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D5CF7" w14:textId="5CCE4FBC" w:rsidR="00440FF0" w:rsidRPr="00AC2241" w:rsidRDefault="003228DA" w:rsidP="00FC21EF">
      <w:pPr>
        <w:spacing w:line="360" w:lineRule="auto"/>
        <w:jc w:val="center"/>
        <w:rPr>
          <w:rFonts w:ascii="標楷體" w:eastAsia="標楷體" w:hAnsi="標楷體"/>
          <w:b/>
          <w:sz w:val="52"/>
          <w:szCs w:val="52"/>
        </w:rPr>
      </w:pPr>
      <w:r w:rsidRPr="00AC2241">
        <w:rPr>
          <w:rFonts w:ascii="標楷體" w:eastAsia="標楷體" w:hAnsi="標楷體" w:hint="eastAsia"/>
          <w:b/>
          <w:sz w:val="52"/>
          <w:szCs w:val="52"/>
        </w:rPr>
        <w:t>回應</w:t>
      </w:r>
      <w:r w:rsidR="00732430" w:rsidRPr="00AC2241">
        <w:rPr>
          <w:rFonts w:ascii="標楷體" w:eastAsia="標楷體" w:hAnsi="標楷體" w:hint="eastAsia"/>
          <w:b/>
          <w:sz w:val="52"/>
          <w:szCs w:val="52"/>
        </w:rPr>
        <w:t>兩公約第二</w:t>
      </w:r>
      <w:r w:rsidR="007F1FFE" w:rsidRPr="00AC2241">
        <w:rPr>
          <w:rFonts w:ascii="標楷體" w:eastAsia="標楷體" w:hAnsi="標楷體" w:hint="eastAsia"/>
          <w:b/>
          <w:sz w:val="52"/>
          <w:szCs w:val="52"/>
        </w:rPr>
        <w:t>次</w:t>
      </w:r>
      <w:r w:rsidRPr="00AC2241">
        <w:rPr>
          <w:rFonts w:ascii="標楷體" w:eastAsia="標楷體" w:hAnsi="標楷體" w:hint="eastAsia"/>
          <w:b/>
          <w:sz w:val="52"/>
          <w:szCs w:val="52"/>
        </w:rPr>
        <w:t>國家</w:t>
      </w:r>
      <w:r w:rsidR="007F1FFE" w:rsidRPr="00AC2241">
        <w:rPr>
          <w:rFonts w:ascii="標楷體" w:eastAsia="標楷體" w:hAnsi="標楷體" w:hint="eastAsia"/>
          <w:b/>
          <w:sz w:val="52"/>
          <w:szCs w:val="52"/>
        </w:rPr>
        <w:t>報告</w:t>
      </w:r>
    </w:p>
    <w:p w14:paraId="72941797" w14:textId="469404B7" w:rsidR="001E2F07" w:rsidRPr="00AC2241" w:rsidRDefault="00EC441D" w:rsidP="00FC21EF">
      <w:pPr>
        <w:spacing w:line="360" w:lineRule="auto"/>
        <w:jc w:val="center"/>
        <w:rPr>
          <w:rFonts w:ascii="標楷體" w:eastAsia="標楷體" w:hAnsi="標楷體"/>
          <w:b/>
          <w:sz w:val="52"/>
          <w:szCs w:val="52"/>
        </w:rPr>
      </w:pPr>
      <w:r w:rsidRPr="00AC2241">
        <w:rPr>
          <w:rFonts w:ascii="標楷體" w:eastAsia="標楷體" w:hAnsi="標楷體" w:hint="eastAsia"/>
          <w:b/>
          <w:sz w:val="52"/>
          <w:szCs w:val="52"/>
        </w:rPr>
        <w:t>結論性意見與建議</w:t>
      </w:r>
      <w:r w:rsidR="001F1B0B" w:rsidRPr="00AC2241">
        <w:rPr>
          <w:rFonts w:ascii="標楷體" w:eastAsia="標楷體" w:hAnsi="標楷體" w:hint="eastAsia"/>
          <w:b/>
          <w:sz w:val="52"/>
          <w:szCs w:val="52"/>
        </w:rPr>
        <w:t>(初稿)</w:t>
      </w:r>
    </w:p>
    <w:p w14:paraId="3659EDF9" w14:textId="77777777" w:rsidR="00440FF0" w:rsidRPr="00AC2241" w:rsidRDefault="00440FF0" w:rsidP="00440FF0">
      <w:pPr>
        <w:overflowPunct w:val="0"/>
        <w:spacing w:line="480" w:lineRule="exact"/>
        <w:rPr>
          <w:rFonts w:ascii="標楷體" w:eastAsia="標楷體" w:hAnsi="標楷體"/>
          <w:b/>
          <w:sz w:val="36"/>
          <w:szCs w:val="36"/>
        </w:rPr>
      </w:pPr>
      <w:r w:rsidRPr="00AC2241">
        <w:rPr>
          <w:rFonts w:ascii="標楷體" w:eastAsia="標楷體" w:hAnsi="標楷體" w:hint="eastAsia"/>
          <w:b/>
          <w:sz w:val="36"/>
          <w:szCs w:val="36"/>
        </w:rPr>
        <w:t>中華民國</w:t>
      </w:r>
    </w:p>
    <w:p w14:paraId="330B3583" w14:textId="77777777" w:rsidR="00EC441D" w:rsidRPr="00AC2241" w:rsidRDefault="00EC441D" w:rsidP="00440FF0">
      <w:pPr>
        <w:spacing w:line="360" w:lineRule="auto"/>
        <w:rPr>
          <w:rFonts w:ascii="標楷體" w:eastAsia="標楷體" w:hAnsi="標楷體"/>
          <w:b/>
          <w:sz w:val="64"/>
          <w:szCs w:val="64"/>
        </w:rPr>
      </w:pPr>
    </w:p>
    <w:p w14:paraId="5010A414" w14:textId="77777777" w:rsidR="000E2B63" w:rsidRPr="00AC2241" w:rsidRDefault="000E2B63" w:rsidP="000E2B63">
      <w:pPr>
        <w:spacing w:line="360" w:lineRule="auto"/>
        <w:jc w:val="center"/>
        <w:rPr>
          <w:rFonts w:ascii="標楷體" w:eastAsia="標楷體" w:hAnsi="標楷體"/>
          <w:b/>
          <w:sz w:val="64"/>
          <w:szCs w:val="64"/>
        </w:rPr>
      </w:pPr>
    </w:p>
    <w:p w14:paraId="297363AA" w14:textId="77777777" w:rsidR="00B702B7" w:rsidRPr="00AC2241" w:rsidRDefault="00B702B7" w:rsidP="009C5FAD">
      <w:pPr>
        <w:spacing w:line="480" w:lineRule="exact"/>
        <w:rPr>
          <w:rFonts w:ascii="標楷體" w:eastAsia="標楷體" w:hAnsi="標楷體"/>
          <w:b/>
          <w:sz w:val="36"/>
          <w:szCs w:val="36"/>
        </w:rPr>
      </w:pPr>
    </w:p>
    <w:p w14:paraId="4AC346C6" w14:textId="77777777" w:rsidR="007F1FFE" w:rsidRPr="00AC2241" w:rsidRDefault="007F1FFE" w:rsidP="009C5FAD">
      <w:pPr>
        <w:spacing w:line="480" w:lineRule="exact"/>
        <w:rPr>
          <w:rFonts w:ascii="標楷體" w:eastAsia="標楷體" w:hAnsi="標楷體"/>
          <w:b/>
          <w:sz w:val="36"/>
          <w:szCs w:val="36"/>
        </w:rPr>
      </w:pPr>
    </w:p>
    <w:p w14:paraId="407F07DA" w14:textId="77777777" w:rsidR="000E2B63" w:rsidRPr="00AC2241" w:rsidRDefault="000E2B63" w:rsidP="009C5FAD">
      <w:pPr>
        <w:spacing w:line="480" w:lineRule="exact"/>
        <w:rPr>
          <w:rFonts w:ascii="標楷體" w:eastAsia="標楷體" w:hAnsi="標楷體"/>
          <w:b/>
          <w:sz w:val="36"/>
          <w:szCs w:val="36"/>
        </w:rPr>
      </w:pPr>
    </w:p>
    <w:p w14:paraId="645CFB94" w14:textId="77777777" w:rsidR="000E2B63" w:rsidRPr="00AC2241" w:rsidRDefault="000E2B63" w:rsidP="009C5FAD">
      <w:pPr>
        <w:spacing w:line="480" w:lineRule="exact"/>
        <w:rPr>
          <w:rFonts w:ascii="標楷體" w:eastAsia="標楷體" w:hAnsi="標楷體"/>
          <w:b/>
          <w:sz w:val="36"/>
          <w:szCs w:val="36"/>
        </w:rPr>
      </w:pPr>
    </w:p>
    <w:p w14:paraId="5E2C3E3F" w14:textId="77777777" w:rsidR="007F1FFE" w:rsidRPr="00AC2241" w:rsidRDefault="007F1FFE" w:rsidP="009C5FAD">
      <w:pPr>
        <w:spacing w:line="480" w:lineRule="exact"/>
        <w:rPr>
          <w:rFonts w:ascii="標楷體" w:eastAsia="標楷體" w:hAnsi="標楷體"/>
          <w:b/>
          <w:sz w:val="36"/>
          <w:szCs w:val="36"/>
        </w:rPr>
      </w:pPr>
    </w:p>
    <w:p w14:paraId="625CDCCA" w14:textId="77777777" w:rsidR="00BC0A88" w:rsidRPr="00AC2241" w:rsidRDefault="00BC0A88" w:rsidP="009C5FAD">
      <w:pPr>
        <w:spacing w:line="480" w:lineRule="exact"/>
        <w:rPr>
          <w:rFonts w:ascii="標楷體" w:eastAsia="標楷體" w:hAnsi="標楷體"/>
          <w:b/>
          <w:sz w:val="36"/>
          <w:szCs w:val="36"/>
        </w:rPr>
      </w:pPr>
    </w:p>
    <w:p w14:paraId="1F8F0C6C" w14:textId="77777777" w:rsidR="00FC21EF" w:rsidRPr="00AC2241" w:rsidRDefault="00FC21EF">
      <w:pPr>
        <w:widowControl/>
        <w:rPr>
          <w:rFonts w:ascii="標楷體" w:eastAsia="標楷體" w:hAnsi="標楷體"/>
          <w:b/>
          <w:sz w:val="36"/>
          <w:szCs w:val="36"/>
        </w:rPr>
      </w:pPr>
    </w:p>
    <w:p w14:paraId="4DDC594F" w14:textId="77777777" w:rsidR="00FC21EF" w:rsidRPr="00AC2241" w:rsidRDefault="00FC21EF">
      <w:pPr>
        <w:widowControl/>
        <w:rPr>
          <w:rFonts w:ascii="標楷體" w:eastAsia="標楷體" w:hAnsi="標楷體"/>
          <w:b/>
          <w:sz w:val="36"/>
          <w:szCs w:val="36"/>
        </w:rPr>
      </w:pPr>
    </w:p>
    <w:p w14:paraId="195B0FE2" w14:textId="77777777" w:rsidR="00FC21EF" w:rsidRPr="00AC2241" w:rsidRDefault="00FC21EF">
      <w:pPr>
        <w:widowControl/>
        <w:rPr>
          <w:rFonts w:ascii="標楷體" w:eastAsia="標楷體" w:hAnsi="標楷體"/>
          <w:b/>
          <w:sz w:val="36"/>
          <w:szCs w:val="36"/>
        </w:rPr>
      </w:pPr>
    </w:p>
    <w:p w14:paraId="557CFEF5" w14:textId="77777777" w:rsidR="00FC21EF" w:rsidRPr="00AC2241" w:rsidRDefault="00FC21EF">
      <w:pPr>
        <w:widowControl/>
        <w:rPr>
          <w:rFonts w:ascii="標楷體" w:eastAsia="標楷體" w:hAnsi="標楷體"/>
          <w:b/>
          <w:sz w:val="36"/>
          <w:szCs w:val="36"/>
        </w:rPr>
      </w:pPr>
    </w:p>
    <w:p w14:paraId="374DDD23" w14:textId="77777777" w:rsidR="00FC21EF" w:rsidRPr="00AC2241" w:rsidRDefault="00FC21EF">
      <w:pPr>
        <w:widowControl/>
        <w:rPr>
          <w:rFonts w:ascii="標楷體" w:eastAsia="標楷體" w:hAnsi="標楷體"/>
          <w:b/>
          <w:sz w:val="36"/>
          <w:szCs w:val="36"/>
        </w:rPr>
      </w:pPr>
    </w:p>
    <w:p w14:paraId="41296347" w14:textId="77777777" w:rsidR="00FC21EF" w:rsidRPr="00AC2241" w:rsidRDefault="00FC21EF">
      <w:pPr>
        <w:widowControl/>
        <w:rPr>
          <w:rFonts w:ascii="標楷體" w:eastAsia="標楷體" w:hAnsi="標楷體"/>
          <w:b/>
          <w:sz w:val="36"/>
          <w:szCs w:val="36"/>
        </w:rPr>
      </w:pPr>
    </w:p>
    <w:p w14:paraId="6BD27348" w14:textId="77777777" w:rsidR="00FC21EF" w:rsidRPr="00AC2241" w:rsidRDefault="00FC21EF">
      <w:pPr>
        <w:widowControl/>
        <w:rPr>
          <w:rFonts w:ascii="標楷體" w:eastAsia="標楷體" w:hAnsi="標楷體"/>
          <w:b/>
          <w:sz w:val="36"/>
          <w:szCs w:val="36"/>
        </w:rPr>
      </w:pPr>
    </w:p>
    <w:p w14:paraId="039D7EDB" w14:textId="77777777" w:rsidR="00FC21EF" w:rsidRPr="00AC2241" w:rsidRDefault="00FC21EF">
      <w:pPr>
        <w:widowControl/>
        <w:rPr>
          <w:rFonts w:ascii="標楷體" w:eastAsia="標楷體" w:hAnsi="標楷體"/>
          <w:b/>
          <w:sz w:val="36"/>
          <w:szCs w:val="36"/>
        </w:rPr>
      </w:pPr>
    </w:p>
    <w:p w14:paraId="4C184809" w14:textId="4E35B134" w:rsidR="00FC21EF" w:rsidRPr="00AC2241" w:rsidRDefault="001B7AB9" w:rsidP="00FC21EF">
      <w:pPr>
        <w:overflowPunct w:val="0"/>
        <w:spacing w:line="600" w:lineRule="exact"/>
        <w:jc w:val="center"/>
        <w:rPr>
          <w:rFonts w:ascii="標楷體" w:eastAsia="標楷體" w:hAnsi="標楷體"/>
          <w:b/>
          <w:sz w:val="36"/>
          <w:szCs w:val="36"/>
        </w:rPr>
      </w:pPr>
      <w:r w:rsidRPr="00AC2241">
        <w:rPr>
          <w:rFonts w:ascii="標楷體" w:eastAsia="標楷體" w:hAnsi="標楷體" w:hint="eastAsia"/>
          <w:b/>
          <w:sz w:val="36"/>
          <w:szCs w:val="36"/>
        </w:rPr>
        <w:t>2019</w:t>
      </w:r>
      <w:r w:rsidR="00FC21EF" w:rsidRPr="00AC2241">
        <w:rPr>
          <w:rFonts w:ascii="標楷體" w:eastAsia="標楷體" w:hAnsi="標楷體" w:hint="eastAsia"/>
          <w:b/>
          <w:sz w:val="36"/>
          <w:szCs w:val="36"/>
        </w:rPr>
        <w:t>年</w:t>
      </w:r>
      <w:r w:rsidR="00416F4D" w:rsidRPr="00AC2241">
        <w:rPr>
          <w:rFonts w:ascii="標楷體" w:eastAsia="標楷體" w:hAnsi="標楷體" w:hint="eastAsia"/>
          <w:b/>
          <w:sz w:val="36"/>
          <w:szCs w:val="36"/>
        </w:rPr>
        <w:t>7</w:t>
      </w:r>
      <w:r w:rsidR="00FC21EF" w:rsidRPr="00AC2241">
        <w:rPr>
          <w:rFonts w:ascii="標楷體" w:eastAsia="標楷體" w:hAnsi="標楷體" w:hint="eastAsia"/>
          <w:b/>
          <w:sz w:val="36"/>
          <w:szCs w:val="36"/>
        </w:rPr>
        <w:t>月</w:t>
      </w:r>
    </w:p>
    <w:p w14:paraId="72039050" w14:textId="77777777" w:rsidR="00FC21EF" w:rsidRPr="00AC2241" w:rsidRDefault="00FC21EF">
      <w:pPr>
        <w:widowControl/>
        <w:rPr>
          <w:rFonts w:ascii="標楷體" w:eastAsia="標楷體" w:hAnsi="標楷體"/>
          <w:b/>
          <w:sz w:val="36"/>
          <w:szCs w:val="36"/>
        </w:rPr>
      </w:pPr>
    </w:p>
    <w:p w14:paraId="0DC432AB" w14:textId="77777777" w:rsidR="00BC0A88" w:rsidRPr="00AC2241" w:rsidRDefault="00BC0A88" w:rsidP="009C5FAD">
      <w:pPr>
        <w:spacing w:line="480" w:lineRule="exact"/>
        <w:rPr>
          <w:rFonts w:ascii="標楷體" w:eastAsia="標楷體" w:hAnsi="標楷體"/>
          <w:b/>
          <w:sz w:val="36"/>
          <w:szCs w:val="36"/>
        </w:rPr>
      </w:pPr>
    </w:p>
    <w:p w14:paraId="3AD88949" w14:textId="77777777" w:rsidR="00BC0A88" w:rsidRPr="00AC2241" w:rsidRDefault="00BC0A88">
      <w:pPr>
        <w:widowControl/>
        <w:rPr>
          <w:rFonts w:ascii="標楷體" w:eastAsia="標楷體" w:hAnsi="標楷體"/>
          <w:b/>
          <w:sz w:val="36"/>
          <w:szCs w:val="36"/>
        </w:rPr>
      </w:pPr>
      <w:r w:rsidRPr="00AC2241">
        <w:rPr>
          <w:rFonts w:ascii="標楷體" w:eastAsia="標楷體" w:hAnsi="標楷體"/>
          <w:b/>
          <w:sz w:val="36"/>
          <w:szCs w:val="36"/>
        </w:rPr>
        <w:br w:type="page"/>
      </w:r>
    </w:p>
    <w:p w14:paraId="20179415" w14:textId="77777777" w:rsidR="00BC0A88" w:rsidRPr="00AC2241" w:rsidRDefault="00BC0A88" w:rsidP="009C5FAD">
      <w:pPr>
        <w:spacing w:line="480" w:lineRule="exact"/>
        <w:rPr>
          <w:rFonts w:ascii="標楷體" w:eastAsia="標楷體" w:hAnsi="標楷體"/>
          <w:b/>
          <w:sz w:val="36"/>
          <w:szCs w:val="36"/>
        </w:rPr>
        <w:sectPr w:rsidR="00BC0A88" w:rsidRPr="00AC2241" w:rsidSect="00627F4E">
          <w:footerReference w:type="even" r:id="rId8"/>
          <w:pgSz w:w="11906" w:h="16838"/>
          <w:pgMar w:top="1418" w:right="1276" w:bottom="1418" w:left="1276" w:header="851" w:footer="992" w:gutter="0"/>
          <w:pgNumType w:start="1"/>
          <w:cols w:space="425"/>
          <w:docGrid w:type="linesAndChars" w:linePitch="360"/>
        </w:sectPr>
      </w:pPr>
    </w:p>
    <w:bookmarkStart w:id="0" w:name="_Toc433787020" w:displacedByCustomXml="next"/>
    <w:sdt>
      <w:sdtPr>
        <w:rPr>
          <w:rFonts w:ascii="標楷體" w:eastAsia="標楷體" w:hAnsi="標楷體" w:cstheme="minorBidi"/>
          <w:b w:val="0"/>
          <w:bCs w:val="0"/>
          <w:color w:val="auto"/>
          <w:kern w:val="2"/>
          <w:sz w:val="24"/>
          <w:szCs w:val="22"/>
          <w:lang w:val="zh-TW"/>
        </w:rPr>
        <w:id w:val="-41683163"/>
        <w:docPartObj>
          <w:docPartGallery w:val="Table of Contents"/>
          <w:docPartUnique/>
        </w:docPartObj>
      </w:sdtPr>
      <w:sdtEndPr/>
      <w:sdtContent>
        <w:p w14:paraId="4398A5F2" w14:textId="77777777" w:rsidR="00631EDE" w:rsidRPr="00AC2241" w:rsidRDefault="00631EDE" w:rsidP="00BC515C">
          <w:pPr>
            <w:pStyle w:val="ae"/>
            <w:jc w:val="center"/>
            <w:rPr>
              <w:rFonts w:ascii="標楷體" w:eastAsia="標楷體" w:hAnsi="標楷體" w:cs="Times New Roman"/>
              <w:color w:val="auto"/>
              <w:sz w:val="32"/>
              <w:szCs w:val="32"/>
            </w:rPr>
          </w:pPr>
          <w:r w:rsidRPr="00AC2241">
            <w:rPr>
              <w:rFonts w:ascii="標楷體" w:eastAsia="標楷體" w:hAnsi="標楷體" w:cs="Times New Roman"/>
              <w:color w:val="auto"/>
              <w:sz w:val="32"/>
              <w:szCs w:val="32"/>
              <w:lang w:val="zh-TW"/>
            </w:rPr>
            <w:t>目錄</w:t>
          </w:r>
        </w:p>
        <w:p w14:paraId="48E5449A" w14:textId="106F3A65" w:rsidR="00D8463A" w:rsidRPr="00AC2241" w:rsidRDefault="00631EDE">
          <w:pPr>
            <w:pStyle w:val="11"/>
            <w:rPr>
              <w:noProof/>
            </w:rPr>
          </w:pPr>
          <w:r w:rsidRPr="00AC2241">
            <w:rPr>
              <w:rFonts w:ascii="標楷體" w:eastAsia="標楷體" w:hAnsi="標楷體" w:cs="Times New Roman"/>
              <w:b/>
            </w:rPr>
            <w:fldChar w:fldCharType="begin"/>
          </w:r>
          <w:r w:rsidRPr="00AC2241">
            <w:rPr>
              <w:rFonts w:ascii="標楷體" w:eastAsia="標楷體" w:hAnsi="標楷體" w:cs="Times New Roman"/>
              <w:b/>
            </w:rPr>
            <w:instrText xml:space="preserve"> TOC \o "1-3" \h \z \u </w:instrText>
          </w:r>
          <w:r w:rsidRPr="00AC2241">
            <w:rPr>
              <w:rFonts w:ascii="標楷體" w:eastAsia="標楷體" w:hAnsi="標楷體" w:cs="Times New Roman"/>
              <w:b/>
            </w:rPr>
            <w:fldChar w:fldCharType="separate"/>
          </w:r>
          <w:hyperlink w:anchor="_Toc14097850"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9</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議事組</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_Toc14097850 \h </w:instrText>
            </w:r>
            <w:r w:rsidR="00D8463A" w:rsidRPr="00AC2241">
              <w:rPr>
                <w:noProof/>
                <w:webHidden/>
              </w:rPr>
            </w:r>
            <w:r w:rsidR="00D8463A" w:rsidRPr="00AC2241">
              <w:rPr>
                <w:noProof/>
                <w:webHidden/>
              </w:rPr>
              <w:fldChar w:fldCharType="separate"/>
            </w:r>
            <w:r w:rsidR="00AC2241">
              <w:rPr>
                <w:noProof/>
                <w:webHidden/>
              </w:rPr>
              <w:t>1</w:t>
            </w:r>
            <w:r w:rsidR="00D8463A" w:rsidRPr="00AC2241">
              <w:rPr>
                <w:noProof/>
                <w:webHidden/>
              </w:rPr>
              <w:fldChar w:fldCharType="end"/>
            </w:r>
          </w:hyperlink>
        </w:p>
        <w:p w14:paraId="1E85A456" w14:textId="311087B2" w:rsidR="00D8463A" w:rsidRPr="00AC2241" w:rsidRDefault="00381A9B">
          <w:pPr>
            <w:pStyle w:val="21"/>
            <w:rPr>
              <w:noProof/>
            </w:rPr>
          </w:pPr>
          <w:hyperlink w:anchor="_Toc14097851" w:history="1">
            <w:r w:rsidR="00D8463A" w:rsidRPr="00AC2241">
              <w:rPr>
                <w:rStyle w:val="af"/>
                <w:rFonts w:ascii="標楷體" w:eastAsia="標楷體" w:hAnsi="標楷體" w:cs="Times New Roman" w:hint="eastAsia"/>
                <w:b/>
                <w:noProof/>
                <w:color w:val="auto"/>
              </w:rPr>
              <w:t>研議設置國家人權機構</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_Toc14097851 \h </w:instrText>
            </w:r>
            <w:r w:rsidR="00D8463A" w:rsidRPr="00AC2241">
              <w:rPr>
                <w:noProof/>
                <w:webHidden/>
              </w:rPr>
            </w:r>
            <w:r w:rsidR="00D8463A" w:rsidRPr="00AC2241">
              <w:rPr>
                <w:noProof/>
                <w:webHidden/>
              </w:rPr>
              <w:fldChar w:fldCharType="separate"/>
            </w:r>
            <w:r w:rsidR="00AC2241">
              <w:rPr>
                <w:noProof/>
                <w:webHidden/>
              </w:rPr>
              <w:t>1</w:t>
            </w:r>
            <w:r w:rsidR="00D8463A" w:rsidRPr="00AC2241">
              <w:rPr>
                <w:noProof/>
                <w:webHidden/>
              </w:rPr>
              <w:fldChar w:fldCharType="end"/>
            </w:r>
          </w:hyperlink>
        </w:p>
        <w:p w14:paraId="07FE294C" w14:textId="7ADF6D6B" w:rsidR="00D8463A" w:rsidRPr="00AC2241" w:rsidRDefault="00381A9B">
          <w:pPr>
            <w:pStyle w:val="11"/>
            <w:rPr>
              <w:noProof/>
            </w:rPr>
          </w:pPr>
          <w:hyperlink w:anchor="_Toc14097852"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11</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勞動部、法務部檢察司、內政部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_Toc14097852 \h </w:instrText>
            </w:r>
            <w:r w:rsidR="00D8463A" w:rsidRPr="00AC2241">
              <w:rPr>
                <w:noProof/>
                <w:webHidden/>
              </w:rPr>
            </w:r>
            <w:r w:rsidR="00D8463A" w:rsidRPr="00AC2241">
              <w:rPr>
                <w:noProof/>
                <w:webHidden/>
              </w:rPr>
              <w:fldChar w:fldCharType="separate"/>
            </w:r>
            <w:r w:rsidR="00AC2241">
              <w:rPr>
                <w:noProof/>
                <w:webHidden/>
              </w:rPr>
              <w:t>1</w:t>
            </w:r>
            <w:r w:rsidR="00D8463A" w:rsidRPr="00AC2241">
              <w:rPr>
                <w:noProof/>
                <w:webHidden/>
              </w:rPr>
              <w:fldChar w:fldCharType="end"/>
            </w:r>
          </w:hyperlink>
        </w:p>
        <w:p w14:paraId="3C8308F9" w14:textId="6E9359EF" w:rsidR="00D8463A" w:rsidRPr="00AC2241" w:rsidRDefault="00381A9B">
          <w:pPr>
            <w:pStyle w:val="21"/>
            <w:rPr>
              <w:noProof/>
            </w:rPr>
          </w:pPr>
          <w:hyperlink w:anchor="_Toc14097853" w:history="1">
            <w:r w:rsidR="00D8463A" w:rsidRPr="00AC2241">
              <w:rPr>
                <w:rStyle w:val="af"/>
                <w:rFonts w:ascii="標楷體" w:eastAsia="標楷體" w:hAnsi="標楷體" w:cs="Times New Roman" w:hint="eastAsia"/>
                <w:b/>
                <w:noProof/>
                <w:color w:val="auto"/>
              </w:rPr>
              <w:t>保護所有移工及其家庭成員權利國際公約</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勞動部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_Toc14097853 \h </w:instrText>
            </w:r>
            <w:r w:rsidR="00D8463A" w:rsidRPr="00AC2241">
              <w:rPr>
                <w:noProof/>
                <w:webHidden/>
              </w:rPr>
            </w:r>
            <w:r w:rsidR="00D8463A" w:rsidRPr="00AC2241">
              <w:rPr>
                <w:noProof/>
                <w:webHidden/>
              </w:rPr>
              <w:fldChar w:fldCharType="separate"/>
            </w:r>
            <w:r w:rsidR="00AC2241">
              <w:rPr>
                <w:noProof/>
                <w:webHidden/>
              </w:rPr>
              <w:t>1</w:t>
            </w:r>
            <w:r w:rsidR="00D8463A" w:rsidRPr="00AC2241">
              <w:rPr>
                <w:noProof/>
                <w:webHidden/>
              </w:rPr>
              <w:fldChar w:fldCharType="end"/>
            </w:r>
          </w:hyperlink>
        </w:p>
        <w:p w14:paraId="09FC136C" w14:textId="4C28F90B" w:rsidR="00D8463A" w:rsidRPr="00AC2241" w:rsidRDefault="00381A9B">
          <w:pPr>
            <w:pStyle w:val="21"/>
            <w:rPr>
              <w:noProof/>
            </w:rPr>
          </w:pPr>
          <w:hyperlink w:anchor="_Toc14097854" w:history="1">
            <w:r w:rsidR="00D8463A" w:rsidRPr="00AC2241">
              <w:rPr>
                <w:rStyle w:val="af"/>
                <w:rFonts w:ascii="標楷體" w:eastAsia="標楷體" w:hAnsi="標楷體" w:cs="Times New Roman" w:hint="eastAsia"/>
                <w:b/>
                <w:noProof/>
                <w:color w:val="auto"/>
              </w:rPr>
              <w:t>保護所有人免遭強迫失蹤公約</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法務</w:t>
            </w:r>
            <w:bookmarkStart w:id="1" w:name="_GoBack"/>
            <w:bookmarkEnd w:id="1"/>
            <w:r w:rsidR="00D8463A" w:rsidRPr="00AC2241">
              <w:rPr>
                <w:rStyle w:val="af"/>
                <w:rFonts w:ascii="標楷體" w:eastAsia="標楷體" w:hAnsi="標楷體" w:cs="Times New Roman" w:hint="eastAsia"/>
                <w:b/>
                <w:noProof/>
                <w:color w:val="auto"/>
              </w:rPr>
              <w:t>部檢察司</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_Toc14097854 \h </w:instrText>
            </w:r>
            <w:r w:rsidR="00D8463A" w:rsidRPr="00AC2241">
              <w:rPr>
                <w:noProof/>
                <w:webHidden/>
              </w:rPr>
            </w:r>
            <w:r w:rsidR="00D8463A" w:rsidRPr="00AC2241">
              <w:rPr>
                <w:noProof/>
                <w:webHidden/>
              </w:rPr>
              <w:fldChar w:fldCharType="separate"/>
            </w:r>
            <w:r w:rsidR="00AC2241">
              <w:rPr>
                <w:noProof/>
                <w:webHidden/>
              </w:rPr>
              <w:t>2</w:t>
            </w:r>
            <w:r w:rsidR="00D8463A" w:rsidRPr="00AC2241">
              <w:rPr>
                <w:noProof/>
                <w:webHidden/>
              </w:rPr>
              <w:fldChar w:fldCharType="end"/>
            </w:r>
          </w:hyperlink>
        </w:p>
        <w:p w14:paraId="2681DD58" w14:textId="3AFCD986" w:rsidR="00D8463A" w:rsidRPr="00AC2241" w:rsidRDefault="00381A9B">
          <w:pPr>
            <w:pStyle w:val="21"/>
            <w:rPr>
              <w:noProof/>
            </w:rPr>
          </w:pPr>
          <w:hyperlink w:anchor="_Toc14097855" w:history="1">
            <w:r w:rsidR="00D8463A" w:rsidRPr="00AC2241">
              <w:rPr>
                <w:rStyle w:val="af"/>
                <w:rFonts w:ascii="標楷體" w:eastAsia="標楷體" w:hAnsi="標楷體" w:cs="Times New Roman" w:hint="eastAsia"/>
                <w:b/>
                <w:noProof/>
                <w:color w:val="auto"/>
              </w:rPr>
              <w:t>禁止酷刑公約</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_Toc14097855 \h </w:instrText>
            </w:r>
            <w:r w:rsidR="00D8463A" w:rsidRPr="00AC2241">
              <w:rPr>
                <w:noProof/>
                <w:webHidden/>
              </w:rPr>
            </w:r>
            <w:r w:rsidR="00D8463A" w:rsidRPr="00AC2241">
              <w:rPr>
                <w:noProof/>
                <w:webHidden/>
              </w:rPr>
              <w:fldChar w:fldCharType="separate"/>
            </w:r>
            <w:r w:rsidR="00AC2241">
              <w:rPr>
                <w:noProof/>
                <w:webHidden/>
              </w:rPr>
              <w:t>2</w:t>
            </w:r>
            <w:r w:rsidR="00D8463A" w:rsidRPr="00AC2241">
              <w:rPr>
                <w:noProof/>
                <w:webHidden/>
              </w:rPr>
              <w:fldChar w:fldCharType="end"/>
            </w:r>
          </w:hyperlink>
        </w:p>
        <w:p w14:paraId="5F153AE7" w14:textId="16D7815F" w:rsidR="00D8463A" w:rsidRPr="00AC2241" w:rsidRDefault="00381A9B">
          <w:pPr>
            <w:pStyle w:val="11"/>
            <w:rPr>
              <w:noProof/>
            </w:rPr>
          </w:pPr>
          <w:hyperlink w:anchor="_Toc14097856"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12</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司法院、法務部法制司</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_Toc14097856 \h </w:instrText>
            </w:r>
            <w:r w:rsidR="00D8463A" w:rsidRPr="00AC2241">
              <w:rPr>
                <w:noProof/>
                <w:webHidden/>
              </w:rPr>
            </w:r>
            <w:r w:rsidR="00D8463A" w:rsidRPr="00AC2241">
              <w:rPr>
                <w:noProof/>
                <w:webHidden/>
              </w:rPr>
              <w:fldChar w:fldCharType="separate"/>
            </w:r>
            <w:r w:rsidR="00AC2241">
              <w:rPr>
                <w:noProof/>
                <w:webHidden/>
              </w:rPr>
              <w:t>3</w:t>
            </w:r>
            <w:r w:rsidR="00D8463A" w:rsidRPr="00AC2241">
              <w:rPr>
                <w:noProof/>
                <w:webHidden/>
              </w:rPr>
              <w:fldChar w:fldCharType="end"/>
            </w:r>
          </w:hyperlink>
        </w:p>
        <w:p w14:paraId="4C81AA20" w14:textId="378FC3DD" w:rsidR="00D8463A" w:rsidRPr="00AC2241" w:rsidRDefault="00381A9B">
          <w:pPr>
            <w:pStyle w:val="21"/>
            <w:rPr>
              <w:noProof/>
            </w:rPr>
          </w:pPr>
          <w:hyperlink w:anchor="_Toc14097857" w:history="1">
            <w:r w:rsidR="00D8463A" w:rsidRPr="00AC2241">
              <w:rPr>
                <w:rStyle w:val="af"/>
                <w:rFonts w:ascii="標楷體" w:eastAsia="標楷體" w:hAnsi="標楷體" w:hint="eastAsia"/>
                <w:b/>
                <w:noProof/>
                <w:color w:val="auto"/>
              </w:rPr>
              <w:t>兩公約課程研習與司法實踐</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司法院</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_Toc14097857 \h </w:instrText>
            </w:r>
            <w:r w:rsidR="00D8463A" w:rsidRPr="00AC2241">
              <w:rPr>
                <w:noProof/>
                <w:webHidden/>
              </w:rPr>
            </w:r>
            <w:r w:rsidR="00D8463A" w:rsidRPr="00AC2241">
              <w:rPr>
                <w:noProof/>
                <w:webHidden/>
              </w:rPr>
              <w:fldChar w:fldCharType="separate"/>
            </w:r>
            <w:r w:rsidR="00AC2241">
              <w:rPr>
                <w:noProof/>
                <w:webHidden/>
              </w:rPr>
              <w:t>3</w:t>
            </w:r>
            <w:r w:rsidR="00D8463A" w:rsidRPr="00AC2241">
              <w:rPr>
                <w:noProof/>
                <w:webHidden/>
              </w:rPr>
              <w:fldChar w:fldCharType="end"/>
            </w:r>
          </w:hyperlink>
        </w:p>
        <w:p w14:paraId="25687148" w14:textId="23C118AB" w:rsidR="00D8463A" w:rsidRPr="00AC2241" w:rsidRDefault="00381A9B">
          <w:pPr>
            <w:pStyle w:val="21"/>
            <w:rPr>
              <w:noProof/>
            </w:rPr>
          </w:pPr>
          <w:hyperlink w:anchor="_Toc14097858" w:history="1">
            <w:r w:rsidR="00D8463A" w:rsidRPr="00AC2241">
              <w:rPr>
                <w:rStyle w:val="af"/>
                <w:rFonts w:ascii="標楷體" w:eastAsia="標楷體" w:hAnsi="標楷體"/>
                <w:b/>
                <w:noProof/>
                <w:color w:val="auto"/>
              </w:rPr>
              <w:t>(</w:t>
            </w:r>
            <w:r w:rsidR="00D8463A" w:rsidRPr="00AC2241">
              <w:rPr>
                <w:rStyle w:val="af"/>
                <w:rFonts w:ascii="標楷體" w:eastAsia="標楷體" w:hAnsi="標楷體" w:hint="eastAsia"/>
                <w:b/>
                <w:noProof/>
                <w:color w:val="auto"/>
              </w:rPr>
              <w:t>法制司</w:t>
            </w:r>
            <w:r w:rsidR="00D8463A" w:rsidRPr="00AC2241">
              <w:rPr>
                <w:rStyle w:val="af"/>
                <w:rFonts w:ascii="標楷體" w:eastAsia="標楷體" w:hAnsi="標楷體"/>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_Toc14097858 \h </w:instrText>
            </w:r>
            <w:r w:rsidR="00D8463A" w:rsidRPr="00AC2241">
              <w:rPr>
                <w:noProof/>
                <w:webHidden/>
              </w:rPr>
            </w:r>
            <w:r w:rsidR="00D8463A" w:rsidRPr="00AC2241">
              <w:rPr>
                <w:noProof/>
                <w:webHidden/>
              </w:rPr>
              <w:fldChar w:fldCharType="separate"/>
            </w:r>
            <w:r w:rsidR="00AC2241">
              <w:rPr>
                <w:noProof/>
                <w:webHidden/>
              </w:rPr>
              <w:t>4</w:t>
            </w:r>
            <w:r w:rsidR="00D8463A" w:rsidRPr="00AC2241">
              <w:rPr>
                <w:noProof/>
                <w:webHidden/>
              </w:rPr>
              <w:fldChar w:fldCharType="end"/>
            </w:r>
          </w:hyperlink>
        </w:p>
        <w:p w14:paraId="32CEA0F6" w14:textId="3F6D8A53" w:rsidR="00D8463A" w:rsidRPr="00AC2241" w:rsidRDefault="00381A9B">
          <w:pPr>
            <w:pStyle w:val="11"/>
            <w:rPr>
              <w:noProof/>
            </w:rPr>
          </w:pPr>
          <w:hyperlink w:anchor="_Toc14097859"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13</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司法院</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_Toc14097859 \h </w:instrText>
            </w:r>
            <w:r w:rsidR="00D8463A" w:rsidRPr="00AC2241">
              <w:rPr>
                <w:noProof/>
                <w:webHidden/>
              </w:rPr>
            </w:r>
            <w:r w:rsidR="00D8463A" w:rsidRPr="00AC2241">
              <w:rPr>
                <w:noProof/>
                <w:webHidden/>
              </w:rPr>
              <w:fldChar w:fldCharType="separate"/>
            </w:r>
            <w:r w:rsidR="00AC2241">
              <w:rPr>
                <w:noProof/>
                <w:webHidden/>
              </w:rPr>
              <w:t>5</w:t>
            </w:r>
            <w:r w:rsidR="00D8463A" w:rsidRPr="00AC2241">
              <w:rPr>
                <w:noProof/>
                <w:webHidden/>
              </w:rPr>
              <w:fldChar w:fldCharType="end"/>
            </w:r>
          </w:hyperlink>
        </w:p>
        <w:p w14:paraId="3C01D3FC" w14:textId="2B0CD2D3" w:rsidR="00D8463A" w:rsidRPr="00AC2241" w:rsidRDefault="00381A9B">
          <w:pPr>
            <w:pStyle w:val="21"/>
            <w:rPr>
              <w:noProof/>
            </w:rPr>
          </w:pPr>
          <w:hyperlink w:anchor="_Toc14097860" w:history="1">
            <w:r w:rsidR="00D8463A" w:rsidRPr="00AC2241">
              <w:rPr>
                <w:rStyle w:val="af"/>
                <w:rFonts w:ascii="標楷體" w:eastAsia="標楷體" w:hAnsi="標楷體" w:hint="eastAsia"/>
                <w:b/>
                <w:noProof/>
                <w:color w:val="auto"/>
              </w:rPr>
              <w:t>兩公約權利直接平等適用性與可訴性</w:t>
            </w:r>
            <w:r w:rsidR="00D8463A" w:rsidRPr="00AC2241">
              <w:rPr>
                <w:rStyle w:val="af"/>
                <w:rFonts w:ascii="標楷體" w:eastAsia="標楷體" w:hAnsi="標楷體"/>
                <w:b/>
                <w:noProof/>
                <w:color w:val="auto"/>
              </w:rPr>
              <w:t>(</w:t>
            </w:r>
            <w:r w:rsidR="00D8463A" w:rsidRPr="00AC2241">
              <w:rPr>
                <w:rStyle w:val="af"/>
                <w:rFonts w:ascii="標楷體" w:eastAsia="標楷體" w:hAnsi="標楷體" w:hint="eastAsia"/>
                <w:b/>
                <w:noProof/>
                <w:color w:val="auto"/>
              </w:rPr>
              <w:t>司法院</w:t>
            </w:r>
            <w:r w:rsidR="00D8463A" w:rsidRPr="00AC2241">
              <w:rPr>
                <w:rStyle w:val="af"/>
                <w:rFonts w:ascii="標楷體" w:eastAsia="標楷體" w:hAnsi="標楷體"/>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_Toc14097860 \h </w:instrText>
            </w:r>
            <w:r w:rsidR="00D8463A" w:rsidRPr="00AC2241">
              <w:rPr>
                <w:noProof/>
                <w:webHidden/>
              </w:rPr>
            </w:r>
            <w:r w:rsidR="00D8463A" w:rsidRPr="00AC2241">
              <w:rPr>
                <w:noProof/>
                <w:webHidden/>
              </w:rPr>
              <w:fldChar w:fldCharType="separate"/>
            </w:r>
            <w:r w:rsidR="00AC2241">
              <w:rPr>
                <w:noProof/>
                <w:webHidden/>
              </w:rPr>
              <w:t>5</w:t>
            </w:r>
            <w:r w:rsidR="00D8463A" w:rsidRPr="00AC2241">
              <w:rPr>
                <w:noProof/>
                <w:webHidden/>
              </w:rPr>
              <w:fldChar w:fldCharType="end"/>
            </w:r>
          </w:hyperlink>
        </w:p>
        <w:p w14:paraId="2D2E437D" w14:textId="4AF32E51" w:rsidR="00D8463A" w:rsidRPr="00AC2241" w:rsidRDefault="00381A9B">
          <w:pPr>
            <w:pStyle w:val="11"/>
            <w:rPr>
              <w:noProof/>
            </w:rPr>
          </w:pPr>
          <w:hyperlink w:anchor="_Toc14097861"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14</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法務部法制司</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15</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法務部法制司、人事總處、保訓會、國發會、教育部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_Toc14097861 \h </w:instrText>
            </w:r>
            <w:r w:rsidR="00D8463A" w:rsidRPr="00AC2241">
              <w:rPr>
                <w:noProof/>
                <w:webHidden/>
              </w:rPr>
            </w:r>
            <w:r w:rsidR="00D8463A" w:rsidRPr="00AC2241">
              <w:rPr>
                <w:noProof/>
                <w:webHidden/>
              </w:rPr>
              <w:fldChar w:fldCharType="separate"/>
            </w:r>
            <w:r w:rsidR="00AC2241">
              <w:rPr>
                <w:noProof/>
                <w:webHidden/>
              </w:rPr>
              <w:t>6</w:t>
            </w:r>
            <w:r w:rsidR="00D8463A" w:rsidRPr="00AC2241">
              <w:rPr>
                <w:noProof/>
                <w:webHidden/>
              </w:rPr>
              <w:fldChar w:fldCharType="end"/>
            </w:r>
          </w:hyperlink>
        </w:p>
        <w:p w14:paraId="62DFDD30" w14:textId="23B3993E" w:rsidR="00D8463A" w:rsidRPr="00AC2241" w:rsidRDefault="00381A9B">
          <w:pPr>
            <w:pStyle w:val="21"/>
            <w:rPr>
              <w:noProof/>
            </w:rPr>
          </w:pPr>
          <w:hyperlink w:anchor="_Toc14097862" w:history="1">
            <w:r w:rsidR="00D8463A" w:rsidRPr="00AC2241">
              <w:rPr>
                <w:rStyle w:val="af"/>
                <w:rFonts w:ascii="標楷體" w:eastAsia="標楷體" w:hAnsi="標楷體" w:cs="Times New Roman" w:hint="eastAsia"/>
                <w:b/>
                <w:noProof/>
                <w:color w:val="auto"/>
              </w:rPr>
              <w:t>人權教育訓練課程「重量不重質」的改善及進度</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法務部法制司</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_Toc14097862 \h </w:instrText>
            </w:r>
            <w:r w:rsidR="00D8463A" w:rsidRPr="00AC2241">
              <w:rPr>
                <w:noProof/>
                <w:webHidden/>
              </w:rPr>
            </w:r>
            <w:r w:rsidR="00D8463A" w:rsidRPr="00AC2241">
              <w:rPr>
                <w:noProof/>
                <w:webHidden/>
              </w:rPr>
              <w:fldChar w:fldCharType="separate"/>
            </w:r>
            <w:r w:rsidR="00AC2241">
              <w:rPr>
                <w:noProof/>
                <w:webHidden/>
              </w:rPr>
              <w:t>6</w:t>
            </w:r>
            <w:r w:rsidR="00D8463A" w:rsidRPr="00AC2241">
              <w:rPr>
                <w:noProof/>
                <w:webHidden/>
              </w:rPr>
              <w:fldChar w:fldCharType="end"/>
            </w:r>
          </w:hyperlink>
        </w:p>
        <w:p w14:paraId="41355EEB" w14:textId="5D8006EE" w:rsidR="00D8463A" w:rsidRPr="00AC2241" w:rsidRDefault="00381A9B">
          <w:pPr>
            <w:pStyle w:val="21"/>
            <w:rPr>
              <w:noProof/>
            </w:rPr>
          </w:pPr>
          <w:hyperlink w:anchor="_Toc14097863"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人事總處</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_Toc14097863 \h </w:instrText>
            </w:r>
            <w:r w:rsidR="00D8463A" w:rsidRPr="00AC2241">
              <w:rPr>
                <w:noProof/>
                <w:webHidden/>
              </w:rPr>
            </w:r>
            <w:r w:rsidR="00D8463A" w:rsidRPr="00AC2241">
              <w:rPr>
                <w:noProof/>
                <w:webHidden/>
              </w:rPr>
              <w:fldChar w:fldCharType="separate"/>
            </w:r>
            <w:r w:rsidR="00AC2241">
              <w:rPr>
                <w:noProof/>
                <w:webHidden/>
              </w:rPr>
              <w:t>7</w:t>
            </w:r>
            <w:r w:rsidR="00D8463A" w:rsidRPr="00AC2241">
              <w:rPr>
                <w:noProof/>
                <w:webHidden/>
              </w:rPr>
              <w:fldChar w:fldCharType="end"/>
            </w:r>
          </w:hyperlink>
        </w:p>
        <w:p w14:paraId="3787271A" w14:textId="2A260287" w:rsidR="00D8463A" w:rsidRPr="00AC2241" w:rsidRDefault="00381A9B">
          <w:pPr>
            <w:pStyle w:val="21"/>
            <w:rPr>
              <w:noProof/>
            </w:rPr>
          </w:pPr>
          <w:hyperlink w:anchor="_Toc14097864"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保訓會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_Toc14097864 \h </w:instrText>
            </w:r>
            <w:r w:rsidR="00D8463A" w:rsidRPr="00AC2241">
              <w:rPr>
                <w:noProof/>
                <w:webHidden/>
              </w:rPr>
            </w:r>
            <w:r w:rsidR="00D8463A" w:rsidRPr="00AC2241">
              <w:rPr>
                <w:noProof/>
                <w:webHidden/>
              </w:rPr>
              <w:fldChar w:fldCharType="separate"/>
            </w:r>
            <w:r w:rsidR="00AC2241">
              <w:rPr>
                <w:noProof/>
                <w:webHidden/>
              </w:rPr>
              <w:t>7</w:t>
            </w:r>
            <w:r w:rsidR="00D8463A" w:rsidRPr="00AC2241">
              <w:rPr>
                <w:noProof/>
                <w:webHidden/>
              </w:rPr>
              <w:fldChar w:fldCharType="end"/>
            </w:r>
          </w:hyperlink>
        </w:p>
        <w:p w14:paraId="56F3E018" w14:textId="266B4036" w:rsidR="00D8463A" w:rsidRPr="00AC2241" w:rsidRDefault="00381A9B">
          <w:pPr>
            <w:pStyle w:val="21"/>
            <w:rPr>
              <w:noProof/>
            </w:rPr>
          </w:pPr>
          <w:hyperlink w:anchor="_Toc14097865" w:history="1">
            <w:r w:rsidR="00D8463A" w:rsidRPr="00AC2241">
              <w:rPr>
                <w:rStyle w:val="af"/>
                <w:rFonts w:ascii="標楷體" w:eastAsia="標楷體" w:hAnsi="標楷體" w:cs="Times New Roman" w:hint="eastAsia"/>
                <w:b/>
                <w:noProof/>
                <w:color w:val="auto"/>
              </w:rPr>
              <w:t>加強公務同仁於編擬、審議、管制及評核政府計畫之人權意識</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國發會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_Toc14097865 \h </w:instrText>
            </w:r>
            <w:r w:rsidR="00D8463A" w:rsidRPr="00AC2241">
              <w:rPr>
                <w:noProof/>
                <w:webHidden/>
              </w:rPr>
            </w:r>
            <w:r w:rsidR="00D8463A" w:rsidRPr="00AC2241">
              <w:rPr>
                <w:noProof/>
                <w:webHidden/>
              </w:rPr>
              <w:fldChar w:fldCharType="separate"/>
            </w:r>
            <w:r w:rsidR="00AC2241">
              <w:rPr>
                <w:noProof/>
                <w:webHidden/>
              </w:rPr>
              <w:t>8</w:t>
            </w:r>
            <w:r w:rsidR="00D8463A" w:rsidRPr="00AC2241">
              <w:rPr>
                <w:noProof/>
                <w:webHidden/>
              </w:rPr>
              <w:fldChar w:fldCharType="end"/>
            </w:r>
          </w:hyperlink>
        </w:p>
        <w:p w14:paraId="64E8D5C7" w14:textId="2BAAB724" w:rsidR="00D8463A" w:rsidRPr="00AC2241" w:rsidRDefault="00381A9B">
          <w:pPr>
            <w:pStyle w:val="21"/>
            <w:rPr>
              <w:noProof/>
            </w:rPr>
          </w:pPr>
          <w:hyperlink w:anchor="_Toc14097866" w:history="1">
            <w:r w:rsidR="00D8463A" w:rsidRPr="00AC2241">
              <w:rPr>
                <w:rStyle w:val="af"/>
                <w:rFonts w:ascii="標楷體" w:eastAsia="標楷體" w:hAnsi="標楷體" w:cs="Times New Roman" w:hint="eastAsia"/>
                <w:b/>
                <w:noProof/>
                <w:color w:val="auto"/>
              </w:rPr>
              <w:t>增進師資生及在職教師人權教育專業知能</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_Toc14097866 \h </w:instrText>
            </w:r>
            <w:r w:rsidR="00D8463A" w:rsidRPr="00AC2241">
              <w:rPr>
                <w:noProof/>
                <w:webHidden/>
              </w:rPr>
            </w:r>
            <w:r w:rsidR="00D8463A" w:rsidRPr="00AC2241">
              <w:rPr>
                <w:noProof/>
                <w:webHidden/>
              </w:rPr>
              <w:fldChar w:fldCharType="separate"/>
            </w:r>
            <w:r w:rsidR="00AC2241">
              <w:rPr>
                <w:noProof/>
                <w:webHidden/>
              </w:rPr>
              <w:t>8</w:t>
            </w:r>
            <w:r w:rsidR="00D8463A" w:rsidRPr="00AC2241">
              <w:rPr>
                <w:noProof/>
                <w:webHidden/>
              </w:rPr>
              <w:fldChar w:fldCharType="end"/>
            </w:r>
          </w:hyperlink>
        </w:p>
        <w:p w14:paraId="535E240F" w14:textId="5C25765B" w:rsidR="00D8463A" w:rsidRPr="00AC2241" w:rsidRDefault="00381A9B">
          <w:pPr>
            <w:pStyle w:val="21"/>
            <w:rPr>
              <w:noProof/>
            </w:rPr>
          </w:pPr>
          <w:hyperlink w:anchor="_Toc14097867" w:history="1">
            <w:r w:rsidR="00D8463A" w:rsidRPr="00AC2241">
              <w:rPr>
                <w:rStyle w:val="af"/>
                <w:rFonts w:ascii="標楷體" w:eastAsia="標楷體" w:hAnsi="標楷體" w:cs="Times New Roman" w:hint="eastAsia"/>
                <w:b/>
                <w:noProof/>
                <w:color w:val="auto"/>
              </w:rPr>
              <w:t>辦理「高級中等以下學校人權教育自我評估實施計畫」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_Toc14097867 \h </w:instrText>
            </w:r>
            <w:r w:rsidR="00D8463A" w:rsidRPr="00AC2241">
              <w:rPr>
                <w:noProof/>
                <w:webHidden/>
              </w:rPr>
            </w:r>
            <w:r w:rsidR="00D8463A" w:rsidRPr="00AC2241">
              <w:rPr>
                <w:noProof/>
                <w:webHidden/>
              </w:rPr>
              <w:fldChar w:fldCharType="separate"/>
            </w:r>
            <w:r w:rsidR="00AC2241">
              <w:rPr>
                <w:noProof/>
                <w:webHidden/>
              </w:rPr>
              <w:t>9</w:t>
            </w:r>
            <w:r w:rsidR="00D8463A" w:rsidRPr="00AC2241">
              <w:rPr>
                <w:noProof/>
                <w:webHidden/>
              </w:rPr>
              <w:fldChar w:fldCharType="end"/>
            </w:r>
          </w:hyperlink>
        </w:p>
        <w:p w14:paraId="5D9A3B73" w14:textId="288DF155" w:rsidR="00D8463A" w:rsidRPr="00AC2241" w:rsidRDefault="00381A9B">
          <w:pPr>
            <w:pStyle w:val="11"/>
            <w:rPr>
              <w:noProof/>
            </w:rPr>
          </w:pPr>
          <w:hyperlink w:anchor="_Toc14097868"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16</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勞動部、經濟部、內政部、環保署、金管會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_Toc14097868 \h </w:instrText>
            </w:r>
            <w:r w:rsidR="00D8463A" w:rsidRPr="00AC2241">
              <w:rPr>
                <w:noProof/>
                <w:webHidden/>
              </w:rPr>
            </w:r>
            <w:r w:rsidR="00D8463A" w:rsidRPr="00AC2241">
              <w:rPr>
                <w:noProof/>
                <w:webHidden/>
              </w:rPr>
              <w:fldChar w:fldCharType="separate"/>
            </w:r>
            <w:r w:rsidR="00AC2241">
              <w:rPr>
                <w:noProof/>
                <w:webHidden/>
              </w:rPr>
              <w:t>9</w:t>
            </w:r>
            <w:r w:rsidR="00D8463A" w:rsidRPr="00AC2241">
              <w:rPr>
                <w:noProof/>
                <w:webHidden/>
              </w:rPr>
              <w:fldChar w:fldCharType="end"/>
            </w:r>
          </w:hyperlink>
        </w:p>
        <w:p w14:paraId="00E7891E" w14:textId="01FA9C91" w:rsidR="00D8463A" w:rsidRPr="00AC2241" w:rsidRDefault="00381A9B">
          <w:pPr>
            <w:pStyle w:val="21"/>
            <w:rPr>
              <w:noProof/>
            </w:rPr>
          </w:pPr>
          <w:hyperlink w:anchor="_Toc14097869" w:history="1">
            <w:r w:rsidR="00D8463A" w:rsidRPr="00AC2241">
              <w:rPr>
                <w:rStyle w:val="af"/>
                <w:rFonts w:ascii="標楷體" w:eastAsia="標楷體" w:hAnsi="標楷體" w:hint="eastAsia"/>
                <w:b/>
                <w:noProof/>
                <w:color w:val="auto"/>
              </w:rPr>
              <w:t>保障勞工行使團結權益，推動勞工組織工會</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勞動部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_Toc14097869 \h </w:instrText>
            </w:r>
            <w:r w:rsidR="00D8463A" w:rsidRPr="00AC2241">
              <w:rPr>
                <w:noProof/>
                <w:webHidden/>
              </w:rPr>
            </w:r>
            <w:r w:rsidR="00D8463A" w:rsidRPr="00AC2241">
              <w:rPr>
                <w:noProof/>
                <w:webHidden/>
              </w:rPr>
              <w:fldChar w:fldCharType="separate"/>
            </w:r>
            <w:r w:rsidR="00AC2241">
              <w:rPr>
                <w:noProof/>
                <w:webHidden/>
              </w:rPr>
              <w:t>9</w:t>
            </w:r>
            <w:r w:rsidR="00D8463A" w:rsidRPr="00AC2241">
              <w:rPr>
                <w:noProof/>
                <w:webHidden/>
              </w:rPr>
              <w:fldChar w:fldCharType="end"/>
            </w:r>
          </w:hyperlink>
        </w:p>
        <w:p w14:paraId="4D83EB4F" w14:textId="55ABB787" w:rsidR="00D8463A" w:rsidRPr="00AC2241" w:rsidRDefault="00381A9B">
          <w:pPr>
            <w:pStyle w:val="21"/>
            <w:rPr>
              <w:noProof/>
            </w:rPr>
          </w:pPr>
          <w:hyperlink w:anchor="_Toc14097870" w:history="1">
            <w:r w:rsidR="00D8463A" w:rsidRPr="00AC2241">
              <w:rPr>
                <w:rStyle w:val="af"/>
                <w:rFonts w:ascii="標楷體" w:eastAsia="標楷體" w:hAnsi="標楷體" w:hint="eastAsia"/>
                <w:b/>
                <w:noProof/>
                <w:color w:val="auto"/>
              </w:rPr>
              <w:t>增修勞動權益保障規範，並加強辦理宣導</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勞動部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_Toc14097870 \h </w:instrText>
            </w:r>
            <w:r w:rsidR="00D8463A" w:rsidRPr="00AC2241">
              <w:rPr>
                <w:noProof/>
                <w:webHidden/>
              </w:rPr>
            </w:r>
            <w:r w:rsidR="00D8463A" w:rsidRPr="00AC2241">
              <w:rPr>
                <w:noProof/>
                <w:webHidden/>
              </w:rPr>
              <w:fldChar w:fldCharType="separate"/>
            </w:r>
            <w:r w:rsidR="00AC2241">
              <w:rPr>
                <w:noProof/>
                <w:webHidden/>
              </w:rPr>
              <w:t>10</w:t>
            </w:r>
            <w:r w:rsidR="00D8463A" w:rsidRPr="00AC2241">
              <w:rPr>
                <w:noProof/>
                <w:webHidden/>
              </w:rPr>
              <w:fldChar w:fldCharType="end"/>
            </w:r>
          </w:hyperlink>
        </w:p>
        <w:p w14:paraId="58E7245E" w14:textId="610DAFC1" w:rsidR="00D8463A" w:rsidRPr="00AC2241" w:rsidRDefault="00381A9B">
          <w:pPr>
            <w:pStyle w:val="21"/>
            <w:rPr>
              <w:noProof/>
            </w:rPr>
          </w:pPr>
          <w:hyperlink w:anchor="_Toc14097871" w:history="1">
            <w:r w:rsidR="00D8463A" w:rsidRPr="00AC2241">
              <w:rPr>
                <w:rStyle w:val="af"/>
                <w:rFonts w:ascii="標楷體" w:eastAsia="標楷體" w:hAnsi="標楷體" w:hint="eastAsia"/>
                <w:b/>
                <w:noProof/>
                <w:color w:val="auto"/>
              </w:rPr>
              <w:t>加強外籍勞工工作權益保障</w:t>
            </w:r>
            <w:r w:rsidR="00D8463A" w:rsidRPr="00AC2241">
              <w:rPr>
                <w:rStyle w:val="af"/>
                <w:rFonts w:ascii="標楷體" w:eastAsia="標楷體" w:hAnsi="標楷體"/>
                <w:b/>
                <w:noProof/>
                <w:color w:val="auto"/>
              </w:rPr>
              <w:t>(</w:t>
            </w:r>
            <w:r w:rsidR="00D8463A" w:rsidRPr="00AC2241">
              <w:rPr>
                <w:rStyle w:val="af"/>
                <w:rFonts w:ascii="標楷體" w:eastAsia="標楷體" w:hAnsi="標楷體" w:hint="eastAsia"/>
                <w:b/>
                <w:noProof/>
                <w:color w:val="auto"/>
              </w:rPr>
              <w:t>勞動部</w:t>
            </w:r>
            <w:r w:rsidR="00D8463A" w:rsidRPr="00AC2241">
              <w:rPr>
                <w:rStyle w:val="af"/>
                <w:rFonts w:ascii="標楷體" w:eastAsia="標楷體" w:hAnsi="標楷體"/>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_Toc14097871 \h </w:instrText>
            </w:r>
            <w:r w:rsidR="00D8463A" w:rsidRPr="00AC2241">
              <w:rPr>
                <w:noProof/>
                <w:webHidden/>
              </w:rPr>
            </w:r>
            <w:r w:rsidR="00D8463A" w:rsidRPr="00AC2241">
              <w:rPr>
                <w:noProof/>
                <w:webHidden/>
              </w:rPr>
              <w:fldChar w:fldCharType="separate"/>
            </w:r>
            <w:r w:rsidR="00AC2241">
              <w:rPr>
                <w:noProof/>
                <w:webHidden/>
              </w:rPr>
              <w:t>10</w:t>
            </w:r>
            <w:r w:rsidR="00D8463A" w:rsidRPr="00AC2241">
              <w:rPr>
                <w:noProof/>
                <w:webHidden/>
              </w:rPr>
              <w:fldChar w:fldCharType="end"/>
            </w:r>
          </w:hyperlink>
        </w:p>
        <w:p w14:paraId="366B1A51" w14:textId="6DEA5E85" w:rsidR="00D8463A" w:rsidRPr="00AC2241" w:rsidRDefault="00381A9B">
          <w:pPr>
            <w:pStyle w:val="21"/>
            <w:rPr>
              <w:noProof/>
            </w:rPr>
          </w:pPr>
          <w:hyperlink w:anchor="_Toc14097872" w:history="1">
            <w:r w:rsidR="00D8463A" w:rsidRPr="00AC2241">
              <w:rPr>
                <w:rStyle w:val="af"/>
                <w:rFonts w:ascii="標楷體" w:eastAsia="標楷體" w:hAnsi="標楷體" w:cs="Times New Roman" w:hint="eastAsia"/>
                <w:b/>
                <w:noProof/>
                <w:color w:val="auto"/>
              </w:rPr>
              <w:t>落實公司對外投資時善盡企業社會責任</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經濟部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_Toc14097872 \h </w:instrText>
            </w:r>
            <w:r w:rsidR="00D8463A" w:rsidRPr="00AC2241">
              <w:rPr>
                <w:noProof/>
                <w:webHidden/>
              </w:rPr>
            </w:r>
            <w:r w:rsidR="00D8463A" w:rsidRPr="00AC2241">
              <w:rPr>
                <w:noProof/>
                <w:webHidden/>
              </w:rPr>
              <w:fldChar w:fldCharType="separate"/>
            </w:r>
            <w:r w:rsidR="00AC2241">
              <w:rPr>
                <w:noProof/>
                <w:webHidden/>
              </w:rPr>
              <w:t>11</w:t>
            </w:r>
            <w:r w:rsidR="00D8463A" w:rsidRPr="00AC2241">
              <w:rPr>
                <w:noProof/>
                <w:webHidden/>
              </w:rPr>
              <w:fldChar w:fldCharType="end"/>
            </w:r>
          </w:hyperlink>
        </w:p>
        <w:p w14:paraId="45DD6C0B" w14:textId="15485B8E" w:rsidR="00D8463A" w:rsidRPr="00AC2241" w:rsidRDefault="00381A9B">
          <w:pPr>
            <w:pStyle w:val="21"/>
            <w:rPr>
              <w:noProof/>
            </w:rPr>
          </w:pPr>
          <w:hyperlink w:anchor="_Toc14097873" w:history="1">
            <w:r w:rsidR="00D8463A" w:rsidRPr="00AC2241">
              <w:rPr>
                <w:rStyle w:val="af"/>
                <w:rFonts w:ascii="標楷體" w:eastAsia="標楷體" w:hAnsi="標楷體" w:cs="Times New Roman" w:hint="eastAsia"/>
                <w:b/>
                <w:noProof/>
                <w:color w:val="auto"/>
              </w:rPr>
              <w:t>修正公司法導入公司應善盡其社會責任之理念</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經濟部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_Toc14097873 \h </w:instrText>
            </w:r>
            <w:r w:rsidR="00D8463A" w:rsidRPr="00AC2241">
              <w:rPr>
                <w:noProof/>
                <w:webHidden/>
              </w:rPr>
            </w:r>
            <w:r w:rsidR="00D8463A" w:rsidRPr="00AC2241">
              <w:rPr>
                <w:noProof/>
                <w:webHidden/>
              </w:rPr>
              <w:fldChar w:fldCharType="separate"/>
            </w:r>
            <w:r w:rsidR="00AC2241">
              <w:rPr>
                <w:noProof/>
                <w:webHidden/>
              </w:rPr>
              <w:t>11</w:t>
            </w:r>
            <w:r w:rsidR="00D8463A" w:rsidRPr="00AC2241">
              <w:rPr>
                <w:noProof/>
                <w:webHidden/>
              </w:rPr>
              <w:fldChar w:fldCharType="end"/>
            </w:r>
          </w:hyperlink>
        </w:p>
        <w:p w14:paraId="5A86BAEF" w14:textId="0443CCBA" w:rsidR="00D8463A" w:rsidRPr="00AC2241" w:rsidRDefault="00381A9B">
          <w:pPr>
            <w:pStyle w:val="21"/>
            <w:rPr>
              <w:noProof/>
            </w:rPr>
          </w:pPr>
          <w:hyperlink w:anchor="_Toc14097874" w:history="1">
            <w:r w:rsidR="00D8463A" w:rsidRPr="00AC2241">
              <w:rPr>
                <w:rStyle w:val="af"/>
                <w:rFonts w:ascii="標楷體" w:eastAsia="標楷體" w:hAnsi="標楷體" w:cs="Times New Roman" w:hint="eastAsia"/>
                <w:b/>
                <w:noProof/>
                <w:color w:val="auto"/>
              </w:rPr>
              <w:t>土地權及居住權</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_Toc14097874 \h </w:instrText>
            </w:r>
            <w:r w:rsidR="00D8463A" w:rsidRPr="00AC2241">
              <w:rPr>
                <w:noProof/>
                <w:webHidden/>
              </w:rPr>
            </w:r>
            <w:r w:rsidR="00D8463A" w:rsidRPr="00AC2241">
              <w:rPr>
                <w:noProof/>
                <w:webHidden/>
              </w:rPr>
              <w:fldChar w:fldCharType="separate"/>
            </w:r>
            <w:r w:rsidR="00AC2241">
              <w:rPr>
                <w:noProof/>
                <w:webHidden/>
              </w:rPr>
              <w:t>11</w:t>
            </w:r>
            <w:r w:rsidR="00D8463A" w:rsidRPr="00AC2241">
              <w:rPr>
                <w:noProof/>
                <w:webHidden/>
              </w:rPr>
              <w:fldChar w:fldCharType="end"/>
            </w:r>
          </w:hyperlink>
        </w:p>
        <w:p w14:paraId="7DBE53F6" w14:textId="0137A2A7" w:rsidR="00D8463A" w:rsidRPr="00AC2241" w:rsidRDefault="00381A9B">
          <w:pPr>
            <w:pStyle w:val="21"/>
            <w:rPr>
              <w:noProof/>
            </w:rPr>
          </w:pPr>
          <w:hyperlink w:anchor="_Toc14097875" w:history="1">
            <w:r w:rsidR="00D8463A" w:rsidRPr="00AC2241">
              <w:rPr>
                <w:rStyle w:val="af"/>
                <w:rFonts w:ascii="標楷體" w:eastAsia="標楷體" w:hAnsi="標楷體" w:cs="Times New Roman" w:hint="eastAsia"/>
                <w:b/>
                <w:noProof/>
                <w:color w:val="auto"/>
              </w:rPr>
              <w:t>持續辦理環保法規、行政命令符合兩公約之檢視作業；並納入環境人權論述之考量，持續檢視主管法令及相關函釋措施是否符合兩公約規定</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環保署</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_Toc14097875 \h </w:instrText>
            </w:r>
            <w:r w:rsidR="00D8463A" w:rsidRPr="00AC2241">
              <w:rPr>
                <w:noProof/>
                <w:webHidden/>
              </w:rPr>
            </w:r>
            <w:r w:rsidR="00D8463A" w:rsidRPr="00AC2241">
              <w:rPr>
                <w:noProof/>
                <w:webHidden/>
              </w:rPr>
              <w:fldChar w:fldCharType="separate"/>
            </w:r>
            <w:r w:rsidR="00AC2241">
              <w:rPr>
                <w:noProof/>
                <w:webHidden/>
              </w:rPr>
              <w:t>11</w:t>
            </w:r>
            <w:r w:rsidR="00D8463A" w:rsidRPr="00AC2241">
              <w:rPr>
                <w:noProof/>
                <w:webHidden/>
              </w:rPr>
              <w:fldChar w:fldCharType="end"/>
            </w:r>
          </w:hyperlink>
        </w:p>
        <w:p w14:paraId="09A80F37" w14:textId="39BB9C24" w:rsidR="00D8463A" w:rsidRPr="00AC2241" w:rsidRDefault="00381A9B">
          <w:pPr>
            <w:pStyle w:val="21"/>
            <w:rPr>
              <w:noProof/>
            </w:rPr>
          </w:pPr>
          <w:hyperlink w:anchor="_Toc14097876" w:history="1">
            <w:r w:rsidR="00D8463A" w:rsidRPr="00AC2241">
              <w:rPr>
                <w:rStyle w:val="af"/>
                <w:rFonts w:ascii="標楷體" w:eastAsia="標楷體" w:hAnsi="標楷體" w:cs="Times New Roman" w:hint="eastAsia"/>
                <w:b/>
                <w:noProof/>
                <w:color w:val="auto"/>
              </w:rPr>
              <w:t>依空氣污染防制法及水污染防治法規定，向企業徵收污染防制費，以減少工商活動造成之污染量</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環保署</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_Toc14097876 \h </w:instrText>
            </w:r>
            <w:r w:rsidR="00D8463A" w:rsidRPr="00AC2241">
              <w:rPr>
                <w:noProof/>
                <w:webHidden/>
              </w:rPr>
            </w:r>
            <w:r w:rsidR="00D8463A" w:rsidRPr="00AC2241">
              <w:rPr>
                <w:noProof/>
                <w:webHidden/>
              </w:rPr>
              <w:fldChar w:fldCharType="separate"/>
            </w:r>
            <w:r w:rsidR="00AC2241">
              <w:rPr>
                <w:noProof/>
                <w:webHidden/>
              </w:rPr>
              <w:t>12</w:t>
            </w:r>
            <w:r w:rsidR="00D8463A" w:rsidRPr="00AC2241">
              <w:rPr>
                <w:noProof/>
                <w:webHidden/>
              </w:rPr>
              <w:fldChar w:fldCharType="end"/>
            </w:r>
          </w:hyperlink>
        </w:p>
        <w:p w14:paraId="0F5C546D" w14:textId="68F5DBB5" w:rsidR="00D8463A" w:rsidRPr="00AC2241" w:rsidRDefault="00381A9B">
          <w:pPr>
            <w:pStyle w:val="21"/>
            <w:rPr>
              <w:noProof/>
            </w:rPr>
          </w:pPr>
          <w:hyperlink w:anchor="_Toc14097877" w:history="1">
            <w:r w:rsidR="00D8463A" w:rsidRPr="00AC2241">
              <w:rPr>
                <w:rStyle w:val="af"/>
                <w:rFonts w:ascii="標楷體" w:eastAsia="標楷體" w:hAnsi="標楷體" w:cs="Times New Roman" w:hint="eastAsia"/>
                <w:b/>
                <w:noProof/>
                <w:color w:val="auto"/>
              </w:rPr>
              <w:t>落實環境執法</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環保署</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_Toc14097877 \h </w:instrText>
            </w:r>
            <w:r w:rsidR="00D8463A" w:rsidRPr="00AC2241">
              <w:rPr>
                <w:noProof/>
                <w:webHidden/>
              </w:rPr>
            </w:r>
            <w:r w:rsidR="00D8463A" w:rsidRPr="00AC2241">
              <w:rPr>
                <w:noProof/>
                <w:webHidden/>
              </w:rPr>
              <w:fldChar w:fldCharType="separate"/>
            </w:r>
            <w:r w:rsidR="00AC2241">
              <w:rPr>
                <w:noProof/>
                <w:webHidden/>
              </w:rPr>
              <w:t>13</w:t>
            </w:r>
            <w:r w:rsidR="00D8463A" w:rsidRPr="00AC2241">
              <w:rPr>
                <w:noProof/>
                <w:webHidden/>
              </w:rPr>
              <w:fldChar w:fldCharType="end"/>
            </w:r>
          </w:hyperlink>
        </w:p>
        <w:p w14:paraId="641F89D9" w14:textId="3F08C8C7" w:rsidR="00D8463A" w:rsidRPr="00AC2241" w:rsidRDefault="00381A9B">
          <w:pPr>
            <w:pStyle w:val="21"/>
            <w:rPr>
              <w:noProof/>
            </w:rPr>
          </w:pPr>
          <w:hyperlink w:anchor="_Toc14097878" w:history="1">
            <w:r w:rsidR="00D8463A" w:rsidRPr="00AC2241">
              <w:rPr>
                <w:rStyle w:val="af"/>
                <w:rFonts w:ascii="標楷體" w:eastAsia="標楷體" w:hAnsi="標楷體" w:hint="eastAsia"/>
                <w:b/>
                <w:noProof/>
                <w:color w:val="auto"/>
              </w:rPr>
              <w:t>公</w:t>
            </w:r>
            <w:r w:rsidR="00D8463A" w:rsidRPr="00AC2241">
              <w:rPr>
                <w:rStyle w:val="af"/>
                <w:rFonts w:ascii="標楷體" w:eastAsia="標楷體" w:hAnsi="標楷體" w:cs="Times New Roman" w:hint="eastAsia"/>
                <w:b/>
                <w:noProof/>
                <w:color w:val="auto"/>
              </w:rPr>
              <w:t>開表揚對環境保護具有重大績效事業，激勵其他事業仿效，善盡企業社會及環境保護責任，以提升環境品質，維護人民的環境權</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環保署</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_Toc14097878 \h </w:instrText>
            </w:r>
            <w:r w:rsidR="00D8463A" w:rsidRPr="00AC2241">
              <w:rPr>
                <w:noProof/>
                <w:webHidden/>
              </w:rPr>
            </w:r>
            <w:r w:rsidR="00D8463A" w:rsidRPr="00AC2241">
              <w:rPr>
                <w:noProof/>
                <w:webHidden/>
              </w:rPr>
              <w:fldChar w:fldCharType="separate"/>
            </w:r>
            <w:r w:rsidR="00AC2241">
              <w:rPr>
                <w:noProof/>
                <w:webHidden/>
              </w:rPr>
              <w:t>13</w:t>
            </w:r>
            <w:r w:rsidR="00D8463A" w:rsidRPr="00AC2241">
              <w:rPr>
                <w:noProof/>
                <w:webHidden/>
              </w:rPr>
              <w:fldChar w:fldCharType="end"/>
            </w:r>
          </w:hyperlink>
        </w:p>
        <w:p w14:paraId="28F84923" w14:textId="12511744" w:rsidR="00D8463A" w:rsidRPr="00AC2241" w:rsidRDefault="00381A9B">
          <w:pPr>
            <w:pStyle w:val="21"/>
            <w:rPr>
              <w:noProof/>
            </w:rPr>
          </w:pPr>
          <w:hyperlink w:anchor="_Toc14097879" w:history="1">
            <w:r w:rsidR="00D8463A" w:rsidRPr="00AC2241">
              <w:rPr>
                <w:rStyle w:val="af"/>
                <w:rFonts w:ascii="標楷體" w:eastAsia="標楷體" w:hAnsi="標楷體" w:cs="Times New Roman" w:hint="eastAsia"/>
                <w:b/>
                <w:noProof/>
                <w:color w:val="auto"/>
              </w:rPr>
              <w:t>促進金融服務業落實企業社會責任</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金管會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_Toc14097879 \h </w:instrText>
            </w:r>
            <w:r w:rsidR="00D8463A" w:rsidRPr="00AC2241">
              <w:rPr>
                <w:noProof/>
                <w:webHidden/>
              </w:rPr>
            </w:r>
            <w:r w:rsidR="00D8463A" w:rsidRPr="00AC2241">
              <w:rPr>
                <w:noProof/>
                <w:webHidden/>
              </w:rPr>
              <w:fldChar w:fldCharType="separate"/>
            </w:r>
            <w:r w:rsidR="00AC2241">
              <w:rPr>
                <w:noProof/>
                <w:webHidden/>
              </w:rPr>
              <w:t>13</w:t>
            </w:r>
            <w:r w:rsidR="00D8463A" w:rsidRPr="00AC2241">
              <w:rPr>
                <w:noProof/>
                <w:webHidden/>
              </w:rPr>
              <w:fldChar w:fldCharType="end"/>
            </w:r>
          </w:hyperlink>
        </w:p>
        <w:p w14:paraId="581A8E7E" w14:textId="62AD99B1" w:rsidR="00D8463A" w:rsidRPr="00AC2241" w:rsidRDefault="00381A9B">
          <w:pPr>
            <w:pStyle w:val="21"/>
            <w:rPr>
              <w:noProof/>
            </w:rPr>
          </w:pPr>
          <w:hyperlink w:anchor="_Toc14097880" w:history="1">
            <w:r w:rsidR="00D8463A" w:rsidRPr="00AC2241">
              <w:rPr>
                <w:rStyle w:val="af"/>
                <w:rFonts w:ascii="標楷體" w:eastAsia="標楷體" w:hAnsi="標楷體" w:cs="Times New Roman" w:hint="eastAsia"/>
                <w:b/>
                <w:noProof/>
                <w:color w:val="auto"/>
              </w:rPr>
              <w:t>強制上市櫃公司編制企業社會責任報告書，督促企業尊重人權</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金管會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_Toc14097880 \h </w:instrText>
            </w:r>
            <w:r w:rsidR="00D8463A" w:rsidRPr="00AC2241">
              <w:rPr>
                <w:noProof/>
                <w:webHidden/>
              </w:rPr>
            </w:r>
            <w:r w:rsidR="00D8463A" w:rsidRPr="00AC2241">
              <w:rPr>
                <w:noProof/>
                <w:webHidden/>
              </w:rPr>
              <w:fldChar w:fldCharType="separate"/>
            </w:r>
            <w:r w:rsidR="00AC2241">
              <w:rPr>
                <w:noProof/>
                <w:webHidden/>
              </w:rPr>
              <w:t>14</w:t>
            </w:r>
            <w:r w:rsidR="00D8463A" w:rsidRPr="00AC2241">
              <w:rPr>
                <w:noProof/>
                <w:webHidden/>
              </w:rPr>
              <w:fldChar w:fldCharType="end"/>
            </w:r>
          </w:hyperlink>
        </w:p>
        <w:p w14:paraId="0DD95C41" w14:textId="6DE2C2D8" w:rsidR="00D8463A" w:rsidRPr="00AC2241" w:rsidRDefault="00381A9B">
          <w:pPr>
            <w:pStyle w:val="11"/>
            <w:rPr>
              <w:noProof/>
            </w:rPr>
          </w:pPr>
          <w:hyperlink w:anchor="_Toc14097881"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17</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國發會、促轉會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_Toc14097881 \h </w:instrText>
            </w:r>
            <w:r w:rsidR="00D8463A" w:rsidRPr="00AC2241">
              <w:rPr>
                <w:noProof/>
                <w:webHidden/>
              </w:rPr>
            </w:r>
            <w:r w:rsidR="00D8463A" w:rsidRPr="00AC2241">
              <w:rPr>
                <w:noProof/>
                <w:webHidden/>
              </w:rPr>
              <w:fldChar w:fldCharType="separate"/>
            </w:r>
            <w:r w:rsidR="00AC2241">
              <w:rPr>
                <w:noProof/>
                <w:webHidden/>
              </w:rPr>
              <w:t>14</w:t>
            </w:r>
            <w:r w:rsidR="00D8463A" w:rsidRPr="00AC2241">
              <w:rPr>
                <w:noProof/>
                <w:webHidden/>
              </w:rPr>
              <w:fldChar w:fldCharType="end"/>
            </w:r>
          </w:hyperlink>
        </w:p>
        <w:p w14:paraId="66B4F357" w14:textId="1E1D6E41" w:rsidR="00D8463A" w:rsidRPr="00AC2241" w:rsidRDefault="00381A9B">
          <w:pPr>
            <w:pStyle w:val="21"/>
            <w:rPr>
              <w:noProof/>
            </w:rPr>
          </w:pPr>
          <w:hyperlink w:anchor="_Toc14097882" w:history="1">
            <w:r w:rsidR="00D8463A" w:rsidRPr="00AC2241">
              <w:rPr>
                <w:rStyle w:val="af"/>
                <w:rFonts w:ascii="標楷體" w:eastAsia="標楷體" w:hAnsi="標楷體" w:cs="Times New Roman" w:hint="eastAsia"/>
                <w:b/>
                <w:noProof/>
                <w:color w:val="auto"/>
              </w:rPr>
              <w:t>保障受害者與研究者能有效取得所有檔案</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國發會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_Toc14097882 \h </w:instrText>
            </w:r>
            <w:r w:rsidR="00D8463A" w:rsidRPr="00AC2241">
              <w:rPr>
                <w:noProof/>
                <w:webHidden/>
              </w:rPr>
            </w:r>
            <w:r w:rsidR="00D8463A" w:rsidRPr="00AC2241">
              <w:rPr>
                <w:noProof/>
                <w:webHidden/>
              </w:rPr>
              <w:fldChar w:fldCharType="separate"/>
            </w:r>
            <w:r w:rsidR="00AC2241">
              <w:rPr>
                <w:noProof/>
                <w:webHidden/>
              </w:rPr>
              <w:t>14</w:t>
            </w:r>
            <w:r w:rsidR="00D8463A" w:rsidRPr="00AC2241">
              <w:rPr>
                <w:noProof/>
                <w:webHidden/>
              </w:rPr>
              <w:fldChar w:fldCharType="end"/>
            </w:r>
          </w:hyperlink>
        </w:p>
        <w:p w14:paraId="46E8469E" w14:textId="35857440" w:rsidR="00D8463A" w:rsidRPr="00AC2241" w:rsidRDefault="00381A9B">
          <w:pPr>
            <w:pStyle w:val="21"/>
            <w:rPr>
              <w:noProof/>
            </w:rPr>
          </w:pPr>
          <w:hyperlink w:anchor="_Toc14097883" w:history="1">
            <w:r w:rsidR="00D8463A" w:rsidRPr="00AC2241">
              <w:rPr>
                <w:rStyle w:val="af"/>
                <w:rFonts w:ascii="標楷體" w:eastAsia="標楷體" w:hAnsi="標楷體" w:cs="Times New Roman" w:hint="eastAsia"/>
                <w:b/>
                <w:noProof/>
                <w:color w:val="auto"/>
              </w:rPr>
              <w:t>開啟真相與和解程序，探討並反省集體記憶</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國發會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_Toc14097883 \h </w:instrText>
            </w:r>
            <w:r w:rsidR="00D8463A" w:rsidRPr="00AC2241">
              <w:rPr>
                <w:noProof/>
                <w:webHidden/>
              </w:rPr>
            </w:r>
            <w:r w:rsidR="00D8463A" w:rsidRPr="00AC2241">
              <w:rPr>
                <w:noProof/>
                <w:webHidden/>
              </w:rPr>
              <w:fldChar w:fldCharType="separate"/>
            </w:r>
            <w:r w:rsidR="00AC2241">
              <w:rPr>
                <w:noProof/>
                <w:webHidden/>
              </w:rPr>
              <w:t>16</w:t>
            </w:r>
            <w:r w:rsidR="00D8463A" w:rsidRPr="00AC2241">
              <w:rPr>
                <w:noProof/>
                <w:webHidden/>
              </w:rPr>
              <w:fldChar w:fldCharType="end"/>
            </w:r>
          </w:hyperlink>
        </w:p>
        <w:p w14:paraId="57E9F875" w14:textId="6F679A71" w:rsidR="00D8463A" w:rsidRPr="00AC2241" w:rsidRDefault="00381A9B">
          <w:pPr>
            <w:pStyle w:val="21"/>
            <w:rPr>
              <w:noProof/>
            </w:rPr>
          </w:pPr>
          <w:hyperlink w:anchor="_Toc14097884" w:history="1">
            <w:r w:rsidR="00D8463A" w:rsidRPr="00AC2241">
              <w:rPr>
                <w:rStyle w:val="af"/>
                <w:rFonts w:ascii="標楷體" w:eastAsia="標楷體" w:hAnsi="標楷體" w:cs="Times New Roman" w:hint="eastAsia"/>
                <w:b/>
                <w:bCs/>
                <w:noProof/>
                <w:color w:val="auto"/>
              </w:rPr>
              <w:t>開啟具包容性的真相與和解程序</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促轉會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_Toc14097884 \h </w:instrText>
            </w:r>
            <w:r w:rsidR="00D8463A" w:rsidRPr="00AC2241">
              <w:rPr>
                <w:noProof/>
                <w:webHidden/>
              </w:rPr>
            </w:r>
            <w:r w:rsidR="00D8463A" w:rsidRPr="00AC2241">
              <w:rPr>
                <w:noProof/>
                <w:webHidden/>
              </w:rPr>
              <w:fldChar w:fldCharType="separate"/>
            </w:r>
            <w:r w:rsidR="00AC2241">
              <w:rPr>
                <w:noProof/>
                <w:webHidden/>
              </w:rPr>
              <w:t>17</w:t>
            </w:r>
            <w:r w:rsidR="00D8463A" w:rsidRPr="00AC2241">
              <w:rPr>
                <w:noProof/>
                <w:webHidden/>
              </w:rPr>
              <w:fldChar w:fldCharType="end"/>
            </w:r>
          </w:hyperlink>
        </w:p>
        <w:p w14:paraId="45ED9145" w14:textId="725C0261" w:rsidR="00D8463A" w:rsidRPr="00AC2241" w:rsidRDefault="00381A9B">
          <w:pPr>
            <w:pStyle w:val="11"/>
            <w:rPr>
              <w:noProof/>
            </w:rPr>
          </w:pPr>
          <w:hyperlink w:anchor="_Toc14097885"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18</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國發會、財政部、經濟部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_Toc14097885 \h </w:instrText>
            </w:r>
            <w:r w:rsidR="00D8463A" w:rsidRPr="00AC2241">
              <w:rPr>
                <w:noProof/>
                <w:webHidden/>
              </w:rPr>
            </w:r>
            <w:r w:rsidR="00D8463A" w:rsidRPr="00AC2241">
              <w:rPr>
                <w:noProof/>
                <w:webHidden/>
              </w:rPr>
              <w:fldChar w:fldCharType="separate"/>
            </w:r>
            <w:r w:rsidR="00AC2241">
              <w:rPr>
                <w:noProof/>
                <w:webHidden/>
              </w:rPr>
              <w:t>18</w:t>
            </w:r>
            <w:r w:rsidR="00D8463A" w:rsidRPr="00AC2241">
              <w:rPr>
                <w:noProof/>
                <w:webHidden/>
              </w:rPr>
              <w:fldChar w:fldCharType="end"/>
            </w:r>
          </w:hyperlink>
        </w:p>
        <w:p w14:paraId="45EAEC11" w14:textId="1DF6FF0D" w:rsidR="00D8463A" w:rsidRPr="00AC2241" w:rsidRDefault="00381A9B">
          <w:pPr>
            <w:pStyle w:val="21"/>
            <w:rPr>
              <w:noProof/>
            </w:rPr>
          </w:pPr>
          <w:hyperlink w:anchor="_Toc14097886" w:history="1">
            <w:r w:rsidR="00D8463A" w:rsidRPr="00AC2241">
              <w:rPr>
                <w:rStyle w:val="af"/>
                <w:rFonts w:ascii="標楷體" w:eastAsia="標楷體" w:hAnsi="標楷體" w:cs="Times New Roman" w:hint="eastAsia"/>
                <w:b/>
                <w:noProof/>
                <w:color w:val="auto"/>
              </w:rPr>
              <w:t>建議重新擬定改善所得不均之國家經濟政策（如稅制及國內與全球貿易體制）</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國發會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_Toc14097886 \h </w:instrText>
            </w:r>
            <w:r w:rsidR="00D8463A" w:rsidRPr="00AC2241">
              <w:rPr>
                <w:noProof/>
                <w:webHidden/>
              </w:rPr>
            </w:r>
            <w:r w:rsidR="00D8463A" w:rsidRPr="00AC2241">
              <w:rPr>
                <w:noProof/>
                <w:webHidden/>
              </w:rPr>
              <w:fldChar w:fldCharType="separate"/>
            </w:r>
            <w:r w:rsidR="00AC2241">
              <w:rPr>
                <w:noProof/>
                <w:webHidden/>
              </w:rPr>
              <w:t>18</w:t>
            </w:r>
            <w:r w:rsidR="00D8463A" w:rsidRPr="00AC2241">
              <w:rPr>
                <w:noProof/>
                <w:webHidden/>
              </w:rPr>
              <w:fldChar w:fldCharType="end"/>
            </w:r>
          </w:hyperlink>
        </w:p>
        <w:p w14:paraId="606F2682" w14:textId="2B32AF27" w:rsidR="00D8463A" w:rsidRPr="00AC2241" w:rsidRDefault="00381A9B">
          <w:pPr>
            <w:pStyle w:val="21"/>
            <w:rPr>
              <w:noProof/>
            </w:rPr>
          </w:pPr>
          <w:hyperlink w:anchor="_Toc14097887"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財政部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_Toc14097887 \h </w:instrText>
            </w:r>
            <w:r w:rsidR="00D8463A" w:rsidRPr="00AC2241">
              <w:rPr>
                <w:noProof/>
                <w:webHidden/>
              </w:rPr>
            </w:r>
            <w:r w:rsidR="00D8463A" w:rsidRPr="00AC2241">
              <w:rPr>
                <w:noProof/>
                <w:webHidden/>
              </w:rPr>
              <w:fldChar w:fldCharType="separate"/>
            </w:r>
            <w:r w:rsidR="00AC2241">
              <w:rPr>
                <w:noProof/>
                <w:webHidden/>
              </w:rPr>
              <w:t>18</w:t>
            </w:r>
            <w:r w:rsidR="00D8463A" w:rsidRPr="00AC2241">
              <w:rPr>
                <w:noProof/>
                <w:webHidden/>
              </w:rPr>
              <w:fldChar w:fldCharType="end"/>
            </w:r>
          </w:hyperlink>
        </w:p>
        <w:p w14:paraId="23253D5E" w14:textId="358A037B" w:rsidR="00D8463A" w:rsidRPr="00AC2241" w:rsidRDefault="00381A9B">
          <w:pPr>
            <w:pStyle w:val="21"/>
            <w:rPr>
              <w:noProof/>
            </w:rPr>
          </w:pPr>
          <w:hyperlink w:anchor="_Toc14097888" w:history="1">
            <w:r w:rsidR="00D8463A" w:rsidRPr="00AC2241">
              <w:rPr>
                <w:rStyle w:val="af"/>
                <w:rFonts w:ascii="標楷體" w:eastAsia="標楷體" w:hAnsi="標楷體" w:cs="Times New Roman" w:hint="eastAsia"/>
                <w:b/>
                <w:noProof/>
                <w:color w:val="auto"/>
              </w:rPr>
              <w:t>因應產業需求，強化產業人才培育及訓練</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經濟部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_Toc14097888 \h </w:instrText>
            </w:r>
            <w:r w:rsidR="00D8463A" w:rsidRPr="00AC2241">
              <w:rPr>
                <w:noProof/>
                <w:webHidden/>
              </w:rPr>
            </w:r>
            <w:r w:rsidR="00D8463A" w:rsidRPr="00AC2241">
              <w:rPr>
                <w:noProof/>
                <w:webHidden/>
              </w:rPr>
              <w:fldChar w:fldCharType="separate"/>
            </w:r>
            <w:r w:rsidR="00AC2241">
              <w:rPr>
                <w:noProof/>
                <w:webHidden/>
              </w:rPr>
              <w:t>19</w:t>
            </w:r>
            <w:r w:rsidR="00D8463A" w:rsidRPr="00AC2241">
              <w:rPr>
                <w:noProof/>
                <w:webHidden/>
              </w:rPr>
              <w:fldChar w:fldCharType="end"/>
            </w:r>
          </w:hyperlink>
        </w:p>
        <w:p w14:paraId="66B00774" w14:textId="1BD8BC46" w:rsidR="00D8463A" w:rsidRPr="00AC2241" w:rsidRDefault="00381A9B">
          <w:pPr>
            <w:pStyle w:val="21"/>
            <w:rPr>
              <w:noProof/>
            </w:rPr>
          </w:pPr>
          <w:hyperlink w:anchor="_Toc14097889" w:history="1">
            <w:r w:rsidR="00D8463A" w:rsidRPr="00AC2241">
              <w:rPr>
                <w:rStyle w:val="af"/>
                <w:rFonts w:ascii="標楷體" w:eastAsia="標楷體" w:hAnsi="標楷體" w:cs="Times New Roman" w:hint="eastAsia"/>
                <w:b/>
                <w:noProof/>
                <w:color w:val="auto"/>
              </w:rPr>
              <w:t>透過地方產業輔導，提升偏鄉就業機會</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經濟部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_Toc14097889 \h </w:instrText>
            </w:r>
            <w:r w:rsidR="00D8463A" w:rsidRPr="00AC2241">
              <w:rPr>
                <w:noProof/>
                <w:webHidden/>
              </w:rPr>
            </w:r>
            <w:r w:rsidR="00D8463A" w:rsidRPr="00AC2241">
              <w:rPr>
                <w:noProof/>
                <w:webHidden/>
              </w:rPr>
              <w:fldChar w:fldCharType="separate"/>
            </w:r>
            <w:r w:rsidR="00AC2241">
              <w:rPr>
                <w:noProof/>
                <w:webHidden/>
              </w:rPr>
              <w:t>20</w:t>
            </w:r>
            <w:r w:rsidR="00D8463A" w:rsidRPr="00AC2241">
              <w:rPr>
                <w:noProof/>
                <w:webHidden/>
              </w:rPr>
              <w:fldChar w:fldCharType="end"/>
            </w:r>
          </w:hyperlink>
        </w:p>
        <w:p w14:paraId="0A1AD1D9" w14:textId="6E04D7EA" w:rsidR="00D8463A" w:rsidRPr="00AC2241" w:rsidRDefault="00381A9B">
          <w:pPr>
            <w:pStyle w:val="11"/>
            <w:rPr>
              <w:noProof/>
            </w:rPr>
          </w:pPr>
          <w:hyperlink w:anchor="_Toc14097890"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19</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法務部法制司</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20</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性平處、法務部法制司</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_Toc14097890 \h </w:instrText>
            </w:r>
            <w:r w:rsidR="00D8463A" w:rsidRPr="00AC2241">
              <w:rPr>
                <w:noProof/>
                <w:webHidden/>
              </w:rPr>
            </w:r>
            <w:r w:rsidR="00D8463A" w:rsidRPr="00AC2241">
              <w:rPr>
                <w:noProof/>
                <w:webHidden/>
              </w:rPr>
              <w:fldChar w:fldCharType="separate"/>
            </w:r>
            <w:r w:rsidR="00AC2241">
              <w:rPr>
                <w:noProof/>
                <w:webHidden/>
              </w:rPr>
              <w:t>20</w:t>
            </w:r>
            <w:r w:rsidR="00D8463A" w:rsidRPr="00AC2241">
              <w:rPr>
                <w:noProof/>
                <w:webHidden/>
              </w:rPr>
              <w:fldChar w:fldCharType="end"/>
            </w:r>
          </w:hyperlink>
        </w:p>
        <w:p w14:paraId="41F12A1A" w14:textId="4B31608D" w:rsidR="00D8463A" w:rsidRPr="00AC2241" w:rsidRDefault="00381A9B">
          <w:pPr>
            <w:pStyle w:val="21"/>
            <w:rPr>
              <w:noProof/>
            </w:rPr>
          </w:pPr>
          <w:hyperlink w:anchor="_Toc14097891" w:history="1">
            <w:r w:rsidR="00D8463A" w:rsidRPr="00AC2241">
              <w:rPr>
                <w:rStyle w:val="af"/>
                <w:rFonts w:ascii="標楷體" w:eastAsia="標楷體" w:hAnsi="標楷體" w:cs="Times New Roman" w:hint="eastAsia"/>
                <w:b/>
                <w:noProof/>
                <w:color w:val="auto"/>
              </w:rPr>
              <w:t>研議制定綜合性反歧視法</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法務部法制司</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_Toc14097891 \h </w:instrText>
            </w:r>
            <w:r w:rsidR="00D8463A" w:rsidRPr="00AC2241">
              <w:rPr>
                <w:noProof/>
                <w:webHidden/>
              </w:rPr>
            </w:r>
            <w:r w:rsidR="00D8463A" w:rsidRPr="00AC2241">
              <w:rPr>
                <w:noProof/>
                <w:webHidden/>
              </w:rPr>
              <w:fldChar w:fldCharType="separate"/>
            </w:r>
            <w:r w:rsidR="00AC2241">
              <w:rPr>
                <w:noProof/>
                <w:webHidden/>
              </w:rPr>
              <w:t>20</w:t>
            </w:r>
            <w:r w:rsidR="00D8463A" w:rsidRPr="00AC2241">
              <w:rPr>
                <w:noProof/>
                <w:webHidden/>
              </w:rPr>
              <w:fldChar w:fldCharType="end"/>
            </w:r>
          </w:hyperlink>
        </w:p>
        <w:p w14:paraId="5BE91118" w14:textId="05C45C71" w:rsidR="00D8463A" w:rsidRPr="00AC2241" w:rsidRDefault="00381A9B">
          <w:pPr>
            <w:pStyle w:val="21"/>
            <w:rPr>
              <w:noProof/>
            </w:rPr>
          </w:pPr>
          <w:hyperlink w:anchor="_Toc14097892"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性平處</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_Toc14097892 \h </w:instrText>
            </w:r>
            <w:r w:rsidR="00D8463A" w:rsidRPr="00AC2241">
              <w:rPr>
                <w:noProof/>
                <w:webHidden/>
              </w:rPr>
            </w:r>
            <w:r w:rsidR="00D8463A" w:rsidRPr="00AC2241">
              <w:rPr>
                <w:noProof/>
                <w:webHidden/>
              </w:rPr>
              <w:fldChar w:fldCharType="separate"/>
            </w:r>
            <w:r w:rsidR="00AC2241">
              <w:rPr>
                <w:noProof/>
                <w:webHidden/>
              </w:rPr>
              <w:t>20</w:t>
            </w:r>
            <w:r w:rsidR="00D8463A" w:rsidRPr="00AC2241">
              <w:rPr>
                <w:noProof/>
                <w:webHidden/>
              </w:rPr>
              <w:fldChar w:fldCharType="end"/>
            </w:r>
          </w:hyperlink>
        </w:p>
        <w:p w14:paraId="1741A3E8" w14:textId="7AE382D0" w:rsidR="00D8463A" w:rsidRPr="00AC2241" w:rsidRDefault="00381A9B">
          <w:pPr>
            <w:pStyle w:val="11"/>
            <w:rPr>
              <w:noProof/>
            </w:rPr>
          </w:pPr>
          <w:hyperlink w:anchor="_Toc14097893"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21</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性平處、教育部、文化部、通傳會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_Toc14097893 \h </w:instrText>
            </w:r>
            <w:r w:rsidR="00D8463A" w:rsidRPr="00AC2241">
              <w:rPr>
                <w:noProof/>
                <w:webHidden/>
              </w:rPr>
            </w:r>
            <w:r w:rsidR="00D8463A" w:rsidRPr="00AC2241">
              <w:rPr>
                <w:noProof/>
                <w:webHidden/>
              </w:rPr>
              <w:fldChar w:fldCharType="separate"/>
            </w:r>
            <w:r w:rsidR="00AC2241">
              <w:rPr>
                <w:noProof/>
                <w:webHidden/>
              </w:rPr>
              <w:t>20</w:t>
            </w:r>
            <w:r w:rsidR="00D8463A" w:rsidRPr="00AC2241">
              <w:rPr>
                <w:noProof/>
                <w:webHidden/>
              </w:rPr>
              <w:fldChar w:fldCharType="end"/>
            </w:r>
          </w:hyperlink>
        </w:p>
        <w:p w14:paraId="4C39BB1F" w14:textId="677ABD23" w:rsidR="00D8463A" w:rsidRPr="00AC2241" w:rsidRDefault="00381A9B">
          <w:pPr>
            <w:pStyle w:val="21"/>
            <w:rPr>
              <w:noProof/>
            </w:rPr>
          </w:pPr>
          <w:hyperlink w:anchor="_Toc14097894"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性平處</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_Toc14097894 \h </w:instrText>
            </w:r>
            <w:r w:rsidR="00D8463A" w:rsidRPr="00AC2241">
              <w:rPr>
                <w:noProof/>
                <w:webHidden/>
              </w:rPr>
            </w:r>
            <w:r w:rsidR="00D8463A" w:rsidRPr="00AC2241">
              <w:rPr>
                <w:noProof/>
                <w:webHidden/>
              </w:rPr>
              <w:fldChar w:fldCharType="separate"/>
            </w:r>
            <w:r w:rsidR="00AC2241">
              <w:rPr>
                <w:noProof/>
                <w:webHidden/>
              </w:rPr>
              <w:t>20</w:t>
            </w:r>
            <w:r w:rsidR="00D8463A" w:rsidRPr="00AC2241">
              <w:rPr>
                <w:noProof/>
                <w:webHidden/>
              </w:rPr>
              <w:fldChar w:fldCharType="end"/>
            </w:r>
          </w:hyperlink>
        </w:p>
        <w:p w14:paraId="5DCC64CF" w14:textId="65FADDA0" w:rsidR="00D8463A" w:rsidRPr="00AC2241" w:rsidRDefault="00381A9B">
          <w:pPr>
            <w:pStyle w:val="21"/>
            <w:rPr>
              <w:noProof/>
            </w:rPr>
          </w:pPr>
          <w:hyperlink w:anchor="_Toc14097895" w:history="1">
            <w:r w:rsidR="00D8463A" w:rsidRPr="00AC2241">
              <w:rPr>
                <w:rStyle w:val="af"/>
                <w:rFonts w:ascii="標楷體" w:eastAsia="標楷體" w:hAnsi="標楷體" w:cs="Times New Roman" w:hint="eastAsia"/>
                <w:b/>
                <w:noProof/>
                <w:color w:val="auto"/>
              </w:rPr>
              <w:t>持續依性別平等教育法，落實推動性別平等教育相關事務</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_Toc14097895 \h </w:instrText>
            </w:r>
            <w:r w:rsidR="00D8463A" w:rsidRPr="00AC2241">
              <w:rPr>
                <w:noProof/>
                <w:webHidden/>
              </w:rPr>
            </w:r>
            <w:r w:rsidR="00D8463A" w:rsidRPr="00AC2241">
              <w:rPr>
                <w:noProof/>
                <w:webHidden/>
              </w:rPr>
              <w:fldChar w:fldCharType="separate"/>
            </w:r>
            <w:r w:rsidR="00AC2241">
              <w:rPr>
                <w:noProof/>
                <w:webHidden/>
              </w:rPr>
              <w:t>21</w:t>
            </w:r>
            <w:r w:rsidR="00D8463A" w:rsidRPr="00AC2241">
              <w:rPr>
                <w:noProof/>
                <w:webHidden/>
              </w:rPr>
              <w:fldChar w:fldCharType="end"/>
            </w:r>
          </w:hyperlink>
        </w:p>
        <w:p w14:paraId="05443D28" w14:textId="6B4EFC50" w:rsidR="00D8463A" w:rsidRPr="00AC2241" w:rsidRDefault="00381A9B">
          <w:pPr>
            <w:pStyle w:val="21"/>
            <w:rPr>
              <w:noProof/>
            </w:rPr>
          </w:pPr>
          <w:hyperlink w:anchor="_Toc14097896" w:history="1">
            <w:r w:rsidR="00D8463A" w:rsidRPr="00AC2241">
              <w:rPr>
                <w:rStyle w:val="af"/>
                <w:rFonts w:ascii="標楷體" w:eastAsia="標楷體" w:hAnsi="標楷體" w:cs="Times New Roman" w:hint="eastAsia"/>
                <w:b/>
                <w:noProof/>
                <w:color w:val="auto"/>
              </w:rPr>
              <w:t>提昇平權意識</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文化部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_Toc14097896 \h </w:instrText>
            </w:r>
            <w:r w:rsidR="00D8463A" w:rsidRPr="00AC2241">
              <w:rPr>
                <w:noProof/>
                <w:webHidden/>
              </w:rPr>
            </w:r>
            <w:r w:rsidR="00D8463A" w:rsidRPr="00AC2241">
              <w:rPr>
                <w:noProof/>
                <w:webHidden/>
              </w:rPr>
              <w:fldChar w:fldCharType="separate"/>
            </w:r>
            <w:r w:rsidR="00AC2241">
              <w:rPr>
                <w:noProof/>
                <w:webHidden/>
              </w:rPr>
              <w:t>22</w:t>
            </w:r>
            <w:r w:rsidR="00D8463A" w:rsidRPr="00AC2241">
              <w:rPr>
                <w:noProof/>
                <w:webHidden/>
              </w:rPr>
              <w:fldChar w:fldCharType="end"/>
            </w:r>
          </w:hyperlink>
        </w:p>
        <w:p w14:paraId="25EAE6D9" w14:textId="103EBE06" w:rsidR="00D8463A" w:rsidRPr="00AC2241" w:rsidRDefault="00381A9B">
          <w:pPr>
            <w:pStyle w:val="21"/>
            <w:rPr>
              <w:noProof/>
            </w:rPr>
          </w:pPr>
          <w:hyperlink w:anchor="_Toc14097897" w:history="1">
            <w:r w:rsidR="00D8463A" w:rsidRPr="00AC2241">
              <w:rPr>
                <w:rStyle w:val="af"/>
                <w:rFonts w:ascii="標楷體" w:eastAsia="標楷體" w:hAnsi="標楷體" w:cs="Times New Roman" w:hint="eastAsia"/>
                <w:b/>
                <w:noProof/>
                <w:color w:val="auto"/>
              </w:rPr>
              <w:t>性別平等</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通傳會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_Toc14097897 \h </w:instrText>
            </w:r>
            <w:r w:rsidR="00D8463A" w:rsidRPr="00AC2241">
              <w:rPr>
                <w:noProof/>
                <w:webHidden/>
              </w:rPr>
            </w:r>
            <w:r w:rsidR="00D8463A" w:rsidRPr="00AC2241">
              <w:rPr>
                <w:noProof/>
                <w:webHidden/>
              </w:rPr>
              <w:fldChar w:fldCharType="separate"/>
            </w:r>
            <w:r w:rsidR="00AC2241">
              <w:rPr>
                <w:noProof/>
                <w:webHidden/>
              </w:rPr>
              <w:t>22</w:t>
            </w:r>
            <w:r w:rsidR="00D8463A" w:rsidRPr="00AC2241">
              <w:rPr>
                <w:noProof/>
                <w:webHidden/>
              </w:rPr>
              <w:fldChar w:fldCharType="end"/>
            </w:r>
          </w:hyperlink>
        </w:p>
        <w:p w14:paraId="3FA6D8F7" w14:textId="681C3C90" w:rsidR="00D8463A" w:rsidRPr="00AC2241" w:rsidRDefault="00381A9B">
          <w:pPr>
            <w:pStyle w:val="11"/>
            <w:rPr>
              <w:noProof/>
            </w:rPr>
          </w:pPr>
          <w:hyperlink w:anchor="_Toc14097898"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22</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性平處、教育部、衛福部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_Toc14097898 \h </w:instrText>
            </w:r>
            <w:r w:rsidR="00D8463A" w:rsidRPr="00AC2241">
              <w:rPr>
                <w:noProof/>
                <w:webHidden/>
              </w:rPr>
            </w:r>
            <w:r w:rsidR="00D8463A" w:rsidRPr="00AC2241">
              <w:rPr>
                <w:noProof/>
                <w:webHidden/>
              </w:rPr>
              <w:fldChar w:fldCharType="separate"/>
            </w:r>
            <w:r w:rsidR="00AC2241">
              <w:rPr>
                <w:noProof/>
                <w:webHidden/>
              </w:rPr>
              <w:t>22</w:t>
            </w:r>
            <w:r w:rsidR="00D8463A" w:rsidRPr="00AC2241">
              <w:rPr>
                <w:noProof/>
                <w:webHidden/>
              </w:rPr>
              <w:fldChar w:fldCharType="end"/>
            </w:r>
          </w:hyperlink>
        </w:p>
        <w:p w14:paraId="7EDE562A" w14:textId="6ED8635C" w:rsidR="00D8463A" w:rsidRPr="00AC2241" w:rsidRDefault="00381A9B">
          <w:pPr>
            <w:pStyle w:val="21"/>
            <w:rPr>
              <w:noProof/>
            </w:rPr>
          </w:pPr>
          <w:hyperlink w:anchor="_Toc14097899"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性平處</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_Toc14097899 \h </w:instrText>
            </w:r>
            <w:r w:rsidR="00D8463A" w:rsidRPr="00AC2241">
              <w:rPr>
                <w:noProof/>
                <w:webHidden/>
              </w:rPr>
            </w:r>
            <w:r w:rsidR="00D8463A" w:rsidRPr="00AC2241">
              <w:rPr>
                <w:noProof/>
                <w:webHidden/>
              </w:rPr>
              <w:fldChar w:fldCharType="separate"/>
            </w:r>
            <w:r w:rsidR="00AC2241">
              <w:rPr>
                <w:noProof/>
                <w:webHidden/>
              </w:rPr>
              <w:t>22</w:t>
            </w:r>
            <w:r w:rsidR="00D8463A" w:rsidRPr="00AC2241">
              <w:rPr>
                <w:noProof/>
                <w:webHidden/>
              </w:rPr>
              <w:fldChar w:fldCharType="end"/>
            </w:r>
          </w:hyperlink>
        </w:p>
        <w:p w14:paraId="329C92AD" w14:textId="500F0BAF" w:rsidR="00D8463A" w:rsidRPr="00AC2241" w:rsidRDefault="00381A9B">
          <w:pPr>
            <w:pStyle w:val="21"/>
            <w:rPr>
              <w:noProof/>
            </w:rPr>
          </w:pPr>
          <w:hyperlink w:anchor="_Toc14097900" w:history="1">
            <w:r w:rsidR="00D8463A" w:rsidRPr="00AC2241">
              <w:rPr>
                <w:rStyle w:val="af"/>
                <w:rFonts w:ascii="標楷體" w:eastAsia="標楷體" w:hAnsi="標楷體" w:hint="eastAsia"/>
                <w:b/>
                <w:noProof/>
                <w:color w:val="auto"/>
                <w:kern w:val="0"/>
              </w:rPr>
              <w:t>依據性別平等教育法，加強推動各教育階段性別平等教育</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_Toc14097900 \h </w:instrText>
            </w:r>
            <w:r w:rsidR="00D8463A" w:rsidRPr="00AC2241">
              <w:rPr>
                <w:noProof/>
                <w:webHidden/>
              </w:rPr>
            </w:r>
            <w:r w:rsidR="00D8463A" w:rsidRPr="00AC2241">
              <w:rPr>
                <w:noProof/>
                <w:webHidden/>
              </w:rPr>
              <w:fldChar w:fldCharType="separate"/>
            </w:r>
            <w:r w:rsidR="00AC2241">
              <w:rPr>
                <w:noProof/>
                <w:webHidden/>
              </w:rPr>
              <w:t>22</w:t>
            </w:r>
            <w:r w:rsidR="00D8463A" w:rsidRPr="00AC2241">
              <w:rPr>
                <w:noProof/>
                <w:webHidden/>
              </w:rPr>
              <w:fldChar w:fldCharType="end"/>
            </w:r>
          </w:hyperlink>
        </w:p>
        <w:p w14:paraId="3BB3D5C8" w14:textId="6F097D37" w:rsidR="00D8463A" w:rsidRPr="00AC2241" w:rsidRDefault="00381A9B">
          <w:pPr>
            <w:pStyle w:val="21"/>
            <w:rPr>
              <w:noProof/>
            </w:rPr>
          </w:pPr>
          <w:hyperlink w:anchor="_Toc14097901" w:history="1">
            <w:r w:rsidR="00D8463A" w:rsidRPr="00AC2241">
              <w:rPr>
                <w:rStyle w:val="af"/>
                <w:rFonts w:ascii="標楷體" w:eastAsia="標楷體" w:hAnsi="標楷體" w:cs="Times New Roman" w:hint="eastAsia"/>
                <w:b/>
                <w:noProof/>
                <w:color w:val="auto"/>
              </w:rPr>
              <w:t>落實教師職前及在職培育制度</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_Toc14097901 \h </w:instrText>
            </w:r>
            <w:r w:rsidR="00D8463A" w:rsidRPr="00AC2241">
              <w:rPr>
                <w:noProof/>
                <w:webHidden/>
              </w:rPr>
            </w:r>
            <w:r w:rsidR="00D8463A" w:rsidRPr="00AC2241">
              <w:rPr>
                <w:noProof/>
                <w:webHidden/>
              </w:rPr>
              <w:fldChar w:fldCharType="separate"/>
            </w:r>
            <w:r w:rsidR="00AC2241">
              <w:rPr>
                <w:noProof/>
                <w:webHidden/>
              </w:rPr>
              <w:t>24</w:t>
            </w:r>
            <w:r w:rsidR="00D8463A" w:rsidRPr="00AC2241">
              <w:rPr>
                <w:noProof/>
                <w:webHidden/>
              </w:rPr>
              <w:fldChar w:fldCharType="end"/>
            </w:r>
          </w:hyperlink>
        </w:p>
        <w:p w14:paraId="7D1D38D0" w14:textId="717C0D8C" w:rsidR="00D8463A" w:rsidRPr="00AC2241" w:rsidRDefault="00381A9B">
          <w:pPr>
            <w:pStyle w:val="21"/>
            <w:rPr>
              <w:noProof/>
            </w:rPr>
          </w:pPr>
          <w:hyperlink w:anchor="_Toc14097902" w:history="1">
            <w:r w:rsidR="00D8463A" w:rsidRPr="00AC2241">
              <w:rPr>
                <w:rStyle w:val="af"/>
                <w:rFonts w:ascii="標楷體" w:eastAsia="標楷體" w:hAnsi="標楷體" w:cs="Times New Roman" w:hint="eastAsia"/>
                <w:b/>
                <w:noProof/>
                <w:color w:val="auto"/>
              </w:rPr>
              <w:t>製作宣導資源「教育部告訴您性別平等教育教什麼」，內容針對性別平等教育之誤解或迷思進行澄清，並包括尊重不同性別學生之權益</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_Toc14097902 \h </w:instrText>
            </w:r>
            <w:r w:rsidR="00D8463A" w:rsidRPr="00AC2241">
              <w:rPr>
                <w:noProof/>
                <w:webHidden/>
              </w:rPr>
            </w:r>
            <w:r w:rsidR="00D8463A" w:rsidRPr="00AC2241">
              <w:rPr>
                <w:noProof/>
                <w:webHidden/>
              </w:rPr>
              <w:fldChar w:fldCharType="separate"/>
            </w:r>
            <w:r w:rsidR="00AC2241">
              <w:rPr>
                <w:noProof/>
                <w:webHidden/>
              </w:rPr>
              <w:t>24</w:t>
            </w:r>
            <w:r w:rsidR="00D8463A" w:rsidRPr="00AC2241">
              <w:rPr>
                <w:noProof/>
                <w:webHidden/>
              </w:rPr>
              <w:fldChar w:fldCharType="end"/>
            </w:r>
          </w:hyperlink>
        </w:p>
        <w:p w14:paraId="651977A0" w14:textId="7C31D9CE" w:rsidR="00D8463A" w:rsidRPr="00AC2241" w:rsidRDefault="00381A9B">
          <w:pPr>
            <w:pStyle w:val="21"/>
            <w:rPr>
              <w:noProof/>
            </w:rPr>
          </w:pPr>
          <w:hyperlink w:anchor="_Toc14097903" w:history="1">
            <w:r w:rsidR="00D8463A" w:rsidRPr="00AC2241">
              <w:rPr>
                <w:rStyle w:val="af"/>
                <w:rFonts w:ascii="標楷體" w:eastAsia="標楷體" w:hAnsi="標楷體" w:cs="Times New Roman"/>
                <w:b/>
                <w:noProof/>
                <w:color w:val="auto"/>
              </w:rPr>
              <w:t>LGBTI</w:t>
            </w:r>
            <w:r w:rsidR="00D8463A" w:rsidRPr="00AC2241">
              <w:rPr>
                <w:rStyle w:val="af"/>
                <w:rFonts w:ascii="標楷體" w:eastAsia="標楷體" w:hAnsi="標楷體" w:cs="Times New Roman" w:hint="eastAsia"/>
                <w:b/>
                <w:noProof/>
                <w:color w:val="auto"/>
              </w:rPr>
              <w:t>議題</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_Toc14097903 \h </w:instrText>
            </w:r>
            <w:r w:rsidR="00D8463A" w:rsidRPr="00AC2241">
              <w:rPr>
                <w:noProof/>
                <w:webHidden/>
              </w:rPr>
            </w:r>
            <w:r w:rsidR="00D8463A" w:rsidRPr="00AC2241">
              <w:rPr>
                <w:noProof/>
                <w:webHidden/>
              </w:rPr>
              <w:fldChar w:fldCharType="separate"/>
            </w:r>
            <w:r w:rsidR="00AC2241">
              <w:rPr>
                <w:noProof/>
                <w:webHidden/>
              </w:rPr>
              <w:t>24</w:t>
            </w:r>
            <w:r w:rsidR="00D8463A" w:rsidRPr="00AC2241">
              <w:rPr>
                <w:noProof/>
                <w:webHidden/>
              </w:rPr>
              <w:fldChar w:fldCharType="end"/>
            </w:r>
          </w:hyperlink>
        </w:p>
        <w:p w14:paraId="1D0F1CE7" w14:textId="592A7C10" w:rsidR="00D8463A" w:rsidRPr="00AC2241" w:rsidRDefault="00381A9B">
          <w:pPr>
            <w:pStyle w:val="21"/>
            <w:rPr>
              <w:noProof/>
            </w:rPr>
          </w:pPr>
          <w:hyperlink w:anchor="_Toc14097904" w:history="1">
            <w:r w:rsidR="00D8463A" w:rsidRPr="00AC2241">
              <w:rPr>
                <w:rStyle w:val="af"/>
                <w:rFonts w:ascii="標楷體" w:eastAsia="標楷體" w:hAnsi="標楷體" w:cs="Times New Roman" w:hint="eastAsia"/>
                <w:b/>
                <w:noProof/>
                <w:color w:val="auto"/>
              </w:rPr>
              <w:t>醫事人員繼續教育積分</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_Toc14097904 \h </w:instrText>
            </w:r>
            <w:r w:rsidR="00D8463A" w:rsidRPr="00AC2241">
              <w:rPr>
                <w:noProof/>
                <w:webHidden/>
              </w:rPr>
            </w:r>
            <w:r w:rsidR="00D8463A" w:rsidRPr="00AC2241">
              <w:rPr>
                <w:noProof/>
                <w:webHidden/>
              </w:rPr>
              <w:fldChar w:fldCharType="separate"/>
            </w:r>
            <w:r w:rsidR="00AC2241">
              <w:rPr>
                <w:noProof/>
                <w:webHidden/>
              </w:rPr>
              <w:t>25</w:t>
            </w:r>
            <w:r w:rsidR="00D8463A" w:rsidRPr="00AC2241">
              <w:rPr>
                <w:noProof/>
                <w:webHidden/>
              </w:rPr>
              <w:fldChar w:fldCharType="end"/>
            </w:r>
          </w:hyperlink>
        </w:p>
        <w:p w14:paraId="67D49358" w14:textId="2066C050" w:rsidR="00D8463A" w:rsidRPr="00AC2241" w:rsidRDefault="00381A9B">
          <w:pPr>
            <w:pStyle w:val="11"/>
            <w:rPr>
              <w:noProof/>
            </w:rPr>
          </w:pPr>
          <w:hyperlink w:anchor="_Toc14097905"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23</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性平處</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_Toc14097905 \h </w:instrText>
            </w:r>
            <w:r w:rsidR="00D8463A" w:rsidRPr="00AC2241">
              <w:rPr>
                <w:noProof/>
                <w:webHidden/>
              </w:rPr>
            </w:r>
            <w:r w:rsidR="00D8463A" w:rsidRPr="00AC2241">
              <w:rPr>
                <w:noProof/>
                <w:webHidden/>
              </w:rPr>
              <w:fldChar w:fldCharType="separate"/>
            </w:r>
            <w:r w:rsidR="00AC2241">
              <w:rPr>
                <w:noProof/>
                <w:webHidden/>
              </w:rPr>
              <w:t>25</w:t>
            </w:r>
            <w:r w:rsidR="00D8463A" w:rsidRPr="00AC2241">
              <w:rPr>
                <w:noProof/>
                <w:webHidden/>
              </w:rPr>
              <w:fldChar w:fldCharType="end"/>
            </w:r>
          </w:hyperlink>
        </w:p>
        <w:p w14:paraId="61259778" w14:textId="226639BF" w:rsidR="00D8463A" w:rsidRPr="00AC2241" w:rsidRDefault="00381A9B">
          <w:pPr>
            <w:pStyle w:val="11"/>
            <w:rPr>
              <w:noProof/>
            </w:rPr>
          </w:pPr>
          <w:hyperlink w:anchor="_Toc14097906"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25</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_Toc14097906 \h </w:instrText>
            </w:r>
            <w:r w:rsidR="00D8463A" w:rsidRPr="00AC2241">
              <w:rPr>
                <w:noProof/>
                <w:webHidden/>
              </w:rPr>
            </w:r>
            <w:r w:rsidR="00D8463A" w:rsidRPr="00AC2241">
              <w:rPr>
                <w:noProof/>
                <w:webHidden/>
              </w:rPr>
              <w:fldChar w:fldCharType="separate"/>
            </w:r>
            <w:r w:rsidR="00AC2241">
              <w:rPr>
                <w:noProof/>
                <w:webHidden/>
              </w:rPr>
              <w:t>25</w:t>
            </w:r>
            <w:r w:rsidR="00D8463A" w:rsidRPr="00AC2241">
              <w:rPr>
                <w:noProof/>
                <w:webHidden/>
              </w:rPr>
              <w:fldChar w:fldCharType="end"/>
            </w:r>
          </w:hyperlink>
        </w:p>
        <w:p w14:paraId="7A30C423" w14:textId="34A2EDF1" w:rsidR="00D8463A" w:rsidRPr="00AC2241" w:rsidRDefault="00381A9B">
          <w:pPr>
            <w:pStyle w:val="21"/>
            <w:rPr>
              <w:noProof/>
            </w:rPr>
          </w:pPr>
          <w:hyperlink w:anchor="_Toc14097907" w:history="1">
            <w:r w:rsidR="00D8463A" w:rsidRPr="00AC2241">
              <w:rPr>
                <w:rStyle w:val="af"/>
                <w:rFonts w:ascii="標楷體" w:eastAsia="標楷體" w:hAnsi="標楷體" w:cs="Times New Roman" w:hint="eastAsia"/>
                <w:b/>
                <w:noProof/>
                <w:color w:val="auto"/>
              </w:rPr>
              <w:t>推動強化社會安全網計畫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_Toc14097907 \h </w:instrText>
            </w:r>
            <w:r w:rsidR="00D8463A" w:rsidRPr="00AC2241">
              <w:rPr>
                <w:noProof/>
                <w:webHidden/>
              </w:rPr>
            </w:r>
            <w:r w:rsidR="00D8463A" w:rsidRPr="00AC2241">
              <w:rPr>
                <w:noProof/>
                <w:webHidden/>
              </w:rPr>
              <w:fldChar w:fldCharType="separate"/>
            </w:r>
            <w:r w:rsidR="00AC2241">
              <w:rPr>
                <w:noProof/>
                <w:webHidden/>
              </w:rPr>
              <w:t>25</w:t>
            </w:r>
            <w:r w:rsidR="00D8463A" w:rsidRPr="00AC2241">
              <w:rPr>
                <w:noProof/>
                <w:webHidden/>
              </w:rPr>
              <w:fldChar w:fldCharType="end"/>
            </w:r>
          </w:hyperlink>
        </w:p>
        <w:p w14:paraId="3BE161FC" w14:textId="75C63BFB" w:rsidR="00D8463A" w:rsidRPr="00AC2241" w:rsidRDefault="00381A9B">
          <w:pPr>
            <w:pStyle w:val="11"/>
            <w:rPr>
              <w:noProof/>
            </w:rPr>
          </w:pPr>
          <w:hyperlink w:anchor="_Toc14097908"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26</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_Toc14097908 \h </w:instrText>
            </w:r>
            <w:r w:rsidR="00D8463A" w:rsidRPr="00AC2241">
              <w:rPr>
                <w:noProof/>
                <w:webHidden/>
              </w:rPr>
            </w:r>
            <w:r w:rsidR="00D8463A" w:rsidRPr="00AC2241">
              <w:rPr>
                <w:noProof/>
                <w:webHidden/>
              </w:rPr>
              <w:fldChar w:fldCharType="separate"/>
            </w:r>
            <w:r w:rsidR="00AC2241">
              <w:rPr>
                <w:noProof/>
                <w:webHidden/>
              </w:rPr>
              <w:t>27</w:t>
            </w:r>
            <w:r w:rsidR="00D8463A" w:rsidRPr="00AC2241">
              <w:rPr>
                <w:noProof/>
                <w:webHidden/>
              </w:rPr>
              <w:fldChar w:fldCharType="end"/>
            </w:r>
          </w:hyperlink>
        </w:p>
        <w:p w14:paraId="5078D058" w14:textId="59D02F7B" w:rsidR="00D8463A" w:rsidRPr="00AC2241" w:rsidRDefault="00381A9B">
          <w:pPr>
            <w:pStyle w:val="21"/>
            <w:rPr>
              <w:noProof/>
            </w:rPr>
          </w:pPr>
          <w:hyperlink w:anchor="_Toc14097909" w:history="1">
            <w:r w:rsidR="00D8463A" w:rsidRPr="00AC2241">
              <w:rPr>
                <w:rStyle w:val="af"/>
                <w:rFonts w:ascii="標楷體" w:eastAsia="標楷體" w:hAnsi="標楷體" w:cs="Times New Roman" w:hint="eastAsia"/>
                <w:b/>
                <w:noProof/>
                <w:color w:val="auto"/>
              </w:rPr>
              <w:t>身心障礙普查</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_Toc14097909 \h </w:instrText>
            </w:r>
            <w:r w:rsidR="00D8463A" w:rsidRPr="00AC2241">
              <w:rPr>
                <w:noProof/>
                <w:webHidden/>
              </w:rPr>
            </w:r>
            <w:r w:rsidR="00D8463A" w:rsidRPr="00AC2241">
              <w:rPr>
                <w:noProof/>
                <w:webHidden/>
              </w:rPr>
              <w:fldChar w:fldCharType="separate"/>
            </w:r>
            <w:r w:rsidR="00AC2241">
              <w:rPr>
                <w:noProof/>
                <w:webHidden/>
              </w:rPr>
              <w:t>27</w:t>
            </w:r>
            <w:r w:rsidR="00D8463A" w:rsidRPr="00AC2241">
              <w:rPr>
                <w:noProof/>
                <w:webHidden/>
              </w:rPr>
              <w:fldChar w:fldCharType="end"/>
            </w:r>
          </w:hyperlink>
        </w:p>
        <w:p w14:paraId="45DDAAF7" w14:textId="44246C0D" w:rsidR="00D8463A" w:rsidRPr="00AC2241" w:rsidRDefault="00381A9B">
          <w:pPr>
            <w:pStyle w:val="11"/>
            <w:rPr>
              <w:noProof/>
            </w:rPr>
          </w:pPr>
          <w:hyperlink w:anchor="_Toc14097910"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27</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原民會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_Toc14097910 \h </w:instrText>
            </w:r>
            <w:r w:rsidR="00D8463A" w:rsidRPr="00AC2241">
              <w:rPr>
                <w:noProof/>
                <w:webHidden/>
              </w:rPr>
            </w:r>
            <w:r w:rsidR="00D8463A" w:rsidRPr="00AC2241">
              <w:rPr>
                <w:noProof/>
                <w:webHidden/>
              </w:rPr>
              <w:fldChar w:fldCharType="separate"/>
            </w:r>
            <w:r w:rsidR="00AC2241">
              <w:rPr>
                <w:noProof/>
                <w:webHidden/>
              </w:rPr>
              <w:t>27</w:t>
            </w:r>
            <w:r w:rsidR="00D8463A" w:rsidRPr="00AC2241">
              <w:rPr>
                <w:noProof/>
                <w:webHidden/>
              </w:rPr>
              <w:fldChar w:fldCharType="end"/>
            </w:r>
          </w:hyperlink>
        </w:p>
        <w:p w14:paraId="63F4AE41" w14:textId="696BA9BB" w:rsidR="00D8463A" w:rsidRPr="00AC2241" w:rsidRDefault="00381A9B">
          <w:pPr>
            <w:pStyle w:val="21"/>
            <w:rPr>
              <w:noProof/>
            </w:rPr>
          </w:pPr>
          <w:hyperlink w:anchor="_Toc14097911" w:history="1">
            <w:r w:rsidR="00D8463A" w:rsidRPr="00AC2241">
              <w:rPr>
                <w:rStyle w:val="af"/>
                <w:rFonts w:ascii="標楷體" w:eastAsia="標楷體" w:hAnsi="標楷體" w:cs="Times New Roman" w:hint="eastAsia"/>
                <w:b/>
                <w:noProof/>
                <w:color w:val="auto"/>
              </w:rPr>
              <w:t>有效執行原住民族基本法</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_Toc14097911 \h </w:instrText>
            </w:r>
            <w:r w:rsidR="00D8463A" w:rsidRPr="00AC2241">
              <w:rPr>
                <w:noProof/>
                <w:webHidden/>
              </w:rPr>
            </w:r>
            <w:r w:rsidR="00D8463A" w:rsidRPr="00AC2241">
              <w:rPr>
                <w:noProof/>
                <w:webHidden/>
              </w:rPr>
              <w:fldChar w:fldCharType="separate"/>
            </w:r>
            <w:r w:rsidR="00AC2241">
              <w:rPr>
                <w:noProof/>
                <w:webHidden/>
              </w:rPr>
              <w:t>27</w:t>
            </w:r>
            <w:r w:rsidR="00D8463A" w:rsidRPr="00AC2241">
              <w:rPr>
                <w:noProof/>
                <w:webHidden/>
              </w:rPr>
              <w:fldChar w:fldCharType="end"/>
            </w:r>
          </w:hyperlink>
        </w:p>
        <w:p w14:paraId="3CCDDC5D" w14:textId="404BC847" w:rsidR="00D8463A" w:rsidRPr="00AC2241" w:rsidRDefault="00381A9B">
          <w:pPr>
            <w:pStyle w:val="21"/>
            <w:rPr>
              <w:noProof/>
            </w:rPr>
          </w:pPr>
          <w:hyperlink w:anchor="_Toc14097912" w:history="1">
            <w:r w:rsidR="00D8463A" w:rsidRPr="00AC2241">
              <w:rPr>
                <w:rStyle w:val="af"/>
                <w:rFonts w:ascii="標楷體" w:eastAsia="標楷體" w:hAnsi="標楷體" w:hint="eastAsia"/>
                <w:b/>
                <w:noProof/>
                <w:color w:val="auto"/>
                <w:spacing w:val="10"/>
                <w:lang w:val="en-GB"/>
              </w:rPr>
              <w:t>傳統土地及領域調查與確認，應與原住民族協商，並經其直接參與</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_Toc14097912 \h </w:instrText>
            </w:r>
            <w:r w:rsidR="00D8463A" w:rsidRPr="00AC2241">
              <w:rPr>
                <w:noProof/>
                <w:webHidden/>
              </w:rPr>
            </w:r>
            <w:r w:rsidR="00D8463A" w:rsidRPr="00AC2241">
              <w:rPr>
                <w:noProof/>
                <w:webHidden/>
              </w:rPr>
              <w:fldChar w:fldCharType="separate"/>
            </w:r>
            <w:r w:rsidR="00AC2241">
              <w:rPr>
                <w:noProof/>
                <w:webHidden/>
              </w:rPr>
              <w:t>27</w:t>
            </w:r>
            <w:r w:rsidR="00D8463A" w:rsidRPr="00AC2241">
              <w:rPr>
                <w:noProof/>
                <w:webHidden/>
              </w:rPr>
              <w:fldChar w:fldCharType="end"/>
            </w:r>
          </w:hyperlink>
        </w:p>
        <w:p w14:paraId="408BB314" w14:textId="7BB013B3" w:rsidR="00D8463A" w:rsidRPr="00AC2241" w:rsidRDefault="00381A9B">
          <w:pPr>
            <w:pStyle w:val="11"/>
            <w:rPr>
              <w:noProof/>
            </w:rPr>
          </w:pPr>
          <w:hyperlink w:anchor="_Toc14097913"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28</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原民會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_Toc14097913 \h </w:instrText>
            </w:r>
            <w:r w:rsidR="00D8463A" w:rsidRPr="00AC2241">
              <w:rPr>
                <w:noProof/>
                <w:webHidden/>
              </w:rPr>
            </w:r>
            <w:r w:rsidR="00D8463A" w:rsidRPr="00AC2241">
              <w:rPr>
                <w:noProof/>
                <w:webHidden/>
              </w:rPr>
              <w:fldChar w:fldCharType="separate"/>
            </w:r>
            <w:r w:rsidR="00AC2241">
              <w:rPr>
                <w:noProof/>
                <w:webHidden/>
              </w:rPr>
              <w:t>28</w:t>
            </w:r>
            <w:r w:rsidR="00D8463A" w:rsidRPr="00AC2241">
              <w:rPr>
                <w:noProof/>
                <w:webHidden/>
              </w:rPr>
              <w:fldChar w:fldCharType="end"/>
            </w:r>
          </w:hyperlink>
        </w:p>
        <w:p w14:paraId="4A61D132" w14:textId="6FB38A37" w:rsidR="00D8463A" w:rsidRPr="00AC2241" w:rsidRDefault="00381A9B">
          <w:pPr>
            <w:pStyle w:val="21"/>
            <w:rPr>
              <w:noProof/>
            </w:rPr>
          </w:pPr>
          <w:hyperlink w:anchor="_Toc14097914" w:history="1">
            <w:r w:rsidR="00D8463A" w:rsidRPr="00AC2241">
              <w:rPr>
                <w:rStyle w:val="af"/>
                <w:rFonts w:ascii="標楷體" w:eastAsia="標楷體" w:hAnsi="標楷體" w:hint="eastAsia"/>
                <w:b/>
                <w:noProof/>
                <w:color w:val="auto"/>
                <w:spacing w:val="10"/>
                <w:lang w:val="en-GB"/>
              </w:rPr>
              <w:t>影響原住民族的開發計畫與方案上，應尋求其自由、事前且知情下的同意，並對權益受侵害已發生的情形，提供有效救濟途徑</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_Toc14097914 \h </w:instrText>
            </w:r>
            <w:r w:rsidR="00D8463A" w:rsidRPr="00AC2241">
              <w:rPr>
                <w:noProof/>
                <w:webHidden/>
              </w:rPr>
            </w:r>
            <w:r w:rsidR="00D8463A" w:rsidRPr="00AC2241">
              <w:rPr>
                <w:noProof/>
                <w:webHidden/>
              </w:rPr>
              <w:fldChar w:fldCharType="separate"/>
            </w:r>
            <w:r w:rsidR="00AC2241">
              <w:rPr>
                <w:noProof/>
                <w:webHidden/>
              </w:rPr>
              <w:t>28</w:t>
            </w:r>
            <w:r w:rsidR="00D8463A" w:rsidRPr="00AC2241">
              <w:rPr>
                <w:noProof/>
                <w:webHidden/>
              </w:rPr>
              <w:fldChar w:fldCharType="end"/>
            </w:r>
          </w:hyperlink>
        </w:p>
        <w:p w14:paraId="25A33738" w14:textId="646A0665" w:rsidR="00D8463A" w:rsidRPr="00AC2241" w:rsidRDefault="00381A9B">
          <w:pPr>
            <w:pStyle w:val="11"/>
            <w:rPr>
              <w:noProof/>
            </w:rPr>
          </w:pPr>
          <w:hyperlink w:anchor="_Toc14097915"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29</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原民會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_Toc14097915 \h </w:instrText>
            </w:r>
            <w:r w:rsidR="00D8463A" w:rsidRPr="00AC2241">
              <w:rPr>
                <w:noProof/>
                <w:webHidden/>
              </w:rPr>
            </w:r>
            <w:r w:rsidR="00D8463A" w:rsidRPr="00AC2241">
              <w:rPr>
                <w:noProof/>
                <w:webHidden/>
              </w:rPr>
              <w:fldChar w:fldCharType="separate"/>
            </w:r>
            <w:r w:rsidR="00AC2241">
              <w:rPr>
                <w:noProof/>
                <w:webHidden/>
              </w:rPr>
              <w:t>29</w:t>
            </w:r>
            <w:r w:rsidR="00D8463A" w:rsidRPr="00AC2241">
              <w:rPr>
                <w:noProof/>
                <w:webHidden/>
              </w:rPr>
              <w:fldChar w:fldCharType="end"/>
            </w:r>
          </w:hyperlink>
        </w:p>
        <w:p w14:paraId="018A20D6" w14:textId="37882D62" w:rsidR="00D8463A" w:rsidRPr="00AC2241" w:rsidRDefault="00381A9B">
          <w:pPr>
            <w:pStyle w:val="21"/>
            <w:rPr>
              <w:noProof/>
            </w:rPr>
          </w:pPr>
          <w:hyperlink w:anchor="_Toc14097916" w:history="1">
            <w:r w:rsidR="00D8463A" w:rsidRPr="00AC2241">
              <w:rPr>
                <w:rStyle w:val="af"/>
                <w:rFonts w:ascii="標楷體" w:eastAsia="標楷體" w:hAnsi="標楷體" w:cs="Times New Roman" w:hint="eastAsia"/>
                <w:b/>
                <w:noProof/>
                <w:color w:val="auto"/>
              </w:rPr>
              <w:t>政府應採用原住民族自己認同的分類方式，並保障他們擁有充分且平等的參與及代表性</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保障平埔族群身分權益</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_Toc14097916 \h </w:instrText>
            </w:r>
            <w:r w:rsidR="00D8463A" w:rsidRPr="00AC2241">
              <w:rPr>
                <w:noProof/>
                <w:webHidden/>
              </w:rPr>
            </w:r>
            <w:r w:rsidR="00D8463A" w:rsidRPr="00AC2241">
              <w:rPr>
                <w:noProof/>
                <w:webHidden/>
              </w:rPr>
              <w:fldChar w:fldCharType="separate"/>
            </w:r>
            <w:r w:rsidR="00AC2241">
              <w:rPr>
                <w:noProof/>
                <w:webHidden/>
              </w:rPr>
              <w:t>29</w:t>
            </w:r>
            <w:r w:rsidR="00D8463A" w:rsidRPr="00AC2241">
              <w:rPr>
                <w:noProof/>
                <w:webHidden/>
              </w:rPr>
              <w:fldChar w:fldCharType="end"/>
            </w:r>
          </w:hyperlink>
        </w:p>
        <w:p w14:paraId="2B1A5BC7" w14:textId="0A113A38" w:rsidR="00D8463A" w:rsidRPr="00AC2241" w:rsidRDefault="00381A9B">
          <w:pPr>
            <w:pStyle w:val="11"/>
            <w:rPr>
              <w:noProof/>
            </w:rPr>
          </w:pPr>
          <w:hyperlink w:anchor="_Toc14097917"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30</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衛福部、原民會、教育部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_Toc14097917 \h </w:instrText>
            </w:r>
            <w:r w:rsidR="00D8463A" w:rsidRPr="00AC2241">
              <w:rPr>
                <w:noProof/>
                <w:webHidden/>
              </w:rPr>
            </w:r>
            <w:r w:rsidR="00D8463A" w:rsidRPr="00AC2241">
              <w:rPr>
                <w:noProof/>
                <w:webHidden/>
              </w:rPr>
              <w:fldChar w:fldCharType="separate"/>
            </w:r>
            <w:r w:rsidR="00AC2241">
              <w:rPr>
                <w:noProof/>
                <w:webHidden/>
              </w:rPr>
              <w:t>30</w:t>
            </w:r>
            <w:r w:rsidR="00D8463A" w:rsidRPr="00AC2241">
              <w:rPr>
                <w:noProof/>
                <w:webHidden/>
              </w:rPr>
              <w:fldChar w:fldCharType="end"/>
            </w:r>
          </w:hyperlink>
        </w:p>
        <w:p w14:paraId="2D3FB750" w14:textId="3C2FDB47" w:rsidR="00D8463A" w:rsidRPr="00AC2241" w:rsidRDefault="00381A9B">
          <w:pPr>
            <w:pStyle w:val="21"/>
            <w:rPr>
              <w:noProof/>
            </w:rPr>
          </w:pPr>
          <w:hyperlink w:anchor="_Toc14097918" w:history="1">
            <w:r w:rsidR="00D8463A" w:rsidRPr="00AC2241">
              <w:rPr>
                <w:rStyle w:val="af"/>
                <w:rFonts w:ascii="標楷體" w:eastAsia="標楷體" w:hAnsi="標楷體" w:cs="Times New Roman" w:hint="eastAsia"/>
                <w:b/>
                <w:noProof/>
                <w:color w:val="auto"/>
              </w:rPr>
              <w:t>原住民健康相關法案</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_Toc14097918 \h </w:instrText>
            </w:r>
            <w:r w:rsidR="00D8463A" w:rsidRPr="00AC2241">
              <w:rPr>
                <w:noProof/>
                <w:webHidden/>
              </w:rPr>
            </w:r>
            <w:r w:rsidR="00D8463A" w:rsidRPr="00AC2241">
              <w:rPr>
                <w:noProof/>
                <w:webHidden/>
              </w:rPr>
              <w:fldChar w:fldCharType="separate"/>
            </w:r>
            <w:r w:rsidR="00AC2241">
              <w:rPr>
                <w:noProof/>
                <w:webHidden/>
              </w:rPr>
              <w:t>30</w:t>
            </w:r>
            <w:r w:rsidR="00D8463A" w:rsidRPr="00AC2241">
              <w:rPr>
                <w:noProof/>
                <w:webHidden/>
              </w:rPr>
              <w:fldChar w:fldCharType="end"/>
            </w:r>
          </w:hyperlink>
        </w:p>
        <w:p w14:paraId="00684B20" w14:textId="1B6A2961" w:rsidR="00D8463A" w:rsidRPr="00AC2241" w:rsidRDefault="00381A9B">
          <w:pPr>
            <w:pStyle w:val="21"/>
            <w:rPr>
              <w:noProof/>
            </w:rPr>
          </w:pPr>
          <w:hyperlink w:anchor="_Toc14097919" w:history="1">
            <w:r w:rsidR="00D8463A" w:rsidRPr="00AC2241">
              <w:rPr>
                <w:rStyle w:val="af"/>
                <w:rFonts w:ascii="標楷體" w:eastAsia="標楷體" w:hAnsi="標楷體" w:cs="Times New Roman" w:hint="eastAsia"/>
                <w:b/>
                <w:noProof/>
                <w:color w:val="auto"/>
              </w:rPr>
              <w:t>設置部落健康營造中心</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_Toc14097919 \h </w:instrText>
            </w:r>
            <w:r w:rsidR="00D8463A" w:rsidRPr="00AC2241">
              <w:rPr>
                <w:noProof/>
                <w:webHidden/>
              </w:rPr>
            </w:r>
            <w:r w:rsidR="00D8463A" w:rsidRPr="00AC2241">
              <w:rPr>
                <w:noProof/>
                <w:webHidden/>
              </w:rPr>
              <w:fldChar w:fldCharType="separate"/>
            </w:r>
            <w:r w:rsidR="00AC2241">
              <w:rPr>
                <w:noProof/>
                <w:webHidden/>
              </w:rPr>
              <w:t>30</w:t>
            </w:r>
            <w:r w:rsidR="00D8463A" w:rsidRPr="00AC2241">
              <w:rPr>
                <w:noProof/>
                <w:webHidden/>
              </w:rPr>
              <w:fldChar w:fldCharType="end"/>
            </w:r>
          </w:hyperlink>
        </w:p>
        <w:p w14:paraId="3C16B84B" w14:textId="2A2A0815" w:rsidR="00D8463A" w:rsidRPr="00AC2241" w:rsidRDefault="00381A9B">
          <w:pPr>
            <w:pStyle w:val="21"/>
            <w:rPr>
              <w:noProof/>
            </w:rPr>
          </w:pPr>
          <w:hyperlink w:anchor="_Toc14097920" w:history="1">
            <w:r w:rsidR="00D8463A" w:rsidRPr="00AC2241">
              <w:rPr>
                <w:rStyle w:val="af"/>
                <w:rFonts w:ascii="標楷體" w:eastAsia="標楷體" w:hAnsi="標楷體" w:cs="Times New Roman" w:hint="eastAsia"/>
                <w:b/>
                <w:noProof/>
                <w:color w:val="auto"/>
              </w:rPr>
              <w:t>制定原住民健康相關法案及友善醫療照顧服務模式相關計畫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_Toc14097920 \h </w:instrText>
            </w:r>
            <w:r w:rsidR="00D8463A" w:rsidRPr="00AC2241">
              <w:rPr>
                <w:noProof/>
                <w:webHidden/>
              </w:rPr>
            </w:r>
            <w:r w:rsidR="00D8463A" w:rsidRPr="00AC2241">
              <w:rPr>
                <w:noProof/>
                <w:webHidden/>
              </w:rPr>
              <w:fldChar w:fldCharType="separate"/>
            </w:r>
            <w:r w:rsidR="00AC2241">
              <w:rPr>
                <w:noProof/>
                <w:webHidden/>
              </w:rPr>
              <w:t>31</w:t>
            </w:r>
            <w:r w:rsidR="00D8463A" w:rsidRPr="00AC2241">
              <w:rPr>
                <w:noProof/>
                <w:webHidden/>
              </w:rPr>
              <w:fldChar w:fldCharType="end"/>
            </w:r>
          </w:hyperlink>
        </w:p>
        <w:p w14:paraId="4EA8F724" w14:textId="15488E65" w:rsidR="00D8463A" w:rsidRPr="00AC2241" w:rsidRDefault="00381A9B">
          <w:pPr>
            <w:pStyle w:val="21"/>
            <w:rPr>
              <w:noProof/>
            </w:rPr>
          </w:pPr>
          <w:hyperlink w:anchor="_Toc14097921" w:history="1">
            <w:r w:rsidR="00D8463A" w:rsidRPr="00AC2241">
              <w:rPr>
                <w:rStyle w:val="af"/>
                <w:rFonts w:ascii="標楷體" w:eastAsia="標楷體" w:hAnsi="標楷體" w:cs="Times New Roman" w:hint="eastAsia"/>
                <w:b/>
                <w:noProof/>
                <w:color w:val="auto"/>
              </w:rPr>
              <w:t>明定「原住民生育健康指導及諮詢達成率」為各地方政府衛生局考核指標，當年度該縣市需完成</w:t>
            </w:r>
            <w:r w:rsidR="00D8463A" w:rsidRPr="00AC2241">
              <w:rPr>
                <w:rStyle w:val="af"/>
                <w:rFonts w:ascii="標楷體" w:eastAsia="標楷體" w:hAnsi="標楷體" w:cs="Times New Roman"/>
                <w:b/>
                <w:noProof/>
                <w:color w:val="auto"/>
              </w:rPr>
              <w:t>9</w:t>
            </w:r>
            <w:r w:rsidR="00D8463A" w:rsidRPr="00AC2241">
              <w:rPr>
                <w:rStyle w:val="af"/>
                <w:rFonts w:ascii="標楷體" w:eastAsia="標楷體" w:hAnsi="標楷體" w:cs="Times New Roman" w:hint="eastAsia"/>
                <w:b/>
                <w:noProof/>
                <w:color w:val="auto"/>
              </w:rPr>
              <w:t>成以上</w:t>
            </w:r>
            <w:r w:rsidR="00D8463A" w:rsidRPr="00AC2241">
              <w:rPr>
                <w:rStyle w:val="af"/>
                <w:rFonts w:ascii="標楷體" w:eastAsia="標楷體" w:hAnsi="標楷體" w:cs="Times New Roman"/>
                <w:b/>
                <w:noProof/>
                <w:color w:val="auto"/>
              </w:rPr>
              <w:t xml:space="preserve">20-45 </w:t>
            </w:r>
            <w:r w:rsidR="00D8463A" w:rsidRPr="00AC2241">
              <w:rPr>
                <w:rStyle w:val="af"/>
                <w:rFonts w:ascii="標楷體" w:eastAsia="標楷體" w:hAnsi="標楷體" w:cs="Times New Roman" w:hint="eastAsia"/>
                <w:b/>
                <w:noProof/>
                <w:color w:val="auto"/>
              </w:rPr>
              <w:t>歲原住民（包含平地及山地原住民）育齡婦女現住人口數之生育健康指導及諮詢檢核達成率達</w:t>
            </w:r>
            <w:r w:rsidR="00D8463A" w:rsidRPr="00AC2241">
              <w:rPr>
                <w:rStyle w:val="af"/>
                <w:rFonts w:ascii="標楷體" w:eastAsia="標楷體" w:hAnsi="標楷體" w:cs="Times New Roman"/>
                <w:b/>
                <w:noProof/>
                <w:color w:val="auto"/>
              </w:rPr>
              <w:t>90</w:t>
            </w:r>
            <w:r w:rsidR="00D8463A" w:rsidRPr="00AC2241">
              <w:rPr>
                <w:rStyle w:val="af"/>
                <w:rFonts w:ascii="標楷體" w:eastAsia="標楷體" w:hAnsi="標楷體" w:cs="Times New Roman" w:hint="eastAsia"/>
                <w:b/>
                <w:noProof/>
                <w:color w:val="auto"/>
              </w:rPr>
              <w:t>％以上</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_Toc14097921 \h </w:instrText>
            </w:r>
            <w:r w:rsidR="00D8463A" w:rsidRPr="00AC2241">
              <w:rPr>
                <w:noProof/>
                <w:webHidden/>
              </w:rPr>
            </w:r>
            <w:r w:rsidR="00D8463A" w:rsidRPr="00AC2241">
              <w:rPr>
                <w:noProof/>
                <w:webHidden/>
              </w:rPr>
              <w:fldChar w:fldCharType="separate"/>
            </w:r>
            <w:r w:rsidR="00AC2241">
              <w:rPr>
                <w:noProof/>
                <w:webHidden/>
              </w:rPr>
              <w:t>31</w:t>
            </w:r>
            <w:r w:rsidR="00D8463A" w:rsidRPr="00AC2241">
              <w:rPr>
                <w:noProof/>
                <w:webHidden/>
              </w:rPr>
              <w:fldChar w:fldCharType="end"/>
            </w:r>
          </w:hyperlink>
        </w:p>
        <w:p w14:paraId="431E011C" w14:textId="4E539A29" w:rsidR="00D8463A" w:rsidRPr="00AC2241" w:rsidRDefault="00381A9B">
          <w:pPr>
            <w:pStyle w:val="21"/>
            <w:rPr>
              <w:noProof/>
            </w:rPr>
          </w:pPr>
          <w:hyperlink w:anchor="_Toc14097922" w:history="1">
            <w:r w:rsidR="00D8463A" w:rsidRPr="00AC2241">
              <w:rPr>
                <w:rStyle w:val="af"/>
                <w:rFonts w:ascii="標楷體" w:eastAsia="標楷體" w:hAnsi="標楷體" w:cs="Times New Roman" w:hint="eastAsia"/>
                <w:b/>
                <w:noProof/>
                <w:color w:val="auto"/>
              </w:rPr>
              <w:t>持續推動檳榔健康危害防制計畫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_Toc14097922 \h </w:instrText>
            </w:r>
            <w:r w:rsidR="00D8463A" w:rsidRPr="00AC2241">
              <w:rPr>
                <w:noProof/>
                <w:webHidden/>
              </w:rPr>
            </w:r>
            <w:r w:rsidR="00D8463A" w:rsidRPr="00AC2241">
              <w:rPr>
                <w:noProof/>
                <w:webHidden/>
              </w:rPr>
              <w:fldChar w:fldCharType="separate"/>
            </w:r>
            <w:r w:rsidR="00AC2241">
              <w:rPr>
                <w:noProof/>
                <w:webHidden/>
              </w:rPr>
              <w:t>31</w:t>
            </w:r>
            <w:r w:rsidR="00D8463A" w:rsidRPr="00AC2241">
              <w:rPr>
                <w:noProof/>
                <w:webHidden/>
              </w:rPr>
              <w:fldChar w:fldCharType="end"/>
            </w:r>
          </w:hyperlink>
        </w:p>
        <w:p w14:paraId="711D71A0" w14:textId="162B9204" w:rsidR="00D8463A" w:rsidRPr="00AC2241" w:rsidRDefault="00381A9B">
          <w:pPr>
            <w:pStyle w:val="21"/>
            <w:rPr>
              <w:noProof/>
            </w:rPr>
          </w:pPr>
          <w:hyperlink w:anchor="_Toc14097923" w:history="1">
            <w:r w:rsidR="00D8463A" w:rsidRPr="00AC2241">
              <w:rPr>
                <w:rStyle w:val="af"/>
                <w:rFonts w:ascii="標楷體" w:eastAsia="標楷體" w:hAnsi="標楷體" w:cs="Times New Roman" w:hint="eastAsia"/>
                <w:b/>
                <w:noProof/>
                <w:color w:val="auto"/>
              </w:rPr>
              <w:t>原鄉結核病宣導</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_Toc14097923 \h </w:instrText>
            </w:r>
            <w:r w:rsidR="00D8463A" w:rsidRPr="00AC2241">
              <w:rPr>
                <w:noProof/>
                <w:webHidden/>
              </w:rPr>
            </w:r>
            <w:r w:rsidR="00D8463A" w:rsidRPr="00AC2241">
              <w:rPr>
                <w:noProof/>
                <w:webHidden/>
              </w:rPr>
              <w:fldChar w:fldCharType="separate"/>
            </w:r>
            <w:r w:rsidR="00AC2241">
              <w:rPr>
                <w:noProof/>
                <w:webHidden/>
              </w:rPr>
              <w:t>31</w:t>
            </w:r>
            <w:r w:rsidR="00D8463A" w:rsidRPr="00AC2241">
              <w:rPr>
                <w:noProof/>
                <w:webHidden/>
              </w:rPr>
              <w:fldChar w:fldCharType="end"/>
            </w:r>
          </w:hyperlink>
        </w:p>
        <w:p w14:paraId="119CFAE4" w14:textId="607E3A5C" w:rsidR="00D8463A" w:rsidRPr="00AC2241" w:rsidRDefault="00381A9B">
          <w:pPr>
            <w:pStyle w:val="21"/>
            <w:rPr>
              <w:noProof/>
            </w:rPr>
          </w:pPr>
          <w:hyperlink w:anchor="_Toc14097924" w:history="1">
            <w:r w:rsidR="00D8463A" w:rsidRPr="00AC2241">
              <w:rPr>
                <w:rStyle w:val="af"/>
                <w:rFonts w:ascii="標楷體" w:eastAsia="標楷體" w:hAnsi="標楷體" w:cs="Times New Roman" w:hint="eastAsia"/>
                <w:b/>
                <w:noProof/>
                <w:color w:val="auto"/>
              </w:rPr>
              <w:t>辦理全民健康保險山地離島地區醫療效益提昇計畫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_Toc14097924 \h </w:instrText>
            </w:r>
            <w:r w:rsidR="00D8463A" w:rsidRPr="00AC2241">
              <w:rPr>
                <w:noProof/>
                <w:webHidden/>
              </w:rPr>
            </w:r>
            <w:r w:rsidR="00D8463A" w:rsidRPr="00AC2241">
              <w:rPr>
                <w:noProof/>
                <w:webHidden/>
              </w:rPr>
              <w:fldChar w:fldCharType="separate"/>
            </w:r>
            <w:r w:rsidR="00AC2241">
              <w:rPr>
                <w:noProof/>
                <w:webHidden/>
              </w:rPr>
              <w:t>31</w:t>
            </w:r>
            <w:r w:rsidR="00D8463A" w:rsidRPr="00AC2241">
              <w:rPr>
                <w:noProof/>
                <w:webHidden/>
              </w:rPr>
              <w:fldChar w:fldCharType="end"/>
            </w:r>
          </w:hyperlink>
        </w:p>
        <w:p w14:paraId="4E51C8BB" w14:textId="7A75397C" w:rsidR="00D8463A" w:rsidRPr="00AC2241" w:rsidRDefault="00381A9B">
          <w:pPr>
            <w:pStyle w:val="21"/>
            <w:rPr>
              <w:noProof/>
            </w:rPr>
          </w:pPr>
          <w:hyperlink w:anchor="_Toc14097925" w:history="1">
            <w:r w:rsidR="00D8463A" w:rsidRPr="00AC2241">
              <w:rPr>
                <w:rStyle w:val="af"/>
                <w:rFonts w:ascii="標楷體" w:eastAsia="標楷體" w:hAnsi="標楷體" w:hint="eastAsia"/>
                <w:b/>
                <w:noProof/>
                <w:color w:val="auto"/>
                <w:spacing w:val="10"/>
                <w:lang w:val="en-GB"/>
              </w:rPr>
              <w:t>應確保原住民族的傳統衛教慣習受到保存及推廣。確保健康照護及教育服務具有文化適切性。在擬定、執行及評估這些方案的所有過程中，應提供充足資源並確保原住民族的參與。</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原民會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_Toc14097925 \h </w:instrText>
            </w:r>
            <w:r w:rsidR="00D8463A" w:rsidRPr="00AC2241">
              <w:rPr>
                <w:noProof/>
                <w:webHidden/>
              </w:rPr>
            </w:r>
            <w:r w:rsidR="00D8463A" w:rsidRPr="00AC2241">
              <w:rPr>
                <w:noProof/>
                <w:webHidden/>
              </w:rPr>
              <w:fldChar w:fldCharType="separate"/>
            </w:r>
            <w:r w:rsidR="00AC2241">
              <w:rPr>
                <w:noProof/>
                <w:webHidden/>
              </w:rPr>
              <w:t>32</w:t>
            </w:r>
            <w:r w:rsidR="00D8463A" w:rsidRPr="00AC2241">
              <w:rPr>
                <w:noProof/>
                <w:webHidden/>
              </w:rPr>
              <w:fldChar w:fldCharType="end"/>
            </w:r>
          </w:hyperlink>
        </w:p>
        <w:p w14:paraId="328E87D9" w14:textId="032AE029" w:rsidR="00D8463A" w:rsidRPr="00AC2241" w:rsidRDefault="00381A9B">
          <w:pPr>
            <w:pStyle w:val="21"/>
            <w:rPr>
              <w:noProof/>
            </w:rPr>
          </w:pPr>
          <w:hyperlink w:anchor="_Toc14097926" w:history="1">
            <w:r w:rsidR="00D8463A" w:rsidRPr="00AC2241">
              <w:rPr>
                <w:rStyle w:val="af"/>
                <w:rFonts w:ascii="標楷體" w:eastAsia="標楷體" w:hAnsi="標楷體" w:cs="Times New Roman" w:hint="eastAsia"/>
                <w:b/>
                <w:noProof/>
                <w:color w:val="auto"/>
              </w:rPr>
              <w:t>成立「原住民族課程發展協作中心」</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_Toc14097926 \h </w:instrText>
            </w:r>
            <w:r w:rsidR="00D8463A" w:rsidRPr="00AC2241">
              <w:rPr>
                <w:noProof/>
                <w:webHidden/>
              </w:rPr>
            </w:r>
            <w:r w:rsidR="00D8463A" w:rsidRPr="00AC2241">
              <w:rPr>
                <w:noProof/>
                <w:webHidden/>
              </w:rPr>
              <w:fldChar w:fldCharType="separate"/>
            </w:r>
            <w:r w:rsidR="00AC2241">
              <w:rPr>
                <w:noProof/>
                <w:webHidden/>
              </w:rPr>
              <w:t>32</w:t>
            </w:r>
            <w:r w:rsidR="00D8463A" w:rsidRPr="00AC2241">
              <w:rPr>
                <w:noProof/>
                <w:webHidden/>
              </w:rPr>
              <w:fldChar w:fldCharType="end"/>
            </w:r>
          </w:hyperlink>
        </w:p>
        <w:p w14:paraId="20FE6879" w14:textId="411B7F03" w:rsidR="00D8463A" w:rsidRPr="00AC2241" w:rsidRDefault="00381A9B">
          <w:pPr>
            <w:pStyle w:val="21"/>
            <w:rPr>
              <w:noProof/>
            </w:rPr>
          </w:pPr>
          <w:hyperlink w:anchor="_Toc14097927" w:history="1">
            <w:r w:rsidR="00D8463A" w:rsidRPr="00AC2241">
              <w:rPr>
                <w:rStyle w:val="af"/>
                <w:rFonts w:ascii="標楷體" w:eastAsia="標楷體" w:hAnsi="標楷體" w:cs="Times New Roman" w:hint="eastAsia"/>
                <w:b/>
                <w:noProof/>
                <w:color w:val="auto"/>
              </w:rPr>
              <w:t>保障原住民族參與教育事務規劃</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_Toc14097927 \h </w:instrText>
            </w:r>
            <w:r w:rsidR="00D8463A" w:rsidRPr="00AC2241">
              <w:rPr>
                <w:noProof/>
                <w:webHidden/>
              </w:rPr>
            </w:r>
            <w:r w:rsidR="00D8463A" w:rsidRPr="00AC2241">
              <w:rPr>
                <w:noProof/>
                <w:webHidden/>
              </w:rPr>
              <w:fldChar w:fldCharType="separate"/>
            </w:r>
            <w:r w:rsidR="00AC2241">
              <w:rPr>
                <w:noProof/>
                <w:webHidden/>
              </w:rPr>
              <w:t>32</w:t>
            </w:r>
            <w:r w:rsidR="00D8463A" w:rsidRPr="00AC2241">
              <w:rPr>
                <w:noProof/>
                <w:webHidden/>
              </w:rPr>
              <w:fldChar w:fldCharType="end"/>
            </w:r>
          </w:hyperlink>
        </w:p>
        <w:p w14:paraId="5AFABF39" w14:textId="6C91F5D3" w:rsidR="00D8463A" w:rsidRPr="00AC2241" w:rsidRDefault="00381A9B">
          <w:pPr>
            <w:pStyle w:val="11"/>
            <w:rPr>
              <w:noProof/>
            </w:rPr>
          </w:pPr>
          <w:hyperlink w:anchor="_Toc14097928"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31</w:t>
            </w:r>
            <w:r w:rsidR="00D8463A" w:rsidRPr="00AC2241">
              <w:rPr>
                <w:rStyle w:val="af"/>
                <w:rFonts w:ascii="標楷體" w:eastAsia="標楷體" w:hAnsi="標楷體" w:cs="Times New Roman" w:hint="eastAsia"/>
                <w:b/>
                <w:bCs/>
                <w:noProof/>
                <w:color w:val="auto"/>
              </w:rPr>
              <w:t>點、第</w:t>
            </w:r>
            <w:r w:rsidR="00D8463A" w:rsidRPr="00AC2241">
              <w:rPr>
                <w:rStyle w:val="af"/>
                <w:rFonts w:ascii="標楷體" w:eastAsia="標楷體" w:hAnsi="標楷體" w:cs="Times New Roman"/>
                <w:b/>
                <w:bCs/>
                <w:noProof/>
                <w:color w:val="auto"/>
              </w:rPr>
              <w:t>32</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勞動部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_Toc14097928 \h </w:instrText>
            </w:r>
            <w:r w:rsidR="00D8463A" w:rsidRPr="00AC2241">
              <w:rPr>
                <w:noProof/>
                <w:webHidden/>
              </w:rPr>
            </w:r>
            <w:r w:rsidR="00D8463A" w:rsidRPr="00AC2241">
              <w:rPr>
                <w:noProof/>
                <w:webHidden/>
              </w:rPr>
              <w:fldChar w:fldCharType="separate"/>
            </w:r>
            <w:r w:rsidR="00AC2241">
              <w:rPr>
                <w:noProof/>
                <w:webHidden/>
              </w:rPr>
              <w:t>33</w:t>
            </w:r>
            <w:r w:rsidR="00D8463A" w:rsidRPr="00AC2241">
              <w:rPr>
                <w:noProof/>
                <w:webHidden/>
              </w:rPr>
              <w:fldChar w:fldCharType="end"/>
            </w:r>
          </w:hyperlink>
        </w:p>
        <w:p w14:paraId="6086E2AB" w14:textId="37E84642" w:rsidR="00D8463A" w:rsidRPr="00AC2241" w:rsidRDefault="00381A9B">
          <w:pPr>
            <w:pStyle w:val="21"/>
            <w:rPr>
              <w:noProof/>
            </w:rPr>
          </w:pPr>
          <w:hyperlink w:anchor="_Toc14097929" w:history="1">
            <w:r w:rsidR="00D8463A" w:rsidRPr="00AC2241">
              <w:rPr>
                <w:rStyle w:val="af"/>
                <w:rFonts w:ascii="標楷體" w:eastAsia="標楷體" w:hAnsi="標楷體" w:hint="eastAsia"/>
                <w:b/>
                <w:noProof/>
                <w:color w:val="auto"/>
              </w:rPr>
              <w:t>家事勞工權益保障</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勞動部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_Toc14097929 \h </w:instrText>
            </w:r>
            <w:r w:rsidR="00D8463A" w:rsidRPr="00AC2241">
              <w:rPr>
                <w:noProof/>
                <w:webHidden/>
              </w:rPr>
            </w:r>
            <w:r w:rsidR="00D8463A" w:rsidRPr="00AC2241">
              <w:rPr>
                <w:noProof/>
                <w:webHidden/>
              </w:rPr>
              <w:fldChar w:fldCharType="separate"/>
            </w:r>
            <w:r w:rsidR="00AC2241">
              <w:rPr>
                <w:noProof/>
                <w:webHidden/>
              </w:rPr>
              <w:t>33</w:t>
            </w:r>
            <w:r w:rsidR="00D8463A" w:rsidRPr="00AC2241">
              <w:rPr>
                <w:noProof/>
                <w:webHidden/>
              </w:rPr>
              <w:fldChar w:fldCharType="end"/>
            </w:r>
          </w:hyperlink>
        </w:p>
        <w:p w14:paraId="31B2A8B7" w14:textId="00B8A9C0" w:rsidR="00D8463A" w:rsidRPr="00AC2241" w:rsidRDefault="00381A9B">
          <w:pPr>
            <w:pStyle w:val="11"/>
            <w:rPr>
              <w:noProof/>
            </w:rPr>
          </w:pPr>
          <w:hyperlink w:anchor="_Toc14097930"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33</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勞動部、農委會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_Toc14097930 \h </w:instrText>
            </w:r>
            <w:r w:rsidR="00D8463A" w:rsidRPr="00AC2241">
              <w:rPr>
                <w:noProof/>
                <w:webHidden/>
              </w:rPr>
            </w:r>
            <w:r w:rsidR="00D8463A" w:rsidRPr="00AC2241">
              <w:rPr>
                <w:noProof/>
                <w:webHidden/>
              </w:rPr>
              <w:fldChar w:fldCharType="separate"/>
            </w:r>
            <w:r w:rsidR="00AC2241">
              <w:rPr>
                <w:noProof/>
                <w:webHidden/>
              </w:rPr>
              <w:t>34</w:t>
            </w:r>
            <w:r w:rsidR="00D8463A" w:rsidRPr="00AC2241">
              <w:rPr>
                <w:noProof/>
                <w:webHidden/>
              </w:rPr>
              <w:fldChar w:fldCharType="end"/>
            </w:r>
          </w:hyperlink>
        </w:p>
        <w:p w14:paraId="2DFF5238" w14:textId="78CCCE9F" w:rsidR="00D8463A" w:rsidRPr="00AC2241" w:rsidRDefault="00381A9B">
          <w:pPr>
            <w:pStyle w:val="21"/>
            <w:rPr>
              <w:noProof/>
            </w:rPr>
          </w:pPr>
          <w:hyperlink w:anchor="_Toc14097931" w:history="1">
            <w:r w:rsidR="00D8463A" w:rsidRPr="00AC2241">
              <w:rPr>
                <w:rStyle w:val="af"/>
                <w:rFonts w:ascii="標楷體" w:eastAsia="標楷體" w:hAnsi="標楷體" w:hint="eastAsia"/>
                <w:b/>
                <w:noProof/>
                <w:color w:val="auto"/>
              </w:rPr>
              <w:t>跨部會打擊非法與未報告及不受規範漁業</w:t>
            </w:r>
            <w:r w:rsidR="00D8463A" w:rsidRPr="00AC2241">
              <w:rPr>
                <w:rStyle w:val="af"/>
                <w:rFonts w:ascii="標楷體" w:eastAsia="標楷體" w:hAnsi="標楷體"/>
                <w:b/>
                <w:noProof/>
                <w:color w:val="auto"/>
              </w:rPr>
              <w:t>(IUU)</w:t>
            </w:r>
            <w:r w:rsidR="00D8463A" w:rsidRPr="00AC2241">
              <w:rPr>
                <w:rStyle w:val="af"/>
                <w:rFonts w:ascii="標楷體" w:eastAsia="標楷體" w:hAnsi="標楷體" w:cs="Times New Roman"/>
                <w:b/>
                <w:noProof/>
                <w:color w:val="auto"/>
              </w:rPr>
              <w:t xml:space="preserve"> (</w:t>
            </w:r>
            <w:r w:rsidR="00D8463A" w:rsidRPr="00AC2241">
              <w:rPr>
                <w:rStyle w:val="af"/>
                <w:rFonts w:ascii="標楷體" w:eastAsia="標楷體" w:hAnsi="標楷體" w:cs="Times New Roman" w:hint="eastAsia"/>
                <w:b/>
                <w:noProof/>
                <w:color w:val="auto"/>
              </w:rPr>
              <w:t>勞動部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_Toc14097931 \h </w:instrText>
            </w:r>
            <w:r w:rsidR="00D8463A" w:rsidRPr="00AC2241">
              <w:rPr>
                <w:noProof/>
                <w:webHidden/>
              </w:rPr>
            </w:r>
            <w:r w:rsidR="00D8463A" w:rsidRPr="00AC2241">
              <w:rPr>
                <w:noProof/>
                <w:webHidden/>
              </w:rPr>
              <w:fldChar w:fldCharType="separate"/>
            </w:r>
            <w:r w:rsidR="00AC2241">
              <w:rPr>
                <w:noProof/>
                <w:webHidden/>
              </w:rPr>
              <w:t>34</w:t>
            </w:r>
            <w:r w:rsidR="00D8463A" w:rsidRPr="00AC2241">
              <w:rPr>
                <w:noProof/>
                <w:webHidden/>
              </w:rPr>
              <w:fldChar w:fldCharType="end"/>
            </w:r>
          </w:hyperlink>
        </w:p>
        <w:p w14:paraId="3701EABD" w14:textId="58362F14" w:rsidR="00D8463A" w:rsidRPr="00AC2241" w:rsidRDefault="00381A9B">
          <w:pPr>
            <w:pStyle w:val="21"/>
            <w:rPr>
              <w:noProof/>
            </w:rPr>
          </w:pPr>
          <w:hyperlink w:anchor="_Toc14097932" w:history="1">
            <w:r w:rsidR="00D8463A" w:rsidRPr="00AC2241">
              <w:rPr>
                <w:rStyle w:val="af"/>
                <w:rFonts w:ascii="標楷體" w:eastAsia="標楷體" w:hAnsi="標楷體" w:cs="Times New Roman" w:hint="eastAsia"/>
                <w:b/>
                <w:noProof/>
                <w:color w:val="auto"/>
              </w:rPr>
              <w:t>打擊</w:t>
            </w:r>
            <w:r w:rsidR="00D8463A" w:rsidRPr="00AC2241">
              <w:rPr>
                <w:rStyle w:val="af"/>
                <w:rFonts w:ascii="標楷體" w:eastAsia="標楷體" w:hAnsi="標楷體" w:cs="Times New Roman"/>
                <w:b/>
                <w:noProof/>
                <w:color w:val="auto"/>
              </w:rPr>
              <w:t>IUU</w:t>
            </w:r>
            <w:r w:rsidR="00D8463A" w:rsidRPr="00AC2241">
              <w:rPr>
                <w:rStyle w:val="af"/>
                <w:rFonts w:ascii="標楷體" w:eastAsia="標楷體" w:hAnsi="標楷體" w:cs="Times New Roman" w:hint="eastAsia"/>
                <w:b/>
                <w:noProof/>
                <w:color w:val="auto"/>
              </w:rPr>
              <w:t>漁業</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農委會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_Toc14097932 \h </w:instrText>
            </w:r>
            <w:r w:rsidR="00D8463A" w:rsidRPr="00AC2241">
              <w:rPr>
                <w:noProof/>
                <w:webHidden/>
              </w:rPr>
            </w:r>
            <w:r w:rsidR="00D8463A" w:rsidRPr="00AC2241">
              <w:rPr>
                <w:noProof/>
                <w:webHidden/>
              </w:rPr>
              <w:fldChar w:fldCharType="separate"/>
            </w:r>
            <w:r w:rsidR="00AC2241">
              <w:rPr>
                <w:noProof/>
                <w:webHidden/>
              </w:rPr>
              <w:t>34</w:t>
            </w:r>
            <w:r w:rsidR="00D8463A" w:rsidRPr="00AC2241">
              <w:rPr>
                <w:noProof/>
                <w:webHidden/>
              </w:rPr>
              <w:fldChar w:fldCharType="end"/>
            </w:r>
          </w:hyperlink>
        </w:p>
        <w:p w14:paraId="5F971792" w14:textId="27155614" w:rsidR="00D8463A" w:rsidRPr="00AC2241" w:rsidRDefault="00381A9B">
          <w:pPr>
            <w:pStyle w:val="11"/>
            <w:rPr>
              <w:noProof/>
            </w:rPr>
          </w:pPr>
          <w:hyperlink w:anchor="_Toc14097933"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34</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勞動部、農委會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_Toc14097933 \h </w:instrText>
            </w:r>
            <w:r w:rsidR="00D8463A" w:rsidRPr="00AC2241">
              <w:rPr>
                <w:noProof/>
                <w:webHidden/>
              </w:rPr>
            </w:r>
            <w:r w:rsidR="00D8463A" w:rsidRPr="00AC2241">
              <w:rPr>
                <w:noProof/>
                <w:webHidden/>
              </w:rPr>
              <w:fldChar w:fldCharType="separate"/>
            </w:r>
            <w:r w:rsidR="00AC2241">
              <w:rPr>
                <w:noProof/>
                <w:webHidden/>
              </w:rPr>
              <w:t>35</w:t>
            </w:r>
            <w:r w:rsidR="00D8463A" w:rsidRPr="00AC2241">
              <w:rPr>
                <w:noProof/>
                <w:webHidden/>
              </w:rPr>
              <w:fldChar w:fldCharType="end"/>
            </w:r>
          </w:hyperlink>
        </w:p>
        <w:p w14:paraId="42701DBF" w14:textId="21DD1817" w:rsidR="00D8463A" w:rsidRPr="00AC2241" w:rsidRDefault="00381A9B">
          <w:pPr>
            <w:pStyle w:val="21"/>
            <w:rPr>
              <w:noProof/>
            </w:rPr>
          </w:pPr>
          <w:hyperlink w:anchor="_Toc14097934" w:history="1">
            <w:r w:rsidR="00D8463A" w:rsidRPr="00AC2241">
              <w:rPr>
                <w:rStyle w:val="af"/>
                <w:rFonts w:ascii="標楷體" w:eastAsia="標楷體" w:hAnsi="標楷體" w:hint="eastAsia"/>
                <w:b/>
                <w:noProof/>
                <w:color w:val="auto"/>
              </w:rPr>
              <w:t>受僱於適用勞動基準法之行業者，不論國籍均有勞動基準法之適用</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勞動部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_Toc14097934 \h </w:instrText>
            </w:r>
            <w:r w:rsidR="00D8463A" w:rsidRPr="00AC2241">
              <w:rPr>
                <w:noProof/>
                <w:webHidden/>
              </w:rPr>
            </w:r>
            <w:r w:rsidR="00D8463A" w:rsidRPr="00AC2241">
              <w:rPr>
                <w:noProof/>
                <w:webHidden/>
              </w:rPr>
              <w:fldChar w:fldCharType="separate"/>
            </w:r>
            <w:r w:rsidR="00AC2241">
              <w:rPr>
                <w:noProof/>
                <w:webHidden/>
              </w:rPr>
              <w:t>35</w:t>
            </w:r>
            <w:r w:rsidR="00D8463A" w:rsidRPr="00AC2241">
              <w:rPr>
                <w:noProof/>
                <w:webHidden/>
              </w:rPr>
              <w:fldChar w:fldCharType="end"/>
            </w:r>
          </w:hyperlink>
        </w:p>
        <w:p w14:paraId="6231FCD4" w14:textId="2F76CCAB" w:rsidR="00D8463A" w:rsidRPr="00AC2241" w:rsidRDefault="00381A9B">
          <w:pPr>
            <w:pStyle w:val="21"/>
            <w:rPr>
              <w:noProof/>
            </w:rPr>
          </w:pPr>
          <w:hyperlink w:anchor="_Toc14097935" w:history="1">
            <w:r w:rsidR="00D8463A" w:rsidRPr="00AC2241">
              <w:rPr>
                <w:rStyle w:val="af"/>
                <w:rFonts w:ascii="標楷體" w:eastAsia="標楷體" w:hAnsi="標楷體" w:hint="eastAsia"/>
                <w:b/>
                <w:noProof/>
                <w:color w:val="auto"/>
              </w:rPr>
              <w:t>改善在臺外籍漁工居住環境及基本生活照顧</w:t>
            </w:r>
            <w:r w:rsidR="00D8463A" w:rsidRPr="00AC2241">
              <w:rPr>
                <w:rStyle w:val="af"/>
                <w:rFonts w:ascii="標楷體" w:eastAsia="標楷體" w:hAnsi="標楷體"/>
                <w:b/>
                <w:noProof/>
                <w:color w:val="auto"/>
              </w:rPr>
              <w:t>(</w:t>
            </w:r>
            <w:r w:rsidR="00D8463A" w:rsidRPr="00AC2241">
              <w:rPr>
                <w:rStyle w:val="af"/>
                <w:rFonts w:ascii="標楷體" w:eastAsia="標楷體" w:hAnsi="標楷體" w:hint="eastAsia"/>
                <w:b/>
                <w:noProof/>
                <w:color w:val="auto"/>
              </w:rPr>
              <w:t>勞動部</w:t>
            </w:r>
            <w:r w:rsidR="00D8463A" w:rsidRPr="00AC2241">
              <w:rPr>
                <w:rStyle w:val="af"/>
                <w:rFonts w:ascii="標楷體" w:eastAsia="標楷體" w:hAnsi="標楷體"/>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_Toc14097935 \h </w:instrText>
            </w:r>
            <w:r w:rsidR="00D8463A" w:rsidRPr="00AC2241">
              <w:rPr>
                <w:noProof/>
                <w:webHidden/>
              </w:rPr>
            </w:r>
            <w:r w:rsidR="00D8463A" w:rsidRPr="00AC2241">
              <w:rPr>
                <w:noProof/>
                <w:webHidden/>
              </w:rPr>
              <w:fldChar w:fldCharType="separate"/>
            </w:r>
            <w:r w:rsidR="00AC2241">
              <w:rPr>
                <w:noProof/>
                <w:webHidden/>
              </w:rPr>
              <w:t>35</w:t>
            </w:r>
            <w:r w:rsidR="00D8463A" w:rsidRPr="00AC2241">
              <w:rPr>
                <w:noProof/>
                <w:webHidden/>
              </w:rPr>
              <w:fldChar w:fldCharType="end"/>
            </w:r>
          </w:hyperlink>
        </w:p>
        <w:p w14:paraId="32BD460E" w14:textId="793858DC" w:rsidR="00D8463A" w:rsidRPr="00AC2241" w:rsidRDefault="00381A9B">
          <w:pPr>
            <w:pStyle w:val="21"/>
            <w:rPr>
              <w:noProof/>
            </w:rPr>
          </w:pPr>
          <w:hyperlink w:anchor="_Toc14097936" w:history="1">
            <w:r w:rsidR="00D8463A" w:rsidRPr="00AC2241">
              <w:rPr>
                <w:rStyle w:val="af"/>
                <w:rFonts w:ascii="標楷體" w:eastAsia="標楷體" w:hAnsi="標楷體" w:cs="Times New Roman" w:hint="eastAsia"/>
                <w:b/>
                <w:noProof/>
                <w:color w:val="auto"/>
              </w:rPr>
              <w:t>保障境外僱用非我國籍船員權益</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農委會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_Toc14097936 \h </w:instrText>
            </w:r>
            <w:r w:rsidR="00D8463A" w:rsidRPr="00AC2241">
              <w:rPr>
                <w:noProof/>
                <w:webHidden/>
              </w:rPr>
            </w:r>
            <w:r w:rsidR="00D8463A" w:rsidRPr="00AC2241">
              <w:rPr>
                <w:noProof/>
                <w:webHidden/>
              </w:rPr>
              <w:fldChar w:fldCharType="separate"/>
            </w:r>
            <w:r w:rsidR="00AC2241">
              <w:rPr>
                <w:noProof/>
                <w:webHidden/>
              </w:rPr>
              <w:t>36</w:t>
            </w:r>
            <w:r w:rsidR="00D8463A" w:rsidRPr="00AC2241">
              <w:rPr>
                <w:noProof/>
                <w:webHidden/>
              </w:rPr>
              <w:fldChar w:fldCharType="end"/>
            </w:r>
          </w:hyperlink>
        </w:p>
        <w:p w14:paraId="2235564A" w14:textId="4613AEC9" w:rsidR="00D8463A" w:rsidRPr="00AC2241" w:rsidRDefault="00381A9B">
          <w:pPr>
            <w:pStyle w:val="11"/>
            <w:rPr>
              <w:noProof/>
            </w:rPr>
          </w:pPr>
          <w:hyperlink w:anchor="_Toc14097937"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35</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勞動部、衛福部、主計總處</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_Toc14097937 \h </w:instrText>
            </w:r>
            <w:r w:rsidR="00D8463A" w:rsidRPr="00AC2241">
              <w:rPr>
                <w:noProof/>
                <w:webHidden/>
              </w:rPr>
            </w:r>
            <w:r w:rsidR="00D8463A" w:rsidRPr="00AC2241">
              <w:rPr>
                <w:noProof/>
                <w:webHidden/>
              </w:rPr>
              <w:fldChar w:fldCharType="separate"/>
            </w:r>
            <w:r w:rsidR="00AC2241">
              <w:rPr>
                <w:noProof/>
                <w:webHidden/>
              </w:rPr>
              <w:t>37</w:t>
            </w:r>
            <w:r w:rsidR="00D8463A" w:rsidRPr="00AC2241">
              <w:rPr>
                <w:noProof/>
                <w:webHidden/>
              </w:rPr>
              <w:fldChar w:fldCharType="end"/>
            </w:r>
          </w:hyperlink>
        </w:p>
        <w:p w14:paraId="733C0822" w14:textId="203D0854" w:rsidR="00D8463A" w:rsidRPr="00AC2241" w:rsidRDefault="00381A9B">
          <w:pPr>
            <w:pStyle w:val="21"/>
            <w:rPr>
              <w:noProof/>
            </w:rPr>
          </w:pPr>
          <w:hyperlink w:anchor="_Toc14097938" w:history="1">
            <w:r w:rsidR="00D8463A" w:rsidRPr="00AC2241">
              <w:rPr>
                <w:rStyle w:val="af"/>
                <w:rFonts w:ascii="標楷體" w:eastAsia="標楷體" w:hAnsi="標楷體" w:hint="eastAsia"/>
                <w:b/>
                <w:noProof/>
                <w:color w:val="auto"/>
              </w:rPr>
              <w:t>研擬同工同酬適用作法，加強宣導以消除性別刻板印象</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勞動部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_Toc14097938 \h </w:instrText>
            </w:r>
            <w:r w:rsidR="00D8463A" w:rsidRPr="00AC2241">
              <w:rPr>
                <w:noProof/>
                <w:webHidden/>
              </w:rPr>
            </w:r>
            <w:r w:rsidR="00D8463A" w:rsidRPr="00AC2241">
              <w:rPr>
                <w:noProof/>
                <w:webHidden/>
              </w:rPr>
              <w:fldChar w:fldCharType="separate"/>
            </w:r>
            <w:r w:rsidR="00AC2241">
              <w:rPr>
                <w:noProof/>
                <w:webHidden/>
              </w:rPr>
              <w:t>37</w:t>
            </w:r>
            <w:r w:rsidR="00D8463A" w:rsidRPr="00AC2241">
              <w:rPr>
                <w:noProof/>
                <w:webHidden/>
              </w:rPr>
              <w:fldChar w:fldCharType="end"/>
            </w:r>
          </w:hyperlink>
        </w:p>
        <w:p w14:paraId="6110E37B" w14:textId="2E99054C" w:rsidR="00D8463A" w:rsidRPr="00AC2241" w:rsidRDefault="00381A9B">
          <w:pPr>
            <w:pStyle w:val="21"/>
            <w:rPr>
              <w:noProof/>
            </w:rPr>
          </w:pPr>
          <w:hyperlink w:anchor="_Toc14097939" w:history="1">
            <w:r w:rsidR="00D8463A" w:rsidRPr="00AC2241">
              <w:rPr>
                <w:rStyle w:val="af"/>
                <w:rFonts w:ascii="標楷體" w:eastAsia="標楷體" w:hAnsi="標楷體" w:hint="eastAsia"/>
                <w:b/>
                <w:noProof/>
                <w:color w:val="auto"/>
              </w:rPr>
              <w:t>提供就業與發展職涯諮詢</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勞動部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_Toc14097939 \h </w:instrText>
            </w:r>
            <w:r w:rsidR="00D8463A" w:rsidRPr="00AC2241">
              <w:rPr>
                <w:noProof/>
                <w:webHidden/>
              </w:rPr>
            </w:r>
            <w:r w:rsidR="00D8463A" w:rsidRPr="00AC2241">
              <w:rPr>
                <w:noProof/>
                <w:webHidden/>
              </w:rPr>
              <w:fldChar w:fldCharType="separate"/>
            </w:r>
            <w:r w:rsidR="00AC2241">
              <w:rPr>
                <w:noProof/>
                <w:webHidden/>
              </w:rPr>
              <w:t>37</w:t>
            </w:r>
            <w:r w:rsidR="00D8463A" w:rsidRPr="00AC2241">
              <w:rPr>
                <w:noProof/>
                <w:webHidden/>
              </w:rPr>
              <w:fldChar w:fldCharType="end"/>
            </w:r>
          </w:hyperlink>
        </w:p>
        <w:p w14:paraId="5FF3CB82" w14:textId="744F9907" w:rsidR="00D8463A" w:rsidRPr="00AC2241" w:rsidRDefault="00381A9B">
          <w:pPr>
            <w:pStyle w:val="21"/>
            <w:rPr>
              <w:noProof/>
            </w:rPr>
          </w:pPr>
          <w:hyperlink w:anchor="_Toc14097940" w:history="1">
            <w:r w:rsidR="00D8463A" w:rsidRPr="00AC2241">
              <w:rPr>
                <w:rStyle w:val="af"/>
                <w:rFonts w:ascii="標楷體" w:eastAsia="標楷體" w:hAnsi="標楷體" w:cs="Times New Roman" w:hint="eastAsia"/>
                <w:b/>
                <w:noProof/>
                <w:color w:val="auto"/>
              </w:rPr>
              <w:t>家事共同分擔</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_Toc14097940 \h </w:instrText>
            </w:r>
            <w:r w:rsidR="00D8463A" w:rsidRPr="00AC2241">
              <w:rPr>
                <w:noProof/>
                <w:webHidden/>
              </w:rPr>
            </w:r>
            <w:r w:rsidR="00D8463A" w:rsidRPr="00AC2241">
              <w:rPr>
                <w:noProof/>
                <w:webHidden/>
              </w:rPr>
              <w:fldChar w:fldCharType="separate"/>
            </w:r>
            <w:r w:rsidR="00AC2241">
              <w:rPr>
                <w:noProof/>
                <w:webHidden/>
              </w:rPr>
              <w:t>38</w:t>
            </w:r>
            <w:r w:rsidR="00D8463A" w:rsidRPr="00AC2241">
              <w:rPr>
                <w:noProof/>
                <w:webHidden/>
              </w:rPr>
              <w:fldChar w:fldCharType="end"/>
            </w:r>
          </w:hyperlink>
        </w:p>
        <w:p w14:paraId="26D334A9" w14:textId="07A3CA2C" w:rsidR="00D8463A" w:rsidRPr="00AC2241" w:rsidRDefault="00381A9B">
          <w:pPr>
            <w:pStyle w:val="21"/>
            <w:rPr>
              <w:noProof/>
            </w:rPr>
          </w:pPr>
          <w:hyperlink w:anchor="_Toc14097941" w:history="1">
            <w:r w:rsidR="00D8463A" w:rsidRPr="00AC2241">
              <w:rPr>
                <w:rStyle w:val="af"/>
                <w:rFonts w:ascii="標楷體" w:eastAsia="標楷體" w:hAnsi="標楷體" w:cs="Times New Roman" w:hint="eastAsia"/>
                <w:b/>
                <w:noProof/>
                <w:color w:val="auto"/>
              </w:rPr>
              <w:t>辦理打破傳統家庭性別分工、家事分工宣導活動</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_Toc14097941 \h </w:instrText>
            </w:r>
            <w:r w:rsidR="00D8463A" w:rsidRPr="00AC2241">
              <w:rPr>
                <w:noProof/>
                <w:webHidden/>
              </w:rPr>
            </w:r>
            <w:r w:rsidR="00D8463A" w:rsidRPr="00AC2241">
              <w:rPr>
                <w:noProof/>
                <w:webHidden/>
              </w:rPr>
              <w:fldChar w:fldCharType="separate"/>
            </w:r>
            <w:r w:rsidR="00AC2241">
              <w:rPr>
                <w:noProof/>
                <w:webHidden/>
              </w:rPr>
              <w:t>38</w:t>
            </w:r>
            <w:r w:rsidR="00D8463A" w:rsidRPr="00AC2241">
              <w:rPr>
                <w:noProof/>
                <w:webHidden/>
              </w:rPr>
              <w:fldChar w:fldCharType="end"/>
            </w:r>
          </w:hyperlink>
        </w:p>
        <w:p w14:paraId="0F980998" w14:textId="28FFE820" w:rsidR="00D8463A" w:rsidRPr="00AC2241" w:rsidRDefault="00381A9B">
          <w:pPr>
            <w:pStyle w:val="21"/>
            <w:rPr>
              <w:noProof/>
            </w:rPr>
          </w:pPr>
          <w:hyperlink w:anchor="_Toc14097942" w:history="1">
            <w:r w:rsidR="00D8463A" w:rsidRPr="00AC2241">
              <w:rPr>
                <w:rStyle w:val="af"/>
                <w:rFonts w:ascii="標楷體" w:eastAsia="標楷體" w:hAnsi="標楷體" w:hint="eastAsia"/>
                <w:b/>
                <w:noProof/>
                <w:color w:val="auto"/>
              </w:rPr>
              <w:t>因性別而生的職業隔離，導致性別薪資落差，臺灣社會中性別角色刻板印象，將兒童照顧及其他家庭責任主要加諸婦女身上</w:t>
            </w:r>
            <w:r w:rsidR="00D8463A" w:rsidRPr="00AC2241">
              <w:rPr>
                <w:rStyle w:val="af"/>
                <w:rFonts w:ascii="標楷體" w:eastAsia="標楷體" w:hAnsi="標楷體"/>
                <w:b/>
                <w:noProof/>
                <w:color w:val="auto"/>
              </w:rPr>
              <w:t>(</w:t>
            </w:r>
            <w:r w:rsidR="00D8463A" w:rsidRPr="00AC2241">
              <w:rPr>
                <w:rStyle w:val="af"/>
                <w:rFonts w:ascii="標楷體" w:eastAsia="標楷體" w:hAnsi="標楷體" w:hint="eastAsia"/>
                <w:b/>
                <w:noProof/>
                <w:color w:val="auto"/>
              </w:rPr>
              <w:t>主計總處</w:t>
            </w:r>
            <w:r w:rsidR="00D8463A" w:rsidRPr="00AC2241">
              <w:rPr>
                <w:rStyle w:val="af"/>
                <w:rFonts w:ascii="標楷體" w:eastAsia="標楷體" w:hAnsi="標楷體"/>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_Toc14097942 \h </w:instrText>
            </w:r>
            <w:r w:rsidR="00D8463A" w:rsidRPr="00AC2241">
              <w:rPr>
                <w:noProof/>
                <w:webHidden/>
              </w:rPr>
            </w:r>
            <w:r w:rsidR="00D8463A" w:rsidRPr="00AC2241">
              <w:rPr>
                <w:noProof/>
                <w:webHidden/>
              </w:rPr>
              <w:fldChar w:fldCharType="separate"/>
            </w:r>
            <w:r w:rsidR="00AC2241">
              <w:rPr>
                <w:noProof/>
                <w:webHidden/>
              </w:rPr>
              <w:t>38</w:t>
            </w:r>
            <w:r w:rsidR="00D8463A" w:rsidRPr="00AC2241">
              <w:rPr>
                <w:noProof/>
                <w:webHidden/>
              </w:rPr>
              <w:fldChar w:fldCharType="end"/>
            </w:r>
          </w:hyperlink>
        </w:p>
        <w:p w14:paraId="56B4C9A9" w14:textId="7927D140" w:rsidR="00D8463A" w:rsidRPr="00AC2241" w:rsidRDefault="00381A9B">
          <w:pPr>
            <w:pStyle w:val="11"/>
            <w:rPr>
              <w:noProof/>
            </w:rPr>
          </w:pPr>
          <w:hyperlink w:anchor="_Toc14097943"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36</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勞動部、教育部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_Toc14097943 \h </w:instrText>
            </w:r>
            <w:r w:rsidR="00D8463A" w:rsidRPr="00AC2241">
              <w:rPr>
                <w:noProof/>
                <w:webHidden/>
              </w:rPr>
            </w:r>
            <w:r w:rsidR="00D8463A" w:rsidRPr="00AC2241">
              <w:rPr>
                <w:noProof/>
                <w:webHidden/>
              </w:rPr>
              <w:fldChar w:fldCharType="separate"/>
            </w:r>
            <w:r w:rsidR="00AC2241">
              <w:rPr>
                <w:noProof/>
                <w:webHidden/>
              </w:rPr>
              <w:t>39</w:t>
            </w:r>
            <w:r w:rsidR="00D8463A" w:rsidRPr="00AC2241">
              <w:rPr>
                <w:noProof/>
                <w:webHidden/>
              </w:rPr>
              <w:fldChar w:fldCharType="end"/>
            </w:r>
          </w:hyperlink>
        </w:p>
        <w:p w14:paraId="70A93022" w14:textId="013BB45E" w:rsidR="00D8463A" w:rsidRPr="00AC2241" w:rsidRDefault="00381A9B">
          <w:pPr>
            <w:pStyle w:val="21"/>
            <w:rPr>
              <w:noProof/>
            </w:rPr>
          </w:pPr>
          <w:hyperlink w:anchor="_Toc14097944" w:history="1">
            <w:r w:rsidR="00D8463A" w:rsidRPr="00AC2241">
              <w:rPr>
                <w:rStyle w:val="af"/>
                <w:rFonts w:ascii="標楷體" w:eastAsia="標楷體" w:hAnsi="標楷體" w:hint="eastAsia"/>
                <w:b/>
                <w:noProof/>
                <w:color w:val="auto"/>
              </w:rPr>
              <w:t>提升學生勞動權益知能</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勞動部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_Toc14097944 \h </w:instrText>
            </w:r>
            <w:r w:rsidR="00D8463A" w:rsidRPr="00AC2241">
              <w:rPr>
                <w:noProof/>
                <w:webHidden/>
              </w:rPr>
            </w:r>
            <w:r w:rsidR="00D8463A" w:rsidRPr="00AC2241">
              <w:rPr>
                <w:noProof/>
                <w:webHidden/>
              </w:rPr>
              <w:fldChar w:fldCharType="separate"/>
            </w:r>
            <w:r w:rsidR="00AC2241">
              <w:rPr>
                <w:noProof/>
                <w:webHidden/>
              </w:rPr>
              <w:t>39</w:t>
            </w:r>
            <w:r w:rsidR="00D8463A" w:rsidRPr="00AC2241">
              <w:rPr>
                <w:noProof/>
                <w:webHidden/>
              </w:rPr>
              <w:fldChar w:fldCharType="end"/>
            </w:r>
          </w:hyperlink>
        </w:p>
        <w:p w14:paraId="25A87D17" w14:textId="7DEE8D4D" w:rsidR="00D8463A" w:rsidRPr="00AC2241" w:rsidRDefault="00381A9B">
          <w:pPr>
            <w:pStyle w:val="21"/>
            <w:rPr>
              <w:noProof/>
            </w:rPr>
          </w:pPr>
          <w:hyperlink w:anchor="_Toc14097945" w:history="1">
            <w:r w:rsidR="00D8463A" w:rsidRPr="00AC2241">
              <w:rPr>
                <w:rStyle w:val="af"/>
                <w:rFonts w:ascii="標楷體" w:eastAsia="標楷體" w:hAnsi="標楷體" w:hint="eastAsia"/>
                <w:b/>
                <w:noProof/>
                <w:color w:val="auto"/>
              </w:rPr>
              <w:t>學生打工族勞動權益保護作法</w:t>
            </w:r>
            <w:r w:rsidR="00D8463A" w:rsidRPr="00AC2241">
              <w:rPr>
                <w:rStyle w:val="af"/>
                <w:rFonts w:ascii="標楷體" w:eastAsia="標楷體" w:hAnsi="標楷體"/>
                <w:b/>
                <w:noProof/>
                <w:color w:val="auto"/>
              </w:rPr>
              <w:t>(</w:t>
            </w:r>
            <w:r w:rsidR="00D8463A" w:rsidRPr="00AC2241">
              <w:rPr>
                <w:rStyle w:val="af"/>
                <w:rFonts w:ascii="標楷體" w:eastAsia="標楷體" w:hAnsi="標楷體" w:hint="eastAsia"/>
                <w:b/>
                <w:noProof/>
                <w:color w:val="auto"/>
              </w:rPr>
              <w:t>勞動部</w:t>
            </w:r>
            <w:r w:rsidR="00D8463A" w:rsidRPr="00AC2241">
              <w:rPr>
                <w:rStyle w:val="af"/>
                <w:rFonts w:ascii="標楷體" w:eastAsia="標楷體" w:hAnsi="標楷體"/>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_Toc14097945 \h </w:instrText>
            </w:r>
            <w:r w:rsidR="00D8463A" w:rsidRPr="00AC2241">
              <w:rPr>
                <w:noProof/>
                <w:webHidden/>
              </w:rPr>
            </w:r>
            <w:r w:rsidR="00D8463A" w:rsidRPr="00AC2241">
              <w:rPr>
                <w:noProof/>
                <w:webHidden/>
              </w:rPr>
              <w:fldChar w:fldCharType="separate"/>
            </w:r>
            <w:r w:rsidR="00AC2241">
              <w:rPr>
                <w:noProof/>
                <w:webHidden/>
              </w:rPr>
              <w:t>39</w:t>
            </w:r>
            <w:r w:rsidR="00D8463A" w:rsidRPr="00AC2241">
              <w:rPr>
                <w:noProof/>
                <w:webHidden/>
              </w:rPr>
              <w:fldChar w:fldCharType="end"/>
            </w:r>
          </w:hyperlink>
        </w:p>
        <w:p w14:paraId="4BD3B532" w14:textId="02825874" w:rsidR="00D8463A" w:rsidRPr="00AC2241" w:rsidRDefault="00381A9B">
          <w:pPr>
            <w:pStyle w:val="21"/>
            <w:rPr>
              <w:noProof/>
            </w:rPr>
          </w:pPr>
          <w:hyperlink w:anchor="_Toc14097946" w:history="1">
            <w:r w:rsidR="00D8463A" w:rsidRPr="00AC2241">
              <w:rPr>
                <w:rStyle w:val="af"/>
                <w:rFonts w:ascii="標楷體" w:eastAsia="標楷體" w:hAnsi="標楷體" w:hint="eastAsia"/>
                <w:b/>
                <w:noProof/>
                <w:color w:val="auto"/>
              </w:rPr>
              <w:t>持續推動求職防騙與安全宣導</w:t>
            </w:r>
            <w:r w:rsidR="00D8463A" w:rsidRPr="00AC2241">
              <w:rPr>
                <w:rStyle w:val="af"/>
                <w:rFonts w:ascii="標楷體" w:eastAsia="標楷體" w:hAnsi="標楷體"/>
                <w:b/>
                <w:noProof/>
                <w:color w:val="auto"/>
              </w:rPr>
              <w:t>(</w:t>
            </w:r>
            <w:r w:rsidR="00D8463A" w:rsidRPr="00AC2241">
              <w:rPr>
                <w:rStyle w:val="af"/>
                <w:rFonts w:ascii="標楷體" w:eastAsia="標楷體" w:hAnsi="標楷體" w:hint="eastAsia"/>
                <w:b/>
                <w:noProof/>
                <w:color w:val="auto"/>
              </w:rPr>
              <w:t>勞動部</w:t>
            </w:r>
            <w:r w:rsidR="00D8463A" w:rsidRPr="00AC2241">
              <w:rPr>
                <w:rStyle w:val="af"/>
                <w:rFonts w:ascii="標楷體" w:eastAsia="標楷體" w:hAnsi="標楷體"/>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_Toc14097946 \h </w:instrText>
            </w:r>
            <w:r w:rsidR="00D8463A" w:rsidRPr="00AC2241">
              <w:rPr>
                <w:noProof/>
                <w:webHidden/>
              </w:rPr>
            </w:r>
            <w:r w:rsidR="00D8463A" w:rsidRPr="00AC2241">
              <w:rPr>
                <w:noProof/>
                <w:webHidden/>
              </w:rPr>
              <w:fldChar w:fldCharType="separate"/>
            </w:r>
            <w:r w:rsidR="00AC2241">
              <w:rPr>
                <w:noProof/>
                <w:webHidden/>
              </w:rPr>
              <w:t>40</w:t>
            </w:r>
            <w:r w:rsidR="00D8463A" w:rsidRPr="00AC2241">
              <w:rPr>
                <w:noProof/>
                <w:webHidden/>
              </w:rPr>
              <w:fldChar w:fldCharType="end"/>
            </w:r>
          </w:hyperlink>
        </w:p>
        <w:p w14:paraId="13DB10D7" w14:textId="66A52BC7" w:rsidR="00D8463A" w:rsidRPr="00AC2241" w:rsidRDefault="00381A9B">
          <w:pPr>
            <w:pStyle w:val="21"/>
            <w:rPr>
              <w:noProof/>
            </w:rPr>
          </w:pPr>
          <w:hyperlink w:anchor="_Toc14097947" w:history="1">
            <w:r w:rsidR="00D8463A" w:rsidRPr="00AC2241">
              <w:rPr>
                <w:rStyle w:val="af"/>
                <w:rFonts w:ascii="標楷體" w:eastAsia="標楷體" w:hAnsi="標楷體" w:cs="Times New Roman" w:hint="eastAsia"/>
                <w:b/>
                <w:noProof/>
                <w:color w:val="auto"/>
              </w:rPr>
              <w:t>辦理「高級中等學校進修部</w:t>
            </w:r>
            <w:r w:rsidR="00D8463A" w:rsidRPr="00AC2241">
              <w:rPr>
                <w:rStyle w:val="af"/>
                <w:rFonts w:ascii="標楷體" w:eastAsia="標楷體" w:hAnsi="標楷體" w:cs="Times New Roman"/>
                <w:b/>
                <w:noProof/>
                <w:color w:val="auto"/>
              </w:rPr>
              <w:t>18</w:t>
            </w:r>
            <w:r w:rsidR="00D8463A" w:rsidRPr="00AC2241">
              <w:rPr>
                <w:rStyle w:val="af"/>
                <w:rFonts w:ascii="標楷體" w:eastAsia="標楷體" w:hAnsi="標楷體" w:cs="Times New Roman" w:hint="eastAsia"/>
                <w:b/>
                <w:noProof/>
                <w:color w:val="auto"/>
              </w:rPr>
              <w:t>歲以下學生校外勞動實況調查與研究」</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_Toc14097947 \h </w:instrText>
            </w:r>
            <w:r w:rsidR="00D8463A" w:rsidRPr="00AC2241">
              <w:rPr>
                <w:noProof/>
                <w:webHidden/>
              </w:rPr>
            </w:r>
            <w:r w:rsidR="00D8463A" w:rsidRPr="00AC2241">
              <w:rPr>
                <w:noProof/>
                <w:webHidden/>
              </w:rPr>
              <w:fldChar w:fldCharType="separate"/>
            </w:r>
            <w:r w:rsidR="00AC2241">
              <w:rPr>
                <w:noProof/>
                <w:webHidden/>
              </w:rPr>
              <w:t>40</w:t>
            </w:r>
            <w:r w:rsidR="00D8463A" w:rsidRPr="00AC2241">
              <w:rPr>
                <w:noProof/>
                <w:webHidden/>
              </w:rPr>
              <w:fldChar w:fldCharType="end"/>
            </w:r>
          </w:hyperlink>
        </w:p>
        <w:p w14:paraId="5621BB21" w14:textId="0AF76EFD" w:rsidR="00D8463A" w:rsidRPr="00AC2241" w:rsidRDefault="00381A9B">
          <w:pPr>
            <w:pStyle w:val="21"/>
            <w:rPr>
              <w:noProof/>
            </w:rPr>
          </w:pPr>
          <w:hyperlink w:anchor="_Toc14097948" w:history="1">
            <w:r w:rsidR="00D8463A" w:rsidRPr="00AC2241">
              <w:rPr>
                <w:rStyle w:val="af"/>
                <w:rFonts w:ascii="標楷體" w:eastAsia="標楷體" w:hAnsi="標楷體" w:cs="Times New Roman" w:hint="eastAsia"/>
                <w:b/>
                <w:noProof/>
                <w:color w:val="auto"/>
              </w:rPr>
              <w:t>修訂《</w:t>
            </w:r>
            <w:r w:rsidR="00D8463A" w:rsidRPr="00AC2241">
              <w:rPr>
                <w:rStyle w:val="af"/>
                <w:rFonts w:ascii="標楷體" w:eastAsia="標楷體" w:hAnsi="標楷體" w:hint="eastAsia"/>
                <w:b/>
                <w:noProof/>
                <w:color w:val="auto"/>
              </w:rPr>
              <w:t>教育部</w:t>
            </w:r>
            <w:r w:rsidR="00D8463A" w:rsidRPr="00AC2241">
              <w:rPr>
                <w:rStyle w:val="af"/>
                <w:rFonts w:ascii="標楷體" w:eastAsia="標楷體" w:hAnsi="標楷體" w:cs="Times New Roman" w:hint="eastAsia"/>
                <w:b/>
                <w:noProof/>
                <w:color w:val="auto"/>
              </w:rPr>
              <w:t>國民及學前教育署補助高級中等學校學生工讀獎助金實施要點》</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b/>
                <w:noProof/>
                <w:color w:val="auto"/>
              </w:rPr>
              <w:tab/>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_Toc14097948 \h </w:instrText>
            </w:r>
            <w:r w:rsidR="00D8463A" w:rsidRPr="00AC2241">
              <w:rPr>
                <w:noProof/>
                <w:webHidden/>
              </w:rPr>
            </w:r>
            <w:r w:rsidR="00D8463A" w:rsidRPr="00AC2241">
              <w:rPr>
                <w:noProof/>
                <w:webHidden/>
              </w:rPr>
              <w:fldChar w:fldCharType="separate"/>
            </w:r>
            <w:r w:rsidR="00AC2241">
              <w:rPr>
                <w:noProof/>
                <w:webHidden/>
              </w:rPr>
              <w:t>41</w:t>
            </w:r>
            <w:r w:rsidR="00D8463A" w:rsidRPr="00AC2241">
              <w:rPr>
                <w:noProof/>
                <w:webHidden/>
              </w:rPr>
              <w:fldChar w:fldCharType="end"/>
            </w:r>
          </w:hyperlink>
        </w:p>
        <w:p w14:paraId="6714D593" w14:textId="27330D7B" w:rsidR="00D8463A" w:rsidRPr="00AC2241" w:rsidRDefault="00381A9B">
          <w:pPr>
            <w:pStyle w:val="11"/>
            <w:rPr>
              <w:noProof/>
            </w:rPr>
          </w:pPr>
          <w:hyperlink w:anchor="_Toc14097949"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37</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內政部、衛福部、財政部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_Toc14097949 \h </w:instrText>
            </w:r>
            <w:r w:rsidR="00D8463A" w:rsidRPr="00AC2241">
              <w:rPr>
                <w:noProof/>
                <w:webHidden/>
              </w:rPr>
            </w:r>
            <w:r w:rsidR="00D8463A" w:rsidRPr="00AC2241">
              <w:rPr>
                <w:noProof/>
                <w:webHidden/>
              </w:rPr>
              <w:fldChar w:fldCharType="separate"/>
            </w:r>
            <w:r w:rsidR="00AC2241">
              <w:rPr>
                <w:noProof/>
                <w:webHidden/>
              </w:rPr>
              <w:t>42</w:t>
            </w:r>
            <w:r w:rsidR="00D8463A" w:rsidRPr="00AC2241">
              <w:rPr>
                <w:noProof/>
                <w:webHidden/>
              </w:rPr>
              <w:fldChar w:fldCharType="end"/>
            </w:r>
          </w:hyperlink>
        </w:p>
        <w:p w14:paraId="25525A85" w14:textId="516E047B" w:rsidR="00D8463A" w:rsidRPr="00AC2241" w:rsidRDefault="00381A9B">
          <w:pPr>
            <w:pStyle w:val="21"/>
            <w:rPr>
              <w:noProof/>
            </w:rPr>
          </w:pPr>
          <w:hyperlink w:anchor="_Toc14097950" w:history="1">
            <w:r w:rsidR="00D8463A" w:rsidRPr="00AC2241">
              <w:rPr>
                <w:rStyle w:val="af"/>
                <w:rFonts w:ascii="標楷體" w:eastAsia="標楷體" w:hAnsi="標楷體" w:hint="eastAsia"/>
                <w:b/>
                <w:noProof/>
                <w:color w:val="auto"/>
              </w:rPr>
              <w:t>多元住宅政策</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_Toc14097950 \h </w:instrText>
            </w:r>
            <w:r w:rsidR="00D8463A" w:rsidRPr="00AC2241">
              <w:rPr>
                <w:noProof/>
                <w:webHidden/>
              </w:rPr>
            </w:r>
            <w:r w:rsidR="00D8463A" w:rsidRPr="00AC2241">
              <w:rPr>
                <w:noProof/>
                <w:webHidden/>
              </w:rPr>
              <w:fldChar w:fldCharType="separate"/>
            </w:r>
            <w:r w:rsidR="00AC2241">
              <w:rPr>
                <w:noProof/>
                <w:webHidden/>
              </w:rPr>
              <w:t>42</w:t>
            </w:r>
            <w:r w:rsidR="00D8463A" w:rsidRPr="00AC2241">
              <w:rPr>
                <w:noProof/>
                <w:webHidden/>
              </w:rPr>
              <w:fldChar w:fldCharType="end"/>
            </w:r>
          </w:hyperlink>
        </w:p>
        <w:p w14:paraId="63676C4B" w14:textId="309C1F82" w:rsidR="00D8463A" w:rsidRPr="00AC2241" w:rsidRDefault="00381A9B">
          <w:pPr>
            <w:pStyle w:val="21"/>
            <w:rPr>
              <w:noProof/>
            </w:rPr>
          </w:pPr>
          <w:hyperlink w:anchor="_Toc14097951" w:history="1">
            <w:r w:rsidR="00D8463A" w:rsidRPr="00AC2241">
              <w:rPr>
                <w:rStyle w:val="af"/>
                <w:rFonts w:ascii="標楷體" w:eastAsia="標楷體" w:hAnsi="標楷體" w:cs="Times New Roman" w:hint="eastAsia"/>
                <w:b/>
                <w:noProof/>
                <w:color w:val="auto"/>
              </w:rPr>
              <w:t>遊民部分</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_Toc14097951 \h </w:instrText>
            </w:r>
            <w:r w:rsidR="00D8463A" w:rsidRPr="00AC2241">
              <w:rPr>
                <w:noProof/>
                <w:webHidden/>
              </w:rPr>
            </w:r>
            <w:r w:rsidR="00D8463A" w:rsidRPr="00AC2241">
              <w:rPr>
                <w:noProof/>
                <w:webHidden/>
              </w:rPr>
              <w:fldChar w:fldCharType="separate"/>
            </w:r>
            <w:r w:rsidR="00AC2241">
              <w:rPr>
                <w:noProof/>
                <w:webHidden/>
              </w:rPr>
              <w:t>43</w:t>
            </w:r>
            <w:r w:rsidR="00D8463A" w:rsidRPr="00AC2241">
              <w:rPr>
                <w:noProof/>
                <w:webHidden/>
              </w:rPr>
              <w:fldChar w:fldCharType="end"/>
            </w:r>
          </w:hyperlink>
        </w:p>
        <w:p w14:paraId="11B25A22" w14:textId="01757F6E" w:rsidR="00D8463A" w:rsidRPr="00AC2241" w:rsidRDefault="00381A9B">
          <w:pPr>
            <w:pStyle w:val="21"/>
            <w:rPr>
              <w:noProof/>
            </w:rPr>
          </w:pPr>
          <w:hyperlink w:anchor="_Toc14097952"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財政部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_Toc14097952 \h </w:instrText>
            </w:r>
            <w:r w:rsidR="00D8463A" w:rsidRPr="00AC2241">
              <w:rPr>
                <w:noProof/>
                <w:webHidden/>
              </w:rPr>
            </w:r>
            <w:r w:rsidR="00D8463A" w:rsidRPr="00AC2241">
              <w:rPr>
                <w:noProof/>
                <w:webHidden/>
              </w:rPr>
              <w:fldChar w:fldCharType="separate"/>
            </w:r>
            <w:r w:rsidR="00AC2241">
              <w:rPr>
                <w:noProof/>
                <w:webHidden/>
              </w:rPr>
              <w:t>43</w:t>
            </w:r>
            <w:r w:rsidR="00D8463A" w:rsidRPr="00AC2241">
              <w:rPr>
                <w:noProof/>
                <w:webHidden/>
              </w:rPr>
              <w:fldChar w:fldCharType="end"/>
            </w:r>
          </w:hyperlink>
        </w:p>
        <w:p w14:paraId="02387883" w14:textId="5D77653B" w:rsidR="00D8463A" w:rsidRPr="00AC2241" w:rsidRDefault="00381A9B">
          <w:pPr>
            <w:pStyle w:val="11"/>
            <w:rPr>
              <w:noProof/>
            </w:rPr>
          </w:pPr>
          <w:hyperlink w:anchor="_Toc14097953"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38</w:t>
            </w:r>
            <w:r w:rsidR="00D8463A" w:rsidRPr="00AC2241">
              <w:rPr>
                <w:rStyle w:val="af"/>
                <w:rFonts w:ascii="標楷體" w:eastAsia="標楷體" w:hAnsi="標楷體" w:cs="Times New Roman" w:hint="eastAsia"/>
                <w:b/>
                <w:bCs/>
                <w:noProof/>
                <w:color w:val="auto"/>
              </w:rPr>
              <w:t>點及第</w:t>
            </w:r>
            <w:r w:rsidR="00D8463A" w:rsidRPr="00AC2241">
              <w:rPr>
                <w:rStyle w:val="af"/>
                <w:rFonts w:ascii="標楷體" w:eastAsia="標楷體" w:hAnsi="標楷體" w:cs="Times New Roman"/>
                <w:b/>
                <w:bCs/>
                <w:noProof/>
                <w:color w:val="auto"/>
              </w:rPr>
              <w:t>39</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_Toc14097953 \h </w:instrText>
            </w:r>
            <w:r w:rsidR="00D8463A" w:rsidRPr="00AC2241">
              <w:rPr>
                <w:noProof/>
                <w:webHidden/>
              </w:rPr>
            </w:r>
            <w:r w:rsidR="00D8463A" w:rsidRPr="00AC2241">
              <w:rPr>
                <w:noProof/>
                <w:webHidden/>
              </w:rPr>
              <w:fldChar w:fldCharType="separate"/>
            </w:r>
            <w:r w:rsidR="00AC2241">
              <w:rPr>
                <w:noProof/>
                <w:webHidden/>
              </w:rPr>
              <w:t>44</w:t>
            </w:r>
            <w:r w:rsidR="00D8463A" w:rsidRPr="00AC2241">
              <w:rPr>
                <w:noProof/>
                <w:webHidden/>
              </w:rPr>
              <w:fldChar w:fldCharType="end"/>
            </w:r>
          </w:hyperlink>
        </w:p>
        <w:p w14:paraId="4B73E8DF" w14:textId="626C0FF8" w:rsidR="00D8463A" w:rsidRPr="00AC2241" w:rsidRDefault="00381A9B">
          <w:pPr>
            <w:pStyle w:val="21"/>
            <w:rPr>
              <w:noProof/>
            </w:rPr>
          </w:pPr>
          <w:hyperlink w:anchor="_Toc14097954" w:history="1">
            <w:r w:rsidR="00D8463A" w:rsidRPr="00AC2241">
              <w:rPr>
                <w:rStyle w:val="af"/>
                <w:rFonts w:ascii="標楷體" w:eastAsia="標楷體" w:hAnsi="標楷體" w:hint="eastAsia"/>
                <w:b/>
                <w:noProof/>
                <w:color w:val="auto"/>
              </w:rPr>
              <w:t>落實土地權及居住權之保障</w:t>
            </w:r>
            <w:r w:rsidR="00D8463A" w:rsidRPr="00AC2241">
              <w:rPr>
                <w:rStyle w:val="af"/>
                <w:rFonts w:ascii="標楷體" w:eastAsia="標楷體" w:hAnsi="標楷體"/>
                <w:b/>
                <w:noProof/>
                <w:color w:val="auto"/>
              </w:rPr>
              <w:t>(</w:t>
            </w:r>
            <w:r w:rsidR="00D8463A" w:rsidRPr="00AC2241">
              <w:rPr>
                <w:rStyle w:val="af"/>
                <w:rFonts w:ascii="標楷體" w:eastAsia="標楷體" w:hAnsi="標楷體" w:hint="eastAsia"/>
                <w:b/>
                <w:noProof/>
                <w:color w:val="auto"/>
              </w:rPr>
              <w:t>內政部</w:t>
            </w:r>
            <w:r w:rsidR="00D8463A" w:rsidRPr="00AC2241">
              <w:rPr>
                <w:rStyle w:val="af"/>
                <w:rFonts w:ascii="標楷體" w:eastAsia="標楷體" w:hAnsi="標楷體"/>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_Toc14097954 \h </w:instrText>
            </w:r>
            <w:r w:rsidR="00D8463A" w:rsidRPr="00AC2241">
              <w:rPr>
                <w:noProof/>
                <w:webHidden/>
              </w:rPr>
            </w:r>
            <w:r w:rsidR="00D8463A" w:rsidRPr="00AC2241">
              <w:rPr>
                <w:noProof/>
                <w:webHidden/>
              </w:rPr>
              <w:fldChar w:fldCharType="separate"/>
            </w:r>
            <w:r w:rsidR="00AC2241">
              <w:rPr>
                <w:noProof/>
                <w:webHidden/>
              </w:rPr>
              <w:t>44</w:t>
            </w:r>
            <w:r w:rsidR="00D8463A" w:rsidRPr="00AC2241">
              <w:rPr>
                <w:noProof/>
                <w:webHidden/>
              </w:rPr>
              <w:fldChar w:fldCharType="end"/>
            </w:r>
          </w:hyperlink>
        </w:p>
        <w:p w14:paraId="38B97E18" w14:textId="00F31120" w:rsidR="00D8463A" w:rsidRPr="00AC2241" w:rsidRDefault="00381A9B">
          <w:pPr>
            <w:pStyle w:val="11"/>
            <w:rPr>
              <w:noProof/>
            </w:rPr>
          </w:pPr>
          <w:hyperlink w:anchor="_Toc14097955"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40</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_Toc14097955 \h </w:instrText>
            </w:r>
            <w:r w:rsidR="00D8463A" w:rsidRPr="00AC2241">
              <w:rPr>
                <w:noProof/>
                <w:webHidden/>
              </w:rPr>
            </w:r>
            <w:r w:rsidR="00D8463A" w:rsidRPr="00AC2241">
              <w:rPr>
                <w:noProof/>
                <w:webHidden/>
              </w:rPr>
              <w:fldChar w:fldCharType="separate"/>
            </w:r>
            <w:r w:rsidR="00AC2241">
              <w:rPr>
                <w:noProof/>
                <w:webHidden/>
              </w:rPr>
              <w:t>45</w:t>
            </w:r>
            <w:r w:rsidR="00D8463A" w:rsidRPr="00AC2241">
              <w:rPr>
                <w:noProof/>
                <w:webHidden/>
              </w:rPr>
              <w:fldChar w:fldCharType="end"/>
            </w:r>
          </w:hyperlink>
        </w:p>
        <w:p w14:paraId="3F272959" w14:textId="34E31BA3" w:rsidR="00D8463A" w:rsidRPr="00AC2241" w:rsidRDefault="00381A9B">
          <w:pPr>
            <w:pStyle w:val="21"/>
            <w:rPr>
              <w:noProof/>
            </w:rPr>
          </w:pPr>
          <w:hyperlink w:anchor="_Toc14097956" w:history="1">
            <w:r w:rsidR="00D8463A" w:rsidRPr="00AC2241">
              <w:rPr>
                <w:rStyle w:val="af"/>
                <w:rFonts w:ascii="標楷體" w:eastAsia="標楷體" w:hAnsi="標楷體" w:cs="Times New Roman" w:hint="eastAsia"/>
                <w:b/>
                <w:noProof/>
                <w:color w:val="auto"/>
              </w:rPr>
              <w:t>國家住房與土地政策</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_Toc14097956 \h </w:instrText>
            </w:r>
            <w:r w:rsidR="00D8463A" w:rsidRPr="00AC2241">
              <w:rPr>
                <w:noProof/>
                <w:webHidden/>
              </w:rPr>
            </w:r>
            <w:r w:rsidR="00D8463A" w:rsidRPr="00AC2241">
              <w:rPr>
                <w:noProof/>
                <w:webHidden/>
              </w:rPr>
              <w:fldChar w:fldCharType="separate"/>
            </w:r>
            <w:r w:rsidR="00AC2241">
              <w:rPr>
                <w:noProof/>
                <w:webHidden/>
              </w:rPr>
              <w:t>45</w:t>
            </w:r>
            <w:r w:rsidR="00D8463A" w:rsidRPr="00AC2241">
              <w:rPr>
                <w:noProof/>
                <w:webHidden/>
              </w:rPr>
              <w:fldChar w:fldCharType="end"/>
            </w:r>
          </w:hyperlink>
        </w:p>
        <w:p w14:paraId="5C6A11DF" w14:textId="6688BF7E" w:rsidR="00D8463A" w:rsidRPr="00AC2241" w:rsidRDefault="00381A9B">
          <w:pPr>
            <w:pStyle w:val="11"/>
            <w:rPr>
              <w:noProof/>
            </w:rPr>
          </w:pPr>
          <w:hyperlink w:anchor="_Toc14097957"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41</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內政部、財政部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_Toc14097957 \h </w:instrText>
            </w:r>
            <w:r w:rsidR="00D8463A" w:rsidRPr="00AC2241">
              <w:rPr>
                <w:noProof/>
                <w:webHidden/>
              </w:rPr>
            </w:r>
            <w:r w:rsidR="00D8463A" w:rsidRPr="00AC2241">
              <w:rPr>
                <w:noProof/>
                <w:webHidden/>
              </w:rPr>
              <w:fldChar w:fldCharType="separate"/>
            </w:r>
            <w:r w:rsidR="00AC2241">
              <w:rPr>
                <w:noProof/>
                <w:webHidden/>
              </w:rPr>
              <w:t>46</w:t>
            </w:r>
            <w:r w:rsidR="00D8463A" w:rsidRPr="00AC2241">
              <w:rPr>
                <w:noProof/>
                <w:webHidden/>
              </w:rPr>
              <w:fldChar w:fldCharType="end"/>
            </w:r>
          </w:hyperlink>
        </w:p>
        <w:p w14:paraId="6C3C9058" w14:textId="3FA91C39" w:rsidR="00D8463A" w:rsidRPr="00AC2241" w:rsidRDefault="00381A9B">
          <w:pPr>
            <w:pStyle w:val="21"/>
            <w:rPr>
              <w:noProof/>
            </w:rPr>
          </w:pPr>
          <w:hyperlink w:anchor="_Toc14097958" w:history="1">
            <w:r w:rsidR="00D8463A" w:rsidRPr="00AC2241">
              <w:rPr>
                <w:rStyle w:val="af"/>
                <w:rFonts w:ascii="標楷體" w:eastAsia="標楷體" w:hAnsi="標楷體" w:cs="Times New Roman" w:hint="eastAsia"/>
                <w:b/>
                <w:noProof/>
                <w:color w:val="auto"/>
              </w:rPr>
              <w:t>弱勢族群住房權</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_Toc14097958 \h </w:instrText>
            </w:r>
            <w:r w:rsidR="00D8463A" w:rsidRPr="00AC2241">
              <w:rPr>
                <w:noProof/>
                <w:webHidden/>
              </w:rPr>
            </w:r>
            <w:r w:rsidR="00D8463A" w:rsidRPr="00AC2241">
              <w:rPr>
                <w:noProof/>
                <w:webHidden/>
              </w:rPr>
              <w:fldChar w:fldCharType="separate"/>
            </w:r>
            <w:r w:rsidR="00AC2241">
              <w:rPr>
                <w:noProof/>
                <w:webHidden/>
              </w:rPr>
              <w:t>46</w:t>
            </w:r>
            <w:r w:rsidR="00D8463A" w:rsidRPr="00AC2241">
              <w:rPr>
                <w:noProof/>
                <w:webHidden/>
              </w:rPr>
              <w:fldChar w:fldCharType="end"/>
            </w:r>
          </w:hyperlink>
        </w:p>
        <w:p w14:paraId="6A7A753B" w14:textId="3CBE5B25" w:rsidR="00D8463A" w:rsidRPr="00AC2241" w:rsidRDefault="00381A9B">
          <w:pPr>
            <w:pStyle w:val="21"/>
            <w:rPr>
              <w:noProof/>
            </w:rPr>
          </w:pPr>
          <w:hyperlink w:anchor="_Toc14097959"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財政部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_Toc14097959 \h </w:instrText>
            </w:r>
            <w:r w:rsidR="00D8463A" w:rsidRPr="00AC2241">
              <w:rPr>
                <w:noProof/>
                <w:webHidden/>
              </w:rPr>
            </w:r>
            <w:r w:rsidR="00D8463A" w:rsidRPr="00AC2241">
              <w:rPr>
                <w:noProof/>
                <w:webHidden/>
              </w:rPr>
              <w:fldChar w:fldCharType="separate"/>
            </w:r>
            <w:r w:rsidR="00AC2241">
              <w:rPr>
                <w:noProof/>
                <w:webHidden/>
              </w:rPr>
              <w:t>47</w:t>
            </w:r>
            <w:r w:rsidR="00D8463A" w:rsidRPr="00AC2241">
              <w:rPr>
                <w:noProof/>
                <w:webHidden/>
              </w:rPr>
              <w:fldChar w:fldCharType="end"/>
            </w:r>
          </w:hyperlink>
        </w:p>
        <w:p w14:paraId="76F03C9C" w14:textId="7F62E223" w:rsidR="00D8463A" w:rsidRPr="00AC2241" w:rsidRDefault="00381A9B">
          <w:pPr>
            <w:pStyle w:val="11"/>
            <w:rPr>
              <w:noProof/>
            </w:rPr>
          </w:pPr>
          <w:hyperlink w:anchor="_Toc14097960"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42</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內政部、財政部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_Toc14097960 \h </w:instrText>
            </w:r>
            <w:r w:rsidR="00D8463A" w:rsidRPr="00AC2241">
              <w:rPr>
                <w:noProof/>
                <w:webHidden/>
              </w:rPr>
            </w:r>
            <w:r w:rsidR="00D8463A" w:rsidRPr="00AC2241">
              <w:rPr>
                <w:noProof/>
                <w:webHidden/>
              </w:rPr>
              <w:fldChar w:fldCharType="separate"/>
            </w:r>
            <w:r w:rsidR="00AC2241">
              <w:rPr>
                <w:noProof/>
                <w:webHidden/>
              </w:rPr>
              <w:t>48</w:t>
            </w:r>
            <w:r w:rsidR="00D8463A" w:rsidRPr="00AC2241">
              <w:rPr>
                <w:noProof/>
                <w:webHidden/>
              </w:rPr>
              <w:fldChar w:fldCharType="end"/>
            </w:r>
          </w:hyperlink>
        </w:p>
        <w:p w14:paraId="79522740" w14:textId="4AE6F286" w:rsidR="00D8463A" w:rsidRPr="00AC2241" w:rsidRDefault="00381A9B">
          <w:pPr>
            <w:pStyle w:val="21"/>
            <w:rPr>
              <w:noProof/>
            </w:rPr>
          </w:pPr>
          <w:hyperlink w:anchor="_Toc14097961"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_Toc14097961 \h </w:instrText>
            </w:r>
            <w:r w:rsidR="00D8463A" w:rsidRPr="00AC2241">
              <w:rPr>
                <w:noProof/>
                <w:webHidden/>
              </w:rPr>
            </w:r>
            <w:r w:rsidR="00D8463A" w:rsidRPr="00AC2241">
              <w:rPr>
                <w:noProof/>
                <w:webHidden/>
              </w:rPr>
              <w:fldChar w:fldCharType="separate"/>
            </w:r>
            <w:r w:rsidR="00AC2241">
              <w:rPr>
                <w:noProof/>
                <w:webHidden/>
              </w:rPr>
              <w:t>48</w:t>
            </w:r>
            <w:r w:rsidR="00D8463A" w:rsidRPr="00AC2241">
              <w:rPr>
                <w:noProof/>
                <w:webHidden/>
              </w:rPr>
              <w:fldChar w:fldCharType="end"/>
            </w:r>
          </w:hyperlink>
        </w:p>
        <w:p w14:paraId="5FB8C8BF" w14:textId="101FD7F4" w:rsidR="00D8463A" w:rsidRPr="00AC2241" w:rsidRDefault="00381A9B">
          <w:pPr>
            <w:pStyle w:val="21"/>
            <w:rPr>
              <w:noProof/>
            </w:rPr>
          </w:pPr>
          <w:hyperlink w:anchor="_Toc14097962" w:history="1">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財政部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_Toc14097962 \h </w:instrText>
            </w:r>
            <w:r w:rsidR="00D8463A" w:rsidRPr="00AC2241">
              <w:rPr>
                <w:noProof/>
                <w:webHidden/>
              </w:rPr>
            </w:r>
            <w:r w:rsidR="00D8463A" w:rsidRPr="00AC2241">
              <w:rPr>
                <w:noProof/>
                <w:webHidden/>
              </w:rPr>
              <w:fldChar w:fldCharType="separate"/>
            </w:r>
            <w:r w:rsidR="00AC2241">
              <w:rPr>
                <w:noProof/>
                <w:webHidden/>
              </w:rPr>
              <w:t>48</w:t>
            </w:r>
            <w:r w:rsidR="00D8463A" w:rsidRPr="00AC2241">
              <w:rPr>
                <w:noProof/>
                <w:webHidden/>
              </w:rPr>
              <w:fldChar w:fldCharType="end"/>
            </w:r>
          </w:hyperlink>
        </w:p>
        <w:p w14:paraId="4EFA2306" w14:textId="3D7E54A9" w:rsidR="00D8463A" w:rsidRPr="00AC2241" w:rsidRDefault="00381A9B">
          <w:pPr>
            <w:pStyle w:val="11"/>
            <w:rPr>
              <w:noProof/>
            </w:rPr>
          </w:pPr>
          <w:hyperlink w:anchor="_Toc14097963"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43</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_Toc14097963 \h </w:instrText>
            </w:r>
            <w:r w:rsidR="00D8463A" w:rsidRPr="00AC2241">
              <w:rPr>
                <w:noProof/>
                <w:webHidden/>
              </w:rPr>
            </w:r>
            <w:r w:rsidR="00D8463A" w:rsidRPr="00AC2241">
              <w:rPr>
                <w:noProof/>
                <w:webHidden/>
              </w:rPr>
              <w:fldChar w:fldCharType="separate"/>
            </w:r>
            <w:r w:rsidR="00AC2241">
              <w:rPr>
                <w:noProof/>
                <w:webHidden/>
              </w:rPr>
              <w:t>48</w:t>
            </w:r>
            <w:r w:rsidR="00D8463A" w:rsidRPr="00AC2241">
              <w:rPr>
                <w:noProof/>
                <w:webHidden/>
              </w:rPr>
              <w:fldChar w:fldCharType="end"/>
            </w:r>
          </w:hyperlink>
        </w:p>
        <w:p w14:paraId="6D1E7CA3" w14:textId="0ED86C1A" w:rsidR="00D8463A" w:rsidRPr="00AC2241" w:rsidRDefault="00381A9B">
          <w:pPr>
            <w:pStyle w:val="21"/>
            <w:rPr>
              <w:noProof/>
            </w:rPr>
          </w:pPr>
          <w:hyperlink w:anchor="_Toc14097964" w:history="1">
            <w:r w:rsidR="00D8463A" w:rsidRPr="00AC2241">
              <w:rPr>
                <w:rStyle w:val="af"/>
                <w:rFonts w:ascii="標楷體" w:eastAsia="標楷體" w:hAnsi="標楷體" w:cs="Times New Roman" w:hint="eastAsia"/>
                <w:b/>
                <w:noProof/>
                <w:color w:val="auto"/>
              </w:rPr>
              <w:t>遊民部分</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_Toc14097964 \h </w:instrText>
            </w:r>
            <w:r w:rsidR="00D8463A" w:rsidRPr="00AC2241">
              <w:rPr>
                <w:noProof/>
                <w:webHidden/>
              </w:rPr>
            </w:r>
            <w:r w:rsidR="00D8463A" w:rsidRPr="00AC2241">
              <w:rPr>
                <w:noProof/>
                <w:webHidden/>
              </w:rPr>
              <w:fldChar w:fldCharType="separate"/>
            </w:r>
            <w:r w:rsidR="00AC2241">
              <w:rPr>
                <w:noProof/>
                <w:webHidden/>
              </w:rPr>
              <w:t>48</w:t>
            </w:r>
            <w:r w:rsidR="00D8463A" w:rsidRPr="00AC2241">
              <w:rPr>
                <w:noProof/>
                <w:webHidden/>
              </w:rPr>
              <w:fldChar w:fldCharType="end"/>
            </w:r>
          </w:hyperlink>
        </w:p>
        <w:p w14:paraId="45A062CA" w14:textId="2A3948C2" w:rsidR="00D8463A" w:rsidRPr="00AC2241" w:rsidRDefault="00381A9B">
          <w:pPr>
            <w:pStyle w:val="11"/>
            <w:rPr>
              <w:noProof/>
            </w:rPr>
          </w:pPr>
          <w:hyperlink w:anchor="_Toc14097965"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44</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內政部、原民會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_Toc14097965 \h </w:instrText>
            </w:r>
            <w:r w:rsidR="00D8463A" w:rsidRPr="00AC2241">
              <w:rPr>
                <w:noProof/>
                <w:webHidden/>
              </w:rPr>
            </w:r>
            <w:r w:rsidR="00D8463A" w:rsidRPr="00AC2241">
              <w:rPr>
                <w:noProof/>
                <w:webHidden/>
              </w:rPr>
              <w:fldChar w:fldCharType="separate"/>
            </w:r>
            <w:r w:rsidR="00AC2241">
              <w:rPr>
                <w:noProof/>
                <w:webHidden/>
              </w:rPr>
              <w:t>49</w:t>
            </w:r>
            <w:r w:rsidR="00D8463A" w:rsidRPr="00AC2241">
              <w:rPr>
                <w:noProof/>
                <w:webHidden/>
              </w:rPr>
              <w:fldChar w:fldCharType="end"/>
            </w:r>
          </w:hyperlink>
        </w:p>
        <w:p w14:paraId="34FAB6AD" w14:textId="1C31113B" w:rsidR="00D8463A" w:rsidRPr="00AC2241" w:rsidRDefault="00381A9B">
          <w:pPr>
            <w:pStyle w:val="21"/>
            <w:rPr>
              <w:noProof/>
            </w:rPr>
          </w:pPr>
          <w:hyperlink w:anchor="_Toc14097966" w:history="1">
            <w:r w:rsidR="00D8463A" w:rsidRPr="00AC2241">
              <w:rPr>
                <w:rStyle w:val="af"/>
                <w:rFonts w:ascii="標楷體" w:eastAsia="標楷體" w:hAnsi="標楷體" w:cs="Times New Roman" w:hint="eastAsia"/>
                <w:b/>
                <w:noProof/>
                <w:color w:val="auto"/>
              </w:rPr>
              <w:t>原住民住房權</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_Toc14097966 \h </w:instrText>
            </w:r>
            <w:r w:rsidR="00D8463A" w:rsidRPr="00AC2241">
              <w:rPr>
                <w:noProof/>
                <w:webHidden/>
              </w:rPr>
            </w:r>
            <w:r w:rsidR="00D8463A" w:rsidRPr="00AC2241">
              <w:rPr>
                <w:noProof/>
                <w:webHidden/>
              </w:rPr>
              <w:fldChar w:fldCharType="separate"/>
            </w:r>
            <w:r w:rsidR="00AC2241">
              <w:rPr>
                <w:noProof/>
                <w:webHidden/>
              </w:rPr>
              <w:t>49</w:t>
            </w:r>
            <w:r w:rsidR="00D8463A" w:rsidRPr="00AC2241">
              <w:rPr>
                <w:noProof/>
                <w:webHidden/>
              </w:rPr>
              <w:fldChar w:fldCharType="end"/>
            </w:r>
          </w:hyperlink>
        </w:p>
        <w:p w14:paraId="113ED5C7" w14:textId="18EA8490" w:rsidR="00D8463A" w:rsidRPr="00AC2241" w:rsidRDefault="00381A9B">
          <w:pPr>
            <w:pStyle w:val="21"/>
            <w:rPr>
              <w:noProof/>
            </w:rPr>
          </w:pPr>
          <w:hyperlink w:anchor="_Toc14097967" w:history="1">
            <w:r w:rsidR="00D8463A" w:rsidRPr="00AC2241">
              <w:rPr>
                <w:rStyle w:val="af"/>
                <w:rFonts w:ascii="標楷體" w:eastAsia="標楷體" w:hAnsi="標楷體" w:cs="Times New Roman" w:hint="eastAsia"/>
                <w:b/>
                <w:noProof/>
                <w:color w:val="auto"/>
                <w:spacing w:val="10"/>
                <w:u w:color="232323"/>
                <w:lang w:val="en-GB"/>
              </w:rPr>
              <w:t>在提供適足住房時應考量原住民族及社區的文化與集體需求，確保與災害風險管理有關的任何原住民族暫時安置，</w:t>
            </w:r>
            <w:r w:rsidR="00D8463A" w:rsidRPr="00AC2241">
              <w:rPr>
                <w:rStyle w:val="af"/>
                <w:rFonts w:ascii="標楷體" w:eastAsia="標楷體" w:hAnsi="標楷體" w:hint="eastAsia"/>
                <w:noProof/>
                <w:color w:val="auto"/>
              </w:rPr>
              <w:t>並不</w:t>
            </w:r>
            <w:r w:rsidR="00D8463A" w:rsidRPr="00AC2241">
              <w:rPr>
                <w:rStyle w:val="af"/>
                <w:rFonts w:ascii="標楷體" w:eastAsia="標楷體" w:hAnsi="標楷體" w:cs="Times New Roman" w:hint="eastAsia"/>
                <w:b/>
                <w:noProof/>
                <w:color w:val="auto"/>
                <w:spacing w:val="10"/>
                <w:u w:color="232323"/>
                <w:lang w:val="en-GB"/>
              </w:rPr>
              <w:t>會導致永久的土地剝奪。</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原民會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_Toc14097967 \h </w:instrText>
            </w:r>
            <w:r w:rsidR="00D8463A" w:rsidRPr="00AC2241">
              <w:rPr>
                <w:noProof/>
                <w:webHidden/>
              </w:rPr>
            </w:r>
            <w:r w:rsidR="00D8463A" w:rsidRPr="00AC2241">
              <w:rPr>
                <w:noProof/>
                <w:webHidden/>
              </w:rPr>
              <w:fldChar w:fldCharType="separate"/>
            </w:r>
            <w:r w:rsidR="00AC2241">
              <w:rPr>
                <w:noProof/>
                <w:webHidden/>
              </w:rPr>
              <w:t>49</w:t>
            </w:r>
            <w:r w:rsidR="00D8463A" w:rsidRPr="00AC2241">
              <w:rPr>
                <w:noProof/>
                <w:webHidden/>
              </w:rPr>
              <w:fldChar w:fldCharType="end"/>
            </w:r>
          </w:hyperlink>
        </w:p>
        <w:p w14:paraId="329BFF59" w14:textId="1D8FB340" w:rsidR="00D8463A" w:rsidRPr="00AC2241" w:rsidRDefault="00381A9B">
          <w:pPr>
            <w:pStyle w:val="11"/>
            <w:rPr>
              <w:noProof/>
            </w:rPr>
          </w:pPr>
          <w:hyperlink w:anchor="_Toc14097968"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45</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內政部、原民會、衛福部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_Toc14097968 \h </w:instrText>
            </w:r>
            <w:r w:rsidR="00D8463A" w:rsidRPr="00AC2241">
              <w:rPr>
                <w:noProof/>
                <w:webHidden/>
              </w:rPr>
            </w:r>
            <w:r w:rsidR="00D8463A" w:rsidRPr="00AC2241">
              <w:rPr>
                <w:noProof/>
                <w:webHidden/>
              </w:rPr>
              <w:fldChar w:fldCharType="separate"/>
            </w:r>
            <w:r w:rsidR="00AC2241">
              <w:rPr>
                <w:noProof/>
                <w:webHidden/>
              </w:rPr>
              <w:t>50</w:t>
            </w:r>
            <w:r w:rsidR="00D8463A" w:rsidRPr="00AC2241">
              <w:rPr>
                <w:noProof/>
                <w:webHidden/>
              </w:rPr>
              <w:fldChar w:fldCharType="end"/>
            </w:r>
          </w:hyperlink>
        </w:p>
        <w:p w14:paraId="259FBAD2" w14:textId="094601AB" w:rsidR="00D8463A" w:rsidRPr="00AC2241" w:rsidRDefault="00381A9B">
          <w:pPr>
            <w:pStyle w:val="21"/>
            <w:rPr>
              <w:noProof/>
            </w:rPr>
          </w:pPr>
          <w:hyperlink w:anchor="_Toc14097969" w:history="1">
            <w:r w:rsidR="00D8463A" w:rsidRPr="00AC2241">
              <w:rPr>
                <w:rStyle w:val="af"/>
                <w:rFonts w:ascii="標楷體" w:eastAsia="標楷體" w:hAnsi="標楷體" w:cs="Times New Roman" w:hint="eastAsia"/>
                <w:b/>
                <w:noProof/>
                <w:color w:val="auto"/>
              </w:rPr>
              <w:t>婦女住房權</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_Toc14097969 \h </w:instrText>
            </w:r>
            <w:r w:rsidR="00D8463A" w:rsidRPr="00AC2241">
              <w:rPr>
                <w:noProof/>
                <w:webHidden/>
              </w:rPr>
            </w:r>
            <w:r w:rsidR="00D8463A" w:rsidRPr="00AC2241">
              <w:rPr>
                <w:noProof/>
                <w:webHidden/>
              </w:rPr>
              <w:fldChar w:fldCharType="separate"/>
            </w:r>
            <w:r w:rsidR="00AC2241">
              <w:rPr>
                <w:noProof/>
                <w:webHidden/>
              </w:rPr>
              <w:t>50</w:t>
            </w:r>
            <w:r w:rsidR="00D8463A" w:rsidRPr="00AC2241">
              <w:rPr>
                <w:noProof/>
                <w:webHidden/>
              </w:rPr>
              <w:fldChar w:fldCharType="end"/>
            </w:r>
          </w:hyperlink>
        </w:p>
        <w:p w14:paraId="7BCEDAAF" w14:textId="18BCC3A1" w:rsidR="00D8463A" w:rsidRPr="00AC2241" w:rsidRDefault="00381A9B">
          <w:pPr>
            <w:pStyle w:val="21"/>
            <w:rPr>
              <w:noProof/>
            </w:rPr>
          </w:pPr>
          <w:hyperlink w:anchor="_Toc14097970" w:history="1">
            <w:r w:rsidR="00D8463A" w:rsidRPr="00AC2241">
              <w:rPr>
                <w:rStyle w:val="af"/>
                <w:rFonts w:ascii="標楷體" w:eastAsia="標楷體" w:hAnsi="標楷體" w:cs="Times New Roman" w:hint="eastAsia"/>
                <w:b/>
                <w:noProof/>
                <w:color w:val="auto"/>
                <w:spacing w:val="10"/>
                <w:u w:color="232323"/>
                <w:lang w:val="en-GB"/>
              </w:rPr>
              <w:t>確保婦女的住房與土地權被實現，尤其適用於有特別住房需求的婦女</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原民會</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b/>
                <w:noProof/>
                <w:color w:val="auto"/>
              </w:rPr>
              <w:tab/>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_Toc14097970 \h </w:instrText>
            </w:r>
            <w:r w:rsidR="00D8463A" w:rsidRPr="00AC2241">
              <w:rPr>
                <w:noProof/>
                <w:webHidden/>
              </w:rPr>
            </w:r>
            <w:r w:rsidR="00D8463A" w:rsidRPr="00AC2241">
              <w:rPr>
                <w:noProof/>
                <w:webHidden/>
              </w:rPr>
              <w:fldChar w:fldCharType="separate"/>
            </w:r>
            <w:r w:rsidR="00AC2241">
              <w:rPr>
                <w:noProof/>
                <w:webHidden/>
              </w:rPr>
              <w:t>50</w:t>
            </w:r>
            <w:r w:rsidR="00D8463A" w:rsidRPr="00AC2241">
              <w:rPr>
                <w:noProof/>
                <w:webHidden/>
              </w:rPr>
              <w:fldChar w:fldCharType="end"/>
            </w:r>
          </w:hyperlink>
        </w:p>
        <w:p w14:paraId="49A867F4" w14:textId="3AB8CEE2" w:rsidR="00D8463A" w:rsidRPr="00AC2241" w:rsidRDefault="00381A9B">
          <w:pPr>
            <w:pStyle w:val="21"/>
            <w:rPr>
              <w:noProof/>
            </w:rPr>
          </w:pPr>
          <w:hyperlink w:anchor="_Toc14097971" w:history="1">
            <w:r w:rsidR="00D8463A" w:rsidRPr="00AC2241">
              <w:rPr>
                <w:rStyle w:val="af"/>
                <w:rFonts w:ascii="標楷體" w:eastAsia="標楷體" w:hAnsi="標楷體" w:cs="Times New Roman" w:hint="eastAsia"/>
                <w:b/>
                <w:noProof/>
                <w:color w:val="auto"/>
              </w:rPr>
              <w:t>婦女住房權</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_Toc14097971 \h </w:instrText>
            </w:r>
            <w:r w:rsidR="00D8463A" w:rsidRPr="00AC2241">
              <w:rPr>
                <w:noProof/>
                <w:webHidden/>
              </w:rPr>
            </w:r>
            <w:r w:rsidR="00D8463A" w:rsidRPr="00AC2241">
              <w:rPr>
                <w:noProof/>
                <w:webHidden/>
              </w:rPr>
              <w:fldChar w:fldCharType="separate"/>
            </w:r>
            <w:r w:rsidR="00AC2241">
              <w:rPr>
                <w:noProof/>
                <w:webHidden/>
              </w:rPr>
              <w:t>50</w:t>
            </w:r>
            <w:r w:rsidR="00D8463A" w:rsidRPr="00AC2241">
              <w:rPr>
                <w:noProof/>
                <w:webHidden/>
              </w:rPr>
              <w:fldChar w:fldCharType="end"/>
            </w:r>
          </w:hyperlink>
        </w:p>
        <w:p w14:paraId="5CA8E98F" w14:textId="71B6EE6F" w:rsidR="00D8463A" w:rsidRPr="00AC2241" w:rsidRDefault="00381A9B">
          <w:pPr>
            <w:pStyle w:val="21"/>
            <w:rPr>
              <w:noProof/>
            </w:rPr>
          </w:pPr>
          <w:hyperlink w:anchor="_Toc14097972" w:history="1">
            <w:r w:rsidR="00D8463A" w:rsidRPr="00AC2241">
              <w:rPr>
                <w:rStyle w:val="af"/>
                <w:rFonts w:ascii="標楷體" w:eastAsia="標楷體" w:hAnsi="標楷體" w:cs="Times New Roman" w:hint="eastAsia"/>
                <w:b/>
                <w:noProof/>
                <w:color w:val="auto"/>
              </w:rPr>
              <w:t>建構社會住宅福利資源網絡</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_Toc14097972 \h </w:instrText>
            </w:r>
            <w:r w:rsidR="00D8463A" w:rsidRPr="00AC2241">
              <w:rPr>
                <w:noProof/>
                <w:webHidden/>
              </w:rPr>
            </w:r>
            <w:r w:rsidR="00D8463A" w:rsidRPr="00AC2241">
              <w:rPr>
                <w:noProof/>
                <w:webHidden/>
              </w:rPr>
              <w:fldChar w:fldCharType="separate"/>
            </w:r>
            <w:r w:rsidR="00AC2241">
              <w:rPr>
                <w:noProof/>
                <w:webHidden/>
              </w:rPr>
              <w:t>51</w:t>
            </w:r>
            <w:r w:rsidR="00D8463A" w:rsidRPr="00AC2241">
              <w:rPr>
                <w:noProof/>
                <w:webHidden/>
              </w:rPr>
              <w:fldChar w:fldCharType="end"/>
            </w:r>
          </w:hyperlink>
        </w:p>
        <w:p w14:paraId="5714FEB2" w14:textId="0FC5F04A" w:rsidR="00D8463A" w:rsidRPr="00AC2241" w:rsidRDefault="00381A9B">
          <w:pPr>
            <w:pStyle w:val="21"/>
            <w:rPr>
              <w:noProof/>
            </w:rPr>
          </w:pPr>
          <w:hyperlink w:anchor="_Toc14097973" w:history="1">
            <w:r w:rsidR="00D8463A" w:rsidRPr="00AC2241">
              <w:rPr>
                <w:rStyle w:val="af"/>
                <w:rFonts w:ascii="標楷體" w:eastAsia="標楷體" w:hAnsi="標楷體" w:cs="Times New Roman" w:hint="eastAsia"/>
                <w:b/>
                <w:noProof/>
                <w:color w:val="auto"/>
              </w:rPr>
              <w:t>請地方政府對於無家可歸女性特殊居住</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住房</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需求提供意見</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_Toc14097973 \h </w:instrText>
            </w:r>
            <w:r w:rsidR="00D8463A" w:rsidRPr="00AC2241">
              <w:rPr>
                <w:noProof/>
                <w:webHidden/>
              </w:rPr>
            </w:r>
            <w:r w:rsidR="00D8463A" w:rsidRPr="00AC2241">
              <w:rPr>
                <w:noProof/>
                <w:webHidden/>
              </w:rPr>
              <w:fldChar w:fldCharType="separate"/>
            </w:r>
            <w:r w:rsidR="00AC2241">
              <w:rPr>
                <w:noProof/>
                <w:webHidden/>
              </w:rPr>
              <w:t>51</w:t>
            </w:r>
            <w:r w:rsidR="00D8463A" w:rsidRPr="00AC2241">
              <w:rPr>
                <w:noProof/>
                <w:webHidden/>
              </w:rPr>
              <w:fldChar w:fldCharType="end"/>
            </w:r>
          </w:hyperlink>
        </w:p>
        <w:p w14:paraId="5B7BD425" w14:textId="5C2AFF74" w:rsidR="00D8463A" w:rsidRPr="00AC2241" w:rsidRDefault="00381A9B">
          <w:pPr>
            <w:pStyle w:val="21"/>
            <w:rPr>
              <w:noProof/>
            </w:rPr>
          </w:pPr>
          <w:hyperlink w:anchor="_Toc14097974" w:history="1">
            <w:r w:rsidR="00D8463A" w:rsidRPr="00AC2241">
              <w:rPr>
                <w:rStyle w:val="af"/>
                <w:rFonts w:ascii="標楷體" w:eastAsia="標楷體" w:hAnsi="標楷體" w:cs="Times New Roman" w:hint="eastAsia"/>
                <w:b/>
                <w:noProof/>
                <w:color w:val="auto"/>
              </w:rPr>
              <w:t>發展家暴受害者中長期安置服務，提升庇護多元量能</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_Toc14097974 \h </w:instrText>
            </w:r>
            <w:r w:rsidR="00D8463A" w:rsidRPr="00AC2241">
              <w:rPr>
                <w:noProof/>
                <w:webHidden/>
              </w:rPr>
            </w:r>
            <w:r w:rsidR="00D8463A" w:rsidRPr="00AC2241">
              <w:rPr>
                <w:noProof/>
                <w:webHidden/>
              </w:rPr>
              <w:fldChar w:fldCharType="separate"/>
            </w:r>
            <w:r w:rsidR="00AC2241">
              <w:rPr>
                <w:noProof/>
                <w:webHidden/>
              </w:rPr>
              <w:t>51</w:t>
            </w:r>
            <w:r w:rsidR="00D8463A" w:rsidRPr="00AC2241">
              <w:rPr>
                <w:noProof/>
                <w:webHidden/>
              </w:rPr>
              <w:fldChar w:fldCharType="end"/>
            </w:r>
          </w:hyperlink>
        </w:p>
        <w:p w14:paraId="38867558" w14:textId="2AD097B4" w:rsidR="00D8463A" w:rsidRPr="00AC2241" w:rsidRDefault="00381A9B">
          <w:pPr>
            <w:pStyle w:val="11"/>
            <w:rPr>
              <w:noProof/>
            </w:rPr>
          </w:pPr>
          <w:hyperlink w:anchor="_Toc14097975"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46</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_Toc14097975 \h </w:instrText>
            </w:r>
            <w:r w:rsidR="00D8463A" w:rsidRPr="00AC2241">
              <w:rPr>
                <w:noProof/>
                <w:webHidden/>
              </w:rPr>
            </w:r>
            <w:r w:rsidR="00D8463A" w:rsidRPr="00AC2241">
              <w:rPr>
                <w:noProof/>
                <w:webHidden/>
              </w:rPr>
              <w:fldChar w:fldCharType="separate"/>
            </w:r>
            <w:r w:rsidR="00AC2241">
              <w:rPr>
                <w:noProof/>
                <w:webHidden/>
              </w:rPr>
              <w:t>51</w:t>
            </w:r>
            <w:r w:rsidR="00D8463A" w:rsidRPr="00AC2241">
              <w:rPr>
                <w:noProof/>
                <w:webHidden/>
              </w:rPr>
              <w:fldChar w:fldCharType="end"/>
            </w:r>
          </w:hyperlink>
        </w:p>
        <w:p w14:paraId="19508C02" w14:textId="3F93FE56" w:rsidR="00D8463A" w:rsidRPr="00AC2241" w:rsidRDefault="00381A9B">
          <w:pPr>
            <w:pStyle w:val="21"/>
            <w:rPr>
              <w:noProof/>
            </w:rPr>
          </w:pPr>
          <w:hyperlink w:anchor="_Toc14097976" w:history="1">
            <w:r w:rsidR="00D8463A" w:rsidRPr="00AC2241">
              <w:rPr>
                <w:rStyle w:val="af"/>
                <w:rFonts w:ascii="標楷體" w:eastAsia="標楷體" w:hAnsi="標楷體" w:cs="Times New Roman" w:hint="eastAsia"/>
                <w:b/>
                <w:noProof/>
                <w:color w:val="auto"/>
              </w:rPr>
              <w:t>原鄉結核病主動篩檢、治療及阻斷社區內傳播</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_Toc14097976 \h </w:instrText>
            </w:r>
            <w:r w:rsidR="00D8463A" w:rsidRPr="00AC2241">
              <w:rPr>
                <w:noProof/>
                <w:webHidden/>
              </w:rPr>
            </w:r>
            <w:r w:rsidR="00D8463A" w:rsidRPr="00AC2241">
              <w:rPr>
                <w:noProof/>
                <w:webHidden/>
              </w:rPr>
              <w:fldChar w:fldCharType="separate"/>
            </w:r>
            <w:r w:rsidR="00AC2241">
              <w:rPr>
                <w:noProof/>
                <w:webHidden/>
              </w:rPr>
              <w:t>51</w:t>
            </w:r>
            <w:r w:rsidR="00D8463A" w:rsidRPr="00AC2241">
              <w:rPr>
                <w:noProof/>
                <w:webHidden/>
              </w:rPr>
              <w:fldChar w:fldCharType="end"/>
            </w:r>
          </w:hyperlink>
        </w:p>
        <w:p w14:paraId="4217F6CD" w14:textId="052B9304" w:rsidR="00D8463A" w:rsidRPr="00AC2241" w:rsidRDefault="00381A9B">
          <w:pPr>
            <w:pStyle w:val="21"/>
            <w:rPr>
              <w:noProof/>
            </w:rPr>
          </w:pPr>
          <w:hyperlink w:anchor="_Toc14097977" w:history="1">
            <w:r w:rsidR="00D8463A" w:rsidRPr="00AC2241">
              <w:rPr>
                <w:rStyle w:val="af"/>
                <w:rFonts w:ascii="標楷體" w:eastAsia="標楷體" w:hAnsi="標楷體" w:cs="Times New Roman" w:hint="eastAsia"/>
                <w:b/>
                <w:noProof/>
                <w:color w:val="auto"/>
              </w:rPr>
              <w:t>原住民心理健康議題</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_Toc14097977 \h </w:instrText>
            </w:r>
            <w:r w:rsidR="00D8463A" w:rsidRPr="00AC2241">
              <w:rPr>
                <w:noProof/>
                <w:webHidden/>
              </w:rPr>
            </w:r>
            <w:r w:rsidR="00D8463A" w:rsidRPr="00AC2241">
              <w:rPr>
                <w:noProof/>
                <w:webHidden/>
              </w:rPr>
              <w:fldChar w:fldCharType="separate"/>
            </w:r>
            <w:r w:rsidR="00AC2241">
              <w:rPr>
                <w:noProof/>
                <w:webHidden/>
              </w:rPr>
              <w:t>52</w:t>
            </w:r>
            <w:r w:rsidR="00D8463A" w:rsidRPr="00AC2241">
              <w:rPr>
                <w:noProof/>
                <w:webHidden/>
              </w:rPr>
              <w:fldChar w:fldCharType="end"/>
            </w:r>
          </w:hyperlink>
        </w:p>
        <w:p w14:paraId="2C63FAA7" w14:textId="0D53E604" w:rsidR="00D8463A" w:rsidRPr="00AC2241" w:rsidRDefault="00381A9B">
          <w:pPr>
            <w:pStyle w:val="21"/>
            <w:rPr>
              <w:noProof/>
            </w:rPr>
          </w:pPr>
          <w:hyperlink w:anchor="_Toc14097978"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_Toc14097978 \h </w:instrText>
            </w:r>
            <w:r w:rsidR="00D8463A" w:rsidRPr="00AC2241">
              <w:rPr>
                <w:noProof/>
                <w:webHidden/>
              </w:rPr>
            </w:r>
            <w:r w:rsidR="00D8463A" w:rsidRPr="00AC2241">
              <w:rPr>
                <w:noProof/>
                <w:webHidden/>
              </w:rPr>
              <w:fldChar w:fldCharType="separate"/>
            </w:r>
            <w:r w:rsidR="00AC2241">
              <w:rPr>
                <w:noProof/>
                <w:webHidden/>
              </w:rPr>
              <w:t>52</w:t>
            </w:r>
            <w:r w:rsidR="00D8463A" w:rsidRPr="00AC2241">
              <w:rPr>
                <w:noProof/>
                <w:webHidden/>
              </w:rPr>
              <w:fldChar w:fldCharType="end"/>
            </w:r>
          </w:hyperlink>
        </w:p>
        <w:p w14:paraId="1293ACE4" w14:textId="434993F9" w:rsidR="00D8463A" w:rsidRPr="00AC2241" w:rsidRDefault="00381A9B">
          <w:pPr>
            <w:pStyle w:val="21"/>
            <w:rPr>
              <w:noProof/>
            </w:rPr>
          </w:pPr>
          <w:hyperlink w:anchor="_Toc14097979" w:history="1">
            <w:r w:rsidR="00D8463A" w:rsidRPr="00AC2241">
              <w:rPr>
                <w:rStyle w:val="af"/>
                <w:rFonts w:ascii="標楷體" w:eastAsia="標楷體" w:hAnsi="標楷體" w:cs="Times New Roman" w:hint="eastAsia"/>
                <w:b/>
                <w:noProof/>
                <w:color w:val="auto"/>
              </w:rPr>
              <w:t>持續向原住民宣導國民年金相關給付條件及重要權益事項，以提升原住民領取國保各項給付的人數，保障原住民老年基本經濟安全</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_Toc14097979 \h </w:instrText>
            </w:r>
            <w:r w:rsidR="00D8463A" w:rsidRPr="00AC2241">
              <w:rPr>
                <w:noProof/>
                <w:webHidden/>
              </w:rPr>
            </w:r>
            <w:r w:rsidR="00D8463A" w:rsidRPr="00AC2241">
              <w:rPr>
                <w:noProof/>
                <w:webHidden/>
              </w:rPr>
              <w:fldChar w:fldCharType="separate"/>
            </w:r>
            <w:r w:rsidR="00AC2241">
              <w:rPr>
                <w:noProof/>
                <w:webHidden/>
              </w:rPr>
              <w:t>52</w:t>
            </w:r>
            <w:r w:rsidR="00D8463A" w:rsidRPr="00AC2241">
              <w:rPr>
                <w:noProof/>
                <w:webHidden/>
              </w:rPr>
              <w:fldChar w:fldCharType="end"/>
            </w:r>
          </w:hyperlink>
        </w:p>
        <w:p w14:paraId="465C6099" w14:textId="3C3B85D3" w:rsidR="00D8463A" w:rsidRPr="00AC2241" w:rsidRDefault="00381A9B">
          <w:pPr>
            <w:pStyle w:val="21"/>
            <w:rPr>
              <w:noProof/>
            </w:rPr>
          </w:pPr>
          <w:hyperlink w:anchor="_Toc14097980" w:history="1">
            <w:r w:rsidR="00D8463A" w:rsidRPr="00AC2241">
              <w:rPr>
                <w:rStyle w:val="af"/>
                <w:rFonts w:ascii="標楷體" w:eastAsia="標楷體" w:hAnsi="標楷體" w:cs="Times New Roman" w:hint="eastAsia"/>
                <w:b/>
                <w:noProof/>
                <w:color w:val="auto"/>
              </w:rPr>
              <w:t>賡續辦理全民健康保險山地離島地區醫療給付效益提升計畫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_Toc14097980 \h </w:instrText>
            </w:r>
            <w:r w:rsidR="00D8463A" w:rsidRPr="00AC2241">
              <w:rPr>
                <w:noProof/>
                <w:webHidden/>
              </w:rPr>
            </w:r>
            <w:r w:rsidR="00D8463A" w:rsidRPr="00AC2241">
              <w:rPr>
                <w:noProof/>
                <w:webHidden/>
              </w:rPr>
              <w:fldChar w:fldCharType="separate"/>
            </w:r>
            <w:r w:rsidR="00AC2241">
              <w:rPr>
                <w:noProof/>
                <w:webHidden/>
              </w:rPr>
              <w:t>53</w:t>
            </w:r>
            <w:r w:rsidR="00D8463A" w:rsidRPr="00AC2241">
              <w:rPr>
                <w:noProof/>
                <w:webHidden/>
              </w:rPr>
              <w:fldChar w:fldCharType="end"/>
            </w:r>
          </w:hyperlink>
        </w:p>
        <w:p w14:paraId="60F2A925" w14:textId="097FBA09" w:rsidR="00D8463A" w:rsidRPr="00AC2241" w:rsidRDefault="00381A9B">
          <w:pPr>
            <w:pStyle w:val="21"/>
            <w:rPr>
              <w:noProof/>
            </w:rPr>
          </w:pPr>
          <w:hyperlink w:anchor="_Toc14097981" w:history="1">
            <w:r w:rsidR="00D8463A" w:rsidRPr="00AC2241">
              <w:rPr>
                <w:rStyle w:val="af"/>
                <w:rFonts w:ascii="標楷體" w:eastAsia="標楷體" w:hAnsi="標楷體" w:cs="Times New Roman" w:hint="eastAsia"/>
                <w:b/>
                <w:noProof/>
                <w:color w:val="auto"/>
              </w:rPr>
              <w:t>賡續推動原住民族及離島地區醫事人力養成計畫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_Toc14097981 \h </w:instrText>
            </w:r>
            <w:r w:rsidR="00D8463A" w:rsidRPr="00AC2241">
              <w:rPr>
                <w:noProof/>
                <w:webHidden/>
              </w:rPr>
            </w:r>
            <w:r w:rsidR="00D8463A" w:rsidRPr="00AC2241">
              <w:rPr>
                <w:noProof/>
                <w:webHidden/>
              </w:rPr>
              <w:fldChar w:fldCharType="separate"/>
            </w:r>
            <w:r w:rsidR="00AC2241">
              <w:rPr>
                <w:noProof/>
                <w:webHidden/>
              </w:rPr>
              <w:t>53</w:t>
            </w:r>
            <w:r w:rsidR="00D8463A" w:rsidRPr="00AC2241">
              <w:rPr>
                <w:noProof/>
                <w:webHidden/>
              </w:rPr>
              <w:fldChar w:fldCharType="end"/>
            </w:r>
          </w:hyperlink>
        </w:p>
        <w:p w14:paraId="584FC8EE" w14:textId="303266FA" w:rsidR="00D8463A" w:rsidRPr="00AC2241" w:rsidRDefault="00381A9B">
          <w:pPr>
            <w:pStyle w:val="21"/>
            <w:rPr>
              <w:noProof/>
            </w:rPr>
          </w:pPr>
          <w:hyperlink w:anchor="_Toc14097982" w:history="1">
            <w:r w:rsidR="00D8463A" w:rsidRPr="00AC2241">
              <w:rPr>
                <w:rStyle w:val="af"/>
                <w:rFonts w:ascii="標楷體" w:eastAsia="標楷體" w:hAnsi="標楷體" w:cs="Times New Roman" w:hint="eastAsia"/>
                <w:b/>
                <w:noProof/>
                <w:color w:val="auto"/>
              </w:rPr>
              <w:t>持續推動高風險孕產婦健康管理試辦計畫，提供照護、評估、衛教、關懷追蹤及轉介資源服務，提升孕產兒照護品質。</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_Toc14097982 \h </w:instrText>
            </w:r>
            <w:r w:rsidR="00D8463A" w:rsidRPr="00AC2241">
              <w:rPr>
                <w:noProof/>
                <w:webHidden/>
              </w:rPr>
            </w:r>
            <w:r w:rsidR="00D8463A" w:rsidRPr="00AC2241">
              <w:rPr>
                <w:noProof/>
                <w:webHidden/>
              </w:rPr>
              <w:fldChar w:fldCharType="separate"/>
            </w:r>
            <w:r w:rsidR="00AC2241">
              <w:rPr>
                <w:noProof/>
                <w:webHidden/>
              </w:rPr>
              <w:t>54</w:t>
            </w:r>
            <w:r w:rsidR="00D8463A" w:rsidRPr="00AC2241">
              <w:rPr>
                <w:noProof/>
                <w:webHidden/>
              </w:rPr>
              <w:fldChar w:fldCharType="end"/>
            </w:r>
          </w:hyperlink>
        </w:p>
        <w:p w14:paraId="07DC4029" w14:textId="639A2F21" w:rsidR="00D8463A" w:rsidRPr="00AC2241" w:rsidRDefault="00381A9B">
          <w:pPr>
            <w:pStyle w:val="21"/>
            <w:rPr>
              <w:noProof/>
            </w:rPr>
          </w:pPr>
          <w:hyperlink w:anchor="_Toc14097983" w:history="1">
            <w:r w:rsidR="00D8463A" w:rsidRPr="00AC2241">
              <w:rPr>
                <w:rStyle w:val="af"/>
                <w:rFonts w:ascii="標楷體" w:eastAsia="標楷體" w:hAnsi="標楷體" w:cs="Times New Roman" w:hint="eastAsia"/>
                <w:b/>
                <w:noProof/>
                <w:color w:val="auto"/>
              </w:rPr>
              <w:t>統計原住民事故傷害死因之人數與百分比，提供適當介入措施，利用健康促進行為，由下而上使原住民從事健康行為，降低意外事故傷害。</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_Toc14097983 \h </w:instrText>
            </w:r>
            <w:r w:rsidR="00D8463A" w:rsidRPr="00AC2241">
              <w:rPr>
                <w:noProof/>
                <w:webHidden/>
              </w:rPr>
            </w:r>
            <w:r w:rsidR="00D8463A" w:rsidRPr="00AC2241">
              <w:rPr>
                <w:noProof/>
                <w:webHidden/>
              </w:rPr>
              <w:fldChar w:fldCharType="separate"/>
            </w:r>
            <w:r w:rsidR="00AC2241">
              <w:rPr>
                <w:noProof/>
                <w:webHidden/>
              </w:rPr>
              <w:t>54</w:t>
            </w:r>
            <w:r w:rsidR="00D8463A" w:rsidRPr="00AC2241">
              <w:rPr>
                <w:noProof/>
                <w:webHidden/>
              </w:rPr>
              <w:fldChar w:fldCharType="end"/>
            </w:r>
          </w:hyperlink>
        </w:p>
        <w:p w14:paraId="27961560" w14:textId="73A3BD2B" w:rsidR="00D8463A" w:rsidRPr="00AC2241" w:rsidRDefault="00381A9B">
          <w:pPr>
            <w:pStyle w:val="21"/>
            <w:rPr>
              <w:noProof/>
            </w:rPr>
          </w:pPr>
          <w:hyperlink w:anchor="_Toc14097984" w:history="1">
            <w:r w:rsidR="00D8463A" w:rsidRPr="00AC2241">
              <w:rPr>
                <w:rStyle w:val="af"/>
                <w:rFonts w:ascii="標楷體" w:eastAsia="標楷體" w:hAnsi="標楷體" w:cs="Times New Roman" w:hint="eastAsia"/>
                <w:b/>
                <w:noProof/>
                <w:color w:val="auto"/>
              </w:rPr>
              <w:t>賡續推動國一女生人類乳突病毒疫苗接種服務計畫。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_Toc14097984 \h </w:instrText>
            </w:r>
            <w:r w:rsidR="00D8463A" w:rsidRPr="00AC2241">
              <w:rPr>
                <w:noProof/>
                <w:webHidden/>
              </w:rPr>
            </w:r>
            <w:r w:rsidR="00D8463A" w:rsidRPr="00AC2241">
              <w:rPr>
                <w:noProof/>
                <w:webHidden/>
              </w:rPr>
              <w:fldChar w:fldCharType="separate"/>
            </w:r>
            <w:r w:rsidR="00AC2241">
              <w:rPr>
                <w:noProof/>
                <w:webHidden/>
              </w:rPr>
              <w:t>55</w:t>
            </w:r>
            <w:r w:rsidR="00D8463A" w:rsidRPr="00AC2241">
              <w:rPr>
                <w:noProof/>
                <w:webHidden/>
              </w:rPr>
              <w:fldChar w:fldCharType="end"/>
            </w:r>
          </w:hyperlink>
        </w:p>
        <w:p w14:paraId="43BECB5B" w14:textId="070F9D89" w:rsidR="00D8463A" w:rsidRPr="00AC2241" w:rsidRDefault="00381A9B">
          <w:pPr>
            <w:pStyle w:val="21"/>
            <w:rPr>
              <w:noProof/>
            </w:rPr>
          </w:pPr>
          <w:hyperlink w:anchor="_Toc14097985" w:history="1">
            <w:r w:rsidR="00D8463A" w:rsidRPr="00AC2241">
              <w:rPr>
                <w:rStyle w:val="af"/>
                <w:rFonts w:ascii="標楷體" w:eastAsia="標楷體" w:hAnsi="標楷體" w:cs="Times New Roman" w:hint="eastAsia"/>
                <w:b/>
                <w:noProof/>
                <w:color w:val="auto"/>
              </w:rPr>
              <w:t>推動菸害防制法全面性修法，並持續透過加強執法稽查、擴大提供戒菸服務等策略，以減少臺灣吸菸人口，降低菸害對國人健康之影響。</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_Toc14097985 \h </w:instrText>
            </w:r>
            <w:r w:rsidR="00D8463A" w:rsidRPr="00AC2241">
              <w:rPr>
                <w:noProof/>
                <w:webHidden/>
              </w:rPr>
            </w:r>
            <w:r w:rsidR="00D8463A" w:rsidRPr="00AC2241">
              <w:rPr>
                <w:noProof/>
                <w:webHidden/>
              </w:rPr>
              <w:fldChar w:fldCharType="separate"/>
            </w:r>
            <w:r w:rsidR="00AC2241">
              <w:rPr>
                <w:noProof/>
                <w:webHidden/>
              </w:rPr>
              <w:t>55</w:t>
            </w:r>
            <w:r w:rsidR="00D8463A" w:rsidRPr="00AC2241">
              <w:rPr>
                <w:noProof/>
                <w:webHidden/>
              </w:rPr>
              <w:fldChar w:fldCharType="end"/>
            </w:r>
          </w:hyperlink>
        </w:p>
        <w:p w14:paraId="098C46D7" w14:textId="2273E316" w:rsidR="00D8463A" w:rsidRPr="00AC2241" w:rsidRDefault="00381A9B">
          <w:pPr>
            <w:pStyle w:val="21"/>
            <w:rPr>
              <w:noProof/>
            </w:rPr>
          </w:pPr>
          <w:hyperlink w:anchor="_Toc14097986" w:history="1">
            <w:r w:rsidR="00D8463A" w:rsidRPr="00AC2241">
              <w:rPr>
                <w:rStyle w:val="af"/>
                <w:rFonts w:ascii="標楷體" w:eastAsia="標楷體" w:hAnsi="標楷體" w:cs="Times New Roman" w:hint="eastAsia"/>
                <w:b/>
                <w:noProof/>
                <w:color w:val="auto"/>
              </w:rPr>
              <w:t>原鄉離島未滿一歲之嬰兒死亡率至民國</w:t>
            </w:r>
            <w:r w:rsidR="00D8463A" w:rsidRPr="00AC2241">
              <w:rPr>
                <w:rStyle w:val="af"/>
                <w:rFonts w:ascii="標楷體" w:eastAsia="標楷體" w:hAnsi="標楷體" w:cs="Times New Roman"/>
                <w:b/>
                <w:noProof/>
                <w:color w:val="auto"/>
              </w:rPr>
              <w:t>2020</w:t>
            </w:r>
            <w:r w:rsidR="00D8463A" w:rsidRPr="00AC2241">
              <w:rPr>
                <w:rStyle w:val="af"/>
                <w:rFonts w:ascii="標楷體" w:eastAsia="標楷體" w:hAnsi="標楷體" w:cs="Times New Roman" w:hint="eastAsia"/>
                <w:b/>
                <w:noProof/>
                <w:color w:val="auto"/>
              </w:rPr>
              <w:t>年低於</w:t>
            </w:r>
            <w:r w:rsidR="00D8463A" w:rsidRPr="00AC2241">
              <w:rPr>
                <w:rStyle w:val="af"/>
                <w:rFonts w:ascii="標楷體" w:eastAsia="標楷體" w:hAnsi="標楷體" w:cs="Times New Roman"/>
                <w:b/>
                <w:noProof/>
                <w:color w:val="auto"/>
              </w:rPr>
              <w:t>5.52‰ (2016</w:t>
            </w:r>
            <w:r w:rsidR="00D8463A" w:rsidRPr="00AC2241">
              <w:rPr>
                <w:rStyle w:val="af"/>
                <w:rFonts w:ascii="標楷體" w:eastAsia="標楷體" w:hAnsi="標楷體" w:cs="Times New Roman" w:hint="eastAsia"/>
                <w:b/>
                <w:noProof/>
                <w:color w:val="auto"/>
              </w:rPr>
              <w:t>年為</w:t>
            </w:r>
            <w:r w:rsidR="00D8463A" w:rsidRPr="00AC2241">
              <w:rPr>
                <w:rStyle w:val="af"/>
                <w:rFonts w:ascii="標楷體" w:eastAsia="標楷體" w:hAnsi="標楷體" w:cs="Times New Roman"/>
                <w:b/>
                <w:noProof/>
                <w:color w:val="auto"/>
              </w:rPr>
              <w:t>5.75‰)</w:t>
            </w:r>
            <w:r w:rsidR="00D8463A" w:rsidRPr="00AC2241">
              <w:rPr>
                <w:rStyle w:val="af"/>
                <w:rFonts w:ascii="標楷體" w:eastAsia="標楷體" w:hAnsi="標楷體" w:cs="Times New Roman" w:hint="eastAsia"/>
                <w:b/>
                <w:noProof/>
                <w:color w:val="auto"/>
              </w:rPr>
              <w:t>。</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_Toc14097986 \h </w:instrText>
            </w:r>
            <w:r w:rsidR="00D8463A" w:rsidRPr="00AC2241">
              <w:rPr>
                <w:noProof/>
                <w:webHidden/>
              </w:rPr>
            </w:r>
            <w:r w:rsidR="00D8463A" w:rsidRPr="00AC2241">
              <w:rPr>
                <w:noProof/>
                <w:webHidden/>
              </w:rPr>
              <w:fldChar w:fldCharType="separate"/>
            </w:r>
            <w:r w:rsidR="00AC2241">
              <w:rPr>
                <w:noProof/>
                <w:webHidden/>
              </w:rPr>
              <w:t>55</w:t>
            </w:r>
            <w:r w:rsidR="00D8463A" w:rsidRPr="00AC2241">
              <w:rPr>
                <w:noProof/>
                <w:webHidden/>
              </w:rPr>
              <w:fldChar w:fldCharType="end"/>
            </w:r>
          </w:hyperlink>
        </w:p>
        <w:p w14:paraId="65866558" w14:textId="74098040" w:rsidR="00D8463A" w:rsidRPr="00AC2241" w:rsidRDefault="00381A9B">
          <w:pPr>
            <w:pStyle w:val="21"/>
            <w:rPr>
              <w:noProof/>
            </w:rPr>
          </w:pPr>
          <w:hyperlink w:anchor="_Toc14097987" w:history="1">
            <w:r w:rsidR="00D8463A" w:rsidRPr="00AC2241">
              <w:rPr>
                <w:rStyle w:val="af"/>
                <w:rFonts w:ascii="標楷體" w:eastAsia="標楷體" w:hAnsi="標楷體" w:cs="Times New Roman" w:hint="eastAsia"/>
                <w:b/>
                <w:noProof/>
                <w:color w:val="auto"/>
              </w:rPr>
              <w:t>提高原住民平均餘命，依民國</w:t>
            </w:r>
            <w:r w:rsidR="00D8463A" w:rsidRPr="00AC2241">
              <w:rPr>
                <w:rStyle w:val="af"/>
                <w:rFonts w:ascii="標楷體" w:eastAsia="標楷體" w:hAnsi="標楷體" w:cs="Times New Roman"/>
                <w:b/>
                <w:noProof/>
                <w:color w:val="auto"/>
              </w:rPr>
              <w:t>2006</w:t>
            </w:r>
            <w:r w:rsidR="00D8463A" w:rsidRPr="00AC2241">
              <w:rPr>
                <w:rStyle w:val="af"/>
                <w:rFonts w:ascii="標楷體" w:eastAsia="標楷體" w:hAnsi="標楷體" w:cs="Times New Roman" w:hint="eastAsia"/>
                <w:b/>
                <w:noProof/>
                <w:color w:val="auto"/>
              </w:rPr>
              <w:t>年至</w:t>
            </w:r>
            <w:r w:rsidR="00D8463A" w:rsidRPr="00AC2241">
              <w:rPr>
                <w:rStyle w:val="af"/>
                <w:rFonts w:ascii="標楷體" w:eastAsia="標楷體" w:hAnsi="標楷體" w:cs="Times New Roman"/>
                <w:b/>
                <w:noProof/>
                <w:color w:val="auto"/>
              </w:rPr>
              <w:t>2015</w:t>
            </w:r>
            <w:r w:rsidR="00D8463A" w:rsidRPr="00AC2241">
              <w:rPr>
                <w:rStyle w:val="af"/>
                <w:rFonts w:ascii="標楷體" w:eastAsia="標楷體" w:hAnsi="標楷體" w:cs="Times New Roman" w:hint="eastAsia"/>
                <w:b/>
                <w:noProof/>
                <w:color w:val="auto"/>
              </w:rPr>
              <w:t>年期間平均餘命成長幅度推估，訂定至</w:t>
            </w:r>
            <w:r w:rsidR="00D8463A" w:rsidRPr="00AC2241">
              <w:rPr>
                <w:rStyle w:val="af"/>
                <w:rFonts w:ascii="標楷體" w:eastAsia="標楷體" w:hAnsi="標楷體" w:cs="Times New Roman"/>
                <w:b/>
                <w:noProof/>
                <w:color w:val="auto"/>
              </w:rPr>
              <w:t>2019</w:t>
            </w:r>
            <w:r w:rsidR="00D8463A" w:rsidRPr="00AC2241">
              <w:rPr>
                <w:rStyle w:val="af"/>
                <w:rFonts w:ascii="標楷體" w:eastAsia="標楷體" w:hAnsi="標楷體" w:cs="Times New Roman" w:hint="eastAsia"/>
                <w:b/>
                <w:noProof/>
                <w:color w:val="auto"/>
              </w:rPr>
              <w:t>年目標值為原住民男性平均餘命之成長幅度較全體國人男性高</w:t>
            </w:r>
            <w:r w:rsidR="00D8463A" w:rsidRPr="00AC2241">
              <w:rPr>
                <w:rStyle w:val="af"/>
                <w:rFonts w:ascii="標楷體" w:eastAsia="標楷體" w:hAnsi="標楷體" w:cs="Times New Roman"/>
                <w:b/>
                <w:noProof/>
                <w:color w:val="auto"/>
              </w:rPr>
              <w:t>0.5</w:t>
            </w:r>
            <w:r w:rsidR="00D8463A" w:rsidRPr="00AC2241">
              <w:rPr>
                <w:rStyle w:val="af"/>
                <w:rFonts w:ascii="標楷體" w:eastAsia="標楷體" w:hAnsi="標楷體" w:cs="Times New Roman" w:hint="eastAsia"/>
                <w:b/>
                <w:noProof/>
                <w:color w:val="auto"/>
              </w:rPr>
              <w:t>歲，原住民女性成長幅度較全體國人女性高</w:t>
            </w:r>
            <w:r w:rsidR="00D8463A" w:rsidRPr="00AC2241">
              <w:rPr>
                <w:rStyle w:val="af"/>
                <w:rFonts w:ascii="標楷體" w:eastAsia="標楷體" w:hAnsi="標楷體" w:cs="Times New Roman"/>
                <w:b/>
                <w:noProof/>
                <w:color w:val="auto"/>
              </w:rPr>
              <w:t>0.15</w:t>
            </w:r>
            <w:r w:rsidR="00D8463A" w:rsidRPr="00AC2241">
              <w:rPr>
                <w:rStyle w:val="af"/>
                <w:rFonts w:ascii="標楷體" w:eastAsia="標楷體" w:hAnsi="標楷體" w:cs="Times New Roman" w:hint="eastAsia"/>
                <w:b/>
                <w:noProof/>
                <w:color w:val="auto"/>
              </w:rPr>
              <w:t>歲。</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_Toc14097987 \h </w:instrText>
            </w:r>
            <w:r w:rsidR="00D8463A" w:rsidRPr="00AC2241">
              <w:rPr>
                <w:noProof/>
                <w:webHidden/>
              </w:rPr>
            </w:r>
            <w:r w:rsidR="00D8463A" w:rsidRPr="00AC2241">
              <w:rPr>
                <w:noProof/>
                <w:webHidden/>
              </w:rPr>
              <w:fldChar w:fldCharType="separate"/>
            </w:r>
            <w:r w:rsidR="00AC2241">
              <w:rPr>
                <w:noProof/>
                <w:webHidden/>
              </w:rPr>
              <w:t>56</w:t>
            </w:r>
            <w:r w:rsidR="00D8463A" w:rsidRPr="00AC2241">
              <w:rPr>
                <w:noProof/>
                <w:webHidden/>
              </w:rPr>
              <w:fldChar w:fldCharType="end"/>
            </w:r>
          </w:hyperlink>
        </w:p>
        <w:p w14:paraId="6FEAC67E" w14:textId="3CDB2977" w:rsidR="00D8463A" w:rsidRPr="00AC2241" w:rsidRDefault="00381A9B">
          <w:pPr>
            <w:pStyle w:val="11"/>
            <w:rPr>
              <w:noProof/>
            </w:rPr>
          </w:pPr>
          <w:hyperlink w:anchor="_Toc14097988"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47</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原民會、經濟部、原能會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_Toc14097988 \h </w:instrText>
            </w:r>
            <w:r w:rsidR="00D8463A" w:rsidRPr="00AC2241">
              <w:rPr>
                <w:noProof/>
                <w:webHidden/>
              </w:rPr>
            </w:r>
            <w:r w:rsidR="00D8463A" w:rsidRPr="00AC2241">
              <w:rPr>
                <w:noProof/>
                <w:webHidden/>
              </w:rPr>
              <w:fldChar w:fldCharType="separate"/>
            </w:r>
            <w:r w:rsidR="00AC2241">
              <w:rPr>
                <w:noProof/>
                <w:webHidden/>
              </w:rPr>
              <w:t>56</w:t>
            </w:r>
            <w:r w:rsidR="00D8463A" w:rsidRPr="00AC2241">
              <w:rPr>
                <w:noProof/>
                <w:webHidden/>
              </w:rPr>
              <w:fldChar w:fldCharType="end"/>
            </w:r>
          </w:hyperlink>
        </w:p>
        <w:p w14:paraId="1CCDD4B3" w14:textId="351BC541" w:rsidR="00D8463A" w:rsidRPr="00AC2241" w:rsidRDefault="00381A9B">
          <w:pPr>
            <w:pStyle w:val="21"/>
            <w:rPr>
              <w:noProof/>
            </w:rPr>
          </w:pPr>
          <w:hyperlink w:anchor="_Toc14097989" w:history="1">
            <w:r w:rsidR="00D8463A" w:rsidRPr="00AC2241">
              <w:rPr>
                <w:rStyle w:val="af"/>
                <w:rFonts w:ascii="標楷體" w:eastAsia="標楷體" w:hAnsi="標楷體" w:hint="eastAsia"/>
                <w:b/>
                <w:noProof/>
                <w:color w:val="auto"/>
                <w:spacing w:val="10"/>
                <w:lang w:val="en-AU"/>
              </w:rPr>
              <w:t>要求立即將低放射性廢棄物遷出蘭嶼，且該解決方案不應危及其他原住民族社群</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原民會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_Toc14097989 \h </w:instrText>
            </w:r>
            <w:r w:rsidR="00D8463A" w:rsidRPr="00AC2241">
              <w:rPr>
                <w:noProof/>
                <w:webHidden/>
              </w:rPr>
            </w:r>
            <w:r w:rsidR="00D8463A" w:rsidRPr="00AC2241">
              <w:rPr>
                <w:noProof/>
                <w:webHidden/>
              </w:rPr>
              <w:fldChar w:fldCharType="separate"/>
            </w:r>
            <w:r w:rsidR="00AC2241">
              <w:rPr>
                <w:noProof/>
                <w:webHidden/>
              </w:rPr>
              <w:t>56</w:t>
            </w:r>
            <w:r w:rsidR="00D8463A" w:rsidRPr="00AC2241">
              <w:rPr>
                <w:noProof/>
                <w:webHidden/>
              </w:rPr>
              <w:fldChar w:fldCharType="end"/>
            </w:r>
          </w:hyperlink>
        </w:p>
        <w:p w14:paraId="1F65937F" w14:textId="348AFC26" w:rsidR="00D8463A" w:rsidRPr="00AC2241" w:rsidRDefault="00381A9B">
          <w:pPr>
            <w:pStyle w:val="21"/>
            <w:rPr>
              <w:noProof/>
            </w:rPr>
          </w:pPr>
          <w:hyperlink w:anchor="_Toc14097990" w:history="1">
            <w:r w:rsidR="00D8463A" w:rsidRPr="00AC2241">
              <w:rPr>
                <w:rStyle w:val="af"/>
                <w:rFonts w:ascii="標楷體" w:eastAsia="標楷體" w:hAnsi="標楷體" w:cs="Times New Roman" w:hint="eastAsia"/>
                <w:b/>
                <w:noProof/>
                <w:color w:val="auto"/>
              </w:rPr>
              <w:t>凝聚社會共識，優先推動興建「放射性廢棄物中期暫時貯存設施」</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經濟部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_Toc14097990 \h </w:instrText>
            </w:r>
            <w:r w:rsidR="00D8463A" w:rsidRPr="00AC2241">
              <w:rPr>
                <w:noProof/>
                <w:webHidden/>
              </w:rPr>
            </w:r>
            <w:r w:rsidR="00D8463A" w:rsidRPr="00AC2241">
              <w:rPr>
                <w:noProof/>
                <w:webHidden/>
              </w:rPr>
              <w:fldChar w:fldCharType="separate"/>
            </w:r>
            <w:r w:rsidR="00AC2241">
              <w:rPr>
                <w:noProof/>
                <w:webHidden/>
              </w:rPr>
              <w:t>56</w:t>
            </w:r>
            <w:r w:rsidR="00D8463A" w:rsidRPr="00AC2241">
              <w:rPr>
                <w:noProof/>
                <w:webHidden/>
              </w:rPr>
              <w:fldChar w:fldCharType="end"/>
            </w:r>
          </w:hyperlink>
        </w:p>
        <w:p w14:paraId="16D83905" w14:textId="79935E2A" w:rsidR="00D8463A" w:rsidRPr="00AC2241" w:rsidRDefault="00381A9B">
          <w:pPr>
            <w:pStyle w:val="21"/>
            <w:rPr>
              <w:noProof/>
            </w:rPr>
          </w:pPr>
          <w:hyperlink w:anchor="_Toc14097991"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原能會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_Toc14097991 \h </w:instrText>
            </w:r>
            <w:r w:rsidR="00D8463A" w:rsidRPr="00AC2241">
              <w:rPr>
                <w:noProof/>
                <w:webHidden/>
              </w:rPr>
            </w:r>
            <w:r w:rsidR="00D8463A" w:rsidRPr="00AC2241">
              <w:rPr>
                <w:noProof/>
                <w:webHidden/>
              </w:rPr>
              <w:fldChar w:fldCharType="separate"/>
            </w:r>
            <w:r w:rsidR="00AC2241">
              <w:rPr>
                <w:noProof/>
                <w:webHidden/>
              </w:rPr>
              <w:t>58</w:t>
            </w:r>
            <w:r w:rsidR="00D8463A" w:rsidRPr="00AC2241">
              <w:rPr>
                <w:noProof/>
                <w:webHidden/>
              </w:rPr>
              <w:fldChar w:fldCharType="end"/>
            </w:r>
          </w:hyperlink>
        </w:p>
        <w:p w14:paraId="00102C0B" w14:textId="1C07623C" w:rsidR="00D8463A" w:rsidRPr="00AC2241" w:rsidRDefault="00381A9B">
          <w:pPr>
            <w:pStyle w:val="11"/>
            <w:rPr>
              <w:noProof/>
            </w:rPr>
          </w:pPr>
          <w:hyperlink w:anchor="_Toc14097992"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48</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衛福部、教育部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_Toc14097992 \h </w:instrText>
            </w:r>
            <w:r w:rsidR="00D8463A" w:rsidRPr="00AC2241">
              <w:rPr>
                <w:noProof/>
                <w:webHidden/>
              </w:rPr>
            </w:r>
            <w:r w:rsidR="00D8463A" w:rsidRPr="00AC2241">
              <w:rPr>
                <w:noProof/>
                <w:webHidden/>
              </w:rPr>
              <w:fldChar w:fldCharType="separate"/>
            </w:r>
            <w:r w:rsidR="00AC2241">
              <w:rPr>
                <w:noProof/>
                <w:webHidden/>
              </w:rPr>
              <w:t>58</w:t>
            </w:r>
            <w:r w:rsidR="00D8463A" w:rsidRPr="00AC2241">
              <w:rPr>
                <w:noProof/>
                <w:webHidden/>
              </w:rPr>
              <w:fldChar w:fldCharType="end"/>
            </w:r>
          </w:hyperlink>
        </w:p>
        <w:p w14:paraId="07765075" w14:textId="6F20984E" w:rsidR="00D8463A" w:rsidRPr="00AC2241" w:rsidRDefault="00381A9B">
          <w:pPr>
            <w:pStyle w:val="21"/>
            <w:rPr>
              <w:noProof/>
            </w:rPr>
          </w:pPr>
          <w:hyperlink w:anchor="_Toc14097993" w:history="1">
            <w:r w:rsidR="00D8463A" w:rsidRPr="00AC2241">
              <w:rPr>
                <w:rStyle w:val="af"/>
                <w:rFonts w:ascii="標楷體" w:eastAsia="標楷體" w:hAnsi="標楷體" w:cs="Times New Roman" w:hint="eastAsia"/>
                <w:b/>
                <w:noProof/>
                <w:color w:val="auto"/>
              </w:rPr>
              <w:t>提升青少年對愛滋等性傳染病之正確認知率</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_Toc14097993 \h </w:instrText>
            </w:r>
            <w:r w:rsidR="00D8463A" w:rsidRPr="00AC2241">
              <w:rPr>
                <w:noProof/>
                <w:webHidden/>
              </w:rPr>
            </w:r>
            <w:r w:rsidR="00D8463A" w:rsidRPr="00AC2241">
              <w:rPr>
                <w:noProof/>
                <w:webHidden/>
              </w:rPr>
              <w:fldChar w:fldCharType="separate"/>
            </w:r>
            <w:r w:rsidR="00AC2241">
              <w:rPr>
                <w:noProof/>
                <w:webHidden/>
              </w:rPr>
              <w:t>58</w:t>
            </w:r>
            <w:r w:rsidR="00D8463A" w:rsidRPr="00AC2241">
              <w:rPr>
                <w:noProof/>
                <w:webHidden/>
              </w:rPr>
              <w:fldChar w:fldCharType="end"/>
            </w:r>
          </w:hyperlink>
        </w:p>
        <w:p w14:paraId="60F93D4B" w14:textId="57BB2F40" w:rsidR="00D8463A" w:rsidRPr="00AC2241" w:rsidRDefault="00381A9B">
          <w:pPr>
            <w:pStyle w:val="21"/>
            <w:rPr>
              <w:noProof/>
            </w:rPr>
          </w:pPr>
          <w:hyperlink w:anchor="_Toc14097994" w:history="1">
            <w:r w:rsidR="00D8463A" w:rsidRPr="00AC2241">
              <w:rPr>
                <w:rStyle w:val="af"/>
                <w:rFonts w:ascii="標楷體" w:eastAsia="標楷體" w:hAnsi="標楷體" w:cs="Times New Roman" w:hint="eastAsia"/>
                <w:b/>
                <w:bCs/>
                <w:noProof/>
                <w:color w:val="auto"/>
              </w:rPr>
              <w:t>加強學校落實性教育教學，落實「校園性教育（含愛滋病防治）實施計畫」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b/>
                <w:noProof/>
                <w:color w:val="auto"/>
              </w:rPr>
              <w:tab/>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_Toc14097994 \h </w:instrText>
            </w:r>
            <w:r w:rsidR="00D8463A" w:rsidRPr="00AC2241">
              <w:rPr>
                <w:noProof/>
                <w:webHidden/>
              </w:rPr>
            </w:r>
            <w:r w:rsidR="00D8463A" w:rsidRPr="00AC2241">
              <w:rPr>
                <w:noProof/>
                <w:webHidden/>
              </w:rPr>
              <w:fldChar w:fldCharType="separate"/>
            </w:r>
            <w:r w:rsidR="00AC2241">
              <w:rPr>
                <w:noProof/>
                <w:webHidden/>
              </w:rPr>
              <w:t>59</w:t>
            </w:r>
            <w:r w:rsidR="00D8463A" w:rsidRPr="00AC2241">
              <w:rPr>
                <w:noProof/>
                <w:webHidden/>
              </w:rPr>
              <w:fldChar w:fldCharType="end"/>
            </w:r>
          </w:hyperlink>
        </w:p>
        <w:p w14:paraId="54B154DC" w14:textId="20F2DE6B" w:rsidR="00D8463A" w:rsidRPr="00AC2241" w:rsidRDefault="00381A9B">
          <w:pPr>
            <w:pStyle w:val="21"/>
            <w:rPr>
              <w:noProof/>
            </w:rPr>
          </w:pPr>
          <w:hyperlink w:anchor="_Toc14097995" w:history="1">
            <w:r w:rsidR="00D8463A" w:rsidRPr="00AC2241">
              <w:rPr>
                <w:rStyle w:val="af"/>
                <w:rFonts w:ascii="標楷體" w:eastAsia="標楷體" w:hAnsi="標楷體" w:cs="Times New Roman" w:hint="eastAsia"/>
                <w:b/>
                <w:bCs/>
                <w:noProof/>
                <w:color w:val="auto"/>
              </w:rPr>
              <w:t>高等教育階段</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教育部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_Toc14097995 \h </w:instrText>
            </w:r>
            <w:r w:rsidR="00D8463A" w:rsidRPr="00AC2241">
              <w:rPr>
                <w:noProof/>
                <w:webHidden/>
              </w:rPr>
            </w:r>
            <w:r w:rsidR="00D8463A" w:rsidRPr="00AC2241">
              <w:rPr>
                <w:noProof/>
                <w:webHidden/>
              </w:rPr>
              <w:fldChar w:fldCharType="separate"/>
            </w:r>
            <w:r w:rsidR="00AC2241">
              <w:rPr>
                <w:noProof/>
                <w:webHidden/>
              </w:rPr>
              <w:t>59</w:t>
            </w:r>
            <w:r w:rsidR="00D8463A" w:rsidRPr="00AC2241">
              <w:rPr>
                <w:noProof/>
                <w:webHidden/>
              </w:rPr>
              <w:fldChar w:fldCharType="end"/>
            </w:r>
          </w:hyperlink>
        </w:p>
        <w:p w14:paraId="321151CA" w14:textId="308B90F4" w:rsidR="00D8463A" w:rsidRPr="00AC2241" w:rsidRDefault="00381A9B">
          <w:pPr>
            <w:pStyle w:val="21"/>
            <w:rPr>
              <w:noProof/>
            </w:rPr>
          </w:pPr>
          <w:hyperlink w:anchor="_Toc14097996" w:history="1">
            <w:r w:rsidR="00D8463A" w:rsidRPr="00AC2241">
              <w:rPr>
                <w:rStyle w:val="af"/>
                <w:rFonts w:ascii="標楷體" w:eastAsia="標楷體" w:hAnsi="標楷體" w:cs="Times New Roman" w:hint="eastAsia"/>
                <w:b/>
                <w:bCs/>
                <w:noProof/>
                <w:color w:val="auto"/>
              </w:rPr>
              <w:t>高級中等以下教育階段</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教育部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_Toc14097996 \h </w:instrText>
            </w:r>
            <w:r w:rsidR="00D8463A" w:rsidRPr="00AC2241">
              <w:rPr>
                <w:noProof/>
                <w:webHidden/>
              </w:rPr>
            </w:r>
            <w:r w:rsidR="00D8463A" w:rsidRPr="00AC2241">
              <w:rPr>
                <w:noProof/>
                <w:webHidden/>
              </w:rPr>
              <w:fldChar w:fldCharType="separate"/>
            </w:r>
            <w:r w:rsidR="00AC2241">
              <w:rPr>
                <w:noProof/>
                <w:webHidden/>
              </w:rPr>
              <w:t>59</w:t>
            </w:r>
            <w:r w:rsidR="00D8463A" w:rsidRPr="00AC2241">
              <w:rPr>
                <w:noProof/>
                <w:webHidden/>
              </w:rPr>
              <w:fldChar w:fldCharType="end"/>
            </w:r>
          </w:hyperlink>
        </w:p>
        <w:p w14:paraId="5D7B925D" w14:textId="68B3C567" w:rsidR="00D8463A" w:rsidRPr="00AC2241" w:rsidRDefault="00381A9B">
          <w:pPr>
            <w:pStyle w:val="11"/>
            <w:rPr>
              <w:noProof/>
            </w:rPr>
          </w:pPr>
          <w:hyperlink w:anchor="_Toc14097997"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49</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_Toc14097997 \h </w:instrText>
            </w:r>
            <w:r w:rsidR="00D8463A" w:rsidRPr="00AC2241">
              <w:rPr>
                <w:noProof/>
                <w:webHidden/>
              </w:rPr>
            </w:r>
            <w:r w:rsidR="00D8463A" w:rsidRPr="00AC2241">
              <w:rPr>
                <w:noProof/>
                <w:webHidden/>
              </w:rPr>
              <w:fldChar w:fldCharType="separate"/>
            </w:r>
            <w:r w:rsidR="00AC2241">
              <w:rPr>
                <w:noProof/>
                <w:webHidden/>
              </w:rPr>
              <w:t>60</w:t>
            </w:r>
            <w:r w:rsidR="00D8463A" w:rsidRPr="00AC2241">
              <w:rPr>
                <w:noProof/>
                <w:webHidden/>
              </w:rPr>
              <w:fldChar w:fldCharType="end"/>
            </w:r>
          </w:hyperlink>
        </w:p>
        <w:p w14:paraId="68AAEDC6" w14:textId="608951F2" w:rsidR="00D8463A" w:rsidRPr="00AC2241" w:rsidRDefault="00381A9B">
          <w:pPr>
            <w:pStyle w:val="21"/>
            <w:rPr>
              <w:noProof/>
            </w:rPr>
          </w:pPr>
          <w:hyperlink w:anchor="_Toc14097998" w:history="1">
            <w:r w:rsidR="00D8463A" w:rsidRPr="00AC2241">
              <w:rPr>
                <w:rStyle w:val="af"/>
                <w:rFonts w:ascii="標楷體" w:eastAsia="標楷體" w:hAnsi="標楷體" w:cs="Times New Roman" w:hint="eastAsia"/>
                <w:b/>
                <w:noProof/>
                <w:color w:val="auto"/>
              </w:rPr>
              <w:t>心理健康促進政策白皮書議題</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_Toc14097998 \h </w:instrText>
            </w:r>
            <w:r w:rsidR="00D8463A" w:rsidRPr="00AC2241">
              <w:rPr>
                <w:noProof/>
                <w:webHidden/>
              </w:rPr>
            </w:r>
            <w:r w:rsidR="00D8463A" w:rsidRPr="00AC2241">
              <w:rPr>
                <w:noProof/>
                <w:webHidden/>
              </w:rPr>
              <w:fldChar w:fldCharType="separate"/>
            </w:r>
            <w:r w:rsidR="00AC2241">
              <w:rPr>
                <w:noProof/>
                <w:webHidden/>
              </w:rPr>
              <w:t>60</w:t>
            </w:r>
            <w:r w:rsidR="00D8463A" w:rsidRPr="00AC2241">
              <w:rPr>
                <w:noProof/>
                <w:webHidden/>
              </w:rPr>
              <w:fldChar w:fldCharType="end"/>
            </w:r>
          </w:hyperlink>
        </w:p>
        <w:p w14:paraId="0070A5AB" w14:textId="3324208D" w:rsidR="00D8463A" w:rsidRPr="00AC2241" w:rsidRDefault="00381A9B">
          <w:pPr>
            <w:pStyle w:val="11"/>
            <w:rPr>
              <w:noProof/>
            </w:rPr>
          </w:pPr>
          <w:hyperlink w:anchor="_Toc14097999"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50</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教育部、衛福部、性平處</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_Toc14097999 \h </w:instrText>
            </w:r>
            <w:r w:rsidR="00D8463A" w:rsidRPr="00AC2241">
              <w:rPr>
                <w:noProof/>
                <w:webHidden/>
              </w:rPr>
            </w:r>
            <w:r w:rsidR="00D8463A" w:rsidRPr="00AC2241">
              <w:rPr>
                <w:noProof/>
                <w:webHidden/>
              </w:rPr>
              <w:fldChar w:fldCharType="separate"/>
            </w:r>
            <w:r w:rsidR="00AC2241">
              <w:rPr>
                <w:noProof/>
                <w:webHidden/>
              </w:rPr>
              <w:t>60</w:t>
            </w:r>
            <w:r w:rsidR="00D8463A" w:rsidRPr="00AC2241">
              <w:rPr>
                <w:noProof/>
                <w:webHidden/>
              </w:rPr>
              <w:fldChar w:fldCharType="end"/>
            </w:r>
          </w:hyperlink>
        </w:p>
        <w:p w14:paraId="7C903156" w14:textId="46AB9901" w:rsidR="00D8463A" w:rsidRPr="00AC2241" w:rsidRDefault="00381A9B">
          <w:pPr>
            <w:pStyle w:val="21"/>
            <w:rPr>
              <w:noProof/>
            </w:rPr>
          </w:pPr>
          <w:hyperlink w:anchor="_Toc14098000" w:history="1">
            <w:r w:rsidR="00D8463A" w:rsidRPr="00AC2241">
              <w:rPr>
                <w:rStyle w:val="af"/>
                <w:rFonts w:ascii="標楷體" w:eastAsia="標楷體" w:hAnsi="標楷體" w:cs="Times New Roman" w:hint="eastAsia"/>
                <w:b/>
                <w:noProof/>
                <w:color w:val="auto"/>
              </w:rPr>
              <w:t>未成年雙醫療矯正手術共同性建議原則</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_Toc14098000 \h </w:instrText>
            </w:r>
            <w:r w:rsidR="00D8463A" w:rsidRPr="00AC2241">
              <w:rPr>
                <w:noProof/>
                <w:webHidden/>
              </w:rPr>
            </w:r>
            <w:r w:rsidR="00D8463A" w:rsidRPr="00AC2241">
              <w:rPr>
                <w:noProof/>
                <w:webHidden/>
              </w:rPr>
              <w:fldChar w:fldCharType="separate"/>
            </w:r>
            <w:r w:rsidR="00AC2241">
              <w:rPr>
                <w:noProof/>
                <w:webHidden/>
              </w:rPr>
              <w:t>60</w:t>
            </w:r>
            <w:r w:rsidR="00D8463A" w:rsidRPr="00AC2241">
              <w:rPr>
                <w:noProof/>
                <w:webHidden/>
              </w:rPr>
              <w:fldChar w:fldCharType="end"/>
            </w:r>
          </w:hyperlink>
        </w:p>
        <w:p w14:paraId="42C1B47E" w14:textId="6486C08D" w:rsidR="00D8463A" w:rsidRPr="00AC2241" w:rsidRDefault="00381A9B">
          <w:pPr>
            <w:pStyle w:val="21"/>
            <w:rPr>
              <w:noProof/>
            </w:rPr>
          </w:pPr>
          <w:hyperlink w:anchor="_Toc14098001" w:history="1">
            <w:r w:rsidR="00D8463A" w:rsidRPr="00AC2241">
              <w:rPr>
                <w:rStyle w:val="af"/>
                <w:rFonts w:ascii="標楷體" w:eastAsia="標楷體" w:hAnsi="標楷體" w:cs="Times New Roman" w:hint="eastAsia"/>
                <w:b/>
                <w:noProof/>
                <w:color w:val="auto"/>
              </w:rPr>
              <w:t>推動性與生育健康權利的課程</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_Toc14098001 \h </w:instrText>
            </w:r>
            <w:r w:rsidR="00D8463A" w:rsidRPr="00AC2241">
              <w:rPr>
                <w:noProof/>
                <w:webHidden/>
              </w:rPr>
            </w:r>
            <w:r w:rsidR="00D8463A" w:rsidRPr="00AC2241">
              <w:rPr>
                <w:noProof/>
                <w:webHidden/>
              </w:rPr>
              <w:fldChar w:fldCharType="separate"/>
            </w:r>
            <w:r w:rsidR="00AC2241">
              <w:rPr>
                <w:noProof/>
                <w:webHidden/>
              </w:rPr>
              <w:t>60</w:t>
            </w:r>
            <w:r w:rsidR="00D8463A" w:rsidRPr="00AC2241">
              <w:rPr>
                <w:noProof/>
                <w:webHidden/>
              </w:rPr>
              <w:fldChar w:fldCharType="end"/>
            </w:r>
          </w:hyperlink>
        </w:p>
        <w:p w14:paraId="1C361BB8" w14:textId="0E44A89E" w:rsidR="00D8463A" w:rsidRPr="00AC2241" w:rsidRDefault="00381A9B">
          <w:pPr>
            <w:pStyle w:val="21"/>
            <w:rPr>
              <w:noProof/>
            </w:rPr>
          </w:pPr>
          <w:hyperlink w:anchor="_Toc14098002" w:history="1">
            <w:r w:rsidR="00D8463A" w:rsidRPr="00AC2241">
              <w:rPr>
                <w:rStyle w:val="af"/>
                <w:rFonts w:ascii="標楷體" w:eastAsia="標楷體" w:hAnsi="標楷體" w:cs="Times New Roman" w:hint="eastAsia"/>
                <w:b/>
                <w:noProof/>
                <w:color w:val="auto"/>
              </w:rPr>
              <w:t>國民教育階段推動性衛生教育</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_Toc14098002 \h </w:instrText>
            </w:r>
            <w:r w:rsidR="00D8463A" w:rsidRPr="00AC2241">
              <w:rPr>
                <w:noProof/>
                <w:webHidden/>
              </w:rPr>
            </w:r>
            <w:r w:rsidR="00D8463A" w:rsidRPr="00AC2241">
              <w:rPr>
                <w:noProof/>
                <w:webHidden/>
              </w:rPr>
              <w:fldChar w:fldCharType="separate"/>
            </w:r>
            <w:r w:rsidR="00AC2241">
              <w:rPr>
                <w:noProof/>
                <w:webHidden/>
              </w:rPr>
              <w:t>61</w:t>
            </w:r>
            <w:r w:rsidR="00D8463A" w:rsidRPr="00AC2241">
              <w:rPr>
                <w:noProof/>
                <w:webHidden/>
              </w:rPr>
              <w:fldChar w:fldCharType="end"/>
            </w:r>
          </w:hyperlink>
        </w:p>
        <w:p w14:paraId="62D2226E" w14:textId="4B567CB7" w:rsidR="00D8463A" w:rsidRPr="00AC2241" w:rsidRDefault="00381A9B">
          <w:pPr>
            <w:pStyle w:val="21"/>
            <w:rPr>
              <w:noProof/>
            </w:rPr>
          </w:pPr>
          <w:hyperlink w:anchor="_Toc14098003" w:history="1">
            <w:r w:rsidR="00D8463A" w:rsidRPr="00AC2241">
              <w:rPr>
                <w:rStyle w:val="af"/>
                <w:rFonts w:ascii="標楷體" w:eastAsia="標楷體" w:hAnsi="標楷體" w:cs="Times New Roman" w:hint="eastAsia"/>
                <w:b/>
                <w:bCs/>
                <w:noProof/>
                <w:color w:val="auto"/>
              </w:rPr>
              <w:t>高級中等教育階段推動性衛生教育</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教育部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_Toc14098003 \h </w:instrText>
            </w:r>
            <w:r w:rsidR="00D8463A" w:rsidRPr="00AC2241">
              <w:rPr>
                <w:noProof/>
                <w:webHidden/>
              </w:rPr>
            </w:r>
            <w:r w:rsidR="00D8463A" w:rsidRPr="00AC2241">
              <w:rPr>
                <w:noProof/>
                <w:webHidden/>
              </w:rPr>
              <w:fldChar w:fldCharType="separate"/>
            </w:r>
            <w:r w:rsidR="00AC2241">
              <w:rPr>
                <w:noProof/>
                <w:webHidden/>
              </w:rPr>
              <w:t>61</w:t>
            </w:r>
            <w:r w:rsidR="00D8463A" w:rsidRPr="00AC2241">
              <w:rPr>
                <w:noProof/>
                <w:webHidden/>
              </w:rPr>
              <w:fldChar w:fldCharType="end"/>
            </w:r>
          </w:hyperlink>
        </w:p>
        <w:p w14:paraId="327FC5D4" w14:textId="4459DAF0" w:rsidR="00D8463A" w:rsidRPr="00AC2241" w:rsidRDefault="00381A9B">
          <w:pPr>
            <w:pStyle w:val="21"/>
            <w:rPr>
              <w:noProof/>
            </w:rPr>
          </w:pPr>
          <w:hyperlink w:anchor="_Toc14098004" w:history="1">
            <w:r w:rsidR="00D8463A" w:rsidRPr="00AC2241">
              <w:rPr>
                <w:rStyle w:val="af"/>
                <w:rFonts w:ascii="Times New Roman" w:eastAsia="標楷體" w:hAnsi="Times New Roman" w:cs="Times New Roman" w:hint="eastAsia"/>
                <w:b/>
                <w:noProof/>
                <w:color w:val="auto"/>
                <w:lang w:val="en-GB"/>
              </w:rPr>
              <w:t>高等教育</w:t>
            </w:r>
            <w:r w:rsidR="00D8463A" w:rsidRPr="00AC2241">
              <w:rPr>
                <w:rStyle w:val="af"/>
                <w:rFonts w:ascii="標楷體" w:eastAsia="標楷體" w:hAnsi="標楷體" w:cs="Times New Roman" w:hint="eastAsia"/>
                <w:b/>
                <w:bCs/>
                <w:noProof/>
                <w:color w:val="auto"/>
              </w:rPr>
              <w:t>階段</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教育部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_Toc14098004 \h </w:instrText>
            </w:r>
            <w:r w:rsidR="00D8463A" w:rsidRPr="00AC2241">
              <w:rPr>
                <w:noProof/>
                <w:webHidden/>
              </w:rPr>
            </w:r>
            <w:r w:rsidR="00D8463A" w:rsidRPr="00AC2241">
              <w:rPr>
                <w:noProof/>
                <w:webHidden/>
              </w:rPr>
              <w:fldChar w:fldCharType="separate"/>
            </w:r>
            <w:r w:rsidR="00AC2241">
              <w:rPr>
                <w:noProof/>
                <w:webHidden/>
              </w:rPr>
              <w:t>62</w:t>
            </w:r>
            <w:r w:rsidR="00D8463A" w:rsidRPr="00AC2241">
              <w:rPr>
                <w:noProof/>
                <w:webHidden/>
              </w:rPr>
              <w:fldChar w:fldCharType="end"/>
            </w:r>
          </w:hyperlink>
        </w:p>
        <w:p w14:paraId="6AD5371F" w14:textId="7EAD13AF" w:rsidR="00D8463A" w:rsidRPr="00AC2241" w:rsidRDefault="00381A9B">
          <w:pPr>
            <w:pStyle w:val="21"/>
            <w:rPr>
              <w:noProof/>
            </w:rPr>
          </w:pPr>
          <w:hyperlink w:anchor="_Toc14098005" w:history="1">
            <w:r w:rsidR="00D8463A" w:rsidRPr="00AC2241">
              <w:rPr>
                <w:rStyle w:val="af"/>
                <w:rFonts w:ascii="Times New Roman" w:eastAsia="標楷體" w:hAnsi="Times New Roman" w:cs="Times New Roman" w:hint="eastAsia"/>
                <w:b/>
                <w:noProof/>
                <w:color w:val="auto"/>
                <w:lang w:val="en-GB"/>
              </w:rPr>
              <w:t>針對雙性人處境進行研究，並擬定包括禁止以醫學上不必要的手術切除各方面都健康的生殖器官在內的政策方針</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性平處</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_Toc14098005 \h </w:instrText>
            </w:r>
            <w:r w:rsidR="00D8463A" w:rsidRPr="00AC2241">
              <w:rPr>
                <w:noProof/>
                <w:webHidden/>
              </w:rPr>
            </w:r>
            <w:r w:rsidR="00D8463A" w:rsidRPr="00AC2241">
              <w:rPr>
                <w:noProof/>
                <w:webHidden/>
              </w:rPr>
              <w:fldChar w:fldCharType="separate"/>
            </w:r>
            <w:r w:rsidR="00AC2241">
              <w:rPr>
                <w:noProof/>
                <w:webHidden/>
              </w:rPr>
              <w:t>62</w:t>
            </w:r>
            <w:r w:rsidR="00D8463A" w:rsidRPr="00AC2241">
              <w:rPr>
                <w:noProof/>
                <w:webHidden/>
              </w:rPr>
              <w:fldChar w:fldCharType="end"/>
            </w:r>
          </w:hyperlink>
        </w:p>
        <w:p w14:paraId="10B089B0" w14:textId="7B0D37A1" w:rsidR="00D8463A" w:rsidRPr="00AC2241" w:rsidRDefault="00381A9B">
          <w:pPr>
            <w:pStyle w:val="11"/>
            <w:rPr>
              <w:noProof/>
            </w:rPr>
          </w:pPr>
          <w:hyperlink w:anchor="_Toc14098006"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51</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衛福部、文化部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_Toc14098006 \h </w:instrText>
            </w:r>
            <w:r w:rsidR="00D8463A" w:rsidRPr="00AC2241">
              <w:rPr>
                <w:noProof/>
                <w:webHidden/>
              </w:rPr>
            </w:r>
            <w:r w:rsidR="00D8463A" w:rsidRPr="00AC2241">
              <w:rPr>
                <w:noProof/>
                <w:webHidden/>
              </w:rPr>
              <w:fldChar w:fldCharType="separate"/>
            </w:r>
            <w:r w:rsidR="00AC2241">
              <w:rPr>
                <w:noProof/>
                <w:webHidden/>
              </w:rPr>
              <w:t>62</w:t>
            </w:r>
            <w:r w:rsidR="00D8463A" w:rsidRPr="00AC2241">
              <w:rPr>
                <w:noProof/>
                <w:webHidden/>
              </w:rPr>
              <w:fldChar w:fldCharType="end"/>
            </w:r>
          </w:hyperlink>
        </w:p>
        <w:p w14:paraId="5F9EEE4A" w14:textId="5DF5943E" w:rsidR="00D8463A" w:rsidRPr="00AC2241" w:rsidRDefault="00381A9B">
          <w:pPr>
            <w:pStyle w:val="21"/>
            <w:rPr>
              <w:noProof/>
            </w:rPr>
          </w:pPr>
          <w:hyperlink w:anchor="_Toc14098007" w:history="1">
            <w:r w:rsidR="00D8463A" w:rsidRPr="00AC2241">
              <w:rPr>
                <w:rStyle w:val="af"/>
                <w:rFonts w:ascii="標楷體" w:eastAsia="標楷體" w:hAnsi="標楷體" w:cs="Times New Roman" w:hint="eastAsia"/>
                <w:b/>
                <w:noProof/>
                <w:color w:val="auto"/>
              </w:rPr>
              <w:t>樂生園區整體發展計畫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_Toc14098007 \h </w:instrText>
            </w:r>
            <w:r w:rsidR="00D8463A" w:rsidRPr="00AC2241">
              <w:rPr>
                <w:noProof/>
                <w:webHidden/>
              </w:rPr>
            </w:r>
            <w:r w:rsidR="00D8463A" w:rsidRPr="00AC2241">
              <w:rPr>
                <w:noProof/>
                <w:webHidden/>
              </w:rPr>
              <w:fldChar w:fldCharType="separate"/>
            </w:r>
            <w:r w:rsidR="00AC2241">
              <w:rPr>
                <w:noProof/>
                <w:webHidden/>
              </w:rPr>
              <w:t>62</w:t>
            </w:r>
            <w:r w:rsidR="00D8463A" w:rsidRPr="00AC2241">
              <w:rPr>
                <w:noProof/>
                <w:webHidden/>
              </w:rPr>
              <w:fldChar w:fldCharType="end"/>
            </w:r>
          </w:hyperlink>
        </w:p>
        <w:p w14:paraId="6F28866A" w14:textId="377E0889" w:rsidR="00D8463A" w:rsidRPr="00AC2241" w:rsidRDefault="00381A9B">
          <w:pPr>
            <w:pStyle w:val="21"/>
            <w:rPr>
              <w:noProof/>
            </w:rPr>
          </w:pPr>
          <w:hyperlink w:anchor="_Toc14098008" w:history="1">
            <w:r w:rsidR="00D8463A" w:rsidRPr="00AC2241">
              <w:rPr>
                <w:rStyle w:val="af"/>
                <w:rFonts w:ascii="標楷體" w:eastAsia="標楷體" w:hAnsi="標楷體" w:cs="Times New Roman" w:hint="eastAsia"/>
                <w:b/>
                <w:noProof/>
                <w:color w:val="auto"/>
              </w:rPr>
              <w:t>輔助衛生福利部辦理「樂生園區整體發展計畫」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文化部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_Toc14098008 \h </w:instrText>
            </w:r>
            <w:r w:rsidR="00D8463A" w:rsidRPr="00AC2241">
              <w:rPr>
                <w:noProof/>
                <w:webHidden/>
              </w:rPr>
            </w:r>
            <w:r w:rsidR="00D8463A" w:rsidRPr="00AC2241">
              <w:rPr>
                <w:noProof/>
                <w:webHidden/>
              </w:rPr>
              <w:fldChar w:fldCharType="separate"/>
            </w:r>
            <w:r w:rsidR="00AC2241">
              <w:rPr>
                <w:noProof/>
                <w:webHidden/>
              </w:rPr>
              <w:t>63</w:t>
            </w:r>
            <w:r w:rsidR="00D8463A" w:rsidRPr="00AC2241">
              <w:rPr>
                <w:noProof/>
                <w:webHidden/>
              </w:rPr>
              <w:fldChar w:fldCharType="end"/>
            </w:r>
          </w:hyperlink>
        </w:p>
        <w:p w14:paraId="00B9822E" w14:textId="0A602F83" w:rsidR="00D8463A" w:rsidRPr="00AC2241" w:rsidRDefault="00381A9B">
          <w:pPr>
            <w:pStyle w:val="11"/>
            <w:rPr>
              <w:noProof/>
            </w:rPr>
          </w:pPr>
          <w:hyperlink w:anchor="_Toc14098009"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52</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法務部矯正署、衛福部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_Toc14098009 \h </w:instrText>
            </w:r>
            <w:r w:rsidR="00D8463A" w:rsidRPr="00AC2241">
              <w:rPr>
                <w:noProof/>
                <w:webHidden/>
              </w:rPr>
            </w:r>
            <w:r w:rsidR="00D8463A" w:rsidRPr="00AC2241">
              <w:rPr>
                <w:noProof/>
                <w:webHidden/>
              </w:rPr>
              <w:fldChar w:fldCharType="separate"/>
            </w:r>
            <w:r w:rsidR="00AC2241">
              <w:rPr>
                <w:noProof/>
                <w:webHidden/>
              </w:rPr>
              <w:t>64</w:t>
            </w:r>
            <w:r w:rsidR="00D8463A" w:rsidRPr="00AC2241">
              <w:rPr>
                <w:noProof/>
                <w:webHidden/>
              </w:rPr>
              <w:fldChar w:fldCharType="end"/>
            </w:r>
          </w:hyperlink>
        </w:p>
        <w:p w14:paraId="67C3C0F3" w14:textId="6533B349" w:rsidR="00D8463A" w:rsidRPr="00AC2241" w:rsidRDefault="00381A9B">
          <w:pPr>
            <w:pStyle w:val="21"/>
            <w:rPr>
              <w:noProof/>
            </w:rPr>
          </w:pPr>
          <w:hyperlink w:anchor="_Toc14098010" w:history="1">
            <w:r w:rsidR="00D8463A" w:rsidRPr="00AC2241">
              <w:rPr>
                <w:rStyle w:val="af"/>
                <w:rFonts w:ascii="標楷體" w:eastAsia="標楷體" w:hAnsi="標楷體" w:cs="Times New Roman" w:hint="eastAsia"/>
                <w:b/>
                <w:noProof/>
                <w:color w:val="auto"/>
              </w:rPr>
              <w:t>在監死亡之調查及預防作為，以及社工、心理師人力之配置改善情形</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法務部矯正署</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_Toc14098010 \h </w:instrText>
            </w:r>
            <w:r w:rsidR="00D8463A" w:rsidRPr="00AC2241">
              <w:rPr>
                <w:noProof/>
                <w:webHidden/>
              </w:rPr>
            </w:r>
            <w:r w:rsidR="00D8463A" w:rsidRPr="00AC2241">
              <w:rPr>
                <w:noProof/>
                <w:webHidden/>
              </w:rPr>
              <w:fldChar w:fldCharType="separate"/>
            </w:r>
            <w:r w:rsidR="00AC2241">
              <w:rPr>
                <w:noProof/>
                <w:webHidden/>
              </w:rPr>
              <w:t>64</w:t>
            </w:r>
            <w:r w:rsidR="00D8463A" w:rsidRPr="00AC2241">
              <w:rPr>
                <w:noProof/>
                <w:webHidden/>
              </w:rPr>
              <w:fldChar w:fldCharType="end"/>
            </w:r>
          </w:hyperlink>
        </w:p>
        <w:p w14:paraId="5BCE2ADB" w14:textId="0C8D9B45" w:rsidR="00D8463A" w:rsidRPr="00AC2241" w:rsidRDefault="00381A9B">
          <w:pPr>
            <w:pStyle w:val="21"/>
            <w:rPr>
              <w:noProof/>
            </w:rPr>
          </w:pPr>
          <w:hyperlink w:anchor="_Toc14098011"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_Toc14098011 \h </w:instrText>
            </w:r>
            <w:r w:rsidR="00D8463A" w:rsidRPr="00AC2241">
              <w:rPr>
                <w:noProof/>
                <w:webHidden/>
              </w:rPr>
            </w:r>
            <w:r w:rsidR="00D8463A" w:rsidRPr="00AC2241">
              <w:rPr>
                <w:noProof/>
                <w:webHidden/>
              </w:rPr>
              <w:fldChar w:fldCharType="separate"/>
            </w:r>
            <w:r w:rsidR="00AC2241">
              <w:rPr>
                <w:noProof/>
                <w:webHidden/>
              </w:rPr>
              <w:t>64</w:t>
            </w:r>
            <w:r w:rsidR="00D8463A" w:rsidRPr="00AC2241">
              <w:rPr>
                <w:noProof/>
                <w:webHidden/>
              </w:rPr>
              <w:fldChar w:fldCharType="end"/>
            </w:r>
          </w:hyperlink>
        </w:p>
        <w:p w14:paraId="0F4EED2D" w14:textId="0E6522BF" w:rsidR="00D8463A" w:rsidRPr="00AC2241" w:rsidRDefault="00381A9B">
          <w:pPr>
            <w:pStyle w:val="11"/>
            <w:rPr>
              <w:noProof/>
            </w:rPr>
          </w:pPr>
          <w:hyperlink w:anchor="_Toc14098012"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53</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法務部檢察司</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_Toc14098012 \h </w:instrText>
            </w:r>
            <w:r w:rsidR="00D8463A" w:rsidRPr="00AC2241">
              <w:rPr>
                <w:noProof/>
                <w:webHidden/>
              </w:rPr>
            </w:r>
            <w:r w:rsidR="00D8463A" w:rsidRPr="00AC2241">
              <w:rPr>
                <w:noProof/>
                <w:webHidden/>
              </w:rPr>
              <w:fldChar w:fldCharType="separate"/>
            </w:r>
            <w:r w:rsidR="00AC2241">
              <w:rPr>
                <w:noProof/>
                <w:webHidden/>
              </w:rPr>
              <w:t>65</w:t>
            </w:r>
            <w:r w:rsidR="00D8463A" w:rsidRPr="00AC2241">
              <w:rPr>
                <w:noProof/>
                <w:webHidden/>
              </w:rPr>
              <w:fldChar w:fldCharType="end"/>
            </w:r>
          </w:hyperlink>
        </w:p>
        <w:p w14:paraId="61ED941D" w14:textId="0FB06608" w:rsidR="00D8463A" w:rsidRPr="00AC2241" w:rsidRDefault="00381A9B">
          <w:pPr>
            <w:pStyle w:val="21"/>
            <w:rPr>
              <w:noProof/>
            </w:rPr>
          </w:pPr>
          <w:hyperlink w:anchor="_Toc14098013" w:history="1">
            <w:r w:rsidR="00D8463A" w:rsidRPr="00AC2241">
              <w:rPr>
                <w:rStyle w:val="af"/>
                <w:rFonts w:ascii="標楷體" w:eastAsia="標楷體" w:hAnsi="標楷體" w:hint="eastAsia"/>
                <w:b/>
                <w:noProof/>
                <w:color w:val="auto"/>
              </w:rPr>
              <w:t>推動</w:t>
            </w:r>
            <w:r w:rsidR="00D8463A" w:rsidRPr="00AC2241">
              <w:rPr>
                <w:rStyle w:val="af"/>
                <w:rFonts w:ascii="標楷體" w:eastAsia="標楷體" w:hAnsi="標楷體" w:cs="Times New Roman" w:hint="eastAsia"/>
                <w:b/>
                <w:noProof/>
                <w:color w:val="auto"/>
              </w:rPr>
              <w:t>禁止酷刑公約</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_Toc14098013 \h </w:instrText>
            </w:r>
            <w:r w:rsidR="00D8463A" w:rsidRPr="00AC2241">
              <w:rPr>
                <w:noProof/>
                <w:webHidden/>
              </w:rPr>
            </w:r>
            <w:r w:rsidR="00D8463A" w:rsidRPr="00AC2241">
              <w:rPr>
                <w:noProof/>
                <w:webHidden/>
              </w:rPr>
              <w:fldChar w:fldCharType="separate"/>
            </w:r>
            <w:r w:rsidR="00AC2241">
              <w:rPr>
                <w:noProof/>
                <w:webHidden/>
              </w:rPr>
              <w:t>65</w:t>
            </w:r>
            <w:r w:rsidR="00D8463A" w:rsidRPr="00AC2241">
              <w:rPr>
                <w:noProof/>
                <w:webHidden/>
              </w:rPr>
              <w:fldChar w:fldCharType="end"/>
            </w:r>
          </w:hyperlink>
        </w:p>
        <w:p w14:paraId="72580249" w14:textId="132155CA" w:rsidR="00D8463A" w:rsidRPr="00AC2241" w:rsidRDefault="00381A9B">
          <w:pPr>
            <w:pStyle w:val="11"/>
            <w:rPr>
              <w:noProof/>
            </w:rPr>
          </w:pPr>
          <w:hyperlink w:anchor="_Toc14098014"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54</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內政部、法務部檢察司</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_Toc14098014 \h </w:instrText>
            </w:r>
            <w:r w:rsidR="00D8463A" w:rsidRPr="00AC2241">
              <w:rPr>
                <w:noProof/>
                <w:webHidden/>
              </w:rPr>
            </w:r>
            <w:r w:rsidR="00D8463A" w:rsidRPr="00AC2241">
              <w:rPr>
                <w:noProof/>
                <w:webHidden/>
              </w:rPr>
              <w:fldChar w:fldCharType="separate"/>
            </w:r>
            <w:r w:rsidR="00AC2241">
              <w:rPr>
                <w:noProof/>
                <w:webHidden/>
              </w:rPr>
              <w:t>66</w:t>
            </w:r>
            <w:r w:rsidR="00D8463A" w:rsidRPr="00AC2241">
              <w:rPr>
                <w:noProof/>
                <w:webHidden/>
              </w:rPr>
              <w:fldChar w:fldCharType="end"/>
            </w:r>
          </w:hyperlink>
        </w:p>
        <w:p w14:paraId="355C9DFC" w14:textId="58EF776A" w:rsidR="00D8463A" w:rsidRPr="00AC2241" w:rsidRDefault="00381A9B">
          <w:pPr>
            <w:pStyle w:val="21"/>
            <w:rPr>
              <w:noProof/>
            </w:rPr>
          </w:pPr>
          <w:hyperlink w:anchor="_Toc14098015"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_Toc14098015 \h </w:instrText>
            </w:r>
            <w:r w:rsidR="00D8463A" w:rsidRPr="00AC2241">
              <w:rPr>
                <w:noProof/>
                <w:webHidden/>
              </w:rPr>
            </w:r>
            <w:r w:rsidR="00D8463A" w:rsidRPr="00AC2241">
              <w:rPr>
                <w:noProof/>
                <w:webHidden/>
              </w:rPr>
              <w:fldChar w:fldCharType="separate"/>
            </w:r>
            <w:r w:rsidR="00AC2241">
              <w:rPr>
                <w:noProof/>
                <w:webHidden/>
              </w:rPr>
              <w:t>66</w:t>
            </w:r>
            <w:r w:rsidR="00D8463A" w:rsidRPr="00AC2241">
              <w:rPr>
                <w:noProof/>
                <w:webHidden/>
              </w:rPr>
              <w:fldChar w:fldCharType="end"/>
            </w:r>
          </w:hyperlink>
        </w:p>
        <w:p w14:paraId="3D25A2F1" w14:textId="1B7C470C" w:rsidR="00D8463A" w:rsidRPr="00AC2241" w:rsidRDefault="00381A9B">
          <w:pPr>
            <w:pStyle w:val="21"/>
            <w:rPr>
              <w:noProof/>
            </w:rPr>
          </w:pPr>
          <w:hyperlink w:anchor="_Toc14098016" w:history="1">
            <w:r w:rsidR="00D8463A" w:rsidRPr="00AC2241">
              <w:rPr>
                <w:rStyle w:val="af"/>
                <w:rFonts w:ascii="標楷體" w:eastAsia="標楷體" w:hAnsi="標楷體" w:cs="Times New Roman" w:hint="eastAsia"/>
                <w:b/>
                <w:noProof/>
                <w:color w:val="auto"/>
              </w:rPr>
              <w:t>對酷刑指控展開調查</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檢察司</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_Toc14098016 \h </w:instrText>
            </w:r>
            <w:r w:rsidR="00D8463A" w:rsidRPr="00AC2241">
              <w:rPr>
                <w:noProof/>
                <w:webHidden/>
              </w:rPr>
            </w:r>
            <w:r w:rsidR="00D8463A" w:rsidRPr="00AC2241">
              <w:rPr>
                <w:noProof/>
                <w:webHidden/>
              </w:rPr>
              <w:fldChar w:fldCharType="separate"/>
            </w:r>
            <w:r w:rsidR="00AC2241">
              <w:rPr>
                <w:noProof/>
                <w:webHidden/>
              </w:rPr>
              <w:t>66</w:t>
            </w:r>
            <w:r w:rsidR="00D8463A" w:rsidRPr="00AC2241">
              <w:rPr>
                <w:noProof/>
                <w:webHidden/>
              </w:rPr>
              <w:fldChar w:fldCharType="end"/>
            </w:r>
          </w:hyperlink>
        </w:p>
        <w:p w14:paraId="67E8BB95" w14:textId="289360B2" w:rsidR="00D8463A" w:rsidRPr="00AC2241" w:rsidRDefault="00381A9B">
          <w:pPr>
            <w:pStyle w:val="11"/>
            <w:rPr>
              <w:noProof/>
            </w:rPr>
          </w:pPr>
          <w:hyperlink w:anchor="_Toc14098017"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55</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_Toc14098017 \h </w:instrText>
            </w:r>
            <w:r w:rsidR="00D8463A" w:rsidRPr="00AC2241">
              <w:rPr>
                <w:noProof/>
                <w:webHidden/>
              </w:rPr>
            </w:r>
            <w:r w:rsidR="00D8463A" w:rsidRPr="00AC2241">
              <w:rPr>
                <w:noProof/>
                <w:webHidden/>
              </w:rPr>
              <w:fldChar w:fldCharType="separate"/>
            </w:r>
            <w:r w:rsidR="00AC2241">
              <w:rPr>
                <w:noProof/>
                <w:webHidden/>
              </w:rPr>
              <w:t>68</w:t>
            </w:r>
            <w:r w:rsidR="00D8463A" w:rsidRPr="00AC2241">
              <w:rPr>
                <w:noProof/>
                <w:webHidden/>
              </w:rPr>
              <w:fldChar w:fldCharType="end"/>
            </w:r>
          </w:hyperlink>
        </w:p>
        <w:p w14:paraId="667140A2" w14:textId="57C48B14" w:rsidR="00D8463A" w:rsidRPr="00AC2241" w:rsidRDefault="00381A9B">
          <w:pPr>
            <w:pStyle w:val="21"/>
            <w:rPr>
              <w:noProof/>
            </w:rPr>
          </w:pPr>
          <w:hyperlink w:anchor="_Toc14098018" w:history="1">
            <w:r w:rsidR="00D8463A" w:rsidRPr="00AC2241">
              <w:rPr>
                <w:rStyle w:val="af"/>
                <w:rFonts w:ascii="標楷體" w:eastAsia="標楷體" w:hAnsi="標楷體" w:cs="Times New Roman" w:hint="eastAsia"/>
                <w:b/>
                <w:noProof/>
                <w:color w:val="auto"/>
              </w:rPr>
              <w:t>制定「難民法」</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_Toc14098018 \h </w:instrText>
            </w:r>
            <w:r w:rsidR="00D8463A" w:rsidRPr="00AC2241">
              <w:rPr>
                <w:noProof/>
                <w:webHidden/>
              </w:rPr>
            </w:r>
            <w:r w:rsidR="00D8463A" w:rsidRPr="00AC2241">
              <w:rPr>
                <w:noProof/>
                <w:webHidden/>
              </w:rPr>
              <w:fldChar w:fldCharType="separate"/>
            </w:r>
            <w:r w:rsidR="00AC2241">
              <w:rPr>
                <w:noProof/>
                <w:webHidden/>
              </w:rPr>
              <w:t>68</w:t>
            </w:r>
            <w:r w:rsidR="00D8463A" w:rsidRPr="00AC2241">
              <w:rPr>
                <w:noProof/>
                <w:webHidden/>
              </w:rPr>
              <w:fldChar w:fldCharType="end"/>
            </w:r>
          </w:hyperlink>
        </w:p>
        <w:p w14:paraId="21C96A35" w14:textId="0106D1BB" w:rsidR="00D8463A" w:rsidRPr="00AC2241" w:rsidRDefault="00381A9B">
          <w:pPr>
            <w:pStyle w:val="11"/>
            <w:rPr>
              <w:noProof/>
            </w:rPr>
          </w:pPr>
          <w:hyperlink w:anchor="_Toc14098019"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56</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內政部、陸委會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_Toc14098019 \h </w:instrText>
            </w:r>
            <w:r w:rsidR="00D8463A" w:rsidRPr="00AC2241">
              <w:rPr>
                <w:noProof/>
                <w:webHidden/>
              </w:rPr>
            </w:r>
            <w:r w:rsidR="00D8463A" w:rsidRPr="00AC2241">
              <w:rPr>
                <w:noProof/>
                <w:webHidden/>
              </w:rPr>
              <w:fldChar w:fldCharType="separate"/>
            </w:r>
            <w:r w:rsidR="00AC2241">
              <w:rPr>
                <w:noProof/>
                <w:webHidden/>
              </w:rPr>
              <w:t>68</w:t>
            </w:r>
            <w:r w:rsidR="00D8463A" w:rsidRPr="00AC2241">
              <w:rPr>
                <w:noProof/>
                <w:webHidden/>
              </w:rPr>
              <w:fldChar w:fldCharType="end"/>
            </w:r>
          </w:hyperlink>
        </w:p>
        <w:p w14:paraId="46FC478C" w14:textId="35C91C01" w:rsidR="00D8463A" w:rsidRPr="00AC2241" w:rsidRDefault="00381A9B">
          <w:pPr>
            <w:pStyle w:val="21"/>
            <w:rPr>
              <w:noProof/>
            </w:rPr>
          </w:pPr>
          <w:hyperlink w:anchor="_Toc14098020" w:history="1">
            <w:r w:rsidR="00D8463A" w:rsidRPr="00AC2241">
              <w:rPr>
                <w:rStyle w:val="af"/>
                <w:rFonts w:ascii="標楷體" w:eastAsia="標楷體" w:hAnsi="標楷體" w:cs="Times New Roman" w:hint="eastAsia"/>
                <w:b/>
                <w:noProof/>
                <w:color w:val="auto"/>
              </w:rPr>
              <w:t>難民庇護</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_Toc14098020 \h </w:instrText>
            </w:r>
            <w:r w:rsidR="00D8463A" w:rsidRPr="00AC2241">
              <w:rPr>
                <w:noProof/>
                <w:webHidden/>
              </w:rPr>
            </w:r>
            <w:r w:rsidR="00D8463A" w:rsidRPr="00AC2241">
              <w:rPr>
                <w:noProof/>
                <w:webHidden/>
              </w:rPr>
              <w:fldChar w:fldCharType="separate"/>
            </w:r>
            <w:r w:rsidR="00AC2241">
              <w:rPr>
                <w:noProof/>
                <w:webHidden/>
              </w:rPr>
              <w:t>68</w:t>
            </w:r>
            <w:r w:rsidR="00D8463A" w:rsidRPr="00AC2241">
              <w:rPr>
                <w:noProof/>
                <w:webHidden/>
              </w:rPr>
              <w:fldChar w:fldCharType="end"/>
            </w:r>
          </w:hyperlink>
        </w:p>
        <w:p w14:paraId="5751ACF6" w14:textId="5AA9FD0B" w:rsidR="00D8463A" w:rsidRPr="00AC2241" w:rsidRDefault="00381A9B">
          <w:pPr>
            <w:pStyle w:val="21"/>
            <w:rPr>
              <w:noProof/>
            </w:rPr>
          </w:pPr>
          <w:hyperlink w:anchor="_Toc14098021" w:history="1">
            <w:r w:rsidR="00D8463A" w:rsidRPr="00AC2241">
              <w:rPr>
                <w:rStyle w:val="af"/>
                <w:rFonts w:ascii="標楷體" w:eastAsia="標楷體" w:hAnsi="標楷體" w:hint="eastAsia"/>
                <w:b/>
                <w:noProof/>
                <w:color w:val="auto"/>
              </w:rPr>
              <w:t>持續推動兩岸條例第</w:t>
            </w:r>
            <w:r w:rsidR="00D8463A" w:rsidRPr="00AC2241">
              <w:rPr>
                <w:rStyle w:val="af"/>
                <w:rFonts w:ascii="標楷體" w:eastAsia="標楷體" w:hAnsi="標楷體"/>
                <w:b/>
                <w:noProof/>
                <w:color w:val="auto"/>
              </w:rPr>
              <w:t>17</w:t>
            </w:r>
            <w:r w:rsidR="00D8463A" w:rsidRPr="00AC2241">
              <w:rPr>
                <w:rStyle w:val="af"/>
                <w:rFonts w:ascii="標楷體" w:eastAsia="標楷體" w:hAnsi="標楷體" w:hint="eastAsia"/>
                <w:b/>
                <w:noProof/>
                <w:color w:val="auto"/>
              </w:rPr>
              <w:t>條修正草案修法作業</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陸委會</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_Toc14098021 \h </w:instrText>
            </w:r>
            <w:r w:rsidR="00D8463A" w:rsidRPr="00AC2241">
              <w:rPr>
                <w:noProof/>
                <w:webHidden/>
              </w:rPr>
            </w:r>
            <w:r w:rsidR="00D8463A" w:rsidRPr="00AC2241">
              <w:rPr>
                <w:noProof/>
                <w:webHidden/>
              </w:rPr>
              <w:fldChar w:fldCharType="separate"/>
            </w:r>
            <w:r w:rsidR="00AC2241">
              <w:rPr>
                <w:noProof/>
                <w:webHidden/>
              </w:rPr>
              <w:t>68</w:t>
            </w:r>
            <w:r w:rsidR="00D8463A" w:rsidRPr="00AC2241">
              <w:rPr>
                <w:noProof/>
                <w:webHidden/>
              </w:rPr>
              <w:fldChar w:fldCharType="end"/>
            </w:r>
          </w:hyperlink>
        </w:p>
        <w:p w14:paraId="736530CE" w14:textId="02D653E7" w:rsidR="00D8463A" w:rsidRPr="00AC2241" w:rsidRDefault="00381A9B">
          <w:pPr>
            <w:pStyle w:val="11"/>
            <w:rPr>
              <w:noProof/>
            </w:rPr>
          </w:pPr>
          <w:hyperlink w:anchor="_Toc14098022"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58</w:t>
            </w:r>
            <w:r w:rsidR="00D8463A" w:rsidRPr="00AC2241">
              <w:rPr>
                <w:rStyle w:val="af"/>
                <w:rFonts w:ascii="標楷體" w:eastAsia="標楷體" w:hAnsi="標楷體" w:cs="Times New Roman" w:hint="eastAsia"/>
                <w:b/>
                <w:bCs/>
                <w:noProof/>
                <w:color w:val="auto"/>
              </w:rPr>
              <w:t>點、第</w:t>
            </w:r>
            <w:r w:rsidR="00D8463A" w:rsidRPr="00AC2241">
              <w:rPr>
                <w:rStyle w:val="af"/>
                <w:rFonts w:ascii="標楷體" w:eastAsia="標楷體" w:hAnsi="標楷體" w:cs="Times New Roman"/>
                <w:b/>
                <w:bCs/>
                <w:noProof/>
                <w:color w:val="auto"/>
              </w:rPr>
              <w:t>59</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法務部檢察司</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_Toc14098022 \h </w:instrText>
            </w:r>
            <w:r w:rsidR="00D8463A" w:rsidRPr="00AC2241">
              <w:rPr>
                <w:noProof/>
                <w:webHidden/>
              </w:rPr>
            </w:r>
            <w:r w:rsidR="00D8463A" w:rsidRPr="00AC2241">
              <w:rPr>
                <w:noProof/>
                <w:webHidden/>
              </w:rPr>
              <w:fldChar w:fldCharType="separate"/>
            </w:r>
            <w:r w:rsidR="00AC2241">
              <w:rPr>
                <w:noProof/>
                <w:webHidden/>
              </w:rPr>
              <w:t>69</w:t>
            </w:r>
            <w:r w:rsidR="00D8463A" w:rsidRPr="00AC2241">
              <w:rPr>
                <w:noProof/>
                <w:webHidden/>
              </w:rPr>
              <w:fldChar w:fldCharType="end"/>
            </w:r>
          </w:hyperlink>
        </w:p>
        <w:p w14:paraId="0C0E4E11" w14:textId="4BD7FC23" w:rsidR="00D8463A" w:rsidRPr="00AC2241" w:rsidRDefault="00381A9B">
          <w:pPr>
            <w:pStyle w:val="21"/>
            <w:rPr>
              <w:noProof/>
            </w:rPr>
          </w:pPr>
          <w:hyperlink w:anchor="_Toc14098023" w:history="1">
            <w:r w:rsidR="00D8463A" w:rsidRPr="00AC2241">
              <w:rPr>
                <w:rStyle w:val="af"/>
                <w:rFonts w:ascii="標楷體" w:eastAsia="標楷體" w:hAnsi="標楷體" w:hint="eastAsia"/>
                <w:b/>
                <w:noProof/>
                <w:color w:val="auto"/>
              </w:rPr>
              <w:t>逐步推動廢除死刑</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_Toc14098023 \h </w:instrText>
            </w:r>
            <w:r w:rsidR="00D8463A" w:rsidRPr="00AC2241">
              <w:rPr>
                <w:noProof/>
                <w:webHidden/>
              </w:rPr>
            </w:r>
            <w:r w:rsidR="00D8463A" w:rsidRPr="00AC2241">
              <w:rPr>
                <w:noProof/>
                <w:webHidden/>
              </w:rPr>
              <w:fldChar w:fldCharType="separate"/>
            </w:r>
            <w:r w:rsidR="00AC2241">
              <w:rPr>
                <w:noProof/>
                <w:webHidden/>
              </w:rPr>
              <w:t>69</w:t>
            </w:r>
            <w:r w:rsidR="00D8463A" w:rsidRPr="00AC2241">
              <w:rPr>
                <w:noProof/>
                <w:webHidden/>
              </w:rPr>
              <w:fldChar w:fldCharType="end"/>
            </w:r>
          </w:hyperlink>
        </w:p>
        <w:p w14:paraId="1BD5A623" w14:textId="6761E452" w:rsidR="00D8463A" w:rsidRPr="00AC2241" w:rsidRDefault="00381A9B">
          <w:pPr>
            <w:pStyle w:val="21"/>
            <w:rPr>
              <w:noProof/>
            </w:rPr>
          </w:pPr>
          <w:hyperlink w:anchor="_Toc14098024" w:history="1">
            <w:r w:rsidR="00D8463A" w:rsidRPr="00AC2241">
              <w:rPr>
                <w:rStyle w:val="af"/>
                <w:rFonts w:ascii="標楷體" w:eastAsia="標楷體" w:hAnsi="標楷體" w:cs="Times New Roman" w:hint="eastAsia"/>
                <w:b/>
                <w:noProof/>
                <w:color w:val="auto"/>
              </w:rPr>
              <w:t>審慎死刑使用</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_Toc14098024 \h </w:instrText>
            </w:r>
            <w:r w:rsidR="00D8463A" w:rsidRPr="00AC2241">
              <w:rPr>
                <w:noProof/>
                <w:webHidden/>
              </w:rPr>
            </w:r>
            <w:r w:rsidR="00D8463A" w:rsidRPr="00AC2241">
              <w:rPr>
                <w:noProof/>
                <w:webHidden/>
              </w:rPr>
              <w:fldChar w:fldCharType="separate"/>
            </w:r>
            <w:r w:rsidR="00AC2241">
              <w:rPr>
                <w:noProof/>
                <w:webHidden/>
              </w:rPr>
              <w:t>70</w:t>
            </w:r>
            <w:r w:rsidR="00D8463A" w:rsidRPr="00AC2241">
              <w:rPr>
                <w:noProof/>
                <w:webHidden/>
              </w:rPr>
              <w:fldChar w:fldCharType="end"/>
            </w:r>
          </w:hyperlink>
        </w:p>
        <w:p w14:paraId="6E535CE3" w14:textId="3D484001" w:rsidR="00D8463A" w:rsidRPr="00AC2241" w:rsidRDefault="00381A9B">
          <w:pPr>
            <w:pStyle w:val="11"/>
            <w:rPr>
              <w:noProof/>
            </w:rPr>
          </w:pPr>
          <w:hyperlink w:anchor="_Toc14098025"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60</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司法院</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_Toc14098025 \h </w:instrText>
            </w:r>
            <w:r w:rsidR="00D8463A" w:rsidRPr="00AC2241">
              <w:rPr>
                <w:noProof/>
                <w:webHidden/>
              </w:rPr>
            </w:r>
            <w:r w:rsidR="00D8463A" w:rsidRPr="00AC2241">
              <w:rPr>
                <w:noProof/>
                <w:webHidden/>
              </w:rPr>
              <w:fldChar w:fldCharType="separate"/>
            </w:r>
            <w:r w:rsidR="00AC2241">
              <w:rPr>
                <w:noProof/>
                <w:webHidden/>
              </w:rPr>
              <w:t>70</w:t>
            </w:r>
            <w:r w:rsidR="00D8463A" w:rsidRPr="00AC2241">
              <w:rPr>
                <w:noProof/>
                <w:webHidden/>
              </w:rPr>
              <w:fldChar w:fldCharType="end"/>
            </w:r>
          </w:hyperlink>
        </w:p>
        <w:p w14:paraId="0F1F57F2" w14:textId="14054840" w:rsidR="00D8463A" w:rsidRPr="00AC2241" w:rsidRDefault="00381A9B">
          <w:pPr>
            <w:pStyle w:val="21"/>
            <w:rPr>
              <w:noProof/>
            </w:rPr>
          </w:pPr>
          <w:hyperlink w:anchor="_Toc14098026" w:history="1">
            <w:r w:rsidR="00D8463A" w:rsidRPr="00AC2241">
              <w:rPr>
                <w:rStyle w:val="af"/>
                <w:rFonts w:ascii="標楷體" w:eastAsia="標楷體" w:hAnsi="標楷體" w:hint="eastAsia"/>
                <w:b/>
                <w:noProof/>
                <w:color w:val="auto"/>
              </w:rPr>
              <w:t>落實人身自由及時司法審查</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_Toc14098026 \h </w:instrText>
            </w:r>
            <w:r w:rsidR="00D8463A" w:rsidRPr="00AC2241">
              <w:rPr>
                <w:noProof/>
                <w:webHidden/>
              </w:rPr>
            </w:r>
            <w:r w:rsidR="00D8463A" w:rsidRPr="00AC2241">
              <w:rPr>
                <w:noProof/>
                <w:webHidden/>
              </w:rPr>
              <w:fldChar w:fldCharType="separate"/>
            </w:r>
            <w:r w:rsidR="00AC2241">
              <w:rPr>
                <w:noProof/>
                <w:webHidden/>
              </w:rPr>
              <w:t>70</w:t>
            </w:r>
            <w:r w:rsidR="00D8463A" w:rsidRPr="00AC2241">
              <w:rPr>
                <w:noProof/>
                <w:webHidden/>
              </w:rPr>
              <w:fldChar w:fldCharType="end"/>
            </w:r>
          </w:hyperlink>
        </w:p>
        <w:p w14:paraId="407D8C8C" w14:textId="51F2469D" w:rsidR="00D8463A" w:rsidRPr="00AC2241" w:rsidRDefault="00381A9B">
          <w:pPr>
            <w:pStyle w:val="11"/>
            <w:rPr>
              <w:noProof/>
            </w:rPr>
          </w:pPr>
          <w:hyperlink w:anchor="_Toc14098027"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61</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內政部、司法院</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_Toc14098027 \h </w:instrText>
            </w:r>
            <w:r w:rsidR="00D8463A" w:rsidRPr="00AC2241">
              <w:rPr>
                <w:noProof/>
                <w:webHidden/>
              </w:rPr>
            </w:r>
            <w:r w:rsidR="00D8463A" w:rsidRPr="00AC2241">
              <w:rPr>
                <w:noProof/>
                <w:webHidden/>
              </w:rPr>
              <w:fldChar w:fldCharType="separate"/>
            </w:r>
            <w:r w:rsidR="00AC2241">
              <w:rPr>
                <w:noProof/>
                <w:webHidden/>
              </w:rPr>
              <w:t>70</w:t>
            </w:r>
            <w:r w:rsidR="00D8463A" w:rsidRPr="00AC2241">
              <w:rPr>
                <w:noProof/>
                <w:webHidden/>
              </w:rPr>
              <w:fldChar w:fldCharType="end"/>
            </w:r>
          </w:hyperlink>
        </w:p>
        <w:p w14:paraId="2B85A217" w14:textId="5FEE8823" w:rsidR="00D8463A" w:rsidRPr="00AC2241" w:rsidRDefault="00381A9B">
          <w:pPr>
            <w:pStyle w:val="21"/>
            <w:rPr>
              <w:noProof/>
            </w:rPr>
          </w:pPr>
          <w:hyperlink w:anchor="_Toc14098028" w:history="1">
            <w:r w:rsidR="00D8463A" w:rsidRPr="00AC2241">
              <w:rPr>
                <w:rStyle w:val="af"/>
                <w:rFonts w:ascii="標楷體" w:eastAsia="標楷體" w:hAnsi="標楷體" w:cs="Times New Roman" w:hint="eastAsia"/>
                <w:b/>
                <w:noProof/>
                <w:color w:val="auto"/>
              </w:rPr>
              <w:t>受收容者權益保障</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_Toc14098028 \h </w:instrText>
            </w:r>
            <w:r w:rsidR="00D8463A" w:rsidRPr="00AC2241">
              <w:rPr>
                <w:noProof/>
                <w:webHidden/>
              </w:rPr>
            </w:r>
            <w:r w:rsidR="00D8463A" w:rsidRPr="00AC2241">
              <w:rPr>
                <w:noProof/>
                <w:webHidden/>
              </w:rPr>
              <w:fldChar w:fldCharType="separate"/>
            </w:r>
            <w:r w:rsidR="00AC2241">
              <w:rPr>
                <w:noProof/>
                <w:webHidden/>
              </w:rPr>
              <w:t>70</w:t>
            </w:r>
            <w:r w:rsidR="00D8463A" w:rsidRPr="00AC2241">
              <w:rPr>
                <w:noProof/>
                <w:webHidden/>
              </w:rPr>
              <w:fldChar w:fldCharType="end"/>
            </w:r>
          </w:hyperlink>
        </w:p>
        <w:p w14:paraId="40A80DEB" w14:textId="6094E047" w:rsidR="00D8463A" w:rsidRPr="00AC2241" w:rsidRDefault="00381A9B">
          <w:pPr>
            <w:pStyle w:val="21"/>
            <w:rPr>
              <w:noProof/>
            </w:rPr>
          </w:pPr>
          <w:hyperlink w:anchor="_Toc14098029" w:history="1">
            <w:r w:rsidR="00D8463A" w:rsidRPr="00AC2241">
              <w:rPr>
                <w:rStyle w:val="af"/>
                <w:rFonts w:ascii="標楷體" w:eastAsia="標楷體" w:hAnsi="標楷體" w:hint="eastAsia"/>
                <w:b/>
                <w:noProof/>
                <w:color w:val="auto"/>
              </w:rPr>
              <w:t>無合法地位之尋求庇護者的法律協助</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司法院</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_Toc14098029 \h </w:instrText>
            </w:r>
            <w:r w:rsidR="00D8463A" w:rsidRPr="00AC2241">
              <w:rPr>
                <w:noProof/>
                <w:webHidden/>
              </w:rPr>
            </w:r>
            <w:r w:rsidR="00D8463A" w:rsidRPr="00AC2241">
              <w:rPr>
                <w:noProof/>
                <w:webHidden/>
              </w:rPr>
              <w:fldChar w:fldCharType="separate"/>
            </w:r>
            <w:r w:rsidR="00AC2241">
              <w:rPr>
                <w:noProof/>
                <w:webHidden/>
              </w:rPr>
              <w:t>71</w:t>
            </w:r>
            <w:r w:rsidR="00D8463A" w:rsidRPr="00AC2241">
              <w:rPr>
                <w:noProof/>
                <w:webHidden/>
              </w:rPr>
              <w:fldChar w:fldCharType="end"/>
            </w:r>
          </w:hyperlink>
        </w:p>
        <w:p w14:paraId="0A2AC7BE" w14:textId="6B250B90" w:rsidR="00D8463A" w:rsidRPr="00AC2241" w:rsidRDefault="00381A9B">
          <w:pPr>
            <w:pStyle w:val="11"/>
            <w:rPr>
              <w:noProof/>
            </w:rPr>
          </w:pPr>
          <w:hyperlink w:anchor="_Toc14098030"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62</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司法院</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_Toc14098030 \h </w:instrText>
            </w:r>
            <w:r w:rsidR="00D8463A" w:rsidRPr="00AC2241">
              <w:rPr>
                <w:noProof/>
                <w:webHidden/>
              </w:rPr>
            </w:r>
            <w:r w:rsidR="00D8463A" w:rsidRPr="00AC2241">
              <w:rPr>
                <w:noProof/>
                <w:webHidden/>
              </w:rPr>
              <w:fldChar w:fldCharType="separate"/>
            </w:r>
            <w:r w:rsidR="00AC2241">
              <w:rPr>
                <w:noProof/>
                <w:webHidden/>
              </w:rPr>
              <w:t>71</w:t>
            </w:r>
            <w:r w:rsidR="00D8463A" w:rsidRPr="00AC2241">
              <w:rPr>
                <w:noProof/>
                <w:webHidden/>
              </w:rPr>
              <w:fldChar w:fldCharType="end"/>
            </w:r>
          </w:hyperlink>
        </w:p>
        <w:p w14:paraId="263D6F8F" w14:textId="7E0AA0C2" w:rsidR="00D8463A" w:rsidRPr="00AC2241" w:rsidRDefault="00381A9B">
          <w:pPr>
            <w:pStyle w:val="21"/>
            <w:rPr>
              <w:noProof/>
            </w:rPr>
          </w:pPr>
          <w:hyperlink w:anchor="_Toc14098031" w:history="1">
            <w:r w:rsidR="00D8463A" w:rsidRPr="00AC2241">
              <w:rPr>
                <w:rStyle w:val="af"/>
                <w:rFonts w:ascii="標楷體" w:eastAsia="標楷體" w:hAnsi="標楷體" w:hint="eastAsia"/>
                <w:b/>
                <w:noProof/>
                <w:color w:val="auto"/>
              </w:rPr>
              <w:t>妥速審判</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_Toc14098031 \h </w:instrText>
            </w:r>
            <w:r w:rsidR="00D8463A" w:rsidRPr="00AC2241">
              <w:rPr>
                <w:noProof/>
                <w:webHidden/>
              </w:rPr>
            </w:r>
            <w:r w:rsidR="00D8463A" w:rsidRPr="00AC2241">
              <w:rPr>
                <w:noProof/>
                <w:webHidden/>
              </w:rPr>
              <w:fldChar w:fldCharType="separate"/>
            </w:r>
            <w:r w:rsidR="00AC2241">
              <w:rPr>
                <w:noProof/>
                <w:webHidden/>
              </w:rPr>
              <w:t>71</w:t>
            </w:r>
            <w:r w:rsidR="00D8463A" w:rsidRPr="00AC2241">
              <w:rPr>
                <w:noProof/>
                <w:webHidden/>
              </w:rPr>
              <w:fldChar w:fldCharType="end"/>
            </w:r>
          </w:hyperlink>
        </w:p>
        <w:p w14:paraId="1DED88E2" w14:textId="6DF07346" w:rsidR="00D8463A" w:rsidRPr="00AC2241" w:rsidRDefault="00381A9B">
          <w:pPr>
            <w:pStyle w:val="11"/>
            <w:rPr>
              <w:noProof/>
            </w:rPr>
          </w:pPr>
          <w:hyperlink w:anchor="_Toc14098032"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63</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衛福部、司法院</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_Toc14098032 \h </w:instrText>
            </w:r>
            <w:r w:rsidR="00D8463A" w:rsidRPr="00AC2241">
              <w:rPr>
                <w:noProof/>
                <w:webHidden/>
              </w:rPr>
            </w:r>
            <w:r w:rsidR="00D8463A" w:rsidRPr="00AC2241">
              <w:rPr>
                <w:noProof/>
                <w:webHidden/>
              </w:rPr>
              <w:fldChar w:fldCharType="separate"/>
            </w:r>
            <w:r w:rsidR="00AC2241">
              <w:rPr>
                <w:noProof/>
                <w:webHidden/>
              </w:rPr>
              <w:t>71</w:t>
            </w:r>
            <w:r w:rsidR="00D8463A" w:rsidRPr="00AC2241">
              <w:rPr>
                <w:noProof/>
                <w:webHidden/>
              </w:rPr>
              <w:fldChar w:fldCharType="end"/>
            </w:r>
          </w:hyperlink>
        </w:p>
        <w:p w14:paraId="3CA907F7" w14:textId="704E4A14" w:rsidR="00D8463A" w:rsidRPr="00AC2241" w:rsidRDefault="00381A9B">
          <w:pPr>
            <w:pStyle w:val="21"/>
            <w:rPr>
              <w:noProof/>
            </w:rPr>
          </w:pPr>
          <w:hyperlink w:anchor="_Toc14098033" w:history="1">
            <w:r w:rsidR="00D8463A" w:rsidRPr="00AC2241">
              <w:rPr>
                <w:rStyle w:val="af"/>
                <w:rFonts w:ascii="標楷體" w:eastAsia="標楷體" w:hAnsi="標楷體" w:cs="Times New Roman" w:hint="eastAsia"/>
                <w:b/>
                <w:noProof/>
                <w:color w:val="auto"/>
              </w:rPr>
              <w:t>研修精神衛生法</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_Toc14098033 \h </w:instrText>
            </w:r>
            <w:r w:rsidR="00D8463A" w:rsidRPr="00AC2241">
              <w:rPr>
                <w:noProof/>
                <w:webHidden/>
              </w:rPr>
            </w:r>
            <w:r w:rsidR="00D8463A" w:rsidRPr="00AC2241">
              <w:rPr>
                <w:noProof/>
                <w:webHidden/>
              </w:rPr>
              <w:fldChar w:fldCharType="separate"/>
            </w:r>
            <w:r w:rsidR="00AC2241">
              <w:rPr>
                <w:noProof/>
                <w:webHidden/>
              </w:rPr>
              <w:t>71</w:t>
            </w:r>
            <w:r w:rsidR="00D8463A" w:rsidRPr="00AC2241">
              <w:rPr>
                <w:noProof/>
                <w:webHidden/>
              </w:rPr>
              <w:fldChar w:fldCharType="end"/>
            </w:r>
          </w:hyperlink>
        </w:p>
        <w:p w14:paraId="3BA35B9C" w14:textId="036FF700" w:rsidR="00D8463A" w:rsidRPr="00AC2241" w:rsidRDefault="00381A9B">
          <w:pPr>
            <w:pStyle w:val="11"/>
            <w:rPr>
              <w:noProof/>
            </w:rPr>
          </w:pPr>
          <w:hyperlink w:anchor="_Toc14098034" w:history="1">
            <w:r w:rsidR="00D8463A" w:rsidRPr="00AC2241">
              <w:rPr>
                <w:rStyle w:val="af"/>
                <w:rFonts w:ascii="標楷體" w:eastAsia="標楷體" w:hAnsi="標楷體" w:hint="eastAsia"/>
                <w:b/>
                <w:noProof/>
                <w:color w:val="auto"/>
                <w:lang w:eastAsia="zh-HK"/>
              </w:rPr>
              <w:t>司法近用權</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司法院</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_Toc14098034 \h </w:instrText>
            </w:r>
            <w:r w:rsidR="00D8463A" w:rsidRPr="00AC2241">
              <w:rPr>
                <w:noProof/>
                <w:webHidden/>
              </w:rPr>
            </w:r>
            <w:r w:rsidR="00D8463A" w:rsidRPr="00AC2241">
              <w:rPr>
                <w:noProof/>
                <w:webHidden/>
              </w:rPr>
              <w:fldChar w:fldCharType="separate"/>
            </w:r>
            <w:r w:rsidR="00AC2241">
              <w:rPr>
                <w:noProof/>
                <w:webHidden/>
              </w:rPr>
              <w:t>71</w:t>
            </w:r>
            <w:r w:rsidR="00D8463A" w:rsidRPr="00AC2241">
              <w:rPr>
                <w:noProof/>
                <w:webHidden/>
              </w:rPr>
              <w:fldChar w:fldCharType="end"/>
            </w:r>
          </w:hyperlink>
        </w:p>
        <w:p w14:paraId="04FE3117" w14:textId="053824FB" w:rsidR="00D8463A" w:rsidRPr="00AC2241" w:rsidRDefault="00381A9B">
          <w:pPr>
            <w:pStyle w:val="11"/>
            <w:rPr>
              <w:noProof/>
            </w:rPr>
          </w:pPr>
          <w:hyperlink w:anchor="_Toc14098035"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64</w:t>
            </w:r>
            <w:r w:rsidR="00D8463A" w:rsidRPr="00AC2241">
              <w:rPr>
                <w:rStyle w:val="af"/>
                <w:rFonts w:ascii="標楷體" w:eastAsia="標楷體" w:hAnsi="標楷體" w:cs="Times New Roman" w:hint="eastAsia"/>
                <w:b/>
                <w:bCs/>
                <w:noProof/>
                <w:color w:val="auto"/>
              </w:rPr>
              <w:t>點、第</w:t>
            </w:r>
            <w:r w:rsidR="00D8463A" w:rsidRPr="00AC2241">
              <w:rPr>
                <w:rStyle w:val="af"/>
                <w:rFonts w:ascii="標楷體" w:eastAsia="標楷體" w:hAnsi="標楷體" w:cs="Times New Roman"/>
                <w:b/>
                <w:bCs/>
                <w:noProof/>
                <w:color w:val="auto"/>
              </w:rPr>
              <w:t>65</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法務部矯正署</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_Toc14098035 \h </w:instrText>
            </w:r>
            <w:r w:rsidR="00D8463A" w:rsidRPr="00AC2241">
              <w:rPr>
                <w:noProof/>
                <w:webHidden/>
              </w:rPr>
            </w:r>
            <w:r w:rsidR="00D8463A" w:rsidRPr="00AC2241">
              <w:rPr>
                <w:noProof/>
                <w:webHidden/>
              </w:rPr>
              <w:fldChar w:fldCharType="separate"/>
            </w:r>
            <w:r w:rsidR="00AC2241">
              <w:rPr>
                <w:noProof/>
                <w:webHidden/>
              </w:rPr>
              <w:t>72</w:t>
            </w:r>
            <w:r w:rsidR="00D8463A" w:rsidRPr="00AC2241">
              <w:rPr>
                <w:noProof/>
                <w:webHidden/>
              </w:rPr>
              <w:fldChar w:fldCharType="end"/>
            </w:r>
          </w:hyperlink>
        </w:p>
        <w:p w14:paraId="26ADE26C" w14:textId="24B071E0" w:rsidR="00D8463A" w:rsidRPr="00AC2241" w:rsidRDefault="00381A9B">
          <w:pPr>
            <w:pStyle w:val="21"/>
            <w:rPr>
              <w:noProof/>
            </w:rPr>
          </w:pPr>
          <w:hyperlink w:anchor="_Toc14098036" w:history="1">
            <w:r w:rsidR="00D8463A" w:rsidRPr="00AC2241">
              <w:rPr>
                <w:rStyle w:val="af"/>
                <w:rFonts w:ascii="標楷體" w:eastAsia="標楷體" w:hAnsi="標楷體" w:cs="Times New Roman" w:hint="eastAsia"/>
                <w:b/>
                <w:noProof/>
                <w:color w:val="auto"/>
              </w:rPr>
              <w:t>改善超收之因應作為</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_Toc14098036 \h </w:instrText>
            </w:r>
            <w:r w:rsidR="00D8463A" w:rsidRPr="00AC2241">
              <w:rPr>
                <w:noProof/>
                <w:webHidden/>
              </w:rPr>
            </w:r>
            <w:r w:rsidR="00D8463A" w:rsidRPr="00AC2241">
              <w:rPr>
                <w:noProof/>
                <w:webHidden/>
              </w:rPr>
              <w:fldChar w:fldCharType="separate"/>
            </w:r>
            <w:r w:rsidR="00AC2241">
              <w:rPr>
                <w:noProof/>
                <w:webHidden/>
              </w:rPr>
              <w:t>72</w:t>
            </w:r>
            <w:r w:rsidR="00D8463A" w:rsidRPr="00AC2241">
              <w:rPr>
                <w:noProof/>
                <w:webHidden/>
              </w:rPr>
              <w:fldChar w:fldCharType="end"/>
            </w:r>
          </w:hyperlink>
        </w:p>
        <w:p w14:paraId="77D4235F" w14:textId="75D9AA8F" w:rsidR="00D8463A" w:rsidRPr="00AC2241" w:rsidRDefault="00381A9B">
          <w:pPr>
            <w:pStyle w:val="11"/>
            <w:rPr>
              <w:noProof/>
            </w:rPr>
          </w:pPr>
          <w:hyperlink w:anchor="_Toc14098037"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66</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法務部矯正署、衛福部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_Toc14098037 \h </w:instrText>
            </w:r>
            <w:r w:rsidR="00D8463A" w:rsidRPr="00AC2241">
              <w:rPr>
                <w:noProof/>
                <w:webHidden/>
              </w:rPr>
            </w:r>
            <w:r w:rsidR="00D8463A" w:rsidRPr="00AC2241">
              <w:rPr>
                <w:noProof/>
                <w:webHidden/>
              </w:rPr>
              <w:fldChar w:fldCharType="separate"/>
            </w:r>
            <w:r w:rsidR="00AC2241">
              <w:rPr>
                <w:noProof/>
                <w:webHidden/>
              </w:rPr>
              <w:t>73</w:t>
            </w:r>
            <w:r w:rsidR="00D8463A" w:rsidRPr="00AC2241">
              <w:rPr>
                <w:noProof/>
                <w:webHidden/>
              </w:rPr>
              <w:fldChar w:fldCharType="end"/>
            </w:r>
          </w:hyperlink>
        </w:p>
        <w:p w14:paraId="205DE10F" w14:textId="197DDEE3" w:rsidR="00D8463A" w:rsidRPr="00AC2241" w:rsidRDefault="00381A9B">
          <w:pPr>
            <w:pStyle w:val="21"/>
            <w:rPr>
              <w:noProof/>
            </w:rPr>
          </w:pPr>
          <w:hyperlink w:anchor="_Toc14098038" w:history="1">
            <w:r w:rsidR="00D8463A" w:rsidRPr="00AC2241">
              <w:rPr>
                <w:rStyle w:val="af"/>
                <w:rFonts w:ascii="標楷體" w:eastAsia="標楷體" w:hAnsi="標楷體" w:cs="Times New Roman" w:hint="eastAsia"/>
                <w:b/>
                <w:noProof/>
                <w:color w:val="auto"/>
              </w:rPr>
              <w:t>從優從寬審核假釋</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法務部矯正署</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_Toc14098038 \h </w:instrText>
            </w:r>
            <w:r w:rsidR="00D8463A" w:rsidRPr="00AC2241">
              <w:rPr>
                <w:noProof/>
                <w:webHidden/>
              </w:rPr>
            </w:r>
            <w:r w:rsidR="00D8463A" w:rsidRPr="00AC2241">
              <w:rPr>
                <w:noProof/>
                <w:webHidden/>
              </w:rPr>
              <w:fldChar w:fldCharType="separate"/>
            </w:r>
            <w:r w:rsidR="00AC2241">
              <w:rPr>
                <w:noProof/>
                <w:webHidden/>
              </w:rPr>
              <w:t>73</w:t>
            </w:r>
            <w:r w:rsidR="00D8463A" w:rsidRPr="00AC2241">
              <w:rPr>
                <w:noProof/>
                <w:webHidden/>
              </w:rPr>
              <w:fldChar w:fldCharType="end"/>
            </w:r>
          </w:hyperlink>
        </w:p>
        <w:p w14:paraId="4C8FC581" w14:textId="4A39B9BA" w:rsidR="00D8463A" w:rsidRPr="00AC2241" w:rsidRDefault="00381A9B">
          <w:pPr>
            <w:pStyle w:val="21"/>
            <w:rPr>
              <w:noProof/>
            </w:rPr>
          </w:pPr>
          <w:hyperlink w:anchor="_Toc14098039" w:history="1">
            <w:r w:rsidR="00D8463A" w:rsidRPr="00AC2241">
              <w:rPr>
                <w:rStyle w:val="af"/>
                <w:rFonts w:ascii="標楷體" w:eastAsia="標楷體" w:hAnsi="標楷體" w:cs="Times New Roman" w:hint="eastAsia"/>
                <w:b/>
                <w:noProof/>
                <w:color w:val="auto"/>
              </w:rPr>
              <w:t>推動新世代反毒策略毒品戒治策略</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_Toc14098039 \h </w:instrText>
            </w:r>
            <w:r w:rsidR="00D8463A" w:rsidRPr="00AC2241">
              <w:rPr>
                <w:noProof/>
                <w:webHidden/>
              </w:rPr>
            </w:r>
            <w:r w:rsidR="00D8463A" w:rsidRPr="00AC2241">
              <w:rPr>
                <w:noProof/>
                <w:webHidden/>
              </w:rPr>
              <w:fldChar w:fldCharType="separate"/>
            </w:r>
            <w:r w:rsidR="00AC2241">
              <w:rPr>
                <w:noProof/>
                <w:webHidden/>
              </w:rPr>
              <w:t>73</w:t>
            </w:r>
            <w:r w:rsidR="00D8463A" w:rsidRPr="00AC2241">
              <w:rPr>
                <w:noProof/>
                <w:webHidden/>
              </w:rPr>
              <w:fldChar w:fldCharType="end"/>
            </w:r>
          </w:hyperlink>
        </w:p>
        <w:p w14:paraId="4298C386" w14:textId="168C3B4B" w:rsidR="00D8463A" w:rsidRPr="00AC2241" w:rsidRDefault="00381A9B">
          <w:pPr>
            <w:pStyle w:val="21"/>
            <w:rPr>
              <w:noProof/>
            </w:rPr>
          </w:pPr>
          <w:hyperlink w:anchor="_Toc14098040"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_Toc14098040 \h </w:instrText>
            </w:r>
            <w:r w:rsidR="00D8463A" w:rsidRPr="00AC2241">
              <w:rPr>
                <w:noProof/>
                <w:webHidden/>
              </w:rPr>
            </w:r>
            <w:r w:rsidR="00D8463A" w:rsidRPr="00AC2241">
              <w:rPr>
                <w:noProof/>
                <w:webHidden/>
              </w:rPr>
              <w:fldChar w:fldCharType="separate"/>
            </w:r>
            <w:r w:rsidR="00AC2241">
              <w:rPr>
                <w:noProof/>
                <w:webHidden/>
              </w:rPr>
              <w:t>73</w:t>
            </w:r>
            <w:r w:rsidR="00D8463A" w:rsidRPr="00AC2241">
              <w:rPr>
                <w:noProof/>
                <w:webHidden/>
              </w:rPr>
              <w:fldChar w:fldCharType="end"/>
            </w:r>
          </w:hyperlink>
        </w:p>
        <w:p w14:paraId="7991C777" w14:textId="7F51ABD2" w:rsidR="00D8463A" w:rsidRPr="00AC2241" w:rsidRDefault="00381A9B">
          <w:pPr>
            <w:pStyle w:val="11"/>
            <w:rPr>
              <w:noProof/>
            </w:rPr>
          </w:pPr>
          <w:hyperlink w:anchor="_Toc14098041"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67</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法務部矯正署</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_Toc14098041 \h </w:instrText>
            </w:r>
            <w:r w:rsidR="00D8463A" w:rsidRPr="00AC2241">
              <w:rPr>
                <w:noProof/>
                <w:webHidden/>
              </w:rPr>
            </w:r>
            <w:r w:rsidR="00D8463A" w:rsidRPr="00AC2241">
              <w:rPr>
                <w:noProof/>
                <w:webHidden/>
              </w:rPr>
              <w:fldChar w:fldCharType="separate"/>
            </w:r>
            <w:r w:rsidR="00AC2241">
              <w:rPr>
                <w:noProof/>
                <w:webHidden/>
              </w:rPr>
              <w:t>73</w:t>
            </w:r>
            <w:r w:rsidR="00D8463A" w:rsidRPr="00AC2241">
              <w:rPr>
                <w:noProof/>
                <w:webHidden/>
              </w:rPr>
              <w:fldChar w:fldCharType="end"/>
            </w:r>
          </w:hyperlink>
        </w:p>
        <w:p w14:paraId="689E0DA0" w14:textId="1A2AC044" w:rsidR="00D8463A" w:rsidRPr="00AC2241" w:rsidRDefault="00381A9B">
          <w:pPr>
            <w:pStyle w:val="21"/>
            <w:rPr>
              <w:noProof/>
            </w:rPr>
          </w:pPr>
          <w:hyperlink w:anchor="_Toc14098042" w:history="1">
            <w:r w:rsidR="00D8463A" w:rsidRPr="00AC2241">
              <w:rPr>
                <w:rStyle w:val="af"/>
                <w:rFonts w:ascii="標楷體" w:eastAsia="標楷體" w:hAnsi="標楷體" w:cs="Times New Roman" w:hint="eastAsia"/>
                <w:b/>
                <w:noProof/>
                <w:color w:val="auto"/>
              </w:rPr>
              <w:t>人力資源之爭取及監所環境之改善</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法務部矯正署</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_Toc14098042 \h </w:instrText>
            </w:r>
            <w:r w:rsidR="00D8463A" w:rsidRPr="00AC2241">
              <w:rPr>
                <w:noProof/>
                <w:webHidden/>
              </w:rPr>
            </w:r>
            <w:r w:rsidR="00D8463A" w:rsidRPr="00AC2241">
              <w:rPr>
                <w:noProof/>
                <w:webHidden/>
              </w:rPr>
              <w:fldChar w:fldCharType="separate"/>
            </w:r>
            <w:r w:rsidR="00AC2241">
              <w:rPr>
                <w:noProof/>
                <w:webHidden/>
              </w:rPr>
              <w:t>73</w:t>
            </w:r>
            <w:r w:rsidR="00D8463A" w:rsidRPr="00AC2241">
              <w:rPr>
                <w:noProof/>
                <w:webHidden/>
              </w:rPr>
              <w:fldChar w:fldCharType="end"/>
            </w:r>
          </w:hyperlink>
        </w:p>
        <w:p w14:paraId="127D9476" w14:textId="3E5A7ECF" w:rsidR="00D8463A" w:rsidRPr="00AC2241" w:rsidRDefault="00381A9B">
          <w:pPr>
            <w:pStyle w:val="11"/>
            <w:rPr>
              <w:noProof/>
            </w:rPr>
          </w:pPr>
          <w:hyperlink w:anchor="_Toc14098043"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68</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司法院、法務部檢察司</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_Toc14098043 \h </w:instrText>
            </w:r>
            <w:r w:rsidR="00D8463A" w:rsidRPr="00AC2241">
              <w:rPr>
                <w:noProof/>
                <w:webHidden/>
              </w:rPr>
            </w:r>
            <w:r w:rsidR="00D8463A" w:rsidRPr="00AC2241">
              <w:rPr>
                <w:noProof/>
                <w:webHidden/>
              </w:rPr>
              <w:fldChar w:fldCharType="separate"/>
            </w:r>
            <w:r w:rsidR="00AC2241">
              <w:rPr>
                <w:noProof/>
                <w:webHidden/>
              </w:rPr>
              <w:t>74</w:t>
            </w:r>
            <w:r w:rsidR="00D8463A" w:rsidRPr="00AC2241">
              <w:rPr>
                <w:noProof/>
                <w:webHidden/>
              </w:rPr>
              <w:fldChar w:fldCharType="end"/>
            </w:r>
          </w:hyperlink>
        </w:p>
        <w:p w14:paraId="76B52477" w14:textId="4E91B12B" w:rsidR="00D8463A" w:rsidRPr="00AC2241" w:rsidRDefault="00381A9B">
          <w:pPr>
            <w:pStyle w:val="21"/>
            <w:rPr>
              <w:noProof/>
            </w:rPr>
          </w:pPr>
          <w:hyperlink w:anchor="_Toc14098044" w:history="1">
            <w:r w:rsidR="00D8463A" w:rsidRPr="00AC2241">
              <w:rPr>
                <w:rStyle w:val="af"/>
                <w:rFonts w:ascii="標楷體" w:eastAsia="標楷體" w:hAnsi="標楷體" w:hint="eastAsia"/>
                <w:b/>
                <w:noProof/>
                <w:color w:val="auto"/>
              </w:rPr>
              <w:t>提升審判效能</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司法院</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_Toc14098044 \h </w:instrText>
            </w:r>
            <w:r w:rsidR="00D8463A" w:rsidRPr="00AC2241">
              <w:rPr>
                <w:noProof/>
                <w:webHidden/>
              </w:rPr>
            </w:r>
            <w:r w:rsidR="00D8463A" w:rsidRPr="00AC2241">
              <w:rPr>
                <w:noProof/>
                <w:webHidden/>
              </w:rPr>
              <w:fldChar w:fldCharType="separate"/>
            </w:r>
            <w:r w:rsidR="00AC2241">
              <w:rPr>
                <w:noProof/>
                <w:webHidden/>
              </w:rPr>
              <w:t>74</w:t>
            </w:r>
            <w:r w:rsidR="00D8463A" w:rsidRPr="00AC2241">
              <w:rPr>
                <w:noProof/>
                <w:webHidden/>
              </w:rPr>
              <w:fldChar w:fldCharType="end"/>
            </w:r>
          </w:hyperlink>
        </w:p>
        <w:p w14:paraId="1E44F2E0" w14:textId="76837DBE" w:rsidR="00D8463A" w:rsidRPr="00AC2241" w:rsidRDefault="00381A9B">
          <w:pPr>
            <w:pStyle w:val="21"/>
            <w:rPr>
              <w:noProof/>
            </w:rPr>
          </w:pPr>
          <w:hyperlink w:anchor="_Toc14098045" w:history="1">
            <w:r w:rsidR="00D8463A" w:rsidRPr="00AC2241">
              <w:rPr>
                <w:rStyle w:val="af"/>
                <w:rFonts w:ascii="標楷體" w:eastAsia="標楷體" w:hAnsi="標楷體" w:hint="eastAsia"/>
                <w:b/>
                <w:noProof/>
                <w:color w:val="auto"/>
              </w:rPr>
              <w:t>審慎起訴上訴保障人權</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法務部檢察司</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_Toc14098045 \h </w:instrText>
            </w:r>
            <w:r w:rsidR="00D8463A" w:rsidRPr="00AC2241">
              <w:rPr>
                <w:noProof/>
                <w:webHidden/>
              </w:rPr>
            </w:r>
            <w:r w:rsidR="00D8463A" w:rsidRPr="00AC2241">
              <w:rPr>
                <w:noProof/>
                <w:webHidden/>
              </w:rPr>
              <w:fldChar w:fldCharType="separate"/>
            </w:r>
            <w:r w:rsidR="00AC2241">
              <w:rPr>
                <w:noProof/>
                <w:webHidden/>
              </w:rPr>
              <w:t>75</w:t>
            </w:r>
            <w:r w:rsidR="00D8463A" w:rsidRPr="00AC2241">
              <w:rPr>
                <w:noProof/>
                <w:webHidden/>
              </w:rPr>
              <w:fldChar w:fldCharType="end"/>
            </w:r>
          </w:hyperlink>
        </w:p>
        <w:p w14:paraId="562648C6" w14:textId="7D3C7032" w:rsidR="00D8463A" w:rsidRPr="00AC2241" w:rsidRDefault="00381A9B">
          <w:pPr>
            <w:pStyle w:val="11"/>
            <w:rPr>
              <w:noProof/>
            </w:rPr>
          </w:pPr>
          <w:hyperlink w:anchor="_Toc14098046"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69</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司法院</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_Toc14098046 \h </w:instrText>
            </w:r>
            <w:r w:rsidR="00D8463A" w:rsidRPr="00AC2241">
              <w:rPr>
                <w:noProof/>
                <w:webHidden/>
              </w:rPr>
            </w:r>
            <w:r w:rsidR="00D8463A" w:rsidRPr="00AC2241">
              <w:rPr>
                <w:noProof/>
                <w:webHidden/>
              </w:rPr>
              <w:fldChar w:fldCharType="separate"/>
            </w:r>
            <w:r w:rsidR="00AC2241">
              <w:rPr>
                <w:noProof/>
                <w:webHidden/>
              </w:rPr>
              <w:t>76</w:t>
            </w:r>
            <w:r w:rsidR="00D8463A" w:rsidRPr="00AC2241">
              <w:rPr>
                <w:noProof/>
                <w:webHidden/>
              </w:rPr>
              <w:fldChar w:fldCharType="end"/>
            </w:r>
          </w:hyperlink>
        </w:p>
        <w:p w14:paraId="15C2C620" w14:textId="0717DFC6" w:rsidR="00D8463A" w:rsidRPr="00AC2241" w:rsidRDefault="00381A9B">
          <w:pPr>
            <w:pStyle w:val="21"/>
            <w:rPr>
              <w:noProof/>
            </w:rPr>
          </w:pPr>
          <w:hyperlink w:anchor="_Toc14098047" w:history="1">
            <w:r w:rsidR="00D8463A" w:rsidRPr="00AC2241">
              <w:rPr>
                <w:rStyle w:val="af"/>
                <w:rFonts w:ascii="標楷體" w:eastAsia="標楷體" w:hAnsi="標楷體" w:hint="eastAsia"/>
                <w:b/>
                <w:noProof/>
                <w:color w:val="auto"/>
              </w:rPr>
              <w:t>覆判的權利</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_Toc14098047 \h </w:instrText>
            </w:r>
            <w:r w:rsidR="00D8463A" w:rsidRPr="00AC2241">
              <w:rPr>
                <w:noProof/>
                <w:webHidden/>
              </w:rPr>
            </w:r>
            <w:r w:rsidR="00D8463A" w:rsidRPr="00AC2241">
              <w:rPr>
                <w:noProof/>
                <w:webHidden/>
              </w:rPr>
              <w:fldChar w:fldCharType="separate"/>
            </w:r>
            <w:r w:rsidR="00AC2241">
              <w:rPr>
                <w:noProof/>
                <w:webHidden/>
              </w:rPr>
              <w:t>76</w:t>
            </w:r>
            <w:r w:rsidR="00D8463A" w:rsidRPr="00AC2241">
              <w:rPr>
                <w:noProof/>
                <w:webHidden/>
              </w:rPr>
              <w:fldChar w:fldCharType="end"/>
            </w:r>
          </w:hyperlink>
        </w:p>
        <w:p w14:paraId="6C376634" w14:textId="555DD602" w:rsidR="00D8463A" w:rsidRPr="00AC2241" w:rsidRDefault="00381A9B">
          <w:pPr>
            <w:pStyle w:val="11"/>
            <w:rPr>
              <w:noProof/>
            </w:rPr>
          </w:pPr>
          <w:hyperlink w:anchor="_Toc14098048"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70</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法務部檢察司</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_Toc14098048 \h </w:instrText>
            </w:r>
            <w:r w:rsidR="00D8463A" w:rsidRPr="00AC2241">
              <w:rPr>
                <w:noProof/>
                <w:webHidden/>
              </w:rPr>
            </w:r>
            <w:r w:rsidR="00D8463A" w:rsidRPr="00AC2241">
              <w:rPr>
                <w:noProof/>
                <w:webHidden/>
              </w:rPr>
              <w:fldChar w:fldCharType="separate"/>
            </w:r>
            <w:r w:rsidR="00AC2241">
              <w:rPr>
                <w:noProof/>
                <w:webHidden/>
              </w:rPr>
              <w:t>76</w:t>
            </w:r>
            <w:r w:rsidR="00D8463A" w:rsidRPr="00AC2241">
              <w:rPr>
                <w:noProof/>
                <w:webHidden/>
              </w:rPr>
              <w:fldChar w:fldCharType="end"/>
            </w:r>
          </w:hyperlink>
        </w:p>
        <w:p w14:paraId="2458DC04" w14:textId="72FBD0E0" w:rsidR="00D8463A" w:rsidRPr="00AC2241" w:rsidRDefault="00381A9B">
          <w:pPr>
            <w:pStyle w:val="21"/>
            <w:rPr>
              <w:noProof/>
            </w:rPr>
          </w:pPr>
          <w:hyperlink w:anchor="_Toc14098049" w:history="1">
            <w:r w:rsidR="00D8463A" w:rsidRPr="00AC2241">
              <w:rPr>
                <w:rStyle w:val="af"/>
                <w:rFonts w:ascii="標楷體" w:eastAsia="標楷體" w:hAnsi="標楷體" w:cs="Times New Roman" w:hint="eastAsia"/>
                <w:b/>
                <w:noProof/>
                <w:color w:val="auto"/>
              </w:rPr>
              <w:t>通姦罪是否除罪化</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_Toc14098049 \h </w:instrText>
            </w:r>
            <w:r w:rsidR="00D8463A" w:rsidRPr="00AC2241">
              <w:rPr>
                <w:noProof/>
                <w:webHidden/>
              </w:rPr>
            </w:r>
            <w:r w:rsidR="00D8463A" w:rsidRPr="00AC2241">
              <w:rPr>
                <w:noProof/>
                <w:webHidden/>
              </w:rPr>
              <w:fldChar w:fldCharType="separate"/>
            </w:r>
            <w:r w:rsidR="00AC2241">
              <w:rPr>
                <w:noProof/>
                <w:webHidden/>
              </w:rPr>
              <w:t>76</w:t>
            </w:r>
            <w:r w:rsidR="00D8463A" w:rsidRPr="00AC2241">
              <w:rPr>
                <w:noProof/>
                <w:webHidden/>
              </w:rPr>
              <w:fldChar w:fldCharType="end"/>
            </w:r>
          </w:hyperlink>
        </w:p>
        <w:p w14:paraId="7FFD5A7E" w14:textId="34DB968D" w:rsidR="00D8463A" w:rsidRPr="00AC2241" w:rsidRDefault="00381A9B">
          <w:pPr>
            <w:pStyle w:val="11"/>
            <w:rPr>
              <w:noProof/>
            </w:rPr>
          </w:pPr>
          <w:hyperlink w:anchor="_Toc14098050"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71</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國安局</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_Toc14098050 \h </w:instrText>
            </w:r>
            <w:r w:rsidR="00D8463A" w:rsidRPr="00AC2241">
              <w:rPr>
                <w:noProof/>
                <w:webHidden/>
              </w:rPr>
            </w:r>
            <w:r w:rsidR="00D8463A" w:rsidRPr="00AC2241">
              <w:rPr>
                <w:noProof/>
                <w:webHidden/>
              </w:rPr>
              <w:fldChar w:fldCharType="separate"/>
            </w:r>
            <w:r w:rsidR="00AC2241">
              <w:rPr>
                <w:noProof/>
                <w:webHidden/>
              </w:rPr>
              <w:t>78</w:t>
            </w:r>
            <w:r w:rsidR="00D8463A" w:rsidRPr="00AC2241">
              <w:rPr>
                <w:noProof/>
                <w:webHidden/>
              </w:rPr>
              <w:fldChar w:fldCharType="end"/>
            </w:r>
          </w:hyperlink>
        </w:p>
        <w:p w14:paraId="35859A32" w14:textId="1FD5E119" w:rsidR="00D8463A" w:rsidRPr="00AC2241" w:rsidRDefault="00381A9B">
          <w:pPr>
            <w:pStyle w:val="21"/>
            <w:rPr>
              <w:noProof/>
            </w:rPr>
          </w:pPr>
          <w:hyperlink w:anchor="_Toc14098051"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國安局</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_Toc14098051 \h </w:instrText>
            </w:r>
            <w:r w:rsidR="00D8463A" w:rsidRPr="00AC2241">
              <w:rPr>
                <w:noProof/>
                <w:webHidden/>
              </w:rPr>
            </w:r>
            <w:r w:rsidR="00D8463A" w:rsidRPr="00AC2241">
              <w:rPr>
                <w:noProof/>
                <w:webHidden/>
              </w:rPr>
              <w:fldChar w:fldCharType="separate"/>
            </w:r>
            <w:r w:rsidR="00AC2241">
              <w:rPr>
                <w:noProof/>
                <w:webHidden/>
              </w:rPr>
              <w:t>78</w:t>
            </w:r>
            <w:r w:rsidR="00D8463A" w:rsidRPr="00AC2241">
              <w:rPr>
                <w:noProof/>
                <w:webHidden/>
              </w:rPr>
              <w:fldChar w:fldCharType="end"/>
            </w:r>
          </w:hyperlink>
        </w:p>
        <w:p w14:paraId="617944E8" w14:textId="271EAB7B" w:rsidR="00D8463A" w:rsidRPr="00AC2241" w:rsidRDefault="00381A9B">
          <w:pPr>
            <w:pStyle w:val="11"/>
            <w:rPr>
              <w:noProof/>
            </w:rPr>
          </w:pPr>
          <w:hyperlink w:anchor="_Toc14098052"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72</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性平處、內政部、衛福部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_Toc14098052 \h </w:instrText>
            </w:r>
            <w:r w:rsidR="00D8463A" w:rsidRPr="00AC2241">
              <w:rPr>
                <w:noProof/>
                <w:webHidden/>
              </w:rPr>
            </w:r>
            <w:r w:rsidR="00D8463A" w:rsidRPr="00AC2241">
              <w:rPr>
                <w:noProof/>
                <w:webHidden/>
              </w:rPr>
              <w:fldChar w:fldCharType="separate"/>
            </w:r>
            <w:r w:rsidR="00AC2241">
              <w:rPr>
                <w:noProof/>
                <w:webHidden/>
              </w:rPr>
              <w:t>79</w:t>
            </w:r>
            <w:r w:rsidR="00D8463A" w:rsidRPr="00AC2241">
              <w:rPr>
                <w:noProof/>
                <w:webHidden/>
              </w:rPr>
              <w:fldChar w:fldCharType="end"/>
            </w:r>
          </w:hyperlink>
        </w:p>
        <w:p w14:paraId="045562D5" w14:textId="24A93B07" w:rsidR="00D8463A" w:rsidRPr="00AC2241" w:rsidRDefault="00381A9B">
          <w:pPr>
            <w:pStyle w:val="21"/>
            <w:rPr>
              <w:noProof/>
            </w:rPr>
          </w:pPr>
          <w:hyperlink w:anchor="_Toc14098053" w:history="1">
            <w:r w:rsidR="00D8463A" w:rsidRPr="00AC2241">
              <w:rPr>
                <w:rStyle w:val="af"/>
                <w:rFonts w:ascii="Times New Roman" w:eastAsia="標楷體" w:hAnsi="Times New Roman" w:cs="Times New Roman" w:hint="eastAsia"/>
                <w:b/>
                <w:noProof/>
                <w:color w:val="auto"/>
              </w:rPr>
              <w:t>詳見</w:t>
            </w:r>
            <w:r w:rsidR="00D8463A" w:rsidRPr="00AC2241">
              <w:rPr>
                <w:rStyle w:val="af"/>
                <w:rFonts w:ascii="標楷體" w:eastAsia="標楷體" w:hAnsi="標楷體" w:cs="Times New Roman" w:hint="eastAsia"/>
                <w:b/>
                <w:bCs/>
                <w:noProof/>
                <w:color w:val="auto"/>
              </w:rPr>
              <w:t>回應兩公約第二次國家報告結論性意見與建議</w:t>
            </w:r>
            <w:r w:rsidR="00D8463A" w:rsidRPr="00AC2241">
              <w:rPr>
                <w:rStyle w:val="af"/>
                <w:rFonts w:ascii="Times New Roman" w:eastAsia="標楷體" w:hAnsi="Times New Roman" w:cs="Times New Roman" w:hint="eastAsia"/>
                <w:b/>
                <w:noProof/>
                <w:color w:val="auto"/>
              </w:rPr>
              <w:t>第</w:t>
            </w:r>
            <w:r w:rsidR="00D8463A" w:rsidRPr="00AC2241">
              <w:rPr>
                <w:rStyle w:val="af"/>
                <w:rFonts w:ascii="Times New Roman" w:eastAsia="標楷體" w:hAnsi="Times New Roman" w:cs="Times New Roman"/>
                <w:b/>
                <w:noProof/>
                <w:color w:val="auto"/>
              </w:rPr>
              <w:t>50</w:t>
            </w:r>
            <w:r w:rsidR="00D8463A" w:rsidRPr="00AC2241">
              <w:rPr>
                <w:rStyle w:val="af"/>
                <w:rFonts w:ascii="Times New Roman" w:eastAsia="標楷體" w:hAnsi="Times New Roman" w:cs="Times New Roman" w:hint="eastAsia"/>
                <w:b/>
                <w:noProof/>
                <w:color w:val="auto"/>
              </w:rPr>
              <w:t>點內容</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性平處</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_Toc14098053 \h </w:instrText>
            </w:r>
            <w:r w:rsidR="00D8463A" w:rsidRPr="00AC2241">
              <w:rPr>
                <w:noProof/>
                <w:webHidden/>
              </w:rPr>
            </w:r>
            <w:r w:rsidR="00D8463A" w:rsidRPr="00AC2241">
              <w:rPr>
                <w:noProof/>
                <w:webHidden/>
              </w:rPr>
              <w:fldChar w:fldCharType="separate"/>
            </w:r>
            <w:r w:rsidR="00AC2241">
              <w:rPr>
                <w:noProof/>
                <w:webHidden/>
              </w:rPr>
              <w:t>79</w:t>
            </w:r>
            <w:r w:rsidR="00D8463A" w:rsidRPr="00AC2241">
              <w:rPr>
                <w:noProof/>
                <w:webHidden/>
              </w:rPr>
              <w:fldChar w:fldCharType="end"/>
            </w:r>
          </w:hyperlink>
        </w:p>
        <w:p w14:paraId="5ABD4418" w14:textId="34FA8386" w:rsidR="00D8463A" w:rsidRPr="00AC2241" w:rsidRDefault="00381A9B">
          <w:pPr>
            <w:pStyle w:val="21"/>
            <w:rPr>
              <w:noProof/>
            </w:rPr>
          </w:pPr>
          <w:hyperlink w:anchor="_Toc14098054" w:history="1">
            <w:r w:rsidR="00D8463A" w:rsidRPr="00AC2241">
              <w:rPr>
                <w:rStyle w:val="af"/>
                <w:rFonts w:ascii="標楷體" w:eastAsia="標楷體" w:hAnsi="標楷體" w:cs="Times New Roman" w:hint="eastAsia"/>
                <w:b/>
                <w:noProof/>
                <w:color w:val="auto"/>
              </w:rPr>
              <w:t>性別認同</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內政部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_Toc14098054 \h </w:instrText>
            </w:r>
            <w:r w:rsidR="00D8463A" w:rsidRPr="00AC2241">
              <w:rPr>
                <w:noProof/>
                <w:webHidden/>
              </w:rPr>
            </w:r>
            <w:r w:rsidR="00D8463A" w:rsidRPr="00AC2241">
              <w:rPr>
                <w:noProof/>
                <w:webHidden/>
              </w:rPr>
              <w:fldChar w:fldCharType="separate"/>
            </w:r>
            <w:r w:rsidR="00AC2241">
              <w:rPr>
                <w:noProof/>
                <w:webHidden/>
              </w:rPr>
              <w:t>79</w:t>
            </w:r>
            <w:r w:rsidR="00D8463A" w:rsidRPr="00AC2241">
              <w:rPr>
                <w:noProof/>
                <w:webHidden/>
              </w:rPr>
              <w:fldChar w:fldCharType="end"/>
            </w:r>
          </w:hyperlink>
        </w:p>
        <w:p w14:paraId="29EA27D5" w14:textId="351473DA" w:rsidR="00D8463A" w:rsidRPr="00AC2241" w:rsidRDefault="00381A9B">
          <w:pPr>
            <w:pStyle w:val="21"/>
            <w:rPr>
              <w:noProof/>
            </w:rPr>
          </w:pPr>
          <w:hyperlink w:anchor="_Toc14098055" w:history="1">
            <w:r w:rsidR="00D8463A" w:rsidRPr="00AC2241">
              <w:rPr>
                <w:rStyle w:val="af"/>
                <w:rFonts w:ascii="標楷體" w:eastAsia="標楷體" w:hAnsi="標楷體" w:cs="Times New Roman" w:hint="eastAsia"/>
                <w:b/>
                <w:noProof/>
                <w:color w:val="auto"/>
              </w:rPr>
              <w:t>第三種性別選項行政院性別平等處相關法規及表件盤點</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衛福部</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_Toc14098055 \h </w:instrText>
            </w:r>
            <w:r w:rsidR="00D8463A" w:rsidRPr="00AC2241">
              <w:rPr>
                <w:noProof/>
                <w:webHidden/>
              </w:rPr>
            </w:r>
            <w:r w:rsidR="00D8463A" w:rsidRPr="00AC2241">
              <w:rPr>
                <w:noProof/>
                <w:webHidden/>
              </w:rPr>
              <w:fldChar w:fldCharType="separate"/>
            </w:r>
            <w:r w:rsidR="00AC2241">
              <w:rPr>
                <w:noProof/>
                <w:webHidden/>
              </w:rPr>
              <w:t>79</w:t>
            </w:r>
            <w:r w:rsidR="00D8463A" w:rsidRPr="00AC2241">
              <w:rPr>
                <w:noProof/>
                <w:webHidden/>
              </w:rPr>
              <w:fldChar w:fldCharType="end"/>
            </w:r>
          </w:hyperlink>
        </w:p>
        <w:p w14:paraId="1706EB6D" w14:textId="1C7162C7" w:rsidR="00D8463A" w:rsidRPr="00AC2241" w:rsidRDefault="00381A9B">
          <w:pPr>
            <w:pStyle w:val="11"/>
            <w:rPr>
              <w:noProof/>
            </w:rPr>
          </w:pPr>
          <w:hyperlink w:anchor="_Toc14098056"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73</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通傳會</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_Toc14098056 \h </w:instrText>
            </w:r>
            <w:r w:rsidR="00D8463A" w:rsidRPr="00AC2241">
              <w:rPr>
                <w:noProof/>
                <w:webHidden/>
              </w:rPr>
            </w:r>
            <w:r w:rsidR="00D8463A" w:rsidRPr="00AC2241">
              <w:rPr>
                <w:noProof/>
                <w:webHidden/>
              </w:rPr>
              <w:fldChar w:fldCharType="separate"/>
            </w:r>
            <w:r w:rsidR="00AC2241">
              <w:rPr>
                <w:noProof/>
                <w:webHidden/>
              </w:rPr>
              <w:t>79</w:t>
            </w:r>
            <w:r w:rsidR="00D8463A" w:rsidRPr="00AC2241">
              <w:rPr>
                <w:noProof/>
                <w:webHidden/>
              </w:rPr>
              <w:fldChar w:fldCharType="end"/>
            </w:r>
          </w:hyperlink>
        </w:p>
        <w:p w14:paraId="7F826E4A" w14:textId="0692FE9C" w:rsidR="00D8463A" w:rsidRPr="00AC2241" w:rsidRDefault="00381A9B">
          <w:pPr>
            <w:pStyle w:val="21"/>
            <w:rPr>
              <w:noProof/>
            </w:rPr>
          </w:pPr>
          <w:hyperlink w:anchor="_Toc14098057" w:history="1">
            <w:r w:rsidR="00D8463A" w:rsidRPr="00AC2241">
              <w:rPr>
                <w:rStyle w:val="af"/>
                <w:rFonts w:ascii="標楷體" w:eastAsia="標楷體" w:hAnsi="標楷體" w:cs="Times New Roman" w:hint="eastAsia"/>
                <w:b/>
                <w:noProof/>
                <w:color w:val="auto"/>
              </w:rPr>
              <w:t>防止媒體壟斷</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_Toc14098057 \h </w:instrText>
            </w:r>
            <w:r w:rsidR="00D8463A" w:rsidRPr="00AC2241">
              <w:rPr>
                <w:noProof/>
                <w:webHidden/>
              </w:rPr>
            </w:r>
            <w:r w:rsidR="00D8463A" w:rsidRPr="00AC2241">
              <w:rPr>
                <w:noProof/>
                <w:webHidden/>
              </w:rPr>
              <w:fldChar w:fldCharType="separate"/>
            </w:r>
            <w:r w:rsidR="00AC2241">
              <w:rPr>
                <w:noProof/>
                <w:webHidden/>
              </w:rPr>
              <w:t>79</w:t>
            </w:r>
            <w:r w:rsidR="00D8463A" w:rsidRPr="00AC2241">
              <w:rPr>
                <w:noProof/>
                <w:webHidden/>
              </w:rPr>
              <w:fldChar w:fldCharType="end"/>
            </w:r>
          </w:hyperlink>
        </w:p>
        <w:p w14:paraId="49CE07D7" w14:textId="089B00E9" w:rsidR="00D8463A" w:rsidRPr="00AC2241" w:rsidRDefault="00381A9B">
          <w:pPr>
            <w:pStyle w:val="21"/>
            <w:rPr>
              <w:noProof/>
            </w:rPr>
          </w:pPr>
          <w:hyperlink w:anchor="_Toc14098058" w:history="1">
            <w:r w:rsidR="00D8463A" w:rsidRPr="00AC2241">
              <w:rPr>
                <w:rStyle w:val="af"/>
                <w:rFonts w:ascii="標楷體" w:eastAsia="標楷體" w:hAnsi="標楷體" w:cs="F" w:hint="eastAsia"/>
                <w:b/>
                <w:noProof/>
                <w:color w:val="auto"/>
                <w:kern w:val="3"/>
              </w:rPr>
              <w:t>通</w:t>
            </w:r>
            <w:r w:rsidR="00D8463A" w:rsidRPr="00AC2241">
              <w:rPr>
                <w:rStyle w:val="af"/>
                <w:rFonts w:ascii="標楷體" w:eastAsia="標楷體" w:hAnsi="標楷體" w:hint="eastAsia"/>
                <w:b/>
                <w:noProof/>
                <w:color w:val="auto"/>
              </w:rPr>
              <w:t>過「媒體多元維護與壟斷防制法</w:t>
            </w:r>
            <w:r w:rsidR="00D8463A" w:rsidRPr="00AC2241">
              <w:rPr>
                <w:rStyle w:val="af"/>
                <w:rFonts w:ascii="標楷體" w:eastAsia="標楷體" w:hAnsi="標楷體"/>
                <w:b/>
                <w:noProof/>
                <w:color w:val="auto"/>
              </w:rPr>
              <w:t>(</w:t>
            </w:r>
            <w:r w:rsidR="00D8463A" w:rsidRPr="00AC2241">
              <w:rPr>
                <w:rStyle w:val="af"/>
                <w:rFonts w:ascii="標楷體" w:eastAsia="標楷體" w:hAnsi="標楷體" w:hint="eastAsia"/>
                <w:b/>
                <w:noProof/>
                <w:color w:val="auto"/>
              </w:rPr>
              <w:t>草案</w:t>
            </w:r>
            <w:r w:rsidR="00D8463A" w:rsidRPr="00AC2241">
              <w:rPr>
                <w:rStyle w:val="af"/>
                <w:rFonts w:ascii="標楷體" w:eastAsia="標楷體" w:hAnsi="標楷體"/>
                <w:b/>
                <w:noProof/>
                <w:color w:val="auto"/>
              </w:rPr>
              <w:t>)</w:t>
            </w:r>
            <w:r w:rsidR="00D8463A" w:rsidRPr="00AC2241">
              <w:rPr>
                <w:rStyle w:val="af"/>
                <w:rFonts w:ascii="標楷體" w:eastAsia="標楷體" w:hAnsi="標楷體" w:hint="eastAsia"/>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_Toc14098058 \h </w:instrText>
            </w:r>
            <w:r w:rsidR="00D8463A" w:rsidRPr="00AC2241">
              <w:rPr>
                <w:noProof/>
                <w:webHidden/>
              </w:rPr>
            </w:r>
            <w:r w:rsidR="00D8463A" w:rsidRPr="00AC2241">
              <w:rPr>
                <w:noProof/>
                <w:webHidden/>
              </w:rPr>
              <w:fldChar w:fldCharType="separate"/>
            </w:r>
            <w:r w:rsidR="00AC2241">
              <w:rPr>
                <w:noProof/>
                <w:webHidden/>
              </w:rPr>
              <w:t>80</w:t>
            </w:r>
            <w:r w:rsidR="00D8463A" w:rsidRPr="00AC2241">
              <w:rPr>
                <w:noProof/>
                <w:webHidden/>
              </w:rPr>
              <w:fldChar w:fldCharType="end"/>
            </w:r>
          </w:hyperlink>
        </w:p>
        <w:p w14:paraId="000F9FCC" w14:textId="1B63001B" w:rsidR="00D8463A" w:rsidRPr="00AC2241" w:rsidRDefault="00381A9B">
          <w:pPr>
            <w:pStyle w:val="21"/>
            <w:rPr>
              <w:noProof/>
            </w:rPr>
          </w:pPr>
          <w:hyperlink w:anchor="_Toc14098059" w:history="1">
            <w:r w:rsidR="00D8463A" w:rsidRPr="00AC2241">
              <w:rPr>
                <w:rStyle w:val="af"/>
                <w:rFonts w:ascii="標楷體" w:eastAsia="標楷體" w:hAnsi="標楷體" w:cs="Times New Roman" w:hint="eastAsia"/>
                <w:b/>
                <w:noProof/>
                <w:color w:val="auto"/>
              </w:rPr>
              <w:t>確保有線廣播電視訂戶權益</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_Toc14098059 \h </w:instrText>
            </w:r>
            <w:r w:rsidR="00D8463A" w:rsidRPr="00AC2241">
              <w:rPr>
                <w:noProof/>
                <w:webHidden/>
              </w:rPr>
            </w:r>
            <w:r w:rsidR="00D8463A" w:rsidRPr="00AC2241">
              <w:rPr>
                <w:noProof/>
                <w:webHidden/>
              </w:rPr>
              <w:fldChar w:fldCharType="separate"/>
            </w:r>
            <w:r w:rsidR="00AC2241">
              <w:rPr>
                <w:noProof/>
                <w:webHidden/>
              </w:rPr>
              <w:t>80</w:t>
            </w:r>
            <w:r w:rsidR="00D8463A" w:rsidRPr="00AC2241">
              <w:rPr>
                <w:noProof/>
                <w:webHidden/>
              </w:rPr>
              <w:fldChar w:fldCharType="end"/>
            </w:r>
          </w:hyperlink>
        </w:p>
        <w:p w14:paraId="7271FCAB" w14:textId="682B5E9C" w:rsidR="00D8463A" w:rsidRPr="00AC2241" w:rsidRDefault="00381A9B">
          <w:pPr>
            <w:pStyle w:val="11"/>
            <w:rPr>
              <w:noProof/>
            </w:rPr>
          </w:pPr>
          <w:hyperlink w:anchor="_Toc14098060"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74</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法務部檢察司</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_Toc14098060 \h </w:instrText>
            </w:r>
            <w:r w:rsidR="00D8463A" w:rsidRPr="00AC2241">
              <w:rPr>
                <w:noProof/>
                <w:webHidden/>
              </w:rPr>
            </w:r>
            <w:r w:rsidR="00D8463A" w:rsidRPr="00AC2241">
              <w:rPr>
                <w:noProof/>
                <w:webHidden/>
              </w:rPr>
              <w:fldChar w:fldCharType="separate"/>
            </w:r>
            <w:r w:rsidR="00AC2241">
              <w:rPr>
                <w:noProof/>
                <w:webHidden/>
              </w:rPr>
              <w:t>81</w:t>
            </w:r>
            <w:r w:rsidR="00D8463A" w:rsidRPr="00AC2241">
              <w:rPr>
                <w:noProof/>
                <w:webHidden/>
              </w:rPr>
              <w:fldChar w:fldCharType="end"/>
            </w:r>
          </w:hyperlink>
        </w:p>
        <w:p w14:paraId="19F728BB" w14:textId="423A43B8" w:rsidR="00D8463A" w:rsidRPr="00AC2241" w:rsidRDefault="00381A9B">
          <w:pPr>
            <w:pStyle w:val="21"/>
            <w:rPr>
              <w:noProof/>
            </w:rPr>
          </w:pPr>
          <w:hyperlink w:anchor="_Toc14098061" w:history="1">
            <w:r w:rsidR="00D8463A" w:rsidRPr="00AC2241">
              <w:rPr>
                <w:rStyle w:val="af"/>
                <w:rFonts w:ascii="標楷體" w:eastAsia="標楷體" w:hAnsi="標楷體" w:cs="Times New Roman" w:hint="eastAsia"/>
                <w:b/>
                <w:noProof/>
                <w:color w:val="auto"/>
              </w:rPr>
              <w:t>禁止鼓吹戰爭、鼓吹民族、種族或宗教仇恨之主張</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_Toc14098061 \h </w:instrText>
            </w:r>
            <w:r w:rsidR="00D8463A" w:rsidRPr="00AC2241">
              <w:rPr>
                <w:noProof/>
                <w:webHidden/>
              </w:rPr>
            </w:r>
            <w:r w:rsidR="00D8463A" w:rsidRPr="00AC2241">
              <w:rPr>
                <w:noProof/>
                <w:webHidden/>
              </w:rPr>
              <w:fldChar w:fldCharType="separate"/>
            </w:r>
            <w:r w:rsidR="00AC2241">
              <w:rPr>
                <w:noProof/>
                <w:webHidden/>
              </w:rPr>
              <w:t>81</w:t>
            </w:r>
            <w:r w:rsidR="00D8463A" w:rsidRPr="00AC2241">
              <w:rPr>
                <w:noProof/>
                <w:webHidden/>
              </w:rPr>
              <w:fldChar w:fldCharType="end"/>
            </w:r>
          </w:hyperlink>
        </w:p>
        <w:p w14:paraId="39E251BF" w14:textId="070D9C27" w:rsidR="00D8463A" w:rsidRPr="00AC2241" w:rsidRDefault="00381A9B">
          <w:pPr>
            <w:pStyle w:val="11"/>
            <w:rPr>
              <w:noProof/>
            </w:rPr>
          </w:pPr>
          <w:hyperlink w:anchor="_Toc14098062"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75</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內政部</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_Toc14098062 \h </w:instrText>
            </w:r>
            <w:r w:rsidR="00D8463A" w:rsidRPr="00AC2241">
              <w:rPr>
                <w:noProof/>
                <w:webHidden/>
              </w:rPr>
            </w:r>
            <w:r w:rsidR="00D8463A" w:rsidRPr="00AC2241">
              <w:rPr>
                <w:noProof/>
                <w:webHidden/>
              </w:rPr>
              <w:fldChar w:fldCharType="separate"/>
            </w:r>
            <w:r w:rsidR="00AC2241">
              <w:rPr>
                <w:noProof/>
                <w:webHidden/>
              </w:rPr>
              <w:t>82</w:t>
            </w:r>
            <w:r w:rsidR="00D8463A" w:rsidRPr="00AC2241">
              <w:rPr>
                <w:noProof/>
                <w:webHidden/>
              </w:rPr>
              <w:fldChar w:fldCharType="end"/>
            </w:r>
          </w:hyperlink>
        </w:p>
        <w:p w14:paraId="3A66CEA0" w14:textId="2E2F3AA5" w:rsidR="00D8463A" w:rsidRPr="00AC2241" w:rsidRDefault="00381A9B">
          <w:pPr>
            <w:pStyle w:val="21"/>
            <w:rPr>
              <w:noProof/>
            </w:rPr>
          </w:pPr>
          <w:hyperlink w:anchor="_Toc14098063" w:history="1">
            <w:r w:rsidR="00D8463A" w:rsidRPr="00AC2241">
              <w:rPr>
                <w:rStyle w:val="af"/>
                <w:rFonts w:ascii="標楷體" w:eastAsia="標楷體" w:hAnsi="標楷體" w:cs="Times New Roman" w:hint="eastAsia"/>
                <w:b/>
                <w:noProof/>
                <w:color w:val="auto"/>
              </w:rPr>
              <w:t>集會遊行</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_Toc14098063 \h </w:instrText>
            </w:r>
            <w:r w:rsidR="00D8463A" w:rsidRPr="00AC2241">
              <w:rPr>
                <w:noProof/>
                <w:webHidden/>
              </w:rPr>
            </w:r>
            <w:r w:rsidR="00D8463A" w:rsidRPr="00AC2241">
              <w:rPr>
                <w:noProof/>
                <w:webHidden/>
              </w:rPr>
              <w:fldChar w:fldCharType="separate"/>
            </w:r>
            <w:r w:rsidR="00AC2241">
              <w:rPr>
                <w:noProof/>
                <w:webHidden/>
              </w:rPr>
              <w:t>82</w:t>
            </w:r>
            <w:r w:rsidR="00D8463A" w:rsidRPr="00AC2241">
              <w:rPr>
                <w:noProof/>
                <w:webHidden/>
              </w:rPr>
              <w:fldChar w:fldCharType="end"/>
            </w:r>
          </w:hyperlink>
        </w:p>
        <w:p w14:paraId="1511997C" w14:textId="15821EF3" w:rsidR="00D8463A" w:rsidRPr="00AC2241" w:rsidRDefault="00381A9B">
          <w:pPr>
            <w:pStyle w:val="11"/>
            <w:rPr>
              <w:noProof/>
            </w:rPr>
          </w:pPr>
          <w:hyperlink w:anchor="_Toc14098064"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76</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法務部法律事務司</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_Toc14098064 \h </w:instrText>
            </w:r>
            <w:r w:rsidR="00D8463A" w:rsidRPr="00AC2241">
              <w:rPr>
                <w:noProof/>
                <w:webHidden/>
              </w:rPr>
            </w:r>
            <w:r w:rsidR="00D8463A" w:rsidRPr="00AC2241">
              <w:rPr>
                <w:noProof/>
                <w:webHidden/>
              </w:rPr>
              <w:fldChar w:fldCharType="separate"/>
            </w:r>
            <w:r w:rsidR="00AC2241">
              <w:rPr>
                <w:noProof/>
                <w:webHidden/>
              </w:rPr>
              <w:t>82</w:t>
            </w:r>
            <w:r w:rsidR="00D8463A" w:rsidRPr="00AC2241">
              <w:rPr>
                <w:noProof/>
                <w:webHidden/>
              </w:rPr>
              <w:fldChar w:fldCharType="end"/>
            </w:r>
          </w:hyperlink>
        </w:p>
        <w:p w14:paraId="5F39D6DA" w14:textId="2B702F9A" w:rsidR="00D8463A" w:rsidRPr="00AC2241" w:rsidRDefault="00381A9B">
          <w:pPr>
            <w:pStyle w:val="21"/>
            <w:rPr>
              <w:noProof/>
            </w:rPr>
          </w:pPr>
          <w:hyperlink w:anchor="_Toc14098065" w:history="1">
            <w:r w:rsidR="00D8463A" w:rsidRPr="00AC2241">
              <w:rPr>
                <w:rStyle w:val="af"/>
                <w:rFonts w:ascii="標楷體" w:eastAsia="標楷體" w:hAnsi="標楷體" w:cs="Times New Roman" w:hint="eastAsia"/>
                <w:b/>
                <w:noProof/>
                <w:color w:val="auto"/>
              </w:rPr>
              <w:t>規劃修正民法第</w:t>
            </w:r>
            <w:r w:rsidR="00D8463A" w:rsidRPr="00AC2241">
              <w:rPr>
                <w:rStyle w:val="af"/>
                <w:rFonts w:ascii="標楷體" w:eastAsia="標楷體" w:hAnsi="標楷體" w:cs="Times New Roman"/>
                <w:b/>
                <w:noProof/>
                <w:color w:val="auto"/>
              </w:rPr>
              <w:t>980</w:t>
            </w:r>
            <w:r w:rsidR="00D8463A" w:rsidRPr="00AC2241">
              <w:rPr>
                <w:rStyle w:val="af"/>
                <w:rFonts w:ascii="標楷體" w:eastAsia="標楷體" w:hAnsi="標楷體" w:cs="Times New Roman" w:hint="eastAsia"/>
                <w:b/>
                <w:noProof/>
                <w:color w:val="auto"/>
              </w:rPr>
              <w:t>條</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_Toc14098065 \h </w:instrText>
            </w:r>
            <w:r w:rsidR="00D8463A" w:rsidRPr="00AC2241">
              <w:rPr>
                <w:noProof/>
                <w:webHidden/>
              </w:rPr>
            </w:r>
            <w:r w:rsidR="00D8463A" w:rsidRPr="00AC2241">
              <w:rPr>
                <w:noProof/>
                <w:webHidden/>
              </w:rPr>
              <w:fldChar w:fldCharType="separate"/>
            </w:r>
            <w:r w:rsidR="00AC2241">
              <w:rPr>
                <w:noProof/>
                <w:webHidden/>
              </w:rPr>
              <w:t>82</w:t>
            </w:r>
            <w:r w:rsidR="00D8463A" w:rsidRPr="00AC2241">
              <w:rPr>
                <w:noProof/>
                <w:webHidden/>
              </w:rPr>
              <w:fldChar w:fldCharType="end"/>
            </w:r>
          </w:hyperlink>
        </w:p>
        <w:p w14:paraId="48F45ADC" w14:textId="2F84AA91" w:rsidR="00D8463A" w:rsidRPr="00AC2241" w:rsidRDefault="00381A9B">
          <w:pPr>
            <w:pStyle w:val="11"/>
            <w:rPr>
              <w:noProof/>
            </w:rPr>
          </w:pPr>
          <w:hyperlink w:anchor="_Toc14098066"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77</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法務部法律事務司</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_Toc14098066 \h </w:instrText>
            </w:r>
            <w:r w:rsidR="00D8463A" w:rsidRPr="00AC2241">
              <w:rPr>
                <w:noProof/>
                <w:webHidden/>
              </w:rPr>
            </w:r>
            <w:r w:rsidR="00D8463A" w:rsidRPr="00AC2241">
              <w:rPr>
                <w:noProof/>
                <w:webHidden/>
              </w:rPr>
              <w:fldChar w:fldCharType="separate"/>
            </w:r>
            <w:r w:rsidR="00AC2241">
              <w:rPr>
                <w:noProof/>
                <w:webHidden/>
              </w:rPr>
              <w:t>83</w:t>
            </w:r>
            <w:r w:rsidR="00D8463A" w:rsidRPr="00AC2241">
              <w:rPr>
                <w:noProof/>
                <w:webHidden/>
              </w:rPr>
              <w:fldChar w:fldCharType="end"/>
            </w:r>
          </w:hyperlink>
        </w:p>
        <w:p w14:paraId="614E98D0" w14:textId="6C7277E8" w:rsidR="00D8463A" w:rsidRPr="00AC2241" w:rsidRDefault="00381A9B">
          <w:pPr>
            <w:pStyle w:val="21"/>
            <w:rPr>
              <w:noProof/>
            </w:rPr>
          </w:pPr>
          <w:hyperlink w:anchor="_Toc14098067" w:history="1">
            <w:r w:rsidR="00D8463A" w:rsidRPr="00AC2241">
              <w:rPr>
                <w:rStyle w:val="af"/>
                <w:rFonts w:ascii="標楷體" w:eastAsia="標楷體" w:hAnsi="標楷體" w:hint="eastAsia"/>
                <w:b/>
                <w:noProof/>
                <w:color w:val="auto"/>
              </w:rPr>
              <w:t>立法完成「司法院釋字第七四八號解釋施行法」</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_Toc14098067 \h </w:instrText>
            </w:r>
            <w:r w:rsidR="00D8463A" w:rsidRPr="00AC2241">
              <w:rPr>
                <w:noProof/>
                <w:webHidden/>
              </w:rPr>
            </w:r>
            <w:r w:rsidR="00D8463A" w:rsidRPr="00AC2241">
              <w:rPr>
                <w:noProof/>
                <w:webHidden/>
              </w:rPr>
              <w:fldChar w:fldCharType="separate"/>
            </w:r>
            <w:r w:rsidR="00AC2241">
              <w:rPr>
                <w:noProof/>
                <w:webHidden/>
              </w:rPr>
              <w:t>83</w:t>
            </w:r>
            <w:r w:rsidR="00D8463A" w:rsidRPr="00AC2241">
              <w:rPr>
                <w:noProof/>
                <w:webHidden/>
              </w:rPr>
              <w:fldChar w:fldCharType="end"/>
            </w:r>
          </w:hyperlink>
        </w:p>
        <w:p w14:paraId="1F495D2C" w14:textId="5EA55B05" w:rsidR="00D8463A" w:rsidRPr="00AC2241" w:rsidRDefault="00381A9B">
          <w:pPr>
            <w:pStyle w:val="11"/>
            <w:rPr>
              <w:noProof/>
            </w:rPr>
          </w:pPr>
          <w:hyperlink w:anchor="_Toc14098068" w:history="1">
            <w:r w:rsidR="00D8463A" w:rsidRPr="00AC2241">
              <w:rPr>
                <w:rStyle w:val="af"/>
                <w:rFonts w:ascii="標楷體" w:eastAsia="標楷體" w:hAnsi="標楷體" w:cs="Times New Roman" w:hint="eastAsia"/>
                <w:b/>
                <w:bCs/>
                <w:noProof/>
                <w:color w:val="auto"/>
              </w:rPr>
              <w:t>第</w:t>
            </w:r>
            <w:r w:rsidR="00D8463A" w:rsidRPr="00AC2241">
              <w:rPr>
                <w:rStyle w:val="af"/>
                <w:rFonts w:ascii="標楷體" w:eastAsia="標楷體" w:hAnsi="標楷體" w:cs="Times New Roman"/>
                <w:b/>
                <w:bCs/>
                <w:noProof/>
                <w:color w:val="auto"/>
              </w:rPr>
              <w:t>78</w:t>
            </w:r>
            <w:r w:rsidR="00D8463A" w:rsidRPr="00AC2241">
              <w:rPr>
                <w:rStyle w:val="af"/>
                <w:rFonts w:ascii="標楷體" w:eastAsia="標楷體" w:hAnsi="標楷體" w:cs="Times New Roman" w:hint="eastAsia"/>
                <w:b/>
                <w:bCs/>
                <w:noProof/>
                <w:color w:val="auto"/>
              </w:rPr>
              <w:t>點</w:t>
            </w:r>
            <w:r w:rsidR="00D8463A" w:rsidRPr="00AC2241">
              <w:rPr>
                <w:rStyle w:val="af"/>
                <w:rFonts w:ascii="標楷體" w:eastAsia="標楷體" w:hAnsi="標楷體" w:cs="Times New Roman"/>
                <w:b/>
                <w:bCs/>
                <w:noProof/>
                <w:color w:val="auto"/>
              </w:rPr>
              <w:t>(</w:t>
            </w:r>
            <w:r w:rsidR="00D8463A" w:rsidRPr="00AC2241">
              <w:rPr>
                <w:rStyle w:val="af"/>
                <w:rFonts w:ascii="標楷體" w:eastAsia="標楷體" w:hAnsi="標楷體" w:cs="Times New Roman" w:hint="eastAsia"/>
                <w:b/>
                <w:bCs/>
                <w:noProof/>
                <w:color w:val="auto"/>
              </w:rPr>
              <w:t>議事組、人事總處、主計總處</w:t>
            </w:r>
            <w:r w:rsidR="00D8463A" w:rsidRPr="00AC2241">
              <w:rPr>
                <w:rStyle w:val="af"/>
                <w:rFonts w:ascii="標楷體" w:eastAsia="標楷體" w:hAnsi="標楷體" w:cs="Times New Roman"/>
                <w:b/>
                <w:bCs/>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_Toc14098068 \h </w:instrText>
            </w:r>
            <w:r w:rsidR="00D8463A" w:rsidRPr="00AC2241">
              <w:rPr>
                <w:noProof/>
                <w:webHidden/>
              </w:rPr>
            </w:r>
            <w:r w:rsidR="00D8463A" w:rsidRPr="00AC2241">
              <w:rPr>
                <w:noProof/>
                <w:webHidden/>
              </w:rPr>
              <w:fldChar w:fldCharType="separate"/>
            </w:r>
            <w:r w:rsidR="00AC2241">
              <w:rPr>
                <w:noProof/>
                <w:webHidden/>
              </w:rPr>
              <w:t>83</w:t>
            </w:r>
            <w:r w:rsidR="00D8463A" w:rsidRPr="00AC2241">
              <w:rPr>
                <w:noProof/>
                <w:webHidden/>
              </w:rPr>
              <w:fldChar w:fldCharType="end"/>
            </w:r>
          </w:hyperlink>
        </w:p>
        <w:p w14:paraId="5C883341" w14:textId="036DF76B" w:rsidR="00D8463A" w:rsidRPr="00AC2241" w:rsidRDefault="00381A9B">
          <w:pPr>
            <w:pStyle w:val="21"/>
            <w:rPr>
              <w:noProof/>
            </w:rPr>
          </w:pPr>
          <w:hyperlink w:anchor="_Toc14098069" w:history="1">
            <w:r w:rsidR="00D8463A" w:rsidRPr="00AC2241">
              <w:rPr>
                <w:rStyle w:val="af"/>
                <w:rFonts w:ascii="標楷體" w:eastAsia="標楷體" w:hAnsi="標楷體" w:cs="Times New Roman" w:hint="eastAsia"/>
                <w:b/>
                <w:noProof/>
                <w:color w:val="auto"/>
              </w:rPr>
              <w:t>制定國家人權行動計畫</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noProof/>
                <w:color w:val="auto"/>
              </w:rPr>
              <w:t>議事組</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_Toc14098069 \h </w:instrText>
            </w:r>
            <w:r w:rsidR="00D8463A" w:rsidRPr="00AC2241">
              <w:rPr>
                <w:noProof/>
                <w:webHidden/>
              </w:rPr>
            </w:r>
            <w:r w:rsidR="00D8463A" w:rsidRPr="00AC2241">
              <w:rPr>
                <w:noProof/>
                <w:webHidden/>
              </w:rPr>
              <w:fldChar w:fldCharType="separate"/>
            </w:r>
            <w:r w:rsidR="00AC2241">
              <w:rPr>
                <w:noProof/>
                <w:webHidden/>
              </w:rPr>
              <w:t>83</w:t>
            </w:r>
            <w:r w:rsidR="00D8463A" w:rsidRPr="00AC2241">
              <w:rPr>
                <w:noProof/>
                <w:webHidden/>
              </w:rPr>
              <w:fldChar w:fldCharType="end"/>
            </w:r>
          </w:hyperlink>
        </w:p>
        <w:p w14:paraId="70232F62" w14:textId="79BD1AD4" w:rsidR="00D8463A" w:rsidRPr="00AC2241" w:rsidRDefault="00381A9B">
          <w:pPr>
            <w:pStyle w:val="21"/>
            <w:rPr>
              <w:noProof/>
            </w:rPr>
          </w:pPr>
          <w:hyperlink w:anchor="_Toc14098070" w:history="1">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主計總處</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_Toc14098070 \h </w:instrText>
            </w:r>
            <w:r w:rsidR="00D8463A" w:rsidRPr="00AC2241">
              <w:rPr>
                <w:noProof/>
                <w:webHidden/>
              </w:rPr>
            </w:r>
            <w:r w:rsidR="00D8463A" w:rsidRPr="00AC2241">
              <w:rPr>
                <w:noProof/>
                <w:webHidden/>
              </w:rPr>
              <w:fldChar w:fldCharType="separate"/>
            </w:r>
            <w:r w:rsidR="00AC2241">
              <w:rPr>
                <w:noProof/>
                <w:webHidden/>
              </w:rPr>
              <w:t>83</w:t>
            </w:r>
            <w:r w:rsidR="00D8463A" w:rsidRPr="00AC2241">
              <w:rPr>
                <w:noProof/>
                <w:webHidden/>
              </w:rPr>
              <w:fldChar w:fldCharType="end"/>
            </w:r>
          </w:hyperlink>
        </w:p>
        <w:p w14:paraId="10DDBC97" w14:textId="509EB70C" w:rsidR="00D8463A" w:rsidRPr="00AC2241" w:rsidRDefault="00381A9B">
          <w:pPr>
            <w:pStyle w:val="21"/>
            <w:rPr>
              <w:noProof/>
            </w:rPr>
          </w:pPr>
          <w:hyperlink w:anchor="_Toc14098071" w:history="1">
            <w:r w:rsidR="00D8463A" w:rsidRPr="00AC2241">
              <w:rPr>
                <w:rStyle w:val="af"/>
                <w:rFonts w:ascii="標楷體" w:eastAsia="標楷體" w:hAnsi="標楷體" w:hint="eastAsia"/>
                <w:b/>
                <w:noProof/>
                <w:color w:val="auto"/>
              </w:rPr>
              <w:t>辦理人權指標之種子師資培訓及教育訓練</w:t>
            </w:r>
            <w:r w:rsidR="00D8463A" w:rsidRPr="00AC2241">
              <w:rPr>
                <w:rStyle w:val="af"/>
                <w:rFonts w:ascii="標楷體" w:eastAsia="標楷體" w:hAnsi="標楷體" w:cs="Times New Roman"/>
                <w:b/>
                <w:noProof/>
                <w:color w:val="auto"/>
              </w:rPr>
              <w:t>(</w:t>
            </w:r>
            <w:r w:rsidR="00D8463A" w:rsidRPr="00AC2241">
              <w:rPr>
                <w:rStyle w:val="af"/>
                <w:rFonts w:ascii="標楷體" w:eastAsia="標楷體" w:hAnsi="標楷體" w:cs="Times New Roman" w:hint="eastAsia"/>
                <w:b/>
                <w:bCs/>
                <w:noProof/>
                <w:color w:val="auto"/>
              </w:rPr>
              <w:t>人事總處</w:t>
            </w:r>
            <w:r w:rsidR="00D8463A" w:rsidRPr="00AC2241">
              <w:rPr>
                <w:rStyle w:val="af"/>
                <w:rFonts w:ascii="標楷體" w:eastAsia="標楷體" w:hAnsi="標楷體" w:cs="Times New Roman"/>
                <w:b/>
                <w:noProof/>
                <w:color w:val="auto"/>
              </w:rPr>
              <w:t>)</w:t>
            </w:r>
            <w:r w:rsidR="00D8463A" w:rsidRPr="00AC2241">
              <w:rPr>
                <w:noProof/>
                <w:webHidden/>
              </w:rPr>
              <w:tab/>
            </w:r>
            <w:r w:rsidR="00D8463A" w:rsidRPr="00AC2241">
              <w:rPr>
                <w:noProof/>
                <w:webHidden/>
              </w:rPr>
              <w:fldChar w:fldCharType="begin"/>
            </w:r>
            <w:r w:rsidR="00D8463A" w:rsidRPr="00AC2241">
              <w:rPr>
                <w:noProof/>
                <w:webHidden/>
              </w:rPr>
              <w:instrText xml:space="preserve"> PAGEREF _Toc14098071 \h </w:instrText>
            </w:r>
            <w:r w:rsidR="00D8463A" w:rsidRPr="00AC2241">
              <w:rPr>
                <w:noProof/>
                <w:webHidden/>
              </w:rPr>
            </w:r>
            <w:r w:rsidR="00D8463A" w:rsidRPr="00AC2241">
              <w:rPr>
                <w:noProof/>
                <w:webHidden/>
              </w:rPr>
              <w:fldChar w:fldCharType="separate"/>
            </w:r>
            <w:r w:rsidR="00AC2241">
              <w:rPr>
                <w:noProof/>
                <w:webHidden/>
              </w:rPr>
              <w:t>84</w:t>
            </w:r>
            <w:r w:rsidR="00D8463A" w:rsidRPr="00AC2241">
              <w:rPr>
                <w:noProof/>
                <w:webHidden/>
              </w:rPr>
              <w:fldChar w:fldCharType="end"/>
            </w:r>
          </w:hyperlink>
        </w:p>
        <w:p w14:paraId="08DF6212" w14:textId="6719191C" w:rsidR="00616542" w:rsidRPr="00AC2241" w:rsidRDefault="00631EDE" w:rsidP="002C78D2">
          <w:pPr>
            <w:pStyle w:val="aff8"/>
            <w:tabs>
              <w:tab w:val="right" w:leader="dot" w:pos="9344"/>
            </w:tabs>
            <w:ind w:leftChars="36" w:left="566" w:hanging="480"/>
            <w:rPr>
              <w:rFonts w:ascii="標楷體" w:eastAsia="標楷體" w:hAnsi="標楷體"/>
              <w:lang w:val="zh-TW"/>
            </w:rPr>
          </w:pPr>
          <w:r w:rsidRPr="00AC2241">
            <w:rPr>
              <w:rFonts w:ascii="標楷體" w:eastAsia="標楷體" w:hAnsi="標楷體" w:cs="Times New Roman"/>
              <w:b/>
              <w:bCs/>
              <w:lang w:val="zh-TW"/>
            </w:rPr>
            <w:fldChar w:fldCharType="end"/>
          </w:r>
        </w:p>
      </w:sdtContent>
    </w:sdt>
    <w:p w14:paraId="75F82D6B" w14:textId="51DD2A6D" w:rsidR="00BC0A88" w:rsidRPr="00AC2241" w:rsidRDefault="00BC0A88" w:rsidP="00AC7018">
      <w:pPr>
        <w:pStyle w:val="aff8"/>
        <w:tabs>
          <w:tab w:val="right" w:leader="dot" w:pos="9344"/>
        </w:tabs>
        <w:ind w:leftChars="48" w:left="314" w:hangingChars="71" w:hanging="199"/>
        <w:rPr>
          <w:rFonts w:ascii="標楷體" w:eastAsia="標楷體" w:hAnsi="標楷體" w:cs="Times New Roman"/>
          <w:bCs/>
          <w:sz w:val="28"/>
          <w:szCs w:val="28"/>
          <w:bdr w:val="single" w:sz="4" w:space="0" w:color="auto"/>
        </w:rPr>
        <w:sectPr w:rsidR="00BC0A88" w:rsidRPr="00AC2241" w:rsidSect="005C3C24">
          <w:footerReference w:type="even" r:id="rId9"/>
          <w:footerReference w:type="default" r:id="rId10"/>
          <w:pgSz w:w="11906" w:h="16838"/>
          <w:pgMar w:top="1418" w:right="1276" w:bottom="1418" w:left="1276" w:header="851" w:footer="992" w:gutter="0"/>
          <w:pgNumType w:fmt="upperRoman" w:start="1"/>
          <w:cols w:space="425"/>
          <w:docGrid w:type="linesAndChars" w:linePitch="360"/>
        </w:sectPr>
      </w:pPr>
    </w:p>
    <w:p w14:paraId="13C6F968" w14:textId="77777777" w:rsidR="0039694B" w:rsidRPr="00AC2241" w:rsidRDefault="0039694B" w:rsidP="0039694B">
      <w:pPr>
        <w:keepNext/>
        <w:spacing w:line="480" w:lineRule="exact"/>
        <w:outlineLvl w:val="0"/>
        <w:rPr>
          <w:rFonts w:ascii="標楷體" w:eastAsia="標楷體" w:hAnsi="標楷體" w:cs="Times New Roman"/>
          <w:b/>
          <w:bCs/>
          <w:sz w:val="28"/>
          <w:szCs w:val="28"/>
        </w:rPr>
      </w:pPr>
      <w:bookmarkStart w:id="2" w:name="_Toc433787021"/>
      <w:bookmarkStart w:id="3" w:name="_Toc14097850"/>
      <w:bookmarkEnd w:id="0"/>
      <w:r w:rsidRPr="00AC2241">
        <w:rPr>
          <w:rFonts w:ascii="標楷體" w:eastAsia="標楷體" w:hAnsi="標楷體" w:cs="Times New Roman"/>
          <w:b/>
          <w:bCs/>
          <w:sz w:val="28"/>
          <w:szCs w:val="28"/>
        </w:rPr>
        <w:t>第9點</w:t>
      </w:r>
      <w:bookmarkEnd w:id="2"/>
      <w:r w:rsidRPr="00AC2241">
        <w:rPr>
          <w:rFonts w:ascii="標楷體" w:eastAsia="標楷體" w:hAnsi="標楷體" w:cs="Times New Roman" w:hint="eastAsia"/>
          <w:b/>
          <w:bCs/>
          <w:sz w:val="28"/>
          <w:szCs w:val="28"/>
        </w:rPr>
        <w:t>(議事組)</w:t>
      </w:r>
      <w:bookmarkEnd w:id="3"/>
      <w:r w:rsidRPr="00AC2241">
        <w:rPr>
          <w:rFonts w:ascii="標楷體" w:eastAsia="標楷體" w:hAnsi="標楷體" w:cs="Times New Roman"/>
          <w:b/>
          <w:bCs/>
          <w:sz w:val="28"/>
          <w:szCs w:val="28"/>
        </w:rPr>
        <w:t xml:space="preserve"> </w:t>
      </w:r>
    </w:p>
    <w:p w14:paraId="535AC4DA" w14:textId="77777777" w:rsidR="0039694B" w:rsidRPr="00AC2241" w:rsidRDefault="0039694B" w:rsidP="0039694B">
      <w:pPr>
        <w:keepNext/>
        <w:spacing w:line="480" w:lineRule="exact"/>
        <w:outlineLvl w:val="1"/>
        <w:rPr>
          <w:rFonts w:ascii="標楷體" w:eastAsia="標楷體" w:hAnsi="標楷體" w:cs="Times New Roman"/>
          <w:b/>
          <w:szCs w:val="24"/>
        </w:rPr>
      </w:pPr>
      <w:bookmarkStart w:id="4" w:name="_Toc433787022"/>
      <w:bookmarkStart w:id="5" w:name="_Toc14097851"/>
      <w:r w:rsidRPr="00AC2241">
        <w:rPr>
          <w:rFonts w:ascii="標楷體" w:eastAsia="標楷體" w:hAnsi="標楷體" w:cs="Times New Roman" w:hint="eastAsia"/>
          <w:b/>
          <w:szCs w:val="24"/>
        </w:rPr>
        <w:t>研議設置國家人權機構</w:t>
      </w:r>
      <w:bookmarkEnd w:id="4"/>
      <w:bookmarkEnd w:id="5"/>
    </w:p>
    <w:p w14:paraId="5C3EB044" w14:textId="77777777" w:rsidR="0039694B" w:rsidRPr="00AC2241" w:rsidRDefault="0039694B" w:rsidP="0039694B">
      <w:pPr>
        <w:pStyle w:val="a8"/>
        <w:numPr>
          <w:ilvl w:val="0"/>
          <w:numId w:val="4"/>
        </w:numPr>
        <w:spacing w:line="460" w:lineRule="exact"/>
        <w:ind w:leftChars="0"/>
        <w:jc w:val="both"/>
        <w:rPr>
          <w:rFonts w:ascii="標楷體" w:eastAsia="標楷體" w:hAnsi="標楷體"/>
          <w:szCs w:val="24"/>
        </w:rPr>
      </w:pPr>
      <w:r w:rsidRPr="00AC2241">
        <w:rPr>
          <w:rFonts w:ascii="標楷體" w:eastAsia="標楷體" w:hAnsi="標楷體"/>
          <w:szCs w:val="24"/>
        </w:rPr>
        <w:t>監察院已於2018年3月組成專案小組，就我國設立符合《巴黎原則》之國家人權機構之各種方案及相關法制規劃議題，進行研議。</w:t>
      </w:r>
      <w:r w:rsidRPr="00AC2241">
        <w:rPr>
          <w:rFonts w:ascii="標楷體" w:eastAsia="標楷體" w:hAnsi="標楷體" w:hint="eastAsia"/>
          <w:szCs w:val="24"/>
        </w:rPr>
        <w:t>監察院</w:t>
      </w:r>
      <w:r w:rsidRPr="00AC2241">
        <w:rPr>
          <w:rFonts w:ascii="標楷體" w:eastAsia="標楷體" w:hAnsi="標楷體"/>
          <w:szCs w:val="24"/>
        </w:rPr>
        <w:t>於2019年4月12日召開之總統府人權諮詢委員會第35次委員會議中</w:t>
      </w:r>
      <w:r w:rsidRPr="00AC2241">
        <w:rPr>
          <w:rFonts w:ascii="標楷體" w:eastAsia="標楷體" w:hAnsi="標楷體" w:hint="eastAsia"/>
          <w:szCs w:val="24"/>
        </w:rPr>
        <w:t>，已</w:t>
      </w:r>
      <w:r w:rsidRPr="00AC2241">
        <w:rPr>
          <w:rFonts w:ascii="標楷體" w:eastAsia="標楷體" w:hAnsi="標楷體"/>
          <w:szCs w:val="24"/>
        </w:rPr>
        <w:t>提出「國家人權委員會設置規劃進度」報告。</w:t>
      </w:r>
    </w:p>
    <w:p w14:paraId="6712EC50" w14:textId="6BFD0F12" w:rsidR="00C5070B" w:rsidRPr="00AC2241" w:rsidRDefault="0039694B" w:rsidP="0039694B">
      <w:pPr>
        <w:pStyle w:val="a8"/>
        <w:widowControl/>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bCs/>
          <w:szCs w:val="24"/>
        </w:rPr>
        <w:t>監察院人權保障委員會於</w:t>
      </w:r>
      <w:r w:rsidRPr="00AC2241">
        <w:rPr>
          <w:rFonts w:ascii="標楷體" w:eastAsia="標楷體" w:hAnsi="標楷體"/>
          <w:bCs/>
          <w:szCs w:val="24"/>
        </w:rPr>
        <w:t>2019年3月18日、4月15日及5月13日第5屆第52次、53次及54次委員會議完成討論，並決議修正通過「監察院國家人權委員會組織法草案」、「監察院組織法部分條文修正草案」、「監察院各委員會組織法部分條文修正草案」及「監察法部分條文修正草案」。</w:t>
      </w:r>
      <w:r w:rsidRPr="00AC2241">
        <w:rPr>
          <w:rFonts w:ascii="標楷體" w:eastAsia="標楷體" w:hAnsi="標楷體" w:hint="eastAsia"/>
          <w:bCs/>
          <w:szCs w:val="24"/>
        </w:rPr>
        <w:t>上開草案經提報2019</w:t>
      </w:r>
      <w:r w:rsidRPr="00AC2241">
        <w:rPr>
          <w:rFonts w:ascii="標楷體" w:eastAsia="標楷體" w:hAnsi="標楷體"/>
          <w:bCs/>
          <w:szCs w:val="24"/>
        </w:rPr>
        <w:t>年6月11日監察院第5屆第62次會議討論通過「監察院國家人權委員會組織法草案」、「監察院組織法部分條文修正草案」、「監察院各委員會組織法部分條文修正草案」，監察院</w:t>
      </w:r>
      <w:r w:rsidRPr="00AC2241">
        <w:rPr>
          <w:rFonts w:ascii="標楷體" w:eastAsia="標楷體" w:hAnsi="標楷體" w:hint="eastAsia"/>
          <w:bCs/>
          <w:szCs w:val="24"/>
        </w:rPr>
        <w:t>已</w:t>
      </w:r>
      <w:r w:rsidRPr="00AC2241">
        <w:rPr>
          <w:rFonts w:ascii="標楷體" w:eastAsia="標楷體" w:hAnsi="標楷體"/>
          <w:bCs/>
          <w:szCs w:val="24"/>
        </w:rPr>
        <w:t>於</w:t>
      </w:r>
      <w:r w:rsidRPr="00AC2241">
        <w:rPr>
          <w:rFonts w:ascii="標楷體" w:eastAsia="標楷體" w:hAnsi="標楷體" w:hint="eastAsia"/>
          <w:bCs/>
          <w:szCs w:val="24"/>
        </w:rPr>
        <w:t>2019</w:t>
      </w:r>
      <w:r w:rsidRPr="00AC2241">
        <w:rPr>
          <w:rFonts w:ascii="標楷體" w:eastAsia="標楷體" w:hAnsi="標楷體"/>
          <w:bCs/>
          <w:szCs w:val="24"/>
        </w:rPr>
        <w:t>年6月19日將通過之3法案函</w:t>
      </w:r>
      <w:r w:rsidRPr="00AC2241">
        <w:rPr>
          <w:rFonts w:ascii="標楷體" w:eastAsia="標楷體" w:hAnsi="標楷體" w:hint="eastAsia"/>
          <w:bCs/>
          <w:szCs w:val="24"/>
        </w:rPr>
        <w:t>送</w:t>
      </w:r>
      <w:r w:rsidRPr="00AC2241">
        <w:rPr>
          <w:rFonts w:ascii="標楷體" w:eastAsia="標楷體" w:hAnsi="標楷體"/>
          <w:bCs/>
          <w:szCs w:val="24"/>
        </w:rPr>
        <w:t>立法院審議</w:t>
      </w:r>
      <w:r w:rsidRPr="00AC2241">
        <w:rPr>
          <w:rFonts w:ascii="標楷體" w:eastAsia="標楷體" w:hAnsi="標楷體" w:hint="eastAsia"/>
          <w:bCs/>
          <w:szCs w:val="24"/>
        </w:rPr>
        <w:t>。</w:t>
      </w:r>
      <w:r w:rsidRPr="00AC2241">
        <w:rPr>
          <w:rFonts w:ascii="標楷體" w:eastAsia="標楷體" w:hAnsi="標楷體"/>
          <w:bCs/>
          <w:szCs w:val="24"/>
        </w:rPr>
        <w:t>至「監察法部分條文修正草案」，經決議由人權保障委員會議再行討論。</w:t>
      </w:r>
    </w:p>
    <w:p w14:paraId="74029AC5" w14:textId="69393A51" w:rsidR="00EC441D" w:rsidRPr="00AC2241" w:rsidRDefault="002F46E8" w:rsidP="00E9126A">
      <w:pPr>
        <w:keepNext/>
        <w:spacing w:line="480" w:lineRule="exact"/>
        <w:outlineLvl w:val="0"/>
        <w:rPr>
          <w:rFonts w:ascii="標楷體" w:eastAsia="標楷體" w:hAnsi="標楷體" w:cs="Times New Roman"/>
          <w:b/>
          <w:bCs/>
          <w:sz w:val="28"/>
          <w:szCs w:val="28"/>
        </w:rPr>
      </w:pPr>
      <w:bookmarkStart w:id="6" w:name="_Toc14097852"/>
      <w:r w:rsidRPr="00AC2241">
        <w:rPr>
          <w:rFonts w:ascii="標楷體" w:eastAsia="標楷體" w:hAnsi="標楷體" w:cs="Times New Roman" w:hint="eastAsia"/>
          <w:b/>
          <w:bCs/>
          <w:sz w:val="28"/>
          <w:szCs w:val="28"/>
        </w:rPr>
        <w:t>第11點</w:t>
      </w:r>
      <w:r w:rsidR="009E21ED" w:rsidRPr="00AC2241">
        <w:rPr>
          <w:rFonts w:ascii="標楷體" w:eastAsia="標楷體" w:hAnsi="標楷體" w:cs="Times New Roman" w:hint="eastAsia"/>
          <w:b/>
          <w:bCs/>
          <w:sz w:val="28"/>
          <w:szCs w:val="28"/>
        </w:rPr>
        <w:t>(勞動部、法務部</w:t>
      </w:r>
      <w:r w:rsidR="008C4A4C" w:rsidRPr="00AC2241">
        <w:rPr>
          <w:rFonts w:ascii="標楷體" w:eastAsia="標楷體" w:hAnsi="標楷體" w:cs="Times New Roman" w:hint="eastAsia"/>
          <w:b/>
          <w:bCs/>
          <w:sz w:val="28"/>
          <w:szCs w:val="28"/>
        </w:rPr>
        <w:t>檢察司</w:t>
      </w:r>
      <w:r w:rsidR="009E21ED" w:rsidRPr="00AC2241">
        <w:rPr>
          <w:rFonts w:ascii="標楷體" w:eastAsia="標楷體" w:hAnsi="標楷體" w:cs="Times New Roman" w:hint="eastAsia"/>
          <w:b/>
          <w:bCs/>
          <w:sz w:val="28"/>
          <w:szCs w:val="28"/>
        </w:rPr>
        <w:t>、內政部)</w:t>
      </w:r>
      <w:bookmarkEnd w:id="6"/>
    </w:p>
    <w:p w14:paraId="31CDE8C3" w14:textId="1870B69B" w:rsidR="00EC441D" w:rsidRPr="00AC2241" w:rsidRDefault="00EC441D" w:rsidP="00AA17A5">
      <w:pPr>
        <w:keepNext/>
        <w:spacing w:line="480" w:lineRule="exact"/>
        <w:outlineLvl w:val="1"/>
        <w:rPr>
          <w:rFonts w:ascii="標楷體" w:eastAsia="標楷體" w:hAnsi="標楷體" w:cs="Times New Roman"/>
          <w:b/>
          <w:szCs w:val="24"/>
        </w:rPr>
      </w:pPr>
      <w:bookmarkStart w:id="7" w:name="_Toc434255918"/>
      <w:bookmarkStart w:id="8" w:name="_Toc14097853"/>
      <w:r w:rsidRPr="00AC2241">
        <w:rPr>
          <w:rFonts w:ascii="標楷體" w:eastAsia="標楷體" w:hAnsi="標楷體" w:cs="Times New Roman" w:hint="eastAsia"/>
          <w:b/>
          <w:szCs w:val="24"/>
        </w:rPr>
        <w:t>保護所有移工及其家庭成員權利國際公約</w:t>
      </w:r>
      <w:bookmarkEnd w:id="7"/>
      <w:r w:rsidR="00632D38" w:rsidRPr="00AC2241">
        <w:rPr>
          <w:rFonts w:ascii="標楷體" w:eastAsia="標楷體" w:hAnsi="標楷體" w:cs="Times New Roman" w:hint="eastAsia"/>
          <w:b/>
          <w:szCs w:val="24"/>
        </w:rPr>
        <w:t>(勞動部)</w:t>
      </w:r>
      <w:bookmarkEnd w:id="8"/>
    </w:p>
    <w:p w14:paraId="49C43F5B" w14:textId="77777777" w:rsidR="00C66053" w:rsidRPr="00AC2241" w:rsidRDefault="00C66053" w:rsidP="00A04730">
      <w:pPr>
        <w:pStyle w:val="a8"/>
        <w:widowControl/>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保護所有移工及其家庭成員權利國際公約(以下簡稱保護移工公約)於2003年7月1日生效，截至2019年5月21日止，共有54個締約國，多屬東南亞、中南美洲及非洲等國家。為研議推動保護移工公約國內法化之可能性，勞動部於2014年完成保護移工公約國內法化委託研究，因保護移工公約涉及整體外籍勞工政策與法規調整，需配合國家人口政策、移民政策及勞動力政策審慎評估並尋求社會共識。</w:t>
      </w:r>
    </w:p>
    <w:p w14:paraId="08BF7050" w14:textId="77777777" w:rsidR="00C66053" w:rsidRPr="00AC2241" w:rsidRDefault="00C66053" w:rsidP="00A04730">
      <w:pPr>
        <w:pStyle w:val="a8"/>
        <w:widowControl/>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為落實聯合國9大核心人權公約，勞動部分別於2017年4月5日、7月19日召開跨部會會議，請相關機關檢視業管之國內法規與保護移工公約落差情形，並推動保護移工公約國內法化作業。考量保護移工公約國內法化後，將影響國內現行政策，爰於2017年8月23日辦理工作坊，共同探討國際公約國內法化相關議題。另分別於2017年12月27日及2018年5月21日召開專家學者會議，由國際公法、勞政與社政學者專家及NGO團體代表予以審查保護移工公約所揭櫫之平等、不歧視及國民待遇原則是否已落實於國內法。</w:t>
      </w:r>
    </w:p>
    <w:p w14:paraId="371A112E" w14:textId="33444FE8" w:rsidR="00C66053" w:rsidRPr="00AC2241" w:rsidRDefault="00C66053" w:rsidP="00C66053">
      <w:pPr>
        <w:pStyle w:val="a8"/>
        <w:numPr>
          <w:ilvl w:val="0"/>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hint="eastAsia"/>
          <w:szCs w:val="24"/>
        </w:rPr>
        <w:t>保護移工公約係揭櫫國民待遇原則，而非最低基準，與國內法仍存有部分落差，業經相關部會研提部分條款之保留，排除對我國適用之法律效果。該保留理由併同保護移工公約正體中文文本草案及存放聯合國之中、英文文本，於2018年12月19日函送行政院。案經行政院2019年1月21日召開會議初步審查，結論請再行檢視保護移工公約正體中文文本之部分條文內容，以符我國法律用語及國際慣例，勞動部刻請相關機關就保留條文之原意及保留之必要性再評估。</w:t>
      </w:r>
    </w:p>
    <w:p w14:paraId="2CA223C9" w14:textId="41517ABA" w:rsidR="00EC441D" w:rsidRPr="00AC2241" w:rsidRDefault="00EC441D" w:rsidP="00AA17A5">
      <w:pPr>
        <w:keepNext/>
        <w:spacing w:line="480" w:lineRule="exact"/>
        <w:outlineLvl w:val="1"/>
        <w:rPr>
          <w:rFonts w:ascii="標楷體" w:eastAsia="標楷體" w:hAnsi="標楷體" w:cs="Times New Roman"/>
          <w:b/>
          <w:szCs w:val="24"/>
        </w:rPr>
      </w:pPr>
      <w:bookmarkStart w:id="9" w:name="_Toc434255920"/>
      <w:bookmarkStart w:id="10" w:name="_Toc14097854"/>
      <w:r w:rsidRPr="00AC2241">
        <w:rPr>
          <w:rFonts w:ascii="標楷體" w:eastAsia="標楷體" w:hAnsi="標楷體" w:cs="Times New Roman" w:hint="eastAsia"/>
          <w:b/>
          <w:szCs w:val="24"/>
        </w:rPr>
        <w:t>保護所有人免遭強迫失蹤公約</w:t>
      </w:r>
      <w:bookmarkEnd w:id="9"/>
      <w:r w:rsidR="00632D38" w:rsidRPr="00AC2241">
        <w:rPr>
          <w:rFonts w:ascii="標楷體" w:eastAsia="標楷體" w:hAnsi="標楷體" w:cs="Times New Roman" w:hint="eastAsia"/>
          <w:b/>
          <w:szCs w:val="24"/>
        </w:rPr>
        <w:t>(法務部檢察司)</w:t>
      </w:r>
      <w:bookmarkEnd w:id="10"/>
    </w:p>
    <w:p w14:paraId="2A7AB8FF" w14:textId="5BE8D2E7" w:rsidR="00632D38" w:rsidRPr="00AC2241" w:rsidRDefault="00632D38" w:rsidP="00632D38">
      <w:pPr>
        <w:pStyle w:val="a8"/>
        <w:numPr>
          <w:ilvl w:val="0"/>
          <w:numId w:val="4"/>
        </w:numPr>
        <w:overflowPunct w:val="0"/>
        <w:spacing w:line="480" w:lineRule="exact"/>
        <w:ind w:leftChars="0" w:left="480" w:hanging="480"/>
        <w:jc w:val="both"/>
        <w:rPr>
          <w:rFonts w:ascii="標楷體" w:eastAsia="標楷體" w:hAnsi="標楷體" w:cs="Times New Roman"/>
          <w:szCs w:val="24"/>
        </w:rPr>
      </w:pPr>
      <w:r w:rsidRPr="00AC2241">
        <w:rPr>
          <w:rFonts w:ascii="標楷體" w:eastAsia="標楷體" w:hAnsi="標楷體" w:cs="Times New Roman" w:hint="eastAsia"/>
          <w:szCs w:val="24"/>
        </w:rPr>
        <w:t>總統府人權諮詢委員會議事組於</w:t>
      </w:r>
      <w:r w:rsidR="00F659B0" w:rsidRPr="00AC2241">
        <w:rPr>
          <w:rFonts w:ascii="標楷體" w:eastAsia="標楷體" w:hAnsi="標楷體" w:cs="Times New Roman" w:hint="eastAsia"/>
          <w:szCs w:val="24"/>
        </w:rPr>
        <w:t>2016年</w:t>
      </w:r>
      <w:r w:rsidRPr="00AC2241">
        <w:rPr>
          <w:rFonts w:ascii="標楷體" w:eastAsia="標楷體" w:hAnsi="標楷體" w:cs="Times New Roman" w:hint="eastAsia"/>
          <w:szCs w:val="24"/>
        </w:rPr>
        <w:t>12月23日召開「研商聯合國9</w:t>
      </w:r>
      <w:r w:rsidR="007B5A3B" w:rsidRPr="00AC2241">
        <w:rPr>
          <w:rFonts w:ascii="標楷體" w:eastAsia="標楷體" w:hAnsi="標楷體" w:cs="Times New Roman" w:hint="eastAsia"/>
          <w:szCs w:val="24"/>
        </w:rPr>
        <w:t>大核心人權公約國內法化辦理期程會議」，指示由法務</w:t>
      </w:r>
      <w:r w:rsidRPr="00AC2241">
        <w:rPr>
          <w:rFonts w:ascii="標楷體" w:eastAsia="標楷體" w:hAnsi="標楷體" w:cs="Times New Roman" w:hint="eastAsia"/>
          <w:szCs w:val="24"/>
        </w:rPr>
        <w:t>部主辦「保護所有人免遭強迫失蹤國際公約」（下稱本公約）國內法化。 (2) 我國為國際社會的一員，對於國際事務之參與是責無旁貸。本公約藉由計畫/措施之執行，如經行政院核轉立法院審議加入，自總統公布之生效日起具有國內法效力，即明白揭示強迫失蹤係屬嚴重侵犯人權之行為，要求對犯有強迫失蹤罪之人嚴懲，並就預防強迫失蹤及保障被害人及其家屬權利為規範，彰顯我國積極參與國際人權事務決心。</w:t>
      </w:r>
    </w:p>
    <w:p w14:paraId="4117DC90" w14:textId="10052C23" w:rsidR="00632D38" w:rsidRPr="00AC2241" w:rsidRDefault="00632D38" w:rsidP="00632D38">
      <w:pPr>
        <w:pStyle w:val="a8"/>
        <w:numPr>
          <w:ilvl w:val="0"/>
          <w:numId w:val="4"/>
        </w:numPr>
        <w:overflowPunct w:val="0"/>
        <w:spacing w:line="480" w:lineRule="exact"/>
        <w:ind w:leftChars="0" w:left="480" w:hanging="480"/>
        <w:jc w:val="both"/>
        <w:rPr>
          <w:rFonts w:ascii="標楷體" w:eastAsia="標楷體" w:hAnsi="標楷體" w:cs="Times New Roman"/>
          <w:szCs w:val="24"/>
        </w:rPr>
      </w:pPr>
      <w:r w:rsidRPr="00AC2241">
        <w:rPr>
          <w:rFonts w:ascii="標楷體" w:eastAsia="標楷體" w:hAnsi="標楷體" w:cs="Times New Roman" w:hint="eastAsia"/>
          <w:szCs w:val="24"/>
        </w:rPr>
        <w:t>因應我國已非聯合國會員國，於簽署各該國際公約後無法完成存放程序所生之問題，且條約締結法所定程序較制定施行法更為減省行政作業成本及外交資源，是</w:t>
      </w:r>
      <w:r w:rsidR="007B5A3B" w:rsidRPr="00AC2241">
        <w:rPr>
          <w:rFonts w:ascii="標楷體" w:eastAsia="標楷體" w:hAnsi="標楷體" w:cs="Times New Roman" w:hint="eastAsia"/>
          <w:szCs w:val="24"/>
        </w:rPr>
        <w:t>法務部</w:t>
      </w:r>
      <w:r w:rsidRPr="00AC2241">
        <w:rPr>
          <w:rFonts w:ascii="標楷體" w:eastAsia="標楷體" w:hAnsi="標楷體" w:cs="Times New Roman" w:hint="eastAsia"/>
          <w:szCs w:val="24"/>
        </w:rPr>
        <w:t xml:space="preserve">將依條約締結法之程序，使本公約具有國內法效力。 (2) </w:t>
      </w:r>
      <w:r w:rsidR="007B5A3B" w:rsidRPr="00AC2241">
        <w:rPr>
          <w:rFonts w:ascii="標楷體" w:eastAsia="標楷體" w:hAnsi="標楷體" w:cs="Times New Roman" w:hint="eastAsia"/>
          <w:szCs w:val="24"/>
        </w:rPr>
        <w:t>法務部</w:t>
      </w:r>
      <w:r w:rsidRPr="00AC2241">
        <w:rPr>
          <w:rFonts w:ascii="標楷體" w:eastAsia="標楷體" w:hAnsi="標楷體" w:cs="Times New Roman" w:hint="eastAsia"/>
          <w:szCs w:val="24"/>
        </w:rPr>
        <w:t>於</w:t>
      </w:r>
      <w:r w:rsidR="00F659B0" w:rsidRPr="00AC2241">
        <w:rPr>
          <w:rFonts w:ascii="標楷體" w:eastAsia="標楷體" w:hAnsi="標楷體" w:cs="Times New Roman" w:hint="eastAsia"/>
          <w:szCs w:val="24"/>
        </w:rPr>
        <w:t>2017年</w:t>
      </w:r>
      <w:r w:rsidRPr="00AC2241">
        <w:rPr>
          <w:rFonts w:ascii="標楷體" w:eastAsia="標楷體" w:hAnsi="標楷體" w:cs="Times New Roman" w:hint="eastAsia"/>
          <w:szCs w:val="24"/>
        </w:rPr>
        <w:t>4月26日及5月3日召集學者專家及各機關（單位）共同研商及審查本公約國內法化之正體中文版文字、涉及權責業務機關及有無保留條款等事項，並函詢及彙整學者專家及各機關（單位）意見。</w:t>
      </w:r>
    </w:p>
    <w:p w14:paraId="4B75568E" w14:textId="01965BEB" w:rsidR="00632D38" w:rsidRPr="00AC2241" w:rsidRDefault="007B5A3B" w:rsidP="00632D38">
      <w:pPr>
        <w:pStyle w:val="a8"/>
        <w:numPr>
          <w:ilvl w:val="0"/>
          <w:numId w:val="4"/>
        </w:numPr>
        <w:overflowPunct w:val="0"/>
        <w:spacing w:line="480" w:lineRule="exact"/>
        <w:ind w:leftChars="0" w:left="480" w:hanging="480"/>
        <w:jc w:val="both"/>
        <w:rPr>
          <w:rFonts w:ascii="標楷體" w:eastAsia="標楷體" w:hAnsi="標楷體" w:cs="Times New Roman"/>
          <w:bCs/>
          <w:szCs w:val="24"/>
        </w:rPr>
      </w:pPr>
      <w:r w:rsidRPr="00AC2241">
        <w:rPr>
          <w:rFonts w:ascii="標楷體" w:eastAsia="標楷體" w:hAnsi="標楷體" w:cs="Times New Roman" w:hint="eastAsia"/>
          <w:szCs w:val="24"/>
        </w:rPr>
        <w:t>法務</w:t>
      </w:r>
      <w:r w:rsidR="00632D38" w:rsidRPr="00AC2241">
        <w:rPr>
          <w:rFonts w:ascii="標楷體" w:eastAsia="標楷體" w:hAnsi="標楷體" w:cs="Times New Roman" w:hint="eastAsia"/>
          <w:szCs w:val="24"/>
        </w:rPr>
        <w:t>部於</w:t>
      </w:r>
      <w:r w:rsidR="00F659B0" w:rsidRPr="00AC2241">
        <w:rPr>
          <w:rFonts w:ascii="標楷體" w:eastAsia="標楷體" w:hAnsi="標楷體" w:cs="Times New Roman" w:hint="eastAsia"/>
          <w:szCs w:val="24"/>
        </w:rPr>
        <w:t>2017年</w:t>
      </w:r>
      <w:r w:rsidR="00632D38" w:rsidRPr="00AC2241">
        <w:rPr>
          <w:rFonts w:ascii="標楷體" w:eastAsia="標楷體" w:hAnsi="標楷體" w:cs="Times New Roman" w:hint="eastAsia"/>
          <w:szCs w:val="24"/>
        </w:rPr>
        <w:t>7月26日送請行政院核轉立法院審議加入，並經行政院於</w:t>
      </w:r>
      <w:r w:rsidR="00F659B0" w:rsidRPr="00AC2241">
        <w:rPr>
          <w:rFonts w:ascii="標楷體" w:eastAsia="標楷體" w:hAnsi="標楷體" w:cs="Times New Roman" w:hint="eastAsia"/>
          <w:szCs w:val="24"/>
        </w:rPr>
        <w:t>2017年</w:t>
      </w:r>
      <w:r w:rsidR="00632D38" w:rsidRPr="00AC2241">
        <w:rPr>
          <w:rFonts w:ascii="標楷體" w:eastAsia="標楷體" w:hAnsi="標楷體" w:cs="Times New Roman" w:hint="eastAsia"/>
          <w:szCs w:val="24"/>
        </w:rPr>
        <w:t>8月18日召開研商會議，於同年9月7日經行政院院會決議通過，函請立法院審議，期能儘速完成立法，以彰顯我國積極參與國際人權事務決心，逐步建構我國完整之人權圖像。</w:t>
      </w:r>
    </w:p>
    <w:p w14:paraId="35AD48E1" w14:textId="3F27EA8F" w:rsidR="00EC441D" w:rsidRPr="00AC2241" w:rsidRDefault="00EC441D" w:rsidP="00AA17A5">
      <w:pPr>
        <w:keepNext/>
        <w:spacing w:line="480" w:lineRule="exact"/>
        <w:outlineLvl w:val="1"/>
        <w:rPr>
          <w:rFonts w:ascii="標楷體" w:eastAsia="標楷體" w:hAnsi="標楷體" w:cs="Times New Roman"/>
          <w:b/>
          <w:szCs w:val="24"/>
        </w:rPr>
      </w:pPr>
      <w:bookmarkStart w:id="11" w:name="_Toc434255921"/>
      <w:bookmarkStart w:id="12" w:name="_Toc14097855"/>
      <w:r w:rsidRPr="00AC2241">
        <w:rPr>
          <w:rFonts w:ascii="標楷體" w:eastAsia="標楷體" w:hAnsi="標楷體" w:cs="Times New Roman" w:hint="eastAsia"/>
          <w:b/>
          <w:szCs w:val="24"/>
        </w:rPr>
        <w:t>禁止酷刑公約</w:t>
      </w:r>
      <w:bookmarkEnd w:id="11"/>
      <w:r w:rsidR="005477EF" w:rsidRPr="00AC2241">
        <w:rPr>
          <w:rFonts w:ascii="標楷體" w:eastAsia="標楷體" w:hAnsi="標楷體" w:cs="Times New Roman" w:hint="eastAsia"/>
          <w:b/>
          <w:szCs w:val="24"/>
        </w:rPr>
        <w:t>(內政部</w:t>
      </w:r>
      <w:r w:rsidR="005477EF" w:rsidRPr="00AC2241">
        <w:rPr>
          <w:rFonts w:ascii="標楷體" w:eastAsia="標楷體" w:hAnsi="標楷體" w:cs="Times New Roman"/>
          <w:b/>
          <w:szCs w:val="24"/>
        </w:rPr>
        <w:t>)</w:t>
      </w:r>
      <w:bookmarkEnd w:id="12"/>
    </w:p>
    <w:p w14:paraId="30E5C7A3" w14:textId="7B9E152F" w:rsidR="00F16761" w:rsidRPr="00AC2241" w:rsidRDefault="005477EF" w:rsidP="00B726BE">
      <w:pPr>
        <w:pStyle w:val="a8"/>
        <w:numPr>
          <w:ilvl w:val="0"/>
          <w:numId w:val="4"/>
        </w:numPr>
        <w:overflowPunct w:val="0"/>
        <w:spacing w:line="480" w:lineRule="exact"/>
        <w:ind w:leftChars="0"/>
        <w:jc w:val="both"/>
        <w:rPr>
          <w:rFonts w:ascii="標楷體" w:eastAsia="標楷體" w:hAnsi="標楷體" w:cs="Times New Roman"/>
          <w:sz w:val="36"/>
          <w:szCs w:val="36"/>
        </w:rPr>
      </w:pPr>
      <w:r w:rsidRPr="00AC2241">
        <w:rPr>
          <w:rFonts w:ascii="標楷體" w:eastAsia="標楷體" w:hAnsi="標楷體" w:hint="eastAsia"/>
          <w:szCs w:val="24"/>
        </w:rPr>
        <w:t>「禁止酷刑公約施行法」草案、公約本文及其任擇議定書經內政部於2018年4月10日陳報行政院審查，業於同年5月16日及7月5日經召開</w:t>
      </w:r>
      <w:r w:rsidRPr="00AC2241">
        <w:rPr>
          <w:rFonts w:ascii="標楷體" w:eastAsia="標楷體" w:hAnsi="標楷體"/>
          <w:szCs w:val="24"/>
        </w:rPr>
        <w:t>23</w:t>
      </w:r>
      <w:r w:rsidRPr="00AC2241">
        <w:rPr>
          <w:rFonts w:ascii="標楷體" w:eastAsia="標楷體" w:hAnsi="標楷體" w:hint="eastAsia"/>
          <w:szCs w:val="24"/>
        </w:rPr>
        <w:t>次審查會議完成審查，於同年12月7日函報立法院，12月21日於立法院通過一讀，交外交及國防、內政兩委員會審查，因尚有議題未討論完竣，將擇期再召開第3次審查會。另刻正同步規劃法規檢視、教育訓練及網站架設等前置工作，俾利本公約生效施行後順利推動相關工作</w:t>
      </w:r>
      <w:r w:rsidRPr="00AC2241">
        <w:rPr>
          <w:rFonts w:ascii="標楷體" w:eastAsia="標楷體" w:hAnsi="標楷體" w:cs="細明體" w:hint="eastAsia"/>
          <w:kern w:val="0"/>
          <w:szCs w:val="24"/>
        </w:rPr>
        <w:t>。</w:t>
      </w:r>
    </w:p>
    <w:p w14:paraId="7A287940" w14:textId="70BE061A" w:rsidR="00EC441D" w:rsidRPr="00AC2241" w:rsidRDefault="00EC441D" w:rsidP="00F16761">
      <w:pPr>
        <w:keepNext/>
        <w:spacing w:line="480" w:lineRule="exact"/>
        <w:outlineLvl w:val="0"/>
        <w:rPr>
          <w:rFonts w:ascii="標楷體" w:eastAsia="標楷體" w:hAnsi="標楷體" w:cs="Times New Roman"/>
          <w:b/>
          <w:bCs/>
          <w:sz w:val="28"/>
          <w:szCs w:val="28"/>
        </w:rPr>
      </w:pPr>
      <w:bookmarkStart w:id="13" w:name="_Toc433786984"/>
      <w:bookmarkStart w:id="14" w:name="_Toc14097856"/>
      <w:r w:rsidRPr="00AC2241">
        <w:rPr>
          <w:rFonts w:ascii="標楷體" w:eastAsia="標楷體" w:hAnsi="標楷體" w:cs="Times New Roman"/>
          <w:b/>
          <w:bCs/>
          <w:sz w:val="28"/>
          <w:szCs w:val="28"/>
        </w:rPr>
        <w:t>第12點</w:t>
      </w:r>
      <w:bookmarkEnd w:id="13"/>
      <w:r w:rsidR="009E21ED" w:rsidRPr="00AC2241">
        <w:rPr>
          <w:rFonts w:ascii="標楷體" w:eastAsia="標楷體" w:hAnsi="標楷體" w:cs="Times New Roman" w:hint="eastAsia"/>
          <w:b/>
          <w:bCs/>
          <w:sz w:val="28"/>
          <w:szCs w:val="28"/>
        </w:rPr>
        <w:t>(司法院、法務部</w:t>
      </w:r>
      <w:r w:rsidR="008C4A4C" w:rsidRPr="00AC2241">
        <w:rPr>
          <w:rFonts w:ascii="標楷體" w:eastAsia="標楷體" w:hAnsi="標楷體" w:cs="Times New Roman" w:hint="eastAsia"/>
          <w:b/>
          <w:bCs/>
          <w:sz w:val="28"/>
          <w:szCs w:val="28"/>
        </w:rPr>
        <w:t>法制司</w:t>
      </w:r>
      <w:r w:rsidR="009E21ED" w:rsidRPr="00AC2241">
        <w:rPr>
          <w:rFonts w:ascii="標楷體" w:eastAsia="標楷體" w:hAnsi="標楷體" w:cs="Times New Roman" w:hint="eastAsia"/>
          <w:b/>
          <w:bCs/>
          <w:sz w:val="28"/>
          <w:szCs w:val="28"/>
        </w:rPr>
        <w:t>)</w:t>
      </w:r>
      <w:bookmarkEnd w:id="14"/>
    </w:p>
    <w:p w14:paraId="00E46944" w14:textId="34CF8CEB" w:rsidR="008C4A4C" w:rsidRPr="00AC2241" w:rsidRDefault="008150D4" w:rsidP="00F16761">
      <w:pPr>
        <w:keepNext/>
        <w:spacing w:line="480" w:lineRule="exact"/>
        <w:outlineLvl w:val="1"/>
        <w:rPr>
          <w:rFonts w:ascii="標楷體" w:eastAsia="標楷體" w:hAnsi="標楷體" w:cs="Times New Roman"/>
          <w:b/>
          <w:szCs w:val="24"/>
        </w:rPr>
      </w:pPr>
      <w:bookmarkStart w:id="15" w:name="_Toc14097857"/>
      <w:bookmarkStart w:id="16" w:name="_Toc440053106"/>
      <w:bookmarkStart w:id="17" w:name="_Toc440549607"/>
      <w:r w:rsidRPr="00AC2241">
        <w:rPr>
          <w:rFonts w:ascii="標楷體" w:eastAsia="標楷體" w:hAnsi="標楷體" w:hint="eastAsia"/>
          <w:b/>
          <w:szCs w:val="24"/>
        </w:rPr>
        <w:t>兩公約課程研習與司法實踐</w:t>
      </w:r>
      <w:r w:rsidR="009E21ED"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司法院</w:t>
      </w:r>
      <w:r w:rsidR="009E21ED" w:rsidRPr="00AC2241">
        <w:rPr>
          <w:rFonts w:ascii="標楷體" w:eastAsia="標楷體" w:hAnsi="標楷體" w:cs="Times New Roman" w:hint="eastAsia"/>
          <w:b/>
          <w:szCs w:val="24"/>
        </w:rPr>
        <w:t>)</w:t>
      </w:r>
      <w:bookmarkEnd w:id="15"/>
    </w:p>
    <w:p w14:paraId="74D40423" w14:textId="77777777" w:rsidR="008150D4" w:rsidRPr="00AC2241" w:rsidRDefault="008150D4" w:rsidP="008150D4">
      <w:pPr>
        <w:pStyle w:val="a8"/>
        <w:widowControl/>
        <w:numPr>
          <w:ilvl w:val="0"/>
          <w:numId w:val="4"/>
        </w:numPr>
        <w:ind w:leftChars="0"/>
        <w:jc w:val="both"/>
        <w:rPr>
          <w:rFonts w:ascii="標楷體" w:eastAsia="標楷體" w:hAnsi="標楷體"/>
        </w:rPr>
      </w:pPr>
      <w:r w:rsidRPr="00AC2241">
        <w:rPr>
          <w:rFonts w:ascii="標楷體" w:eastAsia="標楷體" w:hAnsi="標楷體" w:hint="eastAsia"/>
        </w:rPr>
        <w:t>國際研討會</w:t>
      </w:r>
    </w:p>
    <w:p w14:paraId="38512B49" w14:textId="02FE96D0" w:rsidR="008C4A4C" w:rsidRPr="00AC2241" w:rsidRDefault="008150D4" w:rsidP="008150D4">
      <w:pPr>
        <w:pStyle w:val="a8"/>
        <w:numPr>
          <w:ilvl w:val="1"/>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hint="eastAsia"/>
        </w:rPr>
        <w:t>司法院2017年邀請來臺擔任我國兩公約第二次國家報告審查委員Mr.</w:t>
      </w:r>
      <w:r w:rsidRPr="00AC2241">
        <w:rPr>
          <w:rFonts w:ascii="標楷體" w:eastAsia="標楷體" w:hAnsi="標楷體"/>
        </w:rPr>
        <w:t>M</w:t>
      </w:r>
      <w:r w:rsidRPr="00AC2241">
        <w:rPr>
          <w:rFonts w:ascii="標楷體" w:eastAsia="標楷體" w:hAnsi="標楷體" w:hint="eastAsia"/>
        </w:rPr>
        <w:t>iloon Kothari 專題演講，分享如何在國內司法中落實國際公約，以及住房權之各國法律判決與其影響。</w:t>
      </w:r>
    </w:p>
    <w:p w14:paraId="7BEC56D1" w14:textId="0D7CBEDC" w:rsidR="008150D4" w:rsidRPr="00AC2241" w:rsidRDefault="008150D4" w:rsidP="008150D4">
      <w:pPr>
        <w:pStyle w:val="a8"/>
        <w:numPr>
          <w:ilvl w:val="1"/>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hint="eastAsia"/>
        </w:rPr>
        <w:t>司法院2018年召開「2018年歐盟台灣司法交流計畫國際研討會」，邀請兩公約第二次國家報告國際審查委員之一的歐洲人權法院前法官 Peer Lorenzen、法國最高法院法官 Stéphanie Gargoullaud、英國國民健康署精神科醫師Richard Latham、德國科隆高等法院副院長Christian Schmitz-Justen主講，講授精神障礙被告於司法程序之相關問題，以及德國刑事實務上如何處理數罪併罰、合併定應執行刑的問題，以求在被告、受刑人人權議題方面能有所進步。研討會除各審級法官參會，亦有多位律師、非營利組織成員及精神科醫師共襄盛舉，不但奠定我國與歐盟國家良好的交流基礎，亦對我國司法實務之發展深具啟發意義。</w:t>
      </w:r>
    </w:p>
    <w:p w14:paraId="05B2C662" w14:textId="30CB2046" w:rsidR="008150D4" w:rsidRPr="00AC2241" w:rsidRDefault="008150D4" w:rsidP="008150D4">
      <w:pPr>
        <w:pStyle w:val="a8"/>
        <w:numPr>
          <w:ilvl w:val="1"/>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hint="eastAsia"/>
        </w:rPr>
        <w:t>2019年司法院與法官學院及歐洲經貿辦事處等單位共同辦理「重大刑事案件之調查與審理：量刑調查與人權公約新趨向」研討會，邀請歐洲人權法院法官 Mirjana Lazarova Trajkovska,英國高等法院法官Nicholas Blake,英國死刑計畫執行長Saul Lehrfreund、德國歐斯納布魯克大學教授Arndt Sinn擔任講座，俾使與會人員能夠提升人權意識，並了解人權公約發展之新趨向。</w:t>
      </w:r>
    </w:p>
    <w:p w14:paraId="7CFEAB2B" w14:textId="77777777" w:rsidR="008150D4" w:rsidRPr="00AC2241" w:rsidRDefault="008150D4" w:rsidP="008150D4">
      <w:pPr>
        <w:pStyle w:val="a8"/>
        <w:numPr>
          <w:ilvl w:val="0"/>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hint="eastAsia"/>
        </w:rPr>
        <w:t>研習課程</w:t>
      </w:r>
    </w:p>
    <w:p w14:paraId="19569A51" w14:textId="533D980A" w:rsidR="008150D4" w:rsidRPr="00AC2241" w:rsidRDefault="008150D4" w:rsidP="008150D4">
      <w:pPr>
        <w:pStyle w:val="a8"/>
        <w:numPr>
          <w:ilvl w:val="1"/>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hint="eastAsia"/>
          <w:szCs w:val="24"/>
        </w:rPr>
        <w:t>為加強各級行政法院法官對兩公約之瞭解，司法院於2017年度行政法院法官在職研修課程中，安排以「行政法院如何實踐經社文權利公約－以住房權為中心」為題之專題演講。司法院所屬法官學院亦舉辦「2017年人權保障研習（經濟社會文化權利可司法性訓練工作坊）」，邀請國內外專家學者專題演講、報告及綜合座談。</w:t>
      </w:r>
    </w:p>
    <w:p w14:paraId="2A6AC9F4" w14:textId="0858F553" w:rsidR="008150D4" w:rsidRPr="00AC2241" w:rsidRDefault="008150D4" w:rsidP="008150D4">
      <w:pPr>
        <w:pStyle w:val="a8"/>
        <w:numPr>
          <w:ilvl w:val="1"/>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司法院2018年分別派員出席法務部舉辦「2018年兩公約人權教育種子師資培訓課程」第1及第2梯次，俾強化種子教師之兩公約人權專業知能、設計與教授課程之能力。2018年度行政訴訟專題研習課程行政人員班，安排「兩公約之認識與應用」，擴大司法人員對於兩公約之認知。2018年亦舉辦「2018年兩公約暨人權保障研習會」，邀請法律系教授及法官擔任講座，分別講授「兩公約與正當法律程序」、「人權保障的司法審查-台灣實施兩公約之後」、「死刑之裁量與界限:以兩公約與比較法為出發」、「國際人權法在我國法院之適用」、「兩公約施行法之國內法效力」等題目，俾提升法官對於兩公約之認識，充實法官專業知能，期使法官於審理個案時能融入兩公約之精神、正確適用及解釋兩公約之內容，並增加引用兩公約之判決數量。</w:t>
      </w:r>
    </w:p>
    <w:p w14:paraId="208019DA" w14:textId="427AE509" w:rsidR="008150D4" w:rsidRPr="00AC2241" w:rsidRDefault="008150D4" w:rsidP="008150D4">
      <w:pPr>
        <w:pStyle w:val="a8"/>
        <w:numPr>
          <w:ilvl w:val="1"/>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hint="eastAsia"/>
        </w:rPr>
        <w:t>2018、2019年司法院所屬法官學院均辦理有關少年及家事法院在職進修課程部分，兩公約相關研習課程。</w:t>
      </w:r>
    </w:p>
    <w:p w14:paraId="1F34733D" w14:textId="77777777" w:rsidR="008150D4" w:rsidRPr="00AC2241" w:rsidRDefault="008150D4" w:rsidP="008150D4">
      <w:pPr>
        <w:pStyle w:val="a8"/>
        <w:numPr>
          <w:ilvl w:val="0"/>
          <w:numId w:val="4"/>
        </w:numPr>
        <w:ind w:leftChars="0"/>
        <w:jc w:val="both"/>
        <w:rPr>
          <w:rFonts w:ascii="標楷體" w:eastAsia="標楷體" w:hAnsi="標楷體"/>
        </w:rPr>
      </w:pPr>
      <w:r w:rsidRPr="00AC2241">
        <w:rPr>
          <w:rFonts w:ascii="標楷體" w:eastAsia="標楷體" w:hAnsi="標楷體" w:hint="eastAsia"/>
        </w:rPr>
        <w:t>裁判引述兩公約規範</w:t>
      </w:r>
    </w:p>
    <w:p w14:paraId="68570821" w14:textId="77777777" w:rsidR="008150D4" w:rsidRPr="00AC2241" w:rsidRDefault="008150D4" w:rsidP="008150D4">
      <w:pPr>
        <w:pStyle w:val="a8"/>
        <w:numPr>
          <w:ilvl w:val="1"/>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兩公約於司法判決中受到引述的情形，屬法院具體個案法律適用之審判獨立範疇，自2009年「公民與政治權利國際公約」與「經濟社會與文化權利國際公約」兩公約施行迄今，各級行政法院均曾有裁判引述兩公約之規範，顯見兩公約之施行已受各級行政法院法官之重視，並落實於各該裁判中。</w:t>
      </w:r>
    </w:p>
    <w:p w14:paraId="6DDFDAF0" w14:textId="4C942278" w:rsidR="008150D4" w:rsidRPr="00AC2241" w:rsidRDefault="008150D4" w:rsidP="008150D4">
      <w:pPr>
        <w:pStyle w:val="a8"/>
        <w:numPr>
          <w:ilvl w:val="1"/>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又為了解法官對於兩公約之適用態度及盲點，期使法官於審理個案時能融入兩公約之精神、</w:t>
      </w:r>
      <w:r w:rsidRPr="00AC2241">
        <w:rPr>
          <w:rFonts w:ascii="標楷體" w:eastAsia="標楷體" w:hAnsi="標楷體" w:hint="eastAsia"/>
        </w:rPr>
        <w:t>正確</w:t>
      </w:r>
      <w:r w:rsidRPr="00AC2241">
        <w:rPr>
          <w:rFonts w:ascii="標楷體" w:eastAsia="標楷體" w:hAnsi="標楷體" w:hint="eastAsia"/>
          <w:szCs w:val="24"/>
        </w:rPr>
        <w:t>適用及解釋兩公約之內容，司法院委請國立臺灣大學整理及分析自兩公約規範國內法化以來我國法院如何適用兩公約，以進一步提出解釋適用上之建議，旨揭報告「初探兩公約之司法實踐--</w:t>
      </w:r>
      <w:r w:rsidR="00365AD2" w:rsidRPr="00AC2241">
        <w:rPr>
          <w:rFonts w:ascii="標楷體" w:eastAsia="標楷體" w:hAnsi="標楷體" w:hint="eastAsia"/>
          <w:szCs w:val="24"/>
        </w:rPr>
        <w:t>以我國法院判決為核心」業已完成，並置於司法</w:t>
      </w:r>
      <w:r w:rsidRPr="00AC2241">
        <w:rPr>
          <w:rFonts w:ascii="標楷體" w:eastAsia="標楷體" w:hAnsi="標楷體" w:hint="eastAsia"/>
          <w:szCs w:val="24"/>
        </w:rPr>
        <w:t>院外網人權專區，供各界參考。</w:t>
      </w:r>
    </w:p>
    <w:p w14:paraId="7FB170EB" w14:textId="4422F590" w:rsidR="008150D4" w:rsidRPr="00AC2241" w:rsidRDefault="008150D4" w:rsidP="008150D4">
      <w:pPr>
        <w:pStyle w:val="a8"/>
        <w:numPr>
          <w:ilvl w:val="1"/>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hint="eastAsia"/>
          <w:szCs w:val="24"/>
        </w:rPr>
        <w:t>大法官</w:t>
      </w:r>
      <w:r w:rsidRPr="00AC2241">
        <w:rPr>
          <w:rFonts w:ascii="標楷體" w:eastAsia="標楷體" w:hAnsi="標楷體" w:hint="eastAsia"/>
        </w:rPr>
        <w:t>解釋</w:t>
      </w:r>
      <w:r w:rsidRPr="00AC2241">
        <w:rPr>
          <w:rFonts w:ascii="標楷體" w:eastAsia="標楷體" w:hAnsi="標楷體" w:hint="eastAsia"/>
          <w:szCs w:val="24"/>
        </w:rPr>
        <w:t>內容引用兩公約或其他人權公約者，</w:t>
      </w:r>
      <w:r w:rsidR="00365AD2" w:rsidRPr="00AC2241">
        <w:rPr>
          <w:rFonts w:ascii="標楷體" w:eastAsia="標楷體" w:hAnsi="標楷體" w:hint="eastAsia"/>
          <w:szCs w:val="24"/>
        </w:rPr>
        <w:t>經司法</w:t>
      </w:r>
      <w:r w:rsidRPr="00AC2241">
        <w:rPr>
          <w:rFonts w:ascii="標楷體" w:eastAsia="標楷體" w:hAnsi="標楷體" w:hint="eastAsia"/>
          <w:szCs w:val="24"/>
        </w:rPr>
        <w:t>院初步檢視包含釋字第582號、587號、623號、678號、709號、710號、719號、728號及775號等，相關解釋文及理由書均置於司法院大法官網站，可供參照。</w:t>
      </w:r>
    </w:p>
    <w:p w14:paraId="0C337CDE" w14:textId="19B7A395" w:rsidR="004F4D4F" w:rsidRPr="00AC2241" w:rsidRDefault="004F4D4F" w:rsidP="004F4D4F">
      <w:pPr>
        <w:keepNext/>
        <w:spacing w:line="480" w:lineRule="exact"/>
        <w:outlineLvl w:val="1"/>
        <w:rPr>
          <w:rFonts w:ascii="標楷體" w:eastAsia="標楷體" w:hAnsi="標楷體" w:cs="Times New Roman"/>
          <w:b/>
          <w:szCs w:val="24"/>
        </w:rPr>
      </w:pPr>
      <w:bookmarkStart w:id="18" w:name="_Toc14097858"/>
      <w:r w:rsidRPr="00AC2241">
        <w:rPr>
          <w:rFonts w:ascii="標楷體" w:eastAsia="標楷體" w:hAnsi="標楷體" w:hint="eastAsia"/>
          <w:b/>
          <w:szCs w:val="24"/>
        </w:rPr>
        <w:t>(法制司</w:t>
      </w:r>
      <w:r w:rsidRPr="00AC2241">
        <w:rPr>
          <w:rFonts w:ascii="標楷體" w:eastAsia="標楷體" w:hAnsi="標楷體"/>
          <w:b/>
          <w:szCs w:val="24"/>
        </w:rPr>
        <w:t>)</w:t>
      </w:r>
      <w:bookmarkEnd w:id="18"/>
    </w:p>
    <w:p w14:paraId="59E4CCAA" w14:textId="11A97C27" w:rsidR="001521EB" w:rsidRPr="00AC2241" w:rsidRDefault="004F4D4F" w:rsidP="004F4D4F">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法務</w:t>
      </w:r>
      <w:r w:rsidRPr="00AC2241">
        <w:rPr>
          <w:rFonts w:ascii="標楷體" w:eastAsia="標楷體" w:hAnsi="標楷體"/>
          <w:szCs w:val="24"/>
        </w:rPr>
        <w:t>部</w:t>
      </w:r>
      <w:r w:rsidRPr="00AC2241">
        <w:rPr>
          <w:rFonts w:ascii="標楷體" w:eastAsia="標楷體" w:hAnsi="標楷體" w:hint="eastAsia"/>
          <w:szCs w:val="24"/>
        </w:rPr>
        <w:t>已</w:t>
      </w:r>
      <w:r w:rsidRPr="00AC2241">
        <w:rPr>
          <w:rFonts w:ascii="標楷體" w:eastAsia="標楷體" w:hAnsi="標楷體"/>
          <w:szCs w:val="24"/>
        </w:rPr>
        <w:t>擬具</w:t>
      </w:r>
      <w:r w:rsidRPr="00AC2241">
        <w:rPr>
          <w:rFonts w:ascii="標楷體" w:eastAsia="標楷體" w:hAnsi="標楷體" w:hint="eastAsia"/>
          <w:szCs w:val="24"/>
        </w:rPr>
        <w:t>兩公約施行法第3條、第8條修正</w:t>
      </w:r>
      <w:r w:rsidRPr="00AC2241">
        <w:rPr>
          <w:rFonts w:ascii="標楷體" w:eastAsia="標楷體" w:hAnsi="標楷體"/>
          <w:szCs w:val="24"/>
        </w:rPr>
        <w:t>草案</w:t>
      </w:r>
      <w:r w:rsidRPr="00AC2241">
        <w:rPr>
          <w:rFonts w:ascii="標楷體" w:eastAsia="標楷體" w:hAnsi="標楷體" w:hint="eastAsia"/>
          <w:szCs w:val="24"/>
        </w:rPr>
        <w:t>，明確規範適用公約規定，應參照公約意旨及聯合國人權事務委員會、經濟社會文化權利委員會之解釋；及建立各級政府機關定期檢討主管法令及行政措施之機制。</w:t>
      </w:r>
      <w:r w:rsidRPr="00AC2241">
        <w:rPr>
          <w:rFonts w:ascii="標楷體" w:eastAsia="標楷體" w:hAnsi="標楷體"/>
          <w:szCs w:val="24"/>
        </w:rPr>
        <w:t>惟總統府人權諮詢委員會共通議題及其他公約小組於</w:t>
      </w:r>
      <w:r w:rsidRPr="00AC2241">
        <w:rPr>
          <w:rFonts w:ascii="標楷體" w:eastAsia="標楷體" w:hAnsi="標楷體" w:hint="eastAsia"/>
          <w:szCs w:val="24"/>
        </w:rPr>
        <w:t>106年12月26日召開之</w:t>
      </w:r>
      <w:r w:rsidRPr="00AC2241">
        <w:rPr>
          <w:rFonts w:ascii="標楷體" w:eastAsia="標楷體" w:hAnsi="標楷體"/>
          <w:szCs w:val="24"/>
        </w:rPr>
        <w:t>第30次委員會議提案討論該小組擬具之兩公約施行法修正草案，因該版本涉及層面廣泛、影響機關眾多，爰就委員提案之草案版本，</w:t>
      </w:r>
      <w:r w:rsidRPr="00AC2241">
        <w:rPr>
          <w:rFonts w:ascii="標楷體" w:eastAsia="標楷體" w:hAnsi="標楷體" w:hint="eastAsia"/>
          <w:szCs w:val="24"/>
        </w:rPr>
        <w:t>徵</w:t>
      </w:r>
      <w:r w:rsidRPr="00AC2241">
        <w:rPr>
          <w:rFonts w:ascii="標楷體" w:eastAsia="標楷體" w:hAnsi="標楷體"/>
          <w:szCs w:val="24"/>
        </w:rPr>
        <w:t>詢各</w:t>
      </w:r>
      <w:r w:rsidRPr="00AC2241">
        <w:rPr>
          <w:rFonts w:ascii="標楷體" w:eastAsia="標楷體" w:hAnsi="標楷體" w:hint="eastAsia"/>
          <w:szCs w:val="24"/>
        </w:rPr>
        <w:t>級政府</w:t>
      </w:r>
      <w:r w:rsidRPr="00AC2241">
        <w:rPr>
          <w:rFonts w:ascii="標楷體" w:eastAsia="標楷體" w:hAnsi="標楷體"/>
          <w:szCs w:val="24"/>
        </w:rPr>
        <w:t>機關</w:t>
      </w:r>
      <w:r w:rsidRPr="00AC2241">
        <w:rPr>
          <w:rFonts w:ascii="標楷體" w:eastAsia="標楷體" w:hAnsi="標楷體" w:hint="eastAsia"/>
          <w:szCs w:val="24"/>
        </w:rPr>
        <w:t>及各界</w:t>
      </w:r>
      <w:r w:rsidRPr="00AC2241">
        <w:rPr>
          <w:rFonts w:ascii="標楷體" w:eastAsia="標楷體" w:hAnsi="標楷體"/>
          <w:szCs w:val="24"/>
        </w:rPr>
        <w:t>之意見，</w:t>
      </w:r>
      <w:r w:rsidRPr="00AC2241">
        <w:rPr>
          <w:rFonts w:ascii="標楷體" w:eastAsia="標楷體" w:hAnsi="標楷體" w:hint="eastAsia"/>
          <w:szCs w:val="24"/>
        </w:rPr>
        <w:t>將</w:t>
      </w:r>
      <w:r w:rsidRPr="00AC2241">
        <w:rPr>
          <w:rFonts w:ascii="標楷體" w:eastAsia="標楷體" w:hAnsi="標楷體"/>
          <w:szCs w:val="24"/>
        </w:rPr>
        <w:t>就</w:t>
      </w:r>
      <w:r w:rsidRPr="00AC2241">
        <w:rPr>
          <w:rFonts w:ascii="標楷體" w:eastAsia="標楷體" w:hAnsi="標楷體" w:hint="eastAsia"/>
          <w:szCs w:val="24"/>
        </w:rPr>
        <w:t>該二</w:t>
      </w:r>
      <w:r w:rsidRPr="00AC2241">
        <w:rPr>
          <w:rFonts w:ascii="標楷體" w:eastAsia="標楷體" w:hAnsi="標楷體"/>
          <w:szCs w:val="24"/>
        </w:rPr>
        <w:t>草案</w:t>
      </w:r>
      <w:r w:rsidRPr="00AC2241">
        <w:rPr>
          <w:rFonts w:ascii="標楷體" w:eastAsia="標楷體" w:hAnsi="標楷體" w:hint="eastAsia"/>
          <w:szCs w:val="24"/>
        </w:rPr>
        <w:t>版本</w:t>
      </w:r>
      <w:r w:rsidRPr="00AC2241">
        <w:rPr>
          <w:rFonts w:ascii="標楷體" w:eastAsia="標楷體" w:hAnsi="標楷體"/>
          <w:szCs w:val="24"/>
        </w:rPr>
        <w:t>併為整體通盤性之考量</w:t>
      </w:r>
      <w:r w:rsidRPr="00AC2241">
        <w:rPr>
          <w:rFonts w:ascii="標楷體" w:eastAsia="標楷體" w:hAnsi="標楷體" w:hint="eastAsia"/>
          <w:szCs w:val="24"/>
        </w:rPr>
        <w:t>後，再提出兩公約施行法修正草案，俾使兩公約之適用更為明確及廣泛</w:t>
      </w:r>
      <w:r w:rsidRPr="00AC2241">
        <w:rPr>
          <w:rFonts w:ascii="標楷體" w:eastAsia="標楷體" w:hAnsi="標楷體"/>
          <w:szCs w:val="24"/>
        </w:rPr>
        <w:t>。</w:t>
      </w:r>
    </w:p>
    <w:p w14:paraId="7AFF7E9A" w14:textId="1CD658FA" w:rsidR="008C4A4C" w:rsidRPr="00AC2241" w:rsidRDefault="008C4A4C" w:rsidP="00B726BE">
      <w:pPr>
        <w:keepNext/>
        <w:spacing w:line="480" w:lineRule="exact"/>
        <w:outlineLvl w:val="0"/>
        <w:rPr>
          <w:rFonts w:ascii="標楷體" w:eastAsia="標楷體" w:hAnsi="標楷體" w:cs="Times New Roman"/>
          <w:b/>
          <w:bCs/>
          <w:sz w:val="28"/>
          <w:szCs w:val="28"/>
        </w:rPr>
      </w:pPr>
      <w:bookmarkStart w:id="19" w:name="_Toc433786987"/>
      <w:bookmarkStart w:id="20" w:name="_Toc14097859"/>
      <w:bookmarkEnd w:id="16"/>
      <w:bookmarkEnd w:id="17"/>
      <w:r w:rsidRPr="00AC2241">
        <w:rPr>
          <w:rFonts w:ascii="標楷體" w:eastAsia="標楷體" w:hAnsi="標楷體" w:cs="Times New Roman"/>
          <w:b/>
          <w:bCs/>
          <w:sz w:val="28"/>
          <w:szCs w:val="28"/>
        </w:rPr>
        <w:t>第13點</w:t>
      </w:r>
      <w:bookmarkStart w:id="21" w:name="_Toc433786994"/>
      <w:bookmarkEnd w:id="19"/>
      <w:r w:rsidRPr="00AC2241">
        <w:rPr>
          <w:rFonts w:ascii="標楷體" w:eastAsia="標楷體" w:hAnsi="標楷體" w:cs="Times New Roman" w:hint="eastAsia"/>
          <w:b/>
          <w:bCs/>
          <w:sz w:val="28"/>
          <w:szCs w:val="28"/>
        </w:rPr>
        <w:t>(司法院)</w:t>
      </w:r>
      <w:bookmarkEnd w:id="20"/>
    </w:p>
    <w:p w14:paraId="4470AB44" w14:textId="3BE7BFAF" w:rsidR="00B726BE" w:rsidRPr="00AC2241" w:rsidRDefault="008150D4" w:rsidP="00B726BE">
      <w:pPr>
        <w:keepNext/>
        <w:spacing w:line="480" w:lineRule="exact"/>
        <w:outlineLvl w:val="1"/>
        <w:rPr>
          <w:rFonts w:ascii="標楷體" w:eastAsia="標楷體" w:hAnsi="標楷體" w:cs="Times New Roman"/>
          <w:b/>
          <w:szCs w:val="24"/>
        </w:rPr>
      </w:pPr>
      <w:bookmarkStart w:id="22" w:name="_Toc14097860"/>
      <w:r w:rsidRPr="00AC2241">
        <w:rPr>
          <w:rFonts w:ascii="標楷體" w:eastAsia="標楷體" w:hAnsi="標楷體" w:hint="eastAsia"/>
          <w:b/>
          <w:szCs w:val="24"/>
        </w:rPr>
        <w:t>兩公約權利直接平等適用性與可訴性</w:t>
      </w:r>
      <w:r w:rsidR="00C66053" w:rsidRPr="00AC2241">
        <w:rPr>
          <w:rFonts w:ascii="標楷體" w:eastAsia="標楷體" w:hAnsi="標楷體" w:hint="eastAsia"/>
          <w:b/>
          <w:szCs w:val="24"/>
        </w:rPr>
        <w:t>(司法院)</w:t>
      </w:r>
      <w:bookmarkEnd w:id="22"/>
    </w:p>
    <w:p w14:paraId="30444C5F" w14:textId="77777777" w:rsidR="008150D4" w:rsidRPr="00AC2241" w:rsidRDefault="008150D4" w:rsidP="008150D4">
      <w:pPr>
        <w:pStyle w:val="a8"/>
        <w:numPr>
          <w:ilvl w:val="0"/>
          <w:numId w:val="4"/>
        </w:numPr>
        <w:overflowPunct w:val="0"/>
        <w:spacing w:line="480" w:lineRule="exact"/>
        <w:ind w:leftChars="0"/>
        <w:jc w:val="both"/>
        <w:rPr>
          <w:rFonts w:ascii="標楷體" w:eastAsia="標楷體" w:hAnsi="標楷體"/>
        </w:rPr>
      </w:pPr>
      <w:r w:rsidRPr="00AC2241">
        <w:rPr>
          <w:rFonts w:ascii="標楷體" w:eastAsia="標楷體" w:hAnsi="標楷體" w:hint="eastAsia"/>
        </w:rPr>
        <w:t>最高行政法院2014年8月份決議依其肯認兩公約</w:t>
      </w:r>
      <w:r w:rsidRPr="00AC2241">
        <w:rPr>
          <w:rFonts w:ascii="標楷體" w:eastAsia="標楷體" w:hAnsi="標楷體" w:cs="Times New Roman" w:hint="eastAsia"/>
        </w:rPr>
        <w:t>揭示</w:t>
      </w:r>
      <w:r w:rsidRPr="00AC2241">
        <w:rPr>
          <w:rFonts w:ascii="標楷體" w:eastAsia="標楷體" w:hAnsi="標楷體" w:hint="eastAsia"/>
        </w:rPr>
        <w:t>保障人權之規定具國內法律效力，並據公約各別規定有無明確規定請求權內容及要件而為公法上請求權之意旨，並未排除經社文公約在國內法院之適用。</w:t>
      </w:r>
    </w:p>
    <w:p w14:paraId="473298E0" w14:textId="1F5DB7BA" w:rsidR="008150D4" w:rsidRPr="00AC2241" w:rsidRDefault="008150D4" w:rsidP="008150D4">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為確保最高行</w:t>
      </w:r>
      <w:r w:rsidRPr="00AC2241">
        <w:rPr>
          <w:rFonts w:ascii="標楷體" w:eastAsia="標楷體" w:hAnsi="標楷體"/>
          <w:szCs w:val="24"/>
        </w:rPr>
        <w:t>政</w:t>
      </w:r>
      <w:r w:rsidRPr="00AC2241">
        <w:rPr>
          <w:rFonts w:ascii="標楷體" w:eastAsia="標楷體" w:hAnsi="標楷體" w:hint="eastAsia"/>
          <w:szCs w:val="24"/>
        </w:rPr>
        <w:t>法院法律適用一致，使裁判具有安定性及可預測性，並發揮促進法律續造之功能，應於審判權之作用內建立適當裁判機制。司</w:t>
      </w:r>
      <w:r w:rsidRPr="00AC2241">
        <w:rPr>
          <w:rFonts w:ascii="標楷體" w:eastAsia="標楷體" w:hAnsi="標楷體"/>
          <w:szCs w:val="24"/>
        </w:rPr>
        <w:t>法</w:t>
      </w:r>
      <w:r w:rsidRPr="00AC2241">
        <w:rPr>
          <w:rFonts w:ascii="標楷體" w:eastAsia="標楷體" w:hAnsi="標楷體" w:hint="eastAsia"/>
          <w:szCs w:val="24"/>
        </w:rPr>
        <w:t>院因此著手於行政法院組織法內修改、增訂相關條文，建構最高</w:t>
      </w:r>
      <w:r w:rsidRPr="00AC2241">
        <w:rPr>
          <w:rFonts w:ascii="標楷體" w:eastAsia="標楷體" w:hAnsi="標楷體"/>
          <w:szCs w:val="24"/>
        </w:rPr>
        <w:t>行政</w:t>
      </w:r>
      <w:r w:rsidRPr="00AC2241">
        <w:rPr>
          <w:rFonts w:ascii="標楷體" w:eastAsia="標楷體" w:hAnsi="標楷體" w:hint="eastAsia"/>
          <w:szCs w:val="24"/>
        </w:rPr>
        <w:t>法院之大法庭制度。該草案</w:t>
      </w:r>
      <w:r w:rsidRPr="00AC2241">
        <w:rPr>
          <w:rFonts w:ascii="標楷體" w:eastAsia="標楷體" w:hAnsi="標楷體"/>
          <w:szCs w:val="24"/>
        </w:rPr>
        <w:t>業於</w:t>
      </w:r>
      <w:r w:rsidRPr="00AC2241">
        <w:rPr>
          <w:rFonts w:ascii="標楷體" w:eastAsia="標楷體" w:hAnsi="標楷體" w:hint="eastAsia"/>
          <w:szCs w:val="24"/>
        </w:rPr>
        <w:t>2018</w:t>
      </w:r>
      <w:r w:rsidRPr="00AC2241">
        <w:rPr>
          <w:rFonts w:ascii="標楷體" w:eastAsia="標楷體" w:hAnsi="標楷體"/>
          <w:szCs w:val="24"/>
        </w:rPr>
        <w:t>年經立法院三讀通過，</w:t>
      </w:r>
      <w:r w:rsidRPr="00AC2241">
        <w:rPr>
          <w:rFonts w:ascii="標楷體" w:eastAsia="標楷體" w:hAnsi="標楷體" w:hint="eastAsia"/>
          <w:szCs w:val="24"/>
        </w:rPr>
        <w:t>2019</w:t>
      </w:r>
      <w:r w:rsidRPr="00AC2241">
        <w:rPr>
          <w:rFonts w:ascii="標楷體" w:eastAsia="標楷體" w:hAnsi="標楷體"/>
          <w:szCs w:val="24"/>
        </w:rPr>
        <w:t>年1月4</w:t>
      </w:r>
      <w:r w:rsidR="00B763A8" w:rsidRPr="00AC2241">
        <w:rPr>
          <w:rFonts w:ascii="標楷體" w:eastAsia="標楷體" w:hAnsi="標楷體"/>
          <w:szCs w:val="24"/>
        </w:rPr>
        <w:t>日總統公布，並</w:t>
      </w:r>
      <w:r w:rsidRPr="00AC2241">
        <w:rPr>
          <w:rFonts w:ascii="標楷體" w:eastAsia="標楷體" w:hAnsi="標楷體"/>
          <w:szCs w:val="24"/>
        </w:rPr>
        <w:t>於</w:t>
      </w:r>
      <w:r w:rsidRPr="00AC2241">
        <w:rPr>
          <w:rFonts w:ascii="標楷體" w:eastAsia="標楷體" w:hAnsi="標楷體" w:hint="eastAsia"/>
          <w:szCs w:val="24"/>
        </w:rPr>
        <w:t>2019</w:t>
      </w:r>
      <w:r w:rsidRPr="00AC2241">
        <w:rPr>
          <w:rFonts w:ascii="標楷體" w:eastAsia="標楷體" w:hAnsi="標楷體"/>
          <w:szCs w:val="24"/>
        </w:rPr>
        <w:t>年7月4日施行。依設計，</w:t>
      </w:r>
      <w:r w:rsidRPr="00AC2241">
        <w:rPr>
          <w:rFonts w:ascii="標楷體" w:eastAsia="標楷體" w:hAnsi="標楷體" w:hint="eastAsia"/>
          <w:szCs w:val="24"/>
        </w:rPr>
        <w:t>大法庭制度已可達到最高行</w:t>
      </w:r>
      <w:r w:rsidRPr="00AC2241">
        <w:rPr>
          <w:rFonts w:ascii="標楷體" w:eastAsia="標楷體" w:hAnsi="標楷體"/>
          <w:szCs w:val="24"/>
        </w:rPr>
        <w:t>政</w:t>
      </w:r>
      <w:r w:rsidRPr="00AC2241">
        <w:rPr>
          <w:rFonts w:ascii="標楷體" w:eastAsia="標楷體" w:hAnsi="標楷體" w:hint="eastAsia"/>
          <w:szCs w:val="24"/>
        </w:rPr>
        <w:t>法院統一法律見解之目的，現行判例選編及變更制度就</w:t>
      </w:r>
      <w:r w:rsidRPr="00AC2241">
        <w:rPr>
          <w:rFonts w:ascii="標楷體" w:eastAsia="標楷體" w:hAnsi="標楷體"/>
          <w:szCs w:val="24"/>
        </w:rPr>
        <w:t>沒</w:t>
      </w:r>
      <w:r w:rsidRPr="00AC2241">
        <w:rPr>
          <w:rFonts w:ascii="標楷體" w:eastAsia="標楷體" w:hAnsi="標楷體" w:hint="eastAsia"/>
          <w:szCs w:val="24"/>
        </w:rPr>
        <w:t>有</w:t>
      </w:r>
      <w:r w:rsidRPr="00AC2241">
        <w:rPr>
          <w:rFonts w:ascii="標楷體" w:eastAsia="標楷體" w:hAnsi="標楷體"/>
          <w:szCs w:val="24"/>
        </w:rPr>
        <w:t>繼續存在</w:t>
      </w:r>
      <w:r w:rsidRPr="00AC2241">
        <w:rPr>
          <w:rFonts w:ascii="標楷體" w:eastAsia="標楷體" w:hAnsi="標楷體" w:hint="eastAsia"/>
          <w:szCs w:val="24"/>
        </w:rPr>
        <w:t>的必要，故草</w:t>
      </w:r>
      <w:r w:rsidRPr="00AC2241">
        <w:rPr>
          <w:rFonts w:ascii="標楷體" w:eastAsia="標楷體" w:hAnsi="標楷體"/>
          <w:szCs w:val="24"/>
        </w:rPr>
        <w:t>案</w:t>
      </w:r>
      <w:r w:rsidRPr="00AC2241">
        <w:rPr>
          <w:rFonts w:ascii="標楷體" w:eastAsia="標楷體" w:hAnsi="標楷體" w:hint="eastAsia"/>
          <w:szCs w:val="24"/>
        </w:rPr>
        <w:t>乃</w:t>
      </w:r>
      <w:r w:rsidRPr="00AC2241">
        <w:rPr>
          <w:rFonts w:ascii="標楷體" w:eastAsia="標楷體" w:hAnsi="標楷體"/>
          <w:szCs w:val="24"/>
        </w:rPr>
        <w:t>刪除</w:t>
      </w:r>
      <w:r w:rsidRPr="00AC2241">
        <w:rPr>
          <w:rFonts w:ascii="標楷體" w:eastAsia="標楷體" w:hAnsi="標楷體" w:hint="eastAsia"/>
          <w:szCs w:val="24"/>
        </w:rPr>
        <w:t>行</w:t>
      </w:r>
      <w:r w:rsidRPr="00AC2241">
        <w:rPr>
          <w:rFonts w:ascii="標楷體" w:eastAsia="標楷體" w:hAnsi="標楷體"/>
          <w:szCs w:val="24"/>
        </w:rPr>
        <w:t>政法院組織法第</w:t>
      </w:r>
      <w:r w:rsidRPr="00AC2241">
        <w:rPr>
          <w:rFonts w:ascii="標楷體" w:eastAsia="標楷體" w:hAnsi="標楷體" w:hint="eastAsia"/>
          <w:szCs w:val="24"/>
        </w:rPr>
        <w:t>16條規</w:t>
      </w:r>
      <w:r w:rsidRPr="00AC2241">
        <w:rPr>
          <w:rFonts w:ascii="標楷體" w:eastAsia="標楷體" w:hAnsi="標楷體"/>
          <w:szCs w:val="24"/>
        </w:rPr>
        <w:t>定</w:t>
      </w:r>
      <w:r w:rsidRPr="00AC2241">
        <w:rPr>
          <w:rFonts w:ascii="標楷體" w:eastAsia="標楷體" w:hAnsi="標楷體" w:hint="eastAsia"/>
          <w:szCs w:val="24"/>
        </w:rPr>
        <w:t>，</w:t>
      </w:r>
      <w:r w:rsidRPr="00AC2241">
        <w:rPr>
          <w:rFonts w:ascii="標楷體" w:eastAsia="標楷體" w:hAnsi="標楷體"/>
          <w:szCs w:val="24"/>
        </w:rPr>
        <w:t>正式廢除最高</w:t>
      </w:r>
      <w:r w:rsidRPr="00AC2241">
        <w:rPr>
          <w:rFonts w:ascii="標楷體" w:eastAsia="標楷體" w:hAnsi="標楷體" w:hint="eastAsia"/>
          <w:szCs w:val="24"/>
        </w:rPr>
        <w:t>行</w:t>
      </w:r>
      <w:r w:rsidRPr="00AC2241">
        <w:rPr>
          <w:rFonts w:ascii="標楷體" w:eastAsia="標楷體" w:hAnsi="標楷體"/>
          <w:szCs w:val="24"/>
        </w:rPr>
        <w:t>政法院</w:t>
      </w:r>
      <w:r w:rsidRPr="00AC2241">
        <w:rPr>
          <w:rFonts w:ascii="標楷體" w:eastAsia="標楷體" w:hAnsi="標楷體" w:hint="eastAsia"/>
          <w:szCs w:val="24"/>
        </w:rPr>
        <w:t>之判例選編及變</w:t>
      </w:r>
      <w:r w:rsidRPr="00AC2241">
        <w:rPr>
          <w:rFonts w:ascii="標楷體" w:eastAsia="標楷體" w:hAnsi="標楷體"/>
          <w:szCs w:val="24"/>
        </w:rPr>
        <w:t>更制度</w:t>
      </w:r>
      <w:r w:rsidRPr="00AC2241">
        <w:rPr>
          <w:rFonts w:ascii="標楷體" w:eastAsia="標楷體" w:hAnsi="標楷體" w:hint="eastAsia"/>
          <w:szCs w:val="24"/>
        </w:rPr>
        <w:t>、</w:t>
      </w:r>
      <w:r w:rsidRPr="00AC2241">
        <w:rPr>
          <w:rFonts w:ascii="標楷體" w:eastAsia="標楷體" w:hAnsi="標楷體"/>
          <w:szCs w:val="24"/>
        </w:rPr>
        <w:t>決議</w:t>
      </w:r>
      <w:r w:rsidRPr="00AC2241">
        <w:rPr>
          <w:rFonts w:ascii="標楷體" w:eastAsia="標楷體" w:hAnsi="標楷體" w:hint="eastAsia"/>
          <w:szCs w:val="24"/>
        </w:rPr>
        <w:t>制</w:t>
      </w:r>
      <w:r w:rsidRPr="00AC2241">
        <w:rPr>
          <w:rFonts w:ascii="標楷體" w:eastAsia="標楷體" w:hAnsi="標楷體"/>
          <w:szCs w:val="24"/>
        </w:rPr>
        <w:t>度。</w:t>
      </w:r>
      <w:r w:rsidRPr="00AC2241">
        <w:rPr>
          <w:rFonts w:ascii="標楷體" w:eastAsia="標楷體" w:hAnsi="標楷體" w:hint="eastAsia"/>
          <w:szCs w:val="24"/>
        </w:rPr>
        <w:t>草案明定最高行政法院各庭（下稱各審判庭）提案予大法庭之類型，包含：（一）歧異提案、（二）原則重要性提案，茲</w:t>
      </w:r>
      <w:r w:rsidRPr="00AC2241">
        <w:rPr>
          <w:rFonts w:ascii="標楷體" w:eastAsia="標楷體" w:hAnsi="標楷體"/>
          <w:szCs w:val="24"/>
        </w:rPr>
        <w:t>分述如下：</w:t>
      </w:r>
    </w:p>
    <w:p w14:paraId="4F5668CC" w14:textId="06700156" w:rsidR="008C4A4C" w:rsidRPr="00AC2241" w:rsidRDefault="008150D4" w:rsidP="008150D4">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rPr>
        <w:t>歧異提案：指各審判庭受理案件評議後，就採為裁判基礎之法律見解與最高法院先前裁判不一致（包括先前裁判已有複數紛歧見解之積極歧異，及各審判庭擬與未紛歧之先前裁判為不同見解之潛在歧異），經徵詢其他各庭意見後，確定仍有見解歧異之情形存在，此際即有啟動大法庭程序以統一見解之義務，爰規定各審判庭應以裁定將該法律爭議提案予大法庭裁判。</w:t>
      </w:r>
    </w:p>
    <w:p w14:paraId="11EFF392" w14:textId="582DB87E" w:rsidR="008150D4" w:rsidRPr="00AC2241" w:rsidRDefault="008150D4" w:rsidP="008150D4">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rPr>
        <w:t>原則重要性提案：指各審判庭受理案件評議後，認採為裁判基礎之法律見解有原則重要性（即具促使法律續造之價值，或因屬新興、重大且普遍性之法律問題，有即時、預為統一見解之必要性者），得裁定將該法律爭議提案予大法庭裁判。</w:t>
      </w:r>
    </w:p>
    <w:p w14:paraId="5EBDBD60" w14:textId="77777777" w:rsidR="001521EB" w:rsidRPr="00AC2241" w:rsidRDefault="001521EB" w:rsidP="001521EB">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審</w:t>
      </w:r>
      <w:r w:rsidRPr="00AC2241">
        <w:rPr>
          <w:rFonts w:ascii="標楷體" w:eastAsia="標楷體" w:hAnsi="標楷體"/>
          <w:szCs w:val="24"/>
        </w:rPr>
        <w:t>判庭</w:t>
      </w:r>
      <w:r w:rsidRPr="00AC2241">
        <w:rPr>
          <w:rFonts w:ascii="標楷體" w:eastAsia="標楷體" w:hAnsi="標楷體" w:hint="eastAsia"/>
          <w:szCs w:val="24"/>
        </w:rPr>
        <w:t>於「</w:t>
      </w:r>
      <w:r w:rsidRPr="00AC2241">
        <w:rPr>
          <w:rFonts w:ascii="標楷體" w:eastAsia="標楷體" w:hAnsi="標楷體"/>
          <w:szCs w:val="24"/>
        </w:rPr>
        <w:t>歧異提案」</w:t>
      </w:r>
      <w:r w:rsidRPr="00AC2241">
        <w:rPr>
          <w:rFonts w:ascii="標楷體" w:eastAsia="標楷體" w:hAnsi="標楷體" w:hint="eastAsia"/>
          <w:szCs w:val="24"/>
        </w:rPr>
        <w:t>有</w:t>
      </w:r>
      <w:r w:rsidRPr="00AC2241">
        <w:rPr>
          <w:rFonts w:ascii="標楷體" w:eastAsia="標楷體" w:hAnsi="標楷體"/>
          <w:szCs w:val="24"/>
        </w:rPr>
        <w:t>提案</w:t>
      </w:r>
      <w:r w:rsidRPr="00AC2241">
        <w:rPr>
          <w:rFonts w:ascii="標楷體" w:eastAsia="標楷體" w:hAnsi="標楷體" w:hint="eastAsia"/>
          <w:szCs w:val="24"/>
        </w:rPr>
        <w:t>至</w:t>
      </w:r>
      <w:r w:rsidRPr="00AC2241">
        <w:rPr>
          <w:rFonts w:ascii="標楷體" w:eastAsia="標楷體" w:hAnsi="標楷體"/>
          <w:szCs w:val="24"/>
        </w:rPr>
        <w:t>大法庭之義務</w:t>
      </w:r>
      <w:r w:rsidRPr="00AC2241">
        <w:rPr>
          <w:rFonts w:ascii="標楷體" w:eastAsia="標楷體" w:hAnsi="標楷體" w:hint="eastAsia"/>
          <w:szCs w:val="24"/>
        </w:rPr>
        <w:t>；</w:t>
      </w:r>
      <w:r w:rsidRPr="00AC2241">
        <w:rPr>
          <w:rFonts w:ascii="標楷體" w:eastAsia="標楷體" w:hAnsi="標楷體"/>
          <w:szCs w:val="24"/>
        </w:rPr>
        <w:t>於「原則重要性提案」得裁量是否提案予大法庭：當事人</w:t>
      </w:r>
      <w:r w:rsidRPr="00AC2241">
        <w:rPr>
          <w:rFonts w:ascii="標楷體" w:eastAsia="標楷體" w:hAnsi="標楷體" w:hint="eastAsia"/>
          <w:szCs w:val="24"/>
        </w:rPr>
        <w:t>得促請審</w:t>
      </w:r>
      <w:r w:rsidRPr="00AC2241">
        <w:rPr>
          <w:rFonts w:ascii="標楷體" w:eastAsia="標楷體" w:hAnsi="標楷體"/>
          <w:szCs w:val="24"/>
        </w:rPr>
        <w:t>判庭</w:t>
      </w:r>
      <w:r w:rsidRPr="00AC2241">
        <w:rPr>
          <w:rFonts w:ascii="標楷體" w:eastAsia="標楷體" w:hAnsi="標楷體" w:hint="eastAsia"/>
          <w:szCs w:val="24"/>
        </w:rPr>
        <w:t>行使向大法庭提案之職權。又草</w:t>
      </w:r>
      <w:r w:rsidRPr="00AC2241">
        <w:rPr>
          <w:rFonts w:ascii="標楷體" w:eastAsia="標楷體" w:hAnsi="標楷體"/>
          <w:szCs w:val="24"/>
        </w:rPr>
        <w:t>案則</w:t>
      </w:r>
      <w:r w:rsidRPr="00AC2241">
        <w:rPr>
          <w:rFonts w:ascii="標楷體" w:eastAsia="標楷體" w:hAnsi="標楷體" w:hint="eastAsia"/>
          <w:szCs w:val="24"/>
        </w:rPr>
        <w:t>設</w:t>
      </w:r>
      <w:r w:rsidRPr="00AC2241">
        <w:rPr>
          <w:rFonts w:ascii="標楷體" w:eastAsia="標楷體" w:hAnsi="標楷體"/>
          <w:szCs w:val="24"/>
        </w:rPr>
        <w:t>計大法庭</w:t>
      </w:r>
      <w:r w:rsidRPr="00AC2241">
        <w:rPr>
          <w:rFonts w:ascii="標楷體" w:eastAsia="標楷體" w:hAnsi="標楷體" w:hint="eastAsia"/>
          <w:szCs w:val="24"/>
        </w:rPr>
        <w:t>裁</w:t>
      </w:r>
      <w:r w:rsidRPr="00AC2241">
        <w:rPr>
          <w:rFonts w:ascii="標楷體" w:eastAsia="標楷體" w:hAnsi="標楷體"/>
          <w:szCs w:val="24"/>
        </w:rPr>
        <w:t>判應行言詞辯論，讓當事人</w:t>
      </w:r>
      <w:r w:rsidRPr="00AC2241">
        <w:rPr>
          <w:rFonts w:ascii="標楷體" w:eastAsia="標楷體" w:hAnsi="標楷體" w:hint="eastAsia"/>
          <w:szCs w:val="24"/>
        </w:rPr>
        <w:t>可</w:t>
      </w:r>
      <w:r w:rsidRPr="00AC2241">
        <w:rPr>
          <w:rFonts w:ascii="標楷體" w:eastAsia="標楷體" w:hAnsi="標楷體"/>
          <w:szCs w:val="24"/>
        </w:rPr>
        <w:t>以</w:t>
      </w:r>
      <w:r w:rsidRPr="00AC2241">
        <w:rPr>
          <w:rFonts w:ascii="標楷體" w:eastAsia="標楷體" w:hAnsi="標楷體" w:hint="eastAsia"/>
          <w:szCs w:val="24"/>
        </w:rPr>
        <w:t>在言</w:t>
      </w:r>
      <w:r w:rsidRPr="00AC2241">
        <w:rPr>
          <w:rFonts w:ascii="標楷體" w:eastAsia="標楷體" w:hAnsi="標楷體"/>
          <w:szCs w:val="24"/>
        </w:rPr>
        <w:t>詞辯論時表達</w:t>
      </w:r>
      <w:r w:rsidRPr="00AC2241">
        <w:rPr>
          <w:rFonts w:ascii="標楷體" w:eastAsia="標楷體" w:hAnsi="標楷體" w:hint="eastAsia"/>
          <w:szCs w:val="24"/>
        </w:rPr>
        <w:t>其</w:t>
      </w:r>
      <w:r w:rsidRPr="00AC2241">
        <w:rPr>
          <w:rFonts w:ascii="標楷體" w:eastAsia="標楷體" w:hAnsi="標楷體"/>
          <w:szCs w:val="24"/>
        </w:rPr>
        <w:t>法律主張</w:t>
      </w:r>
      <w:r w:rsidRPr="00AC2241">
        <w:rPr>
          <w:rFonts w:ascii="標楷體" w:eastAsia="標楷體" w:hAnsi="標楷體" w:hint="eastAsia"/>
          <w:szCs w:val="24"/>
        </w:rPr>
        <w:t>並</w:t>
      </w:r>
      <w:r w:rsidRPr="00AC2241">
        <w:rPr>
          <w:rFonts w:ascii="標楷體" w:eastAsia="標楷體" w:hAnsi="標楷體"/>
          <w:szCs w:val="24"/>
        </w:rPr>
        <w:t>辯論</w:t>
      </w:r>
      <w:r w:rsidRPr="00AC2241">
        <w:rPr>
          <w:rFonts w:ascii="標楷體" w:eastAsia="標楷體" w:hAnsi="標楷體" w:hint="eastAsia"/>
          <w:szCs w:val="24"/>
        </w:rPr>
        <w:t>，</w:t>
      </w:r>
      <w:r w:rsidRPr="00AC2241">
        <w:rPr>
          <w:rFonts w:ascii="標楷體" w:eastAsia="標楷體" w:hAnsi="標楷體"/>
          <w:szCs w:val="24"/>
        </w:rPr>
        <w:t>法律見解的</w:t>
      </w:r>
      <w:r w:rsidRPr="00AC2241">
        <w:rPr>
          <w:rFonts w:ascii="標楷體" w:eastAsia="標楷體" w:hAnsi="標楷體" w:hint="eastAsia"/>
          <w:szCs w:val="24"/>
        </w:rPr>
        <w:t>統</w:t>
      </w:r>
      <w:r w:rsidRPr="00AC2241">
        <w:rPr>
          <w:rFonts w:ascii="標楷體" w:eastAsia="標楷體" w:hAnsi="標楷體"/>
          <w:szCs w:val="24"/>
        </w:rPr>
        <w:t>一</w:t>
      </w:r>
      <w:r w:rsidRPr="00AC2241">
        <w:rPr>
          <w:rFonts w:ascii="標楷體" w:eastAsia="標楷體" w:hAnsi="標楷體" w:hint="eastAsia"/>
          <w:szCs w:val="24"/>
        </w:rPr>
        <w:t>是大法</w:t>
      </w:r>
      <w:r w:rsidRPr="00AC2241">
        <w:rPr>
          <w:rFonts w:ascii="標楷體" w:eastAsia="標楷體" w:hAnsi="標楷體"/>
          <w:szCs w:val="24"/>
        </w:rPr>
        <w:t>庭</w:t>
      </w:r>
      <w:r w:rsidRPr="00AC2241">
        <w:rPr>
          <w:rFonts w:ascii="標楷體" w:eastAsia="標楷體" w:hAnsi="標楷體" w:hint="eastAsia"/>
          <w:szCs w:val="24"/>
        </w:rPr>
        <w:t>法官</w:t>
      </w:r>
      <w:r w:rsidRPr="00AC2241">
        <w:rPr>
          <w:rFonts w:ascii="標楷體" w:eastAsia="標楷體" w:hAnsi="標楷體"/>
          <w:szCs w:val="24"/>
        </w:rPr>
        <w:t>參酌</w:t>
      </w:r>
      <w:r w:rsidRPr="00AC2241">
        <w:rPr>
          <w:rFonts w:ascii="標楷體" w:eastAsia="標楷體" w:hAnsi="標楷體" w:hint="eastAsia"/>
          <w:szCs w:val="24"/>
        </w:rPr>
        <w:t>過</w:t>
      </w:r>
      <w:r w:rsidRPr="00AC2241">
        <w:rPr>
          <w:rFonts w:ascii="標楷體" w:eastAsia="標楷體" w:hAnsi="標楷體"/>
          <w:szCs w:val="24"/>
        </w:rPr>
        <w:t>當事人</w:t>
      </w:r>
      <w:r w:rsidRPr="00AC2241">
        <w:rPr>
          <w:rFonts w:ascii="標楷體" w:eastAsia="標楷體" w:hAnsi="標楷體" w:hint="eastAsia"/>
          <w:szCs w:val="24"/>
        </w:rPr>
        <w:t>之</w:t>
      </w:r>
      <w:r w:rsidRPr="00AC2241">
        <w:rPr>
          <w:rFonts w:ascii="標楷體" w:eastAsia="標楷體" w:hAnsi="標楷體"/>
          <w:szCs w:val="24"/>
        </w:rPr>
        <w:t>意見</w:t>
      </w:r>
      <w:r w:rsidRPr="00AC2241">
        <w:rPr>
          <w:rFonts w:ascii="標楷體" w:eastAsia="標楷體" w:hAnsi="標楷體" w:hint="eastAsia"/>
          <w:szCs w:val="24"/>
        </w:rPr>
        <w:t>後</w:t>
      </w:r>
      <w:r w:rsidRPr="00AC2241">
        <w:rPr>
          <w:rFonts w:ascii="標楷體" w:eastAsia="標楷體" w:hAnsi="標楷體"/>
          <w:szCs w:val="24"/>
        </w:rPr>
        <w:t>而形成</w:t>
      </w:r>
      <w:r w:rsidRPr="00AC2241">
        <w:rPr>
          <w:rFonts w:ascii="標楷體" w:eastAsia="標楷體" w:hAnsi="標楷體" w:hint="eastAsia"/>
          <w:szCs w:val="24"/>
        </w:rPr>
        <w:t>。另大</w:t>
      </w:r>
      <w:r w:rsidRPr="00AC2241">
        <w:rPr>
          <w:rFonts w:ascii="標楷體" w:eastAsia="標楷體" w:hAnsi="標楷體"/>
          <w:szCs w:val="24"/>
        </w:rPr>
        <w:t>法庭</w:t>
      </w:r>
      <w:r w:rsidRPr="00AC2241">
        <w:rPr>
          <w:rFonts w:ascii="標楷體" w:eastAsia="標楷體" w:hAnsi="標楷體" w:hint="eastAsia"/>
          <w:szCs w:val="24"/>
        </w:rPr>
        <w:t>法</w:t>
      </w:r>
      <w:r w:rsidRPr="00AC2241">
        <w:rPr>
          <w:rFonts w:ascii="標楷體" w:eastAsia="標楷體" w:hAnsi="標楷體"/>
          <w:szCs w:val="24"/>
        </w:rPr>
        <w:t>官認有必要時，得</w:t>
      </w:r>
      <w:r w:rsidRPr="00AC2241">
        <w:rPr>
          <w:rFonts w:ascii="標楷體" w:eastAsia="標楷體" w:hAnsi="標楷體" w:hint="eastAsia"/>
          <w:szCs w:val="24"/>
        </w:rPr>
        <w:t>依</w:t>
      </w:r>
      <w:r w:rsidRPr="00AC2241">
        <w:rPr>
          <w:rFonts w:ascii="標楷體" w:eastAsia="標楷體" w:hAnsi="標楷體"/>
          <w:szCs w:val="24"/>
        </w:rPr>
        <w:t>第</w:t>
      </w:r>
      <w:r w:rsidRPr="00AC2241">
        <w:rPr>
          <w:rFonts w:ascii="標楷體" w:eastAsia="標楷體" w:hAnsi="標楷體" w:hint="eastAsia"/>
          <w:szCs w:val="24"/>
        </w:rPr>
        <w:t>15條</w:t>
      </w:r>
      <w:r w:rsidRPr="00AC2241">
        <w:rPr>
          <w:rFonts w:ascii="標楷體" w:eastAsia="標楷體" w:hAnsi="標楷體"/>
          <w:szCs w:val="24"/>
        </w:rPr>
        <w:t>之</w:t>
      </w:r>
      <w:r w:rsidRPr="00AC2241">
        <w:rPr>
          <w:rFonts w:ascii="標楷體" w:eastAsia="標楷體" w:hAnsi="標楷體" w:hint="eastAsia"/>
          <w:szCs w:val="24"/>
        </w:rPr>
        <w:t>8</w:t>
      </w:r>
      <w:r w:rsidRPr="00AC2241">
        <w:rPr>
          <w:rFonts w:ascii="標楷體" w:eastAsia="標楷體" w:hAnsi="標楷體"/>
          <w:szCs w:val="24"/>
        </w:rPr>
        <w:t>第3項規定</w:t>
      </w:r>
      <w:r w:rsidRPr="00AC2241">
        <w:rPr>
          <w:rFonts w:ascii="標楷體" w:eastAsia="標楷體" w:hAnsi="標楷體" w:hint="eastAsia"/>
          <w:szCs w:val="24"/>
        </w:rPr>
        <w:t>：「</w:t>
      </w:r>
      <w:r w:rsidRPr="00AC2241">
        <w:rPr>
          <w:rFonts w:ascii="標楷體" w:eastAsia="標楷體" w:hAnsi="標楷體"/>
          <w:szCs w:val="24"/>
        </w:rPr>
        <w:t>大法庭</w:t>
      </w:r>
      <w:r w:rsidRPr="00AC2241">
        <w:rPr>
          <w:rFonts w:ascii="標楷體" w:eastAsia="標楷體" w:hAnsi="標楷體" w:hint="eastAsia"/>
          <w:szCs w:val="24"/>
        </w:rPr>
        <w:t>認有必要時，得</w:t>
      </w:r>
      <w:r w:rsidRPr="00AC2241">
        <w:rPr>
          <w:rFonts w:ascii="標楷體" w:eastAsia="標楷體" w:hAnsi="標楷體"/>
          <w:szCs w:val="24"/>
        </w:rPr>
        <w:t>依職權或依當事人或其訴訟代理人之聲請，</w:t>
      </w:r>
      <w:r w:rsidRPr="00AC2241">
        <w:rPr>
          <w:rFonts w:ascii="標楷體" w:eastAsia="標楷體" w:hAnsi="標楷體" w:hint="eastAsia"/>
          <w:szCs w:val="24"/>
        </w:rPr>
        <w:t>就專業法律問題</w:t>
      </w:r>
      <w:r w:rsidRPr="00AC2241">
        <w:rPr>
          <w:rFonts w:ascii="標楷體" w:eastAsia="標楷體" w:hAnsi="標楷體"/>
          <w:szCs w:val="24"/>
        </w:rPr>
        <w:t>選任專家學者</w:t>
      </w:r>
      <w:r w:rsidRPr="00AC2241">
        <w:rPr>
          <w:rFonts w:ascii="標楷體" w:eastAsia="標楷體" w:hAnsi="標楷體" w:hint="eastAsia"/>
          <w:szCs w:val="24"/>
        </w:rPr>
        <w:t>，以書面或於</w:t>
      </w:r>
      <w:r w:rsidRPr="00AC2241">
        <w:rPr>
          <w:rFonts w:ascii="標楷體" w:eastAsia="標楷體" w:hAnsi="標楷體"/>
          <w:szCs w:val="24"/>
        </w:rPr>
        <w:t>言詞辯論時</w:t>
      </w:r>
      <w:r w:rsidRPr="00AC2241">
        <w:rPr>
          <w:rFonts w:ascii="標楷體" w:eastAsia="標楷體" w:hAnsi="標楷體" w:hint="eastAsia"/>
          <w:szCs w:val="24"/>
        </w:rPr>
        <w:t>到場陳述其法律上意見。」就</w:t>
      </w:r>
      <w:r w:rsidRPr="00AC2241">
        <w:rPr>
          <w:rFonts w:ascii="標楷體" w:eastAsia="標楷體" w:hAnsi="標楷體"/>
          <w:szCs w:val="24"/>
        </w:rPr>
        <w:t>該</w:t>
      </w:r>
      <w:r w:rsidRPr="00AC2241">
        <w:rPr>
          <w:rFonts w:ascii="標楷體" w:eastAsia="標楷體" w:hAnsi="標楷體" w:hint="eastAsia"/>
          <w:szCs w:val="24"/>
        </w:rPr>
        <w:t>法</w:t>
      </w:r>
      <w:r w:rsidRPr="00AC2241">
        <w:rPr>
          <w:rFonts w:ascii="標楷體" w:eastAsia="標楷體" w:hAnsi="標楷體"/>
          <w:szCs w:val="24"/>
        </w:rPr>
        <w:t>律爭議徵詢</w:t>
      </w:r>
      <w:r w:rsidRPr="00AC2241">
        <w:rPr>
          <w:rFonts w:ascii="標楷體" w:eastAsia="標楷體" w:hAnsi="標楷體" w:hint="eastAsia"/>
          <w:szCs w:val="24"/>
        </w:rPr>
        <w:t>專</w:t>
      </w:r>
      <w:r w:rsidRPr="00AC2241">
        <w:rPr>
          <w:rFonts w:ascii="標楷體" w:eastAsia="標楷體" w:hAnsi="標楷體"/>
          <w:szCs w:val="24"/>
        </w:rPr>
        <w:t>家學者之意見</w:t>
      </w:r>
      <w:r w:rsidRPr="00AC2241">
        <w:rPr>
          <w:rFonts w:ascii="標楷體" w:eastAsia="標楷體" w:hAnsi="標楷體" w:hint="eastAsia"/>
          <w:szCs w:val="24"/>
        </w:rPr>
        <w:t>，讓</w:t>
      </w:r>
      <w:r w:rsidRPr="00AC2241">
        <w:rPr>
          <w:rFonts w:ascii="標楷體" w:eastAsia="標楷體" w:hAnsi="標楷體"/>
          <w:szCs w:val="24"/>
        </w:rPr>
        <w:t>大法庭法官得聽取專家</w:t>
      </w:r>
      <w:r w:rsidRPr="00AC2241">
        <w:rPr>
          <w:rFonts w:ascii="標楷體" w:eastAsia="標楷體" w:hAnsi="標楷體" w:hint="eastAsia"/>
          <w:szCs w:val="24"/>
        </w:rPr>
        <w:t>學</w:t>
      </w:r>
      <w:r w:rsidRPr="00AC2241">
        <w:rPr>
          <w:rFonts w:ascii="標楷體" w:eastAsia="標楷體" w:hAnsi="標楷體"/>
          <w:szCs w:val="24"/>
        </w:rPr>
        <w:t>者的專業意見，以</w:t>
      </w:r>
      <w:r w:rsidRPr="00AC2241">
        <w:rPr>
          <w:rFonts w:ascii="標楷體" w:eastAsia="標楷體" w:hAnsi="標楷體" w:hint="eastAsia"/>
          <w:szCs w:val="24"/>
        </w:rPr>
        <w:t>作</w:t>
      </w:r>
      <w:r w:rsidRPr="00AC2241">
        <w:rPr>
          <w:rFonts w:ascii="標楷體" w:eastAsia="標楷體" w:hAnsi="標楷體"/>
          <w:szCs w:val="24"/>
        </w:rPr>
        <w:t>成周延之裁判。</w:t>
      </w:r>
    </w:p>
    <w:p w14:paraId="3016F094" w14:textId="3A6245FF" w:rsidR="001521EB" w:rsidRPr="00AC2241" w:rsidRDefault="001521EB" w:rsidP="001521EB">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最</w:t>
      </w:r>
      <w:r w:rsidRPr="00AC2241">
        <w:rPr>
          <w:rFonts w:ascii="標楷體" w:eastAsia="標楷體" w:hAnsi="標楷體"/>
          <w:szCs w:val="24"/>
        </w:rPr>
        <w:t>高</w:t>
      </w:r>
      <w:r w:rsidRPr="00AC2241">
        <w:rPr>
          <w:rFonts w:ascii="標楷體" w:eastAsia="標楷體" w:hAnsi="標楷體" w:hint="eastAsia"/>
          <w:szCs w:val="24"/>
        </w:rPr>
        <w:t>行</w:t>
      </w:r>
      <w:r w:rsidRPr="00AC2241">
        <w:rPr>
          <w:rFonts w:ascii="標楷體" w:eastAsia="標楷體" w:hAnsi="標楷體"/>
          <w:szCs w:val="24"/>
        </w:rPr>
        <w:t>政法院</w:t>
      </w:r>
      <w:r w:rsidRPr="00AC2241">
        <w:rPr>
          <w:rFonts w:ascii="標楷體" w:eastAsia="標楷體" w:hAnsi="標楷體" w:hint="eastAsia"/>
          <w:szCs w:val="24"/>
        </w:rPr>
        <w:t>對</w:t>
      </w:r>
      <w:r w:rsidRPr="00AC2241">
        <w:rPr>
          <w:rFonts w:ascii="標楷體" w:eastAsia="標楷體" w:hAnsi="標楷體"/>
          <w:szCs w:val="24"/>
        </w:rPr>
        <w:t>某法律爭議決議</w:t>
      </w:r>
      <w:r w:rsidRPr="00AC2241">
        <w:rPr>
          <w:rFonts w:ascii="標楷體" w:eastAsia="標楷體" w:hAnsi="標楷體" w:hint="eastAsia"/>
          <w:szCs w:val="24"/>
        </w:rPr>
        <w:t>後</w:t>
      </w:r>
      <w:r w:rsidRPr="00AC2241">
        <w:rPr>
          <w:rFonts w:ascii="標楷體" w:eastAsia="標楷體" w:hAnsi="標楷體"/>
          <w:szCs w:val="24"/>
        </w:rPr>
        <w:t>，</w:t>
      </w:r>
      <w:r w:rsidRPr="00AC2241">
        <w:rPr>
          <w:rFonts w:ascii="標楷體" w:eastAsia="標楷體" w:hAnsi="標楷體" w:hint="eastAsia"/>
          <w:szCs w:val="24"/>
        </w:rPr>
        <w:t>最</w:t>
      </w:r>
      <w:r w:rsidRPr="00AC2241">
        <w:rPr>
          <w:rFonts w:ascii="標楷體" w:eastAsia="標楷體" w:hAnsi="標楷體"/>
          <w:szCs w:val="24"/>
        </w:rPr>
        <w:t>高</w:t>
      </w:r>
      <w:r w:rsidRPr="00AC2241">
        <w:rPr>
          <w:rFonts w:ascii="標楷體" w:eastAsia="標楷體" w:hAnsi="標楷體" w:hint="eastAsia"/>
          <w:szCs w:val="24"/>
        </w:rPr>
        <w:t>行</w:t>
      </w:r>
      <w:r w:rsidRPr="00AC2241">
        <w:rPr>
          <w:rFonts w:ascii="標楷體" w:eastAsia="標楷體" w:hAnsi="標楷體"/>
          <w:szCs w:val="24"/>
        </w:rPr>
        <w:t>政法院</w:t>
      </w:r>
      <w:r w:rsidRPr="00AC2241">
        <w:rPr>
          <w:rFonts w:ascii="標楷體" w:eastAsia="標楷體" w:hAnsi="標楷體" w:hint="eastAsia"/>
          <w:szCs w:val="24"/>
        </w:rPr>
        <w:t>陸</w:t>
      </w:r>
      <w:r w:rsidRPr="00AC2241">
        <w:rPr>
          <w:rFonts w:ascii="標楷體" w:eastAsia="標楷體" w:hAnsi="標楷體"/>
          <w:szCs w:val="24"/>
        </w:rPr>
        <w:t>續會有依</w:t>
      </w:r>
      <w:r w:rsidRPr="00AC2241">
        <w:rPr>
          <w:rFonts w:ascii="標楷體" w:eastAsia="標楷體" w:hAnsi="標楷體" w:hint="eastAsia"/>
          <w:szCs w:val="24"/>
        </w:rPr>
        <w:t>據該</w:t>
      </w:r>
      <w:r w:rsidRPr="00AC2241">
        <w:rPr>
          <w:rFonts w:ascii="標楷體" w:eastAsia="標楷體" w:hAnsi="標楷體"/>
          <w:szCs w:val="24"/>
        </w:rPr>
        <w:t>決議見解作成的裁判，故</w:t>
      </w:r>
      <w:r w:rsidRPr="00AC2241">
        <w:rPr>
          <w:rFonts w:ascii="標楷體" w:eastAsia="標楷體" w:hAnsi="標楷體" w:hint="eastAsia"/>
          <w:szCs w:val="24"/>
        </w:rPr>
        <w:t>大</w:t>
      </w:r>
      <w:r w:rsidRPr="00AC2241">
        <w:rPr>
          <w:rFonts w:ascii="標楷體" w:eastAsia="標楷體" w:hAnsi="標楷體"/>
          <w:szCs w:val="24"/>
        </w:rPr>
        <w:t>法</w:t>
      </w:r>
      <w:r w:rsidRPr="00AC2241">
        <w:rPr>
          <w:rFonts w:ascii="標楷體" w:eastAsia="標楷體" w:hAnsi="標楷體" w:hint="eastAsia"/>
          <w:szCs w:val="24"/>
        </w:rPr>
        <w:t>庭</w:t>
      </w:r>
      <w:r w:rsidRPr="00AC2241">
        <w:rPr>
          <w:rFonts w:ascii="標楷體" w:eastAsia="標楷體" w:hAnsi="標楷體"/>
          <w:szCs w:val="24"/>
        </w:rPr>
        <w:t>制度實施後，最高</w:t>
      </w:r>
      <w:r w:rsidRPr="00AC2241">
        <w:rPr>
          <w:rFonts w:ascii="標楷體" w:eastAsia="標楷體" w:hAnsi="標楷體" w:hint="eastAsia"/>
          <w:szCs w:val="24"/>
        </w:rPr>
        <w:t>行</w:t>
      </w:r>
      <w:r w:rsidRPr="00AC2241">
        <w:rPr>
          <w:rFonts w:ascii="標楷體" w:eastAsia="標楷體" w:hAnsi="標楷體"/>
          <w:szCs w:val="24"/>
        </w:rPr>
        <w:t>政法院承審個案的</w:t>
      </w:r>
      <w:r w:rsidRPr="00AC2241">
        <w:rPr>
          <w:rFonts w:ascii="標楷體" w:eastAsia="標楷體" w:hAnsi="標楷體" w:hint="eastAsia"/>
          <w:szCs w:val="24"/>
        </w:rPr>
        <w:t>審</w:t>
      </w:r>
      <w:r w:rsidRPr="00AC2241">
        <w:rPr>
          <w:rFonts w:ascii="標楷體" w:eastAsia="標楷體" w:hAnsi="標楷體"/>
          <w:szCs w:val="24"/>
        </w:rPr>
        <w:t>判庭</w:t>
      </w:r>
      <w:r w:rsidRPr="00AC2241">
        <w:rPr>
          <w:rFonts w:ascii="標楷體" w:eastAsia="標楷體" w:hAnsi="標楷體" w:hint="eastAsia"/>
          <w:szCs w:val="24"/>
        </w:rPr>
        <w:t>應</w:t>
      </w:r>
      <w:r w:rsidRPr="00AC2241">
        <w:rPr>
          <w:rFonts w:ascii="標楷體" w:eastAsia="標楷體" w:hAnsi="標楷體"/>
          <w:szCs w:val="24"/>
        </w:rPr>
        <w:t>以依據該決議見解作成的先前裁判為對</w:t>
      </w:r>
      <w:r w:rsidRPr="00AC2241">
        <w:rPr>
          <w:rFonts w:ascii="標楷體" w:eastAsia="標楷體" w:hAnsi="標楷體" w:hint="eastAsia"/>
          <w:szCs w:val="24"/>
        </w:rPr>
        <w:t>象</w:t>
      </w:r>
      <w:r w:rsidRPr="00AC2241">
        <w:rPr>
          <w:rFonts w:ascii="標楷體" w:eastAsia="標楷體" w:hAnsi="標楷體"/>
          <w:szCs w:val="24"/>
        </w:rPr>
        <w:t>，</w:t>
      </w:r>
      <w:r w:rsidRPr="00AC2241">
        <w:rPr>
          <w:rFonts w:ascii="標楷體" w:eastAsia="標楷體" w:hAnsi="標楷體" w:hint="eastAsia"/>
          <w:szCs w:val="24"/>
        </w:rPr>
        <w:t>比</w:t>
      </w:r>
      <w:r w:rsidRPr="00AC2241">
        <w:rPr>
          <w:rFonts w:ascii="標楷體" w:eastAsia="標楷體" w:hAnsi="標楷體"/>
          <w:szCs w:val="24"/>
        </w:rPr>
        <w:t>較</w:t>
      </w:r>
      <w:r w:rsidRPr="00AC2241">
        <w:rPr>
          <w:rFonts w:ascii="標楷體" w:eastAsia="標楷體" w:hAnsi="標楷體" w:hint="eastAsia"/>
          <w:szCs w:val="24"/>
        </w:rPr>
        <w:t>二案的</w:t>
      </w:r>
      <w:r w:rsidRPr="00AC2241">
        <w:rPr>
          <w:rFonts w:ascii="標楷體" w:eastAsia="標楷體" w:hAnsi="標楷體"/>
          <w:szCs w:val="24"/>
        </w:rPr>
        <w:t>事實是否相同，</w:t>
      </w:r>
      <w:r w:rsidRPr="00AC2241">
        <w:rPr>
          <w:rFonts w:ascii="標楷體" w:eastAsia="標楷體" w:hAnsi="標楷體" w:hint="eastAsia"/>
          <w:szCs w:val="24"/>
        </w:rPr>
        <w:t>若</w:t>
      </w:r>
      <w:r w:rsidRPr="00AC2241">
        <w:rPr>
          <w:rFonts w:ascii="標楷體" w:eastAsia="標楷體" w:hAnsi="標楷體"/>
          <w:szCs w:val="24"/>
        </w:rPr>
        <w:t>事實相同，</w:t>
      </w:r>
      <w:r w:rsidRPr="00AC2241">
        <w:rPr>
          <w:rFonts w:ascii="標楷體" w:eastAsia="標楷體" w:hAnsi="標楷體" w:hint="eastAsia"/>
          <w:szCs w:val="24"/>
        </w:rPr>
        <w:t>審</w:t>
      </w:r>
      <w:r w:rsidRPr="00AC2241">
        <w:rPr>
          <w:rFonts w:ascii="標楷體" w:eastAsia="標楷體" w:hAnsi="標楷體"/>
          <w:szCs w:val="24"/>
        </w:rPr>
        <w:t>判庭評議後</w:t>
      </w:r>
      <w:r w:rsidRPr="00AC2241">
        <w:rPr>
          <w:rFonts w:ascii="標楷體" w:eastAsia="標楷體" w:hAnsi="標楷體" w:hint="eastAsia"/>
          <w:szCs w:val="24"/>
        </w:rPr>
        <w:t>欲採</w:t>
      </w:r>
      <w:r w:rsidRPr="00AC2241">
        <w:rPr>
          <w:rFonts w:ascii="標楷體" w:eastAsia="標楷體" w:hAnsi="標楷體"/>
          <w:szCs w:val="24"/>
        </w:rPr>
        <w:t>取</w:t>
      </w:r>
      <w:r w:rsidRPr="00AC2241">
        <w:rPr>
          <w:rFonts w:ascii="標楷體" w:eastAsia="標楷體" w:hAnsi="標楷體" w:hint="eastAsia"/>
          <w:szCs w:val="24"/>
        </w:rPr>
        <w:t>與</w:t>
      </w:r>
      <w:r w:rsidRPr="00AC2241">
        <w:rPr>
          <w:rFonts w:ascii="標楷體" w:eastAsia="標楷體" w:hAnsi="標楷體"/>
          <w:szCs w:val="24"/>
        </w:rPr>
        <w:t>該</w:t>
      </w:r>
      <w:r w:rsidRPr="00AC2241">
        <w:rPr>
          <w:rFonts w:ascii="標楷體" w:eastAsia="標楷體" w:hAnsi="標楷體" w:hint="eastAsia"/>
          <w:szCs w:val="24"/>
        </w:rPr>
        <w:t>先</w:t>
      </w:r>
      <w:r w:rsidRPr="00AC2241">
        <w:rPr>
          <w:rFonts w:ascii="標楷體" w:eastAsia="標楷體" w:hAnsi="標楷體"/>
          <w:szCs w:val="24"/>
        </w:rPr>
        <w:t>前裁判</w:t>
      </w:r>
      <w:r w:rsidRPr="00AC2241">
        <w:rPr>
          <w:rFonts w:ascii="標楷體" w:eastAsia="標楷體" w:hAnsi="標楷體" w:hint="eastAsia"/>
          <w:szCs w:val="24"/>
        </w:rPr>
        <w:t>不</w:t>
      </w:r>
      <w:r w:rsidRPr="00AC2241">
        <w:rPr>
          <w:rFonts w:ascii="標楷體" w:eastAsia="標楷體" w:hAnsi="標楷體"/>
          <w:szCs w:val="24"/>
        </w:rPr>
        <w:t>同</w:t>
      </w:r>
      <w:r w:rsidRPr="00AC2241">
        <w:rPr>
          <w:rFonts w:ascii="標楷體" w:eastAsia="標楷體" w:hAnsi="標楷體" w:hint="eastAsia"/>
          <w:szCs w:val="24"/>
        </w:rPr>
        <w:t>見</w:t>
      </w:r>
      <w:r w:rsidRPr="00AC2241">
        <w:rPr>
          <w:rFonts w:ascii="標楷體" w:eastAsia="標楷體" w:hAnsi="標楷體"/>
          <w:szCs w:val="24"/>
        </w:rPr>
        <w:t>解</w:t>
      </w:r>
      <w:r w:rsidRPr="00AC2241">
        <w:rPr>
          <w:rFonts w:ascii="標楷體" w:eastAsia="標楷體" w:hAnsi="標楷體" w:hint="eastAsia"/>
          <w:szCs w:val="24"/>
        </w:rPr>
        <w:t>時，審</w:t>
      </w:r>
      <w:r w:rsidRPr="00AC2241">
        <w:rPr>
          <w:rFonts w:ascii="標楷體" w:eastAsia="標楷體" w:hAnsi="標楷體"/>
          <w:szCs w:val="24"/>
        </w:rPr>
        <w:t>判庭就應該開</w:t>
      </w:r>
      <w:r w:rsidRPr="00AC2241">
        <w:rPr>
          <w:rFonts w:ascii="標楷體" w:eastAsia="標楷體" w:hAnsi="標楷體" w:hint="eastAsia"/>
          <w:szCs w:val="24"/>
        </w:rPr>
        <w:t>啟前</w:t>
      </w:r>
      <w:r w:rsidRPr="00AC2241">
        <w:rPr>
          <w:rFonts w:ascii="標楷體" w:eastAsia="標楷體" w:hAnsi="標楷體"/>
          <w:szCs w:val="24"/>
        </w:rPr>
        <w:t>述之歧異提案程</w:t>
      </w:r>
      <w:r w:rsidRPr="00AC2241">
        <w:rPr>
          <w:rFonts w:ascii="標楷體" w:eastAsia="標楷體" w:hAnsi="標楷體" w:hint="eastAsia"/>
          <w:szCs w:val="24"/>
        </w:rPr>
        <w:t>序</w:t>
      </w:r>
      <w:r w:rsidRPr="00AC2241">
        <w:rPr>
          <w:rFonts w:ascii="標楷體" w:eastAsia="標楷體" w:hAnsi="標楷體"/>
          <w:szCs w:val="24"/>
        </w:rPr>
        <w:t>，</w:t>
      </w:r>
      <w:r w:rsidRPr="00AC2241">
        <w:rPr>
          <w:rFonts w:ascii="標楷體" w:eastAsia="標楷體" w:hAnsi="標楷體" w:hint="eastAsia"/>
          <w:szCs w:val="24"/>
        </w:rPr>
        <w:t>以</w:t>
      </w:r>
      <w:r w:rsidRPr="00AC2241">
        <w:rPr>
          <w:rFonts w:ascii="標楷體" w:eastAsia="標楷體" w:hAnsi="標楷體"/>
          <w:szCs w:val="24"/>
        </w:rPr>
        <w:t>徵詢書</w:t>
      </w:r>
      <w:r w:rsidRPr="00AC2241">
        <w:rPr>
          <w:rFonts w:ascii="標楷體" w:eastAsia="標楷體" w:hAnsi="標楷體" w:hint="eastAsia"/>
          <w:szCs w:val="24"/>
        </w:rPr>
        <w:t>徵詢其他各庭的意見，被</w:t>
      </w:r>
      <w:r w:rsidRPr="00AC2241">
        <w:rPr>
          <w:rFonts w:ascii="標楷體" w:eastAsia="標楷體" w:hAnsi="標楷體"/>
          <w:szCs w:val="24"/>
        </w:rPr>
        <w:t>徵詢庭應於</w:t>
      </w:r>
      <w:r w:rsidRPr="00AC2241">
        <w:rPr>
          <w:rFonts w:ascii="標楷體" w:eastAsia="標楷體" w:hAnsi="標楷體" w:hint="eastAsia"/>
          <w:szCs w:val="24"/>
        </w:rPr>
        <w:t>30日</w:t>
      </w:r>
      <w:r w:rsidRPr="00AC2241">
        <w:rPr>
          <w:rFonts w:ascii="標楷體" w:eastAsia="標楷體" w:hAnsi="標楷體"/>
          <w:szCs w:val="24"/>
        </w:rPr>
        <w:t>內以回復書回復，如果</w:t>
      </w:r>
      <w:r w:rsidRPr="00AC2241">
        <w:rPr>
          <w:rFonts w:ascii="標楷體" w:eastAsia="標楷體" w:hAnsi="標楷體" w:hint="eastAsia"/>
          <w:szCs w:val="24"/>
        </w:rPr>
        <w:t>某</w:t>
      </w:r>
      <w:r w:rsidRPr="00AC2241">
        <w:rPr>
          <w:rFonts w:ascii="標楷體" w:eastAsia="標楷體" w:hAnsi="標楷體"/>
          <w:szCs w:val="24"/>
        </w:rPr>
        <w:t>一</w:t>
      </w:r>
      <w:r w:rsidRPr="00AC2241">
        <w:rPr>
          <w:rFonts w:ascii="標楷體" w:eastAsia="標楷體" w:hAnsi="標楷體" w:hint="eastAsia"/>
          <w:szCs w:val="24"/>
        </w:rPr>
        <w:t>被</w:t>
      </w:r>
      <w:r w:rsidRPr="00AC2241">
        <w:rPr>
          <w:rFonts w:ascii="標楷體" w:eastAsia="標楷體" w:hAnsi="標楷體"/>
          <w:szCs w:val="24"/>
        </w:rPr>
        <w:t>徵詢庭沒有</w:t>
      </w:r>
      <w:r w:rsidRPr="00AC2241">
        <w:rPr>
          <w:rFonts w:ascii="標楷體" w:eastAsia="標楷體" w:hAnsi="標楷體" w:hint="eastAsia"/>
          <w:szCs w:val="24"/>
        </w:rPr>
        <w:t>於30日</w:t>
      </w:r>
      <w:r w:rsidRPr="00AC2241">
        <w:rPr>
          <w:rFonts w:ascii="標楷體" w:eastAsia="標楷體" w:hAnsi="標楷體"/>
          <w:szCs w:val="24"/>
        </w:rPr>
        <w:t>內回復</w:t>
      </w:r>
      <w:r w:rsidRPr="00AC2241">
        <w:rPr>
          <w:rFonts w:ascii="標楷體" w:eastAsia="標楷體" w:hAnsi="標楷體" w:hint="eastAsia"/>
          <w:szCs w:val="24"/>
        </w:rPr>
        <w:t>，依草</w:t>
      </w:r>
      <w:r w:rsidRPr="00AC2241">
        <w:rPr>
          <w:rFonts w:ascii="標楷體" w:eastAsia="標楷體" w:hAnsi="標楷體"/>
          <w:szCs w:val="24"/>
        </w:rPr>
        <w:t>案</w:t>
      </w:r>
      <w:r w:rsidRPr="00AC2241">
        <w:rPr>
          <w:rFonts w:ascii="標楷體" w:eastAsia="標楷體" w:hAnsi="標楷體" w:hint="eastAsia"/>
          <w:szCs w:val="24"/>
        </w:rPr>
        <w:t>第15條</w:t>
      </w:r>
      <w:r w:rsidRPr="00AC2241">
        <w:rPr>
          <w:rFonts w:ascii="標楷體" w:eastAsia="標楷體" w:hAnsi="標楷體"/>
          <w:szCs w:val="24"/>
        </w:rPr>
        <w:t>之</w:t>
      </w:r>
      <w:r w:rsidRPr="00AC2241">
        <w:rPr>
          <w:rFonts w:ascii="標楷體" w:eastAsia="標楷體" w:hAnsi="標楷體" w:hint="eastAsia"/>
          <w:szCs w:val="24"/>
        </w:rPr>
        <w:t>2第2項的</w:t>
      </w:r>
      <w:r w:rsidRPr="00AC2241">
        <w:rPr>
          <w:rFonts w:ascii="標楷體" w:eastAsia="標楷體" w:hAnsi="標楷體"/>
          <w:szCs w:val="24"/>
        </w:rPr>
        <w:t>規定，視為</w:t>
      </w:r>
      <w:r w:rsidRPr="00AC2241">
        <w:rPr>
          <w:rFonts w:ascii="標楷體" w:eastAsia="標楷體" w:hAnsi="標楷體" w:hint="eastAsia"/>
          <w:szCs w:val="24"/>
        </w:rPr>
        <w:t>該被</w:t>
      </w:r>
      <w:r w:rsidRPr="00AC2241">
        <w:rPr>
          <w:rFonts w:ascii="標楷體" w:eastAsia="標楷體" w:hAnsi="標楷體"/>
          <w:szCs w:val="24"/>
        </w:rPr>
        <w:t>徵詢庭</w:t>
      </w:r>
      <w:r w:rsidRPr="00AC2241">
        <w:rPr>
          <w:rFonts w:ascii="標楷體" w:eastAsia="標楷體" w:hAnsi="標楷體" w:hint="eastAsia"/>
          <w:szCs w:val="24"/>
        </w:rPr>
        <w:t>主</w:t>
      </w:r>
      <w:r w:rsidRPr="00AC2241">
        <w:rPr>
          <w:rFonts w:ascii="標楷體" w:eastAsia="標楷體" w:hAnsi="標楷體"/>
          <w:szCs w:val="24"/>
        </w:rPr>
        <w:t>張</w:t>
      </w:r>
      <w:r w:rsidRPr="00AC2241">
        <w:rPr>
          <w:rFonts w:ascii="標楷體" w:eastAsia="標楷體" w:hAnsi="標楷體" w:hint="eastAsia"/>
          <w:szCs w:val="24"/>
        </w:rPr>
        <w:t>維</w:t>
      </w:r>
      <w:r w:rsidRPr="00AC2241">
        <w:rPr>
          <w:rFonts w:ascii="標楷體" w:eastAsia="標楷體" w:hAnsi="標楷體"/>
          <w:szCs w:val="24"/>
        </w:rPr>
        <w:t>持先前裁判</w:t>
      </w:r>
      <w:r w:rsidRPr="00AC2241">
        <w:rPr>
          <w:rFonts w:ascii="標楷體" w:eastAsia="標楷體" w:hAnsi="標楷體" w:hint="eastAsia"/>
          <w:szCs w:val="24"/>
        </w:rPr>
        <w:t>的</w:t>
      </w:r>
      <w:r w:rsidRPr="00AC2241">
        <w:rPr>
          <w:rFonts w:ascii="標楷體" w:eastAsia="標楷體" w:hAnsi="標楷體"/>
          <w:szCs w:val="24"/>
        </w:rPr>
        <w:t>法律見解。</w:t>
      </w:r>
      <w:r w:rsidRPr="00AC2241">
        <w:rPr>
          <w:rFonts w:ascii="標楷體" w:eastAsia="標楷體" w:hAnsi="標楷體" w:hint="eastAsia"/>
          <w:szCs w:val="24"/>
        </w:rPr>
        <w:t>徵詢</w:t>
      </w:r>
      <w:r w:rsidRPr="00AC2241">
        <w:rPr>
          <w:rFonts w:ascii="標楷體" w:eastAsia="標楷體" w:hAnsi="標楷體"/>
          <w:szCs w:val="24"/>
        </w:rPr>
        <w:t>程序結</w:t>
      </w:r>
      <w:r w:rsidRPr="00AC2241">
        <w:rPr>
          <w:rFonts w:ascii="標楷體" w:eastAsia="標楷體" w:hAnsi="標楷體" w:hint="eastAsia"/>
          <w:szCs w:val="24"/>
        </w:rPr>
        <w:t>束</w:t>
      </w:r>
      <w:r w:rsidRPr="00AC2241">
        <w:rPr>
          <w:rFonts w:ascii="標楷體" w:eastAsia="標楷體" w:hAnsi="標楷體"/>
          <w:szCs w:val="24"/>
        </w:rPr>
        <w:t>後，</w:t>
      </w:r>
      <w:r w:rsidRPr="00AC2241">
        <w:rPr>
          <w:rFonts w:ascii="標楷體" w:eastAsia="標楷體" w:hAnsi="標楷體" w:hint="eastAsia"/>
          <w:szCs w:val="24"/>
        </w:rPr>
        <w:t>各</w:t>
      </w:r>
      <w:r w:rsidRPr="00AC2241">
        <w:rPr>
          <w:rFonts w:ascii="標楷體" w:eastAsia="標楷體" w:hAnsi="標楷體"/>
          <w:szCs w:val="24"/>
        </w:rPr>
        <w:t>庭的意見</w:t>
      </w:r>
      <w:r w:rsidRPr="00AC2241">
        <w:rPr>
          <w:rFonts w:ascii="標楷體" w:eastAsia="標楷體" w:hAnsi="標楷體" w:hint="eastAsia"/>
          <w:szCs w:val="24"/>
        </w:rPr>
        <w:t>仍然</w:t>
      </w:r>
      <w:r w:rsidRPr="00AC2241">
        <w:rPr>
          <w:rFonts w:ascii="標楷體" w:eastAsia="標楷體" w:hAnsi="標楷體"/>
          <w:szCs w:val="24"/>
        </w:rPr>
        <w:t>不一致，</w:t>
      </w:r>
      <w:r w:rsidRPr="00AC2241">
        <w:rPr>
          <w:rFonts w:ascii="標楷體" w:eastAsia="標楷體" w:hAnsi="標楷體" w:hint="eastAsia"/>
          <w:szCs w:val="24"/>
        </w:rPr>
        <w:t>有見解歧異情形存在時，草案就強制審判</w:t>
      </w:r>
      <w:r w:rsidRPr="00AC2241">
        <w:rPr>
          <w:rFonts w:ascii="標楷體" w:eastAsia="標楷體" w:hAnsi="標楷體"/>
          <w:szCs w:val="24"/>
        </w:rPr>
        <w:t>庭</w:t>
      </w:r>
      <w:r w:rsidRPr="00AC2241">
        <w:rPr>
          <w:rFonts w:ascii="標楷體" w:eastAsia="標楷體" w:hAnsi="標楷體" w:hint="eastAsia"/>
          <w:szCs w:val="24"/>
        </w:rPr>
        <w:t>有義務將此法律爭議以裁定方</w:t>
      </w:r>
      <w:r w:rsidRPr="00AC2241">
        <w:rPr>
          <w:rFonts w:ascii="標楷體" w:eastAsia="標楷體" w:hAnsi="標楷體"/>
          <w:szCs w:val="24"/>
        </w:rPr>
        <w:t>式</w:t>
      </w:r>
      <w:r w:rsidRPr="00AC2241">
        <w:rPr>
          <w:rFonts w:ascii="標楷體" w:eastAsia="標楷體" w:hAnsi="標楷體" w:hint="eastAsia"/>
          <w:szCs w:val="24"/>
        </w:rPr>
        <w:t>提案給大法庭裁判（參見草案第15條之2）。等大法庭就歧異提案的法律爭議作成裁定後，提</w:t>
      </w:r>
      <w:r w:rsidRPr="00AC2241">
        <w:rPr>
          <w:rFonts w:ascii="標楷體" w:eastAsia="標楷體" w:hAnsi="標楷體"/>
          <w:szCs w:val="24"/>
        </w:rPr>
        <w:t>案庭</w:t>
      </w:r>
      <w:r w:rsidRPr="00AC2241">
        <w:rPr>
          <w:rFonts w:ascii="標楷體" w:eastAsia="標楷體" w:hAnsi="標楷體" w:hint="eastAsia"/>
          <w:szCs w:val="24"/>
        </w:rPr>
        <w:t>必須依據大法庭裁定的</w:t>
      </w:r>
      <w:r w:rsidRPr="00AC2241">
        <w:rPr>
          <w:rFonts w:ascii="標楷體" w:eastAsia="標楷體" w:hAnsi="標楷體"/>
          <w:szCs w:val="24"/>
        </w:rPr>
        <w:t>法律見解</w:t>
      </w:r>
      <w:r w:rsidRPr="00AC2241">
        <w:rPr>
          <w:rFonts w:ascii="標楷體" w:eastAsia="標楷體" w:hAnsi="標楷體" w:hint="eastAsia"/>
          <w:szCs w:val="24"/>
        </w:rPr>
        <w:t>作本案的終局裁判（參見草案第15條之10）</w:t>
      </w:r>
      <w:r w:rsidRPr="00AC2241">
        <w:rPr>
          <w:rFonts w:ascii="標楷體" w:eastAsia="標楷體" w:hAnsi="標楷體"/>
          <w:szCs w:val="24"/>
        </w:rPr>
        <w:t>。</w:t>
      </w:r>
      <w:r w:rsidRPr="00AC2241">
        <w:rPr>
          <w:rFonts w:ascii="標楷體" w:eastAsia="標楷體" w:hAnsi="標楷體" w:hint="eastAsia"/>
          <w:szCs w:val="24"/>
        </w:rPr>
        <w:t>日後相同事實之其他案件除非再循徵詢、提案大法庭之程序，否則仍應採先前裁判（即上開終局裁判）之法律見解。</w:t>
      </w:r>
    </w:p>
    <w:p w14:paraId="7B183C66" w14:textId="1FF0821F" w:rsidR="001521EB" w:rsidRPr="00AC2241" w:rsidRDefault="001521EB" w:rsidP="001521EB">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綜</w:t>
      </w:r>
      <w:r w:rsidRPr="00AC2241">
        <w:rPr>
          <w:rFonts w:ascii="標楷體" w:eastAsia="標楷體" w:hAnsi="標楷體"/>
          <w:szCs w:val="24"/>
        </w:rPr>
        <w:t>上，</w:t>
      </w:r>
      <w:r w:rsidRPr="00AC2241">
        <w:rPr>
          <w:rFonts w:ascii="標楷體" w:eastAsia="標楷體" w:hAnsi="標楷體" w:hint="eastAsia"/>
          <w:szCs w:val="24"/>
        </w:rPr>
        <w:t>於</w:t>
      </w:r>
      <w:r w:rsidRPr="00AC2241">
        <w:rPr>
          <w:rFonts w:ascii="標楷體" w:eastAsia="標楷體" w:hAnsi="標楷體"/>
          <w:szCs w:val="24"/>
        </w:rPr>
        <w:t>大法庭草案</w:t>
      </w:r>
      <w:r w:rsidRPr="00AC2241">
        <w:rPr>
          <w:rFonts w:ascii="標楷體" w:eastAsia="標楷體" w:hAnsi="標楷體" w:hint="eastAsia"/>
          <w:szCs w:val="24"/>
        </w:rPr>
        <w:t>立</w:t>
      </w:r>
      <w:r w:rsidRPr="00AC2241">
        <w:rPr>
          <w:rFonts w:ascii="標楷體" w:eastAsia="標楷體" w:hAnsi="標楷體"/>
          <w:szCs w:val="24"/>
        </w:rPr>
        <w:t>法通過後，若最高行政法院某審判庭</w:t>
      </w:r>
      <w:r w:rsidRPr="00AC2241">
        <w:rPr>
          <w:rFonts w:ascii="標楷體" w:eastAsia="標楷體" w:hAnsi="標楷體" w:hint="eastAsia"/>
          <w:szCs w:val="24"/>
        </w:rPr>
        <w:t>受</w:t>
      </w:r>
      <w:r w:rsidRPr="00AC2241">
        <w:rPr>
          <w:rFonts w:ascii="標楷體" w:eastAsia="標楷體" w:hAnsi="標楷體"/>
          <w:szCs w:val="24"/>
        </w:rPr>
        <w:t>理某案件，其</w:t>
      </w:r>
      <w:r w:rsidRPr="00AC2241">
        <w:rPr>
          <w:rFonts w:ascii="標楷體" w:eastAsia="標楷體" w:hAnsi="標楷體" w:hint="eastAsia"/>
          <w:szCs w:val="24"/>
        </w:rPr>
        <w:t>評</w:t>
      </w:r>
      <w:r w:rsidRPr="00AC2241">
        <w:rPr>
          <w:rFonts w:ascii="標楷體" w:eastAsia="標楷體" w:hAnsi="標楷體"/>
          <w:szCs w:val="24"/>
        </w:rPr>
        <w:t>議後採取之法律見解與依據</w:t>
      </w:r>
      <w:r w:rsidRPr="00AC2241">
        <w:rPr>
          <w:rFonts w:ascii="標楷體" w:eastAsia="標楷體" w:hAnsi="標楷體" w:hint="eastAsia"/>
          <w:szCs w:val="24"/>
        </w:rPr>
        <w:t>最</w:t>
      </w:r>
      <w:r w:rsidRPr="00AC2241">
        <w:rPr>
          <w:rFonts w:ascii="標楷體" w:eastAsia="標楷體" w:hAnsi="標楷體"/>
          <w:szCs w:val="24"/>
        </w:rPr>
        <w:t>高行政法院</w:t>
      </w:r>
      <w:r w:rsidRPr="00AC2241">
        <w:rPr>
          <w:rFonts w:ascii="標楷體" w:eastAsia="標楷體" w:hAnsi="標楷體" w:hint="eastAsia"/>
          <w:szCs w:val="24"/>
        </w:rPr>
        <w:t>2014年8月</w:t>
      </w:r>
      <w:r w:rsidRPr="00AC2241">
        <w:rPr>
          <w:rFonts w:ascii="標楷體" w:eastAsia="標楷體" w:hAnsi="標楷體"/>
          <w:szCs w:val="24"/>
        </w:rPr>
        <w:t>份決議內容</w:t>
      </w:r>
      <w:r w:rsidRPr="00AC2241">
        <w:rPr>
          <w:rFonts w:ascii="標楷體" w:eastAsia="標楷體" w:hAnsi="標楷體" w:hint="eastAsia"/>
          <w:szCs w:val="24"/>
        </w:rPr>
        <w:t>作</w:t>
      </w:r>
      <w:r w:rsidRPr="00AC2241">
        <w:rPr>
          <w:rFonts w:ascii="標楷體" w:eastAsia="標楷體" w:hAnsi="標楷體"/>
          <w:szCs w:val="24"/>
        </w:rPr>
        <w:t>成之先前裁判不同時，</w:t>
      </w:r>
      <w:r w:rsidRPr="00AC2241">
        <w:rPr>
          <w:rFonts w:ascii="標楷體" w:eastAsia="標楷體" w:hAnsi="標楷體" w:hint="eastAsia"/>
          <w:szCs w:val="24"/>
        </w:rPr>
        <w:t>該</w:t>
      </w:r>
      <w:r w:rsidRPr="00AC2241">
        <w:rPr>
          <w:rFonts w:ascii="標楷體" w:eastAsia="標楷體" w:hAnsi="標楷體"/>
          <w:szCs w:val="24"/>
        </w:rPr>
        <w:t>審判庭即</w:t>
      </w:r>
      <w:r w:rsidRPr="00AC2241">
        <w:rPr>
          <w:rFonts w:ascii="標楷體" w:eastAsia="標楷體" w:hAnsi="標楷體" w:hint="eastAsia"/>
          <w:szCs w:val="24"/>
        </w:rPr>
        <w:t>應</w:t>
      </w:r>
      <w:r w:rsidRPr="00AC2241">
        <w:rPr>
          <w:rFonts w:ascii="標楷體" w:eastAsia="標楷體" w:hAnsi="標楷體"/>
          <w:szCs w:val="24"/>
        </w:rPr>
        <w:t>開啟</w:t>
      </w:r>
      <w:r w:rsidRPr="00AC2241">
        <w:rPr>
          <w:rFonts w:ascii="標楷體" w:eastAsia="標楷體" w:hAnsi="標楷體" w:hint="eastAsia"/>
          <w:szCs w:val="24"/>
        </w:rPr>
        <w:t>歧</w:t>
      </w:r>
      <w:r w:rsidRPr="00AC2241">
        <w:rPr>
          <w:rFonts w:ascii="標楷體" w:eastAsia="標楷體" w:hAnsi="標楷體"/>
          <w:szCs w:val="24"/>
        </w:rPr>
        <w:t>異</w:t>
      </w:r>
      <w:r w:rsidRPr="00AC2241">
        <w:rPr>
          <w:rFonts w:ascii="標楷體" w:eastAsia="標楷體" w:hAnsi="標楷體" w:hint="eastAsia"/>
          <w:szCs w:val="24"/>
        </w:rPr>
        <w:t>提</w:t>
      </w:r>
      <w:r w:rsidRPr="00AC2241">
        <w:rPr>
          <w:rFonts w:ascii="標楷體" w:eastAsia="標楷體" w:hAnsi="標楷體"/>
          <w:szCs w:val="24"/>
        </w:rPr>
        <w:t>案程序，</w:t>
      </w:r>
      <w:r w:rsidRPr="00AC2241">
        <w:rPr>
          <w:rFonts w:ascii="標楷體" w:eastAsia="標楷體" w:hAnsi="標楷體" w:hint="eastAsia"/>
          <w:szCs w:val="24"/>
        </w:rPr>
        <w:t>先以</w:t>
      </w:r>
      <w:r w:rsidRPr="00AC2241">
        <w:rPr>
          <w:rFonts w:ascii="標楷體" w:eastAsia="標楷體" w:hAnsi="標楷體"/>
          <w:szCs w:val="24"/>
        </w:rPr>
        <w:t>徵詢書</w:t>
      </w:r>
      <w:r w:rsidRPr="00AC2241">
        <w:rPr>
          <w:rFonts w:ascii="標楷體" w:eastAsia="標楷體" w:hAnsi="標楷體" w:hint="eastAsia"/>
          <w:szCs w:val="24"/>
        </w:rPr>
        <w:t>徵詢其他各庭的意見，若</w:t>
      </w:r>
      <w:r w:rsidRPr="00AC2241">
        <w:rPr>
          <w:rFonts w:ascii="標楷體" w:eastAsia="標楷體" w:hAnsi="標楷體"/>
          <w:szCs w:val="24"/>
        </w:rPr>
        <w:t>其他各庭均同意該審判庭之見解，該審判庭得直接依其見解裁判，並在裁判理由中敘明徵詢的結果</w:t>
      </w:r>
      <w:r w:rsidRPr="00AC2241">
        <w:rPr>
          <w:rFonts w:ascii="標楷體" w:eastAsia="標楷體" w:hAnsi="標楷體" w:hint="eastAsia"/>
          <w:szCs w:val="24"/>
        </w:rPr>
        <w:t>；</w:t>
      </w:r>
      <w:r w:rsidRPr="00AC2241">
        <w:rPr>
          <w:rFonts w:ascii="標楷體" w:eastAsia="標楷體" w:hAnsi="標楷體"/>
          <w:szCs w:val="24"/>
        </w:rPr>
        <w:t>若</w:t>
      </w:r>
      <w:r w:rsidRPr="00AC2241">
        <w:rPr>
          <w:rFonts w:ascii="標楷體" w:eastAsia="標楷體" w:hAnsi="標楷體" w:hint="eastAsia"/>
          <w:szCs w:val="24"/>
        </w:rPr>
        <w:t>徵詢</w:t>
      </w:r>
      <w:r w:rsidRPr="00AC2241">
        <w:rPr>
          <w:rFonts w:ascii="標楷體" w:eastAsia="標楷體" w:hAnsi="標楷體"/>
          <w:szCs w:val="24"/>
        </w:rPr>
        <w:t>程序結</w:t>
      </w:r>
      <w:r w:rsidRPr="00AC2241">
        <w:rPr>
          <w:rFonts w:ascii="標楷體" w:eastAsia="標楷體" w:hAnsi="標楷體" w:hint="eastAsia"/>
          <w:szCs w:val="24"/>
        </w:rPr>
        <w:t>束</w:t>
      </w:r>
      <w:r w:rsidRPr="00AC2241">
        <w:rPr>
          <w:rFonts w:ascii="標楷體" w:eastAsia="標楷體" w:hAnsi="標楷體"/>
          <w:szCs w:val="24"/>
        </w:rPr>
        <w:t>後，</w:t>
      </w:r>
      <w:r w:rsidRPr="00AC2241">
        <w:rPr>
          <w:rFonts w:ascii="標楷體" w:eastAsia="標楷體" w:hAnsi="標楷體" w:hint="eastAsia"/>
          <w:szCs w:val="24"/>
        </w:rPr>
        <w:t>各</w:t>
      </w:r>
      <w:r w:rsidRPr="00AC2241">
        <w:rPr>
          <w:rFonts w:ascii="標楷體" w:eastAsia="標楷體" w:hAnsi="標楷體"/>
          <w:szCs w:val="24"/>
        </w:rPr>
        <w:t>庭的意見</w:t>
      </w:r>
      <w:r w:rsidRPr="00AC2241">
        <w:rPr>
          <w:rFonts w:ascii="標楷體" w:eastAsia="標楷體" w:hAnsi="標楷體" w:hint="eastAsia"/>
          <w:szCs w:val="24"/>
        </w:rPr>
        <w:t>仍然</w:t>
      </w:r>
      <w:r w:rsidRPr="00AC2241">
        <w:rPr>
          <w:rFonts w:ascii="標楷體" w:eastAsia="標楷體" w:hAnsi="標楷體"/>
          <w:szCs w:val="24"/>
        </w:rPr>
        <w:t>不一致，</w:t>
      </w:r>
      <w:r w:rsidRPr="00AC2241">
        <w:rPr>
          <w:rFonts w:ascii="標楷體" w:eastAsia="標楷體" w:hAnsi="標楷體" w:hint="eastAsia"/>
          <w:szCs w:val="24"/>
        </w:rPr>
        <w:t>有見解歧異情形存在時，該審判</w:t>
      </w:r>
      <w:r w:rsidRPr="00AC2241">
        <w:rPr>
          <w:rFonts w:ascii="標楷體" w:eastAsia="標楷體" w:hAnsi="標楷體"/>
          <w:szCs w:val="24"/>
        </w:rPr>
        <w:t>庭</w:t>
      </w:r>
      <w:r w:rsidRPr="00AC2241">
        <w:rPr>
          <w:rFonts w:ascii="標楷體" w:eastAsia="標楷體" w:hAnsi="標楷體" w:hint="eastAsia"/>
          <w:szCs w:val="24"/>
        </w:rPr>
        <w:t>有義務將此法律爭議以裁定方</w:t>
      </w:r>
      <w:r w:rsidRPr="00AC2241">
        <w:rPr>
          <w:rFonts w:ascii="標楷體" w:eastAsia="標楷體" w:hAnsi="標楷體"/>
          <w:szCs w:val="24"/>
        </w:rPr>
        <w:t>式</w:t>
      </w:r>
      <w:r w:rsidRPr="00AC2241">
        <w:rPr>
          <w:rFonts w:ascii="標楷體" w:eastAsia="標楷體" w:hAnsi="標楷體" w:hint="eastAsia"/>
          <w:szCs w:val="24"/>
        </w:rPr>
        <w:t>提案給大法庭裁判。等大法庭就歧異提案的法律爭議作成裁定後，提</w:t>
      </w:r>
      <w:r w:rsidRPr="00AC2241">
        <w:rPr>
          <w:rFonts w:ascii="標楷體" w:eastAsia="標楷體" w:hAnsi="標楷體"/>
          <w:szCs w:val="24"/>
        </w:rPr>
        <w:t>案庭</w:t>
      </w:r>
      <w:r w:rsidRPr="00AC2241">
        <w:rPr>
          <w:rFonts w:ascii="標楷體" w:eastAsia="標楷體" w:hAnsi="標楷體" w:hint="eastAsia"/>
          <w:szCs w:val="24"/>
        </w:rPr>
        <w:t>必須依據大法庭裁定的</w:t>
      </w:r>
      <w:r w:rsidRPr="00AC2241">
        <w:rPr>
          <w:rFonts w:ascii="標楷體" w:eastAsia="標楷體" w:hAnsi="標楷體"/>
          <w:szCs w:val="24"/>
        </w:rPr>
        <w:t>法律見解</w:t>
      </w:r>
      <w:r w:rsidRPr="00AC2241">
        <w:rPr>
          <w:rFonts w:ascii="標楷體" w:eastAsia="標楷體" w:hAnsi="標楷體" w:hint="eastAsia"/>
          <w:szCs w:val="24"/>
        </w:rPr>
        <w:t>作本案的終局裁判。</w:t>
      </w:r>
    </w:p>
    <w:p w14:paraId="6D0BA3A5" w14:textId="77777777" w:rsidR="001521EB" w:rsidRPr="00AC2241" w:rsidRDefault="001521EB" w:rsidP="001521EB">
      <w:pPr>
        <w:pStyle w:val="a8"/>
        <w:overflowPunct w:val="0"/>
        <w:spacing w:line="480" w:lineRule="exact"/>
        <w:ind w:leftChars="0" w:left="425"/>
        <w:jc w:val="both"/>
        <w:rPr>
          <w:rFonts w:ascii="標楷體" w:eastAsia="標楷體" w:hAnsi="標楷體" w:cs="Times New Roman"/>
          <w:b/>
          <w:bCs/>
          <w:sz w:val="28"/>
          <w:szCs w:val="28"/>
        </w:rPr>
      </w:pPr>
    </w:p>
    <w:p w14:paraId="262AAE29" w14:textId="38F8BF91" w:rsidR="008C4A4C" w:rsidRPr="00AC2241" w:rsidRDefault="008C4A4C" w:rsidP="00F16761">
      <w:pPr>
        <w:keepNext/>
        <w:spacing w:line="480" w:lineRule="exact"/>
        <w:outlineLvl w:val="0"/>
        <w:rPr>
          <w:rFonts w:ascii="標楷體" w:eastAsia="標楷體" w:hAnsi="標楷體" w:cs="Times New Roman"/>
          <w:b/>
          <w:bCs/>
          <w:sz w:val="28"/>
          <w:szCs w:val="28"/>
        </w:rPr>
      </w:pPr>
      <w:bookmarkStart w:id="23" w:name="_Toc14097861"/>
      <w:r w:rsidRPr="00AC2241">
        <w:rPr>
          <w:rFonts w:ascii="標楷體" w:eastAsia="標楷體" w:hAnsi="標楷體" w:cs="Times New Roman" w:hint="eastAsia"/>
          <w:b/>
          <w:bCs/>
          <w:sz w:val="28"/>
          <w:szCs w:val="28"/>
        </w:rPr>
        <w:t>第14點(法務部法制司)、第15點(法務部法制司、人事總處、保訓會、國發會、教育部)</w:t>
      </w:r>
      <w:bookmarkEnd w:id="23"/>
    </w:p>
    <w:p w14:paraId="1BCAC16C" w14:textId="6E470F27" w:rsidR="003059BF" w:rsidRPr="00AC2241" w:rsidRDefault="003059BF" w:rsidP="00B726BE">
      <w:pPr>
        <w:keepNext/>
        <w:spacing w:line="480" w:lineRule="exact"/>
        <w:outlineLvl w:val="1"/>
        <w:rPr>
          <w:rFonts w:ascii="標楷體" w:eastAsia="標楷體" w:hAnsi="標楷體" w:cs="Times New Roman"/>
          <w:b/>
        </w:rPr>
      </w:pPr>
      <w:bookmarkStart w:id="24" w:name="_Toc14097862"/>
      <w:r w:rsidRPr="00AC2241">
        <w:rPr>
          <w:rFonts w:ascii="標楷體" w:eastAsia="標楷體" w:hAnsi="標楷體" w:cs="Times New Roman" w:hint="eastAsia"/>
          <w:b/>
        </w:rPr>
        <w:t>人權教育訓練課程「重量不重質」的改善及進度(法務部</w:t>
      </w:r>
      <w:r w:rsidR="00F93069" w:rsidRPr="00AC2241">
        <w:rPr>
          <w:rFonts w:ascii="標楷體" w:eastAsia="標楷體" w:hAnsi="標楷體" w:cs="Times New Roman" w:hint="eastAsia"/>
          <w:b/>
        </w:rPr>
        <w:t>法制司</w:t>
      </w:r>
      <w:r w:rsidRPr="00AC2241">
        <w:rPr>
          <w:rFonts w:ascii="標楷體" w:eastAsia="標楷體" w:hAnsi="標楷體" w:cs="Times New Roman" w:hint="eastAsia"/>
          <w:b/>
        </w:rPr>
        <w:t>)</w:t>
      </w:r>
      <w:bookmarkEnd w:id="24"/>
    </w:p>
    <w:p w14:paraId="4CD95940" w14:textId="34E0F783" w:rsidR="003059BF" w:rsidRPr="00AC2241" w:rsidRDefault="003059BF" w:rsidP="003059BF">
      <w:pPr>
        <w:pStyle w:val="a8"/>
        <w:numPr>
          <w:ilvl w:val="0"/>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cs="Times New Roman" w:hint="eastAsia"/>
        </w:rPr>
        <w:t>法務部依行政院人權保障推動小組第17次會議決定，自</w:t>
      </w:r>
      <w:r w:rsidR="00F659B0" w:rsidRPr="00AC2241">
        <w:rPr>
          <w:rFonts w:ascii="標楷體" w:eastAsia="標楷體" w:hAnsi="標楷體" w:cs="Times New Roman" w:hint="eastAsia"/>
        </w:rPr>
        <w:t>2011年</w:t>
      </w:r>
      <w:r w:rsidRPr="00AC2241">
        <w:rPr>
          <w:rFonts w:ascii="標楷體" w:eastAsia="標楷體" w:hAnsi="標楷體" w:cs="Times New Roman" w:hint="eastAsia"/>
        </w:rPr>
        <w:t>起持續督促中央機關推動兩公約教育訓練，</w:t>
      </w:r>
      <w:r w:rsidR="00F659B0" w:rsidRPr="00AC2241">
        <w:rPr>
          <w:rFonts w:ascii="標楷體" w:eastAsia="標楷體" w:hAnsi="標楷體" w:cs="Times New Roman" w:hint="eastAsia"/>
        </w:rPr>
        <w:t>2015年</w:t>
      </w:r>
      <w:r w:rsidRPr="00AC2241">
        <w:rPr>
          <w:rFonts w:ascii="標楷體" w:eastAsia="標楷體" w:hAnsi="標楷體" w:cs="Times New Roman" w:hint="eastAsia"/>
        </w:rPr>
        <w:t>迄今，持續辦理創新且多元化之兩公約人權教育訓練，包括(1)</w:t>
      </w:r>
      <w:r w:rsidR="007B5A3B" w:rsidRPr="00AC2241">
        <w:rPr>
          <w:rFonts w:ascii="標楷體" w:eastAsia="標楷體" w:hAnsi="標楷體" w:cs="Times New Roman" w:hint="eastAsia"/>
        </w:rPr>
        <w:t>為強化高中職學生</w:t>
      </w:r>
      <w:r w:rsidRPr="00AC2241">
        <w:rPr>
          <w:rFonts w:ascii="標楷體" w:eastAsia="標楷體" w:hAnsi="標楷體" w:cs="Times New Roman" w:hint="eastAsia"/>
        </w:rPr>
        <w:t>及中央機關公務人員之人權意識，陸續辦理多梯次人權電影賞析活動(2)邀請國際失智症聯盟執行長凱特‧史沃弗（Kate Swaffer）女士進行「失智者人權專題演講」之國際人權交流活動(3)</w:t>
      </w:r>
      <w:r w:rsidRPr="00AC2241">
        <w:rPr>
          <w:rFonts w:ascii="標楷體" w:eastAsia="標楷體" w:hAnsi="標楷體" w:hint="eastAsia"/>
        </w:rPr>
        <w:t xml:space="preserve"> </w:t>
      </w:r>
      <w:r w:rsidRPr="00AC2241">
        <w:rPr>
          <w:rFonts w:ascii="標楷體" w:eastAsia="標楷體" w:hAnsi="標楷體" w:cs="Times New Roman" w:hint="eastAsia"/>
        </w:rPr>
        <w:t>舉辦4梯次「白色恐怖景美紀念園區」參訪，並結合國立政治大學歷史學系薛化元教授講授之「轉型正義與人權」專題演講活動等。從以重視量的統計模式，於</w:t>
      </w:r>
      <w:r w:rsidR="00F659B0" w:rsidRPr="00AC2241">
        <w:rPr>
          <w:rFonts w:ascii="標楷體" w:eastAsia="標楷體" w:hAnsi="標楷體" w:cs="Times New Roman" w:hint="eastAsia"/>
        </w:rPr>
        <w:t>2016年</w:t>
      </w:r>
      <w:r w:rsidRPr="00AC2241">
        <w:rPr>
          <w:rFonts w:ascii="標楷體" w:eastAsia="標楷體" w:hAnsi="標楷體" w:cs="Times New Roman" w:hint="eastAsia"/>
        </w:rPr>
        <w:t>下半年度逐漸修正為以質的覆蓋率之方式辦理，綜觀</w:t>
      </w:r>
      <w:r w:rsidR="00F659B0" w:rsidRPr="00AC2241">
        <w:rPr>
          <w:rFonts w:ascii="標楷體" w:eastAsia="標楷體" w:hAnsi="標楷體" w:cs="Times New Roman" w:hint="eastAsia"/>
        </w:rPr>
        <w:t>2016年</w:t>
      </w:r>
      <w:r w:rsidRPr="00AC2241">
        <w:rPr>
          <w:rFonts w:ascii="標楷體" w:eastAsia="標楷體" w:hAnsi="標楷體" w:cs="Times New Roman" w:hint="eastAsia"/>
        </w:rPr>
        <w:t>下半年度至</w:t>
      </w:r>
      <w:r w:rsidR="00F659B0" w:rsidRPr="00AC2241">
        <w:rPr>
          <w:rFonts w:ascii="標楷體" w:eastAsia="標楷體" w:hAnsi="標楷體" w:cs="Times New Roman" w:hint="eastAsia"/>
        </w:rPr>
        <w:t>2018年</w:t>
      </w:r>
      <w:r w:rsidRPr="00AC2241">
        <w:rPr>
          <w:rFonts w:ascii="標楷體" w:eastAsia="標楷體" w:hAnsi="標楷體" w:cs="Times New Roman" w:hint="eastAsia"/>
        </w:rPr>
        <w:t>度中央及地方機關推動兩公約教育之覆蓋率皆有顯著提升，其中</w:t>
      </w:r>
      <w:r w:rsidR="00F659B0" w:rsidRPr="00AC2241">
        <w:rPr>
          <w:rFonts w:ascii="標楷體" w:eastAsia="標楷體" w:hAnsi="標楷體" w:cs="Times New Roman" w:hint="eastAsia"/>
        </w:rPr>
        <w:t>2017年</w:t>
      </w:r>
      <w:r w:rsidRPr="00AC2241">
        <w:rPr>
          <w:rFonts w:ascii="標楷體" w:eastAsia="標楷體" w:hAnsi="標楷體" w:cs="Times New Roman" w:hint="eastAsia"/>
        </w:rPr>
        <w:t>上半年更達86.8％，於人權教育之深化上已有顯著成效。</w:t>
      </w:r>
    </w:p>
    <w:p w14:paraId="22373443" w14:textId="6830A866" w:rsidR="003059BF" w:rsidRPr="00AC2241" w:rsidRDefault="003059BF" w:rsidP="003059BF">
      <w:pPr>
        <w:pStyle w:val="a8"/>
        <w:numPr>
          <w:ilvl w:val="0"/>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cs="Times New Roman" w:hint="eastAsia"/>
        </w:rPr>
        <w:t>我國自98年施行兩公約後，兩公約宣導對象多以中央機關之公務人員為主，為使人權宣導對象擴大至地方機關之公務人員，法務部自</w:t>
      </w:r>
      <w:r w:rsidR="00F659B0" w:rsidRPr="00AC2241">
        <w:rPr>
          <w:rFonts w:ascii="標楷體" w:eastAsia="標楷體" w:hAnsi="標楷體" w:cs="Times New Roman" w:hint="eastAsia"/>
        </w:rPr>
        <w:t>2016年</w:t>
      </w:r>
      <w:r w:rsidRPr="00AC2241">
        <w:rPr>
          <w:rFonts w:ascii="標楷體" w:eastAsia="標楷體" w:hAnsi="標楷體" w:cs="Times New Roman" w:hint="eastAsia"/>
        </w:rPr>
        <w:t>至</w:t>
      </w:r>
      <w:r w:rsidR="00F659B0" w:rsidRPr="00AC2241">
        <w:rPr>
          <w:rFonts w:ascii="標楷體" w:eastAsia="標楷體" w:hAnsi="標楷體" w:cs="Times New Roman" w:hint="eastAsia"/>
        </w:rPr>
        <w:t>2018年</w:t>
      </w:r>
      <w:r w:rsidRPr="00AC2241">
        <w:rPr>
          <w:rFonts w:ascii="標楷體" w:eastAsia="標楷體" w:hAnsi="標楷體" w:cs="Times New Roman" w:hint="eastAsia"/>
        </w:rPr>
        <w:t>與地方政府合辦人權教育訓練，除提升地方公務人員人權意識外，亦促使地方政府將人權的普世價值轉化為治理基礎、落實「以人為本」價值、建立「人權主流化」概念，總計18個地方政府參與，共辦理31場次。</w:t>
      </w:r>
    </w:p>
    <w:p w14:paraId="32789136" w14:textId="6B3878B2" w:rsidR="003059BF" w:rsidRPr="00AC2241" w:rsidRDefault="003059BF" w:rsidP="003059BF">
      <w:pPr>
        <w:pStyle w:val="a8"/>
        <w:numPr>
          <w:ilvl w:val="0"/>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cs="Times New Roman" w:hint="eastAsia"/>
        </w:rPr>
        <w:t>法務部於</w:t>
      </w:r>
      <w:r w:rsidR="00F659B0" w:rsidRPr="00AC2241">
        <w:rPr>
          <w:rFonts w:ascii="標楷體" w:eastAsia="標楷體" w:hAnsi="標楷體" w:cs="Times New Roman" w:hint="eastAsia"/>
        </w:rPr>
        <w:t>2018年</w:t>
      </w:r>
      <w:r w:rsidRPr="00AC2241">
        <w:rPr>
          <w:rFonts w:ascii="標楷體" w:eastAsia="標楷體" w:hAnsi="標楷體" w:cs="Times New Roman" w:hint="eastAsia"/>
        </w:rPr>
        <w:t>擬具「兩公約人權教育訓練及成效評核實施計畫」(辦理期間為</w:t>
      </w:r>
      <w:r w:rsidR="00F659B0" w:rsidRPr="00AC2241">
        <w:rPr>
          <w:rFonts w:ascii="標楷體" w:eastAsia="標楷體" w:hAnsi="標楷體" w:cs="Times New Roman" w:hint="eastAsia"/>
        </w:rPr>
        <w:t>2018年</w:t>
      </w:r>
      <w:r w:rsidRPr="00AC2241">
        <w:rPr>
          <w:rFonts w:ascii="標楷體" w:eastAsia="標楷體" w:hAnsi="標楷體" w:cs="Times New Roman" w:hint="eastAsia"/>
        </w:rPr>
        <w:t>至</w:t>
      </w:r>
      <w:r w:rsidR="007B5A3B" w:rsidRPr="00AC2241">
        <w:rPr>
          <w:rFonts w:ascii="標楷體" w:eastAsia="標楷體" w:hAnsi="標楷體" w:cs="Times New Roman" w:hint="eastAsia"/>
        </w:rPr>
        <w:t>2020年</w:t>
      </w:r>
      <w:r w:rsidRPr="00AC2241">
        <w:rPr>
          <w:rFonts w:ascii="標楷體" w:eastAsia="標楷體" w:hAnsi="標楷體" w:cs="Times New Roman" w:hint="eastAsia"/>
        </w:rPr>
        <w:t>)，計畫內容包含人權教材、師資、實施方式及成效分析，並提報行政院人權保障推動小組確認後，函請各級政府機關配合辦理，另函請總統府、立法院、司法院、監察院、考試院等參酌辦理。依該實施計畫：(1)中央各部會編纂兩公約人權教育教材之比率於</w:t>
      </w:r>
      <w:r w:rsidR="00F659B0" w:rsidRPr="00AC2241">
        <w:rPr>
          <w:rFonts w:ascii="標楷體" w:eastAsia="標楷體" w:hAnsi="標楷體" w:cs="Times New Roman" w:hint="eastAsia"/>
        </w:rPr>
        <w:t>2018年</w:t>
      </w:r>
      <w:r w:rsidRPr="00AC2241">
        <w:rPr>
          <w:rFonts w:ascii="標楷體" w:eastAsia="標楷體" w:hAnsi="標楷體" w:cs="Times New Roman" w:hint="eastAsia"/>
        </w:rPr>
        <w:t>12月31日前應達80％(2)中央各部會培訓兩公約種子教師之比率於</w:t>
      </w:r>
      <w:r w:rsidR="007B5A3B" w:rsidRPr="00AC2241">
        <w:rPr>
          <w:rFonts w:ascii="標楷體" w:eastAsia="標楷體" w:hAnsi="標楷體" w:cs="Times New Roman" w:hint="eastAsia"/>
        </w:rPr>
        <w:t>2019年</w:t>
      </w:r>
      <w:r w:rsidRPr="00AC2241">
        <w:rPr>
          <w:rFonts w:ascii="標楷體" w:eastAsia="標楷體" w:hAnsi="標楷體" w:cs="Times New Roman" w:hint="eastAsia"/>
        </w:rPr>
        <w:t>6月30日前應達80％(3)各級政府機關人員受訓覆蓋率於</w:t>
      </w:r>
      <w:r w:rsidR="007B5A3B" w:rsidRPr="00AC2241">
        <w:rPr>
          <w:rFonts w:ascii="標楷體" w:eastAsia="標楷體" w:hAnsi="標楷體" w:cs="Times New Roman" w:hint="eastAsia"/>
        </w:rPr>
        <w:t>2019年</w:t>
      </w:r>
      <w:r w:rsidRPr="00AC2241">
        <w:rPr>
          <w:rFonts w:ascii="標楷體" w:eastAsia="標楷體" w:hAnsi="標楷體" w:cs="Times New Roman" w:hint="eastAsia"/>
        </w:rPr>
        <w:t>7月至</w:t>
      </w:r>
      <w:r w:rsidR="007B5A3B" w:rsidRPr="00AC2241">
        <w:rPr>
          <w:rFonts w:ascii="標楷體" w:eastAsia="標楷體" w:hAnsi="標楷體" w:cs="Times New Roman" w:hint="eastAsia"/>
        </w:rPr>
        <w:t>2020年</w:t>
      </w:r>
      <w:r w:rsidRPr="00AC2241">
        <w:rPr>
          <w:rFonts w:ascii="標楷體" w:eastAsia="標楷體" w:hAnsi="標楷體" w:cs="Times New Roman" w:hint="eastAsia"/>
        </w:rPr>
        <w:t>12月前應達60％（含實體、數位課程，每人至少2小時），且實體課程(每次50人以下)之受訓比率須達40％，訓後成效測驗之平均分數應達75分。</w:t>
      </w:r>
    </w:p>
    <w:p w14:paraId="1E2172A8" w14:textId="77777777" w:rsidR="00F93069" w:rsidRPr="00AC2241" w:rsidRDefault="00F93069" w:rsidP="00F93069">
      <w:pPr>
        <w:keepNext/>
        <w:spacing w:line="480" w:lineRule="exact"/>
        <w:outlineLvl w:val="1"/>
        <w:rPr>
          <w:rFonts w:ascii="標楷體" w:eastAsia="標楷體" w:hAnsi="標楷體" w:cs="Times New Roman"/>
          <w:b/>
          <w:szCs w:val="24"/>
        </w:rPr>
      </w:pPr>
      <w:bookmarkStart w:id="25" w:name="_Toc14097863"/>
      <w:r w:rsidRPr="00AC2241">
        <w:rPr>
          <w:rFonts w:ascii="標楷體" w:eastAsia="標楷體" w:hAnsi="標楷體" w:cs="Times New Roman" w:hint="eastAsia"/>
          <w:b/>
          <w:szCs w:val="24"/>
        </w:rPr>
        <w:t>(人事總處)</w:t>
      </w:r>
      <w:bookmarkEnd w:id="25"/>
    </w:p>
    <w:p w14:paraId="04386AA8" w14:textId="4EFB5C38" w:rsidR="00F93069" w:rsidRPr="00AC2241" w:rsidRDefault="00F93069" w:rsidP="00F93069">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hint="eastAsia"/>
          <w:szCs w:val="24"/>
        </w:rPr>
        <w:t>行政院人事行政總處自</w:t>
      </w:r>
      <w:r w:rsidR="00F659B0" w:rsidRPr="00AC2241">
        <w:rPr>
          <w:rFonts w:ascii="標楷體" w:eastAsia="標楷體" w:hAnsi="標楷體" w:hint="eastAsia"/>
          <w:szCs w:val="24"/>
        </w:rPr>
        <w:t>2013年</w:t>
      </w:r>
      <w:r w:rsidRPr="00AC2241">
        <w:rPr>
          <w:rFonts w:ascii="標楷體" w:eastAsia="標楷體" w:hAnsi="標楷體" w:hint="eastAsia"/>
          <w:szCs w:val="24"/>
        </w:rPr>
        <w:t>至</w:t>
      </w:r>
      <w:r w:rsidR="00F659B0" w:rsidRPr="00AC2241">
        <w:rPr>
          <w:rFonts w:ascii="標楷體" w:eastAsia="標楷體" w:hAnsi="標楷體" w:hint="eastAsia"/>
          <w:szCs w:val="24"/>
        </w:rPr>
        <w:t>2016年</w:t>
      </w:r>
      <w:r w:rsidRPr="00AC2241">
        <w:rPr>
          <w:rFonts w:ascii="標楷體" w:eastAsia="標楷體" w:hAnsi="標楷體" w:hint="eastAsia"/>
          <w:szCs w:val="24"/>
        </w:rPr>
        <w:t>業將「國際人權公約」納入政策性訓練課程之必要辦理項目，由各主管機關列入年度訓練計畫執行。又自</w:t>
      </w:r>
      <w:r w:rsidR="00F659B0" w:rsidRPr="00AC2241">
        <w:rPr>
          <w:rFonts w:ascii="標楷體" w:eastAsia="標楷體" w:hAnsi="標楷體" w:hint="eastAsia"/>
          <w:szCs w:val="24"/>
        </w:rPr>
        <w:t>2017年</w:t>
      </w:r>
      <w:r w:rsidRPr="00AC2241">
        <w:rPr>
          <w:rFonts w:ascii="標楷體" w:eastAsia="標楷體" w:hAnsi="標楷體" w:hint="eastAsia"/>
          <w:szCs w:val="24"/>
        </w:rPr>
        <w:t>起，業將「人權教育」納入公務人員每年必須完成之10小時課程項目內涵，期使公務人員具備人權法治觀念，並運用於各項政策規劃及執行中。</w:t>
      </w:r>
    </w:p>
    <w:p w14:paraId="6CF56C35" w14:textId="1A234792" w:rsidR="00F93069" w:rsidRPr="00AC2241" w:rsidRDefault="00F93069" w:rsidP="00F93069">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hint="eastAsia"/>
          <w:szCs w:val="24"/>
        </w:rPr>
        <w:t>行政院人事行政總處公務人力發展學院於各年度均配合行政院人事行政總處施政計畫及政策性訓練相關規劃，將人權教育訓練納入年度訓練實施計畫，以近3年（</w:t>
      </w:r>
      <w:r w:rsidR="00F659B0" w:rsidRPr="00AC2241">
        <w:rPr>
          <w:rFonts w:ascii="標楷體" w:eastAsia="標楷體" w:hAnsi="標楷體" w:hint="eastAsia"/>
          <w:szCs w:val="24"/>
        </w:rPr>
        <w:t>2016年</w:t>
      </w:r>
      <w:r w:rsidRPr="00AC2241">
        <w:rPr>
          <w:rFonts w:ascii="標楷體" w:eastAsia="標楷體" w:hAnsi="標楷體" w:hint="eastAsia"/>
          <w:szCs w:val="24"/>
        </w:rPr>
        <w:t>至</w:t>
      </w:r>
      <w:r w:rsidR="00F659B0" w:rsidRPr="00AC2241">
        <w:rPr>
          <w:rFonts w:ascii="標楷體" w:eastAsia="標楷體" w:hAnsi="標楷體" w:hint="eastAsia"/>
          <w:szCs w:val="24"/>
        </w:rPr>
        <w:t>2018年</w:t>
      </w:r>
      <w:r w:rsidRPr="00AC2241">
        <w:rPr>
          <w:rFonts w:ascii="標楷體" w:eastAsia="標楷體" w:hAnsi="標楷體" w:hint="eastAsia"/>
          <w:szCs w:val="24"/>
        </w:rPr>
        <w:t>底）為例，辦理人權教育相關實體訓練共47場次，計4,416人參訓，已制度化、常態化提升行政院所屬機關及地方機關公務人員之人權價值與理念。</w:t>
      </w:r>
    </w:p>
    <w:p w14:paraId="6C0A4386" w14:textId="724F72D6" w:rsidR="00B726BE" w:rsidRPr="00AC2241" w:rsidRDefault="00B726BE" w:rsidP="00B726BE">
      <w:pPr>
        <w:keepNext/>
        <w:spacing w:line="480" w:lineRule="exact"/>
        <w:outlineLvl w:val="1"/>
        <w:rPr>
          <w:rFonts w:ascii="標楷體" w:eastAsia="標楷體" w:hAnsi="標楷體" w:cs="Times New Roman"/>
          <w:b/>
          <w:szCs w:val="24"/>
        </w:rPr>
      </w:pPr>
      <w:bookmarkStart w:id="26" w:name="_Toc14097864"/>
      <w:r w:rsidRPr="00AC2241">
        <w:rPr>
          <w:rFonts w:ascii="標楷體" w:eastAsia="標楷體" w:hAnsi="標楷體" w:cs="Times New Roman" w:hint="eastAsia"/>
          <w:b/>
          <w:szCs w:val="24"/>
        </w:rPr>
        <w:t>(</w:t>
      </w:r>
      <w:r w:rsidR="006C1F30" w:rsidRPr="00AC2241">
        <w:rPr>
          <w:rFonts w:ascii="標楷體" w:eastAsia="標楷體" w:hAnsi="標楷體" w:cs="Times New Roman" w:hint="eastAsia"/>
          <w:b/>
          <w:szCs w:val="24"/>
        </w:rPr>
        <w:t>保</w:t>
      </w:r>
      <w:r w:rsidR="00C50CD2" w:rsidRPr="00AC2241">
        <w:rPr>
          <w:rFonts w:ascii="標楷體" w:eastAsia="標楷體" w:hAnsi="標楷體" w:cs="Times New Roman" w:hint="eastAsia"/>
          <w:b/>
          <w:szCs w:val="24"/>
        </w:rPr>
        <w:t>訓</w:t>
      </w:r>
      <w:r w:rsidR="006C1F30" w:rsidRPr="00AC2241">
        <w:rPr>
          <w:rFonts w:ascii="標楷體" w:eastAsia="標楷體" w:hAnsi="標楷體" w:cs="Times New Roman" w:hint="eastAsia"/>
          <w:b/>
          <w:szCs w:val="24"/>
        </w:rPr>
        <w:t>會</w:t>
      </w:r>
      <w:r w:rsidRPr="00AC2241">
        <w:rPr>
          <w:rFonts w:ascii="標楷體" w:eastAsia="標楷體" w:hAnsi="標楷體" w:cs="Times New Roman" w:hint="eastAsia"/>
          <w:b/>
          <w:szCs w:val="24"/>
        </w:rPr>
        <w:t>)</w:t>
      </w:r>
      <w:bookmarkEnd w:id="26"/>
    </w:p>
    <w:p w14:paraId="27A6FAF1" w14:textId="1124245A" w:rsidR="008C4A4C" w:rsidRPr="00AC2241" w:rsidRDefault="006C1F30" w:rsidP="00B726B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rPr>
        <w:t>我國自施行兩公約以來，公務人員保障暨培訓委員會所職掌辦理之公務人員考試錄取人員基礎訓練及各項晉升官等訓練等法定訓練，均依兩公約及其施行法之規定，安排人權議題相關課程，並參酌國際相關做法及受訓學員、機關、學者專家等建議，適時檢討修正人權相關課程配當及內容安排。最近1次修正為2018年按簡任、薦任、委任之不同層級受訓人員，規劃設計相應之課程內容及訂定課程名稱與課程目標，包括薦任公務人員晉升簡任官等訓練(含警正警察人員晉升警監官等訓練)「國家人權議題與發展專題」課程、委任公務人員晉升薦任官等訓練</w:t>
      </w:r>
      <w:r w:rsidRPr="00AC2241">
        <w:rPr>
          <w:rFonts w:ascii="標楷體" w:eastAsia="標楷體" w:hAnsi="標楷體"/>
        </w:rPr>
        <w:t>(</w:t>
      </w:r>
      <w:r w:rsidRPr="00AC2241">
        <w:rPr>
          <w:rFonts w:ascii="標楷體" w:eastAsia="標楷體" w:hAnsi="標楷體" w:hint="eastAsia"/>
        </w:rPr>
        <w:t>含警佐警察人員晉升警正官等訓練、交通事業人員員級晉升高員級資位訓練</w:t>
      </w:r>
      <w:r w:rsidRPr="00AC2241">
        <w:rPr>
          <w:rFonts w:ascii="標楷體" w:eastAsia="標楷體" w:hAnsi="標楷體"/>
        </w:rPr>
        <w:t>)</w:t>
      </w:r>
      <w:r w:rsidRPr="00AC2241">
        <w:rPr>
          <w:rFonts w:ascii="標楷體" w:eastAsia="標楷體" w:hAnsi="標楷體" w:hint="eastAsia"/>
        </w:rPr>
        <w:t>「國家人權議題與發展」課程、公務人員高等考試(或相當等級)錄取人員基礎訓練「人權議題與發展」課程及公務人員普初等考試(或相當等級)錄取人員基礎訓練「人權議題與國際公約」課程，並自2019年起實施。</w:t>
      </w:r>
    </w:p>
    <w:p w14:paraId="329357F4" w14:textId="58C05BDF" w:rsidR="006C1F30" w:rsidRPr="00AC2241" w:rsidRDefault="006C1F30" w:rsidP="00B726B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rPr>
        <w:t>為增進公務人員人權意識，以深入瞭解國家人權政策之發展及其內涵精神，公務人員考試錄取人員基礎訓練及各項晉升官等訓練之課程教材除包括公民與政治權利國際公約(ICCPR)、經濟社會文化權利國際公約(ICESCR)、消除對婦女一切形式歧視公約(CEDAW)、兒童權利公約(CRC)及身心障礙者權利公約(CRPD)等5項公約之沿革、制定之意義及其施行法主要內容外，並依照不同層級對象之人權教育訓練需求，撰寫其學習指標及相應之內容範圍，並納入相關實務案例，以法令解說及實例結合方式，俾利受訓人員瞭解人權相關內涵及其實際運用。</w:t>
      </w:r>
    </w:p>
    <w:p w14:paraId="66915353" w14:textId="6639CE44" w:rsidR="006C1F30" w:rsidRPr="00AC2241" w:rsidRDefault="006C1F30" w:rsidP="00B726B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rPr>
        <w:t>又為避免人權訓練過度偏重於抽象之人權概念，公務人員考試錄取人員基礎訓練及各項晉升官等訓練之實施方式於2017年起由專題演講改採個別班級授課，另視執行情形滾動式檢討及運用多元教學方法，除講授教材內容外，尚適度搭配「專題研討」、「個案研討」及「案例解析」等教學設計，並介紹他國經驗，提供學員交換心得，以活絡教學。</w:t>
      </w:r>
    </w:p>
    <w:p w14:paraId="52AAF226" w14:textId="31B09D24" w:rsidR="006C1F30" w:rsidRPr="00AC2241" w:rsidRDefault="006C1F30" w:rsidP="0092795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rPr>
        <w:t>公務人員保障暨培訓委員會辦理之各項法定訓練，每年受訓人數約1萬8千人，深化一般公務人員對於人權議題的瞭解與體認，俾利應用於日常公務中。</w:t>
      </w:r>
    </w:p>
    <w:p w14:paraId="1DB255B1" w14:textId="78EE95BA" w:rsidR="00927952" w:rsidRPr="00AC2241" w:rsidRDefault="00927952" w:rsidP="00927952">
      <w:pPr>
        <w:keepNext/>
        <w:spacing w:line="480" w:lineRule="exact"/>
        <w:outlineLvl w:val="1"/>
        <w:rPr>
          <w:rFonts w:ascii="標楷體" w:eastAsia="標楷體" w:hAnsi="標楷體" w:cs="Times New Roman"/>
          <w:b/>
          <w:szCs w:val="24"/>
        </w:rPr>
      </w:pPr>
      <w:bookmarkStart w:id="27" w:name="_Toc14097865"/>
      <w:r w:rsidRPr="00AC2241">
        <w:rPr>
          <w:rFonts w:ascii="標楷體" w:eastAsia="標楷體" w:hAnsi="標楷體" w:cs="Times New Roman" w:hint="eastAsia"/>
          <w:b/>
          <w:szCs w:val="24"/>
        </w:rPr>
        <w:t>加強公務同仁於編擬、審議、管制及評核政府計畫之人權意識(國發會)</w:t>
      </w:r>
      <w:bookmarkEnd w:id="27"/>
    </w:p>
    <w:p w14:paraId="5D8E373F" w14:textId="0064488D" w:rsidR="00927952" w:rsidRPr="00AC2241" w:rsidRDefault="00927952" w:rsidP="0092795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rPr>
        <w:t>為加強公務同仁於推動政府各項計畫過程之人權保障意識，國家發展委員會業於</w:t>
      </w:r>
      <w:r w:rsidRPr="00AC2241">
        <w:rPr>
          <w:rFonts w:ascii="標楷體" w:eastAsia="標楷體" w:hAnsi="標楷體"/>
          <w:szCs w:val="24"/>
        </w:rPr>
        <w:t>2018</w:t>
      </w:r>
      <w:r w:rsidRPr="00AC2241">
        <w:rPr>
          <w:rFonts w:ascii="標楷體" w:eastAsia="標楷體" w:hAnsi="標楷體" w:hint="eastAsia"/>
          <w:szCs w:val="24"/>
        </w:rPr>
        <w:t>年12月完成「政府計畫之人權原則與價值」教材規劃，並於</w:t>
      </w:r>
      <w:r w:rsidRPr="00AC2241">
        <w:rPr>
          <w:rFonts w:ascii="標楷體" w:eastAsia="標楷體" w:hAnsi="標楷體"/>
          <w:szCs w:val="24"/>
        </w:rPr>
        <w:t>2019</w:t>
      </w:r>
      <w:r w:rsidRPr="00AC2241">
        <w:rPr>
          <w:rFonts w:ascii="標楷體" w:eastAsia="標楷體" w:hAnsi="標楷體" w:hint="eastAsia"/>
          <w:szCs w:val="24"/>
        </w:rPr>
        <w:t>年起納入政府公共建設及重要社會發展計畫先期作業、個案計畫管制評核作業、機關績效評估作業等相</w:t>
      </w:r>
      <w:r w:rsidRPr="00AC2241">
        <w:rPr>
          <w:rFonts w:ascii="標楷體" w:eastAsia="標楷體" w:hAnsi="標楷體" w:cs="Times New Roman" w:hint="eastAsia"/>
        </w:rPr>
        <w:t>關講習會課程，並將電子檔置於國家發展委員會網頁，供各機關同仁點選參閱。</w:t>
      </w:r>
    </w:p>
    <w:p w14:paraId="215B016D" w14:textId="0CF4935E" w:rsidR="00927952" w:rsidRPr="00AC2241" w:rsidRDefault="00F93069" w:rsidP="00927952">
      <w:pPr>
        <w:keepNext/>
        <w:spacing w:line="480" w:lineRule="exact"/>
        <w:outlineLvl w:val="1"/>
        <w:rPr>
          <w:rFonts w:ascii="標楷體" w:eastAsia="標楷體" w:hAnsi="標楷體" w:cs="Times New Roman"/>
          <w:b/>
          <w:szCs w:val="24"/>
        </w:rPr>
      </w:pPr>
      <w:r w:rsidRPr="00AC2241">
        <w:rPr>
          <w:rFonts w:ascii="標楷體" w:eastAsia="標楷體" w:hAnsi="標楷體" w:cs="Times New Roman" w:hint="eastAsia"/>
          <w:b/>
          <w:szCs w:val="24"/>
        </w:rPr>
        <w:t xml:space="preserve"> </w:t>
      </w:r>
      <w:bookmarkStart w:id="28" w:name="_Toc14097866"/>
      <w:r w:rsidRPr="00AC2241">
        <w:rPr>
          <w:rFonts w:ascii="標楷體" w:eastAsia="標楷體" w:hAnsi="標楷體" w:cs="Times New Roman" w:hint="eastAsia"/>
          <w:b/>
          <w:szCs w:val="24"/>
        </w:rPr>
        <w:t>增進師資生及在職教師人權教育專業知能</w:t>
      </w:r>
      <w:r w:rsidR="00927952"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教育部</w:t>
      </w:r>
      <w:r w:rsidR="00927952" w:rsidRPr="00AC2241">
        <w:rPr>
          <w:rFonts w:ascii="標楷體" w:eastAsia="標楷體" w:hAnsi="標楷體" w:cs="Times New Roman" w:hint="eastAsia"/>
          <w:b/>
          <w:szCs w:val="24"/>
        </w:rPr>
        <w:t>)</w:t>
      </w:r>
      <w:bookmarkEnd w:id="28"/>
    </w:p>
    <w:p w14:paraId="3B5287A4" w14:textId="46D807A1" w:rsidR="00927952" w:rsidRPr="00AC2241" w:rsidRDefault="00F93069" w:rsidP="0092795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為增進師資生及在職教師人權教育專業知能，依</w:t>
      </w:r>
      <w:r w:rsidR="00F659B0" w:rsidRPr="00AC2241">
        <w:rPr>
          <w:rFonts w:ascii="標楷體" w:eastAsia="標楷體" w:hAnsi="標楷體" w:cs="Times New Roman" w:hint="eastAsia"/>
          <w:szCs w:val="24"/>
        </w:rPr>
        <w:t>2013年</w:t>
      </w:r>
      <w:r w:rsidRPr="00AC2241">
        <w:rPr>
          <w:rFonts w:ascii="標楷體" w:eastAsia="標楷體" w:hAnsi="標楷體" w:cs="Times New Roman" w:hint="eastAsia"/>
          <w:szCs w:val="24"/>
        </w:rPr>
        <w:t>6月17日臺教師（二）第1020077866B號令訂定發布「師資職前教育課程教育專業課程科目及學分對照表實施要點」，將人權教育納入教育專業課程或由各師資培育之大學自行開設人權教育相關課程供師資生選讀。另將人權教育列為「教育部補助高級中等以下學校及幼兒園教師在職進修作業要點」之重點補助項目，優先補助師資培育之大學開人權教育增能學分班。</w:t>
      </w:r>
    </w:p>
    <w:p w14:paraId="06EDEF23" w14:textId="127F7728" w:rsidR="00927952" w:rsidRPr="00AC2241" w:rsidRDefault="00F93069" w:rsidP="00F93069">
      <w:pPr>
        <w:keepNext/>
        <w:spacing w:line="480" w:lineRule="exact"/>
        <w:outlineLvl w:val="1"/>
        <w:rPr>
          <w:rFonts w:ascii="標楷體" w:eastAsia="標楷體" w:hAnsi="標楷體" w:cs="Times New Roman"/>
          <w:b/>
          <w:szCs w:val="24"/>
        </w:rPr>
      </w:pPr>
      <w:bookmarkStart w:id="29" w:name="_Toc14097867"/>
      <w:r w:rsidRPr="00AC2241">
        <w:rPr>
          <w:rFonts w:ascii="標楷體" w:eastAsia="標楷體" w:hAnsi="標楷體" w:cs="Times New Roman" w:hint="eastAsia"/>
          <w:b/>
          <w:szCs w:val="24"/>
        </w:rPr>
        <w:t>辦理「高級中等以下學校人權教育自我評估實施計畫」(教育部)</w:t>
      </w:r>
      <w:bookmarkEnd w:id="29"/>
    </w:p>
    <w:p w14:paraId="3F0AF972" w14:textId="007A20E9" w:rsidR="00F93069" w:rsidRPr="00AC2241" w:rsidRDefault="00F93069" w:rsidP="00F93069">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以行政協助方式委請國立臺灣師範大學辦理「高級中等以下學校人權教育自我評估實施計畫」案，計畫期程自</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1月1日至</w:t>
      </w:r>
      <w:r w:rsidR="007B5A3B" w:rsidRPr="00AC2241">
        <w:rPr>
          <w:rFonts w:ascii="標楷體" w:eastAsia="標楷體" w:hAnsi="標楷體" w:cs="Times New Roman" w:hint="eastAsia"/>
          <w:szCs w:val="24"/>
        </w:rPr>
        <w:t>2019年</w:t>
      </w:r>
      <w:r w:rsidRPr="00AC2241">
        <w:rPr>
          <w:rFonts w:ascii="標楷體" w:eastAsia="標楷體" w:hAnsi="標楷體" w:cs="Times New Roman" w:hint="eastAsia"/>
          <w:szCs w:val="24"/>
        </w:rPr>
        <w:t>4月30日。參考聯合國的人權教育自我評估指引（人權教育政策執行、教學與學習、校園人權環境、教育人員的專業發展）以作為訂定人權教育未來優先發展與應變革改進之措施；針對學校行政人員、教師、學生、家長等對象採問卷施測，全面檢視我國人權教育的現況，藉此建立人權教育的檢核架構、機制、工具，以利未來定期實施自我檢核，希望能全面檢視我國人權教育的現況，藉此建立人權教育的檢核架構、機制、工具，以利未來定期實施自我檢核。</w:t>
      </w:r>
    </w:p>
    <w:p w14:paraId="5A0ED730" w14:textId="27AD7FB0" w:rsidR="00F93069" w:rsidRPr="00AC2241" w:rsidRDefault="00F93069" w:rsidP="00F93069">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本案內依聯合國指標設計68個問題，本次研究調查共29個，集中於「符合人權的學習環境」與「教學與學習過程和工具」兩項，摘錄如下：</w:t>
      </w:r>
    </w:p>
    <w:p w14:paraId="1A61DBB0" w14:textId="77777777" w:rsidR="00F93069" w:rsidRPr="00AC2241" w:rsidRDefault="00F93069" w:rsidP="00F93069">
      <w:pPr>
        <w:pStyle w:val="a8"/>
        <w:widowControl/>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大體上，校園的重要關係人均肯定人權原則於校園環境的實踐，且學生能肯定其在校園決策過程中被重視。</w:t>
      </w:r>
    </w:p>
    <w:p w14:paraId="3735AABB" w14:textId="77777777" w:rsidR="00F93069" w:rsidRPr="00AC2241" w:rsidRDefault="00F93069" w:rsidP="00F93069">
      <w:pPr>
        <w:pStyle w:val="a8"/>
        <w:widowControl/>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研究發現現場教師上傳的人權教育教材，其廣度與深度有待加強，甚至有些對於人權原則有些誤解；大部分教師對於「研習辦理」淪於形式主義的進修方式頗有質疑。</w:t>
      </w:r>
    </w:p>
    <w:p w14:paraId="46084B65" w14:textId="54F839A8" w:rsidR="00F93069" w:rsidRPr="00AC2241" w:rsidRDefault="00F93069" w:rsidP="00F93069">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學校行政人員認為教育主管機關與學校並未提供足夠誘因及獎勵，提升校園的人權環境。</w:t>
      </w:r>
    </w:p>
    <w:p w14:paraId="51C8D1AC" w14:textId="77777777" w:rsidR="00AC2241" w:rsidRPr="00AC2241" w:rsidRDefault="00AC2241" w:rsidP="00AC2241">
      <w:pPr>
        <w:pStyle w:val="a8"/>
        <w:overflowPunct w:val="0"/>
        <w:spacing w:line="480" w:lineRule="exact"/>
        <w:ind w:leftChars="0" w:left="992"/>
        <w:jc w:val="both"/>
        <w:rPr>
          <w:rFonts w:ascii="標楷體" w:eastAsia="標楷體" w:hAnsi="標楷體" w:cs="Times New Roman" w:hint="eastAsia"/>
          <w:b/>
          <w:bCs/>
          <w:sz w:val="28"/>
          <w:szCs w:val="28"/>
        </w:rPr>
      </w:pPr>
    </w:p>
    <w:p w14:paraId="7FD3600E" w14:textId="5D1ED6BC" w:rsidR="00EC441D" w:rsidRPr="00AC2241" w:rsidRDefault="008C4A4C" w:rsidP="00F16761">
      <w:pPr>
        <w:keepNext/>
        <w:spacing w:line="480" w:lineRule="exact"/>
        <w:outlineLvl w:val="0"/>
        <w:rPr>
          <w:rFonts w:ascii="標楷體" w:eastAsia="標楷體" w:hAnsi="標楷體" w:cs="Times New Roman"/>
          <w:b/>
          <w:bCs/>
          <w:sz w:val="28"/>
          <w:szCs w:val="28"/>
        </w:rPr>
      </w:pPr>
      <w:bookmarkStart w:id="30" w:name="_Toc14097868"/>
      <w:r w:rsidRPr="00AC2241">
        <w:rPr>
          <w:rFonts w:ascii="標楷體" w:eastAsia="標楷體" w:hAnsi="標楷體" w:cs="Times New Roman" w:hint="eastAsia"/>
          <w:b/>
          <w:bCs/>
          <w:sz w:val="28"/>
          <w:szCs w:val="28"/>
        </w:rPr>
        <w:t>第16點</w:t>
      </w:r>
      <w:bookmarkEnd w:id="21"/>
      <w:r w:rsidRPr="00AC2241">
        <w:rPr>
          <w:rFonts w:ascii="標楷體" w:eastAsia="標楷體" w:hAnsi="標楷體" w:cs="Times New Roman" w:hint="eastAsia"/>
          <w:b/>
          <w:bCs/>
          <w:sz w:val="28"/>
          <w:szCs w:val="28"/>
        </w:rPr>
        <w:t>(勞動部、經濟部、內政部、環保署、金管會)</w:t>
      </w:r>
      <w:bookmarkEnd w:id="30"/>
    </w:p>
    <w:p w14:paraId="7C2A2C81" w14:textId="1434AC71" w:rsidR="00B726BE" w:rsidRPr="00AC2241" w:rsidRDefault="00C66053" w:rsidP="00B726BE">
      <w:pPr>
        <w:keepNext/>
        <w:spacing w:line="480" w:lineRule="exact"/>
        <w:outlineLvl w:val="1"/>
        <w:rPr>
          <w:rFonts w:ascii="標楷體" w:eastAsia="標楷體" w:hAnsi="標楷體" w:cs="Times New Roman"/>
          <w:b/>
          <w:szCs w:val="24"/>
        </w:rPr>
      </w:pPr>
      <w:bookmarkStart w:id="31" w:name="_Toc14097869"/>
      <w:r w:rsidRPr="00AC2241">
        <w:rPr>
          <w:rFonts w:ascii="標楷體" w:eastAsia="標楷體" w:hAnsi="標楷體" w:hint="eastAsia"/>
          <w:b/>
          <w:szCs w:val="24"/>
        </w:rPr>
        <w:t>保障</w:t>
      </w:r>
      <w:r w:rsidRPr="00AC2241">
        <w:rPr>
          <w:rFonts w:ascii="標楷體" w:eastAsia="標楷體" w:hAnsi="標楷體"/>
          <w:b/>
          <w:szCs w:val="24"/>
        </w:rPr>
        <w:t>勞工行使團結權益</w:t>
      </w:r>
      <w:r w:rsidRPr="00AC2241">
        <w:rPr>
          <w:rFonts w:ascii="標楷體" w:eastAsia="標楷體" w:hAnsi="標楷體" w:hint="eastAsia"/>
          <w:b/>
          <w:szCs w:val="24"/>
        </w:rPr>
        <w:t>，推動勞工組織工會</w:t>
      </w:r>
      <w:r w:rsidR="00B726BE"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勞動部</w:t>
      </w:r>
      <w:r w:rsidR="00B726BE" w:rsidRPr="00AC2241">
        <w:rPr>
          <w:rFonts w:ascii="標楷體" w:eastAsia="標楷體" w:hAnsi="標楷體" w:cs="Times New Roman" w:hint="eastAsia"/>
          <w:b/>
          <w:szCs w:val="24"/>
        </w:rPr>
        <w:t>)</w:t>
      </w:r>
      <w:bookmarkEnd w:id="31"/>
    </w:p>
    <w:p w14:paraId="359BDBCD"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szCs w:val="24"/>
        </w:rPr>
        <w:t>為落實人權保障，</w:t>
      </w:r>
      <w:r w:rsidRPr="00AC2241">
        <w:rPr>
          <w:rFonts w:ascii="標楷體" w:eastAsia="標楷體" w:hAnsi="標楷體" w:hint="eastAsia"/>
          <w:szCs w:val="24"/>
        </w:rPr>
        <w:t>勞動部於</w:t>
      </w:r>
      <w:r w:rsidRPr="00AC2241">
        <w:rPr>
          <w:rFonts w:ascii="標楷體" w:eastAsia="標楷體" w:hAnsi="標楷體"/>
          <w:szCs w:val="24"/>
        </w:rPr>
        <w:t>2011年5月1日施行修正工會法，</w:t>
      </w:r>
      <w:r w:rsidRPr="00AC2241">
        <w:rPr>
          <w:rFonts w:ascii="標楷體" w:eastAsia="標楷體" w:hAnsi="標楷體" w:hint="eastAsia"/>
          <w:szCs w:val="24"/>
        </w:rPr>
        <w:t>對於</w:t>
      </w:r>
      <w:r w:rsidRPr="00AC2241">
        <w:rPr>
          <w:rFonts w:ascii="標楷體" w:eastAsia="標楷體" w:hAnsi="標楷體"/>
          <w:szCs w:val="24"/>
        </w:rPr>
        <w:t>勞工</w:t>
      </w:r>
      <w:r w:rsidRPr="00AC2241">
        <w:rPr>
          <w:rFonts w:ascii="標楷體" w:eastAsia="標楷體" w:hAnsi="標楷體" w:hint="eastAsia"/>
          <w:szCs w:val="24"/>
        </w:rPr>
        <w:t>之</w:t>
      </w:r>
      <w:r w:rsidRPr="00AC2241">
        <w:rPr>
          <w:rFonts w:ascii="標楷體" w:eastAsia="標楷體" w:hAnsi="標楷體"/>
          <w:szCs w:val="24"/>
        </w:rPr>
        <w:t>結社</w:t>
      </w:r>
      <w:r w:rsidRPr="00AC2241">
        <w:rPr>
          <w:rFonts w:ascii="標楷體" w:eastAsia="標楷體" w:hAnsi="標楷體" w:hint="eastAsia"/>
          <w:szCs w:val="24"/>
        </w:rPr>
        <w:t>權</w:t>
      </w:r>
      <w:r w:rsidRPr="00AC2241">
        <w:rPr>
          <w:rFonts w:ascii="標楷體" w:eastAsia="標楷體" w:hAnsi="標楷體"/>
          <w:szCs w:val="24"/>
        </w:rPr>
        <w:t>已有相當程度之開放及保障；</w:t>
      </w:r>
      <w:r w:rsidRPr="00AC2241">
        <w:rPr>
          <w:rFonts w:ascii="標楷體" w:eastAsia="標楷體" w:hAnsi="標楷體" w:hint="eastAsia"/>
          <w:szCs w:val="24"/>
        </w:rPr>
        <w:t>另</w:t>
      </w:r>
      <w:r w:rsidRPr="00AC2241">
        <w:rPr>
          <w:rFonts w:ascii="標楷體" w:eastAsia="標楷體" w:hAnsi="標楷體"/>
          <w:szCs w:val="24"/>
        </w:rPr>
        <w:t>為</w:t>
      </w:r>
      <w:r w:rsidRPr="00AC2241">
        <w:rPr>
          <w:rFonts w:ascii="標楷體" w:eastAsia="標楷體" w:hAnsi="標楷體" w:hint="eastAsia"/>
          <w:szCs w:val="24"/>
        </w:rPr>
        <w:t>進一步保障</w:t>
      </w:r>
      <w:r w:rsidRPr="00AC2241">
        <w:rPr>
          <w:rFonts w:ascii="標楷體" w:eastAsia="標楷體" w:hAnsi="標楷體"/>
          <w:szCs w:val="24"/>
        </w:rPr>
        <w:t>勞工行使團結權益，</w:t>
      </w:r>
      <w:r w:rsidRPr="00AC2241">
        <w:rPr>
          <w:rFonts w:ascii="標楷體" w:eastAsia="標楷體" w:hAnsi="標楷體" w:hint="eastAsia"/>
          <w:szCs w:val="24"/>
        </w:rPr>
        <w:t>配合工會法之修正，勞動部持續</w:t>
      </w:r>
      <w:r w:rsidRPr="00AC2241">
        <w:rPr>
          <w:rFonts w:ascii="標楷體" w:eastAsia="標楷體" w:hAnsi="標楷體"/>
          <w:szCs w:val="24"/>
        </w:rPr>
        <w:t>規劃</w:t>
      </w:r>
      <w:r w:rsidRPr="00AC2241">
        <w:rPr>
          <w:rFonts w:ascii="標楷體" w:eastAsia="標楷體" w:hAnsi="標楷體" w:hint="eastAsia"/>
          <w:szCs w:val="24"/>
        </w:rPr>
        <w:t>相關</w:t>
      </w:r>
      <w:r w:rsidRPr="00AC2241">
        <w:rPr>
          <w:rFonts w:ascii="標楷體" w:eastAsia="標楷體" w:hAnsi="標楷體"/>
          <w:szCs w:val="24"/>
        </w:rPr>
        <w:t>輔導勞工籌組工會、提升工會實力之措施</w:t>
      </w:r>
      <w:r w:rsidRPr="00AC2241">
        <w:rPr>
          <w:rFonts w:ascii="標楷體" w:eastAsia="標楷體" w:hAnsi="標楷體" w:hint="eastAsia"/>
          <w:szCs w:val="24"/>
          <w:lang w:eastAsia="zh-HK"/>
        </w:rPr>
        <w:t>，</w:t>
      </w:r>
      <w:r w:rsidRPr="00AC2241">
        <w:rPr>
          <w:rFonts w:ascii="標楷體" w:eastAsia="標楷體" w:hAnsi="標楷體" w:hint="eastAsia"/>
          <w:szCs w:val="24"/>
        </w:rPr>
        <w:t>如：辦理</w:t>
      </w:r>
      <w:r w:rsidRPr="00AC2241">
        <w:rPr>
          <w:rFonts w:ascii="標楷體" w:eastAsia="標楷體" w:hAnsi="標楷體"/>
          <w:szCs w:val="24"/>
        </w:rPr>
        <w:t>工會幹部及會務人員集體勞動權益專業知能</w:t>
      </w:r>
      <w:r w:rsidRPr="00AC2241">
        <w:rPr>
          <w:rFonts w:ascii="標楷體" w:eastAsia="標楷體" w:hAnsi="標楷體" w:hint="eastAsia"/>
          <w:szCs w:val="24"/>
        </w:rPr>
        <w:t>活動、訂定</w:t>
      </w:r>
      <w:r w:rsidRPr="00AC2241">
        <w:rPr>
          <w:rFonts w:ascii="標楷體" w:eastAsia="標楷體" w:hAnsi="標楷體"/>
          <w:szCs w:val="24"/>
        </w:rPr>
        <w:t>「勞動部補助新成立工會辦理教育訓練實施要點」</w:t>
      </w:r>
      <w:r w:rsidRPr="00AC2241">
        <w:rPr>
          <w:rFonts w:ascii="標楷體" w:eastAsia="標楷體" w:hAnsi="標楷體" w:hint="eastAsia"/>
          <w:szCs w:val="24"/>
        </w:rPr>
        <w:t>及</w:t>
      </w:r>
      <w:r w:rsidRPr="00AC2241">
        <w:rPr>
          <w:rFonts w:ascii="標楷體" w:eastAsia="標楷體" w:hAnsi="標楷體"/>
          <w:szCs w:val="24"/>
        </w:rPr>
        <w:t>「勞動部補助工會輔導勞工籌組企業工會及產業工會教育訓練實施要點」，透過辦理勞動教育訓練方式，輔導勞工籌組工會</w:t>
      </w:r>
      <w:r w:rsidRPr="00AC2241">
        <w:rPr>
          <w:rFonts w:ascii="標楷體" w:eastAsia="標楷體" w:hAnsi="標楷體" w:hint="eastAsia"/>
          <w:szCs w:val="24"/>
        </w:rPr>
        <w:t>，</w:t>
      </w:r>
      <w:r w:rsidRPr="00AC2241">
        <w:rPr>
          <w:rFonts w:ascii="標楷體" w:eastAsia="標楷體" w:hAnsi="標楷體"/>
          <w:szCs w:val="24"/>
        </w:rPr>
        <w:t>提升工會幹部知能。</w:t>
      </w:r>
    </w:p>
    <w:p w14:paraId="43C82C2A" w14:textId="601603CC" w:rsidR="004A66EA" w:rsidRPr="00AC2241" w:rsidRDefault="004A66EA" w:rsidP="004A66EA">
      <w:pPr>
        <w:pStyle w:val="a8"/>
        <w:numPr>
          <w:ilvl w:val="0"/>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hint="eastAsia"/>
          <w:szCs w:val="24"/>
        </w:rPr>
        <w:t>為</w:t>
      </w:r>
      <w:r w:rsidRPr="00AC2241">
        <w:rPr>
          <w:rFonts w:ascii="標楷體" w:eastAsia="標楷體" w:hAnsi="標楷體"/>
          <w:szCs w:val="24"/>
        </w:rPr>
        <w:t>營造有利籌組工會友善環境</w:t>
      </w:r>
      <w:r w:rsidRPr="00AC2241">
        <w:rPr>
          <w:rFonts w:ascii="標楷體" w:eastAsia="標楷體" w:hAnsi="標楷體" w:hint="eastAsia"/>
          <w:szCs w:val="24"/>
        </w:rPr>
        <w:t>，</w:t>
      </w:r>
      <w:r w:rsidRPr="00AC2241">
        <w:rPr>
          <w:rFonts w:ascii="標楷體" w:eastAsia="標楷體" w:hAnsi="標楷體"/>
          <w:szCs w:val="24"/>
        </w:rPr>
        <w:t>勞動部</w:t>
      </w:r>
      <w:r w:rsidRPr="00AC2241">
        <w:rPr>
          <w:rFonts w:ascii="標楷體" w:eastAsia="標楷體" w:hAnsi="標楷體" w:hint="eastAsia"/>
          <w:szCs w:val="24"/>
        </w:rPr>
        <w:t>於</w:t>
      </w:r>
      <w:r w:rsidRPr="00AC2241">
        <w:rPr>
          <w:rFonts w:ascii="標楷體" w:eastAsia="標楷體" w:hAnsi="標楷體"/>
          <w:szCs w:val="24"/>
        </w:rPr>
        <w:t>2019年</w:t>
      </w:r>
      <w:r w:rsidRPr="00AC2241">
        <w:rPr>
          <w:rFonts w:ascii="標楷體" w:eastAsia="標楷體" w:hAnsi="標楷體" w:hint="eastAsia"/>
          <w:szCs w:val="24"/>
        </w:rPr>
        <w:t>3月12日</w:t>
      </w:r>
      <w:r w:rsidRPr="00AC2241">
        <w:rPr>
          <w:rFonts w:ascii="標楷體" w:eastAsia="標楷體" w:hAnsi="標楷體"/>
          <w:szCs w:val="24"/>
        </w:rPr>
        <w:t>訂定發布「勞動部獎勵工會成立要點」</w:t>
      </w:r>
      <w:r w:rsidRPr="00AC2241">
        <w:rPr>
          <w:rFonts w:ascii="標楷體" w:eastAsia="標楷體" w:hAnsi="標楷體" w:hint="eastAsia"/>
          <w:szCs w:val="24"/>
        </w:rPr>
        <w:t>，</w:t>
      </w:r>
      <w:r w:rsidRPr="00AC2241">
        <w:rPr>
          <w:rFonts w:ascii="標楷體" w:eastAsia="標楷體" w:hAnsi="標楷體" w:cs="Times New Roman" w:hint="eastAsia"/>
          <w:szCs w:val="24"/>
        </w:rPr>
        <w:t>提供</w:t>
      </w:r>
      <w:r w:rsidRPr="00AC2241">
        <w:rPr>
          <w:rFonts w:ascii="標楷體" w:eastAsia="標楷體" w:hAnsi="標楷體" w:hint="eastAsia"/>
          <w:szCs w:val="24"/>
        </w:rPr>
        <w:t>勞工組織</w:t>
      </w:r>
      <w:r w:rsidRPr="00AC2241">
        <w:rPr>
          <w:rFonts w:ascii="標楷體" w:eastAsia="標楷體" w:hAnsi="標楷體"/>
          <w:szCs w:val="24"/>
        </w:rPr>
        <w:t>工會</w:t>
      </w:r>
      <w:r w:rsidRPr="00AC2241">
        <w:rPr>
          <w:rFonts w:ascii="標楷體" w:eastAsia="標楷體" w:hAnsi="標楷體" w:hint="eastAsia"/>
          <w:szCs w:val="24"/>
        </w:rPr>
        <w:t>之</w:t>
      </w:r>
      <w:r w:rsidRPr="00AC2241">
        <w:rPr>
          <w:rFonts w:ascii="標楷體" w:eastAsia="標楷體" w:hAnsi="標楷體"/>
          <w:szCs w:val="24"/>
        </w:rPr>
        <w:t>獎勵金，挹注工會於初成立階段必要資源以維持正常運作，以鼓勵員工加入，強化工會協商實力，進而與雇主透過協商保障會員權益。</w:t>
      </w:r>
    </w:p>
    <w:p w14:paraId="479C9DEC" w14:textId="7C50ED4B" w:rsidR="004A66EA" w:rsidRPr="00AC2241" w:rsidRDefault="004A66EA" w:rsidP="004A66EA">
      <w:pPr>
        <w:keepNext/>
        <w:spacing w:line="480" w:lineRule="exact"/>
        <w:outlineLvl w:val="1"/>
        <w:rPr>
          <w:rFonts w:ascii="標楷體" w:eastAsia="標楷體" w:hAnsi="標楷體" w:cs="Times New Roman"/>
          <w:b/>
          <w:szCs w:val="24"/>
        </w:rPr>
      </w:pPr>
      <w:bookmarkStart w:id="32" w:name="_Toc11748798"/>
      <w:bookmarkStart w:id="33" w:name="_Toc14097870"/>
      <w:r w:rsidRPr="00AC2241">
        <w:rPr>
          <w:rFonts w:ascii="標楷體" w:eastAsia="標楷體" w:hAnsi="標楷體" w:hint="eastAsia"/>
          <w:b/>
          <w:szCs w:val="24"/>
        </w:rPr>
        <w:t>增修勞動權益保障規範，並加強辦理宣導</w:t>
      </w:r>
      <w:bookmarkEnd w:id="32"/>
      <w:r w:rsidRPr="00AC2241">
        <w:rPr>
          <w:rFonts w:ascii="標楷體" w:eastAsia="標楷體" w:hAnsi="標楷體" w:cs="Times New Roman" w:hint="eastAsia"/>
          <w:b/>
          <w:szCs w:val="24"/>
        </w:rPr>
        <w:t>(勞動部)</w:t>
      </w:r>
      <w:bookmarkEnd w:id="33"/>
    </w:p>
    <w:p w14:paraId="03CD89C2"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「違反勞動基準法裁處罰鍰共通性原則」已於2018年9月4日修正並函知各地方勞動行政主管機關，自同年10月1日生效。凡違反勞動基準法第32條、第34條及第36條規定之上市或上櫃事業單位，各地方勞</w:t>
      </w:r>
      <w:r w:rsidRPr="00AC2241">
        <w:rPr>
          <w:rFonts w:ascii="標楷體" w:eastAsia="標楷體" w:hAnsi="標楷體" w:hint="eastAsia"/>
          <w:szCs w:val="24"/>
          <w:lang w:eastAsia="zh-HK"/>
        </w:rPr>
        <w:t>動</w:t>
      </w:r>
      <w:r w:rsidRPr="00AC2241">
        <w:rPr>
          <w:rFonts w:ascii="標楷體" w:eastAsia="標楷體" w:hAnsi="標楷體" w:hint="eastAsia"/>
          <w:szCs w:val="24"/>
        </w:rPr>
        <w:t>行政主管機關應審酌其規模及資力，裁處新臺幣5萬元以上100萬元以下罰鍰。此外，針對重大個案之違法事實，亦得依勞動基準法第79條第4項規定，審酌事業規模、違反人數或違反情節，再加重其罰鍰至法定罰鍰最高額二分之一(即150萬元) ，以積極督促事業單位遵守法令規定。</w:t>
      </w:r>
    </w:p>
    <w:p w14:paraId="7F2A9C7B" w14:textId="0D849774"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2018年勞動部與各地方勞動行政主管機關辦理勞動基準法令研習會，已辦理26場次，計有3,006人參加。另與各地方勞動行政主管機關辦理職場平權暨性騷擾防治研習會，已辦理33場次，計有3,029人參加。</w:t>
      </w:r>
    </w:p>
    <w:p w14:paraId="47AC5972" w14:textId="7EA543E9" w:rsidR="004A66EA" w:rsidRPr="00AC2241" w:rsidRDefault="004A66EA" w:rsidP="004A66EA">
      <w:pPr>
        <w:keepNext/>
        <w:spacing w:line="480" w:lineRule="exact"/>
        <w:outlineLvl w:val="1"/>
        <w:rPr>
          <w:rFonts w:ascii="標楷體" w:eastAsia="標楷體" w:hAnsi="標楷體"/>
          <w:b/>
          <w:szCs w:val="24"/>
        </w:rPr>
      </w:pPr>
      <w:bookmarkStart w:id="34" w:name="_Toc14097871"/>
      <w:r w:rsidRPr="00AC2241">
        <w:rPr>
          <w:rFonts w:ascii="標楷體" w:eastAsia="標楷體" w:hAnsi="標楷體" w:hint="eastAsia"/>
          <w:b/>
          <w:szCs w:val="24"/>
        </w:rPr>
        <w:t>加強外籍勞工工作權益保障(勞動部)</w:t>
      </w:r>
      <w:bookmarkEnd w:id="34"/>
    </w:p>
    <w:p w14:paraId="7A0E5F32"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勞動部於2007年12月31日成立「直接聘僱聯合服務中心」，協助雇主自行辦理聘僱外籍勞工事宜，而無需透過仲介公司，減少外籍勞工支付臺灣、外國仲介公司辦理費用支出外，也縮短外籍勞工入臺時程及流程。另因應國際品牌要求供應商落實保障外籍勞工權益之趨勢，與國際品牌及產業公會合作辦理直接聘僱說明會，協助製造業雇主自行聘僱外籍勞工。</w:t>
      </w:r>
    </w:p>
    <w:p w14:paraId="14670B7C"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為督促仲介公司注重經營管理及</w:t>
      </w:r>
      <w:r w:rsidRPr="00AC2241">
        <w:rPr>
          <w:rFonts w:ascii="標楷體" w:eastAsia="標楷體" w:hAnsi="標楷體" w:cs="Times New Roman" w:hint="eastAsia"/>
          <w:szCs w:val="24"/>
        </w:rPr>
        <w:t>提升</w:t>
      </w:r>
      <w:r w:rsidRPr="00AC2241">
        <w:rPr>
          <w:rFonts w:ascii="標楷體" w:eastAsia="標楷體" w:hAnsi="標楷體" w:hint="eastAsia"/>
          <w:szCs w:val="24"/>
        </w:rPr>
        <w:t>服務品質，並維護人力仲介市場秩序，作為雇主或求職者選任仲介公司參據，勞動部每年辦理仲介評鑑，依評鑑成績加強訪查評鑑不佳業者，如查有違法事證，則從嚴處分。又仲介公司招募選任及服務之外籍勞工行蹤不明達一定人數及比率者，將不予許可設立分支機構，許可證效期屆滿者，亦不予重新設立許可；另經定期查核所引進的外籍勞工行蹤不明人數超過一定比率，將一併處以罰鍰。</w:t>
      </w:r>
    </w:p>
    <w:p w14:paraId="252B4F69" w14:textId="72F7935F"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2018年11月28日修正就業</w:t>
      </w:r>
      <w:r w:rsidRPr="00AC2241">
        <w:rPr>
          <w:rFonts w:ascii="標楷體" w:eastAsia="標楷體" w:hAnsi="標楷體" w:cs="Times New Roman" w:hint="eastAsia"/>
          <w:szCs w:val="24"/>
        </w:rPr>
        <w:t>服務</w:t>
      </w:r>
      <w:r w:rsidRPr="00AC2241">
        <w:rPr>
          <w:rFonts w:ascii="標楷體" w:eastAsia="標楷體" w:hAnsi="標楷體" w:hint="eastAsia"/>
          <w:szCs w:val="24"/>
        </w:rPr>
        <w:t>法第40條規定，明定外國人遭受私立就業服務機構從業人員為性侵害、人口販運、妨害自由、重傷害或殺人行為，地方勞動主管機關依法裁處私立就業服務機構新臺幣30萬元以上150萬元以下罰鍰，中央主管機關得廢止設立許可；另增訂私立就業服務機構若知悉受聘僱外國人疑似遭受人身侵害，應於24小時通報權責機關，違反者依就業服務法第67條處新臺幣6萬以上30萬以下罰鍰，以保障外國人之人身安全權益。</w:t>
      </w:r>
    </w:p>
    <w:p w14:paraId="2F5EAE39" w14:textId="6327F876" w:rsidR="0072416D" w:rsidRPr="00AC2241" w:rsidRDefault="009B1052" w:rsidP="0072416D">
      <w:pPr>
        <w:keepNext/>
        <w:spacing w:line="480" w:lineRule="exact"/>
        <w:outlineLvl w:val="1"/>
        <w:rPr>
          <w:rFonts w:ascii="標楷體" w:eastAsia="標楷體" w:hAnsi="標楷體" w:cs="Times New Roman"/>
          <w:b/>
          <w:szCs w:val="24"/>
        </w:rPr>
      </w:pPr>
      <w:bookmarkStart w:id="35" w:name="_Toc8033838"/>
      <w:bookmarkStart w:id="36" w:name="_Toc14097872"/>
      <w:r w:rsidRPr="00AC2241">
        <w:rPr>
          <w:rFonts w:ascii="標楷體" w:eastAsia="標楷體" w:hAnsi="標楷體" w:cs="Times New Roman"/>
          <w:b/>
          <w:szCs w:val="24"/>
        </w:rPr>
        <w:t>落實公司對外投資時善盡企業社會責任</w:t>
      </w:r>
      <w:bookmarkEnd w:id="35"/>
      <w:r w:rsidR="0072416D"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經濟部</w:t>
      </w:r>
      <w:r w:rsidR="0072416D" w:rsidRPr="00AC2241">
        <w:rPr>
          <w:rFonts w:ascii="標楷體" w:eastAsia="標楷體" w:hAnsi="標楷體" w:cs="Times New Roman" w:hint="eastAsia"/>
          <w:b/>
          <w:szCs w:val="24"/>
        </w:rPr>
        <w:t>)</w:t>
      </w:r>
      <w:bookmarkEnd w:id="36"/>
    </w:p>
    <w:p w14:paraId="40B57FE7" w14:textId="77777777" w:rsidR="009B1052" w:rsidRPr="00AC2241" w:rsidRDefault="009B1052" w:rsidP="009B1052">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 xml:space="preserve">嚴格審查國外投資申請案件及核准投資處分附加附款：依據公司國外投資處理辦法第5條規定，公司從事國外投資之金額逾新臺幣15億元者，應於投資前向經濟部申請許可，如發現公司國外投資有違反國際條約之義務者，將否准其申請；如核准公司於國外投資者，並逐案附加應善盡企業社會責任之附款。 </w:t>
      </w:r>
      <w:r w:rsidRPr="00AC2241">
        <w:rPr>
          <w:rFonts w:ascii="標楷體" w:eastAsia="標楷體" w:hAnsi="標楷體" w:cs="Times New Roman" w:hint="eastAsia"/>
          <w:szCs w:val="24"/>
        </w:rPr>
        <w:t>經濟部投資審議委員會於2018年已核准(備)國內公司赴國外投資共638件、2019年1月至3月底共148件，並於核准(備)公司投資時，於核(備)文要求公司及所投資事業從事企業經營之同時，應確實遵循所在國之法律規定，主動實踐善盡企業社會責任之文字。</w:t>
      </w:r>
    </w:p>
    <w:p w14:paraId="5E4E7CDF" w14:textId="399C2E54" w:rsidR="0072416D" w:rsidRPr="00AC2241" w:rsidRDefault="009B1052" w:rsidP="009B1052">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積極宣導企業社會責任：每年度辦理投資業務說明會時，公告說明會之資訊，並函發邀請會計師公會(投資代理人)、園區廠商、商會，有國外投資之需求者均可參與。宣導內容將包含企業海外經營時應履行兩公約之企業社會責任，並同時重申上開違反之效果，以落實企業人權</w:t>
      </w:r>
      <w:r w:rsidRPr="00AC2241">
        <w:rPr>
          <w:rFonts w:ascii="標楷體" w:eastAsia="標楷體" w:hAnsi="標楷體"/>
          <w:szCs w:val="24"/>
        </w:rPr>
        <w:t>保障</w:t>
      </w:r>
      <w:r w:rsidRPr="00AC2241">
        <w:rPr>
          <w:rFonts w:ascii="標楷體" w:eastAsia="標楷體" w:hAnsi="標楷體" w:cs="Times New Roman"/>
          <w:szCs w:val="24"/>
        </w:rPr>
        <w:t>之觀念</w:t>
      </w:r>
      <w:r w:rsidRPr="00AC2241">
        <w:rPr>
          <w:rFonts w:ascii="標楷體" w:eastAsia="標楷體" w:hAnsi="標楷體" w:cs="Times New Roman" w:hint="eastAsia"/>
          <w:szCs w:val="24"/>
        </w:rPr>
        <w:t>。經濟部投資審議委員會於2018年度辦理投資業務說明會共15場次，於說明會中均向參與之廠商、人員宣導兩公約企業社會責任。</w:t>
      </w:r>
    </w:p>
    <w:p w14:paraId="37AA2515" w14:textId="5D41C6D5" w:rsidR="009B1052" w:rsidRPr="00AC2241" w:rsidRDefault="009B1052" w:rsidP="009B1052">
      <w:pPr>
        <w:keepNext/>
        <w:spacing w:line="480" w:lineRule="exact"/>
        <w:outlineLvl w:val="1"/>
        <w:rPr>
          <w:rFonts w:ascii="標楷體" w:eastAsia="標楷體" w:hAnsi="標楷體" w:cs="Times New Roman"/>
          <w:b/>
          <w:szCs w:val="24"/>
        </w:rPr>
      </w:pPr>
      <w:bookmarkStart w:id="37" w:name="_Toc14097873"/>
      <w:r w:rsidRPr="00AC2241">
        <w:rPr>
          <w:rFonts w:ascii="標楷體" w:eastAsia="標楷體" w:hAnsi="標楷體" w:cs="Times New Roman" w:hint="eastAsia"/>
          <w:b/>
          <w:szCs w:val="24"/>
        </w:rPr>
        <w:t>修正公司法導入公司應善盡其社會責任之理念(經濟部)</w:t>
      </w:r>
      <w:bookmarkEnd w:id="37"/>
    </w:p>
    <w:p w14:paraId="3F75C739" w14:textId="34769E43" w:rsidR="009B1052" w:rsidRPr="00AC2241" w:rsidRDefault="009B1052" w:rsidP="009B1052">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鑒於推動公司社會責任已為國際潮流及趨勢，2018年11月1日修正施行之公司法導入公司應善盡其社會責任之理念，代表政府對於企業社會責任之重視，也讓國內所有企業在履行企業社會責任時，有明確的法源依據。</w:t>
      </w:r>
    </w:p>
    <w:p w14:paraId="0CCAAF03" w14:textId="1801CF86" w:rsidR="0072416D" w:rsidRPr="00AC2241" w:rsidRDefault="005477EF" w:rsidP="0072416D">
      <w:pPr>
        <w:keepNext/>
        <w:spacing w:line="480" w:lineRule="exact"/>
        <w:outlineLvl w:val="1"/>
        <w:rPr>
          <w:rFonts w:ascii="標楷體" w:eastAsia="標楷體" w:hAnsi="標楷體" w:cs="Times New Roman"/>
          <w:b/>
          <w:szCs w:val="24"/>
        </w:rPr>
      </w:pPr>
      <w:bookmarkStart w:id="38" w:name="_Toc14097874"/>
      <w:r w:rsidRPr="00AC2241">
        <w:rPr>
          <w:rFonts w:ascii="標楷體" w:eastAsia="標楷體" w:hAnsi="標楷體" w:cs="Times New Roman" w:hint="eastAsia"/>
          <w:b/>
          <w:szCs w:val="24"/>
        </w:rPr>
        <w:t>土地權及居住權</w:t>
      </w:r>
      <w:r w:rsidR="0072416D"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內政部</w:t>
      </w:r>
      <w:r w:rsidR="0072416D" w:rsidRPr="00AC2241">
        <w:rPr>
          <w:rFonts w:ascii="標楷體" w:eastAsia="標楷體" w:hAnsi="標楷體" w:cs="Times New Roman" w:hint="eastAsia"/>
          <w:b/>
          <w:szCs w:val="24"/>
        </w:rPr>
        <w:t>)</w:t>
      </w:r>
      <w:bookmarkEnd w:id="38"/>
    </w:p>
    <w:p w14:paraId="56A8C195" w14:textId="63C1837B" w:rsidR="0072416D" w:rsidRPr="00AC2241" w:rsidRDefault="005477EF" w:rsidP="0072416D">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本案涉及土地權及居住權事項，內政部將在權責範圍內，配合相關部會辦理。例如：土地徵收為國家取得公共建設用地之最後手段，一般自然人及私法人無法申請徵收，又需地機關申請徵收時，如涉及相關安置及迫遷情形說明請參見本報告第38點。</w:t>
      </w:r>
    </w:p>
    <w:p w14:paraId="7F54F647" w14:textId="1B39F447" w:rsidR="0072416D" w:rsidRPr="00AC2241" w:rsidRDefault="009C7A56" w:rsidP="0072416D">
      <w:pPr>
        <w:keepNext/>
        <w:spacing w:line="480" w:lineRule="exact"/>
        <w:outlineLvl w:val="1"/>
        <w:rPr>
          <w:rFonts w:ascii="標楷體" w:eastAsia="標楷體" w:hAnsi="標楷體" w:cs="Times New Roman"/>
          <w:b/>
          <w:szCs w:val="24"/>
        </w:rPr>
      </w:pPr>
      <w:bookmarkStart w:id="39" w:name="_Toc14097875"/>
      <w:r w:rsidRPr="00AC2241">
        <w:rPr>
          <w:rFonts w:ascii="標楷體" w:eastAsia="標楷體" w:hAnsi="標楷體" w:cs="Times New Roman" w:hint="eastAsia"/>
          <w:b/>
          <w:szCs w:val="24"/>
        </w:rPr>
        <w:t>持續辦理環保法規、行政命令符合兩公約之檢視作業；並納入環境人權論述之考量，持續檢視主管法令及相關函釋措施是否符合兩公約規定</w:t>
      </w:r>
      <w:r w:rsidR="0072416D"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環保署</w:t>
      </w:r>
      <w:r w:rsidR="0072416D" w:rsidRPr="00AC2241">
        <w:rPr>
          <w:rFonts w:ascii="標楷體" w:eastAsia="標楷體" w:hAnsi="標楷體" w:cs="Times New Roman" w:hint="eastAsia"/>
          <w:b/>
          <w:szCs w:val="24"/>
        </w:rPr>
        <w:t>)</w:t>
      </w:r>
      <w:bookmarkEnd w:id="39"/>
    </w:p>
    <w:p w14:paraId="06D3B6CC" w14:textId="20B492C2" w:rsidR="009C7A56" w:rsidRPr="00AC2241" w:rsidRDefault="00EA1AFD" w:rsidP="009C7A56">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2</w:t>
      </w:r>
      <w:r w:rsidR="009C7A56" w:rsidRPr="00AC2241">
        <w:rPr>
          <w:rFonts w:ascii="標楷體" w:eastAsia="標楷體" w:hAnsi="標楷體" w:cs="Times New Roman" w:hint="eastAsia"/>
          <w:szCs w:val="24"/>
        </w:rPr>
        <w:t>018年11月至2019年4月完成1項法律、47項環保法規及24項行政規則之訂定、修正及廢止，並辦理法規疑義釋示或個案判釋之公文計1,818件，經檢視均符合人權兩公約內容。</w:t>
      </w:r>
    </w:p>
    <w:p w14:paraId="031867EF" w14:textId="77777777" w:rsidR="009C7A56" w:rsidRPr="00AC2241" w:rsidRDefault="009C7A56" w:rsidP="009C7A56">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lang w:eastAsia="zh-HK"/>
        </w:rPr>
        <w:t>環保</w:t>
      </w:r>
      <w:r w:rsidRPr="00AC2241">
        <w:rPr>
          <w:rFonts w:ascii="標楷體" w:eastAsia="標楷體" w:hAnsi="標楷體" w:cs="Times New Roman" w:hint="eastAsia"/>
          <w:szCs w:val="24"/>
        </w:rPr>
        <w:t>署2019年4月29日修正發布「放流水標準」，增訂海水淡化廠及蒸汽供應業其放流水管制項目與限值，強化事業廢水風險控管。</w:t>
      </w:r>
    </w:p>
    <w:p w14:paraId="5A57FBA9" w14:textId="77777777" w:rsidR="009C7A56" w:rsidRPr="00AC2241" w:rsidRDefault="009C7A56" w:rsidP="009C7A56">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lang w:eastAsia="zh-HK"/>
        </w:rPr>
        <w:t>環保</w:t>
      </w:r>
      <w:r w:rsidRPr="00AC2241">
        <w:rPr>
          <w:rFonts w:ascii="標楷體" w:eastAsia="標楷體" w:hAnsi="標楷體" w:cs="Times New Roman" w:hint="eastAsia"/>
          <w:szCs w:val="24"/>
        </w:rPr>
        <w:t>署2018年12月21日修正發布「水污染防治法施行細則」，刪除污水經處理後注入地下水體許可規定、強化技師簽證查核事項；2019年3月8日修正發布「水污染防治措施及檢測申報管理辦法」，簡化</w:t>
      </w:r>
      <w:r w:rsidRPr="00AC2241">
        <w:rPr>
          <w:rFonts w:ascii="標楷體" w:eastAsia="標楷體" w:hAnsi="標楷體" w:cs="Times New Roman"/>
          <w:szCs w:val="24"/>
        </w:rPr>
        <w:t>小型養豬場</w:t>
      </w:r>
      <w:r w:rsidRPr="00AC2241">
        <w:rPr>
          <w:rFonts w:ascii="標楷體" w:eastAsia="標楷體" w:hAnsi="標楷體" w:cs="Times New Roman" w:hint="eastAsia"/>
          <w:szCs w:val="24"/>
        </w:rPr>
        <w:t>肥分使用申請管理程序及檢（監）測作業，及檢測申報分級管理。</w:t>
      </w:r>
    </w:p>
    <w:p w14:paraId="32DA6271" w14:textId="6B37A699" w:rsidR="0072416D" w:rsidRPr="00AC2241" w:rsidRDefault="009C7A56" w:rsidP="0072416D">
      <w:pPr>
        <w:keepNext/>
        <w:spacing w:line="480" w:lineRule="exact"/>
        <w:outlineLvl w:val="1"/>
        <w:rPr>
          <w:rFonts w:ascii="標楷體" w:eastAsia="標楷體" w:hAnsi="標楷體" w:cs="Times New Roman"/>
          <w:b/>
          <w:szCs w:val="24"/>
        </w:rPr>
      </w:pPr>
      <w:bookmarkStart w:id="40" w:name="_Toc14097876"/>
      <w:r w:rsidRPr="00AC2241">
        <w:rPr>
          <w:rFonts w:ascii="標楷體" w:eastAsia="標楷體" w:hAnsi="標楷體" w:cs="Times New Roman" w:hint="eastAsia"/>
          <w:b/>
          <w:szCs w:val="24"/>
        </w:rPr>
        <w:t>依空氣污染防制法及水污染防治法規定，向企業徵收污染防制費，以減少工商活動造成之污染量</w:t>
      </w:r>
      <w:r w:rsidR="0072416D"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環保署</w:t>
      </w:r>
      <w:r w:rsidR="0072416D" w:rsidRPr="00AC2241">
        <w:rPr>
          <w:rFonts w:ascii="標楷體" w:eastAsia="標楷體" w:hAnsi="標楷體" w:cs="Times New Roman" w:hint="eastAsia"/>
          <w:b/>
          <w:szCs w:val="24"/>
        </w:rPr>
        <w:t>)</w:t>
      </w:r>
      <w:bookmarkEnd w:id="40"/>
    </w:p>
    <w:p w14:paraId="181263CA" w14:textId="77777777" w:rsidR="009C7A56" w:rsidRPr="00AC2241" w:rsidRDefault="009C7A56" w:rsidP="009C7A56">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為改善空氣污染問題，自1995年7月起即參採先進國家採行之經濟工具納入環境管制策略，進行固定污染源空氣污染防制費之開徵，並因時制宜採滾動式檢討。故為改善近年秋冬季節空氣品質不良情形，</w:t>
      </w:r>
      <w:r w:rsidRPr="00AC2241">
        <w:rPr>
          <w:rFonts w:ascii="標楷體" w:eastAsia="標楷體" w:hAnsi="標楷體" w:cs="Times New Roman" w:hint="eastAsia"/>
          <w:szCs w:val="24"/>
          <w:lang w:eastAsia="zh-HK"/>
        </w:rPr>
        <w:t>環保</w:t>
      </w:r>
      <w:r w:rsidRPr="00AC2241">
        <w:rPr>
          <w:rFonts w:ascii="標楷體" w:eastAsia="標楷體" w:hAnsi="標楷體" w:cs="Times New Roman" w:hint="eastAsia"/>
          <w:szCs w:val="24"/>
        </w:rPr>
        <w:t>署遂於2017年5月31日公告調高秋冬季節固定污染源空氣污染防制費之費率，並於季節差別費率實施期間為減少污染排放，亦透過溝通、協調等方式鼓勵公私場所降載、產能調整（減產）、改善（提高）防制設備處理效率與改用低污染燃料等減量措施進行減量，統計2017年第4季至2018年第1季與前一年度同期相比之固定污染源空氣污染防制費排放量減量為SOx 5,820公噸、NOx 7,795公噸。另為持續改善空氣品質，加強管制公私場所排放之粒狀污染物、鉛、鎘、汞、砷</w:t>
      </w:r>
      <w:r w:rsidRPr="00AC2241">
        <w:rPr>
          <w:rFonts w:ascii="標楷體" w:eastAsia="標楷體" w:hAnsi="標楷體" w:cs="Times New Roman" w:hint="eastAsia"/>
          <w:szCs w:val="24"/>
          <w:lang w:eastAsia="zh-HK"/>
        </w:rPr>
        <w:t>、</w:t>
      </w:r>
      <w:r w:rsidRPr="00AC2241">
        <w:rPr>
          <w:rFonts w:ascii="標楷體" w:eastAsia="標楷體" w:hAnsi="標楷體" w:cs="Times New Roman" w:hint="eastAsia"/>
          <w:szCs w:val="24"/>
        </w:rPr>
        <w:t>六價鉻及戴奧辛等空氣污染物，</w:t>
      </w:r>
      <w:r w:rsidRPr="00AC2241">
        <w:rPr>
          <w:rFonts w:ascii="標楷體" w:eastAsia="標楷體" w:hAnsi="標楷體" w:cs="Times New Roman" w:hint="eastAsia"/>
          <w:szCs w:val="24"/>
          <w:lang w:eastAsia="zh-HK"/>
        </w:rPr>
        <w:t>環保</w:t>
      </w:r>
      <w:r w:rsidRPr="00AC2241">
        <w:rPr>
          <w:rFonts w:ascii="標楷體" w:eastAsia="標楷體" w:hAnsi="標楷體" w:cs="Times New Roman" w:hint="eastAsia"/>
          <w:szCs w:val="24"/>
        </w:rPr>
        <w:t>署於2018年6月29日修正費率並訂於同年7月1日開徵該</w:t>
      </w:r>
      <w:r w:rsidRPr="00AC2241">
        <w:rPr>
          <w:rFonts w:ascii="標楷體" w:eastAsia="標楷體" w:hAnsi="標楷體" w:cs="Times New Roman" w:hint="eastAsia"/>
          <w:szCs w:val="24"/>
          <w:lang w:eastAsia="zh-HK"/>
        </w:rPr>
        <w:t>類</w:t>
      </w:r>
      <w:r w:rsidRPr="00AC2241">
        <w:rPr>
          <w:rFonts w:ascii="標楷體" w:eastAsia="標楷體" w:hAnsi="標楷體" w:cs="Times New Roman" w:hint="eastAsia"/>
          <w:szCs w:val="24"/>
        </w:rPr>
        <w:t>空氣污染物，期促使公私場所裝設空氣污染防制設備及有效操作，減少污染物之排放，統計2018年第3季及第4季之粒狀污染物、鉛、鎘、汞、砷、六價鉻及戴奧辛之申報排放總量為12,697公噸，應繳金額為</w:t>
      </w:r>
      <w:r w:rsidRPr="00AC2241">
        <w:rPr>
          <w:rFonts w:ascii="標楷體" w:eastAsia="標楷體" w:hAnsi="標楷體" w:cs="Times New Roman" w:hint="eastAsia"/>
          <w:szCs w:val="24"/>
          <w:lang w:eastAsia="zh-HK"/>
        </w:rPr>
        <w:t>新臺幣（下同）</w:t>
      </w:r>
      <w:r w:rsidRPr="00AC2241">
        <w:rPr>
          <w:rFonts w:ascii="標楷體" w:eastAsia="標楷體" w:hAnsi="標楷體" w:cs="Times New Roman" w:hint="eastAsia"/>
          <w:szCs w:val="24"/>
        </w:rPr>
        <w:t>4億4,300萬元。</w:t>
      </w:r>
    </w:p>
    <w:p w14:paraId="148AF1E2" w14:textId="77777777" w:rsidR="009C7A56" w:rsidRPr="00AC2241" w:rsidRDefault="009C7A56" w:rsidP="009C7A56">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移動污染源之空氣污染與其所使用之油品數量息息相關，考量徵收行政作業成本及效能，依空氣污染防制法第16條規定直接以油品銷售者或進口者為徵收對象，依其在國內銷售油品銷售量徵收，而出口外銷油品則不在徵收之列。自2017年9月1日公告修正移動污染源空氣污染防制費費率，用於補助柴油車污染改善，以改善移動污染源排放空污情形，統計2018年第3季及第4季之車用汽柴油銷售量總計為760萬1,455公秉，移動污染源空氣污染防制費徵收金額為25億4,381萬元。</w:t>
      </w:r>
    </w:p>
    <w:p w14:paraId="7EFF5147" w14:textId="33232C61" w:rsidR="0072416D" w:rsidRPr="00AC2241" w:rsidRDefault="009C7A56" w:rsidP="009C7A56">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水污染防治費自2015年5月1日起分階段徵收，第1階段徵收對象包括畜牧業以外之事業及工業區專用污水下水道系統(家數約5,500家)。第2階段畜牧業自2017年1月1日起開徵(家數約6,000家)。第3階段其他指定地區或場所專用污水下水道系統自2019年1月1日起開徵(家數約300家)，每半年徵收1次。截至2019年4月30日止，共完成8期徵收作業，累計徵收金額約11億8,593萬元，其中中央分配40%，計4億7,437萬元，地方分配60%，計7億1,156萬元。</w:t>
      </w:r>
    </w:p>
    <w:p w14:paraId="0B09FF47" w14:textId="1CB4404E" w:rsidR="009C7A56" w:rsidRPr="00AC2241" w:rsidRDefault="009C7A56" w:rsidP="009C7A56">
      <w:pPr>
        <w:keepNext/>
        <w:spacing w:line="480" w:lineRule="exact"/>
        <w:outlineLvl w:val="1"/>
        <w:rPr>
          <w:rFonts w:ascii="標楷體" w:eastAsia="標楷體" w:hAnsi="標楷體" w:cs="Times New Roman"/>
          <w:szCs w:val="24"/>
        </w:rPr>
      </w:pPr>
      <w:bookmarkStart w:id="41" w:name="_Toc14097877"/>
      <w:r w:rsidRPr="00AC2241">
        <w:rPr>
          <w:rFonts w:ascii="標楷體" w:eastAsia="標楷體" w:hAnsi="標楷體" w:cs="Times New Roman" w:hint="eastAsia"/>
          <w:b/>
          <w:szCs w:val="24"/>
        </w:rPr>
        <w:t>落實環境執法(環保署)</w:t>
      </w:r>
      <w:bookmarkEnd w:id="41"/>
    </w:p>
    <w:p w14:paraId="676A411B" w14:textId="1ACF464E" w:rsidR="009C7A56" w:rsidRPr="00AC2241" w:rsidRDefault="009C7A56" w:rsidP="009C7A56">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szCs w:val="24"/>
        </w:rPr>
        <w:t>依行政罰法第18條有關違反環保法律義務之不法利得，納入罰鍰額度，得不受法定罰鍰最高額度之限制，</w:t>
      </w:r>
      <w:r w:rsidRPr="00AC2241">
        <w:rPr>
          <w:rFonts w:ascii="標楷體" w:eastAsia="標楷體" w:hAnsi="標楷體" w:cs="Times New Roman" w:hint="eastAsia"/>
          <w:szCs w:val="24"/>
        </w:rPr>
        <w:t>2018</w:t>
      </w:r>
      <w:r w:rsidRPr="00AC2241">
        <w:rPr>
          <w:rFonts w:ascii="標楷體" w:eastAsia="標楷體" w:hAnsi="標楷體" w:cs="Times New Roman"/>
          <w:szCs w:val="24"/>
        </w:rPr>
        <w:t>年1月1日至</w:t>
      </w:r>
      <w:r w:rsidRPr="00AC2241">
        <w:rPr>
          <w:rFonts w:ascii="標楷體" w:eastAsia="標楷體" w:hAnsi="標楷體" w:cs="Times New Roman" w:hint="eastAsia"/>
          <w:szCs w:val="24"/>
        </w:rPr>
        <w:t>2019</w:t>
      </w:r>
      <w:r w:rsidRPr="00AC2241">
        <w:rPr>
          <w:rFonts w:ascii="標楷體" w:eastAsia="標楷體" w:hAnsi="標楷體" w:cs="Times New Roman"/>
          <w:szCs w:val="24"/>
        </w:rPr>
        <w:t>年4月30日已裁處違反環保法規案件22件，金額為2,689萬餘元（含不法利得416萬餘元）。</w:t>
      </w:r>
    </w:p>
    <w:p w14:paraId="00B987E6" w14:textId="77777777" w:rsidR="009C7A56" w:rsidRPr="00AC2241" w:rsidRDefault="009C7A56" w:rsidP="009C7A56">
      <w:pPr>
        <w:keepNext/>
        <w:spacing w:line="480" w:lineRule="exact"/>
        <w:outlineLvl w:val="1"/>
        <w:rPr>
          <w:rFonts w:ascii="標楷體" w:eastAsia="標楷體" w:hAnsi="標楷體" w:cs="Times New Roman"/>
          <w:szCs w:val="24"/>
        </w:rPr>
      </w:pPr>
      <w:bookmarkStart w:id="42" w:name="_Toc14097878"/>
      <w:r w:rsidRPr="00AC2241">
        <w:rPr>
          <w:rFonts w:ascii="標楷體" w:eastAsia="標楷體" w:hAnsi="標楷體"/>
          <w:b/>
        </w:rPr>
        <w:t>公</w:t>
      </w:r>
      <w:r w:rsidRPr="00AC2241">
        <w:rPr>
          <w:rFonts w:ascii="標楷體" w:eastAsia="標楷體" w:hAnsi="標楷體" w:cs="Times New Roman"/>
          <w:b/>
          <w:szCs w:val="24"/>
        </w:rPr>
        <w:t>開表揚對環境保護具有重大績效事業，激勵其他事業仿效，善盡企業社會及環境保護責任，以提升環境品質，維護人民的環境權</w:t>
      </w:r>
      <w:r w:rsidRPr="00AC2241">
        <w:rPr>
          <w:rFonts w:ascii="標楷體" w:eastAsia="標楷體" w:hAnsi="標楷體" w:cs="Times New Roman" w:hint="eastAsia"/>
          <w:b/>
          <w:szCs w:val="24"/>
        </w:rPr>
        <w:t>(環保署)</w:t>
      </w:r>
      <w:bookmarkEnd w:id="42"/>
    </w:p>
    <w:p w14:paraId="1CC8D0D7" w14:textId="28708C0D" w:rsidR="009C7A56" w:rsidRPr="00AC2241" w:rsidRDefault="009C7A56" w:rsidP="009C7A56">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szCs w:val="24"/>
        </w:rPr>
        <w:t>辦理國家永續發展獎</w:t>
      </w:r>
      <w:r w:rsidRPr="00AC2241">
        <w:rPr>
          <w:rFonts w:ascii="標楷體" w:eastAsia="標楷體" w:hAnsi="標楷體" w:cs="Times New Roman" w:hint="eastAsia"/>
          <w:szCs w:val="24"/>
        </w:rPr>
        <w:t>，2019年國家永續發展獎於2019年12月頒獎，表揚2019年永續發展績優單位，其中企業類永續發展獎計3個得獎單位。2019年「國家永續發展獎選拔表揚計畫」業於4月12日公告，邀請各界踴躍報名，報名至6月30日截止，企業類永續發展獎由經濟部工業局辦理初審，永續會秘書處辦理實地複評作業，規劃於12月頒獎。</w:t>
      </w:r>
    </w:p>
    <w:p w14:paraId="5E7FF9D7" w14:textId="249CB32F" w:rsidR="0072416D" w:rsidRPr="00AC2241" w:rsidRDefault="0072416D" w:rsidP="0072416D">
      <w:pPr>
        <w:keepNext/>
        <w:spacing w:line="480" w:lineRule="exact"/>
        <w:outlineLvl w:val="1"/>
        <w:rPr>
          <w:rFonts w:ascii="標楷體" w:eastAsia="標楷體" w:hAnsi="標楷體" w:cs="Times New Roman"/>
          <w:b/>
          <w:szCs w:val="24"/>
        </w:rPr>
      </w:pPr>
      <w:bookmarkStart w:id="43" w:name="_Toc14097879"/>
      <w:r w:rsidRPr="00AC2241">
        <w:rPr>
          <w:rFonts w:ascii="標楷體" w:eastAsia="標楷體" w:hAnsi="標楷體" w:cs="Times New Roman" w:hint="eastAsia"/>
          <w:b/>
          <w:szCs w:val="24"/>
        </w:rPr>
        <w:t>促進金融服務業落實企業社會責任(金管會)</w:t>
      </w:r>
      <w:bookmarkEnd w:id="43"/>
    </w:p>
    <w:p w14:paraId="593BDD71" w14:textId="77777777" w:rsidR="0072416D" w:rsidRPr="00AC2241" w:rsidRDefault="0072416D" w:rsidP="0072416D">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cs="Times New Roman" w:hint="eastAsia"/>
          <w:szCs w:val="24"/>
        </w:rPr>
        <w:t>金融監督管理委員會保險局為促進保險業者對於企業社會責任之重視，業於「財產保險業</w:t>
      </w:r>
      <w:r w:rsidRPr="00AC2241">
        <w:rPr>
          <w:rFonts w:ascii="標楷體" w:eastAsia="標楷體" w:hAnsi="標楷體" w:hint="eastAsia"/>
        </w:rPr>
        <w:t>辦理</w:t>
      </w:r>
      <w:r w:rsidRPr="00AC2241">
        <w:rPr>
          <w:rFonts w:ascii="標楷體" w:eastAsia="標楷體" w:hAnsi="標楷體" w:cs="Times New Roman" w:hint="eastAsia"/>
          <w:szCs w:val="24"/>
        </w:rPr>
        <w:t>資訊公開管理辦法」及「人身保險業辦理資訊公開管理辦法」(第8條)規範，要求保險業者應依，於每年編列說明文件之公司治理中，揭露該公司(合作社)履行企業責任情形重視，以及年度員工平均福利等資訊。</w:t>
      </w:r>
      <w:r w:rsidRPr="00AC2241">
        <w:rPr>
          <w:rFonts w:ascii="標楷體" w:eastAsia="標楷體" w:hAnsi="標楷體" w:cs="Times New Roman"/>
          <w:szCs w:val="24"/>
        </w:rPr>
        <w:t>另為鼓勵保險業者積極推動微型保險，</w:t>
      </w:r>
      <w:r w:rsidRPr="00AC2241">
        <w:rPr>
          <w:rFonts w:ascii="標楷體" w:eastAsia="標楷體" w:hAnsi="標楷體" w:cs="Times New Roman" w:hint="eastAsia"/>
          <w:szCs w:val="24"/>
        </w:rPr>
        <w:t>使弱</w:t>
      </w:r>
      <w:r w:rsidRPr="00AC2241">
        <w:rPr>
          <w:rFonts w:ascii="標楷體" w:eastAsia="標楷體" w:hAnsi="標楷體" w:cs="Times New Roman"/>
          <w:szCs w:val="24"/>
        </w:rPr>
        <w:t>勢族群</w:t>
      </w:r>
      <w:r w:rsidRPr="00AC2241">
        <w:rPr>
          <w:rFonts w:ascii="標楷體" w:eastAsia="標楷體" w:hAnsi="標楷體" w:cs="Times New Roman" w:hint="eastAsia"/>
          <w:szCs w:val="24"/>
        </w:rPr>
        <w:t>得</w:t>
      </w:r>
      <w:r w:rsidRPr="00AC2241">
        <w:rPr>
          <w:rFonts w:ascii="標楷體" w:eastAsia="標楷體" w:hAnsi="標楷體" w:cs="Times New Roman"/>
          <w:szCs w:val="24"/>
        </w:rPr>
        <w:t>到基本</w:t>
      </w:r>
      <w:r w:rsidRPr="00AC2241">
        <w:rPr>
          <w:rFonts w:ascii="標楷體" w:eastAsia="標楷體" w:hAnsi="標楷體" w:cs="Times New Roman" w:hint="eastAsia"/>
          <w:szCs w:val="24"/>
        </w:rPr>
        <w:t>保</w:t>
      </w:r>
      <w:r w:rsidRPr="00AC2241">
        <w:rPr>
          <w:rFonts w:ascii="標楷體" w:eastAsia="標楷體" w:hAnsi="標楷體" w:cs="Times New Roman"/>
          <w:szCs w:val="24"/>
        </w:rPr>
        <w:t>險保障</w:t>
      </w:r>
      <w:r w:rsidRPr="00AC2241">
        <w:rPr>
          <w:rFonts w:ascii="標楷體" w:eastAsia="標楷體" w:hAnsi="標楷體" w:cs="Times New Roman" w:hint="eastAsia"/>
          <w:szCs w:val="24"/>
        </w:rPr>
        <w:t>，善</w:t>
      </w:r>
      <w:r w:rsidRPr="00AC2241">
        <w:rPr>
          <w:rFonts w:ascii="標楷體" w:eastAsia="標楷體" w:hAnsi="標楷體" w:cs="Times New Roman"/>
          <w:szCs w:val="24"/>
        </w:rPr>
        <w:t>盡企業社會責任</w:t>
      </w:r>
      <w:r w:rsidRPr="00AC2241">
        <w:rPr>
          <w:rFonts w:ascii="標楷體" w:eastAsia="標楷體" w:hAnsi="標楷體" w:cs="Times New Roman" w:hint="eastAsia"/>
          <w:szCs w:val="24"/>
        </w:rPr>
        <w:t>，</w:t>
      </w:r>
      <w:r w:rsidRPr="00AC2241">
        <w:rPr>
          <w:rFonts w:ascii="標楷體" w:eastAsia="標楷體" w:hAnsi="標楷體" w:cs="Times New Roman"/>
          <w:szCs w:val="24"/>
        </w:rPr>
        <w:t>於「保險業辦理微型保險業務應注意事項」</w:t>
      </w:r>
      <w:r w:rsidRPr="00AC2241">
        <w:rPr>
          <w:rFonts w:ascii="標楷體" w:eastAsia="標楷體" w:hAnsi="標楷體" w:cs="Times New Roman" w:hint="eastAsia"/>
          <w:szCs w:val="24"/>
        </w:rPr>
        <w:t>(第1</w:t>
      </w:r>
      <w:r w:rsidRPr="00AC2241">
        <w:rPr>
          <w:rFonts w:ascii="標楷體" w:eastAsia="標楷體" w:hAnsi="標楷體" w:cs="Times New Roman"/>
          <w:szCs w:val="24"/>
        </w:rPr>
        <w:t>1</w:t>
      </w:r>
      <w:r w:rsidRPr="00AC2241">
        <w:rPr>
          <w:rFonts w:ascii="標楷體" w:eastAsia="標楷體" w:hAnsi="標楷體" w:cs="Times New Roman" w:hint="eastAsia"/>
          <w:szCs w:val="24"/>
        </w:rPr>
        <w:t>條)規</w:t>
      </w:r>
      <w:r w:rsidRPr="00AC2241">
        <w:rPr>
          <w:rFonts w:ascii="標楷體" w:eastAsia="標楷體" w:hAnsi="標楷體" w:cs="Times New Roman"/>
          <w:szCs w:val="24"/>
        </w:rPr>
        <w:t>範</w:t>
      </w:r>
      <w:r w:rsidRPr="00AC2241">
        <w:rPr>
          <w:rFonts w:ascii="標楷體" w:eastAsia="標楷體" w:hAnsi="標楷體" w:cs="Times New Roman" w:hint="eastAsia"/>
          <w:szCs w:val="24"/>
        </w:rPr>
        <w:t>辦</w:t>
      </w:r>
      <w:r w:rsidRPr="00AC2241">
        <w:rPr>
          <w:rFonts w:ascii="標楷體" w:eastAsia="標楷體" w:hAnsi="標楷體" w:cs="Times New Roman"/>
          <w:szCs w:val="24"/>
        </w:rPr>
        <w:t>理</w:t>
      </w:r>
      <w:r w:rsidRPr="00AC2241">
        <w:rPr>
          <w:rFonts w:ascii="標楷體" w:eastAsia="標楷體" w:hAnsi="標楷體" w:cs="Times New Roman" w:hint="eastAsia"/>
          <w:szCs w:val="24"/>
        </w:rPr>
        <w:t>微型保險業務</w:t>
      </w:r>
      <w:r w:rsidRPr="00AC2241">
        <w:rPr>
          <w:rFonts w:ascii="標楷體" w:eastAsia="標楷體" w:hAnsi="標楷體" w:cs="Times New Roman"/>
          <w:szCs w:val="24"/>
        </w:rPr>
        <w:t>績</w:t>
      </w:r>
      <w:r w:rsidRPr="00AC2241">
        <w:rPr>
          <w:rFonts w:ascii="標楷體" w:eastAsia="標楷體" w:hAnsi="標楷體" w:cs="Times New Roman" w:hint="eastAsia"/>
          <w:szCs w:val="24"/>
        </w:rPr>
        <w:t>效</w:t>
      </w:r>
      <w:r w:rsidRPr="00AC2241">
        <w:rPr>
          <w:rFonts w:ascii="標楷體" w:eastAsia="標楷體" w:hAnsi="標楷體" w:cs="Times New Roman"/>
          <w:szCs w:val="24"/>
        </w:rPr>
        <w:t>符合一定條件者得適用</w:t>
      </w:r>
      <w:r w:rsidRPr="00AC2241">
        <w:rPr>
          <w:rFonts w:ascii="標楷體" w:eastAsia="標楷體" w:hAnsi="標楷體" w:cs="Times New Roman" w:hint="eastAsia"/>
          <w:szCs w:val="24"/>
        </w:rPr>
        <w:t>之</w:t>
      </w:r>
      <w:r w:rsidRPr="00AC2241">
        <w:rPr>
          <w:rFonts w:ascii="標楷體" w:eastAsia="標楷體" w:hAnsi="標楷體" w:cs="Times New Roman"/>
          <w:szCs w:val="24"/>
        </w:rPr>
        <w:t>獎勵措施。</w:t>
      </w:r>
    </w:p>
    <w:p w14:paraId="68AB1FD3" w14:textId="0CA247C7" w:rsidR="0072416D" w:rsidRPr="00AC2241" w:rsidRDefault="0072416D" w:rsidP="0072416D">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除透過法規面之制定，</w:t>
      </w:r>
      <w:r w:rsidR="00304766" w:rsidRPr="00AC2241">
        <w:rPr>
          <w:rFonts w:ascii="標楷體" w:eastAsia="標楷體" w:hAnsi="標楷體" w:cs="Times New Roman" w:hint="eastAsia"/>
          <w:szCs w:val="24"/>
        </w:rPr>
        <w:t>金融監督管理委員會</w:t>
      </w:r>
      <w:r w:rsidRPr="00AC2241">
        <w:rPr>
          <w:rFonts w:ascii="標楷體" w:eastAsia="標楷體" w:hAnsi="標楷體" w:cs="Times New Roman" w:hint="eastAsia"/>
          <w:szCs w:val="24"/>
        </w:rPr>
        <w:t>保險局亦督促產、壽險公會訂定相關自律規範，以提升保險業者對企業社會責任之重視，如「保險業公司治理實務守則」第57條及第59條增列「保險業應與保戶、員工、股東或公司之利益相關者，保持暢通之溝通管道，並尊重、維護其應有之合法權益」、「保險業應建立員工溝通管道，並鼓勵員工與管理階層、董事或監察人直接進行溝通，適度反映員工對公司經營及財務狀況或涉及員工利益重大決策之意見」等規定，以促進保險公司維護員工之權益，以及「保險業辦理放款其徵信、核貸、覆審等作業規範」(第35條)及「保險業資產管理自律規範」(第7條) 等自律規範之相關規定，規定保險業者於辦理建築放款及進行投資計畫時，宜審酌貸款人及被投資者之善盡環境保護、企業誠信經營及社會責任等事項，並督導各公會完成訂定金融業週休二日新制調適指引。</w:t>
      </w:r>
    </w:p>
    <w:p w14:paraId="6EA08FB5" w14:textId="640D5C17" w:rsidR="0072416D" w:rsidRPr="00AC2241" w:rsidRDefault="0072416D" w:rsidP="0072416D">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cs="Times New Roman" w:hint="eastAsia"/>
          <w:szCs w:val="24"/>
        </w:rPr>
        <w:t>金融監督管理委員會銀行局於</w:t>
      </w:r>
      <w:r w:rsidR="00F659B0" w:rsidRPr="00AC2241">
        <w:rPr>
          <w:rFonts w:ascii="標楷體" w:eastAsia="標楷體" w:hAnsi="標楷體" w:cs="Times New Roman" w:hint="eastAsia"/>
          <w:szCs w:val="24"/>
        </w:rPr>
        <w:t>2017年</w:t>
      </w:r>
      <w:r w:rsidRPr="00AC2241">
        <w:rPr>
          <w:rFonts w:ascii="標楷體" w:eastAsia="標楷體" w:hAnsi="標楷體" w:cs="Times New Roman" w:hint="eastAsia"/>
          <w:szCs w:val="24"/>
        </w:rPr>
        <w:t>6月29日備查銀行公會修正會員授信準則第 20 條第5項有關「辦理企業授信審核時，宜審酌借款戶是否善盡環境保護、企業誠信經營及社會</w:t>
      </w:r>
      <w:r w:rsidRPr="00AC2241">
        <w:rPr>
          <w:rFonts w:ascii="標楷體" w:eastAsia="標楷體" w:hAnsi="標楷體" w:hint="eastAsia"/>
        </w:rPr>
        <w:t>責任</w:t>
      </w:r>
      <w:r w:rsidRPr="00AC2241">
        <w:rPr>
          <w:rFonts w:ascii="標楷體" w:eastAsia="標楷體" w:hAnsi="標楷體" w:cs="Times New Roman" w:hint="eastAsia"/>
          <w:szCs w:val="24"/>
        </w:rPr>
        <w:t>」規定，將其適用範圍由原為專案融資擴大至所有企業授信，以參採赤道原則精神。</w:t>
      </w:r>
    </w:p>
    <w:p w14:paraId="037624CA" w14:textId="773E7D0A" w:rsidR="0072416D" w:rsidRPr="00AC2241" w:rsidRDefault="0072416D" w:rsidP="0072416D">
      <w:pPr>
        <w:keepNext/>
        <w:spacing w:line="480" w:lineRule="exact"/>
        <w:outlineLvl w:val="1"/>
        <w:rPr>
          <w:rFonts w:ascii="標楷體" w:eastAsia="標楷體" w:hAnsi="標楷體" w:cs="Times New Roman"/>
          <w:b/>
          <w:szCs w:val="24"/>
        </w:rPr>
      </w:pPr>
      <w:bookmarkStart w:id="44" w:name="_Toc14097880"/>
      <w:r w:rsidRPr="00AC2241">
        <w:rPr>
          <w:rFonts w:ascii="標楷體" w:eastAsia="標楷體" w:hAnsi="標楷體" w:cs="Times New Roman" w:hint="eastAsia"/>
          <w:b/>
          <w:szCs w:val="24"/>
        </w:rPr>
        <w:t>強制上市櫃公司編制企業社會責任報告書，督促企業尊重人權(金管會)</w:t>
      </w:r>
      <w:bookmarkEnd w:id="44"/>
    </w:p>
    <w:p w14:paraId="3EBB269A" w14:textId="57E6762C" w:rsidR="00453B31" w:rsidRPr="00AC2241" w:rsidRDefault="0072416D" w:rsidP="0072416D">
      <w:pPr>
        <w:pStyle w:val="a8"/>
        <w:numPr>
          <w:ilvl w:val="0"/>
          <w:numId w:val="4"/>
        </w:numPr>
        <w:overflowPunct w:val="0"/>
        <w:spacing w:line="480" w:lineRule="exact"/>
        <w:ind w:leftChars="0"/>
        <w:jc w:val="both"/>
        <w:rPr>
          <w:rFonts w:ascii="標楷體" w:eastAsia="標楷體" w:hAnsi="標楷體"/>
        </w:rPr>
      </w:pPr>
      <w:r w:rsidRPr="00AC2241">
        <w:rPr>
          <w:rFonts w:ascii="標楷體" w:eastAsia="標楷體" w:hAnsi="標楷體" w:hint="eastAsia"/>
        </w:rPr>
        <w:t>為督促上市(櫃)公司揭露履行企業社會責任情形，金融監督管理委員會已請臺灣證券交易所及財團法人中華民國證券櫃檯買賣中心訂定「上市(櫃)公司編製與申報企業社會責任報告書作業辦法」，強制要求上市(櫃)食品業、金融業、化學工業及實收資本額達100億元以上之公司應依全球永續性報告協會(Global Reporting Initiatives)發布之最新版永續性報告指南編製及申報企業社會責任報告書，並於2015年擴大強制實收資本額50億元以上未滿100億元之上市(櫃)公司應自2017年起公告申報報告書(有累積虧損者，應自2019年適用)。上開指南已將聯合國「經濟社會文化權利國際公約」融入應揭露之考量面及績效指標，包括勞工實務與尊嚴勞動、人權等。截至2018年底，強制編製公告報告書之上市(櫃)公司家數計有297家。</w:t>
      </w:r>
    </w:p>
    <w:p w14:paraId="3F505FA3" w14:textId="77777777" w:rsidR="009B1052" w:rsidRPr="00AC2241" w:rsidRDefault="009B1052" w:rsidP="009B1052">
      <w:pPr>
        <w:pStyle w:val="a8"/>
        <w:overflowPunct w:val="0"/>
        <w:spacing w:line="480" w:lineRule="exact"/>
        <w:ind w:leftChars="0" w:left="425"/>
        <w:jc w:val="both"/>
        <w:rPr>
          <w:rFonts w:ascii="標楷體" w:eastAsia="標楷體" w:hAnsi="標楷體"/>
        </w:rPr>
      </w:pPr>
    </w:p>
    <w:p w14:paraId="25E21EC4" w14:textId="0C8896F6" w:rsidR="009B1052" w:rsidRPr="00AC2241" w:rsidRDefault="00EC441D" w:rsidP="00F16761">
      <w:pPr>
        <w:keepNext/>
        <w:spacing w:line="480" w:lineRule="exact"/>
        <w:outlineLvl w:val="0"/>
        <w:rPr>
          <w:rFonts w:ascii="標楷體" w:eastAsia="標楷體" w:hAnsi="標楷體" w:cs="Times New Roman"/>
          <w:b/>
          <w:bCs/>
          <w:sz w:val="28"/>
          <w:szCs w:val="28"/>
        </w:rPr>
      </w:pPr>
      <w:bookmarkStart w:id="45" w:name="_Toc433787025"/>
      <w:bookmarkStart w:id="46" w:name="_Toc14097881"/>
      <w:r w:rsidRPr="00AC2241">
        <w:rPr>
          <w:rFonts w:ascii="標楷體" w:eastAsia="標楷體" w:hAnsi="標楷體" w:cs="Times New Roman"/>
          <w:b/>
          <w:bCs/>
          <w:sz w:val="28"/>
          <w:szCs w:val="28"/>
        </w:rPr>
        <w:t>第</w:t>
      </w:r>
      <w:r w:rsidR="008C4A4C" w:rsidRPr="00AC2241">
        <w:rPr>
          <w:rFonts w:ascii="標楷體" w:eastAsia="標楷體" w:hAnsi="標楷體" w:cs="Times New Roman"/>
          <w:b/>
          <w:bCs/>
          <w:sz w:val="28"/>
          <w:szCs w:val="28"/>
        </w:rPr>
        <w:t>17</w:t>
      </w:r>
      <w:r w:rsidRPr="00AC2241">
        <w:rPr>
          <w:rFonts w:ascii="標楷體" w:eastAsia="標楷體" w:hAnsi="標楷體" w:cs="Times New Roman"/>
          <w:b/>
          <w:bCs/>
          <w:sz w:val="28"/>
          <w:szCs w:val="28"/>
        </w:rPr>
        <w:t>點</w:t>
      </w:r>
      <w:bookmarkEnd w:id="45"/>
      <w:r w:rsidR="008C4A4C" w:rsidRPr="00AC2241">
        <w:rPr>
          <w:rFonts w:ascii="標楷體" w:eastAsia="標楷體" w:hAnsi="標楷體" w:cs="Times New Roman" w:hint="eastAsia"/>
          <w:b/>
          <w:bCs/>
          <w:sz w:val="28"/>
          <w:szCs w:val="28"/>
        </w:rPr>
        <w:t>(國發會、促轉會)</w:t>
      </w:r>
      <w:bookmarkEnd w:id="46"/>
    </w:p>
    <w:p w14:paraId="717D2CE8" w14:textId="2C4B1FD6" w:rsidR="00927952" w:rsidRPr="00AC2241" w:rsidRDefault="00927952" w:rsidP="00927952">
      <w:pPr>
        <w:keepNext/>
        <w:spacing w:line="480" w:lineRule="exact"/>
        <w:outlineLvl w:val="1"/>
        <w:rPr>
          <w:rFonts w:ascii="標楷體" w:eastAsia="標楷體" w:hAnsi="標楷體" w:cs="Times New Roman"/>
          <w:b/>
          <w:szCs w:val="24"/>
        </w:rPr>
      </w:pPr>
      <w:bookmarkStart w:id="47" w:name="_Toc14097882"/>
      <w:r w:rsidRPr="00AC2241">
        <w:rPr>
          <w:rFonts w:ascii="標楷體" w:eastAsia="標楷體" w:hAnsi="標楷體" w:cs="Times New Roman" w:hint="eastAsia"/>
          <w:b/>
          <w:szCs w:val="24"/>
        </w:rPr>
        <w:t>保障受害者與研究者能有效取得所有檔案(國發會)</w:t>
      </w:r>
      <w:bookmarkEnd w:id="47"/>
    </w:p>
    <w:p w14:paraId="6A30C1FB" w14:textId="52D32BAB" w:rsidR="00927952" w:rsidRPr="00AC2241" w:rsidRDefault="00927952" w:rsidP="00927952">
      <w:pPr>
        <w:pStyle w:val="a8"/>
        <w:numPr>
          <w:ilvl w:val="0"/>
          <w:numId w:val="4"/>
        </w:numPr>
        <w:overflowPunct w:val="0"/>
        <w:spacing w:line="480" w:lineRule="exact"/>
        <w:ind w:leftChars="0"/>
        <w:jc w:val="both"/>
        <w:rPr>
          <w:rFonts w:ascii="標楷體" w:eastAsia="標楷體" w:hAnsi="標楷體" w:cs="Times New Roman"/>
          <w:b/>
        </w:rPr>
      </w:pPr>
      <w:r w:rsidRPr="00AC2241">
        <w:rPr>
          <w:rFonts w:ascii="標楷體" w:eastAsia="標楷體" w:hAnsi="標楷體"/>
          <w:szCs w:val="24"/>
        </w:rPr>
        <w:t>政治檔案查訪及移轉規劃</w:t>
      </w:r>
      <w:r w:rsidRPr="00AC2241">
        <w:rPr>
          <w:rFonts w:ascii="標楷體" w:eastAsia="標楷體" w:hAnsi="標楷體" w:hint="eastAsia"/>
          <w:szCs w:val="24"/>
        </w:rPr>
        <w:t>：</w:t>
      </w:r>
    </w:p>
    <w:p w14:paraId="0A3F1285" w14:textId="05134059" w:rsidR="00927952" w:rsidRPr="00AC2241" w:rsidRDefault="00927952" w:rsidP="00927952">
      <w:pPr>
        <w:pStyle w:val="a8"/>
        <w:numPr>
          <w:ilvl w:val="1"/>
          <w:numId w:val="4"/>
        </w:numPr>
        <w:overflowPunct w:val="0"/>
        <w:spacing w:line="480" w:lineRule="exact"/>
        <w:ind w:leftChars="0"/>
        <w:jc w:val="both"/>
        <w:rPr>
          <w:rFonts w:ascii="標楷體" w:eastAsia="標楷體" w:hAnsi="標楷體" w:cs="Times New Roman"/>
          <w:b/>
        </w:rPr>
      </w:pPr>
      <w:r w:rsidRPr="00AC2241">
        <w:rPr>
          <w:rFonts w:ascii="標楷體" w:eastAsia="標楷體" w:hAnsi="標楷體" w:hint="eastAsia"/>
          <w:szCs w:val="24"/>
        </w:rPr>
        <w:t>國家發展委員會檔案管理局（以下稱檔案局）自2000年籌備處時期起，以檔案保管風險性及重要性為優先考量，五度專案辦理政治檔案徵集，將含括二二八事件、美麗島事件等重大政治事件檔案全數列為國家檔案，並將檔案目錄公布於國家檔案資訊網，供各界運用。</w:t>
      </w:r>
    </w:p>
    <w:p w14:paraId="4E985B31" w14:textId="2E7DC7FA" w:rsidR="00927952" w:rsidRPr="00AC2241" w:rsidRDefault="00927952" w:rsidP="00927952">
      <w:pPr>
        <w:pStyle w:val="a8"/>
        <w:numPr>
          <w:ilvl w:val="1"/>
          <w:numId w:val="4"/>
        </w:numPr>
        <w:overflowPunct w:val="0"/>
        <w:spacing w:line="480" w:lineRule="exact"/>
        <w:ind w:leftChars="0"/>
        <w:jc w:val="both"/>
        <w:rPr>
          <w:rFonts w:ascii="標楷體" w:eastAsia="標楷體" w:hAnsi="標楷體" w:cs="Times New Roman"/>
          <w:b/>
        </w:rPr>
      </w:pPr>
      <w:r w:rsidRPr="00AC2241">
        <w:rPr>
          <w:rFonts w:ascii="標楷體" w:eastAsia="標楷體" w:hAnsi="標楷體" w:hint="eastAsia"/>
          <w:szCs w:val="24"/>
        </w:rPr>
        <w:t>為使政治檔案蒐整更趨完整，檔案局續於2017年底展開第六度政治檔案專案徵集，擬定「政治檔案訪查徵集計畫」，邀聘20位熟諳政治檔案之學者專家組成「政治檔案徵集專案諮詢委員會」，於2018年1月起會同學者專家分組前往國防部、國家安全局、法務部調查局（以下稱調查局）、國防部後備指揮部、內政部警政署等33個重點機關進行檔案實地鑑選，列入移轉檔案計約13萬餘案，內容包括二二八、美麗島事件及劉宜良、林義雄、陳文成、鄭南榕、劉自然等重大政治事件，及戒嚴時期情治或警政機關之監控、調查及逮捕過程等偵防保防相關檔案，其中除調查局檔案，經與促進轉型正義委員會、調查局三方協商，規劃分為2018年12月及2019年12月二階段辦理移轉外，其餘機關均規劃自2018年6月起至2019年6月底前完成移轉。截至2019年5月31日，業完成總統府、國家安全會議等27個機關檔案移轉，累計移轉政治檔案計約1,455公尺。</w:t>
      </w:r>
    </w:p>
    <w:p w14:paraId="01DE87AF" w14:textId="77777777" w:rsidR="00927952" w:rsidRPr="00AC2241" w:rsidRDefault="00927952" w:rsidP="00927952">
      <w:pPr>
        <w:pStyle w:val="a8"/>
        <w:numPr>
          <w:ilvl w:val="0"/>
          <w:numId w:val="4"/>
        </w:numPr>
        <w:overflowPunct w:val="0"/>
        <w:spacing w:line="480" w:lineRule="exact"/>
        <w:ind w:leftChars="0"/>
        <w:jc w:val="both"/>
        <w:rPr>
          <w:rFonts w:ascii="標楷體" w:eastAsia="標楷體" w:hAnsi="標楷體" w:cs="Times New Roman"/>
          <w:b/>
        </w:rPr>
      </w:pPr>
      <w:r w:rsidRPr="00AC2241">
        <w:rPr>
          <w:rFonts w:ascii="標楷體" w:eastAsia="標楷體" w:hAnsi="標楷體"/>
          <w:szCs w:val="24"/>
        </w:rPr>
        <w:t>私人文書清查及返還</w:t>
      </w:r>
      <w:r w:rsidRPr="00AC2241">
        <w:rPr>
          <w:rFonts w:ascii="標楷體" w:eastAsia="標楷體" w:hAnsi="標楷體" w:hint="eastAsia"/>
          <w:szCs w:val="24"/>
        </w:rPr>
        <w:t>：</w:t>
      </w:r>
    </w:p>
    <w:p w14:paraId="2A6D8ED9" w14:textId="711D0891" w:rsidR="00927952" w:rsidRPr="00AC2241" w:rsidRDefault="00927952" w:rsidP="00927952">
      <w:pPr>
        <w:pStyle w:val="a8"/>
        <w:overflowPunct w:val="0"/>
        <w:spacing w:line="480" w:lineRule="exact"/>
        <w:ind w:leftChars="0" w:left="425"/>
        <w:jc w:val="both"/>
        <w:rPr>
          <w:rFonts w:ascii="標楷體" w:eastAsia="標楷體" w:hAnsi="標楷體" w:cs="Times New Roman"/>
          <w:b/>
        </w:rPr>
      </w:pPr>
      <w:r w:rsidRPr="00AC2241">
        <w:rPr>
          <w:rFonts w:ascii="標楷體" w:eastAsia="標楷體" w:hAnsi="標楷體" w:hint="eastAsia"/>
          <w:szCs w:val="24"/>
        </w:rPr>
        <w:t>檔案局為實現民主與人權之普世價值，並回應社會對於轉型正義之期待，於2011年7月14日頒布國家檔案內含政治受難者私人文書申請返還作業要點，主動清查國家檔案，並與政治受難者家屬聯繫，辦理私人文書返還作業。截至2019年5月31日止，經清查符合前開要點所定可返還之私人文書計872頁，分屬財團法人二二八事件紀念基金會（以下稱二二八基金會）、前財團法人戒嚴時期不當叛亂暨匪諜審判案件補償基金會（以下稱補償基金會）認定在案之203名政治受難者，並已與189名政治受難者或其家屬聯繫，受理115人（126件）申請案。</w:t>
      </w:r>
    </w:p>
    <w:p w14:paraId="6E73E72C" w14:textId="3C2A7474" w:rsidR="00927952" w:rsidRPr="00AC2241" w:rsidRDefault="00927952" w:rsidP="00927952">
      <w:pPr>
        <w:pStyle w:val="a8"/>
        <w:numPr>
          <w:ilvl w:val="0"/>
          <w:numId w:val="4"/>
        </w:numPr>
        <w:overflowPunct w:val="0"/>
        <w:spacing w:line="480" w:lineRule="exact"/>
        <w:ind w:leftChars="0"/>
        <w:jc w:val="both"/>
        <w:rPr>
          <w:rFonts w:ascii="標楷體" w:eastAsia="標楷體" w:hAnsi="標楷體" w:cs="Times New Roman"/>
          <w:b/>
        </w:rPr>
      </w:pPr>
      <w:r w:rsidRPr="00AC2241">
        <w:rPr>
          <w:rFonts w:ascii="標楷體" w:eastAsia="標楷體" w:hAnsi="標楷體"/>
          <w:szCs w:val="24"/>
        </w:rPr>
        <w:t>政治檔案開放應用</w:t>
      </w:r>
      <w:r w:rsidRPr="00AC2241">
        <w:rPr>
          <w:rFonts w:ascii="標楷體" w:eastAsia="標楷體" w:hAnsi="標楷體" w:hint="eastAsia"/>
          <w:szCs w:val="24"/>
        </w:rPr>
        <w:t>：</w:t>
      </w:r>
    </w:p>
    <w:p w14:paraId="6DA545BE" w14:textId="77777777" w:rsidR="00927952" w:rsidRPr="00AC2241" w:rsidRDefault="00927952" w:rsidP="00927952">
      <w:pPr>
        <w:pStyle w:val="a8"/>
        <w:numPr>
          <w:ilvl w:val="1"/>
          <w:numId w:val="4"/>
        </w:numPr>
        <w:autoSpaceDN w:val="0"/>
        <w:spacing w:line="480" w:lineRule="exact"/>
        <w:ind w:leftChars="0"/>
        <w:jc w:val="both"/>
        <w:rPr>
          <w:rFonts w:ascii="標楷體" w:eastAsia="標楷體" w:hAnsi="標楷體"/>
          <w:szCs w:val="24"/>
        </w:rPr>
      </w:pPr>
      <w:r w:rsidRPr="00AC2241">
        <w:rPr>
          <w:rFonts w:ascii="標楷體" w:eastAsia="標楷體" w:hAnsi="標楷體" w:hint="eastAsia"/>
          <w:szCs w:val="24"/>
        </w:rPr>
        <w:t>檔案局徵集之國家檔案經整理完竣，目錄即公布於「國家檔案資訊網」（簡稱A</w:t>
      </w:r>
      <w:r w:rsidRPr="00AC2241">
        <w:rPr>
          <w:rFonts w:ascii="標楷體" w:eastAsia="標楷體" w:hAnsi="標楷體" w:hint="eastAsia"/>
          <w:szCs w:val="24"/>
          <w:vertAlign w:val="superscript"/>
        </w:rPr>
        <w:t>+</w:t>
      </w:r>
      <w:r w:rsidRPr="00AC2241">
        <w:rPr>
          <w:rFonts w:ascii="標楷體" w:eastAsia="標楷體" w:hAnsi="標楷體" w:hint="eastAsia"/>
          <w:szCs w:val="24"/>
        </w:rPr>
        <w:t xml:space="preserve">，網址: </w:t>
      </w:r>
      <w:r w:rsidRPr="00AC2241">
        <w:rPr>
          <w:rStyle w:val="af"/>
          <w:rFonts w:ascii="標楷體" w:eastAsia="標楷體" w:hAnsi="標楷體" w:hint="eastAsia"/>
          <w:color w:val="auto"/>
          <w:szCs w:val="24"/>
        </w:rPr>
        <w:t>https://aa.archives.gov.tw</w:t>
      </w:r>
      <w:r w:rsidRPr="00AC2241">
        <w:rPr>
          <w:rFonts w:ascii="標楷體" w:eastAsia="標楷體" w:hAnsi="標楷體" w:hint="eastAsia"/>
        </w:rPr>
        <w:t>）</w:t>
      </w:r>
      <w:r w:rsidRPr="00AC2241">
        <w:rPr>
          <w:rFonts w:ascii="標楷體" w:eastAsia="標楷體" w:hAnsi="標楷體" w:hint="eastAsia"/>
          <w:szCs w:val="24"/>
        </w:rPr>
        <w:t>，截至2019年</w:t>
      </w:r>
      <w:r w:rsidRPr="00AC2241">
        <w:rPr>
          <w:rFonts w:ascii="標楷體" w:eastAsia="標楷體" w:hAnsi="標楷體"/>
          <w:szCs w:val="24"/>
        </w:rPr>
        <w:t>5</w:t>
      </w:r>
      <w:r w:rsidRPr="00AC2241">
        <w:rPr>
          <w:rFonts w:ascii="標楷體" w:eastAsia="標楷體" w:hAnsi="標楷體" w:hint="eastAsia"/>
          <w:szCs w:val="24"/>
        </w:rPr>
        <w:t>月</w:t>
      </w:r>
      <w:r w:rsidRPr="00AC2241">
        <w:rPr>
          <w:rFonts w:ascii="標楷體" w:eastAsia="標楷體" w:hAnsi="標楷體"/>
          <w:szCs w:val="24"/>
        </w:rPr>
        <w:t>31</w:t>
      </w:r>
      <w:r w:rsidRPr="00AC2241">
        <w:rPr>
          <w:rFonts w:ascii="標楷體" w:eastAsia="標楷體" w:hAnsi="標楷體" w:hint="eastAsia"/>
          <w:szCs w:val="24"/>
        </w:rPr>
        <w:t>日計公布104,454筆目錄提供各界檢索應用。有關</w:t>
      </w:r>
      <w:r w:rsidRPr="00AC2241">
        <w:rPr>
          <w:rFonts w:ascii="標楷體" w:eastAsia="標楷體" w:hAnsi="標楷體"/>
          <w:szCs w:val="24"/>
        </w:rPr>
        <w:t>檔案開放應用與個人隱私之保護，以儘量開放，最小限制為原則，對於檔案當事人或其繼承人申請與當事人相關之國家檔案，有關當事人本人之</w:t>
      </w:r>
      <w:r w:rsidRPr="00AC2241">
        <w:rPr>
          <w:rFonts w:ascii="標楷體" w:eastAsia="標楷體" w:hAnsi="標楷體" w:hint="eastAsia"/>
          <w:szCs w:val="24"/>
        </w:rPr>
        <w:t>政治</w:t>
      </w:r>
      <w:r w:rsidRPr="00AC2241">
        <w:rPr>
          <w:rFonts w:ascii="標楷體" w:eastAsia="標楷體" w:hAnsi="標楷體"/>
          <w:szCs w:val="24"/>
        </w:rPr>
        <w:t>檔案全部</w:t>
      </w:r>
      <w:r w:rsidRPr="00AC2241">
        <w:rPr>
          <w:rFonts w:ascii="標楷體" w:eastAsia="標楷體" w:hAnsi="標楷體" w:hint="eastAsia"/>
          <w:szCs w:val="24"/>
        </w:rPr>
        <w:t>免費複製</w:t>
      </w:r>
      <w:r w:rsidRPr="00AC2241">
        <w:rPr>
          <w:rFonts w:ascii="標楷體" w:eastAsia="標楷體" w:hAnsi="標楷體"/>
          <w:szCs w:val="24"/>
        </w:rPr>
        <w:t>提供；一般民眾申請應用政治檔案，如涉及第三人隱私者，未經其同意或授權，依分離原則辦理。</w:t>
      </w:r>
    </w:p>
    <w:p w14:paraId="78716FC6" w14:textId="77777777" w:rsidR="00927952" w:rsidRPr="00AC2241" w:rsidRDefault="00927952" w:rsidP="00927952">
      <w:pPr>
        <w:pStyle w:val="a8"/>
        <w:numPr>
          <w:ilvl w:val="1"/>
          <w:numId w:val="4"/>
        </w:numPr>
        <w:autoSpaceDN w:val="0"/>
        <w:spacing w:line="480" w:lineRule="exact"/>
        <w:ind w:leftChars="0"/>
        <w:jc w:val="both"/>
        <w:rPr>
          <w:rFonts w:ascii="標楷體" w:eastAsia="標楷體" w:hAnsi="標楷體"/>
          <w:szCs w:val="24"/>
        </w:rPr>
      </w:pPr>
      <w:r w:rsidRPr="00AC2241">
        <w:rPr>
          <w:rFonts w:ascii="標楷體" w:eastAsia="標楷體" w:hAnsi="標楷體" w:hint="eastAsia"/>
          <w:szCs w:val="24"/>
        </w:rPr>
        <w:t>為促進檔案開放應用，</w:t>
      </w:r>
      <w:r w:rsidRPr="00AC2241">
        <w:rPr>
          <w:rFonts w:ascii="標楷體" w:eastAsia="標楷體" w:hAnsi="標楷體"/>
          <w:szCs w:val="24"/>
        </w:rPr>
        <w:t>2017年檔案局於</w:t>
      </w:r>
      <w:r w:rsidRPr="00AC2241">
        <w:rPr>
          <w:rFonts w:ascii="標楷體" w:eastAsia="標楷體" w:hAnsi="標楷體" w:hint="eastAsia"/>
          <w:szCs w:val="24"/>
        </w:rPr>
        <w:t>「國家檔案資訊網」新增</w:t>
      </w:r>
      <w:r w:rsidRPr="00AC2241">
        <w:rPr>
          <w:rFonts w:ascii="標楷體" w:eastAsia="標楷體" w:hAnsi="標楷體"/>
          <w:szCs w:val="24"/>
        </w:rPr>
        <w:t>「政治檔案應用專區」，提供屆滿30年且經去識別化處理之政治檔案全文影像，開放各界免申請逕於網路免費瀏覽及複製，並持續逐年擴增全文影像數量。另，同年啟動屆滿30年國家檔案經保密具結</w:t>
      </w:r>
      <w:r w:rsidRPr="00AC2241">
        <w:rPr>
          <w:rFonts w:ascii="標楷體" w:eastAsia="標楷體" w:hAnsi="標楷體" w:hint="eastAsia"/>
          <w:szCs w:val="24"/>
        </w:rPr>
        <w:t>得</w:t>
      </w:r>
      <w:r w:rsidRPr="00AC2241">
        <w:rPr>
          <w:rFonts w:ascii="標楷體" w:eastAsia="標楷體" w:hAnsi="標楷體"/>
          <w:szCs w:val="24"/>
        </w:rPr>
        <w:t>提供閱覽、抄錄推動做法，申請人經保密具結後，即可先行閱覽抄錄檔案影像或原卷，</w:t>
      </w:r>
      <w:r w:rsidRPr="00AC2241">
        <w:rPr>
          <w:rFonts w:ascii="標楷體" w:eastAsia="標楷體" w:hAnsi="標楷體" w:hint="eastAsia"/>
          <w:szCs w:val="24"/>
        </w:rPr>
        <w:t>如有複製需求，</w:t>
      </w:r>
      <w:r w:rsidRPr="00AC2241">
        <w:rPr>
          <w:rFonts w:ascii="標楷體" w:eastAsia="標楷體" w:hAnsi="標楷體"/>
          <w:szCs w:val="24"/>
        </w:rPr>
        <w:t>再</w:t>
      </w:r>
      <w:r w:rsidRPr="00AC2241">
        <w:rPr>
          <w:rFonts w:ascii="標楷體" w:eastAsia="標楷體" w:hAnsi="標楷體" w:hint="eastAsia"/>
          <w:szCs w:val="24"/>
        </w:rPr>
        <w:t>依規定進行必要之分離處理後</w:t>
      </w:r>
      <w:r w:rsidRPr="00AC2241">
        <w:rPr>
          <w:rFonts w:ascii="標楷體" w:eastAsia="標楷體" w:hAnsi="標楷體"/>
          <w:szCs w:val="24"/>
        </w:rPr>
        <w:t>提供。</w:t>
      </w:r>
    </w:p>
    <w:p w14:paraId="43C26839" w14:textId="32D9F28C" w:rsidR="00927952" w:rsidRPr="00AC2241" w:rsidRDefault="00927952" w:rsidP="00927952">
      <w:pPr>
        <w:pStyle w:val="a8"/>
        <w:numPr>
          <w:ilvl w:val="1"/>
          <w:numId w:val="4"/>
        </w:numPr>
        <w:autoSpaceDN w:val="0"/>
        <w:spacing w:line="480" w:lineRule="exact"/>
        <w:ind w:leftChars="0"/>
        <w:jc w:val="both"/>
        <w:rPr>
          <w:rFonts w:ascii="標楷體" w:eastAsia="標楷體" w:hAnsi="標楷體" w:cs="Times New Roman"/>
          <w:b/>
        </w:rPr>
      </w:pPr>
      <w:r w:rsidRPr="00AC2241">
        <w:rPr>
          <w:rFonts w:ascii="標楷體" w:eastAsia="標楷體" w:hAnsi="標楷體"/>
          <w:szCs w:val="24"/>
        </w:rPr>
        <w:t>截至2019年5月31日，</w:t>
      </w:r>
      <w:r w:rsidRPr="00AC2241">
        <w:rPr>
          <w:rFonts w:ascii="標楷體" w:eastAsia="標楷體" w:hAnsi="標楷體" w:hint="eastAsia"/>
          <w:szCs w:val="24"/>
        </w:rPr>
        <w:t>檔案局</w:t>
      </w:r>
      <w:r w:rsidRPr="00AC2241">
        <w:rPr>
          <w:rFonts w:ascii="標楷體" w:eastAsia="標楷體" w:hAnsi="標楷體"/>
          <w:szCs w:val="24"/>
        </w:rPr>
        <w:t>受理</w:t>
      </w:r>
      <w:r w:rsidRPr="00AC2241">
        <w:rPr>
          <w:rFonts w:ascii="標楷體" w:eastAsia="標楷體" w:hAnsi="標楷體" w:hint="eastAsia"/>
          <w:szCs w:val="24"/>
        </w:rPr>
        <w:t>民眾申請應用政治檔案計</w:t>
      </w:r>
      <w:r w:rsidRPr="00AC2241">
        <w:rPr>
          <w:rFonts w:ascii="標楷體" w:eastAsia="標楷體" w:hAnsi="標楷體"/>
          <w:szCs w:val="24"/>
        </w:rPr>
        <w:t>3,444人次</w:t>
      </w:r>
      <w:r w:rsidRPr="00AC2241">
        <w:rPr>
          <w:rFonts w:ascii="標楷體" w:eastAsia="標楷體" w:hAnsi="標楷體" w:hint="eastAsia"/>
          <w:szCs w:val="24"/>
        </w:rPr>
        <w:t>、</w:t>
      </w:r>
      <w:r w:rsidRPr="00AC2241">
        <w:rPr>
          <w:rFonts w:ascii="標楷體" w:eastAsia="標楷體" w:hAnsi="標楷體"/>
          <w:szCs w:val="24"/>
        </w:rPr>
        <w:t>522,837件，提供514,005件。另</w:t>
      </w:r>
      <w:r w:rsidRPr="00AC2241">
        <w:rPr>
          <w:rFonts w:ascii="標楷體" w:eastAsia="標楷體" w:hAnsi="標楷體" w:hint="eastAsia"/>
          <w:szCs w:val="24"/>
        </w:rPr>
        <w:t>受理機關（構）</w:t>
      </w:r>
      <w:r w:rsidRPr="00AC2241">
        <w:rPr>
          <w:rFonts w:ascii="標楷體" w:eastAsia="標楷體" w:hAnsi="標楷體"/>
          <w:spacing w:val="-10"/>
          <w:szCs w:val="24"/>
        </w:rPr>
        <w:t>申請檢調</w:t>
      </w:r>
      <w:r w:rsidRPr="00AC2241">
        <w:rPr>
          <w:rFonts w:ascii="標楷體" w:eastAsia="標楷體" w:hAnsi="標楷體" w:hint="eastAsia"/>
          <w:spacing w:val="-10"/>
          <w:szCs w:val="24"/>
        </w:rPr>
        <w:t>政治檔案計</w:t>
      </w:r>
      <w:r w:rsidRPr="00AC2241">
        <w:rPr>
          <w:rFonts w:ascii="標楷體" w:eastAsia="標楷體" w:hAnsi="標楷體"/>
          <w:szCs w:val="24"/>
        </w:rPr>
        <w:t>933</w:t>
      </w:r>
      <w:r w:rsidRPr="00AC2241">
        <w:rPr>
          <w:rFonts w:ascii="標楷體" w:eastAsia="標楷體" w:hAnsi="標楷體"/>
          <w:spacing w:val="-10"/>
          <w:szCs w:val="24"/>
        </w:rPr>
        <w:t>個機關次</w:t>
      </w:r>
      <w:r w:rsidRPr="00AC2241">
        <w:rPr>
          <w:rFonts w:ascii="標楷體" w:eastAsia="標楷體" w:hAnsi="標楷體" w:hint="eastAsia"/>
          <w:spacing w:val="-10"/>
          <w:szCs w:val="24"/>
        </w:rPr>
        <w:t>、</w:t>
      </w:r>
      <w:r w:rsidRPr="00AC2241">
        <w:rPr>
          <w:rFonts w:ascii="標楷體" w:eastAsia="標楷體" w:hAnsi="標楷體"/>
          <w:spacing w:val="-10"/>
          <w:szCs w:val="24"/>
        </w:rPr>
        <w:t>442,711件，提供442,645</w:t>
      </w:r>
      <w:r w:rsidRPr="00AC2241">
        <w:rPr>
          <w:rFonts w:ascii="標楷體" w:eastAsia="標楷體" w:hAnsi="標楷體"/>
          <w:szCs w:val="24"/>
        </w:rPr>
        <w:t>件</w:t>
      </w:r>
      <w:r w:rsidRPr="00AC2241">
        <w:rPr>
          <w:rFonts w:ascii="標楷體" w:eastAsia="標楷體" w:hAnsi="標楷體" w:hint="eastAsia"/>
          <w:szCs w:val="24"/>
        </w:rPr>
        <w:t>。</w:t>
      </w:r>
    </w:p>
    <w:p w14:paraId="73EED647" w14:textId="79CB8C41" w:rsidR="00927952" w:rsidRPr="00AC2241" w:rsidRDefault="00927952" w:rsidP="00927952">
      <w:pPr>
        <w:keepNext/>
        <w:spacing w:line="480" w:lineRule="exact"/>
        <w:outlineLvl w:val="1"/>
        <w:rPr>
          <w:rFonts w:ascii="標楷體" w:eastAsia="標楷體" w:hAnsi="標楷體" w:cs="Times New Roman"/>
          <w:b/>
          <w:szCs w:val="24"/>
        </w:rPr>
      </w:pPr>
      <w:bookmarkStart w:id="48" w:name="_Toc14097883"/>
      <w:r w:rsidRPr="00AC2241">
        <w:rPr>
          <w:rFonts w:ascii="標楷體" w:eastAsia="標楷體" w:hAnsi="標楷體" w:cs="Times New Roman"/>
          <w:b/>
          <w:szCs w:val="24"/>
        </w:rPr>
        <w:t>開啟真相與和解程序，探討並反省集體記憶</w:t>
      </w:r>
      <w:r w:rsidRPr="00AC2241">
        <w:rPr>
          <w:rFonts w:ascii="標楷體" w:eastAsia="標楷體" w:hAnsi="標楷體" w:cs="Times New Roman" w:hint="eastAsia"/>
          <w:b/>
          <w:szCs w:val="24"/>
        </w:rPr>
        <w:t>(國發會)</w:t>
      </w:r>
      <w:bookmarkEnd w:id="48"/>
    </w:p>
    <w:p w14:paraId="0D1E7691" w14:textId="44AAD40E" w:rsidR="00DE4860" w:rsidRPr="00AC2241" w:rsidRDefault="00927952" w:rsidP="00927952">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hint="eastAsia"/>
          <w:szCs w:val="24"/>
        </w:rPr>
        <w:t>辦理賠償、回復名譽、申請或補發回復名譽證書與陳情、訴願及行政訴訟案件等事項：</w:t>
      </w:r>
    </w:p>
    <w:p w14:paraId="2CD6EE07" w14:textId="77777777" w:rsidR="00927952" w:rsidRPr="00AC2241" w:rsidRDefault="00927952" w:rsidP="00927952">
      <w:pPr>
        <w:pStyle w:val="a8"/>
        <w:numPr>
          <w:ilvl w:val="1"/>
          <w:numId w:val="4"/>
        </w:numPr>
        <w:autoSpaceDN w:val="0"/>
        <w:spacing w:line="480" w:lineRule="exact"/>
        <w:ind w:leftChars="0"/>
        <w:jc w:val="both"/>
        <w:rPr>
          <w:rFonts w:ascii="標楷體" w:eastAsia="標楷體" w:hAnsi="標楷體"/>
          <w:szCs w:val="24"/>
        </w:rPr>
      </w:pPr>
      <w:r w:rsidRPr="00AC2241">
        <w:rPr>
          <w:rFonts w:ascii="標楷體" w:eastAsia="標楷體" w:hAnsi="標楷體" w:hint="eastAsia"/>
          <w:szCs w:val="24"/>
        </w:rPr>
        <w:t>補償基金會向國防部、檔案局、最高法院檢察署等機關調卷，總計發文約7萬餘件，編成案卷計1萬67件，已於2014年8月29日移交文化部，由該部國家人權博物館（以下簡稱人權館）接續辦理戒嚴時期相關史料蒐整、研究、教育推廣等工作。人權館規劃建置「人權館補償卷宗資料庫」，辦理期程自2019年1月20日至9月30日止，截至2019年5月31日已召開第5次需求訪談會議。目前已完成資料庫前台功能模組確認、後台規劃等系統建置，並提供前台頁面稿進行測試。</w:t>
      </w:r>
    </w:p>
    <w:p w14:paraId="4C764A19" w14:textId="77777777" w:rsidR="00927952" w:rsidRPr="00AC2241" w:rsidRDefault="00927952" w:rsidP="00927952">
      <w:pPr>
        <w:pStyle w:val="a8"/>
        <w:numPr>
          <w:ilvl w:val="1"/>
          <w:numId w:val="4"/>
        </w:numPr>
        <w:autoSpaceDN w:val="0"/>
        <w:spacing w:line="480" w:lineRule="exact"/>
        <w:ind w:leftChars="0"/>
        <w:jc w:val="both"/>
        <w:rPr>
          <w:rFonts w:ascii="標楷體" w:eastAsia="標楷體" w:hAnsi="標楷體"/>
          <w:szCs w:val="24"/>
        </w:rPr>
      </w:pPr>
      <w:r w:rsidRPr="00AC2241">
        <w:rPr>
          <w:rFonts w:ascii="標楷體" w:eastAsia="標楷體" w:hAnsi="標楷體" w:hint="eastAsia"/>
          <w:szCs w:val="24"/>
        </w:rPr>
        <w:t>人民因二二八事件致生命、身體、自由或財產遭受公務員或公權力侵害之受難者，可依二二八事件處理及賠償條例向二二八基金會申請給付賠償金及回復名譽。截至2019年5月31日，內政部受理申請賠償計2,856件（其中撤回或註銷案件28件）、核准2,315件，賠償金額共計新臺幣72億5,740萬元。申請回復名譽獲准者，於二二八中樞紀念儀式或重大儀典由總統親頒回復名譽證書給受難者或其遺族；截至2019年5月31日，計頒發回復名譽證書1,042張。</w:t>
      </w:r>
    </w:p>
    <w:p w14:paraId="71058CD4" w14:textId="77777777" w:rsidR="00927952" w:rsidRPr="00AC2241" w:rsidRDefault="00927952" w:rsidP="00927952">
      <w:pPr>
        <w:pStyle w:val="a8"/>
        <w:numPr>
          <w:ilvl w:val="1"/>
          <w:numId w:val="4"/>
        </w:numPr>
        <w:autoSpaceDN w:val="0"/>
        <w:spacing w:line="480" w:lineRule="exact"/>
        <w:ind w:leftChars="0"/>
        <w:jc w:val="both"/>
        <w:rPr>
          <w:rFonts w:ascii="標楷體" w:eastAsia="標楷體" w:hAnsi="標楷體"/>
          <w:szCs w:val="24"/>
        </w:rPr>
      </w:pPr>
      <w:r w:rsidRPr="00AC2241">
        <w:rPr>
          <w:rFonts w:ascii="標楷體" w:eastAsia="標楷體" w:hAnsi="標楷體" w:hint="eastAsia"/>
          <w:szCs w:val="24"/>
        </w:rPr>
        <w:t>補償基金會於1999年成立至2014年9月8日解散，計受理1萬67件補償申請案件，核發補償金199億1,030元，其清算後，人民對補償基金會所作成之決定不服，提起訴願及行政訴訟案件之應訴、受裁判者及其家屬依規定申請或補發回復名譽證書，以及持續仍有補償金相關陳情案件之處理等項業務，由內政部承繼，並自2014年12月10日起，委託二二八基金會辦理。截至2019年5月31日，受理訴願案件為2件，行政訴訟案件為5件，陳情案件為63件</w:t>
      </w:r>
      <w:r w:rsidRPr="00AC2241">
        <w:rPr>
          <w:rFonts w:ascii="標楷體" w:eastAsia="標楷體" w:hAnsi="標楷體" w:hint="eastAsia"/>
          <w:b/>
          <w:szCs w:val="24"/>
        </w:rPr>
        <w:t>。</w:t>
      </w:r>
      <w:r w:rsidRPr="00AC2241">
        <w:rPr>
          <w:rFonts w:ascii="標楷體" w:eastAsia="標楷體" w:hAnsi="標楷體" w:hint="eastAsia"/>
          <w:szCs w:val="24"/>
        </w:rPr>
        <w:t>申請回復名譽獲准者，於重大儀典由總統親頒回復名譽證書給受難者或其遺族；截至2019年5月31日，計頒發回復名譽證書20張（統計至2014年12月9日件數為4,055張；2014年12月10日起改由二二八基金會辦理，並統計至2019年5月31日總計共4,075張。</w:t>
      </w:r>
    </w:p>
    <w:p w14:paraId="214FFDBB" w14:textId="77777777" w:rsidR="00927952" w:rsidRPr="00AC2241" w:rsidRDefault="00927952" w:rsidP="00927952">
      <w:pPr>
        <w:pStyle w:val="a8"/>
        <w:numPr>
          <w:ilvl w:val="1"/>
          <w:numId w:val="4"/>
        </w:numPr>
        <w:autoSpaceDN w:val="0"/>
        <w:spacing w:line="480" w:lineRule="exact"/>
        <w:ind w:leftChars="0"/>
        <w:jc w:val="both"/>
        <w:rPr>
          <w:rFonts w:ascii="標楷體" w:eastAsia="標楷體" w:hAnsi="標楷體"/>
          <w:szCs w:val="24"/>
        </w:rPr>
      </w:pPr>
      <w:r w:rsidRPr="00AC2241">
        <w:rPr>
          <w:rFonts w:ascii="標楷體" w:eastAsia="標楷體" w:hAnsi="標楷體" w:hint="eastAsia"/>
          <w:szCs w:val="24"/>
        </w:rPr>
        <w:t>依戒嚴時期人民受損權利回復條例（以下稱本條例）第3條規定之申請回復資格案件：</w:t>
      </w:r>
    </w:p>
    <w:p w14:paraId="6984CD49" w14:textId="77777777" w:rsidR="00927952" w:rsidRPr="00AC2241" w:rsidRDefault="00927952" w:rsidP="00927952">
      <w:pPr>
        <w:pStyle w:val="a8"/>
        <w:numPr>
          <w:ilvl w:val="2"/>
          <w:numId w:val="4"/>
        </w:numPr>
        <w:autoSpaceDN w:val="0"/>
        <w:spacing w:line="480" w:lineRule="exact"/>
        <w:ind w:leftChars="0"/>
        <w:jc w:val="both"/>
        <w:rPr>
          <w:rFonts w:ascii="標楷體" w:eastAsia="標楷體" w:hAnsi="標楷體"/>
          <w:szCs w:val="24"/>
        </w:rPr>
      </w:pPr>
      <w:r w:rsidRPr="00AC2241">
        <w:rPr>
          <w:rFonts w:ascii="標楷體" w:eastAsia="標楷體" w:hAnsi="標楷體" w:hint="eastAsia"/>
          <w:szCs w:val="24"/>
        </w:rPr>
        <w:t>依本條例施行細則第7條規定，該等案件屬考試院、銓敘部或各該任用法規規定任用之權責機關（構）、各種專門職業及技術人員法規所定之中央主管機關及各該撫卹金、退休金或保險金之核定權責機關等之權責。依本條例第3條第3項規定，有關人員考試資格等之申請回復，應自本條例施行之日起2年內為之。查本條例最近1次修正施行日期為2000年2月2日，申請人如未於法定期限內提出申請者，即不得再依前開規定提出申請。依本條例第3條第6項規定，有關撫卹金、退休金或保險金領受人之資格，申請權自本條例施行之日起，經過5年不行使而消滅。但因不可抗力之事由，致不能行使者，其時效自該申請權可行使時起算。故如仍有得行使該類申請權者，將由撫卹金、退休金或保險金之各該核定權責機關辦理。</w:t>
      </w:r>
    </w:p>
    <w:p w14:paraId="4816C29E" w14:textId="4F43724D" w:rsidR="00927952" w:rsidRPr="00AC2241" w:rsidRDefault="00927952" w:rsidP="00927952">
      <w:pPr>
        <w:pStyle w:val="a8"/>
        <w:numPr>
          <w:ilvl w:val="2"/>
          <w:numId w:val="4"/>
        </w:numPr>
        <w:autoSpaceDN w:val="0"/>
        <w:spacing w:line="480" w:lineRule="exact"/>
        <w:ind w:leftChars="0"/>
        <w:jc w:val="both"/>
        <w:rPr>
          <w:rFonts w:ascii="標楷體" w:eastAsia="標楷體" w:hAnsi="標楷體"/>
          <w:szCs w:val="24"/>
        </w:rPr>
      </w:pPr>
      <w:r w:rsidRPr="00AC2241">
        <w:rPr>
          <w:rFonts w:ascii="標楷體" w:eastAsia="標楷體" w:hAnsi="標楷體" w:hint="eastAsia"/>
          <w:szCs w:val="24"/>
        </w:rPr>
        <w:t>依本條例第4條規定之請求發還被沒收財產或金錢補償案件：依本條例施行細則第14條、刑事補償法第9條第2項規定，係屬承受原處分或裁判之軍事審判機關業務之各該軍事法院或檢察署權責，應由該等機關辦理。</w:t>
      </w:r>
    </w:p>
    <w:p w14:paraId="6895EF81" w14:textId="7736989B" w:rsidR="00927952" w:rsidRPr="00AC2241" w:rsidRDefault="00927952" w:rsidP="00927952">
      <w:pPr>
        <w:pStyle w:val="a8"/>
        <w:numPr>
          <w:ilvl w:val="2"/>
          <w:numId w:val="4"/>
        </w:numPr>
        <w:autoSpaceDN w:val="0"/>
        <w:spacing w:line="480" w:lineRule="exact"/>
        <w:ind w:leftChars="0"/>
        <w:jc w:val="both"/>
        <w:rPr>
          <w:rFonts w:ascii="標楷體" w:eastAsia="標楷體" w:hAnsi="標楷體" w:cs="Times New Roman"/>
          <w:szCs w:val="24"/>
        </w:rPr>
      </w:pPr>
      <w:r w:rsidRPr="00AC2241">
        <w:rPr>
          <w:rFonts w:ascii="標楷體" w:eastAsia="標楷體" w:hAnsi="標楷體" w:hint="eastAsia"/>
          <w:szCs w:val="24"/>
        </w:rPr>
        <w:t>依本條例第6條規定之請求國家賠償案件：依本條例第6條第1項、刑事補償法第9條第2項規定，該等案件係屬承受原處分或裁判之軍事審判機關業務之各該軍事法院或檢察署權責。依本條例第6條第2項規定，前項請求權，自本條例修正公布日起，因5年間不行使而消滅。查本條例最近1次修正施行日期為2000年2月2日，請求權人如未於期限內提出聲請者，其請求權即罹於時效而消滅，不得再依前開規定提出請求。</w:t>
      </w:r>
    </w:p>
    <w:p w14:paraId="79A3F019" w14:textId="77777777" w:rsidR="002729C2" w:rsidRPr="00AC2241" w:rsidRDefault="002729C2" w:rsidP="002729C2">
      <w:pPr>
        <w:keepNext/>
        <w:spacing w:line="480" w:lineRule="exact"/>
        <w:outlineLvl w:val="1"/>
        <w:rPr>
          <w:rFonts w:ascii="標楷體" w:eastAsia="標楷體" w:hAnsi="標楷體" w:cs="Times New Roman"/>
          <w:b/>
          <w:szCs w:val="24"/>
        </w:rPr>
      </w:pPr>
      <w:bookmarkStart w:id="49" w:name="_Toc14097884"/>
      <w:r w:rsidRPr="00AC2241">
        <w:rPr>
          <w:rFonts w:ascii="標楷體" w:eastAsia="標楷體" w:hAnsi="標楷體" w:cs="Times New Roman" w:hint="eastAsia"/>
          <w:b/>
          <w:bCs/>
        </w:rPr>
        <w:t>開啟具包容性的真相與和解程序(促轉會)</w:t>
      </w:r>
      <w:bookmarkEnd w:id="49"/>
    </w:p>
    <w:p w14:paraId="213ED74F" w14:textId="4DDE954D" w:rsidR="002729C2" w:rsidRPr="00AC2241" w:rsidRDefault="002729C2"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rPr>
        <w:t>促進轉型正義委員會（簡稱促轉會）於</w:t>
      </w:r>
      <w:r w:rsidR="00F659B0" w:rsidRPr="00AC2241">
        <w:rPr>
          <w:rFonts w:ascii="標楷體" w:eastAsia="標楷體" w:hAnsi="標楷體" w:cs="Times New Roman" w:hint="eastAsia"/>
          <w:bCs/>
        </w:rPr>
        <w:t>2018年</w:t>
      </w:r>
      <w:r w:rsidRPr="00AC2241">
        <w:rPr>
          <w:rFonts w:ascii="標楷體" w:eastAsia="標楷體" w:hAnsi="標楷體" w:cs="Times New Roman" w:hint="eastAsia"/>
          <w:bCs/>
        </w:rPr>
        <w:t>5月31日正式成立，依促轉條例規定為兩年任務型機關，其法定業務為規劃、推動以下之任務：（1</w:t>
      </w:r>
      <w:r w:rsidRPr="00AC2241">
        <w:rPr>
          <w:rFonts w:ascii="標楷體" w:eastAsia="標楷體" w:hAnsi="標楷體" w:cs="Times New Roman"/>
          <w:bCs/>
        </w:rPr>
        <w:t>）</w:t>
      </w:r>
      <w:r w:rsidRPr="00AC2241">
        <w:rPr>
          <w:rFonts w:ascii="標楷體" w:eastAsia="標楷體" w:hAnsi="標楷體" w:cs="Times New Roman" w:hint="eastAsia"/>
          <w:bCs/>
        </w:rPr>
        <w:t>開放政治檔案，（2）清除威權象徵、保存不義遺址，（3）平復司法不法、還原歷史真相，並促進社會和解，（4）不當黨產之處理及運用，（5</w:t>
      </w:r>
      <w:r w:rsidRPr="00AC2241">
        <w:rPr>
          <w:rFonts w:ascii="標楷體" w:eastAsia="標楷體" w:hAnsi="標楷體" w:cs="Times New Roman"/>
          <w:bCs/>
        </w:rPr>
        <w:t>）</w:t>
      </w:r>
      <w:r w:rsidRPr="00AC2241">
        <w:rPr>
          <w:rFonts w:ascii="標楷體" w:eastAsia="標楷體" w:hAnsi="標楷體" w:cs="Times New Roman" w:hint="eastAsia"/>
          <w:bCs/>
        </w:rPr>
        <w:t>以及其他轉型正義事項。</w:t>
      </w:r>
    </w:p>
    <w:p w14:paraId="02D6BEA8" w14:textId="2C71C35E" w:rsidR="002729C2" w:rsidRPr="00AC2241" w:rsidRDefault="002729C2"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rPr>
        <w:t>促轉會刻正規劃轉型正義總結報告撰寫作業，並整合國家人權博物館與國家發展委員會檔案管理局等既有體制資源，建置臺灣轉型正義資料庫，俾有助於釐清加害體制之責任歸屬，以還原歷史真相。有關撤銷司法不法判決與塗銷前科已於</w:t>
      </w:r>
      <w:r w:rsidR="00F659B0" w:rsidRPr="00AC2241">
        <w:rPr>
          <w:rFonts w:ascii="標楷體" w:eastAsia="標楷體" w:hAnsi="標楷體" w:cs="Times New Roman" w:hint="eastAsia"/>
          <w:bCs/>
        </w:rPr>
        <w:t>2018年</w:t>
      </w:r>
      <w:r w:rsidRPr="00AC2241">
        <w:rPr>
          <w:rFonts w:ascii="標楷體" w:eastAsia="標楷體" w:hAnsi="標楷體" w:cs="Times New Roman" w:hint="eastAsia"/>
          <w:bCs/>
        </w:rPr>
        <w:t>10月4日、</w:t>
      </w:r>
      <w:r w:rsidR="00F659B0" w:rsidRPr="00AC2241">
        <w:rPr>
          <w:rFonts w:ascii="標楷體" w:eastAsia="標楷體" w:hAnsi="標楷體" w:cs="Times New Roman" w:hint="eastAsia"/>
          <w:bCs/>
        </w:rPr>
        <w:t>2018年</w:t>
      </w:r>
      <w:r w:rsidRPr="00AC2241">
        <w:rPr>
          <w:rFonts w:ascii="標楷體" w:eastAsia="標楷體" w:hAnsi="標楷體" w:cs="Times New Roman" w:hint="eastAsia"/>
          <w:bCs/>
        </w:rPr>
        <w:t>12月7日、</w:t>
      </w:r>
      <w:r w:rsidR="007B5A3B" w:rsidRPr="00AC2241">
        <w:rPr>
          <w:rFonts w:ascii="標楷體" w:eastAsia="標楷體" w:hAnsi="標楷體" w:cs="Times New Roman" w:hint="eastAsia"/>
          <w:bCs/>
        </w:rPr>
        <w:t>2019年</w:t>
      </w:r>
      <w:r w:rsidRPr="00AC2241">
        <w:rPr>
          <w:rFonts w:ascii="標楷體" w:eastAsia="標楷體" w:hAnsi="標楷體" w:cs="Times New Roman" w:hint="eastAsia"/>
          <w:bCs/>
        </w:rPr>
        <w:t>2月27日、</w:t>
      </w:r>
      <w:r w:rsidR="007B5A3B" w:rsidRPr="00AC2241">
        <w:rPr>
          <w:rFonts w:ascii="標楷體" w:eastAsia="標楷體" w:hAnsi="標楷體" w:cs="Times New Roman" w:hint="eastAsia"/>
          <w:bCs/>
        </w:rPr>
        <w:t>2019年</w:t>
      </w:r>
      <w:r w:rsidRPr="00AC2241">
        <w:rPr>
          <w:rFonts w:ascii="標楷體" w:eastAsia="標楷體" w:hAnsi="標楷體" w:cs="Times New Roman" w:hint="eastAsia"/>
          <w:bCs/>
        </w:rPr>
        <w:t>5月30日辦理4次刑事有罪判決撤銷公告，合計5</w:t>
      </w:r>
      <w:r w:rsidRPr="00AC2241">
        <w:rPr>
          <w:rFonts w:ascii="標楷體" w:eastAsia="標楷體" w:hAnsi="標楷體" w:cs="Times New Roman"/>
          <w:bCs/>
        </w:rPr>
        <w:t>,</w:t>
      </w:r>
      <w:r w:rsidRPr="00AC2241">
        <w:rPr>
          <w:rFonts w:ascii="標楷體" w:eastAsia="標楷體" w:hAnsi="標楷體" w:cs="Times New Roman" w:hint="eastAsia"/>
          <w:bCs/>
        </w:rPr>
        <w:t>837人，亦同步函請司法院、國防部、法務部、臺灣高等檢察署、內政部警政署等相關機關，協助辦理塗銷前科紀錄作業。另推動轉型正義之心理療癒與關懷，已完成第一批政治暴力創傷助人工作者之培訓，邀集臨床與諮商心理、精神醫療、社工與法律等跨領域專家，共同審議培訓課程綱要，並針對政治受難者及家屬進行身心需求訪談。</w:t>
      </w:r>
    </w:p>
    <w:p w14:paraId="048972D1" w14:textId="77777777" w:rsidR="002729C2" w:rsidRPr="00AC2241" w:rsidRDefault="002729C2" w:rsidP="002729C2">
      <w:pPr>
        <w:autoSpaceDN w:val="0"/>
        <w:spacing w:line="480" w:lineRule="exact"/>
        <w:ind w:left="851"/>
        <w:jc w:val="both"/>
        <w:rPr>
          <w:rFonts w:ascii="標楷體" w:eastAsia="標楷體" w:hAnsi="標楷體" w:cs="Times New Roman"/>
          <w:szCs w:val="24"/>
        </w:rPr>
      </w:pPr>
    </w:p>
    <w:p w14:paraId="64B74AF3" w14:textId="0BA5C91A" w:rsidR="00EC441D" w:rsidRPr="00AC2241" w:rsidRDefault="00EC441D" w:rsidP="00F16761">
      <w:pPr>
        <w:keepNext/>
        <w:spacing w:line="480" w:lineRule="exact"/>
        <w:outlineLvl w:val="0"/>
        <w:rPr>
          <w:rFonts w:ascii="標楷體" w:eastAsia="標楷體" w:hAnsi="標楷體" w:cs="Times New Roman"/>
          <w:b/>
          <w:bCs/>
          <w:sz w:val="28"/>
          <w:szCs w:val="28"/>
        </w:rPr>
      </w:pPr>
      <w:bookmarkStart w:id="50" w:name="_Toc433787029"/>
      <w:bookmarkStart w:id="51" w:name="_Toc14097885"/>
      <w:r w:rsidRPr="00AC2241">
        <w:rPr>
          <w:rFonts w:ascii="標楷體" w:eastAsia="標楷體" w:hAnsi="標楷體" w:cs="Times New Roman"/>
          <w:b/>
          <w:bCs/>
          <w:sz w:val="28"/>
          <w:szCs w:val="28"/>
        </w:rPr>
        <w:t>第</w:t>
      </w:r>
      <w:r w:rsidR="008C4A4C" w:rsidRPr="00AC2241">
        <w:rPr>
          <w:rFonts w:ascii="標楷體" w:eastAsia="標楷體" w:hAnsi="標楷體" w:cs="Times New Roman"/>
          <w:b/>
          <w:bCs/>
          <w:sz w:val="28"/>
          <w:szCs w:val="28"/>
        </w:rPr>
        <w:t>1</w:t>
      </w:r>
      <w:r w:rsidR="008C4A4C" w:rsidRPr="00AC2241">
        <w:rPr>
          <w:rFonts w:ascii="標楷體" w:eastAsia="標楷體" w:hAnsi="標楷體" w:cs="Times New Roman" w:hint="eastAsia"/>
          <w:b/>
          <w:bCs/>
          <w:sz w:val="28"/>
          <w:szCs w:val="28"/>
        </w:rPr>
        <w:t>8</w:t>
      </w:r>
      <w:r w:rsidRPr="00AC2241">
        <w:rPr>
          <w:rFonts w:ascii="標楷體" w:eastAsia="標楷體" w:hAnsi="標楷體" w:cs="Times New Roman"/>
          <w:b/>
          <w:bCs/>
          <w:sz w:val="28"/>
          <w:szCs w:val="28"/>
        </w:rPr>
        <w:t>點</w:t>
      </w:r>
      <w:bookmarkEnd w:id="50"/>
      <w:r w:rsidR="008C4A4C" w:rsidRPr="00AC2241">
        <w:rPr>
          <w:rFonts w:ascii="標楷體" w:eastAsia="標楷體" w:hAnsi="標楷體" w:cs="Times New Roman" w:hint="eastAsia"/>
          <w:b/>
          <w:bCs/>
          <w:sz w:val="28"/>
          <w:szCs w:val="28"/>
        </w:rPr>
        <w:t>(國發會、財政部、經濟部)</w:t>
      </w:r>
      <w:bookmarkEnd w:id="51"/>
    </w:p>
    <w:p w14:paraId="66C347E8" w14:textId="1216EA58" w:rsidR="00EC441D" w:rsidRPr="00AC2241" w:rsidRDefault="000A7E7B" w:rsidP="000E2B63">
      <w:pPr>
        <w:keepNext/>
        <w:spacing w:line="480" w:lineRule="exact"/>
        <w:outlineLvl w:val="1"/>
        <w:rPr>
          <w:rFonts w:ascii="標楷體" w:eastAsia="標楷體" w:hAnsi="標楷體" w:cs="Times New Roman"/>
          <w:b/>
          <w:szCs w:val="24"/>
        </w:rPr>
      </w:pPr>
      <w:bookmarkStart w:id="52" w:name="_Toc14097886"/>
      <w:r w:rsidRPr="00AC2241">
        <w:rPr>
          <w:rFonts w:ascii="標楷體" w:eastAsia="標楷體" w:hAnsi="標楷體" w:cs="Times New Roman" w:hint="eastAsia"/>
          <w:b/>
          <w:szCs w:val="24"/>
        </w:rPr>
        <w:t>建議重新擬定改善所得不均之國家經濟政策（如稅制及國內與全球貿易體制）</w:t>
      </w:r>
      <w:r w:rsidR="00B726BE"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國發會</w:t>
      </w:r>
      <w:r w:rsidR="00B726BE" w:rsidRPr="00AC2241">
        <w:rPr>
          <w:rFonts w:ascii="標楷體" w:eastAsia="標楷體" w:hAnsi="標楷體" w:cs="Times New Roman" w:hint="eastAsia"/>
          <w:b/>
          <w:szCs w:val="24"/>
        </w:rPr>
        <w:t>)</w:t>
      </w:r>
      <w:bookmarkEnd w:id="52"/>
    </w:p>
    <w:p w14:paraId="315CBF3E" w14:textId="77777777" w:rsidR="000A7E7B" w:rsidRPr="00AC2241" w:rsidRDefault="000A7E7B" w:rsidP="000A7E7B">
      <w:pPr>
        <w:pStyle w:val="a8"/>
        <w:numPr>
          <w:ilvl w:val="0"/>
          <w:numId w:val="4"/>
        </w:numPr>
        <w:overflowPunct w:val="0"/>
        <w:spacing w:line="480" w:lineRule="exact"/>
        <w:ind w:leftChars="0"/>
        <w:jc w:val="both"/>
        <w:rPr>
          <w:rFonts w:ascii="標楷體" w:eastAsia="標楷體" w:hAnsi="標楷體" w:cs="Times New Roman"/>
        </w:rPr>
      </w:pPr>
      <w:r w:rsidRPr="00AC2241">
        <w:rPr>
          <w:rFonts w:ascii="標楷體" w:eastAsia="標楷體" w:hAnsi="標楷體" w:hint="eastAsia"/>
          <w:szCs w:val="24"/>
        </w:rPr>
        <w:t>為因應2009年全球金融海嘯重創國內景氣，致當年度所得分配情形惡化，每戶所得分配吉尼係數達到0.345，為歷年次高（2000年因網路經濟泡沫化衝擊，達到0.350，為歷年最高），行政院自2010年8月26日起成立「行政院改善所得分配專案小組」，由國家發展委員會辦理幕僚工作，協調各部會共同推動「改善所得分配具體方案」（以</w:t>
      </w:r>
      <w:r w:rsidRPr="00AC2241">
        <w:rPr>
          <w:rFonts w:ascii="標楷體" w:eastAsia="標楷體" w:hAnsi="標楷體" w:cs="Times New Roman" w:hint="eastAsia"/>
        </w:rPr>
        <w:t>下簡稱本方案），並定期檢討執行成果及滾動修訂方案內容。</w:t>
      </w:r>
    </w:p>
    <w:p w14:paraId="6CAA843E" w14:textId="4E217C7F" w:rsidR="00782975" w:rsidRPr="00AC2241" w:rsidRDefault="000A7E7B" w:rsidP="000A7E7B">
      <w:pPr>
        <w:pStyle w:val="a8"/>
        <w:numPr>
          <w:ilvl w:val="0"/>
          <w:numId w:val="4"/>
        </w:numPr>
        <w:overflowPunct w:val="0"/>
        <w:spacing w:line="480" w:lineRule="exact"/>
        <w:ind w:leftChars="0"/>
        <w:jc w:val="both"/>
        <w:rPr>
          <w:rFonts w:ascii="標楷體" w:eastAsia="標楷體" w:hAnsi="標楷體" w:cs="Times New Roman"/>
          <w:b/>
        </w:rPr>
      </w:pPr>
      <w:r w:rsidRPr="00AC2241">
        <w:rPr>
          <w:rFonts w:ascii="標楷體" w:eastAsia="標楷體" w:hAnsi="標楷體" w:cs="Times New Roman" w:hint="eastAsia"/>
        </w:rPr>
        <w:t>2010年起我國吉尼係數呈現下降趨勢，至2017年降為0.337，低於金融海嘯前水準。考量近年我國所得分配情形維持穩定趨勢，且本方案政策措施多數與政府當前重大政策及部會施政重點重複列管，而政府各部會改善所得分配之措施，透過現有機制或平台，即可發揮強化及檢視各項措施實施之效益，達成持續改善所得分配差距之目標，爰本方案之各項措施回歸各部會及政府重大政策執行管考，以簡化行政程序，提高效率。</w:t>
      </w:r>
    </w:p>
    <w:p w14:paraId="5123DB7E" w14:textId="5D892959" w:rsidR="000A7E7B" w:rsidRPr="00AC2241" w:rsidRDefault="000A7E7B" w:rsidP="000A7E7B">
      <w:pPr>
        <w:keepNext/>
        <w:spacing w:line="480" w:lineRule="exact"/>
        <w:outlineLvl w:val="1"/>
        <w:rPr>
          <w:rFonts w:ascii="標楷體" w:eastAsia="標楷體" w:hAnsi="標楷體" w:cs="Times New Roman"/>
          <w:b/>
          <w:szCs w:val="24"/>
        </w:rPr>
      </w:pPr>
      <w:bookmarkStart w:id="53" w:name="_Toc14097887"/>
      <w:r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szCs w:val="24"/>
        </w:rPr>
        <w:t>財政部</w:t>
      </w:r>
      <w:r w:rsidRPr="00AC2241">
        <w:rPr>
          <w:rFonts w:ascii="標楷體" w:eastAsia="標楷體" w:hAnsi="標楷體" w:cs="Times New Roman" w:hint="eastAsia"/>
          <w:b/>
          <w:szCs w:val="24"/>
        </w:rPr>
        <w:t>)</w:t>
      </w:r>
      <w:bookmarkEnd w:id="53"/>
    </w:p>
    <w:p w14:paraId="47991A60" w14:textId="77777777" w:rsidR="007F5279" w:rsidRPr="00AC2241" w:rsidRDefault="007F5279" w:rsidP="007F5279">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為建立符合國際潮流且具競爭力之公平合理所得稅制，我國</w:t>
      </w:r>
      <w:r w:rsidRPr="00AC2241">
        <w:rPr>
          <w:rFonts w:ascii="標楷體" w:eastAsia="標楷體" w:hAnsi="標楷體" w:hint="eastAsia"/>
          <w:szCs w:val="24"/>
        </w:rPr>
        <w:t>於2018年2月7日修正所得稅法，自2018年起實施</w:t>
      </w:r>
      <w:r w:rsidRPr="00AC2241">
        <w:rPr>
          <w:rFonts w:ascii="標楷體" w:eastAsia="標楷體" w:hAnsi="標楷體"/>
          <w:szCs w:val="24"/>
        </w:rPr>
        <w:t>所得稅制優化方案，綜合所得稅單身者標準扣除額由新臺幣</w:t>
      </w:r>
      <w:r w:rsidRPr="00AC2241">
        <w:rPr>
          <w:rFonts w:ascii="標楷體" w:eastAsia="標楷體" w:hAnsi="標楷體" w:hint="eastAsia"/>
          <w:szCs w:val="24"/>
        </w:rPr>
        <w:t>(下同)</w:t>
      </w:r>
      <w:r w:rsidRPr="00AC2241">
        <w:rPr>
          <w:rFonts w:ascii="標楷體" w:eastAsia="標楷體" w:hAnsi="標楷體"/>
          <w:szCs w:val="24"/>
        </w:rPr>
        <w:t>9萬元提高為12萬元(有配偶者加倍扣除)、薪資所得及身心障礙特別扣除額分別由12.8萬元提高為20萬元、幼兒學前特別扣除額由每名子女2.5萬元大幅提高為每人12萬元，</w:t>
      </w:r>
      <w:r w:rsidRPr="00AC2241">
        <w:rPr>
          <w:rFonts w:ascii="標楷體" w:eastAsia="標楷體" w:hAnsi="標楷體" w:hint="eastAsia"/>
          <w:szCs w:val="24"/>
        </w:rPr>
        <w:t>增</w:t>
      </w:r>
      <w:r w:rsidRPr="00AC2241">
        <w:rPr>
          <w:rFonts w:ascii="標楷體" w:eastAsia="標楷體" w:hAnsi="標楷體" w:cs="Times New Roman" w:hint="eastAsia"/>
          <w:szCs w:val="24"/>
        </w:rPr>
        <w:t>幅達33%至380%，受益戶數達542萬戶，以減輕薪資所得者、中低所得者及育兒家庭之租稅負擔。</w:t>
      </w:r>
    </w:p>
    <w:p w14:paraId="67A85F84" w14:textId="6058CE44" w:rsidR="000A7E7B" w:rsidRPr="00AC2241" w:rsidRDefault="007F5279" w:rsidP="007F5279">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因應消費者物價指數變動，我國定期調整綜合所得稅免稅額、特定扣除額、課稅級距金額及退職所得定額免稅金額。2017年度綜合所得稅免稅額度已達應行調整標準(物價指數上漲累積達3.06%)，爰公告調整每人每年免稅額由8.5萬元調高至8.8萬元；納稅義務人本人及其配偶年滿70歲者，暨納稅義務人及其配偶之直系尊親屬年滿70歲受納稅義務人扶養者，由每人每年12.75萬元，調高至13.2萬元。</w:t>
      </w:r>
    </w:p>
    <w:p w14:paraId="50118B77" w14:textId="2ED4BB9E" w:rsidR="000A7E7B" w:rsidRPr="00AC2241" w:rsidRDefault="009B1052" w:rsidP="000A7E7B">
      <w:pPr>
        <w:keepNext/>
        <w:spacing w:line="480" w:lineRule="exact"/>
        <w:outlineLvl w:val="1"/>
        <w:rPr>
          <w:rFonts w:ascii="標楷體" w:eastAsia="標楷體" w:hAnsi="標楷體" w:cs="Times New Roman"/>
          <w:b/>
          <w:szCs w:val="24"/>
        </w:rPr>
      </w:pPr>
      <w:bookmarkStart w:id="54" w:name="_Toc14097888"/>
      <w:r w:rsidRPr="00AC2241">
        <w:rPr>
          <w:rFonts w:ascii="標楷體" w:eastAsia="標楷體" w:hAnsi="標楷體" w:cs="Times New Roman" w:hint="eastAsia"/>
          <w:b/>
          <w:szCs w:val="24"/>
        </w:rPr>
        <w:t>因應產業需求，強化產業人才培育及訓練</w:t>
      </w:r>
      <w:r w:rsidR="000A7E7B"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szCs w:val="24"/>
        </w:rPr>
        <w:t>經濟部</w:t>
      </w:r>
      <w:r w:rsidR="000A7E7B" w:rsidRPr="00AC2241">
        <w:rPr>
          <w:rFonts w:ascii="標楷體" w:eastAsia="標楷體" w:hAnsi="標楷體" w:cs="Times New Roman" w:hint="eastAsia"/>
          <w:b/>
          <w:szCs w:val="24"/>
        </w:rPr>
        <w:t>)</w:t>
      </w:r>
      <w:bookmarkEnd w:id="54"/>
    </w:p>
    <w:p w14:paraId="3620EDBF" w14:textId="77777777" w:rsidR="009B1052" w:rsidRPr="00AC2241" w:rsidRDefault="009B1052" w:rsidP="009B1052">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經濟部工業</w:t>
      </w:r>
      <w:r w:rsidRPr="00AC2241">
        <w:rPr>
          <w:rFonts w:ascii="標楷體" w:eastAsia="標楷體" w:hAnsi="標楷體" w:cs="Times New Roman"/>
          <w:szCs w:val="24"/>
        </w:rPr>
        <w:t>局為協助產業發展所需人才發展需求，規劃辦理培訓課程</w:t>
      </w:r>
      <w:r w:rsidRPr="00AC2241">
        <w:rPr>
          <w:rFonts w:ascii="標楷體" w:eastAsia="標楷體" w:hAnsi="標楷體" w:cs="Times New Roman" w:hint="eastAsia"/>
          <w:szCs w:val="24"/>
        </w:rPr>
        <w:t>：</w:t>
      </w:r>
    </w:p>
    <w:p w14:paraId="284D8C29" w14:textId="77777777" w:rsidR="009B1052" w:rsidRPr="00AC2241" w:rsidRDefault="009B1052" w:rsidP="009B1052">
      <w:pPr>
        <w:pStyle w:val="a8"/>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配合行政院「改善所得分配具體方案」中「就學及就業」策略，依據產業所需人才發展需求，規劃辦理培訓課程，課程類型有二種，其一為「養成班」主要目的為協助待業者就業、提升企業新招募人員職能，學員經中長期養成培訓後，由經濟部工業局協助就業媒合。其二為「在職班」，係以提升專業人才職能為培訓目標，配合產業發展趨勢，如智慧自動化、物聯網、大數據、人工智慧、數位經濟及生技醫療等中高階專業課程，以提升產業專業人才職能。另為提供及時資訊服務，經濟部工業局建置「工業技術人才培訓全球資訊網」(https://idbtrain.stpi.narl.org.tw/classinfo.htm)，並透過勞動部台灣就業通網站廣宣，俾利更多有職能發展需求之民眾，運用政府培訓資源。於2016至2018年底累計培訓工業技術專業人才逾3.4萬人次。工業局重視成效追蹤與檢討，積極辦理在職班訓後調查，檢視培訓對學員工作能力之協助程度，並定期辦理養成班後續成效追蹤，於計畫結案後3、6個月及1年共3次媒合追蹤調查，檢視結訓學員媒合情形。</w:t>
      </w:r>
    </w:p>
    <w:p w14:paraId="4206B738" w14:textId="77777777" w:rsidR="009B1052" w:rsidRPr="00AC2241" w:rsidRDefault="009B1052" w:rsidP="009B1052">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經濟部</w:t>
      </w:r>
      <w:r w:rsidRPr="00AC2241">
        <w:rPr>
          <w:rFonts w:ascii="標楷體" w:eastAsia="標楷體" w:hAnsi="標楷體" w:cs="Times New Roman"/>
          <w:szCs w:val="24"/>
        </w:rPr>
        <w:t>商業司為協助產業發展所需人才發展需求，規劃辦理培訓課程</w:t>
      </w:r>
      <w:r w:rsidRPr="00AC2241">
        <w:rPr>
          <w:rFonts w:ascii="標楷體" w:eastAsia="標楷體" w:hAnsi="標楷體" w:cs="Times New Roman" w:hint="eastAsia"/>
          <w:szCs w:val="24"/>
        </w:rPr>
        <w:t>：</w:t>
      </w:r>
    </w:p>
    <w:p w14:paraId="697B2343" w14:textId="77777777" w:rsidR="009B1052" w:rsidRPr="00AC2241" w:rsidRDefault="009B1052" w:rsidP="009B1052">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開設智慧商業科技應用訓練課程，培訓智慧零售與智慧物流人才</w:t>
      </w:r>
      <w:r w:rsidRPr="00AC2241">
        <w:rPr>
          <w:rFonts w:ascii="標楷體" w:eastAsia="標楷體" w:hAnsi="標楷體" w:cs="Times New Roman" w:hint="eastAsia"/>
          <w:szCs w:val="24"/>
        </w:rPr>
        <w:t>：</w:t>
      </w:r>
      <w:r w:rsidRPr="00AC2241">
        <w:rPr>
          <w:rFonts w:ascii="標楷體" w:eastAsia="標楷體" w:hAnsi="標楷體" w:cs="Times New Roman"/>
          <w:szCs w:val="24"/>
        </w:rPr>
        <w:t>為推動國內商業服務邁向創新化與智慧化之目標，協助我國零售與物流產業邁向智慧商業服務應用發展，因此，辦理智慧商業服務應用實務人才培訓，藉以培養國內建立智慧商業服務所需人才之實力與基磐，本課程並鼓勵女性參與培訓課程。</w:t>
      </w:r>
      <w:r w:rsidRPr="00AC2241">
        <w:rPr>
          <w:rFonts w:ascii="標楷體" w:eastAsia="標楷體" w:hAnsi="標楷體" w:cs="Times New Roman" w:hint="eastAsia"/>
          <w:szCs w:val="24"/>
        </w:rPr>
        <w:t>截至2018年止，已完成智慧零售與智慧物流人才培訓共計300人次。</w:t>
      </w:r>
    </w:p>
    <w:p w14:paraId="3404B04F" w14:textId="77777777" w:rsidR="009B1052" w:rsidRPr="00AC2241" w:rsidRDefault="009B1052" w:rsidP="009B1052">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 xml:space="preserve"> </w:t>
      </w:r>
      <w:r w:rsidRPr="00AC2241">
        <w:rPr>
          <w:rFonts w:ascii="標楷體" w:eastAsia="標楷體" w:hAnsi="標楷體" w:cs="Times New Roman"/>
          <w:szCs w:val="24"/>
        </w:rPr>
        <w:t>採取企業內訓，針對企業在職人員，辦理跨境電子商務人才培育課程</w:t>
      </w:r>
      <w:r w:rsidRPr="00AC2241">
        <w:rPr>
          <w:rFonts w:ascii="標楷體" w:eastAsia="標楷體" w:hAnsi="標楷體" w:cs="Times New Roman" w:hint="eastAsia"/>
          <w:szCs w:val="24"/>
        </w:rPr>
        <w:t>：</w:t>
      </w:r>
      <w:r w:rsidRPr="00AC2241">
        <w:rPr>
          <w:rFonts w:ascii="標楷體" w:eastAsia="標楷體" w:hAnsi="標楷體" w:cs="Times New Roman"/>
          <w:szCs w:val="24"/>
        </w:rPr>
        <w:t>為發展臺灣自有跨境電商通路，提升臺灣電商及網路服務業之國際競爭力為目標。eBay 2016年臺灣跨境電商人才需求調查指出，人才招募主要困難在於學用落差，因此本計畫辦理「跨境電商創新躍升活動」系列課程，提升跨境電商人才即戰力，縮短學用落差，強化我業者對跨境電商市場經營的實戰經驗與競爭力。</w:t>
      </w:r>
      <w:r w:rsidRPr="00AC2241">
        <w:rPr>
          <w:rFonts w:ascii="標楷體" w:eastAsia="標楷體" w:hAnsi="標楷體" w:cs="Times New Roman" w:hint="eastAsia"/>
          <w:szCs w:val="24"/>
        </w:rPr>
        <w:t>截至2018年止，已完成跨境電商人才培訓473人次。</w:t>
      </w:r>
    </w:p>
    <w:p w14:paraId="4C2039AF" w14:textId="67CFD857" w:rsidR="000A7E7B" w:rsidRPr="00AC2241" w:rsidRDefault="009B1052" w:rsidP="009B1052">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 xml:space="preserve"> </w:t>
      </w:r>
      <w:r w:rsidRPr="00AC2241">
        <w:rPr>
          <w:rFonts w:ascii="標楷體" w:eastAsia="標楷體" w:hAnsi="標楷體" w:cs="Times New Roman"/>
          <w:szCs w:val="24"/>
        </w:rPr>
        <w:t>開設「餐飲國際展店經理人」系列課程</w:t>
      </w:r>
      <w:r w:rsidRPr="00AC2241">
        <w:rPr>
          <w:rFonts w:ascii="標楷體" w:eastAsia="標楷體" w:hAnsi="標楷體" w:cs="Times New Roman" w:hint="eastAsia"/>
          <w:szCs w:val="24"/>
        </w:rPr>
        <w:t>：</w:t>
      </w:r>
      <w:r w:rsidRPr="00AC2241">
        <w:rPr>
          <w:rFonts w:ascii="標楷體" w:eastAsia="標楷體" w:hAnsi="標楷體" w:cs="Times New Roman"/>
          <w:szCs w:val="24"/>
        </w:rPr>
        <w:t>連鎖餐飲業加盟業領域，特色係快速複製成功模式，近年並持續發展</w:t>
      </w:r>
      <w:r w:rsidRPr="00AC2241">
        <w:rPr>
          <w:rFonts w:ascii="標楷體" w:eastAsia="標楷體" w:hAnsi="標楷體" w:cs="Times New Roman" w:hint="eastAsia"/>
          <w:szCs w:val="24"/>
        </w:rPr>
        <w:t>。</w:t>
      </w:r>
      <w:r w:rsidRPr="00AC2241">
        <w:rPr>
          <w:rFonts w:ascii="標楷體" w:eastAsia="標楷體" w:hAnsi="標楷體" w:cs="Times New Roman"/>
          <w:szCs w:val="24"/>
        </w:rPr>
        <w:t>為協助我國連鎖餐飲加盟產業成長</w:t>
      </w:r>
      <w:r w:rsidR="007B5A3B" w:rsidRPr="00AC2241">
        <w:rPr>
          <w:rFonts w:ascii="標楷體" w:eastAsia="標楷體" w:hAnsi="標楷體" w:cs="Times New Roman" w:hint="eastAsia"/>
          <w:szCs w:val="24"/>
        </w:rPr>
        <w:t>，經濟</w:t>
      </w:r>
      <w:r w:rsidRPr="00AC2241">
        <w:rPr>
          <w:rFonts w:ascii="標楷體" w:eastAsia="標楷體" w:hAnsi="標楷體" w:cs="Times New Roman" w:hint="eastAsia"/>
          <w:szCs w:val="24"/>
        </w:rPr>
        <w:t>部</w:t>
      </w:r>
      <w:r w:rsidRPr="00AC2241">
        <w:rPr>
          <w:rFonts w:ascii="標楷體" w:eastAsia="標楷體" w:hAnsi="標楷體" w:cs="Times New Roman"/>
          <w:szCs w:val="24"/>
        </w:rPr>
        <w:t>辦理連鎖餐飲加盟管理人才內訓課程，藉以培養國內建立連鎖加盟業所需人才之實力與基磐。</w:t>
      </w:r>
      <w:r w:rsidRPr="00AC2241">
        <w:rPr>
          <w:rFonts w:ascii="標楷體" w:eastAsia="標楷體" w:hAnsi="標楷體" w:cs="Times New Roman" w:hint="eastAsia"/>
          <w:szCs w:val="24"/>
        </w:rPr>
        <w:t>截至2018年止，已完成餐飲專才人員培訓826人次。</w:t>
      </w:r>
    </w:p>
    <w:p w14:paraId="3791929D" w14:textId="2C2A1140" w:rsidR="009B1052" w:rsidRPr="00AC2241" w:rsidRDefault="009B1052" w:rsidP="009B1052">
      <w:pPr>
        <w:keepNext/>
        <w:spacing w:line="480" w:lineRule="exact"/>
        <w:outlineLvl w:val="1"/>
        <w:rPr>
          <w:rFonts w:ascii="標楷體" w:eastAsia="標楷體" w:hAnsi="標楷體" w:cs="Times New Roman"/>
          <w:b/>
          <w:szCs w:val="24"/>
        </w:rPr>
      </w:pPr>
      <w:bookmarkStart w:id="55" w:name="_Toc14097889"/>
      <w:r w:rsidRPr="00AC2241">
        <w:rPr>
          <w:rFonts w:ascii="標楷體" w:eastAsia="標楷體" w:hAnsi="標楷體" w:cs="Times New Roman" w:hint="eastAsia"/>
          <w:b/>
          <w:szCs w:val="24"/>
        </w:rPr>
        <w:t>透過地方產業輔導，提升偏鄉就業機會(經濟部)</w:t>
      </w:r>
      <w:bookmarkEnd w:id="55"/>
    </w:p>
    <w:p w14:paraId="1587B0CC" w14:textId="2252B1AF" w:rsidR="000A7E7B" w:rsidRPr="00AC2241" w:rsidRDefault="009B1052" w:rsidP="009B1052">
      <w:pPr>
        <w:pStyle w:val="a8"/>
        <w:numPr>
          <w:ilvl w:val="0"/>
          <w:numId w:val="4"/>
        </w:numPr>
        <w:overflowPunct w:val="0"/>
        <w:spacing w:line="480" w:lineRule="exact"/>
        <w:ind w:leftChars="0"/>
        <w:jc w:val="both"/>
        <w:rPr>
          <w:rFonts w:ascii="標楷體" w:eastAsia="標楷體" w:hAnsi="標楷體" w:cs="Times New Roman"/>
          <w:bCs/>
          <w:sz w:val="28"/>
          <w:szCs w:val="28"/>
        </w:rPr>
      </w:pPr>
      <w:r w:rsidRPr="00AC2241">
        <w:rPr>
          <w:rFonts w:ascii="標楷體" w:eastAsia="標楷體" w:hAnsi="標楷體" w:cs="Times New Roman" w:hint="eastAsia"/>
          <w:szCs w:val="24"/>
        </w:rPr>
        <w:t>經濟部為提升偏鄉就業機會，依據地方企業需求進行實質或短期診斷輔導。在實質輔導前，於受輔導區域地方政府(鄉鎮區公所)辦理公開說明會，讓在地業者瞭解輔導機制並確認需求，再進行輔導廠商篩選；後續輔以科技服務應用工具（QRCode、AR及互聯網/行動APP）、社群媒體故事行銷及品牌價值深化等知識課程，並不定期實地訪查受輔導店家瞭解執行成效及後續計畫內容調整依據。經濟部於2016年協助弱勢偏鄉企業85家，並於2017年完成弱勢偏鄉地區實質或短期診斷輔導100家次。</w:t>
      </w:r>
    </w:p>
    <w:p w14:paraId="6FEFB5A2" w14:textId="77777777" w:rsidR="00F16761" w:rsidRPr="00AC2241" w:rsidRDefault="00F16761" w:rsidP="00F16761">
      <w:pPr>
        <w:overflowPunct w:val="0"/>
        <w:spacing w:line="480" w:lineRule="exact"/>
        <w:ind w:left="637" w:hangingChars="177" w:hanging="637"/>
        <w:jc w:val="both"/>
        <w:rPr>
          <w:rFonts w:ascii="標楷體" w:eastAsia="標楷體" w:hAnsi="標楷體" w:cs="Times New Roman"/>
          <w:sz w:val="36"/>
          <w:szCs w:val="36"/>
        </w:rPr>
      </w:pPr>
    </w:p>
    <w:p w14:paraId="01398E34" w14:textId="77777777" w:rsidR="003F527B" w:rsidRPr="00AC2241" w:rsidRDefault="00EC441D" w:rsidP="003F527B">
      <w:pPr>
        <w:keepNext/>
        <w:spacing w:line="480" w:lineRule="exact"/>
        <w:outlineLvl w:val="0"/>
        <w:rPr>
          <w:rFonts w:ascii="標楷體" w:eastAsia="標楷體" w:hAnsi="標楷體" w:cs="Times New Roman"/>
          <w:b/>
          <w:bCs/>
          <w:sz w:val="28"/>
          <w:szCs w:val="28"/>
        </w:rPr>
      </w:pPr>
      <w:bookmarkStart w:id="56" w:name="_Toc14097890"/>
      <w:r w:rsidRPr="00AC2241">
        <w:rPr>
          <w:rFonts w:ascii="標楷體" w:eastAsia="標楷體" w:hAnsi="標楷體" w:cs="Times New Roman" w:hint="eastAsia"/>
          <w:b/>
          <w:bCs/>
          <w:sz w:val="28"/>
          <w:szCs w:val="28"/>
        </w:rPr>
        <w:t>第</w:t>
      </w:r>
      <w:r w:rsidR="003F527B" w:rsidRPr="00AC2241">
        <w:rPr>
          <w:rFonts w:ascii="標楷體" w:eastAsia="標楷體" w:hAnsi="標楷體" w:cs="Times New Roman" w:hint="eastAsia"/>
          <w:b/>
          <w:bCs/>
          <w:sz w:val="28"/>
          <w:szCs w:val="28"/>
        </w:rPr>
        <w:t>19</w:t>
      </w:r>
      <w:r w:rsidRPr="00AC2241">
        <w:rPr>
          <w:rFonts w:ascii="標楷體" w:eastAsia="標楷體" w:hAnsi="標楷體" w:cs="Times New Roman" w:hint="eastAsia"/>
          <w:b/>
          <w:bCs/>
          <w:sz w:val="28"/>
          <w:szCs w:val="28"/>
        </w:rPr>
        <w:t>點</w:t>
      </w:r>
      <w:r w:rsidR="003F527B" w:rsidRPr="00AC2241">
        <w:rPr>
          <w:rFonts w:ascii="標楷體" w:eastAsia="標楷體" w:hAnsi="標楷體" w:cs="Times New Roman" w:hint="eastAsia"/>
          <w:b/>
          <w:bCs/>
          <w:sz w:val="28"/>
          <w:szCs w:val="28"/>
        </w:rPr>
        <w:t>(法務部法制司)、第20點(性平處、法務部法制司)</w:t>
      </w:r>
      <w:bookmarkEnd w:id="56"/>
    </w:p>
    <w:p w14:paraId="44A8050C" w14:textId="06BF7C61" w:rsidR="003F527B" w:rsidRPr="00AC2241" w:rsidRDefault="00B07870" w:rsidP="00B726BE">
      <w:pPr>
        <w:keepNext/>
        <w:spacing w:line="480" w:lineRule="exact"/>
        <w:outlineLvl w:val="1"/>
        <w:rPr>
          <w:rFonts w:ascii="標楷體" w:eastAsia="標楷體" w:hAnsi="標楷體" w:cs="Times New Roman"/>
          <w:b/>
          <w:szCs w:val="24"/>
        </w:rPr>
      </w:pPr>
      <w:bookmarkStart w:id="57" w:name="_Toc14097891"/>
      <w:r w:rsidRPr="00AC2241">
        <w:rPr>
          <w:rFonts w:ascii="標楷體" w:eastAsia="標楷體" w:hAnsi="標楷體" w:cs="Times New Roman" w:hint="eastAsia"/>
          <w:b/>
        </w:rPr>
        <w:t>研議制定綜合性反歧視法(法務部</w:t>
      </w:r>
      <w:r w:rsidR="002729C2" w:rsidRPr="00AC2241">
        <w:rPr>
          <w:rFonts w:ascii="標楷體" w:eastAsia="標楷體" w:hAnsi="標楷體" w:cs="Times New Roman" w:hint="eastAsia"/>
          <w:b/>
        </w:rPr>
        <w:t>法制司</w:t>
      </w:r>
      <w:r w:rsidRPr="00AC2241">
        <w:rPr>
          <w:rFonts w:ascii="標楷體" w:eastAsia="標楷體" w:hAnsi="標楷體" w:cs="Times New Roman" w:hint="eastAsia"/>
          <w:b/>
        </w:rPr>
        <w:t>)</w:t>
      </w:r>
      <w:bookmarkEnd w:id="57"/>
    </w:p>
    <w:p w14:paraId="15BC4BE5" w14:textId="38EFCA7C" w:rsidR="003F527B" w:rsidRPr="00AC2241" w:rsidRDefault="00B07870" w:rsidP="00B07870">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rPr>
        <w:t>法務部已於</w:t>
      </w:r>
      <w:r w:rsidR="00F659B0" w:rsidRPr="00AC2241">
        <w:rPr>
          <w:rFonts w:ascii="標楷體" w:eastAsia="標楷體" w:hAnsi="標楷體" w:cs="Times New Roman" w:hint="eastAsia"/>
        </w:rPr>
        <w:t>2018年</w:t>
      </w:r>
      <w:r w:rsidRPr="00AC2241">
        <w:rPr>
          <w:rFonts w:ascii="標楷體" w:eastAsia="標楷體" w:hAnsi="標楷體" w:cs="Times New Roman" w:hint="eastAsia"/>
        </w:rPr>
        <w:t>辦理「我國是否應制定綜合性反歧視法及立法建議」委託研究案，並於</w:t>
      </w:r>
      <w:r w:rsidR="007B5A3B" w:rsidRPr="00AC2241">
        <w:rPr>
          <w:rFonts w:ascii="標楷體" w:eastAsia="標楷體" w:hAnsi="標楷體" w:cs="Times New Roman" w:hint="eastAsia"/>
        </w:rPr>
        <w:t>2019年</w:t>
      </w:r>
      <w:r w:rsidRPr="00AC2241">
        <w:rPr>
          <w:rFonts w:ascii="標楷體" w:eastAsia="標楷體" w:hAnsi="標楷體" w:cs="Times New Roman" w:hint="eastAsia"/>
        </w:rPr>
        <w:t>6月18日完成期末報告審查。該委託研究案建議我國應制定原則性的平等法，除於其他法律有特別規定之情形外，如有歧視情形應適用平等法。研究單位並提出平等法草案，作為我國立法之參考。該草案除明定直接歧視及間接歧視之方式外，主管機關如認受調查人違反禁止歧視之規定時，可命受調查人提交改進計畫，而歧視爭議被害人得於歧視事件發生後1年內向地方主管機關申訴，如對地方主管機關之處分有異議時，可向中央主管機關申請審議或逕行提起訴願。對於中央主管機關所為之審議處分有異議時，得依訴願及行政訴訟程序，提起訴願及行政訴訟。</w:t>
      </w:r>
    </w:p>
    <w:p w14:paraId="60DE2977" w14:textId="5064D985" w:rsidR="00B07870" w:rsidRPr="00AC2241" w:rsidRDefault="00B07870" w:rsidP="00B07870">
      <w:pPr>
        <w:keepNext/>
        <w:spacing w:line="480" w:lineRule="exact"/>
        <w:outlineLvl w:val="1"/>
        <w:rPr>
          <w:rFonts w:ascii="標楷體" w:eastAsia="標楷體" w:hAnsi="標楷體" w:cs="Times New Roman"/>
          <w:b/>
          <w:szCs w:val="24"/>
        </w:rPr>
      </w:pPr>
      <w:bookmarkStart w:id="58" w:name="_Toc14097892"/>
      <w:r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bCs/>
          <w:szCs w:val="24"/>
        </w:rPr>
        <w:t>性平處</w:t>
      </w:r>
      <w:r w:rsidRPr="00AC2241">
        <w:rPr>
          <w:rFonts w:ascii="標楷體" w:eastAsia="標楷體" w:hAnsi="標楷體" w:cs="Times New Roman" w:hint="eastAsia"/>
          <w:b/>
          <w:szCs w:val="24"/>
        </w:rPr>
        <w:t>)</w:t>
      </w:r>
      <w:bookmarkEnd w:id="58"/>
    </w:p>
    <w:p w14:paraId="45E99891" w14:textId="73B4E2E5" w:rsidR="00B07870" w:rsidRPr="00AC2241" w:rsidRDefault="00DC15C9" w:rsidP="00B07870">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Times New Roman" w:eastAsia="標楷體" w:hAnsi="Times New Roman" w:cs="Times New Roman"/>
          <w:szCs w:val="24"/>
        </w:rPr>
        <w:t>有關綜合性反歧視法律制定，請法務部主辦是否應制定綜合性反歧視法之委託研究，相關經費則由</w:t>
      </w:r>
      <w:r w:rsidRPr="00AC2241">
        <w:rPr>
          <w:rFonts w:ascii="Times New Roman" w:eastAsia="標楷體" w:hAnsi="Times New Roman" w:cs="Times New Roman" w:hint="eastAsia"/>
          <w:szCs w:val="24"/>
        </w:rPr>
        <w:t>性平</w:t>
      </w:r>
      <w:r w:rsidRPr="00AC2241">
        <w:rPr>
          <w:rFonts w:ascii="Times New Roman" w:eastAsia="標楷體" w:hAnsi="Times New Roman" w:cs="Times New Roman"/>
          <w:szCs w:val="24"/>
        </w:rPr>
        <w:t>處及其他部會等</w:t>
      </w:r>
      <w:r w:rsidRPr="00AC2241">
        <w:rPr>
          <w:rFonts w:ascii="Times New Roman" w:eastAsia="標楷體" w:hAnsi="Times New Roman" w:cs="Times New Roman"/>
          <w:szCs w:val="24"/>
        </w:rPr>
        <w:t>7</w:t>
      </w:r>
      <w:r w:rsidRPr="00AC2241">
        <w:rPr>
          <w:rFonts w:ascii="Times New Roman" w:eastAsia="標楷體" w:hAnsi="Times New Roman" w:cs="Times New Roman"/>
          <w:szCs w:val="24"/>
        </w:rPr>
        <w:t>個主管現行涉及反歧視或保障平等法令之機關（單位）共同分攤支應。</w:t>
      </w:r>
    </w:p>
    <w:p w14:paraId="3F0DED20" w14:textId="3E2D2265" w:rsidR="00F16761" w:rsidRPr="00AC2241" w:rsidRDefault="00F16761" w:rsidP="003F527B">
      <w:pPr>
        <w:pStyle w:val="a8"/>
        <w:overflowPunct w:val="0"/>
        <w:spacing w:line="480" w:lineRule="exact"/>
        <w:ind w:leftChars="0"/>
        <w:jc w:val="both"/>
        <w:rPr>
          <w:rFonts w:ascii="標楷體" w:eastAsia="標楷體" w:hAnsi="標楷體"/>
          <w:szCs w:val="24"/>
        </w:rPr>
      </w:pPr>
    </w:p>
    <w:p w14:paraId="56873FA5" w14:textId="01211CE7" w:rsidR="003F527B" w:rsidRPr="00AC2241" w:rsidRDefault="00EC441D" w:rsidP="00F16761">
      <w:pPr>
        <w:keepNext/>
        <w:spacing w:line="480" w:lineRule="exact"/>
        <w:outlineLvl w:val="0"/>
        <w:rPr>
          <w:rFonts w:ascii="標楷體" w:eastAsia="標楷體" w:hAnsi="標楷體" w:cs="Times New Roman"/>
          <w:b/>
          <w:bCs/>
          <w:sz w:val="28"/>
          <w:szCs w:val="28"/>
        </w:rPr>
      </w:pPr>
      <w:bookmarkStart w:id="59" w:name="_Toc433708701"/>
      <w:bookmarkStart w:id="60" w:name="_Toc14097893"/>
      <w:r w:rsidRPr="00AC2241">
        <w:rPr>
          <w:rFonts w:ascii="標楷體" w:eastAsia="標楷體" w:hAnsi="標楷體" w:cs="Times New Roman" w:hint="eastAsia"/>
          <w:b/>
          <w:bCs/>
          <w:sz w:val="28"/>
          <w:szCs w:val="28"/>
        </w:rPr>
        <w:t>第</w:t>
      </w:r>
      <w:r w:rsidR="003F527B" w:rsidRPr="00AC2241">
        <w:rPr>
          <w:rFonts w:ascii="標楷體" w:eastAsia="標楷體" w:hAnsi="標楷體" w:cs="Times New Roman" w:hint="eastAsia"/>
          <w:b/>
          <w:bCs/>
          <w:sz w:val="28"/>
          <w:szCs w:val="28"/>
        </w:rPr>
        <w:t>21</w:t>
      </w:r>
      <w:r w:rsidRPr="00AC2241">
        <w:rPr>
          <w:rFonts w:ascii="標楷體" w:eastAsia="標楷體" w:hAnsi="標楷體" w:cs="Times New Roman" w:hint="eastAsia"/>
          <w:b/>
          <w:bCs/>
          <w:sz w:val="28"/>
          <w:szCs w:val="28"/>
        </w:rPr>
        <w:t>點</w:t>
      </w:r>
      <w:bookmarkEnd w:id="59"/>
      <w:r w:rsidR="003F527B" w:rsidRPr="00AC2241">
        <w:rPr>
          <w:rFonts w:ascii="標楷體" w:eastAsia="標楷體" w:hAnsi="標楷體" w:cs="Times New Roman" w:hint="eastAsia"/>
          <w:b/>
          <w:bCs/>
          <w:sz w:val="28"/>
          <w:szCs w:val="28"/>
        </w:rPr>
        <w:t>(性平處、教育部、文化部、通傳會)</w:t>
      </w:r>
      <w:bookmarkEnd w:id="60"/>
    </w:p>
    <w:p w14:paraId="3F737F9B" w14:textId="77777777" w:rsidR="007F5279" w:rsidRPr="00AC2241" w:rsidRDefault="007F5279" w:rsidP="007F5279">
      <w:pPr>
        <w:keepNext/>
        <w:spacing w:line="480" w:lineRule="exact"/>
        <w:outlineLvl w:val="1"/>
        <w:rPr>
          <w:rFonts w:ascii="標楷體" w:eastAsia="標楷體" w:hAnsi="標楷體" w:cs="Times New Roman"/>
          <w:b/>
          <w:szCs w:val="24"/>
        </w:rPr>
      </w:pPr>
      <w:bookmarkStart w:id="61" w:name="_Toc14097894"/>
      <w:r w:rsidRPr="00AC2241">
        <w:rPr>
          <w:rFonts w:ascii="標楷體" w:eastAsia="標楷體" w:hAnsi="標楷體" w:cs="Times New Roman" w:hint="eastAsia"/>
          <w:b/>
          <w:szCs w:val="24"/>
        </w:rPr>
        <w:t>(</w:t>
      </w:r>
      <w:r w:rsidRPr="00AC2241">
        <w:rPr>
          <w:rFonts w:ascii="標楷體" w:eastAsia="標楷體" w:hAnsi="標楷體" w:cs="Times New Roman" w:hint="eastAsia"/>
          <w:b/>
          <w:bCs/>
          <w:szCs w:val="24"/>
        </w:rPr>
        <w:t>性平處</w:t>
      </w:r>
      <w:r w:rsidRPr="00AC2241">
        <w:rPr>
          <w:rFonts w:ascii="標楷體" w:eastAsia="標楷體" w:hAnsi="標楷體" w:cs="Times New Roman" w:hint="eastAsia"/>
          <w:b/>
          <w:szCs w:val="24"/>
        </w:rPr>
        <w:t>)</w:t>
      </w:r>
      <w:bookmarkEnd w:id="61"/>
    </w:p>
    <w:p w14:paraId="49EDF5A5" w14:textId="35085F7A" w:rsidR="00DC15C9" w:rsidRPr="00AC2241" w:rsidRDefault="00DC15C9" w:rsidP="00DC15C9">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Times New Roman" w:eastAsia="標楷體" w:hAnsi="Times New Roman" w:cs="Times New Roman" w:hint="eastAsia"/>
          <w:szCs w:val="24"/>
        </w:rPr>
        <w:t>為使性別平等理念落實於施政中，行政院自</w:t>
      </w:r>
      <w:r w:rsidRPr="00AC2241">
        <w:rPr>
          <w:rFonts w:ascii="Times New Roman" w:eastAsia="標楷體" w:hAnsi="Times New Roman" w:cs="Times New Roman" w:hint="eastAsia"/>
          <w:szCs w:val="24"/>
        </w:rPr>
        <w:t>2017</w:t>
      </w:r>
      <w:r w:rsidRPr="00AC2241">
        <w:rPr>
          <w:rFonts w:ascii="Times New Roman" w:eastAsia="標楷體" w:hAnsi="Times New Roman" w:cs="Times New Roman" w:hint="eastAsia"/>
          <w:szCs w:val="24"/>
        </w:rPr>
        <w:t>年</w:t>
      </w:r>
      <w:r w:rsidRPr="00AC2241">
        <w:rPr>
          <w:rFonts w:ascii="Times New Roman" w:eastAsia="標楷體" w:hAnsi="Times New Roman" w:cs="Times New Roman" w:hint="eastAsia"/>
          <w:szCs w:val="24"/>
        </w:rPr>
        <w:t>7</w:t>
      </w:r>
      <w:r w:rsidRPr="00AC2241">
        <w:rPr>
          <w:rFonts w:ascii="Times New Roman" w:eastAsia="標楷體" w:hAnsi="Times New Roman" w:cs="Times New Roman" w:hint="eastAsia"/>
          <w:szCs w:val="24"/>
        </w:rPr>
        <w:t>月至</w:t>
      </w:r>
      <w:r w:rsidRPr="00AC2241">
        <w:rPr>
          <w:rFonts w:ascii="Times New Roman" w:eastAsia="標楷體" w:hAnsi="Times New Roman" w:cs="Times New Roman" w:hint="eastAsia"/>
          <w:szCs w:val="24"/>
        </w:rPr>
        <w:t>2018</w:t>
      </w:r>
      <w:r w:rsidRPr="00AC2241">
        <w:rPr>
          <w:rFonts w:ascii="Times New Roman" w:eastAsia="標楷體" w:hAnsi="Times New Roman" w:cs="Times New Roman" w:hint="eastAsia"/>
          <w:szCs w:val="24"/>
        </w:rPr>
        <w:t>年</w:t>
      </w:r>
      <w:r w:rsidRPr="00AC2241">
        <w:rPr>
          <w:rFonts w:ascii="Times New Roman" w:eastAsia="標楷體" w:hAnsi="Times New Roman" w:cs="Times New Roman" w:hint="eastAsia"/>
          <w:szCs w:val="24"/>
        </w:rPr>
        <w:t>2</w:t>
      </w:r>
      <w:r w:rsidRPr="00AC2241">
        <w:rPr>
          <w:rFonts w:ascii="Times New Roman" w:eastAsia="標楷體" w:hAnsi="Times New Roman" w:cs="Times New Roman" w:hint="eastAsia"/>
          <w:szCs w:val="24"/>
        </w:rPr>
        <w:t>月召開</w:t>
      </w:r>
      <w:r w:rsidRPr="00AC2241">
        <w:rPr>
          <w:rFonts w:ascii="Times New Roman" w:eastAsia="標楷體" w:hAnsi="Times New Roman" w:cs="Times New Roman" w:hint="eastAsia"/>
          <w:szCs w:val="24"/>
        </w:rPr>
        <w:t>12</w:t>
      </w:r>
      <w:r w:rsidRPr="00AC2241">
        <w:rPr>
          <w:rFonts w:ascii="Times New Roman" w:eastAsia="標楷體" w:hAnsi="Times New Roman" w:cs="Times New Roman" w:hint="eastAsia"/>
          <w:szCs w:val="24"/>
        </w:rPr>
        <w:t>場次研商會議，擬訂包括「推動三合一政策之托育公共化」、「提升女性經濟力」、「去除性別刻板印象與偏見」、「強化高齡社會之公共支持」及「促進公私部門決策參與之性別平等」等</w:t>
      </w:r>
      <w:r w:rsidRPr="00AC2241">
        <w:rPr>
          <w:rFonts w:ascii="Times New Roman" w:eastAsia="標楷體" w:hAnsi="Times New Roman" w:cs="Times New Roman" w:hint="eastAsia"/>
          <w:szCs w:val="24"/>
        </w:rPr>
        <w:t>5</w:t>
      </w:r>
      <w:r w:rsidRPr="00AC2241">
        <w:rPr>
          <w:rFonts w:ascii="Times New Roman" w:eastAsia="標楷體" w:hAnsi="Times New Roman" w:cs="Times New Roman" w:hint="eastAsia"/>
          <w:szCs w:val="24"/>
        </w:rPr>
        <w:t>項性別平等重要議題，其中「去除性別刻板印象與偏見」請內政部等相關機關透過法規修訂及落實、消除宗教禮俗文化中的性別歧視、媒體宣導及識讀、結合地方政府與民間資源辦理教育宣導及活動及辦理民意調查及統計等策略，並透過行政院中央及地方性別平等輔導考核引導各部會及地方政府共同推動去除性別刻板印象之工作。</w:t>
      </w:r>
    </w:p>
    <w:p w14:paraId="734086AC" w14:textId="796889F6" w:rsidR="007F5279" w:rsidRPr="00AC2241" w:rsidRDefault="00F93069" w:rsidP="007F5279">
      <w:pPr>
        <w:keepNext/>
        <w:spacing w:line="480" w:lineRule="exact"/>
        <w:outlineLvl w:val="1"/>
        <w:rPr>
          <w:rFonts w:ascii="標楷體" w:eastAsia="標楷體" w:hAnsi="標楷體" w:cs="Times New Roman"/>
          <w:b/>
          <w:szCs w:val="24"/>
        </w:rPr>
      </w:pPr>
      <w:bookmarkStart w:id="62" w:name="_Toc8033846"/>
      <w:bookmarkStart w:id="63" w:name="_Toc14097895"/>
      <w:r w:rsidRPr="00AC2241">
        <w:rPr>
          <w:rFonts w:ascii="標楷體" w:eastAsia="標楷體" w:hAnsi="標楷體" w:cs="Times New Roman" w:hint="eastAsia"/>
          <w:b/>
          <w:szCs w:val="24"/>
        </w:rPr>
        <w:t>持續依性別平等教育法，落實推動性別平等教育相關事務</w:t>
      </w:r>
      <w:bookmarkEnd w:id="62"/>
      <w:r w:rsidR="007F5279"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bCs/>
          <w:szCs w:val="24"/>
        </w:rPr>
        <w:t>教育部</w:t>
      </w:r>
      <w:r w:rsidR="007F5279" w:rsidRPr="00AC2241">
        <w:rPr>
          <w:rFonts w:ascii="標楷體" w:eastAsia="標楷體" w:hAnsi="標楷體" w:cs="Times New Roman" w:hint="eastAsia"/>
          <w:b/>
          <w:szCs w:val="24"/>
        </w:rPr>
        <w:t>)</w:t>
      </w:r>
      <w:bookmarkEnd w:id="63"/>
    </w:p>
    <w:p w14:paraId="6B199946" w14:textId="77777777" w:rsidR="00F93069" w:rsidRPr="00AC2241" w:rsidRDefault="00F93069" w:rsidP="00F93069">
      <w:pPr>
        <w:pStyle w:val="a8"/>
        <w:numPr>
          <w:ilvl w:val="0"/>
          <w:numId w:val="4"/>
        </w:numPr>
        <w:overflowPunct w:val="0"/>
        <w:spacing w:line="480" w:lineRule="exact"/>
        <w:ind w:leftChars="0" w:left="480" w:hanging="480"/>
        <w:jc w:val="both"/>
        <w:rPr>
          <w:rFonts w:ascii="標楷體" w:eastAsia="標楷體" w:hAnsi="標楷體" w:cs="Times New Roman"/>
          <w:bCs/>
          <w:szCs w:val="24"/>
        </w:rPr>
      </w:pPr>
      <w:r w:rsidRPr="00AC2241">
        <w:rPr>
          <w:rFonts w:ascii="標楷體" w:eastAsia="標楷體" w:hAnsi="標楷體" w:cs="Times New Roman" w:hint="eastAsia"/>
          <w:bCs/>
          <w:szCs w:val="24"/>
        </w:rPr>
        <w:t>持續依法推動「性別平等教育」：以教育方式教導尊重多元性別差異，消除性別歧視，促進性別地位之實質平等，並適時對各界進行溝通、澄清與說明。</w:t>
      </w:r>
    </w:p>
    <w:p w14:paraId="501A0272" w14:textId="20C000A7" w:rsidR="00F93069" w:rsidRPr="00AC2241" w:rsidRDefault="00F93069" w:rsidP="00F93069">
      <w:pPr>
        <w:pStyle w:val="a8"/>
        <w:numPr>
          <w:ilvl w:val="0"/>
          <w:numId w:val="4"/>
        </w:numPr>
        <w:overflowPunct w:val="0"/>
        <w:spacing w:line="480" w:lineRule="exact"/>
        <w:ind w:leftChars="0" w:left="480" w:hanging="480"/>
        <w:jc w:val="both"/>
        <w:rPr>
          <w:rFonts w:ascii="標楷體" w:eastAsia="標楷體" w:hAnsi="標楷體" w:cs="Times New Roman"/>
          <w:bCs/>
          <w:szCs w:val="24"/>
        </w:rPr>
      </w:pPr>
      <w:r w:rsidRPr="00AC2241">
        <w:rPr>
          <w:rFonts w:ascii="標楷體" w:eastAsia="標楷體" w:hAnsi="標楷體" w:cs="Times New Roman" w:hint="eastAsia"/>
          <w:bCs/>
          <w:szCs w:val="24"/>
        </w:rPr>
        <w:t>針對各縣市性別平等教育委員會遴聘家長代表委員之爭議，教育部國教署已提醒各地方政府有關性別平等教育委員會委員遴聘，應考量性平法之立法意旨，及性平會依法應達成之法定任務，並考量地方政府實務現場是</w:t>
      </w:r>
      <w:r w:rsidR="007B5A3B" w:rsidRPr="00AC2241">
        <w:rPr>
          <w:rFonts w:ascii="標楷體" w:eastAsia="標楷體" w:hAnsi="標楷體" w:cs="Times New Roman" w:hint="eastAsia"/>
          <w:bCs/>
          <w:szCs w:val="24"/>
        </w:rPr>
        <w:t>否具可行性，予以妥適認定，另國教署亦於「直轄市、縣（市）政府及國教</w:t>
      </w:r>
      <w:r w:rsidRPr="00AC2241">
        <w:rPr>
          <w:rFonts w:ascii="標楷體" w:eastAsia="標楷體" w:hAnsi="標楷體" w:cs="Times New Roman" w:hint="eastAsia"/>
          <w:bCs/>
          <w:szCs w:val="24"/>
        </w:rPr>
        <w:t>署主管高級中等以下學校</w:t>
      </w:r>
      <w:r w:rsidR="00F659B0" w:rsidRPr="00AC2241">
        <w:rPr>
          <w:rFonts w:ascii="標楷體" w:eastAsia="標楷體" w:hAnsi="標楷體" w:cs="Times New Roman"/>
          <w:bCs/>
          <w:szCs w:val="24"/>
        </w:rPr>
        <w:t>2017年</w:t>
      </w:r>
      <w:r w:rsidRPr="00AC2241">
        <w:rPr>
          <w:rFonts w:ascii="標楷體" w:eastAsia="標楷體" w:hAnsi="標楷體" w:cs="Times New Roman" w:hint="eastAsia"/>
          <w:bCs/>
          <w:szCs w:val="24"/>
        </w:rPr>
        <w:t>校園性別事件第</w:t>
      </w:r>
      <w:r w:rsidRPr="00AC2241">
        <w:rPr>
          <w:rFonts w:ascii="標楷體" w:eastAsia="標楷體" w:hAnsi="標楷體" w:cs="Times New Roman"/>
          <w:bCs/>
          <w:szCs w:val="24"/>
        </w:rPr>
        <w:t>2</w:t>
      </w:r>
      <w:r w:rsidRPr="00AC2241">
        <w:rPr>
          <w:rFonts w:ascii="標楷體" w:eastAsia="標楷體" w:hAnsi="標楷體" w:cs="Times New Roman" w:hint="eastAsia"/>
          <w:bCs/>
          <w:szCs w:val="24"/>
        </w:rPr>
        <w:t>次聯繫會議」中重申，俾落實性平法立法精神。</w:t>
      </w:r>
    </w:p>
    <w:p w14:paraId="10DCBE89" w14:textId="77777777" w:rsidR="00F93069" w:rsidRPr="00AC2241" w:rsidRDefault="00F93069" w:rsidP="00F93069">
      <w:pPr>
        <w:pStyle w:val="a8"/>
        <w:numPr>
          <w:ilvl w:val="0"/>
          <w:numId w:val="4"/>
        </w:numPr>
        <w:overflowPunct w:val="0"/>
        <w:spacing w:line="480" w:lineRule="exact"/>
        <w:ind w:leftChars="0" w:left="480" w:hanging="480"/>
        <w:jc w:val="both"/>
        <w:rPr>
          <w:rFonts w:ascii="標楷體" w:eastAsia="標楷體" w:hAnsi="標楷體" w:cs="Times New Roman"/>
          <w:bCs/>
          <w:szCs w:val="24"/>
        </w:rPr>
      </w:pPr>
      <w:r w:rsidRPr="00AC2241">
        <w:rPr>
          <w:rFonts w:ascii="標楷體" w:eastAsia="標楷體" w:hAnsi="標楷體" w:cs="Times New Roman" w:hint="eastAsia"/>
          <w:bCs/>
          <w:szCs w:val="24"/>
        </w:rPr>
        <w:t xml:space="preserve">為使各級學校釐清多元性別之多元性，學校教材之編寫、審查及選用，除符合性別平等教育原則，教材內容亦平衡反映不同性別之歷史貢獻及生活經驗，呈現多元之性別觀點，破除性別偏見及尊卑觀念，以呈現性別平等及多元之價值。 </w:t>
      </w:r>
    </w:p>
    <w:p w14:paraId="7F864F8E" w14:textId="77777777" w:rsidR="00F93069" w:rsidRPr="00AC2241" w:rsidRDefault="00F93069" w:rsidP="00F93069">
      <w:pPr>
        <w:pStyle w:val="a8"/>
        <w:numPr>
          <w:ilvl w:val="0"/>
          <w:numId w:val="4"/>
        </w:numPr>
        <w:overflowPunct w:val="0"/>
        <w:spacing w:line="480" w:lineRule="exact"/>
        <w:ind w:leftChars="0" w:left="480" w:hanging="480"/>
        <w:jc w:val="both"/>
        <w:rPr>
          <w:rFonts w:ascii="標楷體" w:eastAsia="標楷體" w:hAnsi="標楷體" w:cs="Times New Roman"/>
          <w:bCs/>
          <w:szCs w:val="24"/>
        </w:rPr>
      </w:pPr>
      <w:r w:rsidRPr="00AC2241">
        <w:rPr>
          <w:rFonts w:ascii="標楷體" w:eastAsia="標楷體" w:hAnsi="標楷體" w:cs="Times New Roman" w:hint="eastAsia"/>
          <w:bCs/>
          <w:szCs w:val="24"/>
        </w:rPr>
        <w:t xml:space="preserve">關於教科書中使用名詞之疑義，國家教育研究院已經過相關學術名詞審議會及「性別平等教育議題諮詢小組」多次討論及釐清。 </w:t>
      </w:r>
    </w:p>
    <w:p w14:paraId="5EA6E6DB" w14:textId="77777777" w:rsidR="00F93069" w:rsidRPr="00AC2241" w:rsidRDefault="00F93069" w:rsidP="00F93069">
      <w:pPr>
        <w:pStyle w:val="a8"/>
        <w:numPr>
          <w:ilvl w:val="0"/>
          <w:numId w:val="4"/>
        </w:numPr>
        <w:overflowPunct w:val="0"/>
        <w:spacing w:line="480" w:lineRule="exact"/>
        <w:ind w:leftChars="0" w:left="480" w:hanging="480"/>
        <w:jc w:val="both"/>
        <w:rPr>
          <w:rFonts w:ascii="標楷體" w:eastAsia="標楷體" w:hAnsi="標楷體" w:cs="Times New Roman"/>
          <w:bCs/>
          <w:szCs w:val="24"/>
        </w:rPr>
      </w:pPr>
      <w:r w:rsidRPr="00AC2241">
        <w:rPr>
          <w:rFonts w:ascii="標楷體" w:eastAsia="標楷體" w:hAnsi="標楷體" w:cs="Times New Roman" w:hint="eastAsia"/>
          <w:bCs/>
          <w:szCs w:val="24"/>
        </w:rPr>
        <w:t>教科書為提供學生自主學習或補充資料的需要，往往會配合內容提供一些網站連結或網站資訊。惟網路資料更新快速、串連複雜，國家教育研究院已建議教科書出版社優先使用政府機關網站資源，並考量網站連結的妥適性與必要性，以確保資訊來源的正確與適切。目前各教科書出版社均已重新檢視並更新相關內容。</w:t>
      </w:r>
    </w:p>
    <w:p w14:paraId="43F34B88" w14:textId="77777777" w:rsidR="00F93069" w:rsidRPr="00AC2241" w:rsidRDefault="00F93069" w:rsidP="00F93069">
      <w:pPr>
        <w:pStyle w:val="a8"/>
        <w:numPr>
          <w:ilvl w:val="0"/>
          <w:numId w:val="4"/>
        </w:numPr>
        <w:overflowPunct w:val="0"/>
        <w:spacing w:line="480" w:lineRule="exact"/>
        <w:ind w:leftChars="0" w:left="480" w:hanging="480"/>
        <w:jc w:val="both"/>
        <w:rPr>
          <w:rFonts w:ascii="標楷體" w:eastAsia="標楷體" w:hAnsi="標楷體" w:cs="Times New Roman"/>
          <w:bCs/>
          <w:szCs w:val="24"/>
        </w:rPr>
      </w:pPr>
      <w:r w:rsidRPr="00AC2241">
        <w:rPr>
          <w:rFonts w:ascii="標楷體" w:eastAsia="標楷體" w:hAnsi="標楷體" w:cs="Times New Roman" w:hint="eastAsia"/>
          <w:bCs/>
          <w:szCs w:val="24"/>
        </w:rPr>
        <w:t xml:space="preserve">針對推動性別平等教育遭部分團體反對，教育部已持續以發布新聞稿、建置網頁專區、製作網路懶人包，或媒體公開回應等方式，說明教育部依據性別平等教育法推動性別平等教育之目的及工作，適時對外澄清與說明：「目前各級學校依據性別平等教育法推動性別平等教育課程，且學校性別平等教育教材需依法編寫、審定及選用，以符合性別平等教育法第18條規定，教材內容應平衡反映不同性別之歷史貢獻及生活經驗，並呈現多元之性別觀點，中小學校性別平等教育相關課程內容，係明訂於各個教育階段課程綱要中，而教科書則依據課程綱要內涵進行編輯及審定。」 </w:t>
      </w:r>
    </w:p>
    <w:p w14:paraId="67A5706D" w14:textId="77777777" w:rsidR="00F93069" w:rsidRPr="00AC2241" w:rsidRDefault="00F93069" w:rsidP="00F93069">
      <w:pPr>
        <w:pStyle w:val="a8"/>
        <w:numPr>
          <w:ilvl w:val="0"/>
          <w:numId w:val="4"/>
        </w:numPr>
        <w:overflowPunct w:val="0"/>
        <w:spacing w:line="480" w:lineRule="exact"/>
        <w:ind w:leftChars="0" w:left="480" w:hanging="480"/>
        <w:jc w:val="both"/>
        <w:rPr>
          <w:rFonts w:ascii="標楷體" w:eastAsia="標楷體" w:hAnsi="標楷體" w:cs="Times New Roman"/>
          <w:bCs/>
          <w:szCs w:val="24"/>
        </w:rPr>
      </w:pPr>
      <w:r w:rsidRPr="00AC2241">
        <w:rPr>
          <w:rFonts w:ascii="標楷體" w:eastAsia="標楷體" w:hAnsi="標楷體" w:cs="Times New Roman" w:hint="eastAsia"/>
          <w:bCs/>
          <w:szCs w:val="24"/>
        </w:rPr>
        <w:t xml:space="preserve">教育部已建置「性別平等教育全球資訊網網站」持續宣導性別平等教育，另亦辦理「教育部性別平等教育專刊合作計畫」，持續與國立教育廣播電臺合作製播「性別平等Easy Go」節目；又國家教育研究院也已製作多部性別平等教育關影片，並置於網路平臺供社會大眾使用。 </w:t>
      </w:r>
    </w:p>
    <w:p w14:paraId="50D70580" w14:textId="5E25D4A9" w:rsidR="00F93069" w:rsidRPr="00AC2241" w:rsidRDefault="00F93069" w:rsidP="00F93069">
      <w:pPr>
        <w:pStyle w:val="a8"/>
        <w:numPr>
          <w:ilvl w:val="0"/>
          <w:numId w:val="4"/>
        </w:numPr>
        <w:overflowPunct w:val="0"/>
        <w:spacing w:line="480" w:lineRule="exact"/>
        <w:ind w:leftChars="0" w:left="480" w:hanging="480"/>
        <w:jc w:val="both"/>
        <w:rPr>
          <w:rFonts w:ascii="標楷體" w:eastAsia="標楷體" w:hAnsi="標楷體" w:cs="Times New Roman"/>
          <w:b/>
          <w:bCs/>
          <w:szCs w:val="24"/>
        </w:rPr>
      </w:pPr>
      <w:r w:rsidRPr="00AC2241">
        <w:rPr>
          <w:rFonts w:ascii="標楷體" w:eastAsia="標楷體" w:hAnsi="標楷體" w:cs="Times New Roman" w:hint="eastAsia"/>
          <w:bCs/>
          <w:szCs w:val="24"/>
        </w:rPr>
        <w:t>針對目前社會熱烈討論之議題，除已如前述對外說明回應外，另針對性別平等教育各項工作，均透過性平會討論納入年度工作計畫。未來，教育部亦持續依據性別平等教育法規動性別平等教育，以促進性別地位之實質平等，消除性別歧視，維護人格尊嚴，厚植並建立性別平等之教育資源與環境</w:t>
      </w:r>
      <w:r w:rsidRPr="00AC2241">
        <w:rPr>
          <w:rFonts w:ascii="標楷體" w:eastAsia="標楷體" w:hAnsi="標楷體" w:cs="Times New Roman" w:hint="eastAsia"/>
          <w:b/>
          <w:bCs/>
          <w:szCs w:val="24"/>
        </w:rPr>
        <w:t>。</w:t>
      </w:r>
    </w:p>
    <w:p w14:paraId="3E82762F" w14:textId="52444768" w:rsidR="00F92CFE" w:rsidRPr="00AC2241" w:rsidRDefault="00F92CFE" w:rsidP="00B726BE">
      <w:pPr>
        <w:keepNext/>
        <w:spacing w:line="480" w:lineRule="exact"/>
        <w:outlineLvl w:val="1"/>
        <w:rPr>
          <w:rFonts w:ascii="標楷體" w:eastAsia="標楷體" w:hAnsi="標楷體" w:cs="Times New Roman"/>
          <w:b/>
          <w:szCs w:val="24"/>
        </w:rPr>
      </w:pPr>
      <w:bookmarkStart w:id="64" w:name="_Toc14097896"/>
      <w:r w:rsidRPr="00AC2241">
        <w:rPr>
          <w:rFonts w:ascii="標楷體" w:eastAsia="標楷體" w:hAnsi="標楷體" w:cs="Times New Roman" w:hint="eastAsia"/>
          <w:b/>
          <w:szCs w:val="24"/>
        </w:rPr>
        <w:t>提昇平權意識(文化部)</w:t>
      </w:r>
      <w:bookmarkEnd w:id="64"/>
    </w:p>
    <w:p w14:paraId="5C5E6E51" w14:textId="2C55ADDC" w:rsidR="00F92CFE" w:rsidRPr="00AC2241" w:rsidRDefault="00F92CFE" w:rsidP="00F92CFE">
      <w:pPr>
        <w:pStyle w:val="a8"/>
        <w:numPr>
          <w:ilvl w:val="0"/>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hint="eastAsia"/>
          <w:szCs w:val="24"/>
        </w:rPr>
        <w:t>為推動、保障公眾平等之文化參與及文化近用權，且確保國人不因特定身分、社會性/別、身心狀況、年齡、地域、族群及其他條件等原因產生差異，文化部特訂定「文化部推廣文化平權補助作業要點」，每年進行徵件，進行文化平權示範性計畫補助。</w:t>
      </w:r>
      <w:r w:rsidRPr="00AC2241">
        <w:rPr>
          <w:rFonts w:ascii="標楷體" w:eastAsia="標楷體" w:hAnsi="標楷體" w:hint="eastAsia"/>
        </w:rPr>
        <w:t>2018年補助謝旻諺君辦理「魔法媒體識讀列車─文化種子扎根計畫」，本案協同教育專家與媒體從業者，製作媒體素養短視頻10支，分享給國小教師使用；補助姝姝文創有限公司辦理「島嶼之花：全臺性別平等深耕計畫」，透過與各縣市的在地組織合作，探討涉及多元性別、未婚單親家庭、新移民與性別平等等主題。2019年補助臺灣同志運動發展協會辦理「同誌-《同志生命故事影音詩》廣播篇」，透過廣播形式向不同受眾傳達性別平等觀念。</w:t>
      </w:r>
    </w:p>
    <w:p w14:paraId="79BE6179" w14:textId="59DBCAE2" w:rsidR="003F527B" w:rsidRPr="00AC2241" w:rsidRDefault="00640DDA" w:rsidP="00B726BE">
      <w:pPr>
        <w:keepNext/>
        <w:spacing w:line="480" w:lineRule="exact"/>
        <w:outlineLvl w:val="1"/>
        <w:rPr>
          <w:rFonts w:ascii="標楷體" w:eastAsia="標楷體" w:hAnsi="標楷體" w:cs="Times New Roman"/>
          <w:b/>
          <w:szCs w:val="24"/>
        </w:rPr>
      </w:pPr>
      <w:bookmarkStart w:id="65" w:name="_Toc14097897"/>
      <w:r w:rsidRPr="00AC2241">
        <w:rPr>
          <w:rFonts w:ascii="標楷體" w:eastAsia="標楷體" w:hAnsi="標楷體" w:cs="Times New Roman" w:hint="eastAsia"/>
          <w:b/>
          <w:szCs w:val="24"/>
        </w:rPr>
        <w:t>性別平等</w:t>
      </w:r>
      <w:r w:rsidR="00F92CFE" w:rsidRPr="00AC2241">
        <w:rPr>
          <w:rFonts w:ascii="標楷體" w:eastAsia="標楷體" w:hAnsi="標楷體" w:cs="Times New Roman" w:hint="eastAsia"/>
          <w:b/>
          <w:szCs w:val="24"/>
        </w:rPr>
        <w:t>(通傳會)</w:t>
      </w:r>
      <w:bookmarkEnd w:id="65"/>
    </w:p>
    <w:p w14:paraId="6E5E69D6" w14:textId="656D5F85" w:rsidR="003F527B" w:rsidRPr="00AC2241" w:rsidRDefault="00F52AE0" w:rsidP="00A04730">
      <w:pPr>
        <w:pStyle w:val="a8"/>
        <w:widowControl/>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國家通訊傳播委員會定期</w:t>
      </w:r>
      <w:r w:rsidRPr="00AC2241">
        <w:rPr>
          <w:rFonts w:ascii="標楷體" w:eastAsia="標楷體" w:hAnsi="標楷體" w:cs="Times New Roman"/>
          <w:szCs w:val="24"/>
        </w:rPr>
        <w:t>邀請廣播電視從業人員參與性平相關研討會</w:t>
      </w:r>
      <w:r w:rsidRPr="00AC2241">
        <w:rPr>
          <w:rFonts w:ascii="標楷體" w:eastAsia="標楷體" w:hAnsi="標楷體" w:cs="Times New Roman" w:hint="eastAsia"/>
          <w:szCs w:val="24"/>
        </w:rPr>
        <w:t>，每年至少辦理</w:t>
      </w:r>
      <w:r w:rsidRPr="00AC2241">
        <w:rPr>
          <w:rFonts w:ascii="標楷體" w:eastAsia="標楷體" w:hAnsi="標楷體" w:cs="Times New Roman"/>
          <w:szCs w:val="24"/>
        </w:rPr>
        <w:t>3</w:t>
      </w:r>
      <w:r w:rsidRPr="00AC2241">
        <w:rPr>
          <w:rFonts w:ascii="標楷體" w:eastAsia="標楷體" w:hAnsi="標楷體" w:cs="Times New Roman" w:hint="eastAsia"/>
          <w:szCs w:val="24"/>
        </w:rPr>
        <w:t>場次，以期涵養廣播電視從業人員有關性別平權之觀念，避免製播物化性別、偏頗或歧視之內容。</w:t>
      </w:r>
    </w:p>
    <w:p w14:paraId="2FF663A9" w14:textId="77777777" w:rsidR="00A04730" w:rsidRPr="00AC2241" w:rsidRDefault="00A04730" w:rsidP="00A04730">
      <w:pPr>
        <w:pStyle w:val="a8"/>
        <w:widowControl/>
        <w:overflowPunct w:val="0"/>
        <w:spacing w:line="480" w:lineRule="exact"/>
        <w:ind w:leftChars="0" w:left="425"/>
        <w:jc w:val="both"/>
        <w:rPr>
          <w:rFonts w:ascii="標楷體" w:eastAsia="標楷體" w:hAnsi="標楷體" w:cs="Times New Roman"/>
          <w:b/>
          <w:bCs/>
          <w:sz w:val="28"/>
          <w:szCs w:val="28"/>
        </w:rPr>
      </w:pPr>
    </w:p>
    <w:p w14:paraId="144EB134" w14:textId="04BEC866" w:rsidR="00EC441D" w:rsidRPr="00AC2241" w:rsidRDefault="003F527B" w:rsidP="00F16761">
      <w:pPr>
        <w:keepNext/>
        <w:spacing w:line="480" w:lineRule="exact"/>
        <w:outlineLvl w:val="0"/>
        <w:rPr>
          <w:rFonts w:ascii="標楷體" w:eastAsia="標楷體" w:hAnsi="標楷體" w:cs="Times New Roman"/>
          <w:b/>
          <w:bCs/>
          <w:sz w:val="28"/>
          <w:szCs w:val="28"/>
        </w:rPr>
      </w:pPr>
      <w:bookmarkStart w:id="66" w:name="_Toc14097898"/>
      <w:r w:rsidRPr="00AC2241">
        <w:rPr>
          <w:rFonts w:ascii="標楷體" w:eastAsia="標楷體" w:hAnsi="標楷體" w:cs="Times New Roman" w:hint="eastAsia"/>
          <w:b/>
          <w:bCs/>
          <w:sz w:val="28"/>
          <w:szCs w:val="28"/>
        </w:rPr>
        <w:t>第22點(性平處、教育部、衛福部)</w:t>
      </w:r>
      <w:bookmarkEnd w:id="66"/>
    </w:p>
    <w:p w14:paraId="32CFC3F4" w14:textId="318AAAE3" w:rsidR="007F5279" w:rsidRPr="00AC2241" w:rsidRDefault="00B5001A" w:rsidP="007F5279">
      <w:pPr>
        <w:keepNext/>
        <w:spacing w:line="480" w:lineRule="exact"/>
        <w:outlineLvl w:val="1"/>
        <w:rPr>
          <w:rFonts w:ascii="標楷體" w:eastAsia="標楷體" w:hAnsi="標楷體" w:cs="Times New Roman"/>
          <w:b/>
          <w:szCs w:val="24"/>
        </w:rPr>
      </w:pPr>
      <w:bookmarkStart w:id="67" w:name="_Toc14097899"/>
      <w:r w:rsidRPr="00AC2241">
        <w:rPr>
          <w:rFonts w:ascii="標楷體" w:eastAsia="標楷體" w:hAnsi="標楷體" w:cs="Times New Roman" w:hint="eastAsia"/>
          <w:b/>
          <w:szCs w:val="24"/>
        </w:rPr>
        <w:t>(</w:t>
      </w:r>
      <w:r w:rsidRPr="00AC2241">
        <w:rPr>
          <w:rFonts w:ascii="標楷體" w:eastAsia="標楷體" w:hAnsi="標楷體" w:cs="Times New Roman" w:hint="eastAsia"/>
          <w:b/>
          <w:bCs/>
          <w:szCs w:val="24"/>
        </w:rPr>
        <w:t>性平處</w:t>
      </w:r>
      <w:r w:rsidRPr="00AC2241">
        <w:rPr>
          <w:rFonts w:ascii="標楷體" w:eastAsia="標楷體" w:hAnsi="標楷體" w:cs="Times New Roman" w:hint="eastAsia"/>
          <w:b/>
          <w:szCs w:val="24"/>
        </w:rPr>
        <w:t>)</w:t>
      </w:r>
      <w:bookmarkEnd w:id="67"/>
    </w:p>
    <w:p w14:paraId="7302493F" w14:textId="5A61EDF5" w:rsidR="003A344D" w:rsidRPr="00AC2241" w:rsidRDefault="003A344D" w:rsidP="003A344D">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詳見回應兩公約第二次國家報告結論性意見與建議第</w:t>
      </w:r>
      <w:r w:rsidRPr="00AC2241">
        <w:rPr>
          <w:rFonts w:ascii="標楷體" w:eastAsia="標楷體" w:hAnsi="標楷體" w:cs="Times New Roman"/>
          <w:szCs w:val="24"/>
        </w:rPr>
        <w:t>21點</w:t>
      </w:r>
    </w:p>
    <w:p w14:paraId="13ACE27A" w14:textId="7082234B" w:rsidR="007F5279" w:rsidRPr="00AC2241" w:rsidRDefault="00F93069" w:rsidP="007F5279">
      <w:pPr>
        <w:keepNext/>
        <w:spacing w:line="480" w:lineRule="exact"/>
        <w:outlineLvl w:val="1"/>
        <w:rPr>
          <w:rFonts w:ascii="標楷體" w:eastAsia="標楷體" w:hAnsi="標楷體" w:cs="Times New Roman"/>
          <w:b/>
          <w:szCs w:val="24"/>
        </w:rPr>
      </w:pPr>
      <w:bookmarkStart w:id="68" w:name="_Toc14097900"/>
      <w:r w:rsidRPr="00AC2241">
        <w:rPr>
          <w:rFonts w:ascii="標楷體" w:eastAsia="標楷體" w:hAnsi="標楷體" w:hint="eastAsia"/>
          <w:b/>
          <w:kern w:val="0"/>
        </w:rPr>
        <w:t>依據性別平等教育法，加強推動各教育階段性別平等教育</w:t>
      </w:r>
      <w:r w:rsidR="007F5279"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bCs/>
          <w:szCs w:val="24"/>
        </w:rPr>
        <w:t>教育部</w:t>
      </w:r>
      <w:r w:rsidR="007F5279" w:rsidRPr="00AC2241">
        <w:rPr>
          <w:rFonts w:ascii="標楷體" w:eastAsia="標楷體" w:hAnsi="標楷體" w:cs="Times New Roman" w:hint="eastAsia"/>
          <w:b/>
          <w:szCs w:val="24"/>
        </w:rPr>
        <w:t>)</w:t>
      </w:r>
      <w:bookmarkEnd w:id="68"/>
    </w:p>
    <w:p w14:paraId="6A790ED3" w14:textId="60116A74" w:rsidR="007F5279" w:rsidRPr="00AC2241" w:rsidRDefault="00F93069" w:rsidP="007F5279">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各教育階段推動性別平等教育方法</w:t>
      </w:r>
    </w:p>
    <w:p w14:paraId="172DDAAE" w14:textId="7BF1B14C" w:rsidR="00F93069" w:rsidRPr="00AC2241" w:rsidRDefault="00F93069" w:rsidP="00F93069">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國民教育階段：性別平等教育議題輔導群持續將「研發、推廣性別平等教育議題融入各學習領域之教學示例」等教材，上傳至該輔導群網站供民眾、教師參考。</w:t>
      </w:r>
    </w:p>
    <w:p w14:paraId="44B335FD" w14:textId="7BD0498A" w:rsidR="00F93069" w:rsidRPr="00AC2241" w:rsidRDefault="00F93069" w:rsidP="00F93069">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高級中等教育階段：</w:t>
      </w:r>
    </w:p>
    <w:p w14:paraId="121027BE" w14:textId="77777777" w:rsidR="00F93069" w:rsidRPr="00AC2241" w:rsidRDefault="00F93069" w:rsidP="00F93069">
      <w:pPr>
        <w:pStyle w:val="a8"/>
        <w:numPr>
          <w:ilvl w:val="2"/>
          <w:numId w:val="4"/>
        </w:numPr>
        <w:ind w:leftChars="0"/>
        <w:rPr>
          <w:rFonts w:ascii="標楷體" w:eastAsia="標楷體" w:hAnsi="標楷體" w:cs="Times New Roman"/>
          <w:szCs w:val="24"/>
        </w:rPr>
      </w:pPr>
      <w:r w:rsidRPr="00AC2241">
        <w:rPr>
          <w:rFonts w:ascii="標楷體" w:eastAsia="標楷體" w:hAnsi="標楷體" w:cs="Times New Roman" w:hint="eastAsia"/>
          <w:szCs w:val="24"/>
        </w:rPr>
        <w:t>依據現行「國民中小學九年一貫課程綱要」，係將性別平等教育列為重大議題，協助學生認知社會文化的多樣性，破除性別偏見、歧視與刻板化印象，希望透過課程實踐，使性別平等教育的理念得以往下扎根，將性別平等教育的理念真正落實於日常課程實踐之中。</w:t>
      </w:r>
    </w:p>
    <w:p w14:paraId="10D161B1" w14:textId="17FC75CA" w:rsidR="00F93069" w:rsidRPr="00AC2241" w:rsidRDefault="00F93069" w:rsidP="00F93069">
      <w:pPr>
        <w:numPr>
          <w:ilvl w:val="2"/>
          <w:numId w:val="4"/>
        </w:numPr>
        <w:rPr>
          <w:rFonts w:ascii="標楷體" w:eastAsia="標楷體" w:hAnsi="標楷體" w:cs="Times New Roman"/>
          <w:szCs w:val="24"/>
        </w:rPr>
      </w:pPr>
      <w:r w:rsidRPr="00AC2241">
        <w:rPr>
          <w:rFonts w:ascii="標楷體" w:eastAsia="標楷體" w:hAnsi="標楷體" w:cs="Times New Roman" w:hint="eastAsia"/>
          <w:szCs w:val="24"/>
        </w:rPr>
        <w:t>教育部國教署性別平等教育議題輔導群及中央輔導團透過中央─地方─學校三級輔導體系，協助各地方政府推動性別平等教育，提供在課程、教材、教學等面向之專業諮詢服務，以提升教師專業知能，將性別平等教育確切落實於國民教育階段之學校課程與教學；併同於</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度辦理4場委員成長活動、14場跨縣市工作坊、3場分區研討會及1場年度研討會，並研發性別平等教育相關之課程教學示例，將相關教學資源置於「國民中小學課程與教學資源整合平臺」(CIRN)，以提供現場教師進行性別平等教育教學之參考，俾利提升教師相關教學專業知能。</w:t>
      </w:r>
    </w:p>
    <w:p w14:paraId="4B9D8995" w14:textId="77777777" w:rsidR="00F93069" w:rsidRPr="00AC2241" w:rsidRDefault="00F93069" w:rsidP="00F93069">
      <w:pPr>
        <w:numPr>
          <w:ilvl w:val="2"/>
          <w:numId w:val="4"/>
        </w:numPr>
        <w:rPr>
          <w:rFonts w:ascii="標楷體" w:eastAsia="標楷體" w:hAnsi="標楷體" w:cs="Times New Roman"/>
          <w:szCs w:val="24"/>
        </w:rPr>
      </w:pPr>
      <w:r w:rsidRPr="00AC2241">
        <w:rPr>
          <w:rFonts w:ascii="標楷體" w:eastAsia="標楷體" w:hAnsi="標楷體" w:cs="Times New Roman" w:hint="eastAsia"/>
          <w:szCs w:val="24"/>
        </w:rPr>
        <w:t>利用校長會議、教務會議等相關會議宣導LGBTI。提升教育人員對LGBTI人士的認知和接受度。並建置「Gender在這裡-性別視聽分享站」，提供性別平等及多元性別議題相關電影及書籍之導讀、熱門新聞、名家筆記等多元素材，引導民眾思考相關的性別議題，並啟發民眾的性別敏感度。</w:t>
      </w:r>
    </w:p>
    <w:p w14:paraId="00A22E9E" w14:textId="4FC96AF0" w:rsidR="00F93069" w:rsidRPr="00AC2241" w:rsidRDefault="00F93069" w:rsidP="00F93069">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高等教育階段：研訂每年度性別平等教育工作計畫，以委託、或補助方式辦理性別平等教育培訓或研習活動，課程包含充分尊重LGBTI人群人權相關內容，辦理計畫包括「全國大專校院性別平等教育委員會傳承及座談會」、「調查專業人員培訓」等；補助辦理計畫包括研討會、工作坊、研習等。並持續於大專校院校長、教務長及學務長等相關主管會議，加強宣導並鼓勵鼓勵學校辦理教職員工相關培訓活動。</w:t>
      </w:r>
    </w:p>
    <w:p w14:paraId="205B4D30" w14:textId="77777777" w:rsidR="00F93069" w:rsidRPr="00AC2241" w:rsidRDefault="00F93069" w:rsidP="00F93069">
      <w:pPr>
        <w:numPr>
          <w:ilvl w:val="1"/>
          <w:numId w:val="4"/>
        </w:numPr>
        <w:rPr>
          <w:rFonts w:ascii="標楷體" w:eastAsia="標楷體" w:hAnsi="標楷體" w:cs="Times New Roman"/>
          <w:szCs w:val="24"/>
        </w:rPr>
      </w:pPr>
      <w:r w:rsidRPr="00AC2241">
        <w:rPr>
          <w:rFonts w:ascii="標楷體" w:eastAsia="標楷體" w:hAnsi="標楷體" w:cs="Times New Roman" w:hint="eastAsia"/>
          <w:szCs w:val="24"/>
        </w:rPr>
        <w:t>特教學校部分：</w:t>
      </w:r>
    </w:p>
    <w:p w14:paraId="74E237D4" w14:textId="77777777" w:rsidR="00F93069" w:rsidRPr="00AC2241" w:rsidRDefault="00F93069" w:rsidP="00F93069">
      <w:pPr>
        <w:pStyle w:val="a8"/>
        <w:numPr>
          <w:ilvl w:val="2"/>
          <w:numId w:val="4"/>
        </w:numPr>
        <w:ind w:leftChars="0"/>
        <w:rPr>
          <w:rFonts w:ascii="標楷體" w:eastAsia="標楷體" w:hAnsi="標楷體" w:cs="Times New Roman"/>
          <w:szCs w:val="24"/>
        </w:rPr>
      </w:pPr>
      <w:r w:rsidRPr="00AC2241">
        <w:rPr>
          <w:rFonts w:ascii="標楷體" w:eastAsia="標楷體" w:hAnsi="標楷體" w:cs="Times New Roman" w:hint="eastAsia"/>
          <w:szCs w:val="24"/>
        </w:rPr>
        <w:t>配合相關性別平等教育訓練課程，鼓勵國立特教學校教師參加。國教署亦有委託開發各障礙類別之性平教育教材，已放在教育部、國教署性平資訊網及特教通報網，並透過委託國立彰化師範大學辦理『105-107國立特殊教育學校性別平等教育精進計畫』，至各校瞭解各校之性平教育辦理情形，並給予具體建議及協助。國教署將訪視報告函送各特殊學校進行改善，並請學校將改善情形函復，由國教署召集特教相關專家學者召開檢討會，並針對其困難提供其所需之協助，訪視報告由計畫團隊納入下年度實地追蹤輔導改善。</w:t>
      </w:r>
    </w:p>
    <w:p w14:paraId="2584C53D" w14:textId="73A14868" w:rsidR="00F93069" w:rsidRPr="00AC2241" w:rsidRDefault="00F93069" w:rsidP="00F93069">
      <w:pPr>
        <w:pStyle w:val="a8"/>
        <w:numPr>
          <w:ilvl w:val="2"/>
          <w:numId w:val="4"/>
        </w:numPr>
        <w:ind w:leftChars="0"/>
        <w:rPr>
          <w:rFonts w:ascii="標楷體" w:eastAsia="標楷體" w:hAnsi="標楷體" w:cs="Times New Roman"/>
          <w:szCs w:val="24"/>
        </w:rPr>
      </w:pPr>
      <w:r w:rsidRPr="00AC2241">
        <w:rPr>
          <w:rFonts w:ascii="標楷體" w:eastAsia="標楷體" w:hAnsi="標楷體" w:cs="Times New Roman" w:hint="eastAsia"/>
          <w:szCs w:val="24"/>
        </w:rPr>
        <w:t>另分析</w:t>
      </w:r>
      <w:r w:rsidR="00F659B0" w:rsidRPr="00AC2241">
        <w:rPr>
          <w:rFonts w:ascii="標楷體" w:eastAsia="標楷體" w:hAnsi="標楷體" w:cs="Times New Roman" w:hint="eastAsia"/>
          <w:szCs w:val="24"/>
        </w:rPr>
        <w:t>2016年</w:t>
      </w:r>
      <w:r w:rsidRPr="00AC2241">
        <w:rPr>
          <w:rFonts w:ascii="標楷體" w:eastAsia="標楷體" w:hAnsi="標楷體" w:cs="Times New Roman" w:hint="eastAsia"/>
          <w:szCs w:val="24"/>
        </w:rPr>
        <w:t>度至</w:t>
      </w:r>
      <w:r w:rsidR="00F659B0" w:rsidRPr="00AC2241">
        <w:rPr>
          <w:rFonts w:ascii="標楷體" w:eastAsia="標楷體" w:hAnsi="標楷體" w:cs="Times New Roman" w:hint="eastAsia"/>
          <w:szCs w:val="24"/>
        </w:rPr>
        <w:t>2017年</w:t>
      </w:r>
      <w:r w:rsidRPr="00AC2241">
        <w:rPr>
          <w:rFonts w:ascii="標楷體" w:eastAsia="標楷體" w:hAnsi="標楷體" w:cs="Times New Roman" w:hint="eastAsia"/>
          <w:szCs w:val="24"/>
        </w:rPr>
        <w:t>度訪視學校校園性平事件的樣態、原因分析及已提供完整後續輔導建議，並藉由分析結果防治性平事件再度發生。</w:t>
      </w:r>
    </w:p>
    <w:p w14:paraId="718F8D7F" w14:textId="77777777" w:rsidR="00F93069" w:rsidRPr="00AC2241" w:rsidRDefault="00F93069" w:rsidP="00F93069">
      <w:pPr>
        <w:pStyle w:val="a8"/>
        <w:numPr>
          <w:ilvl w:val="2"/>
          <w:numId w:val="4"/>
        </w:numPr>
        <w:ind w:leftChars="0"/>
        <w:rPr>
          <w:rFonts w:ascii="標楷體" w:eastAsia="標楷體" w:hAnsi="標楷體" w:cs="Times New Roman"/>
          <w:szCs w:val="24"/>
        </w:rPr>
      </w:pPr>
      <w:r w:rsidRPr="00AC2241">
        <w:rPr>
          <w:rFonts w:ascii="標楷體" w:eastAsia="標楷體" w:hAnsi="標楷體" w:cs="Times New Roman" w:hint="eastAsia"/>
          <w:szCs w:val="24"/>
        </w:rPr>
        <w:t>每年度舉辦性平知能與培力研討會，藉由案例討論分享，增加教師的性平專業及事件調查知能。</w:t>
      </w:r>
    </w:p>
    <w:p w14:paraId="2B344743" w14:textId="77777777" w:rsidR="00F93069" w:rsidRPr="00AC2241" w:rsidRDefault="00F93069" w:rsidP="00F93069">
      <w:pPr>
        <w:pStyle w:val="a8"/>
        <w:numPr>
          <w:ilvl w:val="2"/>
          <w:numId w:val="4"/>
        </w:numPr>
        <w:ind w:leftChars="0"/>
        <w:rPr>
          <w:rFonts w:ascii="標楷體" w:eastAsia="標楷體" w:hAnsi="標楷體" w:cs="Times New Roman"/>
          <w:szCs w:val="24"/>
        </w:rPr>
      </w:pPr>
      <w:r w:rsidRPr="00AC2241">
        <w:rPr>
          <w:rFonts w:ascii="標楷體" w:eastAsia="標楷體" w:hAnsi="標楷體" w:cs="Times New Roman" w:hint="eastAsia"/>
          <w:szCs w:val="24"/>
        </w:rPr>
        <w:t>提出身心障礙學生性別平等教育教材之初步分析，另蒐集各地區具特教知能之教師／心理師名單，以協助有需求之學校參考。</w:t>
      </w:r>
    </w:p>
    <w:p w14:paraId="7D185040" w14:textId="63277311" w:rsidR="00F93069" w:rsidRPr="00AC2241" w:rsidRDefault="00F659B0" w:rsidP="00F93069">
      <w:pPr>
        <w:pStyle w:val="a8"/>
        <w:numPr>
          <w:ilvl w:val="2"/>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2018年</w:t>
      </w:r>
      <w:r w:rsidR="00F93069" w:rsidRPr="00AC2241">
        <w:rPr>
          <w:rFonts w:ascii="標楷體" w:eastAsia="標楷體" w:hAnsi="標楷體" w:cs="Times New Roman" w:hint="eastAsia"/>
          <w:szCs w:val="24"/>
        </w:rPr>
        <w:t>委託國立臺南大學辦理「特殊教育學校性別培力及性平防治計畫」，計畫期程為</w:t>
      </w:r>
      <w:r w:rsidRPr="00AC2241">
        <w:rPr>
          <w:rFonts w:ascii="標楷體" w:eastAsia="標楷體" w:hAnsi="標楷體" w:cs="Times New Roman" w:hint="eastAsia"/>
          <w:szCs w:val="24"/>
        </w:rPr>
        <w:t>2018年</w:t>
      </w:r>
      <w:r w:rsidR="00F93069" w:rsidRPr="00AC2241">
        <w:rPr>
          <w:rFonts w:ascii="標楷體" w:eastAsia="標楷體" w:hAnsi="標楷體" w:cs="Times New Roman" w:hint="eastAsia"/>
          <w:szCs w:val="24"/>
        </w:rPr>
        <w:t>3月-</w:t>
      </w:r>
      <w:r w:rsidR="007B5A3B" w:rsidRPr="00AC2241">
        <w:rPr>
          <w:rFonts w:ascii="標楷體" w:eastAsia="標楷體" w:hAnsi="標楷體" w:cs="Times New Roman" w:hint="eastAsia"/>
          <w:szCs w:val="24"/>
        </w:rPr>
        <w:t>2020年</w:t>
      </w:r>
      <w:r w:rsidR="00F93069" w:rsidRPr="00AC2241">
        <w:rPr>
          <w:rFonts w:ascii="標楷體" w:eastAsia="標楷體" w:hAnsi="標楷體" w:cs="Times New Roman" w:hint="eastAsia"/>
          <w:szCs w:val="24"/>
        </w:rPr>
        <w:t>2月，透過走訪各國立特殊教育學校瞭解每所學校之環境、生態、特殊條件及師生需求差異，特性，發展符合各特教學校身心障礙所需之性平融入課程，協助各校建立個別化的校本方案，以學生為核心將性別平等教育融入課程、教學及學校政策，提升學生性平知能。並發展特殊教育學校性平與輔導實務手冊(身心障礙學生篇)。</w:t>
      </w:r>
    </w:p>
    <w:p w14:paraId="175E6AAB" w14:textId="7A332D4F" w:rsidR="00F93069" w:rsidRPr="00AC2241" w:rsidRDefault="00F93069" w:rsidP="00F93069">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另「提供家長性別平等教育課程｣部分，將性別平等教育議題</w:t>
      </w:r>
      <w:r w:rsidRPr="00AC2241">
        <w:rPr>
          <w:rFonts w:ascii="標楷體" w:eastAsia="標楷體" w:hAnsi="標楷體" w:cs="Times New Roman"/>
          <w:szCs w:val="24"/>
        </w:rPr>
        <w:t>(</w:t>
      </w:r>
      <w:r w:rsidRPr="00AC2241">
        <w:rPr>
          <w:rFonts w:ascii="標楷體" w:eastAsia="標楷體" w:hAnsi="標楷體" w:cs="Times New Roman" w:hint="eastAsia"/>
          <w:szCs w:val="24"/>
        </w:rPr>
        <w:t>含避免付制性別科版化之教養態度、夫妻攜手共教養、家庭照顧與家務分工、青少年子女性教育及情感教育等</w:t>
      </w:r>
      <w:r w:rsidRPr="00AC2241">
        <w:rPr>
          <w:rFonts w:ascii="標楷體" w:eastAsia="標楷體" w:hAnsi="標楷體" w:cs="Times New Roman"/>
          <w:szCs w:val="24"/>
        </w:rPr>
        <w:t>)</w:t>
      </w:r>
      <w:r w:rsidRPr="00AC2241">
        <w:rPr>
          <w:rFonts w:ascii="標楷體" w:eastAsia="標楷體" w:hAnsi="標楷體" w:cs="Times New Roman" w:hint="eastAsia"/>
          <w:szCs w:val="24"/>
        </w:rPr>
        <w:t>，納入教育部補助地方政府推展家庭教育實施計畫重要內容。</w:t>
      </w:r>
    </w:p>
    <w:p w14:paraId="185E18C0" w14:textId="2F48F259" w:rsidR="00F93069" w:rsidRPr="00AC2241" w:rsidRDefault="00F93069" w:rsidP="00F93069">
      <w:pPr>
        <w:keepNext/>
        <w:spacing w:line="480" w:lineRule="exact"/>
        <w:outlineLvl w:val="1"/>
        <w:rPr>
          <w:rFonts w:ascii="標楷體" w:eastAsia="標楷體" w:hAnsi="標楷體" w:cs="Times New Roman"/>
          <w:b/>
          <w:szCs w:val="24"/>
        </w:rPr>
      </w:pPr>
      <w:bookmarkStart w:id="69" w:name="_Toc14097901"/>
      <w:r w:rsidRPr="00AC2241">
        <w:rPr>
          <w:rFonts w:ascii="標楷體" w:eastAsia="標楷體" w:hAnsi="標楷體" w:cs="Times New Roman" w:hint="eastAsia"/>
          <w:b/>
          <w:szCs w:val="24"/>
        </w:rPr>
        <w:t>落實教師職前及在職培育制度(教育部)</w:t>
      </w:r>
      <w:bookmarkEnd w:id="69"/>
    </w:p>
    <w:p w14:paraId="1C86023C" w14:textId="226469FE" w:rsidR="00F93069" w:rsidRPr="00AC2241" w:rsidRDefault="00F93069" w:rsidP="00F93069">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為增進師資生及在職教師性別平等教育教育專業知能，依</w:t>
      </w:r>
      <w:r w:rsidR="00F659B0" w:rsidRPr="00AC2241">
        <w:rPr>
          <w:rFonts w:ascii="標楷體" w:eastAsia="標楷體" w:hAnsi="標楷體" w:cs="Times New Roman" w:hint="eastAsia"/>
          <w:szCs w:val="24"/>
        </w:rPr>
        <w:t>2013年</w:t>
      </w:r>
      <w:r w:rsidRPr="00AC2241">
        <w:rPr>
          <w:rFonts w:ascii="標楷體" w:eastAsia="標楷體" w:hAnsi="標楷體" w:cs="Times New Roman" w:hint="eastAsia"/>
          <w:szCs w:val="24"/>
        </w:rPr>
        <w:t>6月17日臺教師（二）第1020077866B號令訂定發布「師資職前教育課程教育專業課程科目及學分對照表實施要點」，將性別平等教育納入教育專業課程或由各師資培育之大學自行開設性別平等教育相關課程供師資生選讀。另將性別平等教育列為「教育部補助高級中等以下學校及幼兒園教師在職進修作業要點」之重點補助項目，優先補助師資培育之大學開設性別平等教育增能學分班。</w:t>
      </w:r>
    </w:p>
    <w:p w14:paraId="606EE8E3" w14:textId="038577BF" w:rsidR="00F93069" w:rsidRPr="00AC2241" w:rsidRDefault="00F93069" w:rsidP="00F93069">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教師職前培育：規範師資職前教育課程開設必選科目「教育議題專題」應納進人權及公民教育議題，另持續鼓勵師資培育之大學開設相關選修課程。</w:t>
      </w:r>
    </w:p>
    <w:p w14:paraId="324F79EF" w14:textId="08433914" w:rsidR="00F93069" w:rsidRPr="00AC2241" w:rsidRDefault="00F93069" w:rsidP="00F93069">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教師在職進修：為提升現職教師人權教育教學知能，教育部將鼓勵並優先補助各師資培育之大學開設人權教育議題相關之增能學分班。</w:t>
      </w:r>
    </w:p>
    <w:p w14:paraId="15F16426" w14:textId="3D4C5178" w:rsidR="00F93069" w:rsidRPr="00AC2241" w:rsidRDefault="00F93069" w:rsidP="00F93069">
      <w:pPr>
        <w:keepNext/>
        <w:spacing w:line="480" w:lineRule="exact"/>
        <w:outlineLvl w:val="1"/>
        <w:rPr>
          <w:rFonts w:ascii="標楷體" w:eastAsia="標楷體" w:hAnsi="標楷體" w:cs="Times New Roman"/>
          <w:b/>
          <w:bCs/>
          <w:sz w:val="28"/>
          <w:szCs w:val="28"/>
        </w:rPr>
      </w:pPr>
      <w:bookmarkStart w:id="70" w:name="_Toc14097902"/>
      <w:r w:rsidRPr="00AC2241">
        <w:rPr>
          <w:rFonts w:ascii="標楷體" w:eastAsia="標楷體" w:hAnsi="標楷體" w:cs="Times New Roman" w:hint="eastAsia"/>
          <w:b/>
          <w:szCs w:val="24"/>
        </w:rPr>
        <w:t>製作宣導資源「教育部告訴您性別平等教育教什麼」，內容針對性別平等教育之誤解或迷思進行澄清，並包括尊重不同性別學生之權益(教育部)</w:t>
      </w:r>
      <w:bookmarkEnd w:id="70"/>
    </w:p>
    <w:p w14:paraId="46319976" w14:textId="2FB52835" w:rsidR="003F527B" w:rsidRPr="00AC2241" w:rsidRDefault="00F85195" w:rsidP="007F5279">
      <w:pPr>
        <w:keepNext/>
        <w:spacing w:line="480" w:lineRule="exact"/>
        <w:outlineLvl w:val="1"/>
        <w:rPr>
          <w:rFonts w:ascii="標楷體" w:eastAsia="標楷體" w:hAnsi="標楷體" w:cs="Times New Roman"/>
          <w:b/>
          <w:szCs w:val="24"/>
        </w:rPr>
      </w:pPr>
      <w:bookmarkStart w:id="71" w:name="_Toc14097903"/>
      <w:r w:rsidRPr="00AC2241">
        <w:rPr>
          <w:rFonts w:ascii="標楷體" w:eastAsia="標楷體" w:hAnsi="標楷體" w:cs="Times New Roman" w:hint="eastAsia"/>
          <w:b/>
          <w:szCs w:val="24"/>
        </w:rPr>
        <w:t>LGBTI議題</w:t>
      </w:r>
      <w:r w:rsidR="00B726BE"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bCs/>
          <w:szCs w:val="24"/>
        </w:rPr>
        <w:t>衛福部</w:t>
      </w:r>
      <w:r w:rsidR="00B726BE" w:rsidRPr="00AC2241">
        <w:rPr>
          <w:rFonts w:ascii="標楷體" w:eastAsia="標楷體" w:hAnsi="標楷體" w:cs="Times New Roman" w:hint="eastAsia"/>
          <w:b/>
          <w:szCs w:val="24"/>
        </w:rPr>
        <w:t>)</w:t>
      </w:r>
      <w:bookmarkEnd w:id="71"/>
    </w:p>
    <w:p w14:paraId="4BD497A5" w14:textId="3B764B7F" w:rsidR="00F85195" w:rsidRPr="00AC2241" w:rsidRDefault="00F85195" w:rsidP="00F85195">
      <w:pPr>
        <w:pStyle w:val="a8"/>
        <w:numPr>
          <w:ilvl w:val="0"/>
          <w:numId w:val="4"/>
        </w:numPr>
        <w:overflowPunct w:val="0"/>
        <w:spacing w:line="480" w:lineRule="exact"/>
        <w:ind w:leftChars="0"/>
        <w:jc w:val="both"/>
        <w:rPr>
          <w:rFonts w:ascii="Arial" w:eastAsia="標楷體" w:hAnsi="Arial" w:cs="Arial"/>
          <w:bCs/>
          <w:szCs w:val="28"/>
        </w:rPr>
      </w:pPr>
      <w:r w:rsidRPr="00AC2241">
        <w:rPr>
          <w:rFonts w:ascii="Arial" w:eastAsia="標楷體" w:hAnsi="Arial" w:cs="Arial"/>
          <w:bCs/>
          <w:szCs w:val="28"/>
        </w:rPr>
        <w:t>為促進國內同志社群心理健康，衛生福利部補助中華身心健康促進暨研究協會辦理「</w:t>
      </w:r>
      <w:r w:rsidRPr="00AC2241">
        <w:rPr>
          <w:rFonts w:ascii="Arial" w:eastAsia="標楷體" w:hAnsi="Arial" w:cs="Arial"/>
          <w:bCs/>
          <w:szCs w:val="28"/>
        </w:rPr>
        <w:t>2018</w:t>
      </w:r>
      <w:r w:rsidRPr="00AC2241">
        <w:rPr>
          <w:rFonts w:ascii="Arial" w:eastAsia="標楷體" w:hAnsi="Arial" w:cs="Arial"/>
          <w:bCs/>
          <w:szCs w:val="28"/>
        </w:rPr>
        <w:t>同志心理健康促進計畫」，辦理項目包含：國內同志民眾心理健康促進講座；以網路問卷方式，辦理</w:t>
      </w:r>
      <w:r w:rsidRPr="00AC2241">
        <w:rPr>
          <w:rFonts w:ascii="Arial" w:eastAsia="標楷體" w:hAnsi="Arial" w:cs="Arial"/>
          <w:bCs/>
          <w:szCs w:val="28"/>
        </w:rPr>
        <w:t>LGBTI</w:t>
      </w:r>
      <w:r w:rsidRPr="00AC2241">
        <w:rPr>
          <w:rFonts w:ascii="Arial" w:eastAsia="標楷體" w:hAnsi="Arial" w:cs="Arial"/>
          <w:bCs/>
          <w:szCs w:val="28"/>
        </w:rPr>
        <w:t>民眾心理健康需求與現況調查；結合國內大型同志相關活動，宣傳同志心理健康促進理念，並推廣心理健康自我評量；收集</w:t>
      </w:r>
      <w:r w:rsidRPr="00AC2241">
        <w:rPr>
          <w:rFonts w:ascii="Arial" w:eastAsia="標楷體" w:hAnsi="Arial" w:cs="Arial"/>
          <w:bCs/>
          <w:szCs w:val="28"/>
        </w:rPr>
        <w:t>LGBTI</w:t>
      </w:r>
      <w:r w:rsidRPr="00AC2241">
        <w:rPr>
          <w:rFonts w:ascii="Arial" w:eastAsia="標楷體" w:hAnsi="Arial" w:cs="Arial"/>
          <w:bCs/>
          <w:szCs w:val="28"/>
        </w:rPr>
        <w:t>民眾於全國可運用之心理健康服務資源（含據點）。</w:t>
      </w:r>
    </w:p>
    <w:p w14:paraId="14CAEB23" w14:textId="75C315FC" w:rsidR="007F5279" w:rsidRPr="00AC2241" w:rsidRDefault="00F85195" w:rsidP="00F85195">
      <w:pPr>
        <w:keepNext/>
        <w:spacing w:line="480" w:lineRule="exact"/>
        <w:outlineLvl w:val="1"/>
        <w:rPr>
          <w:rFonts w:ascii="標楷體" w:eastAsia="標楷體" w:hAnsi="標楷體" w:cs="Times New Roman"/>
          <w:b/>
          <w:bCs/>
          <w:sz w:val="28"/>
          <w:szCs w:val="28"/>
        </w:rPr>
      </w:pPr>
      <w:bookmarkStart w:id="72" w:name="_Toc14097904"/>
      <w:r w:rsidRPr="00AC2241">
        <w:rPr>
          <w:rFonts w:ascii="標楷體" w:eastAsia="標楷體" w:hAnsi="標楷體" w:cs="Times New Roman" w:hint="eastAsia"/>
          <w:b/>
          <w:szCs w:val="24"/>
        </w:rPr>
        <w:t>醫事人員繼續教育積分(</w:t>
      </w:r>
      <w:r w:rsidRPr="00AC2241">
        <w:rPr>
          <w:rFonts w:ascii="標楷體" w:eastAsia="標楷體" w:hAnsi="標楷體" w:cs="Times New Roman" w:hint="eastAsia"/>
          <w:b/>
          <w:bCs/>
          <w:szCs w:val="24"/>
        </w:rPr>
        <w:t>衛福部</w:t>
      </w:r>
      <w:r w:rsidRPr="00AC2241">
        <w:rPr>
          <w:rFonts w:ascii="標楷體" w:eastAsia="標楷體" w:hAnsi="標楷體" w:cs="Times New Roman" w:hint="eastAsia"/>
          <w:b/>
          <w:szCs w:val="24"/>
        </w:rPr>
        <w:t>)</w:t>
      </w:r>
      <w:bookmarkEnd w:id="72"/>
    </w:p>
    <w:p w14:paraId="3DC34112" w14:textId="1624831E" w:rsidR="007F5279" w:rsidRPr="00AC2241" w:rsidRDefault="00F85195" w:rsidP="00F85195">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持續推動落實醫事人員性別平等繼續教育，推動之成果分別為</w:t>
      </w:r>
      <w:r w:rsidR="00F659B0" w:rsidRPr="00AC2241">
        <w:rPr>
          <w:rFonts w:ascii="標楷體" w:eastAsia="標楷體" w:hAnsi="標楷體" w:cs="Times New Roman" w:hint="eastAsia"/>
          <w:szCs w:val="24"/>
        </w:rPr>
        <w:t>2016年</w:t>
      </w:r>
      <w:r w:rsidRPr="00AC2241">
        <w:rPr>
          <w:rFonts w:ascii="標楷體" w:eastAsia="標楷體" w:hAnsi="標楷體" w:cs="Times New Roman" w:hint="eastAsia"/>
          <w:szCs w:val="24"/>
        </w:rPr>
        <w:t>至</w:t>
      </w:r>
      <w:r w:rsidR="00F659B0" w:rsidRPr="00AC2241">
        <w:rPr>
          <w:rFonts w:ascii="標楷體" w:eastAsia="標楷體" w:hAnsi="標楷體" w:cs="Times New Roman" w:hint="eastAsia"/>
          <w:szCs w:val="24"/>
        </w:rPr>
        <w:t>2017年</w:t>
      </w:r>
      <w:r w:rsidRPr="00AC2241">
        <w:rPr>
          <w:rFonts w:ascii="標楷體" w:eastAsia="標楷體" w:hAnsi="標楷體" w:cs="Times New Roman" w:hint="eastAsia"/>
          <w:szCs w:val="24"/>
        </w:rPr>
        <w:t>合計辦理醫事人員之性別議題繼續教育課程計2,875場，</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辦理1762場。</w:t>
      </w:r>
    </w:p>
    <w:p w14:paraId="11C6D18B"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25AEA551" w14:textId="573F60D0" w:rsidR="00B726BE" w:rsidRPr="00AC2241" w:rsidRDefault="007F5279" w:rsidP="00F85195">
      <w:pPr>
        <w:keepNext/>
        <w:spacing w:line="480" w:lineRule="exact"/>
        <w:outlineLvl w:val="0"/>
        <w:rPr>
          <w:rFonts w:ascii="標楷體" w:eastAsia="標楷體" w:hAnsi="標楷體" w:cs="Times New Roman"/>
          <w:b/>
          <w:bCs/>
          <w:sz w:val="28"/>
          <w:szCs w:val="28"/>
        </w:rPr>
      </w:pPr>
      <w:bookmarkStart w:id="73" w:name="_Toc14097905"/>
      <w:r w:rsidRPr="00AC2241">
        <w:rPr>
          <w:rFonts w:ascii="標楷體" w:eastAsia="標楷體" w:hAnsi="標楷體" w:cs="Times New Roman" w:hint="eastAsia"/>
          <w:b/>
          <w:bCs/>
          <w:sz w:val="28"/>
          <w:szCs w:val="28"/>
        </w:rPr>
        <w:t>第23點(性平處)</w:t>
      </w:r>
      <w:bookmarkEnd w:id="73"/>
    </w:p>
    <w:p w14:paraId="3808D384" w14:textId="75D43391" w:rsidR="00B726BE" w:rsidRPr="00AC2241" w:rsidRDefault="00DC15C9" w:rsidP="00B726B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szCs w:val="24"/>
        </w:rPr>
        <w:t>行政院性別平等處於</w:t>
      </w:r>
      <w:r w:rsidRPr="00AC2241">
        <w:rPr>
          <w:rFonts w:ascii="標楷體" w:eastAsia="標楷體" w:hAnsi="標楷體" w:cs="Times New Roman" w:hint="eastAsia"/>
          <w:szCs w:val="24"/>
        </w:rPr>
        <w:t>2012</w:t>
      </w:r>
      <w:r w:rsidRPr="00AC2241">
        <w:rPr>
          <w:rFonts w:ascii="標楷體" w:eastAsia="標楷體" w:hAnsi="標楷體" w:cs="Times New Roman"/>
          <w:szCs w:val="24"/>
        </w:rPr>
        <w:t>年規劃成立時，由部會層級（二級）提升至院層級（一級），爰已階段性達成層級提升之目標。</w:t>
      </w:r>
    </w:p>
    <w:p w14:paraId="68CB3776" w14:textId="0A75D7D5" w:rsidR="00DC15C9" w:rsidRPr="00AC2241" w:rsidRDefault="00DC15C9" w:rsidP="00B726B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rPr>
        <w:t>有關CEDAW第3次國家報告結論性意見與建議第22、23點，審查委員關切分配給行政院性別平等處的人力和財務資源減少，並建議強化性平處一節，查我國於2012年於最高行政機關行政院院本部設立性平處，透過連結中央與地方政府之機制，統合督導各部會及地方政府性別平等業務，引導各機關將性別平等觀點融入施政，以有效落實性別平等業務之推動。另行政院推動性別預算修正制度，其中性平處2019年性別預算較前2年增加。未來如有新興業務，將配合業務發展爭取額度外需求或與其他機關合作辦理，使政府資源達到妥善運用，並發揮最大效益</w:t>
      </w:r>
      <w:r w:rsidRPr="00AC2241">
        <w:rPr>
          <w:rFonts w:ascii="標楷體" w:eastAsia="標楷體" w:hAnsi="標楷體" w:cs="Times New Roman"/>
        </w:rPr>
        <w:t>。</w:t>
      </w:r>
    </w:p>
    <w:p w14:paraId="65E5CE15"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676A1BA3" w14:textId="59EC141F" w:rsidR="003F527B" w:rsidRPr="00AC2241" w:rsidRDefault="003F527B" w:rsidP="003F527B">
      <w:pPr>
        <w:keepNext/>
        <w:spacing w:line="480" w:lineRule="exact"/>
        <w:outlineLvl w:val="0"/>
        <w:rPr>
          <w:rFonts w:ascii="標楷體" w:eastAsia="標楷體" w:hAnsi="標楷體" w:cs="Times New Roman"/>
          <w:b/>
          <w:bCs/>
          <w:sz w:val="28"/>
          <w:szCs w:val="28"/>
        </w:rPr>
      </w:pPr>
      <w:bookmarkStart w:id="74" w:name="_Toc14097906"/>
      <w:r w:rsidRPr="00AC2241">
        <w:rPr>
          <w:rFonts w:ascii="標楷體" w:eastAsia="標楷體" w:hAnsi="標楷體" w:cs="Times New Roman" w:hint="eastAsia"/>
          <w:b/>
          <w:bCs/>
          <w:sz w:val="28"/>
          <w:szCs w:val="28"/>
        </w:rPr>
        <w:t>第25點(衛福部)</w:t>
      </w:r>
      <w:bookmarkEnd w:id="74"/>
    </w:p>
    <w:p w14:paraId="75DC68E9" w14:textId="680C36AB" w:rsidR="00B726BE" w:rsidRPr="00AC2241" w:rsidRDefault="00B00B3F" w:rsidP="00B726BE">
      <w:pPr>
        <w:keepNext/>
        <w:spacing w:line="480" w:lineRule="exact"/>
        <w:outlineLvl w:val="1"/>
        <w:rPr>
          <w:rFonts w:ascii="標楷體" w:eastAsia="標楷體" w:hAnsi="標楷體" w:cs="Times New Roman"/>
          <w:b/>
          <w:szCs w:val="24"/>
        </w:rPr>
      </w:pPr>
      <w:bookmarkStart w:id="75" w:name="_Toc14097907"/>
      <w:r w:rsidRPr="00AC2241">
        <w:rPr>
          <w:rFonts w:ascii="標楷體" w:eastAsia="標楷體" w:hAnsi="標楷體" w:cs="Times New Roman" w:hint="eastAsia"/>
          <w:b/>
          <w:szCs w:val="24"/>
        </w:rPr>
        <w:t>推動強化社會安全網計畫</w:t>
      </w:r>
      <w:r w:rsidR="00B726BE"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衛福部</w:t>
      </w:r>
      <w:r w:rsidR="00B726BE" w:rsidRPr="00AC2241">
        <w:rPr>
          <w:rFonts w:ascii="標楷體" w:eastAsia="標楷體" w:hAnsi="標楷體" w:cs="Times New Roman" w:hint="eastAsia"/>
          <w:b/>
          <w:szCs w:val="24"/>
        </w:rPr>
        <w:t>)</w:t>
      </w:r>
      <w:bookmarkEnd w:id="75"/>
    </w:p>
    <w:p w14:paraId="23B1B22D" w14:textId="15E83627" w:rsidR="00B726BE" w:rsidRPr="00AC2241" w:rsidRDefault="00B00B3F" w:rsidP="00B726B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推動強化社會安全網計畫，建構 「以家庭為中心、以社區為基礎 」的服務模式，相關策略及辦理情形如下：</w:t>
      </w:r>
    </w:p>
    <w:p w14:paraId="36571EF2" w14:textId="77777777" w:rsidR="00B00B3F" w:rsidRPr="00AC2241" w:rsidRDefault="00B00B3F" w:rsidP="00B00B3F">
      <w:pPr>
        <w:pStyle w:val="a8"/>
        <w:numPr>
          <w:ilvl w:val="1"/>
          <w:numId w:val="4"/>
        </w:numPr>
        <w:overflowPunct w:val="0"/>
        <w:spacing w:line="480" w:lineRule="exact"/>
        <w:ind w:leftChars="0"/>
        <w:jc w:val="both"/>
        <w:rPr>
          <w:rFonts w:ascii="標楷體" w:eastAsia="標楷體" w:hAnsi="標楷體" w:cs="Times New Roman"/>
          <w:bCs/>
          <w:szCs w:val="28"/>
        </w:rPr>
      </w:pPr>
      <w:r w:rsidRPr="00AC2241">
        <w:rPr>
          <w:rFonts w:ascii="標楷體" w:eastAsia="標楷體" w:hAnsi="標楷體" w:cs="Times New Roman" w:hint="eastAsia"/>
          <w:bCs/>
          <w:szCs w:val="28"/>
        </w:rPr>
        <w:t>充實地方政府社工人力：補助各地方政府增聘342名保護性社工人力，以推動整合保護性服務與高</w:t>
      </w:r>
      <w:r w:rsidRPr="00AC2241">
        <w:rPr>
          <w:rFonts w:ascii="標楷體" w:eastAsia="標楷體" w:hAnsi="標楷體" w:cs="Times New Roman" w:hint="eastAsia"/>
          <w:szCs w:val="24"/>
        </w:rPr>
        <w:t>風險</w:t>
      </w:r>
      <w:r w:rsidRPr="00AC2241">
        <w:rPr>
          <w:rFonts w:ascii="標楷體" w:eastAsia="標楷體" w:hAnsi="標楷體" w:cs="Times New Roman" w:hint="eastAsia"/>
          <w:bCs/>
          <w:szCs w:val="28"/>
        </w:rPr>
        <w:t>家庭服務，另目前各地方政府皆已建立集中受理通報與篩派案機制，避免分工或跨單位協調問題，加速案件處理時效。</w:t>
      </w:r>
    </w:p>
    <w:p w14:paraId="474B01CE" w14:textId="406BD7DC" w:rsidR="00B00B3F" w:rsidRPr="00AC2241" w:rsidRDefault="00B00B3F" w:rsidP="00B00B3F">
      <w:pPr>
        <w:pStyle w:val="a8"/>
        <w:numPr>
          <w:ilvl w:val="1"/>
          <w:numId w:val="4"/>
        </w:numPr>
        <w:overflowPunct w:val="0"/>
        <w:spacing w:line="480" w:lineRule="exact"/>
        <w:ind w:leftChars="0"/>
        <w:jc w:val="both"/>
        <w:rPr>
          <w:rFonts w:ascii="標楷體" w:eastAsia="標楷體" w:hAnsi="標楷體" w:cs="Times New Roman"/>
          <w:bCs/>
          <w:szCs w:val="28"/>
        </w:rPr>
      </w:pPr>
      <w:r w:rsidRPr="00AC2241">
        <w:rPr>
          <w:rFonts w:ascii="標楷體" w:eastAsia="標楷體" w:hAnsi="標楷體" w:cs="Times New Roman" w:hint="eastAsia"/>
          <w:bCs/>
          <w:szCs w:val="28"/>
        </w:rPr>
        <w:t>強化預防推廣教育：自</w:t>
      </w:r>
      <w:r w:rsidR="00F659B0" w:rsidRPr="00AC2241">
        <w:rPr>
          <w:rFonts w:ascii="標楷體" w:eastAsia="標楷體" w:hAnsi="標楷體" w:cs="Times New Roman" w:hint="eastAsia"/>
          <w:bCs/>
          <w:szCs w:val="28"/>
        </w:rPr>
        <w:t>2016年</w:t>
      </w:r>
      <w:r w:rsidRPr="00AC2241">
        <w:rPr>
          <w:rFonts w:ascii="標楷體" w:eastAsia="標楷體" w:hAnsi="標楷體" w:cs="Times New Roman" w:hint="eastAsia"/>
          <w:bCs/>
          <w:szCs w:val="28"/>
        </w:rPr>
        <w:t>起補助辦理「零暴力．零容忍」之社會教育或宣導活動，鼓勵社區主動發掘社區中各種形式的性別暴力，並就該社區之文化、多元族群特性(包括：婦女、兒童及青少年、男性、原住民、新住民、老人、身心障礙者)辦理在地性的性別暴力防治教育宣導活動，累計至今(108)年共計補助238項計畫。</w:t>
      </w:r>
    </w:p>
    <w:p w14:paraId="23911826" w14:textId="1D154EDA" w:rsidR="00B00B3F" w:rsidRPr="00AC2241" w:rsidRDefault="00B00B3F" w:rsidP="00B00B3F">
      <w:pPr>
        <w:pStyle w:val="a8"/>
        <w:numPr>
          <w:ilvl w:val="1"/>
          <w:numId w:val="4"/>
        </w:numPr>
        <w:overflowPunct w:val="0"/>
        <w:spacing w:line="480" w:lineRule="exact"/>
        <w:ind w:leftChars="0"/>
        <w:jc w:val="both"/>
        <w:rPr>
          <w:rFonts w:ascii="標楷體" w:eastAsia="標楷體" w:hAnsi="標楷體" w:cs="Times New Roman"/>
          <w:bCs/>
          <w:szCs w:val="28"/>
        </w:rPr>
      </w:pPr>
      <w:r w:rsidRPr="00AC2241">
        <w:rPr>
          <w:rFonts w:ascii="標楷體" w:eastAsia="標楷體" w:hAnsi="標楷體" w:hint="eastAsia"/>
          <w:szCs w:val="28"/>
        </w:rPr>
        <w:t>強化公私協力模式：透過重新建構成人保護服務體系中公私部門的角色分工，使得公私協力更順暢。考量私部門具有多元彈性與自主性優勢，適合處理非緊急、能夠符合個別化服務期待的案件，強化深化服務之效能。目前配合前開計畫之推動，各地方政府已分階段逐步調整與民間團體之協力模式，並預計於</w:t>
      </w:r>
      <w:r w:rsidR="007B5A3B" w:rsidRPr="00AC2241">
        <w:rPr>
          <w:rFonts w:ascii="標楷體" w:eastAsia="標楷體" w:hAnsi="標楷體" w:hint="eastAsia"/>
          <w:bCs/>
          <w:szCs w:val="28"/>
        </w:rPr>
        <w:t>2020年</w:t>
      </w:r>
      <w:r w:rsidRPr="00AC2241">
        <w:rPr>
          <w:rFonts w:ascii="標楷體" w:eastAsia="標楷體" w:hAnsi="標楷體" w:hint="eastAsia"/>
          <w:bCs/>
          <w:szCs w:val="28"/>
        </w:rPr>
        <w:t>前全面</w:t>
      </w:r>
      <w:r w:rsidRPr="00AC2241">
        <w:rPr>
          <w:rFonts w:ascii="標楷體" w:eastAsia="標楷體" w:hAnsi="標楷體" w:hint="eastAsia"/>
          <w:szCs w:val="28"/>
        </w:rPr>
        <w:t>完成。</w:t>
      </w:r>
    </w:p>
    <w:p w14:paraId="10583B41" w14:textId="77777777" w:rsidR="00B00B3F" w:rsidRPr="00AC2241" w:rsidRDefault="00B00B3F" w:rsidP="00B00B3F">
      <w:pPr>
        <w:pStyle w:val="a8"/>
        <w:numPr>
          <w:ilvl w:val="1"/>
          <w:numId w:val="4"/>
        </w:numPr>
        <w:overflowPunct w:val="0"/>
        <w:spacing w:line="480" w:lineRule="exact"/>
        <w:ind w:leftChars="0"/>
        <w:jc w:val="both"/>
        <w:rPr>
          <w:rFonts w:ascii="標楷體" w:eastAsia="標楷體" w:hAnsi="標楷體" w:cs="Times New Roman"/>
          <w:bCs/>
          <w:szCs w:val="28"/>
        </w:rPr>
      </w:pPr>
      <w:r w:rsidRPr="00AC2241">
        <w:rPr>
          <w:rFonts w:ascii="標楷體" w:eastAsia="標楷體" w:hAnsi="標楷體" w:hint="eastAsia"/>
          <w:szCs w:val="28"/>
        </w:rPr>
        <w:t>擴大家庭暴力安全防護網功能：</w:t>
      </w:r>
    </w:p>
    <w:p w14:paraId="29078F2B" w14:textId="77777777" w:rsidR="00B00B3F" w:rsidRPr="00AC2241" w:rsidRDefault="00B00B3F" w:rsidP="00B00B3F">
      <w:pPr>
        <w:pStyle w:val="a8"/>
        <w:numPr>
          <w:ilvl w:val="2"/>
          <w:numId w:val="4"/>
        </w:numPr>
        <w:overflowPunct w:val="0"/>
        <w:spacing w:line="480" w:lineRule="exact"/>
        <w:ind w:leftChars="0"/>
        <w:jc w:val="both"/>
        <w:rPr>
          <w:rFonts w:ascii="標楷體" w:eastAsia="標楷體" w:hAnsi="標楷體" w:cs="Times New Roman"/>
          <w:bCs/>
          <w:szCs w:val="28"/>
        </w:rPr>
      </w:pPr>
      <w:r w:rsidRPr="00AC2241">
        <w:rPr>
          <w:rFonts w:ascii="標楷體" w:eastAsia="標楷體" w:hAnsi="標楷體" w:hint="eastAsia"/>
          <w:szCs w:val="28"/>
        </w:rPr>
        <w:t>現行各地方政府已針對親密關係暴力事件，經評估有高致命風險者，提列每月定期召開的跨網絡會議逐案檢視各體系之評估報告、服務執行狀況以及未來工作策略，藉此平台充分交換社政、衛政、警政、教育、司法體系等專業意見，以擬定周延的安全計畫，未來逐步擴充家庭暴力安全防護網之量能，實踐以家庭為核心之理念，發揮跨單位協力合作之綜效。</w:t>
      </w:r>
    </w:p>
    <w:p w14:paraId="0362A86B" w14:textId="31485D2A" w:rsidR="00B00B3F" w:rsidRPr="00AC2241" w:rsidRDefault="007B5A3B" w:rsidP="00B00B3F">
      <w:pPr>
        <w:pStyle w:val="a8"/>
        <w:numPr>
          <w:ilvl w:val="2"/>
          <w:numId w:val="4"/>
        </w:numPr>
        <w:overflowPunct w:val="0"/>
        <w:spacing w:line="480" w:lineRule="exact"/>
        <w:ind w:leftChars="0"/>
        <w:jc w:val="both"/>
        <w:rPr>
          <w:rFonts w:ascii="標楷體" w:eastAsia="標楷體" w:hAnsi="標楷體" w:cs="Times New Roman"/>
          <w:bCs/>
          <w:szCs w:val="28"/>
        </w:rPr>
      </w:pPr>
      <w:r w:rsidRPr="00AC2241">
        <w:rPr>
          <w:rFonts w:ascii="標楷體" w:eastAsia="標楷體" w:hAnsi="標楷體" w:hint="eastAsia"/>
          <w:szCs w:val="28"/>
        </w:rPr>
        <w:t>為強化家暴加害人合併精神疾病者之訪視追蹤及處遇效能，衛生福利</w:t>
      </w:r>
      <w:r w:rsidR="00B00B3F" w:rsidRPr="00AC2241">
        <w:rPr>
          <w:rFonts w:ascii="標楷體" w:eastAsia="標楷體" w:hAnsi="標楷體" w:hint="eastAsia"/>
          <w:szCs w:val="28"/>
        </w:rPr>
        <w:t>部於</w:t>
      </w:r>
      <w:r w:rsidRPr="00AC2241">
        <w:rPr>
          <w:rFonts w:ascii="標楷體" w:eastAsia="標楷體" w:hAnsi="標楷體" w:hint="eastAsia"/>
          <w:szCs w:val="28"/>
        </w:rPr>
        <w:t>2018年</w:t>
      </w:r>
      <w:r w:rsidR="00B00B3F" w:rsidRPr="00AC2241">
        <w:rPr>
          <w:rFonts w:ascii="標楷體" w:eastAsia="標楷體" w:hAnsi="標楷體" w:hint="eastAsia"/>
          <w:szCs w:val="28"/>
        </w:rPr>
        <w:t>10月5日邀集縣市政府召開「擴大家庭暴力安全防護網」工作小組會議，研訂家暴被害人社工與心衛社工之合作機制。另</w:t>
      </w:r>
      <w:r w:rsidRPr="00AC2241">
        <w:rPr>
          <w:rFonts w:ascii="標楷體" w:eastAsia="標楷體" w:hAnsi="標楷體" w:hint="eastAsia"/>
          <w:szCs w:val="28"/>
        </w:rPr>
        <w:t>衛生福利部</w:t>
      </w:r>
      <w:r w:rsidR="00B00B3F" w:rsidRPr="00AC2241">
        <w:rPr>
          <w:rFonts w:ascii="標楷體" w:eastAsia="標楷體" w:hAnsi="標楷體" w:hint="eastAsia"/>
          <w:szCs w:val="28"/>
        </w:rPr>
        <w:t>業於</w:t>
      </w:r>
      <w:r w:rsidRPr="00AC2241">
        <w:rPr>
          <w:rFonts w:ascii="標楷體" w:eastAsia="標楷體" w:hAnsi="標楷體" w:hint="eastAsia"/>
          <w:szCs w:val="28"/>
        </w:rPr>
        <w:t>2019年</w:t>
      </w:r>
      <w:r w:rsidR="00B00B3F" w:rsidRPr="00AC2241">
        <w:rPr>
          <w:rFonts w:ascii="標楷體" w:eastAsia="標楷體" w:hAnsi="標楷體" w:hint="eastAsia"/>
          <w:szCs w:val="28"/>
        </w:rPr>
        <w:t>3月20日函請各地方政府將相對人為精神病人，且心衛社工訪視級數為A級之個案納入家庭暴力安全防護網計畫服務範疇，並要求家庭暴力社工與心衛社工採取共訪共管之服務模式。經核目前各地方政府所提報之</w:t>
      </w:r>
      <w:r w:rsidRPr="00AC2241">
        <w:rPr>
          <w:rFonts w:ascii="標楷體" w:eastAsia="標楷體" w:hAnsi="標楷體" w:hint="eastAsia"/>
          <w:szCs w:val="28"/>
        </w:rPr>
        <w:t>2019年</w:t>
      </w:r>
      <w:r w:rsidR="00B00B3F" w:rsidRPr="00AC2241">
        <w:rPr>
          <w:rFonts w:ascii="標楷體" w:eastAsia="標楷體" w:hAnsi="標楷體" w:hint="eastAsia"/>
          <w:szCs w:val="28"/>
        </w:rPr>
        <w:t>家庭暴力安全防護網計畫，業將上開案件類型納入服務範疇，未來</w:t>
      </w:r>
      <w:r w:rsidRPr="00AC2241">
        <w:rPr>
          <w:rFonts w:ascii="標楷體" w:eastAsia="標楷體" w:hAnsi="標楷體" w:hint="eastAsia"/>
          <w:szCs w:val="28"/>
        </w:rPr>
        <w:t>衛生福利部</w:t>
      </w:r>
      <w:r w:rsidR="00B00B3F" w:rsidRPr="00AC2241">
        <w:rPr>
          <w:rFonts w:ascii="標楷體" w:eastAsia="標楷體" w:hAnsi="標楷體" w:hint="eastAsia"/>
          <w:szCs w:val="28"/>
        </w:rPr>
        <w:t>亦會透過定期之檢討會議檢視各地方政府落實情形。</w:t>
      </w:r>
    </w:p>
    <w:p w14:paraId="7F5E5440" w14:textId="5D5E54F7" w:rsidR="00B726BE" w:rsidRPr="00AC2241" w:rsidRDefault="00B00B3F" w:rsidP="00B726B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8"/>
        </w:rPr>
        <w:t>另參考「新住民家暴被害人服務模式初探計畫」之研究建議，建立家庭暴力防治中心與新住民家庭服務中心之合作機制，避免目前家暴防治網絡單位服務輸送的各司其職、彼此權利界線清楚劃分、缺乏連結及交流，造成服務的間斷及資源的重疊，爰</w:t>
      </w:r>
      <w:r w:rsidR="007B5A3B" w:rsidRPr="00AC2241">
        <w:rPr>
          <w:rFonts w:ascii="標楷體" w:eastAsia="標楷體" w:hAnsi="標楷體" w:hint="eastAsia"/>
          <w:szCs w:val="28"/>
        </w:rPr>
        <w:t>衛生福利部</w:t>
      </w:r>
      <w:r w:rsidRPr="00AC2241">
        <w:rPr>
          <w:rFonts w:ascii="標楷體" w:eastAsia="標楷體" w:hAnsi="標楷體" w:hint="eastAsia"/>
          <w:szCs w:val="28"/>
        </w:rPr>
        <w:t>於內政部移民署所提「直轄市、縣（市）政府執行</w:t>
      </w:r>
      <w:r w:rsidR="007B5A3B" w:rsidRPr="00AC2241">
        <w:rPr>
          <w:rFonts w:ascii="標楷體" w:eastAsia="標楷體" w:hAnsi="標楷體"/>
          <w:szCs w:val="28"/>
        </w:rPr>
        <w:t>2019年</w:t>
      </w:r>
      <w:r w:rsidRPr="00AC2241">
        <w:rPr>
          <w:rFonts w:ascii="標楷體" w:eastAsia="標楷體" w:hAnsi="標楷體"/>
          <w:szCs w:val="28"/>
        </w:rPr>
        <w:t>度新住民照顧服務績效實地考核指標及評分標準表」之人身安全考核項目中，增列「與新住民家庭服務中心之合作機制」之考核指標，主要以提供合作機制之佐證資料，促進各家庭暴力及性侵害防治中心、社會局(處)與新住民</w:t>
      </w:r>
      <w:r w:rsidRPr="00AC2241">
        <w:rPr>
          <w:rFonts w:ascii="標楷體" w:eastAsia="標楷體" w:hAnsi="標楷體" w:hint="eastAsia"/>
          <w:szCs w:val="28"/>
        </w:rPr>
        <w:t>家庭服務中心進行跨單位間的合作，整合相關網絡資源，以增加服務的完整性。</w:t>
      </w:r>
    </w:p>
    <w:p w14:paraId="06EE6A6A"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38F2B384" w14:textId="7E5E929D" w:rsidR="00B726BE" w:rsidRPr="00AC2241" w:rsidRDefault="00B726BE" w:rsidP="00B726BE">
      <w:pPr>
        <w:keepNext/>
        <w:spacing w:line="480" w:lineRule="exact"/>
        <w:outlineLvl w:val="0"/>
        <w:rPr>
          <w:rFonts w:ascii="標楷體" w:eastAsia="標楷體" w:hAnsi="標楷體" w:cs="Times New Roman"/>
          <w:b/>
          <w:bCs/>
          <w:sz w:val="28"/>
          <w:szCs w:val="28"/>
        </w:rPr>
      </w:pPr>
      <w:bookmarkStart w:id="76" w:name="_Toc14097908"/>
      <w:r w:rsidRPr="00AC2241">
        <w:rPr>
          <w:rFonts w:ascii="標楷體" w:eastAsia="標楷體" w:hAnsi="標楷體" w:cs="Times New Roman" w:hint="eastAsia"/>
          <w:b/>
          <w:bCs/>
          <w:sz w:val="28"/>
          <w:szCs w:val="28"/>
        </w:rPr>
        <w:t>第</w:t>
      </w:r>
      <w:r w:rsidR="00AC7018" w:rsidRPr="00AC2241">
        <w:rPr>
          <w:rFonts w:ascii="標楷體" w:eastAsia="標楷體" w:hAnsi="標楷體" w:cs="Times New Roman" w:hint="eastAsia"/>
          <w:b/>
          <w:bCs/>
          <w:sz w:val="28"/>
          <w:szCs w:val="28"/>
        </w:rPr>
        <w:t>26</w:t>
      </w:r>
      <w:r w:rsidRPr="00AC2241">
        <w:rPr>
          <w:rFonts w:ascii="標楷體" w:eastAsia="標楷體" w:hAnsi="標楷體" w:cs="Times New Roman" w:hint="eastAsia"/>
          <w:b/>
          <w:bCs/>
          <w:sz w:val="28"/>
          <w:szCs w:val="28"/>
        </w:rPr>
        <w:t>點(衛福部)</w:t>
      </w:r>
      <w:bookmarkEnd w:id="76"/>
    </w:p>
    <w:p w14:paraId="74BB45DD" w14:textId="15D4A77E" w:rsidR="00B726BE" w:rsidRPr="00AC2241" w:rsidRDefault="00B00B3F" w:rsidP="00B726BE">
      <w:pPr>
        <w:keepNext/>
        <w:spacing w:line="480" w:lineRule="exact"/>
        <w:outlineLvl w:val="1"/>
        <w:rPr>
          <w:rFonts w:ascii="標楷體" w:eastAsia="標楷體" w:hAnsi="標楷體" w:cs="Times New Roman"/>
          <w:b/>
          <w:szCs w:val="24"/>
        </w:rPr>
      </w:pPr>
      <w:bookmarkStart w:id="77" w:name="_Toc14097909"/>
      <w:r w:rsidRPr="00AC2241">
        <w:rPr>
          <w:rFonts w:ascii="標楷體" w:eastAsia="標楷體" w:hAnsi="標楷體" w:cs="Times New Roman" w:hint="eastAsia"/>
          <w:b/>
          <w:szCs w:val="24"/>
        </w:rPr>
        <w:t>身心障礙普查(衛福部)</w:t>
      </w:r>
      <w:bookmarkEnd w:id="77"/>
    </w:p>
    <w:p w14:paraId="4F741E1A" w14:textId="4CA2FBB9" w:rsidR="00B726BE" w:rsidRPr="00AC2241" w:rsidRDefault="00B00B3F" w:rsidP="00B726B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8"/>
        </w:rPr>
        <w:t>身心障礙者權利公約初次國家報告國際審查結論性意見第77點次指出：「國家應以系統性的方式蒐集健康、教育、就業、政治參與、司法近用、社會保障、暴力、偏鄉地區人口等各部門資料，並發展人權指標，以提供有關CRPD施行情況的正確資訊。」是以，衛生福利部前於2018年8月建請主計總處於2020年人口及住宅普查試查表中納入華盛頓身心障礙統計小組( Washington Group on Disability Statistics)設計之問項，以符合上開結論性意見第76、77點次之精神。</w:t>
      </w:r>
    </w:p>
    <w:p w14:paraId="239FD1B5"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5962DB67" w14:textId="142D28FE" w:rsidR="00B726BE" w:rsidRPr="00AC2241" w:rsidRDefault="00B726BE" w:rsidP="00AC7018">
      <w:pPr>
        <w:keepNext/>
        <w:spacing w:line="480" w:lineRule="exact"/>
        <w:outlineLvl w:val="0"/>
        <w:rPr>
          <w:rFonts w:ascii="標楷體" w:eastAsia="標楷體" w:hAnsi="標楷體" w:cs="Times New Roman"/>
          <w:b/>
          <w:bCs/>
          <w:sz w:val="28"/>
          <w:szCs w:val="28"/>
        </w:rPr>
      </w:pPr>
      <w:bookmarkStart w:id="78" w:name="_Toc14097910"/>
      <w:r w:rsidRPr="00AC2241">
        <w:rPr>
          <w:rFonts w:ascii="標楷體" w:eastAsia="標楷體" w:hAnsi="標楷體" w:cs="Times New Roman" w:hint="eastAsia"/>
          <w:b/>
          <w:bCs/>
          <w:sz w:val="28"/>
          <w:szCs w:val="28"/>
        </w:rPr>
        <w:t>第27點(原民會)</w:t>
      </w:r>
      <w:bookmarkEnd w:id="78"/>
    </w:p>
    <w:p w14:paraId="4087ED89" w14:textId="5EC441C1" w:rsidR="00B726BE" w:rsidRPr="00AC2241" w:rsidRDefault="00D07964" w:rsidP="00B726BE">
      <w:pPr>
        <w:keepNext/>
        <w:spacing w:line="480" w:lineRule="exact"/>
        <w:outlineLvl w:val="1"/>
        <w:rPr>
          <w:rFonts w:ascii="標楷體" w:eastAsia="標楷體" w:hAnsi="標楷體" w:cs="Times New Roman"/>
          <w:b/>
          <w:szCs w:val="24"/>
        </w:rPr>
      </w:pPr>
      <w:bookmarkStart w:id="79" w:name="_Toc14097911"/>
      <w:r w:rsidRPr="00AC2241">
        <w:rPr>
          <w:rFonts w:ascii="標楷體" w:eastAsia="標楷體" w:hAnsi="標楷體" w:cs="Times New Roman" w:hint="eastAsia"/>
          <w:b/>
          <w:szCs w:val="24"/>
        </w:rPr>
        <w:t>有效執行原住民族基本法</w:t>
      </w:r>
      <w:bookmarkEnd w:id="79"/>
    </w:p>
    <w:p w14:paraId="3FC343D4" w14:textId="31EE3D3D" w:rsidR="00DF69BA" w:rsidRPr="00AC2241" w:rsidRDefault="00D07964" w:rsidP="00DF69BA">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 w:val="28"/>
          <w:szCs w:val="28"/>
        </w:rPr>
        <w:t>行政院依原基法第3條規定於94年12月8日</w:t>
      </w:r>
      <w:r w:rsidRPr="00AC2241">
        <w:rPr>
          <w:rFonts w:ascii="標楷體" w:eastAsia="標楷體" w:hAnsi="標楷體"/>
          <w:sz w:val="28"/>
          <w:szCs w:val="28"/>
        </w:rPr>
        <w:t>訂定發布</w:t>
      </w:r>
      <w:r w:rsidRPr="00AC2241">
        <w:rPr>
          <w:rFonts w:ascii="標楷體" w:eastAsia="標楷體" w:hAnsi="標楷體" w:hint="eastAsia"/>
          <w:sz w:val="28"/>
          <w:szCs w:val="28"/>
        </w:rPr>
        <w:t>「行政院原住民族基本法推動會設置要點」並設置行政院原住民族基本法推動會(簡稱原推會)，負責原基法所賦予之審議、協調事務。為落實原基法，使原基法更為周全完備，原推會自95年起設立後，即全面盤點原基法相關法令，總計列管應配合制(修)定相關子法總計89項，截至目前業已完成78項，餘11項尚未完成。</w:t>
      </w:r>
    </w:p>
    <w:p w14:paraId="1BB0110C" w14:textId="7381EE20" w:rsidR="00D07964" w:rsidRPr="00AC2241" w:rsidRDefault="00D07964" w:rsidP="00D07964">
      <w:pPr>
        <w:keepNext/>
        <w:spacing w:line="480" w:lineRule="exact"/>
        <w:outlineLvl w:val="1"/>
        <w:rPr>
          <w:rFonts w:ascii="標楷體" w:eastAsia="標楷體" w:hAnsi="標楷體"/>
          <w:b/>
          <w:spacing w:val="10"/>
          <w:szCs w:val="24"/>
          <w:lang w:val="en-GB"/>
        </w:rPr>
      </w:pPr>
      <w:bookmarkStart w:id="80" w:name="_Toc14097912"/>
      <w:r w:rsidRPr="00AC2241">
        <w:rPr>
          <w:rFonts w:ascii="標楷體" w:eastAsia="標楷體" w:hAnsi="標楷體" w:hint="eastAsia"/>
          <w:b/>
          <w:spacing w:val="10"/>
          <w:szCs w:val="24"/>
          <w:lang w:val="en-GB"/>
        </w:rPr>
        <w:t>傳統土地及領域調查與確認，應與原住民族協商，並經其直接參與</w:t>
      </w:r>
      <w:bookmarkEnd w:id="80"/>
    </w:p>
    <w:p w14:paraId="60294627" w14:textId="7E8BF332"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8"/>
          <w:szCs w:val="28"/>
        </w:rPr>
      </w:pPr>
      <w:r w:rsidRPr="00AC2241">
        <w:rPr>
          <w:rFonts w:ascii="標楷體" w:eastAsia="標楷體" w:hAnsi="標楷體" w:hint="eastAsia"/>
          <w:sz w:val="28"/>
          <w:szCs w:val="28"/>
        </w:rPr>
        <w:t>原民會於</w:t>
      </w:r>
      <w:r w:rsidR="00F659B0" w:rsidRPr="00AC2241">
        <w:rPr>
          <w:rFonts w:ascii="標楷體" w:eastAsia="標楷體" w:hAnsi="標楷體" w:hint="eastAsia"/>
          <w:sz w:val="28"/>
          <w:szCs w:val="28"/>
        </w:rPr>
        <w:t>2017年</w:t>
      </w:r>
      <w:r w:rsidRPr="00AC2241">
        <w:rPr>
          <w:rFonts w:ascii="標楷體" w:eastAsia="標楷體" w:hAnsi="標楷體" w:hint="eastAsia"/>
          <w:sz w:val="28"/>
          <w:szCs w:val="28"/>
        </w:rPr>
        <w:t>7月21日發函公布「</w:t>
      </w:r>
      <w:r w:rsidR="00F659B0" w:rsidRPr="00AC2241">
        <w:rPr>
          <w:rFonts w:ascii="標楷體" w:eastAsia="標楷體" w:hAnsi="標楷體" w:hint="eastAsia"/>
          <w:sz w:val="28"/>
          <w:szCs w:val="28"/>
        </w:rPr>
        <w:t>2017年</w:t>
      </w:r>
      <w:r w:rsidRPr="00AC2241">
        <w:rPr>
          <w:rFonts w:ascii="標楷體" w:eastAsia="標楷體" w:hAnsi="標楷體" w:hint="eastAsia"/>
          <w:sz w:val="28"/>
          <w:szCs w:val="28"/>
        </w:rPr>
        <w:t>度原住民族土地或部落範圍土地調查及劃設計畫」，並請全國55個原鄉公所轉知所轄部落，挹注傳統領域土地劃設作業所需之經費、人力，並大幅簡化作業程序，縮短劃設期程。</w:t>
      </w:r>
    </w:p>
    <w:p w14:paraId="5A992B0C" w14:textId="77B291D8" w:rsidR="00D07964" w:rsidRPr="00AC2241" w:rsidRDefault="00D07964" w:rsidP="00D07964">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hint="eastAsia"/>
          <w:sz w:val="28"/>
          <w:szCs w:val="28"/>
        </w:rPr>
        <w:t>另有關「委員會特別建議原住民族委員會現正進行的傳統土地及領域調查與確認，應與原住民族協商，並經其直接參與」的意見，分述如下：上述「原住民族土地或部落範圍土地劃設辦法」第4條規定，中央主管機關核定之部落或民族（亦即審查意見中所稱之原住民族），可以自組劃設小組進行劃設作業，並主要由當地部落會議或部落領袖推派之部落代表若干人（亦即原住民族直接參與傳統領域調查、確認及劃設），劃設小組成員並規範原住民身分者不得少於1/2；另於第10條規定，劃設小組應將劃設之成果提請部落會議以公共事項方式討論議決通過後，才能進行後續公告作業；綜上所述，已經明訂劃設作業「由原住民族或部落直接參與」，符合結論性意見之建議。另原民會於審核補助計畫時，會詳加注意地方政府（鄉鎮市區公所）僅為協助角色，不得影響部落自主劃設之主體性，以</w:t>
      </w:r>
      <w:r w:rsidR="00F659B0" w:rsidRPr="00AC2241">
        <w:rPr>
          <w:rFonts w:ascii="標楷體" w:eastAsia="標楷體" w:hAnsi="標楷體" w:hint="eastAsia"/>
          <w:sz w:val="28"/>
          <w:szCs w:val="28"/>
        </w:rPr>
        <w:t>2017年</w:t>
      </w:r>
      <w:r w:rsidRPr="00AC2241">
        <w:rPr>
          <w:rFonts w:ascii="標楷體" w:eastAsia="標楷體" w:hAnsi="標楷體" w:hint="eastAsia"/>
          <w:sz w:val="28"/>
          <w:szCs w:val="28"/>
        </w:rPr>
        <w:t>度計畫為例，某公所未經徵詢及整合部落意見，即向原民會提報補助劃設計畫，原民會經詳實審查後業已駁回該公所之申請計畫。</w:t>
      </w:r>
    </w:p>
    <w:p w14:paraId="7D9004CB" w14:textId="70C046D6"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8"/>
          <w:szCs w:val="28"/>
        </w:rPr>
      </w:pPr>
      <w:r w:rsidRPr="00AC2241">
        <w:rPr>
          <w:rFonts w:ascii="標楷體" w:eastAsia="標楷體" w:hAnsi="標楷體" w:hint="eastAsia"/>
          <w:sz w:val="28"/>
          <w:szCs w:val="28"/>
        </w:rPr>
        <w:t>劃設計畫如何與原住民族協商之部分，原民會已於</w:t>
      </w:r>
      <w:r w:rsidR="00F659B0" w:rsidRPr="00AC2241">
        <w:rPr>
          <w:rFonts w:ascii="標楷體" w:eastAsia="標楷體" w:hAnsi="標楷體" w:hint="eastAsia"/>
          <w:sz w:val="28"/>
          <w:szCs w:val="28"/>
        </w:rPr>
        <w:t>2017年</w:t>
      </w:r>
      <w:r w:rsidRPr="00AC2241">
        <w:rPr>
          <w:rFonts w:ascii="標楷體" w:eastAsia="標楷體" w:hAnsi="標楷體" w:hint="eastAsia"/>
          <w:sz w:val="28"/>
          <w:szCs w:val="28"/>
        </w:rPr>
        <w:t>10月起辦理4場次的教育研習，透過</w:t>
      </w:r>
      <w:r w:rsidRPr="00AC2241">
        <w:rPr>
          <w:rFonts w:ascii="Times New Roman" w:eastAsia="標楷體" w:hAnsi="標楷體" w:hint="eastAsia"/>
          <w:sz w:val="28"/>
          <w:szCs w:val="28"/>
        </w:rPr>
        <w:t>說明傳統領域劃設程序、實務圖資製作方式，以及原住民族土地文獻蒐集及訪調方式等，並與部落座談劃設過程中所遭遇之困難，</w:t>
      </w:r>
      <w:r w:rsidRPr="00AC2241">
        <w:rPr>
          <w:rFonts w:ascii="Times New Roman" w:eastAsia="標楷體" w:hAnsi="標楷體" w:hint="eastAsia"/>
          <w:sz w:val="28"/>
          <w:szCs w:val="28"/>
        </w:rPr>
        <w:t xml:space="preserve"> </w:t>
      </w:r>
      <w:r w:rsidR="00F659B0" w:rsidRPr="00AC2241">
        <w:rPr>
          <w:rFonts w:ascii="Times New Roman" w:eastAsia="標楷體" w:hAnsi="標楷體" w:hint="eastAsia"/>
          <w:sz w:val="28"/>
          <w:szCs w:val="28"/>
        </w:rPr>
        <w:t>2018</w:t>
      </w:r>
      <w:r w:rsidR="00F659B0" w:rsidRPr="00AC2241">
        <w:rPr>
          <w:rFonts w:ascii="Times New Roman" w:eastAsia="標楷體" w:hAnsi="標楷體" w:hint="eastAsia"/>
          <w:sz w:val="28"/>
          <w:szCs w:val="28"/>
        </w:rPr>
        <w:t>年</w:t>
      </w:r>
      <w:r w:rsidRPr="00AC2241">
        <w:rPr>
          <w:rFonts w:ascii="Times New Roman" w:eastAsia="標楷體" w:hAnsi="標楷體" w:hint="eastAsia"/>
          <w:sz w:val="28"/>
          <w:szCs w:val="28"/>
        </w:rPr>
        <w:t>3</w:t>
      </w:r>
      <w:r w:rsidRPr="00AC2241">
        <w:rPr>
          <w:rFonts w:ascii="Times New Roman" w:eastAsia="標楷體" w:hAnsi="標楷體" w:hint="eastAsia"/>
          <w:sz w:val="28"/>
          <w:szCs w:val="28"/>
        </w:rPr>
        <w:t>、</w:t>
      </w:r>
      <w:r w:rsidRPr="00AC2241">
        <w:rPr>
          <w:rFonts w:ascii="Times New Roman" w:eastAsia="標楷體" w:hAnsi="標楷體" w:hint="eastAsia"/>
          <w:sz w:val="28"/>
          <w:szCs w:val="28"/>
        </w:rPr>
        <w:t>4</w:t>
      </w:r>
      <w:r w:rsidRPr="00AC2241">
        <w:rPr>
          <w:rFonts w:ascii="Times New Roman" w:eastAsia="標楷體" w:hAnsi="標楷體" w:hint="eastAsia"/>
          <w:sz w:val="28"/>
          <w:szCs w:val="28"/>
        </w:rPr>
        <w:t>月進行工作會議，積極溝通並解決部落執行劃設計畫之問題，</w:t>
      </w:r>
      <w:r w:rsidR="00F659B0" w:rsidRPr="00AC2241">
        <w:rPr>
          <w:rFonts w:ascii="Times New Roman" w:eastAsia="標楷體" w:hAnsi="標楷體" w:hint="eastAsia"/>
          <w:sz w:val="28"/>
          <w:szCs w:val="28"/>
        </w:rPr>
        <w:t>2018</w:t>
      </w:r>
      <w:r w:rsidR="00F659B0" w:rsidRPr="00AC2241">
        <w:rPr>
          <w:rFonts w:ascii="Times New Roman" w:eastAsia="標楷體" w:hAnsi="標楷體" w:hint="eastAsia"/>
          <w:sz w:val="28"/>
          <w:szCs w:val="28"/>
        </w:rPr>
        <w:t>年</w:t>
      </w:r>
      <w:r w:rsidRPr="00AC2241">
        <w:rPr>
          <w:rFonts w:ascii="Times New Roman" w:eastAsia="標楷體" w:hAnsi="標楷體" w:hint="eastAsia"/>
          <w:sz w:val="28"/>
          <w:szCs w:val="28"/>
        </w:rPr>
        <w:t>6</w:t>
      </w:r>
      <w:r w:rsidRPr="00AC2241">
        <w:rPr>
          <w:rFonts w:ascii="Times New Roman" w:eastAsia="標楷體" w:hAnsi="標楷體" w:hint="eastAsia"/>
          <w:sz w:val="28"/>
          <w:szCs w:val="28"/>
        </w:rPr>
        <w:t>月</w:t>
      </w:r>
      <w:r w:rsidRPr="00AC2241">
        <w:rPr>
          <w:rFonts w:ascii="Times New Roman" w:eastAsia="標楷體" w:hAnsi="標楷體" w:hint="eastAsia"/>
          <w:sz w:val="28"/>
          <w:szCs w:val="28"/>
        </w:rPr>
        <w:t>11</w:t>
      </w:r>
      <w:r w:rsidRPr="00AC2241">
        <w:rPr>
          <w:rFonts w:ascii="Times New Roman" w:eastAsia="標楷體" w:hAnsi="標楷體" w:hint="eastAsia"/>
          <w:sz w:val="28"/>
          <w:szCs w:val="28"/>
        </w:rPr>
        <w:t>日亦完成烏來區泰雅族各部落傳統領域土地範圍公告作業。</w:t>
      </w:r>
    </w:p>
    <w:p w14:paraId="1914E7E5" w14:textId="77777777"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8"/>
          <w:szCs w:val="28"/>
        </w:rPr>
      </w:pPr>
      <w:r w:rsidRPr="00AC2241">
        <w:rPr>
          <w:rFonts w:ascii="標楷體" w:eastAsia="標楷體" w:hAnsi="標楷體" w:hint="eastAsia"/>
          <w:sz w:val="28"/>
          <w:szCs w:val="28"/>
        </w:rPr>
        <w:t>爰此，針對於結論性意見之建議部分，原民會不僅於法規面業已明訂，於執行面措施亦透過審查詳加落實，尚屬符合本項意見及建議。</w:t>
      </w:r>
    </w:p>
    <w:p w14:paraId="64A020C2" w14:textId="671EFEDE" w:rsidR="00D07964" w:rsidRPr="00AC2241" w:rsidRDefault="00D07964" w:rsidP="00D07964">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hint="eastAsia"/>
          <w:sz w:val="28"/>
          <w:szCs w:val="28"/>
        </w:rPr>
        <w:t>另上述劃設辦法因為係由原住民族基本法第21條所授權，該條規範之範圍僅限於公有土地，故劃設辦法限於母法之授權，僅能劃設公有土地，惟外界部分族人團體表達不同意見，認為原住民族土地劃設應包含公、私有土地，原民會在劃設辦法推動施行一定時間後，將會進行通盤檢討，並廣納各方意見，研商取得共識後進行相關修法作業。</w:t>
      </w:r>
    </w:p>
    <w:p w14:paraId="2B24726D"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Cs w:val="24"/>
        </w:rPr>
      </w:pPr>
    </w:p>
    <w:p w14:paraId="44200B6D" w14:textId="0C7E9320" w:rsidR="00DF69BA" w:rsidRPr="00AC2241" w:rsidRDefault="00DF69BA" w:rsidP="00AC7018">
      <w:pPr>
        <w:keepNext/>
        <w:spacing w:line="480" w:lineRule="exact"/>
        <w:outlineLvl w:val="0"/>
        <w:rPr>
          <w:rFonts w:ascii="標楷體" w:eastAsia="標楷體" w:hAnsi="標楷體" w:cs="Times New Roman"/>
          <w:b/>
          <w:bCs/>
          <w:sz w:val="28"/>
          <w:szCs w:val="28"/>
        </w:rPr>
      </w:pPr>
      <w:bookmarkStart w:id="81" w:name="_Toc14097913"/>
      <w:r w:rsidRPr="00AC2241">
        <w:rPr>
          <w:rFonts w:ascii="標楷體" w:eastAsia="標楷體" w:hAnsi="標楷體" w:cs="Times New Roman" w:hint="eastAsia"/>
          <w:b/>
          <w:bCs/>
          <w:sz w:val="28"/>
          <w:szCs w:val="28"/>
        </w:rPr>
        <w:t>第28點(原民會)</w:t>
      </w:r>
      <w:bookmarkEnd w:id="81"/>
    </w:p>
    <w:p w14:paraId="1C633B8D" w14:textId="0E3DD0FD" w:rsidR="00DF69BA" w:rsidRPr="00AC2241" w:rsidRDefault="00D07964" w:rsidP="00AC7018">
      <w:pPr>
        <w:keepNext/>
        <w:spacing w:line="480" w:lineRule="exact"/>
        <w:outlineLvl w:val="1"/>
        <w:rPr>
          <w:rFonts w:ascii="標楷體" w:eastAsia="標楷體" w:hAnsi="標楷體" w:cs="Times New Roman"/>
          <w:b/>
          <w:bCs/>
          <w:szCs w:val="24"/>
        </w:rPr>
      </w:pPr>
      <w:bookmarkStart w:id="82" w:name="_Toc14097914"/>
      <w:r w:rsidRPr="00AC2241">
        <w:rPr>
          <w:rFonts w:ascii="標楷體" w:eastAsia="標楷體" w:hAnsi="標楷體"/>
          <w:b/>
          <w:spacing w:val="10"/>
          <w:szCs w:val="24"/>
          <w:lang w:val="en-GB"/>
        </w:rPr>
        <w:t>影響原住民族的開發計</w:t>
      </w:r>
      <w:r w:rsidRPr="00AC2241">
        <w:rPr>
          <w:rFonts w:ascii="標楷體" w:eastAsia="標楷體" w:hAnsi="標楷體" w:hint="eastAsia"/>
          <w:b/>
          <w:spacing w:val="10"/>
          <w:szCs w:val="24"/>
          <w:lang w:val="en-GB"/>
        </w:rPr>
        <w:t>畫與方案上，應尋求其自由、事前且知情下的同意</w:t>
      </w:r>
      <w:r w:rsidRPr="00AC2241">
        <w:rPr>
          <w:rFonts w:ascii="標楷體" w:eastAsia="標楷體" w:hAnsi="標楷體"/>
          <w:b/>
          <w:spacing w:val="10"/>
          <w:szCs w:val="24"/>
          <w:lang w:val="en-GB"/>
        </w:rPr>
        <w:t>，</w:t>
      </w:r>
      <w:r w:rsidRPr="00AC2241">
        <w:rPr>
          <w:rFonts w:ascii="標楷體" w:eastAsia="標楷體" w:hAnsi="標楷體" w:hint="eastAsia"/>
          <w:b/>
          <w:spacing w:val="10"/>
          <w:szCs w:val="24"/>
          <w:lang w:val="en-GB"/>
        </w:rPr>
        <w:t>並對權益受侵害已發生的情形，提供有效救濟途徑</w:t>
      </w:r>
      <w:bookmarkEnd w:id="82"/>
    </w:p>
    <w:p w14:paraId="5ABB3613" w14:textId="3F6E5872"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8"/>
          <w:szCs w:val="28"/>
        </w:rPr>
      </w:pPr>
      <w:r w:rsidRPr="00AC2241">
        <w:rPr>
          <w:rFonts w:ascii="標楷體" w:eastAsia="標楷體" w:hAnsi="標楷體" w:hint="eastAsia"/>
          <w:sz w:val="28"/>
          <w:szCs w:val="28"/>
        </w:rPr>
        <w:t>原基法第二十一條於</w:t>
      </w:r>
      <w:r w:rsidR="00F659B0" w:rsidRPr="00AC2241">
        <w:rPr>
          <w:rFonts w:ascii="標楷體" w:eastAsia="標楷體" w:hAnsi="標楷體" w:hint="eastAsia"/>
          <w:sz w:val="28"/>
          <w:szCs w:val="28"/>
        </w:rPr>
        <w:t>2015年</w:t>
      </w:r>
      <w:r w:rsidRPr="00AC2241">
        <w:rPr>
          <w:rFonts w:ascii="標楷體" w:eastAsia="標楷體" w:hAnsi="標楷體" w:hint="eastAsia"/>
          <w:sz w:val="28"/>
          <w:szCs w:val="28"/>
        </w:rPr>
        <w:t>6月24日修正，授權中央原住民族主管機關以法規命令另定原住民族知情同意徵詢取得程序及方式，原民會於</w:t>
      </w:r>
      <w:r w:rsidR="00F659B0" w:rsidRPr="00AC2241">
        <w:rPr>
          <w:rFonts w:ascii="標楷體" w:eastAsia="標楷體" w:hAnsi="標楷體" w:hint="eastAsia"/>
          <w:sz w:val="28"/>
          <w:szCs w:val="28"/>
        </w:rPr>
        <w:t>2016年</w:t>
      </w:r>
      <w:r w:rsidRPr="00AC2241">
        <w:rPr>
          <w:rFonts w:ascii="標楷體" w:eastAsia="標楷體" w:hAnsi="標楷體" w:hint="eastAsia"/>
          <w:sz w:val="28"/>
          <w:szCs w:val="28"/>
        </w:rPr>
        <w:t>1月4日發布施行「諮商取得原住民族部落同意參與辦法」（下稱諮商辦法），規範明確、公開、民主的原住民族知情同意踐行程序，以期落實上開宣言所揭示之FPIC原則。</w:t>
      </w:r>
      <w:r w:rsidRPr="00AC2241">
        <w:rPr>
          <w:rFonts w:ascii="標楷體" w:eastAsia="標楷體" w:hAnsi="標楷體"/>
          <w:sz w:val="28"/>
          <w:szCs w:val="28"/>
        </w:rPr>
        <w:t xml:space="preserve"> </w:t>
      </w:r>
    </w:p>
    <w:p w14:paraId="5B166053" w14:textId="44AD1B67"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8"/>
          <w:szCs w:val="28"/>
        </w:rPr>
      </w:pPr>
      <w:r w:rsidRPr="00AC2241">
        <w:rPr>
          <w:rFonts w:ascii="標楷體" w:eastAsia="標楷體" w:hAnsi="標楷體" w:hint="eastAsia"/>
          <w:sz w:val="28"/>
          <w:szCs w:val="28"/>
        </w:rPr>
        <w:t>自諮商辦法發布後，統計至</w:t>
      </w:r>
      <w:r w:rsidR="007B5A3B" w:rsidRPr="00AC2241">
        <w:rPr>
          <w:rFonts w:ascii="標楷體" w:eastAsia="標楷體" w:hAnsi="標楷體" w:hint="eastAsia"/>
          <w:sz w:val="28"/>
          <w:szCs w:val="28"/>
        </w:rPr>
        <w:t>2019年</w:t>
      </w:r>
      <w:r w:rsidRPr="00AC2241">
        <w:rPr>
          <w:rFonts w:ascii="標楷體" w:eastAsia="標楷體" w:hAnsi="標楷體" w:hint="eastAsia"/>
          <w:sz w:val="28"/>
          <w:szCs w:val="28"/>
        </w:rPr>
        <w:t>2月底前，曾函請原民會確認是否屬原基法第21條應取得原住民族同意之案件數共計43件，經核屬者共5件。</w:t>
      </w:r>
    </w:p>
    <w:p w14:paraId="047A3FCD" w14:textId="77777777"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8"/>
          <w:szCs w:val="28"/>
        </w:rPr>
      </w:pPr>
      <w:r w:rsidRPr="00AC2241">
        <w:rPr>
          <w:rFonts w:ascii="標楷體" w:eastAsia="標楷體" w:hAnsi="標楷體" w:hint="eastAsia"/>
          <w:sz w:val="28"/>
          <w:szCs w:val="28"/>
        </w:rPr>
        <w:t>經核屬為原基法第21條之開發利用行為或限制利用措施，開發單位若未依法諮商、取得原住民族部落同意或參與而逕為開發或限制時，即屬違法行為，按我國現行法制，有關違法行政處分及其救濟途徑，已有行政程序法、訴願法及行政訴訟法詳盡規範。即人民針對上述開發行為或限制措施內，行政機關違法或不當之行政處分致其權益受損害時，得依法提起訴願，由原處分之上級機關或原處分機關依法撤銷原處分；又人民不服訴願決定，或機關逾法定期間不為決定，人民得依法提起行政訴訟，經由司法程序以資救濟。</w:t>
      </w:r>
    </w:p>
    <w:p w14:paraId="60EE414F" w14:textId="051CE0AE"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8"/>
          <w:szCs w:val="28"/>
        </w:rPr>
      </w:pPr>
      <w:r w:rsidRPr="00AC2241">
        <w:rPr>
          <w:rFonts w:ascii="標楷體" w:eastAsia="標楷體" w:hAnsi="標楷體" w:hint="eastAsia"/>
          <w:sz w:val="28"/>
          <w:szCs w:val="28"/>
        </w:rPr>
        <w:t>又原民會為保障原住民法律權益，提供遇有法律問題之族人法律扶助服務，扶助項目包含法律諮詢、調(和)解代理、法律文件撰擬及訴訟、非訟或仲裁之代理、辯護或輔佐，</w:t>
      </w:r>
      <w:r w:rsidR="00F659B0" w:rsidRPr="00AC2241">
        <w:rPr>
          <w:rFonts w:ascii="標楷體" w:eastAsia="標楷體" w:hAnsi="標楷體" w:hint="eastAsia"/>
          <w:sz w:val="28"/>
          <w:szCs w:val="28"/>
        </w:rPr>
        <w:t>2015年</w:t>
      </w:r>
      <w:r w:rsidRPr="00AC2241">
        <w:rPr>
          <w:rFonts w:ascii="標楷體" w:eastAsia="標楷體" w:hAnsi="標楷體" w:hint="eastAsia"/>
          <w:sz w:val="28"/>
          <w:szCs w:val="28"/>
        </w:rPr>
        <w:t>至</w:t>
      </w:r>
      <w:r w:rsidR="00F659B0" w:rsidRPr="00AC2241">
        <w:rPr>
          <w:rFonts w:ascii="標楷體" w:eastAsia="標楷體" w:hAnsi="標楷體" w:hint="eastAsia"/>
          <w:sz w:val="28"/>
          <w:szCs w:val="28"/>
        </w:rPr>
        <w:t>2017年</w:t>
      </w:r>
      <w:r w:rsidRPr="00AC2241">
        <w:rPr>
          <w:rFonts w:ascii="標楷體" w:eastAsia="標楷體" w:hAnsi="標楷體" w:hint="eastAsia"/>
          <w:sz w:val="28"/>
          <w:szCs w:val="28"/>
        </w:rPr>
        <w:t>准予扶助案件數計7,704件，惟就原住民族土地開發計畫相關案件，據查目前尚無族人向原民會申請法律扶助；為此原民會透過多元方式加強宣導扶助專案如電視、廣播、網路及巡迴宣導等，鼓勵族人善用法律扶助服務，並培養基本法律概念。</w:t>
      </w:r>
    </w:p>
    <w:p w14:paraId="25F059BB" w14:textId="45F94C3E" w:rsidR="00DF69BA" w:rsidRPr="00AC2241" w:rsidRDefault="00D07964" w:rsidP="00D07964">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 w:val="28"/>
          <w:szCs w:val="28"/>
        </w:rPr>
        <w:t>另有關原基法第21條第2項所稱限制原住民族利用之損失補償機制相關辦法，原民會業於</w:t>
      </w:r>
      <w:r w:rsidR="00F659B0" w:rsidRPr="00AC2241">
        <w:rPr>
          <w:rFonts w:ascii="標楷體" w:eastAsia="標楷體" w:hAnsi="標楷體" w:hint="eastAsia"/>
          <w:sz w:val="28"/>
          <w:szCs w:val="28"/>
        </w:rPr>
        <w:t>2016年</w:t>
      </w:r>
      <w:r w:rsidRPr="00AC2241">
        <w:rPr>
          <w:rFonts w:ascii="標楷體" w:eastAsia="標楷體" w:hAnsi="標楷體" w:hint="eastAsia"/>
          <w:sz w:val="28"/>
          <w:szCs w:val="28"/>
        </w:rPr>
        <w:t>6月完成草案，惟因其部分規範涉及｢原住民族土地及部落範圍土地劃設辦法」之內容，具有高度關聯，尚須配合調整草案內容，再行召開跨部會研商會議及地方諮詢會議，並完備法制作業後，報請行政院核定。</w:t>
      </w:r>
    </w:p>
    <w:p w14:paraId="399387C3" w14:textId="77777777" w:rsidR="00D07964" w:rsidRPr="00AC2241" w:rsidRDefault="00D07964" w:rsidP="00D07964">
      <w:pPr>
        <w:pStyle w:val="a8"/>
        <w:overflowPunct w:val="0"/>
        <w:spacing w:line="480" w:lineRule="exact"/>
        <w:ind w:leftChars="0" w:left="425"/>
        <w:jc w:val="both"/>
        <w:rPr>
          <w:rFonts w:ascii="標楷體" w:eastAsia="標楷體" w:hAnsi="標楷體" w:cs="Times New Roman"/>
          <w:b/>
          <w:bCs/>
          <w:sz w:val="28"/>
          <w:szCs w:val="28"/>
        </w:rPr>
      </w:pPr>
    </w:p>
    <w:p w14:paraId="14FF7EDA" w14:textId="4276D0FE" w:rsidR="00DF69BA" w:rsidRPr="00AC2241" w:rsidRDefault="00DF69BA" w:rsidP="00AC7018">
      <w:pPr>
        <w:keepNext/>
        <w:spacing w:line="480" w:lineRule="exact"/>
        <w:outlineLvl w:val="0"/>
        <w:rPr>
          <w:rFonts w:ascii="標楷體" w:eastAsia="標楷體" w:hAnsi="標楷體" w:cs="Times New Roman"/>
          <w:b/>
          <w:bCs/>
          <w:sz w:val="28"/>
          <w:szCs w:val="28"/>
        </w:rPr>
      </w:pPr>
      <w:bookmarkStart w:id="83" w:name="_Toc14097915"/>
      <w:r w:rsidRPr="00AC2241">
        <w:rPr>
          <w:rFonts w:ascii="標楷體" w:eastAsia="標楷體" w:hAnsi="標楷體" w:cs="Times New Roman" w:hint="eastAsia"/>
          <w:b/>
          <w:bCs/>
          <w:sz w:val="28"/>
          <w:szCs w:val="28"/>
        </w:rPr>
        <w:t>第29點(原民會)</w:t>
      </w:r>
      <w:bookmarkEnd w:id="83"/>
    </w:p>
    <w:p w14:paraId="28B23010" w14:textId="65A54022" w:rsidR="00DF69BA" w:rsidRPr="00AC2241" w:rsidRDefault="00D07964" w:rsidP="00DF69BA">
      <w:pPr>
        <w:keepNext/>
        <w:spacing w:line="480" w:lineRule="exact"/>
        <w:outlineLvl w:val="1"/>
        <w:rPr>
          <w:rFonts w:ascii="標楷體" w:eastAsia="標楷體" w:hAnsi="標楷體" w:cs="Times New Roman"/>
          <w:b/>
          <w:szCs w:val="24"/>
        </w:rPr>
      </w:pPr>
      <w:bookmarkStart w:id="84" w:name="_Toc14097916"/>
      <w:r w:rsidRPr="00AC2241">
        <w:rPr>
          <w:rFonts w:ascii="標楷體" w:eastAsia="標楷體" w:hAnsi="標楷體" w:cs="Times New Roman"/>
          <w:b/>
          <w:szCs w:val="24"/>
        </w:rPr>
        <w:t>政府應</w:t>
      </w:r>
      <w:r w:rsidRPr="00AC2241">
        <w:rPr>
          <w:rFonts w:ascii="標楷體" w:eastAsia="標楷體" w:hAnsi="標楷體" w:cs="Times New Roman" w:hint="eastAsia"/>
          <w:b/>
          <w:szCs w:val="24"/>
        </w:rPr>
        <w:t>採用</w:t>
      </w:r>
      <w:r w:rsidRPr="00AC2241">
        <w:rPr>
          <w:rFonts w:ascii="標楷體" w:eastAsia="標楷體" w:hAnsi="標楷體" w:cs="Times New Roman"/>
          <w:b/>
          <w:szCs w:val="24"/>
        </w:rPr>
        <w:t>原住民族</w:t>
      </w:r>
      <w:r w:rsidRPr="00AC2241">
        <w:rPr>
          <w:rFonts w:ascii="標楷體" w:eastAsia="標楷體" w:hAnsi="標楷體" w:cs="Times New Roman" w:hint="eastAsia"/>
          <w:b/>
          <w:szCs w:val="24"/>
        </w:rPr>
        <w:t>自己認同</w:t>
      </w:r>
      <w:r w:rsidRPr="00AC2241">
        <w:rPr>
          <w:rFonts w:ascii="標楷體" w:eastAsia="標楷體" w:hAnsi="標楷體" w:cs="Times New Roman"/>
          <w:b/>
          <w:szCs w:val="24"/>
        </w:rPr>
        <w:t>的分類方式，</w:t>
      </w:r>
      <w:r w:rsidRPr="00AC2241">
        <w:rPr>
          <w:rFonts w:ascii="標楷體" w:eastAsia="標楷體" w:hAnsi="標楷體" w:cs="Times New Roman" w:hint="eastAsia"/>
          <w:b/>
          <w:szCs w:val="24"/>
        </w:rPr>
        <w:t>並保障他們擁有充分且平等的參與及代表性(保障平埔族群身分權益)</w:t>
      </w:r>
      <w:bookmarkEnd w:id="84"/>
    </w:p>
    <w:p w14:paraId="17A32036" w14:textId="3E3195E1"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6"/>
          <w:szCs w:val="26"/>
        </w:rPr>
      </w:pPr>
      <w:r w:rsidRPr="00AC2241">
        <w:rPr>
          <w:rFonts w:ascii="標楷體" w:eastAsia="標楷體" w:hAnsi="標楷體"/>
          <w:sz w:val="26"/>
          <w:szCs w:val="26"/>
        </w:rPr>
        <w:t>原住民身分法修正通過，即刻依法邀集學者、專家及民間團體訂定平埔原住民之民族別認定辦法，除將參考上述學者專家之分類外，並依據主觀認定及客觀族群分界訂定相應之法規，俾使民眾得依照自我認同登記相應之民族別，比照現行法定原住民。</w:t>
      </w:r>
    </w:p>
    <w:p w14:paraId="68177D86" w14:textId="77777777"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6"/>
          <w:szCs w:val="26"/>
        </w:rPr>
      </w:pPr>
      <w:r w:rsidRPr="00AC2241">
        <w:rPr>
          <w:rFonts w:ascii="標楷體" w:eastAsia="標楷體" w:hAnsi="標楷體" w:hint="eastAsia"/>
          <w:sz w:val="26"/>
          <w:szCs w:val="26"/>
        </w:rPr>
        <w:t>原住民身分法修正通過生效後，配合內政部戶政司公告開放平埔原住民身分別之登記，並透過</w:t>
      </w:r>
      <w:r w:rsidRPr="00AC2241">
        <w:rPr>
          <w:rFonts w:ascii="標楷體" w:eastAsia="標楷體" w:hAnsi="標楷體" w:hint="eastAsia"/>
          <w:sz w:val="28"/>
          <w:szCs w:val="28"/>
        </w:rPr>
        <w:t>多種</w:t>
      </w:r>
      <w:r w:rsidRPr="00AC2241">
        <w:rPr>
          <w:rFonts w:ascii="標楷體" w:eastAsia="標楷體" w:hAnsi="標楷體" w:hint="eastAsia"/>
          <w:sz w:val="26"/>
          <w:szCs w:val="26"/>
        </w:rPr>
        <w:t>政策行銷管道，協助民眾獲取登記資訊，早日回復平埔原住民身分。</w:t>
      </w:r>
    </w:p>
    <w:p w14:paraId="68376993" w14:textId="77777777"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6"/>
          <w:szCs w:val="26"/>
        </w:rPr>
      </w:pPr>
      <w:r w:rsidRPr="00AC2241">
        <w:rPr>
          <w:rFonts w:ascii="標楷體" w:eastAsia="標楷體" w:hAnsi="標楷體" w:hint="eastAsia"/>
          <w:sz w:val="26"/>
          <w:szCs w:val="26"/>
        </w:rPr>
        <w:t>現行原住民族權利體系規定，均依據山地原住民、平地原住民長期以來之客觀需要所設計，因此政府將依據上開登記資料調查平埔原住民在文化、語言、社會、歷史、經濟、</w:t>
      </w:r>
      <w:r w:rsidRPr="00AC2241">
        <w:rPr>
          <w:rFonts w:ascii="標楷體" w:eastAsia="標楷體" w:hAnsi="標楷體" w:hint="eastAsia"/>
          <w:sz w:val="28"/>
          <w:szCs w:val="28"/>
        </w:rPr>
        <w:t>教育</w:t>
      </w:r>
      <w:r w:rsidRPr="00AC2241">
        <w:rPr>
          <w:rFonts w:ascii="標楷體" w:eastAsia="標楷體" w:hAnsi="標楷體" w:hint="eastAsia"/>
          <w:sz w:val="26"/>
          <w:szCs w:val="26"/>
        </w:rPr>
        <w:t>、政治參與等層面的客觀需要，例如在地方公職人員選舉罷免參與上，確立選舉人數多寡及應保障地方政治參與程度等，實質平等地建構平埔原住民之民族權利</w:t>
      </w:r>
    </w:p>
    <w:p w14:paraId="30DA1BD2" w14:textId="77777777"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6"/>
          <w:szCs w:val="26"/>
        </w:rPr>
      </w:pPr>
      <w:r w:rsidRPr="00AC2241">
        <w:rPr>
          <w:rFonts w:ascii="標楷體" w:eastAsia="標楷體" w:hAnsi="標楷體" w:hint="eastAsia"/>
          <w:sz w:val="26"/>
          <w:szCs w:val="26"/>
        </w:rPr>
        <w:t>現行攸關原住民族權利法令約略計有283種，政府將在確認平埔族群客觀需求及政策標的數量後，將依調查結果，逐一檢討上開283種法令，逐步建構平埔族群之民族權利體系。</w:t>
      </w:r>
    </w:p>
    <w:p w14:paraId="56EA987F" w14:textId="4BAE5EE5" w:rsidR="00DF69BA" w:rsidRPr="00AC2241" w:rsidRDefault="00F659B0" w:rsidP="00D07964">
      <w:pPr>
        <w:pStyle w:val="a8"/>
        <w:numPr>
          <w:ilvl w:val="0"/>
          <w:numId w:val="4"/>
        </w:numPr>
        <w:overflowPunct w:val="0"/>
        <w:spacing w:line="480" w:lineRule="exact"/>
        <w:ind w:leftChars="0"/>
        <w:jc w:val="both"/>
        <w:rPr>
          <w:rFonts w:ascii="標楷體" w:eastAsia="標楷體" w:hAnsi="標楷體"/>
          <w:sz w:val="28"/>
          <w:szCs w:val="28"/>
        </w:rPr>
      </w:pPr>
      <w:r w:rsidRPr="00AC2241">
        <w:rPr>
          <w:rFonts w:ascii="標楷體" w:eastAsia="標楷體" w:hAnsi="標楷體" w:hint="eastAsia"/>
          <w:sz w:val="28"/>
          <w:szCs w:val="28"/>
        </w:rPr>
        <w:t>2018年</w:t>
      </w:r>
      <w:r w:rsidR="00D07964" w:rsidRPr="00AC2241">
        <w:rPr>
          <w:rFonts w:ascii="標楷體" w:eastAsia="標楷體" w:hAnsi="標楷體" w:hint="eastAsia"/>
          <w:sz w:val="28"/>
          <w:szCs w:val="28"/>
        </w:rPr>
        <w:t>12月24日立法院內政委員會審議「原住民身分法修正草案」，審查結論有關平埔身分認定之條文保留協商，其他均按照行政院提案意旨通過。於</w:t>
      </w:r>
      <w:r w:rsidR="007B5A3B" w:rsidRPr="00AC2241">
        <w:rPr>
          <w:rFonts w:ascii="標楷體" w:eastAsia="標楷體" w:hAnsi="標楷體" w:hint="eastAsia"/>
          <w:sz w:val="28"/>
          <w:szCs w:val="28"/>
        </w:rPr>
        <w:t>2019年</w:t>
      </w:r>
      <w:r w:rsidR="00D07964" w:rsidRPr="00AC2241">
        <w:rPr>
          <w:rFonts w:ascii="標楷體" w:eastAsia="標楷體" w:hAnsi="標楷體" w:hint="eastAsia"/>
          <w:sz w:val="28"/>
          <w:szCs w:val="28"/>
        </w:rPr>
        <w:t>5月13日立法院就原住民身分法修正草案召開黨團協商，然未達成共識而決議由立法院長召開朝野協商，目前仍待立法院擇期續辦協商程序。</w:t>
      </w:r>
    </w:p>
    <w:p w14:paraId="05AB07C0" w14:textId="77777777" w:rsidR="00D07964" w:rsidRPr="00AC2241" w:rsidRDefault="00D07964" w:rsidP="00D07964">
      <w:pPr>
        <w:pStyle w:val="a8"/>
        <w:overflowPunct w:val="0"/>
        <w:spacing w:line="480" w:lineRule="exact"/>
        <w:ind w:leftChars="0" w:left="425"/>
        <w:jc w:val="both"/>
        <w:rPr>
          <w:rFonts w:ascii="標楷體" w:eastAsia="標楷體" w:hAnsi="標楷體"/>
          <w:sz w:val="28"/>
          <w:szCs w:val="28"/>
        </w:rPr>
      </w:pPr>
    </w:p>
    <w:p w14:paraId="053062D1" w14:textId="1BB8E5AD" w:rsidR="00DF69BA" w:rsidRPr="00AC2241" w:rsidRDefault="00DF69BA" w:rsidP="00AC7018">
      <w:pPr>
        <w:keepNext/>
        <w:spacing w:line="480" w:lineRule="exact"/>
        <w:outlineLvl w:val="0"/>
        <w:rPr>
          <w:rFonts w:ascii="標楷體" w:eastAsia="標楷體" w:hAnsi="標楷體" w:cs="Times New Roman"/>
          <w:b/>
          <w:bCs/>
          <w:sz w:val="28"/>
          <w:szCs w:val="28"/>
        </w:rPr>
      </w:pPr>
      <w:bookmarkStart w:id="85" w:name="_Toc14097917"/>
      <w:r w:rsidRPr="00AC2241">
        <w:rPr>
          <w:rFonts w:ascii="標楷體" w:eastAsia="標楷體" w:hAnsi="標楷體" w:cs="Times New Roman" w:hint="eastAsia"/>
          <w:b/>
          <w:bCs/>
          <w:sz w:val="28"/>
          <w:szCs w:val="28"/>
        </w:rPr>
        <w:t>第30點(衛福部</w:t>
      </w:r>
      <w:r w:rsidR="00021EB2" w:rsidRPr="00AC2241">
        <w:rPr>
          <w:rFonts w:ascii="標楷體" w:eastAsia="標楷體" w:hAnsi="標楷體" w:cs="Times New Roman" w:hint="eastAsia"/>
          <w:b/>
          <w:bCs/>
          <w:sz w:val="28"/>
          <w:szCs w:val="28"/>
        </w:rPr>
        <w:t>、原民會、教育部</w:t>
      </w:r>
      <w:r w:rsidRPr="00AC2241">
        <w:rPr>
          <w:rFonts w:ascii="標楷體" w:eastAsia="標楷體" w:hAnsi="標楷體" w:cs="Times New Roman" w:hint="eastAsia"/>
          <w:b/>
          <w:bCs/>
          <w:sz w:val="28"/>
          <w:szCs w:val="28"/>
        </w:rPr>
        <w:t>)</w:t>
      </w:r>
      <w:bookmarkEnd w:id="85"/>
    </w:p>
    <w:p w14:paraId="1E56EF05" w14:textId="3B676F91" w:rsidR="007F5279" w:rsidRPr="00AC2241" w:rsidRDefault="00B00B3F" w:rsidP="007F5279">
      <w:pPr>
        <w:keepNext/>
        <w:spacing w:line="480" w:lineRule="exact"/>
        <w:outlineLvl w:val="1"/>
        <w:rPr>
          <w:rFonts w:ascii="標楷體" w:eastAsia="標楷體" w:hAnsi="標楷體" w:cs="Times New Roman"/>
          <w:b/>
          <w:szCs w:val="24"/>
        </w:rPr>
      </w:pPr>
      <w:bookmarkStart w:id="86" w:name="_Toc14097918"/>
      <w:r w:rsidRPr="00AC2241">
        <w:rPr>
          <w:rFonts w:ascii="標楷體" w:eastAsia="標楷體" w:hAnsi="標楷體" w:cs="Times New Roman" w:hint="eastAsia"/>
          <w:b/>
          <w:szCs w:val="24"/>
        </w:rPr>
        <w:t>原住民健康相關法案</w:t>
      </w:r>
      <w:r w:rsidR="007F5279"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bCs/>
          <w:szCs w:val="24"/>
        </w:rPr>
        <w:t>衛福部</w:t>
      </w:r>
      <w:r w:rsidR="007F5279" w:rsidRPr="00AC2241">
        <w:rPr>
          <w:rFonts w:ascii="標楷體" w:eastAsia="標楷體" w:hAnsi="標楷體" w:cs="Times New Roman" w:hint="eastAsia"/>
          <w:b/>
          <w:szCs w:val="24"/>
        </w:rPr>
        <w:t>)</w:t>
      </w:r>
      <w:bookmarkEnd w:id="86"/>
    </w:p>
    <w:p w14:paraId="1E97ED63" w14:textId="410101FB" w:rsidR="00B00B3F" w:rsidRPr="00AC2241" w:rsidRDefault="007F5279" w:rsidP="00B00B3F">
      <w:pPr>
        <w:pStyle w:val="a8"/>
        <w:numPr>
          <w:ilvl w:val="0"/>
          <w:numId w:val="4"/>
        </w:numPr>
        <w:overflowPunct w:val="0"/>
        <w:spacing w:line="480" w:lineRule="exact"/>
        <w:ind w:leftChars="0"/>
        <w:jc w:val="both"/>
        <w:rPr>
          <w:rFonts w:ascii="標楷體" w:eastAsia="標楷體" w:hAnsi="標楷體"/>
          <w:szCs w:val="28"/>
        </w:rPr>
      </w:pPr>
      <w:r w:rsidRPr="00AC2241">
        <w:rPr>
          <w:rFonts w:ascii="標楷體" w:eastAsia="標楷體" w:hAnsi="標楷體" w:cs="Times New Roman" w:hint="eastAsia"/>
          <w:b/>
          <w:bCs/>
          <w:sz w:val="28"/>
          <w:szCs w:val="28"/>
        </w:rPr>
        <w:t xml:space="preserve"> </w:t>
      </w:r>
      <w:r w:rsidR="00B00B3F" w:rsidRPr="00AC2241">
        <w:rPr>
          <w:rFonts w:ascii="標楷體" w:eastAsia="標楷體" w:hAnsi="標楷體" w:hint="eastAsia"/>
          <w:szCs w:val="28"/>
        </w:rPr>
        <w:t>衛生福利部研擬原住民族健康法草案，前於</w:t>
      </w:r>
      <w:r w:rsidR="00F659B0" w:rsidRPr="00AC2241">
        <w:rPr>
          <w:rFonts w:ascii="標楷體" w:eastAsia="標楷體" w:hAnsi="標楷體" w:hint="eastAsia"/>
          <w:szCs w:val="28"/>
        </w:rPr>
        <w:t>2018年</w:t>
      </w:r>
      <w:r w:rsidR="00B00B3F" w:rsidRPr="00AC2241">
        <w:rPr>
          <w:rFonts w:ascii="標楷體" w:eastAsia="標楷體" w:hAnsi="標楷體" w:hint="eastAsia"/>
          <w:szCs w:val="28"/>
        </w:rPr>
        <w:t>9月25日函報行政院審議。</w:t>
      </w:r>
    </w:p>
    <w:p w14:paraId="457AAA15" w14:textId="4CC25D14" w:rsidR="00B00B3F" w:rsidRPr="00AC2241" w:rsidRDefault="00B00B3F" w:rsidP="00B00B3F">
      <w:pPr>
        <w:pStyle w:val="a8"/>
        <w:numPr>
          <w:ilvl w:val="0"/>
          <w:numId w:val="4"/>
        </w:numPr>
        <w:overflowPunct w:val="0"/>
        <w:spacing w:line="480" w:lineRule="exact"/>
        <w:ind w:leftChars="0"/>
        <w:jc w:val="both"/>
        <w:rPr>
          <w:rFonts w:ascii="標楷體" w:eastAsia="標楷體" w:hAnsi="標楷體"/>
          <w:szCs w:val="28"/>
        </w:rPr>
      </w:pPr>
      <w:r w:rsidRPr="00AC2241">
        <w:rPr>
          <w:rFonts w:ascii="標楷體" w:eastAsia="標楷體" w:hAnsi="標楷體" w:hint="eastAsia"/>
          <w:szCs w:val="28"/>
        </w:rPr>
        <w:t>行政院林政務委員</w:t>
      </w:r>
      <w:r w:rsidRPr="00AC2241">
        <w:rPr>
          <w:rFonts w:ascii="標楷體" w:eastAsia="標楷體" w:hAnsi="標楷體" w:hint="eastAsia"/>
          <w:sz w:val="28"/>
          <w:szCs w:val="28"/>
        </w:rPr>
        <w:t>萬億</w:t>
      </w:r>
      <w:r w:rsidRPr="00AC2241">
        <w:rPr>
          <w:rFonts w:ascii="標楷體" w:eastAsia="標楷體" w:hAnsi="標楷體" w:hint="eastAsia"/>
          <w:szCs w:val="28"/>
        </w:rPr>
        <w:t>於</w:t>
      </w:r>
      <w:r w:rsidR="00F659B0" w:rsidRPr="00AC2241">
        <w:rPr>
          <w:rFonts w:ascii="標楷體" w:eastAsia="標楷體" w:hAnsi="標楷體" w:hint="eastAsia"/>
          <w:szCs w:val="28"/>
        </w:rPr>
        <w:t>2018年</w:t>
      </w:r>
      <w:r w:rsidRPr="00AC2241">
        <w:rPr>
          <w:rFonts w:ascii="標楷體" w:eastAsia="標楷體" w:hAnsi="標楷體" w:hint="eastAsia"/>
          <w:szCs w:val="28"/>
        </w:rPr>
        <w:t>10月17日邀集</w:t>
      </w:r>
      <w:r w:rsidR="007B5A3B" w:rsidRPr="00AC2241">
        <w:rPr>
          <w:rFonts w:ascii="標楷體" w:eastAsia="標楷體" w:hAnsi="標楷體" w:hint="eastAsia"/>
          <w:szCs w:val="28"/>
        </w:rPr>
        <w:t>衛生福利部</w:t>
      </w:r>
      <w:r w:rsidRPr="00AC2241">
        <w:rPr>
          <w:rFonts w:ascii="標楷體" w:eastAsia="標楷體" w:hAnsi="標楷體" w:hint="eastAsia"/>
          <w:szCs w:val="28"/>
        </w:rPr>
        <w:t>及原民會就草案政策方向召開討論會議。</w:t>
      </w:r>
    </w:p>
    <w:p w14:paraId="2C4BA58C" w14:textId="7713B5B9" w:rsidR="00DF69BA" w:rsidRPr="00AC2241" w:rsidRDefault="00F659B0" w:rsidP="00B00B3F">
      <w:pPr>
        <w:pStyle w:val="a8"/>
        <w:numPr>
          <w:ilvl w:val="0"/>
          <w:numId w:val="4"/>
        </w:numPr>
        <w:overflowPunct w:val="0"/>
        <w:spacing w:line="480" w:lineRule="exact"/>
        <w:ind w:leftChars="0"/>
        <w:jc w:val="both"/>
        <w:rPr>
          <w:rFonts w:ascii="標楷體" w:eastAsia="標楷體" w:hAnsi="標楷體"/>
          <w:szCs w:val="28"/>
        </w:rPr>
      </w:pPr>
      <w:r w:rsidRPr="00AC2241">
        <w:rPr>
          <w:rFonts w:ascii="標楷體" w:eastAsia="標楷體" w:hAnsi="標楷體" w:hint="eastAsia"/>
          <w:szCs w:val="28"/>
        </w:rPr>
        <w:t>2018年</w:t>
      </w:r>
      <w:r w:rsidR="00B00B3F" w:rsidRPr="00AC2241">
        <w:rPr>
          <w:rFonts w:ascii="標楷體" w:eastAsia="標楷體" w:hAnsi="標楷體" w:hint="eastAsia"/>
          <w:szCs w:val="28"/>
        </w:rPr>
        <w:t>12月24日行政院召開審查「原住民健康法」草案會議，由林政務委員萬億主持，草案條文原16條經討論後通過並修正為15條，後續嗣行政院院會審查通過後，函送立法院審議。</w:t>
      </w:r>
    </w:p>
    <w:p w14:paraId="6D1AB97C" w14:textId="58C1A67A" w:rsidR="00DF69BA" w:rsidRPr="00AC2241" w:rsidRDefault="00B00B3F" w:rsidP="00B00B3F">
      <w:pPr>
        <w:keepNext/>
        <w:spacing w:line="480" w:lineRule="exact"/>
        <w:outlineLvl w:val="1"/>
        <w:rPr>
          <w:rFonts w:ascii="標楷體" w:eastAsia="標楷體" w:hAnsi="標楷體" w:cs="Times New Roman"/>
          <w:b/>
          <w:szCs w:val="24"/>
        </w:rPr>
      </w:pPr>
      <w:bookmarkStart w:id="87" w:name="_Toc14097919"/>
      <w:r w:rsidRPr="00AC2241">
        <w:rPr>
          <w:rFonts w:ascii="標楷體" w:eastAsia="標楷體" w:hAnsi="標楷體" w:cs="Times New Roman" w:hint="eastAsia"/>
          <w:b/>
          <w:szCs w:val="24"/>
        </w:rPr>
        <w:t>設置部落健康營造中心(</w:t>
      </w:r>
      <w:r w:rsidRPr="00AC2241">
        <w:rPr>
          <w:rFonts w:ascii="標楷體" w:eastAsia="標楷體" w:hAnsi="標楷體" w:cs="Times New Roman" w:hint="eastAsia"/>
          <w:b/>
          <w:bCs/>
          <w:szCs w:val="24"/>
        </w:rPr>
        <w:t>衛福部</w:t>
      </w:r>
      <w:r w:rsidRPr="00AC2241">
        <w:rPr>
          <w:rFonts w:ascii="標楷體" w:eastAsia="標楷體" w:hAnsi="標楷體" w:cs="Times New Roman" w:hint="eastAsia"/>
          <w:b/>
          <w:szCs w:val="24"/>
        </w:rPr>
        <w:t>)</w:t>
      </w:r>
      <w:bookmarkEnd w:id="87"/>
    </w:p>
    <w:p w14:paraId="181C6F90" w14:textId="2C48932D" w:rsidR="00B00B3F" w:rsidRPr="00AC2241" w:rsidRDefault="00B00B3F" w:rsidP="00B00B3F">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8"/>
        </w:rPr>
        <w:t>結合地方資源，辦理因地制宜、由下而上健康議題，結合地方資源傳播社區健康識能，並強化部落健康營造特色發展，辦理家庭健康關懷，</w:t>
      </w:r>
      <w:r w:rsidRPr="00AC2241">
        <w:rPr>
          <w:rFonts w:ascii="標楷體" w:eastAsia="標楷體" w:hAnsi="標楷體"/>
          <w:szCs w:val="28"/>
        </w:rPr>
        <w:t>瞭解成員籍在人不在與不同生命階段之公共衛生服務利用情形，協助健康需求或異常之服務資訊提供與轉介，</w:t>
      </w:r>
      <w:r w:rsidRPr="00AC2241">
        <w:rPr>
          <w:rFonts w:ascii="標楷體" w:eastAsia="標楷體" w:hAnsi="標楷體" w:hint="eastAsia"/>
          <w:szCs w:val="28"/>
        </w:rPr>
        <w:t>紮根家庭連結及需求水平整合或轉介；並</w:t>
      </w:r>
      <w:r w:rsidRPr="00AC2241">
        <w:rPr>
          <w:rFonts w:ascii="標楷體" w:eastAsia="標楷體" w:hAnsi="標楷體"/>
          <w:szCs w:val="28"/>
        </w:rPr>
        <w:t>建立健康照護服務非正式人力發現介面</w:t>
      </w:r>
      <w:r w:rsidRPr="00AC2241">
        <w:rPr>
          <w:rFonts w:ascii="標楷體" w:eastAsia="標楷體" w:hAnsi="標楷體" w:hint="eastAsia"/>
          <w:szCs w:val="28"/>
        </w:rPr>
        <w:t>，促進在地人服務在地人健康照護供需模式建構；至2019年設置53處部落健康營造中心。</w:t>
      </w:r>
    </w:p>
    <w:p w14:paraId="7742E7BB" w14:textId="36A12F41" w:rsidR="00B00B3F" w:rsidRPr="00AC2241" w:rsidRDefault="00B00B3F" w:rsidP="00B00B3F">
      <w:pPr>
        <w:keepNext/>
        <w:spacing w:line="480" w:lineRule="exact"/>
        <w:outlineLvl w:val="1"/>
        <w:rPr>
          <w:rFonts w:ascii="標楷體" w:eastAsia="標楷體" w:hAnsi="標楷體" w:cs="Times New Roman"/>
          <w:b/>
          <w:szCs w:val="24"/>
        </w:rPr>
      </w:pPr>
      <w:bookmarkStart w:id="88" w:name="_Toc14097920"/>
      <w:r w:rsidRPr="00AC2241">
        <w:rPr>
          <w:rFonts w:ascii="標楷體" w:eastAsia="標楷體" w:hAnsi="標楷體" w:cs="Times New Roman" w:hint="eastAsia"/>
          <w:b/>
          <w:szCs w:val="24"/>
        </w:rPr>
        <w:t>制定原住民健康相關法案及友善醫療照顧服務模式相關計畫(</w:t>
      </w:r>
      <w:r w:rsidRPr="00AC2241">
        <w:rPr>
          <w:rFonts w:ascii="標楷體" w:eastAsia="標楷體" w:hAnsi="標楷體" w:cs="Times New Roman" w:hint="eastAsia"/>
          <w:b/>
          <w:bCs/>
          <w:szCs w:val="24"/>
        </w:rPr>
        <w:t>衛福部</w:t>
      </w:r>
      <w:r w:rsidRPr="00AC2241">
        <w:rPr>
          <w:rFonts w:ascii="標楷體" w:eastAsia="標楷體" w:hAnsi="標楷體" w:cs="Times New Roman" w:hint="eastAsia"/>
          <w:b/>
          <w:szCs w:val="24"/>
        </w:rPr>
        <w:t>)</w:t>
      </w:r>
      <w:bookmarkEnd w:id="88"/>
    </w:p>
    <w:p w14:paraId="609E9612" w14:textId="3C315C2E" w:rsidR="00B00B3F" w:rsidRPr="00AC2241" w:rsidRDefault="00F872CB" w:rsidP="00B00B3F">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衛生福利部</w:t>
      </w:r>
      <w:r w:rsidR="00B00B3F" w:rsidRPr="00AC2241">
        <w:rPr>
          <w:rFonts w:ascii="標楷體" w:eastAsia="標楷體" w:hAnsi="標楷體" w:cs="Times New Roman" w:hint="eastAsia"/>
          <w:bCs/>
          <w:szCs w:val="28"/>
        </w:rPr>
        <w:t>業已修正「醫療院所戒菸服務補助計畫」，自2015年</w:t>
      </w:r>
      <w:r w:rsidR="00B00B3F" w:rsidRPr="00AC2241">
        <w:rPr>
          <w:rFonts w:ascii="標楷體" w:eastAsia="標楷體" w:hAnsi="標楷體" w:cs="Times New Roman"/>
          <w:bCs/>
          <w:szCs w:val="28"/>
        </w:rPr>
        <w:t>11</w:t>
      </w:r>
      <w:r w:rsidR="00B00B3F" w:rsidRPr="00AC2241">
        <w:rPr>
          <w:rFonts w:ascii="標楷體" w:eastAsia="標楷體" w:hAnsi="標楷體" w:cs="Times New Roman" w:hint="eastAsia"/>
          <w:bCs/>
          <w:szCs w:val="28"/>
        </w:rPr>
        <w:t>月</w:t>
      </w:r>
      <w:r w:rsidR="00B00B3F" w:rsidRPr="00AC2241">
        <w:rPr>
          <w:rFonts w:ascii="標楷體" w:eastAsia="標楷體" w:hAnsi="標楷體" w:cs="Times New Roman"/>
          <w:bCs/>
          <w:szCs w:val="28"/>
        </w:rPr>
        <w:t>1</w:t>
      </w:r>
      <w:r w:rsidR="00B00B3F" w:rsidRPr="00AC2241">
        <w:rPr>
          <w:rFonts w:ascii="標楷體" w:eastAsia="標楷體" w:hAnsi="標楷體" w:cs="Times New Roman" w:hint="eastAsia"/>
          <w:bCs/>
          <w:szCs w:val="28"/>
        </w:rPr>
        <w:t>日起使原住民接受戒菸服務得免藥品部分負擔。</w:t>
      </w:r>
    </w:p>
    <w:p w14:paraId="27765F6B" w14:textId="0C2E9AA7" w:rsidR="00B00B3F" w:rsidRPr="00AC2241" w:rsidRDefault="00B00B3F" w:rsidP="00B00B3F">
      <w:pPr>
        <w:keepNext/>
        <w:spacing w:line="480" w:lineRule="exact"/>
        <w:outlineLvl w:val="1"/>
        <w:rPr>
          <w:rFonts w:ascii="標楷體" w:eastAsia="標楷體" w:hAnsi="標楷體" w:cs="Times New Roman"/>
          <w:b/>
          <w:szCs w:val="24"/>
        </w:rPr>
      </w:pPr>
      <w:bookmarkStart w:id="89" w:name="_Toc14097921"/>
      <w:r w:rsidRPr="00AC2241">
        <w:rPr>
          <w:rFonts w:ascii="標楷體" w:eastAsia="標楷體" w:hAnsi="標楷體" w:cs="Times New Roman" w:hint="eastAsia"/>
          <w:b/>
          <w:szCs w:val="24"/>
        </w:rPr>
        <w:t>明定「原住民生育健康指導及諮詢達成率」為各地方政府衛生局考核指標，當年度該縣市需完成9成以上20-45 歲原住民（包含平地及山地原住民）育齡婦女現住人口數之生育健康指導及諮詢檢核達成率達90％以上(</w:t>
      </w:r>
      <w:r w:rsidRPr="00AC2241">
        <w:rPr>
          <w:rFonts w:ascii="標楷體" w:eastAsia="標楷體" w:hAnsi="標楷體" w:cs="Times New Roman" w:hint="eastAsia"/>
          <w:b/>
          <w:bCs/>
          <w:szCs w:val="24"/>
        </w:rPr>
        <w:t>衛福部</w:t>
      </w:r>
      <w:r w:rsidRPr="00AC2241">
        <w:rPr>
          <w:rFonts w:ascii="標楷體" w:eastAsia="標楷體" w:hAnsi="標楷體" w:cs="Times New Roman" w:hint="eastAsia"/>
          <w:b/>
          <w:szCs w:val="24"/>
        </w:rPr>
        <w:t>)</w:t>
      </w:r>
      <w:bookmarkEnd w:id="89"/>
    </w:p>
    <w:p w14:paraId="367C9C38" w14:textId="7CDEB3B1" w:rsidR="00B00B3F" w:rsidRPr="00AC2241" w:rsidRDefault="00F872CB" w:rsidP="00B00B3F">
      <w:pPr>
        <w:pStyle w:val="a8"/>
        <w:numPr>
          <w:ilvl w:val="0"/>
          <w:numId w:val="4"/>
        </w:numPr>
        <w:overflowPunct w:val="0"/>
        <w:spacing w:line="480" w:lineRule="exact"/>
        <w:ind w:leftChars="0"/>
        <w:jc w:val="both"/>
        <w:rPr>
          <w:rFonts w:ascii="標楷體" w:eastAsia="標楷體" w:hAnsi="標楷體" w:cs="Times New Roman"/>
          <w:bCs/>
          <w:szCs w:val="28"/>
        </w:rPr>
      </w:pPr>
      <w:r w:rsidRPr="00AC2241">
        <w:rPr>
          <w:rFonts w:ascii="標楷體" w:eastAsia="標楷體" w:hAnsi="標楷體" w:cs="Times New Roman" w:hint="eastAsia"/>
          <w:bCs/>
          <w:szCs w:val="28"/>
        </w:rPr>
        <w:t>衛生福利部</w:t>
      </w:r>
      <w:r w:rsidR="00B00B3F" w:rsidRPr="00AC2241">
        <w:rPr>
          <w:rFonts w:ascii="標楷體" w:eastAsia="標楷體" w:hAnsi="標楷體" w:cs="Times New Roman" w:hint="eastAsia"/>
          <w:bCs/>
          <w:szCs w:val="28"/>
        </w:rPr>
        <w:t>自2012年起補助地方政府衛生局推動衛生保健工作計畫，將原住民生育婦女健康納入管理，針對原住民婦女及其子女，提供一般性健康指導及生育保健指導與諮詢服務。另明定「原住民生育健康指導及諮詢達成率」為縣市衛生局考核指標，</w:t>
      </w:r>
      <w:r w:rsidR="00F659B0" w:rsidRPr="00AC2241">
        <w:rPr>
          <w:rFonts w:ascii="標楷體" w:eastAsia="標楷體" w:hAnsi="標楷體" w:cs="Times New Roman" w:hint="eastAsia"/>
          <w:bCs/>
          <w:szCs w:val="28"/>
        </w:rPr>
        <w:t>2016年</w:t>
      </w:r>
      <w:r w:rsidR="00B00B3F" w:rsidRPr="00AC2241">
        <w:rPr>
          <w:rFonts w:ascii="標楷體" w:eastAsia="標楷體" w:hAnsi="標楷體" w:cs="Times New Roman" w:hint="eastAsia"/>
          <w:bCs/>
          <w:szCs w:val="28"/>
        </w:rPr>
        <w:t>各縣市達成率均為100％。另為簡化考核指標及減輕衛生局所之工作負擔，該指標於</w:t>
      </w:r>
      <w:r w:rsidR="00F659B0" w:rsidRPr="00AC2241">
        <w:rPr>
          <w:rFonts w:ascii="標楷體" w:eastAsia="標楷體" w:hAnsi="標楷體" w:cs="Times New Roman" w:hint="eastAsia"/>
          <w:bCs/>
          <w:szCs w:val="28"/>
        </w:rPr>
        <w:t>2017年</w:t>
      </w:r>
      <w:r w:rsidR="00B00B3F" w:rsidRPr="00AC2241">
        <w:rPr>
          <w:rFonts w:ascii="標楷體" w:eastAsia="標楷體" w:hAnsi="標楷體" w:cs="Times New Roman" w:hint="eastAsia"/>
          <w:bCs/>
          <w:szCs w:val="28"/>
        </w:rPr>
        <w:t xml:space="preserve">改為2年考核1次，並請各地方政府衛生局持續辦理原住民生育婦女健康管理。 </w:t>
      </w:r>
    </w:p>
    <w:p w14:paraId="6581EEAD" w14:textId="423B58E2" w:rsidR="00B00B3F" w:rsidRPr="00AC2241" w:rsidRDefault="00F659B0" w:rsidP="00B00B3F">
      <w:pPr>
        <w:pStyle w:val="a8"/>
        <w:numPr>
          <w:ilvl w:val="0"/>
          <w:numId w:val="4"/>
        </w:numPr>
        <w:overflowPunct w:val="0"/>
        <w:spacing w:line="480" w:lineRule="exact"/>
        <w:ind w:leftChars="0"/>
        <w:jc w:val="both"/>
        <w:rPr>
          <w:rFonts w:ascii="標楷體" w:eastAsia="標楷體" w:hAnsi="標楷體" w:cs="Times New Roman"/>
          <w:bCs/>
          <w:szCs w:val="28"/>
        </w:rPr>
      </w:pPr>
      <w:r w:rsidRPr="00AC2241">
        <w:rPr>
          <w:rFonts w:ascii="標楷體" w:eastAsia="標楷體" w:hAnsi="標楷體" w:cs="Times New Roman" w:hint="eastAsia"/>
          <w:bCs/>
          <w:szCs w:val="28"/>
        </w:rPr>
        <w:t>2018年</w:t>
      </w:r>
      <w:r w:rsidR="00B00B3F" w:rsidRPr="00AC2241">
        <w:rPr>
          <w:rFonts w:ascii="標楷體" w:eastAsia="標楷體" w:hAnsi="標楷體" w:cs="Times New Roman" w:hint="eastAsia"/>
          <w:bCs/>
          <w:szCs w:val="28"/>
        </w:rPr>
        <w:t>衛生考評指標「</w:t>
      </w:r>
      <w:r w:rsidRPr="00AC2241">
        <w:rPr>
          <w:rFonts w:ascii="標楷體" w:eastAsia="標楷體" w:hAnsi="標楷體" w:cs="Times New Roman" w:hint="eastAsia"/>
          <w:bCs/>
          <w:szCs w:val="28"/>
        </w:rPr>
        <w:t>2018年</w:t>
      </w:r>
      <w:r w:rsidR="00B00B3F" w:rsidRPr="00AC2241">
        <w:rPr>
          <w:rFonts w:ascii="標楷體" w:eastAsia="標楷體" w:hAnsi="標楷體" w:cs="Times New Roman" w:hint="eastAsia"/>
          <w:bCs/>
          <w:szCs w:val="28"/>
        </w:rPr>
        <w:t>縣市衛生局20－45歲原住民育齡婦女建卡管理」，各縣市原住民生育健康指導及諮詢檢核達成率皆≧90％。</w:t>
      </w:r>
    </w:p>
    <w:p w14:paraId="72EFAED7" w14:textId="0BE702A0" w:rsidR="00B00B3F" w:rsidRPr="00AC2241" w:rsidRDefault="00B00B3F" w:rsidP="00B00B3F">
      <w:pPr>
        <w:keepNext/>
        <w:spacing w:line="480" w:lineRule="exact"/>
        <w:outlineLvl w:val="1"/>
        <w:rPr>
          <w:rFonts w:ascii="標楷體" w:eastAsia="標楷體" w:hAnsi="標楷體" w:cs="Times New Roman"/>
          <w:b/>
          <w:szCs w:val="24"/>
        </w:rPr>
      </w:pPr>
      <w:bookmarkStart w:id="90" w:name="_Toc14097922"/>
      <w:r w:rsidRPr="00AC2241">
        <w:rPr>
          <w:rFonts w:ascii="標楷體" w:eastAsia="標楷體" w:hAnsi="標楷體" w:cs="Times New Roman" w:hint="eastAsia"/>
          <w:b/>
          <w:szCs w:val="24"/>
        </w:rPr>
        <w:t>持續推動檳榔健康危害防制計畫(</w:t>
      </w:r>
      <w:r w:rsidRPr="00AC2241">
        <w:rPr>
          <w:rFonts w:ascii="標楷體" w:eastAsia="標楷體" w:hAnsi="標楷體" w:cs="Times New Roman" w:hint="eastAsia"/>
          <w:b/>
          <w:bCs/>
          <w:szCs w:val="24"/>
        </w:rPr>
        <w:t>衛福部</w:t>
      </w:r>
      <w:r w:rsidRPr="00AC2241">
        <w:rPr>
          <w:rFonts w:ascii="標楷體" w:eastAsia="標楷體" w:hAnsi="標楷體" w:cs="Times New Roman" w:hint="eastAsia"/>
          <w:b/>
          <w:szCs w:val="24"/>
        </w:rPr>
        <w:t>)</w:t>
      </w:r>
      <w:bookmarkEnd w:id="90"/>
    </w:p>
    <w:p w14:paraId="385C7E61" w14:textId="622B3040" w:rsidR="00B00B3F" w:rsidRPr="00AC2241" w:rsidRDefault="00B00B3F" w:rsidP="00B00B3F">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透過民間組織與團體，推動菸酒檳榔防制整合計畫、兒童少年菸檳危害防制輔導計畫、營造無檳榔支持環境計畫等宣導檳榔子對健康危害以及提供18歲以上有嚼檳榔及30歲以上嚼檳榔或吸菸之</w:t>
      </w:r>
      <w:r w:rsidRPr="00AC2241">
        <w:rPr>
          <w:rFonts w:ascii="標楷體" w:eastAsia="標楷體" w:hAnsi="標楷體" w:cs="Times New Roman" w:hint="eastAsia"/>
          <w:bCs/>
          <w:szCs w:val="28"/>
        </w:rPr>
        <w:t>原住民</w:t>
      </w:r>
      <w:r w:rsidRPr="00AC2241">
        <w:rPr>
          <w:rFonts w:ascii="標楷體" w:eastAsia="標楷體" w:hAnsi="標楷體" w:cs="Times New Roman" w:hint="eastAsia"/>
          <w:szCs w:val="24"/>
        </w:rPr>
        <w:t>每2年1次口腔癌篩檢。2018年1-12月，提供1.8萬名18歲以上原住民口腔癌篩檢及逾800位原住民戒檳衛教服務</w:t>
      </w:r>
    </w:p>
    <w:p w14:paraId="79F173D4" w14:textId="14D88254" w:rsidR="00B00B3F" w:rsidRPr="00AC2241" w:rsidRDefault="00B00B3F" w:rsidP="00B00B3F">
      <w:pPr>
        <w:keepNext/>
        <w:spacing w:line="480" w:lineRule="exact"/>
        <w:outlineLvl w:val="1"/>
        <w:rPr>
          <w:rFonts w:ascii="標楷體" w:eastAsia="標楷體" w:hAnsi="標楷體" w:cs="Times New Roman"/>
          <w:b/>
          <w:szCs w:val="24"/>
        </w:rPr>
      </w:pPr>
      <w:bookmarkStart w:id="91" w:name="_Toc14097923"/>
      <w:r w:rsidRPr="00AC2241">
        <w:rPr>
          <w:rFonts w:ascii="標楷體" w:eastAsia="標楷體" w:hAnsi="標楷體" w:cs="Times New Roman" w:hint="eastAsia"/>
          <w:b/>
          <w:szCs w:val="24"/>
        </w:rPr>
        <w:t>原鄉結核病宣導(</w:t>
      </w:r>
      <w:r w:rsidRPr="00AC2241">
        <w:rPr>
          <w:rFonts w:ascii="標楷體" w:eastAsia="標楷體" w:hAnsi="標楷體" w:cs="Times New Roman" w:hint="eastAsia"/>
          <w:b/>
          <w:bCs/>
          <w:szCs w:val="24"/>
        </w:rPr>
        <w:t>衛福部</w:t>
      </w:r>
      <w:r w:rsidRPr="00AC2241">
        <w:rPr>
          <w:rFonts w:ascii="標楷體" w:eastAsia="標楷體" w:hAnsi="標楷體" w:cs="Times New Roman" w:hint="eastAsia"/>
          <w:b/>
          <w:szCs w:val="24"/>
        </w:rPr>
        <w:t>)</w:t>
      </w:r>
      <w:bookmarkEnd w:id="91"/>
    </w:p>
    <w:p w14:paraId="510C7C20" w14:textId="3574802B" w:rsidR="00B00B3F" w:rsidRPr="00AC2241" w:rsidRDefault="00B00B3F" w:rsidP="00B00B3F">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持續辦理山地原鄉結核病、潛伏結核感染防治衛教宣導，為確保原住民族充分參與，已責成衛生局和當地衛生所，活動事前規劃，應邀集村長、教會長老等參與討論，並先舉辦座談會讓所有原住民充分了解，辦理衛教宣導時儘可能使用母語進行說明，俾利防治宣導與傳統文化結合。</w:t>
      </w:r>
    </w:p>
    <w:p w14:paraId="524223B8" w14:textId="6E2D30D7" w:rsidR="00B00B3F" w:rsidRPr="00AC2241" w:rsidRDefault="000E51B9" w:rsidP="00B00B3F">
      <w:pPr>
        <w:keepNext/>
        <w:spacing w:line="480" w:lineRule="exact"/>
        <w:outlineLvl w:val="1"/>
        <w:rPr>
          <w:rFonts w:ascii="標楷體" w:eastAsia="標楷體" w:hAnsi="標楷體" w:cs="Times New Roman"/>
          <w:b/>
          <w:szCs w:val="24"/>
        </w:rPr>
      </w:pPr>
      <w:bookmarkStart w:id="92" w:name="_Toc14097924"/>
      <w:r w:rsidRPr="00AC2241">
        <w:rPr>
          <w:rFonts w:ascii="標楷體" w:eastAsia="標楷體" w:hAnsi="標楷體" w:cs="Times New Roman" w:hint="eastAsia"/>
          <w:b/>
          <w:szCs w:val="24"/>
        </w:rPr>
        <w:t>辦理全民健康保險山地離島地區醫療效益提昇</w:t>
      </w:r>
      <w:r w:rsidR="00B00B3F" w:rsidRPr="00AC2241">
        <w:rPr>
          <w:rFonts w:ascii="標楷體" w:eastAsia="標楷體" w:hAnsi="標楷體" w:cs="Times New Roman" w:hint="eastAsia"/>
          <w:b/>
          <w:szCs w:val="24"/>
        </w:rPr>
        <w:t>計畫(</w:t>
      </w:r>
      <w:r w:rsidR="00B00B3F" w:rsidRPr="00AC2241">
        <w:rPr>
          <w:rFonts w:ascii="標楷體" w:eastAsia="標楷體" w:hAnsi="標楷體" w:cs="Times New Roman" w:hint="eastAsia"/>
          <w:b/>
          <w:bCs/>
          <w:szCs w:val="24"/>
        </w:rPr>
        <w:t>衛福部</w:t>
      </w:r>
      <w:r w:rsidR="00B00B3F" w:rsidRPr="00AC2241">
        <w:rPr>
          <w:rFonts w:ascii="標楷體" w:eastAsia="標楷體" w:hAnsi="標楷體" w:cs="Times New Roman" w:hint="eastAsia"/>
          <w:b/>
          <w:szCs w:val="24"/>
        </w:rPr>
        <w:t>)</w:t>
      </w:r>
      <w:bookmarkEnd w:id="92"/>
    </w:p>
    <w:p w14:paraId="1EC3AD2E" w14:textId="7AB94D3A" w:rsidR="00B00B3F" w:rsidRPr="00AC2241" w:rsidRDefault="00B00B3F" w:rsidP="00B00B3F">
      <w:pPr>
        <w:pStyle w:val="a8"/>
        <w:numPr>
          <w:ilvl w:val="0"/>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cs="Times New Roman" w:hint="eastAsia"/>
          <w:bCs/>
          <w:szCs w:val="24"/>
        </w:rPr>
        <w:t xml:space="preserve">中央健康保險署為提升山地離島地區當地醫療，自1999年起持續辦理「山地離島地區醫療給付效益提昇計畫」， </w:t>
      </w:r>
      <w:r w:rsidR="007B5A3B" w:rsidRPr="00AC2241">
        <w:rPr>
          <w:rFonts w:ascii="標楷體" w:eastAsia="標楷體" w:hAnsi="標楷體" w:cs="Times New Roman" w:hint="eastAsia"/>
          <w:bCs/>
          <w:szCs w:val="24"/>
        </w:rPr>
        <w:t>2019年</w:t>
      </w:r>
      <w:r w:rsidRPr="00AC2241">
        <w:rPr>
          <w:rFonts w:ascii="標楷體" w:eastAsia="標楷體" w:hAnsi="標楷體" w:cs="Times New Roman" w:hint="eastAsia"/>
          <w:bCs/>
          <w:szCs w:val="24"/>
        </w:rPr>
        <w:t>於50個山地離島地區共有26家特約醫院承作30個計畫，服務當地民眾47餘萬人，提供專科門診、緊急醫療照護(夜間及假日)、預防保健、居家照護、衛生教育宣導、巡迴醫療、轉診後送等服務。每月專科診次大於1,900診次。</w:t>
      </w:r>
    </w:p>
    <w:p w14:paraId="19199219" w14:textId="12CF04D3" w:rsidR="002729C2" w:rsidRPr="00AC2241" w:rsidRDefault="00D07964" w:rsidP="002729C2">
      <w:pPr>
        <w:keepNext/>
        <w:spacing w:line="480" w:lineRule="exact"/>
        <w:outlineLvl w:val="1"/>
        <w:rPr>
          <w:rFonts w:ascii="標楷體" w:eastAsia="標楷體" w:hAnsi="標楷體" w:cs="Times New Roman"/>
          <w:b/>
          <w:szCs w:val="24"/>
        </w:rPr>
      </w:pPr>
      <w:bookmarkStart w:id="93" w:name="_Toc14097925"/>
      <w:r w:rsidRPr="00AC2241">
        <w:rPr>
          <w:rFonts w:ascii="標楷體" w:eastAsia="標楷體" w:hAnsi="標楷體" w:hint="eastAsia"/>
          <w:b/>
          <w:spacing w:val="10"/>
          <w:szCs w:val="24"/>
          <w:lang w:val="en-GB"/>
        </w:rPr>
        <w:t>應確保</w:t>
      </w:r>
      <w:r w:rsidRPr="00AC2241">
        <w:rPr>
          <w:rFonts w:ascii="標楷體" w:eastAsia="標楷體" w:hAnsi="標楷體"/>
          <w:b/>
          <w:spacing w:val="10"/>
          <w:szCs w:val="24"/>
          <w:lang w:val="en-GB"/>
        </w:rPr>
        <w:t>原住民族的傳統</w:t>
      </w:r>
      <w:r w:rsidRPr="00AC2241">
        <w:rPr>
          <w:rFonts w:ascii="標楷體" w:eastAsia="標楷體" w:hAnsi="標楷體" w:hint="eastAsia"/>
          <w:b/>
          <w:spacing w:val="10"/>
          <w:szCs w:val="24"/>
          <w:lang w:val="en-GB"/>
        </w:rPr>
        <w:t>衛教慣習受到保存及推廣。確保</w:t>
      </w:r>
      <w:r w:rsidRPr="00AC2241">
        <w:rPr>
          <w:rFonts w:ascii="標楷體" w:eastAsia="標楷體" w:hAnsi="標楷體"/>
          <w:b/>
          <w:spacing w:val="10"/>
          <w:szCs w:val="24"/>
          <w:lang w:val="en-GB"/>
        </w:rPr>
        <w:t>健康照護</w:t>
      </w:r>
      <w:r w:rsidRPr="00AC2241">
        <w:rPr>
          <w:rFonts w:ascii="標楷體" w:eastAsia="標楷體" w:hAnsi="標楷體" w:hint="eastAsia"/>
          <w:b/>
          <w:spacing w:val="10"/>
          <w:szCs w:val="24"/>
          <w:lang w:val="en-GB"/>
        </w:rPr>
        <w:t>及</w:t>
      </w:r>
      <w:r w:rsidRPr="00AC2241">
        <w:rPr>
          <w:rFonts w:ascii="標楷體" w:eastAsia="標楷體" w:hAnsi="標楷體"/>
          <w:b/>
          <w:spacing w:val="10"/>
          <w:szCs w:val="24"/>
          <w:lang w:val="en-GB"/>
        </w:rPr>
        <w:t>教育服務</w:t>
      </w:r>
      <w:r w:rsidRPr="00AC2241">
        <w:rPr>
          <w:rFonts w:ascii="標楷體" w:eastAsia="標楷體" w:hAnsi="標楷體" w:hint="eastAsia"/>
          <w:b/>
          <w:spacing w:val="10"/>
          <w:szCs w:val="24"/>
          <w:lang w:val="en-GB"/>
        </w:rPr>
        <w:t>具有文化適切性。</w:t>
      </w:r>
      <w:r w:rsidRPr="00AC2241">
        <w:rPr>
          <w:rFonts w:ascii="標楷體" w:eastAsia="標楷體" w:hAnsi="標楷體"/>
          <w:b/>
          <w:spacing w:val="10"/>
          <w:szCs w:val="24"/>
          <w:lang w:val="en-GB"/>
        </w:rPr>
        <w:t>在</w:t>
      </w:r>
      <w:r w:rsidRPr="00AC2241">
        <w:rPr>
          <w:rFonts w:ascii="標楷體" w:eastAsia="標楷體" w:hAnsi="標楷體" w:hint="eastAsia"/>
          <w:b/>
          <w:spacing w:val="10"/>
          <w:szCs w:val="24"/>
          <w:lang w:val="en-GB"/>
        </w:rPr>
        <w:t>擬定</w:t>
      </w:r>
      <w:r w:rsidRPr="00AC2241">
        <w:rPr>
          <w:rFonts w:ascii="標楷體" w:eastAsia="標楷體" w:hAnsi="標楷體"/>
          <w:b/>
          <w:spacing w:val="10"/>
          <w:szCs w:val="24"/>
          <w:lang w:val="en-GB"/>
        </w:rPr>
        <w:t>、執行</w:t>
      </w:r>
      <w:r w:rsidRPr="00AC2241">
        <w:rPr>
          <w:rFonts w:ascii="標楷體" w:eastAsia="標楷體" w:hAnsi="標楷體" w:hint="eastAsia"/>
          <w:b/>
          <w:spacing w:val="10"/>
          <w:szCs w:val="24"/>
          <w:lang w:val="en-GB"/>
        </w:rPr>
        <w:t>及</w:t>
      </w:r>
      <w:r w:rsidRPr="00AC2241">
        <w:rPr>
          <w:rFonts w:ascii="標楷體" w:eastAsia="標楷體" w:hAnsi="標楷體"/>
          <w:b/>
          <w:spacing w:val="10"/>
          <w:szCs w:val="24"/>
          <w:lang w:val="en-GB"/>
        </w:rPr>
        <w:t>評估這些</w:t>
      </w:r>
      <w:r w:rsidRPr="00AC2241">
        <w:rPr>
          <w:rFonts w:ascii="標楷體" w:eastAsia="標楷體" w:hAnsi="標楷體" w:hint="eastAsia"/>
          <w:b/>
          <w:spacing w:val="10"/>
          <w:szCs w:val="24"/>
          <w:lang w:val="en-GB"/>
        </w:rPr>
        <w:t>方案的所有過程中</w:t>
      </w:r>
      <w:r w:rsidRPr="00AC2241">
        <w:rPr>
          <w:rFonts w:ascii="標楷體" w:eastAsia="標楷體" w:hAnsi="標楷體"/>
          <w:b/>
          <w:spacing w:val="10"/>
          <w:szCs w:val="24"/>
          <w:lang w:val="en-GB"/>
        </w:rPr>
        <w:t>，</w:t>
      </w:r>
      <w:r w:rsidRPr="00AC2241">
        <w:rPr>
          <w:rFonts w:ascii="標楷體" w:eastAsia="標楷體" w:hAnsi="標楷體" w:hint="eastAsia"/>
          <w:b/>
          <w:spacing w:val="10"/>
          <w:szCs w:val="24"/>
          <w:lang w:val="en-GB"/>
        </w:rPr>
        <w:t>應提供充足資源並確保</w:t>
      </w:r>
      <w:r w:rsidRPr="00AC2241">
        <w:rPr>
          <w:rFonts w:ascii="標楷體" w:eastAsia="標楷體" w:hAnsi="標楷體"/>
          <w:b/>
          <w:spacing w:val="10"/>
          <w:szCs w:val="24"/>
          <w:lang w:val="en-GB"/>
        </w:rPr>
        <w:t>原住民族的參與。</w:t>
      </w:r>
      <w:r w:rsidR="002729C2"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szCs w:val="24"/>
        </w:rPr>
        <w:t>原民會</w:t>
      </w:r>
      <w:r w:rsidR="002729C2" w:rsidRPr="00AC2241">
        <w:rPr>
          <w:rFonts w:ascii="標楷體" w:eastAsia="標楷體" w:hAnsi="標楷體" w:cs="Times New Roman" w:hint="eastAsia"/>
          <w:b/>
          <w:szCs w:val="24"/>
        </w:rPr>
        <w:t>)</w:t>
      </w:r>
      <w:bookmarkEnd w:id="93"/>
    </w:p>
    <w:p w14:paraId="4D839E4D" w14:textId="77777777"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6"/>
          <w:szCs w:val="26"/>
        </w:rPr>
      </w:pPr>
      <w:r w:rsidRPr="00AC2241">
        <w:rPr>
          <w:rFonts w:ascii="標楷體" w:eastAsia="標楷體" w:hAnsi="標楷體" w:hint="eastAsia"/>
          <w:sz w:val="26"/>
          <w:szCs w:val="26"/>
        </w:rPr>
        <w:t>為確保原住民長期照護具有文化適切性並確保原住民族的參與，行政院、衛生福利部及原民會成立之跨部會會議均有原住民專家學者或民間團體代表參與，包括：行政院長期照顧推動小組委員會、原住民族長期業務合作平臺會議、原民會長期照顧推動小組委員會等，邀請原住民族專家、學者及民間團體，共同研擬推動長期照顧十年計畫2.0(106-115年)「原住民族長期照顧專章」。</w:t>
      </w:r>
    </w:p>
    <w:p w14:paraId="4D5CE097" w14:textId="77777777"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 w:val="26"/>
          <w:szCs w:val="26"/>
        </w:rPr>
      </w:pPr>
      <w:r w:rsidRPr="00AC2241">
        <w:rPr>
          <w:rFonts w:ascii="標楷體" w:eastAsia="標楷體" w:hAnsi="標楷體" w:hint="eastAsia"/>
          <w:sz w:val="26"/>
          <w:szCs w:val="26"/>
        </w:rPr>
        <w:t>為確保原住民族的傳統衛教慣習受到保存及推廣，原民會規劃「推動原住民族傳統醫療知識復振計畫」，藉辦理五區「原住民族長期照顧與健康文化座談會」、「原住民族社會福利政策與實務研討會」安排原住民族傳統健康文化講座，讓參加之社工員、照顧員、督導等工作人員，能提升具有文化敏感度之健康照護知能。</w:t>
      </w:r>
    </w:p>
    <w:p w14:paraId="0E4F9B23" w14:textId="61B65EE2" w:rsidR="002729C2" w:rsidRPr="00AC2241" w:rsidRDefault="00CB69A9" w:rsidP="002729C2">
      <w:pPr>
        <w:keepNext/>
        <w:spacing w:line="480" w:lineRule="exact"/>
        <w:outlineLvl w:val="1"/>
        <w:rPr>
          <w:rFonts w:ascii="標楷體" w:eastAsia="標楷體" w:hAnsi="標楷體" w:cs="Times New Roman"/>
          <w:b/>
          <w:szCs w:val="24"/>
        </w:rPr>
      </w:pPr>
      <w:bookmarkStart w:id="94" w:name="_Toc14097926"/>
      <w:r w:rsidRPr="00AC2241">
        <w:rPr>
          <w:rFonts w:ascii="標楷體" w:eastAsia="標楷體" w:hAnsi="標楷體" w:cs="Times New Roman" w:hint="eastAsia"/>
          <w:b/>
          <w:szCs w:val="24"/>
        </w:rPr>
        <w:t>成立「原住民族課程發展協作中心」</w:t>
      </w:r>
      <w:r w:rsidR="002729C2"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szCs w:val="24"/>
        </w:rPr>
        <w:t>教育部</w:t>
      </w:r>
      <w:r w:rsidR="002729C2" w:rsidRPr="00AC2241">
        <w:rPr>
          <w:rFonts w:ascii="標楷體" w:eastAsia="標楷體" w:hAnsi="標楷體" w:cs="Times New Roman" w:hint="eastAsia"/>
          <w:b/>
          <w:szCs w:val="24"/>
        </w:rPr>
        <w:t>)</w:t>
      </w:r>
      <w:bookmarkEnd w:id="94"/>
    </w:p>
    <w:p w14:paraId="1EFF5114" w14:textId="2A68ECD6" w:rsidR="002729C2" w:rsidRPr="00AC2241" w:rsidRDefault="00CB69A9"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為落實「原住民族教育法」相關法規，及建構原住民族之中央與地方課程研發與教學輔導網絡，健全原住民族課程與教學輔導組織，達成預期課程目標：「提供原住民族教育發展所需要之原住民族教育學相關基礎學理與政策研究，支援各階段原住民族教育推展工作。」於國立臺中教育大學成立原住民族課程發展總協作中心，並依「區域」及「領域」(族群)輔導機制，</w:t>
      </w:r>
      <w:r w:rsidRPr="00AC2241">
        <w:rPr>
          <w:rFonts w:ascii="標楷體" w:eastAsia="標楷體" w:hAnsi="標楷體" w:cs="Times New Roman"/>
          <w:bCs/>
          <w:szCs w:val="28"/>
        </w:rPr>
        <w:t>設為總中心、</w:t>
      </w:r>
      <w:r w:rsidRPr="00AC2241">
        <w:rPr>
          <w:rFonts w:ascii="標楷體" w:eastAsia="標楷體" w:hAnsi="標楷體" w:cs="Times New Roman" w:hint="eastAsia"/>
          <w:bCs/>
          <w:szCs w:val="28"/>
        </w:rPr>
        <w:t>西</w:t>
      </w:r>
      <w:r w:rsidRPr="00AC2241">
        <w:rPr>
          <w:rFonts w:ascii="標楷體" w:eastAsia="標楷體" w:hAnsi="標楷體" w:cs="Times New Roman"/>
          <w:bCs/>
          <w:szCs w:val="28"/>
        </w:rPr>
        <w:t>區中心、南區中心、</w:t>
      </w:r>
      <w:r w:rsidRPr="00AC2241">
        <w:rPr>
          <w:rFonts w:ascii="標楷體" w:eastAsia="標楷體" w:hAnsi="標楷體" w:cs="Times New Roman" w:hint="eastAsia"/>
          <w:bCs/>
          <w:szCs w:val="28"/>
        </w:rPr>
        <w:t>宜</w:t>
      </w:r>
      <w:r w:rsidRPr="00AC2241">
        <w:rPr>
          <w:rFonts w:ascii="標楷體" w:eastAsia="標楷體" w:hAnsi="標楷體" w:cs="Times New Roman"/>
          <w:bCs/>
          <w:szCs w:val="28"/>
        </w:rPr>
        <w:t>花中心</w:t>
      </w:r>
      <w:r w:rsidRPr="00AC2241">
        <w:rPr>
          <w:rFonts w:ascii="標楷體" w:eastAsia="標楷體" w:hAnsi="標楷體" w:cs="Times New Roman" w:hint="eastAsia"/>
          <w:bCs/>
          <w:szCs w:val="28"/>
        </w:rPr>
        <w:t>、臺</w:t>
      </w:r>
      <w:r w:rsidRPr="00AC2241">
        <w:rPr>
          <w:rFonts w:ascii="標楷體" w:eastAsia="標楷體" w:hAnsi="標楷體" w:cs="Times New Roman"/>
          <w:bCs/>
          <w:szCs w:val="28"/>
        </w:rPr>
        <w:t>東中心</w:t>
      </w:r>
      <w:r w:rsidRPr="00AC2241">
        <w:rPr>
          <w:rFonts w:ascii="標楷體" w:eastAsia="標楷體" w:hAnsi="標楷體" w:cs="Times New Roman" w:hint="eastAsia"/>
          <w:bCs/>
          <w:szCs w:val="28"/>
        </w:rPr>
        <w:t>，以輔導</w:t>
      </w:r>
      <w:r w:rsidRPr="00AC2241">
        <w:rPr>
          <w:rFonts w:ascii="標楷體" w:eastAsia="標楷體" w:hAnsi="標楷體" w:cs="Times New Roman"/>
          <w:bCs/>
          <w:szCs w:val="28"/>
        </w:rPr>
        <w:t>所屬區域之原住民族實驗學校</w:t>
      </w:r>
      <w:r w:rsidRPr="00AC2241">
        <w:rPr>
          <w:rFonts w:ascii="標楷體" w:eastAsia="標楷體" w:hAnsi="標楷體" w:cs="Times New Roman" w:hint="eastAsia"/>
          <w:bCs/>
          <w:szCs w:val="28"/>
        </w:rPr>
        <w:t>及統整協調各分區中心之運作，</w:t>
      </w:r>
      <w:r w:rsidRPr="00AC2241">
        <w:rPr>
          <w:rFonts w:ascii="標楷體" w:eastAsia="標楷體" w:hAnsi="標楷體" w:cs="Times New Roman"/>
          <w:bCs/>
          <w:szCs w:val="28"/>
        </w:rPr>
        <w:t>統合原住民族課程發展模式，並研發相關課程模組，提供原住民族實驗學校以及原住民重點學校</w:t>
      </w:r>
      <w:r w:rsidRPr="00AC2241">
        <w:rPr>
          <w:rFonts w:ascii="標楷體" w:eastAsia="標楷體" w:hAnsi="標楷體" w:cs="Times New Roman" w:hint="eastAsia"/>
          <w:bCs/>
          <w:szCs w:val="28"/>
        </w:rPr>
        <w:t>應</w:t>
      </w:r>
      <w:r w:rsidRPr="00AC2241">
        <w:rPr>
          <w:rFonts w:ascii="標楷體" w:eastAsia="標楷體" w:hAnsi="標楷體" w:cs="Times New Roman"/>
          <w:bCs/>
          <w:szCs w:val="28"/>
        </w:rPr>
        <w:t>用，</w:t>
      </w:r>
      <w:r w:rsidRPr="00AC2241">
        <w:rPr>
          <w:rFonts w:ascii="標楷體" w:eastAsia="標楷體" w:hAnsi="標楷體" w:cs="Times New Roman" w:hint="eastAsia"/>
          <w:bCs/>
          <w:szCs w:val="28"/>
        </w:rPr>
        <w:t>並</w:t>
      </w:r>
      <w:r w:rsidRPr="00AC2241">
        <w:rPr>
          <w:rFonts w:ascii="標楷體" w:eastAsia="標楷體" w:hAnsi="標楷體" w:cs="Times New Roman"/>
          <w:bCs/>
          <w:szCs w:val="28"/>
        </w:rPr>
        <w:t>發展以原住民文化為本位的課程，以彰顯原住民族教育主權，同時傳承各族群文化。</w:t>
      </w:r>
    </w:p>
    <w:p w14:paraId="4EE51224" w14:textId="27C4BA2D" w:rsidR="00CB69A9" w:rsidRPr="00AC2241" w:rsidRDefault="00CB69A9" w:rsidP="00CB69A9">
      <w:pPr>
        <w:keepNext/>
        <w:spacing w:line="480" w:lineRule="exact"/>
        <w:outlineLvl w:val="1"/>
        <w:rPr>
          <w:rFonts w:ascii="標楷體" w:eastAsia="標楷體" w:hAnsi="標楷體" w:cs="Times New Roman"/>
          <w:b/>
          <w:szCs w:val="24"/>
        </w:rPr>
      </w:pPr>
      <w:bookmarkStart w:id="95" w:name="_Toc14097927"/>
      <w:r w:rsidRPr="00AC2241">
        <w:rPr>
          <w:rFonts w:ascii="標楷體" w:eastAsia="標楷體" w:hAnsi="標楷體" w:cs="Times New Roman" w:hint="eastAsia"/>
          <w:b/>
          <w:szCs w:val="24"/>
        </w:rPr>
        <w:t>保障原住民族參與教育事務規劃(教育部)</w:t>
      </w:r>
      <w:bookmarkEnd w:id="95"/>
    </w:p>
    <w:p w14:paraId="7D940A5E" w14:textId="15143EC9" w:rsidR="002729C2" w:rsidRPr="00AC2241" w:rsidRDefault="00CB69A9" w:rsidP="00DF69BA">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新細明體" w:hint="eastAsia"/>
          <w:kern w:val="0"/>
          <w:szCs w:val="24"/>
        </w:rPr>
        <w:t>教育部與原住民族委員會共同召開</w:t>
      </w:r>
      <w:r w:rsidRPr="00AC2241">
        <w:rPr>
          <w:rFonts w:ascii="標楷體" w:eastAsia="標楷體" w:hAnsi="標楷體" w:cs="新細明體"/>
          <w:kern w:val="0"/>
          <w:szCs w:val="24"/>
        </w:rPr>
        <w:t>原住民族教育政策會，</w:t>
      </w:r>
      <w:r w:rsidRPr="00AC2241">
        <w:rPr>
          <w:rFonts w:ascii="標楷體" w:eastAsia="標楷體" w:hAnsi="標楷體" w:cs="新細明體" w:hint="eastAsia"/>
          <w:kern w:val="0"/>
          <w:szCs w:val="24"/>
        </w:rPr>
        <w:t>政策會委員組成具原住民身分者不得少於二分之一，以提供原住民族教育政策規劃之諮詢。</w:t>
      </w:r>
    </w:p>
    <w:p w14:paraId="44B9745E" w14:textId="76E0C904" w:rsidR="00CB69A9" w:rsidRPr="00AC2241" w:rsidRDefault="00CB69A9" w:rsidP="00DF69BA">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新細明體" w:hint="eastAsia"/>
          <w:kern w:val="0"/>
          <w:szCs w:val="24"/>
        </w:rPr>
        <w:t>直轄市及所轄區域內有原住民族地區或原住民重點學校之縣（市），地方政府應召開直轄市、縣（市）原住民族教育事務之審議，審議會委員組成具原住民身分者不得少於二分之一。</w:t>
      </w:r>
    </w:p>
    <w:p w14:paraId="288CA134" w14:textId="5B0C4680" w:rsidR="00CB69A9" w:rsidRPr="00AC2241" w:rsidRDefault="00CB69A9" w:rsidP="00DF69BA">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新細明體" w:hint="eastAsia"/>
          <w:kern w:val="0"/>
          <w:szCs w:val="24"/>
        </w:rPr>
        <w:t>原住民族地區高級中等以下學校，其課程發展委員會之設置及民族教育課程之教材選編，應聘請當地原住民族或部落具原住民身分之代表參與。</w:t>
      </w:r>
    </w:p>
    <w:p w14:paraId="00F99404"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35AC7E3C" w14:textId="5D2BFC90" w:rsidR="00DF69BA" w:rsidRPr="00AC2241" w:rsidRDefault="00DF69BA" w:rsidP="00AC7018">
      <w:pPr>
        <w:keepNext/>
        <w:spacing w:line="480" w:lineRule="exact"/>
        <w:outlineLvl w:val="0"/>
        <w:rPr>
          <w:rFonts w:ascii="標楷體" w:eastAsia="標楷體" w:hAnsi="標楷體" w:cs="Times New Roman"/>
          <w:b/>
          <w:bCs/>
          <w:sz w:val="28"/>
          <w:szCs w:val="28"/>
        </w:rPr>
      </w:pPr>
      <w:bookmarkStart w:id="96" w:name="_Toc14097928"/>
      <w:r w:rsidRPr="00AC2241">
        <w:rPr>
          <w:rFonts w:ascii="標楷體" w:eastAsia="標楷體" w:hAnsi="標楷體" w:cs="Times New Roman" w:hint="eastAsia"/>
          <w:b/>
          <w:bCs/>
          <w:sz w:val="28"/>
          <w:szCs w:val="28"/>
        </w:rPr>
        <w:t>第</w:t>
      </w:r>
      <w:r w:rsidR="00021EB2" w:rsidRPr="00AC2241">
        <w:rPr>
          <w:rFonts w:ascii="標楷體" w:eastAsia="標楷體" w:hAnsi="標楷體" w:cs="Times New Roman" w:hint="eastAsia"/>
          <w:b/>
          <w:bCs/>
          <w:sz w:val="28"/>
          <w:szCs w:val="28"/>
        </w:rPr>
        <w:t>31</w:t>
      </w:r>
      <w:r w:rsidRPr="00AC2241">
        <w:rPr>
          <w:rFonts w:ascii="標楷體" w:eastAsia="標楷體" w:hAnsi="標楷體" w:cs="Times New Roman" w:hint="eastAsia"/>
          <w:b/>
          <w:bCs/>
          <w:sz w:val="28"/>
          <w:szCs w:val="28"/>
        </w:rPr>
        <w:t>點</w:t>
      </w:r>
      <w:r w:rsidR="00021EB2" w:rsidRPr="00AC2241">
        <w:rPr>
          <w:rFonts w:ascii="標楷體" w:eastAsia="標楷體" w:hAnsi="標楷體" w:cs="Times New Roman" w:hint="eastAsia"/>
          <w:b/>
          <w:bCs/>
          <w:sz w:val="28"/>
          <w:szCs w:val="28"/>
        </w:rPr>
        <w:t>、第32點</w:t>
      </w:r>
      <w:r w:rsidRPr="00AC2241">
        <w:rPr>
          <w:rFonts w:ascii="標楷體" w:eastAsia="標楷體" w:hAnsi="標楷體" w:cs="Times New Roman" w:hint="eastAsia"/>
          <w:b/>
          <w:bCs/>
          <w:sz w:val="28"/>
          <w:szCs w:val="28"/>
        </w:rPr>
        <w:t>(</w:t>
      </w:r>
      <w:r w:rsidR="00021EB2" w:rsidRPr="00AC2241">
        <w:rPr>
          <w:rFonts w:ascii="標楷體" w:eastAsia="標楷體" w:hAnsi="標楷體" w:cs="Times New Roman" w:hint="eastAsia"/>
          <w:b/>
          <w:bCs/>
          <w:sz w:val="28"/>
          <w:szCs w:val="28"/>
        </w:rPr>
        <w:t>勞動部</w:t>
      </w:r>
      <w:r w:rsidRPr="00AC2241">
        <w:rPr>
          <w:rFonts w:ascii="標楷體" w:eastAsia="標楷體" w:hAnsi="標楷體" w:cs="Times New Roman" w:hint="eastAsia"/>
          <w:b/>
          <w:bCs/>
          <w:sz w:val="28"/>
          <w:szCs w:val="28"/>
        </w:rPr>
        <w:t>)</w:t>
      </w:r>
      <w:bookmarkEnd w:id="96"/>
    </w:p>
    <w:p w14:paraId="35738C41" w14:textId="012B0447" w:rsidR="00DF69BA" w:rsidRPr="00AC2241" w:rsidRDefault="004A66EA" w:rsidP="00DF69BA">
      <w:pPr>
        <w:keepNext/>
        <w:spacing w:line="480" w:lineRule="exact"/>
        <w:outlineLvl w:val="1"/>
        <w:rPr>
          <w:rFonts w:ascii="標楷體" w:eastAsia="標楷體" w:hAnsi="標楷體" w:cs="Times New Roman"/>
          <w:b/>
          <w:szCs w:val="24"/>
        </w:rPr>
      </w:pPr>
      <w:bookmarkStart w:id="97" w:name="_Toc11748802"/>
      <w:bookmarkStart w:id="98" w:name="_Toc14097929"/>
      <w:r w:rsidRPr="00AC2241">
        <w:rPr>
          <w:rFonts w:ascii="標楷體" w:eastAsia="標楷體" w:hAnsi="標楷體" w:hint="eastAsia"/>
          <w:b/>
          <w:szCs w:val="24"/>
        </w:rPr>
        <w:t>家事勞工權益保障</w:t>
      </w:r>
      <w:bookmarkEnd w:id="97"/>
      <w:r w:rsidR="00DF69BA"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勞動部</w:t>
      </w:r>
      <w:r w:rsidR="00DF69BA" w:rsidRPr="00AC2241">
        <w:rPr>
          <w:rFonts w:ascii="標楷體" w:eastAsia="標楷體" w:hAnsi="標楷體" w:cs="Times New Roman" w:hint="eastAsia"/>
          <w:b/>
          <w:szCs w:val="24"/>
        </w:rPr>
        <w:t>)</w:t>
      </w:r>
      <w:bookmarkEnd w:id="98"/>
    </w:p>
    <w:p w14:paraId="59198BD6" w14:textId="66E8FB8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受僱於個人之</w:t>
      </w:r>
      <w:r w:rsidRPr="00AC2241">
        <w:rPr>
          <w:rFonts w:ascii="標楷體" w:eastAsia="標楷體" w:hAnsi="標楷體" w:cs="新細明體" w:hint="eastAsia"/>
          <w:kern w:val="0"/>
          <w:szCs w:val="24"/>
        </w:rPr>
        <w:t>家事</w:t>
      </w:r>
      <w:r w:rsidRPr="00AC2241">
        <w:rPr>
          <w:rFonts w:ascii="標楷體" w:eastAsia="標楷體" w:hAnsi="標楷體" w:hint="eastAsia"/>
          <w:szCs w:val="24"/>
        </w:rPr>
        <w:t>勞工，在家庭從事看護、照料家庭成員起居、處理家庭事務等工作，其工作型態、工作時間、休息時間與受僱於事業單位之勞工明顯不同，且不易釐清，適用勞動基準法確有窒礙難行之處。</w:t>
      </w:r>
    </w:p>
    <w:p w14:paraId="4416863B" w14:textId="7615E175" w:rsidR="004A66EA" w:rsidRPr="00AC2241" w:rsidRDefault="00315CF6"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rPr>
        <w:t>目前家事勞工不分本、外國籍勞工，均不適用勞動基準法，由勞雇雙方依民法相關規定，以勞動契約釐定。另就業服務法及相關法規已明定，雇主聘僱外籍勞工，須訂立書面勞動契約，並應作成該外國人母國文字之譯本。且外籍勞工之工資、工時及休假，另有其來源國驗證之勞動契約、外國人入國工作費用及工資切結書等，以為依循。有關外籍家事勞工之勞動契約約定事項，已包含工資金額、應提供足夠休息時間、</w:t>
      </w:r>
      <w:r w:rsidRPr="00AC2241">
        <w:rPr>
          <w:rFonts w:ascii="標楷體" w:eastAsia="標楷體" w:hAnsi="標楷體"/>
        </w:rPr>
        <w:t>每</w:t>
      </w:r>
      <w:r w:rsidRPr="00AC2241">
        <w:rPr>
          <w:rFonts w:ascii="標楷體" w:eastAsia="標楷體" w:hAnsi="標楷體" w:hint="eastAsia"/>
        </w:rPr>
        <w:t>7</w:t>
      </w:r>
      <w:r w:rsidRPr="00AC2241">
        <w:rPr>
          <w:rFonts w:ascii="標楷體" w:eastAsia="標楷體" w:hAnsi="標楷體"/>
        </w:rPr>
        <w:t>天</w:t>
      </w:r>
      <w:r w:rsidRPr="00AC2241">
        <w:rPr>
          <w:rFonts w:ascii="標楷體" w:eastAsia="標楷體" w:hAnsi="標楷體" w:hint="eastAsia"/>
        </w:rPr>
        <w:t>應給1</w:t>
      </w:r>
      <w:r w:rsidRPr="00AC2241">
        <w:rPr>
          <w:rFonts w:ascii="標楷體" w:eastAsia="標楷體" w:hAnsi="標楷體"/>
        </w:rPr>
        <w:t>天休假</w:t>
      </w:r>
      <w:r w:rsidRPr="00AC2241">
        <w:rPr>
          <w:rFonts w:ascii="標楷體" w:eastAsia="標楷體" w:hAnsi="標楷體" w:hint="eastAsia"/>
        </w:rPr>
        <w:t>等，我國亦已與各來源國協議相關保障事項，並非全無規範。</w:t>
      </w:r>
    </w:p>
    <w:p w14:paraId="2F285815" w14:textId="0DED365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為維護家事類外籍勞工在臺維持生活之基本需要，勞動部業於</w:t>
      </w:r>
      <w:r w:rsidR="00F659B0" w:rsidRPr="00AC2241">
        <w:rPr>
          <w:rFonts w:ascii="標楷體" w:eastAsia="標楷體" w:hAnsi="標楷體" w:hint="eastAsia"/>
          <w:szCs w:val="24"/>
        </w:rPr>
        <w:t>2015年</w:t>
      </w:r>
      <w:r w:rsidRPr="00AC2241">
        <w:rPr>
          <w:rFonts w:ascii="標楷體" w:eastAsia="標楷體" w:hAnsi="標楷體" w:hint="eastAsia"/>
          <w:szCs w:val="24"/>
        </w:rPr>
        <w:t>8月28日與印尼、菲律賓、泰國及越南等來源國召開多邊會議，達成自2015年9月1日起，各來源國在臺辦事處對於新申辦之家事類外籍勞工之勞動契約，薪資項目調整至新臺幣1萬7,000元進行驗證之共識，以改善家事類外籍勞工之勞動條件。勞動部持續參考物價指數等數據，並考量雇主經濟負擔之情形下，適時與外籍勞工來源國就研議家事勞工之薪資，維護家事勞工獲得合理薪資之權益。</w:t>
      </w:r>
    </w:p>
    <w:p w14:paraId="39C7DE84"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為強化雇主對於聘僱外國人法規及管理責任之瞭解，勞動部自2016年7月1日開始實施本國雇主於第1次聘僱外國人從事家庭看護工作或家庭幫傭前，應參加聘前講習，聘前講習內容著重於聘僱外籍勞工之相關法令、外籍勞工健康檢查及其罹患法定傳染病之處置、聘僱</w:t>
      </w:r>
      <w:r w:rsidRPr="00AC2241">
        <w:rPr>
          <w:rFonts w:ascii="標楷體" w:eastAsia="標楷體" w:hAnsi="標楷體" w:cs="新細明體" w:hint="eastAsia"/>
          <w:kern w:val="0"/>
          <w:szCs w:val="24"/>
        </w:rPr>
        <w:t>外籍勞工</w:t>
      </w:r>
      <w:r w:rsidRPr="00AC2241">
        <w:rPr>
          <w:rFonts w:ascii="標楷體" w:eastAsia="標楷體" w:hAnsi="標楷體" w:hint="eastAsia"/>
          <w:szCs w:val="24"/>
        </w:rPr>
        <w:t>入國後應辦事項、權益保障事項等，有助於雇主了解聘僱外籍勞工相關權利義務事項，以維護外籍勞工人權，締造和諧之勞雇關係。</w:t>
      </w:r>
    </w:p>
    <w:p w14:paraId="43B05355"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勞動部與衛生福利部共同推動「擴大聘僱外籍家庭看護工家庭使用喘息服務」，自2018年12月1日起，聘僱外籍家庭看護工之被照顧者，經縣市長期照顧管理中心評估失能等級為第7級或第8級，且為獨居或主要照顧者為70歲以上的長照需要者，可申請喘息服務，以保障外籍家庭看護工之休假權益並兼顧被看護者照顧需求。</w:t>
      </w:r>
    </w:p>
    <w:p w14:paraId="5E79B480" w14:textId="11576154"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另勞動部前於</w:t>
      </w:r>
      <w:r w:rsidRPr="00AC2241">
        <w:rPr>
          <w:rFonts w:ascii="標楷體" w:eastAsia="標楷體" w:hAnsi="標楷體"/>
          <w:szCs w:val="24"/>
        </w:rPr>
        <w:t>2011</w:t>
      </w:r>
      <w:r w:rsidRPr="00AC2241">
        <w:rPr>
          <w:rFonts w:ascii="標楷體" w:eastAsia="標楷體" w:hAnsi="標楷體" w:hint="eastAsia"/>
          <w:szCs w:val="24"/>
        </w:rPr>
        <w:t>年</w:t>
      </w:r>
      <w:r w:rsidRPr="00AC2241">
        <w:rPr>
          <w:rFonts w:ascii="標楷體" w:eastAsia="標楷體" w:hAnsi="標楷體"/>
          <w:szCs w:val="24"/>
        </w:rPr>
        <w:t>3</w:t>
      </w:r>
      <w:r w:rsidRPr="00AC2241">
        <w:rPr>
          <w:rFonts w:ascii="標楷體" w:eastAsia="標楷體" w:hAnsi="標楷體" w:hint="eastAsia"/>
          <w:szCs w:val="24"/>
        </w:rPr>
        <w:t>月</w:t>
      </w:r>
      <w:r w:rsidRPr="00AC2241">
        <w:rPr>
          <w:rFonts w:ascii="標楷體" w:eastAsia="標楷體" w:hAnsi="標楷體"/>
          <w:szCs w:val="24"/>
        </w:rPr>
        <w:t>15</w:t>
      </w:r>
      <w:r w:rsidRPr="00AC2241">
        <w:rPr>
          <w:rFonts w:ascii="標楷體" w:eastAsia="標楷體" w:hAnsi="標楷體" w:hint="eastAsia"/>
          <w:szCs w:val="24"/>
        </w:rPr>
        <w:t>日研訂完成「家事勞工保障法</w:t>
      </w:r>
      <w:r w:rsidRPr="00AC2241">
        <w:rPr>
          <w:rFonts w:ascii="標楷體" w:eastAsia="標楷體" w:hAnsi="標楷體"/>
          <w:szCs w:val="24"/>
        </w:rPr>
        <w:t>(</w:t>
      </w:r>
      <w:r w:rsidRPr="00AC2241">
        <w:rPr>
          <w:rFonts w:ascii="標楷體" w:eastAsia="標楷體" w:hAnsi="標楷體" w:hint="eastAsia"/>
          <w:szCs w:val="24"/>
        </w:rPr>
        <w:t>草案</w:t>
      </w:r>
      <w:r w:rsidRPr="00AC2241">
        <w:rPr>
          <w:rFonts w:ascii="標楷體" w:eastAsia="標楷體" w:hAnsi="標楷體"/>
          <w:szCs w:val="24"/>
        </w:rPr>
        <w:t>)</w:t>
      </w:r>
      <w:r w:rsidRPr="00AC2241">
        <w:rPr>
          <w:rFonts w:ascii="標楷體" w:eastAsia="標楷體" w:hAnsi="標楷體" w:hint="eastAsia"/>
          <w:szCs w:val="24"/>
        </w:rPr>
        <w:t>」，並於</w:t>
      </w:r>
      <w:r w:rsidRPr="00AC2241">
        <w:rPr>
          <w:rFonts w:ascii="標楷體" w:eastAsia="標楷體" w:hAnsi="標楷體"/>
          <w:szCs w:val="24"/>
        </w:rPr>
        <w:t>2013</w:t>
      </w:r>
      <w:r w:rsidRPr="00AC2241">
        <w:rPr>
          <w:rFonts w:ascii="標楷體" w:eastAsia="標楷體" w:hAnsi="標楷體" w:hint="eastAsia"/>
          <w:szCs w:val="24"/>
        </w:rPr>
        <w:t>年</w:t>
      </w:r>
      <w:r w:rsidRPr="00AC2241">
        <w:rPr>
          <w:rFonts w:ascii="標楷體" w:eastAsia="標楷體" w:hAnsi="標楷體"/>
          <w:szCs w:val="24"/>
        </w:rPr>
        <w:t>9</w:t>
      </w:r>
      <w:r w:rsidRPr="00AC2241">
        <w:rPr>
          <w:rFonts w:ascii="標楷體" w:eastAsia="標楷體" w:hAnsi="標楷體" w:hint="eastAsia"/>
          <w:szCs w:val="24"/>
        </w:rPr>
        <w:t>月</w:t>
      </w:r>
      <w:r w:rsidRPr="00AC2241">
        <w:rPr>
          <w:rFonts w:ascii="標楷體" w:eastAsia="標楷體" w:hAnsi="標楷體"/>
          <w:szCs w:val="24"/>
        </w:rPr>
        <w:t>13</w:t>
      </w:r>
      <w:r w:rsidRPr="00AC2241">
        <w:rPr>
          <w:rFonts w:ascii="標楷體" w:eastAsia="標楷體" w:hAnsi="標楷體" w:hint="eastAsia"/>
          <w:szCs w:val="24"/>
        </w:rPr>
        <w:t>日再陳行政院續行審議。行政院於</w:t>
      </w:r>
      <w:r w:rsidRPr="00AC2241">
        <w:rPr>
          <w:rFonts w:ascii="標楷體" w:eastAsia="標楷體" w:hAnsi="標楷體"/>
          <w:szCs w:val="24"/>
        </w:rPr>
        <w:t>2016</w:t>
      </w:r>
      <w:r w:rsidRPr="00AC2241">
        <w:rPr>
          <w:rFonts w:ascii="標楷體" w:eastAsia="標楷體" w:hAnsi="標楷體" w:hint="eastAsia"/>
          <w:szCs w:val="24"/>
        </w:rPr>
        <w:t>年</w:t>
      </w:r>
      <w:r w:rsidRPr="00AC2241">
        <w:rPr>
          <w:rFonts w:ascii="標楷體" w:eastAsia="標楷體" w:hAnsi="標楷體"/>
          <w:szCs w:val="24"/>
        </w:rPr>
        <w:t>2</w:t>
      </w:r>
      <w:r w:rsidRPr="00AC2241">
        <w:rPr>
          <w:rFonts w:ascii="標楷體" w:eastAsia="標楷體" w:hAnsi="標楷體" w:hint="eastAsia"/>
          <w:szCs w:val="24"/>
        </w:rPr>
        <w:t>月</w:t>
      </w:r>
      <w:r w:rsidRPr="00AC2241">
        <w:rPr>
          <w:rFonts w:ascii="標楷體" w:eastAsia="標楷體" w:hAnsi="標楷體"/>
          <w:szCs w:val="24"/>
        </w:rPr>
        <w:t>25</w:t>
      </w:r>
      <w:r w:rsidRPr="00AC2241">
        <w:rPr>
          <w:rFonts w:ascii="標楷體" w:eastAsia="標楷體" w:hAnsi="標楷體" w:hint="eastAsia"/>
          <w:szCs w:val="24"/>
        </w:rPr>
        <w:t>日函復，有關「函報『家事勞工保障法』草案一案，請勞動部配合長期照顧制度之推動，再行檢討。」。</w:t>
      </w:r>
      <w:r w:rsidRPr="00AC2241">
        <w:rPr>
          <w:rFonts w:ascii="標楷體" w:eastAsia="標楷體" w:hAnsi="標楷體"/>
          <w:szCs w:val="24"/>
        </w:rPr>
        <w:t>為保障該等人員權益，勞動部已成立家事勞工保障專案小組，並適時召開相關規範會議，</w:t>
      </w:r>
      <w:r w:rsidRPr="00AC2241">
        <w:rPr>
          <w:rFonts w:ascii="標楷體" w:eastAsia="標楷體" w:hAnsi="標楷體" w:hint="eastAsia"/>
          <w:szCs w:val="24"/>
        </w:rPr>
        <w:t>規劃研訂行政指導，導引勞雇雙方將基本權利義務納為勞動契約之一部，期以循序漸進方式形成社會共識。</w:t>
      </w:r>
    </w:p>
    <w:p w14:paraId="603D7DEC" w14:textId="77777777" w:rsidR="004A66EA" w:rsidRPr="00AC2241" w:rsidRDefault="004A66EA" w:rsidP="004A66EA">
      <w:pPr>
        <w:pStyle w:val="a8"/>
        <w:overflowPunct w:val="0"/>
        <w:spacing w:line="480" w:lineRule="exact"/>
        <w:ind w:leftChars="0" w:left="425"/>
        <w:jc w:val="both"/>
        <w:rPr>
          <w:rFonts w:ascii="標楷體" w:eastAsia="標楷體" w:hAnsi="標楷體"/>
          <w:szCs w:val="24"/>
        </w:rPr>
      </w:pPr>
    </w:p>
    <w:p w14:paraId="0F5A124A" w14:textId="66F25B65" w:rsidR="00DF69BA" w:rsidRPr="00AC2241" w:rsidRDefault="00DF69BA" w:rsidP="00685368">
      <w:pPr>
        <w:keepNext/>
        <w:spacing w:line="480" w:lineRule="exact"/>
        <w:outlineLvl w:val="0"/>
        <w:rPr>
          <w:rFonts w:ascii="標楷體" w:eastAsia="標楷體" w:hAnsi="標楷體" w:cs="Times New Roman"/>
          <w:b/>
          <w:bCs/>
          <w:sz w:val="28"/>
          <w:szCs w:val="28"/>
        </w:rPr>
      </w:pPr>
      <w:bookmarkStart w:id="99" w:name="_Toc14097930"/>
      <w:r w:rsidRPr="00AC2241">
        <w:rPr>
          <w:rFonts w:ascii="標楷體" w:eastAsia="標楷體" w:hAnsi="標楷體" w:cs="Times New Roman" w:hint="eastAsia"/>
          <w:b/>
          <w:bCs/>
          <w:sz w:val="28"/>
          <w:szCs w:val="28"/>
        </w:rPr>
        <w:t>第</w:t>
      </w:r>
      <w:r w:rsidR="00021EB2" w:rsidRPr="00AC2241">
        <w:rPr>
          <w:rFonts w:ascii="標楷體" w:eastAsia="標楷體" w:hAnsi="標楷體" w:cs="Times New Roman" w:hint="eastAsia"/>
          <w:b/>
          <w:bCs/>
          <w:sz w:val="28"/>
          <w:szCs w:val="28"/>
        </w:rPr>
        <w:t>33</w:t>
      </w:r>
      <w:r w:rsidRPr="00AC2241">
        <w:rPr>
          <w:rFonts w:ascii="標楷體" w:eastAsia="標楷體" w:hAnsi="標楷體" w:cs="Times New Roman" w:hint="eastAsia"/>
          <w:b/>
          <w:bCs/>
          <w:sz w:val="28"/>
          <w:szCs w:val="28"/>
        </w:rPr>
        <w:t>點(</w:t>
      </w:r>
      <w:r w:rsidR="00021EB2" w:rsidRPr="00AC2241">
        <w:rPr>
          <w:rFonts w:ascii="標楷體" w:eastAsia="標楷體" w:hAnsi="標楷體" w:cs="Times New Roman" w:hint="eastAsia"/>
          <w:b/>
          <w:bCs/>
          <w:sz w:val="28"/>
          <w:szCs w:val="28"/>
        </w:rPr>
        <w:t>勞動部、農委會</w:t>
      </w:r>
      <w:r w:rsidRPr="00AC2241">
        <w:rPr>
          <w:rFonts w:ascii="標楷體" w:eastAsia="標楷體" w:hAnsi="標楷體" w:cs="Times New Roman" w:hint="eastAsia"/>
          <w:b/>
          <w:bCs/>
          <w:sz w:val="28"/>
          <w:szCs w:val="28"/>
        </w:rPr>
        <w:t>)</w:t>
      </w:r>
      <w:bookmarkEnd w:id="99"/>
    </w:p>
    <w:p w14:paraId="3AF5202B" w14:textId="60282CEF" w:rsidR="002729C2" w:rsidRPr="00AC2241" w:rsidRDefault="004A66EA" w:rsidP="002729C2">
      <w:pPr>
        <w:keepNext/>
        <w:spacing w:line="480" w:lineRule="exact"/>
        <w:outlineLvl w:val="1"/>
        <w:rPr>
          <w:rFonts w:ascii="標楷體" w:eastAsia="標楷體" w:hAnsi="標楷體" w:cs="Times New Roman"/>
          <w:b/>
          <w:szCs w:val="24"/>
        </w:rPr>
      </w:pPr>
      <w:bookmarkStart w:id="100" w:name="_Toc14097931"/>
      <w:r w:rsidRPr="00AC2241">
        <w:rPr>
          <w:rFonts w:ascii="標楷體" w:eastAsia="標楷體" w:hAnsi="標楷體" w:hint="eastAsia"/>
          <w:b/>
          <w:szCs w:val="24"/>
        </w:rPr>
        <w:t>跨部會打擊非法與未報告及不受規範漁業(IUU)</w:t>
      </w:r>
      <w:r w:rsidRPr="00AC2241">
        <w:rPr>
          <w:rFonts w:ascii="標楷體" w:eastAsia="標楷體" w:hAnsi="標楷體" w:cs="Times New Roman" w:hint="eastAsia"/>
          <w:b/>
          <w:szCs w:val="24"/>
        </w:rPr>
        <w:t xml:space="preserve"> </w:t>
      </w:r>
      <w:r w:rsidR="002729C2"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szCs w:val="24"/>
        </w:rPr>
        <w:t>勞動部</w:t>
      </w:r>
      <w:r w:rsidR="002729C2" w:rsidRPr="00AC2241">
        <w:rPr>
          <w:rFonts w:ascii="標楷體" w:eastAsia="標楷體" w:hAnsi="標楷體" w:cs="Times New Roman" w:hint="eastAsia"/>
          <w:b/>
          <w:szCs w:val="24"/>
        </w:rPr>
        <w:t>)</w:t>
      </w:r>
      <w:bookmarkEnd w:id="100"/>
    </w:p>
    <w:p w14:paraId="123A0730"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我國漁船船主僱用外籍船員從事海洋漁撈工作，依漁船作業之需求，其僱用型態大抵可區分為境內僱用（近海作業漁船）及境外僱用（遠洋作業漁船）兩種類型。境內僱用外籍漁工之許可及管理依「就業服務法」及其子法規範，由勞動部主管；至境外僱用外籍漁工之許可及管理則依「遠洋漁業條例」規範，由行政院農業委員會主管。</w:t>
      </w:r>
    </w:p>
    <w:p w14:paraId="5732662C"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境外外籍漁工海上作業，倘有遭要求簽訂不合理契約、未得到應有之薪水、受不當對待、超收仲介費用或膳宿費等勞資爭議問題，可運用通訊設備撥打1955勞工諮詢申訴專線尋求協助，前開專線於接獲境外漁工申訴後，將立即轉請漁政單位查處。</w:t>
      </w:r>
    </w:p>
    <w:p w14:paraId="4386867E" w14:textId="77777777" w:rsidR="004A66EA" w:rsidRPr="00AC2241" w:rsidRDefault="004A66EA" w:rsidP="004A66EA">
      <w:pPr>
        <w:pStyle w:val="a8"/>
        <w:numPr>
          <w:ilvl w:val="0"/>
          <w:numId w:val="4"/>
        </w:numPr>
        <w:ind w:leftChars="0"/>
        <w:jc w:val="both"/>
        <w:rPr>
          <w:rFonts w:ascii="標楷體" w:eastAsia="標楷體" w:hAnsi="標楷體"/>
          <w:szCs w:val="24"/>
        </w:rPr>
      </w:pPr>
      <w:r w:rsidRPr="00AC2241">
        <w:rPr>
          <w:rFonts w:ascii="標楷體" w:eastAsia="標楷體" w:hAnsi="標楷體" w:hint="eastAsia"/>
          <w:szCs w:val="24"/>
        </w:rPr>
        <w:t>2016年7月行政院成立跨部會之「打擊非法與未報告及不受規範漁業專案小組」，並設工作小組，行政院農業委員會及勞動部為小組成員之一，跨部會保障外籍漁工權益。</w:t>
      </w:r>
    </w:p>
    <w:p w14:paraId="0D7C6166" w14:textId="447FD000" w:rsidR="00DF69BA" w:rsidRPr="00AC2241" w:rsidRDefault="00C60B0F" w:rsidP="00DF69BA">
      <w:pPr>
        <w:keepNext/>
        <w:spacing w:line="480" w:lineRule="exact"/>
        <w:outlineLvl w:val="1"/>
        <w:rPr>
          <w:rFonts w:ascii="標楷體" w:eastAsia="標楷體" w:hAnsi="標楷體" w:cs="Times New Roman"/>
          <w:b/>
          <w:szCs w:val="24"/>
        </w:rPr>
      </w:pPr>
      <w:bookmarkStart w:id="101" w:name="_Toc14097932"/>
      <w:r w:rsidRPr="00AC2241">
        <w:rPr>
          <w:rFonts w:ascii="標楷體" w:eastAsia="標楷體" w:hAnsi="標楷體" w:cs="Times New Roman" w:hint="eastAsia"/>
          <w:b/>
          <w:szCs w:val="24"/>
        </w:rPr>
        <w:t>打擊IUU漁業(農委會)</w:t>
      </w:r>
      <w:bookmarkEnd w:id="101"/>
    </w:p>
    <w:p w14:paraId="77B14897" w14:textId="6DE522F5" w:rsidR="00DF69BA" w:rsidRPr="00AC2241" w:rsidRDefault="00C60B0F" w:rsidP="00DF69BA">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cs="Times New Roman" w:hint="eastAsia"/>
          <w:bCs/>
          <w:szCs w:val="24"/>
        </w:rPr>
        <w:t>有關境外僱用非我國籍船員權益部分詳見</w:t>
      </w:r>
      <w:r w:rsidR="00AE0421" w:rsidRPr="00AC2241">
        <w:rPr>
          <w:rFonts w:ascii="標楷體" w:eastAsia="標楷體" w:hAnsi="標楷體" w:cs="Times New Roman" w:hint="eastAsia"/>
          <w:bCs/>
          <w:szCs w:val="24"/>
        </w:rPr>
        <w:t>回應兩公約第二次國家報告結論性意見與建議</w:t>
      </w:r>
      <w:r w:rsidRPr="00AC2241">
        <w:rPr>
          <w:rFonts w:ascii="標楷體" w:eastAsia="標楷體" w:hAnsi="標楷體" w:cs="Times New Roman" w:hint="eastAsia"/>
          <w:bCs/>
          <w:szCs w:val="24"/>
        </w:rPr>
        <w:t>第34點。</w:t>
      </w:r>
    </w:p>
    <w:p w14:paraId="172A2277" w14:textId="7628F79C" w:rsidR="00C60B0F" w:rsidRPr="00AC2241" w:rsidRDefault="00C60B0F" w:rsidP="00DF69BA">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cs="Times New Roman" w:hint="eastAsia"/>
          <w:bCs/>
          <w:szCs w:val="24"/>
        </w:rPr>
        <w:t>強化國際合作打擊非法、未報告及不受規範漁業（IUU）之精進作為：</w:t>
      </w:r>
    </w:p>
    <w:p w14:paraId="1CB01F06" w14:textId="4767FAE1" w:rsidR="00C60B0F" w:rsidRPr="00AC2241" w:rsidRDefault="00C60B0F" w:rsidP="00C60B0F">
      <w:pPr>
        <w:pStyle w:val="a8"/>
        <w:numPr>
          <w:ilvl w:val="1"/>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cs="Times New Roman" w:hint="eastAsia"/>
          <w:bCs/>
          <w:szCs w:val="24"/>
        </w:rPr>
        <w:t>法律架構</w:t>
      </w:r>
    </w:p>
    <w:p w14:paraId="7B1064C6" w14:textId="1197E800" w:rsidR="00C60B0F" w:rsidRPr="00AC2241" w:rsidRDefault="00C60B0F" w:rsidP="00C60B0F">
      <w:pPr>
        <w:pStyle w:val="a8"/>
        <w:overflowPunct w:val="0"/>
        <w:spacing w:line="480" w:lineRule="exact"/>
        <w:ind w:leftChars="0" w:left="992"/>
        <w:jc w:val="both"/>
        <w:rPr>
          <w:rFonts w:ascii="標楷體" w:eastAsia="標楷體" w:hAnsi="標楷體" w:cs="Times New Roman"/>
          <w:b/>
          <w:bCs/>
          <w:szCs w:val="24"/>
        </w:rPr>
      </w:pPr>
      <w:r w:rsidRPr="00AC2241">
        <w:rPr>
          <w:rFonts w:ascii="標楷體" w:eastAsia="標楷體" w:hAnsi="標楷體" w:cs="Times New Roman" w:hint="eastAsia"/>
          <w:bCs/>
          <w:szCs w:val="24"/>
        </w:rPr>
        <w:t>制定「遠洋漁業條例」，並配合修正「投資經營非我國籍漁船管理條例」及「漁業法」，併同15項子法規及5項公告已於2017年1月20日生效施行。</w:t>
      </w:r>
    </w:p>
    <w:p w14:paraId="6C960D60" w14:textId="46E8AF9E" w:rsidR="00C60B0F" w:rsidRPr="00AC2241" w:rsidRDefault="00C60B0F" w:rsidP="00C60B0F">
      <w:pPr>
        <w:pStyle w:val="a8"/>
        <w:numPr>
          <w:ilvl w:val="1"/>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cs="Times New Roman" w:hint="eastAsia"/>
          <w:bCs/>
          <w:szCs w:val="24"/>
        </w:rPr>
        <w:t>強化監測、管控及監督的管理措施</w:t>
      </w:r>
    </w:p>
    <w:p w14:paraId="67A60B1A" w14:textId="6EA549A1" w:rsidR="00C60B0F" w:rsidRPr="00AC2241" w:rsidRDefault="00C60B0F" w:rsidP="00C60B0F">
      <w:pPr>
        <w:pStyle w:val="a8"/>
        <w:numPr>
          <w:ilvl w:val="2"/>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cs="Times New Roman" w:hint="eastAsia"/>
          <w:bCs/>
          <w:szCs w:val="24"/>
        </w:rPr>
        <w:t>2016年7月行政院成立跨部會「打擊非法與未報告及不受規範漁業專案小組」，完成訂定漁業國家管控及檢查計畫。</w:t>
      </w:r>
    </w:p>
    <w:p w14:paraId="560697C1" w14:textId="53B2BD9D" w:rsidR="00C60B0F" w:rsidRPr="00AC2241" w:rsidRDefault="00C60B0F" w:rsidP="00C60B0F">
      <w:pPr>
        <w:pStyle w:val="a8"/>
        <w:numPr>
          <w:ilvl w:val="2"/>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cs="Times New Roman" w:hint="eastAsia"/>
          <w:bCs/>
          <w:szCs w:val="24"/>
        </w:rPr>
        <w:t>推動裝設電子漁撈作業日誌、卸魚聲明機制、指定國外漁獲轉載或卸魚港口計32處、對進入我國港口之外國籍漁船執行港口國管理措施、設立24小時漁業監控中心及建置MCS整合資訊系統。</w:t>
      </w:r>
    </w:p>
    <w:p w14:paraId="0B212108" w14:textId="1FFB04E8" w:rsidR="00C60B0F" w:rsidRPr="00AC2241" w:rsidRDefault="00C60B0F" w:rsidP="00C60B0F">
      <w:pPr>
        <w:pStyle w:val="a8"/>
        <w:numPr>
          <w:ilvl w:val="2"/>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cs="Times New Roman" w:hint="eastAsia"/>
          <w:bCs/>
          <w:szCs w:val="24"/>
        </w:rPr>
        <w:t>透過各項檢查及管理措施，2018年國內外港口檢查、港口國措施、派遣海上觀察員等檢查率及涵蓋率達成漁業國家管控及檢查計畫所訂之目標。</w:t>
      </w:r>
    </w:p>
    <w:p w14:paraId="7BF7F917" w14:textId="413DD788" w:rsidR="00C60B0F" w:rsidRPr="00AC2241" w:rsidRDefault="00C60B0F" w:rsidP="00C60B0F">
      <w:pPr>
        <w:pStyle w:val="a8"/>
        <w:numPr>
          <w:ilvl w:val="1"/>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cs="Times New Roman" w:hint="eastAsia"/>
          <w:bCs/>
          <w:szCs w:val="24"/>
        </w:rPr>
        <w:t>強化水產品可追溯系統</w:t>
      </w:r>
    </w:p>
    <w:p w14:paraId="7C8255F1" w14:textId="2593D7E9" w:rsidR="00C60B0F" w:rsidRPr="00AC2241" w:rsidRDefault="00C60B0F" w:rsidP="00C60B0F">
      <w:pPr>
        <w:pStyle w:val="a8"/>
        <w:overflowPunct w:val="0"/>
        <w:spacing w:line="480" w:lineRule="exact"/>
        <w:ind w:leftChars="0" w:left="992"/>
        <w:jc w:val="both"/>
        <w:rPr>
          <w:rFonts w:ascii="標楷體" w:eastAsia="標楷體" w:hAnsi="標楷體" w:cs="Times New Roman"/>
          <w:b/>
          <w:bCs/>
          <w:szCs w:val="24"/>
        </w:rPr>
      </w:pPr>
      <w:r w:rsidRPr="00AC2241">
        <w:rPr>
          <w:rFonts w:ascii="標楷體" w:eastAsia="標楷體" w:hAnsi="標楷體" w:cs="Times New Roman" w:hint="eastAsia"/>
          <w:bCs/>
          <w:szCs w:val="24"/>
        </w:rPr>
        <w:t>強化跨部門漁產品文件檢核機制並與重要國際夥伴建立資訊交換機制，執行遠洋漁業相關業者稽核策略計畫並落實漁獲證明書查核機制；</w:t>
      </w:r>
      <w:r w:rsidR="00F659B0" w:rsidRPr="00AC2241">
        <w:rPr>
          <w:rFonts w:ascii="標楷體" w:eastAsia="標楷體" w:hAnsi="標楷體" w:cs="Times New Roman" w:hint="eastAsia"/>
          <w:bCs/>
          <w:szCs w:val="24"/>
        </w:rPr>
        <w:t>2018年</w:t>
      </w:r>
      <w:r w:rsidRPr="00AC2241">
        <w:rPr>
          <w:rFonts w:ascii="標楷體" w:eastAsia="標楷體" w:hAnsi="標楷體" w:cs="Times New Roman" w:hint="eastAsia"/>
          <w:bCs/>
          <w:szCs w:val="24"/>
        </w:rPr>
        <w:t>完成國內出口業者稽核共21家。</w:t>
      </w:r>
    </w:p>
    <w:p w14:paraId="00302503" w14:textId="14974F18" w:rsidR="00C60B0F" w:rsidRPr="00AC2241" w:rsidRDefault="00C60B0F" w:rsidP="00C60B0F">
      <w:pPr>
        <w:pStyle w:val="a8"/>
        <w:numPr>
          <w:ilvl w:val="1"/>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cs="Times New Roman" w:hint="eastAsia"/>
          <w:bCs/>
          <w:szCs w:val="24"/>
        </w:rPr>
        <w:t>強化國際漁業合作</w:t>
      </w:r>
    </w:p>
    <w:p w14:paraId="0BC2148D" w14:textId="4FB3F3F4" w:rsidR="00C60B0F" w:rsidRPr="00AC2241" w:rsidRDefault="00C60B0F" w:rsidP="00C60B0F">
      <w:pPr>
        <w:pStyle w:val="a8"/>
        <w:overflowPunct w:val="0"/>
        <w:spacing w:line="480" w:lineRule="exact"/>
        <w:ind w:leftChars="0" w:left="992"/>
        <w:jc w:val="both"/>
        <w:rPr>
          <w:rFonts w:ascii="標楷體" w:eastAsia="標楷體" w:hAnsi="標楷體" w:cs="Times New Roman"/>
          <w:bCs/>
          <w:szCs w:val="24"/>
        </w:rPr>
      </w:pPr>
      <w:r w:rsidRPr="00AC2241">
        <w:rPr>
          <w:rFonts w:ascii="標楷體" w:eastAsia="標楷體" w:hAnsi="標楷體" w:cs="Times New Roman" w:hint="eastAsia"/>
          <w:bCs/>
          <w:szCs w:val="24"/>
        </w:rPr>
        <w:t>推動與我國漁業關聯較高之國家合作，目前已完成22國合作安排；持續透過教育宣導我漁船確實遵守各RFMOs之規範，2018年於3大洋區RFMOs紀律審查表現良好。</w:t>
      </w:r>
    </w:p>
    <w:p w14:paraId="45A2A6EA" w14:textId="77777777" w:rsidR="00A04730" w:rsidRPr="00AC2241" w:rsidRDefault="00A04730" w:rsidP="00C60B0F">
      <w:pPr>
        <w:pStyle w:val="a8"/>
        <w:overflowPunct w:val="0"/>
        <w:spacing w:line="480" w:lineRule="exact"/>
        <w:ind w:leftChars="0" w:left="992"/>
        <w:jc w:val="both"/>
        <w:rPr>
          <w:rFonts w:ascii="標楷體" w:eastAsia="標楷體" w:hAnsi="標楷體" w:cs="Times New Roman"/>
          <w:b/>
          <w:bCs/>
          <w:szCs w:val="24"/>
        </w:rPr>
      </w:pPr>
    </w:p>
    <w:p w14:paraId="76FDC342" w14:textId="159D5D76"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02" w:name="_Toc14097933"/>
      <w:r w:rsidRPr="00AC2241">
        <w:rPr>
          <w:rFonts w:ascii="標楷體" w:eastAsia="標楷體" w:hAnsi="標楷體" w:cs="Times New Roman" w:hint="eastAsia"/>
          <w:b/>
          <w:bCs/>
          <w:sz w:val="28"/>
          <w:szCs w:val="28"/>
        </w:rPr>
        <w:t>第34點(勞動部、農委會)</w:t>
      </w:r>
      <w:bookmarkEnd w:id="102"/>
    </w:p>
    <w:p w14:paraId="68913213" w14:textId="173F284A" w:rsidR="002729C2" w:rsidRPr="00AC2241" w:rsidRDefault="004A66EA" w:rsidP="002729C2">
      <w:pPr>
        <w:keepNext/>
        <w:spacing w:line="480" w:lineRule="exact"/>
        <w:outlineLvl w:val="1"/>
        <w:rPr>
          <w:rFonts w:ascii="標楷體" w:eastAsia="標楷體" w:hAnsi="標楷體" w:cs="Times New Roman"/>
          <w:b/>
          <w:szCs w:val="24"/>
        </w:rPr>
      </w:pPr>
      <w:bookmarkStart w:id="103" w:name="_Toc14097934"/>
      <w:r w:rsidRPr="00AC2241">
        <w:rPr>
          <w:rFonts w:ascii="標楷體" w:eastAsia="標楷體" w:hAnsi="標楷體" w:hint="eastAsia"/>
          <w:b/>
          <w:szCs w:val="24"/>
        </w:rPr>
        <w:t>受僱於適用勞動基準法之行業者，不論國籍均有勞動基準法之適用</w:t>
      </w:r>
      <w:r w:rsidR="002729C2"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szCs w:val="24"/>
        </w:rPr>
        <w:t>勞動部</w:t>
      </w:r>
      <w:r w:rsidR="002729C2" w:rsidRPr="00AC2241">
        <w:rPr>
          <w:rFonts w:ascii="標楷體" w:eastAsia="標楷體" w:hAnsi="標楷體" w:cs="Times New Roman" w:hint="eastAsia"/>
          <w:b/>
          <w:szCs w:val="24"/>
        </w:rPr>
        <w:t>)</w:t>
      </w:r>
      <w:bookmarkEnd w:id="103"/>
    </w:p>
    <w:p w14:paraId="6D9DDA23"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受僱之漁船船員自</w:t>
      </w:r>
      <w:r w:rsidRPr="00AC2241">
        <w:rPr>
          <w:rFonts w:ascii="標楷體" w:eastAsia="標楷體" w:hAnsi="標楷體"/>
          <w:szCs w:val="24"/>
        </w:rPr>
        <w:t>73</w:t>
      </w:r>
      <w:r w:rsidRPr="00AC2241">
        <w:rPr>
          <w:rFonts w:ascii="標楷體" w:eastAsia="標楷體" w:hAnsi="標楷體" w:hint="eastAsia"/>
          <w:szCs w:val="24"/>
        </w:rPr>
        <w:t>年</w:t>
      </w:r>
      <w:r w:rsidRPr="00AC2241">
        <w:rPr>
          <w:rFonts w:ascii="標楷體" w:eastAsia="標楷體" w:hAnsi="標楷體"/>
          <w:szCs w:val="24"/>
        </w:rPr>
        <w:t>8</w:t>
      </w:r>
      <w:r w:rsidRPr="00AC2241">
        <w:rPr>
          <w:rFonts w:ascii="標楷體" w:eastAsia="標楷體" w:hAnsi="標楷體" w:hint="eastAsia"/>
          <w:szCs w:val="24"/>
        </w:rPr>
        <w:t>月</w:t>
      </w:r>
      <w:r w:rsidRPr="00AC2241">
        <w:rPr>
          <w:rFonts w:ascii="標楷體" w:eastAsia="標楷體" w:hAnsi="標楷體"/>
          <w:szCs w:val="24"/>
        </w:rPr>
        <w:t>1</w:t>
      </w:r>
      <w:r w:rsidRPr="00AC2241">
        <w:rPr>
          <w:rFonts w:ascii="標楷體" w:eastAsia="標楷體" w:hAnsi="標楷體" w:hint="eastAsia"/>
          <w:szCs w:val="24"/>
        </w:rPr>
        <w:t>日起已有勞動基準法之適用，有關其勞動條件及權益應以勞動基準法為最低標準。</w:t>
      </w:r>
    </w:p>
    <w:p w14:paraId="2F7ADE61" w14:textId="68AC98B7" w:rsidR="002729C2" w:rsidRPr="00AC2241" w:rsidRDefault="004A66EA" w:rsidP="004A66EA">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我國漁船船主僱用外籍漁工從事海洋魚撈工作，依漁船作業方式區分為境內僱用（近海作業漁船）及境外僱用（遠洋作業漁船）兩種類型。「境外僱用」之外籍漁工，係指我國漁船至境外他國當地僱用，並於境外作業，結束作業後直接送返當地國之勞工，以其僱用地及僱用型態而言，</w:t>
      </w:r>
      <w:r w:rsidRPr="00AC2241">
        <w:rPr>
          <w:rFonts w:ascii="標楷體" w:eastAsia="標楷體" w:hAnsi="標楷體" w:hint="eastAsia"/>
          <w:szCs w:val="24"/>
          <w:lang w:eastAsia="zh-HK"/>
        </w:rPr>
        <w:t>本</w:t>
      </w:r>
      <w:r w:rsidRPr="00AC2241">
        <w:rPr>
          <w:rFonts w:ascii="標楷體" w:eastAsia="標楷體" w:hAnsi="標楷體" w:hint="eastAsia"/>
          <w:szCs w:val="24"/>
        </w:rPr>
        <w:t>無國內法之勞動基準法之適用。至於境外僱用之外籍漁工之許可及管理事項由行政院農業委員會相關法規予以明定。</w:t>
      </w:r>
    </w:p>
    <w:p w14:paraId="406B9C24" w14:textId="4C93E8B0" w:rsidR="004A66EA" w:rsidRPr="00AC2241" w:rsidRDefault="004A66EA" w:rsidP="004A66EA">
      <w:pPr>
        <w:keepNext/>
        <w:spacing w:line="480" w:lineRule="exact"/>
        <w:outlineLvl w:val="1"/>
        <w:rPr>
          <w:rFonts w:ascii="標楷體" w:eastAsia="標楷體" w:hAnsi="標楷體"/>
          <w:b/>
          <w:szCs w:val="24"/>
        </w:rPr>
      </w:pPr>
      <w:bookmarkStart w:id="104" w:name="_Toc14097935"/>
      <w:r w:rsidRPr="00AC2241">
        <w:rPr>
          <w:rFonts w:ascii="標楷體" w:eastAsia="標楷體" w:hAnsi="標楷體" w:hint="eastAsia"/>
          <w:b/>
          <w:szCs w:val="24"/>
        </w:rPr>
        <w:t>改善在臺外籍漁工居住環境及基本生活照顧(勞動部)</w:t>
      </w:r>
      <w:bookmarkEnd w:id="104"/>
    </w:p>
    <w:p w14:paraId="4A841F8E"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境內聘僱外籍漁工配合漁獲撈捕作業，須長期出海並居住於漁船上，船艙空間狹小，生活品質不佳，且漁業因其作業及工作環境特殊、漁船靠港停泊時間不定，其海上作業之人身安全、膳宿品質不佳。考量外籍漁工工作型態，持續透過中央跨部會及地方政府合作，以改善在臺外籍漁工居住環境及基本生活照顧，落實其外籍漁工人權保障。</w:t>
      </w:r>
    </w:p>
    <w:p w14:paraId="49BB5510"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2017年7月6日修正發布「外國人生活照顧服務計畫書裁量基準」，將境內聘僱外籍漁工納入生活照顧服務計畫書適用對象。惟因漁船船體配置空間固定，應有合理改善期間，故定自2018年1月1日起開始實施。另補助各地方政府設置外籍勞工查察人員，實施例行性及不定期訪視，確實要求雇主依「外國人生活照顧服務計畫書」妥善處理外籍勞工膳宿、生活設施等事宜及履行勞動契約，並訪查雇主給付薪資及仲介公司收費情形，避免有違反法令之情事。</w:t>
      </w:r>
    </w:p>
    <w:p w14:paraId="32BB35C8"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持續透過地方政府於接獲雇主通知後3個月內實施入國通報案件之訪查，包含訪查雇主有無依外國人生活照顧服務計畫書妥善提供外籍勞工飲食及住宿之安全衛生、人身安全保護、文康設施及宗教活動資訊、生活諮詢服務及住宿地點及生活照顧服務人員等，另各地方政府視業務安排，及民眾檢舉辦理不定期訪查。2015至2019年3月地方政府定期訪查入國通報案件總計73萬6,563件，不定期訪查案件總計為12萬7,019件。</w:t>
      </w:r>
    </w:p>
    <w:p w14:paraId="530B13DE"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另勞動部持續推動各項外籍漁工生活照顧服務保障措施，包含建置24小時雙語免付費1955勞工諮詢申訴專線(以下簡稱1955專線)，供外籍勞工以其母語進行法令諮詢及申訴；補助地方政府聘僱訪視人員，於外籍勞工入國後辦理生活關懷訪視，並針對違法案件進行裁罰；建立通譯人員陪同詢問機制，補助非政府組織協助安置遭受人身侵害之外籍勞工，提供必要生活扶助及轉換雇主；建立外籍勞工中途解約驗證機制，避免外籍勞工遭雇主強迫遣返；製播中、菲、印、越、泰語等廣播節目，以加強雇主、仲介及外籍勞工之法治觀念宣導。</w:t>
      </w:r>
    </w:p>
    <w:p w14:paraId="0038C1DA" w14:textId="0BE3C9BA" w:rsidR="00021EB2" w:rsidRPr="00AC2241" w:rsidRDefault="00C60B0F" w:rsidP="00021EB2">
      <w:pPr>
        <w:keepNext/>
        <w:spacing w:line="480" w:lineRule="exact"/>
        <w:outlineLvl w:val="1"/>
        <w:rPr>
          <w:rFonts w:ascii="標楷體" w:eastAsia="標楷體" w:hAnsi="標楷體" w:cs="Times New Roman"/>
          <w:b/>
          <w:szCs w:val="24"/>
        </w:rPr>
      </w:pPr>
      <w:bookmarkStart w:id="105" w:name="_Toc14097936"/>
      <w:r w:rsidRPr="00AC2241">
        <w:rPr>
          <w:rFonts w:ascii="標楷體" w:eastAsia="標楷體" w:hAnsi="標楷體" w:cs="Times New Roman" w:hint="eastAsia"/>
          <w:b/>
          <w:szCs w:val="24"/>
        </w:rPr>
        <w:t>保障境外僱用非我國籍船員權益(農委會)</w:t>
      </w:r>
      <w:bookmarkEnd w:id="105"/>
    </w:p>
    <w:p w14:paraId="1C7179E0" w14:textId="56AD0E33" w:rsidR="00021EB2" w:rsidRPr="00AC2241" w:rsidRDefault="00C60B0F"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有關打擊IUU部分詳見</w:t>
      </w:r>
      <w:r w:rsidR="00AE0421" w:rsidRPr="00AC2241">
        <w:rPr>
          <w:rFonts w:ascii="標楷體" w:eastAsia="標楷體" w:hAnsi="標楷體" w:cs="Times New Roman" w:hint="eastAsia"/>
          <w:bCs/>
          <w:szCs w:val="24"/>
        </w:rPr>
        <w:t>回應兩公約第二次國家報告結論性意見與建議</w:t>
      </w:r>
      <w:r w:rsidRPr="00AC2241">
        <w:rPr>
          <w:rFonts w:ascii="標楷體" w:eastAsia="標楷體" w:hAnsi="標楷體" w:cs="Times New Roman" w:hint="eastAsia"/>
          <w:bCs/>
          <w:szCs w:val="24"/>
        </w:rPr>
        <w:t>第33點。</w:t>
      </w:r>
    </w:p>
    <w:p w14:paraId="3EEBD072" w14:textId="4EF0EEB1" w:rsidR="00AE0421" w:rsidRPr="00AC2241" w:rsidRDefault="00AE0421"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保障遠洋漁船境外僱用非我國籍船員權益之策進作為：</w:t>
      </w:r>
    </w:p>
    <w:p w14:paraId="0C01E31B" w14:textId="2DE7E204" w:rsidR="00AE0421" w:rsidRPr="00AC2241" w:rsidRDefault="00AE0421" w:rsidP="00AE0421">
      <w:pPr>
        <w:pStyle w:val="a8"/>
        <w:numPr>
          <w:ilvl w:val="1"/>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於2019年3月20日修正「境外僱用非我國籍船員許可及管理辦法」(以下簡稱管理辦法)，優化勞工權益，主要修正重點如下。</w:t>
      </w:r>
    </w:p>
    <w:p w14:paraId="72600CF2" w14:textId="5E7D1D77" w:rsidR="00AE0421" w:rsidRPr="00AC2241" w:rsidRDefault="00AE0421" w:rsidP="00AE0421">
      <w:pPr>
        <w:pStyle w:val="a8"/>
        <w:numPr>
          <w:ilvl w:val="2"/>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新增經營者及仲介機構告知船員權利義務事項並全程錄音、錄影保存，及提供船員契約留存之義務。</w:t>
      </w:r>
    </w:p>
    <w:p w14:paraId="69DD9FF7" w14:textId="5669F9F0" w:rsidR="00AE0421" w:rsidRPr="00AC2241" w:rsidRDefault="00AE0421" w:rsidP="00AE0421">
      <w:pPr>
        <w:pStyle w:val="a8"/>
        <w:numPr>
          <w:ilvl w:val="2"/>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增訂保險未依規定之責任歸屬、增訂船員享有能請求離船及返回來源國權利、新增工資之定義及保險受益人之規定。</w:t>
      </w:r>
    </w:p>
    <w:p w14:paraId="764EB0E7" w14:textId="469A2EA1" w:rsidR="00AE0421" w:rsidRPr="00AC2241" w:rsidRDefault="00AE0421" w:rsidP="00AE0421">
      <w:pPr>
        <w:pStyle w:val="a8"/>
        <w:numPr>
          <w:ilvl w:val="2"/>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新增負責人或代表人曾犯人口販運防制法第二條第二款所定之罪，經判刑確定者納入不予核准仲介機構之條件。</w:t>
      </w:r>
    </w:p>
    <w:p w14:paraId="33D68AF8" w14:textId="1008CDD9" w:rsidR="00AE0421" w:rsidRPr="00AC2241" w:rsidRDefault="00AE0421" w:rsidP="00AE0421">
      <w:pPr>
        <w:pStyle w:val="a8"/>
        <w:numPr>
          <w:ilvl w:val="2"/>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增訂禁止國內仲介機構向船員收取服務費之規定。</w:t>
      </w:r>
    </w:p>
    <w:p w14:paraId="3CCDC158" w14:textId="206A26D3" w:rsidR="00AE0421" w:rsidRPr="00AC2241" w:rsidRDefault="00AE0421" w:rsidP="00AE0421">
      <w:pPr>
        <w:pStyle w:val="a8"/>
        <w:numPr>
          <w:ilvl w:val="1"/>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加強查察工作，落實法規執行</w:t>
      </w:r>
    </w:p>
    <w:p w14:paraId="236038EE" w14:textId="18ABAC85" w:rsidR="00AE0421" w:rsidRPr="00AC2241" w:rsidRDefault="00AE0421" w:rsidP="00AE0421">
      <w:pPr>
        <w:pStyle w:val="a8"/>
        <w:overflowPunct w:val="0"/>
        <w:spacing w:line="480" w:lineRule="exact"/>
        <w:ind w:leftChars="0" w:left="992"/>
        <w:jc w:val="both"/>
        <w:rPr>
          <w:rFonts w:ascii="標楷體" w:eastAsia="標楷體" w:hAnsi="標楷體" w:cs="Times New Roman"/>
          <w:bCs/>
          <w:szCs w:val="24"/>
        </w:rPr>
      </w:pPr>
      <w:r w:rsidRPr="00AC2241">
        <w:rPr>
          <w:rFonts w:ascii="標楷體" w:eastAsia="標楷體" w:hAnsi="標楷體" w:cs="Times New Roman" w:hint="eastAsia"/>
          <w:bCs/>
          <w:szCs w:val="24"/>
        </w:rPr>
        <w:t>農委會漁業署於2018年度新增計畫聘用8名訪查人員，同時將訪查納入公海登檢任務項目中，並增加派駐漁業專員於美屬薩摩亞等7個主要國外基地港口，於執行漁業檢查時適時訪查船員。</w:t>
      </w:r>
    </w:p>
    <w:p w14:paraId="66B57E38" w14:textId="27A35E38" w:rsidR="00AE0421" w:rsidRPr="00AC2241" w:rsidRDefault="00AE0421" w:rsidP="00AE0421">
      <w:pPr>
        <w:pStyle w:val="a8"/>
        <w:numPr>
          <w:ilvl w:val="1"/>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強化仲介管理</w:t>
      </w:r>
    </w:p>
    <w:p w14:paraId="416264EF" w14:textId="725BCB80" w:rsidR="00AE0421" w:rsidRPr="00AC2241" w:rsidRDefault="00AE0421" w:rsidP="00AE0421">
      <w:pPr>
        <w:pStyle w:val="a8"/>
        <w:overflowPunct w:val="0"/>
        <w:spacing w:line="480" w:lineRule="exact"/>
        <w:ind w:leftChars="0" w:left="992"/>
        <w:jc w:val="both"/>
        <w:rPr>
          <w:rFonts w:ascii="標楷體" w:eastAsia="標楷體" w:hAnsi="標楷體" w:cs="Times New Roman"/>
          <w:bCs/>
          <w:szCs w:val="24"/>
        </w:rPr>
      </w:pPr>
      <w:r w:rsidRPr="00AC2241">
        <w:rPr>
          <w:rFonts w:ascii="標楷體" w:eastAsia="標楷體" w:hAnsi="標楷體" w:cs="Times New Roman" w:hint="eastAsia"/>
          <w:bCs/>
          <w:szCs w:val="24"/>
        </w:rPr>
        <w:t>2019年接續進行正式評鑑，依指標將仲介區分為甲乙丙丁等四級，若遭評鑑為不良仲介（連續2年丙等或1年丁等），將面臨一年內不得執行業務之處分，若情況過於嚴重，將廢止仲介機構之核准。</w:t>
      </w:r>
    </w:p>
    <w:p w14:paraId="7E106183" w14:textId="20FC1956" w:rsidR="00AE0421" w:rsidRPr="00AC2241" w:rsidRDefault="00AE0421" w:rsidP="00AE0421">
      <w:pPr>
        <w:pStyle w:val="a8"/>
        <w:numPr>
          <w:ilvl w:val="1"/>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持續加強權益宣導</w:t>
      </w:r>
    </w:p>
    <w:p w14:paraId="0264C2BA" w14:textId="2B6E11C0" w:rsidR="00AE0421" w:rsidRPr="00AC2241" w:rsidRDefault="00AE0421" w:rsidP="00AE0421">
      <w:pPr>
        <w:pStyle w:val="a8"/>
        <w:overflowPunct w:val="0"/>
        <w:spacing w:line="480" w:lineRule="exact"/>
        <w:ind w:leftChars="0" w:left="992"/>
        <w:jc w:val="both"/>
        <w:rPr>
          <w:rFonts w:ascii="標楷體" w:eastAsia="標楷體" w:hAnsi="標楷體" w:cs="Times New Roman"/>
          <w:b/>
          <w:bCs/>
          <w:szCs w:val="24"/>
        </w:rPr>
      </w:pPr>
      <w:r w:rsidRPr="00AC2241">
        <w:rPr>
          <w:rFonts w:ascii="標楷體" w:eastAsia="標楷體" w:hAnsi="標楷體" w:cs="Times New Roman" w:hint="eastAsia"/>
          <w:bCs/>
          <w:szCs w:val="24"/>
        </w:rPr>
        <w:t>持續加強宣導業者及船員之夥伴關係，如於前述辦法修正增訂要求經營者或仲介業者在與外籍船員簽約前，須宣導船員權益並告知其契約重要內容，錄影存證，以備抽查。</w:t>
      </w:r>
    </w:p>
    <w:p w14:paraId="2992B336" w14:textId="09EBDD91" w:rsidR="00AE0421" w:rsidRPr="00AC2241" w:rsidRDefault="00AE0421" w:rsidP="00AE0421">
      <w:pPr>
        <w:pStyle w:val="a8"/>
        <w:numPr>
          <w:ilvl w:val="1"/>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遠洋漁船人口販運問題（含強迫勞動問題）之防制</w:t>
      </w:r>
    </w:p>
    <w:p w14:paraId="389FCC22" w14:textId="7651E17B" w:rsidR="00AE0421" w:rsidRPr="00AC2241" w:rsidRDefault="00AE0421" w:rsidP="00AE0421">
      <w:pPr>
        <w:pStyle w:val="a8"/>
        <w:overflowPunct w:val="0"/>
        <w:spacing w:line="480" w:lineRule="exact"/>
        <w:ind w:leftChars="0" w:left="992"/>
        <w:jc w:val="both"/>
        <w:rPr>
          <w:rFonts w:ascii="標楷體" w:eastAsia="標楷體" w:hAnsi="標楷體" w:cs="Times New Roman"/>
          <w:bCs/>
          <w:szCs w:val="24"/>
        </w:rPr>
      </w:pPr>
      <w:r w:rsidRPr="00AC2241">
        <w:rPr>
          <w:rFonts w:ascii="標楷體" w:eastAsia="標楷體" w:hAnsi="標楷體" w:cs="Times New Roman" w:hint="eastAsia"/>
          <w:bCs/>
          <w:szCs w:val="24"/>
        </w:rPr>
        <w:t>我國已有人口販運防制法，其中亦有預防制止強迫勞動之人口販運類形。就我國遠洋漁船僱用外來船員涉及人口販運者，依「我國境外僱用外來船員之遠洋漁船涉嫌違反人口販運防制爭議訊息受理通報及後續處理標準作業程序」移送地檢署法辦，2018年移送3件。</w:t>
      </w:r>
    </w:p>
    <w:p w14:paraId="3E4410EA" w14:textId="77777777" w:rsidR="00A04730" w:rsidRPr="00AC2241" w:rsidRDefault="00A04730" w:rsidP="00AE0421">
      <w:pPr>
        <w:pStyle w:val="a8"/>
        <w:overflowPunct w:val="0"/>
        <w:spacing w:line="480" w:lineRule="exact"/>
        <w:ind w:leftChars="0" w:left="992"/>
        <w:jc w:val="both"/>
        <w:rPr>
          <w:rFonts w:ascii="標楷體" w:eastAsia="標楷體" w:hAnsi="標楷體" w:cs="Times New Roman"/>
          <w:bCs/>
          <w:szCs w:val="24"/>
        </w:rPr>
      </w:pPr>
    </w:p>
    <w:p w14:paraId="142F3C7A" w14:textId="36120A8A"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06" w:name="_Toc14097937"/>
      <w:r w:rsidRPr="00AC2241">
        <w:rPr>
          <w:rFonts w:ascii="標楷體" w:eastAsia="標楷體" w:hAnsi="標楷體" w:cs="Times New Roman" w:hint="eastAsia"/>
          <w:b/>
          <w:bCs/>
          <w:sz w:val="28"/>
          <w:szCs w:val="28"/>
        </w:rPr>
        <w:t>第35點(勞動部、衛福部、主計總處)</w:t>
      </w:r>
      <w:bookmarkEnd w:id="106"/>
    </w:p>
    <w:p w14:paraId="732FCA91" w14:textId="71980693" w:rsidR="00021EB2" w:rsidRPr="00AC2241" w:rsidRDefault="004A66EA" w:rsidP="00021EB2">
      <w:pPr>
        <w:keepNext/>
        <w:spacing w:line="480" w:lineRule="exact"/>
        <w:outlineLvl w:val="1"/>
        <w:rPr>
          <w:rFonts w:ascii="標楷體" w:eastAsia="標楷體" w:hAnsi="標楷體" w:cs="Times New Roman"/>
          <w:b/>
          <w:szCs w:val="24"/>
        </w:rPr>
      </w:pPr>
      <w:bookmarkStart w:id="107" w:name="_Toc11748810"/>
      <w:bookmarkStart w:id="108" w:name="_Toc14097938"/>
      <w:r w:rsidRPr="00AC2241">
        <w:rPr>
          <w:rFonts w:ascii="標楷體" w:eastAsia="標楷體" w:hAnsi="標楷體" w:hint="eastAsia"/>
          <w:b/>
          <w:szCs w:val="24"/>
        </w:rPr>
        <w:t>研擬同工同酬適用作法，加強宣導以消除性別刻板印象</w:t>
      </w:r>
      <w:bookmarkEnd w:id="107"/>
      <w:r w:rsidR="00021EB2"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szCs w:val="24"/>
        </w:rPr>
        <w:t>勞動部</w:t>
      </w:r>
      <w:r w:rsidR="00021EB2" w:rsidRPr="00AC2241">
        <w:rPr>
          <w:rFonts w:ascii="標楷體" w:eastAsia="標楷體" w:hAnsi="標楷體" w:cs="Times New Roman" w:hint="eastAsia"/>
          <w:b/>
          <w:szCs w:val="24"/>
        </w:rPr>
        <w:t>)</w:t>
      </w:r>
      <w:bookmarkEnd w:id="108"/>
    </w:p>
    <w:p w14:paraId="63E85F84" w14:textId="7841A16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cs="Times New Roman" w:hint="eastAsia"/>
          <w:bCs/>
          <w:sz w:val="28"/>
          <w:szCs w:val="28"/>
        </w:rPr>
        <w:t>勞動部</w:t>
      </w:r>
      <w:r w:rsidRPr="00AC2241">
        <w:rPr>
          <w:rFonts w:ascii="標楷體" w:eastAsia="標楷體" w:hAnsi="標楷體" w:hint="eastAsia"/>
          <w:szCs w:val="24"/>
        </w:rPr>
        <w:t>規劃於2022年12月31日前完成委託專家學者研擬我國事業單位推動同工同酬檢核表等相關適用作法。</w:t>
      </w:r>
    </w:p>
    <w:p w14:paraId="64A540BD"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每年與各地方勞動行政主管機關辦理職場平權暨性騷擾防治研習會26場次，計約2,600人參加，加強宣導落實性別工作平等法之性別歧視禁止、職場性騷擾防治及各項促進工作平等措施，提醒雇主遵守法令規定，並鼓勵男性申請育嬰留職停薪，營造友善職場。</w:t>
      </w:r>
    </w:p>
    <w:p w14:paraId="0B7B0A00" w14:textId="69413E7A" w:rsidR="00021EB2" w:rsidRPr="00AC2241" w:rsidRDefault="004A66EA" w:rsidP="004A66EA">
      <w:pPr>
        <w:keepNext/>
        <w:spacing w:line="480" w:lineRule="exact"/>
        <w:outlineLvl w:val="1"/>
        <w:rPr>
          <w:rFonts w:ascii="標楷體" w:eastAsia="標楷體" w:hAnsi="標楷體" w:cs="Times New Roman"/>
          <w:b/>
          <w:szCs w:val="24"/>
        </w:rPr>
      </w:pPr>
      <w:bookmarkStart w:id="109" w:name="_Toc14097939"/>
      <w:r w:rsidRPr="00AC2241">
        <w:rPr>
          <w:rFonts w:ascii="標楷體" w:eastAsia="標楷體" w:hAnsi="標楷體" w:hint="eastAsia"/>
          <w:b/>
          <w:szCs w:val="24"/>
        </w:rPr>
        <w:t>提供就業與發展職涯諮詢</w:t>
      </w:r>
      <w:r w:rsidRPr="00AC2241">
        <w:rPr>
          <w:rFonts w:ascii="標楷體" w:eastAsia="標楷體" w:hAnsi="標楷體" w:cs="Times New Roman" w:hint="eastAsia"/>
          <w:b/>
          <w:szCs w:val="24"/>
        </w:rPr>
        <w:t>(勞動部)</w:t>
      </w:r>
      <w:bookmarkEnd w:id="109"/>
    </w:p>
    <w:p w14:paraId="0706CF47" w14:textId="11C825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勞動部勞動力發展署已透過公立就業服務機構專業人員提供就業諮詢與職涯發展諮詢，以協助婦女適性就業。2019年度截至4月底，經公立就業服務機構推介就業之婦女計7萬4,120人。</w:t>
      </w:r>
    </w:p>
    <w:p w14:paraId="2186A5C7" w14:textId="6E720071" w:rsidR="007F5279" w:rsidRPr="00AC2241" w:rsidRDefault="00B00B3F" w:rsidP="007F5279">
      <w:pPr>
        <w:keepNext/>
        <w:spacing w:line="480" w:lineRule="exact"/>
        <w:outlineLvl w:val="1"/>
        <w:rPr>
          <w:rFonts w:ascii="標楷體" w:eastAsia="標楷體" w:hAnsi="標楷體" w:cs="Times New Roman"/>
          <w:b/>
          <w:szCs w:val="24"/>
        </w:rPr>
      </w:pPr>
      <w:bookmarkStart w:id="110" w:name="_Toc14097940"/>
      <w:r w:rsidRPr="00AC2241">
        <w:rPr>
          <w:rFonts w:ascii="標楷體" w:eastAsia="標楷體" w:hAnsi="標楷體" w:cs="Times New Roman" w:hint="eastAsia"/>
          <w:b/>
          <w:szCs w:val="24"/>
        </w:rPr>
        <w:t>家事共同分擔</w:t>
      </w:r>
      <w:r w:rsidR="007F5279"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bCs/>
          <w:szCs w:val="24"/>
        </w:rPr>
        <w:t>衛福部</w:t>
      </w:r>
      <w:r w:rsidR="007F5279" w:rsidRPr="00AC2241">
        <w:rPr>
          <w:rFonts w:ascii="標楷體" w:eastAsia="標楷體" w:hAnsi="標楷體" w:cs="Times New Roman" w:hint="eastAsia"/>
          <w:b/>
          <w:szCs w:val="24"/>
        </w:rPr>
        <w:t>)</w:t>
      </w:r>
      <w:bookmarkEnd w:id="110"/>
    </w:p>
    <w:p w14:paraId="7BD26F0F" w14:textId="7C98CC11" w:rsidR="005913D6" w:rsidRPr="00AC2241" w:rsidRDefault="00B00B3F" w:rsidP="007F5279">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bCs/>
          <w:szCs w:val="24"/>
        </w:rPr>
        <w:t>為</w:t>
      </w:r>
      <w:r w:rsidRPr="00AC2241">
        <w:rPr>
          <w:rFonts w:ascii="標楷體" w:eastAsia="標楷體" w:hAnsi="標楷體" w:cs="Times New Roman" w:hint="eastAsia"/>
          <w:bCs/>
          <w:szCs w:val="24"/>
        </w:rPr>
        <w:t>協助</w:t>
      </w:r>
      <w:r w:rsidRPr="00AC2241">
        <w:rPr>
          <w:rFonts w:ascii="標楷體" w:eastAsia="標楷體" w:hAnsi="標楷體" w:cs="Times New Roman"/>
          <w:bCs/>
          <w:szCs w:val="24"/>
        </w:rPr>
        <w:t>新手</w:t>
      </w:r>
      <w:r w:rsidRPr="00AC2241">
        <w:rPr>
          <w:rFonts w:ascii="標楷體" w:eastAsia="標楷體" w:hAnsi="標楷體" w:cs="Times New Roman" w:hint="eastAsia"/>
          <w:bCs/>
          <w:szCs w:val="24"/>
        </w:rPr>
        <w:t>家長</w:t>
      </w:r>
      <w:r w:rsidRPr="00AC2241">
        <w:rPr>
          <w:rFonts w:ascii="標楷體" w:eastAsia="標楷體" w:hAnsi="標楷體" w:cs="Times New Roman"/>
          <w:bCs/>
          <w:szCs w:val="24"/>
        </w:rPr>
        <w:t>提升親職教育知能，</w:t>
      </w:r>
      <w:r w:rsidRPr="00AC2241">
        <w:rPr>
          <w:rFonts w:ascii="標楷體" w:eastAsia="標楷體" w:hAnsi="標楷體" w:cs="Times New Roman" w:hint="eastAsia"/>
          <w:bCs/>
          <w:szCs w:val="24"/>
        </w:rPr>
        <w:t>即</w:t>
      </w:r>
      <w:r w:rsidRPr="00AC2241">
        <w:rPr>
          <w:rFonts w:ascii="標楷體" w:eastAsia="標楷體" w:hAnsi="標楷體" w:cs="Times New Roman"/>
          <w:bCs/>
          <w:szCs w:val="24"/>
        </w:rPr>
        <w:t>時獲取照顧寶寶及養育相關資訊，</w:t>
      </w:r>
      <w:r w:rsidRPr="00AC2241">
        <w:rPr>
          <w:rFonts w:ascii="標楷體" w:eastAsia="標楷體" w:hAnsi="標楷體" w:cs="Times New Roman" w:hint="eastAsia"/>
          <w:bCs/>
          <w:szCs w:val="24"/>
        </w:rPr>
        <w:t>衛生福利部建置「育兒親職網」，內容包含數位教材、影音檔案（DVD）及紙本手冊電子檔等多元素材，提供</w:t>
      </w:r>
      <w:r w:rsidRPr="00AC2241">
        <w:rPr>
          <w:rFonts w:ascii="標楷體" w:eastAsia="標楷體" w:hAnsi="標楷體" w:cs="Times New Roman"/>
          <w:bCs/>
          <w:szCs w:val="24"/>
        </w:rPr>
        <w:t>「兒童發展」、「</w:t>
      </w:r>
      <w:r w:rsidRPr="00AC2241">
        <w:rPr>
          <w:rFonts w:ascii="標楷體" w:eastAsia="標楷體" w:hAnsi="標楷體" w:cs="Times New Roman" w:hint="eastAsia"/>
          <w:bCs/>
          <w:szCs w:val="24"/>
        </w:rPr>
        <w:t>兒童</w:t>
      </w:r>
      <w:r w:rsidRPr="00AC2241">
        <w:rPr>
          <w:rFonts w:ascii="標楷體" w:eastAsia="標楷體" w:hAnsi="標楷體" w:cs="Times New Roman"/>
          <w:bCs/>
          <w:szCs w:val="24"/>
        </w:rPr>
        <w:t>安全」、「親子互動」</w:t>
      </w:r>
      <w:r w:rsidRPr="00AC2241">
        <w:rPr>
          <w:rFonts w:ascii="標楷體" w:eastAsia="標楷體" w:hAnsi="標楷體" w:cs="Times New Roman" w:hint="eastAsia"/>
          <w:bCs/>
          <w:szCs w:val="24"/>
        </w:rPr>
        <w:t>及</w:t>
      </w:r>
      <w:r w:rsidRPr="00AC2241">
        <w:rPr>
          <w:rFonts w:ascii="標楷體" w:eastAsia="標楷體" w:hAnsi="標楷體" w:cs="Times New Roman"/>
          <w:bCs/>
          <w:szCs w:val="24"/>
        </w:rPr>
        <w:t>「</w:t>
      </w:r>
      <w:r w:rsidRPr="00AC2241">
        <w:rPr>
          <w:rFonts w:ascii="標楷體" w:eastAsia="標楷體" w:hAnsi="標楷體" w:cs="Times New Roman" w:hint="eastAsia"/>
          <w:bCs/>
          <w:szCs w:val="24"/>
        </w:rPr>
        <w:t>兒童</w:t>
      </w:r>
      <w:r w:rsidRPr="00AC2241">
        <w:rPr>
          <w:rFonts w:ascii="標楷體" w:eastAsia="標楷體" w:hAnsi="標楷體" w:cs="Times New Roman"/>
          <w:bCs/>
          <w:szCs w:val="24"/>
        </w:rPr>
        <w:t>照顧」</w:t>
      </w:r>
      <w:r w:rsidRPr="00AC2241">
        <w:rPr>
          <w:rFonts w:ascii="標楷體" w:eastAsia="標楷體" w:hAnsi="標楷體" w:cs="Times New Roman" w:hint="eastAsia"/>
          <w:bCs/>
          <w:szCs w:val="24"/>
        </w:rPr>
        <w:t>等豐富</w:t>
      </w:r>
      <w:r w:rsidRPr="00AC2241">
        <w:rPr>
          <w:rFonts w:ascii="標楷體" w:eastAsia="標楷體" w:hAnsi="標楷體" w:cs="Times New Roman"/>
          <w:bCs/>
          <w:szCs w:val="24"/>
        </w:rPr>
        <w:t>課程</w:t>
      </w:r>
      <w:r w:rsidRPr="00AC2241">
        <w:rPr>
          <w:rFonts w:ascii="標楷體" w:eastAsia="標楷體" w:hAnsi="標楷體" w:cs="Times New Roman" w:hint="eastAsia"/>
          <w:bCs/>
          <w:szCs w:val="24"/>
        </w:rPr>
        <w:t>，並提供以父職照顧者角色為主的嬰幼兒照顧教育影片，宣導父職參與之重要。2018年計有12萬388人次瀏覽。</w:t>
      </w:r>
    </w:p>
    <w:p w14:paraId="0CD9B4AB" w14:textId="57BBCCCF" w:rsidR="00B00B3F" w:rsidRPr="00AC2241" w:rsidRDefault="00B00B3F" w:rsidP="00B00B3F">
      <w:pPr>
        <w:keepNext/>
        <w:spacing w:line="480" w:lineRule="exact"/>
        <w:outlineLvl w:val="1"/>
        <w:rPr>
          <w:rFonts w:ascii="標楷體" w:eastAsia="標楷體" w:hAnsi="標楷體" w:cs="Times New Roman"/>
          <w:b/>
          <w:szCs w:val="24"/>
        </w:rPr>
      </w:pPr>
      <w:bookmarkStart w:id="111" w:name="_Toc14097941"/>
      <w:r w:rsidRPr="00AC2241">
        <w:rPr>
          <w:rFonts w:ascii="標楷體" w:eastAsia="標楷體" w:hAnsi="標楷體" w:cs="Times New Roman" w:hint="eastAsia"/>
          <w:b/>
          <w:szCs w:val="24"/>
        </w:rPr>
        <w:t>辦理打破傳統家庭性別分工、家事分工宣導活動(衛福部)</w:t>
      </w:r>
      <w:bookmarkEnd w:id="111"/>
    </w:p>
    <w:p w14:paraId="5AAD16E9" w14:textId="312703CB" w:rsidR="00B00B3F" w:rsidRPr="00AC2241" w:rsidRDefault="00B00B3F" w:rsidP="00B00B3F">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衛</w:t>
      </w:r>
      <w:r w:rsidRPr="00AC2241">
        <w:rPr>
          <w:rFonts w:ascii="標楷體" w:eastAsia="標楷體" w:hAnsi="標楷體" w:cs="Times New Roman"/>
          <w:bCs/>
          <w:szCs w:val="24"/>
        </w:rPr>
        <w:t>生福利</w:t>
      </w:r>
      <w:r w:rsidRPr="00AC2241">
        <w:rPr>
          <w:rFonts w:ascii="標楷體" w:eastAsia="標楷體" w:hAnsi="標楷體" w:cs="Times New Roman" w:hint="eastAsia"/>
          <w:bCs/>
          <w:szCs w:val="24"/>
        </w:rPr>
        <w:t>部社會</w:t>
      </w:r>
      <w:r w:rsidRPr="00AC2241">
        <w:rPr>
          <w:rFonts w:ascii="標楷體" w:eastAsia="標楷體" w:hAnsi="標楷體" w:cs="Times New Roman"/>
          <w:bCs/>
          <w:szCs w:val="24"/>
        </w:rPr>
        <w:t>及</w:t>
      </w:r>
      <w:r w:rsidRPr="00AC2241">
        <w:rPr>
          <w:rFonts w:ascii="標楷體" w:eastAsia="標楷體" w:hAnsi="標楷體" w:cs="Times New Roman" w:hint="eastAsia"/>
          <w:bCs/>
          <w:szCs w:val="24"/>
        </w:rPr>
        <w:t>家庭署結合民間團體辦理辦理倡導破除傳統家事分工及性別平權活動，提升男性及家庭成員共同參與、平等分擔家務勞動，促進民眾對於家務共同分擔之意識與性別平權意識。於2019年1月</w:t>
      </w:r>
      <w:r w:rsidRPr="00AC2241">
        <w:rPr>
          <w:rFonts w:ascii="標楷體" w:eastAsia="標楷體" w:hAnsi="標楷體" w:cs="Times New Roman"/>
          <w:bCs/>
          <w:szCs w:val="24"/>
        </w:rPr>
        <w:t>至</w:t>
      </w:r>
      <w:r w:rsidRPr="00AC2241">
        <w:rPr>
          <w:rFonts w:ascii="標楷體" w:eastAsia="標楷體" w:hAnsi="標楷體" w:cs="Times New Roman" w:hint="eastAsia"/>
          <w:bCs/>
          <w:szCs w:val="24"/>
        </w:rPr>
        <w:t>6月份共補助辦理13場次。同時，透過納入2019年社會福利考核的方式，引導各縣市政府加強宣導家務性別分工理念，以促進社會性別意識之轉化提升。截至</w:t>
      </w:r>
      <w:r w:rsidRPr="00AC2241">
        <w:rPr>
          <w:rFonts w:ascii="標楷體" w:eastAsia="標楷體" w:hAnsi="標楷體" w:cs="Times New Roman"/>
          <w:bCs/>
          <w:szCs w:val="24"/>
        </w:rPr>
        <w:t>2019</w:t>
      </w:r>
      <w:r w:rsidRPr="00AC2241">
        <w:rPr>
          <w:rFonts w:ascii="標楷體" w:eastAsia="標楷體" w:hAnsi="標楷體" w:cs="Times New Roman" w:hint="eastAsia"/>
          <w:bCs/>
          <w:szCs w:val="24"/>
        </w:rPr>
        <w:t>年1月</w:t>
      </w:r>
      <w:r w:rsidRPr="00AC2241">
        <w:rPr>
          <w:rFonts w:ascii="標楷體" w:eastAsia="標楷體" w:hAnsi="標楷體" w:cs="Times New Roman"/>
          <w:bCs/>
          <w:szCs w:val="24"/>
        </w:rPr>
        <w:t>至</w:t>
      </w:r>
      <w:r w:rsidRPr="00AC2241">
        <w:rPr>
          <w:rFonts w:ascii="標楷體" w:eastAsia="標楷體" w:hAnsi="標楷體" w:cs="Times New Roman" w:hint="eastAsia"/>
          <w:bCs/>
          <w:szCs w:val="24"/>
        </w:rPr>
        <w:t>6月份，共計辦理21場次宣導活動。</w:t>
      </w:r>
    </w:p>
    <w:p w14:paraId="4ED67F0D" w14:textId="149B06E4" w:rsidR="005913D6" w:rsidRPr="00AC2241" w:rsidRDefault="005913D6" w:rsidP="005913D6">
      <w:pPr>
        <w:keepNext/>
        <w:spacing w:line="480" w:lineRule="exact"/>
        <w:outlineLvl w:val="1"/>
        <w:rPr>
          <w:rFonts w:ascii="標楷體" w:eastAsia="標楷體" w:hAnsi="標楷體"/>
          <w:b/>
          <w:szCs w:val="24"/>
        </w:rPr>
      </w:pPr>
      <w:bookmarkStart w:id="112" w:name="_Toc14097942"/>
      <w:r w:rsidRPr="00AC2241">
        <w:rPr>
          <w:rFonts w:ascii="標楷體" w:eastAsia="標楷體" w:hAnsi="標楷體" w:hint="eastAsia"/>
          <w:b/>
          <w:szCs w:val="24"/>
        </w:rPr>
        <w:t>因性別而生的職業隔離，導致性別薪資落差，臺灣社會中性別角色刻板印象，將兒童照顧及其他家庭責任主要加諸婦女身上(主計總處)</w:t>
      </w:r>
      <w:bookmarkEnd w:id="112"/>
    </w:p>
    <w:p w14:paraId="153B0345" w14:textId="1499E5DC" w:rsidR="005913D6" w:rsidRPr="00AC2241" w:rsidRDefault="005913D6" w:rsidP="005913D6">
      <w:pPr>
        <w:pStyle w:val="16"/>
        <w:widowControl/>
        <w:numPr>
          <w:ilvl w:val="0"/>
          <w:numId w:val="4"/>
        </w:numPr>
        <w:overflowPunct w:val="0"/>
        <w:spacing w:line="480" w:lineRule="exact"/>
        <w:ind w:leftChars="0"/>
        <w:jc w:val="both"/>
        <w:rPr>
          <w:rFonts w:ascii="標楷體" w:eastAsia="標楷體" w:hAnsi="標楷體"/>
        </w:rPr>
      </w:pPr>
      <w:r w:rsidRPr="00AC2241">
        <w:rPr>
          <w:rFonts w:ascii="標楷體" w:eastAsia="標楷體" w:hAnsi="標楷體" w:hint="eastAsia"/>
          <w:szCs w:val="24"/>
        </w:rPr>
        <w:t>按月辦理「人力資源調查」，查填受訪者每月含</w:t>
      </w:r>
      <w:r w:rsidRPr="00AC2241">
        <w:rPr>
          <w:rFonts w:ascii="標楷體" w:eastAsia="標楷體" w:hAnsi="標楷體"/>
          <w:szCs w:val="24"/>
        </w:rPr>
        <w:t>15</w:t>
      </w:r>
      <w:r w:rsidRPr="00AC2241">
        <w:rPr>
          <w:rFonts w:ascii="標楷體" w:eastAsia="標楷體" w:hAnsi="標楷體" w:hint="eastAsia"/>
          <w:szCs w:val="24"/>
        </w:rPr>
        <w:t>日當週之就業、失業狀況及就業者之職業等性別資料，查填對象為臺灣地區約</w:t>
      </w:r>
      <w:r w:rsidRPr="00AC2241">
        <w:rPr>
          <w:rFonts w:ascii="標楷體" w:eastAsia="標楷體" w:hAnsi="標楷體"/>
          <w:szCs w:val="24"/>
        </w:rPr>
        <w:t>2</w:t>
      </w:r>
      <w:r w:rsidRPr="00AC2241">
        <w:rPr>
          <w:rFonts w:ascii="標楷體" w:eastAsia="標楷體" w:hAnsi="標楷體" w:hint="eastAsia"/>
          <w:szCs w:val="24"/>
        </w:rPr>
        <w:t>萬住戶訪問戶內</w:t>
      </w:r>
      <w:r w:rsidRPr="00AC2241">
        <w:rPr>
          <w:rFonts w:ascii="標楷體" w:eastAsia="標楷體" w:hAnsi="標楷體"/>
          <w:szCs w:val="24"/>
        </w:rPr>
        <w:t>15</w:t>
      </w:r>
      <w:r w:rsidRPr="00AC2241">
        <w:rPr>
          <w:rFonts w:ascii="標楷體" w:eastAsia="標楷體" w:hAnsi="標楷體" w:hint="eastAsia"/>
          <w:szCs w:val="24"/>
        </w:rPr>
        <w:t>歲及以上民間人口；「</w:t>
      </w:r>
      <w:r w:rsidR="00F452F6" w:rsidRPr="00AC2241">
        <w:rPr>
          <w:rFonts w:ascii="標楷體" w:eastAsia="標楷體" w:hAnsi="標楷體" w:hint="eastAsia"/>
          <w:kern w:val="0"/>
          <w:szCs w:val="24"/>
        </w:rPr>
        <w:t>受僱員工薪資調查</w:t>
      </w:r>
      <w:r w:rsidRPr="00AC2241">
        <w:rPr>
          <w:rFonts w:ascii="標楷體" w:eastAsia="標楷體" w:hAnsi="標楷體" w:hint="eastAsia"/>
          <w:szCs w:val="24"/>
        </w:rPr>
        <w:t>」則於每月</w:t>
      </w:r>
      <w:r w:rsidRPr="00AC2241">
        <w:rPr>
          <w:rFonts w:ascii="標楷體" w:eastAsia="標楷體" w:hAnsi="標楷體"/>
          <w:szCs w:val="24"/>
        </w:rPr>
        <w:t>1</w:t>
      </w:r>
      <w:r w:rsidRPr="00AC2241">
        <w:rPr>
          <w:rFonts w:ascii="標楷體" w:eastAsia="標楷體" w:hAnsi="標楷體" w:hint="eastAsia"/>
          <w:szCs w:val="24"/>
        </w:rPr>
        <w:t>日至</w:t>
      </w:r>
      <w:r w:rsidRPr="00AC2241">
        <w:rPr>
          <w:rFonts w:ascii="標楷體" w:eastAsia="標楷體" w:hAnsi="標楷體"/>
          <w:szCs w:val="24"/>
        </w:rPr>
        <w:t>20</w:t>
      </w:r>
      <w:r w:rsidRPr="00AC2241">
        <w:rPr>
          <w:rFonts w:ascii="標楷體" w:eastAsia="標楷體" w:hAnsi="標楷體" w:hint="eastAsia"/>
          <w:szCs w:val="24"/>
        </w:rPr>
        <w:t>日針對約</w:t>
      </w:r>
      <w:r w:rsidRPr="00AC2241">
        <w:rPr>
          <w:rFonts w:ascii="標楷體" w:eastAsia="標楷體" w:hAnsi="標楷體"/>
          <w:szCs w:val="24"/>
        </w:rPr>
        <w:t>10,500</w:t>
      </w:r>
      <w:r w:rsidRPr="00AC2241">
        <w:rPr>
          <w:rFonts w:ascii="標楷體" w:eastAsia="標楷體" w:hAnsi="標楷體" w:hint="eastAsia"/>
          <w:szCs w:val="24"/>
        </w:rPr>
        <w:t>個場所單位進行調查，蒐集各受查單位受僱員工人數及薪資等性別資料，</w:t>
      </w:r>
      <w:r w:rsidRPr="00AC2241">
        <w:rPr>
          <w:rFonts w:ascii="標楷體" w:eastAsia="標楷體" w:hAnsi="標楷體"/>
          <w:szCs w:val="24"/>
        </w:rPr>
        <w:t>2</w:t>
      </w:r>
      <w:r w:rsidRPr="00AC2241">
        <w:rPr>
          <w:rFonts w:ascii="標楷體" w:eastAsia="標楷體" w:hAnsi="標楷體" w:hint="eastAsia"/>
          <w:szCs w:val="24"/>
        </w:rPr>
        <w:t>項調查均按月發布統計結果，按年擬具性別分析報告，提供國家發展委員會、勞動部等主管機關分析運用。</w:t>
      </w:r>
    </w:p>
    <w:p w14:paraId="29560368" w14:textId="13F9187B" w:rsidR="005913D6" w:rsidRPr="00AC2241" w:rsidRDefault="005913D6" w:rsidP="005913D6">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觀察男女時間運用情形，</w:t>
      </w:r>
      <w:r w:rsidRPr="00AC2241">
        <w:rPr>
          <w:rFonts w:ascii="標楷體" w:eastAsia="標楷體" w:hAnsi="標楷體"/>
          <w:szCs w:val="24"/>
        </w:rPr>
        <w:t>2016</w:t>
      </w:r>
      <w:r w:rsidRPr="00AC2241">
        <w:rPr>
          <w:rFonts w:ascii="標楷體" w:eastAsia="標楷體" w:hAnsi="標楷體" w:hint="eastAsia"/>
          <w:szCs w:val="24"/>
        </w:rPr>
        <w:t>年</w:t>
      </w:r>
      <w:r w:rsidRPr="00AC2241">
        <w:rPr>
          <w:rFonts w:ascii="標楷體" w:eastAsia="標楷體" w:hAnsi="標楷體"/>
          <w:szCs w:val="24"/>
        </w:rPr>
        <w:t>15</w:t>
      </w:r>
      <w:r w:rsidRPr="00AC2241">
        <w:rPr>
          <w:rFonts w:ascii="標楷體" w:eastAsia="標楷體" w:hAnsi="標楷體" w:hint="eastAsia"/>
          <w:szCs w:val="24"/>
        </w:rPr>
        <w:t>歲以上有偶（含同居）女性平均每日無酬照顧時間為</w:t>
      </w:r>
      <w:r w:rsidRPr="00AC2241">
        <w:rPr>
          <w:rFonts w:ascii="標楷體" w:eastAsia="標楷體" w:hAnsi="標楷體"/>
          <w:szCs w:val="24"/>
        </w:rPr>
        <w:t>3.81</w:t>
      </w:r>
      <w:r w:rsidRPr="00AC2241">
        <w:rPr>
          <w:rFonts w:ascii="標楷體" w:eastAsia="標楷體" w:hAnsi="標楷體" w:hint="eastAsia"/>
          <w:szCs w:val="24"/>
        </w:rPr>
        <w:t>小時，其中做家事為</w:t>
      </w:r>
      <w:r w:rsidRPr="00AC2241">
        <w:rPr>
          <w:rFonts w:ascii="標楷體" w:eastAsia="標楷體" w:hAnsi="標楷體"/>
          <w:szCs w:val="24"/>
        </w:rPr>
        <w:t>2.19</w:t>
      </w:r>
      <w:r w:rsidRPr="00AC2241">
        <w:rPr>
          <w:rFonts w:ascii="標楷體" w:eastAsia="標楷體" w:hAnsi="標楷體" w:hint="eastAsia"/>
          <w:szCs w:val="24"/>
        </w:rPr>
        <w:t>小時，照顧子女為</w:t>
      </w:r>
      <w:r w:rsidRPr="00AC2241">
        <w:rPr>
          <w:rFonts w:ascii="標楷體" w:eastAsia="標楷體" w:hAnsi="標楷體"/>
          <w:szCs w:val="24"/>
        </w:rPr>
        <w:t>1.11</w:t>
      </w:r>
      <w:r w:rsidRPr="00AC2241">
        <w:rPr>
          <w:rFonts w:ascii="標楷體" w:eastAsia="標楷體" w:hAnsi="標楷體" w:hint="eastAsia"/>
          <w:szCs w:val="24"/>
        </w:rPr>
        <w:t>小時；其丈夫（含同居人）之平均每日無酬照顧時間僅</w:t>
      </w:r>
      <w:r w:rsidRPr="00AC2241">
        <w:rPr>
          <w:rFonts w:ascii="標楷體" w:eastAsia="標楷體" w:hAnsi="標楷體"/>
          <w:szCs w:val="24"/>
        </w:rPr>
        <w:t>1.13</w:t>
      </w:r>
      <w:r w:rsidRPr="00AC2241">
        <w:rPr>
          <w:rFonts w:ascii="標楷體" w:eastAsia="標楷體" w:hAnsi="標楷體" w:hint="eastAsia"/>
          <w:szCs w:val="24"/>
        </w:rPr>
        <w:t>小時，其中做家事為</w:t>
      </w:r>
      <w:r w:rsidRPr="00AC2241">
        <w:rPr>
          <w:rFonts w:ascii="標楷體" w:eastAsia="標楷體" w:hAnsi="標楷體"/>
          <w:szCs w:val="24"/>
        </w:rPr>
        <w:t>0.62</w:t>
      </w:r>
      <w:r w:rsidRPr="00AC2241">
        <w:rPr>
          <w:rFonts w:ascii="標楷體" w:eastAsia="標楷體" w:hAnsi="標楷體" w:hint="eastAsia"/>
          <w:szCs w:val="24"/>
        </w:rPr>
        <w:t>小時，照顧子女為</w:t>
      </w:r>
      <w:r w:rsidRPr="00AC2241">
        <w:rPr>
          <w:rFonts w:ascii="標楷體" w:eastAsia="標楷體" w:hAnsi="標楷體"/>
          <w:szCs w:val="24"/>
        </w:rPr>
        <w:t>0.33</w:t>
      </w:r>
      <w:r w:rsidRPr="00AC2241">
        <w:rPr>
          <w:rFonts w:ascii="標楷體" w:eastAsia="標楷體" w:hAnsi="標楷體" w:hint="eastAsia"/>
          <w:szCs w:val="24"/>
        </w:rPr>
        <w:t>小時，均明顯低於女性花費時間</w:t>
      </w:r>
      <w:r w:rsidRPr="00AC2241">
        <w:rPr>
          <w:rFonts w:ascii="標楷體" w:eastAsia="標楷體" w:hAnsi="標楷體"/>
          <w:szCs w:val="24"/>
        </w:rPr>
        <w:t>(</w:t>
      </w:r>
      <w:r w:rsidRPr="00AC2241">
        <w:rPr>
          <w:rFonts w:ascii="標楷體" w:eastAsia="標楷體" w:hAnsi="標楷體" w:hint="eastAsia"/>
          <w:szCs w:val="24"/>
        </w:rPr>
        <w:t>資料來源：行政院主計總處「婦女婚育與就業調查」，本項調查現已移入衛生福利部「婦女生活狀況調查」整合辦理</w:t>
      </w:r>
      <w:r w:rsidRPr="00AC2241">
        <w:rPr>
          <w:rFonts w:ascii="標楷體" w:eastAsia="標楷體" w:hAnsi="標楷體"/>
          <w:szCs w:val="24"/>
        </w:rPr>
        <w:t>)</w:t>
      </w:r>
    </w:p>
    <w:p w14:paraId="45E011C3" w14:textId="77777777" w:rsidR="005913D6" w:rsidRPr="00AC2241" w:rsidRDefault="005913D6" w:rsidP="005913D6">
      <w:pPr>
        <w:overflowPunct w:val="0"/>
        <w:spacing w:line="480" w:lineRule="exact"/>
        <w:jc w:val="both"/>
        <w:rPr>
          <w:rFonts w:ascii="標楷體" w:eastAsia="標楷體" w:hAnsi="標楷體" w:cs="Times New Roman"/>
          <w:b/>
          <w:bCs/>
          <w:sz w:val="28"/>
          <w:szCs w:val="28"/>
        </w:rPr>
      </w:pPr>
    </w:p>
    <w:p w14:paraId="48DB3FE7" w14:textId="5ECD3E36"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13" w:name="_Toc14097943"/>
      <w:r w:rsidRPr="00AC2241">
        <w:rPr>
          <w:rFonts w:ascii="標楷體" w:eastAsia="標楷體" w:hAnsi="標楷體" w:cs="Times New Roman" w:hint="eastAsia"/>
          <w:b/>
          <w:bCs/>
          <w:sz w:val="28"/>
          <w:szCs w:val="28"/>
        </w:rPr>
        <w:t>第36點(勞動部、教育部)</w:t>
      </w:r>
      <w:bookmarkEnd w:id="113"/>
    </w:p>
    <w:p w14:paraId="1E2F52AB" w14:textId="2E9C205E" w:rsidR="00021EB2" w:rsidRPr="00AC2241" w:rsidRDefault="004A66EA" w:rsidP="00021EB2">
      <w:pPr>
        <w:keepNext/>
        <w:spacing w:line="480" w:lineRule="exact"/>
        <w:outlineLvl w:val="1"/>
        <w:rPr>
          <w:rFonts w:ascii="標楷體" w:eastAsia="標楷體" w:hAnsi="標楷體" w:cs="Times New Roman"/>
          <w:b/>
          <w:szCs w:val="24"/>
        </w:rPr>
      </w:pPr>
      <w:bookmarkStart w:id="114" w:name="_Toc14097944"/>
      <w:r w:rsidRPr="00AC2241">
        <w:rPr>
          <w:rFonts w:ascii="標楷體" w:eastAsia="標楷體" w:hAnsi="標楷體" w:hint="eastAsia"/>
          <w:b/>
          <w:szCs w:val="24"/>
        </w:rPr>
        <w:t>提升學生勞動權益知能</w:t>
      </w:r>
      <w:r w:rsidR="00021EB2"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szCs w:val="24"/>
        </w:rPr>
        <w:t>勞動部</w:t>
      </w:r>
      <w:r w:rsidR="00021EB2" w:rsidRPr="00AC2241">
        <w:rPr>
          <w:rFonts w:ascii="標楷體" w:eastAsia="標楷體" w:hAnsi="標楷體" w:cs="Times New Roman" w:hint="eastAsia"/>
          <w:b/>
          <w:szCs w:val="24"/>
        </w:rPr>
        <w:t>)</w:t>
      </w:r>
      <w:bookmarkEnd w:id="114"/>
    </w:p>
    <w:p w14:paraId="008E5EC2" w14:textId="5232DE15"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勞動部為提升學生之勞動權益知能，針對國民教育階段之學生推動勞動教育相關措施，包括檢視教科書、編製補充教材、辦理勞動教育師資培訓、勞動校園巡迴活動及線上學習等多元方式提升學生勞動觀念，避免學生打工權益受損情事。</w:t>
      </w:r>
    </w:p>
    <w:p w14:paraId="70D5E26F" w14:textId="0508980A" w:rsidR="004A66EA" w:rsidRPr="00AC2241" w:rsidRDefault="004A66EA" w:rsidP="004A66EA">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為使在校學生了解就職後自身勞、就保權益，</w:t>
      </w:r>
      <w:r w:rsidRPr="00AC2241">
        <w:rPr>
          <w:rFonts w:ascii="標楷體" w:eastAsia="標楷體" w:hAnsi="標楷體" w:cs="Times New Roman" w:hint="eastAsia"/>
          <w:szCs w:val="24"/>
          <w:lang w:eastAsia="zh-HK"/>
        </w:rPr>
        <w:t>勞動部</w:t>
      </w:r>
      <w:r w:rsidRPr="00AC2241">
        <w:rPr>
          <w:rFonts w:ascii="標楷體" w:eastAsia="標楷體" w:hAnsi="標楷體" w:cs="Times New Roman" w:hint="eastAsia"/>
          <w:szCs w:val="24"/>
        </w:rPr>
        <w:t>勞</w:t>
      </w:r>
      <w:r w:rsidRPr="00AC2241">
        <w:rPr>
          <w:rFonts w:ascii="標楷體" w:eastAsia="標楷體" w:hAnsi="標楷體" w:cs="Times New Roman" w:hint="eastAsia"/>
          <w:szCs w:val="24"/>
          <w:lang w:eastAsia="zh-HK"/>
        </w:rPr>
        <w:t>工</w:t>
      </w:r>
      <w:r w:rsidRPr="00AC2241">
        <w:rPr>
          <w:rFonts w:ascii="標楷體" w:eastAsia="標楷體" w:hAnsi="標楷體" w:cs="Times New Roman" w:hint="eastAsia"/>
          <w:szCs w:val="24"/>
        </w:rPr>
        <w:t>保</w:t>
      </w:r>
      <w:r w:rsidRPr="00AC2241">
        <w:rPr>
          <w:rFonts w:ascii="標楷體" w:eastAsia="標楷體" w:hAnsi="標楷體" w:cs="Times New Roman" w:hint="eastAsia"/>
          <w:szCs w:val="24"/>
          <w:lang w:eastAsia="zh-HK"/>
        </w:rPr>
        <w:t>險</w:t>
      </w:r>
      <w:r w:rsidRPr="00AC2241">
        <w:rPr>
          <w:rFonts w:ascii="標楷體" w:eastAsia="標楷體" w:hAnsi="標楷體" w:cs="Times New Roman" w:hint="eastAsia"/>
          <w:szCs w:val="24"/>
        </w:rPr>
        <w:t>局每年皆會通知各大專院校</w:t>
      </w:r>
      <w:r w:rsidRPr="00AC2241">
        <w:rPr>
          <w:rFonts w:ascii="標楷體" w:eastAsia="標楷體" w:hAnsi="標楷體" w:cs="Times New Roman" w:hint="eastAsia"/>
          <w:szCs w:val="24"/>
          <w:lang w:eastAsia="zh-HK"/>
        </w:rPr>
        <w:t>（</w:t>
      </w:r>
      <w:r w:rsidRPr="00AC2241">
        <w:rPr>
          <w:rFonts w:ascii="標楷體" w:eastAsia="標楷體" w:hAnsi="標楷體" w:cs="Times New Roman" w:hint="eastAsia"/>
          <w:szCs w:val="24"/>
        </w:rPr>
        <w:t>高中（職）</w:t>
      </w:r>
      <w:r w:rsidRPr="00AC2241">
        <w:rPr>
          <w:rFonts w:ascii="標楷體" w:eastAsia="標楷體" w:hAnsi="標楷體" w:cs="Times New Roman" w:hint="eastAsia"/>
          <w:bCs/>
          <w:szCs w:val="28"/>
        </w:rPr>
        <w:t>學校</w:t>
      </w:r>
      <w:r w:rsidRPr="00AC2241">
        <w:rPr>
          <w:rFonts w:ascii="標楷體" w:eastAsia="標楷體" w:hAnsi="標楷體" w:cs="Times New Roman" w:hint="eastAsia"/>
          <w:szCs w:val="24"/>
        </w:rPr>
        <w:t>亦可申請</w:t>
      </w:r>
      <w:r w:rsidRPr="00AC2241">
        <w:rPr>
          <w:rFonts w:ascii="標楷體" w:eastAsia="標楷體" w:hAnsi="標楷體" w:cs="Times New Roman" w:hint="eastAsia"/>
          <w:szCs w:val="24"/>
          <w:lang w:eastAsia="zh-HK"/>
        </w:rPr>
        <w:t>）</w:t>
      </w:r>
      <w:r w:rsidRPr="00AC2241">
        <w:rPr>
          <w:rFonts w:ascii="標楷體" w:eastAsia="標楷體" w:hAnsi="標楷體" w:cs="Times New Roman" w:hint="eastAsia"/>
          <w:szCs w:val="24"/>
        </w:rPr>
        <w:t>可向勞保局各辦事處申請派員該校舉辦校園深耕勞動保障說明會</w:t>
      </w:r>
      <w:r w:rsidRPr="00AC2241">
        <w:rPr>
          <w:rFonts w:ascii="標楷體" w:eastAsia="標楷體" w:hAnsi="標楷體" w:cs="Times New Roman" w:hint="eastAsia"/>
          <w:szCs w:val="24"/>
          <w:lang w:eastAsia="zh-HK"/>
        </w:rPr>
        <w:t>（</w:t>
      </w:r>
      <w:r w:rsidRPr="00AC2241">
        <w:rPr>
          <w:rFonts w:ascii="標楷體" w:eastAsia="標楷體" w:hAnsi="標楷體" w:cs="Times New Roman" w:hint="eastAsia"/>
          <w:szCs w:val="24"/>
        </w:rPr>
        <w:t>2017年舉辦89場</w:t>
      </w:r>
      <w:r w:rsidRPr="00AC2241">
        <w:rPr>
          <w:rFonts w:ascii="標楷體" w:eastAsia="標楷體" w:hAnsi="標楷體" w:cs="Times New Roman" w:hint="eastAsia"/>
          <w:szCs w:val="24"/>
          <w:lang w:eastAsia="zh-HK"/>
        </w:rPr>
        <w:t>、</w:t>
      </w:r>
      <w:r w:rsidRPr="00AC2241">
        <w:rPr>
          <w:rFonts w:ascii="標楷體" w:eastAsia="標楷體" w:hAnsi="標楷體" w:cs="Times New Roman" w:hint="eastAsia"/>
          <w:szCs w:val="24"/>
        </w:rPr>
        <w:t>2018年舉辦88場</w:t>
      </w:r>
      <w:r w:rsidRPr="00AC2241">
        <w:rPr>
          <w:rFonts w:ascii="標楷體" w:eastAsia="標楷體" w:hAnsi="標楷體" w:cs="Times New Roman" w:hint="eastAsia"/>
          <w:szCs w:val="24"/>
          <w:lang w:eastAsia="zh-HK"/>
        </w:rPr>
        <w:t>、</w:t>
      </w:r>
      <w:r w:rsidRPr="00AC2241">
        <w:rPr>
          <w:rFonts w:ascii="標楷體" w:eastAsia="標楷體" w:hAnsi="標楷體" w:cs="Times New Roman" w:hint="eastAsia"/>
          <w:szCs w:val="24"/>
        </w:rPr>
        <w:t>2019年3月至5月舉辦52場</w:t>
      </w:r>
      <w:r w:rsidRPr="00AC2241">
        <w:rPr>
          <w:rFonts w:ascii="標楷體" w:eastAsia="標楷體" w:hAnsi="標楷體" w:cs="Times New Roman" w:hint="eastAsia"/>
          <w:szCs w:val="24"/>
          <w:lang w:eastAsia="zh-HK"/>
        </w:rPr>
        <w:t>）</w:t>
      </w:r>
      <w:r w:rsidRPr="00AC2241">
        <w:rPr>
          <w:rFonts w:ascii="標楷體" w:eastAsia="標楷體" w:hAnsi="標楷體" w:cs="Times New Roman" w:hint="eastAsia"/>
          <w:szCs w:val="24"/>
        </w:rPr>
        <w:t>。透過實際深入校園，與學生面對面接觸，期使學生們能了解勞動保障相關法令，於打工或畢業後就職，對自身保險權益有基本認知與瞭解，避免權益遭受損失而不自知，並編印「職場新鮮人手冊」，提供學生就業後保障職場權益之參考</w:t>
      </w:r>
      <w:r w:rsidRPr="00AC2241">
        <w:rPr>
          <w:rFonts w:ascii="標楷體" w:eastAsia="標楷體" w:hAnsi="標楷體" w:cs="Times New Roman" w:hint="eastAsia"/>
          <w:szCs w:val="24"/>
          <w:lang w:eastAsia="zh-HK"/>
        </w:rPr>
        <w:t>。</w:t>
      </w:r>
    </w:p>
    <w:p w14:paraId="1883241E" w14:textId="4D7AAA7C" w:rsidR="00021EB2" w:rsidRPr="00AC2241" w:rsidRDefault="004A66EA" w:rsidP="004A66EA">
      <w:pPr>
        <w:keepNext/>
        <w:spacing w:line="480" w:lineRule="exact"/>
        <w:outlineLvl w:val="1"/>
        <w:rPr>
          <w:rFonts w:ascii="標楷體" w:eastAsia="標楷體" w:hAnsi="標楷體"/>
          <w:b/>
          <w:szCs w:val="24"/>
        </w:rPr>
      </w:pPr>
      <w:bookmarkStart w:id="115" w:name="_Toc11748814"/>
      <w:bookmarkStart w:id="116" w:name="_Toc14097945"/>
      <w:r w:rsidRPr="00AC2241">
        <w:rPr>
          <w:rFonts w:ascii="標楷體" w:eastAsia="標楷體" w:hAnsi="標楷體" w:hint="eastAsia"/>
          <w:b/>
          <w:szCs w:val="24"/>
        </w:rPr>
        <w:t>學生打工族勞動權益</w:t>
      </w:r>
      <w:bookmarkEnd w:id="115"/>
      <w:r w:rsidRPr="00AC2241">
        <w:rPr>
          <w:rFonts w:ascii="標楷體" w:eastAsia="標楷體" w:hAnsi="標楷體" w:hint="eastAsia"/>
          <w:b/>
          <w:szCs w:val="24"/>
        </w:rPr>
        <w:t>保護作法(勞動部)</w:t>
      </w:r>
      <w:bookmarkEnd w:id="116"/>
    </w:p>
    <w:p w14:paraId="6ED02EB2"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有關16歲以上未滿18歲之勞工，其勞動條件除應依勞動基準法之規定辦理外(包含工作時間、基本工資等相關規定)，該法第44條第2項及第46條另訂有，未滿18歲之人，不得從事</w:t>
      </w:r>
      <w:r w:rsidRPr="00AC2241">
        <w:rPr>
          <w:rFonts w:ascii="標楷體" w:eastAsia="標楷體" w:hAnsi="標楷體" w:cs="Times New Roman" w:hint="eastAsia"/>
          <w:szCs w:val="24"/>
        </w:rPr>
        <w:t>危險性</w:t>
      </w:r>
      <w:r w:rsidRPr="00AC2241">
        <w:rPr>
          <w:rFonts w:ascii="標楷體" w:eastAsia="標楷體" w:hAnsi="標楷體" w:hint="eastAsia"/>
          <w:szCs w:val="24"/>
        </w:rPr>
        <w:t>或有害性之工作；及未滿18歲之人受僱從事工作者，雇主應置備其法定代理人同意書及其年齡證明文件之規定，以強化保障未滿18歲工作者之勞動權益。</w:t>
      </w:r>
    </w:p>
    <w:p w14:paraId="439C53E1" w14:textId="77777777" w:rsidR="004A66EA" w:rsidRPr="00AC2241" w:rsidRDefault="004A66EA" w:rsidP="004A66EA">
      <w:pPr>
        <w:pStyle w:val="a8"/>
        <w:numPr>
          <w:ilvl w:val="0"/>
          <w:numId w:val="4"/>
        </w:numPr>
        <w:overflowPunct w:val="0"/>
        <w:spacing w:line="480" w:lineRule="exact"/>
        <w:ind w:leftChars="0"/>
        <w:jc w:val="both"/>
      </w:pPr>
      <w:r w:rsidRPr="00AC2241">
        <w:rPr>
          <w:rFonts w:ascii="標楷體" w:eastAsia="標楷體" w:hAnsi="標楷體" w:hint="eastAsia"/>
          <w:szCs w:val="24"/>
        </w:rPr>
        <w:t>2018年勞動部針對僱用青少年較多之行業</w:t>
      </w:r>
      <w:r w:rsidRPr="00AC2241">
        <w:rPr>
          <w:rFonts w:ascii="標楷體" w:eastAsia="標楷體" w:hAnsi="標楷體" w:hint="eastAsia"/>
          <w:szCs w:val="24"/>
          <w:lang w:eastAsia="zh-HK"/>
        </w:rPr>
        <w:t>，</w:t>
      </w:r>
      <w:r w:rsidRPr="00AC2241">
        <w:rPr>
          <w:rFonts w:ascii="標楷體" w:eastAsia="標楷體" w:hAnsi="標楷體" w:hint="eastAsia"/>
          <w:szCs w:val="24"/>
        </w:rPr>
        <w:t>實施「部分工時勞動條件專案檢查」151家次及「工讀生勞動條件專案檢查」155家次，違反家次分別</w:t>
      </w:r>
      <w:r w:rsidRPr="00AC2241">
        <w:rPr>
          <w:rFonts w:ascii="標楷體" w:eastAsia="標楷體" w:hAnsi="標楷體" w:hint="eastAsia"/>
          <w:szCs w:val="24"/>
          <w:lang w:eastAsia="zh-HK"/>
        </w:rPr>
        <w:t>為</w:t>
      </w:r>
      <w:r w:rsidRPr="00AC2241">
        <w:rPr>
          <w:rFonts w:ascii="標楷體" w:eastAsia="標楷體" w:hAnsi="標楷體" w:hint="eastAsia"/>
          <w:szCs w:val="24"/>
        </w:rPr>
        <w:t>56及31家次，違反法令者除通知立即改善外，並依權責由地方主管機關依法裁罰，以確保青少年勞工權益</w:t>
      </w:r>
      <w:r w:rsidRPr="00AC2241">
        <w:rPr>
          <w:rFonts w:hint="eastAsia"/>
        </w:rPr>
        <w:t>。</w:t>
      </w:r>
    </w:p>
    <w:p w14:paraId="5F4ACA42" w14:textId="31484C02"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因年輕學子均有上網及使用臉書（Facebook）之習慣，故勞動部勞工保險局於全球資訊網、勞</w:t>
      </w:r>
      <w:r w:rsidRPr="00AC2241">
        <w:rPr>
          <w:rFonts w:ascii="標楷體" w:eastAsia="標楷體" w:hAnsi="標楷體" w:hint="eastAsia"/>
          <w:szCs w:val="24"/>
          <w:lang w:eastAsia="zh-HK"/>
        </w:rPr>
        <w:t>工</w:t>
      </w:r>
      <w:r w:rsidRPr="00AC2241">
        <w:rPr>
          <w:rFonts w:ascii="標楷體" w:eastAsia="標楷體" w:hAnsi="標楷體" w:hint="eastAsia"/>
          <w:szCs w:val="24"/>
        </w:rPr>
        <w:t>保</w:t>
      </w:r>
      <w:r w:rsidRPr="00AC2241">
        <w:rPr>
          <w:rFonts w:ascii="標楷體" w:eastAsia="標楷體" w:hAnsi="標楷體" w:hint="eastAsia"/>
          <w:szCs w:val="24"/>
          <w:lang w:eastAsia="zh-HK"/>
        </w:rPr>
        <w:t>險</w:t>
      </w:r>
      <w:r w:rsidRPr="00AC2241">
        <w:rPr>
          <w:rFonts w:ascii="標楷體" w:eastAsia="標楷體" w:hAnsi="標楷體" w:hint="eastAsia"/>
          <w:szCs w:val="24"/>
        </w:rPr>
        <w:t>局電子報及臉書粉絲團均不定期刊登打工學生勞、就保權益相關注意事項，透過簡單易懂的文字、案例及圖片向雇主及打工學生宣導正確保險觀念，迄今（</w:t>
      </w:r>
      <w:r w:rsidR="007B5A3B" w:rsidRPr="00AC2241">
        <w:rPr>
          <w:rFonts w:ascii="標楷體" w:eastAsia="標楷體" w:hAnsi="標楷體" w:hint="eastAsia"/>
          <w:szCs w:val="24"/>
        </w:rPr>
        <w:t>2019年</w:t>
      </w:r>
      <w:r w:rsidRPr="00AC2241">
        <w:rPr>
          <w:rFonts w:ascii="標楷體" w:eastAsia="標楷體" w:hAnsi="標楷體" w:hint="eastAsia"/>
          <w:szCs w:val="24"/>
        </w:rPr>
        <w:t>5月底）臉書粉絲團人數已達73萬3千餘人。另利用廣播、報紙等管道，加強說明勞、就保相關加保規定，促使打工學生了解並維護自身加保權益。</w:t>
      </w:r>
    </w:p>
    <w:p w14:paraId="533E38EA" w14:textId="1991BAF5"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勞動部勞工保險局於每年暑假工讀旺季前（約於6月下旬），均會發函各投保單位，加強宣導雇主應於工讀生到職當日為其辦理參加勞工保險及就業保險 (2017年宣導約54萬8千家投保單位</w:t>
      </w:r>
      <w:r w:rsidRPr="00AC2241">
        <w:rPr>
          <w:rFonts w:ascii="標楷體" w:eastAsia="標楷體" w:hAnsi="標楷體" w:hint="eastAsia"/>
          <w:szCs w:val="24"/>
          <w:lang w:eastAsia="zh-HK"/>
        </w:rPr>
        <w:t>、</w:t>
      </w:r>
      <w:r w:rsidR="00F659B0" w:rsidRPr="00AC2241">
        <w:rPr>
          <w:rFonts w:ascii="標楷體" w:eastAsia="標楷體" w:hAnsi="標楷體" w:hint="eastAsia"/>
          <w:szCs w:val="24"/>
        </w:rPr>
        <w:t>2018年</w:t>
      </w:r>
      <w:r w:rsidRPr="00AC2241">
        <w:rPr>
          <w:rFonts w:ascii="標楷體" w:eastAsia="標楷體" w:hAnsi="標楷體" w:hint="eastAsia"/>
          <w:szCs w:val="24"/>
        </w:rPr>
        <w:t>宣導約55萬6千家投保單位</w:t>
      </w:r>
      <w:r w:rsidRPr="00AC2241">
        <w:rPr>
          <w:rFonts w:ascii="標楷體" w:eastAsia="標楷體" w:hAnsi="標楷體" w:hint="eastAsia"/>
          <w:szCs w:val="24"/>
          <w:lang w:eastAsia="zh-HK"/>
        </w:rPr>
        <w:t>)</w:t>
      </w:r>
    </w:p>
    <w:p w14:paraId="151A5B47"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鼓勵打工學生可透過勞動保障卡、中華郵政金融卡透過實體ATM查詢個人投保資料，或使用自然人憑證、勞動保障卡線上查詢個人投保資料，以瞭解個人投保狀況，及時保障自身加保權益。</w:t>
      </w:r>
    </w:p>
    <w:p w14:paraId="59831CE4" w14:textId="77777777" w:rsidR="004A66EA" w:rsidRPr="00AC2241" w:rsidRDefault="004A66EA" w:rsidP="004A66EA">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勞動部勞工保險局除透過各項傳播媒體及業務說明會宣導正確投保觀念外，並依據勞動部職業安全衛生署各區職業安全衛生中心、各縣（市）政府勞工局實施之勞動檢查資料及民眾檢舉，查核投保單位申報員工投保情形，如經查單位確有未依規定申報員工投保，將依規定核處罰鍰。又打工學生大部分從事餐飲和零售業工作，勞動部勞工保險局針對相關業別亦積極加強查核加保情形：</w:t>
      </w:r>
    </w:p>
    <w:p w14:paraId="5CF0C528" w14:textId="6EB21DD4" w:rsidR="004A66EA" w:rsidRPr="00AC2241" w:rsidRDefault="004A66EA" w:rsidP="004A66EA">
      <w:pPr>
        <w:pStyle w:val="a8"/>
        <w:numPr>
          <w:ilvl w:val="1"/>
          <w:numId w:val="4"/>
        </w:numPr>
        <w:overflowPunct w:val="0"/>
        <w:spacing w:line="480" w:lineRule="exact"/>
        <w:ind w:leftChars="0"/>
        <w:jc w:val="both"/>
        <w:rPr>
          <w:rFonts w:ascii="標楷體" w:eastAsia="標楷體" w:hAnsi="標楷體"/>
          <w:szCs w:val="24"/>
        </w:rPr>
      </w:pPr>
      <w:r w:rsidRPr="00AC2241">
        <w:rPr>
          <w:rFonts w:ascii="標楷體" w:eastAsia="標楷體" w:hAnsi="標楷體" w:cs="Times New Roman" w:hint="eastAsia"/>
          <w:szCs w:val="24"/>
        </w:rPr>
        <w:t>2018年辦理之「加強輔導投保單位納保及覈實申報投保薪資」查核計畫，針對「食品飲料為主之綜合商品零售業(如：超商)」，納入輔導及查核對象，計474家【包含已成立投保單位計300家，及衛生福利部提供已成立健保投保單位，惟經比對尚未成立勞(就)保單位計174家】，查核結果違反勞工保險條例或就業保險法規定逕予裁處罰鍰單位計60家，其中尚未成立勞(就)保單位174家查核結果，未僱工或已歇業計163家，輔導成立投保單位計11家。</w:t>
      </w:r>
    </w:p>
    <w:p w14:paraId="3BF333F1" w14:textId="39B1B9F1" w:rsidR="004A66EA" w:rsidRPr="00AC2241" w:rsidRDefault="004A66EA" w:rsidP="004A66EA">
      <w:pPr>
        <w:pStyle w:val="a8"/>
        <w:numPr>
          <w:ilvl w:val="1"/>
          <w:numId w:val="4"/>
        </w:numPr>
        <w:overflowPunct w:val="0"/>
        <w:spacing w:line="480" w:lineRule="exact"/>
        <w:ind w:leftChars="0"/>
        <w:jc w:val="both"/>
        <w:rPr>
          <w:rFonts w:ascii="標楷體" w:eastAsia="標楷體" w:hAnsi="標楷體"/>
          <w:szCs w:val="24"/>
        </w:rPr>
      </w:pPr>
      <w:r w:rsidRPr="00AC2241">
        <w:rPr>
          <w:rFonts w:ascii="標楷體" w:eastAsia="標楷體" w:hAnsi="標楷體" w:cs="Times New Roman" w:hint="eastAsia"/>
          <w:szCs w:val="24"/>
        </w:rPr>
        <w:t>2019年辦理之「加強輔導投保單位納保及覈實申報投保薪資」查核計畫，將「餐飲業」納入加強輔導及查核對象，計298家【包含已成立投保單位計160家，及衛生福利部提供已成立健保投保單位，惟經比對尚未成立勞(就)保單位計138家】，本查核計畫預計至</w:t>
      </w:r>
      <w:r w:rsidR="007B5A3B" w:rsidRPr="00AC2241">
        <w:rPr>
          <w:rFonts w:ascii="標楷體" w:eastAsia="標楷體" w:hAnsi="標楷體" w:cs="Times New Roman" w:hint="eastAsia"/>
          <w:szCs w:val="24"/>
        </w:rPr>
        <w:t>2019年</w:t>
      </w:r>
      <w:r w:rsidRPr="00AC2241">
        <w:rPr>
          <w:rFonts w:ascii="標楷體" w:eastAsia="標楷體" w:hAnsi="標楷體" w:cs="Times New Roman" w:hint="eastAsia"/>
          <w:szCs w:val="24"/>
        </w:rPr>
        <w:t>底前辦理完成。</w:t>
      </w:r>
    </w:p>
    <w:p w14:paraId="2FAA1FC5" w14:textId="01CC1B7F" w:rsidR="00124F73" w:rsidRPr="00AC2241" w:rsidRDefault="00124F73" w:rsidP="00124F73">
      <w:pPr>
        <w:keepNext/>
        <w:spacing w:line="480" w:lineRule="exact"/>
        <w:outlineLvl w:val="1"/>
        <w:rPr>
          <w:rFonts w:ascii="標楷體" w:eastAsia="標楷體" w:hAnsi="標楷體"/>
          <w:b/>
          <w:szCs w:val="24"/>
        </w:rPr>
      </w:pPr>
      <w:bookmarkStart w:id="117" w:name="_Toc14097946"/>
      <w:r w:rsidRPr="00AC2241">
        <w:rPr>
          <w:rFonts w:ascii="標楷體" w:eastAsia="標楷體" w:hAnsi="標楷體" w:hint="eastAsia"/>
          <w:b/>
          <w:szCs w:val="24"/>
        </w:rPr>
        <w:t>持續推動求職防騙與安全宣導(勞動部)</w:t>
      </w:r>
      <w:bookmarkEnd w:id="117"/>
    </w:p>
    <w:p w14:paraId="638EE5C4" w14:textId="77777777" w:rsidR="00124F73" w:rsidRPr="00AC2241" w:rsidRDefault="00124F73" w:rsidP="00124F73">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補助地方政府加強宣導</w:t>
      </w:r>
      <w:r w:rsidRPr="00AC2241">
        <w:rPr>
          <w:rFonts w:ascii="標楷體" w:eastAsia="標楷體" w:hAnsi="標楷體" w:hint="eastAsia"/>
          <w:szCs w:val="24"/>
          <w:lang w:eastAsia="zh-HK"/>
        </w:rPr>
        <w:t>，</w:t>
      </w:r>
      <w:r w:rsidRPr="00AC2241">
        <w:rPr>
          <w:rFonts w:ascii="標楷體" w:eastAsia="標楷體" w:hAnsi="標楷體" w:hint="eastAsia"/>
          <w:szCs w:val="24"/>
        </w:rPr>
        <w:t>透過廣播、電視等媒體及各項宣導資料等多元管道及講座，預防青少年求職被騙。</w:t>
      </w:r>
    </w:p>
    <w:p w14:paraId="7C117354" w14:textId="77777777" w:rsidR="00124F73" w:rsidRPr="00AC2241" w:rsidRDefault="00124F73" w:rsidP="00124F73">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lang w:eastAsia="zh-HK"/>
        </w:rPr>
        <w:t>於</w:t>
      </w:r>
      <w:r w:rsidRPr="00AC2241">
        <w:rPr>
          <w:rFonts w:ascii="標楷體" w:eastAsia="標楷體" w:hAnsi="標楷體" w:hint="eastAsia"/>
          <w:szCs w:val="24"/>
        </w:rPr>
        <w:t>勞動部「台灣就業通」網站提供求職安全相關資訊</w:t>
      </w:r>
      <w:r w:rsidRPr="00AC2241">
        <w:rPr>
          <w:rFonts w:ascii="標楷體" w:eastAsia="標楷體" w:hAnsi="標楷體" w:hint="eastAsia"/>
          <w:szCs w:val="24"/>
          <w:lang w:eastAsia="zh-HK"/>
        </w:rPr>
        <w:t>，</w:t>
      </w:r>
      <w:r w:rsidRPr="00AC2241">
        <w:rPr>
          <w:rFonts w:ascii="標楷體" w:eastAsia="標楷體" w:hAnsi="標楷體" w:hint="eastAsia"/>
          <w:szCs w:val="24"/>
        </w:rPr>
        <w:t>針對青年打工及求職安全提供相關勞動權益及求職防騙技巧、常見的職場陷阱案例等資訊，提醒青少年求職前事先防範提高警覺與避免受騙。</w:t>
      </w:r>
    </w:p>
    <w:p w14:paraId="75EB3D52" w14:textId="074F1BF5" w:rsidR="004A66EA" w:rsidRPr="00AC2241" w:rsidRDefault="00124F73" w:rsidP="00124F73">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勞動部已補助各地方政府透過多元管道加強宣導求職防騙與求職安全須知，以提升青少年勞動意識。2019年度截至4月底，辦理宣導活動共21場、2,775人次參與。</w:t>
      </w:r>
    </w:p>
    <w:p w14:paraId="3C7A6D8A" w14:textId="4542E9D7" w:rsidR="002729C2" w:rsidRPr="00AC2241" w:rsidRDefault="00CB69A9" w:rsidP="002729C2">
      <w:pPr>
        <w:keepNext/>
        <w:spacing w:line="480" w:lineRule="exact"/>
        <w:outlineLvl w:val="1"/>
        <w:rPr>
          <w:rFonts w:ascii="標楷體" w:eastAsia="標楷體" w:hAnsi="標楷體" w:cs="Times New Roman"/>
          <w:b/>
          <w:szCs w:val="24"/>
        </w:rPr>
      </w:pPr>
      <w:bookmarkStart w:id="118" w:name="_Toc14097947"/>
      <w:r w:rsidRPr="00AC2241">
        <w:rPr>
          <w:rFonts w:ascii="標楷體" w:eastAsia="標楷體" w:hAnsi="標楷體" w:cs="Times New Roman" w:hint="eastAsia"/>
          <w:b/>
          <w:szCs w:val="24"/>
        </w:rPr>
        <w:t>辦理「高級中等學校進修部18歲以下學生校外勞動實況調查與研究」</w:t>
      </w:r>
      <w:r w:rsidR="007F5279" w:rsidRPr="00AC2241">
        <w:rPr>
          <w:rFonts w:ascii="標楷體" w:eastAsia="標楷體" w:hAnsi="標楷體" w:cs="Times New Roman" w:hint="eastAsia"/>
          <w:b/>
          <w:szCs w:val="24"/>
        </w:rPr>
        <w:t>(教育部</w:t>
      </w:r>
      <w:r w:rsidR="002729C2" w:rsidRPr="00AC2241">
        <w:rPr>
          <w:rFonts w:ascii="標楷體" w:eastAsia="標楷體" w:hAnsi="標楷體" w:cs="Times New Roman" w:hint="eastAsia"/>
          <w:b/>
          <w:szCs w:val="24"/>
        </w:rPr>
        <w:t>)</w:t>
      </w:r>
      <w:bookmarkEnd w:id="118"/>
    </w:p>
    <w:p w14:paraId="3FC9234C" w14:textId="74677EB1" w:rsidR="002729C2" w:rsidRPr="00AC2241" w:rsidRDefault="00CB69A9"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本案委託社團法人台灣兒童及少年權益與福利促進聯盟 （台少盟）辦理，期程自</w:t>
      </w:r>
      <w:r w:rsidR="00F659B0" w:rsidRPr="00AC2241">
        <w:rPr>
          <w:rFonts w:ascii="標楷體" w:eastAsia="標楷體" w:hAnsi="標楷體" w:cs="Times New Roman" w:hint="eastAsia"/>
          <w:bCs/>
          <w:szCs w:val="28"/>
        </w:rPr>
        <w:t>2018年</w:t>
      </w:r>
      <w:r w:rsidRPr="00AC2241">
        <w:rPr>
          <w:rFonts w:ascii="標楷體" w:eastAsia="標楷體" w:hAnsi="標楷體" w:cs="Times New Roman" w:hint="eastAsia"/>
          <w:bCs/>
          <w:szCs w:val="28"/>
        </w:rPr>
        <w:t>3月21日至</w:t>
      </w:r>
      <w:r w:rsidR="007B5A3B" w:rsidRPr="00AC2241">
        <w:rPr>
          <w:rFonts w:ascii="標楷體" w:eastAsia="標楷體" w:hAnsi="標楷體" w:cs="Times New Roman" w:hint="eastAsia"/>
          <w:bCs/>
          <w:szCs w:val="28"/>
        </w:rPr>
        <w:t>2019年</w:t>
      </w:r>
      <w:r w:rsidRPr="00AC2241">
        <w:rPr>
          <w:rFonts w:ascii="標楷體" w:eastAsia="標楷體" w:hAnsi="標楷體" w:cs="Times New Roman" w:hint="eastAsia"/>
          <w:bCs/>
          <w:szCs w:val="28"/>
        </w:rPr>
        <w:t>3月20日止。研究對象為全台灣16-18歲進修（夜間部）學校學生。問卷調查與焦點團體並行，務求同時兼顧質性分析與量化；執行焦點座談(全國12間學校、96位學生)及問卷調查(全國問卷調查，抽樣1200份)，作為我國初步蒐集與分析兒少於校外勞動（打工）情形的調查研究。</w:t>
      </w:r>
    </w:p>
    <w:p w14:paraId="7ACB2E84" w14:textId="0347F2F7" w:rsidR="002729C2" w:rsidRPr="00AC2241" w:rsidRDefault="00CB69A9"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研究發現，這類學生的社經背景較為弱勢，需要社福資源的介入與連結，建議應於校園提供相關資源申請資訊。青少年校外打工職場調查，多數仍在餐飲服務業，但是，小型加工廠等特殊職場值得注意。另有關青少年尋職不易原因與影響：以及工作條件不佳的原因，因為地區工作職場少、職場雇主雇用18歲以下青少年意願不高、交通範圍受限、上課時間所以無法配合排班，加上年紀小、工作技能缺乏等原因。青少年長時間工作與兼顧課業，對於身心的影響，以及將工作擺在優先的位置，造成課業的荒廢。</w:t>
      </w:r>
    </w:p>
    <w:p w14:paraId="7A4091D8" w14:textId="4F91112C" w:rsidR="00CB69A9" w:rsidRPr="00AC2241" w:rsidRDefault="00CB69A9"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承上，本研究建議我國於國民教育階段八、九年級前要有相關的勞動教育課程，以及職場的核心能力，例如職場應對、時間管理、團隊合作等。另建議勞動部門設立常態調查機制，以此掌握學生校外勞動的狀況；並且獎勵雇主進用青少年或是提供友善措施。</w:t>
      </w:r>
    </w:p>
    <w:p w14:paraId="69E6B813" w14:textId="23C0AF12" w:rsidR="00CB69A9" w:rsidRPr="00AC2241" w:rsidRDefault="00CB69A9" w:rsidP="00CB69A9">
      <w:pPr>
        <w:keepNext/>
        <w:spacing w:line="480" w:lineRule="exact"/>
        <w:outlineLvl w:val="1"/>
        <w:rPr>
          <w:rFonts w:ascii="標楷體" w:eastAsia="標楷體" w:hAnsi="標楷體" w:cs="Times New Roman"/>
          <w:b/>
          <w:szCs w:val="24"/>
        </w:rPr>
      </w:pPr>
      <w:bookmarkStart w:id="119" w:name="_Toc14097948"/>
      <w:r w:rsidRPr="00AC2241">
        <w:rPr>
          <w:rFonts w:ascii="標楷體" w:eastAsia="標楷體" w:hAnsi="標楷體" w:cs="Times New Roman" w:hint="eastAsia"/>
          <w:b/>
          <w:szCs w:val="24"/>
        </w:rPr>
        <w:t>修訂《</w:t>
      </w:r>
      <w:r w:rsidRPr="00AC2241">
        <w:rPr>
          <w:rFonts w:ascii="標楷體" w:eastAsia="標楷體" w:hAnsi="標楷體" w:hint="eastAsia"/>
          <w:b/>
          <w:szCs w:val="24"/>
        </w:rPr>
        <w:t>教育部</w:t>
      </w:r>
      <w:r w:rsidRPr="00AC2241">
        <w:rPr>
          <w:rFonts w:ascii="標楷體" w:eastAsia="標楷體" w:hAnsi="標楷體" w:cs="Times New Roman" w:hint="eastAsia"/>
          <w:b/>
          <w:szCs w:val="24"/>
        </w:rPr>
        <w:t>國民及學前教育署補助高級中等學校學生工讀獎助金實施要點》(教育部)</w:t>
      </w:r>
      <w:bookmarkEnd w:id="119"/>
    </w:p>
    <w:p w14:paraId="0B4CA233" w14:textId="2B10778A" w:rsidR="00CB69A9" w:rsidRPr="00AC2241" w:rsidRDefault="00CB69A9" w:rsidP="00CB69A9">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教育部國教署業於</w:t>
      </w:r>
      <w:r w:rsidR="00F659B0" w:rsidRPr="00AC2241">
        <w:rPr>
          <w:rFonts w:ascii="標楷體" w:eastAsia="標楷體" w:hAnsi="標楷體" w:cs="Times New Roman" w:hint="eastAsia"/>
          <w:bCs/>
          <w:szCs w:val="28"/>
        </w:rPr>
        <w:t>2018年</w:t>
      </w:r>
      <w:r w:rsidRPr="00AC2241">
        <w:rPr>
          <w:rFonts w:ascii="標楷體" w:eastAsia="標楷體" w:hAnsi="標楷體" w:cs="Times New Roman" w:hint="eastAsia"/>
          <w:bCs/>
          <w:szCs w:val="28"/>
        </w:rPr>
        <w:t>8月7日臺教國署學字第1070090470號函請各國、私立高級中等學校，依「教育部國民及學前教育署補助高級中等學校學生工讀獎助金實施計畫」規定辦理並提報</w:t>
      </w:r>
      <w:r w:rsidR="00F659B0" w:rsidRPr="00AC2241">
        <w:rPr>
          <w:rFonts w:ascii="標楷體" w:eastAsia="標楷體" w:hAnsi="標楷體" w:cs="Times New Roman" w:hint="eastAsia"/>
          <w:bCs/>
          <w:szCs w:val="28"/>
        </w:rPr>
        <w:t>2018年</w:t>
      </w:r>
      <w:r w:rsidRPr="00AC2241">
        <w:rPr>
          <w:rFonts w:ascii="標楷體" w:eastAsia="標楷體" w:hAnsi="標楷體" w:cs="Times New Roman" w:hint="eastAsia"/>
          <w:bCs/>
          <w:szCs w:val="28"/>
        </w:rPr>
        <w:t>度經費申請事宜。為擴大照顧弱勢學生，將原補助高級中等學校學生工讀獎助金對象擴大至私立高級中等學校。另有勞動事實即應納入勞工保險，此亦勞動教育一環，學生工讀獎助學金將依法辦理勞工保險及勞工退休金。</w:t>
      </w:r>
    </w:p>
    <w:p w14:paraId="63F23CD4" w14:textId="40F56C76" w:rsidR="00CB69A9" w:rsidRPr="00AC2241" w:rsidRDefault="00CB69A9" w:rsidP="00CB69A9">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本次</w:t>
      </w:r>
      <w:r w:rsidRPr="00AC2241">
        <w:rPr>
          <w:rFonts w:ascii="標楷體" w:eastAsia="標楷體" w:hAnsi="標楷體" w:cs="Times New Roman" w:hint="eastAsia"/>
          <w:sz w:val="22"/>
          <w:szCs w:val="24"/>
        </w:rPr>
        <w:t>《教育部國民及學前教育署補助高級中等學校學生工讀獎助金實施要點》</w:t>
      </w:r>
      <w:r w:rsidRPr="00AC2241">
        <w:rPr>
          <w:rFonts w:ascii="標楷體" w:eastAsia="標楷體" w:hAnsi="標楷體" w:cs="Times New Roman" w:hint="eastAsia"/>
          <w:bCs/>
          <w:szCs w:val="28"/>
        </w:rPr>
        <w:t>修正原則及要點如下：</w:t>
      </w:r>
    </w:p>
    <w:p w14:paraId="224EB426" w14:textId="3D89438A" w:rsidR="00CB69A9" w:rsidRPr="00AC2241" w:rsidRDefault="00CB69A9" w:rsidP="00CB69A9">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工讀學生之資格，依本要點補助工讀獎助金之學生，家境清寒，且其學期學業成績及德行評量達學校自訂基準之學生。於下列學校就讀，具有學籍之在校學生：甲.教育部主管之國立及私立高級中等學校。乙.改隸為直轄市立後三年內之高級中等學校。</w:t>
      </w:r>
    </w:p>
    <w:p w14:paraId="55F0D9E0" w14:textId="44332F7F" w:rsidR="00CB69A9" w:rsidRPr="00AC2241" w:rsidRDefault="00CB69A9" w:rsidP="00CB69A9">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工讀獎助金，其金額不得低於中央勞動主管機關所定時薪工資；其工作內容，不得妨礙學生學業及身心發展。按每月實際工讀時數核發，工讀時數及工讀內容，由學校定之；其工讀時數，除寒、暑假外，每月不得超過四十八小時。學校應依法為學生投保勞工保險及提撥勞工退休金;保險費及提撥之勞工退休金，不得自工讀獎助金內扣除。</w:t>
      </w:r>
    </w:p>
    <w:p w14:paraId="7AB1E53D" w14:textId="1E54225D" w:rsidR="00CB69A9" w:rsidRPr="00AC2241" w:rsidRDefault="00CB69A9" w:rsidP="00CB69A9">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另學生在校園內從事勞動務工作，考量勞動事實即應納入勞工保險，此亦勞動教育一環，因此高中學生工讀獎助學金將依法辦理勞</w:t>
      </w:r>
      <w:r w:rsidR="007B5A3B" w:rsidRPr="00AC2241">
        <w:rPr>
          <w:rFonts w:ascii="標楷體" w:eastAsia="標楷體" w:hAnsi="標楷體" w:cs="Times New Roman" w:hint="eastAsia"/>
          <w:bCs/>
          <w:szCs w:val="28"/>
        </w:rPr>
        <w:t>工保險及勞工退休金。學校及學生應負擔之保險費及提撥之退休金均由教育</w:t>
      </w:r>
      <w:r w:rsidRPr="00AC2241">
        <w:rPr>
          <w:rFonts w:ascii="標楷體" w:eastAsia="標楷體" w:hAnsi="標楷體" w:cs="Times New Roman" w:hint="eastAsia"/>
          <w:bCs/>
          <w:szCs w:val="28"/>
        </w:rPr>
        <w:t>部國教署編列預算補助之，不減少學生工讀所得。</w:t>
      </w:r>
    </w:p>
    <w:p w14:paraId="1CB6FE8A" w14:textId="77777777" w:rsidR="00A04730" w:rsidRPr="00AC2241" w:rsidRDefault="00A04730" w:rsidP="00A04730">
      <w:pPr>
        <w:pStyle w:val="a8"/>
        <w:overflowPunct w:val="0"/>
        <w:spacing w:line="480" w:lineRule="exact"/>
        <w:ind w:leftChars="0" w:left="992"/>
        <w:jc w:val="both"/>
        <w:rPr>
          <w:rFonts w:ascii="標楷體" w:eastAsia="標楷體" w:hAnsi="標楷體" w:cs="Times New Roman"/>
          <w:b/>
          <w:bCs/>
          <w:sz w:val="28"/>
          <w:szCs w:val="28"/>
        </w:rPr>
      </w:pPr>
    </w:p>
    <w:p w14:paraId="6A3C5474" w14:textId="493441E0"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20" w:name="_Toc14097949"/>
      <w:r w:rsidRPr="00AC2241">
        <w:rPr>
          <w:rFonts w:ascii="標楷體" w:eastAsia="標楷體" w:hAnsi="標楷體" w:cs="Times New Roman" w:hint="eastAsia"/>
          <w:b/>
          <w:bCs/>
          <w:sz w:val="28"/>
          <w:szCs w:val="28"/>
        </w:rPr>
        <w:t>第37點(內政部、衛福部、財政部)</w:t>
      </w:r>
      <w:bookmarkEnd w:id="120"/>
    </w:p>
    <w:p w14:paraId="2780D376" w14:textId="7EA38E19" w:rsidR="00021EB2" w:rsidRPr="00AC2241" w:rsidRDefault="005477EF" w:rsidP="00021EB2">
      <w:pPr>
        <w:keepNext/>
        <w:spacing w:line="480" w:lineRule="exact"/>
        <w:outlineLvl w:val="1"/>
        <w:rPr>
          <w:rFonts w:ascii="標楷體" w:eastAsia="標楷體" w:hAnsi="標楷體" w:cs="Times New Roman"/>
          <w:b/>
          <w:szCs w:val="24"/>
        </w:rPr>
      </w:pPr>
      <w:bookmarkStart w:id="121" w:name="_Toc14097950"/>
      <w:r w:rsidRPr="00AC2241">
        <w:rPr>
          <w:rFonts w:ascii="標楷體" w:eastAsia="標楷體" w:hAnsi="標楷體" w:hint="eastAsia"/>
          <w:b/>
          <w:szCs w:val="24"/>
        </w:rPr>
        <w:t>多元住宅政策</w:t>
      </w:r>
      <w:r w:rsidR="00021EB2"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內政部</w:t>
      </w:r>
      <w:r w:rsidR="00021EB2" w:rsidRPr="00AC2241">
        <w:rPr>
          <w:rFonts w:ascii="標楷體" w:eastAsia="標楷體" w:hAnsi="標楷體" w:cs="Times New Roman" w:hint="eastAsia"/>
          <w:b/>
          <w:szCs w:val="24"/>
        </w:rPr>
        <w:t>)</w:t>
      </w:r>
      <w:bookmarkEnd w:id="121"/>
    </w:p>
    <w:p w14:paraId="143D303C" w14:textId="3597E24B" w:rsidR="00021EB2" w:rsidRPr="00AC2241" w:rsidRDefault="005477EF"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hint="eastAsia"/>
        </w:rPr>
        <w:t>整體住宅政策係基於憲法保障國民基本人權之精神，結合政府與民間資源，在健全之租售住宅市場、保障租賃居住權益、合宜居住環境品質、多元居住協助與社會住宅之規劃下，達到不同所得水準、身心機能、性別、年齡、家戶組成、族群文化之國民，均擁有適宜且有尊嚴之居住環境，針對無自有住宅或住宅亟待改善之具住宅法所定經濟或社會弱勢者，提供承租住宅、改善住宅硬體環境、自購補貼及優惠租金之住宅等方式，協助其居住於適居之住宅。目前全國住宅自有率約為85%，屬於高自有率的國家，全國普通住戶數達792萬6,427戶，住宅存量則為849萬3,686戶，住宅供給率為107</w:t>
      </w:r>
      <w:r w:rsidRPr="00AC2241">
        <w:rPr>
          <w:rFonts w:ascii="標楷體" w:eastAsia="標楷體" w:hAnsi="標楷體" w:cs="Times New Roman"/>
        </w:rPr>
        <w:t>.2%呈現供大於需之情況，另依2015年11、12月份用電資料顯示，全國低度使用（用電）住宅比例為10.35%，約有86萬2,682戶低度使用（用電）住</w:t>
      </w:r>
      <w:r w:rsidRPr="00AC2241">
        <w:rPr>
          <w:rFonts w:ascii="標楷體" w:eastAsia="標楷體" w:hAnsi="標楷體" w:cs="標楷體" w:hint="eastAsia"/>
        </w:rPr>
        <w:t>宅。</w:t>
      </w:r>
    </w:p>
    <w:p w14:paraId="1ED13582" w14:textId="35B55ABA" w:rsidR="005477EF" w:rsidRPr="00AC2241" w:rsidRDefault="005477EF"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hint="eastAsia"/>
        </w:rPr>
        <w:t>為落實安心住宅政策，規劃興辦社會住宅，只租不賣，讓買不起房的青年、中產階級、單親家庭、身心障礙者及老年人皆可擁有安心的居所。</w:t>
      </w:r>
      <w:r w:rsidRPr="00AC2241">
        <w:rPr>
          <w:rFonts w:ascii="標楷體" w:eastAsia="標楷體" w:hAnsi="標楷體" w:cs="標楷體"/>
        </w:rPr>
        <w:t>2017</w:t>
      </w:r>
      <w:r w:rsidRPr="00AC2241">
        <w:rPr>
          <w:rFonts w:ascii="標楷體" w:eastAsia="標楷體" w:hAnsi="標楷體" w:cs="標楷體" w:hint="eastAsia"/>
        </w:rPr>
        <w:t>年至</w:t>
      </w:r>
      <w:r w:rsidRPr="00AC2241">
        <w:rPr>
          <w:rFonts w:ascii="標楷體" w:eastAsia="標楷體" w:hAnsi="標楷體" w:cs="標楷體"/>
        </w:rPr>
        <w:t>2020</w:t>
      </w:r>
      <w:r w:rsidRPr="00AC2241">
        <w:rPr>
          <w:rFonts w:ascii="標楷體" w:eastAsia="標楷體" w:hAnsi="標楷體" w:cs="標楷體" w:hint="eastAsia"/>
        </w:rPr>
        <w:t>年預計完成8萬戶社會住宅，以直接興建及包租代管方式辦理：</w:t>
      </w:r>
    </w:p>
    <w:p w14:paraId="0966535C" w14:textId="6000F7D8" w:rsidR="005477EF" w:rsidRPr="00AC2241" w:rsidRDefault="005477EF" w:rsidP="005477EF">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hint="eastAsia"/>
        </w:rPr>
        <w:t>社會住宅直接興建部分：</w:t>
      </w:r>
      <w:r w:rsidR="00B119C5" w:rsidRPr="00AC2241">
        <w:rPr>
          <w:rFonts w:ascii="標楷體" w:eastAsia="標楷體" w:hAnsi="標楷體" w:cs="標楷體" w:hint="eastAsia"/>
        </w:rPr>
        <w:t>截至</w:t>
      </w:r>
      <w:r w:rsidR="00B119C5" w:rsidRPr="00AC2241">
        <w:rPr>
          <w:rFonts w:ascii="標楷體" w:eastAsia="標楷體" w:hAnsi="標楷體" w:cs="標楷體"/>
        </w:rPr>
        <w:t>2019</w:t>
      </w:r>
      <w:r w:rsidR="00B119C5" w:rsidRPr="00AC2241">
        <w:rPr>
          <w:rFonts w:ascii="標楷體" w:eastAsia="標楷體" w:hAnsi="標楷體" w:cs="標楷體" w:hint="eastAsia"/>
        </w:rPr>
        <w:t>年</w:t>
      </w:r>
      <w:r w:rsidR="00B119C5" w:rsidRPr="00AC2241">
        <w:rPr>
          <w:rFonts w:ascii="標楷體" w:eastAsia="標楷體" w:hAnsi="標楷體" w:cs="標楷體"/>
        </w:rPr>
        <w:t>6</w:t>
      </w:r>
      <w:r w:rsidR="00B119C5" w:rsidRPr="00AC2241">
        <w:rPr>
          <w:rFonts w:ascii="標楷體" w:eastAsia="標楷體" w:hAnsi="標楷體" w:cs="標楷體" w:hint="eastAsia"/>
        </w:rPr>
        <w:t>月</w:t>
      </w:r>
      <w:r w:rsidR="00B119C5" w:rsidRPr="00AC2241">
        <w:rPr>
          <w:rFonts w:ascii="標楷體" w:eastAsia="標楷體" w:hAnsi="標楷體" w:cs="標楷體"/>
        </w:rPr>
        <w:t>30</w:t>
      </w:r>
      <w:r w:rsidR="00B119C5" w:rsidRPr="00AC2241">
        <w:rPr>
          <w:rFonts w:ascii="標楷體" w:eastAsia="標楷體" w:hAnsi="標楷體" w:cs="標楷體" w:hint="eastAsia"/>
        </w:rPr>
        <w:t>日止，既有戶數7,026戶，新完工6,915戶，興建中1萬4,429戶，合計2萬8,370戶</w:t>
      </w:r>
      <w:r w:rsidRPr="00AC2241">
        <w:rPr>
          <w:rFonts w:ascii="標楷體" w:eastAsia="標楷體" w:hAnsi="標楷體" w:cs="標楷體" w:hint="eastAsia"/>
        </w:rPr>
        <w:t>。</w:t>
      </w:r>
    </w:p>
    <w:p w14:paraId="4249EF70" w14:textId="5F8E9FCD" w:rsidR="005477EF" w:rsidRPr="00AC2241" w:rsidRDefault="005477EF" w:rsidP="005477EF">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hint="eastAsia"/>
        </w:rPr>
        <w:t>包租代管部分：截至</w:t>
      </w:r>
      <w:r w:rsidRPr="00AC2241">
        <w:rPr>
          <w:rFonts w:ascii="標楷體" w:eastAsia="標楷體" w:hAnsi="標楷體" w:cs="標楷體"/>
        </w:rPr>
        <w:t>2019</w:t>
      </w:r>
      <w:r w:rsidRPr="00AC2241">
        <w:rPr>
          <w:rFonts w:ascii="標楷體" w:eastAsia="標楷體" w:hAnsi="標楷體" w:cs="標楷體" w:hint="eastAsia"/>
        </w:rPr>
        <w:t>年6月6日止，房東累計申請5,953件，房客累計申請6,028件，已累計媒合4,253件。</w:t>
      </w:r>
    </w:p>
    <w:p w14:paraId="7D95529C" w14:textId="2683BFC3" w:rsidR="005477EF" w:rsidRPr="00AC2241" w:rsidRDefault="005477EF" w:rsidP="005477EF">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hint="eastAsia"/>
        </w:rPr>
        <w:t>中期目標至民國</w:t>
      </w:r>
      <w:r w:rsidRPr="00AC2241">
        <w:rPr>
          <w:rFonts w:ascii="標楷體" w:eastAsia="標楷體" w:hAnsi="標楷體" w:cs="標楷體"/>
        </w:rPr>
        <w:t>2020</w:t>
      </w:r>
      <w:r w:rsidRPr="00AC2241">
        <w:rPr>
          <w:rFonts w:ascii="標楷體" w:eastAsia="標楷體" w:hAnsi="標楷體" w:cs="標楷體" w:hint="eastAsia"/>
        </w:rPr>
        <w:t>年達成直接興建約4萬戶及包租代管4萬戶，合計8萬戶，目前共計已達成3萬2,020戶，執行率為40.03%。</w:t>
      </w:r>
    </w:p>
    <w:p w14:paraId="276072AF" w14:textId="72984562" w:rsidR="005477EF" w:rsidRPr="00AC2241" w:rsidRDefault="005477EF" w:rsidP="005477EF">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hint="eastAsia"/>
        </w:rPr>
        <w:t>為維護人民居住權，健全租賃住宅市場，制定「租賃住宅市場發展及管理條例」，於</w:t>
      </w:r>
      <w:r w:rsidRPr="00AC2241">
        <w:rPr>
          <w:rFonts w:ascii="標楷體" w:eastAsia="標楷體" w:hAnsi="標楷體" w:cs="標楷體"/>
        </w:rPr>
        <w:t>2017</w:t>
      </w:r>
      <w:r w:rsidRPr="00AC2241">
        <w:rPr>
          <w:rFonts w:ascii="標楷體" w:eastAsia="標楷體" w:hAnsi="標楷體" w:cs="標楷體" w:hint="eastAsia"/>
        </w:rPr>
        <w:t>年12 月27 日經總統公布，並於</w:t>
      </w:r>
      <w:r w:rsidRPr="00AC2241">
        <w:rPr>
          <w:rFonts w:ascii="標楷體" w:eastAsia="標楷體" w:hAnsi="標楷體" w:cs="標楷體"/>
        </w:rPr>
        <w:t>2018</w:t>
      </w:r>
      <w:r w:rsidRPr="00AC2241">
        <w:rPr>
          <w:rFonts w:ascii="標楷體" w:eastAsia="標楷體" w:hAnsi="標楷體" w:cs="標楷體" w:hint="eastAsia"/>
        </w:rPr>
        <w:t>年6月27日施行，規範重點包括：租賃契約全面加強規範雙方權利義務、成立房客（房東）協會提供諮詢服務、政府免費爭議調處、建立包租代管專業服務制度、房東交由專業租屋可享租稅優惠等。上開條例之12項子法，辦理情形如下：</w:t>
      </w:r>
    </w:p>
    <w:p w14:paraId="56AAA348" w14:textId="28D9579A" w:rsidR="005477EF" w:rsidRPr="00AC2241" w:rsidRDefault="005477EF" w:rsidP="005477EF">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hint="eastAsia"/>
        </w:rPr>
        <w:t>已發布（</w:t>
      </w:r>
      <w:r w:rsidRPr="00AC2241">
        <w:rPr>
          <w:rFonts w:ascii="標楷體" w:eastAsia="標楷體" w:hAnsi="標楷體" w:cs="標楷體"/>
        </w:rPr>
        <w:t>11</w:t>
      </w:r>
      <w:r w:rsidRPr="00AC2241">
        <w:rPr>
          <w:rFonts w:ascii="標楷體" w:eastAsia="標楷體" w:hAnsi="標楷體" w:cs="標楷體" w:hint="eastAsia"/>
        </w:rPr>
        <w:t>項）：租賃住宅市場發展及管理條例施行細則、營業保證基金管理委員會組織及基金管理辦法、租賃住宅服務業營業保證金繳存及退還辦法、租賃住宅管理人員訓練發證及收費辦法、租賃住宅服務業許可及登記收費標準、租賃住宅服務業資訊提供辦法、住宅租賃事務輔導及獎勵辦法、租賃住宅團體獎勵辦法、住宅租賃契約應約定及不得約定事項、住宅包租契約應約定及不得約定事項、住宅轉租定型化契約應記載及不得記載事項。</w:t>
      </w:r>
    </w:p>
    <w:p w14:paraId="35028A5C" w14:textId="44CE7C32" w:rsidR="005477EF" w:rsidRPr="00AC2241" w:rsidRDefault="005477EF" w:rsidP="005477EF">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hint="eastAsia"/>
        </w:rPr>
        <w:t>送消保處審查（1項）：租賃住宅委託管理定型化契約應記載及不得記載事項草案。</w:t>
      </w:r>
    </w:p>
    <w:p w14:paraId="407F5458" w14:textId="25F9AD9D" w:rsidR="005477EF" w:rsidRPr="00AC2241" w:rsidRDefault="005477EF" w:rsidP="005477EF">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pacing w:val="10"/>
          <w:lang w:val="en-GB"/>
        </w:rPr>
        <w:t>有關非正規住居者數據之調查統計，由財政部主政辦理相關事宜。財政部業針對非正規住居者數據調查統計，擬定相關執行措施據以執行中。</w:t>
      </w:r>
    </w:p>
    <w:p w14:paraId="79F678CB" w14:textId="79431FE2" w:rsidR="005477EF" w:rsidRPr="00AC2241" w:rsidRDefault="00B00B3F" w:rsidP="005477EF">
      <w:pPr>
        <w:keepNext/>
        <w:spacing w:line="480" w:lineRule="exact"/>
        <w:outlineLvl w:val="1"/>
        <w:rPr>
          <w:rFonts w:ascii="標楷體" w:eastAsia="標楷體" w:hAnsi="標楷體" w:cs="Times New Roman"/>
          <w:b/>
          <w:szCs w:val="24"/>
        </w:rPr>
      </w:pPr>
      <w:bookmarkStart w:id="122" w:name="_Toc14097951"/>
      <w:r w:rsidRPr="00AC2241">
        <w:rPr>
          <w:rFonts w:ascii="標楷體" w:eastAsia="標楷體" w:hAnsi="標楷體" w:cs="Times New Roman" w:hint="eastAsia"/>
          <w:b/>
          <w:szCs w:val="24"/>
        </w:rPr>
        <w:t>遊民部分</w:t>
      </w:r>
      <w:r w:rsidR="005477EF"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bCs/>
          <w:szCs w:val="24"/>
        </w:rPr>
        <w:t>衛福部</w:t>
      </w:r>
      <w:r w:rsidR="005477EF" w:rsidRPr="00AC2241">
        <w:rPr>
          <w:rFonts w:ascii="標楷體" w:eastAsia="標楷體" w:hAnsi="標楷體" w:cs="Times New Roman" w:hint="eastAsia"/>
          <w:b/>
          <w:szCs w:val="24"/>
        </w:rPr>
        <w:t>)</w:t>
      </w:r>
      <w:bookmarkEnd w:id="122"/>
    </w:p>
    <w:p w14:paraId="360AB54E" w14:textId="1C8FDAAA" w:rsidR="00B00B3F" w:rsidRPr="00AC2241" w:rsidRDefault="00B00B3F" w:rsidP="00B00B3F">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衛生福利部於</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7月2日函請各直轄市、縣(市)政府檢討現行遊民統計方式，並提出策進作為，經彙整意見後，已提出遊民統計方式之修正，並於今（108）年實施，預計可改善遊民人數及服務統計，有效掌握遊民人數，以利政策推動。</w:t>
      </w:r>
    </w:p>
    <w:p w14:paraId="53DA4A6D" w14:textId="08DDEBA6" w:rsidR="00B00B3F" w:rsidRPr="00AC2241" w:rsidRDefault="00B00B3F" w:rsidP="00B00B3F">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衛生福利部業經</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8月29日召開「身分不明安置者通報及協尋處理流程暨遊民服務策進作為研商會議」，就現行遊民統計之議題進行討論，會中決議，每年12月各直轄市及縣(市)政府應進行1次遊民普查，以期掌握遊民人數之正確性。</w:t>
      </w:r>
    </w:p>
    <w:p w14:paraId="65D138F8" w14:textId="2836FF93" w:rsidR="005477EF" w:rsidRPr="00AC2241" w:rsidRDefault="005477EF" w:rsidP="005477EF">
      <w:pPr>
        <w:keepNext/>
        <w:spacing w:line="480" w:lineRule="exact"/>
        <w:outlineLvl w:val="1"/>
        <w:rPr>
          <w:rFonts w:ascii="標楷體" w:eastAsia="標楷體" w:hAnsi="標楷體" w:cs="Times New Roman"/>
          <w:b/>
          <w:szCs w:val="24"/>
        </w:rPr>
      </w:pPr>
      <w:bookmarkStart w:id="123" w:name="_Toc14097952"/>
      <w:r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szCs w:val="24"/>
        </w:rPr>
        <w:t>財政部</w:t>
      </w:r>
      <w:r w:rsidRPr="00AC2241">
        <w:rPr>
          <w:rFonts w:ascii="標楷體" w:eastAsia="標楷體" w:hAnsi="標楷體" w:cs="Times New Roman" w:hint="eastAsia"/>
          <w:b/>
          <w:szCs w:val="24"/>
        </w:rPr>
        <w:t>)</w:t>
      </w:r>
      <w:bookmarkEnd w:id="123"/>
    </w:p>
    <w:p w14:paraId="26835FC2" w14:textId="0A7D7DE4" w:rsidR="005477EF" w:rsidRPr="00AC2241" w:rsidRDefault="007F5279" w:rsidP="005477EF">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國有財產區分為公用財產與非公用財產兩類，財政部於2017年4月25日及5月9日分別修正「各機關經管國有公用被占用不動產處理原則」及「國有非公用不動產被占用處理要點」（詳第42點）</w:t>
      </w:r>
      <w:r w:rsidRPr="00AC2241">
        <w:rPr>
          <w:rFonts w:ascii="標楷體" w:eastAsia="標楷體" w:hAnsi="標楷體" w:cs="Times New Roman"/>
          <w:szCs w:val="24"/>
        </w:rPr>
        <w:t>，</w:t>
      </w:r>
      <w:r w:rsidRPr="00AC2241">
        <w:rPr>
          <w:rFonts w:ascii="標楷體" w:eastAsia="標楷體" w:hAnsi="標楷體" w:cs="Times New Roman" w:hint="eastAsia"/>
          <w:szCs w:val="24"/>
        </w:rPr>
        <w:t>增訂國有不動產遭私人占用，公用財產管理機關應先審慎評估有無繼續使用該不動產必要，各管理機關啟動占用處理作業前，應瞭解占用成因，分類處理，</w:t>
      </w:r>
      <w:r w:rsidRPr="00AC2241">
        <w:rPr>
          <w:rFonts w:ascii="標楷體" w:eastAsia="標楷體" w:hAnsi="標楷體" w:cs="Arial"/>
          <w:szCs w:val="24"/>
        </w:rPr>
        <w:t>對占用作居住使用者（不限弱勢占用者），管理機關於排除占用前，應調查是否需協助安置，審慎因應處理。</w:t>
      </w:r>
    </w:p>
    <w:p w14:paraId="0B53431D" w14:textId="36C7B315" w:rsidR="007F5279" w:rsidRPr="00AC2241" w:rsidRDefault="007F5279" w:rsidP="005477EF">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為掌握</w:t>
      </w:r>
      <w:r w:rsidRPr="00AC2241">
        <w:rPr>
          <w:rFonts w:ascii="標楷體" w:eastAsia="標楷體" w:hAnsi="標楷體" w:cs="Times New Roman"/>
          <w:szCs w:val="24"/>
        </w:rPr>
        <w:t>國有公用不動產</w:t>
      </w:r>
      <w:r w:rsidRPr="00AC2241">
        <w:rPr>
          <w:rFonts w:ascii="標楷體" w:eastAsia="標楷體" w:hAnsi="標楷體" w:cs="Times New Roman" w:hint="eastAsia"/>
          <w:szCs w:val="24"/>
        </w:rPr>
        <w:t>占用作居住使用者資料，自2018年起，</w:t>
      </w:r>
      <w:r w:rsidRPr="00AC2241">
        <w:rPr>
          <w:rFonts w:ascii="標楷體" w:eastAsia="標楷體" w:hAnsi="標楷體" w:cs="Times New Roman"/>
          <w:szCs w:val="24"/>
        </w:rPr>
        <w:t>每年洽各國有公用財產主管機關，調查前一年度國有公用不動產被占用相關數據，包括占用面積、占用作居住使用面積、協助</w:t>
      </w:r>
      <w:bookmarkStart w:id="124" w:name="__DdeLink__241_1276823550"/>
      <w:r w:rsidRPr="00AC2241">
        <w:rPr>
          <w:rFonts w:ascii="標楷體" w:eastAsia="標楷體" w:hAnsi="標楷體" w:cs="Times New Roman"/>
          <w:szCs w:val="24"/>
        </w:rPr>
        <w:t>占用作居住使用者</w:t>
      </w:r>
      <w:bookmarkEnd w:id="124"/>
      <w:r w:rsidRPr="00AC2241">
        <w:rPr>
          <w:rFonts w:ascii="標楷體" w:eastAsia="標楷體" w:hAnsi="標楷體" w:cs="Times New Roman"/>
          <w:szCs w:val="24"/>
        </w:rPr>
        <w:t>進行安置、弱勢占用者</w:t>
      </w:r>
      <w:r w:rsidRPr="00AC2241">
        <w:rPr>
          <w:rFonts w:ascii="標楷體" w:eastAsia="標楷體" w:hAnsi="標楷體" w:cs="Times New Roman" w:hint="eastAsia"/>
          <w:szCs w:val="24"/>
        </w:rPr>
        <w:t>（不限作居住使用者）</w:t>
      </w:r>
      <w:r w:rsidRPr="00AC2241">
        <w:rPr>
          <w:rFonts w:ascii="標楷體" w:eastAsia="標楷體" w:hAnsi="標楷體" w:cs="Times New Roman"/>
          <w:szCs w:val="24"/>
        </w:rPr>
        <w:t>申請相關補助、補貼或津貼等資料。</w:t>
      </w:r>
    </w:p>
    <w:p w14:paraId="1BD7F06C" w14:textId="2FE06CFD" w:rsidR="005477EF" w:rsidRPr="00AC2241" w:rsidRDefault="007F5279"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國有非公用不動產轄區廣泛，財政部國有財產署將成立專案小組，委託相關人權團體代為辦理占用處理前之占用事實調查等事項，調查結果係做為占用處理之參考（非作為日後占用排除之依據），此方案有助於國有非公用土地管理，並藉此與人權團體及占用人間建立互信機制，有助於解決占用難以處理之困境。</w:t>
      </w:r>
    </w:p>
    <w:p w14:paraId="4FC1EAB2" w14:textId="77777777" w:rsidR="007F5279" w:rsidRPr="00AC2241" w:rsidRDefault="007F5279" w:rsidP="007F5279">
      <w:pPr>
        <w:pStyle w:val="a8"/>
        <w:overflowPunct w:val="0"/>
        <w:spacing w:line="480" w:lineRule="exact"/>
        <w:ind w:leftChars="0" w:left="425"/>
        <w:jc w:val="both"/>
        <w:rPr>
          <w:rFonts w:ascii="標楷體" w:eastAsia="標楷體" w:hAnsi="標楷體" w:cs="Times New Roman"/>
          <w:b/>
          <w:bCs/>
          <w:sz w:val="28"/>
          <w:szCs w:val="28"/>
        </w:rPr>
      </w:pPr>
    </w:p>
    <w:p w14:paraId="65DBE010" w14:textId="28C0D454"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25" w:name="_Toc14097953"/>
      <w:r w:rsidRPr="00AC2241">
        <w:rPr>
          <w:rFonts w:ascii="標楷體" w:eastAsia="標楷體" w:hAnsi="標楷體" w:cs="Times New Roman" w:hint="eastAsia"/>
          <w:b/>
          <w:bCs/>
          <w:sz w:val="28"/>
          <w:szCs w:val="28"/>
        </w:rPr>
        <w:t>第38點</w:t>
      </w:r>
      <w:r w:rsidR="005477EF" w:rsidRPr="00AC2241">
        <w:rPr>
          <w:rFonts w:ascii="標楷體" w:eastAsia="標楷體" w:hAnsi="標楷體" w:cs="Times New Roman" w:hint="eastAsia"/>
          <w:b/>
          <w:bCs/>
          <w:sz w:val="28"/>
          <w:szCs w:val="28"/>
        </w:rPr>
        <w:t>及第39點</w:t>
      </w:r>
      <w:r w:rsidRPr="00AC2241">
        <w:rPr>
          <w:rFonts w:ascii="標楷體" w:eastAsia="標楷體" w:hAnsi="標楷體" w:cs="Times New Roman" w:hint="eastAsia"/>
          <w:b/>
          <w:bCs/>
          <w:sz w:val="28"/>
          <w:szCs w:val="28"/>
        </w:rPr>
        <w:t>(內政部)</w:t>
      </w:r>
      <w:bookmarkEnd w:id="125"/>
    </w:p>
    <w:p w14:paraId="39C57765" w14:textId="67A4336B" w:rsidR="00021EB2" w:rsidRPr="00AC2241" w:rsidRDefault="005477EF" w:rsidP="00021EB2">
      <w:pPr>
        <w:keepNext/>
        <w:spacing w:line="480" w:lineRule="exact"/>
        <w:outlineLvl w:val="1"/>
        <w:rPr>
          <w:rFonts w:ascii="標楷體" w:eastAsia="標楷體" w:hAnsi="標楷體" w:cs="Times New Roman"/>
          <w:b/>
          <w:szCs w:val="24"/>
        </w:rPr>
      </w:pPr>
      <w:r w:rsidRPr="00AC2241">
        <w:rPr>
          <w:rFonts w:ascii="標楷體" w:eastAsia="標楷體" w:hAnsi="標楷體" w:cs="Times New Roman" w:hint="eastAsia"/>
          <w:b/>
          <w:szCs w:val="24"/>
        </w:rPr>
        <w:t xml:space="preserve"> </w:t>
      </w:r>
      <w:bookmarkStart w:id="126" w:name="_Toc14097954"/>
      <w:r w:rsidRPr="00AC2241">
        <w:rPr>
          <w:rFonts w:ascii="標楷體" w:eastAsia="標楷體" w:hAnsi="標楷體" w:hint="eastAsia"/>
          <w:b/>
          <w:szCs w:val="24"/>
        </w:rPr>
        <w:t>落實土地權及居住權之保障</w:t>
      </w:r>
      <w:r w:rsidR="007B5A3B" w:rsidRPr="00AC2241">
        <w:rPr>
          <w:rFonts w:ascii="標楷體" w:eastAsia="標楷體" w:hAnsi="標楷體" w:hint="eastAsia"/>
          <w:b/>
          <w:szCs w:val="24"/>
        </w:rPr>
        <w:t>(內政部)</w:t>
      </w:r>
      <w:bookmarkEnd w:id="126"/>
    </w:p>
    <w:p w14:paraId="636B565F" w14:textId="77777777" w:rsidR="005477EF" w:rsidRPr="00AC2241" w:rsidRDefault="005477EF" w:rsidP="005477EF">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有關建議</w:t>
      </w:r>
      <w:r w:rsidRPr="00AC2241">
        <w:rPr>
          <w:rFonts w:ascii="標楷體" w:eastAsia="標楷體" w:hAnsi="標楷體"/>
          <w:szCs w:val="24"/>
        </w:rPr>
        <w:t>應</w:t>
      </w:r>
      <w:r w:rsidRPr="00AC2241">
        <w:rPr>
          <w:rFonts w:ascii="標楷體" w:eastAsia="標楷體" w:hAnsi="標楷體" w:hint="eastAsia"/>
          <w:szCs w:val="24"/>
        </w:rPr>
        <w:t>制訂</w:t>
      </w:r>
      <w:r w:rsidRPr="00AC2241">
        <w:rPr>
          <w:rFonts w:ascii="標楷體" w:eastAsia="標楷體" w:hAnsi="標楷體"/>
          <w:szCs w:val="24"/>
        </w:rPr>
        <w:t>符合</w:t>
      </w:r>
      <w:r w:rsidRPr="00AC2241">
        <w:rPr>
          <w:rFonts w:ascii="標楷體" w:eastAsia="標楷體" w:hAnsi="標楷體" w:hint="eastAsia"/>
          <w:szCs w:val="24"/>
        </w:rPr>
        <w:t>聯合國</w:t>
      </w:r>
      <w:r w:rsidRPr="00AC2241">
        <w:rPr>
          <w:rFonts w:ascii="標楷體" w:eastAsia="標楷體" w:hAnsi="標楷體" w:hint="eastAsia"/>
          <w:szCs w:val="24"/>
          <w:lang w:val="en-GB"/>
        </w:rPr>
        <w:t>經濟社會文化權利委員會第7號一般性意見及「聯合國驅離準則」的迫遷安置及重建法1節</w:t>
      </w:r>
      <w:r w:rsidRPr="00AC2241">
        <w:rPr>
          <w:rFonts w:ascii="標楷體" w:eastAsia="標楷體" w:hAnsi="標楷體"/>
          <w:szCs w:val="24"/>
          <w:lang w:val="en-GB"/>
        </w:rPr>
        <w:t>，</w:t>
      </w:r>
      <w:r w:rsidRPr="00AC2241">
        <w:rPr>
          <w:rFonts w:ascii="標楷體" w:eastAsia="標楷體" w:hAnsi="標楷體" w:hint="eastAsia"/>
          <w:szCs w:val="24"/>
          <w:lang w:val="en-GB"/>
        </w:rPr>
        <w:t>查上開第7號</w:t>
      </w:r>
      <w:r w:rsidRPr="00AC2241">
        <w:rPr>
          <w:rFonts w:ascii="標楷體" w:eastAsia="標楷體" w:hAnsi="標楷體"/>
          <w:szCs w:val="24"/>
          <w:lang w:val="en-GB"/>
        </w:rPr>
        <w:t>一般性意見</w:t>
      </w:r>
      <w:r w:rsidRPr="00AC2241">
        <w:rPr>
          <w:rFonts w:ascii="標楷體" w:eastAsia="標楷體" w:hAnsi="標楷體" w:hint="eastAsia"/>
          <w:szCs w:val="24"/>
          <w:lang w:val="en-GB"/>
        </w:rPr>
        <w:t>及驅離準則，</w:t>
      </w:r>
      <w:r w:rsidRPr="00AC2241">
        <w:rPr>
          <w:rFonts w:ascii="標楷體" w:eastAsia="標楷體" w:hAnsi="標楷體"/>
          <w:szCs w:val="24"/>
          <w:lang w:val="en-GB"/>
        </w:rPr>
        <w:t>要求</w:t>
      </w:r>
      <w:r w:rsidRPr="00AC2241">
        <w:rPr>
          <w:rFonts w:ascii="標楷體" w:eastAsia="標楷體" w:hAnsi="標楷體" w:hint="eastAsia"/>
          <w:szCs w:val="24"/>
          <w:lang w:val="en-GB"/>
        </w:rPr>
        <w:t>驅離前應充分合理通知民眾</w:t>
      </w:r>
      <w:r w:rsidRPr="00AC2241">
        <w:rPr>
          <w:rFonts w:ascii="標楷體" w:eastAsia="標楷體" w:hAnsi="標楷體"/>
          <w:szCs w:val="24"/>
          <w:lang w:val="en-GB"/>
        </w:rPr>
        <w:t>、</w:t>
      </w:r>
      <w:r w:rsidRPr="00AC2241">
        <w:rPr>
          <w:rFonts w:ascii="標楷體" w:eastAsia="標楷體" w:hAnsi="標楷體" w:hint="eastAsia"/>
          <w:szCs w:val="24"/>
          <w:lang w:val="en-GB"/>
        </w:rPr>
        <w:t>相關資訊應公開並辦理聽證</w:t>
      </w:r>
      <w:r w:rsidRPr="00AC2241">
        <w:rPr>
          <w:rFonts w:ascii="標楷體" w:eastAsia="標楷體" w:hAnsi="標楷體"/>
          <w:szCs w:val="24"/>
          <w:lang w:val="en-GB"/>
        </w:rPr>
        <w:t>、訂定安置計畫以及</w:t>
      </w:r>
      <w:r w:rsidRPr="00AC2241">
        <w:rPr>
          <w:rFonts w:ascii="標楷體" w:eastAsia="標楷體" w:hAnsi="標楷體" w:hint="eastAsia"/>
          <w:szCs w:val="24"/>
          <w:lang w:val="en-GB"/>
        </w:rPr>
        <w:t>應與民眾</w:t>
      </w:r>
      <w:r w:rsidRPr="00AC2241">
        <w:rPr>
          <w:rFonts w:ascii="標楷體" w:eastAsia="標楷體" w:hAnsi="標楷體"/>
          <w:szCs w:val="24"/>
          <w:lang w:val="en-GB"/>
        </w:rPr>
        <w:t>充分磋商</w:t>
      </w:r>
      <w:r w:rsidRPr="00AC2241">
        <w:rPr>
          <w:rFonts w:ascii="標楷體" w:eastAsia="標楷體" w:hAnsi="標楷體" w:hint="eastAsia"/>
          <w:szCs w:val="24"/>
          <w:lang w:val="en-GB"/>
        </w:rPr>
        <w:t>等內容。</w:t>
      </w:r>
      <w:r w:rsidRPr="00AC2241">
        <w:rPr>
          <w:rFonts w:ascii="標楷體" w:eastAsia="標楷體" w:hAnsi="標楷體"/>
          <w:szCs w:val="24"/>
          <w:lang w:val="en-GB"/>
        </w:rPr>
        <w:t>經</w:t>
      </w:r>
      <w:r w:rsidRPr="00AC2241">
        <w:rPr>
          <w:rFonts w:ascii="標楷體" w:eastAsia="標楷體" w:hAnsi="標楷體" w:hint="eastAsia"/>
          <w:szCs w:val="24"/>
          <w:lang w:val="en-GB"/>
        </w:rPr>
        <w:t>檢視</w:t>
      </w:r>
      <w:r w:rsidRPr="00AC2241">
        <w:rPr>
          <w:rFonts w:ascii="標楷體" w:eastAsia="標楷體" w:hAnsi="標楷體"/>
          <w:szCs w:val="24"/>
          <w:lang w:val="en-GB"/>
        </w:rPr>
        <w:t>國內多種</w:t>
      </w:r>
      <w:r w:rsidRPr="00AC2241">
        <w:rPr>
          <w:rFonts w:ascii="標楷體" w:eastAsia="標楷體" w:hAnsi="標楷體" w:hint="eastAsia"/>
          <w:szCs w:val="24"/>
          <w:lang w:val="en-GB"/>
        </w:rPr>
        <w:t>遷移</w:t>
      </w:r>
      <w:r w:rsidRPr="00AC2241">
        <w:rPr>
          <w:rFonts w:ascii="標楷體" w:eastAsia="標楷體" w:hAnsi="標楷體"/>
          <w:szCs w:val="24"/>
          <w:lang w:val="en-GB"/>
        </w:rPr>
        <w:t>情形</w:t>
      </w:r>
      <w:r w:rsidRPr="00AC2241">
        <w:rPr>
          <w:rFonts w:ascii="標楷體" w:eastAsia="標楷體" w:hAnsi="標楷體" w:hint="eastAsia"/>
          <w:szCs w:val="24"/>
          <w:lang w:val="en-GB"/>
        </w:rPr>
        <w:t>，</w:t>
      </w:r>
      <w:r w:rsidRPr="00AC2241">
        <w:rPr>
          <w:rFonts w:ascii="標楷體" w:eastAsia="標楷體" w:hAnsi="標楷體"/>
          <w:szCs w:val="24"/>
          <w:lang w:val="en-GB"/>
        </w:rPr>
        <w:t>如</w:t>
      </w:r>
      <w:r w:rsidRPr="00AC2241">
        <w:rPr>
          <w:rFonts w:ascii="標楷體" w:eastAsia="標楷體" w:hAnsi="標楷體" w:hint="eastAsia"/>
          <w:szCs w:val="24"/>
          <w:lang w:val="en-GB"/>
        </w:rPr>
        <w:t>土</w:t>
      </w:r>
      <w:r w:rsidRPr="00AC2241">
        <w:rPr>
          <w:rFonts w:ascii="標楷體" w:eastAsia="標楷體" w:hAnsi="標楷體"/>
          <w:szCs w:val="24"/>
          <w:lang w:val="en-GB"/>
        </w:rPr>
        <w:t>地徵收</w:t>
      </w:r>
      <w:r w:rsidRPr="00AC2241">
        <w:rPr>
          <w:rFonts w:ascii="標楷體" w:eastAsia="標楷體" w:hAnsi="標楷體" w:hint="eastAsia"/>
          <w:szCs w:val="24"/>
          <w:lang w:val="en-GB"/>
        </w:rPr>
        <w:t>、</w:t>
      </w:r>
      <w:r w:rsidRPr="00AC2241">
        <w:rPr>
          <w:rFonts w:ascii="標楷體" w:eastAsia="標楷體" w:hAnsi="標楷體"/>
          <w:szCs w:val="24"/>
          <w:lang w:val="en-GB"/>
        </w:rPr>
        <w:t>市地重劃、都市更新、公有土地排除占用等</w:t>
      </w:r>
      <w:r w:rsidRPr="00AC2241">
        <w:rPr>
          <w:rFonts w:ascii="標楷體" w:eastAsia="標楷體" w:hAnsi="標楷體" w:hint="eastAsia"/>
          <w:szCs w:val="24"/>
          <w:lang w:val="en-GB"/>
        </w:rPr>
        <w:t>，</w:t>
      </w:r>
      <w:r w:rsidRPr="00AC2241">
        <w:rPr>
          <w:rFonts w:ascii="標楷體" w:eastAsia="標楷體" w:hAnsi="標楷體"/>
          <w:szCs w:val="24"/>
          <w:lang w:val="en-GB"/>
        </w:rPr>
        <w:t>因其遷移</w:t>
      </w:r>
      <w:r w:rsidRPr="00AC2241">
        <w:rPr>
          <w:rFonts w:ascii="標楷體" w:eastAsia="標楷體" w:hAnsi="標楷體" w:hint="eastAsia"/>
          <w:szCs w:val="24"/>
          <w:lang w:val="en-GB"/>
        </w:rPr>
        <w:t>原</w:t>
      </w:r>
      <w:r w:rsidRPr="00AC2241">
        <w:rPr>
          <w:rFonts w:ascii="標楷體" w:eastAsia="標楷體" w:hAnsi="標楷體"/>
          <w:szCs w:val="24"/>
          <w:lang w:val="en-GB"/>
        </w:rPr>
        <w:t>因，安置及處理方式</w:t>
      </w:r>
      <w:r w:rsidRPr="00AC2241">
        <w:rPr>
          <w:rFonts w:ascii="標楷體" w:eastAsia="標楷體" w:hAnsi="標楷體" w:hint="eastAsia"/>
          <w:szCs w:val="24"/>
          <w:lang w:val="en-GB"/>
        </w:rPr>
        <w:t>規範於不同法律</w:t>
      </w:r>
      <w:r w:rsidRPr="00AC2241">
        <w:rPr>
          <w:rFonts w:ascii="標楷體" w:eastAsia="標楷體" w:hAnsi="標楷體"/>
          <w:szCs w:val="24"/>
          <w:lang w:val="en-GB"/>
        </w:rPr>
        <w:t>，尚難統一制訂迫遷安置及重建專法，</w:t>
      </w:r>
      <w:r w:rsidRPr="00AC2241">
        <w:rPr>
          <w:rFonts w:ascii="標楷體" w:eastAsia="標楷體" w:hAnsi="標楷體" w:hint="eastAsia"/>
          <w:szCs w:val="24"/>
          <w:lang w:val="en-GB"/>
        </w:rPr>
        <w:t>茲就</w:t>
      </w:r>
      <w:r w:rsidRPr="00AC2241">
        <w:rPr>
          <w:rFonts w:ascii="標楷體" w:eastAsia="標楷體" w:hAnsi="標楷體"/>
          <w:szCs w:val="24"/>
          <w:lang w:val="en-GB"/>
        </w:rPr>
        <w:t>土地徵收、</w:t>
      </w:r>
      <w:r w:rsidRPr="00AC2241">
        <w:rPr>
          <w:rFonts w:ascii="標楷體" w:eastAsia="標楷體" w:hAnsi="標楷體" w:hint="eastAsia"/>
          <w:szCs w:val="24"/>
          <w:lang w:val="en-GB"/>
        </w:rPr>
        <w:t>市地重劃及</w:t>
      </w:r>
      <w:r w:rsidRPr="00AC2241">
        <w:rPr>
          <w:rFonts w:ascii="標楷體" w:eastAsia="標楷體" w:hAnsi="標楷體"/>
          <w:szCs w:val="24"/>
          <w:lang w:val="en-GB"/>
        </w:rPr>
        <w:t>都市更新</w:t>
      </w:r>
      <w:r w:rsidRPr="00AC2241">
        <w:rPr>
          <w:rFonts w:ascii="標楷體" w:eastAsia="標楷體" w:hAnsi="標楷體" w:hint="eastAsia"/>
          <w:szCs w:val="24"/>
          <w:lang w:val="en-GB"/>
        </w:rPr>
        <w:t>等方面，</w:t>
      </w:r>
      <w:r w:rsidRPr="00AC2241">
        <w:rPr>
          <w:rFonts w:ascii="標楷體" w:eastAsia="標楷體" w:hAnsi="標楷體"/>
          <w:szCs w:val="24"/>
          <w:lang w:val="en-GB"/>
        </w:rPr>
        <w:t>精進作為分</w:t>
      </w:r>
      <w:r w:rsidRPr="00AC2241">
        <w:rPr>
          <w:rFonts w:ascii="標楷體" w:eastAsia="標楷體" w:hAnsi="標楷體" w:hint="eastAsia"/>
          <w:szCs w:val="24"/>
          <w:lang w:val="en-GB"/>
        </w:rPr>
        <w:t>述如下</w:t>
      </w:r>
      <w:r w:rsidRPr="00AC2241">
        <w:rPr>
          <w:rFonts w:ascii="標楷體" w:eastAsia="標楷體" w:hAnsi="標楷體"/>
          <w:szCs w:val="24"/>
          <w:lang w:val="en-GB"/>
        </w:rPr>
        <w:t>：</w:t>
      </w:r>
    </w:p>
    <w:p w14:paraId="6EA56B6E" w14:textId="5F1929F4" w:rsidR="005477EF" w:rsidRPr="00AC2241" w:rsidRDefault="005477EF" w:rsidP="005477EF">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lang w:val="en-GB"/>
        </w:rPr>
        <w:t>土地徵收部分：</w:t>
      </w:r>
      <w:r w:rsidRPr="00AC2241">
        <w:rPr>
          <w:rFonts w:ascii="標楷體" w:eastAsia="標楷體" w:hAnsi="標楷體" w:hint="eastAsia"/>
          <w:szCs w:val="24"/>
        </w:rPr>
        <w:t>為完備土地徵收制度，達到憲法要求符合正當法律程序及保障人民財產權，內政部持續積極檢討現行「土地徵收條例」，並於</w:t>
      </w:r>
      <w:r w:rsidRPr="00AC2241">
        <w:rPr>
          <w:rFonts w:ascii="標楷體" w:eastAsia="標楷體" w:hAnsi="標楷體"/>
          <w:szCs w:val="24"/>
        </w:rPr>
        <w:t>2017</w:t>
      </w:r>
      <w:r w:rsidRPr="00AC2241">
        <w:rPr>
          <w:rFonts w:ascii="標楷體" w:eastAsia="標楷體" w:hAnsi="標楷體" w:hint="eastAsia"/>
          <w:szCs w:val="24"/>
        </w:rPr>
        <w:t>年邀集專家學者組成修法諮詢小組，目前已召開5次會議。將朝強化事業計畫之正當性、健全徵收補償機制、加強資訊公開及民眾參與、強化區段徵收正當程序、擴大安置計畫照顧等5方面精進土地徵收制度；修訂「申請土地徵收注意事項」，提供需用土地人申請土地徵收時各項作業有所依循，有助於落實正當法律程序</w:t>
      </w:r>
      <w:r w:rsidRPr="00AC2241">
        <w:rPr>
          <w:rFonts w:ascii="標楷體" w:eastAsia="標楷體" w:hAnsi="標楷體" w:hint="eastAsia"/>
          <w:kern w:val="0"/>
          <w:szCs w:val="24"/>
        </w:rPr>
        <w:t>。</w:t>
      </w:r>
    </w:p>
    <w:p w14:paraId="5B1756F7" w14:textId="6C4277DB" w:rsidR="005477EF" w:rsidRPr="00AC2241" w:rsidRDefault="005477EF" w:rsidP="005477EF">
      <w:pPr>
        <w:pStyle w:val="a8"/>
        <w:numPr>
          <w:ilvl w:val="1"/>
          <w:numId w:val="4"/>
        </w:numPr>
        <w:overflowPunct w:val="0"/>
        <w:spacing w:line="480" w:lineRule="exact"/>
        <w:ind w:leftChars="0"/>
        <w:jc w:val="both"/>
        <w:rPr>
          <w:rFonts w:ascii="標楷體" w:eastAsia="標楷體" w:hAnsi="標楷體"/>
          <w:kern w:val="0"/>
          <w:szCs w:val="24"/>
          <w:lang w:val="en-GB"/>
        </w:rPr>
      </w:pPr>
      <w:r w:rsidRPr="00AC2241">
        <w:rPr>
          <w:rFonts w:ascii="標楷體" w:eastAsia="標楷體" w:hAnsi="標楷體" w:hint="eastAsia"/>
          <w:szCs w:val="24"/>
          <w:lang w:val="en-GB"/>
        </w:rPr>
        <w:t>市地重劃部分：</w:t>
      </w:r>
      <w:r w:rsidRPr="00AC2241">
        <w:rPr>
          <w:rFonts w:ascii="標楷體" w:eastAsia="標楷體" w:hAnsi="標楷體" w:hint="eastAsia"/>
          <w:kern w:val="0"/>
          <w:szCs w:val="24"/>
          <w:lang w:val="en-GB"/>
        </w:rPr>
        <w:t>為符合憲法要求之正當行政程序及法律保留原則，並因應實務作業推動之需要，內政部前已委託逢甲大學研擬「市地重劃條例」草案。刻正檢視並修正其提出之條文，將邀集學者及相關機關召開會議共同研商。另於</w:t>
      </w:r>
      <w:r w:rsidRPr="00AC2241">
        <w:rPr>
          <w:rFonts w:ascii="標楷體" w:eastAsia="標楷體" w:hAnsi="標楷體"/>
          <w:kern w:val="0"/>
          <w:szCs w:val="24"/>
          <w:lang w:val="en-GB"/>
        </w:rPr>
        <w:t>2017</w:t>
      </w:r>
      <w:r w:rsidRPr="00AC2241">
        <w:rPr>
          <w:rFonts w:ascii="標楷體" w:eastAsia="標楷體" w:hAnsi="標楷體" w:hint="eastAsia"/>
          <w:kern w:val="0"/>
          <w:szCs w:val="24"/>
          <w:lang w:val="en-GB"/>
        </w:rPr>
        <w:t>年7月27日修正發布「獎勵土地所有權人辦理市地重劃辦法」，自辦重劃作業已提高籌備會發起門檻、由重劃會申請核定重劃範圍及計畫書、舉辦聽證會等，以擴大民眾參與及加強政府監督機制，符合憲法要求之正當行政程序及法律保留原則，有效提升自辦重劃作業透明度及政府行政效能，降低民眾對重劃作業疑慮及不滿，修法後自辦市地重劃作業程序已趨嚴謹。此外，為符合憲</w:t>
      </w:r>
      <w:r w:rsidR="007B5A3B" w:rsidRPr="00AC2241">
        <w:rPr>
          <w:rFonts w:ascii="標楷體" w:eastAsia="標楷體" w:hAnsi="標楷體" w:hint="eastAsia"/>
          <w:kern w:val="0"/>
          <w:szCs w:val="24"/>
          <w:lang w:val="en-GB"/>
        </w:rPr>
        <w:t>法要求之正當行政程序及法律保留原則，並因應實務作業推動之需要，內政</w:t>
      </w:r>
      <w:r w:rsidRPr="00AC2241">
        <w:rPr>
          <w:rFonts w:ascii="標楷體" w:eastAsia="標楷體" w:hAnsi="標楷體" w:hint="eastAsia"/>
          <w:kern w:val="0"/>
          <w:szCs w:val="24"/>
          <w:lang w:val="en-GB"/>
        </w:rPr>
        <w:t>部刻正研擬「市地重劃條例」草案。</w:t>
      </w:r>
    </w:p>
    <w:p w14:paraId="6E241052" w14:textId="1A8B6105" w:rsidR="005477EF" w:rsidRPr="00AC2241" w:rsidRDefault="005477EF" w:rsidP="005477EF">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hint="eastAsia"/>
          <w:kern w:val="0"/>
        </w:rPr>
        <w:t>都市更新部分：為</w:t>
      </w:r>
      <w:r w:rsidRPr="00AC2241">
        <w:rPr>
          <w:rFonts w:ascii="標楷體" w:eastAsia="標楷體" w:hAnsi="標楷體" w:cs="標楷體" w:hint="eastAsia"/>
          <w:bCs/>
          <w:kern w:val="0"/>
        </w:rPr>
        <w:t>強化都市更新各階段作業之程序正義，</w:t>
      </w:r>
      <w:r w:rsidRPr="00AC2241">
        <w:rPr>
          <w:rFonts w:ascii="標楷體" w:eastAsia="標楷體" w:hAnsi="標楷體" w:cs="標楷體"/>
          <w:bCs/>
          <w:kern w:val="0"/>
        </w:rPr>
        <w:t>2019</w:t>
      </w:r>
      <w:r w:rsidRPr="00AC2241">
        <w:rPr>
          <w:rFonts w:ascii="標楷體" w:eastAsia="標楷體" w:hAnsi="標楷體" w:cs="標楷體" w:hint="eastAsia"/>
          <w:bCs/>
          <w:kern w:val="0"/>
        </w:rPr>
        <w:t>年1月30日修正公布之「都市更新條例」已加強都</w:t>
      </w:r>
      <w:r w:rsidRPr="00AC2241">
        <w:rPr>
          <w:rFonts w:ascii="標楷體" w:eastAsia="標楷體" w:hAnsi="標楷體" w:cs="標楷體"/>
          <w:bCs/>
          <w:kern w:val="0"/>
        </w:rPr>
        <w:t>市更新與都市計畫之連結，</w:t>
      </w:r>
      <w:r w:rsidRPr="00AC2241">
        <w:rPr>
          <w:rFonts w:ascii="標楷體" w:eastAsia="標楷體" w:hAnsi="標楷體" w:cs="標楷體" w:hint="eastAsia"/>
          <w:bCs/>
          <w:kern w:val="0"/>
        </w:rPr>
        <w:t>明定</w:t>
      </w:r>
      <w:r w:rsidRPr="00AC2241">
        <w:rPr>
          <w:rFonts w:ascii="標楷體" w:eastAsia="標楷體" w:hAnsi="標楷體" w:cs="標楷體"/>
          <w:bCs/>
          <w:kern w:val="0"/>
        </w:rPr>
        <w:t>政府在劃定更新地區時，須經過都市計畫委員會審議</w:t>
      </w:r>
      <w:r w:rsidRPr="00AC2241">
        <w:rPr>
          <w:rFonts w:ascii="標楷體" w:eastAsia="標楷體" w:hAnsi="標楷體" w:cs="標楷體" w:hint="eastAsia"/>
          <w:bCs/>
          <w:kern w:val="0"/>
        </w:rPr>
        <w:t>；為</w:t>
      </w:r>
      <w:r w:rsidRPr="00AC2241">
        <w:rPr>
          <w:rFonts w:ascii="標楷體" w:eastAsia="標楷體" w:hAnsi="標楷體" w:cs="標楷體"/>
          <w:bCs/>
          <w:kern w:val="0"/>
        </w:rPr>
        <w:t>確保當事人及利害關係人之聽證權，規定主管機關於核定都市更新事業計畫及權利變換計畫前，有爭議者，皆應舉行聽證</w:t>
      </w:r>
      <w:r w:rsidRPr="00AC2241">
        <w:rPr>
          <w:rFonts w:ascii="標楷體" w:eastAsia="標楷體" w:hAnsi="標楷體" w:cs="標楷體" w:hint="eastAsia"/>
          <w:bCs/>
          <w:kern w:val="0"/>
        </w:rPr>
        <w:t>；</w:t>
      </w:r>
      <w:r w:rsidRPr="00AC2241">
        <w:rPr>
          <w:rFonts w:ascii="標楷體" w:eastAsia="標楷體" w:hAnsi="標楷體" w:cs="標楷體"/>
          <w:bCs/>
          <w:kern w:val="0"/>
        </w:rPr>
        <w:t>規定事業概要、都市更新事業計畫、權利變換計畫均應由</w:t>
      </w:r>
      <w:r w:rsidRPr="00AC2241">
        <w:rPr>
          <w:rFonts w:ascii="標楷體" w:eastAsia="標楷體" w:hAnsi="標楷體" w:cs="標楷體" w:hint="eastAsia"/>
          <w:bCs/>
          <w:kern w:val="0"/>
        </w:rPr>
        <w:t>都市更新審議委員會</w:t>
      </w:r>
      <w:r w:rsidRPr="00AC2241">
        <w:rPr>
          <w:rFonts w:ascii="標楷體" w:eastAsia="標楷體" w:hAnsi="標楷體" w:cs="標楷體"/>
          <w:bCs/>
          <w:kern w:val="0"/>
        </w:rPr>
        <w:t>審議後始予以核定</w:t>
      </w:r>
      <w:r w:rsidRPr="00AC2241">
        <w:rPr>
          <w:rFonts w:ascii="標楷體" w:eastAsia="標楷體" w:hAnsi="標楷體" w:cs="標楷體" w:hint="eastAsia"/>
          <w:bCs/>
          <w:kern w:val="0"/>
        </w:rPr>
        <w:t>；</w:t>
      </w:r>
      <w:r w:rsidRPr="00AC2241">
        <w:rPr>
          <w:rFonts w:ascii="標楷體" w:eastAsia="標楷體" w:hAnsi="標楷體" w:cs="標楷體"/>
          <w:bCs/>
          <w:kern w:val="0"/>
        </w:rPr>
        <w:t>計畫核定後，進行拆遷前，主管機關遇有爭議，應就拆除或遷移之期日、方式、安置或其他拆遷相關事項予以協調後，始訂定期限執行</w:t>
      </w:r>
      <w:r w:rsidRPr="00AC2241">
        <w:rPr>
          <w:rFonts w:ascii="標楷體" w:eastAsia="標楷體" w:hAnsi="標楷體" w:cs="標楷體" w:hint="eastAsia"/>
          <w:bCs/>
          <w:kern w:val="0"/>
        </w:rPr>
        <w:t>；</w:t>
      </w:r>
      <w:r w:rsidRPr="00AC2241">
        <w:rPr>
          <w:rFonts w:ascii="標楷體" w:eastAsia="標楷體" w:hAnsi="標楷體" w:hint="eastAsia"/>
          <w:szCs w:val="24"/>
        </w:rPr>
        <w:t>為加強弱勢戶協助措施，更新單元內屬社會或經濟弱勢者，因更新致無屋可居住者，於更新後由政府提供社會住宅或租金補貼；另對於無資力者，應主動協助申（聲）請法律扶助。</w:t>
      </w:r>
    </w:p>
    <w:p w14:paraId="7015B7B5" w14:textId="77777777" w:rsidR="007F5279" w:rsidRPr="00AC2241" w:rsidRDefault="007F5279" w:rsidP="007F5279">
      <w:pPr>
        <w:pStyle w:val="a8"/>
        <w:overflowPunct w:val="0"/>
        <w:spacing w:line="480" w:lineRule="exact"/>
        <w:ind w:leftChars="0" w:left="992"/>
        <w:jc w:val="both"/>
        <w:rPr>
          <w:rFonts w:ascii="標楷體" w:eastAsia="標楷體" w:hAnsi="標楷體" w:cs="Times New Roman"/>
          <w:b/>
          <w:bCs/>
          <w:sz w:val="28"/>
          <w:szCs w:val="28"/>
        </w:rPr>
      </w:pPr>
    </w:p>
    <w:p w14:paraId="4BB6D233" w14:textId="185FAF87"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27" w:name="_Toc14097955"/>
      <w:r w:rsidRPr="00AC2241">
        <w:rPr>
          <w:rFonts w:ascii="標楷體" w:eastAsia="標楷體" w:hAnsi="標楷體" w:cs="Times New Roman" w:hint="eastAsia"/>
          <w:b/>
          <w:bCs/>
          <w:sz w:val="28"/>
          <w:szCs w:val="28"/>
        </w:rPr>
        <w:t>第40點(內政部)</w:t>
      </w:r>
      <w:bookmarkEnd w:id="127"/>
    </w:p>
    <w:p w14:paraId="3FAAB902" w14:textId="293E52C0" w:rsidR="00021EB2" w:rsidRPr="00AC2241" w:rsidRDefault="005477EF" w:rsidP="00021EB2">
      <w:pPr>
        <w:keepNext/>
        <w:spacing w:line="480" w:lineRule="exact"/>
        <w:outlineLvl w:val="1"/>
        <w:rPr>
          <w:rFonts w:ascii="標楷體" w:eastAsia="標楷體" w:hAnsi="標楷體" w:cs="Times New Roman"/>
          <w:b/>
          <w:szCs w:val="24"/>
        </w:rPr>
      </w:pPr>
      <w:bookmarkStart w:id="128" w:name="_Toc14097956"/>
      <w:r w:rsidRPr="00AC2241">
        <w:rPr>
          <w:rFonts w:ascii="標楷體" w:eastAsia="標楷體" w:hAnsi="標楷體" w:cs="Times New Roman" w:hint="eastAsia"/>
          <w:b/>
          <w:szCs w:val="24"/>
        </w:rPr>
        <w:t>國家住房與土地政策</w:t>
      </w:r>
      <w:r w:rsidR="007B5A3B" w:rsidRPr="00AC2241">
        <w:rPr>
          <w:rFonts w:ascii="標楷體" w:eastAsia="標楷體" w:hAnsi="標楷體" w:cs="Times New Roman" w:hint="eastAsia"/>
          <w:b/>
          <w:szCs w:val="24"/>
        </w:rPr>
        <w:t>(內政部)</w:t>
      </w:r>
      <w:bookmarkEnd w:id="128"/>
    </w:p>
    <w:p w14:paraId="46AE0D6D" w14:textId="0A75FEA2" w:rsidR="005477EF" w:rsidRPr="00AC2241" w:rsidRDefault="005477EF" w:rsidP="005477EF">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土地政策為國家建設的基礎，政府各項施政與地政業務密不可分。而土地的敏感性、土地的使用，尤其是土地的永續發展，以及民主化之後，社會越來越重視人權、民眾參與多元化與資訊公開化的落實，未來將積極地以周延的作法處理土地管理、土地徵收、土地開發審議相關議題。其中包含健全租屋市場發展、建立審議式公民參與機制、程序正義的落實，以及法規的修改等等。</w:t>
      </w:r>
    </w:p>
    <w:p w14:paraId="1E45EAD6" w14:textId="77777777" w:rsidR="005477EF" w:rsidRPr="00AC2241" w:rsidRDefault="005477EF" w:rsidP="005477EF">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因我國土地資源有限，為地盡其利，並兼顧公共建設發展與人民權益保障避免迫遷，土地徵收條例目前已明訂土地徵收公益性及必要性之審議機制及評估內容，並就優良農田之保護、特定農業區農牧用地徵收之聽證制度，及將徵收土地之補償地價改以查估市價計算予以明確規範。惟外界仍對徵收制度提出應通盤檢討現行法令，落實居住權，並要求檢視開發計畫之公益性、必要性，落實民眾參與、資訊公開等訴求，以避免浮濫徵收。</w:t>
      </w:r>
    </w:p>
    <w:p w14:paraId="7B4EDE38" w14:textId="77777777" w:rsidR="005477EF" w:rsidRPr="00AC2241" w:rsidRDefault="005477EF" w:rsidP="005477EF">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面對國內外社會、經濟、環境等改變日益快速，影響我國住宅市場發展的因素亦趨於複雜，人口成長與高齡化、少子化、都會開發與集居、資金流動與管制，以及經濟發展與分配等現況或趨勢，為我國居住議題，需要持續掌握、考量的環境條件及定期檢討住宅政策。</w:t>
      </w:r>
    </w:p>
    <w:p w14:paraId="22E05392" w14:textId="77777777" w:rsidR="005477EF" w:rsidRPr="00AC2241" w:rsidRDefault="005477EF" w:rsidP="005477EF">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有關</w:t>
      </w:r>
      <w:r w:rsidRPr="00AC2241">
        <w:rPr>
          <w:rFonts w:ascii="標楷體" w:eastAsia="標楷體" w:hAnsi="標楷體" w:hint="eastAsia"/>
          <w:spacing w:val="10"/>
          <w:lang w:val="en-GB"/>
        </w:rPr>
        <w:t>所有</w:t>
      </w:r>
      <w:r w:rsidRPr="00AC2241">
        <w:rPr>
          <w:rFonts w:ascii="標楷體" w:eastAsia="標楷體" w:hAnsi="標楷體" w:hint="eastAsia"/>
          <w:szCs w:val="24"/>
        </w:rPr>
        <w:t>居民</w:t>
      </w:r>
      <w:r w:rsidRPr="00AC2241">
        <w:rPr>
          <w:rFonts w:ascii="標楷體" w:eastAsia="標楷體" w:hAnsi="標楷體" w:hint="eastAsia"/>
          <w:spacing w:val="10"/>
          <w:lang w:val="en-GB"/>
        </w:rPr>
        <w:t>使用權保障（security of tenure）</w:t>
      </w:r>
      <w:r w:rsidRPr="00AC2241">
        <w:rPr>
          <w:rFonts w:ascii="標楷體" w:eastAsia="標楷體" w:hAnsi="標楷體" w:hint="eastAsia"/>
          <w:szCs w:val="24"/>
        </w:rPr>
        <w:t>精進作為：</w:t>
      </w:r>
    </w:p>
    <w:p w14:paraId="7A0CF9E8" w14:textId="0D481F2A" w:rsidR="005477EF" w:rsidRPr="00AC2241" w:rsidRDefault="005477EF" w:rsidP="005477EF">
      <w:pPr>
        <w:pStyle w:val="a8"/>
        <w:numPr>
          <w:ilvl w:val="1"/>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落實正當法律程序、擴大民眾參與、擴大安置計畫：於土地徵收、市地重劃修法方向及原則等，請參見本報告第39點。</w:t>
      </w:r>
    </w:p>
    <w:p w14:paraId="5EDC3E47" w14:textId="0A98ADAD" w:rsidR="005477EF" w:rsidRPr="00AC2241" w:rsidRDefault="005477EF" w:rsidP="005477EF">
      <w:pPr>
        <w:pStyle w:val="a8"/>
        <w:numPr>
          <w:ilvl w:val="1"/>
          <w:numId w:val="4"/>
        </w:numPr>
        <w:overflowPunct w:val="0"/>
        <w:spacing w:line="480" w:lineRule="exact"/>
        <w:ind w:leftChars="0"/>
        <w:jc w:val="both"/>
        <w:rPr>
          <w:rFonts w:ascii="標楷體" w:eastAsia="標楷體" w:hAnsi="標楷體" w:cs="標楷體"/>
        </w:rPr>
      </w:pPr>
      <w:r w:rsidRPr="00AC2241">
        <w:rPr>
          <w:rFonts w:ascii="標楷體" w:eastAsia="標楷體" w:hAnsi="標楷體" w:hint="eastAsia"/>
          <w:szCs w:val="24"/>
        </w:rPr>
        <w:t>健全租屋市場發展，</w:t>
      </w:r>
      <w:r w:rsidRPr="00AC2241">
        <w:rPr>
          <w:rFonts w:ascii="標楷體" w:eastAsia="標楷體" w:hAnsi="標楷體" w:cs="標楷體" w:hint="eastAsia"/>
        </w:rPr>
        <w:t>請參見本報告第37點。</w:t>
      </w:r>
    </w:p>
    <w:p w14:paraId="424E1384" w14:textId="12284BFD" w:rsidR="005477EF" w:rsidRPr="00AC2241" w:rsidRDefault="005477EF" w:rsidP="005477EF">
      <w:pPr>
        <w:pStyle w:val="a8"/>
        <w:numPr>
          <w:ilvl w:val="1"/>
          <w:numId w:val="4"/>
        </w:numPr>
        <w:overflowPunct w:val="0"/>
        <w:spacing w:line="480" w:lineRule="exact"/>
        <w:ind w:leftChars="0"/>
        <w:jc w:val="both"/>
        <w:rPr>
          <w:rFonts w:ascii="標楷體" w:eastAsia="標楷體" w:hAnsi="標楷體" w:cs="標楷體"/>
        </w:rPr>
      </w:pPr>
      <w:r w:rsidRPr="00AC2241">
        <w:rPr>
          <w:rFonts w:ascii="標楷體" w:eastAsia="標楷體" w:hAnsi="標楷體" w:hint="eastAsia"/>
          <w:szCs w:val="24"/>
        </w:rPr>
        <w:t>為落實國土永續發展，</w:t>
      </w:r>
      <w:r w:rsidRPr="00AC2241">
        <w:rPr>
          <w:rFonts w:ascii="標楷體" w:eastAsia="標楷體" w:hAnsi="標楷體" w:cs="標楷體" w:hint="eastAsia"/>
        </w:rPr>
        <w:t>行政院於</w:t>
      </w:r>
      <w:r w:rsidRPr="00AC2241">
        <w:rPr>
          <w:rFonts w:ascii="標楷體" w:eastAsia="標楷體" w:hAnsi="標楷體" w:cs="標楷體"/>
        </w:rPr>
        <w:t>2018</w:t>
      </w:r>
      <w:r w:rsidRPr="00AC2241">
        <w:rPr>
          <w:rFonts w:ascii="標楷體" w:eastAsia="標楷體" w:hAnsi="標楷體" w:cs="標楷體" w:hint="eastAsia"/>
        </w:rPr>
        <w:t>年4月27日以院臺建字第1070172823號函核定「全國國土計畫」，內政部並以</w:t>
      </w:r>
      <w:r w:rsidRPr="00AC2241">
        <w:rPr>
          <w:rFonts w:ascii="標楷體" w:eastAsia="標楷體" w:hAnsi="標楷體" w:cs="標楷體"/>
        </w:rPr>
        <w:t>2018</w:t>
      </w:r>
      <w:r w:rsidRPr="00AC2241">
        <w:rPr>
          <w:rFonts w:ascii="標楷體" w:eastAsia="標楷體" w:hAnsi="標楷體" w:cs="標楷體" w:hint="eastAsia"/>
        </w:rPr>
        <w:t>年4月30日台內營字第1070807769號函公告實施；後續</w:t>
      </w:r>
      <w:r w:rsidRPr="00AC2241">
        <w:rPr>
          <w:rFonts w:ascii="標楷體" w:eastAsia="標楷體" w:hAnsi="標楷體" w:cs="標楷體"/>
        </w:rPr>
        <w:t>將</w:t>
      </w:r>
      <w:r w:rsidRPr="00AC2241">
        <w:rPr>
          <w:rFonts w:ascii="標楷體" w:eastAsia="標楷體" w:hAnsi="標楷體" w:cs="標楷體" w:hint="eastAsia"/>
        </w:rPr>
        <w:t>協</w:t>
      </w:r>
      <w:r w:rsidRPr="00AC2241">
        <w:rPr>
          <w:rFonts w:ascii="標楷體" w:eastAsia="標楷體" w:hAnsi="標楷體" w:cs="標楷體"/>
        </w:rPr>
        <w:t>助直轄市、縣</w:t>
      </w:r>
      <w:r w:rsidRPr="00AC2241">
        <w:rPr>
          <w:rFonts w:ascii="標楷體" w:eastAsia="標楷體" w:hAnsi="標楷體" w:cs="標楷體" w:hint="eastAsia"/>
        </w:rPr>
        <w:t>（市）政</w:t>
      </w:r>
      <w:r w:rsidRPr="00AC2241">
        <w:rPr>
          <w:rFonts w:ascii="標楷體" w:eastAsia="標楷體" w:hAnsi="標楷體" w:cs="標楷體"/>
        </w:rPr>
        <w:t>府推動</w:t>
      </w:r>
      <w:r w:rsidRPr="00AC2241">
        <w:rPr>
          <w:rFonts w:ascii="標楷體" w:eastAsia="標楷體" w:hAnsi="標楷體" w:cs="標楷體" w:hint="eastAsia"/>
        </w:rPr>
        <w:t>「</w:t>
      </w:r>
      <w:r w:rsidRPr="00AC2241">
        <w:rPr>
          <w:rFonts w:ascii="標楷體" w:eastAsia="標楷體" w:hAnsi="標楷體" w:cs="標楷體"/>
        </w:rPr>
        <w:t>直轄市、縣</w:t>
      </w:r>
      <w:r w:rsidRPr="00AC2241">
        <w:rPr>
          <w:rFonts w:ascii="標楷體" w:eastAsia="標楷體" w:hAnsi="標楷體" w:cs="標楷體" w:hint="eastAsia"/>
        </w:rPr>
        <w:t>（市）國</w:t>
      </w:r>
      <w:r w:rsidRPr="00AC2241">
        <w:rPr>
          <w:rFonts w:ascii="標楷體" w:eastAsia="標楷體" w:hAnsi="標楷體" w:cs="標楷體"/>
        </w:rPr>
        <w:t>土計畫</w:t>
      </w:r>
      <w:r w:rsidRPr="00AC2241">
        <w:rPr>
          <w:rFonts w:ascii="標楷體" w:eastAsia="標楷體" w:hAnsi="標楷體" w:cs="標楷體" w:hint="eastAsia"/>
        </w:rPr>
        <w:t>」</w:t>
      </w:r>
      <w:r w:rsidRPr="00AC2241">
        <w:rPr>
          <w:rFonts w:ascii="標楷體" w:eastAsia="標楷體" w:hAnsi="標楷體" w:cs="標楷體"/>
        </w:rPr>
        <w:t>及</w:t>
      </w:r>
      <w:r w:rsidRPr="00AC2241">
        <w:rPr>
          <w:rFonts w:ascii="標楷體" w:eastAsia="標楷體" w:hAnsi="標楷體" w:cs="標楷體" w:hint="eastAsia"/>
        </w:rPr>
        <w:t>協</w:t>
      </w:r>
      <w:r w:rsidRPr="00AC2241">
        <w:rPr>
          <w:rFonts w:ascii="標楷體" w:eastAsia="標楷體" w:hAnsi="標楷體" w:cs="標楷體"/>
        </w:rPr>
        <w:t>助劃設國土功能分區</w:t>
      </w:r>
      <w:r w:rsidR="007B5A3B" w:rsidRPr="00AC2241">
        <w:rPr>
          <w:rFonts w:ascii="標楷體" w:eastAsia="標楷體" w:hAnsi="標楷體" w:cs="標楷體" w:hint="eastAsia"/>
        </w:rPr>
        <w:t>，內政</w:t>
      </w:r>
      <w:r w:rsidRPr="00AC2241">
        <w:rPr>
          <w:rFonts w:ascii="標楷體" w:eastAsia="標楷體" w:hAnsi="標楷體" w:cs="標楷體"/>
        </w:rPr>
        <w:t>部</w:t>
      </w:r>
      <w:r w:rsidRPr="00AC2241">
        <w:rPr>
          <w:rFonts w:ascii="標楷體" w:eastAsia="標楷體" w:hAnsi="標楷體" w:cs="標楷體" w:hint="eastAsia"/>
        </w:rPr>
        <w:t>亦</w:t>
      </w:r>
      <w:r w:rsidRPr="00AC2241">
        <w:rPr>
          <w:rFonts w:ascii="標楷體" w:eastAsia="標楷體" w:hAnsi="標楷體" w:cs="標楷體"/>
        </w:rPr>
        <w:t>將配合研擬相關子法。</w:t>
      </w:r>
    </w:p>
    <w:p w14:paraId="13884A56" w14:textId="70AA00BA" w:rsidR="00021EB2" w:rsidRPr="00AC2241" w:rsidRDefault="005477EF" w:rsidP="005477EF">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落實推動「整體住宅政策」：</w:t>
      </w:r>
      <w:r w:rsidRPr="00AC2241">
        <w:rPr>
          <w:rFonts w:ascii="標楷體" w:eastAsia="標楷體" w:hAnsi="標楷體" w:cs="標楷體" w:hint="eastAsia"/>
        </w:rPr>
        <w:t>住宅補貼：</w:t>
      </w:r>
      <w:r w:rsidRPr="00AC2241">
        <w:rPr>
          <w:rFonts w:ascii="標楷體" w:eastAsia="標楷體" w:hAnsi="標楷體" w:cs="標楷體"/>
        </w:rPr>
        <w:t>2018</w:t>
      </w:r>
      <w:r w:rsidRPr="00AC2241">
        <w:rPr>
          <w:rFonts w:ascii="標楷體" w:eastAsia="標楷體" w:hAnsi="標楷體" w:cs="標楷體" w:hint="eastAsia"/>
        </w:rPr>
        <w:t>年度住宅補貼已於7月23日至9月7日受理申請，租金補貼計畫戶數</w:t>
      </w:r>
      <w:r w:rsidRPr="00AC2241">
        <w:rPr>
          <w:rFonts w:ascii="標楷體" w:eastAsia="標楷體" w:hAnsi="標楷體" w:cs="標楷體"/>
        </w:rPr>
        <w:t>6</w:t>
      </w:r>
      <w:r w:rsidRPr="00AC2241">
        <w:rPr>
          <w:rFonts w:ascii="標楷體" w:eastAsia="標楷體" w:hAnsi="標楷體" w:cs="標楷體" w:hint="eastAsia"/>
        </w:rPr>
        <w:t>萬</w:t>
      </w:r>
      <w:r w:rsidRPr="00AC2241">
        <w:rPr>
          <w:rFonts w:ascii="標楷體" w:eastAsia="標楷體" w:hAnsi="標楷體" w:cs="標楷體"/>
        </w:rPr>
        <w:t>5,963</w:t>
      </w:r>
      <w:r w:rsidRPr="00AC2241">
        <w:rPr>
          <w:rFonts w:ascii="標楷體" w:eastAsia="標楷體" w:hAnsi="標楷體" w:cs="標楷體" w:hint="eastAsia"/>
        </w:rPr>
        <w:t>戶、申請戶數</w:t>
      </w:r>
      <w:r w:rsidRPr="00AC2241">
        <w:rPr>
          <w:rFonts w:ascii="標楷體" w:eastAsia="標楷體" w:hAnsi="標楷體" w:cs="標楷體"/>
        </w:rPr>
        <w:t>7</w:t>
      </w:r>
      <w:r w:rsidRPr="00AC2241">
        <w:rPr>
          <w:rFonts w:ascii="標楷體" w:eastAsia="標楷體" w:hAnsi="標楷體" w:cs="標楷體" w:hint="eastAsia"/>
        </w:rPr>
        <w:t>萬</w:t>
      </w:r>
      <w:r w:rsidRPr="00AC2241">
        <w:rPr>
          <w:rFonts w:ascii="標楷體" w:eastAsia="標楷體" w:hAnsi="標楷體" w:cs="標楷體"/>
        </w:rPr>
        <w:t>6,997</w:t>
      </w:r>
      <w:r w:rsidRPr="00AC2241">
        <w:rPr>
          <w:rFonts w:ascii="標楷體" w:eastAsia="標楷體" w:hAnsi="標楷體" w:cs="標楷體" w:hint="eastAsia"/>
        </w:rPr>
        <w:t>戶，自購住宅貸款利息補貼計畫戶數</w:t>
      </w:r>
      <w:r w:rsidRPr="00AC2241">
        <w:rPr>
          <w:rFonts w:ascii="標楷體" w:eastAsia="標楷體" w:hAnsi="標楷體" w:cs="標楷體"/>
        </w:rPr>
        <w:t>4,000</w:t>
      </w:r>
      <w:r w:rsidRPr="00AC2241">
        <w:rPr>
          <w:rFonts w:ascii="標楷體" w:eastAsia="標楷體" w:hAnsi="標楷體" w:cs="標楷體" w:hint="eastAsia"/>
        </w:rPr>
        <w:t>戶、申請戶數</w:t>
      </w:r>
      <w:r w:rsidRPr="00AC2241">
        <w:rPr>
          <w:rFonts w:ascii="標楷體" w:eastAsia="標楷體" w:hAnsi="標楷體" w:cs="標楷體"/>
        </w:rPr>
        <w:t>8,383</w:t>
      </w:r>
      <w:r w:rsidRPr="00AC2241">
        <w:rPr>
          <w:rFonts w:ascii="標楷體" w:eastAsia="標楷體" w:hAnsi="標楷體" w:cs="標楷體" w:hint="eastAsia"/>
        </w:rPr>
        <w:t>戶，修繕住宅貸款利息補貼計畫戶數</w:t>
      </w:r>
      <w:r w:rsidRPr="00AC2241">
        <w:rPr>
          <w:rFonts w:ascii="標楷體" w:eastAsia="標楷體" w:hAnsi="標楷體" w:cs="標楷體"/>
        </w:rPr>
        <w:t>2,000</w:t>
      </w:r>
      <w:r w:rsidRPr="00AC2241">
        <w:rPr>
          <w:rFonts w:ascii="標楷體" w:eastAsia="標楷體" w:hAnsi="標楷體" w:cs="標楷體" w:hint="eastAsia"/>
        </w:rPr>
        <w:t>戶、申請戶數</w:t>
      </w:r>
      <w:r w:rsidRPr="00AC2241">
        <w:rPr>
          <w:rFonts w:ascii="標楷體" w:eastAsia="標楷體" w:hAnsi="標楷體" w:cs="標楷體"/>
        </w:rPr>
        <w:t>1,362</w:t>
      </w:r>
      <w:r w:rsidRPr="00AC2241">
        <w:rPr>
          <w:rFonts w:ascii="標楷體" w:eastAsia="標楷體" w:hAnsi="標楷體" w:cs="標楷體" w:hint="eastAsia"/>
        </w:rPr>
        <w:t>戶；另內政部營建署已完成委託研究分級補貼案，經召開地方政府協商會議及</w:t>
      </w:r>
      <w:r w:rsidRPr="00AC2241">
        <w:rPr>
          <w:rFonts w:ascii="標楷體" w:eastAsia="標楷體" w:hAnsi="標楷體" w:hint="eastAsia"/>
          <w:szCs w:val="24"/>
        </w:rPr>
        <w:t>內政</w:t>
      </w:r>
      <w:r w:rsidRPr="00AC2241">
        <w:rPr>
          <w:rFonts w:ascii="標楷體" w:eastAsia="標楷體" w:hAnsi="標楷體" w:cs="標楷體" w:hint="eastAsia"/>
        </w:rPr>
        <w:t>部住宅審議會，雖已有分級補貼金額計算方式，惟考量後續規劃配套措施、社會住宅及包租代管辦理進度，將持續與直轄市、縣（市）政府取得共識，俟配套措施皆妥善且時機成熟時，循程序簽報行政院核定後，再予實施。</w:t>
      </w:r>
      <w:r w:rsidRPr="00AC2241">
        <w:rPr>
          <w:rFonts w:ascii="標楷體" w:eastAsia="標楷體" w:hAnsi="標楷體" w:cs="標楷體"/>
        </w:rPr>
        <w:t>2017</w:t>
      </w:r>
      <w:r w:rsidRPr="00AC2241">
        <w:rPr>
          <w:rFonts w:ascii="標楷體" w:eastAsia="標楷體" w:hAnsi="標楷體" w:cs="標楷體" w:hint="eastAsia"/>
        </w:rPr>
        <w:t>年至</w:t>
      </w:r>
      <w:r w:rsidRPr="00AC2241">
        <w:rPr>
          <w:rFonts w:ascii="標楷體" w:eastAsia="標楷體" w:hAnsi="標楷體" w:cs="標楷體"/>
        </w:rPr>
        <w:t>2020</w:t>
      </w:r>
      <w:r w:rsidRPr="00AC2241">
        <w:rPr>
          <w:rFonts w:ascii="標楷體" w:eastAsia="標楷體" w:hAnsi="標楷體" w:cs="標楷體" w:hint="eastAsia"/>
        </w:rPr>
        <w:t>年預計完成</w:t>
      </w:r>
      <w:r w:rsidRPr="00AC2241">
        <w:rPr>
          <w:rFonts w:ascii="標楷體" w:eastAsia="標楷體" w:hAnsi="標楷體" w:cs="標楷體"/>
        </w:rPr>
        <w:t>8</w:t>
      </w:r>
      <w:r w:rsidRPr="00AC2241">
        <w:rPr>
          <w:rFonts w:ascii="標楷體" w:eastAsia="標楷體" w:hAnsi="標楷體" w:cs="標楷體" w:hint="eastAsia"/>
        </w:rPr>
        <w:t>萬戶社會住宅，以直接興建及包租代管方式辦理（請參見本報告第37點）。</w:t>
      </w:r>
    </w:p>
    <w:p w14:paraId="44EAD92E" w14:textId="77777777" w:rsidR="007F5279" w:rsidRPr="00AC2241" w:rsidRDefault="007F5279" w:rsidP="007F5279">
      <w:pPr>
        <w:pStyle w:val="a8"/>
        <w:overflowPunct w:val="0"/>
        <w:spacing w:line="480" w:lineRule="exact"/>
        <w:ind w:leftChars="0" w:left="992"/>
        <w:jc w:val="both"/>
        <w:rPr>
          <w:rFonts w:ascii="標楷體" w:eastAsia="標楷體" w:hAnsi="標楷體" w:cs="Times New Roman"/>
          <w:b/>
          <w:bCs/>
          <w:sz w:val="28"/>
          <w:szCs w:val="28"/>
        </w:rPr>
      </w:pPr>
    </w:p>
    <w:p w14:paraId="36008CC1" w14:textId="5A8514FB"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29" w:name="_Toc14097957"/>
      <w:r w:rsidRPr="00AC2241">
        <w:rPr>
          <w:rFonts w:ascii="標楷體" w:eastAsia="標楷體" w:hAnsi="標楷體" w:cs="Times New Roman" w:hint="eastAsia"/>
          <w:b/>
          <w:bCs/>
          <w:sz w:val="28"/>
          <w:szCs w:val="28"/>
        </w:rPr>
        <w:t>第41點(內政部、財政部)</w:t>
      </w:r>
      <w:bookmarkEnd w:id="129"/>
    </w:p>
    <w:p w14:paraId="4E24A21A" w14:textId="37686BE2" w:rsidR="00021EB2" w:rsidRPr="00AC2241" w:rsidRDefault="005477EF" w:rsidP="00021EB2">
      <w:pPr>
        <w:keepNext/>
        <w:spacing w:line="480" w:lineRule="exact"/>
        <w:outlineLvl w:val="1"/>
        <w:rPr>
          <w:rFonts w:ascii="標楷體" w:eastAsia="標楷體" w:hAnsi="標楷體" w:cs="Times New Roman"/>
          <w:b/>
          <w:szCs w:val="24"/>
        </w:rPr>
      </w:pPr>
      <w:bookmarkStart w:id="130" w:name="_Toc14097958"/>
      <w:r w:rsidRPr="00AC2241">
        <w:rPr>
          <w:rFonts w:ascii="標楷體" w:eastAsia="標楷體" w:hAnsi="標楷體" w:cs="Times New Roman" w:hint="eastAsia"/>
          <w:b/>
          <w:szCs w:val="24"/>
        </w:rPr>
        <w:t>弱勢族群住房權</w:t>
      </w:r>
      <w:r w:rsidR="00021EB2"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內政部</w:t>
      </w:r>
      <w:r w:rsidR="00021EB2" w:rsidRPr="00AC2241">
        <w:rPr>
          <w:rFonts w:ascii="標楷體" w:eastAsia="標楷體" w:hAnsi="標楷體" w:cs="Times New Roman" w:hint="eastAsia"/>
          <w:b/>
          <w:szCs w:val="24"/>
        </w:rPr>
        <w:t>)</w:t>
      </w:r>
      <w:bookmarkEnd w:id="130"/>
    </w:p>
    <w:p w14:paraId="6E6B9F0D" w14:textId="0AAA5A67" w:rsidR="00021EB2" w:rsidRPr="00AC2241" w:rsidRDefault="005477EF"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hint="eastAsia"/>
          <w:szCs w:val="24"/>
        </w:rPr>
        <w:t>內政部無針對</w:t>
      </w:r>
      <w:r w:rsidRPr="00AC2241">
        <w:rPr>
          <w:rFonts w:ascii="標楷體" w:eastAsia="標楷體" w:hAnsi="標楷體" w:hint="eastAsia"/>
          <w:spacing w:val="10"/>
          <w:lang w:val="en-GB"/>
        </w:rPr>
        <w:t>非正規住居者提起民事訴訟之案例；另為</w:t>
      </w:r>
      <w:r w:rsidRPr="00AC2241">
        <w:rPr>
          <w:rFonts w:ascii="標楷體" w:eastAsia="標楷體" w:hAnsi="標楷體" w:cs="標楷體" w:hint="eastAsia"/>
          <w:szCs w:val="24"/>
        </w:rPr>
        <w:t>使全體國民居住於適宜之住宅且享有尊嚴之居住環境，「住宅法」第</w:t>
      </w:r>
      <w:r w:rsidRPr="00AC2241">
        <w:rPr>
          <w:rFonts w:ascii="標楷體" w:eastAsia="標楷體" w:hAnsi="標楷體" w:cs="標楷體"/>
          <w:szCs w:val="24"/>
        </w:rPr>
        <w:t>4</w:t>
      </w:r>
      <w:r w:rsidRPr="00AC2241">
        <w:rPr>
          <w:rFonts w:ascii="標楷體" w:eastAsia="標楷體" w:hAnsi="標楷體" w:cs="標楷體" w:hint="eastAsia"/>
          <w:szCs w:val="24"/>
        </w:rPr>
        <w:t>條已明定提供至少</w:t>
      </w:r>
      <w:r w:rsidRPr="00AC2241">
        <w:rPr>
          <w:rFonts w:ascii="標楷體" w:eastAsia="標楷體" w:hAnsi="標楷體" w:cs="標楷體"/>
          <w:szCs w:val="24"/>
        </w:rPr>
        <w:t>30%</w:t>
      </w:r>
      <w:r w:rsidRPr="00AC2241">
        <w:rPr>
          <w:rFonts w:ascii="標楷體" w:eastAsia="標楷體" w:hAnsi="標楷體" w:cs="標楷體" w:hint="eastAsia"/>
          <w:szCs w:val="24"/>
        </w:rPr>
        <w:t>以上比率出租予經濟或社會弱勢者。相關</w:t>
      </w:r>
      <w:r w:rsidRPr="00AC2241">
        <w:rPr>
          <w:rFonts w:ascii="標楷體" w:eastAsia="標楷體" w:hAnsi="標楷體" w:cs="Times New Roman" w:hint="eastAsia"/>
          <w:szCs w:val="24"/>
        </w:rPr>
        <w:t>配套措施如下：</w:t>
      </w:r>
    </w:p>
    <w:p w14:paraId="445AE17B" w14:textId="0B89769C" w:rsidR="005477EF" w:rsidRPr="00AC2241" w:rsidRDefault="005477EF" w:rsidP="005477EF">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hint="eastAsia"/>
          <w:kern w:val="0"/>
          <w:lang w:val="en-GB"/>
        </w:rPr>
        <w:t>「自建自購住宅貸款利息及租金補貼辦法」及「修繕住宅貸款利息及簡易修繕住宅費用補貼辦法」已於</w:t>
      </w:r>
      <w:r w:rsidRPr="00AC2241">
        <w:rPr>
          <w:rFonts w:ascii="標楷體" w:eastAsia="標楷體" w:hAnsi="標楷體" w:cs="標楷體"/>
        </w:rPr>
        <w:t>2019</w:t>
      </w:r>
      <w:r w:rsidRPr="00AC2241">
        <w:rPr>
          <w:rFonts w:ascii="標楷體" w:eastAsia="標楷體" w:hAnsi="標楷體" w:cs="標楷體" w:hint="eastAsia"/>
        </w:rPr>
        <w:t>年</w:t>
      </w:r>
      <w:r w:rsidRPr="00AC2241">
        <w:rPr>
          <w:rFonts w:ascii="標楷體" w:eastAsia="標楷體" w:hAnsi="標楷體" w:cs="標楷體"/>
        </w:rPr>
        <w:t>5</w:t>
      </w:r>
      <w:r w:rsidRPr="00AC2241">
        <w:rPr>
          <w:rFonts w:ascii="標楷體" w:eastAsia="標楷體" w:hAnsi="標楷體" w:cs="標楷體" w:hint="eastAsia"/>
        </w:rPr>
        <w:t>月</w:t>
      </w:r>
      <w:r w:rsidRPr="00AC2241">
        <w:rPr>
          <w:rFonts w:ascii="標楷體" w:eastAsia="標楷體" w:hAnsi="標楷體" w:cs="標楷體"/>
        </w:rPr>
        <w:t>30</w:t>
      </w:r>
      <w:r w:rsidRPr="00AC2241">
        <w:rPr>
          <w:rFonts w:ascii="標楷體" w:eastAsia="標楷體" w:hAnsi="標楷體" w:cs="標楷體" w:hint="eastAsia"/>
        </w:rPr>
        <w:t>日</w:t>
      </w:r>
      <w:r w:rsidRPr="00AC2241">
        <w:rPr>
          <w:rFonts w:ascii="標楷體" w:eastAsia="標楷體" w:hAnsi="標楷體" w:cs="標楷體" w:hint="eastAsia"/>
          <w:kern w:val="0"/>
          <w:lang w:val="en-GB"/>
        </w:rPr>
        <w:t>修正發布。</w:t>
      </w:r>
      <w:r w:rsidRPr="00AC2241">
        <w:rPr>
          <w:rFonts w:ascii="標楷體" w:eastAsia="標楷體" w:hAnsi="標楷體" w:cs="標楷體" w:hint="eastAsia"/>
        </w:rPr>
        <w:t>為落實安心住宅政策，規劃興辦社會住宅，只租不賣，讓買不起房的青年、中產階級、單親家庭、身心障礙者及老年人皆可擁有安心的居所。</w:t>
      </w:r>
    </w:p>
    <w:p w14:paraId="3397ECE7" w14:textId="7C83D376" w:rsidR="005477EF" w:rsidRPr="00AC2241" w:rsidRDefault="005477EF" w:rsidP="005477EF">
      <w:pPr>
        <w:pStyle w:val="a8"/>
        <w:numPr>
          <w:ilvl w:val="1"/>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標楷體"/>
        </w:rPr>
        <w:t>2017</w:t>
      </w:r>
      <w:r w:rsidRPr="00AC2241">
        <w:rPr>
          <w:rFonts w:ascii="標楷體" w:eastAsia="標楷體" w:hAnsi="標楷體" w:cs="標楷體" w:hint="eastAsia"/>
        </w:rPr>
        <w:t>年至</w:t>
      </w:r>
      <w:r w:rsidRPr="00AC2241">
        <w:rPr>
          <w:rFonts w:ascii="標楷體" w:eastAsia="標楷體" w:hAnsi="標楷體" w:cs="標楷體"/>
        </w:rPr>
        <w:t>2020</w:t>
      </w:r>
      <w:r w:rsidRPr="00AC2241">
        <w:rPr>
          <w:rFonts w:ascii="標楷體" w:eastAsia="標楷體" w:hAnsi="標楷體" w:cs="標楷體" w:hint="eastAsia"/>
        </w:rPr>
        <w:t>年預計完成8萬戶社會住宅，以直接興建及包租代管方式辦理（請參見本報告第37點）。</w:t>
      </w:r>
    </w:p>
    <w:p w14:paraId="39D253AB" w14:textId="476D1C0C" w:rsidR="005477EF" w:rsidRPr="00AC2241" w:rsidRDefault="005477EF" w:rsidP="005477EF">
      <w:pPr>
        <w:keepNext/>
        <w:spacing w:line="480" w:lineRule="exact"/>
        <w:outlineLvl w:val="1"/>
        <w:rPr>
          <w:rFonts w:ascii="標楷體" w:eastAsia="標楷體" w:hAnsi="標楷體" w:cs="Times New Roman"/>
          <w:b/>
          <w:szCs w:val="24"/>
        </w:rPr>
      </w:pPr>
      <w:bookmarkStart w:id="131" w:name="_Toc14097959"/>
      <w:r w:rsidRPr="00AC2241">
        <w:rPr>
          <w:rFonts w:ascii="標楷體" w:eastAsia="標楷體" w:hAnsi="標楷體" w:cs="Times New Roman" w:hint="eastAsia"/>
          <w:b/>
          <w:szCs w:val="24"/>
        </w:rPr>
        <w:t>(</w:t>
      </w:r>
      <w:r w:rsidR="007F5279" w:rsidRPr="00AC2241">
        <w:rPr>
          <w:rFonts w:ascii="標楷體" w:eastAsia="標楷體" w:hAnsi="標楷體" w:cs="Times New Roman" w:hint="eastAsia"/>
          <w:b/>
          <w:szCs w:val="24"/>
        </w:rPr>
        <w:t>財政部</w:t>
      </w:r>
      <w:r w:rsidRPr="00AC2241">
        <w:rPr>
          <w:rFonts w:ascii="標楷體" w:eastAsia="標楷體" w:hAnsi="標楷體" w:cs="Times New Roman" w:hint="eastAsia"/>
          <w:b/>
          <w:szCs w:val="24"/>
        </w:rPr>
        <w:t>)</w:t>
      </w:r>
      <w:bookmarkEnd w:id="131"/>
    </w:p>
    <w:p w14:paraId="6C38CAC3" w14:textId="61A3B608" w:rsidR="007F5279" w:rsidRPr="00AC2241" w:rsidRDefault="007F5279" w:rsidP="007F5279">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透由會議、教育訓練加強向中央及地方主管機關宣導，「各機關經管國有公用被占用不動產處理原則」等法令並未對機關排除占用訂有期限，請各機關注意兩公約有關居住權保障意旨，以避免占用居住者流離失所為前提，本於權責妥為處理占用，非一律以訴訟強制排除，符合法令得</w:t>
      </w:r>
      <w:r w:rsidRPr="00AC2241">
        <w:rPr>
          <w:rFonts w:ascii="標楷體" w:eastAsia="標楷體" w:hAnsi="標楷體" w:cs="標楷體" w:hint="eastAsia"/>
          <w:szCs w:val="24"/>
        </w:rPr>
        <w:t>承租</w:t>
      </w:r>
      <w:r w:rsidRPr="00AC2241">
        <w:rPr>
          <w:rFonts w:ascii="標楷體" w:eastAsia="標楷體" w:hAnsi="標楷體" w:hint="eastAsia"/>
          <w:szCs w:val="24"/>
        </w:rPr>
        <w:t>等規定者，輔導占用人取得合法使用權。</w:t>
      </w:r>
    </w:p>
    <w:p w14:paraId="59C77D98" w14:textId="1FCCA7E1" w:rsidR="007F5279" w:rsidRPr="00AC2241" w:rsidRDefault="007F5279" w:rsidP="007F5279">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財政部2017年4月25日修正「各機關經管國有公用被占用不動產處理原則」，針對管理機關就被占用國有公用不動產已進行排除占用訴訟程序者，管理機關得視個案與占用者合意停止訴訟程序，且得就法院確定判決收回國有不動產案件，視個案斟酌聲請強制執行時點，賦予實務執行彈性。</w:t>
      </w:r>
    </w:p>
    <w:p w14:paraId="552A19A4" w14:textId="0BB977C9" w:rsidR="007F5279" w:rsidRPr="00AC2241" w:rsidRDefault="007F5279" w:rsidP="007F5279">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財政部2018年8月2日召開「研商如何就排除國有不動產占用衍生居住者安置問題，建立符合國際人權原則及標準之安置及救濟機制及檢討現行實務窒礙問題」會議，會後歸納各機關協助占用作居住使用者進行安置過程遭遇窒礙之建議處理方式供各機關實務作業參考，並彙整內政部、衛生福利部及國軍退除役官兵輔導委員會主管之社會福利措施資訊（含受理單位、受理申請時間及申請資格），於2019年2月15日通函各主管機關督導所屬管理機關廣為運用，以利處理占用時適時協助占用作居住使用者及弱勢占用戶，提供民眾周全協助。</w:t>
      </w:r>
    </w:p>
    <w:p w14:paraId="4B269839" w14:textId="5787EE6A" w:rsidR="007F5279" w:rsidRPr="00AC2241" w:rsidRDefault="007F5279" w:rsidP="007F5279">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內政部於2018年6月4日修正發布「自建自購住宅貸款利息及租金補貼辦法」及「修繕住宅貸款利息及簡易修繕住宅費用補貼辦法」部分條文，已採納財政部國有財產署建議，就家庭成員持有經政府公告拆遷致須拆除之住宅者視為無自有住宅，得申請住宅補貼之規定，不限</w:t>
      </w:r>
      <w:r w:rsidRPr="00AC2241">
        <w:rPr>
          <w:rFonts w:ascii="標楷體" w:eastAsia="標楷體" w:hAnsi="標楷體" w:cs="標楷體" w:hint="eastAsia"/>
          <w:szCs w:val="24"/>
        </w:rPr>
        <w:t>直轄市</w:t>
      </w:r>
      <w:r w:rsidRPr="00AC2241">
        <w:rPr>
          <w:rFonts w:ascii="標楷體" w:eastAsia="標楷體" w:hAnsi="標楷體" w:hint="eastAsia"/>
          <w:szCs w:val="24"/>
        </w:rPr>
        <w:t>、縣（市）政府，中央及地方政府均包含在內。並獲內政部2018年12月12日函釋復，倘占用居住者申請住宅補貼，其家庭成員財稅資料顯示僅持有占居之住宅，可檢附機關限期搬遷之公文書視為無自有住宅之文件。財政部已通函各機關善加運用，協助占用居住者申請住宅補貼，以兼顧民眾居住權及各級政府施政需要。</w:t>
      </w:r>
    </w:p>
    <w:p w14:paraId="54E09DF6" w14:textId="58B14202" w:rsidR="005477EF" w:rsidRPr="00AC2241" w:rsidRDefault="007F5279" w:rsidP="007F5279">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財政部國有財產署自2018年起調訓中央及地方主管機關辦理教育訓練講授「國有不動產占用處理及所涉兩公約人權議題」及「國有不動產占用處理及涉兩公約人權保障之社福措施說明」，加強宣導。</w:t>
      </w:r>
    </w:p>
    <w:p w14:paraId="106F0088" w14:textId="77777777" w:rsidR="005477EF" w:rsidRPr="00AC2241" w:rsidRDefault="005477EF" w:rsidP="005477EF">
      <w:pPr>
        <w:overflowPunct w:val="0"/>
        <w:spacing w:line="480" w:lineRule="exact"/>
        <w:jc w:val="both"/>
        <w:rPr>
          <w:rFonts w:ascii="標楷體" w:eastAsia="標楷體" w:hAnsi="標楷體" w:cs="Times New Roman"/>
          <w:b/>
          <w:bCs/>
          <w:sz w:val="28"/>
          <w:szCs w:val="28"/>
        </w:rPr>
      </w:pPr>
    </w:p>
    <w:p w14:paraId="6BA03E28" w14:textId="53A19E81"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32" w:name="_Toc14097960"/>
      <w:r w:rsidRPr="00AC2241">
        <w:rPr>
          <w:rFonts w:ascii="標楷體" w:eastAsia="標楷體" w:hAnsi="標楷體" w:cs="Times New Roman" w:hint="eastAsia"/>
          <w:b/>
          <w:bCs/>
          <w:sz w:val="28"/>
          <w:szCs w:val="28"/>
        </w:rPr>
        <w:t>第42點(內政部、財政部)</w:t>
      </w:r>
      <w:bookmarkEnd w:id="132"/>
    </w:p>
    <w:p w14:paraId="7D7D7765" w14:textId="21778248" w:rsidR="00021EB2" w:rsidRPr="00AC2241" w:rsidRDefault="00021EB2" w:rsidP="005477EF">
      <w:pPr>
        <w:keepNext/>
        <w:spacing w:line="480" w:lineRule="exact"/>
        <w:outlineLvl w:val="1"/>
        <w:rPr>
          <w:rFonts w:ascii="標楷體" w:eastAsia="標楷體" w:hAnsi="標楷體" w:cs="Times New Roman"/>
          <w:b/>
          <w:szCs w:val="24"/>
        </w:rPr>
      </w:pPr>
      <w:bookmarkStart w:id="133" w:name="_Toc14097961"/>
      <w:r w:rsidRPr="00AC2241">
        <w:rPr>
          <w:rFonts w:ascii="標楷體" w:eastAsia="標楷體" w:hAnsi="標楷體" w:cs="Times New Roman" w:hint="eastAsia"/>
          <w:b/>
          <w:szCs w:val="24"/>
        </w:rPr>
        <w:t>(</w:t>
      </w:r>
      <w:r w:rsidR="005477EF" w:rsidRPr="00AC2241">
        <w:rPr>
          <w:rFonts w:ascii="標楷體" w:eastAsia="標楷體" w:hAnsi="標楷體" w:cs="Times New Roman" w:hint="eastAsia"/>
          <w:b/>
          <w:szCs w:val="24"/>
        </w:rPr>
        <w:t>內政部</w:t>
      </w:r>
      <w:r w:rsidRPr="00AC2241">
        <w:rPr>
          <w:rFonts w:ascii="標楷體" w:eastAsia="標楷體" w:hAnsi="標楷體" w:cs="Times New Roman" w:hint="eastAsia"/>
          <w:b/>
          <w:szCs w:val="24"/>
        </w:rPr>
        <w:t>)</w:t>
      </w:r>
      <w:bookmarkEnd w:id="133"/>
    </w:p>
    <w:p w14:paraId="146647B6" w14:textId="7EB8708A" w:rsidR="00E12791" w:rsidRPr="00AC2241" w:rsidRDefault="00E12791" w:rsidP="00E12791">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詳見回應兩公約第二次國家報告結論性意見與建議第</w:t>
      </w:r>
      <w:r w:rsidRPr="00AC2241">
        <w:rPr>
          <w:rFonts w:ascii="標楷體" w:eastAsia="標楷體" w:hAnsi="標楷體" w:cs="Times New Roman"/>
          <w:szCs w:val="24"/>
        </w:rPr>
        <w:t>39點</w:t>
      </w:r>
    </w:p>
    <w:p w14:paraId="71437EFB" w14:textId="001D5F05" w:rsidR="00021EB2" w:rsidRPr="00AC2241" w:rsidRDefault="007F5279" w:rsidP="005477EF">
      <w:pPr>
        <w:keepNext/>
        <w:spacing w:line="480" w:lineRule="exact"/>
        <w:outlineLvl w:val="1"/>
        <w:rPr>
          <w:rFonts w:ascii="標楷體" w:eastAsia="標楷體" w:hAnsi="標楷體" w:cs="Times New Roman"/>
          <w:b/>
          <w:bCs/>
          <w:sz w:val="28"/>
          <w:szCs w:val="28"/>
        </w:rPr>
      </w:pPr>
      <w:bookmarkStart w:id="134" w:name="_Toc14097962"/>
      <w:r w:rsidRPr="00AC2241">
        <w:rPr>
          <w:rFonts w:ascii="標楷體" w:eastAsia="標楷體" w:hAnsi="標楷體" w:cs="Times New Roman" w:hint="eastAsia"/>
          <w:b/>
          <w:bCs/>
          <w:sz w:val="28"/>
          <w:szCs w:val="28"/>
        </w:rPr>
        <w:t>(財政部)</w:t>
      </w:r>
      <w:bookmarkEnd w:id="134"/>
    </w:p>
    <w:p w14:paraId="24AF9154" w14:textId="77777777" w:rsidR="007F5279" w:rsidRPr="00AC2241" w:rsidRDefault="007F5279" w:rsidP="007F5279">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財政部於2017年4月25日及5月9日分別修正「各機關經管國有公用被占用不動產處理原則」及「國有非公用不動產被占用處理要點」</w:t>
      </w:r>
      <w:r w:rsidRPr="00AC2241">
        <w:rPr>
          <w:rFonts w:ascii="標楷體" w:eastAsia="標楷體" w:hAnsi="標楷體" w:cs="Times New Roman"/>
          <w:szCs w:val="24"/>
        </w:rPr>
        <w:t>，</w:t>
      </w:r>
      <w:r w:rsidRPr="00AC2241">
        <w:rPr>
          <w:rFonts w:ascii="標楷體" w:eastAsia="標楷體" w:hAnsi="標楷體" w:cs="標楷體" w:hint="eastAsia"/>
          <w:szCs w:val="24"/>
        </w:rPr>
        <w:t>增訂國有不動產遭私人占用，公用財產管理機關應先審慎評估有無繼續使用該不動產必要，各管理機關啟動占用處理作業前，應瞭解占用成因，分類處理</w:t>
      </w:r>
      <w:r w:rsidRPr="00AC2241">
        <w:rPr>
          <w:rFonts w:ascii="標楷體" w:eastAsia="標楷體" w:hAnsi="標楷體" w:cs="標楷體"/>
          <w:szCs w:val="24"/>
        </w:rPr>
        <w:t>；</w:t>
      </w:r>
      <w:r w:rsidRPr="00AC2241">
        <w:rPr>
          <w:rFonts w:ascii="標楷體" w:eastAsia="標楷體" w:hAnsi="標楷體" w:cs="Times New Roman"/>
          <w:szCs w:val="24"/>
        </w:rPr>
        <w:t>對占用作居住者加強協助安置，擴大協助弱勢占用者依法申請補助、補貼或津貼</w:t>
      </w:r>
      <w:r w:rsidRPr="00AC2241">
        <w:rPr>
          <w:rFonts w:ascii="標楷體" w:eastAsia="標楷體" w:hAnsi="標楷體" w:cs="Times New Roman" w:hint="eastAsia"/>
          <w:szCs w:val="24"/>
        </w:rPr>
        <w:t>；</w:t>
      </w:r>
      <w:bookmarkStart w:id="135" w:name="__DdeLink__10339_965825115"/>
      <w:bookmarkEnd w:id="135"/>
      <w:r w:rsidRPr="00AC2241">
        <w:rPr>
          <w:rFonts w:ascii="標楷體" w:eastAsia="標楷體" w:hAnsi="標楷體" w:cs="Times New Roman" w:hint="eastAsia"/>
          <w:szCs w:val="24"/>
        </w:rPr>
        <w:t>符合一定條件下，得免收、減半計收或緩收使用補償金，並設有分期付款機制（含法院判決確定應繳納使用補償金情形），期數由管理機關視占用者經濟能力酌情定之。（其餘</w:t>
      </w:r>
      <w:r w:rsidRPr="00AC2241">
        <w:rPr>
          <w:rFonts w:ascii="標楷體" w:eastAsia="標楷體" w:hAnsi="標楷體" w:cs="Times New Roman"/>
          <w:szCs w:val="24"/>
        </w:rPr>
        <w:t>安置作業</w:t>
      </w:r>
      <w:r w:rsidRPr="00AC2241">
        <w:rPr>
          <w:rFonts w:ascii="標楷體" w:eastAsia="標楷體" w:hAnsi="標楷體" w:cs="Times New Roman" w:hint="eastAsia"/>
          <w:szCs w:val="24"/>
        </w:rPr>
        <w:t>配套機制詳第41點）</w:t>
      </w:r>
    </w:p>
    <w:p w14:paraId="7E6704B3" w14:textId="5DFD35AC" w:rsidR="007F5279" w:rsidRPr="00AC2241" w:rsidRDefault="007F5279" w:rsidP="007F5279">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szCs w:val="24"/>
        </w:rPr>
        <w:t>財政部</w:t>
      </w:r>
      <w:r w:rsidRPr="00AC2241">
        <w:rPr>
          <w:rFonts w:ascii="標楷體" w:eastAsia="標楷體" w:hAnsi="標楷體" w:cs="Times New Roman" w:hint="eastAsia"/>
          <w:szCs w:val="24"/>
        </w:rPr>
        <w:t>2019</w:t>
      </w:r>
      <w:r w:rsidRPr="00AC2241">
        <w:rPr>
          <w:rFonts w:ascii="標楷體" w:eastAsia="標楷體" w:hAnsi="標楷體"/>
          <w:szCs w:val="24"/>
        </w:rPr>
        <w:t>年5月27日修正「國有不動產撥用要點」，就申撥機關撥用國有不動產範圍內有原居住使用者，提醒申撥機關注意協處，以符兩公約保障適足居住權意旨。</w:t>
      </w:r>
    </w:p>
    <w:p w14:paraId="512C4847" w14:textId="2BF5BFCB" w:rsidR="007F5279" w:rsidRPr="00AC2241" w:rsidRDefault="007F5279" w:rsidP="007F5279">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szCs w:val="24"/>
        </w:rPr>
        <w:t>占用作居住使用者安置處理攸關我國住宅政策整體方向，為</w:t>
      </w:r>
      <w:r w:rsidRPr="00AC2241">
        <w:rPr>
          <w:rFonts w:ascii="標楷體" w:eastAsia="標楷體" w:hAnsi="標楷體"/>
          <w:szCs w:val="24"/>
        </w:rPr>
        <w:t>配合社會住宅政策推動，</w:t>
      </w:r>
      <w:r w:rsidRPr="00AC2241">
        <w:rPr>
          <w:rFonts w:ascii="標楷體" w:eastAsia="標楷體" w:hAnsi="標楷體" w:cs="Times New Roman"/>
          <w:szCs w:val="24"/>
        </w:rPr>
        <w:t>截至</w:t>
      </w:r>
      <w:r w:rsidRPr="00AC2241">
        <w:rPr>
          <w:rFonts w:ascii="標楷體" w:eastAsia="標楷體" w:hAnsi="標楷體" w:cs="Times New Roman" w:hint="eastAsia"/>
          <w:szCs w:val="24"/>
        </w:rPr>
        <w:t>2019</w:t>
      </w:r>
      <w:r w:rsidRPr="00AC2241">
        <w:rPr>
          <w:rFonts w:ascii="標楷體" w:eastAsia="標楷體" w:hAnsi="標楷體" w:cs="Times New Roman"/>
          <w:szCs w:val="24"/>
        </w:rPr>
        <w:t>年5月底，財政部國有財產署協助撥用32處國有土地及2處國有房地（土地面積20.34公頃、房屋10戶）及出租4處土地（面積4.56公頃），保留35處土地（面積15.29公頃）供住宅主管機關興辦社會住宅或先期規劃。</w:t>
      </w:r>
    </w:p>
    <w:p w14:paraId="42E177CC" w14:textId="77777777" w:rsidR="005477EF" w:rsidRPr="00AC2241" w:rsidRDefault="005477EF" w:rsidP="007F5279">
      <w:pPr>
        <w:pStyle w:val="a8"/>
        <w:overflowPunct w:val="0"/>
        <w:spacing w:line="480" w:lineRule="exact"/>
        <w:ind w:leftChars="0" w:left="425"/>
        <w:jc w:val="both"/>
        <w:rPr>
          <w:rFonts w:ascii="標楷體" w:eastAsia="標楷體" w:hAnsi="標楷體" w:cs="Times New Roman"/>
          <w:b/>
          <w:bCs/>
          <w:sz w:val="28"/>
          <w:szCs w:val="28"/>
        </w:rPr>
      </w:pPr>
    </w:p>
    <w:p w14:paraId="4790E5A5" w14:textId="5B54EE08"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36" w:name="_Toc14097963"/>
      <w:r w:rsidRPr="00AC2241">
        <w:rPr>
          <w:rFonts w:ascii="標楷體" w:eastAsia="標楷體" w:hAnsi="標楷體" w:cs="Times New Roman" w:hint="eastAsia"/>
          <w:b/>
          <w:bCs/>
          <w:sz w:val="28"/>
          <w:szCs w:val="28"/>
        </w:rPr>
        <w:t>第43點(衛福部)</w:t>
      </w:r>
      <w:bookmarkEnd w:id="136"/>
    </w:p>
    <w:p w14:paraId="1CC6CEE6" w14:textId="6B8499C7" w:rsidR="00021EB2" w:rsidRPr="00AC2241" w:rsidRDefault="00193193" w:rsidP="00021EB2">
      <w:pPr>
        <w:keepNext/>
        <w:spacing w:line="480" w:lineRule="exact"/>
        <w:outlineLvl w:val="1"/>
        <w:rPr>
          <w:rFonts w:ascii="標楷體" w:eastAsia="標楷體" w:hAnsi="標楷體" w:cs="Times New Roman"/>
          <w:b/>
          <w:szCs w:val="24"/>
        </w:rPr>
      </w:pPr>
      <w:bookmarkStart w:id="137" w:name="_Toc14097964"/>
      <w:r w:rsidRPr="00AC2241">
        <w:rPr>
          <w:rFonts w:ascii="標楷體" w:eastAsia="標楷體" w:hAnsi="標楷體" w:cs="Times New Roman" w:hint="eastAsia"/>
          <w:b/>
          <w:szCs w:val="24"/>
        </w:rPr>
        <w:t>遊民部分</w:t>
      </w:r>
      <w:r w:rsidR="00021EB2" w:rsidRPr="00AC2241">
        <w:rPr>
          <w:rFonts w:ascii="標楷體" w:eastAsia="標楷體" w:hAnsi="標楷體" w:cs="Times New Roman" w:hint="eastAsia"/>
          <w:b/>
          <w:szCs w:val="24"/>
        </w:rPr>
        <w:t>(</w:t>
      </w:r>
      <w:r w:rsidR="00B00B3F" w:rsidRPr="00AC2241">
        <w:rPr>
          <w:rFonts w:ascii="標楷體" w:eastAsia="標楷體" w:hAnsi="標楷體" w:cs="Times New Roman" w:hint="eastAsia"/>
          <w:b/>
          <w:szCs w:val="24"/>
        </w:rPr>
        <w:t>衛福部</w:t>
      </w:r>
      <w:r w:rsidR="00021EB2" w:rsidRPr="00AC2241">
        <w:rPr>
          <w:rFonts w:ascii="標楷體" w:eastAsia="標楷體" w:hAnsi="標楷體" w:cs="Times New Roman" w:hint="eastAsia"/>
          <w:b/>
          <w:szCs w:val="24"/>
        </w:rPr>
        <w:t>)</w:t>
      </w:r>
      <w:bookmarkEnd w:id="137"/>
    </w:p>
    <w:p w14:paraId="63AF86E9" w14:textId="14845E29" w:rsidR="00193193" w:rsidRPr="00AC2241" w:rsidRDefault="00193193" w:rsidP="0019319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衛生福利部委託辦理「</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度我國遊民服務資源盤點暨精進措施規劃研究」採購案，本案將盤點現行遊民服務資源，建立最低限度遊民服務措施之統一標準並就研擬專法提出可行性評估，預計於</w:t>
      </w:r>
      <w:r w:rsidR="007B5A3B" w:rsidRPr="00AC2241">
        <w:rPr>
          <w:rFonts w:ascii="標楷體" w:eastAsia="標楷體" w:hAnsi="標楷體" w:cs="Times New Roman" w:hint="eastAsia"/>
          <w:szCs w:val="24"/>
        </w:rPr>
        <w:t>2019年</w:t>
      </w:r>
      <w:r w:rsidRPr="00AC2241">
        <w:rPr>
          <w:rFonts w:ascii="標楷體" w:eastAsia="標楷體" w:hAnsi="標楷體" w:cs="Times New Roman" w:hint="eastAsia"/>
          <w:szCs w:val="24"/>
        </w:rPr>
        <w:t>12月完成。</w:t>
      </w:r>
    </w:p>
    <w:p w14:paraId="5FD790FA" w14:textId="3907CCA6" w:rsidR="00193193" w:rsidRPr="00AC2241" w:rsidRDefault="00193193" w:rsidP="0019319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衛生福利部於</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10月19日補助社團法人人生百味文化建構協會辦理</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度全國遊民研討會，會中就遊民實務工作議題進行交流及討論，並邀請講者分享實務知識，提升服務人員之工作知能，參加人數約200人。</w:t>
      </w:r>
    </w:p>
    <w:p w14:paraId="11FC0CDF" w14:textId="77777777" w:rsidR="00021EB2" w:rsidRPr="00AC2241" w:rsidRDefault="00021EB2" w:rsidP="00193193">
      <w:pPr>
        <w:pStyle w:val="a8"/>
        <w:overflowPunct w:val="0"/>
        <w:spacing w:line="480" w:lineRule="exact"/>
        <w:ind w:leftChars="0" w:left="425"/>
        <w:jc w:val="both"/>
        <w:rPr>
          <w:rFonts w:ascii="標楷體" w:eastAsia="標楷體" w:hAnsi="標楷體" w:cs="Times New Roman"/>
          <w:b/>
          <w:bCs/>
          <w:sz w:val="28"/>
          <w:szCs w:val="28"/>
        </w:rPr>
      </w:pPr>
    </w:p>
    <w:p w14:paraId="7EFDD45E" w14:textId="1AE7B22A"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38" w:name="_Toc14097965"/>
      <w:r w:rsidRPr="00AC2241">
        <w:rPr>
          <w:rFonts w:ascii="標楷體" w:eastAsia="標楷體" w:hAnsi="標楷體" w:cs="Times New Roman" w:hint="eastAsia"/>
          <w:b/>
          <w:bCs/>
          <w:sz w:val="28"/>
          <w:szCs w:val="28"/>
        </w:rPr>
        <w:t>第44點(內政部、原民會)</w:t>
      </w:r>
      <w:bookmarkEnd w:id="138"/>
    </w:p>
    <w:p w14:paraId="6AC90E36" w14:textId="68F4E7AB" w:rsidR="00021EB2" w:rsidRPr="00AC2241" w:rsidRDefault="005477EF" w:rsidP="00021EB2">
      <w:pPr>
        <w:keepNext/>
        <w:spacing w:line="480" w:lineRule="exact"/>
        <w:outlineLvl w:val="1"/>
        <w:rPr>
          <w:rFonts w:ascii="標楷體" w:eastAsia="標楷體" w:hAnsi="標楷體" w:cs="Times New Roman"/>
          <w:b/>
          <w:szCs w:val="24"/>
        </w:rPr>
      </w:pPr>
      <w:bookmarkStart w:id="139" w:name="_Toc14097966"/>
      <w:r w:rsidRPr="00AC2241">
        <w:rPr>
          <w:rFonts w:ascii="標楷體" w:eastAsia="標楷體" w:hAnsi="標楷體" w:cs="Times New Roman" w:hint="eastAsia"/>
          <w:b/>
          <w:szCs w:val="24"/>
        </w:rPr>
        <w:t>原住民住房權</w:t>
      </w:r>
      <w:r w:rsidR="00021EB2"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內政部</w:t>
      </w:r>
      <w:r w:rsidR="00021EB2" w:rsidRPr="00AC2241">
        <w:rPr>
          <w:rFonts w:ascii="標楷體" w:eastAsia="標楷體" w:hAnsi="標楷體" w:cs="Times New Roman" w:hint="eastAsia"/>
          <w:b/>
          <w:szCs w:val="24"/>
        </w:rPr>
        <w:t>)</w:t>
      </w:r>
      <w:bookmarkEnd w:id="139"/>
    </w:p>
    <w:p w14:paraId="04554946" w14:textId="4A6212AA" w:rsidR="005477EF" w:rsidRPr="00AC2241" w:rsidRDefault="005477EF" w:rsidP="005477EF">
      <w:pPr>
        <w:pStyle w:val="a8"/>
        <w:numPr>
          <w:ilvl w:val="0"/>
          <w:numId w:val="4"/>
        </w:numPr>
        <w:overflowPunct w:val="0"/>
        <w:spacing w:line="480" w:lineRule="exact"/>
        <w:ind w:leftChars="0"/>
        <w:jc w:val="both"/>
        <w:rPr>
          <w:rFonts w:ascii="標楷體" w:eastAsia="標楷體" w:hAnsi="標楷體" w:cs="標楷體"/>
        </w:rPr>
      </w:pPr>
      <w:r w:rsidRPr="00AC2241">
        <w:rPr>
          <w:rFonts w:ascii="標楷體" w:eastAsia="標楷體" w:hAnsi="標楷體" w:cs="標楷體" w:hint="eastAsia"/>
        </w:rPr>
        <w:t>「住宅法」於</w:t>
      </w:r>
      <w:r w:rsidRPr="00AC2241">
        <w:rPr>
          <w:rFonts w:ascii="標楷體" w:eastAsia="標楷體" w:hAnsi="標楷體" w:cs="標楷體"/>
        </w:rPr>
        <w:t>2017</w:t>
      </w:r>
      <w:r w:rsidRPr="00AC2241">
        <w:rPr>
          <w:rFonts w:ascii="標楷體" w:eastAsia="標楷體" w:hAnsi="標楷體" w:cs="標楷體" w:hint="eastAsia"/>
        </w:rPr>
        <w:t>年1月11日修正公布後，社會住宅出租予原住民等經濟或社會弱勢者之比率已由10%提高至30%以上，將有更多原住民受惠；如地方政府擬興建專供原住民居住之社會住宅，內政部將協助融資與補助先期規劃費、融資利息及非自償性經費。此外，內政部整合住宅補貼資源實施方案係採評點制度，為使原住民有優先獲得補貼的機會，具原住民身分者，於評點基準表加計權重5分，</w:t>
      </w:r>
      <w:r w:rsidRPr="00AC2241">
        <w:rPr>
          <w:rFonts w:ascii="標楷體" w:eastAsia="標楷體" w:hAnsi="標楷體" w:cs="標楷體"/>
        </w:rPr>
        <w:t>2007</w:t>
      </w:r>
      <w:r w:rsidRPr="00AC2241">
        <w:rPr>
          <w:rFonts w:ascii="標楷體" w:eastAsia="標楷體" w:hAnsi="標楷體" w:cs="標楷體" w:hint="eastAsia"/>
        </w:rPr>
        <w:t>年迄今已協助4萬2,781戶原住民家庭減輕居住負擔。</w:t>
      </w:r>
    </w:p>
    <w:p w14:paraId="56E8B169" w14:textId="327AFEAB" w:rsidR="005477EF" w:rsidRPr="00AC2241" w:rsidRDefault="005477EF" w:rsidP="005477EF">
      <w:pPr>
        <w:pStyle w:val="a8"/>
        <w:numPr>
          <w:ilvl w:val="0"/>
          <w:numId w:val="4"/>
        </w:numPr>
        <w:overflowPunct w:val="0"/>
        <w:spacing w:line="480" w:lineRule="exact"/>
        <w:ind w:leftChars="0"/>
        <w:jc w:val="both"/>
        <w:rPr>
          <w:rFonts w:ascii="標楷體" w:eastAsia="標楷體" w:hAnsi="標楷體" w:cs="標楷體"/>
        </w:rPr>
      </w:pPr>
      <w:r w:rsidRPr="00AC2241">
        <w:rPr>
          <w:rFonts w:ascii="標楷體" w:eastAsia="標楷體" w:hAnsi="標楷體" w:cs="標楷體" w:hint="eastAsia"/>
        </w:rPr>
        <w:t>另桃園市與石門農田水利會合作，由水利會提供大溪區仁武段</w:t>
      </w:r>
      <w:r w:rsidRPr="00AC2241">
        <w:rPr>
          <w:rFonts w:ascii="標楷體" w:eastAsia="標楷體" w:hAnsi="標楷體" w:cs="標楷體"/>
        </w:rPr>
        <w:t>13</w:t>
      </w:r>
      <w:r w:rsidRPr="00AC2241">
        <w:rPr>
          <w:rFonts w:ascii="標楷體" w:eastAsia="標楷體" w:hAnsi="標楷體" w:cs="標楷體" w:hint="eastAsia"/>
        </w:rPr>
        <w:t>、</w:t>
      </w:r>
      <w:r w:rsidRPr="00AC2241">
        <w:rPr>
          <w:rFonts w:ascii="標楷體" w:eastAsia="標楷體" w:hAnsi="標楷體" w:cs="標楷體"/>
        </w:rPr>
        <w:t>14</w:t>
      </w:r>
      <w:r w:rsidRPr="00AC2241">
        <w:rPr>
          <w:rFonts w:ascii="標楷體" w:eastAsia="標楷體" w:hAnsi="標楷體" w:cs="標楷體" w:hint="eastAsia"/>
        </w:rPr>
        <w:t>地號土地及自籌經費興建原住民族專屬社會社宅，含公共及住宅空間整體規劃，共約</w:t>
      </w:r>
      <w:r w:rsidRPr="00AC2241">
        <w:rPr>
          <w:rFonts w:ascii="標楷體" w:eastAsia="標楷體" w:hAnsi="標楷體" w:cs="標楷體"/>
        </w:rPr>
        <w:t>45</w:t>
      </w:r>
      <w:r w:rsidRPr="00AC2241">
        <w:rPr>
          <w:rFonts w:ascii="標楷體" w:eastAsia="標楷體" w:hAnsi="標楷體" w:cs="標楷體" w:hint="eastAsia"/>
        </w:rPr>
        <w:t>戶，已於</w:t>
      </w:r>
      <w:r w:rsidRPr="00AC2241">
        <w:rPr>
          <w:rFonts w:ascii="標楷體" w:eastAsia="標楷體" w:hAnsi="標楷體" w:cs="標楷體"/>
        </w:rPr>
        <w:t>2018</w:t>
      </w:r>
      <w:r w:rsidRPr="00AC2241">
        <w:rPr>
          <w:rFonts w:ascii="標楷體" w:eastAsia="標楷體" w:hAnsi="標楷體" w:cs="標楷體" w:hint="eastAsia"/>
        </w:rPr>
        <w:t>年</w:t>
      </w:r>
      <w:r w:rsidRPr="00AC2241">
        <w:rPr>
          <w:rFonts w:ascii="標楷體" w:eastAsia="標楷體" w:hAnsi="標楷體" w:cs="標楷體"/>
        </w:rPr>
        <w:t>9</w:t>
      </w:r>
      <w:r w:rsidRPr="00AC2241">
        <w:rPr>
          <w:rFonts w:ascii="標楷體" w:eastAsia="標楷體" w:hAnsi="標楷體" w:cs="標楷體" w:hint="eastAsia"/>
        </w:rPr>
        <w:t>月</w:t>
      </w:r>
      <w:r w:rsidRPr="00AC2241">
        <w:rPr>
          <w:rFonts w:ascii="標楷體" w:eastAsia="標楷體" w:hAnsi="標楷體" w:cs="標楷體"/>
        </w:rPr>
        <w:t>17</w:t>
      </w:r>
      <w:r w:rsidRPr="00AC2241">
        <w:rPr>
          <w:rFonts w:ascii="標楷體" w:eastAsia="標楷體" w:hAnsi="標楷體" w:cs="標楷體" w:hint="eastAsia"/>
        </w:rPr>
        <w:t>日簽署合作備忘錄，預計將於</w:t>
      </w:r>
      <w:r w:rsidRPr="00AC2241">
        <w:rPr>
          <w:rFonts w:ascii="標楷體" w:eastAsia="標楷體" w:hAnsi="標楷體" w:cs="標楷體"/>
        </w:rPr>
        <w:t>2020</w:t>
      </w:r>
      <w:r w:rsidRPr="00AC2241">
        <w:rPr>
          <w:rFonts w:ascii="標楷體" w:eastAsia="標楷體" w:hAnsi="標楷體" w:cs="標楷體" w:hint="eastAsia"/>
        </w:rPr>
        <w:t>年至</w:t>
      </w:r>
      <w:r w:rsidRPr="00AC2241">
        <w:rPr>
          <w:rFonts w:ascii="標楷體" w:eastAsia="標楷體" w:hAnsi="標楷體" w:cs="標楷體"/>
        </w:rPr>
        <w:t>2021</w:t>
      </w:r>
      <w:r w:rsidRPr="00AC2241">
        <w:rPr>
          <w:rFonts w:ascii="標楷體" w:eastAsia="標楷體" w:hAnsi="標楷體" w:cs="標楷體" w:hint="eastAsia"/>
        </w:rPr>
        <w:t>年參與包租代管計畫。</w:t>
      </w:r>
    </w:p>
    <w:p w14:paraId="37EADEB7" w14:textId="7B754416" w:rsidR="005477EF" w:rsidRPr="00AC2241" w:rsidRDefault="005477EF" w:rsidP="005477EF">
      <w:pPr>
        <w:pStyle w:val="a8"/>
        <w:numPr>
          <w:ilvl w:val="0"/>
          <w:numId w:val="4"/>
        </w:numPr>
        <w:overflowPunct w:val="0"/>
        <w:spacing w:line="480" w:lineRule="exact"/>
        <w:ind w:leftChars="0"/>
        <w:jc w:val="both"/>
        <w:rPr>
          <w:rFonts w:ascii="標楷體" w:eastAsia="標楷體" w:hAnsi="標楷體" w:cs="標楷體"/>
        </w:rPr>
      </w:pPr>
      <w:r w:rsidRPr="00AC2241">
        <w:rPr>
          <w:rFonts w:ascii="標楷體" w:eastAsia="標楷體" w:hAnsi="標楷體" w:cs="標楷體" w:hint="eastAsia"/>
        </w:rPr>
        <w:t xml:space="preserve">查「住宅法」第39條條文，業明定直轄市、縣（市）主管機關或相關目的事業主管機關為營造住宅景觀及風貌，得補助或獎勵新建、增建、改建、修建或修繕，具有地方特色、民族特色或歷史原貌之住宅。 </w:t>
      </w:r>
    </w:p>
    <w:p w14:paraId="36616EE3" w14:textId="7DDF1318" w:rsidR="005477EF" w:rsidRPr="00AC2241" w:rsidRDefault="00D07964" w:rsidP="005477EF">
      <w:pPr>
        <w:keepNext/>
        <w:spacing w:line="480" w:lineRule="exact"/>
        <w:outlineLvl w:val="1"/>
        <w:rPr>
          <w:rFonts w:ascii="標楷體" w:eastAsia="標楷體" w:hAnsi="標楷體" w:cs="Times New Roman"/>
          <w:b/>
          <w:szCs w:val="24"/>
        </w:rPr>
      </w:pPr>
      <w:bookmarkStart w:id="140" w:name="_Toc14097967"/>
      <w:r w:rsidRPr="00AC2241">
        <w:rPr>
          <w:rFonts w:ascii="標楷體" w:eastAsia="標楷體" w:hAnsi="標楷體" w:cs="Times New Roman" w:hint="eastAsia"/>
          <w:b/>
          <w:spacing w:val="10"/>
          <w:szCs w:val="24"/>
          <w:u w:color="232323"/>
          <w:lang w:val="en-GB"/>
        </w:rPr>
        <w:t>在提供適足住房時應考量原住民族及社區的文化與集體需求，確保與災害風險管理有關的任何原住民族暫時安置，</w:t>
      </w:r>
      <w:r w:rsidRPr="00AC2241">
        <w:rPr>
          <w:rFonts w:ascii="標楷體" w:eastAsia="標楷體" w:hAnsi="標楷體" w:hint="eastAsia"/>
          <w:sz w:val="28"/>
          <w:szCs w:val="28"/>
        </w:rPr>
        <w:t>並不</w:t>
      </w:r>
      <w:r w:rsidRPr="00AC2241">
        <w:rPr>
          <w:rFonts w:ascii="標楷體" w:eastAsia="標楷體" w:hAnsi="標楷體" w:cs="Times New Roman" w:hint="eastAsia"/>
          <w:b/>
          <w:spacing w:val="10"/>
          <w:szCs w:val="24"/>
          <w:u w:color="232323"/>
          <w:lang w:val="en-GB"/>
        </w:rPr>
        <w:t>會導致永久的土地剝奪。</w:t>
      </w:r>
      <w:r w:rsidR="005477EF"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原民會</w:t>
      </w:r>
      <w:r w:rsidR="005477EF" w:rsidRPr="00AC2241">
        <w:rPr>
          <w:rFonts w:ascii="標楷體" w:eastAsia="標楷體" w:hAnsi="標楷體" w:cs="Times New Roman" w:hint="eastAsia"/>
          <w:b/>
          <w:szCs w:val="24"/>
        </w:rPr>
        <w:t>)</w:t>
      </w:r>
      <w:bookmarkEnd w:id="140"/>
    </w:p>
    <w:p w14:paraId="3D0D0EFF" w14:textId="2A956F5A"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為保障原住民族的居住權，本國原住民族基本法第</w:t>
      </w:r>
      <w:r w:rsidRPr="00AC2241">
        <w:rPr>
          <w:rFonts w:ascii="標楷體" w:eastAsia="標楷體" w:hAnsi="標楷體"/>
          <w:szCs w:val="24"/>
        </w:rPr>
        <w:t>16</w:t>
      </w:r>
      <w:r w:rsidRPr="00AC2241">
        <w:rPr>
          <w:rFonts w:ascii="標楷體" w:eastAsia="標楷體" w:hAnsi="標楷體" w:hint="eastAsia"/>
          <w:szCs w:val="24"/>
        </w:rPr>
        <w:t>、</w:t>
      </w:r>
      <w:r w:rsidRPr="00AC2241">
        <w:rPr>
          <w:rFonts w:ascii="標楷體" w:eastAsia="標楷體" w:hAnsi="標楷體"/>
          <w:szCs w:val="24"/>
        </w:rPr>
        <w:t>18</w:t>
      </w:r>
      <w:r w:rsidRPr="00AC2241">
        <w:rPr>
          <w:rFonts w:ascii="標楷體" w:eastAsia="標楷體" w:hAnsi="標楷體" w:hint="eastAsia"/>
          <w:szCs w:val="24"/>
        </w:rPr>
        <w:t>、</w:t>
      </w:r>
      <w:r w:rsidRPr="00AC2241">
        <w:rPr>
          <w:rFonts w:ascii="標楷體" w:eastAsia="標楷體" w:hAnsi="標楷體"/>
          <w:szCs w:val="24"/>
        </w:rPr>
        <w:t>23</w:t>
      </w:r>
      <w:r w:rsidRPr="00AC2241">
        <w:rPr>
          <w:rFonts w:ascii="標楷體" w:eastAsia="標楷體" w:hAnsi="標楷體" w:hint="eastAsia"/>
          <w:szCs w:val="24"/>
        </w:rPr>
        <w:t>及</w:t>
      </w:r>
      <w:r w:rsidRPr="00AC2241">
        <w:rPr>
          <w:rFonts w:ascii="標楷體" w:eastAsia="標楷體" w:hAnsi="標楷體"/>
          <w:szCs w:val="24"/>
        </w:rPr>
        <w:t>28</w:t>
      </w:r>
      <w:r w:rsidRPr="00AC2241">
        <w:rPr>
          <w:rFonts w:ascii="標楷體" w:eastAsia="標楷體" w:hAnsi="標楷體" w:hint="eastAsia"/>
          <w:szCs w:val="24"/>
        </w:rPr>
        <w:t>條訂有保障其居住及生活權益之條文。另內政部最新修訂之住宅法，已因應原住民族文化與語言傳承的需要，規定目的事業主管機關得興建專供原住民承租的社會住宅外，並明訂中央主管機關之住宅政策，應將原住民族文化需求納入法制面，具體保障原住民族之集體居住權益。</w:t>
      </w:r>
    </w:p>
    <w:p w14:paraId="390529D9" w14:textId="77777777" w:rsidR="00D07964" w:rsidRPr="00AC2241" w:rsidRDefault="00D07964" w:rsidP="00D07964">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為落實推動前項條文，本國推動「整體住宅政策」及「原住民族住宅四年計畫」，對經濟較弱勢的原住民提供建購住宅補助、承租住宅、改善住宅硬體環境、修繕及自購住宅利息補貼與優惠租金，減輕原住民居住負擔，協助其居住於適居之住宅。另訂有「都市原住民發展方案」與「都市原住民部落營造」計畫，保障都市原住民族的居住權，讓原住民族文化得以在都會區延續。</w:t>
      </w:r>
    </w:p>
    <w:p w14:paraId="52E7BD00" w14:textId="4B46AEED" w:rsidR="005477EF" w:rsidRPr="00AC2241" w:rsidRDefault="00D07964" w:rsidP="00D07964">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自「</w:t>
      </w:r>
      <w:hyperlink r:id="rId11" w:history="1">
        <w:r w:rsidRPr="00AC2241">
          <w:rPr>
            <w:rFonts w:ascii="標楷體" w:eastAsia="標楷體" w:hAnsi="標楷體" w:hint="eastAsia"/>
            <w:szCs w:val="24"/>
          </w:rPr>
          <w:t>莫拉克颱風災後重建特別條例</w:t>
        </w:r>
      </w:hyperlink>
      <w:r w:rsidRPr="00AC2241">
        <w:rPr>
          <w:rFonts w:ascii="標楷體" w:eastAsia="標楷體" w:hAnsi="標楷體" w:hint="eastAsia"/>
          <w:szCs w:val="24"/>
        </w:rPr>
        <w:t>」於</w:t>
      </w:r>
      <w:r w:rsidR="00F659B0" w:rsidRPr="00AC2241">
        <w:rPr>
          <w:rFonts w:ascii="標楷體" w:eastAsia="標楷體" w:hAnsi="標楷體" w:hint="eastAsia"/>
          <w:szCs w:val="24"/>
        </w:rPr>
        <w:t>2014年</w:t>
      </w:r>
      <w:r w:rsidRPr="00AC2241">
        <w:rPr>
          <w:rFonts w:ascii="標楷體" w:eastAsia="標楷體" w:hAnsi="標楷體" w:hint="eastAsia"/>
          <w:szCs w:val="24"/>
        </w:rPr>
        <w:t>08月29日廢止後，</w:t>
      </w:r>
      <w:r w:rsidRPr="00AC2241">
        <w:rPr>
          <w:rFonts w:ascii="標楷體" w:eastAsia="標楷體" w:hAnsi="標楷體"/>
          <w:szCs w:val="24"/>
        </w:rPr>
        <w:t>原住民</w:t>
      </w:r>
      <w:r w:rsidRPr="00AC2241">
        <w:rPr>
          <w:rFonts w:ascii="標楷體" w:eastAsia="標楷體" w:hAnsi="標楷體" w:hint="eastAsia"/>
          <w:szCs w:val="24"/>
        </w:rPr>
        <w:t>地區</w:t>
      </w:r>
      <w:r w:rsidRPr="00AC2241">
        <w:rPr>
          <w:rFonts w:ascii="標楷體" w:eastAsia="標楷體" w:hAnsi="標楷體"/>
          <w:szCs w:val="24"/>
        </w:rPr>
        <w:t>災後</w:t>
      </w:r>
      <w:r w:rsidRPr="00AC2241">
        <w:rPr>
          <w:rFonts w:ascii="標楷體" w:eastAsia="標楷體" w:hAnsi="標楷體" w:hint="eastAsia"/>
          <w:szCs w:val="24"/>
        </w:rPr>
        <w:t>異地</w:t>
      </w:r>
      <w:r w:rsidRPr="00AC2241">
        <w:rPr>
          <w:rFonts w:ascii="標楷體" w:eastAsia="標楷體" w:hAnsi="標楷體"/>
          <w:szCs w:val="24"/>
        </w:rPr>
        <w:t>重建</w:t>
      </w:r>
      <w:r w:rsidRPr="00AC2241">
        <w:rPr>
          <w:rFonts w:ascii="標楷體" w:eastAsia="標楷體" w:hAnsi="標楷體" w:hint="eastAsia"/>
          <w:szCs w:val="24"/>
        </w:rPr>
        <w:t>係依據內政部「</w:t>
      </w:r>
      <w:hyperlink r:id="rId12" w:history="1">
        <w:r w:rsidRPr="00AC2241">
          <w:rPr>
            <w:rFonts w:ascii="標楷體" w:eastAsia="標楷體" w:hAnsi="標楷體" w:hint="eastAsia"/>
            <w:szCs w:val="24"/>
          </w:rPr>
          <w:t>災害防救法</w:t>
        </w:r>
      </w:hyperlink>
      <w:r w:rsidRPr="00AC2241">
        <w:rPr>
          <w:rFonts w:ascii="標楷體" w:eastAsia="標楷體" w:hAnsi="標楷體" w:hint="eastAsia"/>
          <w:szCs w:val="24"/>
        </w:rPr>
        <w:t>」及「</w:t>
      </w:r>
      <w:r w:rsidRPr="00AC2241">
        <w:rPr>
          <w:rFonts w:ascii="標楷體" w:eastAsia="標楷體" w:hAnsi="標楷體"/>
          <w:szCs w:val="24"/>
        </w:rPr>
        <w:t>重大災害災民安置及住宅重建原則</w:t>
      </w:r>
      <w:r w:rsidRPr="00AC2241">
        <w:rPr>
          <w:rFonts w:ascii="標楷體" w:eastAsia="標楷體" w:hAnsi="標楷體" w:hint="eastAsia"/>
          <w:szCs w:val="24"/>
        </w:rPr>
        <w:t>」辦理，在重建過程中，地方政府相關決策及作為皆須依據「</w:t>
      </w:r>
      <w:hyperlink r:id="rId13" w:history="1">
        <w:r w:rsidRPr="00AC2241">
          <w:rPr>
            <w:rFonts w:ascii="標楷體" w:eastAsia="標楷體" w:hAnsi="標楷體" w:hint="eastAsia"/>
            <w:szCs w:val="24"/>
          </w:rPr>
          <w:t>原住民族基本法</w:t>
        </w:r>
      </w:hyperlink>
      <w:r w:rsidRPr="00AC2241">
        <w:rPr>
          <w:rFonts w:ascii="標楷體" w:eastAsia="標楷體" w:hAnsi="標楷體" w:hint="eastAsia"/>
          <w:szCs w:val="24"/>
        </w:rPr>
        <w:t>」第32條及離災不離村原則，與部落族人充分溝通說明達成共識，避免爭議。</w:t>
      </w:r>
    </w:p>
    <w:p w14:paraId="041991D2" w14:textId="77777777" w:rsidR="005477EF" w:rsidRPr="00AC2241" w:rsidRDefault="005477EF" w:rsidP="00A04730">
      <w:pPr>
        <w:pStyle w:val="a8"/>
        <w:overflowPunct w:val="0"/>
        <w:spacing w:line="480" w:lineRule="exact"/>
        <w:ind w:leftChars="0" w:left="425"/>
        <w:jc w:val="both"/>
        <w:rPr>
          <w:rFonts w:ascii="標楷體" w:eastAsia="標楷體" w:hAnsi="標楷體" w:cs="Times New Roman"/>
          <w:b/>
          <w:bCs/>
          <w:sz w:val="28"/>
          <w:szCs w:val="28"/>
        </w:rPr>
      </w:pPr>
    </w:p>
    <w:p w14:paraId="764CE707" w14:textId="2D0257DB"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41" w:name="_Toc14097968"/>
      <w:r w:rsidRPr="00AC2241">
        <w:rPr>
          <w:rFonts w:ascii="標楷體" w:eastAsia="標楷體" w:hAnsi="標楷體" w:cs="Times New Roman" w:hint="eastAsia"/>
          <w:b/>
          <w:bCs/>
          <w:sz w:val="28"/>
          <w:szCs w:val="28"/>
        </w:rPr>
        <w:t>第45點(內政部、原民會、衛福部)</w:t>
      </w:r>
      <w:bookmarkEnd w:id="141"/>
    </w:p>
    <w:p w14:paraId="7F47E070" w14:textId="0AC2B3C5" w:rsidR="00021EB2" w:rsidRPr="00AC2241" w:rsidRDefault="005477EF" w:rsidP="00021EB2">
      <w:pPr>
        <w:keepNext/>
        <w:spacing w:line="480" w:lineRule="exact"/>
        <w:outlineLvl w:val="1"/>
        <w:rPr>
          <w:rFonts w:ascii="標楷體" w:eastAsia="標楷體" w:hAnsi="標楷體" w:cs="Times New Roman"/>
          <w:b/>
          <w:szCs w:val="24"/>
        </w:rPr>
      </w:pPr>
      <w:bookmarkStart w:id="142" w:name="_Toc14097969"/>
      <w:r w:rsidRPr="00AC2241">
        <w:rPr>
          <w:rFonts w:ascii="標楷體" w:eastAsia="標楷體" w:hAnsi="標楷體" w:cs="Times New Roman" w:hint="eastAsia"/>
          <w:b/>
          <w:szCs w:val="24"/>
        </w:rPr>
        <w:t>婦女住房權</w:t>
      </w:r>
      <w:r w:rsidR="00021EB2"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內政部</w:t>
      </w:r>
      <w:r w:rsidR="00021EB2" w:rsidRPr="00AC2241">
        <w:rPr>
          <w:rFonts w:ascii="標楷體" w:eastAsia="標楷體" w:hAnsi="標楷體" w:cs="Times New Roman" w:hint="eastAsia"/>
          <w:b/>
          <w:szCs w:val="24"/>
        </w:rPr>
        <w:t>)</w:t>
      </w:r>
      <w:bookmarkEnd w:id="142"/>
    </w:p>
    <w:p w14:paraId="0989F996" w14:textId="4386C113" w:rsidR="005477EF" w:rsidRPr="00AC2241" w:rsidRDefault="005477EF" w:rsidP="005477EF">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cs="標楷體" w:hint="eastAsia"/>
          <w:szCs w:val="24"/>
        </w:rPr>
        <w:t>內政部推動興辦</w:t>
      </w:r>
      <w:r w:rsidRPr="00AC2241">
        <w:rPr>
          <w:rFonts w:ascii="標楷體" w:eastAsia="標楷體" w:hAnsi="標楷體" w:cs="標楷體"/>
          <w:szCs w:val="24"/>
        </w:rPr>
        <w:t>8</w:t>
      </w:r>
      <w:r w:rsidRPr="00AC2241">
        <w:rPr>
          <w:rFonts w:ascii="標楷體" w:eastAsia="標楷體" w:hAnsi="標楷體" w:cs="標楷體" w:hint="eastAsia"/>
          <w:szCs w:val="24"/>
        </w:rPr>
        <w:t>年</w:t>
      </w:r>
      <w:r w:rsidRPr="00AC2241">
        <w:rPr>
          <w:rFonts w:ascii="標楷體" w:eastAsia="標楷體" w:hAnsi="標楷體" w:cs="標楷體"/>
          <w:szCs w:val="24"/>
        </w:rPr>
        <w:t>20</w:t>
      </w:r>
      <w:r w:rsidRPr="00AC2241">
        <w:rPr>
          <w:rFonts w:ascii="標楷體" w:eastAsia="標楷體" w:hAnsi="標楷體" w:cs="標楷體" w:hint="eastAsia"/>
          <w:szCs w:val="24"/>
        </w:rPr>
        <w:t>萬戶社會住宅，提供出租予經濟或社會弱勢者</w:t>
      </w:r>
      <w:r w:rsidRPr="00AC2241">
        <w:rPr>
          <w:rFonts w:ascii="標楷體" w:eastAsia="標楷體" w:hAnsi="標楷體" w:cs="標楷體" w:hint="eastAsia"/>
        </w:rPr>
        <w:t>。</w:t>
      </w:r>
    </w:p>
    <w:p w14:paraId="7C5663E6" w14:textId="77777777" w:rsidR="00124A3F" w:rsidRPr="00AC2241" w:rsidRDefault="005477EF" w:rsidP="00124A3F">
      <w:pPr>
        <w:pStyle w:val="a8"/>
        <w:numPr>
          <w:ilvl w:val="0"/>
          <w:numId w:val="4"/>
        </w:numPr>
        <w:overflowPunct w:val="0"/>
        <w:spacing w:line="480" w:lineRule="exact"/>
        <w:ind w:leftChars="0"/>
        <w:jc w:val="both"/>
        <w:rPr>
          <w:rFonts w:ascii="標楷體" w:eastAsia="標楷體" w:hAnsi="標楷體" w:cs="標楷體"/>
        </w:rPr>
      </w:pPr>
      <w:r w:rsidRPr="00AC2241">
        <w:rPr>
          <w:rFonts w:ascii="標楷體" w:eastAsia="標楷體" w:hAnsi="標楷體" w:cs="標楷體" w:hint="eastAsia"/>
        </w:rPr>
        <w:t>另針對特殊弱勢族群等住房需求協助部分：</w:t>
      </w:r>
    </w:p>
    <w:p w14:paraId="0846C3DA" w14:textId="77777777" w:rsidR="00124A3F" w:rsidRPr="00AC2241" w:rsidRDefault="005477EF" w:rsidP="00124A3F">
      <w:pPr>
        <w:pStyle w:val="a8"/>
        <w:numPr>
          <w:ilvl w:val="1"/>
          <w:numId w:val="4"/>
        </w:numPr>
        <w:overflowPunct w:val="0"/>
        <w:spacing w:line="480" w:lineRule="exact"/>
        <w:ind w:leftChars="0"/>
        <w:jc w:val="both"/>
        <w:rPr>
          <w:rFonts w:ascii="標楷體" w:eastAsia="標楷體" w:hAnsi="標楷體" w:cs="標楷體"/>
        </w:rPr>
      </w:pPr>
      <w:r w:rsidRPr="00AC2241">
        <w:rPr>
          <w:rFonts w:ascii="標楷體" w:eastAsia="標楷體" w:hAnsi="標楷體" w:cs="標楷體" w:hint="eastAsia"/>
        </w:rPr>
        <w:t>如家庭暴力被害人未符合內政部興辦社會住宅出租辦法規定資格者，將優先以直轄市、縣（市）政府設置之庇護場所提供安置，或由直轄市、縣（市）政府興辦之社會住宅提供承租。如該直轄市、縣（市）政府需承租</w:t>
      </w:r>
      <w:r w:rsidRPr="00AC2241">
        <w:rPr>
          <w:rFonts w:ascii="標楷體" w:eastAsia="標楷體" w:hAnsi="標楷體" w:cs="Times New Roman" w:hint="eastAsia"/>
          <w:szCs w:val="24"/>
        </w:rPr>
        <w:t>內政</w:t>
      </w:r>
      <w:r w:rsidRPr="00AC2241">
        <w:rPr>
          <w:rFonts w:ascii="標楷體" w:eastAsia="標楷體" w:hAnsi="標楷體" w:cs="標楷體" w:hint="eastAsia"/>
        </w:rPr>
        <w:t>部於該轄區內所興辦之社會住宅作轉租予未符合本辦法規定資格之家庭暴力被害人，</w:t>
      </w:r>
      <w:r w:rsidRPr="00AC2241">
        <w:rPr>
          <w:rFonts w:ascii="標楷體" w:eastAsia="標楷體" w:hAnsi="標楷體" w:cs="Times New Roman" w:hint="eastAsia"/>
          <w:szCs w:val="24"/>
        </w:rPr>
        <w:t>內政</w:t>
      </w:r>
      <w:r w:rsidRPr="00AC2241">
        <w:rPr>
          <w:rFonts w:ascii="標楷體" w:eastAsia="標楷體" w:hAnsi="標楷體" w:cs="標楷體" w:hint="eastAsia"/>
        </w:rPr>
        <w:t>部依該辦法第</w:t>
      </w:r>
      <w:r w:rsidRPr="00AC2241">
        <w:rPr>
          <w:rFonts w:ascii="標楷體" w:eastAsia="標楷體" w:hAnsi="標楷體" w:cs="標楷體"/>
        </w:rPr>
        <w:t>2</w:t>
      </w:r>
      <w:r w:rsidRPr="00AC2241">
        <w:rPr>
          <w:rFonts w:ascii="標楷體" w:eastAsia="標楷體" w:hAnsi="標楷體" w:cs="標楷體" w:hint="eastAsia"/>
        </w:rPr>
        <w:t>條第</w:t>
      </w:r>
      <w:r w:rsidRPr="00AC2241">
        <w:rPr>
          <w:rFonts w:ascii="標楷體" w:eastAsia="標楷體" w:hAnsi="標楷體" w:cs="標楷體"/>
        </w:rPr>
        <w:t>3</w:t>
      </w:r>
      <w:r w:rsidRPr="00AC2241">
        <w:rPr>
          <w:rFonts w:ascii="標楷體" w:eastAsia="標楷體" w:hAnsi="標楷體" w:cs="標楷體" w:hint="eastAsia"/>
        </w:rPr>
        <w:t>款，以專案方式配合辦理。</w:t>
      </w:r>
    </w:p>
    <w:p w14:paraId="3DAB0F23" w14:textId="319A51F4" w:rsidR="005477EF" w:rsidRPr="00AC2241" w:rsidRDefault="005477EF" w:rsidP="00124A3F">
      <w:pPr>
        <w:pStyle w:val="a8"/>
        <w:numPr>
          <w:ilvl w:val="1"/>
          <w:numId w:val="4"/>
        </w:numPr>
        <w:overflowPunct w:val="0"/>
        <w:spacing w:line="480" w:lineRule="exact"/>
        <w:ind w:leftChars="0"/>
        <w:jc w:val="both"/>
        <w:rPr>
          <w:rFonts w:ascii="標楷體" w:eastAsia="標楷體" w:hAnsi="標楷體" w:cs="標楷體"/>
        </w:rPr>
      </w:pPr>
      <w:r w:rsidRPr="00AC2241">
        <w:rPr>
          <w:rFonts w:ascii="標楷體" w:eastAsia="標楷體" w:hAnsi="標楷體" w:cs="標楷體" w:hint="eastAsia"/>
        </w:rPr>
        <w:t xml:space="preserve">住宅補貼亦針對具經濟或社會弱勢身分及其他條件之家庭，加計權重（例如特殊境遇家庭可加10分、原住民加5分、受家庭暴力或性侵害之受害者及其子女加3分、單親家庭加3分、遊民加3分、於安置教養機構或寄養家庭結束安置無法返家且未滿25歲者加3分、身心障礙者依不同障別加3分至9分），以協助其優先獲得補貼機會。另提供弱勢戶優惠利率（目前為0.562%），減輕其利息負擔。 </w:t>
      </w:r>
    </w:p>
    <w:p w14:paraId="378A51BB" w14:textId="29A8F02F" w:rsidR="005477EF" w:rsidRPr="00AC2241" w:rsidRDefault="00D07964" w:rsidP="005477EF">
      <w:pPr>
        <w:keepNext/>
        <w:spacing w:line="480" w:lineRule="exact"/>
        <w:outlineLvl w:val="1"/>
        <w:rPr>
          <w:rFonts w:ascii="標楷體" w:eastAsia="標楷體" w:hAnsi="標楷體" w:cs="Times New Roman"/>
          <w:b/>
          <w:szCs w:val="24"/>
        </w:rPr>
      </w:pPr>
      <w:bookmarkStart w:id="143" w:name="_Toc14097970"/>
      <w:r w:rsidRPr="00AC2241">
        <w:rPr>
          <w:rFonts w:ascii="標楷體" w:eastAsia="標楷體" w:hAnsi="標楷體" w:cs="Times New Roman" w:hint="eastAsia"/>
          <w:b/>
          <w:spacing w:val="10"/>
          <w:szCs w:val="24"/>
          <w:u w:color="232323"/>
          <w:lang w:val="en-GB"/>
        </w:rPr>
        <w:t>確保婦女的住房與土地權被實現，尤其適用於有特別住房需求的婦女</w:t>
      </w:r>
      <w:r w:rsidR="005477EF"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原民會</w:t>
      </w:r>
      <w:r w:rsidR="005477EF" w:rsidRPr="00AC2241">
        <w:rPr>
          <w:rFonts w:ascii="標楷體" w:eastAsia="標楷體" w:hAnsi="標楷體" w:cs="Times New Roman" w:hint="eastAsia"/>
          <w:b/>
          <w:szCs w:val="24"/>
        </w:rPr>
        <w:t>)</w:t>
      </w:r>
      <w:bookmarkEnd w:id="143"/>
    </w:p>
    <w:p w14:paraId="660766A3" w14:textId="15BE26BD" w:rsidR="00AE419E" w:rsidRPr="00AC2241" w:rsidRDefault="00AE419E" w:rsidP="00AE419E">
      <w:pPr>
        <w:pStyle w:val="a8"/>
        <w:numPr>
          <w:ilvl w:val="0"/>
          <w:numId w:val="4"/>
        </w:numPr>
        <w:overflowPunct w:val="0"/>
        <w:spacing w:line="480" w:lineRule="exact"/>
        <w:ind w:leftChars="0"/>
        <w:jc w:val="both"/>
        <w:rPr>
          <w:rFonts w:ascii="標楷體" w:eastAsia="標楷體" w:hAnsi="標楷體" w:cs="標楷體"/>
          <w:szCs w:val="24"/>
        </w:rPr>
      </w:pPr>
      <w:r w:rsidRPr="00AC2241">
        <w:rPr>
          <w:rFonts w:ascii="標楷體" w:eastAsia="標楷體" w:hAnsi="標楷體" w:cs="標楷體" w:hint="eastAsia"/>
          <w:szCs w:val="24"/>
        </w:rPr>
        <w:t>原民會推動「原住民族住宅四年計畫」，對經濟較弱勢的原住民族婦女提供建購及修繕住宅補助計281戶、提供原民會汐止花東新村公共住宅出租予族人。目前已提供原住民族中單身女性、單親母親、喪偶婦女、身心障礙或家暴受害者計28戶入住。</w:t>
      </w:r>
    </w:p>
    <w:p w14:paraId="44F96790" w14:textId="057CD56B" w:rsidR="00AE419E" w:rsidRPr="00AC2241" w:rsidRDefault="00AE419E" w:rsidP="00AE419E">
      <w:pPr>
        <w:pStyle w:val="a8"/>
        <w:numPr>
          <w:ilvl w:val="0"/>
          <w:numId w:val="4"/>
        </w:numPr>
        <w:overflowPunct w:val="0"/>
        <w:spacing w:line="480" w:lineRule="exact"/>
        <w:ind w:leftChars="0"/>
        <w:jc w:val="both"/>
        <w:rPr>
          <w:rFonts w:ascii="標楷體" w:eastAsia="標楷體" w:hAnsi="標楷體" w:cs="標楷體"/>
          <w:szCs w:val="24"/>
        </w:rPr>
      </w:pPr>
      <w:r w:rsidRPr="00AC2241">
        <w:rPr>
          <w:rFonts w:ascii="標楷體" w:eastAsia="標楷體" w:hAnsi="標楷體" w:cs="標楷體" w:hint="eastAsia"/>
          <w:szCs w:val="24"/>
        </w:rPr>
        <w:t>原民會分別於</w:t>
      </w:r>
      <w:r w:rsidR="00F659B0" w:rsidRPr="00AC2241">
        <w:rPr>
          <w:rFonts w:ascii="標楷體" w:eastAsia="標楷體" w:hAnsi="標楷體" w:cs="標楷體" w:hint="eastAsia"/>
          <w:szCs w:val="24"/>
        </w:rPr>
        <w:t>2018年</w:t>
      </w:r>
      <w:r w:rsidRPr="00AC2241">
        <w:rPr>
          <w:rFonts w:ascii="標楷體" w:eastAsia="標楷體" w:hAnsi="標楷體" w:cs="標楷體" w:hint="eastAsia"/>
          <w:szCs w:val="24"/>
        </w:rPr>
        <w:t>8月31日及</w:t>
      </w:r>
      <w:r w:rsidR="007B5A3B" w:rsidRPr="00AC2241">
        <w:rPr>
          <w:rFonts w:ascii="標楷體" w:eastAsia="標楷體" w:hAnsi="標楷體" w:cs="標楷體" w:hint="eastAsia"/>
          <w:szCs w:val="24"/>
        </w:rPr>
        <w:t>2019年</w:t>
      </w:r>
      <w:r w:rsidRPr="00AC2241">
        <w:rPr>
          <w:rFonts w:ascii="標楷體" w:eastAsia="標楷體" w:hAnsi="標楷體" w:cs="標楷體" w:hint="eastAsia"/>
          <w:szCs w:val="24"/>
        </w:rPr>
        <w:t>1月3日辦理「居住協助相關人員教育訓練」及「原住民族住宅業務教育訓練暨業務檢討會」邀請原住民居住服務相關人員、各地方政府原住民族住宅業務承辦人員等，提供原住民族居住及社會住宅資源，與原住民婦女住房特殊需求服務等課程，以利其提供原住民族女性居住協助，或更有效運用住宅資源，保障原住民婦女居住權益。</w:t>
      </w:r>
    </w:p>
    <w:p w14:paraId="16639D98" w14:textId="2316D1C0" w:rsidR="005477EF" w:rsidRPr="00AC2241" w:rsidRDefault="00193193" w:rsidP="005477EF">
      <w:pPr>
        <w:keepNext/>
        <w:spacing w:line="480" w:lineRule="exact"/>
        <w:outlineLvl w:val="1"/>
        <w:rPr>
          <w:rFonts w:ascii="標楷體" w:eastAsia="標楷體" w:hAnsi="標楷體" w:cs="Times New Roman"/>
          <w:b/>
          <w:szCs w:val="24"/>
        </w:rPr>
      </w:pPr>
      <w:bookmarkStart w:id="144" w:name="_Toc14097971"/>
      <w:r w:rsidRPr="00AC2241">
        <w:rPr>
          <w:rFonts w:ascii="標楷體" w:eastAsia="標楷體" w:hAnsi="標楷體" w:cs="Times New Roman" w:hint="eastAsia"/>
          <w:b/>
          <w:szCs w:val="24"/>
        </w:rPr>
        <w:t>婦女住房權</w:t>
      </w:r>
      <w:r w:rsidR="005477EF" w:rsidRPr="00AC2241">
        <w:rPr>
          <w:rFonts w:ascii="標楷體" w:eastAsia="標楷體" w:hAnsi="標楷體" w:cs="Times New Roman" w:hint="eastAsia"/>
          <w:b/>
          <w:szCs w:val="24"/>
        </w:rPr>
        <w:t>(</w:t>
      </w:r>
      <w:r w:rsidR="00AE419E" w:rsidRPr="00AC2241">
        <w:rPr>
          <w:rFonts w:ascii="標楷體" w:eastAsia="標楷體" w:hAnsi="標楷體" w:cs="Times New Roman" w:hint="eastAsia"/>
          <w:b/>
          <w:szCs w:val="24"/>
        </w:rPr>
        <w:t>衛福部</w:t>
      </w:r>
      <w:r w:rsidR="005477EF" w:rsidRPr="00AC2241">
        <w:rPr>
          <w:rFonts w:ascii="標楷體" w:eastAsia="標楷體" w:hAnsi="標楷體" w:cs="Times New Roman" w:hint="eastAsia"/>
          <w:b/>
          <w:szCs w:val="24"/>
        </w:rPr>
        <w:t>)</w:t>
      </w:r>
      <w:bookmarkEnd w:id="144"/>
    </w:p>
    <w:p w14:paraId="06A18BA4" w14:textId="363AAE1E" w:rsidR="005477EF" w:rsidRPr="00AC2241" w:rsidRDefault="00193193" w:rsidP="005477EF">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對於單親婦女有住屋需求者，單親中途之家提供單親婦女及其子女短期居住處所，並結合社會資源網絡，協助其安定生活及減輕家庭經濟負擔，進而逐步自立。單親婦女有中長期居住服務需求者，則協助其申請平價住宅、租屋補貼等福利資源。</w:t>
      </w:r>
      <w:r w:rsidRPr="00AC2241">
        <w:rPr>
          <w:rFonts w:ascii="標楷體" w:eastAsia="標楷體" w:hAnsi="標楷體" w:cs="Times New Roman"/>
          <w:bCs/>
          <w:szCs w:val="24"/>
        </w:rPr>
        <w:t>2018</w:t>
      </w:r>
      <w:r w:rsidRPr="00AC2241">
        <w:rPr>
          <w:rFonts w:ascii="標楷體" w:eastAsia="標楷體" w:hAnsi="標楷體" w:cs="Times New Roman" w:hint="eastAsia"/>
          <w:bCs/>
          <w:szCs w:val="24"/>
        </w:rPr>
        <w:t>年全國共有7處單親中途之家(單親家園)，提供單親婦女與未成年子女短期居住處所(以較低廉金額出租住宅)，計有601人次受益。</w:t>
      </w:r>
    </w:p>
    <w:p w14:paraId="114EC59B" w14:textId="31B92A7E" w:rsidR="005477EF" w:rsidRPr="00AC2241" w:rsidRDefault="00193193" w:rsidP="00193193">
      <w:pPr>
        <w:keepNext/>
        <w:spacing w:line="480" w:lineRule="exact"/>
        <w:outlineLvl w:val="1"/>
        <w:rPr>
          <w:rFonts w:ascii="標楷體" w:eastAsia="標楷體" w:hAnsi="標楷體" w:cs="Times New Roman"/>
          <w:b/>
          <w:szCs w:val="24"/>
        </w:rPr>
      </w:pPr>
      <w:bookmarkStart w:id="145" w:name="_Toc14097972"/>
      <w:r w:rsidRPr="00AC2241">
        <w:rPr>
          <w:rFonts w:ascii="標楷體" w:eastAsia="標楷體" w:hAnsi="標楷體" w:cs="Times New Roman" w:hint="eastAsia"/>
          <w:b/>
          <w:szCs w:val="24"/>
        </w:rPr>
        <w:t>建構社會住宅福利資源網絡(衛福部)</w:t>
      </w:r>
      <w:bookmarkEnd w:id="145"/>
    </w:p>
    <w:p w14:paraId="7867EBB1" w14:textId="5D99FE9D" w:rsidR="00193193" w:rsidRPr="00AC2241" w:rsidRDefault="00193193" w:rsidP="0019319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本項指標係配合行政院</w:t>
      </w:r>
      <w:r w:rsidR="00F659B0" w:rsidRPr="00AC2241">
        <w:rPr>
          <w:rFonts w:ascii="標楷體" w:eastAsia="標楷體" w:hAnsi="標楷體" w:cs="Times New Roman" w:hint="eastAsia"/>
          <w:szCs w:val="24"/>
        </w:rPr>
        <w:t>2017年</w:t>
      </w:r>
      <w:r w:rsidRPr="00AC2241">
        <w:rPr>
          <w:rFonts w:ascii="標楷體" w:eastAsia="標楷體" w:hAnsi="標楷體" w:cs="Times New Roman" w:hint="eastAsia"/>
          <w:szCs w:val="24"/>
        </w:rPr>
        <w:t>3月6日院臺建字第1060004796 號函核定之「社會住宅興辦計畫」辦理，衛</w:t>
      </w:r>
      <w:r w:rsidRPr="00AC2241">
        <w:rPr>
          <w:rFonts w:ascii="標楷體" w:eastAsia="標楷體" w:hAnsi="標楷體" w:cs="Times New Roman"/>
          <w:szCs w:val="24"/>
        </w:rPr>
        <w:t>生福利</w:t>
      </w:r>
      <w:r w:rsidRPr="00AC2241">
        <w:rPr>
          <w:rFonts w:ascii="標楷體" w:eastAsia="標楷體" w:hAnsi="標楷體" w:cs="Times New Roman" w:hint="eastAsia"/>
          <w:szCs w:val="24"/>
        </w:rPr>
        <w:t>部社會及家庭署涉及「（十）建置社會福利輸送機制」。督請地方政府依經濟或社會弱勢戶數，評估建置區域型家庭（社會）福利服務中心或分站駐點服務。</w:t>
      </w:r>
    </w:p>
    <w:p w14:paraId="45C9E50E" w14:textId="2E8CE0F3" w:rsidR="00193193" w:rsidRPr="00AC2241" w:rsidRDefault="00193193" w:rsidP="0019319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衛</w:t>
      </w:r>
      <w:r w:rsidRPr="00AC2241">
        <w:rPr>
          <w:rFonts w:ascii="標楷體" w:eastAsia="標楷體" w:hAnsi="標楷體" w:cs="Times New Roman"/>
          <w:szCs w:val="24"/>
        </w:rPr>
        <w:t>生福利</w:t>
      </w:r>
      <w:r w:rsidRPr="00AC2241">
        <w:rPr>
          <w:rFonts w:ascii="標楷體" w:eastAsia="標楷體" w:hAnsi="標楷體" w:cs="Times New Roman" w:hint="eastAsia"/>
          <w:szCs w:val="24"/>
        </w:rPr>
        <w:t>部社會及家庭署為查各地方政府社會福利輸送機制以</w:t>
      </w:r>
      <w:r w:rsidR="00F659B0" w:rsidRPr="00AC2241">
        <w:rPr>
          <w:rFonts w:ascii="標楷體" w:eastAsia="標楷體" w:hAnsi="標楷體" w:cs="Times New Roman" w:hint="eastAsia"/>
          <w:szCs w:val="24"/>
        </w:rPr>
        <w:t>2016年</w:t>
      </w:r>
      <w:r w:rsidRPr="00AC2241">
        <w:rPr>
          <w:rFonts w:ascii="標楷體" w:eastAsia="標楷體" w:hAnsi="標楷體" w:cs="Times New Roman" w:hint="eastAsia"/>
          <w:szCs w:val="24"/>
        </w:rPr>
        <w:t>12月26日社家企字第1050501657號函、</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8月16日社家企字第1070501028號函詢地方政府社會住宅預計配置社會福利設施情形。查地方政府均已於社會住宅興辦初期，評估社會住宅基地大小、戶數、區域特性及需求人口狀況等因素。並於</w:t>
      </w:r>
      <w:r w:rsidRPr="00AC2241">
        <w:rPr>
          <w:rFonts w:ascii="標楷體" w:eastAsia="標楷體" w:hAnsi="標楷體" w:cs="Times New Roman"/>
          <w:szCs w:val="24"/>
        </w:rPr>
        <w:t>2017</w:t>
      </w:r>
      <w:r w:rsidRPr="00AC2241">
        <w:rPr>
          <w:rFonts w:ascii="標楷體" w:eastAsia="標楷體" w:hAnsi="標楷體" w:cs="Times New Roman" w:hint="eastAsia"/>
          <w:szCs w:val="24"/>
        </w:rPr>
        <w:t>年及2018年度與國立臺灣大學辦理「社會福利科技計畫趨勢研討專案－社會住宅之福利服務輸送模式」、「社會福利科技計畫趨勢研討專案－社會住宅於社區之定位與共融經驗」。</w:t>
      </w:r>
    </w:p>
    <w:p w14:paraId="279FE423" w14:textId="23A8318D" w:rsidR="00193193" w:rsidRPr="00AC2241" w:rsidRDefault="00193193" w:rsidP="00193193">
      <w:pPr>
        <w:keepNext/>
        <w:spacing w:line="480" w:lineRule="exact"/>
        <w:outlineLvl w:val="1"/>
        <w:rPr>
          <w:rFonts w:ascii="標楷體" w:eastAsia="標楷體" w:hAnsi="標楷體" w:cs="Times New Roman"/>
          <w:b/>
          <w:szCs w:val="24"/>
        </w:rPr>
      </w:pPr>
      <w:bookmarkStart w:id="146" w:name="_Toc14097973"/>
      <w:r w:rsidRPr="00AC2241">
        <w:rPr>
          <w:rFonts w:ascii="標楷體" w:eastAsia="標楷體" w:hAnsi="標楷體" w:cs="Times New Roman" w:hint="eastAsia"/>
          <w:b/>
          <w:szCs w:val="24"/>
        </w:rPr>
        <w:t>請地方政府對於無家可歸女性特殊居住(住房)需求提供意見(衛福部)</w:t>
      </w:r>
      <w:bookmarkEnd w:id="146"/>
    </w:p>
    <w:p w14:paraId="0681C598" w14:textId="61BD2A2D" w:rsidR="00193193" w:rsidRPr="00AC2241" w:rsidRDefault="00193193" w:rsidP="00193193">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衛生福利部業經</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8月29日召開「身分不明安置者通報及協尋處理流程暨遊民服務策進作為研商會議」，會中針對女性遊民住房權保障一案，進行討論。會中決議請各直轄市、縣(市)政府先行盤點女性遊民住房資源作為</w:t>
      </w:r>
      <w:r w:rsidR="007B5A3B" w:rsidRPr="00AC2241">
        <w:rPr>
          <w:rFonts w:ascii="標楷體" w:eastAsia="標楷體" w:hAnsi="標楷體" w:cs="Times New Roman" w:hint="eastAsia"/>
          <w:szCs w:val="24"/>
        </w:rPr>
        <w:t>衛生福利部</w:t>
      </w:r>
      <w:r w:rsidRPr="00AC2241">
        <w:rPr>
          <w:rFonts w:ascii="標楷體" w:eastAsia="標楷體" w:hAnsi="標楷體" w:cs="Times New Roman" w:hint="eastAsia"/>
          <w:szCs w:val="24"/>
        </w:rPr>
        <w:t>規劃政策之參考，另建議各直轄市、縣(市)政府應優先提供女性遊民租屋補助及相關住房協助。</w:t>
      </w:r>
    </w:p>
    <w:p w14:paraId="57C798FE" w14:textId="4074EA38" w:rsidR="00193193" w:rsidRPr="00AC2241" w:rsidRDefault="00193193" w:rsidP="00193193">
      <w:pPr>
        <w:keepNext/>
        <w:spacing w:line="480" w:lineRule="exact"/>
        <w:outlineLvl w:val="1"/>
        <w:rPr>
          <w:rFonts w:ascii="標楷體" w:eastAsia="標楷體" w:hAnsi="標楷體" w:cs="Times New Roman"/>
          <w:b/>
          <w:bCs/>
          <w:szCs w:val="24"/>
        </w:rPr>
      </w:pPr>
      <w:bookmarkStart w:id="147" w:name="_Toc14097974"/>
      <w:r w:rsidRPr="00AC2241">
        <w:rPr>
          <w:rFonts w:ascii="標楷體" w:eastAsia="標楷體" w:hAnsi="標楷體" w:cs="Times New Roman" w:hint="eastAsia"/>
          <w:b/>
          <w:szCs w:val="24"/>
        </w:rPr>
        <w:t>發展家暴受害者中長期安置服務，提升庇護多元量能</w:t>
      </w:r>
      <w:r w:rsidRPr="00AC2241">
        <w:rPr>
          <w:rFonts w:ascii="標楷體" w:eastAsia="標楷體" w:hAnsi="標楷體" w:cs="Times New Roman" w:hint="eastAsia"/>
          <w:b/>
          <w:bCs/>
          <w:szCs w:val="24"/>
        </w:rPr>
        <w:t>(衛福部)</w:t>
      </w:r>
      <w:bookmarkEnd w:id="147"/>
    </w:p>
    <w:p w14:paraId="604A4906" w14:textId="19DF08AC" w:rsidR="00193193" w:rsidRPr="00AC2241" w:rsidRDefault="00193193" w:rsidP="00193193">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rPr>
        <w:t>衛生福利部運用公益彩券回饋金補助民間團體與地方政府合作辦理家庭暴力被害人中長期庇護家園，截至</w:t>
      </w:r>
      <w:r w:rsidR="007B5A3B" w:rsidRPr="00AC2241">
        <w:rPr>
          <w:rFonts w:ascii="標楷體" w:eastAsia="標楷體" w:hAnsi="標楷體" w:cs="Times New Roman"/>
          <w:szCs w:val="24"/>
        </w:rPr>
        <w:t>2019年</w:t>
      </w:r>
      <w:r w:rsidRPr="00AC2241">
        <w:rPr>
          <w:rFonts w:ascii="標楷體" w:eastAsia="標楷體" w:hAnsi="標楷體" w:cs="Times New Roman"/>
          <w:szCs w:val="24"/>
        </w:rPr>
        <w:t>5</w:t>
      </w:r>
      <w:r w:rsidRPr="00AC2241">
        <w:rPr>
          <w:rFonts w:ascii="標楷體" w:eastAsia="標楷體" w:hAnsi="標楷體" w:hint="eastAsia"/>
        </w:rPr>
        <w:t>月</w:t>
      </w:r>
      <w:r w:rsidRPr="00AC2241">
        <w:rPr>
          <w:rFonts w:ascii="標楷體" w:eastAsia="標楷體" w:hAnsi="標楷體"/>
        </w:rPr>
        <w:t>30</w:t>
      </w:r>
      <w:r w:rsidRPr="00AC2241">
        <w:rPr>
          <w:rFonts w:ascii="標楷體" w:eastAsia="標楷體" w:hAnsi="標楷體" w:hint="eastAsia"/>
        </w:rPr>
        <w:t>日，共核定補助設立</w:t>
      </w:r>
      <w:r w:rsidRPr="00AC2241">
        <w:rPr>
          <w:rFonts w:ascii="標楷體" w:eastAsia="標楷體" w:hAnsi="標楷體"/>
        </w:rPr>
        <w:t>7</w:t>
      </w:r>
      <w:r w:rsidRPr="00AC2241">
        <w:rPr>
          <w:rFonts w:ascii="標楷體" w:eastAsia="標楷體" w:hAnsi="標楷體" w:hint="eastAsia"/>
        </w:rPr>
        <w:t>家中長期庇護處所，每處至少服務</w:t>
      </w:r>
      <w:r w:rsidRPr="00AC2241">
        <w:rPr>
          <w:rFonts w:ascii="標楷體" w:eastAsia="標楷體" w:hAnsi="標楷體"/>
        </w:rPr>
        <w:t>3</w:t>
      </w:r>
      <w:r w:rsidRPr="00AC2241">
        <w:rPr>
          <w:rFonts w:ascii="標楷體" w:eastAsia="標楷體" w:hAnsi="標楷體" w:hint="eastAsia"/>
        </w:rPr>
        <w:t>個家庭。</w:t>
      </w:r>
    </w:p>
    <w:p w14:paraId="1C5C71D9"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013E4988" w14:textId="5C7AF4E2"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48" w:name="_Toc14097975"/>
      <w:r w:rsidRPr="00AC2241">
        <w:rPr>
          <w:rFonts w:ascii="標楷體" w:eastAsia="標楷體" w:hAnsi="標楷體" w:cs="Times New Roman" w:hint="eastAsia"/>
          <w:b/>
          <w:bCs/>
          <w:sz w:val="28"/>
          <w:szCs w:val="28"/>
        </w:rPr>
        <w:t>第46點(衛福部)</w:t>
      </w:r>
      <w:bookmarkEnd w:id="148"/>
    </w:p>
    <w:p w14:paraId="4D979D7A" w14:textId="136BA045" w:rsidR="00021EB2" w:rsidRPr="00AC2241" w:rsidRDefault="00193193" w:rsidP="00021EB2">
      <w:pPr>
        <w:keepNext/>
        <w:spacing w:line="480" w:lineRule="exact"/>
        <w:outlineLvl w:val="1"/>
        <w:rPr>
          <w:rFonts w:ascii="標楷體" w:eastAsia="標楷體" w:hAnsi="標楷體" w:cs="Times New Roman"/>
          <w:b/>
          <w:szCs w:val="24"/>
        </w:rPr>
      </w:pPr>
      <w:bookmarkStart w:id="149" w:name="_Toc8033892"/>
      <w:bookmarkStart w:id="150" w:name="_Toc14097976"/>
      <w:r w:rsidRPr="00AC2241">
        <w:rPr>
          <w:rFonts w:ascii="標楷體" w:eastAsia="標楷體" w:hAnsi="標楷體" w:cs="Times New Roman" w:hint="eastAsia"/>
          <w:b/>
          <w:szCs w:val="24"/>
        </w:rPr>
        <w:t>原鄉結核病主動篩檢、治療及阻斷社區內傳播</w:t>
      </w:r>
      <w:bookmarkEnd w:id="149"/>
      <w:r w:rsidR="00021EB2"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衛福部</w:t>
      </w:r>
      <w:r w:rsidR="00021EB2" w:rsidRPr="00AC2241">
        <w:rPr>
          <w:rFonts w:ascii="標楷體" w:eastAsia="標楷體" w:hAnsi="標楷體" w:cs="Times New Roman" w:hint="eastAsia"/>
          <w:b/>
          <w:szCs w:val="24"/>
        </w:rPr>
        <w:t>)</w:t>
      </w:r>
      <w:bookmarkEnd w:id="150"/>
    </w:p>
    <w:p w14:paraId="6305C9B5" w14:textId="1B18F007" w:rsidR="00193193" w:rsidRPr="00AC2241" w:rsidRDefault="00193193" w:rsidP="0019319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全國各地方政府衛生局持續於</w:t>
      </w:r>
      <w:r w:rsidRPr="00AC2241">
        <w:rPr>
          <w:rFonts w:ascii="標楷體" w:eastAsia="標楷體" w:hAnsi="標楷體" w:cs="Times New Roman"/>
          <w:szCs w:val="24"/>
        </w:rPr>
        <w:t>30</w:t>
      </w:r>
      <w:r w:rsidRPr="00AC2241">
        <w:rPr>
          <w:rFonts w:ascii="標楷體" w:eastAsia="標楷體" w:hAnsi="標楷體" w:cs="Times New Roman" w:hint="eastAsia"/>
          <w:szCs w:val="24"/>
        </w:rPr>
        <w:t>個山地原鄉推動下列各項結核病主動篩檢策略，以及早發現結核病個案、加速銜接醫療資源，以提供適當之治療照護，同時阻斷社區內傳播，2018年共完成篩檢</w:t>
      </w:r>
      <w:r w:rsidRPr="00AC2241">
        <w:rPr>
          <w:rFonts w:ascii="標楷體" w:eastAsia="標楷體" w:hAnsi="標楷體" w:cs="Times New Roman"/>
          <w:szCs w:val="24"/>
        </w:rPr>
        <w:t>40,548</w:t>
      </w:r>
      <w:r w:rsidRPr="00AC2241">
        <w:rPr>
          <w:rFonts w:ascii="標楷體" w:eastAsia="標楷體" w:hAnsi="標楷體" w:cs="Times New Roman" w:hint="eastAsia"/>
          <w:szCs w:val="24"/>
        </w:rPr>
        <w:t>人次，主動發現</w:t>
      </w:r>
      <w:r w:rsidRPr="00AC2241">
        <w:rPr>
          <w:rFonts w:ascii="標楷體" w:eastAsia="標楷體" w:hAnsi="標楷體" w:cs="Times New Roman"/>
          <w:szCs w:val="24"/>
        </w:rPr>
        <w:t>52</w:t>
      </w:r>
      <w:r w:rsidRPr="00AC2241">
        <w:rPr>
          <w:rFonts w:ascii="標楷體" w:eastAsia="標楷體" w:hAnsi="標楷體" w:cs="Times New Roman" w:hint="eastAsia"/>
          <w:szCs w:val="24"/>
        </w:rPr>
        <w:t>名個案。</w:t>
      </w:r>
    </w:p>
    <w:p w14:paraId="701803C3" w14:textId="77777777" w:rsidR="00193193" w:rsidRPr="00AC2241" w:rsidRDefault="00193193" w:rsidP="005643A5">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持續於山地原鄉辦理胸部X光巡迴篩檢服務，並於山地原鄉在籍不在戶民眾居住聚集地辦理篩檢</w:t>
      </w:r>
      <w:r w:rsidRPr="00AC2241">
        <w:rPr>
          <w:rFonts w:ascii="標楷體" w:eastAsia="標楷體" w:hAnsi="標楷體" w:hint="eastAsia"/>
        </w:rPr>
        <w:t>活動</w:t>
      </w:r>
      <w:r w:rsidRPr="00AC2241">
        <w:rPr>
          <w:rFonts w:ascii="標楷體" w:eastAsia="標楷體" w:hAnsi="標楷體" w:cs="Times New Roman" w:hint="eastAsia"/>
          <w:szCs w:val="24"/>
        </w:rPr>
        <w:t>。公衛人員以當地原民熟悉的語言文化，提供結核病篩檢及治療的衛教資訊。</w:t>
      </w:r>
    </w:p>
    <w:p w14:paraId="645535F7" w14:textId="77777777" w:rsidR="00193193" w:rsidRPr="00AC2241" w:rsidRDefault="00193193" w:rsidP="005643A5">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結合新檢驗技術，針對居住於X光巡迴車無法抵達地區或行動不便/臥床者，以結核病風險及症狀評估</w:t>
      </w:r>
      <w:r w:rsidRPr="00AC2241">
        <w:rPr>
          <w:rFonts w:ascii="標楷體" w:eastAsia="標楷體" w:hAnsi="標楷體" w:hint="eastAsia"/>
        </w:rPr>
        <w:t>問卷</w:t>
      </w:r>
      <w:r w:rsidRPr="00AC2241">
        <w:rPr>
          <w:rFonts w:ascii="標楷體" w:eastAsia="標楷體" w:hAnsi="標楷體" w:cs="Times New Roman" w:hint="eastAsia"/>
          <w:szCs w:val="24"/>
        </w:rPr>
        <w:t>搭配結核菌快速分子檢測取代胸部X光篩檢。</w:t>
      </w:r>
    </w:p>
    <w:p w14:paraId="340434C0" w14:textId="77777777" w:rsidR="00193193" w:rsidRPr="00AC2241" w:rsidRDefault="00193193" w:rsidP="005643A5">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與設籍山地原鄉民眾主要就醫之醫療院所合作，提升篩檢可近性，設籍山地原鄉民眾至合作醫院就醫時，由醫院主動提供胸部X光檢查服務，或由就醫診所提供症狀篩檢後轉介至醫院進行X光檢查。</w:t>
      </w:r>
    </w:p>
    <w:p w14:paraId="2068726F" w14:textId="77777777" w:rsidR="00193193" w:rsidRPr="00AC2241" w:rsidRDefault="00193193" w:rsidP="00253D58">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強化公共衛生與教育體系連結，公衛人員於山地原鄉國中及國小以文化融合方式辦理衛教宣導活動、</w:t>
      </w:r>
      <w:r w:rsidRPr="00AC2241">
        <w:rPr>
          <w:rFonts w:ascii="標楷體" w:eastAsia="標楷體" w:hAnsi="標楷體" w:hint="eastAsia"/>
        </w:rPr>
        <w:t>發放</w:t>
      </w:r>
      <w:r w:rsidRPr="00AC2241">
        <w:rPr>
          <w:rFonts w:ascii="標楷體" w:eastAsia="標楷體" w:hAnsi="標楷體" w:cs="Times New Roman" w:hint="eastAsia"/>
          <w:szCs w:val="24"/>
        </w:rPr>
        <w:t>結核病症狀評估問卷，鼓勵學童向家人宣導參加胸部X光篩檢之重要性、協助家人完成結核病症狀問卷評估，針對結核病症狀評估結果異常者，通知接受胸部X光檢查，若為居住於X光巡迴車無法抵達地區或行動不便/臥床者，則由公衛人員至家中留取痰液，送驗結核菌快速分子檢測，檢驗結果異常者由公衛人員轉介就醫。</w:t>
      </w:r>
    </w:p>
    <w:p w14:paraId="4C813E91" w14:textId="0772829E" w:rsidR="00021EB2" w:rsidRPr="00AC2241" w:rsidRDefault="00193193" w:rsidP="00193193">
      <w:pPr>
        <w:keepNext/>
        <w:spacing w:line="480" w:lineRule="exact"/>
        <w:outlineLvl w:val="1"/>
        <w:rPr>
          <w:rFonts w:ascii="標楷體" w:eastAsia="標楷體" w:hAnsi="標楷體" w:cs="Times New Roman"/>
          <w:b/>
          <w:szCs w:val="24"/>
        </w:rPr>
      </w:pPr>
      <w:bookmarkStart w:id="151" w:name="_Toc14097977"/>
      <w:r w:rsidRPr="00AC2241">
        <w:rPr>
          <w:rFonts w:ascii="標楷體" w:eastAsia="標楷體" w:hAnsi="標楷體" w:cs="Times New Roman"/>
          <w:b/>
          <w:szCs w:val="24"/>
        </w:rPr>
        <w:t>原住民心理健康議題</w:t>
      </w:r>
      <w:r w:rsidRPr="00AC2241">
        <w:rPr>
          <w:rFonts w:ascii="標楷體" w:eastAsia="標楷體" w:hAnsi="標楷體" w:cs="Times New Roman" w:hint="eastAsia"/>
          <w:b/>
          <w:szCs w:val="24"/>
        </w:rPr>
        <w:t>(衛福部)</w:t>
      </w:r>
      <w:bookmarkEnd w:id="151"/>
    </w:p>
    <w:p w14:paraId="09461FD0" w14:textId="7AA917E1" w:rsidR="00193193" w:rsidRPr="00AC2241" w:rsidRDefault="00193193" w:rsidP="00193193">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bCs/>
          <w:szCs w:val="24"/>
        </w:rPr>
        <w:t>2019年研析國內</w:t>
      </w:r>
      <w:r w:rsidRPr="00AC2241">
        <w:rPr>
          <w:rFonts w:ascii="標楷體" w:eastAsia="標楷體" w:hAnsi="標楷體" w:cs="Times New Roman"/>
          <w:szCs w:val="24"/>
        </w:rPr>
        <w:t>原住民</w:t>
      </w:r>
      <w:r w:rsidRPr="00AC2241">
        <w:rPr>
          <w:rFonts w:ascii="標楷體" w:eastAsia="標楷體" w:hAnsi="標楷體" w:cs="Times New Roman"/>
          <w:bCs/>
          <w:szCs w:val="24"/>
        </w:rPr>
        <w:t>2013年至2018年自殺死亡趨勢，將提供原住民族委員會作為擬定原住民族自殺防治策略參考。</w:t>
      </w:r>
    </w:p>
    <w:p w14:paraId="440614AA" w14:textId="10C5E2BF" w:rsidR="00193193" w:rsidRPr="00AC2241" w:rsidRDefault="00193193" w:rsidP="00193193">
      <w:pPr>
        <w:keepNext/>
        <w:spacing w:line="480" w:lineRule="exact"/>
        <w:outlineLvl w:val="1"/>
        <w:rPr>
          <w:rFonts w:ascii="標楷體" w:eastAsia="標楷體" w:hAnsi="標楷體" w:cs="Times New Roman"/>
          <w:bCs/>
          <w:szCs w:val="24"/>
        </w:rPr>
      </w:pPr>
      <w:r w:rsidRPr="00AC2241">
        <w:rPr>
          <w:rFonts w:ascii="標楷體" w:eastAsia="標楷體" w:hAnsi="標楷體" w:cs="Times New Roman" w:hint="eastAsia"/>
          <w:b/>
          <w:szCs w:val="24"/>
        </w:rPr>
        <w:t xml:space="preserve"> </w:t>
      </w:r>
      <w:bookmarkStart w:id="152" w:name="_Toc14097978"/>
      <w:r w:rsidRPr="00AC2241">
        <w:rPr>
          <w:rFonts w:ascii="標楷體" w:eastAsia="標楷體" w:hAnsi="標楷體" w:cs="Times New Roman" w:hint="eastAsia"/>
          <w:b/>
          <w:szCs w:val="24"/>
        </w:rPr>
        <w:t>(衛福部)</w:t>
      </w:r>
      <w:bookmarkEnd w:id="152"/>
    </w:p>
    <w:p w14:paraId="4F0991BB" w14:textId="17F92F33" w:rsidR="00193193" w:rsidRPr="00AC2241" w:rsidRDefault="00193193" w:rsidP="00193193">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依據</w:t>
      </w:r>
      <w:r w:rsidR="00F659B0" w:rsidRPr="00AC2241">
        <w:rPr>
          <w:rFonts w:ascii="標楷體" w:eastAsia="標楷體" w:hAnsi="標楷體" w:cs="Times New Roman"/>
          <w:szCs w:val="24"/>
        </w:rPr>
        <w:t>2018年</w:t>
      </w:r>
      <w:r w:rsidRPr="00AC2241">
        <w:rPr>
          <w:rFonts w:ascii="標楷體" w:eastAsia="標楷體" w:hAnsi="標楷體" w:cs="Times New Roman" w:hint="eastAsia"/>
          <w:szCs w:val="24"/>
        </w:rPr>
        <w:t>第4季統計資料，全國低收入戶戶數</w:t>
      </w:r>
      <w:r w:rsidRPr="00AC2241">
        <w:rPr>
          <w:rFonts w:ascii="標楷體" w:eastAsia="標楷體" w:hAnsi="標楷體" w:cs="Times New Roman"/>
          <w:szCs w:val="24"/>
        </w:rPr>
        <w:t>14</w:t>
      </w:r>
      <w:r w:rsidRPr="00AC2241">
        <w:rPr>
          <w:rFonts w:ascii="標楷體" w:eastAsia="標楷體" w:hAnsi="標楷體" w:cs="Times New Roman" w:hint="eastAsia"/>
          <w:szCs w:val="24"/>
        </w:rPr>
        <w:t>萬3</w:t>
      </w:r>
      <w:r w:rsidRPr="00AC2241">
        <w:rPr>
          <w:rFonts w:ascii="標楷體" w:eastAsia="標楷體" w:hAnsi="標楷體" w:cs="Times New Roman"/>
          <w:szCs w:val="24"/>
        </w:rPr>
        <w:t>,</w:t>
      </w:r>
      <w:r w:rsidRPr="00AC2241">
        <w:rPr>
          <w:rFonts w:ascii="標楷體" w:eastAsia="標楷體" w:hAnsi="標楷體" w:cs="Times New Roman" w:hint="eastAsia"/>
          <w:szCs w:val="24"/>
        </w:rPr>
        <w:t>941戶，占全國</w:t>
      </w:r>
      <w:r w:rsidRPr="00AC2241">
        <w:rPr>
          <w:rFonts w:ascii="標楷體" w:eastAsia="標楷體" w:hAnsi="標楷體" w:cs="Times New Roman"/>
          <w:szCs w:val="24"/>
        </w:rPr>
        <w:t>1.65%</w:t>
      </w:r>
      <w:r w:rsidRPr="00AC2241">
        <w:rPr>
          <w:rFonts w:ascii="標楷體" w:eastAsia="標楷體" w:hAnsi="標楷體" w:cs="Times New Roman" w:hint="eastAsia"/>
          <w:szCs w:val="24"/>
        </w:rPr>
        <w:t>，其中原住民地區低收入戶戶數比率為</w:t>
      </w:r>
      <w:r w:rsidRPr="00AC2241">
        <w:rPr>
          <w:rFonts w:ascii="標楷體" w:eastAsia="標楷體" w:hAnsi="標楷體" w:cs="Times New Roman"/>
          <w:szCs w:val="24"/>
        </w:rPr>
        <w:t>4.</w:t>
      </w:r>
      <w:r w:rsidRPr="00AC2241">
        <w:rPr>
          <w:rFonts w:ascii="標楷體" w:eastAsia="標楷體" w:hAnsi="標楷體" w:cs="Times New Roman" w:hint="eastAsia"/>
          <w:szCs w:val="24"/>
        </w:rPr>
        <w:t>21</w:t>
      </w:r>
      <w:r w:rsidRPr="00AC2241">
        <w:rPr>
          <w:rFonts w:ascii="標楷體" w:eastAsia="標楷體" w:hAnsi="標楷體" w:cs="Times New Roman"/>
          <w:szCs w:val="24"/>
        </w:rPr>
        <w:t>%</w:t>
      </w:r>
      <w:r w:rsidRPr="00AC2241">
        <w:rPr>
          <w:rFonts w:ascii="標楷體" w:eastAsia="標楷體" w:hAnsi="標楷體" w:cs="Times New Roman" w:hint="eastAsia"/>
          <w:szCs w:val="24"/>
        </w:rPr>
        <w:t>，高於全國低收入戶戶數比。</w:t>
      </w:r>
      <w:r w:rsidRPr="00AC2241">
        <w:rPr>
          <w:rFonts w:ascii="標楷體" w:eastAsia="標楷體" w:hAnsi="標楷體" w:cs="Times New Roman"/>
          <w:szCs w:val="24"/>
        </w:rPr>
        <w:t>(</w:t>
      </w:r>
      <w:r w:rsidRPr="00AC2241">
        <w:rPr>
          <w:rFonts w:ascii="標楷體" w:eastAsia="標楷體" w:hAnsi="標楷體" w:cs="Times New Roman" w:hint="eastAsia"/>
          <w:szCs w:val="24"/>
        </w:rPr>
        <w:t>社工司</w:t>
      </w:r>
      <w:r w:rsidRPr="00AC2241">
        <w:rPr>
          <w:rFonts w:ascii="標楷體" w:eastAsia="標楷體" w:hAnsi="標楷體" w:cs="Times New Roman"/>
          <w:szCs w:val="24"/>
        </w:rPr>
        <w:t>)</w:t>
      </w:r>
      <w:r w:rsidRPr="00AC2241">
        <w:rPr>
          <w:rFonts w:ascii="標楷體" w:eastAsia="標楷體" w:hAnsi="標楷體" w:cs="Times New Roman" w:hint="eastAsia"/>
          <w:szCs w:val="24"/>
        </w:rPr>
        <w:t>。對未接受公費安置之中低收入老人發放中低收入老人生活津貼，依其家庭經濟狀況每月發給</w:t>
      </w:r>
      <w:r w:rsidRPr="00AC2241">
        <w:rPr>
          <w:rFonts w:ascii="標楷體" w:eastAsia="標楷體" w:hAnsi="標楷體" w:cs="Times New Roman"/>
          <w:szCs w:val="24"/>
        </w:rPr>
        <w:t>7,463</w:t>
      </w:r>
      <w:r w:rsidRPr="00AC2241">
        <w:rPr>
          <w:rFonts w:ascii="標楷體" w:eastAsia="標楷體" w:hAnsi="標楷體" w:cs="Times New Roman" w:hint="eastAsia"/>
          <w:szCs w:val="24"/>
        </w:rPr>
        <w:t>元或</w:t>
      </w:r>
      <w:r w:rsidRPr="00AC2241">
        <w:rPr>
          <w:rFonts w:ascii="標楷體" w:eastAsia="標楷體" w:hAnsi="標楷體" w:cs="Times New Roman"/>
          <w:szCs w:val="24"/>
        </w:rPr>
        <w:t xml:space="preserve">3,731 </w:t>
      </w:r>
      <w:r w:rsidRPr="00AC2241">
        <w:rPr>
          <w:rFonts w:ascii="標楷體" w:eastAsia="標楷體" w:hAnsi="標楷體" w:cs="Times New Roman" w:hint="eastAsia"/>
          <w:szCs w:val="24"/>
        </w:rPr>
        <w:t>元。對未接受政府補助收容安置之身心障礙者，按其障礙程度及家庭經濟狀況，每月核發</w:t>
      </w:r>
      <w:r w:rsidRPr="00AC2241">
        <w:rPr>
          <w:rFonts w:ascii="標楷體" w:eastAsia="標楷體" w:hAnsi="標楷體" w:cs="Times New Roman"/>
          <w:szCs w:val="24"/>
        </w:rPr>
        <w:t>3,628</w:t>
      </w:r>
      <w:r w:rsidRPr="00AC2241">
        <w:rPr>
          <w:rFonts w:ascii="標楷體" w:eastAsia="標楷體" w:hAnsi="標楷體" w:cs="Times New Roman" w:hint="eastAsia"/>
          <w:szCs w:val="24"/>
        </w:rPr>
        <w:t>元、</w:t>
      </w:r>
      <w:r w:rsidRPr="00AC2241">
        <w:rPr>
          <w:rFonts w:ascii="標楷體" w:eastAsia="標楷體" w:hAnsi="標楷體" w:cs="Times New Roman"/>
          <w:szCs w:val="24"/>
        </w:rPr>
        <w:t>4,872</w:t>
      </w:r>
      <w:r w:rsidRPr="00AC2241">
        <w:rPr>
          <w:rFonts w:ascii="標楷體" w:eastAsia="標楷體" w:hAnsi="標楷體" w:cs="Times New Roman" w:hint="eastAsia"/>
          <w:szCs w:val="24"/>
        </w:rPr>
        <w:t>元或</w:t>
      </w:r>
      <w:r w:rsidRPr="00AC2241">
        <w:rPr>
          <w:rFonts w:ascii="標楷體" w:eastAsia="標楷體" w:hAnsi="標楷體" w:cs="Times New Roman"/>
          <w:szCs w:val="24"/>
        </w:rPr>
        <w:t>8,499</w:t>
      </w:r>
      <w:r w:rsidRPr="00AC2241">
        <w:rPr>
          <w:rFonts w:ascii="標楷體" w:eastAsia="標楷體" w:hAnsi="標楷體" w:cs="Times New Roman" w:hint="eastAsia"/>
          <w:szCs w:val="24"/>
        </w:rPr>
        <w:t>元不等之生活補助費。針對遭遇困境之中低收入戶兒童、少年、因懷孕或生育、其他或經縣（市）主管機關評估無力撫育，及無扶養義務人或撫養義務人無力維持其生活之兒少，每月補助約1,969元至2,384元不等之生活扶助費。</w:t>
      </w:r>
    </w:p>
    <w:p w14:paraId="24D7F082" w14:textId="0013AF52" w:rsidR="00193193" w:rsidRPr="00AC2241" w:rsidRDefault="00193193" w:rsidP="00193193">
      <w:pPr>
        <w:keepNext/>
        <w:spacing w:line="480" w:lineRule="exact"/>
        <w:outlineLvl w:val="1"/>
        <w:rPr>
          <w:rFonts w:ascii="標楷體" w:eastAsia="標楷體" w:hAnsi="標楷體" w:cs="Times New Roman"/>
          <w:b/>
          <w:bCs/>
          <w:sz w:val="28"/>
          <w:szCs w:val="28"/>
        </w:rPr>
      </w:pPr>
      <w:bookmarkStart w:id="153" w:name="_Toc14097979"/>
      <w:r w:rsidRPr="00AC2241">
        <w:rPr>
          <w:rFonts w:ascii="標楷體" w:eastAsia="標楷體" w:hAnsi="標楷體" w:cs="Times New Roman" w:hint="eastAsia"/>
          <w:b/>
          <w:szCs w:val="24"/>
        </w:rPr>
        <w:t>持續向原住民宣導國民年金相關給付條件及重要權益事項，以提升原住民領取國保各項給付的人數，保障原住民老年基本經濟安全(衛福部)</w:t>
      </w:r>
      <w:bookmarkEnd w:id="153"/>
    </w:p>
    <w:p w14:paraId="265655CA" w14:textId="1467F701" w:rsidR="00193193" w:rsidRPr="00AC2241" w:rsidRDefault="00193193" w:rsidP="00193193">
      <w:pPr>
        <w:pStyle w:val="a8"/>
        <w:widowControl/>
        <w:numPr>
          <w:ilvl w:val="0"/>
          <w:numId w:val="4"/>
        </w:numPr>
        <w:overflowPunct w:val="0"/>
        <w:spacing w:line="480" w:lineRule="exact"/>
        <w:ind w:leftChars="0"/>
        <w:jc w:val="both"/>
        <w:rPr>
          <w:rFonts w:ascii="標楷體" w:eastAsia="標楷體" w:hAnsi="標楷體" w:cs="Times New Roman"/>
          <w:szCs w:val="24"/>
        </w:rPr>
      </w:pPr>
      <w:bookmarkStart w:id="154" w:name="_Toc8033893"/>
      <w:r w:rsidRPr="00AC2241">
        <w:rPr>
          <w:rFonts w:ascii="標楷體" w:eastAsia="標楷體" w:hAnsi="標楷體" w:cs="Times New Roman" w:hint="eastAsia"/>
          <w:szCs w:val="24"/>
        </w:rPr>
        <w:t>為促使國民年金權益能有效傳達至原住民被保險人，</w:t>
      </w:r>
      <w:r w:rsidR="007B5A3B" w:rsidRPr="00AC2241">
        <w:rPr>
          <w:rFonts w:ascii="標楷體" w:eastAsia="標楷體" w:hAnsi="標楷體" w:cs="Times New Roman" w:hint="eastAsia"/>
          <w:szCs w:val="24"/>
        </w:rPr>
        <w:t>衛生福利部</w:t>
      </w:r>
      <w:r w:rsidRPr="00AC2241">
        <w:rPr>
          <w:rFonts w:ascii="標楷體" w:eastAsia="標楷體" w:hAnsi="標楷體" w:cs="Times New Roman" w:hint="eastAsia"/>
          <w:szCs w:val="24"/>
        </w:rPr>
        <w:t>、原民會、勞保局及各地方政府持續利用各式宣導管道宣導國民年金保險制度內涵、保費補助措施及權益事項，並運用各地方國保服務員及原住民族家庭中心社工員辦理訪視輔導，以提升原住民被保險人繳費率及領取國保各項給付人數，保障原住民老年經濟生活安全。</w:t>
      </w:r>
    </w:p>
    <w:bookmarkEnd w:id="154"/>
    <w:p w14:paraId="5528B7E3" w14:textId="77777777" w:rsidR="0095798B" w:rsidRPr="00AC2241" w:rsidRDefault="0095798B" w:rsidP="0095798B">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依據勞保局2019年</w:t>
      </w:r>
      <w:r w:rsidRPr="00AC2241">
        <w:rPr>
          <w:rFonts w:ascii="標楷體" w:hAnsi="標楷體" w:cs="Times New Roman" w:hint="eastAsia"/>
          <w:szCs w:val="24"/>
        </w:rPr>
        <w:t>6</w:t>
      </w:r>
      <w:r w:rsidRPr="00AC2241">
        <w:rPr>
          <w:rFonts w:ascii="標楷體" w:eastAsia="標楷體" w:hAnsi="標楷體" w:cs="Times New Roman" w:hint="eastAsia"/>
          <w:szCs w:val="24"/>
        </w:rPr>
        <w:t>月</w:t>
      </w:r>
      <w:r w:rsidRPr="00AC2241">
        <w:rPr>
          <w:rFonts w:ascii="標楷體" w:hAnsi="標楷體" w:cs="Times New Roman" w:hint="eastAsia"/>
          <w:szCs w:val="24"/>
        </w:rPr>
        <w:t>13</w:t>
      </w:r>
      <w:r w:rsidRPr="00AC2241">
        <w:rPr>
          <w:rFonts w:ascii="標楷體" w:eastAsia="標楷體" w:hAnsi="標楷體" w:cs="Times New Roman" w:hint="eastAsia"/>
          <w:szCs w:val="24"/>
        </w:rPr>
        <w:t>日之統計資料顯示，2019年</w:t>
      </w:r>
      <w:r w:rsidRPr="00AC2241">
        <w:rPr>
          <w:rFonts w:ascii="標楷體" w:hAnsi="標楷體" w:cs="Times New Roman" w:hint="eastAsia"/>
          <w:szCs w:val="24"/>
        </w:rPr>
        <w:t>2</w:t>
      </w:r>
      <w:r w:rsidRPr="00AC2241">
        <w:rPr>
          <w:rFonts w:ascii="標楷體" w:eastAsia="標楷體" w:hAnsi="標楷體" w:cs="Times New Roman" w:hint="eastAsia"/>
          <w:szCs w:val="24"/>
        </w:rPr>
        <w:t>月具原住民身分之國保被保險人為12萬</w:t>
      </w:r>
      <w:r w:rsidRPr="00AC2241">
        <w:rPr>
          <w:rFonts w:ascii="標楷體" w:hAnsi="標楷體" w:cs="Times New Roman" w:hint="eastAsia"/>
          <w:szCs w:val="24"/>
        </w:rPr>
        <w:t>1,219</w:t>
      </w:r>
      <w:r w:rsidRPr="00AC2241">
        <w:rPr>
          <w:rFonts w:ascii="標楷體" w:eastAsia="標楷體" w:hAnsi="標楷體" w:cs="Times New Roman" w:hint="eastAsia"/>
          <w:szCs w:val="24"/>
        </w:rPr>
        <w:t>人；2019年</w:t>
      </w:r>
      <w:r w:rsidRPr="00AC2241">
        <w:rPr>
          <w:rFonts w:ascii="標楷體" w:hAnsi="標楷體" w:cs="Times New Roman" w:hint="eastAsia"/>
          <w:szCs w:val="24"/>
        </w:rPr>
        <w:t>4</w:t>
      </w:r>
      <w:r w:rsidRPr="00AC2241">
        <w:rPr>
          <w:rFonts w:ascii="標楷體" w:eastAsia="標楷體" w:hAnsi="標楷體" w:cs="Times New Roman" w:hint="eastAsia"/>
          <w:szCs w:val="24"/>
        </w:rPr>
        <w:t>月請領各項國民年金給付之原住民人數共計6萬</w:t>
      </w:r>
      <w:r w:rsidRPr="00AC2241">
        <w:rPr>
          <w:rFonts w:ascii="標楷體" w:hAnsi="標楷體" w:cs="Times New Roman" w:hint="eastAsia"/>
          <w:szCs w:val="24"/>
        </w:rPr>
        <w:t>3,211</w:t>
      </w:r>
      <w:r w:rsidRPr="00AC2241">
        <w:rPr>
          <w:rFonts w:ascii="標楷體" w:eastAsia="標楷體" w:hAnsi="標楷體" w:cs="Times New Roman" w:hint="eastAsia"/>
          <w:szCs w:val="24"/>
        </w:rPr>
        <w:t>人，其中包括原住民給付4萬</w:t>
      </w:r>
      <w:r w:rsidRPr="00AC2241">
        <w:rPr>
          <w:rFonts w:ascii="標楷體" w:hAnsi="標楷體" w:cs="Times New Roman" w:hint="eastAsia"/>
          <w:szCs w:val="24"/>
        </w:rPr>
        <w:t>1,409</w:t>
      </w:r>
      <w:r w:rsidRPr="00AC2241">
        <w:rPr>
          <w:rFonts w:ascii="標楷體" w:eastAsia="標楷體" w:hAnsi="標楷體" w:cs="Times New Roman" w:hint="eastAsia"/>
          <w:szCs w:val="24"/>
        </w:rPr>
        <w:t>人；老年年金給付1萬</w:t>
      </w:r>
      <w:r w:rsidRPr="00AC2241">
        <w:rPr>
          <w:rFonts w:ascii="標楷體" w:hAnsi="標楷體" w:cs="Times New Roman" w:hint="eastAsia"/>
          <w:szCs w:val="24"/>
        </w:rPr>
        <w:t>3,119</w:t>
      </w:r>
      <w:r w:rsidRPr="00AC2241">
        <w:rPr>
          <w:rFonts w:ascii="標楷體" w:eastAsia="標楷體" w:hAnsi="標楷體" w:cs="Times New Roman" w:hint="eastAsia"/>
          <w:szCs w:val="24"/>
        </w:rPr>
        <w:t>人；老年基本保證年金</w:t>
      </w:r>
      <w:r w:rsidRPr="00AC2241">
        <w:rPr>
          <w:rFonts w:ascii="標楷體" w:hAnsi="標楷體" w:cs="Times New Roman" w:hint="eastAsia"/>
          <w:szCs w:val="24"/>
        </w:rPr>
        <w:t>3,615</w:t>
      </w:r>
      <w:r w:rsidRPr="00AC2241">
        <w:rPr>
          <w:rFonts w:ascii="標楷體" w:eastAsia="標楷體" w:hAnsi="標楷體" w:cs="Times New Roman" w:hint="eastAsia"/>
          <w:szCs w:val="24"/>
        </w:rPr>
        <w:t>人；遺屬年金給付</w:t>
      </w:r>
      <w:r w:rsidRPr="00AC2241">
        <w:rPr>
          <w:rFonts w:ascii="標楷體" w:hAnsi="標楷體" w:cs="Times New Roman" w:hint="eastAsia"/>
          <w:szCs w:val="24"/>
        </w:rPr>
        <w:t>4,565</w:t>
      </w:r>
      <w:r w:rsidRPr="00AC2241">
        <w:rPr>
          <w:rFonts w:ascii="標楷體" w:eastAsia="標楷體" w:hAnsi="標楷體" w:cs="Times New Roman" w:hint="eastAsia"/>
          <w:szCs w:val="24"/>
        </w:rPr>
        <w:t>人。另請領生育給付、身心障礙（基本保證）年金、喪葬給付等共</w:t>
      </w:r>
      <w:r w:rsidRPr="00AC2241">
        <w:rPr>
          <w:rFonts w:ascii="標楷體" w:hAnsi="標楷體" w:cs="Times New Roman" w:hint="eastAsia"/>
          <w:szCs w:val="24"/>
        </w:rPr>
        <w:t>503</w:t>
      </w:r>
      <w:r w:rsidRPr="00AC2241">
        <w:rPr>
          <w:rFonts w:ascii="標楷體" w:eastAsia="標楷體" w:hAnsi="標楷體" w:cs="Times New Roman" w:hint="eastAsia"/>
          <w:szCs w:val="24"/>
        </w:rPr>
        <w:t>人，保障人數持續增加。</w:t>
      </w:r>
    </w:p>
    <w:p w14:paraId="25E0CDB1" w14:textId="4E9FC094" w:rsidR="00193193" w:rsidRPr="00AC2241" w:rsidRDefault="00193193" w:rsidP="00193193">
      <w:pPr>
        <w:keepNext/>
        <w:spacing w:line="480" w:lineRule="exact"/>
        <w:outlineLvl w:val="1"/>
        <w:rPr>
          <w:rFonts w:ascii="標楷體" w:eastAsia="標楷體" w:hAnsi="標楷體" w:cs="Times New Roman"/>
          <w:b/>
          <w:szCs w:val="24"/>
        </w:rPr>
      </w:pPr>
      <w:bookmarkStart w:id="155" w:name="_Toc14097980"/>
      <w:r w:rsidRPr="00AC2241">
        <w:rPr>
          <w:rFonts w:ascii="標楷體" w:eastAsia="標楷體" w:hAnsi="標楷體" w:cs="Times New Roman" w:hint="eastAsia"/>
          <w:b/>
          <w:szCs w:val="24"/>
        </w:rPr>
        <w:t>賡續辦理全民健康保險山地離島地區醫療給付效益提升計畫(衛福部)</w:t>
      </w:r>
      <w:bookmarkEnd w:id="155"/>
    </w:p>
    <w:p w14:paraId="61ABC009" w14:textId="746BBE7C" w:rsidR="00193193" w:rsidRPr="00AC2241" w:rsidRDefault="00193193" w:rsidP="00193193">
      <w:pPr>
        <w:pStyle w:val="a8"/>
        <w:widowControl/>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 xml:space="preserve">中央健康保險署為提升山地離島地區當地醫療，自1999年起持續辦理「山地離島地區醫療給付效益提昇計畫」， </w:t>
      </w:r>
      <w:r w:rsidR="007B5A3B" w:rsidRPr="00AC2241">
        <w:rPr>
          <w:rFonts w:ascii="標楷體" w:eastAsia="標楷體" w:hAnsi="標楷體" w:cs="Times New Roman" w:hint="eastAsia"/>
          <w:bCs/>
          <w:szCs w:val="24"/>
        </w:rPr>
        <w:t>2019年</w:t>
      </w:r>
      <w:r w:rsidRPr="00AC2241">
        <w:rPr>
          <w:rFonts w:ascii="標楷體" w:eastAsia="標楷體" w:hAnsi="標楷體" w:cs="Times New Roman" w:hint="eastAsia"/>
          <w:bCs/>
          <w:szCs w:val="24"/>
        </w:rPr>
        <w:t>於50個山地離島地區共有26家特約醫院承作30個計畫，服務當地民眾47餘萬人，提供專科門診、緊急醫療照護(夜間及假日)、預防保健、居家照護、衛生教育宣導、巡迴醫療、轉診後送等服務。每月專科診次大於1,900診次。</w:t>
      </w:r>
    </w:p>
    <w:p w14:paraId="308D5FB7" w14:textId="77777777" w:rsidR="00193193" w:rsidRPr="00AC2241" w:rsidRDefault="00193193" w:rsidP="00193193">
      <w:pPr>
        <w:keepNext/>
        <w:spacing w:line="480" w:lineRule="exact"/>
        <w:outlineLvl w:val="1"/>
        <w:rPr>
          <w:rFonts w:ascii="標楷體" w:eastAsia="標楷體" w:hAnsi="標楷體" w:cs="Times New Roman"/>
          <w:b/>
          <w:szCs w:val="24"/>
        </w:rPr>
      </w:pPr>
      <w:bookmarkStart w:id="156" w:name="_Toc14097981"/>
      <w:r w:rsidRPr="00AC2241">
        <w:rPr>
          <w:rFonts w:ascii="標楷體" w:eastAsia="標楷體" w:hAnsi="標楷體" w:cs="Times New Roman" w:hint="eastAsia"/>
          <w:b/>
          <w:szCs w:val="24"/>
        </w:rPr>
        <w:t>賡續推動原住民族及離島地區醫事人力養成計畫(衛福部)</w:t>
      </w:r>
      <w:bookmarkEnd w:id="156"/>
    </w:p>
    <w:p w14:paraId="2DC16F77" w14:textId="19F86CC8" w:rsidR="00193193" w:rsidRPr="00AC2241" w:rsidRDefault="00193193" w:rsidP="00193193">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依據行政院</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2月22日院臺衛字第1070005524號函核定修正計畫，原住民族及離島地區醫事人員養成計畫第4期（</w:t>
      </w:r>
      <w:r w:rsidR="007B5A3B" w:rsidRPr="00AC2241">
        <w:rPr>
          <w:rFonts w:ascii="標楷體" w:eastAsia="標楷體" w:hAnsi="標楷體" w:cs="Times New Roman" w:hint="eastAsia"/>
          <w:szCs w:val="24"/>
        </w:rPr>
        <w:t>2017</w:t>
      </w:r>
      <w:r w:rsidRPr="00AC2241">
        <w:rPr>
          <w:rFonts w:ascii="標楷體" w:eastAsia="標楷體" w:hAnsi="標楷體" w:cs="Times New Roman" w:hint="eastAsia"/>
          <w:szCs w:val="24"/>
        </w:rPr>
        <w:t>－</w:t>
      </w:r>
      <w:r w:rsidR="007B5A3B" w:rsidRPr="00AC2241">
        <w:rPr>
          <w:rFonts w:ascii="標楷體" w:eastAsia="標楷體" w:hAnsi="標楷體" w:cs="Times New Roman" w:hint="eastAsia"/>
          <w:szCs w:val="24"/>
        </w:rPr>
        <w:t>2021</w:t>
      </w:r>
      <w:r w:rsidRPr="00AC2241">
        <w:rPr>
          <w:rFonts w:ascii="標楷體" w:eastAsia="標楷體" w:hAnsi="標楷體" w:cs="Times New Roman" w:hint="eastAsia"/>
          <w:szCs w:val="24"/>
        </w:rPr>
        <w:t>年）預計培育人數增額至580名公費生。106－</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 xml:space="preserve">已培育75名，包含醫學系38名、牙醫學系 8名、護理學系13名及其他醫事人員16名。 </w:t>
      </w:r>
    </w:p>
    <w:p w14:paraId="70DE0224" w14:textId="11FCBD80" w:rsidR="00193193" w:rsidRPr="00AC2241" w:rsidRDefault="00193193" w:rsidP="00193193">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自</w:t>
      </w:r>
      <w:r w:rsidR="00E92433" w:rsidRPr="00AC2241">
        <w:rPr>
          <w:rFonts w:ascii="標楷體" w:eastAsia="標楷體" w:hAnsi="標楷體" w:cs="Times New Roman" w:hint="eastAsia"/>
          <w:szCs w:val="24"/>
        </w:rPr>
        <w:t>1969</w:t>
      </w:r>
      <w:r w:rsidRPr="00AC2241">
        <w:rPr>
          <w:rFonts w:ascii="標楷體" w:eastAsia="標楷體" w:hAnsi="標楷體" w:cs="Times New Roman" w:hint="eastAsia"/>
          <w:szCs w:val="24"/>
        </w:rPr>
        <w:t>至</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 xml:space="preserve">共計培育1024名（包含醫學系549 名、牙醫82名、藥師44名、醫事檢驗師22名、醫事放射師 36名、物理治療師14名、營養師3名、護理人員263名、職 能治療師5名、呼吸照護師1名、語言治療師4名及心理師1 名。） </w:t>
      </w:r>
    </w:p>
    <w:p w14:paraId="10051E16" w14:textId="179C5DF9" w:rsidR="00193193" w:rsidRPr="00AC2241" w:rsidRDefault="00193193" w:rsidP="00193193">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截至</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 xml:space="preserve">12月底，服務期滿留任率為69.3％。 </w:t>
      </w:r>
    </w:p>
    <w:p w14:paraId="584A7A79" w14:textId="1BE6BDCA" w:rsidR="00193193" w:rsidRPr="00AC2241" w:rsidRDefault="00193193" w:rsidP="00193193">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因應近年來地方政府對於養成計畫公費畢業生之用人需求，</w:t>
      </w:r>
      <w:r w:rsidR="007B5A3B" w:rsidRPr="00AC2241">
        <w:rPr>
          <w:rFonts w:ascii="標楷體" w:eastAsia="標楷體" w:hAnsi="標楷體" w:cs="Times New Roman" w:hint="eastAsia"/>
          <w:szCs w:val="24"/>
        </w:rPr>
        <w:t>2019年</w:t>
      </w:r>
      <w:r w:rsidRPr="00AC2241">
        <w:rPr>
          <w:rFonts w:ascii="標楷體" w:eastAsia="標楷體" w:hAnsi="標楷體" w:cs="Times New Roman" w:hint="eastAsia"/>
          <w:szCs w:val="24"/>
        </w:rPr>
        <w:t>共計培育醫學系</w:t>
      </w:r>
      <w:r w:rsidRPr="00AC2241">
        <w:rPr>
          <w:rFonts w:ascii="標楷體" w:eastAsia="標楷體" w:hAnsi="標楷體" w:cs="Times New Roman"/>
          <w:szCs w:val="24"/>
        </w:rPr>
        <w:t>46</w:t>
      </w:r>
      <w:r w:rsidRPr="00AC2241">
        <w:rPr>
          <w:rFonts w:ascii="標楷體" w:eastAsia="標楷體" w:hAnsi="標楷體" w:cs="Times New Roman" w:hint="eastAsia"/>
          <w:szCs w:val="24"/>
        </w:rPr>
        <w:t>名、牙醫系2</w:t>
      </w:r>
      <w:r w:rsidRPr="00AC2241">
        <w:rPr>
          <w:rFonts w:ascii="標楷體" w:eastAsia="標楷體" w:hAnsi="標楷體" w:cs="Times New Roman"/>
          <w:szCs w:val="24"/>
        </w:rPr>
        <w:t>6</w:t>
      </w:r>
      <w:r w:rsidRPr="00AC2241">
        <w:rPr>
          <w:rFonts w:ascii="標楷體" w:eastAsia="標楷體" w:hAnsi="標楷體" w:cs="Times New Roman" w:hint="eastAsia"/>
          <w:szCs w:val="24"/>
        </w:rPr>
        <w:t>名及護理系</w:t>
      </w:r>
      <w:r w:rsidRPr="00AC2241">
        <w:rPr>
          <w:rFonts w:ascii="標楷體" w:eastAsia="標楷體" w:hAnsi="標楷體" w:cs="Times New Roman"/>
          <w:szCs w:val="24"/>
        </w:rPr>
        <w:t>9</w:t>
      </w:r>
      <w:r w:rsidRPr="00AC2241">
        <w:rPr>
          <w:rFonts w:ascii="標楷體" w:eastAsia="標楷體" w:hAnsi="標楷體" w:cs="Times New Roman" w:hint="eastAsia"/>
          <w:szCs w:val="24"/>
        </w:rPr>
        <w:t>名及其他學系4名，將可持續強化醫事人力。</w:t>
      </w:r>
    </w:p>
    <w:p w14:paraId="2F5FE0F9" w14:textId="58308426" w:rsidR="00193193" w:rsidRPr="00AC2241" w:rsidRDefault="00193193" w:rsidP="00193193">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為使公費畢業生於完成相關訓練後，能優先分發至戶籍所在地縣市服務，以提升當地醫療照護效能，已完成修正「原住民族及離島地區醫事人員養成計畫公費生訓練分發及服務管理要點」，調整公費畢業生申請分發及逕行分發之順序，並強化地方政府對於籍屬公費生之管理。</w:t>
      </w:r>
    </w:p>
    <w:p w14:paraId="0BC029B2" w14:textId="77777777" w:rsidR="008859E1" w:rsidRPr="00AC2241" w:rsidRDefault="008859E1" w:rsidP="008859E1">
      <w:pPr>
        <w:keepNext/>
        <w:spacing w:line="480" w:lineRule="exact"/>
        <w:outlineLvl w:val="1"/>
        <w:rPr>
          <w:rFonts w:ascii="標楷體" w:eastAsia="標楷體" w:hAnsi="標楷體" w:cs="Times New Roman"/>
          <w:b/>
          <w:szCs w:val="24"/>
        </w:rPr>
      </w:pPr>
      <w:bookmarkStart w:id="157" w:name="_Toc14097982"/>
      <w:r w:rsidRPr="00AC2241">
        <w:rPr>
          <w:rFonts w:ascii="標楷體" w:eastAsia="標楷體" w:hAnsi="標楷體" w:cs="Times New Roman" w:hint="eastAsia"/>
          <w:b/>
          <w:szCs w:val="24"/>
        </w:rPr>
        <w:t>持續推動高風險孕產婦健康管理試辦計畫，提供照護、評估、衛教、關懷追蹤及轉介資源服務，提升孕產兒照護品質。(衛福部)</w:t>
      </w:r>
      <w:bookmarkEnd w:id="157"/>
    </w:p>
    <w:p w14:paraId="660C4091" w14:textId="77777777"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b/>
          <w:bCs/>
          <w:sz w:val="28"/>
          <w:szCs w:val="28"/>
        </w:rPr>
      </w:pPr>
      <w:bookmarkStart w:id="158" w:name="_Ref11160639"/>
      <w:r w:rsidRPr="00AC2241">
        <w:rPr>
          <w:rFonts w:ascii="標楷體" w:eastAsia="標楷體" w:hAnsi="標楷體" w:cs="Times New Roman" w:hint="eastAsia"/>
          <w:szCs w:val="24"/>
        </w:rPr>
        <w:t>高風險孕產婦健康管理試辦計畫：於2017年逐步推動辦理，2018年度補助6縣衛生局結合轄區24家產檢院所，針對高風險懷孕婦女具健康風險因子(有菸酒檳、多胞胎、曾生過早產兒、確診為妊娠高血壓、確診為妊娠糖尿病、藥物濫用及心理衛生問題)或社會經濟危險因子(未滿20歲、低收、中低收入戶、教育程度高中職肄業或以下)或未定期產檢個案，提供孕期至產後6週之衛教、關懷追蹤及轉介服務（電話關懷為主，到宅訪視為輔），2018年目標收案數1,424人，實際收案1,212人，達成率85.1％，接受家訪計282人(占23.3%)，收案條件中，未滿20歲計250人(占20.6％)，其中提供社福轉介資源145人(占58％)。2019年除持續委託上述6縣辦理外，新增新北市、苗栗縣及高雄市3縣市，目標收案數1,946人，截至2019年5月21日止已收案672人，收案率34.5％。</w:t>
      </w:r>
      <w:bookmarkEnd w:id="158"/>
    </w:p>
    <w:p w14:paraId="7F15EFA3" w14:textId="77777777"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bCs/>
          <w:szCs w:val="28"/>
        </w:rPr>
      </w:pPr>
      <w:bookmarkStart w:id="159" w:name="_Ref11160672"/>
      <w:r w:rsidRPr="00AC2241">
        <w:rPr>
          <w:rFonts w:ascii="標楷體" w:eastAsia="標楷體" w:hAnsi="標楷體" w:cs="Times New Roman" w:hint="eastAsia"/>
          <w:bCs/>
          <w:szCs w:val="28"/>
        </w:rPr>
        <w:t>2017年辦理「極低出生體重早產兒追蹤關懷先驅計畫」，對極低出生體重(&lt;1,500公克)，以電話追蹤個案管理方式提供出院後相關嬰幼兒照護、評估、衛教、關懷追蹤及轉介資源服務，總收案人數為2,948人，達成率為75.1%。2018年辦理「早產兒預防保健服務利用情形分析計畫」以了解早產兒之兒童預防保健暨衛教指導利用情形。另為提升醫護人員及照顧者早產兒健康識能，辦理「早產兒健康照護數位教材製作暨宣導案」，針對醫護人員製作早產兒照護線上學習課程，並針對家長照顧者發展早產兒照護手冊電子版，並配合辦理多元推廣規劃之宣導活動，期提升醫護人員及照顧者早產兒照護能力。2019年擴增電子版「早產兒居家照顧手冊」內容，增補影片及相關圖文連結，作為提供醫療院所對早產兒家庭衛教工具。另於2019年製作早產兒健康手冊之內容及運用模式，製作早產兒健康手冊，以符合早產兒需求之健康手冊。</w:t>
      </w:r>
      <w:bookmarkEnd w:id="159"/>
    </w:p>
    <w:p w14:paraId="07972ED0" w14:textId="77777777" w:rsidR="008859E1" w:rsidRPr="00AC2241" w:rsidRDefault="008859E1" w:rsidP="008859E1">
      <w:pPr>
        <w:keepNext/>
        <w:spacing w:line="480" w:lineRule="exact"/>
        <w:outlineLvl w:val="1"/>
        <w:rPr>
          <w:rFonts w:ascii="標楷體" w:eastAsia="標楷體" w:hAnsi="標楷體" w:cs="Times New Roman"/>
          <w:b/>
          <w:szCs w:val="24"/>
        </w:rPr>
      </w:pPr>
      <w:bookmarkStart w:id="160" w:name="_Toc14097983"/>
      <w:r w:rsidRPr="00AC2241">
        <w:rPr>
          <w:rFonts w:ascii="標楷體" w:eastAsia="標楷體" w:hAnsi="標楷體" w:cs="Times New Roman" w:hint="eastAsia"/>
          <w:b/>
          <w:szCs w:val="24"/>
        </w:rPr>
        <w:t>統計原住民事故傷害死因之人數與百分比，提供適當介入措施，利用健康促進行為，由下而上使原住民從事健康行為，降低意外事故傷害。(衛福部)</w:t>
      </w:r>
      <w:bookmarkEnd w:id="160"/>
    </w:p>
    <w:p w14:paraId="4DEB98EF" w14:textId="77777777"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bCs/>
          <w:szCs w:val="28"/>
        </w:rPr>
        <w:t>原鄉事故傷害防制計畫已納入原鄉健康不平等改善策略行動計畫中。經分析統計處數</w:t>
      </w:r>
      <w:r w:rsidRPr="00AC2241">
        <w:rPr>
          <w:rFonts w:ascii="標楷體" w:eastAsia="標楷體" w:hAnsi="標楷體" w:cs="Times New Roman" w:hint="eastAsia"/>
          <w:szCs w:val="24"/>
        </w:rPr>
        <w:t>據後，2018年選擇2處高事故傷害風險部落執行原鄉事故傷害防制，並透過資源盤點，盤點出可推動事故傷害防制之資源，由下而上方式辦理原鄉事故傷害防制計畫，辦理成果如下：2018年於花蓮秀林鄉及臺東海端鄉進行試辦計畫，截至2018年底止，事故傷害防制宣導活動計28場次；原鄉跨部門合作會議10場次；跨縣市交流會議2場次；事故傷害死亡及重大傷病回顧質性訪談，花蓮縣秀林鄉收案13位、台東縣海端鄉收案11位（重大傷病者3位），分析事故傷害死亡原因並做為2019年執行策略之依據。本計畫將運用2018年資源盤點及分析事故傷害死亡原因成果，於2019年持續辦理。</w:t>
      </w:r>
    </w:p>
    <w:p w14:paraId="6256EB94" w14:textId="77777777" w:rsidR="008859E1" w:rsidRPr="00AC2241" w:rsidRDefault="008859E1" w:rsidP="008859E1">
      <w:pPr>
        <w:keepNext/>
        <w:spacing w:line="480" w:lineRule="exact"/>
        <w:outlineLvl w:val="1"/>
        <w:rPr>
          <w:rFonts w:ascii="標楷體" w:eastAsia="標楷體" w:hAnsi="標楷體" w:cs="Times New Roman"/>
          <w:b/>
          <w:szCs w:val="24"/>
        </w:rPr>
      </w:pPr>
      <w:r w:rsidRPr="00AC2241">
        <w:rPr>
          <w:rFonts w:ascii="標楷體" w:eastAsia="標楷體" w:hAnsi="標楷體" w:cs="Times New Roman" w:hint="eastAsia"/>
          <w:b/>
          <w:szCs w:val="24"/>
        </w:rPr>
        <w:t xml:space="preserve"> </w:t>
      </w:r>
      <w:bookmarkStart w:id="161" w:name="_Toc14097984"/>
      <w:r w:rsidRPr="00AC2241">
        <w:rPr>
          <w:rFonts w:ascii="標楷體" w:eastAsia="標楷體" w:hAnsi="標楷體" w:cs="Times New Roman" w:hint="eastAsia"/>
          <w:b/>
          <w:szCs w:val="24"/>
        </w:rPr>
        <w:t>賡續推動國一女生人類乳突病毒疫苗接種服務計畫。(衛福部)</w:t>
      </w:r>
      <w:bookmarkEnd w:id="161"/>
    </w:p>
    <w:p w14:paraId="3B98760A" w14:textId="77777777"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為降低子宮頸癌發生，衛福部已於2018年12月底起提供國一女生接種，截至2019年5月中旬全臺縣市皆已開始提供接種服務。為加強宣導民眾對HPV疫苗認知，已製作相關衛教宣導素材，運用媒體通路加強宣導，並要求縣市衛生局入校園衛教，以增進民眾及學生對人類乳突病毒疫苗之正確認知。</w:t>
      </w:r>
    </w:p>
    <w:p w14:paraId="62F53F56" w14:textId="77777777" w:rsidR="008859E1" w:rsidRPr="00AC2241" w:rsidRDefault="008859E1" w:rsidP="008859E1">
      <w:pPr>
        <w:keepNext/>
        <w:spacing w:line="480" w:lineRule="exact"/>
        <w:outlineLvl w:val="1"/>
        <w:rPr>
          <w:rFonts w:ascii="標楷體" w:eastAsia="標楷體" w:hAnsi="標楷體" w:cs="Times New Roman"/>
          <w:b/>
          <w:szCs w:val="24"/>
        </w:rPr>
      </w:pPr>
      <w:bookmarkStart w:id="162" w:name="_Toc14097985"/>
      <w:r w:rsidRPr="00AC2241">
        <w:rPr>
          <w:rFonts w:ascii="標楷體" w:eastAsia="標楷體" w:hAnsi="標楷體" w:cs="Times New Roman" w:hint="eastAsia"/>
          <w:b/>
          <w:szCs w:val="24"/>
        </w:rPr>
        <w:t>推動菸害防制法全面性修法，並持續透過加強執法稽查、擴大提供戒菸服務等策略，以減少臺灣吸菸人口，降低菸害對國人健康之影響。(衛福部)</w:t>
      </w:r>
      <w:bookmarkEnd w:id="162"/>
    </w:p>
    <w:p w14:paraId="758BC10C" w14:textId="77777777"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為保障國民及兒少健康、營造無菸的環境與防制新興菸品刻不容緩，推動菸害防制法全面性修法，業經立法院於2017年12月29日完成一讀程序。</w:t>
      </w:r>
    </w:p>
    <w:p w14:paraId="0D79DE67" w14:textId="77777777"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2019年1至5月全國菸害防制稽查家數21萬餘家次，稽查158萬餘次，開立處分1,797件，總計罰鍰1,266萬8,500元整。</w:t>
      </w:r>
    </w:p>
    <w:p w14:paraId="1755BE68" w14:textId="77777777"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辦理2019年「年輕族群場域菸害防制工作計畫」，完成申請學校審核，計35所學校通過。</w:t>
      </w:r>
    </w:p>
    <w:p w14:paraId="4F765CF8" w14:textId="77777777"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自2012年推動二代戒菸服務，截至2019年3月底，戒菸服務合約醫事機構達4,284家，合約醫事人員達12,634人，鄉鎮涵蓋率達99.4％，透過巡迴醫療可達100％。菸害防制在各項策略的推動及各地方政府努力執法稽查，並擴大辦理戒菸服務等策略，成年人吸菸率由2008年21.9％降至2018年的13.0％，吸菸人口減少逾140萬人，降幅達41％。</w:t>
      </w:r>
    </w:p>
    <w:p w14:paraId="0AD970FC" w14:textId="77777777" w:rsidR="008859E1" w:rsidRPr="00AC2241" w:rsidRDefault="008859E1" w:rsidP="008859E1">
      <w:pPr>
        <w:keepNext/>
        <w:spacing w:line="480" w:lineRule="exact"/>
        <w:outlineLvl w:val="1"/>
        <w:rPr>
          <w:rFonts w:ascii="標楷體" w:eastAsia="標楷體" w:hAnsi="標楷體" w:cs="Times New Roman"/>
          <w:b/>
          <w:szCs w:val="24"/>
        </w:rPr>
      </w:pPr>
      <w:bookmarkStart w:id="163" w:name="_Toc14097986"/>
      <w:r w:rsidRPr="00AC2241">
        <w:rPr>
          <w:rFonts w:ascii="標楷體" w:eastAsia="標楷體" w:hAnsi="標楷體" w:cs="Times New Roman" w:hint="eastAsia"/>
          <w:b/>
          <w:szCs w:val="24"/>
        </w:rPr>
        <w:t>原鄉離島未滿一歲之嬰兒死亡率至民國2020年低於5.52‰ (2016年為5.75‰)。(衛福部)</w:t>
      </w:r>
      <w:bookmarkEnd w:id="163"/>
    </w:p>
    <w:p w14:paraId="52D033AF" w14:textId="4D330E02"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高風險孕產婦健康管理試辦計畫：參見第46點項下第</w:t>
      </w:r>
      <w:r w:rsidR="00253D58" w:rsidRPr="00AC2241">
        <w:rPr>
          <w:rFonts w:ascii="標楷體" w:eastAsia="標楷體" w:hAnsi="標楷體" w:cs="Times New Roman" w:hint="eastAsia"/>
          <w:szCs w:val="24"/>
        </w:rPr>
        <w:t>21</w:t>
      </w:r>
      <w:r w:rsidR="00253D58" w:rsidRPr="00AC2241">
        <w:rPr>
          <w:rFonts w:ascii="標楷體" w:eastAsia="標楷體" w:hAnsi="標楷體" w:cs="Times New Roman"/>
          <w:szCs w:val="24"/>
        </w:rPr>
        <w:t>7</w:t>
      </w:r>
      <w:r w:rsidRPr="00AC2241">
        <w:rPr>
          <w:rFonts w:ascii="標楷體" w:eastAsia="標楷體" w:hAnsi="標楷體" w:cs="Times New Roman" w:hint="eastAsia"/>
          <w:szCs w:val="24"/>
        </w:rPr>
        <w:t>點次。</w:t>
      </w:r>
    </w:p>
    <w:p w14:paraId="185BAD00" w14:textId="21F64876"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極低出生體重早產兒追蹤關懷先驅計畫：參見第46點項下第</w:t>
      </w:r>
      <w:r w:rsidR="00253D58" w:rsidRPr="00AC2241">
        <w:rPr>
          <w:rFonts w:ascii="標楷體" w:eastAsia="標楷體" w:hAnsi="標楷體" w:cs="Times New Roman" w:hint="eastAsia"/>
          <w:szCs w:val="24"/>
        </w:rPr>
        <w:t>218</w:t>
      </w:r>
      <w:r w:rsidRPr="00AC2241">
        <w:rPr>
          <w:rFonts w:ascii="標楷體" w:eastAsia="標楷體" w:hAnsi="標楷體" w:cs="Times New Roman" w:hint="eastAsia"/>
          <w:szCs w:val="24"/>
        </w:rPr>
        <w:t>點次。</w:t>
      </w:r>
    </w:p>
    <w:p w14:paraId="1008861C" w14:textId="77777777"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2018年為了解早產兒之兒童預防保健暨衛教指導利用情形，辦理「早產兒預防保健服務利用情形分析計畫」。另為提升醫護人員及照顧者早產兒健康識能，辦理「早產兒健康照護數位教材製作暨宣導案」，針對醫護人員製作早產兒照護線上學習課程，並針對家長照顧者發展早產兒照護手冊電子版，並配合辦理多元推廣規劃之宣導活動，提升醫護人員及照顧者早產兒照護能力。</w:t>
      </w:r>
    </w:p>
    <w:p w14:paraId="320DA0FC" w14:textId="77777777" w:rsidR="008859E1" w:rsidRPr="00AC2241" w:rsidRDefault="008859E1" w:rsidP="008859E1">
      <w:pPr>
        <w:keepNext/>
        <w:spacing w:line="480" w:lineRule="exact"/>
        <w:outlineLvl w:val="1"/>
        <w:rPr>
          <w:rFonts w:ascii="標楷體" w:eastAsia="標楷體" w:hAnsi="標楷體" w:cs="Times New Roman"/>
          <w:b/>
          <w:szCs w:val="24"/>
        </w:rPr>
      </w:pPr>
      <w:bookmarkStart w:id="164" w:name="_Toc14097987"/>
      <w:r w:rsidRPr="00AC2241">
        <w:rPr>
          <w:rFonts w:ascii="標楷體" w:eastAsia="標楷體" w:hAnsi="標楷體" w:cs="Times New Roman" w:hint="eastAsia"/>
          <w:b/>
          <w:szCs w:val="24"/>
        </w:rPr>
        <w:t>提高原住民平均餘命，依民國2006年至2015年期間平均餘命成長幅度推估，訂定至2019年目標值為原住民男性平均餘命之成長幅度較全體國人男性高0.5歲，原住民女性成長幅度較全體國人女性高0.15歲。(衛福部)</w:t>
      </w:r>
      <w:bookmarkEnd w:id="164"/>
    </w:p>
    <w:p w14:paraId="4FE5C1F5" w14:textId="77777777" w:rsidR="008859E1" w:rsidRPr="00AC2241" w:rsidRDefault="008859E1" w:rsidP="008859E1">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平均餘命數據係由內政部發布，目前最新數據為2017年，2017年全體國人男性平均餘命為77.28歲，女性為83.70歲；原住民男性平均餘命為67.85歲，女性為76.62歲。</w:t>
      </w:r>
    </w:p>
    <w:p w14:paraId="0674A216" w14:textId="3C4EA8C0" w:rsidR="00193193" w:rsidRPr="00AC2241" w:rsidRDefault="008859E1" w:rsidP="008859E1">
      <w:pPr>
        <w:pStyle w:val="a8"/>
        <w:widowControl/>
        <w:overflowPunct w:val="0"/>
        <w:spacing w:line="480" w:lineRule="exact"/>
        <w:ind w:leftChars="0" w:left="425"/>
        <w:jc w:val="both"/>
        <w:rPr>
          <w:rFonts w:ascii="標楷體" w:eastAsia="標楷體" w:hAnsi="標楷體" w:cs="Times New Roman"/>
          <w:b/>
          <w:bCs/>
          <w:sz w:val="28"/>
          <w:szCs w:val="28"/>
        </w:rPr>
      </w:pPr>
      <w:r w:rsidRPr="00AC2241">
        <w:rPr>
          <w:rFonts w:ascii="標楷體" w:eastAsia="標楷體" w:hAnsi="標楷體" w:cs="Times New Roman" w:hint="eastAsia"/>
          <w:kern w:val="0"/>
          <w:szCs w:val="24"/>
        </w:rPr>
        <w:t>比較2016年及2017年平均餘命，全體國人男性上升0.47歲，女性為0.28歲，原住民男性上升歲數為0.37歲，女性為0.19歲。</w:t>
      </w:r>
    </w:p>
    <w:p w14:paraId="01176E44" w14:textId="6F4ABA56"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65" w:name="_Toc14097988"/>
      <w:r w:rsidRPr="00AC2241">
        <w:rPr>
          <w:rFonts w:ascii="標楷體" w:eastAsia="標楷體" w:hAnsi="標楷體" w:cs="Times New Roman" w:hint="eastAsia"/>
          <w:b/>
          <w:bCs/>
          <w:sz w:val="28"/>
          <w:szCs w:val="28"/>
        </w:rPr>
        <w:t>第47點(原民會、經濟部、原能會)</w:t>
      </w:r>
      <w:bookmarkEnd w:id="165"/>
    </w:p>
    <w:p w14:paraId="1E630B34" w14:textId="2425920E" w:rsidR="002729C2" w:rsidRPr="00AC2241" w:rsidRDefault="00D948FF" w:rsidP="002729C2">
      <w:pPr>
        <w:keepNext/>
        <w:spacing w:line="480" w:lineRule="exact"/>
        <w:outlineLvl w:val="1"/>
        <w:rPr>
          <w:rFonts w:ascii="標楷體" w:eastAsia="標楷體" w:hAnsi="標楷體" w:cs="Times New Roman"/>
          <w:b/>
          <w:szCs w:val="24"/>
        </w:rPr>
      </w:pPr>
      <w:bookmarkStart w:id="166" w:name="_Toc14097989"/>
      <w:r w:rsidRPr="00AC2241">
        <w:rPr>
          <w:rFonts w:ascii="標楷體" w:eastAsia="標楷體" w:hAnsi="標楷體" w:hint="eastAsia"/>
          <w:b/>
          <w:spacing w:val="10"/>
          <w:szCs w:val="24"/>
          <w:lang w:val="en-AU"/>
        </w:rPr>
        <w:t>要求立即將低放射性廢棄物</w:t>
      </w:r>
      <w:r w:rsidRPr="00AC2241">
        <w:rPr>
          <w:rFonts w:ascii="標楷體" w:eastAsia="標楷體" w:hAnsi="標楷體"/>
          <w:b/>
          <w:spacing w:val="10"/>
          <w:szCs w:val="24"/>
          <w:lang w:val="en-AU"/>
        </w:rPr>
        <w:t>遷出</w:t>
      </w:r>
      <w:r w:rsidRPr="00AC2241">
        <w:rPr>
          <w:rFonts w:ascii="標楷體" w:eastAsia="標楷體" w:hAnsi="標楷體" w:hint="eastAsia"/>
          <w:b/>
          <w:spacing w:val="10"/>
          <w:szCs w:val="24"/>
          <w:lang w:val="en-AU"/>
        </w:rPr>
        <w:t>蘭嶼</w:t>
      </w:r>
      <w:r w:rsidRPr="00AC2241">
        <w:rPr>
          <w:rFonts w:ascii="標楷體" w:eastAsia="標楷體" w:hAnsi="標楷體"/>
          <w:b/>
          <w:spacing w:val="10"/>
          <w:szCs w:val="24"/>
          <w:lang w:val="en-AU"/>
        </w:rPr>
        <w:t>，</w:t>
      </w:r>
      <w:r w:rsidRPr="00AC2241">
        <w:rPr>
          <w:rFonts w:ascii="標楷體" w:eastAsia="標楷體" w:hAnsi="標楷體" w:hint="eastAsia"/>
          <w:b/>
          <w:spacing w:val="10"/>
          <w:szCs w:val="24"/>
          <w:lang w:val="en-AU"/>
        </w:rPr>
        <w:t>且該解決方案</w:t>
      </w:r>
      <w:r w:rsidRPr="00AC2241">
        <w:rPr>
          <w:rFonts w:ascii="標楷體" w:eastAsia="標楷體" w:hAnsi="標楷體"/>
          <w:b/>
          <w:spacing w:val="10"/>
          <w:szCs w:val="24"/>
          <w:lang w:val="en-AU"/>
        </w:rPr>
        <w:t>不</w:t>
      </w:r>
      <w:r w:rsidRPr="00AC2241">
        <w:rPr>
          <w:rFonts w:ascii="標楷體" w:eastAsia="標楷體" w:hAnsi="標楷體" w:hint="eastAsia"/>
          <w:b/>
          <w:spacing w:val="10"/>
          <w:szCs w:val="24"/>
          <w:lang w:val="en-AU"/>
        </w:rPr>
        <w:t>應危及</w:t>
      </w:r>
      <w:r w:rsidRPr="00AC2241">
        <w:rPr>
          <w:rFonts w:ascii="標楷體" w:eastAsia="標楷體" w:hAnsi="標楷體"/>
          <w:b/>
          <w:spacing w:val="10"/>
          <w:szCs w:val="24"/>
          <w:lang w:val="en-AU"/>
        </w:rPr>
        <w:t>其他原住民</w:t>
      </w:r>
      <w:r w:rsidRPr="00AC2241">
        <w:rPr>
          <w:rFonts w:ascii="標楷體" w:eastAsia="標楷體" w:hAnsi="標楷體" w:hint="eastAsia"/>
          <w:b/>
          <w:spacing w:val="10"/>
          <w:szCs w:val="24"/>
          <w:lang w:val="en-AU"/>
        </w:rPr>
        <w:t>族社群</w:t>
      </w:r>
      <w:r w:rsidR="002729C2" w:rsidRPr="00AC2241">
        <w:rPr>
          <w:rFonts w:ascii="標楷體" w:eastAsia="標楷體" w:hAnsi="標楷體" w:cs="Times New Roman" w:hint="eastAsia"/>
          <w:b/>
          <w:szCs w:val="24"/>
        </w:rPr>
        <w:t>(原民會)</w:t>
      </w:r>
      <w:bookmarkEnd w:id="166"/>
    </w:p>
    <w:p w14:paraId="773BC8D1" w14:textId="7EB4FFAE" w:rsidR="00D948FF" w:rsidRPr="00AC2241" w:rsidRDefault="00D948FF" w:rsidP="00D948FF">
      <w:pPr>
        <w:pStyle w:val="a8"/>
        <w:numPr>
          <w:ilvl w:val="0"/>
          <w:numId w:val="4"/>
        </w:numPr>
        <w:overflowPunct w:val="0"/>
        <w:spacing w:line="480" w:lineRule="exact"/>
        <w:ind w:leftChars="0"/>
        <w:jc w:val="both"/>
        <w:rPr>
          <w:rFonts w:ascii="標楷體" w:eastAsia="標楷體" w:hAnsi="標楷體" w:cs="標楷體"/>
          <w:szCs w:val="24"/>
        </w:rPr>
      </w:pPr>
      <w:r w:rsidRPr="00AC2241">
        <w:rPr>
          <w:rFonts w:ascii="標楷體" w:eastAsia="標楷體" w:hAnsi="標楷體" w:hint="eastAsia"/>
          <w:bCs/>
          <w:sz w:val="26"/>
          <w:szCs w:val="26"/>
        </w:rPr>
        <w:t>原</w:t>
      </w:r>
      <w:r w:rsidRPr="00AC2241">
        <w:rPr>
          <w:rFonts w:ascii="標楷體" w:eastAsia="標楷體" w:hAnsi="標楷體" w:cs="標楷體" w:hint="eastAsia"/>
          <w:szCs w:val="24"/>
        </w:rPr>
        <w:t>住民族基本法第31條規定：「政府不得違反原住民族意願，在原住民族地區內存放有害物質。」爰未來遷場用地選址，應無危及其他原住民族社群之虞。原民會作為「行政院蘭嶼核廢料貯存場設置真相調查小組」幕僚單位，自</w:t>
      </w:r>
      <w:r w:rsidR="00F659B0" w:rsidRPr="00AC2241">
        <w:rPr>
          <w:rFonts w:ascii="標楷體" w:eastAsia="標楷體" w:hAnsi="標楷體" w:cs="標楷體" w:hint="eastAsia"/>
          <w:szCs w:val="24"/>
        </w:rPr>
        <w:t>2016年</w:t>
      </w:r>
      <w:r w:rsidRPr="00AC2241">
        <w:rPr>
          <w:rFonts w:ascii="標楷體" w:eastAsia="標楷體" w:hAnsi="標楷體" w:cs="標楷體" w:hint="eastAsia"/>
          <w:szCs w:val="24"/>
        </w:rPr>
        <w:t>11月起協助調查核廢料貯存於蘭嶼之相關過程。</w:t>
      </w:r>
      <w:r w:rsidR="00F659B0" w:rsidRPr="00AC2241">
        <w:rPr>
          <w:rFonts w:ascii="標楷體" w:eastAsia="標楷體" w:hAnsi="標楷體" w:cs="標楷體" w:hint="eastAsia"/>
          <w:szCs w:val="24"/>
        </w:rPr>
        <w:t>2018年</w:t>
      </w:r>
      <w:r w:rsidRPr="00AC2241">
        <w:rPr>
          <w:rFonts w:ascii="標楷體" w:eastAsia="標楷體" w:hAnsi="標楷體" w:cs="標楷體" w:hint="eastAsia"/>
          <w:szCs w:val="24"/>
        </w:rPr>
        <w:t>9月出版「核廢料蘭嶼貯存場設置真相調查報告書」，函送相關機關及原鄉各直轄市、縣（市）政府及鄉（鎮、市、區）公所參考。調查結果顯示，蘭嶼貯存場設置決策過程中，雅美/達悟族人事前不知情，政府相關單位及專家學者係由技術層面進行考量，並以機密公文處理，使蘭嶼雅美/達悟族人於過程中無法取得完整的正確資訊。調查報告書提出損失補償、儘速辦理貯存場遷場、充實蘭嶼地區醫療資源及設施、妥為規劃蘭嶼地區未來發展等4項附帶建議，相關權責部會將依附帶建議持續推動各項工作。</w:t>
      </w:r>
    </w:p>
    <w:p w14:paraId="5B45E647" w14:textId="70ADC0C7" w:rsidR="002729C2" w:rsidRPr="00AC2241" w:rsidRDefault="009B1052" w:rsidP="002729C2">
      <w:pPr>
        <w:keepNext/>
        <w:spacing w:line="480" w:lineRule="exact"/>
        <w:outlineLvl w:val="1"/>
        <w:rPr>
          <w:rFonts w:ascii="標楷體" w:eastAsia="標楷體" w:hAnsi="標楷體" w:cs="Times New Roman"/>
          <w:b/>
          <w:szCs w:val="24"/>
        </w:rPr>
      </w:pPr>
      <w:bookmarkStart w:id="167" w:name="_Toc8033894"/>
      <w:bookmarkStart w:id="168" w:name="_Toc14097990"/>
      <w:r w:rsidRPr="00AC2241">
        <w:rPr>
          <w:rFonts w:ascii="標楷體" w:eastAsia="標楷體" w:hAnsi="標楷體" w:cs="Times New Roman" w:hint="eastAsia"/>
          <w:b/>
          <w:szCs w:val="24"/>
        </w:rPr>
        <w:t>凝聚社會共識</w:t>
      </w:r>
      <w:bookmarkEnd w:id="167"/>
      <w:r w:rsidRPr="00AC2241">
        <w:rPr>
          <w:rFonts w:ascii="標楷體" w:eastAsia="標楷體" w:hAnsi="標楷體" w:cs="Times New Roman" w:hint="eastAsia"/>
          <w:b/>
          <w:szCs w:val="24"/>
        </w:rPr>
        <w:t>，優先</w:t>
      </w:r>
      <w:r w:rsidRPr="00AC2241">
        <w:rPr>
          <w:rFonts w:ascii="標楷體" w:eastAsia="標楷體" w:hAnsi="標楷體" w:cs="Times New Roman"/>
          <w:b/>
          <w:szCs w:val="24"/>
        </w:rPr>
        <w:t>推動興建「放射性廢棄物中期暫時貯存設施」</w:t>
      </w:r>
      <w:r w:rsidR="002729C2" w:rsidRPr="00AC2241">
        <w:rPr>
          <w:rFonts w:ascii="標楷體" w:eastAsia="標楷體" w:hAnsi="標楷體" w:cs="Times New Roman" w:hint="eastAsia"/>
          <w:b/>
          <w:szCs w:val="24"/>
        </w:rPr>
        <w:t>(經濟部)</w:t>
      </w:r>
      <w:bookmarkEnd w:id="168"/>
    </w:p>
    <w:p w14:paraId="01247DEF" w14:textId="54282101" w:rsidR="00AE419E" w:rsidRPr="00AC2241" w:rsidRDefault="00AE419E" w:rsidP="00AE419E">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經濟部依「低放射性廢棄物最終處置設施場址設置條例」規定，於2012年7月3日核定公告「臺東縣達仁鄉」、「金門縣烏坵鄉」等二處建議候選場址，續於2012年8月17日及2016年5月5日二度函請臺東縣及金門縣政府同意接受協助辦理法定低放場址地方性公民投票選務工作，惟兩縣政府皆回函表示未予同意，經濟部將持續與兩縣政府溝通以爭取同意協助辦理公投選務工作事宜。</w:t>
      </w:r>
    </w:p>
    <w:p w14:paraId="6FFFDD1D" w14:textId="77777777" w:rsidR="00AE419E" w:rsidRPr="00AC2241" w:rsidRDefault="00AE419E" w:rsidP="00AE419E">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經濟</w:t>
      </w:r>
      <w:r w:rsidRPr="00AC2241">
        <w:rPr>
          <w:rFonts w:ascii="標楷體" w:eastAsia="標楷體" w:hAnsi="標楷體" w:cs="Times New Roman"/>
          <w:szCs w:val="24"/>
        </w:rPr>
        <w:t>部於</w:t>
      </w:r>
      <w:r w:rsidRPr="00AC2241">
        <w:rPr>
          <w:rFonts w:ascii="標楷體" w:eastAsia="標楷體" w:hAnsi="標楷體" w:cs="Times New Roman" w:hint="eastAsia"/>
          <w:szCs w:val="24"/>
        </w:rPr>
        <w:t>2013</w:t>
      </w:r>
      <w:r w:rsidRPr="00AC2241">
        <w:rPr>
          <w:rFonts w:ascii="標楷體" w:eastAsia="標楷體" w:hAnsi="標楷體" w:cs="Times New Roman"/>
          <w:szCs w:val="24"/>
        </w:rPr>
        <w:t>年3月4日邀請原能會、內政部與中央選舉委員會等機關召開公投評估研商會議，有關選址公投部分，由</w:t>
      </w:r>
      <w:r w:rsidRPr="00AC2241">
        <w:rPr>
          <w:rFonts w:ascii="標楷體" w:eastAsia="標楷體" w:hAnsi="標楷體" w:cs="Times New Roman" w:hint="eastAsia"/>
          <w:szCs w:val="24"/>
        </w:rPr>
        <w:t>經濟</w:t>
      </w:r>
      <w:r w:rsidRPr="00AC2241">
        <w:rPr>
          <w:rFonts w:ascii="標楷體" w:eastAsia="標楷體" w:hAnsi="標楷體" w:cs="Times New Roman"/>
          <w:szCs w:val="24"/>
        </w:rPr>
        <w:t>部賡續研議，並仍督同台電公司持續進行台東及金門縣之溝通工作，以爭取</w:t>
      </w:r>
      <w:r w:rsidRPr="00AC2241">
        <w:rPr>
          <w:rFonts w:ascii="標楷體" w:eastAsia="標楷體" w:hAnsi="標楷體" w:cs="Times New Roman" w:hint="eastAsia"/>
          <w:szCs w:val="24"/>
        </w:rPr>
        <w:t>二</w:t>
      </w:r>
      <w:r w:rsidRPr="00AC2241">
        <w:rPr>
          <w:rFonts w:ascii="標楷體" w:eastAsia="標楷體" w:hAnsi="標楷體" w:cs="Times New Roman"/>
          <w:szCs w:val="24"/>
        </w:rPr>
        <w:t>縣民眾之支持。</w:t>
      </w:r>
    </w:p>
    <w:p w14:paraId="45D29094" w14:textId="77777777" w:rsidR="00AE419E" w:rsidRPr="00AC2241" w:rsidRDefault="00AE419E" w:rsidP="00AE419E">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有關低放射性廢棄物最終處置場選址公投溝通工作，目前計有6大行動模組，即廣告文宣、調查研究、活動贊助、公益關懷、議題管理、組織動員，在該行動模組中另展開38項行動方案</w:t>
      </w:r>
      <w:r w:rsidRPr="00AC2241">
        <w:rPr>
          <w:rFonts w:ascii="標楷體" w:eastAsia="標楷體" w:hAnsi="標楷體" w:cs="Times New Roman"/>
          <w:szCs w:val="24"/>
        </w:rPr>
        <w:t>。</w:t>
      </w:r>
      <w:r w:rsidRPr="00AC2241">
        <w:rPr>
          <w:rFonts w:ascii="標楷體" w:eastAsia="標楷體" w:hAnsi="標楷體" w:cs="Times New Roman" w:hint="eastAsia"/>
          <w:szCs w:val="24"/>
        </w:rPr>
        <w:t>在臺東縣部分，辦理完成達仁鄉各村逐戶溝通，拜訪時以傾聽民意、蒐集彙整村民意見、答覆村民所提疑慮為主，俾爾後辦理</w:t>
      </w:r>
      <w:r w:rsidRPr="00AC2241">
        <w:rPr>
          <w:rFonts w:ascii="標楷體" w:eastAsia="標楷體" w:hAnsi="標楷體" w:cs="Times New Roman"/>
          <w:szCs w:val="24"/>
        </w:rPr>
        <w:t>選址</w:t>
      </w:r>
      <w:r w:rsidRPr="00AC2241">
        <w:rPr>
          <w:rFonts w:ascii="標楷體" w:eastAsia="標楷體" w:hAnsi="標楷體" w:cs="Times New Roman" w:hint="eastAsia"/>
          <w:szCs w:val="24"/>
        </w:rPr>
        <w:t>公投優先採計場址所在鄉原住民投票結果時，獲得百分之五十以上同意。</w:t>
      </w:r>
    </w:p>
    <w:p w14:paraId="3A016A7D" w14:textId="77777777" w:rsidR="00AE419E" w:rsidRPr="00AC2241" w:rsidRDefault="00AE419E" w:rsidP="00AE419E">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另遷移蘭嶼貯存場為政府政策，惟在完成低放射性廢棄物最終處置設施前，蘭嶼貯存場之持續運作與續租土地，確有必要與蘭嶼地方維持良好互動</w:t>
      </w:r>
      <w:r w:rsidRPr="00AC2241">
        <w:rPr>
          <w:rFonts w:ascii="標楷體" w:eastAsia="標楷體" w:hAnsi="標楷體" w:cs="Times New Roman"/>
          <w:szCs w:val="24"/>
        </w:rPr>
        <w:t>，</w:t>
      </w:r>
      <w:r w:rsidRPr="00AC2241">
        <w:rPr>
          <w:rFonts w:ascii="標楷體" w:eastAsia="標楷體" w:hAnsi="標楷體" w:cs="Times New Roman" w:hint="eastAsia"/>
          <w:szCs w:val="24"/>
        </w:rPr>
        <w:t>台電公司與蘭嶼鄉公所業於2018年9月10日完成蘭嶼貯存場之土地續租作業，除避免引發鄉民抗爭活動外</w:t>
      </w:r>
      <w:r w:rsidRPr="00AC2241">
        <w:rPr>
          <w:rFonts w:ascii="標楷體" w:eastAsia="標楷體" w:hAnsi="標楷體" w:cs="Times New Roman"/>
          <w:szCs w:val="24"/>
        </w:rPr>
        <w:t>，</w:t>
      </w:r>
      <w:r w:rsidRPr="00AC2241">
        <w:rPr>
          <w:rFonts w:ascii="標楷體" w:eastAsia="標楷體" w:hAnsi="標楷體" w:cs="Times New Roman" w:hint="eastAsia"/>
          <w:szCs w:val="24"/>
        </w:rPr>
        <w:t>亦符合公共利益</w:t>
      </w:r>
      <w:r w:rsidRPr="00AC2241">
        <w:rPr>
          <w:rFonts w:ascii="標楷體" w:eastAsia="標楷體" w:hAnsi="標楷體" w:cs="Times New Roman"/>
          <w:szCs w:val="24"/>
        </w:rPr>
        <w:t>。</w:t>
      </w:r>
    </w:p>
    <w:p w14:paraId="635F0663" w14:textId="77777777" w:rsidR="00AE419E" w:rsidRPr="00AC2241" w:rsidRDefault="00AE419E" w:rsidP="00AE419E">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總統於</w:t>
      </w:r>
      <w:r w:rsidRPr="00AC2241">
        <w:rPr>
          <w:rFonts w:ascii="標楷體" w:eastAsia="標楷體" w:hAnsi="標楷體" w:cs="Times New Roman" w:hint="eastAsia"/>
          <w:szCs w:val="24"/>
        </w:rPr>
        <w:t>2016</w:t>
      </w:r>
      <w:r w:rsidRPr="00AC2241">
        <w:rPr>
          <w:rFonts w:ascii="標楷體" w:eastAsia="標楷體" w:hAnsi="標楷體" w:cs="Times New Roman"/>
          <w:szCs w:val="24"/>
        </w:rPr>
        <w:t>年8月15日與蘭嶼鄉親座談，會中裁示與核廢料相關者臚列如下：</w:t>
      </w:r>
    </w:p>
    <w:p w14:paraId="4F850105" w14:textId="77777777" w:rsidR="00AE419E" w:rsidRPr="00AC2241" w:rsidRDefault="00AE419E" w:rsidP="00AE419E">
      <w:pPr>
        <w:pStyle w:val="a8"/>
        <w:widowControl/>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有關核廢料的遷移，將由台電、政府及民間成立平台，研議臺灣核廢料存放的問題，做好非核家園的準備，並將蘭嶼核廢料的處置，作為最優先處理的項目。</w:t>
      </w:r>
    </w:p>
    <w:p w14:paraId="3C84FCBA" w14:textId="77777777" w:rsidR="00AE419E" w:rsidRPr="00AC2241" w:rsidRDefault="00AE419E" w:rsidP="00AE419E">
      <w:pPr>
        <w:pStyle w:val="a8"/>
        <w:widowControl/>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針對核廢料貯存場設置在蘭嶼侵犯雅美/達悟族人的權利，行政院將由政務委員召集雅美/達悟族人、相關部會、台電及學者專家成立調查小組，在族人的參與及監督下，半年內提出調查報告，然後依據調查結果，與雅美/達悟族人對等協商，提出核廢料尚未最終處置之前的和解及補償方式。</w:t>
      </w:r>
    </w:p>
    <w:p w14:paraId="54E0323A" w14:textId="77777777" w:rsidR="00AE419E" w:rsidRPr="00AC2241" w:rsidRDefault="00AE419E" w:rsidP="00AE419E">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行政院遵奉總統裁示於</w:t>
      </w:r>
      <w:r w:rsidRPr="00AC2241">
        <w:rPr>
          <w:rFonts w:ascii="標楷體" w:eastAsia="標楷體" w:hAnsi="標楷體" w:cs="Times New Roman" w:hint="eastAsia"/>
          <w:szCs w:val="24"/>
        </w:rPr>
        <w:t>2016</w:t>
      </w:r>
      <w:r w:rsidRPr="00AC2241">
        <w:rPr>
          <w:rFonts w:ascii="標楷體" w:eastAsia="標楷體" w:hAnsi="標楷體" w:cs="Times New Roman"/>
          <w:szCs w:val="24"/>
        </w:rPr>
        <w:t>年11月3日於行政院永續發展委員會成立行政院非核家園專案推動小組，業於</w:t>
      </w:r>
      <w:r w:rsidRPr="00AC2241">
        <w:rPr>
          <w:rFonts w:ascii="標楷體" w:eastAsia="標楷體" w:hAnsi="標楷體" w:cs="Times New Roman" w:hint="eastAsia"/>
          <w:szCs w:val="24"/>
        </w:rPr>
        <w:t>2017</w:t>
      </w:r>
      <w:r w:rsidRPr="00AC2241">
        <w:rPr>
          <w:rFonts w:ascii="標楷體" w:eastAsia="標楷體" w:hAnsi="標楷體" w:cs="Times New Roman"/>
          <w:szCs w:val="24"/>
        </w:rPr>
        <w:t>年5月3日召開第1次會議，將「核廢料處理、貯存及處置」</w:t>
      </w:r>
      <w:r w:rsidRPr="00AC2241">
        <w:rPr>
          <w:rFonts w:ascii="標楷體" w:eastAsia="標楷體" w:hAnsi="標楷體" w:cs="Times New Roman" w:hint="eastAsia"/>
          <w:szCs w:val="24"/>
        </w:rPr>
        <w:t>及「</w:t>
      </w:r>
      <w:r w:rsidRPr="00AC2241">
        <w:rPr>
          <w:rFonts w:ascii="標楷體" w:eastAsia="標楷體" w:hAnsi="標楷體" w:cs="Times New Roman"/>
          <w:szCs w:val="24"/>
        </w:rPr>
        <w:t>蘭嶼貯存場遷場</w:t>
      </w:r>
      <w:r w:rsidRPr="00AC2241">
        <w:rPr>
          <w:rFonts w:ascii="標楷體" w:eastAsia="標楷體" w:hAnsi="標楷體" w:cs="Times New Roman" w:hint="eastAsia"/>
          <w:szCs w:val="24"/>
        </w:rPr>
        <w:t>」</w:t>
      </w:r>
      <w:r w:rsidRPr="00AC2241">
        <w:rPr>
          <w:rFonts w:ascii="標楷體" w:eastAsia="標楷體" w:hAnsi="標楷體" w:cs="Times New Roman"/>
          <w:szCs w:val="24"/>
        </w:rPr>
        <w:t xml:space="preserve">納入討論議題。 </w:t>
      </w:r>
    </w:p>
    <w:p w14:paraId="37F3BFED" w14:textId="77777777" w:rsidR="00AE419E" w:rsidRPr="00AC2241" w:rsidRDefault="00AE419E" w:rsidP="00AE419E">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2019年</w:t>
      </w:r>
      <w:r w:rsidRPr="00AC2241">
        <w:rPr>
          <w:rFonts w:ascii="標楷體" w:eastAsia="標楷體" w:hAnsi="標楷體" w:cs="Times New Roman"/>
          <w:szCs w:val="24"/>
        </w:rPr>
        <w:t>3</w:t>
      </w:r>
      <w:r w:rsidRPr="00AC2241">
        <w:rPr>
          <w:rFonts w:ascii="標楷體" w:eastAsia="標楷體" w:hAnsi="標楷體" w:cs="Times New Roman" w:hint="eastAsia"/>
          <w:szCs w:val="24"/>
        </w:rPr>
        <w:t>月</w:t>
      </w:r>
      <w:r w:rsidRPr="00AC2241">
        <w:rPr>
          <w:rFonts w:ascii="標楷體" w:eastAsia="標楷體" w:hAnsi="標楷體" w:cs="Times New Roman"/>
          <w:szCs w:val="24"/>
        </w:rPr>
        <w:t>15</w:t>
      </w:r>
      <w:r w:rsidRPr="00AC2241">
        <w:rPr>
          <w:rFonts w:ascii="標楷體" w:eastAsia="標楷體" w:hAnsi="標楷體" w:cs="Times New Roman" w:hint="eastAsia"/>
          <w:szCs w:val="24"/>
        </w:rPr>
        <w:t>日行政院非核家園專案推動小組</w:t>
      </w:r>
      <w:r w:rsidRPr="00AC2241">
        <w:rPr>
          <w:rFonts w:ascii="標楷體" w:eastAsia="標楷體" w:hAnsi="標楷體" w:cs="Times New Roman"/>
          <w:szCs w:val="24"/>
        </w:rPr>
        <w:t>第4次正式會議決議，將</w:t>
      </w:r>
      <w:r w:rsidRPr="00AC2241">
        <w:rPr>
          <w:rFonts w:ascii="標楷體" w:eastAsia="標楷體" w:hAnsi="標楷體" w:cs="Times New Roman" w:hint="eastAsia"/>
          <w:szCs w:val="24"/>
        </w:rPr>
        <w:t>優先</w:t>
      </w:r>
      <w:r w:rsidRPr="00AC2241">
        <w:rPr>
          <w:rFonts w:ascii="標楷體" w:eastAsia="標楷體" w:hAnsi="標楷體" w:cs="Times New Roman"/>
          <w:szCs w:val="24"/>
        </w:rPr>
        <w:t>推動興建「放射性廢棄物中期暫時貯存設施」，</w:t>
      </w:r>
      <w:r w:rsidRPr="00AC2241">
        <w:rPr>
          <w:rFonts w:ascii="標楷體" w:eastAsia="標楷體" w:hAnsi="標楷體" w:cs="Times New Roman" w:hint="eastAsia"/>
          <w:szCs w:val="24"/>
        </w:rPr>
        <w:t>經濟部將督導</w:t>
      </w:r>
      <w:r w:rsidRPr="00AC2241">
        <w:rPr>
          <w:rFonts w:ascii="標楷體" w:eastAsia="標楷體" w:hAnsi="標楷體" w:cs="Times New Roman"/>
          <w:szCs w:val="24"/>
        </w:rPr>
        <w:t>台電公司積極辦理並展開溝通。</w:t>
      </w:r>
    </w:p>
    <w:p w14:paraId="1D16AD4F" w14:textId="0362C3B7" w:rsidR="00AE419E" w:rsidRPr="00AC2241" w:rsidRDefault="00AE419E" w:rsidP="00AE419E">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經濟部已於</w:t>
      </w:r>
      <w:r w:rsidR="007B5A3B" w:rsidRPr="00AC2241">
        <w:rPr>
          <w:rFonts w:ascii="標楷體" w:eastAsia="標楷體" w:hAnsi="標楷體" w:cs="Times New Roman" w:hint="eastAsia"/>
          <w:szCs w:val="24"/>
        </w:rPr>
        <w:t>2019年</w:t>
      </w:r>
      <w:r w:rsidRPr="00AC2241">
        <w:rPr>
          <w:rFonts w:ascii="標楷體" w:eastAsia="標楷體" w:hAnsi="標楷體" w:cs="Times New Roman" w:hint="eastAsia"/>
          <w:szCs w:val="24"/>
        </w:rPr>
        <w:t>3月20日將「核廢料蘭嶼貯存場使用原住民保留地損失補償要點草案」陳報行政院審理中。</w:t>
      </w:r>
    </w:p>
    <w:p w14:paraId="0A036ABF" w14:textId="77777777" w:rsidR="00AE419E" w:rsidRPr="00AC2241" w:rsidRDefault="00AE419E" w:rsidP="00AE419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經濟</w:t>
      </w:r>
      <w:r w:rsidRPr="00AC2241">
        <w:rPr>
          <w:rFonts w:ascii="標楷體" w:eastAsia="標楷體" w:hAnsi="標楷體" w:cs="Times New Roman"/>
          <w:szCs w:val="24"/>
        </w:rPr>
        <w:t>部將待行政院非核家園專案推動小組凝聚社會共識後，依據社會共識整備低放射性廢棄物最終處置設施場址相關法制作業及推動選址作業相關事宜。</w:t>
      </w:r>
    </w:p>
    <w:p w14:paraId="7AEDD3CF" w14:textId="1534B6EB" w:rsidR="00021EB2" w:rsidRPr="00AC2241" w:rsidRDefault="00021EB2" w:rsidP="00021EB2">
      <w:pPr>
        <w:keepNext/>
        <w:spacing w:line="480" w:lineRule="exact"/>
        <w:outlineLvl w:val="1"/>
        <w:rPr>
          <w:rFonts w:ascii="標楷體" w:eastAsia="標楷體" w:hAnsi="標楷體" w:cs="Times New Roman"/>
          <w:b/>
          <w:szCs w:val="24"/>
        </w:rPr>
      </w:pPr>
      <w:bookmarkStart w:id="169" w:name="_Toc14097991"/>
      <w:r w:rsidRPr="00AC2241">
        <w:rPr>
          <w:rFonts w:ascii="標楷體" w:eastAsia="標楷體" w:hAnsi="標楷體" w:cs="Times New Roman" w:hint="eastAsia"/>
          <w:b/>
          <w:szCs w:val="24"/>
        </w:rPr>
        <w:t>(</w:t>
      </w:r>
      <w:r w:rsidR="005E76F8" w:rsidRPr="00AC2241">
        <w:rPr>
          <w:rFonts w:ascii="標楷體" w:eastAsia="標楷體" w:hAnsi="標楷體" w:cs="Times New Roman" w:hint="eastAsia"/>
          <w:b/>
          <w:szCs w:val="24"/>
        </w:rPr>
        <w:t>原能會</w:t>
      </w:r>
      <w:r w:rsidRPr="00AC2241">
        <w:rPr>
          <w:rFonts w:ascii="標楷體" w:eastAsia="標楷體" w:hAnsi="標楷體" w:cs="Times New Roman" w:hint="eastAsia"/>
          <w:b/>
          <w:szCs w:val="24"/>
        </w:rPr>
        <w:t>)</w:t>
      </w:r>
      <w:bookmarkEnd w:id="169"/>
    </w:p>
    <w:p w14:paraId="10E39361" w14:textId="110B9627" w:rsidR="00021EB2" w:rsidRPr="00AC2241" w:rsidRDefault="006D5954"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szCs w:val="24"/>
        </w:rPr>
        <w:t>依據2018年3月29日「總統府原住民族歷史正義與轉型正義委員會」第5次委員會議，提出「蘭嶼核廢料貯存場設置真相調查後續應辦相關事項」，政府應儘速辦理貯存場遷場事宜。由行政院原子能委員會會同經濟部督導台電公司儘速規劃辦理，非核家園推動專案小組列管執行進度</w:t>
      </w:r>
      <w:r w:rsidRPr="00AC2241">
        <w:rPr>
          <w:rFonts w:ascii="標楷體" w:eastAsia="標楷體" w:hAnsi="標楷體" w:hint="eastAsia"/>
          <w:szCs w:val="24"/>
        </w:rPr>
        <w:t>。</w:t>
      </w:r>
      <w:r w:rsidRPr="00AC2241">
        <w:rPr>
          <w:rFonts w:ascii="標楷體" w:eastAsia="標楷體" w:hAnsi="標楷體"/>
          <w:szCs w:val="24"/>
        </w:rPr>
        <w:t>原能會並於2018年7月31日</w:t>
      </w:r>
      <w:r w:rsidRPr="00AC2241">
        <w:rPr>
          <w:rFonts w:ascii="標楷體" w:eastAsia="標楷體" w:hAnsi="標楷體" w:hint="eastAsia"/>
          <w:szCs w:val="24"/>
        </w:rPr>
        <w:t>、</w:t>
      </w:r>
      <w:r w:rsidRPr="00AC2241">
        <w:rPr>
          <w:rFonts w:ascii="標楷體" w:eastAsia="標楷體" w:hAnsi="標楷體"/>
          <w:szCs w:val="24"/>
        </w:rPr>
        <w:t>12</w:t>
      </w:r>
      <w:r w:rsidRPr="00AC2241">
        <w:rPr>
          <w:rFonts w:ascii="標楷體" w:eastAsia="標楷體" w:hAnsi="標楷體" w:hint="eastAsia"/>
          <w:szCs w:val="24"/>
        </w:rPr>
        <w:t>月</w:t>
      </w:r>
      <w:r w:rsidRPr="00AC2241">
        <w:rPr>
          <w:rFonts w:ascii="標楷體" w:eastAsia="標楷體" w:hAnsi="標楷體"/>
          <w:szCs w:val="24"/>
        </w:rPr>
        <w:t>25</w:t>
      </w:r>
      <w:r w:rsidRPr="00AC2241">
        <w:rPr>
          <w:rFonts w:ascii="標楷體" w:eastAsia="標楷體" w:hAnsi="標楷體" w:hint="eastAsia"/>
          <w:szCs w:val="24"/>
        </w:rPr>
        <w:t>日</w:t>
      </w:r>
      <w:r w:rsidRPr="00AC2241">
        <w:rPr>
          <w:rFonts w:ascii="標楷體" w:eastAsia="標楷體" w:hAnsi="標楷體" w:hint="eastAsia"/>
          <w:szCs w:val="24"/>
          <w:lang w:eastAsia="zh-HK"/>
        </w:rPr>
        <w:t>及2019年7月4日</w:t>
      </w:r>
      <w:r w:rsidRPr="00AC2241">
        <w:rPr>
          <w:rFonts w:ascii="標楷體" w:eastAsia="標楷體" w:hAnsi="標楷體"/>
          <w:szCs w:val="24"/>
        </w:rPr>
        <w:t>邀集經濟部、原民會、台電公司，召開「蘭嶼核廢料貯存場設置真相調查後續應辦有關遷場及補償事項討論會議」，決議依原轉會第5次會議之決定，</w:t>
      </w:r>
      <w:r w:rsidRPr="00AC2241">
        <w:rPr>
          <w:rFonts w:ascii="標楷體" w:eastAsia="標楷體" w:hAnsi="標楷體" w:hint="eastAsia"/>
          <w:szCs w:val="24"/>
        </w:rPr>
        <w:t>持續督促台電公司積極辦理蘭嶼貯存場遷場事宜。</w:t>
      </w:r>
      <w:r w:rsidRPr="00AC2241">
        <w:rPr>
          <w:rFonts w:ascii="標楷體" w:eastAsia="標楷體" w:hAnsi="標楷體"/>
          <w:szCs w:val="24"/>
        </w:rPr>
        <w:t>2019年3月15日</w:t>
      </w:r>
      <w:r w:rsidRPr="00AC2241">
        <w:rPr>
          <w:rFonts w:ascii="標楷體" w:eastAsia="標楷體" w:hAnsi="標楷體" w:hint="eastAsia"/>
          <w:szCs w:val="24"/>
        </w:rPr>
        <w:t>行政院國家非核家園推動專案小組</w:t>
      </w:r>
      <w:r w:rsidRPr="00AC2241">
        <w:rPr>
          <w:rFonts w:ascii="標楷體" w:eastAsia="標楷體" w:hAnsi="標楷體"/>
          <w:szCs w:val="24"/>
        </w:rPr>
        <w:t>第</w:t>
      </w:r>
      <w:r w:rsidRPr="00AC2241">
        <w:rPr>
          <w:rFonts w:ascii="標楷體" w:eastAsia="標楷體" w:hAnsi="標楷體" w:hint="eastAsia"/>
          <w:szCs w:val="24"/>
        </w:rPr>
        <w:t>4</w:t>
      </w:r>
      <w:r w:rsidRPr="00AC2241">
        <w:rPr>
          <w:rFonts w:ascii="標楷體" w:eastAsia="標楷體" w:hAnsi="標楷體"/>
          <w:szCs w:val="24"/>
        </w:rPr>
        <w:t>次會議決議，要求經濟部督導</w:t>
      </w:r>
      <w:r w:rsidRPr="00AC2241">
        <w:rPr>
          <w:rFonts w:ascii="標楷體" w:eastAsia="標楷體" w:hAnsi="標楷體" w:hint="eastAsia"/>
          <w:szCs w:val="24"/>
          <w:lang w:eastAsia="zh-HK"/>
        </w:rPr>
        <w:t>台電</w:t>
      </w:r>
      <w:r w:rsidRPr="00AC2241">
        <w:rPr>
          <w:rFonts w:ascii="標楷體" w:eastAsia="標楷體" w:hAnsi="標楷體"/>
          <w:szCs w:val="24"/>
        </w:rPr>
        <w:t>公司，</w:t>
      </w:r>
      <w:r w:rsidRPr="00AC2241">
        <w:rPr>
          <w:rFonts w:ascii="標楷體" w:eastAsia="標楷體" w:hAnsi="標楷體" w:hint="eastAsia"/>
          <w:szCs w:val="24"/>
        </w:rPr>
        <w:t>推動興建放射性廢棄物</w:t>
      </w:r>
      <w:r w:rsidRPr="00AC2241">
        <w:rPr>
          <w:rFonts w:ascii="標楷體" w:eastAsia="標楷體" w:hAnsi="標楷體"/>
          <w:szCs w:val="24"/>
        </w:rPr>
        <w:t>集中式貯存</w:t>
      </w:r>
      <w:r w:rsidRPr="00AC2241">
        <w:rPr>
          <w:rFonts w:ascii="標楷體" w:eastAsia="標楷體" w:hAnsi="標楷體" w:hint="eastAsia"/>
          <w:szCs w:val="24"/>
        </w:rPr>
        <w:t>設施。</w:t>
      </w:r>
    </w:p>
    <w:p w14:paraId="712DEBBF" w14:textId="7A124C8E" w:rsidR="005E76F8" w:rsidRPr="00AC2241" w:rsidRDefault="005E76F8"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為督促台電公司辦理蘭嶼貯存場遷場作業，原能會已於</w:t>
      </w:r>
      <w:r w:rsidR="00F659B0" w:rsidRPr="00AC2241">
        <w:rPr>
          <w:rFonts w:ascii="標楷體" w:eastAsia="標楷體" w:hAnsi="標楷體" w:hint="eastAsia"/>
          <w:szCs w:val="24"/>
        </w:rPr>
        <w:t>2017年</w:t>
      </w:r>
      <w:r w:rsidRPr="00AC2241">
        <w:rPr>
          <w:rFonts w:ascii="標楷體" w:eastAsia="標楷體" w:hAnsi="標楷體" w:hint="eastAsia"/>
          <w:szCs w:val="24"/>
        </w:rPr>
        <w:t>2月審定台電公司「蘭嶼貯存場遷場規劃報告」，並請經濟部督促台電公司切實辦理蘭嶼貯存場遷場作業。為完備低放射性廢棄物最終處置設施管理之相關法規，原能會於</w:t>
      </w:r>
      <w:r w:rsidR="00F659B0" w:rsidRPr="00AC2241">
        <w:rPr>
          <w:rFonts w:ascii="標楷體" w:eastAsia="標楷體" w:hAnsi="標楷體" w:hint="eastAsia"/>
          <w:szCs w:val="24"/>
        </w:rPr>
        <w:t>2017年</w:t>
      </w:r>
      <w:r w:rsidRPr="00AC2241">
        <w:rPr>
          <w:rFonts w:ascii="標楷體" w:eastAsia="標楷體" w:hAnsi="標楷體" w:hint="eastAsia"/>
          <w:szCs w:val="24"/>
        </w:rPr>
        <w:t>3月完成修訂「低放射性廢棄物最終處置設施場址禁置地區之範圍及認定標準」，增列若原住民族地區為處置設施候選場址，非經徵得原住民族同意，符合原住民族基本法第三十一條規定者，為依法不得開發之地區之相關規定，以確保原住民族權益。原能會基於放射性廢棄物安全主管機關之權責，對於蘭嶼貯存場遷場及放射性廢棄物最終處置選址作業均已善盡安全管制及監督之責。</w:t>
      </w:r>
    </w:p>
    <w:p w14:paraId="2B0FE404"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5E2DAC4C" w14:textId="2F1B10C5"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70" w:name="_Toc14097992"/>
      <w:r w:rsidRPr="00AC2241">
        <w:rPr>
          <w:rFonts w:ascii="標楷體" w:eastAsia="標楷體" w:hAnsi="標楷體" w:cs="Times New Roman" w:hint="eastAsia"/>
          <w:b/>
          <w:bCs/>
          <w:sz w:val="28"/>
          <w:szCs w:val="28"/>
        </w:rPr>
        <w:t>第48點(衛福部、教育部)</w:t>
      </w:r>
      <w:bookmarkEnd w:id="170"/>
    </w:p>
    <w:p w14:paraId="1937D10E" w14:textId="35432E0E" w:rsidR="00021EB2" w:rsidRPr="00AC2241" w:rsidRDefault="00193193" w:rsidP="00021EB2">
      <w:pPr>
        <w:keepNext/>
        <w:spacing w:line="480" w:lineRule="exact"/>
        <w:outlineLvl w:val="1"/>
        <w:rPr>
          <w:rFonts w:ascii="標楷體" w:eastAsia="標楷體" w:hAnsi="標楷體" w:cs="Times New Roman"/>
          <w:b/>
          <w:szCs w:val="24"/>
        </w:rPr>
      </w:pPr>
      <w:bookmarkStart w:id="171" w:name="_Toc14097993"/>
      <w:r w:rsidRPr="00AC2241">
        <w:rPr>
          <w:rFonts w:ascii="標楷體" w:eastAsia="標楷體" w:hAnsi="標楷體" w:cs="Times New Roman" w:hint="eastAsia"/>
          <w:b/>
          <w:szCs w:val="24"/>
        </w:rPr>
        <w:t>提升青少年對愛滋等性傳染病之正確認知率</w:t>
      </w:r>
      <w:r w:rsidR="00021EB2" w:rsidRPr="00AC2241">
        <w:rPr>
          <w:rFonts w:ascii="標楷體" w:eastAsia="標楷體" w:hAnsi="標楷體" w:cs="Times New Roman" w:hint="eastAsia"/>
          <w:b/>
          <w:szCs w:val="24"/>
        </w:rPr>
        <w:t>(</w:t>
      </w:r>
      <w:r w:rsidR="002729C2" w:rsidRPr="00AC2241">
        <w:rPr>
          <w:rFonts w:ascii="標楷體" w:eastAsia="標楷體" w:hAnsi="標楷體" w:cs="Times New Roman" w:hint="eastAsia"/>
          <w:b/>
          <w:szCs w:val="24"/>
        </w:rPr>
        <w:t>衛福部</w:t>
      </w:r>
      <w:r w:rsidR="00021EB2" w:rsidRPr="00AC2241">
        <w:rPr>
          <w:rFonts w:ascii="標楷體" w:eastAsia="標楷體" w:hAnsi="標楷體" w:cs="Times New Roman" w:hint="eastAsia"/>
          <w:b/>
          <w:szCs w:val="24"/>
        </w:rPr>
        <w:t>)</w:t>
      </w:r>
      <w:bookmarkEnd w:id="171"/>
    </w:p>
    <w:p w14:paraId="033BC61F" w14:textId="7C1F5FBE" w:rsidR="00193193" w:rsidRPr="00AC2241" w:rsidRDefault="00193193" w:rsidP="00193193">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持續辦理各項衛教宣導，提升青少年對愛滋等性傳染病之正確認知：</w:t>
      </w:r>
    </w:p>
    <w:p w14:paraId="272C3EB9" w14:textId="77777777" w:rsidR="00193193" w:rsidRPr="00AC2241" w:rsidRDefault="00193193" w:rsidP="00446FA7">
      <w:pPr>
        <w:pStyle w:val="a8"/>
        <w:numPr>
          <w:ilvl w:val="1"/>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辦理多元愛滋病防治宣導活動，補助大專院校及民間團體等辦理，並與教育部合作辦理校園愛滋防治衛教宣導、大專院校愛滋友善環境營造及創意宣導活動，2018年共計辦理468場次，計 101</w:t>
      </w:r>
      <w:r w:rsidRPr="00AC2241">
        <w:rPr>
          <w:rFonts w:ascii="標楷體" w:eastAsia="標楷體" w:hAnsi="標楷體"/>
          <w:szCs w:val="24"/>
        </w:rPr>
        <w:t>,</w:t>
      </w:r>
      <w:r w:rsidRPr="00AC2241">
        <w:rPr>
          <w:rFonts w:ascii="標楷體" w:eastAsia="標楷體" w:hAnsi="標楷體" w:hint="eastAsia"/>
          <w:szCs w:val="24"/>
        </w:rPr>
        <w:t>762次參與，並於新興媒體平台張貼宣導訊息共189篇。</w:t>
      </w:r>
    </w:p>
    <w:p w14:paraId="676F002C" w14:textId="77777777" w:rsidR="00193193" w:rsidRPr="00AC2241" w:rsidRDefault="00193193" w:rsidP="00446FA7">
      <w:pPr>
        <w:pStyle w:val="a8"/>
        <w:numPr>
          <w:ilvl w:val="1"/>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委辦民間團體設立健康社區服務中心，提供多元性別友善的環境及服務，並辦理健康講座、免費電話諮詢、篩檢及轉介醫療等服務，2018年提供超過10,000人次愛滋篩檢服務。</w:t>
      </w:r>
    </w:p>
    <w:p w14:paraId="286674F9" w14:textId="77777777" w:rsidR="00193193" w:rsidRPr="00AC2241" w:rsidRDefault="00193193" w:rsidP="00446FA7">
      <w:pPr>
        <w:pStyle w:val="a8"/>
        <w:numPr>
          <w:ilvl w:val="1"/>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委託泌尿科、家庭醫學、大腸直腸外科及婦產科等醫學會持續辦理「性健康友善門診品質提升計畫」，藉由繼續教育等訓練，鼓勵醫師成為性健康友善醫師，提供性傳染病治療及愛滋篩檢服務，至2018年12月已加入成為性健康友善醫師計有1,084名。</w:t>
      </w:r>
    </w:p>
    <w:p w14:paraId="7DA237E4" w14:textId="77777777" w:rsidR="00193193" w:rsidRPr="00AC2241" w:rsidRDefault="00193193" w:rsidP="00446FA7">
      <w:pPr>
        <w:pStyle w:val="a8"/>
        <w:numPr>
          <w:ilvl w:val="1"/>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依據「2018年愛滋病防疫政策民意調查」，15-19歲青少年對「只要性行為都應該使用保險套」之調查，有94%之正確認知；對「只要曾經發生過不安全性行為（缺乏保護措施的性行為），每年至少要進行一次愛滋篩檢」之調查，有96%的正確認知率。</w:t>
      </w:r>
    </w:p>
    <w:p w14:paraId="2698D785" w14:textId="7D29AD1B" w:rsidR="002729C2" w:rsidRPr="00AC2241" w:rsidRDefault="00790A2C" w:rsidP="002729C2">
      <w:pPr>
        <w:keepNext/>
        <w:spacing w:line="480" w:lineRule="exact"/>
        <w:outlineLvl w:val="1"/>
        <w:rPr>
          <w:rFonts w:ascii="標楷體" w:eastAsia="標楷體" w:hAnsi="標楷體" w:cs="Times New Roman"/>
          <w:b/>
          <w:szCs w:val="24"/>
        </w:rPr>
      </w:pPr>
      <w:bookmarkStart w:id="172" w:name="_Toc14097994"/>
      <w:r w:rsidRPr="00AC2241">
        <w:rPr>
          <w:rFonts w:ascii="標楷體" w:eastAsia="標楷體" w:hAnsi="標楷體" w:cs="Times New Roman" w:hint="eastAsia"/>
          <w:b/>
          <w:bCs/>
          <w:szCs w:val="24"/>
        </w:rPr>
        <w:t>加強學校落實性教育教學，落實「校園性教育（含愛滋病防治）實施計畫」</w:t>
      </w:r>
      <w:r w:rsidR="002729C2" w:rsidRPr="00AC2241">
        <w:rPr>
          <w:rFonts w:ascii="標楷體" w:eastAsia="標楷體" w:hAnsi="標楷體" w:cs="Times New Roman" w:hint="eastAsia"/>
          <w:b/>
          <w:szCs w:val="24"/>
        </w:rPr>
        <w:t>(教育部)</w:t>
      </w:r>
      <w:bookmarkEnd w:id="172"/>
    </w:p>
    <w:p w14:paraId="25F73C70" w14:textId="6E443F61" w:rsidR="002729C2" w:rsidRPr="00AC2241" w:rsidRDefault="00790A2C"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rPr>
        <w:t>為有效整合國內性教育相關資源，推展標本兼治的性教育，教育部於</w:t>
      </w:r>
      <w:r w:rsidR="00F659B0" w:rsidRPr="00AC2241">
        <w:rPr>
          <w:rFonts w:ascii="標楷體" w:eastAsia="標楷體" w:hAnsi="標楷體" w:hint="eastAsia"/>
        </w:rPr>
        <w:t>2013年</w:t>
      </w:r>
      <w:r w:rsidRPr="00AC2241">
        <w:rPr>
          <w:rFonts w:ascii="標楷體" w:eastAsia="標楷體" w:hAnsi="標楷體" w:hint="eastAsia"/>
        </w:rPr>
        <w:t>訂定「校園性教育(含愛滋病防治)計畫」，提升學生具備對於周遭性議題所需知能與生活技能，並能正確的因應及處理，並提高學生具備對色情媒體的「批判思考」及「自主管理」等能力，也加強學校訂定針對學生性教育問題之具體指標，並能規劃完備之計畫以處理學生問題。</w:t>
      </w:r>
    </w:p>
    <w:p w14:paraId="1DED9CE4" w14:textId="76904B77" w:rsidR="00790A2C" w:rsidRPr="00AC2241" w:rsidRDefault="00790A2C" w:rsidP="00790A2C">
      <w:pPr>
        <w:keepNext/>
        <w:spacing w:line="480" w:lineRule="exact"/>
        <w:outlineLvl w:val="1"/>
        <w:rPr>
          <w:rFonts w:ascii="標楷體" w:eastAsia="標楷體" w:hAnsi="標楷體" w:cs="Times New Roman"/>
          <w:b/>
          <w:bCs/>
          <w:szCs w:val="24"/>
        </w:rPr>
      </w:pPr>
      <w:bookmarkStart w:id="173" w:name="_Toc14097995"/>
      <w:r w:rsidRPr="00AC2241">
        <w:rPr>
          <w:rFonts w:ascii="標楷體" w:eastAsia="標楷體" w:hAnsi="標楷體" w:cs="Times New Roman" w:hint="eastAsia"/>
          <w:b/>
          <w:bCs/>
          <w:szCs w:val="24"/>
        </w:rPr>
        <w:t>高等教育階段(教育部)</w:t>
      </w:r>
      <w:bookmarkEnd w:id="173"/>
    </w:p>
    <w:p w14:paraId="28D240B2" w14:textId="77777777" w:rsidR="00790A2C" w:rsidRPr="00AC2241" w:rsidRDefault="00790A2C" w:rsidP="00790A2C">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於大專校院持續落實執行「校園性教育(含愛滋病防治)計畫」，以增進教師性教育相關課程教學成效，提高學生處理性議題等相關問題之生活技能，並引導學校及教師推展校園性教育，培養學生正確性態度與價值觀。</w:t>
      </w:r>
    </w:p>
    <w:p w14:paraId="2508B4F9" w14:textId="77777777" w:rsidR="00790A2C" w:rsidRPr="00AC2241" w:rsidRDefault="00790A2C" w:rsidP="00790A2C">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專業課程部分，設有醫學院、公共衛生學院、教育學院(健康促進系)相關系所之學校，安排將性教育放入課程教學。</w:t>
      </w:r>
    </w:p>
    <w:p w14:paraId="18AC1AE1" w14:textId="3A81E216" w:rsidR="00790A2C" w:rsidRPr="00AC2241" w:rsidRDefault="00790A2C" w:rsidP="00790A2C">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通識課程部分主要以性教育(含愛滋病防治、藥物濫用等)相關課程為主，有關親職教育、兩性關係、性別平等、多元文化等以融入教學方式辦理。</w:t>
      </w:r>
    </w:p>
    <w:p w14:paraId="0BDF6651" w14:textId="77777777" w:rsidR="00790A2C" w:rsidRPr="00AC2241" w:rsidRDefault="00790A2C" w:rsidP="00790A2C">
      <w:pPr>
        <w:keepNext/>
        <w:spacing w:line="480" w:lineRule="exact"/>
        <w:outlineLvl w:val="1"/>
        <w:rPr>
          <w:rFonts w:ascii="標楷體" w:eastAsia="標楷體" w:hAnsi="標楷體" w:cs="Times New Roman"/>
          <w:b/>
          <w:bCs/>
          <w:szCs w:val="24"/>
        </w:rPr>
      </w:pPr>
      <w:bookmarkStart w:id="174" w:name="_Toc14097996"/>
      <w:r w:rsidRPr="00AC2241">
        <w:rPr>
          <w:rFonts w:ascii="標楷體" w:eastAsia="標楷體" w:hAnsi="標楷體" w:cs="Times New Roman" w:hint="eastAsia"/>
          <w:b/>
          <w:bCs/>
          <w:szCs w:val="24"/>
        </w:rPr>
        <w:t>高級中等以下教育階段(教育部)</w:t>
      </w:r>
      <w:bookmarkEnd w:id="174"/>
    </w:p>
    <w:p w14:paraId="7DC26687" w14:textId="77777777" w:rsidR="00790A2C" w:rsidRPr="00AC2241" w:rsidRDefault="00790A2C" w:rsidP="00790A2C">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透過106學年度校園性教育(含愛滋病防治)計畫推動校園性教育宣導，協助提供校園性教育教學師資宣導資源，給予學生正確性教育觀念，透過「健康促進學校模式」等多元管道，達青少年健康促進。</w:t>
      </w:r>
    </w:p>
    <w:p w14:paraId="23CB2742" w14:textId="0B4C5C59" w:rsidR="00790A2C" w:rsidRPr="00AC2241" w:rsidRDefault="00F659B0" w:rsidP="00790A2C">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2018年</w:t>
      </w:r>
      <w:r w:rsidR="00790A2C" w:rsidRPr="00AC2241">
        <w:rPr>
          <w:rFonts w:ascii="標楷體" w:eastAsia="標楷體" w:hAnsi="標楷體" w:cs="Times New Roman" w:hint="eastAsia"/>
          <w:bCs/>
          <w:szCs w:val="24"/>
        </w:rPr>
        <w:t>度全國共辦理22場校園性教育(含愛滋病防治)相關研習活動（3場專業師資成長會議，重點縣市共4場共識增能會議，及重點縣市學校15場到校輔導訪視資源提供活動），以提升教師知能。</w:t>
      </w:r>
    </w:p>
    <w:p w14:paraId="0B7F8C37"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58390534" w14:textId="6F219100"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75" w:name="_Toc14097997"/>
      <w:r w:rsidRPr="00AC2241">
        <w:rPr>
          <w:rFonts w:ascii="標楷體" w:eastAsia="標楷體" w:hAnsi="標楷體" w:cs="Times New Roman" w:hint="eastAsia"/>
          <w:b/>
          <w:bCs/>
          <w:sz w:val="28"/>
          <w:szCs w:val="28"/>
        </w:rPr>
        <w:t>第49點(衛福部)</w:t>
      </w:r>
      <w:bookmarkEnd w:id="175"/>
    </w:p>
    <w:p w14:paraId="1E898791" w14:textId="7E4AE96E" w:rsidR="00021EB2" w:rsidRPr="00AC2241" w:rsidRDefault="00193193" w:rsidP="00021EB2">
      <w:pPr>
        <w:keepNext/>
        <w:spacing w:line="480" w:lineRule="exact"/>
        <w:outlineLvl w:val="1"/>
        <w:rPr>
          <w:rFonts w:ascii="標楷體" w:eastAsia="標楷體" w:hAnsi="標楷體" w:cs="Times New Roman"/>
          <w:b/>
          <w:szCs w:val="24"/>
        </w:rPr>
      </w:pPr>
      <w:bookmarkStart w:id="176" w:name="_Toc14097998"/>
      <w:r w:rsidRPr="00AC2241">
        <w:rPr>
          <w:rFonts w:ascii="標楷體" w:eastAsia="標楷體" w:hAnsi="標楷體" w:cs="Times New Roman"/>
          <w:b/>
          <w:szCs w:val="24"/>
        </w:rPr>
        <w:t>心理健康促進政策白皮書議題</w:t>
      </w:r>
      <w:r w:rsidR="00021EB2"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衛福部</w:t>
      </w:r>
      <w:r w:rsidR="00021EB2" w:rsidRPr="00AC2241">
        <w:rPr>
          <w:rFonts w:ascii="標楷體" w:eastAsia="標楷體" w:hAnsi="標楷體" w:cs="Times New Roman" w:hint="eastAsia"/>
          <w:b/>
          <w:szCs w:val="24"/>
        </w:rPr>
        <w:t>)</w:t>
      </w:r>
      <w:bookmarkEnd w:id="176"/>
    </w:p>
    <w:p w14:paraId="2CBDC537" w14:textId="77777777" w:rsidR="00193193" w:rsidRPr="00AC2241" w:rsidRDefault="00021EB2" w:rsidP="0019319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b/>
          <w:bCs/>
          <w:sz w:val="28"/>
          <w:szCs w:val="28"/>
        </w:rPr>
        <w:t xml:space="preserve">  </w:t>
      </w:r>
      <w:r w:rsidR="00193193" w:rsidRPr="00AC2241">
        <w:rPr>
          <w:rFonts w:ascii="標楷體" w:eastAsia="標楷體" w:hAnsi="標楷體" w:cs="Times New Roman" w:hint="eastAsia"/>
          <w:szCs w:val="24"/>
        </w:rPr>
        <w:t>自2017年起，</w:t>
      </w:r>
      <w:r w:rsidR="00193193" w:rsidRPr="00AC2241">
        <w:rPr>
          <w:rFonts w:ascii="標楷體" w:eastAsia="標楷體" w:hAnsi="標楷體" w:cs="Times New Roman"/>
          <w:szCs w:val="24"/>
        </w:rPr>
        <w:t>國民心理健康第二期計畫</w:t>
      </w:r>
      <w:r w:rsidR="00193193" w:rsidRPr="00AC2241">
        <w:rPr>
          <w:rFonts w:ascii="標楷體" w:eastAsia="標楷體" w:hAnsi="標楷體" w:cs="Times New Roman" w:hint="eastAsia"/>
          <w:szCs w:val="24"/>
        </w:rPr>
        <w:t>已</w:t>
      </w:r>
      <w:r w:rsidR="00193193" w:rsidRPr="00AC2241">
        <w:rPr>
          <w:rFonts w:ascii="標楷體" w:eastAsia="標楷體" w:hAnsi="標楷體" w:cs="Times New Roman"/>
          <w:szCs w:val="24"/>
        </w:rPr>
        <w:t>列為</w:t>
      </w:r>
      <w:r w:rsidR="00193193" w:rsidRPr="00AC2241">
        <w:rPr>
          <w:rFonts w:ascii="標楷體" w:eastAsia="標楷體" w:hAnsi="標楷體" w:cs="Times New Roman" w:hint="eastAsia"/>
          <w:szCs w:val="24"/>
        </w:rPr>
        <w:t>衛生福利部</w:t>
      </w:r>
      <w:r w:rsidR="00193193" w:rsidRPr="00AC2241">
        <w:rPr>
          <w:rFonts w:ascii="標楷體" w:eastAsia="標楷體" w:hAnsi="標楷體" w:cs="Times New Roman"/>
          <w:szCs w:val="24"/>
        </w:rPr>
        <w:t>年</w:t>
      </w:r>
      <w:r w:rsidR="00193193" w:rsidRPr="00AC2241">
        <w:rPr>
          <w:rFonts w:ascii="標楷體" w:eastAsia="標楷體" w:hAnsi="標楷體" w:cs="Times New Roman" w:hint="eastAsia"/>
          <w:szCs w:val="24"/>
        </w:rPr>
        <w:t>度</w:t>
      </w:r>
      <w:r w:rsidR="00193193" w:rsidRPr="00AC2241">
        <w:rPr>
          <w:rFonts w:ascii="標楷體" w:eastAsia="標楷體" w:hAnsi="標楷體" w:cs="Times New Roman"/>
          <w:szCs w:val="24"/>
        </w:rPr>
        <w:t>重要施政計畫之一，</w:t>
      </w:r>
      <w:r w:rsidR="00193193" w:rsidRPr="00AC2241">
        <w:rPr>
          <w:rFonts w:ascii="標楷體" w:eastAsia="標楷體" w:hAnsi="標楷體" w:cs="Times New Roman" w:hint="eastAsia"/>
          <w:szCs w:val="24"/>
        </w:rPr>
        <w:t>結合相關部會及縣市</w:t>
      </w:r>
      <w:r w:rsidR="00193193" w:rsidRPr="00AC2241">
        <w:rPr>
          <w:rFonts w:ascii="標楷體" w:eastAsia="標楷體" w:hAnsi="標楷體" w:cs="Times New Roman" w:hint="eastAsia"/>
          <w:bCs/>
          <w:szCs w:val="24"/>
        </w:rPr>
        <w:t>政府</w:t>
      </w:r>
      <w:r w:rsidR="00193193" w:rsidRPr="00AC2241">
        <w:rPr>
          <w:rFonts w:ascii="標楷體" w:eastAsia="標楷體" w:hAnsi="標楷體" w:cs="Times New Roman" w:hint="eastAsia"/>
          <w:szCs w:val="24"/>
        </w:rPr>
        <w:t>，以提供全人、全程、全方位之心理健康，提升民眾幸福正向能量。</w:t>
      </w:r>
    </w:p>
    <w:p w14:paraId="0743ABF8" w14:textId="77777777" w:rsidR="00193193" w:rsidRPr="00AC2241" w:rsidRDefault="00193193" w:rsidP="0019319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為管考計畫執行成效，已分就結構面、過程面、結果面訂定指標，並於每年4月、7月、9月及12月辦理每季管考作業</w:t>
      </w:r>
      <w:r w:rsidRPr="00AC2241">
        <w:rPr>
          <w:rFonts w:ascii="標楷體" w:eastAsia="標楷體" w:hAnsi="標楷體" w:cs="Times New Roman"/>
          <w:szCs w:val="24"/>
        </w:rPr>
        <w:t>，</w:t>
      </w:r>
      <w:r w:rsidRPr="00AC2241">
        <w:rPr>
          <w:rFonts w:ascii="標楷體" w:eastAsia="標楷體" w:hAnsi="標楷體" w:cs="Times New Roman" w:hint="eastAsia"/>
          <w:szCs w:val="24"/>
        </w:rPr>
        <w:t>2018年</w:t>
      </w:r>
      <w:r w:rsidRPr="00AC2241">
        <w:rPr>
          <w:rFonts w:ascii="標楷體" w:eastAsia="標楷體" w:hAnsi="標楷體" w:cs="Times New Roman"/>
          <w:szCs w:val="24"/>
        </w:rPr>
        <w:t>重要成果如下：</w:t>
      </w:r>
    </w:p>
    <w:p w14:paraId="4A290C87" w14:textId="77777777" w:rsidR="00193193" w:rsidRPr="00AC2241" w:rsidRDefault="00193193" w:rsidP="00821D40">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2018年，標準化自殺死亡率為每10萬人12.5人</w:t>
      </w:r>
      <w:r w:rsidRPr="00AC2241">
        <w:rPr>
          <w:rFonts w:ascii="標楷體" w:eastAsia="標楷體" w:hAnsi="標楷體" w:cs="Times New Roman" w:hint="eastAsia"/>
          <w:szCs w:val="24"/>
        </w:rPr>
        <w:t>，</w:t>
      </w:r>
      <w:r w:rsidRPr="00AC2241">
        <w:rPr>
          <w:rFonts w:ascii="標楷體" w:eastAsia="標楷體" w:hAnsi="標楷體" w:cs="Times New Roman"/>
          <w:szCs w:val="24"/>
        </w:rPr>
        <w:t>初步統計自殺死亡3,865人，較2017</w:t>
      </w:r>
      <w:r w:rsidRPr="00AC2241">
        <w:rPr>
          <w:rFonts w:ascii="標楷體" w:eastAsia="標楷體" w:hAnsi="標楷體" w:cs="Times New Roman"/>
          <w:bCs/>
          <w:szCs w:val="24"/>
        </w:rPr>
        <w:t>年自殺死亡</w:t>
      </w:r>
      <w:r w:rsidRPr="00AC2241">
        <w:rPr>
          <w:rFonts w:ascii="標楷體" w:eastAsia="標楷體" w:hAnsi="標楷體" w:cs="Times New Roman"/>
          <w:szCs w:val="24"/>
        </w:rPr>
        <w:t>3,871人，減少6人。</w:t>
      </w:r>
      <w:r w:rsidRPr="00AC2241">
        <w:rPr>
          <w:rFonts w:ascii="標楷體" w:eastAsia="標楷體" w:hAnsi="標楷體" w:cs="Times New Roman" w:hint="eastAsia"/>
          <w:szCs w:val="24"/>
        </w:rPr>
        <w:t>自殺雖</w:t>
      </w:r>
      <w:r w:rsidRPr="00AC2241">
        <w:rPr>
          <w:rFonts w:ascii="標楷體" w:eastAsia="標楷體" w:hAnsi="標楷體" w:cs="Times New Roman"/>
          <w:szCs w:val="24"/>
        </w:rPr>
        <w:t>仍位居國人十大死因第11位</w:t>
      </w:r>
      <w:r w:rsidRPr="00AC2241">
        <w:rPr>
          <w:rFonts w:ascii="標楷體" w:eastAsia="標楷體" w:hAnsi="標楷體" w:cs="Times New Roman" w:hint="eastAsia"/>
          <w:szCs w:val="24"/>
        </w:rPr>
        <w:t>，但</w:t>
      </w:r>
      <w:r w:rsidRPr="00AC2241">
        <w:rPr>
          <w:rFonts w:ascii="標楷體" w:eastAsia="標楷體" w:hAnsi="標楷體" w:cs="Times New Roman"/>
          <w:szCs w:val="24"/>
        </w:rPr>
        <w:t>自2010年至2018年，已連續9年退出十大死因。</w:t>
      </w:r>
    </w:p>
    <w:p w14:paraId="23D2832B" w14:textId="77777777" w:rsidR="00193193" w:rsidRPr="00AC2241" w:rsidRDefault="00193193" w:rsidP="00821D40">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轄區半數以上行政區域可提供免費（或優惠）心理健康諮詢服務</w:t>
      </w:r>
      <w:r w:rsidRPr="00AC2241">
        <w:rPr>
          <w:rFonts w:ascii="標楷體" w:eastAsia="標楷體" w:hAnsi="標楷體" w:cs="Times New Roman" w:hint="eastAsia"/>
          <w:szCs w:val="24"/>
        </w:rPr>
        <w:t>之縣市。已有</w:t>
      </w:r>
      <w:r w:rsidRPr="00AC2241">
        <w:rPr>
          <w:rFonts w:ascii="標楷體" w:eastAsia="標楷體" w:hAnsi="標楷體" w:cs="Times New Roman"/>
          <w:szCs w:val="24"/>
        </w:rPr>
        <w:t>10個縣市。</w:t>
      </w:r>
    </w:p>
    <w:p w14:paraId="5DFEC037" w14:textId="77777777" w:rsidR="00193193" w:rsidRPr="00AC2241" w:rsidRDefault="00193193" w:rsidP="00821D40">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推動醫療機構精神病人社區追蹤照護品質提升計畫，家訪服務累計1,486人次。</w:t>
      </w:r>
    </w:p>
    <w:p w14:paraId="1120F5A5" w14:textId="77777777" w:rsidR="00193193" w:rsidRPr="00AC2241" w:rsidRDefault="00193193" w:rsidP="00821D40">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完成「精神衛生法修正草案」。</w:t>
      </w:r>
    </w:p>
    <w:p w14:paraId="387C717D" w14:textId="77777777" w:rsidR="00193193" w:rsidRPr="00AC2241" w:rsidRDefault="00193193" w:rsidP="00821D40">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提供跨區替代治療給藥服務縣市，達18</w:t>
      </w:r>
      <w:r w:rsidRPr="00AC2241">
        <w:rPr>
          <w:rFonts w:ascii="標楷體" w:eastAsia="標楷體" w:hAnsi="標楷體" w:cs="Times New Roman"/>
          <w:szCs w:val="24"/>
        </w:rPr>
        <w:t>個縣市</w:t>
      </w:r>
      <w:r w:rsidRPr="00AC2241">
        <w:rPr>
          <w:rFonts w:ascii="標楷體" w:eastAsia="標楷體" w:hAnsi="標楷體" w:cs="Times New Roman" w:hint="eastAsia"/>
          <w:szCs w:val="24"/>
        </w:rPr>
        <w:t>、54家機構。</w:t>
      </w:r>
    </w:p>
    <w:p w14:paraId="191AAB3E" w14:textId="77777777" w:rsidR="00193193" w:rsidRPr="00AC2241" w:rsidRDefault="00193193" w:rsidP="00821D40">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接辦全國毒品危害防制中心業務、個案管理資訊系統、24小時免付費專線（0800770885），增加縣市政府個管及督導補助人力至399名。</w:t>
      </w:r>
    </w:p>
    <w:p w14:paraId="2F283367" w14:textId="77777777" w:rsidR="00193193" w:rsidRPr="00AC2241" w:rsidRDefault="00193193" w:rsidP="00821D40">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辦理家庭暴力相對人服務方案縣市，達21</w:t>
      </w:r>
      <w:r w:rsidRPr="00AC2241">
        <w:rPr>
          <w:rFonts w:ascii="標楷體" w:eastAsia="標楷體" w:hAnsi="標楷體" w:cs="Times New Roman"/>
          <w:szCs w:val="24"/>
        </w:rPr>
        <w:t>個縣市</w:t>
      </w:r>
      <w:r w:rsidRPr="00AC2241">
        <w:rPr>
          <w:rFonts w:ascii="標楷體" w:eastAsia="標楷體" w:hAnsi="標楷體" w:cs="Times New Roman" w:hint="eastAsia"/>
          <w:szCs w:val="24"/>
        </w:rPr>
        <w:t>。</w:t>
      </w:r>
    </w:p>
    <w:p w14:paraId="1D2279D4" w14:textId="7BA92B29" w:rsidR="00021EB2" w:rsidRPr="00AC2241" w:rsidRDefault="00193193" w:rsidP="00821D40">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中高再犯性侵害加害人出監2週內接受社區處遇比率達97%。</w:t>
      </w:r>
    </w:p>
    <w:p w14:paraId="23E9CF57" w14:textId="77777777" w:rsidR="00A04730" w:rsidRPr="00AC2241" w:rsidRDefault="00A04730" w:rsidP="00A04730">
      <w:pPr>
        <w:pStyle w:val="a8"/>
        <w:overflowPunct w:val="0"/>
        <w:spacing w:line="480" w:lineRule="exact"/>
        <w:ind w:leftChars="0" w:left="992"/>
        <w:jc w:val="both"/>
        <w:rPr>
          <w:rFonts w:ascii="標楷體" w:eastAsia="標楷體" w:hAnsi="標楷體" w:cs="Times New Roman"/>
          <w:szCs w:val="24"/>
        </w:rPr>
      </w:pPr>
    </w:p>
    <w:p w14:paraId="2E84B9E1" w14:textId="4A0DC3C6"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77" w:name="_Toc14097999"/>
      <w:r w:rsidRPr="00AC2241">
        <w:rPr>
          <w:rFonts w:ascii="標楷體" w:eastAsia="標楷體" w:hAnsi="標楷體" w:cs="Times New Roman" w:hint="eastAsia"/>
          <w:b/>
          <w:bCs/>
          <w:sz w:val="28"/>
          <w:szCs w:val="28"/>
        </w:rPr>
        <w:t>第</w:t>
      </w:r>
      <w:r w:rsidR="00AC0BFE" w:rsidRPr="00AC2241">
        <w:rPr>
          <w:rFonts w:ascii="標楷體" w:eastAsia="標楷體" w:hAnsi="標楷體" w:cs="Times New Roman" w:hint="eastAsia"/>
          <w:b/>
          <w:bCs/>
          <w:sz w:val="28"/>
          <w:szCs w:val="28"/>
        </w:rPr>
        <w:t>50</w:t>
      </w:r>
      <w:r w:rsidRPr="00AC2241">
        <w:rPr>
          <w:rFonts w:ascii="標楷體" w:eastAsia="標楷體" w:hAnsi="標楷體" w:cs="Times New Roman" w:hint="eastAsia"/>
          <w:b/>
          <w:bCs/>
          <w:sz w:val="28"/>
          <w:szCs w:val="28"/>
        </w:rPr>
        <w:t>點(</w:t>
      </w:r>
      <w:r w:rsidR="00AC0BFE" w:rsidRPr="00AC2241">
        <w:rPr>
          <w:rFonts w:ascii="標楷體" w:eastAsia="標楷體" w:hAnsi="標楷體" w:cs="Times New Roman" w:hint="eastAsia"/>
          <w:b/>
          <w:bCs/>
          <w:sz w:val="28"/>
          <w:szCs w:val="28"/>
        </w:rPr>
        <w:t>教育</w:t>
      </w:r>
      <w:r w:rsidRPr="00AC2241">
        <w:rPr>
          <w:rFonts w:ascii="標楷體" w:eastAsia="標楷體" w:hAnsi="標楷體" w:cs="Times New Roman" w:hint="eastAsia"/>
          <w:b/>
          <w:bCs/>
          <w:sz w:val="28"/>
          <w:szCs w:val="28"/>
        </w:rPr>
        <w:t>部</w:t>
      </w:r>
      <w:r w:rsidR="00AC0BFE" w:rsidRPr="00AC2241">
        <w:rPr>
          <w:rFonts w:ascii="標楷體" w:eastAsia="標楷體" w:hAnsi="標楷體" w:cs="Times New Roman" w:hint="eastAsia"/>
          <w:b/>
          <w:bCs/>
          <w:sz w:val="28"/>
          <w:szCs w:val="28"/>
        </w:rPr>
        <w:t>、衛福部、性平處</w:t>
      </w:r>
      <w:r w:rsidRPr="00AC2241">
        <w:rPr>
          <w:rFonts w:ascii="標楷體" w:eastAsia="標楷體" w:hAnsi="標楷體" w:cs="Times New Roman" w:hint="eastAsia"/>
          <w:b/>
          <w:bCs/>
          <w:sz w:val="28"/>
          <w:szCs w:val="28"/>
        </w:rPr>
        <w:t>)</w:t>
      </w:r>
      <w:bookmarkEnd w:id="177"/>
    </w:p>
    <w:p w14:paraId="02584B9F" w14:textId="3BF6290C" w:rsidR="002729C2" w:rsidRPr="00AC2241" w:rsidRDefault="00821D40" w:rsidP="002729C2">
      <w:pPr>
        <w:keepNext/>
        <w:spacing w:line="480" w:lineRule="exact"/>
        <w:outlineLvl w:val="1"/>
        <w:rPr>
          <w:rFonts w:ascii="標楷體" w:eastAsia="標楷體" w:hAnsi="標楷體" w:cs="Times New Roman"/>
          <w:b/>
          <w:szCs w:val="24"/>
        </w:rPr>
      </w:pPr>
      <w:bookmarkStart w:id="178" w:name="_Toc14098000"/>
      <w:r w:rsidRPr="00AC2241">
        <w:rPr>
          <w:rFonts w:ascii="標楷體" w:eastAsia="標楷體" w:hAnsi="標楷體" w:cs="Times New Roman" w:hint="eastAsia"/>
          <w:b/>
          <w:szCs w:val="24"/>
        </w:rPr>
        <w:t>未成年雙醫療矯正手術共同性建議原則</w:t>
      </w:r>
      <w:r w:rsidR="002729C2" w:rsidRPr="00AC2241">
        <w:rPr>
          <w:rFonts w:ascii="標楷體" w:eastAsia="標楷體" w:hAnsi="標楷體" w:cs="Times New Roman" w:hint="eastAsia"/>
          <w:b/>
          <w:szCs w:val="24"/>
        </w:rPr>
        <w:t>(衛福部)</w:t>
      </w:r>
      <w:bookmarkEnd w:id="178"/>
    </w:p>
    <w:p w14:paraId="1059CB43" w14:textId="0CDDF02A" w:rsidR="002729C2" w:rsidRPr="00AC2241" w:rsidRDefault="00821D40"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
          <w:bCs/>
          <w:sz w:val="28"/>
          <w:szCs w:val="28"/>
        </w:rPr>
        <w:t xml:space="preserve"> </w:t>
      </w:r>
      <w:r w:rsidRPr="00AC2241">
        <w:rPr>
          <w:rFonts w:ascii="標楷體" w:eastAsia="標楷體" w:hAnsi="標楷體" w:cs="Times New Roman" w:hint="eastAsia"/>
          <w:szCs w:val="24"/>
        </w:rPr>
        <w:t>已研擬「未成年雙性人性別矯正手術時機建議原則」並已於</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10月11日公告「未成年雙性人之醫療矯正手術共同性建議原則」並已建立轉介醫院名單，函地方政府衛生局醫學會等機療機構及所屬會員遵照辦理。</w:t>
      </w:r>
    </w:p>
    <w:p w14:paraId="5FD77B2B" w14:textId="2EADAB16" w:rsidR="002729C2" w:rsidRPr="00AC2241" w:rsidRDefault="00790A2C" w:rsidP="002729C2">
      <w:pPr>
        <w:keepNext/>
        <w:spacing w:line="480" w:lineRule="exact"/>
        <w:outlineLvl w:val="1"/>
        <w:rPr>
          <w:rFonts w:ascii="標楷體" w:eastAsia="標楷體" w:hAnsi="標楷體" w:cs="Times New Roman"/>
          <w:b/>
          <w:szCs w:val="24"/>
        </w:rPr>
      </w:pPr>
      <w:bookmarkStart w:id="179" w:name="_Toc14098001"/>
      <w:r w:rsidRPr="00AC2241">
        <w:rPr>
          <w:rFonts w:ascii="標楷體" w:eastAsia="標楷體" w:hAnsi="標楷體" w:cs="Times New Roman" w:hint="eastAsia"/>
          <w:b/>
          <w:szCs w:val="24"/>
        </w:rPr>
        <w:t>推動性與生育健康權利的課程</w:t>
      </w:r>
      <w:r w:rsidR="002729C2" w:rsidRPr="00AC2241">
        <w:rPr>
          <w:rFonts w:ascii="標楷體" w:eastAsia="標楷體" w:hAnsi="標楷體" w:cs="Times New Roman" w:hint="eastAsia"/>
          <w:b/>
          <w:szCs w:val="24"/>
        </w:rPr>
        <w:t>(教育部)</w:t>
      </w:r>
      <w:bookmarkEnd w:id="179"/>
    </w:p>
    <w:p w14:paraId="42DAF8E9" w14:textId="4037D82C" w:rsidR="002729C2" w:rsidRPr="00AC2241" w:rsidRDefault="00790A2C"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rPr>
        <w:t>為有效整合國內性教育相關資源，推展標本兼治的性教育，教育部於</w:t>
      </w:r>
      <w:r w:rsidR="00F659B0" w:rsidRPr="00AC2241">
        <w:rPr>
          <w:rFonts w:ascii="標楷體" w:eastAsia="標楷體" w:hAnsi="標楷體" w:hint="eastAsia"/>
        </w:rPr>
        <w:t>2013年</w:t>
      </w:r>
      <w:r w:rsidRPr="00AC2241">
        <w:rPr>
          <w:rFonts w:ascii="標楷體" w:eastAsia="標楷體" w:hAnsi="標楷體" w:hint="eastAsia"/>
        </w:rPr>
        <w:t>訂定「校園性教育(含愛滋病防治)計畫」，提升學生具備對於周遭性議題所需知能與生活技能，並能正確的因應及處理，並提高學生具備對色情媒體的「批判思考」及「自主管理」等能力，也加強學校訂定針對學生性教育問題之具體指標，並能規劃完備之計畫以處理學生問題。</w:t>
      </w:r>
    </w:p>
    <w:p w14:paraId="5D3A4732" w14:textId="204324EB" w:rsidR="00790A2C" w:rsidRPr="00AC2241" w:rsidRDefault="00790A2C" w:rsidP="00790A2C">
      <w:pPr>
        <w:keepNext/>
        <w:spacing w:line="480" w:lineRule="exact"/>
        <w:outlineLvl w:val="1"/>
        <w:rPr>
          <w:rFonts w:ascii="標楷體" w:eastAsia="標楷體" w:hAnsi="標楷體" w:cs="Times New Roman"/>
          <w:b/>
          <w:szCs w:val="24"/>
        </w:rPr>
      </w:pPr>
      <w:bookmarkStart w:id="180" w:name="_Toc14098002"/>
      <w:r w:rsidRPr="00AC2241">
        <w:rPr>
          <w:rFonts w:ascii="標楷體" w:eastAsia="標楷體" w:hAnsi="標楷體" w:cs="Times New Roman" w:hint="eastAsia"/>
          <w:b/>
          <w:szCs w:val="24"/>
        </w:rPr>
        <w:t>國民教育階段推動性衛生教育(教育部)</w:t>
      </w:r>
      <w:bookmarkEnd w:id="180"/>
    </w:p>
    <w:p w14:paraId="392DB636" w14:textId="77777777" w:rsidR="002B73DE" w:rsidRPr="00AC2241" w:rsidRDefault="002B73DE" w:rsidP="002B73DE">
      <w:pPr>
        <w:numPr>
          <w:ilvl w:val="0"/>
          <w:numId w:val="4"/>
        </w:numPr>
        <w:overflowPunct w:val="0"/>
        <w:spacing w:line="480" w:lineRule="exact"/>
        <w:jc w:val="both"/>
        <w:rPr>
          <w:rFonts w:ascii="標楷體" w:eastAsia="標楷體" w:hAnsi="標楷體" w:cs="Times New Roman"/>
          <w:bCs/>
          <w:szCs w:val="28"/>
        </w:rPr>
      </w:pPr>
      <w:r w:rsidRPr="00AC2241">
        <w:rPr>
          <w:rFonts w:ascii="標楷體" w:eastAsia="標楷體" w:hAnsi="標楷體" w:cs="Times New Roman" w:hint="eastAsia"/>
          <w:bCs/>
          <w:szCs w:val="28"/>
        </w:rPr>
        <w:t>現行「國民中小學九年一貫課程綱要」健康與體育學習領域及性別平等教育議題，業將「性教育」納入相關能力指標中，期能培養學生正向性別觀念及兩性關係，了解兩性的性生理現象，維護及捍衛自己的身體自主權及尊重他人的身體自主權，建立和諧、尊重、平等的性別關係。</w:t>
      </w:r>
    </w:p>
    <w:p w14:paraId="29B3FE13" w14:textId="77777777" w:rsidR="002B73DE" w:rsidRPr="00AC2241" w:rsidRDefault="002B73DE" w:rsidP="002B73DE">
      <w:pPr>
        <w:numPr>
          <w:ilvl w:val="0"/>
          <w:numId w:val="4"/>
        </w:numPr>
        <w:overflowPunct w:val="0"/>
        <w:spacing w:line="480" w:lineRule="exact"/>
        <w:jc w:val="both"/>
        <w:rPr>
          <w:rFonts w:ascii="標楷體" w:eastAsia="標楷體" w:hAnsi="標楷體" w:cs="Times New Roman"/>
          <w:bCs/>
          <w:szCs w:val="28"/>
        </w:rPr>
      </w:pPr>
      <w:r w:rsidRPr="00AC2241">
        <w:rPr>
          <w:rFonts w:ascii="標楷體" w:eastAsia="標楷體" w:hAnsi="標楷體" w:cs="Times New Roman" w:hint="eastAsia"/>
          <w:bCs/>
          <w:szCs w:val="28"/>
        </w:rPr>
        <w:t>教育部國教署健康與體育學習領域及性別平等教育議題輔導群及中央輔導團透過中央─地方─學校三級輔導體系，協助各地方政府推動性教育，提供在課程、教材、教學、評量、行動研究等面向之專業諮詢服務，以提升教師專業知能，將性教育確切落實於國中小學校課程中。</w:t>
      </w:r>
    </w:p>
    <w:p w14:paraId="4AEC0464" w14:textId="5FB39830" w:rsidR="00790A2C" w:rsidRPr="00AC2241" w:rsidRDefault="002B73DE" w:rsidP="002B73D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教育部國教署健康與體育學習領域輔導群業於</w:t>
      </w:r>
      <w:r w:rsidR="00F659B0" w:rsidRPr="00AC2241">
        <w:rPr>
          <w:rFonts w:ascii="標楷體" w:eastAsia="標楷體" w:hAnsi="標楷體" w:cs="Times New Roman" w:hint="eastAsia"/>
          <w:bCs/>
          <w:szCs w:val="28"/>
        </w:rPr>
        <w:t>2018年</w:t>
      </w:r>
      <w:r w:rsidRPr="00AC2241">
        <w:rPr>
          <w:rFonts w:ascii="標楷體" w:eastAsia="標楷體" w:hAnsi="標楷體" w:cs="Times New Roman" w:hint="eastAsia"/>
          <w:bCs/>
          <w:szCs w:val="28"/>
        </w:rPr>
        <w:t>度辦理18場跨縣市工作坊、3場分區研討會及1場年度研討會；性別平等教育議題輔導群業於</w:t>
      </w:r>
      <w:r w:rsidR="00F659B0" w:rsidRPr="00AC2241">
        <w:rPr>
          <w:rFonts w:ascii="標楷體" w:eastAsia="標楷體" w:hAnsi="標楷體" w:cs="Times New Roman" w:hint="eastAsia"/>
          <w:bCs/>
          <w:szCs w:val="28"/>
        </w:rPr>
        <w:t>2018年</w:t>
      </w:r>
      <w:r w:rsidRPr="00AC2241">
        <w:rPr>
          <w:rFonts w:ascii="標楷體" w:eastAsia="標楷體" w:hAnsi="標楷體" w:cs="Times New Roman" w:hint="eastAsia"/>
          <w:bCs/>
          <w:szCs w:val="28"/>
        </w:rPr>
        <w:t>度辦理4場委員成長活動、14場跨縣市工作坊、3場分區研討會及1場年度研討會，並研發性教育相關之課程教學示例，將相關教學資源置於「國民中小學課程與教學資源整合平臺」(CIRN)，以提供現場教師進行性教育教學之參考，俾利提升教師相關教學專業知能。</w:t>
      </w:r>
    </w:p>
    <w:p w14:paraId="7DEC303C" w14:textId="09ABA23A" w:rsidR="002B73DE" w:rsidRPr="00AC2241" w:rsidRDefault="002B73DE" w:rsidP="002B73DE">
      <w:pPr>
        <w:keepNext/>
        <w:spacing w:line="480" w:lineRule="exact"/>
        <w:outlineLvl w:val="1"/>
        <w:rPr>
          <w:rFonts w:ascii="標楷體" w:eastAsia="標楷體" w:hAnsi="標楷體" w:cs="Times New Roman"/>
          <w:b/>
          <w:szCs w:val="24"/>
        </w:rPr>
      </w:pPr>
      <w:bookmarkStart w:id="181" w:name="_Toc14098003"/>
      <w:r w:rsidRPr="00AC2241">
        <w:rPr>
          <w:rFonts w:ascii="標楷體" w:eastAsia="標楷體" w:hAnsi="標楷體" w:cs="Times New Roman" w:hint="eastAsia"/>
          <w:b/>
          <w:bCs/>
          <w:szCs w:val="28"/>
        </w:rPr>
        <w:t>高級中等教育階段推動性衛生教育</w:t>
      </w:r>
      <w:r w:rsidRPr="00AC2241">
        <w:rPr>
          <w:rFonts w:ascii="標楷體" w:eastAsia="標楷體" w:hAnsi="標楷體" w:cs="Times New Roman" w:hint="eastAsia"/>
          <w:b/>
          <w:szCs w:val="24"/>
        </w:rPr>
        <w:t>(教育部)</w:t>
      </w:r>
      <w:bookmarkEnd w:id="181"/>
    </w:p>
    <w:p w14:paraId="125E0022" w14:textId="5EEBB1EA" w:rsidR="002B73DE" w:rsidRPr="00AC2241" w:rsidRDefault="002B73DE" w:rsidP="002B73DE">
      <w:pPr>
        <w:numPr>
          <w:ilvl w:val="0"/>
          <w:numId w:val="4"/>
        </w:numPr>
        <w:overflowPunct w:val="0"/>
        <w:spacing w:line="480" w:lineRule="exact"/>
        <w:jc w:val="both"/>
        <w:rPr>
          <w:rFonts w:ascii="標楷體" w:eastAsia="標楷體" w:hAnsi="標楷體" w:cs="Times New Roman"/>
          <w:bCs/>
          <w:szCs w:val="28"/>
        </w:rPr>
      </w:pPr>
      <w:r w:rsidRPr="00AC2241">
        <w:rPr>
          <w:rFonts w:ascii="標楷體" w:eastAsia="標楷體" w:hAnsi="標楷體" w:cs="Times New Roman" w:hint="eastAsia"/>
          <w:bCs/>
          <w:szCs w:val="28"/>
        </w:rPr>
        <w:t>依據性別平等教育法第17條規定，高級中等學校應將性別平等教育融入課程。復依據現行各類型高級中學課程綱要及訂於108學年度實施之十二年國民基本教育課程綱要總綱規定，學校應將性別平等教育議題融入相關課程；其中健康與體育領域課綱業於</w:t>
      </w:r>
      <w:r w:rsidR="00F659B0" w:rsidRPr="00AC2241">
        <w:rPr>
          <w:rFonts w:ascii="標楷體" w:eastAsia="標楷體" w:hAnsi="標楷體" w:cs="Times New Roman" w:hint="eastAsia"/>
          <w:bCs/>
          <w:szCs w:val="28"/>
        </w:rPr>
        <w:t>2018年</w:t>
      </w:r>
      <w:r w:rsidRPr="00AC2241">
        <w:rPr>
          <w:rFonts w:ascii="標楷體" w:eastAsia="標楷體" w:hAnsi="標楷體" w:cs="Times New Roman" w:hint="eastAsia"/>
          <w:bCs/>
          <w:szCs w:val="28"/>
        </w:rPr>
        <w:t>6月8日發布，其學習內容涵蓋性教育，包含生理、心理、社會及心靈四個層面，學習內涵包括性生理與心理的發展、性價值觀、關係建立、性健康促進、性與社會文化等重要關鍵概念。</w:t>
      </w:r>
    </w:p>
    <w:p w14:paraId="187B3D20" w14:textId="76EAEEDA" w:rsidR="002B73DE" w:rsidRPr="00AC2241" w:rsidRDefault="002B73DE" w:rsidP="002B73D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8"/>
        </w:rPr>
        <w:t>另教育部國民及學前教育署為落實性別平等教育及協助在職教師專業研習與增能，已於</w:t>
      </w:r>
      <w:r w:rsidR="00F659B0" w:rsidRPr="00AC2241">
        <w:rPr>
          <w:rFonts w:ascii="標楷體" w:eastAsia="標楷體" w:hAnsi="標楷體" w:cs="Times New Roman" w:hint="eastAsia"/>
          <w:bCs/>
          <w:szCs w:val="28"/>
        </w:rPr>
        <w:t>2018年</w:t>
      </w:r>
      <w:r w:rsidRPr="00AC2241">
        <w:rPr>
          <w:rFonts w:ascii="標楷體" w:eastAsia="標楷體" w:hAnsi="標楷體" w:cs="Times New Roman" w:hint="eastAsia"/>
          <w:bCs/>
          <w:szCs w:val="28"/>
        </w:rPr>
        <w:t>度成立性別平等教育資源中心，其工作任務包括：執行課程綱要研修及協作相關工作，並蒐集高級中等學校教學實務興革建議；建置學科/群科諮詢輔導專業支持機制，成立種子教師社群，並協助各區域學校推動教師專業社群及教師課程共備機制；研發教材教法，彙整課程綱要內容所定領域教學及議題融入等各類型課程教案，成為全國之學習資源中心；精進教師教學知能，辦理全國教師專業研習，並協助推廣課綱相關課程或辦理競賽活動；採課程領域聯合運作模式，推動十二年國民基本教育課程連貫與統整，強化跨教育階段之縱向連結等。</w:t>
      </w:r>
    </w:p>
    <w:p w14:paraId="0D08343B" w14:textId="1684A9C3" w:rsidR="002B73DE" w:rsidRPr="00AC2241" w:rsidRDefault="002B73DE" w:rsidP="002B73DE">
      <w:pPr>
        <w:keepNext/>
        <w:spacing w:line="480" w:lineRule="exact"/>
        <w:outlineLvl w:val="1"/>
        <w:rPr>
          <w:rFonts w:ascii="標楷體" w:eastAsia="標楷體" w:hAnsi="標楷體" w:cs="Times New Roman"/>
          <w:b/>
          <w:bCs/>
          <w:szCs w:val="28"/>
        </w:rPr>
      </w:pPr>
      <w:bookmarkStart w:id="182" w:name="_Toc14098004"/>
      <w:r w:rsidRPr="00AC2241">
        <w:rPr>
          <w:rFonts w:ascii="Times New Roman" w:eastAsia="標楷體" w:hAnsi="Times New Roman" w:cs="Times New Roman" w:hint="eastAsia"/>
          <w:b/>
          <w:szCs w:val="24"/>
          <w:lang w:val="en-GB"/>
        </w:rPr>
        <w:t>高等教育</w:t>
      </w:r>
      <w:r w:rsidRPr="00AC2241">
        <w:rPr>
          <w:rFonts w:ascii="標楷體" w:eastAsia="標楷體" w:hAnsi="標楷體" w:cs="Times New Roman" w:hint="eastAsia"/>
          <w:b/>
          <w:bCs/>
          <w:szCs w:val="28"/>
        </w:rPr>
        <w:t>階段(教育部)</w:t>
      </w:r>
      <w:bookmarkEnd w:id="182"/>
    </w:p>
    <w:p w14:paraId="096D8624" w14:textId="270B24DA" w:rsidR="002B73DE" w:rsidRPr="00AC2241" w:rsidRDefault="002B73DE" w:rsidP="002B73DE">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為鼓勵各大專校院開設性教育相關通識教育課程，自</w:t>
      </w:r>
      <w:r w:rsidR="00F659B0" w:rsidRPr="00AC2241">
        <w:rPr>
          <w:rFonts w:ascii="標楷體" w:eastAsia="標楷體" w:hAnsi="標楷體" w:cs="Times New Roman"/>
          <w:bCs/>
          <w:szCs w:val="24"/>
        </w:rPr>
        <w:t>2013年</w:t>
      </w:r>
      <w:r w:rsidRPr="00AC2241">
        <w:rPr>
          <w:rFonts w:ascii="標楷體" w:eastAsia="標楷體" w:hAnsi="標楷體" w:cs="Times New Roman" w:hint="eastAsia"/>
          <w:bCs/>
          <w:szCs w:val="24"/>
        </w:rPr>
        <w:t>至</w:t>
      </w:r>
      <w:r w:rsidR="00F659B0" w:rsidRPr="00AC2241">
        <w:rPr>
          <w:rFonts w:ascii="標楷體" w:eastAsia="標楷體" w:hAnsi="標楷體" w:cs="Times New Roman"/>
          <w:bCs/>
          <w:szCs w:val="24"/>
        </w:rPr>
        <w:t>2017年</w:t>
      </w:r>
      <w:r w:rsidRPr="00AC2241">
        <w:rPr>
          <w:rFonts w:ascii="標楷體" w:eastAsia="標楷體" w:hAnsi="標楷體" w:cs="Times New Roman" w:hint="eastAsia"/>
          <w:bCs/>
          <w:szCs w:val="24"/>
        </w:rPr>
        <w:t>協助大專校院培訓47名性教育通識課程師資。</w:t>
      </w:r>
    </w:p>
    <w:p w14:paraId="49BFD491" w14:textId="77777777" w:rsidR="002B73DE" w:rsidRPr="00AC2241" w:rsidRDefault="002B73DE" w:rsidP="002B73DE">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委託專業團隊完成研發大專校院性教育（含愛滋病防治）工作指引及教學參考教材，提供各校參考運用，並鼓勵開設性教育專業或通識教育之相關課程。</w:t>
      </w:r>
    </w:p>
    <w:p w14:paraId="5F4A8F12" w14:textId="3613398D" w:rsidR="002B73DE" w:rsidRPr="00AC2241" w:rsidRDefault="002B73DE" w:rsidP="002B73DE">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為加強學校行政人員相關知能，並推廣「大專校院學校性教育工作指引」，及鼓勵運用健康促進學校模式推展性教育，辦理大專校院學務長、輔導人員、衛保組長及護理人員等行政人員增能研習，自</w:t>
      </w:r>
      <w:r w:rsidR="00F659B0" w:rsidRPr="00AC2241">
        <w:rPr>
          <w:rFonts w:ascii="標楷體" w:eastAsia="標楷體" w:hAnsi="標楷體" w:cs="Times New Roman"/>
          <w:bCs/>
          <w:szCs w:val="24"/>
        </w:rPr>
        <w:t>2013年</w:t>
      </w:r>
      <w:r w:rsidRPr="00AC2241">
        <w:rPr>
          <w:rFonts w:ascii="標楷體" w:eastAsia="標楷體" w:hAnsi="標楷體" w:cs="Times New Roman" w:hint="eastAsia"/>
          <w:bCs/>
          <w:szCs w:val="24"/>
        </w:rPr>
        <w:t>至</w:t>
      </w:r>
      <w:r w:rsidR="00F659B0" w:rsidRPr="00AC2241">
        <w:rPr>
          <w:rFonts w:ascii="標楷體" w:eastAsia="標楷體" w:hAnsi="標楷體" w:cs="Times New Roman"/>
          <w:bCs/>
          <w:szCs w:val="24"/>
        </w:rPr>
        <w:t>2017年</w:t>
      </w:r>
      <w:r w:rsidRPr="00AC2241">
        <w:rPr>
          <w:rFonts w:ascii="標楷體" w:eastAsia="標楷體" w:hAnsi="標楷體" w:cs="Times New Roman" w:hint="eastAsia"/>
          <w:bCs/>
          <w:szCs w:val="24"/>
        </w:rPr>
        <w:t>計辦理增能研習</w:t>
      </w:r>
      <w:r w:rsidRPr="00AC2241">
        <w:rPr>
          <w:rFonts w:ascii="標楷體" w:eastAsia="標楷體" w:hAnsi="標楷體" w:cs="Times New Roman"/>
          <w:bCs/>
          <w:szCs w:val="24"/>
        </w:rPr>
        <w:t>12</w:t>
      </w:r>
      <w:r w:rsidRPr="00AC2241">
        <w:rPr>
          <w:rFonts w:ascii="標楷體" w:eastAsia="標楷體" w:hAnsi="標楷體" w:cs="Times New Roman" w:hint="eastAsia"/>
          <w:bCs/>
          <w:szCs w:val="24"/>
        </w:rPr>
        <w:t>場。</w:t>
      </w:r>
    </w:p>
    <w:p w14:paraId="34DBCB86" w14:textId="1A8DCFF3" w:rsidR="00021EB2" w:rsidRPr="00AC2241" w:rsidRDefault="00DC15C9" w:rsidP="00021EB2">
      <w:pPr>
        <w:keepNext/>
        <w:spacing w:line="480" w:lineRule="exact"/>
        <w:outlineLvl w:val="1"/>
        <w:rPr>
          <w:rFonts w:ascii="標楷體" w:eastAsia="標楷體" w:hAnsi="標楷體" w:cs="Times New Roman"/>
          <w:b/>
          <w:szCs w:val="24"/>
        </w:rPr>
      </w:pPr>
      <w:bookmarkStart w:id="183" w:name="_Toc14098005"/>
      <w:r w:rsidRPr="00AC2241">
        <w:rPr>
          <w:rFonts w:ascii="Times New Roman" w:eastAsia="標楷體" w:hAnsi="Times New Roman" w:cs="Times New Roman"/>
          <w:b/>
          <w:szCs w:val="24"/>
          <w:lang w:val="en-GB"/>
        </w:rPr>
        <w:t>針對雙性人處境進行研究，並擬定包括禁止以醫學上不必要的手術切除各方面都健康的生殖器官在內的政策方針</w:t>
      </w:r>
      <w:r w:rsidR="00021EB2" w:rsidRPr="00AC2241">
        <w:rPr>
          <w:rFonts w:ascii="標楷體" w:eastAsia="標楷體" w:hAnsi="標楷體" w:cs="Times New Roman" w:hint="eastAsia"/>
          <w:b/>
          <w:szCs w:val="24"/>
        </w:rPr>
        <w:t>(</w:t>
      </w:r>
      <w:r w:rsidR="002729C2" w:rsidRPr="00AC2241">
        <w:rPr>
          <w:rFonts w:ascii="標楷體" w:eastAsia="標楷體" w:hAnsi="標楷體" w:cs="Times New Roman" w:hint="eastAsia"/>
          <w:b/>
          <w:szCs w:val="24"/>
        </w:rPr>
        <w:t>性平處</w:t>
      </w:r>
      <w:r w:rsidR="00021EB2" w:rsidRPr="00AC2241">
        <w:rPr>
          <w:rFonts w:ascii="標楷體" w:eastAsia="標楷體" w:hAnsi="標楷體" w:cs="Times New Roman" w:hint="eastAsia"/>
          <w:b/>
          <w:szCs w:val="24"/>
        </w:rPr>
        <w:t>)</w:t>
      </w:r>
      <w:bookmarkEnd w:id="183"/>
    </w:p>
    <w:p w14:paraId="6F1BA4E6" w14:textId="64983234" w:rsidR="00021EB2" w:rsidRPr="00AC2241" w:rsidRDefault="00DC15C9"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Times New Roman" w:eastAsia="標楷體" w:hAnsi="Times New Roman" w:cs="Times New Roman" w:hint="eastAsia"/>
          <w:szCs w:val="24"/>
        </w:rPr>
        <w:t>2017</w:t>
      </w:r>
      <w:r w:rsidRPr="00AC2241">
        <w:rPr>
          <w:rFonts w:ascii="Times New Roman" w:eastAsia="標楷體" w:hAnsi="Times New Roman" w:cs="Times New Roman"/>
          <w:szCs w:val="24"/>
        </w:rPr>
        <w:t>年</w:t>
      </w:r>
      <w:r w:rsidRPr="00AC2241">
        <w:rPr>
          <w:rFonts w:ascii="Times New Roman" w:eastAsia="標楷體" w:hAnsi="Times New Roman" w:cs="Times New Roman"/>
          <w:szCs w:val="24"/>
        </w:rPr>
        <w:t>12</w:t>
      </w:r>
      <w:r w:rsidRPr="00AC2241">
        <w:rPr>
          <w:rFonts w:ascii="Times New Roman" w:eastAsia="標楷體" w:hAnsi="Times New Roman" w:cs="Times New Roman"/>
          <w:szCs w:val="24"/>
        </w:rPr>
        <w:t>月已完成</w:t>
      </w:r>
      <w:r w:rsidRPr="00AC2241">
        <w:rPr>
          <w:rFonts w:ascii="Times New Roman" w:eastAsia="標楷體" w:hAnsi="Times New Roman" w:cs="Times New Roman" w:hint="eastAsia"/>
          <w:szCs w:val="24"/>
        </w:rPr>
        <w:t>涉及第三種性別選項之法規初步盤點</w:t>
      </w:r>
      <w:r w:rsidRPr="00AC2241">
        <w:rPr>
          <w:rFonts w:ascii="Times New Roman" w:eastAsia="標楷體" w:hAnsi="Times New Roman" w:cs="Times New Roman"/>
          <w:szCs w:val="24"/>
        </w:rPr>
        <w:t>，經彙整相關機關報送之資料，計有法規</w:t>
      </w:r>
      <w:r w:rsidRPr="00AC2241">
        <w:rPr>
          <w:rFonts w:ascii="Times New Roman" w:eastAsia="標楷體" w:hAnsi="Times New Roman" w:cs="Times New Roman"/>
          <w:szCs w:val="24"/>
        </w:rPr>
        <w:t>700</w:t>
      </w:r>
      <w:r w:rsidRPr="00AC2241">
        <w:rPr>
          <w:rFonts w:ascii="Times New Roman" w:eastAsia="標楷體" w:hAnsi="Times New Roman" w:cs="Times New Roman"/>
          <w:szCs w:val="24"/>
        </w:rPr>
        <w:t>餘項，近</w:t>
      </w:r>
      <w:r w:rsidRPr="00AC2241">
        <w:rPr>
          <w:rFonts w:ascii="Times New Roman" w:eastAsia="標楷體" w:hAnsi="Times New Roman" w:cs="Times New Roman"/>
          <w:szCs w:val="24"/>
        </w:rPr>
        <w:t>1500</w:t>
      </w:r>
      <w:r w:rsidRPr="00AC2241">
        <w:rPr>
          <w:rFonts w:ascii="Times New Roman" w:eastAsia="標楷體" w:hAnsi="Times New Roman" w:cs="Times New Roman"/>
          <w:szCs w:val="24"/>
        </w:rPr>
        <w:t>條。</w:t>
      </w:r>
      <w:r w:rsidRPr="00AC2241">
        <w:rPr>
          <w:rFonts w:ascii="Times New Roman" w:eastAsia="標楷體" w:hAnsi="Times New Roman" w:cs="Times New Roman" w:hint="eastAsia"/>
          <w:szCs w:val="24"/>
        </w:rPr>
        <w:t>2018</w:t>
      </w:r>
      <w:r w:rsidRPr="00AC2241">
        <w:rPr>
          <w:rFonts w:ascii="Times New Roman" w:eastAsia="標楷體" w:hAnsi="Times New Roman" w:cs="Times New Roman"/>
          <w:szCs w:val="24"/>
        </w:rPr>
        <w:t>年</w:t>
      </w:r>
      <w:r w:rsidRPr="00AC2241">
        <w:rPr>
          <w:rFonts w:ascii="Times New Roman" w:eastAsia="標楷體" w:hAnsi="Times New Roman" w:cs="Times New Roman"/>
          <w:szCs w:val="24"/>
        </w:rPr>
        <w:t>6</w:t>
      </w:r>
      <w:r w:rsidRPr="00AC2241">
        <w:rPr>
          <w:rFonts w:ascii="Times New Roman" w:eastAsia="標楷體" w:hAnsi="Times New Roman" w:cs="Times New Roman"/>
          <w:szCs w:val="24"/>
        </w:rPr>
        <w:t>月召開研商「盤點現行法令及身分證等文件增列第三種性別選項」會議，因部分法規具複雜性，經</w:t>
      </w:r>
      <w:r w:rsidRPr="00AC2241">
        <w:rPr>
          <w:rFonts w:ascii="Times New Roman" w:eastAsia="標楷體" w:hAnsi="Times New Roman" w:cs="Times New Roman" w:hint="eastAsia"/>
          <w:szCs w:val="24"/>
        </w:rPr>
        <w:t>行政</w:t>
      </w:r>
      <w:r w:rsidRPr="00AC2241">
        <w:rPr>
          <w:rFonts w:ascii="Times New Roman" w:eastAsia="標楷體" w:hAnsi="Times New Roman" w:cs="Times New Roman"/>
          <w:szCs w:val="24"/>
        </w:rPr>
        <w:t>院檢視各部會盤點內容，仍需與相關機關協調部分法規之共通原則，決議略以，請各機關再次全面盤點及確認檢討意見，併同身分證增列第三種性別選項、研商性別認定及變更要件、相關配套等綜合考量再議。考量仍需與相關部會協調部分法規之共通原則，爰請相關部會就</w:t>
      </w:r>
      <w:r w:rsidRPr="00AC2241">
        <w:rPr>
          <w:rFonts w:ascii="Times New Roman" w:eastAsia="標楷體" w:hAnsi="Times New Roman" w:cs="Times New Roman" w:hint="eastAsia"/>
          <w:szCs w:val="24"/>
        </w:rPr>
        <w:t>性平</w:t>
      </w:r>
      <w:r w:rsidRPr="00AC2241">
        <w:rPr>
          <w:rFonts w:ascii="Times New Roman" w:eastAsia="標楷體" w:hAnsi="Times New Roman" w:cs="Times New Roman"/>
          <w:szCs w:val="24"/>
        </w:rPr>
        <w:t>處意見酌修及補充資料，預定於</w:t>
      </w:r>
      <w:r w:rsidRPr="00AC2241">
        <w:rPr>
          <w:rFonts w:ascii="Times New Roman" w:eastAsia="標楷體" w:hAnsi="Times New Roman" w:cs="Times New Roman" w:hint="eastAsia"/>
          <w:szCs w:val="24"/>
        </w:rPr>
        <w:t>2019</w:t>
      </w:r>
      <w:r w:rsidRPr="00AC2241">
        <w:rPr>
          <w:rFonts w:ascii="Times New Roman" w:eastAsia="標楷體" w:hAnsi="Times New Roman" w:cs="Times New Roman"/>
          <w:szCs w:val="24"/>
        </w:rPr>
        <w:t>年</w:t>
      </w:r>
      <w:r w:rsidRPr="00AC2241">
        <w:rPr>
          <w:rFonts w:ascii="Times New Roman" w:eastAsia="標楷體" w:hAnsi="Times New Roman" w:cs="Times New Roman" w:hint="eastAsia"/>
          <w:szCs w:val="24"/>
        </w:rPr>
        <w:t>7</w:t>
      </w:r>
      <w:r w:rsidRPr="00AC2241">
        <w:rPr>
          <w:rFonts w:ascii="Times New Roman" w:eastAsia="標楷體" w:hAnsi="Times New Roman" w:cs="Times New Roman"/>
          <w:szCs w:val="24"/>
        </w:rPr>
        <w:t>月召開會議研商相關作法。</w:t>
      </w:r>
    </w:p>
    <w:p w14:paraId="3DCAD639"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1217DEAD" w14:textId="4F5CFA51" w:rsidR="00021EB2" w:rsidRPr="00AC2241" w:rsidRDefault="00021EB2" w:rsidP="00AC7018">
      <w:pPr>
        <w:keepNext/>
        <w:spacing w:line="480" w:lineRule="exact"/>
        <w:outlineLvl w:val="0"/>
        <w:rPr>
          <w:rFonts w:ascii="標楷體" w:eastAsia="標楷體" w:hAnsi="標楷體" w:cs="Times New Roman"/>
          <w:b/>
          <w:bCs/>
          <w:sz w:val="28"/>
          <w:szCs w:val="28"/>
        </w:rPr>
      </w:pPr>
      <w:bookmarkStart w:id="184" w:name="_Toc14098006"/>
      <w:r w:rsidRPr="00AC2241">
        <w:rPr>
          <w:rFonts w:ascii="標楷體" w:eastAsia="標楷體" w:hAnsi="標楷體" w:cs="Times New Roman" w:hint="eastAsia"/>
          <w:b/>
          <w:bCs/>
          <w:sz w:val="28"/>
          <w:szCs w:val="28"/>
        </w:rPr>
        <w:t>第</w:t>
      </w:r>
      <w:r w:rsidR="00AC0BFE" w:rsidRPr="00AC2241">
        <w:rPr>
          <w:rFonts w:ascii="標楷體" w:eastAsia="標楷體" w:hAnsi="標楷體" w:cs="Times New Roman" w:hint="eastAsia"/>
          <w:b/>
          <w:bCs/>
          <w:sz w:val="28"/>
          <w:szCs w:val="28"/>
        </w:rPr>
        <w:t>51</w:t>
      </w:r>
      <w:r w:rsidRPr="00AC2241">
        <w:rPr>
          <w:rFonts w:ascii="標楷體" w:eastAsia="標楷體" w:hAnsi="標楷體" w:cs="Times New Roman" w:hint="eastAsia"/>
          <w:b/>
          <w:bCs/>
          <w:sz w:val="28"/>
          <w:szCs w:val="28"/>
        </w:rPr>
        <w:t>點(</w:t>
      </w:r>
      <w:r w:rsidR="00AC0BFE" w:rsidRPr="00AC2241">
        <w:rPr>
          <w:rFonts w:ascii="標楷體" w:eastAsia="標楷體" w:hAnsi="標楷體" w:cs="Times New Roman" w:hint="eastAsia"/>
          <w:b/>
          <w:bCs/>
          <w:sz w:val="28"/>
          <w:szCs w:val="28"/>
        </w:rPr>
        <w:t>衛福部、文化部</w:t>
      </w:r>
      <w:r w:rsidRPr="00AC2241">
        <w:rPr>
          <w:rFonts w:ascii="標楷體" w:eastAsia="標楷體" w:hAnsi="標楷體" w:cs="Times New Roman" w:hint="eastAsia"/>
          <w:b/>
          <w:bCs/>
          <w:sz w:val="28"/>
          <w:szCs w:val="28"/>
        </w:rPr>
        <w:t>)</w:t>
      </w:r>
      <w:bookmarkEnd w:id="184"/>
    </w:p>
    <w:p w14:paraId="57CF7DF0" w14:textId="27D71C2E" w:rsidR="002729C2" w:rsidRPr="00AC2241" w:rsidRDefault="00821D40" w:rsidP="002729C2">
      <w:pPr>
        <w:keepNext/>
        <w:spacing w:line="480" w:lineRule="exact"/>
        <w:outlineLvl w:val="1"/>
        <w:rPr>
          <w:rFonts w:ascii="標楷體" w:eastAsia="標楷體" w:hAnsi="標楷體" w:cs="Times New Roman"/>
          <w:b/>
          <w:szCs w:val="24"/>
        </w:rPr>
      </w:pPr>
      <w:bookmarkStart w:id="185" w:name="_Toc14098007"/>
      <w:r w:rsidRPr="00AC2241">
        <w:rPr>
          <w:rFonts w:ascii="標楷體" w:eastAsia="標楷體" w:hAnsi="標楷體" w:cs="Times New Roman" w:hint="eastAsia"/>
          <w:b/>
          <w:szCs w:val="24"/>
        </w:rPr>
        <w:t>樂生園區整體發展計畫</w:t>
      </w:r>
      <w:r w:rsidR="002729C2" w:rsidRPr="00AC2241">
        <w:rPr>
          <w:rFonts w:ascii="標楷體" w:eastAsia="標楷體" w:hAnsi="標楷體" w:cs="Times New Roman" w:hint="eastAsia"/>
          <w:b/>
          <w:szCs w:val="24"/>
        </w:rPr>
        <w:t>(衛福部)</w:t>
      </w:r>
      <w:bookmarkEnd w:id="185"/>
    </w:p>
    <w:p w14:paraId="5946E720" w14:textId="087D3D6E" w:rsidR="00821D40" w:rsidRPr="00AC2241" w:rsidRDefault="00821D40" w:rsidP="00821D40">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行政院於</w:t>
      </w:r>
      <w:r w:rsidR="00F659B0" w:rsidRPr="00AC2241">
        <w:rPr>
          <w:rFonts w:ascii="標楷體" w:eastAsia="標楷體" w:hAnsi="標楷體" w:cs="Times New Roman" w:hint="eastAsia"/>
          <w:szCs w:val="24"/>
        </w:rPr>
        <w:t>2017年</w:t>
      </w:r>
      <w:r w:rsidRPr="00AC2241">
        <w:rPr>
          <w:rFonts w:ascii="標楷體" w:eastAsia="標楷體" w:hAnsi="標楷體" w:cs="Times New Roman" w:hint="eastAsia"/>
          <w:szCs w:val="24"/>
        </w:rPr>
        <w:t>6月4日以院臺衛字第1060017291號核定「樂生園區整體發展計畫」，計畫期程為</w:t>
      </w:r>
      <w:r w:rsidR="00F659B0" w:rsidRPr="00AC2241">
        <w:rPr>
          <w:rFonts w:ascii="標楷體" w:eastAsia="標楷體" w:hAnsi="標楷體" w:cs="Times New Roman" w:hint="eastAsia"/>
          <w:szCs w:val="24"/>
        </w:rPr>
        <w:t>2017年</w:t>
      </w:r>
      <w:r w:rsidRPr="00AC2241">
        <w:rPr>
          <w:rFonts w:ascii="標楷體" w:eastAsia="標楷體" w:hAnsi="標楷體" w:cs="Times New Roman" w:hint="eastAsia"/>
          <w:szCs w:val="24"/>
        </w:rPr>
        <w:t>至</w:t>
      </w:r>
      <w:r w:rsidR="007B5A3B" w:rsidRPr="00AC2241">
        <w:rPr>
          <w:rFonts w:ascii="標楷體" w:eastAsia="標楷體" w:hAnsi="標楷體" w:cs="Times New Roman" w:hint="eastAsia"/>
          <w:szCs w:val="24"/>
        </w:rPr>
        <w:t>2022年</w:t>
      </w:r>
      <w:r w:rsidRPr="00AC2241">
        <w:rPr>
          <w:rFonts w:ascii="標楷體" w:eastAsia="標楷體" w:hAnsi="標楷體" w:cs="Times New Roman" w:hint="eastAsia"/>
          <w:szCs w:val="24"/>
        </w:rPr>
        <w:t>，總經費為新臺幣10億7,333萬4,000元，自償率為3.97%。</w:t>
      </w:r>
    </w:p>
    <w:p w14:paraId="101DAB97" w14:textId="77777777" w:rsidR="00821D40" w:rsidRPr="00AC2241" w:rsidRDefault="00821D40" w:rsidP="00821D40">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計畫分階段執行，短、中期內逐年修復院民房舍及重要建築，達成讓受照護院民回到熟悉之舊院區，落實在地安養及老化之目標；長期而言，完成所有硬體修復及環境整備工程，並正式成立「國家漢生病醫療人權園區」。其內容包含樂生廣場、樂生活聚落、漢生病醫療史料館、樂生人權森林公園，並委由專業團隊經營，辦理各項展示、導覽、國際交流與歷史空間的再利用，增添生活豐富化並兼具教育之功能。</w:t>
      </w:r>
    </w:p>
    <w:p w14:paraId="5D4C8816" w14:textId="387D90E8" w:rsidR="00821D40" w:rsidRPr="00AC2241" w:rsidRDefault="00821D40" w:rsidP="00821D40">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園區相關歷史建築已依文化資產保存法相關規定及程序全面同步展開，相關規劃方案、設計圖說並送新北市文化局審議後再據以執行。衛</w:t>
      </w:r>
      <w:r w:rsidR="002171DC" w:rsidRPr="00AC2241">
        <w:rPr>
          <w:rFonts w:ascii="標楷體" w:eastAsia="標楷體" w:hAnsi="標楷體" w:cs="Times New Roman" w:hint="eastAsia"/>
          <w:szCs w:val="24"/>
        </w:rPr>
        <w:t>生</w:t>
      </w:r>
      <w:r w:rsidRPr="00AC2241">
        <w:rPr>
          <w:rFonts w:ascii="標楷體" w:eastAsia="標楷體" w:hAnsi="標楷體" w:cs="Times New Roman" w:hint="eastAsia"/>
          <w:szCs w:val="24"/>
        </w:rPr>
        <w:t>福</w:t>
      </w:r>
      <w:r w:rsidR="002171DC" w:rsidRPr="00AC2241">
        <w:rPr>
          <w:rFonts w:ascii="標楷體" w:eastAsia="標楷體" w:hAnsi="標楷體" w:cs="Times New Roman" w:hint="eastAsia"/>
          <w:szCs w:val="24"/>
        </w:rPr>
        <w:t>利</w:t>
      </w:r>
      <w:r w:rsidRPr="00AC2241">
        <w:rPr>
          <w:rFonts w:ascii="標楷體" w:eastAsia="標楷體" w:hAnsi="標楷體" w:cs="Times New Roman" w:hint="eastAsia"/>
          <w:szCs w:val="24"/>
        </w:rPr>
        <w:t>部將會以最嚴謹的態度來修繕樂生園區相關歷史建築，後續仍會持續照顧院民們的各項醫療及生活照護，落實對院民照護之承諾。</w:t>
      </w:r>
    </w:p>
    <w:p w14:paraId="15FE6E9E" w14:textId="34601E2C" w:rsidR="003511AE" w:rsidRPr="00AC2241" w:rsidRDefault="003511AE" w:rsidP="003511AE">
      <w:pPr>
        <w:keepNext/>
        <w:spacing w:line="480" w:lineRule="exact"/>
        <w:outlineLvl w:val="1"/>
        <w:rPr>
          <w:rFonts w:ascii="標楷體" w:eastAsia="標楷體" w:hAnsi="標楷體" w:cs="Times New Roman"/>
          <w:b/>
          <w:szCs w:val="24"/>
        </w:rPr>
      </w:pPr>
      <w:bookmarkStart w:id="186" w:name="_Toc14098008"/>
      <w:r w:rsidRPr="00AC2241">
        <w:rPr>
          <w:rFonts w:ascii="標楷體" w:eastAsia="標楷體" w:hAnsi="標楷體" w:cs="Times New Roman" w:hint="eastAsia"/>
          <w:b/>
          <w:szCs w:val="24"/>
        </w:rPr>
        <w:t>輔助衛生福利部辦理「樂生園區整體發展計畫」(文化部)</w:t>
      </w:r>
      <w:bookmarkEnd w:id="186"/>
    </w:p>
    <w:p w14:paraId="5D74EA02" w14:textId="1C077E95" w:rsidR="003511AE" w:rsidRPr="00AC2241" w:rsidRDefault="003511AE"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文化部長期關注樂生療養院之文化資產保存，一直以達成人權維護、文資保存與捷運通車三贏為目標，除了完成樂生療養院登錄世界文化遺產之可行性評估之「負面世界文化遺產研究計畫」、進行漢生病歷史及人權文史蒐集紀錄片攝製；更戮力促文化資產主管機關新北市政府於2009年9月7日公告登錄「新莊樂生療養院」為歷史建築及文化景觀，除擴大保存範圍外，更加強相關地景場域及公共設施的維護，以更為宏觀的面向思考，藉此整體保存樂生療養院之文化資產，並促進院民之文化平權。</w:t>
      </w:r>
    </w:p>
    <w:p w14:paraId="668FCB21" w14:textId="14A91E06" w:rsidR="003511AE" w:rsidRPr="00AC2241" w:rsidRDefault="003511AE"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依《文化資產保存法》第八條規定，「公有文化資產，由所有人或管理機關（構）編列預算，辦理保存、修復及管理維護」。目前由文化資產主管機關新北市政府、地上建物管理機關衛生福利部（樂生療養院）、土地所有權人臺北市政府捷運工程局依權責進行管理維護，共同落實樂生院區的保存。文化部已補助新北市政府於2012年完成樂生療養院文化景觀保存計畫，進行監管保護，並輔助衛生福利部辦理「樂生園區整體發展計畫」。行政院2017年6月5日院臺衛字第1060017291號函核定「樂生園區整體發展計畫」，自民國2017年執行至2022年，總經費新臺幣10億7,333萬4千元。</w:t>
      </w:r>
    </w:p>
    <w:p w14:paraId="36F176D1" w14:textId="1AB1C77B" w:rsidR="003511AE" w:rsidRPr="00AC2241" w:rsidRDefault="003511AE"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文化部輔助衛生福利部辦理「樂生園區整體發展計畫」，協助樂生療養院的活化再利用、建置「國家漢生病醫療人權園區」，以保存樂生療養院在臺灣醫療史、人權史及建築史的完整體現。</w:t>
      </w:r>
    </w:p>
    <w:p w14:paraId="313E7208" w14:textId="794E4E4E" w:rsidR="003511AE" w:rsidRPr="00AC2241" w:rsidRDefault="003511AE" w:rsidP="00021EB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衛生福利部辦理「漢生病病患人權保障及推動小組」、「樂生園區整體發展計畫推動督導小組」會議，文化部皆派員與會並全程參與，以瞭解後續舊院區建物修復相關計畫辦理情形及院民關心議題，提供文資保存相關建議。</w:t>
      </w:r>
    </w:p>
    <w:p w14:paraId="4C1EFEBF"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6A25AB2E" w14:textId="0F86DE6D" w:rsidR="00AC0BFE" w:rsidRPr="00AC2241" w:rsidRDefault="00AC0BFE" w:rsidP="00AC7018">
      <w:pPr>
        <w:keepNext/>
        <w:spacing w:line="480" w:lineRule="exact"/>
        <w:outlineLvl w:val="0"/>
        <w:rPr>
          <w:rFonts w:ascii="標楷體" w:eastAsia="標楷體" w:hAnsi="標楷體" w:cs="Times New Roman"/>
          <w:b/>
          <w:bCs/>
          <w:sz w:val="28"/>
          <w:szCs w:val="28"/>
        </w:rPr>
      </w:pPr>
      <w:bookmarkStart w:id="187" w:name="_Toc14098009"/>
      <w:r w:rsidRPr="00AC2241">
        <w:rPr>
          <w:rFonts w:ascii="標楷體" w:eastAsia="標楷體" w:hAnsi="標楷體" w:cs="Times New Roman" w:hint="eastAsia"/>
          <w:b/>
          <w:bCs/>
          <w:sz w:val="28"/>
          <w:szCs w:val="28"/>
        </w:rPr>
        <w:t>第52點(法務部矯正署、衛福部)</w:t>
      </w:r>
      <w:bookmarkEnd w:id="187"/>
    </w:p>
    <w:p w14:paraId="4224FEBE" w14:textId="527122E0" w:rsidR="00AC0BFE" w:rsidRPr="00AC2241" w:rsidRDefault="00C944C3" w:rsidP="00AC0BFE">
      <w:pPr>
        <w:keepNext/>
        <w:spacing w:line="480" w:lineRule="exact"/>
        <w:outlineLvl w:val="1"/>
        <w:rPr>
          <w:rFonts w:ascii="標楷體" w:eastAsia="標楷體" w:hAnsi="標楷體" w:cs="Times New Roman"/>
          <w:b/>
          <w:szCs w:val="24"/>
        </w:rPr>
      </w:pPr>
      <w:bookmarkStart w:id="188" w:name="_Toc14098010"/>
      <w:r w:rsidRPr="00AC2241">
        <w:rPr>
          <w:rFonts w:ascii="標楷體" w:eastAsia="標楷體" w:hAnsi="標楷體" w:cs="Times New Roman" w:hint="eastAsia"/>
          <w:b/>
          <w:szCs w:val="24"/>
        </w:rPr>
        <w:t>在監</w:t>
      </w:r>
      <w:r w:rsidRPr="00AC2241">
        <w:rPr>
          <w:rFonts w:ascii="標楷體" w:eastAsia="標楷體" w:hAnsi="標楷體" w:cs="Times New Roman"/>
          <w:b/>
          <w:szCs w:val="24"/>
        </w:rPr>
        <w:t>死亡</w:t>
      </w:r>
      <w:r w:rsidRPr="00AC2241">
        <w:rPr>
          <w:rFonts w:ascii="標楷體" w:eastAsia="標楷體" w:hAnsi="標楷體" w:cs="Times New Roman" w:hint="eastAsia"/>
          <w:b/>
          <w:szCs w:val="24"/>
        </w:rPr>
        <w:t>之</w:t>
      </w:r>
      <w:r w:rsidRPr="00AC2241">
        <w:rPr>
          <w:rFonts w:ascii="標楷體" w:eastAsia="標楷體" w:hAnsi="標楷體" w:cs="Times New Roman"/>
          <w:b/>
          <w:szCs w:val="24"/>
        </w:rPr>
        <w:t>調查</w:t>
      </w:r>
      <w:r w:rsidRPr="00AC2241">
        <w:rPr>
          <w:rFonts w:ascii="標楷體" w:eastAsia="標楷體" w:hAnsi="標楷體" w:cs="Times New Roman" w:hint="eastAsia"/>
          <w:b/>
          <w:szCs w:val="24"/>
        </w:rPr>
        <w:t>及</w:t>
      </w:r>
      <w:r w:rsidRPr="00AC2241">
        <w:rPr>
          <w:rFonts w:ascii="標楷體" w:eastAsia="標楷體" w:hAnsi="標楷體" w:cs="Times New Roman"/>
          <w:b/>
          <w:szCs w:val="24"/>
        </w:rPr>
        <w:t>預防作為，</w:t>
      </w:r>
      <w:r w:rsidRPr="00AC2241">
        <w:rPr>
          <w:rFonts w:ascii="標楷體" w:eastAsia="標楷體" w:hAnsi="標楷體" w:cs="Times New Roman" w:hint="eastAsia"/>
          <w:b/>
          <w:szCs w:val="24"/>
        </w:rPr>
        <w:t>以</w:t>
      </w:r>
      <w:r w:rsidRPr="00AC2241">
        <w:rPr>
          <w:rFonts w:ascii="標楷體" w:eastAsia="標楷體" w:hAnsi="標楷體" w:cs="Times New Roman"/>
          <w:b/>
          <w:szCs w:val="24"/>
        </w:rPr>
        <w:t>及社</w:t>
      </w:r>
      <w:r w:rsidRPr="00AC2241">
        <w:rPr>
          <w:rFonts w:ascii="標楷體" w:eastAsia="標楷體" w:hAnsi="標楷體" w:cs="Times New Roman" w:hint="eastAsia"/>
          <w:b/>
          <w:szCs w:val="24"/>
        </w:rPr>
        <w:t>工</w:t>
      </w:r>
      <w:r w:rsidRPr="00AC2241">
        <w:rPr>
          <w:rFonts w:ascii="標楷體" w:eastAsia="標楷體" w:hAnsi="標楷體" w:cs="Times New Roman"/>
          <w:b/>
          <w:szCs w:val="24"/>
        </w:rPr>
        <w:t>、</w:t>
      </w:r>
      <w:r w:rsidRPr="00AC2241">
        <w:rPr>
          <w:rFonts w:ascii="標楷體" w:eastAsia="標楷體" w:hAnsi="標楷體" w:cs="Times New Roman" w:hint="eastAsia"/>
          <w:b/>
          <w:szCs w:val="24"/>
        </w:rPr>
        <w:t>心理</w:t>
      </w:r>
      <w:r w:rsidRPr="00AC2241">
        <w:rPr>
          <w:rFonts w:ascii="標楷體" w:eastAsia="標楷體" w:hAnsi="標楷體" w:cs="Times New Roman"/>
          <w:b/>
          <w:szCs w:val="24"/>
        </w:rPr>
        <w:t>師人力之配置</w:t>
      </w:r>
      <w:r w:rsidRPr="00AC2241">
        <w:rPr>
          <w:rFonts w:ascii="標楷體" w:eastAsia="標楷體" w:hAnsi="標楷體" w:cs="Times New Roman" w:hint="eastAsia"/>
          <w:b/>
          <w:szCs w:val="24"/>
        </w:rPr>
        <w:t>改</w:t>
      </w:r>
      <w:r w:rsidRPr="00AC2241">
        <w:rPr>
          <w:rFonts w:ascii="標楷體" w:eastAsia="標楷體" w:hAnsi="標楷體" w:cs="Times New Roman"/>
          <w:b/>
          <w:szCs w:val="24"/>
        </w:rPr>
        <w:t>善情形</w:t>
      </w:r>
      <w:r w:rsidR="00AC0BFE" w:rsidRPr="00AC2241">
        <w:rPr>
          <w:rFonts w:ascii="標楷體" w:eastAsia="標楷體" w:hAnsi="標楷體" w:cs="Times New Roman" w:hint="eastAsia"/>
          <w:b/>
          <w:szCs w:val="24"/>
        </w:rPr>
        <w:t>(</w:t>
      </w:r>
      <w:r w:rsidR="002729C2" w:rsidRPr="00AC2241">
        <w:rPr>
          <w:rFonts w:ascii="標楷體" w:eastAsia="標楷體" w:hAnsi="標楷體" w:cs="Times New Roman" w:hint="eastAsia"/>
          <w:b/>
          <w:szCs w:val="24"/>
        </w:rPr>
        <w:t>法務部矯正署</w:t>
      </w:r>
      <w:r w:rsidR="00AC0BFE" w:rsidRPr="00AC2241">
        <w:rPr>
          <w:rFonts w:ascii="標楷體" w:eastAsia="標楷體" w:hAnsi="標楷體" w:cs="Times New Roman" w:hint="eastAsia"/>
          <w:b/>
          <w:szCs w:val="24"/>
        </w:rPr>
        <w:t>)</w:t>
      </w:r>
      <w:bookmarkEnd w:id="188"/>
    </w:p>
    <w:p w14:paraId="42EA0F1B" w14:textId="1F0D1DC8" w:rsidR="00C944C3" w:rsidRPr="00AC2241" w:rsidRDefault="00AC0BFE" w:rsidP="00C944C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b/>
          <w:bCs/>
          <w:sz w:val="28"/>
          <w:szCs w:val="28"/>
        </w:rPr>
        <w:t xml:space="preserve">  </w:t>
      </w:r>
      <w:r w:rsidR="00C944C3" w:rsidRPr="00AC2241">
        <w:rPr>
          <w:rFonts w:ascii="標楷體" w:eastAsia="標楷體" w:hAnsi="標楷體" w:cs="Times New Roman" w:hint="eastAsia"/>
          <w:kern w:val="0"/>
          <w:szCs w:val="24"/>
        </w:rPr>
        <w:t>2015年死亡偏高的比例，與矯正機關於</w:t>
      </w:r>
      <w:r w:rsidR="00C944C3" w:rsidRPr="00AC2241">
        <w:rPr>
          <w:rFonts w:ascii="標楷體" w:eastAsia="標楷體" w:hAnsi="標楷體" w:cs="Times New Roman"/>
          <w:kern w:val="0"/>
          <w:szCs w:val="24"/>
        </w:rPr>
        <w:t>2015</w:t>
      </w:r>
      <w:r w:rsidR="00C944C3" w:rsidRPr="00AC2241">
        <w:rPr>
          <w:rFonts w:ascii="標楷體" w:eastAsia="標楷體" w:hAnsi="標楷體" w:cs="Times New Roman" w:hint="eastAsia"/>
          <w:kern w:val="0"/>
          <w:szCs w:val="24"/>
        </w:rPr>
        <w:t>年發生高雄監獄持槍脫逃事件有關，且2016年至2018年全國矯正機關收容人在監平均死亡率約為2.09‰，低於國民平均死亡率之7.31‰，可</w:t>
      </w:r>
      <w:r w:rsidR="00C944C3" w:rsidRPr="00AC2241">
        <w:rPr>
          <w:rFonts w:ascii="標楷體" w:eastAsia="標楷體" w:hAnsi="標楷體" w:cs="Times New Roman"/>
          <w:kern w:val="0"/>
          <w:szCs w:val="24"/>
        </w:rPr>
        <w:t>知</w:t>
      </w:r>
      <w:r w:rsidR="00C944C3" w:rsidRPr="00AC2241">
        <w:rPr>
          <w:rFonts w:ascii="標楷體" w:eastAsia="標楷體" w:hAnsi="標楷體" w:cs="Times New Roman" w:hint="eastAsia"/>
          <w:kern w:val="0"/>
          <w:szCs w:val="24"/>
        </w:rPr>
        <w:t>收容人在監死亡率並無偏高。至於我</w:t>
      </w:r>
      <w:r w:rsidR="00C944C3" w:rsidRPr="00AC2241">
        <w:rPr>
          <w:rFonts w:ascii="標楷體" w:eastAsia="標楷體" w:hAnsi="標楷體" w:cs="Times New Roman"/>
          <w:kern w:val="0"/>
          <w:szCs w:val="24"/>
        </w:rPr>
        <w:t>國</w:t>
      </w:r>
      <w:r w:rsidR="00C944C3" w:rsidRPr="00AC2241">
        <w:rPr>
          <w:rFonts w:ascii="標楷體" w:eastAsia="標楷體" w:hAnsi="標楷體" w:cs="Times New Roman" w:hint="eastAsia"/>
          <w:kern w:val="0"/>
          <w:szCs w:val="24"/>
        </w:rPr>
        <w:t>矯正機關提供之醫療服</w:t>
      </w:r>
      <w:r w:rsidR="00C944C3" w:rsidRPr="00AC2241">
        <w:rPr>
          <w:rFonts w:ascii="標楷體" w:eastAsia="標楷體" w:hAnsi="標楷體" w:cs="Times New Roman"/>
          <w:kern w:val="0"/>
          <w:szCs w:val="24"/>
        </w:rPr>
        <w:t>務</w:t>
      </w:r>
      <w:r w:rsidR="00C944C3" w:rsidRPr="00AC2241">
        <w:rPr>
          <w:rFonts w:ascii="標楷體" w:eastAsia="標楷體" w:hAnsi="標楷體" w:cs="Times New Roman" w:hint="eastAsia"/>
          <w:kern w:val="0"/>
          <w:szCs w:val="24"/>
        </w:rPr>
        <w:t>，</w:t>
      </w:r>
      <w:r w:rsidR="00F659B0" w:rsidRPr="00AC2241">
        <w:rPr>
          <w:rFonts w:ascii="標楷體" w:eastAsia="標楷體" w:hAnsi="標楷體" w:cs="Times New Roman" w:hint="eastAsia"/>
          <w:kern w:val="0"/>
          <w:szCs w:val="24"/>
        </w:rPr>
        <w:t>2013年</w:t>
      </w:r>
      <w:r w:rsidR="00C944C3" w:rsidRPr="00AC2241">
        <w:rPr>
          <w:rFonts w:ascii="標楷體" w:eastAsia="標楷體" w:hAnsi="標楷體" w:cs="Times New Roman" w:hint="eastAsia"/>
          <w:kern w:val="0"/>
          <w:szCs w:val="24"/>
        </w:rPr>
        <w:t>起已由醫院提供門診，以達到與社區醫療相結合之目標，為全</w:t>
      </w:r>
      <w:r w:rsidR="00C944C3" w:rsidRPr="00AC2241">
        <w:rPr>
          <w:rFonts w:ascii="標楷體" w:eastAsia="標楷體" w:hAnsi="標楷體" w:cs="Times New Roman"/>
          <w:kern w:val="0"/>
          <w:szCs w:val="24"/>
        </w:rPr>
        <w:t>球</w:t>
      </w:r>
      <w:r w:rsidR="00C944C3" w:rsidRPr="00AC2241">
        <w:rPr>
          <w:rFonts w:ascii="標楷體" w:eastAsia="標楷體" w:hAnsi="標楷體" w:cs="Times New Roman" w:hint="eastAsia"/>
          <w:kern w:val="0"/>
          <w:szCs w:val="24"/>
        </w:rPr>
        <w:t>第4個實</w:t>
      </w:r>
      <w:r w:rsidR="00C944C3" w:rsidRPr="00AC2241">
        <w:rPr>
          <w:rFonts w:ascii="標楷體" w:eastAsia="標楷體" w:hAnsi="標楷體" w:cs="Times New Roman"/>
          <w:kern w:val="0"/>
          <w:szCs w:val="24"/>
        </w:rPr>
        <w:t>現</w:t>
      </w:r>
      <w:r w:rsidR="00C944C3" w:rsidRPr="00AC2241">
        <w:rPr>
          <w:rFonts w:ascii="標楷體" w:eastAsia="標楷體" w:hAnsi="標楷體" w:cs="Times New Roman" w:hint="eastAsia"/>
          <w:kern w:val="0"/>
          <w:szCs w:val="24"/>
        </w:rPr>
        <w:t>矯</w:t>
      </w:r>
      <w:r w:rsidR="00C944C3" w:rsidRPr="00AC2241">
        <w:rPr>
          <w:rFonts w:ascii="標楷體" w:eastAsia="標楷體" w:hAnsi="標楷體" w:cs="Times New Roman"/>
          <w:kern w:val="0"/>
          <w:szCs w:val="24"/>
        </w:rPr>
        <w:t>正機關收容人納入全民健</w:t>
      </w:r>
      <w:r w:rsidR="00C944C3" w:rsidRPr="00AC2241">
        <w:rPr>
          <w:rFonts w:ascii="標楷體" w:eastAsia="標楷體" w:hAnsi="標楷體" w:cs="Times New Roman" w:hint="eastAsia"/>
          <w:kern w:val="0"/>
          <w:szCs w:val="24"/>
        </w:rPr>
        <w:t>康</w:t>
      </w:r>
      <w:r w:rsidR="00C944C3" w:rsidRPr="00AC2241">
        <w:rPr>
          <w:rFonts w:ascii="標楷體" w:eastAsia="標楷體" w:hAnsi="標楷體" w:cs="Times New Roman"/>
          <w:kern w:val="0"/>
          <w:szCs w:val="24"/>
        </w:rPr>
        <w:t>保</w:t>
      </w:r>
      <w:r w:rsidR="00C944C3" w:rsidRPr="00AC2241">
        <w:rPr>
          <w:rFonts w:ascii="標楷體" w:eastAsia="標楷體" w:hAnsi="標楷體" w:cs="Times New Roman" w:hint="eastAsia"/>
          <w:kern w:val="0"/>
          <w:szCs w:val="24"/>
        </w:rPr>
        <w:t>險</w:t>
      </w:r>
      <w:r w:rsidR="00C944C3" w:rsidRPr="00AC2241">
        <w:rPr>
          <w:rFonts w:ascii="標楷體" w:eastAsia="標楷體" w:hAnsi="標楷體" w:cs="Times New Roman"/>
          <w:kern w:val="0"/>
          <w:szCs w:val="24"/>
        </w:rPr>
        <w:t>（</w:t>
      </w:r>
      <w:r w:rsidR="00C944C3" w:rsidRPr="00AC2241">
        <w:rPr>
          <w:rFonts w:ascii="標楷體" w:eastAsia="標楷體" w:hAnsi="標楷體" w:cs="Times New Roman" w:hint="eastAsia"/>
          <w:kern w:val="0"/>
          <w:szCs w:val="24"/>
        </w:rPr>
        <w:t>監所健康主流化）之國家。</w:t>
      </w:r>
    </w:p>
    <w:p w14:paraId="28526922" w14:textId="77777777" w:rsidR="00C944C3" w:rsidRPr="00AC2241" w:rsidRDefault="00C944C3" w:rsidP="00C944C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kern w:val="0"/>
          <w:szCs w:val="24"/>
        </w:rPr>
        <w:t>收容人在監期間死亡，矯正機關除詳加調查事發原因、追蹤後續改進措施外，均移送檢察機關為公正獨立之第三方調查，透過檢察官進行相驗等作業，以正當法律程序進行案件之徹底</w:t>
      </w:r>
      <w:r w:rsidRPr="00AC2241">
        <w:rPr>
          <w:rFonts w:ascii="標楷體" w:eastAsia="標楷體" w:hAnsi="標楷體" w:hint="eastAsia"/>
          <w:szCs w:val="24"/>
        </w:rPr>
        <w:t>調查</w:t>
      </w:r>
      <w:r w:rsidRPr="00AC2241">
        <w:rPr>
          <w:rFonts w:ascii="標楷體" w:eastAsia="標楷體" w:hAnsi="標楷體" w:cs="Times New Roman" w:hint="eastAsia"/>
          <w:kern w:val="0"/>
          <w:szCs w:val="24"/>
        </w:rPr>
        <w:t>，已落實獨立組織調查程序，尊重收容人之生命權。</w:t>
      </w:r>
    </w:p>
    <w:p w14:paraId="7C980D85" w14:textId="77777777" w:rsidR="00C944C3" w:rsidRPr="00AC2241" w:rsidRDefault="00C944C3" w:rsidP="00C944C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kern w:val="0"/>
          <w:szCs w:val="24"/>
        </w:rPr>
        <w:t>為精進矯正機關收容人自殺事件之處理與應變能力，法務部矯正署要求機關於發生收容人自殺事件時，應針對事件發生原因及經過、處理過程、事後之檢討及改進事項等，製作專案檢討報告，由矯</w:t>
      </w:r>
      <w:r w:rsidRPr="00AC2241">
        <w:rPr>
          <w:rFonts w:ascii="標楷體" w:eastAsia="標楷體" w:hAnsi="標楷體" w:cs="Times New Roman"/>
          <w:kern w:val="0"/>
          <w:szCs w:val="24"/>
        </w:rPr>
        <w:t>正</w:t>
      </w:r>
      <w:r w:rsidRPr="00AC2241">
        <w:rPr>
          <w:rFonts w:ascii="標楷體" w:eastAsia="標楷體" w:hAnsi="標楷體" w:cs="Times New Roman" w:hint="eastAsia"/>
          <w:kern w:val="0"/>
          <w:szCs w:val="24"/>
        </w:rPr>
        <w:t>署通函各矯</w:t>
      </w:r>
      <w:r w:rsidRPr="00AC2241">
        <w:rPr>
          <w:rFonts w:ascii="標楷體" w:eastAsia="標楷體" w:hAnsi="標楷體" w:cs="Times New Roman"/>
          <w:kern w:val="0"/>
          <w:szCs w:val="24"/>
        </w:rPr>
        <w:t>正</w:t>
      </w:r>
      <w:r w:rsidRPr="00AC2241">
        <w:rPr>
          <w:rFonts w:ascii="標楷體" w:eastAsia="標楷體" w:hAnsi="標楷體" w:cs="Times New Roman" w:hint="eastAsia"/>
          <w:kern w:val="0"/>
          <w:szCs w:val="24"/>
        </w:rPr>
        <w:t>機關就專案檢討報告內所列檢討與改進事項（如機關硬體設備、戒護勤務規定、篩檢高風險個案或適時轉介等）加強督導，以</w:t>
      </w:r>
      <w:r w:rsidRPr="00AC2241">
        <w:rPr>
          <w:rFonts w:ascii="標楷體" w:eastAsia="標楷體" w:hAnsi="標楷體" w:cs="Times New Roman"/>
          <w:kern w:val="0"/>
          <w:szCs w:val="24"/>
        </w:rPr>
        <w:t>預防</w:t>
      </w:r>
      <w:r w:rsidRPr="00AC2241">
        <w:rPr>
          <w:rFonts w:ascii="標楷體" w:eastAsia="標楷體" w:hAnsi="標楷體" w:cs="Times New Roman" w:hint="eastAsia"/>
          <w:kern w:val="0"/>
          <w:szCs w:val="24"/>
        </w:rPr>
        <w:t>自</w:t>
      </w:r>
      <w:r w:rsidRPr="00AC2241">
        <w:rPr>
          <w:rFonts w:ascii="標楷體" w:eastAsia="標楷體" w:hAnsi="標楷體" w:cs="Times New Roman"/>
          <w:kern w:val="0"/>
          <w:szCs w:val="24"/>
        </w:rPr>
        <w:t>殺</w:t>
      </w:r>
      <w:r w:rsidRPr="00AC2241">
        <w:rPr>
          <w:rFonts w:ascii="標楷體" w:eastAsia="標楷體" w:hAnsi="標楷體" w:cs="Times New Roman" w:hint="eastAsia"/>
          <w:kern w:val="0"/>
          <w:szCs w:val="24"/>
        </w:rPr>
        <w:t>事件</w:t>
      </w:r>
      <w:r w:rsidRPr="00AC2241">
        <w:rPr>
          <w:rFonts w:ascii="標楷體" w:eastAsia="標楷體" w:hAnsi="標楷體" w:cs="Times New Roman"/>
          <w:kern w:val="0"/>
          <w:szCs w:val="24"/>
        </w:rPr>
        <w:t>再</w:t>
      </w:r>
      <w:r w:rsidRPr="00AC2241">
        <w:rPr>
          <w:rFonts w:ascii="標楷體" w:eastAsia="標楷體" w:hAnsi="標楷體" w:cs="Times New Roman" w:hint="eastAsia"/>
          <w:kern w:val="0"/>
          <w:szCs w:val="24"/>
        </w:rPr>
        <w:t>發生。另，衛生福利部除配合矯正署協助辦理相關調查，亦已製作「矯正機構與自殺防治手冊」，提供矯正機關參考使用。</w:t>
      </w:r>
    </w:p>
    <w:p w14:paraId="204DA29B" w14:textId="481EF6D9" w:rsidR="00AC0BFE" w:rsidRPr="00AC2241" w:rsidRDefault="00C944C3" w:rsidP="00C944C3">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kern w:val="0"/>
          <w:szCs w:val="24"/>
        </w:rPr>
        <w:t>法</w:t>
      </w:r>
      <w:r w:rsidRPr="00AC2241">
        <w:rPr>
          <w:rFonts w:ascii="標楷體" w:eastAsia="標楷體" w:hAnsi="標楷體" w:cs="Times New Roman"/>
          <w:kern w:val="0"/>
          <w:szCs w:val="24"/>
        </w:rPr>
        <w:t>務部</w:t>
      </w:r>
      <w:r w:rsidRPr="00AC2241">
        <w:rPr>
          <w:rFonts w:ascii="標楷體" w:eastAsia="標楷體" w:hAnsi="標楷體" w:cs="Times New Roman" w:hint="eastAsia"/>
          <w:kern w:val="0"/>
          <w:szCs w:val="24"/>
        </w:rPr>
        <w:t>考量矯</w:t>
      </w:r>
      <w:r w:rsidRPr="00AC2241">
        <w:rPr>
          <w:rFonts w:ascii="標楷體" w:eastAsia="標楷體" w:hAnsi="標楷體" w:cs="Times New Roman"/>
          <w:kern w:val="0"/>
          <w:szCs w:val="24"/>
        </w:rPr>
        <w:t>正署及所屬矯正機關之</w:t>
      </w:r>
      <w:r w:rsidRPr="00AC2241">
        <w:rPr>
          <w:rFonts w:ascii="標楷體" w:eastAsia="標楷體" w:hAnsi="標楷體" w:cs="Times New Roman" w:hint="eastAsia"/>
          <w:kern w:val="0"/>
          <w:szCs w:val="24"/>
        </w:rPr>
        <w:t>業務性質、收案類型及實際業務需求，預估臨床心理師、社會工作員與收容人之人力比以1：300為適當，</w:t>
      </w:r>
      <w:r w:rsidRPr="00AC2241">
        <w:rPr>
          <w:rFonts w:ascii="標楷體" w:eastAsia="標楷體" w:hAnsi="標楷體" w:cs="Times New Roman"/>
          <w:kern w:val="0"/>
          <w:szCs w:val="24"/>
        </w:rPr>
        <w:t>以矯正機關近3年</w:t>
      </w:r>
      <w:r w:rsidRPr="00AC2241">
        <w:rPr>
          <w:rFonts w:ascii="標楷體" w:eastAsia="標楷體" w:hAnsi="標楷體" w:cs="Times New Roman" w:hint="eastAsia"/>
          <w:kern w:val="0"/>
          <w:szCs w:val="24"/>
        </w:rPr>
        <w:t>（</w:t>
      </w:r>
      <w:r w:rsidR="00F659B0" w:rsidRPr="00AC2241">
        <w:rPr>
          <w:rFonts w:ascii="標楷體" w:eastAsia="標楷體" w:hAnsi="標楷體" w:cs="Times New Roman"/>
          <w:kern w:val="0"/>
          <w:szCs w:val="24"/>
        </w:rPr>
        <w:t>2016年</w:t>
      </w:r>
      <w:r w:rsidRPr="00AC2241">
        <w:rPr>
          <w:rFonts w:ascii="標楷體" w:eastAsia="標楷體" w:hAnsi="標楷體" w:cs="Times New Roman"/>
          <w:kern w:val="0"/>
          <w:szCs w:val="24"/>
        </w:rPr>
        <w:t>至</w:t>
      </w:r>
      <w:r w:rsidR="00F659B0" w:rsidRPr="00AC2241">
        <w:rPr>
          <w:rFonts w:ascii="標楷體" w:eastAsia="標楷體" w:hAnsi="標楷體" w:cs="Times New Roman"/>
          <w:kern w:val="0"/>
          <w:szCs w:val="24"/>
        </w:rPr>
        <w:t>2018年</w:t>
      </w:r>
      <w:r w:rsidRPr="00AC2241">
        <w:rPr>
          <w:rFonts w:ascii="標楷體" w:eastAsia="標楷體" w:hAnsi="標楷體" w:cs="Times New Roman" w:hint="eastAsia"/>
          <w:kern w:val="0"/>
          <w:szCs w:val="24"/>
        </w:rPr>
        <w:t>）</w:t>
      </w:r>
      <w:r w:rsidRPr="00AC2241">
        <w:rPr>
          <w:rFonts w:ascii="標楷體" w:eastAsia="標楷體" w:hAnsi="標楷體" w:cs="Times New Roman"/>
          <w:kern w:val="0"/>
          <w:szCs w:val="24"/>
        </w:rPr>
        <w:t>毒品、酒駕、性侵、家暴及少年平均收容人數計41,882人，各矯正機關依前開比例計需臨床心理師及社會工作師</w:t>
      </w:r>
      <w:r w:rsidRPr="00AC2241">
        <w:rPr>
          <w:rFonts w:ascii="標楷體" w:eastAsia="標楷體" w:hAnsi="標楷體" w:cs="Times New Roman" w:hint="eastAsia"/>
          <w:kern w:val="0"/>
          <w:szCs w:val="24"/>
        </w:rPr>
        <w:t>（</w:t>
      </w:r>
      <w:r w:rsidRPr="00AC2241">
        <w:rPr>
          <w:rFonts w:ascii="標楷體" w:eastAsia="標楷體" w:hAnsi="標楷體" w:cs="Times New Roman"/>
          <w:kern w:val="0"/>
          <w:szCs w:val="24"/>
        </w:rPr>
        <w:t>員</w:t>
      </w:r>
      <w:r w:rsidRPr="00AC2241">
        <w:rPr>
          <w:rFonts w:ascii="標楷體" w:eastAsia="標楷體" w:hAnsi="標楷體" w:cs="Times New Roman" w:hint="eastAsia"/>
          <w:kern w:val="0"/>
          <w:szCs w:val="24"/>
        </w:rPr>
        <w:t>）</w:t>
      </w:r>
      <w:r w:rsidRPr="00AC2241">
        <w:rPr>
          <w:rFonts w:ascii="標楷體" w:eastAsia="標楷體" w:hAnsi="標楷體" w:cs="Times New Roman"/>
          <w:kern w:val="0"/>
          <w:szCs w:val="24"/>
        </w:rPr>
        <w:t>各140名，合計280名。矯正署所屬各監獄、戒治所現有43名臨床心理師與38名社會工作師</w:t>
      </w:r>
      <w:r w:rsidRPr="00AC2241">
        <w:rPr>
          <w:rFonts w:ascii="標楷體" w:eastAsia="標楷體" w:hAnsi="標楷體" w:cs="Times New Roman" w:hint="eastAsia"/>
          <w:kern w:val="0"/>
          <w:szCs w:val="24"/>
        </w:rPr>
        <w:t>（</w:t>
      </w:r>
      <w:r w:rsidRPr="00AC2241">
        <w:rPr>
          <w:rFonts w:ascii="標楷體" w:eastAsia="標楷體" w:hAnsi="標楷體" w:cs="Times New Roman"/>
          <w:kern w:val="0"/>
          <w:szCs w:val="24"/>
        </w:rPr>
        <w:t>員</w:t>
      </w:r>
      <w:r w:rsidRPr="00AC2241">
        <w:rPr>
          <w:rFonts w:ascii="標楷體" w:eastAsia="標楷體" w:hAnsi="標楷體" w:cs="Times New Roman" w:hint="eastAsia"/>
          <w:kern w:val="0"/>
          <w:szCs w:val="24"/>
        </w:rPr>
        <w:t>）</w:t>
      </w:r>
      <w:r w:rsidRPr="00AC2241">
        <w:rPr>
          <w:rFonts w:ascii="標楷體" w:eastAsia="標楷體" w:hAnsi="標楷體" w:cs="Times New Roman"/>
          <w:kern w:val="0"/>
          <w:szCs w:val="24"/>
        </w:rPr>
        <w:t>，故尚需請增97名臨床心理師與102名社會工作師</w:t>
      </w:r>
      <w:r w:rsidRPr="00AC2241">
        <w:rPr>
          <w:rFonts w:ascii="標楷體" w:eastAsia="標楷體" w:hAnsi="標楷體" w:cs="Times New Roman" w:hint="eastAsia"/>
          <w:kern w:val="0"/>
          <w:szCs w:val="24"/>
        </w:rPr>
        <w:t>（</w:t>
      </w:r>
      <w:r w:rsidRPr="00AC2241">
        <w:rPr>
          <w:rFonts w:ascii="標楷體" w:eastAsia="標楷體" w:hAnsi="標楷體" w:cs="Times New Roman"/>
          <w:kern w:val="0"/>
          <w:szCs w:val="24"/>
        </w:rPr>
        <w:t>員</w:t>
      </w:r>
      <w:r w:rsidRPr="00AC2241">
        <w:rPr>
          <w:rFonts w:ascii="標楷體" w:eastAsia="標楷體" w:hAnsi="標楷體" w:cs="Times New Roman" w:hint="eastAsia"/>
          <w:kern w:val="0"/>
          <w:szCs w:val="24"/>
        </w:rPr>
        <w:t>）</w:t>
      </w:r>
      <w:r w:rsidRPr="00AC2241">
        <w:rPr>
          <w:rFonts w:ascii="標楷體" w:eastAsia="標楷體" w:hAnsi="標楷體" w:cs="Times New Roman"/>
          <w:kern w:val="0"/>
          <w:szCs w:val="24"/>
        </w:rPr>
        <w:t>，合計199名。預計將分三階段逐年補充，分別於</w:t>
      </w:r>
      <w:r w:rsidR="007B5A3B" w:rsidRPr="00AC2241">
        <w:rPr>
          <w:rFonts w:ascii="標楷體" w:eastAsia="標楷體" w:hAnsi="標楷體" w:cs="Times New Roman" w:hint="eastAsia"/>
          <w:kern w:val="0"/>
          <w:szCs w:val="24"/>
        </w:rPr>
        <w:t>2019</w:t>
      </w:r>
      <w:r w:rsidRPr="00AC2241">
        <w:rPr>
          <w:rFonts w:ascii="標楷體" w:eastAsia="標楷體" w:hAnsi="標楷體" w:cs="Times New Roman"/>
          <w:kern w:val="0"/>
          <w:szCs w:val="24"/>
        </w:rPr>
        <w:t>至</w:t>
      </w:r>
      <w:r w:rsidR="007B5A3B" w:rsidRPr="00AC2241">
        <w:rPr>
          <w:rFonts w:ascii="標楷體" w:eastAsia="標楷體" w:hAnsi="標楷體" w:cs="Times New Roman" w:hint="eastAsia"/>
          <w:kern w:val="0"/>
          <w:szCs w:val="24"/>
        </w:rPr>
        <w:t>2020</w:t>
      </w:r>
      <w:r w:rsidRPr="00AC2241">
        <w:rPr>
          <w:rFonts w:ascii="標楷體" w:eastAsia="標楷體" w:hAnsi="標楷體" w:cs="Times New Roman"/>
          <w:kern w:val="0"/>
          <w:szCs w:val="24"/>
        </w:rPr>
        <w:t>年各補充66、66及67名</w:t>
      </w:r>
      <w:r w:rsidRPr="00AC2241">
        <w:rPr>
          <w:rFonts w:ascii="標楷體" w:eastAsia="標楷體" w:hAnsi="標楷體" w:cs="Times New Roman" w:hint="eastAsia"/>
          <w:kern w:val="0"/>
          <w:szCs w:val="24"/>
        </w:rPr>
        <w:t>，以提升諮商輔導及各類處遇內涵，並將優先改善少年矯正機關專業處遇，視各機關業務需求逐步分配。</w:t>
      </w:r>
    </w:p>
    <w:p w14:paraId="05D89B45" w14:textId="77777777" w:rsidR="002729C2" w:rsidRPr="00AC2241" w:rsidRDefault="002729C2" w:rsidP="002729C2">
      <w:pPr>
        <w:keepNext/>
        <w:spacing w:line="480" w:lineRule="exact"/>
        <w:outlineLvl w:val="1"/>
        <w:rPr>
          <w:rFonts w:ascii="標楷體" w:eastAsia="標楷體" w:hAnsi="標楷體" w:cs="Times New Roman"/>
          <w:b/>
          <w:szCs w:val="24"/>
        </w:rPr>
      </w:pPr>
      <w:bookmarkStart w:id="189" w:name="_Toc14098011"/>
      <w:r w:rsidRPr="00AC2241">
        <w:rPr>
          <w:rFonts w:ascii="標楷體" w:eastAsia="標楷體" w:hAnsi="標楷體" w:cs="Times New Roman" w:hint="eastAsia"/>
          <w:b/>
          <w:szCs w:val="24"/>
        </w:rPr>
        <w:t>(衛福部)</w:t>
      </w:r>
      <w:bookmarkEnd w:id="189"/>
    </w:p>
    <w:p w14:paraId="61C95498" w14:textId="1A9359DC" w:rsidR="002729C2" w:rsidRPr="00AC2241" w:rsidRDefault="00821D40"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衛生福利</w:t>
      </w:r>
      <w:r w:rsidRPr="00AC2241">
        <w:rPr>
          <w:rFonts w:ascii="標楷體" w:eastAsia="標楷體" w:hAnsi="標楷體" w:cs="Times New Roman"/>
          <w:szCs w:val="24"/>
        </w:rPr>
        <w:t>部</w:t>
      </w:r>
      <w:r w:rsidRPr="00AC2241">
        <w:rPr>
          <w:rFonts w:ascii="標楷體" w:eastAsia="標楷體" w:hAnsi="標楷體" w:cs="Times New Roman" w:hint="eastAsia"/>
          <w:szCs w:val="24"/>
        </w:rPr>
        <w:t>已將所編印</w:t>
      </w:r>
      <w:r w:rsidRPr="00AC2241">
        <w:rPr>
          <w:rFonts w:ascii="標楷體" w:eastAsia="標楷體" w:hAnsi="標楷體" w:cs="Times New Roman"/>
          <w:szCs w:val="24"/>
        </w:rPr>
        <w:t>自殺防治教材（如：「矯正機構與自殺防治」自殺防治系列手冊、自殺防治守門人教育訓練教材等）及自殺防治守門人課程師資，提供法務部矯正署轉發所轄</w:t>
      </w:r>
      <w:r w:rsidRPr="00AC2241">
        <w:rPr>
          <w:rFonts w:ascii="標楷體" w:eastAsia="標楷體" w:hAnsi="標楷體" w:cs="Times New Roman" w:hint="eastAsia"/>
          <w:szCs w:val="24"/>
        </w:rPr>
        <w:t>矯正機關</w:t>
      </w:r>
      <w:r w:rsidRPr="00AC2241">
        <w:rPr>
          <w:rFonts w:ascii="標楷體" w:eastAsia="標楷體" w:hAnsi="標楷體" w:cs="Times New Roman"/>
          <w:szCs w:val="24"/>
        </w:rPr>
        <w:t>參考運用。</w:t>
      </w:r>
    </w:p>
    <w:p w14:paraId="21EB105C" w14:textId="4D129A5A" w:rsidR="00821D40" w:rsidRPr="00AC2241" w:rsidRDefault="00821D40"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衛生福利部視矯正機關需要，提供相關人力諮詢及自殺防治教材與師資資訊。</w:t>
      </w:r>
    </w:p>
    <w:p w14:paraId="5DB83D38" w14:textId="60199237" w:rsidR="00821D40" w:rsidRPr="00AC2241" w:rsidRDefault="00821D40"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依據全民健康保險法，已自</w:t>
      </w:r>
      <w:r w:rsidR="00F659B0" w:rsidRPr="00AC2241">
        <w:rPr>
          <w:rFonts w:ascii="標楷體" w:eastAsia="標楷體" w:hAnsi="標楷體" w:cs="Times New Roman" w:hint="eastAsia"/>
          <w:bCs/>
          <w:szCs w:val="24"/>
        </w:rPr>
        <w:t>2013年</w:t>
      </w:r>
      <w:r w:rsidRPr="00AC2241">
        <w:rPr>
          <w:rFonts w:ascii="標楷體" w:eastAsia="標楷體" w:hAnsi="標楷體" w:cs="Times New Roman" w:hint="eastAsia"/>
          <w:bCs/>
          <w:szCs w:val="24"/>
        </w:rPr>
        <w:t>1月1日起將矯正機關收容人納為保險對象，並由衛生福利部中央健康保險署辦理「全民健康保險提供保險對象收容於矯正機關者醫療服務計畫」。</w:t>
      </w:r>
      <w:r w:rsidR="007B5A3B" w:rsidRPr="00AC2241">
        <w:rPr>
          <w:rFonts w:ascii="標楷體" w:eastAsia="標楷體" w:hAnsi="標楷體" w:cs="Times New Roman" w:hint="eastAsia"/>
          <w:bCs/>
          <w:szCs w:val="24"/>
        </w:rPr>
        <w:t>2019年</w:t>
      </w:r>
      <w:r w:rsidRPr="00AC2241">
        <w:rPr>
          <w:rFonts w:ascii="標楷體" w:eastAsia="標楷體" w:hAnsi="標楷體" w:cs="Times New Roman" w:hint="eastAsia"/>
          <w:bCs/>
          <w:szCs w:val="24"/>
        </w:rPr>
        <w:t>由113家院所，組成34個團隊提供全國51所矯正機關及3所分監，約6萬餘名收容人醫療服務。</w:t>
      </w:r>
    </w:p>
    <w:p w14:paraId="7EA78B71" w14:textId="77777777" w:rsidR="002729C2" w:rsidRPr="00AC2241" w:rsidRDefault="002729C2" w:rsidP="002729C2">
      <w:pPr>
        <w:pStyle w:val="a8"/>
        <w:overflowPunct w:val="0"/>
        <w:spacing w:line="480" w:lineRule="exact"/>
        <w:ind w:leftChars="0" w:left="425"/>
        <w:jc w:val="both"/>
        <w:rPr>
          <w:rFonts w:ascii="標楷體" w:eastAsia="標楷體" w:hAnsi="標楷體" w:cs="Times New Roman"/>
          <w:b/>
          <w:bCs/>
          <w:sz w:val="28"/>
          <w:szCs w:val="28"/>
        </w:rPr>
      </w:pPr>
    </w:p>
    <w:p w14:paraId="0FFBCF5D" w14:textId="22DE9A45" w:rsidR="00AC0BFE" w:rsidRPr="00AC2241" w:rsidRDefault="00AC0BFE" w:rsidP="00AC7018">
      <w:pPr>
        <w:keepNext/>
        <w:spacing w:line="480" w:lineRule="exact"/>
        <w:outlineLvl w:val="0"/>
        <w:rPr>
          <w:rFonts w:ascii="標楷體" w:eastAsia="標楷體" w:hAnsi="標楷體" w:cs="Times New Roman"/>
          <w:b/>
          <w:bCs/>
          <w:sz w:val="28"/>
          <w:szCs w:val="28"/>
        </w:rPr>
      </w:pPr>
      <w:bookmarkStart w:id="190" w:name="_Toc14098012"/>
      <w:r w:rsidRPr="00AC2241">
        <w:rPr>
          <w:rFonts w:ascii="標楷體" w:eastAsia="標楷體" w:hAnsi="標楷體" w:cs="Times New Roman" w:hint="eastAsia"/>
          <w:b/>
          <w:bCs/>
          <w:sz w:val="28"/>
          <w:szCs w:val="28"/>
        </w:rPr>
        <w:t>第53點(法務部檢察司)</w:t>
      </w:r>
      <w:bookmarkEnd w:id="190"/>
    </w:p>
    <w:p w14:paraId="4A4ECA0C" w14:textId="34B3083C" w:rsidR="00AC0BFE" w:rsidRPr="00AC2241" w:rsidRDefault="00073048" w:rsidP="00AC0BFE">
      <w:pPr>
        <w:keepNext/>
        <w:spacing w:line="480" w:lineRule="exact"/>
        <w:outlineLvl w:val="1"/>
        <w:rPr>
          <w:rFonts w:ascii="標楷體" w:eastAsia="標楷體" w:hAnsi="標楷體" w:cs="Times New Roman"/>
          <w:b/>
          <w:szCs w:val="24"/>
        </w:rPr>
      </w:pPr>
      <w:bookmarkStart w:id="191" w:name="_Toc14098013"/>
      <w:r w:rsidRPr="00AC2241">
        <w:rPr>
          <w:rFonts w:ascii="標楷體" w:eastAsia="標楷體" w:hAnsi="標楷體" w:hint="eastAsia"/>
          <w:b/>
          <w:szCs w:val="24"/>
        </w:rPr>
        <w:t>推動</w:t>
      </w:r>
      <w:r w:rsidRPr="00AC2241">
        <w:rPr>
          <w:rFonts w:ascii="標楷體" w:eastAsia="標楷體" w:hAnsi="標楷體" w:cs="Times New Roman" w:hint="eastAsia"/>
          <w:b/>
          <w:szCs w:val="24"/>
        </w:rPr>
        <w:t>禁止酷刑公約</w:t>
      </w:r>
      <w:bookmarkEnd w:id="191"/>
    </w:p>
    <w:p w14:paraId="4BAA0F17" w14:textId="56F131F6" w:rsidR="00AC0BFE" w:rsidRPr="00AC2241" w:rsidRDefault="00073048"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2013年審查委員會曾建議政府在刑法中新增酷刑罪（依禁止酷刑公約第1條所定義），作為有適當刑罰的獨立犯罪類型。委員會感到遺憾並注意到此項建議尚未落實。由於打擊酷刑行為人有罪不罰情形是根除酷刑及其他形式不當待遇的最有效方式之一，委員會因此強烈重申其建議在中華民國（臺灣）刑法中增列有適當刑罰的獨立且特定的酷刑罪。</w:t>
      </w:r>
    </w:p>
    <w:p w14:paraId="7E169D01" w14:textId="684914B8" w:rsidR="00073048" w:rsidRPr="00AC2241" w:rsidRDefault="00073048"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經查我國明確禁止酷刑之法律為刑法第125條、第126條、第134條及陸海空軍刑法第44條，規定如下：(1)刑法第125條：「有追訴或處罰犯罪職務之公務員，為左列行為之一者，處1年以上7年以下有期徒刑：一、濫用職權為逮捕或羈押者。二、意圖取供而施強暴脅迫者。三、明知為無罪之人，而使其受追訴或處罰，或明知為有罪之人，而無故不使其受追訴或處罰者。因而致人於死者，處無期徒刑或七年以上有期徒刑。致重傷者，處3年以上10年以下有期徒刑。」(2)刑法第126條：「有管收、解送或拘禁人犯職務之公務員，對於人犯施以凌虐者，處1年以上7年以下有期徒刑。因而致人於死者，處無期徒刑或七年以上有期徒刑。致重傷者，處3年以上10年以下有期徒刑。」(3)刑法第134條：「公務員假借職務上之權力、機會或方法，以故意犯本章以外各罪者，加重其刑至二分之一。但因公務員之身分已特別規定其刑者，不在此限。」(4)陸海空軍刑法第44條：「長官凌虐部屬者，處3年以上10年以下有期徒刑。致人於死者，處無期徒刑或7年以上有期徒刑；致重傷者，處5年以上12年以下有期徒刑。上官或資深士兵藉勢或藉端凌虐軍人者，處5年以下有期徒刑。致人於死者，處無期徒刑或7年以上有期徒刑；致重傷者，處3年以上10年以下有期徒刑。前2項所稱凌虐，指逾越教育、訓練、勤務、作戰或其他軍事之必要，使軍人受凌辱虐待之非人道待遇行為。前項教育、訓練、勤務、作戰或其他軍事必要之實施範圍及應遵行事項，由國防部以準則定之。長官明知軍人犯第1項、第2項之罪，而包庇、縱容或不為舉發者，處3年以下有期徒刑、拘役或新臺幣30萬元以下罰金。長官凌虐部屬者，處3年以上10年以下有期徒刑。致人於死者，處無期徒刑或7年以上有期徒刑；致重傷者，處5年以上12年以下有期徒刑。上官或資深士兵藉勢或藉端凌虐軍人者，處5年以下有期徒刑。致人於死者，處無期徒刑或7年以上有期徒刑；致重傷者，處3年以上10年以下有期徒刑。前2項所稱凌虐，指逾越教育、訓練、勤務、作戰或其他軍事之必要，使軍人受凌辱虐待之非人道待遇行為。前項教育、訓練、勤務、作戰或其他軍事必要之實施範圍及應遵行事項，由國防部以準則定之。長官明知軍人犯第1項、第2項之罪，而包庇、縱容或不為舉發者，處3年以下有期徒刑、拘役或新臺幣30萬元以下罰金。」</w:t>
      </w:r>
    </w:p>
    <w:p w14:paraId="56ACD360" w14:textId="73C31CB7" w:rsidR="00073048" w:rsidRPr="00AC2241" w:rsidRDefault="00073048"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我國現行法制已有與公政公約第7條及禁止酷刑公約(UNCAT)第1條所定義之酷刑相同或相容概念之刑事犯罪類型，且法務部刑法研究修正小組亦積極檢討研修刑法分則條文，期使我國與禁止酷刑有關之刑事法制更為周延。</w:t>
      </w:r>
    </w:p>
    <w:p w14:paraId="1F319AEF" w14:textId="566BFDE7" w:rsidR="00073048" w:rsidRPr="00AC2241" w:rsidRDefault="007B5A3B"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法務</w:t>
      </w:r>
      <w:r w:rsidR="00073048" w:rsidRPr="00AC2241">
        <w:rPr>
          <w:rFonts w:ascii="標楷體" w:eastAsia="標楷體" w:hAnsi="標楷體" w:cs="Times New Roman" w:hint="eastAsia"/>
          <w:bCs/>
          <w:szCs w:val="24"/>
        </w:rPr>
        <w:t>部刑法研究修正小組，已初步研修刑法第125條濫用職權追訴罪構成要件，將行為主體擴及有調查職務權限之人；犯罪行為類型，則增加濫用職權為逮捕、拘提及意圖取供或取證而施強暴脅迫之行為；同法第126條凌虐人犯罪之行為主體則擴大為凡有拘束人身自由職務之公務員，被害客體包括所有依法被拘束自由之人。研擬刑法第125條、第126條草案，擴大行為主體之處罰範圍，並將禁止酷刑公約所提之酷刑內涵納入修法說明。相關草案業進行預告程序，依期程持續進行研修。</w:t>
      </w:r>
    </w:p>
    <w:p w14:paraId="1D1D3219" w14:textId="77777777" w:rsidR="00C944C3" w:rsidRPr="00AC2241" w:rsidRDefault="00C944C3" w:rsidP="00C944C3">
      <w:pPr>
        <w:pStyle w:val="a8"/>
        <w:overflowPunct w:val="0"/>
        <w:spacing w:line="480" w:lineRule="exact"/>
        <w:ind w:leftChars="0" w:left="425"/>
        <w:jc w:val="both"/>
        <w:rPr>
          <w:rFonts w:ascii="標楷體" w:eastAsia="標楷體" w:hAnsi="標楷體" w:cs="Times New Roman"/>
          <w:b/>
          <w:bCs/>
          <w:sz w:val="28"/>
          <w:szCs w:val="28"/>
        </w:rPr>
      </w:pPr>
    </w:p>
    <w:p w14:paraId="75C92FDB" w14:textId="34B06C30" w:rsidR="00AC0BFE" w:rsidRPr="00AC2241" w:rsidRDefault="00AC0BFE" w:rsidP="00AC7018">
      <w:pPr>
        <w:keepNext/>
        <w:spacing w:line="480" w:lineRule="exact"/>
        <w:outlineLvl w:val="0"/>
        <w:rPr>
          <w:rFonts w:ascii="標楷體" w:eastAsia="標楷體" w:hAnsi="標楷體" w:cs="Times New Roman"/>
          <w:b/>
          <w:bCs/>
          <w:sz w:val="28"/>
          <w:szCs w:val="28"/>
        </w:rPr>
      </w:pPr>
      <w:bookmarkStart w:id="192" w:name="_Toc14098014"/>
      <w:r w:rsidRPr="00AC2241">
        <w:rPr>
          <w:rFonts w:ascii="標楷體" w:eastAsia="標楷體" w:hAnsi="標楷體" w:cs="Times New Roman" w:hint="eastAsia"/>
          <w:b/>
          <w:bCs/>
          <w:sz w:val="28"/>
          <w:szCs w:val="28"/>
        </w:rPr>
        <w:t>第54點(內政部、法務部檢察司)</w:t>
      </w:r>
      <w:bookmarkEnd w:id="192"/>
    </w:p>
    <w:p w14:paraId="59D471BA" w14:textId="63C43B41" w:rsidR="00AC0BFE" w:rsidRPr="00AC2241" w:rsidRDefault="00AC0BFE" w:rsidP="002729C2">
      <w:pPr>
        <w:keepNext/>
        <w:spacing w:line="480" w:lineRule="exact"/>
        <w:outlineLvl w:val="1"/>
        <w:rPr>
          <w:rFonts w:ascii="標楷體" w:eastAsia="標楷體" w:hAnsi="標楷體" w:cs="Times New Roman"/>
          <w:b/>
          <w:szCs w:val="24"/>
        </w:rPr>
      </w:pPr>
      <w:bookmarkStart w:id="193" w:name="_Toc14098015"/>
      <w:r w:rsidRPr="00AC2241">
        <w:rPr>
          <w:rFonts w:ascii="標楷體" w:eastAsia="標楷體" w:hAnsi="標楷體" w:cs="Times New Roman" w:hint="eastAsia"/>
          <w:b/>
          <w:szCs w:val="24"/>
        </w:rPr>
        <w:t>(</w:t>
      </w:r>
      <w:r w:rsidR="00124A3F" w:rsidRPr="00AC2241">
        <w:rPr>
          <w:rFonts w:ascii="標楷體" w:eastAsia="標楷體" w:hAnsi="標楷體" w:cs="Times New Roman" w:hint="eastAsia"/>
          <w:b/>
          <w:szCs w:val="24"/>
        </w:rPr>
        <w:t>內政部</w:t>
      </w:r>
      <w:r w:rsidRPr="00AC2241">
        <w:rPr>
          <w:rFonts w:ascii="標楷體" w:eastAsia="標楷體" w:hAnsi="標楷體" w:cs="Times New Roman" w:hint="eastAsia"/>
          <w:b/>
          <w:szCs w:val="24"/>
        </w:rPr>
        <w:t>)</w:t>
      </w:r>
      <w:bookmarkEnd w:id="193"/>
      <w:r w:rsidR="00124A3F" w:rsidRPr="00AC2241">
        <w:rPr>
          <w:rFonts w:ascii="標楷體" w:eastAsia="標楷體" w:hAnsi="標楷體" w:cs="Times New Roman"/>
          <w:b/>
          <w:szCs w:val="24"/>
        </w:rPr>
        <w:t xml:space="preserve"> </w:t>
      </w:r>
    </w:p>
    <w:p w14:paraId="0FCC99BB" w14:textId="5C875B80" w:rsidR="00E12791" w:rsidRPr="00AC2241" w:rsidRDefault="00E12791" w:rsidP="00E12791">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詳見回應兩公約第二次國家報告結論性意見與建議第</w:t>
      </w:r>
      <w:r w:rsidRPr="00AC2241">
        <w:rPr>
          <w:rFonts w:ascii="標楷體" w:eastAsia="標楷體" w:hAnsi="標楷體" w:cs="Times New Roman"/>
          <w:bCs/>
          <w:szCs w:val="24"/>
        </w:rPr>
        <w:t>11點</w:t>
      </w:r>
    </w:p>
    <w:p w14:paraId="3DE25461" w14:textId="5AFDBFE1" w:rsidR="00073048" w:rsidRPr="00AC2241" w:rsidRDefault="007E152B" w:rsidP="00073048">
      <w:pPr>
        <w:keepNext/>
        <w:spacing w:line="480" w:lineRule="exact"/>
        <w:outlineLvl w:val="1"/>
        <w:rPr>
          <w:rFonts w:ascii="標楷體" w:eastAsia="標楷體" w:hAnsi="標楷體" w:cs="Times New Roman"/>
          <w:b/>
          <w:szCs w:val="24"/>
        </w:rPr>
      </w:pPr>
      <w:bookmarkStart w:id="194" w:name="_Toc14098016"/>
      <w:r w:rsidRPr="00AC2241">
        <w:rPr>
          <w:rFonts w:ascii="標楷體" w:eastAsia="標楷體" w:hAnsi="標楷體" w:cs="Times New Roman" w:hint="eastAsia"/>
          <w:b/>
          <w:szCs w:val="24"/>
        </w:rPr>
        <w:t>對酷刑指控展開調查</w:t>
      </w:r>
      <w:r w:rsidR="00073048"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檢察司</w:t>
      </w:r>
      <w:r w:rsidR="00073048" w:rsidRPr="00AC2241">
        <w:rPr>
          <w:rFonts w:ascii="標楷體" w:eastAsia="標楷體" w:hAnsi="標楷體" w:cs="Times New Roman" w:hint="eastAsia"/>
          <w:b/>
          <w:szCs w:val="24"/>
        </w:rPr>
        <w:t>)</w:t>
      </w:r>
      <w:bookmarkEnd w:id="194"/>
    </w:p>
    <w:p w14:paraId="2ECBE8BA" w14:textId="43D09AC9" w:rsidR="00073048" w:rsidRPr="00AC2241" w:rsidRDefault="007E152B" w:rsidP="00073048">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經查我國明確禁止酷刑之法律為刑法第125條、第126條、第134條及陸海空軍刑法第44條，規定如下：(1)刑法第125條：「有追訴或處罰犯罪職務之公務員，為左列行為之一者，處1年以上7年以下有期徒刑：一、濫用職權為逮捕或羈押者。二、意圖取供而施強暴脅迫者。三、明知為無罪之人，而使其受追訴或處罰，或明知為有罪之人，而無故不使其受追訴或處罰者。因而致人於死者，處無期徒刑或七年以上有期徒刑。致重傷者，處3年以上10年以下有期徒刑。」(2)刑法第126條：「有管收、解送或拘禁人犯職務之公務員，對於人犯施以凌虐者，處1年以上7年以下有期徒刑。因而致人於死者，處無期徒刑或七年以上有期徒刑。致重傷者，處3年以上10年以下有期徒刑。」(3)刑法第134條：「公務員假借職務上之權力、機會或方法，以故意犯本章以外各罪者，加重其刑至二分之一。但因公務員之身分已特別規定其刑者，不在此限。」(4)陸海空軍刑法第44條：「長官凌虐部屬者，處3年以上10年以下有期徒刑。致人於死者，處無期徒刑或7年以上有期徒刑；致重傷者，處5年以上12年以下有期徒刑。上官或資深士兵藉勢或藉端凌虐軍人者，處5年以下有期徒刑。致人於死者，處無期徒刑或7年以上有期徒刑；致重傷者，處3年以上10年以下有期徒刑。前2項所稱凌虐，指逾越教育、訓練、勤務、作戰或其他軍事之必要，使軍人受凌辱虐待之非人道待遇行為。前項教育、訓練、勤務、作戰或其他軍事必要之實施範圍及應遵行事項，由國防部以準則定之。長官明知軍人犯第1項、第2項之罪，而包庇、縱容或不為舉發者，處3年以下有期徒刑、拘役或新臺幣30萬元以下罰金。長官凌虐部屬者，處3年以上10年以下有期徒刑。致人於死者，處無期徒刑或7年以上有期徒刑；致重傷者，處5年以上12年以下有期徒刑。上官或資深士兵藉勢或藉端凌虐軍人者，處5年以下有期徒刑。致人於死者，處無期徒刑或7年以上有期徒刑；致重傷者，處3年以上10年以下有期徒刑。前2項所稱凌虐，指逾越教育、訓練、勤務、作戰或其他軍事之必要，使軍人受凌辱虐待之非人道待遇行為。前項教育、訓練、勤務、作戰或其他軍事必要之實施範圍及應遵行事項，由國防部以準則定之。長官明知軍人犯第1項、第2項之罪，而包庇、縱容或不為舉發者，處3年以下有期徒刑、拘役或新臺幣30萬元以下罰金。」</w:t>
      </w:r>
    </w:p>
    <w:p w14:paraId="34CEFA85" w14:textId="7C3A9370" w:rsidR="007E152B" w:rsidRPr="00AC2241" w:rsidRDefault="007E152B" w:rsidP="00073048">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檢察官職司犯罪偵查為獨立公正的司法機關，檢察官因告訴、告發、自首或其他情事知有犯罪嫌疑者，應即開始偵查，刑事訴訟法第228條第1項定有明文，故依刑事訴訟法規定，我國職司偵查及追訴犯罪之偵查主體為檢察官。觀諸司法院釋字第13號解釋、釋字第325號解釋、釋字第392號解釋、釋字第729號解釋及法官法第86條立法理由，我國檢察權屬司法權之一環，故檢察官具有司法官屬性，與法官同受憲法保障，而可獨立、公正地行使偵查、追訴犯罪之職權，不受外力干擾。因此，我國檢察機關為具有獨立性與公正性之組織，可獨立公正而不受外力干擾偵查及追訴犯罪。</w:t>
      </w:r>
    </w:p>
    <w:p w14:paraId="6E371C8E" w14:textId="1D3A5E78" w:rsidR="007E152B" w:rsidRPr="00AC2241" w:rsidRDefault="007B5A3B" w:rsidP="00073048">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法務</w:t>
      </w:r>
      <w:r w:rsidR="007E152B" w:rsidRPr="00AC2241">
        <w:rPr>
          <w:rFonts w:ascii="標楷體" w:eastAsia="標楷體" w:hAnsi="標楷體" w:cs="Times New Roman" w:hint="eastAsia"/>
          <w:bCs/>
          <w:szCs w:val="24"/>
        </w:rPr>
        <w:t>部刑法研究修正小組，已初步研修刑法第125條濫用職權追訴罪構成要件，將行為主體擴及有調查職務權限之人；犯罪行為類型，則增加濫用職權為逮捕、拘提及意圖取供或取證而施強暴脅迫之行為；同法第126條凌虐人犯罪之行為主體則擴大為凡有拘束人身自由職務之公務員，被害客體包括所有依法被拘束自由之人。</w:t>
      </w:r>
      <w:r w:rsidRPr="00AC2241">
        <w:rPr>
          <w:rFonts w:ascii="標楷體" w:eastAsia="標楷體" w:hAnsi="標楷體" w:cs="Times New Roman" w:hint="eastAsia"/>
          <w:bCs/>
          <w:szCs w:val="24"/>
        </w:rPr>
        <w:t>法務</w:t>
      </w:r>
      <w:r w:rsidR="007E152B" w:rsidRPr="00AC2241">
        <w:rPr>
          <w:rFonts w:ascii="標楷體" w:eastAsia="標楷體" w:hAnsi="標楷體" w:cs="Times New Roman" w:hint="eastAsia"/>
          <w:bCs/>
          <w:szCs w:val="24"/>
        </w:rPr>
        <w:t>部將持續維護檢察官之司法官屬性，以賦予檢察官獨立、公正而不受外力干擾的辦案空間。相關</w:t>
      </w:r>
      <w:r w:rsidR="007E152B" w:rsidRPr="00AC2241">
        <w:rPr>
          <w:rFonts w:ascii="標楷體" w:eastAsia="標楷體" w:hAnsi="標楷體" w:cs="Times New Roman"/>
          <w:bCs/>
          <w:szCs w:val="24"/>
        </w:rPr>
        <w:t>草</w:t>
      </w:r>
      <w:r w:rsidR="007E152B" w:rsidRPr="00AC2241">
        <w:rPr>
          <w:rFonts w:ascii="標楷體" w:eastAsia="標楷體" w:hAnsi="標楷體" w:cs="Times New Roman" w:hint="eastAsia"/>
          <w:bCs/>
          <w:szCs w:val="24"/>
        </w:rPr>
        <w:t>案</w:t>
      </w:r>
      <w:r w:rsidR="007E152B" w:rsidRPr="00AC2241">
        <w:rPr>
          <w:rFonts w:ascii="標楷體" w:eastAsia="標楷體" w:hAnsi="標楷體" w:cs="Times New Roman"/>
          <w:bCs/>
          <w:szCs w:val="24"/>
        </w:rPr>
        <w:t>業</w:t>
      </w:r>
      <w:r w:rsidR="007E152B" w:rsidRPr="00AC2241">
        <w:rPr>
          <w:rFonts w:ascii="標楷體" w:eastAsia="標楷體" w:hAnsi="標楷體" w:cs="Times New Roman" w:hint="eastAsia"/>
          <w:bCs/>
          <w:szCs w:val="24"/>
        </w:rPr>
        <w:t>進</w:t>
      </w:r>
      <w:r w:rsidR="007E152B" w:rsidRPr="00AC2241">
        <w:rPr>
          <w:rFonts w:ascii="標楷體" w:eastAsia="標楷體" w:hAnsi="標楷體" w:cs="Times New Roman"/>
          <w:bCs/>
          <w:szCs w:val="24"/>
        </w:rPr>
        <w:t>行</w:t>
      </w:r>
      <w:r w:rsidR="007E152B" w:rsidRPr="00AC2241">
        <w:rPr>
          <w:rFonts w:ascii="標楷體" w:eastAsia="標楷體" w:hAnsi="標楷體" w:cs="Times New Roman" w:hint="eastAsia"/>
          <w:bCs/>
          <w:szCs w:val="24"/>
        </w:rPr>
        <w:t>預告</w:t>
      </w:r>
      <w:r w:rsidR="007E152B" w:rsidRPr="00AC2241">
        <w:rPr>
          <w:rFonts w:ascii="標楷體" w:eastAsia="標楷體" w:hAnsi="標楷體" w:cs="Times New Roman"/>
          <w:bCs/>
          <w:szCs w:val="24"/>
        </w:rPr>
        <w:t>程序，</w:t>
      </w:r>
      <w:r w:rsidR="007E152B" w:rsidRPr="00AC2241">
        <w:rPr>
          <w:rFonts w:ascii="標楷體" w:eastAsia="標楷體" w:hAnsi="標楷體" w:cs="Times New Roman" w:hint="eastAsia"/>
          <w:bCs/>
          <w:szCs w:val="24"/>
        </w:rPr>
        <w:t>依</w:t>
      </w:r>
      <w:r w:rsidR="007E152B" w:rsidRPr="00AC2241">
        <w:rPr>
          <w:rFonts w:ascii="標楷體" w:eastAsia="標楷體" w:hAnsi="標楷體" w:cs="Times New Roman"/>
          <w:bCs/>
          <w:szCs w:val="24"/>
        </w:rPr>
        <w:t>期程持續進行研修。</w:t>
      </w:r>
    </w:p>
    <w:p w14:paraId="13754869" w14:textId="6359F170" w:rsidR="007E152B" w:rsidRPr="00AC2241" w:rsidRDefault="007E152B" w:rsidP="00073048">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2015年</w:t>
      </w:r>
      <w:r w:rsidRPr="00AC2241">
        <w:rPr>
          <w:rFonts w:ascii="標楷體" w:eastAsia="標楷體" w:hAnsi="標楷體" w:cs="Times New Roman"/>
          <w:bCs/>
          <w:szCs w:val="24"/>
        </w:rPr>
        <w:t>至</w:t>
      </w:r>
      <w:r w:rsidRPr="00AC2241">
        <w:rPr>
          <w:rFonts w:ascii="標楷體" w:eastAsia="標楷體" w:hAnsi="標楷體" w:cs="Times New Roman" w:hint="eastAsia"/>
          <w:bCs/>
          <w:szCs w:val="24"/>
        </w:rPr>
        <w:t>2018年4月，</w:t>
      </w:r>
      <w:r w:rsidRPr="00AC2241">
        <w:rPr>
          <w:rFonts w:ascii="標楷體" w:eastAsia="標楷體" w:hAnsi="標楷體" w:cs="Times New Roman"/>
          <w:bCs/>
          <w:szCs w:val="24"/>
        </w:rPr>
        <w:t>就刑法第</w:t>
      </w:r>
      <w:r w:rsidRPr="00AC2241">
        <w:rPr>
          <w:rFonts w:ascii="標楷體" w:eastAsia="標楷體" w:hAnsi="標楷體" w:cs="Times New Roman" w:hint="eastAsia"/>
          <w:bCs/>
          <w:szCs w:val="24"/>
        </w:rPr>
        <w:t>134條判</w:t>
      </w:r>
      <w:r w:rsidRPr="00AC2241">
        <w:rPr>
          <w:rFonts w:ascii="標楷體" w:eastAsia="標楷體" w:hAnsi="標楷體" w:cs="Times New Roman"/>
          <w:bCs/>
          <w:szCs w:val="24"/>
        </w:rPr>
        <w:t>決確定有罪人數</w:t>
      </w:r>
      <w:r w:rsidRPr="00AC2241">
        <w:rPr>
          <w:rFonts w:ascii="標楷體" w:eastAsia="標楷體" w:hAnsi="標楷體" w:cs="Times New Roman" w:hint="eastAsia"/>
          <w:bCs/>
          <w:szCs w:val="24"/>
        </w:rPr>
        <w:t>共</w:t>
      </w:r>
      <w:r w:rsidRPr="00AC2241">
        <w:rPr>
          <w:rFonts w:ascii="標楷體" w:eastAsia="標楷體" w:hAnsi="標楷體" w:cs="Times New Roman"/>
          <w:bCs/>
          <w:szCs w:val="24"/>
        </w:rPr>
        <w:t>計</w:t>
      </w:r>
      <w:r w:rsidRPr="00AC2241">
        <w:rPr>
          <w:rFonts w:ascii="標楷體" w:eastAsia="標楷體" w:hAnsi="標楷體" w:cs="Times New Roman" w:hint="eastAsia"/>
          <w:bCs/>
          <w:szCs w:val="24"/>
        </w:rPr>
        <w:t>18人</w:t>
      </w:r>
      <w:r w:rsidRPr="00AC2241">
        <w:rPr>
          <w:rFonts w:ascii="標楷體" w:eastAsia="標楷體" w:hAnsi="標楷體" w:cs="Times New Roman"/>
          <w:bCs/>
          <w:szCs w:val="24"/>
        </w:rPr>
        <w:t>。</w:t>
      </w:r>
    </w:p>
    <w:p w14:paraId="0C903872" w14:textId="77777777" w:rsidR="00C944C3" w:rsidRPr="00AC2241" w:rsidRDefault="00C944C3" w:rsidP="00C944C3">
      <w:pPr>
        <w:pStyle w:val="a8"/>
        <w:overflowPunct w:val="0"/>
        <w:spacing w:line="480" w:lineRule="exact"/>
        <w:ind w:leftChars="0" w:left="425"/>
        <w:jc w:val="both"/>
        <w:rPr>
          <w:rFonts w:ascii="標楷體" w:eastAsia="標楷體" w:hAnsi="標楷體" w:cs="Times New Roman"/>
          <w:b/>
          <w:bCs/>
          <w:sz w:val="28"/>
          <w:szCs w:val="28"/>
        </w:rPr>
      </w:pPr>
    </w:p>
    <w:p w14:paraId="4B72FB56" w14:textId="327E54DA" w:rsidR="00AC0BFE" w:rsidRPr="00AC2241" w:rsidRDefault="00AC0BFE" w:rsidP="00AC7018">
      <w:pPr>
        <w:keepNext/>
        <w:spacing w:line="480" w:lineRule="exact"/>
        <w:outlineLvl w:val="0"/>
        <w:rPr>
          <w:rFonts w:ascii="標楷體" w:eastAsia="標楷體" w:hAnsi="標楷體" w:cs="Times New Roman"/>
          <w:b/>
          <w:bCs/>
          <w:sz w:val="28"/>
          <w:szCs w:val="28"/>
        </w:rPr>
      </w:pPr>
      <w:bookmarkStart w:id="195" w:name="_Toc14098017"/>
      <w:r w:rsidRPr="00AC2241">
        <w:rPr>
          <w:rFonts w:ascii="標楷體" w:eastAsia="標楷體" w:hAnsi="標楷體" w:cs="Times New Roman" w:hint="eastAsia"/>
          <w:b/>
          <w:bCs/>
          <w:sz w:val="28"/>
          <w:szCs w:val="28"/>
        </w:rPr>
        <w:t>第55點(內政部)</w:t>
      </w:r>
      <w:bookmarkEnd w:id="195"/>
    </w:p>
    <w:p w14:paraId="1520E5F1" w14:textId="7FBC4F91" w:rsidR="00AC0BFE" w:rsidRPr="00AC2241" w:rsidRDefault="00124A3F" w:rsidP="00AC0BFE">
      <w:pPr>
        <w:keepNext/>
        <w:spacing w:line="480" w:lineRule="exact"/>
        <w:outlineLvl w:val="1"/>
        <w:rPr>
          <w:rFonts w:ascii="標楷體" w:eastAsia="標楷體" w:hAnsi="標楷體" w:cs="Times New Roman"/>
          <w:b/>
          <w:szCs w:val="24"/>
        </w:rPr>
      </w:pPr>
      <w:bookmarkStart w:id="196" w:name="_Toc14098018"/>
      <w:r w:rsidRPr="00AC2241">
        <w:rPr>
          <w:rFonts w:ascii="標楷體" w:eastAsia="標楷體" w:hAnsi="標楷體" w:cs="Times New Roman" w:hint="eastAsia"/>
          <w:b/>
          <w:szCs w:val="24"/>
        </w:rPr>
        <w:t>制定「難民法」</w:t>
      </w:r>
      <w:bookmarkEnd w:id="196"/>
    </w:p>
    <w:p w14:paraId="2A21FDE8" w14:textId="6B196FB1" w:rsidR="00AC0BFE" w:rsidRPr="00AC2241" w:rsidRDefault="00124A3F"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kern w:val="0"/>
        </w:rPr>
        <w:t>「難民法」草案經行政院於</w:t>
      </w:r>
      <w:r w:rsidRPr="00AC2241">
        <w:rPr>
          <w:rFonts w:ascii="標楷體" w:eastAsia="標楷體" w:hAnsi="標楷體"/>
          <w:kern w:val="0"/>
        </w:rPr>
        <w:t>2016</w:t>
      </w:r>
      <w:r w:rsidRPr="00AC2241">
        <w:rPr>
          <w:rFonts w:ascii="標楷體" w:eastAsia="標楷體" w:hAnsi="標楷體" w:hint="eastAsia"/>
          <w:kern w:val="0"/>
        </w:rPr>
        <w:t>年2月1日送請立法院審議，並於同年7月14日經立法院之內政、外交及國防委員會第2次聯席會議審查完竣，無須朝野協商，</w:t>
      </w:r>
      <w:r w:rsidRPr="00AC2241">
        <w:rPr>
          <w:rFonts w:ascii="標楷體" w:eastAsia="標楷體" w:hAnsi="標楷體" w:hint="eastAsia"/>
          <w:kern w:val="0"/>
          <w:szCs w:val="24"/>
        </w:rPr>
        <w:t>將賡續配合立法院立法進度辦理。</w:t>
      </w:r>
    </w:p>
    <w:p w14:paraId="49DECA25" w14:textId="77777777" w:rsidR="00C944C3" w:rsidRPr="00AC2241" w:rsidRDefault="00C944C3" w:rsidP="00C944C3">
      <w:pPr>
        <w:pStyle w:val="a8"/>
        <w:overflowPunct w:val="0"/>
        <w:spacing w:line="480" w:lineRule="exact"/>
        <w:ind w:leftChars="0" w:left="425"/>
        <w:jc w:val="both"/>
        <w:rPr>
          <w:rFonts w:ascii="標楷體" w:eastAsia="標楷體" w:hAnsi="標楷體" w:cs="Times New Roman"/>
          <w:b/>
          <w:bCs/>
          <w:sz w:val="28"/>
          <w:szCs w:val="28"/>
        </w:rPr>
      </w:pPr>
    </w:p>
    <w:p w14:paraId="4EAE4D48" w14:textId="05B51040" w:rsidR="00AC0BFE" w:rsidRPr="00AC2241" w:rsidRDefault="00AC0BFE" w:rsidP="00AC7018">
      <w:pPr>
        <w:keepNext/>
        <w:spacing w:line="480" w:lineRule="exact"/>
        <w:outlineLvl w:val="0"/>
        <w:rPr>
          <w:rFonts w:ascii="標楷體" w:eastAsia="標楷體" w:hAnsi="標楷體" w:cs="Times New Roman"/>
          <w:b/>
          <w:bCs/>
          <w:sz w:val="28"/>
          <w:szCs w:val="28"/>
        </w:rPr>
      </w:pPr>
      <w:bookmarkStart w:id="197" w:name="_Toc14098019"/>
      <w:r w:rsidRPr="00AC2241">
        <w:rPr>
          <w:rFonts w:ascii="標楷體" w:eastAsia="標楷體" w:hAnsi="標楷體" w:cs="Times New Roman" w:hint="eastAsia"/>
          <w:b/>
          <w:bCs/>
          <w:sz w:val="28"/>
          <w:szCs w:val="28"/>
        </w:rPr>
        <w:t>第56點(內政部、陸委會)</w:t>
      </w:r>
      <w:bookmarkEnd w:id="197"/>
    </w:p>
    <w:p w14:paraId="0FD7ACBC" w14:textId="0E22F00A" w:rsidR="00AC0BFE" w:rsidRPr="00AC2241" w:rsidRDefault="00124A3F" w:rsidP="00AC0BFE">
      <w:pPr>
        <w:keepNext/>
        <w:spacing w:line="480" w:lineRule="exact"/>
        <w:outlineLvl w:val="1"/>
        <w:rPr>
          <w:rFonts w:ascii="標楷體" w:eastAsia="標楷體" w:hAnsi="標楷體" w:cs="Times New Roman"/>
          <w:b/>
          <w:szCs w:val="24"/>
        </w:rPr>
      </w:pPr>
      <w:bookmarkStart w:id="198" w:name="_Toc14098020"/>
      <w:r w:rsidRPr="00AC2241">
        <w:rPr>
          <w:rFonts w:ascii="標楷體" w:eastAsia="標楷體" w:hAnsi="標楷體" w:cs="Times New Roman" w:hint="eastAsia"/>
          <w:b/>
          <w:szCs w:val="24"/>
        </w:rPr>
        <w:t>難民庇護</w:t>
      </w:r>
      <w:r w:rsidR="00AC0BFE"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內政部</w:t>
      </w:r>
      <w:r w:rsidR="00AC0BFE" w:rsidRPr="00AC2241">
        <w:rPr>
          <w:rFonts w:ascii="標楷體" w:eastAsia="標楷體" w:hAnsi="標楷體" w:cs="Times New Roman" w:hint="eastAsia"/>
          <w:b/>
          <w:szCs w:val="24"/>
        </w:rPr>
        <w:t>)</w:t>
      </w:r>
      <w:bookmarkEnd w:id="198"/>
    </w:p>
    <w:p w14:paraId="600A5926" w14:textId="4B9933D9" w:rsidR="00AC0BFE" w:rsidRPr="00AC2241" w:rsidRDefault="00124A3F"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kern w:val="0"/>
          <w:szCs w:val="24"/>
        </w:rPr>
        <w:t>「難民法」草案尚未完成立法前，內政部移民署參酌該草案、兩公約及「不推回原則」之精神，對於來臺申請難民（政治）庇護案件，以個案協處方式，為當事人保留最佳處遇空間，迄今尚無將渠等遣返至可能遭到酷刑或不人道待遇之國家或地區之情形。</w:t>
      </w:r>
    </w:p>
    <w:p w14:paraId="72FB2290" w14:textId="2A74A0FE" w:rsidR="00EA0C28" w:rsidRPr="00AC2241" w:rsidRDefault="00EA0C28" w:rsidP="00EA0C28">
      <w:pPr>
        <w:keepNext/>
        <w:spacing w:line="480" w:lineRule="exact"/>
        <w:outlineLvl w:val="1"/>
        <w:rPr>
          <w:rFonts w:ascii="標楷體" w:eastAsia="標楷體" w:hAnsi="標楷體" w:cs="Times New Roman"/>
          <w:b/>
          <w:szCs w:val="24"/>
        </w:rPr>
      </w:pPr>
      <w:bookmarkStart w:id="199" w:name="_Toc14098021"/>
      <w:r w:rsidRPr="00AC2241">
        <w:rPr>
          <w:rFonts w:ascii="標楷體" w:eastAsia="標楷體" w:hAnsi="標楷體" w:hint="eastAsia"/>
          <w:b/>
          <w:szCs w:val="24"/>
        </w:rPr>
        <w:t>持續推動兩岸條例第17條修正草案修法作業</w:t>
      </w:r>
      <w:r w:rsidRPr="00AC2241">
        <w:rPr>
          <w:rFonts w:ascii="標楷體" w:eastAsia="標楷體" w:hAnsi="標楷體" w:cs="Times New Roman" w:hint="eastAsia"/>
          <w:b/>
          <w:szCs w:val="24"/>
        </w:rPr>
        <w:t>(陸委會)</w:t>
      </w:r>
      <w:bookmarkEnd w:id="199"/>
    </w:p>
    <w:p w14:paraId="2769D4AB" w14:textId="13631E65" w:rsidR="00EA0C28" w:rsidRPr="00AC2241" w:rsidRDefault="00365AD2" w:rsidP="00EA0C28">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hint="eastAsia"/>
          <w:szCs w:val="24"/>
        </w:rPr>
        <w:t>為進一步完備中國大陸人民尋求庇護之處理機制，陸委會</w:t>
      </w:r>
      <w:r w:rsidR="00EA0C28" w:rsidRPr="00AC2241">
        <w:rPr>
          <w:rFonts w:ascii="標楷體" w:eastAsia="標楷體" w:hAnsi="標楷體" w:hint="eastAsia"/>
          <w:szCs w:val="24"/>
        </w:rPr>
        <w:t>擬具兩岸條例第17條修正草案，放寬未經許可入境之中國大陸人民得適用現行政治考量專案長期居留之相關規定，並明定渠等申請定居時，無須提出喪失原籍證明，同時免除其未經許可入境之刑事責任。該草案業於</w:t>
      </w:r>
      <w:r w:rsidR="00F659B0" w:rsidRPr="00AC2241">
        <w:rPr>
          <w:rFonts w:ascii="標楷體" w:eastAsia="標楷體" w:hAnsi="標楷體" w:hint="eastAsia"/>
          <w:szCs w:val="24"/>
        </w:rPr>
        <w:t>2016年</w:t>
      </w:r>
      <w:r w:rsidR="00EA0C28" w:rsidRPr="00AC2241">
        <w:rPr>
          <w:rFonts w:ascii="標楷體" w:eastAsia="標楷體" w:hAnsi="標楷體" w:hint="eastAsia"/>
          <w:szCs w:val="24"/>
        </w:rPr>
        <w:t>6月27日經立法院初審完竣，尚待立法院完成立法程序。</w:t>
      </w:r>
    </w:p>
    <w:p w14:paraId="48CD7424" w14:textId="640FCDAD" w:rsidR="00EA0C28" w:rsidRPr="00AC2241" w:rsidRDefault="00EA0C28" w:rsidP="00EA0C28">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hint="eastAsia"/>
          <w:szCs w:val="24"/>
        </w:rPr>
        <w:t>在修正草案完成立法前，相關尋求庇護個案，移民署均聽取其訴求、請其提供相關佐證資料，會商相關機關與當事人會面，瞭解事實及需求，並製作筆錄；相關機關再依現行專案長期居留規定、難民法草案及公政公約的精神進行審認，並恪守難民地位公約「不遣返原則」。</w:t>
      </w:r>
    </w:p>
    <w:p w14:paraId="1A0D5358" w14:textId="77777777" w:rsidR="00EA0C28" w:rsidRPr="00AC2241" w:rsidRDefault="00EA0C28" w:rsidP="00EA0C28">
      <w:pPr>
        <w:pStyle w:val="a8"/>
        <w:overflowPunct w:val="0"/>
        <w:spacing w:line="480" w:lineRule="exact"/>
        <w:ind w:leftChars="0" w:left="425"/>
        <w:jc w:val="both"/>
        <w:rPr>
          <w:rFonts w:ascii="標楷體" w:eastAsia="標楷體" w:hAnsi="標楷體" w:cs="Times New Roman"/>
          <w:b/>
          <w:bCs/>
          <w:sz w:val="28"/>
          <w:szCs w:val="28"/>
        </w:rPr>
      </w:pPr>
    </w:p>
    <w:p w14:paraId="22F12D96" w14:textId="67A45664" w:rsidR="00AC0BFE" w:rsidRPr="00AC2241" w:rsidRDefault="00AC0BFE" w:rsidP="00AC7018">
      <w:pPr>
        <w:keepNext/>
        <w:spacing w:line="480" w:lineRule="exact"/>
        <w:outlineLvl w:val="0"/>
        <w:rPr>
          <w:rFonts w:ascii="標楷體" w:eastAsia="標楷體" w:hAnsi="標楷體" w:cs="Times New Roman"/>
          <w:b/>
          <w:bCs/>
          <w:sz w:val="28"/>
          <w:szCs w:val="28"/>
        </w:rPr>
      </w:pPr>
      <w:bookmarkStart w:id="200" w:name="_Toc14098022"/>
      <w:r w:rsidRPr="00AC2241">
        <w:rPr>
          <w:rFonts w:ascii="標楷體" w:eastAsia="標楷體" w:hAnsi="標楷體" w:cs="Times New Roman" w:hint="eastAsia"/>
          <w:b/>
          <w:bCs/>
          <w:sz w:val="28"/>
          <w:szCs w:val="28"/>
        </w:rPr>
        <w:t>第58點、第59點(法務部檢察司)</w:t>
      </w:r>
      <w:bookmarkEnd w:id="200"/>
    </w:p>
    <w:p w14:paraId="196E992E" w14:textId="4669CEA7" w:rsidR="00AC0BFE" w:rsidRPr="00AC2241" w:rsidRDefault="007E152B" w:rsidP="00AC0BFE">
      <w:pPr>
        <w:keepNext/>
        <w:spacing w:line="480" w:lineRule="exact"/>
        <w:outlineLvl w:val="1"/>
        <w:rPr>
          <w:rFonts w:ascii="標楷體" w:eastAsia="標楷體" w:hAnsi="標楷體" w:cs="Times New Roman"/>
          <w:b/>
          <w:szCs w:val="24"/>
        </w:rPr>
      </w:pPr>
      <w:bookmarkStart w:id="201" w:name="_Toc14098023"/>
      <w:r w:rsidRPr="00AC2241">
        <w:rPr>
          <w:rFonts w:ascii="標楷體" w:eastAsia="標楷體" w:hAnsi="標楷體" w:hint="eastAsia"/>
          <w:b/>
          <w:szCs w:val="24"/>
        </w:rPr>
        <w:t>逐步推動廢除死刑</w:t>
      </w:r>
      <w:bookmarkEnd w:id="201"/>
    </w:p>
    <w:p w14:paraId="42F72A57" w14:textId="5F8B97BB" w:rsidR="00AC0BFE" w:rsidRPr="00AC2241" w:rsidRDefault="007E152B"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廢除死刑雖係國際趨勢，惟死刑之廢除牽涉層面甚廣，茲事體大，並非一蹴可及，在我國民意多數對於死刑存廢仍有相當疑慮，且就廢除死刑之替代方案仍未有共識前，現階段我國為達成漸進廢除死刑之目標，仍應致力於凝聚民意共識、消弭民眾疑慮，並研議規劃配套措施及嚴謹死刑案件審判程序，以達逐步廢除死刑之目標。</w:t>
      </w:r>
    </w:p>
    <w:p w14:paraId="0948BD40" w14:textId="5125E64C" w:rsidR="007E152B" w:rsidRPr="00AC2241" w:rsidRDefault="007E152B"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為使不同意見藉此機制表達、討論、溝通及對話，進而就死刑之廢止、替代方案之必要與否、以及替代方案選項得以在對話中得充分討論，法務部已於</w:t>
      </w:r>
      <w:r w:rsidR="00F659B0" w:rsidRPr="00AC2241">
        <w:rPr>
          <w:rFonts w:ascii="標楷體" w:eastAsia="標楷體" w:hAnsi="標楷體" w:cs="Times New Roman" w:hint="eastAsia"/>
          <w:bCs/>
          <w:szCs w:val="24"/>
        </w:rPr>
        <w:t>2017年</w:t>
      </w:r>
      <w:r w:rsidRPr="00AC2241">
        <w:rPr>
          <w:rFonts w:ascii="標楷體" w:eastAsia="標楷體" w:hAnsi="標楷體" w:cs="Times New Roman" w:hint="eastAsia"/>
          <w:bCs/>
          <w:szCs w:val="24"/>
        </w:rPr>
        <w:t>12月5日重啟「逐步廢除死刑研究推動小組」，迄今已召開過5次會議，未來將不定期召開並持續研議死刑替代方案及相關可行措施，期能凝聚民意共識、消弭民眾疑慮。</w:t>
      </w:r>
    </w:p>
    <w:p w14:paraId="18A41A82" w14:textId="18B6377E" w:rsidR="007E152B" w:rsidRPr="00AC2241" w:rsidRDefault="007E152B"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國內學界或實務界或有認為依據公政公約，除非無教化之可能者，否則不應處以死刑；另依據公政公約，精神障礙者是否得處以死刑，均各有不同意見。除此以外，就被告有無教化可能性之判斷標準？鑑定方式？精神障礙者之判斷依據等，於法律、醫療實務界亦有相當之爭議，故為減低學界、實務界甚至民眾對於兩公約適用之相關疑慮，已於</w:t>
      </w:r>
      <w:r w:rsidR="00F659B0" w:rsidRPr="00AC2241">
        <w:rPr>
          <w:rFonts w:ascii="標楷體" w:eastAsia="標楷體" w:hAnsi="標楷體" w:cs="Times New Roman" w:hint="eastAsia"/>
          <w:bCs/>
          <w:szCs w:val="24"/>
        </w:rPr>
        <w:t>2017年</w:t>
      </w:r>
      <w:r w:rsidRPr="00AC2241">
        <w:rPr>
          <w:rFonts w:ascii="標楷體" w:eastAsia="標楷體" w:hAnsi="標楷體" w:cs="Times New Roman" w:hint="eastAsia"/>
          <w:bCs/>
          <w:szCs w:val="24"/>
        </w:rPr>
        <w:t>11月17日舉辦「教化可能性及精神鑑定」學術研討會，以及於</w:t>
      </w:r>
      <w:r w:rsidR="007B5A3B" w:rsidRPr="00AC2241">
        <w:rPr>
          <w:rFonts w:ascii="標楷體" w:eastAsia="標楷體" w:hAnsi="標楷體" w:cs="Times New Roman" w:hint="eastAsia"/>
          <w:bCs/>
          <w:szCs w:val="24"/>
        </w:rPr>
        <w:t>2019年</w:t>
      </w:r>
      <w:r w:rsidRPr="00AC2241">
        <w:rPr>
          <w:rFonts w:ascii="標楷體" w:eastAsia="標楷體" w:hAnsi="標楷體" w:cs="Times New Roman" w:hint="eastAsia"/>
          <w:bCs/>
          <w:szCs w:val="24"/>
        </w:rPr>
        <w:t>舉辦</w:t>
      </w:r>
      <w:r w:rsidR="007B5A3B" w:rsidRPr="00AC2241">
        <w:rPr>
          <w:rFonts w:ascii="標楷體" w:eastAsia="標楷體" w:hAnsi="標楷體" w:cs="Times New Roman" w:hint="eastAsia"/>
          <w:bCs/>
          <w:szCs w:val="24"/>
        </w:rPr>
        <w:t>2019年</w:t>
      </w:r>
      <w:r w:rsidRPr="00AC2241">
        <w:rPr>
          <w:rFonts w:ascii="標楷體" w:eastAsia="標楷體" w:hAnsi="標楷體" w:cs="Times New Roman" w:hint="eastAsia"/>
          <w:bCs/>
          <w:szCs w:val="24"/>
        </w:rPr>
        <w:t>度司法與人權系列課程，引領社會各界透過理性辯證深思生命權的意義，灌輸人權原則與價值，進而有助於共識的達成。法務部亦將持續辦理司法人員之人權教育種子師資培訓，以增進檢察官對於國際人權公約之認知。</w:t>
      </w:r>
    </w:p>
    <w:p w14:paraId="2F044588" w14:textId="2B0F10E4" w:rsidR="007E152B" w:rsidRPr="00AC2241" w:rsidRDefault="007E152B"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目前國內關於死刑議題之討論，大多偏重於死刑犯之人權保障，而較少著墨於被害人之權利及感受，法務部按照司法國是會議之決議精神規劃將修復式司法正式法制化，並以此為基礎，增加被害人家屬與被告對話的可能性，讓被告有機會瞭解被害人之創傷並向被害人家屬道歉，以此撫平被害人心靈，又被告於得到被害人原諒後，使其有悔改機會，真正達到刑罰教化矯正之刑事政策。法務部依照</w:t>
      </w:r>
      <w:r w:rsidR="00F659B0" w:rsidRPr="00AC2241">
        <w:rPr>
          <w:rFonts w:ascii="標楷體" w:eastAsia="標楷體" w:hAnsi="標楷體" w:cs="Times New Roman" w:hint="eastAsia"/>
          <w:bCs/>
          <w:szCs w:val="24"/>
        </w:rPr>
        <w:t>2018年</w:t>
      </w:r>
      <w:r w:rsidRPr="00AC2241">
        <w:rPr>
          <w:rFonts w:ascii="標楷體" w:eastAsia="標楷體" w:hAnsi="標楷體" w:cs="Times New Roman" w:hint="eastAsia"/>
          <w:bCs/>
          <w:szCs w:val="24"/>
        </w:rPr>
        <w:t>4月27日「逐步廢除死刑研究推動小組」會議決議，由法務部矯正署所屬矯正機關挑選適合個案，規劃推展死刑定讞待執行者之修復式司法，以曾經判死之被告或定讞待執行人均可參加此計畫，共有39個人參加初階課程，經評估後轉介修復式司法共3案，其中1案開案且進行修復式會談會議。</w:t>
      </w:r>
    </w:p>
    <w:p w14:paraId="40884524" w14:textId="297E83E4" w:rsidR="00A91FBB" w:rsidRPr="00AC2241" w:rsidRDefault="007B5A3B"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為提升犯罪被害人及其遺屬在刑事訴訟程序的地位，法務</w:t>
      </w:r>
      <w:r w:rsidR="00A91FBB" w:rsidRPr="00AC2241">
        <w:rPr>
          <w:rFonts w:ascii="標楷體" w:eastAsia="標楷體" w:hAnsi="標楷體" w:cs="Times New Roman" w:hint="eastAsia"/>
          <w:bCs/>
          <w:szCs w:val="24"/>
        </w:rPr>
        <w:t>部將配合司法院研議並推動被害人訴訟參加制度，讓被害人意見、情感及希望，在審判中能被聽見，讓刑罰不單單僅是懲罰被告，也能回應社會及被害人對公平正義的要求。司法院院會於</w:t>
      </w:r>
      <w:r w:rsidR="00F659B0" w:rsidRPr="00AC2241">
        <w:rPr>
          <w:rFonts w:ascii="標楷體" w:eastAsia="標楷體" w:hAnsi="標楷體" w:cs="Times New Roman" w:hint="eastAsia"/>
          <w:bCs/>
          <w:szCs w:val="24"/>
        </w:rPr>
        <w:t>2018年</w:t>
      </w:r>
      <w:r w:rsidR="00A91FBB" w:rsidRPr="00AC2241">
        <w:rPr>
          <w:rFonts w:ascii="標楷體" w:eastAsia="標楷體" w:hAnsi="標楷體" w:cs="Times New Roman" w:hint="eastAsia"/>
          <w:bCs/>
          <w:szCs w:val="24"/>
        </w:rPr>
        <w:t>3月14日通過刑事訴訟法部分條文修正草案，新增「被害人訴訟參與」等相關條文，該草案版本於</w:t>
      </w:r>
      <w:r w:rsidRPr="00AC2241">
        <w:rPr>
          <w:rFonts w:ascii="標楷體" w:eastAsia="標楷體" w:hAnsi="標楷體" w:cs="Times New Roman" w:hint="eastAsia"/>
          <w:bCs/>
          <w:szCs w:val="24"/>
        </w:rPr>
        <w:t>2019年</w:t>
      </w:r>
      <w:r w:rsidR="00A91FBB" w:rsidRPr="00AC2241">
        <w:rPr>
          <w:rFonts w:ascii="標楷體" w:eastAsia="標楷體" w:hAnsi="標楷體" w:cs="Times New Roman" w:hint="eastAsia"/>
          <w:bCs/>
          <w:szCs w:val="24"/>
        </w:rPr>
        <w:t>4月29日經立法院審查完畢。</w:t>
      </w:r>
    </w:p>
    <w:p w14:paraId="5531A5AC" w14:textId="15B70214" w:rsidR="00A91FBB" w:rsidRPr="00AC2241" w:rsidRDefault="00A91FBB" w:rsidP="00A91FBB">
      <w:pPr>
        <w:keepNext/>
        <w:spacing w:line="480" w:lineRule="exact"/>
        <w:outlineLvl w:val="1"/>
        <w:rPr>
          <w:rFonts w:ascii="標楷體" w:eastAsia="標楷體" w:hAnsi="標楷體" w:cs="Times New Roman"/>
          <w:b/>
          <w:szCs w:val="24"/>
        </w:rPr>
      </w:pPr>
      <w:bookmarkStart w:id="202" w:name="_Toc14098024"/>
      <w:r w:rsidRPr="00AC2241">
        <w:rPr>
          <w:rFonts w:ascii="標楷體" w:eastAsia="標楷體" w:hAnsi="標楷體" w:cs="Times New Roman" w:hint="eastAsia"/>
          <w:b/>
          <w:szCs w:val="24"/>
        </w:rPr>
        <w:t>審慎死刑使用</w:t>
      </w:r>
      <w:bookmarkEnd w:id="202"/>
    </w:p>
    <w:p w14:paraId="6F2F05FB" w14:textId="77777777" w:rsidR="00A91FBB"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法務部雖為核准執行死刑之最高司法行政機關，但「死刑是否執行」與「死刑存廢政策」為不同層面的議題。我國係法治國家，依法行政為法治國家基本原則，也是法務部一貫之立場及基本施政原則。依刑事訴訟法之規定，法官依法審判刑事案件，而確定判決之執行則係檢察官之權責。是以，就法院判決死刑定讞之案件，除有法律規定暫緩執行之事由外，仍須依法執行之。</w:t>
      </w:r>
    </w:p>
    <w:p w14:paraId="28D7645A" w14:textId="773E62B5" w:rsidR="00A91FBB"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
          <w:szCs w:val="24"/>
        </w:rPr>
      </w:pPr>
      <w:r w:rsidRPr="00AC2241">
        <w:rPr>
          <w:rFonts w:ascii="標楷體" w:eastAsia="標楷體" w:hAnsi="標楷體" w:cs="Times New Roman" w:hint="eastAsia"/>
          <w:bCs/>
          <w:szCs w:val="24"/>
        </w:rPr>
        <w:t>我國於回應兩公約初次國家報告結論性意見與建議第177點已闡明聯合國1989年第二任擇議定書及聯合國大會重申暫停執行死刑（moratorium）決議，均非以強制之方式規定，亦無法做為我國暫停執行死刑之法律依據。</w:t>
      </w:r>
    </w:p>
    <w:p w14:paraId="2F5DADF8"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szCs w:val="24"/>
        </w:rPr>
      </w:pPr>
    </w:p>
    <w:p w14:paraId="08D21C00" w14:textId="09A4311E" w:rsidR="00AC0BFE" w:rsidRPr="00AC2241" w:rsidRDefault="00AC0BFE" w:rsidP="00AC7018">
      <w:pPr>
        <w:keepNext/>
        <w:spacing w:line="480" w:lineRule="exact"/>
        <w:outlineLvl w:val="0"/>
        <w:rPr>
          <w:rFonts w:ascii="標楷體" w:eastAsia="標楷體" w:hAnsi="標楷體" w:cs="Times New Roman"/>
          <w:b/>
          <w:bCs/>
          <w:sz w:val="28"/>
          <w:szCs w:val="28"/>
        </w:rPr>
      </w:pPr>
      <w:bookmarkStart w:id="203" w:name="_Toc14098025"/>
      <w:r w:rsidRPr="00AC2241">
        <w:rPr>
          <w:rFonts w:ascii="標楷體" w:eastAsia="標楷體" w:hAnsi="標楷體" w:cs="Times New Roman" w:hint="eastAsia"/>
          <w:b/>
          <w:bCs/>
          <w:sz w:val="28"/>
          <w:szCs w:val="28"/>
        </w:rPr>
        <w:t>第60點(司法院)</w:t>
      </w:r>
      <w:bookmarkEnd w:id="203"/>
    </w:p>
    <w:p w14:paraId="7F88EC10" w14:textId="64FA4CC5" w:rsidR="00AC0BFE" w:rsidRPr="00AC2241" w:rsidRDefault="001521EB" w:rsidP="00AC0BFE">
      <w:pPr>
        <w:keepNext/>
        <w:spacing w:line="480" w:lineRule="exact"/>
        <w:outlineLvl w:val="1"/>
        <w:rPr>
          <w:rFonts w:ascii="標楷體" w:eastAsia="標楷體" w:hAnsi="標楷體" w:cs="Times New Roman"/>
          <w:b/>
          <w:szCs w:val="24"/>
        </w:rPr>
      </w:pPr>
      <w:bookmarkStart w:id="204" w:name="_Toc14098026"/>
      <w:r w:rsidRPr="00AC2241">
        <w:rPr>
          <w:rFonts w:ascii="標楷體" w:eastAsia="標楷體" w:hAnsi="標楷體" w:hint="eastAsia"/>
          <w:b/>
          <w:szCs w:val="24"/>
        </w:rPr>
        <w:t>落實人身自由及時司法審查</w:t>
      </w:r>
      <w:bookmarkEnd w:id="204"/>
    </w:p>
    <w:p w14:paraId="276F8C75" w14:textId="01D5E22E" w:rsidR="001521EB" w:rsidRPr="00AC2241" w:rsidRDefault="001521EB" w:rsidP="001521EB">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為落實憲法第</w:t>
      </w:r>
      <w:r w:rsidRPr="00AC2241">
        <w:rPr>
          <w:rFonts w:ascii="標楷體" w:eastAsia="標楷體" w:hAnsi="標楷體"/>
          <w:szCs w:val="24"/>
        </w:rPr>
        <w:t>8</w:t>
      </w:r>
      <w:r w:rsidRPr="00AC2241">
        <w:rPr>
          <w:rFonts w:ascii="標楷體" w:eastAsia="標楷體" w:hAnsi="標楷體" w:hint="eastAsia"/>
          <w:szCs w:val="24"/>
        </w:rPr>
        <w:t>條實質正當法律程序及公民與政治權利國際公約第</w:t>
      </w:r>
      <w:r w:rsidRPr="00AC2241">
        <w:rPr>
          <w:rFonts w:ascii="標楷體" w:eastAsia="標楷體" w:hAnsi="標楷體"/>
          <w:szCs w:val="24"/>
        </w:rPr>
        <w:t>9</w:t>
      </w:r>
      <w:r w:rsidRPr="00AC2241">
        <w:rPr>
          <w:rFonts w:ascii="標楷體" w:eastAsia="標楷體" w:hAnsi="標楷體" w:hint="eastAsia"/>
          <w:szCs w:val="24"/>
        </w:rPr>
        <w:t>條第</w:t>
      </w:r>
      <w:r w:rsidRPr="00AC2241">
        <w:rPr>
          <w:rFonts w:ascii="標楷體" w:eastAsia="標楷體" w:hAnsi="標楷體"/>
          <w:szCs w:val="24"/>
        </w:rPr>
        <w:t>4</w:t>
      </w:r>
      <w:r w:rsidR="00365AD2" w:rsidRPr="00AC2241">
        <w:rPr>
          <w:rFonts w:ascii="標楷體" w:eastAsia="標楷體" w:hAnsi="標楷體" w:hint="eastAsia"/>
          <w:szCs w:val="24"/>
        </w:rPr>
        <w:t>款保障人權之意旨，並體現司法院</w:t>
      </w:r>
      <w:r w:rsidRPr="00AC2241">
        <w:rPr>
          <w:rFonts w:ascii="標楷體" w:eastAsia="標楷體" w:hAnsi="標楷體" w:hint="eastAsia"/>
          <w:szCs w:val="24"/>
        </w:rPr>
        <w:t>釋字第</w:t>
      </w:r>
      <w:r w:rsidRPr="00AC2241">
        <w:rPr>
          <w:rFonts w:ascii="標楷體" w:eastAsia="標楷體" w:hAnsi="標楷體"/>
          <w:szCs w:val="24"/>
        </w:rPr>
        <w:t>708</w:t>
      </w:r>
      <w:r w:rsidRPr="00AC2241">
        <w:rPr>
          <w:rFonts w:ascii="標楷體" w:eastAsia="標楷體" w:hAnsi="標楷體" w:hint="eastAsia"/>
          <w:szCs w:val="24"/>
        </w:rPr>
        <w:t>號及第</w:t>
      </w:r>
      <w:r w:rsidRPr="00AC2241">
        <w:rPr>
          <w:rFonts w:ascii="標楷體" w:eastAsia="標楷體" w:hAnsi="標楷體"/>
          <w:szCs w:val="24"/>
        </w:rPr>
        <w:t>710</w:t>
      </w:r>
      <w:r w:rsidRPr="00AC2241">
        <w:rPr>
          <w:rFonts w:ascii="標楷體" w:eastAsia="標楷體" w:hAnsi="標楷體" w:hint="eastAsia"/>
          <w:szCs w:val="24"/>
        </w:rPr>
        <w:t>號解釋意旨，非因犯罪嫌疑被剝奪人身自由者，應賦予其得即時聲請法院審查之精神，「提審法修正案」已於2013年經立法院三讀通過，並經總統於2014年修正公布。</w:t>
      </w:r>
    </w:p>
    <w:p w14:paraId="7D6C34C0" w14:textId="596E28EF" w:rsidR="001521EB" w:rsidRPr="00AC2241" w:rsidRDefault="001521EB" w:rsidP="001521EB">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szCs w:val="24"/>
        </w:rPr>
        <w:t>行政法院將持續依規定辦理收容聲請事件，以落實公民與政治權利國際公約第9條，對於人身自由保障之要求。</w:t>
      </w:r>
    </w:p>
    <w:p w14:paraId="42D512C4" w14:textId="77777777" w:rsidR="00AC0BFE" w:rsidRPr="00AC2241" w:rsidRDefault="00AC0BFE" w:rsidP="001521EB">
      <w:pPr>
        <w:pStyle w:val="a8"/>
        <w:overflowPunct w:val="0"/>
        <w:spacing w:line="480" w:lineRule="exact"/>
        <w:ind w:leftChars="0" w:left="425"/>
        <w:jc w:val="both"/>
        <w:rPr>
          <w:rFonts w:ascii="標楷體" w:eastAsia="標楷體" w:hAnsi="標楷體" w:cs="Times New Roman"/>
          <w:b/>
          <w:bCs/>
          <w:sz w:val="28"/>
          <w:szCs w:val="28"/>
        </w:rPr>
      </w:pPr>
    </w:p>
    <w:p w14:paraId="335CF19E" w14:textId="10CD9A6A" w:rsidR="00AC0BFE" w:rsidRPr="00AC2241" w:rsidRDefault="00AC0BFE" w:rsidP="00AC7018">
      <w:pPr>
        <w:keepNext/>
        <w:spacing w:line="480" w:lineRule="exact"/>
        <w:outlineLvl w:val="0"/>
        <w:rPr>
          <w:rFonts w:ascii="標楷體" w:eastAsia="標楷體" w:hAnsi="標楷體" w:cs="Times New Roman"/>
          <w:b/>
          <w:bCs/>
          <w:sz w:val="28"/>
          <w:szCs w:val="28"/>
        </w:rPr>
      </w:pPr>
      <w:bookmarkStart w:id="205" w:name="_Toc14098027"/>
      <w:r w:rsidRPr="00AC2241">
        <w:rPr>
          <w:rFonts w:ascii="標楷體" w:eastAsia="標楷體" w:hAnsi="標楷體" w:cs="Times New Roman" w:hint="eastAsia"/>
          <w:b/>
          <w:bCs/>
          <w:sz w:val="28"/>
          <w:szCs w:val="28"/>
        </w:rPr>
        <w:t>第61點(內政部、司法院)</w:t>
      </w:r>
      <w:bookmarkEnd w:id="205"/>
    </w:p>
    <w:p w14:paraId="0FAE0A20" w14:textId="66B5C487" w:rsidR="00AC0BFE" w:rsidRPr="00AC2241" w:rsidRDefault="00124A3F" w:rsidP="00124A3F">
      <w:pPr>
        <w:keepNext/>
        <w:spacing w:line="480" w:lineRule="exact"/>
        <w:outlineLvl w:val="1"/>
        <w:rPr>
          <w:rFonts w:ascii="標楷體" w:eastAsia="標楷體" w:hAnsi="標楷體" w:cs="Times New Roman"/>
          <w:b/>
          <w:szCs w:val="24"/>
        </w:rPr>
      </w:pPr>
      <w:bookmarkStart w:id="206" w:name="_Toc14098028"/>
      <w:r w:rsidRPr="00AC2241">
        <w:rPr>
          <w:rFonts w:ascii="標楷體" w:eastAsia="標楷體" w:hAnsi="標楷體" w:cs="Times New Roman" w:hint="eastAsia"/>
          <w:b/>
          <w:szCs w:val="24"/>
        </w:rPr>
        <w:t>受收容者權益保障</w:t>
      </w:r>
      <w:r w:rsidR="00AC0BFE" w:rsidRPr="00AC2241">
        <w:rPr>
          <w:rFonts w:ascii="標楷體" w:eastAsia="標楷體" w:hAnsi="標楷體" w:cs="Times New Roman" w:hint="eastAsia"/>
          <w:b/>
          <w:szCs w:val="24"/>
        </w:rPr>
        <w:t>(</w:t>
      </w:r>
      <w:r w:rsidRPr="00AC2241">
        <w:rPr>
          <w:rFonts w:ascii="標楷體" w:eastAsia="標楷體" w:hAnsi="標楷體" w:cs="Times New Roman" w:hint="eastAsia"/>
          <w:b/>
          <w:szCs w:val="24"/>
        </w:rPr>
        <w:t>內政部</w:t>
      </w:r>
      <w:r w:rsidR="00AC0BFE" w:rsidRPr="00AC2241">
        <w:rPr>
          <w:rFonts w:ascii="標楷體" w:eastAsia="標楷體" w:hAnsi="標楷體" w:cs="Times New Roman" w:hint="eastAsia"/>
          <w:b/>
          <w:szCs w:val="24"/>
        </w:rPr>
        <w:t>)</w:t>
      </w:r>
      <w:bookmarkEnd w:id="206"/>
    </w:p>
    <w:p w14:paraId="22C72B4B" w14:textId="00B01FB3" w:rsidR="00AC0BFE" w:rsidRPr="00AC2241" w:rsidRDefault="00124A3F"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內政部移民署已函知各區事務大隊轉知所屬落實告知受收容人，如需法律扶助，可向管理人員反映，洽請財團法人法律扶助基金會提供法律協助及諮詢服務。另亦於收容活動空間提供多國語言之「受收容人入所須知」紙本或公布供受收容人隨時參閱。目前外國人平均收容天數約為29日左右，受收容人因收容期間短暫，申請法律扶助需求亦相對減少。</w:t>
      </w:r>
    </w:p>
    <w:p w14:paraId="0C1A9CD0" w14:textId="12AF975A" w:rsidR="002729C2" w:rsidRPr="00AC2241" w:rsidRDefault="001521EB" w:rsidP="002729C2">
      <w:pPr>
        <w:keepNext/>
        <w:spacing w:line="480" w:lineRule="exact"/>
        <w:outlineLvl w:val="1"/>
        <w:rPr>
          <w:rFonts w:ascii="標楷體" w:eastAsia="標楷體" w:hAnsi="標楷體" w:cs="Times New Roman"/>
          <w:b/>
          <w:szCs w:val="24"/>
        </w:rPr>
      </w:pPr>
      <w:bookmarkStart w:id="207" w:name="_Toc14098029"/>
      <w:r w:rsidRPr="00AC2241">
        <w:rPr>
          <w:rFonts w:ascii="標楷體" w:eastAsia="標楷體" w:hAnsi="標楷體" w:hint="eastAsia"/>
          <w:b/>
          <w:szCs w:val="24"/>
        </w:rPr>
        <w:t>無合法地位之尋求庇護者的法律協助</w:t>
      </w:r>
      <w:r w:rsidR="002729C2" w:rsidRPr="00AC2241">
        <w:rPr>
          <w:rFonts w:ascii="標楷體" w:eastAsia="標楷體" w:hAnsi="標楷體" w:cs="Times New Roman" w:hint="eastAsia"/>
          <w:b/>
          <w:szCs w:val="24"/>
        </w:rPr>
        <w:t>(司法院)</w:t>
      </w:r>
      <w:bookmarkEnd w:id="207"/>
    </w:p>
    <w:p w14:paraId="73FE9021" w14:textId="2684D60B" w:rsidR="002729C2" w:rsidRPr="00AC2241" w:rsidRDefault="001521EB"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rPr>
        <w:t>不具合法地位的尋求庇護者向基金會申請法律扶助，若符合法扶法第14條第1項各款規定，基金會即據以提供法律扶助，申請法律扶助之後續處理及追蹤，則依法律扶助法相關規定辦理。</w:t>
      </w:r>
    </w:p>
    <w:p w14:paraId="7FBCC42E" w14:textId="77777777" w:rsidR="002729C2" w:rsidRPr="00AC2241" w:rsidRDefault="002729C2" w:rsidP="001521EB">
      <w:pPr>
        <w:pStyle w:val="a8"/>
        <w:overflowPunct w:val="0"/>
        <w:spacing w:line="480" w:lineRule="exact"/>
        <w:ind w:leftChars="0" w:left="425"/>
        <w:jc w:val="both"/>
        <w:rPr>
          <w:rFonts w:ascii="標楷體" w:eastAsia="標楷體" w:hAnsi="標楷體" w:cs="Times New Roman"/>
          <w:b/>
          <w:bCs/>
          <w:sz w:val="28"/>
          <w:szCs w:val="28"/>
        </w:rPr>
      </w:pPr>
    </w:p>
    <w:p w14:paraId="3983D6F5" w14:textId="25A76050" w:rsidR="00AC0BFE" w:rsidRPr="00AC2241" w:rsidRDefault="00AC0BFE" w:rsidP="00AC7018">
      <w:pPr>
        <w:keepNext/>
        <w:spacing w:line="480" w:lineRule="exact"/>
        <w:outlineLvl w:val="0"/>
        <w:rPr>
          <w:rFonts w:ascii="標楷體" w:eastAsia="標楷體" w:hAnsi="標楷體" w:cs="Times New Roman"/>
          <w:b/>
          <w:bCs/>
          <w:sz w:val="28"/>
          <w:szCs w:val="28"/>
        </w:rPr>
      </w:pPr>
      <w:bookmarkStart w:id="208" w:name="_Toc14098030"/>
      <w:r w:rsidRPr="00AC2241">
        <w:rPr>
          <w:rFonts w:ascii="標楷體" w:eastAsia="標楷體" w:hAnsi="標楷體" w:cs="Times New Roman" w:hint="eastAsia"/>
          <w:b/>
          <w:bCs/>
          <w:sz w:val="28"/>
          <w:szCs w:val="28"/>
        </w:rPr>
        <w:t>第62點(司法院)</w:t>
      </w:r>
      <w:bookmarkEnd w:id="208"/>
    </w:p>
    <w:p w14:paraId="47CDE31F" w14:textId="48DE92DF" w:rsidR="00B44087" w:rsidRPr="00AC2241" w:rsidRDefault="00B44087" w:rsidP="00787F29">
      <w:pPr>
        <w:keepNext/>
        <w:spacing w:line="480" w:lineRule="exact"/>
        <w:outlineLvl w:val="1"/>
        <w:rPr>
          <w:rFonts w:ascii="標楷體" w:eastAsia="標楷體" w:hAnsi="標楷體"/>
          <w:b/>
          <w:szCs w:val="24"/>
        </w:rPr>
      </w:pPr>
      <w:bookmarkStart w:id="209" w:name="_Toc14098031"/>
      <w:r w:rsidRPr="00AC2241">
        <w:rPr>
          <w:rFonts w:ascii="標楷體" w:eastAsia="標楷體" w:hAnsi="標楷體" w:hint="eastAsia"/>
          <w:b/>
          <w:szCs w:val="24"/>
        </w:rPr>
        <w:t>妥速審判</w:t>
      </w:r>
      <w:bookmarkEnd w:id="209"/>
    </w:p>
    <w:p w14:paraId="552FB46D" w14:textId="55081258" w:rsidR="001521EB" w:rsidRPr="00AC2241" w:rsidRDefault="00B44087" w:rsidP="00B44087">
      <w:pPr>
        <w:pStyle w:val="a8"/>
        <w:numPr>
          <w:ilvl w:val="0"/>
          <w:numId w:val="4"/>
        </w:numPr>
        <w:overflowPunct w:val="0"/>
        <w:spacing w:line="480" w:lineRule="exact"/>
        <w:ind w:leftChars="0"/>
        <w:jc w:val="both"/>
        <w:rPr>
          <w:rFonts w:ascii="標楷體" w:eastAsia="標楷體" w:hAnsi="標楷體" w:cs="Times New Roman"/>
          <w:bCs/>
          <w:sz w:val="28"/>
          <w:szCs w:val="28"/>
        </w:rPr>
      </w:pPr>
      <w:r w:rsidRPr="00AC2241">
        <w:rPr>
          <w:rFonts w:ascii="標楷體" w:eastAsia="標楷體" w:hAnsi="標楷體" w:hint="eastAsia"/>
          <w:szCs w:val="24"/>
          <w:lang w:val="en-GB"/>
        </w:rPr>
        <w:t>刑事訴訟法及刑事妥速審判法關於偵查或審判中羈押期間之規定，乃是考量檢察官仍為主導偵查程序的主體、二審採覆審制等程序構造、三審</w:t>
      </w:r>
      <w:r w:rsidRPr="00AC2241">
        <w:rPr>
          <w:rFonts w:ascii="標楷體" w:eastAsia="標楷體" w:hAnsi="標楷體" w:hint="eastAsia"/>
          <w:szCs w:val="24"/>
        </w:rPr>
        <w:t>審查範圍相當程度上仍然介入事實認定之訴訟實務現狀而為之制度設計。</w:t>
      </w:r>
      <w:r w:rsidRPr="00AC2241">
        <w:rPr>
          <w:rFonts w:ascii="標楷體" w:eastAsia="標楷體" w:hAnsi="標楷體" w:cs="標楷體" w:hint="eastAsia"/>
          <w:kern w:val="0"/>
        </w:rPr>
        <w:t>立法院已於2019年5月24日三讀通過刑事妥速審判法第5條第3項規定，將審判中之羈押期間，由現行規定累計不得逾8年，降低為累計不得逾5年，以強化人權之保障。</w:t>
      </w:r>
    </w:p>
    <w:p w14:paraId="31B49E73"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Cs/>
          <w:sz w:val="28"/>
          <w:szCs w:val="28"/>
        </w:rPr>
      </w:pPr>
    </w:p>
    <w:p w14:paraId="312258E2" w14:textId="46C6C2D3" w:rsidR="00AC0BFE" w:rsidRPr="00AC2241" w:rsidRDefault="00AC0BFE" w:rsidP="00AC7018">
      <w:pPr>
        <w:keepNext/>
        <w:spacing w:line="480" w:lineRule="exact"/>
        <w:outlineLvl w:val="0"/>
        <w:rPr>
          <w:rFonts w:ascii="標楷體" w:eastAsia="標楷體" w:hAnsi="標楷體" w:cs="Times New Roman"/>
          <w:b/>
          <w:bCs/>
          <w:sz w:val="28"/>
          <w:szCs w:val="28"/>
        </w:rPr>
      </w:pPr>
      <w:bookmarkStart w:id="210" w:name="_Toc14098032"/>
      <w:r w:rsidRPr="00AC2241">
        <w:rPr>
          <w:rFonts w:ascii="標楷體" w:eastAsia="標楷體" w:hAnsi="標楷體" w:cs="Times New Roman" w:hint="eastAsia"/>
          <w:b/>
          <w:bCs/>
          <w:sz w:val="28"/>
          <w:szCs w:val="28"/>
        </w:rPr>
        <w:t>第63點(衛福部、司法院)</w:t>
      </w:r>
      <w:bookmarkEnd w:id="210"/>
    </w:p>
    <w:p w14:paraId="353C6D9F" w14:textId="0B211598" w:rsidR="002729C2" w:rsidRPr="00AC2241" w:rsidRDefault="00821D40" w:rsidP="002729C2">
      <w:pPr>
        <w:keepNext/>
        <w:spacing w:line="480" w:lineRule="exact"/>
        <w:outlineLvl w:val="1"/>
        <w:rPr>
          <w:rFonts w:ascii="標楷體" w:eastAsia="標楷體" w:hAnsi="標楷體" w:cs="Times New Roman"/>
          <w:b/>
          <w:szCs w:val="24"/>
        </w:rPr>
      </w:pPr>
      <w:bookmarkStart w:id="211" w:name="_Toc14098033"/>
      <w:r w:rsidRPr="00AC2241">
        <w:rPr>
          <w:rFonts w:ascii="標楷體" w:eastAsia="標楷體" w:hAnsi="標楷體" w:cs="Times New Roman"/>
          <w:b/>
          <w:szCs w:val="24"/>
        </w:rPr>
        <w:t>研修精神衛生法</w:t>
      </w:r>
      <w:r w:rsidR="002729C2" w:rsidRPr="00AC2241">
        <w:rPr>
          <w:rFonts w:ascii="標楷體" w:eastAsia="標楷體" w:hAnsi="標楷體" w:cs="Times New Roman" w:hint="eastAsia"/>
          <w:b/>
          <w:szCs w:val="24"/>
        </w:rPr>
        <w:t>(衛福部)</w:t>
      </w:r>
      <w:bookmarkEnd w:id="211"/>
    </w:p>
    <w:p w14:paraId="15A726A2" w14:textId="77777777" w:rsidR="00821D40" w:rsidRPr="00AC2241" w:rsidRDefault="00821D40" w:rsidP="00821D40">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自2016年開始</w:t>
      </w:r>
      <w:r w:rsidRPr="00AC2241">
        <w:rPr>
          <w:rFonts w:ascii="標楷體" w:eastAsia="標楷體" w:hAnsi="標楷體" w:cs="Times New Roman" w:hint="eastAsia"/>
          <w:szCs w:val="24"/>
        </w:rPr>
        <w:t>，針對</w:t>
      </w:r>
      <w:r w:rsidRPr="00AC2241">
        <w:rPr>
          <w:rFonts w:ascii="標楷體" w:eastAsia="標楷體" w:hAnsi="標楷體" w:cs="Times New Roman"/>
          <w:szCs w:val="24"/>
        </w:rPr>
        <w:t>精神衛生法進行研修</w:t>
      </w:r>
      <w:r w:rsidRPr="00AC2241">
        <w:rPr>
          <w:rFonts w:ascii="標楷體" w:eastAsia="標楷體" w:hAnsi="標楷體" w:cs="Times New Roman" w:hint="eastAsia"/>
          <w:szCs w:val="24"/>
        </w:rPr>
        <w:t>作業</w:t>
      </w:r>
      <w:r w:rsidRPr="00AC2241">
        <w:rPr>
          <w:rFonts w:ascii="標楷體" w:eastAsia="標楷體" w:hAnsi="標楷體" w:cs="Times New Roman"/>
          <w:szCs w:val="24"/>
        </w:rPr>
        <w:t>，經20場次修法會議、4場次公聽會、5場次跨部會共識及協調會議</w:t>
      </w:r>
      <w:r w:rsidRPr="00AC2241">
        <w:rPr>
          <w:rFonts w:ascii="標楷體" w:eastAsia="標楷體" w:hAnsi="標楷體" w:cs="Times New Roman" w:hint="eastAsia"/>
          <w:szCs w:val="24"/>
        </w:rPr>
        <w:t>，已</w:t>
      </w:r>
      <w:r w:rsidRPr="00AC2241">
        <w:rPr>
          <w:rFonts w:ascii="標楷體" w:eastAsia="標楷體" w:hAnsi="標楷體" w:cs="Times New Roman"/>
          <w:szCs w:val="24"/>
        </w:rPr>
        <w:t>擬具「精神衛生法修正草案」</w:t>
      </w:r>
      <w:r w:rsidRPr="00AC2241">
        <w:rPr>
          <w:rFonts w:ascii="標楷體" w:eastAsia="標楷體" w:hAnsi="標楷體" w:cs="Times New Roman" w:hint="eastAsia"/>
          <w:szCs w:val="24"/>
        </w:rPr>
        <w:t>，並於2019年5月31日函送行政院審查，</w:t>
      </w:r>
      <w:r w:rsidRPr="00AC2241">
        <w:rPr>
          <w:rFonts w:ascii="標楷體" w:eastAsia="標楷體" w:hAnsi="標楷體" w:cs="Times New Roman"/>
          <w:szCs w:val="24"/>
        </w:rPr>
        <w:t>全文共計82條</w:t>
      </w:r>
      <w:r w:rsidRPr="00AC2241">
        <w:rPr>
          <w:rFonts w:ascii="標楷體" w:eastAsia="標楷體" w:hAnsi="標楷體" w:cs="Times New Roman" w:hint="eastAsia"/>
          <w:szCs w:val="24"/>
        </w:rPr>
        <w:t>。</w:t>
      </w:r>
    </w:p>
    <w:p w14:paraId="4881C448" w14:textId="77777777" w:rsidR="00821D40" w:rsidRPr="00AC2241" w:rsidRDefault="00821D40" w:rsidP="00821D40">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為落實身心障礙者權利公約（CRPD）第5條平等與不歧視精神，修正草案</w:t>
      </w:r>
      <w:r w:rsidRPr="00AC2241">
        <w:rPr>
          <w:rFonts w:ascii="標楷體" w:eastAsia="標楷體" w:hAnsi="標楷體" w:cs="Times New Roman" w:hint="eastAsia"/>
          <w:szCs w:val="24"/>
        </w:rPr>
        <w:t>除</w:t>
      </w:r>
      <w:r w:rsidRPr="00AC2241">
        <w:rPr>
          <w:rFonts w:ascii="標楷體" w:eastAsia="標楷體" w:hAnsi="標楷體" w:cs="Times New Roman"/>
          <w:szCs w:val="24"/>
        </w:rPr>
        <w:t>規範各類傳播媒體、機關、機構、法人或團體之報導，不得使用與精神疾病有關之歧視性稱呼或描述，</w:t>
      </w:r>
      <w:r w:rsidRPr="00AC2241">
        <w:rPr>
          <w:rFonts w:ascii="標楷體" w:eastAsia="標楷體" w:hAnsi="標楷體" w:cs="Times New Roman" w:hint="eastAsia"/>
          <w:szCs w:val="24"/>
        </w:rPr>
        <w:t>並</w:t>
      </w:r>
      <w:r w:rsidRPr="00AC2241">
        <w:rPr>
          <w:rFonts w:ascii="標楷體" w:eastAsia="標楷體" w:hAnsi="標楷體" w:cs="Times New Roman"/>
          <w:szCs w:val="24"/>
        </w:rPr>
        <w:t>不得有與事實不符或誤導閱聽者對病人、保護人、家屬、照顧者及服務病人之機構或團體產生歧視之報導；</w:t>
      </w:r>
      <w:r w:rsidRPr="00AC2241">
        <w:rPr>
          <w:rFonts w:ascii="標楷體" w:eastAsia="標楷體" w:hAnsi="標楷體" w:cs="Times New Roman" w:hint="eastAsia"/>
          <w:szCs w:val="24"/>
        </w:rPr>
        <w:t>另</w:t>
      </w:r>
      <w:r w:rsidRPr="00AC2241">
        <w:rPr>
          <w:rFonts w:ascii="標楷體" w:eastAsia="標楷體" w:hAnsi="標楷體" w:cs="Times New Roman"/>
          <w:szCs w:val="24"/>
        </w:rPr>
        <w:t>增訂未經法院確定判決前，不得以當事人之疾病或其障礙狀況作為報導內容。</w:t>
      </w:r>
    </w:p>
    <w:p w14:paraId="3553D72C" w14:textId="77777777" w:rsidR="00821D40" w:rsidRPr="00AC2241" w:rsidRDefault="00821D40" w:rsidP="00821D40">
      <w:pPr>
        <w:pStyle w:val="a8"/>
        <w:widowControl/>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針對強制住院程序，</w:t>
      </w:r>
      <w:r w:rsidRPr="00AC2241">
        <w:rPr>
          <w:rFonts w:ascii="標楷體" w:eastAsia="標楷體" w:hAnsi="標楷體" w:cs="Times New Roman"/>
          <w:szCs w:val="24"/>
        </w:rPr>
        <w:t>2019年2月21日邀請司法院</w:t>
      </w:r>
      <w:r w:rsidRPr="00AC2241">
        <w:rPr>
          <w:rFonts w:ascii="標楷體" w:eastAsia="標楷體" w:hAnsi="標楷體" w:cs="Times New Roman" w:hint="eastAsia"/>
          <w:szCs w:val="24"/>
        </w:rPr>
        <w:t>，就</w:t>
      </w:r>
      <w:r w:rsidRPr="00AC2241">
        <w:rPr>
          <w:rFonts w:ascii="標楷體" w:eastAsia="標楷體" w:hAnsi="標楷體" w:cs="Times New Roman"/>
          <w:szCs w:val="24"/>
        </w:rPr>
        <w:t>強制住院及強制社區治療許可改由法院裁定議題</w:t>
      </w:r>
      <w:r w:rsidRPr="00AC2241">
        <w:rPr>
          <w:rFonts w:ascii="標楷體" w:eastAsia="標楷體" w:hAnsi="標楷體" w:cs="Times New Roman" w:hint="eastAsia"/>
          <w:szCs w:val="24"/>
        </w:rPr>
        <w:t>討論。</w:t>
      </w:r>
      <w:r w:rsidRPr="00AC2241">
        <w:rPr>
          <w:rFonts w:ascii="標楷體" w:eastAsia="標楷體" w:hAnsi="標楷體" w:cs="Times New Roman"/>
          <w:szCs w:val="24"/>
        </w:rPr>
        <w:t>2019年3月2日及3月20日</w:t>
      </w:r>
      <w:r w:rsidRPr="00AC2241">
        <w:rPr>
          <w:rFonts w:ascii="標楷體" w:eastAsia="標楷體" w:hAnsi="標楷體" w:cs="Times New Roman" w:hint="eastAsia"/>
          <w:szCs w:val="24"/>
        </w:rPr>
        <w:t>，</w:t>
      </w:r>
      <w:r w:rsidRPr="00AC2241">
        <w:rPr>
          <w:rFonts w:ascii="標楷體" w:eastAsia="標楷體" w:hAnsi="標楷體" w:cs="Times New Roman"/>
          <w:szCs w:val="24"/>
        </w:rPr>
        <w:t>再邀請精神醫療、法律及人權專家學者，</w:t>
      </w:r>
      <w:r w:rsidRPr="00AC2241">
        <w:rPr>
          <w:rFonts w:ascii="標楷體" w:eastAsia="標楷體" w:hAnsi="標楷體" w:cs="Times New Roman" w:hint="eastAsia"/>
          <w:szCs w:val="24"/>
        </w:rPr>
        <w:t>就</w:t>
      </w:r>
      <w:r w:rsidRPr="00AC2241">
        <w:rPr>
          <w:rFonts w:ascii="標楷體" w:eastAsia="標楷體" w:hAnsi="標楷體" w:cs="Times New Roman"/>
          <w:szCs w:val="24"/>
        </w:rPr>
        <w:t>指定精神醫療機構向法院聲請強制住院及強制社區治療案件之裁定及救濟相關程序討論。</w:t>
      </w:r>
    </w:p>
    <w:p w14:paraId="6104B82E" w14:textId="7724EFC1" w:rsidR="00B44087" w:rsidRPr="00AC2241" w:rsidRDefault="00B44087" w:rsidP="00B44087">
      <w:pPr>
        <w:keepNext/>
        <w:spacing w:line="480" w:lineRule="exact"/>
        <w:outlineLvl w:val="0"/>
        <w:rPr>
          <w:rFonts w:ascii="標楷體" w:eastAsia="標楷體" w:hAnsi="標楷體" w:cs="Times New Roman"/>
          <w:b/>
          <w:bCs/>
          <w:sz w:val="28"/>
          <w:szCs w:val="28"/>
        </w:rPr>
      </w:pPr>
      <w:bookmarkStart w:id="212" w:name="_Toc14098034"/>
      <w:r w:rsidRPr="00AC2241">
        <w:rPr>
          <w:rFonts w:ascii="標楷體" w:eastAsia="標楷體" w:hAnsi="標楷體" w:hint="eastAsia"/>
          <w:b/>
          <w:szCs w:val="24"/>
          <w:lang w:eastAsia="zh-HK"/>
        </w:rPr>
        <w:t>司法近用權</w:t>
      </w:r>
      <w:r w:rsidRPr="00AC2241">
        <w:rPr>
          <w:rFonts w:ascii="標楷體" w:eastAsia="標楷體" w:hAnsi="標楷體" w:cs="Times New Roman" w:hint="eastAsia"/>
          <w:b/>
          <w:bCs/>
          <w:szCs w:val="24"/>
        </w:rPr>
        <w:t>(司法院)</w:t>
      </w:r>
      <w:bookmarkEnd w:id="212"/>
    </w:p>
    <w:p w14:paraId="0D1A9607" w14:textId="77777777" w:rsidR="00B44087" w:rsidRPr="00AC2241" w:rsidRDefault="00B44087" w:rsidP="00B44087">
      <w:pPr>
        <w:pStyle w:val="a8"/>
        <w:numPr>
          <w:ilvl w:val="0"/>
          <w:numId w:val="4"/>
        </w:numPr>
        <w:overflowPunct w:val="0"/>
        <w:spacing w:line="480" w:lineRule="exact"/>
        <w:ind w:leftChars="0"/>
        <w:jc w:val="both"/>
        <w:rPr>
          <w:rFonts w:ascii="標楷體" w:eastAsia="標楷體" w:hAnsi="標楷體"/>
        </w:rPr>
      </w:pPr>
      <w:r w:rsidRPr="00AC2241">
        <w:rPr>
          <w:rFonts w:ascii="標楷體" w:eastAsia="標楷體" w:hAnsi="標楷體" w:hint="eastAsia"/>
        </w:rPr>
        <w:t>我國關於精神障礙者之緊急安置、強制住院等，現行制度係精神障礙者、</w:t>
      </w:r>
      <w:r w:rsidRPr="00AC2241">
        <w:rPr>
          <w:rFonts w:ascii="標楷體" w:eastAsia="標楷體" w:hAnsi="標楷體" w:hint="eastAsia"/>
          <w:lang w:eastAsia="zh-HK"/>
        </w:rPr>
        <w:t>其</w:t>
      </w:r>
      <w:r w:rsidRPr="00AC2241">
        <w:rPr>
          <w:rFonts w:ascii="標楷體" w:eastAsia="標楷體" w:hAnsi="標楷體" w:hint="eastAsia"/>
        </w:rPr>
        <w:t>保護人、</w:t>
      </w:r>
      <w:r w:rsidRPr="00AC2241">
        <w:rPr>
          <w:rFonts w:ascii="標楷體" w:eastAsia="標楷體" w:hAnsi="標楷體" w:hint="eastAsia"/>
          <w:lang w:eastAsia="zh-HK"/>
        </w:rPr>
        <w:t>其他人</w:t>
      </w:r>
      <w:r w:rsidRPr="00AC2241">
        <w:rPr>
          <w:rFonts w:ascii="標楷體" w:eastAsia="標楷體" w:hAnsi="標楷體" w:hint="eastAsia"/>
        </w:rPr>
        <w:t>或經中央主管機關認可之病人權益促進相關公益團體，得依提審法及精神衛生法向法院聲請提審、停止緊急安置或強制住院，已有司法審查之機制。</w:t>
      </w:r>
    </w:p>
    <w:p w14:paraId="4FFA51CD" w14:textId="3E79E497" w:rsidR="00B44087" w:rsidRPr="00AC2241" w:rsidRDefault="00B44087" w:rsidP="00B44087">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lang w:eastAsia="zh-HK"/>
        </w:rPr>
        <w:t>衛生福利部</w:t>
      </w:r>
      <w:r w:rsidRPr="00AC2241">
        <w:rPr>
          <w:rFonts w:ascii="標楷體" w:eastAsia="標楷體" w:hAnsi="標楷體" w:hint="eastAsia"/>
          <w:szCs w:val="24"/>
        </w:rPr>
        <w:t>正</w:t>
      </w:r>
      <w:r w:rsidRPr="00AC2241">
        <w:rPr>
          <w:rFonts w:ascii="標楷體" w:eastAsia="標楷體" w:hAnsi="標楷體" w:hint="eastAsia"/>
          <w:szCs w:val="24"/>
          <w:lang w:eastAsia="zh-HK"/>
        </w:rPr>
        <w:t>研議修正精神衛生法</w:t>
      </w:r>
      <w:r w:rsidRPr="00AC2241">
        <w:rPr>
          <w:rFonts w:ascii="標楷體" w:eastAsia="標楷體" w:hAnsi="標楷體" w:hint="eastAsia"/>
          <w:szCs w:val="24"/>
        </w:rPr>
        <w:t>，</w:t>
      </w:r>
      <w:r w:rsidR="00365AD2" w:rsidRPr="00AC2241">
        <w:rPr>
          <w:rFonts w:ascii="標楷體" w:eastAsia="標楷體" w:hAnsi="標楷體" w:hint="eastAsia"/>
          <w:szCs w:val="24"/>
        </w:rPr>
        <w:t>司法院</w:t>
      </w:r>
      <w:r w:rsidRPr="00AC2241">
        <w:rPr>
          <w:rFonts w:ascii="標楷體" w:eastAsia="標楷體" w:hAnsi="標楷體" w:hint="eastAsia"/>
          <w:szCs w:val="24"/>
          <w:lang w:eastAsia="zh-HK"/>
        </w:rPr>
        <w:t>參照</w:t>
      </w:r>
      <w:r w:rsidRPr="00AC2241">
        <w:rPr>
          <w:rFonts w:ascii="標楷體" w:eastAsia="標楷體" w:hAnsi="標楷體" w:hint="eastAsia"/>
          <w:szCs w:val="24"/>
        </w:rPr>
        <w:t>身心障礙者權利公約初次國家報告國際審查會議結論性意見</w:t>
      </w:r>
      <w:r w:rsidRPr="00AC2241">
        <w:rPr>
          <w:rFonts w:ascii="標楷體" w:eastAsia="標楷體" w:hAnsi="標楷體" w:hint="eastAsia"/>
          <w:szCs w:val="24"/>
          <w:lang w:eastAsia="zh-HK"/>
        </w:rPr>
        <w:t>第</w:t>
      </w:r>
      <w:r w:rsidRPr="00AC2241">
        <w:rPr>
          <w:rFonts w:ascii="標楷體" w:eastAsia="標楷體" w:hAnsi="標楷體" w:hint="eastAsia"/>
          <w:szCs w:val="24"/>
        </w:rPr>
        <w:t>42</w:t>
      </w:r>
      <w:r w:rsidRPr="00AC2241">
        <w:rPr>
          <w:rFonts w:ascii="標楷體" w:eastAsia="標楷體" w:hAnsi="標楷體" w:hint="eastAsia"/>
          <w:szCs w:val="24"/>
          <w:lang w:eastAsia="zh-HK"/>
        </w:rPr>
        <w:t>點及第</w:t>
      </w:r>
      <w:r w:rsidRPr="00AC2241">
        <w:rPr>
          <w:rFonts w:ascii="標楷體" w:eastAsia="標楷體" w:hAnsi="標楷體" w:hint="eastAsia"/>
          <w:szCs w:val="24"/>
        </w:rPr>
        <w:t>43</w:t>
      </w:r>
      <w:r w:rsidRPr="00AC2241">
        <w:rPr>
          <w:rFonts w:ascii="標楷體" w:eastAsia="標楷體" w:hAnsi="標楷體" w:hint="eastAsia"/>
          <w:szCs w:val="24"/>
          <w:lang w:eastAsia="zh-HK"/>
        </w:rPr>
        <w:t>點</w:t>
      </w:r>
      <w:r w:rsidRPr="00AC2241">
        <w:rPr>
          <w:rFonts w:ascii="標楷體" w:eastAsia="標楷體" w:hAnsi="標楷體" w:hint="eastAsia"/>
          <w:szCs w:val="24"/>
        </w:rPr>
        <w:t>，對於主管機關之修正草案，已</w:t>
      </w:r>
      <w:r w:rsidRPr="00AC2241">
        <w:rPr>
          <w:rFonts w:ascii="標楷體" w:eastAsia="標楷體" w:hAnsi="標楷體" w:hint="eastAsia"/>
          <w:szCs w:val="24"/>
          <w:lang w:eastAsia="zh-HK"/>
        </w:rPr>
        <w:t>提出該法應建立保障精神障礙者司法近用權</w:t>
      </w:r>
      <w:r w:rsidRPr="00AC2241">
        <w:rPr>
          <w:rFonts w:ascii="標楷體" w:eastAsia="標楷體" w:hAnsi="標楷體" w:hint="eastAsia"/>
          <w:szCs w:val="24"/>
        </w:rPr>
        <w:t>（</w:t>
      </w:r>
      <w:r w:rsidRPr="00AC2241">
        <w:rPr>
          <w:rFonts w:ascii="標楷體" w:eastAsia="標楷體" w:hAnsi="標楷體" w:hint="eastAsia"/>
          <w:szCs w:val="24"/>
          <w:lang w:eastAsia="zh-HK"/>
        </w:rPr>
        <w:t>即立即法律協助及自願知情同意權</w:t>
      </w:r>
      <w:r w:rsidRPr="00AC2241">
        <w:rPr>
          <w:rFonts w:ascii="標楷體" w:eastAsia="標楷體" w:hAnsi="標楷體" w:hint="eastAsia"/>
          <w:szCs w:val="24"/>
        </w:rPr>
        <w:t>）</w:t>
      </w:r>
      <w:r w:rsidRPr="00AC2241">
        <w:rPr>
          <w:rFonts w:ascii="標楷體" w:eastAsia="標楷體" w:hAnsi="標楷體" w:hint="eastAsia"/>
          <w:szCs w:val="24"/>
          <w:lang w:eastAsia="zh-HK"/>
        </w:rPr>
        <w:t>之程序機制、強制住院以外之多元管道與替代治療方案</w:t>
      </w:r>
      <w:r w:rsidRPr="00AC2241">
        <w:rPr>
          <w:rFonts w:ascii="標楷體" w:eastAsia="標楷體" w:hAnsi="標楷體" w:hint="eastAsia"/>
          <w:szCs w:val="24"/>
        </w:rPr>
        <w:t>，</w:t>
      </w:r>
      <w:r w:rsidRPr="00AC2241">
        <w:rPr>
          <w:rFonts w:ascii="標楷體" w:eastAsia="標楷體" w:hAnsi="標楷體" w:hint="eastAsia"/>
          <w:szCs w:val="24"/>
          <w:lang w:eastAsia="zh-HK"/>
        </w:rPr>
        <w:t>以保障其個人選擇自由等意見</w:t>
      </w:r>
      <w:r w:rsidRPr="00AC2241">
        <w:rPr>
          <w:rFonts w:ascii="標楷體" w:eastAsia="標楷體" w:hAnsi="標楷體" w:hint="eastAsia"/>
          <w:szCs w:val="24"/>
        </w:rPr>
        <w:t>。</w:t>
      </w:r>
    </w:p>
    <w:p w14:paraId="4C37889D" w14:textId="77777777" w:rsidR="001521EB" w:rsidRPr="00AC2241" w:rsidRDefault="001521EB" w:rsidP="001521EB">
      <w:pPr>
        <w:pStyle w:val="a8"/>
        <w:overflowPunct w:val="0"/>
        <w:spacing w:line="480" w:lineRule="exact"/>
        <w:ind w:leftChars="0" w:left="425"/>
        <w:jc w:val="both"/>
        <w:rPr>
          <w:rFonts w:ascii="標楷體" w:eastAsia="標楷體" w:hAnsi="標楷體" w:cs="Times New Roman"/>
          <w:b/>
          <w:bCs/>
          <w:sz w:val="28"/>
          <w:szCs w:val="28"/>
        </w:rPr>
      </w:pPr>
    </w:p>
    <w:p w14:paraId="42F2A0EC" w14:textId="65D266A0" w:rsidR="00AC0BFE" w:rsidRPr="00AC2241" w:rsidRDefault="00AC0BFE" w:rsidP="00AC7018">
      <w:pPr>
        <w:keepNext/>
        <w:spacing w:line="480" w:lineRule="exact"/>
        <w:outlineLvl w:val="0"/>
        <w:rPr>
          <w:rFonts w:ascii="標楷體" w:eastAsia="標楷體" w:hAnsi="標楷體" w:cs="Times New Roman"/>
          <w:b/>
          <w:bCs/>
          <w:sz w:val="28"/>
          <w:szCs w:val="28"/>
        </w:rPr>
      </w:pPr>
      <w:bookmarkStart w:id="213" w:name="_Toc14098035"/>
      <w:r w:rsidRPr="00AC2241">
        <w:rPr>
          <w:rFonts w:ascii="標楷體" w:eastAsia="標楷體" w:hAnsi="標楷體" w:cs="Times New Roman" w:hint="eastAsia"/>
          <w:b/>
          <w:bCs/>
          <w:sz w:val="28"/>
          <w:szCs w:val="28"/>
        </w:rPr>
        <w:t>第64點、第65點(法務部矯正署)</w:t>
      </w:r>
      <w:bookmarkEnd w:id="213"/>
    </w:p>
    <w:p w14:paraId="71146775" w14:textId="2EB591BC" w:rsidR="00AC0BFE" w:rsidRPr="00AC2241" w:rsidRDefault="00C944C3" w:rsidP="00AC0BFE">
      <w:pPr>
        <w:keepNext/>
        <w:spacing w:line="480" w:lineRule="exact"/>
        <w:outlineLvl w:val="1"/>
        <w:rPr>
          <w:rFonts w:ascii="標楷體" w:eastAsia="標楷體" w:hAnsi="標楷體" w:cs="Times New Roman"/>
          <w:b/>
          <w:szCs w:val="24"/>
        </w:rPr>
      </w:pPr>
      <w:bookmarkStart w:id="214" w:name="_Toc14098036"/>
      <w:r w:rsidRPr="00AC2241">
        <w:rPr>
          <w:rFonts w:ascii="標楷體" w:eastAsia="標楷體" w:hAnsi="標楷體" w:cs="Times New Roman" w:hint="eastAsia"/>
          <w:b/>
          <w:szCs w:val="24"/>
        </w:rPr>
        <w:t>改</w:t>
      </w:r>
      <w:r w:rsidRPr="00AC2241">
        <w:rPr>
          <w:rFonts w:ascii="標楷體" w:eastAsia="標楷體" w:hAnsi="標楷體" w:cs="Times New Roman"/>
          <w:b/>
          <w:szCs w:val="24"/>
        </w:rPr>
        <w:t>善</w:t>
      </w:r>
      <w:r w:rsidRPr="00AC2241">
        <w:rPr>
          <w:rFonts w:ascii="標楷體" w:eastAsia="標楷體" w:hAnsi="標楷體" w:cs="Times New Roman" w:hint="eastAsia"/>
          <w:b/>
          <w:szCs w:val="24"/>
        </w:rPr>
        <w:t>超</w:t>
      </w:r>
      <w:r w:rsidRPr="00AC2241">
        <w:rPr>
          <w:rFonts w:ascii="標楷體" w:eastAsia="標楷體" w:hAnsi="標楷體" w:cs="Times New Roman"/>
          <w:b/>
          <w:szCs w:val="24"/>
        </w:rPr>
        <w:t>收之</w:t>
      </w:r>
      <w:r w:rsidRPr="00AC2241">
        <w:rPr>
          <w:rFonts w:ascii="標楷體" w:eastAsia="標楷體" w:hAnsi="標楷體" w:cs="Times New Roman" w:hint="eastAsia"/>
          <w:b/>
          <w:szCs w:val="24"/>
        </w:rPr>
        <w:t>因</w:t>
      </w:r>
      <w:r w:rsidRPr="00AC2241">
        <w:rPr>
          <w:rFonts w:ascii="標楷體" w:eastAsia="標楷體" w:hAnsi="標楷體" w:cs="Times New Roman"/>
          <w:b/>
          <w:szCs w:val="24"/>
        </w:rPr>
        <w:t>應作為</w:t>
      </w:r>
      <w:bookmarkEnd w:id="214"/>
    </w:p>
    <w:p w14:paraId="765F21A9" w14:textId="4A091961" w:rsidR="00C944C3" w:rsidRPr="00AC2241" w:rsidRDefault="00C944C3" w:rsidP="00C944C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近年來我國採「重罪重罰，輕罪輕罰」、「寬嚴並進」之兩極化刑事政策，對於重大犯罪者或習慣性</w:t>
      </w:r>
      <w:r w:rsidRPr="00AC2241">
        <w:rPr>
          <w:rFonts w:ascii="標楷體" w:eastAsia="標楷體" w:hAnsi="標楷體" w:hint="eastAsia"/>
          <w:szCs w:val="24"/>
          <w:lang w:eastAsia="zh-HK"/>
        </w:rPr>
        <w:t>犯罪</w:t>
      </w:r>
      <w:r w:rsidRPr="00AC2241">
        <w:rPr>
          <w:rFonts w:ascii="標楷體" w:eastAsia="標楷體" w:hAnsi="標楷體" w:cs="Times New Roman" w:hint="eastAsia"/>
          <w:szCs w:val="24"/>
        </w:rPr>
        <w:t>人，本著應報、隔離之刑罰理論基礎，採取嚴格的刑事立法從重量刑；又刑法修正後受刑人執行時間延長及長刑期受刑人增加，另我國整體犯罪案件逐年增加，特殊</w:t>
      </w:r>
      <w:r w:rsidRPr="00AC2241">
        <w:rPr>
          <w:rFonts w:ascii="標楷體" w:eastAsia="標楷體" w:hAnsi="標楷體" w:hint="eastAsia"/>
          <w:szCs w:val="24"/>
          <w:lang w:eastAsia="zh-HK"/>
        </w:rPr>
        <w:t>犯罪</w:t>
      </w:r>
      <w:r w:rsidRPr="00AC2241">
        <w:rPr>
          <w:rFonts w:ascii="標楷體" w:eastAsia="標楷體" w:hAnsi="標楷體" w:cs="Times New Roman" w:hint="eastAsia"/>
          <w:szCs w:val="24"/>
        </w:rPr>
        <w:t>人口（毒品、竊盜及酒駕公共危險犯）比例偏高，造成矯正機關超額收容益形嚴重，除非整體社會或刑事政策有重大改變，導致前端犯罪人口數降低，否則此一現象勢必是現在以及未來所必然面臨的挑戰。</w:t>
      </w:r>
    </w:p>
    <w:p w14:paraId="3A9B52B2" w14:textId="77777777" w:rsidR="00C944C3" w:rsidRPr="00AC2241" w:rsidRDefault="00C944C3" w:rsidP="00C944C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為紓解超收擁擠問題，</w:t>
      </w:r>
      <w:r w:rsidRPr="00AC2241">
        <w:rPr>
          <w:rFonts w:ascii="標楷體" w:eastAsia="標楷體" w:hAnsi="標楷體" w:cs="Times New Roman"/>
          <w:szCs w:val="24"/>
        </w:rPr>
        <w:t>法務部矯正署研提「矯正機關擴、遷、改建評估方案」之政策亮點，陸續</w:t>
      </w:r>
      <w:r w:rsidRPr="00AC2241">
        <w:rPr>
          <w:rFonts w:ascii="標楷體" w:eastAsia="標楷體" w:hAnsi="標楷體"/>
          <w:szCs w:val="24"/>
          <w:lang w:eastAsia="zh-HK"/>
        </w:rPr>
        <w:t>推動</w:t>
      </w:r>
      <w:r w:rsidRPr="00AC2241">
        <w:rPr>
          <w:rFonts w:ascii="標楷體" w:eastAsia="標楷體" w:hAnsi="標楷體" w:cs="Times New Roman"/>
          <w:szCs w:val="24"/>
        </w:rPr>
        <w:t>各項擴、遷、改建中長程個案計畫，包括臺北監獄新（擴）建工程、宜蘭監獄擴建工程、八德外役監獄及雲林第二監獄等2所機關新（擴）建工程及彰化看守所遷建工程等5案，總計可增加7,243名收容額，矯正機關整體超收比率將降至0.28%（</w:t>
      </w:r>
      <w:r w:rsidRPr="00AC2241">
        <w:rPr>
          <w:rFonts w:ascii="標楷體" w:eastAsia="標楷體" w:hAnsi="標楷體" w:cs="Times New Roman" w:hint="eastAsia"/>
          <w:szCs w:val="24"/>
        </w:rPr>
        <w:t>超額收容改善效果估算方式係依近5年平均收容人數64,300名及全國各矯正機關之總核定容額56,877名為基準</w:t>
      </w:r>
      <w:r w:rsidRPr="00AC2241">
        <w:rPr>
          <w:rFonts w:ascii="標楷體" w:eastAsia="標楷體" w:hAnsi="標楷體" w:cs="Times New Roman"/>
          <w:szCs w:val="24"/>
        </w:rPr>
        <w:t>），有效改善矯正機關超收擁擠之問題。</w:t>
      </w:r>
    </w:p>
    <w:p w14:paraId="73C04BB4" w14:textId="77777777" w:rsidR="00C944C3" w:rsidRPr="00AC2241" w:rsidRDefault="00C944C3" w:rsidP="00C944C3">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szCs w:val="24"/>
        </w:rPr>
        <w:t>前揭臺北監獄新（擴）建工程已於</w:t>
      </w:r>
      <w:r w:rsidRPr="00AC2241">
        <w:rPr>
          <w:rFonts w:ascii="標楷體" w:eastAsia="標楷體" w:hAnsi="標楷體" w:cs="Times New Roman" w:hint="eastAsia"/>
          <w:szCs w:val="24"/>
        </w:rPr>
        <w:t>2017</w:t>
      </w:r>
      <w:r w:rsidRPr="00AC2241">
        <w:rPr>
          <w:rFonts w:ascii="標楷體" w:eastAsia="標楷體" w:hAnsi="標楷體" w:cs="Times New Roman"/>
          <w:szCs w:val="24"/>
        </w:rPr>
        <w:t>年完工落成，嗣配合推動興建中之八德外役監獄新建計畫（既有建築物全部拆除重建），暫借該監新建之「至善大樓」其中1~3樓予八德外役監獄使用，4~6樓啟用後自</w:t>
      </w:r>
      <w:r w:rsidRPr="00AC2241">
        <w:rPr>
          <w:rFonts w:ascii="標楷體" w:eastAsia="標楷體" w:hAnsi="標楷體" w:cs="Times New Roman" w:hint="eastAsia"/>
          <w:szCs w:val="24"/>
        </w:rPr>
        <w:t>2018</w:t>
      </w:r>
      <w:r w:rsidRPr="00AC2241">
        <w:rPr>
          <w:rFonts w:ascii="標楷體" w:eastAsia="標楷體" w:hAnsi="標楷體" w:cs="Times New Roman"/>
          <w:szCs w:val="24"/>
        </w:rPr>
        <w:t>年11月15日起調整核定容額為3,401名（新增696名容額），超額收容比率自37.06％大幅降至9.64％（整體核定容額增加為57,573名，超額收容比率自11.81％降為10.44％）。</w:t>
      </w:r>
    </w:p>
    <w:p w14:paraId="36D1D8A8" w14:textId="77777777" w:rsidR="00AC0BFE" w:rsidRPr="00AC2241" w:rsidRDefault="00AC0BFE" w:rsidP="00C944C3">
      <w:pPr>
        <w:pStyle w:val="a8"/>
        <w:overflowPunct w:val="0"/>
        <w:spacing w:line="480" w:lineRule="exact"/>
        <w:ind w:leftChars="0" w:left="425"/>
        <w:jc w:val="both"/>
        <w:rPr>
          <w:rFonts w:ascii="標楷體" w:eastAsia="標楷體" w:hAnsi="標楷體" w:cs="Times New Roman"/>
          <w:b/>
          <w:bCs/>
          <w:sz w:val="28"/>
          <w:szCs w:val="28"/>
        </w:rPr>
      </w:pPr>
    </w:p>
    <w:p w14:paraId="5B35E6C9" w14:textId="462818CF" w:rsidR="00AC0BFE" w:rsidRPr="00AC2241" w:rsidRDefault="00DF69BA" w:rsidP="00AC7018">
      <w:pPr>
        <w:keepNext/>
        <w:spacing w:line="480" w:lineRule="exact"/>
        <w:outlineLvl w:val="0"/>
        <w:rPr>
          <w:rFonts w:ascii="標楷體" w:eastAsia="標楷體" w:hAnsi="標楷體" w:cs="Times New Roman"/>
          <w:b/>
          <w:bCs/>
          <w:sz w:val="28"/>
          <w:szCs w:val="28"/>
        </w:rPr>
      </w:pPr>
      <w:bookmarkStart w:id="215" w:name="_Toc14098037"/>
      <w:r w:rsidRPr="00AC2241">
        <w:rPr>
          <w:rFonts w:ascii="標楷體" w:eastAsia="標楷體" w:hAnsi="標楷體" w:cs="Times New Roman" w:hint="eastAsia"/>
          <w:b/>
          <w:bCs/>
          <w:sz w:val="28"/>
          <w:szCs w:val="28"/>
        </w:rPr>
        <w:t>第</w:t>
      </w:r>
      <w:r w:rsidR="00AC0BFE" w:rsidRPr="00AC2241">
        <w:rPr>
          <w:rFonts w:ascii="標楷體" w:eastAsia="標楷體" w:hAnsi="標楷體" w:cs="Times New Roman" w:hint="eastAsia"/>
          <w:b/>
          <w:bCs/>
          <w:sz w:val="28"/>
          <w:szCs w:val="28"/>
        </w:rPr>
        <w:t>66</w:t>
      </w:r>
      <w:r w:rsidRPr="00AC2241">
        <w:rPr>
          <w:rFonts w:ascii="標楷體" w:eastAsia="標楷體" w:hAnsi="標楷體" w:cs="Times New Roman" w:hint="eastAsia"/>
          <w:b/>
          <w:bCs/>
          <w:sz w:val="28"/>
          <w:szCs w:val="28"/>
        </w:rPr>
        <w:t>點</w:t>
      </w:r>
      <w:r w:rsidR="00AC0BFE" w:rsidRPr="00AC2241">
        <w:rPr>
          <w:rFonts w:ascii="標楷體" w:eastAsia="標楷體" w:hAnsi="標楷體" w:cs="Times New Roman" w:hint="eastAsia"/>
          <w:b/>
          <w:bCs/>
          <w:sz w:val="28"/>
          <w:szCs w:val="28"/>
        </w:rPr>
        <w:t>(法務部矯正署、衛福部)</w:t>
      </w:r>
      <w:bookmarkEnd w:id="215"/>
    </w:p>
    <w:p w14:paraId="33860C38" w14:textId="4F1CB7F8" w:rsidR="002729C2" w:rsidRPr="00AC2241" w:rsidRDefault="00C944C3" w:rsidP="002729C2">
      <w:pPr>
        <w:keepNext/>
        <w:spacing w:line="480" w:lineRule="exact"/>
        <w:outlineLvl w:val="1"/>
        <w:rPr>
          <w:rFonts w:ascii="標楷體" w:eastAsia="標楷體" w:hAnsi="標楷體" w:cs="Times New Roman"/>
          <w:b/>
          <w:szCs w:val="24"/>
        </w:rPr>
      </w:pPr>
      <w:bookmarkStart w:id="216" w:name="_Toc14098038"/>
      <w:r w:rsidRPr="00AC2241">
        <w:rPr>
          <w:rFonts w:ascii="標楷體" w:eastAsia="標楷體" w:hAnsi="標楷體" w:cs="Times New Roman" w:hint="eastAsia"/>
          <w:b/>
          <w:szCs w:val="24"/>
        </w:rPr>
        <w:t>從優</w:t>
      </w:r>
      <w:r w:rsidRPr="00AC2241">
        <w:rPr>
          <w:rFonts w:ascii="標楷體" w:eastAsia="標楷體" w:hAnsi="標楷體" w:cs="Times New Roman"/>
          <w:b/>
          <w:szCs w:val="24"/>
        </w:rPr>
        <w:t>從寬審核假釋</w:t>
      </w:r>
      <w:r w:rsidR="002729C2" w:rsidRPr="00AC2241">
        <w:rPr>
          <w:rFonts w:ascii="標楷體" w:eastAsia="標楷體" w:hAnsi="標楷體" w:cs="Times New Roman" w:hint="eastAsia"/>
          <w:b/>
          <w:szCs w:val="24"/>
        </w:rPr>
        <w:t>(法務部矯正署)</w:t>
      </w:r>
      <w:bookmarkEnd w:id="216"/>
    </w:p>
    <w:p w14:paraId="78F668DF" w14:textId="77BFBFBD" w:rsidR="002729C2" w:rsidRPr="00AC2241" w:rsidRDefault="00C944C3"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發揮「後門政策」之功能，並周全假釋審核機制，經廣納專家、學者及實務工作者之意見，業建構以「犯行情節」、「犯後表現」（含在監行狀）及「再犯風險」（含前科紀錄）等審酌面向之假釋審核基準，輔以擴大面談機制，2018年共面談1457人，並針對3年以下、初犯、從犯、過失犯、偶發犯等惡性輕微者，及外役監、老、弱、女性、少年、動機可憫、出監後具強力之更生、照護體系者，均予以從寬從優審核假釋。據統計，2018年假釋總核准率為36.26%，較2009年至2017年平均總核准率35.44%為高。</w:t>
      </w:r>
    </w:p>
    <w:p w14:paraId="6E868369" w14:textId="0C4EAE70" w:rsidR="002729C2" w:rsidRPr="00AC2241" w:rsidRDefault="00821D40" w:rsidP="002729C2">
      <w:pPr>
        <w:keepNext/>
        <w:spacing w:line="480" w:lineRule="exact"/>
        <w:outlineLvl w:val="1"/>
        <w:rPr>
          <w:rFonts w:ascii="標楷體" w:eastAsia="標楷體" w:hAnsi="標楷體" w:cs="Times New Roman"/>
          <w:b/>
          <w:szCs w:val="24"/>
        </w:rPr>
      </w:pPr>
      <w:bookmarkStart w:id="217" w:name="_Toc8033926"/>
      <w:bookmarkStart w:id="218" w:name="_Toc14098039"/>
      <w:r w:rsidRPr="00AC2241">
        <w:rPr>
          <w:rFonts w:ascii="標楷體" w:eastAsia="標楷體" w:hAnsi="標楷體" w:cs="Times New Roman"/>
          <w:b/>
          <w:szCs w:val="24"/>
        </w:rPr>
        <w:t>推動新世代反毒策略毒品戒治策略</w:t>
      </w:r>
      <w:bookmarkEnd w:id="217"/>
      <w:r w:rsidR="002729C2" w:rsidRPr="00AC2241">
        <w:rPr>
          <w:rFonts w:ascii="標楷體" w:eastAsia="標楷體" w:hAnsi="標楷體" w:cs="Times New Roman" w:hint="eastAsia"/>
          <w:b/>
          <w:szCs w:val="24"/>
        </w:rPr>
        <w:t>(衛福部)</w:t>
      </w:r>
      <w:bookmarkEnd w:id="218"/>
    </w:p>
    <w:p w14:paraId="396C4EDA" w14:textId="4E57A621" w:rsidR="002729C2" w:rsidRPr="00AC2241" w:rsidRDefault="00821D40"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szCs w:val="24"/>
        </w:rPr>
        <w:t>配合行政院</w:t>
      </w:r>
      <w:r w:rsidRPr="00AC2241">
        <w:rPr>
          <w:rFonts w:ascii="標楷體" w:eastAsia="標楷體" w:hAnsi="標楷體" w:cs="Times New Roman" w:hint="eastAsia"/>
          <w:szCs w:val="24"/>
        </w:rPr>
        <w:t>政策</w:t>
      </w:r>
      <w:r w:rsidRPr="00AC2241">
        <w:rPr>
          <w:rFonts w:ascii="標楷體" w:eastAsia="標楷體" w:hAnsi="標楷體" w:cs="Times New Roman"/>
          <w:szCs w:val="24"/>
        </w:rPr>
        <w:t>指示將毒品成癮者視為病人，</w:t>
      </w:r>
      <w:r w:rsidRPr="00AC2241">
        <w:rPr>
          <w:rFonts w:ascii="標楷體" w:eastAsia="標楷體" w:hAnsi="標楷體" w:cs="Times New Roman" w:hint="eastAsia"/>
          <w:szCs w:val="24"/>
        </w:rPr>
        <w:t>衛生福利</w:t>
      </w:r>
      <w:r w:rsidRPr="00AC2241">
        <w:rPr>
          <w:rFonts w:ascii="標楷體" w:eastAsia="標楷體" w:hAnsi="標楷體" w:cs="Times New Roman"/>
          <w:szCs w:val="24"/>
        </w:rPr>
        <w:t>部於新世代反毒策略中，規劃推動多項戒毒策略及措施，積極佈建我國藥癮醫療與專業處遇服務資源，協助藥癮者復歸社會，包括：補助設置4家整合性藥癮醫療示範中心，針對不同藥癮個案開發多元藥癮醫療服務方案；委託辦理「藥癮治療專業人員培訓制度發展計畫」，結合心理衛生專業職類訂定藥癮防治人才訓練課綱，加速人力培植</w:t>
      </w:r>
      <w:r w:rsidRPr="00AC2241">
        <w:rPr>
          <w:rFonts w:ascii="標楷體" w:eastAsia="標楷體" w:hAnsi="標楷體" w:cs="Times New Roman" w:hint="eastAsia"/>
          <w:szCs w:val="24"/>
        </w:rPr>
        <w:t>；</w:t>
      </w:r>
      <w:r w:rsidRPr="00AC2241">
        <w:rPr>
          <w:rFonts w:ascii="標楷體" w:eastAsia="標楷體" w:hAnsi="標楷體" w:cs="Times New Roman"/>
          <w:szCs w:val="24"/>
        </w:rPr>
        <w:t>推動「藥癮治療性社區服務模式多元發展計畫」及擴大補助中途之家，提升社會復健服務量能；推動全國美沙冬跨區給藥服務及補助增加美沙冬替代治療服務時間，提升替代治療便利性</w:t>
      </w:r>
      <w:r w:rsidRPr="00AC2241">
        <w:rPr>
          <w:rFonts w:ascii="標楷體" w:eastAsia="標楷體" w:hAnsi="標楷體" w:cs="Times New Roman" w:hint="eastAsia"/>
          <w:szCs w:val="24"/>
        </w:rPr>
        <w:t>；</w:t>
      </w:r>
      <w:r w:rsidRPr="00AC2241">
        <w:rPr>
          <w:rFonts w:ascii="標楷體" w:eastAsia="標楷體" w:hAnsi="標楷體" w:cs="Times New Roman"/>
          <w:szCs w:val="24"/>
        </w:rPr>
        <w:t>於2018年接辦全國毒品危害防制中心，擴大補助社區藥癮個案管理人力，降低追蹤輔導案量比，提升個管服務品質</w:t>
      </w:r>
      <w:r w:rsidRPr="00AC2241">
        <w:rPr>
          <w:rFonts w:ascii="標楷體" w:eastAsia="標楷體" w:hAnsi="標楷體" w:cs="Times New Roman" w:hint="eastAsia"/>
          <w:szCs w:val="24"/>
        </w:rPr>
        <w:t>；</w:t>
      </w:r>
      <w:r w:rsidRPr="00AC2241">
        <w:rPr>
          <w:rFonts w:ascii="標楷體" w:eastAsia="標楷體" w:hAnsi="標楷體" w:cs="Times New Roman"/>
          <w:szCs w:val="24"/>
        </w:rPr>
        <w:t>2019年5月起，全面開辦藥癮者治療費用補助方案，降低就醫經濟壓力，以提升藥癮個案藥癮醫療及專業服務涵蓋率。</w:t>
      </w:r>
    </w:p>
    <w:p w14:paraId="27451F9B" w14:textId="51D79AB7" w:rsidR="00821D40" w:rsidRPr="00AC2241" w:rsidRDefault="00821D40" w:rsidP="00821D40">
      <w:pPr>
        <w:keepNext/>
        <w:spacing w:line="480" w:lineRule="exact"/>
        <w:outlineLvl w:val="1"/>
        <w:rPr>
          <w:rFonts w:ascii="標楷體" w:eastAsia="標楷體" w:hAnsi="標楷體" w:cs="Times New Roman"/>
          <w:b/>
          <w:bCs/>
          <w:sz w:val="28"/>
          <w:szCs w:val="28"/>
        </w:rPr>
      </w:pPr>
      <w:bookmarkStart w:id="219" w:name="_Toc14098040"/>
      <w:r w:rsidRPr="00AC2241">
        <w:rPr>
          <w:rFonts w:ascii="標楷體" w:eastAsia="標楷體" w:hAnsi="標楷體" w:cs="Times New Roman" w:hint="eastAsia"/>
          <w:b/>
          <w:szCs w:val="24"/>
        </w:rPr>
        <w:t>(衛福部)</w:t>
      </w:r>
      <w:bookmarkEnd w:id="219"/>
    </w:p>
    <w:p w14:paraId="138D1E07" w14:textId="3FC337BD" w:rsidR="00821D40" w:rsidRPr="00AC2241" w:rsidRDefault="00821D40" w:rsidP="002729C2">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依據全民健康保險法，已自2013年1月1日起將矯正機關收容人納為保險對象，並由衛生福利部中央健康保險署辦理「全民健康保險提供保險對象收容於矯正機關者醫療服務計畫」。2019年由113家院所，組成34個團隊提供全國51所矯正機關及3所分監，約6萬餘名收容人醫療服務。</w:t>
      </w:r>
    </w:p>
    <w:p w14:paraId="023E6CE7" w14:textId="77777777" w:rsidR="00560F5E" w:rsidRPr="00AC2241" w:rsidRDefault="00560F5E" w:rsidP="00560F5E">
      <w:pPr>
        <w:pStyle w:val="a8"/>
        <w:overflowPunct w:val="0"/>
        <w:spacing w:line="480" w:lineRule="exact"/>
        <w:ind w:leftChars="0" w:left="425"/>
        <w:jc w:val="both"/>
        <w:rPr>
          <w:rFonts w:ascii="標楷體" w:eastAsia="標楷體" w:hAnsi="標楷體" w:cs="Times New Roman"/>
          <w:b/>
          <w:bCs/>
          <w:sz w:val="28"/>
          <w:szCs w:val="28"/>
        </w:rPr>
      </w:pPr>
    </w:p>
    <w:p w14:paraId="4C6C8160" w14:textId="2C31CB5A" w:rsidR="00AC0BFE" w:rsidRPr="00AC2241" w:rsidRDefault="00AC0BFE" w:rsidP="00AC7018">
      <w:pPr>
        <w:keepNext/>
        <w:spacing w:line="480" w:lineRule="exact"/>
        <w:outlineLvl w:val="0"/>
        <w:rPr>
          <w:rFonts w:ascii="標楷體" w:eastAsia="標楷體" w:hAnsi="標楷體" w:cs="Times New Roman"/>
          <w:b/>
          <w:bCs/>
          <w:sz w:val="28"/>
          <w:szCs w:val="28"/>
        </w:rPr>
      </w:pPr>
      <w:bookmarkStart w:id="220" w:name="_Toc14098041"/>
      <w:r w:rsidRPr="00AC2241">
        <w:rPr>
          <w:rFonts w:ascii="標楷體" w:eastAsia="標楷體" w:hAnsi="標楷體" w:cs="Times New Roman" w:hint="eastAsia"/>
          <w:b/>
          <w:bCs/>
          <w:sz w:val="28"/>
          <w:szCs w:val="28"/>
        </w:rPr>
        <w:t>第67點(法務部矯正署)</w:t>
      </w:r>
      <w:bookmarkEnd w:id="220"/>
    </w:p>
    <w:p w14:paraId="79AC227A" w14:textId="597F596E" w:rsidR="00AC0BFE" w:rsidRPr="00AC2241" w:rsidRDefault="00560F5E" w:rsidP="00AC0BFE">
      <w:pPr>
        <w:keepNext/>
        <w:spacing w:line="480" w:lineRule="exact"/>
        <w:outlineLvl w:val="1"/>
        <w:rPr>
          <w:rFonts w:ascii="標楷體" w:eastAsia="標楷體" w:hAnsi="標楷體" w:cs="Times New Roman"/>
          <w:b/>
          <w:szCs w:val="24"/>
        </w:rPr>
      </w:pPr>
      <w:bookmarkStart w:id="221" w:name="_Toc14098042"/>
      <w:r w:rsidRPr="00AC2241">
        <w:rPr>
          <w:rFonts w:ascii="標楷體" w:eastAsia="標楷體" w:hAnsi="標楷體" w:cs="Times New Roman" w:hint="eastAsia"/>
          <w:b/>
          <w:szCs w:val="24"/>
        </w:rPr>
        <w:t>人力資源之爭</w:t>
      </w:r>
      <w:r w:rsidRPr="00AC2241">
        <w:rPr>
          <w:rFonts w:ascii="標楷體" w:eastAsia="標楷體" w:hAnsi="標楷體" w:cs="Times New Roman"/>
          <w:b/>
          <w:szCs w:val="24"/>
        </w:rPr>
        <w:t>取及監所</w:t>
      </w:r>
      <w:r w:rsidRPr="00AC2241">
        <w:rPr>
          <w:rFonts w:ascii="標楷體" w:eastAsia="標楷體" w:hAnsi="標楷體" w:cs="Times New Roman" w:hint="eastAsia"/>
          <w:b/>
          <w:szCs w:val="24"/>
        </w:rPr>
        <w:t>環境之改</w:t>
      </w:r>
      <w:r w:rsidRPr="00AC2241">
        <w:rPr>
          <w:rFonts w:ascii="標楷體" w:eastAsia="標楷體" w:hAnsi="標楷體" w:cs="Times New Roman"/>
          <w:b/>
          <w:szCs w:val="24"/>
        </w:rPr>
        <w:t>善</w:t>
      </w:r>
      <w:r w:rsidR="00365AD2" w:rsidRPr="00AC2241">
        <w:rPr>
          <w:rFonts w:ascii="標楷體" w:eastAsia="標楷體" w:hAnsi="標楷體" w:cs="Times New Roman" w:hint="eastAsia"/>
          <w:b/>
          <w:szCs w:val="24"/>
        </w:rPr>
        <w:t>(法務部矯正署)</w:t>
      </w:r>
      <w:bookmarkEnd w:id="221"/>
    </w:p>
    <w:p w14:paraId="7FACC9BD" w14:textId="15AFFFC8" w:rsidR="00560F5E" w:rsidRPr="00AC2241" w:rsidRDefault="00560F5E" w:rsidP="00560F5E">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行政院於</w:t>
      </w:r>
      <w:r w:rsidR="00F659B0" w:rsidRPr="00AC2241">
        <w:rPr>
          <w:rFonts w:ascii="標楷體" w:eastAsia="標楷體" w:hAnsi="標楷體" w:cs="Times New Roman" w:hint="eastAsia"/>
          <w:szCs w:val="24"/>
        </w:rPr>
        <w:t>2017年</w:t>
      </w:r>
      <w:r w:rsidRPr="00AC2241">
        <w:rPr>
          <w:rFonts w:ascii="標楷體" w:eastAsia="標楷體" w:hAnsi="標楷體" w:cs="Times New Roman" w:hint="eastAsia"/>
          <w:szCs w:val="24"/>
        </w:rPr>
        <w:t>7月核增之職員預算400人中，172人（戒護人力159人、教化人力13人）同年核給，228人（戒護人力221人、教化人力7人）則於同年12月底</w:t>
      </w:r>
      <w:r w:rsidR="00365AD2" w:rsidRPr="00AC2241">
        <w:rPr>
          <w:rFonts w:ascii="標楷體" w:eastAsia="標楷體" w:hAnsi="標楷體" w:cs="Times New Roman" w:hint="eastAsia"/>
          <w:szCs w:val="24"/>
        </w:rPr>
        <w:t>法務部矯正署</w:t>
      </w:r>
      <w:r w:rsidRPr="00AC2241">
        <w:rPr>
          <w:rFonts w:ascii="標楷體" w:eastAsia="標楷體" w:hAnsi="標楷體" w:cs="Times New Roman" w:hint="eastAsia"/>
          <w:szCs w:val="24"/>
        </w:rPr>
        <w:t>修正編制表後陳報法務部再由法務部函報行政院，行政院於</w:t>
      </w:r>
      <w:r w:rsidR="00F659B0" w:rsidRPr="00AC2241">
        <w:rPr>
          <w:rFonts w:ascii="標楷體" w:eastAsia="標楷體" w:hAnsi="標楷體" w:cs="Times New Roman" w:hint="eastAsia"/>
          <w:szCs w:val="24"/>
        </w:rPr>
        <w:t>2018年</w:t>
      </w:r>
      <w:r w:rsidRPr="00AC2241">
        <w:rPr>
          <w:rFonts w:ascii="標楷體" w:eastAsia="標楷體" w:hAnsi="標楷體" w:cs="Times New Roman" w:hint="eastAsia"/>
          <w:szCs w:val="24"/>
        </w:rPr>
        <w:t>3月2日以院授人組字第10700334612號函同意辦理，准予依核定本發布，並由法務部於同年4月12日以法令字第10708507490號令修正編制表及發布自同年8月1日生效，可有效挹注戒護及教化能量。</w:t>
      </w:r>
    </w:p>
    <w:p w14:paraId="22C457F1" w14:textId="77777777" w:rsidR="00560F5E" w:rsidRPr="00AC2241" w:rsidRDefault="00560F5E" w:rsidP="00560F5E">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法務部矯正署參酌「聯合國在監人處遇最低標準規則」（The United Nations Standard Minimum Rules for the Treatment of Prisoners）及聯合國2016年「監獄建築技術指引手冊」（Technical Guidance for Prison Planning）規範等，研訂「矯正機關建築設計參考原則」，針對矯正機關收容空間明示群居房每人空間面積至少為3.4平方公尺（不含浴廁空間），略大於1坪，較現行規定0.7坪寬敞許多，且將床舖、桌椅、置物平台、書櫃等生活設施放置空間納入設計，提升收容人居住環境與品質。</w:t>
      </w:r>
    </w:p>
    <w:p w14:paraId="616E6AD3" w14:textId="77777777" w:rsidR="00560F5E" w:rsidRPr="00AC2241" w:rsidRDefault="00560F5E" w:rsidP="00560F5E">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針對超收擁擠問題，法務部矯正署研提「矯正機關擴、遷、改建評估方案」之政策亮點，以擴、增、改或遷建監所方式，提供新的收容空間，有效紓解超額收容問題，另輔以每年持續改善房舍、消防及戒護安全等設施及設備，強化戒護安全及收容人之生活照護，提供合宜的生活空間，以維護收容人人權。</w:t>
      </w:r>
    </w:p>
    <w:p w14:paraId="64051C48" w14:textId="77777777" w:rsidR="00560F5E" w:rsidRPr="00AC2241" w:rsidRDefault="00560F5E" w:rsidP="00560F5E">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另法務部矯正署自2016年5月起開始推動「收容人一人一床計畫」，截至2019年5月底，矯正機關共建置有4萬1,332個床位可供收容人使用，床位配置率（床位數／實際收容人數）達65.73％，並已有22所矯正機關達成「一人一床」之目標；而新、擴建之群居房已將「一人一床」、桌椅空間、置物平台、書櫃等生活設施放置空間納入設計。至於現階段尚無法達成「一人一床」目標之矯正機關，需逐步分階段改善收容空間，紓解超額收容之人數，再行規劃建置床舖事宜。</w:t>
      </w:r>
    </w:p>
    <w:p w14:paraId="5BB3A405" w14:textId="77777777" w:rsidR="00AC0BFE" w:rsidRPr="00AC2241" w:rsidRDefault="00AC0BFE" w:rsidP="00560F5E">
      <w:pPr>
        <w:pStyle w:val="a8"/>
        <w:overflowPunct w:val="0"/>
        <w:spacing w:line="480" w:lineRule="exact"/>
        <w:ind w:leftChars="0" w:left="425"/>
        <w:jc w:val="both"/>
        <w:rPr>
          <w:rFonts w:ascii="標楷體" w:eastAsia="標楷體" w:hAnsi="標楷體" w:cs="Times New Roman"/>
          <w:b/>
          <w:bCs/>
          <w:sz w:val="28"/>
          <w:szCs w:val="28"/>
        </w:rPr>
      </w:pPr>
    </w:p>
    <w:p w14:paraId="455A7542" w14:textId="4B973B11" w:rsidR="00AC0BFE" w:rsidRPr="00AC2241" w:rsidRDefault="00AC0BFE" w:rsidP="00AC7018">
      <w:pPr>
        <w:keepNext/>
        <w:spacing w:line="480" w:lineRule="exact"/>
        <w:outlineLvl w:val="0"/>
        <w:rPr>
          <w:rFonts w:ascii="標楷體" w:eastAsia="標楷體" w:hAnsi="標楷體" w:cs="Times New Roman"/>
          <w:b/>
          <w:bCs/>
          <w:sz w:val="28"/>
          <w:szCs w:val="28"/>
        </w:rPr>
      </w:pPr>
      <w:bookmarkStart w:id="222" w:name="_Toc14098043"/>
      <w:r w:rsidRPr="00AC2241">
        <w:rPr>
          <w:rFonts w:ascii="標楷體" w:eastAsia="標楷體" w:hAnsi="標楷體" w:cs="Times New Roman" w:hint="eastAsia"/>
          <w:b/>
          <w:bCs/>
          <w:sz w:val="28"/>
          <w:szCs w:val="28"/>
        </w:rPr>
        <w:t>第68點(司法院</w:t>
      </w:r>
      <w:r w:rsidR="0017471A" w:rsidRPr="00AC2241">
        <w:rPr>
          <w:rFonts w:ascii="標楷體" w:eastAsia="標楷體" w:hAnsi="標楷體" w:cs="Times New Roman" w:hint="eastAsia"/>
          <w:b/>
          <w:bCs/>
          <w:sz w:val="28"/>
          <w:szCs w:val="28"/>
        </w:rPr>
        <w:t>、法務部檢察司</w:t>
      </w:r>
      <w:r w:rsidRPr="00AC2241">
        <w:rPr>
          <w:rFonts w:ascii="標楷體" w:eastAsia="標楷體" w:hAnsi="標楷體" w:cs="Times New Roman" w:hint="eastAsia"/>
          <w:b/>
          <w:bCs/>
          <w:sz w:val="28"/>
          <w:szCs w:val="28"/>
        </w:rPr>
        <w:t>)</w:t>
      </w:r>
      <w:bookmarkEnd w:id="222"/>
    </w:p>
    <w:p w14:paraId="42397163" w14:textId="77777777" w:rsidR="00B44087" w:rsidRPr="00AC2241" w:rsidRDefault="00AC0BFE" w:rsidP="00B44087">
      <w:pPr>
        <w:keepNext/>
        <w:spacing w:line="480" w:lineRule="exact"/>
        <w:outlineLvl w:val="1"/>
        <w:rPr>
          <w:rFonts w:ascii="標楷體" w:eastAsia="標楷體" w:hAnsi="標楷體" w:cs="Times New Roman"/>
          <w:b/>
          <w:szCs w:val="24"/>
        </w:rPr>
      </w:pPr>
      <w:r w:rsidRPr="00AC2241">
        <w:rPr>
          <w:rFonts w:ascii="標楷體" w:eastAsia="標楷體" w:hAnsi="標楷體" w:cs="Times New Roman" w:hint="eastAsia"/>
          <w:b/>
          <w:szCs w:val="24"/>
        </w:rPr>
        <w:t xml:space="preserve"> </w:t>
      </w:r>
      <w:bookmarkStart w:id="223" w:name="_Toc14098044"/>
      <w:r w:rsidR="00B44087" w:rsidRPr="00AC2241">
        <w:rPr>
          <w:rFonts w:ascii="標楷體" w:eastAsia="標楷體" w:hAnsi="標楷體" w:hint="eastAsia"/>
          <w:b/>
          <w:szCs w:val="24"/>
        </w:rPr>
        <w:t>提升審判效能</w:t>
      </w:r>
      <w:r w:rsidR="00B44087" w:rsidRPr="00AC2241">
        <w:rPr>
          <w:rFonts w:ascii="標楷體" w:eastAsia="標楷體" w:hAnsi="標楷體" w:cs="Times New Roman" w:hint="eastAsia"/>
          <w:b/>
          <w:szCs w:val="24"/>
        </w:rPr>
        <w:t>(司法院)</w:t>
      </w:r>
      <w:bookmarkEnd w:id="223"/>
    </w:p>
    <w:p w14:paraId="30BFCD4A" w14:textId="77777777" w:rsidR="00B44087" w:rsidRPr="00AC2241" w:rsidRDefault="00B44087" w:rsidP="00B44087">
      <w:pPr>
        <w:pStyle w:val="a8"/>
        <w:numPr>
          <w:ilvl w:val="0"/>
          <w:numId w:val="4"/>
        </w:numPr>
        <w:overflowPunct w:val="0"/>
        <w:spacing w:line="480" w:lineRule="exact"/>
        <w:ind w:leftChars="0"/>
        <w:jc w:val="both"/>
        <w:rPr>
          <w:rFonts w:ascii="標楷體" w:eastAsia="標楷體" w:hAnsi="標楷體"/>
        </w:rPr>
      </w:pPr>
      <w:r w:rsidRPr="00AC2241">
        <w:rPr>
          <w:rFonts w:ascii="標楷體" w:eastAsia="標楷體" w:hAnsi="標楷體" w:hint="eastAsia"/>
        </w:rPr>
        <w:t>就刑事訴訟上訴制度部分：司法院院於2017年成立「刑事上訴制度變革研修委員會」，並從2017年至2018年共計</w:t>
      </w:r>
      <w:r w:rsidRPr="00AC2241">
        <w:rPr>
          <w:rFonts w:ascii="標楷體" w:eastAsia="標楷體" w:hAnsi="標楷體" w:hint="eastAsia"/>
          <w:szCs w:val="24"/>
          <w:lang w:eastAsia="zh-HK"/>
        </w:rPr>
        <w:t>召開</w:t>
      </w:r>
      <w:r w:rsidRPr="00AC2241">
        <w:rPr>
          <w:rFonts w:ascii="標楷體" w:eastAsia="標楷體" w:hAnsi="標楷體" w:hint="eastAsia"/>
        </w:rPr>
        <w:t>12次會議，初步完成草案研議，其中第二審改為事後審兼採續審制，第三審改為嚴格法律審兼採許可上訴制，俾利法院妥速進行審判程序，提升審判效能，並維護人民訴訟權益。該草案已於2018年6月26日經司法院院會通過，並於2018年7月5日送行政院會銜，將於會銜完竣後，函請立法院審議。</w:t>
      </w:r>
    </w:p>
    <w:p w14:paraId="4933600E" w14:textId="77777777" w:rsidR="00B44087" w:rsidRPr="00AC2241" w:rsidRDefault="00B44087" w:rsidP="00B44087">
      <w:pPr>
        <w:pStyle w:val="a8"/>
        <w:numPr>
          <w:ilvl w:val="0"/>
          <w:numId w:val="4"/>
        </w:numPr>
        <w:overflowPunct w:val="0"/>
        <w:spacing w:line="480" w:lineRule="exact"/>
        <w:ind w:leftChars="0"/>
        <w:jc w:val="both"/>
        <w:rPr>
          <w:rFonts w:ascii="標楷體" w:eastAsia="標楷體" w:hAnsi="標楷體"/>
          <w:szCs w:val="24"/>
        </w:rPr>
      </w:pPr>
      <w:r w:rsidRPr="00AC2241">
        <w:rPr>
          <w:rFonts w:ascii="標楷體" w:eastAsia="標楷體" w:hAnsi="標楷體" w:hint="eastAsia"/>
        </w:rPr>
        <w:t>就刑事妥速審判法部分：前述</w:t>
      </w:r>
      <w:r w:rsidRPr="00AC2241">
        <w:rPr>
          <w:rFonts w:ascii="標楷體" w:eastAsia="標楷體" w:hAnsi="標楷體" w:hint="eastAsia"/>
          <w:szCs w:val="24"/>
        </w:rPr>
        <w:t>草案立法通過後，將有助於提升審判效能，有效縮短整體審判期間，司法院當適時檢討修正相關規定。</w:t>
      </w:r>
    </w:p>
    <w:p w14:paraId="5A03482C" w14:textId="2E86DD61" w:rsidR="00AC0BFE" w:rsidRPr="00AC2241" w:rsidRDefault="00B44087" w:rsidP="00B44087">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rPr>
        <w:t>為提升法院辦理重大金融犯罪及有關工程刑事案件之審判效能，並加速案件之審結，司法院於2005年及2006年分別成立「法院審理重大金融犯罪案件諮詢小組」及「法院審理有關工程案件諮詢小組」，提供法官辦理各該案件諮詢之用。並於2019年5月份函請金融監督管理委員會檢查局及行政院公共工程委員會更新推薦上開諮詢小組之委員名單，並視各法院提出之辦案需求，機動指派適當委員前往法院，依法官指示從事諮詢事項，以協助法官處理比對帳冊、解讀報表、查對資金流向，以及協助解讀、比對或整理涉及工程等專業事務，俾妥適審結是類案件。</w:t>
      </w:r>
      <w:r w:rsidR="00AC0BFE" w:rsidRPr="00AC2241">
        <w:rPr>
          <w:rFonts w:ascii="標楷體" w:eastAsia="標楷體" w:hAnsi="標楷體" w:cs="Times New Roman" w:hint="eastAsia"/>
          <w:b/>
          <w:bCs/>
          <w:sz w:val="28"/>
          <w:szCs w:val="28"/>
        </w:rPr>
        <w:t xml:space="preserve"> </w:t>
      </w:r>
    </w:p>
    <w:p w14:paraId="3CA8A0DA" w14:textId="37292542" w:rsidR="00A91FBB" w:rsidRPr="00AC2241" w:rsidRDefault="00A91FBB" w:rsidP="00A91FBB">
      <w:pPr>
        <w:keepNext/>
        <w:spacing w:line="480" w:lineRule="exact"/>
        <w:outlineLvl w:val="1"/>
        <w:rPr>
          <w:rFonts w:ascii="標楷體" w:eastAsia="標楷體" w:hAnsi="標楷體" w:cs="Times New Roman"/>
          <w:b/>
          <w:szCs w:val="24"/>
        </w:rPr>
      </w:pPr>
      <w:bookmarkStart w:id="224" w:name="_Toc14098045"/>
      <w:r w:rsidRPr="00AC2241">
        <w:rPr>
          <w:rFonts w:ascii="標楷體" w:eastAsia="標楷體" w:hAnsi="標楷體" w:hint="eastAsia"/>
          <w:b/>
          <w:szCs w:val="24"/>
        </w:rPr>
        <w:t>審慎起訴上訴保障人權</w:t>
      </w:r>
      <w:r w:rsidRPr="00AC2241">
        <w:rPr>
          <w:rFonts w:ascii="標楷體" w:eastAsia="標楷體" w:hAnsi="標楷體" w:cs="Times New Roman" w:hint="eastAsia"/>
          <w:b/>
          <w:szCs w:val="24"/>
        </w:rPr>
        <w:t>(法務部檢察司)</w:t>
      </w:r>
      <w:bookmarkEnd w:id="224"/>
    </w:p>
    <w:p w14:paraId="2C2FAF87" w14:textId="753CA882" w:rsidR="00A91FBB"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法務部致力於提升檢察官辦案品質，審慎起訴、上訴，以節省司法資源，並保障人權。近年來一審檢察官起訴定罪率維持在九成六以上，無罪率在百分之三左右，另配合刑事妥速審判法之施行，二審檢察官提起上訴之案件，於</w:t>
      </w:r>
      <w:r w:rsidR="00F659B0" w:rsidRPr="00AC2241">
        <w:rPr>
          <w:rFonts w:ascii="標楷體" w:eastAsia="標楷體" w:hAnsi="標楷體" w:cs="Times New Roman" w:hint="eastAsia"/>
          <w:bCs/>
          <w:szCs w:val="24"/>
        </w:rPr>
        <w:t>2011年</w:t>
      </w:r>
      <w:r w:rsidRPr="00AC2241">
        <w:rPr>
          <w:rFonts w:ascii="標楷體" w:eastAsia="標楷體" w:hAnsi="標楷體" w:cs="Times New Roman" w:hint="eastAsia"/>
          <w:bCs/>
          <w:szCs w:val="24"/>
        </w:rPr>
        <w:t>之前每年皆達1000件以上，現已大幅下降至500件上下。檢察官職權之妥適行使涉及民眾切身權益，也是累積民怨之所在，自應期許檢察官更精進偵查作為，因之，法務部仍持續督請檢察官審慎起訴及上訴。</w:t>
      </w:r>
    </w:p>
    <w:p w14:paraId="2BEF85D1" w14:textId="47DC8ECD" w:rsidR="00A91FBB"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刑事訴訟法第251條第1項雖規定「檢察官依偵查所得之證據，足認被告『有犯罪嫌疑』者，應提起公訴。」；惟法務部向來要求檢察官偵辦案件時，應加強蒐集犯罪事證，審慎綜合研判偵查所得之全般證據，確信具有可使法院為有罪判決之高度可能性者，始予提起公訴（「檢察機關妥速辦理刑事案件實施要點」第6點），以降低無罪率，避免無辜之人遭受訟累，並且要求檢察官不得濫行上訴。</w:t>
      </w:r>
    </w:p>
    <w:p w14:paraId="735F31E6" w14:textId="7F10027D" w:rsidR="00A91FBB"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為強化檢察長及主任檢察官落實監督考核功能，法務部於各地方法院檢察署舉辦之座談會及一、二審檢察長會議中，均一再要求檢察長應督促所屬檢察官審慎起訴、上訴；檢察長、主任檢察官</w:t>
      </w:r>
      <w:r w:rsidR="007B5A3B" w:rsidRPr="00AC2241">
        <w:rPr>
          <w:rFonts w:ascii="標楷體" w:eastAsia="標楷體" w:hAnsi="標楷體" w:cs="Times New Roman" w:hint="eastAsia"/>
          <w:bCs/>
          <w:szCs w:val="24"/>
        </w:rPr>
        <w:t>應詳閱卷證，必要時與承辦檢察官共同討論，以落實檢察一體之精神。法務</w:t>
      </w:r>
      <w:r w:rsidRPr="00AC2241">
        <w:rPr>
          <w:rFonts w:ascii="標楷體" w:eastAsia="標楷體" w:hAnsi="標楷體" w:cs="Times New Roman" w:hint="eastAsia"/>
          <w:bCs/>
          <w:szCs w:val="24"/>
        </w:rPr>
        <w:t>部部長亦多次在部務會報等重要場合公開宣示要求各檢察署主任檢察官與檢察長負起「品管責任」，確實瞭解所屬檢察官的辦案能力與品德操守，且須領導檢察官協同辦案，強化專組團隊辦案結構，並將此列入檢察長與主任檢察官職期中之不適任具體事證，供做陞遷及調動之重要參考依據，使主任檢察官與檢察長不但有指揮監督基層檢察官之權限，亦應為案件成敗良窳負責。對於有重大疏漏或違反正當法律程序之起訴案件，併同追究基於檢察一體之監督責任（檢察長、主任檢察官）及機關責任，以建立權責相符的檢察辦案體系。</w:t>
      </w:r>
    </w:p>
    <w:p w14:paraId="3193A088" w14:textId="759DA16C" w:rsidR="00A91FBB"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被告獲無罪確定判決前曾被羈押，可根據刑事補償法向國家求償：落實兩公約及司法院釋字第670號解釋意旨，國家因實現刑罰權或為實施教化、矯治之公共利益，對特定人民為羈押、收容、留置、刑或保安處分之執行，致其憲法保障之自由權利，受有超越一般應容忍程度之限制，構成其個人之特別犧牲時，應由國家依法律予以補償，故在刑事追訴程序中，由檢察官偵查中聲押並經法官裁定准許羈押之案件，而後為不起訴處分、撤回起訴或無罪之判決確定等情形，受害人得依刑事補償法請求國家補償，以填補人民因公權力行使所造成的損害或損失，並促使司法人員在辦案上更加謹慎。</w:t>
      </w:r>
    </w:p>
    <w:p w14:paraId="3B46A5FE" w14:textId="77777777" w:rsidR="00787F29" w:rsidRPr="00AC2241" w:rsidRDefault="00787F29" w:rsidP="00787F29">
      <w:pPr>
        <w:pStyle w:val="a8"/>
        <w:overflowPunct w:val="0"/>
        <w:spacing w:line="480" w:lineRule="exact"/>
        <w:ind w:leftChars="0" w:left="425"/>
        <w:jc w:val="both"/>
        <w:rPr>
          <w:rFonts w:ascii="標楷體" w:eastAsia="標楷體" w:hAnsi="標楷體" w:cs="Times New Roman"/>
          <w:b/>
          <w:bCs/>
          <w:sz w:val="28"/>
          <w:szCs w:val="28"/>
        </w:rPr>
      </w:pPr>
    </w:p>
    <w:p w14:paraId="59453C5B" w14:textId="59CE3848" w:rsidR="00AC0BFE" w:rsidRPr="00AC2241" w:rsidRDefault="00AC0BFE" w:rsidP="00AC7018">
      <w:pPr>
        <w:keepNext/>
        <w:spacing w:line="480" w:lineRule="exact"/>
        <w:outlineLvl w:val="0"/>
        <w:rPr>
          <w:rFonts w:ascii="標楷體" w:eastAsia="標楷體" w:hAnsi="標楷體" w:cs="Times New Roman"/>
          <w:b/>
          <w:bCs/>
          <w:sz w:val="28"/>
          <w:szCs w:val="28"/>
        </w:rPr>
      </w:pPr>
      <w:bookmarkStart w:id="225" w:name="_Toc14098046"/>
      <w:r w:rsidRPr="00AC2241">
        <w:rPr>
          <w:rFonts w:ascii="標楷體" w:eastAsia="標楷體" w:hAnsi="標楷體" w:cs="Times New Roman" w:hint="eastAsia"/>
          <w:b/>
          <w:bCs/>
          <w:sz w:val="28"/>
          <w:szCs w:val="28"/>
        </w:rPr>
        <w:t>第6</w:t>
      </w:r>
      <w:r w:rsidR="0017471A" w:rsidRPr="00AC2241">
        <w:rPr>
          <w:rFonts w:ascii="標楷體" w:eastAsia="標楷體" w:hAnsi="標楷體" w:cs="Times New Roman" w:hint="eastAsia"/>
          <w:b/>
          <w:bCs/>
          <w:sz w:val="28"/>
          <w:szCs w:val="28"/>
        </w:rPr>
        <w:t>9</w:t>
      </w:r>
      <w:r w:rsidRPr="00AC2241">
        <w:rPr>
          <w:rFonts w:ascii="標楷體" w:eastAsia="標楷體" w:hAnsi="標楷體" w:cs="Times New Roman" w:hint="eastAsia"/>
          <w:b/>
          <w:bCs/>
          <w:sz w:val="28"/>
          <w:szCs w:val="28"/>
        </w:rPr>
        <w:t>點(</w:t>
      </w:r>
      <w:r w:rsidR="0017471A" w:rsidRPr="00AC2241">
        <w:rPr>
          <w:rFonts w:ascii="標楷體" w:eastAsia="標楷體" w:hAnsi="標楷體" w:cs="Times New Roman" w:hint="eastAsia"/>
          <w:b/>
          <w:bCs/>
          <w:sz w:val="28"/>
          <w:szCs w:val="28"/>
        </w:rPr>
        <w:t>司法院</w:t>
      </w:r>
      <w:r w:rsidRPr="00AC2241">
        <w:rPr>
          <w:rFonts w:ascii="標楷體" w:eastAsia="標楷體" w:hAnsi="標楷體" w:cs="Times New Roman" w:hint="eastAsia"/>
          <w:b/>
          <w:bCs/>
          <w:sz w:val="28"/>
          <w:szCs w:val="28"/>
        </w:rPr>
        <w:t>)</w:t>
      </w:r>
      <w:bookmarkEnd w:id="225"/>
    </w:p>
    <w:p w14:paraId="502941B4" w14:textId="59EA21C8" w:rsidR="00AC0BFE" w:rsidRPr="00AC2241" w:rsidRDefault="00B44087" w:rsidP="00AC0BFE">
      <w:pPr>
        <w:keepNext/>
        <w:spacing w:line="480" w:lineRule="exact"/>
        <w:outlineLvl w:val="1"/>
        <w:rPr>
          <w:rFonts w:ascii="標楷體" w:eastAsia="標楷體" w:hAnsi="標楷體" w:cs="Times New Roman"/>
          <w:b/>
          <w:szCs w:val="24"/>
        </w:rPr>
      </w:pPr>
      <w:bookmarkStart w:id="226" w:name="_Toc14098047"/>
      <w:r w:rsidRPr="00AC2241">
        <w:rPr>
          <w:rFonts w:ascii="標楷體" w:eastAsia="標楷體" w:hAnsi="標楷體" w:hint="eastAsia"/>
          <w:b/>
          <w:szCs w:val="24"/>
        </w:rPr>
        <w:t>覆判的權利</w:t>
      </w:r>
      <w:bookmarkEnd w:id="226"/>
    </w:p>
    <w:p w14:paraId="59CA7DA4" w14:textId="0EA02F45" w:rsidR="00AC0BFE" w:rsidRPr="00AC2241" w:rsidRDefault="00B44087" w:rsidP="00AC0BFE">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
          <w:bCs/>
          <w:sz w:val="28"/>
          <w:szCs w:val="28"/>
        </w:rPr>
        <w:t xml:space="preserve"> </w:t>
      </w:r>
      <w:r w:rsidRPr="00AC2241">
        <w:rPr>
          <w:rFonts w:ascii="標楷體" w:eastAsia="標楷體" w:hAnsi="標楷體" w:hint="eastAsia"/>
        </w:rPr>
        <w:t>司法院於2017年成立「刑事上訴制度變革研修委員會」，並從2017年至2018年共計召開12次會議，初步完成草案研議，其中包含強化被告之辯護依賴權等規定。該草案已於2018年6月26日經司法院院會通過，並於2018年7月5日送行政院會銜，將於會銜完竣後，函請立法院審議。</w:t>
      </w:r>
    </w:p>
    <w:p w14:paraId="324217D9" w14:textId="77777777" w:rsidR="00B44087" w:rsidRPr="00AC2241" w:rsidRDefault="00B44087" w:rsidP="00B44087">
      <w:pPr>
        <w:pStyle w:val="a8"/>
        <w:overflowPunct w:val="0"/>
        <w:spacing w:line="480" w:lineRule="exact"/>
        <w:ind w:leftChars="0" w:left="425"/>
        <w:jc w:val="both"/>
        <w:rPr>
          <w:rFonts w:ascii="標楷體" w:eastAsia="標楷體" w:hAnsi="標楷體" w:cs="Times New Roman"/>
          <w:b/>
          <w:bCs/>
          <w:sz w:val="28"/>
          <w:szCs w:val="28"/>
        </w:rPr>
      </w:pPr>
    </w:p>
    <w:p w14:paraId="28677D5F" w14:textId="65F08202" w:rsidR="00AC0BFE" w:rsidRPr="00AC2241" w:rsidRDefault="00AC0BFE" w:rsidP="00AC7018">
      <w:pPr>
        <w:keepNext/>
        <w:spacing w:line="480" w:lineRule="exact"/>
        <w:outlineLvl w:val="0"/>
        <w:rPr>
          <w:rFonts w:ascii="標楷體" w:eastAsia="標楷體" w:hAnsi="標楷體" w:cs="Times New Roman"/>
          <w:b/>
          <w:bCs/>
          <w:sz w:val="28"/>
          <w:szCs w:val="28"/>
        </w:rPr>
      </w:pPr>
      <w:bookmarkStart w:id="227" w:name="_Toc14098048"/>
      <w:r w:rsidRPr="00AC2241">
        <w:rPr>
          <w:rFonts w:ascii="標楷體" w:eastAsia="標楷體" w:hAnsi="標楷體" w:cs="Times New Roman" w:hint="eastAsia"/>
          <w:b/>
          <w:bCs/>
          <w:sz w:val="28"/>
          <w:szCs w:val="28"/>
        </w:rPr>
        <w:t>第</w:t>
      </w:r>
      <w:r w:rsidR="0017471A" w:rsidRPr="00AC2241">
        <w:rPr>
          <w:rFonts w:ascii="標楷體" w:eastAsia="標楷體" w:hAnsi="標楷體" w:cs="Times New Roman" w:hint="eastAsia"/>
          <w:b/>
          <w:bCs/>
          <w:sz w:val="28"/>
          <w:szCs w:val="28"/>
        </w:rPr>
        <w:t>70</w:t>
      </w:r>
      <w:r w:rsidRPr="00AC2241">
        <w:rPr>
          <w:rFonts w:ascii="標楷體" w:eastAsia="標楷體" w:hAnsi="標楷體" w:cs="Times New Roman" w:hint="eastAsia"/>
          <w:b/>
          <w:bCs/>
          <w:sz w:val="28"/>
          <w:szCs w:val="28"/>
        </w:rPr>
        <w:t>點(法務部</w:t>
      </w:r>
      <w:r w:rsidR="0017471A" w:rsidRPr="00AC2241">
        <w:rPr>
          <w:rFonts w:ascii="標楷體" w:eastAsia="標楷體" w:hAnsi="標楷體" w:cs="Times New Roman" w:hint="eastAsia"/>
          <w:b/>
          <w:bCs/>
          <w:sz w:val="28"/>
          <w:szCs w:val="28"/>
        </w:rPr>
        <w:t>檢察司</w:t>
      </w:r>
      <w:r w:rsidRPr="00AC2241">
        <w:rPr>
          <w:rFonts w:ascii="標楷體" w:eastAsia="標楷體" w:hAnsi="標楷體" w:cs="Times New Roman" w:hint="eastAsia"/>
          <w:b/>
          <w:bCs/>
          <w:sz w:val="28"/>
          <w:szCs w:val="28"/>
        </w:rPr>
        <w:t>)</w:t>
      </w:r>
      <w:bookmarkEnd w:id="227"/>
    </w:p>
    <w:p w14:paraId="25415F5C" w14:textId="7C3020D6" w:rsidR="00AC0BFE" w:rsidRPr="00AC2241" w:rsidRDefault="00A91FBB" w:rsidP="00AC0BFE">
      <w:pPr>
        <w:keepNext/>
        <w:spacing w:line="480" w:lineRule="exact"/>
        <w:outlineLvl w:val="1"/>
        <w:rPr>
          <w:rFonts w:ascii="標楷體" w:eastAsia="標楷體" w:hAnsi="標楷體" w:cs="Times New Roman"/>
          <w:b/>
          <w:szCs w:val="24"/>
        </w:rPr>
      </w:pPr>
      <w:bookmarkStart w:id="228" w:name="_Toc14098049"/>
      <w:r w:rsidRPr="00AC2241">
        <w:rPr>
          <w:rFonts w:ascii="標楷體" w:eastAsia="標楷體" w:hAnsi="標楷體" w:cs="Times New Roman" w:hint="eastAsia"/>
          <w:b/>
          <w:szCs w:val="24"/>
        </w:rPr>
        <w:t>通姦罪是否除罪化</w:t>
      </w:r>
      <w:bookmarkEnd w:id="228"/>
    </w:p>
    <w:p w14:paraId="31B16755" w14:textId="77777777" w:rsidR="00A91FBB" w:rsidRPr="00AC2241" w:rsidRDefault="00AC0BFE" w:rsidP="00A91FBB">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
          <w:bCs/>
          <w:sz w:val="28"/>
          <w:szCs w:val="28"/>
        </w:rPr>
        <w:t xml:space="preserve">  </w:t>
      </w:r>
      <w:r w:rsidR="00A91FBB" w:rsidRPr="00AC2241">
        <w:rPr>
          <w:rFonts w:ascii="標楷體" w:eastAsia="標楷體" w:hAnsi="標楷體" w:cs="Times New Roman" w:hint="eastAsia"/>
          <w:bCs/>
          <w:szCs w:val="24"/>
        </w:rPr>
        <w:t>刑法第239條處罰婚姻外之性行為，其立法目的在維護婚姻生活之美滿、和諧，確保夫妻間性生活之純潔及健全一夫一妻之家庭制度。惟並無證據顯示通姦罪係維護家庭維護婚姻、家庭制度及社會生活秩序所必要之規範，以刑法介入，不僅無法發揮刑法之規範效果，反可能導致婚姻破裂之不幸結局，實未蒙其利反受其害。現實社會上中夫或妻外遇行為一旦動用本罪從事追訴與審判，其結果大部分係以離婚收場，是本罪並不能達到立法上想保護婚姻及家庭之目的，反而對於婚姻及家庭具有破壞性作用。</w:t>
      </w:r>
    </w:p>
    <w:p w14:paraId="7DD5FDBE" w14:textId="77777777" w:rsidR="00A91FBB"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配偶間之性忠貞出於夫妻間基於感情之自我約束，而非刑罰制裁可強制配偶履行忠貞義務。婚姻外性行為涉及人性及情感，非純理性選擇，本非法律所能制約。由社會上層出不窮之通姦案例，足證明縱令我國刑法對通姦行為以刑責相繩，亦無法達到防止婚姻外性行為之目的。</w:t>
      </w:r>
    </w:p>
    <w:p w14:paraId="1574685F" w14:textId="77777777" w:rsidR="00A91FBB"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刑罰係國家對於犯罪行為，依據刑罰法規而以剝奪犯人生命、自由、財產之手段作為處罰，藉以回復因犯罪所侵害之社會秩序，屬最嚴厲之法律制裁手段，因此，必須在必要合理之最小限度範圍內為之。婚姻外性行為雖尚未為目前道德觀念所見容，然事涉男女間之感情，應由道德加以規範，將此等行為動用國家刑罰權處罰，顯然違反刑法謙抑思想。法律與道德應有適切分界，不宜以刑罰做為道德非難之武器。</w:t>
      </w:r>
    </w:p>
    <w:p w14:paraId="2DD4D237" w14:textId="4696DAAA" w:rsidR="00A91FBB"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總統府司法改革國是會議第五分組第6次會議於</w:t>
      </w:r>
      <w:r w:rsidR="00F659B0" w:rsidRPr="00AC2241">
        <w:rPr>
          <w:rFonts w:ascii="標楷體" w:eastAsia="標楷體" w:hAnsi="標楷體" w:cs="Times New Roman" w:hint="eastAsia"/>
          <w:bCs/>
          <w:szCs w:val="24"/>
        </w:rPr>
        <w:t>2017年</w:t>
      </w:r>
      <w:r w:rsidRPr="00AC2241">
        <w:rPr>
          <w:rFonts w:ascii="標楷體" w:eastAsia="標楷體" w:hAnsi="標楷體" w:cs="Times New Roman" w:hint="eastAsia"/>
          <w:bCs/>
          <w:szCs w:val="24"/>
        </w:rPr>
        <w:t>5月18日召開，針對刑法第239條決議如下：廢止刑法第239條，若因故無法立即廢止，應即刻刪除刑事訴訟法239條但書之規定，回歸刑事訴訟法告訴不可分原則之適用。</w:t>
      </w:r>
    </w:p>
    <w:p w14:paraId="58914951" w14:textId="77777777" w:rsidR="00A91FBB"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通姦罪之存廢問題，係社會重大關注之議題，且牽涉倫理價值問題，實有探究人民對此議題看法之必要性，以期廣納各界意見，目前我國社會對廢除通姦罪並未形成共識，且大多數民眾反對修法情形下，若立即修法廢除通姦罪，恐難為國人接受。</w:t>
      </w:r>
    </w:p>
    <w:p w14:paraId="58B69140" w14:textId="7F855001" w:rsidR="00A91FBB" w:rsidRPr="00AC2241" w:rsidRDefault="007B5A3B" w:rsidP="00A91FBB">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法務</w:t>
      </w:r>
      <w:r w:rsidR="00A91FBB" w:rsidRPr="00AC2241">
        <w:rPr>
          <w:rFonts w:ascii="標楷體" w:eastAsia="標楷體" w:hAnsi="標楷體" w:cs="Times New Roman" w:hint="eastAsia"/>
          <w:bCs/>
          <w:szCs w:val="24"/>
        </w:rPr>
        <w:t>部於</w:t>
      </w:r>
      <w:r w:rsidR="00F659B0" w:rsidRPr="00AC2241">
        <w:rPr>
          <w:rFonts w:ascii="標楷體" w:eastAsia="標楷體" w:hAnsi="標楷體" w:cs="Times New Roman" w:hint="eastAsia"/>
          <w:bCs/>
          <w:szCs w:val="24"/>
        </w:rPr>
        <w:t>2013年</w:t>
      </w:r>
      <w:r w:rsidR="00A91FBB" w:rsidRPr="00AC2241">
        <w:rPr>
          <w:rFonts w:ascii="標楷體" w:eastAsia="標楷體" w:hAnsi="標楷體" w:cs="Times New Roman" w:hint="eastAsia"/>
          <w:bCs/>
          <w:szCs w:val="24"/>
        </w:rPr>
        <w:t>4月2日第155次</w:t>
      </w:r>
      <w:r w:rsidR="00A91FBB" w:rsidRPr="00AC2241">
        <w:rPr>
          <w:rFonts w:ascii="標楷體" w:eastAsia="標楷體" w:hAnsi="標楷體" w:cs="Times New Roman"/>
          <w:bCs/>
          <w:szCs w:val="24"/>
        </w:rPr>
        <w:t>、</w:t>
      </w:r>
      <w:r w:rsidRPr="00AC2241">
        <w:rPr>
          <w:rFonts w:ascii="標楷體" w:eastAsia="標楷體" w:hAnsi="標楷體" w:cs="Times New Roman" w:hint="eastAsia"/>
          <w:bCs/>
          <w:szCs w:val="24"/>
        </w:rPr>
        <w:t>2019年</w:t>
      </w:r>
      <w:r w:rsidR="00A91FBB" w:rsidRPr="00AC2241">
        <w:rPr>
          <w:rFonts w:ascii="標楷體" w:eastAsia="標楷體" w:hAnsi="標楷體" w:cs="Times New Roman" w:hint="eastAsia"/>
          <w:bCs/>
          <w:szCs w:val="24"/>
        </w:rPr>
        <w:t>4月30日第245次</w:t>
      </w:r>
      <w:r w:rsidR="00A91FBB" w:rsidRPr="00AC2241">
        <w:rPr>
          <w:rFonts w:ascii="標楷體" w:eastAsia="標楷體" w:hAnsi="標楷體" w:cs="Times New Roman"/>
          <w:bCs/>
          <w:szCs w:val="24"/>
        </w:rPr>
        <w:t>、</w:t>
      </w:r>
      <w:r w:rsidRPr="00AC2241">
        <w:rPr>
          <w:rFonts w:ascii="標楷體" w:eastAsia="標楷體" w:hAnsi="標楷體" w:cs="Times New Roman" w:hint="eastAsia"/>
          <w:bCs/>
          <w:szCs w:val="24"/>
        </w:rPr>
        <w:t>2019年</w:t>
      </w:r>
      <w:r w:rsidR="00A91FBB" w:rsidRPr="00AC2241">
        <w:rPr>
          <w:rFonts w:ascii="標楷體" w:eastAsia="標楷體" w:hAnsi="標楷體" w:cs="Times New Roman" w:hint="eastAsia"/>
          <w:bCs/>
          <w:szCs w:val="24"/>
        </w:rPr>
        <w:t>5月14日</w:t>
      </w:r>
      <w:r w:rsidR="00A91FBB" w:rsidRPr="00AC2241">
        <w:rPr>
          <w:rFonts w:ascii="標楷體" w:eastAsia="標楷體" w:hAnsi="標楷體" w:cs="Times New Roman"/>
          <w:bCs/>
          <w:szCs w:val="24"/>
        </w:rPr>
        <w:t>第</w:t>
      </w:r>
      <w:r w:rsidR="00A91FBB" w:rsidRPr="00AC2241">
        <w:rPr>
          <w:rFonts w:ascii="標楷體" w:eastAsia="標楷體" w:hAnsi="標楷體" w:cs="Times New Roman" w:hint="eastAsia"/>
          <w:bCs/>
          <w:szCs w:val="24"/>
        </w:rPr>
        <w:t>246次</w:t>
      </w:r>
      <w:r w:rsidR="00A91FBB" w:rsidRPr="00AC2241">
        <w:rPr>
          <w:rFonts w:ascii="標楷體" w:eastAsia="標楷體" w:hAnsi="標楷體" w:cs="Times New Roman"/>
          <w:bCs/>
          <w:szCs w:val="24"/>
        </w:rPr>
        <w:t>、</w:t>
      </w:r>
      <w:r w:rsidRPr="00AC2241">
        <w:rPr>
          <w:rFonts w:ascii="標楷體" w:eastAsia="標楷體" w:hAnsi="標楷體" w:cs="Times New Roman" w:hint="eastAsia"/>
          <w:bCs/>
          <w:szCs w:val="24"/>
        </w:rPr>
        <w:t>2019年</w:t>
      </w:r>
      <w:r w:rsidR="00A91FBB" w:rsidRPr="00AC2241">
        <w:rPr>
          <w:rFonts w:ascii="標楷體" w:eastAsia="標楷體" w:hAnsi="標楷體" w:cs="Times New Roman" w:hint="eastAsia"/>
          <w:bCs/>
          <w:szCs w:val="24"/>
        </w:rPr>
        <w:t>5月22日</w:t>
      </w:r>
      <w:r w:rsidR="00A91FBB" w:rsidRPr="00AC2241">
        <w:rPr>
          <w:rFonts w:ascii="標楷體" w:eastAsia="標楷體" w:hAnsi="標楷體" w:cs="Times New Roman"/>
          <w:bCs/>
          <w:szCs w:val="24"/>
        </w:rPr>
        <w:t>第</w:t>
      </w:r>
      <w:r w:rsidR="00A91FBB" w:rsidRPr="00AC2241">
        <w:rPr>
          <w:rFonts w:ascii="標楷體" w:eastAsia="標楷體" w:hAnsi="標楷體" w:cs="Times New Roman" w:hint="eastAsia"/>
          <w:bCs/>
          <w:szCs w:val="24"/>
        </w:rPr>
        <w:t>247次刑法研究修正小組會議討論刑法第239條應否修正，會議中由檢察司就本罪之立法沿革、學者意見、外國立法例、司法實務見解、統計資料、各界關於贊成與反對除罪之理由提出報告後，由委員就通姦罪存廢之問題進行討論。委員對此議題意見不一而未獲致共識。</w:t>
      </w:r>
    </w:p>
    <w:p w14:paraId="6EEF2282" w14:textId="7BFE6BDE" w:rsidR="00A91FBB" w:rsidRPr="00AC2241" w:rsidRDefault="007B5A3B" w:rsidP="00A91FBB">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法務</w:t>
      </w:r>
      <w:r w:rsidR="00A91FBB" w:rsidRPr="00AC2241">
        <w:rPr>
          <w:rFonts w:ascii="標楷體" w:eastAsia="標楷體" w:hAnsi="標楷體" w:cs="Times New Roman" w:hint="eastAsia"/>
          <w:bCs/>
          <w:szCs w:val="24"/>
        </w:rPr>
        <w:t>部於</w:t>
      </w:r>
      <w:r w:rsidR="00F659B0" w:rsidRPr="00AC2241">
        <w:rPr>
          <w:rFonts w:ascii="標楷體" w:eastAsia="標楷體" w:hAnsi="標楷體" w:cs="Times New Roman" w:hint="eastAsia"/>
          <w:bCs/>
          <w:szCs w:val="24"/>
        </w:rPr>
        <w:t>2013年</w:t>
      </w:r>
      <w:r w:rsidR="00A91FBB" w:rsidRPr="00AC2241">
        <w:rPr>
          <w:rFonts w:ascii="標楷體" w:eastAsia="標楷體" w:hAnsi="標楷體" w:cs="Times New Roman" w:hint="eastAsia"/>
          <w:bCs/>
          <w:szCs w:val="24"/>
        </w:rPr>
        <w:t>4月委託精湛民意調查顧問股份有限公司就此議題進行民意調查，就贊成維持通姦罪與主張通姦除罪之論述詢問民眾之之支持度。調查結果顯示，高達86.4%受訪者認為以刑法處罰通姦行為為合理；且有85.7%民眾受訪者認為通姦罪規定可約制婚姻外性行為氾濫，以維護善良風俗；84.5%受訪者認為法律應該考量國家風俗民情和文化，我國不必要順應國際潮流廢除通姦罪；關於通姦除罪化之看法，高達82.2%的民眾不贊成廢除通姦罪，僅16.8%民眾贊成廢除通姦罪。</w:t>
      </w:r>
    </w:p>
    <w:p w14:paraId="670BC265" w14:textId="566402EA" w:rsidR="00A91FBB"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其後部分學者及民間團體認民意調查題目未提供充足之資訊使受訪者瞭解目前民法對於通姦行為之相關規定，為期民意調查結果之客觀性及公信力，以作為修法評估之重要參考，於</w:t>
      </w:r>
      <w:r w:rsidR="00F659B0" w:rsidRPr="00AC2241">
        <w:rPr>
          <w:rFonts w:ascii="標楷體" w:eastAsia="標楷體" w:hAnsi="標楷體" w:cs="Times New Roman" w:hint="eastAsia"/>
          <w:bCs/>
          <w:szCs w:val="24"/>
        </w:rPr>
        <w:t>2013年</w:t>
      </w:r>
      <w:r w:rsidRPr="00AC2241">
        <w:rPr>
          <w:rFonts w:ascii="標楷體" w:eastAsia="標楷體" w:hAnsi="標楷體" w:cs="Times New Roman" w:hint="eastAsia"/>
          <w:bCs/>
          <w:szCs w:val="24"/>
        </w:rPr>
        <w:t>5月再委託山水民意研究股份有限公司進行調查，先使民眾瞭解目前刑法、民法對於通姦行為之相關規定，再就贊成及反對通姦除罪之主要理由詢問民眾接受度，並納入性別平等原則及國際修法趨勢之問題，且就通姦行為民事責任可能之修正方向（包含增訂定額損害賠償以解決不容易證明損害金額之問題、增訂得請求通姦者及相姦者道歉之規定）詢問民眾對於廢除通姦罪之看法。調查結果顯示，77.3%民眾不贊成廢除通姦罪，即使在民法修正而有配套措施情形下，仍有將近七成民眾反對廢除通姦罪規定。</w:t>
      </w:r>
    </w:p>
    <w:p w14:paraId="492D8F8E" w14:textId="0A283A36" w:rsidR="00A91FBB" w:rsidRPr="00AC2241" w:rsidRDefault="007B5A3B" w:rsidP="00A91FBB">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法務部</w:t>
      </w:r>
      <w:r w:rsidR="00A91FBB" w:rsidRPr="00AC2241">
        <w:rPr>
          <w:rFonts w:ascii="標楷體" w:eastAsia="標楷體" w:hAnsi="標楷體" w:cs="Times New Roman" w:hint="eastAsia"/>
          <w:bCs/>
          <w:szCs w:val="24"/>
        </w:rPr>
        <w:t>於</w:t>
      </w:r>
      <w:r w:rsidR="00F659B0" w:rsidRPr="00AC2241">
        <w:rPr>
          <w:rFonts w:ascii="標楷體" w:eastAsia="標楷體" w:hAnsi="標楷體" w:cs="Times New Roman" w:hint="eastAsia"/>
          <w:bCs/>
          <w:szCs w:val="24"/>
        </w:rPr>
        <w:t>2013年</w:t>
      </w:r>
      <w:r w:rsidR="00A91FBB" w:rsidRPr="00AC2241">
        <w:rPr>
          <w:rFonts w:ascii="標楷體" w:eastAsia="標楷體" w:hAnsi="標楷體" w:cs="Times New Roman" w:hint="eastAsia"/>
          <w:bCs/>
          <w:szCs w:val="24"/>
        </w:rPr>
        <w:t>11年28日舉行「通姦應否除罪化」公聽會，邀請不同意見之專家學者及司法實務界人士到場論述應否廢除之理由，當日來自各機關、團體代表及民眾計約200人參加，並對對參與民眾做問卷調查，以回收有效之問卷統計，發現有60%之民眾反對廢除通姦罪，嗣亦將專家學者及民眾意見作成逐字會議紀錄，公布於</w:t>
      </w:r>
      <w:r w:rsidRPr="00AC2241">
        <w:rPr>
          <w:rFonts w:ascii="標楷體" w:eastAsia="標楷體" w:hAnsi="標楷體" w:cs="Times New Roman" w:hint="eastAsia"/>
          <w:bCs/>
          <w:szCs w:val="24"/>
        </w:rPr>
        <w:t>法務部</w:t>
      </w:r>
      <w:r w:rsidR="00A91FBB" w:rsidRPr="00AC2241">
        <w:rPr>
          <w:rFonts w:ascii="標楷體" w:eastAsia="標楷體" w:hAnsi="標楷體" w:cs="Times New Roman" w:hint="eastAsia"/>
          <w:bCs/>
          <w:szCs w:val="24"/>
        </w:rPr>
        <w:t>全球資訊網，供民閱覽，增進對通姦罪存廢意見之了解。</w:t>
      </w:r>
    </w:p>
    <w:p w14:paraId="73E925E1" w14:textId="34421738" w:rsidR="00A91FBB" w:rsidRPr="00AC2241" w:rsidRDefault="007B5A3B" w:rsidP="00A91FBB">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法務部</w:t>
      </w:r>
      <w:r w:rsidR="00A91FBB" w:rsidRPr="00AC2241">
        <w:rPr>
          <w:rFonts w:ascii="標楷體" w:eastAsia="標楷體" w:hAnsi="標楷體" w:cs="Times New Roman" w:hint="eastAsia"/>
          <w:bCs/>
          <w:szCs w:val="24"/>
        </w:rPr>
        <w:t>於</w:t>
      </w:r>
      <w:r w:rsidR="00F659B0" w:rsidRPr="00AC2241">
        <w:rPr>
          <w:rFonts w:ascii="標楷體" w:eastAsia="標楷體" w:hAnsi="標楷體" w:cs="Times New Roman" w:hint="eastAsia"/>
          <w:bCs/>
          <w:szCs w:val="24"/>
        </w:rPr>
        <w:t>2015年</w:t>
      </w:r>
      <w:r w:rsidR="00A91FBB" w:rsidRPr="00AC2241">
        <w:rPr>
          <w:rFonts w:ascii="標楷體" w:eastAsia="標楷體" w:hAnsi="標楷體" w:cs="Times New Roman" w:hint="eastAsia"/>
          <w:bCs/>
          <w:szCs w:val="24"/>
        </w:rPr>
        <w:t>5月4日起至同年8月12日，將通姦應否除罪之議題刊登於行政院國家發展委員會設置之公共政策網路參與平台，並同時刊載上述公聽會會議紀錄及現行民、刑事法律規定，供民眾投票及表達意見，藉以蒐集及探究民意趨向，作為修法參考。總計參與投票人數10,755人，反對廢除通姦罪者為85%。</w:t>
      </w:r>
    </w:p>
    <w:p w14:paraId="57F40897" w14:textId="6E446B80" w:rsidR="00AC0BFE" w:rsidRPr="00AC2241" w:rsidRDefault="00A91FBB" w:rsidP="00A91FBB">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通姦罪規定是廣大民眾所關切之自身權益存廢問題，</w:t>
      </w:r>
      <w:r w:rsidR="007B5A3B" w:rsidRPr="00AC2241">
        <w:rPr>
          <w:rFonts w:ascii="標楷體" w:eastAsia="標楷體" w:hAnsi="標楷體" w:cs="Times New Roman" w:hint="eastAsia"/>
          <w:bCs/>
          <w:szCs w:val="24"/>
        </w:rPr>
        <w:t>法務部</w:t>
      </w:r>
      <w:r w:rsidRPr="00AC2241">
        <w:rPr>
          <w:rFonts w:ascii="標楷體" w:eastAsia="標楷體" w:hAnsi="標楷體" w:cs="Times New Roman" w:hint="eastAsia"/>
          <w:bCs/>
          <w:szCs w:val="24"/>
        </w:rPr>
        <w:t>抱持謹慎態度，持續密切關注民意之變化，適時提出符合民意需求之修正法案。</w:t>
      </w:r>
    </w:p>
    <w:p w14:paraId="51DD0B61"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636142AE" w14:textId="1D863A89" w:rsidR="0017471A" w:rsidRPr="00AC2241" w:rsidRDefault="0017471A" w:rsidP="00AC7018">
      <w:pPr>
        <w:keepNext/>
        <w:spacing w:line="480" w:lineRule="exact"/>
        <w:outlineLvl w:val="0"/>
        <w:rPr>
          <w:rFonts w:ascii="標楷體" w:eastAsia="標楷體" w:hAnsi="標楷體" w:cs="Times New Roman"/>
          <w:b/>
          <w:bCs/>
          <w:sz w:val="28"/>
          <w:szCs w:val="28"/>
        </w:rPr>
      </w:pPr>
      <w:bookmarkStart w:id="229" w:name="_Toc14098050"/>
      <w:r w:rsidRPr="00AC2241">
        <w:rPr>
          <w:rFonts w:ascii="標楷體" w:eastAsia="標楷體" w:hAnsi="標楷體" w:cs="Times New Roman" w:hint="eastAsia"/>
          <w:b/>
          <w:bCs/>
          <w:sz w:val="28"/>
          <w:szCs w:val="28"/>
        </w:rPr>
        <w:t>第71點(國安局)</w:t>
      </w:r>
      <w:bookmarkEnd w:id="229"/>
    </w:p>
    <w:p w14:paraId="25480386" w14:textId="3348ABFD" w:rsidR="0017471A" w:rsidRPr="00AC2241" w:rsidRDefault="0017471A" w:rsidP="0017471A">
      <w:pPr>
        <w:keepNext/>
        <w:spacing w:line="480" w:lineRule="exact"/>
        <w:outlineLvl w:val="1"/>
        <w:rPr>
          <w:rFonts w:ascii="標楷體" w:eastAsia="標楷體" w:hAnsi="標楷體" w:cs="Times New Roman"/>
          <w:b/>
          <w:szCs w:val="24"/>
        </w:rPr>
      </w:pPr>
      <w:r w:rsidRPr="00AC2241">
        <w:rPr>
          <w:rFonts w:ascii="標楷體" w:eastAsia="標楷體" w:hAnsi="標楷體" w:cs="Times New Roman" w:hint="eastAsia"/>
          <w:b/>
          <w:szCs w:val="24"/>
        </w:rPr>
        <w:t xml:space="preserve"> </w:t>
      </w:r>
      <w:bookmarkStart w:id="230" w:name="_Toc14098051"/>
      <w:r w:rsidRPr="00AC2241">
        <w:rPr>
          <w:rFonts w:ascii="標楷體" w:eastAsia="標楷體" w:hAnsi="標楷體" w:cs="Times New Roman" w:hint="eastAsia"/>
          <w:b/>
          <w:szCs w:val="24"/>
        </w:rPr>
        <w:t>(</w:t>
      </w:r>
      <w:r w:rsidR="003A344D" w:rsidRPr="00AC2241">
        <w:rPr>
          <w:rFonts w:ascii="標楷體" w:eastAsia="標楷體" w:hAnsi="標楷體" w:cs="Times New Roman" w:hint="eastAsia"/>
          <w:b/>
          <w:bCs/>
          <w:szCs w:val="24"/>
        </w:rPr>
        <w:t>國安局</w:t>
      </w:r>
      <w:r w:rsidRPr="00AC2241">
        <w:rPr>
          <w:rFonts w:ascii="標楷體" w:eastAsia="標楷體" w:hAnsi="標楷體" w:cs="Times New Roman" w:hint="eastAsia"/>
          <w:b/>
          <w:szCs w:val="24"/>
        </w:rPr>
        <w:t>)</w:t>
      </w:r>
      <w:bookmarkEnd w:id="230"/>
    </w:p>
    <w:p w14:paraId="56BBFE40" w14:textId="0116305D" w:rsidR="0017471A" w:rsidRPr="00AC2241" w:rsidRDefault="00901106" w:rsidP="0017471A">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szCs w:val="24"/>
        </w:rPr>
        <w:t>國家安全局依</w:t>
      </w:r>
      <w:r w:rsidRPr="00AC2241">
        <w:rPr>
          <w:rFonts w:ascii="標楷體" w:eastAsia="標楷體" w:hAnsi="標楷體" w:hint="eastAsia"/>
          <w:szCs w:val="24"/>
        </w:rPr>
        <w:t>通訊保障及監察法(以下簡稱</w:t>
      </w:r>
      <w:r w:rsidRPr="00AC2241">
        <w:rPr>
          <w:rFonts w:ascii="標楷體" w:eastAsia="標楷體" w:hAnsi="標楷體"/>
          <w:szCs w:val="24"/>
        </w:rPr>
        <w:t>通保法</w:t>
      </w:r>
      <w:r w:rsidRPr="00AC2241">
        <w:rPr>
          <w:rFonts w:ascii="標楷體" w:eastAsia="標楷體" w:hAnsi="標楷體" w:hint="eastAsia"/>
          <w:szCs w:val="24"/>
        </w:rPr>
        <w:t>)</w:t>
      </w:r>
      <w:r w:rsidRPr="00AC2241">
        <w:rPr>
          <w:rFonts w:ascii="標楷體" w:eastAsia="標楷體" w:hAnsi="標楷體"/>
          <w:szCs w:val="24"/>
        </w:rPr>
        <w:t>第7條規定，凡涉及國人監察案件，依法均先陳報</w:t>
      </w:r>
      <w:r w:rsidRPr="00AC2241">
        <w:rPr>
          <w:rFonts w:ascii="標楷體" w:eastAsia="標楷體" w:hAnsi="標楷體" w:hint="eastAsia"/>
          <w:szCs w:val="24"/>
        </w:rPr>
        <w:t>臺灣</w:t>
      </w:r>
      <w:r w:rsidRPr="00AC2241">
        <w:rPr>
          <w:rFonts w:ascii="標楷體" w:eastAsia="標楷體" w:hAnsi="標楷體"/>
          <w:szCs w:val="24"/>
        </w:rPr>
        <w:t>高</w:t>
      </w:r>
      <w:r w:rsidRPr="00AC2241">
        <w:rPr>
          <w:rFonts w:ascii="標楷體" w:eastAsia="標楷體" w:hAnsi="標楷體" w:hint="eastAsia"/>
          <w:szCs w:val="24"/>
        </w:rPr>
        <w:t>等法</w:t>
      </w:r>
      <w:r w:rsidRPr="00AC2241">
        <w:rPr>
          <w:rFonts w:ascii="標楷體" w:eastAsia="標楷體" w:hAnsi="標楷體"/>
          <w:szCs w:val="24"/>
        </w:rPr>
        <w:t>院專</w:t>
      </w:r>
      <w:r w:rsidRPr="00AC2241">
        <w:rPr>
          <w:rFonts w:ascii="標楷體" w:eastAsia="標楷體" w:hAnsi="標楷體" w:hint="eastAsia"/>
          <w:szCs w:val="24"/>
        </w:rPr>
        <w:t>(以下簡稱高院)</w:t>
      </w:r>
      <w:r w:rsidRPr="00AC2241">
        <w:rPr>
          <w:rFonts w:ascii="標楷體" w:eastAsia="標楷體" w:hAnsi="標楷體"/>
          <w:szCs w:val="24"/>
        </w:rPr>
        <w:t>責法官同意後，國家安全局局長始核發通訊監察書，且續監案件依法亦均須陳報高院法官同意；另監察結束後通知受監察人作業係由法院執行，故案件自起始至結束，過程中皆受法院監督，無未受法院監督情事。</w:t>
      </w:r>
    </w:p>
    <w:p w14:paraId="4B4A22D8" w14:textId="2D270D5B" w:rsidR="00901106" w:rsidRPr="00AC2241" w:rsidRDefault="00901106" w:rsidP="0017471A">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hint="eastAsia"/>
          <w:szCs w:val="24"/>
        </w:rPr>
        <w:t>國家安全局除受法院監督外，依通保法第16條之1規定，國家安全局每年製作情報通訊監察年報陳報立法院備查，其內容包含國家安全局執行通訊監察案件相關情形，並非無受外界監督；另續</w:t>
      </w:r>
      <w:r w:rsidRPr="00AC2241">
        <w:rPr>
          <w:rFonts w:ascii="標楷體" w:eastAsia="標楷體" w:hAnsi="標楷體"/>
          <w:szCs w:val="24"/>
        </w:rPr>
        <w:t>依</w:t>
      </w:r>
      <w:r w:rsidRPr="00AC2241">
        <w:rPr>
          <w:rFonts w:ascii="標楷體" w:eastAsia="標楷體" w:hAnsi="標楷體" w:hint="eastAsia"/>
          <w:szCs w:val="24"/>
        </w:rPr>
        <w:t>該條</w:t>
      </w:r>
      <w:r w:rsidRPr="00AC2241">
        <w:rPr>
          <w:rFonts w:ascii="標楷體" w:eastAsia="標楷體" w:hAnsi="標楷體"/>
          <w:szCs w:val="24"/>
        </w:rPr>
        <w:t>第2項規定「…定期上網公告，於第七條之通訊監察，不適用之」，情報監察統計資訊依法得不公開，因情報監察涉維護國家安全反情報作戰，目標動態須結合其他情報來源，始能立案執行，所涉行動資訊甚具機敏，各國往往採取「秘而不宣」方式保護，且考量涉及外國及境外敵對勢力對象，一旦公開曝光，恐致生情報工作能量洩露之可能。</w:t>
      </w:r>
    </w:p>
    <w:p w14:paraId="4E383539" w14:textId="7FA73348" w:rsidR="00901106" w:rsidRPr="00AC2241" w:rsidRDefault="00901106" w:rsidP="0017471A">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hint="eastAsia"/>
          <w:szCs w:val="24"/>
        </w:rPr>
        <w:t>基此，國家安全局情報通訊監察統計資訊均依法不得公開，相關涉及國人監察案件，均受高院法官及立法院有效監督且符依法行政。</w:t>
      </w:r>
    </w:p>
    <w:p w14:paraId="4C673EED"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Cs w:val="24"/>
        </w:rPr>
      </w:pPr>
    </w:p>
    <w:p w14:paraId="505B83C5" w14:textId="56AFC48A" w:rsidR="0017471A" w:rsidRPr="00AC2241" w:rsidRDefault="0017471A" w:rsidP="00AC7018">
      <w:pPr>
        <w:keepNext/>
        <w:spacing w:line="480" w:lineRule="exact"/>
        <w:outlineLvl w:val="0"/>
        <w:rPr>
          <w:rFonts w:ascii="標楷體" w:eastAsia="標楷體" w:hAnsi="標楷體" w:cs="Times New Roman"/>
          <w:b/>
          <w:bCs/>
          <w:sz w:val="28"/>
          <w:szCs w:val="28"/>
        </w:rPr>
      </w:pPr>
      <w:bookmarkStart w:id="231" w:name="_Toc14098052"/>
      <w:r w:rsidRPr="00AC2241">
        <w:rPr>
          <w:rFonts w:ascii="標楷體" w:eastAsia="標楷體" w:hAnsi="標楷體" w:cs="Times New Roman" w:hint="eastAsia"/>
          <w:b/>
          <w:bCs/>
          <w:sz w:val="28"/>
          <w:szCs w:val="28"/>
        </w:rPr>
        <w:t>第72點(性平處、內政部、衛福部)</w:t>
      </w:r>
      <w:bookmarkEnd w:id="231"/>
    </w:p>
    <w:p w14:paraId="61DAFCC6" w14:textId="22CC0F16" w:rsidR="0017471A" w:rsidRPr="00AC2241" w:rsidRDefault="00B5001A" w:rsidP="00B5001A">
      <w:pPr>
        <w:keepNext/>
        <w:spacing w:line="480" w:lineRule="exact"/>
        <w:outlineLvl w:val="1"/>
        <w:rPr>
          <w:rFonts w:ascii="標楷體" w:eastAsia="標楷體" w:hAnsi="標楷體" w:cs="Times New Roman"/>
          <w:b/>
          <w:szCs w:val="24"/>
        </w:rPr>
      </w:pPr>
      <w:bookmarkStart w:id="232" w:name="_Toc14098053"/>
      <w:r w:rsidRPr="00AC2241">
        <w:rPr>
          <w:rFonts w:ascii="Times New Roman" w:eastAsia="標楷體" w:hAnsi="Times New Roman" w:cs="Times New Roman" w:hint="eastAsia"/>
          <w:b/>
        </w:rPr>
        <w:t>詳見</w:t>
      </w:r>
      <w:r w:rsidRPr="00AC2241">
        <w:rPr>
          <w:rFonts w:ascii="標楷體" w:eastAsia="標楷體" w:hAnsi="標楷體" w:cs="Times New Roman" w:hint="eastAsia"/>
          <w:b/>
          <w:bCs/>
          <w:szCs w:val="24"/>
        </w:rPr>
        <w:t>回應兩公約第二次國家報告結論性意見與建議</w:t>
      </w:r>
      <w:r w:rsidRPr="00AC2241">
        <w:rPr>
          <w:rFonts w:ascii="Times New Roman" w:eastAsia="標楷體" w:hAnsi="Times New Roman" w:cs="Times New Roman" w:hint="eastAsia"/>
          <w:b/>
        </w:rPr>
        <w:t>第</w:t>
      </w:r>
      <w:r w:rsidRPr="00AC2241">
        <w:rPr>
          <w:rFonts w:ascii="Times New Roman" w:eastAsia="標楷體" w:hAnsi="Times New Roman" w:cs="Times New Roman" w:hint="eastAsia"/>
          <w:b/>
        </w:rPr>
        <w:t>50</w:t>
      </w:r>
      <w:r w:rsidRPr="00AC2241">
        <w:rPr>
          <w:rFonts w:ascii="Times New Roman" w:eastAsia="標楷體" w:hAnsi="Times New Roman" w:cs="Times New Roman"/>
          <w:b/>
        </w:rPr>
        <w:t>點內容</w:t>
      </w:r>
      <w:r w:rsidR="0017471A" w:rsidRPr="00AC2241">
        <w:rPr>
          <w:rFonts w:ascii="標楷體" w:eastAsia="標楷體" w:hAnsi="標楷體" w:cs="Times New Roman" w:hint="eastAsia"/>
          <w:b/>
          <w:szCs w:val="24"/>
        </w:rPr>
        <w:t>(</w:t>
      </w:r>
      <w:r w:rsidR="002729C2" w:rsidRPr="00AC2241">
        <w:rPr>
          <w:rFonts w:ascii="標楷體" w:eastAsia="標楷體" w:hAnsi="標楷體" w:cs="Times New Roman" w:hint="eastAsia"/>
          <w:b/>
          <w:szCs w:val="24"/>
        </w:rPr>
        <w:t>性平處</w:t>
      </w:r>
      <w:r w:rsidR="0017471A" w:rsidRPr="00AC2241">
        <w:rPr>
          <w:rFonts w:ascii="標楷體" w:eastAsia="標楷體" w:hAnsi="標楷體" w:cs="Times New Roman" w:hint="eastAsia"/>
          <w:b/>
          <w:szCs w:val="24"/>
        </w:rPr>
        <w:t>)</w:t>
      </w:r>
      <w:bookmarkEnd w:id="232"/>
    </w:p>
    <w:p w14:paraId="4B726A01" w14:textId="531AF8F2" w:rsidR="00124A3F" w:rsidRPr="00AC2241" w:rsidRDefault="00124A3F" w:rsidP="00124A3F">
      <w:pPr>
        <w:keepNext/>
        <w:spacing w:line="480" w:lineRule="exact"/>
        <w:outlineLvl w:val="1"/>
        <w:rPr>
          <w:rFonts w:ascii="標楷體" w:eastAsia="標楷體" w:hAnsi="標楷體" w:cs="Times New Roman"/>
          <w:b/>
          <w:szCs w:val="24"/>
        </w:rPr>
      </w:pPr>
      <w:bookmarkStart w:id="233" w:name="_Toc14098054"/>
      <w:r w:rsidRPr="00AC2241">
        <w:rPr>
          <w:rFonts w:ascii="標楷體" w:eastAsia="標楷體" w:hAnsi="標楷體" w:cs="Times New Roman" w:hint="eastAsia"/>
          <w:b/>
          <w:szCs w:val="24"/>
        </w:rPr>
        <w:t>性別認同(內政部)</w:t>
      </w:r>
      <w:bookmarkEnd w:id="233"/>
    </w:p>
    <w:p w14:paraId="7F59747D" w14:textId="5E35C3C9" w:rsidR="00124A3F" w:rsidRPr="00AC2241" w:rsidRDefault="00124A3F" w:rsidP="00124A3F">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內政部於</w:t>
      </w:r>
      <w:r w:rsidRPr="00AC2241">
        <w:rPr>
          <w:rFonts w:ascii="標楷體" w:eastAsia="標楷體" w:hAnsi="標楷體" w:cs="Times New Roman"/>
          <w:szCs w:val="24"/>
        </w:rPr>
        <w:t>2015</w:t>
      </w:r>
      <w:r w:rsidRPr="00AC2241">
        <w:rPr>
          <w:rFonts w:ascii="標楷體" w:eastAsia="標楷體" w:hAnsi="標楷體" w:cs="Times New Roman" w:hint="eastAsia"/>
          <w:szCs w:val="24"/>
        </w:rPr>
        <w:t>年9月16日擬具「性別變更認定要件法制化政策方向之建議報告」陳報行政院，建議將性別變更者區分為3類，並分2個階段推動法制化：</w:t>
      </w:r>
    </w:p>
    <w:p w14:paraId="3492DCDA" w14:textId="77777777" w:rsidR="00124A3F" w:rsidRPr="00AC2241" w:rsidRDefault="00124A3F" w:rsidP="00124A3F">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第1階段建議修正內政部</w:t>
      </w:r>
      <w:r w:rsidRPr="00AC2241">
        <w:rPr>
          <w:rFonts w:ascii="標楷體" w:eastAsia="標楷體" w:hAnsi="標楷體" w:cs="Times New Roman"/>
          <w:szCs w:val="24"/>
        </w:rPr>
        <w:t>2008</w:t>
      </w:r>
      <w:r w:rsidRPr="00AC2241">
        <w:rPr>
          <w:rFonts w:ascii="標楷體" w:eastAsia="標楷體" w:hAnsi="標楷體" w:cs="Times New Roman" w:hint="eastAsia"/>
          <w:szCs w:val="24"/>
        </w:rPr>
        <w:t>年11月3日令釋規範，針對「已摘除性器官者」，僅須檢具手術完成診斷書辦理，不須經2位精神科專科醫師鑑定；針對「雙重性徵者」，無庸提憑手術完成診斷書及精神科專科醫師評估鑑定之診斷書，僅須持最近6個月內由國內醫療機構開具雙重性徵之診斷書，自行決定變更性別。</w:t>
      </w:r>
    </w:p>
    <w:p w14:paraId="012F692C" w14:textId="7F861B84" w:rsidR="00124A3F" w:rsidRPr="00AC2241" w:rsidRDefault="00124A3F" w:rsidP="00124A3F">
      <w:pPr>
        <w:pStyle w:val="a8"/>
        <w:numPr>
          <w:ilvl w:val="1"/>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第2階段建議訂定性別認定專法，因「不摘除性器官者」，其生理與心理事實不一致爭議較大，為落實人權保障及維護社會生活秩序，建議宜由法務部或衛生福利部訂定專法規範性別認定及變更要件，並確認其權利義務及身分關係，並將第1階段之解釋令納入專法規範。</w:t>
      </w:r>
    </w:p>
    <w:p w14:paraId="3DA195C4" w14:textId="2E07B5CA" w:rsidR="00124A3F" w:rsidRPr="00AC2241" w:rsidRDefault="00124A3F" w:rsidP="00124A3F">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行政院針對內政部前揭「性別變更認定要件法制化政策方向之建議報告」，於</w:t>
      </w:r>
      <w:r w:rsidRPr="00AC2241">
        <w:rPr>
          <w:rFonts w:ascii="標楷體" w:eastAsia="標楷體" w:hAnsi="標楷體" w:cs="Times New Roman"/>
          <w:szCs w:val="24"/>
        </w:rPr>
        <w:t>2017</w:t>
      </w:r>
      <w:r w:rsidRPr="00AC2241">
        <w:rPr>
          <w:rFonts w:ascii="標楷體" w:eastAsia="標楷體" w:hAnsi="標楷體" w:cs="Times New Roman" w:hint="eastAsia"/>
          <w:szCs w:val="24"/>
        </w:rPr>
        <w:t>年9月4日及</w:t>
      </w:r>
      <w:r w:rsidRPr="00AC2241">
        <w:rPr>
          <w:rFonts w:ascii="標楷體" w:eastAsia="標楷體" w:hAnsi="標楷體" w:cs="Times New Roman"/>
          <w:szCs w:val="24"/>
        </w:rPr>
        <w:t>2018</w:t>
      </w:r>
      <w:r w:rsidRPr="00AC2241">
        <w:rPr>
          <w:rFonts w:ascii="標楷體" w:eastAsia="標楷體" w:hAnsi="標楷體" w:cs="Times New Roman" w:hint="eastAsia"/>
          <w:szCs w:val="24"/>
        </w:rPr>
        <w:t>年6月28日召開會議結論略以，身分證等文件採增列第三種性別選項為方向，請各機關於</w:t>
      </w:r>
      <w:r w:rsidRPr="00AC2241">
        <w:rPr>
          <w:rFonts w:ascii="標楷體" w:eastAsia="標楷體" w:hAnsi="標楷體" w:cs="Times New Roman"/>
          <w:szCs w:val="24"/>
        </w:rPr>
        <w:t>2018</w:t>
      </w:r>
      <w:r w:rsidRPr="00AC2241">
        <w:rPr>
          <w:rFonts w:ascii="標楷體" w:eastAsia="標楷體" w:hAnsi="標楷體" w:cs="Times New Roman" w:hint="eastAsia"/>
          <w:szCs w:val="24"/>
        </w:rPr>
        <w:t>年7月31日前全面盤點各式文件表單及相關法令是否須配合修正，至增列第三種性別選項實施期程，併同身分證增列第三種性別選項、研商性別認定及變更要件、相關配套等綜合考量再議。內政部已於</w:t>
      </w:r>
      <w:r w:rsidRPr="00AC2241">
        <w:rPr>
          <w:rFonts w:ascii="標楷體" w:eastAsia="標楷體" w:hAnsi="標楷體" w:cs="Times New Roman"/>
          <w:szCs w:val="24"/>
        </w:rPr>
        <w:t>2018</w:t>
      </w:r>
      <w:r w:rsidRPr="00AC2241">
        <w:rPr>
          <w:rFonts w:ascii="標楷體" w:eastAsia="標楷體" w:hAnsi="標楷體" w:cs="Times New Roman" w:hint="eastAsia"/>
          <w:szCs w:val="24"/>
        </w:rPr>
        <w:t>年7月31日將盤點情形函復行政院。本案將配合行政院之具體政策裁示、律定要件及規劃期程，辦理後續工作。</w:t>
      </w:r>
    </w:p>
    <w:p w14:paraId="61C64EB4" w14:textId="29B62095" w:rsidR="00124A3F" w:rsidRPr="00AC2241" w:rsidRDefault="00821D40" w:rsidP="00124A3F">
      <w:pPr>
        <w:keepNext/>
        <w:spacing w:line="480" w:lineRule="exact"/>
        <w:outlineLvl w:val="1"/>
        <w:rPr>
          <w:rFonts w:ascii="標楷體" w:eastAsia="標楷體" w:hAnsi="標楷體" w:cs="Times New Roman"/>
          <w:b/>
          <w:szCs w:val="24"/>
        </w:rPr>
      </w:pPr>
      <w:bookmarkStart w:id="234" w:name="_Toc14098055"/>
      <w:r w:rsidRPr="00AC2241">
        <w:rPr>
          <w:rFonts w:ascii="標楷體" w:eastAsia="標楷體" w:hAnsi="標楷體" w:cs="Times New Roman" w:hint="eastAsia"/>
          <w:b/>
          <w:szCs w:val="24"/>
        </w:rPr>
        <w:t>第三種性別選項行政院性別平等處相關法規及表件盤點</w:t>
      </w:r>
      <w:r w:rsidR="00124A3F" w:rsidRPr="00AC2241">
        <w:rPr>
          <w:rFonts w:ascii="標楷體" w:eastAsia="標楷體" w:hAnsi="標楷體" w:cs="Times New Roman" w:hint="eastAsia"/>
          <w:b/>
          <w:szCs w:val="24"/>
        </w:rPr>
        <w:t>(</w:t>
      </w:r>
      <w:r w:rsidR="002729C2" w:rsidRPr="00AC2241">
        <w:rPr>
          <w:rFonts w:ascii="標楷體" w:eastAsia="標楷體" w:hAnsi="標楷體" w:cs="Times New Roman" w:hint="eastAsia"/>
          <w:b/>
          <w:bCs/>
          <w:szCs w:val="24"/>
        </w:rPr>
        <w:t>衛福部</w:t>
      </w:r>
      <w:r w:rsidR="00124A3F" w:rsidRPr="00AC2241">
        <w:rPr>
          <w:rFonts w:ascii="標楷體" w:eastAsia="標楷體" w:hAnsi="標楷體" w:cs="Times New Roman" w:hint="eastAsia"/>
          <w:b/>
          <w:szCs w:val="24"/>
        </w:rPr>
        <w:t>)</w:t>
      </w:r>
      <w:bookmarkEnd w:id="234"/>
    </w:p>
    <w:p w14:paraId="29F04544" w14:textId="756B9DE9" w:rsidR="00821D40" w:rsidRPr="00AC2241" w:rsidRDefault="00821D40" w:rsidP="00821D40">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衛</w:t>
      </w:r>
      <w:r w:rsidR="002171DC" w:rsidRPr="00AC2241">
        <w:rPr>
          <w:rFonts w:ascii="標楷體" w:eastAsia="標楷體" w:hAnsi="標楷體" w:cs="Times New Roman" w:hint="eastAsia"/>
          <w:szCs w:val="24"/>
        </w:rPr>
        <w:t>生</w:t>
      </w:r>
      <w:r w:rsidRPr="00AC2241">
        <w:rPr>
          <w:rFonts w:ascii="標楷體" w:eastAsia="標楷體" w:hAnsi="標楷體" w:cs="Times New Roman" w:hint="eastAsia"/>
          <w:szCs w:val="24"/>
        </w:rPr>
        <w:t>福</w:t>
      </w:r>
      <w:r w:rsidR="002171DC" w:rsidRPr="00AC2241">
        <w:rPr>
          <w:rFonts w:ascii="標楷體" w:eastAsia="標楷體" w:hAnsi="標楷體" w:cs="Times New Roman" w:hint="eastAsia"/>
          <w:szCs w:val="24"/>
        </w:rPr>
        <w:t>利</w:t>
      </w:r>
      <w:r w:rsidRPr="00AC2241">
        <w:rPr>
          <w:rFonts w:ascii="標楷體" w:eastAsia="標楷體" w:hAnsi="標楷體" w:cs="Times New Roman" w:hint="eastAsia"/>
          <w:szCs w:val="24"/>
        </w:rPr>
        <w:t>部將配合行政院未來</w:t>
      </w:r>
      <w:r w:rsidRPr="00AC2241">
        <w:rPr>
          <w:rFonts w:ascii="標楷體" w:eastAsia="標楷體" w:hAnsi="標楷體" w:cs="Times New Roman" w:hint="eastAsia"/>
          <w:bCs/>
          <w:szCs w:val="24"/>
        </w:rPr>
        <w:t>核定</w:t>
      </w:r>
      <w:r w:rsidRPr="00AC2241">
        <w:rPr>
          <w:rFonts w:ascii="標楷體" w:eastAsia="標楷體" w:hAnsi="標楷體" w:cs="Times New Roman" w:hint="eastAsia"/>
          <w:szCs w:val="24"/>
        </w:rPr>
        <w:t>之性別變更登記之法律程序及實質要件規劃內容辦理</w:t>
      </w:r>
      <w:r w:rsidRPr="00AC2241">
        <w:rPr>
          <w:rFonts w:ascii="標楷體" w:eastAsia="標楷體" w:hAnsi="標楷體" w:cs="Times New Roman"/>
          <w:szCs w:val="24"/>
        </w:rPr>
        <w:t>。</w:t>
      </w:r>
    </w:p>
    <w:p w14:paraId="0FC6336C" w14:textId="77777777" w:rsidR="00124A3F" w:rsidRPr="00AC2241" w:rsidRDefault="00124A3F" w:rsidP="00821D40">
      <w:pPr>
        <w:pStyle w:val="a8"/>
        <w:overflowPunct w:val="0"/>
        <w:spacing w:line="480" w:lineRule="exact"/>
        <w:ind w:leftChars="0" w:left="425"/>
        <w:jc w:val="both"/>
        <w:rPr>
          <w:rFonts w:ascii="標楷體" w:eastAsia="標楷體" w:hAnsi="標楷體" w:cs="Times New Roman"/>
          <w:b/>
          <w:bCs/>
          <w:sz w:val="28"/>
          <w:szCs w:val="28"/>
        </w:rPr>
      </w:pPr>
    </w:p>
    <w:p w14:paraId="5317CF18" w14:textId="6C88EA66" w:rsidR="0017471A" w:rsidRPr="00AC2241" w:rsidRDefault="0017471A" w:rsidP="00124A3F">
      <w:pPr>
        <w:keepNext/>
        <w:spacing w:line="480" w:lineRule="exact"/>
        <w:outlineLvl w:val="0"/>
        <w:rPr>
          <w:rFonts w:ascii="標楷體" w:eastAsia="標楷體" w:hAnsi="標楷體" w:cs="Times New Roman"/>
          <w:b/>
          <w:bCs/>
          <w:sz w:val="28"/>
          <w:szCs w:val="28"/>
        </w:rPr>
      </w:pPr>
      <w:bookmarkStart w:id="235" w:name="_Toc14098056"/>
      <w:r w:rsidRPr="00AC2241">
        <w:rPr>
          <w:rFonts w:ascii="標楷體" w:eastAsia="標楷體" w:hAnsi="標楷體" w:cs="Times New Roman" w:hint="eastAsia"/>
          <w:b/>
          <w:bCs/>
          <w:sz w:val="28"/>
          <w:szCs w:val="28"/>
        </w:rPr>
        <w:t>第73點(通傳會)</w:t>
      </w:r>
      <w:bookmarkEnd w:id="235"/>
    </w:p>
    <w:p w14:paraId="5370BC09" w14:textId="537F409A" w:rsidR="0017471A" w:rsidRPr="00AC2241" w:rsidRDefault="0017471A" w:rsidP="0017471A">
      <w:pPr>
        <w:keepNext/>
        <w:spacing w:line="480" w:lineRule="exact"/>
        <w:outlineLvl w:val="1"/>
        <w:rPr>
          <w:rFonts w:ascii="標楷體" w:eastAsia="標楷體" w:hAnsi="標楷體" w:cs="Times New Roman"/>
          <w:b/>
          <w:szCs w:val="24"/>
        </w:rPr>
      </w:pPr>
      <w:r w:rsidRPr="00AC2241">
        <w:rPr>
          <w:rFonts w:ascii="標楷體" w:eastAsia="標楷體" w:hAnsi="標楷體" w:cs="Times New Roman" w:hint="eastAsia"/>
          <w:b/>
          <w:szCs w:val="24"/>
        </w:rPr>
        <w:t xml:space="preserve"> </w:t>
      </w:r>
      <w:bookmarkStart w:id="236" w:name="_Toc14098057"/>
      <w:r w:rsidR="00F52AE0" w:rsidRPr="00AC2241">
        <w:rPr>
          <w:rFonts w:ascii="標楷體" w:eastAsia="標楷體" w:hAnsi="標楷體" w:cs="Times New Roman" w:hint="eastAsia"/>
          <w:b/>
          <w:szCs w:val="24"/>
        </w:rPr>
        <w:t>防止媒體壟斷</w:t>
      </w:r>
      <w:bookmarkEnd w:id="236"/>
    </w:p>
    <w:p w14:paraId="26EA89D3" w14:textId="588D02B7" w:rsidR="0017471A" w:rsidRPr="00AC2241" w:rsidRDefault="00F52AE0" w:rsidP="0017471A">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國家通訊傳播委員會對於媒體相關股權轉換及併購交易案，均會依據國家通訊傳播委員會組織法等相關法律規定，召開委員會議進行審議，並秉持程序嚴謹公開與重視行政效率的自我要求，獨立進行審議。</w:t>
      </w:r>
    </w:p>
    <w:p w14:paraId="34AE0DBC" w14:textId="340807E1" w:rsidR="00F52AE0" w:rsidRPr="00AC2241" w:rsidRDefault="00F52AE0" w:rsidP="00F52AE0">
      <w:pPr>
        <w:keepNext/>
        <w:spacing w:line="480" w:lineRule="exact"/>
        <w:outlineLvl w:val="1"/>
        <w:rPr>
          <w:rFonts w:ascii="標楷體" w:eastAsia="標楷體" w:hAnsi="標楷體" w:cs="F"/>
          <w:b/>
          <w:kern w:val="3"/>
          <w:szCs w:val="24"/>
        </w:rPr>
      </w:pPr>
      <w:bookmarkStart w:id="237" w:name="_Toc14098058"/>
      <w:r w:rsidRPr="00AC2241">
        <w:rPr>
          <w:rFonts w:ascii="標楷體" w:eastAsia="標楷體" w:hAnsi="標楷體" w:cs="F" w:hint="eastAsia"/>
          <w:b/>
          <w:kern w:val="3"/>
          <w:szCs w:val="24"/>
        </w:rPr>
        <w:t>通</w:t>
      </w:r>
      <w:r w:rsidRPr="00AC2241">
        <w:rPr>
          <w:rFonts w:ascii="標楷體" w:eastAsia="標楷體" w:hAnsi="標楷體" w:hint="eastAsia"/>
          <w:b/>
          <w:szCs w:val="24"/>
        </w:rPr>
        <w:t>過「媒體多元維護與壟斷防制法(草案)」</w:t>
      </w:r>
      <w:bookmarkEnd w:id="237"/>
    </w:p>
    <w:p w14:paraId="33230068" w14:textId="0D37A55D" w:rsidR="00F52AE0" w:rsidRPr="00AC2241" w:rsidRDefault="00F52AE0" w:rsidP="00F52AE0">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國家通訊傳播委員會於2016年8月22日即成立「媒體壟斷防制專法」工作小組，以第8屆立法院交通委員會審查通過版本為基礎，整併民進黨黨團提案版本及時代力量黨團提案版本，重新進行媒體壟斷防制專法研擬，並於2017年7月5日第755次委員會議通過「媒體壟斷防制與多元維護法」草案，對外辦理公開意見諮詢。</w:t>
      </w:r>
    </w:p>
    <w:p w14:paraId="2ACFA0DA" w14:textId="5E36B489" w:rsidR="00F52AE0" w:rsidRPr="00AC2241" w:rsidRDefault="00F52AE0" w:rsidP="00F52AE0">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徵詢意見截止後，針對外界之意見進行研析並召開多次工作小組會議進行本法草案之討論與調修，將本法由「媒體壟斷防制與多元維護法」修正為「媒體多元維護與壟斷防制法」，復提2019年1月16日第839次委員會議，審議通過「媒體多元維護與壟斷防制法(草案)」。後續將再依法制作業程序盡速報請行政院審查後，再由行政院轉送立法院完成立法程序。</w:t>
      </w:r>
    </w:p>
    <w:p w14:paraId="73B8D783" w14:textId="3671E9A2" w:rsidR="00F52AE0" w:rsidRPr="00AC2241" w:rsidRDefault="00F52AE0" w:rsidP="00F52AE0">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本草案宗旨為落實保障言論自由，並維護新聞媒體專業自主、促進多元文化均衡發展及保障弱勢族群媒體近用權。草案中明定主管機關應設置特種基金，除了為健全媒體環境多元文化的均衡發展，以及提升新聞及節目製播質量，也將「推動媒體識讀」納入通訊傳播監督管理基金之獎勵補助辦理範圍，同時也明定對於新聞記者社團辦理專業訓練、生涯輔導及相關的交流活動等給予補助，希望藉此培養新聞工作者的專業能力。在新聞媒體專業自主維護之方面，要求新聞、財經頻道及製播新聞節目的頻道，訂定涉己（製播的新聞中牽涉到頻道自身利益）內容之處理原則、獨立編審制度、新聞編輯室公約、設置新聞倫理委員會、申訴機制等「自律」措施，提升整體新聞製播品質及專業素養；而對媒體整合之管制僅作為達成多元維護的輔助措施。</w:t>
      </w:r>
    </w:p>
    <w:p w14:paraId="4B1CCD09" w14:textId="7693533B" w:rsidR="00F52AE0" w:rsidRPr="00AC2241" w:rsidRDefault="00F52AE0" w:rsidP="00F52AE0">
      <w:pPr>
        <w:keepNext/>
        <w:spacing w:line="480" w:lineRule="exact"/>
        <w:outlineLvl w:val="1"/>
        <w:rPr>
          <w:rFonts w:ascii="標楷體" w:eastAsia="標楷體" w:hAnsi="標楷體" w:cs="Times New Roman"/>
          <w:b/>
          <w:szCs w:val="24"/>
        </w:rPr>
      </w:pPr>
      <w:bookmarkStart w:id="238" w:name="_Toc14098059"/>
      <w:r w:rsidRPr="00AC2241">
        <w:rPr>
          <w:rFonts w:ascii="標楷體" w:eastAsia="標楷體" w:hAnsi="標楷體" w:cs="Times New Roman" w:hint="eastAsia"/>
          <w:b/>
          <w:szCs w:val="24"/>
        </w:rPr>
        <w:t>確保有線廣播電視訂戶權益</w:t>
      </w:r>
      <w:bookmarkEnd w:id="238"/>
    </w:p>
    <w:p w14:paraId="38D82B72" w14:textId="36B6C77D" w:rsidR="00F52AE0" w:rsidRPr="00AC2241" w:rsidRDefault="00F52AE0" w:rsidP="00F52AE0">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szCs w:val="24"/>
        </w:rPr>
        <w:t>國家通訊傳播委員會審查有線廣播電視重大投資或併購案，如涉及外國人投資者，將依照有線廣播電視法第15條規定，優先確定投資案件沒有影響國家安全、妨害或不利產業健全發展、妨礙公平競爭或限制競爭之情事，再按有線廣播電視法第23條第4項規定及其授權訂定之有線廣播電視系統經營者營業讓與合併及投資案件准駁標準所訂「公眾接近管道之開放性」、「頻道內容之多樣性」、「消費者利益之保障與回饋」、「經營效率之提升」、「對於媒體相關市場之影響」、「其他經</w:t>
      </w:r>
      <w:r w:rsidR="00365AD2" w:rsidRPr="00AC2241">
        <w:rPr>
          <w:rFonts w:ascii="標楷體" w:eastAsia="標楷體" w:hAnsi="標楷體" w:cs="Times New Roman" w:hint="eastAsia"/>
          <w:szCs w:val="24"/>
        </w:rPr>
        <w:t>國家通訊傳播委員會</w:t>
      </w:r>
      <w:r w:rsidRPr="00AC2241">
        <w:rPr>
          <w:rFonts w:ascii="標楷體" w:eastAsia="標楷體" w:hAnsi="標楷體" w:cs="Times New Roman" w:hint="eastAsia"/>
          <w:szCs w:val="24"/>
        </w:rPr>
        <w:t>認為有助於公共利益目標者」等審查要件，命申請人就提出相關說明及相關佐證資料後，依照有線廣播電視法第9、10、15、24、25、29條及行政程序通盤審查。至於投資案涉及有線廣播電視事業間之投資、合併及讓與營業者，則依有線廣播電視法第23條及授權訂定之准駁標準，考量促進市場有效競爭、保障消費者權益及其他公共利益之需要，並按上揭標準第7條規定綜合審酌維持適當之營運能力(買方)及原營運計畫承諾事項履行情形(賣方)，依行政程序及國家通訊傳播委員會召開聽證會作業要點踐行相關行政程序(公聽、聽證、行政調查或專業鑑定)後，秉持程序嚴謹公開與重視行政效率的自我要求，獨立進行審查。</w:t>
      </w:r>
    </w:p>
    <w:p w14:paraId="1D0FCA99"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0BF6716C" w14:textId="674A7F83" w:rsidR="0017471A" w:rsidRPr="00AC2241" w:rsidRDefault="0017471A" w:rsidP="00AC7018">
      <w:pPr>
        <w:keepNext/>
        <w:spacing w:line="480" w:lineRule="exact"/>
        <w:outlineLvl w:val="0"/>
        <w:rPr>
          <w:rFonts w:ascii="標楷體" w:eastAsia="標楷體" w:hAnsi="標楷體" w:cs="Times New Roman"/>
          <w:b/>
          <w:bCs/>
          <w:sz w:val="28"/>
          <w:szCs w:val="28"/>
        </w:rPr>
      </w:pPr>
      <w:bookmarkStart w:id="239" w:name="_Toc14098060"/>
      <w:r w:rsidRPr="00AC2241">
        <w:rPr>
          <w:rFonts w:ascii="標楷體" w:eastAsia="標楷體" w:hAnsi="標楷體" w:cs="Times New Roman" w:hint="eastAsia"/>
          <w:b/>
          <w:bCs/>
          <w:sz w:val="28"/>
          <w:szCs w:val="28"/>
        </w:rPr>
        <w:t>第74點(法務部檢察司)</w:t>
      </w:r>
      <w:bookmarkEnd w:id="239"/>
    </w:p>
    <w:p w14:paraId="0869F1F6" w14:textId="2244EA3D" w:rsidR="0017471A" w:rsidRPr="00AC2241" w:rsidRDefault="0017471A" w:rsidP="0017471A">
      <w:pPr>
        <w:keepNext/>
        <w:spacing w:line="480" w:lineRule="exact"/>
        <w:outlineLvl w:val="1"/>
        <w:rPr>
          <w:rFonts w:ascii="標楷體" w:eastAsia="標楷體" w:hAnsi="標楷體" w:cs="Times New Roman"/>
          <w:b/>
          <w:szCs w:val="24"/>
        </w:rPr>
      </w:pPr>
      <w:r w:rsidRPr="00AC2241">
        <w:rPr>
          <w:rFonts w:ascii="標楷體" w:eastAsia="標楷體" w:hAnsi="標楷體" w:cs="Times New Roman" w:hint="eastAsia"/>
          <w:b/>
          <w:szCs w:val="24"/>
        </w:rPr>
        <w:t xml:space="preserve"> </w:t>
      </w:r>
      <w:bookmarkStart w:id="240" w:name="_Toc14098061"/>
      <w:r w:rsidR="00367630" w:rsidRPr="00AC2241">
        <w:rPr>
          <w:rFonts w:ascii="標楷體" w:eastAsia="標楷體" w:hAnsi="標楷體" w:cs="Times New Roman" w:hint="eastAsia"/>
          <w:b/>
          <w:szCs w:val="24"/>
        </w:rPr>
        <w:t>禁止鼓吹戰爭、鼓吹民族、種族或宗教仇恨之主張</w:t>
      </w:r>
      <w:bookmarkEnd w:id="240"/>
    </w:p>
    <w:p w14:paraId="4F774B03" w14:textId="31F476D4" w:rsidR="00367630" w:rsidRPr="00AC2241" w:rsidRDefault="00367630" w:rsidP="00367630">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公政公約第</w:t>
      </w:r>
      <w:r w:rsidRPr="00AC2241">
        <w:rPr>
          <w:rFonts w:ascii="標楷體" w:eastAsia="標楷體" w:hAnsi="標楷體" w:cs="Times New Roman"/>
          <w:bCs/>
          <w:szCs w:val="24"/>
        </w:rPr>
        <w:t>20</w:t>
      </w:r>
      <w:r w:rsidRPr="00AC2241">
        <w:rPr>
          <w:rFonts w:ascii="標楷體" w:eastAsia="標楷體" w:hAnsi="標楷體" w:cs="Times New Roman" w:hint="eastAsia"/>
          <w:bCs/>
          <w:szCs w:val="24"/>
        </w:rPr>
        <w:t>條規定：「一、任何鼓吹戰爭之宣傳，應以法律禁止之。二、任何鼓吹民族、種族或宗教仇恨之主張，構成煽動歧視、敵視或強暴者，應以法律禁止之」。</w:t>
      </w:r>
    </w:p>
    <w:p w14:paraId="2E85942C" w14:textId="77777777" w:rsidR="00367630" w:rsidRPr="00AC2241" w:rsidRDefault="00367630" w:rsidP="00367630">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我國殘害人群治罪條例就意圖全部或一部消滅某一民族、種族或宗教之團體而為特定行為，處死刑、無期徒刑或7年以上有期徒刑，同時就陰謀、預備犯及未遂犯，於殘害人群治罪條例第2條定有處罰明文。又上開條例第3條，對煽惑他人犯殘害人群罪者，處無期徒刑或7年以上有期徒刑。</w:t>
      </w:r>
    </w:p>
    <w:p w14:paraId="55922CE8" w14:textId="77777777" w:rsidR="00367630" w:rsidRPr="00AC2241" w:rsidRDefault="00367630" w:rsidP="00367630">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以言論或行為歧視、敵視他人，或對他人施實強暴脅迫行為，或鼓吹、煽動為上述行為，如構成公然侮辱、誹謗、妨害自由、傷害、殺人或公然煽惑他人犯上述犯罪者，刑法均已有處罰規定。甚且如意圖全部或一部消滅某一民族、種族或宗教之團體，而有公然煽動或實行，使人之精神或肉體受傷害、死亡或妨害自由等行為，殘害人群治罪條例第2條、第3條更定有重刑處罰之規定。</w:t>
      </w:r>
    </w:p>
    <w:p w14:paraId="63D1A0B6" w14:textId="77777777" w:rsidR="00367630" w:rsidRPr="00AC2241" w:rsidRDefault="00367630" w:rsidP="00367630">
      <w:pPr>
        <w:pStyle w:val="a8"/>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2</w:t>
      </w:r>
      <w:r w:rsidRPr="00AC2241">
        <w:rPr>
          <w:rFonts w:ascii="標楷體" w:eastAsia="標楷體" w:hAnsi="標楷體" w:cs="Times New Roman"/>
          <w:bCs/>
          <w:szCs w:val="24"/>
        </w:rPr>
        <w:t>015</w:t>
      </w:r>
      <w:r w:rsidRPr="00AC2241">
        <w:rPr>
          <w:rFonts w:ascii="標楷體" w:eastAsia="標楷體" w:hAnsi="標楷體" w:cs="Times New Roman" w:hint="eastAsia"/>
          <w:bCs/>
          <w:szCs w:val="24"/>
        </w:rPr>
        <w:t>年</w:t>
      </w:r>
      <w:r w:rsidRPr="00AC2241">
        <w:rPr>
          <w:rFonts w:ascii="標楷體" w:eastAsia="標楷體" w:hAnsi="標楷體" w:cs="Times New Roman"/>
          <w:bCs/>
          <w:szCs w:val="24"/>
        </w:rPr>
        <w:t>至</w:t>
      </w:r>
      <w:r w:rsidRPr="00AC2241">
        <w:rPr>
          <w:rFonts w:ascii="標楷體" w:eastAsia="標楷體" w:hAnsi="標楷體" w:cs="Times New Roman" w:hint="eastAsia"/>
          <w:bCs/>
          <w:szCs w:val="24"/>
        </w:rPr>
        <w:t>2019年4月無法院依</w:t>
      </w:r>
      <w:r w:rsidRPr="00AC2241">
        <w:rPr>
          <w:rFonts w:ascii="標楷體" w:eastAsia="標楷體" w:hAnsi="標楷體" w:cs="Times New Roman"/>
          <w:bCs/>
          <w:szCs w:val="24"/>
        </w:rPr>
        <w:t>此條例</w:t>
      </w:r>
      <w:r w:rsidRPr="00AC2241">
        <w:rPr>
          <w:rFonts w:ascii="標楷體" w:eastAsia="標楷體" w:hAnsi="標楷體" w:cs="Times New Roman" w:hint="eastAsia"/>
          <w:bCs/>
          <w:szCs w:val="24"/>
        </w:rPr>
        <w:t>判決確定有罪之案例。</w:t>
      </w:r>
    </w:p>
    <w:p w14:paraId="7C0F5D8D" w14:textId="1543997E" w:rsidR="00367630" w:rsidRPr="00AC2241" w:rsidRDefault="00367630" w:rsidP="00367630">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標楷體" w:eastAsia="標楷體" w:hAnsi="標楷體" w:cs="Times New Roman" w:hint="eastAsia"/>
          <w:bCs/>
          <w:szCs w:val="24"/>
        </w:rPr>
        <w:t>殘害民族、種族或宗教團體（人群）之罪，或煽惑他人以犯罪方法歧視民族、種族或宗教團體，或煽惑他人違背法令為種族歧視等目的而結社，從事有組織性之活動，對於參與該組織之行為，依刑法第154條規定，最重處3年以下有期徒刑。首謀者則處1年以上7年以下有期徒刑。如以犯殘害種族（人群）之罪、煽惑他人對特定種族犯罪或煽惑他人違背禁止種族歧視法令，而以實施強暴、脅迫、詐術、恐嚇為手段或最重本刑逾5年有期徒刑之刑之罪，組成具有持續性及牟利性之有結構性組織具有具有持續性及牟利性之有結構性組織，該組織之發起、主持、操縱或指揮者、參與者、招募者、包庇該組織之公務員、資助該組織者，依組織犯罪防制條例第3條第1項、第4條、第6條、第9條亦分別處以重刑。現行法律對於鼓吹民族、種族或宗教仇恨之主張，構成煽動歧視，敵視或強暴者，已有相關刑罰規定。2</w:t>
      </w:r>
      <w:r w:rsidRPr="00AC2241">
        <w:rPr>
          <w:rFonts w:ascii="標楷體" w:eastAsia="標楷體" w:hAnsi="標楷體" w:cs="Times New Roman"/>
          <w:bCs/>
          <w:szCs w:val="24"/>
        </w:rPr>
        <w:t>015</w:t>
      </w:r>
      <w:r w:rsidRPr="00AC2241">
        <w:rPr>
          <w:rFonts w:ascii="標楷體" w:eastAsia="標楷體" w:hAnsi="標楷體" w:cs="Times New Roman" w:hint="eastAsia"/>
          <w:bCs/>
          <w:szCs w:val="24"/>
        </w:rPr>
        <w:t>年</w:t>
      </w:r>
      <w:r w:rsidRPr="00AC2241">
        <w:rPr>
          <w:rFonts w:ascii="標楷體" w:eastAsia="標楷體" w:hAnsi="標楷體" w:cs="Times New Roman"/>
          <w:bCs/>
          <w:szCs w:val="24"/>
        </w:rPr>
        <w:t>至</w:t>
      </w:r>
      <w:r w:rsidRPr="00AC2241">
        <w:rPr>
          <w:rFonts w:ascii="標楷體" w:eastAsia="標楷體" w:hAnsi="標楷體" w:cs="Times New Roman" w:hint="eastAsia"/>
          <w:bCs/>
          <w:szCs w:val="24"/>
        </w:rPr>
        <w:t>2019年4月經</w:t>
      </w:r>
      <w:r w:rsidRPr="00AC2241">
        <w:rPr>
          <w:rFonts w:ascii="標楷體" w:eastAsia="標楷體" w:hAnsi="標楷體" w:cs="Times New Roman"/>
          <w:bCs/>
          <w:szCs w:val="24"/>
        </w:rPr>
        <w:t>地方</w:t>
      </w:r>
      <w:r w:rsidRPr="00AC2241">
        <w:rPr>
          <w:rFonts w:ascii="標楷體" w:eastAsia="標楷體" w:hAnsi="標楷體" w:cs="Times New Roman" w:hint="eastAsia"/>
          <w:bCs/>
          <w:szCs w:val="24"/>
        </w:rPr>
        <w:t>檢</w:t>
      </w:r>
      <w:r w:rsidRPr="00AC2241">
        <w:rPr>
          <w:rFonts w:ascii="標楷體" w:eastAsia="標楷體" w:hAnsi="標楷體" w:cs="Times New Roman"/>
          <w:bCs/>
          <w:szCs w:val="24"/>
        </w:rPr>
        <w:t>察署以</w:t>
      </w:r>
      <w:r w:rsidRPr="00AC2241">
        <w:rPr>
          <w:rFonts w:ascii="標楷體" w:eastAsia="標楷體" w:hAnsi="標楷體" w:cs="Times New Roman" w:hint="eastAsia"/>
          <w:bCs/>
          <w:szCs w:val="24"/>
        </w:rPr>
        <w:t>組</w:t>
      </w:r>
      <w:r w:rsidRPr="00AC2241">
        <w:rPr>
          <w:rFonts w:ascii="標楷體" w:eastAsia="標楷體" w:hAnsi="標楷體" w:cs="Times New Roman"/>
          <w:bCs/>
          <w:szCs w:val="24"/>
        </w:rPr>
        <w:t>織犯罪條例第</w:t>
      </w:r>
      <w:r w:rsidRPr="00AC2241">
        <w:rPr>
          <w:rFonts w:ascii="標楷體" w:eastAsia="標楷體" w:hAnsi="標楷體" w:cs="Times New Roman" w:hint="eastAsia"/>
          <w:bCs/>
          <w:szCs w:val="24"/>
        </w:rPr>
        <w:t>3條</w:t>
      </w:r>
      <w:r w:rsidRPr="00AC2241">
        <w:rPr>
          <w:rFonts w:ascii="標楷體" w:eastAsia="標楷體" w:hAnsi="標楷體" w:cs="Times New Roman"/>
          <w:bCs/>
          <w:szCs w:val="24"/>
        </w:rPr>
        <w:t>第</w:t>
      </w:r>
      <w:r w:rsidRPr="00AC2241">
        <w:rPr>
          <w:rFonts w:ascii="標楷體" w:eastAsia="標楷體" w:hAnsi="標楷體" w:cs="Times New Roman" w:hint="eastAsia"/>
          <w:bCs/>
          <w:szCs w:val="24"/>
        </w:rPr>
        <w:t>1項</w:t>
      </w:r>
      <w:r w:rsidRPr="00AC2241">
        <w:rPr>
          <w:rFonts w:ascii="標楷體" w:eastAsia="標楷體" w:hAnsi="標楷體" w:cs="Times New Roman"/>
          <w:bCs/>
          <w:szCs w:val="24"/>
        </w:rPr>
        <w:t>提起公訴之</w:t>
      </w:r>
      <w:r w:rsidRPr="00AC2241">
        <w:rPr>
          <w:rFonts w:ascii="標楷體" w:eastAsia="標楷體" w:hAnsi="標楷體" w:cs="Times New Roman" w:hint="eastAsia"/>
          <w:bCs/>
          <w:szCs w:val="24"/>
        </w:rPr>
        <w:t>被</w:t>
      </w:r>
      <w:r w:rsidRPr="00AC2241">
        <w:rPr>
          <w:rFonts w:ascii="標楷體" w:eastAsia="標楷體" w:hAnsi="標楷體" w:cs="Times New Roman"/>
          <w:bCs/>
          <w:szCs w:val="24"/>
        </w:rPr>
        <w:t>告共計</w:t>
      </w:r>
      <w:r w:rsidRPr="00AC2241">
        <w:rPr>
          <w:rFonts w:ascii="標楷體" w:eastAsia="標楷體" w:hAnsi="標楷體" w:cs="Times New Roman" w:hint="eastAsia"/>
          <w:bCs/>
          <w:szCs w:val="24"/>
        </w:rPr>
        <w:t>5877名</w:t>
      </w:r>
      <w:r w:rsidRPr="00AC2241">
        <w:rPr>
          <w:rFonts w:ascii="標楷體" w:eastAsia="標楷體" w:hAnsi="標楷體" w:cs="Times New Roman"/>
          <w:bCs/>
          <w:szCs w:val="24"/>
        </w:rPr>
        <w:t>，</w:t>
      </w:r>
      <w:r w:rsidRPr="00AC2241">
        <w:rPr>
          <w:rFonts w:ascii="標楷體" w:eastAsia="標楷體" w:hAnsi="標楷體" w:cs="Times New Roman" w:hint="eastAsia"/>
          <w:bCs/>
          <w:szCs w:val="24"/>
        </w:rPr>
        <w:t>此期</w:t>
      </w:r>
      <w:r w:rsidRPr="00AC2241">
        <w:rPr>
          <w:rFonts w:ascii="標楷體" w:eastAsia="標楷體" w:hAnsi="標楷體" w:cs="Times New Roman"/>
          <w:bCs/>
          <w:szCs w:val="24"/>
        </w:rPr>
        <w:t>間內經法</w:t>
      </w:r>
      <w:r w:rsidRPr="00AC2241">
        <w:rPr>
          <w:rFonts w:ascii="標楷體" w:eastAsia="標楷體" w:hAnsi="標楷體" w:cs="Times New Roman" w:hint="eastAsia"/>
          <w:bCs/>
          <w:szCs w:val="24"/>
        </w:rPr>
        <w:t>院</w:t>
      </w:r>
      <w:r w:rsidRPr="00AC2241">
        <w:rPr>
          <w:rFonts w:ascii="標楷體" w:eastAsia="標楷體" w:hAnsi="標楷體" w:cs="Times New Roman"/>
          <w:bCs/>
          <w:szCs w:val="24"/>
        </w:rPr>
        <w:t>判決有罪確定之人數</w:t>
      </w:r>
      <w:r w:rsidRPr="00AC2241">
        <w:rPr>
          <w:rFonts w:ascii="標楷體" w:eastAsia="標楷體" w:hAnsi="標楷體" w:cs="Times New Roman" w:hint="eastAsia"/>
          <w:bCs/>
          <w:szCs w:val="24"/>
        </w:rPr>
        <w:t>共</w:t>
      </w:r>
      <w:r w:rsidRPr="00AC2241">
        <w:rPr>
          <w:rFonts w:ascii="標楷體" w:eastAsia="標楷體" w:hAnsi="標楷體" w:cs="Times New Roman"/>
          <w:bCs/>
          <w:szCs w:val="24"/>
        </w:rPr>
        <w:t>計</w:t>
      </w:r>
      <w:r w:rsidRPr="00AC2241">
        <w:rPr>
          <w:rFonts w:ascii="標楷體" w:eastAsia="標楷體" w:hAnsi="標楷體" w:cs="Times New Roman" w:hint="eastAsia"/>
          <w:bCs/>
          <w:szCs w:val="24"/>
        </w:rPr>
        <w:t>8名</w:t>
      </w:r>
      <w:r w:rsidRPr="00AC2241">
        <w:rPr>
          <w:rFonts w:ascii="標楷體" w:eastAsia="標楷體" w:hAnsi="標楷體" w:cs="Times New Roman"/>
          <w:bCs/>
          <w:szCs w:val="24"/>
        </w:rPr>
        <w:t>。因</w:t>
      </w:r>
      <w:r w:rsidRPr="00AC2241">
        <w:rPr>
          <w:rFonts w:ascii="標楷體" w:eastAsia="標楷體" w:hAnsi="標楷體" w:cs="Times New Roman" w:hint="eastAsia"/>
          <w:bCs/>
          <w:szCs w:val="24"/>
        </w:rPr>
        <w:t>組</w:t>
      </w:r>
      <w:r w:rsidRPr="00AC2241">
        <w:rPr>
          <w:rFonts w:ascii="標楷體" w:eastAsia="標楷體" w:hAnsi="標楷體" w:cs="Times New Roman"/>
          <w:bCs/>
          <w:szCs w:val="24"/>
        </w:rPr>
        <w:t>織犯罪條例於</w:t>
      </w:r>
      <w:r w:rsidR="00F659B0" w:rsidRPr="00AC2241">
        <w:rPr>
          <w:rFonts w:ascii="標楷體" w:eastAsia="標楷體" w:hAnsi="標楷體" w:cs="Times New Roman" w:hint="eastAsia"/>
          <w:bCs/>
          <w:szCs w:val="24"/>
        </w:rPr>
        <w:t>2018年</w:t>
      </w:r>
      <w:r w:rsidRPr="00AC2241">
        <w:rPr>
          <w:rFonts w:ascii="標楷體" w:eastAsia="標楷體" w:hAnsi="標楷體" w:cs="Times New Roman" w:hint="eastAsia"/>
          <w:bCs/>
          <w:szCs w:val="24"/>
        </w:rPr>
        <w:t>1月</w:t>
      </w:r>
      <w:r w:rsidRPr="00AC2241">
        <w:rPr>
          <w:rFonts w:ascii="標楷體" w:eastAsia="標楷體" w:hAnsi="標楷體" w:cs="Times New Roman"/>
          <w:bCs/>
          <w:szCs w:val="24"/>
        </w:rPr>
        <w:t>修正</w:t>
      </w:r>
      <w:r w:rsidRPr="00AC2241">
        <w:rPr>
          <w:rFonts w:ascii="標楷體" w:eastAsia="標楷體" w:hAnsi="標楷體" w:cs="Times New Roman" w:hint="eastAsia"/>
          <w:bCs/>
          <w:szCs w:val="24"/>
        </w:rPr>
        <w:t>通</w:t>
      </w:r>
      <w:r w:rsidRPr="00AC2241">
        <w:rPr>
          <w:rFonts w:ascii="標楷體" w:eastAsia="標楷體" w:hAnsi="標楷體" w:cs="Times New Roman"/>
          <w:bCs/>
          <w:szCs w:val="24"/>
        </w:rPr>
        <w:t>過，多數</w:t>
      </w:r>
      <w:r w:rsidRPr="00AC2241">
        <w:rPr>
          <w:rFonts w:ascii="標楷體" w:eastAsia="標楷體" w:hAnsi="標楷體" w:cs="Times New Roman" w:hint="eastAsia"/>
          <w:bCs/>
          <w:szCs w:val="24"/>
        </w:rPr>
        <w:t>起</w:t>
      </w:r>
      <w:r w:rsidRPr="00AC2241">
        <w:rPr>
          <w:rFonts w:ascii="標楷體" w:eastAsia="標楷體" w:hAnsi="標楷體" w:cs="Times New Roman"/>
          <w:bCs/>
          <w:szCs w:val="24"/>
        </w:rPr>
        <w:t>訴案件集中於</w:t>
      </w:r>
      <w:r w:rsidR="00F659B0" w:rsidRPr="00AC2241">
        <w:rPr>
          <w:rFonts w:ascii="標楷體" w:eastAsia="標楷體" w:hAnsi="標楷體" w:cs="Times New Roman" w:hint="eastAsia"/>
          <w:bCs/>
          <w:szCs w:val="24"/>
        </w:rPr>
        <w:t>2018年</w:t>
      </w:r>
      <w:r w:rsidRPr="00AC2241">
        <w:rPr>
          <w:rFonts w:ascii="標楷體" w:eastAsia="標楷體" w:hAnsi="標楷體" w:cs="Times New Roman"/>
          <w:bCs/>
          <w:szCs w:val="24"/>
        </w:rPr>
        <w:t>度，</w:t>
      </w:r>
      <w:r w:rsidRPr="00AC2241">
        <w:rPr>
          <w:rFonts w:ascii="標楷體" w:eastAsia="標楷體" w:hAnsi="標楷體" w:cs="Times New Roman" w:hint="eastAsia"/>
          <w:bCs/>
          <w:szCs w:val="24"/>
        </w:rPr>
        <w:t>是</w:t>
      </w:r>
      <w:r w:rsidRPr="00AC2241">
        <w:rPr>
          <w:rFonts w:ascii="標楷體" w:eastAsia="標楷體" w:hAnsi="標楷體" w:cs="Times New Roman"/>
          <w:bCs/>
          <w:szCs w:val="24"/>
        </w:rPr>
        <w:t>判決</w:t>
      </w:r>
      <w:r w:rsidRPr="00AC2241">
        <w:rPr>
          <w:rFonts w:ascii="標楷體" w:eastAsia="標楷體" w:hAnsi="標楷體" w:cs="Times New Roman" w:hint="eastAsia"/>
          <w:bCs/>
          <w:szCs w:val="24"/>
        </w:rPr>
        <w:t>確</w:t>
      </w:r>
      <w:r w:rsidRPr="00AC2241">
        <w:rPr>
          <w:rFonts w:ascii="標楷體" w:eastAsia="標楷體" w:hAnsi="標楷體" w:cs="Times New Roman"/>
          <w:bCs/>
          <w:szCs w:val="24"/>
        </w:rPr>
        <w:t>定</w:t>
      </w:r>
      <w:r w:rsidRPr="00AC2241">
        <w:rPr>
          <w:rFonts w:ascii="標楷體" w:eastAsia="標楷體" w:hAnsi="標楷體" w:cs="Times New Roman" w:hint="eastAsia"/>
          <w:bCs/>
          <w:szCs w:val="24"/>
        </w:rPr>
        <w:t>有</w:t>
      </w:r>
      <w:r w:rsidRPr="00AC2241">
        <w:rPr>
          <w:rFonts w:ascii="標楷體" w:eastAsia="標楷體" w:hAnsi="標楷體" w:cs="Times New Roman"/>
          <w:bCs/>
          <w:szCs w:val="24"/>
        </w:rPr>
        <w:t>罪之案</w:t>
      </w:r>
      <w:r w:rsidRPr="00AC2241">
        <w:rPr>
          <w:rFonts w:ascii="標楷體" w:eastAsia="標楷體" w:hAnsi="標楷體" w:cs="Times New Roman" w:hint="eastAsia"/>
          <w:bCs/>
          <w:szCs w:val="24"/>
        </w:rPr>
        <w:t>件</w:t>
      </w:r>
      <w:r w:rsidRPr="00AC2241">
        <w:rPr>
          <w:rFonts w:ascii="標楷體" w:eastAsia="標楷體" w:hAnsi="標楷體" w:cs="Times New Roman"/>
          <w:bCs/>
          <w:szCs w:val="24"/>
        </w:rPr>
        <w:t>數</w:t>
      </w:r>
      <w:r w:rsidRPr="00AC2241">
        <w:rPr>
          <w:rFonts w:ascii="標楷體" w:eastAsia="標楷體" w:hAnsi="標楷體" w:cs="Times New Roman" w:hint="eastAsia"/>
          <w:bCs/>
          <w:szCs w:val="24"/>
        </w:rPr>
        <w:t>較起</w:t>
      </w:r>
      <w:r w:rsidRPr="00AC2241">
        <w:rPr>
          <w:rFonts w:ascii="標楷體" w:eastAsia="標楷體" w:hAnsi="標楷體" w:cs="Times New Roman"/>
          <w:bCs/>
          <w:szCs w:val="24"/>
        </w:rPr>
        <w:t>訴案件數明顯較少。</w:t>
      </w:r>
    </w:p>
    <w:p w14:paraId="637426E8" w14:textId="0B72993E" w:rsidR="0017471A" w:rsidRPr="00AC2241" w:rsidRDefault="00367630" w:rsidP="00367630">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cs="Times New Roman" w:hint="eastAsia"/>
          <w:bCs/>
          <w:szCs w:val="24"/>
        </w:rPr>
        <w:t>立法院第9屆分別有黨團及立法委員針對反族群歧視相關議題提出反族群歧視法、族群平等法、族群平等尊重法等計7個草案版本，其中6個草案版本經2016年7月13日立法院內政委員會併案審查，會議決議照黃昭順委員所提修正動議修正通過，草案條文內容仍待朝野黨團協商處理。</w:t>
      </w:r>
      <w:r w:rsidR="007B5A3B" w:rsidRPr="00AC2241">
        <w:rPr>
          <w:rFonts w:ascii="標楷體" w:eastAsia="標楷體" w:hAnsi="標楷體" w:cs="Times New Roman" w:hint="eastAsia"/>
          <w:bCs/>
          <w:szCs w:val="24"/>
        </w:rPr>
        <w:t>法務部</w:t>
      </w:r>
      <w:r w:rsidRPr="00AC2241">
        <w:rPr>
          <w:rFonts w:ascii="標楷體" w:eastAsia="標楷體" w:hAnsi="標楷體" w:cs="Times New Roman" w:hint="eastAsia"/>
          <w:bCs/>
          <w:szCs w:val="24"/>
        </w:rPr>
        <w:t>將積極參與立法院朝野黨團協商，儘速促使上開草案修正通過。</w:t>
      </w:r>
    </w:p>
    <w:p w14:paraId="466D9ACB"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6B78A96F" w14:textId="7CB906F7" w:rsidR="0017471A" w:rsidRPr="00AC2241" w:rsidRDefault="0017471A" w:rsidP="00AC7018">
      <w:pPr>
        <w:keepNext/>
        <w:spacing w:line="480" w:lineRule="exact"/>
        <w:outlineLvl w:val="0"/>
        <w:rPr>
          <w:rFonts w:ascii="標楷體" w:eastAsia="標楷體" w:hAnsi="標楷體" w:cs="Times New Roman"/>
          <w:b/>
          <w:bCs/>
          <w:sz w:val="28"/>
          <w:szCs w:val="28"/>
        </w:rPr>
      </w:pPr>
      <w:bookmarkStart w:id="241" w:name="_Toc14098062"/>
      <w:r w:rsidRPr="00AC2241">
        <w:rPr>
          <w:rFonts w:ascii="標楷體" w:eastAsia="標楷體" w:hAnsi="標楷體" w:cs="Times New Roman" w:hint="eastAsia"/>
          <w:b/>
          <w:bCs/>
          <w:sz w:val="28"/>
          <w:szCs w:val="28"/>
        </w:rPr>
        <w:t>第75點(內政部)</w:t>
      </w:r>
      <w:bookmarkEnd w:id="241"/>
    </w:p>
    <w:p w14:paraId="0F08E570" w14:textId="17B866C7" w:rsidR="0017471A" w:rsidRPr="00AC2241" w:rsidRDefault="0017471A" w:rsidP="0017471A">
      <w:pPr>
        <w:keepNext/>
        <w:spacing w:line="480" w:lineRule="exact"/>
        <w:outlineLvl w:val="1"/>
        <w:rPr>
          <w:rFonts w:ascii="標楷體" w:eastAsia="標楷體" w:hAnsi="標楷體" w:cs="Times New Roman"/>
          <w:b/>
          <w:szCs w:val="24"/>
        </w:rPr>
      </w:pPr>
      <w:r w:rsidRPr="00AC2241">
        <w:rPr>
          <w:rFonts w:ascii="標楷體" w:eastAsia="標楷體" w:hAnsi="標楷體" w:cs="Times New Roman" w:hint="eastAsia"/>
          <w:b/>
          <w:szCs w:val="24"/>
        </w:rPr>
        <w:t xml:space="preserve"> </w:t>
      </w:r>
      <w:bookmarkStart w:id="242" w:name="_Toc14098063"/>
      <w:r w:rsidR="00124A3F" w:rsidRPr="00AC2241">
        <w:rPr>
          <w:rFonts w:ascii="標楷體" w:eastAsia="標楷體" w:hAnsi="標楷體" w:cs="Times New Roman" w:hint="eastAsia"/>
          <w:b/>
          <w:szCs w:val="24"/>
        </w:rPr>
        <w:t>集會遊行</w:t>
      </w:r>
      <w:bookmarkEnd w:id="242"/>
    </w:p>
    <w:p w14:paraId="6C1DD8E9" w14:textId="3F0073A3" w:rsidR="00124A3F" w:rsidRPr="00AC2241" w:rsidRDefault="00124A3F" w:rsidP="00124A3F">
      <w:pPr>
        <w:pStyle w:val="a8"/>
        <w:numPr>
          <w:ilvl w:val="0"/>
          <w:numId w:val="4"/>
        </w:numPr>
        <w:overflowPunct w:val="0"/>
        <w:spacing w:line="480" w:lineRule="exact"/>
        <w:ind w:leftChars="0"/>
        <w:jc w:val="both"/>
        <w:rPr>
          <w:rFonts w:ascii="標楷體" w:eastAsia="標楷體" w:hAnsi="標楷體" w:cs="Times New Roman"/>
          <w:szCs w:val="24"/>
        </w:rPr>
      </w:pPr>
      <w:r w:rsidRPr="00AC2241">
        <w:rPr>
          <w:rFonts w:ascii="標楷體" w:eastAsia="標楷體" w:hAnsi="標楷體" w:cs="Times New Roman" w:hint="eastAsia"/>
          <w:szCs w:val="24"/>
        </w:rPr>
        <w:t>「集會遊行法」修正草案業經立法院第9屆第1會期內政委員會於2016年3月17日、4月</w:t>
      </w:r>
      <w:r w:rsidRPr="00AC2241">
        <w:rPr>
          <w:rFonts w:ascii="標楷體" w:eastAsia="標楷體" w:hAnsi="標楷體" w:cs="Times New Roman" w:hint="eastAsia"/>
          <w:b/>
          <w:bCs/>
          <w:sz w:val="28"/>
          <w:szCs w:val="28"/>
        </w:rPr>
        <w:t>25</w:t>
      </w:r>
      <w:r w:rsidRPr="00AC2241">
        <w:rPr>
          <w:rFonts w:ascii="標楷體" w:eastAsia="標楷體" w:hAnsi="標楷體" w:cs="Times New Roman" w:hint="eastAsia"/>
          <w:szCs w:val="24"/>
        </w:rPr>
        <w:t>日及5月9、11、12日之第4、10、14次全體委員會議審查完竣，法案名稱修正為「集會遊行保障法」，同年7月1日及11月4日進行政黨協商程序，將賡續配合立法院修法進度與決議，以保障人民集會遊行權利。 行政院已函請立法院將本修正法案列為優先審查法案，期能儘速完成修法作業。</w:t>
      </w:r>
    </w:p>
    <w:p w14:paraId="6356B28E" w14:textId="1FDEC897" w:rsidR="0017471A" w:rsidRPr="00AC2241" w:rsidRDefault="00124A3F" w:rsidP="00124A3F">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cs="Times New Roman" w:hint="eastAsia"/>
          <w:szCs w:val="24"/>
        </w:rPr>
        <w:t>至</w:t>
      </w:r>
      <w:r w:rsidRPr="00AC2241">
        <w:rPr>
          <w:rFonts w:ascii="標楷體" w:eastAsia="標楷體" w:hAnsi="標楷體" w:cs="Times New Roman"/>
          <w:szCs w:val="24"/>
        </w:rPr>
        <w:t>2018</w:t>
      </w:r>
      <w:r w:rsidRPr="00AC2241">
        <w:rPr>
          <w:rFonts w:ascii="標楷體" w:eastAsia="標楷體" w:hAnsi="標楷體" w:cs="Times New Roman" w:hint="eastAsia"/>
          <w:szCs w:val="24"/>
        </w:rPr>
        <w:t>年，內政部警政署及所屬機關（構）、學校及各單位人數合計約1萬3,</w:t>
      </w:r>
      <w:r w:rsidRPr="00AC2241">
        <w:rPr>
          <w:rFonts w:ascii="標楷體" w:eastAsia="標楷體" w:hAnsi="標楷體" w:cs="Times New Roman"/>
          <w:szCs w:val="24"/>
        </w:rPr>
        <w:t>623</w:t>
      </w:r>
      <w:r w:rsidRPr="00AC2241">
        <w:rPr>
          <w:rFonts w:ascii="標楷體" w:eastAsia="標楷體" w:hAnsi="標楷體" w:cs="Times New Roman" w:hint="eastAsia"/>
          <w:szCs w:val="24"/>
        </w:rPr>
        <w:t>人接受人權教育訓練，涵蓋率（實體或網路達3小時以上者比例）達</w:t>
      </w:r>
      <w:r w:rsidRPr="00AC2241">
        <w:rPr>
          <w:rFonts w:ascii="標楷體" w:eastAsia="標楷體" w:hAnsi="標楷體" w:cs="Times New Roman"/>
          <w:szCs w:val="24"/>
        </w:rPr>
        <w:t>100</w:t>
      </w:r>
      <w:r w:rsidRPr="00AC2241">
        <w:rPr>
          <w:rFonts w:ascii="標楷體" w:eastAsia="標楷體" w:hAnsi="標楷體" w:cs="Times New Roman" w:hint="eastAsia"/>
          <w:szCs w:val="24"/>
        </w:rPr>
        <w:t>%。</w:t>
      </w:r>
    </w:p>
    <w:p w14:paraId="3513EE27" w14:textId="13D71D41" w:rsidR="0017471A" w:rsidRPr="00AC2241" w:rsidRDefault="0017471A" w:rsidP="00AC7018">
      <w:pPr>
        <w:keepNext/>
        <w:spacing w:line="480" w:lineRule="exact"/>
        <w:outlineLvl w:val="0"/>
        <w:rPr>
          <w:rFonts w:ascii="標楷體" w:eastAsia="標楷體" w:hAnsi="標楷體" w:cs="Times New Roman"/>
          <w:b/>
          <w:bCs/>
          <w:sz w:val="28"/>
          <w:szCs w:val="28"/>
        </w:rPr>
      </w:pPr>
      <w:bookmarkStart w:id="243" w:name="_Toc14098064"/>
      <w:r w:rsidRPr="00AC2241">
        <w:rPr>
          <w:rFonts w:ascii="標楷體" w:eastAsia="標楷體" w:hAnsi="標楷體" w:cs="Times New Roman" w:hint="eastAsia"/>
          <w:b/>
          <w:bCs/>
          <w:sz w:val="28"/>
          <w:szCs w:val="28"/>
        </w:rPr>
        <w:t>第76點(法務部法律事務司)</w:t>
      </w:r>
      <w:bookmarkEnd w:id="243"/>
    </w:p>
    <w:p w14:paraId="2AE4FA51" w14:textId="6F684FDC" w:rsidR="0017471A" w:rsidRPr="00AC2241" w:rsidRDefault="00D102C1" w:rsidP="00EB4B42">
      <w:pPr>
        <w:keepNext/>
        <w:spacing w:line="480" w:lineRule="exact"/>
        <w:outlineLvl w:val="1"/>
        <w:rPr>
          <w:rFonts w:ascii="標楷體" w:eastAsia="標楷體" w:hAnsi="標楷體" w:cs="Times New Roman"/>
          <w:b/>
          <w:szCs w:val="24"/>
        </w:rPr>
      </w:pPr>
      <w:bookmarkStart w:id="244" w:name="_Toc14098065"/>
      <w:r w:rsidRPr="00AC2241">
        <w:rPr>
          <w:rFonts w:ascii="標楷體" w:eastAsia="標楷體" w:hAnsi="標楷體" w:cs="Times New Roman" w:hint="eastAsia"/>
          <w:b/>
          <w:szCs w:val="24"/>
        </w:rPr>
        <w:t>規劃修正民法第980條</w:t>
      </w:r>
      <w:bookmarkEnd w:id="244"/>
    </w:p>
    <w:p w14:paraId="0FCC9B2B" w14:textId="041C989B" w:rsidR="00D102C1" w:rsidRPr="00AC2241" w:rsidRDefault="00D102C1" w:rsidP="00D102C1">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rPr>
        <w:t>針對男女結婚年齡不一致之規定，立法院司法及法制委員會2016年12月26日併案審查立法委員擬具之民法修正草案，初審通過民法第980條：「未滿十八歲者，不得結婚。」目前尚未完成立法程序。</w:t>
      </w:r>
    </w:p>
    <w:p w14:paraId="58172B2E" w14:textId="1BDFC157" w:rsidR="00D102C1" w:rsidRPr="00AC2241" w:rsidRDefault="00D102C1" w:rsidP="00D102C1">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bCs/>
        </w:rPr>
        <w:t>有關民法第980條修正事宜，因「司法院釋字第七四八號解釋施行法」業於2019年5月24日施行，是法務部已規劃於2020年7月前完成修正民法第980條規定，將結婚年齡規定修正為男女一致，即男女之結婚年齡均定為18歲。</w:t>
      </w:r>
    </w:p>
    <w:p w14:paraId="7208E205"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6D731856" w14:textId="47AAE106" w:rsidR="00685368" w:rsidRPr="00AC2241" w:rsidRDefault="00685368" w:rsidP="00685368">
      <w:pPr>
        <w:keepNext/>
        <w:spacing w:line="480" w:lineRule="exact"/>
        <w:outlineLvl w:val="0"/>
        <w:rPr>
          <w:rFonts w:ascii="標楷體" w:eastAsia="標楷體" w:hAnsi="標楷體" w:cs="Times New Roman"/>
          <w:b/>
          <w:bCs/>
          <w:sz w:val="28"/>
          <w:szCs w:val="28"/>
        </w:rPr>
      </w:pPr>
      <w:bookmarkStart w:id="245" w:name="_Toc14098066"/>
      <w:r w:rsidRPr="00AC2241">
        <w:rPr>
          <w:rFonts w:ascii="標楷體" w:eastAsia="標楷體" w:hAnsi="標楷體" w:cs="Times New Roman" w:hint="eastAsia"/>
          <w:b/>
          <w:bCs/>
          <w:sz w:val="28"/>
          <w:szCs w:val="28"/>
        </w:rPr>
        <w:t>第77點(法務部法律事務司)</w:t>
      </w:r>
      <w:bookmarkEnd w:id="245"/>
    </w:p>
    <w:p w14:paraId="73799F43" w14:textId="40757FFF" w:rsidR="00685368" w:rsidRPr="00AC2241" w:rsidRDefault="00685368" w:rsidP="00685368">
      <w:pPr>
        <w:keepNext/>
        <w:spacing w:line="480" w:lineRule="exact"/>
        <w:outlineLvl w:val="1"/>
        <w:rPr>
          <w:rFonts w:ascii="標楷體" w:eastAsia="標楷體" w:hAnsi="標楷體" w:cs="Times New Roman"/>
          <w:b/>
          <w:szCs w:val="24"/>
        </w:rPr>
      </w:pPr>
      <w:r w:rsidRPr="00AC2241">
        <w:rPr>
          <w:rFonts w:ascii="標楷體" w:eastAsia="標楷體" w:hAnsi="標楷體" w:cs="Times New Roman" w:hint="eastAsia"/>
          <w:b/>
          <w:szCs w:val="24"/>
        </w:rPr>
        <w:t xml:space="preserve"> </w:t>
      </w:r>
      <w:bookmarkStart w:id="246" w:name="_Toc14098067"/>
      <w:r w:rsidR="00D102C1" w:rsidRPr="00AC2241">
        <w:rPr>
          <w:rFonts w:ascii="標楷體" w:eastAsia="標楷體" w:hAnsi="標楷體" w:hint="eastAsia"/>
          <w:b/>
          <w:szCs w:val="24"/>
        </w:rPr>
        <w:t>立法完成「司法院釋字第七四八號解釋施行法」</w:t>
      </w:r>
      <w:bookmarkEnd w:id="246"/>
    </w:p>
    <w:p w14:paraId="42A12EDF" w14:textId="76019DDF" w:rsidR="00685368" w:rsidRPr="00AC2241" w:rsidRDefault="00D102C1" w:rsidP="00685368">
      <w:pPr>
        <w:pStyle w:val="a8"/>
        <w:numPr>
          <w:ilvl w:val="0"/>
          <w:numId w:val="4"/>
        </w:numPr>
        <w:overflowPunct w:val="0"/>
        <w:spacing w:line="480" w:lineRule="exact"/>
        <w:ind w:leftChars="0"/>
        <w:jc w:val="both"/>
        <w:rPr>
          <w:rFonts w:ascii="標楷體" w:eastAsia="標楷體" w:hAnsi="標楷體" w:cs="Times New Roman"/>
          <w:b/>
          <w:bCs/>
          <w:sz w:val="28"/>
          <w:szCs w:val="28"/>
        </w:rPr>
      </w:pPr>
      <w:r w:rsidRPr="00AC2241">
        <w:rPr>
          <w:rFonts w:ascii="標楷體" w:eastAsia="標楷體" w:hAnsi="標楷體" w:hint="eastAsia"/>
          <w:szCs w:val="24"/>
          <w:lang w:val="en-GB"/>
        </w:rPr>
        <w:t>立法院於2019年5月17日三讀通過「司法院釋字第七四八號解釋施行法」，</w:t>
      </w:r>
      <w:r w:rsidRPr="00AC2241">
        <w:rPr>
          <w:rFonts w:ascii="標楷體" w:eastAsia="標楷體" w:hAnsi="標楷體" w:hint="eastAsia"/>
          <w:bCs/>
        </w:rPr>
        <w:t>經總統於同年月22日公布，並於同年月24日施行</w:t>
      </w:r>
      <w:r w:rsidRPr="00AC2241">
        <w:rPr>
          <w:rFonts w:ascii="標楷體" w:eastAsia="標楷體" w:hAnsi="標楷體" w:hint="eastAsia"/>
          <w:szCs w:val="24"/>
          <w:lang w:val="en-GB"/>
        </w:rPr>
        <w:t>，使相同性別之二人，得為經營共同生活之目的，成立具有親密性及排他性之永久結合關係，並獲致法律承認，成為亞洲第一個完成立法保障的國家。</w:t>
      </w:r>
    </w:p>
    <w:p w14:paraId="37125DBD" w14:textId="77777777" w:rsidR="00A04730" w:rsidRPr="00AC2241" w:rsidRDefault="00A04730" w:rsidP="00A04730">
      <w:pPr>
        <w:pStyle w:val="a8"/>
        <w:overflowPunct w:val="0"/>
        <w:spacing w:line="480" w:lineRule="exact"/>
        <w:ind w:leftChars="0" w:left="425"/>
        <w:jc w:val="both"/>
        <w:rPr>
          <w:rFonts w:ascii="標楷體" w:eastAsia="標楷體" w:hAnsi="標楷體" w:cs="Times New Roman"/>
          <w:b/>
          <w:bCs/>
          <w:sz w:val="28"/>
          <w:szCs w:val="28"/>
        </w:rPr>
      </w:pPr>
    </w:p>
    <w:p w14:paraId="0AEAF8A8" w14:textId="0D742F70" w:rsidR="0017471A" w:rsidRPr="00AC2241" w:rsidRDefault="0017471A" w:rsidP="00AC7018">
      <w:pPr>
        <w:keepNext/>
        <w:spacing w:line="480" w:lineRule="exact"/>
        <w:outlineLvl w:val="0"/>
        <w:rPr>
          <w:rFonts w:ascii="標楷體" w:eastAsia="標楷體" w:hAnsi="標楷體" w:cs="Times New Roman"/>
          <w:b/>
          <w:bCs/>
          <w:sz w:val="28"/>
          <w:szCs w:val="28"/>
        </w:rPr>
      </w:pPr>
      <w:bookmarkStart w:id="247" w:name="_Toc14098068"/>
      <w:r w:rsidRPr="00AC2241">
        <w:rPr>
          <w:rFonts w:ascii="標楷體" w:eastAsia="標楷體" w:hAnsi="標楷體" w:cs="Times New Roman" w:hint="eastAsia"/>
          <w:b/>
          <w:bCs/>
          <w:sz w:val="28"/>
          <w:szCs w:val="28"/>
        </w:rPr>
        <w:t>第78點(議事組、人事總處、主計總處)</w:t>
      </w:r>
      <w:bookmarkEnd w:id="247"/>
    </w:p>
    <w:p w14:paraId="73520D69" w14:textId="1F5D8A12" w:rsidR="0017471A" w:rsidRPr="00AC2241" w:rsidRDefault="0017471A" w:rsidP="0017471A">
      <w:pPr>
        <w:keepNext/>
        <w:spacing w:line="480" w:lineRule="exact"/>
        <w:outlineLvl w:val="1"/>
        <w:rPr>
          <w:rFonts w:ascii="標楷體" w:eastAsia="標楷體" w:hAnsi="標楷體" w:cs="Times New Roman"/>
          <w:b/>
          <w:szCs w:val="24"/>
        </w:rPr>
      </w:pPr>
      <w:r w:rsidRPr="00AC2241">
        <w:rPr>
          <w:rFonts w:ascii="標楷體" w:eastAsia="標楷體" w:hAnsi="標楷體" w:cs="Times New Roman" w:hint="eastAsia"/>
          <w:b/>
          <w:szCs w:val="24"/>
        </w:rPr>
        <w:t xml:space="preserve"> </w:t>
      </w:r>
      <w:bookmarkStart w:id="248" w:name="_Toc14098069"/>
      <w:r w:rsidR="00EB4B42" w:rsidRPr="00AC2241">
        <w:rPr>
          <w:rFonts w:ascii="標楷體" w:eastAsia="標楷體" w:hAnsi="標楷體" w:cs="Times New Roman" w:hint="eastAsia"/>
          <w:b/>
          <w:szCs w:val="24"/>
        </w:rPr>
        <w:t>制定國家人權行動計畫</w:t>
      </w:r>
      <w:r w:rsidR="00DF35CE" w:rsidRPr="00AC2241">
        <w:rPr>
          <w:rFonts w:ascii="標楷體" w:eastAsia="標楷體" w:hAnsi="標楷體" w:cs="Times New Roman" w:hint="eastAsia"/>
          <w:b/>
          <w:szCs w:val="24"/>
        </w:rPr>
        <w:t>(議事組)</w:t>
      </w:r>
      <w:bookmarkEnd w:id="248"/>
    </w:p>
    <w:p w14:paraId="0B4CA979" w14:textId="766A0502" w:rsidR="00AC0BFE" w:rsidRPr="00AC2241" w:rsidRDefault="00227C01" w:rsidP="0017471A">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eastAsia="標楷體"/>
          <w:szCs w:val="24"/>
        </w:rPr>
        <w:t>法務部已</w:t>
      </w:r>
      <w:r w:rsidRPr="00AC2241">
        <w:rPr>
          <w:rFonts w:ascii="標楷體" w:eastAsia="標楷體" w:hAnsi="標楷體" w:cs="Times New Roman"/>
          <w:bCs/>
          <w:szCs w:val="24"/>
        </w:rPr>
        <w:t>參照</w:t>
      </w:r>
      <w:r w:rsidRPr="00AC2241">
        <w:rPr>
          <w:rFonts w:eastAsia="標楷體"/>
          <w:szCs w:val="24"/>
        </w:rPr>
        <w:t>聯合國人權事務高級專員辦事處公布之「國家人權行動計畫手冊」中之建議，擬具「推動成立撰寫國家人權行動計畫機制規劃」</w:t>
      </w:r>
      <w:r w:rsidRPr="00AC2241">
        <w:rPr>
          <w:rFonts w:eastAsia="標楷體" w:hint="eastAsia"/>
          <w:szCs w:val="24"/>
        </w:rPr>
        <w:t>，並</w:t>
      </w:r>
      <w:r w:rsidRPr="00AC2241">
        <w:rPr>
          <w:rFonts w:eastAsia="標楷體"/>
          <w:szCs w:val="24"/>
        </w:rPr>
        <w:t>於</w:t>
      </w:r>
      <w:r w:rsidR="007B5A3B" w:rsidRPr="00AC2241">
        <w:rPr>
          <w:rFonts w:eastAsia="標楷體"/>
          <w:szCs w:val="24"/>
        </w:rPr>
        <w:t>2019</w:t>
      </w:r>
      <w:r w:rsidR="007B5A3B" w:rsidRPr="00AC2241">
        <w:rPr>
          <w:rFonts w:eastAsia="標楷體"/>
          <w:szCs w:val="24"/>
        </w:rPr>
        <w:t>年</w:t>
      </w:r>
      <w:r w:rsidRPr="00AC2241">
        <w:rPr>
          <w:rFonts w:eastAsia="標楷體"/>
          <w:szCs w:val="24"/>
        </w:rPr>
        <w:t>3</w:t>
      </w:r>
      <w:r w:rsidRPr="00AC2241">
        <w:rPr>
          <w:rFonts w:eastAsia="標楷體"/>
          <w:szCs w:val="24"/>
        </w:rPr>
        <w:t>月</w:t>
      </w:r>
      <w:r w:rsidRPr="00AC2241">
        <w:rPr>
          <w:rFonts w:eastAsia="標楷體"/>
          <w:szCs w:val="24"/>
        </w:rPr>
        <w:t>25</w:t>
      </w:r>
      <w:r w:rsidRPr="00AC2241">
        <w:rPr>
          <w:rFonts w:eastAsia="標楷體"/>
          <w:szCs w:val="24"/>
        </w:rPr>
        <w:t>日召開之行政院人權保障推動小組討論並通過。</w:t>
      </w:r>
      <w:r w:rsidRPr="00AC2241">
        <w:rPr>
          <w:rFonts w:eastAsia="標楷體" w:hint="eastAsia"/>
          <w:szCs w:val="24"/>
        </w:rPr>
        <w:t>依前開規劃，將於行政院層級</w:t>
      </w:r>
      <w:r w:rsidRPr="00AC2241">
        <w:rPr>
          <w:rFonts w:ascii="標楷體" w:eastAsia="標楷體" w:hAnsi="標楷體" w:hint="eastAsia"/>
          <w:szCs w:val="24"/>
        </w:rPr>
        <w:t>成立「制定國家人權行動計畫諮詢委員會」</w:t>
      </w:r>
      <w:r w:rsidRPr="00AC2241">
        <w:rPr>
          <w:rFonts w:eastAsia="標楷體"/>
          <w:szCs w:val="24"/>
        </w:rPr>
        <w:t>，經常召開相關會議，</w:t>
      </w:r>
      <w:r w:rsidRPr="00AC2241">
        <w:rPr>
          <w:rFonts w:eastAsia="標楷體" w:hint="eastAsia"/>
          <w:szCs w:val="24"/>
        </w:rPr>
        <w:t>並</w:t>
      </w:r>
      <w:r w:rsidRPr="00AC2241">
        <w:rPr>
          <w:rFonts w:eastAsia="標楷體"/>
          <w:szCs w:val="24"/>
        </w:rPr>
        <w:t>預定於</w:t>
      </w:r>
      <w:r w:rsidRPr="00AC2241">
        <w:rPr>
          <w:rFonts w:eastAsia="標楷體"/>
          <w:szCs w:val="24"/>
        </w:rPr>
        <w:t>20</w:t>
      </w:r>
      <w:r w:rsidRPr="00AC2241">
        <w:rPr>
          <w:rFonts w:eastAsia="標楷體" w:hint="eastAsia"/>
          <w:szCs w:val="24"/>
        </w:rPr>
        <w:t>20</w:t>
      </w:r>
      <w:r w:rsidRPr="00AC2241">
        <w:rPr>
          <w:rFonts w:eastAsia="標楷體"/>
          <w:szCs w:val="24"/>
        </w:rPr>
        <w:t>年完成並公布國家人權行動計畫。</w:t>
      </w:r>
    </w:p>
    <w:p w14:paraId="5C4F1D54" w14:textId="7526FF9C" w:rsidR="009D4A54" w:rsidRPr="00AC2241" w:rsidRDefault="009D4A54" w:rsidP="009D4A54">
      <w:pPr>
        <w:pStyle w:val="a8"/>
        <w:numPr>
          <w:ilvl w:val="0"/>
          <w:numId w:val="4"/>
        </w:numPr>
        <w:overflowPunct w:val="0"/>
        <w:spacing w:line="480" w:lineRule="exact"/>
        <w:ind w:leftChars="0"/>
        <w:jc w:val="both"/>
        <w:rPr>
          <w:rFonts w:ascii="標楷體" w:eastAsia="標楷體" w:hAnsi="標楷體" w:cs="Times New Roman"/>
          <w:bCs/>
          <w:szCs w:val="24"/>
        </w:rPr>
      </w:pPr>
      <w:r w:rsidRPr="00AC2241">
        <w:rPr>
          <w:rFonts w:ascii="Times New Roman" w:eastAsia="標楷體" w:hAnsi="Times New Roman" w:hint="eastAsia"/>
          <w:szCs w:val="24"/>
        </w:rPr>
        <w:t>另法務部對於國際專家審查第二次兩公約國家報告後所提出之結論性意見與建議，已</w:t>
      </w:r>
      <w:r w:rsidRPr="00AC2241">
        <w:rPr>
          <w:rFonts w:ascii="標楷體" w:eastAsia="標楷體" w:hAnsi="標楷體" w:hint="eastAsia"/>
          <w:szCs w:val="24"/>
        </w:rPr>
        <w:t>訂定「兩公約第二次國家報告國際審查會議結論性意見與建議之落實及管考規劃」，由結</w:t>
      </w:r>
      <w:r w:rsidRPr="00AC2241">
        <w:rPr>
          <w:rFonts w:ascii="Times New Roman" w:eastAsia="標楷體" w:hAnsi="Times New Roman" w:hint="eastAsia"/>
          <w:szCs w:val="24"/>
        </w:rPr>
        <w:t>論性意見與建議所涉及之權責機關提出具體計畫、訂定措施、人權指標及各該人權指標之預訂完成時程，並進行追蹤管考。此過程中，權責機關須邀請邀請相關民間團體、總統府人權諮詢委員會委員參與審查，對權責機關所提之計畫、措施及人權指標</w:t>
      </w:r>
      <w:r w:rsidRPr="00AC2241">
        <w:rPr>
          <w:rFonts w:ascii="標楷體" w:eastAsia="標楷體" w:hAnsi="標楷體" w:hint="eastAsia"/>
          <w:szCs w:val="24"/>
        </w:rPr>
        <w:t>進行充分交流、溝通，以期落實改善結論性意見所述人權缺失。前揭民間團體參與之審查會議共計21場次。各點次主管機關就前揭民間參與審查機制所蒐集之意見進行折衝後，須再修正相關計畫、措施及人權指標後，提報至總統府人權諮詢委員會委員審查，再次審視各點次權責機關於有無依上述民間審查會議之決議修正回應表，及對於民間團體意見之採納情形為何，以確保各主管機關確依民間參與審查會議之決議辦理後續事項，始能有效發揮民間參與審查會議之功能。</w:t>
      </w:r>
    </w:p>
    <w:p w14:paraId="1C710B43" w14:textId="5D6FC071" w:rsidR="00DF35CE" w:rsidRPr="00AC2241" w:rsidRDefault="00DF35CE" w:rsidP="00DF35CE">
      <w:pPr>
        <w:keepNext/>
        <w:spacing w:line="480" w:lineRule="exact"/>
        <w:outlineLvl w:val="1"/>
        <w:rPr>
          <w:rFonts w:ascii="標楷體" w:eastAsia="標楷體" w:hAnsi="標楷體" w:cs="Times New Roman"/>
          <w:b/>
          <w:szCs w:val="24"/>
        </w:rPr>
      </w:pPr>
      <w:bookmarkStart w:id="249" w:name="_Toc14098070"/>
      <w:r w:rsidRPr="00AC2241">
        <w:rPr>
          <w:rFonts w:ascii="標楷體" w:eastAsia="標楷體" w:hAnsi="標楷體" w:cs="Times New Roman" w:hint="eastAsia"/>
          <w:b/>
          <w:szCs w:val="24"/>
        </w:rPr>
        <w:t>(</w:t>
      </w:r>
      <w:r w:rsidRPr="00AC2241">
        <w:rPr>
          <w:rFonts w:ascii="標楷體" w:eastAsia="標楷體" w:hAnsi="標楷體" w:cs="Times New Roman" w:hint="eastAsia"/>
          <w:b/>
          <w:bCs/>
          <w:szCs w:val="24"/>
        </w:rPr>
        <w:t>主計總處</w:t>
      </w:r>
      <w:r w:rsidRPr="00AC2241">
        <w:rPr>
          <w:rFonts w:ascii="標楷體" w:eastAsia="標楷體" w:hAnsi="標楷體" w:cs="Times New Roman" w:hint="eastAsia"/>
          <w:b/>
          <w:szCs w:val="24"/>
        </w:rPr>
        <w:t>)</w:t>
      </w:r>
      <w:bookmarkEnd w:id="249"/>
    </w:p>
    <w:p w14:paraId="1FBF7229" w14:textId="5FD929FC" w:rsidR="005913D6" w:rsidRPr="00AC2241" w:rsidRDefault="005913D6" w:rsidP="0017471A">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hint="eastAsia"/>
          <w:bCs/>
          <w:szCs w:val="24"/>
        </w:rPr>
        <w:t>我國中央政府各機關</w:t>
      </w:r>
      <w:r w:rsidRPr="00AC2241">
        <w:rPr>
          <w:rFonts w:ascii="標楷體" w:eastAsia="標楷體" w:hAnsi="標楷體" w:hint="eastAsia"/>
          <w:szCs w:val="24"/>
        </w:rPr>
        <w:t>為落實公民與政治權利國際公約及經濟社會文化權利國際公約</w:t>
      </w:r>
      <w:r w:rsidRPr="00AC2241">
        <w:rPr>
          <w:rFonts w:ascii="標楷體" w:eastAsia="標楷體" w:hAnsi="標楷體"/>
          <w:szCs w:val="24"/>
        </w:rPr>
        <w:t>(</w:t>
      </w:r>
      <w:r w:rsidRPr="00AC2241">
        <w:rPr>
          <w:rFonts w:ascii="標楷體" w:eastAsia="標楷體" w:hAnsi="標楷體" w:hint="eastAsia"/>
          <w:szCs w:val="24"/>
        </w:rPr>
        <w:t>兩公約</w:t>
      </w:r>
      <w:r w:rsidRPr="00AC2241">
        <w:rPr>
          <w:rFonts w:ascii="標楷體" w:eastAsia="標楷體" w:hAnsi="標楷體"/>
          <w:szCs w:val="24"/>
        </w:rPr>
        <w:t>)</w:t>
      </w:r>
      <w:r w:rsidRPr="00AC2241">
        <w:rPr>
          <w:rFonts w:ascii="標楷體" w:eastAsia="標楷體" w:hAnsi="標楷體" w:hint="eastAsia"/>
          <w:szCs w:val="24"/>
        </w:rPr>
        <w:t>所揭保障人權相關條文，已依兩公約施行法及預算籌編相關規定，優先編列預算，</w:t>
      </w:r>
      <w:r w:rsidRPr="00AC2241">
        <w:rPr>
          <w:rFonts w:ascii="標楷體" w:eastAsia="標楷體" w:hAnsi="標楷體"/>
          <w:szCs w:val="24"/>
        </w:rPr>
        <w:t>2019</w:t>
      </w:r>
      <w:r w:rsidRPr="00AC2241">
        <w:rPr>
          <w:rFonts w:ascii="標楷體" w:eastAsia="標楷體" w:hAnsi="標楷體" w:hint="eastAsia"/>
          <w:szCs w:val="24"/>
        </w:rPr>
        <w:t>年編列計</w:t>
      </w:r>
      <w:r w:rsidRPr="00AC2241">
        <w:rPr>
          <w:rFonts w:ascii="標楷體" w:eastAsia="標楷體" w:hAnsi="標楷體"/>
          <w:szCs w:val="24"/>
        </w:rPr>
        <w:t>1</w:t>
      </w:r>
      <w:r w:rsidRPr="00AC2241">
        <w:rPr>
          <w:rFonts w:ascii="標楷體" w:eastAsia="標楷體" w:hAnsi="標楷體" w:hint="eastAsia"/>
          <w:szCs w:val="24"/>
        </w:rPr>
        <w:t>兆</w:t>
      </w:r>
      <w:r w:rsidRPr="00AC2241">
        <w:rPr>
          <w:rFonts w:ascii="標楷體" w:eastAsia="標楷體" w:hAnsi="標楷體"/>
          <w:szCs w:val="24"/>
        </w:rPr>
        <w:t>3,494</w:t>
      </w:r>
      <w:r w:rsidRPr="00AC2241">
        <w:rPr>
          <w:rFonts w:ascii="標楷體" w:eastAsia="標楷體" w:hAnsi="標楷體" w:hint="eastAsia"/>
          <w:szCs w:val="24"/>
        </w:rPr>
        <w:t>億元，用以推動人權保障相關事務，未來將俟人權主管機關所提人權行動計畫後，配置適足預算，俾利我國人權業務賡續落實執行。</w:t>
      </w:r>
    </w:p>
    <w:p w14:paraId="7DCED3F2" w14:textId="339408B2" w:rsidR="00DF35CE" w:rsidRPr="00AC2241" w:rsidRDefault="00DF35CE" w:rsidP="00DF35CE">
      <w:pPr>
        <w:keepNext/>
        <w:spacing w:line="480" w:lineRule="exact"/>
        <w:outlineLvl w:val="1"/>
        <w:rPr>
          <w:rFonts w:ascii="標楷體" w:eastAsia="標楷體" w:hAnsi="標楷體" w:cs="Times New Roman"/>
          <w:b/>
          <w:szCs w:val="24"/>
        </w:rPr>
      </w:pPr>
      <w:bookmarkStart w:id="250" w:name="_Toc14098071"/>
      <w:r w:rsidRPr="00AC2241">
        <w:rPr>
          <w:rFonts w:ascii="標楷體" w:eastAsia="標楷體" w:hAnsi="標楷體" w:hint="eastAsia"/>
          <w:b/>
          <w:szCs w:val="24"/>
        </w:rPr>
        <w:t>辦理人權指標之種子師資培訓及教育訓練</w:t>
      </w:r>
      <w:r w:rsidRPr="00AC2241">
        <w:rPr>
          <w:rFonts w:ascii="標楷體" w:eastAsia="標楷體" w:hAnsi="標楷體" w:cs="Times New Roman" w:hint="eastAsia"/>
          <w:b/>
          <w:szCs w:val="24"/>
        </w:rPr>
        <w:t>(</w:t>
      </w:r>
      <w:r w:rsidRPr="00AC2241">
        <w:rPr>
          <w:rFonts w:ascii="標楷體" w:eastAsia="標楷體" w:hAnsi="標楷體" w:cs="Times New Roman" w:hint="eastAsia"/>
          <w:b/>
          <w:bCs/>
          <w:szCs w:val="24"/>
        </w:rPr>
        <w:t>人事總處</w:t>
      </w:r>
      <w:r w:rsidRPr="00AC2241">
        <w:rPr>
          <w:rFonts w:ascii="標楷體" w:eastAsia="標楷體" w:hAnsi="標楷體" w:cs="Times New Roman" w:hint="eastAsia"/>
          <w:b/>
          <w:szCs w:val="24"/>
        </w:rPr>
        <w:t>)</w:t>
      </w:r>
      <w:bookmarkEnd w:id="250"/>
    </w:p>
    <w:p w14:paraId="292C9D5D" w14:textId="4128E1E6" w:rsidR="00DF35CE" w:rsidRPr="00AC2241" w:rsidRDefault="00DF35CE" w:rsidP="00DF35CE">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hint="eastAsia"/>
          <w:szCs w:val="24"/>
        </w:rPr>
        <w:t>人權指標之種子師資培訓及教育訓練因涉人權業務專業，係屬專業訓練，為使培訓效益極大化，能提供種子師資更完整及專業之內容，以落實人權保障業務、提升人權意識，行政院人事行政總處業與法務部共同規劃辦理。</w:t>
      </w:r>
    </w:p>
    <w:p w14:paraId="5376774C" w14:textId="581E4316" w:rsidR="00DF35CE" w:rsidRPr="00AC2241" w:rsidRDefault="00DF35CE" w:rsidP="00DF35CE">
      <w:pPr>
        <w:pStyle w:val="a8"/>
        <w:numPr>
          <w:ilvl w:val="0"/>
          <w:numId w:val="4"/>
        </w:numPr>
        <w:overflowPunct w:val="0"/>
        <w:spacing w:line="480" w:lineRule="exact"/>
        <w:ind w:leftChars="0"/>
        <w:jc w:val="both"/>
        <w:rPr>
          <w:rFonts w:ascii="標楷體" w:eastAsia="標楷體" w:hAnsi="標楷體" w:cs="Times New Roman"/>
          <w:b/>
          <w:bCs/>
          <w:szCs w:val="24"/>
        </w:rPr>
      </w:pPr>
      <w:r w:rsidRPr="00AC2241">
        <w:rPr>
          <w:rFonts w:ascii="標楷體" w:eastAsia="標楷體" w:hAnsi="標楷體" w:hint="eastAsia"/>
          <w:szCs w:val="24"/>
        </w:rPr>
        <w:t>為精進人權業務運作，人權指標之種子師資培訓及教育訓練邀請歐盟資深政策官員Dr. Iur Jonas Grimheden來臺講授「歐盟人權指標之建構或發展」議題，結合歐盟經驗與我國人權發展近況，提供參訓之種子人員整體人權策略思維，共舉辦2梯次，業分別於</w:t>
      </w:r>
      <w:r w:rsidR="007B5A3B" w:rsidRPr="00AC2241">
        <w:rPr>
          <w:rFonts w:ascii="標楷體" w:eastAsia="標楷體" w:hAnsi="標楷體" w:hint="eastAsia"/>
          <w:szCs w:val="24"/>
        </w:rPr>
        <w:t>2019年</w:t>
      </w:r>
      <w:r w:rsidRPr="00AC2241">
        <w:rPr>
          <w:rFonts w:ascii="標楷體" w:eastAsia="標楷體" w:hAnsi="標楷體" w:hint="eastAsia"/>
          <w:szCs w:val="24"/>
        </w:rPr>
        <w:t>1月30日及31日於人事行政總處公務人力發展學院辦理完竣。第1梯次以行政院及所屬中央機關相關承辦人為培訓對象，計189人參加；第2梯次以總統府人權諮詢委員會委員、行政院人權保障推動小組委員、民間團體等為培訓對象，計41人參加，本訓練現場與會人員與講座熱絡交流互動，並細緻討論人權指標之建構實務，應可作為未來各機關辦理相關業務之參考經驗。</w:t>
      </w:r>
    </w:p>
    <w:p w14:paraId="35672B61" w14:textId="77777777" w:rsidR="00DF35CE" w:rsidRPr="00AC2241" w:rsidRDefault="00DF35CE" w:rsidP="007E7191">
      <w:pPr>
        <w:overflowPunct w:val="0"/>
        <w:spacing w:line="480" w:lineRule="exact"/>
        <w:jc w:val="both"/>
        <w:rPr>
          <w:rFonts w:ascii="標楷體" w:eastAsia="標楷體" w:hAnsi="標楷體" w:cs="Times New Roman"/>
          <w:b/>
          <w:bCs/>
          <w:szCs w:val="24"/>
        </w:rPr>
      </w:pPr>
    </w:p>
    <w:sectPr w:rsidR="00DF35CE" w:rsidRPr="00AC2241" w:rsidSect="00B726BE">
      <w:footerReference w:type="even" r:id="rId14"/>
      <w:footerReference w:type="default" r:id="rId15"/>
      <w:pgSz w:w="11906" w:h="16838"/>
      <w:pgMar w:top="1418" w:right="1276" w:bottom="1418" w:left="1276"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8A802" w14:textId="77777777" w:rsidR="00381A9B" w:rsidRDefault="00381A9B" w:rsidP="001D3E9B">
      <w:r>
        <w:separator/>
      </w:r>
    </w:p>
  </w:endnote>
  <w:endnote w:type="continuationSeparator" w:id="0">
    <w:p w14:paraId="5CD6C1C6" w14:textId="77777777" w:rsidR="00381A9B" w:rsidRDefault="00381A9B" w:rsidP="001D3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楷書體W5">
    <w:altName w:val="Arial Unicode MS"/>
    <w:charset w:val="88"/>
    <w:family w:val="script"/>
    <w:pitch w:val="fixed"/>
    <w:sig w:usb0="80000001"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F">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67117" w14:textId="77777777" w:rsidR="0039694B" w:rsidRDefault="0039694B">
    <w:pPr>
      <w:pStyle w:val="a6"/>
      <w:jc w:val="right"/>
    </w:pPr>
  </w:p>
  <w:p w14:paraId="04ED402C" w14:textId="77777777" w:rsidR="0039694B" w:rsidRDefault="0039694B">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340553"/>
      <w:docPartObj>
        <w:docPartGallery w:val="Page Numbers (Bottom of Page)"/>
        <w:docPartUnique/>
      </w:docPartObj>
    </w:sdtPr>
    <w:sdtEndPr/>
    <w:sdtContent>
      <w:p w14:paraId="157957A7" w14:textId="22A614C5" w:rsidR="0039694B" w:rsidRDefault="0039694B">
        <w:pPr>
          <w:pStyle w:val="a6"/>
        </w:pPr>
        <w:r>
          <w:fldChar w:fldCharType="begin"/>
        </w:r>
        <w:r>
          <w:instrText>PAGE   \* MERGEFORMAT</w:instrText>
        </w:r>
        <w:r>
          <w:fldChar w:fldCharType="separate"/>
        </w:r>
        <w:r w:rsidR="00AC2241" w:rsidRPr="00AC2241">
          <w:rPr>
            <w:noProof/>
            <w:lang w:val="zh-TW"/>
          </w:rPr>
          <w:t>VI</w:t>
        </w:r>
        <w:r>
          <w:fldChar w:fldCharType="end"/>
        </w:r>
      </w:p>
    </w:sdtContent>
  </w:sdt>
  <w:p w14:paraId="6B2465DA" w14:textId="77777777" w:rsidR="0039694B" w:rsidRDefault="0039694B">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9061187"/>
      <w:docPartObj>
        <w:docPartGallery w:val="Page Numbers (Bottom of Page)"/>
        <w:docPartUnique/>
      </w:docPartObj>
    </w:sdtPr>
    <w:sdtEndPr/>
    <w:sdtContent>
      <w:p w14:paraId="1728F59F" w14:textId="3FE4179E" w:rsidR="0039694B" w:rsidRDefault="0039694B">
        <w:pPr>
          <w:pStyle w:val="a6"/>
          <w:jc w:val="right"/>
        </w:pPr>
        <w:r>
          <w:fldChar w:fldCharType="begin"/>
        </w:r>
        <w:r>
          <w:instrText>PAGE   \* MERGEFORMAT</w:instrText>
        </w:r>
        <w:r>
          <w:fldChar w:fldCharType="separate"/>
        </w:r>
        <w:r w:rsidR="00AC2241" w:rsidRPr="00AC2241">
          <w:rPr>
            <w:noProof/>
            <w:lang w:val="zh-TW"/>
          </w:rPr>
          <w:t>VII</w:t>
        </w:r>
        <w:r>
          <w:fldChar w:fldCharType="end"/>
        </w:r>
      </w:p>
    </w:sdtContent>
  </w:sdt>
  <w:p w14:paraId="19638A7D" w14:textId="77777777" w:rsidR="0039694B" w:rsidRDefault="0039694B">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7623587"/>
      <w:docPartObj>
        <w:docPartGallery w:val="Page Numbers (Bottom of Page)"/>
        <w:docPartUnique/>
      </w:docPartObj>
    </w:sdtPr>
    <w:sdtEndPr/>
    <w:sdtContent>
      <w:p w14:paraId="7E40EB10" w14:textId="4CC94A77" w:rsidR="0039694B" w:rsidRDefault="0039694B">
        <w:pPr>
          <w:pStyle w:val="a6"/>
        </w:pPr>
        <w:r>
          <w:fldChar w:fldCharType="begin"/>
        </w:r>
        <w:r>
          <w:instrText>PAGE   \* MERGEFORMAT</w:instrText>
        </w:r>
        <w:r>
          <w:fldChar w:fldCharType="separate"/>
        </w:r>
        <w:r w:rsidR="00AC2241" w:rsidRPr="00AC2241">
          <w:rPr>
            <w:noProof/>
            <w:lang w:val="zh-TW"/>
          </w:rPr>
          <w:t>2</w:t>
        </w:r>
        <w:r>
          <w:fldChar w:fldCharType="end"/>
        </w:r>
      </w:p>
    </w:sdtContent>
  </w:sdt>
  <w:p w14:paraId="780C1ABF" w14:textId="77777777" w:rsidR="0039694B" w:rsidRDefault="0039694B">
    <w:pPr>
      <w:pStyle w:val="a6"/>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183871"/>
      <w:docPartObj>
        <w:docPartGallery w:val="Page Numbers (Bottom of Page)"/>
        <w:docPartUnique/>
      </w:docPartObj>
    </w:sdtPr>
    <w:sdtEndPr/>
    <w:sdtContent>
      <w:p w14:paraId="6ECF68A9" w14:textId="6B70444D" w:rsidR="0039694B" w:rsidRDefault="0039694B">
        <w:pPr>
          <w:pStyle w:val="a6"/>
          <w:jc w:val="right"/>
        </w:pPr>
        <w:r>
          <w:fldChar w:fldCharType="begin"/>
        </w:r>
        <w:r>
          <w:instrText>PAGE   \* MERGEFORMAT</w:instrText>
        </w:r>
        <w:r>
          <w:fldChar w:fldCharType="separate"/>
        </w:r>
        <w:r w:rsidR="00AC2241" w:rsidRPr="00AC2241">
          <w:rPr>
            <w:noProof/>
            <w:lang w:val="zh-TW"/>
          </w:rPr>
          <w:t>1</w:t>
        </w:r>
        <w:r>
          <w:fldChar w:fldCharType="end"/>
        </w:r>
      </w:p>
    </w:sdtContent>
  </w:sdt>
  <w:p w14:paraId="29BED7ED" w14:textId="77777777" w:rsidR="0039694B" w:rsidRDefault="0039694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C3AB0" w14:textId="77777777" w:rsidR="00381A9B" w:rsidRDefault="00381A9B" w:rsidP="001D3E9B">
      <w:r>
        <w:separator/>
      </w:r>
    </w:p>
  </w:footnote>
  <w:footnote w:type="continuationSeparator" w:id="0">
    <w:p w14:paraId="1C0F8A6E" w14:textId="77777777" w:rsidR="00381A9B" w:rsidRDefault="00381A9B" w:rsidP="001D3E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6CE037C"/>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DCA2AA4"/>
    <w:multiLevelType w:val="multilevel"/>
    <w:tmpl w:val="53ECF714"/>
    <w:lvl w:ilvl="0">
      <w:start w:val="1"/>
      <w:numFmt w:val="decimal"/>
      <w:lvlText w:val="%1"/>
      <w:lvlJc w:val="left"/>
      <w:pPr>
        <w:ind w:left="425" w:hanging="425"/>
      </w:pPr>
      <w:rPr>
        <w:rFonts w:ascii="標楷體" w:eastAsia="標楷體" w:hAnsi="標楷體" w:hint="eastAsia"/>
        <w:b w:val="0"/>
        <w:strike w:val="0"/>
        <w:color w:val="auto"/>
        <w:sz w:val="24"/>
        <w:szCs w:val="24"/>
        <w:bdr w:val="none" w:sz="0" w:space="0" w:color="auto"/>
      </w:rPr>
    </w:lvl>
    <w:lvl w:ilvl="1">
      <w:start w:val="1"/>
      <w:numFmt w:val="decimal"/>
      <w:lvlText w:val="%1.%2"/>
      <w:lvlJc w:val="left"/>
      <w:pPr>
        <w:ind w:left="992" w:hanging="567"/>
      </w:pPr>
      <w:rPr>
        <w:rFonts w:ascii="標楷體" w:eastAsia="標楷體" w:hAnsi="標楷體"/>
        <w:b w:val="0"/>
        <w:sz w:val="24"/>
        <w:szCs w:val="24"/>
      </w:rPr>
    </w:lvl>
    <w:lvl w:ilvl="2">
      <w:start w:val="1"/>
      <w:numFmt w:val="decimal"/>
      <w:lvlText w:val="%1.%2.%3"/>
      <w:lvlJc w:val="left"/>
      <w:pPr>
        <w:ind w:left="1418" w:hanging="567"/>
      </w:pPr>
      <w:rPr>
        <w:b w:val="0"/>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33766760"/>
    <w:multiLevelType w:val="hybridMultilevel"/>
    <w:tmpl w:val="03682966"/>
    <w:lvl w:ilvl="0" w:tplc="72EC59A8">
      <w:start w:val="1"/>
      <w:numFmt w:val="decimal"/>
      <w:pStyle w:val="00-100"/>
      <w:lvlText w:val="%1."/>
      <w:lvlJc w:val="left"/>
      <w:pPr>
        <w:tabs>
          <w:tab w:val="num" w:pos="6720"/>
        </w:tabs>
        <w:ind w:left="7200" w:hanging="480"/>
      </w:pPr>
      <w:rPr>
        <w:rFonts w:ascii="Times New Roman" w:hAnsi="Times New Roman" w:cs="Times New Roman" w:hint="default"/>
        <w:b w:val="0"/>
        <w:i w:val="0"/>
        <w:strike w:val="0"/>
        <w:color w:val="auto"/>
        <w:sz w:val="24"/>
        <w:szCs w:val="24"/>
        <w:bdr w:val="none" w:sz="0" w:space="0" w:color="auto"/>
      </w:rPr>
    </w:lvl>
    <w:lvl w:ilvl="1" w:tplc="6DCA7150">
      <w:start w:val="1"/>
      <w:numFmt w:val="decimal"/>
      <w:lvlText w:val="（%2）"/>
      <w:lvlJc w:val="left"/>
      <w:pPr>
        <w:tabs>
          <w:tab w:val="num" w:pos="3300"/>
        </w:tabs>
        <w:ind w:left="5460" w:hanging="720"/>
      </w:pPr>
      <w:rPr>
        <w:rFonts w:hint="default"/>
        <w:b w:val="0"/>
        <w:i w:val="0"/>
        <w:bdr w:val="none" w:sz="0" w:space="0" w:color="auto"/>
      </w:rPr>
    </w:lvl>
    <w:lvl w:ilvl="2" w:tplc="C97408A4">
      <w:start w:val="122"/>
      <w:numFmt w:val="bullet"/>
      <w:lvlText w:val="＊"/>
      <w:lvlJc w:val="left"/>
      <w:pPr>
        <w:tabs>
          <w:tab w:val="num" w:pos="5580"/>
        </w:tabs>
        <w:ind w:left="5580" w:hanging="360"/>
      </w:pPr>
      <w:rPr>
        <w:rFonts w:ascii="微軟正黑體" w:eastAsia="微軟正黑體" w:hAnsi="微軟正黑體" w:cs="Times New Roman" w:hint="eastAsia"/>
      </w:rPr>
    </w:lvl>
    <w:lvl w:ilvl="3" w:tplc="0409000F" w:tentative="1">
      <w:start w:val="1"/>
      <w:numFmt w:val="decimal"/>
      <w:lvlText w:val="%4."/>
      <w:lvlJc w:val="left"/>
      <w:pPr>
        <w:tabs>
          <w:tab w:val="num" w:pos="6180"/>
        </w:tabs>
        <w:ind w:left="6180" w:hanging="480"/>
      </w:pPr>
    </w:lvl>
    <w:lvl w:ilvl="4" w:tplc="04090019" w:tentative="1">
      <w:start w:val="1"/>
      <w:numFmt w:val="ideographTraditional"/>
      <w:lvlText w:val="%5、"/>
      <w:lvlJc w:val="left"/>
      <w:pPr>
        <w:tabs>
          <w:tab w:val="num" w:pos="6660"/>
        </w:tabs>
        <w:ind w:left="6660" w:hanging="480"/>
      </w:pPr>
    </w:lvl>
    <w:lvl w:ilvl="5" w:tplc="0409001B" w:tentative="1">
      <w:start w:val="1"/>
      <w:numFmt w:val="lowerRoman"/>
      <w:lvlText w:val="%6."/>
      <w:lvlJc w:val="right"/>
      <w:pPr>
        <w:tabs>
          <w:tab w:val="num" w:pos="7140"/>
        </w:tabs>
        <w:ind w:left="7140" w:hanging="480"/>
      </w:pPr>
    </w:lvl>
    <w:lvl w:ilvl="6" w:tplc="0409000F" w:tentative="1">
      <w:start w:val="1"/>
      <w:numFmt w:val="decimal"/>
      <w:lvlText w:val="%7."/>
      <w:lvlJc w:val="left"/>
      <w:pPr>
        <w:tabs>
          <w:tab w:val="num" w:pos="7620"/>
        </w:tabs>
        <w:ind w:left="7620" w:hanging="480"/>
      </w:pPr>
    </w:lvl>
    <w:lvl w:ilvl="7" w:tplc="04090019" w:tentative="1">
      <w:start w:val="1"/>
      <w:numFmt w:val="ideographTraditional"/>
      <w:lvlText w:val="%8、"/>
      <w:lvlJc w:val="left"/>
      <w:pPr>
        <w:tabs>
          <w:tab w:val="num" w:pos="8100"/>
        </w:tabs>
        <w:ind w:left="8100" w:hanging="480"/>
      </w:pPr>
    </w:lvl>
    <w:lvl w:ilvl="8" w:tplc="0409001B" w:tentative="1">
      <w:start w:val="1"/>
      <w:numFmt w:val="lowerRoman"/>
      <w:lvlText w:val="%9."/>
      <w:lvlJc w:val="right"/>
      <w:pPr>
        <w:tabs>
          <w:tab w:val="num" w:pos="8580"/>
        </w:tabs>
        <w:ind w:left="8580" w:hanging="480"/>
      </w:pPr>
    </w:lvl>
  </w:abstractNum>
  <w:abstractNum w:abstractNumId="3" w15:restartNumberingAfterBreak="0">
    <w:nsid w:val="575B002A"/>
    <w:multiLevelType w:val="hybridMultilevel"/>
    <w:tmpl w:val="61567FBA"/>
    <w:lvl w:ilvl="0" w:tplc="1D06D7D8">
      <w:start w:val="1"/>
      <w:numFmt w:val="decimal"/>
      <w:pStyle w:val="00"/>
      <w:lvlText w:val="%1."/>
      <w:lvlJc w:val="left"/>
      <w:pPr>
        <w:tabs>
          <w:tab w:val="num" w:pos="510"/>
        </w:tabs>
        <w:ind w:left="0" w:firstLine="0"/>
      </w:pPr>
      <w:rPr>
        <w:rFonts w:ascii="Times New Roman" w:eastAsia="標楷體" w:hAnsi="Times New Roman" w:cs="Times New Roman" w:hint="default"/>
        <w:b w:val="0"/>
        <w:i w:val="0"/>
        <w:strike w:val="0"/>
        <w:dstrike w:val="0"/>
        <w:color w:val="000000"/>
        <w:sz w:val="24"/>
        <w:u w:val="none"/>
        <w:effect w:val="none"/>
        <w:em w:val="no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evenAndOddHeaders/>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E2B"/>
    <w:rsid w:val="0000084A"/>
    <w:rsid w:val="00003435"/>
    <w:rsid w:val="000077B3"/>
    <w:rsid w:val="000102E5"/>
    <w:rsid w:val="000106EB"/>
    <w:rsid w:val="00020489"/>
    <w:rsid w:val="00020DA2"/>
    <w:rsid w:val="0002179C"/>
    <w:rsid w:val="00021EB2"/>
    <w:rsid w:val="0002249F"/>
    <w:rsid w:val="00024B8B"/>
    <w:rsid w:val="00026114"/>
    <w:rsid w:val="00026F48"/>
    <w:rsid w:val="00034328"/>
    <w:rsid w:val="000346E7"/>
    <w:rsid w:val="00035D22"/>
    <w:rsid w:val="00035DED"/>
    <w:rsid w:val="0004146F"/>
    <w:rsid w:val="00042DB8"/>
    <w:rsid w:val="00043814"/>
    <w:rsid w:val="00044768"/>
    <w:rsid w:val="00044C5D"/>
    <w:rsid w:val="00045455"/>
    <w:rsid w:val="00045DAB"/>
    <w:rsid w:val="00056D91"/>
    <w:rsid w:val="00057DDC"/>
    <w:rsid w:val="00060F63"/>
    <w:rsid w:val="00064E05"/>
    <w:rsid w:val="000705A4"/>
    <w:rsid w:val="000705B4"/>
    <w:rsid w:val="00072888"/>
    <w:rsid w:val="00073048"/>
    <w:rsid w:val="00074E41"/>
    <w:rsid w:val="00075A38"/>
    <w:rsid w:val="00076181"/>
    <w:rsid w:val="000801EB"/>
    <w:rsid w:val="0008327B"/>
    <w:rsid w:val="000858AB"/>
    <w:rsid w:val="00085DB5"/>
    <w:rsid w:val="000869D2"/>
    <w:rsid w:val="000927BF"/>
    <w:rsid w:val="000A0BB6"/>
    <w:rsid w:val="000A271C"/>
    <w:rsid w:val="000A5449"/>
    <w:rsid w:val="000A5B24"/>
    <w:rsid w:val="000A607E"/>
    <w:rsid w:val="000A7E7B"/>
    <w:rsid w:val="000B051B"/>
    <w:rsid w:val="000B0B7E"/>
    <w:rsid w:val="000B15EB"/>
    <w:rsid w:val="000B2C5C"/>
    <w:rsid w:val="000B33CB"/>
    <w:rsid w:val="000B6E48"/>
    <w:rsid w:val="000C0C89"/>
    <w:rsid w:val="000C12E5"/>
    <w:rsid w:val="000C16F7"/>
    <w:rsid w:val="000C3807"/>
    <w:rsid w:val="000C6795"/>
    <w:rsid w:val="000D04C1"/>
    <w:rsid w:val="000D259B"/>
    <w:rsid w:val="000D2CBE"/>
    <w:rsid w:val="000D717D"/>
    <w:rsid w:val="000E2B63"/>
    <w:rsid w:val="000E51B9"/>
    <w:rsid w:val="000F2C29"/>
    <w:rsid w:val="000F3646"/>
    <w:rsid w:val="000F6088"/>
    <w:rsid w:val="000F61A3"/>
    <w:rsid w:val="0010023B"/>
    <w:rsid w:val="00102E69"/>
    <w:rsid w:val="00104B81"/>
    <w:rsid w:val="00104EE6"/>
    <w:rsid w:val="00107124"/>
    <w:rsid w:val="00111044"/>
    <w:rsid w:val="001130FA"/>
    <w:rsid w:val="0011318D"/>
    <w:rsid w:val="00113F99"/>
    <w:rsid w:val="00114E1A"/>
    <w:rsid w:val="001151A8"/>
    <w:rsid w:val="0011596B"/>
    <w:rsid w:val="00120A4C"/>
    <w:rsid w:val="0012184D"/>
    <w:rsid w:val="00122805"/>
    <w:rsid w:val="00124A3F"/>
    <w:rsid w:val="00124F73"/>
    <w:rsid w:val="00125374"/>
    <w:rsid w:val="001303C2"/>
    <w:rsid w:val="0013199F"/>
    <w:rsid w:val="00133CA8"/>
    <w:rsid w:val="001351E7"/>
    <w:rsid w:val="00135D33"/>
    <w:rsid w:val="0013791C"/>
    <w:rsid w:val="00142343"/>
    <w:rsid w:val="00145121"/>
    <w:rsid w:val="00146E15"/>
    <w:rsid w:val="001471F3"/>
    <w:rsid w:val="0015012E"/>
    <w:rsid w:val="00150300"/>
    <w:rsid w:val="001521EB"/>
    <w:rsid w:val="0015682F"/>
    <w:rsid w:val="001577F4"/>
    <w:rsid w:val="00161AA6"/>
    <w:rsid w:val="00161F8B"/>
    <w:rsid w:val="00162C6C"/>
    <w:rsid w:val="00164849"/>
    <w:rsid w:val="00166986"/>
    <w:rsid w:val="00171A30"/>
    <w:rsid w:val="00171CA8"/>
    <w:rsid w:val="00171FE2"/>
    <w:rsid w:val="0017471A"/>
    <w:rsid w:val="00177BB0"/>
    <w:rsid w:val="00193193"/>
    <w:rsid w:val="0019342A"/>
    <w:rsid w:val="001945B0"/>
    <w:rsid w:val="00195B65"/>
    <w:rsid w:val="00196FF1"/>
    <w:rsid w:val="001A0764"/>
    <w:rsid w:val="001A11AF"/>
    <w:rsid w:val="001A13DE"/>
    <w:rsid w:val="001A20ED"/>
    <w:rsid w:val="001A3ACD"/>
    <w:rsid w:val="001A3E15"/>
    <w:rsid w:val="001B2FC6"/>
    <w:rsid w:val="001B6CCE"/>
    <w:rsid w:val="001B736D"/>
    <w:rsid w:val="001B7AB9"/>
    <w:rsid w:val="001C009E"/>
    <w:rsid w:val="001C0F5D"/>
    <w:rsid w:val="001C187D"/>
    <w:rsid w:val="001C5048"/>
    <w:rsid w:val="001D104C"/>
    <w:rsid w:val="001D24EB"/>
    <w:rsid w:val="001D2953"/>
    <w:rsid w:val="001D3E9B"/>
    <w:rsid w:val="001D7778"/>
    <w:rsid w:val="001E147B"/>
    <w:rsid w:val="001E2217"/>
    <w:rsid w:val="001E2F07"/>
    <w:rsid w:val="001E3885"/>
    <w:rsid w:val="001E43AD"/>
    <w:rsid w:val="001E617C"/>
    <w:rsid w:val="001E7999"/>
    <w:rsid w:val="001F1B0B"/>
    <w:rsid w:val="001F270D"/>
    <w:rsid w:val="001F34A9"/>
    <w:rsid w:val="001F35F8"/>
    <w:rsid w:val="001F407E"/>
    <w:rsid w:val="001F514C"/>
    <w:rsid w:val="00205238"/>
    <w:rsid w:val="00205685"/>
    <w:rsid w:val="00206FE1"/>
    <w:rsid w:val="0021029C"/>
    <w:rsid w:val="00212664"/>
    <w:rsid w:val="0021427C"/>
    <w:rsid w:val="002171DC"/>
    <w:rsid w:val="002218E3"/>
    <w:rsid w:val="00222796"/>
    <w:rsid w:val="00223336"/>
    <w:rsid w:val="002239BD"/>
    <w:rsid w:val="00223EEA"/>
    <w:rsid w:val="00224135"/>
    <w:rsid w:val="002248E0"/>
    <w:rsid w:val="00225492"/>
    <w:rsid w:val="00227220"/>
    <w:rsid w:val="00227C01"/>
    <w:rsid w:val="0023116A"/>
    <w:rsid w:val="00232C26"/>
    <w:rsid w:val="00233117"/>
    <w:rsid w:val="002332D6"/>
    <w:rsid w:val="002354EC"/>
    <w:rsid w:val="00237A1D"/>
    <w:rsid w:val="00240688"/>
    <w:rsid w:val="0024162B"/>
    <w:rsid w:val="00241909"/>
    <w:rsid w:val="00241D2C"/>
    <w:rsid w:val="002425C5"/>
    <w:rsid w:val="00245224"/>
    <w:rsid w:val="00247E57"/>
    <w:rsid w:val="00251246"/>
    <w:rsid w:val="002529BC"/>
    <w:rsid w:val="00253B70"/>
    <w:rsid w:val="00253D58"/>
    <w:rsid w:val="00254C60"/>
    <w:rsid w:val="00255FC2"/>
    <w:rsid w:val="00256A34"/>
    <w:rsid w:val="00256B66"/>
    <w:rsid w:val="00257969"/>
    <w:rsid w:val="00260031"/>
    <w:rsid w:val="00261954"/>
    <w:rsid w:val="00262127"/>
    <w:rsid w:val="00267093"/>
    <w:rsid w:val="00271A3A"/>
    <w:rsid w:val="002729C2"/>
    <w:rsid w:val="0027373C"/>
    <w:rsid w:val="00273AB8"/>
    <w:rsid w:val="002777C8"/>
    <w:rsid w:val="002808FD"/>
    <w:rsid w:val="00285D27"/>
    <w:rsid w:val="002869C5"/>
    <w:rsid w:val="00290BFB"/>
    <w:rsid w:val="0029147B"/>
    <w:rsid w:val="002914F9"/>
    <w:rsid w:val="00291EC8"/>
    <w:rsid w:val="0029332D"/>
    <w:rsid w:val="00293516"/>
    <w:rsid w:val="002978F8"/>
    <w:rsid w:val="002A2E9F"/>
    <w:rsid w:val="002A40F8"/>
    <w:rsid w:val="002A421E"/>
    <w:rsid w:val="002B73DE"/>
    <w:rsid w:val="002C0901"/>
    <w:rsid w:val="002C51A8"/>
    <w:rsid w:val="002C7621"/>
    <w:rsid w:val="002C78D2"/>
    <w:rsid w:val="002D1899"/>
    <w:rsid w:val="002D2509"/>
    <w:rsid w:val="002D43D9"/>
    <w:rsid w:val="002D629B"/>
    <w:rsid w:val="002D6E4F"/>
    <w:rsid w:val="002E02E3"/>
    <w:rsid w:val="002E0F70"/>
    <w:rsid w:val="002E3097"/>
    <w:rsid w:val="002E3768"/>
    <w:rsid w:val="002E556A"/>
    <w:rsid w:val="002E60FA"/>
    <w:rsid w:val="002E7B24"/>
    <w:rsid w:val="002F0203"/>
    <w:rsid w:val="002F282C"/>
    <w:rsid w:val="002F39CD"/>
    <w:rsid w:val="002F46E8"/>
    <w:rsid w:val="00304766"/>
    <w:rsid w:val="00304885"/>
    <w:rsid w:val="00305758"/>
    <w:rsid w:val="003059BF"/>
    <w:rsid w:val="003109D1"/>
    <w:rsid w:val="00314C57"/>
    <w:rsid w:val="00315CF6"/>
    <w:rsid w:val="003228DA"/>
    <w:rsid w:val="00324D19"/>
    <w:rsid w:val="0032631C"/>
    <w:rsid w:val="00332724"/>
    <w:rsid w:val="00333D45"/>
    <w:rsid w:val="003411E1"/>
    <w:rsid w:val="00346FA3"/>
    <w:rsid w:val="003511AE"/>
    <w:rsid w:val="003514CE"/>
    <w:rsid w:val="0035167A"/>
    <w:rsid w:val="00351840"/>
    <w:rsid w:val="00351D59"/>
    <w:rsid w:val="00353FE6"/>
    <w:rsid w:val="0035511C"/>
    <w:rsid w:val="0035683E"/>
    <w:rsid w:val="00356D45"/>
    <w:rsid w:val="00360C7B"/>
    <w:rsid w:val="00361007"/>
    <w:rsid w:val="00362C4E"/>
    <w:rsid w:val="00362F18"/>
    <w:rsid w:val="00365145"/>
    <w:rsid w:val="00365AD2"/>
    <w:rsid w:val="00367630"/>
    <w:rsid w:val="00371D39"/>
    <w:rsid w:val="00372447"/>
    <w:rsid w:val="003751C5"/>
    <w:rsid w:val="00380372"/>
    <w:rsid w:val="00381A9B"/>
    <w:rsid w:val="00385F19"/>
    <w:rsid w:val="00390AA6"/>
    <w:rsid w:val="003919F2"/>
    <w:rsid w:val="0039694B"/>
    <w:rsid w:val="003A087E"/>
    <w:rsid w:val="003A139A"/>
    <w:rsid w:val="003A25F0"/>
    <w:rsid w:val="003A323C"/>
    <w:rsid w:val="003A344D"/>
    <w:rsid w:val="003A65C8"/>
    <w:rsid w:val="003B3713"/>
    <w:rsid w:val="003B3AD1"/>
    <w:rsid w:val="003B4CFA"/>
    <w:rsid w:val="003C2285"/>
    <w:rsid w:val="003C2DCF"/>
    <w:rsid w:val="003C3F56"/>
    <w:rsid w:val="003C510E"/>
    <w:rsid w:val="003C601B"/>
    <w:rsid w:val="003D0B07"/>
    <w:rsid w:val="003D0CC3"/>
    <w:rsid w:val="003D278B"/>
    <w:rsid w:val="003D32E4"/>
    <w:rsid w:val="003D71F9"/>
    <w:rsid w:val="003E3CFA"/>
    <w:rsid w:val="003E6621"/>
    <w:rsid w:val="003E7FCD"/>
    <w:rsid w:val="003F0844"/>
    <w:rsid w:val="003F527B"/>
    <w:rsid w:val="003F5CC7"/>
    <w:rsid w:val="00402BD1"/>
    <w:rsid w:val="00403511"/>
    <w:rsid w:val="00403D7F"/>
    <w:rsid w:val="004071BD"/>
    <w:rsid w:val="004074E3"/>
    <w:rsid w:val="004106EE"/>
    <w:rsid w:val="00411289"/>
    <w:rsid w:val="00415B26"/>
    <w:rsid w:val="00415F0F"/>
    <w:rsid w:val="00415FB0"/>
    <w:rsid w:val="00416F4D"/>
    <w:rsid w:val="00421DA4"/>
    <w:rsid w:val="00422FBE"/>
    <w:rsid w:val="004238BB"/>
    <w:rsid w:val="0042504C"/>
    <w:rsid w:val="004314F1"/>
    <w:rsid w:val="0043255F"/>
    <w:rsid w:val="00432DBC"/>
    <w:rsid w:val="0043328C"/>
    <w:rsid w:val="00433D48"/>
    <w:rsid w:val="004342FF"/>
    <w:rsid w:val="00434633"/>
    <w:rsid w:val="00437A46"/>
    <w:rsid w:val="0044089B"/>
    <w:rsid w:val="00440F4C"/>
    <w:rsid w:val="00440FF0"/>
    <w:rsid w:val="004419D8"/>
    <w:rsid w:val="004421F5"/>
    <w:rsid w:val="00442823"/>
    <w:rsid w:val="00445792"/>
    <w:rsid w:val="00445FF9"/>
    <w:rsid w:val="00446B45"/>
    <w:rsid w:val="00446FA7"/>
    <w:rsid w:val="00447C66"/>
    <w:rsid w:val="004508B9"/>
    <w:rsid w:val="00450AE0"/>
    <w:rsid w:val="004535CB"/>
    <w:rsid w:val="00453B31"/>
    <w:rsid w:val="00455D3B"/>
    <w:rsid w:val="00455EAB"/>
    <w:rsid w:val="00456534"/>
    <w:rsid w:val="00460451"/>
    <w:rsid w:val="00460D4F"/>
    <w:rsid w:val="00464815"/>
    <w:rsid w:val="004665B4"/>
    <w:rsid w:val="00471FA0"/>
    <w:rsid w:val="0047375B"/>
    <w:rsid w:val="00480DE7"/>
    <w:rsid w:val="00482EE2"/>
    <w:rsid w:val="00483194"/>
    <w:rsid w:val="00483D10"/>
    <w:rsid w:val="00484566"/>
    <w:rsid w:val="004901E3"/>
    <w:rsid w:val="00491730"/>
    <w:rsid w:val="00491D5B"/>
    <w:rsid w:val="00492A34"/>
    <w:rsid w:val="00495864"/>
    <w:rsid w:val="00495B8A"/>
    <w:rsid w:val="004A0B5B"/>
    <w:rsid w:val="004A2444"/>
    <w:rsid w:val="004A27B3"/>
    <w:rsid w:val="004A306A"/>
    <w:rsid w:val="004A66EA"/>
    <w:rsid w:val="004B08DB"/>
    <w:rsid w:val="004B422C"/>
    <w:rsid w:val="004B5322"/>
    <w:rsid w:val="004C2DFC"/>
    <w:rsid w:val="004C434E"/>
    <w:rsid w:val="004C4E81"/>
    <w:rsid w:val="004C54F5"/>
    <w:rsid w:val="004C5798"/>
    <w:rsid w:val="004C600B"/>
    <w:rsid w:val="004C7A4D"/>
    <w:rsid w:val="004D2437"/>
    <w:rsid w:val="004D2D68"/>
    <w:rsid w:val="004D424E"/>
    <w:rsid w:val="004D64DC"/>
    <w:rsid w:val="004E3A14"/>
    <w:rsid w:val="004F4485"/>
    <w:rsid w:val="004F4D4F"/>
    <w:rsid w:val="004F6FEE"/>
    <w:rsid w:val="005009EB"/>
    <w:rsid w:val="00510482"/>
    <w:rsid w:val="005108D9"/>
    <w:rsid w:val="00511FC3"/>
    <w:rsid w:val="0051381C"/>
    <w:rsid w:val="0051391C"/>
    <w:rsid w:val="00513D6C"/>
    <w:rsid w:val="005145AA"/>
    <w:rsid w:val="00515805"/>
    <w:rsid w:val="0051780E"/>
    <w:rsid w:val="005201F4"/>
    <w:rsid w:val="005210E6"/>
    <w:rsid w:val="00523E2B"/>
    <w:rsid w:val="00525086"/>
    <w:rsid w:val="00527B0E"/>
    <w:rsid w:val="00530C28"/>
    <w:rsid w:val="005428B1"/>
    <w:rsid w:val="0054382B"/>
    <w:rsid w:val="005477EF"/>
    <w:rsid w:val="005503CA"/>
    <w:rsid w:val="00553B77"/>
    <w:rsid w:val="005568EA"/>
    <w:rsid w:val="00556BF5"/>
    <w:rsid w:val="00560F5E"/>
    <w:rsid w:val="00563D28"/>
    <w:rsid w:val="005643A5"/>
    <w:rsid w:val="00570330"/>
    <w:rsid w:val="005710F1"/>
    <w:rsid w:val="00573C41"/>
    <w:rsid w:val="00575A70"/>
    <w:rsid w:val="0058010D"/>
    <w:rsid w:val="0058016E"/>
    <w:rsid w:val="00581B31"/>
    <w:rsid w:val="005825E6"/>
    <w:rsid w:val="00582E7E"/>
    <w:rsid w:val="0058390C"/>
    <w:rsid w:val="00583D95"/>
    <w:rsid w:val="00586483"/>
    <w:rsid w:val="00587C7C"/>
    <w:rsid w:val="005913D6"/>
    <w:rsid w:val="00591682"/>
    <w:rsid w:val="00591D9F"/>
    <w:rsid w:val="0059261C"/>
    <w:rsid w:val="00593731"/>
    <w:rsid w:val="0059535B"/>
    <w:rsid w:val="005A2816"/>
    <w:rsid w:val="005A2CE8"/>
    <w:rsid w:val="005A2F9B"/>
    <w:rsid w:val="005A5F40"/>
    <w:rsid w:val="005A6986"/>
    <w:rsid w:val="005B395E"/>
    <w:rsid w:val="005B4078"/>
    <w:rsid w:val="005B61A2"/>
    <w:rsid w:val="005B7DD0"/>
    <w:rsid w:val="005C0713"/>
    <w:rsid w:val="005C114F"/>
    <w:rsid w:val="005C2F15"/>
    <w:rsid w:val="005C3C24"/>
    <w:rsid w:val="005C564B"/>
    <w:rsid w:val="005D14E7"/>
    <w:rsid w:val="005D434E"/>
    <w:rsid w:val="005D6669"/>
    <w:rsid w:val="005E1C77"/>
    <w:rsid w:val="005E253D"/>
    <w:rsid w:val="005E76F8"/>
    <w:rsid w:val="005F17B7"/>
    <w:rsid w:val="005F3DA0"/>
    <w:rsid w:val="005F4091"/>
    <w:rsid w:val="005F60CD"/>
    <w:rsid w:val="005F7376"/>
    <w:rsid w:val="00600136"/>
    <w:rsid w:val="00601645"/>
    <w:rsid w:val="00603ED4"/>
    <w:rsid w:val="00605F7A"/>
    <w:rsid w:val="00607133"/>
    <w:rsid w:val="0061047B"/>
    <w:rsid w:val="00614394"/>
    <w:rsid w:val="00616542"/>
    <w:rsid w:val="006222C9"/>
    <w:rsid w:val="00622DBA"/>
    <w:rsid w:val="00624393"/>
    <w:rsid w:val="00626885"/>
    <w:rsid w:val="006278D9"/>
    <w:rsid w:val="00627970"/>
    <w:rsid w:val="00627F4E"/>
    <w:rsid w:val="006314C8"/>
    <w:rsid w:val="00631EDE"/>
    <w:rsid w:val="00632C82"/>
    <w:rsid w:val="00632D38"/>
    <w:rsid w:val="006339C3"/>
    <w:rsid w:val="00635417"/>
    <w:rsid w:val="006355E3"/>
    <w:rsid w:val="00635CE8"/>
    <w:rsid w:val="00640AA3"/>
    <w:rsid w:val="00640DDA"/>
    <w:rsid w:val="00642A22"/>
    <w:rsid w:val="006451B6"/>
    <w:rsid w:val="006502A7"/>
    <w:rsid w:val="0065161A"/>
    <w:rsid w:val="00651F22"/>
    <w:rsid w:val="00652C00"/>
    <w:rsid w:val="006545E1"/>
    <w:rsid w:val="00655EB8"/>
    <w:rsid w:val="00663770"/>
    <w:rsid w:val="00665CC5"/>
    <w:rsid w:val="00666CE5"/>
    <w:rsid w:val="0067084A"/>
    <w:rsid w:val="00671E4D"/>
    <w:rsid w:val="0067269B"/>
    <w:rsid w:val="00674E52"/>
    <w:rsid w:val="006764C9"/>
    <w:rsid w:val="0068115A"/>
    <w:rsid w:val="00681CDC"/>
    <w:rsid w:val="00683C41"/>
    <w:rsid w:val="00684290"/>
    <w:rsid w:val="00685368"/>
    <w:rsid w:val="006865C3"/>
    <w:rsid w:val="00687142"/>
    <w:rsid w:val="006A0634"/>
    <w:rsid w:val="006A15A1"/>
    <w:rsid w:val="006A317F"/>
    <w:rsid w:val="006A46E0"/>
    <w:rsid w:val="006A5907"/>
    <w:rsid w:val="006A70DB"/>
    <w:rsid w:val="006A7921"/>
    <w:rsid w:val="006B01E2"/>
    <w:rsid w:val="006B06A5"/>
    <w:rsid w:val="006B1650"/>
    <w:rsid w:val="006B17D5"/>
    <w:rsid w:val="006B4336"/>
    <w:rsid w:val="006B79A5"/>
    <w:rsid w:val="006C1F30"/>
    <w:rsid w:val="006C2A9F"/>
    <w:rsid w:val="006C5A8F"/>
    <w:rsid w:val="006D3161"/>
    <w:rsid w:val="006D5954"/>
    <w:rsid w:val="006D6764"/>
    <w:rsid w:val="006E4B43"/>
    <w:rsid w:val="006E7BAE"/>
    <w:rsid w:val="006F0B9C"/>
    <w:rsid w:val="006F4D5D"/>
    <w:rsid w:val="006F4EE7"/>
    <w:rsid w:val="006F5B41"/>
    <w:rsid w:val="006F6CAA"/>
    <w:rsid w:val="006F707C"/>
    <w:rsid w:val="00702473"/>
    <w:rsid w:val="00705166"/>
    <w:rsid w:val="007051DA"/>
    <w:rsid w:val="00705A9A"/>
    <w:rsid w:val="007064F3"/>
    <w:rsid w:val="00706EDD"/>
    <w:rsid w:val="00711B44"/>
    <w:rsid w:val="00712918"/>
    <w:rsid w:val="00714632"/>
    <w:rsid w:val="007211B2"/>
    <w:rsid w:val="007233C6"/>
    <w:rsid w:val="0072384A"/>
    <w:rsid w:val="0072416D"/>
    <w:rsid w:val="00724A7F"/>
    <w:rsid w:val="0072509F"/>
    <w:rsid w:val="007276E5"/>
    <w:rsid w:val="00727805"/>
    <w:rsid w:val="00731339"/>
    <w:rsid w:val="00732430"/>
    <w:rsid w:val="00740060"/>
    <w:rsid w:val="00740384"/>
    <w:rsid w:val="00741C41"/>
    <w:rsid w:val="00741D0A"/>
    <w:rsid w:val="00742A90"/>
    <w:rsid w:val="00745C05"/>
    <w:rsid w:val="00746D1E"/>
    <w:rsid w:val="007508A1"/>
    <w:rsid w:val="00753478"/>
    <w:rsid w:val="00753D4B"/>
    <w:rsid w:val="007600C7"/>
    <w:rsid w:val="00774A7A"/>
    <w:rsid w:val="0077620F"/>
    <w:rsid w:val="0077675C"/>
    <w:rsid w:val="00777B6D"/>
    <w:rsid w:val="00781134"/>
    <w:rsid w:val="00781584"/>
    <w:rsid w:val="00781617"/>
    <w:rsid w:val="007816B5"/>
    <w:rsid w:val="00782975"/>
    <w:rsid w:val="00783269"/>
    <w:rsid w:val="007851C8"/>
    <w:rsid w:val="00787F29"/>
    <w:rsid w:val="00790267"/>
    <w:rsid w:val="00790A2C"/>
    <w:rsid w:val="007921DC"/>
    <w:rsid w:val="00794DDF"/>
    <w:rsid w:val="007955FD"/>
    <w:rsid w:val="00796F09"/>
    <w:rsid w:val="007A5B7A"/>
    <w:rsid w:val="007A7940"/>
    <w:rsid w:val="007B1992"/>
    <w:rsid w:val="007B1CB6"/>
    <w:rsid w:val="007B4D2D"/>
    <w:rsid w:val="007B5A3B"/>
    <w:rsid w:val="007B6307"/>
    <w:rsid w:val="007B6C78"/>
    <w:rsid w:val="007C6D03"/>
    <w:rsid w:val="007D0142"/>
    <w:rsid w:val="007D541D"/>
    <w:rsid w:val="007D59D1"/>
    <w:rsid w:val="007D61B4"/>
    <w:rsid w:val="007E022A"/>
    <w:rsid w:val="007E08CB"/>
    <w:rsid w:val="007E152B"/>
    <w:rsid w:val="007E40A4"/>
    <w:rsid w:val="007E5018"/>
    <w:rsid w:val="007E7191"/>
    <w:rsid w:val="007F1FFE"/>
    <w:rsid w:val="007F342B"/>
    <w:rsid w:val="007F3944"/>
    <w:rsid w:val="007F5279"/>
    <w:rsid w:val="007F592F"/>
    <w:rsid w:val="007F61BF"/>
    <w:rsid w:val="007F6BBB"/>
    <w:rsid w:val="0080286F"/>
    <w:rsid w:val="00803E24"/>
    <w:rsid w:val="008040CD"/>
    <w:rsid w:val="0080416B"/>
    <w:rsid w:val="008070F4"/>
    <w:rsid w:val="00807C3F"/>
    <w:rsid w:val="00811AAF"/>
    <w:rsid w:val="008139EB"/>
    <w:rsid w:val="008146A4"/>
    <w:rsid w:val="008150D4"/>
    <w:rsid w:val="008156E9"/>
    <w:rsid w:val="008175D3"/>
    <w:rsid w:val="00820DE0"/>
    <w:rsid w:val="00821560"/>
    <w:rsid w:val="00821D40"/>
    <w:rsid w:val="008220DF"/>
    <w:rsid w:val="0082451E"/>
    <w:rsid w:val="00830864"/>
    <w:rsid w:val="0083105F"/>
    <w:rsid w:val="00831085"/>
    <w:rsid w:val="00834529"/>
    <w:rsid w:val="0083572A"/>
    <w:rsid w:val="00836FA4"/>
    <w:rsid w:val="008420E6"/>
    <w:rsid w:val="00842A15"/>
    <w:rsid w:val="00850A3F"/>
    <w:rsid w:val="00852E26"/>
    <w:rsid w:val="008546B0"/>
    <w:rsid w:val="00855151"/>
    <w:rsid w:val="0085600C"/>
    <w:rsid w:val="0086022E"/>
    <w:rsid w:val="00861518"/>
    <w:rsid w:val="00862374"/>
    <w:rsid w:val="008626C3"/>
    <w:rsid w:val="0086638A"/>
    <w:rsid w:val="00871553"/>
    <w:rsid w:val="00874210"/>
    <w:rsid w:val="00876543"/>
    <w:rsid w:val="00877D58"/>
    <w:rsid w:val="00880E62"/>
    <w:rsid w:val="00884B8F"/>
    <w:rsid w:val="008859E1"/>
    <w:rsid w:val="00885C90"/>
    <w:rsid w:val="008923E8"/>
    <w:rsid w:val="00892B74"/>
    <w:rsid w:val="00893BBB"/>
    <w:rsid w:val="00895BB6"/>
    <w:rsid w:val="00895FAA"/>
    <w:rsid w:val="00896044"/>
    <w:rsid w:val="00896326"/>
    <w:rsid w:val="0089699A"/>
    <w:rsid w:val="0089757A"/>
    <w:rsid w:val="008978BB"/>
    <w:rsid w:val="008A16FC"/>
    <w:rsid w:val="008A2C9D"/>
    <w:rsid w:val="008A34BF"/>
    <w:rsid w:val="008A39A4"/>
    <w:rsid w:val="008A3C61"/>
    <w:rsid w:val="008A584A"/>
    <w:rsid w:val="008A713A"/>
    <w:rsid w:val="008B212E"/>
    <w:rsid w:val="008B68A2"/>
    <w:rsid w:val="008C061C"/>
    <w:rsid w:val="008C12CF"/>
    <w:rsid w:val="008C4A4C"/>
    <w:rsid w:val="008C7C2C"/>
    <w:rsid w:val="008C7C6A"/>
    <w:rsid w:val="008D0AB6"/>
    <w:rsid w:val="008D4A5B"/>
    <w:rsid w:val="008D7CA0"/>
    <w:rsid w:val="008E4E81"/>
    <w:rsid w:val="008E611E"/>
    <w:rsid w:val="008F0C5C"/>
    <w:rsid w:val="008F1B12"/>
    <w:rsid w:val="008F25D6"/>
    <w:rsid w:val="008F5476"/>
    <w:rsid w:val="008F5D98"/>
    <w:rsid w:val="008F7828"/>
    <w:rsid w:val="00901106"/>
    <w:rsid w:val="00902B10"/>
    <w:rsid w:val="00903FA2"/>
    <w:rsid w:val="009108C3"/>
    <w:rsid w:val="00912848"/>
    <w:rsid w:val="009135C1"/>
    <w:rsid w:val="009143B2"/>
    <w:rsid w:val="00914B25"/>
    <w:rsid w:val="00920467"/>
    <w:rsid w:val="00923B1C"/>
    <w:rsid w:val="00924F50"/>
    <w:rsid w:val="0092502C"/>
    <w:rsid w:val="0092505E"/>
    <w:rsid w:val="00927952"/>
    <w:rsid w:val="009303AE"/>
    <w:rsid w:val="00934D3B"/>
    <w:rsid w:val="009360D3"/>
    <w:rsid w:val="0093789F"/>
    <w:rsid w:val="00941535"/>
    <w:rsid w:val="00942186"/>
    <w:rsid w:val="00942254"/>
    <w:rsid w:val="00944D8B"/>
    <w:rsid w:val="0094699D"/>
    <w:rsid w:val="0095045E"/>
    <w:rsid w:val="00950D18"/>
    <w:rsid w:val="00952B86"/>
    <w:rsid w:val="00954DD3"/>
    <w:rsid w:val="0095517D"/>
    <w:rsid w:val="0095631A"/>
    <w:rsid w:val="00956406"/>
    <w:rsid w:val="00956E9D"/>
    <w:rsid w:val="0095798B"/>
    <w:rsid w:val="00961FFC"/>
    <w:rsid w:val="00962179"/>
    <w:rsid w:val="00964453"/>
    <w:rsid w:val="009657EA"/>
    <w:rsid w:val="0097156E"/>
    <w:rsid w:val="00974FC6"/>
    <w:rsid w:val="00975E67"/>
    <w:rsid w:val="00977D89"/>
    <w:rsid w:val="0098267A"/>
    <w:rsid w:val="00983F16"/>
    <w:rsid w:val="00984627"/>
    <w:rsid w:val="00994A69"/>
    <w:rsid w:val="00996446"/>
    <w:rsid w:val="00996EDE"/>
    <w:rsid w:val="009A02B4"/>
    <w:rsid w:val="009A352A"/>
    <w:rsid w:val="009A450F"/>
    <w:rsid w:val="009A68AC"/>
    <w:rsid w:val="009B1052"/>
    <w:rsid w:val="009B2C60"/>
    <w:rsid w:val="009B43C9"/>
    <w:rsid w:val="009B63FA"/>
    <w:rsid w:val="009B678F"/>
    <w:rsid w:val="009B68C5"/>
    <w:rsid w:val="009C4251"/>
    <w:rsid w:val="009C4DE9"/>
    <w:rsid w:val="009C5FAD"/>
    <w:rsid w:val="009C7A56"/>
    <w:rsid w:val="009C7ADE"/>
    <w:rsid w:val="009D0516"/>
    <w:rsid w:val="009D232C"/>
    <w:rsid w:val="009D23E5"/>
    <w:rsid w:val="009D3700"/>
    <w:rsid w:val="009D3FA4"/>
    <w:rsid w:val="009D4A54"/>
    <w:rsid w:val="009D4ACE"/>
    <w:rsid w:val="009D5EF3"/>
    <w:rsid w:val="009E049F"/>
    <w:rsid w:val="009E2187"/>
    <w:rsid w:val="009E21ED"/>
    <w:rsid w:val="009E33AF"/>
    <w:rsid w:val="009E37C4"/>
    <w:rsid w:val="009E37EC"/>
    <w:rsid w:val="009E3C98"/>
    <w:rsid w:val="009E3E13"/>
    <w:rsid w:val="009E4EEE"/>
    <w:rsid w:val="009E5B64"/>
    <w:rsid w:val="009E7BB0"/>
    <w:rsid w:val="009F1015"/>
    <w:rsid w:val="009F3CD7"/>
    <w:rsid w:val="009F635D"/>
    <w:rsid w:val="009F7E44"/>
    <w:rsid w:val="00A00C1F"/>
    <w:rsid w:val="00A04730"/>
    <w:rsid w:val="00A05201"/>
    <w:rsid w:val="00A1335B"/>
    <w:rsid w:val="00A14995"/>
    <w:rsid w:val="00A16A22"/>
    <w:rsid w:val="00A16CFC"/>
    <w:rsid w:val="00A17D9C"/>
    <w:rsid w:val="00A219FB"/>
    <w:rsid w:val="00A2540D"/>
    <w:rsid w:val="00A27144"/>
    <w:rsid w:val="00A31FAB"/>
    <w:rsid w:val="00A32C6C"/>
    <w:rsid w:val="00A337C3"/>
    <w:rsid w:val="00A36E48"/>
    <w:rsid w:val="00A40464"/>
    <w:rsid w:val="00A43DBF"/>
    <w:rsid w:val="00A44C9D"/>
    <w:rsid w:val="00A46CB5"/>
    <w:rsid w:val="00A472AE"/>
    <w:rsid w:val="00A47485"/>
    <w:rsid w:val="00A52EA0"/>
    <w:rsid w:val="00A57697"/>
    <w:rsid w:val="00A61FEC"/>
    <w:rsid w:val="00A6479C"/>
    <w:rsid w:val="00A66CC9"/>
    <w:rsid w:val="00A67064"/>
    <w:rsid w:val="00A70956"/>
    <w:rsid w:val="00A75002"/>
    <w:rsid w:val="00A75C87"/>
    <w:rsid w:val="00A7714A"/>
    <w:rsid w:val="00A8124A"/>
    <w:rsid w:val="00A8383B"/>
    <w:rsid w:val="00A83F8B"/>
    <w:rsid w:val="00A879B2"/>
    <w:rsid w:val="00A91FBB"/>
    <w:rsid w:val="00A92884"/>
    <w:rsid w:val="00A95A39"/>
    <w:rsid w:val="00AA17A5"/>
    <w:rsid w:val="00AA2C67"/>
    <w:rsid w:val="00AA3B11"/>
    <w:rsid w:val="00AA4C8F"/>
    <w:rsid w:val="00AB2CE0"/>
    <w:rsid w:val="00AB32BE"/>
    <w:rsid w:val="00AC0AB4"/>
    <w:rsid w:val="00AC0BFE"/>
    <w:rsid w:val="00AC10D7"/>
    <w:rsid w:val="00AC12DB"/>
    <w:rsid w:val="00AC1EC1"/>
    <w:rsid w:val="00AC2241"/>
    <w:rsid w:val="00AC41ED"/>
    <w:rsid w:val="00AC4E78"/>
    <w:rsid w:val="00AC7018"/>
    <w:rsid w:val="00AC70D7"/>
    <w:rsid w:val="00AD0FB8"/>
    <w:rsid w:val="00AD581E"/>
    <w:rsid w:val="00AE0421"/>
    <w:rsid w:val="00AE0DB6"/>
    <w:rsid w:val="00AE118E"/>
    <w:rsid w:val="00AE1228"/>
    <w:rsid w:val="00AE1308"/>
    <w:rsid w:val="00AE3A3B"/>
    <w:rsid w:val="00AE419E"/>
    <w:rsid w:val="00AE58D4"/>
    <w:rsid w:val="00AE5FA0"/>
    <w:rsid w:val="00AE72D9"/>
    <w:rsid w:val="00AE7E96"/>
    <w:rsid w:val="00AF067C"/>
    <w:rsid w:val="00AF106C"/>
    <w:rsid w:val="00AF6B8F"/>
    <w:rsid w:val="00B00B3F"/>
    <w:rsid w:val="00B0265B"/>
    <w:rsid w:val="00B02B35"/>
    <w:rsid w:val="00B04FFB"/>
    <w:rsid w:val="00B051DF"/>
    <w:rsid w:val="00B07870"/>
    <w:rsid w:val="00B07898"/>
    <w:rsid w:val="00B07FC1"/>
    <w:rsid w:val="00B111A7"/>
    <w:rsid w:val="00B119C5"/>
    <w:rsid w:val="00B13447"/>
    <w:rsid w:val="00B16719"/>
    <w:rsid w:val="00B205FC"/>
    <w:rsid w:val="00B216D5"/>
    <w:rsid w:val="00B23521"/>
    <w:rsid w:val="00B25656"/>
    <w:rsid w:val="00B26CED"/>
    <w:rsid w:val="00B35C49"/>
    <w:rsid w:val="00B40370"/>
    <w:rsid w:val="00B43989"/>
    <w:rsid w:val="00B44087"/>
    <w:rsid w:val="00B44292"/>
    <w:rsid w:val="00B5001A"/>
    <w:rsid w:val="00B5027B"/>
    <w:rsid w:val="00B517BC"/>
    <w:rsid w:val="00B56E01"/>
    <w:rsid w:val="00B57C33"/>
    <w:rsid w:val="00B60DA3"/>
    <w:rsid w:val="00B62E18"/>
    <w:rsid w:val="00B63B5C"/>
    <w:rsid w:val="00B64833"/>
    <w:rsid w:val="00B656FD"/>
    <w:rsid w:val="00B679B8"/>
    <w:rsid w:val="00B702B7"/>
    <w:rsid w:val="00B70F08"/>
    <w:rsid w:val="00B723B8"/>
    <w:rsid w:val="00B726BE"/>
    <w:rsid w:val="00B74189"/>
    <w:rsid w:val="00B763A8"/>
    <w:rsid w:val="00B8009E"/>
    <w:rsid w:val="00B81276"/>
    <w:rsid w:val="00B835CA"/>
    <w:rsid w:val="00B85248"/>
    <w:rsid w:val="00B90317"/>
    <w:rsid w:val="00B933EE"/>
    <w:rsid w:val="00B93669"/>
    <w:rsid w:val="00B93DBA"/>
    <w:rsid w:val="00B974BC"/>
    <w:rsid w:val="00B97646"/>
    <w:rsid w:val="00BA1B36"/>
    <w:rsid w:val="00BA3A73"/>
    <w:rsid w:val="00BA5899"/>
    <w:rsid w:val="00BA5AFD"/>
    <w:rsid w:val="00BA5DA3"/>
    <w:rsid w:val="00BB21EF"/>
    <w:rsid w:val="00BB31A1"/>
    <w:rsid w:val="00BB4CE9"/>
    <w:rsid w:val="00BC072F"/>
    <w:rsid w:val="00BC0A88"/>
    <w:rsid w:val="00BC2754"/>
    <w:rsid w:val="00BC2F50"/>
    <w:rsid w:val="00BC515C"/>
    <w:rsid w:val="00BC7621"/>
    <w:rsid w:val="00BD0E76"/>
    <w:rsid w:val="00BD1562"/>
    <w:rsid w:val="00BD1EEF"/>
    <w:rsid w:val="00BD3320"/>
    <w:rsid w:val="00BD4BB0"/>
    <w:rsid w:val="00BD4E47"/>
    <w:rsid w:val="00BE0EED"/>
    <w:rsid w:val="00BE2F33"/>
    <w:rsid w:val="00BE4FEF"/>
    <w:rsid w:val="00BF4D2B"/>
    <w:rsid w:val="00BF6FA5"/>
    <w:rsid w:val="00C047DF"/>
    <w:rsid w:val="00C063BC"/>
    <w:rsid w:val="00C06854"/>
    <w:rsid w:val="00C10DEF"/>
    <w:rsid w:val="00C11544"/>
    <w:rsid w:val="00C11BC4"/>
    <w:rsid w:val="00C12C07"/>
    <w:rsid w:val="00C14660"/>
    <w:rsid w:val="00C20BE4"/>
    <w:rsid w:val="00C2295F"/>
    <w:rsid w:val="00C248A0"/>
    <w:rsid w:val="00C26E9A"/>
    <w:rsid w:val="00C26EB6"/>
    <w:rsid w:val="00C30903"/>
    <w:rsid w:val="00C30CC2"/>
    <w:rsid w:val="00C34885"/>
    <w:rsid w:val="00C44C1C"/>
    <w:rsid w:val="00C45FB4"/>
    <w:rsid w:val="00C5070B"/>
    <w:rsid w:val="00C50CD2"/>
    <w:rsid w:val="00C51F6D"/>
    <w:rsid w:val="00C5433B"/>
    <w:rsid w:val="00C57AA9"/>
    <w:rsid w:val="00C60B0F"/>
    <w:rsid w:val="00C614A5"/>
    <w:rsid w:val="00C63702"/>
    <w:rsid w:val="00C63B66"/>
    <w:rsid w:val="00C63E37"/>
    <w:rsid w:val="00C66053"/>
    <w:rsid w:val="00C668E9"/>
    <w:rsid w:val="00C67853"/>
    <w:rsid w:val="00C7599F"/>
    <w:rsid w:val="00C76EA9"/>
    <w:rsid w:val="00C800F0"/>
    <w:rsid w:val="00C8202E"/>
    <w:rsid w:val="00C865D7"/>
    <w:rsid w:val="00C871C7"/>
    <w:rsid w:val="00C91BCD"/>
    <w:rsid w:val="00C93383"/>
    <w:rsid w:val="00C944C3"/>
    <w:rsid w:val="00C9691C"/>
    <w:rsid w:val="00CA09FA"/>
    <w:rsid w:val="00CA1AD5"/>
    <w:rsid w:val="00CA3448"/>
    <w:rsid w:val="00CA3698"/>
    <w:rsid w:val="00CA51FC"/>
    <w:rsid w:val="00CB4F8B"/>
    <w:rsid w:val="00CB69A9"/>
    <w:rsid w:val="00CC13C6"/>
    <w:rsid w:val="00CC2D6C"/>
    <w:rsid w:val="00CC310C"/>
    <w:rsid w:val="00CC374C"/>
    <w:rsid w:val="00CC3A7E"/>
    <w:rsid w:val="00CD2D39"/>
    <w:rsid w:val="00CD5C24"/>
    <w:rsid w:val="00CE13EB"/>
    <w:rsid w:val="00CE4381"/>
    <w:rsid w:val="00CE4C07"/>
    <w:rsid w:val="00CE6656"/>
    <w:rsid w:val="00CF32FE"/>
    <w:rsid w:val="00CF4D7E"/>
    <w:rsid w:val="00CF68C0"/>
    <w:rsid w:val="00CF725D"/>
    <w:rsid w:val="00CF7F4B"/>
    <w:rsid w:val="00D0036D"/>
    <w:rsid w:val="00D00E98"/>
    <w:rsid w:val="00D07964"/>
    <w:rsid w:val="00D102C1"/>
    <w:rsid w:val="00D104EB"/>
    <w:rsid w:val="00D112E6"/>
    <w:rsid w:val="00D11F63"/>
    <w:rsid w:val="00D12D1C"/>
    <w:rsid w:val="00D13698"/>
    <w:rsid w:val="00D1566E"/>
    <w:rsid w:val="00D17162"/>
    <w:rsid w:val="00D17F9E"/>
    <w:rsid w:val="00D21318"/>
    <w:rsid w:val="00D266F2"/>
    <w:rsid w:val="00D26F7C"/>
    <w:rsid w:val="00D27285"/>
    <w:rsid w:val="00D33A08"/>
    <w:rsid w:val="00D33B64"/>
    <w:rsid w:val="00D35F6A"/>
    <w:rsid w:val="00D36986"/>
    <w:rsid w:val="00D40EE0"/>
    <w:rsid w:val="00D41B6A"/>
    <w:rsid w:val="00D45C0F"/>
    <w:rsid w:val="00D46217"/>
    <w:rsid w:val="00D53D79"/>
    <w:rsid w:val="00D5506B"/>
    <w:rsid w:val="00D55C7D"/>
    <w:rsid w:val="00D564C2"/>
    <w:rsid w:val="00D57AA6"/>
    <w:rsid w:val="00D65D5D"/>
    <w:rsid w:val="00D67001"/>
    <w:rsid w:val="00D6751C"/>
    <w:rsid w:val="00D702BF"/>
    <w:rsid w:val="00D73421"/>
    <w:rsid w:val="00D75675"/>
    <w:rsid w:val="00D756E0"/>
    <w:rsid w:val="00D76365"/>
    <w:rsid w:val="00D80A69"/>
    <w:rsid w:val="00D816B1"/>
    <w:rsid w:val="00D81896"/>
    <w:rsid w:val="00D8463A"/>
    <w:rsid w:val="00D8496F"/>
    <w:rsid w:val="00D86C8F"/>
    <w:rsid w:val="00D87536"/>
    <w:rsid w:val="00D931C5"/>
    <w:rsid w:val="00D93E5F"/>
    <w:rsid w:val="00D941B9"/>
    <w:rsid w:val="00D948FF"/>
    <w:rsid w:val="00D96D5D"/>
    <w:rsid w:val="00DA04B4"/>
    <w:rsid w:val="00DA1123"/>
    <w:rsid w:val="00DA174B"/>
    <w:rsid w:val="00DB0B56"/>
    <w:rsid w:val="00DB31B2"/>
    <w:rsid w:val="00DB39E7"/>
    <w:rsid w:val="00DB3AAB"/>
    <w:rsid w:val="00DB5FF6"/>
    <w:rsid w:val="00DC15C9"/>
    <w:rsid w:val="00DC2526"/>
    <w:rsid w:val="00DC76BE"/>
    <w:rsid w:val="00DD2FB0"/>
    <w:rsid w:val="00DD3895"/>
    <w:rsid w:val="00DD4075"/>
    <w:rsid w:val="00DE1C0F"/>
    <w:rsid w:val="00DE2CAF"/>
    <w:rsid w:val="00DE4860"/>
    <w:rsid w:val="00DE5476"/>
    <w:rsid w:val="00DE6F24"/>
    <w:rsid w:val="00DE775F"/>
    <w:rsid w:val="00DE7BEA"/>
    <w:rsid w:val="00DE7CFB"/>
    <w:rsid w:val="00DF09AC"/>
    <w:rsid w:val="00DF186C"/>
    <w:rsid w:val="00DF2166"/>
    <w:rsid w:val="00DF2E11"/>
    <w:rsid w:val="00DF35CE"/>
    <w:rsid w:val="00DF5493"/>
    <w:rsid w:val="00DF69BA"/>
    <w:rsid w:val="00DF7197"/>
    <w:rsid w:val="00E007F3"/>
    <w:rsid w:val="00E009AE"/>
    <w:rsid w:val="00E0315A"/>
    <w:rsid w:val="00E037CE"/>
    <w:rsid w:val="00E05DAA"/>
    <w:rsid w:val="00E0616A"/>
    <w:rsid w:val="00E06625"/>
    <w:rsid w:val="00E109D3"/>
    <w:rsid w:val="00E1277A"/>
    <w:rsid w:val="00E12791"/>
    <w:rsid w:val="00E16644"/>
    <w:rsid w:val="00E1797A"/>
    <w:rsid w:val="00E17C04"/>
    <w:rsid w:val="00E22F13"/>
    <w:rsid w:val="00E234FA"/>
    <w:rsid w:val="00E243B2"/>
    <w:rsid w:val="00E252F1"/>
    <w:rsid w:val="00E313B5"/>
    <w:rsid w:val="00E32220"/>
    <w:rsid w:val="00E32814"/>
    <w:rsid w:val="00E32EE4"/>
    <w:rsid w:val="00E33B73"/>
    <w:rsid w:val="00E34D3D"/>
    <w:rsid w:val="00E40323"/>
    <w:rsid w:val="00E40C6B"/>
    <w:rsid w:val="00E41CD4"/>
    <w:rsid w:val="00E42679"/>
    <w:rsid w:val="00E42A4C"/>
    <w:rsid w:val="00E43285"/>
    <w:rsid w:val="00E442D8"/>
    <w:rsid w:val="00E44AF7"/>
    <w:rsid w:val="00E51274"/>
    <w:rsid w:val="00E54E64"/>
    <w:rsid w:val="00E55B49"/>
    <w:rsid w:val="00E56CF3"/>
    <w:rsid w:val="00E56D9D"/>
    <w:rsid w:val="00E57BC6"/>
    <w:rsid w:val="00E6044F"/>
    <w:rsid w:val="00E605A7"/>
    <w:rsid w:val="00E615DB"/>
    <w:rsid w:val="00E61AC3"/>
    <w:rsid w:val="00E62C70"/>
    <w:rsid w:val="00E6351A"/>
    <w:rsid w:val="00E64519"/>
    <w:rsid w:val="00E66490"/>
    <w:rsid w:val="00E70BD6"/>
    <w:rsid w:val="00E722E9"/>
    <w:rsid w:val="00E72CE5"/>
    <w:rsid w:val="00E8048D"/>
    <w:rsid w:val="00E820A5"/>
    <w:rsid w:val="00E827B8"/>
    <w:rsid w:val="00E86D81"/>
    <w:rsid w:val="00E87FD3"/>
    <w:rsid w:val="00E9126A"/>
    <w:rsid w:val="00E91CF9"/>
    <w:rsid w:val="00E92264"/>
    <w:rsid w:val="00E92433"/>
    <w:rsid w:val="00E92DD0"/>
    <w:rsid w:val="00E93724"/>
    <w:rsid w:val="00E94685"/>
    <w:rsid w:val="00E97516"/>
    <w:rsid w:val="00EA08FD"/>
    <w:rsid w:val="00EA0C28"/>
    <w:rsid w:val="00EA19B5"/>
    <w:rsid w:val="00EA1AFD"/>
    <w:rsid w:val="00EB4A9E"/>
    <w:rsid w:val="00EB4B42"/>
    <w:rsid w:val="00EB7069"/>
    <w:rsid w:val="00EB7349"/>
    <w:rsid w:val="00EC0AB8"/>
    <w:rsid w:val="00EC441D"/>
    <w:rsid w:val="00EC4C81"/>
    <w:rsid w:val="00EC59F9"/>
    <w:rsid w:val="00ED0935"/>
    <w:rsid w:val="00ED1240"/>
    <w:rsid w:val="00ED1A49"/>
    <w:rsid w:val="00ED1E6C"/>
    <w:rsid w:val="00ED48B8"/>
    <w:rsid w:val="00ED5F35"/>
    <w:rsid w:val="00ED6D75"/>
    <w:rsid w:val="00ED7EC1"/>
    <w:rsid w:val="00EE2A97"/>
    <w:rsid w:val="00EE32B0"/>
    <w:rsid w:val="00EE32C8"/>
    <w:rsid w:val="00EE469B"/>
    <w:rsid w:val="00EF0AF7"/>
    <w:rsid w:val="00EF23AC"/>
    <w:rsid w:val="00F00A7D"/>
    <w:rsid w:val="00F02BBC"/>
    <w:rsid w:val="00F03C39"/>
    <w:rsid w:val="00F045B7"/>
    <w:rsid w:val="00F04ACE"/>
    <w:rsid w:val="00F07817"/>
    <w:rsid w:val="00F10218"/>
    <w:rsid w:val="00F1182B"/>
    <w:rsid w:val="00F120B8"/>
    <w:rsid w:val="00F13446"/>
    <w:rsid w:val="00F140F4"/>
    <w:rsid w:val="00F1423D"/>
    <w:rsid w:val="00F159E8"/>
    <w:rsid w:val="00F16761"/>
    <w:rsid w:val="00F16F32"/>
    <w:rsid w:val="00F223FC"/>
    <w:rsid w:val="00F25EAE"/>
    <w:rsid w:val="00F273D9"/>
    <w:rsid w:val="00F27CE1"/>
    <w:rsid w:val="00F307E2"/>
    <w:rsid w:val="00F35706"/>
    <w:rsid w:val="00F3713A"/>
    <w:rsid w:val="00F42EB3"/>
    <w:rsid w:val="00F432F0"/>
    <w:rsid w:val="00F452F6"/>
    <w:rsid w:val="00F473F5"/>
    <w:rsid w:val="00F50225"/>
    <w:rsid w:val="00F52AE0"/>
    <w:rsid w:val="00F53BB3"/>
    <w:rsid w:val="00F54008"/>
    <w:rsid w:val="00F5634D"/>
    <w:rsid w:val="00F56543"/>
    <w:rsid w:val="00F56821"/>
    <w:rsid w:val="00F61B6B"/>
    <w:rsid w:val="00F65017"/>
    <w:rsid w:val="00F659B0"/>
    <w:rsid w:val="00F66233"/>
    <w:rsid w:val="00F665B3"/>
    <w:rsid w:val="00F71236"/>
    <w:rsid w:val="00F71932"/>
    <w:rsid w:val="00F720FB"/>
    <w:rsid w:val="00F72DAD"/>
    <w:rsid w:val="00F75AD1"/>
    <w:rsid w:val="00F76133"/>
    <w:rsid w:val="00F7659C"/>
    <w:rsid w:val="00F85195"/>
    <w:rsid w:val="00F86A53"/>
    <w:rsid w:val="00F872CB"/>
    <w:rsid w:val="00F92CFE"/>
    <w:rsid w:val="00F93069"/>
    <w:rsid w:val="00F959BE"/>
    <w:rsid w:val="00F961CE"/>
    <w:rsid w:val="00FA14F9"/>
    <w:rsid w:val="00FA17C4"/>
    <w:rsid w:val="00FA1A29"/>
    <w:rsid w:val="00FA2D66"/>
    <w:rsid w:val="00FA5453"/>
    <w:rsid w:val="00FB0B86"/>
    <w:rsid w:val="00FB1C2F"/>
    <w:rsid w:val="00FB2688"/>
    <w:rsid w:val="00FB41FD"/>
    <w:rsid w:val="00FB7D18"/>
    <w:rsid w:val="00FB7D60"/>
    <w:rsid w:val="00FC1205"/>
    <w:rsid w:val="00FC21EF"/>
    <w:rsid w:val="00FC3D9D"/>
    <w:rsid w:val="00FC5903"/>
    <w:rsid w:val="00FD0AC0"/>
    <w:rsid w:val="00FD0C78"/>
    <w:rsid w:val="00FD0F4A"/>
    <w:rsid w:val="00FD42AC"/>
    <w:rsid w:val="00FD4808"/>
    <w:rsid w:val="00FE05E2"/>
    <w:rsid w:val="00FE0712"/>
    <w:rsid w:val="00FE30B7"/>
    <w:rsid w:val="00FE515F"/>
    <w:rsid w:val="00FF1200"/>
    <w:rsid w:val="00FF57E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CBEE7"/>
  <w15:docId w15:val="{0480C2DE-D50D-46B5-BCF4-A86197C9F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paragraph" w:styleId="1">
    <w:name w:val="heading 1"/>
    <w:basedOn w:val="a0"/>
    <w:next w:val="a0"/>
    <w:link w:val="10"/>
    <w:uiPriority w:val="9"/>
    <w:qFormat/>
    <w:rsid w:val="001E2F0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unhideWhenUsed/>
    <w:qFormat/>
    <w:rsid w:val="001E2F07"/>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iPriority w:val="9"/>
    <w:unhideWhenUsed/>
    <w:qFormat/>
    <w:rsid w:val="001E2F07"/>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0"/>
    <w:next w:val="a0"/>
    <w:link w:val="40"/>
    <w:uiPriority w:val="9"/>
    <w:unhideWhenUsed/>
    <w:qFormat/>
    <w:rsid w:val="001E2F07"/>
    <w:pPr>
      <w:keepNext/>
      <w:spacing w:line="720" w:lineRule="auto"/>
      <w:outlineLvl w:val="3"/>
    </w:pPr>
    <w:rPr>
      <w:rFonts w:asciiTheme="majorHAnsi" w:eastAsiaTheme="majorEastAsia" w:hAnsiTheme="majorHAnsi" w:cstheme="majorBidi"/>
      <w:sz w:val="36"/>
      <w:szCs w:val="36"/>
    </w:rPr>
  </w:style>
  <w:style w:type="paragraph" w:styleId="5">
    <w:name w:val="heading 5"/>
    <w:basedOn w:val="a0"/>
    <w:next w:val="a0"/>
    <w:link w:val="50"/>
    <w:uiPriority w:val="9"/>
    <w:unhideWhenUsed/>
    <w:qFormat/>
    <w:rsid w:val="00C614A5"/>
    <w:pPr>
      <w:keepNext/>
      <w:spacing w:line="720" w:lineRule="auto"/>
      <w:ind w:leftChars="200" w:left="200"/>
      <w:outlineLvl w:val="4"/>
    </w:pPr>
    <w:rPr>
      <w:rFonts w:asciiTheme="majorHAnsi" w:eastAsiaTheme="majorEastAsia" w:hAnsiTheme="majorHAnsi" w:cstheme="majorBidi"/>
      <w:b/>
      <w:bCs/>
      <w:sz w:val="36"/>
      <w:szCs w:val="36"/>
    </w:rPr>
  </w:style>
  <w:style w:type="paragraph" w:styleId="6">
    <w:name w:val="heading 6"/>
    <w:basedOn w:val="a0"/>
    <w:next w:val="a0"/>
    <w:link w:val="60"/>
    <w:uiPriority w:val="9"/>
    <w:unhideWhenUsed/>
    <w:qFormat/>
    <w:rsid w:val="00EC441D"/>
    <w:pPr>
      <w:keepNext/>
      <w:spacing w:line="720" w:lineRule="auto"/>
      <w:ind w:leftChars="200" w:left="200"/>
      <w:outlineLvl w:val="5"/>
    </w:pPr>
    <w:rPr>
      <w:rFonts w:asciiTheme="majorHAnsi" w:eastAsiaTheme="majorEastAsia" w:hAnsiTheme="majorHAnsi" w:cstheme="majorBidi"/>
      <w:sz w:val="36"/>
      <w:szCs w:val="36"/>
    </w:rPr>
  </w:style>
  <w:style w:type="paragraph" w:styleId="7">
    <w:name w:val="heading 7"/>
    <w:basedOn w:val="a0"/>
    <w:next w:val="a0"/>
    <w:link w:val="70"/>
    <w:uiPriority w:val="9"/>
    <w:unhideWhenUsed/>
    <w:qFormat/>
    <w:rsid w:val="00EC441D"/>
    <w:pPr>
      <w:keepNext/>
      <w:spacing w:line="720" w:lineRule="auto"/>
      <w:ind w:leftChars="400" w:left="400"/>
      <w:outlineLvl w:val="6"/>
    </w:pPr>
    <w:rPr>
      <w:rFonts w:asciiTheme="majorHAnsi" w:eastAsiaTheme="majorEastAsia" w:hAnsiTheme="majorHAnsi" w:cstheme="majorBidi"/>
      <w:b/>
      <w:bCs/>
      <w:sz w:val="36"/>
      <w:szCs w:val="36"/>
    </w:rPr>
  </w:style>
  <w:style w:type="paragraph" w:styleId="8">
    <w:name w:val="heading 8"/>
    <w:basedOn w:val="a0"/>
    <w:next w:val="a0"/>
    <w:link w:val="80"/>
    <w:uiPriority w:val="9"/>
    <w:unhideWhenUsed/>
    <w:qFormat/>
    <w:rsid w:val="00EC441D"/>
    <w:pPr>
      <w:keepNext/>
      <w:spacing w:line="720" w:lineRule="auto"/>
      <w:ind w:leftChars="400" w:left="400"/>
      <w:outlineLvl w:val="7"/>
    </w:pPr>
    <w:rPr>
      <w:rFonts w:asciiTheme="majorHAnsi" w:eastAsiaTheme="majorEastAsia" w:hAnsiTheme="majorHAnsi" w:cstheme="majorBidi"/>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
    <w:rsid w:val="001E2F07"/>
    <w:rPr>
      <w:rFonts w:asciiTheme="majorHAnsi" w:eastAsiaTheme="majorEastAsia" w:hAnsiTheme="majorHAnsi" w:cstheme="majorBidi"/>
      <w:b/>
      <w:bCs/>
      <w:kern w:val="52"/>
      <w:sz w:val="52"/>
      <w:szCs w:val="52"/>
    </w:rPr>
  </w:style>
  <w:style w:type="character" w:customStyle="1" w:styleId="20">
    <w:name w:val="標題 2 字元"/>
    <w:basedOn w:val="a1"/>
    <w:link w:val="2"/>
    <w:uiPriority w:val="9"/>
    <w:rsid w:val="001E2F07"/>
    <w:rPr>
      <w:rFonts w:asciiTheme="majorHAnsi" w:eastAsiaTheme="majorEastAsia" w:hAnsiTheme="majorHAnsi" w:cstheme="majorBidi"/>
      <w:b/>
      <w:bCs/>
      <w:sz w:val="48"/>
      <w:szCs w:val="48"/>
    </w:rPr>
  </w:style>
  <w:style w:type="character" w:customStyle="1" w:styleId="30">
    <w:name w:val="標題 3 字元"/>
    <w:basedOn w:val="a1"/>
    <w:link w:val="3"/>
    <w:uiPriority w:val="9"/>
    <w:rsid w:val="001E2F07"/>
    <w:rPr>
      <w:rFonts w:asciiTheme="majorHAnsi" w:eastAsiaTheme="majorEastAsia" w:hAnsiTheme="majorHAnsi" w:cstheme="majorBidi"/>
      <w:b/>
      <w:bCs/>
      <w:sz w:val="36"/>
      <w:szCs w:val="36"/>
    </w:rPr>
  </w:style>
  <w:style w:type="character" w:customStyle="1" w:styleId="40">
    <w:name w:val="標題 4 字元"/>
    <w:basedOn w:val="a1"/>
    <w:link w:val="4"/>
    <w:uiPriority w:val="9"/>
    <w:rsid w:val="001E2F07"/>
    <w:rPr>
      <w:rFonts w:asciiTheme="majorHAnsi" w:eastAsiaTheme="majorEastAsia" w:hAnsiTheme="majorHAnsi" w:cstheme="majorBidi"/>
      <w:sz w:val="36"/>
      <w:szCs w:val="36"/>
    </w:rPr>
  </w:style>
  <w:style w:type="paragraph" w:styleId="a4">
    <w:name w:val="header"/>
    <w:basedOn w:val="a0"/>
    <w:link w:val="a5"/>
    <w:unhideWhenUsed/>
    <w:rsid w:val="001D3E9B"/>
    <w:pPr>
      <w:tabs>
        <w:tab w:val="center" w:pos="4153"/>
        <w:tab w:val="right" w:pos="8306"/>
      </w:tabs>
      <w:snapToGrid w:val="0"/>
    </w:pPr>
    <w:rPr>
      <w:sz w:val="20"/>
      <w:szCs w:val="20"/>
    </w:rPr>
  </w:style>
  <w:style w:type="character" w:customStyle="1" w:styleId="a5">
    <w:name w:val="頁首 字元"/>
    <w:basedOn w:val="a1"/>
    <w:link w:val="a4"/>
    <w:rsid w:val="001D3E9B"/>
    <w:rPr>
      <w:sz w:val="20"/>
      <w:szCs w:val="20"/>
    </w:rPr>
  </w:style>
  <w:style w:type="paragraph" w:styleId="a6">
    <w:name w:val="footer"/>
    <w:basedOn w:val="a0"/>
    <w:link w:val="a7"/>
    <w:uiPriority w:val="99"/>
    <w:unhideWhenUsed/>
    <w:rsid w:val="001D3E9B"/>
    <w:pPr>
      <w:tabs>
        <w:tab w:val="center" w:pos="4153"/>
        <w:tab w:val="right" w:pos="8306"/>
      </w:tabs>
      <w:snapToGrid w:val="0"/>
    </w:pPr>
    <w:rPr>
      <w:sz w:val="20"/>
      <w:szCs w:val="20"/>
    </w:rPr>
  </w:style>
  <w:style w:type="character" w:customStyle="1" w:styleId="a7">
    <w:name w:val="頁尾 字元"/>
    <w:basedOn w:val="a1"/>
    <w:link w:val="a6"/>
    <w:uiPriority w:val="99"/>
    <w:rsid w:val="001D3E9B"/>
    <w:rPr>
      <w:sz w:val="20"/>
      <w:szCs w:val="20"/>
    </w:rPr>
  </w:style>
  <w:style w:type="paragraph" w:styleId="a8">
    <w:name w:val="List Paragraph"/>
    <w:aliases w:val="卑南壹,List Paragraph,詳細說明,List Paragraph1,Recommendation,表名"/>
    <w:basedOn w:val="a0"/>
    <w:link w:val="a9"/>
    <w:uiPriority w:val="34"/>
    <w:qFormat/>
    <w:rsid w:val="00896326"/>
    <w:pPr>
      <w:ind w:leftChars="200" w:left="480"/>
    </w:pPr>
  </w:style>
  <w:style w:type="character" w:customStyle="1" w:styleId="longtext">
    <w:name w:val="long_text"/>
    <w:basedOn w:val="a1"/>
    <w:rsid w:val="00415FB0"/>
  </w:style>
  <w:style w:type="paragraph" w:styleId="aa">
    <w:name w:val="Balloon Text"/>
    <w:basedOn w:val="a0"/>
    <w:link w:val="ab"/>
    <w:uiPriority w:val="99"/>
    <w:semiHidden/>
    <w:unhideWhenUsed/>
    <w:rsid w:val="00FE05E2"/>
    <w:rPr>
      <w:rFonts w:asciiTheme="majorHAnsi" w:eastAsiaTheme="majorEastAsia" w:hAnsiTheme="majorHAnsi" w:cstheme="majorBidi"/>
      <w:sz w:val="18"/>
      <w:szCs w:val="18"/>
    </w:rPr>
  </w:style>
  <w:style w:type="character" w:customStyle="1" w:styleId="ab">
    <w:name w:val="註解方塊文字 字元"/>
    <w:basedOn w:val="a1"/>
    <w:link w:val="aa"/>
    <w:uiPriority w:val="99"/>
    <w:semiHidden/>
    <w:rsid w:val="00FE05E2"/>
    <w:rPr>
      <w:rFonts w:asciiTheme="majorHAnsi" w:eastAsiaTheme="majorEastAsia" w:hAnsiTheme="majorHAnsi" w:cstheme="majorBidi"/>
      <w:sz w:val="18"/>
      <w:szCs w:val="18"/>
    </w:rPr>
  </w:style>
  <w:style w:type="paragraph" w:customStyle="1" w:styleId="00-100">
    <w:name w:val="00-100."/>
    <w:basedOn w:val="a0"/>
    <w:link w:val="00-1000"/>
    <w:rsid w:val="00FE05E2"/>
    <w:pPr>
      <w:numPr>
        <w:numId w:val="1"/>
      </w:numPr>
      <w:tabs>
        <w:tab w:val="left" w:pos="737"/>
      </w:tabs>
      <w:spacing w:line="360" w:lineRule="auto"/>
      <w:jc w:val="both"/>
    </w:pPr>
    <w:rPr>
      <w:rFonts w:ascii="Times New Roman" w:eastAsia="標楷體" w:hAnsi="標楷體" w:cs="Times New Roman"/>
      <w:szCs w:val="24"/>
    </w:rPr>
  </w:style>
  <w:style w:type="character" w:customStyle="1" w:styleId="00-1000">
    <w:name w:val="00-100. 字元"/>
    <w:basedOn w:val="a1"/>
    <w:link w:val="00-100"/>
    <w:rsid w:val="00FE05E2"/>
    <w:rPr>
      <w:rFonts w:ascii="Times New Roman" w:eastAsia="標楷體" w:hAnsi="標楷體" w:cs="Times New Roman"/>
      <w:szCs w:val="24"/>
    </w:rPr>
  </w:style>
  <w:style w:type="paragraph" w:styleId="ac">
    <w:name w:val="caption"/>
    <w:basedOn w:val="a0"/>
    <w:next w:val="a0"/>
    <w:qFormat/>
    <w:rsid w:val="00FE05E2"/>
    <w:rPr>
      <w:rFonts w:ascii="Calibri" w:eastAsia="新細明體" w:hAnsi="Calibri" w:cs="Times New Roman"/>
      <w:sz w:val="20"/>
      <w:szCs w:val="20"/>
    </w:rPr>
  </w:style>
  <w:style w:type="table" w:styleId="ad">
    <w:name w:val="Table Grid"/>
    <w:basedOn w:val="a2"/>
    <w:uiPriority w:val="39"/>
    <w:rsid w:val="00FE05E2"/>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0"/>
    <w:uiPriority w:val="39"/>
    <w:unhideWhenUsed/>
    <w:qFormat/>
    <w:rsid w:val="001E2F07"/>
    <w:pPr>
      <w:keepLines/>
      <w:widowControl/>
      <w:spacing w:before="480" w:after="0" w:line="276" w:lineRule="auto"/>
      <w:outlineLvl w:val="9"/>
    </w:pPr>
    <w:rPr>
      <w:color w:val="365F91" w:themeColor="accent1" w:themeShade="BF"/>
      <w:kern w:val="0"/>
      <w:sz w:val="28"/>
      <w:szCs w:val="28"/>
    </w:rPr>
  </w:style>
  <w:style w:type="paragraph" w:styleId="11">
    <w:name w:val="toc 1"/>
    <w:basedOn w:val="a0"/>
    <w:next w:val="a0"/>
    <w:autoRedefine/>
    <w:uiPriority w:val="39"/>
    <w:unhideWhenUsed/>
    <w:qFormat/>
    <w:rsid w:val="00B13447"/>
    <w:pPr>
      <w:tabs>
        <w:tab w:val="right" w:leader="dot" w:pos="9379"/>
      </w:tabs>
    </w:pPr>
  </w:style>
  <w:style w:type="paragraph" w:styleId="21">
    <w:name w:val="toc 2"/>
    <w:basedOn w:val="a0"/>
    <w:next w:val="a0"/>
    <w:autoRedefine/>
    <w:uiPriority w:val="39"/>
    <w:unhideWhenUsed/>
    <w:qFormat/>
    <w:rsid w:val="009303AE"/>
    <w:pPr>
      <w:tabs>
        <w:tab w:val="left" w:pos="960"/>
        <w:tab w:val="right" w:leader="dot" w:pos="9356"/>
      </w:tabs>
      <w:ind w:leftChars="200" w:left="480"/>
    </w:pPr>
  </w:style>
  <w:style w:type="paragraph" w:styleId="31">
    <w:name w:val="toc 3"/>
    <w:basedOn w:val="a0"/>
    <w:next w:val="a0"/>
    <w:autoRedefine/>
    <w:uiPriority w:val="39"/>
    <w:unhideWhenUsed/>
    <w:qFormat/>
    <w:rsid w:val="0021427C"/>
    <w:pPr>
      <w:ind w:leftChars="400" w:left="960"/>
    </w:pPr>
  </w:style>
  <w:style w:type="character" w:styleId="af">
    <w:name w:val="Hyperlink"/>
    <w:basedOn w:val="a1"/>
    <w:uiPriority w:val="99"/>
    <w:unhideWhenUsed/>
    <w:rsid w:val="0021427C"/>
    <w:rPr>
      <w:color w:val="0000FF" w:themeColor="hyperlink"/>
      <w:u w:val="single"/>
    </w:rPr>
  </w:style>
  <w:style w:type="paragraph" w:styleId="41">
    <w:name w:val="toc 4"/>
    <w:basedOn w:val="a0"/>
    <w:next w:val="a0"/>
    <w:autoRedefine/>
    <w:uiPriority w:val="39"/>
    <w:unhideWhenUsed/>
    <w:rsid w:val="0021427C"/>
    <w:pPr>
      <w:ind w:leftChars="600" w:left="1440"/>
    </w:pPr>
  </w:style>
  <w:style w:type="paragraph" w:styleId="Web">
    <w:name w:val="Normal (Web)"/>
    <w:basedOn w:val="a0"/>
    <w:uiPriority w:val="99"/>
    <w:unhideWhenUsed/>
    <w:rsid w:val="00850A3F"/>
    <w:rPr>
      <w:rFonts w:ascii="Times New Roman" w:hAnsi="Times New Roman" w:cs="Times New Roman"/>
      <w:szCs w:val="24"/>
    </w:rPr>
  </w:style>
  <w:style w:type="table" w:customStyle="1" w:styleId="12">
    <w:name w:val="表格格線1"/>
    <w:basedOn w:val="a2"/>
    <w:next w:val="ad"/>
    <w:uiPriority w:val="59"/>
    <w:rsid w:val="00850A3F"/>
    <w:rPr>
      <w:rFonts w:ascii="Calibri" w:eastAsia="新細明體"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註解文字 字元"/>
    <w:basedOn w:val="a1"/>
    <w:link w:val="af1"/>
    <w:uiPriority w:val="99"/>
    <w:semiHidden/>
    <w:rsid w:val="00850A3F"/>
  </w:style>
  <w:style w:type="paragraph" w:styleId="af1">
    <w:name w:val="annotation text"/>
    <w:basedOn w:val="a0"/>
    <w:link w:val="af0"/>
    <w:uiPriority w:val="99"/>
    <w:semiHidden/>
    <w:unhideWhenUsed/>
    <w:rsid w:val="00850A3F"/>
  </w:style>
  <w:style w:type="character" w:customStyle="1" w:styleId="af2">
    <w:name w:val="註解主旨 字元"/>
    <w:basedOn w:val="af0"/>
    <w:link w:val="af3"/>
    <w:uiPriority w:val="99"/>
    <w:semiHidden/>
    <w:rsid w:val="00850A3F"/>
    <w:rPr>
      <w:b/>
      <w:bCs/>
    </w:rPr>
  </w:style>
  <w:style w:type="paragraph" w:styleId="af3">
    <w:name w:val="annotation subject"/>
    <w:basedOn w:val="af1"/>
    <w:next w:val="af1"/>
    <w:link w:val="af2"/>
    <w:uiPriority w:val="99"/>
    <w:semiHidden/>
    <w:unhideWhenUsed/>
    <w:rsid w:val="00850A3F"/>
    <w:rPr>
      <w:b/>
      <w:bCs/>
    </w:rPr>
  </w:style>
  <w:style w:type="paragraph" w:customStyle="1" w:styleId="000">
    <w:name w:val="00資料來源"/>
    <w:basedOn w:val="a0"/>
    <w:uiPriority w:val="99"/>
    <w:rsid w:val="00850A3F"/>
    <w:pPr>
      <w:jc w:val="both"/>
    </w:pPr>
    <w:rPr>
      <w:rFonts w:ascii="Times New Roman" w:eastAsia="標楷體" w:hAnsi="Times New Roman" w:cs="Times New Roman"/>
      <w:kern w:val="0"/>
      <w:sz w:val="20"/>
      <w:szCs w:val="20"/>
    </w:rPr>
  </w:style>
  <w:style w:type="paragraph" w:customStyle="1" w:styleId="00">
    <w:name w:val="00"/>
    <w:basedOn w:val="a0"/>
    <w:rsid w:val="00850A3F"/>
    <w:pPr>
      <w:widowControl/>
      <w:numPr>
        <w:numId w:val="2"/>
      </w:numPr>
      <w:spacing w:before="100" w:beforeAutospacing="1" w:after="100" w:afterAutospacing="1"/>
    </w:pPr>
    <w:rPr>
      <w:rFonts w:ascii="新細明體" w:eastAsia="新細明體" w:hAnsi="新細明體" w:cs="新細明體"/>
      <w:kern w:val="0"/>
      <w:szCs w:val="24"/>
    </w:rPr>
  </w:style>
  <w:style w:type="paragraph" w:customStyle="1" w:styleId="00-1">
    <w:name w:val="00-1."/>
    <w:basedOn w:val="a0"/>
    <w:link w:val="00-10"/>
    <w:uiPriority w:val="99"/>
    <w:rsid w:val="00850A3F"/>
    <w:pPr>
      <w:tabs>
        <w:tab w:val="num" w:pos="0"/>
      </w:tabs>
      <w:spacing w:line="360" w:lineRule="auto"/>
      <w:ind w:left="480" w:hanging="480"/>
      <w:jc w:val="both"/>
    </w:pPr>
    <w:rPr>
      <w:rFonts w:ascii="Times New Roman" w:eastAsia="標楷體" w:hAnsi="Times New Roman" w:cs="Times New Roman"/>
      <w:szCs w:val="24"/>
    </w:rPr>
  </w:style>
  <w:style w:type="paragraph" w:customStyle="1" w:styleId="001">
    <w:name w:val="00內文_粗體"/>
    <w:basedOn w:val="a0"/>
    <w:rsid w:val="00850A3F"/>
    <w:pPr>
      <w:autoSpaceDE w:val="0"/>
      <w:autoSpaceDN w:val="0"/>
      <w:adjustRightInd w:val="0"/>
      <w:spacing w:line="360" w:lineRule="auto"/>
      <w:jc w:val="both"/>
    </w:pPr>
    <w:rPr>
      <w:rFonts w:ascii="標楷體" w:eastAsia="標楷體" w:hAnsi="標楷體" w:cs="Times New Roman"/>
      <w:b/>
      <w:kern w:val="0"/>
      <w:szCs w:val="24"/>
      <w:lang w:val="zh-TW"/>
    </w:rPr>
  </w:style>
  <w:style w:type="paragraph" w:customStyle="1" w:styleId="002">
    <w:name w:val="00條例"/>
    <w:basedOn w:val="a0"/>
    <w:rsid w:val="00850A3F"/>
    <w:pPr>
      <w:spacing w:line="360" w:lineRule="auto"/>
      <w:jc w:val="both"/>
    </w:pPr>
    <w:rPr>
      <w:rFonts w:ascii="Times New Roman" w:eastAsia="標楷體" w:hAnsi="Times New Roman" w:cs="Times New Roman"/>
      <w:b/>
      <w:sz w:val="28"/>
      <w:szCs w:val="24"/>
    </w:rPr>
  </w:style>
  <w:style w:type="paragraph" w:styleId="51">
    <w:name w:val="toc 5"/>
    <w:basedOn w:val="a0"/>
    <w:next w:val="a0"/>
    <w:autoRedefine/>
    <w:uiPriority w:val="39"/>
    <w:unhideWhenUsed/>
    <w:rsid w:val="001D24EB"/>
    <w:pPr>
      <w:ind w:leftChars="800" w:left="1920"/>
    </w:pPr>
  </w:style>
  <w:style w:type="paragraph" w:styleId="61">
    <w:name w:val="toc 6"/>
    <w:basedOn w:val="a0"/>
    <w:next w:val="a0"/>
    <w:autoRedefine/>
    <w:uiPriority w:val="39"/>
    <w:unhideWhenUsed/>
    <w:rsid w:val="001D24EB"/>
    <w:pPr>
      <w:ind w:leftChars="1000" w:left="2400"/>
    </w:pPr>
  </w:style>
  <w:style w:type="paragraph" w:styleId="71">
    <w:name w:val="toc 7"/>
    <w:basedOn w:val="a0"/>
    <w:next w:val="a0"/>
    <w:autoRedefine/>
    <w:uiPriority w:val="39"/>
    <w:unhideWhenUsed/>
    <w:rsid w:val="001D24EB"/>
    <w:pPr>
      <w:ind w:leftChars="1200" w:left="2880"/>
    </w:pPr>
  </w:style>
  <w:style w:type="paragraph" w:styleId="81">
    <w:name w:val="toc 8"/>
    <w:basedOn w:val="a0"/>
    <w:next w:val="a0"/>
    <w:autoRedefine/>
    <w:uiPriority w:val="39"/>
    <w:unhideWhenUsed/>
    <w:rsid w:val="001D24EB"/>
    <w:pPr>
      <w:ind w:leftChars="1400" w:left="3360"/>
    </w:pPr>
  </w:style>
  <w:style w:type="paragraph" w:styleId="9">
    <w:name w:val="toc 9"/>
    <w:basedOn w:val="a0"/>
    <w:next w:val="a0"/>
    <w:autoRedefine/>
    <w:uiPriority w:val="39"/>
    <w:unhideWhenUsed/>
    <w:rsid w:val="001D24EB"/>
    <w:pPr>
      <w:ind w:leftChars="1600" w:left="3840"/>
    </w:pPr>
  </w:style>
  <w:style w:type="character" w:customStyle="1" w:styleId="50">
    <w:name w:val="標題 5 字元"/>
    <w:basedOn w:val="a1"/>
    <w:link w:val="5"/>
    <w:uiPriority w:val="9"/>
    <w:rsid w:val="00C614A5"/>
    <w:rPr>
      <w:rFonts w:asciiTheme="majorHAnsi" w:eastAsiaTheme="majorEastAsia" w:hAnsiTheme="majorHAnsi" w:cstheme="majorBidi"/>
      <w:b/>
      <w:bCs/>
      <w:sz w:val="36"/>
      <w:szCs w:val="36"/>
    </w:rPr>
  </w:style>
  <w:style w:type="paragraph" w:styleId="af4">
    <w:name w:val="Plain Text"/>
    <w:basedOn w:val="a0"/>
    <w:link w:val="af5"/>
    <w:uiPriority w:val="99"/>
    <w:unhideWhenUsed/>
    <w:rsid w:val="007B1CB6"/>
    <w:rPr>
      <w:rFonts w:ascii="Calibri" w:eastAsia="新細明體" w:hAnsi="Courier New" w:cs="Courier New"/>
      <w:szCs w:val="24"/>
    </w:rPr>
  </w:style>
  <w:style w:type="character" w:customStyle="1" w:styleId="af5">
    <w:name w:val="純文字 字元"/>
    <w:basedOn w:val="a1"/>
    <w:link w:val="af4"/>
    <w:uiPriority w:val="99"/>
    <w:rsid w:val="007B1CB6"/>
    <w:rPr>
      <w:rFonts w:ascii="Calibri" w:eastAsia="新細明體" w:hAnsi="Courier New" w:cs="Courier New"/>
      <w:szCs w:val="24"/>
    </w:rPr>
  </w:style>
  <w:style w:type="paragraph" w:styleId="af6">
    <w:name w:val="Date"/>
    <w:basedOn w:val="a0"/>
    <w:next w:val="a0"/>
    <w:link w:val="af7"/>
    <w:uiPriority w:val="99"/>
    <w:semiHidden/>
    <w:unhideWhenUsed/>
    <w:rsid w:val="00EC441D"/>
    <w:pPr>
      <w:jc w:val="right"/>
    </w:pPr>
  </w:style>
  <w:style w:type="character" w:customStyle="1" w:styleId="af7">
    <w:name w:val="日期 字元"/>
    <w:basedOn w:val="a1"/>
    <w:link w:val="af6"/>
    <w:uiPriority w:val="99"/>
    <w:semiHidden/>
    <w:rsid w:val="00EC441D"/>
  </w:style>
  <w:style w:type="character" w:customStyle="1" w:styleId="60">
    <w:name w:val="標題 6 字元"/>
    <w:basedOn w:val="a1"/>
    <w:link w:val="6"/>
    <w:uiPriority w:val="9"/>
    <w:rsid w:val="00EC441D"/>
    <w:rPr>
      <w:rFonts w:asciiTheme="majorHAnsi" w:eastAsiaTheme="majorEastAsia" w:hAnsiTheme="majorHAnsi" w:cstheme="majorBidi"/>
      <w:sz w:val="36"/>
      <w:szCs w:val="36"/>
    </w:rPr>
  </w:style>
  <w:style w:type="character" w:customStyle="1" w:styleId="70">
    <w:name w:val="標題 7 字元"/>
    <w:basedOn w:val="a1"/>
    <w:link w:val="7"/>
    <w:uiPriority w:val="9"/>
    <w:rsid w:val="00EC441D"/>
    <w:rPr>
      <w:rFonts w:asciiTheme="majorHAnsi" w:eastAsiaTheme="majorEastAsia" w:hAnsiTheme="majorHAnsi" w:cstheme="majorBidi"/>
      <w:b/>
      <w:bCs/>
      <w:sz w:val="36"/>
      <w:szCs w:val="36"/>
    </w:rPr>
  </w:style>
  <w:style w:type="character" w:customStyle="1" w:styleId="80">
    <w:name w:val="標題 8 字元"/>
    <w:basedOn w:val="a1"/>
    <w:link w:val="8"/>
    <w:uiPriority w:val="9"/>
    <w:rsid w:val="00EC441D"/>
    <w:rPr>
      <w:rFonts w:asciiTheme="majorHAnsi" w:eastAsiaTheme="majorEastAsia" w:hAnsiTheme="majorHAnsi" w:cstheme="majorBidi"/>
      <w:sz w:val="36"/>
      <w:szCs w:val="36"/>
    </w:rPr>
  </w:style>
  <w:style w:type="numbering" w:customStyle="1" w:styleId="13">
    <w:name w:val="無清單1"/>
    <w:next w:val="a3"/>
    <w:uiPriority w:val="99"/>
    <w:semiHidden/>
    <w:unhideWhenUsed/>
    <w:rsid w:val="00EC441D"/>
  </w:style>
  <w:style w:type="paragraph" w:customStyle="1" w:styleId="14">
    <w:name w:val="內文1"/>
    <w:basedOn w:val="a0"/>
    <w:uiPriority w:val="99"/>
    <w:rsid w:val="00EC441D"/>
    <w:pPr>
      <w:kinsoku w:val="0"/>
      <w:overflowPunct w:val="0"/>
      <w:autoSpaceDE w:val="0"/>
      <w:autoSpaceDN w:val="0"/>
      <w:adjustRightInd w:val="0"/>
      <w:snapToGrid w:val="0"/>
      <w:spacing w:before="360" w:after="180" w:line="420" w:lineRule="atLeast"/>
      <w:ind w:firstLine="482"/>
      <w:jc w:val="both"/>
      <w:textAlignment w:val="bottom"/>
    </w:pPr>
    <w:rPr>
      <w:rFonts w:ascii="Times New Roman" w:eastAsia="標楷體" w:hAnsi="Times New Roman" w:cs="Times New Roman"/>
      <w:kern w:val="0"/>
      <w:szCs w:val="20"/>
    </w:rPr>
  </w:style>
  <w:style w:type="table" w:customStyle="1" w:styleId="110">
    <w:name w:val="表格格線11"/>
    <w:basedOn w:val="a2"/>
    <w:next w:val="ad"/>
    <w:uiPriority w:val="59"/>
    <w:rsid w:val="00EC441D"/>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03">
    <w:name w:val="00表標"/>
    <w:basedOn w:val="ac"/>
    <w:rsid w:val="00EC441D"/>
    <w:pPr>
      <w:ind w:left="350" w:hangingChars="350" w:hanging="350"/>
      <w:jc w:val="center"/>
    </w:pPr>
    <w:rPr>
      <w:rFonts w:ascii="Times New Roman" w:eastAsia="標楷體" w:hAnsi="Times New Roman"/>
      <w:b/>
      <w:sz w:val="24"/>
      <w:szCs w:val="24"/>
    </w:rPr>
  </w:style>
  <w:style w:type="character" w:customStyle="1" w:styleId="00-10">
    <w:name w:val="00-1. 字元"/>
    <w:link w:val="00-1"/>
    <w:uiPriority w:val="99"/>
    <w:rsid w:val="00EC441D"/>
    <w:rPr>
      <w:rFonts w:ascii="Times New Roman" w:eastAsia="標楷體" w:hAnsi="Times New Roman" w:cs="Times New Roman"/>
      <w:szCs w:val="24"/>
    </w:rPr>
  </w:style>
  <w:style w:type="character" w:customStyle="1" w:styleId="longtext0">
    <w:name w:val="longtext"/>
    <w:basedOn w:val="a1"/>
    <w:rsid w:val="00EC441D"/>
  </w:style>
  <w:style w:type="paragraph" w:customStyle="1" w:styleId="Default">
    <w:name w:val="Default"/>
    <w:rsid w:val="00EC441D"/>
    <w:pPr>
      <w:widowControl w:val="0"/>
      <w:autoSpaceDE w:val="0"/>
      <w:autoSpaceDN w:val="0"/>
      <w:adjustRightInd w:val="0"/>
    </w:pPr>
    <w:rPr>
      <w:rFonts w:ascii="Times New Roman" w:eastAsia="新細明體" w:hAnsi="Times New Roman" w:cs="Times New Roman"/>
      <w:color w:val="000000"/>
      <w:kern w:val="0"/>
      <w:szCs w:val="24"/>
    </w:rPr>
  </w:style>
  <w:style w:type="table" w:customStyle="1" w:styleId="120">
    <w:name w:val="表格格線12"/>
    <w:basedOn w:val="a2"/>
    <w:next w:val="ad"/>
    <w:rsid w:val="00EC441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純文字 字元1"/>
    <w:uiPriority w:val="99"/>
    <w:locked/>
    <w:rsid w:val="00EC441D"/>
    <w:rPr>
      <w:rFonts w:ascii="Calibri" w:eastAsia="新細明體" w:hAnsi="Courier New" w:cs="Times New Roman"/>
      <w:kern w:val="0"/>
      <w:sz w:val="20"/>
      <w:szCs w:val="24"/>
      <w:lang w:val="x-none" w:eastAsia="x-none"/>
    </w:rPr>
  </w:style>
  <w:style w:type="table" w:customStyle="1" w:styleId="210">
    <w:name w:val="表格格線21"/>
    <w:basedOn w:val="a2"/>
    <w:next w:val="ad"/>
    <w:uiPriority w:val="59"/>
    <w:rsid w:val="00EC441D"/>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表格格線13"/>
    <w:basedOn w:val="a2"/>
    <w:next w:val="ad"/>
    <w:uiPriority w:val="59"/>
    <w:rsid w:val="00EC441D"/>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Document Map"/>
    <w:basedOn w:val="a0"/>
    <w:link w:val="af9"/>
    <w:uiPriority w:val="99"/>
    <w:semiHidden/>
    <w:unhideWhenUsed/>
    <w:rsid w:val="00EC441D"/>
    <w:rPr>
      <w:rFonts w:ascii="新細明體" w:eastAsia="新細明體" w:hAnsi="Calibri" w:cs="Times New Roman"/>
      <w:sz w:val="18"/>
      <w:szCs w:val="18"/>
    </w:rPr>
  </w:style>
  <w:style w:type="character" w:customStyle="1" w:styleId="af9">
    <w:name w:val="文件引導模式 字元"/>
    <w:basedOn w:val="a1"/>
    <w:link w:val="af8"/>
    <w:uiPriority w:val="99"/>
    <w:semiHidden/>
    <w:rsid w:val="00EC441D"/>
    <w:rPr>
      <w:rFonts w:ascii="新細明體" w:eastAsia="新細明體" w:hAnsi="Calibri" w:cs="Times New Roman"/>
      <w:sz w:val="18"/>
      <w:szCs w:val="18"/>
    </w:rPr>
  </w:style>
  <w:style w:type="table" w:customStyle="1" w:styleId="22">
    <w:name w:val="表格格線2"/>
    <w:basedOn w:val="a2"/>
    <w:next w:val="ad"/>
    <w:uiPriority w:val="59"/>
    <w:rsid w:val="00EC441D"/>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EC441D"/>
    <w:pPr>
      <w:numPr>
        <w:numId w:val="3"/>
      </w:numPr>
      <w:contextualSpacing/>
    </w:pPr>
    <w:rPr>
      <w:rFonts w:ascii="Calibri" w:eastAsia="新細明體" w:hAnsi="Calibri" w:cs="Times New Roman"/>
    </w:rPr>
  </w:style>
  <w:style w:type="table" w:customStyle="1" w:styleId="32">
    <w:name w:val="表格格線3"/>
    <w:basedOn w:val="a2"/>
    <w:next w:val="ad"/>
    <w:uiPriority w:val="59"/>
    <w:rsid w:val="00EC441D"/>
    <w:rPr>
      <w:rFonts w:ascii="Calibri" w:eastAsia="Times New Roman" w:hAnsi="Calibri"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清單段落 字元"/>
    <w:aliases w:val="卑南壹 字元,List Paragraph 字元,詳細說明 字元,List Paragraph1 字元,Recommendation 字元,表名 字元"/>
    <w:link w:val="a8"/>
    <w:uiPriority w:val="34"/>
    <w:locked/>
    <w:rsid w:val="00EC441D"/>
  </w:style>
  <w:style w:type="table" w:customStyle="1" w:styleId="111">
    <w:name w:val="純表格 11"/>
    <w:basedOn w:val="a2"/>
    <w:uiPriority w:val="41"/>
    <w:rsid w:val="00EC441D"/>
    <w:tblPr>
      <w:tblStyleRowBandSize w:val="1"/>
      <w:tblStyleColBandSize w:val="1"/>
      <w:tblBorders>
        <w:top w:val="single" w:sz="4" w:space="0" w:color="74D280" w:themeColor="background1" w:themeShade="BF"/>
        <w:left w:val="single" w:sz="4" w:space="0" w:color="74D280" w:themeColor="background1" w:themeShade="BF"/>
        <w:bottom w:val="single" w:sz="4" w:space="0" w:color="74D280" w:themeColor="background1" w:themeShade="BF"/>
        <w:right w:val="single" w:sz="4" w:space="0" w:color="74D280" w:themeColor="background1" w:themeShade="BF"/>
        <w:insideH w:val="single" w:sz="4" w:space="0" w:color="74D280" w:themeColor="background1" w:themeShade="BF"/>
        <w:insideV w:val="single" w:sz="4" w:space="0" w:color="74D280" w:themeColor="background1" w:themeShade="BF"/>
      </w:tblBorders>
    </w:tblPr>
    <w:tblStylePr w:type="firstRow">
      <w:rPr>
        <w:b/>
        <w:bCs/>
      </w:rPr>
    </w:tblStylePr>
    <w:tblStylePr w:type="lastRow">
      <w:rPr>
        <w:b/>
        <w:bCs/>
      </w:rPr>
      <w:tblPr/>
      <w:tcPr>
        <w:tcBorders>
          <w:top w:val="double" w:sz="4" w:space="0" w:color="74D280" w:themeColor="background1" w:themeShade="BF"/>
        </w:tcBorders>
      </w:tcPr>
    </w:tblStylePr>
    <w:tblStylePr w:type="firstCol">
      <w:rPr>
        <w:b/>
        <w:bCs/>
      </w:rPr>
    </w:tblStylePr>
    <w:tblStylePr w:type="lastCol">
      <w:rPr>
        <w:b/>
        <w:bCs/>
      </w:rPr>
    </w:tblStylePr>
    <w:tblStylePr w:type="band1Vert">
      <w:tblPr/>
      <w:tcPr>
        <w:shd w:val="clear" w:color="auto" w:fill="B6E7BC" w:themeFill="background1" w:themeFillShade="F2"/>
      </w:tcPr>
    </w:tblStylePr>
    <w:tblStylePr w:type="band1Horz">
      <w:tblPr/>
      <w:tcPr>
        <w:shd w:val="clear" w:color="auto" w:fill="B6E7BC" w:themeFill="background1" w:themeFillShade="F2"/>
      </w:tcPr>
    </w:tblStylePr>
  </w:style>
  <w:style w:type="paragraph" w:styleId="afa">
    <w:name w:val="footnote text"/>
    <w:basedOn w:val="a0"/>
    <w:link w:val="afb"/>
    <w:uiPriority w:val="99"/>
    <w:semiHidden/>
    <w:unhideWhenUsed/>
    <w:rsid w:val="00EC441D"/>
    <w:pPr>
      <w:snapToGrid w:val="0"/>
    </w:pPr>
    <w:rPr>
      <w:sz w:val="20"/>
      <w:szCs w:val="20"/>
    </w:rPr>
  </w:style>
  <w:style w:type="character" w:customStyle="1" w:styleId="afb">
    <w:name w:val="註腳文字 字元"/>
    <w:basedOn w:val="a1"/>
    <w:link w:val="afa"/>
    <w:uiPriority w:val="99"/>
    <w:semiHidden/>
    <w:rsid w:val="00EC441D"/>
    <w:rPr>
      <w:sz w:val="20"/>
      <w:szCs w:val="20"/>
    </w:rPr>
  </w:style>
  <w:style w:type="character" w:styleId="afc">
    <w:name w:val="footnote reference"/>
    <w:basedOn w:val="a1"/>
    <w:uiPriority w:val="99"/>
    <w:semiHidden/>
    <w:unhideWhenUsed/>
    <w:rsid w:val="00EC441D"/>
    <w:rPr>
      <w:vertAlign w:val="superscript"/>
    </w:rPr>
  </w:style>
  <w:style w:type="paragraph" w:customStyle="1" w:styleId="afd">
    <w:name w:val="一般性意見　公約　項"/>
    <w:basedOn w:val="a0"/>
    <w:link w:val="afe"/>
    <w:autoRedefine/>
    <w:qFormat/>
    <w:rsid w:val="00EC441D"/>
    <w:pPr>
      <w:tabs>
        <w:tab w:val="left" w:pos="0"/>
        <w:tab w:val="left" w:pos="6863"/>
        <w:tab w:val="left" w:pos="7074"/>
      </w:tabs>
      <w:spacing w:line="360" w:lineRule="exact"/>
      <w:ind w:left="480" w:rightChars="-54" w:right="-130" w:hangingChars="200" w:hanging="480"/>
      <w:jc w:val="both"/>
    </w:pPr>
    <w:rPr>
      <w:rFonts w:ascii="標楷體" w:eastAsia="標楷體" w:hAnsi="標楷體" w:cs="Times New Roman"/>
    </w:rPr>
  </w:style>
  <w:style w:type="character" w:customStyle="1" w:styleId="afe">
    <w:name w:val="一般性意見　公約　項 字元"/>
    <w:link w:val="afd"/>
    <w:rsid w:val="00EC441D"/>
    <w:rPr>
      <w:rFonts w:ascii="標楷體" w:eastAsia="標楷體" w:hAnsi="標楷體" w:cs="Times New Roman"/>
    </w:rPr>
  </w:style>
  <w:style w:type="paragraph" w:customStyle="1" w:styleId="aff">
    <w:name w:val="一般性意見　公約　款"/>
    <w:basedOn w:val="a0"/>
    <w:link w:val="aff0"/>
    <w:autoRedefine/>
    <w:qFormat/>
    <w:rsid w:val="00EC441D"/>
    <w:pPr>
      <w:tabs>
        <w:tab w:val="left" w:pos="744"/>
      </w:tabs>
      <w:spacing w:line="360" w:lineRule="exact"/>
      <w:ind w:leftChars="200" w:left="1080" w:hangingChars="250" w:hanging="600"/>
      <w:jc w:val="both"/>
    </w:pPr>
    <w:rPr>
      <w:rFonts w:ascii="標楷體" w:eastAsia="標楷體" w:hAnsi="標楷體" w:cs="Times New Roman"/>
    </w:rPr>
  </w:style>
  <w:style w:type="character" w:customStyle="1" w:styleId="aff0">
    <w:name w:val="一般性意見　公約　款 字元"/>
    <w:link w:val="aff"/>
    <w:rsid w:val="00EC441D"/>
    <w:rPr>
      <w:rFonts w:ascii="標楷體" w:eastAsia="標楷體" w:hAnsi="標楷體" w:cs="Times New Roman"/>
    </w:rPr>
  </w:style>
  <w:style w:type="character" w:styleId="aff1">
    <w:name w:val="annotation reference"/>
    <w:basedOn w:val="a1"/>
    <w:uiPriority w:val="99"/>
    <w:semiHidden/>
    <w:unhideWhenUsed/>
    <w:rsid w:val="00EC441D"/>
    <w:rPr>
      <w:sz w:val="18"/>
      <w:szCs w:val="18"/>
    </w:rPr>
  </w:style>
  <w:style w:type="character" w:customStyle="1" w:styleId="aff2">
    <w:name w:val="簡版內文 字元"/>
    <w:link w:val="aff3"/>
    <w:locked/>
    <w:rsid w:val="00EC441D"/>
    <w:rPr>
      <w:rFonts w:ascii="標楷體" w:eastAsia="標楷體" w:hAnsi="標楷體"/>
      <w:bCs/>
      <w:noProof/>
      <w:sz w:val="52"/>
      <w:szCs w:val="52"/>
    </w:rPr>
  </w:style>
  <w:style w:type="paragraph" w:customStyle="1" w:styleId="aff3">
    <w:name w:val="簡版內文"/>
    <w:basedOn w:val="a0"/>
    <w:next w:val="a0"/>
    <w:link w:val="aff2"/>
    <w:rsid w:val="00EC441D"/>
    <w:pPr>
      <w:spacing w:line="800" w:lineRule="exact"/>
      <w:ind w:left="200" w:hangingChars="200" w:hanging="200"/>
    </w:pPr>
    <w:rPr>
      <w:rFonts w:ascii="標楷體" w:eastAsia="標楷體" w:hAnsi="標楷體"/>
      <w:bCs/>
      <w:noProof/>
      <w:sz w:val="52"/>
      <w:szCs w:val="52"/>
    </w:rPr>
  </w:style>
  <w:style w:type="character" w:customStyle="1" w:styleId="00-101">
    <w:name w:val="00-10. 字元"/>
    <w:basedOn w:val="a1"/>
    <w:link w:val="00-102"/>
    <w:locked/>
    <w:rsid w:val="00EC441D"/>
    <w:rPr>
      <w:rFonts w:ascii="標楷體" w:eastAsia="標楷體" w:hAnsi="標楷體"/>
      <w:szCs w:val="24"/>
    </w:rPr>
  </w:style>
  <w:style w:type="paragraph" w:customStyle="1" w:styleId="00-102">
    <w:name w:val="00-10."/>
    <w:basedOn w:val="a0"/>
    <w:link w:val="00-101"/>
    <w:rsid w:val="00EC441D"/>
    <w:pPr>
      <w:tabs>
        <w:tab w:val="num" w:pos="480"/>
      </w:tabs>
      <w:spacing w:line="360" w:lineRule="auto"/>
      <w:ind w:left="480" w:hanging="480"/>
      <w:jc w:val="both"/>
    </w:pPr>
    <w:rPr>
      <w:rFonts w:ascii="標楷體" w:eastAsia="標楷體" w:hAnsi="標楷體"/>
      <w:szCs w:val="24"/>
    </w:rPr>
  </w:style>
  <w:style w:type="character" w:customStyle="1" w:styleId="HTML">
    <w:name w:val="HTML 預設格式 字元"/>
    <w:basedOn w:val="a1"/>
    <w:link w:val="HTML0"/>
    <w:rsid w:val="00EC441D"/>
    <w:rPr>
      <w:rFonts w:ascii="細明體" w:eastAsia="細明體" w:hAnsi="細明體" w:cs="細明體"/>
      <w:kern w:val="0"/>
      <w:szCs w:val="24"/>
    </w:rPr>
  </w:style>
  <w:style w:type="paragraph" w:styleId="HTML0">
    <w:name w:val="HTML Preformatted"/>
    <w:basedOn w:val="a0"/>
    <w:link w:val="HTML"/>
    <w:rsid w:val="00EC44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pPr>
    <w:rPr>
      <w:rFonts w:ascii="細明體" w:eastAsia="細明體" w:hAnsi="細明體" w:cs="細明體"/>
      <w:kern w:val="0"/>
      <w:szCs w:val="24"/>
    </w:rPr>
  </w:style>
  <w:style w:type="character" w:customStyle="1" w:styleId="HTML1">
    <w:name w:val="HTML 預設格式 字元1"/>
    <w:basedOn w:val="a1"/>
    <w:uiPriority w:val="99"/>
    <w:semiHidden/>
    <w:rsid w:val="00EC441D"/>
    <w:rPr>
      <w:rFonts w:ascii="Courier New" w:hAnsi="Courier New" w:cs="Courier New"/>
      <w:sz w:val="20"/>
      <w:szCs w:val="20"/>
    </w:rPr>
  </w:style>
  <w:style w:type="character" w:styleId="aff4">
    <w:name w:val="page number"/>
    <w:basedOn w:val="a1"/>
    <w:rsid w:val="00EC441D"/>
  </w:style>
  <w:style w:type="paragraph" w:styleId="aff5">
    <w:name w:val="No Spacing"/>
    <w:uiPriority w:val="1"/>
    <w:qFormat/>
    <w:rsid w:val="00EC441D"/>
    <w:pPr>
      <w:widowControl w:val="0"/>
    </w:pPr>
    <w:rPr>
      <w:rFonts w:ascii="Times New Roman" w:eastAsia="新細明體" w:hAnsi="Times New Roman" w:cs="Times New Roman"/>
      <w:szCs w:val="24"/>
    </w:rPr>
  </w:style>
  <w:style w:type="table" w:customStyle="1" w:styleId="42">
    <w:name w:val="表格格線4"/>
    <w:basedOn w:val="a2"/>
    <w:next w:val="ad"/>
    <w:uiPriority w:val="59"/>
    <w:rsid w:val="00EC441D"/>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lock Text"/>
    <w:basedOn w:val="a0"/>
    <w:semiHidden/>
    <w:unhideWhenUsed/>
    <w:rsid w:val="00EC441D"/>
    <w:pPr>
      <w:adjustRightInd w:val="0"/>
      <w:spacing w:line="400" w:lineRule="atLeast"/>
      <w:ind w:left="900" w:right="26"/>
      <w:jc w:val="both"/>
    </w:pPr>
    <w:rPr>
      <w:rFonts w:ascii="華康楷書體W5" w:eastAsia="華康楷書體W5" w:hAnsi="Times New Roman" w:cs="Times New Roman"/>
      <w:kern w:val="0"/>
      <w:sz w:val="28"/>
      <w:szCs w:val="20"/>
    </w:rPr>
  </w:style>
  <w:style w:type="character" w:customStyle="1" w:styleId="1116">
    <w:name w:val="樣式 標題 1標題 1 字元 + 16 點 字元"/>
    <w:link w:val="11160"/>
    <w:locked/>
    <w:rsid w:val="00EC441D"/>
    <w:rPr>
      <w:rFonts w:ascii="Arial" w:eastAsia="標楷體" w:hAnsi="Arial" w:cs="Arial"/>
      <w:b/>
      <w:bCs/>
      <w:kern w:val="52"/>
      <w:sz w:val="32"/>
      <w:szCs w:val="52"/>
    </w:rPr>
  </w:style>
  <w:style w:type="paragraph" w:customStyle="1" w:styleId="11160">
    <w:name w:val="樣式 標題 1標題 1 字元 + 16 點"/>
    <w:basedOn w:val="1"/>
    <w:link w:val="1116"/>
    <w:rsid w:val="00EC441D"/>
    <w:pPr>
      <w:spacing w:before="0" w:after="0" w:line="240" w:lineRule="auto"/>
      <w:jc w:val="center"/>
    </w:pPr>
    <w:rPr>
      <w:rFonts w:ascii="Arial" w:eastAsia="標楷體" w:hAnsi="Arial" w:cs="Arial"/>
      <w:sz w:val="32"/>
    </w:rPr>
  </w:style>
  <w:style w:type="character" w:styleId="aff7">
    <w:name w:val="FollowedHyperlink"/>
    <w:basedOn w:val="a1"/>
    <w:uiPriority w:val="99"/>
    <w:semiHidden/>
    <w:unhideWhenUsed/>
    <w:rsid w:val="003C510E"/>
    <w:rPr>
      <w:color w:val="800080"/>
      <w:u w:val="single"/>
    </w:rPr>
  </w:style>
  <w:style w:type="paragraph" w:customStyle="1" w:styleId="font5">
    <w:name w:val="font5"/>
    <w:basedOn w:val="a0"/>
    <w:rsid w:val="003C510E"/>
    <w:pPr>
      <w:widowControl/>
      <w:spacing w:before="100" w:beforeAutospacing="1" w:after="100" w:afterAutospacing="1"/>
    </w:pPr>
    <w:rPr>
      <w:rFonts w:ascii="新細明體" w:eastAsia="新細明體" w:hAnsi="新細明體" w:cs="新細明體"/>
      <w:kern w:val="0"/>
      <w:sz w:val="18"/>
      <w:szCs w:val="18"/>
    </w:rPr>
  </w:style>
  <w:style w:type="paragraph" w:customStyle="1" w:styleId="xl65">
    <w:name w:val="xl65"/>
    <w:basedOn w:val="a0"/>
    <w:rsid w:val="003C510E"/>
    <w:pPr>
      <w:widowControl/>
      <w:spacing w:before="100" w:beforeAutospacing="1" w:after="100" w:afterAutospacing="1"/>
    </w:pPr>
    <w:rPr>
      <w:rFonts w:ascii="新細明體" w:eastAsia="新細明體" w:hAnsi="新細明體" w:cs="新細明體"/>
      <w:kern w:val="0"/>
      <w:sz w:val="20"/>
      <w:szCs w:val="20"/>
    </w:rPr>
  </w:style>
  <w:style w:type="paragraph" w:customStyle="1" w:styleId="xl66">
    <w:name w:val="xl66"/>
    <w:basedOn w:val="a0"/>
    <w:rsid w:val="003C510E"/>
    <w:pPr>
      <w:widowControl/>
      <w:spacing w:before="100" w:beforeAutospacing="1" w:after="100" w:afterAutospacing="1"/>
      <w:jc w:val="center"/>
    </w:pPr>
    <w:rPr>
      <w:rFonts w:ascii="細明體" w:eastAsia="細明體" w:hAnsi="細明體" w:cs="新細明體"/>
      <w:kern w:val="0"/>
      <w:sz w:val="20"/>
      <w:szCs w:val="20"/>
    </w:rPr>
  </w:style>
  <w:style w:type="paragraph" w:customStyle="1" w:styleId="xl67">
    <w:name w:val="xl67"/>
    <w:basedOn w:val="a0"/>
    <w:rsid w:val="003C510E"/>
    <w:pPr>
      <w:widowControl/>
      <w:spacing w:before="100" w:beforeAutospacing="1" w:after="100" w:afterAutospacing="1"/>
      <w:jc w:val="center"/>
    </w:pPr>
    <w:rPr>
      <w:rFonts w:ascii="新細明體" w:eastAsia="新細明體" w:hAnsi="新細明體" w:cs="新細明體"/>
      <w:kern w:val="0"/>
      <w:sz w:val="20"/>
      <w:szCs w:val="20"/>
    </w:rPr>
  </w:style>
  <w:style w:type="paragraph" w:customStyle="1" w:styleId="xl68">
    <w:name w:val="xl68"/>
    <w:basedOn w:val="a0"/>
    <w:rsid w:val="003C510E"/>
    <w:pPr>
      <w:widowControl/>
      <w:pBdr>
        <w:bottom w:val="single" w:sz="8" w:space="0" w:color="000000"/>
      </w:pBdr>
      <w:spacing w:before="100" w:beforeAutospacing="1" w:after="100" w:afterAutospacing="1"/>
      <w:jc w:val="center"/>
    </w:pPr>
    <w:rPr>
      <w:rFonts w:ascii="新細明體" w:eastAsia="新細明體" w:hAnsi="新細明體" w:cs="新細明體"/>
      <w:kern w:val="0"/>
      <w:sz w:val="20"/>
      <w:szCs w:val="20"/>
    </w:rPr>
  </w:style>
  <w:style w:type="paragraph" w:customStyle="1" w:styleId="xl69">
    <w:name w:val="xl69"/>
    <w:basedOn w:val="a0"/>
    <w:rsid w:val="003C510E"/>
    <w:pPr>
      <w:widowControl/>
      <w:pBdr>
        <w:bottom w:val="single" w:sz="8" w:space="0" w:color="auto"/>
        <w:right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70">
    <w:name w:val="xl70"/>
    <w:basedOn w:val="a0"/>
    <w:rsid w:val="003C510E"/>
    <w:pPr>
      <w:widowControl/>
      <w:pBdr>
        <w:right w:val="single" w:sz="8" w:space="0" w:color="auto"/>
      </w:pBdr>
      <w:spacing w:before="100" w:beforeAutospacing="1" w:after="100" w:afterAutospacing="1"/>
    </w:pPr>
    <w:rPr>
      <w:rFonts w:ascii="細明體" w:eastAsia="細明體" w:hAnsi="細明體" w:cs="新細明體"/>
      <w:kern w:val="0"/>
      <w:sz w:val="20"/>
      <w:szCs w:val="20"/>
    </w:rPr>
  </w:style>
  <w:style w:type="paragraph" w:customStyle="1" w:styleId="xl71">
    <w:name w:val="xl71"/>
    <w:basedOn w:val="a0"/>
    <w:rsid w:val="003C510E"/>
    <w:pPr>
      <w:widowControl/>
      <w:pBdr>
        <w:bottom w:val="single" w:sz="8" w:space="0" w:color="auto"/>
        <w:right w:val="single" w:sz="8" w:space="0" w:color="auto"/>
      </w:pBdr>
      <w:spacing w:before="100" w:beforeAutospacing="1" w:after="100" w:afterAutospacing="1"/>
      <w:jc w:val="right"/>
    </w:pPr>
    <w:rPr>
      <w:rFonts w:ascii="新細明體" w:eastAsia="新細明體" w:hAnsi="新細明體" w:cs="新細明體"/>
      <w:kern w:val="0"/>
      <w:sz w:val="20"/>
      <w:szCs w:val="20"/>
    </w:rPr>
  </w:style>
  <w:style w:type="paragraph" w:customStyle="1" w:styleId="xl72">
    <w:name w:val="xl72"/>
    <w:basedOn w:val="a0"/>
    <w:rsid w:val="003C510E"/>
    <w:pPr>
      <w:widowControl/>
      <w:pBdr>
        <w:bottom w:val="single" w:sz="8" w:space="0" w:color="auto"/>
        <w:right w:val="single" w:sz="8" w:space="0" w:color="auto"/>
      </w:pBdr>
      <w:spacing w:before="100" w:beforeAutospacing="1" w:after="100" w:afterAutospacing="1"/>
      <w:jc w:val="right"/>
    </w:pPr>
    <w:rPr>
      <w:rFonts w:ascii="新細明體" w:eastAsia="新細明體" w:hAnsi="新細明體" w:cs="新細明體"/>
      <w:kern w:val="0"/>
      <w:sz w:val="20"/>
      <w:szCs w:val="20"/>
    </w:rPr>
  </w:style>
  <w:style w:type="paragraph" w:customStyle="1" w:styleId="xl73">
    <w:name w:val="xl73"/>
    <w:basedOn w:val="a0"/>
    <w:rsid w:val="003C510E"/>
    <w:pPr>
      <w:widowControl/>
      <w:pBdr>
        <w:top w:val="single" w:sz="8" w:space="0" w:color="auto"/>
        <w:bottom w:val="single" w:sz="8" w:space="0" w:color="auto"/>
      </w:pBdr>
      <w:spacing w:before="100" w:beforeAutospacing="1" w:after="100" w:afterAutospacing="1"/>
      <w:jc w:val="right"/>
    </w:pPr>
    <w:rPr>
      <w:rFonts w:ascii="新細明體" w:eastAsia="新細明體" w:hAnsi="新細明體" w:cs="新細明體"/>
      <w:kern w:val="0"/>
      <w:sz w:val="20"/>
      <w:szCs w:val="20"/>
    </w:rPr>
  </w:style>
  <w:style w:type="paragraph" w:customStyle="1" w:styleId="xl74">
    <w:name w:val="xl74"/>
    <w:basedOn w:val="a0"/>
    <w:rsid w:val="003C510E"/>
    <w:pPr>
      <w:widowControl/>
      <w:pBdr>
        <w:top w:val="single" w:sz="8" w:space="0" w:color="auto"/>
        <w:bottom w:val="single" w:sz="8" w:space="0" w:color="auto"/>
        <w:right w:val="single" w:sz="8" w:space="0" w:color="auto"/>
      </w:pBdr>
      <w:spacing w:before="100" w:beforeAutospacing="1" w:after="100" w:afterAutospacing="1"/>
      <w:jc w:val="right"/>
    </w:pPr>
    <w:rPr>
      <w:rFonts w:ascii="新細明體" w:eastAsia="新細明體" w:hAnsi="新細明體" w:cs="新細明體"/>
      <w:kern w:val="0"/>
      <w:sz w:val="20"/>
      <w:szCs w:val="20"/>
    </w:rPr>
  </w:style>
  <w:style w:type="paragraph" w:customStyle="1" w:styleId="xl75">
    <w:name w:val="xl75"/>
    <w:basedOn w:val="a0"/>
    <w:rsid w:val="003C510E"/>
    <w:pPr>
      <w:widowControl/>
      <w:pBdr>
        <w:bottom w:val="single" w:sz="8" w:space="0" w:color="auto"/>
        <w:right w:val="single" w:sz="8" w:space="0" w:color="auto"/>
      </w:pBdr>
      <w:spacing w:before="100" w:beforeAutospacing="1" w:after="100" w:afterAutospacing="1"/>
    </w:pPr>
    <w:rPr>
      <w:rFonts w:ascii="細明體" w:eastAsia="細明體" w:hAnsi="細明體" w:cs="新細明體"/>
      <w:kern w:val="0"/>
      <w:sz w:val="20"/>
      <w:szCs w:val="20"/>
    </w:rPr>
  </w:style>
  <w:style w:type="paragraph" w:customStyle="1" w:styleId="xl76">
    <w:name w:val="xl76"/>
    <w:basedOn w:val="a0"/>
    <w:rsid w:val="003C510E"/>
    <w:pPr>
      <w:widowControl/>
      <w:pBdr>
        <w:bottom w:val="single" w:sz="8" w:space="0" w:color="auto"/>
      </w:pBdr>
      <w:spacing w:before="100" w:beforeAutospacing="1" w:after="100" w:afterAutospacing="1"/>
      <w:jc w:val="right"/>
    </w:pPr>
    <w:rPr>
      <w:rFonts w:ascii="新細明體" w:eastAsia="新細明體" w:hAnsi="新細明體" w:cs="新細明體"/>
      <w:kern w:val="0"/>
      <w:sz w:val="20"/>
      <w:szCs w:val="20"/>
    </w:rPr>
  </w:style>
  <w:style w:type="paragraph" w:customStyle="1" w:styleId="xl77">
    <w:name w:val="xl77"/>
    <w:basedOn w:val="a0"/>
    <w:rsid w:val="003C510E"/>
    <w:pPr>
      <w:widowControl/>
      <w:pBdr>
        <w:bottom w:val="single" w:sz="8" w:space="0" w:color="auto"/>
        <w:right w:val="single" w:sz="8" w:space="0" w:color="auto"/>
      </w:pBdr>
      <w:spacing w:before="100" w:beforeAutospacing="1" w:after="100" w:afterAutospacing="1"/>
    </w:pPr>
    <w:rPr>
      <w:rFonts w:ascii="新細明體" w:eastAsia="新細明體" w:hAnsi="新細明體" w:cs="新細明體"/>
      <w:kern w:val="0"/>
      <w:sz w:val="20"/>
      <w:szCs w:val="20"/>
    </w:rPr>
  </w:style>
  <w:style w:type="paragraph" w:customStyle="1" w:styleId="xl78">
    <w:name w:val="xl78"/>
    <w:basedOn w:val="a0"/>
    <w:rsid w:val="003C510E"/>
    <w:pPr>
      <w:widowControl/>
      <w:pBdr>
        <w:bottom w:val="single" w:sz="8" w:space="0" w:color="auto"/>
      </w:pBdr>
      <w:spacing w:before="100" w:beforeAutospacing="1" w:after="100" w:afterAutospacing="1"/>
    </w:pPr>
    <w:rPr>
      <w:rFonts w:ascii="新細明體" w:eastAsia="新細明體" w:hAnsi="新細明體" w:cs="新細明體"/>
      <w:kern w:val="0"/>
      <w:sz w:val="20"/>
      <w:szCs w:val="20"/>
    </w:rPr>
  </w:style>
  <w:style w:type="paragraph" w:customStyle="1" w:styleId="xl79">
    <w:name w:val="xl79"/>
    <w:basedOn w:val="a0"/>
    <w:rsid w:val="003C510E"/>
    <w:pPr>
      <w:widowControl/>
      <w:spacing w:before="100" w:beforeAutospacing="1" w:after="100" w:afterAutospacing="1"/>
      <w:jc w:val="center"/>
    </w:pPr>
    <w:rPr>
      <w:rFonts w:ascii="新細明體" w:eastAsia="新細明體" w:hAnsi="新細明體" w:cs="新細明體"/>
      <w:kern w:val="0"/>
      <w:szCs w:val="24"/>
    </w:rPr>
  </w:style>
  <w:style w:type="paragraph" w:customStyle="1" w:styleId="xl80">
    <w:name w:val="xl80"/>
    <w:basedOn w:val="a0"/>
    <w:rsid w:val="003C510E"/>
    <w:pPr>
      <w:widowControl/>
      <w:spacing w:before="100" w:beforeAutospacing="1" w:after="100" w:afterAutospacing="1"/>
      <w:jc w:val="center"/>
    </w:pPr>
    <w:rPr>
      <w:rFonts w:ascii="新細明體" w:eastAsia="新細明體" w:hAnsi="新細明體" w:cs="新細明體"/>
      <w:kern w:val="0"/>
      <w:sz w:val="20"/>
      <w:szCs w:val="20"/>
    </w:rPr>
  </w:style>
  <w:style w:type="paragraph" w:customStyle="1" w:styleId="xl81">
    <w:name w:val="xl81"/>
    <w:basedOn w:val="a0"/>
    <w:rsid w:val="003C510E"/>
    <w:pPr>
      <w:widowControl/>
      <w:pBdr>
        <w:top w:val="single" w:sz="8" w:space="0" w:color="auto"/>
        <w:right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82">
    <w:name w:val="xl82"/>
    <w:basedOn w:val="a0"/>
    <w:rsid w:val="003C510E"/>
    <w:pPr>
      <w:widowControl/>
      <w:pBdr>
        <w:right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83">
    <w:name w:val="xl83"/>
    <w:basedOn w:val="a0"/>
    <w:rsid w:val="003C510E"/>
    <w:pPr>
      <w:widowControl/>
      <w:pBdr>
        <w:top w:val="single" w:sz="8" w:space="0" w:color="auto"/>
        <w:left w:val="single" w:sz="8" w:space="0" w:color="auto"/>
        <w:right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84">
    <w:name w:val="xl84"/>
    <w:basedOn w:val="a0"/>
    <w:rsid w:val="003C510E"/>
    <w:pPr>
      <w:widowControl/>
      <w:pBdr>
        <w:left w:val="single" w:sz="8" w:space="0" w:color="auto"/>
        <w:right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85">
    <w:name w:val="xl85"/>
    <w:basedOn w:val="a0"/>
    <w:rsid w:val="003C510E"/>
    <w:pPr>
      <w:widowControl/>
      <w:pBdr>
        <w:left w:val="single" w:sz="8" w:space="0" w:color="auto"/>
        <w:bottom w:val="single" w:sz="8" w:space="0" w:color="000000"/>
        <w:right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86">
    <w:name w:val="xl86"/>
    <w:basedOn w:val="a0"/>
    <w:rsid w:val="003C510E"/>
    <w:pPr>
      <w:widowControl/>
      <w:pBdr>
        <w:top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87">
    <w:name w:val="xl87"/>
    <w:basedOn w:val="a0"/>
    <w:rsid w:val="003C510E"/>
    <w:pPr>
      <w:widowControl/>
      <w:pBdr>
        <w:top w:val="single" w:sz="8" w:space="0" w:color="auto"/>
        <w:left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88">
    <w:name w:val="xl88"/>
    <w:basedOn w:val="a0"/>
    <w:rsid w:val="003C510E"/>
    <w:pPr>
      <w:widowControl/>
      <w:pBdr>
        <w:left w:val="single" w:sz="8" w:space="0" w:color="auto"/>
        <w:bottom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89">
    <w:name w:val="xl89"/>
    <w:basedOn w:val="a0"/>
    <w:rsid w:val="003C510E"/>
    <w:pPr>
      <w:widowControl/>
      <w:pBdr>
        <w:bottom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90">
    <w:name w:val="xl90"/>
    <w:basedOn w:val="a0"/>
    <w:rsid w:val="003C510E"/>
    <w:pPr>
      <w:widowControl/>
      <w:pBdr>
        <w:top w:val="single" w:sz="8" w:space="0" w:color="auto"/>
        <w:bottom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91">
    <w:name w:val="xl91"/>
    <w:basedOn w:val="a0"/>
    <w:rsid w:val="003C510E"/>
    <w:pPr>
      <w:widowControl/>
      <w:pBdr>
        <w:top w:val="single" w:sz="8" w:space="0" w:color="auto"/>
        <w:left w:val="single" w:sz="8" w:space="0" w:color="auto"/>
        <w:bottom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92">
    <w:name w:val="xl92"/>
    <w:basedOn w:val="a0"/>
    <w:rsid w:val="003C510E"/>
    <w:pPr>
      <w:widowControl/>
      <w:pBdr>
        <w:top w:val="single" w:sz="8" w:space="0" w:color="auto"/>
        <w:bottom w:val="single" w:sz="8" w:space="0" w:color="auto"/>
        <w:right w:val="single" w:sz="8" w:space="0" w:color="000000"/>
      </w:pBdr>
      <w:spacing w:before="100" w:beforeAutospacing="1" w:after="100" w:afterAutospacing="1"/>
      <w:jc w:val="center"/>
    </w:pPr>
    <w:rPr>
      <w:rFonts w:ascii="細明體" w:eastAsia="細明體" w:hAnsi="細明體" w:cs="新細明體"/>
      <w:kern w:val="0"/>
      <w:sz w:val="20"/>
      <w:szCs w:val="20"/>
    </w:rPr>
  </w:style>
  <w:style w:type="paragraph" w:customStyle="1" w:styleId="xl93">
    <w:name w:val="xl93"/>
    <w:basedOn w:val="a0"/>
    <w:rsid w:val="003C510E"/>
    <w:pPr>
      <w:widowControl/>
      <w:pBdr>
        <w:top w:val="single" w:sz="8" w:space="0" w:color="auto"/>
        <w:left w:val="single" w:sz="8" w:space="0" w:color="000000"/>
        <w:bottom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94">
    <w:name w:val="xl94"/>
    <w:basedOn w:val="a0"/>
    <w:rsid w:val="003C510E"/>
    <w:pPr>
      <w:widowControl/>
      <w:pBdr>
        <w:top w:val="single" w:sz="8" w:space="0" w:color="auto"/>
        <w:bottom w:val="single" w:sz="8" w:space="0" w:color="auto"/>
        <w:right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95">
    <w:name w:val="xl95"/>
    <w:basedOn w:val="a0"/>
    <w:rsid w:val="003C510E"/>
    <w:pPr>
      <w:widowControl/>
      <w:pBdr>
        <w:top w:val="single" w:sz="8" w:space="0" w:color="auto"/>
        <w:left w:val="single" w:sz="8" w:space="0" w:color="auto"/>
        <w:bottom w:val="single" w:sz="8" w:space="0" w:color="auto"/>
      </w:pBdr>
      <w:spacing w:before="100" w:beforeAutospacing="1" w:after="100" w:afterAutospacing="1"/>
      <w:jc w:val="center"/>
    </w:pPr>
    <w:rPr>
      <w:rFonts w:ascii="新細明體" w:eastAsia="新細明體" w:hAnsi="新細明體" w:cs="新細明體"/>
      <w:kern w:val="0"/>
      <w:sz w:val="20"/>
      <w:szCs w:val="20"/>
    </w:rPr>
  </w:style>
  <w:style w:type="paragraph" w:customStyle="1" w:styleId="xl96">
    <w:name w:val="xl96"/>
    <w:basedOn w:val="a0"/>
    <w:rsid w:val="003C510E"/>
    <w:pPr>
      <w:widowControl/>
      <w:pBdr>
        <w:top w:val="single" w:sz="8" w:space="0" w:color="auto"/>
        <w:bottom w:val="single" w:sz="8" w:space="0" w:color="auto"/>
        <w:right w:val="single" w:sz="8" w:space="0" w:color="000000"/>
      </w:pBdr>
      <w:spacing w:before="100" w:beforeAutospacing="1" w:after="100" w:afterAutospacing="1"/>
      <w:jc w:val="center"/>
    </w:pPr>
    <w:rPr>
      <w:rFonts w:ascii="新細明體" w:eastAsia="新細明體" w:hAnsi="新細明體" w:cs="新細明體"/>
      <w:kern w:val="0"/>
      <w:sz w:val="20"/>
      <w:szCs w:val="20"/>
    </w:rPr>
  </w:style>
  <w:style w:type="paragraph" w:customStyle="1" w:styleId="xl97">
    <w:name w:val="xl97"/>
    <w:basedOn w:val="a0"/>
    <w:rsid w:val="003C510E"/>
    <w:pPr>
      <w:widowControl/>
      <w:pBdr>
        <w:top w:val="single" w:sz="8" w:space="0" w:color="auto"/>
        <w:right w:val="single" w:sz="8" w:space="0" w:color="000000"/>
      </w:pBdr>
      <w:spacing w:before="100" w:beforeAutospacing="1" w:after="100" w:afterAutospacing="1"/>
      <w:jc w:val="center"/>
    </w:pPr>
    <w:rPr>
      <w:rFonts w:ascii="細明體" w:eastAsia="細明體" w:hAnsi="細明體" w:cs="新細明體"/>
      <w:kern w:val="0"/>
      <w:sz w:val="20"/>
      <w:szCs w:val="20"/>
    </w:rPr>
  </w:style>
  <w:style w:type="paragraph" w:customStyle="1" w:styleId="xl98">
    <w:name w:val="xl98"/>
    <w:basedOn w:val="a0"/>
    <w:rsid w:val="003C510E"/>
    <w:pPr>
      <w:widowControl/>
      <w:pBdr>
        <w:left w:val="single" w:sz="8" w:space="0" w:color="auto"/>
        <w:bottom w:val="single" w:sz="8" w:space="0" w:color="000000"/>
      </w:pBdr>
      <w:spacing w:before="100" w:beforeAutospacing="1" w:after="100" w:afterAutospacing="1"/>
      <w:jc w:val="center"/>
    </w:pPr>
    <w:rPr>
      <w:rFonts w:ascii="細明體" w:eastAsia="細明體" w:hAnsi="細明體" w:cs="新細明體"/>
      <w:kern w:val="0"/>
      <w:sz w:val="20"/>
      <w:szCs w:val="20"/>
    </w:rPr>
  </w:style>
  <w:style w:type="paragraph" w:customStyle="1" w:styleId="xl99">
    <w:name w:val="xl99"/>
    <w:basedOn w:val="a0"/>
    <w:rsid w:val="003C510E"/>
    <w:pPr>
      <w:widowControl/>
      <w:pBdr>
        <w:bottom w:val="single" w:sz="8" w:space="0" w:color="000000"/>
        <w:right w:val="single" w:sz="8" w:space="0" w:color="000000"/>
      </w:pBdr>
      <w:spacing w:before="100" w:beforeAutospacing="1" w:after="100" w:afterAutospacing="1"/>
      <w:jc w:val="center"/>
    </w:pPr>
    <w:rPr>
      <w:rFonts w:ascii="細明體" w:eastAsia="細明體" w:hAnsi="細明體" w:cs="新細明體"/>
      <w:kern w:val="0"/>
      <w:sz w:val="20"/>
      <w:szCs w:val="20"/>
    </w:rPr>
  </w:style>
  <w:style w:type="paragraph" w:customStyle="1" w:styleId="xl100">
    <w:name w:val="xl100"/>
    <w:basedOn w:val="a0"/>
    <w:rsid w:val="003C510E"/>
    <w:pPr>
      <w:widowControl/>
      <w:pBdr>
        <w:left w:val="single" w:sz="8" w:space="0" w:color="auto"/>
        <w:bottom w:val="single" w:sz="8" w:space="0" w:color="auto"/>
        <w:right w:val="single" w:sz="8"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101">
    <w:name w:val="xl101"/>
    <w:basedOn w:val="a0"/>
    <w:rsid w:val="003C510E"/>
    <w:pPr>
      <w:widowControl/>
      <w:pBdr>
        <w:right w:val="single" w:sz="8" w:space="0" w:color="auto"/>
      </w:pBdr>
      <w:spacing w:before="100" w:beforeAutospacing="1" w:after="100" w:afterAutospacing="1"/>
      <w:jc w:val="center"/>
    </w:pPr>
    <w:rPr>
      <w:rFonts w:ascii="新細明體" w:eastAsia="新細明體" w:hAnsi="新細明體" w:cs="新細明體"/>
      <w:kern w:val="0"/>
      <w:sz w:val="20"/>
      <w:szCs w:val="20"/>
    </w:rPr>
  </w:style>
  <w:style w:type="paragraph" w:customStyle="1" w:styleId="xl102">
    <w:name w:val="xl102"/>
    <w:basedOn w:val="a0"/>
    <w:rsid w:val="003C510E"/>
    <w:pPr>
      <w:widowControl/>
      <w:pBdr>
        <w:top w:val="single" w:sz="8" w:space="0" w:color="auto"/>
        <w:right w:val="single" w:sz="8" w:space="0" w:color="auto"/>
      </w:pBdr>
      <w:spacing w:before="100" w:beforeAutospacing="1" w:after="100" w:afterAutospacing="1"/>
      <w:jc w:val="center"/>
    </w:pPr>
    <w:rPr>
      <w:rFonts w:ascii="新細明體" w:eastAsia="新細明體" w:hAnsi="新細明體" w:cs="新細明體"/>
      <w:kern w:val="0"/>
      <w:sz w:val="20"/>
      <w:szCs w:val="20"/>
    </w:rPr>
  </w:style>
  <w:style w:type="paragraph" w:customStyle="1" w:styleId="xl103">
    <w:name w:val="xl103"/>
    <w:basedOn w:val="a0"/>
    <w:rsid w:val="003C510E"/>
    <w:pPr>
      <w:widowControl/>
      <w:pBdr>
        <w:bottom w:val="single" w:sz="8" w:space="0" w:color="auto"/>
        <w:right w:val="single" w:sz="8" w:space="0" w:color="auto"/>
      </w:pBdr>
      <w:spacing w:before="100" w:beforeAutospacing="1" w:after="100" w:afterAutospacing="1"/>
      <w:jc w:val="center"/>
    </w:pPr>
    <w:rPr>
      <w:rFonts w:ascii="新細明體" w:eastAsia="新細明體" w:hAnsi="新細明體" w:cs="新細明體"/>
      <w:kern w:val="0"/>
      <w:sz w:val="20"/>
      <w:szCs w:val="20"/>
    </w:rPr>
  </w:style>
  <w:style w:type="paragraph" w:customStyle="1" w:styleId="xl104">
    <w:name w:val="xl104"/>
    <w:basedOn w:val="a0"/>
    <w:rsid w:val="003C510E"/>
    <w:pPr>
      <w:widowControl/>
      <w:pBdr>
        <w:top w:val="single" w:sz="8" w:space="0" w:color="auto"/>
        <w:bottom w:val="single" w:sz="8" w:space="0" w:color="auto"/>
        <w:right w:val="single" w:sz="8" w:space="0" w:color="auto"/>
      </w:pBdr>
      <w:spacing w:before="100" w:beforeAutospacing="1" w:after="100" w:afterAutospacing="1"/>
    </w:pPr>
    <w:rPr>
      <w:rFonts w:ascii="新細明體" w:eastAsia="新細明體" w:hAnsi="新細明體" w:cs="新細明體"/>
      <w:kern w:val="0"/>
      <w:sz w:val="20"/>
      <w:szCs w:val="20"/>
    </w:rPr>
  </w:style>
  <w:style w:type="paragraph" w:customStyle="1" w:styleId="xl105">
    <w:name w:val="xl105"/>
    <w:basedOn w:val="a0"/>
    <w:rsid w:val="003C510E"/>
    <w:pPr>
      <w:widowControl/>
      <w:pBdr>
        <w:top w:val="single" w:sz="8" w:space="0" w:color="000000"/>
        <w:bottom w:val="single" w:sz="8" w:space="0" w:color="auto"/>
        <w:right w:val="single" w:sz="8" w:space="0" w:color="auto"/>
      </w:pBdr>
      <w:spacing w:before="100" w:beforeAutospacing="1" w:after="100" w:afterAutospacing="1"/>
    </w:pPr>
    <w:rPr>
      <w:rFonts w:ascii="細明體" w:eastAsia="細明體" w:hAnsi="細明體" w:cs="新細明體"/>
      <w:kern w:val="0"/>
      <w:sz w:val="20"/>
      <w:szCs w:val="20"/>
    </w:rPr>
  </w:style>
  <w:style w:type="paragraph" w:styleId="aff8">
    <w:name w:val="table of figures"/>
    <w:basedOn w:val="a0"/>
    <w:next w:val="a0"/>
    <w:uiPriority w:val="99"/>
    <w:unhideWhenUsed/>
    <w:rsid w:val="0080416B"/>
    <w:pPr>
      <w:ind w:leftChars="400" w:left="400" w:hangingChars="200" w:hanging="200"/>
    </w:pPr>
  </w:style>
  <w:style w:type="paragraph" w:customStyle="1" w:styleId="16">
    <w:name w:val="清單段落1"/>
    <w:basedOn w:val="a0"/>
    <w:link w:val="ListParagraphChar"/>
    <w:rsid w:val="005913D6"/>
    <w:pPr>
      <w:ind w:leftChars="200" w:left="480"/>
    </w:pPr>
    <w:rPr>
      <w:rFonts w:ascii="Calibri" w:eastAsia="新細明體" w:hAnsi="Calibri" w:cs="Times New Roman"/>
    </w:rPr>
  </w:style>
  <w:style w:type="character" w:customStyle="1" w:styleId="ListParagraphChar">
    <w:name w:val="List Paragraph Char"/>
    <w:link w:val="16"/>
    <w:locked/>
    <w:rsid w:val="005913D6"/>
    <w:rPr>
      <w:rFonts w:ascii="Calibri" w:eastAsia="新細明體"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7031">
      <w:bodyDiv w:val="1"/>
      <w:marLeft w:val="0"/>
      <w:marRight w:val="0"/>
      <w:marTop w:val="0"/>
      <w:marBottom w:val="0"/>
      <w:divBdr>
        <w:top w:val="none" w:sz="0" w:space="0" w:color="auto"/>
        <w:left w:val="none" w:sz="0" w:space="0" w:color="auto"/>
        <w:bottom w:val="none" w:sz="0" w:space="0" w:color="auto"/>
        <w:right w:val="none" w:sz="0" w:space="0" w:color="auto"/>
      </w:divBdr>
    </w:div>
    <w:div w:id="126943678">
      <w:bodyDiv w:val="1"/>
      <w:marLeft w:val="0"/>
      <w:marRight w:val="0"/>
      <w:marTop w:val="0"/>
      <w:marBottom w:val="0"/>
      <w:divBdr>
        <w:top w:val="none" w:sz="0" w:space="0" w:color="auto"/>
        <w:left w:val="none" w:sz="0" w:space="0" w:color="auto"/>
        <w:bottom w:val="none" w:sz="0" w:space="0" w:color="auto"/>
        <w:right w:val="none" w:sz="0" w:space="0" w:color="auto"/>
      </w:divBdr>
    </w:div>
    <w:div w:id="130638350">
      <w:bodyDiv w:val="1"/>
      <w:marLeft w:val="0"/>
      <w:marRight w:val="0"/>
      <w:marTop w:val="0"/>
      <w:marBottom w:val="0"/>
      <w:divBdr>
        <w:top w:val="none" w:sz="0" w:space="0" w:color="auto"/>
        <w:left w:val="none" w:sz="0" w:space="0" w:color="auto"/>
        <w:bottom w:val="none" w:sz="0" w:space="0" w:color="auto"/>
        <w:right w:val="none" w:sz="0" w:space="0" w:color="auto"/>
      </w:divBdr>
    </w:div>
    <w:div w:id="146215420">
      <w:bodyDiv w:val="1"/>
      <w:marLeft w:val="0"/>
      <w:marRight w:val="0"/>
      <w:marTop w:val="0"/>
      <w:marBottom w:val="0"/>
      <w:divBdr>
        <w:top w:val="none" w:sz="0" w:space="0" w:color="auto"/>
        <w:left w:val="none" w:sz="0" w:space="0" w:color="auto"/>
        <w:bottom w:val="none" w:sz="0" w:space="0" w:color="auto"/>
        <w:right w:val="none" w:sz="0" w:space="0" w:color="auto"/>
      </w:divBdr>
    </w:div>
    <w:div w:id="249125773">
      <w:bodyDiv w:val="1"/>
      <w:marLeft w:val="0"/>
      <w:marRight w:val="0"/>
      <w:marTop w:val="0"/>
      <w:marBottom w:val="0"/>
      <w:divBdr>
        <w:top w:val="none" w:sz="0" w:space="0" w:color="auto"/>
        <w:left w:val="none" w:sz="0" w:space="0" w:color="auto"/>
        <w:bottom w:val="none" w:sz="0" w:space="0" w:color="auto"/>
        <w:right w:val="none" w:sz="0" w:space="0" w:color="auto"/>
      </w:divBdr>
    </w:div>
    <w:div w:id="266470178">
      <w:bodyDiv w:val="1"/>
      <w:marLeft w:val="0"/>
      <w:marRight w:val="0"/>
      <w:marTop w:val="0"/>
      <w:marBottom w:val="0"/>
      <w:divBdr>
        <w:top w:val="none" w:sz="0" w:space="0" w:color="auto"/>
        <w:left w:val="none" w:sz="0" w:space="0" w:color="auto"/>
        <w:bottom w:val="none" w:sz="0" w:space="0" w:color="auto"/>
        <w:right w:val="none" w:sz="0" w:space="0" w:color="auto"/>
      </w:divBdr>
    </w:div>
    <w:div w:id="280650549">
      <w:bodyDiv w:val="1"/>
      <w:marLeft w:val="0"/>
      <w:marRight w:val="0"/>
      <w:marTop w:val="0"/>
      <w:marBottom w:val="0"/>
      <w:divBdr>
        <w:top w:val="none" w:sz="0" w:space="0" w:color="auto"/>
        <w:left w:val="none" w:sz="0" w:space="0" w:color="auto"/>
        <w:bottom w:val="none" w:sz="0" w:space="0" w:color="auto"/>
        <w:right w:val="none" w:sz="0" w:space="0" w:color="auto"/>
      </w:divBdr>
    </w:div>
    <w:div w:id="303631171">
      <w:bodyDiv w:val="1"/>
      <w:marLeft w:val="0"/>
      <w:marRight w:val="0"/>
      <w:marTop w:val="0"/>
      <w:marBottom w:val="0"/>
      <w:divBdr>
        <w:top w:val="none" w:sz="0" w:space="0" w:color="auto"/>
        <w:left w:val="none" w:sz="0" w:space="0" w:color="auto"/>
        <w:bottom w:val="none" w:sz="0" w:space="0" w:color="auto"/>
        <w:right w:val="none" w:sz="0" w:space="0" w:color="auto"/>
      </w:divBdr>
    </w:div>
    <w:div w:id="314333162">
      <w:bodyDiv w:val="1"/>
      <w:marLeft w:val="0"/>
      <w:marRight w:val="0"/>
      <w:marTop w:val="0"/>
      <w:marBottom w:val="0"/>
      <w:divBdr>
        <w:top w:val="none" w:sz="0" w:space="0" w:color="auto"/>
        <w:left w:val="none" w:sz="0" w:space="0" w:color="auto"/>
        <w:bottom w:val="none" w:sz="0" w:space="0" w:color="auto"/>
        <w:right w:val="none" w:sz="0" w:space="0" w:color="auto"/>
      </w:divBdr>
    </w:div>
    <w:div w:id="366443633">
      <w:bodyDiv w:val="1"/>
      <w:marLeft w:val="0"/>
      <w:marRight w:val="0"/>
      <w:marTop w:val="0"/>
      <w:marBottom w:val="0"/>
      <w:divBdr>
        <w:top w:val="none" w:sz="0" w:space="0" w:color="auto"/>
        <w:left w:val="none" w:sz="0" w:space="0" w:color="auto"/>
        <w:bottom w:val="none" w:sz="0" w:space="0" w:color="auto"/>
        <w:right w:val="none" w:sz="0" w:space="0" w:color="auto"/>
      </w:divBdr>
    </w:div>
    <w:div w:id="446394510">
      <w:bodyDiv w:val="1"/>
      <w:marLeft w:val="0"/>
      <w:marRight w:val="0"/>
      <w:marTop w:val="0"/>
      <w:marBottom w:val="0"/>
      <w:divBdr>
        <w:top w:val="none" w:sz="0" w:space="0" w:color="auto"/>
        <w:left w:val="none" w:sz="0" w:space="0" w:color="auto"/>
        <w:bottom w:val="none" w:sz="0" w:space="0" w:color="auto"/>
        <w:right w:val="none" w:sz="0" w:space="0" w:color="auto"/>
      </w:divBdr>
    </w:div>
    <w:div w:id="502284571">
      <w:bodyDiv w:val="1"/>
      <w:marLeft w:val="0"/>
      <w:marRight w:val="0"/>
      <w:marTop w:val="0"/>
      <w:marBottom w:val="0"/>
      <w:divBdr>
        <w:top w:val="none" w:sz="0" w:space="0" w:color="auto"/>
        <w:left w:val="none" w:sz="0" w:space="0" w:color="auto"/>
        <w:bottom w:val="none" w:sz="0" w:space="0" w:color="auto"/>
        <w:right w:val="none" w:sz="0" w:space="0" w:color="auto"/>
      </w:divBdr>
    </w:div>
    <w:div w:id="517499281">
      <w:bodyDiv w:val="1"/>
      <w:marLeft w:val="0"/>
      <w:marRight w:val="0"/>
      <w:marTop w:val="0"/>
      <w:marBottom w:val="0"/>
      <w:divBdr>
        <w:top w:val="none" w:sz="0" w:space="0" w:color="auto"/>
        <w:left w:val="none" w:sz="0" w:space="0" w:color="auto"/>
        <w:bottom w:val="none" w:sz="0" w:space="0" w:color="auto"/>
        <w:right w:val="none" w:sz="0" w:space="0" w:color="auto"/>
      </w:divBdr>
    </w:div>
    <w:div w:id="529494231">
      <w:bodyDiv w:val="1"/>
      <w:marLeft w:val="0"/>
      <w:marRight w:val="0"/>
      <w:marTop w:val="0"/>
      <w:marBottom w:val="0"/>
      <w:divBdr>
        <w:top w:val="none" w:sz="0" w:space="0" w:color="auto"/>
        <w:left w:val="none" w:sz="0" w:space="0" w:color="auto"/>
        <w:bottom w:val="none" w:sz="0" w:space="0" w:color="auto"/>
        <w:right w:val="none" w:sz="0" w:space="0" w:color="auto"/>
      </w:divBdr>
    </w:div>
    <w:div w:id="657466012">
      <w:bodyDiv w:val="1"/>
      <w:marLeft w:val="0"/>
      <w:marRight w:val="0"/>
      <w:marTop w:val="0"/>
      <w:marBottom w:val="0"/>
      <w:divBdr>
        <w:top w:val="none" w:sz="0" w:space="0" w:color="auto"/>
        <w:left w:val="none" w:sz="0" w:space="0" w:color="auto"/>
        <w:bottom w:val="none" w:sz="0" w:space="0" w:color="auto"/>
        <w:right w:val="none" w:sz="0" w:space="0" w:color="auto"/>
      </w:divBdr>
    </w:div>
    <w:div w:id="1183864718">
      <w:bodyDiv w:val="1"/>
      <w:marLeft w:val="0"/>
      <w:marRight w:val="0"/>
      <w:marTop w:val="0"/>
      <w:marBottom w:val="0"/>
      <w:divBdr>
        <w:top w:val="none" w:sz="0" w:space="0" w:color="auto"/>
        <w:left w:val="none" w:sz="0" w:space="0" w:color="auto"/>
        <w:bottom w:val="none" w:sz="0" w:space="0" w:color="auto"/>
        <w:right w:val="none" w:sz="0" w:space="0" w:color="auto"/>
      </w:divBdr>
    </w:div>
    <w:div w:id="1201284183">
      <w:bodyDiv w:val="1"/>
      <w:marLeft w:val="0"/>
      <w:marRight w:val="0"/>
      <w:marTop w:val="0"/>
      <w:marBottom w:val="0"/>
      <w:divBdr>
        <w:top w:val="none" w:sz="0" w:space="0" w:color="auto"/>
        <w:left w:val="none" w:sz="0" w:space="0" w:color="auto"/>
        <w:bottom w:val="none" w:sz="0" w:space="0" w:color="auto"/>
        <w:right w:val="none" w:sz="0" w:space="0" w:color="auto"/>
      </w:divBdr>
    </w:div>
    <w:div w:id="1267080551">
      <w:bodyDiv w:val="1"/>
      <w:marLeft w:val="0"/>
      <w:marRight w:val="0"/>
      <w:marTop w:val="0"/>
      <w:marBottom w:val="0"/>
      <w:divBdr>
        <w:top w:val="none" w:sz="0" w:space="0" w:color="auto"/>
        <w:left w:val="none" w:sz="0" w:space="0" w:color="auto"/>
        <w:bottom w:val="none" w:sz="0" w:space="0" w:color="auto"/>
        <w:right w:val="none" w:sz="0" w:space="0" w:color="auto"/>
      </w:divBdr>
    </w:div>
    <w:div w:id="1294020562">
      <w:bodyDiv w:val="1"/>
      <w:marLeft w:val="0"/>
      <w:marRight w:val="0"/>
      <w:marTop w:val="0"/>
      <w:marBottom w:val="0"/>
      <w:divBdr>
        <w:top w:val="none" w:sz="0" w:space="0" w:color="auto"/>
        <w:left w:val="none" w:sz="0" w:space="0" w:color="auto"/>
        <w:bottom w:val="none" w:sz="0" w:space="0" w:color="auto"/>
        <w:right w:val="none" w:sz="0" w:space="0" w:color="auto"/>
      </w:divBdr>
    </w:div>
    <w:div w:id="1327249162">
      <w:bodyDiv w:val="1"/>
      <w:marLeft w:val="0"/>
      <w:marRight w:val="0"/>
      <w:marTop w:val="0"/>
      <w:marBottom w:val="0"/>
      <w:divBdr>
        <w:top w:val="none" w:sz="0" w:space="0" w:color="auto"/>
        <w:left w:val="none" w:sz="0" w:space="0" w:color="auto"/>
        <w:bottom w:val="none" w:sz="0" w:space="0" w:color="auto"/>
        <w:right w:val="none" w:sz="0" w:space="0" w:color="auto"/>
      </w:divBdr>
    </w:div>
    <w:div w:id="1358390170">
      <w:bodyDiv w:val="1"/>
      <w:marLeft w:val="0"/>
      <w:marRight w:val="0"/>
      <w:marTop w:val="0"/>
      <w:marBottom w:val="0"/>
      <w:divBdr>
        <w:top w:val="none" w:sz="0" w:space="0" w:color="auto"/>
        <w:left w:val="none" w:sz="0" w:space="0" w:color="auto"/>
        <w:bottom w:val="none" w:sz="0" w:space="0" w:color="auto"/>
        <w:right w:val="none" w:sz="0" w:space="0" w:color="auto"/>
      </w:divBdr>
    </w:div>
    <w:div w:id="1399019126">
      <w:bodyDiv w:val="1"/>
      <w:marLeft w:val="0"/>
      <w:marRight w:val="0"/>
      <w:marTop w:val="0"/>
      <w:marBottom w:val="0"/>
      <w:divBdr>
        <w:top w:val="none" w:sz="0" w:space="0" w:color="auto"/>
        <w:left w:val="none" w:sz="0" w:space="0" w:color="auto"/>
        <w:bottom w:val="none" w:sz="0" w:space="0" w:color="auto"/>
        <w:right w:val="none" w:sz="0" w:space="0" w:color="auto"/>
      </w:divBdr>
    </w:div>
    <w:div w:id="1438141864">
      <w:bodyDiv w:val="1"/>
      <w:marLeft w:val="0"/>
      <w:marRight w:val="0"/>
      <w:marTop w:val="0"/>
      <w:marBottom w:val="0"/>
      <w:divBdr>
        <w:top w:val="none" w:sz="0" w:space="0" w:color="auto"/>
        <w:left w:val="none" w:sz="0" w:space="0" w:color="auto"/>
        <w:bottom w:val="none" w:sz="0" w:space="0" w:color="auto"/>
        <w:right w:val="none" w:sz="0" w:space="0" w:color="auto"/>
      </w:divBdr>
    </w:div>
    <w:div w:id="1443063309">
      <w:bodyDiv w:val="1"/>
      <w:marLeft w:val="0"/>
      <w:marRight w:val="0"/>
      <w:marTop w:val="0"/>
      <w:marBottom w:val="0"/>
      <w:divBdr>
        <w:top w:val="none" w:sz="0" w:space="0" w:color="auto"/>
        <w:left w:val="none" w:sz="0" w:space="0" w:color="auto"/>
        <w:bottom w:val="none" w:sz="0" w:space="0" w:color="auto"/>
        <w:right w:val="none" w:sz="0" w:space="0" w:color="auto"/>
      </w:divBdr>
    </w:div>
    <w:div w:id="1521427707">
      <w:bodyDiv w:val="1"/>
      <w:marLeft w:val="0"/>
      <w:marRight w:val="0"/>
      <w:marTop w:val="0"/>
      <w:marBottom w:val="0"/>
      <w:divBdr>
        <w:top w:val="none" w:sz="0" w:space="0" w:color="auto"/>
        <w:left w:val="none" w:sz="0" w:space="0" w:color="auto"/>
        <w:bottom w:val="none" w:sz="0" w:space="0" w:color="auto"/>
        <w:right w:val="none" w:sz="0" w:space="0" w:color="auto"/>
      </w:divBdr>
    </w:div>
    <w:div w:id="1588881946">
      <w:bodyDiv w:val="1"/>
      <w:marLeft w:val="0"/>
      <w:marRight w:val="0"/>
      <w:marTop w:val="0"/>
      <w:marBottom w:val="0"/>
      <w:divBdr>
        <w:top w:val="none" w:sz="0" w:space="0" w:color="auto"/>
        <w:left w:val="none" w:sz="0" w:space="0" w:color="auto"/>
        <w:bottom w:val="none" w:sz="0" w:space="0" w:color="auto"/>
        <w:right w:val="none" w:sz="0" w:space="0" w:color="auto"/>
      </w:divBdr>
    </w:div>
    <w:div w:id="1591625449">
      <w:bodyDiv w:val="1"/>
      <w:marLeft w:val="0"/>
      <w:marRight w:val="0"/>
      <w:marTop w:val="0"/>
      <w:marBottom w:val="0"/>
      <w:divBdr>
        <w:top w:val="none" w:sz="0" w:space="0" w:color="auto"/>
        <w:left w:val="none" w:sz="0" w:space="0" w:color="auto"/>
        <w:bottom w:val="none" w:sz="0" w:space="0" w:color="auto"/>
        <w:right w:val="none" w:sz="0" w:space="0" w:color="auto"/>
      </w:divBdr>
    </w:div>
    <w:div w:id="1603024350">
      <w:bodyDiv w:val="1"/>
      <w:marLeft w:val="0"/>
      <w:marRight w:val="0"/>
      <w:marTop w:val="0"/>
      <w:marBottom w:val="0"/>
      <w:divBdr>
        <w:top w:val="none" w:sz="0" w:space="0" w:color="auto"/>
        <w:left w:val="none" w:sz="0" w:space="0" w:color="auto"/>
        <w:bottom w:val="none" w:sz="0" w:space="0" w:color="auto"/>
        <w:right w:val="none" w:sz="0" w:space="0" w:color="auto"/>
      </w:divBdr>
    </w:div>
    <w:div w:id="1768037801">
      <w:bodyDiv w:val="1"/>
      <w:marLeft w:val="0"/>
      <w:marRight w:val="0"/>
      <w:marTop w:val="0"/>
      <w:marBottom w:val="0"/>
      <w:divBdr>
        <w:top w:val="none" w:sz="0" w:space="0" w:color="auto"/>
        <w:left w:val="none" w:sz="0" w:space="0" w:color="auto"/>
        <w:bottom w:val="none" w:sz="0" w:space="0" w:color="auto"/>
        <w:right w:val="none" w:sz="0" w:space="0" w:color="auto"/>
      </w:divBdr>
    </w:div>
    <w:div w:id="1789160782">
      <w:bodyDiv w:val="1"/>
      <w:marLeft w:val="0"/>
      <w:marRight w:val="0"/>
      <w:marTop w:val="0"/>
      <w:marBottom w:val="0"/>
      <w:divBdr>
        <w:top w:val="none" w:sz="0" w:space="0" w:color="auto"/>
        <w:left w:val="none" w:sz="0" w:space="0" w:color="auto"/>
        <w:bottom w:val="none" w:sz="0" w:space="0" w:color="auto"/>
        <w:right w:val="none" w:sz="0" w:space="0" w:color="auto"/>
      </w:divBdr>
    </w:div>
    <w:div w:id="1860317717">
      <w:bodyDiv w:val="1"/>
      <w:marLeft w:val="0"/>
      <w:marRight w:val="0"/>
      <w:marTop w:val="0"/>
      <w:marBottom w:val="0"/>
      <w:divBdr>
        <w:top w:val="none" w:sz="0" w:space="0" w:color="auto"/>
        <w:left w:val="none" w:sz="0" w:space="0" w:color="auto"/>
        <w:bottom w:val="none" w:sz="0" w:space="0" w:color="auto"/>
        <w:right w:val="none" w:sz="0" w:space="0" w:color="auto"/>
      </w:divBdr>
    </w:div>
    <w:div w:id="1894195740">
      <w:bodyDiv w:val="1"/>
      <w:marLeft w:val="0"/>
      <w:marRight w:val="0"/>
      <w:marTop w:val="0"/>
      <w:marBottom w:val="0"/>
      <w:divBdr>
        <w:top w:val="none" w:sz="0" w:space="0" w:color="auto"/>
        <w:left w:val="none" w:sz="0" w:space="0" w:color="auto"/>
        <w:bottom w:val="none" w:sz="0" w:space="0" w:color="auto"/>
        <w:right w:val="none" w:sz="0" w:space="0" w:color="auto"/>
      </w:divBdr>
    </w:div>
    <w:div w:id="2103453256">
      <w:bodyDiv w:val="1"/>
      <w:marLeft w:val="0"/>
      <w:marRight w:val="0"/>
      <w:marTop w:val="0"/>
      <w:marBottom w:val="0"/>
      <w:divBdr>
        <w:top w:val="none" w:sz="0" w:space="0" w:color="auto"/>
        <w:left w:val="none" w:sz="0" w:space="0" w:color="auto"/>
        <w:bottom w:val="none" w:sz="0" w:space="0" w:color="auto"/>
        <w:right w:val="none" w:sz="0" w:space="0" w:color="auto"/>
      </w:divBdr>
    </w:div>
    <w:div w:id="213294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aw.moj.gov.tw/LawClass/LawAll.aspx?pcode=D01300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w.moj.gov.tw/LawClass/LawAll.aspx?pcode=D01200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w.moj.gov.tw/LawClass/LawAll.aspx?pcode=A0030237"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A901B-C4DD-4B5A-90BE-C48A74986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14319</Words>
  <Characters>81622</Characters>
  <Application>Microsoft Office Word</Application>
  <DocSecurity>0</DocSecurity>
  <Lines>680</Lines>
  <Paragraphs>191</Paragraphs>
  <ScaleCrop>false</ScaleCrop>
  <Company>MOJ</Company>
  <LinksUpToDate>false</LinksUpToDate>
  <CharactersWithSpaces>95750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MOJ</dc:creator>
  <cp:lastModifiedBy>謝妟芬</cp:lastModifiedBy>
  <cp:revision>3</cp:revision>
  <cp:lastPrinted>2019-05-06T07:00:00Z</cp:lastPrinted>
  <dcterms:created xsi:type="dcterms:W3CDTF">2019-07-16T10:11:00Z</dcterms:created>
  <dcterms:modified xsi:type="dcterms:W3CDTF">2019-07-16T10:11:00Z</dcterms:modified>
</cp:coreProperties>
</file>