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976" w:rsidRPr="00544059" w:rsidRDefault="00143976" w:rsidP="00544059">
      <w:pPr>
        <w:jc w:val="distribute"/>
        <w:rPr>
          <w:rFonts w:ascii="標楷體" w:hAnsi="標楷體"/>
          <w:b/>
          <w:spacing w:val="-18"/>
          <w:sz w:val="52"/>
          <w:szCs w:val="46"/>
        </w:rPr>
      </w:pPr>
      <w:bookmarkStart w:id="0" w:name="_GoBack"/>
      <w:bookmarkEnd w:id="0"/>
      <w:r w:rsidRPr="00544059">
        <w:rPr>
          <w:rFonts w:ascii="標楷體" w:hAnsi="標楷體" w:hint="eastAsia"/>
          <w:b/>
          <w:spacing w:val="-18"/>
          <w:sz w:val="52"/>
          <w:szCs w:val="46"/>
        </w:rPr>
        <w:t>《經濟社會文化權利國際公約》執行情形</w:t>
      </w:r>
    </w:p>
    <w:p w:rsidR="00143976" w:rsidRPr="003B1BB7" w:rsidRDefault="00544059" w:rsidP="00544059">
      <w:pPr>
        <w:overflowPunct w:val="0"/>
        <w:spacing w:line="480" w:lineRule="exact"/>
        <w:jc w:val="center"/>
        <w:rPr>
          <w:rFonts w:ascii="標楷體" w:hAnsi="標楷體"/>
          <w:b/>
          <w:sz w:val="34"/>
          <w:szCs w:val="34"/>
        </w:rPr>
      </w:pPr>
      <w:r w:rsidRPr="00910528">
        <w:rPr>
          <w:rFonts w:ascii="標楷體" w:hAnsi="標楷體" w:hint="eastAsia"/>
          <w:b/>
          <w:sz w:val="52"/>
        </w:rPr>
        <w:t>(初稿)</w:t>
      </w:r>
    </w:p>
    <w:p w:rsidR="00143976" w:rsidRPr="003B1BB7" w:rsidRDefault="00143976" w:rsidP="00143976">
      <w:pPr>
        <w:overflowPunct w:val="0"/>
        <w:spacing w:line="480" w:lineRule="exact"/>
        <w:ind w:left="601" w:hangingChars="200" w:hanging="601"/>
        <w:rPr>
          <w:rFonts w:ascii="標楷體" w:hAnsi="標楷體"/>
          <w:b/>
          <w:sz w:val="30"/>
          <w:szCs w:val="30"/>
        </w:rPr>
      </w:pPr>
      <w:r w:rsidRPr="003B1BB7">
        <w:rPr>
          <w:rFonts w:ascii="標楷體" w:hAnsi="標楷體" w:hint="eastAsia"/>
          <w:b/>
          <w:sz w:val="30"/>
          <w:szCs w:val="30"/>
        </w:rPr>
        <w:t xml:space="preserve">　　</w:t>
      </w:r>
      <w:r w:rsidRPr="003B1BB7">
        <w:rPr>
          <w:rFonts w:ascii="標楷體" w:hAnsi="標楷體" w:hint="eastAsia"/>
          <w:b/>
          <w:sz w:val="32"/>
          <w:szCs w:val="30"/>
        </w:rPr>
        <w:t>簽約國根據《公約》第16條及第17條提交的第</w:t>
      </w:r>
      <w:r w:rsidR="00D17AE8" w:rsidRPr="003B1BB7">
        <w:rPr>
          <w:rFonts w:ascii="標楷體" w:hAnsi="標楷體" w:hint="eastAsia"/>
          <w:b/>
          <w:sz w:val="32"/>
          <w:szCs w:val="30"/>
        </w:rPr>
        <w:t>三</w:t>
      </w:r>
      <w:r w:rsidRPr="003B1BB7">
        <w:rPr>
          <w:rFonts w:ascii="標楷體" w:hAnsi="標楷體" w:hint="eastAsia"/>
          <w:b/>
          <w:sz w:val="32"/>
          <w:szCs w:val="30"/>
        </w:rPr>
        <w:t>次國家報告</w:t>
      </w:r>
    </w:p>
    <w:p w:rsidR="00143976" w:rsidRPr="003B1BB7" w:rsidRDefault="00143976" w:rsidP="00143976">
      <w:pPr>
        <w:overflowPunct w:val="0"/>
        <w:spacing w:line="480" w:lineRule="exact"/>
        <w:ind w:firstLineChars="160" w:firstLine="577"/>
        <w:rPr>
          <w:rFonts w:ascii="標楷體" w:hAnsi="標楷體"/>
          <w:b/>
          <w:sz w:val="32"/>
          <w:szCs w:val="36"/>
        </w:rPr>
      </w:pPr>
      <w:r w:rsidRPr="003B1BB7">
        <w:rPr>
          <w:rFonts w:ascii="標楷體" w:hAnsi="標楷體" w:hint="eastAsia"/>
          <w:b/>
          <w:sz w:val="36"/>
          <w:szCs w:val="36"/>
        </w:rPr>
        <w:t>中華民國</w:t>
      </w:r>
    </w:p>
    <w:p w:rsidR="00143976" w:rsidRPr="003B1BB7" w:rsidRDefault="00143976" w:rsidP="00143976">
      <w:pPr>
        <w:overflowPunct w:val="0"/>
        <w:spacing w:line="480" w:lineRule="exact"/>
        <w:rPr>
          <w:rFonts w:ascii="標楷體" w:hAnsi="標楷體"/>
        </w:rPr>
      </w:pPr>
    </w:p>
    <w:p w:rsidR="00143976" w:rsidRPr="003B1BB7" w:rsidRDefault="00143976" w:rsidP="00143976">
      <w:pPr>
        <w:overflowPunct w:val="0"/>
        <w:spacing w:line="480" w:lineRule="exact"/>
        <w:rPr>
          <w:rFonts w:ascii="標楷體" w:hAnsi="標楷體"/>
        </w:rPr>
      </w:pPr>
    </w:p>
    <w:p w:rsidR="00143976" w:rsidRPr="003B1BB7" w:rsidRDefault="00143976" w:rsidP="00143976">
      <w:pPr>
        <w:overflowPunct w:val="0"/>
        <w:spacing w:line="480" w:lineRule="exact"/>
        <w:rPr>
          <w:rFonts w:ascii="標楷體" w:hAnsi="標楷體"/>
        </w:rPr>
      </w:pPr>
    </w:p>
    <w:p w:rsidR="00143976" w:rsidRPr="003B1BB7" w:rsidRDefault="00143976" w:rsidP="00143976">
      <w:pPr>
        <w:overflowPunct w:val="0"/>
        <w:spacing w:line="480" w:lineRule="exact"/>
        <w:rPr>
          <w:rFonts w:ascii="標楷體" w:hAnsi="標楷體"/>
        </w:rPr>
      </w:pPr>
    </w:p>
    <w:p w:rsidR="00143976" w:rsidRPr="003B1BB7" w:rsidRDefault="00143976" w:rsidP="00143976">
      <w:pPr>
        <w:overflowPunct w:val="0"/>
        <w:spacing w:line="480" w:lineRule="exact"/>
        <w:rPr>
          <w:rFonts w:ascii="標楷體" w:hAnsi="標楷體"/>
        </w:rPr>
      </w:pPr>
    </w:p>
    <w:p w:rsidR="00143976" w:rsidRPr="003B1BB7" w:rsidRDefault="00143976" w:rsidP="00143976">
      <w:pPr>
        <w:overflowPunct w:val="0"/>
        <w:spacing w:line="480" w:lineRule="exact"/>
        <w:rPr>
          <w:rFonts w:ascii="標楷體" w:hAnsi="標楷體"/>
        </w:rPr>
      </w:pPr>
    </w:p>
    <w:p w:rsidR="00143976" w:rsidRPr="003B1BB7" w:rsidRDefault="00143976" w:rsidP="00143976">
      <w:pPr>
        <w:overflowPunct w:val="0"/>
        <w:spacing w:line="600" w:lineRule="exact"/>
        <w:jc w:val="center"/>
        <w:rPr>
          <w:rFonts w:ascii="標楷體" w:hAnsi="標楷體"/>
          <w:b/>
          <w:sz w:val="44"/>
          <w:szCs w:val="36"/>
        </w:rPr>
      </w:pPr>
    </w:p>
    <w:p w:rsidR="00143976" w:rsidRPr="003B1BB7" w:rsidRDefault="00143976" w:rsidP="00143976">
      <w:pPr>
        <w:overflowPunct w:val="0"/>
        <w:spacing w:line="600" w:lineRule="exact"/>
        <w:jc w:val="center"/>
        <w:rPr>
          <w:rFonts w:ascii="標楷體" w:hAnsi="標楷體"/>
          <w:b/>
          <w:sz w:val="44"/>
          <w:szCs w:val="36"/>
        </w:rPr>
      </w:pPr>
    </w:p>
    <w:p w:rsidR="00143976" w:rsidRPr="003B1BB7" w:rsidRDefault="00143976" w:rsidP="00143976">
      <w:pPr>
        <w:overflowPunct w:val="0"/>
        <w:spacing w:line="600" w:lineRule="exact"/>
        <w:jc w:val="center"/>
        <w:rPr>
          <w:rFonts w:ascii="標楷體" w:hAnsi="標楷體"/>
          <w:b/>
          <w:sz w:val="44"/>
          <w:szCs w:val="36"/>
        </w:rPr>
      </w:pPr>
    </w:p>
    <w:p w:rsidR="00143976" w:rsidRPr="003B1BB7" w:rsidRDefault="00143976" w:rsidP="00143976">
      <w:pPr>
        <w:overflowPunct w:val="0"/>
        <w:spacing w:line="600" w:lineRule="exact"/>
        <w:jc w:val="center"/>
        <w:rPr>
          <w:rFonts w:ascii="標楷體" w:hAnsi="標楷體"/>
          <w:b/>
          <w:sz w:val="44"/>
          <w:szCs w:val="36"/>
        </w:rPr>
      </w:pPr>
    </w:p>
    <w:p w:rsidR="00143976" w:rsidRPr="003B1BB7" w:rsidRDefault="00143976" w:rsidP="00143976">
      <w:pPr>
        <w:overflowPunct w:val="0"/>
        <w:spacing w:line="600" w:lineRule="exact"/>
        <w:jc w:val="center"/>
        <w:rPr>
          <w:rFonts w:ascii="標楷體" w:hAnsi="標楷體"/>
          <w:b/>
          <w:sz w:val="44"/>
          <w:szCs w:val="36"/>
        </w:rPr>
      </w:pPr>
    </w:p>
    <w:p w:rsidR="00143976" w:rsidRPr="003B1BB7" w:rsidRDefault="00143976" w:rsidP="00143976">
      <w:pPr>
        <w:overflowPunct w:val="0"/>
        <w:spacing w:line="600" w:lineRule="exact"/>
        <w:jc w:val="center"/>
        <w:rPr>
          <w:rFonts w:ascii="標楷體" w:hAnsi="標楷體"/>
          <w:b/>
          <w:sz w:val="44"/>
          <w:szCs w:val="36"/>
        </w:rPr>
      </w:pPr>
    </w:p>
    <w:p w:rsidR="00143976" w:rsidRPr="003B1BB7" w:rsidRDefault="00143976" w:rsidP="00143976">
      <w:pPr>
        <w:overflowPunct w:val="0"/>
        <w:spacing w:line="600" w:lineRule="exact"/>
        <w:jc w:val="center"/>
        <w:rPr>
          <w:rFonts w:ascii="標楷體" w:hAnsi="標楷體"/>
          <w:b/>
          <w:sz w:val="44"/>
          <w:szCs w:val="36"/>
        </w:rPr>
      </w:pPr>
    </w:p>
    <w:p w:rsidR="00143976" w:rsidRDefault="00143976" w:rsidP="00143976">
      <w:pPr>
        <w:overflowPunct w:val="0"/>
        <w:spacing w:line="600" w:lineRule="exact"/>
        <w:jc w:val="center"/>
        <w:rPr>
          <w:rFonts w:ascii="標楷體" w:hAnsi="標楷體"/>
          <w:b/>
          <w:sz w:val="44"/>
          <w:szCs w:val="36"/>
        </w:rPr>
      </w:pPr>
    </w:p>
    <w:p w:rsidR="00544059" w:rsidRDefault="00544059" w:rsidP="00143976">
      <w:pPr>
        <w:overflowPunct w:val="0"/>
        <w:spacing w:line="600" w:lineRule="exact"/>
        <w:jc w:val="center"/>
        <w:rPr>
          <w:rFonts w:ascii="標楷體" w:hAnsi="標楷體"/>
          <w:b/>
          <w:sz w:val="44"/>
          <w:szCs w:val="36"/>
        </w:rPr>
      </w:pPr>
    </w:p>
    <w:p w:rsidR="00544059" w:rsidRDefault="00544059" w:rsidP="00143976">
      <w:pPr>
        <w:overflowPunct w:val="0"/>
        <w:spacing w:line="600" w:lineRule="exact"/>
        <w:jc w:val="center"/>
        <w:rPr>
          <w:rFonts w:ascii="標楷體" w:hAnsi="標楷體"/>
          <w:b/>
          <w:sz w:val="44"/>
          <w:szCs w:val="36"/>
        </w:rPr>
      </w:pPr>
    </w:p>
    <w:p w:rsidR="00544059" w:rsidRPr="003B1BB7" w:rsidRDefault="00544059" w:rsidP="00143976">
      <w:pPr>
        <w:overflowPunct w:val="0"/>
        <w:spacing w:line="600" w:lineRule="exact"/>
        <w:jc w:val="center"/>
        <w:rPr>
          <w:rFonts w:ascii="標楷體" w:hAnsi="標楷體"/>
          <w:b/>
          <w:sz w:val="44"/>
          <w:szCs w:val="36"/>
        </w:rPr>
      </w:pPr>
    </w:p>
    <w:p w:rsidR="00143976" w:rsidRPr="00544059" w:rsidRDefault="00143976" w:rsidP="00143976">
      <w:pPr>
        <w:overflowPunct w:val="0"/>
        <w:spacing w:line="600" w:lineRule="exact"/>
        <w:jc w:val="center"/>
        <w:rPr>
          <w:rFonts w:ascii="標楷體" w:hAnsi="標楷體"/>
          <w:b/>
          <w:sz w:val="40"/>
          <w:szCs w:val="40"/>
        </w:rPr>
      </w:pPr>
      <w:r w:rsidRPr="00544059">
        <w:rPr>
          <w:rFonts w:ascii="標楷體" w:hAnsi="標楷體" w:hint="eastAsia"/>
          <w:b/>
          <w:sz w:val="40"/>
          <w:szCs w:val="40"/>
        </w:rPr>
        <w:t>20</w:t>
      </w:r>
      <w:r w:rsidR="005142C1" w:rsidRPr="00544059">
        <w:rPr>
          <w:rFonts w:ascii="標楷體" w:hAnsi="標楷體" w:hint="eastAsia"/>
          <w:b/>
          <w:sz w:val="40"/>
          <w:szCs w:val="40"/>
        </w:rPr>
        <w:t>19</w:t>
      </w:r>
      <w:r w:rsidRPr="00544059">
        <w:rPr>
          <w:rFonts w:ascii="標楷體" w:hAnsi="標楷體" w:hint="eastAsia"/>
          <w:b/>
          <w:sz w:val="40"/>
          <w:szCs w:val="40"/>
        </w:rPr>
        <w:t>年</w:t>
      </w:r>
      <w:r w:rsidR="00544059" w:rsidRPr="00544059">
        <w:rPr>
          <w:rFonts w:ascii="標楷體" w:hAnsi="標楷體" w:hint="eastAsia"/>
          <w:b/>
          <w:sz w:val="40"/>
          <w:szCs w:val="40"/>
        </w:rPr>
        <w:t>7</w:t>
      </w:r>
      <w:r w:rsidRPr="00544059">
        <w:rPr>
          <w:rFonts w:ascii="標楷體" w:hAnsi="標楷體" w:hint="eastAsia"/>
          <w:b/>
          <w:sz w:val="40"/>
          <w:szCs w:val="40"/>
        </w:rPr>
        <w:t>月</w:t>
      </w:r>
    </w:p>
    <w:p w:rsidR="00143976" w:rsidRPr="003B1BB7" w:rsidRDefault="00143976" w:rsidP="00143976">
      <w:pPr>
        <w:pStyle w:val="11"/>
        <w:sectPr w:rsidR="00143976" w:rsidRPr="003B1BB7" w:rsidSect="005D4DFB">
          <w:footerReference w:type="even" r:id="rId9"/>
          <w:footerReference w:type="default" r:id="rId10"/>
          <w:pgSz w:w="11906" w:h="16838"/>
          <w:pgMar w:top="1418" w:right="1276" w:bottom="1418" w:left="1276" w:header="851" w:footer="992" w:gutter="0"/>
          <w:pgNumType w:start="1"/>
          <w:cols w:space="425"/>
          <w:docGrid w:type="lines" w:linePitch="360"/>
        </w:sectPr>
      </w:pPr>
      <w:r w:rsidRPr="003B1BB7">
        <w:br w:type="page"/>
      </w:r>
    </w:p>
    <w:sdt>
      <w:sdtPr>
        <w:rPr>
          <w:rFonts w:ascii="標楷體" w:eastAsia="標楷體" w:hAnsi="標楷體" w:cstheme="minorBidi"/>
          <w:bCs w:val="0"/>
          <w:color w:val="auto"/>
          <w:kern w:val="2"/>
          <w:sz w:val="24"/>
          <w:szCs w:val="22"/>
          <w:lang w:val="zh-TW"/>
        </w:rPr>
        <w:id w:val="357545212"/>
        <w:docPartObj>
          <w:docPartGallery w:val="Table of Contents"/>
          <w:docPartUnique/>
        </w:docPartObj>
      </w:sdtPr>
      <w:sdtEndPr>
        <w:rPr>
          <w:b/>
        </w:rPr>
      </w:sdtEndPr>
      <w:sdtContent>
        <w:p w:rsidR="00143976" w:rsidRPr="003B1BB7" w:rsidRDefault="00143976" w:rsidP="00143976">
          <w:pPr>
            <w:pStyle w:val="ae"/>
            <w:rPr>
              <w:rFonts w:ascii="標楷體" w:eastAsia="標楷體" w:hAnsi="標楷體" w:cs="Times New Roman"/>
              <w:b/>
              <w:color w:val="auto"/>
              <w:lang w:val="zh-TW"/>
            </w:rPr>
          </w:pPr>
          <w:r w:rsidRPr="003B1BB7">
            <w:rPr>
              <w:rFonts w:ascii="標楷體" w:eastAsia="標楷體" w:hAnsi="標楷體" w:hint="eastAsia"/>
              <w:color w:val="auto"/>
              <w:lang w:val="zh-TW"/>
            </w:rPr>
            <w:t xml:space="preserve"> </w:t>
          </w:r>
          <w:r w:rsidRPr="003B1BB7">
            <w:rPr>
              <w:rFonts w:ascii="標楷體" w:eastAsia="標楷體" w:hAnsi="標楷體" w:cs="Times New Roman"/>
              <w:b/>
              <w:color w:val="auto"/>
              <w:lang w:val="zh-TW"/>
            </w:rPr>
            <w:t xml:space="preserve">                           </w:t>
          </w:r>
          <w:r w:rsidRPr="003B1BB7">
            <w:rPr>
              <w:rFonts w:ascii="標楷體" w:eastAsia="標楷體" w:hAnsi="標楷體" w:cs="Times New Roman"/>
              <w:b/>
              <w:color w:val="auto"/>
              <w:sz w:val="32"/>
              <w:lang w:val="zh-TW"/>
            </w:rPr>
            <w:t xml:space="preserve"> </w:t>
          </w:r>
          <w:r w:rsidRPr="003B1BB7">
            <w:rPr>
              <w:rFonts w:ascii="標楷體" w:eastAsia="標楷體" w:hAnsi="標楷體" w:cs="Times New Roman" w:hint="eastAsia"/>
              <w:b/>
              <w:color w:val="auto"/>
              <w:sz w:val="32"/>
              <w:lang w:val="zh-TW"/>
            </w:rPr>
            <w:t xml:space="preserve"> </w:t>
          </w:r>
          <w:r w:rsidRPr="003B1BB7">
            <w:rPr>
              <w:rFonts w:ascii="標楷體" w:eastAsia="標楷體" w:hAnsi="標楷體" w:cs="Times New Roman"/>
              <w:b/>
              <w:color w:val="auto"/>
              <w:sz w:val="32"/>
              <w:lang w:val="zh-TW"/>
            </w:rPr>
            <w:t>目錄</w:t>
          </w:r>
        </w:p>
        <w:p w:rsidR="00544059" w:rsidRDefault="00143976" w:rsidP="00143976">
          <w:pPr>
            <w:pStyle w:val="aff0"/>
            <w:tabs>
              <w:tab w:val="right" w:leader="dot" w:pos="9344"/>
            </w:tabs>
            <w:ind w:leftChars="36" w:left="566" w:hanging="480"/>
            <w:rPr>
              <w:noProof/>
            </w:rPr>
          </w:pPr>
          <w:r w:rsidRPr="003B1BB7">
            <w:rPr>
              <w:rFonts w:ascii="標楷體" w:hAnsi="標楷體" w:cs="Times New Roman" w:hint="eastAsia"/>
              <w:b/>
              <w:noProof/>
              <w:szCs w:val="24"/>
            </w:rPr>
            <w:t xml:space="preserve">　</w:t>
          </w:r>
          <w:r w:rsidRPr="003B1BB7">
            <w:rPr>
              <w:rStyle w:val="af"/>
              <w:rFonts w:ascii="標楷體" w:hAnsi="標楷體"/>
              <w:b/>
              <w:color w:val="auto"/>
              <w:kern w:val="0"/>
              <w:u w:val="none"/>
            </w:rPr>
            <w:fldChar w:fldCharType="begin"/>
          </w:r>
          <w:r w:rsidRPr="003B1BB7">
            <w:rPr>
              <w:rStyle w:val="af"/>
              <w:rFonts w:ascii="標楷體" w:hAnsi="標楷體"/>
              <w:b/>
              <w:color w:val="auto"/>
              <w:kern w:val="0"/>
              <w:u w:val="none"/>
            </w:rPr>
            <w:instrText xml:space="preserve"> TOC \o "1-3" \h \z \u </w:instrText>
          </w:r>
          <w:r w:rsidRPr="003B1BB7">
            <w:rPr>
              <w:rStyle w:val="af"/>
              <w:rFonts w:ascii="標楷體" w:hAnsi="標楷體"/>
              <w:b/>
              <w:color w:val="auto"/>
              <w:kern w:val="0"/>
              <w:u w:val="none"/>
            </w:rPr>
            <w:fldChar w:fldCharType="separate"/>
          </w:r>
        </w:p>
        <w:p w:rsidR="00544059" w:rsidRDefault="00924C6E">
          <w:pPr>
            <w:pStyle w:val="11"/>
            <w:rPr>
              <w:rFonts w:asciiTheme="minorHAnsi" w:eastAsiaTheme="minorEastAsia" w:hAnsiTheme="minorHAnsi"/>
              <w:b w:val="0"/>
              <w:noProof/>
            </w:rPr>
          </w:pPr>
          <w:hyperlink w:anchor="_Toc13645968" w:history="1">
            <w:r w:rsidR="00544059" w:rsidRPr="00711A4D">
              <w:rPr>
                <w:rStyle w:val="af"/>
                <w:rFonts w:cs="Times New Roman" w:hint="eastAsia"/>
                <w:bCs/>
                <w:noProof/>
                <w:kern w:val="52"/>
              </w:rPr>
              <w:t>第</w:t>
            </w:r>
            <w:r w:rsidR="00544059" w:rsidRPr="00711A4D">
              <w:rPr>
                <w:rStyle w:val="af"/>
                <w:rFonts w:cs="Times New Roman"/>
                <w:bCs/>
                <w:noProof/>
                <w:kern w:val="52"/>
              </w:rPr>
              <w:t>1</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_Toc13645968 \h </w:instrText>
            </w:r>
            <w:r w:rsidR="00544059">
              <w:rPr>
                <w:noProof/>
                <w:webHidden/>
              </w:rPr>
            </w:r>
            <w:r w:rsidR="00544059">
              <w:rPr>
                <w:noProof/>
                <w:webHidden/>
              </w:rPr>
              <w:fldChar w:fldCharType="separate"/>
            </w:r>
            <w:r>
              <w:rPr>
                <w:noProof/>
                <w:webHidden/>
              </w:rPr>
              <w:t>1</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69" w:history="1">
            <w:r w:rsidR="00544059" w:rsidRPr="00711A4D">
              <w:rPr>
                <w:rStyle w:val="af"/>
                <w:rFonts w:cs="Times New Roman" w:hint="eastAsia"/>
                <w:b/>
                <w:bCs/>
                <w:noProof/>
              </w:rPr>
              <w:t>原住民族自決權</w:t>
            </w:r>
            <w:r w:rsidR="00544059">
              <w:rPr>
                <w:noProof/>
                <w:webHidden/>
              </w:rPr>
              <w:tab/>
            </w:r>
            <w:r w:rsidR="00544059">
              <w:rPr>
                <w:noProof/>
                <w:webHidden/>
              </w:rPr>
              <w:fldChar w:fldCharType="begin"/>
            </w:r>
            <w:r w:rsidR="00544059">
              <w:rPr>
                <w:noProof/>
                <w:webHidden/>
              </w:rPr>
              <w:instrText xml:space="preserve"> PAGEREF _Toc13645969 \h </w:instrText>
            </w:r>
            <w:r w:rsidR="00544059">
              <w:rPr>
                <w:noProof/>
                <w:webHidden/>
              </w:rPr>
            </w:r>
            <w:r w:rsidR="00544059">
              <w:rPr>
                <w:noProof/>
                <w:webHidden/>
              </w:rPr>
              <w:fldChar w:fldCharType="separate"/>
            </w:r>
            <w:r>
              <w:rPr>
                <w:noProof/>
                <w:webHidden/>
              </w:rPr>
              <w:t>1</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5970" w:history="1">
            <w:r w:rsidR="00544059" w:rsidRPr="00711A4D">
              <w:rPr>
                <w:rStyle w:val="af"/>
                <w:rFonts w:cs="Times New Roman" w:hint="eastAsia"/>
                <w:bCs/>
                <w:noProof/>
                <w:kern w:val="52"/>
              </w:rPr>
              <w:t>第</w:t>
            </w:r>
            <w:r w:rsidR="00544059" w:rsidRPr="00711A4D">
              <w:rPr>
                <w:rStyle w:val="af"/>
                <w:rFonts w:cs="Times New Roman"/>
                <w:bCs/>
                <w:noProof/>
                <w:kern w:val="52"/>
              </w:rPr>
              <w:t>2</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_Toc13645970 \h </w:instrText>
            </w:r>
            <w:r w:rsidR="00544059">
              <w:rPr>
                <w:noProof/>
                <w:webHidden/>
              </w:rPr>
            </w:r>
            <w:r w:rsidR="00544059">
              <w:rPr>
                <w:noProof/>
                <w:webHidden/>
              </w:rPr>
              <w:fldChar w:fldCharType="separate"/>
            </w:r>
            <w:r>
              <w:rPr>
                <w:noProof/>
                <w:webHidden/>
              </w:rPr>
              <w:t>1</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71" w:history="1">
            <w:r w:rsidR="00544059" w:rsidRPr="00711A4D">
              <w:rPr>
                <w:rStyle w:val="af"/>
                <w:rFonts w:cs="Times New Roman" w:hint="eastAsia"/>
                <w:b/>
                <w:bCs/>
                <w:noProof/>
              </w:rPr>
              <w:t>國際合作與發展援助</w:t>
            </w:r>
            <w:r w:rsidR="00544059">
              <w:rPr>
                <w:noProof/>
                <w:webHidden/>
              </w:rPr>
              <w:tab/>
            </w:r>
            <w:r w:rsidR="00544059">
              <w:rPr>
                <w:noProof/>
                <w:webHidden/>
              </w:rPr>
              <w:fldChar w:fldCharType="begin"/>
            </w:r>
            <w:r w:rsidR="00544059">
              <w:rPr>
                <w:noProof/>
                <w:webHidden/>
              </w:rPr>
              <w:instrText xml:space="preserve"> PAGEREF _Toc13645971 \h </w:instrText>
            </w:r>
            <w:r w:rsidR="00544059">
              <w:rPr>
                <w:noProof/>
                <w:webHidden/>
              </w:rPr>
            </w:r>
            <w:r w:rsidR="00544059">
              <w:rPr>
                <w:noProof/>
                <w:webHidden/>
              </w:rPr>
              <w:fldChar w:fldCharType="separate"/>
            </w:r>
            <w:r>
              <w:rPr>
                <w:noProof/>
                <w:webHidden/>
              </w:rPr>
              <w:t>1</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72" w:history="1">
            <w:r w:rsidR="00544059" w:rsidRPr="00711A4D">
              <w:rPr>
                <w:rStyle w:val="af"/>
                <w:rFonts w:cs="Times New Roman" w:hint="eastAsia"/>
                <w:b/>
                <w:bCs/>
                <w:noProof/>
              </w:rPr>
              <w:t>反歧視措施</w:t>
            </w:r>
            <w:r w:rsidR="00544059">
              <w:rPr>
                <w:noProof/>
                <w:webHidden/>
              </w:rPr>
              <w:tab/>
            </w:r>
            <w:r w:rsidR="00544059">
              <w:rPr>
                <w:noProof/>
                <w:webHidden/>
              </w:rPr>
              <w:fldChar w:fldCharType="begin"/>
            </w:r>
            <w:r w:rsidR="00544059">
              <w:rPr>
                <w:noProof/>
                <w:webHidden/>
              </w:rPr>
              <w:instrText xml:space="preserve"> PAGEREF _Toc13645972 \h </w:instrText>
            </w:r>
            <w:r w:rsidR="00544059">
              <w:rPr>
                <w:noProof/>
                <w:webHidden/>
              </w:rPr>
            </w:r>
            <w:r w:rsidR="00544059">
              <w:rPr>
                <w:noProof/>
                <w:webHidden/>
              </w:rPr>
              <w:fldChar w:fldCharType="separate"/>
            </w:r>
            <w:r>
              <w:rPr>
                <w:noProof/>
                <w:webHidden/>
              </w:rPr>
              <w:t>1</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73" w:history="1">
            <w:r w:rsidR="00544059" w:rsidRPr="00711A4D">
              <w:rPr>
                <w:rStyle w:val="af"/>
                <w:rFonts w:cs="Times New Roman" w:hint="eastAsia"/>
                <w:b/>
                <w:bCs/>
                <w:noProof/>
              </w:rPr>
              <w:t>外國人經濟權利</w:t>
            </w:r>
            <w:r w:rsidR="00544059">
              <w:rPr>
                <w:noProof/>
                <w:webHidden/>
              </w:rPr>
              <w:tab/>
            </w:r>
            <w:r w:rsidR="00544059">
              <w:rPr>
                <w:noProof/>
                <w:webHidden/>
              </w:rPr>
              <w:fldChar w:fldCharType="begin"/>
            </w:r>
            <w:r w:rsidR="00544059">
              <w:rPr>
                <w:noProof/>
                <w:webHidden/>
              </w:rPr>
              <w:instrText xml:space="preserve"> PAGEREF _Toc13645973 \h </w:instrText>
            </w:r>
            <w:r w:rsidR="00544059">
              <w:rPr>
                <w:noProof/>
                <w:webHidden/>
              </w:rPr>
            </w:r>
            <w:r w:rsidR="00544059">
              <w:rPr>
                <w:noProof/>
                <w:webHidden/>
              </w:rPr>
              <w:fldChar w:fldCharType="separate"/>
            </w:r>
            <w:r>
              <w:rPr>
                <w:noProof/>
                <w:webHidden/>
              </w:rPr>
              <w:t>5</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5974" w:history="1">
            <w:r w:rsidR="00544059" w:rsidRPr="00711A4D">
              <w:rPr>
                <w:rStyle w:val="af"/>
                <w:rFonts w:cs="Times New Roman" w:hint="eastAsia"/>
                <w:bCs/>
                <w:noProof/>
                <w:kern w:val="52"/>
              </w:rPr>
              <w:t>第</w:t>
            </w:r>
            <w:r w:rsidR="00544059" w:rsidRPr="00711A4D">
              <w:rPr>
                <w:rStyle w:val="af"/>
                <w:rFonts w:cs="Times New Roman"/>
                <w:bCs/>
                <w:noProof/>
                <w:kern w:val="52"/>
              </w:rPr>
              <w:t>3</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_Toc13645974 \h </w:instrText>
            </w:r>
            <w:r w:rsidR="00544059">
              <w:rPr>
                <w:noProof/>
                <w:webHidden/>
              </w:rPr>
            </w:r>
            <w:r w:rsidR="00544059">
              <w:rPr>
                <w:noProof/>
                <w:webHidden/>
              </w:rPr>
              <w:fldChar w:fldCharType="separate"/>
            </w:r>
            <w:r>
              <w:rPr>
                <w:noProof/>
                <w:webHidden/>
              </w:rPr>
              <w:t>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75" w:history="1">
            <w:r w:rsidR="00544059" w:rsidRPr="00711A4D">
              <w:rPr>
                <w:rStyle w:val="af"/>
                <w:rFonts w:cs="Times New Roman" w:hint="eastAsia"/>
                <w:b/>
                <w:bCs/>
                <w:noProof/>
              </w:rPr>
              <w:t>消除性別歧視</w:t>
            </w:r>
            <w:r w:rsidR="00544059">
              <w:rPr>
                <w:noProof/>
                <w:webHidden/>
              </w:rPr>
              <w:tab/>
            </w:r>
            <w:r w:rsidR="00544059">
              <w:rPr>
                <w:noProof/>
                <w:webHidden/>
              </w:rPr>
              <w:fldChar w:fldCharType="begin"/>
            </w:r>
            <w:r w:rsidR="00544059">
              <w:rPr>
                <w:noProof/>
                <w:webHidden/>
              </w:rPr>
              <w:instrText xml:space="preserve"> PAGEREF _Toc13645975 \h </w:instrText>
            </w:r>
            <w:r w:rsidR="00544059">
              <w:rPr>
                <w:noProof/>
                <w:webHidden/>
              </w:rPr>
            </w:r>
            <w:r w:rsidR="00544059">
              <w:rPr>
                <w:noProof/>
                <w:webHidden/>
              </w:rPr>
              <w:fldChar w:fldCharType="separate"/>
            </w:r>
            <w:r>
              <w:rPr>
                <w:noProof/>
                <w:webHidden/>
              </w:rPr>
              <w:t>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76" w:history="1">
            <w:r w:rsidR="00544059" w:rsidRPr="00711A4D">
              <w:rPr>
                <w:rStyle w:val="af"/>
                <w:rFonts w:cs="Times New Roman" w:hint="eastAsia"/>
                <w:b/>
                <w:bCs/>
                <w:noProof/>
              </w:rPr>
              <w:t>落實性別平等</w:t>
            </w:r>
            <w:r w:rsidR="00544059">
              <w:rPr>
                <w:noProof/>
                <w:webHidden/>
              </w:rPr>
              <w:tab/>
            </w:r>
            <w:r w:rsidR="00544059">
              <w:rPr>
                <w:noProof/>
                <w:webHidden/>
              </w:rPr>
              <w:fldChar w:fldCharType="begin"/>
            </w:r>
            <w:r w:rsidR="00544059">
              <w:rPr>
                <w:noProof/>
                <w:webHidden/>
              </w:rPr>
              <w:instrText xml:space="preserve"> PAGEREF _Toc13645976 \h </w:instrText>
            </w:r>
            <w:r w:rsidR="00544059">
              <w:rPr>
                <w:noProof/>
                <w:webHidden/>
              </w:rPr>
            </w:r>
            <w:r w:rsidR="00544059">
              <w:rPr>
                <w:noProof/>
                <w:webHidden/>
              </w:rPr>
              <w:fldChar w:fldCharType="separate"/>
            </w:r>
            <w:r>
              <w:rPr>
                <w:noProof/>
                <w:webHidden/>
              </w:rPr>
              <w:t>21</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77" w:history="1">
            <w:r w:rsidR="00544059" w:rsidRPr="00711A4D">
              <w:rPr>
                <w:rStyle w:val="af"/>
                <w:rFonts w:cs="Times New Roman" w:hint="eastAsia"/>
                <w:b/>
                <w:bCs/>
                <w:noProof/>
              </w:rPr>
              <w:t>性騷擾案件統計</w:t>
            </w:r>
            <w:r w:rsidR="00544059">
              <w:rPr>
                <w:noProof/>
                <w:webHidden/>
              </w:rPr>
              <w:tab/>
            </w:r>
            <w:r w:rsidR="00544059">
              <w:rPr>
                <w:noProof/>
                <w:webHidden/>
              </w:rPr>
              <w:fldChar w:fldCharType="begin"/>
            </w:r>
            <w:r w:rsidR="00544059">
              <w:rPr>
                <w:noProof/>
                <w:webHidden/>
              </w:rPr>
              <w:instrText xml:space="preserve"> PAGEREF _Toc13645977 \h </w:instrText>
            </w:r>
            <w:r w:rsidR="00544059">
              <w:rPr>
                <w:noProof/>
                <w:webHidden/>
              </w:rPr>
            </w:r>
            <w:r w:rsidR="00544059">
              <w:rPr>
                <w:noProof/>
                <w:webHidden/>
              </w:rPr>
              <w:fldChar w:fldCharType="separate"/>
            </w:r>
            <w:r>
              <w:rPr>
                <w:noProof/>
                <w:webHidden/>
              </w:rPr>
              <w:t>27</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5978" w:history="1">
            <w:r w:rsidR="00544059" w:rsidRPr="00711A4D">
              <w:rPr>
                <w:rStyle w:val="af"/>
                <w:rFonts w:cs="Times New Roman" w:hint="eastAsia"/>
                <w:bCs/>
                <w:noProof/>
                <w:kern w:val="52"/>
              </w:rPr>
              <w:t>第</w:t>
            </w:r>
            <w:r w:rsidR="00544059" w:rsidRPr="00711A4D">
              <w:rPr>
                <w:rStyle w:val="af"/>
                <w:rFonts w:cs="Times New Roman"/>
                <w:bCs/>
                <w:noProof/>
                <w:kern w:val="52"/>
              </w:rPr>
              <w:t>4</w:t>
            </w:r>
            <w:r w:rsidR="00544059" w:rsidRPr="00711A4D">
              <w:rPr>
                <w:rStyle w:val="af"/>
                <w:rFonts w:cs="Times New Roman" w:hint="eastAsia"/>
                <w:bCs/>
                <w:noProof/>
                <w:kern w:val="52"/>
              </w:rPr>
              <w:t>條及第</w:t>
            </w:r>
            <w:r w:rsidR="00544059" w:rsidRPr="00711A4D">
              <w:rPr>
                <w:rStyle w:val="af"/>
                <w:rFonts w:cs="Times New Roman"/>
                <w:bCs/>
                <w:noProof/>
                <w:kern w:val="52"/>
              </w:rPr>
              <w:t>5</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_Toc13645978 \h </w:instrText>
            </w:r>
            <w:r w:rsidR="00544059">
              <w:rPr>
                <w:noProof/>
                <w:webHidden/>
              </w:rPr>
            </w:r>
            <w:r w:rsidR="00544059">
              <w:rPr>
                <w:noProof/>
                <w:webHidden/>
              </w:rPr>
              <w:fldChar w:fldCharType="separate"/>
            </w:r>
            <w:r>
              <w:rPr>
                <w:noProof/>
                <w:webHidden/>
              </w:rPr>
              <w:t>27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79" w:history="1">
            <w:r w:rsidR="00544059" w:rsidRPr="00711A4D">
              <w:rPr>
                <w:rStyle w:val="af"/>
                <w:rFonts w:cs="Times New Roman" w:hint="eastAsia"/>
                <w:b/>
                <w:bCs/>
                <w:noProof/>
              </w:rPr>
              <w:t>公約權利的限制</w:t>
            </w:r>
            <w:r w:rsidR="00544059">
              <w:rPr>
                <w:noProof/>
                <w:webHidden/>
              </w:rPr>
              <w:tab/>
            </w:r>
            <w:r w:rsidR="00544059">
              <w:rPr>
                <w:noProof/>
                <w:webHidden/>
              </w:rPr>
              <w:fldChar w:fldCharType="begin"/>
            </w:r>
            <w:r w:rsidR="00544059">
              <w:rPr>
                <w:noProof/>
                <w:webHidden/>
              </w:rPr>
              <w:instrText xml:space="preserve"> PAGEREF _Toc13645979 \h </w:instrText>
            </w:r>
            <w:r w:rsidR="00544059">
              <w:rPr>
                <w:noProof/>
                <w:webHidden/>
              </w:rPr>
            </w:r>
            <w:r w:rsidR="00544059">
              <w:rPr>
                <w:noProof/>
                <w:webHidden/>
              </w:rPr>
              <w:fldChar w:fldCharType="separate"/>
            </w:r>
            <w:r>
              <w:rPr>
                <w:noProof/>
                <w:webHidden/>
              </w:rPr>
              <w:t>27</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5980" w:history="1">
            <w:r w:rsidR="00544059" w:rsidRPr="00711A4D">
              <w:rPr>
                <w:rStyle w:val="af"/>
                <w:rFonts w:cs="Times New Roman" w:hint="eastAsia"/>
                <w:bCs/>
                <w:noProof/>
                <w:kern w:val="52"/>
              </w:rPr>
              <w:t>第</w:t>
            </w:r>
            <w:r w:rsidR="00544059" w:rsidRPr="00711A4D">
              <w:rPr>
                <w:rStyle w:val="af"/>
                <w:rFonts w:cs="Times New Roman"/>
                <w:bCs/>
                <w:noProof/>
                <w:kern w:val="52"/>
              </w:rPr>
              <w:t>6</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_Toc13645980 \h </w:instrText>
            </w:r>
            <w:r w:rsidR="00544059">
              <w:rPr>
                <w:noProof/>
                <w:webHidden/>
              </w:rPr>
            </w:r>
            <w:r w:rsidR="00544059">
              <w:rPr>
                <w:noProof/>
                <w:webHidden/>
              </w:rPr>
              <w:fldChar w:fldCharType="separate"/>
            </w:r>
            <w:r>
              <w:rPr>
                <w:noProof/>
                <w:webHidden/>
              </w:rPr>
              <w:t>27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81" w:history="1">
            <w:r w:rsidR="00544059" w:rsidRPr="00711A4D">
              <w:rPr>
                <w:rStyle w:val="af"/>
                <w:rFonts w:cs="Times New Roman" w:hint="eastAsia"/>
                <w:b/>
                <w:bCs/>
                <w:noProof/>
              </w:rPr>
              <w:t>勞動參與</w:t>
            </w:r>
            <w:r w:rsidR="00544059">
              <w:rPr>
                <w:noProof/>
                <w:webHidden/>
              </w:rPr>
              <w:tab/>
            </w:r>
            <w:r w:rsidR="00544059">
              <w:rPr>
                <w:noProof/>
                <w:webHidden/>
              </w:rPr>
              <w:fldChar w:fldCharType="begin"/>
            </w:r>
            <w:r w:rsidR="00544059">
              <w:rPr>
                <w:noProof/>
                <w:webHidden/>
              </w:rPr>
              <w:instrText xml:space="preserve"> PAGEREF _Toc13645981 \h </w:instrText>
            </w:r>
            <w:r w:rsidR="00544059">
              <w:rPr>
                <w:noProof/>
                <w:webHidden/>
              </w:rPr>
            </w:r>
            <w:r w:rsidR="00544059">
              <w:rPr>
                <w:noProof/>
                <w:webHidden/>
              </w:rPr>
              <w:fldChar w:fldCharType="separate"/>
            </w:r>
            <w:r>
              <w:rPr>
                <w:noProof/>
                <w:webHidden/>
              </w:rPr>
              <w:t>27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82" w:history="1">
            <w:r w:rsidR="00544059" w:rsidRPr="00711A4D">
              <w:rPr>
                <w:rStyle w:val="af"/>
                <w:rFonts w:cs="Times New Roman" w:hint="eastAsia"/>
                <w:b/>
                <w:bCs/>
                <w:noProof/>
              </w:rPr>
              <w:t>工作權保障之法規及措施</w:t>
            </w:r>
            <w:r w:rsidR="00544059">
              <w:rPr>
                <w:noProof/>
                <w:webHidden/>
              </w:rPr>
              <w:tab/>
            </w:r>
            <w:r w:rsidR="00544059">
              <w:rPr>
                <w:noProof/>
                <w:webHidden/>
              </w:rPr>
              <w:fldChar w:fldCharType="begin"/>
            </w:r>
            <w:r w:rsidR="00544059">
              <w:rPr>
                <w:noProof/>
                <w:webHidden/>
              </w:rPr>
              <w:instrText xml:space="preserve"> PAGEREF _Toc13645982 \h </w:instrText>
            </w:r>
            <w:r w:rsidR="00544059">
              <w:rPr>
                <w:noProof/>
                <w:webHidden/>
              </w:rPr>
            </w:r>
            <w:r w:rsidR="00544059">
              <w:rPr>
                <w:noProof/>
                <w:webHidden/>
              </w:rPr>
              <w:fldChar w:fldCharType="separate"/>
            </w:r>
            <w:r>
              <w:rPr>
                <w:noProof/>
                <w:webHidden/>
              </w:rPr>
              <w:t>28</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83" w:history="1">
            <w:r w:rsidR="00544059" w:rsidRPr="00711A4D">
              <w:rPr>
                <w:rStyle w:val="af"/>
                <w:rFonts w:cs="Times New Roman" w:hint="eastAsia"/>
                <w:b/>
                <w:bCs/>
                <w:noProof/>
              </w:rPr>
              <w:t>就業促進</w:t>
            </w:r>
            <w:r w:rsidR="00544059">
              <w:rPr>
                <w:noProof/>
                <w:webHidden/>
              </w:rPr>
              <w:tab/>
            </w:r>
            <w:r w:rsidR="00544059">
              <w:rPr>
                <w:noProof/>
                <w:webHidden/>
              </w:rPr>
              <w:fldChar w:fldCharType="begin"/>
            </w:r>
            <w:r w:rsidR="00544059">
              <w:rPr>
                <w:noProof/>
                <w:webHidden/>
              </w:rPr>
              <w:instrText xml:space="preserve"> PAGEREF _Toc13645983 \h </w:instrText>
            </w:r>
            <w:r w:rsidR="00544059">
              <w:rPr>
                <w:noProof/>
                <w:webHidden/>
              </w:rPr>
            </w:r>
            <w:r w:rsidR="00544059">
              <w:rPr>
                <w:noProof/>
                <w:webHidden/>
              </w:rPr>
              <w:fldChar w:fldCharType="separate"/>
            </w:r>
            <w:r>
              <w:rPr>
                <w:noProof/>
                <w:webHidden/>
              </w:rPr>
              <w:t>30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84" w:history="1">
            <w:r w:rsidR="00544059" w:rsidRPr="00711A4D">
              <w:rPr>
                <w:rStyle w:val="af"/>
                <w:rFonts w:cs="Times New Roman" w:hint="eastAsia"/>
                <w:b/>
                <w:bCs/>
                <w:noProof/>
              </w:rPr>
              <w:t>協助特定對象就業</w:t>
            </w:r>
            <w:r w:rsidR="00544059">
              <w:rPr>
                <w:noProof/>
                <w:webHidden/>
              </w:rPr>
              <w:tab/>
            </w:r>
            <w:r w:rsidR="00544059">
              <w:rPr>
                <w:noProof/>
                <w:webHidden/>
              </w:rPr>
              <w:fldChar w:fldCharType="begin"/>
            </w:r>
            <w:r w:rsidR="00544059">
              <w:rPr>
                <w:noProof/>
                <w:webHidden/>
              </w:rPr>
              <w:instrText xml:space="preserve"> PAGEREF _Toc13645984 \h </w:instrText>
            </w:r>
            <w:r w:rsidR="00544059">
              <w:rPr>
                <w:noProof/>
                <w:webHidden/>
              </w:rPr>
            </w:r>
            <w:r w:rsidR="00544059">
              <w:rPr>
                <w:noProof/>
                <w:webHidden/>
              </w:rPr>
              <w:fldChar w:fldCharType="separate"/>
            </w:r>
            <w:r>
              <w:rPr>
                <w:noProof/>
                <w:webHidden/>
              </w:rPr>
              <w:t>31</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85" w:history="1">
            <w:r w:rsidR="00544059" w:rsidRPr="00711A4D">
              <w:rPr>
                <w:rStyle w:val="af"/>
                <w:rFonts w:cs="Times New Roman" w:hint="eastAsia"/>
                <w:b/>
                <w:bCs/>
                <w:noProof/>
              </w:rPr>
              <w:t>協助婦女就業</w:t>
            </w:r>
            <w:r w:rsidR="00544059">
              <w:rPr>
                <w:noProof/>
                <w:webHidden/>
              </w:rPr>
              <w:tab/>
            </w:r>
            <w:r w:rsidR="00544059">
              <w:rPr>
                <w:noProof/>
                <w:webHidden/>
              </w:rPr>
              <w:fldChar w:fldCharType="begin"/>
            </w:r>
            <w:r w:rsidR="00544059">
              <w:rPr>
                <w:noProof/>
                <w:webHidden/>
              </w:rPr>
              <w:instrText xml:space="preserve"> PAGEREF _Toc13645985 \h </w:instrText>
            </w:r>
            <w:r w:rsidR="00544059">
              <w:rPr>
                <w:noProof/>
                <w:webHidden/>
              </w:rPr>
            </w:r>
            <w:r w:rsidR="00544059">
              <w:rPr>
                <w:noProof/>
                <w:webHidden/>
              </w:rPr>
              <w:fldChar w:fldCharType="separate"/>
            </w:r>
            <w:r>
              <w:rPr>
                <w:noProof/>
                <w:webHidden/>
              </w:rPr>
              <w:t>31</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86" w:history="1">
            <w:r w:rsidR="00544059" w:rsidRPr="00711A4D">
              <w:rPr>
                <w:rStyle w:val="af"/>
                <w:rFonts w:cs="Times New Roman" w:hint="eastAsia"/>
                <w:b/>
                <w:bCs/>
                <w:noProof/>
              </w:rPr>
              <w:t>協助身心障礙者就業</w:t>
            </w:r>
            <w:r w:rsidR="00544059">
              <w:rPr>
                <w:noProof/>
                <w:webHidden/>
              </w:rPr>
              <w:tab/>
            </w:r>
            <w:r w:rsidR="00544059">
              <w:rPr>
                <w:noProof/>
                <w:webHidden/>
              </w:rPr>
              <w:fldChar w:fldCharType="begin"/>
            </w:r>
            <w:r w:rsidR="00544059">
              <w:rPr>
                <w:noProof/>
                <w:webHidden/>
              </w:rPr>
              <w:instrText xml:space="preserve"> PAGEREF _Toc13645986 \h </w:instrText>
            </w:r>
            <w:r w:rsidR="00544059">
              <w:rPr>
                <w:noProof/>
                <w:webHidden/>
              </w:rPr>
            </w:r>
            <w:r w:rsidR="00544059">
              <w:rPr>
                <w:noProof/>
                <w:webHidden/>
              </w:rPr>
              <w:fldChar w:fldCharType="separate"/>
            </w:r>
            <w:r>
              <w:rPr>
                <w:noProof/>
                <w:webHidden/>
              </w:rPr>
              <w:t>32</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87" w:history="1">
            <w:r w:rsidR="00544059" w:rsidRPr="00711A4D">
              <w:rPr>
                <w:rStyle w:val="af"/>
                <w:rFonts w:cs="Times New Roman" w:hint="eastAsia"/>
                <w:b/>
                <w:bCs/>
                <w:noProof/>
              </w:rPr>
              <w:t>協助原住民就業</w:t>
            </w:r>
            <w:r w:rsidR="00544059">
              <w:rPr>
                <w:noProof/>
                <w:webHidden/>
              </w:rPr>
              <w:tab/>
            </w:r>
            <w:r w:rsidR="00544059">
              <w:rPr>
                <w:noProof/>
                <w:webHidden/>
              </w:rPr>
              <w:fldChar w:fldCharType="begin"/>
            </w:r>
            <w:r w:rsidR="00544059">
              <w:rPr>
                <w:noProof/>
                <w:webHidden/>
              </w:rPr>
              <w:instrText xml:space="preserve"> PAGEREF _Toc13645987 \h </w:instrText>
            </w:r>
            <w:r w:rsidR="00544059">
              <w:rPr>
                <w:noProof/>
                <w:webHidden/>
              </w:rPr>
            </w:r>
            <w:r w:rsidR="00544059">
              <w:rPr>
                <w:noProof/>
                <w:webHidden/>
              </w:rPr>
              <w:fldChar w:fldCharType="separate"/>
            </w:r>
            <w:r>
              <w:rPr>
                <w:noProof/>
                <w:webHidden/>
              </w:rPr>
              <w:t>33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88" w:history="1">
            <w:r w:rsidR="00544059" w:rsidRPr="00711A4D">
              <w:rPr>
                <w:rStyle w:val="af"/>
                <w:rFonts w:cs="Times New Roman" w:hint="eastAsia"/>
                <w:b/>
                <w:bCs/>
                <w:noProof/>
              </w:rPr>
              <w:t>協助青年就業</w:t>
            </w:r>
            <w:r w:rsidR="00544059">
              <w:rPr>
                <w:noProof/>
                <w:webHidden/>
              </w:rPr>
              <w:tab/>
            </w:r>
            <w:r w:rsidR="00544059">
              <w:rPr>
                <w:noProof/>
                <w:webHidden/>
              </w:rPr>
              <w:fldChar w:fldCharType="begin"/>
            </w:r>
            <w:r w:rsidR="00544059">
              <w:rPr>
                <w:noProof/>
                <w:webHidden/>
              </w:rPr>
              <w:instrText xml:space="preserve"> PAGEREF _Toc13645988 \h </w:instrText>
            </w:r>
            <w:r w:rsidR="00544059">
              <w:rPr>
                <w:noProof/>
                <w:webHidden/>
              </w:rPr>
            </w:r>
            <w:r w:rsidR="00544059">
              <w:rPr>
                <w:noProof/>
                <w:webHidden/>
              </w:rPr>
              <w:fldChar w:fldCharType="separate"/>
            </w:r>
            <w:r>
              <w:rPr>
                <w:noProof/>
                <w:webHidden/>
              </w:rPr>
              <w:t>34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89" w:history="1">
            <w:r w:rsidR="00544059" w:rsidRPr="00711A4D">
              <w:rPr>
                <w:rStyle w:val="af"/>
                <w:rFonts w:cs="Times New Roman" w:hint="eastAsia"/>
                <w:b/>
                <w:bCs/>
                <w:noProof/>
              </w:rPr>
              <w:t>協助資遣及失業勞工就業</w:t>
            </w:r>
            <w:r w:rsidR="00544059">
              <w:rPr>
                <w:noProof/>
                <w:webHidden/>
              </w:rPr>
              <w:tab/>
            </w:r>
            <w:r w:rsidR="00544059">
              <w:rPr>
                <w:noProof/>
                <w:webHidden/>
              </w:rPr>
              <w:fldChar w:fldCharType="begin"/>
            </w:r>
            <w:r w:rsidR="00544059">
              <w:rPr>
                <w:noProof/>
                <w:webHidden/>
              </w:rPr>
              <w:instrText xml:space="preserve"> PAGEREF _Toc13645989 \h </w:instrText>
            </w:r>
            <w:r w:rsidR="00544059">
              <w:rPr>
                <w:noProof/>
                <w:webHidden/>
              </w:rPr>
            </w:r>
            <w:r w:rsidR="00544059">
              <w:rPr>
                <w:noProof/>
                <w:webHidden/>
              </w:rPr>
              <w:fldChar w:fldCharType="separate"/>
            </w:r>
            <w:r>
              <w:rPr>
                <w:noProof/>
                <w:webHidden/>
              </w:rPr>
              <w:t>34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90" w:history="1">
            <w:r w:rsidR="00544059" w:rsidRPr="00711A4D">
              <w:rPr>
                <w:rStyle w:val="af"/>
                <w:rFonts w:cs="Times New Roman" w:hint="eastAsia"/>
                <w:b/>
                <w:bCs/>
                <w:noProof/>
              </w:rPr>
              <w:t>協助非正規經濟勞工</w:t>
            </w:r>
            <w:r w:rsidR="00544059">
              <w:rPr>
                <w:noProof/>
                <w:webHidden/>
              </w:rPr>
              <w:tab/>
            </w:r>
            <w:r w:rsidR="00544059">
              <w:rPr>
                <w:noProof/>
                <w:webHidden/>
              </w:rPr>
              <w:fldChar w:fldCharType="begin"/>
            </w:r>
            <w:r w:rsidR="00544059">
              <w:rPr>
                <w:noProof/>
                <w:webHidden/>
              </w:rPr>
              <w:instrText xml:space="preserve"> PAGEREF _Toc13645990 \h </w:instrText>
            </w:r>
            <w:r w:rsidR="00544059">
              <w:rPr>
                <w:noProof/>
                <w:webHidden/>
              </w:rPr>
            </w:r>
            <w:r w:rsidR="00544059">
              <w:rPr>
                <w:noProof/>
                <w:webHidden/>
              </w:rPr>
              <w:fldChar w:fldCharType="separate"/>
            </w:r>
            <w:r>
              <w:rPr>
                <w:noProof/>
                <w:webHidden/>
              </w:rPr>
              <w:t>36</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5991" w:history="1">
            <w:r w:rsidR="00544059" w:rsidRPr="00711A4D">
              <w:rPr>
                <w:rStyle w:val="af"/>
                <w:rFonts w:cs="Times New Roman" w:hint="eastAsia"/>
                <w:bCs/>
                <w:noProof/>
                <w:kern w:val="52"/>
              </w:rPr>
              <w:t>第</w:t>
            </w:r>
            <w:r w:rsidR="00544059" w:rsidRPr="00711A4D">
              <w:rPr>
                <w:rStyle w:val="af"/>
                <w:rFonts w:cs="Times New Roman"/>
                <w:bCs/>
                <w:noProof/>
                <w:kern w:val="52"/>
              </w:rPr>
              <w:t>7</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_Toc13645991 \h </w:instrText>
            </w:r>
            <w:r w:rsidR="00544059">
              <w:rPr>
                <w:noProof/>
                <w:webHidden/>
              </w:rPr>
            </w:r>
            <w:r w:rsidR="00544059">
              <w:rPr>
                <w:noProof/>
                <w:webHidden/>
              </w:rPr>
              <w:fldChar w:fldCharType="separate"/>
            </w:r>
            <w:r>
              <w:rPr>
                <w:noProof/>
                <w:webHidden/>
              </w:rPr>
              <w:t>37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92" w:history="1">
            <w:r w:rsidR="00544059" w:rsidRPr="00711A4D">
              <w:rPr>
                <w:rStyle w:val="af"/>
                <w:rFonts w:cs="Times New Roman" w:hint="eastAsia"/>
                <w:b/>
                <w:bCs/>
                <w:noProof/>
              </w:rPr>
              <w:t>勞動條件保障</w:t>
            </w:r>
            <w:r w:rsidR="00544059">
              <w:rPr>
                <w:noProof/>
                <w:webHidden/>
              </w:rPr>
              <w:tab/>
            </w:r>
            <w:r w:rsidR="00544059">
              <w:rPr>
                <w:noProof/>
                <w:webHidden/>
              </w:rPr>
              <w:fldChar w:fldCharType="begin"/>
            </w:r>
            <w:r w:rsidR="00544059">
              <w:rPr>
                <w:noProof/>
                <w:webHidden/>
              </w:rPr>
              <w:instrText xml:space="preserve"> PAGEREF _Toc13645992 \h </w:instrText>
            </w:r>
            <w:r w:rsidR="00544059">
              <w:rPr>
                <w:noProof/>
                <w:webHidden/>
              </w:rPr>
            </w:r>
            <w:r w:rsidR="00544059">
              <w:rPr>
                <w:noProof/>
                <w:webHidden/>
              </w:rPr>
              <w:fldChar w:fldCharType="separate"/>
            </w:r>
            <w:r>
              <w:rPr>
                <w:noProof/>
                <w:webHidden/>
              </w:rPr>
              <w:t>37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93" w:history="1">
            <w:r w:rsidR="00544059" w:rsidRPr="00711A4D">
              <w:rPr>
                <w:rStyle w:val="af"/>
                <w:rFonts w:cs="Times New Roman" w:hint="eastAsia"/>
                <w:b/>
                <w:bCs/>
                <w:noProof/>
              </w:rPr>
              <w:t>就業與薪資水準</w:t>
            </w:r>
            <w:r w:rsidR="00544059">
              <w:rPr>
                <w:noProof/>
                <w:webHidden/>
              </w:rPr>
              <w:tab/>
            </w:r>
            <w:r w:rsidR="00544059">
              <w:rPr>
                <w:noProof/>
                <w:webHidden/>
              </w:rPr>
              <w:fldChar w:fldCharType="begin"/>
            </w:r>
            <w:r w:rsidR="00544059">
              <w:rPr>
                <w:noProof/>
                <w:webHidden/>
              </w:rPr>
              <w:instrText xml:space="preserve"> PAGEREF _Toc13645993 \h </w:instrText>
            </w:r>
            <w:r w:rsidR="00544059">
              <w:rPr>
                <w:noProof/>
                <w:webHidden/>
              </w:rPr>
            </w:r>
            <w:r w:rsidR="00544059">
              <w:rPr>
                <w:noProof/>
                <w:webHidden/>
              </w:rPr>
              <w:fldChar w:fldCharType="separate"/>
            </w:r>
            <w:r>
              <w:rPr>
                <w:noProof/>
                <w:webHidden/>
              </w:rPr>
              <w:t>39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94" w:history="1">
            <w:r w:rsidR="00544059" w:rsidRPr="00711A4D">
              <w:rPr>
                <w:rStyle w:val="af"/>
                <w:rFonts w:cs="Times New Roman" w:hint="eastAsia"/>
                <w:b/>
                <w:bCs/>
                <w:noProof/>
              </w:rPr>
              <w:t>法定最低工資標準</w:t>
            </w:r>
            <w:r w:rsidR="00544059">
              <w:rPr>
                <w:noProof/>
                <w:webHidden/>
              </w:rPr>
              <w:tab/>
            </w:r>
            <w:r w:rsidR="00544059">
              <w:rPr>
                <w:noProof/>
                <w:webHidden/>
              </w:rPr>
              <w:fldChar w:fldCharType="begin"/>
            </w:r>
            <w:r w:rsidR="00544059">
              <w:rPr>
                <w:noProof/>
                <w:webHidden/>
              </w:rPr>
              <w:instrText xml:space="preserve"> PAGEREF _Toc13645994 \h </w:instrText>
            </w:r>
            <w:r w:rsidR="00544059">
              <w:rPr>
                <w:noProof/>
                <w:webHidden/>
              </w:rPr>
            </w:r>
            <w:r w:rsidR="00544059">
              <w:rPr>
                <w:noProof/>
                <w:webHidden/>
              </w:rPr>
              <w:fldChar w:fldCharType="separate"/>
            </w:r>
            <w:r>
              <w:rPr>
                <w:noProof/>
                <w:webHidden/>
              </w:rPr>
              <w:t>43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95" w:history="1">
            <w:r w:rsidR="00544059" w:rsidRPr="00711A4D">
              <w:rPr>
                <w:rStyle w:val="af"/>
                <w:rFonts w:cs="Times New Roman" w:hint="eastAsia"/>
                <w:b/>
                <w:bCs/>
                <w:noProof/>
              </w:rPr>
              <w:t>工作時間與休假</w:t>
            </w:r>
            <w:r w:rsidR="00544059">
              <w:rPr>
                <w:noProof/>
                <w:webHidden/>
              </w:rPr>
              <w:tab/>
            </w:r>
            <w:r w:rsidR="00544059">
              <w:rPr>
                <w:noProof/>
                <w:webHidden/>
              </w:rPr>
              <w:fldChar w:fldCharType="begin"/>
            </w:r>
            <w:r w:rsidR="00544059">
              <w:rPr>
                <w:noProof/>
                <w:webHidden/>
              </w:rPr>
              <w:instrText xml:space="preserve"> PAGEREF _Toc13645995 \h </w:instrText>
            </w:r>
            <w:r w:rsidR="00544059">
              <w:rPr>
                <w:noProof/>
                <w:webHidden/>
              </w:rPr>
            </w:r>
            <w:r w:rsidR="00544059">
              <w:rPr>
                <w:noProof/>
                <w:webHidden/>
              </w:rPr>
              <w:fldChar w:fldCharType="separate"/>
            </w:r>
            <w:r>
              <w:rPr>
                <w:noProof/>
                <w:webHidden/>
              </w:rPr>
              <w:t>45</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96" w:history="1">
            <w:r w:rsidR="00544059" w:rsidRPr="00711A4D">
              <w:rPr>
                <w:rStyle w:val="af"/>
                <w:rFonts w:cs="Times New Roman" w:hint="eastAsia"/>
                <w:b/>
                <w:bCs/>
                <w:noProof/>
              </w:rPr>
              <w:t>職場性騷擾之防治</w:t>
            </w:r>
            <w:r w:rsidR="00544059">
              <w:rPr>
                <w:noProof/>
                <w:webHidden/>
              </w:rPr>
              <w:tab/>
            </w:r>
            <w:r w:rsidR="00544059">
              <w:rPr>
                <w:noProof/>
                <w:webHidden/>
              </w:rPr>
              <w:fldChar w:fldCharType="begin"/>
            </w:r>
            <w:r w:rsidR="00544059">
              <w:rPr>
                <w:noProof/>
                <w:webHidden/>
              </w:rPr>
              <w:instrText xml:space="preserve"> PAGEREF _Toc13645996 \h </w:instrText>
            </w:r>
            <w:r w:rsidR="00544059">
              <w:rPr>
                <w:noProof/>
                <w:webHidden/>
              </w:rPr>
            </w:r>
            <w:r w:rsidR="00544059">
              <w:rPr>
                <w:noProof/>
                <w:webHidden/>
              </w:rPr>
              <w:fldChar w:fldCharType="separate"/>
            </w:r>
            <w:r>
              <w:rPr>
                <w:noProof/>
                <w:webHidden/>
              </w:rPr>
              <w:t>45</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97" w:history="1">
            <w:r w:rsidR="00544059" w:rsidRPr="00711A4D">
              <w:rPr>
                <w:rStyle w:val="af"/>
                <w:rFonts w:cs="Times New Roman" w:hint="eastAsia"/>
                <w:b/>
                <w:bCs/>
                <w:noProof/>
              </w:rPr>
              <w:t>工作安全與職業災害預防</w:t>
            </w:r>
            <w:r w:rsidR="00544059">
              <w:rPr>
                <w:noProof/>
                <w:webHidden/>
              </w:rPr>
              <w:tab/>
            </w:r>
            <w:r w:rsidR="00544059">
              <w:rPr>
                <w:noProof/>
                <w:webHidden/>
              </w:rPr>
              <w:fldChar w:fldCharType="begin"/>
            </w:r>
            <w:r w:rsidR="00544059">
              <w:rPr>
                <w:noProof/>
                <w:webHidden/>
              </w:rPr>
              <w:instrText xml:space="preserve"> PAGEREF _Toc13645997 \h </w:instrText>
            </w:r>
            <w:r w:rsidR="00544059">
              <w:rPr>
                <w:noProof/>
                <w:webHidden/>
              </w:rPr>
            </w:r>
            <w:r w:rsidR="00544059">
              <w:rPr>
                <w:noProof/>
                <w:webHidden/>
              </w:rPr>
              <w:fldChar w:fldCharType="separate"/>
            </w:r>
            <w:r>
              <w:rPr>
                <w:noProof/>
                <w:webHidden/>
              </w:rPr>
              <w:t>46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5998" w:history="1">
            <w:r w:rsidR="00544059" w:rsidRPr="00711A4D">
              <w:rPr>
                <w:rStyle w:val="af"/>
                <w:rFonts w:cs="Times New Roman" w:hint="eastAsia"/>
                <w:b/>
                <w:bCs/>
                <w:noProof/>
              </w:rPr>
              <w:t>醫事人員工作權益保障</w:t>
            </w:r>
            <w:r w:rsidR="00544059">
              <w:rPr>
                <w:noProof/>
                <w:webHidden/>
              </w:rPr>
              <w:tab/>
            </w:r>
            <w:r w:rsidR="00544059">
              <w:rPr>
                <w:noProof/>
                <w:webHidden/>
              </w:rPr>
              <w:fldChar w:fldCharType="begin"/>
            </w:r>
            <w:r w:rsidR="00544059">
              <w:rPr>
                <w:noProof/>
                <w:webHidden/>
              </w:rPr>
              <w:instrText xml:space="preserve"> PAGEREF _Toc13645998 \h </w:instrText>
            </w:r>
            <w:r w:rsidR="00544059">
              <w:rPr>
                <w:noProof/>
                <w:webHidden/>
              </w:rPr>
            </w:r>
            <w:r w:rsidR="00544059">
              <w:rPr>
                <w:noProof/>
                <w:webHidden/>
              </w:rPr>
              <w:fldChar w:fldCharType="separate"/>
            </w:r>
            <w:r>
              <w:rPr>
                <w:noProof/>
                <w:webHidden/>
              </w:rPr>
              <w:t>47</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5999" w:history="1">
            <w:r w:rsidR="00544059" w:rsidRPr="00711A4D">
              <w:rPr>
                <w:rStyle w:val="af"/>
                <w:rFonts w:cs="Times New Roman" w:hint="eastAsia"/>
                <w:bCs/>
                <w:noProof/>
                <w:kern w:val="52"/>
              </w:rPr>
              <w:t>外籍勞工專章</w:t>
            </w:r>
            <w:r w:rsidR="00544059">
              <w:rPr>
                <w:noProof/>
                <w:webHidden/>
              </w:rPr>
              <w:tab/>
            </w:r>
            <w:r w:rsidR="00544059">
              <w:rPr>
                <w:noProof/>
                <w:webHidden/>
              </w:rPr>
              <w:fldChar w:fldCharType="begin"/>
            </w:r>
            <w:r w:rsidR="00544059">
              <w:rPr>
                <w:noProof/>
                <w:webHidden/>
              </w:rPr>
              <w:instrText xml:space="preserve"> PAGEREF _Toc13645999 \h </w:instrText>
            </w:r>
            <w:r w:rsidR="00544059">
              <w:rPr>
                <w:noProof/>
                <w:webHidden/>
              </w:rPr>
            </w:r>
            <w:r w:rsidR="00544059">
              <w:rPr>
                <w:noProof/>
                <w:webHidden/>
              </w:rPr>
              <w:fldChar w:fldCharType="separate"/>
            </w:r>
            <w:r>
              <w:rPr>
                <w:noProof/>
                <w:webHidden/>
              </w:rPr>
              <w:t>48</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00" w:history="1">
            <w:r w:rsidR="00544059" w:rsidRPr="00711A4D">
              <w:rPr>
                <w:rStyle w:val="af"/>
                <w:rFonts w:cs="Times New Roman" w:hint="eastAsia"/>
                <w:b/>
                <w:bCs/>
                <w:noProof/>
              </w:rPr>
              <w:t>外籍勞工之引進政策</w:t>
            </w:r>
            <w:r w:rsidR="00544059">
              <w:rPr>
                <w:noProof/>
                <w:webHidden/>
              </w:rPr>
              <w:tab/>
            </w:r>
            <w:r w:rsidR="00544059">
              <w:rPr>
                <w:noProof/>
                <w:webHidden/>
              </w:rPr>
              <w:fldChar w:fldCharType="begin"/>
            </w:r>
            <w:r w:rsidR="00544059">
              <w:rPr>
                <w:noProof/>
                <w:webHidden/>
              </w:rPr>
              <w:instrText xml:space="preserve"> PAGEREF _Toc13646000 \h </w:instrText>
            </w:r>
            <w:r w:rsidR="00544059">
              <w:rPr>
                <w:noProof/>
                <w:webHidden/>
              </w:rPr>
            </w:r>
            <w:r w:rsidR="00544059">
              <w:rPr>
                <w:noProof/>
                <w:webHidden/>
              </w:rPr>
              <w:fldChar w:fldCharType="separate"/>
            </w:r>
            <w:r>
              <w:rPr>
                <w:noProof/>
                <w:webHidden/>
              </w:rPr>
              <w:t>48</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01" w:history="1">
            <w:r w:rsidR="00544059" w:rsidRPr="00711A4D">
              <w:rPr>
                <w:rStyle w:val="af"/>
                <w:rFonts w:cs="Times New Roman" w:hint="eastAsia"/>
                <w:b/>
                <w:bCs/>
                <w:noProof/>
              </w:rPr>
              <w:t>外籍勞工之權益保障</w:t>
            </w:r>
            <w:r w:rsidR="00544059">
              <w:rPr>
                <w:noProof/>
                <w:webHidden/>
              </w:rPr>
              <w:tab/>
            </w:r>
            <w:r w:rsidR="00544059">
              <w:rPr>
                <w:noProof/>
                <w:webHidden/>
              </w:rPr>
              <w:fldChar w:fldCharType="begin"/>
            </w:r>
            <w:r w:rsidR="00544059">
              <w:rPr>
                <w:noProof/>
                <w:webHidden/>
              </w:rPr>
              <w:instrText xml:space="preserve"> PAGEREF _Toc13646001 \h </w:instrText>
            </w:r>
            <w:r w:rsidR="00544059">
              <w:rPr>
                <w:noProof/>
                <w:webHidden/>
              </w:rPr>
            </w:r>
            <w:r w:rsidR="00544059">
              <w:rPr>
                <w:noProof/>
                <w:webHidden/>
              </w:rPr>
              <w:fldChar w:fldCharType="separate"/>
            </w:r>
            <w:r>
              <w:rPr>
                <w:noProof/>
                <w:webHidden/>
              </w:rPr>
              <w:t>49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02" w:history="1">
            <w:r w:rsidR="00544059" w:rsidRPr="00711A4D">
              <w:rPr>
                <w:rStyle w:val="af"/>
                <w:rFonts w:cs="Times New Roman" w:hint="eastAsia"/>
                <w:b/>
                <w:bCs/>
                <w:noProof/>
              </w:rPr>
              <w:t>避免海上移工受虐</w:t>
            </w:r>
            <w:r w:rsidR="00544059">
              <w:rPr>
                <w:noProof/>
                <w:webHidden/>
              </w:rPr>
              <w:tab/>
            </w:r>
            <w:r w:rsidR="00544059">
              <w:rPr>
                <w:noProof/>
                <w:webHidden/>
              </w:rPr>
              <w:fldChar w:fldCharType="begin"/>
            </w:r>
            <w:r w:rsidR="00544059">
              <w:rPr>
                <w:noProof/>
                <w:webHidden/>
              </w:rPr>
              <w:instrText xml:space="preserve"> PAGEREF _Toc13646002 \h </w:instrText>
            </w:r>
            <w:r w:rsidR="00544059">
              <w:rPr>
                <w:noProof/>
                <w:webHidden/>
              </w:rPr>
            </w:r>
            <w:r w:rsidR="00544059">
              <w:rPr>
                <w:noProof/>
                <w:webHidden/>
              </w:rPr>
              <w:fldChar w:fldCharType="separate"/>
            </w:r>
            <w:r>
              <w:rPr>
                <w:noProof/>
                <w:webHidden/>
              </w:rPr>
              <w:t>55</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03" w:history="1">
            <w:r w:rsidR="00544059" w:rsidRPr="00711A4D">
              <w:rPr>
                <w:rStyle w:val="af"/>
                <w:rFonts w:cs="Times New Roman" w:hint="eastAsia"/>
                <w:b/>
                <w:bCs/>
                <w:noProof/>
              </w:rPr>
              <w:t>人口販運被害人安置</w:t>
            </w:r>
            <w:r w:rsidR="00544059">
              <w:rPr>
                <w:noProof/>
                <w:webHidden/>
              </w:rPr>
              <w:tab/>
            </w:r>
            <w:r w:rsidR="00544059">
              <w:rPr>
                <w:noProof/>
                <w:webHidden/>
              </w:rPr>
              <w:fldChar w:fldCharType="begin"/>
            </w:r>
            <w:r w:rsidR="00544059">
              <w:rPr>
                <w:noProof/>
                <w:webHidden/>
              </w:rPr>
              <w:instrText xml:space="preserve"> PAGEREF _Toc13646003 \h </w:instrText>
            </w:r>
            <w:r w:rsidR="00544059">
              <w:rPr>
                <w:noProof/>
                <w:webHidden/>
              </w:rPr>
            </w:r>
            <w:r w:rsidR="00544059">
              <w:rPr>
                <w:noProof/>
                <w:webHidden/>
              </w:rPr>
              <w:fldChar w:fldCharType="separate"/>
            </w:r>
            <w:r>
              <w:rPr>
                <w:noProof/>
                <w:webHidden/>
              </w:rPr>
              <w:t>56</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6004" w:history="1">
            <w:r w:rsidR="00544059" w:rsidRPr="00711A4D">
              <w:rPr>
                <w:rStyle w:val="af"/>
                <w:rFonts w:cs="Times New Roman" w:hint="eastAsia"/>
                <w:bCs/>
                <w:noProof/>
                <w:kern w:val="52"/>
              </w:rPr>
              <w:t>第</w:t>
            </w:r>
            <w:r w:rsidR="00544059" w:rsidRPr="00711A4D">
              <w:rPr>
                <w:rStyle w:val="af"/>
                <w:rFonts w:cs="Times New Roman"/>
                <w:bCs/>
                <w:noProof/>
                <w:kern w:val="52"/>
              </w:rPr>
              <w:t>8</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_Toc13646004 \h </w:instrText>
            </w:r>
            <w:r w:rsidR="00544059">
              <w:rPr>
                <w:noProof/>
                <w:webHidden/>
              </w:rPr>
            </w:r>
            <w:r w:rsidR="00544059">
              <w:rPr>
                <w:noProof/>
                <w:webHidden/>
              </w:rPr>
              <w:fldChar w:fldCharType="separate"/>
            </w:r>
            <w:r>
              <w:rPr>
                <w:noProof/>
                <w:webHidden/>
              </w:rPr>
              <w:t>57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05" w:history="1">
            <w:r w:rsidR="00544059" w:rsidRPr="00711A4D">
              <w:rPr>
                <w:rStyle w:val="af"/>
                <w:rFonts w:cs="Times New Roman" w:hint="eastAsia"/>
                <w:b/>
                <w:bCs/>
                <w:noProof/>
              </w:rPr>
              <w:t>工會組織參與權利</w:t>
            </w:r>
            <w:r w:rsidR="00544059">
              <w:rPr>
                <w:noProof/>
                <w:webHidden/>
              </w:rPr>
              <w:tab/>
            </w:r>
            <w:r w:rsidR="00544059">
              <w:rPr>
                <w:noProof/>
                <w:webHidden/>
              </w:rPr>
              <w:fldChar w:fldCharType="begin"/>
            </w:r>
            <w:r w:rsidR="00544059">
              <w:rPr>
                <w:noProof/>
                <w:webHidden/>
              </w:rPr>
              <w:instrText xml:space="preserve"> PAGEREF _Toc13646005 \h </w:instrText>
            </w:r>
            <w:r w:rsidR="00544059">
              <w:rPr>
                <w:noProof/>
                <w:webHidden/>
              </w:rPr>
            </w:r>
            <w:r w:rsidR="00544059">
              <w:rPr>
                <w:noProof/>
                <w:webHidden/>
              </w:rPr>
              <w:fldChar w:fldCharType="separate"/>
            </w:r>
            <w:r>
              <w:rPr>
                <w:noProof/>
                <w:webHidden/>
              </w:rPr>
              <w:t>57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06" w:history="1">
            <w:r w:rsidR="00544059" w:rsidRPr="00711A4D">
              <w:rPr>
                <w:rStyle w:val="af"/>
                <w:rFonts w:cs="Times New Roman" w:hint="eastAsia"/>
                <w:b/>
                <w:bCs/>
                <w:noProof/>
              </w:rPr>
              <w:t>團體協約法制</w:t>
            </w:r>
            <w:r w:rsidR="00544059">
              <w:rPr>
                <w:noProof/>
                <w:webHidden/>
              </w:rPr>
              <w:tab/>
            </w:r>
            <w:r w:rsidR="00544059">
              <w:rPr>
                <w:noProof/>
                <w:webHidden/>
              </w:rPr>
              <w:fldChar w:fldCharType="begin"/>
            </w:r>
            <w:r w:rsidR="00544059">
              <w:rPr>
                <w:noProof/>
                <w:webHidden/>
              </w:rPr>
              <w:instrText xml:space="preserve"> PAGEREF _Toc13646006 \h </w:instrText>
            </w:r>
            <w:r w:rsidR="00544059">
              <w:rPr>
                <w:noProof/>
                <w:webHidden/>
              </w:rPr>
            </w:r>
            <w:r w:rsidR="00544059">
              <w:rPr>
                <w:noProof/>
                <w:webHidden/>
              </w:rPr>
              <w:fldChar w:fldCharType="separate"/>
            </w:r>
            <w:r>
              <w:rPr>
                <w:noProof/>
                <w:webHidden/>
              </w:rPr>
              <w:t>59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07" w:history="1">
            <w:r w:rsidR="00544059" w:rsidRPr="00711A4D">
              <w:rPr>
                <w:rStyle w:val="af"/>
                <w:rFonts w:cs="Times New Roman" w:hint="eastAsia"/>
                <w:b/>
                <w:bCs/>
                <w:noProof/>
              </w:rPr>
              <w:t>罷工權之保障措施與限制</w:t>
            </w:r>
            <w:r w:rsidR="00544059">
              <w:rPr>
                <w:noProof/>
                <w:webHidden/>
              </w:rPr>
              <w:tab/>
            </w:r>
            <w:r w:rsidR="00544059">
              <w:rPr>
                <w:noProof/>
                <w:webHidden/>
              </w:rPr>
              <w:fldChar w:fldCharType="begin"/>
            </w:r>
            <w:r w:rsidR="00544059">
              <w:rPr>
                <w:noProof/>
                <w:webHidden/>
              </w:rPr>
              <w:instrText xml:space="preserve"> PAGEREF _Toc13646007 \h </w:instrText>
            </w:r>
            <w:r w:rsidR="00544059">
              <w:rPr>
                <w:noProof/>
                <w:webHidden/>
              </w:rPr>
            </w:r>
            <w:r w:rsidR="00544059">
              <w:rPr>
                <w:noProof/>
                <w:webHidden/>
              </w:rPr>
              <w:fldChar w:fldCharType="separate"/>
            </w:r>
            <w:r>
              <w:rPr>
                <w:noProof/>
                <w:webHidden/>
              </w:rPr>
              <w:t>59</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6008" w:history="1">
            <w:r w:rsidR="00544059" w:rsidRPr="00711A4D">
              <w:rPr>
                <w:rStyle w:val="af"/>
                <w:rFonts w:cs="Times New Roman" w:hint="eastAsia"/>
                <w:bCs/>
                <w:noProof/>
                <w:kern w:val="52"/>
              </w:rPr>
              <w:t>第</w:t>
            </w:r>
            <w:r w:rsidR="00544059" w:rsidRPr="00711A4D">
              <w:rPr>
                <w:rStyle w:val="af"/>
                <w:rFonts w:cs="Times New Roman"/>
                <w:bCs/>
                <w:noProof/>
                <w:kern w:val="52"/>
              </w:rPr>
              <w:t>9</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_Toc13646008 \h </w:instrText>
            </w:r>
            <w:r w:rsidR="00544059">
              <w:rPr>
                <w:noProof/>
                <w:webHidden/>
              </w:rPr>
            </w:r>
            <w:r w:rsidR="00544059">
              <w:rPr>
                <w:noProof/>
                <w:webHidden/>
              </w:rPr>
              <w:fldChar w:fldCharType="separate"/>
            </w:r>
            <w:r>
              <w:rPr>
                <w:noProof/>
                <w:webHidden/>
              </w:rPr>
              <w:t>60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09" w:history="1">
            <w:r w:rsidR="00544059" w:rsidRPr="00711A4D">
              <w:rPr>
                <w:rStyle w:val="af"/>
                <w:rFonts w:cs="Times New Roman" w:hint="eastAsia"/>
                <w:b/>
                <w:bCs/>
                <w:noProof/>
              </w:rPr>
              <w:t>社會保障制度</w:t>
            </w:r>
            <w:r w:rsidR="00544059">
              <w:rPr>
                <w:noProof/>
                <w:webHidden/>
              </w:rPr>
              <w:tab/>
            </w:r>
            <w:r w:rsidR="00544059">
              <w:rPr>
                <w:noProof/>
                <w:webHidden/>
              </w:rPr>
              <w:fldChar w:fldCharType="begin"/>
            </w:r>
            <w:r w:rsidR="00544059">
              <w:rPr>
                <w:noProof/>
                <w:webHidden/>
              </w:rPr>
              <w:instrText xml:space="preserve"> PAGEREF _Toc13646009 \h </w:instrText>
            </w:r>
            <w:r w:rsidR="00544059">
              <w:rPr>
                <w:noProof/>
                <w:webHidden/>
              </w:rPr>
            </w:r>
            <w:r w:rsidR="00544059">
              <w:rPr>
                <w:noProof/>
                <w:webHidden/>
              </w:rPr>
              <w:fldChar w:fldCharType="separate"/>
            </w:r>
            <w:r>
              <w:rPr>
                <w:noProof/>
                <w:webHidden/>
              </w:rPr>
              <w:t>60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0" w:history="1">
            <w:r w:rsidR="00544059" w:rsidRPr="00711A4D">
              <w:rPr>
                <w:rStyle w:val="af"/>
                <w:rFonts w:cs="Times New Roman" w:hint="eastAsia"/>
                <w:b/>
                <w:bCs/>
                <w:noProof/>
              </w:rPr>
              <w:t>社會救助與津貼</w:t>
            </w:r>
            <w:r w:rsidR="00544059">
              <w:rPr>
                <w:noProof/>
                <w:webHidden/>
              </w:rPr>
              <w:tab/>
            </w:r>
            <w:r w:rsidR="00544059">
              <w:rPr>
                <w:noProof/>
                <w:webHidden/>
              </w:rPr>
              <w:fldChar w:fldCharType="begin"/>
            </w:r>
            <w:r w:rsidR="00544059">
              <w:rPr>
                <w:noProof/>
                <w:webHidden/>
              </w:rPr>
              <w:instrText xml:space="preserve"> PAGEREF _Toc13646010 \h </w:instrText>
            </w:r>
            <w:r w:rsidR="00544059">
              <w:rPr>
                <w:noProof/>
                <w:webHidden/>
              </w:rPr>
            </w:r>
            <w:r w:rsidR="00544059">
              <w:rPr>
                <w:noProof/>
                <w:webHidden/>
              </w:rPr>
              <w:fldChar w:fldCharType="separate"/>
            </w:r>
            <w:r>
              <w:rPr>
                <w:noProof/>
                <w:webHidden/>
              </w:rPr>
              <w:t>62</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1" w:history="1">
            <w:r w:rsidR="00544059" w:rsidRPr="00711A4D">
              <w:rPr>
                <w:rStyle w:val="af"/>
                <w:rFonts w:cs="Times New Roman" w:hint="eastAsia"/>
                <w:b/>
                <w:bCs/>
                <w:noProof/>
              </w:rPr>
              <w:t>全民健康保險</w:t>
            </w:r>
            <w:r w:rsidR="00544059">
              <w:rPr>
                <w:noProof/>
                <w:webHidden/>
              </w:rPr>
              <w:tab/>
            </w:r>
            <w:r w:rsidR="00544059">
              <w:rPr>
                <w:noProof/>
                <w:webHidden/>
              </w:rPr>
              <w:fldChar w:fldCharType="begin"/>
            </w:r>
            <w:r w:rsidR="00544059">
              <w:rPr>
                <w:noProof/>
                <w:webHidden/>
              </w:rPr>
              <w:instrText xml:space="preserve"> PAGEREF _Toc13646011 \h </w:instrText>
            </w:r>
            <w:r w:rsidR="00544059">
              <w:rPr>
                <w:noProof/>
                <w:webHidden/>
              </w:rPr>
            </w:r>
            <w:r w:rsidR="00544059">
              <w:rPr>
                <w:noProof/>
                <w:webHidden/>
              </w:rPr>
              <w:fldChar w:fldCharType="separate"/>
            </w:r>
            <w:r>
              <w:rPr>
                <w:noProof/>
                <w:webHidden/>
              </w:rPr>
              <w:t>68</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2" w:history="1">
            <w:r w:rsidR="00544059" w:rsidRPr="00711A4D">
              <w:rPr>
                <w:rStyle w:val="af"/>
                <w:rFonts w:cs="Times New Roman" w:hint="eastAsia"/>
                <w:b/>
                <w:bCs/>
                <w:noProof/>
              </w:rPr>
              <w:t>長期照顧</w:t>
            </w:r>
            <w:r w:rsidR="00544059">
              <w:rPr>
                <w:noProof/>
                <w:webHidden/>
              </w:rPr>
              <w:tab/>
            </w:r>
            <w:r w:rsidR="00544059">
              <w:rPr>
                <w:noProof/>
                <w:webHidden/>
              </w:rPr>
              <w:fldChar w:fldCharType="begin"/>
            </w:r>
            <w:r w:rsidR="00544059">
              <w:rPr>
                <w:noProof/>
                <w:webHidden/>
              </w:rPr>
              <w:instrText xml:space="preserve"> PAGEREF _Toc13646012 \h </w:instrText>
            </w:r>
            <w:r w:rsidR="00544059">
              <w:rPr>
                <w:noProof/>
                <w:webHidden/>
              </w:rPr>
            </w:r>
            <w:r w:rsidR="00544059">
              <w:rPr>
                <w:noProof/>
                <w:webHidden/>
              </w:rPr>
              <w:fldChar w:fldCharType="separate"/>
            </w:r>
            <w:r>
              <w:rPr>
                <w:noProof/>
                <w:webHidden/>
              </w:rPr>
              <w:t>69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3" w:history="1">
            <w:r w:rsidR="00544059" w:rsidRPr="00711A4D">
              <w:rPr>
                <w:rStyle w:val="af"/>
                <w:rFonts w:cs="Times New Roman" w:hint="eastAsia"/>
                <w:b/>
                <w:bCs/>
                <w:noProof/>
              </w:rPr>
              <w:t>國民年金保險</w:t>
            </w:r>
            <w:r w:rsidR="00544059">
              <w:rPr>
                <w:noProof/>
                <w:webHidden/>
              </w:rPr>
              <w:tab/>
            </w:r>
            <w:r w:rsidR="00544059">
              <w:rPr>
                <w:noProof/>
                <w:webHidden/>
              </w:rPr>
              <w:fldChar w:fldCharType="begin"/>
            </w:r>
            <w:r w:rsidR="00544059">
              <w:rPr>
                <w:noProof/>
                <w:webHidden/>
              </w:rPr>
              <w:instrText xml:space="preserve"> PAGEREF _Toc13646013 \h </w:instrText>
            </w:r>
            <w:r w:rsidR="00544059">
              <w:rPr>
                <w:noProof/>
                <w:webHidden/>
              </w:rPr>
            </w:r>
            <w:r w:rsidR="00544059">
              <w:rPr>
                <w:noProof/>
                <w:webHidden/>
              </w:rPr>
              <w:fldChar w:fldCharType="separate"/>
            </w:r>
            <w:r>
              <w:rPr>
                <w:noProof/>
                <w:webHidden/>
              </w:rPr>
              <w:t>70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4" w:history="1">
            <w:r w:rsidR="00544059" w:rsidRPr="00711A4D">
              <w:rPr>
                <w:rStyle w:val="af"/>
                <w:rFonts w:cs="Times New Roman" w:hint="eastAsia"/>
                <w:b/>
                <w:bCs/>
                <w:noProof/>
              </w:rPr>
              <w:t>農民健康保險</w:t>
            </w:r>
            <w:r w:rsidR="00544059">
              <w:rPr>
                <w:noProof/>
                <w:webHidden/>
              </w:rPr>
              <w:tab/>
            </w:r>
            <w:r w:rsidR="00544059">
              <w:rPr>
                <w:noProof/>
                <w:webHidden/>
              </w:rPr>
              <w:fldChar w:fldCharType="begin"/>
            </w:r>
            <w:r w:rsidR="00544059">
              <w:rPr>
                <w:noProof/>
                <w:webHidden/>
              </w:rPr>
              <w:instrText xml:space="preserve"> PAGEREF _Toc13646014 \h </w:instrText>
            </w:r>
            <w:r w:rsidR="00544059">
              <w:rPr>
                <w:noProof/>
                <w:webHidden/>
              </w:rPr>
            </w:r>
            <w:r w:rsidR="00544059">
              <w:rPr>
                <w:noProof/>
                <w:webHidden/>
              </w:rPr>
              <w:fldChar w:fldCharType="separate"/>
            </w:r>
            <w:r>
              <w:rPr>
                <w:noProof/>
                <w:webHidden/>
              </w:rPr>
              <w:t>71</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5" w:history="1">
            <w:r w:rsidR="00544059" w:rsidRPr="00711A4D">
              <w:rPr>
                <w:rStyle w:val="af"/>
                <w:rFonts w:cs="Times New Roman" w:hint="eastAsia"/>
                <w:b/>
                <w:bCs/>
                <w:noProof/>
              </w:rPr>
              <w:t>勞工保險與退休</w:t>
            </w:r>
            <w:r w:rsidR="00544059">
              <w:rPr>
                <w:noProof/>
                <w:webHidden/>
              </w:rPr>
              <w:tab/>
            </w:r>
            <w:r w:rsidR="00544059">
              <w:rPr>
                <w:noProof/>
                <w:webHidden/>
              </w:rPr>
              <w:fldChar w:fldCharType="begin"/>
            </w:r>
            <w:r w:rsidR="00544059">
              <w:rPr>
                <w:noProof/>
                <w:webHidden/>
              </w:rPr>
              <w:instrText xml:space="preserve"> PAGEREF _Toc13646015 \h </w:instrText>
            </w:r>
            <w:r w:rsidR="00544059">
              <w:rPr>
                <w:noProof/>
                <w:webHidden/>
              </w:rPr>
            </w:r>
            <w:r w:rsidR="00544059">
              <w:rPr>
                <w:noProof/>
                <w:webHidden/>
              </w:rPr>
              <w:fldChar w:fldCharType="separate"/>
            </w:r>
            <w:r>
              <w:rPr>
                <w:noProof/>
                <w:webHidden/>
              </w:rPr>
              <w:t>72</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6" w:history="1">
            <w:r w:rsidR="00544059" w:rsidRPr="00711A4D">
              <w:rPr>
                <w:rStyle w:val="af"/>
                <w:rFonts w:cs="Times New Roman" w:hint="eastAsia"/>
                <w:b/>
                <w:bCs/>
                <w:noProof/>
              </w:rPr>
              <w:t>職業災害勞工保護</w:t>
            </w:r>
            <w:r w:rsidR="00544059">
              <w:rPr>
                <w:noProof/>
                <w:webHidden/>
              </w:rPr>
              <w:tab/>
            </w:r>
            <w:r w:rsidR="00544059">
              <w:rPr>
                <w:noProof/>
                <w:webHidden/>
              </w:rPr>
              <w:fldChar w:fldCharType="begin"/>
            </w:r>
            <w:r w:rsidR="00544059">
              <w:rPr>
                <w:noProof/>
                <w:webHidden/>
              </w:rPr>
              <w:instrText xml:space="preserve"> PAGEREF _Toc13646016 \h </w:instrText>
            </w:r>
            <w:r w:rsidR="00544059">
              <w:rPr>
                <w:noProof/>
                <w:webHidden/>
              </w:rPr>
            </w:r>
            <w:r w:rsidR="00544059">
              <w:rPr>
                <w:noProof/>
                <w:webHidden/>
              </w:rPr>
              <w:fldChar w:fldCharType="separate"/>
            </w:r>
            <w:r>
              <w:rPr>
                <w:noProof/>
                <w:webHidden/>
              </w:rPr>
              <w:t>74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7" w:history="1">
            <w:r w:rsidR="00544059" w:rsidRPr="00711A4D">
              <w:rPr>
                <w:rStyle w:val="af"/>
                <w:rFonts w:cs="Times New Roman" w:hint="eastAsia"/>
                <w:b/>
                <w:bCs/>
                <w:noProof/>
              </w:rPr>
              <w:t>公務人員保險與撫卹</w:t>
            </w:r>
            <w:r w:rsidR="00544059">
              <w:rPr>
                <w:noProof/>
                <w:webHidden/>
              </w:rPr>
              <w:tab/>
            </w:r>
            <w:r w:rsidR="00544059">
              <w:rPr>
                <w:noProof/>
                <w:webHidden/>
              </w:rPr>
              <w:fldChar w:fldCharType="begin"/>
            </w:r>
            <w:r w:rsidR="00544059">
              <w:rPr>
                <w:noProof/>
                <w:webHidden/>
              </w:rPr>
              <w:instrText xml:space="preserve"> PAGEREF _Toc13646017 \h </w:instrText>
            </w:r>
            <w:r w:rsidR="00544059">
              <w:rPr>
                <w:noProof/>
                <w:webHidden/>
              </w:rPr>
            </w:r>
            <w:r w:rsidR="00544059">
              <w:rPr>
                <w:noProof/>
                <w:webHidden/>
              </w:rPr>
              <w:fldChar w:fldCharType="separate"/>
            </w:r>
            <w:r>
              <w:rPr>
                <w:noProof/>
                <w:webHidden/>
              </w:rPr>
              <w:t>76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8" w:history="1">
            <w:r w:rsidR="00544059" w:rsidRPr="00711A4D">
              <w:rPr>
                <w:rStyle w:val="af"/>
                <w:rFonts w:cs="Times New Roman" w:hint="eastAsia"/>
                <w:b/>
                <w:bCs/>
                <w:noProof/>
              </w:rPr>
              <w:t>就業保險</w:t>
            </w:r>
            <w:r w:rsidR="00544059">
              <w:rPr>
                <w:noProof/>
                <w:webHidden/>
              </w:rPr>
              <w:tab/>
            </w:r>
            <w:r w:rsidR="00544059">
              <w:rPr>
                <w:noProof/>
                <w:webHidden/>
              </w:rPr>
              <w:fldChar w:fldCharType="begin"/>
            </w:r>
            <w:r w:rsidR="00544059">
              <w:rPr>
                <w:noProof/>
                <w:webHidden/>
              </w:rPr>
              <w:instrText xml:space="preserve"> PAGEREF _Toc13646018 \h </w:instrText>
            </w:r>
            <w:r w:rsidR="00544059">
              <w:rPr>
                <w:noProof/>
                <w:webHidden/>
              </w:rPr>
            </w:r>
            <w:r w:rsidR="00544059">
              <w:rPr>
                <w:noProof/>
                <w:webHidden/>
              </w:rPr>
              <w:fldChar w:fldCharType="separate"/>
            </w:r>
            <w:r>
              <w:rPr>
                <w:noProof/>
                <w:webHidden/>
              </w:rPr>
              <w:t>77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19" w:history="1">
            <w:r w:rsidR="00544059" w:rsidRPr="00711A4D">
              <w:rPr>
                <w:rStyle w:val="af"/>
                <w:rFonts w:cs="Times New Roman" w:hint="eastAsia"/>
                <w:b/>
                <w:bCs/>
                <w:noProof/>
              </w:rPr>
              <w:t>其他保險</w:t>
            </w:r>
            <w:r w:rsidR="00544059">
              <w:rPr>
                <w:noProof/>
                <w:webHidden/>
              </w:rPr>
              <w:tab/>
            </w:r>
            <w:r w:rsidR="00544059">
              <w:rPr>
                <w:noProof/>
                <w:webHidden/>
              </w:rPr>
              <w:fldChar w:fldCharType="begin"/>
            </w:r>
            <w:r w:rsidR="00544059">
              <w:rPr>
                <w:noProof/>
                <w:webHidden/>
              </w:rPr>
              <w:instrText xml:space="preserve"> PAGEREF _Toc13646019 \h </w:instrText>
            </w:r>
            <w:r w:rsidR="00544059">
              <w:rPr>
                <w:noProof/>
                <w:webHidden/>
              </w:rPr>
            </w:r>
            <w:r w:rsidR="00544059">
              <w:rPr>
                <w:noProof/>
                <w:webHidden/>
              </w:rPr>
              <w:fldChar w:fldCharType="separate"/>
            </w:r>
            <w:r>
              <w:rPr>
                <w:noProof/>
                <w:webHidden/>
              </w:rPr>
              <w:t>78</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20" w:history="1">
            <w:r w:rsidR="00544059" w:rsidRPr="00711A4D">
              <w:rPr>
                <w:rStyle w:val="af"/>
                <w:rFonts w:cs="Times New Roman" w:hint="eastAsia"/>
                <w:b/>
                <w:bCs/>
                <w:noProof/>
              </w:rPr>
              <w:t>藏族照護</w:t>
            </w:r>
            <w:r w:rsidR="00544059">
              <w:rPr>
                <w:noProof/>
                <w:webHidden/>
              </w:rPr>
              <w:tab/>
            </w:r>
            <w:r w:rsidR="00544059">
              <w:rPr>
                <w:noProof/>
                <w:webHidden/>
              </w:rPr>
              <w:fldChar w:fldCharType="begin"/>
            </w:r>
            <w:r w:rsidR="00544059">
              <w:rPr>
                <w:noProof/>
                <w:webHidden/>
              </w:rPr>
              <w:instrText xml:space="preserve"> PAGEREF _Toc13646020 \h </w:instrText>
            </w:r>
            <w:r w:rsidR="00544059">
              <w:rPr>
                <w:noProof/>
                <w:webHidden/>
              </w:rPr>
            </w:r>
            <w:r w:rsidR="00544059">
              <w:rPr>
                <w:noProof/>
                <w:webHidden/>
              </w:rPr>
              <w:fldChar w:fldCharType="separate"/>
            </w:r>
            <w:r>
              <w:rPr>
                <w:noProof/>
                <w:webHidden/>
              </w:rPr>
              <w:t>79</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6021" w:history="1">
            <w:r w:rsidR="00544059" w:rsidRPr="00711A4D">
              <w:rPr>
                <w:rStyle w:val="af"/>
                <w:rFonts w:cs="Times New Roman" w:hint="eastAsia"/>
                <w:bCs/>
                <w:noProof/>
                <w:kern w:val="52"/>
              </w:rPr>
              <w:t>第</w:t>
            </w:r>
            <w:r w:rsidR="00544059" w:rsidRPr="00711A4D">
              <w:rPr>
                <w:rStyle w:val="af"/>
                <w:rFonts w:cs="Times New Roman"/>
                <w:bCs/>
                <w:noProof/>
                <w:kern w:val="52"/>
              </w:rPr>
              <w:t>10</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_Toc13646021 \h </w:instrText>
            </w:r>
            <w:r w:rsidR="00544059">
              <w:rPr>
                <w:noProof/>
                <w:webHidden/>
              </w:rPr>
            </w:r>
            <w:r w:rsidR="00544059">
              <w:rPr>
                <w:noProof/>
                <w:webHidden/>
              </w:rPr>
              <w:fldChar w:fldCharType="separate"/>
            </w:r>
            <w:r>
              <w:rPr>
                <w:noProof/>
                <w:webHidden/>
              </w:rPr>
              <w:t>79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22" w:history="1">
            <w:r w:rsidR="00544059" w:rsidRPr="00711A4D">
              <w:rPr>
                <w:rStyle w:val="af"/>
                <w:rFonts w:cs="Times New Roman" w:hint="eastAsia"/>
                <w:b/>
                <w:bCs/>
                <w:noProof/>
              </w:rPr>
              <w:t>自主決定婚姻</w:t>
            </w:r>
            <w:r w:rsidR="00544059">
              <w:rPr>
                <w:noProof/>
                <w:webHidden/>
              </w:rPr>
              <w:tab/>
            </w:r>
            <w:r w:rsidR="00544059">
              <w:rPr>
                <w:noProof/>
                <w:webHidden/>
              </w:rPr>
              <w:fldChar w:fldCharType="begin"/>
            </w:r>
            <w:r w:rsidR="00544059">
              <w:rPr>
                <w:noProof/>
                <w:webHidden/>
              </w:rPr>
              <w:instrText xml:space="preserve"> PAGEREF _Toc13646022 \h </w:instrText>
            </w:r>
            <w:r w:rsidR="00544059">
              <w:rPr>
                <w:noProof/>
                <w:webHidden/>
              </w:rPr>
            </w:r>
            <w:r w:rsidR="00544059">
              <w:rPr>
                <w:noProof/>
                <w:webHidden/>
              </w:rPr>
              <w:fldChar w:fldCharType="separate"/>
            </w:r>
            <w:r>
              <w:rPr>
                <w:noProof/>
                <w:webHidden/>
              </w:rPr>
              <w:t>79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23" w:history="1">
            <w:r w:rsidR="00544059" w:rsidRPr="00711A4D">
              <w:rPr>
                <w:rStyle w:val="af"/>
                <w:rFonts w:cs="Times New Roman" w:hint="eastAsia"/>
                <w:b/>
                <w:bCs/>
                <w:noProof/>
              </w:rPr>
              <w:t>孕婦保護制度</w:t>
            </w:r>
            <w:r w:rsidR="00544059">
              <w:rPr>
                <w:noProof/>
                <w:webHidden/>
              </w:rPr>
              <w:tab/>
            </w:r>
            <w:r w:rsidR="00544059">
              <w:rPr>
                <w:noProof/>
                <w:webHidden/>
              </w:rPr>
              <w:fldChar w:fldCharType="begin"/>
            </w:r>
            <w:r w:rsidR="00544059">
              <w:rPr>
                <w:noProof/>
                <w:webHidden/>
              </w:rPr>
              <w:instrText xml:space="preserve"> PAGEREF _Toc13646023 \h </w:instrText>
            </w:r>
            <w:r w:rsidR="00544059">
              <w:rPr>
                <w:noProof/>
                <w:webHidden/>
              </w:rPr>
            </w:r>
            <w:r w:rsidR="00544059">
              <w:rPr>
                <w:noProof/>
                <w:webHidden/>
              </w:rPr>
              <w:fldChar w:fldCharType="separate"/>
            </w:r>
            <w:r>
              <w:rPr>
                <w:noProof/>
                <w:webHidden/>
              </w:rPr>
              <w:t>81</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24" w:history="1">
            <w:r w:rsidR="00544059" w:rsidRPr="00711A4D">
              <w:rPr>
                <w:rStyle w:val="af"/>
                <w:rFonts w:cs="Times New Roman" w:hint="eastAsia"/>
                <w:b/>
                <w:bCs/>
                <w:noProof/>
              </w:rPr>
              <w:t>產假及育嬰留職停薪</w:t>
            </w:r>
            <w:r w:rsidR="00544059">
              <w:rPr>
                <w:noProof/>
                <w:webHidden/>
              </w:rPr>
              <w:tab/>
            </w:r>
            <w:r w:rsidR="00544059">
              <w:rPr>
                <w:noProof/>
                <w:webHidden/>
              </w:rPr>
              <w:fldChar w:fldCharType="begin"/>
            </w:r>
            <w:r w:rsidR="00544059">
              <w:rPr>
                <w:noProof/>
                <w:webHidden/>
              </w:rPr>
              <w:instrText xml:space="preserve"> PAGEREF _Toc13646024 \h </w:instrText>
            </w:r>
            <w:r w:rsidR="00544059">
              <w:rPr>
                <w:noProof/>
                <w:webHidden/>
              </w:rPr>
            </w:r>
            <w:r w:rsidR="00544059">
              <w:rPr>
                <w:noProof/>
                <w:webHidden/>
              </w:rPr>
              <w:fldChar w:fldCharType="separate"/>
            </w:r>
            <w:r>
              <w:rPr>
                <w:noProof/>
                <w:webHidden/>
              </w:rPr>
              <w:t>82</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25" w:history="1">
            <w:r w:rsidR="00544059" w:rsidRPr="00711A4D">
              <w:rPr>
                <w:rStyle w:val="af"/>
                <w:rFonts w:cs="Times New Roman" w:hint="eastAsia"/>
                <w:b/>
                <w:bCs/>
                <w:noProof/>
              </w:rPr>
              <w:t>托育制度</w:t>
            </w:r>
            <w:r w:rsidR="00544059">
              <w:rPr>
                <w:noProof/>
                <w:webHidden/>
              </w:rPr>
              <w:tab/>
            </w:r>
            <w:r w:rsidR="00544059">
              <w:rPr>
                <w:noProof/>
                <w:webHidden/>
              </w:rPr>
              <w:fldChar w:fldCharType="begin"/>
            </w:r>
            <w:r w:rsidR="00544059">
              <w:rPr>
                <w:noProof/>
                <w:webHidden/>
              </w:rPr>
              <w:instrText xml:space="preserve"> PAGEREF _Toc13646025 \h </w:instrText>
            </w:r>
            <w:r w:rsidR="00544059">
              <w:rPr>
                <w:noProof/>
                <w:webHidden/>
              </w:rPr>
            </w:r>
            <w:r w:rsidR="00544059">
              <w:rPr>
                <w:noProof/>
                <w:webHidden/>
              </w:rPr>
              <w:fldChar w:fldCharType="separate"/>
            </w:r>
            <w:r>
              <w:rPr>
                <w:noProof/>
                <w:webHidden/>
              </w:rPr>
              <w:t>84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26" w:history="1">
            <w:r w:rsidR="00544059" w:rsidRPr="00711A4D">
              <w:rPr>
                <w:rStyle w:val="af"/>
                <w:rFonts w:cs="Times New Roman" w:hint="eastAsia"/>
                <w:b/>
                <w:bCs/>
                <w:noProof/>
              </w:rPr>
              <w:t>單親與隔代教養家庭</w:t>
            </w:r>
            <w:r w:rsidR="00544059">
              <w:rPr>
                <w:noProof/>
                <w:webHidden/>
              </w:rPr>
              <w:tab/>
            </w:r>
            <w:r w:rsidR="00544059">
              <w:rPr>
                <w:noProof/>
                <w:webHidden/>
              </w:rPr>
              <w:fldChar w:fldCharType="begin"/>
            </w:r>
            <w:r w:rsidR="00544059">
              <w:rPr>
                <w:noProof/>
                <w:webHidden/>
              </w:rPr>
              <w:instrText xml:space="preserve"> PAGEREF _Toc13646026 \h </w:instrText>
            </w:r>
            <w:r w:rsidR="00544059">
              <w:rPr>
                <w:noProof/>
                <w:webHidden/>
              </w:rPr>
            </w:r>
            <w:r w:rsidR="00544059">
              <w:rPr>
                <w:noProof/>
                <w:webHidden/>
              </w:rPr>
              <w:fldChar w:fldCharType="separate"/>
            </w:r>
            <w:r>
              <w:rPr>
                <w:noProof/>
                <w:webHidden/>
              </w:rPr>
              <w:t>85</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27" w:history="1">
            <w:r w:rsidR="00544059" w:rsidRPr="00711A4D">
              <w:rPr>
                <w:rStyle w:val="af"/>
                <w:rFonts w:cs="Times New Roman" w:hint="eastAsia"/>
                <w:b/>
                <w:bCs/>
                <w:noProof/>
              </w:rPr>
              <w:t>兒少扶助</w:t>
            </w:r>
            <w:r w:rsidR="00544059">
              <w:rPr>
                <w:noProof/>
                <w:webHidden/>
              </w:rPr>
              <w:tab/>
            </w:r>
            <w:r w:rsidR="00544059">
              <w:rPr>
                <w:noProof/>
                <w:webHidden/>
              </w:rPr>
              <w:fldChar w:fldCharType="begin"/>
            </w:r>
            <w:r w:rsidR="00544059">
              <w:rPr>
                <w:noProof/>
                <w:webHidden/>
              </w:rPr>
              <w:instrText xml:space="preserve"> PAGEREF _Toc13646027 \h </w:instrText>
            </w:r>
            <w:r w:rsidR="00544059">
              <w:rPr>
                <w:noProof/>
                <w:webHidden/>
              </w:rPr>
            </w:r>
            <w:r w:rsidR="00544059">
              <w:rPr>
                <w:noProof/>
                <w:webHidden/>
              </w:rPr>
              <w:fldChar w:fldCharType="separate"/>
            </w:r>
            <w:r>
              <w:rPr>
                <w:noProof/>
                <w:webHidden/>
              </w:rPr>
              <w:t>85</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28" w:history="1">
            <w:r w:rsidR="00544059" w:rsidRPr="00711A4D">
              <w:rPr>
                <w:rStyle w:val="af"/>
                <w:rFonts w:cs="Times New Roman" w:hint="eastAsia"/>
                <w:b/>
                <w:bCs/>
                <w:noProof/>
              </w:rPr>
              <w:t>支持家庭之社會服務</w:t>
            </w:r>
            <w:r w:rsidR="00544059">
              <w:rPr>
                <w:noProof/>
                <w:webHidden/>
              </w:rPr>
              <w:tab/>
            </w:r>
            <w:r w:rsidR="00544059">
              <w:rPr>
                <w:noProof/>
                <w:webHidden/>
              </w:rPr>
              <w:fldChar w:fldCharType="begin"/>
            </w:r>
            <w:r w:rsidR="00544059">
              <w:rPr>
                <w:noProof/>
                <w:webHidden/>
              </w:rPr>
              <w:instrText xml:space="preserve"> PAGEREF _Toc13646028 \h </w:instrText>
            </w:r>
            <w:r w:rsidR="00544059">
              <w:rPr>
                <w:noProof/>
                <w:webHidden/>
              </w:rPr>
            </w:r>
            <w:r w:rsidR="00544059">
              <w:rPr>
                <w:noProof/>
                <w:webHidden/>
              </w:rPr>
              <w:fldChar w:fldCharType="separate"/>
            </w:r>
            <w:r>
              <w:rPr>
                <w:noProof/>
                <w:webHidden/>
              </w:rPr>
              <w:t>86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29" w:history="1">
            <w:r w:rsidR="00544059" w:rsidRPr="00711A4D">
              <w:rPr>
                <w:rStyle w:val="af"/>
                <w:rFonts w:cs="Times New Roman" w:hint="eastAsia"/>
                <w:b/>
                <w:bCs/>
                <w:noProof/>
              </w:rPr>
              <w:t>童工保障之相關規定</w:t>
            </w:r>
            <w:r w:rsidR="00544059">
              <w:rPr>
                <w:noProof/>
                <w:webHidden/>
              </w:rPr>
              <w:tab/>
            </w:r>
            <w:r w:rsidR="00544059">
              <w:rPr>
                <w:noProof/>
                <w:webHidden/>
              </w:rPr>
              <w:fldChar w:fldCharType="begin"/>
            </w:r>
            <w:r w:rsidR="00544059">
              <w:rPr>
                <w:noProof/>
                <w:webHidden/>
              </w:rPr>
              <w:instrText xml:space="preserve"> PAGEREF _Toc13646029 \h </w:instrText>
            </w:r>
            <w:r w:rsidR="00544059">
              <w:rPr>
                <w:noProof/>
                <w:webHidden/>
              </w:rPr>
            </w:r>
            <w:r w:rsidR="00544059">
              <w:rPr>
                <w:noProof/>
                <w:webHidden/>
              </w:rPr>
              <w:fldChar w:fldCharType="separate"/>
            </w:r>
            <w:r>
              <w:rPr>
                <w:noProof/>
                <w:webHidden/>
              </w:rPr>
              <w:t>87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30" w:history="1">
            <w:r w:rsidR="00544059" w:rsidRPr="00711A4D">
              <w:rPr>
                <w:rStyle w:val="af"/>
                <w:rFonts w:cs="Times New Roman" w:hint="eastAsia"/>
                <w:b/>
                <w:bCs/>
                <w:noProof/>
              </w:rPr>
              <w:t>家庭暴力防治</w:t>
            </w:r>
            <w:r w:rsidR="00544059">
              <w:rPr>
                <w:noProof/>
                <w:webHidden/>
              </w:rPr>
              <w:tab/>
            </w:r>
            <w:r w:rsidR="00544059">
              <w:rPr>
                <w:noProof/>
                <w:webHidden/>
              </w:rPr>
              <w:fldChar w:fldCharType="begin"/>
            </w:r>
            <w:r w:rsidR="00544059">
              <w:rPr>
                <w:noProof/>
                <w:webHidden/>
              </w:rPr>
              <w:instrText xml:space="preserve"> PAGEREF _Toc13646030 \h </w:instrText>
            </w:r>
            <w:r w:rsidR="00544059">
              <w:rPr>
                <w:noProof/>
                <w:webHidden/>
              </w:rPr>
            </w:r>
            <w:r w:rsidR="00544059">
              <w:rPr>
                <w:noProof/>
                <w:webHidden/>
              </w:rPr>
              <w:fldChar w:fldCharType="separate"/>
            </w:r>
            <w:r>
              <w:rPr>
                <w:noProof/>
                <w:webHidden/>
              </w:rPr>
              <w:t>87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31" w:history="1">
            <w:r w:rsidR="00544059" w:rsidRPr="00711A4D">
              <w:rPr>
                <w:rStyle w:val="af"/>
                <w:rFonts w:cs="Times New Roman" w:hint="eastAsia"/>
                <w:b/>
                <w:bCs/>
                <w:noProof/>
              </w:rPr>
              <w:t>兒少性剝削防制</w:t>
            </w:r>
            <w:r w:rsidR="00544059">
              <w:rPr>
                <w:noProof/>
                <w:webHidden/>
              </w:rPr>
              <w:tab/>
            </w:r>
            <w:r w:rsidR="00544059">
              <w:rPr>
                <w:noProof/>
                <w:webHidden/>
              </w:rPr>
              <w:fldChar w:fldCharType="begin"/>
            </w:r>
            <w:r w:rsidR="00544059">
              <w:rPr>
                <w:noProof/>
                <w:webHidden/>
              </w:rPr>
              <w:instrText xml:space="preserve"> PAGEREF _Toc13646031 \h </w:instrText>
            </w:r>
            <w:r w:rsidR="00544059">
              <w:rPr>
                <w:noProof/>
                <w:webHidden/>
              </w:rPr>
            </w:r>
            <w:r w:rsidR="00544059">
              <w:rPr>
                <w:noProof/>
                <w:webHidden/>
              </w:rPr>
              <w:fldChar w:fldCharType="separate"/>
            </w:r>
            <w:r>
              <w:rPr>
                <w:noProof/>
                <w:webHidden/>
              </w:rPr>
              <w:t>89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32" w:history="1">
            <w:r w:rsidR="00544059" w:rsidRPr="00711A4D">
              <w:rPr>
                <w:rStyle w:val="af"/>
                <w:rFonts w:cs="Times New Roman" w:hint="eastAsia"/>
                <w:b/>
                <w:bCs/>
                <w:noProof/>
              </w:rPr>
              <w:t>老人照護</w:t>
            </w:r>
            <w:r w:rsidR="00544059">
              <w:rPr>
                <w:noProof/>
                <w:webHidden/>
              </w:rPr>
              <w:tab/>
            </w:r>
            <w:r w:rsidR="00544059">
              <w:rPr>
                <w:noProof/>
                <w:webHidden/>
              </w:rPr>
              <w:fldChar w:fldCharType="begin"/>
            </w:r>
            <w:r w:rsidR="00544059">
              <w:rPr>
                <w:noProof/>
                <w:webHidden/>
              </w:rPr>
              <w:instrText xml:space="preserve"> PAGEREF _Toc13646032 \h </w:instrText>
            </w:r>
            <w:r w:rsidR="00544059">
              <w:rPr>
                <w:noProof/>
                <w:webHidden/>
              </w:rPr>
            </w:r>
            <w:r w:rsidR="00544059">
              <w:rPr>
                <w:noProof/>
                <w:webHidden/>
              </w:rPr>
              <w:fldChar w:fldCharType="separate"/>
            </w:r>
            <w:r>
              <w:rPr>
                <w:noProof/>
                <w:webHidden/>
              </w:rPr>
              <w:t>90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33" w:history="1">
            <w:r w:rsidR="00544059" w:rsidRPr="00711A4D">
              <w:rPr>
                <w:rStyle w:val="af"/>
                <w:rFonts w:cs="Times New Roman" w:hint="eastAsia"/>
                <w:b/>
                <w:bCs/>
                <w:noProof/>
              </w:rPr>
              <w:t>外籍配偶照顧輔導</w:t>
            </w:r>
            <w:r w:rsidR="00544059">
              <w:rPr>
                <w:noProof/>
                <w:webHidden/>
              </w:rPr>
              <w:tab/>
            </w:r>
            <w:r w:rsidR="00544059">
              <w:rPr>
                <w:noProof/>
                <w:webHidden/>
              </w:rPr>
              <w:fldChar w:fldCharType="begin"/>
            </w:r>
            <w:r w:rsidR="00544059">
              <w:rPr>
                <w:noProof/>
                <w:webHidden/>
              </w:rPr>
              <w:instrText xml:space="preserve"> PAGEREF _Toc13646033 \h </w:instrText>
            </w:r>
            <w:r w:rsidR="00544059">
              <w:rPr>
                <w:noProof/>
                <w:webHidden/>
              </w:rPr>
            </w:r>
            <w:r w:rsidR="00544059">
              <w:rPr>
                <w:noProof/>
                <w:webHidden/>
              </w:rPr>
              <w:fldChar w:fldCharType="separate"/>
            </w:r>
            <w:r>
              <w:rPr>
                <w:noProof/>
                <w:webHidden/>
              </w:rPr>
              <w:t>90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34" w:history="1">
            <w:r w:rsidR="00544059" w:rsidRPr="00711A4D">
              <w:rPr>
                <w:rStyle w:val="af"/>
                <w:rFonts w:cs="Times New Roman" w:hint="eastAsia"/>
                <w:b/>
                <w:bCs/>
                <w:noProof/>
              </w:rPr>
              <w:t>人口販運防制</w:t>
            </w:r>
            <w:r w:rsidR="00544059">
              <w:rPr>
                <w:noProof/>
                <w:webHidden/>
              </w:rPr>
              <w:tab/>
            </w:r>
            <w:r w:rsidR="00544059">
              <w:rPr>
                <w:noProof/>
                <w:webHidden/>
              </w:rPr>
              <w:fldChar w:fldCharType="begin"/>
            </w:r>
            <w:r w:rsidR="00544059">
              <w:rPr>
                <w:noProof/>
                <w:webHidden/>
              </w:rPr>
              <w:instrText xml:space="preserve"> PAGEREF _Toc13646034 \h </w:instrText>
            </w:r>
            <w:r w:rsidR="00544059">
              <w:rPr>
                <w:noProof/>
                <w:webHidden/>
              </w:rPr>
            </w:r>
            <w:r w:rsidR="00544059">
              <w:rPr>
                <w:noProof/>
                <w:webHidden/>
              </w:rPr>
              <w:fldChar w:fldCharType="separate"/>
            </w:r>
            <w:r>
              <w:rPr>
                <w:noProof/>
                <w:webHidden/>
              </w:rPr>
              <w:t>93</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6035" w:history="1">
            <w:r w:rsidR="00544059" w:rsidRPr="00711A4D">
              <w:rPr>
                <w:rStyle w:val="af"/>
                <w:rFonts w:cs="Times New Roman" w:hint="eastAsia"/>
                <w:bCs/>
                <w:noProof/>
                <w:kern w:val="52"/>
              </w:rPr>
              <w:t>第</w:t>
            </w:r>
            <w:r w:rsidR="00544059" w:rsidRPr="00711A4D">
              <w:rPr>
                <w:rStyle w:val="af"/>
                <w:rFonts w:cs="Times New Roman"/>
                <w:bCs/>
                <w:noProof/>
                <w:kern w:val="52"/>
              </w:rPr>
              <w:t>11</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_Toc13646035 \h </w:instrText>
            </w:r>
            <w:r w:rsidR="00544059">
              <w:rPr>
                <w:noProof/>
                <w:webHidden/>
              </w:rPr>
            </w:r>
            <w:r w:rsidR="00544059">
              <w:rPr>
                <w:noProof/>
                <w:webHidden/>
              </w:rPr>
              <w:fldChar w:fldCharType="separate"/>
            </w:r>
            <w:r>
              <w:rPr>
                <w:noProof/>
                <w:webHidden/>
              </w:rPr>
              <w:t>93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36" w:history="1">
            <w:r w:rsidR="00544059" w:rsidRPr="00711A4D">
              <w:rPr>
                <w:rStyle w:val="af"/>
                <w:rFonts w:cs="Times New Roman" w:hint="eastAsia"/>
                <w:b/>
                <w:bCs/>
                <w:noProof/>
              </w:rPr>
              <w:t>生活條件改善</w:t>
            </w:r>
            <w:r w:rsidR="00544059">
              <w:rPr>
                <w:noProof/>
                <w:webHidden/>
              </w:rPr>
              <w:tab/>
            </w:r>
            <w:r w:rsidR="00544059">
              <w:rPr>
                <w:noProof/>
                <w:webHidden/>
              </w:rPr>
              <w:fldChar w:fldCharType="begin"/>
            </w:r>
            <w:r w:rsidR="00544059">
              <w:rPr>
                <w:noProof/>
                <w:webHidden/>
              </w:rPr>
              <w:instrText xml:space="preserve"> PAGEREF _Toc13646036 \h </w:instrText>
            </w:r>
            <w:r w:rsidR="00544059">
              <w:rPr>
                <w:noProof/>
                <w:webHidden/>
              </w:rPr>
            </w:r>
            <w:r w:rsidR="00544059">
              <w:rPr>
                <w:noProof/>
                <w:webHidden/>
              </w:rPr>
              <w:fldChar w:fldCharType="separate"/>
            </w:r>
            <w:r>
              <w:rPr>
                <w:noProof/>
                <w:webHidden/>
              </w:rPr>
              <w:t>93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37" w:history="1">
            <w:r w:rsidR="00544059" w:rsidRPr="00711A4D">
              <w:rPr>
                <w:rStyle w:val="af"/>
                <w:rFonts w:cs="Times New Roman" w:hint="eastAsia"/>
                <w:b/>
                <w:bCs/>
                <w:noProof/>
              </w:rPr>
              <w:t>對弱勢之租稅減免</w:t>
            </w:r>
            <w:r w:rsidR="00544059">
              <w:rPr>
                <w:noProof/>
                <w:webHidden/>
              </w:rPr>
              <w:tab/>
            </w:r>
            <w:r w:rsidR="00544059">
              <w:rPr>
                <w:noProof/>
                <w:webHidden/>
              </w:rPr>
              <w:fldChar w:fldCharType="begin"/>
            </w:r>
            <w:r w:rsidR="00544059">
              <w:rPr>
                <w:noProof/>
                <w:webHidden/>
              </w:rPr>
              <w:instrText xml:space="preserve"> PAGEREF _Toc13646037 \h </w:instrText>
            </w:r>
            <w:r w:rsidR="00544059">
              <w:rPr>
                <w:noProof/>
                <w:webHidden/>
              </w:rPr>
            </w:r>
            <w:r w:rsidR="00544059">
              <w:rPr>
                <w:noProof/>
                <w:webHidden/>
              </w:rPr>
              <w:fldChar w:fldCharType="separate"/>
            </w:r>
            <w:r>
              <w:rPr>
                <w:noProof/>
                <w:webHidden/>
              </w:rPr>
              <w:t>93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38" w:history="1">
            <w:r w:rsidR="00544059" w:rsidRPr="00711A4D">
              <w:rPr>
                <w:rStyle w:val="af"/>
                <w:rFonts w:cs="Times New Roman" w:hint="eastAsia"/>
                <w:b/>
                <w:bCs/>
                <w:noProof/>
              </w:rPr>
              <w:t>適足食物權</w:t>
            </w:r>
            <w:r w:rsidR="00544059">
              <w:rPr>
                <w:noProof/>
                <w:webHidden/>
              </w:rPr>
              <w:tab/>
            </w:r>
            <w:r w:rsidR="00544059">
              <w:rPr>
                <w:noProof/>
                <w:webHidden/>
              </w:rPr>
              <w:fldChar w:fldCharType="begin"/>
            </w:r>
            <w:r w:rsidR="00544059">
              <w:rPr>
                <w:noProof/>
                <w:webHidden/>
              </w:rPr>
              <w:instrText xml:space="preserve"> PAGEREF _Toc13646038 \h </w:instrText>
            </w:r>
            <w:r w:rsidR="00544059">
              <w:rPr>
                <w:noProof/>
                <w:webHidden/>
              </w:rPr>
            </w:r>
            <w:r w:rsidR="00544059">
              <w:rPr>
                <w:noProof/>
                <w:webHidden/>
              </w:rPr>
              <w:fldChar w:fldCharType="separate"/>
            </w:r>
            <w:r>
              <w:rPr>
                <w:noProof/>
                <w:webHidden/>
              </w:rPr>
              <w:t>94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39" w:history="1">
            <w:r w:rsidR="00544059" w:rsidRPr="00711A4D">
              <w:rPr>
                <w:rStyle w:val="af"/>
                <w:rFonts w:cs="Times New Roman" w:hint="eastAsia"/>
                <w:b/>
                <w:bCs/>
                <w:noProof/>
              </w:rPr>
              <w:t>食品衛生安全管理</w:t>
            </w:r>
            <w:r w:rsidR="00544059">
              <w:rPr>
                <w:noProof/>
                <w:webHidden/>
              </w:rPr>
              <w:tab/>
            </w:r>
            <w:r w:rsidR="00544059">
              <w:rPr>
                <w:noProof/>
                <w:webHidden/>
              </w:rPr>
              <w:fldChar w:fldCharType="begin"/>
            </w:r>
            <w:r w:rsidR="00544059">
              <w:rPr>
                <w:noProof/>
                <w:webHidden/>
              </w:rPr>
              <w:instrText xml:space="preserve"> PAGEREF _Toc13646039 \h </w:instrText>
            </w:r>
            <w:r w:rsidR="00544059">
              <w:rPr>
                <w:noProof/>
                <w:webHidden/>
              </w:rPr>
            </w:r>
            <w:r w:rsidR="00544059">
              <w:rPr>
                <w:noProof/>
                <w:webHidden/>
              </w:rPr>
              <w:fldChar w:fldCharType="separate"/>
            </w:r>
            <w:r>
              <w:rPr>
                <w:noProof/>
                <w:webHidden/>
              </w:rPr>
              <w:t>95</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0" w:history="1">
            <w:r w:rsidR="00544059" w:rsidRPr="00711A4D">
              <w:rPr>
                <w:rStyle w:val="af"/>
                <w:rFonts w:cs="Times New Roman" w:hint="eastAsia"/>
                <w:b/>
                <w:bCs/>
                <w:noProof/>
              </w:rPr>
              <w:t>用水權</w:t>
            </w:r>
            <w:r w:rsidR="00544059">
              <w:rPr>
                <w:noProof/>
                <w:webHidden/>
              </w:rPr>
              <w:tab/>
            </w:r>
            <w:r w:rsidR="00544059">
              <w:rPr>
                <w:noProof/>
                <w:webHidden/>
              </w:rPr>
              <w:fldChar w:fldCharType="begin"/>
            </w:r>
            <w:r w:rsidR="00544059">
              <w:rPr>
                <w:noProof/>
                <w:webHidden/>
              </w:rPr>
              <w:instrText xml:space="preserve"> PAGEREF _Toc13646040 \h </w:instrText>
            </w:r>
            <w:r w:rsidR="00544059">
              <w:rPr>
                <w:noProof/>
                <w:webHidden/>
              </w:rPr>
            </w:r>
            <w:r w:rsidR="00544059">
              <w:rPr>
                <w:noProof/>
                <w:webHidden/>
              </w:rPr>
              <w:fldChar w:fldCharType="separate"/>
            </w:r>
            <w:r>
              <w:rPr>
                <w:noProof/>
                <w:webHidden/>
              </w:rPr>
              <w:t>96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1" w:history="1">
            <w:r w:rsidR="00544059" w:rsidRPr="00711A4D">
              <w:rPr>
                <w:rStyle w:val="af"/>
                <w:rFonts w:cs="Times New Roman" w:hint="eastAsia"/>
                <w:b/>
                <w:bCs/>
                <w:noProof/>
              </w:rPr>
              <w:t>適足住房權</w:t>
            </w:r>
            <w:r w:rsidR="00544059">
              <w:rPr>
                <w:noProof/>
                <w:webHidden/>
              </w:rPr>
              <w:tab/>
            </w:r>
            <w:r w:rsidR="00544059">
              <w:rPr>
                <w:noProof/>
                <w:webHidden/>
              </w:rPr>
              <w:fldChar w:fldCharType="begin"/>
            </w:r>
            <w:r w:rsidR="00544059">
              <w:rPr>
                <w:noProof/>
                <w:webHidden/>
              </w:rPr>
              <w:instrText xml:space="preserve"> PAGEREF _Toc13646041 \h </w:instrText>
            </w:r>
            <w:r w:rsidR="00544059">
              <w:rPr>
                <w:noProof/>
                <w:webHidden/>
              </w:rPr>
            </w:r>
            <w:r w:rsidR="00544059">
              <w:rPr>
                <w:noProof/>
                <w:webHidden/>
              </w:rPr>
              <w:fldChar w:fldCharType="separate"/>
            </w:r>
            <w:r>
              <w:rPr>
                <w:noProof/>
                <w:webHidden/>
              </w:rPr>
              <w:t>98</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2" w:history="1">
            <w:r w:rsidR="00544059" w:rsidRPr="00711A4D">
              <w:rPr>
                <w:rStyle w:val="af"/>
                <w:rFonts w:cs="Times New Roman" w:hint="eastAsia"/>
                <w:b/>
                <w:bCs/>
                <w:noProof/>
              </w:rPr>
              <w:t>保障少數族群居住權</w:t>
            </w:r>
            <w:r w:rsidR="00544059">
              <w:rPr>
                <w:noProof/>
                <w:webHidden/>
              </w:rPr>
              <w:tab/>
            </w:r>
            <w:r w:rsidR="00544059">
              <w:rPr>
                <w:noProof/>
                <w:webHidden/>
              </w:rPr>
              <w:fldChar w:fldCharType="begin"/>
            </w:r>
            <w:r w:rsidR="00544059">
              <w:rPr>
                <w:noProof/>
                <w:webHidden/>
              </w:rPr>
              <w:instrText xml:space="preserve"> PAGEREF _Toc13646042 \h </w:instrText>
            </w:r>
            <w:r w:rsidR="00544059">
              <w:rPr>
                <w:noProof/>
                <w:webHidden/>
              </w:rPr>
            </w:r>
            <w:r w:rsidR="00544059">
              <w:rPr>
                <w:noProof/>
                <w:webHidden/>
              </w:rPr>
              <w:fldChar w:fldCharType="separate"/>
            </w:r>
            <w:r>
              <w:rPr>
                <w:noProof/>
                <w:webHidden/>
              </w:rPr>
              <w:t>100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3" w:history="1">
            <w:r w:rsidR="00544059" w:rsidRPr="00711A4D">
              <w:rPr>
                <w:rStyle w:val="af"/>
                <w:rFonts w:cs="Times New Roman" w:hint="eastAsia"/>
                <w:b/>
                <w:bCs/>
                <w:noProof/>
              </w:rPr>
              <w:t>迫遷相關議題</w:t>
            </w:r>
            <w:r w:rsidR="00544059">
              <w:rPr>
                <w:noProof/>
                <w:webHidden/>
              </w:rPr>
              <w:tab/>
            </w:r>
            <w:r w:rsidR="00544059">
              <w:rPr>
                <w:noProof/>
                <w:webHidden/>
              </w:rPr>
              <w:fldChar w:fldCharType="begin"/>
            </w:r>
            <w:r w:rsidR="00544059">
              <w:rPr>
                <w:noProof/>
                <w:webHidden/>
              </w:rPr>
              <w:instrText xml:space="preserve"> PAGEREF _Toc13646043 \h </w:instrText>
            </w:r>
            <w:r w:rsidR="00544059">
              <w:rPr>
                <w:noProof/>
                <w:webHidden/>
              </w:rPr>
            </w:r>
            <w:r w:rsidR="00544059">
              <w:rPr>
                <w:noProof/>
                <w:webHidden/>
              </w:rPr>
              <w:fldChar w:fldCharType="separate"/>
            </w:r>
            <w:r>
              <w:rPr>
                <w:noProof/>
                <w:webHidden/>
              </w:rPr>
              <w:t>100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4" w:history="1">
            <w:r w:rsidR="00544059" w:rsidRPr="00711A4D">
              <w:rPr>
                <w:rStyle w:val="af"/>
                <w:rFonts w:cs="Times New Roman" w:hint="eastAsia"/>
                <w:b/>
                <w:bCs/>
                <w:noProof/>
              </w:rPr>
              <w:t>利害關係人參與制度</w:t>
            </w:r>
            <w:r w:rsidR="00544059">
              <w:rPr>
                <w:noProof/>
                <w:webHidden/>
              </w:rPr>
              <w:tab/>
            </w:r>
            <w:r w:rsidR="00544059">
              <w:rPr>
                <w:noProof/>
                <w:webHidden/>
              </w:rPr>
              <w:fldChar w:fldCharType="begin"/>
            </w:r>
            <w:r w:rsidR="00544059">
              <w:rPr>
                <w:noProof/>
                <w:webHidden/>
              </w:rPr>
              <w:instrText xml:space="preserve"> PAGEREF _Toc13646044 \h </w:instrText>
            </w:r>
            <w:r w:rsidR="00544059">
              <w:rPr>
                <w:noProof/>
                <w:webHidden/>
              </w:rPr>
            </w:r>
            <w:r w:rsidR="00544059">
              <w:rPr>
                <w:noProof/>
                <w:webHidden/>
              </w:rPr>
              <w:fldChar w:fldCharType="separate"/>
            </w:r>
            <w:r>
              <w:rPr>
                <w:noProof/>
                <w:webHidden/>
              </w:rPr>
              <w:t>102</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5" w:history="1">
            <w:r w:rsidR="00544059" w:rsidRPr="00711A4D">
              <w:rPr>
                <w:rStyle w:val="af"/>
                <w:rFonts w:cs="Times New Roman" w:hint="eastAsia"/>
                <w:b/>
                <w:bCs/>
                <w:noProof/>
              </w:rPr>
              <w:t>公民參與公共事務之權利</w:t>
            </w:r>
            <w:r w:rsidR="00544059">
              <w:rPr>
                <w:noProof/>
                <w:webHidden/>
              </w:rPr>
              <w:tab/>
            </w:r>
            <w:r w:rsidR="00544059">
              <w:rPr>
                <w:noProof/>
                <w:webHidden/>
              </w:rPr>
              <w:fldChar w:fldCharType="begin"/>
            </w:r>
            <w:r w:rsidR="00544059">
              <w:rPr>
                <w:noProof/>
                <w:webHidden/>
              </w:rPr>
              <w:instrText xml:space="preserve"> PAGEREF _Toc13646045 \h </w:instrText>
            </w:r>
            <w:r w:rsidR="00544059">
              <w:rPr>
                <w:noProof/>
                <w:webHidden/>
              </w:rPr>
            </w:r>
            <w:r w:rsidR="00544059">
              <w:rPr>
                <w:noProof/>
                <w:webHidden/>
              </w:rPr>
              <w:fldChar w:fldCharType="separate"/>
            </w:r>
            <w:r>
              <w:rPr>
                <w:noProof/>
                <w:webHidden/>
              </w:rPr>
              <w:t>103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6" w:history="1">
            <w:r w:rsidR="00544059" w:rsidRPr="00711A4D">
              <w:rPr>
                <w:rStyle w:val="af"/>
                <w:rFonts w:cs="Times New Roman" w:hint="eastAsia"/>
                <w:b/>
                <w:bCs/>
                <w:noProof/>
              </w:rPr>
              <w:t>淡海新市鎮</w:t>
            </w:r>
            <w:r w:rsidR="00544059">
              <w:rPr>
                <w:noProof/>
                <w:webHidden/>
              </w:rPr>
              <w:tab/>
            </w:r>
            <w:r w:rsidR="00544059">
              <w:rPr>
                <w:noProof/>
                <w:webHidden/>
              </w:rPr>
              <w:fldChar w:fldCharType="begin"/>
            </w:r>
            <w:r w:rsidR="00544059">
              <w:rPr>
                <w:noProof/>
                <w:webHidden/>
              </w:rPr>
              <w:instrText xml:space="preserve"> PAGEREF _Toc13646046 \h </w:instrText>
            </w:r>
            <w:r w:rsidR="00544059">
              <w:rPr>
                <w:noProof/>
                <w:webHidden/>
              </w:rPr>
            </w:r>
            <w:r w:rsidR="00544059">
              <w:rPr>
                <w:noProof/>
                <w:webHidden/>
              </w:rPr>
              <w:fldChar w:fldCharType="separate"/>
            </w:r>
            <w:r>
              <w:rPr>
                <w:noProof/>
                <w:webHidden/>
              </w:rPr>
              <w:t>104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7" w:history="1">
            <w:r w:rsidR="00544059" w:rsidRPr="00711A4D">
              <w:rPr>
                <w:rStyle w:val="af"/>
                <w:rFonts w:cs="Times New Roman" w:hint="eastAsia"/>
                <w:b/>
                <w:bCs/>
                <w:noProof/>
              </w:rPr>
              <w:t>產業園區開發</w:t>
            </w:r>
            <w:r w:rsidR="00544059">
              <w:rPr>
                <w:noProof/>
                <w:webHidden/>
              </w:rPr>
              <w:tab/>
            </w:r>
            <w:r w:rsidR="00544059">
              <w:rPr>
                <w:noProof/>
                <w:webHidden/>
              </w:rPr>
              <w:fldChar w:fldCharType="begin"/>
            </w:r>
            <w:r w:rsidR="00544059">
              <w:rPr>
                <w:noProof/>
                <w:webHidden/>
              </w:rPr>
              <w:instrText xml:space="preserve"> PAGEREF _Toc13646047 \h </w:instrText>
            </w:r>
            <w:r w:rsidR="00544059">
              <w:rPr>
                <w:noProof/>
                <w:webHidden/>
              </w:rPr>
            </w:r>
            <w:r w:rsidR="00544059">
              <w:rPr>
                <w:noProof/>
                <w:webHidden/>
              </w:rPr>
              <w:fldChar w:fldCharType="separate"/>
            </w:r>
            <w:r>
              <w:rPr>
                <w:noProof/>
                <w:webHidden/>
              </w:rPr>
              <w:t>104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8" w:history="1">
            <w:r w:rsidR="00544059" w:rsidRPr="00711A4D">
              <w:rPr>
                <w:rStyle w:val="af"/>
                <w:rFonts w:cs="Times New Roman" w:hint="eastAsia"/>
                <w:b/>
                <w:bCs/>
                <w:noProof/>
              </w:rPr>
              <w:t>桃園航空城計畫</w:t>
            </w:r>
            <w:r w:rsidR="00544059">
              <w:rPr>
                <w:noProof/>
                <w:webHidden/>
              </w:rPr>
              <w:tab/>
            </w:r>
            <w:r w:rsidR="00544059">
              <w:rPr>
                <w:noProof/>
                <w:webHidden/>
              </w:rPr>
              <w:fldChar w:fldCharType="begin"/>
            </w:r>
            <w:r w:rsidR="00544059">
              <w:rPr>
                <w:noProof/>
                <w:webHidden/>
              </w:rPr>
              <w:instrText xml:space="preserve"> PAGEREF _Toc13646048 \h </w:instrText>
            </w:r>
            <w:r w:rsidR="00544059">
              <w:rPr>
                <w:noProof/>
                <w:webHidden/>
              </w:rPr>
            </w:r>
            <w:r w:rsidR="00544059">
              <w:rPr>
                <w:noProof/>
                <w:webHidden/>
              </w:rPr>
              <w:fldChar w:fldCharType="separate"/>
            </w:r>
            <w:r>
              <w:rPr>
                <w:noProof/>
                <w:webHidden/>
              </w:rPr>
              <w:t>104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49" w:history="1">
            <w:r w:rsidR="00544059" w:rsidRPr="00711A4D">
              <w:rPr>
                <w:rStyle w:val="af"/>
                <w:rFonts w:cs="Times New Roman" w:hint="eastAsia"/>
                <w:b/>
                <w:bCs/>
                <w:noProof/>
              </w:rPr>
              <w:t>臺南市區鐵路地下化計畫</w:t>
            </w:r>
            <w:r w:rsidR="00544059">
              <w:rPr>
                <w:noProof/>
                <w:webHidden/>
              </w:rPr>
              <w:tab/>
            </w:r>
            <w:r w:rsidR="00544059">
              <w:rPr>
                <w:noProof/>
                <w:webHidden/>
              </w:rPr>
              <w:fldChar w:fldCharType="begin"/>
            </w:r>
            <w:r w:rsidR="00544059">
              <w:rPr>
                <w:noProof/>
                <w:webHidden/>
              </w:rPr>
              <w:instrText xml:space="preserve"> PAGEREF _Toc13646049 \h </w:instrText>
            </w:r>
            <w:r w:rsidR="00544059">
              <w:rPr>
                <w:noProof/>
                <w:webHidden/>
              </w:rPr>
            </w:r>
            <w:r w:rsidR="00544059">
              <w:rPr>
                <w:noProof/>
                <w:webHidden/>
              </w:rPr>
              <w:fldChar w:fldCharType="separate"/>
            </w:r>
            <w:r>
              <w:rPr>
                <w:noProof/>
                <w:webHidden/>
              </w:rPr>
              <w:t>105</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6050" w:history="1">
            <w:r w:rsidR="00544059" w:rsidRPr="00711A4D">
              <w:rPr>
                <w:rStyle w:val="af"/>
                <w:rFonts w:cs="Times New Roman" w:hint="eastAsia"/>
                <w:bCs/>
                <w:noProof/>
                <w:kern w:val="52"/>
              </w:rPr>
              <w:t>第</w:t>
            </w:r>
            <w:r w:rsidR="00544059" w:rsidRPr="00711A4D">
              <w:rPr>
                <w:rStyle w:val="af"/>
                <w:rFonts w:cs="Times New Roman"/>
                <w:bCs/>
                <w:noProof/>
                <w:kern w:val="52"/>
              </w:rPr>
              <w:t>12</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_Toc13646050 \h </w:instrText>
            </w:r>
            <w:r w:rsidR="00544059">
              <w:rPr>
                <w:noProof/>
                <w:webHidden/>
              </w:rPr>
            </w:r>
            <w:r w:rsidR="00544059">
              <w:rPr>
                <w:noProof/>
                <w:webHidden/>
              </w:rPr>
              <w:fldChar w:fldCharType="separate"/>
            </w:r>
            <w:r>
              <w:rPr>
                <w:noProof/>
                <w:webHidden/>
              </w:rPr>
              <w:t>106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51" w:history="1">
            <w:r w:rsidR="00544059" w:rsidRPr="00711A4D">
              <w:rPr>
                <w:rStyle w:val="af"/>
                <w:rFonts w:cs="Times New Roman" w:hint="eastAsia"/>
                <w:b/>
                <w:bCs/>
                <w:noProof/>
              </w:rPr>
              <w:t>普遍醫療體系</w:t>
            </w:r>
            <w:r w:rsidR="00544059">
              <w:rPr>
                <w:noProof/>
                <w:webHidden/>
              </w:rPr>
              <w:tab/>
            </w:r>
            <w:r w:rsidR="00544059">
              <w:rPr>
                <w:noProof/>
                <w:webHidden/>
              </w:rPr>
              <w:fldChar w:fldCharType="begin"/>
            </w:r>
            <w:r w:rsidR="00544059">
              <w:rPr>
                <w:noProof/>
                <w:webHidden/>
              </w:rPr>
              <w:instrText xml:space="preserve"> PAGEREF _Toc13646051 \h </w:instrText>
            </w:r>
            <w:r w:rsidR="00544059">
              <w:rPr>
                <w:noProof/>
                <w:webHidden/>
              </w:rPr>
            </w:r>
            <w:r w:rsidR="00544059">
              <w:rPr>
                <w:noProof/>
                <w:webHidden/>
              </w:rPr>
              <w:fldChar w:fldCharType="separate"/>
            </w:r>
            <w:r>
              <w:rPr>
                <w:noProof/>
                <w:webHidden/>
              </w:rPr>
              <w:t>106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52" w:history="1">
            <w:r w:rsidR="00544059" w:rsidRPr="00711A4D">
              <w:rPr>
                <w:rStyle w:val="af"/>
                <w:rFonts w:cs="Times New Roman" w:hint="eastAsia"/>
                <w:b/>
                <w:bCs/>
                <w:noProof/>
              </w:rPr>
              <w:t>心理健康</w:t>
            </w:r>
            <w:r w:rsidR="00544059">
              <w:rPr>
                <w:noProof/>
                <w:webHidden/>
              </w:rPr>
              <w:tab/>
            </w:r>
            <w:r w:rsidR="00544059">
              <w:rPr>
                <w:noProof/>
                <w:webHidden/>
              </w:rPr>
              <w:fldChar w:fldCharType="begin"/>
            </w:r>
            <w:r w:rsidR="00544059">
              <w:rPr>
                <w:noProof/>
                <w:webHidden/>
              </w:rPr>
              <w:instrText xml:space="preserve"> PAGEREF _Toc13646052 \h </w:instrText>
            </w:r>
            <w:r w:rsidR="00544059">
              <w:rPr>
                <w:noProof/>
                <w:webHidden/>
              </w:rPr>
            </w:r>
            <w:r w:rsidR="00544059">
              <w:rPr>
                <w:noProof/>
                <w:webHidden/>
              </w:rPr>
              <w:fldChar w:fldCharType="separate"/>
            </w:r>
            <w:r>
              <w:rPr>
                <w:noProof/>
                <w:webHidden/>
              </w:rPr>
              <w:t>109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53" w:history="1">
            <w:r w:rsidR="00544059" w:rsidRPr="00711A4D">
              <w:rPr>
                <w:rStyle w:val="af"/>
                <w:rFonts w:cs="Times New Roman" w:hint="eastAsia"/>
                <w:b/>
                <w:bCs/>
                <w:noProof/>
              </w:rPr>
              <w:t>身心障礙者之醫療服務</w:t>
            </w:r>
            <w:r w:rsidR="00544059">
              <w:rPr>
                <w:noProof/>
                <w:webHidden/>
              </w:rPr>
              <w:tab/>
            </w:r>
            <w:r w:rsidR="00544059">
              <w:rPr>
                <w:noProof/>
                <w:webHidden/>
              </w:rPr>
              <w:fldChar w:fldCharType="begin"/>
            </w:r>
            <w:r w:rsidR="00544059">
              <w:rPr>
                <w:noProof/>
                <w:webHidden/>
              </w:rPr>
              <w:instrText xml:space="preserve"> PAGEREF _Toc13646053 \h </w:instrText>
            </w:r>
            <w:r w:rsidR="00544059">
              <w:rPr>
                <w:noProof/>
                <w:webHidden/>
              </w:rPr>
            </w:r>
            <w:r w:rsidR="00544059">
              <w:rPr>
                <w:noProof/>
                <w:webHidden/>
              </w:rPr>
              <w:fldChar w:fldCharType="separate"/>
            </w:r>
            <w:r>
              <w:rPr>
                <w:noProof/>
                <w:webHidden/>
              </w:rPr>
              <w:t>110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54" w:history="1">
            <w:r w:rsidR="00544059" w:rsidRPr="00711A4D">
              <w:rPr>
                <w:rStyle w:val="af"/>
                <w:rFonts w:cs="Times New Roman" w:hint="eastAsia"/>
                <w:b/>
                <w:bCs/>
                <w:noProof/>
              </w:rPr>
              <w:t>兒童及少年健康發育</w:t>
            </w:r>
            <w:r w:rsidR="00544059">
              <w:rPr>
                <w:noProof/>
                <w:webHidden/>
              </w:rPr>
              <w:tab/>
            </w:r>
            <w:r w:rsidR="00544059">
              <w:rPr>
                <w:noProof/>
                <w:webHidden/>
              </w:rPr>
              <w:fldChar w:fldCharType="begin"/>
            </w:r>
            <w:r w:rsidR="00544059">
              <w:rPr>
                <w:noProof/>
                <w:webHidden/>
              </w:rPr>
              <w:instrText xml:space="preserve"> PAGEREF _Toc13646054 \h </w:instrText>
            </w:r>
            <w:r w:rsidR="00544059">
              <w:rPr>
                <w:noProof/>
                <w:webHidden/>
              </w:rPr>
            </w:r>
            <w:r w:rsidR="00544059">
              <w:rPr>
                <w:noProof/>
                <w:webHidden/>
              </w:rPr>
              <w:fldChar w:fldCharType="separate"/>
            </w:r>
            <w:r>
              <w:rPr>
                <w:noProof/>
                <w:webHidden/>
              </w:rPr>
              <w:t>110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55" w:history="1">
            <w:r w:rsidR="00544059" w:rsidRPr="00711A4D">
              <w:rPr>
                <w:rStyle w:val="af"/>
                <w:rFonts w:cs="Times New Roman" w:hint="eastAsia"/>
                <w:b/>
                <w:bCs/>
                <w:noProof/>
              </w:rPr>
              <w:t>婦女健康政策</w:t>
            </w:r>
            <w:r w:rsidR="00544059">
              <w:rPr>
                <w:noProof/>
                <w:webHidden/>
              </w:rPr>
              <w:tab/>
            </w:r>
            <w:r w:rsidR="00544059">
              <w:rPr>
                <w:noProof/>
                <w:webHidden/>
              </w:rPr>
              <w:fldChar w:fldCharType="begin"/>
            </w:r>
            <w:r w:rsidR="00544059">
              <w:rPr>
                <w:noProof/>
                <w:webHidden/>
              </w:rPr>
              <w:instrText xml:space="preserve"> PAGEREF _Toc13646055 \h </w:instrText>
            </w:r>
            <w:r w:rsidR="00544059">
              <w:rPr>
                <w:noProof/>
                <w:webHidden/>
              </w:rPr>
            </w:r>
            <w:r w:rsidR="00544059">
              <w:rPr>
                <w:noProof/>
                <w:webHidden/>
              </w:rPr>
              <w:fldChar w:fldCharType="separate"/>
            </w:r>
            <w:r>
              <w:rPr>
                <w:noProof/>
                <w:webHidden/>
              </w:rPr>
              <w:t>113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56" w:history="1">
            <w:r w:rsidR="00544059" w:rsidRPr="00711A4D">
              <w:rPr>
                <w:rStyle w:val="af"/>
                <w:rFonts w:cs="Times New Roman" w:hint="eastAsia"/>
                <w:b/>
                <w:bCs/>
                <w:noProof/>
              </w:rPr>
              <w:t>傳染病防治</w:t>
            </w:r>
            <w:r w:rsidR="00544059">
              <w:rPr>
                <w:noProof/>
                <w:webHidden/>
              </w:rPr>
              <w:tab/>
            </w:r>
            <w:r w:rsidR="00544059">
              <w:rPr>
                <w:noProof/>
                <w:webHidden/>
              </w:rPr>
              <w:fldChar w:fldCharType="begin"/>
            </w:r>
            <w:r w:rsidR="00544059">
              <w:rPr>
                <w:noProof/>
                <w:webHidden/>
              </w:rPr>
              <w:instrText xml:space="preserve"> PAGEREF _Toc13646056 \h </w:instrText>
            </w:r>
            <w:r w:rsidR="00544059">
              <w:rPr>
                <w:noProof/>
                <w:webHidden/>
              </w:rPr>
            </w:r>
            <w:r w:rsidR="00544059">
              <w:rPr>
                <w:noProof/>
                <w:webHidden/>
              </w:rPr>
              <w:fldChar w:fldCharType="separate"/>
            </w:r>
            <w:r>
              <w:rPr>
                <w:noProof/>
                <w:webHidden/>
              </w:rPr>
              <w:t>113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57" w:history="1">
            <w:r w:rsidR="00544059" w:rsidRPr="00711A4D">
              <w:rPr>
                <w:rStyle w:val="af"/>
                <w:rFonts w:cs="Times New Roman" w:hint="eastAsia"/>
                <w:b/>
                <w:bCs/>
                <w:noProof/>
              </w:rPr>
              <w:t>健康權侵害之救濟</w:t>
            </w:r>
            <w:r w:rsidR="00544059">
              <w:rPr>
                <w:noProof/>
                <w:webHidden/>
              </w:rPr>
              <w:tab/>
            </w:r>
            <w:r w:rsidR="00544059">
              <w:rPr>
                <w:noProof/>
                <w:webHidden/>
              </w:rPr>
              <w:fldChar w:fldCharType="begin"/>
            </w:r>
            <w:r w:rsidR="00544059">
              <w:rPr>
                <w:noProof/>
                <w:webHidden/>
              </w:rPr>
              <w:instrText xml:space="preserve"> PAGEREF _Toc13646057 \h </w:instrText>
            </w:r>
            <w:r w:rsidR="00544059">
              <w:rPr>
                <w:noProof/>
                <w:webHidden/>
              </w:rPr>
            </w:r>
            <w:r w:rsidR="00544059">
              <w:rPr>
                <w:noProof/>
                <w:webHidden/>
              </w:rPr>
              <w:fldChar w:fldCharType="separate"/>
            </w:r>
            <w:r>
              <w:rPr>
                <w:noProof/>
                <w:webHidden/>
              </w:rPr>
              <w:t>114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58" w:history="1">
            <w:r w:rsidR="00544059" w:rsidRPr="00711A4D">
              <w:rPr>
                <w:rStyle w:val="af"/>
                <w:rFonts w:cs="Times New Roman"/>
                <w:b/>
                <w:bCs/>
                <w:noProof/>
              </w:rPr>
              <w:t>RCA</w:t>
            </w:r>
            <w:r w:rsidR="00544059" w:rsidRPr="00711A4D">
              <w:rPr>
                <w:rStyle w:val="af"/>
                <w:rFonts w:cs="Times New Roman" w:hint="eastAsia"/>
                <w:b/>
                <w:bCs/>
                <w:noProof/>
              </w:rPr>
              <w:t>案後續醫療</w:t>
            </w:r>
            <w:r w:rsidR="00544059">
              <w:rPr>
                <w:noProof/>
                <w:webHidden/>
              </w:rPr>
              <w:tab/>
            </w:r>
            <w:r w:rsidR="00544059">
              <w:rPr>
                <w:noProof/>
                <w:webHidden/>
              </w:rPr>
              <w:fldChar w:fldCharType="begin"/>
            </w:r>
            <w:r w:rsidR="00544059">
              <w:rPr>
                <w:noProof/>
                <w:webHidden/>
              </w:rPr>
              <w:instrText xml:space="preserve"> PAGEREF _Toc13646058 \h </w:instrText>
            </w:r>
            <w:r w:rsidR="00544059">
              <w:rPr>
                <w:noProof/>
                <w:webHidden/>
              </w:rPr>
            </w:r>
            <w:r w:rsidR="00544059">
              <w:rPr>
                <w:noProof/>
                <w:webHidden/>
              </w:rPr>
              <w:fldChar w:fldCharType="separate"/>
            </w:r>
            <w:r>
              <w:rPr>
                <w:noProof/>
                <w:webHidden/>
              </w:rPr>
              <w:t>115</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59" w:history="1">
            <w:r w:rsidR="00544059" w:rsidRPr="00711A4D">
              <w:rPr>
                <w:rStyle w:val="af"/>
                <w:rFonts w:cs="Times New Roman" w:hint="eastAsia"/>
                <w:b/>
                <w:bCs/>
                <w:noProof/>
              </w:rPr>
              <w:t>物質濫用</w:t>
            </w:r>
            <w:r w:rsidR="00544059">
              <w:rPr>
                <w:noProof/>
                <w:webHidden/>
              </w:rPr>
              <w:tab/>
            </w:r>
            <w:r w:rsidR="00544059">
              <w:rPr>
                <w:noProof/>
                <w:webHidden/>
              </w:rPr>
              <w:fldChar w:fldCharType="begin"/>
            </w:r>
            <w:r w:rsidR="00544059">
              <w:rPr>
                <w:noProof/>
                <w:webHidden/>
              </w:rPr>
              <w:instrText xml:space="preserve"> PAGEREF _Toc13646059 \h </w:instrText>
            </w:r>
            <w:r w:rsidR="00544059">
              <w:rPr>
                <w:noProof/>
                <w:webHidden/>
              </w:rPr>
            </w:r>
            <w:r w:rsidR="00544059">
              <w:rPr>
                <w:noProof/>
                <w:webHidden/>
              </w:rPr>
              <w:fldChar w:fldCharType="separate"/>
            </w:r>
            <w:r>
              <w:rPr>
                <w:noProof/>
                <w:webHidden/>
              </w:rPr>
              <w:t>115</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60" w:history="1">
            <w:r w:rsidR="00544059" w:rsidRPr="00711A4D">
              <w:rPr>
                <w:rStyle w:val="af"/>
                <w:rFonts w:cs="Times New Roman" w:hint="eastAsia"/>
                <w:b/>
                <w:bCs/>
                <w:noProof/>
              </w:rPr>
              <w:t>職場健康</w:t>
            </w:r>
            <w:r w:rsidR="00544059">
              <w:rPr>
                <w:noProof/>
                <w:webHidden/>
              </w:rPr>
              <w:tab/>
            </w:r>
            <w:r w:rsidR="00544059">
              <w:rPr>
                <w:noProof/>
                <w:webHidden/>
              </w:rPr>
              <w:fldChar w:fldCharType="begin"/>
            </w:r>
            <w:r w:rsidR="00544059">
              <w:rPr>
                <w:noProof/>
                <w:webHidden/>
              </w:rPr>
              <w:instrText xml:space="preserve"> PAGEREF _Toc13646060 \h </w:instrText>
            </w:r>
            <w:r w:rsidR="00544059">
              <w:rPr>
                <w:noProof/>
                <w:webHidden/>
              </w:rPr>
            </w:r>
            <w:r w:rsidR="00544059">
              <w:rPr>
                <w:noProof/>
                <w:webHidden/>
              </w:rPr>
              <w:fldChar w:fldCharType="separate"/>
            </w:r>
            <w:r>
              <w:rPr>
                <w:noProof/>
                <w:webHidden/>
              </w:rPr>
              <w:t>115</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61" w:history="1">
            <w:r w:rsidR="00544059" w:rsidRPr="00711A4D">
              <w:rPr>
                <w:rStyle w:val="af"/>
                <w:rFonts w:cs="Times New Roman" w:hint="eastAsia"/>
                <w:b/>
                <w:bCs/>
                <w:noProof/>
              </w:rPr>
              <w:t>風力機噪音控制</w:t>
            </w:r>
            <w:r w:rsidR="00544059">
              <w:rPr>
                <w:noProof/>
                <w:webHidden/>
              </w:rPr>
              <w:tab/>
            </w:r>
            <w:r w:rsidR="00544059">
              <w:rPr>
                <w:noProof/>
                <w:webHidden/>
              </w:rPr>
              <w:fldChar w:fldCharType="begin"/>
            </w:r>
            <w:r w:rsidR="00544059">
              <w:rPr>
                <w:noProof/>
                <w:webHidden/>
              </w:rPr>
              <w:instrText xml:space="preserve"> PAGEREF _Toc13646061 \h </w:instrText>
            </w:r>
            <w:r w:rsidR="00544059">
              <w:rPr>
                <w:noProof/>
                <w:webHidden/>
              </w:rPr>
            </w:r>
            <w:r w:rsidR="00544059">
              <w:rPr>
                <w:noProof/>
                <w:webHidden/>
              </w:rPr>
              <w:fldChar w:fldCharType="separate"/>
            </w:r>
            <w:r>
              <w:rPr>
                <w:noProof/>
                <w:webHidden/>
              </w:rPr>
              <w:t>116</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6062" w:history="1">
            <w:r w:rsidR="00544059" w:rsidRPr="00711A4D">
              <w:rPr>
                <w:rStyle w:val="af"/>
                <w:rFonts w:cs="Times New Roman" w:hint="eastAsia"/>
                <w:bCs/>
                <w:noProof/>
                <w:kern w:val="52"/>
              </w:rPr>
              <w:t>第</w:t>
            </w:r>
            <w:r w:rsidR="00544059" w:rsidRPr="00711A4D">
              <w:rPr>
                <w:rStyle w:val="af"/>
                <w:rFonts w:cs="Times New Roman"/>
                <w:bCs/>
                <w:noProof/>
                <w:kern w:val="52"/>
              </w:rPr>
              <w:t>13</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_Toc13646062 \h </w:instrText>
            </w:r>
            <w:r w:rsidR="00544059">
              <w:rPr>
                <w:noProof/>
                <w:webHidden/>
              </w:rPr>
            </w:r>
            <w:r w:rsidR="00544059">
              <w:rPr>
                <w:noProof/>
                <w:webHidden/>
              </w:rPr>
              <w:fldChar w:fldCharType="separate"/>
            </w:r>
            <w:r>
              <w:rPr>
                <w:noProof/>
                <w:webHidden/>
              </w:rPr>
              <w:t>117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63" w:history="1">
            <w:r w:rsidR="00544059" w:rsidRPr="00711A4D">
              <w:rPr>
                <w:rStyle w:val="af"/>
                <w:rFonts w:cs="Times New Roman" w:hint="eastAsia"/>
                <w:b/>
                <w:bCs/>
                <w:noProof/>
              </w:rPr>
              <w:t>受教權</w:t>
            </w:r>
            <w:r w:rsidR="00544059">
              <w:rPr>
                <w:noProof/>
                <w:webHidden/>
              </w:rPr>
              <w:tab/>
            </w:r>
            <w:r w:rsidR="00544059">
              <w:rPr>
                <w:noProof/>
                <w:webHidden/>
              </w:rPr>
              <w:fldChar w:fldCharType="begin"/>
            </w:r>
            <w:r w:rsidR="00544059">
              <w:rPr>
                <w:noProof/>
                <w:webHidden/>
              </w:rPr>
              <w:instrText xml:space="preserve"> PAGEREF _Toc13646063 \h </w:instrText>
            </w:r>
            <w:r w:rsidR="00544059">
              <w:rPr>
                <w:noProof/>
                <w:webHidden/>
              </w:rPr>
            </w:r>
            <w:r w:rsidR="00544059">
              <w:rPr>
                <w:noProof/>
                <w:webHidden/>
              </w:rPr>
              <w:fldChar w:fldCharType="separate"/>
            </w:r>
            <w:r>
              <w:rPr>
                <w:noProof/>
                <w:webHidden/>
              </w:rPr>
              <w:t>117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64" w:history="1">
            <w:r w:rsidR="00544059" w:rsidRPr="00711A4D">
              <w:rPr>
                <w:rStyle w:val="af"/>
                <w:rFonts w:cs="Times New Roman" w:hint="eastAsia"/>
                <w:b/>
                <w:bCs/>
                <w:noProof/>
              </w:rPr>
              <w:t>技職教育</w:t>
            </w:r>
            <w:r w:rsidR="00544059">
              <w:rPr>
                <w:noProof/>
                <w:webHidden/>
              </w:rPr>
              <w:tab/>
            </w:r>
            <w:r w:rsidR="00544059">
              <w:rPr>
                <w:noProof/>
                <w:webHidden/>
              </w:rPr>
              <w:fldChar w:fldCharType="begin"/>
            </w:r>
            <w:r w:rsidR="00544059">
              <w:rPr>
                <w:noProof/>
                <w:webHidden/>
              </w:rPr>
              <w:instrText xml:space="preserve"> PAGEREF _Toc13646064 \h </w:instrText>
            </w:r>
            <w:r w:rsidR="00544059">
              <w:rPr>
                <w:noProof/>
                <w:webHidden/>
              </w:rPr>
            </w:r>
            <w:r w:rsidR="00544059">
              <w:rPr>
                <w:noProof/>
                <w:webHidden/>
              </w:rPr>
              <w:fldChar w:fldCharType="separate"/>
            </w:r>
            <w:r>
              <w:rPr>
                <w:noProof/>
                <w:webHidden/>
              </w:rPr>
              <w:t>117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65" w:history="1">
            <w:r w:rsidR="00544059" w:rsidRPr="00711A4D">
              <w:rPr>
                <w:rStyle w:val="af"/>
                <w:rFonts w:cs="Times New Roman" w:hint="eastAsia"/>
                <w:b/>
                <w:bCs/>
                <w:noProof/>
              </w:rPr>
              <w:t>建教合作及建教生權益之保障</w:t>
            </w:r>
            <w:r w:rsidR="00544059">
              <w:rPr>
                <w:noProof/>
                <w:webHidden/>
              </w:rPr>
              <w:tab/>
            </w:r>
            <w:r w:rsidR="00544059">
              <w:rPr>
                <w:noProof/>
                <w:webHidden/>
              </w:rPr>
              <w:fldChar w:fldCharType="begin"/>
            </w:r>
            <w:r w:rsidR="00544059">
              <w:rPr>
                <w:noProof/>
                <w:webHidden/>
              </w:rPr>
              <w:instrText xml:space="preserve"> PAGEREF _Toc13646065 \h </w:instrText>
            </w:r>
            <w:r w:rsidR="00544059">
              <w:rPr>
                <w:noProof/>
                <w:webHidden/>
              </w:rPr>
            </w:r>
            <w:r w:rsidR="00544059">
              <w:rPr>
                <w:noProof/>
                <w:webHidden/>
              </w:rPr>
              <w:fldChar w:fldCharType="separate"/>
            </w:r>
            <w:r>
              <w:rPr>
                <w:noProof/>
                <w:webHidden/>
              </w:rPr>
              <w:t>119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66" w:history="1">
            <w:r w:rsidR="00544059" w:rsidRPr="00711A4D">
              <w:rPr>
                <w:rStyle w:val="af"/>
                <w:rFonts w:cs="Times New Roman" w:hint="eastAsia"/>
                <w:b/>
                <w:bCs/>
                <w:noProof/>
              </w:rPr>
              <w:t>高等教育</w:t>
            </w:r>
            <w:r w:rsidR="00544059">
              <w:rPr>
                <w:noProof/>
                <w:webHidden/>
              </w:rPr>
              <w:tab/>
            </w:r>
            <w:r w:rsidR="00544059">
              <w:rPr>
                <w:noProof/>
                <w:webHidden/>
              </w:rPr>
              <w:fldChar w:fldCharType="begin"/>
            </w:r>
            <w:r w:rsidR="00544059">
              <w:rPr>
                <w:noProof/>
                <w:webHidden/>
              </w:rPr>
              <w:instrText xml:space="preserve"> PAGEREF _Toc13646066 \h </w:instrText>
            </w:r>
            <w:r w:rsidR="00544059">
              <w:rPr>
                <w:noProof/>
                <w:webHidden/>
              </w:rPr>
            </w:r>
            <w:r w:rsidR="00544059">
              <w:rPr>
                <w:noProof/>
                <w:webHidden/>
              </w:rPr>
              <w:fldChar w:fldCharType="separate"/>
            </w:r>
            <w:r>
              <w:rPr>
                <w:noProof/>
                <w:webHidden/>
              </w:rPr>
              <w:t>119</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67" w:history="1">
            <w:r w:rsidR="00544059" w:rsidRPr="00711A4D">
              <w:rPr>
                <w:rStyle w:val="af"/>
                <w:rFonts w:cs="Times New Roman" w:hint="eastAsia"/>
                <w:b/>
                <w:bCs/>
                <w:noProof/>
              </w:rPr>
              <w:t>成人教育及終身學習</w:t>
            </w:r>
            <w:r w:rsidR="00544059">
              <w:rPr>
                <w:noProof/>
                <w:webHidden/>
              </w:rPr>
              <w:tab/>
            </w:r>
            <w:r w:rsidR="00544059">
              <w:rPr>
                <w:noProof/>
                <w:webHidden/>
              </w:rPr>
              <w:fldChar w:fldCharType="begin"/>
            </w:r>
            <w:r w:rsidR="00544059">
              <w:rPr>
                <w:noProof/>
                <w:webHidden/>
              </w:rPr>
              <w:instrText xml:space="preserve"> PAGEREF _Toc13646067 \h </w:instrText>
            </w:r>
            <w:r w:rsidR="00544059">
              <w:rPr>
                <w:noProof/>
                <w:webHidden/>
              </w:rPr>
            </w:r>
            <w:r w:rsidR="00544059">
              <w:rPr>
                <w:noProof/>
                <w:webHidden/>
              </w:rPr>
              <w:fldChar w:fldCharType="separate"/>
            </w:r>
            <w:r>
              <w:rPr>
                <w:noProof/>
                <w:webHidden/>
              </w:rPr>
              <w:t>123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68" w:history="1">
            <w:r w:rsidR="00544059" w:rsidRPr="00711A4D">
              <w:rPr>
                <w:rStyle w:val="af"/>
                <w:rFonts w:cs="Times New Roman" w:hint="eastAsia"/>
                <w:b/>
                <w:bCs/>
                <w:noProof/>
              </w:rPr>
              <w:t>母語教學</w:t>
            </w:r>
            <w:r w:rsidR="00544059">
              <w:rPr>
                <w:noProof/>
                <w:webHidden/>
              </w:rPr>
              <w:tab/>
            </w:r>
            <w:r w:rsidR="00544059">
              <w:rPr>
                <w:noProof/>
                <w:webHidden/>
              </w:rPr>
              <w:fldChar w:fldCharType="begin"/>
            </w:r>
            <w:r w:rsidR="00544059">
              <w:rPr>
                <w:noProof/>
                <w:webHidden/>
              </w:rPr>
              <w:instrText xml:space="preserve"> PAGEREF _Toc13646068 \h </w:instrText>
            </w:r>
            <w:r w:rsidR="00544059">
              <w:rPr>
                <w:noProof/>
                <w:webHidden/>
              </w:rPr>
            </w:r>
            <w:r w:rsidR="00544059">
              <w:rPr>
                <w:noProof/>
                <w:webHidden/>
              </w:rPr>
              <w:fldChar w:fldCharType="separate"/>
            </w:r>
            <w:r>
              <w:rPr>
                <w:noProof/>
                <w:webHidden/>
              </w:rPr>
              <w:t>126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69" w:history="1">
            <w:r w:rsidR="00544059" w:rsidRPr="00711A4D">
              <w:rPr>
                <w:rStyle w:val="af"/>
                <w:rFonts w:cs="Times New Roman" w:hint="eastAsia"/>
                <w:b/>
                <w:bCs/>
                <w:noProof/>
              </w:rPr>
              <w:t>平等受教權</w:t>
            </w:r>
            <w:r w:rsidR="00544059">
              <w:rPr>
                <w:noProof/>
                <w:webHidden/>
              </w:rPr>
              <w:tab/>
            </w:r>
            <w:r w:rsidR="00544059">
              <w:rPr>
                <w:noProof/>
                <w:webHidden/>
              </w:rPr>
              <w:fldChar w:fldCharType="begin"/>
            </w:r>
            <w:r w:rsidR="00544059">
              <w:rPr>
                <w:noProof/>
                <w:webHidden/>
              </w:rPr>
              <w:instrText xml:space="preserve"> PAGEREF _Toc13646069 \h </w:instrText>
            </w:r>
            <w:r w:rsidR="00544059">
              <w:rPr>
                <w:noProof/>
                <w:webHidden/>
              </w:rPr>
            </w:r>
            <w:r w:rsidR="00544059">
              <w:rPr>
                <w:noProof/>
                <w:webHidden/>
              </w:rPr>
              <w:fldChar w:fldCharType="separate"/>
            </w:r>
            <w:r>
              <w:rPr>
                <w:noProof/>
                <w:webHidden/>
              </w:rPr>
              <w:t>127</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70" w:history="1">
            <w:r w:rsidR="00544059" w:rsidRPr="00711A4D">
              <w:rPr>
                <w:rStyle w:val="af"/>
                <w:rFonts w:cs="Times New Roman" w:hint="eastAsia"/>
                <w:b/>
                <w:bCs/>
                <w:noProof/>
              </w:rPr>
              <w:t>降低輟學率</w:t>
            </w:r>
            <w:r w:rsidR="00544059">
              <w:rPr>
                <w:noProof/>
                <w:webHidden/>
              </w:rPr>
              <w:tab/>
            </w:r>
            <w:r w:rsidR="00544059">
              <w:rPr>
                <w:noProof/>
                <w:webHidden/>
              </w:rPr>
              <w:fldChar w:fldCharType="begin"/>
            </w:r>
            <w:r w:rsidR="00544059">
              <w:rPr>
                <w:noProof/>
                <w:webHidden/>
              </w:rPr>
              <w:instrText xml:space="preserve"> PAGEREF _Toc13646070 \h </w:instrText>
            </w:r>
            <w:r w:rsidR="00544059">
              <w:rPr>
                <w:noProof/>
                <w:webHidden/>
              </w:rPr>
            </w:r>
            <w:r w:rsidR="00544059">
              <w:rPr>
                <w:noProof/>
                <w:webHidden/>
              </w:rPr>
              <w:fldChar w:fldCharType="separate"/>
            </w:r>
            <w:r>
              <w:rPr>
                <w:noProof/>
                <w:webHidden/>
              </w:rPr>
              <w:t>128</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71" w:history="1">
            <w:r w:rsidR="00544059" w:rsidRPr="00711A4D">
              <w:rPr>
                <w:rStyle w:val="af"/>
                <w:rFonts w:cs="Times New Roman" w:hint="eastAsia"/>
                <w:b/>
                <w:bCs/>
                <w:noProof/>
              </w:rPr>
              <w:t>身心障礙者之受教權</w:t>
            </w:r>
            <w:r w:rsidR="00544059">
              <w:rPr>
                <w:noProof/>
                <w:webHidden/>
              </w:rPr>
              <w:tab/>
            </w:r>
            <w:r w:rsidR="00544059">
              <w:rPr>
                <w:noProof/>
                <w:webHidden/>
              </w:rPr>
              <w:fldChar w:fldCharType="begin"/>
            </w:r>
            <w:r w:rsidR="00544059">
              <w:rPr>
                <w:noProof/>
                <w:webHidden/>
              </w:rPr>
              <w:instrText xml:space="preserve"> PAGEREF _Toc13646071 \h </w:instrText>
            </w:r>
            <w:r w:rsidR="00544059">
              <w:rPr>
                <w:noProof/>
                <w:webHidden/>
              </w:rPr>
            </w:r>
            <w:r w:rsidR="00544059">
              <w:rPr>
                <w:noProof/>
                <w:webHidden/>
              </w:rPr>
              <w:fldChar w:fldCharType="separate"/>
            </w:r>
            <w:r>
              <w:rPr>
                <w:noProof/>
                <w:webHidden/>
              </w:rPr>
              <w:t>130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72" w:history="1">
            <w:r w:rsidR="00544059" w:rsidRPr="00711A4D">
              <w:rPr>
                <w:rStyle w:val="af"/>
                <w:rFonts w:cs="Times New Roman" w:hint="eastAsia"/>
                <w:b/>
                <w:bCs/>
                <w:noProof/>
              </w:rPr>
              <w:t>新住民學歷認證情形</w:t>
            </w:r>
            <w:r w:rsidR="00544059">
              <w:rPr>
                <w:noProof/>
                <w:webHidden/>
              </w:rPr>
              <w:tab/>
            </w:r>
            <w:r w:rsidR="00544059">
              <w:rPr>
                <w:noProof/>
                <w:webHidden/>
              </w:rPr>
              <w:fldChar w:fldCharType="begin"/>
            </w:r>
            <w:r w:rsidR="00544059">
              <w:rPr>
                <w:noProof/>
                <w:webHidden/>
              </w:rPr>
              <w:instrText xml:space="preserve"> PAGEREF _Toc13646072 \h </w:instrText>
            </w:r>
            <w:r w:rsidR="00544059">
              <w:rPr>
                <w:noProof/>
                <w:webHidden/>
              </w:rPr>
            </w:r>
            <w:r w:rsidR="00544059">
              <w:rPr>
                <w:noProof/>
                <w:webHidden/>
              </w:rPr>
              <w:fldChar w:fldCharType="separate"/>
            </w:r>
            <w:r>
              <w:rPr>
                <w:noProof/>
                <w:webHidden/>
              </w:rPr>
              <w:t>133</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73" w:history="1">
            <w:r w:rsidR="00544059" w:rsidRPr="00711A4D">
              <w:rPr>
                <w:rStyle w:val="af"/>
                <w:rFonts w:cs="Times New Roman" w:hint="eastAsia"/>
                <w:b/>
                <w:bCs/>
                <w:noProof/>
              </w:rPr>
              <w:t>大專校院科系之性別分布</w:t>
            </w:r>
            <w:r w:rsidR="00544059">
              <w:rPr>
                <w:noProof/>
                <w:webHidden/>
              </w:rPr>
              <w:tab/>
            </w:r>
            <w:r w:rsidR="00544059">
              <w:rPr>
                <w:noProof/>
                <w:webHidden/>
              </w:rPr>
              <w:fldChar w:fldCharType="begin"/>
            </w:r>
            <w:r w:rsidR="00544059">
              <w:rPr>
                <w:noProof/>
                <w:webHidden/>
              </w:rPr>
              <w:instrText xml:space="preserve"> PAGEREF _Toc13646073 \h </w:instrText>
            </w:r>
            <w:r w:rsidR="00544059">
              <w:rPr>
                <w:noProof/>
                <w:webHidden/>
              </w:rPr>
            </w:r>
            <w:r w:rsidR="00544059">
              <w:rPr>
                <w:noProof/>
                <w:webHidden/>
              </w:rPr>
              <w:fldChar w:fldCharType="separate"/>
            </w:r>
            <w:r>
              <w:rPr>
                <w:noProof/>
                <w:webHidden/>
              </w:rPr>
              <w:t>133</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6074" w:history="1">
            <w:r w:rsidR="00544059" w:rsidRPr="00711A4D">
              <w:rPr>
                <w:rStyle w:val="af"/>
                <w:rFonts w:cs="Times New Roman" w:hint="eastAsia"/>
                <w:bCs/>
                <w:noProof/>
                <w:kern w:val="52"/>
              </w:rPr>
              <w:t>第</w:t>
            </w:r>
            <w:r w:rsidR="00544059" w:rsidRPr="00711A4D">
              <w:rPr>
                <w:rStyle w:val="af"/>
                <w:rFonts w:cs="Times New Roman"/>
                <w:bCs/>
                <w:noProof/>
                <w:kern w:val="52"/>
              </w:rPr>
              <w:t>14</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_Toc13646074 \h </w:instrText>
            </w:r>
            <w:r w:rsidR="00544059">
              <w:rPr>
                <w:noProof/>
                <w:webHidden/>
              </w:rPr>
            </w:r>
            <w:r w:rsidR="00544059">
              <w:rPr>
                <w:noProof/>
                <w:webHidden/>
              </w:rPr>
              <w:fldChar w:fldCharType="separate"/>
            </w:r>
            <w:r>
              <w:rPr>
                <w:noProof/>
                <w:webHidden/>
              </w:rPr>
              <w:t>134</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75" w:history="1">
            <w:r w:rsidR="00544059" w:rsidRPr="00711A4D">
              <w:rPr>
                <w:rStyle w:val="af"/>
                <w:rFonts w:cs="Times New Roman" w:hint="eastAsia"/>
                <w:b/>
                <w:bCs/>
                <w:noProof/>
              </w:rPr>
              <w:t>初等義務教育</w:t>
            </w:r>
            <w:r w:rsidR="00544059">
              <w:rPr>
                <w:noProof/>
                <w:webHidden/>
              </w:rPr>
              <w:tab/>
            </w:r>
            <w:r w:rsidR="00544059">
              <w:rPr>
                <w:noProof/>
                <w:webHidden/>
              </w:rPr>
              <w:fldChar w:fldCharType="begin"/>
            </w:r>
            <w:r w:rsidR="00544059">
              <w:rPr>
                <w:noProof/>
                <w:webHidden/>
              </w:rPr>
              <w:instrText xml:space="preserve"> PAGEREF _Toc13646075 \h </w:instrText>
            </w:r>
            <w:r w:rsidR="00544059">
              <w:rPr>
                <w:noProof/>
                <w:webHidden/>
              </w:rPr>
            </w:r>
            <w:r w:rsidR="00544059">
              <w:rPr>
                <w:noProof/>
                <w:webHidden/>
              </w:rPr>
              <w:fldChar w:fldCharType="separate"/>
            </w:r>
            <w:r>
              <w:rPr>
                <w:noProof/>
                <w:webHidden/>
              </w:rPr>
              <w:t>134</w:t>
            </w:r>
            <w:r w:rsidR="00544059">
              <w:rPr>
                <w:noProof/>
                <w:webHidden/>
              </w:rPr>
              <w:fldChar w:fldCharType="end"/>
            </w:r>
          </w:hyperlink>
        </w:p>
        <w:p w:rsidR="00544059" w:rsidRDefault="00924C6E">
          <w:pPr>
            <w:pStyle w:val="11"/>
            <w:rPr>
              <w:rFonts w:asciiTheme="minorHAnsi" w:eastAsiaTheme="minorEastAsia" w:hAnsiTheme="minorHAnsi"/>
              <w:b w:val="0"/>
              <w:noProof/>
            </w:rPr>
          </w:pPr>
          <w:hyperlink w:anchor="_Toc13646076" w:history="1">
            <w:r w:rsidR="00544059" w:rsidRPr="00711A4D">
              <w:rPr>
                <w:rStyle w:val="af"/>
                <w:rFonts w:cs="Times New Roman" w:hint="eastAsia"/>
                <w:bCs/>
                <w:noProof/>
                <w:kern w:val="52"/>
              </w:rPr>
              <w:t>第</w:t>
            </w:r>
            <w:r w:rsidR="00544059" w:rsidRPr="00711A4D">
              <w:rPr>
                <w:rStyle w:val="af"/>
                <w:rFonts w:cs="Times New Roman"/>
                <w:bCs/>
                <w:noProof/>
                <w:kern w:val="52"/>
              </w:rPr>
              <w:t>15</w:t>
            </w:r>
            <w:r w:rsidR="00544059" w:rsidRPr="00711A4D">
              <w:rPr>
                <w:rStyle w:val="af"/>
                <w:rFonts w:cs="Times New Roman" w:hint="eastAsia"/>
                <w:bCs/>
                <w:noProof/>
                <w:kern w:val="52"/>
              </w:rPr>
              <w:t>條</w:t>
            </w:r>
            <w:r w:rsidR="00544059">
              <w:rPr>
                <w:noProof/>
                <w:webHidden/>
              </w:rPr>
              <w:tab/>
            </w:r>
            <w:r w:rsidR="00544059">
              <w:rPr>
                <w:noProof/>
                <w:webHidden/>
              </w:rPr>
              <w:fldChar w:fldCharType="begin"/>
            </w:r>
            <w:r w:rsidR="00544059">
              <w:rPr>
                <w:noProof/>
                <w:webHidden/>
              </w:rPr>
              <w:instrText xml:space="preserve"> PAGEREF _Toc13646076 \h </w:instrText>
            </w:r>
            <w:r w:rsidR="00544059">
              <w:rPr>
                <w:noProof/>
                <w:webHidden/>
              </w:rPr>
            </w:r>
            <w:r w:rsidR="00544059">
              <w:rPr>
                <w:noProof/>
                <w:webHidden/>
              </w:rPr>
              <w:fldChar w:fldCharType="separate"/>
            </w:r>
            <w:r>
              <w:rPr>
                <w:noProof/>
                <w:webHidden/>
              </w:rPr>
              <w:t>136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77" w:history="1">
            <w:r w:rsidR="00544059" w:rsidRPr="00711A4D">
              <w:rPr>
                <w:rStyle w:val="af"/>
                <w:rFonts w:cs="Times New Roman" w:hint="eastAsia"/>
                <w:b/>
                <w:bCs/>
                <w:noProof/>
              </w:rPr>
              <w:t>文化生活之參與</w:t>
            </w:r>
            <w:r w:rsidR="00544059">
              <w:rPr>
                <w:noProof/>
                <w:webHidden/>
              </w:rPr>
              <w:tab/>
            </w:r>
            <w:r w:rsidR="00544059">
              <w:rPr>
                <w:noProof/>
                <w:webHidden/>
              </w:rPr>
              <w:fldChar w:fldCharType="begin"/>
            </w:r>
            <w:r w:rsidR="00544059">
              <w:rPr>
                <w:noProof/>
                <w:webHidden/>
              </w:rPr>
              <w:instrText xml:space="preserve"> PAGEREF _Toc13646077 \h </w:instrText>
            </w:r>
            <w:r w:rsidR="00544059">
              <w:rPr>
                <w:noProof/>
                <w:webHidden/>
              </w:rPr>
            </w:r>
            <w:r w:rsidR="00544059">
              <w:rPr>
                <w:noProof/>
                <w:webHidden/>
              </w:rPr>
              <w:fldChar w:fldCharType="separate"/>
            </w:r>
            <w:r>
              <w:rPr>
                <w:noProof/>
                <w:webHidden/>
              </w:rPr>
              <w:t>136</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78" w:history="1">
            <w:r w:rsidR="00544059" w:rsidRPr="00711A4D">
              <w:rPr>
                <w:rStyle w:val="af"/>
                <w:rFonts w:cs="Times New Roman" w:hint="eastAsia"/>
                <w:b/>
                <w:bCs/>
                <w:noProof/>
              </w:rPr>
              <w:t>文化資產之保存</w:t>
            </w:r>
            <w:r w:rsidR="00544059">
              <w:rPr>
                <w:noProof/>
                <w:webHidden/>
              </w:rPr>
              <w:tab/>
            </w:r>
            <w:r w:rsidR="00544059">
              <w:rPr>
                <w:noProof/>
                <w:webHidden/>
              </w:rPr>
              <w:fldChar w:fldCharType="begin"/>
            </w:r>
            <w:r w:rsidR="00544059">
              <w:rPr>
                <w:noProof/>
                <w:webHidden/>
              </w:rPr>
              <w:instrText xml:space="preserve"> PAGEREF _Toc13646078 \h </w:instrText>
            </w:r>
            <w:r w:rsidR="00544059">
              <w:rPr>
                <w:noProof/>
                <w:webHidden/>
              </w:rPr>
            </w:r>
            <w:r w:rsidR="00544059">
              <w:rPr>
                <w:noProof/>
                <w:webHidden/>
              </w:rPr>
              <w:fldChar w:fldCharType="separate"/>
            </w:r>
            <w:r>
              <w:rPr>
                <w:noProof/>
                <w:webHidden/>
              </w:rPr>
              <w:t>140</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79" w:history="1">
            <w:r w:rsidR="00544059" w:rsidRPr="00711A4D">
              <w:rPr>
                <w:rStyle w:val="af"/>
                <w:rFonts w:cs="Times New Roman" w:hint="eastAsia"/>
                <w:b/>
                <w:bCs/>
                <w:noProof/>
              </w:rPr>
              <w:t>藝文教育</w:t>
            </w:r>
            <w:r w:rsidR="00544059">
              <w:rPr>
                <w:noProof/>
                <w:webHidden/>
              </w:rPr>
              <w:tab/>
            </w:r>
            <w:r w:rsidR="00544059">
              <w:rPr>
                <w:noProof/>
                <w:webHidden/>
              </w:rPr>
              <w:fldChar w:fldCharType="begin"/>
            </w:r>
            <w:r w:rsidR="00544059">
              <w:rPr>
                <w:noProof/>
                <w:webHidden/>
              </w:rPr>
              <w:instrText xml:space="preserve"> PAGEREF _Toc13646079 \h </w:instrText>
            </w:r>
            <w:r w:rsidR="00544059">
              <w:rPr>
                <w:noProof/>
                <w:webHidden/>
              </w:rPr>
            </w:r>
            <w:r w:rsidR="00544059">
              <w:rPr>
                <w:noProof/>
                <w:webHidden/>
              </w:rPr>
              <w:fldChar w:fldCharType="separate"/>
            </w:r>
            <w:r>
              <w:rPr>
                <w:noProof/>
                <w:webHidden/>
              </w:rPr>
              <w:t>142</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80" w:history="1">
            <w:r w:rsidR="00544059" w:rsidRPr="00711A4D">
              <w:rPr>
                <w:rStyle w:val="af"/>
                <w:rFonts w:cs="Times New Roman" w:hint="eastAsia"/>
                <w:b/>
                <w:bCs/>
                <w:noProof/>
              </w:rPr>
              <w:t>智慧財產權保障</w:t>
            </w:r>
            <w:r w:rsidR="00544059">
              <w:rPr>
                <w:noProof/>
                <w:webHidden/>
              </w:rPr>
              <w:tab/>
            </w:r>
            <w:r w:rsidR="00544059">
              <w:rPr>
                <w:noProof/>
                <w:webHidden/>
              </w:rPr>
              <w:fldChar w:fldCharType="begin"/>
            </w:r>
            <w:r w:rsidR="00544059">
              <w:rPr>
                <w:noProof/>
                <w:webHidden/>
              </w:rPr>
              <w:instrText xml:space="preserve"> PAGEREF _Toc13646080 \h </w:instrText>
            </w:r>
            <w:r w:rsidR="00544059">
              <w:rPr>
                <w:noProof/>
                <w:webHidden/>
              </w:rPr>
            </w:r>
            <w:r w:rsidR="00544059">
              <w:rPr>
                <w:noProof/>
                <w:webHidden/>
              </w:rPr>
              <w:fldChar w:fldCharType="separate"/>
            </w:r>
            <w:r>
              <w:rPr>
                <w:noProof/>
                <w:webHidden/>
              </w:rPr>
              <w:t>142</w:t>
            </w:r>
            <w:r w:rsidR="00544059">
              <w:rPr>
                <w:noProof/>
                <w:webHidden/>
              </w:rPr>
              <w:fldChar w:fldCharType="end"/>
            </w:r>
          </w:hyperlink>
        </w:p>
        <w:p w:rsidR="00544059" w:rsidRDefault="00924C6E">
          <w:pPr>
            <w:pStyle w:val="31"/>
            <w:rPr>
              <w:rFonts w:asciiTheme="minorHAnsi" w:eastAsiaTheme="minorEastAsia" w:hAnsiTheme="minorHAnsi"/>
              <w:noProof/>
            </w:rPr>
          </w:pPr>
          <w:hyperlink w:anchor="_Toc13646081" w:history="1">
            <w:r w:rsidR="00544059" w:rsidRPr="00711A4D">
              <w:rPr>
                <w:rStyle w:val="af"/>
                <w:rFonts w:cs="Times New Roman" w:hint="eastAsia"/>
                <w:b/>
                <w:bCs/>
                <w:noProof/>
              </w:rPr>
              <w:t>原住民文化之維護</w:t>
            </w:r>
            <w:r w:rsidR="00544059">
              <w:rPr>
                <w:noProof/>
                <w:webHidden/>
              </w:rPr>
              <w:tab/>
            </w:r>
            <w:r w:rsidR="00544059">
              <w:rPr>
                <w:noProof/>
                <w:webHidden/>
              </w:rPr>
              <w:fldChar w:fldCharType="begin"/>
            </w:r>
            <w:r w:rsidR="00544059">
              <w:rPr>
                <w:noProof/>
                <w:webHidden/>
              </w:rPr>
              <w:instrText xml:space="preserve"> PAGEREF _Toc13646081 \h </w:instrText>
            </w:r>
            <w:r w:rsidR="00544059">
              <w:rPr>
                <w:noProof/>
                <w:webHidden/>
              </w:rPr>
            </w:r>
            <w:r w:rsidR="00544059">
              <w:rPr>
                <w:noProof/>
                <w:webHidden/>
              </w:rPr>
              <w:fldChar w:fldCharType="separate"/>
            </w:r>
            <w:r>
              <w:rPr>
                <w:noProof/>
                <w:webHidden/>
              </w:rPr>
              <w:t>143</w:t>
            </w:r>
            <w:r w:rsidR="00544059">
              <w:rPr>
                <w:noProof/>
                <w:webHidden/>
              </w:rPr>
              <w:fldChar w:fldCharType="end"/>
            </w:r>
          </w:hyperlink>
        </w:p>
        <w:p w:rsidR="00143976" w:rsidRPr="003B1BB7" w:rsidRDefault="00143976" w:rsidP="00143976">
          <w:pPr>
            <w:pStyle w:val="aff0"/>
            <w:tabs>
              <w:tab w:val="right" w:leader="dot" w:pos="9344"/>
            </w:tabs>
            <w:ind w:leftChars="36" w:left="566" w:hanging="480"/>
            <w:rPr>
              <w:rFonts w:ascii="標楷體" w:hAnsi="標楷體"/>
              <w:b/>
            </w:rPr>
          </w:pPr>
          <w:r w:rsidRPr="003B1BB7">
            <w:rPr>
              <w:rStyle w:val="af"/>
              <w:rFonts w:ascii="標楷體" w:hAnsi="標楷體"/>
              <w:b/>
              <w:color w:val="auto"/>
              <w:kern w:val="0"/>
              <w:u w:val="none"/>
            </w:rPr>
            <w:fldChar w:fldCharType="end"/>
          </w:r>
        </w:p>
      </w:sdtContent>
    </w:sdt>
    <w:p w:rsidR="00143976" w:rsidRPr="003B1BB7" w:rsidRDefault="00143976" w:rsidP="00143976">
      <w:pPr>
        <w:rPr>
          <w:rFonts w:ascii="標楷體" w:hAnsi="標楷體"/>
          <w:b/>
        </w:rPr>
      </w:pPr>
    </w:p>
    <w:p w:rsidR="00143976" w:rsidRPr="003B1BB7" w:rsidRDefault="00143976" w:rsidP="00143976">
      <w:pPr>
        <w:rPr>
          <w:rFonts w:ascii="標楷體" w:hAnsi="標楷體"/>
          <w:b/>
        </w:rPr>
        <w:sectPr w:rsidR="00143976" w:rsidRPr="003B1BB7" w:rsidSect="005D4DFB">
          <w:footerReference w:type="default" r:id="rId11"/>
          <w:pgSz w:w="11906" w:h="16838"/>
          <w:pgMar w:top="1418" w:right="1276" w:bottom="1418" w:left="1276" w:header="851" w:footer="992" w:gutter="0"/>
          <w:pgNumType w:fmt="upperRoman" w:start="1"/>
          <w:cols w:space="425"/>
          <w:docGrid w:type="lines" w:linePitch="360"/>
        </w:sectPr>
      </w:pP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1" w:name="_Toc438542949"/>
      <w:bookmarkStart w:id="2" w:name="_Toc440436861"/>
      <w:bookmarkStart w:id="3" w:name="_Toc13645968"/>
      <w:r w:rsidRPr="00AF753E">
        <w:rPr>
          <w:rFonts w:ascii="標楷體" w:hAnsi="標楷體" w:cs="Times New Roman" w:hint="eastAsia"/>
          <w:b/>
          <w:bCs/>
          <w:kern w:val="52"/>
          <w:sz w:val="28"/>
          <w:szCs w:val="28"/>
        </w:rPr>
        <w:t>第1條</w:t>
      </w:r>
      <w:bookmarkEnd w:id="1"/>
      <w:bookmarkEnd w:id="2"/>
      <w:bookmarkEnd w:id="3"/>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4" w:name="_Toc440436862"/>
      <w:bookmarkStart w:id="5" w:name="_Toc13645969"/>
      <w:r w:rsidRPr="00AF753E">
        <w:rPr>
          <w:rFonts w:ascii="標楷體" w:hAnsi="標楷體" w:cs="Times New Roman" w:hint="eastAsia"/>
          <w:b/>
          <w:bCs/>
          <w:szCs w:val="28"/>
        </w:rPr>
        <w:t>原住民族自決權</w:t>
      </w:r>
      <w:bookmarkEnd w:id="4"/>
      <w:bookmarkEnd w:id="5"/>
    </w:p>
    <w:p w:rsidR="00143976" w:rsidRPr="00AF753E" w:rsidRDefault="0016745E" w:rsidP="00685E27">
      <w:pPr>
        <w:pStyle w:val="00-11"/>
        <w:numPr>
          <w:ilvl w:val="0"/>
          <w:numId w:val="29"/>
        </w:numPr>
        <w:tabs>
          <w:tab w:val="left" w:pos="284"/>
        </w:tabs>
        <w:overflowPunct w:val="0"/>
        <w:adjustRightInd w:val="0"/>
        <w:spacing w:line="480" w:lineRule="exact"/>
        <w:rPr>
          <w:rFonts w:ascii="標楷體" w:hAnsi="標楷體"/>
          <w:strike/>
        </w:rPr>
      </w:pPr>
      <w:r w:rsidRPr="00AF753E">
        <w:rPr>
          <w:rFonts w:ascii="標楷體" w:hAnsi="標楷體" w:hint="eastAsia"/>
        </w:rPr>
        <w:t>參見公政公約第三</w:t>
      </w:r>
      <w:r w:rsidR="00143976" w:rsidRPr="00AF753E">
        <w:rPr>
          <w:rFonts w:ascii="標楷體" w:hAnsi="標楷體" w:hint="eastAsia"/>
        </w:rPr>
        <w:t>次國家報告第2點至第4點。</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6" w:name="_Toc438542950"/>
      <w:bookmarkStart w:id="7" w:name="_Toc440436863"/>
      <w:bookmarkStart w:id="8" w:name="_Toc13645970"/>
      <w:r w:rsidRPr="00AF753E">
        <w:rPr>
          <w:rFonts w:ascii="標楷體" w:hAnsi="標楷體" w:cs="Times New Roman" w:hint="eastAsia"/>
          <w:b/>
          <w:bCs/>
          <w:kern w:val="52"/>
          <w:sz w:val="28"/>
          <w:szCs w:val="28"/>
        </w:rPr>
        <w:t>第2條</w:t>
      </w:r>
      <w:bookmarkEnd w:id="6"/>
      <w:bookmarkEnd w:id="7"/>
      <w:bookmarkEnd w:id="8"/>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9" w:name="_Toc440436864"/>
      <w:bookmarkStart w:id="10" w:name="_Toc13645971"/>
      <w:r w:rsidRPr="00AF753E">
        <w:rPr>
          <w:rFonts w:ascii="標楷體" w:hAnsi="標楷體" w:cs="Times New Roman" w:hint="eastAsia"/>
          <w:b/>
          <w:bCs/>
          <w:szCs w:val="28"/>
        </w:rPr>
        <w:t>國際合作與發展援助</w:t>
      </w:r>
      <w:bookmarkEnd w:id="9"/>
      <w:bookmarkEnd w:id="10"/>
    </w:p>
    <w:p w:rsidR="00143976" w:rsidRPr="00AF753E" w:rsidRDefault="0016745E" w:rsidP="00685E27">
      <w:pPr>
        <w:pStyle w:val="a8"/>
        <w:numPr>
          <w:ilvl w:val="0"/>
          <w:numId w:val="29"/>
        </w:numPr>
        <w:overflowPunct w:val="0"/>
        <w:spacing w:line="480" w:lineRule="exact"/>
        <w:ind w:leftChars="0" w:left="294" w:hanging="294"/>
        <w:jc w:val="both"/>
        <w:rPr>
          <w:rFonts w:ascii="標楷體" w:hAnsi="標楷體"/>
          <w:szCs w:val="24"/>
        </w:rPr>
      </w:pPr>
      <w:r w:rsidRPr="00AF753E">
        <w:rPr>
          <w:rFonts w:ascii="標楷體" w:hAnsi="標楷體" w:hint="eastAsia"/>
          <w:szCs w:val="24"/>
        </w:rPr>
        <w:t>參見兩公約第三</w:t>
      </w:r>
      <w:r w:rsidR="00143976" w:rsidRPr="00AF753E">
        <w:rPr>
          <w:rFonts w:ascii="標楷體" w:hAnsi="標楷體" w:hint="eastAsia"/>
          <w:szCs w:val="24"/>
        </w:rPr>
        <w:t>次國家報告共同核心文件第146點至第159點</w:t>
      </w:r>
      <w:r w:rsidR="00143976" w:rsidRPr="00AF753E">
        <w:rPr>
          <w:rFonts w:ascii="標楷體" w:hAnsi="標楷體" w:hint="eastAsia"/>
          <w:strike/>
          <w:szCs w:val="24"/>
        </w:rPr>
        <w:t>及</w:t>
      </w:r>
      <w:proofErr w:type="gramStart"/>
      <w:r w:rsidR="00143976" w:rsidRPr="00AF753E">
        <w:rPr>
          <w:rFonts w:ascii="標楷體" w:hAnsi="標楷體" w:hint="eastAsia"/>
          <w:strike/>
          <w:szCs w:val="24"/>
        </w:rPr>
        <w:t>經社文公約</w:t>
      </w:r>
      <w:proofErr w:type="gramEnd"/>
      <w:r w:rsidR="00143976" w:rsidRPr="00AF753E">
        <w:rPr>
          <w:rFonts w:ascii="標楷體" w:hAnsi="標楷體" w:hint="eastAsia"/>
          <w:strike/>
          <w:szCs w:val="24"/>
        </w:rPr>
        <w:t>初次國家報告第10點</w:t>
      </w:r>
      <w:r w:rsidR="00143976" w:rsidRPr="00AF753E">
        <w:rPr>
          <w:rFonts w:ascii="標楷體" w:hAnsi="標楷體" w:hint="eastAsia"/>
          <w:szCs w:val="24"/>
        </w:rPr>
        <w:t>。</w:t>
      </w:r>
    </w:p>
    <w:p w:rsidR="004D2912" w:rsidRPr="00AF753E" w:rsidRDefault="004D2912" w:rsidP="00321CD7">
      <w:pPr>
        <w:pStyle w:val="a8"/>
        <w:numPr>
          <w:ilvl w:val="1"/>
          <w:numId w:val="29"/>
        </w:numPr>
        <w:overflowPunct w:val="0"/>
        <w:spacing w:line="480" w:lineRule="exact"/>
        <w:ind w:leftChars="0"/>
        <w:jc w:val="both"/>
        <w:rPr>
          <w:rFonts w:ascii="標楷體" w:hAnsi="標楷體"/>
          <w:szCs w:val="24"/>
        </w:rPr>
      </w:pPr>
      <w:r w:rsidRPr="00AF753E">
        <w:rPr>
          <w:rFonts w:ascii="標楷體" w:hAnsi="標楷體"/>
        </w:rPr>
        <w:t>臺灣基於</w:t>
      </w:r>
      <w:r w:rsidRPr="00AF753E">
        <w:rPr>
          <w:rFonts w:ascii="標楷體" w:hAnsi="標楷體"/>
          <w:kern w:val="0"/>
        </w:rPr>
        <w:t>敦睦</w:t>
      </w:r>
      <w:r w:rsidRPr="00AF753E">
        <w:rPr>
          <w:rFonts w:ascii="標楷體" w:hAnsi="標楷體"/>
        </w:rPr>
        <w:t>邦交、善盡國際責任、保障人類安全、回饋國際社會及發揮人道精神而進行對外援助。臺灣於1950年至1980年曾接受國際組織及美國、日本、</w:t>
      </w:r>
      <w:r w:rsidRPr="00AF753E">
        <w:rPr>
          <w:rFonts w:ascii="標楷體" w:hAnsi="標楷體"/>
          <w:kern w:val="0"/>
          <w:lang w:val="zh-TW"/>
        </w:rPr>
        <w:t>沙烏地阿拉伯</w:t>
      </w:r>
      <w:r w:rsidRPr="00AF753E">
        <w:rPr>
          <w:rFonts w:ascii="標楷體" w:hAnsi="標楷體"/>
        </w:rPr>
        <w:t>等國家之捐贈與援助，每年接受外援約1億美元，在</w:t>
      </w:r>
      <w:proofErr w:type="gramStart"/>
      <w:r w:rsidRPr="00AF753E">
        <w:rPr>
          <w:rFonts w:ascii="標楷體" w:hAnsi="標楷體"/>
        </w:rPr>
        <w:t>1950</w:t>
      </w:r>
      <w:proofErr w:type="gramEnd"/>
      <w:r w:rsidRPr="00AF753E">
        <w:rPr>
          <w:rFonts w:ascii="標楷體" w:hAnsi="標楷體"/>
        </w:rPr>
        <w:t>年代約占全年國內生產毛額之9%，完成許多重要經濟基礎建設後，臺灣已由受援國轉變為援助國。</w:t>
      </w:r>
      <w:r w:rsidR="007A4E7F" w:rsidRPr="00AF753E">
        <w:rPr>
          <w:rFonts w:ascii="標楷體" w:hAnsi="標楷體" w:hint="eastAsia"/>
        </w:rPr>
        <w:t>2018</w:t>
      </w:r>
      <w:r w:rsidRPr="00AF753E">
        <w:rPr>
          <w:rFonts w:ascii="標楷體" w:hAnsi="標楷體"/>
        </w:rPr>
        <w:t>年</w:t>
      </w:r>
      <w:r w:rsidR="007A4E7F" w:rsidRPr="00AF753E">
        <w:rPr>
          <w:rFonts w:ascii="標楷體" w:hAnsi="標楷體" w:hint="eastAsia"/>
        </w:rPr>
        <w:t>我國</w:t>
      </w:r>
      <w:r w:rsidRPr="00AF753E">
        <w:rPr>
          <w:rFonts w:ascii="標楷體" w:hAnsi="標楷體"/>
        </w:rPr>
        <w:t>國際合作業務</w:t>
      </w:r>
      <w:r w:rsidR="007A4E7F" w:rsidRPr="00AF753E">
        <w:rPr>
          <w:rFonts w:ascii="標楷體" w:hAnsi="標楷體" w:hint="eastAsia"/>
        </w:rPr>
        <w:t>政府開發援助（ODA）經費約3.02億美元</w:t>
      </w:r>
      <w:r w:rsidRPr="00AF753E">
        <w:rPr>
          <w:rFonts w:ascii="標楷體" w:hAnsi="標楷體"/>
        </w:rPr>
        <w:t>，</w:t>
      </w:r>
      <w:r w:rsidR="007A4E7F" w:rsidRPr="00AF753E">
        <w:rPr>
          <w:rFonts w:ascii="標楷體" w:hAnsi="標楷體" w:hint="eastAsia"/>
        </w:rPr>
        <w:t>占</w:t>
      </w:r>
      <w:r w:rsidRPr="00AF753E">
        <w:rPr>
          <w:rFonts w:ascii="標楷體" w:hAnsi="標楷體"/>
        </w:rPr>
        <w:t>國民所得毛額</w:t>
      </w:r>
      <w:r w:rsidR="007A4E7F" w:rsidRPr="00AF753E">
        <w:rPr>
          <w:rFonts w:ascii="標楷體" w:hAnsi="標楷體"/>
        </w:rPr>
        <w:t>0.051%</w:t>
      </w:r>
      <w:r w:rsidR="007A4E7F" w:rsidRPr="00AF753E">
        <w:rPr>
          <w:rFonts w:ascii="標楷體" w:hAnsi="標楷體" w:hint="eastAsia"/>
        </w:rPr>
        <w:t>，</w:t>
      </w:r>
      <w:r w:rsidR="00321CD7" w:rsidRPr="00AF753E">
        <w:rPr>
          <w:rFonts w:ascii="標楷體" w:hAnsi="標楷體" w:hint="eastAsia"/>
        </w:rPr>
        <w:t>2018</w:t>
      </w:r>
      <w:r w:rsidRPr="00AF753E">
        <w:rPr>
          <w:rFonts w:ascii="標楷體" w:hAnsi="標楷體"/>
        </w:rPr>
        <w:t>年援外金額捐贈款總數約為</w:t>
      </w:r>
      <w:r w:rsidR="00321CD7" w:rsidRPr="00AF753E">
        <w:rPr>
          <w:rFonts w:ascii="標楷體" w:hAnsi="標楷體" w:hint="eastAsia"/>
        </w:rPr>
        <w:t>7,886萬</w:t>
      </w:r>
      <w:r w:rsidRPr="00AF753E">
        <w:rPr>
          <w:rFonts w:ascii="標楷體" w:hAnsi="標楷體"/>
        </w:rPr>
        <w:t>美元、捐贈物質價值約</w:t>
      </w:r>
      <w:r w:rsidR="00321CD7" w:rsidRPr="00AF753E">
        <w:rPr>
          <w:rFonts w:ascii="標楷體" w:hAnsi="標楷體" w:hint="eastAsia"/>
        </w:rPr>
        <w:t>1,181萬</w:t>
      </w:r>
      <w:r w:rsidRPr="00AF753E">
        <w:rPr>
          <w:rFonts w:ascii="標楷體" w:hAnsi="標楷體"/>
        </w:rPr>
        <w:t>美元，積極透過援助與世界分享臺灣經驗，以回饋國際社會。</w:t>
      </w:r>
      <w:r w:rsidR="00321CD7" w:rsidRPr="00AF753E">
        <w:rPr>
          <w:rFonts w:ascii="標楷體" w:hAnsi="標楷體" w:hint="eastAsia"/>
        </w:rPr>
        <w:t>（外交部）</w:t>
      </w:r>
    </w:p>
    <w:p w:rsidR="00143976" w:rsidRPr="00AF753E" w:rsidRDefault="00321CD7" w:rsidP="00321CD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2018</w:t>
      </w:r>
      <w:r w:rsidR="00143976" w:rsidRPr="00AF753E">
        <w:rPr>
          <w:rFonts w:ascii="標楷體" w:hAnsi="標楷體" w:hint="eastAsia"/>
          <w:szCs w:val="24"/>
        </w:rPr>
        <w:t>年</w:t>
      </w:r>
      <w:r w:rsidRPr="00AF753E">
        <w:rPr>
          <w:rFonts w:ascii="標楷體" w:hAnsi="標楷體" w:hint="eastAsia"/>
          <w:szCs w:val="24"/>
        </w:rPr>
        <w:t>我國</w:t>
      </w:r>
      <w:r w:rsidR="00143976" w:rsidRPr="00AF753E">
        <w:rPr>
          <w:rFonts w:ascii="標楷體" w:hAnsi="標楷體" w:hint="eastAsia"/>
          <w:szCs w:val="24"/>
        </w:rPr>
        <w:t>國際合作業務</w:t>
      </w:r>
      <w:r w:rsidRPr="00AF753E">
        <w:rPr>
          <w:rFonts w:ascii="標楷體" w:hAnsi="標楷體" w:hint="eastAsia"/>
          <w:szCs w:val="24"/>
        </w:rPr>
        <w:t>政府開發援助（ODA）經費約3.02億美元</w:t>
      </w:r>
      <w:r w:rsidR="00143976" w:rsidRPr="00AF753E">
        <w:rPr>
          <w:rFonts w:ascii="標楷體" w:hAnsi="標楷體" w:hint="eastAsia"/>
          <w:szCs w:val="24"/>
        </w:rPr>
        <w:t>，占國民所得毛額</w:t>
      </w:r>
      <w:r w:rsidRPr="00AF753E">
        <w:rPr>
          <w:rFonts w:ascii="標楷體" w:hAnsi="標楷體"/>
          <w:szCs w:val="24"/>
        </w:rPr>
        <w:t>0.051</w:t>
      </w:r>
      <w:r w:rsidR="00143976" w:rsidRPr="00AF753E">
        <w:rPr>
          <w:rFonts w:ascii="標楷體" w:hAnsi="標楷體"/>
          <w:szCs w:val="24"/>
        </w:rPr>
        <w:t>％</w:t>
      </w:r>
      <w:r w:rsidR="00143976" w:rsidRPr="00AF753E">
        <w:rPr>
          <w:rFonts w:ascii="標楷體" w:hAnsi="標楷體" w:hint="eastAsia"/>
          <w:szCs w:val="24"/>
        </w:rPr>
        <w:t>。</w:t>
      </w:r>
      <w:r w:rsidRPr="00AF753E">
        <w:rPr>
          <w:rFonts w:ascii="標楷體" w:hAnsi="標楷體" w:hint="eastAsia"/>
          <w:szCs w:val="24"/>
        </w:rPr>
        <w:t>（外交部）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1" w:name="_Toc440436865"/>
      <w:bookmarkStart w:id="12" w:name="_Toc13645972"/>
      <w:r w:rsidRPr="00AF753E">
        <w:rPr>
          <w:rFonts w:ascii="標楷體" w:hAnsi="標楷體" w:cs="Times New Roman" w:hint="eastAsia"/>
          <w:b/>
          <w:bCs/>
          <w:szCs w:val="28"/>
        </w:rPr>
        <w:t>反歧視措施</w:t>
      </w:r>
      <w:bookmarkEnd w:id="11"/>
      <w:bookmarkEnd w:id="12"/>
    </w:p>
    <w:p w:rsidR="00143976" w:rsidRPr="00AF753E" w:rsidRDefault="00143976" w:rsidP="00685E27">
      <w:pPr>
        <w:pStyle w:val="a8"/>
        <w:numPr>
          <w:ilvl w:val="0"/>
          <w:numId w:val="29"/>
        </w:numPr>
        <w:overflowPunct w:val="0"/>
        <w:spacing w:line="480" w:lineRule="exact"/>
        <w:ind w:leftChars="0" w:left="308" w:hanging="308"/>
        <w:jc w:val="both"/>
        <w:rPr>
          <w:rFonts w:ascii="標楷體" w:hAnsi="標楷體" w:cs="Times New Roman"/>
          <w:szCs w:val="24"/>
        </w:rPr>
      </w:pPr>
      <w:r w:rsidRPr="00AF753E">
        <w:rPr>
          <w:rFonts w:ascii="標楷體" w:hAnsi="標楷體" w:cs="Times New Roman" w:hint="eastAsia"/>
          <w:szCs w:val="24"/>
        </w:rPr>
        <w:t>身心障礙者：</w:t>
      </w:r>
    </w:p>
    <w:p w:rsidR="00143976" w:rsidRPr="00AF753E" w:rsidRDefault="00143976" w:rsidP="00685E27">
      <w:pPr>
        <w:pStyle w:val="a8"/>
        <w:numPr>
          <w:ilvl w:val="0"/>
          <w:numId w:val="21"/>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參見本報告第119點。</w:t>
      </w:r>
      <w:r w:rsidR="00982E7A" w:rsidRPr="00AF753E">
        <w:rPr>
          <w:rFonts w:ascii="標楷體" w:hAnsi="標楷體" w:cs="Times New Roman" w:hint="eastAsia"/>
          <w:szCs w:val="24"/>
        </w:rPr>
        <w:t>（衛福部）</w:t>
      </w:r>
    </w:p>
    <w:p w:rsidR="00143976" w:rsidRPr="00AF753E" w:rsidRDefault="00143976" w:rsidP="00685E27">
      <w:pPr>
        <w:pStyle w:val="a8"/>
        <w:numPr>
          <w:ilvl w:val="0"/>
          <w:numId w:val="21"/>
        </w:numPr>
        <w:overflowPunct w:val="0"/>
        <w:spacing w:line="480" w:lineRule="exact"/>
        <w:ind w:leftChars="0"/>
        <w:jc w:val="both"/>
        <w:rPr>
          <w:rFonts w:ascii="標楷體" w:hAnsi="標楷體" w:cs="Times New Roman"/>
          <w:szCs w:val="24"/>
        </w:rPr>
      </w:pPr>
      <w:r w:rsidRPr="00AF753E">
        <w:rPr>
          <w:rFonts w:ascii="標楷體" w:hAnsi="標楷體" w:cs="Times New Roman" w:hint="eastAsia"/>
          <w:kern w:val="0"/>
          <w:szCs w:val="24"/>
        </w:rPr>
        <w:t>為保障身心障礙者權益，衛生福利部身</w:t>
      </w:r>
      <w:r w:rsidR="00A83D48" w:rsidRPr="00AF753E">
        <w:rPr>
          <w:rFonts w:ascii="標楷體" w:hAnsi="標楷體" w:cs="Times New Roman" w:hint="eastAsia"/>
          <w:kern w:val="0"/>
          <w:szCs w:val="24"/>
        </w:rPr>
        <w:t>心障礙者權益保障小組已協調各部會落實辦理身心障礙者權益保障事項</w:t>
      </w:r>
      <w:r w:rsidRPr="00AF753E">
        <w:rPr>
          <w:rFonts w:ascii="標楷體" w:hAnsi="標楷體" w:cs="Times New Roman" w:hint="eastAsia"/>
          <w:szCs w:val="24"/>
        </w:rPr>
        <w:t>。</w:t>
      </w:r>
      <w:r w:rsidR="00982E7A" w:rsidRPr="00AF753E">
        <w:rPr>
          <w:rFonts w:ascii="標楷體" w:hAnsi="標楷體" w:cs="Times New Roman" w:hint="eastAsia"/>
          <w:szCs w:val="24"/>
        </w:rPr>
        <w:t>（衛福部）</w:t>
      </w:r>
    </w:p>
    <w:p w:rsidR="00143976" w:rsidRPr="00AF753E" w:rsidRDefault="00143976" w:rsidP="00685E27">
      <w:pPr>
        <w:pStyle w:val="a8"/>
        <w:numPr>
          <w:ilvl w:val="0"/>
          <w:numId w:val="21"/>
        </w:numPr>
        <w:overflowPunct w:val="0"/>
        <w:spacing w:line="480" w:lineRule="exact"/>
        <w:ind w:leftChars="0"/>
        <w:jc w:val="both"/>
        <w:rPr>
          <w:rFonts w:ascii="標楷體" w:hAnsi="標楷體" w:cs="Times New Roman"/>
          <w:b/>
          <w:szCs w:val="24"/>
        </w:rPr>
      </w:pPr>
      <w:r w:rsidRPr="00AF753E">
        <w:rPr>
          <w:rFonts w:ascii="標楷體" w:hAnsi="標楷體" w:cs="Times New Roman" w:hint="eastAsia"/>
          <w:szCs w:val="24"/>
        </w:rPr>
        <w:t>為維護精神病人人格與合法權益，依精神衛生法第22條規定，病人之人格與合法權益應受尊重及保障，不得予以歧視。對病情穩定者，不得以曾</w:t>
      </w:r>
      <w:proofErr w:type="gramStart"/>
      <w:r w:rsidRPr="00AF753E">
        <w:rPr>
          <w:rFonts w:ascii="標楷體" w:hAnsi="標楷體" w:cs="Times New Roman" w:hint="eastAsia"/>
          <w:szCs w:val="24"/>
        </w:rPr>
        <w:t>罹</w:t>
      </w:r>
      <w:proofErr w:type="gramEnd"/>
      <w:r w:rsidRPr="00AF753E">
        <w:rPr>
          <w:rFonts w:ascii="標楷體" w:hAnsi="標楷體" w:cs="Times New Roman" w:hint="eastAsia"/>
          <w:szCs w:val="24"/>
        </w:rPr>
        <w:t>患精神疾病為由，拒絕就學、應考、僱用或予其他不公平之待遇，違反者並有處罰規定。精神病人、病人家屬或病人權益促進團體代表若有遭受相關不平等待遇，如精神障礙者參與活動(如運動中心活動)遭受限制與排斥等歧視，</w:t>
      </w:r>
      <w:proofErr w:type="gramStart"/>
      <w:r w:rsidRPr="00AF753E">
        <w:rPr>
          <w:rFonts w:ascii="標楷體" w:hAnsi="標楷體" w:cs="Times New Roman" w:hint="eastAsia"/>
          <w:szCs w:val="24"/>
        </w:rPr>
        <w:t>均得向</w:t>
      </w:r>
      <w:proofErr w:type="gramEnd"/>
      <w:r w:rsidRPr="00AF753E">
        <w:rPr>
          <w:rFonts w:ascii="標楷體" w:hAnsi="標楷體" w:cs="Times New Roman" w:hint="eastAsia"/>
          <w:szCs w:val="24"/>
        </w:rPr>
        <w:t>衛生主管機關舉發予以裁罰。</w:t>
      </w:r>
      <w:r w:rsidR="00982E7A"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left="280" w:hanging="280"/>
        <w:rPr>
          <w:rFonts w:ascii="標楷體" w:hAnsi="標楷體" w:cs="Times New Roman"/>
          <w:kern w:val="0"/>
          <w:szCs w:val="24"/>
        </w:rPr>
      </w:pPr>
      <w:r w:rsidRPr="00AF753E">
        <w:rPr>
          <w:rFonts w:ascii="標楷體" w:hAnsi="標楷體" w:cs="Times New Roman" w:hint="eastAsia"/>
          <w:kern w:val="0"/>
          <w:szCs w:val="24"/>
        </w:rPr>
        <w:t>低收入戶：</w:t>
      </w:r>
      <w:r w:rsidRPr="00AF753E">
        <w:rPr>
          <w:rFonts w:ascii="標楷體" w:hAnsi="標楷體" w:cs="Times New Roman" w:hint="eastAsia"/>
          <w:strike/>
          <w:kern w:val="0"/>
          <w:szCs w:val="24"/>
        </w:rPr>
        <w:t>參見</w:t>
      </w:r>
      <w:proofErr w:type="gramStart"/>
      <w:r w:rsidRPr="00AF753E">
        <w:rPr>
          <w:rFonts w:ascii="標楷體" w:hAnsi="標楷體" w:cs="Times New Roman" w:hint="eastAsia"/>
          <w:strike/>
          <w:kern w:val="0"/>
          <w:szCs w:val="24"/>
        </w:rPr>
        <w:t>經社文公約</w:t>
      </w:r>
      <w:proofErr w:type="gramEnd"/>
      <w:r w:rsidRPr="00AF753E">
        <w:rPr>
          <w:rFonts w:ascii="標楷體" w:hAnsi="標楷體" w:cs="Times New Roman" w:hint="eastAsia"/>
          <w:strike/>
          <w:kern w:val="0"/>
          <w:szCs w:val="24"/>
        </w:rPr>
        <w:t>初次國家報告第13點。</w:t>
      </w:r>
    </w:p>
    <w:p w:rsidR="004D2912" w:rsidRPr="00AF753E" w:rsidRDefault="004D2912" w:rsidP="00685E27">
      <w:pPr>
        <w:pStyle w:val="a8"/>
        <w:numPr>
          <w:ilvl w:val="1"/>
          <w:numId w:val="29"/>
        </w:numPr>
        <w:overflowPunct w:val="0"/>
        <w:spacing w:line="480" w:lineRule="exact"/>
        <w:ind w:leftChars="0"/>
        <w:jc w:val="both"/>
        <w:rPr>
          <w:rFonts w:ascii="標楷體" w:hAnsi="標楷體" w:cs="Times New Roman"/>
          <w:kern w:val="0"/>
          <w:szCs w:val="24"/>
        </w:rPr>
      </w:pPr>
      <w:r w:rsidRPr="00AF753E">
        <w:rPr>
          <w:rFonts w:ascii="標楷體" w:hAnsi="標楷體"/>
        </w:rPr>
        <w:t>低收入戶：為特別保障具多重身分之低收入戶，社會</w:t>
      </w:r>
      <w:proofErr w:type="gramStart"/>
      <w:r w:rsidRPr="00AF753E">
        <w:rPr>
          <w:rFonts w:ascii="標楷體" w:hAnsi="標楷體"/>
        </w:rPr>
        <w:t>救助法低收入</w:t>
      </w:r>
      <w:proofErr w:type="gramEnd"/>
      <w:r w:rsidRPr="00AF753E">
        <w:rPr>
          <w:rFonts w:ascii="標楷體" w:hAnsi="標楷體"/>
        </w:rPr>
        <w:t>戶審核規定及領取現金給付上已有相關具體措施，如社會救助法第12條授權訂定「低</w:t>
      </w:r>
      <w:proofErr w:type="gramStart"/>
      <w:r w:rsidRPr="00AF753E">
        <w:rPr>
          <w:rFonts w:ascii="標楷體" w:hAnsi="標楷體"/>
        </w:rPr>
        <w:t>收入戶現金加成</w:t>
      </w:r>
      <w:proofErr w:type="gramEnd"/>
      <w:r w:rsidRPr="00AF753E">
        <w:rPr>
          <w:rFonts w:ascii="標楷體" w:hAnsi="標楷體"/>
        </w:rPr>
        <w:t>補助標準作業須知」，低收入戶成員中有年滿65歲、懷胎滿3個月或領有身心障礙手冊或身心障礙證明者，直轄市、縣（市）主管機關得依其原領取現金給付之金額增加補助，但最高不得逾40%。</w:t>
      </w:r>
      <w:r w:rsidR="00982E7A" w:rsidRPr="00AF753E">
        <w:rPr>
          <w:rFonts w:ascii="標楷體" w:hAnsi="標楷體" w:hint="eastAsia"/>
        </w:rPr>
        <w:t>（衛福部）</w:t>
      </w:r>
    </w:p>
    <w:p w:rsidR="00143976" w:rsidRPr="00AF753E" w:rsidRDefault="00143976" w:rsidP="00685E27">
      <w:pPr>
        <w:pStyle w:val="a8"/>
        <w:numPr>
          <w:ilvl w:val="0"/>
          <w:numId w:val="29"/>
        </w:numPr>
        <w:overflowPunct w:val="0"/>
        <w:spacing w:line="480" w:lineRule="exact"/>
        <w:ind w:leftChars="0" w:left="280" w:hanging="280"/>
        <w:jc w:val="both"/>
        <w:rPr>
          <w:rFonts w:ascii="標楷體" w:hAnsi="標楷體"/>
          <w:kern w:val="0"/>
          <w:szCs w:val="24"/>
        </w:rPr>
      </w:pPr>
      <w:r w:rsidRPr="00AF753E">
        <w:rPr>
          <w:rFonts w:ascii="標楷體" w:hAnsi="標楷體" w:hint="eastAsia"/>
          <w:kern w:val="0"/>
          <w:szCs w:val="24"/>
        </w:rPr>
        <w:t>兒童：</w:t>
      </w:r>
      <w:r w:rsidRPr="00AF753E">
        <w:rPr>
          <w:rFonts w:ascii="標楷體" w:hAnsi="標楷體" w:hint="eastAsia"/>
          <w:strike/>
          <w:kern w:val="0"/>
          <w:szCs w:val="24"/>
        </w:rPr>
        <w:t>參見</w:t>
      </w:r>
      <w:proofErr w:type="gramStart"/>
      <w:r w:rsidRPr="00AF753E">
        <w:rPr>
          <w:rFonts w:ascii="標楷體" w:hAnsi="標楷體" w:hint="eastAsia"/>
          <w:strike/>
          <w:kern w:val="0"/>
          <w:szCs w:val="24"/>
        </w:rPr>
        <w:t>經社文公約</w:t>
      </w:r>
      <w:proofErr w:type="gramEnd"/>
      <w:r w:rsidRPr="00AF753E">
        <w:rPr>
          <w:rFonts w:ascii="標楷體" w:hAnsi="標楷體" w:hint="eastAsia"/>
          <w:strike/>
          <w:kern w:val="0"/>
          <w:szCs w:val="24"/>
        </w:rPr>
        <w:t>初次國家報告第15點。</w:t>
      </w:r>
    </w:p>
    <w:p w:rsidR="00140EED" w:rsidRPr="00AF753E" w:rsidRDefault="004D2912" w:rsidP="00140EED">
      <w:pPr>
        <w:pStyle w:val="a8"/>
        <w:numPr>
          <w:ilvl w:val="1"/>
          <w:numId w:val="29"/>
        </w:numPr>
        <w:overflowPunct w:val="0"/>
        <w:spacing w:line="480" w:lineRule="exact"/>
        <w:ind w:leftChars="0"/>
        <w:jc w:val="both"/>
        <w:rPr>
          <w:rFonts w:ascii="標楷體" w:hAnsi="標楷體"/>
          <w:kern w:val="0"/>
        </w:rPr>
      </w:pPr>
      <w:r w:rsidRPr="00AF753E">
        <w:rPr>
          <w:rFonts w:ascii="標楷體" w:hAnsi="標楷體"/>
        </w:rPr>
        <w:t>兒童：</w:t>
      </w:r>
      <w:r w:rsidRPr="00AF753E">
        <w:rPr>
          <w:rFonts w:ascii="標楷體" w:hAnsi="標楷體"/>
          <w:kern w:val="0"/>
        </w:rPr>
        <w:t>政府</w:t>
      </w:r>
      <w:r w:rsidRPr="00AF753E">
        <w:rPr>
          <w:rFonts w:ascii="標楷體" w:hAnsi="標楷體"/>
        </w:rPr>
        <w:t>提供3歲以下兒童醫療補助、中低收入家庭兒童及少年健保費補助、低收入戶與弱勢兒童及少年醫療補助、早期療育費用補助、低收入戶兒童托育補助、中低收入戶</w:t>
      </w:r>
      <w:proofErr w:type="gramStart"/>
      <w:r w:rsidRPr="00AF753E">
        <w:rPr>
          <w:rFonts w:ascii="標楷體" w:hAnsi="標楷體"/>
        </w:rPr>
        <w:t>幼童托教補助</w:t>
      </w:r>
      <w:proofErr w:type="gramEnd"/>
      <w:r w:rsidRPr="00AF753E">
        <w:rPr>
          <w:rFonts w:ascii="標楷體" w:hAnsi="標楷體"/>
        </w:rPr>
        <w:t>、原住民</w:t>
      </w:r>
      <w:proofErr w:type="gramStart"/>
      <w:r w:rsidRPr="00AF753E">
        <w:rPr>
          <w:rFonts w:ascii="標楷體" w:hAnsi="標楷體"/>
        </w:rPr>
        <w:t>幼兒托教補助</w:t>
      </w:r>
      <w:proofErr w:type="gramEnd"/>
      <w:r w:rsidRPr="00AF753E">
        <w:rPr>
          <w:rFonts w:ascii="標楷體" w:hAnsi="標楷體"/>
        </w:rPr>
        <w:t>、5歲幼兒免學費教育計畫補助及0至2歲幼兒托育費用補助等多元化之補助措施，以減少弱勢兒童遭受歧視之情事；另訂有無依兒童及少年安置處理辦法，</w:t>
      </w:r>
      <w:proofErr w:type="gramStart"/>
      <w:r w:rsidRPr="00AF753E">
        <w:rPr>
          <w:rFonts w:ascii="標楷體" w:hAnsi="標楷體"/>
        </w:rPr>
        <w:t>明定無依</w:t>
      </w:r>
      <w:proofErr w:type="gramEnd"/>
      <w:r w:rsidRPr="00AF753E">
        <w:rPr>
          <w:rFonts w:ascii="標楷體" w:hAnsi="標楷體"/>
        </w:rPr>
        <w:t>兒童及少年之保護與安置方式，對於未能尋獲其父母或親屬之兒童及少年，委託兒童及少年福利機構代覓合適之收養人，對於無法出養之兒童及少年，則協助安置於寄養家庭或其他安置機構。</w:t>
      </w:r>
      <w:r w:rsidR="00690418" w:rsidRPr="00AF753E">
        <w:rPr>
          <w:rFonts w:ascii="標楷體" w:hAnsi="標楷體" w:hint="eastAsia"/>
        </w:rPr>
        <w:t>（衛福部、教育部、原民會）</w:t>
      </w:r>
      <w:r w:rsidR="00140EED" w:rsidRPr="00AF753E">
        <w:rPr>
          <w:rFonts w:ascii="標楷體" w:hAnsi="標楷體" w:hint="eastAsia"/>
          <w:szCs w:val="24"/>
        </w:rPr>
        <w:t>目前本會辦理補助原住民幼兒學前教育補助，針對滿3歲至未滿5歲就讀公、私立幼兒園的幼兒分別提供17,000元及2</w:t>
      </w:r>
      <w:r w:rsidR="00C03E96" w:rsidRPr="00AF753E">
        <w:rPr>
          <w:rFonts w:ascii="標楷體" w:hAnsi="標楷體" w:hint="eastAsia"/>
          <w:szCs w:val="24"/>
        </w:rPr>
        <w:t>0</w:t>
      </w:r>
      <w:r w:rsidR="00C03E96" w:rsidRPr="00AF753E">
        <w:rPr>
          <w:rFonts w:ascii="標楷體" w:hAnsi="標楷體"/>
          <w:szCs w:val="24"/>
        </w:rPr>
        <w:t>,</w:t>
      </w:r>
      <w:r w:rsidR="00C03E96" w:rsidRPr="00AF753E">
        <w:rPr>
          <w:rFonts w:ascii="標楷體" w:hAnsi="標楷體" w:hint="eastAsia"/>
          <w:szCs w:val="24"/>
        </w:rPr>
        <w:t>000</w:t>
      </w:r>
      <w:r w:rsidR="00140EED" w:rsidRPr="00AF753E">
        <w:rPr>
          <w:rFonts w:ascii="標楷體" w:hAnsi="標楷體" w:hint="eastAsia"/>
          <w:szCs w:val="24"/>
        </w:rPr>
        <w:t>元之就學費用補助金額，於</w:t>
      </w:r>
      <w:proofErr w:type="gramStart"/>
      <w:r w:rsidR="00140EED" w:rsidRPr="00AF753E">
        <w:rPr>
          <w:rFonts w:ascii="標楷體" w:hAnsi="標楷體" w:hint="eastAsia"/>
          <w:szCs w:val="24"/>
        </w:rPr>
        <w:t>107</w:t>
      </w:r>
      <w:proofErr w:type="gramEnd"/>
      <w:r w:rsidR="00140EED" w:rsidRPr="00AF753E">
        <w:rPr>
          <w:rFonts w:ascii="標楷體" w:hAnsi="標楷體" w:hint="eastAsia"/>
          <w:szCs w:val="24"/>
        </w:rPr>
        <w:t>年度補助21,094人次，</w:t>
      </w:r>
      <w:proofErr w:type="gramStart"/>
      <w:r w:rsidR="00140EED" w:rsidRPr="00AF753E">
        <w:rPr>
          <w:rFonts w:ascii="標楷體" w:hAnsi="標楷體" w:hint="eastAsia"/>
          <w:szCs w:val="24"/>
        </w:rPr>
        <w:t>約新臺幣</w:t>
      </w:r>
      <w:proofErr w:type="gramEnd"/>
      <w:r w:rsidR="00140EED" w:rsidRPr="00AF753E">
        <w:rPr>
          <w:rFonts w:ascii="標楷體" w:hAnsi="標楷體" w:hint="eastAsia"/>
          <w:szCs w:val="24"/>
        </w:rPr>
        <w:t>1.8億元。</w:t>
      </w:r>
      <w:r w:rsidR="001E5A31" w:rsidRPr="00AF753E">
        <w:rPr>
          <w:rFonts w:ascii="標楷體" w:hAnsi="標楷體" w:hint="eastAsia"/>
          <w:szCs w:val="24"/>
        </w:rPr>
        <w:t>（原民會）</w:t>
      </w:r>
    </w:p>
    <w:p w:rsidR="00143976" w:rsidRPr="00AF753E" w:rsidRDefault="00143976" w:rsidP="00685E27">
      <w:pPr>
        <w:pStyle w:val="a8"/>
        <w:numPr>
          <w:ilvl w:val="0"/>
          <w:numId w:val="29"/>
        </w:numPr>
        <w:overflowPunct w:val="0"/>
        <w:spacing w:line="480" w:lineRule="exact"/>
        <w:ind w:leftChars="0" w:left="280" w:hanging="280"/>
        <w:jc w:val="both"/>
        <w:rPr>
          <w:rFonts w:ascii="標楷體" w:hAnsi="標楷體" w:cs="Times New Roman"/>
          <w:kern w:val="0"/>
          <w:szCs w:val="24"/>
        </w:rPr>
      </w:pPr>
      <w:r w:rsidRPr="00AF753E">
        <w:rPr>
          <w:rFonts w:ascii="標楷體" w:hAnsi="標楷體" w:cs="Times New Roman" w:hint="eastAsia"/>
          <w:kern w:val="0"/>
          <w:szCs w:val="24"/>
        </w:rPr>
        <w:t>特殊疾病患者：</w:t>
      </w:r>
      <w:r w:rsidRPr="00AF753E">
        <w:rPr>
          <w:rFonts w:ascii="標楷體" w:hAnsi="標楷體" w:cs="Times New Roman" w:hint="eastAsia"/>
          <w:strike/>
          <w:kern w:val="0"/>
          <w:szCs w:val="24"/>
        </w:rPr>
        <w:t>參見</w:t>
      </w:r>
      <w:proofErr w:type="gramStart"/>
      <w:r w:rsidRPr="00AF753E">
        <w:rPr>
          <w:rFonts w:ascii="標楷體" w:hAnsi="標楷體" w:cs="Times New Roman" w:hint="eastAsia"/>
          <w:strike/>
          <w:kern w:val="0"/>
          <w:szCs w:val="24"/>
        </w:rPr>
        <w:t>經社文</w:t>
      </w:r>
      <w:r w:rsidRPr="00AF753E">
        <w:rPr>
          <w:rFonts w:ascii="標楷體" w:hAnsi="標楷體" w:hint="eastAsia"/>
          <w:strike/>
          <w:kern w:val="0"/>
          <w:szCs w:val="24"/>
        </w:rPr>
        <w:t>公約</w:t>
      </w:r>
      <w:proofErr w:type="gramEnd"/>
      <w:r w:rsidRPr="00AF753E">
        <w:rPr>
          <w:rFonts w:ascii="標楷體" w:hAnsi="標楷體" w:hint="eastAsia"/>
          <w:strike/>
          <w:kern w:val="0"/>
          <w:szCs w:val="24"/>
        </w:rPr>
        <w:t>初次國家報告第16點。</w:t>
      </w:r>
    </w:p>
    <w:p w:rsidR="004D2912" w:rsidRPr="00AF753E" w:rsidRDefault="004D2912" w:rsidP="00685E27">
      <w:pPr>
        <w:pStyle w:val="a8"/>
        <w:numPr>
          <w:ilvl w:val="1"/>
          <w:numId w:val="29"/>
        </w:numPr>
        <w:overflowPunct w:val="0"/>
        <w:spacing w:line="480" w:lineRule="exact"/>
        <w:ind w:leftChars="0"/>
        <w:jc w:val="both"/>
        <w:rPr>
          <w:rFonts w:ascii="標楷體" w:hAnsi="標楷體" w:cs="Times New Roman"/>
          <w:kern w:val="0"/>
          <w:szCs w:val="24"/>
        </w:rPr>
      </w:pPr>
      <w:r w:rsidRPr="00AF753E">
        <w:rPr>
          <w:rFonts w:ascii="標楷體" w:hAnsi="標楷體"/>
        </w:rPr>
        <w:t>特殊疾病患者：為確保精神病人權益，精神衛生法第22條規定，病人之人格與合法權益應受尊重及保障，不得歧視。</w:t>
      </w:r>
      <w:r w:rsidR="00690418" w:rsidRPr="00AF753E">
        <w:rPr>
          <w:rFonts w:ascii="標楷體" w:hAnsi="標楷體" w:hint="eastAsia"/>
        </w:rPr>
        <w:t>（衛福部）</w:t>
      </w:r>
    </w:p>
    <w:p w:rsidR="00143976" w:rsidRPr="00AF753E" w:rsidRDefault="00143976" w:rsidP="00685E27">
      <w:pPr>
        <w:pStyle w:val="a8"/>
        <w:numPr>
          <w:ilvl w:val="0"/>
          <w:numId w:val="29"/>
        </w:numPr>
        <w:overflowPunct w:val="0"/>
        <w:spacing w:line="480" w:lineRule="exact"/>
        <w:ind w:leftChars="0" w:left="280" w:hanging="280"/>
        <w:jc w:val="both"/>
        <w:rPr>
          <w:rFonts w:ascii="標楷體" w:hAnsi="標楷體"/>
        </w:rPr>
      </w:pPr>
      <w:r w:rsidRPr="00AF753E">
        <w:rPr>
          <w:rFonts w:ascii="標楷體" w:hAnsi="標楷體" w:hint="eastAsia"/>
        </w:rPr>
        <w:t>新住民：</w:t>
      </w:r>
    </w:p>
    <w:p w:rsidR="00143976" w:rsidRPr="00AF753E" w:rsidRDefault="00143976" w:rsidP="00685E27">
      <w:pPr>
        <w:pStyle w:val="a8"/>
        <w:numPr>
          <w:ilvl w:val="0"/>
          <w:numId w:val="15"/>
        </w:numPr>
        <w:overflowPunct w:val="0"/>
        <w:spacing w:line="480" w:lineRule="exact"/>
        <w:ind w:leftChars="0" w:left="851"/>
        <w:jc w:val="both"/>
        <w:rPr>
          <w:rFonts w:ascii="標楷體" w:hAnsi="標楷體"/>
        </w:rPr>
      </w:pPr>
      <w:r w:rsidRPr="00AF753E">
        <w:rPr>
          <w:rFonts w:ascii="標楷體" w:hAnsi="標楷體" w:hint="eastAsia"/>
        </w:rPr>
        <w:t>參見本報告第191點、第192點</w:t>
      </w:r>
      <w:r w:rsidRPr="00AF753E">
        <w:rPr>
          <w:rFonts w:ascii="標楷體" w:hAnsi="標楷體" w:hint="eastAsia"/>
          <w:strike/>
        </w:rPr>
        <w:t>及</w:t>
      </w:r>
      <w:proofErr w:type="gramStart"/>
      <w:r w:rsidRPr="00AF753E">
        <w:rPr>
          <w:rFonts w:ascii="標楷體" w:hAnsi="標楷體" w:hint="eastAsia"/>
          <w:strike/>
        </w:rPr>
        <w:t>經社文公約</w:t>
      </w:r>
      <w:proofErr w:type="gramEnd"/>
      <w:r w:rsidRPr="00AF753E">
        <w:rPr>
          <w:rFonts w:ascii="標楷體" w:hAnsi="標楷體" w:hint="eastAsia"/>
          <w:strike/>
        </w:rPr>
        <w:t>初次國家報告第19點</w:t>
      </w:r>
      <w:r w:rsidRPr="00AF753E">
        <w:rPr>
          <w:rFonts w:ascii="標楷體" w:hAnsi="標楷體" w:hint="eastAsia"/>
        </w:rPr>
        <w:t>。</w:t>
      </w:r>
    </w:p>
    <w:p w:rsidR="00AC10B1" w:rsidRPr="00AF753E" w:rsidRDefault="00AC10B1" w:rsidP="00AC10B1">
      <w:pPr>
        <w:overflowPunct w:val="0"/>
        <w:spacing w:line="480" w:lineRule="exact"/>
        <w:ind w:leftChars="354" w:left="850"/>
        <w:jc w:val="both"/>
        <w:rPr>
          <w:rFonts w:ascii="標楷體" w:hAnsi="標楷體" w:cs="Times New Roman"/>
          <w:kern w:val="0"/>
          <w:szCs w:val="24"/>
        </w:rPr>
      </w:pPr>
      <w:r w:rsidRPr="00AF753E">
        <w:rPr>
          <w:rFonts w:ascii="標楷體" w:hAnsi="標楷體" w:cs="Times New Roman"/>
        </w:rPr>
        <w:t>移民：為防止一切歧視行為，2008年修正施行之入出國及移民法第62條明定，任何人不得以國籍、種族、膚色、階級、出生地等因素，對居住於臺灣地區之人民為歧視之行為；並依該條之授權，訂定居住臺灣地區之人民受歧視申訴辦法及居住臺灣地區之人民受歧視申訴審議小組設置要點，據以受理及審議受歧視之申訴案件。</w:t>
      </w:r>
      <w:proofErr w:type="gramStart"/>
      <w:r w:rsidRPr="00AF753E">
        <w:rPr>
          <w:rFonts w:ascii="標楷體" w:hAnsi="標楷體" w:cs="Times New Roman"/>
        </w:rPr>
        <w:t>此外，</w:t>
      </w:r>
      <w:proofErr w:type="gramEnd"/>
      <w:r w:rsidRPr="00AF753E">
        <w:rPr>
          <w:rFonts w:ascii="標楷體" w:hAnsi="標楷體" w:cs="Times New Roman"/>
        </w:rPr>
        <w:t>為積極保障移民之權利，於2003年推動外籍與大陸配偶照顧輔導措施，並於2016年更名為新住民照顧服務措施，包括生活適應輔導、醫療生育保健、保障就業權益、提升教育文化、協助子女教養、人身安全保護、健全法令制度及落實觀念宣導等8大重點工作。另為有效整合政府與民間資源，於2005年成立外籍配偶照顧輔導基金，並於2016年轉型為新住民發展基金，落實推動整體新住民照顧輔導服務，並確保其權益。</w:t>
      </w:r>
      <w:r w:rsidR="00A83D48" w:rsidRPr="00AF753E">
        <w:rPr>
          <w:rFonts w:ascii="標楷體" w:hAnsi="標楷體" w:cs="Times New Roman" w:hint="eastAsia"/>
        </w:rPr>
        <w:t>（內政部）</w:t>
      </w:r>
    </w:p>
    <w:p w:rsidR="00143976" w:rsidRPr="00AF753E" w:rsidRDefault="00143976" w:rsidP="00685E27">
      <w:pPr>
        <w:pStyle w:val="a8"/>
        <w:numPr>
          <w:ilvl w:val="0"/>
          <w:numId w:val="15"/>
        </w:numPr>
        <w:overflowPunct w:val="0"/>
        <w:spacing w:line="480" w:lineRule="exact"/>
        <w:ind w:leftChars="0" w:left="851"/>
        <w:jc w:val="both"/>
        <w:rPr>
          <w:rFonts w:ascii="標楷體" w:hAnsi="標楷體" w:cs="Times New Roman"/>
          <w:kern w:val="0"/>
          <w:szCs w:val="24"/>
        </w:rPr>
      </w:pPr>
      <w:r w:rsidRPr="00AF753E">
        <w:rPr>
          <w:rFonts w:ascii="標楷體" w:hAnsi="標楷體" w:hint="eastAsia"/>
        </w:rPr>
        <w:t>因應婚姻移入人口發展需求，建構友善多元文化社會，</w:t>
      </w:r>
      <w:r w:rsidRPr="00AF753E">
        <w:rPr>
          <w:rFonts w:ascii="標楷體" w:hAnsi="標楷體"/>
        </w:rPr>
        <w:t>2015</w:t>
      </w:r>
      <w:r w:rsidRPr="00AF753E">
        <w:rPr>
          <w:rFonts w:ascii="標楷體" w:hAnsi="標楷體" w:hint="eastAsia"/>
        </w:rPr>
        <w:t>年成立行政院新住民事務協調會報，以統整各項資源運用。</w:t>
      </w:r>
      <w:r w:rsidR="00A83D48" w:rsidRPr="00AF753E">
        <w:rPr>
          <w:rFonts w:ascii="標楷體" w:hAnsi="標楷體" w:cs="Times New Roman" w:hint="eastAsia"/>
        </w:rPr>
        <w:t>（內政部）</w:t>
      </w:r>
    </w:p>
    <w:p w:rsidR="00310FE0" w:rsidRPr="00AF753E" w:rsidRDefault="00310FE0" w:rsidP="0083747E">
      <w:pPr>
        <w:pStyle w:val="a8"/>
        <w:numPr>
          <w:ilvl w:val="0"/>
          <w:numId w:val="29"/>
        </w:numPr>
        <w:overflowPunct w:val="0"/>
        <w:spacing w:line="480" w:lineRule="exact"/>
        <w:ind w:leftChars="0" w:left="280" w:hanging="280"/>
        <w:jc w:val="both"/>
        <w:rPr>
          <w:rFonts w:ascii="Times New Roman" w:hAnsi="Times New Roman" w:cs="Times New Roman"/>
        </w:rPr>
      </w:pPr>
      <w:r w:rsidRPr="00AF753E">
        <w:rPr>
          <w:rFonts w:ascii="Times New Roman" w:hAnsi="Times New Roman" w:cs="Times New Roman"/>
        </w:rPr>
        <w:t>為積極提升人權水準，期與世界人權接軌，並就難民庇護予以法制化，內政部</w:t>
      </w:r>
      <w:proofErr w:type="gramStart"/>
      <w:r w:rsidRPr="00AF753E">
        <w:rPr>
          <w:rFonts w:ascii="Times New Roman" w:hAnsi="Times New Roman" w:cs="Times New Roman"/>
        </w:rPr>
        <w:t>研</w:t>
      </w:r>
      <w:proofErr w:type="gramEnd"/>
      <w:r w:rsidRPr="00AF753E">
        <w:rPr>
          <w:rFonts w:ascii="Times New Roman" w:hAnsi="Times New Roman" w:cs="Times New Roman"/>
        </w:rPr>
        <w:t>擬完成難民法草案，並參酌立法委員提案版本</w:t>
      </w:r>
      <w:proofErr w:type="gramStart"/>
      <w:r w:rsidRPr="00AF753E">
        <w:rPr>
          <w:rFonts w:ascii="Times New Roman" w:hAnsi="Times New Roman" w:cs="Times New Roman"/>
        </w:rPr>
        <w:t>綜</w:t>
      </w:r>
      <w:proofErr w:type="gramEnd"/>
      <w:r w:rsidRPr="00AF753E">
        <w:rPr>
          <w:rFonts w:ascii="Times New Roman" w:hAnsi="Times New Roman" w:cs="Times New Roman" w:hint="eastAsia"/>
        </w:rPr>
        <w:t>整</w:t>
      </w:r>
      <w:r w:rsidRPr="00AF753E">
        <w:rPr>
          <w:rFonts w:ascii="Times New Roman" w:hAnsi="Times New Roman" w:cs="Times New Roman"/>
        </w:rPr>
        <w:t>修正後，業於</w:t>
      </w:r>
      <w:r w:rsidRPr="00AF753E">
        <w:rPr>
          <w:rFonts w:ascii="Times New Roman" w:hAnsi="Times New Roman" w:cs="Times New Roman"/>
        </w:rPr>
        <w:t>2016</w:t>
      </w:r>
      <w:r w:rsidRPr="00AF753E">
        <w:rPr>
          <w:rFonts w:ascii="Times New Roman" w:hAnsi="Times New Roman" w:cs="Times New Roman"/>
        </w:rPr>
        <w:t>年</w:t>
      </w:r>
      <w:r w:rsidRPr="00AF753E">
        <w:rPr>
          <w:rFonts w:ascii="Times New Roman" w:hAnsi="Times New Roman" w:cs="Times New Roman"/>
        </w:rPr>
        <w:t>7</w:t>
      </w:r>
      <w:r w:rsidRPr="00AF753E">
        <w:rPr>
          <w:rFonts w:ascii="Times New Roman" w:hAnsi="Times New Roman" w:cs="Times New Roman"/>
        </w:rPr>
        <w:t>月</w:t>
      </w:r>
      <w:r w:rsidRPr="00AF753E">
        <w:rPr>
          <w:rFonts w:ascii="Times New Roman" w:hAnsi="Times New Roman" w:cs="Times New Roman"/>
        </w:rPr>
        <w:t>14</w:t>
      </w:r>
      <w:r w:rsidRPr="00AF753E">
        <w:rPr>
          <w:rFonts w:ascii="Times New Roman" w:hAnsi="Times New Roman" w:cs="Times New Roman"/>
        </w:rPr>
        <w:t>日經立法院之內政、外交及國防委員會第</w:t>
      </w:r>
      <w:r w:rsidRPr="00AF753E">
        <w:rPr>
          <w:rFonts w:ascii="Times New Roman" w:hAnsi="Times New Roman" w:cs="Times New Roman"/>
        </w:rPr>
        <w:t>2</w:t>
      </w:r>
      <w:r w:rsidRPr="00AF753E">
        <w:rPr>
          <w:rFonts w:ascii="Times New Roman" w:hAnsi="Times New Roman" w:cs="Times New Roman"/>
        </w:rPr>
        <w:t>次聯席會議初審</w:t>
      </w:r>
      <w:r w:rsidR="00BF78B4" w:rsidRPr="00AF753E">
        <w:rPr>
          <w:rFonts w:ascii="Times New Roman" w:hAnsi="Times New Roman" w:cs="Times New Roman" w:hint="eastAsia"/>
        </w:rPr>
        <w:t>完竣</w:t>
      </w:r>
      <w:r w:rsidRPr="00AF753E">
        <w:rPr>
          <w:rFonts w:ascii="Times New Roman" w:hAnsi="Times New Roman" w:cs="Times New Roman"/>
        </w:rPr>
        <w:t>，待</w:t>
      </w:r>
      <w:r w:rsidRPr="00AF753E">
        <w:rPr>
          <w:rFonts w:ascii="Times New Roman" w:hAnsi="Times New Roman" w:cs="Times New Roman" w:hint="eastAsia"/>
        </w:rPr>
        <w:t>立法院</w:t>
      </w:r>
      <w:r w:rsidRPr="00AF753E">
        <w:rPr>
          <w:rFonts w:ascii="Times New Roman" w:hAnsi="Times New Roman" w:cs="Times New Roman"/>
        </w:rPr>
        <w:t>院會二、三讀。</w:t>
      </w:r>
      <w:r w:rsidR="00A83D48" w:rsidRPr="00AF753E">
        <w:rPr>
          <w:rFonts w:ascii="標楷體" w:hAnsi="標楷體" w:cs="Times New Roman" w:hint="eastAsia"/>
        </w:rPr>
        <w:t>（內政部）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Times New Roman" w:hint="eastAsia"/>
          <w:szCs w:val="24"/>
        </w:rPr>
        <w:t>就業權：</w:t>
      </w:r>
    </w:p>
    <w:p w:rsidR="00143976" w:rsidRPr="00AF753E" w:rsidRDefault="0016745E" w:rsidP="00685E27">
      <w:pPr>
        <w:pStyle w:val="a8"/>
        <w:numPr>
          <w:ilvl w:val="0"/>
          <w:numId w:val="16"/>
        </w:numPr>
        <w:overflowPunct w:val="0"/>
        <w:spacing w:line="480" w:lineRule="exact"/>
        <w:ind w:leftChars="0" w:left="910"/>
        <w:jc w:val="both"/>
        <w:rPr>
          <w:rFonts w:ascii="標楷體" w:hAnsi="標楷體" w:cs="Times New Roman"/>
          <w:szCs w:val="24"/>
        </w:rPr>
      </w:pPr>
      <w:r w:rsidRPr="00AF753E">
        <w:rPr>
          <w:rFonts w:ascii="標楷體" w:hAnsi="標楷體" w:cs="Times New Roman" w:hint="eastAsia"/>
          <w:szCs w:val="24"/>
        </w:rPr>
        <w:t>參見公政公約第三</w:t>
      </w:r>
      <w:r w:rsidR="00143976" w:rsidRPr="00AF753E">
        <w:rPr>
          <w:rFonts w:ascii="標楷體" w:hAnsi="標楷體" w:cs="Times New Roman" w:hint="eastAsia"/>
          <w:szCs w:val="24"/>
        </w:rPr>
        <w:t>次國家報告第32點。</w:t>
      </w:r>
      <w:r w:rsidR="00A83D48" w:rsidRPr="00AF753E">
        <w:rPr>
          <w:rFonts w:ascii="標楷體" w:hAnsi="標楷體" w:cs="Times New Roman" w:hint="eastAsia"/>
          <w:szCs w:val="24"/>
        </w:rPr>
        <w:t>（勞動部）</w:t>
      </w:r>
    </w:p>
    <w:p w:rsidR="00143976" w:rsidRPr="00AF753E" w:rsidRDefault="00C926AF" w:rsidP="00685E27">
      <w:pPr>
        <w:pStyle w:val="a8"/>
        <w:numPr>
          <w:ilvl w:val="0"/>
          <w:numId w:val="16"/>
        </w:numPr>
        <w:overflowPunct w:val="0"/>
        <w:spacing w:line="480" w:lineRule="exact"/>
        <w:ind w:leftChars="0" w:left="910"/>
        <w:jc w:val="both"/>
        <w:rPr>
          <w:rFonts w:ascii="標楷體" w:hAnsi="標楷體" w:cs="Times New Roman"/>
          <w:szCs w:val="24"/>
        </w:rPr>
      </w:pPr>
      <w:r w:rsidRPr="00AF753E">
        <w:rPr>
          <w:rFonts w:ascii="標楷體" w:hAnsi="標楷體" w:cs="新細明體" w:hint="eastAsia"/>
          <w:kern w:val="0"/>
          <w:szCs w:val="24"/>
        </w:rPr>
        <w:t>避免弱勢族群遭受就業歧視之措施：保障及促進身心障礙者就業，施行定額進用制度；協助身心障礙者參加融合式職業訓練，增加其就業競爭力，並結合職務再設計排除其就業障礙；推動促進原住民、中高年齡就業相關措施；於天然災害後，運用臨時工作津貼，協助災民就業；外籍勞工管理及相關權益保障，比照國人待遇等。</w:t>
      </w:r>
      <w:r w:rsidRPr="00AF753E">
        <w:rPr>
          <w:rFonts w:ascii="標楷體" w:hAnsi="標楷體" w:cs="Times New Roman" w:hint="eastAsia"/>
          <w:szCs w:val="24"/>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b/>
          <w:szCs w:val="24"/>
        </w:rPr>
      </w:pPr>
      <w:r w:rsidRPr="00AF753E">
        <w:rPr>
          <w:rFonts w:ascii="標楷體" w:hAnsi="標楷體" w:cs="Times New Roman" w:hint="eastAsia"/>
          <w:kern w:val="0"/>
          <w:szCs w:val="24"/>
        </w:rPr>
        <w:t>就醫權：</w:t>
      </w:r>
    </w:p>
    <w:p w:rsidR="00143976" w:rsidRPr="00AF753E" w:rsidRDefault="00143976" w:rsidP="00FD5494">
      <w:pPr>
        <w:pStyle w:val="a8"/>
        <w:numPr>
          <w:ilvl w:val="0"/>
          <w:numId w:val="30"/>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參見本報告第240點及第251點。</w:t>
      </w:r>
      <w:r w:rsidR="00CF0B56" w:rsidRPr="00AF753E">
        <w:rPr>
          <w:rFonts w:ascii="標楷體" w:hAnsi="標楷體" w:cs="Times New Roman" w:hint="eastAsia"/>
          <w:szCs w:val="24"/>
        </w:rPr>
        <w:t>（衛福部）</w:t>
      </w:r>
    </w:p>
    <w:p w:rsidR="00143976" w:rsidRPr="00AF753E" w:rsidRDefault="004B7B43" w:rsidP="00FD5494">
      <w:pPr>
        <w:pStyle w:val="a8"/>
        <w:numPr>
          <w:ilvl w:val="0"/>
          <w:numId w:val="30"/>
        </w:numPr>
        <w:overflowPunct w:val="0"/>
        <w:spacing w:line="480" w:lineRule="exact"/>
        <w:ind w:leftChars="0"/>
        <w:jc w:val="both"/>
        <w:rPr>
          <w:rFonts w:ascii="標楷體" w:hAnsi="標楷體" w:cs="Times New Roman"/>
          <w:b/>
          <w:szCs w:val="24"/>
        </w:rPr>
      </w:pPr>
      <w:r w:rsidRPr="00AF753E">
        <w:rPr>
          <w:rFonts w:ascii="標楷體" w:hAnsi="標楷體" w:cs="Times New Roman" w:hint="eastAsia"/>
          <w:kern w:val="0"/>
          <w:szCs w:val="24"/>
        </w:rPr>
        <w:t>我國自1985年起分期推動醫療網計畫，並為使病床資源合理分布，訂有醫院設立或擴充許可辦法，據以規範審議醫院病床資源，至2017年12月全國醫院急性一般病床為73191床(每萬人口為31.05床)。</w:t>
      </w:r>
      <w:r w:rsidRPr="00AF753E">
        <w:rPr>
          <w:rFonts w:ascii="標楷體" w:hAnsi="標楷體" w:hint="eastAsia"/>
          <w:szCs w:val="24"/>
        </w:rPr>
        <w:t>醫師人力自醫療網計畫推動以來，各地區醫師人力供給均穩定成長，</w:t>
      </w:r>
      <w:r w:rsidRPr="00AF753E">
        <w:rPr>
          <w:rFonts w:ascii="標楷體" w:hAnsi="標楷體" w:hint="eastAsia"/>
          <w:kern w:val="0"/>
          <w:szCs w:val="24"/>
        </w:rPr>
        <w:t>西醫師執業人數</w:t>
      </w:r>
      <w:r w:rsidRPr="00AF753E">
        <w:rPr>
          <w:rFonts w:ascii="標楷體" w:hAnsi="標楷體" w:hint="eastAsia"/>
          <w:szCs w:val="24"/>
        </w:rPr>
        <w:t>由2013年</w:t>
      </w:r>
      <w:r w:rsidRPr="00AF753E">
        <w:rPr>
          <w:rFonts w:ascii="標楷體" w:hAnsi="標楷體" w:cs="Times New Roman"/>
          <w:bCs/>
          <w:kern w:val="0"/>
          <w:szCs w:val="24"/>
        </w:rPr>
        <w:t>41,965</w:t>
      </w:r>
      <w:r w:rsidRPr="00AF753E">
        <w:rPr>
          <w:rFonts w:ascii="標楷體" w:hAnsi="標楷體" w:cs="Times New Roman" w:hint="eastAsia"/>
          <w:bCs/>
          <w:kern w:val="0"/>
          <w:szCs w:val="24"/>
        </w:rPr>
        <w:t>人(每萬人口西醫師數為17.95人)</w:t>
      </w:r>
      <w:r w:rsidRPr="00AF753E">
        <w:rPr>
          <w:rFonts w:ascii="標楷體" w:hAnsi="標楷體" w:hint="eastAsia"/>
          <w:szCs w:val="24"/>
        </w:rPr>
        <w:t>增加至201</w:t>
      </w:r>
      <w:r w:rsidRPr="00AF753E">
        <w:rPr>
          <w:rFonts w:ascii="標楷體" w:hAnsi="標楷體"/>
          <w:szCs w:val="24"/>
        </w:rPr>
        <w:t>8</w:t>
      </w:r>
      <w:r w:rsidRPr="00AF753E">
        <w:rPr>
          <w:rFonts w:ascii="標楷體" w:hAnsi="標楷體" w:hint="eastAsia"/>
          <w:szCs w:val="24"/>
        </w:rPr>
        <w:t>年47</w:t>
      </w:r>
      <w:r w:rsidRPr="00AF753E">
        <w:rPr>
          <w:rFonts w:ascii="標楷體" w:hAnsi="標楷體"/>
          <w:szCs w:val="24"/>
        </w:rPr>
        <w:t>,471</w:t>
      </w:r>
      <w:r w:rsidRPr="00AF753E">
        <w:rPr>
          <w:rFonts w:ascii="標楷體" w:hAnsi="標楷體" w:hint="eastAsia"/>
          <w:szCs w:val="24"/>
        </w:rPr>
        <w:t>人(每萬人口西醫師數為20.1</w:t>
      </w:r>
      <w:r w:rsidRPr="00AF753E">
        <w:rPr>
          <w:rFonts w:ascii="標楷體" w:hAnsi="標楷體"/>
          <w:szCs w:val="24"/>
        </w:rPr>
        <w:t>2</w:t>
      </w:r>
      <w:r w:rsidRPr="00AF753E">
        <w:rPr>
          <w:rFonts w:ascii="標楷體" w:hAnsi="標楷體" w:hint="eastAsia"/>
          <w:szCs w:val="24"/>
        </w:rPr>
        <w:t>人)，成長率為13.12%，且城鄉差距已逐漸縮短，</w:t>
      </w:r>
      <w:proofErr w:type="gramStart"/>
      <w:r w:rsidRPr="00AF753E">
        <w:rPr>
          <w:rFonts w:ascii="標楷體" w:hAnsi="標楷體" w:hint="eastAsia"/>
          <w:szCs w:val="24"/>
        </w:rPr>
        <w:t>無西醫師</w:t>
      </w:r>
      <w:proofErr w:type="gramEnd"/>
      <w:r w:rsidRPr="00AF753E">
        <w:rPr>
          <w:rFonts w:ascii="標楷體" w:hAnsi="標楷體" w:hint="eastAsia"/>
          <w:szCs w:val="24"/>
        </w:rPr>
        <w:t>執業之鄉鎮數已由2013年4個降至2018年3個，另為提升無醫師執業鄉鎮民眾就醫之可近性，並保障當地民眾就醫權益，本部實施「全民健康保險山地離島地區醫療給付效益提昇計畫(IDS)」，提供定點門診、24小時急診、夜間門診診療、</w:t>
      </w:r>
      <w:proofErr w:type="gramStart"/>
      <w:r w:rsidRPr="00AF753E">
        <w:rPr>
          <w:rFonts w:ascii="標楷體" w:hAnsi="標楷體" w:hint="eastAsia"/>
          <w:szCs w:val="24"/>
        </w:rPr>
        <w:t>夜間待診</w:t>
      </w:r>
      <w:proofErr w:type="gramEnd"/>
      <w:r w:rsidRPr="00AF753E">
        <w:rPr>
          <w:rFonts w:ascii="標楷體" w:hAnsi="標楷體" w:hint="eastAsia"/>
          <w:szCs w:val="24"/>
        </w:rPr>
        <w:t>、專科診療、巡迴醫療及轉診後送等醫療服務，並辦理西醫及牙醫醫療資源不足地區改善方案，鼓勵醫療院所</w:t>
      </w:r>
      <w:proofErr w:type="gramStart"/>
      <w:r w:rsidRPr="00AF753E">
        <w:rPr>
          <w:rFonts w:ascii="標楷體" w:hAnsi="標楷體" w:hint="eastAsia"/>
          <w:szCs w:val="24"/>
        </w:rPr>
        <w:t>承作</w:t>
      </w:r>
      <w:proofErr w:type="gramEnd"/>
      <w:r w:rsidRPr="00AF753E">
        <w:rPr>
          <w:rFonts w:ascii="標楷體" w:hAnsi="標楷體" w:hint="eastAsia"/>
          <w:szCs w:val="24"/>
        </w:rPr>
        <w:t>巡迴醫療及開業計畫</w:t>
      </w:r>
      <w:r w:rsidR="00143976" w:rsidRPr="00AF753E">
        <w:rPr>
          <w:rFonts w:ascii="標楷體" w:hAnsi="標楷體" w:cs="Times New Roman" w:hint="eastAsia"/>
          <w:kern w:val="0"/>
          <w:szCs w:val="24"/>
        </w:rPr>
        <w:t>。</w:t>
      </w:r>
      <w:r w:rsidR="00755053" w:rsidRPr="00AF753E">
        <w:rPr>
          <w:rFonts w:ascii="標楷體" w:hAnsi="標楷體" w:cs="Times New Roman" w:hint="eastAsia"/>
          <w:kern w:val="0"/>
          <w:szCs w:val="24"/>
        </w:rPr>
        <w:t>（衛福部）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b/>
          <w:szCs w:val="24"/>
        </w:rPr>
      </w:pPr>
      <w:r w:rsidRPr="00AF753E">
        <w:rPr>
          <w:rFonts w:ascii="標楷體" w:hAnsi="標楷體" w:hint="eastAsia"/>
        </w:rPr>
        <w:t>就學權：</w:t>
      </w:r>
    </w:p>
    <w:p w:rsidR="00143976" w:rsidRPr="00AF753E" w:rsidRDefault="00143976" w:rsidP="00685E27">
      <w:pPr>
        <w:pStyle w:val="a8"/>
        <w:numPr>
          <w:ilvl w:val="1"/>
          <w:numId w:val="22"/>
        </w:numPr>
        <w:overflowPunct w:val="0"/>
        <w:spacing w:line="480" w:lineRule="exact"/>
        <w:ind w:leftChars="0" w:left="1134"/>
        <w:jc w:val="both"/>
        <w:rPr>
          <w:rFonts w:ascii="標楷體" w:hAnsi="標楷體" w:cs="Times New Roman"/>
          <w:kern w:val="0"/>
          <w:szCs w:val="24"/>
        </w:rPr>
      </w:pPr>
      <w:r w:rsidRPr="00AF753E">
        <w:rPr>
          <w:rFonts w:ascii="標楷體" w:hAnsi="標楷體" w:hint="eastAsia"/>
          <w:szCs w:val="24"/>
        </w:rPr>
        <w:t>參見</w:t>
      </w:r>
      <w:r w:rsidRPr="00AF753E">
        <w:rPr>
          <w:rFonts w:ascii="標楷體" w:hAnsi="標楷體" w:cs="Times New Roman" w:hint="eastAsia"/>
          <w:kern w:val="0"/>
          <w:szCs w:val="24"/>
        </w:rPr>
        <w:t>本報告第305點至第310點</w:t>
      </w:r>
      <w:r w:rsidRPr="00AF753E">
        <w:rPr>
          <w:rFonts w:ascii="標楷體" w:hAnsi="標楷體" w:cs="Times New Roman" w:hint="eastAsia"/>
          <w:strike/>
          <w:kern w:val="0"/>
          <w:szCs w:val="24"/>
        </w:rPr>
        <w:t>及</w:t>
      </w:r>
      <w:proofErr w:type="gramStart"/>
      <w:r w:rsidRPr="00AF753E">
        <w:rPr>
          <w:rFonts w:ascii="標楷體" w:hAnsi="標楷體" w:hint="eastAsia"/>
          <w:strike/>
          <w:szCs w:val="24"/>
        </w:rPr>
        <w:t>經社文公</w:t>
      </w:r>
      <w:r w:rsidRPr="00AF753E">
        <w:rPr>
          <w:rFonts w:ascii="標楷體" w:hAnsi="標楷體" w:cs="Times New Roman" w:hint="eastAsia"/>
          <w:strike/>
          <w:kern w:val="0"/>
          <w:szCs w:val="24"/>
        </w:rPr>
        <w:t>約</w:t>
      </w:r>
      <w:proofErr w:type="gramEnd"/>
      <w:r w:rsidRPr="00AF753E">
        <w:rPr>
          <w:rFonts w:ascii="標楷體" w:hAnsi="標楷體" w:cs="Times New Roman" w:hint="eastAsia"/>
          <w:strike/>
          <w:kern w:val="0"/>
          <w:szCs w:val="24"/>
        </w:rPr>
        <w:t>初次國家報告第23點(1)、(2)</w:t>
      </w:r>
      <w:r w:rsidRPr="00AF753E">
        <w:rPr>
          <w:rFonts w:ascii="標楷體" w:hAnsi="標楷體" w:cs="Times New Roman" w:hint="eastAsia"/>
          <w:kern w:val="0"/>
          <w:szCs w:val="24"/>
        </w:rPr>
        <w:t>。</w:t>
      </w:r>
      <w:r w:rsidR="00A83D48" w:rsidRPr="00AF753E">
        <w:rPr>
          <w:rFonts w:ascii="標楷體" w:hAnsi="標楷體" w:cs="Times New Roman" w:hint="eastAsia"/>
          <w:kern w:val="0"/>
          <w:szCs w:val="24"/>
        </w:rPr>
        <w:t>（教育部）</w:t>
      </w:r>
    </w:p>
    <w:p w:rsidR="00473EE7" w:rsidRPr="00AF753E" w:rsidRDefault="00473EE7" w:rsidP="00473EE7">
      <w:pPr>
        <w:overflowPunct w:val="0"/>
        <w:spacing w:line="480" w:lineRule="exact"/>
        <w:ind w:leftChars="200" w:left="480"/>
        <w:jc w:val="both"/>
        <w:rPr>
          <w:rFonts w:ascii="標楷體" w:hAnsi="標楷體" w:cs="Times New Roman"/>
          <w:kern w:val="0"/>
          <w:szCs w:val="24"/>
        </w:rPr>
      </w:pPr>
      <w:r w:rsidRPr="00AF753E">
        <w:rPr>
          <w:rFonts w:ascii="標楷體" w:hAnsi="標楷體"/>
        </w:rPr>
        <w:t>就學權：</w:t>
      </w:r>
    </w:p>
    <w:p w:rsidR="00473EE7" w:rsidRPr="00AF753E" w:rsidRDefault="00473EE7" w:rsidP="00FD5494">
      <w:pPr>
        <w:pStyle w:val="a8"/>
        <w:numPr>
          <w:ilvl w:val="0"/>
          <w:numId w:val="42"/>
        </w:numPr>
        <w:overflowPunct w:val="0"/>
        <w:spacing w:line="480" w:lineRule="exact"/>
        <w:ind w:leftChars="0"/>
        <w:jc w:val="both"/>
        <w:rPr>
          <w:rFonts w:ascii="標楷體" w:hAnsi="標楷體"/>
        </w:rPr>
      </w:pPr>
      <w:r w:rsidRPr="00AF753E">
        <w:rPr>
          <w:rFonts w:ascii="標楷體" w:hAnsi="標楷體"/>
        </w:rPr>
        <w:t>為保障處境不利及邊緣化學生，訂定國民教育法，規定國民小學及國民中學應實施常態編班以兼顧學生適性發展之需要，在施行教學正常化中對教學、師資、受教資源的分配不因種族、膚色、性別、語言、宗教、</w:t>
      </w:r>
      <w:r w:rsidRPr="00AF753E">
        <w:rPr>
          <w:rFonts w:ascii="標楷體" w:hAnsi="標楷體"/>
          <w:kern w:val="0"/>
        </w:rPr>
        <w:t>政見</w:t>
      </w:r>
      <w:r w:rsidRPr="00AF753E">
        <w:rPr>
          <w:rFonts w:ascii="標楷體" w:hAnsi="標楷體"/>
        </w:rPr>
        <w:t>或其他主張、民族本源或社會階級、財產、出生或其他身分不同而有所差別，確實保障處境不利及邊緣化學生的平等受教權，以避免等級化、標籤化學生，不論學生聰明才智一律施教，讓孩子尊嚴受教及養成健全的身、心、靈。</w:t>
      </w:r>
      <w:r w:rsidR="00E6571B" w:rsidRPr="00AF753E">
        <w:rPr>
          <w:rFonts w:ascii="標楷體" w:hAnsi="標楷體" w:cs="Times New Roman" w:hint="eastAsia"/>
          <w:kern w:val="0"/>
          <w:szCs w:val="24"/>
        </w:rPr>
        <w:t>（教育部）</w:t>
      </w:r>
    </w:p>
    <w:p w:rsidR="00473EE7" w:rsidRPr="00AF753E" w:rsidRDefault="00473EE7" w:rsidP="00FD5494">
      <w:pPr>
        <w:pStyle w:val="a8"/>
        <w:numPr>
          <w:ilvl w:val="0"/>
          <w:numId w:val="42"/>
        </w:numPr>
        <w:overflowPunct w:val="0"/>
        <w:spacing w:line="480" w:lineRule="exact"/>
        <w:ind w:leftChars="0"/>
        <w:jc w:val="both"/>
        <w:rPr>
          <w:rFonts w:ascii="標楷體" w:hAnsi="標楷體"/>
        </w:rPr>
      </w:pPr>
      <w:r w:rsidRPr="00AF753E">
        <w:rPr>
          <w:rFonts w:ascii="標楷體" w:hAnsi="標楷體"/>
        </w:rPr>
        <w:t>2004年總統公布之性別平等教育法，係促進性別地位之實質平等、消除性別偏見與歧視及維護人格尊嚴，以厚植並建構性別平等教育之教育資源與環境。該法第17條第2項規定：「國民中小學除應將性別平等教育融入課程外，每學期應實施性別平等教育相關課程或活動至少4小時。」同法施行細則第13條：「性別平等教育相關課程，應涵蓋情感教育、性教育、同志教育等課程，以提升學生之性別平等意識。」故依法須納入國民中小學之課程與教學。</w:t>
      </w:r>
      <w:r w:rsidR="00E6571B" w:rsidRPr="00AF753E">
        <w:rPr>
          <w:rFonts w:ascii="標楷體" w:hAnsi="標楷體" w:hint="eastAsia"/>
        </w:rPr>
        <w:t>2019</w:t>
      </w:r>
      <w:r w:rsidR="00E6571B" w:rsidRPr="00AF753E">
        <w:rPr>
          <w:rFonts w:hint="eastAsia"/>
        </w:rPr>
        <w:t>年即將實施</w:t>
      </w:r>
      <w:r w:rsidR="00E6571B" w:rsidRPr="00AF753E">
        <w:t>之</w:t>
      </w:r>
      <w:r w:rsidR="00E6571B" w:rsidRPr="00AF753E">
        <w:rPr>
          <w:rFonts w:hint="eastAsia"/>
        </w:rPr>
        <w:t>「十二年國民基本教育課程綱要」性別平等教育亦以議題融入十二年國民基本教育課程中實施，必要時由學校於校訂課程中進行規劃，其學習主題包含「生理性別、性傾向、性別特質與性別認同多樣性的尊重」、「身體自主權的尊重與維護」、「性騷擾、性侵害與</w:t>
      </w:r>
      <w:proofErr w:type="gramStart"/>
      <w:r w:rsidR="00E6571B" w:rsidRPr="00AF753E">
        <w:rPr>
          <w:rFonts w:hint="eastAsia"/>
        </w:rPr>
        <w:t>性霸凌</w:t>
      </w:r>
      <w:proofErr w:type="gramEnd"/>
      <w:r w:rsidR="00E6571B" w:rsidRPr="00AF753E">
        <w:rPr>
          <w:rFonts w:hint="eastAsia"/>
        </w:rPr>
        <w:t>的防治」及「性別權力關係與互動」，其目的在於培養學生正向性別觀念，維護及捍衛自己的身體自主權及尊重他人的身體自主權，教導尊重多元性別差異，消除性別歧視，維護人格尊嚴及厚植並建立性別平等之教育資源與環境</w:t>
      </w:r>
      <w:r w:rsidRPr="00AF753E">
        <w:rPr>
          <w:rFonts w:ascii="標楷體" w:hAnsi="標楷體"/>
        </w:rPr>
        <w:t>。</w:t>
      </w:r>
      <w:r w:rsidR="00E6571B" w:rsidRPr="00AF753E">
        <w:rPr>
          <w:rFonts w:ascii="標楷體" w:hAnsi="標楷體" w:cs="Times New Roman" w:hint="eastAsia"/>
          <w:kern w:val="0"/>
          <w:szCs w:val="24"/>
        </w:rPr>
        <w:t>（教育部）</w:t>
      </w:r>
    </w:p>
    <w:p w:rsidR="00143976" w:rsidRPr="00AF753E" w:rsidRDefault="00143976" w:rsidP="00685E27">
      <w:pPr>
        <w:pStyle w:val="a8"/>
        <w:numPr>
          <w:ilvl w:val="1"/>
          <w:numId w:val="22"/>
        </w:numPr>
        <w:overflowPunct w:val="0"/>
        <w:spacing w:line="480" w:lineRule="exact"/>
        <w:ind w:leftChars="0" w:left="1134"/>
        <w:jc w:val="both"/>
        <w:rPr>
          <w:rFonts w:ascii="標楷體" w:hAnsi="標楷體"/>
          <w:b/>
          <w:szCs w:val="24"/>
        </w:rPr>
      </w:pPr>
      <w:r w:rsidRPr="00AF753E">
        <w:rPr>
          <w:rFonts w:ascii="標楷體" w:hAnsi="標楷體" w:hint="eastAsia"/>
          <w:szCs w:val="24"/>
        </w:rPr>
        <w:t>依據原住民族教育法、原住民學生</w:t>
      </w:r>
      <w:r w:rsidRPr="00AF753E">
        <w:rPr>
          <w:rFonts w:ascii="標楷體" w:hAnsi="標楷體" w:hint="eastAsia"/>
        </w:rPr>
        <w:t>升學保障及原住民公費留學辦法</w:t>
      </w:r>
      <w:r w:rsidRPr="00AF753E">
        <w:rPr>
          <w:rFonts w:ascii="標楷體" w:hAnsi="標楷體" w:hint="eastAsia"/>
          <w:szCs w:val="24"/>
        </w:rPr>
        <w:t>及發展原住民族教育五年中程個案計畫，提供相關優惠及補助措施。</w:t>
      </w:r>
      <w:r w:rsidRPr="00AF753E">
        <w:rPr>
          <w:rFonts w:ascii="標楷體" w:hAnsi="標楷體" w:hint="eastAsia"/>
        </w:rPr>
        <w:t>原住民學生在學率自101學年度</w:t>
      </w:r>
      <w:r w:rsidRPr="00AF753E">
        <w:rPr>
          <w:rFonts w:ascii="標楷體" w:hAnsi="標楷體"/>
        </w:rPr>
        <w:t>50.32％</w:t>
      </w:r>
      <w:r w:rsidRPr="00AF753E">
        <w:rPr>
          <w:rFonts w:ascii="標楷體" w:hAnsi="標楷體" w:hint="eastAsia"/>
        </w:rPr>
        <w:t>提升至1</w:t>
      </w:r>
      <w:r w:rsidR="00465017" w:rsidRPr="00AF753E">
        <w:rPr>
          <w:rFonts w:ascii="標楷體" w:hAnsi="標楷體" w:hint="eastAsia"/>
        </w:rPr>
        <w:t>06</w:t>
      </w:r>
      <w:r w:rsidRPr="00AF753E">
        <w:rPr>
          <w:rFonts w:ascii="標楷體" w:hAnsi="標楷體" w:hint="eastAsia"/>
        </w:rPr>
        <w:t>學年</w:t>
      </w:r>
      <w:r w:rsidRPr="00AF753E">
        <w:rPr>
          <w:rFonts w:ascii="標楷體" w:hAnsi="標楷體"/>
        </w:rPr>
        <w:t>5</w:t>
      </w:r>
      <w:r w:rsidR="00465017" w:rsidRPr="00AF753E">
        <w:rPr>
          <w:rFonts w:ascii="標楷體" w:hAnsi="標楷體" w:hint="eastAsia"/>
        </w:rPr>
        <w:t>2</w:t>
      </w:r>
      <w:r w:rsidR="00465017" w:rsidRPr="00AF753E">
        <w:rPr>
          <w:rFonts w:ascii="標楷體" w:hAnsi="標楷體"/>
        </w:rPr>
        <w:t>.</w:t>
      </w:r>
      <w:r w:rsidR="00465017" w:rsidRPr="00AF753E">
        <w:rPr>
          <w:rFonts w:ascii="標楷體" w:hAnsi="標楷體" w:hint="eastAsia"/>
        </w:rPr>
        <w:t>28</w:t>
      </w:r>
      <w:r w:rsidRPr="00AF753E">
        <w:rPr>
          <w:rFonts w:ascii="標楷體" w:hAnsi="標楷體"/>
        </w:rPr>
        <w:t>％</w:t>
      </w:r>
      <w:r w:rsidRPr="00AF753E">
        <w:rPr>
          <w:rFonts w:ascii="標楷體" w:hAnsi="標楷體" w:hint="eastAsia"/>
        </w:rPr>
        <w:t>，</w:t>
      </w:r>
      <w:r w:rsidRPr="00AF753E">
        <w:rPr>
          <w:rFonts w:ascii="標楷體" w:hAnsi="標楷體" w:hint="eastAsia"/>
          <w:szCs w:val="24"/>
        </w:rPr>
        <w:t>原住民學生參加考試分發入學之錄取率由</w:t>
      </w:r>
      <w:r w:rsidRPr="00AF753E">
        <w:rPr>
          <w:rFonts w:ascii="標楷體" w:hAnsi="標楷體" w:hint="eastAsia"/>
          <w:kern w:val="0"/>
          <w:szCs w:val="24"/>
        </w:rPr>
        <w:t>101學年度80.29％提升至10</w:t>
      </w:r>
      <w:r w:rsidR="00465017" w:rsidRPr="00AF753E">
        <w:rPr>
          <w:rFonts w:ascii="標楷體" w:hAnsi="標楷體" w:hint="eastAsia"/>
          <w:kern w:val="0"/>
          <w:szCs w:val="24"/>
        </w:rPr>
        <w:t>6</w:t>
      </w:r>
      <w:r w:rsidRPr="00AF753E">
        <w:rPr>
          <w:rFonts w:ascii="標楷體" w:hAnsi="標楷體" w:hint="eastAsia"/>
          <w:kern w:val="0"/>
          <w:szCs w:val="24"/>
        </w:rPr>
        <w:t>學年度</w:t>
      </w:r>
      <w:r w:rsidR="00465017" w:rsidRPr="00AF753E">
        <w:rPr>
          <w:rFonts w:ascii="標楷體" w:hAnsi="標楷體" w:hint="eastAsia"/>
          <w:kern w:val="0"/>
          <w:szCs w:val="24"/>
        </w:rPr>
        <w:t>91.34</w:t>
      </w:r>
      <w:r w:rsidRPr="00AF753E">
        <w:rPr>
          <w:rFonts w:ascii="標楷體" w:hAnsi="標楷體" w:hint="eastAsia"/>
          <w:kern w:val="0"/>
          <w:szCs w:val="24"/>
        </w:rPr>
        <w:t>％</w:t>
      </w:r>
      <w:r w:rsidRPr="00AF753E">
        <w:rPr>
          <w:rFonts w:ascii="標楷體" w:hAnsi="標楷體" w:hint="eastAsia"/>
          <w:szCs w:val="24"/>
        </w:rPr>
        <w:t>。</w:t>
      </w:r>
      <w:r w:rsidR="00E6571B" w:rsidRPr="00AF753E">
        <w:rPr>
          <w:rFonts w:ascii="標楷體" w:hAnsi="標楷體" w:cs="Times New Roman" w:hint="eastAsia"/>
          <w:kern w:val="0"/>
          <w:szCs w:val="24"/>
        </w:rPr>
        <w:t>（原民會）</w:t>
      </w:r>
    </w:p>
    <w:p w:rsidR="00D4607E" w:rsidRPr="00AF753E" w:rsidRDefault="00D4607E" w:rsidP="0083747E">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居住權：</w:t>
      </w:r>
      <w:r w:rsidRPr="00AF753E">
        <w:rPr>
          <w:rFonts w:ascii="標楷體" w:hAnsi="標楷體" w:cs="Times New Roman"/>
          <w:bCs/>
          <w:snapToGrid w:val="0"/>
          <w:kern w:val="0"/>
        </w:rPr>
        <w:t>對</w:t>
      </w:r>
      <w:r w:rsidRPr="00AF753E">
        <w:rPr>
          <w:rFonts w:ascii="標楷體" w:hAnsi="標楷體" w:cs="Times New Roman"/>
        </w:rPr>
        <w:t>年滿20歲以上之中低收入家庭提供</w:t>
      </w:r>
      <w:r w:rsidRPr="00AF753E">
        <w:rPr>
          <w:rFonts w:ascii="標楷體" w:hAnsi="標楷體" w:cs="Times New Roman"/>
          <w:bCs/>
          <w:snapToGrid w:val="0"/>
          <w:kern w:val="0"/>
        </w:rPr>
        <w:t>租金補貼、自購及修繕住宅貸款利息補貼，</w:t>
      </w:r>
      <w:r w:rsidRPr="00AF753E">
        <w:rPr>
          <w:rFonts w:ascii="標楷體" w:hAnsi="標楷體" w:cs="Times New Roman"/>
        </w:rPr>
        <w:t>2015年至2018年整合住宅補貼資源實施方案辦理情形如表</w:t>
      </w:r>
      <w:r w:rsidR="001569D6" w:rsidRPr="00AF753E">
        <w:rPr>
          <w:rFonts w:ascii="標楷體" w:hAnsi="標楷體" w:cs="Times New Roman" w:hint="eastAsia"/>
        </w:rPr>
        <w:t>1</w:t>
      </w:r>
      <w:r w:rsidRPr="00AF753E">
        <w:rPr>
          <w:rFonts w:ascii="標楷體" w:hAnsi="標楷體" w:cs="Times New Roman"/>
        </w:rPr>
        <w:t>。</w:t>
      </w:r>
      <w:r w:rsidR="00A83D48" w:rsidRPr="00AF753E">
        <w:rPr>
          <w:rFonts w:ascii="標楷體" w:hAnsi="標楷體" w:cs="Times New Roman" w:hint="eastAsia"/>
        </w:rPr>
        <w:t>（內政部）</w:t>
      </w:r>
    </w:p>
    <w:p w:rsidR="00D4607E" w:rsidRPr="00AF753E" w:rsidRDefault="00D4607E" w:rsidP="001569D6">
      <w:pPr>
        <w:pStyle w:val="ac"/>
        <w:spacing w:before="100" w:beforeAutospacing="1"/>
        <w:jc w:val="center"/>
        <w:rPr>
          <w:rFonts w:ascii="Times New Roman" w:eastAsia="標楷體" w:hAnsi="Times New Roman"/>
          <w:b/>
          <w:sz w:val="24"/>
        </w:rPr>
      </w:pPr>
      <w:r w:rsidRPr="00AF753E">
        <w:rPr>
          <w:rFonts w:ascii="Times New Roman" w:eastAsia="標楷體" w:hAnsi="Times New Roman"/>
          <w:b/>
          <w:sz w:val="24"/>
        </w:rPr>
        <w:t>表</w:t>
      </w:r>
      <w:r w:rsidRPr="00AF753E">
        <w:rPr>
          <w:rFonts w:ascii="Times New Roman" w:eastAsia="標楷體" w:hAnsi="Times New Roman"/>
          <w:b/>
          <w:sz w:val="24"/>
        </w:rPr>
        <w:fldChar w:fldCharType="begin"/>
      </w:r>
      <w:r w:rsidRPr="00AF753E">
        <w:rPr>
          <w:rFonts w:ascii="Times New Roman" w:eastAsia="標楷體" w:hAnsi="Times New Roman"/>
          <w:b/>
          <w:sz w:val="24"/>
        </w:rPr>
        <w:instrText xml:space="preserve"> SEQ </w:instrText>
      </w:r>
      <w:r w:rsidRPr="00AF753E">
        <w:rPr>
          <w:rFonts w:ascii="Times New Roman" w:eastAsia="標楷體" w:hAnsi="Times New Roman"/>
          <w:b/>
          <w:sz w:val="24"/>
        </w:rPr>
        <w:instrText>表</w:instrText>
      </w:r>
      <w:r w:rsidRPr="00AF753E">
        <w:rPr>
          <w:rFonts w:ascii="Times New Roman" w:eastAsia="標楷體" w:hAnsi="Times New Roman"/>
          <w:b/>
          <w:sz w:val="24"/>
        </w:rPr>
        <w:instrText xml:space="preserve"> \* ARABIC </w:instrText>
      </w:r>
      <w:r w:rsidRPr="00AF753E">
        <w:rPr>
          <w:rFonts w:ascii="Times New Roman" w:eastAsia="標楷體" w:hAnsi="Times New Roman"/>
          <w:b/>
          <w:sz w:val="24"/>
        </w:rPr>
        <w:fldChar w:fldCharType="separate"/>
      </w:r>
      <w:r w:rsidR="001569D6" w:rsidRPr="00AF753E">
        <w:rPr>
          <w:rFonts w:ascii="Times New Roman" w:eastAsia="標楷體" w:hAnsi="Times New Roman"/>
          <w:b/>
          <w:noProof/>
          <w:sz w:val="24"/>
        </w:rPr>
        <w:t>1</w:t>
      </w:r>
      <w:r w:rsidRPr="00AF753E">
        <w:rPr>
          <w:rFonts w:ascii="Times New Roman" w:eastAsia="標楷體" w:hAnsi="Times New Roman"/>
          <w:b/>
          <w:sz w:val="24"/>
        </w:rPr>
        <w:fldChar w:fldCharType="end"/>
      </w:r>
      <w:r w:rsidRPr="00AF753E">
        <w:rPr>
          <w:rFonts w:ascii="Times New Roman" w:eastAsia="標楷體" w:hAnsi="Times New Roman"/>
          <w:b/>
          <w:sz w:val="24"/>
        </w:rPr>
        <w:t xml:space="preserve">  </w:t>
      </w:r>
      <w:r w:rsidRPr="00AF753E">
        <w:rPr>
          <w:rFonts w:ascii="Times New Roman" w:eastAsia="標楷體" w:hAnsi="Times New Roman"/>
          <w:b/>
          <w:sz w:val="24"/>
        </w:rPr>
        <w:t>整合住宅補貼資源實施方案辦理概況統計表</w:t>
      </w:r>
    </w:p>
    <w:p w:rsidR="00D4607E" w:rsidRPr="00AF753E" w:rsidRDefault="00D4607E" w:rsidP="00D4607E">
      <w:pPr>
        <w:ind w:rightChars="88" w:right="211"/>
        <w:jc w:val="right"/>
        <w:rPr>
          <w:rFonts w:ascii="Times New Roman" w:hAnsi="Times New Roman" w:cs="Times New Roman"/>
          <w:sz w:val="20"/>
        </w:rPr>
      </w:pPr>
      <w:r w:rsidRPr="00AF753E">
        <w:rPr>
          <w:rFonts w:ascii="Times New Roman" w:hAnsi="Times New Roman" w:cs="Times New Roman"/>
          <w:sz w:val="20"/>
        </w:rPr>
        <w:t>單位：戶</w:t>
      </w:r>
    </w:p>
    <w:tbl>
      <w:tblPr>
        <w:tblStyle w:val="ad"/>
        <w:tblW w:w="0" w:type="auto"/>
        <w:jc w:val="center"/>
        <w:tblLook w:val="04A0" w:firstRow="1" w:lastRow="0" w:firstColumn="1" w:lastColumn="0" w:noHBand="0" w:noVBand="1"/>
      </w:tblPr>
      <w:tblGrid>
        <w:gridCol w:w="1045"/>
        <w:gridCol w:w="1102"/>
        <w:gridCol w:w="1474"/>
        <w:gridCol w:w="1944"/>
        <w:gridCol w:w="1984"/>
        <w:gridCol w:w="1401"/>
      </w:tblGrid>
      <w:tr w:rsidR="00D4607E" w:rsidRPr="00AF753E" w:rsidTr="0083747E">
        <w:trPr>
          <w:trHeight w:val="357"/>
          <w:jc w:val="center"/>
        </w:trPr>
        <w:tc>
          <w:tcPr>
            <w:tcW w:w="2147" w:type="dxa"/>
            <w:gridSpan w:val="2"/>
            <w:tcBorders>
              <w:left w:val="nil"/>
              <w:tl2br w:val="single" w:sz="4" w:space="0" w:color="auto"/>
            </w:tcBorders>
          </w:tcPr>
          <w:p w:rsidR="00D4607E" w:rsidRPr="00AF753E" w:rsidRDefault="00D4607E" w:rsidP="0083747E">
            <w:pPr>
              <w:pStyle w:val="00-11"/>
              <w:tabs>
                <w:tab w:val="left" w:pos="482"/>
              </w:tabs>
              <w:overflowPunct w:val="0"/>
              <w:adjustRightInd w:val="0"/>
              <w:spacing w:line="240" w:lineRule="auto"/>
              <w:jc w:val="right"/>
              <w:rPr>
                <w:rFonts w:eastAsia="標楷體"/>
                <w:sz w:val="20"/>
              </w:rPr>
            </w:pPr>
            <w:r w:rsidRPr="00AF753E">
              <w:rPr>
                <w:rFonts w:eastAsia="標楷體"/>
                <w:sz w:val="20"/>
                <w:szCs w:val="20"/>
              </w:rPr>
              <w:t>類別</w:t>
            </w:r>
          </w:p>
          <w:p w:rsidR="00D4607E" w:rsidRPr="00AF753E" w:rsidRDefault="00D4607E" w:rsidP="0083747E">
            <w:pPr>
              <w:pStyle w:val="00-11"/>
              <w:tabs>
                <w:tab w:val="left" w:pos="482"/>
              </w:tabs>
              <w:overflowPunct w:val="0"/>
              <w:adjustRightInd w:val="0"/>
              <w:spacing w:line="240" w:lineRule="auto"/>
              <w:rPr>
                <w:rFonts w:eastAsia="標楷體"/>
                <w:sz w:val="20"/>
              </w:rPr>
            </w:pPr>
            <w:proofErr w:type="gramStart"/>
            <w:r w:rsidRPr="00AF753E">
              <w:rPr>
                <w:rFonts w:eastAsia="標楷體"/>
                <w:sz w:val="20"/>
                <w:szCs w:val="20"/>
              </w:rPr>
              <w:t>年別</w:t>
            </w:r>
            <w:proofErr w:type="gramEnd"/>
          </w:p>
        </w:tc>
        <w:tc>
          <w:tcPr>
            <w:tcW w:w="1474" w:type="dxa"/>
            <w:tcBorders>
              <w:bottom w:val="single" w:sz="4" w:space="0" w:color="auto"/>
            </w:tcBorders>
            <w:vAlign w:val="center"/>
          </w:tcPr>
          <w:p w:rsidR="00D4607E" w:rsidRPr="00AF753E" w:rsidRDefault="00D4607E"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租金補貼</w:t>
            </w:r>
          </w:p>
        </w:tc>
        <w:tc>
          <w:tcPr>
            <w:tcW w:w="1944" w:type="dxa"/>
            <w:tcBorders>
              <w:bottom w:val="single" w:sz="4" w:space="0" w:color="auto"/>
            </w:tcBorders>
            <w:vAlign w:val="center"/>
          </w:tcPr>
          <w:p w:rsidR="00D4607E" w:rsidRPr="00AF753E" w:rsidRDefault="00D4607E" w:rsidP="0083747E">
            <w:pPr>
              <w:pStyle w:val="00-11"/>
              <w:tabs>
                <w:tab w:val="left" w:pos="482"/>
              </w:tabs>
              <w:overflowPunct w:val="0"/>
              <w:adjustRightInd w:val="0"/>
              <w:spacing w:line="240" w:lineRule="auto"/>
              <w:jc w:val="center"/>
              <w:rPr>
                <w:rFonts w:eastAsia="標楷體"/>
                <w:sz w:val="20"/>
                <w:szCs w:val="20"/>
              </w:rPr>
            </w:pPr>
            <w:r w:rsidRPr="00AF753E">
              <w:rPr>
                <w:rFonts w:eastAsia="標楷體"/>
                <w:sz w:val="20"/>
                <w:szCs w:val="20"/>
              </w:rPr>
              <w:t>自購住宅貸款</w:t>
            </w:r>
          </w:p>
          <w:p w:rsidR="00D4607E" w:rsidRPr="00AF753E" w:rsidRDefault="00D4607E" w:rsidP="0083747E">
            <w:pPr>
              <w:pStyle w:val="00-11"/>
              <w:tabs>
                <w:tab w:val="left" w:pos="482"/>
              </w:tabs>
              <w:overflowPunct w:val="0"/>
              <w:adjustRightInd w:val="0"/>
              <w:spacing w:line="240" w:lineRule="auto"/>
              <w:jc w:val="center"/>
              <w:rPr>
                <w:rFonts w:eastAsia="標楷體"/>
                <w:sz w:val="20"/>
              </w:rPr>
            </w:pPr>
            <w:r w:rsidRPr="00AF753E">
              <w:rPr>
                <w:rFonts w:eastAsia="標楷體"/>
                <w:sz w:val="20"/>
                <w:szCs w:val="20"/>
              </w:rPr>
              <w:t>利息補貼</w:t>
            </w:r>
          </w:p>
        </w:tc>
        <w:tc>
          <w:tcPr>
            <w:tcW w:w="1984" w:type="dxa"/>
            <w:tcBorders>
              <w:bottom w:val="single" w:sz="4" w:space="0" w:color="auto"/>
            </w:tcBorders>
            <w:vAlign w:val="center"/>
          </w:tcPr>
          <w:p w:rsidR="00D4607E" w:rsidRPr="00AF753E" w:rsidRDefault="00D4607E" w:rsidP="0083747E">
            <w:pPr>
              <w:pStyle w:val="00-11"/>
              <w:tabs>
                <w:tab w:val="left" w:pos="482"/>
              </w:tabs>
              <w:overflowPunct w:val="0"/>
              <w:adjustRightInd w:val="0"/>
              <w:spacing w:line="240" w:lineRule="auto"/>
              <w:jc w:val="center"/>
              <w:rPr>
                <w:rFonts w:eastAsia="標楷體"/>
                <w:sz w:val="20"/>
                <w:szCs w:val="20"/>
              </w:rPr>
            </w:pPr>
            <w:r w:rsidRPr="00AF753E">
              <w:rPr>
                <w:rFonts w:eastAsia="標楷體"/>
                <w:sz w:val="20"/>
                <w:szCs w:val="20"/>
              </w:rPr>
              <w:t>修繕住宅貸款</w:t>
            </w:r>
          </w:p>
          <w:p w:rsidR="00D4607E" w:rsidRPr="00AF753E" w:rsidRDefault="00D4607E" w:rsidP="0083747E">
            <w:pPr>
              <w:pStyle w:val="00-11"/>
              <w:tabs>
                <w:tab w:val="left" w:pos="482"/>
              </w:tabs>
              <w:overflowPunct w:val="0"/>
              <w:adjustRightInd w:val="0"/>
              <w:spacing w:line="240" w:lineRule="auto"/>
              <w:jc w:val="center"/>
              <w:rPr>
                <w:rFonts w:eastAsia="標楷體"/>
                <w:sz w:val="20"/>
              </w:rPr>
            </w:pPr>
            <w:r w:rsidRPr="00AF753E">
              <w:rPr>
                <w:rFonts w:eastAsia="標楷體"/>
                <w:sz w:val="20"/>
                <w:szCs w:val="20"/>
              </w:rPr>
              <w:t>利息補貼</w:t>
            </w:r>
          </w:p>
        </w:tc>
        <w:tc>
          <w:tcPr>
            <w:tcW w:w="1401" w:type="dxa"/>
            <w:tcBorders>
              <w:bottom w:val="single" w:sz="4" w:space="0" w:color="auto"/>
              <w:right w:val="nil"/>
            </w:tcBorders>
            <w:vAlign w:val="center"/>
          </w:tcPr>
          <w:p w:rsidR="00D4607E" w:rsidRPr="00AF753E" w:rsidRDefault="00D4607E"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合計</w:t>
            </w:r>
          </w:p>
        </w:tc>
      </w:tr>
      <w:tr w:rsidR="00D4607E" w:rsidRPr="00AF753E" w:rsidTr="0083747E">
        <w:trPr>
          <w:trHeight w:val="357"/>
          <w:jc w:val="center"/>
        </w:trPr>
        <w:tc>
          <w:tcPr>
            <w:tcW w:w="1045" w:type="dxa"/>
            <w:vMerge w:val="restart"/>
            <w:tcBorders>
              <w:left w:val="nil"/>
            </w:tcBorders>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4"/>
              </w:rPr>
            </w:pPr>
            <w:r w:rsidRPr="00AF753E">
              <w:rPr>
                <w:rFonts w:ascii="標楷體" w:eastAsia="標楷體" w:hAnsi="標楷體"/>
                <w:sz w:val="20"/>
                <w:szCs w:val="24"/>
              </w:rPr>
              <w:t>2015</w:t>
            </w:r>
          </w:p>
        </w:tc>
        <w:tc>
          <w:tcPr>
            <w:tcW w:w="1102" w:type="dxa"/>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4"/>
              </w:rPr>
            </w:pPr>
            <w:r w:rsidRPr="00AF753E">
              <w:rPr>
                <w:rFonts w:ascii="標楷體" w:eastAsia="標楷體" w:hAnsi="標楷體"/>
                <w:sz w:val="20"/>
                <w:szCs w:val="20"/>
              </w:rPr>
              <w:t>申請戶數</w:t>
            </w:r>
          </w:p>
        </w:tc>
        <w:tc>
          <w:tcPr>
            <w:tcW w:w="1474" w:type="dxa"/>
            <w:tcBorders>
              <w:bottom w:val="nil"/>
              <w:right w:val="nil"/>
            </w:tcBorders>
          </w:tcPr>
          <w:p w:rsidR="00D4607E" w:rsidRPr="00AF753E" w:rsidRDefault="00D4607E" w:rsidP="0083747E">
            <w:pPr>
              <w:tabs>
                <w:tab w:val="left" w:pos="482"/>
              </w:tabs>
              <w:overflowPunct w:val="0"/>
              <w:adjustRightInd w:val="0"/>
              <w:jc w:val="center"/>
              <w:rPr>
                <w:rFonts w:ascii="標楷體" w:eastAsia="標楷體" w:hAnsi="標楷體"/>
                <w:sz w:val="20"/>
                <w:szCs w:val="20"/>
              </w:rPr>
            </w:pPr>
            <w:r w:rsidRPr="00AF753E">
              <w:rPr>
                <w:rFonts w:ascii="標楷體" w:eastAsia="標楷體" w:hAnsi="標楷體" w:hint="eastAsia"/>
                <w:sz w:val="20"/>
                <w:szCs w:val="20"/>
              </w:rPr>
              <w:t>58</w:t>
            </w:r>
            <w:r w:rsidRPr="00AF753E">
              <w:rPr>
                <w:rFonts w:ascii="標楷體" w:eastAsia="標楷體" w:hAnsi="標楷體"/>
                <w:sz w:val="20"/>
                <w:szCs w:val="20"/>
              </w:rPr>
              <w:t>,</w:t>
            </w:r>
            <w:r w:rsidRPr="00AF753E">
              <w:rPr>
                <w:rFonts w:ascii="標楷體" w:eastAsia="標楷體" w:hAnsi="標楷體" w:hint="eastAsia"/>
                <w:sz w:val="20"/>
                <w:szCs w:val="20"/>
              </w:rPr>
              <w:t>743</w:t>
            </w:r>
          </w:p>
        </w:tc>
        <w:tc>
          <w:tcPr>
            <w:tcW w:w="1944" w:type="dxa"/>
            <w:tcBorders>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hint="eastAsia"/>
                <w:sz w:val="20"/>
                <w:szCs w:val="20"/>
              </w:rPr>
              <w:t>7</w:t>
            </w:r>
            <w:r w:rsidRPr="00AF753E">
              <w:rPr>
                <w:rFonts w:ascii="標楷體" w:eastAsia="標楷體" w:hAnsi="標楷體"/>
                <w:sz w:val="20"/>
                <w:szCs w:val="20"/>
              </w:rPr>
              <w:t>,</w:t>
            </w:r>
            <w:r w:rsidRPr="00AF753E">
              <w:rPr>
                <w:rFonts w:ascii="標楷體" w:eastAsia="標楷體" w:hAnsi="標楷體" w:hint="eastAsia"/>
                <w:sz w:val="20"/>
                <w:szCs w:val="20"/>
              </w:rPr>
              <w:t>303</w:t>
            </w:r>
          </w:p>
        </w:tc>
        <w:tc>
          <w:tcPr>
            <w:tcW w:w="1984" w:type="dxa"/>
            <w:tcBorders>
              <w:left w:val="nil"/>
              <w:bottom w:val="nil"/>
              <w:right w:val="nil"/>
            </w:tcBorders>
            <w:vAlign w:val="center"/>
          </w:tcPr>
          <w:p w:rsidR="00D4607E" w:rsidRPr="00AF753E" w:rsidRDefault="00D4607E" w:rsidP="0083747E">
            <w:pPr>
              <w:overflowPunct w:val="0"/>
              <w:ind w:rightChars="262" w:right="629"/>
              <w:jc w:val="right"/>
              <w:rPr>
                <w:rFonts w:ascii="標楷體" w:eastAsia="標楷體" w:hAnsi="標楷體"/>
                <w:sz w:val="20"/>
                <w:szCs w:val="20"/>
              </w:rPr>
            </w:pPr>
            <w:r w:rsidRPr="00AF753E">
              <w:rPr>
                <w:rFonts w:ascii="標楷體" w:eastAsia="標楷體" w:hAnsi="標楷體"/>
                <w:sz w:val="20"/>
                <w:szCs w:val="20"/>
              </w:rPr>
              <w:t>1,</w:t>
            </w:r>
            <w:r w:rsidRPr="00AF753E">
              <w:rPr>
                <w:rFonts w:ascii="標楷體" w:eastAsia="標楷體" w:hAnsi="標楷體" w:hint="eastAsia"/>
                <w:sz w:val="20"/>
                <w:szCs w:val="20"/>
              </w:rPr>
              <w:t>198</w:t>
            </w:r>
          </w:p>
        </w:tc>
        <w:tc>
          <w:tcPr>
            <w:tcW w:w="1401" w:type="dxa"/>
            <w:tcBorders>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hint="eastAsia"/>
                <w:sz w:val="20"/>
                <w:szCs w:val="20"/>
              </w:rPr>
              <w:t>67</w:t>
            </w:r>
            <w:r w:rsidRPr="00AF753E">
              <w:rPr>
                <w:rFonts w:ascii="標楷體" w:eastAsia="標楷體" w:hAnsi="標楷體"/>
                <w:sz w:val="20"/>
                <w:szCs w:val="20"/>
              </w:rPr>
              <w:t>,</w:t>
            </w:r>
            <w:r w:rsidRPr="00AF753E">
              <w:rPr>
                <w:rFonts w:ascii="標楷體" w:eastAsia="標楷體" w:hAnsi="標楷體" w:hint="eastAsia"/>
                <w:sz w:val="20"/>
                <w:szCs w:val="20"/>
              </w:rPr>
              <w:t>244</w:t>
            </w:r>
          </w:p>
        </w:tc>
      </w:tr>
      <w:tr w:rsidR="00D4607E" w:rsidRPr="00AF753E" w:rsidTr="0083747E">
        <w:trPr>
          <w:trHeight w:val="357"/>
          <w:jc w:val="center"/>
        </w:trPr>
        <w:tc>
          <w:tcPr>
            <w:tcW w:w="1045" w:type="dxa"/>
            <w:vMerge/>
            <w:tcBorders>
              <w:left w:val="nil"/>
              <w:bottom w:val="single" w:sz="4" w:space="0" w:color="auto"/>
            </w:tcBorders>
            <w:vAlign w:val="center"/>
          </w:tcPr>
          <w:p w:rsidR="00D4607E" w:rsidRPr="00AF753E" w:rsidRDefault="00D4607E" w:rsidP="0083747E">
            <w:pPr>
              <w:pStyle w:val="00-11"/>
              <w:tabs>
                <w:tab w:val="left" w:pos="482"/>
              </w:tabs>
              <w:overflowPunct w:val="0"/>
              <w:adjustRightInd w:val="0"/>
              <w:spacing w:line="240" w:lineRule="auto"/>
              <w:jc w:val="center"/>
              <w:rPr>
                <w:rFonts w:ascii="標楷體" w:eastAsia="標楷體" w:hAnsi="標楷體"/>
                <w:sz w:val="20"/>
              </w:rPr>
            </w:pPr>
          </w:p>
        </w:tc>
        <w:tc>
          <w:tcPr>
            <w:tcW w:w="1102" w:type="dxa"/>
            <w:vAlign w:val="center"/>
          </w:tcPr>
          <w:p w:rsidR="00D4607E" w:rsidRPr="00AF753E" w:rsidRDefault="00D4607E" w:rsidP="0083747E">
            <w:pPr>
              <w:pStyle w:val="00-11"/>
              <w:tabs>
                <w:tab w:val="left" w:pos="482"/>
              </w:tabs>
              <w:overflowPunct w:val="0"/>
              <w:adjustRightInd w:val="0"/>
              <w:spacing w:line="240" w:lineRule="auto"/>
              <w:jc w:val="center"/>
              <w:rPr>
                <w:rFonts w:ascii="標楷體" w:eastAsia="標楷體" w:hAnsi="標楷體"/>
                <w:sz w:val="20"/>
              </w:rPr>
            </w:pPr>
            <w:r w:rsidRPr="00AF753E">
              <w:rPr>
                <w:rFonts w:ascii="標楷體" w:eastAsia="標楷體" w:hAnsi="標楷體"/>
                <w:sz w:val="20"/>
                <w:szCs w:val="20"/>
              </w:rPr>
              <w:t>核准戶數</w:t>
            </w:r>
          </w:p>
        </w:tc>
        <w:tc>
          <w:tcPr>
            <w:tcW w:w="1474" w:type="dxa"/>
            <w:tcBorders>
              <w:top w:val="nil"/>
              <w:left w:val="single" w:sz="4" w:space="0" w:color="auto"/>
              <w:bottom w:val="nil"/>
              <w:right w:val="nil"/>
            </w:tcBorders>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0"/>
              </w:rPr>
            </w:pPr>
            <w:r w:rsidRPr="00AF753E">
              <w:rPr>
                <w:rFonts w:ascii="標楷體" w:eastAsia="標楷體" w:hAnsi="標楷體"/>
                <w:sz w:val="20"/>
                <w:szCs w:val="20"/>
              </w:rPr>
              <w:t>5</w:t>
            </w:r>
            <w:r w:rsidRPr="00AF753E">
              <w:rPr>
                <w:rFonts w:ascii="標楷體" w:eastAsia="標楷體" w:hAnsi="標楷體" w:hint="eastAsia"/>
                <w:sz w:val="20"/>
                <w:szCs w:val="20"/>
              </w:rPr>
              <w:t>0</w:t>
            </w:r>
            <w:r w:rsidRPr="00AF753E">
              <w:rPr>
                <w:rFonts w:ascii="標楷體" w:eastAsia="標楷體" w:hAnsi="標楷體"/>
                <w:sz w:val="20"/>
                <w:szCs w:val="20"/>
              </w:rPr>
              <w:t>,</w:t>
            </w:r>
            <w:r w:rsidRPr="00AF753E">
              <w:rPr>
                <w:rFonts w:ascii="標楷體" w:eastAsia="標楷體" w:hAnsi="標楷體" w:hint="eastAsia"/>
                <w:sz w:val="20"/>
                <w:szCs w:val="20"/>
              </w:rPr>
              <w:t>526</w:t>
            </w:r>
          </w:p>
        </w:tc>
        <w:tc>
          <w:tcPr>
            <w:tcW w:w="1944" w:type="dxa"/>
            <w:tcBorders>
              <w:top w:val="nil"/>
              <w:left w:val="nil"/>
              <w:bottom w:val="nil"/>
              <w:right w:val="nil"/>
            </w:tcBorders>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0"/>
              </w:rPr>
            </w:pPr>
            <w:r w:rsidRPr="00AF753E">
              <w:rPr>
                <w:rFonts w:ascii="標楷體" w:eastAsia="標楷體" w:hAnsi="標楷體" w:hint="eastAsia"/>
                <w:sz w:val="20"/>
                <w:szCs w:val="20"/>
              </w:rPr>
              <w:t>5</w:t>
            </w:r>
            <w:r w:rsidRPr="00AF753E">
              <w:rPr>
                <w:rFonts w:ascii="標楷體" w:eastAsia="標楷體" w:hAnsi="標楷體"/>
                <w:sz w:val="20"/>
                <w:szCs w:val="20"/>
              </w:rPr>
              <w:t>,</w:t>
            </w:r>
            <w:r w:rsidRPr="00AF753E">
              <w:rPr>
                <w:rFonts w:ascii="標楷體" w:eastAsia="標楷體" w:hAnsi="標楷體" w:hint="eastAsia"/>
                <w:sz w:val="20"/>
                <w:szCs w:val="20"/>
              </w:rPr>
              <w:t>217</w:t>
            </w:r>
          </w:p>
        </w:tc>
        <w:tc>
          <w:tcPr>
            <w:tcW w:w="1984" w:type="dxa"/>
            <w:tcBorders>
              <w:top w:val="nil"/>
              <w:left w:val="nil"/>
              <w:bottom w:val="nil"/>
              <w:right w:val="nil"/>
            </w:tcBorders>
            <w:vAlign w:val="center"/>
          </w:tcPr>
          <w:p w:rsidR="00D4607E" w:rsidRPr="00AF753E" w:rsidRDefault="00D4607E" w:rsidP="0083747E">
            <w:pPr>
              <w:tabs>
                <w:tab w:val="left" w:pos="482"/>
              </w:tabs>
              <w:overflowPunct w:val="0"/>
              <w:adjustRightInd w:val="0"/>
              <w:ind w:rightChars="262" w:right="629"/>
              <w:jc w:val="right"/>
              <w:rPr>
                <w:rFonts w:ascii="標楷體" w:eastAsia="標楷體" w:hAnsi="標楷體"/>
                <w:sz w:val="20"/>
                <w:szCs w:val="20"/>
              </w:rPr>
            </w:pPr>
            <w:r w:rsidRPr="00AF753E">
              <w:rPr>
                <w:rFonts w:ascii="標楷體" w:eastAsia="標楷體" w:hAnsi="標楷體"/>
                <w:sz w:val="20"/>
                <w:szCs w:val="20"/>
              </w:rPr>
              <w:t>6</w:t>
            </w:r>
            <w:r w:rsidRPr="00AF753E">
              <w:rPr>
                <w:rFonts w:ascii="標楷體" w:eastAsia="標楷體" w:hAnsi="標楷體" w:hint="eastAsia"/>
                <w:sz w:val="20"/>
                <w:szCs w:val="20"/>
              </w:rPr>
              <w:t>01</w:t>
            </w:r>
          </w:p>
        </w:tc>
        <w:tc>
          <w:tcPr>
            <w:tcW w:w="1401" w:type="dxa"/>
            <w:tcBorders>
              <w:top w:val="nil"/>
              <w:left w:val="nil"/>
              <w:bottom w:val="nil"/>
              <w:right w:val="nil"/>
            </w:tcBorders>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0"/>
              </w:rPr>
            </w:pPr>
            <w:r w:rsidRPr="00AF753E">
              <w:rPr>
                <w:rFonts w:ascii="標楷體" w:eastAsia="標楷體" w:hAnsi="標楷體" w:hint="eastAsia"/>
                <w:sz w:val="20"/>
                <w:szCs w:val="20"/>
              </w:rPr>
              <w:t>56</w:t>
            </w:r>
            <w:r w:rsidRPr="00AF753E">
              <w:rPr>
                <w:rFonts w:ascii="標楷體" w:eastAsia="標楷體" w:hAnsi="標楷體"/>
                <w:sz w:val="20"/>
                <w:szCs w:val="20"/>
              </w:rPr>
              <w:t>,</w:t>
            </w:r>
            <w:r w:rsidRPr="00AF753E">
              <w:rPr>
                <w:rFonts w:ascii="標楷體" w:eastAsia="標楷體" w:hAnsi="標楷體" w:hint="eastAsia"/>
                <w:sz w:val="20"/>
                <w:szCs w:val="20"/>
              </w:rPr>
              <w:t>34</w:t>
            </w:r>
            <w:r w:rsidRPr="00AF753E">
              <w:rPr>
                <w:rFonts w:ascii="標楷體" w:eastAsia="標楷體" w:hAnsi="標楷體"/>
                <w:sz w:val="20"/>
                <w:szCs w:val="20"/>
              </w:rPr>
              <w:t>4</w:t>
            </w:r>
          </w:p>
        </w:tc>
      </w:tr>
      <w:tr w:rsidR="00D4607E" w:rsidRPr="00AF753E" w:rsidTr="0083747E">
        <w:trPr>
          <w:trHeight w:val="357"/>
          <w:jc w:val="center"/>
        </w:trPr>
        <w:tc>
          <w:tcPr>
            <w:tcW w:w="1045" w:type="dxa"/>
            <w:vMerge w:val="restart"/>
            <w:tcBorders>
              <w:left w:val="nil"/>
            </w:tcBorders>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4"/>
              </w:rPr>
            </w:pPr>
            <w:r w:rsidRPr="00AF753E">
              <w:rPr>
                <w:rFonts w:ascii="標楷體" w:eastAsia="標楷體" w:hAnsi="標楷體"/>
                <w:sz w:val="20"/>
                <w:szCs w:val="20"/>
              </w:rPr>
              <w:t>2016</w:t>
            </w:r>
          </w:p>
        </w:tc>
        <w:tc>
          <w:tcPr>
            <w:tcW w:w="1102" w:type="dxa"/>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4"/>
              </w:rPr>
            </w:pPr>
            <w:r w:rsidRPr="00AF753E">
              <w:rPr>
                <w:rFonts w:ascii="標楷體" w:eastAsia="標楷體" w:hAnsi="標楷體"/>
                <w:sz w:val="20"/>
                <w:szCs w:val="20"/>
              </w:rPr>
              <w:t>申請戶數</w:t>
            </w:r>
          </w:p>
        </w:tc>
        <w:tc>
          <w:tcPr>
            <w:tcW w:w="1474" w:type="dxa"/>
            <w:tcBorders>
              <w:top w:val="nil"/>
              <w:bottom w:val="nil"/>
              <w:right w:val="nil"/>
            </w:tcBorders>
          </w:tcPr>
          <w:p w:rsidR="00D4607E" w:rsidRPr="00AF753E" w:rsidRDefault="00D4607E" w:rsidP="0083747E">
            <w:pPr>
              <w:tabs>
                <w:tab w:val="left" w:pos="482"/>
              </w:tabs>
              <w:overflowPunct w:val="0"/>
              <w:adjustRightInd w:val="0"/>
              <w:jc w:val="center"/>
              <w:rPr>
                <w:rFonts w:ascii="標楷體" w:eastAsia="標楷體" w:hAnsi="標楷體"/>
                <w:sz w:val="20"/>
                <w:szCs w:val="24"/>
              </w:rPr>
            </w:pPr>
            <w:r w:rsidRPr="00AF753E">
              <w:rPr>
                <w:rFonts w:ascii="標楷體" w:eastAsia="標楷體" w:hAnsi="標楷體"/>
                <w:sz w:val="20"/>
                <w:szCs w:val="20"/>
              </w:rPr>
              <w:t>65,667</w:t>
            </w:r>
          </w:p>
        </w:tc>
        <w:tc>
          <w:tcPr>
            <w:tcW w:w="1944"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6,746</w:t>
            </w:r>
          </w:p>
        </w:tc>
        <w:tc>
          <w:tcPr>
            <w:tcW w:w="1984" w:type="dxa"/>
            <w:tcBorders>
              <w:top w:val="nil"/>
              <w:left w:val="nil"/>
              <w:bottom w:val="nil"/>
              <w:right w:val="nil"/>
            </w:tcBorders>
            <w:vAlign w:val="center"/>
          </w:tcPr>
          <w:p w:rsidR="00D4607E" w:rsidRPr="00AF753E" w:rsidRDefault="00D4607E" w:rsidP="0083747E">
            <w:pPr>
              <w:overflowPunct w:val="0"/>
              <w:ind w:rightChars="262" w:right="629"/>
              <w:jc w:val="right"/>
              <w:rPr>
                <w:rFonts w:ascii="標楷體" w:eastAsia="標楷體" w:hAnsi="標楷體"/>
                <w:sz w:val="20"/>
                <w:szCs w:val="20"/>
              </w:rPr>
            </w:pPr>
            <w:r w:rsidRPr="00AF753E">
              <w:rPr>
                <w:rFonts w:ascii="標楷體" w:eastAsia="標楷體" w:hAnsi="標楷體"/>
                <w:sz w:val="20"/>
                <w:szCs w:val="20"/>
              </w:rPr>
              <w:t>1,335</w:t>
            </w:r>
          </w:p>
        </w:tc>
        <w:tc>
          <w:tcPr>
            <w:tcW w:w="1401"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73,748</w:t>
            </w:r>
          </w:p>
        </w:tc>
      </w:tr>
      <w:tr w:rsidR="00D4607E" w:rsidRPr="00AF753E" w:rsidTr="0083747E">
        <w:trPr>
          <w:trHeight w:val="357"/>
          <w:jc w:val="center"/>
        </w:trPr>
        <w:tc>
          <w:tcPr>
            <w:tcW w:w="1045" w:type="dxa"/>
            <w:vMerge/>
            <w:tcBorders>
              <w:left w:val="nil"/>
            </w:tcBorders>
            <w:vAlign w:val="center"/>
          </w:tcPr>
          <w:p w:rsidR="00D4607E" w:rsidRPr="00AF753E" w:rsidRDefault="00D4607E" w:rsidP="0083747E">
            <w:pPr>
              <w:pStyle w:val="00-11"/>
              <w:tabs>
                <w:tab w:val="left" w:pos="482"/>
              </w:tabs>
              <w:overflowPunct w:val="0"/>
              <w:adjustRightInd w:val="0"/>
              <w:spacing w:line="240" w:lineRule="auto"/>
              <w:jc w:val="center"/>
              <w:rPr>
                <w:rFonts w:ascii="標楷體" w:eastAsia="標楷體" w:hAnsi="標楷體"/>
                <w:sz w:val="20"/>
              </w:rPr>
            </w:pPr>
          </w:p>
        </w:tc>
        <w:tc>
          <w:tcPr>
            <w:tcW w:w="1102" w:type="dxa"/>
            <w:vAlign w:val="center"/>
          </w:tcPr>
          <w:p w:rsidR="00D4607E" w:rsidRPr="00AF753E" w:rsidRDefault="00D4607E" w:rsidP="0083747E">
            <w:pPr>
              <w:pStyle w:val="00-11"/>
              <w:tabs>
                <w:tab w:val="left" w:pos="482"/>
              </w:tabs>
              <w:overflowPunct w:val="0"/>
              <w:adjustRightInd w:val="0"/>
              <w:spacing w:line="240" w:lineRule="auto"/>
              <w:jc w:val="center"/>
              <w:rPr>
                <w:rFonts w:ascii="標楷體" w:eastAsia="標楷體" w:hAnsi="標楷體"/>
                <w:sz w:val="20"/>
              </w:rPr>
            </w:pPr>
            <w:r w:rsidRPr="00AF753E">
              <w:rPr>
                <w:rFonts w:ascii="標楷體" w:eastAsia="標楷體" w:hAnsi="標楷體"/>
                <w:sz w:val="20"/>
                <w:szCs w:val="20"/>
              </w:rPr>
              <w:t>核准戶數</w:t>
            </w:r>
          </w:p>
        </w:tc>
        <w:tc>
          <w:tcPr>
            <w:tcW w:w="1474" w:type="dxa"/>
            <w:tcBorders>
              <w:top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58,363</w:t>
            </w:r>
          </w:p>
        </w:tc>
        <w:tc>
          <w:tcPr>
            <w:tcW w:w="1944"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4,766</w:t>
            </w:r>
          </w:p>
        </w:tc>
        <w:tc>
          <w:tcPr>
            <w:tcW w:w="1984" w:type="dxa"/>
            <w:tcBorders>
              <w:top w:val="nil"/>
              <w:left w:val="nil"/>
              <w:bottom w:val="nil"/>
              <w:right w:val="nil"/>
            </w:tcBorders>
            <w:vAlign w:val="center"/>
          </w:tcPr>
          <w:p w:rsidR="00D4607E" w:rsidRPr="00AF753E" w:rsidRDefault="00D4607E" w:rsidP="0083747E">
            <w:pPr>
              <w:overflowPunct w:val="0"/>
              <w:ind w:rightChars="262" w:right="629"/>
              <w:jc w:val="right"/>
              <w:rPr>
                <w:rFonts w:ascii="標楷體" w:eastAsia="標楷體" w:hAnsi="標楷體"/>
                <w:sz w:val="20"/>
                <w:szCs w:val="20"/>
              </w:rPr>
            </w:pPr>
            <w:r w:rsidRPr="00AF753E">
              <w:rPr>
                <w:rFonts w:ascii="標楷體" w:eastAsia="標楷體" w:hAnsi="標楷體"/>
                <w:sz w:val="20"/>
                <w:szCs w:val="20"/>
              </w:rPr>
              <w:t>635</w:t>
            </w:r>
          </w:p>
        </w:tc>
        <w:tc>
          <w:tcPr>
            <w:tcW w:w="1401"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63,764</w:t>
            </w:r>
          </w:p>
        </w:tc>
      </w:tr>
      <w:tr w:rsidR="00D4607E" w:rsidRPr="00AF753E" w:rsidTr="0083747E">
        <w:trPr>
          <w:trHeight w:val="357"/>
          <w:jc w:val="center"/>
        </w:trPr>
        <w:tc>
          <w:tcPr>
            <w:tcW w:w="1045" w:type="dxa"/>
            <w:vMerge w:val="restart"/>
            <w:tcBorders>
              <w:left w:val="nil"/>
            </w:tcBorders>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4"/>
              </w:rPr>
            </w:pPr>
            <w:r w:rsidRPr="00AF753E">
              <w:rPr>
                <w:rFonts w:ascii="標楷體" w:eastAsia="標楷體" w:hAnsi="標楷體"/>
                <w:sz w:val="20"/>
                <w:szCs w:val="20"/>
              </w:rPr>
              <w:t>2017</w:t>
            </w:r>
          </w:p>
        </w:tc>
        <w:tc>
          <w:tcPr>
            <w:tcW w:w="1102" w:type="dxa"/>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4"/>
              </w:rPr>
            </w:pPr>
            <w:r w:rsidRPr="00AF753E">
              <w:rPr>
                <w:rFonts w:ascii="標楷體" w:eastAsia="標楷體" w:hAnsi="標楷體"/>
                <w:sz w:val="20"/>
                <w:szCs w:val="20"/>
              </w:rPr>
              <w:t>申請戶數</w:t>
            </w:r>
          </w:p>
        </w:tc>
        <w:tc>
          <w:tcPr>
            <w:tcW w:w="1474" w:type="dxa"/>
            <w:tcBorders>
              <w:top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70,205</w:t>
            </w:r>
          </w:p>
        </w:tc>
        <w:tc>
          <w:tcPr>
            <w:tcW w:w="1944"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7,849</w:t>
            </w:r>
          </w:p>
        </w:tc>
        <w:tc>
          <w:tcPr>
            <w:tcW w:w="1984" w:type="dxa"/>
            <w:tcBorders>
              <w:top w:val="nil"/>
              <w:left w:val="nil"/>
              <w:bottom w:val="nil"/>
              <w:right w:val="nil"/>
            </w:tcBorders>
            <w:vAlign w:val="center"/>
          </w:tcPr>
          <w:p w:rsidR="00D4607E" w:rsidRPr="00AF753E" w:rsidRDefault="00D4607E" w:rsidP="0083747E">
            <w:pPr>
              <w:overflowPunct w:val="0"/>
              <w:ind w:rightChars="262" w:right="629"/>
              <w:jc w:val="right"/>
              <w:rPr>
                <w:rFonts w:ascii="標楷體" w:eastAsia="標楷體" w:hAnsi="標楷體"/>
                <w:sz w:val="20"/>
                <w:szCs w:val="20"/>
              </w:rPr>
            </w:pPr>
            <w:r w:rsidRPr="00AF753E">
              <w:rPr>
                <w:rFonts w:ascii="標楷體" w:eastAsia="標楷體" w:hAnsi="標楷體"/>
                <w:sz w:val="20"/>
                <w:szCs w:val="20"/>
              </w:rPr>
              <w:t>1,301</w:t>
            </w:r>
          </w:p>
        </w:tc>
        <w:tc>
          <w:tcPr>
            <w:tcW w:w="1401"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79,375</w:t>
            </w:r>
          </w:p>
        </w:tc>
      </w:tr>
      <w:tr w:rsidR="00D4607E" w:rsidRPr="00AF753E" w:rsidTr="0083747E">
        <w:trPr>
          <w:trHeight w:val="357"/>
          <w:jc w:val="center"/>
        </w:trPr>
        <w:tc>
          <w:tcPr>
            <w:tcW w:w="1045" w:type="dxa"/>
            <w:vMerge/>
            <w:tcBorders>
              <w:left w:val="nil"/>
            </w:tcBorders>
            <w:vAlign w:val="center"/>
          </w:tcPr>
          <w:p w:rsidR="00D4607E" w:rsidRPr="00AF753E" w:rsidRDefault="00D4607E" w:rsidP="0083747E">
            <w:pPr>
              <w:pStyle w:val="00-11"/>
              <w:tabs>
                <w:tab w:val="left" w:pos="482"/>
              </w:tabs>
              <w:overflowPunct w:val="0"/>
              <w:adjustRightInd w:val="0"/>
              <w:spacing w:line="240" w:lineRule="auto"/>
              <w:jc w:val="center"/>
              <w:rPr>
                <w:rFonts w:ascii="標楷體" w:eastAsia="標楷體" w:hAnsi="標楷體"/>
                <w:sz w:val="20"/>
              </w:rPr>
            </w:pPr>
          </w:p>
        </w:tc>
        <w:tc>
          <w:tcPr>
            <w:tcW w:w="1102" w:type="dxa"/>
            <w:vAlign w:val="center"/>
          </w:tcPr>
          <w:p w:rsidR="00D4607E" w:rsidRPr="00AF753E" w:rsidRDefault="00D4607E" w:rsidP="0083747E">
            <w:pPr>
              <w:pStyle w:val="00-11"/>
              <w:tabs>
                <w:tab w:val="left" w:pos="482"/>
              </w:tabs>
              <w:overflowPunct w:val="0"/>
              <w:adjustRightInd w:val="0"/>
              <w:spacing w:line="240" w:lineRule="auto"/>
              <w:jc w:val="center"/>
              <w:rPr>
                <w:rFonts w:ascii="標楷體" w:eastAsia="標楷體" w:hAnsi="標楷體"/>
                <w:sz w:val="20"/>
              </w:rPr>
            </w:pPr>
            <w:r w:rsidRPr="00AF753E">
              <w:rPr>
                <w:rFonts w:ascii="標楷體" w:eastAsia="標楷體" w:hAnsi="標楷體"/>
                <w:sz w:val="20"/>
                <w:szCs w:val="20"/>
              </w:rPr>
              <w:t>核准戶數</w:t>
            </w:r>
          </w:p>
        </w:tc>
        <w:tc>
          <w:tcPr>
            <w:tcW w:w="1474" w:type="dxa"/>
            <w:tcBorders>
              <w:top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60,535</w:t>
            </w:r>
          </w:p>
        </w:tc>
        <w:tc>
          <w:tcPr>
            <w:tcW w:w="1944"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5,311</w:t>
            </w:r>
          </w:p>
        </w:tc>
        <w:tc>
          <w:tcPr>
            <w:tcW w:w="1984" w:type="dxa"/>
            <w:tcBorders>
              <w:top w:val="nil"/>
              <w:left w:val="nil"/>
              <w:bottom w:val="nil"/>
              <w:right w:val="nil"/>
            </w:tcBorders>
            <w:vAlign w:val="center"/>
          </w:tcPr>
          <w:p w:rsidR="00D4607E" w:rsidRPr="00AF753E" w:rsidRDefault="00D4607E" w:rsidP="0083747E">
            <w:pPr>
              <w:overflowPunct w:val="0"/>
              <w:ind w:rightChars="262" w:right="629"/>
              <w:jc w:val="right"/>
              <w:rPr>
                <w:rFonts w:ascii="標楷體" w:eastAsia="標楷體" w:hAnsi="標楷體"/>
                <w:sz w:val="20"/>
                <w:szCs w:val="20"/>
              </w:rPr>
            </w:pPr>
            <w:r w:rsidRPr="00AF753E">
              <w:rPr>
                <w:rFonts w:ascii="標楷體" w:eastAsia="標楷體" w:hAnsi="標楷體"/>
                <w:sz w:val="20"/>
                <w:szCs w:val="20"/>
              </w:rPr>
              <w:t>637</w:t>
            </w:r>
          </w:p>
        </w:tc>
        <w:tc>
          <w:tcPr>
            <w:tcW w:w="1401"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66,483</w:t>
            </w:r>
          </w:p>
        </w:tc>
      </w:tr>
      <w:tr w:rsidR="00D4607E" w:rsidRPr="00AF753E" w:rsidTr="0083747E">
        <w:trPr>
          <w:trHeight w:val="357"/>
          <w:jc w:val="center"/>
        </w:trPr>
        <w:tc>
          <w:tcPr>
            <w:tcW w:w="1045" w:type="dxa"/>
            <w:vMerge w:val="restart"/>
            <w:tcBorders>
              <w:left w:val="nil"/>
            </w:tcBorders>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4"/>
              </w:rPr>
            </w:pPr>
            <w:r w:rsidRPr="00AF753E">
              <w:rPr>
                <w:rFonts w:ascii="標楷體" w:eastAsia="標楷體" w:hAnsi="標楷體"/>
                <w:sz w:val="20"/>
                <w:szCs w:val="20"/>
              </w:rPr>
              <w:t>2018</w:t>
            </w:r>
          </w:p>
        </w:tc>
        <w:tc>
          <w:tcPr>
            <w:tcW w:w="1102" w:type="dxa"/>
            <w:vAlign w:val="center"/>
          </w:tcPr>
          <w:p w:rsidR="00D4607E" w:rsidRPr="00AF753E" w:rsidRDefault="00D4607E" w:rsidP="0083747E">
            <w:pPr>
              <w:tabs>
                <w:tab w:val="left" w:pos="482"/>
              </w:tabs>
              <w:overflowPunct w:val="0"/>
              <w:adjustRightInd w:val="0"/>
              <w:jc w:val="center"/>
              <w:rPr>
                <w:rFonts w:ascii="標楷體" w:eastAsia="標楷體" w:hAnsi="標楷體"/>
                <w:sz w:val="20"/>
                <w:szCs w:val="24"/>
              </w:rPr>
            </w:pPr>
            <w:r w:rsidRPr="00AF753E">
              <w:rPr>
                <w:rFonts w:ascii="標楷體" w:eastAsia="標楷體" w:hAnsi="標楷體"/>
                <w:sz w:val="20"/>
                <w:szCs w:val="20"/>
              </w:rPr>
              <w:t>申請戶數</w:t>
            </w:r>
          </w:p>
        </w:tc>
        <w:tc>
          <w:tcPr>
            <w:tcW w:w="1474" w:type="dxa"/>
            <w:tcBorders>
              <w:top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76,997</w:t>
            </w:r>
          </w:p>
        </w:tc>
        <w:tc>
          <w:tcPr>
            <w:tcW w:w="1944"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8,383</w:t>
            </w:r>
          </w:p>
        </w:tc>
        <w:tc>
          <w:tcPr>
            <w:tcW w:w="1984" w:type="dxa"/>
            <w:tcBorders>
              <w:top w:val="nil"/>
              <w:left w:val="nil"/>
              <w:bottom w:val="nil"/>
              <w:right w:val="nil"/>
            </w:tcBorders>
            <w:vAlign w:val="center"/>
          </w:tcPr>
          <w:p w:rsidR="00D4607E" w:rsidRPr="00AF753E" w:rsidRDefault="00D4607E" w:rsidP="0083747E">
            <w:pPr>
              <w:overflowPunct w:val="0"/>
              <w:ind w:rightChars="262" w:right="629"/>
              <w:jc w:val="right"/>
              <w:rPr>
                <w:rFonts w:ascii="標楷體" w:eastAsia="標楷體" w:hAnsi="標楷體"/>
                <w:sz w:val="20"/>
                <w:szCs w:val="20"/>
              </w:rPr>
            </w:pPr>
            <w:r w:rsidRPr="00AF753E">
              <w:rPr>
                <w:rFonts w:ascii="標楷體" w:eastAsia="標楷體" w:hAnsi="標楷體"/>
                <w:sz w:val="20"/>
                <w:szCs w:val="20"/>
              </w:rPr>
              <w:t>1,362</w:t>
            </w:r>
          </w:p>
        </w:tc>
        <w:tc>
          <w:tcPr>
            <w:tcW w:w="1401" w:type="dxa"/>
            <w:tcBorders>
              <w:top w:val="nil"/>
              <w:left w:val="nil"/>
              <w:bottom w:val="nil"/>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86,742</w:t>
            </w:r>
          </w:p>
        </w:tc>
      </w:tr>
      <w:tr w:rsidR="00D4607E" w:rsidRPr="00AF753E" w:rsidTr="0083747E">
        <w:trPr>
          <w:trHeight w:val="357"/>
          <w:jc w:val="center"/>
        </w:trPr>
        <w:tc>
          <w:tcPr>
            <w:tcW w:w="1045" w:type="dxa"/>
            <w:vMerge/>
            <w:tcBorders>
              <w:left w:val="nil"/>
              <w:bottom w:val="single" w:sz="4" w:space="0" w:color="auto"/>
            </w:tcBorders>
            <w:vAlign w:val="center"/>
          </w:tcPr>
          <w:p w:rsidR="00D4607E" w:rsidRPr="00AF753E" w:rsidRDefault="00D4607E" w:rsidP="0083747E">
            <w:pPr>
              <w:pStyle w:val="00-11"/>
              <w:tabs>
                <w:tab w:val="left" w:pos="482"/>
              </w:tabs>
              <w:overflowPunct w:val="0"/>
              <w:adjustRightInd w:val="0"/>
              <w:spacing w:line="240" w:lineRule="auto"/>
              <w:jc w:val="center"/>
              <w:rPr>
                <w:rFonts w:ascii="標楷體" w:eastAsia="標楷體" w:hAnsi="標楷體"/>
                <w:sz w:val="20"/>
              </w:rPr>
            </w:pPr>
          </w:p>
        </w:tc>
        <w:tc>
          <w:tcPr>
            <w:tcW w:w="1102" w:type="dxa"/>
            <w:tcBorders>
              <w:bottom w:val="single" w:sz="4" w:space="0" w:color="auto"/>
            </w:tcBorders>
            <w:vAlign w:val="center"/>
          </w:tcPr>
          <w:p w:rsidR="00D4607E" w:rsidRPr="00AF753E" w:rsidRDefault="00D4607E" w:rsidP="0083747E">
            <w:pPr>
              <w:pStyle w:val="00-11"/>
              <w:tabs>
                <w:tab w:val="left" w:pos="482"/>
              </w:tabs>
              <w:overflowPunct w:val="0"/>
              <w:adjustRightInd w:val="0"/>
              <w:spacing w:line="240" w:lineRule="auto"/>
              <w:jc w:val="center"/>
              <w:rPr>
                <w:rFonts w:ascii="標楷體" w:eastAsia="標楷體" w:hAnsi="標楷體"/>
                <w:sz w:val="20"/>
                <w:szCs w:val="20"/>
              </w:rPr>
            </w:pPr>
            <w:r w:rsidRPr="00AF753E">
              <w:rPr>
                <w:rFonts w:ascii="標楷體" w:eastAsia="標楷體" w:hAnsi="標楷體"/>
                <w:sz w:val="20"/>
                <w:szCs w:val="20"/>
              </w:rPr>
              <w:t>核准戶數</w:t>
            </w:r>
          </w:p>
        </w:tc>
        <w:tc>
          <w:tcPr>
            <w:tcW w:w="1474" w:type="dxa"/>
            <w:tcBorders>
              <w:top w:val="nil"/>
              <w:bottom w:val="single" w:sz="4" w:space="0" w:color="auto"/>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65,815</w:t>
            </w:r>
          </w:p>
        </w:tc>
        <w:tc>
          <w:tcPr>
            <w:tcW w:w="1944" w:type="dxa"/>
            <w:tcBorders>
              <w:top w:val="nil"/>
              <w:left w:val="nil"/>
              <w:bottom w:val="single" w:sz="4" w:space="0" w:color="auto"/>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5,543</w:t>
            </w:r>
          </w:p>
        </w:tc>
        <w:tc>
          <w:tcPr>
            <w:tcW w:w="1984" w:type="dxa"/>
            <w:tcBorders>
              <w:top w:val="nil"/>
              <w:left w:val="nil"/>
              <w:bottom w:val="single" w:sz="4" w:space="0" w:color="auto"/>
              <w:right w:val="nil"/>
            </w:tcBorders>
            <w:vAlign w:val="center"/>
          </w:tcPr>
          <w:p w:rsidR="00D4607E" w:rsidRPr="00AF753E" w:rsidRDefault="00D4607E" w:rsidP="0083747E">
            <w:pPr>
              <w:overflowPunct w:val="0"/>
              <w:ind w:rightChars="262" w:right="629"/>
              <w:jc w:val="right"/>
              <w:rPr>
                <w:rFonts w:ascii="標楷體" w:eastAsia="標楷體" w:hAnsi="標楷體"/>
                <w:sz w:val="20"/>
                <w:szCs w:val="20"/>
              </w:rPr>
            </w:pPr>
            <w:r w:rsidRPr="00AF753E">
              <w:rPr>
                <w:rFonts w:ascii="標楷體" w:eastAsia="標楷體" w:hAnsi="標楷體"/>
                <w:sz w:val="20"/>
                <w:szCs w:val="20"/>
              </w:rPr>
              <w:t>686</w:t>
            </w:r>
          </w:p>
        </w:tc>
        <w:tc>
          <w:tcPr>
            <w:tcW w:w="1401" w:type="dxa"/>
            <w:tcBorders>
              <w:top w:val="nil"/>
              <w:left w:val="nil"/>
              <w:bottom w:val="single" w:sz="4" w:space="0" w:color="auto"/>
              <w:right w:val="nil"/>
            </w:tcBorders>
            <w:vAlign w:val="center"/>
          </w:tcPr>
          <w:p w:rsidR="00D4607E" w:rsidRPr="00AF753E" w:rsidRDefault="00D4607E" w:rsidP="0083747E">
            <w:pPr>
              <w:overflowPunct w:val="0"/>
              <w:jc w:val="center"/>
              <w:rPr>
                <w:rFonts w:ascii="標楷體" w:eastAsia="標楷體" w:hAnsi="標楷體"/>
                <w:sz w:val="20"/>
                <w:szCs w:val="20"/>
              </w:rPr>
            </w:pPr>
            <w:r w:rsidRPr="00AF753E">
              <w:rPr>
                <w:rFonts w:ascii="標楷體" w:eastAsia="標楷體" w:hAnsi="標楷體"/>
                <w:sz w:val="20"/>
                <w:szCs w:val="20"/>
              </w:rPr>
              <w:t>72,044</w:t>
            </w:r>
          </w:p>
        </w:tc>
      </w:tr>
    </w:tbl>
    <w:p w:rsidR="00D4607E" w:rsidRPr="00AF753E" w:rsidRDefault="00D4607E" w:rsidP="00D4607E">
      <w:pPr>
        <w:pStyle w:val="00-11"/>
        <w:tabs>
          <w:tab w:val="left" w:pos="482"/>
        </w:tabs>
        <w:overflowPunct w:val="0"/>
        <w:adjustRightInd w:val="0"/>
        <w:spacing w:line="240" w:lineRule="auto"/>
        <w:ind w:leftChars="59" w:left="142"/>
        <w:rPr>
          <w:sz w:val="20"/>
        </w:rPr>
      </w:pPr>
      <w:r w:rsidRPr="00AF753E">
        <w:rPr>
          <w:sz w:val="20"/>
        </w:rPr>
        <w:t>資料來源：內政部</w:t>
      </w:r>
    </w:p>
    <w:p w:rsidR="00143976" w:rsidRPr="00AF753E" w:rsidRDefault="00143976" w:rsidP="009B25CE">
      <w:pPr>
        <w:pStyle w:val="a8"/>
        <w:numPr>
          <w:ilvl w:val="0"/>
          <w:numId w:val="29"/>
        </w:numPr>
        <w:overflowPunct w:val="0"/>
        <w:spacing w:line="480" w:lineRule="exact"/>
        <w:ind w:leftChars="0" w:left="364" w:hanging="364"/>
        <w:jc w:val="both"/>
        <w:rPr>
          <w:rFonts w:ascii="標楷體" w:hAnsi="標楷體"/>
          <w:b/>
        </w:rPr>
      </w:pPr>
      <w:r w:rsidRPr="00AF753E">
        <w:rPr>
          <w:rFonts w:ascii="標楷體" w:hAnsi="標楷體" w:hint="eastAsia"/>
        </w:rPr>
        <w:t>文化權：</w:t>
      </w:r>
      <w:r w:rsidRPr="00AF753E">
        <w:rPr>
          <w:rFonts w:ascii="標楷體" w:hAnsi="標楷體" w:hint="eastAsia"/>
          <w:szCs w:val="24"/>
        </w:rPr>
        <w:t>參見本報告第318點及第319點。</w:t>
      </w:r>
      <w:r w:rsidR="00A83D48" w:rsidRPr="00AF753E">
        <w:rPr>
          <w:rFonts w:ascii="標楷體" w:hAnsi="標楷體" w:hint="eastAsia"/>
          <w:szCs w:val="24"/>
        </w:rPr>
        <w:t>（文化部）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hint="eastAsia"/>
          <w:szCs w:val="24"/>
        </w:rPr>
        <w:t>友善金融保障措施：</w:t>
      </w:r>
    </w:p>
    <w:p w:rsidR="004869D6" w:rsidRPr="00AF753E" w:rsidRDefault="004869D6" w:rsidP="004869D6">
      <w:pPr>
        <w:pStyle w:val="a8"/>
        <w:numPr>
          <w:ilvl w:val="1"/>
          <w:numId w:val="24"/>
        </w:numPr>
        <w:overflowPunct w:val="0"/>
        <w:spacing w:line="480" w:lineRule="exact"/>
        <w:ind w:leftChars="0" w:left="1260"/>
        <w:jc w:val="both"/>
        <w:rPr>
          <w:rFonts w:ascii="標楷體" w:hAnsi="標楷體" w:cs="Times New Roman"/>
          <w:szCs w:val="24"/>
        </w:rPr>
      </w:pPr>
      <w:r w:rsidRPr="00AF753E">
        <w:rPr>
          <w:rFonts w:ascii="標楷體" w:hAnsi="標楷體" w:hint="eastAsia"/>
          <w:kern w:val="0"/>
          <w:szCs w:val="28"/>
        </w:rPr>
        <w:t>要求銀行提供協助身心障礙者之友善措施，包括於營業場所提供無障礙ATM及無障礙網路服務，2019年4月各縣市共設有1,273</w:t>
      </w:r>
      <w:proofErr w:type="gramStart"/>
      <w:r w:rsidRPr="00AF753E">
        <w:rPr>
          <w:rFonts w:ascii="標楷體" w:hAnsi="標楷體" w:hint="eastAsia"/>
          <w:kern w:val="0"/>
          <w:szCs w:val="28"/>
        </w:rPr>
        <w:t>臺</w:t>
      </w:r>
      <w:proofErr w:type="gramEnd"/>
      <w:r w:rsidRPr="00AF753E">
        <w:rPr>
          <w:rFonts w:ascii="標楷體" w:hAnsi="標楷體" w:hint="eastAsia"/>
          <w:kern w:val="0"/>
          <w:szCs w:val="28"/>
        </w:rPr>
        <w:t>視障語音ATM。</w:t>
      </w:r>
      <w:r w:rsidR="00A83D48" w:rsidRPr="00AF753E">
        <w:rPr>
          <w:rFonts w:ascii="標楷體" w:hAnsi="標楷體" w:hint="eastAsia"/>
          <w:szCs w:val="24"/>
        </w:rPr>
        <w:t>（金管會）</w:t>
      </w:r>
    </w:p>
    <w:p w:rsidR="004869D6" w:rsidRPr="00AF753E" w:rsidRDefault="004869D6" w:rsidP="004869D6">
      <w:pPr>
        <w:pStyle w:val="a8"/>
        <w:numPr>
          <w:ilvl w:val="1"/>
          <w:numId w:val="24"/>
        </w:numPr>
        <w:overflowPunct w:val="0"/>
        <w:spacing w:line="480" w:lineRule="exact"/>
        <w:ind w:leftChars="0" w:left="1260"/>
        <w:jc w:val="both"/>
        <w:rPr>
          <w:rFonts w:ascii="標楷體" w:hAnsi="標楷體" w:cs="Times New Roman"/>
          <w:szCs w:val="24"/>
        </w:rPr>
      </w:pPr>
      <w:r w:rsidRPr="00AF753E">
        <w:rPr>
          <w:rFonts w:ascii="標楷體" w:hAnsi="標楷體" w:hint="eastAsia"/>
          <w:szCs w:val="28"/>
        </w:rPr>
        <w:t>要求保險業於招攬、核保處理制度及程序中，對於身心障礙者應依公平、合理原則</w:t>
      </w:r>
      <w:proofErr w:type="gramStart"/>
      <w:r w:rsidRPr="00AF753E">
        <w:rPr>
          <w:rFonts w:ascii="標楷體" w:hAnsi="標楷體" w:hint="eastAsia"/>
          <w:szCs w:val="28"/>
        </w:rPr>
        <w:t>訂定承保</w:t>
      </w:r>
      <w:proofErr w:type="gramEnd"/>
      <w:r w:rsidRPr="00AF753E">
        <w:rPr>
          <w:rFonts w:ascii="標楷體" w:hAnsi="標楷體" w:hint="eastAsia"/>
          <w:szCs w:val="28"/>
        </w:rPr>
        <w:t>標準，不得無故拒絕受理</w:t>
      </w:r>
      <w:r w:rsidRPr="00AF753E">
        <w:rPr>
          <w:rFonts w:ascii="標楷體" w:hAnsi="標楷體" w:hint="eastAsia"/>
        </w:rPr>
        <w:t>，如基於核保評估拒絕身心障礙者之投保，亦應以書面敘明理由；並要求保險業應訂定金融友善措施、強化所屬業務人員對身心障礙者保障之教育訓練</w:t>
      </w:r>
      <w:r w:rsidRPr="00AF753E">
        <w:rPr>
          <w:rFonts w:ascii="標楷體" w:hAnsi="標楷體" w:hint="eastAsia"/>
          <w:szCs w:val="28"/>
        </w:rPr>
        <w:t>。保險業應積極辦理以身心障礙者為承保對象之微型保險，並落實相關通報及核保作業，以避免道德危險；如須</w:t>
      </w:r>
      <w:proofErr w:type="gramStart"/>
      <w:r w:rsidRPr="00AF753E">
        <w:rPr>
          <w:rFonts w:ascii="標楷體" w:hAnsi="標楷體" w:hint="eastAsia"/>
          <w:szCs w:val="28"/>
        </w:rPr>
        <w:t>加費承保</w:t>
      </w:r>
      <w:proofErr w:type="gramEnd"/>
      <w:r w:rsidRPr="00AF753E">
        <w:rPr>
          <w:rFonts w:ascii="標楷體" w:hAnsi="標楷體" w:hint="eastAsia"/>
          <w:szCs w:val="28"/>
        </w:rPr>
        <w:t>，亦應以再保險公司之核保手冊為據。</w:t>
      </w:r>
      <w:r w:rsidR="00A83D48" w:rsidRPr="00AF753E">
        <w:rPr>
          <w:rFonts w:ascii="標楷體" w:hAnsi="標楷體" w:hint="eastAsia"/>
          <w:szCs w:val="28"/>
        </w:rPr>
        <w:t>（金管會）</w:t>
      </w:r>
    </w:p>
    <w:p w:rsidR="004869D6" w:rsidRPr="00AF753E" w:rsidRDefault="004869D6" w:rsidP="004869D6">
      <w:pPr>
        <w:pStyle w:val="a8"/>
        <w:numPr>
          <w:ilvl w:val="1"/>
          <w:numId w:val="24"/>
        </w:numPr>
        <w:overflowPunct w:val="0"/>
        <w:spacing w:line="480" w:lineRule="exact"/>
        <w:ind w:leftChars="0" w:left="1260"/>
        <w:jc w:val="both"/>
        <w:rPr>
          <w:rFonts w:ascii="標楷體" w:hAnsi="標楷體" w:cs="Times New Roman"/>
          <w:szCs w:val="24"/>
        </w:rPr>
      </w:pPr>
      <w:r w:rsidRPr="00AF753E">
        <w:rPr>
          <w:rFonts w:ascii="標楷體" w:hAnsi="標楷體" w:hint="eastAsia"/>
          <w:szCs w:val="28"/>
        </w:rPr>
        <w:t>要求證券期貨業者提供身心障礙者之金融友善服務，應依身心障礙者個別需求提供適當之友善服務措施，其範圍應包括環境、溝通、服務、商品、資訊等無障礙措施，並不得有歧視性之行為。</w:t>
      </w:r>
      <w:r w:rsidR="00A83D48" w:rsidRPr="00AF753E">
        <w:rPr>
          <w:rFonts w:ascii="標楷體" w:hAnsi="標楷體" w:hint="eastAsia"/>
          <w:szCs w:val="28"/>
        </w:rPr>
        <w:t>（金管會）</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3" w:name="_Toc440436866"/>
      <w:bookmarkStart w:id="14" w:name="_Toc13645973"/>
      <w:r w:rsidRPr="00AF753E">
        <w:rPr>
          <w:rFonts w:ascii="標楷體" w:hAnsi="標楷體" w:cs="Times New Roman" w:hint="eastAsia"/>
          <w:b/>
          <w:bCs/>
          <w:szCs w:val="28"/>
        </w:rPr>
        <w:t>外國人經濟權利</w:t>
      </w:r>
      <w:bookmarkEnd w:id="13"/>
      <w:bookmarkEnd w:id="14"/>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strike/>
          <w:szCs w:val="24"/>
        </w:rPr>
      </w:pPr>
      <w:r w:rsidRPr="00AF753E">
        <w:rPr>
          <w:rFonts w:ascii="標楷體" w:hAnsi="標楷體" w:hint="eastAsia"/>
          <w:strike/>
          <w:szCs w:val="24"/>
        </w:rPr>
        <w:t>參見</w:t>
      </w:r>
      <w:proofErr w:type="gramStart"/>
      <w:r w:rsidRPr="00AF753E">
        <w:rPr>
          <w:rFonts w:ascii="標楷體" w:hAnsi="標楷體" w:hint="eastAsia"/>
          <w:strike/>
          <w:szCs w:val="24"/>
        </w:rPr>
        <w:t>經社文公約</w:t>
      </w:r>
      <w:proofErr w:type="gramEnd"/>
      <w:r w:rsidRPr="00AF753E">
        <w:rPr>
          <w:rFonts w:ascii="標楷體" w:hAnsi="標楷體" w:hint="eastAsia"/>
          <w:strike/>
          <w:szCs w:val="24"/>
        </w:rPr>
        <w:t>初次國家報告第27點至第30點。</w:t>
      </w:r>
    </w:p>
    <w:p w:rsidR="00BD42A9" w:rsidRPr="00AF753E" w:rsidRDefault="00651B57" w:rsidP="00685E27">
      <w:pPr>
        <w:pStyle w:val="a8"/>
        <w:numPr>
          <w:ilvl w:val="1"/>
          <w:numId w:val="29"/>
        </w:numPr>
        <w:overflowPunct w:val="0"/>
        <w:spacing w:line="480" w:lineRule="exact"/>
        <w:ind w:leftChars="0"/>
        <w:jc w:val="both"/>
        <w:rPr>
          <w:rFonts w:ascii="標楷體" w:hAnsi="標楷體"/>
        </w:rPr>
      </w:pPr>
      <w:r w:rsidRPr="00AF753E">
        <w:rPr>
          <w:rFonts w:ascii="標楷體" w:hAnsi="標楷體"/>
        </w:rPr>
        <w:t>外國人投資條例保障經核准投資的外國人在中華民國境內從事投資相關經濟活動，如結匯的權利、享受孳息及盈餘分配權利、遭政府徵用或收購的合理補償權利，如外國人經核准在中華民國境內從事投資後，其待遇原則比照中華民國國民。</w:t>
      </w:r>
      <w:r w:rsidR="00A83D48" w:rsidRPr="00AF753E">
        <w:rPr>
          <w:rFonts w:ascii="標楷體" w:hAnsi="標楷體" w:hint="eastAsia"/>
          <w:szCs w:val="24"/>
        </w:rPr>
        <w:t>（經濟部）</w:t>
      </w:r>
    </w:p>
    <w:p w:rsidR="00BD42A9" w:rsidRPr="00AF753E" w:rsidRDefault="00651B57" w:rsidP="00685E27">
      <w:pPr>
        <w:pStyle w:val="a8"/>
        <w:numPr>
          <w:ilvl w:val="1"/>
          <w:numId w:val="29"/>
        </w:numPr>
        <w:overflowPunct w:val="0"/>
        <w:spacing w:line="480" w:lineRule="exact"/>
        <w:ind w:leftChars="0"/>
        <w:jc w:val="both"/>
        <w:rPr>
          <w:rFonts w:ascii="標楷體" w:hAnsi="標楷體"/>
        </w:rPr>
      </w:pPr>
      <w:r w:rsidRPr="00AF753E">
        <w:rPr>
          <w:rFonts w:ascii="標楷體" w:hAnsi="標楷體"/>
        </w:rPr>
        <w:t>就業服務法第79條規定，無國籍人士或中華民國國民兼具外國國籍而未在國內設籍者，可依就業服務法有關外國人相關規定受聘僱在</w:t>
      </w:r>
      <w:proofErr w:type="gramStart"/>
      <w:r w:rsidRPr="00AF753E">
        <w:rPr>
          <w:rFonts w:ascii="標楷體" w:hAnsi="標楷體"/>
        </w:rPr>
        <w:t>臺</w:t>
      </w:r>
      <w:proofErr w:type="gramEnd"/>
      <w:r w:rsidRPr="00AF753E">
        <w:rPr>
          <w:rFonts w:ascii="標楷體" w:hAnsi="標楷體"/>
        </w:rPr>
        <w:t>從事工作；對於在</w:t>
      </w:r>
      <w:proofErr w:type="gramStart"/>
      <w:r w:rsidRPr="00AF753E">
        <w:rPr>
          <w:rFonts w:ascii="標楷體" w:hAnsi="標楷體"/>
        </w:rPr>
        <w:t>臺</w:t>
      </w:r>
      <w:proofErr w:type="gramEnd"/>
      <w:r w:rsidRPr="00AF753E">
        <w:rPr>
          <w:rFonts w:ascii="標楷體" w:hAnsi="標楷體"/>
        </w:rPr>
        <w:t>難民，為維護其經濟權益，同法第51條復規定，獲准居留之難民得不經雇主申請，</w:t>
      </w:r>
      <w:proofErr w:type="gramStart"/>
      <w:r w:rsidRPr="00AF753E">
        <w:rPr>
          <w:rFonts w:ascii="標楷體" w:hAnsi="標楷體"/>
        </w:rPr>
        <w:t>逕</w:t>
      </w:r>
      <w:proofErr w:type="gramEnd"/>
      <w:r w:rsidRPr="00AF753E">
        <w:rPr>
          <w:rFonts w:ascii="標楷體" w:hAnsi="標楷體"/>
        </w:rPr>
        <w:t>向</w:t>
      </w:r>
      <w:r w:rsidR="00C926AF" w:rsidRPr="00AF753E">
        <w:rPr>
          <w:rFonts w:ascii="標楷體" w:hAnsi="標楷體" w:cs="新細明體" w:hint="eastAsia"/>
          <w:kern w:val="0"/>
        </w:rPr>
        <w:t>勞動部</w:t>
      </w:r>
      <w:r w:rsidRPr="00AF753E">
        <w:rPr>
          <w:rFonts w:ascii="標楷體" w:hAnsi="標楷體"/>
        </w:rPr>
        <w:t>申請聘僱許可，不受工作種類、工作年限、轉換雇主、健康檢查及繳納就業安定費之限制。</w:t>
      </w:r>
      <w:r w:rsidR="00C926AF" w:rsidRPr="00AF753E">
        <w:rPr>
          <w:rFonts w:ascii="標楷體" w:hAnsi="標楷體" w:hint="eastAsia"/>
        </w:rPr>
        <w:t>（勞動部）</w:t>
      </w:r>
    </w:p>
    <w:p w:rsidR="006B4F8B" w:rsidRPr="00AF753E" w:rsidRDefault="006B4F8B" w:rsidP="006B4F8B">
      <w:pPr>
        <w:pStyle w:val="a8"/>
        <w:numPr>
          <w:ilvl w:val="1"/>
          <w:numId w:val="29"/>
        </w:numPr>
        <w:overflowPunct w:val="0"/>
        <w:spacing w:line="480" w:lineRule="exact"/>
        <w:ind w:leftChars="0"/>
        <w:jc w:val="both"/>
        <w:rPr>
          <w:rFonts w:ascii="標楷體" w:hAnsi="標楷體"/>
        </w:rPr>
      </w:pPr>
      <w:r w:rsidRPr="00AF753E">
        <w:rPr>
          <w:rFonts w:ascii="標楷體" w:hAnsi="標楷體"/>
        </w:rPr>
        <w:t>為強化中華民國對於非本國國民經濟權利之保障，2009年臺灣地區與大陸地區人民關係條例及大陸地區人民在臺灣地區依親居留長期居留或定居許可辦法修正施行後，取消原大陸配偶申請定居時須附財力證明之規定，並全面放寬大陸配偶的工作權，只要取得依親居留證，無須另申請工作許可即可工作</w:t>
      </w:r>
      <w:r w:rsidRPr="00AF753E">
        <w:rPr>
          <w:rFonts w:ascii="標楷體" w:hAnsi="標楷體" w:hint="eastAsia"/>
        </w:rPr>
        <w:t>，</w:t>
      </w:r>
      <w:r w:rsidRPr="00AF753E">
        <w:rPr>
          <w:rFonts w:ascii="標楷體" w:hAnsi="標楷體"/>
        </w:rPr>
        <w:t>以保障大陸配偶生活的基本權利。另按國籍法施行細則第7條規定，外國人以中華民國國民配偶之身分申請歸化國籍者，其生活保障證明已取消一定金額之財力證明規定，提供申請人更自由多元的選擇空間，放寬外籍配偶之歸化要件。</w:t>
      </w:r>
      <w:r w:rsidR="00A83D48" w:rsidRPr="00AF753E">
        <w:rPr>
          <w:rFonts w:ascii="標楷體" w:hAnsi="標楷體" w:hint="eastAsia"/>
          <w:szCs w:val="24"/>
        </w:rPr>
        <w:t>（陸委會）</w:t>
      </w:r>
    </w:p>
    <w:p w:rsidR="00651B57" w:rsidRPr="00AF753E" w:rsidRDefault="00651B57" w:rsidP="00685E27">
      <w:pPr>
        <w:pStyle w:val="a8"/>
        <w:numPr>
          <w:ilvl w:val="1"/>
          <w:numId w:val="29"/>
        </w:numPr>
        <w:overflowPunct w:val="0"/>
        <w:spacing w:line="480" w:lineRule="exact"/>
        <w:ind w:leftChars="0"/>
        <w:jc w:val="both"/>
        <w:rPr>
          <w:rFonts w:ascii="標楷體" w:hAnsi="標楷體"/>
        </w:rPr>
      </w:pPr>
      <w:r w:rsidRPr="00AF753E">
        <w:rPr>
          <w:rFonts w:ascii="標楷體" w:hAnsi="標楷體"/>
          <w:bCs/>
        </w:rPr>
        <w:t>外國人</w:t>
      </w:r>
      <w:r w:rsidRPr="00AF753E">
        <w:rPr>
          <w:rFonts w:ascii="標楷體" w:hAnsi="標楷體"/>
        </w:rPr>
        <w:t>在</w:t>
      </w:r>
      <w:proofErr w:type="gramStart"/>
      <w:r w:rsidRPr="00AF753E">
        <w:rPr>
          <w:rFonts w:ascii="標楷體" w:hAnsi="標楷體"/>
        </w:rPr>
        <w:t>臺</w:t>
      </w:r>
      <w:proofErr w:type="gramEnd"/>
      <w:r w:rsidRPr="00AF753E">
        <w:rPr>
          <w:rFonts w:ascii="標楷體" w:hAnsi="標楷體"/>
        </w:rPr>
        <w:t>工作薪資所得之課稅方式，視其課稅身分為居住者或非居住者而定，尚不因國籍而有不同。外國人如於</w:t>
      </w:r>
      <w:proofErr w:type="gramStart"/>
      <w:r w:rsidRPr="00AF753E">
        <w:rPr>
          <w:rFonts w:ascii="標楷體" w:hAnsi="標楷體"/>
        </w:rPr>
        <w:t>一</w:t>
      </w:r>
      <w:proofErr w:type="gramEnd"/>
      <w:r w:rsidRPr="00AF753E">
        <w:rPr>
          <w:rFonts w:ascii="標楷體" w:hAnsi="標楷體"/>
        </w:rPr>
        <w:t>課稅年度內在中華民國境內居留合計滿183天或有住所並經常居住，其薪資所得應按居住者規定之扣繳率扣繳，其扣繳稅款得自結算申報應納稅額中減除；如居留合計未滿183天，則其薪資所得應按非居住者規定之扣繳率（6%或18%）扣繳，其扣繳稅款即為最終稅負。</w:t>
      </w:r>
      <w:r w:rsidR="00A83D48" w:rsidRPr="00AF753E">
        <w:rPr>
          <w:rFonts w:ascii="標楷體" w:hAnsi="標楷體" w:hint="eastAsia"/>
          <w:szCs w:val="24"/>
        </w:rPr>
        <w:t>（財政部）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15" w:name="_Toc438542951"/>
      <w:bookmarkStart w:id="16" w:name="_Toc440436867"/>
      <w:bookmarkStart w:id="17" w:name="_Toc13645974"/>
      <w:r w:rsidRPr="00AF753E">
        <w:rPr>
          <w:rFonts w:ascii="標楷體" w:hAnsi="標楷體" w:cs="Times New Roman" w:hint="eastAsia"/>
          <w:b/>
          <w:bCs/>
          <w:kern w:val="52"/>
          <w:sz w:val="28"/>
          <w:szCs w:val="28"/>
        </w:rPr>
        <w:t>第3條</w:t>
      </w:r>
      <w:bookmarkEnd w:id="15"/>
      <w:bookmarkEnd w:id="16"/>
      <w:bookmarkEnd w:id="17"/>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8" w:name="_Toc440436868"/>
      <w:bookmarkStart w:id="19" w:name="_Toc13645975"/>
      <w:r w:rsidRPr="00AF753E">
        <w:rPr>
          <w:rFonts w:ascii="標楷體" w:hAnsi="標楷體" w:cs="Times New Roman" w:hint="eastAsia"/>
          <w:b/>
          <w:bCs/>
          <w:szCs w:val="28"/>
        </w:rPr>
        <w:t>消除性別歧視</w:t>
      </w:r>
      <w:bookmarkEnd w:id="18"/>
      <w:bookmarkEnd w:id="19"/>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b/>
          <w:strike/>
        </w:rPr>
      </w:pPr>
      <w:r w:rsidRPr="00AF753E">
        <w:rPr>
          <w:rFonts w:ascii="標楷體" w:hAnsi="標楷體" w:cs="Times New Roman" w:hint="eastAsia"/>
          <w:strike/>
        </w:rPr>
        <w:t>參見CEDAW第</w:t>
      </w:r>
      <w:r w:rsidR="0016745E" w:rsidRPr="00AF753E">
        <w:rPr>
          <w:rFonts w:ascii="Times New Roman" w:hAnsi="Times New Roman" w:cs="Times New Roman" w:hint="eastAsia"/>
          <w:strike/>
          <w:szCs w:val="24"/>
        </w:rPr>
        <w:t>二</w:t>
      </w:r>
      <w:r w:rsidR="00E67036" w:rsidRPr="00AF753E">
        <w:rPr>
          <w:rFonts w:ascii="Times New Roman" w:hAnsi="Times New Roman" w:cs="Times New Roman" w:hint="eastAsia"/>
          <w:strike/>
          <w:szCs w:val="24"/>
        </w:rPr>
        <w:t>次國家報告</w:t>
      </w:r>
      <w:r w:rsidR="00E67036" w:rsidRPr="00AF753E">
        <w:rPr>
          <w:rFonts w:ascii="Times New Roman" w:hAnsi="Times New Roman" w:cs="Times New Roman" w:hint="eastAsia"/>
          <w:strike/>
          <w:szCs w:val="24"/>
        </w:rPr>
        <w:t>2.1-2.</w:t>
      </w:r>
      <w:r w:rsidR="0016745E" w:rsidRPr="00AF753E">
        <w:rPr>
          <w:rFonts w:ascii="Times New Roman" w:hAnsi="Times New Roman" w:cs="Times New Roman" w:hint="eastAsia"/>
          <w:strike/>
          <w:szCs w:val="24"/>
        </w:rPr>
        <w:t>42</w:t>
      </w:r>
      <w:r w:rsidRPr="00AF753E">
        <w:rPr>
          <w:rFonts w:ascii="標楷體" w:hAnsi="標楷體" w:cs="Times New Roman" w:hint="eastAsia"/>
          <w:strike/>
        </w:rPr>
        <w:t>。</w:t>
      </w:r>
    </w:p>
    <w:p w:rsidR="00C03714" w:rsidRPr="00AF753E" w:rsidRDefault="0010684D"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我國憲法已將性別平等及消除性別歧視原則納入。憲法第</w:t>
      </w:r>
      <w:r w:rsidRPr="00AF753E">
        <w:rPr>
          <w:rFonts w:ascii="標楷體" w:hAnsi="標楷體"/>
          <w:szCs w:val="24"/>
        </w:rPr>
        <w:t>7</w:t>
      </w:r>
      <w:r w:rsidRPr="00AF753E">
        <w:rPr>
          <w:rFonts w:ascii="標楷體" w:hAnsi="標楷體" w:hint="eastAsia"/>
          <w:szCs w:val="24"/>
        </w:rPr>
        <w:t>條規定：「中華民國人民，無分男女、宗教、種族、階級、黨派，在法律上一律平等。」；憲法增修條文第</w:t>
      </w:r>
      <w:r w:rsidRPr="00AF753E">
        <w:rPr>
          <w:rFonts w:ascii="標楷體" w:hAnsi="標楷體"/>
          <w:szCs w:val="24"/>
        </w:rPr>
        <w:t>10</w:t>
      </w:r>
      <w:r w:rsidRPr="00AF753E">
        <w:rPr>
          <w:rFonts w:ascii="標楷體" w:hAnsi="標楷體" w:hint="eastAsia"/>
          <w:szCs w:val="24"/>
        </w:rPr>
        <w:t>條第</w:t>
      </w:r>
      <w:r w:rsidRPr="00AF753E">
        <w:rPr>
          <w:rFonts w:ascii="標楷體" w:hAnsi="標楷體"/>
          <w:szCs w:val="24"/>
        </w:rPr>
        <w:t>6</w:t>
      </w:r>
      <w:r w:rsidRPr="00AF753E">
        <w:rPr>
          <w:rFonts w:ascii="標楷體" w:hAnsi="標楷體" w:hint="eastAsia"/>
          <w:szCs w:val="24"/>
        </w:rPr>
        <w:t>項規定：「國家應維護婦女之人格尊嚴，保障婦女之人身安全，消除性別歧視，促進兩性地位之實質平等」。</w:t>
      </w:r>
      <w:r w:rsidR="00E67036" w:rsidRPr="00AF753E">
        <w:rPr>
          <w:rFonts w:ascii="標楷體" w:hAnsi="標楷體" w:hint="eastAsia"/>
          <w:szCs w:val="24"/>
        </w:rPr>
        <w:t>（性平處）</w:t>
      </w:r>
    </w:p>
    <w:p w:rsidR="00C03714" w:rsidRPr="00AF753E" w:rsidRDefault="00E67036" w:rsidP="004A1212">
      <w:pPr>
        <w:pStyle w:val="a8"/>
        <w:numPr>
          <w:ilvl w:val="1"/>
          <w:numId w:val="29"/>
        </w:numPr>
        <w:overflowPunct w:val="0"/>
        <w:spacing w:line="480" w:lineRule="exact"/>
        <w:ind w:leftChars="0"/>
        <w:jc w:val="both"/>
        <w:rPr>
          <w:rFonts w:ascii="標楷體" w:hAnsi="標楷體"/>
          <w:b/>
        </w:rPr>
      </w:pPr>
      <w:r w:rsidRPr="00AF753E">
        <w:rPr>
          <w:rFonts w:ascii="Times New Roman" w:hAnsi="Times New Roman" w:cs="Times New Roman" w:hint="eastAsia"/>
          <w:szCs w:val="24"/>
        </w:rPr>
        <w:t>目前</w:t>
      </w:r>
      <w:r w:rsidRPr="00AF753E">
        <w:rPr>
          <w:rFonts w:ascii="Times New Roman" w:hAnsi="Times New Roman" w:cs="Times New Roman"/>
          <w:szCs w:val="24"/>
        </w:rPr>
        <w:t>「性別平等基本法」制定已朝綜合性反歧視法律制定為方向，並請法務部主辦是否應制定綜合性反歧視法之委託研究，相關經費則由本處及其他部會等</w:t>
      </w:r>
      <w:r w:rsidRPr="00AF753E">
        <w:rPr>
          <w:rFonts w:ascii="Times New Roman" w:hAnsi="Times New Roman" w:cs="Times New Roman"/>
          <w:szCs w:val="24"/>
        </w:rPr>
        <w:t>7</w:t>
      </w:r>
      <w:r w:rsidRPr="00AF753E">
        <w:rPr>
          <w:rFonts w:ascii="Times New Roman" w:hAnsi="Times New Roman" w:cs="Times New Roman"/>
          <w:szCs w:val="24"/>
        </w:rPr>
        <w:t>個主管現行涉及反歧視或保障平等法令之機關（單位）共同分攤支應。</w:t>
      </w:r>
      <w:r w:rsidRPr="00AF753E">
        <w:rPr>
          <w:rFonts w:ascii="標楷體" w:hAnsi="標楷體" w:hint="eastAsia"/>
          <w:szCs w:val="24"/>
        </w:rPr>
        <w:t>（性平處）</w:t>
      </w:r>
    </w:p>
    <w:p w:rsidR="006E5BB5" w:rsidRPr="00AF753E" w:rsidRDefault="00AE64D7" w:rsidP="006E5BB5">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禁止職場性別歧視</w:t>
      </w:r>
    </w:p>
    <w:p w:rsidR="00992467" w:rsidRPr="00AF753E" w:rsidRDefault="00C03714" w:rsidP="00992467">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szCs w:val="24"/>
        </w:rPr>
        <w:t>17.3.1</w:t>
      </w:r>
      <w:r w:rsidR="00C926AF" w:rsidRPr="00AF753E">
        <w:rPr>
          <w:rFonts w:ascii="標楷體" w:hAnsi="標楷體" w:hint="eastAsia"/>
          <w:szCs w:val="24"/>
        </w:rPr>
        <w:t>就業服務法</w:t>
      </w:r>
      <w:r w:rsidR="00AE64D7" w:rsidRPr="00AF753E">
        <w:rPr>
          <w:rFonts w:ascii="標楷體" w:hAnsi="標楷體" w:hint="eastAsia"/>
          <w:szCs w:val="24"/>
        </w:rPr>
        <w:t>規定，雇主對求職人或所僱用員工，不得以性別、性傾向、年齡、婚姻等為由，予以歧視。各公務機關、公民營事業機構、民間團體社團等招募人才及</w:t>
      </w:r>
      <w:proofErr w:type="gramStart"/>
      <w:r w:rsidR="00AE64D7" w:rsidRPr="00AF753E">
        <w:rPr>
          <w:rFonts w:ascii="標楷體" w:hAnsi="標楷體" w:hint="eastAsia"/>
          <w:szCs w:val="24"/>
        </w:rPr>
        <w:t>僱用均須依</w:t>
      </w:r>
      <w:proofErr w:type="gramEnd"/>
      <w:r w:rsidR="00AE64D7" w:rsidRPr="00AF753E">
        <w:rPr>
          <w:rFonts w:ascii="標楷體" w:hAnsi="標楷體" w:hint="eastAsia"/>
          <w:szCs w:val="24"/>
        </w:rPr>
        <w:t>該法規定辦理，並不區分工作種類及是否為全職工作，均適用該法。又前開規定適用範圍不僅限於我國國民，尚包含依法取得許可在我國境內工作之外國人。</w:t>
      </w:r>
      <w:r w:rsidR="00C926AF" w:rsidRPr="00AF753E">
        <w:rPr>
          <w:rFonts w:ascii="標楷體" w:hAnsi="標楷體" w:hint="eastAsia"/>
          <w:szCs w:val="24"/>
        </w:rPr>
        <w:t>（勞動部）</w:t>
      </w:r>
    </w:p>
    <w:p w:rsidR="00992467" w:rsidRPr="00AF753E" w:rsidRDefault="00C03714" w:rsidP="00992467">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rPr>
        <w:t>17.3.2</w:t>
      </w:r>
      <w:r w:rsidR="00AE64D7" w:rsidRPr="00AF753E">
        <w:rPr>
          <w:rFonts w:ascii="標楷體" w:hAnsi="標楷體" w:hint="eastAsia"/>
          <w:szCs w:val="24"/>
        </w:rPr>
        <w:t>雇主如違反</w:t>
      </w:r>
      <w:r w:rsidR="00C926AF" w:rsidRPr="00AF753E">
        <w:rPr>
          <w:rFonts w:ascii="標楷體" w:hAnsi="標楷體" w:hint="eastAsia"/>
          <w:szCs w:val="24"/>
        </w:rPr>
        <w:t>就業服務法</w:t>
      </w:r>
      <w:r w:rsidR="00AE64D7" w:rsidRPr="00AF753E">
        <w:rPr>
          <w:rFonts w:ascii="標楷體" w:hAnsi="標楷體" w:hint="eastAsia"/>
          <w:szCs w:val="24"/>
        </w:rPr>
        <w:t>之就業歧視禁止規定，求職者或受</w:t>
      </w:r>
      <w:proofErr w:type="gramStart"/>
      <w:r w:rsidR="00AE64D7" w:rsidRPr="00AF753E">
        <w:rPr>
          <w:rFonts w:ascii="標楷體" w:hAnsi="標楷體" w:hint="eastAsia"/>
          <w:szCs w:val="24"/>
        </w:rPr>
        <w:t>僱</w:t>
      </w:r>
      <w:proofErr w:type="gramEnd"/>
      <w:r w:rsidR="00AE64D7" w:rsidRPr="00AF753E">
        <w:rPr>
          <w:rFonts w:ascii="標楷體" w:hAnsi="標楷體" w:hint="eastAsia"/>
          <w:szCs w:val="24"/>
        </w:rPr>
        <w:t>者可向地方政府申</w:t>
      </w:r>
      <w:r w:rsidR="00C926AF" w:rsidRPr="00AF753E">
        <w:rPr>
          <w:rFonts w:ascii="標楷體" w:hAnsi="標楷體" w:hint="eastAsia"/>
          <w:szCs w:val="24"/>
        </w:rPr>
        <w:t>訴</w:t>
      </w:r>
      <w:r w:rsidR="00AE64D7" w:rsidRPr="00AF753E">
        <w:rPr>
          <w:rFonts w:ascii="標楷體" w:hAnsi="標楷體" w:hint="eastAsia"/>
          <w:szCs w:val="24"/>
        </w:rPr>
        <w:t>；如經就業歧視評議委員會評議成立案件，將</w:t>
      </w:r>
      <w:r w:rsidR="00C926AF" w:rsidRPr="00AF753E">
        <w:rPr>
          <w:rFonts w:ascii="標楷體" w:hAnsi="標楷體" w:hint="eastAsia"/>
          <w:szCs w:val="24"/>
        </w:rPr>
        <w:t>依法裁處</w:t>
      </w:r>
      <w:r w:rsidR="00AE64D7" w:rsidRPr="00AF753E">
        <w:rPr>
          <w:rFonts w:ascii="標楷體" w:hAnsi="標楷體" w:hint="eastAsia"/>
          <w:szCs w:val="24"/>
        </w:rPr>
        <w:t>。申訴案件經裁處不服可提出訴願，不服訴願決定，再向行政法院提起行政訴訟。若外籍勞工遭受就業歧視，基於就業平等原則，其申訴方式與國人相同。</w:t>
      </w:r>
      <w:r w:rsidR="00C926AF" w:rsidRPr="00AF753E">
        <w:rPr>
          <w:rFonts w:ascii="標楷體" w:hAnsi="標楷體" w:hint="eastAsia"/>
          <w:szCs w:val="24"/>
        </w:rPr>
        <w:t>（勞動部）</w:t>
      </w:r>
    </w:p>
    <w:p w:rsidR="00992467" w:rsidRPr="00AF753E" w:rsidRDefault="00C03714" w:rsidP="00992467">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rPr>
        <w:t xml:space="preserve">17.3.3 </w:t>
      </w:r>
      <w:r w:rsidR="00AE64D7" w:rsidRPr="00AF753E">
        <w:rPr>
          <w:rFonts w:ascii="標楷體" w:hAnsi="標楷體"/>
          <w:strike/>
          <w:szCs w:val="24"/>
        </w:rPr>
        <w:t>2012</w:t>
      </w:r>
      <w:r w:rsidR="00AE64D7" w:rsidRPr="00AF753E">
        <w:rPr>
          <w:rFonts w:ascii="標楷體" w:hAnsi="標楷體" w:hint="eastAsia"/>
          <w:strike/>
          <w:szCs w:val="24"/>
        </w:rPr>
        <w:t>年各縣市政府就業歧視評議委員會執行成效統計資料顯示，屬於「性別」、「婚姻」、「性傾向」歧視項目申訴案件計</w:t>
      </w:r>
      <w:r w:rsidR="00AE64D7" w:rsidRPr="00AF753E">
        <w:rPr>
          <w:rFonts w:ascii="標楷體" w:hAnsi="標楷體"/>
          <w:strike/>
          <w:szCs w:val="24"/>
        </w:rPr>
        <w:t>125</w:t>
      </w:r>
      <w:r w:rsidR="00AE64D7" w:rsidRPr="00AF753E">
        <w:rPr>
          <w:rFonts w:ascii="標楷體" w:hAnsi="標楷體" w:hint="eastAsia"/>
          <w:strike/>
          <w:szCs w:val="24"/>
        </w:rPr>
        <w:t>件，占總申訴案件量</w:t>
      </w:r>
      <w:r w:rsidR="00AE64D7" w:rsidRPr="00AF753E">
        <w:rPr>
          <w:rFonts w:ascii="標楷體" w:hAnsi="標楷體"/>
          <w:strike/>
          <w:szCs w:val="24"/>
        </w:rPr>
        <w:t>47.9%</w:t>
      </w:r>
      <w:r w:rsidR="00AE64D7" w:rsidRPr="00AF753E">
        <w:rPr>
          <w:rFonts w:ascii="標楷體" w:hAnsi="標楷體" w:hint="eastAsia"/>
          <w:strike/>
          <w:szCs w:val="24"/>
        </w:rPr>
        <w:t>。其中女性提出申訴案件比率為</w:t>
      </w:r>
      <w:r w:rsidR="00AE64D7" w:rsidRPr="00AF753E">
        <w:rPr>
          <w:rFonts w:ascii="標楷體" w:hAnsi="標楷體"/>
          <w:strike/>
          <w:szCs w:val="24"/>
        </w:rPr>
        <w:t>84%</w:t>
      </w:r>
      <w:r w:rsidR="00AE64D7" w:rsidRPr="00AF753E">
        <w:rPr>
          <w:rFonts w:ascii="標楷體" w:hAnsi="標楷體" w:hint="eastAsia"/>
          <w:strike/>
          <w:szCs w:val="24"/>
        </w:rPr>
        <w:t>，高於男性之</w:t>
      </w:r>
      <w:r w:rsidR="00AE64D7" w:rsidRPr="00AF753E">
        <w:rPr>
          <w:rFonts w:ascii="標楷體" w:hAnsi="標楷體"/>
          <w:strike/>
          <w:szCs w:val="24"/>
        </w:rPr>
        <w:t>11.2%</w:t>
      </w:r>
      <w:r w:rsidR="00AE64D7" w:rsidRPr="00AF753E">
        <w:rPr>
          <w:rFonts w:ascii="標楷體" w:hAnsi="標楷體" w:hint="eastAsia"/>
          <w:strike/>
          <w:szCs w:val="24"/>
        </w:rPr>
        <w:t>。其他相關統計詳見第</w:t>
      </w:r>
      <w:r w:rsidR="00AE64D7" w:rsidRPr="00AF753E">
        <w:rPr>
          <w:rFonts w:ascii="標楷體" w:hAnsi="標楷體"/>
          <w:strike/>
          <w:szCs w:val="24"/>
        </w:rPr>
        <w:t>11</w:t>
      </w:r>
      <w:r w:rsidR="00AE64D7" w:rsidRPr="00AF753E">
        <w:rPr>
          <w:rFonts w:ascii="標楷體" w:hAnsi="標楷體" w:hint="eastAsia"/>
          <w:strike/>
          <w:szCs w:val="24"/>
        </w:rPr>
        <w:t>條。</w:t>
      </w:r>
      <w:r w:rsidR="00C926AF" w:rsidRPr="00AF753E">
        <w:rPr>
          <w:rFonts w:ascii="標楷體" w:hAnsi="標楷體" w:hint="eastAsia"/>
          <w:szCs w:val="24"/>
        </w:rPr>
        <w:t>（勞動部）</w:t>
      </w:r>
    </w:p>
    <w:p w:rsidR="00992467" w:rsidRPr="00AF753E" w:rsidRDefault="00C03714" w:rsidP="00992467">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rPr>
        <w:t>17.3.4</w:t>
      </w:r>
      <w:r w:rsidR="007C2F73" w:rsidRPr="00AF753E">
        <w:rPr>
          <w:rFonts w:ascii="標楷體" w:hAnsi="標楷體" w:hint="eastAsia"/>
          <w:szCs w:val="24"/>
        </w:rPr>
        <w:t>性別工作平等法</w:t>
      </w:r>
      <w:r w:rsidR="00AE64D7" w:rsidRPr="00AF753E">
        <w:rPr>
          <w:rFonts w:ascii="標楷體" w:hAnsi="標楷體" w:hint="eastAsia"/>
          <w:szCs w:val="24"/>
        </w:rPr>
        <w:t>規定禁止性別歧視，受</w:t>
      </w:r>
      <w:proofErr w:type="gramStart"/>
      <w:r w:rsidR="00AE64D7" w:rsidRPr="00AF753E">
        <w:rPr>
          <w:rFonts w:ascii="標楷體" w:hAnsi="標楷體" w:hint="eastAsia"/>
          <w:szCs w:val="24"/>
        </w:rPr>
        <w:t>僱</w:t>
      </w:r>
      <w:proofErr w:type="gramEnd"/>
      <w:r w:rsidR="00AE64D7" w:rsidRPr="00AF753E">
        <w:rPr>
          <w:rFonts w:ascii="標楷體" w:hAnsi="標楷體" w:hint="eastAsia"/>
          <w:szCs w:val="24"/>
        </w:rPr>
        <w:t>者或求職者發現雇主違反規定時，得向地方主管機關提起申訴，經查證屬實，認定雇主確有歧視情事，依法裁處罰鍰。若</w:t>
      </w:r>
      <w:proofErr w:type="gramStart"/>
      <w:r w:rsidR="00AE64D7" w:rsidRPr="00AF753E">
        <w:rPr>
          <w:rFonts w:ascii="標楷體" w:hAnsi="標楷體" w:hint="eastAsia"/>
          <w:szCs w:val="24"/>
        </w:rPr>
        <w:t>勞</w:t>
      </w:r>
      <w:proofErr w:type="gramEnd"/>
      <w:r w:rsidR="00AE64D7" w:rsidRPr="00AF753E">
        <w:rPr>
          <w:rFonts w:ascii="標楷體" w:hAnsi="標楷體" w:hint="eastAsia"/>
          <w:szCs w:val="24"/>
        </w:rPr>
        <w:t>雇雙方對所為處分有異議時，得向中央主管機關性別工作平等會申請審議或逕行提起訴願。該法亦規定，受</w:t>
      </w:r>
      <w:proofErr w:type="gramStart"/>
      <w:r w:rsidR="00AE64D7" w:rsidRPr="00AF753E">
        <w:rPr>
          <w:rFonts w:ascii="標楷體" w:hAnsi="標楷體" w:hint="eastAsia"/>
          <w:szCs w:val="24"/>
        </w:rPr>
        <w:t>僱</w:t>
      </w:r>
      <w:proofErr w:type="gramEnd"/>
      <w:r w:rsidR="00AE64D7" w:rsidRPr="00AF753E">
        <w:rPr>
          <w:rFonts w:ascii="標楷體" w:hAnsi="標楷體" w:hint="eastAsia"/>
          <w:szCs w:val="24"/>
        </w:rPr>
        <w:t>者因性別歧視情事受有損害者，雇主應負賠償責任。</w:t>
      </w:r>
      <w:r w:rsidR="00C926AF" w:rsidRPr="00AF753E">
        <w:rPr>
          <w:rFonts w:ascii="標楷體" w:hAnsi="標楷體" w:hint="eastAsia"/>
          <w:szCs w:val="24"/>
        </w:rPr>
        <w:t>（勞動部）</w:t>
      </w:r>
    </w:p>
    <w:p w:rsidR="00992467" w:rsidRPr="00AF753E" w:rsidRDefault="00C03714" w:rsidP="00992467">
      <w:pPr>
        <w:pStyle w:val="a8"/>
        <w:overflowPunct w:val="0"/>
        <w:spacing w:line="480" w:lineRule="exact"/>
        <w:ind w:left="1320" w:hangingChars="350" w:hanging="840"/>
        <w:jc w:val="both"/>
        <w:rPr>
          <w:rFonts w:ascii="標楷體" w:hAnsi="標楷體"/>
          <w:b/>
          <w:szCs w:val="24"/>
        </w:rPr>
      </w:pPr>
      <w:r w:rsidRPr="00AF753E">
        <w:rPr>
          <w:rFonts w:ascii="標楷體" w:hAnsi="標楷體" w:hint="eastAsia"/>
        </w:rPr>
        <w:t>17.3.5</w:t>
      </w:r>
      <w:r w:rsidR="00C63C1B" w:rsidRPr="00AF753E">
        <w:rPr>
          <w:rFonts w:ascii="標楷體" w:hAnsi="標楷體" w:hint="eastAsia"/>
        </w:rPr>
        <w:t xml:space="preserve"> </w:t>
      </w:r>
      <w:r w:rsidR="007C2F73" w:rsidRPr="00AF753E">
        <w:rPr>
          <w:rFonts w:ascii="標楷體" w:hAnsi="標楷體" w:hint="eastAsia"/>
          <w:szCs w:val="24"/>
        </w:rPr>
        <w:t>2015年至2019年3月受</w:t>
      </w:r>
      <w:proofErr w:type="gramStart"/>
      <w:r w:rsidR="007C2F73" w:rsidRPr="00AF753E">
        <w:rPr>
          <w:rFonts w:ascii="標楷體" w:hAnsi="標楷體" w:hint="eastAsia"/>
          <w:szCs w:val="24"/>
        </w:rPr>
        <w:t>僱</w:t>
      </w:r>
      <w:proofErr w:type="gramEnd"/>
      <w:r w:rsidR="007C2F73" w:rsidRPr="00AF753E">
        <w:rPr>
          <w:rFonts w:ascii="標楷體" w:hAnsi="標楷體" w:hint="eastAsia"/>
          <w:szCs w:val="24"/>
        </w:rPr>
        <w:t>者依性別工作平等申訴性別歧視案件、</w:t>
      </w:r>
      <w:r w:rsidR="007C2F73" w:rsidRPr="00AF753E">
        <w:rPr>
          <w:rFonts w:ascii="標楷體" w:hAnsi="標楷體"/>
          <w:szCs w:val="24"/>
        </w:rPr>
        <w:t xml:space="preserve"> </w:t>
      </w:r>
      <w:r w:rsidR="007C2F73" w:rsidRPr="00AF753E">
        <w:rPr>
          <w:rFonts w:ascii="標楷體" w:hAnsi="標楷體" w:hint="eastAsia"/>
          <w:szCs w:val="24"/>
        </w:rPr>
        <w:t>評議案件及成立案件等相關性別統計資料如下表</w:t>
      </w:r>
      <w:r w:rsidR="001569D6" w:rsidRPr="00AF753E">
        <w:rPr>
          <w:rFonts w:ascii="標楷體" w:hAnsi="標楷體" w:hint="eastAsia"/>
          <w:szCs w:val="24"/>
        </w:rPr>
        <w:t>2</w:t>
      </w:r>
      <w:r w:rsidR="007C2F73" w:rsidRPr="00AF753E">
        <w:rPr>
          <w:rFonts w:ascii="標楷體" w:hAnsi="標楷體" w:hint="eastAsia"/>
          <w:szCs w:val="24"/>
        </w:rPr>
        <w:t>。【本點次資料請參公政公約表4】</w:t>
      </w:r>
      <w:r w:rsidR="00C926AF" w:rsidRPr="00AF753E">
        <w:rPr>
          <w:rFonts w:ascii="標楷體" w:hAnsi="標楷體" w:hint="eastAsia"/>
          <w:szCs w:val="24"/>
        </w:rPr>
        <w:t>（勞動部）</w:t>
      </w:r>
      <w:r w:rsidR="007C2F73" w:rsidRPr="00AF753E">
        <w:rPr>
          <w:rFonts w:ascii="標楷體" w:hAnsi="標楷體"/>
          <w:szCs w:val="24"/>
        </w:rPr>
        <w:br/>
      </w:r>
      <w:r w:rsidR="001569D6" w:rsidRPr="00AF753E">
        <w:rPr>
          <w:rFonts w:ascii="標楷體" w:hAnsi="標楷體"/>
          <w:b/>
          <w:szCs w:val="24"/>
        </w:rPr>
        <w:t>表</w:t>
      </w:r>
      <w:r w:rsidR="001569D6" w:rsidRPr="00AF753E">
        <w:rPr>
          <w:rFonts w:ascii="標楷體" w:hAnsi="標楷體"/>
          <w:b/>
          <w:szCs w:val="24"/>
        </w:rPr>
        <w:fldChar w:fldCharType="begin"/>
      </w:r>
      <w:r w:rsidR="001569D6" w:rsidRPr="00AF753E">
        <w:rPr>
          <w:rFonts w:ascii="標楷體" w:hAnsi="標楷體"/>
          <w:b/>
          <w:szCs w:val="24"/>
        </w:rPr>
        <w:instrText xml:space="preserve"> SEQ 表 \* ARABIC </w:instrText>
      </w:r>
      <w:r w:rsidR="001569D6" w:rsidRPr="00AF753E">
        <w:rPr>
          <w:rFonts w:ascii="標楷體" w:hAnsi="標楷體"/>
          <w:b/>
          <w:szCs w:val="24"/>
        </w:rPr>
        <w:fldChar w:fldCharType="separate"/>
      </w:r>
      <w:r w:rsidR="001569D6" w:rsidRPr="00AF753E">
        <w:rPr>
          <w:rFonts w:ascii="標楷體" w:hAnsi="標楷體"/>
          <w:b/>
          <w:noProof/>
          <w:szCs w:val="24"/>
        </w:rPr>
        <w:t>2</w:t>
      </w:r>
      <w:r w:rsidR="001569D6" w:rsidRPr="00AF753E">
        <w:rPr>
          <w:rFonts w:ascii="標楷體" w:hAnsi="標楷體"/>
          <w:b/>
          <w:szCs w:val="24"/>
        </w:rPr>
        <w:fldChar w:fldCharType="end"/>
      </w:r>
      <w:r w:rsidR="007C2F73" w:rsidRPr="00AF753E">
        <w:rPr>
          <w:rFonts w:ascii="標楷體" w:hAnsi="標楷體" w:hint="eastAsia"/>
          <w:b/>
          <w:szCs w:val="24"/>
        </w:rPr>
        <w:t xml:space="preserve"> 受</w:t>
      </w:r>
      <w:proofErr w:type="gramStart"/>
      <w:r w:rsidR="007C2F73" w:rsidRPr="00AF753E">
        <w:rPr>
          <w:rFonts w:ascii="標楷體" w:hAnsi="標楷體" w:hint="eastAsia"/>
          <w:b/>
          <w:szCs w:val="24"/>
        </w:rPr>
        <w:t>僱</w:t>
      </w:r>
      <w:proofErr w:type="gramEnd"/>
      <w:r w:rsidR="007C2F73" w:rsidRPr="00AF753E">
        <w:rPr>
          <w:rFonts w:ascii="標楷體" w:hAnsi="標楷體" w:hint="eastAsia"/>
          <w:b/>
          <w:szCs w:val="24"/>
        </w:rPr>
        <w:t>者依性別工作平等法申訴性別歧視案件之處理情形</w:t>
      </w:r>
    </w:p>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7797"/>
          <w:tab w:val="left" w:pos="9160"/>
          <w:tab w:val="left" w:pos="10076"/>
          <w:tab w:val="left" w:pos="10992"/>
          <w:tab w:val="left" w:pos="11908"/>
          <w:tab w:val="left" w:pos="12824"/>
          <w:tab w:val="left" w:pos="13740"/>
          <w:tab w:val="left" w:pos="14656"/>
        </w:tabs>
        <w:snapToGrid w:val="0"/>
        <w:ind w:left="480" w:rightChars="912" w:right="2189"/>
        <w:jc w:val="right"/>
        <w:rPr>
          <w:rFonts w:ascii="標楷體" w:hAnsi="標楷體" w:cs="細明體"/>
          <w:kern w:val="0"/>
          <w:sz w:val="20"/>
          <w:szCs w:val="20"/>
        </w:rPr>
      </w:pPr>
      <w:r w:rsidRPr="00AF753E">
        <w:rPr>
          <w:rFonts w:ascii="標楷體" w:hAnsi="標楷體" w:cs="細明體" w:hint="eastAsia"/>
          <w:kern w:val="0"/>
          <w:sz w:val="20"/>
          <w:szCs w:val="20"/>
        </w:rPr>
        <w:t>單位：</w:t>
      </w:r>
      <w:r w:rsidRPr="00AF753E">
        <w:rPr>
          <w:rFonts w:ascii="標楷體" w:hAnsi="標楷體" w:cs="細明體"/>
          <w:kern w:val="0"/>
          <w:sz w:val="20"/>
          <w:szCs w:val="20"/>
        </w:rPr>
        <w:t>件</w:t>
      </w:r>
      <w:r w:rsidRPr="00AF753E">
        <w:rPr>
          <w:rFonts w:ascii="標楷體" w:hAnsi="標楷體" w:cs="細明體" w:hint="eastAsia"/>
          <w:kern w:val="0"/>
          <w:sz w:val="20"/>
          <w:szCs w:val="20"/>
        </w:rPr>
        <w:t>；千</w:t>
      </w:r>
      <w:r w:rsidRPr="00AF753E">
        <w:rPr>
          <w:rFonts w:ascii="標楷體" w:hAnsi="標楷體" w:cs="細明體"/>
          <w:kern w:val="0"/>
          <w:sz w:val="20"/>
          <w:szCs w:val="20"/>
        </w:rPr>
        <w:t>元</w:t>
      </w:r>
    </w:p>
    <w:tbl>
      <w:tblPr>
        <w:tblStyle w:val="100"/>
        <w:tblW w:w="0" w:type="auto"/>
        <w:jc w:val="center"/>
        <w:tblLayout w:type="fixed"/>
        <w:tblLook w:val="04A0" w:firstRow="1" w:lastRow="0" w:firstColumn="1" w:lastColumn="0" w:noHBand="0" w:noVBand="1"/>
      </w:tblPr>
      <w:tblGrid>
        <w:gridCol w:w="1308"/>
        <w:gridCol w:w="1100"/>
        <w:gridCol w:w="1134"/>
        <w:gridCol w:w="1559"/>
        <w:gridCol w:w="1276"/>
      </w:tblGrid>
      <w:tr w:rsidR="007C2F73" w:rsidRPr="00AF753E" w:rsidTr="00300C38">
        <w:trPr>
          <w:trHeight w:val="570"/>
          <w:jc w:val="center"/>
        </w:trPr>
        <w:tc>
          <w:tcPr>
            <w:tcW w:w="1308" w:type="dxa"/>
            <w:tcBorders>
              <w:left w:val="nil"/>
              <w:tl2br w:val="single" w:sz="4" w:space="0" w:color="auto"/>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right"/>
              <w:rPr>
                <w:rFonts w:ascii="標楷體" w:eastAsia="標楷體" w:hAnsi="標楷體" w:cs="細明體"/>
                <w:kern w:val="0"/>
                <w:sz w:val="20"/>
                <w:szCs w:val="20"/>
              </w:rPr>
            </w:pPr>
            <w:r w:rsidRPr="00AF753E">
              <w:rPr>
                <w:rFonts w:ascii="標楷體" w:eastAsia="標楷體" w:hAnsi="標楷體" w:cs="細明體" w:hint="eastAsia"/>
                <w:kern w:val="0"/>
                <w:sz w:val="20"/>
                <w:szCs w:val="20"/>
              </w:rPr>
              <w:t>項目</w:t>
            </w:r>
          </w:p>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標楷體" w:eastAsia="標楷體" w:hAnsi="標楷體" w:cs="細明體"/>
                <w:kern w:val="0"/>
                <w:sz w:val="20"/>
                <w:szCs w:val="20"/>
              </w:rPr>
            </w:pPr>
            <w:proofErr w:type="gramStart"/>
            <w:r w:rsidRPr="00AF753E">
              <w:rPr>
                <w:rFonts w:ascii="標楷體" w:eastAsia="標楷體" w:hAnsi="標楷體" w:cs="細明體" w:hint="eastAsia"/>
                <w:kern w:val="0"/>
                <w:sz w:val="20"/>
                <w:szCs w:val="20"/>
              </w:rPr>
              <w:t>年別</w:t>
            </w:r>
            <w:proofErr w:type="gramEnd"/>
          </w:p>
        </w:tc>
        <w:tc>
          <w:tcPr>
            <w:tcW w:w="1100" w:type="dxa"/>
            <w:tcBorders>
              <w:bottom w:val="single" w:sz="4" w:space="0" w:color="auto"/>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受理件數</w:t>
            </w:r>
          </w:p>
        </w:tc>
        <w:tc>
          <w:tcPr>
            <w:tcW w:w="1134" w:type="dxa"/>
            <w:tcBorders>
              <w:bottom w:val="single" w:sz="4" w:space="0" w:color="auto"/>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評議件數</w:t>
            </w:r>
          </w:p>
        </w:tc>
        <w:tc>
          <w:tcPr>
            <w:tcW w:w="1559" w:type="dxa"/>
            <w:tcBorders>
              <w:bottom w:val="single" w:sz="4" w:space="0" w:color="auto"/>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評議成立件數</w:t>
            </w:r>
          </w:p>
        </w:tc>
        <w:tc>
          <w:tcPr>
            <w:tcW w:w="1276" w:type="dxa"/>
            <w:tcBorders>
              <w:bottom w:val="single" w:sz="4" w:space="0" w:color="auto"/>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罰鍰金額</w:t>
            </w:r>
          </w:p>
        </w:tc>
      </w:tr>
      <w:tr w:rsidR="007C2F73" w:rsidRPr="00AF753E" w:rsidTr="00300C38">
        <w:trPr>
          <w:trHeight w:val="380"/>
          <w:jc w:val="center"/>
        </w:trPr>
        <w:tc>
          <w:tcPr>
            <w:tcW w:w="1308" w:type="dxa"/>
            <w:tcBorders>
              <w:lef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Chars="43" w:left="103"/>
              <w:rPr>
                <w:rFonts w:ascii="標楷體" w:eastAsia="標楷體" w:hAnsi="標楷體" w:cs="細明體"/>
                <w:kern w:val="0"/>
                <w:sz w:val="20"/>
                <w:szCs w:val="20"/>
              </w:rPr>
            </w:pPr>
            <w:r w:rsidRPr="00AF753E">
              <w:rPr>
                <w:rFonts w:ascii="標楷體" w:eastAsia="標楷體" w:hAnsi="標楷體" w:cs="細明體" w:hint="eastAsia"/>
                <w:kern w:val="0"/>
                <w:sz w:val="20"/>
                <w:szCs w:val="20"/>
              </w:rPr>
              <w:t>2015</w:t>
            </w:r>
          </w:p>
        </w:tc>
        <w:tc>
          <w:tcPr>
            <w:tcW w:w="1100" w:type="dxa"/>
            <w:tcBorders>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187</w:t>
            </w:r>
          </w:p>
        </w:tc>
        <w:tc>
          <w:tcPr>
            <w:tcW w:w="1134" w:type="dxa"/>
            <w:tcBorders>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79</w:t>
            </w:r>
          </w:p>
        </w:tc>
        <w:tc>
          <w:tcPr>
            <w:tcW w:w="1559" w:type="dxa"/>
            <w:tcBorders>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34</w:t>
            </w:r>
          </w:p>
        </w:tc>
        <w:tc>
          <w:tcPr>
            <w:tcW w:w="1276" w:type="dxa"/>
            <w:tcBorders>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9,000</w:t>
            </w:r>
          </w:p>
        </w:tc>
      </w:tr>
      <w:tr w:rsidR="007C2F73" w:rsidRPr="00AF753E" w:rsidTr="00300C38">
        <w:trPr>
          <w:trHeight w:val="380"/>
          <w:jc w:val="center"/>
        </w:trPr>
        <w:tc>
          <w:tcPr>
            <w:tcW w:w="1308" w:type="dxa"/>
            <w:tcBorders>
              <w:lef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Chars="43" w:left="103"/>
              <w:rPr>
                <w:rFonts w:ascii="標楷體" w:eastAsia="標楷體" w:hAnsi="標楷體" w:cs="細明體"/>
                <w:kern w:val="0"/>
                <w:sz w:val="20"/>
                <w:szCs w:val="20"/>
              </w:rPr>
            </w:pPr>
            <w:r w:rsidRPr="00AF753E">
              <w:rPr>
                <w:rFonts w:ascii="標楷體" w:eastAsia="標楷體" w:hAnsi="標楷體" w:cs="細明體" w:hint="eastAsia"/>
                <w:kern w:val="0"/>
                <w:sz w:val="20"/>
                <w:szCs w:val="20"/>
              </w:rPr>
              <w:t>2016</w:t>
            </w:r>
          </w:p>
        </w:tc>
        <w:tc>
          <w:tcPr>
            <w:tcW w:w="1100" w:type="dxa"/>
            <w:tcBorders>
              <w:top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218</w:t>
            </w:r>
          </w:p>
        </w:tc>
        <w:tc>
          <w:tcPr>
            <w:tcW w:w="1134" w:type="dxa"/>
            <w:tcBorders>
              <w:top w:val="nil"/>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119</w:t>
            </w:r>
          </w:p>
        </w:tc>
        <w:tc>
          <w:tcPr>
            <w:tcW w:w="1559" w:type="dxa"/>
            <w:tcBorders>
              <w:top w:val="nil"/>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37</w:t>
            </w:r>
          </w:p>
        </w:tc>
        <w:tc>
          <w:tcPr>
            <w:tcW w:w="1276" w:type="dxa"/>
            <w:tcBorders>
              <w:top w:val="nil"/>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8,930</w:t>
            </w:r>
          </w:p>
        </w:tc>
      </w:tr>
      <w:tr w:rsidR="007C2F73" w:rsidRPr="00AF753E" w:rsidTr="00300C38">
        <w:trPr>
          <w:trHeight w:val="380"/>
          <w:jc w:val="center"/>
        </w:trPr>
        <w:tc>
          <w:tcPr>
            <w:tcW w:w="1308" w:type="dxa"/>
            <w:tcBorders>
              <w:lef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Chars="43" w:left="103"/>
              <w:rPr>
                <w:rFonts w:ascii="標楷體" w:eastAsia="標楷體" w:hAnsi="標楷體" w:cs="細明體"/>
                <w:kern w:val="0"/>
                <w:sz w:val="20"/>
                <w:szCs w:val="20"/>
              </w:rPr>
            </w:pPr>
            <w:r w:rsidRPr="00AF753E">
              <w:rPr>
                <w:rFonts w:ascii="標楷體" w:eastAsia="標楷體" w:hAnsi="標楷體" w:cs="細明體" w:hint="eastAsia"/>
                <w:kern w:val="0"/>
                <w:sz w:val="20"/>
                <w:szCs w:val="20"/>
              </w:rPr>
              <w:t>2017</w:t>
            </w:r>
          </w:p>
        </w:tc>
        <w:tc>
          <w:tcPr>
            <w:tcW w:w="1100" w:type="dxa"/>
            <w:tcBorders>
              <w:top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214</w:t>
            </w:r>
          </w:p>
        </w:tc>
        <w:tc>
          <w:tcPr>
            <w:tcW w:w="1134" w:type="dxa"/>
            <w:tcBorders>
              <w:top w:val="nil"/>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141</w:t>
            </w:r>
          </w:p>
        </w:tc>
        <w:tc>
          <w:tcPr>
            <w:tcW w:w="1559" w:type="dxa"/>
            <w:tcBorders>
              <w:top w:val="nil"/>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48</w:t>
            </w:r>
          </w:p>
        </w:tc>
        <w:tc>
          <w:tcPr>
            <w:tcW w:w="1276" w:type="dxa"/>
            <w:tcBorders>
              <w:top w:val="nil"/>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9,440</w:t>
            </w:r>
          </w:p>
        </w:tc>
      </w:tr>
      <w:tr w:rsidR="007C2F73" w:rsidRPr="00AF753E" w:rsidTr="00300C38">
        <w:trPr>
          <w:trHeight w:val="380"/>
          <w:jc w:val="center"/>
        </w:trPr>
        <w:tc>
          <w:tcPr>
            <w:tcW w:w="1308" w:type="dxa"/>
            <w:tcBorders>
              <w:lef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Chars="43" w:left="103"/>
              <w:rPr>
                <w:rFonts w:ascii="標楷體" w:eastAsia="標楷體" w:hAnsi="標楷體" w:cs="細明體"/>
                <w:kern w:val="0"/>
                <w:sz w:val="20"/>
                <w:szCs w:val="20"/>
              </w:rPr>
            </w:pPr>
            <w:r w:rsidRPr="00AF753E">
              <w:rPr>
                <w:rFonts w:ascii="標楷體" w:eastAsia="標楷體" w:hAnsi="標楷體" w:cs="細明體" w:hint="eastAsia"/>
                <w:kern w:val="0"/>
                <w:sz w:val="20"/>
                <w:szCs w:val="20"/>
              </w:rPr>
              <w:t>2018</w:t>
            </w:r>
          </w:p>
        </w:tc>
        <w:tc>
          <w:tcPr>
            <w:tcW w:w="1100" w:type="dxa"/>
            <w:tcBorders>
              <w:top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201</w:t>
            </w:r>
          </w:p>
        </w:tc>
        <w:tc>
          <w:tcPr>
            <w:tcW w:w="1134" w:type="dxa"/>
            <w:tcBorders>
              <w:top w:val="nil"/>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97</w:t>
            </w:r>
          </w:p>
        </w:tc>
        <w:tc>
          <w:tcPr>
            <w:tcW w:w="1559" w:type="dxa"/>
            <w:tcBorders>
              <w:top w:val="nil"/>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38</w:t>
            </w:r>
          </w:p>
        </w:tc>
        <w:tc>
          <w:tcPr>
            <w:tcW w:w="1276" w:type="dxa"/>
            <w:tcBorders>
              <w:top w:val="nil"/>
              <w:left w:val="nil"/>
              <w:bottom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9,570</w:t>
            </w:r>
          </w:p>
        </w:tc>
      </w:tr>
      <w:tr w:rsidR="007C2F73" w:rsidRPr="00AF753E" w:rsidTr="00300C38">
        <w:trPr>
          <w:trHeight w:val="393"/>
          <w:jc w:val="center"/>
        </w:trPr>
        <w:tc>
          <w:tcPr>
            <w:tcW w:w="1308" w:type="dxa"/>
            <w:tcBorders>
              <w:lef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Chars="43" w:left="103"/>
              <w:rPr>
                <w:rFonts w:ascii="標楷體" w:eastAsia="標楷體" w:hAnsi="標楷體" w:cs="細明體"/>
                <w:kern w:val="0"/>
                <w:sz w:val="20"/>
                <w:szCs w:val="20"/>
              </w:rPr>
            </w:pPr>
            <w:r w:rsidRPr="00AF753E">
              <w:rPr>
                <w:rFonts w:ascii="標楷體" w:eastAsia="標楷體" w:hAnsi="標楷體" w:cs="細明體" w:hint="eastAsia"/>
                <w:kern w:val="0"/>
                <w:sz w:val="20"/>
                <w:szCs w:val="20"/>
              </w:rPr>
              <w:t>2019(1-3)</w:t>
            </w:r>
          </w:p>
        </w:tc>
        <w:tc>
          <w:tcPr>
            <w:tcW w:w="1100" w:type="dxa"/>
            <w:tcBorders>
              <w:top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44</w:t>
            </w:r>
          </w:p>
        </w:tc>
        <w:tc>
          <w:tcPr>
            <w:tcW w:w="1134" w:type="dxa"/>
            <w:tcBorders>
              <w:top w:val="nil"/>
              <w:left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15</w:t>
            </w:r>
          </w:p>
        </w:tc>
        <w:tc>
          <w:tcPr>
            <w:tcW w:w="1559" w:type="dxa"/>
            <w:tcBorders>
              <w:top w:val="nil"/>
              <w:left w:val="nil"/>
              <w:right w:val="nil"/>
            </w:tcBorders>
            <w:vAlign w:val="center"/>
          </w:tcPr>
          <w:p w:rsidR="007C2F73" w:rsidRPr="00AF753E" w:rsidRDefault="007C2F73" w:rsidP="007C2F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標楷體" w:eastAsia="標楷體" w:hAnsi="標楷體" w:cs="細明體"/>
                <w:kern w:val="0"/>
                <w:sz w:val="20"/>
                <w:szCs w:val="20"/>
              </w:rPr>
            </w:pPr>
            <w:r w:rsidRPr="00AF753E">
              <w:rPr>
                <w:rFonts w:ascii="標楷體" w:eastAsia="標楷體" w:hAnsi="標楷體" w:cs="細明體" w:hint="eastAsia"/>
                <w:kern w:val="0"/>
                <w:sz w:val="20"/>
                <w:szCs w:val="20"/>
              </w:rPr>
              <w:t>4</w:t>
            </w:r>
          </w:p>
        </w:tc>
        <w:tc>
          <w:tcPr>
            <w:tcW w:w="1276" w:type="dxa"/>
            <w:tcBorders>
              <w:top w:val="nil"/>
              <w:left w:val="nil"/>
              <w:right w:val="nil"/>
            </w:tcBorders>
            <w:vAlign w:val="center"/>
          </w:tcPr>
          <w:p w:rsidR="007C2F73" w:rsidRPr="00AF753E" w:rsidRDefault="007C2F73" w:rsidP="007C2F73">
            <w:pPr>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rightChars="120" w:right="288"/>
              <w:jc w:val="right"/>
              <w:rPr>
                <w:rFonts w:ascii="標楷體" w:eastAsia="標楷體" w:hAnsi="標楷體" w:cs="細明體"/>
                <w:kern w:val="0"/>
                <w:sz w:val="20"/>
                <w:szCs w:val="20"/>
              </w:rPr>
            </w:pPr>
            <w:r w:rsidRPr="00AF753E">
              <w:rPr>
                <w:rFonts w:ascii="標楷體" w:eastAsia="標楷體" w:hAnsi="標楷體" w:cs="細明體" w:hint="eastAsia"/>
                <w:kern w:val="0"/>
                <w:sz w:val="20"/>
                <w:szCs w:val="20"/>
              </w:rPr>
              <w:t>620</w:t>
            </w:r>
          </w:p>
        </w:tc>
      </w:tr>
    </w:tbl>
    <w:p w:rsidR="007C2F73" w:rsidRPr="00AF753E" w:rsidRDefault="007C2F73" w:rsidP="007C2F73">
      <w:pPr>
        <w:rPr>
          <w:rFonts w:ascii="標楷體" w:hAnsi="標楷體" w:cs="細明體"/>
          <w:kern w:val="0"/>
          <w:sz w:val="20"/>
          <w:szCs w:val="20"/>
        </w:rPr>
      </w:pPr>
      <w:r w:rsidRPr="00AF753E">
        <w:rPr>
          <w:rFonts w:ascii="標楷體" w:hAnsi="標楷體" w:cs="細明體" w:hint="eastAsia"/>
          <w:kern w:val="0"/>
          <w:sz w:val="20"/>
          <w:szCs w:val="20"/>
        </w:rPr>
        <w:t xml:space="preserve">                資料來源：勞動部</w:t>
      </w:r>
    </w:p>
    <w:p w:rsidR="007C2F73" w:rsidRPr="00AF753E" w:rsidRDefault="007C2F73" w:rsidP="007C2F73">
      <w:pPr>
        <w:ind w:leftChars="641" w:left="1538" w:firstLineChars="50" w:firstLine="100"/>
        <w:rPr>
          <w:rFonts w:ascii="標楷體" w:hAnsi="標楷體" w:cs="細明體"/>
          <w:kern w:val="0"/>
          <w:sz w:val="20"/>
          <w:szCs w:val="20"/>
        </w:rPr>
      </w:pPr>
      <w:r w:rsidRPr="00AF753E">
        <w:rPr>
          <w:rFonts w:ascii="標楷體" w:hAnsi="標楷體" w:cs="細明體" w:hint="eastAsia"/>
          <w:kern w:val="0"/>
          <w:sz w:val="20"/>
          <w:szCs w:val="20"/>
        </w:rPr>
        <w:t>說</w:t>
      </w:r>
      <w:r w:rsidRPr="00AF753E">
        <w:rPr>
          <w:rFonts w:ascii="標楷體" w:hAnsi="標楷體" w:cs="細明體"/>
          <w:kern w:val="0"/>
          <w:sz w:val="20"/>
          <w:szCs w:val="20"/>
        </w:rPr>
        <w:t xml:space="preserve">　　</w:t>
      </w:r>
      <w:r w:rsidRPr="00AF753E">
        <w:rPr>
          <w:rFonts w:ascii="標楷體" w:hAnsi="標楷體" w:cs="細明體" w:hint="eastAsia"/>
          <w:kern w:val="0"/>
          <w:sz w:val="20"/>
          <w:szCs w:val="20"/>
        </w:rPr>
        <w:t>明：罰鍰金額項目自2015年起新增。</w:t>
      </w:r>
    </w:p>
    <w:p w:rsidR="00992467" w:rsidRPr="00AF753E" w:rsidRDefault="00C03714" w:rsidP="00992467">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rPr>
        <w:t>17.3.6</w:t>
      </w:r>
      <w:r w:rsidR="007C2F73" w:rsidRPr="00AF753E">
        <w:rPr>
          <w:rFonts w:ascii="標楷體" w:hAnsi="標楷體" w:hint="eastAsia"/>
          <w:szCs w:val="24"/>
        </w:rPr>
        <w:t>勞動基準法</w:t>
      </w:r>
      <w:r w:rsidR="00AE64D7" w:rsidRPr="00AF753E">
        <w:rPr>
          <w:rFonts w:ascii="標楷體" w:hAnsi="標楷體" w:hint="eastAsia"/>
          <w:szCs w:val="24"/>
        </w:rPr>
        <w:t>規定：「雇主對勞工不得因性別而有差別之待遇。工作相同、效率相同者，給付同等之工資」。</w:t>
      </w:r>
      <w:r w:rsidR="00C926AF" w:rsidRPr="00AF753E">
        <w:rPr>
          <w:rFonts w:ascii="標楷體" w:hAnsi="標楷體" w:hint="eastAsia"/>
          <w:szCs w:val="24"/>
        </w:rPr>
        <w:t>（勞動部）</w:t>
      </w:r>
    </w:p>
    <w:p w:rsidR="00C03714" w:rsidRPr="00AF753E" w:rsidRDefault="00C03714" w:rsidP="00992467">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szCs w:val="24"/>
        </w:rPr>
        <w:t>17.3.7</w:t>
      </w:r>
      <w:r w:rsidR="007C2F73" w:rsidRPr="00AF753E">
        <w:rPr>
          <w:rFonts w:ascii="標楷體" w:hAnsi="標楷體" w:hint="eastAsia"/>
          <w:szCs w:val="24"/>
        </w:rPr>
        <w:t>大量解僱勞工保護法</w:t>
      </w:r>
      <w:r w:rsidR="00AE64D7" w:rsidRPr="00AF753E">
        <w:rPr>
          <w:rFonts w:ascii="標楷體" w:hAnsi="標楷體" w:hint="eastAsia"/>
          <w:szCs w:val="24"/>
        </w:rPr>
        <w:t>規定，事業單位大量解僱勞工時，不得以性別、容貌、身心障礙、年齡等為由解僱勞工。違反上述規定者，其勞動契約之終止不生效力。主管機關發現事業單位違反上述規定時，應即限期令事業單位回復被解僱勞工之職務，逾期仍不回復者，主管機關應協助被解僱勞工進行訴訟。</w:t>
      </w:r>
      <w:r w:rsidR="00C926AF" w:rsidRPr="00AF753E">
        <w:rPr>
          <w:rFonts w:ascii="標楷體" w:hAnsi="標楷體" w:hint="eastAsia"/>
          <w:szCs w:val="24"/>
        </w:rPr>
        <w:t>（勞動部）</w:t>
      </w:r>
    </w:p>
    <w:p w:rsidR="00C03714" w:rsidRPr="00AF753E" w:rsidRDefault="00AE64D7" w:rsidP="00C03714">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禁止教育性別歧視</w:t>
      </w:r>
    </w:p>
    <w:p w:rsidR="00992467" w:rsidRPr="00AF753E" w:rsidRDefault="00C03714" w:rsidP="00992467">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szCs w:val="24"/>
        </w:rPr>
        <w:t>17.4.1</w:t>
      </w:r>
      <w:r w:rsidR="00AE64D7" w:rsidRPr="00AF753E">
        <w:rPr>
          <w:rFonts w:ascii="標楷體" w:hAnsi="標楷體" w:hint="eastAsia"/>
          <w:szCs w:val="24"/>
        </w:rPr>
        <w:t>「性別平等教育法」規定，學校之招生及就學許可不得有性別、性別特質、性別認同或性傾向之差別待遇；另學校不得因學生之性別、性別特質、性別認同或性傾向而給予教學、活動、評量、獎懲、福利及服務上之差別待遇。對因性別、性別特質、性別認同或性傾向而處於不利處境之學生，學校應積極提供協助，以改善其處境。若學校違反規定者，被害人或其法定代理人得向學校所屬主管機關申請調查，由其交由所設之性別平等教育委員會調查處理，並依法裁處。</w:t>
      </w:r>
      <w:r w:rsidR="003259B9" w:rsidRPr="00AF753E">
        <w:rPr>
          <w:rFonts w:ascii="標楷體" w:hAnsi="標楷體" w:cs="Times New Roman" w:hint="eastAsia"/>
          <w:kern w:val="0"/>
          <w:szCs w:val="24"/>
        </w:rPr>
        <w:t>（教育部）</w:t>
      </w:r>
    </w:p>
    <w:p w:rsidR="00992467" w:rsidRPr="00AF753E" w:rsidRDefault="00C03714" w:rsidP="00992467">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rPr>
        <w:t>17.4.2</w:t>
      </w:r>
      <w:r w:rsidR="00AE64D7" w:rsidRPr="00AF753E">
        <w:rPr>
          <w:rFonts w:ascii="標楷體" w:hAnsi="標楷體" w:hint="eastAsia"/>
          <w:szCs w:val="24"/>
        </w:rPr>
        <w:t>「校園性侵害性騷擾或</w:t>
      </w:r>
      <w:proofErr w:type="gramStart"/>
      <w:r w:rsidR="00AE64D7" w:rsidRPr="00AF753E">
        <w:rPr>
          <w:rFonts w:ascii="標楷體" w:hAnsi="標楷體" w:hint="eastAsia"/>
          <w:szCs w:val="24"/>
        </w:rPr>
        <w:t>性霸凌</w:t>
      </w:r>
      <w:proofErr w:type="gramEnd"/>
      <w:r w:rsidR="00AE64D7" w:rsidRPr="00AF753E">
        <w:rPr>
          <w:rFonts w:ascii="標楷體" w:hAnsi="標楷體" w:hint="eastAsia"/>
          <w:szCs w:val="24"/>
        </w:rPr>
        <w:t>防治準則」規定校園性侵害、性騷擾或</w:t>
      </w:r>
      <w:proofErr w:type="gramStart"/>
      <w:r w:rsidR="00AE64D7" w:rsidRPr="00AF753E">
        <w:rPr>
          <w:rFonts w:ascii="標楷體" w:hAnsi="標楷體" w:hint="eastAsia"/>
          <w:szCs w:val="24"/>
        </w:rPr>
        <w:t>性霸凌</w:t>
      </w:r>
      <w:proofErr w:type="gramEnd"/>
      <w:r w:rsidR="00AE64D7" w:rsidRPr="00AF753E">
        <w:rPr>
          <w:rFonts w:ascii="標楷體" w:hAnsi="標楷體" w:hint="eastAsia"/>
          <w:szCs w:val="24"/>
        </w:rPr>
        <w:t>事件之被害人或其法定代理人、檢舉人得以書面向行為人所屬學校申請調查。學校接獲申請或檢舉後，應交由所設之性別平等教育委員會調查處理，並依法裁處。</w:t>
      </w:r>
      <w:r w:rsidR="003259B9" w:rsidRPr="00AF753E">
        <w:rPr>
          <w:rFonts w:ascii="標楷體" w:hAnsi="標楷體" w:hint="eastAsia"/>
          <w:szCs w:val="24"/>
        </w:rPr>
        <w:t>（教育部）</w:t>
      </w:r>
    </w:p>
    <w:p w:rsidR="00C03714" w:rsidRPr="00AF753E" w:rsidRDefault="00C03714" w:rsidP="00992467">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rPr>
        <w:t>17.4.3</w:t>
      </w:r>
      <w:r w:rsidR="00CB4D9F" w:rsidRPr="00AF753E">
        <w:rPr>
          <w:rFonts w:ascii="標楷體" w:hAnsi="標楷體" w:hint="eastAsia"/>
        </w:rPr>
        <w:t xml:space="preserve"> </w:t>
      </w:r>
      <w:r w:rsidR="003259B9" w:rsidRPr="00AF753E">
        <w:rPr>
          <w:rFonts w:ascii="標楷體" w:hAnsi="標楷體"/>
          <w:szCs w:val="24"/>
        </w:rPr>
        <w:t>2013</w:t>
      </w:r>
      <w:r w:rsidR="003259B9" w:rsidRPr="00AF753E">
        <w:rPr>
          <w:rFonts w:ascii="標楷體" w:hAnsi="標楷體" w:hint="eastAsia"/>
          <w:szCs w:val="24"/>
        </w:rPr>
        <w:t>年至</w:t>
      </w:r>
      <w:r w:rsidR="003259B9" w:rsidRPr="00AF753E">
        <w:rPr>
          <w:rFonts w:ascii="標楷體" w:hAnsi="標楷體"/>
          <w:szCs w:val="24"/>
        </w:rPr>
        <w:t>2018</w:t>
      </w:r>
      <w:r w:rsidR="003259B9" w:rsidRPr="00AF753E">
        <w:rPr>
          <w:rFonts w:ascii="標楷體" w:hAnsi="標楷體" w:hint="eastAsia"/>
          <w:szCs w:val="24"/>
        </w:rPr>
        <w:t>年中央及地方政府性別平等教育委員會受理申請或檢舉調查學校違法案件數，教育部計43件</w:t>
      </w:r>
      <w:r w:rsidR="003259B9" w:rsidRPr="00AF753E">
        <w:rPr>
          <w:rFonts w:ascii="標楷體" w:hAnsi="標楷體"/>
          <w:szCs w:val="24"/>
        </w:rPr>
        <w:t>(</w:t>
      </w:r>
      <w:r w:rsidR="003259B9" w:rsidRPr="00AF753E">
        <w:rPr>
          <w:rFonts w:ascii="標楷體" w:hAnsi="標楷體" w:hint="eastAsia"/>
          <w:szCs w:val="24"/>
        </w:rPr>
        <w:t>女性占60</w:t>
      </w:r>
      <w:r w:rsidR="003259B9" w:rsidRPr="00AF753E">
        <w:rPr>
          <w:rFonts w:ascii="標楷體" w:hAnsi="標楷體"/>
          <w:szCs w:val="24"/>
        </w:rPr>
        <w:t>%)</w:t>
      </w:r>
      <w:r w:rsidR="00AE64D7" w:rsidRPr="00AF753E">
        <w:rPr>
          <w:rFonts w:ascii="標楷體" w:hAnsi="標楷體" w:hint="eastAsia"/>
          <w:szCs w:val="24"/>
        </w:rPr>
        <w:t>。</w:t>
      </w:r>
      <w:r w:rsidR="003259B9" w:rsidRPr="00AF753E">
        <w:rPr>
          <w:rFonts w:ascii="標楷體" w:hAnsi="標楷體" w:hint="eastAsia"/>
          <w:szCs w:val="24"/>
        </w:rPr>
        <w:t>（教育部）</w:t>
      </w:r>
    </w:p>
    <w:p w:rsidR="00C03714" w:rsidRPr="00AF753E" w:rsidRDefault="00AE64D7" w:rsidP="00C03714">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消除交叉性</w:t>
      </w:r>
      <w:r w:rsidRPr="00AF753E">
        <w:rPr>
          <w:rFonts w:ascii="標楷體" w:hAnsi="標楷體"/>
          <w:szCs w:val="24"/>
        </w:rPr>
        <w:t>(</w:t>
      </w:r>
      <w:r w:rsidRPr="00AF753E">
        <w:rPr>
          <w:rFonts w:ascii="標楷體" w:hAnsi="標楷體" w:hint="eastAsia"/>
          <w:szCs w:val="24"/>
        </w:rPr>
        <w:t>多重</w:t>
      </w:r>
      <w:r w:rsidRPr="00AF753E">
        <w:rPr>
          <w:rFonts w:ascii="標楷體" w:hAnsi="標楷體"/>
          <w:szCs w:val="24"/>
        </w:rPr>
        <w:t>)</w:t>
      </w:r>
      <w:r w:rsidRPr="00AF753E">
        <w:rPr>
          <w:rFonts w:ascii="標楷體" w:hAnsi="標楷體" w:hint="eastAsia"/>
          <w:szCs w:val="24"/>
        </w:rPr>
        <w:t>歧視</w:t>
      </w:r>
    </w:p>
    <w:p w:rsidR="00DF188C" w:rsidRPr="00AF753E" w:rsidRDefault="00C03714" w:rsidP="00DF188C">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szCs w:val="24"/>
        </w:rPr>
        <w:t>17.5.1</w:t>
      </w:r>
      <w:r w:rsidR="00AE64D7" w:rsidRPr="00AF753E">
        <w:rPr>
          <w:rFonts w:ascii="標楷體" w:hAnsi="標楷體" w:hint="eastAsia"/>
          <w:strike/>
          <w:szCs w:val="24"/>
        </w:rPr>
        <w:t>「身心障礙者權益保障法」規定，身心障礙者之人格及合法權益，應受尊重及保障，對其接受教育、應考、進用、就業、居住、遷徙、醫療等權益，不得有歧視之對待。違反規定者依法裁處罰鍰。</w:t>
      </w:r>
      <w:r w:rsidR="000F068C" w:rsidRPr="00AF753E">
        <w:rPr>
          <w:rFonts w:ascii="標楷體" w:hAnsi="標楷體" w:hint="eastAsia"/>
          <w:szCs w:val="24"/>
        </w:rPr>
        <w:t>（衛福部）</w:t>
      </w:r>
    </w:p>
    <w:p w:rsidR="00DF188C" w:rsidRPr="00AF753E" w:rsidRDefault="00C03714" w:rsidP="00DF188C">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rPr>
        <w:t>17.5.2</w:t>
      </w:r>
      <w:r w:rsidR="00AE64D7" w:rsidRPr="00AF753E">
        <w:rPr>
          <w:rFonts w:ascii="標楷體" w:hAnsi="標楷體" w:hint="eastAsia"/>
          <w:szCs w:val="24"/>
        </w:rPr>
        <w:t>「原住民族基本法」規定，政府應積極辦理原住民族社會福利事項，規劃建立原住民族社會安全體系，並特別保障原住民兒童、老人、婦女及身心障礙者之相關權益。</w:t>
      </w:r>
    </w:p>
    <w:p w:rsidR="00C03714" w:rsidRPr="00AF753E" w:rsidRDefault="00C03714" w:rsidP="00DF188C">
      <w:pPr>
        <w:pStyle w:val="a8"/>
        <w:overflowPunct w:val="0"/>
        <w:spacing w:line="480" w:lineRule="exact"/>
        <w:ind w:left="1320" w:hangingChars="350" w:hanging="840"/>
        <w:jc w:val="both"/>
        <w:rPr>
          <w:rFonts w:ascii="標楷體" w:hAnsi="標楷體"/>
          <w:szCs w:val="24"/>
        </w:rPr>
      </w:pPr>
      <w:r w:rsidRPr="00AF753E">
        <w:rPr>
          <w:rFonts w:ascii="標楷體" w:hAnsi="標楷體" w:hint="eastAsia"/>
        </w:rPr>
        <w:t>17.5.3</w:t>
      </w:r>
      <w:r w:rsidR="00AE64D7" w:rsidRPr="00AF753E">
        <w:rPr>
          <w:rFonts w:ascii="標楷體" w:hAnsi="標楷體" w:hint="eastAsia"/>
          <w:szCs w:val="24"/>
        </w:rPr>
        <w:t>為避免</w:t>
      </w:r>
      <w:r w:rsidR="00AE64D7" w:rsidRPr="00AF753E">
        <w:rPr>
          <w:rFonts w:ascii="標楷體" w:hAnsi="標楷體"/>
          <w:szCs w:val="24"/>
        </w:rPr>
        <w:t>18</w:t>
      </w:r>
      <w:r w:rsidR="00AE64D7" w:rsidRPr="00AF753E">
        <w:rPr>
          <w:rFonts w:ascii="標楷體" w:hAnsi="標楷體" w:hint="eastAsia"/>
          <w:szCs w:val="24"/>
        </w:rPr>
        <w:t>歲以下性侵害被害兒童與少年及心智缺陷者在偵查及司法訴訟因程序需多次陳述案情而一再面對創傷，推動「性侵害案件減少被害人重複陳述作業方案」，透過專責人員協助，減少性侵害案件被害人於報案到審判前</w:t>
      </w:r>
      <w:proofErr w:type="gramStart"/>
      <w:r w:rsidR="00AE64D7" w:rsidRPr="00AF753E">
        <w:rPr>
          <w:rFonts w:ascii="標楷體" w:hAnsi="標楷體" w:hint="eastAsia"/>
          <w:szCs w:val="24"/>
        </w:rPr>
        <w:t>詢</w:t>
      </w:r>
      <w:proofErr w:type="gramEnd"/>
      <w:r w:rsidR="00AE64D7" w:rsidRPr="00AF753E">
        <w:rPr>
          <w:rFonts w:ascii="標楷體" w:hAnsi="標楷體"/>
          <w:szCs w:val="24"/>
        </w:rPr>
        <w:t>(</w:t>
      </w:r>
      <w:r w:rsidR="00AE64D7" w:rsidRPr="00AF753E">
        <w:rPr>
          <w:rFonts w:ascii="標楷體" w:hAnsi="標楷體" w:hint="eastAsia"/>
          <w:szCs w:val="24"/>
        </w:rPr>
        <w:t>訊</w:t>
      </w:r>
      <w:r w:rsidR="00AE64D7" w:rsidRPr="00AF753E">
        <w:rPr>
          <w:rFonts w:ascii="標楷體" w:hAnsi="標楷體"/>
          <w:szCs w:val="24"/>
        </w:rPr>
        <w:t>)</w:t>
      </w:r>
      <w:r w:rsidR="00AE64D7" w:rsidRPr="00AF753E">
        <w:rPr>
          <w:rFonts w:ascii="標楷體" w:hAnsi="標楷體" w:hint="eastAsia"/>
          <w:szCs w:val="24"/>
        </w:rPr>
        <w:t>問次數，以保障被害者人權。</w:t>
      </w:r>
      <w:r w:rsidR="000F068C" w:rsidRPr="00AF753E">
        <w:rPr>
          <w:rFonts w:ascii="標楷體" w:hAnsi="標楷體" w:hint="eastAsia"/>
          <w:szCs w:val="24"/>
        </w:rPr>
        <w:t>（衛福部）</w:t>
      </w:r>
    </w:p>
    <w:p w:rsidR="00C03714"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編印</w:t>
      </w:r>
      <w:r w:rsidR="007C2F73" w:rsidRPr="00AF753E">
        <w:rPr>
          <w:rFonts w:ascii="標楷體" w:hAnsi="標楷體" w:hint="eastAsia"/>
          <w:szCs w:val="24"/>
        </w:rPr>
        <w:t>「職場</w:t>
      </w:r>
      <w:r w:rsidR="00C921AB" w:rsidRPr="00AF753E">
        <w:rPr>
          <w:rFonts w:ascii="標楷體" w:hAnsi="標楷體" w:hint="eastAsia"/>
          <w:szCs w:val="24"/>
        </w:rPr>
        <w:t>工作</w:t>
      </w:r>
      <w:r w:rsidR="007C2F73" w:rsidRPr="00AF753E">
        <w:rPr>
          <w:rFonts w:ascii="標楷體" w:hAnsi="標楷體" w:hint="eastAsia"/>
          <w:szCs w:val="24"/>
        </w:rPr>
        <w:t>平權」</w:t>
      </w:r>
      <w:r w:rsidRPr="00AF753E">
        <w:rPr>
          <w:rFonts w:ascii="標楷體" w:hAnsi="標楷體" w:hint="eastAsia"/>
          <w:szCs w:val="24"/>
        </w:rPr>
        <w:t>宣導手冊供地方政府、就業服務中心及事業單位參考運用，並增進社會大眾對防制就業歧視認知。</w:t>
      </w:r>
      <w:r w:rsidR="007C2F73" w:rsidRPr="00AF753E">
        <w:rPr>
          <w:rFonts w:ascii="標楷體" w:hAnsi="標楷體" w:hint="eastAsia"/>
          <w:szCs w:val="24"/>
        </w:rPr>
        <w:t>（勞動部）</w:t>
      </w:r>
    </w:p>
    <w:p w:rsidR="00C03714"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訂定「地方政府受理性別工作平等申訴處理標準化作業流程」手冊，另定期辦理地方政府防制就業歧視業務績效評鑑，以促使各執行機關建立完善之防制就業歧視作業程序，進而提升性別工作平等申訴案之處理效率與品質。</w:t>
      </w:r>
      <w:r w:rsidR="007C2F73" w:rsidRPr="00AF753E">
        <w:rPr>
          <w:rFonts w:ascii="標楷體" w:hAnsi="標楷體" w:hint="eastAsia"/>
          <w:szCs w:val="24"/>
        </w:rPr>
        <w:t>（勞動部）</w:t>
      </w:r>
    </w:p>
    <w:p w:rsidR="00C03714"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為督促事業單位確實遵守勞動基準法相關規定，除</w:t>
      </w:r>
      <w:r w:rsidR="007C2F73" w:rsidRPr="00AF753E">
        <w:rPr>
          <w:rFonts w:ascii="標楷體" w:hAnsi="標楷體" w:hint="eastAsia"/>
          <w:szCs w:val="24"/>
        </w:rPr>
        <w:t>每年與各地方勞動行政主管機關共同</w:t>
      </w:r>
      <w:r w:rsidRPr="00AF753E">
        <w:rPr>
          <w:rFonts w:ascii="標楷體" w:hAnsi="標楷體" w:hint="eastAsia"/>
          <w:szCs w:val="24"/>
        </w:rPr>
        <w:t>辦理勞動基準法令宣導會外，另參酌我國勞動條件現況，制定年度勞動檢查方針，並針對特定行業實施勞動條件專案檢查。</w:t>
      </w:r>
      <w:r w:rsidR="007C2F73" w:rsidRPr="00AF753E">
        <w:rPr>
          <w:rFonts w:ascii="標楷體" w:hAnsi="標楷體" w:hint="eastAsia"/>
          <w:szCs w:val="24"/>
        </w:rPr>
        <w:t>（勞動部）</w:t>
      </w:r>
    </w:p>
    <w:p w:rsidR="00C03714"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辦理校園性侵害、性騷擾或</w:t>
      </w:r>
      <w:proofErr w:type="gramStart"/>
      <w:r w:rsidRPr="00AF753E">
        <w:rPr>
          <w:rFonts w:ascii="標楷體" w:hAnsi="標楷體" w:hint="eastAsia"/>
          <w:szCs w:val="24"/>
        </w:rPr>
        <w:t>性霸凌</w:t>
      </w:r>
      <w:proofErr w:type="gramEnd"/>
      <w:r w:rsidRPr="00AF753E">
        <w:rPr>
          <w:rFonts w:ascii="標楷體" w:hAnsi="標楷體" w:hint="eastAsia"/>
          <w:szCs w:val="24"/>
        </w:rPr>
        <w:t>事件調查處理專業人員培訓以</w:t>
      </w:r>
      <w:proofErr w:type="gramStart"/>
      <w:r w:rsidRPr="00AF753E">
        <w:rPr>
          <w:rFonts w:ascii="標楷體" w:hAnsi="標楷體" w:hint="eastAsia"/>
          <w:szCs w:val="24"/>
        </w:rPr>
        <w:t>強化其知能</w:t>
      </w:r>
      <w:proofErr w:type="gramEnd"/>
      <w:r w:rsidRPr="00AF753E">
        <w:rPr>
          <w:rFonts w:ascii="標楷體" w:hAnsi="標楷體" w:hint="eastAsia"/>
          <w:szCs w:val="24"/>
        </w:rPr>
        <w:t>，並建立調查專業人才庫。</w:t>
      </w:r>
      <w:r w:rsidR="003259B9" w:rsidRPr="00AF753E">
        <w:rPr>
          <w:rFonts w:ascii="標楷體" w:hAnsi="標楷體" w:hint="eastAsia"/>
          <w:szCs w:val="24"/>
        </w:rPr>
        <w:t>（教育部）</w:t>
      </w:r>
    </w:p>
    <w:p w:rsidR="00C03714" w:rsidRPr="00AF753E" w:rsidRDefault="00E67036" w:rsidP="004A1212">
      <w:pPr>
        <w:pStyle w:val="a8"/>
        <w:numPr>
          <w:ilvl w:val="1"/>
          <w:numId w:val="29"/>
        </w:numPr>
        <w:overflowPunct w:val="0"/>
        <w:spacing w:line="480" w:lineRule="exact"/>
        <w:ind w:leftChars="0"/>
        <w:jc w:val="both"/>
        <w:rPr>
          <w:rFonts w:ascii="標楷體" w:hAnsi="標楷體"/>
          <w:b/>
        </w:rPr>
      </w:pPr>
      <w:r w:rsidRPr="00AF753E">
        <w:rPr>
          <w:rFonts w:ascii="Times New Roman" w:hAnsi="Times New Roman" w:cs="Times New Roman"/>
          <w:szCs w:val="24"/>
        </w:rPr>
        <w:t>「性別平等政策綱領」引領各部會於性別平等治理機制中，提升原住民族、新移民、老年、勞動、農村及偏遠地區女性代表性，並督促相關部會加強對原住民族女性、新移民女性進行性別意識培力，強化農漁村婦女、原住民族、新移民、受暴婦女、</w:t>
      </w:r>
      <w:proofErr w:type="gramStart"/>
      <w:r w:rsidRPr="00AF753E">
        <w:rPr>
          <w:rFonts w:ascii="Times New Roman" w:hAnsi="Times New Roman" w:cs="Times New Roman"/>
          <w:szCs w:val="24"/>
        </w:rPr>
        <w:t>愛滋病</w:t>
      </w:r>
      <w:proofErr w:type="gramEnd"/>
      <w:r w:rsidRPr="00AF753E">
        <w:rPr>
          <w:rFonts w:ascii="Times New Roman" w:hAnsi="Times New Roman" w:cs="Times New Roman"/>
          <w:szCs w:val="24"/>
        </w:rPr>
        <w:t>患、多元性傾向等不同群體之就業與創業協助、福利服務方案，並重視老年女性的生活照顧及經濟安全等議題，以落實對不同處境婦女權益之保障</w:t>
      </w:r>
      <w:r w:rsidRPr="00AF753E">
        <w:rPr>
          <w:rFonts w:ascii="Times New Roman" w:hAnsi="Times New Roman" w:cs="Times New Roman" w:hint="eastAsia"/>
          <w:szCs w:val="24"/>
        </w:rPr>
        <w:t>，消除交叉（多重）歧視</w:t>
      </w:r>
      <w:r w:rsidRPr="00AF753E">
        <w:rPr>
          <w:rFonts w:ascii="Times New Roman" w:hAnsi="Times New Roman" w:cs="Times New Roman"/>
          <w:szCs w:val="24"/>
        </w:rPr>
        <w:t>。</w:t>
      </w:r>
      <w:r w:rsidRPr="00AF753E">
        <w:rPr>
          <w:rFonts w:ascii="標楷體" w:hAnsi="標楷體" w:hint="eastAsia"/>
          <w:szCs w:val="24"/>
        </w:rPr>
        <w:t>（性平處）</w:t>
      </w:r>
    </w:p>
    <w:p w:rsidR="00C03714"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各級學校對於「性別平等教育法」規定之落實程度不一，影響校園性別歧視案件受害人權益保障，為督促各級學校恪遵法規，對於各級學校違反該法事件之行為，明定公平、公正及公開之處理程序及裁罰基準，以減少爭議。</w:t>
      </w:r>
      <w:r w:rsidR="003259B9" w:rsidRPr="00AF753E">
        <w:rPr>
          <w:rFonts w:ascii="標楷體" w:hAnsi="標楷體" w:hint="eastAsia"/>
          <w:szCs w:val="24"/>
        </w:rPr>
        <w:t>（教育部）</w:t>
      </w:r>
    </w:p>
    <w:p w:rsidR="00C03714"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因未建立性別統計資料，目前無法有效掌握校園性別歧視案件處理情形及規劃保障女性權益之適當政策及措施，</w:t>
      </w:r>
      <w:proofErr w:type="gramStart"/>
      <w:r w:rsidRPr="00AF753E">
        <w:rPr>
          <w:rFonts w:ascii="標楷體" w:hAnsi="標楷體" w:hint="eastAsia"/>
          <w:szCs w:val="24"/>
        </w:rPr>
        <w:t>爰</w:t>
      </w:r>
      <w:proofErr w:type="gramEnd"/>
      <w:r w:rsidRPr="00AF753E">
        <w:rPr>
          <w:rFonts w:ascii="標楷體" w:hAnsi="標楷體" w:hint="eastAsia"/>
          <w:szCs w:val="24"/>
        </w:rPr>
        <w:t>未來將對於校園性侵害、性騷擾及</w:t>
      </w:r>
      <w:proofErr w:type="gramStart"/>
      <w:r w:rsidRPr="00AF753E">
        <w:rPr>
          <w:rFonts w:ascii="標楷體" w:hAnsi="標楷體" w:hint="eastAsia"/>
          <w:szCs w:val="24"/>
        </w:rPr>
        <w:t>性霸凌</w:t>
      </w:r>
      <w:proofErr w:type="gramEnd"/>
      <w:r w:rsidRPr="00AF753E">
        <w:rPr>
          <w:rFonts w:ascii="標楷體" w:hAnsi="標楷體" w:hint="eastAsia"/>
          <w:szCs w:val="24"/>
        </w:rPr>
        <w:t>事件案件增列性別統計。</w:t>
      </w:r>
      <w:r w:rsidR="003259B9" w:rsidRPr="00AF753E">
        <w:rPr>
          <w:rFonts w:ascii="標楷體" w:hAnsi="標楷體" w:hint="eastAsia"/>
          <w:szCs w:val="24"/>
        </w:rPr>
        <w:t>（教育部）</w:t>
      </w:r>
    </w:p>
    <w:p w:rsidR="00C03714"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依</w:t>
      </w:r>
      <w:r w:rsidR="007C2F73" w:rsidRPr="00AF753E">
        <w:rPr>
          <w:rFonts w:ascii="標楷體" w:hAnsi="標楷體" w:hint="eastAsia"/>
          <w:szCs w:val="24"/>
        </w:rPr>
        <w:t>性別工作平等法</w:t>
      </w:r>
      <w:r w:rsidRPr="00AF753E">
        <w:rPr>
          <w:rFonts w:ascii="標楷體" w:hAnsi="標楷體" w:hint="eastAsia"/>
          <w:szCs w:val="24"/>
        </w:rPr>
        <w:t>各級主管機關應設性別工作平等會，辦理受</w:t>
      </w:r>
      <w:proofErr w:type="gramStart"/>
      <w:r w:rsidRPr="00AF753E">
        <w:rPr>
          <w:rFonts w:ascii="標楷體" w:hAnsi="標楷體" w:hint="eastAsia"/>
          <w:szCs w:val="24"/>
        </w:rPr>
        <w:t>僱</w:t>
      </w:r>
      <w:proofErr w:type="gramEnd"/>
      <w:r w:rsidRPr="00AF753E">
        <w:rPr>
          <w:rFonts w:ascii="標楷體" w:hAnsi="標楷體" w:hint="eastAsia"/>
          <w:szCs w:val="24"/>
        </w:rPr>
        <w:t>者所提申訴案件之調查及審議。依</w:t>
      </w:r>
      <w:r w:rsidR="007C2F73" w:rsidRPr="00AF753E">
        <w:rPr>
          <w:rFonts w:ascii="標楷體" w:hAnsi="標楷體" w:hint="eastAsia"/>
          <w:szCs w:val="24"/>
        </w:rPr>
        <w:t>就業服務法</w:t>
      </w:r>
      <w:r w:rsidRPr="00AF753E">
        <w:rPr>
          <w:rFonts w:ascii="標楷體" w:hAnsi="標楷體" w:hint="eastAsia"/>
          <w:szCs w:val="24"/>
        </w:rPr>
        <w:t>，凡就業歧視申訴</w:t>
      </w:r>
      <w:proofErr w:type="gramStart"/>
      <w:r w:rsidRPr="00AF753E">
        <w:rPr>
          <w:rFonts w:ascii="標楷體" w:hAnsi="標楷體" w:hint="eastAsia"/>
          <w:szCs w:val="24"/>
        </w:rPr>
        <w:t>案件均由地方政府</w:t>
      </w:r>
      <w:proofErr w:type="gramEnd"/>
      <w:r w:rsidRPr="00AF753E">
        <w:rPr>
          <w:rFonts w:ascii="標楷體" w:hAnsi="標楷體" w:hint="eastAsia"/>
          <w:szCs w:val="24"/>
        </w:rPr>
        <w:t>所設置之就業歧視評議委員會審理，並由</w:t>
      </w:r>
      <w:proofErr w:type="gramStart"/>
      <w:r w:rsidRPr="00AF753E">
        <w:rPr>
          <w:rFonts w:ascii="標楷體" w:hAnsi="標楷體" w:hint="eastAsia"/>
          <w:szCs w:val="24"/>
        </w:rPr>
        <w:t>地方政府依審認</w:t>
      </w:r>
      <w:proofErr w:type="gramEnd"/>
      <w:r w:rsidRPr="00AF753E">
        <w:rPr>
          <w:rFonts w:ascii="標楷體" w:hAnsi="標楷體" w:hint="eastAsia"/>
          <w:szCs w:val="24"/>
        </w:rPr>
        <w:t>結果進行罰鍰裁處。</w:t>
      </w:r>
      <w:r w:rsidR="007C2F73" w:rsidRPr="00AF753E">
        <w:rPr>
          <w:rFonts w:ascii="標楷體" w:hAnsi="標楷體" w:hint="eastAsia"/>
          <w:szCs w:val="24"/>
        </w:rPr>
        <w:t>（勞動部）</w:t>
      </w:r>
      <w:r w:rsidRPr="00AF753E">
        <w:rPr>
          <w:rFonts w:ascii="標楷體" w:hAnsi="標楷體"/>
          <w:szCs w:val="24"/>
        </w:rPr>
        <w:t xml:space="preserve"> </w:t>
      </w:r>
    </w:p>
    <w:p w:rsidR="00C03714"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依「性別平等教育法」，中央主管機關、地方政府、各級學校應設性別平等教育委員會，辦理校園性侵害、性騷擾或</w:t>
      </w:r>
      <w:proofErr w:type="gramStart"/>
      <w:r w:rsidRPr="00AF753E">
        <w:rPr>
          <w:rFonts w:ascii="標楷體" w:hAnsi="標楷體" w:hint="eastAsia"/>
          <w:szCs w:val="24"/>
        </w:rPr>
        <w:t>性霸凌</w:t>
      </w:r>
      <w:proofErr w:type="gramEnd"/>
      <w:r w:rsidRPr="00AF753E">
        <w:rPr>
          <w:rFonts w:ascii="標楷體" w:hAnsi="標楷體" w:hint="eastAsia"/>
          <w:szCs w:val="24"/>
        </w:rPr>
        <w:t>等申訴案件之調查及處理，經調查屬實案件，依相關法律規定懲處。委員會所擬各項實施方案之經費預算由各級政府機關及學校編列。</w:t>
      </w:r>
      <w:r w:rsidR="003259B9" w:rsidRPr="00AF753E">
        <w:rPr>
          <w:rFonts w:ascii="標楷體" w:hAnsi="標楷體" w:hint="eastAsia"/>
          <w:szCs w:val="24"/>
        </w:rPr>
        <w:t>（教育部）</w:t>
      </w:r>
    </w:p>
    <w:p w:rsidR="00C03714"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中央政府性別平等申訴信箱</w:t>
      </w:r>
      <w:r w:rsidR="00E67036" w:rsidRPr="00AF753E">
        <w:rPr>
          <w:rFonts w:ascii="新細明體" w:eastAsia="新細明體" w:hAnsi="新細明體" w:cs="Times New Roman" w:hint="eastAsia"/>
          <w:szCs w:val="24"/>
        </w:rPr>
        <w:t>，</w:t>
      </w:r>
      <w:r w:rsidR="00E67036" w:rsidRPr="00AF753E">
        <w:rPr>
          <w:rFonts w:ascii="標楷體" w:hAnsi="標楷體" w:cs="Times New Roman" w:hint="eastAsia"/>
          <w:szCs w:val="24"/>
        </w:rPr>
        <w:t>2016年至2018年12月受理247件</w:t>
      </w:r>
      <w:r w:rsidRPr="00AF753E">
        <w:rPr>
          <w:rFonts w:ascii="標楷體" w:hAnsi="標楷體" w:hint="eastAsia"/>
          <w:szCs w:val="24"/>
        </w:rPr>
        <w:t>申訴案件，案件內容包括職場性別歧視、性別平等教育、性騷擾或人身安全及其他與性別平等議題相關內容。案件分類性別</w:t>
      </w:r>
      <w:proofErr w:type="gramStart"/>
      <w:r w:rsidRPr="00AF753E">
        <w:rPr>
          <w:rFonts w:ascii="標楷體" w:hAnsi="標楷體" w:hint="eastAsia"/>
          <w:szCs w:val="24"/>
        </w:rPr>
        <w:t>統計詳表</w:t>
      </w:r>
      <w:proofErr w:type="gramEnd"/>
      <w:r w:rsidRPr="00AF753E">
        <w:rPr>
          <w:rFonts w:ascii="標楷體" w:hAnsi="標楷體"/>
          <w:szCs w:val="24"/>
        </w:rPr>
        <w:t>2-1</w:t>
      </w:r>
      <w:r w:rsidRPr="00AF753E">
        <w:rPr>
          <w:rFonts w:ascii="標楷體" w:hAnsi="標楷體" w:hint="eastAsia"/>
          <w:szCs w:val="24"/>
        </w:rPr>
        <w:t>。性別平等申訴信箱案件依其內容，責由相關法規主管機關依法依限處理並接受追蹤。</w:t>
      </w:r>
      <w:r w:rsidR="00E67036" w:rsidRPr="00AF753E">
        <w:rPr>
          <w:rFonts w:ascii="標楷體" w:hAnsi="標楷體" w:hint="eastAsia"/>
          <w:szCs w:val="24"/>
        </w:rPr>
        <w:t>（性平處）</w:t>
      </w:r>
    </w:p>
    <w:p w:rsidR="00402F0B" w:rsidRPr="00AF753E" w:rsidRDefault="00402F0B" w:rsidP="0063321C">
      <w:pPr>
        <w:jc w:val="center"/>
        <w:rPr>
          <w:rFonts w:ascii="標楷體" w:hAnsi="標楷體"/>
        </w:rPr>
      </w:pPr>
      <w:bookmarkStart w:id="20" w:name="_Toc372060658"/>
      <w:bookmarkStart w:id="21" w:name="_Toc374604559"/>
    </w:p>
    <w:p w:rsidR="0063321C" w:rsidRPr="00AF753E" w:rsidRDefault="0063321C" w:rsidP="0063321C">
      <w:pPr>
        <w:jc w:val="center"/>
        <w:rPr>
          <w:rFonts w:ascii="標楷體" w:hAnsi="標楷體"/>
        </w:rPr>
      </w:pPr>
      <w:r w:rsidRPr="00AF753E">
        <w:rPr>
          <w:rFonts w:ascii="標楷體" w:hAnsi="標楷體"/>
        </w:rPr>
        <w:t>[表2-1] 性別平等申訴信箱案件分類統計</w:t>
      </w:r>
      <w:bookmarkEnd w:id="20"/>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9"/>
        <w:gridCol w:w="1927"/>
        <w:gridCol w:w="2417"/>
        <w:gridCol w:w="2417"/>
      </w:tblGrid>
      <w:tr w:rsidR="0071449D" w:rsidRPr="00AF753E" w:rsidTr="006E5BB5">
        <w:trPr>
          <w:trHeight w:val="330"/>
        </w:trPr>
        <w:tc>
          <w:tcPr>
            <w:tcW w:w="1467" w:type="pct"/>
            <w:vMerge w:val="restart"/>
            <w:noWrap/>
            <w:vAlign w:val="center"/>
            <w:hideMark/>
          </w:tcPr>
          <w:p w:rsidR="0063321C" w:rsidRPr="00AF753E" w:rsidRDefault="0063321C" w:rsidP="0063321C">
            <w:pPr>
              <w:jc w:val="center"/>
              <w:rPr>
                <w:rFonts w:ascii="標楷體" w:hAnsi="標楷體"/>
                <w:sz w:val="22"/>
              </w:rPr>
            </w:pPr>
            <w:r w:rsidRPr="00AF753E">
              <w:rPr>
                <w:rFonts w:ascii="標楷體" w:hAnsi="標楷體"/>
                <w:sz w:val="22"/>
              </w:rPr>
              <w:t>申訴類別</w:t>
            </w:r>
          </w:p>
        </w:tc>
        <w:tc>
          <w:tcPr>
            <w:tcW w:w="1007" w:type="pct"/>
            <w:vMerge w:val="restart"/>
            <w:noWrap/>
            <w:vAlign w:val="center"/>
            <w:hideMark/>
          </w:tcPr>
          <w:p w:rsidR="0063321C" w:rsidRPr="00AF753E" w:rsidRDefault="0063321C" w:rsidP="0063321C">
            <w:pPr>
              <w:jc w:val="center"/>
              <w:rPr>
                <w:rFonts w:ascii="標楷體" w:hAnsi="標楷體"/>
                <w:sz w:val="22"/>
              </w:rPr>
            </w:pPr>
            <w:r w:rsidRPr="00AF753E">
              <w:rPr>
                <w:rFonts w:ascii="標楷體" w:hAnsi="標楷體"/>
                <w:sz w:val="22"/>
              </w:rPr>
              <w:t>案件數</w:t>
            </w:r>
          </w:p>
        </w:tc>
        <w:tc>
          <w:tcPr>
            <w:tcW w:w="2526" w:type="pct"/>
            <w:gridSpan w:val="2"/>
            <w:noWrap/>
            <w:hideMark/>
          </w:tcPr>
          <w:p w:rsidR="0063321C" w:rsidRPr="00AF753E" w:rsidRDefault="0063321C" w:rsidP="0063321C">
            <w:pPr>
              <w:jc w:val="center"/>
              <w:rPr>
                <w:rFonts w:ascii="標楷體" w:hAnsi="標楷體"/>
                <w:sz w:val="22"/>
              </w:rPr>
            </w:pPr>
            <w:r w:rsidRPr="00AF753E">
              <w:rPr>
                <w:rFonts w:ascii="標楷體" w:hAnsi="標楷體"/>
                <w:sz w:val="22"/>
              </w:rPr>
              <w:t>申訴人性別比率(%)</w:t>
            </w:r>
          </w:p>
        </w:tc>
      </w:tr>
      <w:tr w:rsidR="0071449D" w:rsidRPr="00AF753E" w:rsidTr="006E5BB5">
        <w:trPr>
          <w:trHeight w:val="330"/>
        </w:trPr>
        <w:tc>
          <w:tcPr>
            <w:tcW w:w="1467" w:type="pct"/>
            <w:vMerge/>
            <w:noWrap/>
            <w:hideMark/>
          </w:tcPr>
          <w:p w:rsidR="0063321C" w:rsidRPr="00AF753E" w:rsidRDefault="0063321C" w:rsidP="0063321C">
            <w:pPr>
              <w:jc w:val="center"/>
              <w:rPr>
                <w:rFonts w:ascii="標楷體" w:hAnsi="標楷體"/>
                <w:sz w:val="22"/>
              </w:rPr>
            </w:pPr>
          </w:p>
        </w:tc>
        <w:tc>
          <w:tcPr>
            <w:tcW w:w="1007" w:type="pct"/>
            <w:vMerge/>
            <w:noWrap/>
            <w:hideMark/>
          </w:tcPr>
          <w:p w:rsidR="0063321C" w:rsidRPr="00AF753E" w:rsidRDefault="0063321C" w:rsidP="0063321C">
            <w:pPr>
              <w:jc w:val="center"/>
              <w:rPr>
                <w:rFonts w:ascii="標楷體" w:hAnsi="標楷體"/>
                <w:sz w:val="22"/>
              </w:rPr>
            </w:pP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女</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男</w:t>
            </w:r>
          </w:p>
        </w:tc>
      </w:tr>
      <w:tr w:rsidR="0071449D" w:rsidRPr="00AF753E" w:rsidTr="006E5BB5">
        <w:trPr>
          <w:trHeight w:val="330"/>
        </w:trPr>
        <w:tc>
          <w:tcPr>
            <w:tcW w:w="1467" w:type="pct"/>
            <w:noWrap/>
            <w:hideMark/>
          </w:tcPr>
          <w:p w:rsidR="0063321C" w:rsidRPr="00AF753E" w:rsidRDefault="0063321C" w:rsidP="0063321C">
            <w:pPr>
              <w:jc w:val="center"/>
              <w:rPr>
                <w:rFonts w:ascii="標楷體" w:hAnsi="標楷體"/>
                <w:sz w:val="22"/>
              </w:rPr>
            </w:pPr>
            <w:r w:rsidRPr="00AF753E">
              <w:rPr>
                <w:rFonts w:ascii="標楷體" w:hAnsi="標楷體"/>
                <w:sz w:val="22"/>
              </w:rPr>
              <w:t>職場性別歧視</w:t>
            </w:r>
          </w:p>
        </w:tc>
        <w:tc>
          <w:tcPr>
            <w:tcW w:w="1007" w:type="pct"/>
            <w:noWrap/>
            <w:hideMark/>
          </w:tcPr>
          <w:p w:rsidR="0063321C" w:rsidRPr="00AF753E" w:rsidRDefault="0063321C" w:rsidP="0063321C">
            <w:pPr>
              <w:jc w:val="center"/>
              <w:rPr>
                <w:rFonts w:ascii="標楷體" w:hAnsi="標楷體"/>
                <w:sz w:val="22"/>
              </w:rPr>
            </w:pPr>
            <w:r w:rsidRPr="00AF753E">
              <w:rPr>
                <w:rFonts w:ascii="標楷體" w:hAnsi="標楷體"/>
                <w:sz w:val="22"/>
              </w:rPr>
              <w:t>121</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59.5</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40.5</w:t>
            </w:r>
          </w:p>
        </w:tc>
      </w:tr>
      <w:tr w:rsidR="0071449D" w:rsidRPr="00AF753E" w:rsidTr="006E5BB5">
        <w:trPr>
          <w:trHeight w:val="330"/>
        </w:trPr>
        <w:tc>
          <w:tcPr>
            <w:tcW w:w="1467" w:type="pct"/>
            <w:noWrap/>
            <w:hideMark/>
          </w:tcPr>
          <w:p w:rsidR="0063321C" w:rsidRPr="00AF753E" w:rsidRDefault="0063321C" w:rsidP="0063321C">
            <w:pPr>
              <w:jc w:val="center"/>
              <w:rPr>
                <w:rFonts w:ascii="標楷體" w:hAnsi="標楷體"/>
                <w:sz w:val="22"/>
              </w:rPr>
            </w:pPr>
            <w:r w:rsidRPr="00AF753E">
              <w:rPr>
                <w:rFonts w:ascii="標楷體" w:hAnsi="標楷體"/>
                <w:sz w:val="22"/>
              </w:rPr>
              <w:t>性別平等教育歧視</w:t>
            </w:r>
          </w:p>
        </w:tc>
        <w:tc>
          <w:tcPr>
            <w:tcW w:w="1007" w:type="pct"/>
            <w:noWrap/>
            <w:hideMark/>
          </w:tcPr>
          <w:p w:rsidR="0063321C" w:rsidRPr="00AF753E" w:rsidRDefault="0063321C" w:rsidP="0063321C">
            <w:pPr>
              <w:jc w:val="center"/>
              <w:rPr>
                <w:rFonts w:ascii="標楷體" w:hAnsi="標楷體"/>
                <w:sz w:val="22"/>
              </w:rPr>
            </w:pPr>
            <w:r w:rsidRPr="00AF753E">
              <w:rPr>
                <w:rFonts w:ascii="標楷體" w:hAnsi="標楷體"/>
                <w:sz w:val="22"/>
              </w:rPr>
              <w:t>21</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33.3</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66.7</w:t>
            </w:r>
          </w:p>
        </w:tc>
      </w:tr>
      <w:tr w:rsidR="0071449D" w:rsidRPr="00AF753E" w:rsidTr="006E5BB5">
        <w:trPr>
          <w:trHeight w:val="330"/>
        </w:trPr>
        <w:tc>
          <w:tcPr>
            <w:tcW w:w="1467" w:type="pct"/>
            <w:noWrap/>
            <w:hideMark/>
          </w:tcPr>
          <w:p w:rsidR="0063321C" w:rsidRPr="00AF753E" w:rsidRDefault="0063321C" w:rsidP="0063321C">
            <w:pPr>
              <w:jc w:val="center"/>
              <w:rPr>
                <w:rFonts w:ascii="標楷體" w:hAnsi="標楷體"/>
                <w:sz w:val="22"/>
              </w:rPr>
            </w:pPr>
            <w:r w:rsidRPr="00AF753E">
              <w:rPr>
                <w:rFonts w:ascii="標楷體" w:hAnsi="標楷體"/>
                <w:sz w:val="22"/>
              </w:rPr>
              <w:t>性騷擾或人身安全</w:t>
            </w:r>
          </w:p>
        </w:tc>
        <w:tc>
          <w:tcPr>
            <w:tcW w:w="1007" w:type="pct"/>
            <w:noWrap/>
            <w:hideMark/>
          </w:tcPr>
          <w:p w:rsidR="0063321C" w:rsidRPr="00AF753E" w:rsidRDefault="0063321C" w:rsidP="0063321C">
            <w:pPr>
              <w:jc w:val="center"/>
              <w:rPr>
                <w:rFonts w:ascii="標楷體" w:hAnsi="標楷體"/>
                <w:sz w:val="22"/>
              </w:rPr>
            </w:pPr>
            <w:r w:rsidRPr="00AF753E">
              <w:rPr>
                <w:rFonts w:ascii="標楷體" w:hAnsi="標楷體"/>
                <w:sz w:val="22"/>
              </w:rPr>
              <w:t>5</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100</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0</w:t>
            </w:r>
          </w:p>
        </w:tc>
      </w:tr>
      <w:tr w:rsidR="0071449D" w:rsidRPr="00AF753E" w:rsidTr="006E5BB5">
        <w:trPr>
          <w:trHeight w:val="330"/>
        </w:trPr>
        <w:tc>
          <w:tcPr>
            <w:tcW w:w="1467" w:type="pct"/>
            <w:noWrap/>
            <w:hideMark/>
          </w:tcPr>
          <w:p w:rsidR="0063321C" w:rsidRPr="00AF753E" w:rsidRDefault="0063321C" w:rsidP="0063321C">
            <w:pPr>
              <w:jc w:val="center"/>
              <w:rPr>
                <w:rFonts w:ascii="標楷體" w:hAnsi="標楷體"/>
                <w:sz w:val="22"/>
              </w:rPr>
            </w:pPr>
            <w:r w:rsidRPr="00AF753E">
              <w:rPr>
                <w:rFonts w:ascii="標楷體" w:hAnsi="標楷體"/>
                <w:sz w:val="22"/>
              </w:rPr>
              <w:t>其他</w:t>
            </w:r>
          </w:p>
        </w:tc>
        <w:tc>
          <w:tcPr>
            <w:tcW w:w="1007" w:type="pct"/>
            <w:noWrap/>
            <w:hideMark/>
          </w:tcPr>
          <w:p w:rsidR="0063321C" w:rsidRPr="00AF753E" w:rsidRDefault="0063321C" w:rsidP="0063321C">
            <w:pPr>
              <w:jc w:val="center"/>
              <w:rPr>
                <w:rFonts w:ascii="標楷體" w:hAnsi="標楷體"/>
                <w:sz w:val="22"/>
              </w:rPr>
            </w:pPr>
            <w:r w:rsidRPr="00AF753E">
              <w:rPr>
                <w:rFonts w:ascii="標楷體" w:hAnsi="標楷體"/>
                <w:sz w:val="22"/>
              </w:rPr>
              <w:t>17</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35.3</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64.7</w:t>
            </w:r>
          </w:p>
        </w:tc>
      </w:tr>
      <w:tr w:rsidR="0071449D" w:rsidRPr="00AF753E" w:rsidTr="006E5BB5">
        <w:trPr>
          <w:trHeight w:val="330"/>
        </w:trPr>
        <w:tc>
          <w:tcPr>
            <w:tcW w:w="1467" w:type="pct"/>
            <w:noWrap/>
            <w:hideMark/>
          </w:tcPr>
          <w:p w:rsidR="0063321C" w:rsidRPr="00AF753E" w:rsidRDefault="0063321C" w:rsidP="0063321C">
            <w:pPr>
              <w:jc w:val="center"/>
              <w:rPr>
                <w:rFonts w:ascii="標楷體" w:hAnsi="標楷體"/>
                <w:sz w:val="22"/>
              </w:rPr>
            </w:pPr>
            <w:r w:rsidRPr="00AF753E">
              <w:rPr>
                <w:rFonts w:ascii="標楷體" w:hAnsi="標楷體"/>
                <w:sz w:val="22"/>
              </w:rPr>
              <w:t>總計</w:t>
            </w:r>
          </w:p>
        </w:tc>
        <w:tc>
          <w:tcPr>
            <w:tcW w:w="1007" w:type="pct"/>
            <w:noWrap/>
            <w:hideMark/>
          </w:tcPr>
          <w:p w:rsidR="0063321C" w:rsidRPr="00AF753E" w:rsidRDefault="0063321C" w:rsidP="0063321C">
            <w:pPr>
              <w:jc w:val="center"/>
              <w:rPr>
                <w:rFonts w:ascii="標楷體" w:hAnsi="標楷體"/>
                <w:sz w:val="22"/>
              </w:rPr>
            </w:pPr>
            <w:r w:rsidRPr="00AF753E">
              <w:rPr>
                <w:rFonts w:ascii="標楷體" w:hAnsi="標楷體"/>
                <w:sz w:val="22"/>
              </w:rPr>
              <w:t>164</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54.9</w:t>
            </w:r>
          </w:p>
        </w:tc>
        <w:tc>
          <w:tcPr>
            <w:tcW w:w="1263" w:type="pct"/>
            <w:noWrap/>
            <w:hideMark/>
          </w:tcPr>
          <w:p w:rsidR="0063321C" w:rsidRPr="00AF753E" w:rsidRDefault="0063321C" w:rsidP="0063321C">
            <w:pPr>
              <w:jc w:val="center"/>
              <w:rPr>
                <w:rFonts w:ascii="標楷體" w:hAnsi="標楷體"/>
                <w:sz w:val="22"/>
              </w:rPr>
            </w:pPr>
            <w:r w:rsidRPr="00AF753E">
              <w:rPr>
                <w:rFonts w:ascii="標楷體" w:hAnsi="標楷體"/>
                <w:sz w:val="22"/>
              </w:rPr>
              <w:t>45.1</w:t>
            </w:r>
          </w:p>
        </w:tc>
      </w:tr>
    </w:tbl>
    <w:p w:rsidR="0063321C" w:rsidRPr="00AF753E" w:rsidRDefault="0063321C" w:rsidP="0063321C">
      <w:pPr>
        <w:jc w:val="center"/>
        <w:rPr>
          <w:rFonts w:ascii="標楷體" w:hAnsi="標楷體"/>
          <w:sz w:val="22"/>
        </w:rPr>
      </w:pPr>
      <w:r w:rsidRPr="00AF753E">
        <w:rPr>
          <w:rFonts w:ascii="標楷體" w:hAnsi="標楷體"/>
          <w:sz w:val="22"/>
        </w:rPr>
        <w:t>資料來源：行政院</w:t>
      </w:r>
    </w:p>
    <w:p w:rsidR="00325FCA" w:rsidRPr="00AF753E" w:rsidRDefault="00325FCA" w:rsidP="0063321C">
      <w:pPr>
        <w:jc w:val="center"/>
        <w:rPr>
          <w:rFonts w:ascii="標楷體" w:hAnsi="標楷體"/>
          <w:sz w:val="22"/>
        </w:rPr>
      </w:pPr>
      <w:proofErr w:type="gramStart"/>
      <w:r w:rsidRPr="00AF753E">
        <w:rPr>
          <w:rFonts w:ascii="Times New Roman" w:hAnsi="Times New Roman" w:cs="Times New Roman"/>
          <w:sz w:val="22"/>
        </w:rPr>
        <w:t>＊註</w:t>
      </w:r>
      <w:proofErr w:type="gramEnd"/>
      <w:r w:rsidRPr="00AF753E">
        <w:rPr>
          <w:rFonts w:ascii="Times New Roman" w:hAnsi="Times New Roman" w:cs="Times New Roman"/>
          <w:sz w:val="22"/>
        </w:rPr>
        <w:t>：申訴案件視案情可能有一種以上歧視類型的情況，故分類統計不等於案件數。</w:t>
      </w:r>
    </w:p>
    <w:p w:rsidR="00C73E5B" w:rsidRPr="00AF753E" w:rsidRDefault="00AE64D7" w:rsidP="004A1212">
      <w:pPr>
        <w:pStyle w:val="a8"/>
        <w:numPr>
          <w:ilvl w:val="1"/>
          <w:numId w:val="29"/>
        </w:numPr>
        <w:overflowPunct w:val="0"/>
        <w:spacing w:line="480" w:lineRule="exact"/>
        <w:ind w:leftChars="0"/>
        <w:jc w:val="both"/>
        <w:rPr>
          <w:rFonts w:ascii="標楷體" w:hAnsi="標楷體"/>
          <w:b/>
        </w:rPr>
      </w:pPr>
      <w:r w:rsidRPr="00AF753E">
        <w:rPr>
          <w:rFonts w:ascii="標楷體" w:hAnsi="標楷體" w:hint="eastAsia"/>
          <w:szCs w:val="24"/>
        </w:rPr>
        <w:t>進入法院系統前的權益保障</w:t>
      </w:r>
    </w:p>
    <w:p w:rsidR="00992467" w:rsidRPr="00AF753E" w:rsidRDefault="00C03714" w:rsidP="00992467">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Pr="00AF753E">
        <w:rPr>
          <w:rFonts w:ascii="標楷體" w:hAnsi="標楷體"/>
          <w:szCs w:val="24"/>
        </w:rPr>
        <w:t>.16.1</w:t>
      </w:r>
      <w:r w:rsidR="00AE64D7" w:rsidRPr="00AF753E">
        <w:rPr>
          <w:rFonts w:ascii="標楷體" w:hAnsi="標楷體" w:hint="eastAsia"/>
          <w:szCs w:val="24"/>
        </w:rPr>
        <w:t>為消除受暴婦女進入法院系統前之不平等處境，提供各項保護扶助措施，</w:t>
      </w:r>
      <w:r w:rsidR="00237231" w:rsidRPr="00AF753E">
        <w:rPr>
          <w:rFonts w:ascii="標楷體" w:hAnsi="標楷體" w:hint="eastAsia"/>
          <w:szCs w:val="24"/>
        </w:rPr>
        <w:t>例如</w:t>
      </w:r>
      <w:r w:rsidR="00850442" w:rsidRPr="00AF753E">
        <w:rPr>
          <w:rFonts w:ascii="標楷體" w:hAnsi="標楷體"/>
          <w:snapToGrid w:val="0"/>
        </w:rPr>
        <w:t>全國22</w:t>
      </w:r>
      <w:proofErr w:type="gramStart"/>
      <w:r w:rsidR="00850442" w:rsidRPr="00AF753E">
        <w:rPr>
          <w:rFonts w:ascii="標楷體" w:hAnsi="標楷體"/>
          <w:snapToGrid w:val="0"/>
        </w:rPr>
        <w:t>縣市均已設立</w:t>
      </w:r>
      <w:proofErr w:type="gramEnd"/>
      <w:r w:rsidR="00850442" w:rsidRPr="00AF753E">
        <w:rPr>
          <w:rFonts w:ascii="標楷體" w:hAnsi="標楷體"/>
          <w:snapToGrid w:val="0"/>
        </w:rPr>
        <w:t>家庭暴力及性侵害防治中心，整合相關機關業務及人力，辦理被害人24小時緊急救援、協助診療、驗傷、</w:t>
      </w:r>
      <w:proofErr w:type="gramStart"/>
      <w:r w:rsidR="00850442" w:rsidRPr="00AF753E">
        <w:rPr>
          <w:rFonts w:ascii="標楷體" w:hAnsi="標楷體"/>
          <w:snapToGrid w:val="0"/>
        </w:rPr>
        <w:t>採</w:t>
      </w:r>
      <w:proofErr w:type="gramEnd"/>
      <w:r w:rsidR="00850442" w:rsidRPr="00AF753E">
        <w:rPr>
          <w:rFonts w:ascii="標楷體" w:hAnsi="標楷體"/>
          <w:snapToGrid w:val="0"/>
        </w:rPr>
        <w:t>證及緊急安置；提供或轉</w:t>
      </w:r>
      <w:proofErr w:type="gramStart"/>
      <w:r w:rsidR="00850442" w:rsidRPr="00AF753E">
        <w:rPr>
          <w:rFonts w:ascii="標楷體" w:hAnsi="標楷體"/>
          <w:snapToGrid w:val="0"/>
        </w:rPr>
        <w:t>介</w:t>
      </w:r>
      <w:proofErr w:type="gramEnd"/>
      <w:r w:rsidR="00850442" w:rsidRPr="00AF753E">
        <w:rPr>
          <w:rFonts w:ascii="標楷體" w:hAnsi="標楷體"/>
          <w:snapToGrid w:val="0"/>
        </w:rPr>
        <w:t>被害人心理輔導、經費扶助、法律服務、就學服務、住宅輔導</w:t>
      </w:r>
      <w:r w:rsidR="00237231" w:rsidRPr="00AF753E">
        <w:rPr>
          <w:rFonts w:ascii="標楷體" w:hAnsi="標楷體"/>
          <w:snapToGrid w:val="0"/>
        </w:rPr>
        <w:t>、就業服務等、加害人追蹤輔導處遇，及推廣社會大眾預防宣導教育等</w:t>
      </w:r>
      <w:r w:rsidR="00237231" w:rsidRPr="00AF753E">
        <w:rPr>
          <w:rFonts w:ascii="標楷體" w:hAnsi="標楷體" w:hint="eastAsia"/>
          <w:snapToGrid w:val="0"/>
        </w:rPr>
        <w:t>；</w:t>
      </w:r>
      <w:r w:rsidR="00850442" w:rsidRPr="00AF753E">
        <w:rPr>
          <w:rFonts w:ascii="標楷體" w:hAnsi="標楷體"/>
          <w:snapToGrid w:val="0"/>
        </w:rPr>
        <w:t>家庭暴力或性侵害被害人可撥打110或113保護專線，或依需要就近向當地社政、警政、醫療衛生等單位求助，另可透過家暴庇護安置方案接受緊急庇護或中長期安置等服務。</w:t>
      </w:r>
      <w:r w:rsidR="00AE64D7" w:rsidRPr="00AF753E">
        <w:rPr>
          <w:rFonts w:ascii="標楷體" w:hAnsi="標楷體" w:hint="eastAsia"/>
          <w:szCs w:val="24"/>
        </w:rPr>
        <w:t>為解決家庭暴力被害人在面對司法過程中的障礙與困難，提供近便的法律協助，</w:t>
      </w:r>
      <w:r w:rsidR="00850442" w:rsidRPr="00AF753E">
        <w:rPr>
          <w:rFonts w:ascii="標楷體" w:hAnsi="標楷體" w:cs="Times New Roman"/>
        </w:rPr>
        <w:t>補助各地方政府於臺灣本島及澎湖地方法院設置「家庭暴力事件服務處」，至</w:t>
      </w:r>
      <w:r w:rsidR="00B76093" w:rsidRPr="00AF753E">
        <w:rPr>
          <w:rFonts w:ascii="標楷體" w:hAnsi="標楷體" w:cs="Times New Roman" w:hint="eastAsia"/>
        </w:rPr>
        <w:t>2018</w:t>
      </w:r>
      <w:r w:rsidR="00850442" w:rsidRPr="00AF753E">
        <w:rPr>
          <w:rFonts w:ascii="標楷體" w:hAnsi="標楷體" w:cs="Times New Roman"/>
        </w:rPr>
        <w:t>年計設置19</w:t>
      </w:r>
      <w:r w:rsidR="00237231" w:rsidRPr="00AF753E">
        <w:rPr>
          <w:rFonts w:ascii="標楷體" w:hAnsi="標楷體" w:cs="Times New Roman"/>
        </w:rPr>
        <w:t>處，並結合民間團體進駐，就近提供被害人相關法律協助</w:t>
      </w:r>
      <w:r w:rsidR="00AE64D7" w:rsidRPr="00AF753E">
        <w:rPr>
          <w:rFonts w:ascii="標楷體" w:hAnsi="標楷體" w:hint="eastAsia"/>
          <w:szCs w:val="24"/>
        </w:rPr>
        <w:t>。</w:t>
      </w:r>
      <w:r w:rsidR="00B56297" w:rsidRPr="00AF753E">
        <w:rPr>
          <w:rFonts w:ascii="標楷體" w:hAnsi="標楷體" w:hint="eastAsia"/>
          <w:szCs w:val="24"/>
        </w:rPr>
        <w:t>（衛福部）</w:t>
      </w:r>
    </w:p>
    <w:p w:rsidR="00992467" w:rsidRPr="00AF753E" w:rsidRDefault="00C73E5B" w:rsidP="00992467">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AE64D7" w:rsidRPr="00AF753E">
        <w:rPr>
          <w:rFonts w:ascii="標楷體" w:hAnsi="標楷體"/>
          <w:szCs w:val="24"/>
        </w:rPr>
        <w:t xml:space="preserve">.16.2 </w:t>
      </w:r>
      <w:r w:rsidR="00AE64D7" w:rsidRPr="00AF753E">
        <w:rPr>
          <w:rFonts w:ascii="標楷體" w:hAnsi="標楷體" w:hint="eastAsia"/>
          <w:szCs w:val="24"/>
        </w:rPr>
        <w:t>依</w:t>
      </w:r>
      <w:r w:rsidR="007C2F73" w:rsidRPr="00AF753E">
        <w:rPr>
          <w:rFonts w:ascii="標楷體" w:hAnsi="標楷體" w:hint="eastAsia"/>
          <w:szCs w:val="24"/>
        </w:rPr>
        <w:t>性別工作平等法</w:t>
      </w:r>
      <w:r w:rsidR="00AE64D7" w:rsidRPr="00AF753E">
        <w:rPr>
          <w:rFonts w:ascii="標楷體" w:hAnsi="標楷體" w:hint="eastAsia"/>
          <w:szCs w:val="24"/>
        </w:rPr>
        <w:t>，如雇主對提出申訴者予以解僱、調職或為其他不利處分，受</w:t>
      </w:r>
      <w:proofErr w:type="gramStart"/>
      <w:r w:rsidR="00AE64D7" w:rsidRPr="00AF753E">
        <w:rPr>
          <w:rFonts w:ascii="標楷體" w:hAnsi="標楷體" w:hint="eastAsia"/>
          <w:szCs w:val="24"/>
        </w:rPr>
        <w:t>僱</w:t>
      </w:r>
      <w:proofErr w:type="gramEnd"/>
      <w:r w:rsidR="00AE64D7" w:rsidRPr="00AF753E">
        <w:rPr>
          <w:rFonts w:ascii="標楷體" w:hAnsi="標楷體" w:hint="eastAsia"/>
          <w:szCs w:val="24"/>
        </w:rPr>
        <w:t>者得向地方主管機關申訴。</w:t>
      </w:r>
      <w:r w:rsidR="007C2F73" w:rsidRPr="00AF753E">
        <w:rPr>
          <w:rFonts w:ascii="標楷體" w:hAnsi="標楷體" w:hint="eastAsia"/>
          <w:szCs w:val="24"/>
        </w:rPr>
        <w:t>（勞動部）</w:t>
      </w:r>
    </w:p>
    <w:p w:rsidR="00C73E5B" w:rsidRPr="00AF753E" w:rsidRDefault="00C73E5B" w:rsidP="00992467">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AE64D7" w:rsidRPr="00AF753E">
        <w:rPr>
          <w:rFonts w:ascii="標楷體" w:hAnsi="標楷體"/>
          <w:szCs w:val="24"/>
        </w:rPr>
        <w:t xml:space="preserve">.16.3 </w:t>
      </w:r>
      <w:r w:rsidR="00AE64D7" w:rsidRPr="00AF753E">
        <w:rPr>
          <w:rFonts w:ascii="標楷體" w:hAnsi="標楷體" w:hint="eastAsia"/>
          <w:szCs w:val="24"/>
        </w:rPr>
        <w:t>依「特殊境遇家庭扶助條例」，政府對於收入偏低，並具有喪偶、未婚懷孕、配偶入獄、遭受家庭暴力、遭遇重大變故導致生活或經濟困難等任</w:t>
      </w:r>
      <w:proofErr w:type="gramStart"/>
      <w:r w:rsidR="00AE64D7" w:rsidRPr="00AF753E">
        <w:rPr>
          <w:rFonts w:ascii="標楷體" w:hAnsi="標楷體" w:hint="eastAsia"/>
          <w:szCs w:val="24"/>
        </w:rPr>
        <w:t>一</w:t>
      </w:r>
      <w:proofErr w:type="gramEnd"/>
      <w:r w:rsidR="00AE64D7" w:rsidRPr="00AF753E">
        <w:rPr>
          <w:rFonts w:ascii="標楷體" w:hAnsi="標楷體" w:hint="eastAsia"/>
          <w:szCs w:val="24"/>
        </w:rPr>
        <w:t>情形之婦女，提供緊急生活扶助、子女生活津貼、子女教育補助、傷病醫療補助、兒童托育津貼、法律訴訟補助及創業貸款補助</w:t>
      </w:r>
      <w:r w:rsidR="00B56297" w:rsidRPr="00AF753E">
        <w:rPr>
          <w:rFonts w:ascii="標楷體" w:hAnsi="標楷體" w:hint="eastAsia"/>
          <w:szCs w:val="24"/>
        </w:rPr>
        <w:t>，2018年扶助2萬655戶家庭、13萬1,434人次。</w:t>
      </w:r>
      <w:r w:rsidR="00B56297" w:rsidRPr="00AF753E">
        <w:rPr>
          <w:rFonts w:ascii="標楷體" w:hAnsi="標楷體"/>
          <w:szCs w:val="24"/>
        </w:rPr>
        <w:br/>
      </w:r>
      <w:r w:rsidR="00B56297" w:rsidRPr="00AF753E">
        <w:rPr>
          <w:rFonts w:ascii="標楷體" w:hAnsi="標楷體" w:hint="eastAsia"/>
          <w:szCs w:val="24"/>
        </w:rPr>
        <w:t>為保障人民基本訴訟權利為宗旨，司法院訂有法律扶助法，以「無資力，或因其他原因，無法受到法律適當保護者」為對象，並委託財團法人法律扶助基金會辦理扶助業務。</w:t>
      </w:r>
      <w:r w:rsidR="00B56297" w:rsidRPr="00AF753E">
        <w:rPr>
          <w:rFonts w:ascii="標楷體" w:hAnsi="標楷體"/>
          <w:szCs w:val="24"/>
        </w:rPr>
        <w:br/>
      </w:r>
      <w:r w:rsidR="00B56297" w:rsidRPr="00AF753E">
        <w:rPr>
          <w:rFonts w:ascii="標楷體" w:hAnsi="標楷體" w:hint="eastAsia"/>
          <w:szCs w:val="24"/>
        </w:rPr>
        <w:t>衛生</w:t>
      </w:r>
      <w:proofErr w:type="gramStart"/>
      <w:r w:rsidR="00B56297" w:rsidRPr="00AF753E">
        <w:rPr>
          <w:rFonts w:ascii="標楷體" w:hAnsi="標楷體" w:hint="eastAsia"/>
          <w:szCs w:val="24"/>
        </w:rPr>
        <w:t>福利部為落實</w:t>
      </w:r>
      <w:proofErr w:type="gramEnd"/>
      <w:r w:rsidR="00B56297" w:rsidRPr="00AF753E">
        <w:rPr>
          <w:rFonts w:ascii="標楷體" w:hAnsi="標楷體" w:hint="eastAsia"/>
          <w:szCs w:val="24"/>
        </w:rPr>
        <w:t>身心障礙者權利公約及其施行法對於保障身心障礙者基本人權之精神，</w:t>
      </w:r>
      <w:proofErr w:type="gramStart"/>
      <w:r w:rsidR="00B56297" w:rsidRPr="00AF753E">
        <w:rPr>
          <w:rFonts w:ascii="標楷體" w:hAnsi="標楷體" w:hint="eastAsia"/>
          <w:szCs w:val="24"/>
        </w:rPr>
        <w:t>爰</w:t>
      </w:r>
      <w:proofErr w:type="gramEnd"/>
      <w:r w:rsidR="00B56297" w:rsidRPr="00AF753E">
        <w:rPr>
          <w:rFonts w:ascii="標楷體" w:hAnsi="標楷體" w:hint="eastAsia"/>
          <w:szCs w:val="24"/>
        </w:rPr>
        <w:t>擬定「衛生福利部身心障礙者法律扶助計畫」，提供一定資力條件以下且</w:t>
      </w:r>
      <w:proofErr w:type="gramStart"/>
      <w:r w:rsidR="00B56297" w:rsidRPr="00AF753E">
        <w:rPr>
          <w:rFonts w:ascii="標楷體" w:hAnsi="標楷體" w:hint="eastAsia"/>
          <w:szCs w:val="24"/>
        </w:rPr>
        <w:t>不符法扶基金會</w:t>
      </w:r>
      <w:proofErr w:type="gramEnd"/>
      <w:r w:rsidR="00B56297" w:rsidRPr="00AF753E">
        <w:rPr>
          <w:rFonts w:ascii="標楷體" w:hAnsi="標楷體" w:hint="eastAsia"/>
          <w:szCs w:val="24"/>
        </w:rPr>
        <w:t>無資力標準之身心障礙者，其權益因身心障礙身分遭受侵害時，能獲得救濟管道，以實現身心障礙者平權，並自2018年9月起委託財團法人法律扶助基金會辦理身心障礙者法律扶助業務，其扶助項目包含法律諮詢（含電話、視訊及現場法律諮詢）、教育訓練及身心障礙者權利公約宣導等事宜，預訂於2019年11月業務軟體系統建置完成後全面開辦法律扶助項目。（衛福部）</w:t>
      </w:r>
    </w:p>
    <w:p w:rsidR="00C73E5B" w:rsidRPr="00AF753E" w:rsidRDefault="00C73E5B" w:rsidP="00C73E5B">
      <w:pPr>
        <w:overflowPunct w:val="0"/>
        <w:spacing w:line="480" w:lineRule="exact"/>
        <w:ind w:left="425"/>
        <w:jc w:val="both"/>
        <w:rPr>
          <w:rFonts w:ascii="標楷體" w:hAnsi="標楷體"/>
          <w:b/>
        </w:rPr>
      </w:pPr>
      <w:r w:rsidRPr="00AF753E">
        <w:rPr>
          <w:rFonts w:ascii="標楷體" w:hAnsi="標楷體" w:hint="eastAsia"/>
          <w:szCs w:val="24"/>
        </w:rPr>
        <w:t>17</w:t>
      </w:r>
      <w:r w:rsidR="00AE64D7" w:rsidRPr="00AF753E">
        <w:rPr>
          <w:rFonts w:ascii="標楷體" w:hAnsi="標楷體"/>
          <w:szCs w:val="24"/>
        </w:rPr>
        <w:t>.17</w:t>
      </w:r>
      <w:r w:rsidR="00AE64D7" w:rsidRPr="00AF753E">
        <w:rPr>
          <w:rFonts w:ascii="標楷體" w:hAnsi="標楷體" w:hint="eastAsia"/>
          <w:szCs w:val="24"/>
        </w:rPr>
        <w:t>法院系統對於歧視事件之審理</w:t>
      </w:r>
      <w:r w:rsidR="00AE64D7" w:rsidRPr="00AF753E">
        <w:rPr>
          <w:rFonts w:ascii="標楷體" w:hAnsi="標楷體"/>
          <w:szCs w:val="24"/>
        </w:rPr>
        <w:t xml:space="preserve"> </w:t>
      </w:r>
    </w:p>
    <w:p w:rsidR="009262FB"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9262FB" w:rsidRPr="00AF753E">
        <w:rPr>
          <w:rFonts w:ascii="標楷體" w:hAnsi="標楷體"/>
          <w:szCs w:val="24"/>
        </w:rPr>
        <w:t xml:space="preserve">.17.1 </w:t>
      </w:r>
      <w:r w:rsidR="009262FB" w:rsidRPr="00AF753E">
        <w:rPr>
          <w:rFonts w:ascii="標楷體" w:hAnsi="標楷體"/>
        </w:rPr>
        <w:t>2013年至2016年各級行政法院受理有關懷孕歧視26件、育嬰假歧視4件、性騷擾3件、性別歧視3件、性侵害3件、就業歧視1件。其中35件由女性提起，獲得法院為勝訴之判決共計29件。5件由男性提起，獲得法院為勝訴之判決者有4件，敗訴之判決者有1件。又共有15件援引憲法第7條規定，並經法官於判決理由中，加以引述判斷。</w:t>
      </w:r>
      <w:r w:rsidR="0016745E" w:rsidRPr="00AF753E">
        <w:rPr>
          <w:rFonts w:ascii="標楷體" w:hAnsi="標楷體" w:hint="eastAsia"/>
          <w:szCs w:val="24"/>
        </w:rPr>
        <w:t>（司法院）</w:t>
      </w:r>
    </w:p>
    <w:p w:rsidR="009262FB" w:rsidRPr="00AF753E" w:rsidRDefault="00C73E5B" w:rsidP="009262FB">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AE64D7" w:rsidRPr="00AF753E">
        <w:rPr>
          <w:rFonts w:ascii="標楷體" w:hAnsi="標楷體"/>
          <w:szCs w:val="24"/>
        </w:rPr>
        <w:t xml:space="preserve">.17.2 </w:t>
      </w:r>
      <w:r w:rsidR="00AE64D7" w:rsidRPr="00AF753E">
        <w:rPr>
          <w:rFonts w:ascii="標楷體" w:hAnsi="標楷體" w:hint="eastAsia"/>
          <w:strike/>
          <w:szCs w:val="24"/>
        </w:rPr>
        <w:t>性別歧視事件之裁判結果，係統計雇主</w:t>
      </w:r>
      <w:r w:rsidR="00AE64D7" w:rsidRPr="00AF753E">
        <w:rPr>
          <w:rFonts w:ascii="標楷體" w:hAnsi="標楷體"/>
          <w:strike/>
          <w:szCs w:val="24"/>
        </w:rPr>
        <w:t>(</w:t>
      </w:r>
      <w:r w:rsidR="00AE64D7" w:rsidRPr="00AF753E">
        <w:rPr>
          <w:rFonts w:ascii="標楷體" w:hAnsi="標楷體" w:hint="eastAsia"/>
          <w:strike/>
          <w:szCs w:val="24"/>
        </w:rPr>
        <w:t>原告、上訴人</w:t>
      </w:r>
      <w:r w:rsidR="00AE64D7" w:rsidRPr="00AF753E">
        <w:rPr>
          <w:rFonts w:ascii="標楷體" w:hAnsi="標楷體"/>
          <w:strike/>
          <w:szCs w:val="24"/>
        </w:rPr>
        <w:t>)</w:t>
      </w:r>
      <w:r w:rsidR="00AE64D7" w:rsidRPr="00AF753E">
        <w:rPr>
          <w:rFonts w:ascii="標楷體" w:hAnsi="標楷體" w:hint="eastAsia"/>
          <w:strike/>
          <w:szCs w:val="24"/>
        </w:rPr>
        <w:t>之勝訴、敗訴情形。雇主敗訴，表示雇主確有違反性別工作平等法禁止歧視規定之情事，主管機關對雇主裁處罰鍰，係屬合法之行政處分，藉由行政法院之裁判，確認行政機關裁罰雇主之合法性，並終局保障婦女權利。雇主敗訴率愈高，表示行政機關依法行政效能愈高，更能保護婦女權利，使其免於遭受性別歧視之不平等待遇。</w:t>
      </w:r>
      <w:r w:rsidR="00AE64D7" w:rsidRPr="00AF753E">
        <w:rPr>
          <w:rFonts w:ascii="標楷體" w:hAnsi="標楷體"/>
          <w:strike/>
          <w:szCs w:val="24"/>
        </w:rPr>
        <w:t>2009</w:t>
      </w:r>
      <w:r w:rsidR="00AE64D7" w:rsidRPr="00AF753E">
        <w:rPr>
          <w:rFonts w:ascii="標楷體" w:hAnsi="標楷體" w:hint="eastAsia"/>
          <w:strike/>
          <w:szCs w:val="24"/>
        </w:rPr>
        <w:t>年至</w:t>
      </w:r>
      <w:r w:rsidR="00AE64D7" w:rsidRPr="00AF753E">
        <w:rPr>
          <w:rFonts w:ascii="標楷體" w:hAnsi="標楷體"/>
          <w:strike/>
          <w:szCs w:val="24"/>
        </w:rPr>
        <w:t>2012</w:t>
      </w:r>
      <w:r w:rsidR="00AE64D7" w:rsidRPr="00AF753E">
        <w:rPr>
          <w:rFonts w:ascii="標楷體" w:hAnsi="標楷體" w:hint="eastAsia"/>
          <w:strike/>
          <w:szCs w:val="24"/>
        </w:rPr>
        <w:t>年，各級行政法院終結之性別歧視事件共計</w:t>
      </w:r>
      <w:r w:rsidR="00AE64D7" w:rsidRPr="00AF753E">
        <w:rPr>
          <w:rFonts w:ascii="標楷體" w:hAnsi="標楷體"/>
          <w:strike/>
          <w:szCs w:val="24"/>
        </w:rPr>
        <w:t>48</w:t>
      </w:r>
      <w:r w:rsidR="00AE64D7" w:rsidRPr="00AF753E">
        <w:rPr>
          <w:rFonts w:ascii="標楷體" w:hAnsi="標楷體" w:hint="eastAsia"/>
          <w:strike/>
          <w:szCs w:val="24"/>
        </w:rPr>
        <w:t>件，雇主勝訴者</w:t>
      </w:r>
      <w:r w:rsidR="00AE64D7" w:rsidRPr="00AF753E">
        <w:rPr>
          <w:rFonts w:ascii="標楷體" w:hAnsi="標楷體"/>
          <w:strike/>
          <w:szCs w:val="24"/>
        </w:rPr>
        <w:t>9</w:t>
      </w:r>
      <w:r w:rsidR="00AE64D7" w:rsidRPr="00AF753E">
        <w:rPr>
          <w:rFonts w:ascii="標楷體" w:hAnsi="標楷體" w:hint="eastAsia"/>
          <w:strike/>
          <w:szCs w:val="24"/>
        </w:rPr>
        <w:t>件</w:t>
      </w:r>
      <w:r w:rsidR="00AE64D7" w:rsidRPr="00AF753E">
        <w:rPr>
          <w:rFonts w:ascii="標楷體" w:hAnsi="標楷體"/>
          <w:strike/>
          <w:szCs w:val="24"/>
        </w:rPr>
        <w:t>(19%)</w:t>
      </w:r>
      <w:r w:rsidR="00AE64D7" w:rsidRPr="00AF753E">
        <w:rPr>
          <w:rFonts w:ascii="標楷體" w:hAnsi="標楷體" w:hint="eastAsia"/>
          <w:strike/>
          <w:szCs w:val="24"/>
        </w:rPr>
        <w:t>，敗訴者</w:t>
      </w:r>
      <w:r w:rsidR="00AE64D7" w:rsidRPr="00AF753E">
        <w:rPr>
          <w:rFonts w:ascii="標楷體" w:hAnsi="標楷體"/>
          <w:strike/>
          <w:szCs w:val="24"/>
        </w:rPr>
        <w:t>39</w:t>
      </w:r>
      <w:r w:rsidR="00AE64D7" w:rsidRPr="00AF753E">
        <w:rPr>
          <w:rFonts w:ascii="標楷體" w:hAnsi="標楷體" w:hint="eastAsia"/>
          <w:strike/>
          <w:szCs w:val="24"/>
        </w:rPr>
        <w:t>件</w:t>
      </w:r>
      <w:r w:rsidR="00AE64D7" w:rsidRPr="00AF753E">
        <w:rPr>
          <w:rFonts w:ascii="標楷體" w:hAnsi="標楷體"/>
          <w:strike/>
          <w:szCs w:val="24"/>
        </w:rPr>
        <w:t>(81%)</w:t>
      </w:r>
      <w:r w:rsidR="00AE64D7" w:rsidRPr="00AF753E">
        <w:rPr>
          <w:rFonts w:ascii="標楷體" w:hAnsi="標楷體" w:hint="eastAsia"/>
          <w:strike/>
          <w:szCs w:val="24"/>
        </w:rPr>
        <w:t>。可見透過法院系統，禁止歧視法律已有效落實，進而保障婦女之性別權利</w:t>
      </w:r>
      <w:r w:rsidR="00AE64D7" w:rsidRPr="00AF753E">
        <w:rPr>
          <w:rFonts w:ascii="標楷體" w:hAnsi="標楷體"/>
          <w:strike/>
          <w:szCs w:val="24"/>
        </w:rPr>
        <w:t>(</w:t>
      </w:r>
      <w:r w:rsidR="00AE64D7" w:rsidRPr="00AF753E">
        <w:rPr>
          <w:rFonts w:ascii="標楷體" w:hAnsi="標楷體" w:hint="eastAsia"/>
          <w:strike/>
          <w:szCs w:val="24"/>
        </w:rPr>
        <w:t>表</w:t>
      </w:r>
      <w:r w:rsidR="00AE64D7" w:rsidRPr="00AF753E">
        <w:rPr>
          <w:rFonts w:ascii="標楷體" w:hAnsi="標楷體"/>
          <w:strike/>
          <w:szCs w:val="24"/>
        </w:rPr>
        <w:t>2-4)</w:t>
      </w:r>
      <w:r w:rsidR="00AE64D7" w:rsidRPr="00AF753E">
        <w:rPr>
          <w:rFonts w:ascii="標楷體" w:hAnsi="標楷體" w:hint="eastAsia"/>
          <w:strike/>
          <w:szCs w:val="24"/>
        </w:rPr>
        <w:t>。就業歧視事件部分，各級行政法院終結計</w:t>
      </w:r>
      <w:r w:rsidR="00AE64D7" w:rsidRPr="00AF753E">
        <w:rPr>
          <w:rFonts w:ascii="標楷體" w:hAnsi="標楷體"/>
          <w:strike/>
          <w:szCs w:val="24"/>
        </w:rPr>
        <w:t>23</w:t>
      </w:r>
      <w:r w:rsidR="00AE64D7" w:rsidRPr="00AF753E">
        <w:rPr>
          <w:rFonts w:ascii="標楷體" w:hAnsi="標楷體" w:hint="eastAsia"/>
          <w:strike/>
          <w:szCs w:val="24"/>
        </w:rPr>
        <w:t>件，雇主勝訴者</w:t>
      </w:r>
      <w:r w:rsidR="00AE64D7" w:rsidRPr="00AF753E">
        <w:rPr>
          <w:rFonts w:ascii="標楷體" w:hAnsi="標楷體"/>
          <w:strike/>
          <w:szCs w:val="24"/>
        </w:rPr>
        <w:t>2</w:t>
      </w:r>
      <w:r w:rsidR="00AE64D7" w:rsidRPr="00AF753E">
        <w:rPr>
          <w:rFonts w:ascii="標楷體" w:hAnsi="標楷體" w:hint="eastAsia"/>
          <w:strike/>
          <w:szCs w:val="24"/>
        </w:rPr>
        <w:t>件</w:t>
      </w:r>
      <w:r w:rsidR="00AE64D7" w:rsidRPr="00AF753E">
        <w:rPr>
          <w:rFonts w:ascii="標楷體" w:hAnsi="標楷體"/>
          <w:strike/>
          <w:szCs w:val="24"/>
        </w:rPr>
        <w:t>(9%)</w:t>
      </w:r>
      <w:r w:rsidR="00AE64D7" w:rsidRPr="00AF753E">
        <w:rPr>
          <w:rFonts w:ascii="標楷體" w:hAnsi="標楷體" w:hint="eastAsia"/>
          <w:strike/>
          <w:szCs w:val="24"/>
        </w:rPr>
        <w:t>，敗訴者</w:t>
      </w:r>
      <w:r w:rsidR="00AE64D7" w:rsidRPr="00AF753E">
        <w:rPr>
          <w:rFonts w:ascii="標楷體" w:hAnsi="標楷體"/>
          <w:strike/>
          <w:szCs w:val="24"/>
        </w:rPr>
        <w:t>21</w:t>
      </w:r>
      <w:r w:rsidR="00AE64D7" w:rsidRPr="00AF753E">
        <w:rPr>
          <w:rFonts w:ascii="標楷體" w:hAnsi="標楷體" w:hint="eastAsia"/>
          <w:strike/>
          <w:szCs w:val="24"/>
        </w:rPr>
        <w:t>件</w:t>
      </w:r>
      <w:r w:rsidR="00AE64D7" w:rsidRPr="00AF753E">
        <w:rPr>
          <w:rFonts w:ascii="標楷體" w:hAnsi="標楷體"/>
          <w:strike/>
          <w:szCs w:val="24"/>
        </w:rPr>
        <w:t>(91%)(</w:t>
      </w:r>
      <w:r w:rsidR="00AE64D7" w:rsidRPr="00AF753E">
        <w:rPr>
          <w:rFonts w:ascii="標楷體" w:hAnsi="標楷體" w:hint="eastAsia"/>
          <w:strike/>
          <w:szCs w:val="24"/>
        </w:rPr>
        <w:t>表</w:t>
      </w:r>
      <w:r w:rsidR="00AE64D7" w:rsidRPr="00AF753E">
        <w:rPr>
          <w:rFonts w:ascii="標楷體" w:hAnsi="標楷體"/>
          <w:strike/>
          <w:szCs w:val="24"/>
        </w:rPr>
        <w:t>2-5)</w:t>
      </w:r>
      <w:r w:rsidR="00AE64D7" w:rsidRPr="00AF753E">
        <w:rPr>
          <w:rFonts w:ascii="標楷體" w:hAnsi="標楷體" w:hint="eastAsia"/>
          <w:strike/>
          <w:szCs w:val="24"/>
        </w:rPr>
        <w:t>。</w:t>
      </w:r>
      <w:r w:rsidR="005266B3" w:rsidRPr="00AF753E">
        <w:rPr>
          <w:rFonts w:ascii="標楷體" w:hAnsi="標楷體" w:hint="eastAsia"/>
          <w:szCs w:val="24"/>
        </w:rPr>
        <w:t>（司法院）</w:t>
      </w:r>
    </w:p>
    <w:p w:rsidR="009030D7" w:rsidRPr="00AF753E" w:rsidRDefault="009030D7" w:rsidP="009030D7">
      <w:pPr>
        <w:jc w:val="center"/>
        <w:rPr>
          <w:rFonts w:ascii="標楷體" w:hAnsi="標楷體"/>
          <w:strike/>
          <w:szCs w:val="20"/>
        </w:rPr>
      </w:pPr>
      <w:bookmarkStart w:id="22" w:name="_Toc372060661"/>
      <w:bookmarkStart w:id="23" w:name="_Toc374604562"/>
      <w:r w:rsidRPr="00AF753E">
        <w:rPr>
          <w:rFonts w:ascii="標楷體" w:hAnsi="標楷體"/>
          <w:strike/>
          <w:szCs w:val="20"/>
        </w:rPr>
        <w:t>[表2-4] 各類型「性別歧視事件」：各級行政法院裁判結果</w:t>
      </w:r>
      <w:bookmarkEnd w:id="22"/>
      <w:bookmarkEnd w:id="23"/>
    </w:p>
    <w:p w:rsidR="009030D7" w:rsidRPr="00AF753E" w:rsidRDefault="009030D7" w:rsidP="009030D7">
      <w:pPr>
        <w:jc w:val="center"/>
        <w:rPr>
          <w:rFonts w:ascii="標楷體" w:hAnsi="標楷體"/>
          <w:strike/>
          <w:szCs w:val="20"/>
        </w:rPr>
      </w:pPr>
      <w:r w:rsidRPr="00AF753E">
        <w:rPr>
          <w:rFonts w:ascii="標楷體" w:hAnsi="標楷體"/>
          <w:strike/>
          <w:szCs w:val="20"/>
        </w:rPr>
        <w:t>（雇主之勝訴、敗訴情形）</w:t>
      </w:r>
    </w:p>
    <w:p w:rsidR="009030D7" w:rsidRPr="00AF753E" w:rsidRDefault="009030D7" w:rsidP="009030D7">
      <w:pPr>
        <w:rPr>
          <w:rFonts w:ascii="標楷體" w:hAnsi="標楷體"/>
          <w:strike/>
          <w:sz w:val="20"/>
          <w:szCs w:val="20"/>
        </w:rPr>
      </w:pPr>
      <w:r w:rsidRPr="00AF753E">
        <w:rPr>
          <w:rFonts w:ascii="標楷體" w:hAnsi="標楷體"/>
          <w:strike/>
          <w:sz w:val="20"/>
          <w:szCs w:val="20"/>
        </w:rPr>
        <w:t>單位：件數</w:t>
      </w:r>
    </w:p>
    <w:tbl>
      <w:tblPr>
        <w:tblW w:w="5000" w:type="pct"/>
        <w:tblLayout w:type="fixed"/>
        <w:tblCellMar>
          <w:left w:w="28" w:type="dxa"/>
          <w:right w:w="28" w:type="dxa"/>
        </w:tblCellMar>
        <w:tblLook w:val="00A0" w:firstRow="1" w:lastRow="0" w:firstColumn="1" w:lastColumn="0" w:noHBand="0" w:noVBand="0"/>
      </w:tblPr>
      <w:tblGrid>
        <w:gridCol w:w="1177"/>
        <w:gridCol w:w="928"/>
        <w:gridCol w:w="1425"/>
        <w:gridCol w:w="1176"/>
        <w:gridCol w:w="1176"/>
        <w:gridCol w:w="1176"/>
        <w:gridCol w:w="1176"/>
        <w:gridCol w:w="1176"/>
      </w:tblGrid>
      <w:tr w:rsidR="00464C01" w:rsidRPr="00AF753E" w:rsidTr="006E5BB5">
        <w:trPr>
          <w:trHeight w:val="324"/>
        </w:trPr>
        <w:tc>
          <w:tcPr>
            <w:tcW w:w="1871" w:type="dxa"/>
            <w:gridSpan w:val="2"/>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年度</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總計(各級行政法院)</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最高行政法院</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3所高等行政法院</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proofErr w:type="gramStart"/>
            <w:r w:rsidRPr="00AF753E">
              <w:rPr>
                <w:rFonts w:ascii="標楷體" w:hAnsi="標楷體"/>
                <w:strike/>
                <w:sz w:val="20"/>
                <w:szCs w:val="20"/>
              </w:rPr>
              <w:t>臺</w:t>
            </w:r>
            <w:proofErr w:type="gramEnd"/>
            <w:r w:rsidRPr="00AF753E">
              <w:rPr>
                <w:rFonts w:ascii="標楷體" w:hAnsi="標楷體"/>
                <w:strike/>
                <w:sz w:val="20"/>
                <w:szCs w:val="20"/>
              </w:rPr>
              <w:t>北高等行政法院</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proofErr w:type="gramStart"/>
            <w:r w:rsidRPr="00AF753E">
              <w:rPr>
                <w:rFonts w:ascii="標楷體" w:hAnsi="標楷體"/>
                <w:strike/>
                <w:sz w:val="20"/>
                <w:szCs w:val="20"/>
              </w:rPr>
              <w:t>臺</w:t>
            </w:r>
            <w:proofErr w:type="gramEnd"/>
            <w:r w:rsidRPr="00AF753E">
              <w:rPr>
                <w:rFonts w:ascii="標楷體" w:hAnsi="標楷體"/>
                <w:strike/>
                <w:sz w:val="20"/>
                <w:szCs w:val="20"/>
              </w:rPr>
              <w:t>中高等行政法院</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高雄高等行政法院</w:t>
            </w:r>
          </w:p>
        </w:tc>
      </w:tr>
      <w:tr w:rsidR="00464C01" w:rsidRPr="00AF753E" w:rsidTr="006E5BB5">
        <w:trPr>
          <w:trHeight w:val="324"/>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p>
          <w:p w:rsidR="009030D7" w:rsidRPr="00AF753E" w:rsidRDefault="009030D7" w:rsidP="009030D7">
            <w:pPr>
              <w:rPr>
                <w:rFonts w:ascii="標楷體" w:hAnsi="標楷體"/>
                <w:strike/>
                <w:sz w:val="20"/>
                <w:szCs w:val="20"/>
              </w:rPr>
            </w:pPr>
            <w:r w:rsidRPr="00AF753E">
              <w:rPr>
                <w:rFonts w:ascii="標楷體" w:hAnsi="標楷體"/>
                <w:strike/>
                <w:sz w:val="20"/>
                <w:szCs w:val="20"/>
              </w:rPr>
              <w:t>2009</w:t>
            </w:r>
          </w:p>
        </w:tc>
        <w:tc>
          <w:tcPr>
            <w:tcW w:w="82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11</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9</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10</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8</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p>
          <w:p w:rsidR="009030D7" w:rsidRPr="00AF753E" w:rsidRDefault="009030D7" w:rsidP="009030D7">
            <w:pPr>
              <w:rPr>
                <w:rFonts w:ascii="標楷體" w:hAnsi="標楷體"/>
                <w:strike/>
                <w:sz w:val="20"/>
                <w:szCs w:val="20"/>
              </w:rPr>
            </w:pPr>
            <w:r w:rsidRPr="00AF753E">
              <w:rPr>
                <w:rFonts w:ascii="標楷體" w:hAnsi="標楷體"/>
                <w:strike/>
                <w:sz w:val="20"/>
                <w:szCs w:val="20"/>
              </w:rPr>
              <w:t>2010</w:t>
            </w: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7</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7</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6</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p>
          <w:p w:rsidR="009030D7" w:rsidRPr="00AF753E" w:rsidRDefault="009030D7" w:rsidP="009030D7">
            <w:pPr>
              <w:rPr>
                <w:rFonts w:ascii="標楷體" w:hAnsi="標楷體"/>
                <w:strike/>
                <w:sz w:val="20"/>
                <w:szCs w:val="20"/>
              </w:rPr>
            </w:pPr>
            <w:r w:rsidRPr="00AF753E">
              <w:rPr>
                <w:rFonts w:ascii="標楷體" w:hAnsi="標楷體"/>
                <w:strike/>
                <w:sz w:val="20"/>
                <w:szCs w:val="20"/>
              </w:rPr>
              <w:t>2011</w:t>
            </w: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10</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8</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4</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7</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p>
          <w:p w:rsidR="009030D7" w:rsidRPr="00AF753E" w:rsidRDefault="009030D7" w:rsidP="009030D7">
            <w:pPr>
              <w:rPr>
                <w:rFonts w:ascii="標楷體" w:hAnsi="標楷體"/>
                <w:strike/>
                <w:sz w:val="20"/>
                <w:szCs w:val="20"/>
              </w:rPr>
            </w:pPr>
            <w:r w:rsidRPr="00AF753E">
              <w:rPr>
                <w:rFonts w:ascii="標楷體" w:hAnsi="標楷體"/>
                <w:strike/>
                <w:sz w:val="20"/>
                <w:szCs w:val="20"/>
              </w:rPr>
              <w:t>2012</w:t>
            </w: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20</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7</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13</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tcBorders>
              <w:left w:val="single" w:sz="4" w:space="0" w:color="auto"/>
              <w:bottom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17</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6</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11</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9</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p>
          <w:p w:rsidR="009030D7" w:rsidRPr="00AF753E" w:rsidRDefault="009030D7" w:rsidP="009030D7">
            <w:pPr>
              <w:rPr>
                <w:rFonts w:ascii="標楷體" w:hAnsi="標楷體"/>
                <w:strike/>
                <w:sz w:val="20"/>
                <w:szCs w:val="20"/>
              </w:rPr>
            </w:pPr>
            <w:r w:rsidRPr="00AF753E">
              <w:rPr>
                <w:rFonts w:ascii="標楷體" w:hAnsi="標楷體"/>
                <w:strike/>
                <w:sz w:val="20"/>
                <w:szCs w:val="20"/>
              </w:rPr>
              <w:t>總計</w:t>
            </w: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48</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11</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37</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26</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8</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9(19)</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1(9)</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8(22)</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4(15)</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3(38)</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1(33)</w:t>
            </w:r>
          </w:p>
        </w:tc>
      </w:tr>
      <w:tr w:rsidR="00464C01" w:rsidRPr="00AF753E" w:rsidTr="006E5BB5">
        <w:trPr>
          <w:trHeight w:val="324"/>
        </w:trPr>
        <w:tc>
          <w:tcPr>
            <w:tcW w:w="1046" w:type="dxa"/>
            <w:vMerge/>
            <w:tcBorders>
              <w:left w:val="single" w:sz="4" w:space="0" w:color="auto"/>
              <w:bottom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39(81)</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10(91)</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29(78)</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22(85)</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5(62)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2(67)</w:t>
            </w:r>
          </w:p>
        </w:tc>
      </w:tr>
    </w:tbl>
    <w:p w:rsidR="009030D7" w:rsidRPr="00AF753E" w:rsidRDefault="009030D7" w:rsidP="009030D7">
      <w:pPr>
        <w:rPr>
          <w:rFonts w:ascii="標楷體" w:hAnsi="標楷體"/>
          <w:strike/>
          <w:sz w:val="20"/>
          <w:szCs w:val="20"/>
        </w:rPr>
      </w:pPr>
      <w:r w:rsidRPr="00AF753E">
        <w:rPr>
          <w:rFonts w:ascii="標楷體" w:hAnsi="標楷體"/>
          <w:strike/>
          <w:sz w:val="20"/>
          <w:szCs w:val="20"/>
        </w:rPr>
        <w:t>資料來源：司法院</w:t>
      </w:r>
    </w:p>
    <w:p w:rsidR="009030D7" w:rsidRPr="00AF753E" w:rsidRDefault="009030D7" w:rsidP="007D5E28">
      <w:pPr>
        <w:jc w:val="center"/>
        <w:rPr>
          <w:rFonts w:ascii="標楷體" w:hAnsi="標楷體"/>
          <w:strike/>
          <w:szCs w:val="20"/>
        </w:rPr>
      </w:pPr>
      <w:bookmarkStart w:id="24" w:name="_Toc372060662"/>
      <w:bookmarkStart w:id="25" w:name="_Toc374604563"/>
      <w:r w:rsidRPr="00AF753E">
        <w:rPr>
          <w:rFonts w:ascii="標楷體" w:hAnsi="標楷體"/>
          <w:strike/>
          <w:szCs w:val="20"/>
        </w:rPr>
        <w:t>[表2-5] 各類型「就業歧視事件」：各級行政法院裁判結果</w:t>
      </w:r>
      <w:bookmarkEnd w:id="24"/>
      <w:bookmarkEnd w:id="25"/>
    </w:p>
    <w:p w:rsidR="009030D7" w:rsidRPr="00AF753E" w:rsidRDefault="009030D7" w:rsidP="007D5E28">
      <w:pPr>
        <w:jc w:val="center"/>
        <w:rPr>
          <w:rFonts w:ascii="標楷體" w:hAnsi="標楷體"/>
          <w:strike/>
          <w:szCs w:val="20"/>
        </w:rPr>
      </w:pPr>
      <w:r w:rsidRPr="00AF753E">
        <w:rPr>
          <w:rFonts w:ascii="標楷體" w:hAnsi="標楷體"/>
          <w:strike/>
          <w:szCs w:val="20"/>
        </w:rPr>
        <w:t>（雇主之勝訴、敗訴情形）</w:t>
      </w:r>
    </w:p>
    <w:p w:rsidR="009030D7" w:rsidRPr="00AF753E" w:rsidRDefault="009030D7" w:rsidP="009030D7">
      <w:pPr>
        <w:rPr>
          <w:rFonts w:ascii="標楷體" w:hAnsi="標楷體"/>
          <w:strike/>
          <w:sz w:val="20"/>
          <w:szCs w:val="20"/>
        </w:rPr>
      </w:pPr>
      <w:r w:rsidRPr="00AF753E">
        <w:rPr>
          <w:rFonts w:ascii="標楷體" w:hAnsi="標楷體"/>
          <w:strike/>
          <w:sz w:val="20"/>
          <w:szCs w:val="20"/>
        </w:rPr>
        <w:t xml:space="preserve"> 單位：件數</w:t>
      </w:r>
    </w:p>
    <w:tbl>
      <w:tblPr>
        <w:tblW w:w="5000" w:type="pct"/>
        <w:tblLayout w:type="fixed"/>
        <w:tblCellMar>
          <w:left w:w="28" w:type="dxa"/>
          <w:right w:w="28" w:type="dxa"/>
        </w:tblCellMar>
        <w:tblLook w:val="00A0" w:firstRow="1" w:lastRow="0" w:firstColumn="1" w:lastColumn="0" w:noHBand="0" w:noVBand="0"/>
      </w:tblPr>
      <w:tblGrid>
        <w:gridCol w:w="1177"/>
        <w:gridCol w:w="928"/>
        <w:gridCol w:w="1425"/>
        <w:gridCol w:w="1176"/>
        <w:gridCol w:w="1176"/>
        <w:gridCol w:w="1176"/>
        <w:gridCol w:w="1176"/>
        <w:gridCol w:w="1176"/>
      </w:tblGrid>
      <w:tr w:rsidR="00464C01" w:rsidRPr="00AF753E" w:rsidTr="006E5BB5">
        <w:trPr>
          <w:trHeight w:val="324"/>
        </w:trPr>
        <w:tc>
          <w:tcPr>
            <w:tcW w:w="1871" w:type="dxa"/>
            <w:gridSpan w:val="2"/>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年度</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總計(各級行政法院)</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最高行政法院</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3所高等行政法院</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proofErr w:type="gramStart"/>
            <w:r w:rsidRPr="00AF753E">
              <w:rPr>
                <w:rFonts w:ascii="標楷體" w:hAnsi="標楷體"/>
                <w:strike/>
                <w:sz w:val="20"/>
                <w:szCs w:val="20"/>
              </w:rPr>
              <w:t>臺</w:t>
            </w:r>
            <w:proofErr w:type="gramEnd"/>
            <w:r w:rsidRPr="00AF753E">
              <w:rPr>
                <w:rFonts w:ascii="標楷體" w:hAnsi="標楷體"/>
                <w:strike/>
                <w:sz w:val="20"/>
                <w:szCs w:val="20"/>
              </w:rPr>
              <w:t>北高等行政法院</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proofErr w:type="gramStart"/>
            <w:r w:rsidRPr="00AF753E">
              <w:rPr>
                <w:rFonts w:ascii="標楷體" w:hAnsi="標楷體"/>
                <w:strike/>
                <w:sz w:val="20"/>
                <w:szCs w:val="20"/>
              </w:rPr>
              <w:t>臺</w:t>
            </w:r>
            <w:proofErr w:type="gramEnd"/>
            <w:r w:rsidRPr="00AF753E">
              <w:rPr>
                <w:rFonts w:ascii="標楷體" w:hAnsi="標楷體"/>
                <w:strike/>
                <w:sz w:val="20"/>
                <w:szCs w:val="20"/>
              </w:rPr>
              <w:t>中高等行政法院</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高雄高等行政法院</w:t>
            </w:r>
          </w:p>
        </w:tc>
      </w:tr>
      <w:tr w:rsidR="00464C01" w:rsidRPr="00AF753E" w:rsidTr="006E5BB5">
        <w:trPr>
          <w:trHeight w:val="324"/>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p>
          <w:p w:rsidR="009030D7" w:rsidRPr="00AF753E" w:rsidRDefault="009030D7" w:rsidP="009030D7">
            <w:pPr>
              <w:rPr>
                <w:rFonts w:ascii="標楷體" w:hAnsi="標楷體"/>
                <w:strike/>
                <w:sz w:val="20"/>
                <w:szCs w:val="20"/>
              </w:rPr>
            </w:pPr>
            <w:r w:rsidRPr="00AF753E">
              <w:rPr>
                <w:rFonts w:ascii="標楷體" w:hAnsi="標楷體"/>
                <w:strike/>
                <w:sz w:val="20"/>
                <w:szCs w:val="20"/>
              </w:rPr>
              <w:t>2009</w:t>
            </w:r>
          </w:p>
        </w:tc>
        <w:tc>
          <w:tcPr>
            <w:tcW w:w="82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4</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263"/>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4</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p>
          <w:p w:rsidR="009030D7" w:rsidRPr="00AF753E" w:rsidRDefault="009030D7" w:rsidP="009030D7">
            <w:pPr>
              <w:rPr>
                <w:rFonts w:ascii="標楷體" w:hAnsi="標楷體"/>
                <w:strike/>
                <w:sz w:val="20"/>
                <w:szCs w:val="20"/>
              </w:rPr>
            </w:pPr>
            <w:r w:rsidRPr="00AF753E">
              <w:rPr>
                <w:rFonts w:ascii="標楷體" w:hAnsi="標楷體"/>
                <w:strike/>
                <w:sz w:val="20"/>
                <w:szCs w:val="20"/>
              </w:rPr>
              <w:t>2010</w:t>
            </w: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163"/>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r>
      <w:tr w:rsidR="00464C01" w:rsidRPr="00AF753E" w:rsidTr="006E5BB5">
        <w:trPr>
          <w:trHeight w:val="324"/>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p>
          <w:p w:rsidR="009030D7" w:rsidRPr="00AF753E" w:rsidRDefault="009030D7" w:rsidP="009030D7">
            <w:pPr>
              <w:rPr>
                <w:rFonts w:ascii="標楷體" w:hAnsi="標楷體"/>
                <w:strike/>
                <w:sz w:val="20"/>
                <w:szCs w:val="20"/>
              </w:rPr>
            </w:pPr>
            <w:r w:rsidRPr="00AF753E">
              <w:rPr>
                <w:rFonts w:ascii="標楷體" w:hAnsi="標楷體"/>
                <w:strike/>
                <w:sz w:val="20"/>
                <w:szCs w:val="20"/>
              </w:rPr>
              <w:t>2011</w:t>
            </w: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p>
          <w:p w:rsidR="009030D7" w:rsidRPr="00AF753E" w:rsidRDefault="009030D7" w:rsidP="009030D7">
            <w:pPr>
              <w:rPr>
                <w:rFonts w:ascii="標楷體" w:hAnsi="標楷體"/>
                <w:strike/>
                <w:sz w:val="20"/>
                <w:szCs w:val="20"/>
              </w:rPr>
            </w:pPr>
            <w:r w:rsidRPr="00AF753E">
              <w:rPr>
                <w:rFonts w:ascii="標楷體" w:hAnsi="標楷體"/>
                <w:strike/>
                <w:sz w:val="20"/>
                <w:szCs w:val="20"/>
              </w:rPr>
              <w:t>2012</w:t>
            </w: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10</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4</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6</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4</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247"/>
        </w:trPr>
        <w:tc>
          <w:tcPr>
            <w:tcW w:w="1046" w:type="dxa"/>
            <w:vMerge/>
            <w:tcBorders>
              <w:left w:val="single" w:sz="4" w:space="0" w:color="auto"/>
              <w:bottom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9</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4</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5</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137"/>
        </w:trPr>
        <w:tc>
          <w:tcPr>
            <w:tcW w:w="1046" w:type="dxa"/>
            <w:vMerge w:val="restart"/>
            <w:tcBorders>
              <w:top w:val="single" w:sz="4" w:space="0" w:color="auto"/>
              <w:left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總計</w:t>
            </w: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小計</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23</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7</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16</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11</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w:t>
            </w:r>
          </w:p>
        </w:tc>
      </w:tr>
      <w:tr w:rsidR="00464C01" w:rsidRPr="00AF753E" w:rsidTr="006E5BB5">
        <w:trPr>
          <w:trHeight w:val="324"/>
        </w:trPr>
        <w:tc>
          <w:tcPr>
            <w:tcW w:w="1046" w:type="dxa"/>
            <w:vMerge/>
            <w:tcBorders>
              <w:left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勝訴(%)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2(9)</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2(13)</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2(18)</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0</w:t>
            </w:r>
          </w:p>
        </w:tc>
      </w:tr>
      <w:tr w:rsidR="00464C01" w:rsidRPr="00AF753E" w:rsidTr="006E5BB5">
        <w:trPr>
          <w:trHeight w:val="205"/>
        </w:trPr>
        <w:tc>
          <w:tcPr>
            <w:tcW w:w="1046" w:type="dxa"/>
            <w:vMerge/>
            <w:tcBorders>
              <w:left w:val="single" w:sz="4" w:space="0" w:color="auto"/>
              <w:bottom w:val="single" w:sz="4" w:space="0" w:color="auto"/>
              <w:right w:val="single" w:sz="4" w:space="0" w:color="auto"/>
            </w:tcBorders>
            <w:vAlign w:val="center"/>
          </w:tcPr>
          <w:p w:rsidR="009030D7" w:rsidRPr="00AF753E" w:rsidRDefault="009030D7" w:rsidP="009030D7">
            <w:pPr>
              <w:rPr>
                <w:rFonts w:ascii="標楷體" w:hAnsi="標楷體"/>
                <w:strike/>
                <w:sz w:val="20"/>
                <w:szCs w:val="20"/>
              </w:rPr>
            </w:pPr>
          </w:p>
        </w:tc>
        <w:tc>
          <w:tcPr>
            <w:tcW w:w="82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敗訴(%)</w:t>
            </w:r>
          </w:p>
        </w:tc>
        <w:tc>
          <w:tcPr>
            <w:tcW w:w="1266" w:type="dxa"/>
            <w:tcBorders>
              <w:top w:val="single" w:sz="4" w:space="0" w:color="auto"/>
              <w:left w:val="single" w:sz="4" w:space="0" w:color="auto"/>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21(91)</w:t>
            </w:r>
          </w:p>
        </w:tc>
        <w:tc>
          <w:tcPr>
            <w:tcW w:w="1045" w:type="dxa"/>
            <w:tcBorders>
              <w:top w:val="single" w:sz="4" w:space="0" w:color="auto"/>
              <w:left w:val="single" w:sz="4" w:space="0" w:color="auto"/>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7(100)</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14(87)</w:t>
            </w:r>
          </w:p>
        </w:tc>
        <w:tc>
          <w:tcPr>
            <w:tcW w:w="1045" w:type="dxa"/>
            <w:tcBorders>
              <w:top w:val="single" w:sz="4" w:space="0" w:color="auto"/>
              <w:left w:val="nil"/>
              <w:bottom w:val="single" w:sz="4" w:space="0" w:color="auto"/>
              <w:right w:val="single" w:sz="4" w:space="0" w:color="auto"/>
            </w:tcBorders>
            <w:noWrap/>
          </w:tcPr>
          <w:p w:rsidR="009030D7" w:rsidRPr="00AF753E" w:rsidRDefault="009030D7" w:rsidP="009030D7">
            <w:pPr>
              <w:rPr>
                <w:rFonts w:ascii="標楷體" w:hAnsi="標楷體"/>
                <w:strike/>
                <w:sz w:val="20"/>
                <w:szCs w:val="20"/>
              </w:rPr>
            </w:pPr>
            <w:r w:rsidRPr="00AF753E">
              <w:rPr>
                <w:rFonts w:ascii="標楷體" w:hAnsi="標楷體"/>
                <w:strike/>
                <w:sz w:val="20"/>
                <w:szCs w:val="20"/>
              </w:rPr>
              <w:t>9(82)</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3(100)</w:t>
            </w:r>
          </w:p>
        </w:tc>
        <w:tc>
          <w:tcPr>
            <w:tcW w:w="1045" w:type="dxa"/>
            <w:tcBorders>
              <w:top w:val="single" w:sz="4" w:space="0" w:color="auto"/>
              <w:left w:val="nil"/>
              <w:bottom w:val="single" w:sz="4" w:space="0" w:color="auto"/>
              <w:right w:val="single" w:sz="4" w:space="0" w:color="auto"/>
            </w:tcBorders>
          </w:tcPr>
          <w:p w:rsidR="009030D7" w:rsidRPr="00AF753E" w:rsidRDefault="009030D7" w:rsidP="009030D7">
            <w:pPr>
              <w:rPr>
                <w:rFonts w:ascii="標楷體" w:hAnsi="標楷體"/>
                <w:strike/>
                <w:sz w:val="20"/>
                <w:szCs w:val="20"/>
              </w:rPr>
            </w:pPr>
            <w:r w:rsidRPr="00AF753E">
              <w:rPr>
                <w:rFonts w:ascii="標楷體" w:hAnsi="標楷體"/>
                <w:strike/>
                <w:sz w:val="20"/>
                <w:szCs w:val="20"/>
              </w:rPr>
              <w:t>2(100)</w:t>
            </w:r>
          </w:p>
        </w:tc>
      </w:tr>
    </w:tbl>
    <w:p w:rsidR="009030D7" w:rsidRPr="00AF753E" w:rsidRDefault="009030D7" w:rsidP="009030D7">
      <w:pPr>
        <w:rPr>
          <w:rFonts w:ascii="標楷體" w:hAnsi="標楷體"/>
          <w:strike/>
          <w:sz w:val="20"/>
          <w:szCs w:val="20"/>
        </w:rPr>
      </w:pPr>
      <w:r w:rsidRPr="00AF753E">
        <w:rPr>
          <w:rFonts w:ascii="標楷體" w:hAnsi="標楷體"/>
          <w:strike/>
          <w:sz w:val="20"/>
          <w:szCs w:val="20"/>
        </w:rPr>
        <w:t>資料來源：司法院</w:t>
      </w:r>
    </w:p>
    <w:p w:rsidR="009262FB"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AE64D7" w:rsidRPr="00AF753E">
        <w:rPr>
          <w:rFonts w:ascii="標楷體" w:hAnsi="標楷體"/>
          <w:szCs w:val="24"/>
        </w:rPr>
        <w:t>.17.3 2009</w:t>
      </w:r>
      <w:r w:rsidR="00AE64D7" w:rsidRPr="00AF753E">
        <w:rPr>
          <w:rFonts w:ascii="標楷體" w:hAnsi="標楷體" w:hint="eastAsia"/>
          <w:szCs w:val="24"/>
        </w:rPr>
        <w:t>年至</w:t>
      </w:r>
      <w:r w:rsidR="00AE64D7" w:rsidRPr="00AF753E">
        <w:rPr>
          <w:rFonts w:ascii="標楷體" w:hAnsi="標楷體"/>
          <w:szCs w:val="24"/>
        </w:rPr>
        <w:t>2012</w:t>
      </w:r>
      <w:r w:rsidR="00AE64D7" w:rsidRPr="00AF753E">
        <w:rPr>
          <w:rFonts w:ascii="標楷體" w:hAnsi="標楷體" w:hint="eastAsia"/>
          <w:szCs w:val="24"/>
        </w:rPr>
        <w:t>年各級行政法院審理之</w:t>
      </w:r>
      <w:r w:rsidR="00AE64D7" w:rsidRPr="00AF753E">
        <w:rPr>
          <w:rFonts w:ascii="標楷體" w:hAnsi="標楷體"/>
          <w:szCs w:val="24"/>
        </w:rPr>
        <w:t>23</w:t>
      </w:r>
      <w:r w:rsidR="00AE64D7" w:rsidRPr="00AF753E">
        <w:rPr>
          <w:rFonts w:ascii="標楷體" w:hAnsi="標楷體" w:hint="eastAsia"/>
          <w:szCs w:val="24"/>
        </w:rPr>
        <w:t>件就業歧視事件中，有</w:t>
      </w:r>
      <w:r w:rsidR="00AE64D7" w:rsidRPr="00AF753E">
        <w:rPr>
          <w:rFonts w:ascii="標楷體" w:hAnsi="標楷體"/>
          <w:szCs w:val="24"/>
        </w:rPr>
        <w:t>9</w:t>
      </w:r>
      <w:r w:rsidR="00AE64D7" w:rsidRPr="00AF753E">
        <w:rPr>
          <w:rFonts w:ascii="標楷體" w:hAnsi="標楷體" w:hint="eastAsia"/>
          <w:szCs w:val="24"/>
        </w:rPr>
        <w:t>件援引憲法第</w:t>
      </w:r>
      <w:r w:rsidR="00AE64D7" w:rsidRPr="00AF753E">
        <w:rPr>
          <w:rFonts w:ascii="標楷體" w:hAnsi="標楷體"/>
          <w:szCs w:val="24"/>
        </w:rPr>
        <w:t>7</w:t>
      </w:r>
      <w:r w:rsidR="00AE64D7" w:rsidRPr="00AF753E">
        <w:rPr>
          <w:rFonts w:ascii="標楷體" w:hAnsi="標楷體" w:hint="eastAsia"/>
          <w:szCs w:val="24"/>
        </w:rPr>
        <w:t>條規定，其中</w:t>
      </w:r>
      <w:r w:rsidR="00AE64D7" w:rsidRPr="00AF753E">
        <w:rPr>
          <w:rFonts w:ascii="標楷體" w:hAnsi="標楷體"/>
          <w:szCs w:val="24"/>
        </w:rPr>
        <w:t>6</w:t>
      </w:r>
      <w:r w:rsidR="00AE64D7" w:rsidRPr="00AF753E">
        <w:rPr>
          <w:rFonts w:ascii="標楷體" w:hAnsi="標楷體" w:hint="eastAsia"/>
          <w:szCs w:val="24"/>
        </w:rPr>
        <w:t>件由法官</w:t>
      </w:r>
      <w:proofErr w:type="gramStart"/>
      <w:r w:rsidR="00AE64D7" w:rsidRPr="00AF753E">
        <w:rPr>
          <w:rFonts w:ascii="標楷體" w:hAnsi="標楷體" w:hint="eastAsia"/>
          <w:szCs w:val="24"/>
        </w:rPr>
        <w:t>逕</w:t>
      </w:r>
      <w:proofErr w:type="gramEnd"/>
      <w:r w:rsidR="00AE64D7" w:rsidRPr="00AF753E">
        <w:rPr>
          <w:rFonts w:ascii="標楷體" w:hAnsi="標楷體" w:hint="eastAsia"/>
          <w:szCs w:val="24"/>
        </w:rPr>
        <w:t>予援引</w:t>
      </w:r>
      <w:r w:rsidR="00AE64D7" w:rsidRPr="00AF753E">
        <w:rPr>
          <w:rFonts w:ascii="標楷體" w:hAnsi="標楷體"/>
          <w:szCs w:val="24"/>
        </w:rPr>
        <w:t>(</w:t>
      </w:r>
      <w:r w:rsidR="00AE64D7" w:rsidRPr="00AF753E">
        <w:rPr>
          <w:rFonts w:ascii="標楷體" w:hAnsi="標楷體" w:hint="eastAsia"/>
          <w:szCs w:val="24"/>
        </w:rPr>
        <w:t>當事人並未主張</w:t>
      </w:r>
      <w:r w:rsidR="00AE64D7" w:rsidRPr="00AF753E">
        <w:rPr>
          <w:rFonts w:ascii="標楷體" w:hAnsi="標楷體"/>
          <w:szCs w:val="24"/>
        </w:rPr>
        <w:t>)</w:t>
      </w:r>
      <w:r w:rsidR="00AE64D7" w:rsidRPr="00AF753E">
        <w:rPr>
          <w:rFonts w:ascii="標楷體" w:hAnsi="標楷體" w:hint="eastAsia"/>
          <w:szCs w:val="24"/>
        </w:rPr>
        <w:t>，另</w:t>
      </w:r>
      <w:r w:rsidR="00AE64D7" w:rsidRPr="00AF753E">
        <w:rPr>
          <w:rFonts w:ascii="標楷體" w:hAnsi="標楷體"/>
          <w:szCs w:val="24"/>
        </w:rPr>
        <w:t>3</w:t>
      </w:r>
      <w:r w:rsidR="00AE64D7" w:rsidRPr="00AF753E">
        <w:rPr>
          <w:rFonts w:ascii="標楷體" w:hAnsi="標楷體" w:hint="eastAsia"/>
          <w:szCs w:val="24"/>
        </w:rPr>
        <w:t>件為原告援引主張</w:t>
      </w:r>
      <w:r w:rsidR="00AE64D7" w:rsidRPr="00AF753E">
        <w:rPr>
          <w:rFonts w:ascii="標楷體" w:hAnsi="標楷體"/>
          <w:szCs w:val="24"/>
        </w:rPr>
        <w:t>(</w:t>
      </w:r>
      <w:proofErr w:type="gramStart"/>
      <w:r w:rsidR="00AE64D7" w:rsidRPr="00AF753E">
        <w:rPr>
          <w:rFonts w:ascii="標楷體" w:hAnsi="標楷體" w:hint="eastAsia"/>
          <w:szCs w:val="24"/>
        </w:rPr>
        <w:t>均經法官</w:t>
      </w:r>
      <w:proofErr w:type="gramEnd"/>
      <w:r w:rsidR="00AE64D7" w:rsidRPr="00AF753E">
        <w:rPr>
          <w:rFonts w:ascii="標楷體" w:hAnsi="標楷體" w:hint="eastAsia"/>
          <w:szCs w:val="24"/>
        </w:rPr>
        <w:t>於判決理由中，加以引述判斷</w:t>
      </w:r>
      <w:r w:rsidR="00AE64D7" w:rsidRPr="00AF753E">
        <w:rPr>
          <w:rFonts w:ascii="標楷體" w:hAnsi="標楷體"/>
          <w:szCs w:val="24"/>
        </w:rPr>
        <w:t>)</w:t>
      </w:r>
      <w:r w:rsidR="00AE64D7" w:rsidRPr="00AF753E">
        <w:rPr>
          <w:rFonts w:ascii="標楷體" w:hAnsi="標楷體" w:hint="eastAsia"/>
          <w:szCs w:val="24"/>
        </w:rPr>
        <w:t>。由上開統計資料觀之，行政法院在審理就業歧視事件，已有相當比例之裁判援引憲法第</w:t>
      </w:r>
      <w:r w:rsidR="00AE64D7" w:rsidRPr="00AF753E">
        <w:rPr>
          <w:rFonts w:ascii="標楷體" w:hAnsi="標楷體"/>
          <w:szCs w:val="24"/>
        </w:rPr>
        <w:t>7</w:t>
      </w:r>
      <w:r w:rsidR="00AE64D7" w:rsidRPr="00AF753E">
        <w:rPr>
          <w:rFonts w:ascii="標楷體" w:hAnsi="標楷體" w:hint="eastAsia"/>
          <w:szCs w:val="24"/>
        </w:rPr>
        <w:t>條作為論斷之理由。在消除「性別歧視」方面，大法官行使釋憲職權，凡遇有案件涉及性別平等議題者，均援引憲法第</w:t>
      </w:r>
      <w:r w:rsidR="00AE64D7" w:rsidRPr="00AF753E">
        <w:rPr>
          <w:rFonts w:ascii="標楷體" w:hAnsi="標楷體"/>
          <w:szCs w:val="24"/>
        </w:rPr>
        <w:t>7</w:t>
      </w:r>
      <w:r w:rsidR="00AE64D7" w:rsidRPr="00AF753E">
        <w:rPr>
          <w:rFonts w:ascii="標楷體" w:hAnsi="標楷體" w:hint="eastAsia"/>
          <w:szCs w:val="24"/>
        </w:rPr>
        <w:t>條為釋憲基礎。關於間接歧視部分，大法官雖無相關解釋明文引述「間接歧視」，</w:t>
      </w:r>
      <w:proofErr w:type="gramStart"/>
      <w:r w:rsidR="00AE64D7" w:rsidRPr="00AF753E">
        <w:rPr>
          <w:rFonts w:ascii="標楷體" w:hAnsi="標楷體" w:hint="eastAsia"/>
          <w:szCs w:val="24"/>
        </w:rPr>
        <w:t>惟釋字</w:t>
      </w:r>
      <w:proofErr w:type="gramEnd"/>
      <w:r w:rsidR="00AE64D7" w:rsidRPr="00AF753E">
        <w:rPr>
          <w:rFonts w:ascii="標楷體" w:hAnsi="標楷體" w:hint="eastAsia"/>
          <w:szCs w:val="24"/>
        </w:rPr>
        <w:t>第</w:t>
      </w:r>
      <w:r w:rsidR="00AE64D7" w:rsidRPr="00AF753E">
        <w:rPr>
          <w:rFonts w:ascii="標楷體" w:hAnsi="標楷體"/>
          <w:szCs w:val="24"/>
        </w:rPr>
        <w:t>666</w:t>
      </w:r>
      <w:r w:rsidR="00AE64D7" w:rsidRPr="00AF753E">
        <w:rPr>
          <w:rFonts w:ascii="標楷體" w:hAnsi="標楷體" w:hint="eastAsia"/>
          <w:szCs w:val="24"/>
        </w:rPr>
        <w:t>號解釋關於社會秩序維護法意圖得利與人</w:t>
      </w:r>
      <w:proofErr w:type="gramStart"/>
      <w:r w:rsidR="00AE64D7" w:rsidRPr="00AF753E">
        <w:rPr>
          <w:rFonts w:ascii="標楷體" w:hAnsi="標楷體" w:hint="eastAsia"/>
          <w:szCs w:val="24"/>
        </w:rPr>
        <w:t>姦宿處</w:t>
      </w:r>
      <w:proofErr w:type="gramEnd"/>
      <w:r w:rsidR="00AE64D7" w:rsidRPr="00AF753E">
        <w:rPr>
          <w:rFonts w:ascii="標楷體" w:hAnsi="標楷體" w:hint="eastAsia"/>
          <w:szCs w:val="24"/>
        </w:rPr>
        <w:t>罰鍰規定違憲案，因相關規定之存在將使社會處於弱勢地位之婦女受罰機會多於男性，形成不對等效果，是該解釋宣告相關規定違憲，仍可顯現大法官對於消除間接歧視之理念。</w:t>
      </w:r>
      <w:r w:rsidR="009262FB" w:rsidRPr="00AF753E">
        <w:rPr>
          <w:rFonts w:ascii="標楷體" w:hAnsi="標楷體" w:hint="eastAsia"/>
          <w:szCs w:val="24"/>
        </w:rPr>
        <w:t>關於</w:t>
      </w:r>
      <w:r w:rsidR="009262FB" w:rsidRPr="00AF753E">
        <w:rPr>
          <w:rFonts w:ascii="標楷體" w:hAnsi="標楷體" w:hint="eastAsia"/>
        </w:rPr>
        <w:t>同性二人婚姻自由，釋字第748號解釋</w:t>
      </w:r>
      <w:proofErr w:type="gramStart"/>
      <w:r w:rsidR="009262FB" w:rsidRPr="00AF753E">
        <w:rPr>
          <w:rFonts w:ascii="標楷體" w:hAnsi="標楷體" w:hint="eastAsia"/>
        </w:rPr>
        <w:t>闡</w:t>
      </w:r>
      <w:proofErr w:type="gramEnd"/>
      <w:r w:rsidR="009262FB" w:rsidRPr="00AF753E">
        <w:rPr>
          <w:rFonts w:ascii="標楷體" w:hAnsi="標楷體" w:hint="eastAsia"/>
        </w:rPr>
        <w:t>示以性傾向為分類標準，所為之差別待遇，亦屬</w:t>
      </w:r>
      <w:r w:rsidR="009262FB" w:rsidRPr="00AF753E">
        <w:rPr>
          <w:rFonts w:ascii="標楷體" w:hAnsi="標楷體" w:cs="Courier New" w:hint="eastAsia"/>
          <w:kern w:val="0"/>
          <w:szCs w:val="24"/>
        </w:rPr>
        <w:t>憲法第7條平等權規範之範圍。民法第4編親屬第2章婚姻規定，未使相同性別二人，得為經營共同生活之目的，成立具有親密性及排他性之永久結合關係，於此範圍內，與憲法第22條保障人民婚姻自由及第7條保障人民平等權之意旨有違。</w:t>
      </w:r>
      <w:r w:rsidR="005266B3" w:rsidRPr="00AF753E">
        <w:rPr>
          <w:rFonts w:ascii="標楷體" w:hAnsi="標楷體" w:hint="eastAsia"/>
          <w:szCs w:val="24"/>
        </w:rPr>
        <w:t>（司法院）</w:t>
      </w:r>
    </w:p>
    <w:p w:rsidR="009262FB" w:rsidRPr="00AF753E" w:rsidRDefault="00C73E5B" w:rsidP="009262FB">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AE64D7" w:rsidRPr="00AF753E">
        <w:rPr>
          <w:rFonts w:ascii="標楷體" w:hAnsi="標楷體"/>
          <w:szCs w:val="24"/>
        </w:rPr>
        <w:t xml:space="preserve">.17.4 </w:t>
      </w:r>
      <w:r w:rsidR="00AE64D7" w:rsidRPr="00AF753E">
        <w:rPr>
          <w:rFonts w:ascii="標楷體" w:hAnsi="標楷體"/>
          <w:strike/>
          <w:szCs w:val="24"/>
        </w:rPr>
        <w:t>2009</w:t>
      </w:r>
      <w:r w:rsidR="00AE64D7" w:rsidRPr="00AF753E">
        <w:rPr>
          <w:rFonts w:ascii="標楷體" w:hAnsi="標楷體" w:hint="eastAsia"/>
          <w:strike/>
          <w:szCs w:val="24"/>
        </w:rPr>
        <w:t>年至</w:t>
      </w:r>
      <w:r w:rsidR="00AE64D7" w:rsidRPr="00AF753E">
        <w:rPr>
          <w:rFonts w:ascii="標楷體" w:hAnsi="標楷體"/>
          <w:strike/>
          <w:szCs w:val="24"/>
        </w:rPr>
        <w:t>2012</w:t>
      </w:r>
      <w:r w:rsidR="00AE64D7" w:rsidRPr="00AF753E">
        <w:rPr>
          <w:rFonts w:ascii="標楷體" w:hAnsi="標楷體" w:hint="eastAsia"/>
          <w:strike/>
          <w:szCs w:val="24"/>
        </w:rPr>
        <w:t>年，高等行政法院終結之就業歧視事件中，計</w:t>
      </w:r>
      <w:r w:rsidR="00AE64D7" w:rsidRPr="00AF753E">
        <w:rPr>
          <w:rFonts w:ascii="標楷體" w:hAnsi="標楷體"/>
          <w:strike/>
          <w:szCs w:val="24"/>
        </w:rPr>
        <w:t>1</w:t>
      </w:r>
      <w:r w:rsidR="00AE64D7" w:rsidRPr="00AF753E">
        <w:rPr>
          <w:rFonts w:ascii="標楷體" w:hAnsi="標楷體" w:hint="eastAsia"/>
          <w:strike/>
          <w:szCs w:val="24"/>
        </w:rPr>
        <w:t>件屬多重歧視案例，雇主於</w:t>
      </w:r>
      <w:r w:rsidR="00AE64D7" w:rsidRPr="00AF753E">
        <w:rPr>
          <w:rFonts w:ascii="標楷體" w:hAnsi="標楷體"/>
          <w:strike/>
          <w:szCs w:val="24"/>
        </w:rPr>
        <w:t>2010</w:t>
      </w:r>
      <w:r w:rsidR="00AE64D7" w:rsidRPr="00AF753E">
        <w:rPr>
          <w:rFonts w:ascii="標楷體" w:hAnsi="標楷體" w:hint="eastAsia"/>
          <w:strike/>
          <w:szCs w:val="24"/>
        </w:rPr>
        <w:t>年</w:t>
      </w:r>
      <w:r w:rsidR="00AE64D7" w:rsidRPr="00AF753E">
        <w:rPr>
          <w:rFonts w:ascii="標楷體" w:hAnsi="標楷體"/>
          <w:strike/>
          <w:szCs w:val="24"/>
        </w:rPr>
        <w:t>6</w:t>
      </w:r>
      <w:r w:rsidR="00AE64D7" w:rsidRPr="00AF753E">
        <w:rPr>
          <w:rFonts w:ascii="標楷體" w:hAnsi="標楷體" w:hint="eastAsia"/>
          <w:strike/>
          <w:szCs w:val="24"/>
        </w:rPr>
        <w:t>月間提出「優惠離職方案」，申訴人</w:t>
      </w:r>
      <w:r w:rsidR="00AE64D7" w:rsidRPr="00AF753E">
        <w:rPr>
          <w:rFonts w:ascii="標楷體" w:hAnsi="標楷體"/>
          <w:strike/>
          <w:szCs w:val="24"/>
        </w:rPr>
        <w:t>(</w:t>
      </w:r>
      <w:r w:rsidR="00AE64D7" w:rsidRPr="00AF753E">
        <w:rPr>
          <w:rFonts w:ascii="標楷體" w:hAnsi="標楷體" w:hint="eastAsia"/>
          <w:strike/>
          <w:szCs w:val="24"/>
        </w:rPr>
        <w:t>女性</w:t>
      </w:r>
      <w:r w:rsidR="00AE64D7" w:rsidRPr="00AF753E">
        <w:rPr>
          <w:rFonts w:ascii="標楷體" w:hAnsi="標楷體"/>
          <w:strike/>
          <w:szCs w:val="24"/>
        </w:rPr>
        <w:t>)</w:t>
      </w:r>
      <w:r w:rsidR="00AE64D7" w:rsidRPr="00AF753E">
        <w:rPr>
          <w:rFonts w:ascii="標楷體" w:hAnsi="標楷體" w:hint="eastAsia"/>
          <w:strike/>
          <w:szCs w:val="24"/>
        </w:rPr>
        <w:t>不同意前揭方案，向臺北市政府提出申訴。案經臺北市就業歧視評議委員會評議審定「就業歧視（年齡歧視）成立」，臺北市</w:t>
      </w:r>
      <w:proofErr w:type="gramStart"/>
      <w:r w:rsidR="00AE64D7" w:rsidRPr="00AF753E">
        <w:rPr>
          <w:rFonts w:ascii="標楷體" w:hAnsi="標楷體" w:hint="eastAsia"/>
          <w:strike/>
          <w:szCs w:val="24"/>
        </w:rPr>
        <w:t>政府乃認雇主</w:t>
      </w:r>
      <w:proofErr w:type="gramEnd"/>
      <w:r w:rsidR="00AE64D7" w:rsidRPr="00AF753E">
        <w:rPr>
          <w:rFonts w:ascii="標楷體" w:hAnsi="標楷體" w:hint="eastAsia"/>
          <w:strike/>
          <w:szCs w:val="24"/>
        </w:rPr>
        <w:t>違反就業服務法規定，依同法裁處</w:t>
      </w:r>
      <w:r w:rsidR="00AE64D7" w:rsidRPr="00AF753E">
        <w:rPr>
          <w:rFonts w:ascii="標楷體" w:hAnsi="標楷體"/>
          <w:strike/>
          <w:szCs w:val="24"/>
        </w:rPr>
        <w:t>60</w:t>
      </w:r>
      <w:r w:rsidR="00AE64D7" w:rsidRPr="00AF753E">
        <w:rPr>
          <w:rFonts w:ascii="標楷體" w:hAnsi="標楷體" w:hint="eastAsia"/>
          <w:strike/>
          <w:szCs w:val="24"/>
        </w:rPr>
        <w:t>萬元罰鍰。雇主不服，提起訴願，經決定駁回，遂提起本件行政訴訟。第一審</w:t>
      </w:r>
      <w:proofErr w:type="gramStart"/>
      <w:r w:rsidR="00AE64D7" w:rsidRPr="00AF753E">
        <w:rPr>
          <w:rFonts w:ascii="標楷體" w:hAnsi="標楷體" w:hint="eastAsia"/>
          <w:strike/>
          <w:szCs w:val="24"/>
        </w:rPr>
        <w:t>臺</w:t>
      </w:r>
      <w:proofErr w:type="gramEnd"/>
      <w:r w:rsidR="00AE64D7" w:rsidRPr="00AF753E">
        <w:rPr>
          <w:rFonts w:ascii="標楷體" w:hAnsi="標楷體" w:hint="eastAsia"/>
          <w:strike/>
          <w:szCs w:val="24"/>
        </w:rPr>
        <w:t>北高等行政法院判決雇主敗訴，雇主不服，上訴至最高行政法院，經維持原判決，雇主敗訴確定。</w:t>
      </w:r>
      <w:r w:rsidR="005266B3" w:rsidRPr="00AF753E">
        <w:rPr>
          <w:rFonts w:ascii="標楷體" w:hAnsi="標楷體" w:hint="eastAsia"/>
          <w:szCs w:val="24"/>
        </w:rPr>
        <w:t>（司法院）</w:t>
      </w:r>
    </w:p>
    <w:p w:rsidR="00C73E5B" w:rsidRPr="00AF753E" w:rsidRDefault="00C73E5B" w:rsidP="00C73E5B">
      <w:pPr>
        <w:overflowPunct w:val="0"/>
        <w:spacing w:line="480" w:lineRule="exact"/>
        <w:ind w:left="425"/>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 xml:space="preserve">.18 </w:t>
      </w:r>
      <w:r w:rsidR="0010684D" w:rsidRPr="00AF753E">
        <w:rPr>
          <w:rFonts w:ascii="標楷體" w:hAnsi="標楷體" w:hint="eastAsia"/>
          <w:szCs w:val="24"/>
        </w:rPr>
        <w:t>落實</w:t>
      </w:r>
      <w:r w:rsidR="0010684D" w:rsidRPr="00AF753E">
        <w:rPr>
          <w:rFonts w:ascii="標楷體" w:hAnsi="標楷體"/>
          <w:szCs w:val="24"/>
        </w:rPr>
        <w:t>CEDAW</w:t>
      </w:r>
      <w:r w:rsidR="0010684D" w:rsidRPr="00AF753E">
        <w:rPr>
          <w:rFonts w:ascii="標楷體" w:hAnsi="標楷體" w:hint="eastAsia"/>
          <w:szCs w:val="24"/>
        </w:rPr>
        <w:t>宣導、訓練及法規檢視工作</w:t>
      </w:r>
    </w:p>
    <w:p w:rsidR="00DF188C"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.18.1</w:t>
      </w:r>
      <w:r w:rsidR="00325FCA" w:rsidRPr="00AF753E">
        <w:rPr>
          <w:rFonts w:ascii="Times New Roman" w:hAnsi="Times New Roman" w:cs="Times New Roman"/>
          <w:szCs w:val="24"/>
        </w:rPr>
        <w:t>製作宣導短片、廣播錄音光碟及平面海報，透過無線電視</w:t>
      </w:r>
      <w:proofErr w:type="gramStart"/>
      <w:r w:rsidR="00325FCA" w:rsidRPr="00AF753E">
        <w:rPr>
          <w:rFonts w:ascii="Times New Roman" w:hAnsi="Times New Roman" w:cs="Times New Roman"/>
          <w:szCs w:val="24"/>
        </w:rPr>
        <w:t>臺</w:t>
      </w:r>
      <w:proofErr w:type="gramEnd"/>
      <w:r w:rsidR="00325FCA" w:rsidRPr="00AF753E">
        <w:rPr>
          <w:rFonts w:ascii="Times New Roman" w:hAnsi="Times New Roman" w:cs="Times New Roman"/>
          <w:szCs w:val="24"/>
        </w:rPr>
        <w:t>、電影院廳、全省廣播電臺、各級政府機關等管道播放及張貼刊登；並藉行政院「性平小學堂」網</w:t>
      </w:r>
      <w:r w:rsidR="00325FCA" w:rsidRPr="00AF753E">
        <w:rPr>
          <w:rFonts w:ascii="Times New Roman" w:hAnsi="Times New Roman" w:cs="Times New Roman" w:hint="eastAsia"/>
          <w:szCs w:val="24"/>
        </w:rPr>
        <w:t>路</w:t>
      </w:r>
      <w:r w:rsidR="00325FCA" w:rsidRPr="00AF753E">
        <w:rPr>
          <w:rFonts w:ascii="Times New Roman" w:hAnsi="Times New Roman" w:cs="Times New Roman"/>
          <w:szCs w:val="24"/>
        </w:rPr>
        <w:t>遊戲有獎徵答活動，推廣不同性別在學習、工作、家務分工、政治參與上之平等觀念。</w:t>
      </w:r>
      <w:r w:rsidR="00325FCA" w:rsidRPr="00AF753E">
        <w:rPr>
          <w:rFonts w:ascii="Times New Roman" w:hAnsi="Times New Roman" w:cs="Times New Roman" w:hint="eastAsia"/>
          <w:szCs w:val="24"/>
        </w:rPr>
        <w:t>另有關中央各部會去除性別刻板印象措施請參照第二次國家報告結論性意見及建議第</w:t>
      </w:r>
      <w:r w:rsidR="00325FCA" w:rsidRPr="00AF753E">
        <w:rPr>
          <w:rFonts w:ascii="Times New Roman" w:hAnsi="Times New Roman" w:cs="Times New Roman" w:hint="eastAsia"/>
          <w:szCs w:val="24"/>
        </w:rPr>
        <w:t>21</w:t>
      </w:r>
      <w:r w:rsidR="00325FCA" w:rsidRPr="00AF753E">
        <w:rPr>
          <w:rFonts w:ascii="Times New Roman" w:hAnsi="Times New Roman" w:cs="Times New Roman" w:hint="eastAsia"/>
          <w:szCs w:val="24"/>
        </w:rPr>
        <w:t>點次內容。</w:t>
      </w:r>
      <w:r w:rsidR="00325FCA" w:rsidRPr="00AF753E">
        <w:rPr>
          <w:rFonts w:ascii="標楷體" w:hAnsi="標楷體" w:hint="eastAsia"/>
          <w:szCs w:val="24"/>
        </w:rPr>
        <w:t>（性平處）</w:t>
      </w:r>
    </w:p>
    <w:p w:rsidR="00DF188C"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.18.2</w:t>
      </w:r>
      <w:r w:rsidR="00325FCA" w:rsidRPr="00AF753E">
        <w:rPr>
          <w:rFonts w:ascii="Times New Roman" w:hAnsi="Times New Roman" w:cs="Times New Roman"/>
          <w:szCs w:val="24"/>
        </w:rPr>
        <w:t>於</w:t>
      </w:r>
      <w:r w:rsidR="00325FCA" w:rsidRPr="00AF753E">
        <w:rPr>
          <w:rFonts w:ascii="Times New Roman" w:hAnsi="Times New Roman" w:cs="Times New Roman" w:hint="eastAsia"/>
          <w:szCs w:val="24"/>
        </w:rPr>
        <w:t>行政院性別平等會</w:t>
      </w:r>
      <w:r w:rsidR="00325FCA" w:rsidRPr="00AF753E">
        <w:rPr>
          <w:rFonts w:ascii="Times New Roman" w:hAnsi="Times New Roman" w:cs="Times New Roman"/>
          <w:szCs w:val="24"/>
        </w:rPr>
        <w:t>網站上載</w:t>
      </w:r>
      <w:r w:rsidR="00325FCA" w:rsidRPr="00AF753E">
        <w:rPr>
          <w:rFonts w:ascii="Times New Roman" w:hAnsi="Times New Roman" w:cs="Times New Roman"/>
          <w:szCs w:val="24"/>
        </w:rPr>
        <w:t>CEDAW</w:t>
      </w:r>
      <w:r w:rsidR="00325FCA" w:rsidRPr="00AF753E">
        <w:rPr>
          <w:rFonts w:ascii="Times New Roman" w:hAnsi="Times New Roman" w:cs="Times New Roman" w:hint="eastAsia"/>
          <w:szCs w:val="24"/>
        </w:rPr>
        <w:t>教材</w:t>
      </w:r>
      <w:r w:rsidR="00325FCA" w:rsidRPr="00AF753E">
        <w:rPr>
          <w:rFonts w:ascii="標楷體" w:hAnsi="標楷體" w:cs="Times New Roman" w:hint="eastAsia"/>
          <w:szCs w:val="24"/>
        </w:rPr>
        <w:t>、</w:t>
      </w:r>
      <w:r w:rsidR="00325FCA" w:rsidRPr="00AF753E">
        <w:rPr>
          <w:rFonts w:ascii="Times New Roman" w:hAnsi="Times New Roman" w:cs="Times New Roman"/>
          <w:szCs w:val="24"/>
        </w:rPr>
        <w:t>數位學習課程供民眾學習，逐步消弭各面向之性別刻板印象。</w:t>
      </w:r>
      <w:r w:rsidR="00325FCA" w:rsidRPr="00AF753E">
        <w:rPr>
          <w:rFonts w:ascii="標楷體" w:hAnsi="標楷體" w:hint="eastAsia"/>
          <w:szCs w:val="24"/>
        </w:rPr>
        <w:t>（性平處）</w:t>
      </w:r>
    </w:p>
    <w:p w:rsidR="00DF188C"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.18.3</w:t>
      </w:r>
      <w:proofErr w:type="gramStart"/>
      <w:r w:rsidR="00325FCA" w:rsidRPr="00AF753E">
        <w:rPr>
          <w:rFonts w:ascii="Times New Roman" w:hAnsi="Times New Roman" w:cs="Times New Roman" w:hint="eastAsia"/>
          <w:szCs w:val="24"/>
        </w:rPr>
        <w:t>各</w:t>
      </w:r>
      <w:proofErr w:type="gramEnd"/>
      <w:r w:rsidR="00325FCA" w:rsidRPr="00AF753E">
        <w:rPr>
          <w:rFonts w:ascii="Times New Roman" w:hAnsi="Times New Roman" w:cs="Times New Roman" w:hint="eastAsia"/>
          <w:szCs w:val="24"/>
        </w:rPr>
        <w:t>級政府機關法規檢視結果至</w:t>
      </w:r>
      <w:r w:rsidR="00325FCA" w:rsidRPr="00AF753E">
        <w:rPr>
          <w:rFonts w:ascii="Times New Roman" w:hAnsi="Times New Roman" w:cs="Times New Roman"/>
          <w:szCs w:val="24"/>
        </w:rPr>
        <w:t>2014</w:t>
      </w:r>
      <w:r w:rsidR="00325FCA" w:rsidRPr="00AF753E">
        <w:rPr>
          <w:rFonts w:ascii="Times New Roman" w:hAnsi="Times New Roman" w:cs="Times New Roman"/>
          <w:szCs w:val="24"/>
        </w:rPr>
        <w:t>年</w:t>
      </w:r>
      <w:r w:rsidR="00325FCA" w:rsidRPr="00AF753E">
        <w:rPr>
          <w:rFonts w:ascii="Times New Roman" w:hAnsi="Times New Roman" w:cs="Times New Roman"/>
          <w:szCs w:val="24"/>
        </w:rPr>
        <w:t>1</w:t>
      </w:r>
      <w:r w:rsidR="00325FCA" w:rsidRPr="00AF753E">
        <w:rPr>
          <w:rFonts w:ascii="Times New Roman" w:hAnsi="Times New Roman" w:cs="Times New Roman"/>
          <w:szCs w:val="24"/>
        </w:rPr>
        <w:t>月底，總計檢視完成</w:t>
      </w:r>
      <w:r w:rsidR="00325FCA" w:rsidRPr="00AF753E">
        <w:rPr>
          <w:rFonts w:ascii="Times New Roman" w:hAnsi="Times New Roman" w:cs="Times New Roman"/>
          <w:szCs w:val="24"/>
        </w:rPr>
        <w:t>3</w:t>
      </w:r>
      <w:r w:rsidR="00325FCA" w:rsidRPr="00AF753E">
        <w:rPr>
          <w:rFonts w:ascii="Times New Roman" w:hAnsi="Times New Roman" w:cs="Times New Roman"/>
          <w:szCs w:val="24"/>
        </w:rPr>
        <w:t>萬</w:t>
      </w:r>
      <w:r w:rsidR="00325FCA" w:rsidRPr="00AF753E">
        <w:rPr>
          <w:rFonts w:ascii="Times New Roman" w:hAnsi="Times New Roman" w:cs="Times New Roman"/>
          <w:szCs w:val="24"/>
        </w:rPr>
        <w:t>3,157</w:t>
      </w:r>
      <w:r w:rsidR="00325FCA" w:rsidRPr="00AF753E">
        <w:rPr>
          <w:rFonts w:ascii="Times New Roman" w:hAnsi="Times New Roman" w:cs="Times New Roman"/>
          <w:szCs w:val="24"/>
        </w:rPr>
        <w:t>件法規及行政措施，</w:t>
      </w:r>
      <w:r w:rsidR="00325FCA" w:rsidRPr="00AF753E">
        <w:rPr>
          <w:rFonts w:ascii="Times New Roman" w:hAnsi="Times New Roman" w:cs="Times New Roman" w:hint="eastAsia"/>
          <w:szCs w:val="24"/>
        </w:rPr>
        <w:t>並確認</w:t>
      </w:r>
      <w:r w:rsidR="00325FCA" w:rsidRPr="00AF753E">
        <w:rPr>
          <w:rFonts w:ascii="Times New Roman" w:hAnsi="Times New Roman" w:cs="Times New Roman" w:hint="eastAsia"/>
          <w:szCs w:val="24"/>
        </w:rPr>
        <w:t>228</w:t>
      </w:r>
      <w:r w:rsidR="00325FCA" w:rsidRPr="00AF753E">
        <w:rPr>
          <w:rFonts w:ascii="Times New Roman" w:hAnsi="Times New Roman" w:cs="Times New Roman" w:hint="eastAsia"/>
          <w:szCs w:val="24"/>
        </w:rPr>
        <w:t>件違反</w:t>
      </w:r>
      <w:r w:rsidR="00325FCA" w:rsidRPr="00AF753E">
        <w:rPr>
          <w:rFonts w:ascii="Times New Roman" w:hAnsi="Times New Roman" w:cs="Times New Roman" w:hint="eastAsia"/>
          <w:szCs w:val="24"/>
        </w:rPr>
        <w:t>CEDAW</w:t>
      </w:r>
      <w:r w:rsidR="00325FCA" w:rsidRPr="00AF753E">
        <w:rPr>
          <w:rFonts w:ascii="Times New Roman" w:hAnsi="Times New Roman" w:cs="Times New Roman"/>
          <w:szCs w:val="24"/>
        </w:rPr>
        <w:t>。至</w:t>
      </w:r>
      <w:r w:rsidR="00325FCA" w:rsidRPr="00AF753E">
        <w:rPr>
          <w:rFonts w:ascii="Times New Roman" w:hAnsi="Times New Roman" w:cs="Times New Roman"/>
          <w:szCs w:val="24"/>
        </w:rPr>
        <w:t>201</w:t>
      </w:r>
      <w:r w:rsidR="00325FCA" w:rsidRPr="00AF753E">
        <w:rPr>
          <w:rFonts w:ascii="Times New Roman" w:hAnsi="Times New Roman" w:cs="Times New Roman" w:hint="eastAsia"/>
          <w:szCs w:val="24"/>
        </w:rPr>
        <w:t>9</w:t>
      </w:r>
      <w:r w:rsidR="00325FCA" w:rsidRPr="00AF753E">
        <w:rPr>
          <w:rFonts w:ascii="Times New Roman" w:hAnsi="Times New Roman" w:cs="Times New Roman"/>
          <w:szCs w:val="24"/>
        </w:rPr>
        <w:t>年</w:t>
      </w:r>
      <w:r w:rsidR="00325FCA" w:rsidRPr="00AF753E">
        <w:rPr>
          <w:rFonts w:ascii="Times New Roman" w:hAnsi="Times New Roman" w:cs="Times New Roman" w:hint="eastAsia"/>
          <w:szCs w:val="24"/>
        </w:rPr>
        <w:t>6</w:t>
      </w:r>
      <w:r w:rsidR="00325FCA" w:rsidRPr="00AF753E">
        <w:rPr>
          <w:rFonts w:ascii="Times New Roman" w:hAnsi="Times New Roman" w:cs="Times New Roman"/>
          <w:szCs w:val="24"/>
        </w:rPr>
        <w:t>月底，尚有</w:t>
      </w:r>
      <w:r w:rsidR="00325FCA" w:rsidRPr="00AF753E">
        <w:rPr>
          <w:rFonts w:ascii="Times New Roman" w:hAnsi="Times New Roman" w:cs="Times New Roman"/>
          <w:szCs w:val="24"/>
        </w:rPr>
        <w:t>1</w:t>
      </w:r>
      <w:r w:rsidR="00325FCA" w:rsidRPr="00AF753E">
        <w:rPr>
          <w:rFonts w:ascii="Times New Roman" w:hAnsi="Times New Roman" w:cs="Times New Roman" w:hint="eastAsia"/>
          <w:szCs w:val="24"/>
        </w:rPr>
        <w:t>3</w:t>
      </w:r>
      <w:r w:rsidR="00325FCA" w:rsidRPr="00AF753E">
        <w:rPr>
          <w:rFonts w:ascii="Times New Roman" w:hAnsi="Times New Roman" w:cs="Times New Roman"/>
          <w:szCs w:val="24"/>
        </w:rPr>
        <w:t>件法規未修正</w:t>
      </w:r>
      <w:r w:rsidR="00325FCA" w:rsidRPr="00AF753E">
        <w:rPr>
          <w:rFonts w:ascii="Times New Roman" w:hAnsi="Times New Roman" w:cs="Times New Roman" w:hint="eastAsia"/>
          <w:szCs w:val="24"/>
        </w:rPr>
        <w:t>，</w:t>
      </w:r>
      <w:r w:rsidR="00325FCA" w:rsidRPr="00AF753E">
        <w:rPr>
          <w:rFonts w:ascii="Times New Roman" w:hAnsi="Times New Roman" w:cs="Times New Roman"/>
          <w:szCs w:val="24"/>
        </w:rPr>
        <w:t>持續列管中。</w:t>
      </w:r>
      <w:r w:rsidR="00325FCA" w:rsidRPr="00AF753E">
        <w:rPr>
          <w:rFonts w:ascii="標楷體" w:hAnsi="標楷體"/>
          <w:szCs w:val="24"/>
        </w:rPr>
        <w:br/>
      </w:r>
      <w:r w:rsidR="00325FCA" w:rsidRPr="00AF753E">
        <w:rPr>
          <w:rFonts w:ascii="Times New Roman" w:hAnsi="Times New Roman" w:cs="Times New Roman"/>
          <w:szCs w:val="24"/>
        </w:rPr>
        <w:t>2016</w:t>
      </w:r>
      <w:r w:rsidR="00325FCA" w:rsidRPr="00AF753E">
        <w:rPr>
          <w:rFonts w:ascii="Times New Roman" w:hAnsi="Times New Roman" w:cs="Times New Roman"/>
          <w:szCs w:val="24"/>
        </w:rPr>
        <w:t>年頒訂「</w:t>
      </w:r>
      <w:r w:rsidR="00325FCA" w:rsidRPr="00AF753E">
        <w:rPr>
          <w:rFonts w:ascii="Times New Roman" w:hAnsi="Times New Roman" w:cs="Times New Roman"/>
          <w:szCs w:val="24"/>
        </w:rPr>
        <w:t>CEDAW</w:t>
      </w:r>
      <w:r w:rsidR="00325FCA" w:rsidRPr="00AF753E">
        <w:rPr>
          <w:rFonts w:ascii="Times New Roman" w:hAnsi="Times New Roman" w:cs="Times New Roman"/>
          <w:szCs w:val="24"/>
        </w:rPr>
        <w:t>第</w:t>
      </w:r>
      <w:r w:rsidR="00325FCA" w:rsidRPr="00AF753E">
        <w:rPr>
          <w:rFonts w:ascii="Times New Roman" w:hAnsi="Times New Roman" w:cs="Times New Roman"/>
          <w:szCs w:val="24"/>
        </w:rPr>
        <w:t>29</w:t>
      </w:r>
      <w:r w:rsidR="00325FCA" w:rsidRPr="00AF753E">
        <w:rPr>
          <w:rFonts w:ascii="Times New Roman" w:hAnsi="Times New Roman" w:cs="Times New Roman"/>
          <w:szCs w:val="24"/>
        </w:rPr>
        <w:t>號至第</w:t>
      </w:r>
      <w:r w:rsidR="00325FCA" w:rsidRPr="00AF753E">
        <w:rPr>
          <w:rFonts w:ascii="Times New Roman" w:hAnsi="Times New Roman" w:cs="Times New Roman"/>
          <w:szCs w:val="24"/>
        </w:rPr>
        <w:t>33</w:t>
      </w:r>
      <w:r w:rsidR="00325FCA" w:rsidRPr="00AF753E">
        <w:rPr>
          <w:rFonts w:ascii="Times New Roman" w:hAnsi="Times New Roman" w:cs="Times New Roman"/>
          <w:szCs w:val="24"/>
        </w:rPr>
        <w:t>號一般性建議法規檢視計畫」，至</w:t>
      </w:r>
      <w:r w:rsidR="00325FCA" w:rsidRPr="00AF753E">
        <w:rPr>
          <w:rFonts w:ascii="Times New Roman" w:hAnsi="Times New Roman" w:cs="Times New Roman"/>
          <w:szCs w:val="24"/>
        </w:rPr>
        <w:t>2017</w:t>
      </w:r>
      <w:r w:rsidR="00325FCA" w:rsidRPr="00AF753E">
        <w:rPr>
          <w:rFonts w:ascii="Times New Roman" w:hAnsi="Times New Roman" w:cs="Times New Roman"/>
          <w:szCs w:val="24"/>
        </w:rPr>
        <w:t>年各級政府機關檢視完成</w:t>
      </w:r>
      <w:r w:rsidR="00325FCA" w:rsidRPr="00AF753E">
        <w:rPr>
          <w:rFonts w:ascii="Times New Roman" w:hAnsi="Times New Roman" w:cs="Times New Roman"/>
          <w:szCs w:val="24"/>
        </w:rPr>
        <w:t>7</w:t>
      </w:r>
      <w:r w:rsidR="00325FCA" w:rsidRPr="00AF753E">
        <w:rPr>
          <w:rFonts w:ascii="Times New Roman" w:hAnsi="Times New Roman" w:cs="Times New Roman" w:hint="eastAsia"/>
          <w:szCs w:val="24"/>
        </w:rPr>
        <w:t>23</w:t>
      </w:r>
      <w:r w:rsidR="00325FCA" w:rsidRPr="00AF753E">
        <w:rPr>
          <w:rFonts w:ascii="Times New Roman" w:hAnsi="Times New Roman" w:cs="Times New Roman"/>
          <w:szCs w:val="24"/>
        </w:rPr>
        <w:t>件法規及行政措施，確認不符合</w:t>
      </w:r>
      <w:r w:rsidR="00325FCA" w:rsidRPr="00AF753E">
        <w:rPr>
          <w:rFonts w:ascii="Times New Roman" w:hAnsi="Times New Roman" w:cs="Times New Roman"/>
          <w:szCs w:val="24"/>
        </w:rPr>
        <w:t>CEDAW</w:t>
      </w:r>
      <w:r w:rsidR="00325FCA" w:rsidRPr="00AF753E">
        <w:rPr>
          <w:rFonts w:ascii="Times New Roman" w:hAnsi="Times New Roman" w:cs="Times New Roman"/>
          <w:szCs w:val="24"/>
        </w:rPr>
        <w:t>之法規及行政措施計</w:t>
      </w:r>
      <w:r w:rsidR="00325FCA" w:rsidRPr="00AF753E">
        <w:rPr>
          <w:rFonts w:ascii="Times New Roman" w:hAnsi="Times New Roman" w:cs="Times New Roman"/>
          <w:szCs w:val="24"/>
        </w:rPr>
        <w:t>5</w:t>
      </w:r>
      <w:r w:rsidR="00325FCA" w:rsidRPr="00AF753E">
        <w:rPr>
          <w:rFonts w:ascii="Times New Roman" w:hAnsi="Times New Roman" w:cs="Times New Roman"/>
          <w:szCs w:val="24"/>
        </w:rPr>
        <w:t>件，至</w:t>
      </w:r>
      <w:r w:rsidR="00325FCA" w:rsidRPr="00AF753E">
        <w:rPr>
          <w:rFonts w:ascii="Times New Roman" w:hAnsi="Times New Roman" w:cs="Times New Roman"/>
          <w:szCs w:val="24"/>
        </w:rPr>
        <w:t>201</w:t>
      </w:r>
      <w:r w:rsidR="00325FCA" w:rsidRPr="00AF753E">
        <w:rPr>
          <w:rFonts w:ascii="Times New Roman" w:hAnsi="Times New Roman" w:cs="Times New Roman" w:hint="eastAsia"/>
          <w:szCs w:val="24"/>
        </w:rPr>
        <w:t>9</w:t>
      </w:r>
      <w:r w:rsidR="00325FCA" w:rsidRPr="00AF753E">
        <w:rPr>
          <w:rFonts w:ascii="Times New Roman" w:hAnsi="Times New Roman" w:cs="Times New Roman"/>
          <w:szCs w:val="24"/>
        </w:rPr>
        <w:t>年</w:t>
      </w:r>
      <w:r w:rsidR="00325FCA" w:rsidRPr="00AF753E">
        <w:rPr>
          <w:rFonts w:ascii="Times New Roman" w:hAnsi="Times New Roman" w:cs="Times New Roman" w:hint="eastAsia"/>
          <w:szCs w:val="24"/>
        </w:rPr>
        <w:t>6</w:t>
      </w:r>
      <w:r w:rsidR="00325FCA" w:rsidRPr="00AF753E">
        <w:rPr>
          <w:rFonts w:ascii="Times New Roman" w:hAnsi="Times New Roman" w:cs="Times New Roman" w:hint="eastAsia"/>
          <w:szCs w:val="24"/>
        </w:rPr>
        <w:t>月</w:t>
      </w:r>
      <w:r w:rsidR="00325FCA" w:rsidRPr="00AF753E">
        <w:rPr>
          <w:rFonts w:ascii="Times New Roman" w:hAnsi="Times New Roman" w:cs="Times New Roman"/>
          <w:szCs w:val="24"/>
        </w:rPr>
        <w:t>尚</w:t>
      </w:r>
      <w:r w:rsidR="00325FCA" w:rsidRPr="00AF753E">
        <w:rPr>
          <w:rFonts w:ascii="Times New Roman" w:hAnsi="Times New Roman" w:cs="Times New Roman" w:hint="eastAsia"/>
          <w:szCs w:val="24"/>
        </w:rPr>
        <w:t>有</w:t>
      </w:r>
      <w:r w:rsidR="00325FCA" w:rsidRPr="00AF753E">
        <w:rPr>
          <w:rFonts w:ascii="Times New Roman" w:hAnsi="Times New Roman" w:cs="Times New Roman" w:hint="eastAsia"/>
          <w:szCs w:val="24"/>
        </w:rPr>
        <w:t>1</w:t>
      </w:r>
      <w:r w:rsidR="00325FCA" w:rsidRPr="00AF753E">
        <w:rPr>
          <w:rFonts w:ascii="Times New Roman" w:hAnsi="Times New Roman" w:cs="Times New Roman" w:hint="eastAsia"/>
          <w:szCs w:val="24"/>
        </w:rPr>
        <w:t>件</w:t>
      </w:r>
      <w:r w:rsidR="00325FCA" w:rsidRPr="00AF753E">
        <w:rPr>
          <w:rFonts w:ascii="Times New Roman" w:hAnsi="Times New Roman" w:cs="Times New Roman"/>
          <w:szCs w:val="24"/>
        </w:rPr>
        <w:t>修正</w:t>
      </w:r>
      <w:r w:rsidR="00325FCA" w:rsidRPr="00AF753E">
        <w:rPr>
          <w:rFonts w:ascii="Times New Roman" w:hAnsi="Times New Roman" w:cs="Times New Roman" w:hint="eastAsia"/>
          <w:szCs w:val="24"/>
        </w:rPr>
        <w:t>中</w:t>
      </w:r>
      <w:r w:rsidR="00325FCA" w:rsidRPr="00AF753E">
        <w:rPr>
          <w:rFonts w:ascii="Times New Roman" w:hAnsi="Times New Roman" w:cs="Times New Roman"/>
          <w:szCs w:val="24"/>
        </w:rPr>
        <w:t>。</w:t>
      </w:r>
      <w:r w:rsidR="00325FCA" w:rsidRPr="00AF753E">
        <w:rPr>
          <w:rFonts w:ascii="標楷體" w:hAnsi="標楷體" w:hint="eastAsia"/>
          <w:szCs w:val="24"/>
        </w:rPr>
        <w:t>（性平處）</w:t>
      </w:r>
    </w:p>
    <w:p w:rsidR="006E5BB5"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 xml:space="preserve">.18.4 </w:t>
      </w:r>
      <w:r w:rsidR="00325FCA" w:rsidRPr="00AF753E">
        <w:rPr>
          <w:rFonts w:ascii="Times New Roman" w:hAnsi="Times New Roman" w:cs="Times New Roman"/>
          <w:szCs w:val="24"/>
        </w:rPr>
        <w:t xml:space="preserve">2015 </w:t>
      </w:r>
      <w:r w:rsidR="00325FCA" w:rsidRPr="00AF753E">
        <w:rPr>
          <w:rFonts w:ascii="Times New Roman" w:hAnsi="Times New Roman" w:cs="Times New Roman"/>
          <w:szCs w:val="24"/>
        </w:rPr>
        <w:t>年訂頒「</w:t>
      </w:r>
      <w:r w:rsidR="00325FCA" w:rsidRPr="00AF753E">
        <w:rPr>
          <w:rFonts w:ascii="Times New Roman" w:hAnsi="Times New Roman" w:cs="Times New Roman"/>
          <w:szCs w:val="24"/>
        </w:rPr>
        <w:t xml:space="preserve">CEDAW </w:t>
      </w:r>
      <w:r w:rsidR="00325FCA" w:rsidRPr="00AF753E">
        <w:rPr>
          <w:rFonts w:ascii="Times New Roman" w:hAnsi="Times New Roman" w:cs="Times New Roman"/>
          <w:szCs w:val="24"/>
        </w:rPr>
        <w:t>教育訓練及成效評核實施計畫」，作為督導及指引各部會及地方政府擴大辦理</w:t>
      </w:r>
      <w:r w:rsidR="00325FCA" w:rsidRPr="00AF753E">
        <w:rPr>
          <w:rFonts w:ascii="Times New Roman" w:hAnsi="Times New Roman" w:cs="Times New Roman"/>
          <w:szCs w:val="24"/>
        </w:rPr>
        <w:t xml:space="preserve"> CEDAW </w:t>
      </w:r>
      <w:r w:rsidR="00325FCA" w:rsidRPr="00AF753E">
        <w:rPr>
          <w:rFonts w:ascii="Times New Roman" w:hAnsi="Times New Roman" w:cs="Times New Roman"/>
          <w:szCs w:val="24"/>
        </w:rPr>
        <w:t>教育訓練之依據，並以「直接歧視與間接歧視」及「暫行特別措施」為訓練重點，於</w:t>
      </w:r>
      <w:r w:rsidR="00325FCA" w:rsidRPr="00AF753E">
        <w:rPr>
          <w:rFonts w:ascii="Times New Roman" w:hAnsi="Times New Roman" w:cs="Times New Roman"/>
          <w:szCs w:val="24"/>
        </w:rPr>
        <w:t xml:space="preserve"> 2017 </w:t>
      </w:r>
      <w:r w:rsidR="00325FCA" w:rsidRPr="00AF753E">
        <w:rPr>
          <w:rFonts w:ascii="Times New Roman" w:hAnsi="Times New Roman" w:cs="Times New Roman"/>
          <w:szCs w:val="24"/>
        </w:rPr>
        <w:t>年至</w:t>
      </w:r>
      <w:r w:rsidR="00325FCA" w:rsidRPr="00AF753E">
        <w:rPr>
          <w:rFonts w:ascii="Times New Roman" w:hAnsi="Times New Roman" w:cs="Times New Roman"/>
          <w:szCs w:val="24"/>
        </w:rPr>
        <w:t xml:space="preserve"> 2019 </w:t>
      </w:r>
      <w:r w:rsidR="00325FCA" w:rsidRPr="00AF753E">
        <w:rPr>
          <w:rFonts w:ascii="Times New Roman" w:hAnsi="Times New Roman" w:cs="Times New Roman"/>
          <w:szCs w:val="24"/>
        </w:rPr>
        <w:t>年訓練至少</w:t>
      </w:r>
      <w:r w:rsidR="00325FCA" w:rsidRPr="00AF753E">
        <w:rPr>
          <w:rFonts w:ascii="Times New Roman" w:hAnsi="Times New Roman" w:cs="Times New Roman"/>
          <w:szCs w:val="24"/>
        </w:rPr>
        <w:t xml:space="preserve"> 50</w:t>
      </w:r>
      <w:r w:rsidR="00325FCA" w:rsidRPr="00AF753E">
        <w:rPr>
          <w:rFonts w:ascii="Times New Roman" w:hAnsi="Times New Roman" w:cs="Times New Roman"/>
          <w:szCs w:val="24"/>
        </w:rPr>
        <w:t>％之中央及地方政府公務人員</w:t>
      </w:r>
      <w:r w:rsidR="00325FCA" w:rsidRPr="00AF753E">
        <w:rPr>
          <w:rFonts w:ascii="Times New Roman" w:hAnsi="Times New Roman" w:cs="Times New Roman"/>
          <w:szCs w:val="24"/>
        </w:rPr>
        <w:t>(</w:t>
      </w:r>
      <w:r w:rsidR="00325FCA" w:rsidRPr="00AF753E">
        <w:rPr>
          <w:rFonts w:ascii="Times New Roman" w:hAnsi="Times New Roman" w:cs="Times New Roman"/>
          <w:szCs w:val="24"/>
        </w:rPr>
        <w:t>含實體及數位課程，每人至少</w:t>
      </w:r>
      <w:r w:rsidR="00325FCA" w:rsidRPr="00AF753E">
        <w:rPr>
          <w:rFonts w:ascii="Times New Roman" w:hAnsi="Times New Roman" w:cs="Times New Roman"/>
          <w:szCs w:val="24"/>
        </w:rPr>
        <w:t xml:space="preserve"> 3</w:t>
      </w:r>
      <w:r w:rsidR="00325FCA" w:rsidRPr="00AF753E">
        <w:rPr>
          <w:rFonts w:ascii="Times New Roman" w:hAnsi="Times New Roman" w:cs="Times New Roman"/>
          <w:szCs w:val="24"/>
        </w:rPr>
        <w:t>小時</w:t>
      </w:r>
      <w:r w:rsidR="00325FCA" w:rsidRPr="00AF753E">
        <w:rPr>
          <w:rFonts w:ascii="Times New Roman" w:hAnsi="Times New Roman" w:cs="Times New Roman"/>
          <w:szCs w:val="24"/>
        </w:rPr>
        <w:t>)</w:t>
      </w:r>
      <w:r w:rsidR="00325FCA" w:rsidRPr="00AF753E">
        <w:rPr>
          <w:rFonts w:ascii="Times New Roman" w:hAnsi="Times New Roman" w:cs="Times New Roman"/>
          <w:szCs w:val="24"/>
        </w:rPr>
        <w:t>，並將於</w:t>
      </w:r>
      <w:r w:rsidR="00325FCA" w:rsidRPr="00AF753E">
        <w:rPr>
          <w:rFonts w:ascii="Times New Roman" w:hAnsi="Times New Roman" w:cs="Times New Roman"/>
          <w:szCs w:val="24"/>
        </w:rPr>
        <w:t xml:space="preserve"> 2019 </w:t>
      </w:r>
      <w:r w:rsidR="00325FCA" w:rsidRPr="00AF753E">
        <w:rPr>
          <w:rFonts w:ascii="Times New Roman" w:hAnsi="Times New Roman" w:cs="Times New Roman"/>
          <w:szCs w:val="24"/>
        </w:rPr>
        <w:t>年進行訓練成效評估。</w:t>
      </w:r>
      <w:r w:rsidR="00325FCA" w:rsidRPr="00AF753E">
        <w:rPr>
          <w:rFonts w:ascii="標楷體" w:hAnsi="標楷體" w:hint="eastAsia"/>
          <w:szCs w:val="24"/>
        </w:rPr>
        <w:t>（性平處）</w:t>
      </w:r>
    </w:p>
    <w:p w:rsidR="00C73E5B" w:rsidRPr="00AF753E" w:rsidRDefault="00C73E5B" w:rsidP="006E5BB5">
      <w:pPr>
        <w:overflowPunct w:val="0"/>
        <w:spacing w:line="480" w:lineRule="exact"/>
        <w:ind w:left="425"/>
        <w:jc w:val="both"/>
        <w:rPr>
          <w:rFonts w:ascii="標楷體" w:hAnsi="標楷體"/>
          <w:szCs w:val="24"/>
        </w:rPr>
      </w:pPr>
      <w:r w:rsidRPr="00AF753E">
        <w:rPr>
          <w:rFonts w:ascii="標楷體" w:hAnsi="標楷體" w:hint="eastAsia"/>
        </w:rPr>
        <w:t>17</w:t>
      </w:r>
      <w:r w:rsidR="0010684D" w:rsidRPr="00AF753E">
        <w:rPr>
          <w:rFonts w:ascii="標楷體" w:hAnsi="標楷體"/>
          <w:szCs w:val="24"/>
        </w:rPr>
        <w:t xml:space="preserve">.19 </w:t>
      </w:r>
      <w:r w:rsidR="0010684D" w:rsidRPr="00AF753E">
        <w:rPr>
          <w:rFonts w:ascii="標楷體" w:hAnsi="標楷體" w:hint="eastAsia"/>
          <w:szCs w:val="24"/>
        </w:rPr>
        <w:t>落實「性別平等政策綱領」</w:t>
      </w:r>
    </w:p>
    <w:p w:rsidR="00C73E5B"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.19.1</w:t>
      </w:r>
      <w:r w:rsidR="00325FCA" w:rsidRPr="00AF753E">
        <w:rPr>
          <w:rFonts w:ascii="Times New Roman" w:hAnsi="Times New Roman" w:cs="Times New Roman"/>
          <w:szCs w:val="24"/>
        </w:rPr>
        <w:t>「性別平等政策綱領」引領相關部會推動並落實各項措施，如委託及鼓勵公民團體檢視平面、電子媒體中的性別刻板印象及歧視；強化性別平等與就業歧視審議機制與申訴管道；加強司法、檢調與調解人員之性別平等教育，於庭訊審查、調解過程及判決結果中，避免發生性別歧視等情事。</w:t>
      </w:r>
      <w:r w:rsidR="00325FCA" w:rsidRPr="00AF753E">
        <w:rPr>
          <w:rFonts w:ascii="標楷體" w:hAnsi="標楷體" w:hint="eastAsia"/>
          <w:szCs w:val="24"/>
        </w:rPr>
        <w:t>（性平處）</w:t>
      </w:r>
    </w:p>
    <w:p w:rsidR="00C73E5B" w:rsidRPr="00AF753E" w:rsidRDefault="00C73E5B" w:rsidP="00C73E5B">
      <w:pPr>
        <w:overflowPunct w:val="0"/>
        <w:spacing w:line="480" w:lineRule="exact"/>
        <w:ind w:left="425"/>
        <w:jc w:val="both"/>
        <w:rPr>
          <w:rFonts w:ascii="標楷體" w:hAnsi="標楷體"/>
          <w:szCs w:val="24"/>
          <w:shd w:val="pct15" w:color="auto" w:fill="FFFFFF"/>
        </w:rPr>
      </w:pPr>
      <w:r w:rsidRPr="00AF753E">
        <w:rPr>
          <w:rFonts w:ascii="標楷體" w:hAnsi="標楷體" w:hint="eastAsia"/>
          <w:szCs w:val="24"/>
        </w:rPr>
        <w:t>17</w:t>
      </w:r>
      <w:r w:rsidR="0010684D" w:rsidRPr="00AF753E">
        <w:rPr>
          <w:rFonts w:ascii="標楷體" w:hAnsi="標楷體"/>
          <w:szCs w:val="24"/>
        </w:rPr>
        <w:t xml:space="preserve">.20 </w:t>
      </w:r>
      <w:r w:rsidR="0010684D" w:rsidRPr="00AF753E">
        <w:rPr>
          <w:rFonts w:ascii="標楷體" w:hAnsi="標楷體" w:hint="eastAsia"/>
          <w:szCs w:val="24"/>
        </w:rPr>
        <w:t>提升公務人員性別平等意識及敏感度</w:t>
      </w:r>
    </w:p>
    <w:p w:rsidR="005266B3"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.20.1</w:t>
      </w:r>
      <w:r w:rsidR="005266B3" w:rsidRPr="00AF753E">
        <w:rPr>
          <w:rFonts w:ascii="標楷體" w:hAnsi="標楷體"/>
          <w:szCs w:val="24"/>
        </w:rPr>
        <w:t>於</w:t>
      </w:r>
      <w:proofErr w:type="gramStart"/>
      <w:r w:rsidR="005266B3" w:rsidRPr="00AF753E">
        <w:rPr>
          <w:rFonts w:ascii="標楷體" w:hAnsi="標楷體" w:hint="eastAsia"/>
          <w:szCs w:val="24"/>
        </w:rPr>
        <w:t>2018</w:t>
      </w:r>
      <w:r w:rsidR="005266B3" w:rsidRPr="00AF753E">
        <w:rPr>
          <w:rFonts w:ascii="標楷體" w:hAnsi="標楷體"/>
          <w:szCs w:val="24"/>
        </w:rPr>
        <w:t>年2月7日函頒修正</w:t>
      </w:r>
      <w:proofErr w:type="gramEnd"/>
      <w:r w:rsidR="005266B3" w:rsidRPr="00AF753E">
        <w:rPr>
          <w:rFonts w:ascii="標楷體" w:hAnsi="標楷體"/>
          <w:szCs w:val="24"/>
        </w:rPr>
        <w:t>「各機關公務員性別主流化訓練計畫」，將</w:t>
      </w:r>
      <w:r w:rsidR="005266B3" w:rsidRPr="00AF753E">
        <w:rPr>
          <w:rFonts w:ascii="標楷體" w:hAnsi="標楷體" w:hint="eastAsia"/>
          <w:szCs w:val="24"/>
        </w:rPr>
        <w:t>訓練</w:t>
      </w:r>
      <w:r w:rsidR="005266B3" w:rsidRPr="00AF753E">
        <w:rPr>
          <w:rFonts w:ascii="標楷體" w:hAnsi="標楷體"/>
          <w:szCs w:val="24"/>
        </w:rPr>
        <w:t>實施對象擴大至政務人員</w:t>
      </w:r>
      <w:r w:rsidR="005266B3" w:rsidRPr="00AF753E">
        <w:rPr>
          <w:rFonts w:ascii="標楷體" w:hAnsi="標楷體" w:hint="eastAsia"/>
          <w:szCs w:val="24"/>
        </w:rPr>
        <w:t>，</w:t>
      </w:r>
      <w:r w:rsidR="005266B3" w:rsidRPr="00AF753E">
        <w:rPr>
          <w:rFonts w:ascii="標楷體" w:hAnsi="標楷體"/>
          <w:szCs w:val="24"/>
        </w:rPr>
        <w:t>並新增訓練辦理原則。另政府建置「性別意識培力資源整合平</w:t>
      </w:r>
      <w:proofErr w:type="gramStart"/>
      <w:r w:rsidR="005266B3" w:rsidRPr="00AF753E">
        <w:rPr>
          <w:rFonts w:ascii="標楷體" w:hAnsi="標楷體"/>
          <w:szCs w:val="24"/>
        </w:rPr>
        <w:t>臺</w:t>
      </w:r>
      <w:proofErr w:type="gramEnd"/>
      <w:r w:rsidR="005266B3" w:rsidRPr="00AF753E">
        <w:rPr>
          <w:rFonts w:ascii="標楷體" w:hAnsi="標楷體"/>
          <w:szCs w:val="24"/>
        </w:rPr>
        <w:t>」，整合</w:t>
      </w:r>
      <w:r w:rsidR="005266B3" w:rsidRPr="00AF753E">
        <w:rPr>
          <w:rFonts w:ascii="標楷體" w:hAnsi="標楷體" w:hint="eastAsia"/>
          <w:szCs w:val="24"/>
        </w:rPr>
        <w:t>相關</w:t>
      </w:r>
      <w:r w:rsidR="005266B3" w:rsidRPr="00AF753E">
        <w:rPr>
          <w:rFonts w:ascii="標楷體" w:hAnsi="標楷體"/>
          <w:szCs w:val="24"/>
        </w:rPr>
        <w:t>性別主流化訓練資訊與資源，以服務使用者需求為設計主軸，</w:t>
      </w:r>
      <w:proofErr w:type="gramStart"/>
      <w:r w:rsidR="005266B3" w:rsidRPr="00AF753E">
        <w:rPr>
          <w:rFonts w:ascii="標楷體" w:hAnsi="標楷體"/>
          <w:szCs w:val="24"/>
        </w:rPr>
        <w:t>提供辦訓人員</w:t>
      </w:r>
      <w:proofErr w:type="gramEnd"/>
      <w:r w:rsidR="005266B3" w:rsidRPr="00AF753E">
        <w:rPr>
          <w:rFonts w:ascii="標楷體" w:hAnsi="標楷體"/>
          <w:szCs w:val="24"/>
        </w:rPr>
        <w:t>規劃課程之素材，</w:t>
      </w:r>
      <w:r w:rsidR="005266B3" w:rsidRPr="00AF753E">
        <w:rPr>
          <w:rFonts w:ascii="標楷體" w:hAnsi="標楷體" w:hint="eastAsia"/>
          <w:szCs w:val="24"/>
        </w:rPr>
        <w:t>及</w:t>
      </w:r>
      <w:r w:rsidR="005266B3" w:rsidRPr="00AF753E">
        <w:rPr>
          <w:rFonts w:ascii="標楷體" w:hAnsi="標楷體"/>
          <w:szCs w:val="24"/>
        </w:rPr>
        <w:t>提供公務員自主學習之資源與管道運用。</w:t>
      </w:r>
      <w:r w:rsidR="005266B3" w:rsidRPr="00AF753E">
        <w:rPr>
          <w:rFonts w:ascii="標楷體" w:hAnsi="標楷體" w:hint="eastAsia"/>
          <w:szCs w:val="24"/>
        </w:rPr>
        <w:t>（性平處）</w:t>
      </w:r>
    </w:p>
    <w:p w:rsidR="00C73E5B" w:rsidRPr="00AF753E" w:rsidRDefault="00C73E5B" w:rsidP="00C73E5B">
      <w:pPr>
        <w:overflowPunct w:val="0"/>
        <w:spacing w:line="480" w:lineRule="exact"/>
        <w:ind w:left="425"/>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 xml:space="preserve">.21 </w:t>
      </w:r>
      <w:r w:rsidR="0010684D" w:rsidRPr="00AF753E">
        <w:rPr>
          <w:rFonts w:ascii="標楷體" w:hAnsi="標楷體" w:hint="eastAsia"/>
          <w:szCs w:val="24"/>
        </w:rPr>
        <w:t>消除傳播媒體之性別歧視與定型化偏見</w:t>
      </w:r>
    </w:p>
    <w:p w:rsidR="00274AE9"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 xml:space="preserve">.21.1 </w:t>
      </w:r>
      <w:r w:rsidR="00274AE9" w:rsidRPr="00AF753E">
        <w:rPr>
          <w:rFonts w:ascii="標楷體" w:hAnsi="標楷體"/>
          <w:szCs w:val="24"/>
        </w:rPr>
        <w:t>為促進廣電節目、廣告內容消除性別歧視與定型化偏見，進而呈現性別多元角色形象，</w:t>
      </w:r>
      <w:r w:rsidR="00274AE9" w:rsidRPr="00AF753E">
        <w:rPr>
          <w:rFonts w:ascii="標楷體" w:hAnsi="標楷體" w:hint="eastAsia"/>
          <w:szCs w:val="24"/>
        </w:rPr>
        <w:t>國家通訊傳播委員會訂有</w:t>
      </w:r>
      <w:r w:rsidR="00274AE9" w:rsidRPr="00AF753E">
        <w:rPr>
          <w:rFonts w:ascii="標楷體" w:hAnsi="標楷體"/>
          <w:szCs w:val="24"/>
        </w:rPr>
        <w:t>「廣電媒體製播涉及性別相關內容指導原則」，要求媒體不得恣意猜測或影射性侵害、</w:t>
      </w:r>
      <w:proofErr w:type="gramStart"/>
      <w:r w:rsidR="00274AE9" w:rsidRPr="00AF753E">
        <w:rPr>
          <w:rFonts w:ascii="標楷體" w:hAnsi="標楷體"/>
          <w:szCs w:val="24"/>
        </w:rPr>
        <w:t>不雅照之</w:t>
      </w:r>
      <w:proofErr w:type="gramEnd"/>
      <w:r w:rsidR="00274AE9" w:rsidRPr="00AF753E">
        <w:rPr>
          <w:rFonts w:ascii="標楷體" w:hAnsi="標楷體"/>
          <w:szCs w:val="24"/>
        </w:rPr>
        <w:t>受害人身分，使人名譽或權益受到損害，廣電媒體若有違反相關法令受裁處，或因違反該指導原則，相關紀錄將列入評鑑換照參考。</w:t>
      </w:r>
      <w:r w:rsidR="005266B3" w:rsidRPr="00AF753E">
        <w:rPr>
          <w:rFonts w:ascii="標楷體" w:hAnsi="標楷體" w:hint="eastAsia"/>
          <w:szCs w:val="24"/>
        </w:rPr>
        <w:t>（通傳會）</w:t>
      </w:r>
    </w:p>
    <w:p w:rsidR="004477D2" w:rsidRPr="00AF753E" w:rsidRDefault="00C73E5B" w:rsidP="004477D2">
      <w:pPr>
        <w:pStyle w:val="a8"/>
        <w:overflowPunct w:val="0"/>
        <w:spacing w:line="480" w:lineRule="exact"/>
        <w:ind w:left="1440" w:hangingChars="400" w:hanging="960"/>
        <w:jc w:val="both"/>
        <w:rPr>
          <w:rFonts w:ascii="標楷體" w:hAnsi="標楷體"/>
          <w:szCs w:val="24"/>
          <w:shd w:val="pct15" w:color="auto" w:fill="FFFFFF"/>
        </w:rPr>
      </w:pPr>
      <w:r w:rsidRPr="00AF753E">
        <w:rPr>
          <w:rFonts w:ascii="標楷體" w:hAnsi="標楷體" w:hint="eastAsia"/>
          <w:szCs w:val="24"/>
        </w:rPr>
        <w:t>17</w:t>
      </w:r>
      <w:r w:rsidR="0010684D" w:rsidRPr="00AF753E">
        <w:rPr>
          <w:rFonts w:ascii="標楷體" w:hAnsi="標楷體"/>
          <w:szCs w:val="24"/>
        </w:rPr>
        <w:t xml:space="preserve">.21.2 </w:t>
      </w:r>
      <w:proofErr w:type="gramStart"/>
      <w:r w:rsidR="004477D2" w:rsidRPr="00AF753E">
        <w:rPr>
          <w:rFonts w:ascii="標楷體" w:hAnsi="標楷體" w:hint="eastAsia"/>
          <w:szCs w:val="24"/>
        </w:rPr>
        <w:t>文化部為破除</w:t>
      </w:r>
      <w:proofErr w:type="gramEnd"/>
      <w:r w:rsidR="004477D2" w:rsidRPr="00AF753E">
        <w:rPr>
          <w:rFonts w:ascii="標楷體" w:hAnsi="標楷體" w:hint="eastAsia"/>
          <w:szCs w:val="24"/>
        </w:rPr>
        <w:t>公開傳播之影視及出版品內容之性別刻版印象，依「出版品及錄影節目帶分級管理辦法」及「電影法及電影片分級處理辦法」，辦理出版品、錄影節目帶及電影片分級，對於有恐怖、血腥、殘暴、變態等情節且表現方式強烈，或以動作、影像、語言、文字、對白表現令人不適之性情節之出版品，輔導出版業者自律列為限制級，以保護兒少身心健全發展。</w:t>
      </w:r>
      <w:r w:rsidR="005266B3" w:rsidRPr="00AF753E">
        <w:rPr>
          <w:rFonts w:ascii="標楷體" w:hAnsi="標楷體" w:hint="eastAsia"/>
          <w:szCs w:val="24"/>
        </w:rPr>
        <w:t>（文化部）</w:t>
      </w:r>
    </w:p>
    <w:p w:rsidR="00DF188C"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 xml:space="preserve">.21.3 </w:t>
      </w:r>
      <w:r w:rsidR="0010684D" w:rsidRPr="00AF753E">
        <w:rPr>
          <w:rFonts w:ascii="標楷體" w:hAnsi="標楷體" w:hint="eastAsia"/>
          <w:szCs w:val="24"/>
        </w:rPr>
        <w:t>為建構安全網路環境，</w:t>
      </w:r>
      <w:r w:rsidR="0010684D" w:rsidRPr="00AF753E">
        <w:rPr>
          <w:rFonts w:ascii="標楷體" w:hAnsi="標楷體"/>
          <w:szCs w:val="24"/>
        </w:rPr>
        <w:t>2011</w:t>
      </w:r>
      <w:r w:rsidR="0010684D" w:rsidRPr="00AF753E">
        <w:rPr>
          <w:rFonts w:ascii="標楷體" w:hAnsi="標楷體" w:hint="eastAsia"/>
          <w:szCs w:val="24"/>
        </w:rPr>
        <w:t>年起輔導民間團體成立「數位遊戲分級自律推動委員會」，提供遊戲業者分級諮詢服務，並進行市售遊戲軟體分級適切性查核；</w:t>
      </w:r>
      <w:r w:rsidR="0010684D" w:rsidRPr="00AF753E">
        <w:rPr>
          <w:rFonts w:ascii="標楷體" w:hAnsi="標楷體"/>
          <w:szCs w:val="24"/>
        </w:rPr>
        <w:t>2012</w:t>
      </w:r>
      <w:r w:rsidR="0010684D" w:rsidRPr="00AF753E">
        <w:rPr>
          <w:rFonts w:ascii="標楷體" w:hAnsi="標楷體" w:hint="eastAsia"/>
          <w:szCs w:val="24"/>
        </w:rPr>
        <w:t>年實施「遊戲軟體分級管理辦法」，將突顯性特徵、性暗示或不當言語等性別歧視內容納入分級並依法裁處。</w:t>
      </w:r>
      <w:proofErr w:type="gramStart"/>
      <w:r w:rsidR="0010684D" w:rsidRPr="00AF753E">
        <w:rPr>
          <w:rFonts w:ascii="標楷體" w:hAnsi="標楷體" w:hint="eastAsia"/>
          <w:szCs w:val="24"/>
        </w:rPr>
        <w:t>此外，</w:t>
      </w:r>
      <w:proofErr w:type="gramEnd"/>
      <w:r w:rsidR="0010684D" w:rsidRPr="00AF753E">
        <w:rPr>
          <w:rFonts w:ascii="標楷體" w:hAnsi="標楷體" w:hint="eastAsia"/>
          <w:szCs w:val="24"/>
        </w:rPr>
        <w:t>透過數位內容產業發展補助計畫，積極輔導研發具性別友善精神的網路遊戲。</w:t>
      </w:r>
      <w:r w:rsidR="005266B3" w:rsidRPr="00AF753E">
        <w:rPr>
          <w:rFonts w:ascii="標楷體" w:hAnsi="標楷體" w:hint="eastAsia"/>
          <w:szCs w:val="24"/>
        </w:rPr>
        <w:t>（經濟部）</w:t>
      </w:r>
    </w:p>
    <w:p w:rsidR="00C73E5B"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.21.4</w:t>
      </w:r>
      <w:r w:rsidR="003259B9" w:rsidRPr="00AF753E">
        <w:rPr>
          <w:rFonts w:ascii="標楷體" w:hAnsi="標楷體" w:hint="eastAsia"/>
          <w:szCs w:val="24"/>
        </w:rPr>
        <w:t>為打造安全健康的校園網路環境，於</w:t>
      </w:r>
      <w:r w:rsidR="003259B9" w:rsidRPr="00AF753E">
        <w:rPr>
          <w:rFonts w:ascii="標楷體" w:hAnsi="標楷體"/>
          <w:szCs w:val="24"/>
        </w:rPr>
        <w:t>2018</w:t>
      </w:r>
      <w:r w:rsidR="003259B9" w:rsidRPr="00AF753E">
        <w:rPr>
          <w:rFonts w:ascii="標楷體" w:hAnsi="標楷體" w:hint="eastAsia"/>
          <w:szCs w:val="24"/>
        </w:rPr>
        <w:t>年修訂「各級學校學生安全健康上網實施計畫」，並於各縣市教育網路中心對於色情、暴力、毒品…等不當資訊設置存取過濾系統，另十二年國教總綱明定學校課程設計應適切融入性別平等教育等19項議題，該議題內涵依據《性別平等教育法》、《性別平等政策綱領》、《消除對婦女一切形式歧視公約施行法》等教育相關法律或國家政策綱領而</w:t>
      </w:r>
      <w:proofErr w:type="gramStart"/>
      <w:r w:rsidR="003259B9" w:rsidRPr="00AF753E">
        <w:rPr>
          <w:rFonts w:ascii="標楷體" w:hAnsi="標楷體" w:hint="eastAsia"/>
          <w:szCs w:val="24"/>
        </w:rPr>
        <w:t>研</w:t>
      </w:r>
      <w:proofErr w:type="gramEnd"/>
      <w:r w:rsidR="003259B9" w:rsidRPr="00AF753E">
        <w:rPr>
          <w:rFonts w:ascii="標楷體" w:hAnsi="標楷體" w:hint="eastAsia"/>
          <w:szCs w:val="24"/>
        </w:rPr>
        <w:t>訂，其學習主題有九項，包括：(1)生理性別、性傾向、性別特質與性別認同多樣性的尊重；(2)性別角色的突破與性別歧視的消除；(3)身體自主權的尊重與維護；(4)性騷擾、性侵害與</w:t>
      </w:r>
      <w:proofErr w:type="gramStart"/>
      <w:r w:rsidR="003259B9" w:rsidRPr="00AF753E">
        <w:rPr>
          <w:rFonts w:ascii="標楷體" w:hAnsi="標楷體" w:hint="eastAsia"/>
          <w:szCs w:val="24"/>
        </w:rPr>
        <w:t>性霸凌</w:t>
      </w:r>
      <w:proofErr w:type="gramEnd"/>
      <w:r w:rsidR="003259B9" w:rsidRPr="00AF753E">
        <w:rPr>
          <w:rFonts w:ascii="標楷體" w:hAnsi="標楷體" w:hint="eastAsia"/>
          <w:szCs w:val="24"/>
        </w:rPr>
        <w:t>的防治；(5)語言、文字與符號的性別意涵分析；(6)科技、資訊與媒體的</w:t>
      </w:r>
      <w:proofErr w:type="gramStart"/>
      <w:r w:rsidR="003259B9" w:rsidRPr="00AF753E">
        <w:rPr>
          <w:rFonts w:ascii="標楷體" w:hAnsi="標楷體" w:hint="eastAsia"/>
          <w:szCs w:val="24"/>
        </w:rPr>
        <w:t>性別識讀</w:t>
      </w:r>
      <w:proofErr w:type="gramEnd"/>
      <w:r w:rsidR="003259B9" w:rsidRPr="00AF753E">
        <w:rPr>
          <w:rFonts w:ascii="標楷體" w:hAnsi="標楷體" w:hint="eastAsia"/>
          <w:szCs w:val="24"/>
        </w:rPr>
        <w:t>；(7)性別權益與公共參與；(8)性別權力關係與互動；(9)性別與多元文化等，期使學生達到下列學習目標：(1)理解性別的多樣性，覺察性別不平等的存在事實與社會文化中的性別權力關係；(2)建立性別平等的價值信念，落實尊重與包容多元性別差異；(3)付諸行動消除性別偏見與歧視，維護性別人格尊嚴與性別地位實質平等。（教育部）</w:t>
      </w:r>
    </w:p>
    <w:p w:rsidR="00C73E5B" w:rsidRPr="00AF753E" w:rsidRDefault="00C73E5B" w:rsidP="00C73E5B">
      <w:pPr>
        <w:overflowPunct w:val="0"/>
        <w:spacing w:line="480" w:lineRule="exact"/>
        <w:ind w:left="425"/>
        <w:jc w:val="both"/>
        <w:rPr>
          <w:rFonts w:ascii="標楷體" w:hAnsi="標楷體"/>
          <w:szCs w:val="24"/>
        </w:rPr>
      </w:pPr>
      <w:r w:rsidRPr="00AF753E">
        <w:rPr>
          <w:rFonts w:ascii="標楷體" w:hAnsi="標楷體" w:hint="eastAsia"/>
          <w:szCs w:val="24"/>
        </w:rPr>
        <w:t>17</w:t>
      </w:r>
      <w:r w:rsidR="0010684D" w:rsidRPr="00AF753E">
        <w:rPr>
          <w:rFonts w:ascii="標楷體" w:hAnsi="標楷體"/>
          <w:szCs w:val="24"/>
        </w:rPr>
        <w:t xml:space="preserve">.22 </w:t>
      </w:r>
      <w:r w:rsidR="0010684D" w:rsidRPr="00AF753E">
        <w:rPr>
          <w:rFonts w:ascii="標楷體" w:hAnsi="標楷體" w:hint="eastAsia"/>
          <w:szCs w:val="24"/>
        </w:rPr>
        <w:t>督促企業落實禁止性別歧視</w:t>
      </w:r>
    </w:p>
    <w:p w:rsidR="00C73E5B" w:rsidRPr="00AF753E" w:rsidRDefault="00C73E5B" w:rsidP="00DF188C">
      <w:pPr>
        <w:pStyle w:val="a8"/>
        <w:overflowPunct w:val="0"/>
        <w:spacing w:line="480" w:lineRule="exact"/>
        <w:ind w:left="1440" w:hangingChars="400" w:hanging="960"/>
        <w:jc w:val="both"/>
        <w:rPr>
          <w:rFonts w:ascii="標楷體" w:hAnsi="標楷體"/>
          <w:b/>
        </w:rPr>
      </w:pPr>
      <w:r w:rsidRPr="00AF753E">
        <w:rPr>
          <w:rFonts w:ascii="標楷體" w:hAnsi="標楷體" w:hint="eastAsia"/>
          <w:szCs w:val="24"/>
        </w:rPr>
        <w:t>17</w:t>
      </w:r>
      <w:r w:rsidR="0010684D" w:rsidRPr="00AF753E">
        <w:rPr>
          <w:rFonts w:ascii="標楷體" w:hAnsi="標楷體"/>
          <w:szCs w:val="24"/>
        </w:rPr>
        <w:t xml:space="preserve">.22.1 </w:t>
      </w:r>
      <w:r w:rsidR="0010684D" w:rsidRPr="00AF753E">
        <w:rPr>
          <w:rFonts w:ascii="標楷體" w:hAnsi="標楷體" w:hint="eastAsia"/>
          <w:szCs w:val="24"/>
        </w:rPr>
        <w:t>將</w:t>
      </w:r>
      <w:r w:rsidR="007C2F73" w:rsidRPr="00AF753E">
        <w:rPr>
          <w:rFonts w:ascii="標楷體" w:hAnsi="標楷體" w:hint="eastAsia"/>
          <w:szCs w:val="24"/>
        </w:rPr>
        <w:t>性別工作平等法</w:t>
      </w:r>
      <w:r w:rsidR="0010684D" w:rsidRPr="00AF753E">
        <w:rPr>
          <w:rFonts w:ascii="標楷體" w:hAnsi="標楷體" w:hint="eastAsia"/>
          <w:szCs w:val="24"/>
        </w:rPr>
        <w:t>所訂之性別、性傾向歧視禁止、性騷擾防治及促進工作平等措施納入勞動檢查項目，以督促事業單位恪遵法令規定。</w:t>
      </w:r>
      <w:r w:rsidR="007C2F73" w:rsidRPr="00AF753E">
        <w:rPr>
          <w:rFonts w:ascii="標楷體" w:hAnsi="標楷體" w:hint="eastAsia"/>
          <w:szCs w:val="24"/>
        </w:rPr>
        <w:t>（勞動部）</w:t>
      </w:r>
    </w:p>
    <w:p w:rsidR="00C73E5B" w:rsidRPr="00AF753E" w:rsidRDefault="0010684D" w:rsidP="00C73E5B">
      <w:pPr>
        <w:overflowPunct w:val="0"/>
        <w:spacing w:line="480" w:lineRule="exact"/>
        <w:ind w:left="425"/>
        <w:jc w:val="both"/>
        <w:rPr>
          <w:rFonts w:ascii="標楷體" w:hAnsi="標楷體"/>
          <w:b/>
        </w:rPr>
      </w:pPr>
      <w:r w:rsidRPr="00AF753E">
        <w:rPr>
          <w:rFonts w:ascii="標楷體" w:hAnsi="標楷體" w:hint="eastAsia"/>
          <w:szCs w:val="24"/>
        </w:rPr>
        <w:t>推動瓶頸及未來努力方向</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10684D" w:rsidRPr="00AF753E">
        <w:rPr>
          <w:rFonts w:ascii="標楷體" w:hAnsi="標楷體"/>
          <w:szCs w:val="24"/>
        </w:rPr>
        <w:t xml:space="preserve">.23 </w:t>
      </w:r>
      <w:r w:rsidR="0010684D" w:rsidRPr="00AF753E">
        <w:rPr>
          <w:rFonts w:ascii="標楷體" w:hAnsi="標楷體" w:hint="eastAsia"/>
          <w:strike/>
          <w:szCs w:val="24"/>
        </w:rPr>
        <w:t>為督促各級政府機關於</w:t>
      </w:r>
      <w:r w:rsidR="0010684D" w:rsidRPr="00AF753E">
        <w:rPr>
          <w:rFonts w:ascii="標楷體" w:hAnsi="標楷體"/>
          <w:strike/>
          <w:szCs w:val="24"/>
        </w:rPr>
        <w:t>2014</w:t>
      </w:r>
      <w:r w:rsidR="0010684D" w:rsidRPr="00AF753E">
        <w:rPr>
          <w:rFonts w:ascii="標楷體" w:hAnsi="標楷體" w:hint="eastAsia"/>
          <w:strike/>
          <w:szCs w:val="24"/>
        </w:rPr>
        <w:t>年完成法令之制定、修正或廢止，及行政措施之改進，以符合</w:t>
      </w:r>
      <w:r w:rsidR="0010684D" w:rsidRPr="00AF753E">
        <w:rPr>
          <w:rFonts w:ascii="標楷體" w:hAnsi="標楷體"/>
          <w:strike/>
          <w:szCs w:val="24"/>
        </w:rPr>
        <w:t>CEDAW</w:t>
      </w:r>
      <w:r w:rsidR="0010684D" w:rsidRPr="00AF753E">
        <w:rPr>
          <w:rFonts w:ascii="標楷體" w:hAnsi="標楷體" w:hint="eastAsia"/>
          <w:strike/>
          <w:szCs w:val="24"/>
        </w:rPr>
        <w:t>施行法規定，</w:t>
      </w:r>
      <w:r w:rsidR="0010684D" w:rsidRPr="00AF753E">
        <w:rPr>
          <w:rFonts w:ascii="標楷體" w:hAnsi="標楷體"/>
          <w:strike/>
          <w:szCs w:val="24"/>
        </w:rPr>
        <w:t>2013</w:t>
      </w:r>
      <w:r w:rsidR="0010684D" w:rsidRPr="00AF753E">
        <w:rPr>
          <w:rFonts w:ascii="標楷體" w:hAnsi="標楷體" w:hint="eastAsia"/>
          <w:strike/>
          <w:szCs w:val="24"/>
        </w:rPr>
        <w:t>年於</w:t>
      </w:r>
      <w:proofErr w:type="gramStart"/>
      <w:r w:rsidR="0010684D" w:rsidRPr="00AF753E">
        <w:rPr>
          <w:rFonts w:ascii="標楷體" w:hAnsi="標楷體" w:hint="eastAsia"/>
          <w:strike/>
          <w:szCs w:val="24"/>
        </w:rPr>
        <w:t>性平處成立</w:t>
      </w:r>
      <w:proofErr w:type="gramEnd"/>
      <w:r w:rsidR="0010684D" w:rsidRPr="00AF753E">
        <w:rPr>
          <w:rFonts w:ascii="標楷體" w:hAnsi="標楷體"/>
          <w:strike/>
          <w:szCs w:val="24"/>
        </w:rPr>
        <w:t>CEDAW</w:t>
      </w:r>
      <w:r w:rsidR="0010684D" w:rsidRPr="00AF753E">
        <w:rPr>
          <w:rFonts w:ascii="標楷體" w:hAnsi="標楷體" w:hint="eastAsia"/>
          <w:strike/>
          <w:szCs w:val="24"/>
        </w:rPr>
        <w:t>法規檢視專案審查小組，審查各部會提報之法規及行政措施檢視情形以及疑義部分，後續將建立政府追蹤管考機制，督導各部會及縣市政府依據法規及行政措施檢視結果，修訂法規、提出改進措施、制定暫行特別措施及建置完整的性別統計。</w:t>
      </w:r>
      <w:r w:rsidR="00325FCA" w:rsidRPr="00AF753E">
        <w:rPr>
          <w:rFonts w:ascii="標楷體" w:hAnsi="標楷體" w:hint="eastAsia"/>
          <w:szCs w:val="24"/>
        </w:rPr>
        <w:t>（性平處）</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10684D" w:rsidRPr="00AF753E">
        <w:rPr>
          <w:rFonts w:ascii="標楷體" w:hAnsi="標楷體"/>
          <w:szCs w:val="24"/>
        </w:rPr>
        <w:t>.24</w:t>
      </w:r>
      <w:r w:rsidR="00325FCA" w:rsidRPr="00AF753E">
        <w:rPr>
          <w:rFonts w:ascii="Times New Roman" w:hAnsi="Times New Roman" w:cs="Times New Roman"/>
        </w:rPr>
        <w:t>行政院為落實</w:t>
      </w:r>
      <w:r w:rsidR="00325FCA" w:rsidRPr="00AF753E">
        <w:rPr>
          <w:rFonts w:ascii="Times New Roman" w:hAnsi="Times New Roman" w:cs="Times New Roman"/>
        </w:rPr>
        <w:t>CEDAW</w:t>
      </w:r>
      <w:r w:rsidR="00325FCA" w:rsidRPr="00AF753E">
        <w:rPr>
          <w:rFonts w:ascii="Times New Roman" w:hAnsi="Times New Roman" w:cs="Times New Roman"/>
        </w:rPr>
        <w:t>且納入各部會政策執行，於</w:t>
      </w:r>
      <w:r w:rsidR="00325FCA" w:rsidRPr="00AF753E">
        <w:rPr>
          <w:rFonts w:ascii="Times New Roman" w:hAnsi="Times New Roman" w:cs="Times New Roman"/>
        </w:rPr>
        <w:t>2018</w:t>
      </w:r>
      <w:r w:rsidR="00325FCA" w:rsidRPr="00AF753E">
        <w:rPr>
          <w:rFonts w:ascii="Times New Roman" w:hAnsi="Times New Roman" w:cs="Times New Roman"/>
        </w:rPr>
        <w:t>年</w:t>
      </w:r>
      <w:proofErr w:type="gramStart"/>
      <w:r w:rsidR="00325FCA" w:rsidRPr="00AF753E">
        <w:rPr>
          <w:rFonts w:ascii="Times New Roman" w:hAnsi="Times New Roman" w:cs="Times New Roman"/>
        </w:rPr>
        <w:t>研</w:t>
      </w:r>
      <w:proofErr w:type="gramEnd"/>
      <w:r w:rsidR="00325FCA" w:rsidRPr="00AF753E">
        <w:rPr>
          <w:rFonts w:ascii="Times New Roman" w:hAnsi="Times New Roman" w:cs="Times New Roman"/>
        </w:rPr>
        <w:t>議重要性別平等議題，以有效整合相關性別平等政策（</w:t>
      </w:r>
      <w:r w:rsidR="00325FCA" w:rsidRPr="00AF753E">
        <w:rPr>
          <w:rFonts w:ascii="Times New Roman" w:hAnsi="Times New Roman" w:cs="Times New Roman"/>
        </w:rPr>
        <w:t>CEDAW</w:t>
      </w:r>
      <w:r w:rsidR="00325FCA" w:rsidRPr="00AF753E">
        <w:rPr>
          <w:rFonts w:ascii="Times New Roman" w:hAnsi="Times New Roman" w:cs="Times New Roman"/>
        </w:rPr>
        <w:t>、性別平等政策綱領）。</w:t>
      </w:r>
      <w:r w:rsidR="00325FCA" w:rsidRPr="00AF753E">
        <w:rPr>
          <w:rFonts w:ascii="Times New Roman" w:hAnsi="Times New Roman" w:cs="Times New Roman"/>
        </w:rPr>
        <w:t>2019</w:t>
      </w:r>
      <w:r w:rsidR="00325FCA" w:rsidRPr="00AF753E">
        <w:rPr>
          <w:rFonts w:ascii="Times New Roman" w:hAnsi="Times New Roman" w:cs="Times New Roman"/>
        </w:rPr>
        <w:t>年各部會將</w:t>
      </w:r>
      <w:r w:rsidR="00325FCA" w:rsidRPr="00AF753E">
        <w:rPr>
          <w:rFonts w:ascii="Times New Roman" w:hAnsi="Times New Roman" w:cs="Times New Roman"/>
        </w:rPr>
        <w:t>CEDAW</w:t>
      </w:r>
      <w:r w:rsidR="00325FCA" w:rsidRPr="00AF753E">
        <w:rPr>
          <w:rFonts w:ascii="Times New Roman" w:hAnsi="Times New Roman" w:cs="Times New Roman"/>
        </w:rPr>
        <w:t>第</w:t>
      </w:r>
      <w:r w:rsidR="00325FCA" w:rsidRPr="00AF753E">
        <w:rPr>
          <w:rFonts w:ascii="Times New Roman" w:hAnsi="Times New Roman" w:cs="Times New Roman"/>
        </w:rPr>
        <w:t>3</w:t>
      </w:r>
      <w:r w:rsidR="00325FCA" w:rsidRPr="00AF753E">
        <w:rPr>
          <w:rFonts w:ascii="Times New Roman" w:hAnsi="Times New Roman" w:cs="Times New Roman"/>
        </w:rPr>
        <w:t>次國家報告結論性意見與建議納入性別平等重要議題</w:t>
      </w:r>
      <w:r w:rsidR="00325FCA" w:rsidRPr="00AF753E">
        <w:rPr>
          <w:rFonts w:ascii="標楷體" w:hAnsi="標楷體" w:cs="Times New Roman" w:hint="eastAsia"/>
        </w:rPr>
        <w:t>「</w:t>
      </w:r>
      <w:r w:rsidR="00325FCA" w:rsidRPr="00AF753E">
        <w:rPr>
          <w:rFonts w:ascii="Times New Roman" w:hAnsi="Times New Roman" w:cs="Times New Roman"/>
        </w:rPr>
        <w:t>去除性別刻板印象與偏見</w:t>
      </w:r>
      <w:r w:rsidR="00325FCA" w:rsidRPr="00AF753E">
        <w:rPr>
          <w:rFonts w:ascii="標楷體" w:hAnsi="標楷體" w:cs="Times New Roman" w:hint="eastAsia"/>
        </w:rPr>
        <w:t>」</w:t>
      </w:r>
      <w:r w:rsidR="00325FCA" w:rsidRPr="00AF753E">
        <w:rPr>
          <w:rFonts w:ascii="Times New Roman" w:hAnsi="Times New Roman" w:cs="Times New Roman"/>
        </w:rPr>
        <w:t>及部會性別平等推動計畫，</w:t>
      </w:r>
      <w:proofErr w:type="gramStart"/>
      <w:r w:rsidR="00325FCA" w:rsidRPr="00AF753E">
        <w:rPr>
          <w:rFonts w:ascii="Times New Roman" w:hAnsi="Times New Roman" w:cs="Times New Roman"/>
        </w:rPr>
        <w:t>研</w:t>
      </w:r>
      <w:proofErr w:type="gramEnd"/>
      <w:r w:rsidR="00325FCA" w:rsidRPr="00AF753E">
        <w:rPr>
          <w:rFonts w:ascii="Times New Roman" w:hAnsi="Times New Roman" w:cs="Times New Roman"/>
        </w:rPr>
        <w:t>議具體措施執行</w:t>
      </w:r>
      <w:r w:rsidR="004A1212" w:rsidRPr="00AF753E">
        <w:rPr>
          <w:rFonts w:ascii="標楷體" w:hAnsi="標楷體" w:hint="eastAsia"/>
          <w:szCs w:val="24"/>
        </w:rPr>
        <w:t>。</w:t>
      </w:r>
      <w:r w:rsidR="00325FCA" w:rsidRPr="00AF753E">
        <w:rPr>
          <w:rFonts w:ascii="標楷體" w:hAnsi="標楷體" w:hint="eastAsia"/>
          <w:szCs w:val="24"/>
        </w:rPr>
        <w:t>（性平處）</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 xml:space="preserve">.25 </w:t>
      </w:r>
      <w:r w:rsidR="004A1212" w:rsidRPr="00AF753E">
        <w:rPr>
          <w:rFonts w:ascii="標楷體" w:hAnsi="標楷體" w:hint="eastAsia"/>
          <w:strike/>
          <w:szCs w:val="24"/>
        </w:rPr>
        <w:t>政府機關人員對於</w:t>
      </w:r>
      <w:r w:rsidR="004A1212" w:rsidRPr="00AF753E">
        <w:rPr>
          <w:rFonts w:ascii="標楷體" w:hAnsi="標楷體"/>
          <w:strike/>
          <w:szCs w:val="24"/>
        </w:rPr>
        <w:t>CEDAW</w:t>
      </w:r>
      <w:r w:rsidR="004A1212" w:rsidRPr="00AF753E">
        <w:rPr>
          <w:rFonts w:ascii="標楷體" w:hAnsi="標楷體" w:hint="eastAsia"/>
          <w:strike/>
          <w:szCs w:val="24"/>
        </w:rPr>
        <w:t>內涵了解程度仍待深化，未來</w:t>
      </w:r>
      <w:r w:rsidR="004A1212" w:rsidRPr="00AF753E">
        <w:rPr>
          <w:rFonts w:ascii="標楷體" w:hAnsi="標楷體"/>
          <w:strike/>
          <w:szCs w:val="24"/>
        </w:rPr>
        <w:t>CEDAW</w:t>
      </w:r>
      <w:r w:rsidR="004A1212" w:rsidRPr="00AF753E">
        <w:rPr>
          <w:rFonts w:ascii="標楷體" w:hAnsi="標楷體" w:hint="eastAsia"/>
          <w:strike/>
          <w:szCs w:val="24"/>
        </w:rPr>
        <w:t>訓練將以加強對實質平等、辨識間接歧視及暫行特別措施之認識為重點。</w:t>
      </w:r>
      <w:r w:rsidR="00325FCA" w:rsidRPr="00AF753E">
        <w:rPr>
          <w:rFonts w:ascii="標楷體" w:hAnsi="標楷體" w:hint="eastAsia"/>
          <w:szCs w:val="24"/>
        </w:rPr>
        <w:t>（性平處）</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 xml:space="preserve">.26 </w:t>
      </w:r>
      <w:r w:rsidR="004A1212" w:rsidRPr="00AF753E">
        <w:rPr>
          <w:rFonts w:ascii="標楷體" w:hAnsi="標楷體" w:hint="eastAsia"/>
          <w:strike/>
          <w:szCs w:val="24"/>
        </w:rPr>
        <w:t>消除性別歧視的社會觀念尚待強化，將持續建置數位課程及製作媒體宣導方案，並以生活化案例來宣導社會大眾對</w:t>
      </w:r>
      <w:r w:rsidR="004A1212" w:rsidRPr="00AF753E">
        <w:rPr>
          <w:rFonts w:ascii="標楷體" w:hAnsi="標楷體"/>
          <w:strike/>
          <w:szCs w:val="24"/>
        </w:rPr>
        <w:t>CEDAW</w:t>
      </w:r>
      <w:r w:rsidR="004A1212" w:rsidRPr="00AF753E">
        <w:rPr>
          <w:rFonts w:ascii="標楷體" w:hAnsi="標楷體" w:hint="eastAsia"/>
          <w:strike/>
          <w:szCs w:val="24"/>
        </w:rPr>
        <w:t>保障婦女權利之認識。</w:t>
      </w:r>
      <w:r w:rsidR="00325FCA" w:rsidRPr="00AF753E">
        <w:rPr>
          <w:rFonts w:ascii="標楷體" w:hAnsi="標楷體" w:hint="eastAsia"/>
          <w:szCs w:val="24"/>
        </w:rPr>
        <w:t>（性平處）</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 xml:space="preserve">.27 </w:t>
      </w:r>
      <w:r w:rsidR="004A1212" w:rsidRPr="00AF753E">
        <w:rPr>
          <w:rFonts w:ascii="標楷體" w:hAnsi="標楷體" w:hint="eastAsia"/>
          <w:szCs w:val="24"/>
        </w:rPr>
        <w:t>為加強培育具性別意識的師資，將性別平等教育列為「教育部補助高級中等以下學校及幼稚園教師在職進修作業要點」之重點補助項目，促使教師將性別平等內涵融入課程與教學能力。</w:t>
      </w:r>
      <w:r w:rsidR="003259B9" w:rsidRPr="00AF753E">
        <w:rPr>
          <w:rFonts w:ascii="標楷體" w:hAnsi="標楷體" w:hint="eastAsia"/>
          <w:szCs w:val="24"/>
        </w:rPr>
        <w:t>（教育部）</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 xml:space="preserve">.28 </w:t>
      </w:r>
      <w:r w:rsidR="004A1212" w:rsidRPr="00AF753E">
        <w:rPr>
          <w:rFonts w:ascii="標楷體" w:hAnsi="標楷體" w:hint="eastAsia"/>
          <w:szCs w:val="24"/>
        </w:rPr>
        <w:t>為將性別平等觀念根植於社區，將性別平等教育列為社區大學申請獎勵計畫項目。</w:t>
      </w:r>
      <w:r w:rsidR="003259B9" w:rsidRPr="00AF753E">
        <w:rPr>
          <w:rFonts w:ascii="標楷體" w:hAnsi="標楷體" w:hint="eastAsia"/>
          <w:szCs w:val="24"/>
        </w:rPr>
        <w:t>（教育部）</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.29</w:t>
      </w:r>
      <w:r w:rsidR="007C2F73" w:rsidRPr="00AF753E">
        <w:rPr>
          <w:rFonts w:ascii="標楷體" w:hAnsi="標楷體" w:hint="eastAsia"/>
          <w:szCs w:val="24"/>
        </w:rPr>
        <w:t>為促使雇主正視與恪遵禁止性別歧視之責任與義務，2014年該法罰則增列主管機關應公布違法雇主姓名或名稱、負責人姓名</w:t>
      </w:r>
      <w:r w:rsidR="007C2F73" w:rsidRPr="00AF753E">
        <w:rPr>
          <w:rFonts w:ascii="新細明體" w:hAnsi="新細明體" w:hint="eastAsia"/>
        </w:rPr>
        <w:t>，並限期令其改善，屆期未改善者，按次處罰</w:t>
      </w:r>
      <w:r w:rsidR="004A1212" w:rsidRPr="00AF753E">
        <w:rPr>
          <w:rFonts w:ascii="標楷體" w:hAnsi="標楷體" w:hint="eastAsia"/>
          <w:szCs w:val="24"/>
        </w:rPr>
        <w:t>。</w:t>
      </w:r>
      <w:r w:rsidR="007C2F73" w:rsidRPr="00AF753E">
        <w:rPr>
          <w:rFonts w:ascii="標楷體" w:hAnsi="標楷體" w:hint="eastAsia"/>
          <w:szCs w:val="24"/>
        </w:rPr>
        <w:t>（勞動部）</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.30</w:t>
      </w:r>
      <w:r w:rsidR="007C2F73" w:rsidRPr="00AF753E">
        <w:rPr>
          <w:rFonts w:ascii="標楷體" w:hAnsi="標楷體" w:hint="eastAsia"/>
          <w:szCs w:val="24"/>
        </w:rPr>
        <w:t>勞工安全衛生法於2013年7月修正為職業安全衛生法</w:t>
      </w:r>
      <w:r w:rsidR="007C2F73" w:rsidRPr="00AF753E">
        <w:rPr>
          <w:rFonts w:ascii="新細明體" w:eastAsia="新細明體" w:hAnsi="新細明體" w:hint="eastAsia"/>
          <w:szCs w:val="24"/>
        </w:rPr>
        <w:t>，</w:t>
      </w:r>
      <w:r w:rsidR="007C2F73" w:rsidRPr="00AF753E">
        <w:rPr>
          <w:rFonts w:ascii="標楷體" w:hAnsi="標楷體" w:hint="eastAsia"/>
          <w:szCs w:val="24"/>
        </w:rPr>
        <w:t xml:space="preserve">已將禁止女性勞工從事危險性或有害性工作之相關規定予以刪除，符合 </w:t>
      </w:r>
      <w:r w:rsidR="007C2F73" w:rsidRPr="00AF753E">
        <w:rPr>
          <w:rFonts w:ascii="標楷體" w:hAnsi="標楷體"/>
          <w:szCs w:val="24"/>
        </w:rPr>
        <w:t>CEDAW</w:t>
      </w:r>
      <w:r w:rsidR="007C2F73" w:rsidRPr="00AF753E">
        <w:rPr>
          <w:rFonts w:ascii="標楷體" w:hAnsi="標楷體" w:hint="eastAsia"/>
          <w:szCs w:val="24"/>
        </w:rPr>
        <w:t>要求各國消除對婦女之就業歧視</w:t>
      </w:r>
      <w:r w:rsidR="007C2F73" w:rsidRPr="00AF753E">
        <w:rPr>
          <w:rFonts w:ascii="新細明體" w:eastAsia="新細明體" w:hAnsi="新細明體" w:hint="eastAsia"/>
          <w:szCs w:val="24"/>
        </w:rPr>
        <w:t>，</w:t>
      </w:r>
      <w:r w:rsidR="007C2F73" w:rsidRPr="00AF753E">
        <w:rPr>
          <w:rFonts w:ascii="標楷體" w:hAnsi="標楷體" w:hint="eastAsia"/>
          <w:szCs w:val="24"/>
        </w:rPr>
        <w:t>並確保婦女在男女平等的基礎上享有不可剝奪的工作權利、就業機會之規定</w:t>
      </w:r>
      <w:r w:rsidR="004A1212" w:rsidRPr="00AF753E">
        <w:rPr>
          <w:rFonts w:ascii="標楷體" w:hAnsi="標楷體" w:hint="eastAsia"/>
          <w:szCs w:val="24"/>
        </w:rPr>
        <w:t>。</w:t>
      </w:r>
      <w:r w:rsidR="007C2F73" w:rsidRPr="00AF753E">
        <w:rPr>
          <w:rFonts w:ascii="標楷體" w:hAnsi="標楷體" w:hint="eastAsia"/>
          <w:szCs w:val="24"/>
        </w:rPr>
        <w:t>（勞動部）</w:t>
      </w:r>
    </w:p>
    <w:p w:rsidR="00A1774A" w:rsidRPr="00AF753E" w:rsidRDefault="00C73E5B" w:rsidP="00A1774A">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.31</w:t>
      </w:r>
      <w:r w:rsidR="00A1774A" w:rsidRPr="00AF753E">
        <w:rPr>
          <w:rFonts w:ascii="標楷體" w:hAnsi="標楷體" w:hint="eastAsia"/>
          <w:szCs w:val="24"/>
        </w:rPr>
        <w:t>修正「船員法」，刪除禁止女性船員從事夜間工作規定，增訂雇用人應提供必要之夜間安全防護措施。另對於懷孕及分娩未滿1年的女性船員從事特定工作之限制，修正為從事有危險性或有害性之工作，應經醫師適性評估建議，並提供必要之健康及安全防護措施。</w:t>
      </w:r>
      <w:r w:rsidR="005266B3" w:rsidRPr="00AF753E">
        <w:rPr>
          <w:rFonts w:ascii="標楷體" w:hAnsi="標楷體" w:hint="eastAsia"/>
          <w:szCs w:val="24"/>
        </w:rPr>
        <w:t>（交通部）</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.32</w:t>
      </w:r>
      <w:r w:rsidR="004A1212" w:rsidRPr="00AF753E">
        <w:rPr>
          <w:rFonts w:ascii="標楷體" w:hAnsi="標楷體" w:hint="eastAsia"/>
          <w:szCs w:val="24"/>
        </w:rPr>
        <w:t>優生保健法規定，婦女</w:t>
      </w:r>
      <w:r w:rsidR="00B56297" w:rsidRPr="00AF753E">
        <w:rPr>
          <w:rFonts w:ascii="Times New Roman" w:hAnsi="Times New Roman" w:cs="Times New Roman" w:hint="eastAsia"/>
        </w:rPr>
        <w:t>因懷孕或生產，將影響其心理健康或家庭生活，</w:t>
      </w:r>
      <w:r w:rsidR="00B56297" w:rsidRPr="00AF753E">
        <w:rPr>
          <w:rFonts w:ascii="Times New Roman" w:hAnsi="Times New Roman" w:cs="Times New Roman"/>
        </w:rPr>
        <w:t>欲</w:t>
      </w:r>
      <w:r w:rsidR="004A1212" w:rsidRPr="00AF753E">
        <w:rPr>
          <w:rFonts w:ascii="標楷體" w:hAnsi="標楷體" w:hint="eastAsia"/>
          <w:szCs w:val="24"/>
        </w:rPr>
        <w:t>施行人工流產，應得配偶同意，違反</w:t>
      </w:r>
      <w:r w:rsidR="004A1212" w:rsidRPr="00AF753E">
        <w:rPr>
          <w:rFonts w:ascii="標楷體" w:hAnsi="標楷體"/>
          <w:szCs w:val="24"/>
        </w:rPr>
        <w:t>CEDAW</w:t>
      </w:r>
      <w:r w:rsidR="004A1212" w:rsidRPr="00AF753E">
        <w:rPr>
          <w:rFonts w:ascii="標楷體" w:hAnsi="標楷體" w:hint="eastAsia"/>
          <w:szCs w:val="24"/>
        </w:rPr>
        <w:t>確保婦女在平等的基礎上有自由負責地決定子女人數和生育間隔之權利。</w:t>
      </w:r>
      <w:r w:rsidR="00B56297" w:rsidRPr="00AF753E">
        <w:rPr>
          <w:rFonts w:ascii="標楷體" w:hAnsi="標楷體" w:hint="eastAsia"/>
          <w:szCs w:val="24"/>
        </w:rPr>
        <w:t>（衛福部）</w:t>
      </w:r>
    </w:p>
    <w:p w:rsidR="009859E1" w:rsidRPr="00AF753E" w:rsidRDefault="00C73E5B" w:rsidP="009859E1">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 xml:space="preserve">.33 </w:t>
      </w:r>
      <w:r w:rsidR="009859E1" w:rsidRPr="00AF753E">
        <w:rPr>
          <w:rFonts w:ascii="標楷體" w:hAnsi="標楷體" w:hint="eastAsia"/>
          <w:szCs w:val="24"/>
        </w:rPr>
        <w:t>刑法第</w:t>
      </w:r>
      <w:r w:rsidR="009859E1" w:rsidRPr="00AF753E">
        <w:rPr>
          <w:rFonts w:ascii="標楷體" w:hAnsi="標楷體"/>
          <w:szCs w:val="24"/>
        </w:rPr>
        <w:t>288</w:t>
      </w:r>
      <w:r w:rsidR="009859E1" w:rsidRPr="00AF753E">
        <w:rPr>
          <w:rFonts w:ascii="標楷體" w:hAnsi="標楷體" w:hint="eastAsia"/>
          <w:szCs w:val="24"/>
        </w:rPr>
        <w:t>條對於婦女墮胎處罰之規定，固</w:t>
      </w:r>
      <w:r w:rsidR="009859E1" w:rsidRPr="00AF753E">
        <w:rPr>
          <w:rFonts w:ascii="標楷體" w:hAnsi="標楷體"/>
          <w:szCs w:val="24"/>
        </w:rPr>
        <w:t>有認</w:t>
      </w:r>
      <w:r w:rsidR="009859E1" w:rsidRPr="00AF753E">
        <w:rPr>
          <w:rFonts w:ascii="標楷體" w:hAnsi="標楷體" w:hint="eastAsia"/>
          <w:szCs w:val="24"/>
        </w:rPr>
        <w:t>與</w:t>
      </w:r>
      <w:r w:rsidR="009859E1" w:rsidRPr="00AF753E">
        <w:rPr>
          <w:rFonts w:ascii="標楷體" w:hAnsi="標楷體"/>
          <w:szCs w:val="24"/>
        </w:rPr>
        <w:t>CEDAW</w:t>
      </w:r>
      <w:r w:rsidR="009859E1" w:rsidRPr="00AF753E">
        <w:rPr>
          <w:rFonts w:ascii="標楷體" w:hAnsi="標楷體" w:hint="eastAsia"/>
          <w:szCs w:val="24"/>
        </w:rPr>
        <w:t>要求撤銷對墮胎婦女的懲罰性措施之規定不符惟</w:t>
      </w:r>
      <w:r w:rsidR="009859E1" w:rsidRPr="00AF753E">
        <w:rPr>
          <w:rFonts w:ascii="標楷體" w:hAnsi="標楷體"/>
          <w:szCs w:val="24"/>
        </w:rPr>
        <w:t>此罪經</w:t>
      </w:r>
      <w:r w:rsidR="009859E1" w:rsidRPr="00AF753E">
        <w:rPr>
          <w:rFonts w:ascii="標楷體" w:hAnsi="標楷體" w:hint="eastAsia"/>
          <w:szCs w:val="24"/>
        </w:rPr>
        <w:t>本部刑法</w:t>
      </w:r>
      <w:proofErr w:type="gramStart"/>
      <w:r w:rsidR="009859E1" w:rsidRPr="00AF753E">
        <w:rPr>
          <w:rFonts w:ascii="標楷體" w:hAnsi="標楷體" w:hint="eastAsia"/>
          <w:szCs w:val="24"/>
        </w:rPr>
        <w:t>研</w:t>
      </w:r>
      <w:proofErr w:type="gramEnd"/>
      <w:r w:rsidR="009859E1" w:rsidRPr="00AF753E">
        <w:rPr>
          <w:rFonts w:ascii="標楷體" w:hAnsi="標楷體" w:hint="eastAsia"/>
          <w:szCs w:val="24"/>
        </w:rPr>
        <w:t>修小組經討論認無修正之必要，說</w:t>
      </w:r>
      <w:r w:rsidR="009859E1" w:rsidRPr="00AF753E">
        <w:rPr>
          <w:rFonts w:ascii="標楷體" w:hAnsi="標楷體"/>
          <w:szCs w:val="24"/>
        </w:rPr>
        <w:t>明</w:t>
      </w:r>
      <w:r w:rsidR="009859E1" w:rsidRPr="00AF753E">
        <w:rPr>
          <w:rFonts w:ascii="標楷體" w:hAnsi="標楷體" w:hint="eastAsia"/>
          <w:szCs w:val="24"/>
        </w:rPr>
        <w:t>如下：</w:t>
      </w:r>
    </w:p>
    <w:p w:rsidR="009859E1" w:rsidRPr="00AF753E" w:rsidRDefault="009859E1" w:rsidP="009859E1">
      <w:pPr>
        <w:overflowPunct w:val="0"/>
        <w:spacing w:line="480" w:lineRule="exact"/>
        <w:ind w:leftChars="200" w:left="1200" w:hangingChars="300" w:hanging="720"/>
        <w:jc w:val="both"/>
        <w:rPr>
          <w:rFonts w:ascii="標楷體" w:hAnsi="標楷體"/>
          <w:szCs w:val="24"/>
        </w:rPr>
      </w:pPr>
      <w:r w:rsidRPr="00AF753E">
        <w:rPr>
          <w:rFonts w:ascii="標楷體" w:hAnsi="標楷體" w:hint="eastAsia"/>
          <w:szCs w:val="24"/>
        </w:rPr>
        <w:t>17.33.1 CEDAW相關規定</w:t>
      </w:r>
    </w:p>
    <w:p w:rsidR="009859E1" w:rsidRPr="00AF753E" w:rsidRDefault="009859E1" w:rsidP="009859E1">
      <w:pPr>
        <w:overflowPunct w:val="0"/>
        <w:spacing w:line="480" w:lineRule="exact"/>
        <w:ind w:leftChars="600" w:left="1440"/>
        <w:jc w:val="both"/>
        <w:rPr>
          <w:rFonts w:ascii="標楷體" w:hAnsi="標楷體"/>
          <w:szCs w:val="24"/>
          <w:shd w:val="pct15" w:color="auto" w:fill="FFFFFF"/>
        </w:rPr>
      </w:pPr>
      <w:r w:rsidRPr="00AF753E">
        <w:rPr>
          <w:rFonts w:ascii="標楷體" w:hAnsi="標楷體" w:hint="eastAsia"/>
          <w:szCs w:val="24"/>
        </w:rPr>
        <w:t>CEDAW公約第12條規定：「締約各國應採取一切適當措施以消除在保健方面對婦女的歧視，保證她們在男女平等的基礎上取得各種包括有關計劃生育的保健服務。儘管有本條第1款的規定，締約各國應保證為婦女提供有關懷孕、分娩和產後期間的適當服務，必要時予以免費並保證在懷孕和哺乳期間得到充分營養」；第16條規定：「締約各國應採取一切適當措施消除在有關婚姻和家庭關係的一切事務上對婦女的歧視並特別應保證婦女在男女平等的基礎上」。其中（e）點為「有相同的權利自由負責地決定子女人數和生育間隔並有機會使婦女獲得行使這種權利的知識教育和方法」。另一般性建議第31點C：「透過計畫生育和性教育，優先預防非預期懷孕並藉由</w:t>
      </w:r>
      <w:proofErr w:type="gramStart"/>
      <w:r w:rsidRPr="00AF753E">
        <w:rPr>
          <w:rFonts w:ascii="標楷體" w:hAnsi="標楷體" w:hint="eastAsia"/>
          <w:szCs w:val="24"/>
        </w:rPr>
        <w:t>安全孕產</w:t>
      </w:r>
      <w:proofErr w:type="gramEnd"/>
      <w:r w:rsidRPr="00AF753E">
        <w:rPr>
          <w:rFonts w:ascii="標楷體" w:hAnsi="標楷體" w:hint="eastAsia"/>
          <w:szCs w:val="24"/>
        </w:rPr>
        <w:t>服務和產前協助，降低產婦死亡率。盡可能修訂視墮胎為犯罪的法律，以撤銷對墮胎婦女的懲罰性措施」。</w:t>
      </w:r>
    </w:p>
    <w:p w:rsidR="009859E1" w:rsidRPr="00AF753E" w:rsidRDefault="009859E1" w:rsidP="009859E1">
      <w:pPr>
        <w:overflowPunct w:val="0"/>
        <w:spacing w:line="480" w:lineRule="exact"/>
        <w:ind w:leftChars="200" w:left="1200" w:hangingChars="300" w:hanging="720"/>
        <w:jc w:val="both"/>
        <w:rPr>
          <w:rFonts w:ascii="標楷體" w:hAnsi="標楷體"/>
          <w:szCs w:val="24"/>
          <w:shd w:val="pct15" w:color="auto" w:fill="FFFFFF"/>
        </w:rPr>
      </w:pPr>
      <w:r w:rsidRPr="00AF753E">
        <w:rPr>
          <w:rFonts w:ascii="標楷體" w:hAnsi="標楷體" w:hint="eastAsia"/>
          <w:szCs w:val="24"/>
        </w:rPr>
        <w:t>17.33.2刑法第288條墮胎罪係處罰不合法之墮胎，並非處罰所有墮胎行為，且墮胎罪係保護特定法益不受侵害之合憲禁止規範，未違反CEDAW公約，本條第1項、第2項仍有保留之必要，說明如下：(1)墮胎罪並非處罰所有墮胎行為:優生保健法第9條（第1項）規定：「懷孕婦女經診斷或證明有下列情事之一，得依其自願，施行人工流產：一、本人或其配偶患有礙優生之遺傳性、傳染性疾病或精神疾病者。二、本人或其配偶之四親等以內之血親患有礙優生之遺傳性疾病者。三、有醫學上理由，足以認定懷孕或分娩有招致生命危險或危害身體或精神健康者。四、有醫學上理由，足以認定胎兒有</w:t>
      </w:r>
      <w:proofErr w:type="gramStart"/>
      <w:r w:rsidRPr="00AF753E">
        <w:rPr>
          <w:rFonts w:ascii="標楷體" w:hAnsi="標楷體" w:hint="eastAsia"/>
          <w:szCs w:val="24"/>
        </w:rPr>
        <w:t>畸</w:t>
      </w:r>
      <w:proofErr w:type="gramEnd"/>
      <w:r w:rsidRPr="00AF753E">
        <w:rPr>
          <w:rFonts w:ascii="標楷體" w:hAnsi="標楷體" w:hint="eastAsia"/>
          <w:szCs w:val="24"/>
        </w:rPr>
        <w:t>型發育之虞者。五、因被強制性交、誘姦或與依法不得結婚者相</w:t>
      </w:r>
      <w:proofErr w:type="gramStart"/>
      <w:r w:rsidRPr="00AF753E">
        <w:rPr>
          <w:rFonts w:ascii="標楷體" w:hAnsi="標楷體" w:hint="eastAsia"/>
          <w:szCs w:val="24"/>
        </w:rPr>
        <w:t>姦</w:t>
      </w:r>
      <w:proofErr w:type="gramEnd"/>
      <w:r w:rsidRPr="00AF753E">
        <w:rPr>
          <w:rFonts w:ascii="標楷體" w:hAnsi="標楷體" w:hint="eastAsia"/>
          <w:szCs w:val="24"/>
        </w:rPr>
        <w:t>而受孕者。六、因懷孕或生產，將影響其心理健康或家庭生活者」。由上述規定觀察，懷胎婦女得墮胎之法定條件極為寬泛，只要符合各該規定條件之一，即可實施墮胎。(惟同法第9條第2項規定：「…有配偶者，依前項第六款規定施行人工流產，應得配偶同意」，可能導致女人的身體由男性主宰作主的局面，有產生性別不平等之虞，此可能被認為係違反CEDAW而應修正之法律</w:t>
      </w:r>
      <w:proofErr w:type="gramStart"/>
      <w:r w:rsidRPr="00AF753E">
        <w:rPr>
          <w:rFonts w:ascii="標楷體" w:hAnsi="標楷體" w:hint="eastAsia"/>
          <w:szCs w:val="24"/>
        </w:rPr>
        <w:t>）</w:t>
      </w:r>
      <w:proofErr w:type="gramEnd"/>
      <w:r w:rsidRPr="00AF753E">
        <w:rPr>
          <w:rFonts w:ascii="標楷體" w:hAnsi="標楷體" w:hint="eastAsia"/>
          <w:szCs w:val="24"/>
        </w:rPr>
        <w:t>。懷胎婦女自可依上述規定自由而負責地決定墮胎。而依優生保健法所為之墮胎，係屬依法令之行為，依刑法第21條第1項規定，即非屬犯罪行為。顯見刑法第288條規定，僅係處罰非法(自由地不負責任)之墮胎，而非處罰所有之墮胎行為。(2)墮胎罪之規定，具有特定法益保護而禁止侵害之規範性，並無違反憲法保障男女平等之精神，且不違反CEDAW所定禁止對婦女一切歧視之規定。</w:t>
      </w:r>
    </w:p>
    <w:p w:rsidR="009859E1" w:rsidRPr="00AF753E" w:rsidRDefault="009859E1" w:rsidP="009859E1">
      <w:pPr>
        <w:overflowPunct w:val="0"/>
        <w:spacing w:line="480" w:lineRule="exact"/>
        <w:ind w:leftChars="200" w:left="1200" w:hangingChars="300" w:hanging="720"/>
        <w:jc w:val="both"/>
        <w:rPr>
          <w:rFonts w:ascii="標楷體" w:hAnsi="標楷體"/>
          <w:szCs w:val="24"/>
          <w:shd w:val="pct15" w:color="auto" w:fill="FFFFFF"/>
        </w:rPr>
      </w:pPr>
      <w:r w:rsidRPr="00AF753E">
        <w:rPr>
          <w:rFonts w:ascii="標楷體" w:hAnsi="標楷體" w:hint="eastAsia"/>
          <w:szCs w:val="24"/>
        </w:rPr>
        <w:t>17.33.3 婦女人格之自由發展，雖包含行為自由，但此權利並非受到無限制之保障。他人之權利、合憲之秩序、道德法律都得以限制之，如同限制非女性之其他人，此為公眾週知之事實。而胎兒乃將來人格成長過程中之生命體，具有獨立之生命法益，不可任意剝奪與侵害，此為人類之自然道德觀念，毫無疑問。非法墮胎有害民族繁衍，對於國家未來之競爭力及發展有重大影響，此亦為目前政府政策係採取鼓勵生育之原因。大法官釋字第365號理由書認為：「『中華民國人民，無分男女、宗教、種族、階級、黨派，在法律上一律平等、國家應維護婦女之人格尊嚴，保障婦女之人身安全，消除性別歧視，促進兩性地位之實質平等』，憲法第七條及憲法增修條文第九條第五項，分別定有明文…。因性別而為之差別規定僅於特殊例外之情形，方為憲法之所許，而此種特殊例外之情形，必須基於男女生理上之差異或因此差異所生之社會生活功能角色上之不同，始足相當」。顯見基於男女生理上之差異或因此差異所生之社會生活功能角色之不同所為法律規範上之例外限制或給予特殊待遇，</w:t>
      </w:r>
      <w:proofErr w:type="gramStart"/>
      <w:r w:rsidRPr="00AF753E">
        <w:rPr>
          <w:rFonts w:ascii="標楷體" w:hAnsi="標楷體" w:hint="eastAsia"/>
          <w:szCs w:val="24"/>
        </w:rPr>
        <w:t>均不違反</w:t>
      </w:r>
      <w:proofErr w:type="gramEnd"/>
      <w:r w:rsidRPr="00AF753E">
        <w:rPr>
          <w:rFonts w:ascii="標楷體" w:hAnsi="標楷體" w:hint="eastAsia"/>
          <w:szCs w:val="24"/>
        </w:rPr>
        <w:t>兩性地位之實質平等。刑法第288條自行墮胎罪處罰之主體雖係懷孕婦女，</w:t>
      </w:r>
      <w:proofErr w:type="gramStart"/>
      <w:r w:rsidRPr="00AF753E">
        <w:rPr>
          <w:rFonts w:ascii="標楷體" w:hAnsi="標楷體" w:hint="eastAsia"/>
          <w:szCs w:val="24"/>
        </w:rPr>
        <w:t>惟係基於</w:t>
      </w:r>
      <w:proofErr w:type="gramEnd"/>
      <w:r w:rsidRPr="00AF753E">
        <w:rPr>
          <w:rFonts w:ascii="標楷體" w:hAnsi="標楷體" w:hint="eastAsia"/>
          <w:szCs w:val="24"/>
        </w:rPr>
        <w:t>男女生理上之差異所致，依上述大法官解釋理由意旨觀之，尚無性別不平等之情形。且刑法第289條至第292條有關加工墮胎、使婦女墮胎及介紹墮胎等罪處罰之對象不限於女性，甚至刑法第288條亦有處罰男性共犯之案例，顯見刑法墮胎罪章應無歧視女性之問題。目前採取無條件墮胎之國家僅在少數，大多數國家仍認為懷孕婦女之墮胎權應受限制之情形，可為佐證。</w:t>
      </w:r>
    </w:p>
    <w:p w:rsidR="009859E1" w:rsidRPr="00AF753E" w:rsidRDefault="009859E1" w:rsidP="009859E1">
      <w:pPr>
        <w:overflowPunct w:val="0"/>
        <w:spacing w:line="480" w:lineRule="exact"/>
        <w:ind w:leftChars="200" w:left="1200" w:hangingChars="300" w:hanging="720"/>
        <w:jc w:val="both"/>
        <w:rPr>
          <w:rFonts w:ascii="標楷體" w:hAnsi="標楷體"/>
          <w:szCs w:val="24"/>
          <w:shd w:val="pct15" w:color="auto" w:fill="FFFFFF"/>
        </w:rPr>
      </w:pPr>
      <w:r w:rsidRPr="00AF753E">
        <w:rPr>
          <w:rFonts w:ascii="標楷體" w:hAnsi="標楷體" w:hint="eastAsia"/>
          <w:szCs w:val="24"/>
        </w:rPr>
        <w:t>17.33.4 女性對生育雖擁有決定生或不生之自由，但不表示為絕對權利。如懷孕7個月婦女為出國旅行而墮胎，實缺乏道德權利基礎（一般7個月胎兒離開母體在現今醫學科技環境下是可存活的個體），由胎兒具有存活能力之事實，可以認生育自由權並非永不能被合理地侵犯，故而生育自主權無法為一絕對權利。且CEDAW公約第16條（e）點：「有相同的權利自由負責地決定子女人數和生育間隔…」之規定，從「自由負責地決定」文字觀之，已對「自由」附加「負責」之限制，更何況該規定，並未規範如何才是「自由負責地決定」，故刑法維持墮胎罪之規定應無違反CEDAW公約，事理、</w:t>
      </w:r>
      <w:proofErr w:type="gramStart"/>
      <w:r w:rsidRPr="00AF753E">
        <w:rPr>
          <w:rFonts w:ascii="標楷體" w:hAnsi="標楷體" w:hint="eastAsia"/>
          <w:szCs w:val="24"/>
        </w:rPr>
        <w:t>法理俱明</w:t>
      </w:r>
      <w:proofErr w:type="gramEnd"/>
      <w:r w:rsidRPr="00AF753E">
        <w:rPr>
          <w:rFonts w:ascii="標楷體" w:hAnsi="標楷體" w:hint="eastAsia"/>
          <w:szCs w:val="24"/>
        </w:rPr>
        <w:t>。相關意見已以103年3月5日法檢字</w:t>
      </w:r>
      <w:proofErr w:type="gramStart"/>
      <w:r w:rsidRPr="00AF753E">
        <w:rPr>
          <w:rFonts w:ascii="標楷體" w:hAnsi="標楷體" w:hint="eastAsia"/>
          <w:szCs w:val="24"/>
        </w:rPr>
        <w:t>第10304503880號函陳行政院</w:t>
      </w:r>
      <w:proofErr w:type="gramEnd"/>
      <w:r w:rsidRPr="00AF753E">
        <w:rPr>
          <w:rFonts w:ascii="標楷體" w:hAnsi="標楷體" w:hint="eastAsia"/>
          <w:szCs w:val="24"/>
        </w:rPr>
        <w:t>秘書長。</w:t>
      </w:r>
    </w:p>
    <w:p w:rsidR="009859E1" w:rsidRPr="00AF753E" w:rsidRDefault="009859E1" w:rsidP="009859E1">
      <w:pPr>
        <w:overflowPunct w:val="0"/>
        <w:spacing w:line="480" w:lineRule="exact"/>
        <w:ind w:leftChars="200" w:left="1200" w:hangingChars="300" w:hanging="720"/>
        <w:jc w:val="both"/>
        <w:rPr>
          <w:rFonts w:ascii="標楷體" w:hAnsi="標楷體"/>
          <w:szCs w:val="24"/>
        </w:rPr>
      </w:pPr>
      <w:r w:rsidRPr="00AF753E">
        <w:rPr>
          <w:rFonts w:ascii="標楷體" w:hAnsi="標楷體" w:hint="eastAsia"/>
          <w:szCs w:val="24"/>
        </w:rPr>
        <w:t>17.33.5我國保護胎兒生命權之墮胎罪與CEDAW締約國德、日立法例相同。德國刑法第218條規定：墮胎者，處3年以下有期徒刑或罰金。妨礙</w:t>
      </w:r>
      <w:proofErr w:type="gramStart"/>
      <w:r w:rsidRPr="00AF753E">
        <w:rPr>
          <w:rFonts w:ascii="標楷體" w:hAnsi="標楷體" w:hint="eastAsia"/>
          <w:szCs w:val="24"/>
        </w:rPr>
        <w:t>受精卵著</w:t>
      </w:r>
      <w:proofErr w:type="gramEnd"/>
      <w:r w:rsidRPr="00AF753E">
        <w:rPr>
          <w:rFonts w:ascii="標楷體" w:hAnsi="標楷體" w:hint="eastAsia"/>
          <w:szCs w:val="24"/>
        </w:rPr>
        <w:t>床於子宮完成之行為，非本條所稱之墮胎。（第1項）情節特別嚴重者，處6月以上5年以下有期徒刑。行為人有下列情形之</w:t>
      </w:r>
      <w:proofErr w:type="gramStart"/>
      <w:r w:rsidRPr="00AF753E">
        <w:rPr>
          <w:rFonts w:ascii="標楷體" w:hAnsi="標楷體" w:hint="eastAsia"/>
          <w:szCs w:val="24"/>
        </w:rPr>
        <w:t>一</w:t>
      </w:r>
      <w:proofErr w:type="gramEnd"/>
      <w:r w:rsidRPr="00AF753E">
        <w:rPr>
          <w:rFonts w:ascii="標楷體" w:hAnsi="標楷體" w:hint="eastAsia"/>
          <w:szCs w:val="24"/>
        </w:rPr>
        <w:t>者，在通常情況下，其情節即屬特別嚴重：（1）違反懷胎婦女之意願而使其墮胎者，或（2）輕率實行墮胎，因而使懷胎婦女遭受死亡或身體健康嚴重傷害之危險者。（第2項）懷胎婦女墮胎者，處1年以下有期徒刑或罰金。（第3項）第1項、第2項之未遂犯罰之。第3項之懷孕婦女墮胎未遂者，不罰。（第4項）另於刑法第218a條，允許婦女有條件合法墮胎。另日本刑法第212條規定：懷孕婦女使用藥物或以其他方法墮胎者，處1年</w:t>
      </w:r>
      <w:proofErr w:type="gramStart"/>
      <w:r w:rsidRPr="00AF753E">
        <w:rPr>
          <w:rFonts w:ascii="標楷體" w:hAnsi="標楷體" w:hint="eastAsia"/>
          <w:szCs w:val="24"/>
        </w:rPr>
        <w:t>以下懲役</w:t>
      </w:r>
      <w:proofErr w:type="gramEnd"/>
      <w:r w:rsidRPr="00AF753E">
        <w:rPr>
          <w:rFonts w:ascii="標楷體" w:hAnsi="標楷體" w:hint="eastAsia"/>
          <w:szCs w:val="24"/>
        </w:rPr>
        <w:t>。另於1948年訂定「優生保護法」，允許婦女有條件合法墮胎。綜上，胎兒乃將來人格成長過程中之生命體，具有獨立之生命法益，不可任意剝奪與侵害，多數國家仍認為懷孕婦女之墮胎權應受限制，上述CEDAW締約國之德國、日本立法例，</w:t>
      </w:r>
      <w:proofErr w:type="gramStart"/>
      <w:r w:rsidRPr="00AF753E">
        <w:rPr>
          <w:rFonts w:ascii="標楷體" w:hAnsi="標楷體" w:hint="eastAsia"/>
          <w:szCs w:val="24"/>
        </w:rPr>
        <w:t>均係為</w:t>
      </w:r>
      <w:proofErr w:type="gramEnd"/>
      <w:r w:rsidRPr="00AF753E">
        <w:rPr>
          <w:rFonts w:ascii="標楷體" w:hAnsi="標楷體" w:hint="eastAsia"/>
          <w:szCs w:val="24"/>
        </w:rPr>
        <w:t>保護胎兒生命權，對墮胎行為加以處罰，並另訂允許婦女有條件合法墮胎之依據，核與我國刑法及優生保健法之規定及意旨相符。</w:t>
      </w:r>
      <w:r w:rsidR="009F7028" w:rsidRPr="00AF753E">
        <w:rPr>
          <w:rFonts w:ascii="標楷體" w:hAnsi="標楷體" w:hint="eastAsia"/>
          <w:szCs w:val="24"/>
        </w:rPr>
        <w:t>（法務部-檢察司）</w:t>
      </w:r>
    </w:p>
    <w:p w:rsidR="00E11422" w:rsidRPr="00AF753E" w:rsidRDefault="00C73E5B" w:rsidP="00E11422">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 xml:space="preserve">.34 </w:t>
      </w:r>
      <w:r w:rsidR="00E11422" w:rsidRPr="00AF753E">
        <w:rPr>
          <w:rFonts w:ascii="Times New Roman" w:hAnsi="Times New Roman" w:cs="Times New Roman"/>
          <w:szCs w:val="24"/>
        </w:rPr>
        <w:t>依祭祀公業條例規定，對於該條例施行前已存在之祭祀公業，其派下員（即財產繼承人）資格之取得，於條例施行前及條例施行後之適用不同，惟該條例第</w:t>
      </w:r>
      <w:r w:rsidR="00E11422" w:rsidRPr="00AF753E">
        <w:rPr>
          <w:rFonts w:ascii="Times New Roman" w:hAnsi="Times New Roman" w:cs="Times New Roman"/>
          <w:szCs w:val="24"/>
        </w:rPr>
        <w:t>4</w:t>
      </w:r>
      <w:r w:rsidR="00E11422" w:rsidRPr="00AF753E">
        <w:rPr>
          <w:rFonts w:ascii="Times New Roman" w:hAnsi="Times New Roman" w:cs="Times New Roman"/>
          <w:szCs w:val="24"/>
        </w:rPr>
        <w:t>條文字載明</w:t>
      </w:r>
      <w:r w:rsidR="00E11422" w:rsidRPr="00AF753E">
        <w:rPr>
          <w:rFonts w:ascii="Times New Roman" w:hAnsi="Times New Roman" w:cs="Times New Roman" w:hint="eastAsia"/>
          <w:szCs w:val="24"/>
        </w:rPr>
        <w:t>本條例</w:t>
      </w:r>
      <w:proofErr w:type="gramStart"/>
      <w:r w:rsidR="00E11422" w:rsidRPr="00AF753E">
        <w:rPr>
          <w:rFonts w:ascii="Times New Roman" w:hAnsi="Times New Roman" w:cs="Times New Roman" w:hint="eastAsia"/>
          <w:szCs w:val="24"/>
        </w:rPr>
        <w:t>施行前派下</w:t>
      </w:r>
      <w:proofErr w:type="gramEnd"/>
      <w:r w:rsidR="00E11422" w:rsidRPr="00AF753E">
        <w:rPr>
          <w:rFonts w:ascii="Times New Roman" w:hAnsi="Times New Roman" w:cs="Times New Roman" w:hint="eastAsia"/>
          <w:szCs w:val="24"/>
        </w:rPr>
        <w:t>員為設立人及其男性子孫</w:t>
      </w:r>
      <w:r w:rsidR="00E11422" w:rsidRPr="00AF753E">
        <w:rPr>
          <w:rFonts w:ascii="Times New Roman" w:hAnsi="Times New Roman" w:cs="Times New Roman"/>
          <w:szCs w:val="24"/>
        </w:rPr>
        <w:t>，僅有男子可為派下員，</w:t>
      </w:r>
      <w:r w:rsidR="00E11422" w:rsidRPr="00AF753E">
        <w:rPr>
          <w:rFonts w:ascii="Times New Roman" w:hAnsi="Times New Roman" w:cs="Times New Roman"/>
          <w:strike/>
          <w:szCs w:val="24"/>
        </w:rPr>
        <w:t>違反</w:t>
      </w:r>
      <w:r w:rsidR="00E11422" w:rsidRPr="00AF753E">
        <w:rPr>
          <w:rFonts w:ascii="Times New Roman" w:hAnsi="Times New Roman" w:cs="Times New Roman" w:hint="eastAsia"/>
          <w:szCs w:val="24"/>
        </w:rPr>
        <w:t>為落實</w:t>
      </w:r>
      <w:r w:rsidR="00E11422" w:rsidRPr="00AF753E">
        <w:rPr>
          <w:rFonts w:ascii="Times New Roman" w:hAnsi="Times New Roman" w:cs="Times New Roman"/>
          <w:szCs w:val="24"/>
        </w:rPr>
        <w:t>CEDAW</w:t>
      </w:r>
      <w:r w:rsidR="00E11422" w:rsidRPr="00AF753E">
        <w:rPr>
          <w:rFonts w:ascii="Times New Roman" w:hAnsi="Times New Roman" w:cs="Times New Roman"/>
          <w:szCs w:val="24"/>
        </w:rPr>
        <w:t>要求確保婦女與男子享有平等法律權利之規定</w:t>
      </w:r>
      <w:r w:rsidR="00E11422" w:rsidRPr="00AF753E">
        <w:rPr>
          <w:rFonts w:ascii="Times New Roman" w:hAnsi="Times New Roman" w:cs="Times New Roman" w:hint="eastAsia"/>
          <w:szCs w:val="24"/>
        </w:rPr>
        <w:t>，將朝兼顧以往法律事實狀態之穩定及未來女性平等權益之保障等方向修正</w:t>
      </w:r>
      <w:r w:rsidR="00E11422" w:rsidRPr="00AF753E">
        <w:rPr>
          <w:rFonts w:ascii="Times New Roman" w:hAnsi="Times New Roman" w:cs="Times New Roman"/>
          <w:szCs w:val="24"/>
        </w:rPr>
        <w:t>。</w:t>
      </w:r>
      <w:r w:rsidR="009F7028" w:rsidRPr="00AF753E">
        <w:rPr>
          <w:rFonts w:ascii="標楷體" w:hAnsi="標楷體" w:hint="eastAsia"/>
          <w:szCs w:val="24"/>
        </w:rPr>
        <w:t>（內政部）</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.35</w:t>
      </w:r>
      <w:r w:rsidR="007C2F73" w:rsidRPr="00AF753E">
        <w:rPr>
          <w:rFonts w:ascii="標楷體" w:hAnsi="標楷體" w:hint="eastAsia"/>
          <w:szCs w:val="24"/>
        </w:rPr>
        <w:t>修正勞工安全衛生法更名為職業安全衛生法，刪除「一般女性勞工禁止從事危險性及有害性工作」之規定；另修訂有關女性勞工之母性保護相關規定</w:t>
      </w:r>
      <w:r w:rsidR="004A1212" w:rsidRPr="00AF753E">
        <w:rPr>
          <w:rFonts w:ascii="標楷體" w:hAnsi="標楷體" w:hint="eastAsia"/>
          <w:szCs w:val="24"/>
        </w:rPr>
        <w:t>。</w:t>
      </w:r>
      <w:r w:rsidR="007C2F73" w:rsidRPr="00AF753E">
        <w:rPr>
          <w:rFonts w:ascii="標楷體" w:hAnsi="標楷體" w:hint="eastAsia"/>
          <w:szCs w:val="24"/>
        </w:rPr>
        <w:t>（勞動部）</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.36</w:t>
      </w:r>
      <w:r w:rsidR="00B56297" w:rsidRPr="00AF753E">
        <w:rPr>
          <w:rFonts w:ascii="Times New Roman" w:hAnsi="Times New Roman" w:cs="Times New Roman" w:hint="eastAsia"/>
        </w:rPr>
        <w:t>配合司法改革會議決議，</w:t>
      </w:r>
      <w:proofErr w:type="gramStart"/>
      <w:r w:rsidR="00B56297" w:rsidRPr="00AF753E">
        <w:rPr>
          <w:rFonts w:ascii="Times New Roman" w:hAnsi="Times New Roman" w:cs="Times New Roman" w:hint="eastAsia"/>
        </w:rPr>
        <w:t>研</w:t>
      </w:r>
      <w:proofErr w:type="gramEnd"/>
      <w:r w:rsidR="00B56297" w:rsidRPr="00AF753E">
        <w:rPr>
          <w:rFonts w:ascii="Times New Roman" w:hAnsi="Times New Roman" w:cs="Times New Roman"/>
        </w:rPr>
        <w:t>擬</w:t>
      </w:r>
      <w:r w:rsidR="00B56297" w:rsidRPr="00AF753E">
        <w:rPr>
          <w:rFonts w:ascii="Times New Roman" w:hAnsi="Times New Roman" w:cs="Times New Roman" w:hint="eastAsia"/>
        </w:rPr>
        <w:t>未成年人及已婚婦女之人工流產決定權之第三方機制，並持續規劃社會對話機制，以彙整各界意見，作為優生保健法修法依據。</w:t>
      </w:r>
      <w:r w:rsidR="00B56297" w:rsidRPr="00AF753E">
        <w:rPr>
          <w:rFonts w:ascii="標楷體" w:hAnsi="標楷體" w:hint="eastAsia"/>
          <w:szCs w:val="24"/>
        </w:rPr>
        <w:t>（衛福部）</w:t>
      </w:r>
    </w:p>
    <w:p w:rsidR="00DF188C"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.37 2011</w:t>
      </w:r>
      <w:r w:rsidR="004A1212" w:rsidRPr="00AF753E">
        <w:rPr>
          <w:rFonts w:ascii="標楷體" w:hAnsi="標楷體" w:hint="eastAsia"/>
          <w:szCs w:val="24"/>
        </w:rPr>
        <w:t>年完成「社會秩序維護法」修法，修正往昔對於成人性交易之處罰，只罰性交易服務者，不罰嫖客之規定，明訂除地方政府有規劃得從事性交易之特定區域外，從事性交易之男女</w:t>
      </w:r>
      <w:proofErr w:type="gramStart"/>
      <w:r w:rsidR="004A1212" w:rsidRPr="00AF753E">
        <w:rPr>
          <w:rFonts w:ascii="標楷體" w:hAnsi="標楷體" w:hint="eastAsia"/>
          <w:szCs w:val="24"/>
        </w:rPr>
        <w:t>雙方均罰</w:t>
      </w:r>
      <w:proofErr w:type="gramEnd"/>
      <w:r w:rsidR="004A1212" w:rsidRPr="00AF753E">
        <w:rPr>
          <w:rFonts w:ascii="標楷體" w:hAnsi="標楷體" w:hint="eastAsia"/>
          <w:szCs w:val="24"/>
        </w:rPr>
        <w:t>。</w:t>
      </w:r>
      <w:r w:rsidR="009F7028" w:rsidRPr="00AF753E">
        <w:rPr>
          <w:rFonts w:ascii="標楷體" w:hAnsi="標楷體" w:hint="eastAsia"/>
          <w:szCs w:val="24"/>
        </w:rPr>
        <w:t>（內政部）</w:t>
      </w:r>
    </w:p>
    <w:p w:rsidR="00C73E5B"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 xml:space="preserve">.38 </w:t>
      </w:r>
      <w:r w:rsidR="004A1212" w:rsidRPr="00AF753E">
        <w:rPr>
          <w:rFonts w:ascii="標楷體" w:hAnsi="標楷體" w:hint="eastAsia"/>
          <w:szCs w:val="24"/>
        </w:rPr>
        <w:t>改革具貶抑、歧視女性之民俗儀典觀念，落實性別平等</w:t>
      </w:r>
    </w:p>
    <w:p w:rsidR="00DF188C"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rPr>
        <w:t>17</w:t>
      </w:r>
      <w:r w:rsidR="004A1212" w:rsidRPr="00AF753E">
        <w:rPr>
          <w:rFonts w:ascii="標楷體" w:hAnsi="標楷體"/>
          <w:szCs w:val="24"/>
        </w:rPr>
        <w:t>.38.1</w:t>
      </w:r>
      <w:r w:rsidR="00C63C1B" w:rsidRPr="00AF753E">
        <w:rPr>
          <w:rFonts w:ascii="標楷體" w:hAnsi="標楷體" w:hint="eastAsia"/>
          <w:szCs w:val="24"/>
        </w:rPr>
        <w:t xml:space="preserve"> </w:t>
      </w:r>
      <w:r w:rsidR="004A1212" w:rsidRPr="00AF753E">
        <w:rPr>
          <w:rFonts w:ascii="標楷體" w:hAnsi="標楷體"/>
          <w:szCs w:val="24"/>
        </w:rPr>
        <w:t>2009</w:t>
      </w:r>
      <w:r w:rsidR="004A1212" w:rsidRPr="00AF753E">
        <w:rPr>
          <w:rFonts w:ascii="標楷體" w:hAnsi="標楷體" w:hint="eastAsia"/>
          <w:szCs w:val="24"/>
        </w:rPr>
        <w:t>年修正</w:t>
      </w:r>
      <w:proofErr w:type="gramStart"/>
      <w:r w:rsidR="004A1212" w:rsidRPr="00AF753E">
        <w:rPr>
          <w:rFonts w:ascii="標楷體" w:hAnsi="標楷體" w:hint="eastAsia"/>
          <w:szCs w:val="24"/>
        </w:rPr>
        <w:t>函頒「</w:t>
      </w:r>
      <w:proofErr w:type="gramEnd"/>
      <w:r w:rsidR="004A1212" w:rsidRPr="00AF753E">
        <w:rPr>
          <w:rFonts w:ascii="標楷體" w:hAnsi="標楷體" w:hint="eastAsia"/>
          <w:szCs w:val="24"/>
        </w:rPr>
        <w:t>大成至聖先師孔子</w:t>
      </w:r>
      <w:proofErr w:type="gramStart"/>
      <w:r w:rsidR="004A1212" w:rsidRPr="00AF753E">
        <w:rPr>
          <w:rFonts w:ascii="標楷體" w:hAnsi="標楷體" w:hint="eastAsia"/>
          <w:szCs w:val="24"/>
        </w:rPr>
        <w:t>奉祀及紀念</w:t>
      </w:r>
      <w:proofErr w:type="gramEnd"/>
      <w:r w:rsidR="004A1212" w:rsidRPr="00AF753E">
        <w:rPr>
          <w:rFonts w:ascii="標楷體" w:hAnsi="標楷體" w:hint="eastAsia"/>
          <w:szCs w:val="24"/>
        </w:rPr>
        <w:t>要點」，明定大成至聖先師</w:t>
      </w:r>
      <w:proofErr w:type="gramStart"/>
      <w:r w:rsidR="004A1212" w:rsidRPr="00AF753E">
        <w:rPr>
          <w:rFonts w:ascii="標楷體" w:hAnsi="標楷體" w:hint="eastAsia"/>
          <w:szCs w:val="24"/>
        </w:rPr>
        <w:t>奉祀官由</w:t>
      </w:r>
      <w:proofErr w:type="gramEnd"/>
      <w:r w:rsidR="004A1212" w:rsidRPr="00AF753E">
        <w:rPr>
          <w:rFonts w:ascii="標楷體" w:hAnsi="標楷體" w:hint="eastAsia"/>
          <w:szCs w:val="24"/>
        </w:rPr>
        <w:t>孔子後裔承襲，不再限於</w:t>
      </w:r>
      <w:proofErr w:type="gramStart"/>
      <w:r w:rsidR="004A1212" w:rsidRPr="00AF753E">
        <w:rPr>
          <w:rFonts w:ascii="標楷體" w:hAnsi="標楷體" w:hint="eastAsia"/>
          <w:szCs w:val="24"/>
        </w:rPr>
        <w:t>嫡系裔孫</w:t>
      </w:r>
      <w:proofErr w:type="gramEnd"/>
      <w:r w:rsidR="004A1212" w:rsidRPr="00AF753E">
        <w:rPr>
          <w:rFonts w:ascii="標楷體" w:hAnsi="標楷體" w:hint="eastAsia"/>
          <w:szCs w:val="24"/>
        </w:rPr>
        <w:t>。</w:t>
      </w:r>
      <w:r w:rsidR="009F7028" w:rsidRPr="00AF753E">
        <w:rPr>
          <w:rFonts w:ascii="標楷體" w:hAnsi="標楷體" w:hint="eastAsia"/>
          <w:szCs w:val="24"/>
        </w:rPr>
        <w:t>（內政部）</w:t>
      </w:r>
    </w:p>
    <w:p w:rsidR="00DF188C"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rPr>
        <w:t>17</w:t>
      </w:r>
      <w:r w:rsidR="004A1212" w:rsidRPr="00AF753E">
        <w:rPr>
          <w:rFonts w:ascii="標楷體" w:hAnsi="標楷體"/>
          <w:szCs w:val="24"/>
        </w:rPr>
        <w:t>.38.2 2010</w:t>
      </w:r>
      <w:r w:rsidR="004A1212" w:rsidRPr="00AF753E">
        <w:rPr>
          <w:rFonts w:ascii="標楷體" w:hAnsi="標楷體" w:hint="eastAsia"/>
          <w:szCs w:val="24"/>
        </w:rPr>
        <w:t>年成立「喪葬禮儀研究改進專案小組」，提出不符性別平等喪禮儀節之調整做法，</w:t>
      </w:r>
      <w:proofErr w:type="gramStart"/>
      <w:r w:rsidR="004A1212" w:rsidRPr="00AF753E">
        <w:rPr>
          <w:rFonts w:ascii="標楷體" w:hAnsi="標楷體" w:hint="eastAsia"/>
          <w:szCs w:val="24"/>
        </w:rPr>
        <w:t>研</w:t>
      </w:r>
      <w:proofErr w:type="gramEnd"/>
      <w:r w:rsidR="004A1212" w:rsidRPr="00AF753E">
        <w:rPr>
          <w:rFonts w:ascii="標楷體" w:hAnsi="標楷體" w:hint="eastAsia"/>
          <w:szCs w:val="24"/>
        </w:rPr>
        <w:t>擬多元家庭類</w:t>
      </w:r>
      <w:proofErr w:type="gramStart"/>
      <w:r w:rsidR="004A1212" w:rsidRPr="00AF753E">
        <w:rPr>
          <w:rFonts w:ascii="標楷體" w:hAnsi="標楷體" w:hint="eastAsia"/>
          <w:szCs w:val="24"/>
        </w:rPr>
        <w:t>型態樣及喪禮</w:t>
      </w:r>
      <w:proofErr w:type="gramEnd"/>
      <w:r w:rsidR="004A1212" w:rsidRPr="00AF753E">
        <w:rPr>
          <w:rFonts w:ascii="標楷體" w:hAnsi="標楷體" w:hint="eastAsia"/>
          <w:szCs w:val="24"/>
        </w:rPr>
        <w:t>服務人員治喪協調注意事項。</w:t>
      </w:r>
      <w:r w:rsidR="009F7028" w:rsidRPr="00AF753E">
        <w:rPr>
          <w:rFonts w:ascii="標楷體" w:hAnsi="標楷體" w:hint="eastAsia"/>
          <w:szCs w:val="24"/>
        </w:rPr>
        <w:t>（內政部）</w:t>
      </w:r>
    </w:p>
    <w:p w:rsidR="00C73E5B" w:rsidRPr="00AF753E" w:rsidRDefault="00C73E5B" w:rsidP="00DF188C">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rPr>
        <w:t>17</w:t>
      </w:r>
      <w:r w:rsidR="004A1212" w:rsidRPr="00AF753E">
        <w:rPr>
          <w:rFonts w:ascii="標楷體" w:hAnsi="標楷體"/>
          <w:szCs w:val="24"/>
        </w:rPr>
        <w:t>.38.3 2012</w:t>
      </w:r>
      <w:r w:rsidR="004A1212" w:rsidRPr="00AF753E">
        <w:rPr>
          <w:rFonts w:ascii="標楷體" w:hAnsi="標楷體" w:hint="eastAsia"/>
          <w:szCs w:val="24"/>
        </w:rPr>
        <w:t>年出版「平等自主</w:t>
      </w:r>
      <w:r w:rsidR="004A1212" w:rsidRPr="00AF753E">
        <w:rPr>
          <w:rFonts w:ascii="標楷體" w:hAnsi="標楷體"/>
          <w:szCs w:val="24"/>
        </w:rPr>
        <w:t xml:space="preserve"> </w:t>
      </w:r>
      <w:r w:rsidR="004A1212" w:rsidRPr="00AF753E">
        <w:rPr>
          <w:rFonts w:ascii="標楷體" w:hAnsi="標楷體" w:hint="eastAsia"/>
          <w:szCs w:val="24"/>
        </w:rPr>
        <w:t>慎終追遠</w:t>
      </w:r>
      <w:r w:rsidR="004A1212" w:rsidRPr="00AF753E">
        <w:rPr>
          <w:rFonts w:ascii="標楷體" w:hAnsi="標楷體"/>
          <w:szCs w:val="24"/>
        </w:rPr>
        <w:t>-</w:t>
      </w:r>
      <w:r w:rsidR="004A1212" w:rsidRPr="00AF753E">
        <w:rPr>
          <w:rFonts w:ascii="標楷體" w:hAnsi="標楷體" w:hint="eastAsia"/>
          <w:szCs w:val="24"/>
        </w:rPr>
        <w:t>現代國民喪禮」專書，全面檢討傳統喪葬禮俗中違反性別平等之禮器、禮儀，以尊重家族女性應有權利，破除原只有男性才可擁有的限定權利。</w:t>
      </w:r>
      <w:r w:rsidR="009F7028" w:rsidRPr="00AF753E">
        <w:rPr>
          <w:rFonts w:ascii="標楷體" w:hAnsi="標楷體" w:hint="eastAsia"/>
          <w:szCs w:val="24"/>
        </w:rPr>
        <w:t>（內政部）</w:t>
      </w:r>
    </w:p>
    <w:p w:rsidR="00A1774A" w:rsidRPr="00AF753E" w:rsidRDefault="00C73E5B" w:rsidP="00A1774A">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.39</w:t>
      </w:r>
      <w:r w:rsidR="00A1774A" w:rsidRPr="00AF753E">
        <w:rPr>
          <w:rFonts w:ascii="標楷體" w:hAnsi="標楷體" w:hint="eastAsia"/>
          <w:szCs w:val="24"/>
        </w:rPr>
        <w:t>修正「船員法」，刪除對女性船員工作限制之規定，以保障女性平等工作權利。</w:t>
      </w:r>
      <w:r w:rsidR="009F7028" w:rsidRPr="00AF753E">
        <w:rPr>
          <w:rFonts w:ascii="標楷體" w:hAnsi="標楷體" w:hint="eastAsia"/>
          <w:szCs w:val="24"/>
        </w:rPr>
        <w:t>（交通部）</w:t>
      </w:r>
    </w:p>
    <w:p w:rsidR="009859E1" w:rsidRPr="00AF753E" w:rsidRDefault="00C73E5B" w:rsidP="009859E1">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 xml:space="preserve">.40 </w:t>
      </w:r>
      <w:r w:rsidR="009859E1" w:rsidRPr="00AF753E">
        <w:rPr>
          <w:rFonts w:ascii="標楷體" w:hAnsi="標楷體" w:hint="eastAsia"/>
          <w:szCs w:val="24"/>
        </w:rPr>
        <w:t>為符合</w:t>
      </w:r>
      <w:r w:rsidR="009859E1" w:rsidRPr="00AF753E">
        <w:rPr>
          <w:rFonts w:ascii="標楷體" w:hAnsi="標楷體"/>
          <w:szCs w:val="24"/>
        </w:rPr>
        <w:t>CEDAW</w:t>
      </w:r>
      <w:r w:rsidR="009859E1" w:rsidRPr="00AF753E">
        <w:rPr>
          <w:rFonts w:ascii="標楷體" w:hAnsi="標楷體" w:hint="eastAsia"/>
          <w:szCs w:val="24"/>
        </w:rPr>
        <w:t>規定對懷孕婦女生育自主權之保障，將持</w:t>
      </w:r>
      <w:r w:rsidR="009859E1" w:rsidRPr="00AF753E">
        <w:rPr>
          <w:rFonts w:ascii="標楷體" w:hAnsi="標楷體"/>
          <w:szCs w:val="24"/>
        </w:rPr>
        <w:t>續</w:t>
      </w:r>
      <w:r w:rsidR="009859E1" w:rsidRPr="00AF753E">
        <w:rPr>
          <w:rFonts w:ascii="標楷體" w:hAnsi="標楷體" w:hint="eastAsia"/>
          <w:szCs w:val="24"/>
        </w:rPr>
        <w:t>就刑法第</w:t>
      </w:r>
      <w:r w:rsidR="009859E1" w:rsidRPr="00AF753E">
        <w:rPr>
          <w:rFonts w:ascii="標楷體" w:hAnsi="標楷體"/>
          <w:szCs w:val="24"/>
        </w:rPr>
        <w:t>288</w:t>
      </w:r>
      <w:r w:rsidR="009859E1" w:rsidRPr="00AF753E">
        <w:rPr>
          <w:rFonts w:ascii="標楷體" w:hAnsi="標楷體" w:hint="eastAsia"/>
          <w:szCs w:val="24"/>
        </w:rPr>
        <w:t>條</w:t>
      </w:r>
      <w:r w:rsidR="00960DF9" w:rsidRPr="00AF753E">
        <w:rPr>
          <w:rFonts w:ascii="標楷體" w:hAnsi="標楷體" w:hint="eastAsia"/>
          <w:szCs w:val="24"/>
        </w:rPr>
        <w:t>規範</w:t>
      </w:r>
      <w:r w:rsidR="009859E1" w:rsidRPr="00AF753E">
        <w:rPr>
          <w:rFonts w:ascii="標楷體" w:hAnsi="標楷體"/>
          <w:szCs w:val="24"/>
        </w:rPr>
        <w:t>之合適性為檢討</w:t>
      </w:r>
      <w:r w:rsidR="009859E1" w:rsidRPr="00AF753E">
        <w:rPr>
          <w:rFonts w:ascii="標楷體" w:hAnsi="標楷體" w:hint="eastAsia"/>
          <w:szCs w:val="24"/>
        </w:rPr>
        <w:t>，適</w:t>
      </w:r>
      <w:r w:rsidR="009859E1" w:rsidRPr="00AF753E">
        <w:rPr>
          <w:rFonts w:ascii="標楷體" w:hAnsi="標楷體"/>
          <w:szCs w:val="24"/>
        </w:rPr>
        <w:t>時</w:t>
      </w:r>
      <w:r w:rsidR="009859E1" w:rsidRPr="00AF753E">
        <w:rPr>
          <w:rFonts w:ascii="標楷體" w:hAnsi="標楷體" w:hint="eastAsia"/>
          <w:szCs w:val="24"/>
        </w:rPr>
        <w:t>刪除墮胎罪規定。</w:t>
      </w:r>
      <w:r w:rsidR="009F7028" w:rsidRPr="00AF753E">
        <w:rPr>
          <w:rFonts w:ascii="標楷體" w:hAnsi="標楷體" w:hint="eastAsia"/>
          <w:szCs w:val="24"/>
        </w:rPr>
        <w:t>（法務部-檢察司）</w:t>
      </w:r>
    </w:p>
    <w:p w:rsidR="00E11422"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strike/>
        </w:rPr>
        <w:t>17</w:t>
      </w:r>
      <w:r w:rsidR="004A1212" w:rsidRPr="00AF753E">
        <w:rPr>
          <w:rFonts w:ascii="標楷體" w:hAnsi="標楷體"/>
          <w:strike/>
          <w:szCs w:val="24"/>
        </w:rPr>
        <w:t xml:space="preserve">.41 </w:t>
      </w:r>
      <w:r w:rsidR="00E11422" w:rsidRPr="00AF753E">
        <w:rPr>
          <w:rFonts w:ascii="Times New Roman" w:hAnsi="Times New Roman" w:cs="Times New Roman"/>
          <w:strike/>
          <w:szCs w:val="24"/>
        </w:rPr>
        <w:t>為保障女性平等法律權利，將修正「祭祀公業條例」，有關該條例施行前已存在之祭祀公業，其派下員資格取得之規定，將朝兼顧以往法律事實狀態之穩定及未來女性平等權益之保障等方向修正。</w:t>
      </w:r>
      <w:r w:rsidR="009F7028" w:rsidRPr="00AF753E">
        <w:rPr>
          <w:rFonts w:ascii="標楷體" w:hAnsi="標楷體" w:hint="eastAsia"/>
          <w:szCs w:val="24"/>
        </w:rPr>
        <w:t>（內政部）</w:t>
      </w:r>
    </w:p>
    <w:p w:rsidR="00E11422" w:rsidRPr="00AF753E" w:rsidRDefault="00C73E5B" w:rsidP="00DF188C">
      <w:pPr>
        <w:overflowPunct w:val="0"/>
        <w:spacing w:line="480" w:lineRule="exact"/>
        <w:ind w:leftChars="200" w:left="1200" w:hangingChars="300" w:hanging="720"/>
        <w:jc w:val="both"/>
        <w:rPr>
          <w:rFonts w:ascii="標楷體" w:hAnsi="標楷體"/>
          <w:szCs w:val="24"/>
        </w:rPr>
      </w:pPr>
      <w:r w:rsidRPr="00AF753E">
        <w:rPr>
          <w:rFonts w:ascii="標楷體" w:hAnsi="標楷體" w:hint="eastAsia"/>
        </w:rPr>
        <w:t>17</w:t>
      </w:r>
      <w:r w:rsidR="004A1212" w:rsidRPr="00AF753E">
        <w:rPr>
          <w:rFonts w:ascii="標楷體" w:hAnsi="標楷體"/>
          <w:szCs w:val="24"/>
        </w:rPr>
        <w:t xml:space="preserve">.42 </w:t>
      </w:r>
      <w:r w:rsidR="00E11422" w:rsidRPr="00AF753E">
        <w:rPr>
          <w:rFonts w:ascii="Times New Roman" w:hAnsi="Times New Roman" w:cs="Times New Roman"/>
          <w:szCs w:val="24"/>
        </w:rPr>
        <w:t>檢討傳統婚俗存在性別刻板儀式，於</w:t>
      </w:r>
      <w:r w:rsidR="00E11422" w:rsidRPr="00AF753E">
        <w:rPr>
          <w:rFonts w:ascii="Times New Roman" w:hAnsi="Times New Roman" w:cs="Times New Roman"/>
          <w:szCs w:val="24"/>
        </w:rPr>
        <w:t>2014</w:t>
      </w:r>
      <w:r w:rsidR="00E11422" w:rsidRPr="00AF753E">
        <w:rPr>
          <w:rFonts w:ascii="Times New Roman" w:hAnsi="Times New Roman" w:cs="Times New Roman"/>
          <w:szCs w:val="24"/>
        </w:rPr>
        <w:t>年</w:t>
      </w:r>
      <w:r w:rsidR="00E11422" w:rsidRPr="00AF753E">
        <w:rPr>
          <w:rFonts w:ascii="Times New Roman" w:hAnsi="Times New Roman" w:cs="Times New Roman"/>
          <w:szCs w:val="24"/>
        </w:rPr>
        <w:t>12</w:t>
      </w:r>
      <w:r w:rsidR="00E11422" w:rsidRPr="00AF753E">
        <w:rPr>
          <w:rFonts w:ascii="Times New Roman" w:hAnsi="Times New Roman" w:cs="Times New Roman"/>
          <w:szCs w:val="24"/>
        </w:rPr>
        <w:t>月出版「平等結合，互助包容</w:t>
      </w:r>
      <w:r w:rsidR="00E11422" w:rsidRPr="00AF753E">
        <w:rPr>
          <w:rFonts w:ascii="Times New Roman" w:hAnsi="Times New Roman" w:cs="Times New Roman"/>
          <w:szCs w:val="24"/>
        </w:rPr>
        <w:t>-</w:t>
      </w:r>
      <w:r w:rsidR="00E11422" w:rsidRPr="00AF753E">
        <w:rPr>
          <w:rFonts w:ascii="Times New Roman" w:hAnsi="Times New Roman" w:cs="Times New Roman"/>
          <w:szCs w:val="24"/>
        </w:rPr>
        <w:t>現代國民婚禮」專書，提出新詮釋或調整做法。</w:t>
      </w:r>
      <w:r w:rsidR="009F7028" w:rsidRPr="00AF753E">
        <w:rPr>
          <w:rFonts w:ascii="標楷體" w:hAnsi="標楷體" w:hint="eastAsia"/>
          <w:szCs w:val="24"/>
        </w:rPr>
        <w:t>（內政部）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6" w:name="_Toc440436869"/>
      <w:bookmarkStart w:id="27" w:name="_Toc13645976"/>
      <w:r w:rsidRPr="00AF753E">
        <w:rPr>
          <w:rFonts w:ascii="標楷體" w:hAnsi="標楷體" w:cs="Times New Roman" w:hint="eastAsia"/>
          <w:b/>
          <w:bCs/>
          <w:szCs w:val="28"/>
        </w:rPr>
        <w:t>落實性別平等</w:t>
      </w:r>
      <w:bookmarkEnd w:id="26"/>
      <w:bookmarkEnd w:id="27"/>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b/>
          <w:strike/>
        </w:rPr>
      </w:pPr>
      <w:r w:rsidRPr="00AF753E">
        <w:rPr>
          <w:rFonts w:ascii="標楷體" w:hAnsi="標楷體" w:cs="Times New Roman" w:hint="eastAsia"/>
          <w:strike/>
        </w:rPr>
        <w:t>參見CEDAW第</w:t>
      </w:r>
      <w:r w:rsidR="009F7028" w:rsidRPr="00AF753E">
        <w:rPr>
          <w:rFonts w:ascii="Times New Roman" w:hAnsi="Times New Roman" w:cs="Times New Roman" w:hint="eastAsia"/>
          <w:strike/>
        </w:rPr>
        <w:t>二</w:t>
      </w:r>
      <w:r w:rsidR="00FB6995" w:rsidRPr="00AF753E">
        <w:rPr>
          <w:rFonts w:ascii="Times New Roman" w:hAnsi="Times New Roman" w:cs="Times New Roman" w:hint="eastAsia"/>
          <w:strike/>
        </w:rPr>
        <w:t>次國家報告</w:t>
      </w:r>
      <w:r w:rsidR="00FB6995" w:rsidRPr="00AF753E">
        <w:rPr>
          <w:rFonts w:ascii="Times New Roman" w:hAnsi="Times New Roman" w:cs="Times New Roman" w:hint="eastAsia"/>
          <w:strike/>
        </w:rPr>
        <w:t>3.1-</w:t>
      </w:r>
      <w:r w:rsidR="009F7028" w:rsidRPr="00AF753E">
        <w:rPr>
          <w:rFonts w:ascii="Times New Roman" w:hAnsi="Times New Roman" w:cs="Times New Roman" w:hint="eastAsia"/>
          <w:strike/>
        </w:rPr>
        <w:t>3.17</w:t>
      </w:r>
      <w:r w:rsidRPr="00AF753E">
        <w:rPr>
          <w:rFonts w:ascii="標楷體" w:hAnsi="標楷體" w:cs="Times New Roman" w:hint="eastAsia"/>
          <w:strike/>
        </w:rPr>
        <w:t>。</w:t>
      </w:r>
    </w:p>
    <w:p w:rsidR="006F30DC" w:rsidRPr="00AF753E" w:rsidRDefault="00FB6995" w:rsidP="0071449D">
      <w:pPr>
        <w:pStyle w:val="a8"/>
        <w:numPr>
          <w:ilvl w:val="1"/>
          <w:numId w:val="29"/>
        </w:numPr>
        <w:spacing w:line="480" w:lineRule="exact"/>
        <w:ind w:leftChars="0"/>
        <w:jc w:val="both"/>
        <w:rPr>
          <w:rFonts w:ascii="標楷體" w:hAnsi="標楷體"/>
        </w:rPr>
      </w:pPr>
      <w:r w:rsidRPr="00AF753E">
        <w:rPr>
          <w:rFonts w:ascii="Times New Roman" w:hAnsi="Times New Roman" w:cs="Times New Roman"/>
        </w:rPr>
        <w:t>我國憲法本文及增修條文就婦女參政、勞動、福利政策、人格尊嚴及安全等權益明文保障，</w:t>
      </w:r>
      <w:proofErr w:type="gramStart"/>
      <w:r w:rsidRPr="00AF753E">
        <w:rPr>
          <w:rFonts w:ascii="Times New Roman" w:hAnsi="Times New Roman" w:cs="Times New Roman"/>
        </w:rPr>
        <w:t>嗣</w:t>
      </w:r>
      <w:proofErr w:type="gramEnd"/>
      <w:r w:rsidRPr="00AF753E">
        <w:rPr>
          <w:rFonts w:ascii="Times New Roman" w:hAnsi="Times New Roman" w:cs="Times New Roman"/>
        </w:rPr>
        <w:t>經法制化予以落實，使婦女在參政、人身安全、婚姻家庭、就業勞動、教育文化、福利脫貧、健康醫療等領域獲</w:t>
      </w:r>
      <w:r w:rsidRPr="00AF753E">
        <w:rPr>
          <w:rFonts w:ascii="Times New Roman" w:hAnsi="Times New Roman" w:cs="Times New Roman" w:hint="eastAsia"/>
        </w:rPr>
        <w:t>得</w:t>
      </w:r>
      <w:r w:rsidRPr="00AF753E">
        <w:rPr>
          <w:rFonts w:ascii="Times New Roman" w:hAnsi="Times New Roman" w:cs="Times New Roman"/>
        </w:rPr>
        <w:t>保障，從而促進婦女的發展與進步。</w:t>
      </w:r>
      <w:r w:rsidRPr="00AF753E">
        <w:rPr>
          <w:rFonts w:ascii="Times New Roman" w:hAnsi="Times New Roman" w:cs="Times New Roman" w:hint="eastAsia"/>
        </w:rPr>
        <w:t>其中「公立學校教職員退休資遣撫</w:t>
      </w:r>
      <w:proofErr w:type="gramStart"/>
      <w:r w:rsidRPr="00AF753E">
        <w:rPr>
          <w:rFonts w:ascii="Times New Roman" w:hAnsi="Times New Roman" w:cs="Times New Roman" w:hint="eastAsia"/>
        </w:rPr>
        <w:t>卹</w:t>
      </w:r>
      <w:proofErr w:type="gramEnd"/>
      <w:r w:rsidRPr="00AF753E">
        <w:rPr>
          <w:rFonts w:ascii="Times New Roman" w:hAnsi="Times New Roman" w:cs="Times New Roman" w:hint="eastAsia"/>
        </w:rPr>
        <w:t>條例」、「公務人員退休資遣撫</w:t>
      </w:r>
      <w:proofErr w:type="gramStart"/>
      <w:r w:rsidRPr="00AF753E">
        <w:rPr>
          <w:rFonts w:ascii="Times New Roman" w:hAnsi="Times New Roman" w:cs="Times New Roman" w:hint="eastAsia"/>
        </w:rPr>
        <w:t>卹</w:t>
      </w:r>
      <w:proofErr w:type="gramEnd"/>
      <w:r w:rsidRPr="00AF753E">
        <w:rPr>
          <w:rFonts w:ascii="Times New Roman" w:hAnsi="Times New Roman" w:cs="Times New Roman" w:hint="eastAsia"/>
        </w:rPr>
        <w:t>法」、「陸海空軍軍官士官服役條例」及「政務人員退職撫</w:t>
      </w:r>
      <w:proofErr w:type="gramStart"/>
      <w:r w:rsidRPr="00AF753E">
        <w:rPr>
          <w:rFonts w:ascii="Times New Roman" w:hAnsi="Times New Roman" w:cs="Times New Roman" w:hint="eastAsia"/>
        </w:rPr>
        <w:t>卹</w:t>
      </w:r>
      <w:proofErr w:type="gramEnd"/>
      <w:r w:rsidRPr="00AF753E">
        <w:rPr>
          <w:rFonts w:ascii="Times New Roman" w:hAnsi="Times New Roman" w:cs="Times New Roman" w:hint="eastAsia"/>
        </w:rPr>
        <w:t>條例」業已修法將退休金列入離婚時財產分配之計算。另</w:t>
      </w:r>
      <w:r w:rsidRPr="00AF753E">
        <w:rPr>
          <w:rFonts w:ascii="Times New Roman" w:hAnsi="Times New Roman" w:cs="Times New Roman"/>
        </w:rPr>
        <w:t>目前行政院業就民法親屬編有關贍養費相關條文進行</w:t>
      </w:r>
      <w:proofErr w:type="gramStart"/>
      <w:r w:rsidRPr="00AF753E">
        <w:rPr>
          <w:rFonts w:ascii="Times New Roman" w:hAnsi="Times New Roman" w:cs="Times New Roman"/>
        </w:rPr>
        <w:t>研</w:t>
      </w:r>
      <w:proofErr w:type="gramEnd"/>
      <w:r w:rsidRPr="00AF753E">
        <w:rPr>
          <w:rFonts w:ascii="Times New Roman" w:hAnsi="Times New Roman" w:cs="Times New Roman"/>
        </w:rPr>
        <w:t>修，以落實</w:t>
      </w:r>
      <w:r w:rsidRPr="00AF753E">
        <w:rPr>
          <w:rFonts w:ascii="Times New Roman" w:hAnsi="Times New Roman" w:cs="Times New Roman"/>
        </w:rPr>
        <w:t>CEDAW</w:t>
      </w:r>
      <w:r w:rsidRPr="00AF753E">
        <w:rPr>
          <w:rFonts w:ascii="Times New Roman" w:hAnsi="Times New Roman" w:cs="Times New Roman"/>
        </w:rPr>
        <w:t>第</w:t>
      </w:r>
      <w:r w:rsidRPr="00AF753E">
        <w:rPr>
          <w:rFonts w:ascii="Times New Roman" w:hAnsi="Times New Roman" w:cs="Times New Roman"/>
        </w:rPr>
        <w:t>29</w:t>
      </w:r>
      <w:r w:rsidRPr="00AF753E">
        <w:rPr>
          <w:rFonts w:ascii="Times New Roman" w:hAnsi="Times New Roman" w:cs="Times New Roman"/>
        </w:rPr>
        <w:t>號一般性建議。</w:t>
      </w:r>
      <w:r w:rsidR="00325FCA" w:rsidRPr="00AF753E">
        <w:rPr>
          <w:rFonts w:ascii="標楷體" w:hAnsi="標楷體" w:hint="eastAsia"/>
        </w:rPr>
        <w:t>（性平處）</w:t>
      </w:r>
    </w:p>
    <w:p w:rsidR="006F30DC" w:rsidRPr="00AF753E" w:rsidRDefault="00FB6995" w:rsidP="0071449D">
      <w:pPr>
        <w:pStyle w:val="a8"/>
        <w:numPr>
          <w:ilvl w:val="1"/>
          <w:numId w:val="29"/>
        </w:numPr>
        <w:spacing w:line="480" w:lineRule="exact"/>
        <w:ind w:leftChars="0"/>
        <w:rPr>
          <w:rFonts w:ascii="標楷體" w:hAnsi="標楷體"/>
        </w:rPr>
      </w:pPr>
      <w:r w:rsidRPr="00AF753E">
        <w:rPr>
          <w:rFonts w:ascii="Times New Roman" w:hAnsi="Times New Roman" w:cs="Times New Roman"/>
        </w:rPr>
        <w:t>為響應聯合國重視</w:t>
      </w:r>
      <w:proofErr w:type="gramStart"/>
      <w:r w:rsidRPr="00AF753E">
        <w:rPr>
          <w:rFonts w:ascii="Times New Roman" w:hAnsi="Times New Roman" w:cs="Times New Roman"/>
        </w:rPr>
        <w:t>投資及培力</w:t>
      </w:r>
      <w:proofErr w:type="gramEnd"/>
      <w:r w:rsidRPr="00AF753E">
        <w:rPr>
          <w:rFonts w:ascii="Times New Roman" w:hAnsi="Times New Roman" w:cs="Times New Roman"/>
        </w:rPr>
        <w:t>女孩，讓女孩獲得應有的人權與照顧，並指定</w:t>
      </w:r>
      <w:r w:rsidRPr="00AF753E">
        <w:rPr>
          <w:rFonts w:ascii="Times New Roman" w:hAnsi="Times New Roman" w:cs="Times New Roman"/>
        </w:rPr>
        <w:t>10</w:t>
      </w:r>
      <w:r w:rsidRPr="00AF753E">
        <w:rPr>
          <w:rFonts w:ascii="Times New Roman" w:hAnsi="Times New Roman" w:cs="Times New Roman"/>
        </w:rPr>
        <w:t>月</w:t>
      </w:r>
      <w:r w:rsidRPr="00AF753E">
        <w:rPr>
          <w:rFonts w:ascii="Times New Roman" w:hAnsi="Times New Roman" w:cs="Times New Roman"/>
        </w:rPr>
        <w:t>11</w:t>
      </w:r>
      <w:r w:rsidRPr="00AF753E">
        <w:rPr>
          <w:rFonts w:ascii="Times New Roman" w:hAnsi="Times New Roman" w:cs="Times New Roman"/>
        </w:rPr>
        <w:t>日為「國際女孩日」之呼籲，行政院於</w:t>
      </w:r>
      <w:r w:rsidRPr="00AF753E">
        <w:rPr>
          <w:rFonts w:ascii="Times New Roman" w:hAnsi="Times New Roman" w:cs="Times New Roman"/>
        </w:rPr>
        <w:t>2013</w:t>
      </w:r>
      <w:r w:rsidRPr="00AF753E">
        <w:rPr>
          <w:rFonts w:ascii="Times New Roman" w:hAnsi="Times New Roman" w:cs="Times New Roman"/>
        </w:rPr>
        <w:t>年將每年</w:t>
      </w:r>
      <w:r w:rsidRPr="00AF753E">
        <w:rPr>
          <w:rFonts w:ascii="Times New Roman" w:hAnsi="Times New Roman" w:cs="Times New Roman"/>
        </w:rPr>
        <w:t>10</w:t>
      </w:r>
      <w:r w:rsidRPr="00AF753E">
        <w:rPr>
          <w:rFonts w:ascii="Times New Roman" w:hAnsi="Times New Roman" w:cs="Times New Roman"/>
        </w:rPr>
        <w:t>月</w:t>
      </w:r>
      <w:r w:rsidRPr="00AF753E">
        <w:rPr>
          <w:rFonts w:ascii="Times New Roman" w:hAnsi="Times New Roman" w:cs="Times New Roman"/>
        </w:rPr>
        <w:t>11</w:t>
      </w:r>
      <w:r w:rsidRPr="00AF753E">
        <w:rPr>
          <w:rFonts w:ascii="Times New Roman" w:hAnsi="Times New Roman" w:cs="Times New Roman"/>
        </w:rPr>
        <w:t>日訂為「臺灣女孩日」，並</w:t>
      </w:r>
      <w:proofErr w:type="gramStart"/>
      <w:r w:rsidRPr="00AF753E">
        <w:rPr>
          <w:rFonts w:ascii="Times New Roman" w:hAnsi="Times New Roman" w:cs="Times New Roman"/>
        </w:rPr>
        <w:t>研</w:t>
      </w:r>
      <w:proofErr w:type="gramEnd"/>
      <w:r w:rsidRPr="00AF753E">
        <w:rPr>
          <w:rFonts w:ascii="Times New Roman" w:hAnsi="Times New Roman" w:cs="Times New Roman"/>
        </w:rPr>
        <w:t>訂「提升女孩權益行動方案」，積極推動與落實增進我國女孩身心健康、教育及人力投資、人身安全、媒體與傳統禮俗等權益的措施，加強營造友善女孩的社會環境，使女孩有公平機會發展及實現自我</w:t>
      </w:r>
      <w:r w:rsidR="00955092" w:rsidRPr="00AF753E">
        <w:rPr>
          <w:rFonts w:ascii="標楷體" w:hAnsi="標楷體" w:hint="eastAsia"/>
        </w:rPr>
        <w:t>。</w:t>
      </w:r>
      <w:r w:rsidR="00325FCA" w:rsidRPr="00AF753E">
        <w:rPr>
          <w:rFonts w:ascii="標楷體" w:hAnsi="標楷體" w:hint="eastAsia"/>
        </w:rPr>
        <w:t>（性平處）</w:t>
      </w:r>
    </w:p>
    <w:p w:rsidR="006F30DC" w:rsidRPr="00AF753E" w:rsidRDefault="00FB6995" w:rsidP="0071449D">
      <w:pPr>
        <w:pStyle w:val="a8"/>
        <w:numPr>
          <w:ilvl w:val="1"/>
          <w:numId w:val="29"/>
        </w:numPr>
        <w:spacing w:line="480" w:lineRule="exact"/>
        <w:ind w:leftChars="0"/>
        <w:rPr>
          <w:rFonts w:ascii="標楷體" w:hAnsi="標楷體"/>
        </w:rPr>
      </w:pPr>
      <w:r w:rsidRPr="00AF753E">
        <w:rPr>
          <w:rFonts w:ascii="標楷體" w:hAnsi="標楷體" w:hint="eastAsia"/>
        </w:rPr>
        <w:t>行政院自2006年起實施推動性別主流化政策，以循序漸進之方式引導各部會熟悉使用性別主流化六大工具，引導於業務中融入性別觀點。其中自2009年起規範國家重要中長程計畫及法律案陳報行政院審議前，</w:t>
      </w:r>
      <w:proofErr w:type="gramStart"/>
      <w:r w:rsidRPr="00AF753E">
        <w:rPr>
          <w:rFonts w:ascii="標楷體" w:hAnsi="標楷體" w:hint="eastAsia"/>
        </w:rPr>
        <w:t>均應進行</w:t>
      </w:r>
      <w:proofErr w:type="gramEnd"/>
      <w:r w:rsidRPr="00AF753E">
        <w:rPr>
          <w:rFonts w:ascii="標楷體" w:hAnsi="標楷體" w:hint="eastAsia"/>
        </w:rPr>
        <w:t>性別影響評估，目的在促使政策制定者更能清楚掌握男女不同處境，並設定預期的結果，使性別落差獲得改善，確保政策、計畫與法案，從</w:t>
      </w:r>
      <w:proofErr w:type="gramStart"/>
      <w:r w:rsidRPr="00AF753E">
        <w:rPr>
          <w:rFonts w:ascii="標楷體" w:hAnsi="標楷體" w:hint="eastAsia"/>
        </w:rPr>
        <w:t>研</w:t>
      </w:r>
      <w:proofErr w:type="gramEnd"/>
      <w:r w:rsidRPr="00AF753E">
        <w:rPr>
          <w:rFonts w:ascii="標楷體" w:hAnsi="標楷體" w:hint="eastAsia"/>
        </w:rPr>
        <w:t>擬規劃、決策、執行、監督評估與事後檢討建議等各階段過程，都能納入性別觀點</w:t>
      </w:r>
      <w:r w:rsidR="00955092" w:rsidRPr="00AF753E">
        <w:rPr>
          <w:rFonts w:ascii="標楷體" w:hAnsi="標楷體" w:hint="eastAsia"/>
        </w:rPr>
        <w:t>。</w:t>
      </w:r>
      <w:r w:rsidR="00325FCA" w:rsidRPr="00AF753E">
        <w:rPr>
          <w:rFonts w:ascii="標楷體" w:hAnsi="標楷體" w:hint="eastAsia"/>
        </w:rPr>
        <w:t>（性平處）</w:t>
      </w:r>
    </w:p>
    <w:p w:rsidR="000F30A7" w:rsidRPr="00AF753E" w:rsidRDefault="00955092" w:rsidP="0071449D">
      <w:pPr>
        <w:pStyle w:val="a8"/>
        <w:numPr>
          <w:ilvl w:val="1"/>
          <w:numId w:val="29"/>
        </w:numPr>
        <w:spacing w:line="480" w:lineRule="exact"/>
        <w:ind w:leftChars="0"/>
        <w:rPr>
          <w:rFonts w:ascii="標楷體" w:hAnsi="標楷體"/>
          <w:strike/>
        </w:rPr>
      </w:pPr>
      <w:r w:rsidRPr="00AF753E">
        <w:rPr>
          <w:rFonts w:ascii="標楷體" w:hAnsi="標楷體" w:hint="eastAsia"/>
          <w:strike/>
        </w:rPr>
        <w:t>國家人權機構成立之規劃</w:t>
      </w:r>
    </w:p>
    <w:p w:rsidR="006F30DC" w:rsidRPr="00AF753E" w:rsidRDefault="006F30DC" w:rsidP="009F7028">
      <w:pPr>
        <w:pStyle w:val="a8"/>
        <w:overflowPunct w:val="0"/>
        <w:spacing w:line="480" w:lineRule="exact"/>
        <w:ind w:left="1440" w:hangingChars="400" w:hanging="960"/>
        <w:jc w:val="both"/>
        <w:rPr>
          <w:rFonts w:ascii="標楷體" w:hAnsi="標楷體"/>
          <w:szCs w:val="24"/>
        </w:rPr>
      </w:pPr>
      <w:r w:rsidRPr="00AF753E">
        <w:rPr>
          <w:rFonts w:ascii="標楷體" w:hAnsi="標楷體" w:hint="eastAsia"/>
          <w:strike/>
        </w:rPr>
        <w:t>18</w:t>
      </w:r>
      <w:r w:rsidR="00955092" w:rsidRPr="00AF753E">
        <w:rPr>
          <w:rFonts w:ascii="標楷體" w:hAnsi="標楷體"/>
          <w:strike/>
        </w:rPr>
        <w:t>.4.1 2012</w:t>
      </w:r>
      <w:r w:rsidR="00955092" w:rsidRPr="00AF753E">
        <w:rPr>
          <w:rFonts w:ascii="標楷體" w:hAnsi="標楷體" w:hint="eastAsia"/>
          <w:strike/>
        </w:rPr>
        <w:t>年</w:t>
      </w:r>
      <w:r w:rsidR="00955092" w:rsidRPr="00AF753E">
        <w:rPr>
          <w:rFonts w:ascii="標楷體" w:hAnsi="標楷體"/>
          <w:strike/>
        </w:rPr>
        <w:t>6</w:t>
      </w:r>
      <w:r w:rsidR="00955092" w:rsidRPr="00AF753E">
        <w:rPr>
          <w:rFonts w:ascii="標楷體" w:hAnsi="標楷體" w:hint="eastAsia"/>
          <w:strike/>
        </w:rPr>
        <w:t>月召開之總統府人權諮詢委員會第</w:t>
      </w:r>
      <w:r w:rsidR="00955092" w:rsidRPr="00AF753E">
        <w:rPr>
          <w:rFonts w:ascii="標楷體" w:hAnsi="標楷體"/>
          <w:strike/>
        </w:rPr>
        <w:t>8</w:t>
      </w:r>
      <w:r w:rsidR="00955092" w:rsidRPr="00AF753E">
        <w:rPr>
          <w:rFonts w:ascii="標楷體" w:hAnsi="標楷體" w:hint="eastAsia"/>
          <w:strike/>
        </w:rPr>
        <w:t>次會議決議成立「國家人權機構研究規劃小組」，小組成員由該委員會以另設分組之方式，由召集人</w:t>
      </w:r>
      <w:r w:rsidR="00955092" w:rsidRPr="00AF753E">
        <w:rPr>
          <w:rFonts w:ascii="標楷體" w:hAnsi="標楷體"/>
          <w:strike/>
        </w:rPr>
        <w:t>(</w:t>
      </w:r>
      <w:r w:rsidR="00955092" w:rsidRPr="00AF753E">
        <w:rPr>
          <w:rFonts w:ascii="標楷體" w:hAnsi="標楷體" w:hint="eastAsia"/>
          <w:strike/>
        </w:rPr>
        <w:t>副總統</w:t>
      </w:r>
      <w:r w:rsidR="00955092" w:rsidRPr="00AF753E">
        <w:rPr>
          <w:rFonts w:ascii="標楷體" w:hAnsi="標楷體"/>
          <w:strike/>
        </w:rPr>
        <w:t>)</w:t>
      </w:r>
      <w:r w:rsidR="00955092" w:rsidRPr="00AF753E">
        <w:rPr>
          <w:rFonts w:ascii="標楷體" w:hAnsi="標楷體" w:hint="eastAsia"/>
          <w:strike/>
        </w:rPr>
        <w:t>或請委員推派代表組成。</w:t>
      </w:r>
      <w:r w:rsidR="009F7028" w:rsidRPr="00AF753E">
        <w:rPr>
          <w:rFonts w:ascii="標楷體" w:hAnsi="標楷體" w:hint="eastAsia"/>
          <w:szCs w:val="24"/>
        </w:rPr>
        <w:t>（法務部-法制司）</w:t>
      </w:r>
    </w:p>
    <w:p w:rsidR="000F30A7" w:rsidRPr="00AF753E" w:rsidRDefault="00955092" w:rsidP="0071449D">
      <w:pPr>
        <w:pStyle w:val="a8"/>
        <w:numPr>
          <w:ilvl w:val="1"/>
          <w:numId w:val="29"/>
        </w:numPr>
        <w:spacing w:line="480" w:lineRule="exact"/>
        <w:ind w:leftChars="0"/>
        <w:rPr>
          <w:rFonts w:ascii="標楷體" w:hAnsi="標楷體"/>
        </w:rPr>
      </w:pPr>
      <w:r w:rsidRPr="00AF753E">
        <w:rPr>
          <w:rFonts w:ascii="標楷體" w:hAnsi="標楷體" w:hint="eastAsia"/>
        </w:rPr>
        <w:t>行政院性別平等會</w:t>
      </w:r>
    </w:p>
    <w:p w:rsidR="00FF1EEE" w:rsidRPr="00AF753E" w:rsidRDefault="006F30DC" w:rsidP="00FF1EEE">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955092" w:rsidRPr="00AF753E">
        <w:rPr>
          <w:rFonts w:ascii="標楷體" w:hAnsi="標楷體"/>
        </w:rPr>
        <w:t xml:space="preserve">.5.1 </w:t>
      </w:r>
      <w:r w:rsidR="00955092" w:rsidRPr="00AF753E">
        <w:rPr>
          <w:rFonts w:ascii="標楷體" w:hAnsi="標楷體" w:hint="eastAsia"/>
          <w:strike/>
        </w:rPr>
        <w:t>為促進政府各機關之橫向連</w:t>
      </w:r>
      <w:proofErr w:type="gramStart"/>
      <w:r w:rsidR="00955092" w:rsidRPr="00AF753E">
        <w:rPr>
          <w:rFonts w:ascii="標楷體" w:hAnsi="標楷體" w:hint="eastAsia"/>
          <w:strike/>
        </w:rPr>
        <w:t>繫</w:t>
      </w:r>
      <w:proofErr w:type="gramEnd"/>
      <w:r w:rsidR="00955092" w:rsidRPr="00AF753E">
        <w:rPr>
          <w:rFonts w:ascii="標楷體" w:hAnsi="標楷體" w:hint="eastAsia"/>
          <w:strike/>
        </w:rPr>
        <w:t>，強化推動婦女權益工作之整體效能，行政院於</w:t>
      </w:r>
      <w:r w:rsidR="00955092" w:rsidRPr="00AF753E">
        <w:rPr>
          <w:rFonts w:ascii="標楷體" w:hAnsi="標楷體"/>
          <w:strike/>
        </w:rPr>
        <w:t>1997</w:t>
      </w:r>
      <w:r w:rsidR="00955092" w:rsidRPr="00AF753E">
        <w:rPr>
          <w:rFonts w:ascii="標楷體" w:hAnsi="標楷體" w:hint="eastAsia"/>
          <w:strike/>
        </w:rPr>
        <w:t>年成立任務編組的「行政院婦女權益促進委員會」</w:t>
      </w:r>
      <w:r w:rsidR="00955092" w:rsidRPr="00AF753E">
        <w:rPr>
          <w:rFonts w:ascii="標楷體" w:hAnsi="標楷體"/>
          <w:strike/>
        </w:rPr>
        <w:t>(</w:t>
      </w:r>
      <w:r w:rsidR="00955092" w:rsidRPr="00AF753E">
        <w:rPr>
          <w:rFonts w:ascii="標楷體" w:hAnsi="標楷體" w:hint="eastAsia"/>
          <w:strike/>
        </w:rPr>
        <w:t>以下簡稱婦權會</w:t>
      </w:r>
      <w:r w:rsidR="00955092" w:rsidRPr="00AF753E">
        <w:rPr>
          <w:rFonts w:ascii="標楷體" w:hAnsi="標楷體"/>
          <w:strike/>
        </w:rPr>
        <w:t>)</w:t>
      </w:r>
      <w:r w:rsidR="00955092" w:rsidRPr="00AF753E">
        <w:rPr>
          <w:rFonts w:ascii="標楷體" w:hAnsi="標楷體" w:hint="eastAsia"/>
          <w:strike/>
        </w:rPr>
        <w:t>，將婦女團體代表、學者專家的倡議納入國家最高的決策機制中，經由凝聚政府與民間不同專業背景的智慧力量，發揮政策規劃、諮詢、督導及資源整合的功能，共同推動婦女權益工作。</w:t>
      </w:r>
      <w:r w:rsidR="00FB6995" w:rsidRPr="00AF753E">
        <w:rPr>
          <w:rFonts w:ascii="標楷體" w:hAnsi="標楷體" w:hint="eastAsia"/>
        </w:rPr>
        <w:t>（性平處）</w:t>
      </w:r>
    </w:p>
    <w:p w:rsidR="00FF1EEE" w:rsidRPr="00AF753E" w:rsidRDefault="006F30DC" w:rsidP="00FF1EEE">
      <w:pPr>
        <w:pStyle w:val="a8"/>
        <w:overflowPunct w:val="0"/>
        <w:spacing w:line="480" w:lineRule="exact"/>
        <w:ind w:left="1320" w:hangingChars="350" w:hanging="840"/>
        <w:jc w:val="both"/>
        <w:rPr>
          <w:rFonts w:ascii="標楷體" w:hAnsi="標楷體"/>
        </w:rPr>
      </w:pPr>
      <w:r w:rsidRPr="00AF753E">
        <w:rPr>
          <w:rFonts w:ascii="標楷體" w:hAnsi="標楷體" w:hint="eastAsia"/>
        </w:rPr>
        <w:t>18.5.2</w:t>
      </w:r>
      <w:r w:rsidR="00FB6995" w:rsidRPr="00AF753E">
        <w:rPr>
          <w:rFonts w:ascii="Times New Roman" w:hAnsi="Times New Roman" w:cs="Times New Roman"/>
        </w:rPr>
        <w:t>行政院性別平等會自</w:t>
      </w:r>
      <w:r w:rsidR="00FB6995" w:rsidRPr="00AF753E">
        <w:rPr>
          <w:rFonts w:ascii="Times New Roman" w:hAnsi="Times New Roman" w:cs="Times New Roman"/>
        </w:rPr>
        <w:t>2012</w:t>
      </w:r>
      <w:r w:rsidR="00FB6995" w:rsidRPr="00AF753E">
        <w:rPr>
          <w:rFonts w:ascii="Times New Roman" w:hAnsi="Times New Roman" w:cs="Times New Roman"/>
        </w:rPr>
        <w:t>年成立，由性</w:t>
      </w:r>
      <w:r w:rsidR="00FB6995" w:rsidRPr="00AF753E">
        <w:rPr>
          <w:rFonts w:ascii="Times New Roman" w:hAnsi="Times New Roman" w:cs="Times New Roman" w:hint="eastAsia"/>
        </w:rPr>
        <w:t>別</w:t>
      </w:r>
      <w:r w:rsidR="00FB6995" w:rsidRPr="00AF753E">
        <w:rPr>
          <w:rFonts w:ascii="Times New Roman" w:hAnsi="Times New Roman" w:cs="Times New Roman"/>
        </w:rPr>
        <w:t>平</w:t>
      </w:r>
      <w:r w:rsidR="00FB6995" w:rsidRPr="00AF753E">
        <w:rPr>
          <w:rFonts w:ascii="Times New Roman" w:hAnsi="Times New Roman" w:cs="Times New Roman" w:hint="eastAsia"/>
        </w:rPr>
        <w:t>等</w:t>
      </w:r>
      <w:r w:rsidR="00FB6995" w:rsidRPr="00AF753E">
        <w:rPr>
          <w:rFonts w:ascii="Times New Roman" w:hAnsi="Times New Roman" w:cs="Times New Roman"/>
        </w:rPr>
        <w:t>處擔任性平會幕僚工作</w:t>
      </w:r>
      <w:r w:rsidR="00FB6995" w:rsidRPr="00AF753E">
        <w:rPr>
          <w:rFonts w:ascii="Times New Roman" w:hAnsi="Times New Roman" w:cs="Times New Roman" w:hint="eastAsia"/>
        </w:rPr>
        <w:t>，</w:t>
      </w:r>
      <w:r w:rsidR="00FB6995" w:rsidRPr="00AF753E">
        <w:rPr>
          <w:rFonts w:ascii="Times New Roman" w:hAnsi="Times New Roman" w:cs="Times New Roman"/>
        </w:rPr>
        <w:t>統合跨部會各項性別平等政策，督導中央各部會及地方政府推動</w:t>
      </w:r>
      <w:r w:rsidR="00FB6995" w:rsidRPr="00AF753E">
        <w:rPr>
          <w:rFonts w:ascii="Times New Roman" w:hAnsi="Times New Roman" w:cs="Times New Roman"/>
        </w:rPr>
        <w:t>CEDAW</w:t>
      </w:r>
      <w:r w:rsidR="00FB6995" w:rsidRPr="00AF753E">
        <w:rPr>
          <w:rFonts w:ascii="Times New Roman" w:hAnsi="Times New Roman" w:cs="Times New Roman"/>
        </w:rPr>
        <w:t>、性別平等政策綱領、性別主流化及各部會性別平等推動計畫，使政府整體施政能納入性別觀點及落實性別平等，並強化政府與民間在婦女權益及性別平權工作上的夥伴關係。</w:t>
      </w:r>
      <w:r w:rsidR="00FB6995" w:rsidRPr="00AF753E">
        <w:rPr>
          <w:rFonts w:ascii="標楷體" w:hAnsi="標楷體" w:hint="eastAsia"/>
        </w:rPr>
        <w:t>（性平處）</w:t>
      </w:r>
    </w:p>
    <w:p w:rsidR="00FF1EEE" w:rsidRPr="00AF753E" w:rsidRDefault="00361DFD" w:rsidP="00FF1EEE">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955092" w:rsidRPr="00AF753E">
        <w:rPr>
          <w:rFonts w:ascii="標楷體" w:hAnsi="標楷體"/>
        </w:rPr>
        <w:t>.5.3</w:t>
      </w:r>
      <w:r w:rsidR="00FB6995" w:rsidRPr="00AF753E">
        <w:rPr>
          <w:rFonts w:ascii="Times New Roman" w:hAnsi="Times New Roman" w:cs="Times New Roman"/>
        </w:rPr>
        <w:t>為健全運作機制並提升議事效率，訂定議事手冊，規範相關任務、成員、自律、利益迴避等，並</w:t>
      </w:r>
      <w:proofErr w:type="gramStart"/>
      <w:r w:rsidR="00FB6995" w:rsidRPr="00AF753E">
        <w:rPr>
          <w:rFonts w:ascii="Times New Roman" w:hAnsi="Times New Roman" w:cs="Times New Roman"/>
        </w:rPr>
        <w:t>採</w:t>
      </w:r>
      <w:proofErr w:type="gramEnd"/>
      <w:r w:rsidR="00FB6995" w:rsidRPr="00AF753E">
        <w:rPr>
          <w:rFonts w:ascii="Times New Roman" w:hAnsi="Times New Roman" w:cs="Times New Roman"/>
        </w:rPr>
        <w:t>三層級議事運作方式，原則每</w:t>
      </w:r>
      <w:r w:rsidR="00FB6995" w:rsidRPr="00AF753E">
        <w:rPr>
          <w:rFonts w:ascii="Times New Roman" w:hAnsi="Times New Roman" w:cs="Times New Roman"/>
        </w:rPr>
        <w:t>4</w:t>
      </w:r>
      <w:r w:rsidR="00FB6995" w:rsidRPr="00AF753E">
        <w:rPr>
          <w:rFonts w:ascii="Times New Roman" w:hAnsi="Times New Roman" w:cs="Times New Roman"/>
        </w:rPr>
        <w:t>個月開會</w:t>
      </w:r>
      <w:r w:rsidR="00FB6995" w:rsidRPr="00AF753E">
        <w:rPr>
          <w:rFonts w:ascii="Times New Roman" w:hAnsi="Times New Roman" w:cs="Times New Roman"/>
        </w:rPr>
        <w:t>1</w:t>
      </w:r>
      <w:r w:rsidR="00FB6995" w:rsidRPr="00AF753E">
        <w:rPr>
          <w:rFonts w:ascii="Times New Roman" w:hAnsi="Times New Roman" w:cs="Times New Roman"/>
        </w:rPr>
        <w:t>次。行政院性別平等會召集人為行政院院長，負責召開及主持會議，邀請全體委員</w:t>
      </w:r>
      <w:r w:rsidR="00FB6995" w:rsidRPr="00AF753E">
        <w:rPr>
          <w:rFonts w:ascii="Times New Roman" w:hAnsi="Times New Roman" w:cs="Times New Roman"/>
        </w:rPr>
        <w:t>(</w:t>
      </w:r>
      <w:r w:rsidR="00FB6995" w:rsidRPr="00AF753E">
        <w:rPr>
          <w:rFonts w:ascii="Times New Roman" w:hAnsi="Times New Roman" w:cs="Times New Roman"/>
        </w:rPr>
        <w:t>含</w:t>
      </w:r>
      <w:r w:rsidR="00FB6995" w:rsidRPr="00AF753E">
        <w:rPr>
          <w:rFonts w:ascii="Times New Roman" w:hAnsi="Times New Roman" w:cs="Times New Roman" w:hint="eastAsia"/>
        </w:rPr>
        <w:t>部會首長</w:t>
      </w:r>
      <w:r w:rsidR="00FB6995" w:rsidRPr="00AF753E">
        <w:rPr>
          <w:rFonts w:ascii="Times New Roman" w:hAnsi="Times New Roman" w:cs="Times New Roman"/>
        </w:rPr>
        <w:t>及民間委員</w:t>
      </w:r>
      <w:r w:rsidR="00FB6995" w:rsidRPr="00AF753E">
        <w:rPr>
          <w:rFonts w:ascii="Times New Roman" w:hAnsi="Times New Roman" w:cs="Times New Roman"/>
        </w:rPr>
        <w:t>)</w:t>
      </w:r>
      <w:r w:rsidR="00FB6995" w:rsidRPr="00AF753E">
        <w:rPr>
          <w:rFonts w:ascii="Times New Roman" w:hAnsi="Times New Roman" w:cs="Times New Roman"/>
        </w:rPr>
        <w:t>及相關部會出席。</w:t>
      </w:r>
      <w:r w:rsidR="00FB6995" w:rsidRPr="00AF753E">
        <w:rPr>
          <w:rFonts w:ascii="標楷體" w:hAnsi="標楷體" w:hint="eastAsia"/>
        </w:rPr>
        <w:t>（性平處）</w:t>
      </w:r>
    </w:p>
    <w:p w:rsidR="00FF1EEE" w:rsidRPr="00AF753E" w:rsidRDefault="00361DFD" w:rsidP="00FF1EEE">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955092" w:rsidRPr="00AF753E">
        <w:rPr>
          <w:rFonts w:ascii="標楷體" w:hAnsi="標楷體"/>
        </w:rPr>
        <w:t xml:space="preserve">.5.4 </w:t>
      </w:r>
      <w:r w:rsidR="00955092" w:rsidRPr="00AF753E">
        <w:rPr>
          <w:rFonts w:ascii="標楷體" w:hAnsi="標楷體" w:hint="eastAsia"/>
          <w:strike/>
        </w:rPr>
        <w:t>性平會召集人為行政院院長，負責召開及主持會議，邀請全體委員</w:t>
      </w:r>
      <w:r w:rsidR="00955092" w:rsidRPr="00AF753E">
        <w:rPr>
          <w:rFonts w:ascii="標楷體" w:hAnsi="標楷體"/>
          <w:strike/>
        </w:rPr>
        <w:t>(</w:t>
      </w:r>
      <w:r w:rsidR="00955092" w:rsidRPr="00AF753E">
        <w:rPr>
          <w:rFonts w:ascii="標楷體" w:hAnsi="標楷體" w:hint="eastAsia"/>
          <w:strike/>
        </w:rPr>
        <w:t>含官方及民間委員</w:t>
      </w:r>
      <w:r w:rsidR="00955092" w:rsidRPr="00AF753E">
        <w:rPr>
          <w:rFonts w:ascii="標楷體" w:hAnsi="標楷體"/>
          <w:strike/>
        </w:rPr>
        <w:t>)</w:t>
      </w:r>
      <w:r w:rsidR="00955092" w:rsidRPr="00AF753E">
        <w:rPr>
          <w:rFonts w:ascii="標楷體" w:hAnsi="標楷體" w:hint="eastAsia"/>
          <w:strike/>
        </w:rPr>
        <w:t>及相關部會出席。官方委員由部會首長擔任，其決策及協調層級高，可確保政策統合之效率及功能。</w:t>
      </w:r>
      <w:r w:rsidR="00FB6995" w:rsidRPr="00AF753E">
        <w:rPr>
          <w:rFonts w:ascii="標楷體" w:hAnsi="標楷體" w:hint="eastAsia"/>
        </w:rPr>
        <w:t>（性平處）</w:t>
      </w:r>
    </w:p>
    <w:p w:rsidR="00361DFD" w:rsidRPr="00AF753E" w:rsidRDefault="00361DFD" w:rsidP="00FF1EEE">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955092" w:rsidRPr="00AF753E">
        <w:rPr>
          <w:rFonts w:ascii="標楷體" w:hAnsi="標楷體"/>
        </w:rPr>
        <w:t xml:space="preserve">.5.5 </w:t>
      </w:r>
      <w:r w:rsidR="00955092" w:rsidRPr="00AF753E">
        <w:rPr>
          <w:rFonts w:ascii="標楷體" w:hAnsi="標楷體" w:hint="eastAsia"/>
          <w:strike/>
        </w:rPr>
        <w:t>截至</w:t>
      </w:r>
      <w:r w:rsidR="00955092" w:rsidRPr="00AF753E">
        <w:rPr>
          <w:rFonts w:ascii="標楷體" w:hAnsi="標楷體"/>
          <w:strike/>
        </w:rPr>
        <w:t>2012</w:t>
      </w:r>
      <w:r w:rsidR="00955092" w:rsidRPr="00AF753E">
        <w:rPr>
          <w:rFonts w:ascii="標楷體" w:hAnsi="標楷體" w:hint="eastAsia"/>
          <w:strike/>
        </w:rPr>
        <w:t>年召開之婦權會及性平會委員會議委員出席率達</w:t>
      </w:r>
      <w:r w:rsidR="00955092" w:rsidRPr="00AF753E">
        <w:rPr>
          <w:rFonts w:ascii="標楷體" w:hAnsi="標楷體"/>
          <w:strike/>
        </w:rPr>
        <w:t>80%</w:t>
      </w:r>
      <w:r w:rsidR="00955092" w:rsidRPr="00AF753E">
        <w:rPr>
          <w:rFonts w:ascii="標楷體" w:hAnsi="標楷體" w:hint="eastAsia"/>
          <w:strike/>
        </w:rPr>
        <w:t>以上，運作期間積極推動多項婦女政策及計畫措施，包括建立性別統計指標、訂定「婦女政策綱領」、「婦女健康政策」、「婦女勞動政策白皮書」、通過行政院所屬各委員會任</w:t>
      </w:r>
      <w:proofErr w:type="gramStart"/>
      <w:r w:rsidR="00955092" w:rsidRPr="00AF753E">
        <w:rPr>
          <w:rFonts w:ascii="標楷體" w:hAnsi="標楷體" w:hint="eastAsia"/>
          <w:strike/>
        </w:rPr>
        <w:t>一</w:t>
      </w:r>
      <w:proofErr w:type="gramEnd"/>
      <w:r w:rsidR="00955092" w:rsidRPr="00AF753E">
        <w:rPr>
          <w:rFonts w:ascii="標楷體" w:hAnsi="標楷體" w:hint="eastAsia"/>
          <w:strike/>
        </w:rPr>
        <w:t>性別比例至少</w:t>
      </w:r>
      <w:proofErr w:type="gramStart"/>
      <w:r w:rsidR="00955092" w:rsidRPr="00AF753E">
        <w:rPr>
          <w:rFonts w:ascii="標楷體" w:hAnsi="標楷體" w:hint="eastAsia"/>
          <w:strike/>
        </w:rPr>
        <w:t>三</w:t>
      </w:r>
      <w:proofErr w:type="gramEnd"/>
      <w:r w:rsidR="00955092" w:rsidRPr="00AF753E">
        <w:rPr>
          <w:rFonts w:ascii="標楷體" w:hAnsi="標楷體" w:hint="eastAsia"/>
          <w:strike/>
        </w:rPr>
        <w:t>分之</w:t>
      </w:r>
      <w:proofErr w:type="gramStart"/>
      <w:r w:rsidR="00955092" w:rsidRPr="00AF753E">
        <w:rPr>
          <w:rFonts w:ascii="標楷體" w:hAnsi="標楷體" w:hint="eastAsia"/>
          <w:strike/>
        </w:rPr>
        <w:t>ㄧ</w:t>
      </w:r>
      <w:proofErr w:type="gramEnd"/>
      <w:r w:rsidR="00955092" w:rsidRPr="00AF753E">
        <w:rPr>
          <w:rFonts w:ascii="標楷體" w:hAnsi="標楷體" w:hint="eastAsia"/>
          <w:strike/>
        </w:rPr>
        <w:t>原則、推動中央各部會成立性別平等專案小組、建立國家重要政策性別影響評估指標、通過性別友善的交通政策、設立國家婦女館，及訂定性別工作平等法、性別平等教育法、性別平等教育白皮書、</w:t>
      </w:r>
      <w:r w:rsidR="00955092" w:rsidRPr="00AF753E">
        <w:rPr>
          <w:rFonts w:ascii="標楷體" w:hAnsi="標楷體"/>
          <w:strike/>
        </w:rPr>
        <w:t>CEDAW</w:t>
      </w:r>
      <w:r w:rsidR="00955092" w:rsidRPr="00AF753E">
        <w:rPr>
          <w:rFonts w:ascii="標楷體" w:hAnsi="標楷體" w:hint="eastAsia"/>
          <w:strike/>
        </w:rPr>
        <w:t>施行法、「性別平等政策綱領」、「性別平等大步走</w:t>
      </w:r>
      <w:r w:rsidR="00955092" w:rsidRPr="00AF753E">
        <w:rPr>
          <w:rFonts w:ascii="標楷體" w:hAnsi="標楷體"/>
          <w:strike/>
        </w:rPr>
        <w:t>-</w:t>
      </w:r>
      <w:r w:rsidR="00955092" w:rsidRPr="00AF753E">
        <w:rPr>
          <w:rFonts w:ascii="標楷體" w:hAnsi="標楷體" w:hint="eastAsia"/>
          <w:strike/>
        </w:rPr>
        <w:t>落實『消除對婦女一切形式歧視公約計畫』」、「消除對婦女一切形式歧視第</w:t>
      </w:r>
      <w:r w:rsidR="00955092" w:rsidRPr="00AF753E">
        <w:rPr>
          <w:rFonts w:ascii="標楷體" w:hAnsi="標楷體"/>
          <w:strike/>
        </w:rPr>
        <w:t>2</w:t>
      </w:r>
      <w:r w:rsidR="00955092" w:rsidRPr="00AF753E">
        <w:rPr>
          <w:rFonts w:ascii="標楷體" w:hAnsi="標楷體" w:hint="eastAsia"/>
          <w:strike/>
        </w:rPr>
        <w:t>次國家報告撰寫計畫」等。透過委員會運作機制，促使重大性別平等政策之推動，並督促部會執行並落實各項行政措施，定期向行政院院長報告。由相關性別統計成果之進步展現委員會運作之效能。</w:t>
      </w:r>
      <w:r w:rsidR="00FB6995" w:rsidRPr="00AF753E">
        <w:rPr>
          <w:rFonts w:ascii="標楷體" w:hAnsi="標楷體" w:hint="eastAsia"/>
        </w:rPr>
        <w:t>（性平處）</w:t>
      </w:r>
    </w:p>
    <w:p w:rsidR="00004B42" w:rsidRPr="00AF753E" w:rsidRDefault="00004B42" w:rsidP="00075AED">
      <w:pPr>
        <w:spacing w:line="480" w:lineRule="exact"/>
        <w:ind w:left="425"/>
        <w:rPr>
          <w:rFonts w:ascii="標楷體" w:hAnsi="標楷體"/>
        </w:rPr>
      </w:pPr>
      <w:r w:rsidRPr="00AF753E">
        <w:rPr>
          <w:rFonts w:ascii="標楷體" w:hAnsi="標楷體" w:hint="eastAsia"/>
        </w:rPr>
        <w:t>18</w:t>
      </w:r>
      <w:r w:rsidRPr="00AF753E">
        <w:rPr>
          <w:rFonts w:ascii="標楷體" w:hAnsi="標楷體"/>
        </w:rPr>
        <w:t>.6</w:t>
      </w:r>
      <w:r w:rsidRPr="00AF753E">
        <w:rPr>
          <w:rFonts w:ascii="標楷體" w:hAnsi="標楷體" w:hint="eastAsia"/>
        </w:rPr>
        <w:t>立法院性別平等委員會</w:t>
      </w:r>
    </w:p>
    <w:p w:rsidR="00004B42" w:rsidRPr="00AF753E" w:rsidRDefault="00004B42" w:rsidP="00075AED">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Pr="00AF753E">
        <w:rPr>
          <w:rFonts w:ascii="標楷體" w:hAnsi="標楷體"/>
        </w:rPr>
        <w:t xml:space="preserve">.6.1 </w:t>
      </w:r>
      <w:r w:rsidRPr="00AF753E">
        <w:rPr>
          <w:rFonts w:ascii="標楷體" w:hAnsi="標楷體" w:hint="eastAsia"/>
        </w:rPr>
        <w:t xml:space="preserve"> </w:t>
      </w:r>
      <w:r w:rsidRPr="00AF753E">
        <w:rPr>
          <w:rFonts w:ascii="標楷體" w:hAnsi="標楷體"/>
        </w:rPr>
        <w:t>2012</w:t>
      </w:r>
      <w:r w:rsidRPr="00AF753E">
        <w:rPr>
          <w:rFonts w:ascii="標楷體" w:hAnsi="標楷體" w:hint="eastAsia"/>
        </w:rPr>
        <w:t>年成立「立法院性別平等專案小組」，由副秘書長擔任主任委員，成員包括該院幕僚人員及專家、學者，負責院內幕僚人員性別平等業務諮詢及指導規劃、性別平等觀念之宣導及推動。後於2016年7月1日成立「立法院性別平等委員會」，由院長擔任主任委員，副院長擔任副主任委員，成員由秘書長、各黨團推薦之立法委員及社會公正人士與性別平等專家學者擔任，其任務為性別平等政策、法規及行政措施之</w:t>
      </w:r>
      <w:proofErr w:type="gramStart"/>
      <w:r w:rsidRPr="00AF753E">
        <w:rPr>
          <w:rFonts w:ascii="標楷體" w:hAnsi="標楷體" w:hint="eastAsia"/>
        </w:rPr>
        <w:t>研</w:t>
      </w:r>
      <w:proofErr w:type="gramEnd"/>
      <w:r w:rsidRPr="00AF753E">
        <w:rPr>
          <w:rFonts w:ascii="標楷體" w:hAnsi="標楷體" w:hint="eastAsia"/>
        </w:rPr>
        <w:t>議、檢討、修正事項、性別平等業務之提供諮詢及指導規劃事項、性別平等觀念宣導及推動事宜、落實現職人員之性別主流化推動工作及訓練事項、性別影響評估審議事宜及其他性別平等促進事宜。</w:t>
      </w:r>
      <w:r w:rsidR="00A36F95" w:rsidRPr="00AF753E">
        <w:rPr>
          <w:rFonts w:ascii="標楷體" w:hAnsi="標楷體" w:hint="eastAsia"/>
        </w:rPr>
        <w:t>（立法院）</w:t>
      </w:r>
    </w:p>
    <w:p w:rsidR="000F30A7" w:rsidRPr="00AF753E" w:rsidRDefault="00361DFD" w:rsidP="0071449D">
      <w:pPr>
        <w:spacing w:line="480" w:lineRule="exact"/>
        <w:ind w:left="425"/>
        <w:rPr>
          <w:rFonts w:ascii="標楷體" w:hAnsi="標楷體"/>
        </w:rPr>
      </w:pPr>
      <w:r w:rsidRPr="00AF753E">
        <w:rPr>
          <w:rFonts w:ascii="標楷體" w:hAnsi="標楷體" w:hint="eastAsia"/>
        </w:rPr>
        <w:t>18</w:t>
      </w:r>
      <w:r w:rsidR="00955092" w:rsidRPr="00AF753E">
        <w:rPr>
          <w:rFonts w:ascii="標楷體" w:hAnsi="標楷體"/>
        </w:rPr>
        <w:t>.7</w:t>
      </w:r>
      <w:r w:rsidR="00D80738" w:rsidRPr="00AF753E">
        <w:rPr>
          <w:rFonts w:ascii="標楷體" w:hAnsi="標楷體" w:hint="eastAsia"/>
        </w:rPr>
        <w:t>司法院人權與兒少保護及性別友善委員會</w:t>
      </w:r>
    </w:p>
    <w:p w:rsidR="00F93709" w:rsidRPr="00AF753E" w:rsidRDefault="00361DFD" w:rsidP="00FF1EEE">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F93709" w:rsidRPr="00AF753E">
        <w:rPr>
          <w:rFonts w:ascii="標楷體" w:hAnsi="標楷體"/>
        </w:rPr>
        <w:t xml:space="preserve">.7.1 </w:t>
      </w:r>
      <w:r w:rsidR="00F93709" w:rsidRPr="00AF753E">
        <w:rPr>
          <w:rFonts w:ascii="標楷體" w:hAnsi="標楷體" w:hint="eastAsia"/>
        </w:rPr>
        <w:t>2012年成立「司法院人權暨性別平等委員會」，</w:t>
      </w:r>
      <w:proofErr w:type="gramStart"/>
      <w:r w:rsidR="00F93709" w:rsidRPr="00AF753E">
        <w:rPr>
          <w:rFonts w:ascii="標楷體" w:hAnsi="標楷體" w:hint="eastAsia"/>
          <w:szCs w:val="24"/>
        </w:rPr>
        <w:t>嗣</w:t>
      </w:r>
      <w:proofErr w:type="gramEnd"/>
      <w:r w:rsidR="00F93709" w:rsidRPr="00AF753E">
        <w:rPr>
          <w:rFonts w:ascii="標楷體" w:hAnsi="標楷體" w:hint="eastAsia"/>
          <w:szCs w:val="24"/>
        </w:rPr>
        <w:t>2017年10月依照司法改革國是會議決議納入兒少保護事務，並改組為「司法院人權與兒少保護及性別友善委員會」，</w:t>
      </w:r>
      <w:r w:rsidR="00F93709" w:rsidRPr="00AF753E">
        <w:rPr>
          <w:rFonts w:ascii="標楷體" w:hAnsi="標楷體" w:hint="eastAsia"/>
        </w:rPr>
        <w:t>由秘書長擔任召集人，成員包括副秘書長、各廳廳長、相關處室主管及專家、學者，</w:t>
      </w:r>
      <w:r w:rsidR="00F93709" w:rsidRPr="00AF753E">
        <w:rPr>
          <w:rFonts w:ascii="標楷體" w:hAnsi="標楷體" w:hint="eastAsia"/>
          <w:szCs w:val="24"/>
        </w:rPr>
        <w:t>督導推動人權與兒少權益</w:t>
      </w:r>
      <w:r w:rsidR="00F93709" w:rsidRPr="00AF753E">
        <w:rPr>
          <w:rFonts w:ascii="標楷體" w:hAnsi="標楷體" w:hint="eastAsia"/>
        </w:rPr>
        <w:t>及性別平等工作。</w:t>
      </w:r>
      <w:r w:rsidR="00A36F95" w:rsidRPr="00AF753E">
        <w:rPr>
          <w:rFonts w:ascii="標楷體" w:hAnsi="標楷體" w:hint="eastAsia"/>
        </w:rPr>
        <w:t>（司法院）</w:t>
      </w:r>
    </w:p>
    <w:p w:rsidR="000F30A7" w:rsidRPr="00AF753E" w:rsidRDefault="00361DFD" w:rsidP="0071449D">
      <w:pPr>
        <w:spacing w:line="480" w:lineRule="exact"/>
        <w:ind w:left="425"/>
        <w:rPr>
          <w:rFonts w:ascii="標楷體" w:hAnsi="標楷體"/>
        </w:rPr>
      </w:pPr>
      <w:r w:rsidRPr="00AF753E">
        <w:rPr>
          <w:rFonts w:ascii="標楷體" w:hAnsi="標楷體" w:hint="eastAsia"/>
        </w:rPr>
        <w:t>18</w:t>
      </w:r>
      <w:r w:rsidR="00955092" w:rsidRPr="00AF753E">
        <w:rPr>
          <w:rFonts w:ascii="標楷體" w:hAnsi="標楷體"/>
        </w:rPr>
        <w:t xml:space="preserve">.8 </w:t>
      </w:r>
      <w:r w:rsidR="00955092" w:rsidRPr="00AF753E">
        <w:rPr>
          <w:rFonts w:ascii="標楷體" w:hAnsi="標楷體" w:hint="eastAsia"/>
        </w:rPr>
        <w:t>考試院及所屬部會人權保障工作小組與考試院性別平等委員會</w:t>
      </w:r>
    </w:p>
    <w:p w:rsidR="00D74320" w:rsidRPr="00AF753E" w:rsidRDefault="00361DFD" w:rsidP="00D74320">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955092" w:rsidRPr="00AF753E">
        <w:rPr>
          <w:rFonts w:ascii="標楷體" w:hAnsi="標楷體"/>
        </w:rPr>
        <w:t xml:space="preserve">.8.1 </w:t>
      </w:r>
      <w:r w:rsidR="00D74320" w:rsidRPr="00AF753E">
        <w:rPr>
          <w:rFonts w:ascii="標楷體" w:hAnsi="標楷體"/>
        </w:rPr>
        <w:t>2011</w:t>
      </w:r>
      <w:r w:rsidR="00D74320" w:rsidRPr="00AF753E">
        <w:rPr>
          <w:rFonts w:ascii="標楷體" w:hAnsi="標楷體" w:hint="eastAsia"/>
        </w:rPr>
        <w:t>年成立「考試院及所屬部會人權保障工作小組」，其推動法規</w:t>
      </w:r>
      <w:proofErr w:type="gramStart"/>
      <w:r w:rsidR="00D74320" w:rsidRPr="00AF753E">
        <w:rPr>
          <w:rFonts w:ascii="標楷體" w:hAnsi="標楷體" w:hint="eastAsia"/>
        </w:rPr>
        <w:t>研</w:t>
      </w:r>
      <w:proofErr w:type="gramEnd"/>
      <w:r w:rsidR="00D74320" w:rsidRPr="00AF753E">
        <w:rPr>
          <w:rFonts w:ascii="標楷體" w:hAnsi="標楷體" w:hint="eastAsia"/>
        </w:rPr>
        <w:t>修及人權保障措施改進事項中，涉及婦女人權議題者，主要有取消國家考試分定男女錄取名額及擴大復審標的範圍兩項。</w:t>
      </w:r>
      <w:r w:rsidR="00D74320" w:rsidRPr="00AF753E">
        <w:rPr>
          <w:rFonts w:ascii="標楷體" w:hAnsi="標楷體"/>
        </w:rPr>
        <w:t>2009</w:t>
      </w:r>
      <w:r w:rsidR="00D74320" w:rsidRPr="00AF753E">
        <w:rPr>
          <w:rFonts w:ascii="標楷體" w:hAnsi="標楷體" w:hint="eastAsia"/>
        </w:rPr>
        <w:t>年至</w:t>
      </w:r>
      <w:r w:rsidR="00D74320" w:rsidRPr="00AF753E">
        <w:rPr>
          <w:rFonts w:ascii="標楷體" w:hAnsi="標楷體"/>
        </w:rPr>
        <w:t>2012</w:t>
      </w:r>
      <w:r w:rsidR="00D74320" w:rsidRPr="00AF753E">
        <w:rPr>
          <w:rFonts w:ascii="標楷體" w:hAnsi="標楷體" w:hint="eastAsia"/>
        </w:rPr>
        <w:t>年間，陸續修正相關特種考試規則，刪除警察人員、國家安全情報人員、海岸巡防人員、司法人員法警類科分定男女錄取名額之規定，以保障女性參與國家考試之平等權。另自</w:t>
      </w:r>
      <w:r w:rsidR="00D74320" w:rsidRPr="00AF753E">
        <w:rPr>
          <w:rFonts w:ascii="標楷體" w:hAnsi="標楷體"/>
        </w:rPr>
        <w:t>2011</w:t>
      </w:r>
      <w:r w:rsidR="00D74320" w:rsidRPr="00AF753E">
        <w:rPr>
          <w:rFonts w:ascii="標楷體" w:hAnsi="標楷體" w:hint="eastAsia"/>
        </w:rPr>
        <w:t>年</w:t>
      </w:r>
      <w:r w:rsidR="00D74320" w:rsidRPr="00AF753E">
        <w:rPr>
          <w:rFonts w:ascii="標楷體" w:hAnsi="標楷體"/>
        </w:rPr>
        <w:t>4</w:t>
      </w:r>
      <w:r w:rsidR="00D74320" w:rsidRPr="00AF753E">
        <w:rPr>
          <w:rFonts w:ascii="標楷體" w:hAnsi="標楷體" w:hint="eastAsia"/>
        </w:rPr>
        <w:t>月</w:t>
      </w:r>
      <w:r w:rsidR="00D74320" w:rsidRPr="00AF753E">
        <w:rPr>
          <w:rFonts w:ascii="標楷體" w:hAnsi="標楷體"/>
        </w:rPr>
        <w:t>13</w:t>
      </w:r>
      <w:r w:rsidR="00D74320" w:rsidRPr="00AF753E">
        <w:rPr>
          <w:rFonts w:ascii="標楷體" w:hAnsi="標楷體" w:hint="eastAsia"/>
        </w:rPr>
        <w:t>日起，將機關性騷擾委員會作成性騷擾成立與否之決定，納入公務人員</w:t>
      </w:r>
      <w:proofErr w:type="gramStart"/>
      <w:r w:rsidR="00D74320" w:rsidRPr="00AF753E">
        <w:rPr>
          <w:rFonts w:ascii="標楷體" w:hAnsi="標楷體" w:hint="eastAsia"/>
        </w:rPr>
        <w:t>保障法復審</w:t>
      </w:r>
      <w:proofErr w:type="gramEnd"/>
      <w:r w:rsidR="00D74320" w:rsidRPr="00AF753E">
        <w:rPr>
          <w:rFonts w:ascii="標楷體" w:hAnsi="標楷體" w:hint="eastAsia"/>
        </w:rPr>
        <w:t>標的之範圍，維護其救濟權，並促使機關營造公務人員有免於遭受性騷擾之友善工作環境。至</w:t>
      </w:r>
      <w:r w:rsidR="00D74320" w:rsidRPr="00AF753E">
        <w:rPr>
          <w:rFonts w:ascii="標楷體" w:hAnsi="標楷體" w:hint="eastAsia"/>
          <w:szCs w:val="24"/>
        </w:rPr>
        <w:t>2018年</w:t>
      </w:r>
      <w:r w:rsidR="00D74320" w:rsidRPr="00AF753E">
        <w:rPr>
          <w:rFonts w:ascii="標楷體" w:hAnsi="標楷體" w:hint="eastAsia"/>
        </w:rPr>
        <w:t>止計受理不服性騷擾成立與否之復審事件47件，以及因性騷擾而遭機關懲處之再申訴事件19件。</w:t>
      </w:r>
      <w:r w:rsidR="00A36F95" w:rsidRPr="00AF753E">
        <w:rPr>
          <w:rFonts w:ascii="標楷體" w:hAnsi="標楷體" w:hint="eastAsia"/>
        </w:rPr>
        <w:t>（考試院）</w:t>
      </w:r>
    </w:p>
    <w:p w:rsidR="00361DFD" w:rsidRPr="00AF753E" w:rsidRDefault="00361DFD" w:rsidP="00FF1EEE">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955092" w:rsidRPr="00AF753E">
        <w:rPr>
          <w:rFonts w:ascii="標楷體" w:hAnsi="標楷體"/>
        </w:rPr>
        <w:t>.8.2 2012</w:t>
      </w:r>
      <w:r w:rsidR="00955092" w:rsidRPr="00AF753E">
        <w:rPr>
          <w:rFonts w:ascii="標楷體" w:hAnsi="標楷體" w:hint="eastAsia"/>
        </w:rPr>
        <w:t>年成立「考試院性別平等委員會」，建立機制督促考試院及所屬部會推動性別平等業務，同時為性別平等政策、法規及行政措施之檢討</w:t>
      </w:r>
      <w:proofErr w:type="gramStart"/>
      <w:r w:rsidR="00955092" w:rsidRPr="00AF753E">
        <w:rPr>
          <w:rFonts w:ascii="標楷體" w:hAnsi="標楷體" w:hint="eastAsia"/>
        </w:rPr>
        <w:t>研</w:t>
      </w:r>
      <w:proofErr w:type="gramEnd"/>
      <w:r w:rsidR="00955092" w:rsidRPr="00AF753E">
        <w:rPr>
          <w:rFonts w:ascii="標楷體" w:hAnsi="標楷體" w:hint="eastAsia"/>
        </w:rPr>
        <w:t>議提供指導與諮詢，原則每</w:t>
      </w:r>
      <w:r w:rsidR="00955092" w:rsidRPr="00AF753E">
        <w:rPr>
          <w:rFonts w:ascii="標楷體" w:hAnsi="標楷體"/>
        </w:rPr>
        <w:t>4</w:t>
      </w:r>
      <w:r w:rsidR="00955092" w:rsidRPr="00AF753E">
        <w:rPr>
          <w:rFonts w:ascii="標楷體" w:hAnsi="標楷體" w:hint="eastAsia"/>
        </w:rPr>
        <w:t>個月開會</w:t>
      </w:r>
      <w:r w:rsidR="00955092" w:rsidRPr="00AF753E">
        <w:rPr>
          <w:rFonts w:ascii="標楷體" w:hAnsi="標楷體"/>
        </w:rPr>
        <w:t>1</w:t>
      </w:r>
      <w:r w:rsidR="00955092" w:rsidRPr="00AF753E">
        <w:rPr>
          <w:rFonts w:ascii="標楷體" w:hAnsi="標楷體" w:hint="eastAsia"/>
        </w:rPr>
        <w:t>次。考試院所屬</w:t>
      </w:r>
      <w:proofErr w:type="gramStart"/>
      <w:r w:rsidR="00955092" w:rsidRPr="00AF753E">
        <w:rPr>
          <w:rFonts w:ascii="標楷體" w:hAnsi="標楷體" w:hint="eastAsia"/>
        </w:rPr>
        <w:t>部會均已依</w:t>
      </w:r>
      <w:proofErr w:type="gramEnd"/>
      <w:r w:rsidR="00955092" w:rsidRPr="00AF753E">
        <w:rPr>
          <w:rFonts w:ascii="標楷體" w:hAnsi="標楷體" w:hint="eastAsia"/>
        </w:rPr>
        <w:t>委員會決議成立性別平等小組，配合推動性別平等業務。</w:t>
      </w:r>
      <w:r w:rsidR="00A36F95" w:rsidRPr="00AF753E">
        <w:rPr>
          <w:rFonts w:ascii="標楷體" w:hAnsi="標楷體" w:hint="eastAsia"/>
        </w:rPr>
        <w:t>（考試院）</w:t>
      </w:r>
    </w:p>
    <w:p w:rsidR="00361DFD" w:rsidRPr="00AF753E" w:rsidRDefault="00361DFD" w:rsidP="0071449D">
      <w:pPr>
        <w:spacing w:line="480" w:lineRule="exact"/>
        <w:ind w:left="425"/>
        <w:rPr>
          <w:rFonts w:ascii="標楷體" w:hAnsi="標楷體"/>
        </w:rPr>
      </w:pPr>
      <w:r w:rsidRPr="00AF753E">
        <w:rPr>
          <w:rFonts w:ascii="標楷體" w:hAnsi="標楷體" w:hint="eastAsia"/>
        </w:rPr>
        <w:t>18</w:t>
      </w:r>
      <w:r w:rsidR="00955092" w:rsidRPr="00AF753E">
        <w:rPr>
          <w:rFonts w:ascii="標楷體" w:hAnsi="標楷體"/>
        </w:rPr>
        <w:t xml:space="preserve">.9 </w:t>
      </w:r>
      <w:r w:rsidR="00955092" w:rsidRPr="00AF753E">
        <w:rPr>
          <w:rFonts w:ascii="標楷體" w:hAnsi="標楷體" w:hint="eastAsia"/>
        </w:rPr>
        <w:t>監察院人權保障委員會</w:t>
      </w:r>
      <w:r w:rsidR="00206662" w:rsidRPr="00AF753E">
        <w:rPr>
          <w:rFonts w:ascii="標楷體" w:hAnsi="標楷體" w:hint="eastAsia"/>
        </w:rPr>
        <w:t>及性別平等小組</w:t>
      </w:r>
    </w:p>
    <w:p w:rsidR="001E0150" w:rsidRPr="00AF753E" w:rsidRDefault="00361DFD" w:rsidP="001E0150">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955092" w:rsidRPr="00AF753E">
        <w:rPr>
          <w:rFonts w:ascii="標楷體" w:hAnsi="標楷體"/>
        </w:rPr>
        <w:t xml:space="preserve">.9.1 </w:t>
      </w:r>
      <w:r w:rsidR="001E0150" w:rsidRPr="00AF753E">
        <w:rPr>
          <w:rFonts w:ascii="標楷體" w:hAnsi="標楷體" w:hint="eastAsia"/>
        </w:rPr>
        <w:t>監察院人權保障委員會法定職掌涵蓋各類別人權項目</w:t>
      </w:r>
      <w:r w:rsidR="001E0150" w:rsidRPr="00AF753E">
        <w:rPr>
          <w:rFonts w:ascii="標楷體" w:hAnsi="標楷體"/>
        </w:rPr>
        <w:t>(</w:t>
      </w:r>
      <w:r w:rsidR="001E0150" w:rsidRPr="00AF753E">
        <w:rPr>
          <w:rFonts w:ascii="標楷體" w:hAnsi="標楷體" w:hint="eastAsia"/>
        </w:rPr>
        <w:t>包括婦女權利、性別平等</w:t>
      </w:r>
      <w:r w:rsidR="001E0150" w:rsidRPr="00AF753E">
        <w:rPr>
          <w:rFonts w:ascii="標楷體" w:hAnsi="標楷體"/>
        </w:rPr>
        <w:t>)</w:t>
      </w:r>
      <w:r w:rsidR="001E0150" w:rsidRPr="00AF753E">
        <w:rPr>
          <w:rFonts w:ascii="標楷體" w:hAnsi="標楷體" w:hint="eastAsia"/>
        </w:rPr>
        <w:t>。對於政府機關可能違反人權或性別平等之作為，人權保障委員會可推派</w:t>
      </w:r>
      <w:r w:rsidR="001E0150" w:rsidRPr="00AF753E">
        <w:rPr>
          <w:rFonts w:ascii="標楷體" w:hAnsi="標楷體"/>
        </w:rPr>
        <w:t>/</w:t>
      </w:r>
      <w:r w:rsidR="001E0150" w:rsidRPr="00AF753E">
        <w:rPr>
          <w:rFonts w:ascii="標楷體" w:hAnsi="標楷體" w:hint="eastAsia"/>
        </w:rPr>
        <w:t>輪派監察委員調查，或由監察委員自動調查。監察院</w:t>
      </w:r>
      <w:r w:rsidR="001E0150" w:rsidRPr="00AF753E">
        <w:rPr>
          <w:rFonts w:ascii="標楷體" w:hAnsi="標楷體"/>
        </w:rPr>
        <w:t>7</w:t>
      </w:r>
      <w:r w:rsidR="001E0150" w:rsidRPr="00AF753E">
        <w:rPr>
          <w:rFonts w:ascii="標楷體" w:hAnsi="標楷體" w:hint="eastAsia"/>
        </w:rPr>
        <w:t>個常設委員會審議通過的調查案件，如涉及人權議題，也會移送人權保障委員會，由該會定期彙集重要人權調查案例，出版監察院各類人權工作實錄。</w:t>
      </w:r>
      <w:r w:rsidR="00A36F95" w:rsidRPr="00AF753E">
        <w:rPr>
          <w:rFonts w:ascii="標楷體" w:hAnsi="標楷體" w:hint="eastAsia"/>
        </w:rPr>
        <w:t>（監察院）</w:t>
      </w:r>
    </w:p>
    <w:p w:rsidR="000F7F46" w:rsidRPr="00AF753E" w:rsidRDefault="00361DFD" w:rsidP="000F7F46">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206662" w:rsidRPr="00AF753E">
        <w:rPr>
          <w:rFonts w:ascii="標楷體" w:hAnsi="標楷體"/>
        </w:rPr>
        <w:t xml:space="preserve">.9.2 </w:t>
      </w:r>
      <w:r w:rsidR="001E0150" w:rsidRPr="00AF753E">
        <w:rPr>
          <w:rFonts w:ascii="標楷體" w:hAnsi="標楷體"/>
        </w:rPr>
        <w:t>2</w:t>
      </w:r>
      <w:r w:rsidR="001E0150" w:rsidRPr="00AF753E">
        <w:rPr>
          <w:rFonts w:ascii="標楷體" w:hAnsi="標楷體" w:hint="eastAsia"/>
        </w:rPr>
        <w:t>015年至</w:t>
      </w:r>
      <w:r w:rsidR="001E0150" w:rsidRPr="00AF753E">
        <w:rPr>
          <w:rFonts w:ascii="標楷體" w:hAnsi="標楷體"/>
        </w:rPr>
        <w:t>201</w:t>
      </w:r>
      <w:r w:rsidR="001E0150" w:rsidRPr="00AF753E">
        <w:rPr>
          <w:rFonts w:ascii="標楷體" w:hAnsi="標楷體" w:hint="eastAsia"/>
        </w:rPr>
        <w:t>9年5月監察院所完成的調查報告中，涉及婦女人權議題者計</w:t>
      </w:r>
      <w:r w:rsidR="001E0150" w:rsidRPr="00AF753E">
        <w:rPr>
          <w:rFonts w:ascii="標楷體" w:hAnsi="標楷體"/>
        </w:rPr>
        <w:t>3</w:t>
      </w:r>
      <w:r w:rsidR="001E0150" w:rsidRPr="00AF753E">
        <w:rPr>
          <w:rFonts w:ascii="標楷體" w:hAnsi="標楷體" w:hint="eastAsia"/>
        </w:rPr>
        <w:t>5案，其中以生存權及健康權案件最多</w:t>
      </w:r>
      <w:r w:rsidR="001E0150" w:rsidRPr="00AF753E">
        <w:rPr>
          <w:rFonts w:ascii="標楷體" w:hAnsi="標楷體"/>
        </w:rPr>
        <w:t>(</w:t>
      </w:r>
      <w:r w:rsidR="001E0150" w:rsidRPr="00AF753E">
        <w:rPr>
          <w:rFonts w:ascii="標楷體" w:hAnsi="標楷體" w:hint="eastAsia"/>
        </w:rPr>
        <w:t>占2</w:t>
      </w:r>
      <w:r w:rsidR="001E0150" w:rsidRPr="00AF753E">
        <w:rPr>
          <w:rFonts w:ascii="標楷體" w:hAnsi="標楷體"/>
        </w:rPr>
        <w:t>5.7%)(</w:t>
      </w:r>
      <w:r w:rsidR="001E0150" w:rsidRPr="00AF753E">
        <w:rPr>
          <w:rFonts w:ascii="標楷體" w:hAnsi="標楷體" w:hint="eastAsia"/>
        </w:rPr>
        <w:t>表</w:t>
      </w:r>
      <w:r w:rsidR="001E0150" w:rsidRPr="00AF753E">
        <w:rPr>
          <w:rFonts w:ascii="標楷體" w:hAnsi="標楷體"/>
        </w:rPr>
        <w:t>3-1</w:t>
      </w:r>
      <w:r w:rsidR="001E0150" w:rsidRPr="00AF753E">
        <w:rPr>
          <w:rFonts w:ascii="標楷體" w:hAnsi="標楷體" w:hint="eastAsia"/>
        </w:rPr>
        <w:t>、圖</w:t>
      </w:r>
      <w:r w:rsidR="001E0150" w:rsidRPr="00AF753E">
        <w:rPr>
          <w:rFonts w:ascii="標楷體" w:hAnsi="標楷體"/>
        </w:rPr>
        <w:t>3-3)</w:t>
      </w:r>
      <w:r w:rsidR="001E0150" w:rsidRPr="00AF753E">
        <w:rPr>
          <w:rFonts w:ascii="標楷體" w:hAnsi="標楷體" w:hint="eastAsia"/>
        </w:rPr>
        <w:t>。對於違法或失職之機關，監察院已分別提出糾正，或限期改善；各機關並據以就其主管業務進行檢討、修正與改進，監察院皆持續追蹤其後續執行情形，以善盡監察院促進及保護人權之職責。</w:t>
      </w:r>
      <w:bookmarkStart w:id="28" w:name="_Toc372060667"/>
      <w:bookmarkStart w:id="29" w:name="_Toc374604569"/>
      <w:r w:rsidR="00A36F95" w:rsidRPr="00AF753E">
        <w:rPr>
          <w:rFonts w:ascii="標楷體" w:hAnsi="標楷體" w:hint="eastAsia"/>
        </w:rPr>
        <w:t>（監察院）</w:t>
      </w:r>
    </w:p>
    <w:p w:rsidR="001E0150" w:rsidRPr="00AF753E" w:rsidRDefault="008900BD" w:rsidP="001E0150">
      <w:pPr>
        <w:jc w:val="center"/>
        <w:rPr>
          <w:rFonts w:ascii="標楷體" w:hAnsi="標楷體"/>
        </w:rPr>
      </w:pPr>
      <w:r w:rsidRPr="00AF753E">
        <w:rPr>
          <w:rFonts w:ascii="標楷體" w:hAnsi="標楷體"/>
        </w:rPr>
        <w:t xml:space="preserve"> </w:t>
      </w:r>
      <w:r w:rsidR="001E0150" w:rsidRPr="00AF753E">
        <w:rPr>
          <w:rFonts w:ascii="標楷體" w:hAnsi="標楷體"/>
        </w:rPr>
        <w:t>[表3-1] 監察院婦女人權調查案件統計</w:t>
      </w:r>
      <w:bookmarkEnd w:id="28"/>
      <w:bookmarkEnd w:id="29"/>
      <w:proofErr w:type="gramStart"/>
      <w:r w:rsidR="001E0150" w:rsidRPr="00AF753E">
        <w:rPr>
          <w:rFonts w:ascii="標楷體" w:hAnsi="標楷體" w:hint="eastAsia"/>
        </w:rPr>
        <w:t>–</w:t>
      </w:r>
      <w:proofErr w:type="gramEnd"/>
      <w:r w:rsidR="001E0150" w:rsidRPr="00AF753E">
        <w:rPr>
          <w:rFonts w:ascii="標楷體" w:hAnsi="標楷體" w:hint="eastAsia"/>
        </w:rPr>
        <w:t>按涉及權利性質分</w:t>
      </w:r>
    </w:p>
    <w:p w:rsidR="001E0150" w:rsidRPr="00AF753E" w:rsidRDefault="001E0150" w:rsidP="001E0150">
      <w:pPr>
        <w:jc w:val="right"/>
        <w:rPr>
          <w:rFonts w:ascii="標楷體" w:hAnsi="標楷體"/>
          <w:sz w:val="20"/>
        </w:rPr>
      </w:pPr>
      <w:r w:rsidRPr="00AF753E">
        <w:rPr>
          <w:rFonts w:ascii="標楷體" w:hAnsi="標楷體" w:hint="eastAsia"/>
          <w:sz w:val="20"/>
        </w:rPr>
        <w:t>單位：案；%</w:t>
      </w:r>
    </w:p>
    <w:tbl>
      <w:tblPr>
        <w:tblW w:w="5000" w:type="pct"/>
        <w:tblCellMar>
          <w:left w:w="28" w:type="dxa"/>
          <w:right w:w="28" w:type="dxa"/>
        </w:tblCellMar>
        <w:tblLook w:val="04A0" w:firstRow="1" w:lastRow="0" w:firstColumn="1" w:lastColumn="0" w:noHBand="0" w:noVBand="1"/>
      </w:tblPr>
      <w:tblGrid>
        <w:gridCol w:w="3666"/>
        <w:gridCol w:w="2919"/>
        <w:gridCol w:w="2825"/>
      </w:tblGrid>
      <w:tr w:rsidR="001E0150" w:rsidRPr="00AF753E" w:rsidTr="007A4E7F">
        <w:trPr>
          <w:trHeight w:val="324"/>
        </w:trPr>
        <w:tc>
          <w:tcPr>
            <w:tcW w:w="1948" w:type="pct"/>
            <w:tcBorders>
              <w:top w:val="single" w:sz="8" w:space="0" w:color="auto"/>
              <w:left w:val="single" w:sz="4" w:space="0" w:color="FFFFFF"/>
              <w:bottom w:val="single" w:sz="4" w:space="0" w:color="auto"/>
              <w:right w:val="single" w:sz="4" w:space="0" w:color="auto"/>
            </w:tcBorders>
            <w:shd w:val="clear" w:color="auto" w:fill="auto"/>
            <w:vAlign w:val="center"/>
            <w:hideMark/>
          </w:tcPr>
          <w:p w:rsidR="001E0150" w:rsidRPr="00AF753E" w:rsidRDefault="001E0150" w:rsidP="007A4E7F">
            <w:pPr>
              <w:widowControl/>
              <w:jc w:val="center"/>
              <w:rPr>
                <w:rFonts w:ascii="標楷體" w:hAnsi="標楷體" w:cs="新細明體"/>
                <w:kern w:val="0"/>
                <w:sz w:val="22"/>
              </w:rPr>
            </w:pPr>
            <w:r w:rsidRPr="00AF753E">
              <w:rPr>
                <w:rFonts w:ascii="標楷體" w:hAnsi="標楷體" w:cs="新細明體" w:hint="eastAsia"/>
                <w:kern w:val="0"/>
                <w:sz w:val="22"/>
              </w:rPr>
              <w:t>人權性質</w:t>
            </w:r>
          </w:p>
        </w:tc>
        <w:tc>
          <w:tcPr>
            <w:tcW w:w="1551" w:type="pct"/>
            <w:tcBorders>
              <w:top w:val="single" w:sz="4" w:space="0" w:color="auto"/>
              <w:left w:val="nil"/>
              <w:bottom w:val="single" w:sz="4" w:space="0" w:color="auto"/>
              <w:right w:val="single" w:sz="4" w:space="0" w:color="FFFFFF"/>
            </w:tcBorders>
            <w:shd w:val="clear" w:color="auto" w:fill="auto"/>
            <w:vAlign w:val="center"/>
            <w:hideMark/>
          </w:tcPr>
          <w:p w:rsidR="001E0150" w:rsidRPr="00AF753E" w:rsidRDefault="001E0150" w:rsidP="007A4E7F">
            <w:pPr>
              <w:widowControl/>
              <w:jc w:val="center"/>
              <w:rPr>
                <w:rFonts w:ascii="標楷體" w:hAnsi="標楷體" w:cs="新細明體"/>
                <w:kern w:val="0"/>
                <w:sz w:val="22"/>
              </w:rPr>
            </w:pPr>
            <w:r w:rsidRPr="00AF753E">
              <w:rPr>
                <w:rFonts w:ascii="標楷體" w:hAnsi="標楷體" w:cs="新細明體" w:hint="eastAsia"/>
                <w:kern w:val="0"/>
                <w:sz w:val="22"/>
              </w:rPr>
              <w:t>案　　數</w:t>
            </w:r>
          </w:p>
        </w:tc>
        <w:tc>
          <w:tcPr>
            <w:tcW w:w="1501" w:type="pct"/>
            <w:tcBorders>
              <w:top w:val="single" w:sz="4" w:space="0" w:color="auto"/>
              <w:left w:val="nil"/>
              <w:bottom w:val="single" w:sz="4" w:space="0" w:color="auto"/>
              <w:right w:val="single" w:sz="4" w:space="0" w:color="FFFFFF"/>
            </w:tcBorders>
            <w:shd w:val="clear" w:color="auto" w:fill="auto"/>
            <w:vAlign w:val="center"/>
            <w:hideMark/>
          </w:tcPr>
          <w:p w:rsidR="001E0150" w:rsidRPr="00AF753E" w:rsidRDefault="001E0150" w:rsidP="007A4E7F">
            <w:pPr>
              <w:widowControl/>
              <w:jc w:val="center"/>
              <w:rPr>
                <w:rFonts w:ascii="標楷體" w:hAnsi="標楷體" w:cs="新細明體"/>
                <w:kern w:val="0"/>
                <w:sz w:val="22"/>
              </w:rPr>
            </w:pPr>
            <w:r w:rsidRPr="00AF753E">
              <w:rPr>
                <w:rFonts w:ascii="標楷體" w:hAnsi="標楷體" w:cs="新細明體" w:hint="eastAsia"/>
                <w:kern w:val="0"/>
                <w:sz w:val="22"/>
              </w:rPr>
              <w:t>案件比率</w:t>
            </w:r>
          </w:p>
        </w:tc>
      </w:tr>
      <w:tr w:rsidR="001E0150" w:rsidRPr="00AF753E" w:rsidTr="007A4E7F">
        <w:trPr>
          <w:trHeight w:val="324"/>
        </w:trPr>
        <w:tc>
          <w:tcPr>
            <w:tcW w:w="1948" w:type="pct"/>
            <w:tcBorders>
              <w:top w:val="nil"/>
              <w:left w:val="single" w:sz="4" w:space="0" w:color="FFFFFF"/>
              <w:bottom w:val="single" w:sz="4" w:space="0" w:color="FFFFFF"/>
              <w:right w:val="single" w:sz="4" w:space="0" w:color="auto"/>
            </w:tcBorders>
            <w:shd w:val="clear" w:color="auto" w:fill="auto"/>
            <w:vAlign w:val="center"/>
            <w:hideMark/>
          </w:tcPr>
          <w:p w:rsidR="001E0150" w:rsidRPr="00AF753E" w:rsidRDefault="001E0150" w:rsidP="007A4E7F">
            <w:pPr>
              <w:widowControl/>
              <w:ind w:leftChars="100" w:left="240"/>
              <w:rPr>
                <w:rFonts w:ascii="標楷體" w:hAnsi="標楷體" w:cs="新細明體"/>
                <w:kern w:val="0"/>
                <w:sz w:val="22"/>
              </w:rPr>
            </w:pPr>
            <w:r w:rsidRPr="00AF753E">
              <w:rPr>
                <w:rFonts w:ascii="標楷體" w:hAnsi="標楷體" w:cs="新細明體" w:hint="eastAsia"/>
                <w:kern w:val="0"/>
                <w:sz w:val="22"/>
              </w:rPr>
              <w:t>自由權</w:t>
            </w:r>
          </w:p>
        </w:tc>
        <w:tc>
          <w:tcPr>
            <w:tcW w:w="155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widowControl/>
              <w:jc w:val="center"/>
              <w:rPr>
                <w:rFonts w:ascii="標楷體" w:hAnsi="標楷體"/>
                <w:sz w:val="22"/>
              </w:rPr>
            </w:pPr>
            <w:r w:rsidRPr="00AF753E">
              <w:rPr>
                <w:rFonts w:ascii="標楷體" w:hAnsi="標楷體"/>
                <w:sz w:val="22"/>
              </w:rPr>
              <w:t>4</w:t>
            </w:r>
          </w:p>
        </w:tc>
        <w:tc>
          <w:tcPr>
            <w:tcW w:w="150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11.4</w:t>
            </w:r>
          </w:p>
        </w:tc>
      </w:tr>
      <w:tr w:rsidR="001E0150" w:rsidRPr="00AF753E" w:rsidTr="007A4E7F">
        <w:trPr>
          <w:trHeight w:val="324"/>
        </w:trPr>
        <w:tc>
          <w:tcPr>
            <w:tcW w:w="1948" w:type="pct"/>
            <w:tcBorders>
              <w:top w:val="nil"/>
              <w:left w:val="single" w:sz="4" w:space="0" w:color="FFFFFF"/>
              <w:bottom w:val="single" w:sz="4" w:space="0" w:color="FFFFFF"/>
              <w:right w:val="single" w:sz="4" w:space="0" w:color="auto"/>
            </w:tcBorders>
            <w:shd w:val="clear" w:color="auto" w:fill="auto"/>
            <w:vAlign w:val="center"/>
            <w:hideMark/>
          </w:tcPr>
          <w:p w:rsidR="001E0150" w:rsidRPr="00AF753E" w:rsidRDefault="001E0150" w:rsidP="007A4E7F">
            <w:pPr>
              <w:widowControl/>
              <w:ind w:leftChars="100" w:left="240"/>
              <w:rPr>
                <w:rFonts w:ascii="標楷體" w:hAnsi="標楷體" w:cs="新細明體"/>
                <w:kern w:val="0"/>
                <w:sz w:val="22"/>
              </w:rPr>
            </w:pPr>
            <w:r w:rsidRPr="00AF753E">
              <w:rPr>
                <w:rFonts w:ascii="標楷體" w:hAnsi="標楷體" w:cs="新細明體" w:hint="eastAsia"/>
                <w:kern w:val="0"/>
                <w:sz w:val="22"/>
              </w:rPr>
              <w:t>平等權</w:t>
            </w:r>
          </w:p>
        </w:tc>
        <w:tc>
          <w:tcPr>
            <w:tcW w:w="155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4</w:t>
            </w:r>
          </w:p>
        </w:tc>
        <w:tc>
          <w:tcPr>
            <w:tcW w:w="150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11.4</w:t>
            </w:r>
          </w:p>
        </w:tc>
      </w:tr>
      <w:tr w:rsidR="001E0150" w:rsidRPr="00AF753E" w:rsidTr="007A4E7F">
        <w:trPr>
          <w:trHeight w:val="324"/>
        </w:trPr>
        <w:tc>
          <w:tcPr>
            <w:tcW w:w="1948" w:type="pct"/>
            <w:tcBorders>
              <w:top w:val="nil"/>
              <w:left w:val="single" w:sz="4" w:space="0" w:color="FFFFFF"/>
              <w:bottom w:val="single" w:sz="4" w:space="0" w:color="FFFFFF"/>
              <w:right w:val="single" w:sz="4" w:space="0" w:color="auto"/>
            </w:tcBorders>
            <w:shd w:val="clear" w:color="auto" w:fill="auto"/>
            <w:vAlign w:val="center"/>
            <w:hideMark/>
          </w:tcPr>
          <w:p w:rsidR="001E0150" w:rsidRPr="00AF753E" w:rsidRDefault="001E0150" w:rsidP="007A4E7F">
            <w:pPr>
              <w:widowControl/>
              <w:ind w:leftChars="100" w:left="240"/>
              <w:rPr>
                <w:rFonts w:ascii="標楷體" w:hAnsi="標楷體" w:cs="新細明體"/>
                <w:kern w:val="0"/>
                <w:sz w:val="22"/>
              </w:rPr>
            </w:pPr>
            <w:r w:rsidRPr="00AF753E">
              <w:rPr>
                <w:rFonts w:ascii="標楷體" w:hAnsi="標楷體" w:cs="新細明體" w:hint="eastAsia"/>
                <w:kern w:val="0"/>
                <w:sz w:val="22"/>
              </w:rPr>
              <w:t>司法正義</w:t>
            </w:r>
          </w:p>
        </w:tc>
        <w:tc>
          <w:tcPr>
            <w:tcW w:w="155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6</w:t>
            </w:r>
          </w:p>
        </w:tc>
        <w:tc>
          <w:tcPr>
            <w:tcW w:w="150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17.1</w:t>
            </w:r>
          </w:p>
        </w:tc>
      </w:tr>
      <w:tr w:rsidR="001E0150" w:rsidRPr="00AF753E" w:rsidTr="007A4E7F">
        <w:trPr>
          <w:trHeight w:val="324"/>
        </w:trPr>
        <w:tc>
          <w:tcPr>
            <w:tcW w:w="1948" w:type="pct"/>
            <w:tcBorders>
              <w:top w:val="nil"/>
              <w:left w:val="single" w:sz="4" w:space="0" w:color="FFFFFF"/>
              <w:bottom w:val="single" w:sz="4" w:space="0" w:color="FFFFFF"/>
              <w:right w:val="single" w:sz="4" w:space="0" w:color="auto"/>
            </w:tcBorders>
            <w:shd w:val="clear" w:color="auto" w:fill="auto"/>
            <w:vAlign w:val="center"/>
            <w:hideMark/>
          </w:tcPr>
          <w:p w:rsidR="001E0150" w:rsidRPr="00AF753E" w:rsidRDefault="001E0150" w:rsidP="007A4E7F">
            <w:pPr>
              <w:widowControl/>
              <w:ind w:leftChars="100" w:left="240"/>
              <w:rPr>
                <w:rFonts w:ascii="標楷體" w:hAnsi="標楷體" w:cs="新細明體"/>
                <w:kern w:val="0"/>
                <w:sz w:val="22"/>
              </w:rPr>
            </w:pPr>
            <w:r w:rsidRPr="00AF753E">
              <w:rPr>
                <w:rFonts w:ascii="標楷體" w:hAnsi="標楷體" w:cs="新細明體" w:hint="eastAsia"/>
                <w:kern w:val="0"/>
                <w:sz w:val="22"/>
              </w:rPr>
              <w:t>生存權及健康權</w:t>
            </w:r>
          </w:p>
        </w:tc>
        <w:tc>
          <w:tcPr>
            <w:tcW w:w="155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9</w:t>
            </w:r>
          </w:p>
        </w:tc>
        <w:tc>
          <w:tcPr>
            <w:tcW w:w="150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25.7</w:t>
            </w:r>
          </w:p>
        </w:tc>
      </w:tr>
      <w:tr w:rsidR="001E0150" w:rsidRPr="00AF753E" w:rsidTr="007A4E7F">
        <w:trPr>
          <w:trHeight w:val="324"/>
        </w:trPr>
        <w:tc>
          <w:tcPr>
            <w:tcW w:w="1948" w:type="pct"/>
            <w:tcBorders>
              <w:top w:val="nil"/>
              <w:left w:val="single" w:sz="4" w:space="0" w:color="FFFFFF"/>
              <w:bottom w:val="single" w:sz="4" w:space="0" w:color="FFFFFF"/>
              <w:right w:val="single" w:sz="4" w:space="0" w:color="auto"/>
            </w:tcBorders>
            <w:shd w:val="clear" w:color="auto" w:fill="auto"/>
            <w:vAlign w:val="center"/>
            <w:hideMark/>
          </w:tcPr>
          <w:p w:rsidR="001E0150" w:rsidRPr="00AF753E" w:rsidRDefault="001E0150" w:rsidP="007A4E7F">
            <w:pPr>
              <w:widowControl/>
              <w:ind w:leftChars="100" w:left="240"/>
              <w:rPr>
                <w:rFonts w:ascii="標楷體" w:hAnsi="標楷體" w:cs="新細明體"/>
                <w:kern w:val="0"/>
                <w:sz w:val="22"/>
              </w:rPr>
            </w:pPr>
            <w:r w:rsidRPr="00AF753E">
              <w:rPr>
                <w:rFonts w:ascii="標楷體" w:hAnsi="標楷體" w:cs="新細明體" w:hint="eastAsia"/>
                <w:kern w:val="0"/>
                <w:sz w:val="22"/>
              </w:rPr>
              <w:t>工作權</w:t>
            </w:r>
          </w:p>
        </w:tc>
        <w:tc>
          <w:tcPr>
            <w:tcW w:w="155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5</w:t>
            </w:r>
          </w:p>
        </w:tc>
        <w:tc>
          <w:tcPr>
            <w:tcW w:w="150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14.3</w:t>
            </w:r>
          </w:p>
        </w:tc>
      </w:tr>
      <w:tr w:rsidR="001E0150" w:rsidRPr="00AF753E" w:rsidTr="007A4E7F">
        <w:trPr>
          <w:trHeight w:val="324"/>
        </w:trPr>
        <w:tc>
          <w:tcPr>
            <w:tcW w:w="1948" w:type="pct"/>
            <w:tcBorders>
              <w:top w:val="nil"/>
              <w:left w:val="single" w:sz="4" w:space="0" w:color="FFFFFF"/>
              <w:bottom w:val="single" w:sz="4" w:space="0" w:color="FFFFFF"/>
              <w:right w:val="single" w:sz="4" w:space="0" w:color="auto"/>
            </w:tcBorders>
            <w:shd w:val="clear" w:color="auto" w:fill="auto"/>
            <w:vAlign w:val="center"/>
            <w:hideMark/>
          </w:tcPr>
          <w:p w:rsidR="001E0150" w:rsidRPr="00AF753E" w:rsidRDefault="001E0150" w:rsidP="007A4E7F">
            <w:pPr>
              <w:widowControl/>
              <w:ind w:leftChars="100" w:left="240"/>
              <w:rPr>
                <w:rFonts w:ascii="標楷體" w:hAnsi="標楷體" w:cs="新細明體"/>
                <w:kern w:val="0"/>
                <w:sz w:val="22"/>
              </w:rPr>
            </w:pPr>
            <w:r w:rsidRPr="00AF753E">
              <w:rPr>
                <w:rFonts w:ascii="標楷體" w:hAnsi="標楷體" w:cs="新細明體" w:hint="eastAsia"/>
                <w:kern w:val="0"/>
                <w:sz w:val="22"/>
              </w:rPr>
              <w:t>居住權</w:t>
            </w:r>
          </w:p>
        </w:tc>
        <w:tc>
          <w:tcPr>
            <w:tcW w:w="155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1</w:t>
            </w:r>
          </w:p>
        </w:tc>
        <w:tc>
          <w:tcPr>
            <w:tcW w:w="150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2.9</w:t>
            </w:r>
          </w:p>
        </w:tc>
      </w:tr>
      <w:tr w:rsidR="001E0150" w:rsidRPr="00AF753E" w:rsidTr="007A4E7F">
        <w:trPr>
          <w:trHeight w:val="324"/>
        </w:trPr>
        <w:tc>
          <w:tcPr>
            <w:tcW w:w="1948" w:type="pct"/>
            <w:tcBorders>
              <w:top w:val="nil"/>
              <w:left w:val="single" w:sz="4" w:space="0" w:color="FFFFFF"/>
              <w:bottom w:val="single" w:sz="4" w:space="0" w:color="FFFFFF"/>
              <w:right w:val="single" w:sz="4" w:space="0" w:color="auto"/>
            </w:tcBorders>
            <w:shd w:val="clear" w:color="auto" w:fill="auto"/>
            <w:vAlign w:val="center"/>
            <w:hideMark/>
          </w:tcPr>
          <w:p w:rsidR="001E0150" w:rsidRPr="00AF753E" w:rsidRDefault="001E0150" w:rsidP="007A4E7F">
            <w:pPr>
              <w:widowControl/>
              <w:ind w:leftChars="100" w:left="240"/>
              <w:rPr>
                <w:rFonts w:ascii="標楷體" w:hAnsi="標楷體" w:cs="新細明體"/>
                <w:kern w:val="0"/>
                <w:sz w:val="22"/>
              </w:rPr>
            </w:pPr>
            <w:r w:rsidRPr="00AF753E">
              <w:rPr>
                <w:rFonts w:ascii="標楷體" w:hAnsi="標楷體" w:cs="新細明體" w:hint="eastAsia"/>
                <w:kern w:val="0"/>
                <w:sz w:val="22"/>
              </w:rPr>
              <w:t>教育權</w:t>
            </w:r>
          </w:p>
        </w:tc>
        <w:tc>
          <w:tcPr>
            <w:tcW w:w="155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1</w:t>
            </w:r>
          </w:p>
        </w:tc>
        <w:tc>
          <w:tcPr>
            <w:tcW w:w="150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2.9</w:t>
            </w:r>
          </w:p>
        </w:tc>
      </w:tr>
      <w:tr w:rsidR="001E0150" w:rsidRPr="00AF753E" w:rsidTr="007A4E7F">
        <w:trPr>
          <w:trHeight w:val="324"/>
        </w:trPr>
        <w:tc>
          <w:tcPr>
            <w:tcW w:w="1948" w:type="pct"/>
            <w:tcBorders>
              <w:top w:val="nil"/>
              <w:left w:val="single" w:sz="4" w:space="0" w:color="FFFFFF"/>
              <w:bottom w:val="single" w:sz="4" w:space="0" w:color="FFFFFF"/>
              <w:right w:val="single" w:sz="4" w:space="0" w:color="auto"/>
            </w:tcBorders>
            <w:shd w:val="clear" w:color="auto" w:fill="auto"/>
            <w:vAlign w:val="center"/>
            <w:hideMark/>
          </w:tcPr>
          <w:p w:rsidR="001E0150" w:rsidRPr="00AF753E" w:rsidRDefault="001E0150" w:rsidP="007A4E7F">
            <w:pPr>
              <w:widowControl/>
              <w:ind w:leftChars="100" w:left="240"/>
              <w:rPr>
                <w:rFonts w:ascii="標楷體" w:hAnsi="標楷體" w:cs="新細明體"/>
                <w:kern w:val="0"/>
                <w:sz w:val="22"/>
              </w:rPr>
            </w:pPr>
            <w:r w:rsidRPr="00AF753E">
              <w:rPr>
                <w:rFonts w:ascii="標楷體" w:hAnsi="標楷體" w:cs="新細明體" w:hint="eastAsia"/>
                <w:kern w:val="0"/>
                <w:sz w:val="22"/>
              </w:rPr>
              <w:t>社會保障</w:t>
            </w:r>
          </w:p>
        </w:tc>
        <w:tc>
          <w:tcPr>
            <w:tcW w:w="155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4</w:t>
            </w:r>
          </w:p>
        </w:tc>
        <w:tc>
          <w:tcPr>
            <w:tcW w:w="1501" w:type="pct"/>
            <w:tcBorders>
              <w:top w:val="nil"/>
              <w:left w:val="nil"/>
              <w:bottom w:val="single" w:sz="4" w:space="0" w:color="FFFFFF"/>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11.4</w:t>
            </w:r>
          </w:p>
        </w:tc>
      </w:tr>
      <w:tr w:rsidR="001E0150" w:rsidRPr="00AF753E" w:rsidTr="007A4E7F">
        <w:trPr>
          <w:trHeight w:val="324"/>
        </w:trPr>
        <w:tc>
          <w:tcPr>
            <w:tcW w:w="1948" w:type="pct"/>
            <w:tcBorders>
              <w:top w:val="nil"/>
              <w:left w:val="single" w:sz="4" w:space="0" w:color="FFFFFF"/>
              <w:bottom w:val="nil"/>
              <w:right w:val="single" w:sz="4" w:space="0" w:color="auto"/>
            </w:tcBorders>
            <w:shd w:val="clear" w:color="auto" w:fill="auto"/>
            <w:vAlign w:val="center"/>
            <w:hideMark/>
          </w:tcPr>
          <w:p w:rsidR="001E0150" w:rsidRPr="00AF753E" w:rsidRDefault="001E0150" w:rsidP="007A4E7F">
            <w:pPr>
              <w:widowControl/>
              <w:ind w:leftChars="100" w:left="240"/>
              <w:rPr>
                <w:rFonts w:ascii="標楷體" w:hAnsi="標楷體" w:cs="新細明體"/>
                <w:kern w:val="0"/>
                <w:sz w:val="22"/>
              </w:rPr>
            </w:pPr>
            <w:r w:rsidRPr="00AF753E">
              <w:rPr>
                <w:rFonts w:ascii="標楷體" w:hAnsi="標楷體" w:cs="新細明體" w:hint="eastAsia"/>
                <w:kern w:val="0"/>
                <w:sz w:val="22"/>
              </w:rPr>
              <w:t>其他人權</w:t>
            </w:r>
          </w:p>
        </w:tc>
        <w:tc>
          <w:tcPr>
            <w:tcW w:w="1551" w:type="pct"/>
            <w:tcBorders>
              <w:top w:val="nil"/>
              <w:left w:val="nil"/>
              <w:bottom w:val="nil"/>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1</w:t>
            </w:r>
          </w:p>
        </w:tc>
        <w:tc>
          <w:tcPr>
            <w:tcW w:w="1501" w:type="pct"/>
            <w:tcBorders>
              <w:top w:val="nil"/>
              <w:left w:val="nil"/>
              <w:bottom w:val="nil"/>
              <w:right w:val="single" w:sz="4" w:space="0" w:color="FFFFFF"/>
            </w:tcBorders>
            <w:shd w:val="clear" w:color="auto" w:fill="auto"/>
            <w:noWrap/>
            <w:vAlign w:val="center"/>
            <w:hideMark/>
          </w:tcPr>
          <w:p w:rsidR="001E0150" w:rsidRPr="00AF753E" w:rsidRDefault="001E0150" w:rsidP="007A4E7F">
            <w:pPr>
              <w:jc w:val="center"/>
              <w:rPr>
                <w:rFonts w:ascii="標楷體" w:hAnsi="標楷體"/>
                <w:sz w:val="22"/>
              </w:rPr>
            </w:pPr>
            <w:r w:rsidRPr="00AF753E">
              <w:rPr>
                <w:rFonts w:ascii="標楷體" w:hAnsi="標楷體"/>
                <w:sz w:val="22"/>
              </w:rPr>
              <w:t>2.9</w:t>
            </w:r>
          </w:p>
        </w:tc>
      </w:tr>
      <w:tr w:rsidR="001E0150" w:rsidRPr="00AF753E" w:rsidTr="007A4E7F">
        <w:trPr>
          <w:trHeight w:val="336"/>
        </w:trPr>
        <w:tc>
          <w:tcPr>
            <w:tcW w:w="1948" w:type="pct"/>
            <w:tcBorders>
              <w:top w:val="single" w:sz="4" w:space="0" w:color="auto"/>
              <w:left w:val="single" w:sz="4" w:space="0" w:color="FFFFFF"/>
              <w:bottom w:val="single" w:sz="8" w:space="0" w:color="auto"/>
              <w:right w:val="single" w:sz="4" w:space="0" w:color="auto"/>
            </w:tcBorders>
            <w:shd w:val="clear" w:color="auto" w:fill="auto"/>
            <w:vAlign w:val="center"/>
            <w:hideMark/>
          </w:tcPr>
          <w:p w:rsidR="001E0150" w:rsidRPr="00AF753E" w:rsidRDefault="001E0150" w:rsidP="007A4E7F">
            <w:pPr>
              <w:widowControl/>
              <w:jc w:val="center"/>
              <w:rPr>
                <w:rFonts w:ascii="標楷體" w:hAnsi="標楷體" w:cs="新細明體"/>
                <w:kern w:val="0"/>
                <w:sz w:val="22"/>
              </w:rPr>
            </w:pPr>
            <w:r w:rsidRPr="00AF753E">
              <w:rPr>
                <w:rFonts w:ascii="標楷體" w:hAnsi="標楷體" w:cs="新細明體" w:hint="eastAsia"/>
                <w:kern w:val="0"/>
                <w:sz w:val="22"/>
              </w:rPr>
              <w:t>合　 計</w:t>
            </w:r>
          </w:p>
        </w:tc>
        <w:tc>
          <w:tcPr>
            <w:tcW w:w="1551" w:type="pct"/>
            <w:tcBorders>
              <w:top w:val="single" w:sz="4" w:space="0" w:color="auto"/>
              <w:left w:val="nil"/>
              <w:bottom w:val="single" w:sz="8" w:space="0" w:color="auto"/>
              <w:right w:val="single" w:sz="4" w:space="0" w:color="FFFFFF"/>
            </w:tcBorders>
            <w:shd w:val="clear" w:color="auto" w:fill="auto"/>
            <w:noWrap/>
            <w:vAlign w:val="center"/>
            <w:hideMark/>
          </w:tcPr>
          <w:p w:rsidR="001E0150" w:rsidRPr="00AF753E" w:rsidRDefault="001E0150" w:rsidP="007A4E7F">
            <w:pPr>
              <w:widowControl/>
              <w:jc w:val="center"/>
              <w:rPr>
                <w:rFonts w:ascii="標楷體" w:hAnsi="標楷體" w:cs="新細明體"/>
                <w:kern w:val="0"/>
                <w:sz w:val="22"/>
              </w:rPr>
            </w:pPr>
            <w:r w:rsidRPr="00AF753E">
              <w:rPr>
                <w:rFonts w:ascii="標楷體" w:hAnsi="標楷體" w:cs="新細明體"/>
                <w:kern w:val="0"/>
                <w:sz w:val="22"/>
              </w:rPr>
              <w:t>35</w:t>
            </w:r>
          </w:p>
        </w:tc>
        <w:tc>
          <w:tcPr>
            <w:tcW w:w="1501" w:type="pct"/>
            <w:tcBorders>
              <w:top w:val="single" w:sz="4" w:space="0" w:color="auto"/>
              <w:left w:val="nil"/>
              <w:bottom w:val="single" w:sz="8" w:space="0" w:color="auto"/>
              <w:right w:val="single" w:sz="4" w:space="0" w:color="FFFFFF"/>
            </w:tcBorders>
            <w:shd w:val="clear" w:color="auto" w:fill="auto"/>
            <w:noWrap/>
            <w:vAlign w:val="center"/>
            <w:hideMark/>
          </w:tcPr>
          <w:p w:rsidR="001E0150" w:rsidRPr="00AF753E" w:rsidRDefault="001E0150" w:rsidP="007A4E7F">
            <w:pPr>
              <w:widowControl/>
              <w:jc w:val="center"/>
              <w:rPr>
                <w:rFonts w:ascii="標楷體" w:hAnsi="標楷體" w:cs="新細明體"/>
                <w:kern w:val="0"/>
                <w:sz w:val="22"/>
              </w:rPr>
            </w:pPr>
            <w:r w:rsidRPr="00AF753E">
              <w:rPr>
                <w:rFonts w:ascii="標楷體" w:hAnsi="標楷體" w:cs="新細明體"/>
                <w:kern w:val="0"/>
                <w:sz w:val="22"/>
              </w:rPr>
              <w:t>100</w:t>
            </w:r>
          </w:p>
        </w:tc>
      </w:tr>
    </w:tbl>
    <w:p w:rsidR="001E0150" w:rsidRPr="00AF753E" w:rsidRDefault="001E0150" w:rsidP="001E0150">
      <w:pPr>
        <w:rPr>
          <w:rFonts w:ascii="標楷體" w:hAnsi="標楷體"/>
          <w:sz w:val="20"/>
        </w:rPr>
      </w:pPr>
      <w:r w:rsidRPr="00AF753E">
        <w:rPr>
          <w:rFonts w:ascii="標楷體" w:hAnsi="標楷體"/>
          <w:sz w:val="20"/>
        </w:rPr>
        <w:t>資料來源：監察院</w:t>
      </w:r>
    </w:p>
    <w:p w:rsidR="001E0150" w:rsidRPr="00AF753E" w:rsidRDefault="001E0150" w:rsidP="001E0150">
      <w:pPr>
        <w:ind w:left="1200" w:hangingChars="600" w:hanging="1200"/>
        <w:rPr>
          <w:rFonts w:ascii="標楷體" w:hAnsi="標楷體"/>
          <w:sz w:val="20"/>
        </w:rPr>
      </w:pPr>
      <w:r w:rsidRPr="00AF753E">
        <w:rPr>
          <w:rFonts w:ascii="標楷體" w:hAnsi="標楷體" w:hint="eastAsia"/>
          <w:sz w:val="20"/>
        </w:rPr>
        <w:t>說　　明：1.統計標準時間以調查報告經監察院常設委員會審議通過日期為</w:t>
      </w:r>
      <w:proofErr w:type="gramStart"/>
      <w:r w:rsidRPr="00AF753E">
        <w:rPr>
          <w:rFonts w:ascii="標楷體" w:hAnsi="標楷體" w:hint="eastAsia"/>
          <w:sz w:val="20"/>
        </w:rPr>
        <w:t>準</w:t>
      </w:r>
      <w:proofErr w:type="gramEnd"/>
      <w:r w:rsidRPr="00AF753E">
        <w:rPr>
          <w:rFonts w:ascii="標楷體" w:hAnsi="標楷體" w:hint="eastAsia"/>
          <w:sz w:val="20"/>
        </w:rPr>
        <w:t>(2015.01-2019.05)。</w:t>
      </w:r>
    </w:p>
    <w:p w:rsidR="001E0150" w:rsidRPr="00AF753E" w:rsidRDefault="001E0150" w:rsidP="00570BE7">
      <w:pPr>
        <w:ind w:leftChars="420" w:left="2208" w:hangingChars="600" w:hanging="1200"/>
        <w:rPr>
          <w:rFonts w:ascii="標楷體" w:hAnsi="標楷體"/>
          <w:sz w:val="20"/>
        </w:rPr>
      </w:pPr>
      <w:r w:rsidRPr="00AF753E">
        <w:rPr>
          <w:rFonts w:ascii="標楷體" w:hAnsi="標楷體" w:hint="eastAsia"/>
          <w:sz w:val="20"/>
        </w:rPr>
        <w:t>2.自2018年8月起增列「居住權」人權類別。</w:t>
      </w:r>
    </w:p>
    <w:p w:rsidR="00206662" w:rsidRPr="00AF753E" w:rsidRDefault="00570BE7" w:rsidP="00FF1EEE">
      <w:pPr>
        <w:pStyle w:val="a8"/>
        <w:overflowPunct w:val="0"/>
        <w:spacing w:line="480" w:lineRule="exact"/>
        <w:ind w:left="1320" w:hangingChars="350" w:hanging="840"/>
        <w:jc w:val="both"/>
        <w:rPr>
          <w:rFonts w:ascii="標楷體" w:hAnsi="標楷體"/>
        </w:rPr>
      </w:pPr>
      <w:r w:rsidRPr="00AF753E">
        <w:rPr>
          <w:rFonts w:ascii="標楷體" w:hAnsi="標楷體"/>
          <w:noProof/>
        </w:rPr>
        <w:drawing>
          <wp:anchor distT="0" distB="0" distL="114300" distR="114300" simplePos="0" relativeHeight="251686912" behindDoc="0" locked="0" layoutInCell="1" allowOverlap="1" wp14:anchorId="13898988" wp14:editId="1E6DD072">
            <wp:simplePos x="0" y="0"/>
            <wp:positionH relativeFrom="column">
              <wp:posOffset>375285</wp:posOffset>
            </wp:positionH>
            <wp:positionV relativeFrom="page">
              <wp:posOffset>1346200</wp:posOffset>
            </wp:positionV>
            <wp:extent cx="5114925" cy="3499485"/>
            <wp:effectExtent l="0" t="0" r="9525" b="5715"/>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4925" cy="3499485"/>
                    </a:xfrm>
                    <a:prstGeom prst="rect">
                      <a:avLst/>
                    </a:prstGeom>
                    <a:noFill/>
                  </pic:spPr>
                </pic:pic>
              </a:graphicData>
            </a:graphic>
            <wp14:sizeRelH relativeFrom="page">
              <wp14:pctWidth>0</wp14:pctWidth>
            </wp14:sizeRelH>
            <wp14:sizeRelV relativeFrom="page">
              <wp14:pctHeight>0</wp14:pctHeight>
            </wp14:sizeRelV>
          </wp:anchor>
        </w:drawing>
      </w:r>
    </w:p>
    <w:p w:rsidR="00206662" w:rsidRPr="00AF753E" w:rsidRDefault="00206662" w:rsidP="00FF1EEE">
      <w:pPr>
        <w:pStyle w:val="a8"/>
        <w:overflowPunct w:val="0"/>
        <w:spacing w:line="480" w:lineRule="exact"/>
        <w:ind w:left="1320" w:hangingChars="350" w:hanging="840"/>
        <w:jc w:val="both"/>
        <w:rPr>
          <w:rFonts w:ascii="標楷體" w:hAnsi="標楷體"/>
        </w:rPr>
      </w:pPr>
    </w:p>
    <w:p w:rsidR="00206662" w:rsidRPr="00AF753E" w:rsidRDefault="00206662" w:rsidP="00FF1EEE">
      <w:pPr>
        <w:pStyle w:val="a8"/>
        <w:overflowPunct w:val="0"/>
        <w:spacing w:line="480" w:lineRule="exact"/>
        <w:ind w:left="1320" w:hangingChars="350" w:hanging="840"/>
        <w:jc w:val="both"/>
        <w:rPr>
          <w:rFonts w:ascii="標楷體" w:hAnsi="標楷體"/>
        </w:rPr>
      </w:pPr>
    </w:p>
    <w:p w:rsidR="00206662" w:rsidRPr="00AF753E" w:rsidRDefault="00206662" w:rsidP="00FF1EEE">
      <w:pPr>
        <w:pStyle w:val="a8"/>
        <w:overflowPunct w:val="0"/>
        <w:spacing w:line="480" w:lineRule="exact"/>
        <w:ind w:left="1320" w:hangingChars="350" w:hanging="840"/>
        <w:jc w:val="both"/>
        <w:rPr>
          <w:rFonts w:ascii="標楷體" w:hAnsi="標楷體"/>
        </w:rPr>
      </w:pPr>
    </w:p>
    <w:p w:rsidR="00206662" w:rsidRPr="00AF753E" w:rsidRDefault="00206662" w:rsidP="00FF1EEE">
      <w:pPr>
        <w:pStyle w:val="a8"/>
        <w:overflowPunct w:val="0"/>
        <w:spacing w:line="480" w:lineRule="exact"/>
        <w:ind w:left="1320" w:hangingChars="350" w:hanging="840"/>
        <w:jc w:val="both"/>
        <w:rPr>
          <w:rFonts w:ascii="標楷體" w:hAnsi="標楷體"/>
        </w:rPr>
      </w:pPr>
    </w:p>
    <w:p w:rsidR="00843A54" w:rsidRPr="00AF753E" w:rsidRDefault="00843A54" w:rsidP="00FF1EEE">
      <w:pPr>
        <w:pStyle w:val="a8"/>
        <w:overflowPunct w:val="0"/>
        <w:spacing w:line="480" w:lineRule="exact"/>
        <w:ind w:left="1320" w:hangingChars="350" w:hanging="840"/>
        <w:jc w:val="both"/>
        <w:rPr>
          <w:rFonts w:ascii="標楷體" w:hAnsi="標楷體"/>
        </w:rPr>
      </w:pPr>
    </w:p>
    <w:p w:rsidR="00843A54" w:rsidRPr="00AF753E" w:rsidRDefault="00843A54" w:rsidP="00FF1EEE">
      <w:pPr>
        <w:pStyle w:val="a8"/>
        <w:overflowPunct w:val="0"/>
        <w:spacing w:line="480" w:lineRule="exact"/>
        <w:ind w:left="1320" w:hangingChars="350" w:hanging="840"/>
        <w:jc w:val="both"/>
        <w:rPr>
          <w:rFonts w:ascii="標楷體" w:hAnsi="標楷體"/>
        </w:rPr>
      </w:pPr>
    </w:p>
    <w:p w:rsidR="00843A54" w:rsidRPr="00AF753E" w:rsidRDefault="00843A54" w:rsidP="00FF1EEE">
      <w:pPr>
        <w:pStyle w:val="a8"/>
        <w:overflowPunct w:val="0"/>
        <w:spacing w:line="480" w:lineRule="exact"/>
        <w:ind w:left="1320" w:hangingChars="350" w:hanging="840"/>
        <w:jc w:val="both"/>
        <w:rPr>
          <w:rFonts w:ascii="標楷體" w:hAnsi="標楷體"/>
        </w:rPr>
      </w:pPr>
    </w:p>
    <w:p w:rsidR="00843A54" w:rsidRPr="00AF753E" w:rsidRDefault="00843A54" w:rsidP="00FF1EEE">
      <w:pPr>
        <w:pStyle w:val="a8"/>
        <w:overflowPunct w:val="0"/>
        <w:spacing w:line="480" w:lineRule="exact"/>
        <w:ind w:left="1320" w:hangingChars="350" w:hanging="840"/>
        <w:jc w:val="both"/>
        <w:rPr>
          <w:rFonts w:ascii="標楷體" w:hAnsi="標楷體"/>
        </w:rPr>
      </w:pPr>
    </w:p>
    <w:p w:rsidR="00843A54" w:rsidRPr="00AF753E" w:rsidRDefault="00843A54" w:rsidP="00FF1EEE">
      <w:pPr>
        <w:pStyle w:val="a8"/>
        <w:overflowPunct w:val="0"/>
        <w:spacing w:line="480" w:lineRule="exact"/>
        <w:ind w:left="1320" w:hangingChars="350" w:hanging="840"/>
        <w:jc w:val="both"/>
        <w:rPr>
          <w:rFonts w:ascii="標楷體" w:hAnsi="標楷體"/>
        </w:rPr>
      </w:pPr>
    </w:p>
    <w:p w:rsidR="00843A54" w:rsidRPr="00AF753E" w:rsidRDefault="00843A54" w:rsidP="00FF1EEE">
      <w:pPr>
        <w:pStyle w:val="a8"/>
        <w:overflowPunct w:val="0"/>
        <w:spacing w:line="480" w:lineRule="exact"/>
        <w:ind w:left="1320" w:hangingChars="350" w:hanging="840"/>
        <w:jc w:val="both"/>
        <w:rPr>
          <w:rFonts w:ascii="標楷體" w:hAnsi="標楷體"/>
        </w:rPr>
      </w:pPr>
    </w:p>
    <w:p w:rsidR="00843A54" w:rsidRPr="00AF753E" w:rsidRDefault="00843A54" w:rsidP="00FF1EEE">
      <w:pPr>
        <w:pStyle w:val="a8"/>
        <w:overflowPunct w:val="0"/>
        <w:spacing w:line="480" w:lineRule="exact"/>
        <w:ind w:left="1320" w:hangingChars="350" w:hanging="840"/>
        <w:jc w:val="both"/>
        <w:rPr>
          <w:rFonts w:ascii="標楷體" w:hAnsi="標楷體"/>
        </w:rPr>
      </w:pPr>
    </w:p>
    <w:p w:rsidR="00843A54" w:rsidRPr="00AF753E" w:rsidRDefault="00843A54" w:rsidP="00570BE7">
      <w:pPr>
        <w:overflowPunct w:val="0"/>
        <w:spacing w:line="480" w:lineRule="exact"/>
        <w:jc w:val="both"/>
        <w:rPr>
          <w:rFonts w:ascii="標楷體" w:hAnsi="標楷體"/>
        </w:rPr>
      </w:pPr>
    </w:p>
    <w:p w:rsidR="00206662" w:rsidRPr="00AF753E" w:rsidRDefault="00843A54" w:rsidP="00206662">
      <w:pPr>
        <w:ind w:left="425"/>
        <w:jc w:val="center"/>
        <w:rPr>
          <w:rFonts w:ascii="Times New Roman" w:hAnsi="Times New Roman"/>
          <w:shd w:val="pct15" w:color="auto" w:fill="FFFFFF"/>
        </w:rPr>
      </w:pPr>
      <w:bookmarkStart w:id="30" w:name="_Toc372060918"/>
      <w:bookmarkStart w:id="31" w:name="_Toc374604899"/>
      <w:r w:rsidRPr="00AF753E">
        <w:rPr>
          <w:rFonts w:ascii="Times New Roman" w:hAnsi="Times New Roman"/>
        </w:rPr>
        <w:t xml:space="preserve"> </w:t>
      </w:r>
      <w:r w:rsidR="00206662" w:rsidRPr="00AF753E">
        <w:rPr>
          <w:rFonts w:ascii="Times New Roman" w:hAnsi="Times New Roman"/>
        </w:rPr>
        <w:t>[</w:t>
      </w:r>
      <w:r w:rsidR="00206662" w:rsidRPr="00AF753E">
        <w:rPr>
          <w:rFonts w:ascii="Times New Roman" w:hAnsi="Times New Roman"/>
        </w:rPr>
        <w:t>圖</w:t>
      </w:r>
      <w:r w:rsidR="00206662" w:rsidRPr="00AF753E">
        <w:rPr>
          <w:rFonts w:ascii="Times New Roman" w:hAnsi="Times New Roman"/>
        </w:rPr>
        <w:t xml:space="preserve">3-3] </w:t>
      </w:r>
      <w:r w:rsidR="00206662" w:rsidRPr="00AF753E">
        <w:rPr>
          <w:rFonts w:ascii="Times New Roman" w:hAnsi="Times New Roman"/>
        </w:rPr>
        <w:t>監察院婦女人權調查案件統計</w:t>
      </w:r>
      <w:proofErr w:type="gramStart"/>
      <w:r w:rsidR="00206662" w:rsidRPr="00AF753E">
        <w:rPr>
          <w:rFonts w:ascii="Times New Roman" w:hAnsi="Times New Roman" w:hint="eastAsia"/>
        </w:rPr>
        <w:t>–</w:t>
      </w:r>
      <w:proofErr w:type="gramEnd"/>
      <w:r w:rsidR="00206662" w:rsidRPr="00AF753E">
        <w:rPr>
          <w:rFonts w:ascii="Times New Roman" w:hAnsi="Times New Roman" w:hint="eastAsia"/>
        </w:rPr>
        <w:t>按涉及權利性質分</w:t>
      </w:r>
    </w:p>
    <w:p w:rsidR="00843A54" w:rsidRPr="00AF753E" w:rsidRDefault="00843A54" w:rsidP="00206662">
      <w:pPr>
        <w:ind w:left="425"/>
        <w:jc w:val="center"/>
        <w:rPr>
          <w:rFonts w:ascii="Times New Roman" w:hAnsi="Times New Roman"/>
          <w:shd w:val="pct15" w:color="auto" w:fill="FFFFFF"/>
        </w:rPr>
      </w:pPr>
    </w:p>
    <w:bookmarkEnd w:id="30"/>
    <w:bookmarkEnd w:id="31"/>
    <w:p w:rsidR="00361DFD" w:rsidRPr="00AF753E" w:rsidRDefault="00361DFD" w:rsidP="00361DFD">
      <w:pPr>
        <w:ind w:left="425"/>
        <w:rPr>
          <w:rFonts w:ascii="標楷體" w:hAnsi="標楷體"/>
        </w:rPr>
      </w:pPr>
      <w:r w:rsidRPr="00AF753E">
        <w:rPr>
          <w:rFonts w:ascii="標楷體" w:hAnsi="標楷體" w:hint="eastAsia"/>
        </w:rPr>
        <w:t>18</w:t>
      </w:r>
      <w:r w:rsidR="00955092" w:rsidRPr="00AF753E">
        <w:rPr>
          <w:rFonts w:ascii="標楷體" w:hAnsi="標楷體"/>
        </w:rPr>
        <w:t>.10</w:t>
      </w:r>
      <w:r w:rsidR="00FB6995" w:rsidRPr="00AF753E">
        <w:rPr>
          <w:rFonts w:ascii="Times New Roman" w:hAnsi="Times New Roman" w:cs="Times New Roman" w:hint="eastAsia"/>
        </w:rPr>
        <w:t>地方政府性別平等委員會或婦女權益促進委員會</w:t>
      </w:r>
    </w:p>
    <w:p w:rsidR="006B54A0" w:rsidRPr="00AF753E" w:rsidRDefault="00361DFD" w:rsidP="006B54A0">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955092" w:rsidRPr="00AF753E">
        <w:rPr>
          <w:rFonts w:ascii="標楷體" w:hAnsi="標楷體"/>
        </w:rPr>
        <w:t>.10.1</w:t>
      </w:r>
      <w:r w:rsidR="00FB6995" w:rsidRPr="00AF753E">
        <w:rPr>
          <w:rFonts w:ascii="Times New Roman" w:hAnsi="Times New Roman" w:cs="Times New Roman"/>
        </w:rPr>
        <w:t>全國</w:t>
      </w:r>
      <w:r w:rsidR="00FB6995" w:rsidRPr="00AF753E">
        <w:rPr>
          <w:rFonts w:ascii="Times New Roman" w:hAnsi="Times New Roman" w:cs="Times New Roman"/>
        </w:rPr>
        <w:t>22</w:t>
      </w:r>
      <w:r w:rsidR="00FB6995" w:rsidRPr="00AF753E">
        <w:rPr>
          <w:rFonts w:ascii="Times New Roman" w:hAnsi="Times New Roman" w:cs="Times New Roman"/>
        </w:rPr>
        <w:t>縣市</w:t>
      </w:r>
      <w:proofErr w:type="gramStart"/>
      <w:r w:rsidR="00FB6995" w:rsidRPr="00AF753E">
        <w:rPr>
          <w:rFonts w:ascii="Times New Roman" w:hAnsi="Times New Roman" w:cs="Times New Roman"/>
        </w:rPr>
        <w:t>政府均已成立</w:t>
      </w:r>
      <w:proofErr w:type="gramEnd"/>
      <w:r w:rsidR="00FB6995" w:rsidRPr="00AF753E">
        <w:rPr>
          <w:rFonts w:ascii="Times New Roman" w:hAnsi="Times New Roman" w:cs="Times New Roman"/>
        </w:rPr>
        <w:t>「性別平等委員會」或「婦女權益促進委員會」</w:t>
      </w:r>
      <w:r w:rsidR="00FB6995" w:rsidRPr="00AF753E">
        <w:rPr>
          <w:rFonts w:ascii="Times New Roman" w:hAnsi="Times New Roman" w:cs="Times New Roman"/>
        </w:rPr>
        <w:t>(</w:t>
      </w:r>
      <w:r w:rsidR="00FB6995" w:rsidRPr="00AF753E">
        <w:rPr>
          <w:rFonts w:ascii="Times New Roman" w:hAnsi="Times New Roman" w:cs="Times New Roman"/>
        </w:rPr>
        <w:t>以下簡稱地方性平會或地方婦權會</w:t>
      </w:r>
      <w:r w:rsidR="00FB6995" w:rsidRPr="00AF753E">
        <w:rPr>
          <w:rFonts w:ascii="Times New Roman" w:hAnsi="Times New Roman" w:cs="Times New Roman"/>
        </w:rPr>
        <w:t>)</w:t>
      </w:r>
      <w:r w:rsidR="00FB6995" w:rsidRPr="00AF753E">
        <w:rPr>
          <w:rFonts w:ascii="Times New Roman" w:hAnsi="Times New Roman" w:cs="Times New Roman"/>
        </w:rPr>
        <w:t>，由縣市政府首長擔任召集人，成員包含相關局處首長、婦女團體代表及專家學者，以推動性別平等及婦女權益保障</w:t>
      </w:r>
      <w:r w:rsidR="00FB6995" w:rsidRPr="00AF753E">
        <w:rPr>
          <w:rFonts w:ascii="Times New Roman" w:hAnsi="Times New Roman" w:cs="Times New Roman"/>
          <w:strike/>
        </w:rPr>
        <w:t>及</w:t>
      </w:r>
      <w:r w:rsidR="00FB6995" w:rsidRPr="00AF753E">
        <w:rPr>
          <w:rFonts w:ascii="Times New Roman" w:hAnsi="Times New Roman" w:cs="Times New Roman"/>
        </w:rPr>
        <w:t>為主要任務。透過委員會運作機制，定期召開會議，督促地方政府各局處落實執行各項性別平等及婦女權益工作。目前地方性平會或婦權會由各縣市性別平等辦公室或婦女福利主管機關社會局</w:t>
      </w:r>
      <w:r w:rsidR="00FB6995" w:rsidRPr="00AF753E">
        <w:rPr>
          <w:rFonts w:ascii="Times New Roman" w:hAnsi="Times New Roman" w:cs="Times New Roman"/>
        </w:rPr>
        <w:t>(</w:t>
      </w:r>
      <w:r w:rsidR="00FB6995" w:rsidRPr="00AF753E">
        <w:rPr>
          <w:rFonts w:ascii="Times New Roman" w:hAnsi="Times New Roman" w:cs="Times New Roman"/>
        </w:rPr>
        <w:t>處</w:t>
      </w:r>
      <w:r w:rsidR="00FB6995" w:rsidRPr="00AF753E">
        <w:rPr>
          <w:rFonts w:ascii="Times New Roman" w:hAnsi="Times New Roman" w:cs="Times New Roman"/>
        </w:rPr>
        <w:t>)</w:t>
      </w:r>
      <w:r w:rsidR="00FB6995" w:rsidRPr="00AF753E">
        <w:rPr>
          <w:rFonts w:ascii="Times New Roman" w:hAnsi="Times New Roman" w:cs="Times New Roman"/>
        </w:rPr>
        <w:t>擔任幕僚，並編列預算支應其運作所需經費。</w:t>
      </w:r>
      <w:r w:rsidR="00FB6995" w:rsidRPr="00AF753E">
        <w:rPr>
          <w:rFonts w:ascii="標楷體" w:hAnsi="標楷體" w:hint="eastAsia"/>
        </w:rPr>
        <w:t>（性平處）</w:t>
      </w:r>
    </w:p>
    <w:p w:rsidR="006B54A0" w:rsidRPr="00AF753E" w:rsidRDefault="00361DFD" w:rsidP="006B54A0">
      <w:pPr>
        <w:pStyle w:val="a8"/>
        <w:overflowPunct w:val="0"/>
        <w:spacing w:line="480" w:lineRule="exact"/>
        <w:ind w:left="1320" w:hangingChars="350" w:hanging="840"/>
        <w:jc w:val="both"/>
        <w:rPr>
          <w:rFonts w:ascii="標楷體" w:hAnsi="標楷體"/>
        </w:rPr>
      </w:pPr>
      <w:r w:rsidRPr="00AF753E">
        <w:rPr>
          <w:rFonts w:ascii="標楷體" w:hAnsi="標楷體" w:hint="eastAsia"/>
        </w:rPr>
        <w:t>18</w:t>
      </w:r>
      <w:r w:rsidR="00955092" w:rsidRPr="00AF753E">
        <w:rPr>
          <w:rFonts w:ascii="標楷體" w:hAnsi="標楷體"/>
        </w:rPr>
        <w:t>.10.2</w:t>
      </w:r>
      <w:r w:rsidR="00F378BB" w:rsidRPr="00AF753E">
        <w:rPr>
          <w:rFonts w:ascii="Times New Roman" w:hAnsi="Times New Roman" w:cs="Times New Roman"/>
        </w:rPr>
        <w:t>地方性平會或婦權會除持續督促地方政府各局處推動性別主流化與性別平等相關政策及執行成果外，亦針對近年來新興的性別議題，提出及</w:t>
      </w:r>
      <w:proofErr w:type="gramStart"/>
      <w:r w:rsidR="00F378BB" w:rsidRPr="00AF753E">
        <w:rPr>
          <w:rFonts w:ascii="Times New Roman" w:hAnsi="Times New Roman" w:cs="Times New Roman"/>
        </w:rPr>
        <w:t>研</w:t>
      </w:r>
      <w:proofErr w:type="gramEnd"/>
      <w:r w:rsidR="00F378BB" w:rsidRPr="00AF753E">
        <w:rPr>
          <w:rFonts w:ascii="Times New Roman" w:hAnsi="Times New Roman" w:cs="Times New Roman"/>
        </w:rPr>
        <w:t>議開創性的政策措施或方案，促使政府將性別觀點帶入各項施政中，例如：</w:t>
      </w:r>
      <w:proofErr w:type="gramStart"/>
      <w:r w:rsidR="00F378BB" w:rsidRPr="00AF753E">
        <w:rPr>
          <w:rFonts w:ascii="Times New Roman" w:hAnsi="Times New Roman" w:cs="Times New Roman"/>
        </w:rPr>
        <w:t>研</w:t>
      </w:r>
      <w:proofErr w:type="gramEnd"/>
      <w:r w:rsidR="00F378BB" w:rsidRPr="00AF753E">
        <w:rPr>
          <w:rFonts w:ascii="Times New Roman" w:hAnsi="Times New Roman" w:cs="Times New Roman"/>
        </w:rPr>
        <w:t>商「翻轉性別刻板印象在地女性能力培力計畫」</w:t>
      </w:r>
      <w:r w:rsidR="00955092" w:rsidRPr="00AF753E">
        <w:rPr>
          <w:rFonts w:ascii="標楷體" w:hAnsi="標楷體" w:hint="eastAsia"/>
        </w:rPr>
        <w:t>。</w:t>
      </w:r>
      <w:r w:rsidR="00FB6995" w:rsidRPr="00AF753E">
        <w:rPr>
          <w:rFonts w:ascii="標楷體" w:hAnsi="標楷體" w:hint="eastAsia"/>
        </w:rPr>
        <w:t>（性平處）</w:t>
      </w:r>
    </w:p>
    <w:p w:rsidR="006B54A0" w:rsidRPr="00AF753E" w:rsidRDefault="00361DFD" w:rsidP="006B54A0">
      <w:pPr>
        <w:pStyle w:val="a8"/>
        <w:overflowPunct w:val="0"/>
        <w:spacing w:line="480" w:lineRule="exact"/>
        <w:ind w:left="1200" w:hangingChars="300" w:hanging="720"/>
        <w:jc w:val="both"/>
        <w:rPr>
          <w:rFonts w:ascii="標楷體" w:hAnsi="標楷體"/>
        </w:rPr>
      </w:pPr>
      <w:r w:rsidRPr="00AF753E">
        <w:rPr>
          <w:rFonts w:ascii="標楷體" w:hAnsi="標楷體" w:hint="eastAsia"/>
        </w:rPr>
        <w:t>18</w:t>
      </w:r>
      <w:r w:rsidR="00955092" w:rsidRPr="00AF753E">
        <w:rPr>
          <w:rFonts w:ascii="標楷體" w:hAnsi="標楷體"/>
        </w:rPr>
        <w:t xml:space="preserve">.11 </w:t>
      </w:r>
      <w:r w:rsidR="00955092" w:rsidRPr="00AF753E">
        <w:rPr>
          <w:rFonts w:ascii="標楷體" w:hAnsi="標楷體" w:hint="eastAsia"/>
          <w:strike/>
        </w:rPr>
        <w:t>地方政府性別平等工作涉及面向廣泛，需跨單位協調與合作，</w:t>
      </w:r>
      <w:proofErr w:type="gramStart"/>
      <w:r w:rsidR="00955092" w:rsidRPr="00AF753E">
        <w:rPr>
          <w:rFonts w:ascii="標楷體" w:hAnsi="標楷體" w:hint="eastAsia"/>
          <w:strike/>
        </w:rPr>
        <w:t>非僅社政</w:t>
      </w:r>
      <w:proofErr w:type="gramEnd"/>
      <w:r w:rsidR="00955092" w:rsidRPr="00AF753E">
        <w:rPr>
          <w:rFonts w:ascii="標楷體" w:hAnsi="標楷體" w:hint="eastAsia"/>
          <w:strike/>
        </w:rPr>
        <w:t>單位所能統籌辦理，為提高業務推動效率，將逐步推動地方婦權會強化其幕僚單位功能，或改由跨部門之綜合規劃或研究考核單位擔任，以有效整合相關業務，促進地方性別平等事務的推動及發展。</w:t>
      </w:r>
      <w:r w:rsidR="00FB6995" w:rsidRPr="00AF753E">
        <w:rPr>
          <w:rFonts w:ascii="標楷體" w:hAnsi="標楷體" w:hint="eastAsia"/>
        </w:rPr>
        <w:t>（性平處）</w:t>
      </w:r>
    </w:p>
    <w:p w:rsidR="001E0150" w:rsidRPr="00AF753E" w:rsidRDefault="00361DFD" w:rsidP="001E0150">
      <w:pPr>
        <w:pStyle w:val="a8"/>
        <w:overflowPunct w:val="0"/>
        <w:spacing w:line="480" w:lineRule="exact"/>
        <w:ind w:left="1200" w:hangingChars="300" w:hanging="720"/>
        <w:jc w:val="both"/>
        <w:rPr>
          <w:rFonts w:ascii="標楷體" w:hAnsi="標楷體"/>
        </w:rPr>
      </w:pPr>
      <w:r w:rsidRPr="00AF753E">
        <w:rPr>
          <w:rFonts w:ascii="標楷體" w:hAnsi="標楷體" w:hint="eastAsia"/>
        </w:rPr>
        <w:t>18</w:t>
      </w:r>
      <w:r w:rsidR="00955092" w:rsidRPr="00AF753E">
        <w:rPr>
          <w:rFonts w:ascii="標楷體" w:hAnsi="標楷體"/>
        </w:rPr>
        <w:t xml:space="preserve">.12 </w:t>
      </w:r>
      <w:r w:rsidR="001E0150" w:rsidRPr="00AF753E">
        <w:rPr>
          <w:rFonts w:ascii="標楷體" w:hAnsi="標楷體" w:hint="eastAsia"/>
        </w:rPr>
        <w:t>依據立法院2011年通過CEDAW施行法之附帶決議，監察院曾於2013年6月在人權保障委員會之下設立性別平等小組，專責有關性別平等及婦女人權監督機制業務。因應2018年人權保障委員會設置辦法再度修正，監察院於2019年1月新訂「監察院性別平等小組設置要點」，將性別平等小組獨立於該會組織之外，任務定位在推動及監督院內性別平等事務，並納入外聘委員機制，以強化組成之多元性及外部參與。監察院除可透過外部專家諮詢，增進監察委員之性別意識外，並持續推動教育訓練，提升監察院調查人員及相關職員對</w:t>
      </w:r>
      <w:r w:rsidR="001E0150" w:rsidRPr="00AF753E">
        <w:rPr>
          <w:rFonts w:ascii="標楷體" w:hAnsi="標楷體"/>
        </w:rPr>
        <w:t>CEDAW</w:t>
      </w:r>
      <w:r w:rsidR="001E0150" w:rsidRPr="00AF753E">
        <w:rPr>
          <w:rFonts w:ascii="標楷體" w:hAnsi="標楷體" w:hint="eastAsia"/>
        </w:rPr>
        <w:t>之瞭解，以協助監察委員行使調查職權；另適時彙整重要婦女人權調查案例與政府機關改善成果，對外公布婦女人權工作實錄，供各界參考。</w:t>
      </w:r>
      <w:r w:rsidR="00843A54" w:rsidRPr="00AF753E">
        <w:rPr>
          <w:rFonts w:ascii="標楷體" w:hAnsi="標楷體" w:hint="eastAsia"/>
        </w:rPr>
        <w:t>（監察院）</w:t>
      </w:r>
    </w:p>
    <w:p w:rsidR="006B54A0" w:rsidRPr="00AF753E" w:rsidRDefault="00361DFD" w:rsidP="006B54A0">
      <w:pPr>
        <w:pStyle w:val="a8"/>
        <w:overflowPunct w:val="0"/>
        <w:spacing w:line="480" w:lineRule="exact"/>
        <w:ind w:left="1200" w:hangingChars="300" w:hanging="720"/>
        <w:jc w:val="both"/>
        <w:rPr>
          <w:rFonts w:ascii="標楷體" w:hAnsi="標楷體"/>
        </w:rPr>
      </w:pPr>
      <w:r w:rsidRPr="00AF753E">
        <w:rPr>
          <w:rFonts w:ascii="標楷體" w:hAnsi="標楷體" w:hint="eastAsia"/>
        </w:rPr>
        <w:t>18</w:t>
      </w:r>
      <w:r w:rsidR="00955092" w:rsidRPr="00AF753E">
        <w:rPr>
          <w:rFonts w:ascii="標楷體" w:hAnsi="標楷體"/>
        </w:rPr>
        <w:t xml:space="preserve">.13 </w:t>
      </w:r>
      <w:r w:rsidR="00955092" w:rsidRPr="00AF753E">
        <w:rPr>
          <w:rFonts w:ascii="標楷體" w:hAnsi="標楷體"/>
          <w:strike/>
        </w:rPr>
        <w:t>2004</w:t>
      </w:r>
      <w:r w:rsidR="00955092" w:rsidRPr="00AF753E">
        <w:rPr>
          <w:rFonts w:ascii="標楷體" w:hAnsi="標楷體" w:hint="eastAsia"/>
          <w:strike/>
        </w:rPr>
        <w:t>年訂定之「婦女政策綱領」係政府為配合社會脈動以及對婦女議題發展的掌握，所提出之國家政策和具體作為，以兩性平等參與及</w:t>
      </w:r>
      <w:proofErr w:type="gramStart"/>
      <w:r w:rsidR="00955092" w:rsidRPr="00AF753E">
        <w:rPr>
          <w:rFonts w:ascii="標楷體" w:hAnsi="標楷體" w:hint="eastAsia"/>
          <w:strike/>
        </w:rPr>
        <w:t>共治共決</w:t>
      </w:r>
      <w:proofErr w:type="gramEnd"/>
      <w:r w:rsidR="00955092" w:rsidRPr="00AF753E">
        <w:rPr>
          <w:rFonts w:ascii="標楷體" w:hAnsi="標楷體" w:hint="eastAsia"/>
          <w:strike/>
        </w:rPr>
        <w:t>為基本理念，內容包括「婦女政治參與」、「婦女勞動與經濟」、「婦女福利與脫貧」、「婦女教育與文化」、「婦女健康與醫療」、「婦女人身安全」等六大面向，為各部會制定與推動婦女權益保障相關措施之依據。</w:t>
      </w:r>
      <w:r w:rsidR="00F378BB" w:rsidRPr="00AF753E">
        <w:rPr>
          <w:rFonts w:ascii="標楷體" w:hAnsi="標楷體" w:hint="eastAsia"/>
        </w:rPr>
        <w:t>（性平處）</w:t>
      </w:r>
    </w:p>
    <w:p w:rsidR="006B54A0" w:rsidRPr="00AF753E" w:rsidRDefault="00361DFD" w:rsidP="006B54A0">
      <w:pPr>
        <w:pStyle w:val="a8"/>
        <w:overflowPunct w:val="0"/>
        <w:spacing w:line="480" w:lineRule="exact"/>
        <w:ind w:left="1200" w:hangingChars="300" w:hanging="720"/>
        <w:jc w:val="both"/>
        <w:rPr>
          <w:rFonts w:ascii="標楷體" w:hAnsi="標楷體"/>
        </w:rPr>
      </w:pPr>
      <w:r w:rsidRPr="00AF753E">
        <w:rPr>
          <w:rFonts w:ascii="標楷體" w:hAnsi="標楷體" w:hint="eastAsia"/>
        </w:rPr>
        <w:t>18</w:t>
      </w:r>
      <w:r w:rsidR="00955092" w:rsidRPr="00AF753E">
        <w:rPr>
          <w:rFonts w:ascii="標楷體" w:hAnsi="標楷體"/>
        </w:rPr>
        <w:t xml:space="preserve">.14 </w:t>
      </w:r>
      <w:r w:rsidR="00955092" w:rsidRPr="00AF753E">
        <w:rPr>
          <w:rFonts w:ascii="標楷體" w:hAnsi="標楷體"/>
          <w:strike/>
        </w:rPr>
        <w:t>2008</w:t>
      </w:r>
      <w:r w:rsidR="00955092" w:rsidRPr="00AF753E">
        <w:rPr>
          <w:rFonts w:ascii="標楷體" w:hAnsi="標楷體" w:hint="eastAsia"/>
          <w:strike/>
        </w:rPr>
        <w:t>年總統競選期間所提婦女政策白皮書，業經各部會以增修訂法案、制定措施或方案、訂定及執行計畫等方式落實推動。</w:t>
      </w:r>
      <w:r w:rsidR="00F378BB" w:rsidRPr="00AF753E">
        <w:rPr>
          <w:rFonts w:ascii="標楷體" w:hAnsi="標楷體" w:hint="eastAsia"/>
        </w:rPr>
        <w:t>（性平處）</w:t>
      </w:r>
    </w:p>
    <w:p w:rsidR="006B54A0" w:rsidRPr="00AF753E" w:rsidRDefault="00361DFD" w:rsidP="006B54A0">
      <w:pPr>
        <w:pStyle w:val="a8"/>
        <w:overflowPunct w:val="0"/>
        <w:spacing w:line="480" w:lineRule="exact"/>
        <w:ind w:left="1200" w:hangingChars="300" w:hanging="720"/>
        <w:jc w:val="both"/>
        <w:rPr>
          <w:rFonts w:ascii="標楷體" w:hAnsi="標楷體"/>
        </w:rPr>
      </w:pPr>
      <w:r w:rsidRPr="00AF753E">
        <w:rPr>
          <w:rFonts w:ascii="標楷體" w:hAnsi="標楷體" w:hint="eastAsia"/>
        </w:rPr>
        <w:t>18</w:t>
      </w:r>
      <w:r w:rsidR="00955092" w:rsidRPr="00AF753E">
        <w:rPr>
          <w:rFonts w:ascii="標楷體" w:hAnsi="標楷體"/>
        </w:rPr>
        <w:t xml:space="preserve">.15 </w:t>
      </w:r>
      <w:r w:rsidR="00955092" w:rsidRPr="00AF753E">
        <w:rPr>
          <w:rFonts w:ascii="標楷體" w:hAnsi="標楷體" w:hint="eastAsia"/>
          <w:strike/>
        </w:rPr>
        <w:t>為因應國際婦女權益與性別平等議題發展潮流，及我國社經環境變化趨勢，並考量政府施政延續性，政府在「婦女政策綱領」的基礎上，於</w:t>
      </w:r>
      <w:r w:rsidR="00955092" w:rsidRPr="00AF753E">
        <w:rPr>
          <w:rFonts w:ascii="標楷體" w:hAnsi="標楷體"/>
          <w:strike/>
        </w:rPr>
        <w:t>2011</w:t>
      </w:r>
      <w:r w:rsidR="00955092" w:rsidRPr="00AF753E">
        <w:rPr>
          <w:rFonts w:ascii="標楷體" w:hAnsi="標楷體" w:hint="eastAsia"/>
          <w:strike/>
        </w:rPr>
        <w:t>年訂頒「性別平等政策綱領」</w:t>
      </w:r>
      <w:r w:rsidR="00955092" w:rsidRPr="00AF753E">
        <w:rPr>
          <w:rFonts w:ascii="標楷體" w:hAnsi="標楷體"/>
          <w:strike/>
        </w:rPr>
        <w:t>(</w:t>
      </w:r>
      <w:r w:rsidR="00955092" w:rsidRPr="00AF753E">
        <w:rPr>
          <w:rFonts w:ascii="標楷體" w:hAnsi="標楷體" w:hint="eastAsia"/>
          <w:strike/>
        </w:rPr>
        <w:t>以下簡稱性平綱領</w:t>
      </w:r>
      <w:r w:rsidR="00955092" w:rsidRPr="00AF753E">
        <w:rPr>
          <w:rFonts w:ascii="標楷體" w:hAnsi="標楷體"/>
          <w:strike/>
        </w:rPr>
        <w:t>)</w:t>
      </w:r>
      <w:r w:rsidR="00955092" w:rsidRPr="00AF753E">
        <w:rPr>
          <w:rFonts w:ascii="標楷體" w:hAnsi="標楷體" w:hint="eastAsia"/>
          <w:strike/>
        </w:rPr>
        <w:t>，提出婦女權益的提升是促進性別平等首要任務的核心理念，其內容擴及七大核心議題，包括「權力、決策與影響力」、「就業、經濟與福利」、「教育、文化與媒體」、「人身安全與司法」、「健康、醫療與照顧」、「人口、婚姻與家庭」及「環境、能源與科技」，為各部會推動性別平等政策依循之方向與目標，由</w:t>
      </w:r>
      <w:proofErr w:type="gramStart"/>
      <w:r w:rsidR="00955092" w:rsidRPr="00AF753E">
        <w:rPr>
          <w:rFonts w:ascii="標楷體" w:hAnsi="標楷體" w:hint="eastAsia"/>
          <w:strike/>
        </w:rPr>
        <w:t>性平處統籌</w:t>
      </w:r>
      <w:proofErr w:type="gramEnd"/>
      <w:r w:rsidR="00955092" w:rsidRPr="00AF753E">
        <w:rPr>
          <w:rFonts w:ascii="標楷體" w:hAnsi="標楷體" w:hint="eastAsia"/>
          <w:strike/>
        </w:rPr>
        <w:t>，透過性平會</w:t>
      </w:r>
      <w:proofErr w:type="gramStart"/>
      <w:r w:rsidR="00955092" w:rsidRPr="00AF753E">
        <w:rPr>
          <w:rFonts w:ascii="標楷體" w:hAnsi="標楷體" w:hint="eastAsia"/>
          <w:strike/>
        </w:rPr>
        <w:t>三</w:t>
      </w:r>
      <w:proofErr w:type="gramEnd"/>
      <w:r w:rsidR="00955092" w:rsidRPr="00AF753E">
        <w:rPr>
          <w:rFonts w:ascii="標楷體" w:hAnsi="標楷體" w:hint="eastAsia"/>
          <w:strike/>
        </w:rPr>
        <w:t>層級議事機制，定期檢討各部會辦理情形，以督促部會落實各項具體行動措施，保障婦女權益與性別平等。</w:t>
      </w:r>
      <w:r w:rsidR="00F378BB" w:rsidRPr="00AF753E">
        <w:rPr>
          <w:rFonts w:ascii="標楷體" w:hAnsi="標楷體" w:hint="eastAsia"/>
        </w:rPr>
        <w:t>（性平處）</w:t>
      </w:r>
    </w:p>
    <w:p w:rsidR="006B54A0" w:rsidRPr="00AF753E" w:rsidRDefault="00361DFD" w:rsidP="006B54A0">
      <w:pPr>
        <w:pStyle w:val="a8"/>
        <w:overflowPunct w:val="0"/>
        <w:spacing w:line="480" w:lineRule="exact"/>
        <w:ind w:left="1200" w:hangingChars="300" w:hanging="720"/>
        <w:jc w:val="both"/>
        <w:rPr>
          <w:rFonts w:ascii="標楷體" w:hAnsi="標楷體"/>
        </w:rPr>
      </w:pPr>
      <w:r w:rsidRPr="00AF753E">
        <w:rPr>
          <w:rFonts w:ascii="標楷體" w:hAnsi="標楷體" w:hint="eastAsia"/>
        </w:rPr>
        <w:t>18</w:t>
      </w:r>
      <w:r w:rsidR="00955092" w:rsidRPr="00AF753E">
        <w:rPr>
          <w:rFonts w:ascii="標楷體" w:hAnsi="標楷體"/>
        </w:rPr>
        <w:t xml:space="preserve">.16 </w:t>
      </w:r>
      <w:r w:rsidR="00955092" w:rsidRPr="00AF753E">
        <w:rPr>
          <w:rFonts w:ascii="標楷體" w:hAnsi="標楷體" w:hint="eastAsia"/>
          <w:strike/>
        </w:rPr>
        <w:t>性平綱領內容含</w:t>
      </w:r>
      <w:proofErr w:type="gramStart"/>
      <w:r w:rsidR="00955092" w:rsidRPr="00AF753E">
        <w:rPr>
          <w:rFonts w:ascii="標楷體" w:hAnsi="標楷體" w:hint="eastAsia"/>
          <w:strike/>
        </w:rPr>
        <w:t>括</w:t>
      </w:r>
      <w:proofErr w:type="gramEnd"/>
      <w:r w:rsidR="00955092" w:rsidRPr="00AF753E">
        <w:rPr>
          <w:rFonts w:ascii="標楷體" w:hAnsi="標楷體" w:hint="eastAsia"/>
          <w:strike/>
        </w:rPr>
        <w:t>七大領域，所訂之具體行動措施計</w:t>
      </w:r>
      <w:r w:rsidR="00955092" w:rsidRPr="00AF753E">
        <w:rPr>
          <w:rFonts w:ascii="標楷體" w:hAnsi="標楷體"/>
          <w:strike/>
        </w:rPr>
        <w:t>255</w:t>
      </w:r>
      <w:r w:rsidR="00955092" w:rsidRPr="00AF753E">
        <w:rPr>
          <w:rFonts w:ascii="標楷體" w:hAnsi="標楷體" w:hint="eastAsia"/>
          <w:strike/>
        </w:rPr>
        <w:t>項，又性別主流化及</w:t>
      </w:r>
      <w:r w:rsidR="00955092" w:rsidRPr="00AF753E">
        <w:rPr>
          <w:rFonts w:ascii="標楷體" w:hAnsi="標楷體"/>
          <w:strike/>
        </w:rPr>
        <w:t>CEDAW</w:t>
      </w:r>
      <w:r w:rsidR="00955092" w:rsidRPr="00AF753E">
        <w:rPr>
          <w:rFonts w:ascii="標楷體" w:hAnsi="標楷體" w:hint="eastAsia"/>
          <w:strike/>
        </w:rPr>
        <w:t>之推動待辦事項龐雜，中央政府各機關內部缺乏統整規劃及推動之專責單位，</w:t>
      </w:r>
      <w:proofErr w:type="gramStart"/>
      <w:r w:rsidR="00955092" w:rsidRPr="00AF753E">
        <w:rPr>
          <w:rFonts w:ascii="標楷體" w:hAnsi="標楷體" w:hint="eastAsia"/>
          <w:strike/>
        </w:rPr>
        <w:t>目前均由既有</w:t>
      </w:r>
      <w:proofErr w:type="gramEnd"/>
      <w:r w:rsidR="00955092" w:rsidRPr="00AF753E">
        <w:rPr>
          <w:rFonts w:ascii="標楷體" w:hAnsi="標楷體" w:hint="eastAsia"/>
          <w:strike/>
        </w:rPr>
        <w:t>人事單位、綜合規劃或研考單位兼辦，業務推動人力明顯不足，且人員異動頻繁。另外，性別平等業務尚應進一步推廣至地方政府，貼近基層民眾觀念及生活。故中央及地方專責人力之充實，應再努力。</w:t>
      </w:r>
      <w:r w:rsidR="00F378BB" w:rsidRPr="00AF753E">
        <w:rPr>
          <w:rFonts w:ascii="標楷體" w:hAnsi="標楷體" w:hint="eastAsia"/>
        </w:rPr>
        <w:t>（性平處）</w:t>
      </w:r>
    </w:p>
    <w:p w:rsidR="0010684D" w:rsidRPr="00AF753E" w:rsidRDefault="00361DFD" w:rsidP="006B54A0">
      <w:pPr>
        <w:pStyle w:val="a8"/>
        <w:overflowPunct w:val="0"/>
        <w:spacing w:line="480" w:lineRule="exact"/>
        <w:ind w:left="1200" w:hangingChars="300" w:hanging="720"/>
        <w:jc w:val="both"/>
        <w:rPr>
          <w:rFonts w:ascii="標楷體" w:hAnsi="標楷體"/>
        </w:rPr>
      </w:pPr>
      <w:r w:rsidRPr="00AF753E">
        <w:rPr>
          <w:rFonts w:ascii="標楷體" w:hAnsi="標楷體" w:hint="eastAsia"/>
        </w:rPr>
        <w:t>18</w:t>
      </w:r>
      <w:r w:rsidR="00955092" w:rsidRPr="00AF753E">
        <w:rPr>
          <w:rFonts w:ascii="標楷體" w:hAnsi="標楷體"/>
        </w:rPr>
        <w:t>.17</w:t>
      </w:r>
      <w:r w:rsidR="00F378BB" w:rsidRPr="00AF753E">
        <w:rPr>
          <w:rFonts w:ascii="Times New Roman" w:hAnsi="Times New Roman" w:cs="Times New Roman"/>
          <w:szCs w:val="24"/>
        </w:rPr>
        <w:t>為引導</w:t>
      </w:r>
      <w:r w:rsidR="00F378BB" w:rsidRPr="00AF753E">
        <w:rPr>
          <w:rFonts w:ascii="Times New Roman" w:hAnsi="Times New Roman" w:cs="Times New Roman" w:hint="eastAsia"/>
          <w:szCs w:val="24"/>
        </w:rPr>
        <w:t>行政</w:t>
      </w:r>
      <w:r w:rsidR="00F378BB" w:rsidRPr="00AF753E">
        <w:rPr>
          <w:rFonts w:ascii="Times New Roman" w:hAnsi="Times New Roman" w:cs="Times New Roman"/>
          <w:szCs w:val="24"/>
        </w:rPr>
        <w:t>院所屬部會、直轄市與縣</w:t>
      </w:r>
      <w:r w:rsidR="00F378BB" w:rsidRPr="00AF753E">
        <w:rPr>
          <w:rFonts w:ascii="Times New Roman" w:hAnsi="Times New Roman" w:cs="Times New Roman"/>
          <w:szCs w:val="24"/>
        </w:rPr>
        <w:t>(</w:t>
      </w:r>
      <w:r w:rsidR="00F378BB" w:rsidRPr="00AF753E">
        <w:rPr>
          <w:rFonts w:ascii="Times New Roman" w:hAnsi="Times New Roman" w:cs="Times New Roman"/>
          <w:szCs w:val="24"/>
        </w:rPr>
        <w:t>市</w:t>
      </w:r>
      <w:r w:rsidR="00F378BB" w:rsidRPr="00AF753E">
        <w:rPr>
          <w:rFonts w:ascii="Times New Roman" w:hAnsi="Times New Roman" w:cs="Times New Roman"/>
          <w:szCs w:val="24"/>
        </w:rPr>
        <w:t>)</w:t>
      </w:r>
      <w:r w:rsidR="00F378BB" w:rsidRPr="00AF753E">
        <w:rPr>
          <w:rFonts w:ascii="Times New Roman" w:hAnsi="Times New Roman" w:cs="Times New Roman"/>
          <w:szCs w:val="24"/>
        </w:rPr>
        <w:t>政府於擬訂政策、計畫及措施時皆能融入性別觀點，自</w:t>
      </w:r>
      <w:r w:rsidR="00F378BB" w:rsidRPr="00AF753E">
        <w:rPr>
          <w:rFonts w:ascii="Times New Roman" w:hAnsi="Times New Roman" w:cs="Times New Roman" w:hint="eastAsia"/>
          <w:szCs w:val="24"/>
        </w:rPr>
        <w:t>2015</w:t>
      </w:r>
      <w:r w:rsidR="00F378BB" w:rsidRPr="00AF753E">
        <w:rPr>
          <w:rFonts w:ascii="Times New Roman" w:hAnsi="Times New Roman" w:cs="Times New Roman"/>
          <w:szCs w:val="24"/>
        </w:rPr>
        <w:t>年起</w:t>
      </w:r>
      <w:proofErr w:type="gramStart"/>
      <w:r w:rsidR="00F378BB" w:rsidRPr="00AF753E">
        <w:rPr>
          <w:rFonts w:ascii="Times New Roman" w:hAnsi="Times New Roman" w:cs="Times New Roman"/>
          <w:szCs w:val="24"/>
        </w:rPr>
        <w:t>函頒「</w:t>
      </w:r>
      <w:proofErr w:type="gramEnd"/>
      <w:r w:rsidR="00F378BB" w:rsidRPr="00AF753E">
        <w:rPr>
          <w:rFonts w:ascii="Times New Roman" w:hAnsi="Times New Roman" w:cs="Times New Roman"/>
          <w:szCs w:val="24"/>
        </w:rPr>
        <w:t>行政院所屬機關推動性別平等業務輔導考核及獎勵計畫」、「行政院辦理直轄市與縣（市）政府推動性別平等業務輔導獎勵計畫」，一年考核</w:t>
      </w:r>
      <w:r w:rsidR="00F378BB" w:rsidRPr="00AF753E">
        <w:rPr>
          <w:rFonts w:ascii="Times New Roman" w:hAnsi="Times New Roman" w:cs="Times New Roman" w:hint="eastAsia"/>
          <w:szCs w:val="24"/>
        </w:rPr>
        <w:t>行政</w:t>
      </w:r>
      <w:r w:rsidR="00F378BB" w:rsidRPr="00AF753E">
        <w:rPr>
          <w:rFonts w:ascii="Times New Roman" w:hAnsi="Times New Roman" w:cs="Times New Roman"/>
          <w:szCs w:val="24"/>
        </w:rPr>
        <w:t>院所屬各部會、一年考核地方政府，並對於辦理績效優良之機關</w:t>
      </w:r>
      <w:proofErr w:type="gramStart"/>
      <w:r w:rsidR="00F378BB" w:rsidRPr="00AF753E">
        <w:rPr>
          <w:rFonts w:ascii="Times New Roman" w:hAnsi="Times New Roman" w:cs="Times New Roman"/>
          <w:szCs w:val="24"/>
        </w:rPr>
        <w:t>頒發金馨獎</w:t>
      </w:r>
      <w:proofErr w:type="gramEnd"/>
      <w:r w:rsidR="00F378BB" w:rsidRPr="00AF753E">
        <w:rPr>
          <w:rFonts w:ascii="Times New Roman" w:hAnsi="Times New Roman" w:cs="Times New Roman"/>
          <w:szCs w:val="24"/>
        </w:rPr>
        <w:t>，以督促</w:t>
      </w:r>
      <w:r w:rsidR="00F378BB" w:rsidRPr="00AF753E">
        <w:rPr>
          <w:rFonts w:ascii="Times New Roman" w:hAnsi="Times New Roman" w:cs="Times New Roman" w:hint="eastAsia"/>
          <w:szCs w:val="24"/>
        </w:rPr>
        <w:t>行政</w:t>
      </w:r>
      <w:r w:rsidR="00F378BB" w:rsidRPr="00AF753E">
        <w:rPr>
          <w:rFonts w:ascii="Times New Roman" w:hAnsi="Times New Roman" w:cs="Times New Roman"/>
          <w:szCs w:val="24"/>
        </w:rPr>
        <w:t>院所屬各部會及地方政府積極推動性別平等工作</w:t>
      </w:r>
      <w:r w:rsidR="00955092" w:rsidRPr="00AF753E">
        <w:rPr>
          <w:rFonts w:ascii="標楷體" w:hAnsi="標楷體" w:hint="eastAsia"/>
        </w:rPr>
        <w:t>。</w:t>
      </w:r>
      <w:r w:rsidR="00F378BB" w:rsidRPr="00AF753E">
        <w:rPr>
          <w:rFonts w:ascii="標楷體" w:hAnsi="標楷體" w:hint="eastAsia"/>
        </w:rPr>
        <w:t>（性平處）</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2" w:name="_Toc440436870"/>
      <w:bookmarkStart w:id="33" w:name="_Toc13645977"/>
      <w:r w:rsidRPr="00AF753E">
        <w:rPr>
          <w:rFonts w:ascii="標楷體" w:hAnsi="標楷體" w:cs="Times New Roman" w:hint="eastAsia"/>
          <w:b/>
          <w:bCs/>
          <w:szCs w:val="28"/>
        </w:rPr>
        <w:t>性騷擾案件統計</w:t>
      </w:r>
      <w:bookmarkEnd w:id="32"/>
      <w:bookmarkEnd w:id="33"/>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cs="Times New Roman" w:hint="eastAsia"/>
          <w:kern w:val="0"/>
          <w:szCs w:val="24"/>
        </w:rPr>
        <w:t>性騷擾防治法第</w:t>
      </w:r>
      <w:r w:rsidRPr="00AF753E">
        <w:rPr>
          <w:rFonts w:ascii="標楷體" w:hAnsi="標楷體" w:cs="Times New Roman"/>
          <w:kern w:val="0"/>
          <w:szCs w:val="24"/>
        </w:rPr>
        <w:t>20</w:t>
      </w:r>
      <w:r w:rsidRPr="00AF753E">
        <w:rPr>
          <w:rFonts w:ascii="標楷體" w:hAnsi="標楷體" w:cs="Times New Roman" w:hint="eastAsia"/>
          <w:kern w:val="0"/>
          <w:szCs w:val="24"/>
        </w:rPr>
        <w:t>條規定，對他人為性騷擾行為者，直轄市、縣（市）主管機關得處罰鍰。</w:t>
      </w:r>
      <w:r w:rsidR="002F6CD8" w:rsidRPr="00AF753E">
        <w:rPr>
          <w:rFonts w:ascii="標楷體" w:hAnsi="標楷體" w:cs="Times New Roman" w:hint="eastAsia"/>
          <w:kern w:val="0"/>
          <w:szCs w:val="24"/>
        </w:rPr>
        <w:t>2016</w:t>
      </w:r>
      <w:r w:rsidRPr="00AF753E">
        <w:rPr>
          <w:rFonts w:ascii="標楷體" w:hAnsi="標楷體" w:cs="Times New Roman" w:hint="eastAsia"/>
          <w:kern w:val="0"/>
          <w:szCs w:val="24"/>
        </w:rPr>
        <w:t>年至</w:t>
      </w:r>
      <w:r w:rsidR="002F6CD8" w:rsidRPr="00AF753E">
        <w:rPr>
          <w:rFonts w:ascii="標楷體" w:hAnsi="標楷體" w:cs="Times New Roman" w:hint="eastAsia"/>
          <w:kern w:val="0"/>
          <w:szCs w:val="24"/>
        </w:rPr>
        <w:t>2019</w:t>
      </w:r>
      <w:r w:rsidRPr="00AF753E">
        <w:rPr>
          <w:rFonts w:ascii="標楷體" w:hAnsi="標楷體" w:cs="Times New Roman" w:hint="eastAsia"/>
          <w:kern w:val="0"/>
          <w:szCs w:val="24"/>
        </w:rPr>
        <w:t>年</w:t>
      </w:r>
      <w:r w:rsidR="002F6CD8" w:rsidRPr="00AF753E">
        <w:rPr>
          <w:rFonts w:ascii="標楷體" w:hAnsi="標楷體" w:cs="Times New Roman" w:hint="eastAsia"/>
          <w:kern w:val="0"/>
          <w:szCs w:val="24"/>
        </w:rPr>
        <w:t>3</w:t>
      </w:r>
      <w:r w:rsidRPr="00AF753E">
        <w:rPr>
          <w:rFonts w:ascii="標楷體" w:hAnsi="標楷體" w:cs="Times New Roman" w:hint="eastAsia"/>
          <w:kern w:val="0"/>
          <w:szCs w:val="24"/>
        </w:rPr>
        <w:t>月，各地方政府受通報之申訴案件計</w:t>
      </w:r>
      <w:r w:rsidR="002F6CD8" w:rsidRPr="00AF753E">
        <w:rPr>
          <w:rFonts w:ascii="標楷體" w:hAnsi="標楷體" w:cs="Times New Roman" w:hint="eastAsia"/>
          <w:kern w:val="0"/>
          <w:szCs w:val="24"/>
        </w:rPr>
        <w:t>2</w:t>
      </w:r>
      <w:r w:rsidRPr="00AF753E">
        <w:rPr>
          <w:rFonts w:ascii="標楷體" w:hAnsi="標楷體" w:cs="Times New Roman" w:hint="eastAsia"/>
          <w:kern w:val="0"/>
          <w:szCs w:val="24"/>
        </w:rPr>
        <w:t>,</w:t>
      </w:r>
      <w:r w:rsidR="002F6CD8" w:rsidRPr="00AF753E">
        <w:rPr>
          <w:rFonts w:ascii="標楷體" w:hAnsi="標楷體" w:cs="Times New Roman" w:hint="eastAsia"/>
          <w:kern w:val="0"/>
          <w:szCs w:val="24"/>
        </w:rPr>
        <w:t>267</w:t>
      </w:r>
      <w:r w:rsidRPr="00AF753E">
        <w:rPr>
          <w:rFonts w:ascii="標楷體" w:hAnsi="標楷體" w:cs="Times New Roman" w:hint="eastAsia"/>
          <w:kern w:val="0"/>
          <w:szCs w:val="24"/>
        </w:rPr>
        <w:t>件，再申訴案件計</w:t>
      </w:r>
      <w:r w:rsidR="002F6CD8" w:rsidRPr="00AF753E">
        <w:rPr>
          <w:rFonts w:ascii="標楷體" w:hAnsi="標楷體" w:cs="Times New Roman" w:hint="eastAsia"/>
          <w:kern w:val="0"/>
          <w:szCs w:val="24"/>
        </w:rPr>
        <w:t>389</w:t>
      </w:r>
      <w:r w:rsidRPr="00AF753E">
        <w:rPr>
          <w:rFonts w:ascii="標楷體" w:hAnsi="標楷體" w:cs="Times New Roman" w:hint="eastAsia"/>
          <w:kern w:val="0"/>
          <w:szCs w:val="24"/>
        </w:rPr>
        <w:t>件，共計裁罰</w:t>
      </w:r>
      <w:r w:rsidR="002F6CD8" w:rsidRPr="00AF753E">
        <w:rPr>
          <w:rFonts w:ascii="標楷體" w:hAnsi="標楷體" w:cs="Times New Roman" w:hint="eastAsia"/>
          <w:kern w:val="0"/>
          <w:szCs w:val="24"/>
        </w:rPr>
        <w:t>775</w:t>
      </w:r>
      <w:r w:rsidRPr="00AF753E">
        <w:rPr>
          <w:rFonts w:ascii="標楷體" w:hAnsi="標楷體" w:cs="Times New Roman" w:hint="eastAsia"/>
          <w:kern w:val="0"/>
          <w:szCs w:val="24"/>
        </w:rPr>
        <w:t>件。</w:t>
      </w:r>
      <w:r w:rsidRPr="00AF753E">
        <w:rPr>
          <w:rFonts w:ascii="標楷體" w:hAnsi="標楷體" w:cs="Times New Roman"/>
          <w:szCs w:val="24"/>
        </w:rPr>
        <w:t>依</w:t>
      </w:r>
      <w:r w:rsidRPr="00AF753E">
        <w:rPr>
          <w:rFonts w:ascii="標楷體" w:hAnsi="標楷體" w:cs="Times New Roman" w:hint="eastAsia"/>
          <w:szCs w:val="24"/>
        </w:rPr>
        <w:t>同</w:t>
      </w:r>
      <w:r w:rsidRPr="00AF753E">
        <w:rPr>
          <w:rFonts w:ascii="標楷體" w:hAnsi="標楷體" w:cs="Times New Roman"/>
          <w:szCs w:val="24"/>
        </w:rPr>
        <w:t>法第9條規定，遭受性騷擾之被害人，得向加害人請求財產上及非財產上之損害賠償，其名譽被侵害者，並得請求回復名譽之適當處分。</w:t>
      </w:r>
      <w:r w:rsidR="00B56297" w:rsidRPr="00AF753E">
        <w:rPr>
          <w:rFonts w:ascii="標楷體" w:hAnsi="標楷體" w:hint="eastAsia"/>
          <w:szCs w:val="24"/>
        </w:rPr>
        <w:t>（衛福部）</w:t>
      </w:r>
      <w:r w:rsidR="00567675" w:rsidRPr="00AF753E">
        <w:rPr>
          <w:rFonts w:ascii="標楷體" w:hAnsi="標楷體" w:hint="eastAsia"/>
          <w:szCs w:val="24"/>
        </w:rPr>
        <w:t>、</w:t>
      </w:r>
      <w:r w:rsidR="00567675" w:rsidRPr="00AF753E">
        <w:rPr>
          <w:rFonts w:ascii="標楷體" w:hAnsi="標楷體" w:hint="eastAsia"/>
        </w:rPr>
        <w:t>（司法院）</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34" w:name="_Toc438542952"/>
      <w:bookmarkStart w:id="35" w:name="_Toc440436871"/>
      <w:bookmarkStart w:id="36" w:name="_Toc13645978"/>
      <w:r w:rsidRPr="00AF753E">
        <w:rPr>
          <w:rFonts w:ascii="標楷體" w:hAnsi="標楷體" w:cs="Times New Roman" w:hint="eastAsia"/>
          <w:b/>
          <w:bCs/>
          <w:kern w:val="52"/>
          <w:sz w:val="28"/>
          <w:szCs w:val="28"/>
        </w:rPr>
        <w:t>第4條及第5條</w:t>
      </w:r>
      <w:bookmarkEnd w:id="34"/>
      <w:bookmarkEnd w:id="35"/>
      <w:bookmarkEnd w:id="36"/>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7" w:name="_Toc440436872"/>
      <w:bookmarkStart w:id="38" w:name="_Toc13645979"/>
      <w:r w:rsidRPr="00AF753E">
        <w:rPr>
          <w:rFonts w:ascii="標楷體" w:hAnsi="標楷體" w:cs="Times New Roman" w:hint="eastAsia"/>
          <w:b/>
          <w:bCs/>
          <w:szCs w:val="28"/>
        </w:rPr>
        <w:t>公約權利的限制</w:t>
      </w:r>
      <w:bookmarkEnd w:id="37"/>
      <w:bookmarkEnd w:id="38"/>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strike/>
        </w:rPr>
      </w:pPr>
      <w:r w:rsidRPr="00AF753E">
        <w:rPr>
          <w:rFonts w:ascii="標楷體" w:hAnsi="標楷體" w:hint="eastAsia"/>
          <w:strike/>
        </w:rPr>
        <w:t>參見</w:t>
      </w:r>
      <w:proofErr w:type="gramStart"/>
      <w:r w:rsidRPr="00AF753E">
        <w:rPr>
          <w:rFonts w:ascii="標楷體" w:hAnsi="標楷體" w:hint="eastAsia"/>
          <w:strike/>
        </w:rPr>
        <w:t>經社文公約</w:t>
      </w:r>
      <w:proofErr w:type="gramEnd"/>
      <w:r w:rsidRPr="00AF753E">
        <w:rPr>
          <w:rFonts w:ascii="標楷體" w:hAnsi="標楷體" w:hint="eastAsia"/>
          <w:strike/>
        </w:rPr>
        <w:t>初次國家報告第42點。</w:t>
      </w:r>
    </w:p>
    <w:p w:rsidR="00975E7D" w:rsidRPr="00AF753E" w:rsidRDefault="00975E7D" w:rsidP="00685E27">
      <w:pPr>
        <w:pStyle w:val="a8"/>
        <w:numPr>
          <w:ilvl w:val="1"/>
          <w:numId w:val="29"/>
        </w:numPr>
        <w:overflowPunct w:val="0"/>
        <w:spacing w:line="480" w:lineRule="exact"/>
        <w:ind w:leftChars="0"/>
        <w:jc w:val="both"/>
        <w:rPr>
          <w:rFonts w:ascii="標楷體" w:hAnsi="標楷體"/>
        </w:rPr>
      </w:pPr>
      <w:r w:rsidRPr="00AF753E">
        <w:rPr>
          <w:rFonts w:ascii="標楷體" w:hAnsi="標楷體"/>
        </w:rPr>
        <w:t>中華民國完全接受經濟社會文化權利國際公約（下稱《公約》）所確認之權利，並要求國內各機關應參照《公約》之立法意旨及經濟社會文化權利委員會對《公約》所做的解釋，憲法第22條亦規定「凡人民之其他自由及權利，不妨害社會秩序公共利益者，</w:t>
      </w:r>
      <w:proofErr w:type="gramStart"/>
      <w:r w:rsidRPr="00AF753E">
        <w:rPr>
          <w:rFonts w:ascii="標楷體" w:hAnsi="標楷體"/>
        </w:rPr>
        <w:t>均受憲法</w:t>
      </w:r>
      <w:proofErr w:type="gramEnd"/>
      <w:r w:rsidRPr="00AF753E">
        <w:rPr>
          <w:rFonts w:ascii="標楷體" w:hAnsi="標楷體"/>
        </w:rPr>
        <w:t>之保障。」憲法第23條規定「以上各條列舉之自由權利，除為防止妨礙他人自由、避免緊急危難、維持社會秩序，或增進公共利益所必要者外，不得以法律限制之。」</w:t>
      </w:r>
      <w:r w:rsidR="00567675" w:rsidRPr="00AF753E">
        <w:rPr>
          <w:rFonts w:ascii="標楷體" w:hAnsi="標楷體" w:hint="eastAsia"/>
        </w:rPr>
        <w:t>（各機關）</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39" w:name="_Toc433708670"/>
      <w:bookmarkStart w:id="40" w:name="_Toc438542953"/>
      <w:bookmarkStart w:id="41" w:name="_Toc440436873"/>
      <w:bookmarkStart w:id="42" w:name="_Toc13645980"/>
      <w:r w:rsidRPr="00AF753E">
        <w:rPr>
          <w:rFonts w:ascii="標楷體" w:hAnsi="標楷體" w:cs="Times New Roman" w:hint="eastAsia"/>
          <w:b/>
          <w:bCs/>
          <w:kern w:val="52"/>
          <w:sz w:val="28"/>
          <w:szCs w:val="28"/>
        </w:rPr>
        <w:t>第6條</w:t>
      </w:r>
      <w:bookmarkEnd w:id="39"/>
      <w:bookmarkEnd w:id="40"/>
      <w:bookmarkEnd w:id="41"/>
      <w:bookmarkEnd w:id="42"/>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43" w:name="_Toc433708686"/>
      <w:bookmarkStart w:id="44" w:name="_Toc440436874"/>
      <w:bookmarkStart w:id="45" w:name="_Toc13645981"/>
      <w:bookmarkStart w:id="46" w:name="_Toc429412929"/>
      <w:r w:rsidRPr="00AF753E">
        <w:rPr>
          <w:rFonts w:ascii="標楷體" w:hAnsi="標楷體" w:cs="Times New Roman" w:hint="eastAsia"/>
          <w:b/>
          <w:bCs/>
          <w:szCs w:val="28"/>
        </w:rPr>
        <w:t>勞動參與</w:t>
      </w:r>
      <w:bookmarkEnd w:id="43"/>
      <w:bookmarkEnd w:id="44"/>
      <w:bookmarkEnd w:id="45"/>
    </w:p>
    <w:bookmarkEnd w:id="46"/>
    <w:p w:rsidR="00300C38" w:rsidRPr="00AF753E" w:rsidRDefault="00C921AB" w:rsidP="00C921AB">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Times New Roman" w:hint="eastAsia"/>
          <w:kern w:val="0"/>
          <w:szCs w:val="24"/>
        </w:rPr>
        <w:t>我國近年勞動力參與率升勢和緩，維持於近59％，男性勞動力參與率高於女性，惟2018年女性已突破51%。15歲至24歲之青少年因延長受高等教育年數等因素，勞動力參與率低於35％，惟近年呈上升趨勢。2015年至2018年勞動力參與率及就業率如表3及表4。</w:t>
      </w:r>
      <w:r w:rsidR="00300C38" w:rsidRPr="00AF753E">
        <w:rPr>
          <w:rFonts w:ascii="標楷體" w:hAnsi="標楷體" w:hint="eastAsia"/>
          <w:szCs w:val="24"/>
        </w:rPr>
        <w:t>（主計總處）</w:t>
      </w:r>
      <w:r w:rsidR="00300C38" w:rsidRPr="00AF753E">
        <w:rPr>
          <w:rFonts w:ascii="標楷體" w:hAnsi="標楷體" w:cs="Times New Roman" w:hint="eastAsia"/>
          <w:szCs w:val="24"/>
        </w:rPr>
        <w:t>（勞動部）</w:t>
      </w:r>
    </w:p>
    <w:p w:rsidR="00283362" w:rsidRPr="00AF753E" w:rsidRDefault="00283362" w:rsidP="00283362">
      <w:pPr>
        <w:pStyle w:val="ac"/>
        <w:spacing w:before="100" w:beforeAutospacing="1"/>
        <w:jc w:val="center"/>
        <w:rPr>
          <w:rFonts w:ascii="標楷體" w:eastAsia="標楷體" w:hAnsi="標楷體"/>
          <w:b/>
          <w:bCs/>
          <w:sz w:val="24"/>
          <w:szCs w:val="24"/>
        </w:rPr>
      </w:pPr>
      <w:r w:rsidRPr="00AF753E">
        <w:rPr>
          <w:rFonts w:ascii="標楷體" w:eastAsia="標楷體" w:hAnsi="標楷體" w:hint="eastAsia"/>
          <w:b/>
          <w:bCs/>
          <w:sz w:val="24"/>
          <w:szCs w:val="24"/>
        </w:rPr>
        <w:t>表</w:t>
      </w:r>
      <w:r w:rsidRPr="00AF753E">
        <w:rPr>
          <w:rFonts w:ascii="標楷體" w:eastAsia="標楷體" w:hAnsi="標楷體"/>
          <w:b/>
          <w:bCs/>
          <w:sz w:val="24"/>
          <w:szCs w:val="24"/>
        </w:rPr>
        <w:t>3</w:t>
      </w:r>
      <w:r w:rsidRPr="00AF753E">
        <w:rPr>
          <w:rFonts w:ascii="標楷體" w:eastAsia="標楷體" w:hAnsi="標楷體" w:hint="eastAsia"/>
          <w:b/>
          <w:bCs/>
          <w:sz w:val="24"/>
          <w:szCs w:val="24"/>
        </w:rPr>
        <w:t xml:space="preserve">　勞動</w:t>
      </w:r>
      <w:r w:rsidRPr="00AF753E">
        <w:rPr>
          <w:rFonts w:ascii="標楷體" w:eastAsia="標楷體" w:hAnsi="標楷體" w:hint="eastAsia"/>
          <w:b/>
          <w:sz w:val="24"/>
          <w:szCs w:val="22"/>
        </w:rPr>
        <w:t>力</w:t>
      </w:r>
      <w:proofErr w:type="gramStart"/>
      <w:r w:rsidRPr="00AF753E">
        <w:rPr>
          <w:rFonts w:ascii="標楷體" w:eastAsia="標楷體" w:hAnsi="標楷體" w:hint="eastAsia"/>
          <w:b/>
          <w:bCs/>
          <w:sz w:val="24"/>
          <w:szCs w:val="24"/>
        </w:rPr>
        <w:t>參與率－按性別</w:t>
      </w:r>
      <w:proofErr w:type="gramEnd"/>
      <w:r w:rsidRPr="00AF753E">
        <w:rPr>
          <w:rFonts w:ascii="標楷體" w:eastAsia="標楷體" w:hAnsi="標楷體" w:hint="eastAsia"/>
          <w:b/>
          <w:bCs/>
          <w:sz w:val="24"/>
          <w:szCs w:val="24"/>
        </w:rPr>
        <w:t>、年齡分</w:t>
      </w:r>
    </w:p>
    <w:p w:rsidR="00283362" w:rsidRPr="00AF753E" w:rsidRDefault="00283362" w:rsidP="00283362">
      <w:pPr>
        <w:tabs>
          <w:tab w:val="left" w:pos="720"/>
        </w:tabs>
        <w:overflowPunct w:val="0"/>
        <w:adjustRightInd w:val="0"/>
        <w:ind w:right="255"/>
        <w:jc w:val="right"/>
        <w:rPr>
          <w:rFonts w:ascii="標楷體" w:hAnsi="標楷體"/>
          <w:kern w:val="0"/>
          <w:sz w:val="20"/>
          <w:szCs w:val="20"/>
        </w:rPr>
      </w:pPr>
      <w:r w:rsidRPr="00AF753E">
        <w:rPr>
          <w:rFonts w:ascii="標楷體" w:hAnsi="標楷體" w:hint="eastAsia"/>
          <w:kern w:val="0"/>
          <w:sz w:val="20"/>
          <w:szCs w:val="20"/>
        </w:rPr>
        <w:t>單位：％</w:t>
      </w:r>
    </w:p>
    <w:tbl>
      <w:tblPr>
        <w:tblW w:w="4735"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85"/>
        <w:gridCol w:w="1132"/>
        <w:gridCol w:w="1132"/>
        <w:gridCol w:w="1132"/>
        <w:gridCol w:w="1133"/>
        <w:gridCol w:w="1132"/>
        <w:gridCol w:w="1132"/>
        <w:gridCol w:w="1133"/>
      </w:tblGrid>
      <w:tr w:rsidR="00283362" w:rsidRPr="00AF753E" w:rsidTr="0024659D">
        <w:trPr>
          <w:trHeight w:val="757"/>
          <w:jc w:val="center"/>
        </w:trPr>
        <w:tc>
          <w:tcPr>
            <w:tcW w:w="552" w:type="pct"/>
            <w:tcBorders>
              <w:tl2br w:val="single" w:sz="4" w:space="0" w:color="auto"/>
            </w:tcBorders>
            <w:noWrap/>
            <w:vAlign w:val="center"/>
          </w:tcPr>
          <w:p w:rsidR="00283362" w:rsidRPr="00AF753E" w:rsidRDefault="00283362" w:rsidP="0024659D">
            <w:pPr>
              <w:tabs>
                <w:tab w:val="left" w:pos="720"/>
              </w:tabs>
              <w:overflowPunct w:val="0"/>
              <w:adjustRightInd w:val="0"/>
              <w:jc w:val="right"/>
              <w:rPr>
                <w:rFonts w:ascii="標楷體" w:hAnsi="標楷體"/>
                <w:kern w:val="0"/>
                <w:sz w:val="20"/>
                <w:szCs w:val="20"/>
                <w:lang w:bidi="hi-IN"/>
              </w:rPr>
            </w:pPr>
            <w:r w:rsidRPr="00AF753E">
              <w:rPr>
                <w:rFonts w:ascii="標楷體" w:hAnsi="標楷體" w:hint="eastAsia"/>
                <w:kern w:val="0"/>
                <w:sz w:val="20"/>
                <w:szCs w:val="20"/>
                <w:lang w:bidi="hi-IN"/>
              </w:rPr>
              <w:t>項目</w:t>
            </w:r>
          </w:p>
          <w:p w:rsidR="00283362" w:rsidRPr="00AF753E" w:rsidRDefault="00283362" w:rsidP="0024659D">
            <w:pPr>
              <w:tabs>
                <w:tab w:val="left" w:pos="720"/>
              </w:tabs>
              <w:overflowPunct w:val="0"/>
              <w:adjustRightInd w:val="0"/>
              <w:jc w:val="both"/>
              <w:rPr>
                <w:rFonts w:ascii="標楷體" w:hAnsi="標楷體"/>
                <w:kern w:val="0"/>
                <w:sz w:val="20"/>
                <w:szCs w:val="20"/>
                <w:lang w:bidi="hi-IN"/>
              </w:rPr>
            </w:pPr>
            <w:proofErr w:type="gramStart"/>
            <w:r w:rsidRPr="00AF753E">
              <w:rPr>
                <w:rFonts w:ascii="標楷體" w:hAnsi="標楷體" w:hint="eastAsia"/>
                <w:kern w:val="0"/>
                <w:sz w:val="20"/>
                <w:szCs w:val="20"/>
                <w:lang w:bidi="hi-IN"/>
              </w:rPr>
              <w:t>年別</w:t>
            </w:r>
            <w:proofErr w:type="gramEnd"/>
          </w:p>
        </w:tc>
        <w:tc>
          <w:tcPr>
            <w:tcW w:w="635" w:type="pct"/>
            <w:noWrap/>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hint="eastAsia"/>
                <w:kern w:val="0"/>
                <w:sz w:val="20"/>
                <w:szCs w:val="20"/>
                <w:lang w:bidi="hi-IN"/>
              </w:rPr>
              <w:t>合計</w:t>
            </w:r>
          </w:p>
        </w:tc>
        <w:tc>
          <w:tcPr>
            <w:tcW w:w="635" w:type="pct"/>
            <w:noWrap/>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hint="eastAsia"/>
                <w:kern w:val="0"/>
                <w:sz w:val="20"/>
                <w:szCs w:val="20"/>
                <w:lang w:bidi="hi-IN"/>
              </w:rPr>
              <w:t>男</w:t>
            </w:r>
          </w:p>
        </w:tc>
        <w:tc>
          <w:tcPr>
            <w:tcW w:w="635" w:type="pct"/>
            <w:noWrap/>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hint="eastAsia"/>
                <w:kern w:val="0"/>
                <w:sz w:val="20"/>
                <w:szCs w:val="20"/>
                <w:lang w:bidi="hi-IN"/>
              </w:rPr>
              <w:t>女</w:t>
            </w:r>
          </w:p>
        </w:tc>
        <w:tc>
          <w:tcPr>
            <w:tcW w:w="636" w:type="pct"/>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15</w:t>
            </w:r>
            <w:r w:rsidRPr="00AF753E">
              <w:rPr>
                <w:rFonts w:ascii="標楷體" w:hAnsi="標楷體" w:hint="eastAsia"/>
                <w:kern w:val="0"/>
                <w:sz w:val="20"/>
                <w:szCs w:val="20"/>
                <w:lang w:bidi="hi-IN"/>
              </w:rPr>
              <w:t>－</w:t>
            </w:r>
            <w:r w:rsidRPr="00AF753E">
              <w:rPr>
                <w:rFonts w:ascii="標楷體" w:hAnsi="標楷體"/>
                <w:kern w:val="0"/>
                <w:sz w:val="20"/>
                <w:szCs w:val="20"/>
                <w:lang w:bidi="hi-IN"/>
              </w:rPr>
              <w:t>24</w:t>
            </w:r>
            <w:r w:rsidRPr="00AF753E">
              <w:rPr>
                <w:rFonts w:ascii="標楷體" w:hAnsi="標楷體" w:hint="eastAsia"/>
                <w:kern w:val="0"/>
                <w:sz w:val="20"/>
                <w:szCs w:val="20"/>
                <w:lang w:bidi="hi-IN"/>
              </w:rPr>
              <w:t>歲</w:t>
            </w:r>
          </w:p>
        </w:tc>
        <w:tc>
          <w:tcPr>
            <w:tcW w:w="635" w:type="pct"/>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25</w:t>
            </w:r>
            <w:r w:rsidRPr="00AF753E">
              <w:rPr>
                <w:rFonts w:ascii="標楷體" w:hAnsi="標楷體" w:hint="eastAsia"/>
                <w:kern w:val="0"/>
                <w:sz w:val="20"/>
                <w:szCs w:val="20"/>
                <w:lang w:bidi="hi-IN"/>
              </w:rPr>
              <w:t>－</w:t>
            </w:r>
            <w:r w:rsidRPr="00AF753E">
              <w:rPr>
                <w:rFonts w:ascii="標楷體" w:hAnsi="標楷體"/>
                <w:kern w:val="0"/>
                <w:sz w:val="20"/>
                <w:szCs w:val="20"/>
                <w:lang w:bidi="hi-IN"/>
              </w:rPr>
              <w:t>44</w:t>
            </w:r>
            <w:r w:rsidRPr="00AF753E">
              <w:rPr>
                <w:rFonts w:ascii="標楷體" w:hAnsi="標楷體" w:hint="eastAsia"/>
                <w:kern w:val="0"/>
                <w:sz w:val="20"/>
                <w:szCs w:val="20"/>
                <w:lang w:bidi="hi-IN"/>
              </w:rPr>
              <w:t>歲</w:t>
            </w:r>
          </w:p>
        </w:tc>
        <w:tc>
          <w:tcPr>
            <w:tcW w:w="635" w:type="pct"/>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45</w:t>
            </w:r>
            <w:r w:rsidRPr="00AF753E">
              <w:rPr>
                <w:rFonts w:ascii="標楷體" w:hAnsi="標楷體" w:hint="eastAsia"/>
                <w:kern w:val="0"/>
                <w:sz w:val="20"/>
                <w:szCs w:val="20"/>
                <w:lang w:bidi="hi-IN"/>
              </w:rPr>
              <w:t>－</w:t>
            </w:r>
            <w:r w:rsidRPr="00AF753E">
              <w:rPr>
                <w:rFonts w:ascii="標楷體" w:hAnsi="標楷體"/>
                <w:kern w:val="0"/>
                <w:sz w:val="20"/>
                <w:szCs w:val="20"/>
                <w:lang w:bidi="hi-IN"/>
              </w:rPr>
              <w:t>64</w:t>
            </w:r>
            <w:r w:rsidRPr="00AF753E">
              <w:rPr>
                <w:rFonts w:ascii="標楷體" w:hAnsi="標楷體" w:hint="eastAsia"/>
                <w:kern w:val="0"/>
                <w:sz w:val="20"/>
                <w:szCs w:val="20"/>
                <w:lang w:bidi="hi-IN"/>
              </w:rPr>
              <w:t>歲</w:t>
            </w:r>
          </w:p>
        </w:tc>
        <w:tc>
          <w:tcPr>
            <w:tcW w:w="636" w:type="pct"/>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65</w:t>
            </w:r>
            <w:r w:rsidRPr="00AF753E">
              <w:rPr>
                <w:rFonts w:ascii="標楷體" w:hAnsi="標楷體" w:hint="eastAsia"/>
                <w:kern w:val="0"/>
                <w:sz w:val="20"/>
                <w:szCs w:val="20"/>
                <w:lang w:bidi="hi-IN"/>
              </w:rPr>
              <w:t>歲以上</w:t>
            </w:r>
          </w:p>
        </w:tc>
      </w:tr>
      <w:tr w:rsidR="00283362" w:rsidRPr="00AF753E" w:rsidTr="0024659D">
        <w:trPr>
          <w:trHeight w:hRule="exact" w:val="391"/>
          <w:jc w:val="center"/>
        </w:trPr>
        <w:tc>
          <w:tcPr>
            <w:tcW w:w="552" w:type="pct"/>
            <w:noWrap/>
            <w:vAlign w:val="center"/>
          </w:tcPr>
          <w:p w:rsidR="00283362" w:rsidRPr="00AF753E" w:rsidRDefault="00283362" w:rsidP="0024659D">
            <w:pPr>
              <w:adjustRightInd w:val="0"/>
              <w:jc w:val="center"/>
              <w:rPr>
                <w:rFonts w:ascii="標楷體" w:hAnsi="標楷體"/>
                <w:kern w:val="0"/>
                <w:sz w:val="20"/>
                <w:szCs w:val="20"/>
              </w:rPr>
            </w:pPr>
            <w:r w:rsidRPr="00AF753E">
              <w:rPr>
                <w:rFonts w:ascii="標楷體" w:hAnsi="標楷體"/>
                <w:kern w:val="0"/>
                <w:sz w:val="20"/>
                <w:szCs w:val="20"/>
              </w:rPr>
              <w:t>2015</w:t>
            </w:r>
          </w:p>
        </w:tc>
        <w:tc>
          <w:tcPr>
            <w:tcW w:w="635" w:type="pct"/>
            <w:tcBorders>
              <w:top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58.65</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66.91</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50.74</w:t>
            </w:r>
          </w:p>
        </w:tc>
        <w:tc>
          <w:tcPr>
            <w:tcW w:w="636"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30.24</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87.40</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61.89</w:t>
            </w:r>
          </w:p>
        </w:tc>
        <w:tc>
          <w:tcPr>
            <w:tcW w:w="636" w:type="pct"/>
            <w:tcBorders>
              <w:top w:val="nil"/>
              <w:left w:val="nil"/>
              <w:bottom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8.78</w:t>
            </w:r>
          </w:p>
        </w:tc>
      </w:tr>
      <w:tr w:rsidR="00283362" w:rsidRPr="00AF753E" w:rsidTr="0024659D">
        <w:trPr>
          <w:trHeight w:hRule="exact" w:val="396"/>
          <w:jc w:val="center"/>
        </w:trPr>
        <w:tc>
          <w:tcPr>
            <w:tcW w:w="552" w:type="pct"/>
            <w:noWrap/>
            <w:vAlign w:val="center"/>
          </w:tcPr>
          <w:p w:rsidR="00283362" w:rsidRPr="00AF753E" w:rsidRDefault="00283362" w:rsidP="0024659D">
            <w:pPr>
              <w:adjustRightInd w:val="0"/>
              <w:jc w:val="center"/>
              <w:rPr>
                <w:rFonts w:ascii="標楷體" w:hAnsi="標楷體"/>
                <w:kern w:val="0"/>
                <w:sz w:val="20"/>
                <w:szCs w:val="20"/>
              </w:rPr>
            </w:pPr>
            <w:r w:rsidRPr="00AF753E">
              <w:rPr>
                <w:rFonts w:ascii="標楷體" w:hAnsi="標楷體"/>
                <w:kern w:val="0"/>
                <w:sz w:val="20"/>
                <w:szCs w:val="20"/>
              </w:rPr>
              <w:t>2016</w:t>
            </w:r>
          </w:p>
        </w:tc>
        <w:tc>
          <w:tcPr>
            <w:tcW w:w="635" w:type="pct"/>
            <w:tcBorders>
              <w:top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58.75</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67.05</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50.80</w:t>
            </w:r>
          </w:p>
        </w:tc>
        <w:tc>
          <w:tcPr>
            <w:tcW w:w="636"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31.37</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87.82</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62.42</w:t>
            </w:r>
          </w:p>
        </w:tc>
        <w:tc>
          <w:tcPr>
            <w:tcW w:w="636" w:type="pct"/>
            <w:tcBorders>
              <w:top w:val="nil"/>
              <w:left w:val="nil"/>
              <w:bottom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8.61</w:t>
            </w:r>
          </w:p>
        </w:tc>
      </w:tr>
      <w:tr w:rsidR="00283362" w:rsidRPr="00AF753E" w:rsidTr="0024659D">
        <w:trPr>
          <w:trHeight w:hRule="exact" w:val="377"/>
          <w:jc w:val="center"/>
        </w:trPr>
        <w:tc>
          <w:tcPr>
            <w:tcW w:w="552" w:type="pct"/>
            <w:noWrap/>
            <w:vAlign w:val="center"/>
          </w:tcPr>
          <w:p w:rsidR="00283362" w:rsidRPr="00AF753E" w:rsidRDefault="00283362" w:rsidP="0024659D">
            <w:pPr>
              <w:adjustRightInd w:val="0"/>
              <w:jc w:val="center"/>
              <w:rPr>
                <w:rFonts w:ascii="標楷體" w:hAnsi="標楷體"/>
                <w:kern w:val="0"/>
                <w:sz w:val="20"/>
                <w:szCs w:val="20"/>
              </w:rPr>
            </w:pPr>
            <w:r w:rsidRPr="00AF753E">
              <w:rPr>
                <w:rFonts w:ascii="標楷體" w:hAnsi="標楷體"/>
                <w:kern w:val="0"/>
                <w:sz w:val="20"/>
                <w:szCs w:val="20"/>
              </w:rPr>
              <w:t>2017</w:t>
            </w:r>
          </w:p>
        </w:tc>
        <w:tc>
          <w:tcPr>
            <w:tcW w:w="635" w:type="pct"/>
            <w:tcBorders>
              <w:top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58.83</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67.13</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50.92</w:t>
            </w:r>
          </w:p>
        </w:tc>
        <w:tc>
          <w:tcPr>
            <w:tcW w:w="636"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32.68</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88.26</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62.82</w:t>
            </w:r>
          </w:p>
        </w:tc>
        <w:tc>
          <w:tcPr>
            <w:tcW w:w="636" w:type="pct"/>
            <w:tcBorders>
              <w:top w:val="nil"/>
              <w:left w:val="nil"/>
              <w:bottom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8.58</w:t>
            </w:r>
          </w:p>
        </w:tc>
      </w:tr>
      <w:tr w:rsidR="00283362" w:rsidRPr="00AF753E" w:rsidTr="0024659D">
        <w:trPr>
          <w:trHeight w:hRule="exact" w:val="377"/>
          <w:jc w:val="center"/>
        </w:trPr>
        <w:tc>
          <w:tcPr>
            <w:tcW w:w="552" w:type="pct"/>
            <w:noWrap/>
            <w:vAlign w:val="center"/>
          </w:tcPr>
          <w:p w:rsidR="00283362" w:rsidRPr="00AF753E" w:rsidRDefault="00283362" w:rsidP="0024659D">
            <w:pPr>
              <w:adjustRightInd w:val="0"/>
              <w:jc w:val="center"/>
              <w:rPr>
                <w:rFonts w:ascii="標楷體" w:hAnsi="標楷體"/>
                <w:kern w:val="0"/>
                <w:sz w:val="20"/>
                <w:szCs w:val="20"/>
              </w:rPr>
            </w:pPr>
            <w:r w:rsidRPr="00AF753E">
              <w:rPr>
                <w:rFonts w:ascii="標楷體" w:hAnsi="標楷體"/>
                <w:kern w:val="0"/>
                <w:sz w:val="20"/>
                <w:szCs w:val="20"/>
              </w:rPr>
              <w:t>2018</w:t>
            </w:r>
          </w:p>
        </w:tc>
        <w:tc>
          <w:tcPr>
            <w:tcW w:w="635" w:type="pct"/>
            <w:tcBorders>
              <w:top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58.99</w:t>
            </w:r>
          </w:p>
        </w:tc>
        <w:tc>
          <w:tcPr>
            <w:tcW w:w="635"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67.24</w:t>
            </w:r>
          </w:p>
        </w:tc>
        <w:tc>
          <w:tcPr>
            <w:tcW w:w="635"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51.14</w:t>
            </w:r>
          </w:p>
        </w:tc>
        <w:tc>
          <w:tcPr>
            <w:tcW w:w="636"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34.34</w:t>
            </w:r>
          </w:p>
        </w:tc>
        <w:tc>
          <w:tcPr>
            <w:tcW w:w="635"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88.85</w:t>
            </w:r>
          </w:p>
        </w:tc>
        <w:tc>
          <w:tcPr>
            <w:tcW w:w="635"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63.21</w:t>
            </w:r>
          </w:p>
        </w:tc>
        <w:tc>
          <w:tcPr>
            <w:tcW w:w="636" w:type="pct"/>
            <w:tcBorders>
              <w:top w:val="nil"/>
              <w:lef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8.43</w:t>
            </w:r>
          </w:p>
        </w:tc>
      </w:tr>
    </w:tbl>
    <w:p w:rsidR="00283362" w:rsidRPr="00AF753E" w:rsidRDefault="00283362" w:rsidP="00283362">
      <w:pPr>
        <w:kinsoku w:val="0"/>
        <w:overflowPunct w:val="0"/>
        <w:autoSpaceDE w:val="0"/>
        <w:autoSpaceDN w:val="0"/>
        <w:adjustRightInd w:val="0"/>
        <w:snapToGrid w:val="0"/>
        <w:ind w:left="238"/>
        <w:jc w:val="both"/>
        <w:textAlignment w:val="bottom"/>
        <w:rPr>
          <w:rFonts w:ascii="標楷體" w:hAnsi="標楷體"/>
          <w:kern w:val="0"/>
          <w:sz w:val="20"/>
          <w:szCs w:val="20"/>
        </w:rPr>
      </w:pPr>
      <w:r w:rsidRPr="00AF753E">
        <w:rPr>
          <w:rFonts w:ascii="標楷體" w:hAnsi="標楷體" w:hint="eastAsia"/>
          <w:kern w:val="0"/>
          <w:sz w:val="20"/>
          <w:szCs w:val="20"/>
        </w:rPr>
        <w:t>資料來源：行政院主計總處</w:t>
      </w:r>
    </w:p>
    <w:p w:rsidR="00283362" w:rsidRPr="00AF753E" w:rsidRDefault="00283362" w:rsidP="00283362">
      <w:pPr>
        <w:spacing w:before="100" w:beforeAutospacing="1"/>
        <w:jc w:val="center"/>
        <w:rPr>
          <w:rFonts w:ascii="標楷體" w:hAnsi="標楷體"/>
          <w:b/>
          <w:bCs/>
          <w:szCs w:val="24"/>
        </w:rPr>
      </w:pPr>
      <w:r w:rsidRPr="00AF753E">
        <w:rPr>
          <w:rFonts w:ascii="標楷體" w:hAnsi="標楷體" w:hint="eastAsia"/>
          <w:b/>
          <w:bCs/>
          <w:szCs w:val="24"/>
        </w:rPr>
        <w:t>表</w:t>
      </w:r>
      <w:r w:rsidRPr="00AF753E">
        <w:rPr>
          <w:rFonts w:ascii="標楷體" w:hAnsi="標楷體"/>
          <w:b/>
          <w:bCs/>
          <w:szCs w:val="24"/>
        </w:rPr>
        <w:t>4</w:t>
      </w:r>
      <w:r w:rsidRPr="00AF753E">
        <w:rPr>
          <w:rFonts w:ascii="標楷體" w:hAnsi="標楷體" w:hint="eastAsia"/>
          <w:b/>
          <w:bCs/>
          <w:szCs w:val="24"/>
        </w:rPr>
        <w:t xml:space="preserve">　</w:t>
      </w:r>
      <w:proofErr w:type="gramStart"/>
      <w:r w:rsidRPr="00AF753E">
        <w:rPr>
          <w:rFonts w:ascii="標楷體" w:hAnsi="標楷體" w:hint="eastAsia"/>
          <w:b/>
          <w:bCs/>
          <w:szCs w:val="24"/>
        </w:rPr>
        <w:t>就業率－按性別</w:t>
      </w:r>
      <w:proofErr w:type="gramEnd"/>
      <w:r w:rsidRPr="00AF753E">
        <w:rPr>
          <w:rFonts w:ascii="標楷體" w:hAnsi="標楷體" w:hint="eastAsia"/>
          <w:b/>
          <w:bCs/>
          <w:szCs w:val="24"/>
        </w:rPr>
        <w:t>、年齡分</w:t>
      </w:r>
    </w:p>
    <w:p w:rsidR="00283362" w:rsidRPr="00AF753E" w:rsidRDefault="00283362" w:rsidP="00283362">
      <w:pPr>
        <w:tabs>
          <w:tab w:val="left" w:pos="720"/>
        </w:tabs>
        <w:overflowPunct w:val="0"/>
        <w:adjustRightInd w:val="0"/>
        <w:ind w:right="301"/>
        <w:jc w:val="right"/>
        <w:rPr>
          <w:rFonts w:ascii="標楷體" w:hAnsi="標楷體"/>
          <w:sz w:val="20"/>
          <w:szCs w:val="20"/>
        </w:rPr>
      </w:pPr>
      <w:r w:rsidRPr="00AF753E">
        <w:rPr>
          <w:rFonts w:ascii="標楷體" w:hAnsi="標楷體" w:hint="eastAsia"/>
          <w:kern w:val="0"/>
          <w:sz w:val="20"/>
          <w:szCs w:val="20"/>
          <w:lang w:bidi="hi-IN"/>
        </w:rPr>
        <w:t>單位：％</w:t>
      </w:r>
    </w:p>
    <w:tbl>
      <w:tblPr>
        <w:tblW w:w="4727"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82"/>
        <w:gridCol w:w="1130"/>
        <w:gridCol w:w="1130"/>
        <w:gridCol w:w="1130"/>
        <w:gridCol w:w="1132"/>
        <w:gridCol w:w="1130"/>
        <w:gridCol w:w="1130"/>
        <w:gridCol w:w="1132"/>
      </w:tblGrid>
      <w:tr w:rsidR="00283362" w:rsidRPr="00AF753E" w:rsidTr="0024659D">
        <w:trPr>
          <w:jc w:val="center"/>
        </w:trPr>
        <w:tc>
          <w:tcPr>
            <w:tcW w:w="552" w:type="pct"/>
            <w:tcBorders>
              <w:tl2br w:val="single" w:sz="4" w:space="0" w:color="auto"/>
            </w:tcBorders>
            <w:noWrap/>
            <w:vAlign w:val="center"/>
          </w:tcPr>
          <w:p w:rsidR="00283362" w:rsidRPr="00AF753E" w:rsidRDefault="00283362" w:rsidP="0024659D">
            <w:pPr>
              <w:tabs>
                <w:tab w:val="left" w:pos="720"/>
              </w:tabs>
              <w:overflowPunct w:val="0"/>
              <w:adjustRightInd w:val="0"/>
              <w:jc w:val="right"/>
              <w:rPr>
                <w:rFonts w:ascii="標楷體" w:hAnsi="標楷體"/>
                <w:kern w:val="0"/>
                <w:sz w:val="18"/>
                <w:szCs w:val="18"/>
                <w:lang w:bidi="hi-IN"/>
              </w:rPr>
            </w:pPr>
            <w:r w:rsidRPr="00AF753E">
              <w:rPr>
                <w:rFonts w:ascii="標楷體" w:hAnsi="標楷體" w:hint="eastAsia"/>
                <w:kern w:val="0"/>
                <w:sz w:val="18"/>
                <w:szCs w:val="18"/>
                <w:lang w:bidi="hi-IN"/>
              </w:rPr>
              <w:t>項目</w:t>
            </w:r>
          </w:p>
          <w:p w:rsidR="00283362" w:rsidRPr="00AF753E" w:rsidRDefault="00283362" w:rsidP="0024659D">
            <w:pPr>
              <w:tabs>
                <w:tab w:val="left" w:pos="720"/>
              </w:tabs>
              <w:overflowPunct w:val="0"/>
              <w:adjustRightInd w:val="0"/>
              <w:jc w:val="both"/>
              <w:rPr>
                <w:rFonts w:ascii="標楷體" w:hAnsi="標楷體"/>
                <w:kern w:val="0"/>
                <w:sz w:val="18"/>
                <w:szCs w:val="18"/>
                <w:lang w:bidi="hi-IN"/>
              </w:rPr>
            </w:pPr>
            <w:proofErr w:type="gramStart"/>
            <w:r w:rsidRPr="00AF753E">
              <w:rPr>
                <w:rFonts w:ascii="標楷體" w:hAnsi="標楷體" w:hint="eastAsia"/>
                <w:kern w:val="0"/>
                <w:sz w:val="18"/>
                <w:szCs w:val="18"/>
                <w:lang w:bidi="hi-IN"/>
              </w:rPr>
              <w:t>年別</w:t>
            </w:r>
            <w:proofErr w:type="gramEnd"/>
          </w:p>
        </w:tc>
        <w:tc>
          <w:tcPr>
            <w:tcW w:w="635" w:type="pct"/>
            <w:noWrap/>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hint="eastAsia"/>
                <w:kern w:val="0"/>
                <w:sz w:val="20"/>
                <w:szCs w:val="20"/>
                <w:lang w:bidi="hi-IN"/>
              </w:rPr>
              <w:t>合計</w:t>
            </w:r>
          </w:p>
        </w:tc>
        <w:tc>
          <w:tcPr>
            <w:tcW w:w="635" w:type="pct"/>
            <w:noWrap/>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hint="eastAsia"/>
                <w:kern w:val="0"/>
                <w:sz w:val="20"/>
                <w:szCs w:val="20"/>
                <w:lang w:bidi="hi-IN"/>
              </w:rPr>
              <w:t>男</w:t>
            </w:r>
          </w:p>
        </w:tc>
        <w:tc>
          <w:tcPr>
            <w:tcW w:w="635" w:type="pct"/>
            <w:noWrap/>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hint="eastAsia"/>
                <w:kern w:val="0"/>
                <w:sz w:val="20"/>
                <w:szCs w:val="20"/>
                <w:lang w:bidi="hi-IN"/>
              </w:rPr>
              <w:t>女</w:t>
            </w:r>
          </w:p>
        </w:tc>
        <w:tc>
          <w:tcPr>
            <w:tcW w:w="636" w:type="pct"/>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15</w:t>
            </w:r>
            <w:r w:rsidRPr="00AF753E">
              <w:rPr>
                <w:rFonts w:ascii="標楷體" w:hAnsi="標楷體" w:hint="eastAsia"/>
                <w:kern w:val="0"/>
                <w:sz w:val="20"/>
                <w:szCs w:val="20"/>
                <w:lang w:bidi="hi-IN"/>
              </w:rPr>
              <w:t>－</w:t>
            </w:r>
            <w:r w:rsidRPr="00AF753E">
              <w:rPr>
                <w:rFonts w:ascii="標楷體" w:hAnsi="標楷體"/>
                <w:kern w:val="0"/>
                <w:sz w:val="20"/>
                <w:szCs w:val="20"/>
                <w:lang w:bidi="hi-IN"/>
              </w:rPr>
              <w:t>24</w:t>
            </w:r>
            <w:r w:rsidRPr="00AF753E">
              <w:rPr>
                <w:rFonts w:ascii="標楷體" w:hAnsi="標楷體" w:hint="eastAsia"/>
                <w:kern w:val="0"/>
                <w:sz w:val="20"/>
                <w:szCs w:val="20"/>
                <w:lang w:bidi="hi-IN"/>
              </w:rPr>
              <w:t>歲</w:t>
            </w:r>
          </w:p>
        </w:tc>
        <w:tc>
          <w:tcPr>
            <w:tcW w:w="635" w:type="pct"/>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25</w:t>
            </w:r>
            <w:r w:rsidRPr="00AF753E">
              <w:rPr>
                <w:rFonts w:ascii="標楷體" w:hAnsi="標楷體" w:hint="eastAsia"/>
                <w:kern w:val="0"/>
                <w:sz w:val="20"/>
                <w:szCs w:val="20"/>
                <w:lang w:bidi="hi-IN"/>
              </w:rPr>
              <w:t>－</w:t>
            </w:r>
            <w:r w:rsidRPr="00AF753E">
              <w:rPr>
                <w:rFonts w:ascii="標楷體" w:hAnsi="標楷體"/>
                <w:kern w:val="0"/>
                <w:sz w:val="20"/>
                <w:szCs w:val="20"/>
                <w:lang w:bidi="hi-IN"/>
              </w:rPr>
              <w:t>44</w:t>
            </w:r>
            <w:r w:rsidRPr="00AF753E">
              <w:rPr>
                <w:rFonts w:ascii="標楷體" w:hAnsi="標楷體" w:hint="eastAsia"/>
                <w:kern w:val="0"/>
                <w:sz w:val="20"/>
                <w:szCs w:val="20"/>
                <w:lang w:bidi="hi-IN"/>
              </w:rPr>
              <w:t>歲</w:t>
            </w:r>
          </w:p>
        </w:tc>
        <w:tc>
          <w:tcPr>
            <w:tcW w:w="635" w:type="pct"/>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45</w:t>
            </w:r>
            <w:r w:rsidRPr="00AF753E">
              <w:rPr>
                <w:rFonts w:ascii="標楷體" w:hAnsi="標楷體" w:hint="eastAsia"/>
                <w:kern w:val="0"/>
                <w:sz w:val="20"/>
                <w:szCs w:val="20"/>
                <w:lang w:bidi="hi-IN"/>
              </w:rPr>
              <w:t>－</w:t>
            </w:r>
            <w:r w:rsidRPr="00AF753E">
              <w:rPr>
                <w:rFonts w:ascii="標楷體" w:hAnsi="標楷體"/>
                <w:kern w:val="0"/>
                <w:sz w:val="20"/>
                <w:szCs w:val="20"/>
                <w:lang w:bidi="hi-IN"/>
              </w:rPr>
              <w:t>64</w:t>
            </w:r>
            <w:r w:rsidRPr="00AF753E">
              <w:rPr>
                <w:rFonts w:ascii="標楷體" w:hAnsi="標楷體" w:hint="eastAsia"/>
                <w:kern w:val="0"/>
                <w:sz w:val="20"/>
                <w:szCs w:val="20"/>
                <w:lang w:bidi="hi-IN"/>
              </w:rPr>
              <w:t>歲</w:t>
            </w:r>
          </w:p>
        </w:tc>
        <w:tc>
          <w:tcPr>
            <w:tcW w:w="636" w:type="pct"/>
            <w:vAlign w:val="center"/>
          </w:tcPr>
          <w:p w:rsidR="00283362" w:rsidRPr="00AF753E" w:rsidRDefault="00283362"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65</w:t>
            </w:r>
            <w:r w:rsidRPr="00AF753E">
              <w:rPr>
                <w:rFonts w:ascii="標楷體" w:hAnsi="標楷體" w:hint="eastAsia"/>
                <w:kern w:val="0"/>
                <w:sz w:val="20"/>
                <w:szCs w:val="20"/>
                <w:lang w:bidi="hi-IN"/>
              </w:rPr>
              <w:t>歲以上</w:t>
            </w:r>
          </w:p>
        </w:tc>
      </w:tr>
      <w:tr w:rsidR="00283362" w:rsidRPr="00AF753E" w:rsidTr="0024659D">
        <w:trPr>
          <w:trHeight w:hRule="exact" w:val="397"/>
          <w:jc w:val="center"/>
        </w:trPr>
        <w:tc>
          <w:tcPr>
            <w:tcW w:w="552" w:type="pct"/>
            <w:noWrap/>
            <w:vAlign w:val="center"/>
          </w:tcPr>
          <w:p w:rsidR="00283362" w:rsidRPr="00AF753E" w:rsidRDefault="00283362" w:rsidP="0024659D">
            <w:pPr>
              <w:adjustRightInd w:val="0"/>
              <w:jc w:val="center"/>
              <w:rPr>
                <w:rFonts w:ascii="標楷體" w:hAnsi="標楷體"/>
                <w:kern w:val="0"/>
                <w:sz w:val="20"/>
                <w:szCs w:val="20"/>
              </w:rPr>
            </w:pPr>
            <w:r w:rsidRPr="00AF753E">
              <w:rPr>
                <w:rFonts w:ascii="標楷體" w:hAnsi="標楷體"/>
                <w:kern w:val="0"/>
                <w:sz w:val="20"/>
                <w:szCs w:val="20"/>
              </w:rPr>
              <w:t>2015</w:t>
            </w:r>
          </w:p>
        </w:tc>
        <w:tc>
          <w:tcPr>
            <w:tcW w:w="635" w:type="pct"/>
            <w:tcBorders>
              <w:top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56.43</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64.20</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48.99</w:t>
            </w:r>
          </w:p>
        </w:tc>
        <w:tc>
          <w:tcPr>
            <w:tcW w:w="636"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26.60</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83.95</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60.66</w:t>
            </w:r>
          </w:p>
        </w:tc>
        <w:tc>
          <w:tcPr>
            <w:tcW w:w="636" w:type="pct"/>
            <w:tcBorders>
              <w:top w:val="nil"/>
              <w:left w:val="nil"/>
              <w:bottom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8.77</w:t>
            </w:r>
          </w:p>
        </w:tc>
      </w:tr>
      <w:tr w:rsidR="00283362" w:rsidRPr="00AF753E" w:rsidTr="0024659D">
        <w:trPr>
          <w:trHeight w:hRule="exact" w:val="397"/>
          <w:jc w:val="center"/>
        </w:trPr>
        <w:tc>
          <w:tcPr>
            <w:tcW w:w="552" w:type="pct"/>
            <w:noWrap/>
            <w:vAlign w:val="center"/>
          </w:tcPr>
          <w:p w:rsidR="00283362" w:rsidRPr="00AF753E" w:rsidRDefault="00283362" w:rsidP="0024659D">
            <w:pPr>
              <w:adjustRightInd w:val="0"/>
              <w:jc w:val="center"/>
              <w:rPr>
                <w:rFonts w:ascii="標楷體" w:hAnsi="標楷體"/>
                <w:kern w:val="0"/>
                <w:sz w:val="20"/>
                <w:szCs w:val="20"/>
              </w:rPr>
            </w:pPr>
            <w:r w:rsidRPr="00AF753E">
              <w:rPr>
                <w:rFonts w:ascii="標楷體" w:hAnsi="標楷體"/>
                <w:kern w:val="0"/>
                <w:sz w:val="20"/>
                <w:szCs w:val="20"/>
              </w:rPr>
              <w:t>2016</w:t>
            </w:r>
          </w:p>
        </w:tc>
        <w:tc>
          <w:tcPr>
            <w:tcW w:w="635" w:type="pct"/>
            <w:tcBorders>
              <w:top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56.44</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64.24</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48.99</w:t>
            </w:r>
          </w:p>
        </w:tc>
        <w:tc>
          <w:tcPr>
            <w:tcW w:w="636"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27.57</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84.23</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61.08</w:t>
            </w:r>
          </w:p>
        </w:tc>
        <w:tc>
          <w:tcPr>
            <w:tcW w:w="636" w:type="pct"/>
            <w:tcBorders>
              <w:top w:val="nil"/>
              <w:left w:val="nil"/>
              <w:bottom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8.59</w:t>
            </w:r>
          </w:p>
        </w:tc>
      </w:tr>
      <w:tr w:rsidR="00283362" w:rsidRPr="00AF753E" w:rsidTr="0024659D">
        <w:trPr>
          <w:trHeight w:hRule="exact" w:val="397"/>
          <w:jc w:val="center"/>
        </w:trPr>
        <w:tc>
          <w:tcPr>
            <w:tcW w:w="552" w:type="pct"/>
            <w:noWrap/>
            <w:vAlign w:val="center"/>
          </w:tcPr>
          <w:p w:rsidR="00283362" w:rsidRPr="00AF753E" w:rsidRDefault="00283362" w:rsidP="0024659D">
            <w:pPr>
              <w:adjustRightInd w:val="0"/>
              <w:jc w:val="center"/>
              <w:rPr>
                <w:rFonts w:ascii="標楷體" w:hAnsi="標楷體"/>
                <w:kern w:val="0"/>
                <w:sz w:val="20"/>
                <w:szCs w:val="20"/>
              </w:rPr>
            </w:pPr>
            <w:r w:rsidRPr="00AF753E">
              <w:rPr>
                <w:rFonts w:ascii="標楷體" w:hAnsi="標楷體"/>
                <w:kern w:val="0"/>
                <w:sz w:val="20"/>
                <w:szCs w:val="20"/>
              </w:rPr>
              <w:t>2017</w:t>
            </w:r>
          </w:p>
        </w:tc>
        <w:tc>
          <w:tcPr>
            <w:tcW w:w="635" w:type="pct"/>
            <w:tcBorders>
              <w:top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56.62</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64.44</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49.17</w:t>
            </w:r>
          </w:p>
        </w:tc>
        <w:tc>
          <w:tcPr>
            <w:tcW w:w="636"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28.78</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84.79</w:t>
            </w:r>
          </w:p>
        </w:tc>
        <w:tc>
          <w:tcPr>
            <w:tcW w:w="635" w:type="pct"/>
            <w:tcBorders>
              <w:top w:val="nil"/>
              <w:left w:val="nil"/>
              <w:bottom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61.58</w:t>
            </w:r>
          </w:p>
        </w:tc>
        <w:tc>
          <w:tcPr>
            <w:tcW w:w="636" w:type="pct"/>
            <w:tcBorders>
              <w:top w:val="nil"/>
              <w:left w:val="nil"/>
              <w:bottom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8.57</w:t>
            </w:r>
          </w:p>
        </w:tc>
      </w:tr>
      <w:tr w:rsidR="00283362" w:rsidRPr="00AF753E" w:rsidTr="0024659D">
        <w:trPr>
          <w:trHeight w:hRule="exact" w:val="397"/>
          <w:jc w:val="center"/>
        </w:trPr>
        <w:tc>
          <w:tcPr>
            <w:tcW w:w="552" w:type="pct"/>
            <w:noWrap/>
            <w:vAlign w:val="center"/>
          </w:tcPr>
          <w:p w:rsidR="00283362" w:rsidRPr="00AF753E" w:rsidRDefault="00283362" w:rsidP="0024659D">
            <w:pPr>
              <w:adjustRightInd w:val="0"/>
              <w:jc w:val="center"/>
              <w:rPr>
                <w:rFonts w:ascii="標楷體" w:hAnsi="標楷體"/>
                <w:kern w:val="0"/>
                <w:sz w:val="20"/>
                <w:szCs w:val="20"/>
              </w:rPr>
            </w:pPr>
            <w:r w:rsidRPr="00AF753E">
              <w:rPr>
                <w:rFonts w:ascii="標楷體" w:hAnsi="標楷體"/>
                <w:kern w:val="0"/>
                <w:sz w:val="20"/>
                <w:szCs w:val="20"/>
              </w:rPr>
              <w:t>2018</w:t>
            </w:r>
          </w:p>
        </w:tc>
        <w:tc>
          <w:tcPr>
            <w:tcW w:w="635" w:type="pct"/>
            <w:tcBorders>
              <w:top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56.81</w:t>
            </w:r>
          </w:p>
        </w:tc>
        <w:tc>
          <w:tcPr>
            <w:tcW w:w="635"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64.62</w:t>
            </w:r>
          </w:p>
        </w:tc>
        <w:tc>
          <w:tcPr>
            <w:tcW w:w="635"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49.36</w:t>
            </w:r>
          </w:p>
        </w:tc>
        <w:tc>
          <w:tcPr>
            <w:tcW w:w="636"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30.38</w:t>
            </w:r>
          </w:p>
        </w:tc>
        <w:tc>
          <w:tcPr>
            <w:tcW w:w="635"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85.43</w:t>
            </w:r>
          </w:p>
        </w:tc>
        <w:tc>
          <w:tcPr>
            <w:tcW w:w="635" w:type="pct"/>
            <w:tcBorders>
              <w:top w:val="nil"/>
              <w:left w:val="nil"/>
              <w:righ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61.95</w:t>
            </w:r>
          </w:p>
        </w:tc>
        <w:tc>
          <w:tcPr>
            <w:tcW w:w="636" w:type="pct"/>
            <w:tcBorders>
              <w:top w:val="nil"/>
              <w:left w:val="nil"/>
            </w:tcBorders>
            <w:noWrap/>
            <w:vAlign w:val="center"/>
          </w:tcPr>
          <w:p w:rsidR="00283362" w:rsidRPr="00AF753E" w:rsidRDefault="00283362" w:rsidP="0024659D">
            <w:pPr>
              <w:jc w:val="right"/>
              <w:rPr>
                <w:rFonts w:ascii="標楷體" w:hAnsi="標楷體"/>
                <w:sz w:val="20"/>
                <w:szCs w:val="20"/>
              </w:rPr>
            </w:pPr>
            <w:r w:rsidRPr="00AF753E">
              <w:rPr>
                <w:rFonts w:ascii="標楷體" w:hAnsi="標楷體"/>
                <w:sz w:val="20"/>
                <w:szCs w:val="20"/>
              </w:rPr>
              <w:t>8.42</w:t>
            </w:r>
          </w:p>
        </w:tc>
      </w:tr>
    </w:tbl>
    <w:p w:rsidR="00283362" w:rsidRPr="00AF753E" w:rsidRDefault="00283362" w:rsidP="00283362">
      <w:pPr>
        <w:kinsoku w:val="0"/>
        <w:overflowPunct w:val="0"/>
        <w:autoSpaceDE w:val="0"/>
        <w:autoSpaceDN w:val="0"/>
        <w:adjustRightInd w:val="0"/>
        <w:snapToGrid w:val="0"/>
        <w:ind w:left="238"/>
        <w:jc w:val="both"/>
        <w:textAlignment w:val="bottom"/>
        <w:rPr>
          <w:rFonts w:ascii="標楷體" w:hAnsi="標楷體"/>
          <w:kern w:val="0"/>
          <w:sz w:val="20"/>
          <w:szCs w:val="20"/>
        </w:rPr>
      </w:pPr>
      <w:r w:rsidRPr="00AF753E">
        <w:rPr>
          <w:rFonts w:ascii="標楷體" w:hAnsi="標楷體" w:hint="eastAsia"/>
          <w:kern w:val="0"/>
          <w:sz w:val="20"/>
          <w:szCs w:val="20"/>
        </w:rPr>
        <w:t>資料來源：行政院主計總處</w:t>
      </w:r>
    </w:p>
    <w:p w:rsidR="00283362" w:rsidRPr="00AF753E" w:rsidRDefault="00283362" w:rsidP="00283362">
      <w:pPr>
        <w:overflowPunct w:val="0"/>
        <w:ind w:leftChars="104" w:left="1244" w:hangingChars="497" w:hanging="994"/>
        <w:jc w:val="both"/>
        <w:rPr>
          <w:rFonts w:ascii="標楷體" w:hAnsi="標楷體"/>
          <w:kern w:val="0"/>
          <w:sz w:val="20"/>
          <w:szCs w:val="20"/>
        </w:rPr>
      </w:pPr>
      <w:r w:rsidRPr="00AF753E">
        <w:rPr>
          <w:rFonts w:ascii="標楷體" w:hAnsi="標楷體" w:hint="eastAsia"/>
          <w:kern w:val="0"/>
          <w:sz w:val="20"/>
          <w:szCs w:val="20"/>
        </w:rPr>
        <w:t>說</w:t>
      </w:r>
      <w:r w:rsidRPr="00AF753E">
        <w:rPr>
          <w:rFonts w:ascii="標楷體" w:hAnsi="標楷體"/>
          <w:kern w:val="0"/>
          <w:sz w:val="20"/>
          <w:szCs w:val="20"/>
        </w:rPr>
        <w:t xml:space="preserve">    </w:t>
      </w:r>
      <w:r w:rsidRPr="00AF753E">
        <w:rPr>
          <w:rFonts w:ascii="標楷體" w:hAnsi="標楷體" w:hint="eastAsia"/>
          <w:kern w:val="0"/>
          <w:sz w:val="20"/>
          <w:szCs w:val="20"/>
        </w:rPr>
        <w:t>明：就業率係指就業人口占</w:t>
      </w:r>
      <w:r w:rsidRPr="00AF753E">
        <w:rPr>
          <w:rFonts w:ascii="標楷體" w:hAnsi="標楷體"/>
          <w:kern w:val="0"/>
          <w:sz w:val="20"/>
          <w:szCs w:val="20"/>
        </w:rPr>
        <w:t>15</w:t>
      </w:r>
      <w:r w:rsidRPr="00AF753E">
        <w:rPr>
          <w:rFonts w:ascii="標楷體" w:hAnsi="標楷體" w:hint="eastAsia"/>
          <w:kern w:val="0"/>
          <w:sz w:val="20"/>
          <w:szCs w:val="20"/>
        </w:rPr>
        <w:t>歲以上民間人口之比率；民間人口係指</w:t>
      </w:r>
      <w:r w:rsidRPr="00AF753E">
        <w:rPr>
          <w:rFonts w:ascii="標楷體" w:hAnsi="標楷體"/>
          <w:kern w:val="0"/>
          <w:sz w:val="20"/>
          <w:szCs w:val="20"/>
        </w:rPr>
        <w:t xml:space="preserve">15 </w:t>
      </w:r>
      <w:r w:rsidRPr="00AF753E">
        <w:rPr>
          <w:rFonts w:ascii="標楷體" w:hAnsi="標楷體" w:hint="eastAsia"/>
          <w:kern w:val="0"/>
          <w:sz w:val="20"/>
          <w:szCs w:val="20"/>
        </w:rPr>
        <w:t>歲以上本國人口扣除武裝勞動力（現役軍人）、監管人口與失蹤人口，包括勞動力與非勞動力。</w:t>
      </w:r>
    </w:p>
    <w:p w:rsidR="00300C38" w:rsidRPr="00AF753E" w:rsidRDefault="00300C38" w:rsidP="00300C38">
      <w:pPr>
        <w:overflowPunct w:val="0"/>
        <w:ind w:leftChars="104" w:left="1244" w:hangingChars="497" w:hanging="994"/>
        <w:jc w:val="both"/>
        <w:rPr>
          <w:rFonts w:ascii="標楷體" w:hAnsi="標楷體"/>
          <w:kern w:val="0"/>
          <w:sz w:val="20"/>
          <w:szCs w:val="20"/>
        </w:rPr>
      </w:pP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47" w:name="_Toc433708688"/>
      <w:bookmarkStart w:id="48" w:name="_Toc440436875"/>
      <w:bookmarkStart w:id="49" w:name="_Toc13645982"/>
      <w:r w:rsidRPr="00AF753E">
        <w:rPr>
          <w:rFonts w:ascii="標楷體" w:hAnsi="標楷體" w:cs="Times New Roman" w:hint="eastAsia"/>
          <w:b/>
          <w:bCs/>
          <w:szCs w:val="28"/>
        </w:rPr>
        <w:t>工作權保障之法規及措施</w:t>
      </w:r>
      <w:bookmarkEnd w:id="47"/>
      <w:bookmarkEnd w:id="48"/>
      <w:bookmarkEnd w:id="49"/>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strike/>
          <w:szCs w:val="24"/>
        </w:rPr>
      </w:pPr>
      <w:r w:rsidRPr="00AF753E">
        <w:rPr>
          <w:rFonts w:ascii="標楷體" w:hAnsi="標楷體" w:cs="Times New Roman" w:hint="eastAsia"/>
          <w:strike/>
          <w:szCs w:val="24"/>
        </w:rPr>
        <w:t>參見</w:t>
      </w:r>
      <w:proofErr w:type="gramStart"/>
      <w:r w:rsidRPr="00AF753E">
        <w:rPr>
          <w:rFonts w:ascii="標楷體" w:hAnsi="標楷體" w:cs="Times New Roman" w:hint="eastAsia"/>
          <w:strike/>
          <w:szCs w:val="24"/>
        </w:rPr>
        <w:t>經社文公約</w:t>
      </w:r>
      <w:proofErr w:type="gramEnd"/>
      <w:r w:rsidRPr="00AF753E">
        <w:rPr>
          <w:rFonts w:ascii="標楷體" w:hAnsi="標楷體" w:cs="Times New Roman" w:hint="eastAsia"/>
          <w:strike/>
          <w:szCs w:val="24"/>
        </w:rPr>
        <w:t>初次國家報告第63點至第67點。</w:t>
      </w:r>
    </w:p>
    <w:p w:rsidR="00C14AED" w:rsidRPr="00AF753E" w:rsidRDefault="00EC2A0D"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rPr>
        <w:t>我國對於勞工被解僱，規範雇主除應符合</w:t>
      </w:r>
      <w:r w:rsidRPr="00AF753E">
        <w:rPr>
          <w:rFonts w:ascii="標楷體" w:hAnsi="標楷體" w:cs="Times New Roman"/>
          <w:lang w:bidi="ta-IN"/>
        </w:rPr>
        <w:t>勞動基準法</w:t>
      </w:r>
      <w:r w:rsidRPr="00AF753E">
        <w:rPr>
          <w:rFonts w:ascii="標楷體" w:hAnsi="標楷體" w:cs="Times New Roman"/>
        </w:rPr>
        <w:t>第11條經濟性解僱事由、第12條歸責勞工過失事由外，亦須遵守解僱最後手段原則，方能片面終止勞動契約。</w:t>
      </w:r>
      <w:proofErr w:type="gramStart"/>
      <w:r w:rsidRPr="00AF753E">
        <w:rPr>
          <w:rFonts w:ascii="標楷體" w:hAnsi="標楷體" w:cs="Times New Roman"/>
        </w:rPr>
        <w:t>此外，</w:t>
      </w:r>
      <w:proofErr w:type="gramEnd"/>
      <w:r w:rsidRPr="00AF753E">
        <w:rPr>
          <w:rFonts w:ascii="標楷體" w:hAnsi="標楷體" w:cs="Times New Roman"/>
        </w:rPr>
        <w:t>對於醫療期間職災勞工及產假期間勞工，該法第13條但書明定除有特定事由情形外，不得任意終止勞動契約。依該法第11條或第13條但書規定終止勞動契約者，雇主應依同法第16條給予預告期及依第17條、第84條之2或勞工退休金條例第12條規定發給資遣費（2005年7月1日適用勞工退休金條例工作年資之資遣費，適用勞工退休金條例規定）。勞工如遭雇主不當解僱，可依勞資爭議處理法向其工作所在地之勞</w:t>
      </w:r>
      <w:r w:rsidR="00300C38" w:rsidRPr="00AF753E">
        <w:rPr>
          <w:rFonts w:ascii="標楷體" w:hAnsi="標楷體" w:cs="Times New Roman" w:hint="eastAsia"/>
        </w:rPr>
        <w:t>動</w:t>
      </w:r>
      <w:r w:rsidRPr="00AF753E">
        <w:rPr>
          <w:rFonts w:ascii="標楷體" w:hAnsi="標楷體" w:cs="Times New Roman"/>
        </w:rPr>
        <w:t>行政主管機關提出申訴，並得向其提出勞資爭議調解之申請，以資救濟。如調解不成立，勞工仍可循司法途徑尋求救濟。</w:t>
      </w:r>
      <w:r w:rsidR="00300C38" w:rsidRPr="00AF753E">
        <w:rPr>
          <w:rFonts w:ascii="標楷體" w:hAnsi="標楷體" w:cs="Times New Roman" w:hint="eastAsia"/>
        </w:rPr>
        <w:t>（勞動部）</w:t>
      </w:r>
    </w:p>
    <w:p w:rsidR="00C14AED" w:rsidRPr="00AF753E" w:rsidRDefault="00300C38"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lang w:bidi="hi-IN"/>
        </w:rPr>
        <w:t>2003年2月7日施行大量解僱勞工保護法，事業單位於一定期間內解僱勞工人數如達該法第2條所規定之員工比例，依法應於60日前擬具解僱計畫書通知主管機關及工會，並與勞工進行協商；如</w:t>
      </w:r>
      <w:proofErr w:type="gramStart"/>
      <w:r w:rsidRPr="00AF753E">
        <w:rPr>
          <w:rFonts w:ascii="標楷體" w:hAnsi="標楷體" w:cs="Times New Roman"/>
          <w:lang w:bidi="hi-IN"/>
        </w:rPr>
        <w:t>勞</w:t>
      </w:r>
      <w:proofErr w:type="gramEnd"/>
      <w:r w:rsidRPr="00AF753E">
        <w:rPr>
          <w:rFonts w:ascii="標楷體" w:hAnsi="標楷體" w:cs="Times New Roman"/>
          <w:lang w:bidi="hi-IN"/>
        </w:rPr>
        <w:t>雇雙方拒絕協商或無法達成協議，主管機關應召集</w:t>
      </w:r>
      <w:proofErr w:type="gramStart"/>
      <w:r w:rsidRPr="00AF753E">
        <w:rPr>
          <w:rFonts w:ascii="標楷體" w:hAnsi="標楷體" w:cs="Times New Roman"/>
          <w:lang w:bidi="hi-IN"/>
        </w:rPr>
        <w:t>勞</w:t>
      </w:r>
      <w:proofErr w:type="gramEnd"/>
      <w:r w:rsidRPr="00AF753E">
        <w:rPr>
          <w:rFonts w:ascii="標楷體" w:hAnsi="標楷體" w:cs="Times New Roman"/>
          <w:lang w:bidi="hi-IN"/>
        </w:rPr>
        <w:t>雇雙方組成協商委員會進行協商，並適時提出替代方案。自</w:t>
      </w:r>
      <w:r w:rsidRPr="00AF753E">
        <w:rPr>
          <w:rFonts w:ascii="標楷體" w:hAnsi="標楷體" w:cs="Times New Roman" w:hint="eastAsia"/>
          <w:lang w:bidi="hi-IN"/>
        </w:rPr>
        <w:t>2012</w:t>
      </w:r>
      <w:r w:rsidRPr="00AF753E">
        <w:rPr>
          <w:rFonts w:ascii="標楷體" w:hAnsi="標楷體" w:cs="Times New Roman"/>
          <w:lang w:bidi="hi-IN"/>
        </w:rPr>
        <w:t>年至</w:t>
      </w:r>
      <w:r w:rsidRPr="00AF753E">
        <w:rPr>
          <w:rFonts w:ascii="標楷體" w:hAnsi="標楷體" w:cs="Times New Roman" w:hint="eastAsia"/>
          <w:lang w:bidi="hi-IN"/>
        </w:rPr>
        <w:t>2018</w:t>
      </w:r>
      <w:r w:rsidRPr="00AF753E">
        <w:rPr>
          <w:rFonts w:ascii="標楷體" w:hAnsi="標楷體" w:cs="Times New Roman"/>
          <w:lang w:bidi="hi-IN"/>
        </w:rPr>
        <w:t>年大量解僱案件共計</w:t>
      </w:r>
      <w:r w:rsidRPr="00AF753E">
        <w:rPr>
          <w:rFonts w:ascii="標楷體" w:hAnsi="標楷體" w:cs="Times New Roman" w:hint="eastAsia"/>
          <w:lang w:bidi="hi-IN"/>
        </w:rPr>
        <w:t>2,381</w:t>
      </w:r>
      <w:r w:rsidRPr="00AF753E">
        <w:rPr>
          <w:rFonts w:ascii="標楷體" w:hAnsi="標楷體" w:cs="Times New Roman"/>
          <w:lang w:bidi="hi-IN"/>
        </w:rPr>
        <w:t>件，自行協商無共識經主管機關組成協商委員會進行協商案件共計</w:t>
      </w:r>
      <w:r w:rsidRPr="00AF753E">
        <w:rPr>
          <w:rFonts w:ascii="標楷體" w:hAnsi="標楷體" w:cs="Times New Roman" w:hint="eastAsia"/>
          <w:lang w:bidi="hi-IN"/>
        </w:rPr>
        <w:t>54</w:t>
      </w:r>
      <w:r w:rsidRPr="00AF753E">
        <w:rPr>
          <w:rFonts w:ascii="標楷體" w:hAnsi="標楷體" w:cs="Times New Roman"/>
          <w:lang w:bidi="hi-IN"/>
        </w:rPr>
        <w:t>件，其中</w:t>
      </w:r>
      <w:r w:rsidRPr="00AF753E">
        <w:rPr>
          <w:rFonts w:ascii="標楷體" w:hAnsi="標楷體" w:cs="Times New Roman" w:hint="eastAsia"/>
          <w:lang w:bidi="hi-IN"/>
        </w:rPr>
        <w:t>41</w:t>
      </w:r>
      <w:r w:rsidRPr="00AF753E">
        <w:rPr>
          <w:rFonts w:ascii="標楷體" w:hAnsi="標楷體" w:cs="Times New Roman"/>
          <w:lang w:bidi="hi-IN"/>
        </w:rPr>
        <w:t>件協商成立</w:t>
      </w:r>
      <w:r w:rsidR="00EC2A0D" w:rsidRPr="00AF753E">
        <w:rPr>
          <w:rFonts w:ascii="標楷體" w:hAnsi="標楷體" w:cs="Times New Roman"/>
          <w:lang w:bidi="hi-IN"/>
        </w:rPr>
        <w:t>。</w:t>
      </w:r>
      <w:r w:rsidRPr="00AF753E">
        <w:rPr>
          <w:rFonts w:ascii="標楷體" w:hAnsi="標楷體" w:cs="Times New Roman" w:hint="eastAsia"/>
          <w:lang w:bidi="hi-IN"/>
        </w:rPr>
        <w:t>（勞動部）</w:t>
      </w:r>
    </w:p>
    <w:p w:rsidR="00C14AED" w:rsidRPr="00AF753E" w:rsidRDefault="00300C38"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rPr>
        <w:t>2009年3月2日推動勞工訴訟立即扶助專案，</w:t>
      </w:r>
      <w:smartTag w:uri="urn:schemas-microsoft-com:office:smarttags" w:element="chsdate">
        <w:smartTagPr>
          <w:attr w:name="Year" w:val="2009"/>
          <w:attr w:name="Month" w:val="5"/>
          <w:attr w:name="Day" w:val="1"/>
          <w:attr w:name="IsLunarDate" w:val="False"/>
          <w:attr w:name="IsROCDate" w:val="False"/>
        </w:smartTagPr>
        <w:r w:rsidRPr="00AF753E">
          <w:rPr>
            <w:rFonts w:ascii="標楷體" w:hAnsi="標楷體" w:cs="Times New Roman"/>
          </w:rPr>
          <w:t>2009年5月1日</w:t>
        </w:r>
      </w:smartTag>
      <w:r w:rsidRPr="00AF753E">
        <w:rPr>
          <w:rFonts w:ascii="標楷體" w:hAnsi="標楷體" w:cs="Times New Roman"/>
        </w:rPr>
        <w:t>正式設立勞工權益基金，由政府預算逐年編列專款專用於勞工法律訴訟扶助，此外亦提供訴訟期間必要生活費用補助。勞工權益基金自開辦</w:t>
      </w:r>
      <w:proofErr w:type="gramStart"/>
      <w:r w:rsidRPr="00AF753E">
        <w:rPr>
          <w:rFonts w:ascii="標楷體" w:hAnsi="標楷體" w:cs="Times New Roman"/>
        </w:rPr>
        <w:t>迄</w:t>
      </w:r>
      <w:proofErr w:type="gramEnd"/>
      <w:r w:rsidRPr="00AF753E">
        <w:rPr>
          <w:rFonts w:ascii="標楷體" w:hAnsi="標楷體" w:cs="Times New Roman" w:hint="eastAsia"/>
        </w:rPr>
        <w:t>2017</w:t>
      </w:r>
      <w:r w:rsidRPr="00AF753E">
        <w:rPr>
          <w:rFonts w:ascii="標楷體" w:hAnsi="標楷體" w:cs="Times New Roman"/>
        </w:rPr>
        <w:t>年12月止，共有</w:t>
      </w:r>
      <w:r w:rsidRPr="00AF753E">
        <w:rPr>
          <w:rFonts w:ascii="標楷體" w:hAnsi="標楷體" w:cs="Times New Roman" w:hint="eastAsia"/>
        </w:rPr>
        <w:t>2</w:t>
      </w:r>
      <w:r w:rsidRPr="00AF753E">
        <w:rPr>
          <w:rFonts w:ascii="標楷體" w:hAnsi="標楷體" w:cs="Times New Roman"/>
        </w:rPr>
        <w:t>萬</w:t>
      </w:r>
      <w:r w:rsidRPr="00AF753E">
        <w:rPr>
          <w:rFonts w:ascii="標楷體" w:hAnsi="標楷體" w:cs="Times New Roman" w:hint="eastAsia"/>
        </w:rPr>
        <w:t>8,922</w:t>
      </w:r>
      <w:r w:rsidRPr="00AF753E">
        <w:rPr>
          <w:rFonts w:ascii="標楷體" w:hAnsi="標楷體" w:cs="Times New Roman"/>
        </w:rPr>
        <w:t>件勞工法律扶助申請案，其中</w:t>
      </w:r>
      <w:r w:rsidRPr="00AF753E">
        <w:rPr>
          <w:rFonts w:ascii="標楷體" w:hAnsi="標楷體" w:cs="Times New Roman" w:hint="eastAsia"/>
        </w:rPr>
        <w:t>9,035</w:t>
      </w:r>
      <w:r w:rsidRPr="00AF753E">
        <w:rPr>
          <w:rFonts w:ascii="標楷體" w:hAnsi="標楷體" w:cs="Times New Roman"/>
        </w:rPr>
        <w:t>件為一般法律諮詢案件，其餘</w:t>
      </w:r>
      <w:r w:rsidRPr="00AF753E">
        <w:rPr>
          <w:rFonts w:ascii="標楷體" w:hAnsi="標楷體" w:cs="Times New Roman" w:hint="eastAsia"/>
        </w:rPr>
        <w:t>2萬3,100</w:t>
      </w:r>
      <w:r w:rsidRPr="00AF753E">
        <w:rPr>
          <w:rFonts w:ascii="標楷體" w:hAnsi="標楷體" w:cs="Times New Roman"/>
        </w:rPr>
        <w:t>件准予提供律師訴訟扶助案件，並有</w:t>
      </w:r>
      <w:r w:rsidRPr="00AF753E">
        <w:rPr>
          <w:rFonts w:ascii="標楷體" w:hAnsi="標楷體" w:cs="Times New Roman" w:hint="eastAsia"/>
        </w:rPr>
        <w:t>1萬4,813</w:t>
      </w:r>
      <w:r w:rsidRPr="00AF753E">
        <w:rPr>
          <w:rFonts w:ascii="標楷體" w:hAnsi="標楷體" w:cs="Times New Roman"/>
        </w:rPr>
        <w:t>件訴訟案件已結案，其中約有</w:t>
      </w:r>
      <w:r w:rsidRPr="00AF753E">
        <w:rPr>
          <w:rFonts w:ascii="標楷體" w:hAnsi="標楷體" w:cs="Times New Roman" w:hint="eastAsia"/>
        </w:rPr>
        <w:t>七成二</w:t>
      </w:r>
      <w:r w:rsidRPr="00AF753E">
        <w:rPr>
          <w:rFonts w:ascii="標楷體" w:hAnsi="標楷體" w:cs="Times New Roman"/>
        </w:rPr>
        <w:t>對勞工有利，約可替勞工爭取新臺幣</w:t>
      </w:r>
      <w:r w:rsidRPr="00AF753E">
        <w:rPr>
          <w:rFonts w:ascii="標楷體" w:hAnsi="標楷體" w:cs="Times New Roman" w:hint="eastAsia"/>
        </w:rPr>
        <w:t>32</w:t>
      </w:r>
      <w:r w:rsidRPr="00AF753E">
        <w:rPr>
          <w:rFonts w:ascii="標楷體" w:hAnsi="標楷體" w:cs="Times New Roman"/>
        </w:rPr>
        <w:t>億</w:t>
      </w:r>
      <w:r w:rsidRPr="00AF753E">
        <w:rPr>
          <w:rFonts w:ascii="標楷體" w:hAnsi="標楷體" w:cs="Times New Roman" w:hint="eastAsia"/>
        </w:rPr>
        <w:t>6,219</w:t>
      </w:r>
      <w:r w:rsidRPr="00AF753E">
        <w:rPr>
          <w:rFonts w:ascii="標楷體" w:hAnsi="標楷體" w:cs="Times New Roman"/>
        </w:rPr>
        <w:t>餘萬元</w:t>
      </w:r>
      <w:r w:rsidR="00EC2A0D" w:rsidRPr="00AF753E">
        <w:rPr>
          <w:rFonts w:ascii="標楷體" w:hAnsi="標楷體" w:cs="Times New Roman"/>
        </w:rPr>
        <w:t>。</w:t>
      </w:r>
      <w:r w:rsidRPr="00AF753E">
        <w:rPr>
          <w:rFonts w:ascii="標楷體" w:hAnsi="標楷體" w:cs="Times New Roman" w:hint="eastAsia"/>
        </w:rPr>
        <w:t>（勞動部）</w:t>
      </w:r>
    </w:p>
    <w:p w:rsidR="00C14AED" w:rsidRPr="00AF753E" w:rsidRDefault="00300C38"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rPr>
        <w:t>為促進職場性別平權，</w:t>
      </w:r>
      <w:r w:rsidRPr="00AF753E">
        <w:rPr>
          <w:rFonts w:ascii="標楷體" w:hAnsi="標楷體" w:cs="Times New Roman"/>
          <w:lang w:val="zh-TW"/>
        </w:rPr>
        <w:t>依據性</w:t>
      </w:r>
      <w:r w:rsidRPr="00AF753E">
        <w:rPr>
          <w:rFonts w:ascii="標楷體" w:hAnsi="標楷體" w:cs="Times New Roman" w:hint="eastAsia"/>
          <w:lang w:val="zh-TW"/>
        </w:rPr>
        <w:t>別工作</w:t>
      </w:r>
      <w:r w:rsidRPr="00AF753E">
        <w:rPr>
          <w:rFonts w:ascii="標楷體" w:hAnsi="標楷體" w:cs="Times New Roman"/>
          <w:lang w:val="zh-TW"/>
        </w:rPr>
        <w:t>平</w:t>
      </w:r>
      <w:r w:rsidRPr="00AF753E">
        <w:rPr>
          <w:rFonts w:ascii="標楷體" w:hAnsi="標楷體" w:cs="Times New Roman" w:hint="eastAsia"/>
          <w:lang w:val="zh-TW"/>
        </w:rPr>
        <w:t>等</w:t>
      </w:r>
      <w:r w:rsidRPr="00AF753E">
        <w:rPr>
          <w:rFonts w:ascii="標楷體" w:hAnsi="標楷體" w:cs="Times New Roman"/>
          <w:lang w:val="zh-TW"/>
        </w:rPr>
        <w:t>法第11條第2項規定，工作規則、勞動契約或</w:t>
      </w:r>
      <w:r w:rsidRPr="00AF753E">
        <w:rPr>
          <w:rFonts w:ascii="標楷體" w:hAnsi="標楷體" w:cs="Times New Roman"/>
        </w:rPr>
        <w:t>團體</w:t>
      </w:r>
      <w:r w:rsidRPr="00AF753E">
        <w:rPr>
          <w:rFonts w:ascii="標楷體" w:hAnsi="標楷體" w:cs="Times New Roman"/>
          <w:lang w:val="zh-TW"/>
        </w:rPr>
        <w:t>協約，不得規定或事先約定受僱者有結婚、懷孕、分娩或育兒之情事時，應行離職或留職停薪；雇主亦不得因結婚、懷孕、分娩或育兒之理由而解僱受僱者。</w:t>
      </w:r>
      <w:r w:rsidRPr="00AF753E">
        <w:rPr>
          <w:rFonts w:ascii="標楷體" w:hAnsi="標楷體" w:cs="Times New Roman"/>
        </w:rPr>
        <w:t>政府</w:t>
      </w:r>
      <w:r w:rsidRPr="00AF753E">
        <w:rPr>
          <w:rFonts w:ascii="標楷體" w:hAnsi="標楷體" w:cs="Times New Roman" w:hint="eastAsia"/>
        </w:rPr>
        <w:t>設有</w:t>
      </w:r>
      <w:r w:rsidRPr="00AF753E">
        <w:rPr>
          <w:rFonts w:ascii="標楷體" w:hAnsi="標楷體" w:cs="Times New Roman"/>
        </w:rPr>
        <w:t>禁止懷孕歧視檢視表，協助勞工檢視身處的職場是否有遭受懷孕歧視的情形，提醒雇主對懷孕受僱者採取正確與支持的態度。</w:t>
      </w:r>
      <w:r w:rsidRPr="00AF753E">
        <w:rPr>
          <w:rFonts w:ascii="標楷體" w:hAnsi="標楷體" w:cs="Times New Roman"/>
          <w:lang w:bidi="hi-IN"/>
        </w:rPr>
        <w:t>經統計，自</w:t>
      </w:r>
      <w:r w:rsidRPr="00AF753E">
        <w:rPr>
          <w:rFonts w:ascii="標楷體" w:hAnsi="標楷體" w:cs="Times New Roman" w:hint="eastAsia"/>
          <w:lang w:bidi="hi-IN"/>
        </w:rPr>
        <w:t>2012</w:t>
      </w:r>
      <w:r w:rsidRPr="00AF753E">
        <w:rPr>
          <w:rFonts w:ascii="標楷體" w:hAnsi="標楷體" w:cs="Times New Roman"/>
          <w:lang w:bidi="hi-IN"/>
        </w:rPr>
        <w:t>年至</w:t>
      </w:r>
      <w:r w:rsidRPr="00AF753E">
        <w:rPr>
          <w:rFonts w:ascii="標楷體" w:hAnsi="標楷體" w:cs="Times New Roman" w:hint="eastAsia"/>
          <w:lang w:bidi="hi-IN"/>
        </w:rPr>
        <w:t>2018</w:t>
      </w:r>
      <w:r w:rsidRPr="00AF753E">
        <w:rPr>
          <w:rFonts w:ascii="標楷體" w:hAnsi="標楷體" w:cs="Times New Roman"/>
          <w:lang w:bidi="hi-IN"/>
        </w:rPr>
        <w:t>年底，事業單位違反該法第11條第2項受罰案件，計有</w:t>
      </w:r>
      <w:r w:rsidRPr="00AF753E">
        <w:rPr>
          <w:rFonts w:ascii="標楷體" w:hAnsi="標楷體" w:cs="Times New Roman" w:hint="eastAsia"/>
          <w:lang w:bidi="hi-IN"/>
        </w:rPr>
        <w:t>61</w:t>
      </w:r>
      <w:r w:rsidRPr="00AF753E">
        <w:rPr>
          <w:rFonts w:ascii="標楷體" w:hAnsi="標楷體" w:cs="Times New Roman"/>
          <w:lang w:bidi="hi-IN"/>
        </w:rPr>
        <w:t>件</w:t>
      </w:r>
      <w:r w:rsidR="00EC2A0D" w:rsidRPr="00AF753E">
        <w:rPr>
          <w:rFonts w:ascii="標楷體" w:hAnsi="標楷體" w:cs="Times New Roman"/>
          <w:lang w:bidi="hi-IN"/>
        </w:rPr>
        <w:t>。</w:t>
      </w:r>
      <w:r w:rsidRPr="00AF753E">
        <w:rPr>
          <w:rFonts w:ascii="標楷體" w:hAnsi="標楷體" w:cs="Times New Roman" w:hint="eastAsia"/>
          <w:lang w:bidi="hi-IN"/>
        </w:rPr>
        <w:t>（勞動部）</w:t>
      </w:r>
    </w:p>
    <w:p w:rsidR="00EC2A0D" w:rsidRPr="00AF753E" w:rsidRDefault="00300C38"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rPr>
        <w:t>依2008年修正之</w:t>
      </w:r>
      <w:r w:rsidRPr="00AF753E">
        <w:rPr>
          <w:rFonts w:ascii="標楷體" w:hAnsi="標楷體" w:cs="Times New Roman"/>
          <w:lang w:val="zh-TW"/>
        </w:rPr>
        <w:t>性</w:t>
      </w:r>
      <w:r w:rsidRPr="00AF753E">
        <w:rPr>
          <w:rFonts w:ascii="標楷體" w:hAnsi="標楷體" w:cs="Times New Roman" w:hint="eastAsia"/>
          <w:lang w:val="zh-TW"/>
        </w:rPr>
        <w:t>別工作</w:t>
      </w:r>
      <w:r w:rsidRPr="00AF753E">
        <w:rPr>
          <w:rFonts w:ascii="標楷體" w:hAnsi="標楷體" w:cs="Times New Roman"/>
          <w:lang w:val="zh-TW"/>
        </w:rPr>
        <w:t>平</w:t>
      </w:r>
      <w:r w:rsidRPr="00AF753E">
        <w:rPr>
          <w:rFonts w:ascii="標楷體" w:hAnsi="標楷體" w:cs="Times New Roman" w:hint="eastAsia"/>
          <w:lang w:val="zh-TW"/>
        </w:rPr>
        <w:t>等</w:t>
      </w:r>
      <w:r w:rsidRPr="00AF753E">
        <w:rPr>
          <w:rFonts w:ascii="標楷體" w:hAnsi="標楷體" w:cs="Times New Roman"/>
          <w:lang w:val="zh-TW"/>
        </w:rPr>
        <w:t>法</w:t>
      </w:r>
      <w:r w:rsidRPr="00AF753E">
        <w:rPr>
          <w:rFonts w:ascii="標楷體" w:hAnsi="標楷體" w:cs="Times New Roman"/>
        </w:rPr>
        <w:t>，從招募、甄試、進用、分發、配置、考績、陞遷、教育、訓練、福利措施、薪資給付、退休、資遣、離職及解僱等事項，雇主對求職者或受僱者不得因性別或性傾向而有差別待遇。違反者，處10萬元以上50萬元以下罰鍰。若同性戀求職者或受僱者因其性別或性傾向因素而於職場遭受不利對待，其可依性</w:t>
      </w:r>
      <w:r w:rsidRPr="00AF753E">
        <w:rPr>
          <w:rFonts w:ascii="標楷體" w:hAnsi="標楷體" w:cs="Times New Roman" w:hint="eastAsia"/>
          <w:lang w:val="zh-TW"/>
        </w:rPr>
        <w:t>別工作</w:t>
      </w:r>
      <w:r w:rsidRPr="00AF753E">
        <w:rPr>
          <w:rFonts w:ascii="標楷體" w:hAnsi="標楷體" w:cs="Times New Roman"/>
          <w:lang w:val="zh-TW"/>
        </w:rPr>
        <w:t>平</w:t>
      </w:r>
      <w:r w:rsidRPr="00AF753E">
        <w:rPr>
          <w:rFonts w:ascii="標楷體" w:hAnsi="標楷體" w:cs="Times New Roman" w:hint="eastAsia"/>
          <w:lang w:val="zh-TW"/>
        </w:rPr>
        <w:t>等</w:t>
      </w:r>
      <w:r w:rsidRPr="00AF753E">
        <w:rPr>
          <w:rFonts w:ascii="標楷體" w:hAnsi="標楷體" w:cs="Times New Roman"/>
        </w:rPr>
        <w:t>法提起申訴及救濟。就業服務法</w:t>
      </w:r>
      <w:r w:rsidRPr="00AF753E">
        <w:rPr>
          <w:rFonts w:ascii="標楷體" w:hAnsi="標楷體" w:cs="Times New Roman" w:hint="eastAsia"/>
        </w:rPr>
        <w:t>亦有</w:t>
      </w:r>
      <w:r w:rsidRPr="00AF753E">
        <w:rPr>
          <w:rFonts w:ascii="標楷體" w:hAnsi="標楷體" w:cs="Times New Roman"/>
        </w:rPr>
        <w:t>禁止性別、性傾向歧視</w:t>
      </w:r>
      <w:r w:rsidRPr="00AF753E">
        <w:rPr>
          <w:rFonts w:ascii="標楷體" w:hAnsi="標楷體" w:cs="Times New Roman" w:hint="eastAsia"/>
        </w:rPr>
        <w:t>之規定</w:t>
      </w:r>
      <w:r w:rsidR="00EC2A0D" w:rsidRPr="00AF753E">
        <w:rPr>
          <w:rFonts w:ascii="標楷體" w:hAnsi="標楷體" w:cs="Times New Roman"/>
        </w:rPr>
        <w:t>。</w:t>
      </w:r>
      <w:r w:rsidRPr="00AF753E">
        <w:rPr>
          <w:rFonts w:ascii="標楷體" w:hAnsi="標楷體" w:cs="Times New Roman" w:hint="eastAsia"/>
        </w:rPr>
        <w:t>（勞動部）</w:t>
      </w:r>
    </w:p>
    <w:p w:rsidR="00143976" w:rsidRPr="00AF753E" w:rsidRDefault="00300C38"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Times New Roman" w:hint="eastAsia"/>
          <w:lang w:bidi="hi-IN"/>
        </w:rPr>
        <w:t>2015年至2019年4月大量解僱案件共計1,049件</w:t>
      </w:r>
      <w:r w:rsidR="00143976" w:rsidRPr="00AF753E">
        <w:rPr>
          <w:rFonts w:ascii="標楷體" w:hAnsi="標楷體" w:cs="Times New Roman" w:hint="eastAsia"/>
        </w:rPr>
        <w:t>。</w:t>
      </w:r>
      <w:r w:rsidRPr="00AF753E">
        <w:rPr>
          <w:rFonts w:ascii="標楷體" w:hAnsi="標楷體" w:cs="Times New Roman" w:hint="eastAsia"/>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Times New Roman" w:hint="eastAsia"/>
          <w:strike/>
        </w:rPr>
        <w:t>2012年至2015年10月運用勞工權益基金提供勞工法律扶助，計有申請案件11,063件，其中6,511件准予提供訴訟扶助，並有5,651件訴訟案件已結案，其中約八成對勞工有利，約可替勞工爭取12億3,441萬元。</w:t>
      </w:r>
      <w:r w:rsidR="00300C38" w:rsidRPr="00AF753E">
        <w:rPr>
          <w:rFonts w:ascii="標楷體" w:hAnsi="標楷體" w:cs="Times New Roman" w:hint="eastAsia"/>
        </w:rPr>
        <w:t>（勞動部）</w:t>
      </w:r>
    </w:p>
    <w:p w:rsidR="00143976" w:rsidRPr="00AF753E" w:rsidRDefault="00300C38" w:rsidP="00685E27">
      <w:pPr>
        <w:pStyle w:val="a8"/>
        <w:numPr>
          <w:ilvl w:val="0"/>
          <w:numId w:val="29"/>
        </w:numPr>
        <w:overflowPunct w:val="0"/>
        <w:spacing w:line="480" w:lineRule="exact"/>
        <w:ind w:leftChars="0" w:left="363" w:hanging="363"/>
        <w:jc w:val="both"/>
        <w:rPr>
          <w:rFonts w:ascii="標楷體" w:hAnsi="標楷體" w:cs="Times New Roman"/>
        </w:rPr>
      </w:pPr>
      <w:r w:rsidRPr="00AF753E">
        <w:rPr>
          <w:rFonts w:ascii="標楷體" w:hAnsi="標楷體" w:cs="Times New Roman" w:hint="eastAsia"/>
        </w:rPr>
        <w:t>2015年至2019年3月雇主違反性別工作平等法禁止對結婚、懷孕、分娩或育兒歧視規定，受僱者提起申訴之情形如表5</w:t>
      </w:r>
      <w:r w:rsidR="00143976" w:rsidRPr="00AF753E">
        <w:rPr>
          <w:rFonts w:ascii="標楷體" w:hAnsi="標楷體" w:cs="Times New Roman" w:hint="eastAsia"/>
        </w:rPr>
        <w:t>。</w:t>
      </w:r>
      <w:r w:rsidRPr="00AF753E">
        <w:rPr>
          <w:rFonts w:ascii="標楷體" w:hAnsi="標楷體" w:cs="Times New Roman" w:hint="eastAsia"/>
        </w:rPr>
        <w:t>（勞動部）</w:t>
      </w:r>
    </w:p>
    <w:p w:rsidR="00143976" w:rsidRPr="00AF753E" w:rsidRDefault="00143976" w:rsidP="00143976">
      <w:pPr>
        <w:pStyle w:val="ac"/>
        <w:spacing w:before="100" w:beforeAutospacing="1"/>
        <w:jc w:val="center"/>
        <w:rPr>
          <w:rFonts w:ascii="標楷體" w:eastAsia="標楷體" w:hAnsi="標楷體" w:cs="新細明體"/>
          <w:b/>
          <w:kern w:val="0"/>
          <w:sz w:val="24"/>
        </w:rPr>
      </w:pPr>
      <w:bookmarkStart w:id="50" w:name="_Toc440436789"/>
      <w:r w:rsidRPr="00AF753E">
        <w:rPr>
          <w:rFonts w:ascii="標楷體" w:eastAsia="標楷體" w:hAnsi="標楷體" w:cs="新細明體" w:hint="eastAsia"/>
          <w:b/>
          <w:kern w:val="0"/>
          <w:sz w:val="24"/>
        </w:rPr>
        <w:t>表</w:t>
      </w:r>
      <w:r w:rsidR="00DF31B0" w:rsidRPr="00AF753E">
        <w:rPr>
          <w:rFonts w:ascii="標楷體" w:eastAsia="標楷體" w:hAnsi="標楷體" w:cs="新細明體" w:hint="eastAsia"/>
          <w:b/>
          <w:kern w:val="0"/>
          <w:sz w:val="24"/>
        </w:rPr>
        <w:t>5</w:t>
      </w:r>
      <w:r w:rsidRPr="00AF753E">
        <w:rPr>
          <w:rFonts w:ascii="標楷體" w:eastAsia="標楷體" w:hAnsi="標楷體" w:cs="新細明體" w:hint="eastAsia"/>
          <w:b/>
          <w:kern w:val="0"/>
          <w:sz w:val="24"/>
        </w:rPr>
        <w:t xml:space="preserve">  違反性別工作平等法第11條第2項申訴案件處理結果</w:t>
      </w:r>
      <w:bookmarkEnd w:id="50"/>
    </w:p>
    <w:p w:rsidR="00143976" w:rsidRPr="00AF753E" w:rsidRDefault="00143976" w:rsidP="00143976">
      <w:pPr>
        <w:overflowPunct w:val="0"/>
        <w:ind w:left="482" w:rightChars="117" w:right="281"/>
        <w:jc w:val="right"/>
        <w:rPr>
          <w:rFonts w:ascii="標楷體" w:hAnsi="標楷體" w:cs="新細明體"/>
          <w:kern w:val="0"/>
          <w:sz w:val="20"/>
        </w:rPr>
      </w:pPr>
      <w:r w:rsidRPr="00AF753E">
        <w:rPr>
          <w:rFonts w:ascii="標楷體" w:hAnsi="標楷體" w:cs="新細明體" w:hint="eastAsia"/>
          <w:kern w:val="0"/>
          <w:sz w:val="20"/>
        </w:rPr>
        <w:t>單位：件</w:t>
      </w:r>
    </w:p>
    <w:tbl>
      <w:tblPr>
        <w:tblW w:w="8880"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20"/>
        <w:gridCol w:w="2220"/>
        <w:gridCol w:w="2220"/>
        <w:gridCol w:w="2220"/>
      </w:tblGrid>
      <w:tr w:rsidR="00300C38" w:rsidRPr="00AF753E" w:rsidTr="00300C38">
        <w:trPr>
          <w:trHeight w:val="330"/>
        </w:trPr>
        <w:tc>
          <w:tcPr>
            <w:tcW w:w="2220" w:type="dxa"/>
            <w:tcBorders>
              <w:left w:val="single" w:sz="4" w:space="0" w:color="auto"/>
              <w:tl2br w:val="single" w:sz="4" w:space="0" w:color="auto"/>
            </w:tcBorders>
            <w:shd w:val="clear" w:color="auto" w:fill="auto"/>
            <w:noWrap/>
            <w:vAlign w:val="center"/>
            <w:hideMark/>
          </w:tcPr>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項目</w:t>
            </w:r>
          </w:p>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年別</w:t>
            </w:r>
          </w:p>
        </w:tc>
        <w:tc>
          <w:tcPr>
            <w:tcW w:w="2220" w:type="dxa"/>
            <w:shd w:val="clear" w:color="auto" w:fill="auto"/>
            <w:noWrap/>
            <w:vAlign w:val="center"/>
            <w:hideMark/>
          </w:tcPr>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受理件數</w:t>
            </w:r>
          </w:p>
        </w:tc>
        <w:tc>
          <w:tcPr>
            <w:tcW w:w="2220" w:type="dxa"/>
            <w:tcBorders>
              <w:right w:val="single" w:sz="4" w:space="0" w:color="auto"/>
            </w:tcBorders>
            <w:shd w:val="clear" w:color="auto" w:fill="auto"/>
            <w:noWrap/>
            <w:vAlign w:val="center"/>
            <w:hideMark/>
          </w:tcPr>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評議件數</w:t>
            </w:r>
          </w:p>
        </w:tc>
        <w:tc>
          <w:tcPr>
            <w:tcW w:w="2220" w:type="dxa"/>
            <w:tcBorders>
              <w:right w:val="single" w:sz="4" w:space="0" w:color="auto"/>
            </w:tcBorders>
            <w:shd w:val="clear" w:color="auto" w:fill="auto"/>
            <w:vAlign w:val="center"/>
          </w:tcPr>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成立件數</w:t>
            </w:r>
          </w:p>
        </w:tc>
      </w:tr>
      <w:tr w:rsidR="00300C38" w:rsidRPr="00AF753E" w:rsidTr="00300C38">
        <w:trPr>
          <w:trHeight w:val="33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184" w:left="442"/>
              <w:jc w:val="center"/>
              <w:rPr>
                <w:rFonts w:ascii="標楷體" w:hAnsi="標楷體" w:cs="新細明體"/>
                <w:kern w:val="0"/>
                <w:sz w:val="20"/>
                <w:szCs w:val="20"/>
              </w:rPr>
            </w:pPr>
            <w:r w:rsidRPr="00AF753E">
              <w:rPr>
                <w:rFonts w:ascii="標楷體" w:hAnsi="標楷體" w:cs="新細明體" w:hint="eastAsia"/>
                <w:kern w:val="0"/>
                <w:sz w:val="20"/>
                <w:szCs w:val="20"/>
              </w:rPr>
              <w:t>2015</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68</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rightChars="326" w:right="782"/>
              <w:jc w:val="center"/>
              <w:rPr>
                <w:rFonts w:ascii="標楷體" w:hAnsi="標楷體" w:cs="新細明體"/>
                <w:kern w:val="0"/>
                <w:sz w:val="20"/>
                <w:szCs w:val="20"/>
              </w:rPr>
            </w:pPr>
            <w:r w:rsidRPr="00AF753E">
              <w:rPr>
                <w:rFonts w:ascii="標楷體" w:hAnsi="標楷體" w:cs="新細明體" w:hint="eastAsia"/>
                <w:kern w:val="0"/>
                <w:sz w:val="20"/>
                <w:szCs w:val="20"/>
              </w:rPr>
              <w:t>21</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430" w:left="-1032" w:rightChars="110" w:right="264"/>
              <w:jc w:val="center"/>
              <w:rPr>
                <w:rFonts w:ascii="標楷體" w:hAnsi="標楷體" w:cs="新細明體"/>
                <w:kern w:val="0"/>
                <w:sz w:val="20"/>
                <w:szCs w:val="20"/>
              </w:rPr>
            </w:pPr>
            <w:r w:rsidRPr="00AF753E">
              <w:rPr>
                <w:rFonts w:ascii="標楷體" w:hAnsi="標楷體" w:cs="新細明體" w:hint="eastAsia"/>
                <w:kern w:val="0"/>
                <w:sz w:val="20"/>
                <w:szCs w:val="20"/>
              </w:rPr>
              <w:t>11</w:t>
            </w:r>
          </w:p>
        </w:tc>
      </w:tr>
      <w:tr w:rsidR="00300C38" w:rsidRPr="00AF753E" w:rsidTr="00300C38">
        <w:trPr>
          <w:trHeight w:val="33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184" w:left="442"/>
              <w:jc w:val="center"/>
              <w:rPr>
                <w:rFonts w:ascii="標楷體" w:hAnsi="標楷體" w:cs="新細明體"/>
                <w:kern w:val="0"/>
                <w:sz w:val="20"/>
                <w:szCs w:val="20"/>
              </w:rPr>
            </w:pPr>
            <w:r w:rsidRPr="00AF753E">
              <w:rPr>
                <w:rFonts w:ascii="標楷體" w:hAnsi="標楷體" w:cs="新細明體" w:hint="eastAsia"/>
                <w:kern w:val="0"/>
                <w:sz w:val="20"/>
                <w:szCs w:val="20"/>
              </w:rPr>
              <w:t>2016</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50</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rightChars="326" w:right="782"/>
              <w:jc w:val="center"/>
              <w:rPr>
                <w:rFonts w:ascii="標楷體" w:hAnsi="標楷體" w:cs="新細明體"/>
                <w:kern w:val="0"/>
                <w:sz w:val="20"/>
                <w:szCs w:val="20"/>
              </w:rPr>
            </w:pPr>
            <w:r w:rsidRPr="00AF753E">
              <w:rPr>
                <w:rFonts w:ascii="標楷體" w:hAnsi="標楷體" w:cs="新細明體" w:hint="eastAsia"/>
                <w:kern w:val="0"/>
                <w:sz w:val="20"/>
                <w:szCs w:val="20"/>
              </w:rPr>
              <w:t>22</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430" w:left="-1032" w:rightChars="110" w:right="264"/>
              <w:jc w:val="center"/>
              <w:rPr>
                <w:rFonts w:ascii="標楷體" w:hAnsi="標楷體" w:cs="新細明體"/>
                <w:kern w:val="0"/>
                <w:sz w:val="20"/>
                <w:szCs w:val="20"/>
              </w:rPr>
            </w:pPr>
            <w:r w:rsidRPr="00AF753E">
              <w:rPr>
                <w:rFonts w:ascii="標楷體" w:hAnsi="標楷體" w:cs="新細明體" w:hint="eastAsia"/>
                <w:kern w:val="0"/>
                <w:sz w:val="20"/>
                <w:szCs w:val="20"/>
              </w:rPr>
              <w:t>9</w:t>
            </w:r>
          </w:p>
        </w:tc>
      </w:tr>
      <w:tr w:rsidR="00300C38" w:rsidRPr="00AF753E" w:rsidTr="00300C38">
        <w:trPr>
          <w:trHeight w:val="33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184" w:left="442"/>
              <w:jc w:val="center"/>
              <w:rPr>
                <w:rFonts w:ascii="標楷體" w:hAnsi="標楷體" w:cs="新細明體"/>
                <w:kern w:val="0"/>
                <w:sz w:val="20"/>
                <w:szCs w:val="20"/>
              </w:rPr>
            </w:pPr>
            <w:r w:rsidRPr="00AF753E">
              <w:rPr>
                <w:rFonts w:ascii="標楷體" w:hAnsi="標楷體" w:cs="新細明體" w:hint="eastAsia"/>
                <w:kern w:val="0"/>
                <w:sz w:val="20"/>
                <w:szCs w:val="20"/>
              </w:rPr>
              <w:t>2017</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34</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rightChars="326" w:right="782"/>
              <w:jc w:val="center"/>
              <w:rPr>
                <w:rFonts w:ascii="標楷體" w:hAnsi="標楷體" w:cs="新細明體"/>
                <w:kern w:val="0"/>
                <w:sz w:val="20"/>
                <w:szCs w:val="20"/>
              </w:rPr>
            </w:pPr>
            <w:r w:rsidRPr="00AF753E">
              <w:rPr>
                <w:rFonts w:ascii="標楷體" w:hAnsi="標楷體" w:cs="新細明體" w:hint="eastAsia"/>
                <w:kern w:val="0"/>
                <w:sz w:val="20"/>
                <w:szCs w:val="20"/>
              </w:rPr>
              <w:t>15</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430" w:left="-1032" w:rightChars="110" w:right="264"/>
              <w:jc w:val="center"/>
              <w:rPr>
                <w:rFonts w:ascii="標楷體" w:hAnsi="標楷體" w:cs="新細明體"/>
                <w:kern w:val="0"/>
                <w:sz w:val="20"/>
                <w:szCs w:val="20"/>
              </w:rPr>
            </w:pPr>
            <w:r w:rsidRPr="00AF753E">
              <w:rPr>
                <w:rFonts w:ascii="標楷體" w:hAnsi="標楷體" w:cs="新細明體" w:hint="eastAsia"/>
                <w:kern w:val="0"/>
                <w:sz w:val="20"/>
                <w:szCs w:val="20"/>
              </w:rPr>
              <w:t>6</w:t>
            </w:r>
          </w:p>
        </w:tc>
      </w:tr>
      <w:tr w:rsidR="00300C38" w:rsidRPr="00AF753E" w:rsidTr="00300C38">
        <w:trPr>
          <w:trHeight w:val="33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184" w:left="442"/>
              <w:jc w:val="center"/>
              <w:rPr>
                <w:rFonts w:ascii="標楷體" w:hAnsi="標楷體" w:cs="新細明體"/>
                <w:kern w:val="0"/>
                <w:sz w:val="20"/>
                <w:szCs w:val="20"/>
              </w:rPr>
            </w:pPr>
            <w:r w:rsidRPr="00AF753E">
              <w:rPr>
                <w:rFonts w:ascii="標楷體" w:hAnsi="標楷體" w:cs="新細明體" w:hint="eastAsia"/>
                <w:kern w:val="0"/>
                <w:sz w:val="20"/>
                <w:szCs w:val="20"/>
              </w:rPr>
              <w:t>2018</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40</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rightChars="326" w:right="782"/>
              <w:jc w:val="center"/>
              <w:rPr>
                <w:rFonts w:ascii="標楷體" w:hAnsi="標楷體" w:cs="新細明體"/>
                <w:kern w:val="0"/>
                <w:sz w:val="20"/>
                <w:szCs w:val="20"/>
              </w:rPr>
            </w:pPr>
            <w:r w:rsidRPr="00AF753E">
              <w:rPr>
                <w:rFonts w:ascii="標楷體" w:hAnsi="標楷體" w:cs="新細明體" w:hint="eastAsia"/>
                <w:kern w:val="0"/>
                <w:sz w:val="20"/>
                <w:szCs w:val="20"/>
              </w:rPr>
              <w:t>21</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430" w:left="-1032" w:rightChars="110" w:right="264"/>
              <w:jc w:val="center"/>
              <w:rPr>
                <w:rFonts w:ascii="標楷體" w:hAnsi="標楷體" w:cs="新細明體"/>
                <w:kern w:val="0"/>
                <w:sz w:val="20"/>
                <w:szCs w:val="20"/>
              </w:rPr>
            </w:pPr>
            <w:r w:rsidRPr="00AF753E">
              <w:rPr>
                <w:rFonts w:ascii="標楷體" w:hAnsi="標楷體" w:cs="新細明體" w:hint="eastAsia"/>
                <w:kern w:val="0"/>
                <w:sz w:val="20"/>
                <w:szCs w:val="20"/>
              </w:rPr>
              <w:t>9</w:t>
            </w:r>
          </w:p>
        </w:tc>
      </w:tr>
      <w:tr w:rsidR="00300C38" w:rsidRPr="00AF753E" w:rsidTr="00300C38">
        <w:trPr>
          <w:trHeight w:val="33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184" w:left="442"/>
              <w:jc w:val="center"/>
              <w:rPr>
                <w:rFonts w:ascii="標楷體" w:hAnsi="標楷體" w:cs="新細明體"/>
                <w:kern w:val="0"/>
                <w:sz w:val="20"/>
                <w:szCs w:val="20"/>
              </w:rPr>
            </w:pPr>
            <w:r w:rsidRPr="00AF753E">
              <w:rPr>
                <w:rFonts w:ascii="標楷體" w:hAnsi="標楷體" w:cs="新細明體" w:hint="eastAsia"/>
                <w:kern w:val="0"/>
                <w:sz w:val="20"/>
                <w:szCs w:val="20"/>
              </w:rPr>
              <w:t>2019(1-3</w:t>
            </w:r>
            <w:r w:rsidR="00C921AB" w:rsidRPr="00AF753E">
              <w:rPr>
                <w:rFonts w:ascii="標楷體" w:hAnsi="標楷體" w:cs="新細明體" w:hint="eastAsia"/>
                <w:kern w:val="0"/>
                <w:sz w:val="20"/>
                <w:szCs w:val="20"/>
              </w:rPr>
              <w:t>月</w:t>
            </w:r>
            <w:r w:rsidRPr="00AF753E">
              <w:rPr>
                <w:rFonts w:ascii="標楷體" w:hAnsi="標楷體" w:cs="新細明體" w:hint="eastAsia"/>
                <w:kern w:val="0"/>
                <w:sz w:val="20"/>
                <w:szCs w:val="20"/>
              </w:rPr>
              <w:t>)</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rightChars="326" w:right="782"/>
              <w:jc w:val="center"/>
              <w:rPr>
                <w:rFonts w:ascii="標楷體" w:hAnsi="標楷體" w:cs="新細明體"/>
                <w:kern w:val="0"/>
                <w:sz w:val="20"/>
                <w:szCs w:val="20"/>
              </w:rPr>
            </w:pPr>
            <w:r w:rsidRPr="00AF753E">
              <w:rPr>
                <w:rFonts w:ascii="標楷體" w:hAnsi="標楷體" w:cs="新細明體" w:hint="eastAsia"/>
                <w:kern w:val="0"/>
                <w:sz w:val="20"/>
                <w:szCs w:val="20"/>
              </w:rPr>
              <w:t>2</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C38" w:rsidRPr="00AF753E" w:rsidRDefault="00300C38" w:rsidP="00300C38">
            <w:pPr>
              <w:widowControl/>
              <w:overflowPunct w:val="0"/>
              <w:ind w:leftChars="-430" w:left="-1032" w:rightChars="110" w:right="264"/>
              <w:jc w:val="center"/>
              <w:rPr>
                <w:rFonts w:ascii="標楷體" w:hAnsi="標楷體" w:cs="新細明體"/>
                <w:kern w:val="0"/>
                <w:sz w:val="20"/>
                <w:szCs w:val="20"/>
              </w:rPr>
            </w:pPr>
            <w:r w:rsidRPr="00AF753E">
              <w:rPr>
                <w:rFonts w:ascii="標楷體" w:hAnsi="標楷體" w:cs="新細明體" w:hint="eastAsia"/>
                <w:kern w:val="0"/>
                <w:sz w:val="20"/>
                <w:szCs w:val="20"/>
              </w:rPr>
              <w:t>-</w:t>
            </w:r>
          </w:p>
        </w:tc>
      </w:tr>
    </w:tbl>
    <w:p w:rsidR="00300C38" w:rsidRPr="00AF753E" w:rsidRDefault="00300C38" w:rsidP="00300C38">
      <w:pPr>
        <w:overflowPunct w:val="0"/>
        <w:ind w:leftChars="177" w:left="1419" w:hangingChars="497" w:hanging="994"/>
        <w:rPr>
          <w:rFonts w:ascii="標楷體" w:hAnsi="標楷體" w:cs="新細明體"/>
          <w:kern w:val="0"/>
          <w:sz w:val="20"/>
          <w:szCs w:val="20"/>
        </w:rPr>
      </w:pPr>
      <w:r w:rsidRPr="00AF753E">
        <w:rPr>
          <w:rFonts w:ascii="標楷體" w:hAnsi="標楷體" w:cs="新細明體" w:hint="eastAsia"/>
          <w:kern w:val="0"/>
          <w:sz w:val="20"/>
          <w:szCs w:val="20"/>
        </w:rPr>
        <w:t>資料來源：勞動部</w:t>
      </w:r>
    </w:p>
    <w:p w:rsidR="00D07329" w:rsidRPr="00AF753E" w:rsidRDefault="00237231" w:rsidP="00D07329">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Times New Roman" w:hint="eastAsia"/>
          <w:szCs w:val="24"/>
        </w:rPr>
        <w:t>性別工作平等法明定</w:t>
      </w:r>
      <w:r w:rsidRPr="00AF753E">
        <w:rPr>
          <w:rFonts w:ascii="標楷體" w:hAnsi="標楷體" w:cs="Times New Roman"/>
          <w:szCs w:val="24"/>
        </w:rPr>
        <w:t>雇主對求職者或受僱者不得因性別或性傾向而有差別待遇</w:t>
      </w:r>
      <w:r w:rsidRPr="00AF753E">
        <w:rPr>
          <w:rFonts w:ascii="標楷體" w:hAnsi="標楷體" w:cs="Times New Roman" w:hint="eastAsia"/>
          <w:szCs w:val="24"/>
        </w:rPr>
        <w:t>，且於</w:t>
      </w:r>
      <w:r w:rsidRPr="00AF753E">
        <w:rPr>
          <w:rFonts w:ascii="標楷體" w:hAnsi="標楷體" w:cs="Times New Roman"/>
          <w:szCs w:val="24"/>
        </w:rPr>
        <w:t>2014年修法提高罰則，違反者</w:t>
      </w:r>
      <w:r w:rsidRPr="00AF753E">
        <w:rPr>
          <w:rFonts w:ascii="標楷體" w:hAnsi="標楷體" w:cs="Times New Roman" w:hint="eastAsia"/>
          <w:szCs w:val="24"/>
        </w:rPr>
        <w:t>得</w:t>
      </w:r>
      <w:r w:rsidRPr="00AF753E">
        <w:rPr>
          <w:rFonts w:ascii="標楷體" w:hAnsi="標楷體" w:cs="Times New Roman"/>
          <w:szCs w:val="24"/>
        </w:rPr>
        <w:t>處30萬元以上150萬元以下罰鍰</w:t>
      </w:r>
      <w:r w:rsidRPr="00AF753E">
        <w:rPr>
          <w:rFonts w:ascii="標楷體" w:hAnsi="標楷體" w:cs="Times New Roman" w:hint="eastAsia"/>
          <w:szCs w:val="24"/>
        </w:rPr>
        <w:t>，</w:t>
      </w:r>
      <w:r w:rsidRPr="00AF753E">
        <w:rPr>
          <w:rFonts w:ascii="標楷體" w:hAnsi="標楷體" w:cs="Times New Roman"/>
          <w:szCs w:val="24"/>
        </w:rPr>
        <w:t>公布其姓名或名稱、負責人姓名，並限期令其改善；屆期未改善者，應按次處罰。</w:t>
      </w:r>
      <w:r w:rsidRPr="00AF753E">
        <w:rPr>
          <w:rFonts w:ascii="標楷體" w:hAnsi="標楷體" w:cs="Times New Roman" w:hint="eastAsia"/>
          <w:szCs w:val="24"/>
        </w:rPr>
        <w:t>（勞動部）</w:t>
      </w:r>
    </w:p>
    <w:p w:rsidR="00143976" w:rsidRPr="00AF753E" w:rsidRDefault="00237231" w:rsidP="009A43C4">
      <w:pPr>
        <w:pStyle w:val="a8"/>
        <w:overflowPunct w:val="0"/>
        <w:spacing w:line="480" w:lineRule="exact"/>
        <w:ind w:leftChars="-32" w:left="427" w:hangingChars="210" w:hanging="504"/>
        <w:jc w:val="both"/>
        <w:rPr>
          <w:rFonts w:ascii="標楷體" w:hAnsi="標楷體" w:cs="Times New Roman"/>
          <w:szCs w:val="24"/>
        </w:rPr>
      </w:pPr>
      <w:r w:rsidRPr="00AF753E">
        <w:rPr>
          <w:rFonts w:ascii="標楷體" w:hAnsi="標楷體" w:cs="Times New Roman" w:hint="eastAsia"/>
          <w:szCs w:val="24"/>
        </w:rPr>
        <w:t>【新增點次】</w:t>
      </w:r>
      <w:r w:rsidR="00F83D84" w:rsidRPr="00AF753E">
        <w:rPr>
          <w:rFonts w:ascii="標楷體" w:hAnsi="標楷體" w:cs="Times New Roman"/>
          <w:szCs w:val="24"/>
        </w:rPr>
        <w:br/>
      </w:r>
      <w:r w:rsidR="009A43C4" w:rsidRPr="00AF753E">
        <w:rPr>
          <w:rFonts w:ascii="標楷體" w:hAnsi="標楷體" w:cs="Times New Roman" w:hint="eastAsia"/>
          <w:szCs w:val="24"/>
        </w:rPr>
        <w:t>就業服務法第5條第1項規定雇主對求職人或所僱用員工，不得以種族、階級、語言、思想、宗教、黨派、籍貫、出生地、性別、性傾向、年齡、婚姻、容貌、五官、身心障礙、星座、血型或以往工會會員身分為由，予以歧視；其他法律有明文規定者，從其規定。違反者得處處新臺幣30萬元以上150萬元以下罰鍰，2018年11月28日增訂，應公布其姓名或名稱、負責人姓名，並限期令其改善；屆期未改善者，應按次處罰</w:t>
      </w:r>
      <w:r w:rsidR="00015020" w:rsidRPr="00AF753E">
        <w:rPr>
          <w:rFonts w:ascii="標楷體" w:hAnsi="標楷體" w:cs="Times New Roman"/>
          <w:szCs w:val="24"/>
        </w:rPr>
        <w:t>。</w:t>
      </w:r>
      <w:r w:rsidR="00300C38" w:rsidRPr="00AF753E">
        <w:rPr>
          <w:rFonts w:ascii="標楷體" w:hAnsi="標楷體" w:cs="Times New Roman" w:hint="eastAsia"/>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51" w:name="_Toc433708687"/>
      <w:bookmarkStart w:id="52" w:name="_Toc440436876"/>
      <w:bookmarkStart w:id="53" w:name="_Toc13645983"/>
      <w:bookmarkStart w:id="54" w:name="_Toc433708690"/>
      <w:bookmarkStart w:id="55" w:name="_Toc433708689"/>
      <w:r w:rsidRPr="00AF753E">
        <w:rPr>
          <w:rFonts w:ascii="標楷體" w:hAnsi="標楷體" w:cs="Times New Roman" w:hint="eastAsia"/>
          <w:b/>
          <w:bCs/>
          <w:szCs w:val="28"/>
        </w:rPr>
        <w:t>就業促進</w:t>
      </w:r>
      <w:bookmarkEnd w:id="51"/>
      <w:bookmarkEnd w:id="52"/>
      <w:bookmarkEnd w:id="53"/>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b/>
          <w:strike/>
          <w:szCs w:val="24"/>
        </w:rPr>
      </w:pPr>
      <w:r w:rsidRPr="00AF753E">
        <w:rPr>
          <w:rFonts w:ascii="標楷體" w:hAnsi="標楷體" w:cs="Times New Roman" w:hint="eastAsia"/>
          <w:strike/>
          <w:szCs w:val="24"/>
        </w:rPr>
        <w:t>參見回應兩公約初次國家報告結論性意見與建議第107點。</w:t>
      </w:r>
    </w:p>
    <w:p w:rsidR="00A71457" w:rsidRPr="00AF753E" w:rsidRDefault="00A71457" w:rsidP="00685E27">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運用全國各地就業服務據點、台灣就業通（網址：www.taiwanjobs.gov.tw）、全年無休24小時服務之0800-777-888客服專線及4大超商約1萬多處超商門市的觸控式服務系統，提供求職者相關就業資訊；透過走動式服務、一案到底客製化服務及相關就業促進措施，提供廣泛多樣化就業機會。</w:t>
      </w:r>
      <w:r w:rsidR="00300C38" w:rsidRPr="00AF753E">
        <w:rPr>
          <w:rFonts w:ascii="標楷體" w:hAnsi="標楷體" w:cs="新細明體" w:hint="eastAsia"/>
          <w:kern w:val="0"/>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56" w:name="_Toc440436877"/>
      <w:bookmarkStart w:id="57" w:name="_Toc13645984"/>
      <w:r w:rsidRPr="00AF753E">
        <w:rPr>
          <w:rFonts w:ascii="標楷體" w:hAnsi="標楷體" w:cs="Times New Roman" w:hint="eastAsia"/>
          <w:b/>
          <w:bCs/>
          <w:szCs w:val="28"/>
        </w:rPr>
        <w:t>協助特定對象就業</w:t>
      </w:r>
      <w:bookmarkEnd w:id="54"/>
      <w:bookmarkEnd w:id="56"/>
      <w:bookmarkEnd w:id="57"/>
    </w:p>
    <w:p w:rsidR="00143976" w:rsidRPr="00AF753E" w:rsidRDefault="00015020"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新細明體" w:hint="eastAsia"/>
          <w:kern w:val="0"/>
        </w:rPr>
        <w:t>勞動部每年依就業服務法規定編列預算，辦理身心障礙者、獨力負擔家計者、中高齡者、原住民、低收入戶或中低收入戶有工作能力者、長期失業者、二度就業婦女、家庭暴力被害人及更生受保護人等特定對象之就業服務計畫，透過求職交通補助金、臨時工作津貼及僱用獎助等措施協助就業。</w:t>
      </w:r>
      <w:r w:rsidRPr="00AF753E">
        <w:rPr>
          <w:rFonts w:ascii="標楷體" w:hAnsi="標楷體" w:cs="Calibri" w:hint="eastAsia"/>
          <w:kern w:val="0"/>
        </w:rPr>
        <w:t>2015年至2018年分別協助21</w:t>
      </w:r>
      <w:r w:rsidRPr="00AF753E">
        <w:rPr>
          <w:rFonts w:ascii="標楷體" w:hAnsi="標楷體" w:cs="Calibri" w:hint="eastAsia"/>
          <w:kern w:val="0"/>
          <w:lang w:eastAsia="zh-HK"/>
        </w:rPr>
        <w:t>萬</w:t>
      </w:r>
      <w:r w:rsidRPr="00AF753E">
        <w:rPr>
          <w:rFonts w:ascii="標楷體" w:hAnsi="標楷體" w:cs="Calibri" w:hint="eastAsia"/>
          <w:kern w:val="0"/>
        </w:rPr>
        <w:t>8,661人次、32</w:t>
      </w:r>
      <w:r w:rsidRPr="00AF753E">
        <w:rPr>
          <w:rFonts w:ascii="標楷體" w:hAnsi="標楷體" w:cs="Calibri" w:hint="eastAsia"/>
          <w:kern w:val="0"/>
          <w:lang w:eastAsia="zh-HK"/>
        </w:rPr>
        <w:t>萬</w:t>
      </w:r>
      <w:r w:rsidRPr="00AF753E">
        <w:rPr>
          <w:rFonts w:ascii="標楷體" w:hAnsi="標楷體" w:cs="Calibri" w:hint="eastAsia"/>
          <w:kern w:val="0"/>
        </w:rPr>
        <w:t>9,356人次、31</w:t>
      </w:r>
      <w:r w:rsidRPr="00AF753E">
        <w:rPr>
          <w:rFonts w:ascii="標楷體" w:hAnsi="標楷體" w:cs="Calibri" w:hint="eastAsia"/>
          <w:kern w:val="0"/>
          <w:lang w:eastAsia="zh-HK"/>
        </w:rPr>
        <w:t>萬</w:t>
      </w:r>
      <w:r w:rsidRPr="00AF753E">
        <w:rPr>
          <w:rFonts w:ascii="標楷體" w:hAnsi="標楷體" w:cs="Calibri" w:hint="eastAsia"/>
          <w:kern w:val="0"/>
        </w:rPr>
        <w:t>95人次及29</w:t>
      </w:r>
      <w:r w:rsidRPr="00AF753E">
        <w:rPr>
          <w:rFonts w:ascii="標楷體" w:hAnsi="標楷體" w:cs="Calibri" w:hint="eastAsia"/>
          <w:kern w:val="0"/>
          <w:lang w:eastAsia="zh-HK"/>
        </w:rPr>
        <w:t>萬</w:t>
      </w:r>
      <w:r w:rsidRPr="00AF753E">
        <w:rPr>
          <w:rFonts w:ascii="標楷體" w:hAnsi="標楷體" w:cs="Calibri" w:hint="eastAsia"/>
          <w:kern w:val="0"/>
        </w:rPr>
        <w:t>1,906人次就業，2019年截至4月底協助8</w:t>
      </w:r>
      <w:r w:rsidRPr="00AF753E">
        <w:rPr>
          <w:rFonts w:ascii="標楷體" w:hAnsi="標楷體" w:cs="Calibri" w:hint="eastAsia"/>
          <w:kern w:val="0"/>
          <w:lang w:eastAsia="zh-HK"/>
        </w:rPr>
        <w:t>萬</w:t>
      </w:r>
      <w:r w:rsidRPr="00AF753E">
        <w:rPr>
          <w:rFonts w:ascii="標楷體" w:hAnsi="標楷體" w:cs="Calibri" w:hint="eastAsia"/>
          <w:kern w:val="0"/>
        </w:rPr>
        <w:t>6,759人次就業</w:t>
      </w:r>
      <w:r w:rsidR="00143976" w:rsidRPr="00AF753E">
        <w:rPr>
          <w:rFonts w:ascii="標楷體" w:hAnsi="標楷體" w:cs="Times New Roman" w:hint="eastAsia"/>
          <w:szCs w:val="24"/>
        </w:rPr>
        <w:t>。</w:t>
      </w:r>
      <w:r w:rsidR="00300C38" w:rsidRPr="00AF753E">
        <w:rPr>
          <w:rFonts w:ascii="標楷體" w:hAnsi="標楷體" w:cs="Times New Roman" w:hint="eastAsia"/>
          <w:szCs w:val="24"/>
        </w:rPr>
        <w:t>（勞動部）</w:t>
      </w:r>
    </w:p>
    <w:p w:rsidR="00143976" w:rsidRPr="00AF753E" w:rsidRDefault="00015020"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新細明體" w:hint="eastAsia"/>
          <w:kern w:val="0"/>
        </w:rPr>
        <w:t>綜觀我國人口變遷、國際高齡就業發展趨勢，以及我國</w:t>
      </w:r>
      <w:r w:rsidRPr="00AF753E">
        <w:rPr>
          <w:rFonts w:ascii="標楷體" w:hAnsi="標楷體" w:cs="Calibri" w:hint="eastAsia"/>
          <w:kern w:val="0"/>
        </w:rPr>
        <w:t>55</w:t>
      </w:r>
      <w:r w:rsidRPr="00AF753E">
        <w:rPr>
          <w:rFonts w:ascii="標楷體" w:hAnsi="標楷體" w:cs="新細明體" w:hint="eastAsia"/>
          <w:kern w:val="0"/>
        </w:rPr>
        <w:t>歲以上國民勞動參與情形，相較於韓國、新加坡、日本及美國等國家略為落後，勞動部因應轄區發展需求，分別於</w:t>
      </w:r>
      <w:r w:rsidRPr="00AF753E">
        <w:rPr>
          <w:rFonts w:ascii="標楷體" w:hAnsi="標楷體" w:cs="Calibri" w:hint="eastAsia"/>
          <w:kern w:val="0"/>
        </w:rPr>
        <w:t>2014</w:t>
      </w:r>
      <w:r w:rsidRPr="00AF753E">
        <w:rPr>
          <w:rFonts w:ascii="標楷體" w:hAnsi="標楷體" w:cs="新細明體" w:hint="eastAsia"/>
          <w:kern w:val="0"/>
        </w:rPr>
        <w:t>年及</w:t>
      </w:r>
      <w:r w:rsidRPr="00AF753E">
        <w:rPr>
          <w:rFonts w:ascii="標楷體" w:hAnsi="標楷體" w:cs="Calibri" w:hint="eastAsia"/>
          <w:kern w:val="0"/>
        </w:rPr>
        <w:t>2016</w:t>
      </w:r>
      <w:r w:rsidRPr="00AF753E">
        <w:rPr>
          <w:rFonts w:ascii="標楷體" w:hAnsi="標楷體" w:cs="新細明體" w:hint="eastAsia"/>
          <w:kern w:val="0"/>
        </w:rPr>
        <w:t>年在新北及高雄地區成立銀髮人才資源中心；為建構完善銀髮人才資源網絡，精進銀髮勞動各項服務措施，並於</w:t>
      </w:r>
      <w:r w:rsidRPr="00AF753E">
        <w:rPr>
          <w:rFonts w:ascii="標楷體" w:hAnsi="標楷體" w:cs="Calibri" w:hint="eastAsia"/>
          <w:kern w:val="0"/>
        </w:rPr>
        <w:t>2018</w:t>
      </w:r>
      <w:r w:rsidRPr="00AF753E">
        <w:rPr>
          <w:rFonts w:ascii="標楷體" w:hAnsi="標楷體" w:cs="新細明體" w:hint="eastAsia"/>
          <w:kern w:val="0"/>
        </w:rPr>
        <w:t>年</w:t>
      </w:r>
      <w:r w:rsidRPr="00AF753E">
        <w:rPr>
          <w:rFonts w:ascii="標楷體" w:hAnsi="標楷體" w:cs="Calibri" w:hint="eastAsia"/>
          <w:kern w:val="0"/>
        </w:rPr>
        <w:t>10</w:t>
      </w:r>
      <w:r w:rsidRPr="00AF753E">
        <w:rPr>
          <w:rFonts w:ascii="標楷體" w:hAnsi="標楷體" w:cs="新細明體" w:hint="eastAsia"/>
          <w:kern w:val="0"/>
        </w:rPr>
        <w:t>月擬定「銀髮人才資源網絡推動計畫」，加以倡議推廣中高齡及高齡人力運用、青銀世代合作等議題，並審酌轄區在地供給與需求，加強各項服務措施，擴大銀髮就業服務效益</w:t>
      </w:r>
      <w:r w:rsidR="00143976" w:rsidRPr="00AF753E">
        <w:rPr>
          <w:rFonts w:ascii="標楷體" w:hAnsi="標楷體" w:cs="Times New Roman" w:hint="eastAsia"/>
          <w:szCs w:val="24"/>
        </w:rPr>
        <w:t>。</w:t>
      </w:r>
      <w:r w:rsidR="00300C38" w:rsidRPr="00AF753E">
        <w:rPr>
          <w:rFonts w:ascii="標楷體" w:hAnsi="標楷體" w:cs="Times New Roman" w:hint="eastAsia"/>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58" w:name="_Toc440436878"/>
      <w:bookmarkStart w:id="59" w:name="_Toc13645985"/>
      <w:r w:rsidRPr="00AF753E">
        <w:rPr>
          <w:rFonts w:ascii="標楷體" w:hAnsi="標楷體" w:cs="Times New Roman" w:hint="eastAsia"/>
          <w:b/>
          <w:bCs/>
          <w:szCs w:val="28"/>
        </w:rPr>
        <w:t>協助婦女就業</w:t>
      </w:r>
      <w:bookmarkEnd w:id="55"/>
      <w:bookmarkEnd w:id="58"/>
      <w:bookmarkEnd w:id="59"/>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bCs/>
          <w:strike/>
          <w:szCs w:val="24"/>
        </w:rPr>
      </w:pPr>
      <w:r w:rsidRPr="00AF753E">
        <w:rPr>
          <w:rFonts w:ascii="標楷體" w:hAnsi="標楷體" w:cs="Times New Roman" w:hint="eastAsia"/>
          <w:bCs/>
          <w:strike/>
          <w:szCs w:val="24"/>
        </w:rPr>
        <w:t>參見回應兩公約初次國家報告結論性意見與建議第107點。</w:t>
      </w:r>
    </w:p>
    <w:p w:rsidR="00D10B38" w:rsidRPr="00AF753E" w:rsidRDefault="00015020" w:rsidP="00685E27">
      <w:pPr>
        <w:pStyle w:val="a8"/>
        <w:numPr>
          <w:ilvl w:val="1"/>
          <w:numId w:val="29"/>
        </w:numPr>
        <w:overflowPunct w:val="0"/>
        <w:spacing w:line="480" w:lineRule="exact"/>
        <w:ind w:leftChars="0"/>
        <w:jc w:val="both"/>
        <w:rPr>
          <w:rFonts w:ascii="標楷體" w:hAnsi="標楷體" w:cs="Times New Roman"/>
          <w:bCs/>
          <w:szCs w:val="24"/>
        </w:rPr>
      </w:pPr>
      <w:r w:rsidRPr="00AF753E">
        <w:rPr>
          <w:rFonts w:ascii="標楷體" w:hAnsi="標楷體" w:cs="新細明體" w:hint="eastAsia"/>
          <w:kern w:val="0"/>
          <w:szCs w:val="24"/>
          <w:shd w:val="clear" w:color="auto" w:fill="FFFFFF"/>
        </w:rPr>
        <w:t>運用全國各地就業服務據點、台灣就業通（網址：</w:t>
      </w:r>
      <w:r w:rsidRPr="00AF753E">
        <w:rPr>
          <w:rFonts w:ascii="標楷體" w:hAnsi="標楷體" w:cs="Calibri" w:hint="eastAsia"/>
          <w:kern w:val="0"/>
          <w:szCs w:val="24"/>
          <w:shd w:val="clear" w:color="auto" w:fill="FFFFFF"/>
        </w:rPr>
        <w:t>www.taiwanjobs.gov.tw</w:t>
      </w:r>
      <w:r w:rsidRPr="00AF753E">
        <w:rPr>
          <w:rFonts w:ascii="標楷體" w:hAnsi="標楷體" w:cs="新細明體" w:hint="eastAsia"/>
          <w:kern w:val="0"/>
          <w:szCs w:val="24"/>
          <w:shd w:val="clear" w:color="auto" w:fill="FFFFFF"/>
        </w:rPr>
        <w:t>）、全年無休</w:t>
      </w:r>
      <w:r w:rsidRPr="00AF753E">
        <w:rPr>
          <w:rFonts w:ascii="標楷體" w:hAnsi="標楷體" w:cs="Calibri" w:hint="eastAsia"/>
          <w:kern w:val="0"/>
          <w:szCs w:val="24"/>
          <w:shd w:val="clear" w:color="auto" w:fill="FFFFFF"/>
        </w:rPr>
        <w:t>24</w:t>
      </w:r>
      <w:r w:rsidRPr="00AF753E">
        <w:rPr>
          <w:rFonts w:ascii="標楷體" w:hAnsi="標楷體" w:cs="新細明體" w:hint="eastAsia"/>
          <w:kern w:val="0"/>
          <w:szCs w:val="24"/>
          <w:shd w:val="clear" w:color="auto" w:fill="FFFFFF"/>
        </w:rPr>
        <w:t>小時服務之</w:t>
      </w:r>
      <w:r w:rsidRPr="00AF753E">
        <w:rPr>
          <w:rFonts w:ascii="標楷體" w:hAnsi="標楷體" w:cs="Calibri" w:hint="eastAsia"/>
          <w:kern w:val="0"/>
          <w:szCs w:val="24"/>
          <w:shd w:val="clear" w:color="auto" w:fill="FFFFFF"/>
        </w:rPr>
        <w:t>0800-777-888</w:t>
      </w:r>
      <w:r w:rsidRPr="00AF753E">
        <w:rPr>
          <w:rFonts w:ascii="標楷體" w:hAnsi="標楷體" w:cs="新細明體" w:hint="eastAsia"/>
          <w:kern w:val="0"/>
          <w:szCs w:val="24"/>
          <w:shd w:val="clear" w:color="auto" w:fill="FFFFFF"/>
        </w:rPr>
        <w:t>客服專線及</w:t>
      </w:r>
      <w:r w:rsidRPr="00AF753E">
        <w:rPr>
          <w:rFonts w:ascii="標楷體" w:hAnsi="標楷體" w:cs="Calibri" w:hint="eastAsia"/>
          <w:kern w:val="0"/>
          <w:szCs w:val="24"/>
          <w:shd w:val="clear" w:color="auto" w:fill="FFFFFF"/>
        </w:rPr>
        <w:t>4</w:t>
      </w:r>
      <w:r w:rsidRPr="00AF753E">
        <w:rPr>
          <w:rFonts w:ascii="標楷體" w:hAnsi="標楷體" w:cs="新細明體" w:hint="eastAsia"/>
          <w:kern w:val="0"/>
          <w:szCs w:val="24"/>
          <w:shd w:val="clear" w:color="auto" w:fill="FFFFFF"/>
        </w:rPr>
        <w:t>大超商約</w:t>
      </w:r>
      <w:r w:rsidRPr="00AF753E">
        <w:rPr>
          <w:rFonts w:ascii="標楷體" w:hAnsi="標楷體" w:cs="Calibri" w:hint="eastAsia"/>
          <w:kern w:val="0"/>
          <w:szCs w:val="24"/>
          <w:shd w:val="clear" w:color="auto" w:fill="FFFFFF"/>
        </w:rPr>
        <w:t>1</w:t>
      </w:r>
      <w:r w:rsidRPr="00AF753E">
        <w:rPr>
          <w:rFonts w:ascii="標楷體" w:hAnsi="標楷體" w:cs="新細明體" w:hint="eastAsia"/>
          <w:kern w:val="0"/>
          <w:szCs w:val="24"/>
          <w:shd w:val="clear" w:color="auto" w:fill="FFFFFF"/>
        </w:rPr>
        <w:t>萬多處超商門市的觸控式服務系統，提供求職者相關就業資訊；透過走動式服務、一案到底客製化服務及相關就業促進措施，提供廣泛多樣化就業機會。</w:t>
      </w:r>
      <w:r w:rsidRPr="00AF753E">
        <w:rPr>
          <w:rFonts w:ascii="標楷體" w:hAnsi="標楷體" w:cs="Calibri" w:hint="eastAsia"/>
          <w:kern w:val="0"/>
          <w:szCs w:val="24"/>
        </w:rPr>
        <w:t>2015年至2019年4月協助婦女之就業人數共計117</w:t>
      </w:r>
      <w:r w:rsidRPr="00AF753E">
        <w:rPr>
          <w:rFonts w:ascii="標楷體" w:hAnsi="標楷體" w:cs="Calibri" w:hint="eastAsia"/>
          <w:kern w:val="0"/>
          <w:lang w:eastAsia="zh-HK"/>
        </w:rPr>
        <w:t>萬</w:t>
      </w:r>
      <w:r w:rsidRPr="00AF753E">
        <w:rPr>
          <w:rFonts w:ascii="標楷體" w:hAnsi="標楷體" w:cs="Calibri" w:hint="eastAsia"/>
          <w:kern w:val="0"/>
          <w:szCs w:val="24"/>
        </w:rPr>
        <w:t>4,644人，2015年31</w:t>
      </w:r>
      <w:r w:rsidRPr="00AF753E">
        <w:rPr>
          <w:rFonts w:ascii="標楷體" w:hAnsi="標楷體" w:cs="Calibri" w:hint="eastAsia"/>
          <w:kern w:val="0"/>
          <w:lang w:eastAsia="zh-HK"/>
        </w:rPr>
        <w:t>萬</w:t>
      </w:r>
      <w:r w:rsidRPr="00AF753E">
        <w:rPr>
          <w:rFonts w:ascii="標楷體" w:hAnsi="標楷體" w:cs="Calibri" w:hint="eastAsia"/>
          <w:kern w:val="0"/>
          <w:szCs w:val="24"/>
        </w:rPr>
        <w:t>3,140人、2016年26</w:t>
      </w:r>
      <w:r w:rsidRPr="00AF753E">
        <w:rPr>
          <w:rFonts w:ascii="標楷體" w:hAnsi="標楷體" w:cs="Calibri" w:hint="eastAsia"/>
          <w:kern w:val="0"/>
          <w:lang w:eastAsia="zh-HK"/>
        </w:rPr>
        <w:t>萬</w:t>
      </w:r>
      <w:r w:rsidRPr="00AF753E">
        <w:rPr>
          <w:rFonts w:ascii="標楷體" w:hAnsi="標楷體" w:cs="Calibri" w:hint="eastAsia"/>
          <w:kern w:val="0"/>
          <w:szCs w:val="24"/>
        </w:rPr>
        <w:t>3,551人、2017年28</w:t>
      </w:r>
      <w:r w:rsidRPr="00AF753E">
        <w:rPr>
          <w:rFonts w:ascii="標楷體" w:hAnsi="標楷體" w:cs="Calibri" w:hint="eastAsia"/>
          <w:kern w:val="0"/>
          <w:lang w:eastAsia="zh-HK"/>
        </w:rPr>
        <w:t>萬</w:t>
      </w:r>
      <w:r w:rsidRPr="00AF753E">
        <w:rPr>
          <w:rFonts w:ascii="標楷體" w:hAnsi="標楷體" w:cs="Calibri" w:hint="eastAsia"/>
          <w:kern w:val="0"/>
          <w:szCs w:val="24"/>
        </w:rPr>
        <w:t>1,745人、2018 年24</w:t>
      </w:r>
      <w:r w:rsidRPr="00AF753E">
        <w:rPr>
          <w:rFonts w:ascii="標楷體" w:hAnsi="標楷體" w:cs="Calibri" w:hint="eastAsia"/>
          <w:kern w:val="0"/>
          <w:lang w:eastAsia="zh-HK"/>
        </w:rPr>
        <w:t>萬</w:t>
      </w:r>
      <w:r w:rsidRPr="00AF753E">
        <w:rPr>
          <w:rFonts w:ascii="標楷體" w:hAnsi="標楷體" w:cs="Calibri" w:hint="eastAsia"/>
          <w:kern w:val="0"/>
          <w:szCs w:val="24"/>
        </w:rPr>
        <w:t>2,088人、2019年1月至4月7</w:t>
      </w:r>
      <w:r w:rsidRPr="00AF753E">
        <w:rPr>
          <w:rFonts w:ascii="標楷體" w:hAnsi="標楷體" w:cs="Calibri" w:hint="eastAsia"/>
          <w:kern w:val="0"/>
          <w:lang w:eastAsia="zh-HK"/>
        </w:rPr>
        <w:t>萬</w:t>
      </w:r>
      <w:r w:rsidRPr="00AF753E">
        <w:rPr>
          <w:rFonts w:ascii="標楷體" w:hAnsi="標楷體" w:cs="Calibri" w:hint="eastAsia"/>
          <w:kern w:val="0"/>
          <w:szCs w:val="24"/>
        </w:rPr>
        <w:t>4,120人</w:t>
      </w:r>
      <w:r w:rsidR="00D10B38" w:rsidRPr="00AF753E">
        <w:rPr>
          <w:rFonts w:ascii="標楷體" w:hAnsi="標楷體" w:cs="新細明體" w:hint="eastAsia"/>
          <w:kern w:val="0"/>
          <w:szCs w:val="24"/>
        </w:rPr>
        <w:t>。</w:t>
      </w:r>
      <w:r w:rsidR="00300C38" w:rsidRPr="00AF753E">
        <w:rPr>
          <w:rFonts w:ascii="標楷體" w:hAnsi="標楷體" w:cs="新細明體" w:hint="eastAsia"/>
          <w:kern w:val="0"/>
          <w:szCs w:val="24"/>
        </w:rPr>
        <w:t>（勞動部）</w:t>
      </w:r>
    </w:p>
    <w:p w:rsidR="00345E9F" w:rsidRPr="00AF753E" w:rsidRDefault="00345E9F" w:rsidP="00345E9F">
      <w:pPr>
        <w:pStyle w:val="a8"/>
        <w:numPr>
          <w:ilvl w:val="0"/>
          <w:numId w:val="29"/>
        </w:numPr>
        <w:overflowPunct w:val="0"/>
        <w:spacing w:line="480" w:lineRule="exact"/>
        <w:ind w:leftChars="0" w:left="364" w:hanging="364"/>
        <w:jc w:val="both"/>
        <w:rPr>
          <w:rFonts w:ascii="標楷體" w:hAnsi="標楷體" w:cs="Times New Roman"/>
          <w:b/>
          <w:bCs/>
          <w:szCs w:val="24"/>
        </w:rPr>
      </w:pPr>
      <w:r w:rsidRPr="00AF753E">
        <w:rPr>
          <w:rFonts w:ascii="標楷體" w:hAnsi="標楷體"/>
        </w:rPr>
        <w:t>2015</w:t>
      </w:r>
      <w:r w:rsidRPr="00AF753E">
        <w:rPr>
          <w:rFonts w:ascii="標楷體" w:hAnsi="標楷體" w:hint="eastAsia"/>
          <w:szCs w:val="24"/>
        </w:rPr>
        <w:t>年至</w:t>
      </w:r>
      <w:r w:rsidRPr="00AF753E">
        <w:rPr>
          <w:rFonts w:ascii="標楷體" w:hAnsi="標楷體"/>
        </w:rPr>
        <w:t>2018</w:t>
      </w:r>
      <w:r w:rsidRPr="00AF753E">
        <w:rPr>
          <w:rFonts w:ascii="標楷體" w:hAnsi="標楷體" w:hint="eastAsia"/>
          <w:szCs w:val="24"/>
        </w:rPr>
        <w:t>年女性受僱者比率如表</w:t>
      </w:r>
      <w:r w:rsidRPr="00AF753E">
        <w:rPr>
          <w:rFonts w:ascii="標楷體" w:hAnsi="標楷體"/>
          <w:szCs w:val="24"/>
        </w:rPr>
        <w:t>6</w:t>
      </w:r>
      <w:r w:rsidRPr="00AF753E">
        <w:rPr>
          <w:rFonts w:ascii="標楷體" w:hAnsi="標楷體" w:hint="eastAsia"/>
          <w:szCs w:val="24"/>
        </w:rPr>
        <w:t>。</w:t>
      </w:r>
      <w:r w:rsidR="00300C38" w:rsidRPr="00AF753E">
        <w:rPr>
          <w:rFonts w:ascii="標楷體" w:hAnsi="標楷體" w:hint="eastAsia"/>
          <w:szCs w:val="24"/>
        </w:rPr>
        <w:t>（勞動部）</w:t>
      </w:r>
      <w:r w:rsidR="00015020" w:rsidRPr="00AF753E">
        <w:rPr>
          <w:rFonts w:ascii="標楷體" w:hAnsi="標楷體" w:hint="eastAsia"/>
          <w:szCs w:val="24"/>
        </w:rPr>
        <w:t>（主計總處）</w:t>
      </w:r>
    </w:p>
    <w:p w:rsidR="00345E9F" w:rsidRPr="00AF753E" w:rsidRDefault="00345E9F" w:rsidP="00345E9F">
      <w:pPr>
        <w:jc w:val="center"/>
        <w:rPr>
          <w:rFonts w:ascii="標楷體" w:hAnsi="標楷體"/>
          <w:b/>
          <w:bCs/>
          <w:szCs w:val="24"/>
        </w:rPr>
      </w:pPr>
      <w:r w:rsidRPr="00AF753E">
        <w:rPr>
          <w:rFonts w:ascii="標楷體" w:hAnsi="標楷體" w:hint="eastAsia"/>
          <w:b/>
          <w:bCs/>
          <w:szCs w:val="24"/>
        </w:rPr>
        <w:t>表</w:t>
      </w:r>
      <w:r w:rsidRPr="00AF753E">
        <w:rPr>
          <w:rFonts w:ascii="標楷體" w:hAnsi="標楷體"/>
          <w:b/>
          <w:bCs/>
          <w:szCs w:val="24"/>
        </w:rPr>
        <w:t>6</w:t>
      </w:r>
      <w:r w:rsidRPr="00AF753E">
        <w:rPr>
          <w:rFonts w:ascii="標楷體" w:hAnsi="標楷體" w:hint="eastAsia"/>
          <w:b/>
          <w:bCs/>
          <w:szCs w:val="24"/>
        </w:rPr>
        <w:t xml:space="preserve">　女性受僱者比率</w:t>
      </w:r>
    </w:p>
    <w:p w:rsidR="00345E9F" w:rsidRPr="00AF753E" w:rsidRDefault="00345E9F" w:rsidP="00345E9F">
      <w:pPr>
        <w:tabs>
          <w:tab w:val="left" w:pos="720"/>
        </w:tabs>
        <w:overflowPunct w:val="0"/>
        <w:adjustRightInd w:val="0"/>
        <w:ind w:right="567"/>
        <w:jc w:val="right"/>
        <w:rPr>
          <w:rFonts w:ascii="標楷體" w:hAnsi="標楷體"/>
          <w:kern w:val="0"/>
          <w:sz w:val="20"/>
          <w:szCs w:val="20"/>
          <w:lang w:bidi="hi-IN"/>
        </w:rPr>
      </w:pPr>
      <w:r w:rsidRPr="00AF753E">
        <w:rPr>
          <w:rFonts w:ascii="標楷體" w:hAnsi="標楷體" w:hint="eastAsia"/>
          <w:kern w:val="0"/>
          <w:sz w:val="20"/>
          <w:szCs w:val="20"/>
          <w:lang w:bidi="hi-IN"/>
        </w:rPr>
        <w:t>單位：％</w:t>
      </w:r>
    </w:p>
    <w:tbl>
      <w:tblPr>
        <w:tblW w:w="4392"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65"/>
        <w:gridCol w:w="1280"/>
        <w:gridCol w:w="1280"/>
        <w:gridCol w:w="1281"/>
        <w:gridCol w:w="1280"/>
        <w:gridCol w:w="1280"/>
      </w:tblGrid>
      <w:tr w:rsidR="00345E9F" w:rsidRPr="00AF753E" w:rsidTr="0024659D">
        <w:trPr>
          <w:jc w:val="center"/>
        </w:trPr>
        <w:tc>
          <w:tcPr>
            <w:tcW w:w="1129" w:type="pct"/>
            <w:tcBorders>
              <w:tl2br w:val="single" w:sz="4" w:space="0" w:color="auto"/>
            </w:tcBorders>
            <w:noWrap/>
            <w:vAlign w:val="center"/>
          </w:tcPr>
          <w:p w:rsidR="00345E9F" w:rsidRPr="00AF753E" w:rsidRDefault="00345E9F" w:rsidP="0024659D">
            <w:pPr>
              <w:tabs>
                <w:tab w:val="left" w:pos="720"/>
              </w:tabs>
              <w:overflowPunct w:val="0"/>
              <w:adjustRightInd w:val="0"/>
              <w:jc w:val="right"/>
              <w:rPr>
                <w:rFonts w:ascii="標楷體" w:hAnsi="標楷體"/>
                <w:kern w:val="0"/>
                <w:sz w:val="20"/>
                <w:szCs w:val="20"/>
                <w:lang w:bidi="hi-IN"/>
              </w:rPr>
            </w:pPr>
            <w:r w:rsidRPr="00AF753E">
              <w:rPr>
                <w:rFonts w:ascii="標楷體" w:hAnsi="標楷體" w:hint="eastAsia"/>
                <w:kern w:val="0"/>
                <w:sz w:val="20"/>
                <w:szCs w:val="20"/>
                <w:lang w:bidi="hi-IN"/>
              </w:rPr>
              <w:t>項目</w:t>
            </w:r>
          </w:p>
          <w:p w:rsidR="00345E9F" w:rsidRPr="00AF753E" w:rsidRDefault="00345E9F" w:rsidP="0024659D">
            <w:pPr>
              <w:tabs>
                <w:tab w:val="left" w:pos="720"/>
              </w:tabs>
              <w:overflowPunct w:val="0"/>
              <w:adjustRightInd w:val="0"/>
              <w:jc w:val="both"/>
              <w:rPr>
                <w:rFonts w:ascii="標楷體" w:hAnsi="標楷體"/>
                <w:kern w:val="0"/>
                <w:sz w:val="20"/>
                <w:szCs w:val="20"/>
                <w:lang w:bidi="hi-IN"/>
              </w:rPr>
            </w:pPr>
            <w:r w:rsidRPr="00AF753E">
              <w:rPr>
                <w:rFonts w:ascii="標楷體" w:hAnsi="標楷體" w:hint="eastAsia"/>
                <w:kern w:val="0"/>
                <w:sz w:val="20"/>
                <w:szCs w:val="20"/>
                <w:lang w:bidi="hi-IN"/>
              </w:rPr>
              <w:t>年別</w:t>
            </w:r>
          </w:p>
        </w:tc>
        <w:tc>
          <w:tcPr>
            <w:tcW w:w="774" w:type="pct"/>
            <w:noWrap/>
            <w:vAlign w:val="center"/>
          </w:tcPr>
          <w:p w:rsidR="00345E9F" w:rsidRPr="00AF753E" w:rsidRDefault="00345E9F"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hint="eastAsia"/>
                <w:kern w:val="0"/>
                <w:sz w:val="20"/>
                <w:szCs w:val="20"/>
                <w:lang w:bidi="hi-IN"/>
              </w:rPr>
              <w:t>合計</w:t>
            </w:r>
          </w:p>
        </w:tc>
        <w:tc>
          <w:tcPr>
            <w:tcW w:w="774" w:type="pct"/>
            <w:vAlign w:val="center"/>
          </w:tcPr>
          <w:p w:rsidR="00345E9F" w:rsidRPr="00AF753E" w:rsidRDefault="00345E9F"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15</w:t>
            </w:r>
            <w:r w:rsidRPr="00AF753E">
              <w:rPr>
                <w:rFonts w:ascii="標楷體" w:hAnsi="標楷體" w:hint="eastAsia"/>
                <w:kern w:val="0"/>
                <w:sz w:val="20"/>
                <w:szCs w:val="20"/>
                <w:lang w:bidi="hi-IN"/>
              </w:rPr>
              <w:t>－</w:t>
            </w:r>
            <w:r w:rsidRPr="00AF753E">
              <w:rPr>
                <w:rFonts w:ascii="標楷體" w:hAnsi="標楷體"/>
                <w:kern w:val="0"/>
                <w:sz w:val="20"/>
                <w:szCs w:val="20"/>
                <w:lang w:bidi="hi-IN"/>
              </w:rPr>
              <w:t>24</w:t>
            </w:r>
            <w:r w:rsidRPr="00AF753E">
              <w:rPr>
                <w:rFonts w:ascii="標楷體" w:hAnsi="標楷體" w:hint="eastAsia"/>
                <w:kern w:val="0"/>
                <w:sz w:val="20"/>
                <w:szCs w:val="20"/>
                <w:lang w:bidi="hi-IN"/>
              </w:rPr>
              <w:t>歲</w:t>
            </w:r>
          </w:p>
        </w:tc>
        <w:tc>
          <w:tcPr>
            <w:tcW w:w="775" w:type="pct"/>
            <w:vAlign w:val="center"/>
          </w:tcPr>
          <w:p w:rsidR="00345E9F" w:rsidRPr="00AF753E" w:rsidRDefault="00345E9F"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25</w:t>
            </w:r>
            <w:r w:rsidRPr="00AF753E">
              <w:rPr>
                <w:rFonts w:ascii="標楷體" w:hAnsi="標楷體" w:hint="eastAsia"/>
                <w:kern w:val="0"/>
                <w:sz w:val="20"/>
                <w:szCs w:val="20"/>
                <w:lang w:bidi="hi-IN"/>
              </w:rPr>
              <w:t>－</w:t>
            </w:r>
            <w:r w:rsidRPr="00AF753E">
              <w:rPr>
                <w:rFonts w:ascii="標楷體" w:hAnsi="標楷體"/>
                <w:kern w:val="0"/>
                <w:sz w:val="20"/>
                <w:szCs w:val="20"/>
                <w:lang w:bidi="hi-IN"/>
              </w:rPr>
              <w:t>44</w:t>
            </w:r>
            <w:r w:rsidRPr="00AF753E">
              <w:rPr>
                <w:rFonts w:ascii="標楷體" w:hAnsi="標楷體" w:hint="eastAsia"/>
                <w:kern w:val="0"/>
                <w:sz w:val="20"/>
                <w:szCs w:val="20"/>
                <w:lang w:bidi="hi-IN"/>
              </w:rPr>
              <w:t>歲</w:t>
            </w:r>
          </w:p>
        </w:tc>
        <w:tc>
          <w:tcPr>
            <w:tcW w:w="774" w:type="pct"/>
            <w:vAlign w:val="center"/>
          </w:tcPr>
          <w:p w:rsidR="00345E9F" w:rsidRPr="00AF753E" w:rsidRDefault="00345E9F"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45</w:t>
            </w:r>
            <w:r w:rsidRPr="00AF753E">
              <w:rPr>
                <w:rFonts w:ascii="標楷體" w:hAnsi="標楷體" w:hint="eastAsia"/>
                <w:kern w:val="0"/>
                <w:sz w:val="20"/>
                <w:szCs w:val="20"/>
                <w:lang w:bidi="hi-IN"/>
              </w:rPr>
              <w:t>－</w:t>
            </w:r>
            <w:r w:rsidRPr="00AF753E">
              <w:rPr>
                <w:rFonts w:ascii="標楷體" w:hAnsi="標楷體"/>
                <w:kern w:val="0"/>
                <w:sz w:val="20"/>
                <w:szCs w:val="20"/>
                <w:lang w:bidi="hi-IN"/>
              </w:rPr>
              <w:t>64</w:t>
            </w:r>
            <w:r w:rsidRPr="00AF753E">
              <w:rPr>
                <w:rFonts w:ascii="標楷體" w:hAnsi="標楷體" w:hint="eastAsia"/>
                <w:kern w:val="0"/>
                <w:sz w:val="20"/>
                <w:szCs w:val="20"/>
                <w:lang w:bidi="hi-IN"/>
              </w:rPr>
              <w:t>歲</w:t>
            </w:r>
          </w:p>
        </w:tc>
        <w:tc>
          <w:tcPr>
            <w:tcW w:w="774" w:type="pct"/>
            <w:vAlign w:val="center"/>
          </w:tcPr>
          <w:p w:rsidR="00345E9F" w:rsidRPr="00AF753E" w:rsidRDefault="00345E9F" w:rsidP="0024659D">
            <w:pPr>
              <w:tabs>
                <w:tab w:val="left" w:pos="720"/>
              </w:tabs>
              <w:overflowPunct w:val="0"/>
              <w:adjustRightInd w:val="0"/>
              <w:jc w:val="center"/>
              <w:rPr>
                <w:rFonts w:ascii="標楷體" w:hAnsi="標楷體"/>
                <w:kern w:val="0"/>
                <w:sz w:val="20"/>
                <w:szCs w:val="20"/>
                <w:lang w:bidi="hi-IN"/>
              </w:rPr>
            </w:pPr>
            <w:r w:rsidRPr="00AF753E">
              <w:rPr>
                <w:rFonts w:ascii="標楷體" w:hAnsi="標楷體"/>
                <w:kern w:val="0"/>
                <w:sz w:val="20"/>
                <w:szCs w:val="20"/>
                <w:lang w:bidi="hi-IN"/>
              </w:rPr>
              <w:t>65</w:t>
            </w:r>
            <w:r w:rsidRPr="00AF753E">
              <w:rPr>
                <w:rFonts w:ascii="標楷體" w:hAnsi="標楷體" w:hint="eastAsia"/>
                <w:kern w:val="0"/>
                <w:sz w:val="20"/>
                <w:szCs w:val="20"/>
                <w:lang w:bidi="hi-IN"/>
              </w:rPr>
              <w:t>歲以上</w:t>
            </w:r>
          </w:p>
        </w:tc>
      </w:tr>
      <w:tr w:rsidR="00345E9F" w:rsidRPr="00AF753E" w:rsidTr="0024659D">
        <w:trPr>
          <w:trHeight w:hRule="exact" w:val="397"/>
          <w:jc w:val="center"/>
        </w:trPr>
        <w:tc>
          <w:tcPr>
            <w:tcW w:w="1129" w:type="pct"/>
            <w:noWrap/>
            <w:vAlign w:val="center"/>
          </w:tcPr>
          <w:p w:rsidR="00345E9F" w:rsidRPr="00AF753E" w:rsidRDefault="00345E9F" w:rsidP="0024659D">
            <w:pPr>
              <w:adjustRightInd w:val="0"/>
              <w:jc w:val="center"/>
              <w:rPr>
                <w:rFonts w:ascii="標楷體" w:hAnsi="標楷體"/>
                <w:kern w:val="0"/>
                <w:sz w:val="20"/>
                <w:szCs w:val="20"/>
              </w:rPr>
            </w:pPr>
            <w:r w:rsidRPr="00AF753E">
              <w:rPr>
                <w:rFonts w:ascii="標楷體" w:hAnsi="標楷體"/>
                <w:kern w:val="0"/>
                <w:sz w:val="20"/>
                <w:szCs w:val="20"/>
              </w:rPr>
              <w:t>2015</w:t>
            </w:r>
          </w:p>
        </w:tc>
        <w:tc>
          <w:tcPr>
            <w:tcW w:w="774" w:type="pct"/>
            <w:tcBorders>
              <w:top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46.78</w:t>
            </w:r>
          </w:p>
        </w:tc>
        <w:tc>
          <w:tcPr>
            <w:tcW w:w="774" w:type="pct"/>
            <w:tcBorders>
              <w:top w:val="nil"/>
              <w:left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50.59</w:t>
            </w:r>
          </w:p>
        </w:tc>
        <w:tc>
          <w:tcPr>
            <w:tcW w:w="775" w:type="pct"/>
            <w:tcBorders>
              <w:top w:val="nil"/>
              <w:left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48.34</w:t>
            </w:r>
          </w:p>
        </w:tc>
        <w:tc>
          <w:tcPr>
            <w:tcW w:w="774" w:type="pct"/>
            <w:tcBorders>
              <w:top w:val="nil"/>
              <w:left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43.15</w:t>
            </w:r>
          </w:p>
        </w:tc>
        <w:tc>
          <w:tcPr>
            <w:tcW w:w="774" w:type="pct"/>
            <w:tcBorders>
              <w:top w:val="nil"/>
              <w:left w:val="nil"/>
              <w:bottom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32.67</w:t>
            </w:r>
          </w:p>
        </w:tc>
      </w:tr>
      <w:tr w:rsidR="00345E9F" w:rsidRPr="00AF753E" w:rsidTr="0024659D">
        <w:trPr>
          <w:trHeight w:hRule="exact" w:val="397"/>
          <w:jc w:val="center"/>
        </w:trPr>
        <w:tc>
          <w:tcPr>
            <w:tcW w:w="1129" w:type="pct"/>
            <w:noWrap/>
            <w:vAlign w:val="center"/>
          </w:tcPr>
          <w:p w:rsidR="00345E9F" w:rsidRPr="00AF753E" w:rsidRDefault="00345E9F" w:rsidP="0024659D">
            <w:pPr>
              <w:adjustRightInd w:val="0"/>
              <w:jc w:val="center"/>
              <w:rPr>
                <w:rFonts w:ascii="標楷體" w:hAnsi="標楷體"/>
                <w:kern w:val="0"/>
                <w:sz w:val="20"/>
                <w:szCs w:val="20"/>
              </w:rPr>
            </w:pPr>
            <w:r w:rsidRPr="00AF753E">
              <w:rPr>
                <w:rFonts w:ascii="標楷體" w:hAnsi="標楷體"/>
                <w:kern w:val="0"/>
                <w:sz w:val="20"/>
                <w:szCs w:val="20"/>
              </w:rPr>
              <w:t>2016</w:t>
            </w:r>
          </w:p>
        </w:tc>
        <w:tc>
          <w:tcPr>
            <w:tcW w:w="774" w:type="pct"/>
            <w:tcBorders>
              <w:top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46.86</w:t>
            </w:r>
          </w:p>
        </w:tc>
        <w:tc>
          <w:tcPr>
            <w:tcW w:w="774" w:type="pct"/>
            <w:tcBorders>
              <w:top w:val="nil"/>
              <w:left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48.46</w:t>
            </w:r>
          </w:p>
        </w:tc>
        <w:tc>
          <w:tcPr>
            <w:tcW w:w="775" w:type="pct"/>
            <w:tcBorders>
              <w:top w:val="nil"/>
              <w:left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48.54</w:t>
            </w:r>
          </w:p>
        </w:tc>
        <w:tc>
          <w:tcPr>
            <w:tcW w:w="774" w:type="pct"/>
            <w:tcBorders>
              <w:top w:val="nil"/>
              <w:left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43.69</w:t>
            </w:r>
          </w:p>
        </w:tc>
        <w:tc>
          <w:tcPr>
            <w:tcW w:w="774" w:type="pct"/>
            <w:tcBorders>
              <w:top w:val="nil"/>
              <w:left w:val="nil"/>
              <w:bottom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31.38</w:t>
            </w:r>
          </w:p>
        </w:tc>
      </w:tr>
      <w:tr w:rsidR="00345E9F" w:rsidRPr="00AF753E" w:rsidTr="0024659D">
        <w:trPr>
          <w:trHeight w:hRule="exact" w:val="397"/>
          <w:jc w:val="center"/>
        </w:trPr>
        <w:tc>
          <w:tcPr>
            <w:tcW w:w="1129" w:type="pct"/>
            <w:noWrap/>
            <w:vAlign w:val="center"/>
          </w:tcPr>
          <w:p w:rsidR="00345E9F" w:rsidRPr="00AF753E" w:rsidRDefault="00345E9F" w:rsidP="0024659D">
            <w:pPr>
              <w:adjustRightInd w:val="0"/>
              <w:jc w:val="center"/>
              <w:rPr>
                <w:rFonts w:ascii="標楷體" w:hAnsi="標楷體"/>
                <w:kern w:val="0"/>
                <w:sz w:val="20"/>
                <w:szCs w:val="20"/>
              </w:rPr>
            </w:pPr>
            <w:r w:rsidRPr="00AF753E">
              <w:rPr>
                <w:rFonts w:ascii="標楷體" w:hAnsi="標楷體"/>
                <w:kern w:val="0"/>
                <w:sz w:val="20"/>
                <w:szCs w:val="20"/>
              </w:rPr>
              <w:t>2017</w:t>
            </w:r>
          </w:p>
        </w:tc>
        <w:tc>
          <w:tcPr>
            <w:tcW w:w="774" w:type="pct"/>
            <w:tcBorders>
              <w:top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46.76</w:t>
            </w:r>
          </w:p>
        </w:tc>
        <w:tc>
          <w:tcPr>
            <w:tcW w:w="774" w:type="pct"/>
            <w:tcBorders>
              <w:top w:val="nil"/>
              <w:left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49.52</w:t>
            </w:r>
          </w:p>
        </w:tc>
        <w:tc>
          <w:tcPr>
            <w:tcW w:w="775" w:type="pct"/>
            <w:tcBorders>
              <w:top w:val="nil"/>
              <w:left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48.20</w:t>
            </w:r>
          </w:p>
        </w:tc>
        <w:tc>
          <w:tcPr>
            <w:tcW w:w="774" w:type="pct"/>
            <w:tcBorders>
              <w:top w:val="nil"/>
              <w:left w:val="nil"/>
              <w:bottom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43.92</w:t>
            </w:r>
          </w:p>
        </w:tc>
        <w:tc>
          <w:tcPr>
            <w:tcW w:w="774" w:type="pct"/>
            <w:tcBorders>
              <w:top w:val="nil"/>
              <w:left w:val="nil"/>
              <w:bottom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27.28</w:t>
            </w:r>
          </w:p>
        </w:tc>
      </w:tr>
      <w:tr w:rsidR="00345E9F" w:rsidRPr="00AF753E" w:rsidTr="0024659D">
        <w:trPr>
          <w:trHeight w:hRule="exact" w:val="397"/>
          <w:jc w:val="center"/>
        </w:trPr>
        <w:tc>
          <w:tcPr>
            <w:tcW w:w="1129" w:type="pct"/>
            <w:noWrap/>
            <w:vAlign w:val="center"/>
          </w:tcPr>
          <w:p w:rsidR="00345E9F" w:rsidRPr="00AF753E" w:rsidRDefault="00345E9F" w:rsidP="0024659D">
            <w:pPr>
              <w:adjustRightInd w:val="0"/>
              <w:jc w:val="center"/>
              <w:rPr>
                <w:rFonts w:ascii="標楷體" w:hAnsi="標楷體"/>
                <w:kern w:val="0"/>
                <w:sz w:val="20"/>
                <w:szCs w:val="20"/>
              </w:rPr>
            </w:pPr>
            <w:r w:rsidRPr="00AF753E">
              <w:rPr>
                <w:rFonts w:ascii="標楷體" w:hAnsi="標楷體"/>
                <w:kern w:val="0"/>
                <w:sz w:val="20"/>
                <w:szCs w:val="20"/>
              </w:rPr>
              <w:t>2018</w:t>
            </w:r>
          </w:p>
        </w:tc>
        <w:tc>
          <w:tcPr>
            <w:tcW w:w="774" w:type="pct"/>
            <w:tcBorders>
              <w:top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46.93</w:t>
            </w:r>
          </w:p>
        </w:tc>
        <w:tc>
          <w:tcPr>
            <w:tcW w:w="774" w:type="pct"/>
            <w:tcBorders>
              <w:top w:val="nil"/>
              <w:left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49.67</w:t>
            </w:r>
          </w:p>
        </w:tc>
        <w:tc>
          <w:tcPr>
            <w:tcW w:w="775" w:type="pct"/>
            <w:tcBorders>
              <w:top w:val="nil"/>
              <w:left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48.40</w:t>
            </w:r>
          </w:p>
        </w:tc>
        <w:tc>
          <w:tcPr>
            <w:tcW w:w="774" w:type="pct"/>
            <w:tcBorders>
              <w:top w:val="nil"/>
              <w:left w:val="nil"/>
              <w:righ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43.98</w:t>
            </w:r>
          </w:p>
        </w:tc>
        <w:tc>
          <w:tcPr>
            <w:tcW w:w="774" w:type="pct"/>
            <w:tcBorders>
              <w:top w:val="nil"/>
              <w:left w:val="nil"/>
            </w:tcBorders>
            <w:noWrap/>
            <w:vAlign w:val="center"/>
          </w:tcPr>
          <w:p w:rsidR="00345E9F" w:rsidRPr="00AF753E" w:rsidRDefault="00345E9F" w:rsidP="0024659D">
            <w:pPr>
              <w:jc w:val="right"/>
              <w:rPr>
                <w:rFonts w:ascii="標楷體" w:hAnsi="標楷體"/>
                <w:sz w:val="20"/>
                <w:szCs w:val="20"/>
              </w:rPr>
            </w:pPr>
            <w:r w:rsidRPr="00AF753E">
              <w:rPr>
                <w:rFonts w:ascii="標楷體" w:hAnsi="標楷體"/>
                <w:sz w:val="20"/>
                <w:szCs w:val="20"/>
              </w:rPr>
              <w:t>31.58</w:t>
            </w:r>
          </w:p>
        </w:tc>
      </w:tr>
    </w:tbl>
    <w:p w:rsidR="00345E9F" w:rsidRPr="00AF753E" w:rsidRDefault="00345E9F" w:rsidP="00345E9F">
      <w:pPr>
        <w:overflowPunct w:val="0"/>
        <w:ind w:leftChars="235" w:left="564" w:firstLineChars="1" w:firstLine="2"/>
        <w:jc w:val="both"/>
        <w:rPr>
          <w:rFonts w:ascii="標楷體" w:hAnsi="標楷體"/>
          <w:kern w:val="0"/>
          <w:sz w:val="20"/>
          <w:szCs w:val="20"/>
        </w:rPr>
      </w:pPr>
      <w:r w:rsidRPr="00AF753E">
        <w:rPr>
          <w:rFonts w:ascii="標楷體" w:hAnsi="標楷體" w:hint="eastAsia"/>
          <w:kern w:val="0"/>
          <w:sz w:val="20"/>
          <w:szCs w:val="20"/>
        </w:rPr>
        <w:t>資料來源：行政院主計總處</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60" w:name="_Toc433708691"/>
      <w:bookmarkStart w:id="61" w:name="_Toc440436879"/>
      <w:bookmarkStart w:id="62" w:name="_Toc13645986"/>
      <w:r w:rsidRPr="00AF753E">
        <w:rPr>
          <w:rFonts w:ascii="標楷體" w:hAnsi="標楷體" w:cs="Times New Roman" w:hint="eastAsia"/>
          <w:b/>
          <w:bCs/>
          <w:szCs w:val="28"/>
        </w:rPr>
        <w:t>協助身心障礙者就業</w:t>
      </w:r>
      <w:bookmarkEnd w:id="60"/>
      <w:bookmarkEnd w:id="61"/>
      <w:bookmarkEnd w:id="62"/>
    </w:p>
    <w:p w:rsidR="00143976" w:rsidRPr="00AF753E" w:rsidRDefault="00015020"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新細明體" w:hint="eastAsia"/>
          <w:kern w:val="0"/>
        </w:rPr>
        <w:t>勞動部為協助身心障礙者就業，運用全國</w:t>
      </w:r>
      <w:r w:rsidRPr="00AF753E">
        <w:rPr>
          <w:rFonts w:ascii="標楷體" w:hAnsi="標楷體" w:cs="Calibri" w:hint="eastAsia"/>
          <w:kern w:val="0"/>
        </w:rPr>
        <w:t>300</w:t>
      </w:r>
      <w:r w:rsidRPr="00AF753E">
        <w:rPr>
          <w:rFonts w:ascii="標楷體" w:hAnsi="標楷體" w:cs="新細明體" w:hint="eastAsia"/>
          <w:kern w:val="0"/>
        </w:rPr>
        <w:t>餘個就業服務據點提供一案到底就業諮詢及就業媒合服務，</w:t>
      </w:r>
      <w:r w:rsidRPr="00AF753E">
        <w:rPr>
          <w:rFonts w:ascii="標楷體" w:hAnsi="標楷體" w:cs="Calibri" w:hint="eastAsia"/>
          <w:kern w:val="0"/>
        </w:rPr>
        <w:t>2015</w:t>
      </w:r>
      <w:r w:rsidRPr="00AF753E">
        <w:rPr>
          <w:rFonts w:ascii="標楷體" w:hAnsi="標楷體" w:cs="新細明體" w:hint="eastAsia"/>
          <w:kern w:val="0"/>
        </w:rPr>
        <w:t>年至</w:t>
      </w:r>
      <w:r w:rsidRPr="00AF753E">
        <w:rPr>
          <w:rFonts w:ascii="標楷體" w:hAnsi="標楷體" w:cs="Calibri" w:hint="eastAsia"/>
          <w:kern w:val="0"/>
        </w:rPr>
        <w:t>2018</w:t>
      </w:r>
      <w:r w:rsidRPr="00AF753E">
        <w:rPr>
          <w:rFonts w:ascii="標楷體" w:hAnsi="標楷體" w:cs="新細明體" w:hint="eastAsia"/>
          <w:kern w:val="0"/>
        </w:rPr>
        <w:t>年共協助</w:t>
      </w:r>
      <w:r w:rsidRPr="00AF753E">
        <w:rPr>
          <w:rFonts w:ascii="標楷體" w:hAnsi="標楷體" w:cs="Calibri" w:hint="eastAsia"/>
          <w:kern w:val="0"/>
        </w:rPr>
        <w:t>10</w:t>
      </w:r>
      <w:r w:rsidRPr="00AF753E">
        <w:rPr>
          <w:rFonts w:ascii="標楷體" w:hAnsi="標楷體" w:cs="Calibri" w:hint="eastAsia"/>
          <w:kern w:val="0"/>
          <w:lang w:eastAsia="zh-HK"/>
        </w:rPr>
        <w:t>萬</w:t>
      </w:r>
      <w:r w:rsidRPr="00AF753E">
        <w:rPr>
          <w:rFonts w:ascii="標楷體" w:hAnsi="標楷體" w:cs="Calibri" w:hint="eastAsia"/>
          <w:kern w:val="0"/>
        </w:rPr>
        <w:t>4,925</w:t>
      </w:r>
      <w:r w:rsidRPr="00AF753E">
        <w:rPr>
          <w:rFonts w:ascii="標楷體" w:hAnsi="標楷體" w:cs="新細明體" w:hint="eastAsia"/>
          <w:kern w:val="0"/>
        </w:rPr>
        <w:t>人就業，</w:t>
      </w:r>
      <w:r w:rsidRPr="00AF753E">
        <w:rPr>
          <w:rFonts w:ascii="標楷體" w:hAnsi="標楷體" w:cs="Calibri" w:hint="eastAsia"/>
          <w:kern w:val="0"/>
        </w:rPr>
        <w:t>2019</w:t>
      </w:r>
      <w:r w:rsidRPr="00AF753E">
        <w:rPr>
          <w:rFonts w:ascii="標楷體" w:hAnsi="標楷體" w:cs="新細明體" w:hint="eastAsia"/>
          <w:kern w:val="0"/>
        </w:rPr>
        <w:t>年截至</w:t>
      </w:r>
      <w:r w:rsidRPr="00AF753E">
        <w:rPr>
          <w:rFonts w:ascii="標楷體" w:hAnsi="標楷體" w:cs="Calibri" w:hint="eastAsia"/>
          <w:kern w:val="0"/>
        </w:rPr>
        <w:t>4</w:t>
      </w:r>
      <w:r w:rsidRPr="00AF753E">
        <w:rPr>
          <w:rFonts w:ascii="標楷體" w:hAnsi="標楷體" w:cs="新細明體" w:hint="eastAsia"/>
          <w:kern w:val="0"/>
        </w:rPr>
        <w:t>月底協助</w:t>
      </w:r>
      <w:r w:rsidRPr="00AF753E">
        <w:rPr>
          <w:rFonts w:ascii="標楷體" w:hAnsi="標楷體" w:cs="Calibri" w:hint="eastAsia"/>
          <w:kern w:val="0"/>
        </w:rPr>
        <w:t>5,431</w:t>
      </w:r>
      <w:r w:rsidRPr="00AF753E">
        <w:rPr>
          <w:rFonts w:ascii="標楷體" w:hAnsi="標楷體" w:cs="新細明體" w:hint="eastAsia"/>
          <w:kern w:val="0"/>
        </w:rPr>
        <w:t>人就業；對於有個別化職業重建需求之身心障礙者，提供職業輔導評量、職業訓練、庇護性就業、支持性就業、居家就業、創業輔導及職務再設計等職業重建服務，</w:t>
      </w:r>
      <w:r w:rsidRPr="00AF753E">
        <w:rPr>
          <w:rFonts w:ascii="標楷體" w:hAnsi="標楷體" w:cs="Calibri" w:hint="eastAsia"/>
          <w:kern w:val="0"/>
        </w:rPr>
        <w:t>2015</w:t>
      </w:r>
      <w:r w:rsidRPr="00AF753E">
        <w:rPr>
          <w:rFonts w:ascii="標楷體" w:hAnsi="標楷體" w:cs="新細明體" w:hint="eastAsia"/>
          <w:kern w:val="0"/>
        </w:rPr>
        <w:t>年至</w:t>
      </w:r>
      <w:r w:rsidRPr="00AF753E">
        <w:rPr>
          <w:rFonts w:ascii="標楷體" w:hAnsi="標楷體" w:cs="Calibri" w:hint="eastAsia"/>
          <w:kern w:val="0"/>
        </w:rPr>
        <w:t>2018</w:t>
      </w:r>
      <w:r w:rsidRPr="00AF753E">
        <w:rPr>
          <w:rFonts w:ascii="標楷體" w:hAnsi="標楷體" w:cs="新細明體" w:hint="eastAsia"/>
          <w:kern w:val="0"/>
        </w:rPr>
        <w:t>年共協助</w:t>
      </w:r>
      <w:r w:rsidRPr="00AF753E">
        <w:rPr>
          <w:rFonts w:ascii="標楷體" w:hAnsi="標楷體" w:cs="Calibri" w:hint="eastAsia"/>
          <w:kern w:val="0"/>
        </w:rPr>
        <w:t>3</w:t>
      </w:r>
      <w:r w:rsidRPr="00AF753E">
        <w:rPr>
          <w:rFonts w:ascii="標楷體" w:hAnsi="標楷體" w:cs="Calibri" w:hint="eastAsia"/>
          <w:kern w:val="0"/>
          <w:lang w:eastAsia="zh-HK"/>
        </w:rPr>
        <w:t>萬</w:t>
      </w:r>
      <w:r w:rsidRPr="00AF753E">
        <w:rPr>
          <w:rFonts w:ascii="標楷體" w:hAnsi="標楷體" w:cs="Calibri" w:hint="eastAsia"/>
          <w:kern w:val="0"/>
        </w:rPr>
        <w:t>2,886</w:t>
      </w:r>
      <w:r w:rsidRPr="00AF753E">
        <w:rPr>
          <w:rFonts w:ascii="標楷體" w:hAnsi="標楷體" w:cs="新細明體" w:hint="eastAsia"/>
          <w:kern w:val="0"/>
        </w:rPr>
        <w:t>人適性就業，</w:t>
      </w:r>
      <w:r w:rsidRPr="00AF753E">
        <w:rPr>
          <w:rFonts w:ascii="標楷體" w:hAnsi="標楷體" w:cs="Calibri" w:hint="eastAsia"/>
          <w:kern w:val="0"/>
        </w:rPr>
        <w:t>2019</w:t>
      </w:r>
      <w:r w:rsidRPr="00AF753E">
        <w:rPr>
          <w:rFonts w:ascii="標楷體" w:hAnsi="標楷體" w:cs="新細明體" w:hint="eastAsia"/>
          <w:kern w:val="0"/>
        </w:rPr>
        <w:t>年截至</w:t>
      </w:r>
      <w:r w:rsidRPr="00AF753E">
        <w:rPr>
          <w:rFonts w:ascii="標楷體" w:hAnsi="標楷體" w:cs="Calibri" w:hint="eastAsia"/>
          <w:kern w:val="0"/>
        </w:rPr>
        <w:t>4</w:t>
      </w:r>
      <w:r w:rsidRPr="00AF753E">
        <w:rPr>
          <w:rFonts w:ascii="標楷體" w:hAnsi="標楷體" w:cs="新細明體" w:hint="eastAsia"/>
          <w:kern w:val="0"/>
        </w:rPr>
        <w:t>月底協助</w:t>
      </w:r>
      <w:r w:rsidRPr="00AF753E">
        <w:rPr>
          <w:rFonts w:ascii="標楷體" w:hAnsi="標楷體" w:cs="Calibri" w:hint="eastAsia"/>
          <w:kern w:val="0"/>
        </w:rPr>
        <w:t>816</w:t>
      </w:r>
      <w:r w:rsidRPr="00AF753E">
        <w:rPr>
          <w:rFonts w:ascii="標楷體" w:hAnsi="標楷體" w:cs="新細明體" w:hint="eastAsia"/>
          <w:kern w:val="0"/>
        </w:rPr>
        <w:t>人就業。</w:t>
      </w:r>
      <w:r w:rsidR="00300C38" w:rsidRPr="00AF753E">
        <w:rPr>
          <w:rFonts w:ascii="標楷體" w:hAnsi="標楷體" w:cs="細明體" w:hint="eastAsia"/>
          <w:szCs w:val="24"/>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Times New Roman" w:hint="eastAsia"/>
          <w:szCs w:val="24"/>
        </w:rPr>
        <w:t>協助身心障礙者適性就業之具體措施：</w:t>
      </w:r>
    </w:p>
    <w:p w:rsidR="009D438D" w:rsidRPr="00AF753E" w:rsidRDefault="00143976" w:rsidP="00B71E62">
      <w:pPr>
        <w:pStyle w:val="a8"/>
        <w:numPr>
          <w:ilvl w:val="0"/>
          <w:numId w:val="25"/>
        </w:numPr>
        <w:overflowPunct w:val="0"/>
        <w:spacing w:after="100" w:afterAutospacing="1" w:line="480" w:lineRule="exact"/>
        <w:ind w:leftChars="0" w:left="1036"/>
        <w:jc w:val="both"/>
        <w:rPr>
          <w:rFonts w:ascii="標楷體" w:hAnsi="標楷體" w:cs="Times New Roman"/>
          <w:szCs w:val="24"/>
        </w:rPr>
      </w:pPr>
      <w:r w:rsidRPr="00AF753E">
        <w:rPr>
          <w:rFonts w:ascii="標楷體" w:hAnsi="標楷體" w:cs="Times New Roman" w:hint="eastAsia"/>
          <w:szCs w:val="24"/>
        </w:rPr>
        <w:t>職務再設計：參見回應兩公約初次國家報告結論性意見與建議第138點(5)。</w:t>
      </w:r>
      <w:r w:rsidR="001A47B9" w:rsidRPr="00AF753E">
        <w:rPr>
          <w:rFonts w:ascii="標楷體" w:hAnsi="標楷體" w:cs="新細明體" w:hint="eastAsia"/>
          <w:kern w:val="0"/>
          <w:szCs w:val="24"/>
        </w:rPr>
        <w:t>33(1).1依身心障礙者的特性、條件，如體力、感覺能力、職業經驗及期望等，透過工作分析分派適當工作，改善工作環境，或提供就業輔具，調整職務內容與工作方法。</w:t>
      </w:r>
      <w:r w:rsidR="00015020" w:rsidRPr="00AF753E">
        <w:rPr>
          <w:rFonts w:ascii="標楷體" w:hAnsi="標楷體" w:cs="Calibri" w:hint="eastAsia"/>
          <w:kern w:val="0"/>
          <w:szCs w:val="24"/>
        </w:rPr>
        <w:t>2015</w:t>
      </w:r>
      <w:r w:rsidR="00015020" w:rsidRPr="00AF753E">
        <w:rPr>
          <w:rFonts w:ascii="標楷體" w:hAnsi="標楷體" w:cs="新細明體" w:hint="eastAsia"/>
          <w:kern w:val="0"/>
          <w:szCs w:val="24"/>
        </w:rPr>
        <w:t>年至</w:t>
      </w:r>
      <w:r w:rsidR="00015020" w:rsidRPr="00AF753E">
        <w:rPr>
          <w:rFonts w:ascii="標楷體" w:hAnsi="標楷體" w:cs="Calibri" w:hint="eastAsia"/>
          <w:kern w:val="0"/>
          <w:szCs w:val="24"/>
        </w:rPr>
        <w:t>2018</w:t>
      </w:r>
      <w:r w:rsidR="00015020" w:rsidRPr="00AF753E">
        <w:rPr>
          <w:rFonts w:ascii="標楷體" w:hAnsi="標楷體" w:cs="新細明體" w:hint="eastAsia"/>
          <w:kern w:val="0"/>
          <w:szCs w:val="24"/>
        </w:rPr>
        <w:t>年身心障礙者職務再設計補助統計表如表</w:t>
      </w:r>
      <w:r w:rsidR="00015020" w:rsidRPr="00AF753E">
        <w:rPr>
          <w:rFonts w:ascii="標楷體" w:hAnsi="標楷體" w:cs="Calibri" w:hint="eastAsia"/>
          <w:kern w:val="0"/>
          <w:szCs w:val="24"/>
        </w:rPr>
        <w:t>7</w:t>
      </w:r>
      <w:r w:rsidR="001A47B9" w:rsidRPr="00AF753E">
        <w:rPr>
          <w:rFonts w:ascii="標楷體" w:hAnsi="標楷體" w:cs="新細明體" w:hint="eastAsia"/>
          <w:kern w:val="0"/>
          <w:szCs w:val="24"/>
        </w:rPr>
        <w:t>。</w:t>
      </w:r>
      <w:r w:rsidR="00300C38" w:rsidRPr="00AF753E">
        <w:rPr>
          <w:rFonts w:ascii="標楷體" w:hAnsi="標楷體" w:cs="新細明體" w:hint="eastAsia"/>
          <w:kern w:val="0"/>
          <w:szCs w:val="24"/>
        </w:rPr>
        <w:t>（勞動部）</w:t>
      </w:r>
    </w:p>
    <w:p w:rsidR="001A47B9" w:rsidRPr="00AF753E" w:rsidRDefault="001A47B9" w:rsidP="001A47B9">
      <w:pPr>
        <w:pStyle w:val="ac"/>
        <w:spacing w:beforeLines="40" w:before="144" w:line="480" w:lineRule="exact"/>
        <w:jc w:val="center"/>
        <w:rPr>
          <w:rFonts w:ascii="標楷體" w:eastAsia="標楷體" w:hAnsi="標楷體" w:cs="新細明體"/>
          <w:b/>
          <w:kern w:val="0"/>
          <w:sz w:val="24"/>
          <w:szCs w:val="24"/>
        </w:rPr>
      </w:pPr>
      <w:bookmarkStart w:id="63" w:name="_Toc440620432"/>
      <w:r w:rsidRPr="00AF753E">
        <w:rPr>
          <w:rFonts w:ascii="標楷體" w:eastAsia="標楷體" w:hAnsi="標楷體" w:cs="新細明體" w:hint="eastAsia"/>
          <w:b/>
          <w:kern w:val="0"/>
          <w:sz w:val="24"/>
          <w:szCs w:val="24"/>
        </w:rPr>
        <w:t>表</w:t>
      </w:r>
      <w:r w:rsidR="00E36428" w:rsidRPr="00AF753E">
        <w:rPr>
          <w:rFonts w:ascii="標楷體" w:eastAsia="標楷體" w:hAnsi="標楷體" w:cs="新細明體" w:hint="eastAsia"/>
          <w:b/>
          <w:kern w:val="0"/>
          <w:sz w:val="24"/>
          <w:szCs w:val="24"/>
        </w:rPr>
        <w:t>7</w:t>
      </w:r>
      <w:r w:rsidRPr="00AF753E">
        <w:rPr>
          <w:rFonts w:ascii="標楷體" w:eastAsia="標楷體" w:hAnsi="標楷體" w:hint="eastAsia"/>
          <w:b/>
          <w:kern w:val="0"/>
          <w:sz w:val="24"/>
          <w:szCs w:val="24"/>
        </w:rPr>
        <w:t xml:space="preserve">　</w:t>
      </w:r>
      <w:r w:rsidRPr="00AF753E">
        <w:rPr>
          <w:rFonts w:ascii="標楷體" w:eastAsia="標楷體" w:hAnsi="標楷體" w:cs="新細明體" w:hint="eastAsia"/>
          <w:b/>
          <w:kern w:val="0"/>
          <w:sz w:val="24"/>
          <w:szCs w:val="24"/>
        </w:rPr>
        <w:t>職務再</w:t>
      </w:r>
      <w:r w:rsidRPr="00AF753E">
        <w:rPr>
          <w:rFonts w:ascii="標楷體" w:eastAsia="標楷體" w:hAnsi="標楷體" w:cs="新細明體" w:hint="eastAsia"/>
          <w:b/>
          <w:bCs/>
          <w:kern w:val="0"/>
          <w:sz w:val="24"/>
          <w:szCs w:val="24"/>
        </w:rPr>
        <w:t>設計</w:t>
      </w:r>
      <w:r w:rsidRPr="00AF753E">
        <w:rPr>
          <w:rFonts w:ascii="標楷體" w:eastAsia="標楷體" w:hAnsi="標楷體" w:cs="新細明體" w:hint="eastAsia"/>
          <w:b/>
          <w:kern w:val="0"/>
          <w:sz w:val="24"/>
          <w:szCs w:val="24"/>
        </w:rPr>
        <w:t>補助統計表</w:t>
      </w:r>
      <w:bookmarkEnd w:id="63"/>
    </w:p>
    <w:p w:rsidR="001A47B9" w:rsidRPr="00AF753E" w:rsidRDefault="001A47B9" w:rsidP="001A47B9">
      <w:pPr>
        <w:jc w:val="right"/>
        <w:rPr>
          <w:rFonts w:ascii="標楷體" w:hAnsi="標楷體"/>
        </w:rPr>
      </w:pPr>
      <w:r w:rsidRPr="00AF753E">
        <w:rPr>
          <w:rFonts w:ascii="標楷體" w:hAnsi="標楷體" w:cs="新細明體" w:hint="eastAsia"/>
          <w:kern w:val="0"/>
          <w:sz w:val="20"/>
          <w:szCs w:val="20"/>
        </w:rPr>
        <w:t>單位：人</w:t>
      </w:r>
    </w:p>
    <w:tbl>
      <w:tblPr>
        <w:tblpPr w:leftFromText="180" w:rightFromText="180" w:vertAnchor="text" w:horzAnchor="margin" w:tblpY="6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5"/>
        <w:gridCol w:w="1176"/>
        <w:gridCol w:w="1283"/>
        <w:gridCol w:w="1072"/>
        <w:gridCol w:w="1175"/>
        <w:gridCol w:w="1177"/>
        <w:gridCol w:w="1175"/>
        <w:gridCol w:w="1177"/>
      </w:tblGrid>
      <w:tr w:rsidR="0071449D" w:rsidRPr="00AF753E" w:rsidTr="001E5B7F">
        <w:trPr>
          <w:trHeight w:val="1200"/>
        </w:trPr>
        <w:tc>
          <w:tcPr>
            <w:tcW w:w="697" w:type="pct"/>
            <w:tcBorders>
              <w:top w:val="single" w:sz="4" w:space="0" w:color="000000"/>
              <w:left w:val="nil"/>
              <w:right w:val="single" w:sz="4" w:space="0" w:color="000000"/>
              <w:tl2br w:val="single" w:sz="4" w:space="0" w:color="auto"/>
            </w:tcBorders>
            <w:vAlign w:val="center"/>
            <w:hideMark/>
          </w:tcPr>
          <w:p w:rsidR="001A47B9" w:rsidRPr="00AF753E" w:rsidRDefault="001A47B9" w:rsidP="001E5B7F">
            <w:pPr>
              <w:overflowPunct w:val="0"/>
              <w:jc w:val="right"/>
              <w:rPr>
                <w:rFonts w:ascii="標楷體" w:hAnsi="標楷體" w:cs="Times New Roman"/>
                <w:sz w:val="20"/>
                <w:szCs w:val="20"/>
              </w:rPr>
            </w:pPr>
            <w:r w:rsidRPr="00AF753E">
              <w:rPr>
                <w:rFonts w:ascii="標楷體" w:hAnsi="標楷體" w:cs="Times New Roman" w:hint="eastAsia"/>
                <w:sz w:val="20"/>
                <w:szCs w:val="20"/>
              </w:rPr>
              <w:t>項目</w:t>
            </w:r>
          </w:p>
          <w:p w:rsidR="001A47B9" w:rsidRPr="00AF753E" w:rsidRDefault="001A47B9" w:rsidP="001E5B7F">
            <w:pPr>
              <w:overflowPunct w:val="0"/>
              <w:rPr>
                <w:rFonts w:ascii="標楷體" w:hAnsi="標楷體" w:cs="Times New Roman"/>
                <w:sz w:val="20"/>
                <w:szCs w:val="20"/>
              </w:rPr>
            </w:pPr>
            <w:r w:rsidRPr="00AF753E">
              <w:rPr>
                <w:rFonts w:ascii="標楷體" w:hAnsi="標楷體" w:cs="Times New Roman" w:hint="eastAsia"/>
                <w:sz w:val="20"/>
                <w:szCs w:val="20"/>
              </w:rPr>
              <w:t>年別</w:t>
            </w:r>
          </w:p>
        </w:tc>
        <w:tc>
          <w:tcPr>
            <w:tcW w:w="614" w:type="pct"/>
            <w:tcBorders>
              <w:top w:val="single" w:sz="4" w:space="0" w:color="000000"/>
              <w:left w:val="single" w:sz="4" w:space="0" w:color="000000"/>
              <w:bottom w:val="single" w:sz="4" w:space="0" w:color="000000"/>
              <w:right w:val="single" w:sz="4" w:space="0" w:color="000000"/>
            </w:tcBorders>
            <w:vAlign w:val="center"/>
          </w:tcPr>
          <w:p w:rsidR="001A47B9" w:rsidRPr="00AF753E" w:rsidRDefault="001A47B9" w:rsidP="001E5B7F">
            <w:pPr>
              <w:widowControl/>
              <w:overflowPunct w:val="0"/>
              <w:spacing w:line="360" w:lineRule="exact"/>
              <w:jc w:val="center"/>
              <w:rPr>
                <w:rFonts w:ascii="標楷體" w:hAnsi="標楷體" w:cs="新細明體"/>
                <w:kern w:val="0"/>
                <w:sz w:val="20"/>
                <w:szCs w:val="20"/>
              </w:rPr>
            </w:pPr>
            <w:r w:rsidRPr="00AF753E">
              <w:rPr>
                <w:rFonts w:ascii="標楷體" w:hAnsi="標楷體" w:cs="新細明體" w:hint="eastAsia"/>
                <w:kern w:val="0"/>
                <w:sz w:val="20"/>
                <w:szCs w:val="20"/>
              </w:rPr>
              <w:t>改善職場工作環境</w:t>
            </w:r>
          </w:p>
        </w:tc>
        <w:tc>
          <w:tcPr>
            <w:tcW w:w="670" w:type="pct"/>
            <w:tcBorders>
              <w:top w:val="single" w:sz="4" w:space="0" w:color="000000"/>
              <w:left w:val="single" w:sz="4" w:space="0" w:color="000000"/>
              <w:bottom w:val="single" w:sz="4" w:space="0" w:color="000000"/>
              <w:right w:val="single" w:sz="4" w:space="0" w:color="000000"/>
            </w:tcBorders>
            <w:vAlign w:val="center"/>
            <w:hideMark/>
          </w:tcPr>
          <w:p w:rsidR="001A47B9" w:rsidRPr="00AF753E" w:rsidRDefault="001A47B9" w:rsidP="001E5B7F">
            <w:pPr>
              <w:widowControl/>
              <w:overflowPunct w:val="0"/>
              <w:spacing w:line="360" w:lineRule="exact"/>
              <w:jc w:val="center"/>
              <w:rPr>
                <w:rFonts w:ascii="標楷體" w:hAnsi="標楷體" w:cs="新細明體"/>
                <w:kern w:val="0"/>
                <w:sz w:val="20"/>
                <w:szCs w:val="20"/>
              </w:rPr>
            </w:pPr>
            <w:r w:rsidRPr="00AF753E">
              <w:rPr>
                <w:rFonts w:ascii="標楷體" w:hAnsi="標楷體" w:cs="新細明體" w:hint="eastAsia"/>
                <w:kern w:val="0"/>
                <w:sz w:val="20"/>
                <w:szCs w:val="20"/>
              </w:rPr>
              <w:t>改善工作設備或機具</w:t>
            </w:r>
          </w:p>
        </w:tc>
        <w:tc>
          <w:tcPr>
            <w:tcW w:w="560" w:type="pct"/>
            <w:tcBorders>
              <w:top w:val="single" w:sz="4" w:space="0" w:color="000000"/>
              <w:left w:val="single" w:sz="4" w:space="0" w:color="000000"/>
              <w:bottom w:val="single" w:sz="4" w:space="0" w:color="000000"/>
              <w:right w:val="single" w:sz="4" w:space="0" w:color="000000"/>
            </w:tcBorders>
            <w:vAlign w:val="center"/>
            <w:hideMark/>
          </w:tcPr>
          <w:p w:rsidR="001A47B9" w:rsidRPr="00AF753E" w:rsidRDefault="001A47B9" w:rsidP="001E5B7F">
            <w:pPr>
              <w:widowControl/>
              <w:overflowPunct w:val="0"/>
              <w:spacing w:line="360" w:lineRule="exact"/>
              <w:jc w:val="center"/>
              <w:rPr>
                <w:rFonts w:ascii="標楷體" w:hAnsi="標楷體" w:cs="新細明體"/>
                <w:kern w:val="0"/>
                <w:sz w:val="20"/>
                <w:szCs w:val="20"/>
              </w:rPr>
            </w:pPr>
            <w:r w:rsidRPr="00AF753E">
              <w:rPr>
                <w:rFonts w:ascii="標楷體" w:hAnsi="標楷體" w:cs="新細明體" w:hint="eastAsia"/>
                <w:kern w:val="0"/>
                <w:sz w:val="20"/>
                <w:szCs w:val="20"/>
              </w:rPr>
              <w:t>提供就業輔具</w:t>
            </w:r>
          </w:p>
        </w:tc>
        <w:tc>
          <w:tcPr>
            <w:tcW w:w="614" w:type="pct"/>
            <w:tcBorders>
              <w:top w:val="single" w:sz="4" w:space="0" w:color="000000"/>
              <w:left w:val="single" w:sz="4" w:space="0" w:color="000000"/>
              <w:bottom w:val="single" w:sz="4" w:space="0" w:color="000000"/>
              <w:right w:val="single" w:sz="4" w:space="0" w:color="000000"/>
            </w:tcBorders>
            <w:vAlign w:val="center"/>
            <w:hideMark/>
          </w:tcPr>
          <w:p w:rsidR="001A47B9" w:rsidRPr="00AF753E" w:rsidRDefault="001A47B9" w:rsidP="001E5B7F">
            <w:pPr>
              <w:widowControl/>
              <w:overflowPunct w:val="0"/>
              <w:spacing w:line="360" w:lineRule="exact"/>
              <w:jc w:val="center"/>
              <w:rPr>
                <w:rFonts w:ascii="標楷體" w:hAnsi="標楷體" w:cs="新細明體"/>
                <w:kern w:val="0"/>
                <w:sz w:val="20"/>
                <w:szCs w:val="20"/>
              </w:rPr>
            </w:pPr>
            <w:r w:rsidRPr="00AF753E">
              <w:rPr>
                <w:rFonts w:ascii="標楷體" w:hAnsi="標楷體" w:cs="新細明體" w:hint="eastAsia"/>
                <w:kern w:val="0"/>
                <w:sz w:val="20"/>
                <w:szCs w:val="20"/>
              </w:rPr>
              <w:t>改善工作條件</w:t>
            </w:r>
          </w:p>
        </w:tc>
        <w:tc>
          <w:tcPr>
            <w:tcW w:w="615" w:type="pct"/>
            <w:tcBorders>
              <w:top w:val="single" w:sz="4" w:space="0" w:color="000000"/>
              <w:left w:val="single" w:sz="4" w:space="0" w:color="000000"/>
              <w:bottom w:val="single" w:sz="4" w:space="0" w:color="000000"/>
              <w:right w:val="single" w:sz="4" w:space="0" w:color="000000"/>
            </w:tcBorders>
            <w:vAlign w:val="center"/>
            <w:hideMark/>
          </w:tcPr>
          <w:p w:rsidR="001A47B9" w:rsidRPr="00AF753E" w:rsidRDefault="001A47B9" w:rsidP="001E5B7F">
            <w:pPr>
              <w:widowControl/>
              <w:overflowPunct w:val="0"/>
              <w:spacing w:line="360" w:lineRule="exact"/>
              <w:jc w:val="center"/>
              <w:rPr>
                <w:rFonts w:ascii="標楷體" w:hAnsi="標楷體" w:cs="新細明體"/>
                <w:kern w:val="0"/>
                <w:sz w:val="20"/>
                <w:szCs w:val="20"/>
              </w:rPr>
            </w:pPr>
            <w:r w:rsidRPr="00AF753E">
              <w:rPr>
                <w:rFonts w:ascii="標楷體" w:hAnsi="標楷體" w:cs="新細明體" w:hint="eastAsia"/>
                <w:kern w:val="0"/>
                <w:sz w:val="20"/>
                <w:szCs w:val="20"/>
              </w:rPr>
              <w:t>調整工作方法</w:t>
            </w:r>
          </w:p>
        </w:tc>
        <w:tc>
          <w:tcPr>
            <w:tcW w:w="614" w:type="pct"/>
            <w:tcBorders>
              <w:top w:val="single" w:sz="4" w:space="0" w:color="000000"/>
              <w:left w:val="single" w:sz="4" w:space="0" w:color="000000"/>
              <w:bottom w:val="single" w:sz="4" w:space="0" w:color="000000"/>
              <w:right w:val="single" w:sz="4" w:space="0" w:color="000000"/>
            </w:tcBorders>
            <w:vAlign w:val="center"/>
            <w:hideMark/>
          </w:tcPr>
          <w:p w:rsidR="001A47B9" w:rsidRPr="00AF753E" w:rsidRDefault="001A47B9" w:rsidP="001E5B7F">
            <w:pPr>
              <w:widowControl/>
              <w:overflowPunct w:val="0"/>
              <w:spacing w:line="360" w:lineRule="exact"/>
              <w:jc w:val="center"/>
              <w:rPr>
                <w:rFonts w:ascii="標楷體" w:hAnsi="標楷體" w:cs="新細明體"/>
                <w:kern w:val="0"/>
                <w:sz w:val="20"/>
                <w:szCs w:val="20"/>
              </w:rPr>
            </w:pPr>
            <w:r w:rsidRPr="00AF753E">
              <w:rPr>
                <w:rFonts w:ascii="標楷體" w:hAnsi="標楷體" w:cs="新細明體" w:hint="eastAsia"/>
                <w:kern w:val="0"/>
                <w:sz w:val="20"/>
                <w:szCs w:val="20"/>
              </w:rPr>
              <w:t>其他</w:t>
            </w:r>
          </w:p>
        </w:tc>
        <w:tc>
          <w:tcPr>
            <w:tcW w:w="615" w:type="pct"/>
            <w:tcBorders>
              <w:top w:val="single" w:sz="4" w:space="0" w:color="000000"/>
              <w:left w:val="single" w:sz="4" w:space="0" w:color="000000"/>
              <w:bottom w:val="single" w:sz="4" w:space="0" w:color="000000"/>
              <w:right w:val="nil"/>
            </w:tcBorders>
            <w:vAlign w:val="center"/>
          </w:tcPr>
          <w:p w:rsidR="001A47B9" w:rsidRPr="00AF753E" w:rsidRDefault="001A47B9" w:rsidP="001E5B7F">
            <w:pPr>
              <w:widowControl/>
              <w:overflowPunct w:val="0"/>
              <w:spacing w:line="360" w:lineRule="exact"/>
              <w:jc w:val="center"/>
              <w:rPr>
                <w:rFonts w:ascii="標楷體" w:hAnsi="標楷體" w:cs="新細明體"/>
                <w:kern w:val="0"/>
                <w:sz w:val="20"/>
                <w:szCs w:val="20"/>
              </w:rPr>
            </w:pPr>
            <w:r w:rsidRPr="00AF753E">
              <w:rPr>
                <w:rFonts w:ascii="標楷體" w:hAnsi="標楷體" w:cs="新細明體" w:hint="eastAsia"/>
                <w:kern w:val="0"/>
                <w:sz w:val="20"/>
                <w:szCs w:val="20"/>
              </w:rPr>
              <w:t>小計</w:t>
            </w:r>
          </w:p>
        </w:tc>
      </w:tr>
      <w:tr w:rsidR="00015020" w:rsidRPr="00AF753E" w:rsidTr="00BF4590">
        <w:tc>
          <w:tcPr>
            <w:tcW w:w="697" w:type="pct"/>
            <w:tcBorders>
              <w:top w:val="single" w:sz="4" w:space="0" w:color="000000"/>
              <w:left w:val="nil"/>
              <w:bottom w:val="single" w:sz="4" w:space="0" w:color="000000"/>
              <w:right w:val="single" w:sz="4" w:space="0" w:color="000000"/>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2015</w:t>
            </w:r>
          </w:p>
        </w:tc>
        <w:tc>
          <w:tcPr>
            <w:tcW w:w="614" w:type="pct"/>
            <w:tcBorders>
              <w:top w:val="single" w:sz="4" w:space="0" w:color="000000"/>
              <w:left w:val="single" w:sz="4" w:space="0" w:color="000000"/>
              <w:bottom w:val="nil"/>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138</w:t>
            </w:r>
          </w:p>
        </w:tc>
        <w:tc>
          <w:tcPr>
            <w:tcW w:w="670" w:type="pct"/>
            <w:tcBorders>
              <w:top w:val="single" w:sz="4" w:space="0" w:color="000000"/>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135</w:t>
            </w:r>
          </w:p>
        </w:tc>
        <w:tc>
          <w:tcPr>
            <w:tcW w:w="560" w:type="pct"/>
            <w:tcBorders>
              <w:top w:val="single" w:sz="4" w:space="0" w:color="000000"/>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1,038</w:t>
            </w:r>
          </w:p>
        </w:tc>
        <w:tc>
          <w:tcPr>
            <w:tcW w:w="614" w:type="pct"/>
            <w:tcBorders>
              <w:top w:val="single" w:sz="4" w:space="0" w:color="000000"/>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1,321</w:t>
            </w:r>
          </w:p>
        </w:tc>
        <w:tc>
          <w:tcPr>
            <w:tcW w:w="615" w:type="pct"/>
            <w:tcBorders>
              <w:top w:val="single" w:sz="4" w:space="0" w:color="000000"/>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151</w:t>
            </w:r>
          </w:p>
        </w:tc>
        <w:tc>
          <w:tcPr>
            <w:tcW w:w="614" w:type="pct"/>
            <w:tcBorders>
              <w:top w:val="single" w:sz="4" w:space="0" w:color="000000"/>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63</w:t>
            </w:r>
          </w:p>
        </w:tc>
        <w:tc>
          <w:tcPr>
            <w:tcW w:w="615" w:type="pct"/>
            <w:tcBorders>
              <w:top w:val="single" w:sz="4" w:space="0" w:color="000000"/>
              <w:left w:val="nil"/>
              <w:bottom w:val="nil"/>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2,846</w:t>
            </w:r>
          </w:p>
        </w:tc>
      </w:tr>
      <w:tr w:rsidR="00015020" w:rsidRPr="00AF753E" w:rsidTr="00BF4590">
        <w:tc>
          <w:tcPr>
            <w:tcW w:w="697" w:type="pct"/>
            <w:tcBorders>
              <w:top w:val="single" w:sz="4" w:space="0" w:color="000000"/>
              <w:left w:val="nil"/>
              <w:bottom w:val="single" w:sz="4" w:space="0" w:color="000000"/>
              <w:right w:val="single" w:sz="4" w:space="0" w:color="000000"/>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2016</w:t>
            </w:r>
          </w:p>
        </w:tc>
        <w:tc>
          <w:tcPr>
            <w:tcW w:w="614" w:type="pct"/>
            <w:tcBorders>
              <w:top w:val="nil"/>
              <w:left w:val="single" w:sz="4" w:space="0" w:color="000000"/>
              <w:bottom w:val="nil"/>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86</w:t>
            </w:r>
          </w:p>
        </w:tc>
        <w:tc>
          <w:tcPr>
            <w:tcW w:w="670"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109</w:t>
            </w:r>
          </w:p>
        </w:tc>
        <w:tc>
          <w:tcPr>
            <w:tcW w:w="560"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1,034</w:t>
            </w:r>
          </w:p>
        </w:tc>
        <w:tc>
          <w:tcPr>
            <w:tcW w:w="614"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1,115</w:t>
            </w:r>
          </w:p>
        </w:tc>
        <w:tc>
          <w:tcPr>
            <w:tcW w:w="615"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126</w:t>
            </w:r>
          </w:p>
        </w:tc>
        <w:tc>
          <w:tcPr>
            <w:tcW w:w="614"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45</w:t>
            </w:r>
          </w:p>
        </w:tc>
        <w:tc>
          <w:tcPr>
            <w:tcW w:w="615" w:type="pct"/>
            <w:tcBorders>
              <w:top w:val="nil"/>
              <w:left w:val="nil"/>
              <w:bottom w:val="nil"/>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2,515</w:t>
            </w:r>
          </w:p>
        </w:tc>
      </w:tr>
      <w:tr w:rsidR="00015020" w:rsidRPr="00AF753E" w:rsidTr="00BF4590">
        <w:tc>
          <w:tcPr>
            <w:tcW w:w="697" w:type="pct"/>
            <w:tcBorders>
              <w:top w:val="single" w:sz="4" w:space="0" w:color="000000"/>
              <w:left w:val="nil"/>
              <w:bottom w:val="single" w:sz="4" w:space="0" w:color="000000"/>
              <w:right w:val="single" w:sz="4" w:space="0" w:color="000000"/>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2017</w:t>
            </w:r>
          </w:p>
        </w:tc>
        <w:tc>
          <w:tcPr>
            <w:tcW w:w="614" w:type="pct"/>
            <w:tcBorders>
              <w:top w:val="nil"/>
              <w:left w:val="single" w:sz="4" w:space="0" w:color="000000"/>
              <w:bottom w:val="nil"/>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93</w:t>
            </w:r>
          </w:p>
        </w:tc>
        <w:tc>
          <w:tcPr>
            <w:tcW w:w="670"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93</w:t>
            </w:r>
          </w:p>
        </w:tc>
        <w:tc>
          <w:tcPr>
            <w:tcW w:w="560"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1,262</w:t>
            </w:r>
          </w:p>
        </w:tc>
        <w:tc>
          <w:tcPr>
            <w:tcW w:w="614"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1,560</w:t>
            </w:r>
          </w:p>
        </w:tc>
        <w:tc>
          <w:tcPr>
            <w:tcW w:w="615"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140</w:t>
            </w:r>
          </w:p>
        </w:tc>
        <w:tc>
          <w:tcPr>
            <w:tcW w:w="614"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55</w:t>
            </w:r>
          </w:p>
        </w:tc>
        <w:tc>
          <w:tcPr>
            <w:tcW w:w="615" w:type="pct"/>
            <w:tcBorders>
              <w:top w:val="nil"/>
              <w:left w:val="nil"/>
              <w:bottom w:val="nil"/>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3,203</w:t>
            </w:r>
          </w:p>
        </w:tc>
      </w:tr>
      <w:tr w:rsidR="00015020" w:rsidRPr="00AF753E" w:rsidTr="00BF4590">
        <w:tc>
          <w:tcPr>
            <w:tcW w:w="697" w:type="pct"/>
            <w:tcBorders>
              <w:top w:val="single" w:sz="4" w:space="0" w:color="000000"/>
              <w:left w:val="nil"/>
              <w:bottom w:val="single" w:sz="4" w:space="0" w:color="000000"/>
              <w:right w:val="single" w:sz="4" w:space="0" w:color="000000"/>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2018</w:t>
            </w:r>
          </w:p>
        </w:tc>
        <w:tc>
          <w:tcPr>
            <w:tcW w:w="614" w:type="pct"/>
            <w:tcBorders>
              <w:top w:val="nil"/>
              <w:left w:val="single" w:sz="4" w:space="0" w:color="000000"/>
              <w:bottom w:val="nil"/>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72</w:t>
            </w:r>
          </w:p>
        </w:tc>
        <w:tc>
          <w:tcPr>
            <w:tcW w:w="670"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123</w:t>
            </w:r>
          </w:p>
        </w:tc>
        <w:tc>
          <w:tcPr>
            <w:tcW w:w="560"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1,302</w:t>
            </w:r>
          </w:p>
        </w:tc>
        <w:tc>
          <w:tcPr>
            <w:tcW w:w="614"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1,677</w:t>
            </w:r>
          </w:p>
        </w:tc>
        <w:tc>
          <w:tcPr>
            <w:tcW w:w="615"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128</w:t>
            </w:r>
          </w:p>
        </w:tc>
        <w:tc>
          <w:tcPr>
            <w:tcW w:w="614" w:type="pct"/>
            <w:tcBorders>
              <w:top w:val="nil"/>
              <w:left w:val="nil"/>
              <w:bottom w:val="nil"/>
              <w:right w:val="nil"/>
            </w:tcBorders>
            <w:vAlign w:val="center"/>
            <w:hideMark/>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34</w:t>
            </w:r>
          </w:p>
        </w:tc>
        <w:tc>
          <w:tcPr>
            <w:tcW w:w="615" w:type="pct"/>
            <w:tcBorders>
              <w:top w:val="nil"/>
              <w:left w:val="nil"/>
              <w:bottom w:val="nil"/>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3,336</w:t>
            </w:r>
          </w:p>
        </w:tc>
      </w:tr>
      <w:tr w:rsidR="00015020" w:rsidRPr="00AF753E" w:rsidTr="00BF4590">
        <w:tc>
          <w:tcPr>
            <w:tcW w:w="697" w:type="pct"/>
            <w:tcBorders>
              <w:top w:val="single" w:sz="4" w:space="0" w:color="000000"/>
              <w:left w:val="nil"/>
              <w:bottom w:val="single" w:sz="4" w:space="0" w:color="000000"/>
              <w:right w:val="single" w:sz="4" w:space="0" w:color="000000"/>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2019年</w:t>
            </w:r>
          </w:p>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hint="eastAsia"/>
                <w:kern w:val="0"/>
                <w:sz w:val="20"/>
                <w:szCs w:val="20"/>
              </w:rPr>
              <w:t>(1-4月)</w:t>
            </w:r>
          </w:p>
        </w:tc>
        <w:tc>
          <w:tcPr>
            <w:tcW w:w="614" w:type="pct"/>
            <w:tcBorders>
              <w:top w:val="nil"/>
              <w:left w:val="single" w:sz="4" w:space="0" w:color="000000"/>
              <w:bottom w:val="single" w:sz="4" w:space="0" w:color="000000"/>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18</w:t>
            </w:r>
          </w:p>
        </w:tc>
        <w:tc>
          <w:tcPr>
            <w:tcW w:w="670" w:type="pct"/>
            <w:tcBorders>
              <w:top w:val="nil"/>
              <w:left w:val="nil"/>
              <w:bottom w:val="single" w:sz="4" w:space="0" w:color="000000"/>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53</w:t>
            </w:r>
          </w:p>
        </w:tc>
        <w:tc>
          <w:tcPr>
            <w:tcW w:w="560" w:type="pct"/>
            <w:tcBorders>
              <w:top w:val="nil"/>
              <w:left w:val="nil"/>
              <w:bottom w:val="single" w:sz="4" w:space="0" w:color="000000"/>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396</w:t>
            </w:r>
          </w:p>
        </w:tc>
        <w:tc>
          <w:tcPr>
            <w:tcW w:w="614" w:type="pct"/>
            <w:tcBorders>
              <w:top w:val="nil"/>
              <w:left w:val="nil"/>
              <w:bottom w:val="single" w:sz="4" w:space="0" w:color="000000"/>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523</w:t>
            </w:r>
          </w:p>
        </w:tc>
        <w:tc>
          <w:tcPr>
            <w:tcW w:w="615" w:type="pct"/>
            <w:tcBorders>
              <w:top w:val="nil"/>
              <w:left w:val="nil"/>
              <w:bottom w:val="single" w:sz="4" w:space="0" w:color="000000"/>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45</w:t>
            </w:r>
          </w:p>
        </w:tc>
        <w:tc>
          <w:tcPr>
            <w:tcW w:w="614" w:type="pct"/>
            <w:tcBorders>
              <w:top w:val="nil"/>
              <w:left w:val="nil"/>
              <w:bottom w:val="single" w:sz="4" w:space="0" w:color="000000"/>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8</w:t>
            </w:r>
          </w:p>
        </w:tc>
        <w:tc>
          <w:tcPr>
            <w:tcW w:w="615" w:type="pct"/>
            <w:tcBorders>
              <w:top w:val="nil"/>
              <w:left w:val="nil"/>
              <w:bottom w:val="single" w:sz="4" w:space="0" w:color="000000"/>
              <w:right w:val="nil"/>
            </w:tcBorders>
            <w:vAlign w:val="center"/>
          </w:tcPr>
          <w:p w:rsidR="00015020" w:rsidRPr="00AF753E" w:rsidRDefault="00015020" w:rsidP="00BF4590">
            <w:pPr>
              <w:widowControl/>
              <w:spacing w:line="300" w:lineRule="exact"/>
              <w:jc w:val="center"/>
              <w:rPr>
                <w:rFonts w:ascii="標楷體" w:hAnsi="標楷體" w:cs="新細明體"/>
                <w:kern w:val="0"/>
                <w:sz w:val="20"/>
                <w:szCs w:val="20"/>
              </w:rPr>
            </w:pPr>
            <w:r w:rsidRPr="00AF753E">
              <w:rPr>
                <w:rFonts w:ascii="標楷體" w:hAnsi="標楷體" w:cs="新細明體"/>
                <w:kern w:val="0"/>
                <w:sz w:val="20"/>
                <w:szCs w:val="20"/>
              </w:rPr>
              <w:t>1,043</w:t>
            </w:r>
          </w:p>
        </w:tc>
      </w:tr>
    </w:tbl>
    <w:p w:rsidR="001A47B9" w:rsidRPr="00AF753E" w:rsidRDefault="001A47B9" w:rsidP="001A47B9">
      <w:pPr>
        <w:pStyle w:val="a8"/>
        <w:widowControl/>
        <w:overflowPunct w:val="0"/>
        <w:spacing w:line="480" w:lineRule="exact"/>
        <w:ind w:leftChars="0" w:rightChars="30" w:right="72"/>
        <w:jc w:val="both"/>
        <w:rPr>
          <w:rFonts w:ascii="標楷體" w:hAnsi="標楷體" w:cs="新細明體"/>
          <w:kern w:val="0"/>
          <w:sz w:val="20"/>
          <w:szCs w:val="20"/>
        </w:rPr>
      </w:pPr>
      <w:r w:rsidRPr="00AF753E">
        <w:rPr>
          <w:rFonts w:ascii="標楷體" w:hAnsi="標楷體" w:cs="Times New Roman" w:hint="eastAsia"/>
          <w:bCs/>
          <w:sz w:val="20"/>
          <w:szCs w:val="20"/>
        </w:rPr>
        <w:t>資料來源：勞動部</w:t>
      </w:r>
    </w:p>
    <w:p w:rsidR="00143976" w:rsidRPr="00AF753E" w:rsidRDefault="00143976" w:rsidP="00685E27">
      <w:pPr>
        <w:pStyle w:val="a8"/>
        <w:numPr>
          <w:ilvl w:val="0"/>
          <w:numId w:val="25"/>
        </w:numPr>
        <w:overflowPunct w:val="0"/>
        <w:spacing w:after="100" w:afterAutospacing="1" w:line="480" w:lineRule="exact"/>
        <w:ind w:leftChars="0" w:left="1036"/>
        <w:jc w:val="both"/>
        <w:rPr>
          <w:rFonts w:ascii="標楷體" w:hAnsi="標楷體" w:cs="Times New Roman"/>
          <w:szCs w:val="24"/>
        </w:rPr>
      </w:pPr>
      <w:r w:rsidRPr="00AF753E">
        <w:rPr>
          <w:rFonts w:ascii="標楷體" w:hAnsi="標楷體" w:cs="Times New Roman" w:hint="eastAsia"/>
          <w:szCs w:val="24"/>
        </w:rPr>
        <w:t>職業訓練：提供身心障礙者專班式及融合式職業訓練，並提供改善職業訓練場所環境、設備或機具、訓練輔具、調整課程講義、提供手語翻譯、視力協助等訓練所需之職務再設計服務，排除身心障礙者參訓障礙。</w:t>
      </w:r>
      <w:r w:rsidR="00300C38" w:rsidRPr="00AF753E">
        <w:rPr>
          <w:rFonts w:ascii="標楷體" w:hAnsi="標楷體" w:cs="Times New Roman" w:hint="eastAsia"/>
          <w:szCs w:val="24"/>
        </w:rPr>
        <w:t>（勞動部）</w:t>
      </w:r>
    </w:p>
    <w:p w:rsidR="00143976" w:rsidRPr="00AF753E" w:rsidRDefault="00143976" w:rsidP="00685E27">
      <w:pPr>
        <w:pStyle w:val="a8"/>
        <w:numPr>
          <w:ilvl w:val="0"/>
          <w:numId w:val="25"/>
        </w:numPr>
        <w:overflowPunct w:val="0"/>
        <w:spacing w:line="480" w:lineRule="exact"/>
        <w:ind w:leftChars="0" w:left="1008"/>
        <w:jc w:val="both"/>
        <w:rPr>
          <w:rFonts w:ascii="標楷體" w:hAnsi="標楷體" w:cs="Times New Roman"/>
          <w:szCs w:val="24"/>
        </w:rPr>
      </w:pPr>
      <w:r w:rsidRPr="00AF753E">
        <w:rPr>
          <w:rFonts w:ascii="標楷體" w:hAnsi="標楷體" w:cs="Times New Roman" w:hint="eastAsia"/>
          <w:szCs w:val="24"/>
        </w:rPr>
        <w:t>庇護性就業服務：為鼓勵地方政府推動設立庇護工場，勞動部自2013年提高庇護工場之籌設開辦費、裝潢及設備之汰換維修費的補助金額，並自2016年再提高籌設開辦費，及增加職場見習訓練輔導費、電價優惠補助等，以提高庇護工場設立意願及協助其提升經營競爭力。</w:t>
      </w:r>
      <w:r w:rsidR="00300C38" w:rsidRPr="00AF753E">
        <w:rPr>
          <w:rFonts w:ascii="標楷體" w:hAnsi="標楷體" w:cs="Times New Roman" w:hint="eastAsia"/>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64" w:name="_Toc433708692"/>
      <w:bookmarkStart w:id="65" w:name="_Toc440436880"/>
      <w:bookmarkStart w:id="66" w:name="_Toc13645987"/>
      <w:r w:rsidRPr="00AF753E">
        <w:rPr>
          <w:rFonts w:ascii="標楷體" w:hAnsi="標楷體" w:cs="Times New Roman" w:hint="eastAsia"/>
          <w:b/>
          <w:bCs/>
          <w:szCs w:val="28"/>
        </w:rPr>
        <w:t>協助原住民就業</w:t>
      </w:r>
      <w:bookmarkEnd w:id="64"/>
      <w:bookmarkEnd w:id="65"/>
      <w:bookmarkEnd w:id="66"/>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Times New Roman" w:hint="eastAsia"/>
          <w:szCs w:val="24"/>
        </w:rPr>
        <w:t>參見本報告第28點、兩公約第</w:t>
      </w:r>
      <w:r w:rsidR="00DF31B0" w:rsidRPr="00AF753E">
        <w:rPr>
          <w:rFonts w:ascii="標楷體" w:hAnsi="標楷體" w:cs="Times New Roman" w:hint="eastAsia"/>
          <w:szCs w:val="24"/>
        </w:rPr>
        <w:t>三</w:t>
      </w:r>
      <w:r w:rsidRPr="00AF753E">
        <w:rPr>
          <w:rFonts w:ascii="標楷體" w:hAnsi="標楷體" w:cs="Times New Roman" w:hint="eastAsia"/>
          <w:szCs w:val="24"/>
        </w:rPr>
        <w:t>次國家報告共同核心文件第31點</w:t>
      </w:r>
      <w:r w:rsidRPr="00AF753E">
        <w:rPr>
          <w:rFonts w:ascii="標楷體" w:hAnsi="標楷體" w:cs="Times New Roman" w:hint="eastAsia"/>
          <w:strike/>
          <w:szCs w:val="24"/>
        </w:rPr>
        <w:t>及經社文公約初次國家報告第54點、第55點</w:t>
      </w:r>
      <w:r w:rsidRPr="00AF753E">
        <w:rPr>
          <w:rFonts w:ascii="標楷體" w:hAnsi="標楷體" w:cs="Times New Roman" w:hint="eastAsia"/>
          <w:szCs w:val="24"/>
        </w:rPr>
        <w:t>。</w:t>
      </w:r>
    </w:p>
    <w:p w:rsidR="00A856F2" w:rsidRPr="00AF753E" w:rsidRDefault="00A856F2" w:rsidP="00A856F2">
      <w:pPr>
        <w:pStyle w:val="a8"/>
        <w:numPr>
          <w:ilvl w:val="1"/>
          <w:numId w:val="29"/>
        </w:numPr>
        <w:overflowPunct w:val="0"/>
        <w:spacing w:line="480" w:lineRule="exact"/>
        <w:ind w:leftChars="0"/>
        <w:jc w:val="both"/>
        <w:rPr>
          <w:rFonts w:ascii="標楷體" w:hAnsi="標楷體"/>
          <w:strike/>
        </w:rPr>
      </w:pPr>
      <w:r w:rsidRPr="00AF753E">
        <w:rPr>
          <w:rFonts w:ascii="標楷體" w:hAnsi="標楷體" w:hint="eastAsia"/>
          <w:szCs w:val="28"/>
        </w:rPr>
        <w:t>為促進原住民就業及保障原住民工作權及經濟生活，依據2001年制定之原住民族工作權保障法，比例進用原住民之規定，非原住民族地區之各級政府機關、公立學校及公營事業機構，除位於澎湖、金門、連江縣外，其僱用不具公務人員任用資格者之總額，每滿1百人應有原住民1人。原住民地區之各級政府機關、公立學校及公營事業機構，其僱用不具公務人員任用資格者之總額，應有三分之一以上為原住民，進用須具公務人員任用資格者，其進用原住民人數應不得低於現有員額之2%</w:t>
      </w:r>
      <w:r w:rsidR="00DF31B0" w:rsidRPr="00AF753E">
        <w:rPr>
          <w:rFonts w:ascii="標楷體" w:hAnsi="標楷體" w:hint="eastAsia"/>
          <w:szCs w:val="28"/>
        </w:rPr>
        <w:t>。</w:t>
      </w:r>
      <w:r w:rsidRPr="00AF753E">
        <w:rPr>
          <w:rFonts w:ascii="標楷體" w:hAnsi="標楷體" w:hint="eastAsia"/>
          <w:szCs w:val="28"/>
        </w:rPr>
        <w:t>2015年至2018年，公部門實際進用原住民人數如表8。</w:t>
      </w:r>
      <w:r w:rsidR="00617027" w:rsidRPr="00AF753E">
        <w:rPr>
          <w:rFonts w:ascii="標楷體" w:hAnsi="標楷體" w:hint="eastAsia"/>
          <w:szCs w:val="28"/>
        </w:rPr>
        <w:t>（人事總處）、</w:t>
      </w:r>
      <w:r w:rsidR="00617027" w:rsidRPr="00AF753E">
        <w:rPr>
          <w:rFonts w:ascii="標楷體" w:hAnsi="標楷體" w:hint="eastAsia"/>
        </w:rPr>
        <w:t>（銓敘部）、（原民會）</w:t>
      </w:r>
    </w:p>
    <w:p w:rsidR="00A856F2" w:rsidRPr="00AF753E" w:rsidRDefault="00A856F2" w:rsidP="00A856F2">
      <w:pPr>
        <w:pStyle w:val="ac"/>
        <w:adjustRightInd w:val="0"/>
        <w:spacing w:line="480" w:lineRule="exact"/>
        <w:jc w:val="center"/>
        <w:rPr>
          <w:rFonts w:ascii="標楷體" w:eastAsia="標楷體" w:hAnsi="標楷體"/>
          <w:b/>
          <w:bCs/>
          <w:sz w:val="24"/>
          <w:szCs w:val="24"/>
        </w:rPr>
      </w:pPr>
      <w:r w:rsidRPr="00AF753E">
        <w:rPr>
          <w:rFonts w:ascii="標楷體" w:eastAsia="標楷體" w:hAnsi="標楷體"/>
          <w:b/>
          <w:bCs/>
          <w:sz w:val="24"/>
          <w:szCs w:val="24"/>
        </w:rPr>
        <w:t>表</w:t>
      </w:r>
      <w:r w:rsidRPr="00AF753E">
        <w:rPr>
          <w:rFonts w:ascii="標楷體" w:eastAsia="標楷體" w:hAnsi="標楷體" w:hint="eastAsia"/>
          <w:b/>
          <w:bCs/>
          <w:sz w:val="24"/>
          <w:szCs w:val="24"/>
        </w:rPr>
        <w:t>8</w:t>
      </w:r>
      <w:r w:rsidR="00617027" w:rsidRPr="00AF753E">
        <w:rPr>
          <w:rFonts w:ascii="標楷體" w:eastAsia="標楷體" w:hAnsi="標楷體" w:hint="eastAsia"/>
          <w:b/>
          <w:bCs/>
          <w:sz w:val="24"/>
          <w:szCs w:val="24"/>
        </w:rPr>
        <w:t xml:space="preserve"> </w:t>
      </w:r>
      <w:r w:rsidRPr="00AF753E">
        <w:rPr>
          <w:rFonts w:ascii="標楷體" w:eastAsia="標楷體" w:hAnsi="標楷體" w:hint="eastAsia"/>
          <w:b/>
          <w:bCs/>
          <w:sz w:val="24"/>
          <w:szCs w:val="24"/>
        </w:rPr>
        <w:t>2015</w:t>
      </w:r>
      <w:r w:rsidRPr="00AF753E">
        <w:rPr>
          <w:rFonts w:ascii="標楷體" w:eastAsia="標楷體" w:hAnsi="標楷體"/>
          <w:b/>
          <w:bCs/>
          <w:sz w:val="24"/>
          <w:szCs w:val="24"/>
        </w:rPr>
        <w:t>年至</w:t>
      </w:r>
      <w:r w:rsidRPr="00AF753E">
        <w:rPr>
          <w:rFonts w:ascii="標楷體" w:eastAsia="標楷體" w:hAnsi="標楷體" w:hint="eastAsia"/>
          <w:b/>
          <w:bCs/>
          <w:sz w:val="24"/>
          <w:szCs w:val="24"/>
        </w:rPr>
        <w:t>2018</w:t>
      </w:r>
      <w:r w:rsidRPr="00AF753E">
        <w:rPr>
          <w:rFonts w:ascii="標楷體" w:eastAsia="標楷體" w:hAnsi="標楷體"/>
          <w:b/>
          <w:bCs/>
          <w:sz w:val="24"/>
          <w:szCs w:val="24"/>
        </w:rPr>
        <w:t>年公部門進用原住民人數</w:t>
      </w:r>
    </w:p>
    <w:p w:rsidR="00A856F2" w:rsidRPr="00AF753E" w:rsidRDefault="00A856F2" w:rsidP="00A856F2">
      <w:pPr>
        <w:pStyle w:val="ac"/>
        <w:tabs>
          <w:tab w:val="left" w:pos="720"/>
        </w:tabs>
        <w:adjustRightInd w:val="0"/>
        <w:ind w:right="1403"/>
        <w:jc w:val="right"/>
        <w:rPr>
          <w:rFonts w:ascii="標楷體" w:hAnsi="標楷體"/>
        </w:rPr>
      </w:pPr>
      <w:r w:rsidRPr="00AF753E">
        <w:rPr>
          <w:rFonts w:ascii="標楷體" w:eastAsia="標楷體" w:hAnsi="標楷體"/>
          <w:kern w:val="0"/>
          <w:lang w:bidi="hi-IN"/>
        </w:rPr>
        <w:t>單位：人</w:t>
      </w:r>
    </w:p>
    <w:tbl>
      <w:tblPr>
        <w:tblW w:w="4075" w:type="pct"/>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76"/>
        <w:gridCol w:w="1525"/>
        <w:gridCol w:w="1523"/>
        <w:gridCol w:w="1523"/>
        <w:gridCol w:w="1522"/>
      </w:tblGrid>
      <w:tr w:rsidR="00A856F2" w:rsidRPr="00AF753E" w:rsidTr="00A856F2">
        <w:trPr>
          <w:trHeight w:val="362"/>
          <w:jc w:val="center"/>
        </w:trPr>
        <w:tc>
          <w:tcPr>
            <w:tcW w:w="1028" w:type="pct"/>
            <w:tcBorders>
              <w:tl2br w:val="single" w:sz="4" w:space="0" w:color="auto"/>
            </w:tcBorders>
            <w:shd w:val="clear" w:color="auto" w:fill="auto"/>
            <w:vAlign w:val="center"/>
          </w:tcPr>
          <w:p w:rsidR="00A856F2" w:rsidRPr="00AF753E" w:rsidRDefault="00A856F2" w:rsidP="003C79D9">
            <w:pPr>
              <w:pStyle w:val="00"/>
              <w:tabs>
                <w:tab w:val="left" w:pos="720"/>
              </w:tabs>
              <w:adjustRightInd w:val="0"/>
              <w:jc w:val="right"/>
              <w:rPr>
                <w:rFonts w:ascii="標楷體" w:hAnsi="標楷體"/>
                <w:sz w:val="18"/>
                <w:szCs w:val="18"/>
              </w:rPr>
            </w:pPr>
            <w:r w:rsidRPr="00AF753E">
              <w:rPr>
                <w:rFonts w:ascii="標楷體" w:hAnsi="標楷體"/>
                <w:sz w:val="18"/>
                <w:szCs w:val="18"/>
              </w:rPr>
              <w:t>年別</w:t>
            </w:r>
          </w:p>
          <w:p w:rsidR="00A856F2" w:rsidRPr="00AF753E" w:rsidRDefault="00A856F2" w:rsidP="003C79D9">
            <w:pPr>
              <w:pStyle w:val="00"/>
              <w:tabs>
                <w:tab w:val="left" w:pos="720"/>
              </w:tabs>
              <w:adjustRightInd w:val="0"/>
              <w:rPr>
                <w:rFonts w:ascii="標楷體" w:hAnsi="標楷體"/>
              </w:rPr>
            </w:pPr>
            <w:r w:rsidRPr="00AF753E">
              <w:rPr>
                <w:rFonts w:ascii="標楷體" w:hAnsi="標楷體"/>
                <w:sz w:val="18"/>
                <w:szCs w:val="18"/>
              </w:rPr>
              <w:t>項目別</w:t>
            </w:r>
          </w:p>
        </w:tc>
        <w:tc>
          <w:tcPr>
            <w:tcW w:w="994" w:type="pct"/>
            <w:tcBorders>
              <w:bottom w:val="single" w:sz="4" w:space="0" w:color="auto"/>
            </w:tcBorders>
            <w:shd w:val="clear" w:color="auto" w:fill="auto"/>
            <w:vAlign w:val="center"/>
          </w:tcPr>
          <w:p w:rsidR="00A856F2" w:rsidRPr="00AF753E" w:rsidRDefault="00A856F2" w:rsidP="003C79D9">
            <w:pPr>
              <w:pStyle w:val="00"/>
              <w:tabs>
                <w:tab w:val="left" w:pos="720"/>
              </w:tabs>
              <w:adjustRightInd w:val="0"/>
              <w:jc w:val="center"/>
              <w:rPr>
                <w:rFonts w:ascii="標楷體" w:hAnsi="標楷體"/>
              </w:rPr>
            </w:pPr>
            <w:r w:rsidRPr="00AF753E">
              <w:rPr>
                <w:rFonts w:ascii="標楷體" w:hAnsi="標楷體" w:hint="eastAsia"/>
              </w:rPr>
              <w:t>2015</w:t>
            </w:r>
          </w:p>
        </w:tc>
        <w:tc>
          <w:tcPr>
            <w:tcW w:w="993" w:type="pct"/>
            <w:tcBorders>
              <w:bottom w:val="single" w:sz="4" w:space="0" w:color="auto"/>
            </w:tcBorders>
            <w:shd w:val="clear" w:color="auto" w:fill="auto"/>
            <w:vAlign w:val="center"/>
          </w:tcPr>
          <w:p w:rsidR="00A856F2" w:rsidRPr="00AF753E" w:rsidRDefault="00A856F2" w:rsidP="003C79D9">
            <w:pPr>
              <w:pStyle w:val="00"/>
              <w:tabs>
                <w:tab w:val="left" w:pos="720"/>
              </w:tabs>
              <w:adjustRightInd w:val="0"/>
              <w:jc w:val="center"/>
              <w:rPr>
                <w:rFonts w:ascii="標楷體" w:hAnsi="標楷體"/>
              </w:rPr>
            </w:pPr>
            <w:r w:rsidRPr="00AF753E">
              <w:rPr>
                <w:rFonts w:ascii="標楷體" w:hAnsi="標楷體" w:hint="eastAsia"/>
              </w:rPr>
              <w:t>2016</w:t>
            </w:r>
          </w:p>
        </w:tc>
        <w:tc>
          <w:tcPr>
            <w:tcW w:w="993" w:type="pct"/>
            <w:tcBorders>
              <w:bottom w:val="single" w:sz="4" w:space="0" w:color="auto"/>
            </w:tcBorders>
            <w:vAlign w:val="center"/>
          </w:tcPr>
          <w:p w:rsidR="00A856F2" w:rsidRPr="00AF753E" w:rsidRDefault="00A856F2" w:rsidP="003C79D9">
            <w:pPr>
              <w:pStyle w:val="00"/>
              <w:tabs>
                <w:tab w:val="left" w:pos="720"/>
              </w:tabs>
              <w:adjustRightInd w:val="0"/>
              <w:jc w:val="center"/>
              <w:rPr>
                <w:rFonts w:ascii="標楷體" w:hAnsi="標楷體"/>
              </w:rPr>
            </w:pPr>
            <w:r w:rsidRPr="00AF753E">
              <w:rPr>
                <w:rFonts w:ascii="標楷體" w:hAnsi="標楷體" w:hint="eastAsia"/>
              </w:rPr>
              <w:t>2017</w:t>
            </w:r>
          </w:p>
        </w:tc>
        <w:tc>
          <w:tcPr>
            <w:tcW w:w="993" w:type="pct"/>
            <w:tcBorders>
              <w:bottom w:val="single" w:sz="4" w:space="0" w:color="auto"/>
            </w:tcBorders>
            <w:vAlign w:val="center"/>
          </w:tcPr>
          <w:p w:rsidR="00A856F2" w:rsidRPr="00AF753E" w:rsidRDefault="00A856F2" w:rsidP="003C79D9">
            <w:pPr>
              <w:pStyle w:val="00"/>
              <w:tabs>
                <w:tab w:val="left" w:pos="720"/>
              </w:tabs>
              <w:adjustRightInd w:val="0"/>
              <w:jc w:val="center"/>
              <w:rPr>
                <w:rFonts w:ascii="標楷體" w:hAnsi="標楷體"/>
              </w:rPr>
            </w:pPr>
            <w:r w:rsidRPr="00AF753E">
              <w:rPr>
                <w:rFonts w:ascii="標楷體" w:hAnsi="標楷體" w:hint="eastAsia"/>
              </w:rPr>
              <w:t>2018</w:t>
            </w:r>
          </w:p>
        </w:tc>
      </w:tr>
      <w:tr w:rsidR="00A856F2" w:rsidRPr="00AF753E" w:rsidTr="00A856F2">
        <w:trPr>
          <w:trHeight w:hRule="exact" w:val="416"/>
          <w:jc w:val="center"/>
        </w:trPr>
        <w:tc>
          <w:tcPr>
            <w:tcW w:w="1028" w:type="pct"/>
            <w:shd w:val="clear" w:color="auto" w:fill="auto"/>
            <w:vAlign w:val="center"/>
          </w:tcPr>
          <w:p w:rsidR="00A856F2" w:rsidRPr="00AF753E" w:rsidRDefault="00A856F2" w:rsidP="003C79D9">
            <w:pPr>
              <w:pStyle w:val="00"/>
              <w:tabs>
                <w:tab w:val="left" w:pos="720"/>
              </w:tabs>
              <w:adjustRightInd w:val="0"/>
              <w:jc w:val="center"/>
              <w:rPr>
                <w:rFonts w:ascii="標楷體" w:hAnsi="標楷體"/>
              </w:rPr>
            </w:pPr>
            <w:r w:rsidRPr="00AF753E">
              <w:rPr>
                <w:rFonts w:ascii="標楷體" w:hAnsi="標楷體"/>
              </w:rPr>
              <w:t>公務人員</w:t>
            </w:r>
          </w:p>
        </w:tc>
        <w:tc>
          <w:tcPr>
            <w:tcW w:w="994" w:type="pct"/>
            <w:tcBorders>
              <w:bottom w:val="nil"/>
              <w:right w:val="nil"/>
            </w:tcBorders>
            <w:shd w:val="clear" w:color="auto" w:fill="auto"/>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6,</w:t>
            </w:r>
            <w:r w:rsidRPr="00AF753E">
              <w:rPr>
                <w:rFonts w:ascii="標楷體" w:hAnsi="標楷體" w:hint="eastAsia"/>
              </w:rPr>
              <w:t>626</w:t>
            </w:r>
          </w:p>
        </w:tc>
        <w:tc>
          <w:tcPr>
            <w:tcW w:w="993" w:type="pct"/>
            <w:tcBorders>
              <w:left w:val="nil"/>
              <w:bottom w:val="nil"/>
              <w:right w:val="nil"/>
            </w:tcBorders>
            <w:shd w:val="clear" w:color="auto" w:fill="auto"/>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6,</w:t>
            </w:r>
            <w:r w:rsidRPr="00AF753E">
              <w:rPr>
                <w:rFonts w:ascii="標楷體" w:hAnsi="標楷體" w:hint="eastAsia"/>
              </w:rPr>
              <w:t>498</w:t>
            </w:r>
          </w:p>
        </w:tc>
        <w:tc>
          <w:tcPr>
            <w:tcW w:w="993" w:type="pct"/>
            <w:tcBorders>
              <w:left w:val="nil"/>
              <w:bottom w:val="nil"/>
              <w:right w:val="nil"/>
            </w:tcBorders>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6,4</w:t>
            </w:r>
            <w:r w:rsidRPr="00AF753E">
              <w:rPr>
                <w:rFonts w:ascii="標楷體" w:hAnsi="標楷體" w:hint="eastAsia"/>
              </w:rPr>
              <w:t>13</w:t>
            </w:r>
          </w:p>
        </w:tc>
        <w:tc>
          <w:tcPr>
            <w:tcW w:w="993" w:type="pct"/>
            <w:tcBorders>
              <w:left w:val="nil"/>
              <w:bottom w:val="nil"/>
              <w:right w:val="nil"/>
            </w:tcBorders>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6,</w:t>
            </w:r>
            <w:r w:rsidRPr="00AF753E">
              <w:rPr>
                <w:rFonts w:ascii="標楷體" w:hAnsi="標楷體" w:hint="eastAsia"/>
              </w:rPr>
              <w:t>514</w:t>
            </w:r>
          </w:p>
        </w:tc>
      </w:tr>
      <w:tr w:rsidR="00A856F2" w:rsidRPr="00AF753E" w:rsidTr="00A856F2">
        <w:trPr>
          <w:trHeight w:hRule="exact" w:val="416"/>
          <w:jc w:val="center"/>
        </w:trPr>
        <w:tc>
          <w:tcPr>
            <w:tcW w:w="1028" w:type="pct"/>
            <w:tcBorders>
              <w:bottom w:val="single" w:sz="4" w:space="0" w:color="auto"/>
            </w:tcBorders>
            <w:shd w:val="clear" w:color="auto" w:fill="auto"/>
            <w:vAlign w:val="center"/>
          </w:tcPr>
          <w:p w:rsidR="00A856F2" w:rsidRPr="00AF753E" w:rsidRDefault="00A856F2" w:rsidP="003C79D9">
            <w:pPr>
              <w:pStyle w:val="00"/>
              <w:tabs>
                <w:tab w:val="left" w:pos="720"/>
              </w:tabs>
              <w:adjustRightInd w:val="0"/>
              <w:jc w:val="center"/>
              <w:rPr>
                <w:rFonts w:ascii="標楷體" w:hAnsi="標楷體"/>
              </w:rPr>
            </w:pPr>
            <w:r w:rsidRPr="00AF753E">
              <w:rPr>
                <w:rFonts w:ascii="標楷體" w:hAnsi="標楷體"/>
              </w:rPr>
              <w:t>五類人員</w:t>
            </w:r>
          </w:p>
        </w:tc>
        <w:tc>
          <w:tcPr>
            <w:tcW w:w="994" w:type="pct"/>
            <w:tcBorders>
              <w:top w:val="nil"/>
              <w:bottom w:val="nil"/>
              <w:right w:val="nil"/>
            </w:tcBorders>
            <w:shd w:val="clear" w:color="auto" w:fill="auto"/>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4,</w:t>
            </w:r>
            <w:r w:rsidRPr="00AF753E">
              <w:rPr>
                <w:rFonts w:ascii="標楷體" w:hAnsi="標楷體" w:hint="eastAsia"/>
              </w:rPr>
              <w:t>242</w:t>
            </w:r>
          </w:p>
        </w:tc>
        <w:tc>
          <w:tcPr>
            <w:tcW w:w="993" w:type="pct"/>
            <w:tcBorders>
              <w:top w:val="nil"/>
              <w:left w:val="nil"/>
              <w:bottom w:val="nil"/>
              <w:right w:val="nil"/>
            </w:tcBorders>
            <w:shd w:val="clear" w:color="auto" w:fill="auto"/>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4,0</w:t>
            </w:r>
            <w:r w:rsidRPr="00AF753E">
              <w:rPr>
                <w:rFonts w:ascii="標楷體" w:hAnsi="標楷體" w:hint="eastAsia"/>
              </w:rPr>
              <w:t>70</w:t>
            </w:r>
          </w:p>
        </w:tc>
        <w:tc>
          <w:tcPr>
            <w:tcW w:w="993" w:type="pct"/>
            <w:tcBorders>
              <w:top w:val="nil"/>
              <w:left w:val="nil"/>
              <w:bottom w:val="nil"/>
              <w:right w:val="nil"/>
            </w:tcBorders>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4,</w:t>
            </w:r>
            <w:r w:rsidRPr="00AF753E">
              <w:rPr>
                <w:rFonts w:ascii="標楷體" w:hAnsi="標楷體" w:hint="eastAsia"/>
              </w:rPr>
              <w:t>059</w:t>
            </w:r>
          </w:p>
        </w:tc>
        <w:tc>
          <w:tcPr>
            <w:tcW w:w="993" w:type="pct"/>
            <w:tcBorders>
              <w:top w:val="nil"/>
              <w:left w:val="nil"/>
              <w:bottom w:val="nil"/>
              <w:right w:val="nil"/>
            </w:tcBorders>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4,</w:t>
            </w:r>
            <w:r w:rsidRPr="00AF753E">
              <w:rPr>
                <w:rFonts w:ascii="標楷體" w:hAnsi="標楷體" w:hint="eastAsia"/>
              </w:rPr>
              <w:t>081</w:t>
            </w:r>
          </w:p>
        </w:tc>
      </w:tr>
      <w:tr w:rsidR="00A856F2" w:rsidRPr="00AF753E" w:rsidTr="00A856F2">
        <w:trPr>
          <w:trHeight w:hRule="exact" w:val="416"/>
          <w:jc w:val="center"/>
        </w:trPr>
        <w:tc>
          <w:tcPr>
            <w:tcW w:w="1028" w:type="pct"/>
            <w:tcBorders>
              <w:bottom w:val="single" w:sz="4" w:space="0" w:color="auto"/>
            </w:tcBorders>
            <w:shd w:val="clear" w:color="auto" w:fill="auto"/>
            <w:vAlign w:val="center"/>
          </w:tcPr>
          <w:p w:rsidR="00A856F2" w:rsidRPr="00AF753E" w:rsidRDefault="00A856F2" w:rsidP="003C79D9">
            <w:pPr>
              <w:pStyle w:val="00"/>
              <w:tabs>
                <w:tab w:val="left" w:pos="720"/>
              </w:tabs>
              <w:adjustRightInd w:val="0"/>
              <w:jc w:val="center"/>
              <w:rPr>
                <w:rFonts w:ascii="標楷體" w:hAnsi="標楷體"/>
              </w:rPr>
            </w:pPr>
            <w:r w:rsidRPr="00AF753E">
              <w:rPr>
                <w:rFonts w:ascii="標楷體" w:hAnsi="標楷體"/>
              </w:rPr>
              <w:t>進用人數</w:t>
            </w:r>
          </w:p>
        </w:tc>
        <w:tc>
          <w:tcPr>
            <w:tcW w:w="994" w:type="pct"/>
            <w:tcBorders>
              <w:top w:val="nil"/>
              <w:bottom w:val="single" w:sz="4" w:space="0" w:color="auto"/>
              <w:right w:val="nil"/>
            </w:tcBorders>
            <w:shd w:val="clear" w:color="auto" w:fill="auto"/>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10,</w:t>
            </w:r>
            <w:r w:rsidRPr="00AF753E">
              <w:rPr>
                <w:rFonts w:ascii="標楷體" w:hAnsi="標楷體" w:hint="eastAsia"/>
              </w:rPr>
              <w:t>868</w:t>
            </w:r>
          </w:p>
        </w:tc>
        <w:tc>
          <w:tcPr>
            <w:tcW w:w="993" w:type="pct"/>
            <w:tcBorders>
              <w:top w:val="nil"/>
              <w:left w:val="nil"/>
              <w:bottom w:val="single" w:sz="4" w:space="0" w:color="auto"/>
              <w:right w:val="nil"/>
            </w:tcBorders>
            <w:shd w:val="clear" w:color="auto" w:fill="auto"/>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10,</w:t>
            </w:r>
            <w:r w:rsidRPr="00AF753E">
              <w:rPr>
                <w:rFonts w:ascii="標楷體" w:hAnsi="標楷體" w:hint="eastAsia"/>
              </w:rPr>
              <w:t>658</w:t>
            </w:r>
          </w:p>
        </w:tc>
        <w:tc>
          <w:tcPr>
            <w:tcW w:w="993" w:type="pct"/>
            <w:tcBorders>
              <w:top w:val="nil"/>
              <w:left w:val="nil"/>
              <w:bottom w:val="single" w:sz="4" w:space="0" w:color="auto"/>
              <w:right w:val="nil"/>
            </w:tcBorders>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1</w:t>
            </w:r>
            <w:r w:rsidRPr="00AF753E">
              <w:rPr>
                <w:rFonts w:ascii="標楷體" w:hAnsi="標楷體" w:hint="eastAsia"/>
              </w:rPr>
              <w:t>0</w:t>
            </w:r>
            <w:r w:rsidRPr="00AF753E">
              <w:rPr>
                <w:rFonts w:ascii="標楷體" w:hAnsi="標楷體"/>
              </w:rPr>
              <w:t>,</w:t>
            </w:r>
            <w:r w:rsidRPr="00AF753E">
              <w:rPr>
                <w:rFonts w:ascii="標楷體" w:hAnsi="標楷體" w:hint="eastAsia"/>
              </w:rPr>
              <w:t>472</w:t>
            </w:r>
          </w:p>
        </w:tc>
        <w:tc>
          <w:tcPr>
            <w:tcW w:w="993" w:type="pct"/>
            <w:tcBorders>
              <w:top w:val="nil"/>
              <w:left w:val="nil"/>
              <w:bottom w:val="single" w:sz="4" w:space="0" w:color="auto"/>
              <w:right w:val="nil"/>
            </w:tcBorders>
            <w:vAlign w:val="center"/>
          </w:tcPr>
          <w:p w:rsidR="00A856F2" w:rsidRPr="00AF753E" w:rsidRDefault="00A856F2" w:rsidP="003C79D9">
            <w:pPr>
              <w:pStyle w:val="00"/>
              <w:adjustRightInd w:val="0"/>
              <w:ind w:right="227"/>
              <w:jc w:val="right"/>
              <w:rPr>
                <w:rFonts w:ascii="標楷體" w:hAnsi="標楷體"/>
              </w:rPr>
            </w:pPr>
            <w:r w:rsidRPr="00AF753E">
              <w:rPr>
                <w:rFonts w:ascii="標楷體" w:hAnsi="標楷體"/>
              </w:rPr>
              <w:t>1</w:t>
            </w:r>
            <w:r w:rsidRPr="00AF753E">
              <w:rPr>
                <w:rFonts w:ascii="標楷體" w:hAnsi="標楷體" w:hint="eastAsia"/>
              </w:rPr>
              <w:t>0</w:t>
            </w:r>
            <w:r w:rsidRPr="00AF753E">
              <w:rPr>
                <w:rFonts w:ascii="標楷體" w:hAnsi="標楷體"/>
              </w:rPr>
              <w:t>,</w:t>
            </w:r>
            <w:r w:rsidRPr="00AF753E">
              <w:rPr>
                <w:rFonts w:ascii="標楷體" w:hAnsi="標楷體" w:hint="eastAsia"/>
              </w:rPr>
              <w:t>595</w:t>
            </w:r>
          </w:p>
        </w:tc>
      </w:tr>
    </w:tbl>
    <w:p w:rsidR="00A856F2" w:rsidRPr="00AF753E" w:rsidRDefault="0048228D" w:rsidP="00A856F2">
      <w:pPr>
        <w:pStyle w:val="13"/>
        <w:spacing w:before="0" w:after="0" w:line="360" w:lineRule="exact"/>
        <w:ind w:left="1264" w:right="175" w:hanging="1066"/>
        <w:jc w:val="left"/>
        <w:rPr>
          <w:rFonts w:ascii="標楷體" w:hAnsi="標楷體"/>
          <w:sz w:val="20"/>
        </w:rPr>
      </w:pPr>
      <w:r w:rsidRPr="00AF753E">
        <w:rPr>
          <w:rFonts w:ascii="標楷體" w:hAnsi="標楷體" w:hint="eastAsia"/>
          <w:sz w:val="20"/>
        </w:rPr>
        <w:t xml:space="preserve">  </w:t>
      </w:r>
      <w:r w:rsidR="00A856F2" w:rsidRPr="00AF753E">
        <w:rPr>
          <w:rFonts w:ascii="標楷體" w:hAnsi="標楷體"/>
          <w:sz w:val="20"/>
        </w:rPr>
        <w:t>資料來源：</w:t>
      </w:r>
      <w:r w:rsidR="00A856F2" w:rsidRPr="00AF753E">
        <w:rPr>
          <w:rFonts w:ascii="標楷體" w:hAnsi="標楷體" w:hint="eastAsia"/>
          <w:sz w:val="20"/>
        </w:rPr>
        <w:t>原住民族委員會</w:t>
      </w:r>
    </w:p>
    <w:p w:rsidR="00A856F2" w:rsidRPr="00AF753E" w:rsidRDefault="00A856F2" w:rsidP="00A856F2">
      <w:pPr>
        <w:pStyle w:val="13"/>
        <w:spacing w:before="0" w:afterLines="40" w:after="144" w:line="360" w:lineRule="exact"/>
        <w:ind w:left="1418" w:right="1333" w:hanging="992"/>
        <w:rPr>
          <w:rFonts w:ascii="標楷體" w:hAnsi="標楷體"/>
          <w:sz w:val="20"/>
        </w:rPr>
      </w:pPr>
      <w:r w:rsidRPr="00AF753E">
        <w:rPr>
          <w:rFonts w:ascii="標楷體" w:hAnsi="標楷體"/>
          <w:sz w:val="20"/>
        </w:rPr>
        <w:t>說　　明：五類人員之法律定義為約僱人員、駐衛警察、技工、駕駛、工友、清潔工、收費管理員及其他不具公務人員任用資格之非技術性工級職務。</w:t>
      </w:r>
    </w:p>
    <w:p w:rsidR="00E624F8" w:rsidRPr="00AF753E" w:rsidRDefault="00D520CE" w:rsidP="00E624F8">
      <w:pPr>
        <w:pStyle w:val="a8"/>
        <w:numPr>
          <w:ilvl w:val="1"/>
          <w:numId w:val="29"/>
        </w:numPr>
        <w:overflowPunct w:val="0"/>
        <w:spacing w:line="480" w:lineRule="exact"/>
        <w:ind w:leftChars="0"/>
        <w:jc w:val="both"/>
        <w:rPr>
          <w:rFonts w:ascii="標楷體" w:hAnsi="標楷體"/>
        </w:rPr>
      </w:pPr>
      <w:r w:rsidRPr="00AF753E">
        <w:rPr>
          <w:rFonts w:ascii="標楷體" w:hAnsi="標楷體"/>
        </w:rPr>
        <w:t>依原住民族工作權保障法及政府採購法，依政府採購法得標之廠商，於國內員工總人數逾1百人者，應於履約期間僱用原住民，其人數不得低於總人數1%。</w:t>
      </w:r>
      <w:r w:rsidR="00E624F8" w:rsidRPr="00AF753E">
        <w:rPr>
          <w:rFonts w:ascii="標楷體" w:hAnsi="標楷體" w:hint="eastAsia"/>
        </w:rPr>
        <w:t>2015</w:t>
      </w:r>
      <w:r w:rsidR="00E624F8" w:rsidRPr="00AF753E">
        <w:rPr>
          <w:rFonts w:ascii="標楷體" w:hAnsi="標楷體"/>
        </w:rPr>
        <w:t>年至</w:t>
      </w:r>
      <w:r w:rsidR="00E624F8" w:rsidRPr="00AF753E">
        <w:rPr>
          <w:rFonts w:ascii="標楷體" w:hAnsi="標楷體" w:hint="eastAsia"/>
        </w:rPr>
        <w:t>2018</w:t>
      </w:r>
      <w:r w:rsidR="00E624F8" w:rsidRPr="00AF753E">
        <w:rPr>
          <w:rFonts w:ascii="標楷體" w:hAnsi="標楷體"/>
        </w:rPr>
        <w:t>年，私部門實際進用原住民人次如表</w:t>
      </w:r>
      <w:r w:rsidR="00E624F8" w:rsidRPr="00AF753E">
        <w:rPr>
          <w:rFonts w:ascii="標楷體" w:hAnsi="標楷體" w:hint="eastAsia"/>
        </w:rPr>
        <w:t>9</w:t>
      </w:r>
      <w:r w:rsidR="00E624F8" w:rsidRPr="00AF753E">
        <w:rPr>
          <w:rFonts w:ascii="標楷體" w:hAnsi="標楷體"/>
        </w:rPr>
        <w:t>。</w:t>
      </w:r>
      <w:r w:rsidR="000F3766" w:rsidRPr="00AF753E">
        <w:rPr>
          <w:rFonts w:ascii="標楷體" w:hAnsi="標楷體" w:hint="eastAsia"/>
        </w:rPr>
        <w:t>（原民會）</w:t>
      </w:r>
    </w:p>
    <w:p w:rsidR="00816631" w:rsidRDefault="00816631" w:rsidP="00E624F8">
      <w:pPr>
        <w:pStyle w:val="ac"/>
        <w:adjustRightInd w:val="0"/>
        <w:spacing w:beforeLines="40" w:before="144" w:line="480" w:lineRule="exact"/>
        <w:jc w:val="center"/>
        <w:rPr>
          <w:rFonts w:ascii="標楷體" w:eastAsia="標楷體" w:hAnsi="標楷體"/>
          <w:b/>
          <w:bCs/>
          <w:sz w:val="24"/>
          <w:szCs w:val="24"/>
        </w:rPr>
      </w:pPr>
    </w:p>
    <w:p w:rsidR="00E624F8" w:rsidRPr="00AF753E" w:rsidRDefault="00E624F8" w:rsidP="00E624F8">
      <w:pPr>
        <w:pStyle w:val="ac"/>
        <w:adjustRightInd w:val="0"/>
        <w:spacing w:beforeLines="40" w:before="144" w:line="480" w:lineRule="exact"/>
        <w:jc w:val="center"/>
        <w:rPr>
          <w:rFonts w:ascii="標楷體" w:eastAsia="標楷體" w:hAnsi="標楷體"/>
          <w:b/>
          <w:bCs/>
          <w:sz w:val="24"/>
          <w:szCs w:val="24"/>
        </w:rPr>
      </w:pPr>
      <w:r w:rsidRPr="00AF753E">
        <w:rPr>
          <w:rFonts w:ascii="標楷體" w:eastAsia="標楷體" w:hAnsi="標楷體"/>
          <w:b/>
          <w:bCs/>
          <w:sz w:val="24"/>
          <w:szCs w:val="24"/>
        </w:rPr>
        <w:t>表</w:t>
      </w:r>
      <w:r w:rsidRPr="00AF753E">
        <w:rPr>
          <w:rFonts w:ascii="標楷體" w:eastAsia="標楷體" w:hAnsi="標楷體" w:hint="eastAsia"/>
          <w:b/>
          <w:bCs/>
          <w:sz w:val="24"/>
          <w:szCs w:val="24"/>
        </w:rPr>
        <w:t>9</w:t>
      </w:r>
      <w:r w:rsidRPr="00AF753E">
        <w:rPr>
          <w:rFonts w:ascii="標楷體" w:eastAsia="標楷體" w:hAnsi="標楷體"/>
          <w:b/>
          <w:bCs/>
          <w:sz w:val="24"/>
          <w:szCs w:val="24"/>
        </w:rPr>
        <w:t xml:space="preserve">　20</w:t>
      </w:r>
      <w:r w:rsidRPr="00AF753E">
        <w:rPr>
          <w:rFonts w:ascii="標楷體" w:eastAsia="標楷體" w:hAnsi="標楷體" w:hint="eastAsia"/>
          <w:b/>
          <w:bCs/>
          <w:sz w:val="24"/>
          <w:szCs w:val="24"/>
        </w:rPr>
        <w:t>15</w:t>
      </w:r>
      <w:r w:rsidRPr="00AF753E">
        <w:rPr>
          <w:rFonts w:ascii="標楷體" w:eastAsia="標楷體" w:hAnsi="標楷體"/>
          <w:b/>
          <w:bCs/>
          <w:sz w:val="24"/>
          <w:szCs w:val="24"/>
        </w:rPr>
        <w:t>年至201</w:t>
      </w:r>
      <w:r w:rsidRPr="00AF753E">
        <w:rPr>
          <w:rFonts w:ascii="標楷體" w:eastAsia="標楷體" w:hAnsi="標楷體" w:hint="eastAsia"/>
          <w:b/>
          <w:bCs/>
          <w:sz w:val="24"/>
          <w:szCs w:val="24"/>
        </w:rPr>
        <w:t>8</w:t>
      </w:r>
      <w:r w:rsidRPr="00AF753E">
        <w:rPr>
          <w:rFonts w:ascii="標楷體" w:eastAsia="標楷體" w:hAnsi="標楷體"/>
          <w:b/>
          <w:bCs/>
          <w:sz w:val="24"/>
          <w:szCs w:val="24"/>
        </w:rPr>
        <w:t>年私部門進用原住民人次</w:t>
      </w:r>
    </w:p>
    <w:p w:rsidR="00E624F8" w:rsidRPr="00AF753E" w:rsidRDefault="00E624F8" w:rsidP="00E624F8">
      <w:pPr>
        <w:pStyle w:val="ac"/>
        <w:tabs>
          <w:tab w:val="left" w:pos="720"/>
        </w:tabs>
        <w:adjustRightInd w:val="0"/>
        <w:ind w:right="1207"/>
        <w:jc w:val="right"/>
        <w:rPr>
          <w:rFonts w:ascii="標楷體" w:eastAsia="標楷體" w:hAnsi="標楷體"/>
          <w:kern w:val="0"/>
          <w:lang w:bidi="hi-IN"/>
        </w:rPr>
      </w:pPr>
      <w:r w:rsidRPr="00AF753E">
        <w:rPr>
          <w:rFonts w:ascii="標楷體" w:eastAsia="標楷體" w:hAnsi="標楷體"/>
          <w:kern w:val="0"/>
          <w:lang w:bidi="hi-IN"/>
        </w:rPr>
        <w:t>單位：人</w:t>
      </w:r>
    </w:p>
    <w:tbl>
      <w:tblPr>
        <w:tblW w:w="3155"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737"/>
        <w:gridCol w:w="1050"/>
        <w:gridCol w:w="1050"/>
        <w:gridCol w:w="1051"/>
        <w:gridCol w:w="1050"/>
      </w:tblGrid>
      <w:tr w:rsidR="00E624F8" w:rsidRPr="00AF753E" w:rsidTr="003C79D9">
        <w:trPr>
          <w:jc w:val="center"/>
        </w:trPr>
        <w:tc>
          <w:tcPr>
            <w:tcW w:w="1463" w:type="pct"/>
            <w:tcBorders>
              <w:bottom w:val="single" w:sz="4" w:space="0" w:color="auto"/>
              <w:tl2br w:val="single" w:sz="4" w:space="0" w:color="auto"/>
            </w:tcBorders>
            <w:shd w:val="clear" w:color="auto" w:fill="auto"/>
            <w:vAlign w:val="center"/>
          </w:tcPr>
          <w:p w:rsidR="00E624F8" w:rsidRPr="00AF753E" w:rsidRDefault="00E624F8" w:rsidP="003C79D9">
            <w:pPr>
              <w:pStyle w:val="00"/>
              <w:tabs>
                <w:tab w:val="left" w:pos="720"/>
              </w:tabs>
              <w:adjustRightInd w:val="0"/>
              <w:jc w:val="right"/>
              <w:rPr>
                <w:rFonts w:ascii="標楷體" w:hAnsi="標楷體"/>
              </w:rPr>
            </w:pPr>
            <w:r w:rsidRPr="00AF753E">
              <w:rPr>
                <w:rFonts w:ascii="標楷體" w:hAnsi="標楷體"/>
              </w:rPr>
              <w:t>年別</w:t>
            </w:r>
          </w:p>
          <w:p w:rsidR="00E624F8" w:rsidRPr="00AF753E" w:rsidRDefault="00E624F8" w:rsidP="003C79D9">
            <w:pPr>
              <w:pStyle w:val="00"/>
              <w:tabs>
                <w:tab w:val="left" w:pos="720"/>
              </w:tabs>
              <w:adjustRightInd w:val="0"/>
              <w:rPr>
                <w:rFonts w:ascii="標楷體" w:hAnsi="標楷體"/>
              </w:rPr>
            </w:pPr>
            <w:r w:rsidRPr="00AF753E">
              <w:rPr>
                <w:rFonts w:ascii="標楷體" w:hAnsi="標楷體"/>
              </w:rPr>
              <w:t>項目別</w:t>
            </w:r>
          </w:p>
        </w:tc>
        <w:tc>
          <w:tcPr>
            <w:tcW w:w="884" w:type="pct"/>
            <w:tcBorders>
              <w:bottom w:val="single" w:sz="4" w:space="0" w:color="auto"/>
            </w:tcBorders>
            <w:shd w:val="clear" w:color="auto" w:fill="auto"/>
            <w:vAlign w:val="center"/>
          </w:tcPr>
          <w:p w:rsidR="00E624F8" w:rsidRPr="00AF753E" w:rsidRDefault="00E624F8" w:rsidP="003C79D9">
            <w:pPr>
              <w:pStyle w:val="00"/>
              <w:tabs>
                <w:tab w:val="left" w:pos="720"/>
              </w:tabs>
              <w:adjustRightInd w:val="0"/>
              <w:jc w:val="center"/>
              <w:rPr>
                <w:rFonts w:ascii="標楷體" w:hAnsi="標楷體"/>
              </w:rPr>
            </w:pPr>
            <w:r w:rsidRPr="00AF753E">
              <w:rPr>
                <w:rFonts w:ascii="標楷體" w:hAnsi="標楷體"/>
              </w:rPr>
              <w:t>20</w:t>
            </w:r>
            <w:r w:rsidRPr="00AF753E">
              <w:rPr>
                <w:rFonts w:ascii="標楷體" w:hAnsi="標楷體" w:hint="eastAsia"/>
              </w:rPr>
              <w:t>15</w:t>
            </w:r>
          </w:p>
        </w:tc>
        <w:tc>
          <w:tcPr>
            <w:tcW w:w="884" w:type="pct"/>
            <w:tcBorders>
              <w:bottom w:val="single" w:sz="4" w:space="0" w:color="auto"/>
            </w:tcBorders>
            <w:shd w:val="clear" w:color="auto" w:fill="auto"/>
            <w:vAlign w:val="center"/>
          </w:tcPr>
          <w:p w:rsidR="00E624F8" w:rsidRPr="00AF753E" w:rsidRDefault="00E624F8" w:rsidP="003C79D9">
            <w:pPr>
              <w:pStyle w:val="00"/>
              <w:tabs>
                <w:tab w:val="left" w:pos="720"/>
              </w:tabs>
              <w:adjustRightInd w:val="0"/>
              <w:jc w:val="center"/>
              <w:rPr>
                <w:rFonts w:ascii="標楷體" w:hAnsi="標楷體"/>
              </w:rPr>
            </w:pPr>
            <w:r w:rsidRPr="00AF753E">
              <w:rPr>
                <w:rFonts w:ascii="標楷體" w:hAnsi="標楷體"/>
              </w:rPr>
              <w:t>20</w:t>
            </w:r>
            <w:r w:rsidRPr="00AF753E">
              <w:rPr>
                <w:rFonts w:ascii="標楷體" w:hAnsi="標楷體" w:hint="eastAsia"/>
              </w:rPr>
              <w:t>16</w:t>
            </w:r>
          </w:p>
        </w:tc>
        <w:tc>
          <w:tcPr>
            <w:tcW w:w="885" w:type="pct"/>
            <w:tcBorders>
              <w:bottom w:val="single" w:sz="4" w:space="0" w:color="auto"/>
            </w:tcBorders>
            <w:shd w:val="clear" w:color="auto" w:fill="auto"/>
            <w:vAlign w:val="center"/>
          </w:tcPr>
          <w:p w:rsidR="00E624F8" w:rsidRPr="00AF753E" w:rsidRDefault="00E624F8" w:rsidP="003C79D9">
            <w:pPr>
              <w:pStyle w:val="00"/>
              <w:tabs>
                <w:tab w:val="left" w:pos="720"/>
              </w:tabs>
              <w:adjustRightInd w:val="0"/>
              <w:jc w:val="center"/>
              <w:rPr>
                <w:rFonts w:ascii="標楷體" w:hAnsi="標楷體"/>
              </w:rPr>
            </w:pPr>
            <w:r w:rsidRPr="00AF753E">
              <w:rPr>
                <w:rFonts w:ascii="標楷體" w:hAnsi="標楷體"/>
              </w:rPr>
              <w:t>20</w:t>
            </w:r>
            <w:r w:rsidRPr="00AF753E">
              <w:rPr>
                <w:rFonts w:ascii="標楷體" w:hAnsi="標楷體" w:hint="eastAsia"/>
              </w:rPr>
              <w:t>17</w:t>
            </w:r>
          </w:p>
        </w:tc>
        <w:tc>
          <w:tcPr>
            <w:tcW w:w="884" w:type="pct"/>
            <w:tcBorders>
              <w:bottom w:val="single" w:sz="4" w:space="0" w:color="auto"/>
            </w:tcBorders>
            <w:shd w:val="clear" w:color="auto" w:fill="auto"/>
            <w:vAlign w:val="center"/>
          </w:tcPr>
          <w:p w:rsidR="00E624F8" w:rsidRPr="00AF753E" w:rsidRDefault="00E624F8" w:rsidP="003C79D9">
            <w:pPr>
              <w:pStyle w:val="00"/>
              <w:tabs>
                <w:tab w:val="left" w:pos="720"/>
              </w:tabs>
              <w:adjustRightInd w:val="0"/>
              <w:jc w:val="center"/>
              <w:rPr>
                <w:rFonts w:ascii="標楷體" w:hAnsi="標楷體"/>
              </w:rPr>
            </w:pPr>
            <w:r w:rsidRPr="00AF753E">
              <w:rPr>
                <w:rFonts w:ascii="標楷體" w:hAnsi="標楷體"/>
              </w:rPr>
              <w:t>201</w:t>
            </w:r>
            <w:r w:rsidRPr="00AF753E">
              <w:rPr>
                <w:rFonts w:ascii="標楷體" w:hAnsi="標楷體" w:hint="eastAsia"/>
              </w:rPr>
              <w:t>8</w:t>
            </w:r>
          </w:p>
        </w:tc>
      </w:tr>
      <w:tr w:rsidR="00E624F8" w:rsidRPr="00AF753E" w:rsidTr="003C79D9">
        <w:trPr>
          <w:trHeight w:hRule="exact" w:val="397"/>
          <w:jc w:val="center"/>
        </w:trPr>
        <w:tc>
          <w:tcPr>
            <w:tcW w:w="1463" w:type="pct"/>
            <w:tcBorders>
              <w:bottom w:val="single" w:sz="4" w:space="0" w:color="auto"/>
            </w:tcBorders>
            <w:shd w:val="clear" w:color="auto" w:fill="auto"/>
            <w:vAlign w:val="center"/>
          </w:tcPr>
          <w:p w:rsidR="00E624F8" w:rsidRPr="00AF753E" w:rsidRDefault="00E624F8" w:rsidP="003C79D9">
            <w:pPr>
              <w:pStyle w:val="00"/>
              <w:tabs>
                <w:tab w:val="left" w:pos="720"/>
              </w:tabs>
              <w:adjustRightInd w:val="0"/>
              <w:jc w:val="left"/>
              <w:rPr>
                <w:rFonts w:ascii="標楷體" w:hAnsi="標楷體"/>
              </w:rPr>
            </w:pPr>
            <w:r w:rsidRPr="00AF753E">
              <w:rPr>
                <w:rFonts w:ascii="標楷體" w:hAnsi="標楷體"/>
              </w:rPr>
              <w:t>實際進用人次</w:t>
            </w:r>
          </w:p>
        </w:tc>
        <w:tc>
          <w:tcPr>
            <w:tcW w:w="884" w:type="pct"/>
            <w:tcBorders>
              <w:bottom w:val="single" w:sz="4" w:space="0" w:color="auto"/>
              <w:right w:val="nil"/>
            </w:tcBorders>
            <w:shd w:val="clear" w:color="auto" w:fill="auto"/>
            <w:vAlign w:val="center"/>
          </w:tcPr>
          <w:p w:rsidR="00E624F8" w:rsidRPr="00AF753E" w:rsidRDefault="00E624F8" w:rsidP="003C79D9">
            <w:pPr>
              <w:pStyle w:val="00"/>
              <w:tabs>
                <w:tab w:val="left" w:pos="720"/>
              </w:tabs>
              <w:adjustRightInd w:val="0"/>
              <w:jc w:val="center"/>
              <w:rPr>
                <w:rFonts w:ascii="標楷體" w:hAnsi="標楷體"/>
              </w:rPr>
            </w:pPr>
            <w:r w:rsidRPr="00AF753E">
              <w:rPr>
                <w:rFonts w:ascii="標楷體" w:hAnsi="標楷體"/>
              </w:rPr>
              <w:t>1</w:t>
            </w:r>
            <w:r w:rsidRPr="00AF753E">
              <w:rPr>
                <w:rFonts w:ascii="標楷體" w:hAnsi="標楷體" w:hint="eastAsia"/>
              </w:rPr>
              <w:t>7</w:t>
            </w:r>
            <w:r w:rsidRPr="00AF753E">
              <w:rPr>
                <w:rFonts w:ascii="標楷體" w:hAnsi="標楷體"/>
              </w:rPr>
              <w:t>,</w:t>
            </w:r>
            <w:r w:rsidRPr="00AF753E">
              <w:rPr>
                <w:rFonts w:ascii="標楷體" w:hAnsi="標楷體" w:hint="eastAsia"/>
              </w:rPr>
              <w:t>084</w:t>
            </w:r>
          </w:p>
        </w:tc>
        <w:tc>
          <w:tcPr>
            <w:tcW w:w="884" w:type="pct"/>
            <w:tcBorders>
              <w:left w:val="nil"/>
              <w:bottom w:val="single" w:sz="4" w:space="0" w:color="auto"/>
              <w:right w:val="nil"/>
            </w:tcBorders>
            <w:shd w:val="clear" w:color="auto" w:fill="auto"/>
            <w:vAlign w:val="center"/>
          </w:tcPr>
          <w:p w:rsidR="00E624F8" w:rsidRPr="00AF753E" w:rsidRDefault="00E624F8" w:rsidP="003C79D9">
            <w:pPr>
              <w:pStyle w:val="00"/>
              <w:tabs>
                <w:tab w:val="left" w:pos="720"/>
              </w:tabs>
              <w:adjustRightInd w:val="0"/>
              <w:jc w:val="center"/>
              <w:rPr>
                <w:rFonts w:ascii="標楷體" w:hAnsi="標楷體"/>
              </w:rPr>
            </w:pPr>
            <w:r w:rsidRPr="00AF753E">
              <w:rPr>
                <w:rFonts w:ascii="標楷體" w:hAnsi="標楷體" w:hint="eastAsia"/>
              </w:rPr>
              <w:t>19</w:t>
            </w:r>
            <w:r w:rsidRPr="00AF753E">
              <w:rPr>
                <w:rFonts w:ascii="標楷體" w:hAnsi="標楷體"/>
              </w:rPr>
              <w:t>,</w:t>
            </w:r>
            <w:r w:rsidRPr="00AF753E">
              <w:rPr>
                <w:rFonts w:ascii="標楷體" w:hAnsi="標楷體" w:hint="eastAsia"/>
              </w:rPr>
              <w:t>350</w:t>
            </w:r>
          </w:p>
        </w:tc>
        <w:tc>
          <w:tcPr>
            <w:tcW w:w="885" w:type="pct"/>
            <w:tcBorders>
              <w:left w:val="nil"/>
              <w:bottom w:val="single" w:sz="4" w:space="0" w:color="auto"/>
              <w:right w:val="nil"/>
            </w:tcBorders>
            <w:shd w:val="clear" w:color="auto" w:fill="auto"/>
            <w:vAlign w:val="center"/>
          </w:tcPr>
          <w:p w:rsidR="00E624F8" w:rsidRPr="00AF753E" w:rsidRDefault="00E624F8" w:rsidP="003C79D9">
            <w:pPr>
              <w:pStyle w:val="00"/>
              <w:tabs>
                <w:tab w:val="left" w:pos="720"/>
              </w:tabs>
              <w:adjustRightInd w:val="0"/>
              <w:jc w:val="center"/>
              <w:rPr>
                <w:rFonts w:ascii="標楷體" w:hAnsi="標楷體"/>
              </w:rPr>
            </w:pPr>
            <w:r w:rsidRPr="00AF753E">
              <w:rPr>
                <w:rFonts w:ascii="標楷體" w:hAnsi="標楷體" w:hint="eastAsia"/>
              </w:rPr>
              <w:t>21</w:t>
            </w:r>
            <w:r w:rsidRPr="00AF753E">
              <w:rPr>
                <w:rFonts w:ascii="標楷體" w:hAnsi="標楷體"/>
              </w:rPr>
              <w:t>,</w:t>
            </w:r>
            <w:r w:rsidRPr="00AF753E">
              <w:rPr>
                <w:rFonts w:ascii="標楷體" w:hAnsi="標楷體" w:hint="eastAsia"/>
              </w:rPr>
              <w:t>333</w:t>
            </w:r>
          </w:p>
        </w:tc>
        <w:tc>
          <w:tcPr>
            <w:tcW w:w="884" w:type="pct"/>
            <w:tcBorders>
              <w:left w:val="nil"/>
              <w:bottom w:val="single" w:sz="4" w:space="0" w:color="auto"/>
              <w:right w:val="nil"/>
            </w:tcBorders>
            <w:shd w:val="clear" w:color="auto" w:fill="auto"/>
            <w:vAlign w:val="center"/>
          </w:tcPr>
          <w:p w:rsidR="00E624F8" w:rsidRPr="00AF753E" w:rsidRDefault="00E624F8" w:rsidP="003C79D9">
            <w:pPr>
              <w:pStyle w:val="00"/>
              <w:tabs>
                <w:tab w:val="left" w:pos="720"/>
              </w:tabs>
              <w:adjustRightInd w:val="0"/>
              <w:jc w:val="center"/>
              <w:rPr>
                <w:rFonts w:ascii="標楷體" w:hAnsi="標楷體"/>
              </w:rPr>
            </w:pPr>
            <w:r w:rsidRPr="00AF753E">
              <w:rPr>
                <w:rFonts w:ascii="標楷體" w:hAnsi="標楷體" w:hint="eastAsia"/>
              </w:rPr>
              <w:t>22</w:t>
            </w:r>
            <w:r w:rsidRPr="00AF753E">
              <w:rPr>
                <w:rFonts w:ascii="標楷體" w:hAnsi="標楷體"/>
              </w:rPr>
              <w:t>,</w:t>
            </w:r>
            <w:r w:rsidRPr="00AF753E">
              <w:rPr>
                <w:rFonts w:ascii="標楷體" w:hAnsi="標楷體" w:hint="eastAsia"/>
              </w:rPr>
              <w:t>940</w:t>
            </w:r>
          </w:p>
        </w:tc>
      </w:tr>
    </w:tbl>
    <w:p w:rsidR="00E624F8" w:rsidRPr="00AF753E" w:rsidRDefault="00E624F8" w:rsidP="00E624F8">
      <w:pPr>
        <w:pStyle w:val="13"/>
        <w:spacing w:before="0" w:afterLines="40" w:after="144" w:line="360" w:lineRule="exact"/>
        <w:ind w:left="2352" w:right="1333" w:hanging="1162"/>
        <w:rPr>
          <w:rFonts w:ascii="標楷體" w:hAnsi="標楷體"/>
          <w:sz w:val="20"/>
        </w:rPr>
      </w:pPr>
      <w:r w:rsidRPr="00AF753E">
        <w:rPr>
          <w:rFonts w:ascii="標楷體" w:hAnsi="標楷體"/>
          <w:sz w:val="20"/>
        </w:rPr>
        <w:t>資料來源：原住民族委員會</w:t>
      </w:r>
    </w:p>
    <w:p w:rsidR="00E624F8" w:rsidRPr="00AF753E" w:rsidRDefault="000F3766" w:rsidP="003C79D9">
      <w:pPr>
        <w:pStyle w:val="a8"/>
        <w:numPr>
          <w:ilvl w:val="0"/>
          <w:numId w:val="29"/>
        </w:numPr>
        <w:overflowPunct w:val="0"/>
        <w:spacing w:line="480" w:lineRule="exact"/>
        <w:ind w:leftChars="0" w:left="364" w:hanging="364"/>
        <w:jc w:val="both"/>
        <w:rPr>
          <w:rFonts w:ascii="標楷體" w:hAnsi="標楷體" w:cs="Times New Roman"/>
          <w:b/>
          <w:szCs w:val="24"/>
        </w:rPr>
      </w:pPr>
      <w:r w:rsidRPr="00AF753E">
        <w:rPr>
          <w:rFonts w:ascii="標楷體" w:hAnsi="標楷體" w:cs="Times New Roman" w:hint="eastAsia"/>
          <w:szCs w:val="24"/>
        </w:rPr>
        <w:t>辦理職業訓練協助措施</w:t>
      </w:r>
      <w:r w:rsidRPr="00AF753E">
        <w:rPr>
          <w:rFonts w:ascii="標楷體" w:hAnsi="標楷體" w:hint="eastAsia"/>
        </w:rPr>
        <w:t xml:space="preserve"> </w:t>
      </w:r>
      <w:r w:rsidR="00E624F8" w:rsidRPr="00AF753E">
        <w:rPr>
          <w:rFonts w:ascii="標楷體" w:hAnsi="標楷體" w:hint="eastAsia"/>
        </w:rPr>
        <w:t>(</w:t>
      </w:r>
      <w:r w:rsidR="00E624F8" w:rsidRPr="00AF753E">
        <w:rPr>
          <w:rFonts w:hint="eastAsia"/>
        </w:rPr>
        <w:t>包含協助失業之原住民就業及在職者培育第二專長增能訓練</w:t>
      </w:r>
      <w:r w:rsidR="00E624F8" w:rsidRPr="00AF753E">
        <w:rPr>
          <w:rFonts w:ascii="標楷體" w:hAnsi="標楷體" w:hint="eastAsia"/>
        </w:rPr>
        <w:t>)</w:t>
      </w:r>
      <w:r w:rsidR="00E624F8" w:rsidRPr="00AF753E">
        <w:rPr>
          <w:rFonts w:hint="eastAsia"/>
        </w:rPr>
        <w:t>，</w:t>
      </w:r>
      <w:r w:rsidR="00E624F8" w:rsidRPr="00AF753E">
        <w:rPr>
          <w:rFonts w:ascii="標楷體" w:hAnsi="標楷體" w:hint="eastAsia"/>
        </w:rPr>
        <w:t>2015</w:t>
      </w:r>
      <w:r w:rsidR="00E624F8" w:rsidRPr="00AF753E">
        <w:rPr>
          <w:rFonts w:hint="eastAsia"/>
        </w:rPr>
        <w:t>年開班</w:t>
      </w:r>
      <w:r w:rsidR="00E624F8" w:rsidRPr="00AF753E">
        <w:rPr>
          <w:rFonts w:ascii="標楷體" w:hAnsi="標楷體" w:hint="eastAsia"/>
        </w:rPr>
        <w:t>48</w:t>
      </w:r>
      <w:r w:rsidR="00E624F8" w:rsidRPr="00AF753E">
        <w:rPr>
          <w:rFonts w:hint="eastAsia"/>
        </w:rPr>
        <w:t>班，參訓人數</w:t>
      </w:r>
      <w:r w:rsidR="00E624F8" w:rsidRPr="00AF753E">
        <w:rPr>
          <w:rFonts w:ascii="標楷體" w:hAnsi="標楷體" w:hint="eastAsia"/>
        </w:rPr>
        <w:t>918</w:t>
      </w:r>
      <w:r w:rsidR="00E624F8" w:rsidRPr="00AF753E">
        <w:rPr>
          <w:rFonts w:hint="eastAsia"/>
        </w:rPr>
        <w:t>人，</w:t>
      </w:r>
      <w:r w:rsidR="00E624F8" w:rsidRPr="00AF753E">
        <w:rPr>
          <w:rFonts w:ascii="標楷體" w:hAnsi="標楷體" w:hint="eastAsia"/>
        </w:rPr>
        <w:t>2016</w:t>
      </w:r>
      <w:r w:rsidR="00E624F8" w:rsidRPr="00AF753E">
        <w:rPr>
          <w:rFonts w:hint="eastAsia"/>
        </w:rPr>
        <w:t>年開班</w:t>
      </w:r>
      <w:r w:rsidR="00E624F8" w:rsidRPr="00AF753E">
        <w:rPr>
          <w:rFonts w:ascii="標楷體" w:hAnsi="標楷體" w:hint="eastAsia"/>
        </w:rPr>
        <w:t>57</w:t>
      </w:r>
      <w:r w:rsidR="00E624F8" w:rsidRPr="00AF753E">
        <w:rPr>
          <w:rFonts w:hint="eastAsia"/>
        </w:rPr>
        <w:t>班，參訓人數</w:t>
      </w:r>
      <w:r w:rsidR="00E624F8" w:rsidRPr="00AF753E">
        <w:rPr>
          <w:rFonts w:ascii="標楷體" w:hAnsi="標楷體" w:hint="eastAsia"/>
        </w:rPr>
        <w:t>1,689</w:t>
      </w:r>
      <w:r w:rsidR="00E624F8" w:rsidRPr="00AF753E">
        <w:rPr>
          <w:rFonts w:hint="eastAsia"/>
        </w:rPr>
        <w:t>人，</w:t>
      </w:r>
      <w:r w:rsidR="00E624F8" w:rsidRPr="00AF753E">
        <w:rPr>
          <w:rFonts w:ascii="標楷體" w:hAnsi="標楷體" w:hint="eastAsia"/>
        </w:rPr>
        <w:t>2017</w:t>
      </w:r>
      <w:r w:rsidR="00E624F8" w:rsidRPr="00AF753E">
        <w:rPr>
          <w:rFonts w:hint="eastAsia"/>
        </w:rPr>
        <w:t>年開班</w:t>
      </w:r>
      <w:r w:rsidR="00E624F8" w:rsidRPr="00AF753E">
        <w:rPr>
          <w:rFonts w:ascii="標楷體" w:hAnsi="標楷體" w:hint="eastAsia"/>
        </w:rPr>
        <w:t>31</w:t>
      </w:r>
      <w:r w:rsidR="00E624F8" w:rsidRPr="00AF753E">
        <w:rPr>
          <w:rFonts w:hint="eastAsia"/>
        </w:rPr>
        <w:t>班，參訓人數</w:t>
      </w:r>
      <w:r w:rsidR="00E624F8" w:rsidRPr="00AF753E">
        <w:rPr>
          <w:rFonts w:ascii="標楷體" w:hAnsi="標楷體" w:hint="eastAsia"/>
        </w:rPr>
        <w:t>543</w:t>
      </w:r>
      <w:r w:rsidR="00E624F8" w:rsidRPr="00AF753E">
        <w:rPr>
          <w:rFonts w:hint="eastAsia"/>
        </w:rPr>
        <w:t>人，</w:t>
      </w:r>
      <w:r w:rsidR="00E624F8" w:rsidRPr="00AF753E">
        <w:rPr>
          <w:rFonts w:ascii="標楷體" w:hAnsi="標楷體" w:hint="eastAsia"/>
        </w:rPr>
        <w:t>2018</w:t>
      </w:r>
      <w:r w:rsidR="00E624F8" w:rsidRPr="00AF753E">
        <w:rPr>
          <w:rFonts w:hint="eastAsia"/>
        </w:rPr>
        <w:t>年開班</w:t>
      </w:r>
      <w:r w:rsidR="00E624F8" w:rsidRPr="00AF753E">
        <w:rPr>
          <w:rFonts w:ascii="標楷體" w:hAnsi="標楷體" w:hint="eastAsia"/>
        </w:rPr>
        <w:t>34</w:t>
      </w:r>
      <w:r w:rsidR="00E624F8" w:rsidRPr="00AF753E">
        <w:rPr>
          <w:rFonts w:hint="eastAsia"/>
        </w:rPr>
        <w:t>班，參訓人數</w:t>
      </w:r>
      <w:r w:rsidR="00E624F8" w:rsidRPr="00AF753E">
        <w:rPr>
          <w:rFonts w:ascii="標楷體" w:hAnsi="標楷體" w:hint="eastAsia"/>
        </w:rPr>
        <w:t>832</w:t>
      </w:r>
      <w:r w:rsidR="00E624F8" w:rsidRPr="00AF753E">
        <w:rPr>
          <w:rFonts w:hint="eastAsia"/>
        </w:rPr>
        <w:t>人；另</w:t>
      </w:r>
      <w:r w:rsidR="00E624F8" w:rsidRPr="00AF753E">
        <w:rPr>
          <w:rFonts w:ascii="標楷體" w:hAnsi="標楷體" w:cs="Times New Roman" w:hint="eastAsia"/>
          <w:szCs w:val="24"/>
        </w:rPr>
        <w:t>針對重大天然災害重建臨時工作計畫(進用人員以失業者、低收入戶、身心障礙、單親且尚有子女就學者為優先)，2016年實際上工人數為513人，2018年實際上工人數為24人。(2017年無單位提出申請)</w:t>
      </w:r>
      <w:r w:rsidRPr="00AF753E">
        <w:rPr>
          <w:rFonts w:ascii="標楷體" w:hAnsi="標楷體" w:cs="Times New Roman" w:hint="eastAsia"/>
          <w:szCs w:val="24"/>
        </w:rPr>
        <w:t>。</w:t>
      </w:r>
      <w:r w:rsidRPr="00AF753E">
        <w:rPr>
          <w:rFonts w:ascii="標楷體" w:hAnsi="標楷體" w:hint="eastAsia"/>
        </w:rPr>
        <w:t>（原民會）</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67" w:name="_Toc433708693"/>
      <w:bookmarkStart w:id="68" w:name="_Toc440436881"/>
      <w:bookmarkStart w:id="69" w:name="_Toc13645988"/>
      <w:r w:rsidRPr="00AF753E">
        <w:rPr>
          <w:rFonts w:ascii="標楷體" w:hAnsi="標楷體" w:cs="Times New Roman" w:hint="eastAsia"/>
          <w:b/>
          <w:bCs/>
          <w:szCs w:val="28"/>
        </w:rPr>
        <w:t>協助青年就業</w:t>
      </w:r>
      <w:bookmarkEnd w:id="67"/>
      <w:bookmarkEnd w:id="68"/>
      <w:bookmarkEnd w:id="69"/>
    </w:p>
    <w:p w:rsidR="00143976" w:rsidRPr="00AF753E" w:rsidRDefault="00015020" w:rsidP="00685E27">
      <w:pPr>
        <w:pStyle w:val="a8"/>
        <w:numPr>
          <w:ilvl w:val="0"/>
          <w:numId w:val="29"/>
        </w:numPr>
        <w:overflowPunct w:val="0"/>
        <w:spacing w:line="480" w:lineRule="exact"/>
        <w:ind w:leftChars="0" w:left="364" w:hanging="364"/>
        <w:jc w:val="both"/>
        <w:rPr>
          <w:rFonts w:ascii="標楷體" w:hAnsi="標楷體"/>
        </w:rPr>
      </w:pPr>
      <w:r w:rsidRPr="00AF753E">
        <w:rPr>
          <w:rFonts w:ascii="標楷體" w:hAnsi="標楷體" w:cs="新細明體" w:hint="eastAsia"/>
          <w:kern w:val="0"/>
        </w:rPr>
        <w:t>勞動部整合經濟部、教育部等</w:t>
      </w:r>
      <w:r w:rsidRPr="00AF753E">
        <w:rPr>
          <w:rFonts w:ascii="標楷體" w:hAnsi="標楷體" w:cs="Calibri" w:hint="eastAsia"/>
          <w:kern w:val="0"/>
        </w:rPr>
        <w:t>8</w:t>
      </w:r>
      <w:r w:rsidRPr="00AF753E">
        <w:rPr>
          <w:rFonts w:ascii="標楷體" w:hAnsi="標楷體" w:cs="新細明體" w:hint="eastAsia"/>
          <w:kern w:val="0"/>
        </w:rPr>
        <w:t>個部會相關資源、</w:t>
      </w:r>
      <w:r w:rsidRPr="00AF753E">
        <w:rPr>
          <w:rFonts w:ascii="標楷體" w:hAnsi="標楷體" w:cs="Calibri" w:hint="eastAsia"/>
          <w:kern w:val="0"/>
        </w:rPr>
        <w:t>48</w:t>
      </w:r>
      <w:r w:rsidRPr="00AF753E">
        <w:rPr>
          <w:rFonts w:ascii="標楷體" w:hAnsi="標楷體" w:cs="新細明體" w:hint="eastAsia"/>
          <w:kern w:val="0"/>
        </w:rPr>
        <w:t>項措施，推動辦理投資青年就業方案，協助青年就業。預計目標為</w:t>
      </w:r>
      <w:r w:rsidRPr="00AF753E">
        <w:rPr>
          <w:rFonts w:ascii="標楷體" w:hAnsi="標楷體" w:cs="Calibri" w:hint="eastAsia"/>
          <w:kern w:val="0"/>
        </w:rPr>
        <w:t>2022</w:t>
      </w:r>
      <w:r w:rsidRPr="00AF753E">
        <w:rPr>
          <w:rFonts w:ascii="標楷體" w:hAnsi="標楷體" w:cs="新細明體" w:hint="eastAsia"/>
          <w:kern w:val="0"/>
        </w:rPr>
        <w:t>年</w:t>
      </w:r>
      <w:r w:rsidRPr="00AF753E">
        <w:rPr>
          <w:rFonts w:ascii="標楷體" w:hAnsi="標楷體" w:cs="Calibri" w:hint="eastAsia"/>
          <w:kern w:val="0"/>
        </w:rPr>
        <w:t>15-29</w:t>
      </w:r>
      <w:r w:rsidRPr="00AF753E">
        <w:rPr>
          <w:rFonts w:ascii="標楷體" w:hAnsi="標楷體" w:cs="新細明體" w:hint="eastAsia"/>
          <w:kern w:val="0"/>
        </w:rPr>
        <w:t>歲青年失業率與整體失業率之倍數降為</w:t>
      </w:r>
      <w:r w:rsidRPr="00AF753E">
        <w:rPr>
          <w:rFonts w:ascii="標楷體" w:hAnsi="標楷體" w:cs="Calibri" w:hint="eastAsia"/>
          <w:kern w:val="0"/>
        </w:rPr>
        <w:t>2</w:t>
      </w:r>
      <w:r w:rsidRPr="00AF753E">
        <w:rPr>
          <w:rFonts w:ascii="標楷體" w:hAnsi="標楷體" w:cs="新細明體" w:hint="eastAsia"/>
          <w:kern w:val="0"/>
        </w:rPr>
        <w:t>倍以下</w:t>
      </w:r>
      <w:r w:rsidR="00143976" w:rsidRPr="00AF753E">
        <w:rPr>
          <w:rFonts w:ascii="標楷體" w:hAnsi="標楷體" w:hint="eastAsia"/>
          <w:szCs w:val="24"/>
        </w:rPr>
        <w:t>。</w:t>
      </w:r>
      <w:r w:rsidRPr="00AF753E">
        <w:rPr>
          <w:rFonts w:ascii="標楷體" w:hAnsi="標楷體" w:hint="eastAsia"/>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70" w:name="_Toc433708696"/>
      <w:bookmarkStart w:id="71" w:name="_Toc440436882"/>
      <w:bookmarkStart w:id="72" w:name="_Toc13645989"/>
      <w:r w:rsidRPr="00AF753E">
        <w:rPr>
          <w:rFonts w:ascii="標楷體" w:hAnsi="標楷體" w:cs="Times New Roman" w:hint="eastAsia"/>
          <w:b/>
          <w:bCs/>
          <w:szCs w:val="28"/>
        </w:rPr>
        <w:t>協助資遣及失業勞工就業</w:t>
      </w:r>
      <w:bookmarkEnd w:id="70"/>
      <w:bookmarkEnd w:id="71"/>
      <w:bookmarkEnd w:id="72"/>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strike/>
          <w:szCs w:val="24"/>
        </w:rPr>
      </w:pPr>
      <w:r w:rsidRPr="00AF753E">
        <w:rPr>
          <w:rFonts w:ascii="標楷體" w:hAnsi="標楷體" w:cs="Times New Roman" w:hint="eastAsia"/>
          <w:strike/>
          <w:szCs w:val="24"/>
        </w:rPr>
        <w:t>參見經社文公約初次國家報告第57點、第58點。</w:t>
      </w:r>
    </w:p>
    <w:p w:rsidR="00DD1849" w:rsidRPr="00AF753E" w:rsidRDefault="00600E5E" w:rsidP="00685E27">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bCs/>
        </w:rPr>
        <w:t>為協助遭解僱</w:t>
      </w:r>
      <w:r w:rsidRPr="00AF753E">
        <w:rPr>
          <w:rFonts w:ascii="標楷體" w:hAnsi="標楷體"/>
        </w:rPr>
        <w:t>勞工</w:t>
      </w:r>
      <w:r w:rsidRPr="00AF753E">
        <w:rPr>
          <w:rFonts w:ascii="標楷體" w:hAnsi="標楷體"/>
          <w:bCs/>
        </w:rPr>
        <w:t>迅速回到職場，依大量解僱勞工保護法第8條規定，主管機關於協商委員會成立後，應派就業服務人員協助勞資雙方，提供就業服務與職業訓練之相關諮詢。</w:t>
      </w:r>
      <w:r w:rsidRPr="00AF753E">
        <w:rPr>
          <w:rFonts w:ascii="標楷體" w:hAnsi="標楷體"/>
        </w:rPr>
        <w:t>公司資遣勞工依法應通報所在地之直轄市政府、縣(市）政府及公立就業服務</w:t>
      </w:r>
      <w:r w:rsidR="009A43C4" w:rsidRPr="00AF753E">
        <w:rPr>
          <w:rFonts w:ascii="標楷體" w:hAnsi="標楷體" w:hint="eastAsia"/>
        </w:rPr>
        <w:t>機構</w:t>
      </w:r>
      <w:r w:rsidRPr="00AF753E">
        <w:rPr>
          <w:rFonts w:ascii="標楷體" w:hAnsi="標楷體"/>
        </w:rPr>
        <w:t>，公立就業服務</w:t>
      </w:r>
      <w:r w:rsidR="009A43C4" w:rsidRPr="00AF753E">
        <w:rPr>
          <w:rFonts w:ascii="標楷體" w:hAnsi="標楷體" w:hint="eastAsia"/>
        </w:rPr>
        <w:t>機構</w:t>
      </w:r>
      <w:r w:rsidRPr="00AF753E">
        <w:rPr>
          <w:rFonts w:ascii="標楷體" w:hAnsi="標楷體"/>
        </w:rPr>
        <w:t>接獲通報資料後，即依被資遣人之志願、工作能力，運用相關就業資源協助其再就業。</w:t>
      </w:r>
      <w:r w:rsidR="00015020" w:rsidRPr="00AF753E">
        <w:rPr>
          <w:rFonts w:ascii="標楷體" w:hAnsi="標楷體" w:hint="eastAsia"/>
        </w:rPr>
        <w:t>（勞動部）</w:t>
      </w:r>
    </w:p>
    <w:p w:rsidR="00600E5E" w:rsidRPr="00AF753E" w:rsidRDefault="00600E5E" w:rsidP="00685E27">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bCs/>
        </w:rPr>
        <w:t>2003年</w:t>
      </w:r>
      <w:r w:rsidRPr="00AF753E">
        <w:rPr>
          <w:rFonts w:ascii="標楷體" w:hAnsi="標楷體"/>
        </w:rPr>
        <w:t>就業</w:t>
      </w:r>
      <w:r w:rsidRPr="00AF753E">
        <w:rPr>
          <w:rFonts w:ascii="標楷體" w:hAnsi="標楷體"/>
          <w:bCs/>
        </w:rPr>
        <w:t>保險法通過實施，</w:t>
      </w:r>
      <w:r w:rsidRPr="00AF753E">
        <w:rPr>
          <w:rFonts w:ascii="標楷體" w:hAnsi="標楷體"/>
          <w:bCs/>
          <w:lang w:val="zh-TW"/>
        </w:rPr>
        <w:t>旨在提升勞工就業技能、促進就業、保障勞工職業訓練及失業一定期間之基本生活，鼓勵失業者儘速重回就業職場，而非消極的領取失業給付。</w:t>
      </w:r>
      <w:r w:rsidRPr="00AF753E">
        <w:rPr>
          <w:rFonts w:ascii="標楷體" w:hAnsi="標楷體"/>
        </w:rPr>
        <w:t>另</w:t>
      </w:r>
      <w:r w:rsidRPr="00AF753E">
        <w:rPr>
          <w:rFonts w:ascii="標楷體" w:hAnsi="標楷體"/>
          <w:bCs/>
        </w:rPr>
        <w:t>為協助長期失業者就業，2009年修正公布就業服務法，將長期失業者納入為有必要致力促進其就業之對象。除參訓免費外，並提供職業訓練生活津貼，</w:t>
      </w:r>
      <w:r w:rsidRPr="00AF753E">
        <w:rPr>
          <w:rFonts w:ascii="標楷體" w:hAnsi="標楷體"/>
          <w:bCs/>
          <w:lang w:bidi="hi-IN"/>
        </w:rPr>
        <w:t>鼓勵雇主僱用。</w:t>
      </w:r>
      <w:r w:rsidRPr="00AF753E">
        <w:rPr>
          <w:rFonts w:ascii="標楷體" w:hAnsi="標楷體"/>
          <w:bCs/>
        </w:rPr>
        <w:t>透過臨時工作津貼等方案，以</w:t>
      </w:r>
      <w:r w:rsidRPr="00AF753E">
        <w:rPr>
          <w:rFonts w:ascii="標楷體" w:hAnsi="標楷體"/>
          <w:bCs/>
          <w:lang w:bidi="hi-IN"/>
        </w:rPr>
        <w:t>短期就業安置</w:t>
      </w:r>
      <w:r w:rsidRPr="00AF753E">
        <w:rPr>
          <w:rFonts w:ascii="標楷體" w:hAnsi="標楷體"/>
          <w:bCs/>
        </w:rPr>
        <w:t>長期失業者</w:t>
      </w:r>
      <w:r w:rsidRPr="00AF753E">
        <w:rPr>
          <w:rFonts w:ascii="標楷體" w:hAnsi="標楷體"/>
          <w:bCs/>
          <w:lang w:bidi="hi-IN"/>
        </w:rPr>
        <w:t>並培養再就業之能力。</w:t>
      </w:r>
      <w:r w:rsidR="00015020" w:rsidRPr="00AF753E">
        <w:rPr>
          <w:rFonts w:ascii="標楷體" w:hAnsi="標楷體" w:cs="Calibri" w:hint="eastAsia"/>
          <w:kern w:val="0"/>
          <w:szCs w:val="24"/>
        </w:rPr>
        <w:t>2015年至2018年分別協助長期失業者1</w:t>
      </w:r>
      <w:r w:rsidR="00015020" w:rsidRPr="00AF753E">
        <w:rPr>
          <w:rFonts w:ascii="標楷體" w:hAnsi="標楷體" w:cs="Calibri" w:hint="eastAsia"/>
          <w:kern w:val="0"/>
          <w:lang w:eastAsia="zh-HK"/>
        </w:rPr>
        <w:t>萬</w:t>
      </w:r>
      <w:r w:rsidR="00015020" w:rsidRPr="00AF753E">
        <w:rPr>
          <w:rFonts w:ascii="標楷體" w:hAnsi="標楷體" w:cs="Calibri" w:hint="eastAsia"/>
          <w:kern w:val="0"/>
          <w:szCs w:val="24"/>
        </w:rPr>
        <w:t>6,485人次、3</w:t>
      </w:r>
      <w:r w:rsidR="00015020" w:rsidRPr="00AF753E">
        <w:rPr>
          <w:rFonts w:ascii="標楷體" w:hAnsi="標楷體" w:cs="Calibri" w:hint="eastAsia"/>
          <w:kern w:val="0"/>
          <w:lang w:eastAsia="zh-HK"/>
        </w:rPr>
        <w:t>萬</w:t>
      </w:r>
      <w:r w:rsidR="00015020" w:rsidRPr="00AF753E">
        <w:rPr>
          <w:rFonts w:ascii="標楷體" w:hAnsi="標楷體" w:cs="Calibri" w:hint="eastAsia"/>
          <w:kern w:val="0"/>
          <w:szCs w:val="24"/>
        </w:rPr>
        <w:t>4,005人次、2</w:t>
      </w:r>
      <w:r w:rsidR="00015020" w:rsidRPr="00AF753E">
        <w:rPr>
          <w:rFonts w:ascii="標楷體" w:hAnsi="標楷體" w:cs="Calibri" w:hint="eastAsia"/>
          <w:kern w:val="0"/>
          <w:lang w:eastAsia="zh-HK"/>
        </w:rPr>
        <w:t>萬</w:t>
      </w:r>
      <w:r w:rsidR="00015020" w:rsidRPr="00AF753E">
        <w:rPr>
          <w:rFonts w:ascii="標楷體" w:hAnsi="標楷體" w:cs="Calibri" w:hint="eastAsia"/>
          <w:kern w:val="0"/>
          <w:szCs w:val="24"/>
        </w:rPr>
        <w:t>4,242人次及1</w:t>
      </w:r>
      <w:r w:rsidR="00015020" w:rsidRPr="00AF753E">
        <w:rPr>
          <w:rFonts w:ascii="標楷體" w:hAnsi="標楷體" w:cs="Calibri" w:hint="eastAsia"/>
          <w:kern w:val="0"/>
          <w:lang w:eastAsia="zh-HK"/>
        </w:rPr>
        <w:t>萬</w:t>
      </w:r>
      <w:r w:rsidR="00015020" w:rsidRPr="00AF753E">
        <w:rPr>
          <w:rFonts w:ascii="標楷體" w:hAnsi="標楷體" w:cs="Calibri" w:hint="eastAsia"/>
          <w:kern w:val="0"/>
          <w:szCs w:val="24"/>
        </w:rPr>
        <w:t>5,610人次就業。2019截至4月底協助長期失業者4,916人次就業。</w:t>
      </w:r>
      <w:r w:rsidR="00015020" w:rsidRPr="00AF753E">
        <w:rPr>
          <w:rFonts w:ascii="標楷體" w:hAnsi="標楷體" w:hint="eastAsia"/>
          <w:bCs/>
        </w:rPr>
        <w:t>（勞動部）</w:t>
      </w:r>
    </w:p>
    <w:p w:rsidR="00600E5E" w:rsidRPr="00AF753E" w:rsidRDefault="00600E5E" w:rsidP="00600E5E">
      <w:pPr>
        <w:tabs>
          <w:tab w:val="left" w:pos="482"/>
        </w:tabs>
        <w:adjustRightInd w:val="0"/>
        <w:spacing w:line="480" w:lineRule="exact"/>
        <w:ind w:left="-14"/>
        <w:rPr>
          <w:rFonts w:ascii="標楷體" w:hAnsi="標楷體"/>
          <w:b/>
          <w:kern w:val="0"/>
          <w:lang w:bidi="hi-IN"/>
        </w:rPr>
      </w:pPr>
      <w:r w:rsidRPr="00AF753E">
        <w:rPr>
          <w:rFonts w:ascii="標楷體" w:hAnsi="標楷體"/>
          <w:b/>
          <w:kern w:val="0"/>
          <w:lang w:bidi="hi-IN"/>
        </w:rPr>
        <w:t>協助非正規經濟</w:t>
      </w:r>
      <w:bookmarkStart w:id="73" w:name="_Toc302568846"/>
      <w:r w:rsidRPr="00AF753E">
        <w:rPr>
          <w:rFonts w:ascii="標楷體" w:hAnsi="標楷體"/>
          <w:b/>
          <w:kern w:val="0"/>
          <w:lang w:bidi="hi-IN"/>
        </w:rPr>
        <w:t>勞工</w:t>
      </w:r>
      <w:bookmarkEnd w:id="73"/>
    </w:p>
    <w:p w:rsidR="00143976" w:rsidRPr="00AF753E" w:rsidRDefault="00015020"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新細明體" w:hint="eastAsia"/>
          <w:kern w:val="0"/>
        </w:rPr>
        <w:t>為協助民眾創業，勞動部推動微型創業鳳凰貸款，提供</w:t>
      </w:r>
      <w:r w:rsidRPr="00AF753E">
        <w:rPr>
          <w:rFonts w:ascii="標楷體" w:hAnsi="標楷體" w:cs="Calibri" w:hint="eastAsia"/>
          <w:kern w:val="0"/>
        </w:rPr>
        <w:t>20</w:t>
      </w:r>
      <w:r w:rsidRPr="00AF753E">
        <w:rPr>
          <w:rFonts w:ascii="標楷體" w:hAnsi="標楷體" w:cs="新細明體" w:hint="eastAsia"/>
          <w:kern w:val="0"/>
        </w:rPr>
        <w:t>歲至</w:t>
      </w:r>
      <w:r w:rsidRPr="00AF753E">
        <w:rPr>
          <w:rFonts w:ascii="標楷體" w:hAnsi="標楷體" w:cs="Calibri" w:hint="eastAsia"/>
          <w:kern w:val="0"/>
        </w:rPr>
        <w:t>65</w:t>
      </w:r>
      <w:r w:rsidRPr="00AF753E">
        <w:rPr>
          <w:rFonts w:ascii="標楷體" w:hAnsi="標楷體" w:cs="新細明體" w:hint="eastAsia"/>
          <w:kern w:val="0"/>
        </w:rPr>
        <w:t>歲婦女、離島居民及</w:t>
      </w:r>
      <w:r w:rsidRPr="00AF753E">
        <w:rPr>
          <w:rFonts w:ascii="標楷體" w:hAnsi="標楷體" w:cs="Calibri" w:hint="eastAsia"/>
          <w:kern w:val="0"/>
        </w:rPr>
        <w:t>45</w:t>
      </w:r>
      <w:r w:rsidRPr="00AF753E">
        <w:rPr>
          <w:rFonts w:ascii="標楷體" w:hAnsi="標楷體" w:cs="新細明體" w:hint="eastAsia"/>
          <w:kern w:val="0"/>
        </w:rPr>
        <w:t>歲至</w:t>
      </w:r>
      <w:r w:rsidRPr="00AF753E">
        <w:rPr>
          <w:rFonts w:ascii="標楷體" w:hAnsi="標楷體" w:cs="Calibri" w:hint="eastAsia"/>
          <w:kern w:val="0"/>
        </w:rPr>
        <w:t>65</w:t>
      </w:r>
      <w:r w:rsidRPr="00AF753E">
        <w:rPr>
          <w:rFonts w:ascii="標楷體" w:hAnsi="標楷體" w:cs="新細明體" w:hint="eastAsia"/>
          <w:kern w:val="0"/>
        </w:rPr>
        <w:t>歲國民，免保證人、免擔保品、貸款金額最高</w:t>
      </w:r>
      <w:r w:rsidRPr="00AF753E">
        <w:rPr>
          <w:rFonts w:ascii="標楷體" w:hAnsi="標楷體" w:cs="Calibri" w:hint="eastAsia"/>
          <w:kern w:val="0"/>
        </w:rPr>
        <w:t>200</w:t>
      </w:r>
      <w:r w:rsidRPr="00AF753E">
        <w:rPr>
          <w:rFonts w:ascii="標楷體" w:hAnsi="標楷體" w:cs="新細明體" w:hint="eastAsia"/>
          <w:kern w:val="0"/>
        </w:rPr>
        <w:t>萬元及前</w:t>
      </w:r>
      <w:r w:rsidRPr="00AF753E">
        <w:rPr>
          <w:rFonts w:ascii="標楷體" w:hAnsi="標楷體" w:cs="Calibri" w:hint="eastAsia"/>
          <w:kern w:val="0"/>
        </w:rPr>
        <w:t>2</w:t>
      </w:r>
      <w:r w:rsidRPr="00AF753E">
        <w:rPr>
          <w:rFonts w:ascii="標楷體" w:hAnsi="標楷體" w:cs="新細明體" w:hint="eastAsia"/>
          <w:kern w:val="0"/>
        </w:rPr>
        <w:t xml:space="preserve">年免息措施， </w:t>
      </w:r>
      <w:r w:rsidRPr="00AF753E">
        <w:rPr>
          <w:rFonts w:ascii="標楷體" w:hAnsi="標楷體" w:cs="Calibri" w:hint="eastAsia"/>
          <w:kern w:val="0"/>
        </w:rPr>
        <w:t>2015</w:t>
      </w:r>
      <w:r w:rsidRPr="00AF753E">
        <w:rPr>
          <w:rFonts w:ascii="標楷體" w:hAnsi="標楷體" w:cs="新細明體" w:hint="eastAsia"/>
          <w:kern w:val="0"/>
        </w:rPr>
        <w:t>年至</w:t>
      </w:r>
      <w:r w:rsidRPr="00AF753E">
        <w:rPr>
          <w:rFonts w:ascii="標楷體" w:hAnsi="標楷體" w:cs="Calibri" w:hint="eastAsia"/>
          <w:kern w:val="0"/>
        </w:rPr>
        <w:t>2019</w:t>
      </w:r>
      <w:r w:rsidRPr="00AF753E">
        <w:rPr>
          <w:rFonts w:ascii="標楷體" w:hAnsi="標楷體" w:cs="新細明體" w:hint="eastAsia"/>
          <w:kern w:val="0"/>
        </w:rPr>
        <w:t>年</w:t>
      </w:r>
      <w:r w:rsidRPr="00AF753E">
        <w:rPr>
          <w:rFonts w:ascii="標楷體" w:hAnsi="標楷體" w:cs="Calibri" w:hint="eastAsia"/>
          <w:kern w:val="0"/>
        </w:rPr>
        <w:t>5</w:t>
      </w:r>
      <w:r w:rsidRPr="00AF753E">
        <w:rPr>
          <w:rFonts w:ascii="標楷體" w:hAnsi="標楷體" w:cs="新細明體" w:hint="eastAsia"/>
          <w:kern w:val="0"/>
        </w:rPr>
        <w:t>月，共辦理</w:t>
      </w:r>
      <w:r w:rsidRPr="00AF753E">
        <w:rPr>
          <w:rFonts w:ascii="標楷體" w:hAnsi="標楷體" w:cs="Calibri" w:hint="eastAsia"/>
          <w:kern w:val="0"/>
        </w:rPr>
        <w:t>678</w:t>
      </w:r>
      <w:r w:rsidRPr="00AF753E">
        <w:rPr>
          <w:rFonts w:ascii="標楷體" w:hAnsi="標楷體" w:cs="新細明體" w:hint="eastAsia"/>
          <w:kern w:val="0"/>
        </w:rPr>
        <w:t>場次課程，計</w:t>
      </w:r>
      <w:r w:rsidRPr="00AF753E">
        <w:rPr>
          <w:rFonts w:ascii="標楷體" w:hAnsi="標楷體" w:cs="Calibri" w:hint="eastAsia"/>
          <w:kern w:val="0"/>
        </w:rPr>
        <w:t>4</w:t>
      </w:r>
      <w:r w:rsidRPr="00AF753E">
        <w:rPr>
          <w:rFonts w:ascii="標楷體" w:hAnsi="標楷體" w:cs="Calibri" w:hint="eastAsia"/>
          <w:kern w:val="0"/>
          <w:lang w:eastAsia="zh-HK"/>
        </w:rPr>
        <w:t>萬</w:t>
      </w:r>
      <w:r w:rsidRPr="00AF753E">
        <w:rPr>
          <w:rFonts w:ascii="標楷體" w:hAnsi="標楷體" w:cs="Calibri" w:hint="eastAsia"/>
          <w:kern w:val="0"/>
        </w:rPr>
        <w:t>656</w:t>
      </w:r>
      <w:r w:rsidRPr="00AF753E">
        <w:rPr>
          <w:rFonts w:ascii="標楷體" w:hAnsi="標楷體" w:cs="新細明體" w:hint="eastAsia"/>
          <w:kern w:val="0"/>
        </w:rPr>
        <w:t>人次參加課程，提供</w:t>
      </w:r>
      <w:r w:rsidRPr="00AF753E">
        <w:rPr>
          <w:rFonts w:ascii="標楷體" w:hAnsi="標楷體" w:cs="Calibri" w:hint="eastAsia"/>
          <w:kern w:val="0"/>
        </w:rPr>
        <w:t>1</w:t>
      </w:r>
      <w:r w:rsidRPr="00AF753E">
        <w:rPr>
          <w:rFonts w:ascii="標楷體" w:hAnsi="標楷體" w:cs="Calibri" w:hint="eastAsia"/>
          <w:kern w:val="0"/>
          <w:lang w:eastAsia="zh-HK"/>
        </w:rPr>
        <w:t>萬</w:t>
      </w:r>
      <w:r w:rsidRPr="00AF753E">
        <w:rPr>
          <w:rFonts w:ascii="標楷體" w:hAnsi="標楷體" w:cs="Calibri" w:hint="eastAsia"/>
          <w:kern w:val="0"/>
        </w:rPr>
        <w:t>7,057</w:t>
      </w:r>
      <w:r w:rsidRPr="00AF753E">
        <w:rPr>
          <w:rFonts w:ascii="標楷體" w:hAnsi="標楷體" w:cs="新細明體" w:hint="eastAsia"/>
          <w:kern w:val="0"/>
        </w:rPr>
        <w:t>人次創業諮詢輔導，協助</w:t>
      </w:r>
      <w:r w:rsidRPr="00AF753E">
        <w:rPr>
          <w:rFonts w:ascii="標楷體" w:hAnsi="標楷體" w:cs="Calibri" w:hint="eastAsia"/>
          <w:kern w:val="0"/>
        </w:rPr>
        <w:t>7,819</w:t>
      </w:r>
      <w:r w:rsidRPr="00AF753E">
        <w:rPr>
          <w:rFonts w:ascii="標楷體" w:hAnsi="標楷體" w:cs="新細明體" w:hint="eastAsia"/>
          <w:kern w:val="0"/>
        </w:rPr>
        <w:t>位創業核准微型創業鳳凰貸款人數</w:t>
      </w:r>
      <w:r w:rsidRPr="00AF753E">
        <w:rPr>
          <w:rFonts w:ascii="標楷體" w:hAnsi="標楷體" w:cs="Calibri" w:hint="eastAsia"/>
          <w:kern w:val="0"/>
        </w:rPr>
        <w:t>1,837</w:t>
      </w:r>
      <w:r w:rsidRPr="00AF753E">
        <w:rPr>
          <w:rFonts w:ascii="標楷體" w:hAnsi="標楷體" w:cs="新細明體" w:hint="eastAsia"/>
          <w:kern w:val="0"/>
        </w:rPr>
        <w:t>人，共創造</w:t>
      </w:r>
      <w:r w:rsidRPr="00AF753E">
        <w:rPr>
          <w:rFonts w:ascii="標楷體" w:hAnsi="標楷體" w:cs="Calibri" w:hint="eastAsia"/>
          <w:kern w:val="0"/>
        </w:rPr>
        <w:t>1</w:t>
      </w:r>
      <w:r w:rsidRPr="00AF753E">
        <w:rPr>
          <w:rFonts w:ascii="標楷體" w:hAnsi="標楷體" w:cs="Calibri" w:hint="eastAsia"/>
          <w:kern w:val="0"/>
          <w:lang w:eastAsia="zh-HK"/>
        </w:rPr>
        <w:t>萬</w:t>
      </w:r>
      <w:r w:rsidRPr="00AF753E">
        <w:rPr>
          <w:rFonts w:ascii="標楷體" w:hAnsi="標楷體" w:cs="Calibri" w:hint="eastAsia"/>
          <w:kern w:val="0"/>
        </w:rPr>
        <w:t>8,683</w:t>
      </w:r>
      <w:r w:rsidRPr="00AF753E">
        <w:rPr>
          <w:rFonts w:ascii="標楷體" w:hAnsi="標楷體" w:cs="新細明體" w:hint="eastAsia"/>
          <w:kern w:val="0"/>
        </w:rPr>
        <w:t>個就業</w:t>
      </w:r>
      <w:r w:rsidR="00143976" w:rsidRPr="00AF753E">
        <w:rPr>
          <w:rFonts w:ascii="標楷體" w:hAnsi="標楷體" w:cs="Times New Roman"/>
          <w:szCs w:val="24"/>
        </w:rPr>
        <w:t>。</w:t>
      </w:r>
      <w:r w:rsidRPr="00AF753E">
        <w:rPr>
          <w:rFonts w:ascii="標楷體" w:hAnsi="標楷體" w:cs="Times New Roman" w:hint="eastAsia"/>
          <w:szCs w:val="24"/>
        </w:rPr>
        <w:t>（勞動部）</w:t>
      </w:r>
    </w:p>
    <w:p w:rsidR="00143976" w:rsidRPr="00AF753E" w:rsidRDefault="00015020" w:rsidP="00685E27">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cs="新細明體" w:hint="eastAsia"/>
          <w:kern w:val="0"/>
        </w:rPr>
        <w:t>勞動部依據區域產業特性及就業市場人力需求，提供在地化、地方性與多元化的職業訓練課程。考量弱勢失業者之特殊需求，凡重大災害受災戶、自立少年、性侵害被害人及符合就業服務法所規定之特定對象身分等弱勢族群之失業者，均得免費參訓，並針對就業服務法規定之特定對象身分者，輔以職業訓練生活津貼，</w:t>
      </w:r>
      <w:r w:rsidR="009A43C4" w:rsidRPr="00AF753E">
        <w:rPr>
          <w:rFonts w:ascii="標楷體" w:hAnsi="標楷體" w:cs="Calibri" w:hint="eastAsia"/>
          <w:kern w:val="0"/>
        </w:rPr>
        <w:t>2015</w:t>
      </w:r>
      <w:r w:rsidRPr="00AF753E">
        <w:rPr>
          <w:rFonts w:ascii="標楷體" w:hAnsi="標楷體" w:cs="新細明體" w:hint="eastAsia"/>
          <w:kern w:val="0"/>
        </w:rPr>
        <w:t>年至</w:t>
      </w:r>
      <w:r w:rsidRPr="00AF753E">
        <w:rPr>
          <w:rFonts w:ascii="標楷體" w:hAnsi="標楷體" w:cs="Calibri" w:hint="eastAsia"/>
          <w:kern w:val="0"/>
        </w:rPr>
        <w:t>2018</w:t>
      </w:r>
      <w:r w:rsidRPr="00AF753E">
        <w:rPr>
          <w:rFonts w:ascii="標楷體" w:hAnsi="標楷體" w:cs="新細明體" w:hint="eastAsia"/>
          <w:kern w:val="0"/>
        </w:rPr>
        <w:t>年失業者職前訓練相關統計如表</w:t>
      </w:r>
      <w:r w:rsidR="00DF31B0" w:rsidRPr="00AF753E">
        <w:rPr>
          <w:rFonts w:ascii="標楷體" w:hAnsi="標楷體" w:cs="Calibri" w:hint="eastAsia"/>
          <w:kern w:val="0"/>
        </w:rPr>
        <w:t>10</w:t>
      </w:r>
      <w:r w:rsidRPr="00AF753E">
        <w:rPr>
          <w:rFonts w:ascii="標楷體" w:hAnsi="標楷體" w:cs="新細明體" w:hint="eastAsia"/>
          <w:kern w:val="0"/>
        </w:rPr>
        <w:t>。另為滿足山地鄉及平地鄉原住民之參訓需求，以委託或補助民間方式辦理原住民專班，增加原住民就近參訓之機會，</w:t>
      </w:r>
      <w:r w:rsidRPr="00AF753E">
        <w:rPr>
          <w:rFonts w:ascii="標楷體" w:hAnsi="標楷體" w:cs="Calibri" w:hint="eastAsia"/>
          <w:kern w:val="0"/>
        </w:rPr>
        <w:t>2015</w:t>
      </w:r>
      <w:r w:rsidRPr="00AF753E">
        <w:rPr>
          <w:rFonts w:ascii="標楷體" w:hAnsi="標楷體" w:cs="新細明體" w:hint="eastAsia"/>
          <w:kern w:val="0"/>
        </w:rPr>
        <w:t>年至</w:t>
      </w:r>
      <w:r w:rsidRPr="00AF753E">
        <w:rPr>
          <w:rFonts w:ascii="標楷體" w:hAnsi="標楷體" w:cs="Calibri" w:hint="eastAsia"/>
          <w:kern w:val="0"/>
        </w:rPr>
        <w:t>2018</w:t>
      </w:r>
      <w:r w:rsidRPr="00AF753E">
        <w:rPr>
          <w:rFonts w:ascii="標楷體" w:hAnsi="標楷體" w:cs="新細明體" w:hint="eastAsia"/>
          <w:kern w:val="0"/>
        </w:rPr>
        <w:t>年原住民專班職業訓練績效如表</w:t>
      </w:r>
      <w:r w:rsidR="00DF31B0" w:rsidRPr="00AF753E">
        <w:rPr>
          <w:rFonts w:ascii="標楷體" w:hAnsi="標楷體" w:cs="Calibri" w:hint="eastAsia"/>
          <w:kern w:val="0"/>
        </w:rPr>
        <w:t>11</w:t>
      </w:r>
      <w:r w:rsidR="00143976" w:rsidRPr="00AF753E">
        <w:rPr>
          <w:rFonts w:ascii="標楷體" w:hAnsi="標楷體" w:cs="Times New Roman" w:hint="eastAsia"/>
          <w:bCs/>
          <w:szCs w:val="24"/>
        </w:rPr>
        <w:t>。</w:t>
      </w:r>
      <w:r w:rsidRPr="00AF753E">
        <w:rPr>
          <w:rFonts w:ascii="標楷體" w:hAnsi="標楷體" w:cs="Times New Roman" w:hint="eastAsia"/>
          <w:bCs/>
          <w:szCs w:val="24"/>
        </w:rPr>
        <w:t>（勞動部）</w:t>
      </w:r>
    </w:p>
    <w:p w:rsidR="00143976" w:rsidRPr="00AF753E" w:rsidRDefault="00143976" w:rsidP="00143976">
      <w:pPr>
        <w:pStyle w:val="ac"/>
        <w:spacing w:before="100" w:beforeAutospacing="1"/>
        <w:jc w:val="center"/>
        <w:rPr>
          <w:rFonts w:ascii="標楷體" w:eastAsia="標楷體" w:hAnsi="標楷體"/>
          <w:b/>
          <w:bCs/>
          <w:sz w:val="24"/>
          <w:szCs w:val="24"/>
        </w:rPr>
      </w:pPr>
      <w:bookmarkStart w:id="74" w:name="_Toc440436791"/>
      <w:r w:rsidRPr="00AF753E">
        <w:rPr>
          <w:rFonts w:ascii="標楷體" w:eastAsia="標楷體" w:hAnsi="標楷體"/>
          <w:b/>
          <w:bCs/>
          <w:sz w:val="24"/>
          <w:szCs w:val="24"/>
        </w:rPr>
        <w:t>表</w:t>
      </w:r>
      <w:r w:rsidR="00DF31B0" w:rsidRPr="00AF753E">
        <w:rPr>
          <w:rFonts w:ascii="標楷體" w:eastAsia="標楷體" w:hAnsi="標楷體" w:hint="eastAsia"/>
          <w:b/>
          <w:bCs/>
          <w:sz w:val="24"/>
          <w:szCs w:val="24"/>
        </w:rPr>
        <w:t>10</w:t>
      </w:r>
      <w:r w:rsidRPr="00AF753E">
        <w:rPr>
          <w:rFonts w:ascii="標楷體" w:eastAsia="標楷體" w:hAnsi="標楷體"/>
          <w:b/>
          <w:bCs/>
          <w:sz w:val="24"/>
          <w:szCs w:val="24"/>
        </w:rPr>
        <w:t xml:space="preserve">　失業者職前訓練相關統計</w:t>
      </w:r>
      <w:bookmarkEnd w:id="74"/>
    </w:p>
    <w:p w:rsidR="00143976" w:rsidRPr="00AF753E" w:rsidRDefault="00143976" w:rsidP="00143976">
      <w:pPr>
        <w:tabs>
          <w:tab w:val="left" w:pos="720"/>
        </w:tabs>
        <w:overflowPunct w:val="0"/>
        <w:adjustRightInd w:val="0"/>
        <w:ind w:right="-284"/>
        <w:jc w:val="right"/>
        <w:rPr>
          <w:rFonts w:ascii="標楷體" w:hAnsi="標楷體" w:cs="Times New Roman"/>
          <w:sz w:val="20"/>
          <w:szCs w:val="20"/>
        </w:rPr>
      </w:pPr>
      <w:r w:rsidRPr="00AF753E">
        <w:rPr>
          <w:rFonts w:ascii="標楷體" w:hAnsi="標楷體" w:cs="Times New Roman"/>
          <w:sz w:val="20"/>
          <w:szCs w:val="20"/>
        </w:rPr>
        <w:t>單位：人；％；千元</w:t>
      </w:r>
    </w:p>
    <w:tbl>
      <w:tblPr>
        <w:tblW w:w="526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1"/>
        <w:gridCol w:w="1324"/>
        <w:gridCol w:w="1600"/>
        <w:gridCol w:w="1495"/>
        <w:gridCol w:w="1550"/>
        <w:gridCol w:w="1324"/>
        <w:gridCol w:w="1305"/>
      </w:tblGrid>
      <w:tr w:rsidR="0071449D" w:rsidRPr="00AF753E" w:rsidTr="00015020">
        <w:trPr>
          <w:trHeight w:hRule="exact" w:val="397"/>
          <w:jc w:val="center"/>
        </w:trPr>
        <w:tc>
          <w:tcPr>
            <w:tcW w:w="657" w:type="pct"/>
            <w:vMerge w:val="restart"/>
            <w:tcBorders>
              <w:top w:val="single" w:sz="4" w:space="0" w:color="auto"/>
              <w:left w:val="nil"/>
              <w:bottom w:val="single" w:sz="4" w:space="0" w:color="auto"/>
              <w:right w:val="single" w:sz="4" w:space="0" w:color="auto"/>
              <w:tl2br w:val="single" w:sz="4" w:space="0" w:color="auto"/>
            </w:tcBorders>
            <w:shd w:val="clear" w:color="auto" w:fill="auto"/>
            <w:vAlign w:val="center"/>
          </w:tcPr>
          <w:p w:rsidR="00143976" w:rsidRPr="00AF753E" w:rsidRDefault="00143976" w:rsidP="004D2912">
            <w:pPr>
              <w:tabs>
                <w:tab w:val="left" w:pos="720"/>
              </w:tabs>
              <w:overflowPunct w:val="0"/>
              <w:adjustRightInd w:val="0"/>
              <w:snapToGrid w:val="0"/>
              <w:jc w:val="right"/>
              <w:rPr>
                <w:rFonts w:ascii="標楷體" w:hAnsi="標楷體" w:cs="Times New Roman"/>
                <w:kern w:val="0"/>
                <w:sz w:val="20"/>
                <w:szCs w:val="20"/>
              </w:rPr>
            </w:pPr>
            <w:r w:rsidRPr="00AF753E">
              <w:rPr>
                <w:rFonts w:ascii="標楷體" w:hAnsi="標楷體" w:cs="Times New Roman"/>
                <w:kern w:val="0"/>
                <w:sz w:val="20"/>
                <w:szCs w:val="20"/>
              </w:rPr>
              <w:t>項目</w:t>
            </w:r>
          </w:p>
          <w:p w:rsidR="00143976" w:rsidRPr="00AF753E" w:rsidRDefault="00143976" w:rsidP="004D2912">
            <w:pPr>
              <w:tabs>
                <w:tab w:val="left" w:pos="720"/>
              </w:tabs>
              <w:overflowPunct w:val="0"/>
              <w:adjustRightInd w:val="0"/>
              <w:snapToGrid w:val="0"/>
              <w:jc w:val="both"/>
              <w:rPr>
                <w:rFonts w:ascii="標楷體" w:hAnsi="標楷體" w:cs="Times New Roman"/>
                <w:kern w:val="0"/>
                <w:sz w:val="20"/>
                <w:szCs w:val="20"/>
              </w:rPr>
            </w:pPr>
          </w:p>
          <w:p w:rsidR="00143976" w:rsidRPr="00AF753E" w:rsidRDefault="00143976" w:rsidP="004D2912">
            <w:pPr>
              <w:tabs>
                <w:tab w:val="left" w:pos="720"/>
              </w:tabs>
              <w:overflowPunct w:val="0"/>
              <w:adjustRightInd w:val="0"/>
              <w:snapToGrid w:val="0"/>
              <w:jc w:val="both"/>
              <w:rPr>
                <w:rFonts w:ascii="標楷體" w:hAnsi="標楷體" w:cs="Times New Roman"/>
                <w:kern w:val="0"/>
                <w:sz w:val="20"/>
                <w:szCs w:val="20"/>
              </w:rPr>
            </w:pPr>
            <w:r w:rsidRPr="00AF753E">
              <w:rPr>
                <w:rFonts w:ascii="標楷體" w:hAnsi="標楷體" w:cs="Times New Roman"/>
                <w:kern w:val="0"/>
                <w:sz w:val="20"/>
                <w:szCs w:val="20"/>
              </w:rPr>
              <w:t>年</w:t>
            </w:r>
            <w:r w:rsidRPr="00AF753E">
              <w:rPr>
                <w:rFonts w:ascii="標楷體" w:hAnsi="標楷體" w:cs="Times New Roman" w:hint="eastAsia"/>
                <w:kern w:val="0"/>
                <w:sz w:val="20"/>
                <w:szCs w:val="20"/>
              </w:rPr>
              <w:t>別</w:t>
            </w:r>
          </w:p>
        </w:tc>
        <w:tc>
          <w:tcPr>
            <w:tcW w:w="14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43976" w:rsidRPr="00AF753E" w:rsidRDefault="00143976" w:rsidP="004D2912">
            <w:pPr>
              <w:tabs>
                <w:tab w:val="left" w:pos="720"/>
              </w:tabs>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全體失業者職前訓練</w:t>
            </w:r>
          </w:p>
        </w:tc>
        <w:tc>
          <w:tcPr>
            <w:tcW w:w="15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43976" w:rsidRPr="00AF753E" w:rsidRDefault="00143976" w:rsidP="004D2912">
            <w:pPr>
              <w:tabs>
                <w:tab w:val="left" w:pos="720"/>
              </w:tabs>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弱勢族群失業者職前訓練</w:t>
            </w:r>
          </w:p>
        </w:tc>
        <w:tc>
          <w:tcPr>
            <w:tcW w:w="1328" w:type="pct"/>
            <w:gridSpan w:val="2"/>
            <w:tcBorders>
              <w:top w:val="single" w:sz="4" w:space="0" w:color="auto"/>
              <w:left w:val="single" w:sz="4" w:space="0" w:color="auto"/>
              <w:bottom w:val="single" w:sz="4" w:space="0" w:color="auto"/>
              <w:right w:val="nil"/>
            </w:tcBorders>
            <w:vAlign w:val="center"/>
          </w:tcPr>
          <w:p w:rsidR="00143976" w:rsidRPr="00AF753E" w:rsidRDefault="00143976" w:rsidP="004D2912">
            <w:pPr>
              <w:tabs>
                <w:tab w:val="left" w:pos="720"/>
              </w:tabs>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職業訓練生活津貼</w:t>
            </w:r>
          </w:p>
        </w:tc>
      </w:tr>
      <w:tr w:rsidR="0071449D" w:rsidRPr="00AF753E" w:rsidTr="00015020">
        <w:trPr>
          <w:trHeight w:val="432"/>
          <w:jc w:val="center"/>
        </w:trPr>
        <w:tc>
          <w:tcPr>
            <w:tcW w:w="657" w:type="pct"/>
            <w:vMerge/>
            <w:tcBorders>
              <w:top w:val="single" w:sz="4" w:space="0" w:color="auto"/>
              <w:left w:val="nil"/>
              <w:bottom w:val="single" w:sz="4" w:space="0" w:color="auto"/>
              <w:right w:val="single" w:sz="4" w:space="0" w:color="auto"/>
              <w:tl2br w:val="single" w:sz="4" w:space="0" w:color="auto"/>
            </w:tcBorders>
            <w:shd w:val="clear" w:color="auto" w:fill="auto"/>
            <w:vAlign w:val="center"/>
          </w:tcPr>
          <w:p w:rsidR="00143976" w:rsidRPr="00AF753E" w:rsidRDefault="00143976" w:rsidP="004D2912">
            <w:pPr>
              <w:tabs>
                <w:tab w:val="left" w:pos="720"/>
              </w:tabs>
              <w:overflowPunct w:val="0"/>
              <w:adjustRightInd w:val="0"/>
              <w:snapToGrid w:val="0"/>
              <w:jc w:val="both"/>
              <w:rPr>
                <w:rFonts w:ascii="標楷體" w:hAnsi="標楷體" w:cs="Times New Roman"/>
                <w:kern w:val="0"/>
                <w:sz w:val="20"/>
                <w:szCs w:val="20"/>
              </w:rPr>
            </w:pP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rsidR="00143976" w:rsidRPr="00AF753E" w:rsidRDefault="00143976" w:rsidP="004D2912">
            <w:pPr>
              <w:tabs>
                <w:tab w:val="left" w:pos="720"/>
              </w:tabs>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訓練人數</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143976" w:rsidRPr="00AF753E" w:rsidRDefault="00143976" w:rsidP="004D2912">
            <w:pPr>
              <w:tabs>
                <w:tab w:val="left" w:pos="720"/>
              </w:tabs>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訓後就業率</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rsidR="00143976" w:rsidRPr="00AF753E" w:rsidRDefault="00143976" w:rsidP="004D2912">
            <w:pPr>
              <w:tabs>
                <w:tab w:val="left" w:pos="720"/>
              </w:tabs>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訓練人數</w:t>
            </w:r>
          </w:p>
        </w:tc>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143976" w:rsidRPr="00AF753E" w:rsidRDefault="00143976" w:rsidP="004D2912">
            <w:pPr>
              <w:tabs>
                <w:tab w:val="left" w:pos="720"/>
              </w:tabs>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訓後就業率</w:t>
            </w:r>
          </w:p>
        </w:tc>
        <w:tc>
          <w:tcPr>
            <w:tcW w:w="669"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left" w:pos="720"/>
              </w:tabs>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補助人數</w:t>
            </w:r>
          </w:p>
        </w:tc>
        <w:tc>
          <w:tcPr>
            <w:tcW w:w="659" w:type="pct"/>
            <w:tcBorders>
              <w:top w:val="single" w:sz="4" w:space="0" w:color="auto"/>
              <w:left w:val="single" w:sz="4" w:space="0" w:color="auto"/>
              <w:bottom w:val="single" w:sz="4" w:space="0" w:color="auto"/>
              <w:right w:val="nil"/>
            </w:tcBorders>
            <w:vAlign w:val="center"/>
          </w:tcPr>
          <w:p w:rsidR="00143976" w:rsidRPr="00AF753E" w:rsidRDefault="00143976" w:rsidP="004D2912">
            <w:pPr>
              <w:tabs>
                <w:tab w:val="left" w:pos="720"/>
              </w:tabs>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補助金額</w:t>
            </w:r>
          </w:p>
        </w:tc>
      </w:tr>
      <w:tr w:rsidR="00015020" w:rsidRPr="00AF753E" w:rsidTr="00015020">
        <w:trPr>
          <w:trHeight w:hRule="exact" w:val="397"/>
          <w:jc w:val="center"/>
        </w:trPr>
        <w:tc>
          <w:tcPr>
            <w:tcW w:w="657" w:type="pct"/>
            <w:tcBorders>
              <w:top w:val="single" w:sz="4" w:space="0" w:color="auto"/>
              <w:left w:val="nil"/>
              <w:bottom w:val="single" w:sz="4" w:space="0" w:color="auto"/>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2015</w:t>
            </w:r>
          </w:p>
        </w:tc>
        <w:tc>
          <w:tcPr>
            <w:tcW w:w="669" w:type="pct"/>
            <w:tcBorders>
              <w:top w:val="single" w:sz="4" w:space="0" w:color="auto"/>
              <w:left w:val="single" w:sz="4" w:space="0" w:color="auto"/>
              <w:bottom w:val="nil"/>
              <w:right w:val="nil"/>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48,421</w:t>
            </w:r>
          </w:p>
        </w:tc>
        <w:tc>
          <w:tcPr>
            <w:tcW w:w="808" w:type="pct"/>
            <w:tcBorders>
              <w:top w:val="single" w:sz="4" w:space="0" w:color="auto"/>
              <w:left w:val="nil"/>
              <w:bottom w:val="nil"/>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78.23</w:t>
            </w:r>
          </w:p>
        </w:tc>
        <w:tc>
          <w:tcPr>
            <w:tcW w:w="755" w:type="pct"/>
            <w:tcBorders>
              <w:top w:val="single" w:sz="4" w:space="0" w:color="auto"/>
              <w:left w:val="single" w:sz="4" w:space="0" w:color="auto"/>
              <w:bottom w:val="nil"/>
              <w:right w:val="nil"/>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41,816</w:t>
            </w:r>
          </w:p>
        </w:tc>
        <w:tc>
          <w:tcPr>
            <w:tcW w:w="783" w:type="pct"/>
            <w:tcBorders>
              <w:top w:val="single" w:sz="4" w:space="0" w:color="auto"/>
              <w:left w:val="nil"/>
              <w:bottom w:val="nil"/>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76.76</w:t>
            </w:r>
          </w:p>
        </w:tc>
        <w:tc>
          <w:tcPr>
            <w:tcW w:w="669" w:type="pct"/>
            <w:tcBorders>
              <w:top w:val="single" w:sz="4" w:space="0" w:color="auto"/>
              <w:left w:val="single" w:sz="4" w:space="0" w:color="auto"/>
              <w:bottom w:val="nil"/>
              <w:right w:val="nil"/>
            </w:tcBorders>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22,667</w:t>
            </w:r>
          </w:p>
        </w:tc>
        <w:tc>
          <w:tcPr>
            <w:tcW w:w="659" w:type="pct"/>
            <w:tcBorders>
              <w:top w:val="single" w:sz="4" w:space="0" w:color="auto"/>
              <w:left w:val="nil"/>
              <w:bottom w:val="nil"/>
              <w:right w:val="nil"/>
            </w:tcBorders>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610,951</w:t>
            </w:r>
          </w:p>
        </w:tc>
      </w:tr>
      <w:tr w:rsidR="00015020" w:rsidRPr="00AF753E" w:rsidTr="00015020">
        <w:trPr>
          <w:trHeight w:hRule="exact" w:val="397"/>
          <w:jc w:val="center"/>
        </w:trPr>
        <w:tc>
          <w:tcPr>
            <w:tcW w:w="657" w:type="pct"/>
            <w:tcBorders>
              <w:top w:val="single" w:sz="4" w:space="0" w:color="auto"/>
              <w:left w:val="nil"/>
              <w:bottom w:val="single" w:sz="4" w:space="0" w:color="auto"/>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2016</w:t>
            </w:r>
          </w:p>
        </w:tc>
        <w:tc>
          <w:tcPr>
            <w:tcW w:w="669" w:type="pct"/>
            <w:tcBorders>
              <w:top w:val="nil"/>
              <w:left w:val="single" w:sz="4" w:space="0" w:color="auto"/>
              <w:bottom w:val="nil"/>
              <w:right w:val="nil"/>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44,041</w:t>
            </w:r>
          </w:p>
        </w:tc>
        <w:tc>
          <w:tcPr>
            <w:tcW w:w="808" w:type="pct"/>
            <w:tcBorders>
              <w:top w:val="nil"/>
              <w:left w:val="nil"/>
              <w:bottom w:val="nil"/>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80.95</w:t>
            </w:r>
          </w:p>
        </w:tc>
        <w:tc>
          <w:tcPr>
            <w:tcW w:w="755" w:type="pct"/>
            <w:tcBorders>
              <w:top w:val="nil"/>
              <w:left w:val="single" w:sz="4" w:space="0" w:color="auto"/>
              <w:bottom w:val="nil"/>
              <w:right w:val="nil"/>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38,113</w:t>
            </w:r>
          </w:p>
        </w:tc>
        <w:tc>
          <w:tcPr>
            <w:tcW w:w="783" w:type="pct"/>
            <w:tcBorders>
              <w:top w:val="nil"/>
              <w:left w:val="nil"/>
              <w:bottom w:val="nil"/>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79.58</w:t>
            </w:r>
          </w:p>
        </w:tc>
        <w:tc>
          <w:tcPr>
            <w:tcW w:w="669" w:type="pct"/>
            <w:tcBorders>
              <w:top w:val="nil"/>
              <w:left w:val="single" w:sz="4" w:space="0" w:color="auto"/>
              <w:bottom w:val="nil"/>
              <w:right w:val="nil"/>
            </w:tcBorders>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20,795</w:t>
            </w:r>
          </w:p>
        </w:tc>
        <w:tc>
          <w:tcPr>
            <w:tcW w:w="659" w:type="pct"/>
            <w:tcBorders>
              <w:top w:val="nil"/>
              <w:left w:val="nil"/>
              <w:bottom w:val="nil"/>
              <w:right w:val="nil"/>
            </w:tcBorders>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549,845</w:t>
            </w:r>
          </w:p>
        </w:tc>
      </w:tr>
      <w:tr w:rsidR="00015020" w:rsidRPr="00AF753E" w:rsidTr="00015020">
        <w:trPr>
          <w:trHeight w:hRule="exact" w:val="397"/>
          <w:jc w:val="center"/>
        </w:trPr>
        <w:tc>
          <w:tcPr>
            <w:tcW w:w="657" w:type="pct"/>
            <w:tcBorders>
              <w:top w:val="single" w:sz="4" w:space="0" w:color="auto"/>
              <w:left w:val="nil"/>
              <w:bottom w:val="single" w:sz="4" w:space="0" w:color="auto"/>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2017</w:t>
            </w:r>
          </w:p>
        </w:tc>
        <w:tc>
          <w:tcPr>
            <w:tcW w:w="669" w:type="pct"/>
            <w:tcBorders>
              <w:top w:val="nil"/>
              <w:left w:val="single" w:sz="4" w:space="0" w:color="auto"/>
              <w:bottom w:val="nil"/>
              <w:right w:val="nil"/>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53,841</w:t>
            </w:r>
          </w:p>
        </w:tc>
        <w:tc>
          <w:tcPr>
            <w:tcW w:w="808" w:type="pct"/>
            <w:tcBorders>
              <w:top w:val="nil"/>
              <w:left w:val="nil"/>
              <w:bottom w:val="nil"/>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80.37</w:t>
            </w:r>
          </w:p>
        </w:tc>
        <w:tc>
          <w:tcPr>
            <w:tcW w:w="755" w:type="pct"/>
            <w:tcBorders>
              <w:top w:val="nil"/>
              <w:left w:val="single" w:sz="4" w:space="0" w:color="auto"/>
              <w:bottom w:val="nil"/>
              <w:right w:val="nil"/>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46,216</w:t>
            </w:r>
          </w:p>
        </w:tc>
        <w:tc>
          <w:tcPr>
            <w:tcW w:w="783" w:type="pct"/>
            <w:tcBorders>
              <w:top w:val="nil"/>
              <w:left w:val="nil"/>
              <w:bottom w:val="nil"/>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78.69</w:t>
            </w:r>
          </w:p>
        </w:tc>
        <w:tc>
          <w:tcPr>
            <w:tcW w:w="669" w:type="pct"/>
            <w:tcBorders>
              <w:top w:val="nil"/>
              <w:left w:val="single" w:sz="4" w:space="0" w:color="auto"/>
              <w:bottom w:val="nil"/>
              <w:right w:val="nil"/>
            </w:tcBorders>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23,200</w:t>
            </w:r>
          </w:p>
        </w:tc>
        <w:tc>
          <w:tcPr>
            <w:tcW w:w="659" w:type="pct"/>
            <w:tcBorders>
              <w:top w:val="nil"/>
              <w:left w:val="nil"/>
              <w:bottom w:val="nil"/>
              <w:right w:val="nil"/>
            </w:tcBorders>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677,856</w:t>
            </w:r>
          </w:p>
        </w:tc>
      </w:tr>
      <w:tr w:rsidR="00015020" w:rsidRPr="00AF753E" w:rsidTr="00015020">
        <w:trPr>
          <w:trHeight w:hRule="exact" w:val="397"/>
          <w:jc w:val="center"/>
        </w:trPr>
        <w:tc>
          <w:tcPr>
            <w:tcW w:w="657" w:type="pct"/>
            <w:tcBorders>
              <w:top w:val="single" w:sz="4" w:space="0" w:color="auto"/>
              <w:left w:val="nil"/>
              <w:bottom w:val="single" w:sz="4" w:space="0" w:color="auto"/>
              <w:right w:val="single" w:sz="4" w:space="0" w:color="auto"/>
            </w:tcBorders>
            <w:shd w:val="clear" w:color="auto" w:fill="auto"/>
            <w:vAlign w:val="center"/>
          </w:tcPr>
          <w:p w:rsidR="00015020" w:rsidRPr="00AF753E" w:rsidRDefault="00015020" w:rsidP="00BF4590">
            <w:pPr>
              <w:widowControl/>
              <w:jc w:val="center"/>
              <w:rPr>
                <w:rFonts w:ascii="標楷體" w:eastAsiaTheme="minorEastAsia" w:hAnsi="標楷體" w:cs="新細明體"/>
                <w:kern w:val="0"/>
                <w:szCs w:val="24"/>
              </w:rPr>
            </w:pPr>
            <w:r w:rsidRPr="00AF753E">
              <w:rPr>
                <w:rFonts w:ascii="標楷體" w:hAnsi="標楷體" w:cs="新細明體"/>
                <w:kern w:val="0"/>
                <w:sz w:val="20"/>
                <w:szCs w:val="20"/>
              </w:rPr>
              <w:t>2018</w:t>
            </w:r>
          </w:p>
        </w:tc>
        <w:tc>
          <w:tcPr>
            <w:tcW w:w="669" w:type="pct"/>
            <w:tcBorders>
              <w:top w:val="nil"/>
              <w:left w:val="single" w:sz="4" w:space="0" w:color="auto"/>
              <w:bottom w:val="single" w:sz="4" w:space="0" w:color="auto"/>
              <w:right w:val="nil"/>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49,446</w:t>
            </w:r>
          </w:p>
        </w:tc>
        <w:tc>
          <w:tcPr>
            <w:tcW w:w="808" w:type="pct"/>
            <w:tcBorders>
              <w:top w:val="nil"/>
              <w:left w:val="nil"/>
              <w:bottom w:val="single" w:sz="4" w:space="0" w:color="auto"/>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81.21</w:t>
            </w:r>
          </w:p>
        </w:tc>
        <w:tc>
          <w:tcPr>
            <w:tcW w:w="755" w:type="pct"/>
            <w:tcBorders>
              <w:top w:val="nil"/>
              <w:left w:val="single" w:sz="4" w:space="0" w:color="auto"/>
              <w:bottom w:val="single" w:sz="4" w:space="0" w:color="auto"/>
              <w:right w:val="nil"/>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47,705</w:t>
            </w:r>
          </w:p>
        </w:tc>
        <w:tc>
          <w:tcPr>
            <w:tcW w:w="783" w:type="pct"/>
            <w:tcBorders>
              <w:top w:val="nil"/>
              <w:left w:val="nil"/>
              <w:bottom w:val="single" w:sz="4" w:space="0" w:color="auto"/>
              <w:right w:val="single" w:sz="4" w:space="0" w:color="auto"/>
            </w:tcBorders>
            <w:shd w:val="clear" w:color="auto" w:fill="auto"/>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80.14</w:t>
            </w:r>
          </w:p>
        </w:tc>
        <w:tc>
          <w:tcPr>
            <w:tcW w:w="669" w:type="pct"/>
            <w:tcBorders>
              <w:top w:val="nil"/>
              <w:left w:val="single" w:sz="4" w:space="0" w:color="auto"/>
              <w:bottom w:val="single" w:sz="4" w:space="0" w:color="auto"/>
              <w:right w:val="nil"/>
            </w:tcBorders>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20,130</w:t>
            </w:r>
          </w:p>
        </w:tc>
        <w:tc>
          <w:tcPr>
            <w:tcW w:w="659" w:type="pct"/>
            <w:tcBorders>
              <w:top w:val="nil"/>
              <w:left w:val="nil"/>
              <w:bottom w:val="single" w:sz="4" w:space="0" w:color="auto"/>
              <w:right w:val="nil"/>
            </w:tcBorders>
            <w:vAlign w:val="center"/>
          </w:tcPr>
          <w:p w:rsidR="00015020" w:rsidRPr="00AF753E" w:rsidRDefault="00015020" w:rsidP="00BF4590">
            <w:pPr>
              <w:widowControl/>
              <w:jc w:val="center"/>
              <w:rPr>
                <w:rFonts w:ascii="標楷體" w:hAnsi="標楷體" w:cs="新細明體"/>
                <w:kern w:val="0"/>
                <w:szCs w:val="24"/>
              </w:rPr>
            </w:pPr>
            <w:r w:rsidRPr="00AF753E">
              <w:rPr>
                <w:rFonts w:ascii="標楷體" w:hAnsi="標楷體" w:cs="新細明體"/>
                <w:kern w:val="0"/>
                <w:sz w:val="20"/>
                <w:szCs w:val="20"/>
              </w:rPr>
              <w:t>644,737</w:t>
            </w:r>
          </w:p>
        </w:tc>
      </w:tr>
    </w:tbl>
    <w:p w:rsidR="00143976" w:rsidRPr="00AF753E" w:rsidRDefault="00143976" w:rsidP="000F3766">
      <w:pPr>
        <w:ind w:leftChars="-59" w:left="-142"/>
        <w:rPr>
          <w:rFonts w:ascii="標楷體" w:hAnsi="標楷體"/>
          <w:sz w:val="20"/>
        </w:rPr>
      </w:pPr>
      <w:r w:rsidRPr="00AF753E">
        <w:rPr>
          <w:rFonts w:ascii="標楷體" w:hAnsi="標楷體"/>
          <w:sz w:val="20"/>
        </w:rPr>
        <w:t>資料來源：</w:t>
      </w:r>
      <w:r w:rsidRPr="00AF753E">
        <w:rPr>
          <w:rFonts w:ascii="標楷體" w:hAnsi="標楷體" w:hint="eastAsia"/>
          <w:sz w:val="20"/>
        </w:rPr>
        <w:t>勞動部</w:t>
      </w:r>
    </w:p>
    <w:p w:rsidR="00143976" w:rsidRPr="00AF753E" w:rsidRDefault="00143976" w:rsidP="00143976">
      <w:pPr>
        <w:overflowPunct w:val="0"/>
        <w:adjustRightInd w:val="0"/>
        <w:spacing w:line="480" w:lineRule="exact"/>
        <w:jc w:val="center"/>
        <w:rPr>
          <w:rFonts w:ascii="標楷體" w:hAnsi="標楷體" w:cs="Times New Roman"/>
          <w:b/>
          <w:bCs/>
          <w:szCs w:val="24"/>
        </w:rPr>
      </w:pPr>
      <w:bookmarkStart w:id="75" w:name="_Toc440436792"/>
      <w:r w:rsidRPr="00AF753E">
        <w:rPr>
          <w:rFonts w:ascii="標楷體" w:hAnsi="標楷體" w:cs="Times New Roman"/>
          <w:b/>
          <w:bCs/>
          <w:szCs w:val="24"/>
        </w:rPr>
        <w:t>表</w:t>
      </w:r>
      <w:r w:rsidR="00DF31B0" w:rsidRPr="00AF753E">
        <w:rPr>
          <w:rFonts w:ascii="標楷體" w:hAnsi="標楷體" w:cs="Times New Roman" w:hint="eastAsia"/>
          <w:b/>
          <w:bCs/>
          <w:szCs w:val="24"/>
        </w:rPr>
        <w:t>11</w:t>
      </w:r>
      <w:r w:rsidRPr="00AF753E">
        <w:rPr>
          <w:rFonts w:ascii="標楷體" w:hAnsi="標楷體" w:cs="Times New Roman"/>
          <w:b/>
          <w:bCs/>
          <w:szCs w:val="24"/>
        </w:rPr>
        <w:t xml:space="preserve">　原住民專班職業訓練績效</w:t>
      </w:r>
      <w:bookmarkEnd w:id="75"/>
    </w:p>
    <w:p w:rsidR="00143976" w:rsidRPr="00AF753E" w:rsidRDefault="00143976" w:rsidP="00143976">
      <w:pPr>
        <w:tabs>
          <w:tab w:val="left" w:pos="720"/>
        </w:tabs>
        <w:overflowPunct w:val="0"/>
        <w:adjustRightInd w:val="0"/>
        <w:ind w:right="1276"/>
        <w:jc w:val="right"/>
        <w:rPr>
          <w:rFonts w:ascii="標楷體" w:hAnsi="標楷體" w:cs="Times New Roman"/>
          <w:kern w:val="0"/>
          <w:sz w:val="20"/>
          <w:szCs w:val="20"/>
          <w:lang w:bidi="hi-IN"/>
        </w:rPr>
      </w:pPr>
      <w:r w:rsidRPr="00AF753E">
        <w:rPr>
          <w:rFonts w:ascii="標楷體" w:hAnsi="標楷體" w:cs="Times New Roman"/>
          <w:kern w:val="0"/>
          <w:sz w:val="20"/>
          <w:szCs w:val="20"/>
          <w:lang w:bidi="hi-IN"/>
        </w:rPr>
        <w:t>單位：班；人</w:t>
      </w:r>
    </w:p>
    <w:tbl>
      <w:tblPr>
        <w:tblStyle w:val="ad"/>
        <w:tblW w:w="0" w:type="auto"/>
        <w:jc w:val="center"/>
        <w:tblLook w:val="04A0" w:firstRow="1" w:lastRow="0" w:firstColumn="1" w:lastColumn="0" w:noHBand="0" w:noVBand="1"/>
      </w:tblPr>
      <w:tblGrid>
        <w:gridCol w:w="2048"/>
        <w:gridCol w:w="2425"/>
        <w:gridCol w:w="2425"/>
      </w:tblGrid>
      <w:tr w:rsidR="0071449D" w:rsidRPr="00AF753E" w:rsidTr="004D2912">
        <w:trPr>
          <w:trHeight w:val="487"/>
          <w:jc w:val="center"/>
        </w:trPr>
        <w:tc>
          <w:tcPr>
            <w:tcW w:w="2048" w:type="dxa"/>
            <w:tcBorders>
              <w:left w:val="nil"/>
              <w:tl2br w:val="single" w:sz="4" w:space="0" w:color="auto"/>
            </w:tcBorders>
          </w:tcPr>
          <w:p w:rsidR="00143976" w:rsidRPr="00AF753E" w:rsidRDefault="00143976" w:rsidP="004D2912">
            <w:pPr>
              <w:overflowPunct w:val="0"/>
              <w:adjustRightInd w:val="0"/>
              <w:jc w:val="right"/>
              <w:rPr>
                <w:rFonts w:ascii="標楷體" w:eastAsia="標楷體" w:hAnsi="標楷體"/>
                <w:sz w:val="20"/>
                <w:szCs w:val="20"/>
              </w:rPr>
            </w:pPr>
            <w:r w:rsidRPr="00AF753E">
              <w:rPr>
                <w:rFonts w:ascii="標楷體" w:eastAsia="標楷體" w:hAnsi="標楷體"/>
                <w:sz w:val="20"/>
                <w:szCs w:val="20"/>
              </w:rPr>
              <w:t>項目</w:t>
            </w:r>
          </w:p>
          <w:p w:rsidR="00143976" w:rsidRPr="00AF753E" w:rsidRDefault="00143976" w:rsidP="004D2912">
            <w:pPr>
              <w:overflowPunct w:val="0"/>
              <w:adjustRightInd w:val="0"/>
              <w:jc w:val="both"/>
              <w:rPr>
                <w:rFonts w:ascii="標楷體" w:eastAsia="標楷體" w:hAnsi="標楷體"/>
                <w:sz w:val="20"/>
                <w:szCs w:val="20"/>
              </w:rPr>
            </w:pPr>
            <w:r w:rsidRPr="00AF753E">
              <w:rPr>
                <w:rFonts w:ascii="標楷體" w:eastAsia="標楷體" w:hAnsi="標楷體"/>
                <w:sz w:val="20"/>
                <w:szCs w:val="20"/>
              </w:rPr>
              <w:t>年</w:t>
            </w:r>
            <w:r w:rsidRPr="00AF753E">
              <w:rPr>
                <w:rFonts w:ascii="標楷體" w:eastAsia="標楷體" w:hAnsi="標楷體" w:hint="eastAsia"/>
                <w:sz w:val="20"/>
                <w:szCs w:val="20"/>
              </w:rPr>
              <w:t>別</w:t>
            </w:r>
          </w:p>
        </w:tc>
        <w:tc>
          <w:tcPr>
            <w:tcW w:w="2425" w:type="dxa"/>
            <w:tcBorders>
              <w:bottom w:val="single" w:sz="4" w:space="0" w:color="auto"/>
            </w:tcBorders>
            <w:vAlign w:val="center"/>
          </w:tcPr>
          <w:p w:rsidR="00143976" w:rsidRPr="00AF753E" w:rsidRDefault="00143976" w:rsidP="004D2912">
            <w:pPr>
              <w:overflowPunct w:val="0"/>
              <w:adjustRightInd w:val="0"/>
              <w:jc w:val="center"/>
              <w:rPr>
                <w:rFonts w:ascii="標楷體" w:eastAsia="標楷體" w:hAnsi="標楷體"/>
                <w:sz w:val="20"/>
                <w:szCs w:val="20"/>
              </w:rPr>
            </w:pPr>
            <w:r w:rsidRPr="00AF753E">
              <w:rPr>
                <w:rFonts w:ascii="標楷體" w:eastAsia="標楷體" w:hAnsi="標楷體"/>
                <w:sz w:val="20"/>
                <w:szCs w:val="20"/>
              </w:rPr>
              <w:t>訓練班數</w:t>
            </w:r>
          </w:p>
        </w:tc>
        <w:tc>
          <w:tcPr>
            <w:tcW w:w="2425" w:type="dxa"/>
            <w:tcBorders>
              <w:bottom w:val="single" w:sz="4" w:space="0" w:color="auto"/>
              <w:right w:val="nil"/>
            </w:tcBorders>
            <w:vAlign w:val="center"/>
          </w:tcPr>
          <w:p w:rsidR="00143976" w:rsidRPr="00AF753E" w:rsidRDefault="00143976" w:rsidP="004D2912">
            <w:pPr>
              <w:overflowPunct w:val="0"/>
              <w:adjustRightInd w:val="0"/>
              <w:jc w:val="center"/>
              <w:rPr>
                <w:rFonts w:ascii="標楷體" w:eastAsia="標楷體" w:hAnsi="標楷體"/>
                <w:sz w:val="20"/>
                <w:szCs w:val="20"/>
              </w:rPr>
            </w:pPr>
            <w:r w:rsidRPr="00AF753E">
              <w:rPr>
                <w:rFonts w:ascii="標楷體" w:eastAsia="標楷體" w:hAnsi="標楷體"/>
                <w:sz w:val="20"/>
                <w:szCs w:val="20"/>
              </w:rPr>
              <w:t>訓練人數</w:t>
            </w:r>
          </w:p>
        </w:tc>
      </w:tr>
      <w:tr w:rsidR="00015020" w:rsidRPr="00AF753E" w:rsidTr="004D2912">
        <w:trPr>
          <w:trHeight w:val="346"/>
          <w:jc w:val="center"/>
        </w:trPr>
        <w:tc>
          <w:tcPr>
            <w:tcW w:w="2048" w:type="dxa"/>
            <w:tcBorders>
              <w:lef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rPr>
              <w:t>2015</w:t>
            </w:r>
          </w:p>
        </w:tc>
        <w:tc>
          <w:tcPr>
            <w:tcW w:w="2425" w:type="dxa"/>
            <w:tcBorders>
              <w:bottom w:val="nil"/>
              <w:righ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rPr>
              <w:t>83</w:t>
            </w:r>
          </w:p>
        </w:tc>
        <w:tc>
          <w:tcPr>
            <w:tcW w:w="2425" w:type="dxa"/>
            <w:tcBorders>
              <w:left w:val="nil"/>
              <w:bottom w:val="nil"/>
              <w:righ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rPr>
              <w:t>2,280</w:t>
            </w:r>
          </w:p>
        </w:tc>
      </w:tr>
      <w:tr w:rsidR="00015020" w:rsidRPr="00AF753E" w:rsidTr="004D2912">
        <w:trPr>
          <w:trHeight w:val="346"/>
          <w:jc w:val="center"/>
        </w:trPr>
        <w:tc>
          <w:tcPr>
            <w:tcW w:w="2048" w:type="dxa"/>
            <w:tcBorders>
              <w:lef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rPr>
              <w:t>2016</w:t>
            </w:r>
          </w:p>
        </w:tc>
        <w:tc>
          <w:tcPr>
            <w:tcW w:w="2425" w:type="dxa"/>
            <w:tcBorders>
              <w:top w:val="nil"/>
              <w:bottom w:val="nil"/>
              <w:righ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u w:val="single"/>
              </w:rPr>
              <w:t>79</w:t>
            </w:r>
          </w:p>
        </w:tc>
        <w:tc>
          <w:tcPr>
            <w:tcW w:w="2425" w:type="dxa"/>
            <w:tcBorders>
              <w:top w:val="nil"/>
              <w:left w:val="nil"/>
              <w:bottom w:val="nil"/>
              <w:righ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u w:val="single"/>
              </w:rPr>
              <w:t>2,059</w:t>
            </w:r>
          </w:p>
        </w:tc>
      </w:tr>
      <w:tr w:rsidR="00015020" w:rsidRPr="00AF753E" w:rsidTr="004D2912">
        <w:trPr>
          <w:trHeight w:val="346"/>
          <w:jc w:val="center"/>
        </w:trPr>
        <w:tc>
          <w:tcPr>
            <w:tcW w:w="2048" w:type="dxa"/>
            <w:tcBorders>
              <w:lef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rPr>
              <w:t>2017</w:t>
            </w:r>
          </w:p>
        </w:tc>
        <w:tc>
          <w:tcPr>
            <w:tcW w:w="2425" w:type="dxa"/>
            <w:tcBorders>
              <w:top w:val="nil"/>
              <w:bottom w:val="nil"/>
              <w:righ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u w:val="single"/>
              </w:rPr>
              <w:t>81</w:t>
            </w:r>
          </w:p>
        </w:tc>
        <w:tc>
          <w:tcPr>
            <w:tcW w:w="2425" w:type="dxa"/>
            <w:tcBorders>
              <w:top w:val="nil"/>
              <w:left w:val="nil"/>
              <w:bottom w:val="nil"/>
              <w:righ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u w:val="single"/>
              </w:rPr>
              <w:t>2,136</w:t>
            </w:r>
          </w:p>
        </w:tc>
      </w:tr>
      <w:tr w:rsidR="00015020" w:rsidRPr="00AF753E" w:rsidTr="004D2912">
        <w:trPr>
          <w:trHeight w:val="39"/>
          <w:jc w:val="center"/>
        </w:trPr>
        <w:tc>
          <w:tcPr>
            <w:tcW w:w="2048" w:type="dxa"/>
            <w:tcBorders>
              <w:lef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rPr>
              <w:t>2018</w:t>
            </w:r>
          </w:p>
        </w:tc>
        <w:tc>
          <w:tcPr>
            <w:tcW w:w="2425" w:type="dxa"/>
            <w:tcBorders>
              <w:top w:val="nil"/>
              <w:righ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u w:val="single"/>
              </w:rPr>
              <w:t>80</w:t>
            </w:r>
          </w:p>
        </w:tc>
        <w:tc>
          <w:tcPr>
            <w:tcW w:w="2425" w:type="dxa"/>
            <w:tcBorders>
              <w:top w:val="nil"/>
              <w:left w:val="nil"/>
              <w:right w:val="nil"/>
            </w:tcBorders>
            <w:vAlign w:val="center"/>
          </w:tcPr>
          <w:p w:rsidR="00015020" w:rsidRPr="00AF753E" w:rsidRDefault="00015020" w:rsidP="00BF4590">
            <w:pPr>
              <w:widowControl/>
              <w:jc w:val="center"/>
              <w:rPr>
                <w:rFonts w:ascii="標楷體" w:hAnsi="標楷體" w:cs="新細明體"/>
                <w:kern w:val="0"/>
                <w:sz w:val="20"/>
                <w:szCs w:val="20"/>
              </w:rPr>
            </w:pPr>
            <w:r w:rsidRPr="00AF753E">
              <w:rPr>
                <w:rFonts w:ascii="標楷體" w:hAnsi="標楷體" w:cs="新細明體"/>
                <w:kern w:val="0"/>
                <w:sz w:val="20"/>
                <w:szCs w:val="20"/>
                <w:u w:val="single"/>
              </w:rPr>
              <w:t>2,186</w:t>
            </w:r>
          </w:p>
        </w:tc>
      </w:tr>
    </w:tbl>
    <w:p w:rsidR="00143976" w:rsidRPr="00AF753E" w:rsidRDefault="00143976" w:rsidP="00143976">
      <w:pPr>
        <w:overflowPunct w:val="0"/>
        <w:adjustRightInd w:val="0"/>
        <w:ind w:leftChars="250" w:left="600" w:firstLineChars="338" w:firstLine="676"/>
        <w:jc w:val="both"/>
        <w:rPr>
          <w:rFonts w:ascii="標楷體" w:hAnsi="標楷體" w:cs="Times New Roman"/>
          <w:sz w:val="20"/>
          <w:szCs w:val="20"/>
        </w:rPr>
      </w:pPr>
      <w:r w:rsidRPr="00AF753E">
        <w:rPr>
          <w:rFonts w:ascii="標楷體" w:hAnsi="標楷體" w:cs="Times New Roman"/>
          <w:sz w:val="20"/>
          <w:szCs w:val="20"/>
        </w:rPr>
        <w:t>資料來源：勞動部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76" w:name="_Toc433708698"/>
      <w:bookmarkStart w:id="77" w:name="_Toc440436883"/>
      <w:bookmarkStart w:id="78" w:name="_Toc13645990"/>
      <w:bookmarkStart w:id="79" w:name="_Toc429412930"/>
      <w:r w:rsidRPr="00AF753E">
        <w:rPr>
          <w:rFonts w:ascii="標楷體" w:hAnsi="標楷體" w:cs="Times New Roman" w:hint="eastAsia"/>
          <w:b/>
          <w:bCs/>
          <w:szCs w:val="28"/>
        </w:rPr>
        <w:t>協助非正規經濟勞工</w:t>
      </w:r>
      <w:bookmarkEnd w:id="76"/>
      <w:bookmarkEnd w:id="77"/>
      <w:bookmarkEnd w:id="78"/>
    </w:p>
    <w:bookmarkEnd w:id="79"/>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strike/>
          <w:szCs w:val="24"/>
        </w:rPr>
      </w:pPr>
      <w:r w:rsidRPr="00AF753E">
        <w:rPr>
          <w:rFonts w:ascii="標楷體" w:hAnsi="標楷體" w:cs="Times New Roman" w:hint="eastAsia"/>
          <w:strike/>
          <w:szCs w:val="24"/>
        </w:rPr>
        <w:t>參見經社文公約初次國家報告第59點、第60點。</w:t>
      </w:r>
    </w:p>
    <w:p w:rsidR="00155719" w:rsidRPr="00AF753E" w:rsidRDefault="00365094" w:rsidP="00155719">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rPr>
        <w:t>政府目前未有非正規經濟之定義，以</w:t>
      </w:r>
      <w:r w:rsidRPr="00AF753E">
        <w:rPr>
          <w:rFonts w:ascii="標楷體" w:hAnsi="標楷體"/>
          <w:bCs/>
        </w:rPr>
        <w:t>攤販及</w:t>
      </w:r>
      <w:r w:rsidRPr="00AF753E">
        <w:rPr>
          <w:rFonts w:ascii="標楷體" w:hAnsi="標楷體"/>
          <w:lang w:bidi="hi-IN"/>
        </w:rPr>
        <w:t>未登記工廠</w:t>
      </w:r>
      <w:r w:rsidRPr="00AF753E">
        <w:rPr>
          <w:rFonts w:ascii="標楷體" w:hAnsi="標楷體"/>
        </w:rPr>
        <w:t>（俗稱地下工廠）</w:t>
      </w:r>
      <w:r w:rsidRPr="00AF753E">
        <w:rPr>
          <w:rFonts w:ascii="標楷體" w:hAnsi="標楷體"/>
          <w:bCs/>
        </w:rPr>
        <w:t>為例，其</w:t>
      </w:r>
      <w:r w:rsidRPr="00AF753E">
        <w:rPr>
          <w:rFonts w:ascii="標楷體" w:hAnsi="標楷體"/>
          <w:lang w:bidi="hi-IN"/>
        </w:rPr>
        <w:t>屬未向政府申報登記，經濟活動脫離政府法律法規約束者。依據行政院主計總處（下稱主計總處）調查資料，從事攤販主要原因為經營較自由、無其它謀生技能、補貼家用及原工作場所停歇業，找不到其它工作。為協助攤販回歸正規經濟及保障其現有工作權利，經濟部一方面協助各縣市研訂攤販管理輔導自治法規，將攤販輔導集中於定時定點營業之集中場所營業，予以合法列管，並改善市場、攤集場營業環境，提供攤販安全、衛生、整潔明亮之工作空間；二方面推動改善經營輔導之提升競爭力計畫，對攤販、失業者或剛畢業者推動創業培訓，增加其謀生及營業技能；三方面輔導攤販進入市場營業，提供初期營運輔導，</w:t>
      </w:r>
      <w:r w:rsidR="00155719" w:rsidRPr="00AF753E">
        <w:rPr>
          <w:rFonts w:hAnsi="標楷體" w:hint="eastAsia"/>
          <w:lang w:bidi="hi-IN"/>
        </w:rPr>
        <w:t>協助攤販</w:t>
      </w:r>
      <w:r w:rsidR="00155719" w:rsidRPr="00AF753E">
        <w:rPr>
          <w:rFonts w:hAnsi="標楷體" w:hint="eastAsia"/>
          <w:strike/>
          <w:lang w:bidi="hi-IN"/>
        </w:rPr>
        <w:t>其</w:t>
      </w:r>
      <w:r w:rsidR="00155719" w:rsidRPr="00AF753E">
        <w:rPr>
          <w:rFonts w:hAnsi="標楷體" w:hint="eastAsia"/>
          <w:lang w:bidi="hi-IN"/>
        </w:rPr>
        <w:t>回歸正規經濟及保障工作權利。</w:t>
      </w:r>
      <w:r w:rsidR="000F3766" w:rsidRPr="00AF753E">
        <w:rPr>
          <w:rFonts w:ascii="標楷體" w:hAnsi="標楷體" w:hint="eastAsia"/>
        </w:rPr>
        <w:t>（經濟部）</w:t>
      </w:r>
    </w:p>
    <w:p w:rsidR="00155719" w:rsidRPr="00AF753E" w:rsidRDefault="00155719" w:rsidP="00155719">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hint="eastAsia"/>
          <w:lang w:bidi="hi-IN"/>
        </w:rPr>
        <w:t>經濟部積極輔導未登記工廠的合法經營，依法理，未登記工廠係指實際從事製造加工場所且達法定規模標準，而未（或無法）依工廠管理輔導法相關規定辦理登記之營運工廠；經被查獲即面臨被處以罰鍰、勒令停工、關廠之處分，影響所及，除降低國家總體之工業生產力外，亦影響勞工之工作權。有鑑於此，經濟部積極推動行政院院版之工廠管理輔導法草案修法工作，本次修法以專章規範管理及輔導未登記工廠，刻正研擬相關子法及配套措施，透過廣告宣傳、說明會、提供諮詢服務及未登記工廠輔導服務團到廠協助服務等機制，期能輔導未登記工廠補辦工廠登記以合法營運，進而保障勞工之工作權、勞動條件及享有</w:t>
      </w:r>
      <w:r w:rsidRPr="00AF753E">
        <w:rPr>
          <w:rFonts w:ascii="標楷體" w:hAnsi="標楷體" w:hint="eastAsia"/>
          <w:bCs/>
        </w:rPr>
        <w:t>工作安全與衛生</w:t>
      </w:r>
      <w:r w:rsidRPr="00AF753E">
        <w:rPr>
          <w:rFonts w:ascii="標楷體" w:hAnsi="標楷體" w:hint="eastAsia"/>
          <w:lang w:bidi="hi-IN"/>
        </w:rPr>
        <w:t>。</w:t>
      </w:r>
      <w:r w:rsidR="000F3766" w:rsidRPr="00AF753E">
        <w:rPr>
          <w:rFonts w:ascii="標楷體" w:hAnsi="標楷體" w:hint="eastAsia"/>
        </w:rPr>
        <w:t>（經濟部）</w:t>
      </w:r>
    </w:p>
    <w:p w:rsidR="00155719" w:rsidRPr="00AF753E" w:rsidRDefault="00155719" w:rsidP="009262FB">
      <w:pPr>
        <w:pStyle w:val="a8"/>
        <w:numPr>
          <w:ilvl w:val="0"/>
          <w:numId w:val="29"/>
        </w:numPr>
        <w:overflowPunct w:val="0"/>
        <w:spacing w:line="480" w:lineRule="exact"/>
        <w:ind w:leftChars="0" w:left="364" w:hanging="364"/>
        <w:jc w:val="both"/>
        <w:rPr>
          <w:rFonts w:ascii="標楷體" w:hAnsi="標楷體" w:cs="Times New Roman"/>
          <w:szCs w:val="24"/>
        </w:rPr>
      </w:pPr>
      <w:r w:rsidRPr="00AF753E">
        <w:rPr>
          <w:rFonts w:ascii="標楷體" w:hAnsi="標楷體" w:hint="eastAsia"/>
          <w:szCs w:val="24"/>
        </w:rPr>
        <w:t>至2019年4月已有12個直轄市、縣（市）政府訂定攤販管理輔導自治法規，已輔導設立公、民營攤販集中場172處、提供營業攤位12,492個，針對攤販妥為管理，維持經濟秩序，並輔導其回歸正規經濟。</w:t>
      </w:r>
      <w:r w:rsidR="000F3766" w:rsidRPr="00AF753E">
        <w:rPr>
          <w:rFonts w:ascii="標楷體" w:hAnsi="標楷體" w:hint="eastAsia"/>
        </w:rPr>
        <w:t>（經濟部）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80" w:name="_Toc433708699"/>
      <w:bookmarkStart w:id="81" w:name="_Toc438542954"/>
      <w:bookmarkStart w:id="82" w:name="_Toc440436884"/>
      <w:bookmarkStart w:id="83" w:name="_Toc13645991"/>
      <w:r w:rsidRPr="00AF753E">
        <w:rPr>
          <w:rFonts w:ascii="標楷體" w:hAnsi="標楷體" w:cs="Times New Roman" w:hint="eastAsia"/>
          <w:b/>
          <w:bCs/>
          <w:kern w:val="52"/>
          <w:sz w:val="28"/>
          <w:szCs w:val="28"/>
        </w:rPr>
        <w:t>第7條</w:t>
      </w:r>
      <w:bookmarkEnd w:id="80"/>
      <w:bookmarkEnd w:id="81"/>
      <w:bookmarkEnd w:id="82"/>
      <w:bookmarkEnd w:id="83"/>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84" w:name="_Toc433708715"/>
      <w:bookmarkStart w:id="85" w:name="_Toc440436885"/>
      <w:bookmarkStart w:id="86" w:name="_Toc13645992"/>
      <w:r w:rsidRPr="00AF753E">
        <w:rPr>
          <w:rFonts w:ascii="標楷體" w:hAnsi="標楷體" w:cs="Times New Roman" w:hint="eastAsia"/>
          <w:b/>
          <w:bCs/>
          <w:szCs w:val="28"/>
        </w:rPr>
        <w:t>勞動條件保障</w:t>
      </w:r>
      <w:bookmarkEnd w:id="84"/>
      <w:bookmarkEnd w:id="85"/>
      <w:bookmarkEnd w:id="86"/>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strike/>
        </w:rPr>
      </w:pPr>
      <w:r w:rsidRPr="00AF753E">
        <w:rPr>
          <w:rFonts w:ascii="標楷體" w:hAnsi="標楷體" w:cs="Times New Roman" w:hint="eastAsia"/>
          <w:strike/>
          <w:kern w:val="0"/>
        </w:rPr>
        <w:t>參見回應兩公約初次國家報告結論性意見與建議第134點。</w:t>
      </w:r>
    </w:p>
    <w:p w:rsidR="00365094" w:rsidRPr="00AF753E" w:rsidRDefault="00365094"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新細明體" w:hint="eastAsia"/>
          <w:kern w:val="0"/>
          <w:szCs w:val="24"/>
        </w:rPr>
        <w:t>持續檢討擴大勞動基準法適用範圍，陸續指定下列行業及工作者適用該法，總計受益人數約10萬人如表12。</w:t>
      </w:r>
      <w:r w:rsidR="00015020" w:rsidRPr="00AF753E">
        <w:rPr>
          <w:rFonts w:ascii="標楷體" w:hAnsi="標楷體" w:cs="新細明體" w:hint="eastAsia"/>
          <w:bCs/>
          <w:kern w:val="0"/>
          <w:szCs w:val="24"/>
        </w:rPr>
        <w:t>（勞動部）</w:t>
      </w:r>
    </w:p>
    <w:p w:rsidR="00365094" w:rsidRPr="00AF753E" w:rsidRDefault="00365094" w:rsidP="00365094">
      <w:pPr>
        <w:pStyle w:val="ac"/>
        <w:spacing w:beforeLines="40" w:before="144" w:line="480" w:lineRule="exact"/>
        <w:jc w:val="center"/>
        <w:rPr>
          <w:rFonts w:ascii="標楷體" w:eastAsia="標楷體" w:hAnsi="標楷體"/>
          <w:b/>
          <w:sz w:val="24"/>
          <w:szCs w:val="24"/>
        </w:rPr>
      </w:pPr>
      <w:bookmarkStart w:id="87" w:name="_Toc440620428"/>
      <w:r w:rsidRPr="00AF753E">
        <w:rPr>
          <w:rFonts w:ascii="標楷體" w:eastAsia="標楷體" w:hAnsi="標楷體" w:hint="eastAsia"/>
          <w:b/>
          <w:sz w:val="24"/>
          <w:szCs w:val="24"/>
        </w:rPr>
        <w:t>表</w:t>
      </w:r>
      <w:r w:rsidR="00DF31B0" w:rsidRPr="00AF753E">
        <w:rPr>
          <w:rFonts w:ascii="標楷體" w:eastAsia="標楷體" w:hAnsi="標楷體" w:hint="eastAsia"/>
          <w:b/>
          <w:sz w:val="24"/>
          <w:szCs w:val="24"/>
        </w:rPr>
        <w:t>12</w:t>
      </w:r>
      <w:r w:rsidRPr="00AF753E">
        <w:rPr>
          <w:rFonts w:ascii="標楷體" w:eastAsia="標楷體" w:hAnsi="標楷體" w:hint="eastAsia"/>
          <w:b/>
          <w:kern w:val="0"/>
          <w:sz w:val="24"/>
          <w:szCs w:val="24"/>
        </w:rPr>
        <w:t xml:space="preserve">　</w:t>
      </w:r>
      <w:r w:rsidRPr="00AF753E">
        <w:rPr>
          <w:rFonts w:ascii="標楷體" w:eastAsia="標楷體" w:hAnsi="標楷體" w:hint="eastAsia"/>
          <w:b/>
          <w:sz w:val="24"/>
          <w:szCs w:val="24"/>
        </w:rPr>
        <w:t>201</w:t>
      </w:r>
      <w:r w:rsidR="00015020" w:rsidRPr="00AF753E">
        <w:rPr>
          <w:rFonts w:ascii="標楷體" w:eastAsia="標楷體" w:hAnsi="標楷體" w:hint="eastAsia"/>
          <w:b/>
          <w:sz w:val="24"/>
          <w:szCs w:val="24"/>
        </w:rPr>
        <w:t>3</w:t>
      </w:r>
      <w:r w:rsidRPr="00AF753E">
        <w:rPr>
          <w:rFonts w:ascii="標楷體" w:eastAsia="標楷體" w:hAnsi="標楷體" w:hint="eastAsia"/>
          <w:b/>
          <w:sz w:val="24"/>
          <w:szCs w:val="24"/>
        </w:rPr>
        <w:t>年陸續公告指定適用勞動基準法之行業及工作者人數表</w:t>
      </w:r>
      <w:bookmarkEnd w:id="87"/>
    </w:p>
    <w:p w:rsidR="00365094" w:rsidRPr="00AF753E" w:rsidRDefault="00365094" w:rsidP="00365094">
      <w:pPr>
        <w:overflowPunct w:val="0"/>
        <w:spacing w:line="480" w:lineRule="exact"/>
        <w:jc w:val="right"/>
        <w:rPr>
          <w:rFonts w:ascii="標楷體" w:hAnsi="標楷體" w:cs="Times New Roman"/>
          <w:bCs/>
          <w:sz w:val="20"/>
          <w:szCs w:val="20"/>
        </w:rPr>
      </w:pPr>
      <w:r w:rsidRPr="00AF753E">
        <w:rPr>
          <w:rFonts w:ascii="標楷體" w:hAnsi="標楷體" w:cs="Times New Roman" w:hint="eastAsia"/>
          <w:bCs/>
          <w:sz w:val="20"/>
          <w:szCs w:val="20"/>
        </w:rPr>
        <w:t>單位：人；％</w:t>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672"/>
        <w:gridCol w:w="3685"/>
        <w:gridCol w:w="1276"/>
        <w:gridCol w:w="1417"/>
      </w:tblGrid>
      <w:tr w:rsidR="00AF753E" w:rsidRPr="00AF753E" w:rsidTr="00D17AE8">
        <w:trPr>
          <w:trHeight w:val="348"/>
          <w:jc w:val="center"/>
        </w:trPr>
        <w:tc>
          <w:tcPr>
            <w:tcW w:w="826" w:type="dxa"/>
            <w:tcBorders>
              <w:top w:val="single" w:sz="4" w:space="0" w:color="auto"/>
              <w:left w:val="single" w:sz="4" w:space="0" w:color="auto"/>
              <w:bottom w:val="single" w:sz="4" w:space="0" w:color="auto"/>
              <w:right w:val="single" w:sz="4" w:space="0" w:color="auto"/>
            </w:tcBorders>
            <w:vAlign w:val="center"/>
            <w:hideMark/>
          </w:tcPr>
          <w:p w:rsidR="00365094" w:rsidRPr="00AF753E" w:rsidRDefault="00365094" w:rsidP="00D17AE8">
            <w:pPr>
              <w:overflowPunct w:val="0"/>
              <w:jc w:val="center"/>
              <w:rPr>
                <w:rFonts w:ascii="標楷體" w:hAnsi="標楷體" w:cs="新細明體"/>
                <w:sz w:val="20"/>
                <w:szCs w:val="20"/>
              </w:rPr>
            </w:pPr>
            <w:r w:rsidRPr="00AF753E">
              <w:rPr>
                <w:rFonts w:ascii="標楷體" w:hAnsi="標楷體" w:cs="Times New Roman" w:hint="eastAsia"/>
                <w:sz w:val="20"/>
                <w:szCs w:val="20"/>
              </w:rPr>
              <w:t>編號</w:t>
            </w:r>
          </w:p>
        </w:tc>
        <w:tc>
          <w:tcPr>
            <w:tcW w:w="2672" w:type="dxa"/>
            <w:tcBorders>
              <w:top w:val="single" w:sz="4" w:space="0" w:color="auto"/>
              <w:left w:val="single" w:sz="4" w:space="0" w:color="auto"/>
              <w:bottom w:val="single" w:sz="4" w:space="0" w:color="auto"/>
              <w:right w:val="single" w:sz="4" w:space="0" w:color="auto"/>
            </w:tcBorders>
            <w:vAlign w:val="center"/>
            <w:hideMark/>
          </w:tcPr>
          <w:p w:rsidR="00365094" w:rsidRPr="00AF753E" w:rsidRDefault="00365094" w:rsidP="00D17AE8">
            <w:pPr>
              <w:overflowPunct w:val="0"/>
              <w:jc w:val="center"/>
              <w:rPr>
                <w:rFonts w:ascii="標楷體" w:hAnsi="標楷體" w:cs="新細明體"/>
                <w:sz w:val="20"/>
                <w:szCs w:val="20"/>
              </w:rPr>
            </w:pPr>
            <w:r w:rsidRPr="00AF753E">
              <w:rPr>
                <w:rFonts w:ascii="標楷體" w:hAnsi="標楷體" w:cs="Times New Roman" w:hint="eastAsia"/>
                <w:sz w:val="20"/>
                <w:szCs w:val="20"/>
              </w:rPr>
              <w:t>行業或工作者</w:t>
            </w:r>
          </w:p>
        </w:tc>
        <w:tc>
          <w:tcPr>
            <w:tcW w:w="3685" w:type="dxa"/>
            <w:tcBorders>
              <w:top w:val="single" w:sz="4" w:space="0" w:color="auto"/>
              <w:left w:val="single" w:sz="4" w:space="0" w:color="auto"/>
              <w:bottom w:val="single" w:sz="4" w:space="0" w:color="auto"/>
              <w:right w:val="single" w:sz="4" w:space="0" w:color="auto"/>
            </w:tcBorders>
            <w:vAlign w:val="center"/>
            <w:hideMark/>
          </w:tcPr>
          <w:p w:rsidR="00365094" w:rsidRPr="00AF753E" w:rsidRDefault="00365094" w:rsidP="00D17AE8">
            <w:pPr>
              <w:overflowPunct w:val="0"/>
              <w:jc w:val="center"/>
              <w:rPr>
                <w:rFonts w:ascii="標楷體" w:hAnsi="標楷體" w:cs="新細明體"/>
                <w:sz w:val="20"/>
                <w:szCs w:val="20"/>
              </w:rPr>
            </w:pPr>
            <w:r w:rsidRPr="00AF753E">
              <w:rPr>
                <w:rFonts w:ascii="標楷體" w:hAnsi="標楷體" w:cs="Times New Roman" w:hint="eastAsia"/>
                <w:sz w:val="20"/>
                <w:szCs w:val="20"/>
              </w:rPr>
              <w:t>適用時間</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5094" w:rsidRPr="00AF753E" w:rsidRDefault="00365094" w:rsidP="00D17AE8">
            <w:pPr>
              <w:overflowPunct w:val="0"/>
              <w:jc w:val="center"/>
              <w:rPr>
                <w:rFonts w:ascii="標楷體" w:hAnsi="標楷體" w:cs="新細明體"/>
                <w:sz w:val="20"/>
                <w:szCs w:val="20"/>
              </w:rPr>
            </w:pPr>
            <w:r w:rsidRPr="00AF753E">
              <w:rPr>
                <w:rFonts w:ascii="標楷體" w:hAnsi="標楷體" w:cs="Times New Roman" w:hint="eastAsia"/>
                <w:sz w:val="20"/>
                <w:szCs w:val="20"/>
              </w:rPr>
              <w:t>受益人數</w:t>
            </w:r>
          </w:p>
        </w:tc>
        <w:tc>
          <w:tcPr>
            <w:tcW w:w="1417" w:type="dxa"/>
            <w:tcBorders>
              <w:top w:val="single" w:sz="4" w:space="0" w:color="auto"/>
              <w:left w:val="single" w:sz="4" w:space="0" w:color="auto"/>
              <w:bottom w:val="single" w:sz="4" w:space="0" w:color="auto"/>
              <w:right w:val="single" w:sz="4" w:space="0" w:color="auto"/>
            </w:tcBorders>
            <w:vAlign w:val="center"/>
            <w:hideMark/>
          </w:tcPr>
          <w:p w:rsidR="00365094" w:rsidRPr="00AF753E" w:rsidRDefault="00365094" w:rsidP="00D17AE8">
            <w:pPr>
              <w:overflowPunct w:val="0"/>
              <w:rPr>
                <w:rFonts w:ascii="標楷體" w:hAnsi="標楷體" w:cs="Times New Roman"/>
                <w:sz w:val="20"/>
                <w:szCs w:val="20"/>
              </w:rPr>
            </w:pPr>
            <w:r w:rsidRPr="00AF753E">
              <w:rPr>
                <w:rFonts w:ascii="標楷體" w:hAnsi="標楷體" w:cs="Times New Roman" w:hint="eastAsia"/>
                <w:sz w:val="20"/>
                <w:szCs w:val="20"/>
              </w:rPr>
              <w:t>占總體該行業工作者比率</w:t>
            </w:r>
          </w:p>
        </w:tc>
      </w:tr>
      <w:tr w:rsidR="00AF753E" w:rsidRPr="00AF753E" w:rsidTr="00D17AE8">
        <w:trPr>
          <w:trHeight w:val="341"/>
          <w:jc w:val="center"/>
        </w:trPr>
        <w:tc>
          <w:tcPr>
            <w:tcW w:w="82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新細明體"/>
                <w:bCs/>
                <w:sz w:val="20"/>
                <w:szCs w:val="20"/>
              </w:rPr>
            </w:pPr>
            <w:r w:rsidRPr="00AF753E">
              <w:rPr>
                <w:rFonts w:ascii="標楷體" w:hAnsi="標楷體" w:cs="Times New Roman" w:hint="eastAsia"/>
                <w:bCs/>
                <w:sz w:val="20"/>
                <w:szCs w:val="20"/>
              </w:rPr>
              <w:t>1</w:t>
            </w:r>
          </w:p>
        </w:tc>
        <w:tc>
          <w:tcPr>
            <w:tcW w:w="2672"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both"/>
              <w:rPr>
                <w:rFonts w:ascii="標楷體" w:hAnsi="標楷體" w:cs="新細明體"/>
                <w:bCs/>
                <w:sz w:val="20"/>
                <w:szCs w:val="20"/>
              </w:rPr>
            </w:pPr>
            <w:r w:rsidRPr="00AF753E">
              <w:rPr>
                <w:rFonts w:ascii="標楷體" w:hAnsi="標楷體" w:cs="Times New Roman" w:hint="eastAsia"/>
                <w:bCs/>
                <w:sz w:val="20"/>
                <w:szCs w:val="20"/>
              </w:rPr>
              <w:t>法律服務業之律師</w:t>
            </w:r>
          </w:p>
        </w:tc>
        <w:tc>
          <w:tcPr>
            <w:tcW w:w="3685" w:type="dxa"/>
            <w:tcBorders>
              <w:top w:val="single" w:sz="4" w:space="0" w:color="auto"/>
              <w:left w:val="single" w:sz="4" w:space="0" w:color="auto"/>
              <w:bottom w:val="single" w:sz="4" w:space="0" w:color="auto"/>
              <w:right w:val="single" w:sz="4" w:space="0" w:color="auto"/>
            </w:tcBorders>
            <w:hideMark/>
          </w:tcPr>
          <w:p w:rsidR="00015020" w:rsidRPr="00AF753E" w:rsidRDefault="00015020" w:rsidP="00BF4590">
            <w:pPr>
              <w:overflowPunct w:val="0"/>
              <w:jc w:val="both"/>
              <w:rPr>
                <w:rFonts w:ascii="標楷體" w:hAnsi="標楷體" w:cs="新細明體"/>
                <w:sz w:val="20"/>
                <w:szCs w:val="20"/>
              </w:rPr>
            </w:pPr>
            <w:r w:rsidRPr="00AF753E">
              <w:rPr>
                <w:rFonts w:ascii="標楷體" w:hAnsi="標楷體" w:cs="Times New Roman" w:hint="eastAsia"/>
                <w:sz w:val="20"/>
                <w:szCs w:val="20"/>
              </w:rPr>
              <w:t>2014年4月1日起適用</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新細明體"/>
                <w:sz w:val="20"/>
                <w:szCs w:val="20"/>
              </w:rPr>
            </w:pPr>
            <w:r w:rsidRPr="00AF753E">
              <w:rPr>
                <w:rFonts w:ascii="標楷體" w:hAnsi="標楷體" w:cs="Times New Roman" w:hint="eastAsia"/>
                <w:sz w:val="20"/>
                <w:szCs w:val="20"/>
              </w:rPr>
              <w:t>約10,652</w:t>
            </w:r>
          </w:p>
        </w:tc>
        <w:tc>
          <w:tcPr>
            <w:tcW w:w="1417"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ind w:leftChars="-45" w:left="-108" w:rightChars="171" w:right="410"/>
              <w:jc w:val="right"/>
              <w:rPr>
                <w:rFonts w:ascii="標楷體" w:hAnsi="標楷體" w:cs="Times New Roman"/>
                <w:sz w:val="20"/>
                <w:szCs w:val="20"/>
              </w:rPr>
            </w:pPr>
            <w:r w:rsidRPr="00AF753E">
              <w:rPr>
                <w:rFonts w:ascii="標楷體" w:hAnsi="標楷體" w:cs="Times New Roman" w:hint="eastAsia"/>
                <w:sz w:val="20"/>
                <w:szCs w:val="20"/>
              </w:rPr>
              <w:t>100</w:t>
            </w:r>
          </w:p>
        </w:tc>
      </w:tr>
      <w:tr w:rsidR="00AF753E" w:rsidRPr="00AF753E" w:rsidTr="00D17AE8">
        <w:trPr>
          <w:trHeight w:val="732"/>
          <w:jc w:val="center"/>
        </w:trPr>
        <w:tc>
          <w:tcPr>
            <w:tcW w:w="82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新細明體"/>
                <w:sz w:val="20"/>
                <w:szCs w:val="20"/>
              </w:rPr>
            </w:pPr>
            <w:r w:rsidRPr="00AF753E">
              <w:rPr>
                <w:rFonts w:ascii="標楷體" w:hAnsi="標楷體" w:cs="Times New Roman" w:hint="eastAsia"/>
                <w:sz w:val="20"/>
                <w:szCs w:val="20"/>
              </w:rPr>
              <w:t>2</w:t>
            </w:r>
          </w:p>
        </w:tc>
        <w:tc>
          <w:tcPr>
            <w:tcW w:w="2672" w:type="dxa"/>
            <w:tcBorders>
              <w:top w:val="single" w:sz="4" w:space="0" w:color="auto"/>
              <w:left w:val="single" w:sz="4" w:space="0" w:color="auto"/>
              <w:bottom w:val="single" w:sz="4" w:space="0" w:color="auto"/>
              <w:right w:val="single" w:sz="4" w:space="0" w:color="auto"/>
            </w:tcBorders>
            <w:hideMark/>
          </w:tcPr>
          <w:p w:rsidR="00015020" w:rsidRPr="00AF753E" w:rsidRDefault="00015020" w:rsidP="00BF4590">
            <w:pPr>
              <w:overflowPunct w:val="0"/>
              <w:jc w:val="both"/>
              <w:rPr>
                <w:rFonts w:ascii="標楷體" w:hAnsi="標楷體" w:cs="新細明體"/>
                <w:sz w:val="20"/>
                <w:szCs w:val="20"/>
              </w:rPr>
            </w:pPr>
            <w:r w:rsidRPr="00AF753E">
              <w:rPr>
                <w:rFonts w:ascii="標楷體" w:hAnsi="標楷體" w:cs="Times New Roman" w:hint="eastAsia"/>
                <w:bCs/>
                <w:sz w:val="20"/>
                <w:szCs w:val="20"/>
              </w:rPr>
              <w:t>私立各級學校編制外之工作者 （不包括僅從事教學工作之教師）</w:t>
            </w:r>
          </w:p>
        </w:tc>
        <w:tc>
          <w:tcPr>
            <w:tcW w:w="3685" w:type="dxa"/>
            <w:tcBorders>
              <w:top w:val="single" w:sz="4" w:space="0" w:color="auto"/>
              <w:left w:val="single" w:sz="4" w:space="0" w:color="auto"/>
              <w:bottom w:val="single" w:sz="4" w:space="0" w:color="auto"/>
              <w:right w:val="single" w:sz="4" w:space="0" w:color="auto"/>
            </w:tcBorders>
            <w:hideMark/>
          </w:tcPr>
          <w:p w:rsidR="00015020" w:rsidRPr="00AF753E" w:rsidRDefault="00015020" w:rsidP="00BF4590">
            <w:pPr>
              <w:overflowPunct w:val="0"/>
              <w:jc w:val="both"/>
              <w:rPr>
                <w:rFonts w:ascii="標楷體" w:hAnsi="標楷體" w:cs="新細明體"/>
                <w:sz w:val="20"/>
                <w:szCs w:val="20"/>
              </w:rPr>
            </w:pPr>
            <w:r w:rsidRPr="00AF753E">
              <w:rPr>
                <w:rFonts w:ascii="標楷體" w:hAnsi="標楷體" w:cs="Times New Roman" w:hint="eastAsia"/>
                <w:sz w:val="20"/>
                <w:szCs w:val="20"/>
              </w:rPr>
              <w:t>2014年8月1日起適用</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Times New Roman"/>
                <w:sz w:val="20"/>
                <w:szCs w:val="20"/>
              </w:rPr>
            </w:pPr>
            <w:r w:rsidRPr="00AF753E">
              <w:rPr>
                <w:rFonts w:ascii="標楷體" w:hAnsi="標楷體" w:cs="Times New Roman" w:hint="eastAsia"/>
                <w:sz w:val="20"/>
                <w:szCs w:val="20"/>
              </w:rPr>
              <w:t>約63,000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ind w:leftChars="-45" w:left="-108" w:rightChars="171" w:right="410"/>
              <w:jc w:val="right"/>
              <w:rPr>
                <w:rFonts w:ascii="標楷體" w:hAnsi="標楷體" w:cs="Times New Roman"/>
                <w:sz w:val="20"/>
                <w:szCs w:val="20"/>
              </w:rPr>
            </w:pPr>
            <w:r w:rsidRPr="00AF753E">
              <w:rPr>
                <w:rFonts w:ascii="標楷體" w:hAnsi="標楷體" w:cs="Times New Roman" w:hint="eastAsia"/>
                <w:sz w:val="20"/>
                <w:szCs w:val="20"/>
              </w:rPr>
              <w:t>60.8</w:t>
            </w:r>
          </w:p>
        </w:tc>
      </w:tr>
      <w:tr w:rsidR="00AF753E" w:rsidRPr="00AF753E" w:rsidTr="00D17AE8">
        <w:trPr>
          <w:trHeight w:val="196"/>
          <w:jc w:val="center"/>
        </w:trPr>
        <w:tc>
          <w:tcPr>
            <w:tcW w:w="82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新細明體"/>
                <w:sz w:val="20"/>
                <w:szCs w:val="20"/>
              </w:rPr>
            </w:pPr>
            <w:r w:rsidRPr="00AF753E">
              <w:rPr>
                <w:rFonts w:ascii="標楷體" w:hAnsi="標楷體" w:cs="Times New Roman" w:hint="eastAsia"/>
                <w:sz w:val="20"/>
                <w:szCs w:val="20"/>
              </w:rPr>
              <w:t>3</w:t>
            </w:r>
          </w:p>
        </w:tc>
        <w:tc>
          <w:tcPr>
            <w:tcW w:w="2672" w:type="dxa"/>
            <w:tcBorders>
              <w:top w:val="single" w:sz="4" w:space="0" w:color="auto"/>
              <w:left w:val="single" w:sz="4" w:space="0" w:color="auto"/>
              <w:bottom w:val="single" w:sz="4" w:space="0" w:color="auto"/>
              <w:right w:val="single" w:sz="4" w:space="0" w:color="auto"/>
            </w:tcBorders>
            <w:hideMark/>
          </w:tcPr>
          <w:p w:rsidR="00015020" w:rsidRPr="00AF753E" w:rsidRDefault="00015020" w:rsidP="00BF4590">
            <w:pPr>
              <w:overflowPunct w:val="0"/>
              <w:jc w:val="both"/>
              <w:rPr>
                <w:rFonts w:ascii="標楷體" w:hAnsi="標楷體" w:cs="新細明體"/>
                <w:sz w:val="20"/>
                <w:szCs w:val="20"/>
              </w:rPr>
            </w:pPr>
            <w:r w:rsidRPr="00AF753E">
              <w:rPr>
                <w:rFonts w:ascii="標楷體" w:hAnsi="標楷體" w:cs="Times New Roman" w:hint="eastAsia"/>
                <w:bCs/>
                <w:sz w:val="20"/>
                <w:szCs w:val="20"/>
              </w:rPr>
              <w:t>未分類其他社會服務業之大廈管理委員會</w:t>
            </w:r>
          </w:p>
        </w:tc>
        <w:tc>
          <w:tcPr>
            <w:tcW w:w="3685" w:type="dxa"/>
            <w:tcBorders>
              <w:top w:val="single" w:sz="4" w:space="0" w:color="auto"/>
              <w:left w:val="single" w:sz="4" w:space="0" w:color="auto"/>
              <w:bottom w:val="single" w:sz="4" w:space="0" w:color="auto"/>
              <w:right w:val="single" w:sz="4" w:space="0" w:color="auto"/>
            </w:tcBorders>
            <w:hideMark/>
          </w:tcPr>
          <w:p w:rsidR="00015020" w:rsidRPr="00AF753E" w:rsidRDefault="00015020" w:rsidP="00FD5494">
            <w:pPr>
              <w:pStyle w:val="a8"/>
              <w:numPr>
                <w:ilvl w:val="1"/>
                <w:numId w:val="43"/>
              </w:numPr>
              <w:overflowPunct w:val="0"/>
              <w:ind w:leftChars="0" w:left="459"/>
              <w:jc w:val="both"/>
              <w:rPr>
                <w:rFonts w:ascii="標楷體" w:hAnsi="標楷體" w:cs="Times New Roman"/>
                <w:sz w:val="20"/>
                <w:szCs w:val="20"/>
              </w:rPr>
            </w:pPr>
            <w:r w:rsidRPr="00AF753E">
              <w:rPr>
                <w:rFonts w:ascii="標楷體" w:hAnsi="標楷體" w:cs="Times New Roman" w:hint="eastAsia"/>
                <w:sz w:val="20"/>
                <w:szCs w:val="20"/>
              </w:rPr>
              <w:t>已依公寓大廈管理條例成立並報備者，自2014年7月1日起適用。</w:t>
            </w:r>
          </w:p>
          <w:p w:rsidR="00015020" w:rsidRPr="00AF753E" w:rsidRDefault="00015020" w:rsidP="00FD5494">
            <w:pPr>
              <w:pStyle w:val="a8"/>
              <w:numPr>
                <w:ilvl w:val="1"/>
                <w:numId w:val="43"/>
              </w:numPr>
              <w:overflowPunct w:val="0"/>
              <w:ind w:leftChars="0" w:left="459"/>
              <w:jc w:val="both"/>
              <w:rPr>
                <w:rFonts w:ascii="標楷體" w:hAnsi="標楷體" w:cs="Times New Roman"/>
                <w:sz w:val="20"/>
                <w:szCs w:val="20"/>
              </w:rPr>
            </w:pPr>
            <w:r w:rsidRPr="00AF753E">
              <w:rPr>
                <w:rFonts w:ascii="標楷體" w:hAnsi="標楷體" w:cs="Times New Roman" w:hint="eastAsia"/>
                <w:sz w:val="20"/>
                <w:szCs w:val="20"/>
              </w:rPr>
              <w:t>未依該條例成立並報備者，自2015年1月1日起適用。</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新細明體"/>
                <w:sz w:val="20"/>
                <w:szCs w:val="20"/>
              </w:rPr>
            </w:pPr>
            <w:r w:rsidRPr="00AF753E">
              <w:rPr>
                <w:rFonts w:ascii="標楷體" w:hAnsi="標楷體" w:cs="Times New Roman" w:hint="eastAsia"/>
                <w:sz w:val="20"/>
                <w:szCs w:val="20"/>
              </w:rPr>
              <w:t>約6,000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ind w:leftChars="-45" w:left="-108" w:rightChars="171" w:right="410"/>
              <w:jc w:val="right"/>
              <w:rPr>
                <w:rFonts w:ascii="標楷體" w:hAnsi="標楷體" w:cs="Times New Roman"/>
                <w:sz w:val="20"/>
                <w:szCs w:val="20"/>
              </w:rPr>
            </w:pPr>
            <w:r w:rsidRPr="00AF753E">
              <w:rPr>
                <w:rFonts w:ascii="標楷體" w:hAnsi="標楷體" w:cs="Times New Roman" w:hint="eastAsia"/>
                <w:sz w:val="20"/>
                <w:szCs w:val="20"/>
              </w:rPr>
              <w:t>100</w:t>
            </w:r>
          </w:p>
        </w:tc>
      </w:tr>
      <w:tr w:rsidR="00AF753E" w:rsidRPr="00AF753E" w:rsidTr="00D17AE8">
        <w:trPr>
          <w:trHeight w:val="311"/>
          <w:jc w:val="center"/>
        </w:trPr>
        <w:tc>
          <w:tcPr>
            <w:tcW w:w="82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新細明體"/>
                <w:sz w:val="20"/>
                <w:szCs w:val="20"/>
              </w:rPr>
            </w:pPr>
            <w:r w:rsidRPr="00AF753E">
              <w:rPr>
                <w:rFonts w:ascii="標楷體" w:hAnsi="標楷體" w:cs="Times New Roman" w:hint="eastAsia"/>
                <w:sz w:val="20"/>
                <w:szCs w:val="20"/>
              </w:rPr>
              <w:t>4</w:t>
            </w:r>
          </w:p>
        </w:tc>
        <w:tc>
          <w:tcPr>
            <w:tcW w:w="2672" w:type="dxa"/>
            <w:tcBorders>
              <w:top w:val="single" w:sz="4" w:space="0" w:color="auto"/>
              <w:left w:val="single" w:sz="4" w:space="0" w:color="auto"/>
              <w:bottom w:val="single" w:sz="4" w:space="0" w:color="auto"/>
              <w:right w:val="single" w:sz="4" w:space="0" w:color="auto"/>
            </w:tcBorders>
            <w:hideMark/>
          </w:tcPr>
          <w:p w:rsidR="00015020" w:rsidRPr="00AF753E" w:rsidRDefault="00015020" w:rsidP="00BF4590">
            <w:pPr>
              <w:overflowPunct w:val="0"/>
              <w:jc w:val="both"/>
              <w:rPr>
                <w:rFonts w:ascii="標楷體" w:hAnsi="標楷體" w:cs="新細明體"/>
                <w:sz w:val="20"/>
                <w:szCs w:val="20"/>
              </w:rPr>
            </w:pPr>
            <w:r w:rsidRPr="00AF753E">
              <w:rPr>
                <w:rFonts w:ascii="標楷體" w:hAnsi="標楷體" w:cs="Times New Roman" w:hint="eastAsia"/>
                <w:sz w:val="20"/>
                <w:szCs w:val="20"/>
              </w:rPr>
              <w:t>農民團體（不包含農田水利會）</w:t>
            </w:r>
          </w:p>
        </w:tc>
        <w:tc>
          <w:tcPr>
            <w:tcW w:w="3685" w:type="dxa"/>
            <w:tcBorders>
              <w:top w:val="single" w:sz="4" w:space="0" w:color="auto"/>
              <w:left w:val="single" w:sz="4" w:space="0" w:color="auto"/>
              <w:bottom w:val="single" w:sz="4" w:space="0" w:color="auto"/>
              <w:right w:val="single" w:sz="4" w:space="0" w:color="auto"/>
            </w:tcBorders>
            <w:hideMark/>
          </w:tcPr>
          <w:p w:rsidR="00015020" w:rsidRPr="00AF753E" w:rsidRDefault="00015020" w:rsidP="00BF4590">
            <w:pPr>
              <w:overflowPunct w:val="0"/>
              <w:jc w:val="both"/>
              <w:rPr>
                <w:rFonts w:ascii="標楷體" w:hAnsi="標楷體" w:cs="新細明體"/>
                <w:sz w:val="20"/>
                <w:szCs w:val="20"/>
              </w:rPr>
            </w:pPr>
            <w:r w:rsidRPr="00AF753E">
              <w:rPr>
                <w:rFonts w:ascii="標楷體" w:hAnsi="標楷體" w:cs="Times New Roman" w:hint="eastAsia"/>
                <w:sz w:val="20"/>
                <w:szCs w:val="20"/>
              </w:rPr>
              <w:t>2015年1月1日起適用</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新細明體"/>
                <w:sz w:val="20"/>
                <w:szCs w:val="20"/>
              </w:rPr>
            </w:pPr>
            <w:r w:rsidRPr="00AF753E">
              <w:rPr>
                <w:rFonts w:ascii="標楷體" w:hAnsi="標楷體" w:cs="Times New Roman" w:hint="eastAsia"/>
                <w:sz w:val="20"/>
                <w:szCs w:val="20"/>
              </w:rPr>
              <w:t>約18,920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ind w:leftChars="-45" w:left="-108" w:rightChars="171" w:right="410"/>
              <w:jc w:val="right"/>
              <w:rPr>
                <w:rFonts w:ascii="標楷體" w:hAnsi="標楷體" w:cs="Times New Roman"/>
                <w:sz w:val="20"/>
                <w:szCs w:val="20"/>
              </w:rPr>
            </w:pPr>
            <w:r w:rsidRPr="00AF753E">
              <w:rPr>
                <w:rFonts w:ascii="標楷體" w:hAnsi="標楷體" w:cs="Times New Roman" w:hint="eastAsia"/>
                <w:sz w:val="20"/>
                <w:szCs w:val="20"/>
              </w:rPr>
              <w:t>100</w:t>
            </w:r>
          </w:p>
        </w:tc>
      </w:tr>
      <w:tr w:rsidR="00AF753E" w:rsidRPr="00AF753E" w:rsidTr="00D17AE8">
        <w:trPr>
          <w:trHeight w:val="359"/>
          <w:jc w:val="center"/>
        </w:trPr>
        <w:tc>
          <w:tcPr>
            <w:tcW w:w="82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新細明體"/>
                <w:sz w:val="20"/>
                <w:szCs w:val="20"/>
              </w:rPr>
            </w:pPr>
            <w:r w:rsidRPr="00AF753E">
              <w:rPr>
                <w:rFonts w:ascii="標楷體" w:hAnsi="標楷體" w:cs="Times New Roman" w:hint="eastAsia"/>
                <w:sz w:val="20"/>
                <w:szCs w:val="20"/>
              </w:rPr>
              <w:t>5</w:t>
            </w:r>
          </w:p>
        </w:tc>
        <w:tc>
          <w:tcPr>
            <w:tcW w:w="2672" w:type="dxa"/>
            <w:tcBorders>
              <w:top w:val="single" w:sz="4" w:space="0" w:color="auto"/>
              <w:left w:val="single" w:sz="4" w:space="0" w:color="auto"/>
              <w:bottom w:val="single" w:sz="4" w:space="0" w:color="auto"/>
              <w:right w:val="single" w:sz="4" w:space="0" w:color="auto"/>
            </w:tcBorders>
            <w:hideMark/>
          </w:tcPr>
          <w:p w:rsidR="00015020" w:rsidRPr="00AF753E" w:rsidRDefault="00015020" w:rsidP="00BF4590">
            <w:pPr>
              <w:overflowPunct w:val="0"/>
              <w:jc w:val="both"/>
              <w:rPr>
                <w:rFonts w:ascii="標楷體" w:hAnsi="標楷體" w:cs="新細明體"/>
                <w:sz w:val="20"/>
                <w:szCs w:val="20"/>
              </w:rPr>
            </w:pPr>
            <w:r w:rsidRPr="00AF753E">
              <w:rPr>
                <w:rFonts w:ascii="標楷體" w:hAnsi="標楷體" w:cs="Times New Roman" w:hint="eastAsia"/>
                <w:sz w:val="20"/>
                <w:szCs w:val="20"/>
              </w:rPr>
              <w:t>農民團體中之農田水利會</w:t>
            </w:r>
          </w:p>
        </w:tc>
        <w:tc>
          <w:tcPr>
            <w:tcW w:w="3685" w:type="dxa"/>
            <w:tcBorders>
              <w:top w:val="single" w:sz="4" w:space="0" w:color="auto"/>
              <w:left w:val="single" w:sz="4" w:space="0" w:color="auto"/>
              <w:bottom w:val="single" w:sz="4" w:space="0" w:color="auto"/>
              <w:right w:val="single" w:sz="4" w:space="0" w:color="auto"/>
            </w:tcBorders>
            <w:hideMark/>
          </w:tcPr>
          <w:p w:rsidR="00015020" w:rsidRPr="00AF753E" w:rsidRDefault="00015020" w:rsidP="00BF4590">
            <w:pPr>
              <w:overflowPunct w:val="0"/>
              <w:jc w:val="both"/>
              <w:rPr>
                <w:rFonts w:ascii="標楷體" w:hAnsi="標楷體" w:cs="新細明體"/>
                <w:sz w:val="20"/>
                <w:szCs w:val="20"/>
              </w:rPr>
            </w:pPr>
            <w:r w:rsidRPr="00AF753E">
              <w:rPr>
                <w:rFonts w:ascii="標楷體" w:hAnsi="標楷體" w:cs="Times New Roman" w:hint="eastAsia"/>
                <w:sz w:val="20"/>
                <w:szCs w:val="20"/>
              </w:rPr>
              <w:t>2020年10月1日起適用</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jc w:val="center"/>
              <w:rPr>
                <w:rFonts w:ascii="標楷體" w:hAnsi="標楷體" w:cs="新細明體"/>
                <w:sz w:val="20"/>
                <w:szCs w:val="20"/>
              </w:rPr>
            </w:pPr>
            <w:r w:rsidRPr="00AF753E">
              <w:rPr>
                <w:rFonts w:ascii="標楷體" w:hAnsi="標楷體" w:cs="Times New Roman" w:hint="eastAsia"/>
                <w:sz w:val="20"/>
                <w:szCs w:val="20"/>
              </w:rPr>
              <w:t>約4,516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015020" w:rsidRPr="00AF753E" w:rsidRDefault="00015020" w:rsidP="00BF4590">
            <w:pPr>
              <w:overflowPunct w:val="0"/>
              <w:ind w:leftChars="-45" w:left="-108" w:rightChars="171" w:right="410"/>
              <w:jc w:val="right"/>
              <w:rPr>
                <w:rFonts w:ascii="標楷體" w:hAnsi="標楷體" w:cs="Times New Roman"/>
                <w:sz w:val="20"/>
                <w:szCs w:val="20"/>
              </w:rPr>
            </w:pPr>
            <w:r w:rsidRPr="00AF753E">
              <w:rPr>
                <w:rFonts w:ascii="標楷體" w:hAnsi="標楷體" w:cs="Times New Roman" w:hint="eastAsia"/>
                <w:sz w:val="20"/>
                <w:szCs w:val="20"/>
              </w:rPr>
              <w:t>100</w:t>
            </w:r>
          </w:p>
        </w:tc>
      </w:tr>
      <w:tr w:rsidR="00AF753E" w:rsidRPr="00AF753E" w:rsidTr="00D17AE8">
        <w:trPr>
          <w:trHeight w:val="359"/>
          <w:jc w:val="center"/>
        </w:trPr>
        <w:tc>
          <w:tcPr>
            <w:tcW w:w="826" w:type="dxa"/>
            <w:tcBorders>
              <w:top w:val="single" w:sz="4" w:space="0" w:color="auto"/>
              <w:left w:val="single" w:sz="4" w:space="0" w:color="auto"/>
              <w:bottom w:val="single" w:sz="4" w:space="0" w:color="auto"/>
              <w:right w:val="single" w:sz="4" w:space="0" w:color="auto"/>
            </w:tcBorders>
            <w:vAlign w:val="center"/>
          </w:tcPr>
          <w:p w:rsidR="009A43C4" w:rsidRPr="00AF753E" w:rsidRDefault="009A43C4" w:rsidP="009A43C4">
            <w:pPr>
              <w:overflowPunct w:val="0"/>
              <w:jc w:val="center"/>
              <w:rPr>
                <w:rFonts w:ascii="標楷體" w:hAnsi="標楷體" w:cs="Times New Roman"/>
                <w:sz w:val="20"/>
                <w:szCs w:val="20"/>
              </w:rPr>
            </w:pPr>
            <w:r w:rsidRPr="00AF753E">
              <w:rPr>
                <w:rFonts w:ascii="標楷體" w:hAnsi="標楷體" w:cs="Times New Roman" w:hint="eastAsia"/>
                <w:sz w:val="20"/>
                <w:szCs w:val="20"/>
              </w:rPr>
              <w:t>6</w:t>
            </w:r>
          </w:p>
        </w:tc>
        <w:tc>
          <w:tcPr>
            <w:tcW w:w="2672" w:type="dxa"/>
            <w:tcBorders>
              <w:top w:val="single" w:sz="4" w:space="0" w:color="auto"/>
              <w:left w:val="single" w:sz="4" w:space="0" w:color="auto"/>
              <w:bottom w:val="single" w:sz="4" w:space="0" w:color="auto"/>
              <w:right w:val="single" w:sz="4" w:space="0" w:color="auto"/>
            </w:tcBorders>
          </w:tcPr>
          <w:p w:rsidR="009A43C4" w:rsidRPr="00AF753E" w:rsidRDefault="009A43C4" w:rsidP="009A43C4">
            <w:pPr>
              <w:adjustRightInd w:val="0"/>
              <w:snapToGrid w:val="0"/>
              <w:rPr>
                <w:rFonts w:ascii="標楷體" w:hAnsi="標楷體"/>
                <w:sz w:val="20"/>
                <w:szCs w:val="20"/>
              </w:rPr>
            </w:pPr>
            <w:r w:rsidRPr="00AF753E">
              <w:rPr>
                <w:rFonts w:ascii="標楷體" w:hAnsi="標楷體" w:hint="eastAsia"/>
                <w:sz w:val="20"/>
                <w:szCs w:val="20"/>
              </w:rPr>
              <w:t>醫療保健服務業僱用之住院醫師（不包括公立醫療院所依公務人員法制進用者）</w:t>
            </w:r>
          </w:p>
        </w:tc>
        <w:tc>
          <w:tcPr>
            <w:tcW w:w="3685" w:type="dxa"/>
            <w:tcBorders>
              <w:top w:val="single" w:sz="4" w:space="0" w:color="auto"/>
              <w:left w:val="single" w:sz="4" w:space="0" w:color="auto"/>
              <w:bottom w:val="single" w:sz="4" w:space="0" w:color="auto"/>
              <w:right w:val="single" w:sz="4" w:space="0" w:color="auto"/>
            </w:tcBorders>
          </w:tcPr>
          <w:p w:rsidR="009A43C4" w:rsidRPr="00AF753E" w:rsidRDefault="009A43C4" w:rsidP="009A43C4">
            <w:pPr>
              <w:adjustRightInd w:val="0"/>
              <w:snapToGrid w:val="0"/>
              <w:rPr>
                <w:rFonts w:ascii="標楷體" w:hAnsi="標楷體"/>
                <w:sz w:val="20"/>
                <w:szCs w:val="20"/>
              </w:rPr>
            </w:pPr>
            <w:r w:rsidRPr="00AF753E">
              <w:rPr>
                <w:rFonts w:ascii="標楷體" w:hAnsi="標楷體" w:hint="eastAsia"/>
                <w:sz w:val="20"/>
                <w:szCs w:val="20"/>
              </w:rPr>
              <w:t>2019年9月1日起適用</w:t>
            </w:r>
          </w:p>
        </w:tc>
        <w:tc>
          <w:tcPr>
            <w:tcW w:w="1276" w:type="dxa"/>
            <w:tcBorders>
              <w:top w:val="single" w:sz="4" w:space="0" w:color="auto"/>
              <w:left w:val="single" w:sz="4" w:space="0" w:color="auto"/>
              <w:bottom w:val="single" w:sz="4" w:space="0" w:color="auto"/>
              <w:right w:val="single" w:sz="4" w:space="0" w:color="auto"/>
            </w:tcBorders>
            <w:vAlign w:val="center"/>
          </w:tcPr>
          <w:p w:rsidR="009A43C4" w:rsidRPr="00AF753E" w:rsidRDefault="009A43C4" w:rsidP="009A43C4">
            <w:pPr>
              <w:overflowPunct w:val="0"/>
              <w:jc w:val="center"/>
              <w:rPr>
                <w:rFonts w:ascii="標楷體" w:hAnsi="標楷體" w:cs="Times New Roman"/>
                <w:sz w:val="20"/>
                <w:szCs w:val="20"/>
              </w:rPr>
            </w:pPr>
            <w:r w:rsidRPr="00AF753E">
              <w:rPr>
                <w:rFonts w:ascii="標楷體" w:hAnsi="標楷體" w:cs="Times New Roman" w:hint="eastAsia"/>
                <w:sz w:val="20"/>
                <w:szCs w:val="20"/>
              </w:rPr>
              <w:t>約4,680</w:t>
            </w:r>
          </w:p>
        </w:tc>
        <w:tc>
          <w:tcPr>
            <w:tcW w:w="1417" w:type="dxa"/>
            <w:tcBorders>
              <w:top w:val="single" w:sz="4" w:space="0" w:color="auto"/>
              <w:left w:val="single" w:sz="4" w:space="0" w:color="auto"/>
              <w:bottom w:val="single" w:sz="4" w:space="0" w:color="auto"/>
              <w:right w:val="single" w:sz="4" w:space="0" w:color="auto"/>
            </w:tcBorders>
            <w:vAlign w:val="center"/>
          </w:tcPr>
          <w:p w:rsidR="009A43C4" w:rsidRPr="00AF753E" w:rsidRDefault="009A43C4" w:rsidP="009A43C4">
            <w:pPr>
              <w:overflowPunct w:val="0"/>
              <w:ind w:leftChars="-45" w:left="-108" w:rightChars="171" w:right="410"/>
              <w:jc w:val="right"/>
              <w:rPr>
                <w:rFonts w:ascii="標楷體" w:hAnsi="標楷體" w:cs="Times New Roman"/>
                <w:sz w:val="20"/>
                <w:szCs w:val="20"/>
              </w:rPr>
            </w:pPr>
            <w:r w:rsidRPr="00AF753E">
              <w:rPr>
                <w:rFonts w:ascii="標楷體" w:hAnsi="標楷體" w:cs="Times New Roman" w:hint="eastAsia"/>
                <w:sz w:val="20"/>
                <w:szCs w:val="20"/>
              </w:rPr>
              <w:t>69</w:t>
            </w:r>
          </w:p>
        </w:tc>
      </w:tr>
      <w:tr w:rsidR="00AF753E" w:rsidRPr="00AF753E" w:rsidTr="00D17AE8">
        <w:trPr>
          <w:trHeight w:val="39"/>
          <w:jc w:val="center"/>
        </w:trPr>
        <w:tc>
          <w:tcPr>
            <w:tcW w:w="7183" w:type="dxa"/>
            <w:gridSpan w:val="3"/>
            <w:tcBorders>
              <w:top w:val="single" w:sz="4" w:space="0" w:color="auto"/>
              <w:left w:val="single" w:sz="4" w:space="0" w:color="auto"/>
              <w:bottom w:val="single" w:sz="4" w:space="0" w:color="auto"/>
              <w:right w:val="single" w:sz="4" w:space="0" w:color="auto"/>
            </w:tcBorders>
            <w:hideMark/>
          </w:tcPr>
          <w:p w:rsidR="00365094" w:rsidRPr="00AF753E" w:rsidRDefault="00365094" w:rsidP="00D17AE8">
            <w:pPr>
              <w:overflowPunct w:val="0"/>
              <w:jc w:val="center"/>
              <w:rPr>
                <w:rFonts w:ascii="標楷體" w:hAnsi="標楷體" w:cs="新細明體"/>
                <w:sz w:val="20"/>
                <w:szCs w:val="20"/>
              </w:rPr>
            </w:pPr>
            <w:r w:rsidRPr="00AF753E">
              <w:rPr>
                <w:rFonts w:ascii="標楷體" w:hAnsi="標楷體" w:cs="Times New Roman" w:hint="eastAsia"/>
                <w:sz w:val="20"/>
                <w:szCs w:val="20"/>
              </w:rPr>
              <w:t>總計</w:t>
            </w:r>
          </w:p>
        </w:tc>
        <w:tc>
          <w:tcPr>
            <w:tcW w:w="1276" w:type="dxa"/>
            <w:tcBorders>
              <w:top w:val="single" w:sz="4" w:space="0" w:color="auto"/>
              <w:left w:val="single" w:sz="4" w:space="0" w:color="auto"/>
              <w:bottom w:val="single" w:sz="4" w:space="0" w:color="auto"/>
              <w:right w:val="single" w:sz="4" w:space="0" w:color="auto"/>
            </w:tcBorders>
            <w:vAlign w:val="center"/>
            <w:hideMark/>
          </w:tcPr>
          <w:p w:rsidR="00365094" w:rsidRPr="00AF753E" w:rsidRDefault="00015020" w:rsidP="00D17AE8">
            <w:pPr>
              <w:overflowPunct w:val="0"/>
              <w:jc w:val="center"/>
              <w:rPr>
                <w:rFonts w:ascii="標楷體" w:hAnsi="標楷體" w:cs="新細明體"/>
                <w:sz w:val="20"/>
                <w:szCs w:val="20"/>
              </w:rPr>
            </w:pPr>
            <w:r w:rsidRPr="00AF753E">
              <w:rPr>
                <w:rFonts w:ascii="標楷體" w:hAnsi="標楷體" w:cs="Times New Roman" w:hint="eastAsia"/>
                <w:sz w:val="20"/>
                <w:szCs w:val="20"/>
              </w:rPr>
              <w:t>約107,768</w:t>
            </w:r>
          </w:p>
        </w:tc>
        <w:tc>
          <w:tcPr>
            <w:tcW w:w="1417" w:type="dxa"/>
            <w:tcBorders>
              <w:top w:val="single" w:sz="4" w:space="0" w:color="auto"/>
              <w:left w:val="single" w:sz="4" w:space="0" w:color="auto"/>
              <w:bottom w:val="single" w:sz="4" w:space="0" w:color="auto"/>
              <w:right w:val="single" w:sz="4" w:space="0" w:color="auto"/>
            </w:tcBorders>
            <w:vAlign w:val="center"/>
          </w:tcPr>
          <w:p w:rsidR="00365094" w:rsidRPr="00AF753E" w:rsidRDefault="00365094" w:rsidP="00D17AE8">
            <w:pPr>
              <w:overflowPunct w:val="0"/>
              <w:ind w:leftChars="-45" w:left="-108" w:rightChars="171" w:right="410"/>
              <w:jc w:val="right"/>
              <w:rPr>
                <w:rFonts w:ascii="標楷體" w:hAnsi="標楷體" w:cs="Times New Roman"/>
                <w:sz w:val="20"/>
                <w:szCs w:val="20"/>
              </w:rPr>
            </w:pPr>
          </w:p>
        </w:tc>
      </w:tr>
    </w:tbl>
    <w:p w:rsidR="00365094" w:rsidRPr="00AF753E" w:rsidRDefault="00365094" w:rsidP="00365094">
      <w:pPr>
        <w:pStyle w:val="a8"/>
        <w:overflowPunct w:val="0"/>
        <w:spacing w:line="480" w:lineRule="exact"/>
        <w:ind w:leftChars="0"/>
        <w:jc w:val="both"/>
        <w:rPr>
          <w:rFonts w:ascii="標楷體" w:hAnsi="標楷體" w:cs="Times New Roman"/>
          <w:sz w:val="20"/>
          <w:szCs w:val="20"/>
        </w:rPr>
      </w:pPr>
      <w:r w:rsidRPr="00AF753E">
        <w:rPr>
          <w:rFonts w:ascii="標楷體" w:hAnsi="標楷體" w:cs="Times New Roman" w:hint="eastAsia"/>
          <w:bCs/>
          <w:sz w:val="20"/>
          <w:szCs w:val="20"/>
        </w:rPr>
        <w:t>資料來源：勞動部</w:t>
      </w:r>
    </w:p>
    <w:p w:rsidR="00B831AB" w:rsidRPr="00AF753E" w:rsidRDefault="00B95A84" w:rsidP="00B831AB">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szCs w:val="24"/>
        </w:rPr>
        <w:t>派遣勞工權益保障：</w:t>
      </w:r>
      <w:r w:rsidRPr="00AF753E">
        <w:rPr>
          <w:rFonts w:ascii="標楷體" w:hAnsi="標楷體" w:cs="Times New Roman" w:hint="eastAsia"/>
          <w:kern w:val="0"/>
        </w:rPr>
        <w:t>為確保派遣勞工之工作環境安全及促進其性別平等保護，職業安全衛生法及性別工作平等法分別於</w:t>
      </w:r>
      <w:r w:rsidRPr="00AF753E">
        <w:rPr>
          <w:rFonts w:ascii="標楷體" w:hAnsi="標楷體" w:cs="Times New Roman"/>
          <w:kern w:val="0"/>
        </w:rPr>
        <w:t>2013</w:t>
      </w:r>
      <w:r w:rsidRPr="00AF753E">
        <w:rPr>
          <w:rFonts w:ascii="標楷體" w:hAnsi="標楷體" w:cs="Times New Roman" w:hint="eastAsia"/>
          <w:kern w:val="0"/>
        </w:rPr>
        <w:t>年</w:t>
      </w:r>
      <w:r w:rsidRPr="00AF753E">
        <w:rPr>
          <w:rFonts w:ascii="標楷體" w:hAnsi="標楷體" w:cs="Times New Roman"/>
          <w:kern w:val="0"/>
        </w:rPr>
        <w:t>7</w:t>
      </w:r>
      <w:r w:rsidRPr="00AF753E">
        <w:rPr>
          <w:rFonts w:ascii="標楷體" w:hAnsi="標楷體" w:cs="Times New Roman" w:hint="eastAsia"/>
          <w:kern w:val="0"/>
        </w:rPr>
        <w:t>月</w:t>
      </w:r>
      <w:r w:rsidRPr="00AF753E">
        <w:rPr>
          <w:rFonts w:ascii="標楷體" w:hAnsi="標楷體" w:cs="Times New Roman"/>
          <w:kern w:val="0"/>
        </w:rPr>
        <w:t>3</w:t>
      </w:r>
      <w:r w:rsidRPr="00AF753E">
        <w:rPr>
          <w:rFonts w:ascii="標楷體" w:hAnsi="標楷體" w:cs="Times New Roman" w:hint="eastAsia"/>
          <w:kern w:val="0"/>
        </w:rPr>
        <w:t>日及</w:t>
      </w:r>
      <w:r w:rsidRPr="00AF753E">
        <w:rPr>
          <w:rFonts w:ascii="標楷體" w:hAnsi="標楷體" w:cs="Times New Roman"/>
          <w:kern w:val="0"/>
        </w:rPr>
        <w:t>2014</w:t>
      </w:r>
      <w:r w:rsidRPr="00AF753E">
        <w:rPr>
          <w:rFonts w:ascii="標楷體" w:hAnsi="標楷體" w:cs="Times New Roman" w:hint="eastAsia"/>
          <w:kern w:val="0"/>
        </w:rPr>
        <w:t>年</w:t>
      </w:r>
      <w:r w:rsidRPr="00AF753E">
        <w:rPr>
          <w:rFonts w:ascii="標楷體" w:hAnsi="標楷體" w:cs="Times New Roman"/>
          <w:kern w:val="0"/>
        </w:rPr>
        <w:t>6</w:t>
      </w:r>
      <w:r w:rsidRPr="00AF753E">
        <w:rPr>
          <w:rFonts w:ascii="標楷體" w:hAnsi="標楷體" w:cs="Times New Roman" w:hint="eastAsia"/>
          <w:kern w:val="0"/>
        </w:rPr>
        <w:t>月</w:t>
      </w:r>
      <w:r w:rsidRPr="00AF753E">
        <w:rPr>
          <w:rFonts w:ascii="標楷體" w:hAnsi="標楷體" w:cs="Times New Roman"/>
          <w:kern w:val="0"/>
        </w:rPr>
        <w:t>18</w:t>
      </w:r>
      <w:r w:rsidRPr="00AF753E">
        <w:rPr>
          <w:rFonts w:ascii="標楷體" w:hAnsi="標楷體" w:cs="Times New Roman" w:hint="eastAsia"/>
          <w:kern w:val="0"/>
        </w:rPr>
        <w:t>日修正通過，明定要派單位就職業安全衛生、性別歧視、性騷擾防治及性別平等措施等事項，負有共同雇主責任。另為使</w:t>
      </w:r>
      <w:r w:rsidRPr="00AF753E">
        <w:rPr>
          <w:rFonts w:ascii="標楷體" w:hAnsi="標楷體" w:hint="eastAsia"/>
          <w:szCs w:val="24"/>
        </w:rPr>
        <w:t>派遣勞工勞動權益之保障更加周延，勞動基準法已於2019年增訂第2條、第9條、第17條之1、第22條之1及第63條之1規定派遣勞工為不定期契約、不得轉掛派遣、要派單位應負工資補充責任及職災補償連帶責任。</w:t>
      </w:r>
      <w:r w:rsidR="00015020" w:rsidRPr="00AF753E">
        <w:rPr>
          <w:rFonts w:ascii="標楷體" w:hAnsi="標楷體" w:cs="Times New Roman" w:hint="eastAsia"/>
          <w:bCs/>
          <w:kern w:val="0"/>
        </w:rPr>
        <w:t>（勞動部）</w:t>
      </w:r>
    </w:p>
    <w:p w:rsidR="00A856F2" w:rsidRPr="00AF753E" w:rsidRDefault="00A856F2" w:rsidP="00B831AB">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hint="eastAsia"/>
          <w:szCs w:val="28"/>
        </w:rPr>
        <w:t>行政院於2018年7月18日核定「行政院暨所屬機關（構）檢討運用勞動派遣實施計畫」，規劃以2年度為期，逐步減少運用勞動派遣，自2021年起不再運用勞動派遣。該計畫明定各機關檢討原由派遣勞工辦理之業務，確實須受機關指揮監督，得規劃改以直接僱用人力辦理，用人程序並經由公開甄選，原本的派遣勞工都有公平參與甄選之機會。未被錄取的派遣勞工仍受僱於派遣廠商，廠商應予以轉介或依勞基法規定辦理資遣，不可因沒有繼續取得標案直接解僱勞工。另為保障原派遣勞工之權益，如獲錄取為機關自僱人力，其原於同一機關擔任派遣勞工之年資，應併計核算特別休假。截至2019年3月31日行政院所屬各機關派遣勞工人數已降至3,473人，已較2018年底減少</w:t>
      </w:r>
      <w:r w:rsidRPr="00AF753E">
        <w:rPr>
          <w:rFonts w:ascii="標楷體" w:hAnsi="標楷體"/>
          <w:szCs w:val="28"/>
        </w:rPr>
        <w:t>4,049</w:t>
      </w:r>
      <w:r w:rsidRPr="00AF753E">
        <w:rPr>
          <w:rFonts w:ascii="標楷體" w:hAnsi="標楷體" w:hint="eastAsia"/>
          <w:szCs w:val="28"/>
        </w:rPr>
        <w:t>人，並將持續減少運用。</w:t>
      </w:r>
      <w:r w:rsidR="000F3766" w:rsidRPr="00AF753E">
        <w:rPr>
          <w:rFonts w:ascii="標楷體" w:hAnsi="標楷體" w:hint="eastAsia"/>
        </w:rPr>
        <w:t>（人事總處）</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rPr>
        <w:t>家事勞工權益保障：</w:t>
      </w:r>
    </w:p>
    <w:p w:rsidR="00143976" w:rsidRPr="00AF753E" w:rsidRDefault="00B95A84" w:rsidP="00143976">
      <w:pPr>
        <w:numPr>
          <w:ilvl w:val="1"/>
          <w:numId w:val="4"/>
        </w:numPr>
        <w:overflowPunct w:val="0"/>
        <w:spacing w:line="480" w:lineRule="exact"/>
        <w:jc w:val="both"/>
        <w:rPr>
          <w:rFonts w:ascii="標楷體" w:hAnsi="標楷體" w:cs="Times New Roman"/>
        </w:rPr>
      </w:pPr>
      <w:r w:rsidRPr="00AF753E">
        <w:rPr>
          <w:rFonts w:ascii="標楷體" w:hAnsi="標楷體" w:cs="Times New Roman" w:hint="eastAsia"/>
        </w:rPr>
        <w:t>受僱於個人之家事勞工，在家庭從事看護、照料家庭成員起居、處理家庭事務等工作，其工作型態、工作時間、休息時間與受僱於事業單位之勞工明顯不同，且不易釐清，適用勞動基準法確有窒礙難行之處</w:t>
      </w:r>
      <w:r w:rsidR="00143976" w:rsidRPr="00AF753E">
        <w:rPr>
          <w:rFonts w:ascii="標楷體" w:hAnsi="標楷體" w:cs="Times New Roman"/>
        </w:rPr>
        <w:t>。</w:t>
      </w:r>
      <w:r w:rsidRPr="00AF753E">
        <w:rPr>
          <w:rFonts w:ascii="標楷體" w:hAnsi="標楷體" w:cs="Times New Roman" w:hint="eastAsia"/>
          <w:bCs/>
        </w:rPr>
        <w:t>（勞動部）</w:t>
      </w:r>
    </w:p>
    <w:p w:rsidR="00143976" w:rsidRPr="00AF753E" w:rsidRDefault="00B95A84" w:rsidP="00143976">
      <w:pPr>
        <w:numPr>
          <w:ilvl w:val="1"/>
          <w:numId w:val="4"/>
        </w:numPr>
        <w:overflowPunct w:val="0"/>
        <w:spacing w:line="480" w:lineRule="exact"/>
        <w:jc w:val="both"/>
        <w:rPr>
          <w:rFonts w:ascii="標楷體" w:hAnsi="標楷體" w:cs="Times New Roman"/>
        </w:rPr>
      </w:pPr>
      <w:r w:rsidRPr="00AF753E">
        <w:rPr>
          <w:rFonts w:ascii="標楷體" w:hAnsi="標楷體" w:cs="Times New Roman"/>
        </w:rPr>
        <w:t>為保障</w:t>
      </w:r>
      <w:r w:rsidRPr="00AF753E">
        <w:rPr>
          <w:rFonts w:ascii="標楷體" w:hAnsi="標楷體" w:cs="Times New Roman" w:hint="eastAsia"/>
        </w:rPr>
        <w:t>家事勞工之勞動</w:t>
      </w:r>
      <w:r w:rsidRPr="00AF753E">
        <w:rPr>
          <w:rFonts w:ascii="標楷體" w:hAnsi="標楷體" w:cs="Times New Roman"/>
        </w:rPr>
        <w:t>權</w:t>
      </w:r>
      <w:r w:rsidRPr="00AF753E">
        <w:rPr>
          <w:rFonts w:ascii="標楷體" w:hAnsi="標楷體" w:cs="Times New Roman" w:hint="eastAsia"/>
          <w:lang w:eastAsia="zh-HK"/>
        </w:rPr>
        <w:t>益</w:t>
      </w:r>
      <w:r w:rsidRPr="00AF753E">
        <w:rPr>
          <w:rFonts w:ascii="標楷體" w:hAnsi="標楷體" w:cs="Times New Roman"/>
        </w:rPr>
        <w:t>，</w:t>
      </w:r>
      <w:r w:rsidRPr="00AF753E">
        <w:rPr>
          <w:rFonts w:ascii="標楷體" w:hAnsi="標楷體" w:cs="Times New Roman" w:hint="eastAsia"/>
          <w:lang w:eastAsia="zh-HK"/>
        </w:rPr>
        <w:t>勞動</w:t>
      </w:r>
      <w:r w:rsidRPr="00AF753E">
        <w:rPr>
          <w:rFonts w:ascii="標楷體" w:hAnsi="標楷體" w:cs="Times New Roman" w:hint="eastAsia"/>
        </w:rPr>
        <w:t>部前於2011年</w:t>
      </w:r>
      <w:r w:rsidRPr="00AF753E">
        <w:rPr>
          <w:rFonts w:ascii="標楷體" w:hAnsi="標楷體" w:cs="Times New Roman"/>
        </w:rPr>
        <w:t>3</w:t>
      </w:r>
      <w:r w:rsidRPr="00AF753E">
        <w:rPr>
          <w:rFonts w:ascii="標楷體" w:hAnsi="標楷體" w:cs="Times New Roman" w:hint="eastAsia"/>
        </w:rPr>
        <w:t>月</w:t>
      </w:r>
      <w:r w:rsidRPr="00AF753E">
        <w:rPr>
          <w:rFonts w:ascii="標楷體" w:hAnsi="標楷體" w:cs="Times New Roman"/>
        </w:rPr>
        <w:t>15</w:t>
      </w:r>
      <w:r w:rsidRPr="00AF753E">
        <w:rPr>
          <w:rFonts w:ascii="標楷體" w:hAnsi="標楷體" w:cs="Times New Roman" w:hint="eastAsia"/>
        </w:rPr>
        <w:t>日研訂完成「家事勞工保障法</w:t>
      </w:r>
      <w:r w:rsidRPr="00AF753E">
        <w:rPr>
          <w:rFonts w:ascii="標楷體" w:hAnsi="標楷體" w:cs="Times New Roman"/>
        </w:rPr>
        <w:t>(</w:t>
      </w:r>
      <w:r w:rsidRPr="00AF753E">
        <w:rPr>
          <w:rFonts w:ascii="標楷體" w:hAnsi="標楷體" w:cs="Times New Roman" w:hint="eastAsia"/>
        </w:rPr>
        <w:t>草案</w:t>
      </w:r>
      <w:r w:rsidRPr="00AF753E">
        <w:rPr>
          <w:rFonts w:ascii="標楷體" w:hAnsi="標楷體" w:cs="Times New Roman"/>
        </w:rPr>
        <w:t>)</w:t>
      </w:r>
      <w:r w:rsidRPr="00AF753E">
        <w:rPr>
          <w:rFonts w:ascii="標楷體" w:hAnsi="標楷體" w:cs="Times New Roman" w:hint="eastAsia"/>
        </w:rPr>
        <w:t>」，並於2013年</w:t>
      </w:r>
      <w:r w:rsidRPr="00AF753E">
        <w:rPr>
          <w:rFonts w:ascii="標楷體" w:hAnsi="標楷體" w:cs="Times New Roman"/>
        </w:rPr>
        <w:t>9</w:t>
      </w:r>
      <w:r w:rsidRPr="00AF753E">
        <w:rPr>
          <w:rFonts w:ascii="標楷體" w:hAnsi="標楷體" w:cs="Times New Roman" w:hint="eastAsia"/>
        </w:rPr>
        <w:t>月</w:t>
      </w:r>
      <w:r w:rsidRPr="00AF753E">
        <w:rPr>
          <w:rFonts w:ascii="標楷體" w:hAnsi="標楷體" w:cs="Times New Roman"/>
        </w:rPr>
        <w:t>13</w:t>
      </w:r>
      <w:r w:rsidRPr="00AF753E">
        <w:rPr>
          <w:rFonts w:ascii="標楷體" w:hAnsi="標楷體" w:cs="Times New Roman" w:hint="eastAsia"/>
        </w:rPr>
        <w:t>日再陳行政院續行審議。行政院於2016年</w:t>
      </w:r>
      <w:r w:rsidRPr="00AF753E">
        <w:rPr>
          <w:rFonts w:ascii="標楷體" w:hAnsi="標楷體" w:cs="Times New Roman"/>
        </w:rPr>
        <w:t>2</w:t>
      </w:r>
      <w:r w:rsidRPr="00AF753E">
        <w:rPr>
          <w:rFonts w:ascii="標楷體" w:hAnsi="標楷體" w:cs="Times New Roman" w:hint="eastAsia"/>
        </w:rPr>
        <w:t>月</w:t>
      </w:r>
      <w:r w:rsidRPr="00AF753E">
        <w:rPr>
          <w:rFonts w:ascii="標楷體" w:hAnsi="標楷體" w:cs="Times New Roman"/>
        </w:rPr>
        <w:t>25</w:t>
      </w:r>
      <w:r w:rsidRPr="00AF753E">
        <w:rPr>
          <w:rFonts w:ascii="標楷體" w:hAnsi="標楷體" w:cs="Times New Roman" w:hint="eastAsia"/>
        </w:rPr>
        <w:t>日函復，有關「函報『家事勞工保障法』草案一案，請勞動部配合長期照顧制度之推動，再行檢討。」。因家事勞工工作場所主要於家庭內，工作時間與休息時間不易釐清，推動專法確有困難之處</w:t>
      </w:r>
      <w:r w:rsidR="00143976" w:rsidRPr="00AF753E">
        <w:rPr>
          <w:rFonts w:ascii="標楷體" w:hAnsi="標楷體" w:cs="Times New Roman"/>
        </w:rPr>
        <w:t>。</w:t>
      </w:r>
      <w:r w:rsidRPr="00AF753E">
        <w:rPr>
          <w:rFonts w:ascii="標楷體" w:hAnsi="標楷體" w:cs="Times New Roman" w:hint="eastAsia"/>
          <w:bCs/>
        </w:rPr>
        <w:t>（勞動部）</w:t>
      </w:r>
    </w:p>
    <w:p w:rsidR="00143976" w:rsidRPr="00AF753E" w:rsidRDefault="00B95A84" w:rsidP="00143976">
      <w:pPr>
        <w:numPr>
          <w:ilvl w:val="1"/>
          <w:numId w:val="4"/>
        </w:numPr>
        <w:overflowPunct w:val="0"/>
        <w:spacing w:line="480" w:lineRule="exact"/>
        <w:jc w:val="both"/>
        <w:rPr>
          <w:rFonts w:ascii="標楷體" w:hAnsi="標楷體" w:cs="Times New Roman"/>
        </w:rPr>
      </w:pPr>
      <w:r w:rsidRPr="00AF753E">
        <w:rPr>
          <w:rFonts w:ascii="標楷體" w:hAnsi="標楷體" w:cs="Times New Roman" w:hint="eastAsia"/>
        </w:rPr>
        <w:t>就業服務法已規定移工來臺前應簽訂書面勞動契約，外籍家事勞工勞動權益須遵循來源國驗證之勞動契約及我國就業服務法相關規定。</w:t>
      </w:r>
      <w:r w:rsidRPr="00AF753E">
        <w:rPr>
          <w:rFonts w:ascii="標楷體" w:hAnsi="標楷體" w:cs="Times New Roman" w:hint="eastAsia"/>
          <w:lang w:eastAsia="zh-HK"/>
        </w:rPr>
        <w:t>其</w:t>
      </w:r>
      <w:r w:rsidRPr="00AF753E">
        <w:rPr>
          <w:rFonts w:ascii="標楷體" w:hAnsi="標楷體" w:cs="Times New Roman" w:hint="eastAsia"/>
        </w:rPr>
        <w:t>勞動契約約定事項，已包含工資金額、應提供足夠休息時間、</w:t>
      </w:r>
      <w:r w:rsidRPr="00AF753E">
        <w:rPr>
          <w:rFonts w:ascii="標楷體" w:hAnsi="標楷體" w:cs="Times New Roman"/>
        </w:rPr>
        <w:t>每</w:t>
      </w:r>
      <w:r w:rsidRPr="00AF753E">
        <w:rPr>
          <w:rFonts w:ascii="標楷體" w:hAnsi="標楷體" w:cs="Times New Roman" w:hint="eastAsia"/>
        </w:rPr>
        <w:t>7</w:t>
      </w:r>
      <w:r w:rsidRPr="00AF753E">
        <w:rPr>
          <w:rFonts w:ascii="標楷體" w:hAnsi="標楷體" w:cs="Times New Roman"/>
        </w:rPr>
        <w:t>天</w:t>
      </w:r>
      <w:r w:rsidRPr="00AF753E">
        <w:rPr>
          <w:rFonts w:ascii="標楷體" w:hAnsi="標楷體" w:cs="Times New Roman" w:hint="eastAsia"/>
        </w:rPr>
        <w:t>應給1</w:t>
      </w:r>
      <w:r w:rsidRPr="00AF753E">
        <w:rPr>
          <w:rFonts w:ascii="標楷體" w:hAnsi="標楷體" w:cs="Times New Roman"/>
        </w:rPr>
        <w:t>天休假</w:t>
      </w:r>
      <w:r w:rsidRPr="00AF753E">
        <w:rPr>
          <w:rFonts w:ascii="標楷體" w:hAnsi="標楷體" w:cs="Times New Roman" w:hint="eastAsia"/>
        </w:rPr>
        <w:t>等。我國亦已與各來源國協議外籍家事勞工之最低薪資。又</w:t>
      </w:r>
      <w:r w:rsidRPr="00AF753E">
        <w:rPr>
          <w:rFonts w:ascii="標楷體" w:hAnsi="標楷體" w:cs="Times New Roman" w:hint="eastAsia"/>
          <w:lang w:eastAsia="zh-HK"/>
        </w:rPr>
        <w:t>勞動</w:t>
      </w:r>
      <w:r w:rsidRPr="00AF753E">
        <w:rPr>
          <w:rFonts w:ascii="標楷體" w:hAnsi="標楷體" w:cs="Times New Roman" w:hint="eastAsia"/>
        </w:rPr>
        <w:t>部規劃研訂行政指導，導引勞雇雙方將基本權利義務納為勞動契約之一部，期以循序漸進方式形成社會共識</w:t>
      </w:r>
      <w:r w:rsidR="00143976" w:rsidRPr="00AF753E">
        <w:rPr>
          <w:rFonts w:ascii="標楷體" w:hAnsi="標楷體" w:cs="Times New Roman"/>
        </w:rPr>
        <w:t>。</w:t>
      </w:r>
      <w:r w:rsidRPr="00AF753E">
        <w:rPr>
          <w:rFonts w:ascii="標楷體" w:hAnsi="標楷體" w:cs="Times New Roman" w:hint="eastAsia"/>
          <w:bCs/>
        </w:rPr>
        <w:t>（勞動部）</w:t>
      </w:r>
    </w:p>
    <w:p w:rsidR="00143976" w:rsidRPr="00AF753E" w:rsidRDefault="00B95A84" w:rsidP="00143976">
      <w:pPr>
        <w:numPr>
          <w:ilvl w:val="1"/>
          <w:numId w:val="4"/>
        </w:numPr>
        <w:overflowPunct w:val="0"/>
        <w:spacing w:line="480" w:lineRule="exact"/>
        <w:jc w:val="both"/>
        <w:rPr>
          <w:rFonts w:ascii="標楷體" w:hAnsi="標楷體" w:cs="Times New Roman"/>
        </w:rPr>
      </w:pPr>
      <w:r w:rsidRPr="00AF753E">
        <w:rPr>
          <w:rFonts w:ascii="標楷體" w:hAnsi="標楷體" w:cs="新細明體" w:hint="eastAsia"/>
          <w:kern w:val="0"/>
          <w:szCs w:val="24"/>
        </w:rPr>
        <w:t>勞動部自</w:t>
      </w:r>
      <w:r w:rsidRPr="00AF753E">
        <w:rPr>
          <w:rFonts w:ascii="標楷體" w:hAnsi="標楷體" w:cs="Calibri" w:hint="eastAsia"/>
          <w:kern w:val="0"/>
          <w:szCs w:val="24"/>
        </w:rPr>
        <w:t>2016</w:t>
      </w:r>
      <w:r w:rsidRPr="00AF753E">
        <w:rPr>
          <w:rFonts w:ascii="標楷體" w:hAnsi="標楷體" w:cs="新細明體" w:hint="eastAsia"/>
          <w:kern w:val="0"/>
          <w:szCs w:val="24"/>
        </w:rPr>
        <w:t>年</w:t>
      </w:r>
      <w:r w:rsidRPr="00AF753E">
        <w:rPr>
          <w:rFonts w:ascii="標楷體" w:hAnsi="標楷體" w:cs="Calibri" w:hint="eastAsia"/>
          <w:kern w:val="0"/>
          <w:szCs w:val="24"/>
        </w:rPr>
        <w:t>7</w:t>
      </w:r>
      <w:r w:rsidRPr="00AF753E">
        <w:rPr>
          <w:rFonts w:ascii="標楷體" w:hAnsi="標楷體" w:cs="新細明體" w:hint="eastAsia"/>
          <w:kern w:val="0"/>
          <w:szCs w:val="24"/>
        </w:rPr>
        <w:t>月</w:t>
      </w:r>
      <w:r w:rsidRPr="00AF753E">
        <w:rPr>
          <w:rFonts w:ascii="標楷體" w:hAnsi="標楷體" w:cs="Calibri" w:hint="eastAsia"/>
          <w:kern w:val="0"/>
          <w:szCs w:val="24"/>
        </w:rPr>
        <w:t>1</w:t>
      </w:r>
      <w:r w:rsidRPr="00AF753E">
        <w:rPr>
          <w:rFonts w:ascii="標楷體" w:hAnsi="標楷體" w:cs="新細明體" w:hint="eastAsia"/>
          <w:kern w:val="0"/>
          <w:szCs w:val="24"/>
        </w:rPr>
        <w:t>日起實施本國雇主於第</w:t>
      </w:r>
      <w:r w:rsidRPr="00AF753E">
        <w:rPr>
          <w:rFonts w:ascii="標楷體" w:hAnsi="標楷體" w:cs="Calibri" w:hint="eastAsia"/>
          <w:kern w:val="0"/>
          <w:szCs w:val="24"/>
        </w:rPr>
        <w:t>1</w:t>
      </w:r>
      <w:r w:rsidRPr="00AF753E">
        <w:rPr>
          <w:rFonts w:ascii="標楷體" w:hAnsi="標楷體" w:cs="新細明體" w:hint="eastAsia"/>
          <w:kern w:val="0"/>
          <w:szCs w:val="24"/>
        </w:rPr>
        <w:t>次聘僱外國人從事家庭看護工作或家庭幫傭前，應參加聘前講習，以助雇主瞭解聘僱外國人相關權利義務事項，增進勞雇和諧</w:t>
      </w:r>
      <w:r w:rsidR="00143976" w:rsidRPr="00AF753E">
        <w:rPr>
          <w:rFonts w:ascii="標楷體" w:hAnsi="標楷體" w:cs="新細明體" w:hint="eastAsia"/>
          <w:kern w:val="0"/>
          <w:szCs w:val="24"/>
        </w:rPr>
        <w:t xml:space="preserve">。 </w:t>
      </w:r>
      <w:r w:rsidRPr="00AF753E">
        <w:rPr>
          <w:rFonts w:ascii="標楷體" w:hAnsi="標楷體" w:cs="新細明體" w:hint="eastAsia"/>
          <w:bCs/>
          <w:kern w:val="0"/>
          <w:szCs w:val="24"/>
        </w:rPr>
        <w:t>（勞動部）</w:t>
      </w:r>
    </w:p>
    <w:p w:rsidR="00143976" w:rsidRPr="00AF753E" w:rsidRDefault="00B95A84" w:rsidP="00DF31B0">
      <w:pPr>
        <w:numPr>
          <w:ilvl w:val="1"/>
          <w:numId w:val="4"/>
        </w:numPr>
        <w:overflowPunct w:val="0"/>
        <w:spacing w:line="480" w:lineRule="exact"/>
        <w:jc w:val="both"/>
        <w:rPr>
          <w:rFonts w:ascii="標楷體" w:hAnsi="標楷體" w:cs="Times New Roman"/>
        </w:rPr>
      </w:pPr>
      <w:r w:rsidRPr="00AF753E">
        <w:rPr>
          <w:rFonts w:ascii="標楷體" w:hAnsi="標楷體" w:cs="新細明體" w:hint="eastAsia"/>
          <w:kern w:val="0"/>
          <w:szCs w:val="24"/>
        </w:rPr>
        <w:t>勞動部與衛生福利部共同推動「擴大聘僱外籍家庭看護工家庭使用喘息服務」，自</w:t>
      </w:r>
      <w:r w:rsidRPr="00AF753E">
        <w:rPr>
          <w:rFonts w:ascii="標楷體" w:hAnsi="標楷體" w:cs="Calibri" w:hint="eastAsia"/>
          <w:kern w:val="0"/>
          <w:szCs w:val="24"/>
        </w:rPr>
        <w:t>2018</w:t>
      </w:r>
      <w:r w:rsidRPr="00AF753E">
        <w:rPr>
          <w:rFonts w:ascii="標楷體" w:hAnsi="標楷體" w:cs="新細明體" w:hint="eastAsia"/>
          <w:kern w:val="0"/>
          <w:szCs w:val="24"/>
        </w:rPr>
        <w:t>年</w:t>
      </w:r>
      <w:r w:rsidRPr="00AF753E">
        <w:rPr>
          <w:rFonts w:ascii="標楷體" w:hAnsi="標楷體" w:cs="Calibri" w:hint="eastAsia"/>
          <w:kern w:val="0"/>
          <w:szCs w:val="24"/>
        </w:rPr>
        <w:t>12</w:t>
      </w:r>
      <w:r w:rsidRPr="00AF753E">
        <w:rPr>
          <w:rFonts w:ascii="標楷體" w:hAnsi="標楷體" w:cs="新細明體" w:hint="eastAsia"/>
          <w:kern w:val="0"/>
          <w:szCs w:val="24"/>
        </w:rPr>
        <w:t>月</w:t>
      </w:r>
      <w:r w:rsidRPr="00AF753E">
        <w:rPr>
          <w:rFonts w:ascii="標楷體" w:hAnsi="標楷體" w:cs="Calibri" w:hint="eastAsia"/>
          <w:kern w:val="0"/>
          <w:szCs w:val="24"/>
        </w:rPr>
        <w:t>1</w:t>
      </w:r>
      <w:r w:rsidRPr="00AF753E">
        <w:rPr>
          <w:rFonts w:ascii="標楷體" w:hAnsi="標楷體" w:cs="新細明體" w:hint="eastAsia"/>
          <w:kern w:val="0"/>
          <w:szCs w:val="24"/>
        </w:rPr>
        <w:t>日起，聘僱外籍家庭看護工之被照顧者，經縣市長期照顧管理中心評估失能等級為第</w:t>
      </w:r>
      <w:r w:rsidRPr="00AF753E">
        <w:rPr>
          <w:rFonts w:ascii="標楷體" w:hAnsi="標楷體" w:cs="Calibri" w:hint="eastAsia"/>
          <w:kern w:val="0"/>
          <w:szCs w:val="24"/>
        </w:rPr>
        <w:t>7</w:t>
      </w:r>
      <w:r w:rsidRPr="00AF753E">
        <w:rPr>
          <w:rFonts w:ascii="標楷體" w:hAnsi="標楷體" w:cs="新細明體" w:hint="eastAsia"/>
          <w:kern w:val="0"/>
          <w:szCs w:val="24"/>
        </w:rPr>
        <w:t>級或第</w:t>
      </w:r>
      <w:r w:rsidRPr="00AF753E">
        <w:rPr>
          <w:rFonts w:ascii="標楷體" w:hAnsi="標楷體" w:cs="Calibri" w:hint="eastAsia"/>
          <w:kern w:val="0"/>
          <w:szCs w:val="24"/>
        </w:rPr>
        <w:t>8</w:t>
      </w:r>
      <w:r w:rsidRPr="00AF753E">
        <w:rPr>
          <w:rFonts w:ascii="標楷體" w:hAnsi="標楷體" w:cs="新細明體" w:hint="eastAsia"/>
          <w:kern w:val="0"/>
          <w:szCs w:val="24"/>
        </w:rPr>
        <w:t>級，且為獨居或主要照顧者為</w:t>
      </w:r>
      <w:r w:rsidRPr="00AF753E">
        <w:rPr>
          <w:rFonts w:ascii="標楷體" w:hAnsi="標楷體" w:cs="Calibri" w:hint="eastAsia"/>
          <w:kern w:val="0"/>
          <w:szCs w:val="24"/>
        </w:rPr>
        <w:t>70</w:t>
      </w:r>
      <w:r w:rsidRPr="00AF753E">
        <w:rPr>
          <w:rFonts w:ascii="標楷體" w:hAnsi="標楷體" w:cs="新細明體" w:hint="eastAsia"/>
          <w:kern w:val="0"/>
          <w:szCs w:val="24"/>
        </w:rPr>
        <w:t>歲以上的長照需要者，可申請喘息服務，以保障外籍家庭看護工之休假權益並兼顧被看護者照顧需求</w:t>
      </w:r>
      <w:r w:rsidR="00143976" w:rsidRPr="00AF753E">
        <w:rPr>
          <w:rFonts w:ascii="標楷體" w:hAnsi="標楷體" w:cs="新細明體" w:hint="eastAsia"/>
          <w:kern w:val="0"/>
          <w:szCs w:val="24"/>
        </w:rPr>
        <w:t>。</w:t>
      </w:r>
      <w:r w:rsidRPr="00AF753E">
        <w:rPr>
          <w:rFonts w:ascii="標楷體" w:hAnsi="標楷體" w:cs="新細明體" w:hint="eastAsia"/>
          <w:bCs/>
          <w:kern w:val="0"/>
          <w:szCs w:val="24"/>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rPr>
        <w:t>女性工作權益保障措施：</w:t>
      </w:r>
    </w:p>
    <w:p w:rsidR="00143976" w:rsidRPr="00AF753E" w:rsidRDefault="00143976" w:rsidP="00143976">
      <w:pPr>
        <w:pStyle w:val="a8"/>
        <w:numPr>
          <w:ilvl w:val="0"/>
          <w:numId w:val="12"/>
        </w:numPr>
        <w:overflowPunct w:val="0"/>
        <w:spacing w:line="480" w:lineRule="exact"/>
        <w:ind w:leftChars="0" w:left="993"/>
        <w:jc w:val="both"/>
        <w:rPr>
          <w:rFonts w:ascii="標楷體" w:hAnsi="標楷體" w:cs="Times New Roman"/>
        </w:rPr>
      </w:pPr>
      <w:r w:rsidRPr="00AF753E">
        <w:rPr>
          <w:rFonts w:ascii="標楷體" w:hAnsi="標楷體" w:cs="新細明體" w:hint="eastAsia"/>
          <w:kern w:val="0"/>
          <w:szCs w:val="24"/>
        </w:rPr>
        <w:t>性別工作平等法：2013年12月11日增</w:t>
      </w:r>
      <w:r w:rsidRPr="00AF753E">
        <w:rPr>
          <w:rFonts w:ascii="標楷體" w:hAnsi="標楷體" w:cs="新細明體" w:hint="eastAsia"/>
          <w:bCs/>
          <w:kern w:val="0"/>
          <w:szCs w:val="24"/>
        </w:rPr>
        <w:t>訂</w:t>
      </w:r>
      <w:r w:rsidRPr="00AF753E">
        <w:rPr>
          <w:rFonts w:ascii="標楷體" w:hAnsi="標楷體" w:cs="新細明體" w:hint="eastAsia"/>
          <w:kern w:val="0"/>
          <w:szCs w:val="24"/>
        </w:rPr>
        <w:t>女性受僱者因生理日致工作有困難者，全年請假日數未逾3日，不併入病假計算。2014年6月18日除將實習生及派遣勞工納入保障，明定受僱者育嬰留職停薪期滿復職之定義，另加重雇主違反該法促進工作平等措施規定之罰鍰額度，提高為2萬元以上30萬元以下，並賦予主管機關公布違法者姓名或名稱、負責人姓名及按次處罰之權限</w:t>
      </w:r>
      <w:r w:rsidRPr="00AF753E">
        <w:rPr>
          <w:rFonts w:ascii="標楷體" w:hAnsi="標楷體" w:cs="新細明體" w:hint="eastAsia"/>
          <w:spacing w:val="-6"/>
          <w:kern w:val="0"/>
          <w:szCs w:val="24"/>
        </w:rPr>
        <w:t>。</w:t>
      </w:r>
      <w:r w:rsidRPr="00AF753E">
        <w:rPr>
          <w:rFonts w:ascii="標楷體" w:hAnsi="標楷體" w:cs="新細明體" w:hint="eastAsia"/>
          <w:kern w:val="0"/>
          <w:szCs w:val="24"/>
        </w:rPr>
        <w:t>2014年12月11日增訂不併入病假之生理假以半薪計、有薪產檢假5日、延長有薪陪產假至5日；放寬受僱者申請育嬰留職停薪之工作年資限制、放寬收養未滿3歲兒童者得申請育嬰留職停薪；另增訂僱用受僱者250人以上之雇主應提供哺（集）乳室；並提高性別歧視禁止罰則規定至30萬元以上150萬元以下。</w:t>
      </w:r>
      <w:r w:rsidR="00B95A84" w:rsidRPr="00AF753E">
        <w:rPr>
          <w:rFonts w:ascii="標楷體" w:hAnsi="標楷體" w:cs="新細明體" w:hint="eastAsia"/>
          <w:kern w:val="0"/>
          <w:szCs w:val="24"/>
        </w:rPr>
        <w:t>2016年5月17日修訂放寬哺(集)乳期間至子女未滿兩歲，並刪除次數限制，哺(集)乳時間共60分鐘供受僱者彈性運用，且於每日正常工作時間以外延長工作時間達1小時以上者，雇主應另給30分鐘；修訂僱用受僱者100人以上之雇主應提供托兒設施、措施與哺(集)乳室。</w:t>
      </w:r>
      <w:r w:rsidR="00B95A84" w:rsidRPr="00AF753E">
        <w:rPr>
          <w:rFonts w:ascii="標楷體" w:hAnsi="標楷體" w:cs="新細明體" w:hint="eastAsia"/>
          <w:bCs/>
          <w:kern w:val="0"/>
          <w:szCs w:val="24"/>
        </w:rPr>
        <w:t>（勞動部）</w:t>
      </w:r>
    </w:p>
    <w:p w:rsidR="00143976" w:rsidRPr="00AF753E" w:rsidRDefault="00143976" w:rsidP="00143976">
      <w:pPr>
        <w:pStyle w:val="a8"/>
        <w:widowControl/>
        <w:numPr>
          <w:ilvl w:val="0"/>
          <w:numId w:val="12"/>
        </w:numPr>
        <w:overflowPunct w:val="0"/>
        <w:spacing w:line="480" w:lineRule="exact"/>
        <w:ind w:leftChars="0" w:left="993"/>
        <w:jc w:val="both"/>
        <w:rPr>
          <w:rFonts w:ascii="標楷體" w:hAnsi="標楷體" w:cs="新細明體"/>
          <w:spacing w:val="-6"/>
          <w:kern w:val="0"/>
          <w:szCs w:val="24"/>
        </w:rPr>
      </w:pPr>
      <w:r w:rsidRPr="00AF753E">
        <w:rPr>
          <w:rFonts w:ascii="標楷體" w:hAnsi="標楷體" w:cs="新細明體" w:hint="eastAsia"/>
          <w:bCs/>
          <w:kern w:val="0"/>
          <w:szCs w:val="24"/>
        </w:rPr>
        <w:t>性別工作平等法施行細則：</w:t>
      </w:r>
      <w:r w:rsidRPr="00AF753E">
        <w:rPr>
          <w:rFonts w:ascii="標楷體" w:hAnsi="標楷體" w:cs="新細明體" w:hint="eastAsia"/>
          <w:kern w:val="0"/>
          <w:szCs w:val="24"/>
        </w:rPr>
        <w:t>2014年2月14日</w:t>
      </w:r>
      <w:r w:rsidRPr="00AF753E">
        <w:rPr>
          <w:rFonts w:ascii="標楷體" w:hAnsi="標楷體" w:cs="新細明體" w:hint="eastAsia"/>
          <w:kern w:val="0"/>
          <w:szCs w:val="24"/>
          <w:lang w:val="zh-TW"/>
        </w:rPr>
        <w:t>刪除受僱者依性別工作平等法規定請生理假，雇主得要求提出相關證明文件之規定。</w:t>
      </w:r>
      <w:r w:rsidRPr="00AF753E">
        <w:rPr>
          <w:rFonts w:ascii="標楷體" w:hAnsi="標楷體" w:cs="新細明體" w:hint="eastAsia"/>
          <w:kern w:val="0"/>
          <w:szCs w:val="24"/>
        </w:rPr>
        <w:t>2014年10月6日放寬受僱者得請陪產假區間，允許於其配偶分娩當日及其前後合計</w:t>
      </w:r>
      <w:r w:rsidRPr="00AF753E">
        <w:rPr>
          <w:rFonts w:ascii="標楷體" w:hAnsi="標楷體" w:cs="新細明體" w:hint="eastAsia"/>
          <w:bCs/>
          <w:kern w:val="0"/>
          <w:szCs w:val="24"/>
        </w:rPr>
        <w:t>15日內彈性運用</w:t>
      </w:r>
      <w:r w:rsidRPr="00AF753E">
        <w:rPr>
          <w:rFonts w:ascii="標楷體" w:hAnsi="標楷體" w:cs="新細明體" w:hint="eastAsia"/>
          <w:spacing w:val="-6"/>
          <w:kern w:val="0"/>
          <w:szCs w:val="24"/>
        </w:rPr>
        <w:t>。</w:t>
      </w:r>
      <w:r w:rsidR="00B95A84" w:rsidRPr="00AF753E">
        <w:rPr>
          <w:rFonts w:ascii="標楷體" w:hAnsi="標楷體" w:cs="新細明體" w:hint="eastAsia"/>
          <w:bCs/>
          <w:spacing w:val="-6"/>
          <w:kern w:val="0"/>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88" w:name="_Toc433708716"/>
      <w:bookmarkStart w:id="89" w:name="_Toc440436886"/>
      <w:bookmarkStart w:id="90" w:name="_Toc13645993"/>
      <w:r w:rsidRPr="00AF753E">
        <w:rPr>
          <w:rFonts w:ascii="標楷體" w:hAnsi="標楷體" w:cs="Times New Roman" w:hint="eastAsia"/>
          <w:b/>
          <w:bCs/>
          <w:szCs w:val="28"/>
        </w:rPr>
        <w:t>就業與薪資水準</w:t>
      </w:r>
      <w:bookmarkEnd w:id="88"/>
      <w:bookmarkEnd w:id="89"/>
      <w:bookmarkEnd w:id="90"/>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青少年：</w:t>
      </w:r>
      <w:r w:rsidR="00B95A84" w:rsidRPr="00AF753E">
        <w:rPr>
          <w:rFonts w:ascii="標楷體" w:hAnsi="標楷體"/>
        </w:rPr>
        <w:t>201</w:t>
      </w:r>
      <w:r w:rsidR="00B95A84" w:rsidRPr="00AF753E">
        <w:rPr>
          <w:rFonts w:ascii="標楷體" w:hAnsi="標楷體" w:hint="eastAsia"/>
        </w:rPr>
        <w:t>8</w:t>
      </w:r>
      <w:r w:rsidR="00B95A84" w:rsidRPr="00AF753E">
        <w:rPr>
          <w:rFonts w:ascii="標楷體" w:hAnsi="標楷體"/>
        </w:rPr>
        <w:t>年15</w:t>
      </w:r>
      <w:r w:rsidR="00B95A84" w:rsidRPr="00AF753E">
        <w:rPr>
          <w:rFonts w:ascii="標楷體" w:hAnsi="標楷體" w:hint="eastAsia"/>
        </w:rPr>
        <w:t>歲至</w:t>
      </w:r>
      <w:r w:rsidR="00B95A84" w:rsidRPr="00AF753E">
        <w:rPr>
          <w:rFonts w:ascii="標楷體" w:hAnsi="標楷體"/>
        </w:rPr>
        <w:t>24歲青少年</w:t>
      </w:r>
      <w:r w:rsidR="00B95A84" w:rsidRPr="00AF753E">
        <w:rPr>
          <w:rFonts w:ascii="標楷體" w:hAnsi="標楷體" w:hint="eastAsia"/>
        </w:rPr>
        <w:t>之</w:t>
      </w:r>
      <w:r w:rsidR="00B95A84" w:rsidRPr="00AF753E">
        <w:rPr>
          <w:rFonts w:ascii="標楷體" w:hAnsi="標楷體"/>
        </w:rPr>
        <w:t>就業率</w:t>
      </w:r>
      <w:r w:rsidR="00B95A84" w:rsidRPr="00AF753E">
        <w:rPr>
          <w:rFonts w:ascii="標楷體" w:hAnsi="標楷體" w:hint="eastAsia"/>
        </w:rPr>
        <w:t>30.38</w:t>
      </w:r>
      <w:r w:rsidR="00B95A84" w:rsidRPr="00AF753E">
        <w:rPr>
          <w:rFonts w:ascii="標楷體" w:hAnsi="標楷體"/>
        </w:rPr>
        <w:t>％，較201</w:t>
      </w:r>
      <w:r w:rsidR="00B95A84" w:rsidRPr="00AF753E">
        <w:rPr>
          <w:rFonts w:ascii="標楷體" w:hAnsi="標楷體" w:hint="eastAsia"/>
        </w:rPr>
        <w:t>5</w:t>
      </w:r>
      <w:r w:rsidR="00B95A84" w:rsidRPr="00AF753E">
        <w:rPr>
          <w:rFonts w:ascii="標楷體" w:hAnsi="標楷體"/>
        </w:rPr>
        <w:t>年增加</w:t>
      </w:r>
      <w:r w:rsidR="00B95A84" w:rsidRPr="00AF753E">
        <w:rPr>
          <w:rFonts w:ascii="標楷體" w:hAnsi="標楷體" w:hint="eastAsia"/>
        </w:rPr>
        <w:t>3.78個百分點</w:t>
      </w:r>
      <w:r w:rsidR="00B95A84" w:rsidRPr="00AF753E">
        <w:rPr>
          <w:rFonts w:ascii="標楷體" w:hAnsi="標楷體"/>
        </w:rPr>
        <w:t>；201</w:t>
      </w:r>
      <w:r w:rsidR="00B95A84" w:rsidRPr="00AF753E">
        <w:rPr>
          <w:rFonts w:ascii="標楷體" w:hAnsi="標楷體" w:hint="eastAsia"/>
        </w:rPr>
        <w:t>8</w:t>
      </w:r>
      <w:r w:rsidR="00B95A84" w:rsidRPr="00AF753E">
        <w:rPr>
          <w:rFonts w:ascii="標楷體" w:hAnsi="標楷體"/>
        </w:rPr>
        <w:t>年5月青少年每月主要工作收入</w:t>
      </w:r>
      <w:r w:rsidR="00B95A84" w:rsidRPr="00AF753E">
        <w:rPr>
          <w:rFonts w:ascii="標楷體" w:hAnsi="標楷體" w:hint="eastAsia"/>
        </w:rPr>
        <w:t>2</w:t>
      </w:r>
      <w:r w:rsidR="009A43C4" w:rsidRPr="00AF753E">
        <w:rPr>
          <w:rFonts w:ascii="標楷體" w:hAnsi="標楷體" w:hint="eastAsia"/>
        </w:rPr>
        <w:t>萬</w:t>
      </w:r>
      <w:r w:rsidR="00B95A84" w:rsidRPr="00AF753E">
        <w:rPr>
          <w:rFonts w:ascii="標楷體" w:hAnsi="標楷體" w:hint="eastAsia"/>
        </w:rPr>
        <w:t>6</w:t>
      </w:r>
      <w:r w:rsidR="00B95A84" w:rsidRPr="00AF753E">
        <w:rPr>
          <w:rFonts w:ascii="標楷體" w:hAnsi="標楷體"/>
        </w:rPr>
        <w:t>,</w:t>
      </w:r>
      <w:r w:rsidR="00B95A84" w:rsidRPr="00AF753E">
        <w:rPr>
          <w:rFonts w:ascii="標楷體" w:hAnsi="標楷體" w:hint="eastAsia"/>
        </w:rPr>
        <w:t>689</w:t>
      </w:r>
      <w:r w:rsidR="00B95A84" w:rsidRPr="00AF753E">
        <w:rPr>
          <w:rFonts w:ascii="標楷體" w:hAnsi="標楷體"/>
        </w:rPr>
        <w:t>元，較201</w:t>
      </w:r>
      <w:r w:rsidR="00B95A84" w:rsidRPr="00AF753E">
        <w:rPr>
          <w:rFonts w:ascii="標楷體" w:hAnsi="標楷體" w:hint="eastAsia"/>
        </w:rPr>
        <w:t>5</w:t>
      </w:r>
      <w:r w:rsidR="00B95A84" w:rsidRPr="00AF753E">
        <w:rPr>
          <w:rFonts w:ascii="標楷體" w:hAnsi="標楷體"/>
        </w:rPr>
        <w:t>年增加</w:t>
      </w:r>
      <w:r w:rsidR="00B95A84" w:rsidRPr="00AF753E">
        <w:rPr>
          <w:rFonts w:ascii="標楷體" w:hAnsi="標楷體" w:hint="eastAsia"/>
        </w:rPr>
        <w:t>2,561</w:t>
      </w:r>
      <w:r w:rsidR="00B95A84" w:rsidRPr="00AF753E">
        <w:rPr>
          <w:rFonts w:ascii="標楷體" w:hAnsi="標楷體"/>
        </w:rPr>
        <w:t>元</w:t>
      </w:r>
      <w:r w:rsidR="00B95A84" w:rsidRPr="00AF753E">
        <w:rPr>
          <w:rFonts w:ascii="標楷體" w:hAnsi="標楷體" w:hint="eastAsia"/>
        </w:rPr>
        <w:t>，提升10.61</w:t>
      </w:r>
      <w:r w:rsidR="00B95A84" w:rsidRPr="00AF753E">
        <w:rPr>
          <w:rFonts w:ascii="標楷體" w:hAnsi="標楷體"/>
        </w:rPr>
        <w:t>％</w:t>
      </w:r>
      <w:r w:rsidRPr="00AF753E">
        <w:rPr>
          <w:rFonts w:ascii="標楷體" w:hAnsi="標楷體"/>
        </w:rPr>
        <w:t>。</w:t>
      </w:r>
      <w:r w:rsidR="00B95A84" w:rsidRPr="00AF753E">
        <w:rPr>
          <w:rFonts w:ascii="標楷體" w:hAnsi="標楷體" w:hint="eastAsia"/>
          <w:bCs/>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老年：</w:t>
      </w:r>
      <w:r w:rsidR="00B95A84" w:rsidRPr="00AF753E">
        <w:rPr>
          <w:rFonts w:ascii="標楷體" w:hAnsi="標楷體"/>
        </w:rPr>
        <w:t>201</w:t>
      </w:r>
      <w:r w:rsidR="00B95A84" w:rsidRPr="00AF753E">
        <w:rPr>
          <w:rFonts w:ascii="標楷體" w:hAnsi="標楷體" w:hint="eastAsia"/>
        </w:rPr>
        <w:t>8</w:t>
      </w:r>
      <w:r w:rsidR="00B95A84" w:rsidRPr="00AF753E">
        <w:rPr>
          <w:rFonts w:ascii="標楷體" w:hAnsi="標楷體"/>
        </w:rPr>
        <w:t>年老年</w:t>
      </w:r>
      <w:r w:rsidR="00B95A84" w:rsidRPr="00AF753E">
        <w:rPr>
          <w:rFonts w:ascii="標楷體" w:hAnsi="標楷體" w:hint="eastAsia"/>
        </w:rPr>
        <w:t>人</w:t>
      </w:r>
      <w:r w:rsidR="00B95A84" w:rsidRPr="00AF753E">
        <w:rPr>
          <w:rFonts w:ascii="標楷體" w:hAnsi="標楷體"/>
        </w:rPr>
        <w:t>（65歲以上）就業率8.</w:t>
      </w:r>
      <w:r w:rsidR="00B95A84" w:rsidRPr="00AF753E">
        <w:rPr>
          <w:rFonts w:ascii="標楷體" w:hAnsi="標楷體" w:hint="eastAsia"/>
        </w:rPr>
        <w:t>42</w:t>
      </w:r>
      <w:r w:rsidR="00B95A84" w:rsidRPr="00AF753E">
        <w:rPr>
          <w:rFonts w:ascii="標楷體" w:hAnsi="標楷體"/>
        </w:rPr>
        <w:t>％，較201</w:t>
      </w:r>
      <w:r w:rsidR="00B95A84" w:rsidRPr="00AF753E">
        <w:rPr>
          <w:rFonts w:ascii="標楷體" w:hAnsi="標楷體" w:hint="eastAsia"/>
        </w:rPr>
        <w:t>5</w:t>
      </w:r>
      <w:r w:rsidR="00B95A84" w:rsidRPr="00AF753E">
        <w:rPr>
          <w:rFonts w:ascii="標楷體" w:hAnsi="標楷體"/>
        </w:rPr>
        <w:t>年</w:t>
      </w:r>
      <w:r w:rsidR="00B95A84" w:rsidRPr="00AF753E">
        <w:rPr>
          <w:rFonts w:ascii="標楷體" w:hAnsi="標楷體" w:hint="eastAsia"/>
        </w:rPr>
        <w:t>減少0.35個百分點</w:t>
      </w:r>
      <w:r w:rsidR="00B95A84" w:rsidRPr="00AF753E">
        <w:rPr>
          <w:rFonts w:ascii="標楷體" w:hAnsi="標楷體"/>
        </w:rPr>
        <w:t>；201</w:t>
      </w:r>
      <w:r w:rsidR="00B95A84" w:rsidRPr="00AF753E">
        <w:rPr>
          <w:rFonts w:ascii="標楷體" w:hAnsi="標楷體" w:hint="eastAsia"/>
        </w:rPr>
        <w:t>8</w:t>
      </w:r>
      <w:r w:rsidR="00B95A84" w:rsidRPr="00AF753E">
        <w:rPr>
          <w:rFonts w:ascii="標楷體" w:hAnsi="標楷體"/>
        </w:rPr>
        <w:t>年5月老年</w:t>
      </w:r>
      <w:r w:rsidR="00B95A84" w:rsidRPr="00AF753E">
        <w:rPr>
          <w:rFonts w:ascii="標楷體" w:hAnsi="標楷體" w:hint="eastAsia"/>
        </w:rPr>
        <w:t>人</w:t>
      </w:r>
      <w:r w:rsidR="00B95A84" w:rsidRPr="00AF753E">
        <w:rPr>
          <w:rFonts w:ascii="標楷體" w:hAnsi="標楷體"/>
        </w:rPr>
        <w:t>每月主要工作收入</w:t>
      </w:r>
      <w:r w:rsidR="00B95A84" w:rsidRPr="00AF753E">
        <w:rPr>
          <w:rFonts w:ascii="標楷體" w:hAnsi="標楷體" w:hint="eastAsia"/>
        </w:rPr>
        <w:t>3</w:t>
      </w:r>
      <w:r w:rsidR="00B95A84" w:rsidRPr="00AF753E">
        <w:rPr>
          <w:rFonts w:ascii="標楷體" w:hAnsi="標楷體" w:cs="Calibri" w:hint="eastAsia"/>
          <w:kern w:val="0"/>
          <w:lang w:eastAsia="zh-HK"/>
        </w:rPr>
        <w:t>萬</w:t>
      </w:r>
      <w:r w:rsidR="00B95A84" w:rsidRPr="00AF753E">
        <w:rPr>
          <w:rFonts w:ascii="標楷體" w:hAnsi="標楷體" w:hint="eastAsia"/>
        </w:rPr>
        <w:t>4</w:t>
      </w:r>
      <w:r w:rsidR="00B95A84" w:rsidRPr="00AF753E">
        <w:rPr>
          <w:rFonts w:ascii="標楷體" w:hAnsi="標楷體"/>
        </w:rPr>
        <w:t>,</w:t>
      </w:r>
      <w:r w:rsidR="00B95A84" w:rsidRPr="00AF753E">
        <w:rPr>
          <w:rFonts w:ascii="標楷體" w:hAnsi="標楷體" w:hint="eastAsia"/>
        </w:rPr>
        <w:t>654</w:t>
      </w:r>
      <w:r w:rsidR="00B95A84" w:rsidRPr="00AF753E">
        <w:rPr>
          <w:rFonts w:ascii="標楷體" w:hAnsi="標楷體"/>
        </w:rPr>
        <w:t>元，較201</w:t>
      </w:r>
      <w:r w:rsidR="00B95A84" w:rsidRPr="00AF753E">
        <w:rPr>
          <w:rFonts w:ascii="標楷體" w:hAnsi="標楷體" w:hint="eastAsia"/>
        </w:rPr>
        <w:t>5</w:t>
      </w:r>
      <w:r w:rsidR="00B95A84" w:rsidRPr="00AF753E">
        <w:rPr>
          <w:rFonts w:ascii="標楷體" w:hAnsi="標楷體"/>
        </w:rPr>
        <w:t>年增加</w:t>
      </w:r>
      <w:r w:rsidR="00B95A84" w:rsidRPr="00AF753E">
        <w:rPr>
          <w:rFonts w:ascii="標楷體" w:hAnsi="標楷體" w:hint="eastAsia"/>
        </w:rPr>
        <w:t>2</w:t>
      </w:r>
      <w:r w:rsidR="00B95A84" w:rsidRPr="00AF753E">
        <w:rPr>
          <w:rFonts w:ascii="標楷體" w:hAnsi="標楷體"/>
        </w:rPr>
        <w:t>,</w:t>
      </w:r>
      <w:r w:rsidR="00B95A84" w:rsidRPr="00AF753E">
        <w:rPr>
          <w:rFonts w:ascii="標楷體" w:hAnsi="標楷體" w:hint="eastAsia"/>
        </w:rPr>
        <w:t>176</w:t>
      </w:r>
      <w:r w:rsidR="00B95A84" w:rsidRPr="00AF753E">
        <w:rPr>
          <w:rFonts w:ascii="標楷體" w:hAnsi="標楷體"/>
        </w:rPr>
        <w:t>元</w:t>
      </w:r>
      <w:r w:rsidR="00B95A84" w:rsidRPr="00AF753E">
        <w:rPr>
          <w:rFonts w:ascii="標楷體" w:hAnsi="標楷體" w:hint="eastAsia"/>
        </w:rPr>
        <w:t>，提升6.70</w:t>
      </w:r>
      <w:r w:rsidR="00B95A84" w:rsidRPr="00AF753E">
        <w:rPr>
          <w:rFonts w:ascii="標楷體" w:hAnsi="標楷體"/>
        </w:rPr>
        <w:t>％</w:t>
      </w:r>
      <w:r w:rsidRPr="00AF753E">
        <w:rPr>
          <w:rFonts w:ascii="標楷體" w:hAnsi="標楷體" w:cs="Times New Roman"/>
        </w:rPr>
        <w:t>。</w:t>
      </w:r>
      <w:r w:rsidR="00B95A84" w:rsidRPr="00AF753E">
        <w:rPr>
          <w:rFonts w:ascii="標楷體" w:hAnsi="標楷體" w:cs="Times New Roman" w:hint="eastAsia"/>
          <w:bCs/>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rPr>
        <w:t>原住民：</w:t>
      </w:r>
      <w:r w:rsidR="00B95A84" w:rsidRPr="00AF753E">
        <w:rPr>
          <w:rFonts w:ascii="標楷體" w:hAnsi="標楷體" w:hint="eastAsia"/>
        </w:rPr>
        <w:t>2018年原住民勞動力人數平均為26</w:t>
      </w:r>
      <w:r w:rsidR="00B95A84" w:rsidRPr="00AF753E">
        <w:rPr>
          <w:rFonts w:ascii="標楷體" w:hAnsi="標楷體" w:cs="Calibri" w:hint="eastAsia"/>
          <w:kern w:val="0"/>
          <w:lang w:eastAsia="zh-HK"/>
        </w:rPr>
        <w:t>萬</w:t>
      </w:r>
      <w:r w:rsidR="00B95A84" w:rsidRPr="00AF753E">
        <w:rPr>
          <w:rFonts w:ascii="標楷體" w:hAnsi="標楷體" w:hint="eastAsia"/>
        </w:rPr>
        <w:t>4,958人，勞動力參與率為61.34％；就業人數25</w:t>
      </w:r>
      <w:r w:rsidR="00B95A84" w:rsidRPr="00AF753E">
        <w:rPr>
          <w:rFonts w:ascii="標楷體" w:hAnsi="標楷體" w:cs="Calibri" w:hint="eastAsia"/>
          <w:kern w:val="0"/>
          <w:lang w:eastAsia="zh-HK"/>
        </w:rPr>
        <w:t>萬</w:t>
      </w:r>
      <w:r w:rsidR="00B95A84" w:rsidRPr="00AF753E">
        <w:rPr>
          <w:rFonts w:ascii="標楷體" w:hAnsi="標楷體" w:hint="eastAsia"/>
        </w:rPr>
        <w:t>4,449人，失業人數1</w:t>
      </w:r>
      <w:r w:rsidR="00B95A84" w:rsidRPr="00AF753E">
        <w:rPr>
          <w:rFonts w:ascii="標楷體" w:hAnsi="標楷體" w:cs="Calibri" w:hint="eastAsia"/>
          <w:kern w:val="0"/>
          <w:lang w:eastAsia="zh-HK"/>
        </w:rPr>
        <w:t>萬</w:t>
      </w:r>
      <w:r w:rsidR="00B95A84" w:rsidRPr="00AF753E">
        <w:rPr>
          <w:rFonts w:ascii="標楷體" w:hAnsi="標楷體" w:hint="eastAsia"/>
        </w:rPr>
        <w:t>509人，失業率3.97％。2018年12月原住民就業者每人每月主要工作平均收入2</w:t>
      </w:r>
      <w:r w:rsidR="00B95A84" w:rsidRPr="00AF753E">
        <w:rPr>
          <w:rFonts w:ascii="標楷體" w:hAnsi="標楷體" w:cs="Calibri" w:hint="eastAsia"/>
          <w:kern w:val="0"/>
          <w:lang w:eastAsia="zh-HK"/>
        </w:rPr>
        <w:t>萬</w:t>
      </w:r>
      <w:r w:rsidR="00B95A84" w:rsidRPr="00AF753E">
        <w:rPr>
          <w:rFonts w:ascii="標楷體" w:hAnsi="標楷體" w:hint="eastAsia"/>
        </w:rPr>
        <w:t>9,874元，其中2萬元以上未達3萬元占37.04％最高；其次為3萬元以上未達4萬元之29.53％。男性每月主要工作的平均收入(3</w:t>
      </w:r>
      <w:r w:rsidR="00B95A84" w:rsidRPr="00AF753E">
        <w:rPr>
          <w:rFonts w:ascii="標楷體" w:hAnsi="標楷體" w:cs="Calibri" w:hint="eastAsia"/>
          <w:kern w:val="0"/>
          <w:lang w:eastAsia="zh-HK"/>
        </w:rPr>
        <w:t>萬</w:t>
      </w:r>
      <w:r w:rsidR="00B95A84" w:rsidRPr="00AF753E">
        <w:rPr>
          <w:rFonts w:ascii="標楷體" w:hAnsi="標楷體" w:hint="eastAsia"/>
        </w:rPr>
        <w:t>3,042元)高於女性(2</w:t>
      </w:r>
      <w:r w:rsidR="00B95A84" w:rsidRPr="00AF753E">
        <w:rPr>
          <w:rFonts w:ascii="標楷體" w:hAnsi="標楷體" w:cs="Calibri" w:hint="eastAsia"/>
          <w:kern w:val="0"/>
          <w:lang w:eastAsia="zh-HK"/>
        </w:rPr>
        <w:t>萬</w:t>
      </w:r>
      <w:r w:rsidR="00B95A84" w:rsidRPr="00AF753E">
        <w:rPr>
          <w:rFonts w:ascii="標楷體" w:hAnsi="標楷體" w:hint="eastAsia"/>
        </w:rPr>
        <w:t>6,336元)</w:t>
      </w:r>
      <w:r w:rsidRPr="00AF753E">
        <w:rPr>
          <w:rFonts w:ascii="標楷體" w:hAnsi="標楷體" w:cs="Times New Roman" w:hint="eastAsia"/>
        </w:rPr>
        <w:t>。</w:t>
      </w:r>
      <w:r w:rsidR="00B95A84" w:rsidRPr="00AF753E">
        <w:rPr>
          <w:rFonts w:ascii="標楷體" w:hAnsi="標楷體" w:cs="Times New Roman" w:hint="eastAsia"/>
          <w:bCs/>
        </w:rPr>
        <w:t>（勞動部）</w:t>
      </w:r>
    </w:p>
    <w:p w:rsidR="00B04708" w:rsidRPr="00AF753E" w:rsidRDefault="00143976" w:rsidP="00B04708">
      <w:pPr>
        <w:pStyle w:val="a8"/>
        <w:numPr>
          <w:ilvl w:val="0"/>
          <w:numId w:val="29"/>
        </w:numPr>
        <w:overflowPunct w:val="0"/>
        <w:spacing w:line="480" w:lineRule="exact"/>
        <w:ind w:leftChars="0" w:left="364" w:hanging="364"/>
        <w:jc w:val="both"/>
        <w:rPr>
          <w:rFonts w:ascii="標楷體" w:hAnsi="標楷體"/>
          <w:strike/>
        </w:rPr>
      </w:pPr>
      <w:r w:rsidRPr="00AF753E">
        <w:rPr>
          <w:rFonts w:ascii="標楷體" w:hAnsi="標楷體" w:cs="Times New Roman"/>
        </w:rPr>
        <w:t>女性：</w:t>
      </w:r>
      <w:r w:rsidR="006E4AC2" w:rsidRPr="00AF753E">
        <w:rPr>
          <w:rFonts w:ascii="標楷體" w:hAnsi="標楷體"/>
        </w:rPr>
        <w:t xml:space="preserve"> </w:t>
      </w:r>
      <w:r w:rsidR="00B04708" w:rsidRPr="00AF753E">
        <w:rPr>
          <w:rFonts w:ascii="標楷體" w:hAnsi="標楷體"/>
        </w:rPr>
        <w:t>2018</w:t>
      </w:r>
      <w:r w:rsidR="00B04708" w:rsidRPr="00AF753E">
        <w:rPr>
          <w:rFonts w:ascii="標楷體" w:hAnsi="標楷體" w:hint="eastAsia"/>
        </w:rPr>
        <w:t>年女性就業率</w:t>
      </w:r>
      <w:r w:rsidR="00B04708" w:rsidRPr="00AF753E">
        <w:rPr>
          <w:rFonts w:ascii="標楷體" w:hAnsi="標楷體"/>
        </w:rPr>
        <w:t>49.36</w:t>
      </w:r>
      <w:r w:rsidR="00B04708" w:rsidRPr="00AF753E">
        <w:rPr>
          <w:rFonts w:ascii="標楷體" w:hAnsi="標楷體" w:hint="eastAsia"/>
        </w:rPr>
        <w:t>％，較</w:t>
      </w:r>
      <w:r w:rsidR="00B04708" w:rsidRPr="00AF753E">
        <w:rPr>
          <w:rFonts w:ascii="標楷體" w:hAnsi="標楷體"/>
        </w:rPr>
        <w:t>2015</w:t>
      </w:r>
      <w:r w:rsidR="00B04708" w:rsidRPr="00AF753E">
        <w:rPr>
          <w:rFonts w:ascii="標楷體" w:hAnsi="標楷體" w:hint="eastAsia"/>
        </w:rPr>
        <w:t>年增加</w:t>
      </w:r>
      <w:r w:rsidR="00B04708" w:rsidRPr="00AF753E">
        <w:rPr>
          <w:rFonts w:ascii="標楷體" w:hAnsi="標楷體"/>
        </w:rPr>
        <w:t>0.37</w:t>
      </w:r>
      <w:r w:rsidR="00B04708" w:rsidRPr="00AF753E">
        <w:rPr>
          <w:rFonts w:ascii="標楷體" w:hAnsi="標楷體" w:hint="eastAsia"/>
        </w:rPr>
        <w:t>個百分點；</w:t>
      </w:r>
      <w:r w:rsidR="006E4AC2" w:rsidRPr="00AF753E">
        <w:rPr>
          <w:rFonts w:ascii="標楷體" w:hAnsi="標楷體"/>
        </w:rPr>
        <w:t xml:space="preserve"> </w:t>
      </w:r>
      <w:r w:rsidR="00B04708" w:rsidRPr="00AF753E">
        <w:rPr>
          <w:rFonts w:ascii="標楷體" w:hAnsi="標楷體"/>
        </w:rPr>
        <w:t>2018</w:t>
      </w:r>
      <w:r w:rsidR="00B04708" w:rsidRPr="00AF753E">
        <w:rPr>
          <w:rFonts w:ascii="標楷體" w:hAnsi="標楷體" w:hint="eastAsia"/>
        </w:rPr>
        <w:t>年女性每月平均總薪資為</w:t>
      </w:r>
      <w:r w:rsidR="00B04708" w:rsidRPr="00AF753E">
        <w:rPr>
          <w:rFonts w:ascii="標楷體" w:hAnsi="標楷體"/>
        </w:rPr>
        <w:t>4</w:t>
      </w:r>
      <w:r w:rsidR="009A43C4" w:rsidRPr="00AF753E">
        <w:rPr>
          <w:rFonts w:ascii="標楷體" w:hAnsi="標楷體" w:hint="eastAsia"/>
        </w:rPr>
        <w:t>萬</w:t>
      </w:r>
      <w:r w:rsidR="00B04708" w:rsidRPr="00AF753E">
        <w:rPr>
          <w:rFonts w:ascii="標楷體" w:hAnsi="標楷體"/>
        </w:rPr>
        <w:t>7,257</w:t>
      </w:r>
      <w:r w:rsidR="00B04708" w:rsidRPr="00AF753E">
        <w:rPr>
          <w:rFonts w:ascii="標楷體" w:hAnsi="標楷體" w:hint="eastAsia"/>
        </w:rPr>
        <w:t>元、經常性薪資</w:t>
      </w:r>
      <w:r w:rsidR="00B04708" w:rsidRPr="00AF753E">
        <w:rPr>
          <w:rFonts w:ascii="標楷體" w:hAnsi="標楷體"/>
        </w:rPr>
        <w:t>3</w:t>
      </w:r>
      <w:r w:rsidR="009A43C4" w:rsidRPr="00AF753E">
        <w:rPr>
          <w:rFonts w:ascii="標楷體" w:hAnsi="標楷體" w:hint="eastAsia"/>
        </w:rPr>
        <w:t>萬</w:t>
      </w:r>
      <w:r w:rsidR="00B04708" w:rsidRPr="00AF753E">
        <w:rPr>
          <w:rFonts w:ascii="標楷體" w:hAnsi="標楷體"/>
        </w:rPr>
        <w:t>7,849</w:t>
      </w:r>
      <w:r w:rsidR="00B04708" w:rsidRPr="00AF753E">
        <w:rPr>
          <w:rFonts w:ascii="標楷體" w:hAnsi="標楷體" w:hint="eastAsia"/>
        </w:rPr>
        <w:t>元，薪資逐年提高，分別較</w:t>
      </w:r>
      <w:r w:rsidR="00B04708" w:rsidRPr="00AF753E">
        <w:rPr>
          <w:rFonts w:ascii="標楷體" w:hAnsi="標楷體"/>
        </w:rPr>
        <w:t>2015</w:t>
      </w:r>
      <w:r w:rsidR="00B04708" w:rsidRPr="00AF753E">
        <w:rPr>
          <w:rFonts w:ascii="標楷體" w:hAnsi="標楷體" w:hint="eastAsia"/>
        </w:rPr>
        <w:t>年增加</w:t>
      </w:r>
      <w:r w:rsidR="00B04708" w:rsidRPr="00AF753E">
        <w:rPr>
          <w:rFonts w:ascii="標楷體" w:hAnsi="標楷體"/>
        </w:rPr>
        <w:t>3,187</w:t>
      </w:r>
      <w:r w:rsidR="00B04708" w:rsidRPr="00AF753E">
        <w:rPr>
          <w:rFonts w:ascii="標楷體" w:hAnsi="標楷體" w:hint="eastAsia"/>
        </w:rPr>
        <w:t>元（提升</w:t>
      </w:r>
      <w:r w:rsidR="00B04708" w:rsidRPr="00AF753E">
        <w:rPr>
          <w:rFonts w:ascii="標楷體" w:hAnsi="標楷體"/>
        </w:rPr>
        <w:t>7.23</w:t>
      </w:r>
      <w:r w:rsidR="00B04708" w:rsidRPr="00AF753E">
        <w:rPr>
          <w:rFonts w:ascii="標楷體" w:hAnsi="標楷體" w:hint="eastAsia"/>
        </w:rPr>
        <w:t>％）及</w:t>
      </w:r>
      <w:r w:rsidR="00B04708" w:rsidRPr="00AF753E">
        <w:rPr>
          <w:rFonts w:ascii="標楷體" w:hAnsi="標楷體"/>
        </w:rPr>
        <w:t>2,459</w:t>
      </w:r>
      <w:r w:rsidR="00B04708" w:rsidRPr="00AF753E">
        <w:rPr>
          <w:rFonts w:ascii="標楷體" w:hAnsi="標楷體" w:hint="eastAsia"/>
        </w:rPr>
        <w:t>元（提升</w:t>
      </w:r>
      <w:r w:rsidR="00B04708" w:rsidRPr="00AF753E">
        <w:rPr>
          <w:rFonts w:ascii="標楷體" w:hAnsi="標楷體"/>
        </w:rPr>
        <w:t>6.95</w:t>
      </w:r>
      <w:r w:rsidR="00B04708" w:rsidRPr="00AF753E">
        <w:rPr>
          <w:rFonts w:ascii="標楷體" w:hAnsi="標楷體" w:hint="eastAsia"/>
        </w:rPr>
        <w:t>％）。</w:t>
      </w:r>
      <w:r w:rsidR="00B04708" w:rsidRPr="00AF753E">
        <w:rPr>
          <w:rFonts w:ascii="標楷體" w:hAnsi="標楷體"/>
        </w:rPr>
        <w:t>2016</w:t>
      </w:r>
      <w:r w:rsidR="00B04708" w:rsidRPr="00AF753E">
        <w:rPr>
          <w:rFonts w:ascii="標楷體" w:hAnsi="標楷體" w:hint="eastAsia"/>
          <w:bCs/>
        </w:rPr>
        <w:t>年</w:t>
      </w:r>
      <w:r w:rsidR="00B04708" w:rsidRPr="00AF753E">
        <w:rPr>
          <w:rFonts w:ascii="標楷體" w:hAnsi="標楷體"/>
        </w:rPr>
        <w:t>10</w:t>
      </w:r>
      <w:r w:rsidR="00B04708" w:rsidRPr="00AF753E">
        <w:rPr>
          <w:rFonts w:ascii="標楷體" w:hAnsi="標楷體" w:hint="eastAsia"/>
          <w:bCs/>
        </w:rPr>
        <w:t>月</w:t>
      </w:r>
      <w:r w:rsidR="00B04708" w:rsidRPr="00AF753E">
        <w:rPr>
          <w:rFonts w:ascii="標楷體" w:hAnsi="標楷體"/>
          <w:bCs/>
        </w:rPr>
        <w:t>15</w:t>
      </w:r>
      <w:r w:rsidR="00B04708" w:rsidRPr="00AF753E">
        <w:rPr>
          <w:rFonts w:ascii="標楷體" w:hAnsi="標楷體" w:hint="eastAsia"/>
          <w:bCs/>
        </w:rPr>
        <w:t>歲至</w:t>
      </w:r>
      <w:r w:rsidR="00B04708" w:rsidRPr="00AF753E">
        <w:rPr>
          <w:rFonts w:ascii="標楷體" w:hAnsi="標楷體"/>
          <w:bCs/>
        </w:rPr>
        <w:t>34</w:t>
      </w:r>
      <w:r w:rsidR="00B04708" w:rsidRPr="00AF753E">
        <w:rPr>
          <w:rFonts w:ascii="標楷體" w:hAnsi="標楷體" w:hint="eastAsia"/>
          <w:bCs/>
        </w:rPr>
        <w:t>歲、</w:t>
      </w:r>
      <w:r w:rsidR="00B04708" w:rsidRPr="00AF753E">
        <w:rPr>
          <w:rFonts w:ascii="標楷體" w:hAnsi="標楷體"/>
          <w:bCs/>
        </w:rPr>
        <w:t>35</w:t>
      </w:r>
      <w:r w:rsidR="00B04708" w:rsidRPr="00AF753E">
        <w:rPr>
          <w:rFonts w:ascii="標楷體" w:hAnsi="標楷體" w:hint="eastAsia"/>
          <w:bCs/>
        </w:rPr>
        <w:t>至</w:t>
      </w:r>
      <w:r w:rsidR="00B04708" w:rsidRPr="00AF753E">
        <w:rPr>
          <w:rFonts w:ascii="標楷體" w:hAnsi="標楷體"/>
          <w:bCs/>
        </w:rPr>
        <w:t>44</w:t>
      </w:r>
      <w:r w:rsidR="00B04708" w:rsidRPr="00AF753E">
        <w:rPr>
          <w:rFonts w:ascii="標楷體" w:hAnsi="標楷體" w:hint="eastAsia"/>
          <w:bCs/>
        </w:rPr>
        <w:t>歲及</w:t>
      </w:r>
      <w:r w:rsidR="00B04708" w:rsidRPr="00AF753E">
        <w:rPr>
          <w:rFonts w:ascii="標楷體" w:hAnsi="標楷體"/>
          <w:bCs/>
        </w:rPr>
        <w:t>45</w:t>
      </w:r>
      <w:r w:rsidR="00B04708" w:rsidRPr="00AF753E">
        <w:rPr>
          <w:rFonts w:ascii="標楷體" w:hAnsi="標楷體" w:hint="eastAsia"/>
          <w:bCs/>
        </w:rPr>
        <w:t>歲至</w:t>
      </w:r>
      <w:r w:rsidR="00B04708" w:rsidRPr="00AF753E">
        <w:rPr>
          <w:rFonts w:ascii="標楷體" w:hAnsi="標楷體"/>
          <w:bCs/>
        </w:rPr>
        <w:t>64</w:t>
      </w:r>
      <w:r w:rsidR="00B04708" w:rsidRPr="00AF753E">
        <w:rPr>
          <w:rFonts w:ascii="標楷體" w:hAnsi="標楷體" w:hint="eastAsia"/>
          <w:bCs/>
        </w:rPr>
        <w:t>歲已婚女性曾因生育</w:t>
      </w:r>
      <w:r w:rsidR="00B04708" w:rsidRPr="00AF753E">
        <w:rPr>
          <w:rFonts w:ascii="標楷體" w:hAnsi="標楷體"/>
          <w:bCs/>
        </w:rPr>
        <w:t>(</w:t>
      </w:r>
      <w:r w:rsidR="00B04708" w:rsidRPr="00AF753E">
        <w:rPr>
          <w:rFonts w:ascii="標楷體" w:hAnsi="標楷體" w:hint="eastAsia"/>
          <w:bCs/>
        </w:rPr>
        <w:t>懷孕</w:t>
      </w:r>
      <w:r w:rsidR="00B04708" w:rsidRPr="00AF753E">
        <w:rPr>
          <w:rFonts w:ascii="標楷體" w:hAnsi="標楷體"/>
          <w:bCs/>
        </w:rPr>
        <w:t>)</w:t>
      </w:r>
      <w:r w:rsidR="00B04708" w:rsidRPr="00AF753E">
        <w:rPr>
          <w:rFonts w:ascii="標楷體" w:hAnsi="標楷體" w:hint="eastAsia"/>
          <w:bCs/>
        </w:rPr>
        <w:t>而變更職務情形分別如表</w:t>
      </w:r>
      <w:r w:rsidR="00DF31B0" w:rsidRPr="00AF753E">
        <w:rPr>
          <w:rFonts w:ascii="標楷體" w:hAnsi="標楷體" w:hint="eastAsia"/>
          <w:bCs/>
        </w:rPr>
        <w:t>13</w:t>
      </w:r>
      <w:r w:rsidR="00B04708" w:rsidRPr="00AF753E">
        <w:rPr>
          <w:rFonts w:ascii="標楷體" w:hAnsi="標楷體" w:hint="eastAsia"/>
          <w:bCs/>
        </w:rPr>
        <w:t>至表</w:t>
      </w:r>
      <w:r w:rsidR="00DF31B0" w:rsidRPr="00AF753E">
        <w:rPr>
          <w:rFonts w:ascii="標楷體" w:hAnsi="標楷體" w:hint="eastAsia"/>
          <w:bCs/>
        </w:rPr>
        <w:t>15</w:t>
      </w:r>
      <w:r w:rsidR="00B04708" w:rsidRPr="00AF753E">
        <w:rPr>
          <w:rFonts w:ascii="標楷體" w:hAnsi="標楷體" w:hint="eastAsia"/>
          <w:bCs/>
        </w:rPr>
        <w:t>。</w:t>
      </w:r>
      <w:r w:rsidR="00B95A84" w:rsidRPr="00AF753E">
        <w:rPr>
          <w:rFonts w:ascii="標楷體" w:hAnsi="標楷體" w:hint="eastAsia"/>
          <w:bCs/>
        </w:rPr>
        <w:t>（主計總處）（勞動部）</w:t>
      </w:r>
    </w:p>
    <w:p w:rsidR="00B04708" w:rsidRPr="00AF753E" w:rsidRDefault="00B04708" w:rsidP="00251377">
      <w:pPr>
        <w:overflowPunct w:val="0"/>
        <w:spacing w:beforeLines="50" w:before="180" w:line="480" w:lineRule="exact"/>
        <w:jc w:val="center"/>
        <w:rPr>
          <w:rFonts w:ascii="標楷體" w:hAnsi="標楷體"/>
          <w:b/>
        </w:rPr>
      </w:pPr>
      <w:r w:rsidRPr="00AF753E">
        <w:rPr>
          <w:rFonts w:ascii="標楷體" w:hAnsi="標楷體" w:hint="eastAsia"/>
          <w:b/>
        </w:rPr>
        <w:t>表</w:t>
      </w:r>
      <w:r w:rsidR="00DF31B0" w:rsidRPr="00AF753E">
        <w:rPr>
          <w:rFonts w:ascii="標楷體" w:hAnsi="標楷體" w:hint="eastAsia"/>
          <w:b/>
        </w:rPr>
        <w:t>13</w:t>
      </w:r>
      <w:r w:rsidRPr="00AF753E">
        <w:rPr>
          <w:rFonts w:ascii="標楷體" w:hAnsi="標楷體" w:hint="eastAsia"/>
          <w:b/>
        </w:rPr>
        <w:t xml:space="preserve">　</w:t>
      </w:r>
      <w:r w:rsidRPr="00AF753E">
        <w:rPr>
          <w:rFonts w:ascii="標楷體" w:hAnsi="標楷體"/>
          <w:b/>
        </w:rPr>
        <w:t>2016</w:t>
      </w:r>
      <w:r w:rsidRPr="00AF753E">
        <w:rPr>
          <w:rFonts w:ascii="標楷體" w:hAnsi="標楷體" w:hint="eastAsia"/>
          <w:b/>
        </w:rPr>
        <w:t>年</w:t>
      </w:r>
      <w:r w:rsidRPr="00AF753E">
        <w:rPr>
          <w:rFonts w:ascii="標楷體" w:hAnsi="標楷體"/>
          <w:b/>
        </w:rPr>
        <w:t>10</w:t>
      </w:r>
      <w:r w:rsidRPr="00AF753E">
        <w:rPr>
          <w:rFonts w:ascii="標楷體" w:hAnsi="標楷體" w:hint="eastAsia"/>
          <w:b/>
        </w:rPr>
        <w:t>月</w:t>
      </w:r>
      <w:r w:rsidRPr="00AF753E">
        <w:rPr>
          <w:rFonts w:ascii="標楷體" w:hAnsi="標楷體"/>
          <w:b/>
        </w:rPr>
        <w:t>15</w:t>
      </w:r>
      <w:r w:rsidRPr="00AF753E">
        <w:rPr>
          <w:rFonts w:ascii="標楷體" w:hAnsi="標楷體" w:hint="eastAsia"/>
          <w:b/>
        </w:rPr>
        <w:t>歲至</w:t>
      </w:r>
      <w:r w:rsidRPr="00AF753E">
        <w:rPr>
          <w:rFonts w:ascii="標楷體" w:hAnsi="標楷體"/>
          <w:b/>
        </w:rPr>
        <w:t>34</w:t>
      </w:r>
      <w:r w:rsidRPr="00AF753E">
        <w:rPr>
          <w:rFonts w:ascii="標楷體" w:hAnsi="標楷體" w:hint="eastAsia"/>
          <w:b/>
        </w:rPr>
        <w:t>歲已婚女性曾因生育</w:t>
      </w:r>
      <w:r w:rsidRPr="00AF753E">
        <w:rPr>
          <w:rFonts w:ascii="標楷體" w:hAnsi="標楷體"/>
          <w:b/>
        </w:rPr>
        <w:t>(</w:t>
      </w:r>
      <w:r w:rsidRPr="00AF753E">
        <w:rPr>
          <w:rFonts w:ascii="標楷體" w:hAnsi="標楷體" w:hint="eastAsia"/>
          <w:b/>
        </w:rPr>
        <w:t>懷孕</w:t>
      </w:r>
      <w:r w:rsidRPr="00AF753E">
        <w:rPr>
          <w:rFonts w:ascii="標楷體" w:hAnsi="標楷體"/>
          <w:b/>
        </w:rPr>
        <w:t>)</w:t>
      </w:r>
      <w:r w:rsidRPr="00AF753E">
        <w:rPr>
          <w:rFonts w:ascii="標楷體" w:hAnsi="標楷體" w:hint="eastAsia"/>
          <w:b/>
        </w:rPr>
        <w:t>而變更職務情形統計</w:t>
      </w:r>
    </w:p>
    <w:p w:rsidR="00B04708" w:rsidRPr="00AF753E" w:rsidRDefault="00B04708" w:rsidP="00B04708">
      <w:pPr>
        <w:overflowPunct w:val="0"/>
        <w:adjustRightInd w:val="0"/>
        <w:jc w:val="right"/>
        <w:rPr>
          <w:rFonts w:ascii="標楷體" w:hAnsi="標楷體"/>
          <w:bCs/>
          <w:sz w:val="20"/>
          <w:szCs w:val="24"/>
        </w:rPr>
      </w:pPr>
      <w:r w:rsidRPr="00AF753E">
        <w:rPr>
          <w:rFonts w:ascii="標楷體" w:hAnsi="標楷體" w:hint="eastAsia"/>
          <w:bCs/>
          <w:sz w:val="20"/>
          <w:szCs w:val="24"/>
        </w:rPr>
        <w:t>單位：千人</w:t>
      </w:r>
    </w:p>
    <w:tbl>
      <w:tblPr>
        <w:tblW w:w="49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3"/>
        <w:gridCol w:w="636"/>
        <w:gridCol w:w="633"/>
        <w:gridCol w:w="478"/>
        <w:gridCol w:w="155"/>
        <w:gridCol w:w="480"/>
        <w:gridCol w:w="153"/>
        <w:gridCol w:w="792"/>
        <w:gridCol w:w="633"/>
        <w:gridCol w:w="633"/>
        <w:gridCol w:w="633"/>
        <w:gridCol w:w="807"/>
        <w:gridCol w:w="633"/>
        <w:gridCol w:w="13"/>
        <w:gridCol w:w="620"/>
        <w:gridCol w:w="743"/>
      </w:tblGrid>
      <w:tr w:rsidR="00B04708" w:rsidRPr="00AF753E" w:rsidTr="0024659D">
        <w:trPr>
          <w:trHeight w:val="264"/>
          <w:jc w:val="center"/>
        </w:trPr>
        <w:tc>
          <w:tcPr>
            <w:tcW w:w="693" w:type="pct"/>
            <w:vMerge w:val="restart"/>
            <w:tcBorders>
              <w:left w:val="nil"/>
              <w:tl2br w:val="single" w:sz="4" w:space="0" w:color="auto"/>
            </w:tcBorders>
            <w:vAlign w:val="center"/>
          </w:tcPr>
          <w:p w:rsidR="00B04708" w:rsidRPr="00AF753E" w:rsidRDefault="00B04708" w:rsidP="0024659D">
            <w:pPr>
              <w:tabs>
                <w:tab w:val="left" w:pos="720"/>
              </w:tabs>
              <w:overflowPunct w:val="0"/>
              <w:adjustRightInd w:val="0"/>
              <w:snapToGrid w:val="0"/>
              <w:jc w:val="right"/>
              <w:rPr>
                <w:rFonts w:ascii="標楷體" w:hAnsi="標楷體"/>
                <w:kern w:val="0"/>
                <w:sz w:val="18"/>
                <w:szCs w:val="18"/>
              </w:rPr>
            </w:pPr>
            <w:r w:rsidRPr="00AF753E">
              <w:rPr>
                <w:rFonts w:ascii="標楷體" w:hAnsi="標楷體" w:hint="eastAsia"/>
                <w:kern w:val="0"/>
                <w:sz w:val="18"/>
                <w:szCs w:val="18"/>
              </w:rPr>
              <w:t>懷孕</w:t>
            </w:r>
            <w:r w:rsidRPr="00AF753E">
              <w:rPr>
                <w:rFonts w:ascii="標楷體" w:hAnsi="標楷體"/>
                <w:kern w:val="0"/>
                <w:sz w:val="18"/>
                <w:szCs w:val="18"/>
              </w:rPr>
              <w:t>)</w:t>
            </w:r>
          </w:p>
          <w:p w:rsidR="00B04708" w:rsidRPr="00AF753E" w:rsidRDefault="00B04708" w:rsidP="0024659D">
            <w:pPr>
              <w:tabs>
                <w:tab w:val="left" w:pos="720"/>
              </w:tabs>
              <w:overflowPunct w:val="0"/>
              <w:adjustRightInd w:val="0"/>
              <w:snapToGrid w:val="0"/>
              <w:jc w:val="right"/>
              <w:rPr>
                <w:rFonts w:ascii="標楷體" w:hAnsi="標楷體"/>
                <w:kern w:val="0"/>
                <w:sz w:val="18"/>
                <w:szCs w:val="18"/>
              </w:rPr>
            </w:pPr>
            <w:r w:rsidRPr="00AF753E">
              <w:rPr>
                <w:rFonts w:ascii="標楷體" w:hAnsi="標楷體" w:hint="eastAsia"/>
                <w:kern w:val="0"/>
                <w:sz w:val="18"/>
                <w:szCs w:val="18"/>
              </w:rPr>
              <w:t>後職業</w:t>
            </w: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p>
          <w:p w:rsidR="00B04708" w:rsidRPr="00AF753E" w:rsidRDefault="00B04708" w:rsidP="0024659D">
            <w:pPr>
              <w:tabs>
                <w:tab w:val="left" w:pos="720"/>
              </w:tabs>
              <w:overflowPunct w:val="0"/>
              <w:adjustRightInd w:val="0"/>
              <w:snapToGrid w:val="0"/>
              <w:rPr>
                <w:rFonts w:ascii="標楷體" w:hAnsi="標楷體"/>
                <w:kern w:val="0"/>
                <w:sz w:val="18"/>
                <w:szCs w:val="18"/>
              </w:rPr>
            </w:pPr>
            <w:r w:rsidRPr="00AF753E">
              <w:rPr>
                <w:rFonts w:ascii="標楷體" w:hAnsi="標楷體" w:hint="eastAsia"/>
                <w:kern w:val="0"/>
                <w:sz w:val="18"/>
                <w:szCs w:val="18"/>
              </w:rPr>
              <w:t>前職業</w:t>
            </w:r>
          </w:p>
        </w:tc>
        <w:tc>
          <w:tcPr>
            <w:tcW w:w="3230" w:type="pct"/>
            <w:gridSpan w:val="11"/>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後曾變更職位者</w:t>
            </w:r>
          </w:p>
        </w:tc>
        <w:tc>
          <w:tcPr>
            <w:tcW w:w="678" w:type="pct"/>
            <w:gridSpan w:val="3"/>
            <w:vMerge w:val="restar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後不曾變更職位者</w:t>
            </w:r>
          </w:p>
        </w:tc>
        <w:tc>
          <w:tcPr>
            <w:tcW w:w="398" w:type="pct"/>
            <w:vMerge w:val="restart"/>
            <w:tcBorders>
              <w:right w:val="nil"/>
            </w:tcBorders>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總計</w:t>
            </w:r>
          </w:p>
        </w:tc>
      </w:tr>
      <w:tr w:rsidR="00B04708" w:rsidRPr="00AF753E" w:rsidTr="0024659D">
        <w:trPr>
          <w:trHeight w:val="257"/>
          <w:jc w:val="center"/>
        </w:trPr>
        <w:tc>
          <w:tcPr>
            <w:tcW w:w="693" w:type="pct"/>
            <w:vMerge/>
            <w:tcBorders>
              <w:left w:val="nil"/>
              <w:tl2br w:val="single" w:sz="4" w:space="0" w:color="auto"/>
            </w:tcBorders>
            <w:vAlign w:val="center"/>
          </w:tcPr>
          <w:p w:rsidR="00B04708" w:rsidRPr="00AF753E" w:rsidRDefault="00B04708" w:rsidP="0024659D">
            <w:pPr>
              <w:tabs>
                <w:tab w:val="left" w:pos="720"/>
              </w:tabs>
              <w:overflowPunct w:val="0"/>
              <w:adjustRightInd w:val="0"/>
              <w:snapToGrid w:val="0"/>
              <w:rPr>
                <w:rFonts w:ascii="標楷體" w:hAnsi="標楷體"/>
                <w:kern w:val="0"/>
                <w:sz w:val="18"/>
                <w:szCs w:val="18"/>
              </w:rPr>
            </w:pPr>
          </w:p>
        </w:tc>
        <w:tc>
          <w:tcPr>
            <w:tcW w:w="1782" w:type="pct"/>
            <w:gridSpan w:val="7"/>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曾離職者生育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後職業</w:t>
            </w:r>
          </w:p>
        </w:tc>
        <w:tc>
          <w:tcPr>
            <w:tcW w:w="1448" w:type="pct"/>
            <w:gridSpan w:val="4"/>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未曾離職者生育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後職業</w:t>
            </w:r>
          </w:p>
        </w:tc>
        <w:tc>
          <w:tcPr>
            <w:tcW w:w="678" w:type="pct"/>
            <w:gridSpan w:val="3"/>
            <w:vMerge/>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c>
          <w:tcPr>
            <w:tcW w:w="398" w:type="pct"/>
            <w:vMerge/>
            <w:tcBorders>
              <w:right w:val="nil"/>
            </w:tcBorders>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r>
      <w:tr w:rsidR="00B04708" w:rsidRPr="00AF753E" w:rsidTr="0024659D">
        <w:trPr>
          <w:trHeight w:val="109"/>
          <w:jc w:val="center"/>
        </w:trPr>
        <w:tc>
          <w:tcPr>
            <w:tcW w:w="693" w:type="pct"/>
            <w:vMerge/>
            <w:tcBorders>
              <w:left w:val="nil"/>
              <w:tl2br w:val="single" w:sz="4" w:space="0" w:color="auto"/>
            </w:tcBorders>
            <w:vAlign w:val="center"/>
          </w:tcPr>
          <w:p w:rsidR="00B04708" w:rsidRPr="00AF753E" w:rsidRDefault="00B04708" w:rsidP="0024659D">
            <w:pPr>
              <w:tabs>
                <w:tab w:val="left" w:pos="720"/>
              </w:tabs>
              <w:overflowPunct w:val="0"/>
              <w:adjustRightInd w:val="0"/>
              <w:snapToGrid w:val="0"/>
              <w:rPr>
                <w:rFonts w:ascii="標楷體" w:hAnsi="標楷體"/>
                <w:kern w:val="0"/>
                <w:sz w:val="18"/>
                <w:szCs w:val="18"/>
              </w:rPr>
            </w:pPr>
          </w:p>
        </w:tc>
        <w:tc>
          <w:tcPr>
            <w:tcW w:w="341"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專業人員</w:t>
            </w:r>
          </w:p>
        </w:tc>
        <w:tc>
          <w:tcPr>
            <w:tcW w:w="339"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技術員及助理專業人員</w:t>
            </w:r>
          </w:p>
        </w:tc>
        <w:tc>
          <w:tcPr>
            <w:tcW w:w="339" w:type="pct"/>
            <w:gridSpan w:val="2"/>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事務支援人員</w:t>
            </w:r>
          </w:p>
        </w:tc>
        <w:tc>
          <w:tcPr>
            <w:tcW w:w="339" w:type="pct"/>
            <w:gridSpan w:val="2"/>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服務及銷售工作人員</w:t>
            </w:r>
          </w:p>
        </w:tc>
        <w:tc>
          <w:tcPr>
            <w:tcW w:w="424"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技藝有關工作人員、機械設備操作及勞力工</w:t>
            </w:r>
          </w:p>
        </w:tc>
        <w:tc>
          <w:tcPr>
            <w:tcW w:w="339"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專業人員</w:t>
            </w:r>
          </w:p>
        </w:tc>
        <w:tc>
          <w:tcPr>
            <w:tcW w:w="339"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技術員及助理專業人員</w:t>
            </w:r>
          </w:p>
        </w:tc>
        <w:tc>
          <w:tcPr>
            <w:tcW w:w="339"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服務及銷售工作人員</w:t>
            </w:r>
          </w:p>
        </w:tc>
        <w:tc>
          <w:tcPr>
            <w:tcW w:w="432"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技藝有關工作人員、機械設備操作及勞力工</w:t>
            </w:r>
          </w:p>
        </w:tc>
        <w:tc>
          <w:tcPr>
            <w:tcW w:w="339"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曾離職者</w:t>
            </w:r>
          </w:p>
        </w:tc>
        <w:tc>
          <w:tcPr>
            <w:tcW w:w="339" w:type="pct"/>
            <w:gridSpan w:val="2"/>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未曾離職者</w:t>
            </w:r>
          </w:p>
        </w:tc>
        <w:tc>
          <w:tcPr>
            <w:tcW w:w="398" w:type="pct"/>
            <w:vMerge/>
            <w:tcBorders>
              <w:right w:val="nil"/>
            </w:tcBorders>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p>
        </w:tc>
      </w:tr>
      <w:tr w:rsidR="00B04708" w:rsidRPr="00AF753E" w:rsidTr="0024659D">
        <w:trPr>
          <w:trHeight w:val="205"/>
          <w:jc w:val="center"/>
        </w:trPr>
        <w:tc>
          <w:tcPr>
            <w:tcW w:w="693"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民意代表、企業主管</w:t>
            </w:r>
            <w:r w:rsidRPr="00AF753E">
              <w:rPr>
                <w:rFonts w:ascii="標楷體" w:hAnsi="標楷體"/>
                <w:kern w:val="0"/>
                <w:sz w:val="18"/>
                <w:szCs w:val="18"/>
              </w:rPr>
              <w:t xml:space="preserve"> </w:t>
            </w:r>
            <w:r w:rsidRPr="00AF753E">
              <w:rPr>
                <w:rFonts w:ascii="標楷體" w:hAnsi="標楷體" w:hint="eastAsia"/>
                <w:kern w:val="0"/>
                <w:sz w:val="18"/>
                <w:szCs w:val="18"/>
              </w:rPr>
              <w:t>及經理人員</w:t>
            </w:r>
          </w:p>
        </w:tc>
        <w:tc>
          <w:tcPr>
            <w:tcW w:w="341" w:type="pct"/>
            <w:tcBorders>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56"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40" w:type="pct"/>
            <w:gridSpan w:val="2"/>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506" w:type="pct"/>
            <w:gridSpan w:val="2"/>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432"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46" w:type="pct"/>
            <w:gridSpan w:val="2"/>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2"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98"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r>
      <w:tr w:rsidR="00B04708" w:rsidRPr="00AF753E" w:rsidTr="0024659D">
        <w:trPr>
          <w:trHeight w:val="205"/>
          <w:jc w:val="center"/>
        </w:trPr>
        <w:tc>
          <w:tcPr>
            <w:tcW w:w="693"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專業人員</w:t>
            </w:r>
          </w:p>
        </w:tc>
        <w:tc>
          <w:tcPr>
            <w:tcW w:w="341"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5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4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50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4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4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w:t>
            </w:r>
          </w:p>
        </w:tc>
        <w:tc>
          <w:tcPr>
            <w:tcW w:w="3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30</w:t>
            </w:r>
          </w:p>
        </w:tc>
        <w:tc>
          <w:tcPr>
            <w:tcW w:w="39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35</w:t>
            </w:r>
          </w:p>
        </w:tc>
      </w:tr>
      <w:tr w:rsidR="00B04708" w:rsidRPr="00AF753E" w:rsidTr="0024659D">
        <w:trPr>
          <w:trHeight w:val="411"/>
          <w:jc w:val="center"/>
        </w:trPr>
        <w:tc>
          <w:tcPr>
            <w:tcW w:w="693"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技術員及助理專業人員</w:t>
            </w:r>
          </w:p>
        </w:tc>
        <w:tc>
          <w:tcPr>
            <w:tcW w:w="341"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5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4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50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4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4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w:t>
            </w:r>
          </w:p>
        </w:tc>
        <w:tc>
          <w:tcPr>
            <w:tcW w:w="3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37</w:t>
            </w:r>
          </w:p>
        </w:tc>
        <w:tc>
          <w:tcPr>
            <w:tcW w:w="39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44</w:t>
            </w:r>
          </w:p>
        </w:tc>
      </w:tr>
      <w:tr w:rsidR="00B04708" w:rsidRPr="00AF753E" w:rsidTr="0024659D">
        <w:trPr>
          <w:trHeight w:val="205"/>
          <w:jc w:val="center"/>
        </w:trPr>
        <w:tc>
          <w:tcPr>
            <w:tcW w:w="693"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事務支援人員</w:t>
            </w:r>
          </w:p>
        </w:tc>
        <w:tc>
          <w:tcPr>
            <w:tcW w:w="341"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5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4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50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4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4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w:t>
            </w:r>
          </w:p>
        </w:tc>
        <w:tc>
          <w:tcPr>
            <w:tcW w:w="3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49</w:t>
            </w:r>
          </w:p>
        </w:tc>
        <w:tc>
          <w:tcPr>
            <w:tcW w:w="39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58</w:t>
            </w:r>
          </w:p>
        </w:tc>
      </w:tr>
      <w:tr w:rsidR="00B04708" w:rsidRPr="00AF753E" w:rsidTr="0024659D">
        <w:trPr>
          <w:trHeight w:val="411"/>
          <w:jc w:val="center"/>
        </w:trPr>
        <w:tc>
          <w:tcPr>
            <w:tcW w:w="693"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服務及銷售工作人員</w:t>
            </w:r>
          </w:p>
        </w:tc>
        <w:tc>
          <w:tcPr>
            <w:tcW w:w="341"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5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34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50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4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4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8</w:t>
            </w:r>
          </w:p>
        </w:tc>
        <w:tc>
          <w:tcPr>
            <w:tcW w:w="3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38</w:t>
            </w:r>
          </w:p>
        </w:tc>
        <w:tc>
          <w:tcPr>
            <w:tcW w:w="39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50</w:t>
            </w:r>
          </w:p>
        </w:tc>
      </w:tr>
      <w:tr w:rsidR="00B04708" w:rsidRPr="00AF753E" w:rsidTr="0024659D">
        <w:trPr>
          <w:trHeight w:val="411"/>
          <w:jc w:val="center"/>
        </w:trPr>
        <w:tc>
          <w:tcPr>
            <w:tcW w:w="693"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農、林、漁、牧業生產人員</w:t>
            </w:r>
          </w:p>
        </w:tc>
        <w:tc>
          <w:tcPr>
            <w:tcW w:w="341"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5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4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50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4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4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9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r>
      <w:tr w:rsidR="00B04708" w:rsidRPr="00AF753E" w:rsidTr="0024659D">
        <w:trPr>
          <w:trHeight w:val="615"/>
          <w:jc w:val="center"/>
        </w:trPr>
        <w:tc>
          <w:tcPr>
            <w:tcW w:w="693"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技藝有關工作人員、機械設備操作及勞力工</w:t>
            </w:r>
          </w:p>
        </w:tc>
        <w:tc>
          <w:tcPr>
            <w:tcW w:w="341"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5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w:t>
            </w:r>
          </w:p>
        </w:tc>
        <w:tc>
          <w:tcPr>
            <w:tcW w:w="34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50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4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46"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33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30</w:t>
            </w:r>
          </w:p>
        </w:tc>
        <w:tc>
          <w:tcPr>
            <w:tcW w:w="39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41</w:t>
            </w:r>
          </w:p>
        </w:tc>
      </w:tr>
      <w:tr w:rsidR="00B04708" w:rsidRPr="00AF753E" w:rsidTr="0024659D">
        <w:trPr>
          <w:trHeight w:val="330"/>
          <w:jc w:val="center"/>
        </w:trPr>
        <w:tc>
          <w:tcPr>
            <w:tcW w:w="693"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總計</w:t>
            </w:r>
          </w:p>
        </w:tc>
        <w:tc>
          <w:tcPr>
            <w:tcW w:w="341" w:type="pct"/>
            <w:tcBorders>
              <w:top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339"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56"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w:t>
            </w:r>
          </w:p>
        </w:tc>
        <w:tc>
          <w:tcPr>
            <w:tcW w:w="340" w:type="pct"/>
            <w:gridSpan w:val="2"/>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6</w:t>
            </w:r>
          </w:p>
        </w:tc>
        <w:tc>
          <w:tcPr>
            <w:tcW w:w="506" w:type="pct"/>
            <w:gridSpan w:val="2"/>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339"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9"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9"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432"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46" w:type="pct"/>
            <w:gridSpan w:val="2"/>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25</w:t>
            </w:r>
          </w:p>
        </w:tc>
        <w:tc>
          <w:tcPr>
            <w:tcW w:w="332"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186</w:t>
            </w:r>
          </w:p>
        </w:tc>
        <w:tc>
          <w:tcPr>
            <w:tcW w:w="398"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230</w:t>
            </w:r>
          </w:p>
        </w:tc>
      </w:tr>
    </w:tbl>
    <w:p w:rsidR="00B04708" w:rsidRPr="00AF753E" w:rsidRDefault="00B04708" w:rsidP="00B04708">
      <w:pPr>
        <w:overflowPunct w:val="0"/>
        <w:adjustRightInd w:val="0"/>
        <w:jc w:val="both"/>
        <w:rPr>
          <w:rFonts w:ascii="標楷體" w:hAnsi="標楷體"/>
          <w:bCs/>
          <w:sz w:val="20"/>
          <w:szCs w:val="24"/>
        </w:rPr>
      </w:pPr>
      <w:r w:rsidRPr="00AF753E">
        <w:rPr>
          <w:rFonts w:ascii="標楷體" w:hAnsi="標楷體" w:hint="eastAsia"/>
          <w:bCs/>
          <w:sz w:val="20"/>
          <w:szCs w:val="24"/>
        </w:rPr>
        <w:t>資料來源：行政院主計總處</w:t>
      </w:r>
    </w:p>
    <w:p w:rsidR="00B04708" w:rsidRPr="00AF753E" w:rsidRDefault="00B04708" w:rsidP="00B04708">
      <w:pPr>
        <w:pStyle w:val="ac"/>
        <w:spacing w:before="100" w:beforeAutospacing="1" w:line="340" w:lineRule="exact"/>
        <w:jc w:val="center"/>
        <w:rPr>
          <w:rFonts w:ascii="標楷體" w:eastAsia="標楷體" w:hAnsi="標楷體"/>
          <w:b/>
          <w:bCs/>
          <w:sz w:val="24"/>
          <w:szCs w:val="24"/>
        </w:rPr>
      </w:pPr>
      <w:r w:rsidRPr="00AF753E">
        <w:rPr>
          <w:rFonts w:ascii="標楷體" w:eastAsia="標楷體" w:hAnsi="標楷體" w:hint="eastAsia"/>
          <w:b/>
          <w:bCs/>
          <w:sz w:val="24"/>
          <w:szCs w:val="24"/>
        </w:rPr>
        <w:t>表</w:t>
      </w:r>
      <w:r w:rsidR="00DF31B0" w:rsidRPr="00AF753E">
        <w:rPr>
          <w:rFonts w:ascii="標楷體" w:eastAsia="標楷體" w:hAnsi="標楷體" w:hint="eastAsia"/>
          <w:b/>
          <w:bCs/>
          <w:sz w:val="24"/>
          <w:szCs w:val="24"/>
        </w:rPr>
        <w:t>14</w:t>
      </w:r>
      <w:r w:rsidRPr="00AF753E">
        <w:rPr>
          <w:rFonts w:ascii="標楷體" w:eastAsia="標楷體" w:hAnsi="標楷體" w:hint="eastAsia"/>
          <w:b/>
          <w:bCs/>
          <w:sz w:val="24"/>
          <w:szCs w:val="24"/>
        </w:rPr>
        <w:t xml:space="preserve">　</w:t>
      </w:r>
      <w:r w:rsidRPr="00AF753E">
        <w:rPr>
          <w:rFonts w:ascii="標楷體" w:eastAsia="標楷體" w:hAnsi="標楷體"/>
          <w:b/>
          <w:bCs/>
          <w:sz w:val="24"/>
          <w:szCs w:val="24"/>
        </w:rPr>
        <w:t>2016</w:t>
      </w:r>
      <w:r w:rsidRPr="00AF753E">
        <w:rPr>
          <w:rFonts w:ascii="標楷體" w:eastAsia="標楷體" w:hAnsi="標楷體" w:hint="eastAsia"/>
          <w:b/>
          <w:bCs/>
          <w:sz w:val="24"/>
          <w:szCs w:val="24"/>
        </w:rPr>
        <w:t>年</w:t>
      </w:r>
      <w:r w:rsidRPr="00AF753E">
        <w:rPr>
          <w:rFonts w:ascii="標楷體" w:eastAsia="標楷體" w:hAnsi="標楷體"/>
          <w:b/>
          <w:bCs/>
          <w:sz w:val="24"/>
          <w:szCs w:val="24"/>
        </w:rPr>
        <w:t>10</w:t>
      </w:r>
      <w:r w:rsidRPr="00AF753E">
        <w:rPr>
          <w:rFonts w:ascii="標楷體" w:eastAsia="標楷體" w:hAnsi="標楷體" w:hint="eastAsia"/>
          <w:b/>
          <w:bCs/>
          <w:sz w:val="24"/>
          <w:szCs w:val="24"/>
        </w:rPr>
        <w:t>月</w:t>
      </w:r>
      <w:r w:rsidRPr="00AF753E">
        <w:rPr>
          <w:rFonts w:ascii="標楷體" w:eastAsia="標楷體" w:hAnsi="標楷體"/>
          <w:b/>
          <w:bCs/>
          <w:sz w:val="24"/>
          <w:szCs w:val="24"/>
        </w:rPr>
        <w:t>35</w:t>
      </w:r>
      <w:r w:rsidRPr="00AF753E">
        <w:rPr>
          <w:rFonts w:ascii="標楷體" w:eastAsia="標楷體" w:hAnsi="標楷體" w:hint="eastAsia"/>
          <w:b/>
          <w:bCs/>
          <w:sz w:val="24"/>
          <w:szCs w:val="24"/>
        </w:rPr>
        <w:t>歲至</w:t>
      </w:r>
      <w:r w:rsidRPr="00AF753E">
        <w:rPr>
          <w:rFonts w:ascii="標楷體" w:eastAsia="標楷體" w:hAnsi="標楷體"/>
          <w:b/>
          <w:bCs/>
          <w:sz w:val="24"/>
          <w:szCs w:val="24"/>
        </w:rPr>
        <w:t>44</w:t>
      </w:r>
      <w:r w:rsidRPr="00AF753E">
        <w:rPr>
          <w:rFonts w:ascii="標楷體" w:eastAsia="標楷體" w:hAnsi="標楷體" w:hint="eastAsia"/>
          <w:b/>
          <w:bCs/>
          <w:sz w:val="24"/>
          <w:szCs w:val="24"/>
        </w:rPr>
        <w:t>歲已婚女性曾因生育</w:t>
      </w:r>
      <w:r w:rsidRPr="00AF753E">
        <w:rPr>
          <w:rFonts w:ascii="標楷體" w:eastAsia="標楷體" w:hAnsi="標楷體"/>
          <w:b/>
          <w:bCs/>
          <w:sz w:val="24"/>
          <w:szCs w:val="24"/>
        </w:rPr>
        <w:t>(</w:t>
      </w:r>
      <w:r w:rsidRPr="00AF753E">
        <w:rPr>
          <w:rFonts w:ascii="標楷體" w:eastAsia="標楷體" w:hAnsi="標楷體" w:hint="eastAsia"/>
          <w:b/>
          <w:bCs/>
          <w:sz w:val="24"/>
          <w:szCs w:val="24"/>
        </w:rPr>
        <w:t>懷孕</w:t>
      </w:r>
      <w:r w:rsidRPr="00AF753E">
        <w:rPr>
          <w:rFonts w:ascii="標楷體" w:eastAsia="標楷體" w:hAnsi="標楷體"/>
          <w:b/>
          <w:bCs/>
          <w:sz w:val="24"/>
          <w:szCs w:val="24"/>
        </w:rPr>
        <w:t>)</w:t>
      </w:r>
      <w:r w:rsidRPr="00AF753E">
        <w:rPr>
          <w:rFonts w:ascii="標楷體" w:eastAsia="標楷體" w:hAnsi="標楷體" w:hint="eastAsia"/>
          <w:b/>
          <w:bCs/>
          <w:sz w:val="24"/>
          <w:szCs w:val="24"/>
        </w:rPr>
        <w:t>而變更職務情形統計</w:t>
      </w:r>
    </w:p>
    <w:p w:rsidR="00B04708" w:rsidRPr="00AF753E" w:rsidRDefault="00B04708" w:rsidP="00B04708">
      <w:pPr>
        <w:overflowPunct w:val="0"/>
        <w:adjustRightInd w:val="0"/>
        <w:jc w:val="right"/>
        <w:rPr>
          <w:rFonts w:ascii="標楷體" w:hAnsi="標楷體"/>
          <w:bCs/>
          <w:sz w:val="20"/>
          <w:szCs w:val="24"/>
        </w:rPr>
      </w:pPr>
      <w:r w:rsidRPr="00AF753E">
        <w:rPr>
          <w:rFonts w:ascii="標楷體" w:hAnsi="標楷體" w:hint="eastAsia"/>
          <w:bCs/>
          <w:sz w:val="20"/>
          <w:szCs w:val="24"/>
        </w:rPr>
        <w:t>單位：千人</w:t>
      </w:r>
    </w:p>
    <w:tbl>
      <w:tblPr>
        <w:tblW w:w="51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8"/>
        <w:gridCol w:w="499"/>
        <w:gridCol w:w="538"/>
        <w:gridCol w:w="527"/>
        <w:gridCol w:w="544"/>
        <w:gridCol w:w="477"/>
        <w:gridCol w:w="648"/>
        <w:gridCol w:w="636"/>
        <w:gridCol w:w="479"/>
        <w:gridCol w:w="477"/>
        <w:gridCol w:w="477"/>
        <w:gridCol w:w="636"/>
        <w:gridCol w:w="650"/>
        <w:gridCol w:w="477"/>
        <w:gridCol w:w="636"/>
        <w:gridCol w:w="634"/>
      </w:tblGrid>
      <w:tr w:rsidR="00B04708" w:rsidRPr="00AF753E" w:rsidTr="0024659D">
        <w:trPr>
          <w:trHeight w:val="306"/>
          <w:jc w:val="center"/>
        </w:trPr>
        <w:tc>
          <w:tcPr>
            <w:tcW w:w="664" w:type="pct"/>
            <w:vMerge w:val="restart"/>
            <w:tcBorders>
              <w:left w:val="nil"/>
              <w:tl2br w:val="single" w:sz="4" w:space="0" w:color="auto"/>
            </w:tcBorders>
            <w:vAlign w:val="center"/>
          </w:tcPr>
          <w:p w:rsidR="00B04708" w:rsidRPr="00AF753E" w:rsidRDefault="00B04708" w:rsidP="0024659D">
            <w:pPr>
              <w:tabs>
                <w:tab w:val="left" w:pos="720"/>
              </w:tabs>
              <w:overflowPunct w:val="0"/>
              <w:adjustRightInd w:val="0"/>
              <w:snapToGrid w:val="0"/>
              <w:jc w:val="right"/>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p>
          <w:p w:rsidR="00B04708" w:rsidRPr="00AF753E" w:rsidRDefault="00B04708" w:rsidP="0024659D">
            <w:pPr>
              <w:tabs>
                <w:tab w:val="left" w:pos="720"/>
              </w:tabs>
              <w:overflowPunct w:val="0"/>
              <w:adjustRightInd w:val="0"/>
              <w:snapToGrid w:val="0"/>
              <w:jc w:val="right"/>
              <w:rPr>
                <w:rFonts w:ascii="標楷體" w:hAnsi="標楷體"/>
                <w:kern w:val="0"/>
                <w:sz w:val="18"/>
                <w:szCs w:val="18"/>
              </w:rPr>
            </w:pPr>
            <w:r w:rsidRPr="00AF753E">
              <w:rPr>
                <w:rFonts w:ascii="標楷體" w:hAnsi="標楷體" w:hint="eastAsia"/>
                <w:kern w:val="0"/>
                <w:sz w:val="18"/>
                <w:szCs w:val="18"/>
              </w:rPr>
              <w:t>後職業</w:t>
            </w: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p>
          <w:p w:rsidR="00B04708" w:rsidRPr="00AF753E" w:rsidRDefault="00B04708" w:rsidP="0024659D">
            <w:pPr>
              <w:tabs>
                <w:tab w:val="left" w:pos="720"/>
              </w:tabs>
              <w:overflowPunct w:val="0"/>
              <w:adjustRightInd w:val="0"/>
              <w:snapToGrid w:val="0"/>
              <w:rPr>
                <w:rFonts w:ascii="標楷體" w:hAnsi="標楷體"/>
                <w:kern w:val="0"/>
                <w:sz w:val="18"/>
                <w:szCs w:val="18"/>
              </w:rPr>
            </w:pPr>
            <w:r w:rsidRPr="00AF753E">
              <w:rPr>
                <w:rFonts w:ascii="標楷體" w:hAnsi="標楷體" w:hint="eastAsia"/>
                <w:kern w:val="0"/>
                <w:sz w:val="18"/>
                <w:szCs w:val="18"/>
              </w:rPr>
              <w:t>前職業</w:t>
            </w:r>
          </w:p>
        </w:tc>
        <w:tc>
          <w:tcPr>
            <w:tcW w:w="3426" w:type="pct"/>
            <w:gridSpan w:val="12"/>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後曾變更職位者</w:t>
            </w:r>
          </w:p>
        </w:tc>
        <w:tc>
          <w:tcPr>
            <w:tcW w:w="579" w:type="pct"/>
            <w:gridSpan w:val="2"/>
            <w:vMerge w:val="restar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後不曾變更職位者</w:t>
            </w:r>
          </w:p>
        </w:tc>
        <w:tc>
          <w:tcPr>
            <w:tcW w:w="330" w:type="pct"/>
            <w:vMerge w:val="restart"/>
            <w:tcBorders>
              <w:right w:val="nil"/>
            </w:tcBorders>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總計</w:t>
            </w:r>
          </w:p>
        </w:tc>
      </w:tr>
      <w:tr w:rsidR="00B04708" w:rsidRPr="00AF753E" w:rsidTr="0024659D">
        <w:trPr>
          <w:trHeight w:val="298"/>
          <w:jc w:val="center"/>
        </w:trPr>
        <w:tc>
          <w:tcPr>
            <w:tcW w:w="664" w:type="pct"/>
            <w:vMerge/>
            <w:tcBorders>
              <w:left w:val="nil"/>
              <w:tl2br w:val="single" w:sz="4" w:space="0" w:color="auto"/>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c>
          <w:tcPr>
            <w:tcW w:w="1681" w:type="pct"/>
            <w:gridSpan w:val="6"/>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曾離職者</w:t>
            </w:r>
          </w:p>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後職業</w:t>
            </w:r>
          </w:p>
        </w:tc>
        <w:tc>
          <w:tcPr>
            <w:tcW w:w="1745" w:type="pct"/>
            <w:gridSpan w:val="6"/>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未曾離職者</w:t>
            </w:r>
          </w:p>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後職業</w:t>
            </w:r>
          </w:p>
        </w:tc>
        <w:tc>
          <w:tcPr>
            <w:tcW w:w="579" w:type="pct"/>
            <w:gridSpan w:val="2"/>
            <w:vMerge/>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c>
          <w:tcPr>
            <w:tcW w:w="330" w:type="pct"/>
            <w:vMerge/>
            <w:tcBorders>
              <w:right w:val="nil"/>
            </w:tcBorders>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r>
      <w:tr w:rsidR="00B04708" w:rsidRPr="00AF753E" w:rsidTr="0024659D">
        <w:trPr>
          <w:trHeight w:val="1391"/>
          <w:jc w:val="center"/>
        </w:trPr>
        <w:tc>
          <w:tcPr>
            <w:tcW w:w="664" w:type="pct"/>
            <w:vMerge/>
            <w:tcBorders>
              <w:left w:val="nil"/>
              <w:tl2br w:val="single" w:sz="4" w:space="0" w:color="auto"/>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c>
          <w:tcPr>
            <w:tcW w:w="259"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專業人員</w:t>
            </w:r>
          </w:p>
        </w:tc>
        <w:tc>
          <w:tcPr>
            <w:tcW w:w="280"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技術員及助理專業人員</w:t>
            </w:r>
          </w:p>
        </w:tc>
        <w:tc>
          <w:tcPr>
            <w:tcW w:w="274"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事務支援人員</w:t>
            </w:r>
          </w:p>
        </w:tc>
        <w:tc>
          <w:tcPr>
            <w:tcW w:w="283"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服務及銷售工作人員</w:t>
            </w:r>
          </w:p>
        </w:tc>
        <w:tc>
          <w:tcPr>
            <w:tcW w:w="248"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6"/>
                <w:szCs w:val="18"/>
              </w:rPr>
              <w:t>農、林、漁、牧業生產人員</w:t>
            </w:r>
          </w:p>
        </w:tc>
        <w:tc>
          <w:tcPr>
            <w:tcW w:w="337"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技藝有關工作人員、機械設備操作及勞力工</w:t>
            </w:r>
          </w:p>
        </w:tc>
        <w:tc>
          <w:tcPr>
            <w:tcW w:w="331"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民意代表、企業主管</w:t>
            </w:r>
            <w:r w:rsidRPr="00AF753E">
              <w:rPr>
                <w:rFonts w:ascii="標楷體" w:hAnsi="標楷體"/>
                <w:kern w:val="0"/>
                <w:sz w:val="18"/>
                <w:szCs w:val="18"/>
              </w:rPr>
              <w:t xml:space="preserve"> </w:t>
            </w:r>
            <w:r w:rsidRPr="00AF753E">
              <w:rPr>
                <w:rFonts w:ascii="標楷體" w:hAnsi="標楷體" w:hint="eastAsia"/>
                <w:kern w:val="0"/>
                <w:sz w:val="18"/>
                <w:szCs w:val="18"/>
              </w:rPr>
              <w:t>及經理人員</w:t>
            </w:r>
          </w:p>
        </w:tc>
        <w:tc>
          <w:tcPr>
            <w:tcW w:w="249"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技術員及助理專業人員</w:t>
            </w:r>
          </w:p>
        </w:tc>
        <w:tc>
          <w:tcPr>
            <w:tcW w:w="248"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事務支援人員</w:t>
            </w:r>
          </w:p>
        </w:tc>
        <w:tc>
          <w:tcPr>
            <w:tcW w:w="248"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服務及</w:t>
            </w:r>
            <w:r w:rsidRPr="00AF753E">
              <w:rPr>
                <w:rFonts w:ascii="標楷體" w:hAnsi="標楷體"/>
                <w:kern w:val="0"/>
                <w:sz w:val="18"/>
                <w:szCs w:val="18"/>
              </w:rPr>
              <w:br/>
            </w:r>
            <w:r w:rsidRPr="00AF753E">
              <w:rPr>
                <w:rFonts w:ascii="標楷體" w:hAnsi="標楷體" w:hint="eastAsia"/>
                <w:kern w:val="0"/>
                <w:sz w:val="18"/>
                <w:szCs w:val="18"/>
              </w:rPr>
              <w:t>銷售工作人員</w:t>
            </w:r>
          </w:p>
        </w:tc>
        <w:tc>
          <w:tcPr>
            <w:tcW w:w="331"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6"/>
                <w:szCs w:val="18"/>
              </w:rPr>
              <w:t>農、林、漁、牧業生產人員</w:t>
            </w:r>
          </w:p>
        </w:tc>
        <w:tc>
          <w:tcPr>
            <w:tcW w:w="338"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技藝有關工作人員、機械設備操作及勞力工</w:t>
            </w:r>
          </w:p>
        </w:tc>
        <w:tc>
          <w:tcPr>
            <w:tcW w:w="248"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曾離職者</w:t>
            </w:r>
          </w:p>
        </w:tc>
        <w:tc>
          <w:tcPr>
            <w:tcW w:w="331"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未曾離職者</w:t>
            </w:r>
          </w:p>
        </w:tc>
        <w:tc>
          <w:tcPr>
            <w:tcW w:w="330" w:type="pct"/>
            <w:vMerge/>
            <w:tcBorders>
              <w:right w:val="nil"/>
            </w:tcBorders>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p>
        </w:tc>
      </w:tr>
      <w:tr w:rsidR="00B04708" w:rsidRPr="00AF753E" w:rsidTr="0024659D">
        <w:trPr>
          <w:trHeight w:val="291"/>
          <w:jc w:val="center"/>
        </w:trPr>
        <w:tc>
          <w:tcPr>
            <w:tcW w:w="664"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民意代表、企業主管</w:t>
            </w:r>
            <w:r w:rsidRPr="00AF753E">
              <w:rPr>
                <w:rFonts w:ascii="標楷體" w:hAnsi="標楷體"/>
                <w:kern w:val="0"/>
                <w:sz w:val="18"/>
                <w:szCs w:val="18"/>
              </w:rPr>
              <w:t xml:space="preserve"> </w:t>
            </w:r>
            <w:r w:rsidRPr="00AF753E">
              <w:rPr>
                <w:rFonts w:ascii="標楷體" w:hAnsi="標楷體" w:hint="eastAsia"/>
                <w:kern w:val="0"/>
                <w:sz w:val="18"/>
                <w:szCs w:val="18"/>
              </w:rPr>
              <w:t>及經理人員</w:t>
            </w:r>
          </w:p>
        </w:tc>
        <w:tc>
          <w:tcPr>
            <w:tcW w:w="259" w:type="pct"/>
            <w:tcBorders>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80"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74"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83"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48"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7"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1"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49"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48"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48"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1"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8"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48"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331"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330"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r>
      <w:tr w:rsidR="00B04708" w:rsidRPr="00AF753E" w:rsidTr="0024659D">
        <w:trPr>
          <w:trHeight w:val="291"/>
          <w:jc w:val="center"/>
        </w:trPr>
        <w:tc>
          <w:tcPr>
            <w:tcW w:w="664"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專業人員</w:t>
            </w:r>
          </w:p>
        </w:tc>
        <w:tc>
          <w:tcPr>
            <w:tcW w:w="259"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8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7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8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12</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112</w:t>
            </w:r>
          </w:p>
        </w:tc>
        <w:tc>
          <w:tcPr>
            <w:tcW w:w="33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134</w:t>
            </w:r>
          </w:p>
        </w:tc>
      </w:tr>
      <w:tr w:rsidR="00B04708" w:rsidRPr="00AF753E" w:rsidTr="0024659D">
        <w:trPr>
          <w:trHeight w:val="477"/>
          <w:jc w:val="center"/>
        </w:trPr>
        <w:tc>
          <w:tcPr>
            <w:tcW w:w="664"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技術員及助理專業人員</w:t>
            </w:r>
          </w:p>
        </w:tc>
        <w:tc>
          <w:tcPr>
            <w:tcW w:w="259"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28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7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28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19</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105</w:t>
            </w:r>
          </w:p>
        </w:tc>
        <w:tc>
          <w:tcPr>
            <w:tcW w:w="33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139</w:t>
            </w:r>
          </w:p>
        </w:tc>
      </w:tr>
      <w:tr w:rsidR="00B04708" w:rsidRPr="00AF753E" w:rsidTr="0024659D">
        <w:trPr>
          <w:trHeight w:val="291"/>
          <w:jc w:val="center"/>
        </w:trPr>
        <w:tc>
          <w:tcPr>
            <w:tcW w:w="664"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事務支援人員</w:t>
            </w:r>
          </w:p>
        </w:tc>
        <w:tc>
          <w:tcPr>
            <w:tcW w:w="259"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8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7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8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6</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12</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127</w:t>
            </w:r>
          </w:p>
        </w:tc>
        <w:tc>
          <w:tcPr>
            <w:tcW w:w="33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158</w:t>
            </w:r>
          </w:p>
        </w:tc>
      </w:tr>
      <w:tr w:rsidR="00B04708" w:rsidRPr="00AF753E" w:rsidTr="0024659D">
        <w:trPr>
          <w:trHeight w:val="477"/>
          <w:jc w:val="center"/>
        </w:trPr>
        <w:tc>
          <w:tcPr>
            <w:tcW w:w="664"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服務及銷售工作人員</w:t>
            </w:r>
          </w:p>
        </w:tc>
        <w:tc>
          <w:tcPr>
            <w:tcW w:w="259"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8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w:t>
            </w:r>
          </w:p>
        </w:tc>
        <w:tc>
          <w:tcPr>
            <w:tcW w:w="27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w:t>
            </w:r>
          </w:p>
        </w:tc>
        <w:tc>
          <w:tcPr>
            <w:tcW w:w="28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6</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22</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105</w:t>
            </w:r>
          </w:p>
        </w:tc>
        <w:tc>
          <w:tcPr>
            <w:tcW w:w="33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145</w:t>
            </w:r>
          </w:p>
        </w:tc>
      </w:tr>
      <w:tr w:rsidR="00B04708" w:rsidRPr="00AF753E" w:rsidTr="0024659D">
        <w:trPr>
          <w:trHeight w:val="477"/>
          <w:jc w:val="center"/>
        </w:trPr>
        <w:tc>
          <w:tcPr>
            <w:tcW w:w="664"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農、林、漁、牧業生產人員</w:t>
            </w:r>
          </w:p>
        </w:tc>
        <w:tc>
          <w:tcPr>
            <w:tcW w:w="259"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8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7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8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4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33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w:t>
            </w:r>
          </w:p>
        </w:tc>
      </w:tr>
      <w:tr w:rsidR="00B04708" w:rsidRPr="00AF753E" w:rsidTr="0024659D">
        <w:trPr>
          <w:trHeight w:val="715"/>
          <w:jc w:val="center"/>
        </w:trPr>
        <w:tc>
          <w:tcPr>
            <w:tcW w:w="664"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技藝有關工作人員、機械設備操作及勞力工</w:t>
            </w:r>
          </w:p>
        </w:tc>
        <w:tc>
          <w:tcPr>
            <w:tcW w:w="259"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8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7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8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13</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94</w:t>
            </w:r>
          </w:p>
        </w:tc>
        <w:tc>
          <w:tcPr>
            <w:tcW w:w="33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118</w:t>
            </w:r>
          </w:p>
        </w:tc>
      </w:tr>
      <w:tr w:rsidR="00B04708" w:rsidRPr="00AF753E" w:rsidTr="0024659D">
        <w:trPr>
          <w:trHeight w:val="327"/>
          <w:jc w:val="center"/>
        </w:trPr>
        <w:tc>
          <w:tcPr>
            <w:tcW w:w="664"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其他</w:t>
            </w:r>
          </w:p>
        </w:tc>
        <w:tc>
          <w:tcPr>
            <w:tcW w:w="259"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8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7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8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9"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w:t>
            </w:r>
          </w:p>
        </w:tc>
        <w:tc>
          <w:tcPr>
            <w:tcW w:w="33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0</w:t>
            </w:r>
          </w:p>
        </w:tc>
        <w:tc>
          <w:tcPr>
            <w:tcW w:w="33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20"/>
                <w:szCs w:val="20"/>
              </w:rPr>
              <w:t>0</w:t>
            </w:r>
          </w:p>
        </w:tc>
      </w:tr>
      <w:tr w:rsidR="00B04708" w:rsidRPr="00AF753E" w:rsidTr="0024659D">
        <w:trPr>
          <w:trHeight w:val="269"/>
          <w:jc w:val="center"/>
        </w:trPr>
        <w:tc>
          <w:tcPr>
            <w:tcW w:w="664"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總計</w:t>
            </w:r>
          </w:p>
        </w:tc>
        <w:tc>
          <w:tcPr>
            <w:tcW w:w="259" w:type="pct"/>
            <w:tcBorders>
              <w:top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6</w:t>
            </w:r>
          </w:p>
        </w:tc>
        <w:tc>
          <w:tcPr>
            <w:tcW w:w="280"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10</w:t>
            </w:r>
          </w:p>
        </w:tc>
        <w:tc>
          <w:tcPr>
            <w:tcW w:w="274"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13</w:t>
            </w:r>
          </w:p>
        </w:tc>
        <w:tc>
          <w:tcPr>
            <w:tcW w:w="283"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18</w:t>
            </w:r>
          </w:p>
        </w:tc>
        <w:tc>
          <w:tcPr>
            <w:tcW w:w="248"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337"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17</w:t>
            </w:r>
          </w:p>
        </w:tc>
        <w:tc>
          <w:tcPr>
            <w:tcW w:w="331"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9"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w:t>
            </w:r>
          </w:p>
        </w:tc>
        <w:tc>
          <w:tcPr>
            <w:tcW w:w="248"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8"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331"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338"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8"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78</w:t>
            </w:r>
          </w:p>
        </w:tc>
        <w:tc>
          <w:tcPr>
            <w:tcW w:w="331"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551</w:t>
            </w:r>
          </w:p>
        </w:tc>
        <w:tc>
          <w:tcPr>
            <w:tcW w:w="330"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704</w:t>
            </w:r>
          </w:p>
        </w:tc>
      </w:tr>
    </w:tbl>
    <w:p w:rsidR="00B04708" w:rsidRPr="00AF753E" w:rsidRDefault="00B04708" w:rsidP="00B04708">
      <w:pPr>
        <w:overflowPunct w:val="0"/>
        <w:adjustRightInd w:val="0"/>
        <w:jc w:val="both"/>
        <w:rPr>
          <w:rFonts w:ascii="標楷體" w:hAnsi="標楷體"/>
          <w:bCs/>
          <w:sz w:val="20"/>
          <w:szCs w:val="24"/>
        </w:rPr>
      </w:pPr>
      <w:r w:rsidRPr="00AF753E">
        <w:rPr>
          <w:rFonts w:ascii="標楷體" w:hAnsi="標楷體" w:hint="eastAsia"/>
          <w:bCs/>
          <w:sz w:val="20"/>
          <w:szCs w:val="24"/>
        </w:rPr>
        <w:t>資料來源：行政院主計總處</w:t>
      </w:r>
    </w:p>
    <w:p w:rsidR="00B04708" w:rsidRPr="00AF753E" w:rsidRDefault="00B04708" w:rsidP="00B04708">
      <w:pPr>
        <w:pStyle w:val="ac"/>
        <w:spacing w:before="100" w:beforeAutospacing="1"/>
        <w:jc w:val="center"/>
        <w:rPr>
          <w:rFonts w:ascii="標楷體" w:eastAsia="標楷體" w:hAnsi="標楷體"/>
          <w:b/>
          <w:bCs/>
          <w:sz w:val="24"/>
          <w:szCs w:val="24"/>
        </w:rPr>
      </w:pPr>
      <w:r w:rsidRPr="00AF753E">
        <w:rPr>
          <w:rFonts w:ascii="標楷體" w:eastAsia="標楷體" w:hAnsi="標楷體" w:hint="eastAsia"/>
          <w:b/>
          <w:bCs/>
          <w:sz w:val="24"/>
          <w:szCs w:val="24"/>
        </w:rPr>
        <w:t>表</w:t>
      </w:r>
      <w:r w:rsidR="00DF31B0" w:rsidRPr="00AF753E">
        <w:rPr>
          <w:rFonts w:ascii="標楷體" w:eastAsia="標楷體" w:hAnsi="標楷體" w:hint="eastAsia"/>
          <w:b/>
          <w:bCs/>
          <w:sz w:val="24"/>
          <w:szCs w:val="24"/>
        </w:rPr>
        <w:t>15</w:t>
      </w:r>
      <w:r w:rsidRPr="00AF753E">
        <w:rPr>
          <w:rFonts w:ascii="標楷體" w:eastAsia="標楷體" w:hAnsi="標楷體" w:hint="eastAsia"/>
          <w:b/>
          <w:bCs/>
          <w:sz w:val="24"/>
          <w:szCs w:val="24"/>
        </w:rPr>
        <w:t xml:space="preserve">　</w:t>
      </w:r>
      <w:r w:rsidRPr="00AF753E">
        <w:rPr>
          <w:rFonts w:ascii="標楷體" w:eastAsia="標楷體" w:hAnsi="標楷體"/>
          <w:b/>
          <w:bCs/>
          <w:sz w:val="24"/>
          <w:szCs w:val="24"/>
        </w:rPr>
        <w:t>2016</w:t>
      </w:r>
      <w:r w:rsidRPr="00AF753E">
        <w:rPr>
          <w:rFonts w:ascii="標楷體" w:eastAsia="標楷體" w:hAnsi="標楷體" w:hint="eastAsia"/>
          <w:b/>
          <w:bCs/>
          <w:sz w:val="24"/>
          <w:szCs w:val="24"/>
        </w:rPr>
        <w:t>年</w:t>
      </w:r>
      <w:r w:rsidRPr="00AF753E">
        <w:rPr>
          <w:rFonts w:ascii="標楷體" w:eastAsia="標楷體" w:hAnsi="標楷體"/>
          <w:b/>
          <w:bCs/>
          <w:sz w:val="24"/>
          <w:szCs w:val="24"/>
        </w:rPr>
        <w:t>10</w:t>
      </w:r>
      <w:r w:rsidRPr="00AF753E">
        <w:rPr>
          <w:rFonts w:ascii="標楷體" w:eastAsia="標楷體" w:hAnsi="標楷體" w:hint="eastAsia"/>
          <w:b/>
          <w:bCs/>
          <w:sz w:val="24"/>
          <w:szCs w:val="24"/>
        </w:rPr>
        <w:t>月</w:t>
      </w:r>
      <w:r w:rsidRPr="00AF753E">
        <w:rPr>
          <w:rFonts w:ascii="標楷體" w:eastAsia="標楷體" w:hAnsi="標楷體"/>
          <w:b/>
          <w:bCs/>
          <w:sz w:val="24"/>
          <w:szCs w:val="24"/>
        </w:rPr>
        <w:t>45</w:t>
      </w:r>
      <w:r w:rsidRPr="00AF753E">
        <w:rPr>
          <w:rFonts w:ascii="標楷體" w:eastAsia="標楷體" w:hAnsi="標楷體" w:hint="eastAsia"/>
          <w:b/>
          <w:bCs/>
          <w:sz w:val="24"/>
          <w:szCs w:val="24"/>
        </w:rPr>
        <w:t>歲至</w:t>
      </w:r>
      <w:r w:rsidRPr="00AF753E">
        <w:rPr>
          <w:rFonts w:ascii="標楷體" w:eastAsia="標楷體" w:hAnsi="標楷體"/>
          <w:b/>
          <w:bCs/>
          <w:sz w:val="24"/>
          <w:szCs w:val="24"/>
        </w:rPr>
        <w:t>64</w:t>
      </w:r>
      <w:r w:rsidRPr="00AF753E">
        <w:rPr>
          <w:rFonts w:ascii="標楷體" w:eastAsia="標楷體" w:hAnsi="標楷體" w:hint="eastAsia"/>
          <w:b/>
          <w:bCs/>
          <w:sz w:val="24"/>
          <w:szCs w:val="24"/>
        </w:rPr>
        <w:t>歲已婚女性曾因生育</w:t>
      </w:r>
      <w:r w:rsidRPr="00AF753E">
        <w:rPr>
          <w:rFonts w:ascii="標楷體" w:eastAsia="標楷體" w:hAnsi="標楷體"/>
          <w:b/>
          <w:bCs/>
          <w:sz w:val="24"/>
          <w:szCs w:val="24"/>
        </w:rPr>
        <w:t>(</w:t>
      </w:r>
      <w:r w:rsidRPr="00AF753E">
        <w:rPr>
          <w:rFonts w:ascii="標楷體" w:eastAsia="標楷體" w:hAnsi="標楷體" w:hint="eastAsia"/>
          <w:b/>
          <w:bCs/>
          <w:sz w:val="24"/>
          <w:szCs w:val="24"/>
        </w:rPr>
        <w:t>懷孕</w:t>
      </w:r>
      <w:r w:rsidRPr="00AF753E">
        <w:rPr>
          <w:rFonts w:ascii="標楷體" w:eastAsia="標楷體" w:hAnsi="標楷體"/>
          <w:b/>
          <w:bCs/>
          <w:sz w:val="24"/>
          <w:szCs w:val="24"/>
        </w:rPr>
        <w:t>)</w:t>
      </w:r>
      <w:r w:rsidRPr="00AF753E">
        <w:rPr>
          <w:rFonts w:ascii="標楷體" w:eastAsia="標楷體" w:hAnsi="標楷體" w:hint="eastAsia"/>
          <w:b/>
          <w:bCs/>
          <w:sz w:val="24"/>
          <w:szCs w:val="24"/>
        </w:rPr>
        <w:t>而變更職務情形統計</w:t>
      </w:r>
    </w:p>
    <w:p w:rsidR="00B04708" w:rsidRPr="00AF753E" w:rsidRDefault="00B04708" w:rsidP="00B04708">
      <w:pPr>
        <w:overflowPunct w:val="0"/>
        <w:adjustRightInd w:val="0"/>
        <w:jc w:val="right"/>
        <w:rPr>
          <w:rFonts w:ascii="標楷體" w:hAnsi="標楷體"/>
          <w:bCs/>
          <w:sz w:val="20"/>
          <w:szCs w:val="24"/>
        </w:rPr>
      </w:pPr>
      <w:r w:rsidRPr="00AF753E">
        <w:rPr>
          <w:rFonts w:ascii="標楷體" w:hAnsi="標楷體" w:hint="eastAsia"/>
          <w:bCs/>
          <w:sz w:val="20"/>
          <w:szCs w:val="24"/>
        </w:rPr>
        <w:t>單位：千人</w:t>
      </w:r>
    </w:p>
    <w:tbl>
      <w:tblPr>
        <w:tblW w:w="51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1"/>
        <w:gridCol w:w="629"/>
        <w:gridCol w:w="471"/>
        <w:gridCol w:w="477"/>
        <w:gridCol w:w="325"/>
        <w:gridCol w:w="479"/>
        <w:gridCol w:w="479"/>
        <w:gridCol w:w="481"/>
        <w:gridCol w:w="323"/>
        <w:gridCol w:w="477"/>
        <w:gridCol w:w="10"/>
        <w:gridCol w:w="473"/>
        <w:gridCol w:w="487"/>
        <w:gridCol w:w="461"/>
        <w:gridCol w:w="483"/>
        <w:gridCol w:w="479"/>
        <w:gridCol w:w="489"/>
        <w:gridCol w:w="477"/>
        <w:gridCol w:w="479"/>
        <w:gridCol w:w="514"/>
      </w:tblGrid>
      <w:tr w:rsidR="00B04708" w:rsidRPr="00AF753E" w:rsidTr="0024659D">
        <w:trPr>
          <w:trHeight w:val="305"/>
          <w:jc w:val="center"/>
        </w:trPr>
        <w:tc>
          <w:tcPr>
            <w:tcW w:w="638" w:type="pct"/>
            <w:vMerge w:val="restart"/>
            <w:tcBorders>
              <w:left w:val="nil"/>
              <w:tl2br w:val="single" w:sz="4" w:space="0" w:color="auto"/>
            </w:tcBorders>
            <w:vAlign w:val="center"/>
          </w:tcPr>
          <w:p w:rsidR="00B04708" w:rsidRPr="00AF753E" w:rsidRDefault="00B04708" w:rsidP="0024659D">
            <w:pPr>
              <w:tabs>
                <w:tab w:val="left" w:pos="720"/>
              </w:tabs>
              <w:overflowPunct w:val="0"/>
              <w:adjustRightInd w:val="0"/>
              <w:snapToGrid w:val="0"/>
              <w:jc w:val="right"/>
              <w:rPr>
                <w:rFonts w:ascii="標楷體" w:hAnsi="標楷體"/>
                <w:kern w:val="0"/>
                <w:sz w:val="18"/>
                <w:szCs w:val="18"/>
              </w:rPr>
            </w:pPr>
            <w:r w:rsidRPr="00AF753E">
              <w:rPr>
                <w:rFonts w:ascii="標楷體" w:hAnsi="標楷體" w:hint="eastAsia"/>
                <w:kern w:val="0"/>
                <w:sz w:val="18"/>
                <w:szCs w:val="18"/>
              </w:rPr>
              <w:t>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p>
          <w:p w:rsidR="00B04708" w:rsidRPr="00AF753E" w:rsidRDefault="00B04708" w:rsidP="0024659D">
            <w:pPr>
              <w:tabs>
                <w:tab w:val="left" w:pos="720"/>
              </w:tabs>
              <w:overflowPunct w:val="0"/>
              <w:adjustRightInd w:val="0"/>
              <w:snapToGrid w:val="0"/>
              <w:jc w:val="right"/>
              <w:rPr>
                <w:rFonts w:ascii="標楷體" w:hAnsi="標楷體"/>
                <w:kern w:val="0"/>
                <w:sz w:val="18"/>
                <w:szCs w:val="18"/>
              </w:rPr>
            </w:pPr>
            <w:r w:rsidRPr="00AF753E">
              <w:rPr>
                <w:rFonts w:ascii="標楷體" w:hAnsi="標楷體" w:hint="eastAsia"/>
                <w:kern w:val="0"/>
                <w:sz w:val="18"/>
                <w:szCs w:val="18"/>
              </w:rPr>
              <w:t>後職業</w:t>
            </w: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p>
          <w:p w:rsidR="00B04708" w:rsidRPr="00AF753E" w:rsidRDefault="00B04708" w:rsidP="0024659D">
            <w:pPr>
              <w:tabs>
                <w:tab w:val="left" w:pos="720"/>
              </w:tabs>
              <w:overflowPunct w:val="0"/>
              <w:adjustRightInd w:val="0"/>
              <w:snapToGrid w:val="0"/>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p>
          <w:p w:rsidR="00B04708" w:rsidRPr="00AF753E" w:rsidRDefault="00B04708" w:rsidP="0024659D">
            <w:pPr>
              <w:tabs>
                <w:tab w:val="left" w:pos="720"/>
              </w:tabs>
              <w:overflowPunct w:val="0"/>
              <w:adjustRightInd w:val="0"/>
              <w:snapToGrid w:val="0"/>
              <w:rPr>
                <w:rFonts w:ascii="標楷體" w:hAnsi="標楷體"/>
                <w:kern w:val="0"/>
                <w:sz w:val="18"/>
                <w:szCs w:val="18"/>
              </w:rPr>
            </w:pPr>
            <w:r w:rsidRPr="00AF753E">
              <w:rPr>
                <w:rFonts w:ascii="標楷體" w:hAnsi="標楷體" w:hint="eastAsia"/>
                <w:kern w:val="0"/>
                <w:sz w:val="18"/>
                <w:szCs w:val="18"/>
              </w:rPr>
              <w:t>前職業</w:t>
            </w:r>
          </w:p>
        </w:tc>
        <w:tc>
          <w:tcPr>
            <w:tcW w:w="3607" w:type="pct"/>
            <w:gridSpan w:val="16"/>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後曾變更職位者</w:t>
            </w:r>
          </w:p>
        </w:tc>
        <w:tc>
          <w:tcPr>
            <w:tcW w:w="491" w:type="pct"/>
            <w:gridSpan w:val="2"/>
            <w:vMerge w:val="restar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後不曾變更職位者</w:t>
            </w:r>
          </w:p>
        </w:tc>
        <w:tc>
          <w:tcPr>
            <w:tcW w:w="264" w:type="pct"/>
            <w:vMerge w:val="restart"/>
            <w:tcBorders>
              <w:right w:val="nil"/>
            </w:tcBorders>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總計</w:t>
            </w:r>
          </w:p>
        </w:tc>
      </w:tr>
      <w:tr w:rsidR="00B04708" w:rsidRPr="00AF753E" w:rsidTr="0024659D">
        <w:trPr>
          <w:trHeight w:val="297"/>
          <w:jc w:val="center"/>
        </w:trPr>
        <w:tc>
          <w:tcPr>
            <w:tcW w:w="638" w:type="pct"/>
            <w:vMerge/>
            <w:tcBorders>
              <w:left w:val="nil"/>
              <w:tl2br w:val="single" w:sz="4" w:space="0" w:color="auto"/>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c>
          <w:tcPr>
            <w:tcW w:w="1882" w:type="pct"/>
            <w:gridSpan w:val="8"/>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曾離職者生育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後職業</w:t>
            </w:r>
          </w:p>
        </w:tc>
        <w:tc>
          <w:tcPr>
            <w:tcW w:w="1725" w:type="pct"/>
            <w:gridSpan w:val="8"/>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未曾離職者生育</w:t>
            </w:r>
            <w:r w:rsidRPr="00AF753E">
              <w:rPr>
                <w:rFonts w:ascii="標楷體" w:hAnsi="標楷體"/>
                <w:kern w:val="0"/>
                <w:sz w:val="18"/>
                <w:szCs w:val="18"/>
              </w:rPr>
              <w:t>(</w:t>
            </w:r>
            <w:r w:rsidRPr="00AF753E">
              <w:rPr>
                <w:rFonts w:ascii="標楷體" w:hAnsi="標楷體" w:hint="eastAsia"/>
                <w:kern w:val="0"/>
                <w:sz w:val="18"/>
                <w:szCs w:val="18"/>
              </w:rPr>
              <w:t>懷孕</w:t>
            </w:r>
            <w:r w:rsidRPr="00AF753E">
              <w:rPr>
                <w:rFonts w:ascii="標楷體" w:hAnsi="標楷體"/>
                <w:kern w:val="0"/>
                <w:sz w:val="18"/>
                <w:szCs w:val="18"/>
              </w:rPr>
              <w:t>)</w:t>
            </w:r>
            <w:r w:rsidRPr="00AF753E">
              <w:rPr>
                <w:rFonts w:ascii="標楷體" w:hAnsi="標楷體" w:hint="eastAsia"/>
                <w:kern w:val="0"/>
                <w:sz w:val="18"/>
                <w:szCs w:val="18"/>
              </w:rPr>
              <w:t>後職業</w:t>
            </w:r>
          </w:p>
        </w:tc>
        <w:tc>
          <w:tcPr>
            <w:tcW w:w="491" w:type="pct"/>
            <w:gridSpan w:val="2"/>
            <w:vMerge/>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c>
          <w:tcPr>
            <w:tcW w:w="264" w:type="pct"/>
            <w:vMerge/>
            <w:tcBorders>
              <w:right w:val="nil"/>
            </w:tcBorders>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r>
      <w:tr w:rsidR="00B04708" w:rsidRPr="00AF753E" w:rsidTr="0024659D">
        <w:trPr>
          <w:trHeight w:val="1183"/>
          <w:jc w:val="center"/>
        </w:trPr>
        <w:tc>
          <w:tcPr>
            <w:tcW w:w="638" w:type="pct"/>
            <w:vMerge/>
            <w:tcBorders>
              <w:left w:val="nil"/>
              <w:tl2br w:val="single" w:sz="4" w:space="0" w:color="auto"/>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c>
          <w:tcPr>
            <w:tcW w:w="323"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民意代表、</w:t>
            </w:r>
            <w:r w:rsidRPr="00AF753E">
              <w:rPr>
                <w:rFonts w:ascii="標楷體" w:hAnsi="標楷體"/>
                <w:kern w:val="0"/>
                <w:sz w:val="18"/>
                <w:szCs w:val="18"/>
              </w:rPr>
              <w:br/>
            </w:r>
            <w:r w:rsidRPr="00AF753E">
              <w:rPr>
                <w:rFonts w:ascii="標楷體" w:hAnsi="標楷體" w:hint="eastAsia"/>
                <w:kern w:val="0"/>
                <w:sz w:val="18"/>
                <w:szCs w:val="18"/>
              </w:rPr>
              <w:t>企業主管</w:t>
            </w:r>
            <w:r w:rsidRPr="00AF753E">
              <w:rPr>
                <w:rFonts w:ascii="標楷體" w:hAnsi="標楷體"/>
                <w:kern w:val="0"/>
                <w:sz w:val="18"/>
                <w:szCs w:val="18"/>
              </w:rPr>
              <w:t xml:space="preserve"> </w:t>
            </w:r>
            <w:r w:rsidRPr="00AF753E">
              <w:rPr>
                <w:rFonts w:ascii="標楷體" w:hAnsi="標楷體" w:hint="eastAsia"/>
                <w:kern w:val="0"/>
                <w:sz w:val="18"/>
                <w:szCs w:val="18"/>
              </w:rPr>
              <w:t>及經理人員</w:t>
            </w:r>
          </w:p>
        </w:tc>
        <w:tc>
          <w:tcPr>
            <w:tcW w:w="242"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專業人員</w:t>
            </w:r>
          </w:p>
        </w:tc>
        <w:tc>
          <w:tcPr>
            <w:tcW w:w="245"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技術員及助理專業人員</w:t>
            </w:r>
          </w:p>
        </w:tc>
        <w:tc>
          <w:tcPr>
            <w:tcW w:w="167"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事務支援</w:t>
            </w:r>
            <w:r w:rsidRPr="00AF753E">
              <w:rPr>
                <w:rFonts w:ascii="標楷體" w:hAnsi="標楷體"/>
                <w:kern w:val="0"/>
                <w:sz w:val="18"/>
                <w:szCs w:val="18"/>
              </w:rPr>
              <w:br/>
            </w:r>
            <w:r w:rsidRPr="00AF753E">
              <w:rPr>
                <w:rFonts w:ascii="標楷體" w:hAnsi="標楷體" w:hint="eastAsia"/>
                <w:kern w:val="0"/>
                <w:sz w:val="18"/>
                <w:szCs w:val="18"/>
              </w:rPr>
              <w:t>人員</w:t>
            </w:r>
          </w:p>
        </w:tc>
        <w:tc>
          <w:tcPr>
            <w:tcW w:w="246"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服務及</w:t>
            </w:r>
            <w:r w:rsidRPr="00AF753E">
              <w:rPr>
                <w:rFonts w:ascii="標楷體" w:hAnsi="標楷體"/>
                <w:kern w:val="0"/>
                <w:sz w:val="18"/>
                <w:szCs w:val="18"/>
              </w:rPr>
              <w:br/>
            </w:r>
            <w:r w:rsidRPr="00AF753E">
              <w:rPr>
                <w:rFonts w:ascii="標楷體" w:hAnsi="標楷體" w:hint="eastAsia"/>
                <w:kern w:val="0"/>
                <w:sz w:val="18"/>
                <w:szCs w:val="18"/>
              </w:rPr>
              <w:t>銷售工作</w:t>
            </w:r>
            <w:r w:rsidRPr="00AF753E">
              <w:rPr>
                <w:rFonts w:ascii="標楷體" w:hAnsi="標楷體"/>
                <w:kern w:val="0"/>
                <w:sz w:val="18"/>
                <w:szCs w:val="18"/>
              </w:rPr>
              <w:br/>
            </w:r>
            <w:r w:rsidRPr="00AF753E">
              <w:rPr>
                <w:rFonts w:ascii="標楷體" w:hAnsi="標楷體" w:hint="eastAsia"/>
                <w:kern w:val="0"/>
                <w:sz w:val="18"/>
                <w:szCs w:val="18"/>
              </w:rPr>
              <w:t>人員</w:t>
            </w:r>
          </w:p>
        </w:tc>
        <w:tc>
          <w:tcPr>
            <w:tcW w:w="246"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農、林、</w:t>
            </w:r>
            <w:r w:rsidRPr="00AF753E">
              <w:rPr>
                <w:rFonts w:ascii="標楷體" w:hAnsi="標楷體"/>
                <w:kern w:val="0"/>
                <w:sz w:val="18"/>
                <w:szCs w:val="18"/>
              </w:rPr>
              <w:br/>
            </w:r>
            <w:r w:rsidRPr="00AF753E">
              <w:rPr>
                <w:rFonts w:ascii="標楷體" w:hAnsi="標楷體" w:hint="eastAsia"/>
                <w:kern w:val="0"/>
                <w:sz w:val="18"/>
                <w:szCs w:val="18"/>
              </w:rPr>
              <w:t>漁、牧業</w:t>
            </w:r>
            <w:r w:rsidRPr="00AF753E">
              <w:rPr>
                <w:rFonts w:ascii="標楷體" w:hAnsi="標楷體"/>
                <w:kern w:val="0"/>
                <w:sz w:val="18"/>
                <w:szCs w:val="18"/>
              </w:rPr>
              <w:br/>
            </w:r>
            <w:r w:rsidRPr="00AF753E">
              <w:rPr>
                <w:rFonts w:ascii="標楷體" w:hAnsi="標楷體" w:hint="eastAsia"/>
                <w:kern w:val="0"/>
                <w:sz w:val="18"/>
                <w:szCs w:val="18"/>
              </w:rPr>
              <w:t>生產人員</w:t>
            </w:r>
          </w:p>
        </w:tc>
        <w:tc>
          <w:tcPr>
            <w:tcW w:w="247"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技藝有關工作人員、機械設備操作及勞力工</w:t>
            </w:r>
          </w:p>
        </w:tc>
        <w:tc>
          <w:tcPr>
            <w:tcW w:w="166"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其他</w:t>
            </w:r>
          </w:p>
        </w:tc>
        <w:tc>
          <w:tcPr>
            <w:tcW w:w="245"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民意代表、</w:t>
            </w:r>
            <w:r w:rsidRPr="00AF753E">
              <w:rPr>
                <w:rFonts w:ascii="標楷體" w:hAnsi="標楷體"/>
                <w:kern w:val="0"/>
                <w:sz w:val="18"/>
                <w:szCs w:val="18"/>
              </w:rPr>
              <w:br/>
            </w:r>
            <w:r w:rsidRPr="00AF753E">
              <w:rPr>
                <w:rFonts w:ascii="標楷體" w:hAnsi="標楷體" w:hint="eastAsia"/>
                <w:kern w:val="0"/>
                <w:sz w:val="18"/>
                <w:szCs w:val="18"/>
              </w:rPr>
              <w:t>企業主管</w:t>
            </w:r>
            <w:r w:rsidRPr="00AF753E">
              <w:rPr>
                <w:rFonts w:ascii="標楷體" w:hAnsi="標楷體"/>
                <w:kern w:val="0"/>
                <w:sz w:val="18"/>
                <w:szCs w:val="18"/>
              </w:rPr>
              <w:t xml:space="preserve"> </w:t>
            </w:r>
            <w:r w:rsidRPr="00AF753E">
              <w:rPr>
                <w:rFonts w:ascii="標楷體" w:hAnsi="標楷體" w:hint="eastAsia"/>
                <w:kern w:val="0"/>
                <w:sz w:val="18"/>
                <w:szCs w:val="18"/>
              </w:rPr>
              <w:t>及經理人員</w:t>
            </w:r>
          </w:p>
        </w:tc>
        <w:tc>
          <w:tcPr>
            <w:tcW w:w="248" w:type="pct"/>
            <w:gridSpan w:val="2"/>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專業</w:t>
            </w:r>
            <w:r w:rsidRPr="00AF753E">
              <w:rPr>
                <w:rFonts w:ascii="標楷體" w:hAnsi="標楷體"/>
                <w:kern w:val="0"/>
                <w:sz w:val="18"/>
                <w:szCs w:val="18"/>
              </w:rPr>
              <w:br/>
            </w:r>
            <w:r w:rsidRPr="00AF753E">
              <w:rPr>
                <w:rFonts w:ascii="標楷體" w:hAnsi="標楷體" w:hint="eastAsia"/>
                <w:kern w:val="0"/>
                <w:sz w:val="18"/>
                <w:szCs w:val="18"/>
              </w:rPr>
              <w:t>人員</w:t>
            </w:r>
          </w:p>
        </w:tc>
        <w:tc>
          <w:tcPr>
            <w:tcW w:w="250"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技術員及</w:t>
            </w:r>
            <w:r w:rsidRPr="00AF753E">
              <w:rPr>
                <w:rFonts w:ascii="標楷體" w:hAnsi="標楷體"/>
                <w:kern w:val="0"/>
                <w:sz w:val="18"/>
                <w:szCs w:val="18"/>
              </w:rPr>
              <w:br/>
            </w:r>
            <w:r w:rsidRPr="00AF753E">
              <w:rPr>
                <w:rFonts w:ascii="標楷體" w:hAnsi="標楷體" w:hint="eastAsia"/>
                <w:kern w:val="0"/>
                <w:sz w:val="18"/>
                <w:szCs w:val="18"/>
              </w:rPr>
              <w:t>助理專業</w:t>
            </w:r>
            <w:r w:rsidRPr="00AF753E">
              <w:rPr>
                <w:rFonts w:ascii="標楷體" w:hAnsi="標楷體"/>
                <w:kern w:val="0"/>
                <w:sz w:val="18"/>
                <w:szCs w:val="18"/>
              </w:rPr>
              <w:br/>
            </w:r>
            <w:r w:rsidRPr="00AF753E">
              <w:rPr>
                <w:rFonts w:ascii="標楷體" w:hAnsi="標楷體" w:hint="eastAsia"/>
                <w:kern w:val="0"/>
                <w:sz w:val="18"/>
                <w:szCs w:val="18"/>
              </w:rPr>
              <w:t>人員</w:t>
            </w:r>
          </w:p>
        </w:tc>
        <w:tc>
          <w:tcPr>
            <w:tcW w:w="237"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事務支援</w:t>
            </w:r>
            <w:r w:rsidRPr="00AF753E">
              <w:rPr>
                <w:rFonts w:ascii="標楷體" w:hAnsi="標楷體"/>
                <w:kern w:val="0"/>
                <w:sz w:val="18"/>
                <w:szCs w:val="18"/>
              </w:rPr>
              <w:br/>
            </w:r>
            <w:r w:rsidRPr="00AF753E">
              <w:rPr>
                <w:rFonts w:ascii="標楷體" w:hAnsi="標楷體" w:hint="eastAsia"/>
                <w:kern w:val="0"/>
                <w:sz w:val="18"/>
                <w:szCs w:val="18"/>
              </w:rPr>
              <w:t>人員</w:t>
            </w:r>
          </w:p>
        </w:tc>
        <w:tc>
          <w:tcPr>
            <w:tcW w:w="248"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服務及</w:t>
            </w:r>
            <w:r w:rsidRPr="00AF753E">
              <w:rPr>
                <w:rFonts w:ascii="標楷體" w:hAnsi="標楷體"/>
                <w:kern w:val="0"/>
                <w:sz w:val="18"/>
                <w:szCs w:val="18"/>
              </w:rPr>
              <w:br/>
            </w:r>
            <w:r w:rsidRPr="00AF753E">
              <w:rPr>
                <w:rFonts w:ascii="標楷體" w:hAnsi="標楷體" w:hint="eastAsia"/>
                <w:kern w:val="0"/>
                <w:sz w:val="18"/>
                <w:szCs w:val="18"/>
              </w:rPr>
              <w:t>銷售工作</w:t>
            </w:r>
            <w:r w:rsidRPr="00AF753E">
              <w:rPr>
                <w:rFonts w:ascii="標楷體" w:hAnsi="標楷體"/>
                <w:kern w:val="0"/>
                <w:sz w:val="18"/>
                <w:szCs w:val="18"/>
              </w:rPr>
              <w:br/>
            </w:r>
            <w:r w:rsidRPr="00AF753E">
              <w:rPr>
                <w:rFonts w:ascii="標楷體" w:hAnsi="標楷體" w:hint="eastAsia"/>
                <w:kern w:val="0"/>
                <w:sz w:val="18"/>
                <w:szCs w:val="18"/>
              </w:rPr>
              <w:t>人員</w:t>
            </w:r>
          </w:p>
        </w:tc>
        <w:tc>
          <w:tcPr>
            <w:tcW w:w="246"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農、林、</w:t>
            </w:r>
            <w:r w:rsidRPr="00AF753E">
              <w:rPr>
                <w:rFonts w:ascii="標楷體" w:hAnsi="標楷體"/>
                <w:kern w:val="0"/>
                <w:sz w:val="18"/>
                <w:szCs w:val="18"/>
              </w:rPr>
              <w:br/>
            </w:r>
            <w:r w:rsidRPr="00AF753E">
              <w:rPr>
                <w:rFonts w:ascii="標楷體" w:hAnsi="標楷體" w:hint="eastAsia"/>
                <w:kern w:val="0"/>
                <w:sz w:val="18"/>
                <w:szCs w:val="18"/>
              </w:rPr>
              <w:t>漁、牧業</w:t>
            </w:r>
            <w:r w:rsidRPr="00AF753E">
              <w:rPr>
                <w:rFonts w:ascii="標楷體" w:hAnsi="標楷體"/>
                <w:kern w:val="0"/>
                <w:sz w:val="18"/>
                <w:szCs w:val="18"/>
              </w:rPr>
              <w:br/>
            </w:r>
            <w:r w:rsidRPr="00AF753E">
              <w:rPr>
                <w:rFonts w:ascii="標楷體" w:hAnsi="標楷體" w:hint="eastAsia"/>
                <w:kern w:val="0"/>
                <w:sz w:val="18"/>
                <w:szCs w:val="18"/>
              </w:rPr>
              <w:t>生產人員</w:t>
            </w:r>
          </w:p>
        </w:tc>
        <w:tc>
          <w:tcPr>
            <w:tcW w:w="251" w:type="pct"/>
            <w:vAlign w:val="center"/>
          </w:tcPr>
          <w:p w:rsidR="00B04708" w:rsidRPr="00AF753E" w:rsidRDefault="00B04708" w:rsidP="0024659D">
            <w:pPr>
              <w:tabs>
                <w:tab w:val="left" w:pos="720"/>
              </w:tabs>
              <w:overflowPunct w:val="0"/>
              <w:adjustRightInd w:val="0"/>
              <w:snapToGrid w:val="0"/>
              <w:jc w:val="center"/>
              <w:rPr>
                <w:rFonts w:ascii="標楷體" w:hAnsi="標楷體"/>
                <w:kern w:val="0"/>
                <w:sz w:val="18"/>
                <w:szCs w:val="18"/>
              </w:rPr>
            </w:pPr>
            <w:r w:rsidRPr="00AF753E">
              <w:rPr>
                <w:rFonts w:ascii="標楷體" w:hAnsi="標楷體" w:hint="eastAsia"/>
                <w:kern w:val="0"/>
                <w:sz w:val="18"/>
                <w:szCs w:val="18"/>
              </w:rPr>
              <w:t>技藝有關工作人員、機械設備操作及勞力工</w:t>
            </w:r>
          </w:p>
        </w:tc>
        <w:tc>
          <w:tcPr>
            <w:tcW w:w="245" w:type="pct"/>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曾離職者</w:t>
            </w:r>
          </w:p>
        </w:tc>
        <w:tc>
          <w:tcPr>
            <w:tcW w:w="246" w:type="pct"/>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未曾離職者</w:t>
            </w:r>
          </w:p>
        </w:tc>
        <w:tc>
          <w:tcPr>
            <w:tcW w:w="264" w:type="pct"/>
            <w:vMerge/>
            <w:tcBorders>
              <w:right w:val="nil"/>
            </w:tcBorders>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p>
        </w:tc>
      </w:tr>
      <w:tr w:rsidR="00B04708" w:rsidRPr="00AF753E" w:rsidTr="0024659D">
        <w:trPr>
          <w:trHeight w:val="237"/>
          <w:jc w:val="center"/>
        </w:trPr>
        <w:tc>
          <w:tcPr>
            <w:tcW w:w="638"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民意代表、企業主管</w:t>
            </w:r>
            <w:r w:rsidRPr="00AF753E">
              <w:rPr>
                <w:rFonts w:ascii="標楷體" w:hAnsi="標楷體"/>
                <w:kern w:val="0"/>
                <w:sz w:val="18"/>
                <w:szCs w:val="18"/>
              </w:rPr>
              <w:t xml:space="preserve"> </w:t>
            </w:r>
            <w:r w:rsidRPr="00AF753E">
              <w:rPr>
                <w:rFonts w:ascii="標楷體" w:hAnsi="標楷體" w:hint="eastAsia"/>
                <w:kern w:val="0"/>
                <w:sz w:val="18"/>
                <w:szCs w:val="18"/>
              </w:rPr>
              <w:t>及經理人員</w:t>
            </w:r>
          </w:p>
        </w:tc>
        <w:tc>
          <w:tcPr>
            <w:tcW w:w="323" w:type="pct"/>
            <w:tcBorders>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2"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5"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167"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7"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166"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gridSpan w:val="2"/>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3"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37"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8"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1"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5"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264" w:type="pct"/>
            <w:tcBorders>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r>
      <w:tr w:rsidR="00B04708" w:rsidRPr="00AF753E" w:rsidTr="0024659D">
        <w:trPr>
          <w:trHeight w:val="237"/>
          <w:jc w:val="center"/>
        </w:trPr>
        <w:tc>
          <w:tcPr>
            <w:tcW w:w="638"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專業人員</w:t>
            </w:r>
          </w:p>
        </w:tc>
        <w:tc>
          <w:tcPr>
            <w:tcW w:w="323"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16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16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5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17</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152</w:t>
            </w:r>
          </w:p>
        </w:tc>
        <w:tc>
          <w:tcPr>
            <w:tcW w:w="26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178</w:t>
            </w:r>
          </w:p>
        </w:tc>
      </w:tr>
      <w:tr w:rsidR="00B04708" w:rsidRPr="00AF753E" w:rsidTr="0024659D">
        <w:trPr>
          <w:trHeight w:val="607"/>
          <w:jc w:val="center"/>
        </w:trPr>
        <w:tc>
          <w:tcPr>
            <w:tcW w:w="638"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技術員及助理專業人員</w:t>
            </w:r>
          </w:p>
        </w:tc>
        <w:tc>
          <w:tcPr>
            <w:tcW w:w="323"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16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8</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w:t>
            </w:r>
          </w:p>
        </w:tc>
        <w:tc>
          <w:tcPr>
            <w:tcW w:w="16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1</w:t>
            </w:r>
          </w:p>
        </w:tc>
        <w:tc>
          <w:tcPr>
            <w:tcW w:w="2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1</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0</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28</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219</w:t>
            </w:r>
          </w:p>
        </w:tc>
        <w:tc>
          <w:tcPr>
            <w:tcW w:w="26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270</w:t>
            </w:r>
          </w:p>
        </w:tc>
      </w:tr>
      <w:tr w:rsidR="00B04708" w:rsidRPr="00AF753E" w:rsidTr="0024659D">
        <w:trPr>
          <w:trHeight w:val="237"/>
          <w:jc w:val="center"/>
        </w:trPr>
        <w:tc>
          <w:tcPr>
            <w:tcW w:w="638"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事務支援人員</w:t>
            </w:r>
          </w:p>
        </w:tc>
        <w:tc>
          <w:tcPr>
            <w:tcW w:w="323"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13</w:t>
            </w:r>
          </w:p>
        </w:tc>
        <w:tc>
          <w:tcPr>
            <w:tcW w:w="16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6</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11</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10</w:t>
            </w:r>
          </w:p>
        </w:tc>
        <w:tc>
          <w:tcPr>
            <w:tcW w:w="16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1</w:t>
            </w:r>
          </w:p>
        </w:tc>
        <w:tc>
          <w:tcPr>
            <w:tcW w:w="25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3</w:t>
            </w:r>
          </w:p>
        </w:tc>
        <w:tc>
          <w:tcPr>
            <w:tcW w:w="2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1</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w:t>
            </w:r>
          </w:p>
        </w:tc>
        <w:tc>
          <w:tcPr>
            <w:tcW w:w="25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31</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256</w:t>
            </w:r>
          </w:p>
        </w:tc>
        <w:tc>
          <w:tcPr>
            <w:tcW w:w="26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338</w:t>
            </w:r>
          </w:p>
        </w:tc>
      </w:tr>
      <w:tr w:rsidR="00B04708" w:rsidRPr="00AF753E" w:rsidTr="0024659D">
        <w:trPr>
          <w:trHeight w:val="474"/>
          <w:jc w:val="center"/>
        </w:trPr>
        <w:tc>
          <w:tcPr>
            <w:tcW w:w="638"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服務及銷售工作人員</w:t>
            </w:r>
          </w:p>
        </w:tc>
        <w:tc>
          <w:tcPr>
            <w:tcW w:w="323"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w:t>
            </w:r>
          </w:p>
        </w:tc>
        <w:tc>
          <w:tcPr>
            <w:tcW w:w="16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6</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11</w:t>
            </w:r>
          </w:p>
        </w:tc>
        <w:tc>
          <w:tcPr>
            <w:tcW w:w="16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3</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5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38</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204</w:t>
            </w:r>
          </w:p>
        </w:tc>
        <w:tc>
          <w:tcPr>
            <w:tcW w:w="26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273</w:t>
            </w:r>
          </w:p>
        </w:tc>
      </w:tr>
      <w:tr w:rsidR="00B04708" w:rsidRPr="00AF753E" w:rsidTr="0024659D">
        <w:trPr>
          <w:trHeight w:val="474"/>
          <w:jc w:val="center"/>
        </w:trPr>
        <w:tc>
          <w:tcPr>
            <w:tcW w:w="638"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農、林、漁、牧業生產人員</w:t>
            </w:r>
          </w:p>
        </w:tc>
        <w:tc>
          <w:tcPr>
            <w:tcW w:w="323"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16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16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45</w:t>
            </w:r>
          </w:p>
        </w:tc>
        <w:tc>
          <w:tcPr>
            <w:tcW w:w="26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48</w:t>
            </w:r>
          </w:p>
        </w:tc>
      </w:tr>
      <w:tr w:rsidR="00B04708" w:rsidRPr="00AF753E" w:rsidTr="0024659D">
        <w:trPr>
          <w:trHeight w:val="711"/>
          <w:jc w:val="center"/>
        </w:trPr>
        <w:tc>
          <w:tcPr>
            <w:tcW w:w="638"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技藝有關工作人員、機械設備操作及勞力工</w:t>
            </w:r>
          </w:p>
        </w:tc>
        <w:tc>
          <w:tcPr>
            <w:tcW w:w="323"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16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6</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17</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w:t>
            </w:r>
          </w:p>
        </w:tc>
        <w:tc>
          <w:tcPr>
            <w:tcW w:w="24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28</w:t>
            </w:r>
          </w:p>
        </w:tc>
        <w:tc>
          <w:tcPr>
            <w:tcW w:w="16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5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2</w:t>
            </w:r>
          </w:p>
        </w:tc>
        <w:tc>
          <w:tcPr>
            <w:tcW w:w="25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1</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1</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5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42</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253</w:t>
            </w:r>
          </w:p>
        </w:tc>
        <w:tc>
          <w:tcPr>
            <w:tcW w:w="26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363</w:t>
            </w:r>
          </w:p>
        </w:tc>
      </w:tr>
      <w:tr w:rsidR="00B04708" w:rsidRPr="00AF753E" w:rsidTr="0024659D">
        <w:trPr>
          <w:trHeight w:val="253"/>
          <w:jc w:val="center"/>
        </w:trPr>
        <w:tc>
          <w:tcPr>
            <w:tcW w:w="638"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其他</w:t>
            </w:r>
          </w:p>
        </w:tc>
        <w:tc>
          <w:tcPr>
            <w:tcW w:w="323" w:type="pct"/>
            <w:tcBorders>
              <w:top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2"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16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16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gridSpan w:val="2"/>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3"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0"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37"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8"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51"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5"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w:t>
            </w:r>
          </w:p>
        </w:tc>
        <w:tc>
          <w:tcPr>
            <w:tcW w:w="246"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1</w:t>
            </w:r>
          </w:p>
        </w:tc>
        <w:tc>
          <w:tcPr>
            <w:tcW w:w="264" w:type="pct"/>
            <w:tcBorders>
              <w:top w:val="nil"/>
              <w:left w:val="nil"/>
              <w:bottom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1</w:t>
            </w:r>
          </w:p>
        </w:tc>
      </w:tr>
      <w:tr w:rsidR="00B04708" w:rsidRPr="00AF753E" w:rsidTr="0024659D">
        <w:trPr>
          <w:trHeight w:val="337"/>
          <w:jc w:val="center"/>
        </w:trPr>
        <w:tc>
          <w:tcPr>
            <w:tcW w:w="638" w:type="pct"/>
            <w:tcBorders>
              <w:left w:val="nil"/>
            </w:tcBorders>
            <w:vAlign w:val="center"/>
          </w:tcPr>
          <w:p w:rsidR="00B04708" w:rsidRPr="00AF753E" w:rsidRDefault="00B04708" w:rsidP="0024659D">
            <w:pPr>
              <w:tabs>
                <w:tab w:val="left" w:pos="720"/>
              </w:tabs>
              <w:overflowPunct w:val="0"/>
              <w:adjustRightInd w:val="0"/>
              <w:snapToGrid w:val="0"/>
              <w:jc w:val="both"/>
              <w:rPr>
                <w:rFonts w:ascii="標楷體" w:hAnsi="標楷體"/>
                <w:kern w:val="0"/>
                <w:sz w:val="18"/>
                <w:szCs w:val="18"/>
              </w:rPr>
            </w:pPr>
            <w:r w:rsidRPr="00AF753E">
              <w:rPr>
                <w:rFonts w:ascii="標楷體" w:hAnsi="標楷體" w:hint="eastAsia"/>
                <w:kern w:val="0"/>
                <w:sz w:val="18"/>
                <w:szCs w:val="18"/>
              </w:rPr>
              <w:t>總計</w:t>
            </w:r>
          </w:p>
        </w:tc>
        <w:tc>
          <w:tcPr>
            <w:tcW w:w="323" w:type="pct"/>
            <w:tcBorders>
              <w:top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w:t>
            </w:r>
          </w:p>
        </w:tc>
        <w:tc>
          <w:tcPr>
            <w:tcW w:w="242"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9</w:t>
            </w:r>
          </w:p>
        </w:tc>
        <w:tc>
          <w:tcPr>
            <w:tcW w:w="245"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23</w:t>
            </w:r>
          </w:p>
        </w:tc>
        <w:tc>
          <w:tcPr>
            <w:tcW w:w="167"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24</w:t>
            </w:r>
          </w:p>
        </w:tc>
        <w:tc>
          <w:tcPr>
            <w:tcW w:w="246"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45</w:t>
            </w:r>
          </w:p>
        </w:tc>
        <w:tc>
          <w:tcPr>
            <w:tcW w:w="246"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w:t>
            </w:r>
          </w:p>
        </w:tc>
        <w:tc>
          <w:tcPr>
            <w:tcW w:w="247"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53</w:t>
            </w:r>
          </w:p>
        </w:tc>
        <w:tc>
          <w:tcPr>
            <w:tcW w:w="166"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0</w:t>
            </w:r>
          </w:p>
        </w:tc>
        <w:tc>
          <w:tcPr>
            <w:tcW w:w="250" w:type="pct"/>
            <w:gridSpan w:val="2"/>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0</w:t>
            </w:r>
          </w:p>
        </w:tc>
        <w:tc>
          <w:tcPr>
            <w:tcW w:w="243"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3</w:t>
            </w:r>
          </w:p>
        </w:tc>
        <w:tc>
          <w:tcPr>
            <w:tcW w:w="250"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4</w:t>
            </w:r>
          </w:p>
        </w:tc>
        <w:tc>
          <w:tcPr>
            <w:tcW w:w="237"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2</w:t>
            </w:r>
          </w:p>
        </w:tc>
        <w:tc>
          <w:tcPr>
            <w:tcW w:w="248"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kern w:val="0"/>
                <w:sz w:val="18"/>
                <w:szCs w:val="18"/>
              </w:rPr>
              <w:t>5</w:t>
            </w:r>
          </w:p>
        </w:tc>
        <w:tc>
          <w:tcPr>
            <w:tcW w:w="246"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w:t>
            </w:r>
          </w:p>
        </w:tc>
        <w:tc>
          <w:tcPr>
            <w:tcW w:w="251"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6</w:t>
            </w:r>
          </w:p>
        </w:tc>
        <w:tc>
          <w:tcPr>
            <w:tcW w:w="245"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159</w:t>
            </w:r>
          </w:p>
        </w:tc>
        <w:tc>
          <w:tcPr>
            <w:tcW w:w="246"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1134</w:t>
            </w:r>
          </w:p>
        </w:tc>
        <w:tc>
          <w:tcPr>
            <w:tcW w:w="264" w:type="pct"/>
            <w:tcBorders>
              <w:top w:val="nil"/>
              <w:left w:val="nil"/>
              <w:right w:val="nil"/>
            </w:tcBorders>
            <w:vAlign w:val="center"/>
          </w:tcPr>
          <w:p w:rsidR="00B04708" w:rsidRPr="00AF753E" w:rsidRDefault="00B04708" w:rsidP="0024659D">
            <w:pPr>
              <w:jc w:val="right"/>
              <w:rPr>
                <w:rFonts w:ascii="標楷體" w:hAnsi="標楷體"/>
                <w:sz w:val="18"/>
                <w:szCs w:val="18"/>
              </w:rPr>
            </w:pPr>
            <w:r w:rsidRPr="00AF753E">
              <w:rPr>
                <w:rFonts w:ascii="標楷體" w:hAnsi="標楷體"/>
                <w:sz w:val="18"/>
                <w:szCs w:val="18"/>
              </w:rPr>
              <w:t>1475</w:t>
            </w:r>
          </w:p>
        </w:tc>
      </w:tr>
    </w:tbl>
    <w:p w:rsidR="00B04708" w:rsidRPr="00AF753E" w:rsidRDefault="00B04708" w:rsidP="00B04708">
      <w:pPr>
        <w:overflowPunct w:val="0"/>
        <w:adjustRightInd w:val="0"/>
        <w:jc w:val="both"/>
        <w:rPr>
          <w:rFonts w:ascii="標楷體" w:hAnsi="標楷體"/>
          <w:bCs/>
          <w:sz w:val="20"/>
          <w:szCs w:val="24"/>
        </w:rPr>
      </w:pPr>
      <w:r w:rsidRPr="00AF753E">
        <w:rPr>
          <w:rFonts w:ascii="標楷體" w:hAnsi="標楷體" w:hint="eastAsia"/>
          <w:bCs/>
          <w:sz w:val="20"/>
          <w:szCs w:val="24"/>
        </w:rPr>
        <w:t>資料來源：行政院主計總處</w:t>
      </w:r>
    </w:p>
    <w:p w:rsidR="00B04708" w:rsidRPr="00AF753E" w:rsidRDefault="00B04708" w:rsidP="00B04708">
      <w:pPr>
        <w:overflowPunct w:val="0"/>
        <w:adjustRightInd w:val="0"/>
        <w:ind w:left="1162" w:hangingChars="581" w:hanging="1162"/>
        <w:jc w:val="both"/>
        <w:rPr>
          <w:rFonts w:ascii="標楷體" w:hAnsi="標楷體"/>
          <w:bCs/>
          <w:sz w:val="20"/>
          <w:szCs w:val="24"/>
        </w:rPr>
      </w:pPr>
      <w:r w:rsidRPr="00AF753E">
        <w:rPr>
          <w:rFonts w:ascii="標楷體" w:hAnsi="標楷體" w:hint="eastAsia"/>
          <w:bCs/>
          <w:sz w:val="20"/>
          <w:szCs w:val="24"/>
        </w:rPr>
        <w:t>說</w:t>
      </w:r>
      <w:r w:rsidRPr="00AF753E">
        <w:rPr>
          <w:rFonts w:ascii="標楷體" w:hAnsi="標楷體"/>
          <w:bCs/>
          <w:sz w:val="20"/>
          <w:szCs w:val="24"/>
        </w:rPr>
        <w:t xml:space="preserve">    </w:t>
      </w:r>
      <w:r w:rsidRPr="00AF753E">
        <w:rPr>
          <w:rFonts w:ascii="標楷體" w:hAnsi="標楷體" w:hint="eastAsia"/>
          <w:bCs/>
          <w:sz w:val="20"/>
          <w:szCs w:val="24"/>
        </w:rPr>
        <w:t>明：</w:t>
      </w:r>
      <w:r w:rsidRPr="00AF753E">
        <w:rPr>
          <w:rFonts w:ascii="標楷體" w:hAnsi="標楷體"/>
          <w:bCs/>
          <w:sz w:val="20"/>
          <w:szCs w:val="24"/>
        </w:rPr>
        <w:t>1.</w:t>
      </w:r>
      <w:r w:rsidRPr="00AF753E">
        <w:rPr>
          <w:rFonts w:ascii="標楷體" w:hAnsi="標楷體" w:hint="eastAsia"/>
          <w:bCs/>
          <w:sz w:val="20"/>
          <w:szCs w:val="24"/>
        </w:rPr>
        <w:t>表</w:t>
      </w:r>
      <w:r w:rsidR="00F53DAE" w:rsidRPr="00AF753E">
        <w:rPr>
          <w:rFonts w:ascii="標楷體" w:hAnsi="標楷體" w:hint="eastAsia"/>
          <w:bCs/>
          <w:sz w:val="20"/>
          <w:szCs w:val="24"/>
        </w:rPr>
        <w:t>13</w:t>
      </w:r>
      <w:r w:rsidRPr="00AF753E">
        <w:rPr>
          <w:rFonts w:ascii="標楷體" w:hAnsi="標楷體" w:hint="eastAsia"/>
          <w:bCs/>
          <w:sz w:val="20"/>
          <w:szCs w:val="24"/>
        </w:rPr>
        <w:t>至表</w:t>
      </w:r>
      <w:r w:rsidR="00F53DAE" w:rsidRPr="00AF753E">
        <w:rPr>
          <w:rFonts w:ascii="標楷體" w:hAnsi="標楷體" w:hint="eastAsia"/>
          <w:bCs/>
          <w:sz w:val="20"/>
          <w:szCs w:val="24"/>
        </w:rPr>
        <w:t>15</w:t>
      </w:r>
      <w:r w:rsidRPr="00AF753E">
        <w:rPr>
          <w:rFonts w:ascii="標楷體" w:hAnsi="標楷體" w:hint="eastAsia"/>
          <w:bCs/>
          <w:sz w:val="20"/>
          <w:szCs w:val="24"/>
        </w:rPr>
        <w:t>僅含曾因生育</w:t>
      </w:r>
      <w:r w:rsidRPr="00AF753E">
        <w:rPr>
          <w:rFonts w:ascii="標楷體" w:hAnsi="標楷體"/>
          <w:bCs/>
          <w:sz w:val="20"/>
          <w:szCs w:val="24"/>
        </w:rPr>
        <w:t>(</w:t>
      </w:r>
      <w:r w:rsidRPr="00AF753E">
        <w:rPr>
          <w:rFonts w:ascii="標楷體" w:hAnsi="標楷體" w:hint="eastAsia"/>
          <w:bCs/>
          <w:sz w:val="20"/>
          <w:szCs w:val="24"/>
        </w:rPr>
        <w:t>懷孕</w:t>
      </w:r>
      <w:r w:rsidRPr="00AF753E">
        <w:rPr>
          <w:rFonts w:ascii="標楷體" w:hAnsi="標楷體"/>
          <w:bCs/>
          <w:sz w:val="20"/>
          <w:szCs w:val="24"/>
        </w:rPr>
        <w:t>)</w:t>
      </w:r>
      <w:r w:rsidRPr="00AF753E">
        <w:rPr>
          <w:rFonts w:ascii="標楷體" w:hAnsi="標楷體" w:hint="eastAsia"/>
          <w:bCs/>
          <w:sz w:val="20"/>
          <w:szCs w:val="24"/>
        </w:rPr>
        <w:t>離職且曾恢復工作者，與婚前至今一直有工作且曾生育</w:t>
      </w:r>
      <w:r w:rsidRPr="00AF753E">
        <w:rPr>
          <w:rFonts w:ascii="標楷體" w:hAnsi="標楷體"/>
          <w:bCs/>
          <w:sz w:val="20"/>
          <w:szCs w:val="24"/>
        </w:rPr>
        <w:t>(</w:t>
      </w:r>
      <w:r w:rsidRPr="00AF753E">
        <w:rPr>
          <w:rFonts w:ascii="標楷體" w:hAnsi="標楷體" w:hint="eastAsia"/>
          <w:bCs/>
          <w:sz w:val="20"/>
          <w:szCs w:val="24"/>
        </w:rPr>
        <w:t>懷孕</w:t>
      </w:r>
      <w:r w:rsidRPr="00AF753E">
        <w:rPr>
          <w:rFonts w:ascii="標楷體" w:hAnsi="標楷體"/>
          <w:bCs/>
          <w:sz w:val="20"/>
          <w:szCs w:val="24"/>
        </w:rPr>
        <w:t>)</w:t>
      </w:r>
      <w:r w:rsidRPr="00AF753E">
        <w:rPr>
          <w:rFonts w:ascii="標楷體" w:hAnsi="標楷體" w:hint="eastAsia"/>
          <w:bCs/>
          <w:sz w:val="20"/>
          <w:szCs w:val="24"/>
        </w:rPr>
        <w:t>者。</w:t>
      </w:r>
    </w:p>
    <w:p w:rsidR="00B04708" w:rsidRPr="00AF753E" w:rsidRDefault="00B04708" w:rsidP="00B04708">
      <w:pPr>
        <w:overflowPunct w:val="0"/>
        <w:adjustRightInd w:val="0"/>
        <w:ind w:leftChars="390" w:left="1146" w:hangingChars="105" w:hanging="210"/>
        <w:jc w:val="both"/>
        <w:rPr>
          <w:rFonts w:ascii="標楷體" w:hAnsi="標楷體"/>
          <w:bCs/>
          <w:sz w:val="20"/>
          <w:szCs w:val="24"/>
        </w:rPr>
      </w:pPr>
      <w:r w:rsidRPr="00AF753E">
        <w:rPr>
          <w:rFonts w:ascii="標楷體" w:hAnsi="標楷體"/>
          <w:bCs/>
          <w:sz w:val="20"/>
          <w:szCs w:val="24"/>
        </w:rPr>
        <w:t>2.</w:t>
      </w:r>
      <w:r w:rsidRPr="00AF753E">
        <w:rPr>
          <w:rFonts w:ascii="標楷體" w:hAnsi="標楷體" w:hint="eastAsia"/>
          <w:bCs/>
          <w:sz w:val="20"/>
          <w:szCs w:val="24"/>
        </w:rPr>
        <w:t>表</w:t>
      </w:r>
      <w:r w:rsidR="00F53DAE" w:rsidRPr="00AF753E">
        <w:rPr>
          <w:rFonts w:ascii="標楷體" w:hAnsi="標楷體" w:hint="eastAsia"/>
          <w:bCs/>
          <w:sz w:val="20"/>
          <w:szCs w:val="24"/>
        </w:rPr>
        <w:t>13</w:t>
      </w:r>
      <w:r w:rsidRPr="00AF753E">
        <w:rPr>
          <w:rFonts w:ascii="標楷體" w:hAnsi="標楷體" w:hint="eastAsia"/>
          <w:bCs/>
          <w:sz w:val="20"/>
          <w:szCs w:val="24"/>
        </w:rPr>
        <w:t>至表</w:t>
      </w:r>
      <w:r w:rsidR="00F53DAE" w:rsidRPr="00AF753E">
        <w:rPr>
          <w:rFonts w:ascii="標楷體" w:hAnsi="標楷體" w:hint="eastAsia"/>
          <w:bCs/>
          <w:sz w:val="20"/>
          <w:szCs w:val="24"/>
        </w:rPr>
        <w:t>15</w:t>
      </w:r>
      <w:r w:rsidRPr="00AF753E">
        <w:rPr>
          <w:rFonts w:ascii="標楷體" w:hAnsi="標楷體" w:hint="eastAsia"/>
          <w:bCs/>
          <w:sz w:val="20"/>
          <w:szCs w:val="24"/>
        </w:rPr>
        <w:t>所列之生育</w:t>
      </w:r>
      <w:r w:rsidRPr="00AF753E">
        <w:rPr>
          <w:rFonts w:ascii="標楷體" w:hAnsi="標楷體"/>
          <w:bCs/>
          <w:sz w:val="20"/>
          <w:szCs w:val="24"/>
        </w:rPr>
        <w:t>(</w:t>
      </w:r>
      <w:r w:rsidRPr="00AF753E">
        <w:rPr>
          <w:rFonts w:ascii="標楷體" w:hAnsi="標楷體" w:hint="eastAsia"/>
          <w:bCs/>
          <w:sz w:val="20"/>
          <w:szCs w:val="24"/>
        </w:rPr>
        <w:t>懷孕</w:t>
      </w:r>
      <w:r w:rsidRPr="00AF753E">
        <w:rPr>
          <w:rFonts w:ascii="標楷體" w:hAnsi="標楷體"/>
          <w:bCs/>
          <w:sz w:val="20"/>
          <w:szCs w:val="24"/>
        </w:rPr>
        <w:t>)</w:t>
      </w:r>
      <w:r w:rsidRPr="00AF753E">
        <w:rPr>
          <w:rFonts w:ascii="標楷體" w:hAnsi="標楷體" w:hint="eastAsia"/>
          <w:bCs/>
          <w:sz w:val="20"/>
          <w:szCs w:val="24"/>
        </w:rPr>
        <w:t>前、後職業，僅含第</w:t>
      </w:r>
      <w:r w:rsidRPr="00AF753E">
        <w:rPr>
          <w:rFonts w:ascii="標楷體" w:hAnsi="標楷體"/>
          <w:bCs/>
          <w:sz w:val="20"/>
          <w:szCs w:val="24"/>
        </w:rPr>
        <w:t>1</w:t>
      </w:r>
      <w:r w:rsidRPr="00AF753E">
        <w:rPr>
          <w:rFonts w:ascii="標楷體" w:hAnsi="標楷體" w:hint="eastAsia"/>
          <w:bCs/>
          <w:sz w:val="20"/>
          <w:szCs w:val="24"/>
        </w:rPr>
        <w:t>次情形。</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身心障礙者：</w:t>
      </w:r>
      <w:r w:rsidR="008E0BD3" w:rsidRPr="00AF753E">
        <w:rPr>
          <w:rFonts w:ascii="標楷體" w:hAnsi="標楷體" w:cs="Times New Roman" w:hint="eastAsia"/>
        </w:rPr>
        <w:t>2018</w:t>
      </w:r>
      <w:r w:rsidRPr="00AF753E">
        <w:rPr>
          <w:rFonts w:ascii="標楷體" w:hAnsi="標楷體" w:cs="Times New Roman"/>
        </w:rPr>
        <w:t>年</w:t>
      </w:r>
      <w:r w:rsidRPr="00AF753E">
        <w:rPr>
          <w:rFonts w:ascii="標楷體" w:hAnsi="標楷體" w:cs="Times New Roman" w:hint="eastAsia"/>
        </w:rPr>
        <w:t>12月</w:t>
      </w:r>
      <w:r w:rsidRPr="00AF753E">
        <w:rPr>
          <w:rFonts w:ascii="標楷體" w:hAnsi="標楷體" w:cs="Times New Roman"/>
        </w:rPr>
        <w:t>全國身心障礙者人數為</w:t>
      </w:r>
      <w:r w:rsidR="008E0BD3" w:rsidRPr="00AF753E">
        <w:rPr>
          <w:rFonts w:ascii="標楷體" w:hAnsi="標楷體" w:cs="Times New Roman" w:hint="eastAsia"/>
        </w:rPr>
        <w:t>117萬3,978</w:t>
      </w:r>
      <w:r w:rsidRPr="00AF753E">
        <w:rPr>
          <w:rFonts w:ascii="標楷體" w:hAnsi="標楷體" w:cs="Times New Roman"/>
        </w:rPr>
        <w:t>人。</w:t>
      </w:r>
      <w:r w:rsidR="00B95A84" w:rsidRPr="00AF753E">
        <w:rPr>
          <w:rFonts w:ascii="標楷體" w:hAnsi="標楷體"/>
          <w:szCs w:val="24"/>
        </w:rPr>
        <w:t>201</w:t>
      </w:r>
      <w:r w:rsidR="00B95A84" w:rsidRPr="00AF753E">
        <w:rPr>
          <w:rFonts w:ascii="標楷體" w:hAnsi="標楷體" w:hint="eastAsia"/>
          <w:szCs w:val="24"/>
        </w:rPr>
        <w:t>6</w:t>
      </w:r>
      <w:r w:rsidR="00B95A84" w:rsidRPr="00AF753E">
        <w:rPr>
          <w:rFonts w:ascii="標楷體" w:hAnsi="標楷體"/>
          <w:szCs w:val="24"/>
        </w:rPr>
        <w:t>年</w:t>
      </w:r>
      <w:r w:rsidR="00B95A84" w:rsidRPr="00AF753E">
        <w:rPr>
          <w:rFonts w:ascii="標楷體" w:hAnsi="標楷體" w:hint="eastAsia"/>
          <w:szCs w:val="24"/>
        </w:rPr>
        <w:t>12</w:t>
      </w:r>
      <w:r w:rsidR="00B95A84" w:rsidRPr="00AF753E">
        <w:rPr>
          <w:rFonts w:ascii="標楷體" w:hAnsi="標楷體"/>
          <w:szCs w:val="24"/>
        </w:rPr>
        <w:t>月15歲以上身心障礙者之勞動</w:t>
      </w:r>
      <w:r w:rsidR="00B95A84" w:rsidRPr="00AF753E">
        <w:rPr>
          <w:rFonts w:ascii="標楷體" w:hAnsi="標楷體" w:hint="eastAsia"/>
          <w:szCs w:val="24"/>
        </w:rPr>
        <w:t>力</w:t>
      </w:r>
      <w:r w:rsidR="00B95A84" w:rsidRPr="00AF753E">
        <w:rPr>
          <w:rFonts w:ascii="標楷體" w:hAnsi="標楷體"/>
          <w:szCs w:val="24"/>
        </w:rPr>
        <w:t>參與率為</w:t>
      </w:r>
      <w:r w:rsidR="00B95A84" w:rsidRPr="00AF753E">
        <w:rPr>
          <w:rFonts w:ascii="標楷體" w:hAnsi="標楷體" w:hint="eastAsia"/>
          <w:szCs w:val="24"/>
        </w:rPr>
        <w:t>20.4</w:t>
      </w:r>
      <w:r w:rsidR="00B95A84" w:rsidRPr="00AF753E">
        <w:rPr>
          <w:rFonts w:ascii="標楷體" w:hAnsi="標楷體"/>
          <w:szCs w:val="24"/>
        </w:rPr>
        <w:t>％、就業率1</w:t>
      </w:r>
      <w:r w:rsidR="00B95A84" w:rsidRPr="00AF753E">
        <w:rPr>
          <w:rFonts w:ascii="標楷體" w:hAnsi="標楷體" w:hint="eastAsia"/>
          <w:szCs w:val="24"/>
        </w:rPr>
        <w:t>8</w:t>
      </w:r>
      <w:r w:rsidR="00B95A84" w:rsidRPr="00AF753E">
        <w:rPr>
          <w:rFonts w:ascii="標楷體" w:hAnsi="標楷體"/>
          <w:szCs w:val="24"/>
        </w:rPr>
        <w:t>.5％，較201</w:t>
      </w:r>
      <w:r w:rsidR="00B95A84" w:rsidRPr="00AF753E">
        <w:rPr>
          <w:rFonts w:ascii="標楷體" w:hAnsi="標楷體" w:hint="eastAsia"/>
          <w:szCs w:val="24"/>
        </w:rPr>
        <w:t>4</w:t>
      </w:r>
      <w:r w:rsidR="00B95A84" w:rsidRPr="00AF753E">
        <w:rPr>
          <w:rFonts w:ascii="標楷體" w:hAnsi="標楷體"/>
          <w:szCs w:val="24"/>
        </w:rPr>
        <w:t>年之19.</w:t>
      </w:r>
      <w:r w:rsidR="00B95A84" w:rsidRPr="00AF753E">
        <w:rPr>
          <w:rFonts w:ascii="標楷體" w:hAnsi="標楷體" w:hint="eastAsia"/>
          <w:szCs w:val="24"/>
        </w:rPr>
        <w:t>7</w:t>
      </w:r>
      <w:r w:rsidR="00B95A84" w:rsidRPr="00AF753E">
        <w:rPr>
          <w:rFonts w:ascii="標楷體" w:hAnsi="標楷體"/>
          <w:szCs w:val="24"/>
        </w:rPr>
        <w:t>％及1</w:t>
      </w:r>
      <w:r w:rsidR="00B95A84" w:rsidRPr="00AF753E">
        <w:rPr>
          <w:rFonts w:ascii="標楷體" w:hAnsi="標楷體" w:hint="eastAsia"/>
          <w:szCs w:val="24"/>
        </w:rPr>
        <w:t>7.5</w:t>
      </w:r>
      <w:r w:rsidR="00B95A84" w:rsidRPr="00AF753E">
        <w:rPr>
          <w:rFonts w:ascii="標楷體" w:hAnsi="標楷體"/>
          <w:szCs w:val="24"/>
        </w:rPr>
        <w:t>％，分別上升0.</w:t>
      </w:r>
      <w:r w:rsidR="00B95A84" w:rsidRPr="00AF753E">
        <w:rPr>
          <w:rFonts w:ascii="標楷體" w:hAnsi="標楷體" w:hint="eastAsia"/>
          <w:szCs w:val="24"/>
        </w:rPr>
        <w:t>7個百分點</w:t>
      </w:r>
      <w:r w:rsidR="00B95A84" w:rsidRPr="00AF753E">
        <w:rPr>
          <w:rFonts w:ascii="標楷體" w:hAnsi="標楷體"/>
          <w:szCs w:val="24"/>
        </w:rPr>
        <w:t>及</w:t>
      </w:r>
      <w:r w:rsidR="00B95A84" w:rsidRPr="00AF753E">
        <w:rPr>
          <w:rFonts w:ascii="標楷體" w:hAnsi="標楷體" w:hint="eastAsia"/>
          <w:szCs w:val="24"/>
        </w:rPr>
        <w:t>1.0個百分點</w:t>
      </w:r>
      <w:r w:rsidR="00B95A84" w:rsidRPr="00AF753E">
        <w:rPr>
          <w:rFonts w:ascii="標楷體" w:hAnsi="標楷體"/>
          <w:szCs w:val="24"/>
        </w:rPr>
        <w:t>；失業率部分，201</w:t>
      </w:r>
      <w:r w:rsidR="00B95A84" w:rsidRPr="00AF753E">
        <w:rPr>
          <w:rFonts w:ascii="標楷體" w:hAnsi="標楷體" w:hint="eastAsia"/>
          <w:szCs w:val="24"/>
        </w:rPr>
        <w:t>6</w:t>
      </w:r>
      <w:r w:rsidR="00B95A84" w:rsidRPr="00AF753E">
        <w:rPr>
          <w:rFonts w:ascii="標楷體" w:hAnsi="標楷體"/>
          <w:szCs w:val="24"/>
        </w:rPr>
        <w:t>年失業率為</w:t>
      </w:r>
      <w:r w:rsidR="00B95A84" w:rsidRPr="00AF753E">
        <w:rPr>
          <w:rFonts w:ascii="標楷體" w:hAnsi="標楷體" w:hint="eastAsia"/>
          <w:szCs w:val="24"/>
        </w:rPr>
        <w:t>9.2</w:t>
      </w:r>
      <w:r w:rsidR="00B95A84" w:rsidRPr="00AF753E">
        <w:rPr>
          <w:rFonts w:ascii="標楷體" w:hAnsi="標楷體"/>
          <w:szCs w:val="24"/>
        </w:rPr>
        <w:t>％，較201</w:t>
      </w:r>
      <w:r w:rsidR="00B95A84" w:rsidRPr="00AF753E">
        <w:rPr>
          <w:rFonts w:ascii="標楷體" w:hAnsi="標楷體" w:hint="eastAsia"/>
          <w:szCs w:val="24"/>
        </w:rPr>
        <w:t>4</w:t>
      </w:r>
      <w:r w:rsidR="00B95A84" w:rsidRPr="00AF753E">
        <w:rPr>
          <w:rFonts w:ascii="標楷體" w:hAnsi="標楷體"/>
          <w:szCs w:val="24"/>
        </w:rPr>
        <w:t>年之1</w:t>
      </w:r>
      <w:r w:rsidR="00B95A84" w:rsidRPr="00AF753E">
        <w:rPr>
          <w:rFonts w:ascii="標楷體" w:hAnsi="標楷體" w:hint="eastAsia"/>
          <w:szCs w:val="24"/>
        </w:rPr>
        <w:t>1.0</w:t>
      </w:r>
      <w:r w:rsidR="00B95A84" w:rsidRPr="00AF753E">
        <w:rPr>
          <w:rFonts w:ascii="標楷體" w:hAnsi="標楷體"/>
          <w:szCs w:val="24"/>
        </w:rPr>
        <w:t>％下降1.</w:t>
      </w:r>
      <w:r w:rsidR="00B95A84" w:rsidRPr="00AF753E">
        <w:rPr>
          <w:rFonts w:ascii="標楷體" w:hAnsi="標楷體" w:hint="eastAsia"/>
          <w:szCs w:val="24"/>
        </w:rPr>
        <w:t>8個百分點</w:t>
      </w:r>
      <w:r w:rsidR="00B95A84" w:rsidRPr="00AF753E">
        <w:rPr>
          <w:rFonts w:ascii="標楷體" w:hAnsi="標楷體"/>
          <w:szCs w:val="24"/>
        </w:rPr>
        <w:t>；薪資方面，201</w:t>
      </w:r>
      <w:r w:rsidR="00B95A84" w:rsidRPr="00AF753E">
        <w:rPr>
          <w:rFonts w:ascii="標楷體" w:hAnsi="標楷體" w:hint="eastAsia"/>
          <w:szCs w:val="24"/>
        </w:rPr>
        <w:t>6</w:t>
      </w:r>
      <w:r w:rsidR="00B95A84" w:rsidRPr="00AF753E">
        <w:rPr>
          <w:rFonts w:ascii="標楷體" w:hAnsi="標楷體"/>
          <w:szCs w:val="24"/>
        </w:rPr>
        <w:t>年全體平均</w:t>
      </w:r>
      <w:r w:rsidR="00B95A84" w:rsidRPr="00AF753E">
        <w:rPr>
          <w:rFonts w:ascii="標楷體" w:hAnsi="標楷體" w:hint="eastAsia"/>
          <w:szCs w:val="24"/>
        </w:rPr>
        <w:t>每月經常性</w:t>
      </w:r>
      <w:r w:rsidR="00B95A84" w:rsidRPr="00AF753E">
        <w:rPr>
          <w:rFonts w:ascii="標楷體" w:hAnsi="標楷體"/>
          <w:szCs w:val="24"/>
        </w:rPr>
        <w:t>薪資</w:t>
      </w:r>
      <w:r w:rsidR="00B95A84" w:rsidRPr="00AF753E">
        <w:rPr>
          <w:rFonts w:ascii="標楷體" w:hAnsi="標楷體" w:hint="eastAsia"/>
          <w:szCs w:val="24"/>
        </w:rPr>
        <w:t>或收入</w:t>
      </w:r>
      <w:r w:rsidR="00B95A84" w:rsidRPr="00AF753E">
        <w:rPr>
          <w:rFonts w:ascii="標楷體" w:hAnsi="標楷體"/>
          <w:szCs w:val="24"/>
        </w:rPr>
        <w:t>為2</w:t>
      </w:r>
      <w:r w:rsidR="00B95A84" w:rsidRPr="00AF753E">
        <w:rPr>
          <w:rFonts w:ascii="標楷體" w:hAnsi="標楷體" w:cs="Calibri" w:hint="eastAsia"/>
          <w:kern w:val="0"/>
          <w:szCs w:val="24"/>
          <w:lang w:eastAsia="zh-HK"/>
        </w:rPr>
        <w:t>萬</w:t>
      </w:r>
      <w:r w:rsidR="00B95A84" w:rsidRPr="00AF753E">
        <w:rPr>
          <w:rFonts w:ascii="標楷體" w:hAnsi="標楷體" w:hint="eastAsia"/>
          <w:szCs w:val="24"/>
        </w:rPr>
        <w:t>6</w:t>
      </w:r>
      <w:r w:rsidR="00B95A84" w:rsidRPr="00AF753E">
        <w:rPr>
          <w:rFonts w:ascii="標楷體" w:hAnsi="標楷體"/>
          <w:szCs w:val="24"/>
        </w:rPr>
        <w:t>,</w:t>
      </w:r>
      <w:r w:rsidR="00B95A84" w:rsidRPr="00AF753E">
        <w:rPr>
          <w:rFonts w:ascii="標楷體" w:hAnsi="標楷體" w:hint="eastAsia"/>
          <w:szCs w:val="24"/>
        </w:rPr>
        <w:t>127</w:t>
      </w:r>
      <w:r w:rsidR="00B95A84" w:rsidRPr="00AF753E">
        <w:rPr>
          <w:rFonts w:ascii="標楷體" w:hAnsi="標楷體"/>
          <w:szCs w:val="24"/>
        </w:rPr>
        <w:t>元，較201</w:t>
      </w:r>
      <w:r w:rsidR="00B95A84" w:rsidRPr="00AF753E">
        <w:rPr>
          <w:rFonts w:ascii="標楷體" w:hAnsi="標楷體" w:hint="eastAsia"/>
          <w:szCs w:val="24"/>
        </w:rPr>
        <w:t>4</w:t>
      </w:r>
      <w:r w:rsidR="00B95A84" w:rsidRPr="00AF753E">
        <w:rPr>
          <w:rFonts w:ascii="標楷體" w:hAnsi="標楷體"/>
          <w:szCs w:val="24"/>
        </w:rPr>
        <w:t>年之2</w:t>
      </w:r>
      <w:r w:rsidR="00B95A84" w:rsidRPr="00AF753E">
        <w:rPr>
          <w:rFonts w:ascii="標楷體" w:hAnsi="標楷體" w:cs="Calibri" w:hint="eastAsia"/>
          <w:kern w:val="0"/>
          <w:szCs w:val="24"/>
          <w:lang w:eastAsia="zh-HK"/>
        </w:rPr>
        <w:t>萬</w:t>
      </w:r>
      <w:r w:rsidR="00B95A84" w:rsidRPr="00AF753E">
        <w:rPr>
          <w:rFonts w:ascii="標楷體" w:hAnsi="標楷體" w:hint="eastAsia"/>
          <w:szCs w:val="24"/>
        </w:rPr>
        <w:t>4</w:t>
      </w:r>
      <w:r w:rsidR="00B95A84" w:rsidRPr="00AF753E">
        <w:rPr>
          <w:rFonts w:ascii="標楷體" w:hAnsi="標楷體"/>
          <w:szCs w:val="24"/>
        </w:rPr>
        <w:t>,</w:t>
      </w:r>
      <w:r w:rsidR="00B95A84" w:rsidRPr="00AF753E">
        <w:rPr>
          <w:rFonts w:ascii="標楷體" w:hAnsi="標楷體" w:hint="eastAsia"/>
          <w:szCs w:val="24"/>
        </w:rPr>
        <w:t>653</w:t>
      </w:r>
      <w:r w:rsidR="00B95A84" w:rsidRPr="00AF753E">
        <w:rPr>
          <w:rFonts w:ascii="標楷體" w:hAnsi="標楷體"/>
          <w:szCs w:val="24"/>
        </w:rPr>
        <w:t>元增加1,</w:t>
      </w:r>
      <w:r w:rsidR="00B95A84" w:rsidRPr="00AF753E">
        <w:rPr>
          <w:rFonts w:ascii="標楷體" w:hAnsi="標楷體" w:hint="eastAsia"/>
          <w:szCs w:val="24"/>
        </w:rPr>
        <w:t>474</w:t>
      </w:r>
      <w:r w:rsidR="00B95A84" w:rsidRPr="00AF753E">
        <w:rPr>
          <w:rFonts w:ascii="標楷體" w:hAnsi="標楷體"/>
          <w:szCs w:val="24"/>
        </w:rPr>
        <w:t>元。</w:t>
      </w:r>
      <w:r w:rsidR="00B95A84" w:rsidRPr="00AF753E">
        <w:rPr>
          <w:rFonts w:ascii="標楷體" w:hAnsi="標楷體"/>
          <w:bCs/>
          <w:szCs w:val="24"/>
        </w:rPr>
        <w:t>20</w:t>
      </w:r>
      <w:r w:rsidR="00B95A84" w:rsidRPr="00AF753E">
        <w:rPr>
          <w:rFonts w:ascii="標楷體" w:hAnsi="標楷體" w:hint="eastAsia"/>
          <w:bCs/>
          <w:szCs w:val="24"/>
        </w:rPr>
        <w:t>11</w:t>
      </w:r>
      <w:r w:rsidR="00B95A84" w:rsidRPr="00AF753E">
        <w:rPr>
          <w:rFonts w:ascii="標楷體" w:hAnsi="標楷體"/>
          <w:bCs/>
          <w:szCs w:val="24"/>
        </w:rPr>
        <w:t>年至201</w:t>
      </w:r>
      <w:r w:rsidR="00B95A84" w:rsidRPr="00AF753E">
        <w:rPr>
          <w:rFonts w:ascii="標楷體" w:hAnsi="標楷體" w:hint="eastAsia"/>
          <w:bCs/>
          <w:szCs w:val="24"/>
        </w:rPr>
        <w:t>6</w:t>
      </w:r>
      <w:r w:rsidR="00B95A84" w:rsidRPr="00AF753E">
        <w:rPr>
          <w:rFonts w:ascii="標楷體" w:hAnsi="標楷體"/>
          <w:bCs/>
          <w:szCs w:val="24"/>
        </w:rPr>
        <w:t>年15歲以上身心障礙者勞動力及薪資狀況</w:t>
      </w:r>
      <w:r w:rsidR="00B95A84" w:rsidRPr="00AF753E">
        <w:rPr>
          <w:rFonts w:ascii="標楷體" w:hAnsi="標楷體" w:hint="eastAsia"/>
          <w:bCs/>
          <w:szCs w:val="24"/>
        </w:rPr>
        <w:t>如表1</w:t>
      </w:r>
      <w:r w:rsidR="00F53DAE" w:rsidRPr="00AF753E">
        <w:rPr>
          <w:rFonts w:ascii="標楷體" w:hAnsi="標楷體" w:hint="eastAsia"/>
          <w:bCs/>
          <w:szCs w:val="24"/>
        </w:rPr>
        <w:t>6</w:t>
      </w:r>
      <w:r w:rsidRPr="00AF753E">
        <w:rPr>
          <w:rFonts w:ascii="標楷體" w:hAnsi="標楷體" w:cs="Times New Roman" w:hint="eastAsia"/>
          <w:bCs/>
        </w:rPr>
        <w:t>。</w:t>
      </w:r>
      <w:r w:rsidR="008E0BD3" w:rsidRPr="00AF753E">
        <w:rPr>
          <w:rFonts w:ascii="標楷體" w:hAnsi="標楷體" w:hint="eastAsia"/>
          <w:szCs w:val="24"/>
        </w:rPr>
        <w:t>（衛福部）</w:t>
      </w:r>
      <w:r w:rsidR="00B95A84" w:rsidRPr="00AF753E">
        <w:rPr>
          <w:rFonts w:ascii="標楷體" w:hAnsi="標楷體" w:hint="eastAsia"/>
          <w:szCs w:val="24"/>
        </w:rPr>
        <w:t>、</w:t>
      </w:r>
      <w:r w:rsidR="00B95A84" w:rsidRPr="00AF753E">
        <w:rPr>
          <w:rFonts w:ascii="標楷體" w:hAnsi="標楷體" w:hint="eastAsia"/>
          <w:bCs/>
          <w:szCs w:val="24"/>
        </w:rPr>
        <w:t>（勞動部）</w:t>
      </w:r>
    </w:p>
    <w:p w:rsidR="00143976" w:rsidRPr="00AF753E" w:rsidRDefault="00143976" w:rsidP="00143976">
      <w:pPr>
        <w:pStyle w:val="ac"/>
        <w:spacing w:before="100" w:beforeAutospacing="1"/>
        <w:jc w:val="center"/>
        <w:rPr>
          <w:rFonts w:ascii="標楷體" w:eastAsia="標楷體" w:hAnsi="標楷體"/>
          <w:b/>
          <w:bCs/>
          <w:sz w:val="24"/>
          <w:szCs w:val="24"/>
        </w:rPr>
      </w:pPr>
      <w:bookmarkStart w:id="91" w:name="_Toc440436796"/>
      <w:r w:rsidRPr="00AF753E">
        <w:rPr>
          <w:rFonts w:ascii="標楷體" w:eastAsia="標楷體" w:hAnsi="標楷體"/>
          <w:b/>
          <w:bCs/>
          <w:sz w:val="24"/>
          <w:szCs w:val="24"/>
        </w:rPr>
        <w:t>表</w:t>
      </w:r>
      <w:r w:rsidR="004152B4" w:rsidRPr="00AF753E">
        <w:rPr>
          <w:rFonts w:ascii="標楷體" w:eastAsia="標楷體" w:hAnsi="標楷體" w:hint="eastAsia"/>
          <w:b/>
          <w:bCs/>
          <w:sz w:val="24"/>
          <w:szCs w:val="24"/>
        </w:rPr>
        <w:t>1</w:t>
      </w:r>
      <w:r w:rsidR="00F53DAE" w:rsidRPr="00AF753E">
        <w:rPr>
          <w:rFonts w:ascii="標楷體" w:eastAsia="標楷體" w:hAnsi="標楷體" w:hint="eastAsia"/>
          <w:b/>
          <w:bCs/>
          <w:sz w:val="24"/>
          <w:szCs w:val="24"/>
        </w:rPr>
        <w:t>6</w:t>
      </w:r>
      <w:r w:rsidRPr="00AF753E">
        <w:rPr>
          <w:rFonts w:ascii="標楷體" w:eastAsia="標楷體" w:hAnsi="標楷體"/>
          <w:b/>
          <w:bCs/>
          <w:sz w:val="24"/>
          <w:szCs w:val="24"/>
        </w:rPr>
        <w:t xml:space="preserve">　</w:t>
      </w:r>
      <w:bookmarkEnd w:id="91"/>
      <w:r w:rsidR="009A43C4" w:rsidRPr="00AF753E">
        <w:rPr>
          <w:rFonts w:ascii="標楷體" w:eastAsia="標楷體" w:hAnsi="標楷體" w:hint="eastAsia"/>
          <w:b/>
          <w:bCs/>
          <w:kern w:val="0"/>
          <w:sz w:val="24"/>
          <w:szCs w:val="24"/>
        </w:rPr>
        <w:t>2011年至2016年15歲以上身心障礙者勞動力及薪資狀況</w:t>
      </w:r>
    </w:p>
    <w:p w:rsidR="00143976" w:rsidRPr="00AF753E" w:rsidRDefault="00143976" w:rsidP="00143976">
      <w:pPr>
        <w:tabs>
          <w:tab w:val="left" w:pos="720"/>
        </w:tabs>
        <w:overflowPunct w:val="0"/>
        <w:adjustRightInd w:val="0"/>
        <w:ind w:rightChars="117" w:right="281"/>
        <w:jc w:val="right"/>
        <w:rPr>
          <w:rFonts w:ascii="標楷體" w:hAnsi="標楷體" w:cs="Times New Roman"/>
          <w:sz w:val="20"/>
          <w:szCs w:val="20"/>
        </w:rPr>
      </w:pPr>
      <w:r w:rsidRPr="00AF753E">
        <w:rPr>
          <w:rFonts w:ascii="標楷體" w:hAnsi="標楷體" w:cs="Times New Roman"/>
          <w:sz w:val="20"/>
          <w:szCs w:val="20"/>
        </w:rPr>
        <w:t xml:space="preserve"> 單位：千人；</w:t>
      </w:r>
      <w:r w:rsidRPr="00AF753E">
        <w:rPr>
          <w:rFonts w:ascii="標楷體" w:hAnsi="標楷體" w:cs="Times New Roman"/>
          <w:bCs/>
          <w:sz w:val="20"/>
          <w:szCs w:val="20"/>
          <w:lang w:bidi="hi-IN"/>
        </w:rPr>
        <w:t>％</w:t>
      </w:r>
      <w:r w:rsidRPr="00AF753E">
        <w:rPr>
          <w:rFonts w:ascii="標楷體" w:hAnsi="標楷體" w:cs="Times New Roman"/>
          <w:sz w:val="20"/>
          <w:szCs w:val="20"/>
        </w:rPr>
        <w:t>；</w:t>
      </w:r>
      <w:r w:rsidRPr="00AF753E">
        <w:rPr>
          <w:rFonts w:ascii="標楷體" w:hAnsi="標楷體" w:cs="Times New Roman"/>
          <w:bCs/>
          <w:sz w:val="20"/>
          <w:szCs w:val="20"/>
          <w:lang w:bidi="hi-IN"/>
        </w:rPr>
        <w:t>元</w:t>
      </w:r>
    </w:p>
    <w:tbl>
      <w:tblPr>
        <w:tblW w:w="9037" w:type="dxa"/>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06"/>
        <w:gridCol w:w="859"/>
        <w:gridCol w:w="859"/>
        <w:gridCol w:w="859"/>
        <w:gridCol w:w="859"/>
        <w:gridCol w:w="859"/>
        <w:gridCol w:w="859"/>
        <w:gridCol w:w="859"/>
        <w:gridCol w:w="859"/>
        <w:gridCol w:w="859"/>
      </w:tblGrid>
      <w:tr w:rsidR="00AF753E" w:rsidRPr="00AF753E" w:rsidTr="004D2912">
        <w:trPr>
          <w:trHeight w:hRule="exact" w:val="377"/>
          <w:jc w:val="center"/>
        </w:trPr>
        <w:tc>
          <w:tcPr>
            <w:tcW w:w="0" w:type="auto"/>
            <w:vMerge w:val="restart"/>
            <w:tcBorders>
              <w:tl2br w:val="single" w:sz="4" w:space="0" w:color="auto"/>
            </w:tcBorders>
            <w:shd w:val="clear" w:color="auto" w:fill="auto"/>
            <w:vAlign w:val="center"/>
          </w:tcPr>
          <w:p w:rsidR="009A43C4" w:rsidRPr="00AF753E" w:rsidRDefault="009A43C4" w:rsidP="004D2912">
            <w:pPr>
              <w:tabs>
                <w:tab w:val="left" w:pos="720"/>
              </w:tabs>
              <w:overflowPunct w:val="0"/>
              <w:adjustRightInd w:val="0"/>
              <w:jc w:val="right"/>
              <w:rPr>
                <w:rFonts w:ascii="標楷體" w:hAnsi="標楷體" w:cs="Times New Roman"/>
                <w:sz w:val="20"/>
                <w:szCs w:val="20"/>
              </w:rPr>
            </w:pPr>
            <w:r w:rsidRPr="00AF753E">
              <w:rPr>
                <w:rFonts w:ascii="標楷體" w:hAnsi="標楷體" w:cs="Times New Roman" w:hint="eastAsia"/>
                <w:sz w:val="20"/>
                <w:szCs w:val="20"/>
              </w:rPr>
              <w:t>年別</w:t>
            </w:r>
          </w:p>
          <w:p w:rsidR="009A43C4" w:rsidRPr="00AF753E" w:rsidRDefault="009A43C4" w:rsidP="004D2912">
            <w:pPr>
              <w:tabs>
                <w:tab w:val="left" w:pos="720"/>
              </w:tabs>
              <w:overflowPunct w:val="0"/>
              <w:adjustRightInd w:val="0"/>
              <w:rPr>
                <w:rFonts w:ascii="標楷體" w:hAnsi="標楷體" w:cs="Times New Roman"/>
                <w:sz w:val="20"/>
                <w:szCs w:val="20"/>
              </w:rPr>
            </w:pPr>
            <w:r w:rsidRPr="00AF753E">
              <w:rPr>
                <w:rFonts w:ascii="標楷體" w:hAnsi="標楷體" w:cs="Times New Roman"/>
                <w:sz w:val="20"/>
                <w:szCs w:val="20"/>
              </w:rPr>
              <w:t>項目</w:t>
            </w:r>
          </w:p>
        </w:tc>
        <w:tc>
          <w:tcPr>
            <w:tcW w:w="0" w:type="auto"/>
            <w:gridSpan w:val="3"/>
          </w:tcPr>
          <w:p w:rsidR="009A43C4" w:rsidRPr="00AF753E" w:rsidRDefault="009A43C4">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rPr>
              <w:t>2011.8</w:t>
            </w:r>
          </w:p>
        </w:tc>
        <w:tc>
          <w:tcPr>
            <w:tcW w:w="0" w:type="auto"/>
            <w:gridSpan w:val="3"/>
            <w:shd w:val="clear" w:color="auto" w:fill="auto"/>
          </w:tcPr>
          <w:p w:rsidR="009A43C4" w:rsidRPr="00AF753E" w:rsidRDefault="009A43C4">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rPr>
              <w:t>2014.6</w:t>
            </w:r>
          </w:p>
        </w:tc>
        <w:tc>
          <w:tcPr>
            <w:tcW w:w="0" w:type="auto"/>
            <w:gridSpan w:val="3"/>
            <w:shd w:val="clear" w:color="auto" w:fill="auto"/>
          </w:tcPr>
          <w:p w:rsidR="009A43C4" w:rsidRPr="00AF753E" w:rsidRDefault="009A43C4">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rPr>
              <w:t>2016.12</w:t>
            </w:r>
          </w:p>
        </w:tc>
      </w:tr>
      <w:tr w:rsidR="00AF753E" w:rsidRPr="00AF753E" w:rsidTr="004D2912">
        <w:trPr>
          <w:trHeight w:hRule="exact" w:val="377"/>
          <w:jc w:val="center"/>
        </w:trPr>
        <w:tc>
          <w:tcPr>
            <w:tcW w:w="0" w:type="auto"/>
            <w:vMerge/>
            <w:tcBorders>
              <w:tl2br w:val="single" w:sz="4" w:space="0" w:color="auto"/>
            </w:tcBorders>
            <w:shd w:val="clear" w:color="auto" w:fill="auto"/>
          </w:tcPr>
          <w:p w:rsidR="00143976" w:rsidRPr="00AF753E" w:rsidRDefault="00143976" w:rsidP="004D2912">
            <w:pPr>
              <w:tabs>
                <w:tab w:val="left" w:pos="720"/>
              </w:tabs>
              <w:overflowPunct w:val="0"/>
              <w:adjustRightInd w:val="0"/>
              <w:jc w:val="both"/>
              <w:rPr>
                <w:rFonts w:ascii="標楷體" w:hAnsi="標楷體" w:cs="Times New Roman"/>
                <w:bCs/>
                <w:sz w:val="20"/>
                <w:szCs w:val="20"/>
              </w:rPr>
            </w:pPr>
          </w:p>
        </w:tc>
        <w:tc>
          <w:tcPr>
            <w:tcW w:w="0" w:type="auto"/>
            <w:tcBorders>
              <w:bottom w:val="single" w:sz="4" w:space="0" w:color="auto"/>
            </w:tcBorders>
          </w:tcPr>
          <w:p w:rsidR="00143976" w:rsidRPr="00AF753E" w:rsidRDefault="00143976" w:rsidP="004D2912">
            <w:pPr>
              <w:tabs>
                <w:tab w:val="left" w:pos="720"/>
              </w:tabs>
              <w:overflowPunct w:val="0"/>
              <w:adjustRightInd w:val="0"/>
              <w:ind w:leftChars="-14" w:left="-34" w:rightChars="-6" w:right="-14"/>
              <w:jc w:val="center"/>
              <w:rPr>
                <w:rFonts w:ascii="標楷體" w:hAnsi="標楷體" w:cs="Times New Roman"/>
                <w:bCs/>
                <w:sz w:val="20"/>
                <w:szCs w:val="20"/>
              </w:rPr>
            </w:pPr>
            <w:r w:rsidRPr="00AF753E">
              <w:rPr>
                <w:rFonts w:ascii="標楷體" w:hAnsi="標楷體" w:cs="Times New Roman"/>
                <w:bCs/>
                <w:sz w:val="20"/>
                <w:szCs w:val="20"/>
                <w:lang w:bidi="hi-IN"/>
              </w:rPr>
              <w:t>全體</w:t>
            </w:r>
          </w:p>
        </w:tc>
        <w:tc>
          <w:tcPr>
            <w:tcW w:w="0" w:type="auto"/>
            <w:tcBorders>
              <w:bottom w:val="single" w:sz="4" w:space="0" w:color="auto"/>
            </w:tcBorders>
          </w:tcPr>
          <w:p w:rsidR="00143976" w:rsidRPr="00AF753E" w:rsidRDefault="00143976" w:rsidP="004D2912">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bCs/>
                <w:sz w:val="20"/>
                <w:szCs w:val="20"/>
              </w:rPr>
              <w:t>男</w:t>
            </w:r>
          </w:p>
        </w:tc>
        <w:tc>
          <w:tcPr>
            <w:tcW w:w="0" w:type="auto"/>
            <w:tcBorders>
              <w:bottom w:val="single" w:sz="4" w:space="0" w:color="auto"/>
            </w:tcBorders>
            <w:shd w:val="clear" w:color="auto" w:fill="auto"/>
          </w:tcPr>
          <w:p w:rsidR="00143976" w:rsidRPr="00AF753E" w:rsidRDefault="00143976" w:rsidP="004D2912">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bCs/>
                <w:sz w:val="20"/>
                <w:szCs w:val="20"/>
              </w:rPr>
              <w:t>女</w:t>
            </w:r>
          </w:p>
        </w:tc>
        <w:tc>
          <w:tcPr>
            <w:tcW w:w="0" w:type="auto"/>
            <w:tcBorders>
              <w:bottom w:val="single" w:sz="4" w:space="0" w:color="auto"/>
            </w:tcBorders>
            <w:shd w:val="clear" w:color="auto" w:fill="auto"/>
          </w:tcPr>
          <w:p w:rsidR="00143976" w:rsidRPr="00AF753E" w:rsidRDefault="00143976" w:rsidP="004D2912">
            <w:pPr>
              <w:tabs>
                <w:tab w:val="left" w:pos="720"/>
              </w:tabs>
              <w:overflowPunct w:val="0"/>
              <w:adjustRightInd w:val="0"/>
              <w:ind w:leftChars="-12" w:left="-29" w:rightChars="-10" w:right="-24"/>
              <w:jc w:val="center"/>
              <w:rPr>
                <w:rFonts w:ascii="標楷體" w:hAnsi="標楷體" w:cs="Times New Roman"/>
                <w:bCs/>
                <w:sz w:val="20"/>
                <w:szCs w:val="20"/>
              </w:rPr>
            </w:pPr>
            <w:r w:rsidRPr="00AF753E">
              <w:rPr>
                <w:rFonts w:ascii="標楷體" w:hAnsi="標楷體" w:cs="Times New Roman"/>
                <w:bCs/>
                <w:sz w:val="20"/>
                <w:szCs w:val="20"/>
                <w:lang w:bidi="hi-IN"/>
              </w:rPr>
              <w:t>全體</w:t>
            </w:r>
          </w:p>
        </w:tc>
        <w:tc>
          <w:tcPr>
            <w:tcW w:w="0" w:type="auto"/>
            <w:tcBorders>
              <w:bottom w:val="single" w:sz="4" w:space="0" w:color="auto"/>
            </w:tcBorders>
            <w:shd w:val="clear" w:color="auto" w:fill="auto"/>
          </w:tcPr>
          <w:p w:rsidR="00143976" w:rsidRPr="00AF753E" w:rsidRDefault="00143976" w:rsidP="004D2912">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bCs/>
                <w:sz w:val="20"/>
                <w:szCs w:val="20"/>
              </w:rPr>
              <w:t>男</w:t>
            </w:r>
          </w:p>
        </w:tc>
        <w:tc>
          <w:tcPr>
            <w:tcW w:w="0" w:type="auto"/>
            <w:tcBorders>
              <w:bottom w:val="single" w:sz="4" w:space="0" w:color="auto"/>
            </w:tcBorders>
            <w:shd w:val="clear" w:color="auto" w:fill="auto"/>
          </w:tcPr>
          <w:p w:rsidR="00143976" w:rsidRPr="00AF753E" w:rsidRDefault="00143976" w:rsidP="004D2912">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bCs/>
                <w:sz w:val="20"/>
                <w:szCs w:val="20"/>
              </w:rPr>
              <w:t>女</w:t>
            </w:r>
          </w:p>
        </w:tc>
        <w:tc>
          <w:tcPr>
            <w:tcW w:w="0" w:type="auto"/>
            <w:tcBorders>
              <w:bottom w:val="single" w:sz="4" w:space="0" w:color="auto"/>
            </w:tcBorders>
            <w:shd w:val="clear" w:color="auto" w:fill="auto"/>
          </w:tcPr>
          <w:p w:rsidR="00143976" w:rsidRPr="00AF753E" w:rsidRDefault="00143976" w:rsidP="004D2912">
            <w:pPr>
              <w:tabs>
                <w:tab w:val="left" w:pos="720"/>
              </w:tabs>
              <w:overflowPunct w:val="0"/>
              <w:adjustRightInd w:val="0"/>
              <w:ind w:leftChars="-17" w:left="-41" w:rightChars="-6" w:right="-14"/>
              <w:jc w:val="center"/>
              <w:rPr>
                <w:rFonts w:ascii="標楷體" w:hAnsi="標楷體" w:cs="Times New Roman"/>
                <w:bCs/>
                <w:sz w:val="20"/>
                <w:szCs w:val="20"/>
              </w:rPr>
            </w:pPr>
            <w:r w:rsidRPr="00AF753E">
              <w:rPr>
                <w:rFonts w:ascii="標楷體" w:hAnsi="標楷體" w:cs="Times New Roman"/>
                <w:bCs/>
                <w:sz w:val="20"/>
                <w:szCs w:val="20"/>
                <w:lang w:bidi="hi-IN"/>
              </w:rPr>
              <w:t>全體</w:t>
            </w:r>
          </w:p>
        </w:tc>
        <w:tc>
          <w:tcPr>
            <w:tcW w:w="0" w:type="auto"/>
            <w:tcBorders>
              <w:bottom w:val="single" w:sz="4" w:space="0" w:color="auto"/>
            </w:tcBorders>
            <w:shd w:val="clear" w:color="auto" w:fill="auto"/>
          </w:tcPr>
          <w:p w:rsidR="00143976" w:rsidRPr="00AF753E" w:rsidRDefault="00143976" w:rsidP="004D2912">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bCs/>
                <w:sz w:val="20"/>
                <w:szCs w:val="20"/>
              </w:rPr>
              <w:t>男</w:t>
            </w:r>
          </w:p>
        </w:tc>
        <w:tc>
          <w:tcPr>
            <w:tcW w:w="0" w:type="auto"/>
            <w:tcBorders>
              <w:bottom w:val="single" w:sz="4" w:space="0" w:color="auto"/>
            </w:tcBorders>
            <w:shd w:val="clear" w:color="auto" w:fill="auto"/>
          </w:tcPr>
          <w:p w:rsidR="00143976" w:rsidRPr="00AF753E" w:rsidRDefault="00143976" w:rsidP="004D2912">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bCs/>
                <w:sz w:val="20"/>
                <w:szCs w:val="20"/>
              </w:rPr>
              <w:t>女</w:t>
            </w:r>
          </w:p>
        </w:tc>
      </w:tr>
      <w:tr w:rsidR="00AF753E" w:rsidRPr="00AF753E" w:rsidTr="004D2912">
        <w:trPr>
          <w:trHeight w:hRule="exact" w:val="377"/>
          <w:jc w:val="center"/>
        </w:trPr>
        <w:tc>
          <w:tcPr>
            <w:tcW w:w="0" w:type="auto"/>
            <w:shd w:val="clear" w:color="auto" w:fill="auto"/>
          </w:tcPr>
          <w:p w:rsidR="00A82A7A" w:rsidRPr="00AF753E" w:rsidRDefault="00A82A7A">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lang w:bidi="hi-IN"/>
              </w:rPr>
              <w:t>民間人口</w:t>
            </w:r>
          </w:p>
        </w:tc>
        <w:tc>
          <w:tcPr>
            <w:tcW w:w="0" w:type="auto"/>
            <w:tcBorders>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1,036</w:t>
            </w:r>
          </w:p>
        </w:tc>
        <w:tc>
          <w:tcPr>
            <w:tcW w:w="0" w:type="auto"/>
            <w:tcBorders>
              <w:left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589</w:t>
            </w:r>
          </w:p>
        </w:tc>
        <w:tc>
          <w:tcPr>
            <w:tcW w:w="0" w:type="auto"/>
            <w:tcBorders>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447</w:t>
            </w:r>
          </w:p>
        </w:tc>
        <w:tc>
          <w:tcPr>
            <w:tcW w:w="0" w:type="auto"/>
            <w:tcBorders>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1,077</w:t>
            </w:r>
          </w:p>
        </w:tc>
        <w:tc>
          <w:tcPr>
            <w:tcW w:w="0" w:type="auto"/>
            <w:tcBorders>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609</w:t>
            </w:r>
          </w:p>
        </w:tc>
        <w:tc>
          <w:tcPr>
            <w:tcW w:w="0" w:type="auto"/>
            <w:tcBorders>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468</w:t>
            </w:r>
          </w:p>
        </w:tc>
        <w:tc>
          <w:tcPr>
            <w:tcW w:w="0" w:type="auto"/>
            <w:tcBorders>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1,127</w:t>
            </w:r>
          </w:p>
        </w:tc>
        <w:tc>
          <w:tcPr>
            <w:tcW w:w="0" w:type="auto"/>
            <w:tcBorders>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635</w:t>
            </w:r>
          </w:p>
        </w:tc>
        <w:tc>
          <w:tcPr>
            <w:tcW w:w="0" w:type="auto"/>
            <w:tcBorders>
              <w:left w:val="nil"/>
              <w:bottom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491</w:t>
            </w:r>
          </w:p>
        </w:tc>
      </w:tr>
      <w:tr w:rsidR="00AF753E" w:rsidRPr="00AF753E" w:rsidTr="004D2912">
        <w:trPr>
          <w:trHeight w:hRule="exact" w:val="377"/>
          <w:jc w:val="center"/>
        </w:trPr>
        <w:tc>
          <w:tcPr>
            <w:tcW w:w="0" w:type="auto"/>
            <w:shd w:val="clear" w:color="auto" w:fill="auto"/>
          </w:tcPr>
          <w:p w:rsidR="00A82A7A" w:rsidRPr="00AF753E" w:rsidRDefault="00A82A7A">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rPr>
              <w:t>勞動力</w:t>
            </w:r>
          </w:p>
        </w:tc>
        <w:tc>
          <w:tcPr>
            <w:tcW w:w="0" w:type="auto"/>
            <w:tcBorders>
              <w:top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198</w:t>
            </w:r>
          </w:p>
        </w:tc>
        <w:tc>
          <w:tcPr>
            <w:tcW w:w="0" w:type="auto"/>
            <w:tcBorders>
              <w:top w:val="nil"/>
              <w:left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139</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59</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212</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151</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62</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230</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161</w:t>
            </w:r>
          </w:p>
        </w:tc>
        <w:tc>
          <w:tcPr>
            <w:tcW w:w="0" w:type="auto"/>
            <w:tcBorders>
              <w:top w:val="nil"/>
              <w:left w:val="nil"/>
              <w:bottom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69</w:t>
            </w:r>
          </w:p>
        </w:tc>
      </w:tr>
      <w:tr w:rsidR="00AF753E" w:rsidRPr="00AF753E" w:rsidTr="004D2912">
        <w:trPr>
          <w:trHeight w:hRule="exact" w:val="377"/>
          <w:jc w:val="center"/>
        </w:trPr>
        <w:tc>
          <w:tcPr>
            <w:tcW w:w="0" w:type="auto"/>
            <w:shd w:val="clear" w:color="auto" w:fill="auto"/>
          </w:tcPr>
          <w:p w:rsidR="00A82A7A" w:rsidRPr="00AF753E" w:rsidRDefault="00A82A7A">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rPr>
              <w:t>就業者</w:t>
            </w:r>
          </w:p>
        </w:tc>
        <w:tc>
          <w:tcPr>
            <w:tcW w:w="0" w:type="auto"/>
            <w:tcBorders>
              <w:top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174</w:t>
            </w:r>
          </w:p>
        </w:tc>
        <w:tc>
          <w:tcPr>
            <w:tcW w:w="0" w:type="auto"/>
            <w:tcBorders>
              <w:top w:val="nil"/>
              <w:left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121</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52</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189</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134</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55</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209</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145</w:t>
            </w:r>
          </w:p>
        </w:tc>
        <w:tc>
          <w:tcPr>
            <w:tcW w:w="0" w:type="auto"/>
            <w:tcBorders>
              <w:top w:val="nil"/>
              <w:left w:val="nil"/>
              <w:bottom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63</w:t>
            </w:r>
          </w:p>
        </w:tc>
      </w:tr>
      <w:tr w:rsidR="00AF753E" w:rsidRPr="00AF753E" w:rsidTr="004D2912">
        <w:trPr>
          <w:trHeight w:hRule="exact" w:val="377"/>
          <w:jc w:val="center"/>
        </w:trPr>
        <w:tc>
          <w:tcPr>
            <w:tcW w:w="0" w:type="auto"/>
            <w:shd w:val="clear" w:color="auto" w:fill="auto"/>
          </w:tcPr>
          <w:p w:rsidR="00A82A7A" w:rsidRPr="00AF753E" w:rsidRDefault="00A82A7A">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rPr>
              <w:t>失業者</w:t>
            </w:r>
          </w:p>
        </w:tc>
        <w:tc>
          <w:tcPr>
            <w:tcW w:w="0" w:type="auto"/>
            <w:tcBorders>
              <w:top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24</w:t>
            </w:r>
          </w:p>
        </w:tc>
        <w:tc>
          <w:tcPr>
            <w:tcW w:w="0" w:type="auto"/>
            <w:tcBorders>
              <w:top w:val="nil"/>
              <w:left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17</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7</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23</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17</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6</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21</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15</w:t>
            </w:r>
          </w:p>
        </w:tc>
        <w:tc>
          <w:tcPr>
            <w:tcW w:w="0" w:type="auto"/>
            <w:tcBorders>
              <w:top w:val="nil"/>
              <w:left w:val="nil"/>
              <w:bottom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6</w:t>
            </w:r>
          </w:p>
        </w:tc>
      </w:tr>
      <w:tr w:rsidR="00AF753E" w:rsidRPr="00AF753E" w:rsidTr="004D2912">
        <w:trPr>
          <w:trHeight w:hRule="exact" w:val="377"/>
          <w:jc w:val="center"/>
        </w:trPr>
        <w:tc>
          <w:tcPr>
            <w:tcW w:w="0" w:type="auto"/>
            <w:shd w:val="clear" w:color="auto" w:fill="auto"/>
          </w:tcPr>
          <w:p w:rsidR="00A82A7A" w:rsidRPr="00AF753E" w:rsidRDefault="00A82A7A">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rPr>
              <w:t>勞動力參與率</w:t>
            </w:r>
          </w:p>
        </w:tc>
        <w:tc>
          <w:tcPr>
            <w:tcW w:w="0" w:type="auto"/>
            <w:tcBorders>
              <w:top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19.1</w:t>
            </w:r>
          </w:p>
        </w:tc>
        <w:tc>
          <w:tcPr>
            <w:tcW w:w="0" w:type="auto"/>
            <w:tcBorders>
              <w:top w:val="nil"/>
              <w:left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23.6</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13.3</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19.7</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24.7</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13.1</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20.4</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25.3</w:t>
            </w:r>
          </w:p>
        </w:tc>
        <w:tc>
          <w:tcPr>
            <w:tcW w:w="0" w:type="auto"/>
            <w:tcBorders>
              <w:top w:val="nil"/>
              <w:left w:val="nil"/>
              <w:bottom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14.1</w:t>
            </w:r>
          </w:p>
        </w:tc>
      </w:tr>
      <w:tr w:rsidR="00AF753E" w:rsidRPr="00AF753E" w:rsidTr="004D2912">
        <w:trPr>
          <w:trHeight w:hRule="exact" w:val="377"/>
          <w:jc w:val="center"/>
        </w:trPr>
        <w:tc>
          <w:tcPr>
            <w:tcW w:w="0" w:type="auto"/>
            <w:shd w:val="clear" w:color="auto" w:fill="auto"/>
          </w:tcPr>
          <w:p w:rsidR="00A82A7A" w:rsidRPr="00AF753E" w:rsidRDefault="00A82A7A">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lang w:bidi="hi-IN"/>
              </w:rPr>
              <w:t>失業率</w:t>
            </w:r>
          </w:p>
        </w:tc>
        <w:tc>
          <w:tcPr>
            <w:tcW w:w="0" w:type="auto"/>
            <w:tcBorders>
              <w:top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12.4</w:t>
            </w:r>
          </w:p>
        </w:tc>
        <w:tc>
          <w:tcPr>
            <w:tcW w:w="0" w:type="auto"/>
            <w:tcBorders>
              <w:top w:val="nil"/>
              <w:left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12.5</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12.0</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11.0</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11.2</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10.5</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9.2</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9.5</w:t>
            </w:r>
          </w:p>
        </w:tc>
        <w:tc>
          <w:tcPr>
            <w:tcW w:w="0" w:type="auto"/>
            <w:tcBorders>
              <w:top w:val="nil"/>
              <w:left w:val="nil"/>
              <w:bottom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8.5</w:t>
            </w:r>
          </w:p>
        </w:tc>
      </w:tr>
      <w:tr w:rsidR="00AF753E" w:rsidRPr="00AF753E" w:rsidTr="004D2912">
        <w:trPr>
          <w:trHeight w:hRule="exact" w:val="377"/>
          <w:jc w:val="center"/>
        </w:trPr>
        <w:tc>
          <w:tcPr>
            <w:tcW w:w="0" w:type="auto"/>
            <w:shd w:val="clear" w:color="auto" w:fill="auto"/>
          </w:tcPr>
          <w:p w:rsidR="00A82A7A" w:rsidRPr="00AF753E" w:rsidRDefault="00A82A7A">
            <w:pPr>
              <w:tabs>
                <w:tab w:val="left" w:pos="720"/>
              </w:tabs>
              <w:overflowPunct w:val="0"/>
              <w:adjustRightInd w:val="0"/>
              <w:jc w:val="center"/>
              <w:rPr>
                <w:rFonts w:ascii="標楷體" w:hAnsi="標楷體" w:cs="Times New Roman"/>
                <w:bCs/>
                <w:sz w:val="20"/>
                <w:szCs w:val="20"/>
              </w:rPr>
            </w:pPr>
            <w:r w:rsidRPr="00AF753E">
              <w:rPr>
                <w:rFonts w:ascii="標楷體" w:hAnsi="標楷體" w:cs="Times New Roman" w:hint="eastAsia"/>
                <w:bCs/>
                <w:sz w:val="20"/>
                <w:szCs w:val="20"/>
              </w:rPr>
              <w:t>就業率</w:t>
            </w:r>
          </w:p>
        </w:tc>
        <w:tc>
          <w:tcPr>
            <w:tcW w:w="0" w:type="auto"/>
            <w:tcBorders>
              <w:top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16.8</w:t>
            </w:r>
          </w:p>
        </w:tc>
        <w:tc>
          <w:tcPr>
            <w:tcW w:w="0" w:type="auto"/>
            <w:tcBorders>
              <w:top w:val="nil"/>
              <w:left w:val="nil"/>
              <w:bottom w:val="nil"/>
              <w:right w:val="nil"/>
            </w:tcBorders>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20.6</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11.7</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17.5</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22.0</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11.8</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18.5</w:t>
            </w:r>
          </w:p>
        </w:tc>
        <w:tc>
          <w:tcPr>
            <w:tcW w:w="0" w:type="auto"/>
            <w:tcBorders>
              <w:top w:val="nil"/>
              <w:left w:val="nil"/>
              <w:bottom w:val="nil"/>
              <w:right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22.9</w:t>
            </w:r>
          </w:p>
        </w:tc>
        <w:tc>
          <w:tcPr>
            <w:tcW w:w="0" w:type="auto"/>
            <w:tcBorders>
              <w:top w:val="nil"/>
              <w:left w:val="nil"/>
              <w:bottom w:val="nil"/>
            </w:tcBorders>
            <w:shd w:val="clear" w:color="auto" w:fill="auto"/>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12.9</w:t>
            </w:r>
          </w:p>
        </w:tc>
      </w:tr>
      <w:tr w:rsidR="00AF753E" w:rsidRPr="00AF753E" w:rsidTr="00B95A84">
        <w:trPr>
          <w:trHeight w:hRule="exact" w:val="598"/>
          <w:jc w:val="center"/>
        </w:trPr>
        <w:tc>
          <w:tcPr>
            <w:tcW w:w="0" w:type="auto"/>
            <w:shd w:val="clear" w:color="auto" w:fill="auto"/>
          </w:tcPr>
          <w:p w:rsidR="00A82A7A" w:rsidRPr="00AF753E" w:rsidRDefault="00A82A7A">
            <w:pPr>
              <w:tabs>
                <w:tab w:val="left" w:pos="720"/>
              </w:tabs>
              <w:overflowPunct w:val="0"/>
              <w:adjustRightInd w:val="0"/>
              <w:spacing w:line="240" w:lineRule="exact"/>
              <w:jc w:val="center"/>
              <w:rPr>
                <w:rFonts w:ascii="標楷體" w:hAnsi="標楷體" w:cs="Times New Roman"/>
                <w:bCs/>
                <w:sz w:val="20"/>
                <w:szCs w:val="20"/>
              </w:rPr>
            </w:pPr>
            <w:r w:rsidRPr="00AF753E">
              <w:rPr>
                <w:rFonts w:ascii="標楷體" w:hAnsi="標楷體" w:cs="Times New Roman" w:hint="eastAsia"/>
                <w:bCs/>
                <w:sz w:val="20"/>
                <w:szCs w:val="20"/>
              </w:rPr>
              <w:t>每月經常性</w:t>
            </w:r>
          </w:p>
          <w:p w:rsidR="00A82A7A" w:rsidRPr="00AF753E" w:rsidRDefault="00A82A7A">
            <w:pPr>
              <w:tabs>
                <w:tab w:val="left" w:pos="720"/>
              </w:tabs>
              <w:overflowPunct w:val="0"/>
              <w:adjustRightInd w:val="0"/>
              <w:spacing w:line="240" w:lineRule="exact"/>
              <w:jc w:val="center"/>
              <w:rPr>
                <w:rFonts w:ascii="標楷體" w:hAnsi="標楷體" w:cs="Times New Roman"/>
                <w:bCs/>
                <w:sz w:val="20"/>
                <w:szCs w:val="20"/>
              </w:rPr>
            </w:pPr>
            <w:r w:rsidRPr="00AF753E">
              <w:rPr>
                <w:rFonts w:ascii="標楷體" w:hAnsi="標楷體" w:cs="Times New Roman" w:hint="eastAsia"/>
                <w:bCs/>
                <w:sz w:val="20"/>
                <w:szCs w:val="20"/>
              </w:rPr>
              <w:t>薪資或收入</w:t>
            </w:r>
          </w:p>
        </w:tc>
        <w:tc>
          <w:tcPr>
            <w:tcW w:w="0" w:type="auto"/>
            <w:tcBorders>
              <w:top w:val="nil"/>
              <w:right w:val="nil"/>
            </w:tcBorders>
            <w:vAlign w:val="center"/>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23,640</w:t>
            </w:r>
          </w:p>
        </w:tc>
        <w:tc>
          <w:tcPr>
            <w:tcW w:w="0" w:type="auto"/>
            <w:tcBorders>
              <w:top w:val="nil"/>
              <w:left w:val="nil"/>
              <w:right w:val="nil"/>
            </w:tcBorders>
            <w:vAlign w:val="center"/>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25,536</w:t>
            </w:r>
          </w:p>
        </w:tc>
        <w:tc>
          <w:tcPr>
            <w:tcW w:w="0" w:type="auto"/>
            <w:tcBorders>
              <w:top w:val="nil"/>
              <w:left w:val="nil"/>
              <w:right w:val="nil"/>
            </w:tcBorders>
            <w:shd w:val="clear" w:color="auto" w:fill="auto"/>
            <w:vAlign w:val="center"/>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19,205</w:t>
            </w:r>
          </w:p>
        </w:tc>
        <w:tc>
          <w:tcPr>
            <w:tcW w:w="0" w:type="auto"/>
            <w:tcBorders>
              <w:top w:val="nil"/>
              <w:left w:val="nil"/>
              <w:right w:val="nil"/>
            </w:tcBorders>
            <w:shd w:val="clear" w:color="auto" w:fill="auto"/>
            <w:vAlign w:val="center"/>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24,653</w:t>
            </w:r>
          </w:p>
        </w:tc>
        <w:tc>
          <w:tcPr>
            <w:tcW w:w="0" w:type="auto"/>
            <w:tcBorders>
              <w:top w:val="nil"/>
              <w:left w:val="nil"/>
              <w:right w:val="nil"/>
            </w:tcBorders>
            <w:shd w:val="clear" w:color="auto" w:fill="auto"/>
            <w:vAlign w:val="center"/>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25,914</w:t>
            </w:r>
          </w:p>
        </w:tc>
        <w:tc>
          <w:tcPr>
            <w:tcW w:w="0" w:type="auto"/>
            <w:tcBorders>
              <w:top w:val="nil"/>
              <w:left w:val="nil"/>
              <w:right w:val="nil"/>
            </w:tcBorders>
            <w:shd w:val="clear" w:color="auto" w:fill="auto"/>
            <w:vAlign w:val="center"/>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21,570</w:t>
            </w:r>
          </w:p>
        </w:tc>
        <w:tc>
          <w:tcPr>
            <w:tcW w:w="0" w:type="auto"/>
            <w:tcBorders>
              <w:top w:val="nil"/>
              <w:left w:val="nil"/>
              <w:right w:val="nil"/>
            </w:tcBorders>
            <w:shd w:val="clear" w:color="auto" w:fill="auto"/>
            <w:vAlign w:val="center"/>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26,127</w:t>
            </w:r>
          </w:p>
        </w:tc>
        <w:tc>
          <w:tcPr>
            <w:tcW w:w="0" w:type="auto"/>
            <w:tcBorders>
              <w:top w:val="nil"/>
              <w:left w:val="nil"/>
              <w:right w:val="nil"/>
            </w:tcBorders>
            <w:shd w:val="clear" w:color="auto" w:fill="auto"/>
            <w:vAlign w:val="center"/>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27,958</w:t>
            </w:r>
          </w:p>
        </w:tc>
        <w:tc>
          <w:tcPr>
            <w:tcW w:w="0" w:type="auto"/>
            <w:tcBorders>
              <w:top w:val="nil"/>
              <w:left w:val="nil"/>
            </w:tcBorders>
            <w:shd w:val="clear" w:color="auto" w:fill="auto"/>
            <w:vAlign w:val="center"/>
          </w:tcPr>
          <w:p w:rsidR="00A82A7A" w:rsidRPr="00AF753E" w:rsidRDefault="00A82A7A">
            <w:pPr>
              <w:tabs>
                <w:tab w:val="left" w:pos="720"/>
              </w:tabs>
              <w:overflowPunct w:val="0"/>
              <w:adjustRightInd w:val="0"/>
              <w:ind w:right="170"/>
              <w:jc w:val="right"/>
              <w:rPr>
                <w:rFonts w:ascii="標楷體" w:hAnsi="標楷體" w:cs="Times New Roman"/>
                <w:bCs/>
                <w:sz w:val="20"/>
                <w:szCs w:val="20"/>
              </w:rPr>
            </w:pPr>
            <w:r w:rsidRPr="00AF753E">
              <w:rPr>
                <w:rFonts w:ascii="標楷體" w:hAnsi="標楷體" w:cs="Times New Roman" w:hint="eastAsia"/>
                <w:bCs/>
                <w:sz w:val="20"/>
                <w:szCs w:val="20"/>
              </w:rPr>
              <w:t>21,802</w:t>
            </w:r>
          </w:p>
        </w:tc>
      </w:tr>
    </w:tbl>
    <w:p w:rsidR="00143976" w:rsidRPr="00AF753E" w:rsidRDefault="00143976" w:rsidP="00143976">
      <w:pPr>
        <w:ind w:leftChars="59" w:left="142"/>
        <w:rPr>
          <w:rFonts w:ascii="標楷體" w:hAnsi="標楷體"/>
          <w:sz w:val="20"/>
          <w:szCs w:val="20"/>
        </w:rPr>
      </w:pPr>
      <w:r w:rsidRPr="00AF753E">
        <w:rPr>
          <w:rFonts w:ascii="標楷體" w:hAnsi="標楷體"/>
          <w:sz w:val="20"/>
          <w:szCs w:val="20"/>
        </w:rPr>
        <w:t>資料來源：</w:t>
      </w:r>
      <w:r w:rsidR="00B95A84" w:rsidRPr="00AF753E">
        <w:rPr>
          <w:rFonts w:ascii="標楷體" w:hAnsi="標楷體"/>
          <w:sz w:val="20"/>
          <w:szCs w:val="20"/>
        </w:rPr>
        <w:t>內政部</w:t>
      </w:r>
      <w:r w:rsidR="00B95A84" w:rsidRPr="00AF753E">
        <w:rPr>
          <w:rFonts w:ascii="標楷體" w:hAnsi="標楷體" w:hint="eastAsia"/>
          <w:sz w:val="20"/>
          <w:szCs w:val="20"/>
        </w:rPr>
        <w:t>、衛生福利部、</w:t>
      </w:r>
      <w:r w:rsidR="00B95A84" w:rsidRPr="00AF753E">
        <w:rPr>
          <w:rFonts w:ascii="標楷體" w:hAnsi="標楷體"/>
          <w:sz w:val="20"/>
          <w:szCs w:val="20"/>
        </w:rPr>
        <w:t>勞動部</w:t>
      </w:r>
    </w:p>
    <w:p w:rsidR="00143976" w:rsidRPr="00AF753E" w:rsidRDefault="00143976" w:rsidP="00B95A84">
      <w:pPr>
        <w:ind w:leftChars="59" w:left="142"/>
        <w:rPr>
          <w:rFonts w:ascii="標楷體" w:hAnsi="標楷體"/>
          <w:sz w:val="20"/>
          <w:szCs w:val="20"/>
        </w:rPr>
      </w:pPr>
      <w:r w:rsidRPr="00AF753E">
        <w:rPr>
          <w:rFonts w:ascii="標楷體" w:hAnsi="標楷體"/>
          <w:sz w:val="20"/>
          <w:szCs w:val="20"/>
        </w:rPr>
        <w:t>說　　明：</w:t>
      </w:r>
      <w:r w:rsidR="00B95A84" w:rsidRPr="00AF753E">
        <w:rPr>
          <w:rFonts w:ascii="標楷體" w:hAnsi="標楷體"/>
          <w:sz w:val="20"/>
          <w:szCs w:val="20"/>
        </w:rPr>
        <w:t>薪資之計算不含無酬家屬工作者</w:t>
      </w:r>
      <w:r w:rsidR="00B95A84" w:rsidRPr="00AF753E">
        <w:rPr>
          <w:rFonts w:ascii="標楷體" w:hAnsi="標楷體" w:hint="eastAsia"/>
          <w:sz w:val="20"/>
          <w:szCs w:val="20"/>
        </w:rPr>
        <w:t>。</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農牧漁礦等業：</w:t>
      </w:r>
      <w:r w:rsidR="00D850C2" w:rsidRPr="00AF753E">
        <w:rPr>
          <w:rFonts w:ascii="標楷體" w:hAnsi="標楷體"/>
        </w:rPr>
        <w:t>201</w:t>
      </w:r>
      <w:r w:rsidR="00D850C2" w:rsidRPr="00AF753E">
        <w:rPr>
          <w:rFonts w:ascii="標楷體" w:hAnsi="標楷體" w:hint="eastAsia"/>
        </w:rPr>
        <w:t>8</w:t>
      </w:r>
      <w:r w:rsidR="00D850C2" w:rsidRPr="00AF753E">
        <w:rPr>
          <w:rFonts w:ascii="標楷體" w:hAnsi="標楷體"/>
        </w:rPr>
        <w:t>年5月農林漁牧業每月主要工作收入2</w:t>
      </w:r>
      <w:r w:rsidR="00D850C2" w:rsidRPr="00AF753E">
        <w:rPr>
          <w:rFonts w:ascii="標楷體" w:hAnsi="標楷體" w:cs="Calibri" w:hint="eastAsia"/>
          <w:kern w:val="0"/>
          <w:lang w:eastAsia="zh-HK"/>
        </w:rPr>
        <w:t>萬</w:t>
      </w:r>
      <w:r w:rsidR="00D850C2" w:rsidRPr="00AF753E">
        <w:rPr>
          <w:rFonts w:ascii="標楷體" w:hAnsi="標楷體" w:hint="eastAsia"/>
        </w:rPr>
        <w:t>8</w:t>
      </w:r>
      <w:r w:rsidR="00D850C2" w:rsidRPr="00AF753E">
        <w:rPr>
          <w:rFonts w:ascii="標楷體" w:hAnsi="標楷體"/>
        </w:rPr>
        <w:t>,</w:t>
      </w:r>
      <w:r w:rsidR="00D850C2" w:rsidRPr="00AF753E">
        <w:rPr>
          <w:rFonts w:ascii="標楷體" w:hAnsi="標楷體" w:hint="eastAsia"/>
        </w:rPr>
        <w:t>315</w:t>
      </w:r>
      <w:r w:rsidR="00D850C2" w:rsidRPr="00AF753E">
        <w:rPr>
          <w:rFonts w:ascii="標楷體" w:hAnsi="標楷體"/>
        </w:rPr>
        <w:t>元，較201</w:t>
      </w:r>
      <w:r w:rsidR="00D850C2" w:rsidRPr="00AF753E">
        <w:rPr>
          <w:rFonts w:ascii="標楷體" w:hAnsi="標楷體" w:hint="eastAsia"/>
        </w:rPr>
        <w:t>5</w:t>
      </w:r>
      <w:r w:rsidR="00D850C2" w:rsidRPr="00AF753E">
        <w:rPr>
          <w:rFonts w:ascii="標楷體" w:hAnsi="標楷體"/>
        </w:rPr>
        <w:t>年增加</w:t>
      </w:r>
      <w:r w:rsidR="00D850C2" w:rsidRPr="00AF753E">
        <w:rPr>
          <w:rFonts w:ascii="標楷體" w:hAnsi="標楷體" w:hint="eastAsia"/>
        </w:rPr>
        <w:t>2</w:t>
      </w:r>
      <w:r w:rsidR="00D850C2" w:rsidRPr="00AF753E">
        <w:rPr>
          <w:rFonts w:ascii="標楷體" w:hAnsi="標楷體"/>
        </w:rPr>
        <w:t>,</w:t>
      </w:r>
      <w:r w:rsidR="00D850C2" w:rsidRPr="00AF753E">
        <w:rPr>
          <w:rFonts w:ascii="標楷體" w:hAnsi="標楷體" w:hint="eastAsia"/>
        </w:rPr>
        <w:t>126</w:t>
      </w:r>
      <w:r w:rsidR="00D850C2" w:rsidRPr="00AF753E">
        <w:rPr>
          <w:rFonts w:ascii="標楷體" w:hAnsi="標楷體"/>
        </w:rPr>
        <w:t>元</w:t>
      </w:r>
      <w:r w:rsidR="00D850C2" w:rsidRPr="00AF753E">
        <w:rPr>
          <w:rFonts w:ascii="標楷體" w:hAnsi="標楷體" w:hint="eastAsia"/>
        </w:rPr>
        <w:t>，提升8.12</w:t>
      </w:r>
      <w:r w:rsidR="00D850C2" w:rsidRPr="00AF753E">
        <w:rPr>
          <w:rFonts w:ascii="標楷體" w:hAnsi="標楷體"/>
        </w:rPr>
        <w:t>％；礦業及土石採取業</w:t>
      </w:r>
      <w:r w:rsidR="00D850C2" w:rsidRPr="00AF753E">
        <w:rPr>
          <w:rFonts w:ascii="標楷體" w:hAnsi="標楷體" w:hint="eastAsia"/>
        </w:rPr>
        <w:t>4</w:t>
      </w:r>
      <w:r w:rsidR="00D850C2" w:rsidRPr="00AF753E">
        <w:rPr>
          <w:rFonts w:ascii="標楷體" w:hAnsi="標楷體" w:cs="Calibri" w:hint="eastAsia"/>
          <w:kern w:val="0"/>
          <w:lang w:eastAsia="zh-HK"/>
        </w:rPr>
        <w:t>萬</w:t>
      </w:r>
      <w:r w:rsidR="00D850C2" w:rsidRPr="00AF753E">
        <w:rPr>
          <w:rFonts w:ascii="標楷體" w:hAnsi="標楷體" w:hint="eastAsia"/>
        </w:rPr>
        <w:t>221</w:t>
      </w:r>
      <w:r w:rsidR="00D850C2" w:rsidRPr="00AF753E">
        <w:rPr>
          <w:rFonts w:ascii="標楷體" w:hAnsi="標楷體"/>
        </w:rPr>
        <w:t>元，較201</w:t>
      </w:r>
      <w:r w:rsidR="00D850C2" w:rsidRPr="00AF753E">
        <w:rPr>
          <w:rFonts w:ascii="標楷體" w:hAnsi="標楷體" w:hint="eastAsia"/>
        </w:rPr>
        <w:t>5</w:t>
      </w:r>
      <w:r w:rsidR="00D850C2" w:rsidRPr="00AF753E">
        <w:rPr>
          <w:rFonts w:ascii="標楷體" w:hAnsi="標楷體"/>
        </w:rPr>
        <w:t>年增加</w:t>
      </w:r>
      <w:r w:rsidR="00D850C2" w:rsidRPr="00AF753E">
        <w:rPr>
          <w:rFonts w:ascii="標楷體" w:hAnsi="標楷體" w:hint="eastAsia"/>
        </w:rPr>
        <w:t>2,640</w:t>
      </w:r>
      <w:r w:rsidR="00D850C2" w:rsidRPr="00AF753E">
        <w:rPr>
          <w:rFonts w:ascii="標楷體" w:hAnsi="標楷體"/>
        </w:rPr>
        <w:t>元</w:t>
      </w:r>
      <w:r w:rsidR="00D850C2" w:rsidRPr="00AF753E">
        <w:rPr>
          <w:rFonts w:ascii="標楷體" w:hAnsi="標楷體" w:hint="eastAsia"/>
        </w:rPr>
        <w:t>，提升7.02</w:t>
      </w:r>
      <w:r w:rsidR="00D850C2" w:rsidRPr="00AF753E">
        <w:rPr>
          <w:rFonts w:ascii="標楷體" w:hAnsi="標楷體"/>
        </w:rPr>
        <w:t>％</w:t>
      </w:r>
      <w:r w:rsidR="00D850C2" w:rsidRPr="00AF753E">
        <w:rPr>
          <w:rFonts w:ascii="標楷體" w:hAnsi="標楷體" w:cs="Times New Roman"/>
        </w:rPr>
        <w:t>。</w:t>
      </w:r>
      <w:r w:rsidR="00B95A84" w:rsidRPr="00AF753E">
        <w:rPr>
          <w:rFonts w:ascii="標楷體" w:hAnsi="標楷體" w:cs="Times New Roman" w:hint="eastAsia"/>
          <w:bCs/>
        </w:rPr>
        <w:t>（勞動部）</w:t>
      </w:r>
    </w:p>
    <w:p w:rsidR="00D3709B" w:rsidRPr="00AF753E" w:rsidRDefault="00D3709B" w:rsidP="00D3709B">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hint="eastAsia"/>
        </w:rPr>
        <w:t>非典型僱用勞工</w:t>
      </w:r>
      <w:r w:rsidRPr="00AF753E">
        <w:rPr>
          <w:rFonts w:ascii="標楷體" w:hAnsi="標楷體"/>
        </w:rPr>
        <w:t>2015</w:t>
      </w:r>
      <w:r w:rsidRPr="00AF753E">
        <w:rPr>
          <w:rFonts w:ascii="標楷體" w:hAnsi="標楷體" w:hint="eastAsia"/>
        </w:rPr>
        <w:t>年至</w:t>
      </w:r>
      <w:r w:rsidRPr="00AF753E">
        <w:rPr>
          <w:rFonts w:ascii="標楷體" w:hAnsi="標楷體"/>
        </w:rPr>
        <w:t>2018</w:t>
      </w:r>
      <w:r w:rsidRPr="00AF753E">
        <w:rPr>
          <w:rFonts w:ascii="標楷體" w:hAnsi="標楷體" w:hint="eastAsia"/>
        </w:rPr>
        <w:t>年非典型就業型態之部分工時、臨時性或人力派遣工作受僱者人數、收入及工時統計如表</w:t>
      </w:r>
      <w:r w:rsidRPr="00AF753E">
        <w:rPr>
          <w:rFonts w:ascii="標楷體" w:hAnsi="標楷體"/>
        </w:rPr>
        <w:t>1</w:t>
      </w:r>
      <w:r w:rsidR="00F53DAE" w:rsidRPr="00AF753E">
        <w:rPr>
          <w:rFonts w:ascii="標楷體" w:hAnsi="標楷體" w:hint="eastAsia"/>
        </w:rPr>
        <w:t>7</w:t>
      </w:r>
      <w:r w:rsidRPr="00AF753E">
        <w:rPr>
          <w:rFonts w:ascii="標楷體" w:hAnsi="標楷體" w:hint="eastAsia"/>
        </w:rPr>
        <w:t>。</w:t>
      </w:r>
      <w:r w:rsidR="00B95A84" w:rsidRPr="00AF753E">
        <w:rPr>
          <w:rFonts w:ascii="標楷體" w:hAnsi="標楷體" w:hint="eastAsia"/>
          <w:bCs/>
        </w:rPr>
        <w:t>（勞動部）</w:t>
      </w:r>
      <w:r w:rsidR="006E4AC2" w:rsidRPr="00AF753E">
        <w:rPr>
          <w:rFonts w:ascii="標楷體" w:hAnsi="標楷體" w:hint="eastAsia"/>
          <w:bCs/>
        </w:rPr>
        <w:t>、</w:t>
      </w:r>
      <w:r w:rsidR="006E4AC2" w:rsidRPr="00AF753E">
        <w:rPr>
          <w:rFonts w:ascii="標楷體" w:hAnsi="標楷體" w:hint="eastAsia"/>
        </w:rPr>
        <w:t>（主計總處）</w:t>
      </w:r>
    </w:p>
    <w:p w:rsidR="00D3709B" w:rsidRPr="00AF753E" w:rsidRDefault="00D3709B" w:rsidP="00E6158B">
      <w:pPr>
        <w:tabs>
          <w:tab w:val="left" w:pos="3402"/>
        </w:tabs>
        <w:spacing w:before="100" w:beforeAutospacing="1"/>
        <w:jc w:val="center"/>
        <w:rPr>
          <w:rFonts w:ascii="標楷體" w:hAnsi="標楷體"/>
          <w:b/>
          <w:bCs/>
          <w:szCs w:val="24"/>
        </w:rPr>
      </w:pPr>
      <w:r w:rsidRPr="00AF753E">
        <w:rPr>
          <w:rFonts w:ascii="標楷體" w:hAnsi="標楷體" w:hint="eastAsia"/>
          <w:b/>
          <w:bCs/>
          <w:szCs w:val="24"/>
        </w:rPr>
        <w:t>表</w:t>
      </w:r>
      <w:r w:rsidRPr="00AF753E">
        <w:rPr>
          <w:rFonts w:ascii="標楷體" w:hAnsi="標楷體"/>
          <w:b/>
        </w:rPr>
        <w:t>1</w:t>
      </w:r>
      <w:r w:rsidR="00F53DAE" w:rsidRPr="00AF753E">
        <w:rPr>
          <w:rFonts w:ascii="標楷體" w:hAnsi="標楷體" w:hint="eastAsia"/>
          <w:b/>
        </w:rPr>
        <w:t>7</w:t>
      </w:r>
      <w:r w:rsidRPr="00AF753E">
        <w:rPr>
          <w:rFonts w:ascii="標楷體" w:hAnsi="標楷體" w:hint="eastAsia"/>
          <w:b/>
          <w:bCs/>
          <w:szCs w:val="24"/>
        </w:rPr>
        <w:t xml:space="preserve">　部分時間、臨時性或人力派遣工作受僱者人數、收入及工時統計</w:t>
      </w:r>
    </w:p>
    <w:p w:rsidR="00D3709B" w:rsidRPr="00AF753E" w:rsidRDefault="00D3709B" w:rsidP="00D3709B">
      <w:pPr>
        <w:tabs>
          <w:tab w:val="left" w:pos="720"/>
        </w:tabs>
        <w:overflowPunct w:val="0"/>
        <w:adjustRightInd w:val="0"/>
        <w:ind w:rightChars="7" w:right="17"/>
        <w:jc w:val="right"/>
        <w:rPr>
          <w:rFonts w:ascii="標楷體" w:hAnsi="標楷體"/>
          <w:sz w:val="20"/>
          <w:szCs w:val="20"/>
        </w:rPr>
      </w:pPr>
      <w:r w:rsidRPr="00AF753E">
        <w:rPr>
          <w:rFonts w:ascii="標楷體" w:hAnsi="標楷體" w:hint="eastAsia"/>
          <w:sz w:val="20"/>
          <w:szCs w:val="20"/>
        </w:rPr>
        <w:t>單位：千人；元；小時</w:t>
      </w:r>
    </w:p>
    <w:tbl>
      <w:tblPr>
        <w:tblW w:w="4829" w:type="pct"/>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5"/>
        <w:gridCol w:w="3119"/>
        <w:gridCol w:w="1243"/>
        <w:gridCol w:w="1690"/>
        <w:gridCol w:w="1901"/>
      </w:tblGrid>
      <w:tr w:rsidR="00D3709B" w:rsidRPr="00AF753E" w:rsidTr="0024659D">
        <w:trPr>
          <w:trHeight w:hRule="exact" w:val="721"/>
        </w:trPr>
        <w:tc>
          <w:tcPr>
            <w:tcW w:w="2340" w:type="pct"/>
            <w:gridSpan w:val="2"/>
            <w:tcBorders>
              <w:left w:val="nil"/>
              <w:tl2br w:val="single" w:sz="4" w:space="0" w:color="auto"/>
            </w:tcBorders>
            <w:noWrap/>
            <w:vAlign w:val="center"/>
          </w:tcPr>
          <w:p w:rsidR="00D3709B" w:rsidRPr="00AF753E" w:rsidRDefault="00D3709B" w:rsidP="0024659D">
            <w:pPr>
              <w:tabs>
                <w:tab w:val="left" w:pos="720"/>
              </w:tabs>
              <w:overflowPunct w:val="0"/>
              <w:adjustRightInd w:val="0"/>
              <w:jc w:val="right"/>
              <w:rPr>
                <w:rFonts w:ascii="標楷體" w:hAnsi="標楷體"/>
                <w:kern w:val="0"/>
                <w:sz w:val="20"/>
                <w:szCs w:val="20"/>
              </w:rPr>
            </w:pPr>
            <w:r w:rsidRPr="00AF753E">
              <w:rPr>
                <w:rFonts w:ascii="標楷體" w:hAnsi="標楷體" w:hint="eastAsia"/>
                <w:kern w:val="0"/>
                <w:sz w:val="20"/>
                <w:szCs w:val="20"/>
              </w:rPr>
              <w:t>項目</w:t>
            </w:r>
          </w:p>
          <w:p w:rsidR="00D3709B" w:rsidRPr="00AF753E" w:rsidRDefault="00D3709B" w:rsidP="0024659D">
            <w:pPr>
              <w:tabs>
                <w:tab w:val="left" w:pos="720"/>
              </w:tabs>
              <w:overflowPunct w:val="0"/>
              <w:adjustRightInd w:val="0"/>
              <w:rPr>
                <w:rFonts w:ascii="標楷體" w:hAnsi="標楷體"/>
                <w:kern w:val="0"/>
                <w:sz w:val="20"/>
                <w:szCs w:val="20"/>
              </w:rPr>
            </w:pPr>
            <w:r w:rsidRPr="00AF753E">
              <w:rPr>
                <w:rFonts w:ascii="標楷體" w:hAnsi="標楷體" w:hint="eastAsia"/>
                <w:kern w:val="0"/>
                <w:sz w:val="20"/>
                <w:szCs w:val="20"/>
              </w:rPr>
              <w:t>年別</w:t>
            </w:r>
          </w:p>
          <w:p w:rsidR="00D3709B" w:rsidRPr="00AF753E" w:rsidRDefault="00D3709B" w:rsidP="0024659D">
            <w:pPr>
              <w:tabs>
                <w:tab w:val="left" w:pos="720"/>
              </w:tabs>
              <w:overflowPunct w:val="0"/>
              <w:adjustRightInd w:val="0"/>
              <w:jc w:val="center"/>
              <w:rPr>
                <w:rFonts w:ascii="標楷體" w:hAnsi="標楷體"/>
                <w:kern w:val="0"/>
                <w:sz w:val="20"/>
                <w:szCs w:val="20"/>
              </w:rPr>
            </w:pPr>
            <w:r w:rsidRPr="00AF753E">
              <w:rPr>
                <w:rFonts w:ascii="標楷體" w:hAnsi="標楷體" w:hint="eastAsia"/>
                <w:kern w:val="0"/>
                <w:sz w:val="20"/>
                <w:szCs w:val="20"/>
              </w:rPr>
              <w:t>項目</w:t>
            </w:r>
          </w:p>
        </w:tc>
        <w:tc>
          <w:tcPr>
            <w:tcW w:w="684" w:type="pct"/>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r w:rsidRPr="00AF753E">
              <w:rPr>
                <w:rFonts w:ascii="標楷體" w:hAnsi="標楷體" w:hint="eastAsia"/>
                <w:kern w:val="0"/>
                <w:sz w:val="20"/>
                <w:szCs w:val="20"/>
              </w:rPr>
              <w:t>人數</w:t>
            </w:r>
          </w:p>
        </w:tc>
        <w:tc>
          <w:tcPr>
            <w:tcW w:w="930" w:type="pct"/>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r w:rsidRPr="00AF753E">
              <w:rPr>
                <w:rFonts w:ascii="標楷體" w:hAnsi="標楷體" w:hint="eastAsia"/>
                <w:kern w:val="0"/>
                <w:sz w:val="20"/>
                <w:szCs w:val="20"/>
              </w:rPr>
              <w:t>平均每月收入</w:t>
            </w:r>
          </w:p>
        </w:tc>
        <w:tc>
          <w:tcPr>
            <w:tcW w:w="1046" w:type="pct"/>
            <w:tcBorders>
              <w:righ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r w:rsidRPr="00AF753E">
              <w:rPr>
                <w:rFonts w:ascii="標楷體" w:hAnsi="標楷體" w:hint="eastAsia"/>
                <w:kern w:val="0"/>
                <w:sz w:val="20"/>
                <w:szCs w:val="20"/>
              </w:rPr>
              <w:t>每週經常性工時</w:t>
            </w:r>
          </w:p>
        </w:tc>
      </w:tr>
      <w:tr w:rsidR="00D3709B" w:rsidRPr="00AF753E" w:rsidTr="0024659D">
        <w:trPr>
          <w:trHeight w:hRule="exact" w:val="340"/>
        </w:trPr>
        <w:tc>
          <w:tcPr>
            <w:tcW w:w="624" w:type="pct"/>
            <w:vMerge w:val="restart"/>
            <w:tcBorders>
              <w:left w:val="nil"/>
            </w:tcBorders>
            <w:noWrap/>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r w:rsidRPr="00AF753E">
              <w:rPr>
                <w:rFonts w:ascii="標楷體" w:hAnsi="標楷體"/>
                <w:kern w:val="0"/>
                <w:sz w:val="20"/>
                <w:szCs w:val="20"/>
              </w:rPr>
              <w:t>2015</w:t>
            </w:r>
          </w:p>
        </w:tc>
        <w:tc>
          <w:tcPr>
            <w:tcW w:w="1716" w:type="pct"/>
            <w:noWrap/>
            <w:vAlign w:val="center"/>
          </w:tcPr>
          <w:p w:rsidR="00D3709B" w:rsidRPr="00AF753E" w:rsidRDefault="00D3709B" w:rsidP="0024659D">
            <w:pPr>
              <w:tabs>
                <w:tab w:val="left" w:pos="720"/>
              </w:tabs>
              <w:overflowPunct w:val="0"/>
              <w:adjustRightInd w:val="0"/>
              <w:jc w:val="both"/>
              <w:rPr>
                <w:rFonts w:ascii="標楷體" w:hAnsi="標楷體"/>
                <w:kern w:val="0"/>
                <w:sz w:val="20"/>
                <w:szCs w:val="20"/>
              </w:rPr>
            </w:pPr>
            <w:r w:rsidRPr="00AF753E">
              <w:rPr>
                <w:rFonts w:ascii="標楷體" w:hAnsi="標楷體" w:hint="eastAsia"/>
                <w:kern w:val="0"/>
                <w:sz w:val="20"/>
                <w:szCs w:val="20"/>
              </w:rPr>
              <w:t>總計</w:t>
            </w:r>
          </w:p>
        </w:tc>
        <w:tc>
          <w:tcPr>
            <w:tcW w:w="684" w:type="pct"/>
            <w:tcBorders>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728</w:t>
            </w:r>
          </w:p>
        </w:tc>
        <w:tc>
          <w:tcPr>
            <w:tcW w:w="930" w:type="pct"/>
            <w:tcBorders>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21,268</w:t>
            </w:r>
          </w:p>
        </w:tc>
        <w:tc>
          <w:tcPr>
            <w:tcW w:w="1046" w:type="pct"/>
            <w:tcBorders>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31.02</w:t>
            </w:r>
          </w:p>
        </w:tc>
      </w:tr>
      <w:tr w:rsidR="00D3709B" w:rsidRPr="00AF753E" w:rsidTr="0024659D">
        <w:trPr>
          <w:trHeight w:hRule="exact" w:val="340"/>
        </w:trPr>
        <w:tc>
          <w:tcPr>
            <w:tcW w:w="624" w:type="pct"/>
            <w:vMerge/>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p>
        </w:tc>
        <w:tc>
          <w:tcPr>
            <w:tcW w:w="1716" w:type="pct"/>
            <w:noWrap/>
            <w:vAlign w:val="center"/>
          </w:tcPr>
          <w:p w:rsidR="00D3709B" w:rsidRPr="00AF753E" w:rsidRDefault="00D3709B" w:rsidP="0024659D">
            <w:pPr>
              <w:tabs>
                <w:tab w:val="left" w:pos="720"/>
              </w:tabs>
              <w:overflowPunct w:val="0"/>
              <w:adjustRightInd w:val="0"/>
              <w:ind w:firstLineChars="100" w:firstLine="200"/>
              <w:jc w:val="both"/>
              <w:rPr>
                <w:rFonts w:ascii="標楷體" w:hAnsi="標楷體"/>
                <w:kern w:val="0"/>
                <w:sz w:val="20"/>
                <w:szCs w:val="20"/>
              </w:rPr>
            </w:pPr>
            <w:r w:rsidRPr="00AF753E">
              <w:rPr>
                <w:rFonts w:ascii="標楷體" w:hAnsi="標楷體" w:hint="eastAsia"/>
                <w:kern w:val="0"/>
                <w:sz w:val="20"/>
                <w:szCs w:val="20"/>
              </w:rPr>
              <w:t>部分時間工作者</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 xml:space="preserve">  358</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14,868</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20.58</w:t>
            </w:r>
          </w:p>
        </w:tc>
      </w:tr>
      <w:tr w:rsidR="00D3709B" w:rsidRPr="00AF753E" w:rsidTr="0024659D">
        <w:trPr>
          <w:trHeight w:hRule="exact" w:val="340"/>
        </w:trPr>
        <w:tc>
          <w:tcPr>
            <w:tcW w:w="624" w:type="pct"/>
            <w:vMerge/>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p>
        </w:tc>
        <w:tc>
          <w:tcPr>
            <w:tcW w:w="1716" w:type="pct"/>
            <w:vAlign w:val="center"/>
          </w:tcPr>
          <w:p w:rsidR="00D3709B" w:rsidRPr="00AF753E" w:rsidRDefault="00D3709B" w:rsidP="0024659D">
            <w:pPr>
              <w:tabs>
                <w:tab w:val="left" w:pos="720"/>
              </w:tabs>
              <w:overflowPunct w:val="0"/>
              <w:adjustRightInd w:val="0"/>
              <w:ind w:firstLineChars="100" w:firstLine="200"/>
              <w:jc w:val="both"/>
              <w:rPr>
                <w:rFonts w:ascii="標楷體" w:hAnsi="標楷體"/>
                <w:kern w:val="0"/>
                <w:sz w:val="20"/>
                <w:szCs w:val="20"/>
              </w:rPr>
            </w:pPr>
            <w:r w:rsidRPr="00AF753E">
              <w:rPr>
                <w:rFonts w:ascii="標楷體" w:hAnsi="標楷體" w:hint="eastAsia"/>
                <w:kern w:val="0"/>
                <w:sz w:val="20"/>
                <w:szCs w:val="20"/>
              </w:rPr>
              <w:t>臨時性或人力派遣工作者</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 xml:space="preserve">  601</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21,693</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33.14</w:t>
            </w:r>
          </w:p>
        </w:tc>
      </w:tr>
      <w:tr w:rsidR="00D3709B" w:rsidRPr="00AF753E" w:rsidTr="0024659D">
        <w:trPr>
          <w:trHeight w:hRule="exact" w:val="340"/>
        </w:trPr>
        <w:tc>
          <w:tcPr>
            <w:tcW w:w="624" w:type="pct"/>
            <w:vMerge w:val="restart"/>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r w:rsidRPr="00AF753E">
              <w:rPr>
                <w:rFonts w:ascii="標楷體" w:hAnsi="標楷體"/>
                <w:kern w:val="0"/>
                <w:sz w:val="20"/>
                <w:szCs w:val="20"/>
              </w:rPr>
              <w:t>2016</w:t>
            </w:r>
          </w:p>
        </w:tc>
        <w:tc>
          <w:tcPr>
            <w:tcW w:w="1716" w:type="pct"/>
            <w:vAlign w:val="center"/>
          </w:tcPr>
          <w:p w:rsidR="00D3709B" w:rsidRPr="00AF753E" w:rsidRDefault="00D3709B" w:rsidP="0024659D">
            <w:pPr>
              <w:tabs>
                <w:tab w:val="left" w:pos="720"/>
              </w:tabs>
              <w:overflowPunct w:val="0"/>
              <w:adjustRightInd w:val="0"/>
              <w:jc w:val="both"/>
              <w:rPr>
                <w:rFonts w:ascii="標楷體" w:hAnsi="標楷體"/>
                <w:kern w:val="0"/>
                <w:sz w:val="20"/>
                <w:szCs w:val="20"/>
              </w:rPr>
            </w:pPr>
            <w:r w:rsidRPr="00AF753E">
              <w:rPr>
                <w:rFonts w:ascii="標楷體" w:hAnsi="標楷體" w:hint="eastAsia"/>
                <w:kern w:val="0"/>
                <w:sz w:val="20"/>
                <w:szCs w:val="20"/>
              </w:rPr>
              <w:t>總計</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733</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22,023</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30.34</w:t>
            </w:r>
          </w:p>
        </w:tc>
      </w:tr>
      <w:tr w:rsidR="00D3709B" w:rsidRPr="00AF753E" w:rsidTr="0024659D">
        <w:trPr>
          <w:trHeight w:hRule="exact" w:val="340"/>
        </w:trPr>
        <w:tc>
          <w:tcPr>
            <w:tcW w:w="624" w:type="pct"/>
            <w:vMerge/>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p>
        </w:tc>
        <w:tc>
          <w:tcPr>
            <w:tcW w:w="1716" w:type="pct"/>
            <w:vAlign w:val="center"/>
          </w:tcPr>
          <w:p w:rsidR="00D3709B" w:rsidRPr="00AF753E" w:rsidRDefault="00D3709B" w:rsidP="0024659D">
            <w:pPr>
              <w:tabs>
                <w:tab w:val="left" w:pos="720"/>
              </w:tabs>
              <w:overflowPunct w:val="0"/>
              <w:adjustRightInd w:val="0"/>
              <w:ind w:firstLineChars="100" w:firstLine="200"/>
              <w:jc w:val="both"/>
              <w:rPr>
                <w:rFonts w:ascii="標楷體" w:hAnsi="標楷體"/>
                <w:kern w:val="0"/>
                <w:sz w:val="20"/>
                <w:szCs w:val="20"/>
              </w:rPr>
            </w:pPr>
            <w:r w:rsidRPr="00AF753E">
              <w:rPr>
                <w:rFonts w:ascii="標楷體" w:hAnsi="標楷體" w:hint="eastAsia"/>
                <w:kern w:val="0"/>
                <w:sz w:val="20"/>
                <w:szCs w:val="20"/>
              </w:rPr>
              <w:t>部分時間工作者</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 xml:space="preserve">  364</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14,987</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19.93</w:t>
            </w:r>
          </w:p>
        </w:tc>
      </w:tr>
      <w:tr w:rsidR="00D3709B" w:rsidRPr="00AF753E" w:rsidTr="0024659D">
        <w:trPr>
          <w:trHeight w:hRule="exact" w:val="340"/>
        </w:trPr>
        <w:tc>
          <w:tcPr>
            <w:tcW w:w="624" w:type="pct"/>
            <w:vMerge/>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p>
        </w:tc>
        <w:tc>
          <w:tcPr>
            <w:tcW w:w="1716" w:type="pct"/>
            <w:vAlign w:val="center"/>
          </w:tcPr>
          <w:p w:rsidR="00D3709B" w:rsidRPr="00AF753E" w:rsidRDefault="00D3709B" w:rsidP="0024659D">
            <w:pPr>
              <w:tabs>
                <w:tab w:val="left" w:pos="720"/>
              </w:tabs>
              <w:overflowPunct w:val="0"/>
              <w:adjustRightInd w:val="0"/>
              <w:ind w:firstLineChars="100" w:firstLine="200"/>
              <w:jc w:val="both"/>
              <w:rPr>
                <w:rFonts w:ascii="標楷體" w:hAnsi="標楷體"/>
                <w:kern w:val="0"/>
                <w:sz w:val="20"/>
                <w:szCs w:val="20"/>
              </w:rPr>
            </w:pPr>
            <w:r w:rsidRPr="00AF753E">
              <w:rPr>
                <w:rFonts w:ascii="標楷體" w:hAnsi="標楷體" w:hint="eastAsia"/>
                <w:kern w:val="0"/>
                <w:sz w:val="20"/>
                <w:szCs w:val="20"/>
              </w:rPr>
              <w:t>臨時性或人力派遣工作者</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 xml:space="preserve">  607</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22,748</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32.51</w:t>
            </w:r>
          </w:p>
        </w:tc>
      </w:tr>
      <w:tr w:rsidR="00D3709B" w:rsidRPr="00AF753E" w:rsidTr="0024659D">
        <w:trPr>
          <w:trHeight w:hRule="exact" w:val="340"/>
        </w:trPr>
        <w:tc>
          <w:tcPr>
            <w:tcW w:w="624" w:type="pct"/>
            <w:vMerge w:val="restart"/>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r w:rsidRPr="00AF753E">
              <w:rPr>
                <w:rFonts w:ascii="標楷體" w:hAnsi="標楷體"/>
                <w:kern w:val="0"/>
                <w:sz w:val="20"/>
                <w:szCs w:val="20"/>
              </w:rPr>
              <w:t>2017</w:t>
            </w:r>
          </w:p>
        </w:tc>
        <w:tc>
          <w:tcPr>
            <w:tcW w:w="1716" w:type="pct"/>
            <w:vAlign w:val="center"/>
          </w:tcPr>
          <w:p w:rsidR="00D3709B" w:rsidRPr="00AF753E" w:rsidRDefault="00D3709B" w:rsidP="0024659D">
            <w:pPr>
              <w:tabs>
                <w:tab w:val="left" w:pos="720"/>
              </w:tabs>
              <w:overflowPunct w:val="0"/>
              <w:adjustRightInd w:val="0"/>
              <w:jc w:val="both"/>
              <w:rPr>
                <w:rFonts w:ascii="標楷體" w:hAnsi="標楷體"/>
                <w:kern w:val="0"/>
                <w:sz w:val="20"/>
                <w:szCs w:val="20"/>
              </w:rPr>
            </w:pPr>
            <w:r w:rsidRPr="00AF753E">
              <w:rPr>
                <w:rFonts w:ascii="標楷體" w:hAnsi="標楷體" w:hint="eastAsia"/>
                <w:kern w:val="0"/>
                <w:sz w:val="20"/>
                <w:szCs w:val="20"/>
              </w:rPr>
              <w:t>總計</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745</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22,550</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29.96</w:t>
            </w:r>
          </w:p>
        </w:tc>
      </w:tr>
      <w:tr w:rsidR="00D3709B" w:rsidRPr="00AF753E" w:rsidTr="0024659D">
        <w:trPr>
          <w:trHeight w:hRule="exact" w:val="340"/>
        </w:trPr>
        <w:tc>
          <w:tcPr>
            <w:tcW w:w="624" w:type="pct"/>
            <w:vMerge/>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p>
        </w:tc>
        <w:tc>
          <w:tcPr>
            <w:tcW w:w="1716" w:type="pct"/>
            <w:vAlign w:val="center"/>
          </w:tcPr>
          <w:p w:rsidR="00D3709B" w:rsidRPr="00AF753E" w:rsidRDefault="00D3709B" w:rsidP="0024659D">
            <w:pPr>
              <w:tabs>
                <w:tab w:val="left" w:pos="720"/>
              </w:tabs>
              <w:overflowPunct w:val="0"/>
              <w:adjustRightInd w:val="0"/>
              <w:ind w:firstLineChars="100" w:firstLine="200"/>
              <w:jc w:val="both"/>
              <w:rPr>
                <w:rFonts w:ascii="標楷體" w:hAnsi="標楷體"/>
                <w:kern w:val="0"/>
                <w:sz w:val="20"/>
                <w:szCs w:val="20"/>
              </w:rPr>
            </w:pPr>
            <w:r w:rsidRPr="00AF753E">
              <w:rPr>
                <w:rFonts w:ascii="標楷體" w:hAnsi="標楷體" w:hint="eastAsia"/>
                <w:kern w:val="0"/>
                <w:sz w:val="20"/>
                <w:szCs w:val="20"/>
              </w:rPr>
              <w:t>部分時間工作者</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 xml:space="preserve">  369</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15,442</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19.74</w:t>
            </w:r>
          </w:p>
        </w:tc>
      </w:tr>
      <w:tr w:rsidR="00D3709B" w:rsidRPr="00AF753E" w:rsidTr="0024659D">
        <w:trPr>
          <w:trHeight w:hRule="exact" w:val="340"/>
        </w:trPr>
        <w:tc>
          <w:tcPr>
            <w:tcW w:w="624" w:type="pct"/>
            <w:vMerge/>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p>
        </w:tc>
        <w:tc>
          <w:tcPr>
            <w:tcW w:w="1716" w:type="pct"/>
            <w:vAlign w:val="center"/>
          </w:tcPr>
          <w:p w:rsidR="00D3709B" w:rsidRPr="00AF753E" w:rsidRDefault="00D3709B" w:rsidP="0024659D">
            <w:pPr>
              <w:tabs>
                <w:tab w:val="left" w:pos="720"/>
              </w:tabs>
              <w:overflowPunct w:val="0"/>
              <w:adjustRightInd w:val="0"/>
              <w:ind w:firstLineChars="100" w:firstLine="200"/>
              <w:jc w:val="both"/>
              <w:rPr>
                <w:rFonts w:ascii="標楷體" w:hAnsi="標楷體"/>
                <w:kern w:val="0"/>
                <w:sz w:val="20"/>
                <w:szCs w:val="20"/>
              </w:rPr>
            </w:pPr>
            <w:r w:rsidRPr="00AF753E">
              <w:rPr>
                <w:rFonts w:ascii="標楷體" w:hAnsi="標楷體" w:hint="eastAsia"/>
                <w:kern w:val="0"/>
                <w:sz w:val="20"/>
                <w:szCs w:val="20"/>
              </w:rPr>
              <w:t>臨時性或人力派遣工作者</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 xml:space="preserve">  613</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23,566</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32.11</w:t>
            </w:r>
          </w:p>
        </w:tc>
      </w:tr>
      <w:tr w:rsidR="00D3709B" w:rsidRPr="00AF753E" w:rsidTr="0024659D">
        <w:trPr>
          <w:trHeight w:hRule="exact" w:val="340"/>
        </w:trPr>
        <w:tc>
          <w:tcPr>
            <w:tcW w:w="624" w:type="pct"/>
            <w:vMerge w:val="restart"/>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r w:rsidRPr="00AF753E">
              <w:rPr>
                <w:rFonts w:ascii="標楷體" w:hAnsi="標楷體"/>
                <w:kern w:val="0"/>
                <w:sz w:val="20"/>
                <w:szCs w:val="20"/>
              </w:rPr>
              <w:t>2018</w:t>
            </w:r>
          </w:p>
        </w:tc>
        <w:tc>
          <w:tcPr>
            <w:tcW w:w="1716" w:type="pct"/>
            <w:vAlign w:val="center"/>
          </w:tcPr>
          <w:p w:rsidR="00D3709B" w:rsidRPr="00AF753E" w:rsidRDefault="00D3709B" w:rsidP="0024659D">
            <w:pPr>
              <w:tabs>
                <w:tab w:val="left" w:pos="720"/>
              </w:tabs>
              <w:overflowPunct w:val="0"/>
              <w:adjustRightInd w:val="0"/>
              <w:jc w:val="both"/>
              <w:rPr>
                <w:rFonts w:ascii="標楷體" w:hAnsi="標楷體"/>
                <w:kern w:val="0"/>
                <w:sz w:val="20"/>
                <w:szCs w:val="20"/>
              </w:rPr>
            </w:pPr>
            <w:r w:rsidRPr="00AF753E">
              <w:rPr>
                <w:rFonts w:ascii="標楷體" w:hAnsi="標楷體" w:hint="eastAsia"/>
                <w:kern w:val="0"/>
                <w:sz w:val="20"/>
                <w:szCs w:val="20"/>
              </w:rPr>
              <w:t>總計</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756</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23,320</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30.17</w:t>
            </w:r>
          </w:p>
        </w:tc>
      </w:tr>
      <w:tr w:rsidR="00D3709B" w:rsidRPr="00AF753E" w:rsidTr="0024659D">
        <w:trPr>
          <w:trHeight w:hRule="exact" w:val="340"/>
        </w:trPr>
        <w:tc>
          <w:tcPr>
            <w:tcW w:w="624" w:type="pct"/>
            <w:vMerge/>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p>
        </w:tc>
        <w:tc>
          <w:tcPr>
            <w:tcW w:w="1716" w:type="pct"/>
            <w:vAlign w:val="center"/>
          </w:tcPr>
          <w:p w:rsidR="00D3709B" w:rsidRPr="00AF753E" w:rsidRDefault="00D3709B" w:rsidP="0024659D">
            <w:pPr>
              <w:tabs>
                <w:tab w:val="left" w:pos="720"/>
              </w:tabs>
              <w:overflowPunct w:val="0"/>
              <w:adjustRightInd w:val="0"/>
              <w:ind w:firstLineChars="100" w:firstLine="200"/>
              <w:jc w:val="both"/>
              <w:rPr>
                <w:rFonts w:ascii="標楷體" w:hAnsi="標楷體"/>
                <w:kern w:val="0"/>
                <w:sz w:val="20"/>
                <w:szCs w:val="20"/>
              </w:rPr>
            </w:pPr>
            <w:r w:rsidRPr="00AF753E">
              <w:rPr>
                <w:rFonts w:ascii="標楷體" w:hAnsi="標楷體" w:hint="eastAsia"/>
                <w:kern w:val="0"/>
                <w:sz w:val="20"/>
                <w:szCs w:val="20"/>
              </w:rPr>
              <w:t>部分時間工作者</w:t>
            </w:r>
          </w:p>
        </w:tc>
        <w:tc>
          <w:tcPr>
            <w:tcW w:w="684" w:type="pct"/>
            <w:tcBorders>
              <w:top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 xml:space="preserve">  372</w:t>
            </w:r>
          </w:p>
        </w:tc>
        <w:tc>
          <w:tcPr>
            <w:tcW w:w="930"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16,046</w:t>
            </w:r>
          </w:p>
        </w:tc>
        <w:tc>
          <w:tcPr>
            <w:tcW w:w="1046" w:type="pct"/>
            <w:tcBorders>
              <w:top w:val="nil"/>
              <w:left w:val="nil"/>
              <w:bottom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20.15</w:t>
            </w:r>
          </w:p>
        </w:tc>
      </w:tr>
      <w:tr w:rsidR="00D3709B" w:rsidRPr="00AF753E" w:rsidTr="0024659D">
        <w:trPr>
          <w:trHeight w:hRule="exact" w:val="340"/>
        </w:trPr>
        <w:tc>
          <w:tcPr>
            <w:tcW w:w="624" w:type="pct"/>
            <w:vMerge/>
            <w:tcBorders>
              <w:left w:val="nil"/>
            </w:tcBorders>
            <w:vAlign w:val="center"/>
          </w:tcPr>
          <w:p w:rsidR="00D3709B" w:rsidRPr="00AF753E" w:rsidRDefault="00D3709B" w:rsidP="0024659D">
            <w:pPr>
              <w:tabs>
                <w:tab w:val="left" w:pos="720"/>
              </w:tabs>
              <w:overflowPunct w:val="0"/>
              <w:adjustRightInd w:val="0"/>
              <w:jc w:val="center"/>
              <w:rPr>
                <w:rFonts w:ascii="標楷體" w:hAnsi="標楷體"/>
                <w:kern w:val="0"/>
                <w:sz w:val="20"/>
                <w:szCs w:val="20"/>
              </w:rPr>
            </w:pPr>
          </w:p>
        </w:tc>
        <w:tc>
          <w:tcPr>
            <w:tcW w:w="1716" w:type="pct"/>
            <w:vAlign w:val="center"/>
          </w:tcPr>
          <w:p w:rsidR="00D3709B" w:rsidRPr="00AF753E" w:rsidRDefault="00D3709B" w:rsidP="0024659D">
            <w:pPr>
              <w:tabs>
                <w:tab w:val="left" w:pos="720"/>
              </w:tabs>
              <w:overflowPunct w:val="0"/>
              <w:adjustRightInd w:val="0"/>
              <w:ind w:firstLineChars="100" w:firstLine="200"/>
              <w:jc w:val="both"/>
              <w:rPr>
                <w:rFonts w:ascii="標楷體" w:hAnsi="標楷體"/>
                <w:kern w:val="0"/>
                <w:sz w:val="20"/>
                <w:szCs w:val="20"/>
              </w:rPr>
            </w:pPr>
            <w:r w:rsidRPr="00AF753E">
              <w:rPr>
                <w:rFonts w:ascii="標楷體" w:hAnsi="標楷體" w:hint="eastAsia"/>
                <w:kern w:val="0"/>
                <w:sz w:val="20"/>
                <w:szCs w:val="20"/>
              </w:rPr>
              <w:t>臨時性或人力派遣工作者</w:t>
            </w:r>
          </w:p>
        </w:tc>
        <w:tc>
          <w:tcPr>
            <w:tcW w:w="684" w:type="pct"/>
            <w:tcBorders>
              <w:top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 xml:space="preserve">  618</w:t>
            </w:r>
          </w:p>
        </w:tc>
        <w:tc>
          <w:tcPr>
            <w:tcW w:w="930" w:type="pct"/>
            <w:tcBorders>
              <w:top w:val="nil"/>
              <w:left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24,186</w:t>
            </w:r>
          </w:p>
        </w:tc>
        <w:tc>
          <w:tcPr>
            <w:tcW w:w="1046" w:type="pct"/>
            <w:tcBorders>
              <w:top w:val="nil"/>
              <w:left w:val="nil"/>
              <w:right w:val="nil"/>
            </w:tcBorders>
            <w:noWrap/>
            <w:vAlign w:val="center"/>
          </w:tcPr>
          <w:p w:rsidR="00D3709B" w:rsidRPr="00AF753E" w:rsidRDefault="00D3709B" w:rsidP="0024659D">
            <w:pPr>
              <w:jc w:val="right"/>
              <w:rPr>
                <w:rFonts w:ascii="標楷體" w:hAnsi="標楷體"/>
                <w:sz w:val="20"/>
                <w:szCs w:val="20"/>
              </w:rPr>
            </w:pPr>
            <w:r w:rsidRPr="00AF753E">
              <w:rPr>
                <w:rFonts w:ascii="標楷體" w:hAnsi="標楷體"/>
                <w:sz w:val="20"/>
                <w:szCs w:val="20"/>
              </w:rPr>
              <w:t>32.36</w:t>
            </w:r>
          </w:p>
        </w:tc>
      </w:tr>
    </w:tbl>
    <w:p w:rsidR="00D3709B" w:rsidRPr="00AF753E" w:rsidRDefault="00D3709B" w:rsidP="00D3709B">
      <w:pPr>
        <w:jc w:val="both"/>
        <w:rPr>
          <w:rFonts w:ascii="標楷體" w:hAnsi="標楷體"/>
          <w:sz w:val="20"/>
        </w:rPr>
      </w:pPr>
      <w:r w:rsidRPr="00AF753E">
        <w:rPr>
          <w:rFonts w:ascii="標楷體" w:hAnsi="標楷體" w:hint="eastAsia"/>
          <w:sz w:val="20"/>
        </w:rPr>
        <w:t>資料來源：行政院主計總處</w:t>
      </w:r>
    </w:p>
    <w:p w:rsidR="00D3709B" w:rsidRPr="00AF753E" w:rsidRDefault="00D3709B" w:rsidP="00D3709B">
      <w:pPr>
        <w:ind w:left="1180" w:hangingChars="590" w:hanging="1180"/>
        <w:jc w:val="both"/>
        <w:rPr>
          <w:rFonts w:ascii="標楷體" w:hAnsi="標楷體"/>
          <w:sz w:val="20"/>
        </w:rPr>
      </w:pPr>
      <w:r w:rsidRPr="00AF753E">
        <w:rPr>
          <w:rFonts w:ascii="標楷體" w:hAnsi="標楷體" w:hint="eastAsia"/>
          <w:sz w:val="20"/>
        </w:rPr>
        <w:t>說　　明：</w:t>
      </w:r>
      <w:r w:rsidRPr="00AF753E">
        <w:rPr>
          <w:rFonts w:ascii="標楷體" w:hAnsi="標楷體"/>
          <w:sz w:val="20"/>
        </w:rPr>
        <w:t>1.</w:t>
      </w:r>
      <w:r w:rsidRPr="00AF753E">
        <w:rPr>
          <w:rFonts w:ascii="標楷體" w:hAnsi="標楷體" w:hint="eastAsia"/>
          <w:sz w:val="20"/>
        </w:rPr>
        <w:t>部分時間、臨時性或人力派遣工作者係指受訪者工作類型可能是部分時間工作者、臨時性工作者或人力派遣工作者之任何類型，由於部分時間工作者亦可能同時為臨時性或人力派遣工作者，故兩細項合計人數大於部分時間、臨時性或人力派遣工作者總計人數。</w:t>
      </w:r>
    </w:p>
    <w:p w:rsidR="00D3709B" w:rsidRPr="00AF753E" w:rsidRDefault="00D3709B" w:rsidP="00D3709B">
      <w:pPr>
        <w:ind w:leftChars="413" w:left="1171" w:hangingChars="90" w:hanging="180"/>
        <w:jc w:val="both"/>
        <w:rPr>
          <w:rFonts w:ascii="標楷體" w:hAnsi="標楷體"/>
          <w:sz w:val="20"/>
        </w:rPr>
      </w:pPr>
      <w:r w:rsidRPr="00AF753E">
        <w:rPr>
          <w:rFonts w:ascii="標楷體" w:hAnsi="標楷體"/>
          <w:sz w:val="20"/>
        </w:rPr>
        <w:t>2.</w:t>
      </w:r>
      <w:r w:rsidRPr="00AF753E">
        <w:rPr>
          <w:rFonts w:ascii="標楷體" w:hAnsi="標楷體" w:hint="eastAsia"/>
          <w:sz w:val="20"/>
        </w:rPr>
        <w:t>部分時間工作者係指每週應工作時數未達工作場所規定之正常上班時數者</w:t>
      </w:r>
      <w:r w:rsidRPr="00AF753E">
        <w:rPr>
          <w:rFonts w:ascii="標楷體" w:hAnsi="標楷體"/>
          <w:sz w:val="20"/>
        </w:rPr>
        <w:t>(</w:t>
      </w:r>
      <w:r w:rsidRPr="00AF753E">
        <w:rPr>
          <w:rFonts w:ascii="標楷體" w:hAnsi="標楷體" w:hint="eastAsia"/>
          <w:sz w:val="20"/>
        </w:rPr>
        <w:t>無固定雇主或自營作業者以每週經常性工時未達</w:t>
      </w:r>
      <w:r w:rsidRPr="00AF753E">
        <w:rPr>
          <w:rFonts w:ascii="標楷體" w:hAnsi="標楷體"/>
          <w:sz w:val="20"/>
        </w:rPr>
        <w:t>35</w:t>
      </w:r>
      <w:r w:rsidRPr="00AF753E">
        <w:rPr>
          <w:rFonts w:ascii="標楷體" w:hAnsi="標楷體" w:hint="eastAsia"/>
          <w:sz w:val="20"/>
        </w:rPr>
        <w:t>小時為判定原則</w:t>
      </w:r>
      <w:r w:rsidRPr="00AF753E">
        <w:rPr>
          <w:rFonts w:ascii="標楷體" w:hAnsi="標楷體"/>
          <w:sz w:val="20"/>
        </w:rPr>
        <w:t>)</w:t>
      </w:r>
      <w:r w:rsidRPr="00AF753E">
        <w:rPr>
          <w:rFonts w:ascii="標楷體" w:hAnsi="標楷體" w:hint="eastAsia"/>
          <w:sz w:val="20"/>
        </w:rPr>
        <w:t>。</w:t>
      </w:r>
    </w:p>
    <w:p w:rsidR="00D3709B" w:rsidRPr="00AF753E" w:rsidRDefault="00D3709B" w:rsidP="00D3709B">
      <w:pPr>
        <w:ind w:leftChars="413" w:left="1145" w:hangingChars="77" w:hanging="154"/>
        <w:jc w:val="both"/>
        <w:rPr>
          <w:rFonts w:ascii="標楷體" w:hAnsi="標楷體"/>
          <w:sz w:val="20"/>
        </w:rPr>
      </w:pPr>
      <w:r w:rsidRPr="00AF753E">
        <w:rPr>
          <w:rFonts w:ascii="標楷體" w:hAnsi="標楷體"/>
          <w:sz w:val="20"/>
        </w:rPr>
        <w:t>3.</w:t>
      </w:r>
      <w:r w:rsidRPr="00AF753E">
        <w:rPr>
          <w:rFonts w:ascii="標楷體" w:hAnsi="標楷體" w:hint="eastAsia"/>
          <w:sz w:val="20"/>
        </w:rPr>
        <w:t>臨時性工作者係指工作有一定期限，通常為</w:t>
      </w:r>
      <w:r w:rsidRPr="00AF753E">
        <w:rPr>
          <w:rFonts w:ascii="標楷體" w:hAnsi="標楷體"/>
          <w:sz w:val="20"/>
        </w:rPr>
        <w:t>1</w:t>
      </w:r>
      <w:r w:rsidRPr="00AF753E">
        <w:rPr>
          <w:rFonts w:ascii="標楷體" w:hAnsi="標楷體" w:hint="eastAsia"/>
          <w:sz w:val="20"/>
        </w:rPr>
        <w:t>年以內者。</w:t>
      </w:r>
    </w:p>
    <w:p w:rsidR="00D3709B" w:rsidRPr="00AF753E" w:rsidRDefault="00D3709B" w:rsidP="00D3709B">
      <w:pPr>
        <w:ind w:leftChars="413" w:left="1145" w:hangingChars="77" w:hanging="154"/>
        <w:jc w:val="both"/>
        <w:rPr>
          <w:rFonts w:ascii="標楷體" w:hAnsi="標楷體"/>
        </w:rPr>
      </w:pPr>
      <w:r w:rsidRPr="00AF753E">
        <w:rPr>
          <w:rFonts w:ascii="標楷體" w:hAnsi="標楷體"/>
          <w:sz w:val="20"/>
        </w:rPr>
        <w:t>4.</w:t>
      </w:r>
      <w:r w:rsidRPr="00AF753E">
        <w:rPr>
          <w:rFonts w:ascii="標楷體" w:hAnsi="標楷體" w:hint="eastAsia"/>
          <w:sz w:val="20"/>
        </w:rPr>
        <w:t>派遣工作者係指由經營派遣業務廠商僱用，外派至其他工作場所工作並受其指揮監督者。</w:t>
      </w:r>
    </w:p>
    <w:p w:rsidR="00BF2475" w:rsidRPr="00AF753E" w:rsidRDefault="00BF2475" w:rsidP="00BF2475">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rPr>
        <w:t>協助或獎勵業者提高員工薪資之措施：</w:t>
      </w:r>
    </w:p>
    <w:p w:rsidR="00BF2475" w:rsidRPr="00AF753E" w:rsidRDefault="00BF2475" w:rsidP="00FD5494">
      <w:pPr>
        <w:pStyle w:val="a8"/>
        <w:numPr>
          <w:ilvl w:val="0"/>
          <w:numId w:val="56"/>
        </w:numPr>
        <w:overflowPunct w:val="0"/>
        <w:spacing w:line="480" w:lineRule="exact"/>
        <w:ind w:leftChars="0"/>
        <w:jc w:val="both"/>
        <w:rPr>
          <w:rFonts w:ascii="標楷體" w:hAnsi="標楷體" w:cs="Times New Roman"/>
        </w:rPr>
      </w:pPr>
      <w:r w:rsidRPr="00AF753E">
        <w:rPr>
          <w:rFonts w:ascii="標楷體" w:hAnsi="標楷體" w:cs="Times New Roman" w:hint="eastAsia"/>
        </w:rPr>
        <w:t>2015年5月20日修正公布之公司法第235條之1，明定公司就員工酬勞的分派，應於章程訂明以當年度獲利狀況之定額或比率，鼓勵企業將利潤與員工共享。</w:t>
      </w:r>
      <w:r w:rsidR="000E466A" w:rsidRPr="00AF753E">
        <w:rPr>
          <w:rFonts w:ascii="標楷體" w:hAnsi="標楷體" w:hint="eastAsia"/>
        </w:rPr>
        <w:t>（經濟部）</w:t>
      </w:r>
    </w:p>
    <w:p w:rsidR="00BF2475" w:rsidRPr="00AF753E" w:rsidRDefault="00BF2475" w:rsidP="00FD5494">
      <w:pPr>
        <w:pStyle w:val="a8"/>
        <w:numPr>
          <w:ilvl w:val="0"/>
          <w:numId w:val="56"/>
        </w:numPr>
        <w:overflowPunct w:val="0"/>
        <w:spacing w:line="480" w:lineRule="exact"/>
        <w:ind w:leftChars="0"/>
        <w:jc w:val="both"/>
        <w:rPr>
          <w:rFonts w:ascii="標楷體" w:hAnsi="標楷體" w:cs="Times New Roman"/>
        </w:rPr>
      </w:pPr>
      <w:r w:rsidRPr="00AF753E">
        <w:rPr>
          <w:rFonts w:ascii="標楷體" w:hAnsi="標楷體" w:cs="Times New Roman" w:hint="eastAsia"/>
        </w:rPr>
        <w:t>2016年1月6日修正公布中小企業發展條例第36條之2，於第3項增訂中小企業於經濟景氣指數達一定情形下，為基層員工加薪，得享有租稅優惠。</w:t>
      </w:r>
      <w:r w:rsidR="000E466A" w:rsidRPr="00AF753E">
        <w:rPr>
          <w:rFonts w:ascii="標楷體" w:hAnsi="標楷體" w:hint="eastAsia"/>
        </w:rPr>
        <w:t>（經濟部）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同工同酬：</w:t>
      </w:r>
      <w:r w:rsidR="00D850C2" w:rsidRPr="00AF753E">
        <w:rPr>
          <w:rFonts w:ascii="標楷體" w:hAnsi="標楷體"/>
        </w:rPr>
        <w:t>我國兩性平均時薪差距由201</w:t>
      </w:r>
      <w:r w:rsidR="00D850C2" w:rsidRPr="00AF753E">
        <w:rPr>
          <w:rFonts w:ascii="標楷體" w:hAnsi="標楷體" w:hint="eastAsia"/>
        </w:rPr>
        <w:t>5</w:t>
      </w:r>
      <w:r w:rsidR="00D850C2" w:rsidRPr="00AF753E">
        <w:rPr>
          <w:rFonts w:ascii="標楷體" w:hAnsi="標楷體"/>
        </w:rPr>
        <w:t>年之1</w:t>
      </w:r>
      <w:r w:rsidR="00D850C2" w:rsidRPr="00AF753E">
        <w:rPr>
          <w:rFonts w:ascii="標楷體" w:hAnsi="標楷體" w:hint="eastAsia"/>
        </w:rPr>
        <w:t>5.0</w:t>
      </w:r>
      <w:r w:rsidR="00D850C2" w:rsidRPr="00AF753E">
        <w:rPr>
          <w:rFonts w:ascii="標楷體" w:hAnsi="標楷體"/>
        </w:rPr>
        <w:t>％下降至201</w:t>
      </w:r>
      <w:r w:rsidR="00D850C2" w:rsidRPr="00AF753E">
        <w:rPr>
          <w:rFonts w:ascii="標楷體" w:hAnsi="標楷體" w:hint="eastAsia"/>
        </w:rPr>
        <w:t>8</w:t>
      </w:r>
      <w:r w:rsidR="00D850C2" w:rsidRPr="00AF753E">
        <w:rPr>
          <w:rFonts w:ascii="標楷體" w:hAnsi="標楷體"/>
        </w:rPr>
        <w:t>年之1</w:t>
      </w:r>
      <w:r w:rsidR="00D850C2" w:rsidRPr="00AF753E">
        <w:rPr>
          <w:rFonts w:ascii="標楷體" w:hAnsi="標楷體" w:hint="eastAsia"/>
        </w:rPr>
        <w:t>4</w:t>
      </w:r>
      <w:r w:rsidR="00D850C2" w:rsidRPr="00AF753E">
        <w:rPr>
          <w:rFonts w:ascii="標楷體" w:hAnsi="標楷體"/>
        </w:rPr>
        <w:t>.</w:t>
      </w:r>
      <w:r w:rsidR="00D850C2" w:rsidRPr="00AF753E">
        <w:rPr>
          <w:rFonts w:ascii="標楷體" w:hAnsi="標楷體" w:hint="eastAsia"/>
        </w:rPr>
        <w:t>6</w:t>
      </w:r>
      <w:r w:rsidR="00D850C2" w:rsidRPr="00AF753E">
        <w:rPr>
          <w:rFonts w:ascii="標楷體" w:hAnsi="標楷體"/>
        </w:rPr>
        <w:t>％，兩性平均薪資差距縮小</w:t>
      </w:r>
      <w:r w:rsidR="00D850C2" w:rsidRPr="00AF753E">
        <w:rPr>
          <w:rFonts w:ascii="標楷體" w:hAnsi="標楷體" w:hint="eastAsia"/>
        </w:rPr>
        <w:t>0.4</w:t>
      </w:r>
      <w:r w:rsidR="00D850C2" w:rsidRPr="00AF753E">
        <w:rPr>
          <w:rFonts w:ascii="標楷體" w:hAnsi="標楷體"/>
        </w:rPr>
        <w:t>％及減少</w:t>
      </w:r>
      <w:r w:rsidR="00D850C2" w:rsidRPr="00AF753E">
        <w:rPr>
          <w:rFonts w:ascii="標楷體" w:hAnsi="標楷體" w:hint="eastAsia"/>
        </w:rPr>
        <w:t>1</w:t>
      </w:r>
      <w:r w:rsidR="00D850C2" w:rsidRPr="00AF753E">
        <w:rPr>
          <w:rFonts w:ascii="標楷體" w:hAnsi="標楷體"/>
        </w:rPr>
        <w:t>個工作天數，兩性薪資差距逐漸縮小。</w:t>
      </w:r>
      <w:r w:rsidR="00D850C2" w:rsidRPr="00AF753E">
        <w:rPr>
          <w:rFonts w:ascii="標楷體" w:hAnsi="標楷體" w:hint="eastAsia"/>
          <w:bCs/>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92" w:name="_Toc433708717"/>
      <w:bookmarkStart w:id="93" w:name="_Toc440436887"/>
      <w:bookmarkStart w:id="94" w:name="_Toc13645994"/>
      <w:r w:rsidRPr="00AF753E">
        <w:rPr>
          <w:rFonts w:ascii="標楷體" w:hAnsi="標楷體" w:cs="Times New Roman" w:hint="eastAsia"/>
          <w:b/>
          <w:bCs/>
          <w:szCs w:val="28"/>
        </w:rPr>
        <w:t>法定最低工資標準</w:t>
      </w:r>
      <w:bookmarkEnd w:id="92"/>
      <w:bookmarkEnd w:id="93"/>
      <w:bookmarkEnd w:id="94"/>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我國訂有基本工資制度，由勞雇雙方議定之工資不得低於基本工資。基本工資由勞動部設基本工資審議委員會參考國家經濟發展狀況、躉售物價指數、消費者物價指數、國民所得與平均每人所得、各業勞動生產力及就業狀況等指標擬訂基本工資數額後，報請行政院核定之。</w:t>
      </w:r>
      <w:r w:rsidR="00D850C2" w:rsidRPr="00AF753E">
        <w:rPr>
          <w:rFonts w:ascii="標楷體" w:hAnsi="標楷體" w:cs="Times New Roman"/>
        </w:rPr>
        <w:t>基本工資自201</w:t>
      </w:r>
      <w:r w:rsidR="00D850C2" w:rsidRPr="00AF753E">
        <w:rPr>
          <w:rFonts w:ascii="標楷體" w:hAnsi="標楷體" w:cs="Times New Roman" w:hint="eastAsia"/>
        </w:rPr>
        <w:t>9</w:t>
      </w:r>
      <w:r w:rsidR="00D850C2" w:rsidRPr="00AF753E">
        <w:rPr>
          <w:rFonts w:ascii="標楷體" w:hAnsi="標楷體" w:cs="Times New Roman"/>
        </w:rPr>
        <w:t>年</w:t>
      </w:r>
      <w:r w:rsidR="00D850C2" w:rsidRPr="00AF753E">
        <w:rPr>
          <w:rFonts w:ascii="標楷體" w:hAnsi="標楷體" w:cs="Times New Roman" w:hint="eastAsia"/>
        </w:rPr>
        <w:t>1</w:t>
      </w:r>
      <w:r w:rsidR="00D850C2" w:rsidRPr="00AF753E">
        <w:rPr>
          <w:rFonts w:ascii="標楷體" w:hAnsi="標楷體" w:cs="Times New Roman"/>
        </w:rPr>
        <w:t>月1日調整為每月2</w:t>
      </w:r>
      <w:r w:rsidR="00D850C2" w:rsidRPr="00AF753E">
        <w:rPr>
          <w:rFonts w:ascii="標楷體" w:hAnsi="標楷體" w:cs="Times New Roman" w:hint="eastAsia"/>
        </w:rPr>
        <w:t>3,100</w:t>
      </w:r>
      <w:r w:rsidR="00D850C2" w:rsidRPr="00AF753E">
        <w:rPr>
          <w:rFonts w:ascii="標楷體" w:hAnsi="標楷體" w:cs="Times New Roman"/>
        </w:rPr>
        <w:t>元，每小時1</w:t>
      </w:r>
      <w:r w:rsidR="00D850C2" w:rsidRPr="00AF753E">
        <w:rPr>
          <w:rFonts w:ascii="標楷體" w:hAnsi="標楷體" w:cs="Times New Roman" w:hint="eastAsia"/>
        </w:rPr>
        <w:t>5</w:t>
      </w:r>
      <w:r w:rsidR="00D850C2" w:rsidRPr="00AF753E">
        <w:rPr>
          <w:rFonts w:ascii="標楷體" w:hAnsi="標楷體" w:cs="Times New Roman"/>
        </w:rPr>
        <w:t>0元。</w:t>
      </w:r>
      <w:r w:rsidR="00D850C2" w:rsidRPr="00AF753E">
        <w:rPr>
          <w:rFonts w:ascii="標楷體" w:hAnsi="標楷體" w:cs="Times New Roman" w:hint="eastAsia"/>
        </w:rPr>
        <w:t>2014年至2019年1月基本工資調整情形如表</w:t>
      </w:r>
      <w:r w:rsidRPr="00AF753E">
        <w:rPr>
          <w:rFonts w:ascii="標楷體" w:hAnsi="標楷體" w:cs="Times New Roman" w:hint="eastAsia"/>
        </w:rPr>
        <w:t>1</w:t>
      </w:r>
      <w:r w:rsidR="00F53DAE" w:rsidRPr="00AF753E">
        <w:rPr>
          <w:rFonts w:ascii="標楷體" w:hAnsi="標楷體" w:cs="Times New Roman" w:hint="eastAsia"/>
        </w:rPr>
        <w:t>8</w:t>
      </w:r>
      <w:r w:rsidRPr="00AF753E">
        <w:rPr>
          <w:rFonts w:ascii="標楷體" w:hAnsi="標楷體" w:cs="Times New Roman" w:hint="eastAsia"/>
        </w:rPr>
        <w:t>。</w:t>
      </w:r>
      <w:r w:rsidR="00D850C2" w:rsidRPr="00AF753E">
        <w:rPr>
          <w:rFonts w:ascii="標楷體" w:hAnsi="標楷體" w:cs="Times New Roman" w:hint="eastAsia"/>
          <w:bCs/>
        </w:rPr>
        <w:t>（勞動部）</w:t>
      </w:r>
    </w:p>
    <w:p w:rsidR="00143976" w:rsidRPr="00AF753E" w:rsidRDefault="00143976" w:rsidP="00143976">
      <w:pPr>
        <w:pStyle w:val="ac"/>
        <w:spacing w:before="100" w:beforeAutospacing="1"/>
        <w:jc w:val="center"/>
        <w:rPr>
          <w:rFonts w:ascii="標楷體" w:eastAsia="標楷體" w:hAnsi="標楷體" w:cs="新細明體"/>
          <w:b/>
          <w:kern w:val="0"/>
          <w:sz w:val="24"/>
          <w:szCs w:val="24"/>
        </w:rPr>
      </w:pPr>
      <w:bookmarkStart w:id="95" w:name="_Toc440436798"/>
      <w:r w:rsidRPr="00AF753E">
        <w:rPr>
          <w:rFonts w:ascii="標楷體" w:eastAsia="標楷體" w:hAnsi="標楷體" w:cs="新細明體" w:hint="eastAsia"/>
          <w:b/>
          <w:kern w:val="0"/>
          <w:sz w:val="24"/>
          <w:szCs w:val="24"/>
        </w:rPr>
        <w:t>表</w:t>
      </w:r>
      <w:r w:rsidR="00F53DAE" w:rsidRPr="00AF753E">
        <w:rPr>
          <w:rFonts w:ascii="標楷體" w:eastAsia="標楷體" w:hAnsi="標楷體" w:cs="新細明體" w:hint="eastAsia"/>
          <w:b/>
          <w:kern w:val="0"/>
          <w:sz w:val="24"/>
          <w:szCs w:val="24"/>
        </w:rPr>
        <w:t>18</w:t>
      </w:r>
      <w:r w:rsidRPr="00AF753E">
        <w:rPr>
          <w:rFonts w:ascii="標楷體" w:eastAsia="標楷體" w:hAnsi="標楷體" w:cs="新細明體" w:hint="eastAsia"/>
          <w:b/>
          <w:kern w:val="0"/>
          <w:sz w:val="24"/>
          <w:szCs w:val="24"/>
        </w:rPr>
        <w:t xml:space="preserve">  基本工資調整情形</w:t>
      </w:r>
      <w:bookmarkEnd w:id="95"/>
    </w:p>
    <w:p w:rsidR="00143976" w:rsidRPr="00AF753E" w:rsidRDefault="00143976" w:rsidP="00143976">
      <w:pPr>
        <w:ind w:rightChars="471" w:right="1130"/>
        <w:jc w:val="right"/>
        <w:rPr>
          <w:rFonts w:ascii="標楷體" w:hAnsi="標楷體"/>
          <w:sz w:val="20"/>
        </w:rPr>
      </w:pPr>
      <w:r w:rsidRPr="00AF753E">
        <w:rPr>
          <w:rFonts w:ascii="標楷體" w:hAnsi="標楷體" w:hint="eastAsia"/>
          <w:sz w:val="20"/>
        </w:rPr>
        <w:t>單位：元</w:t>
      </w:r>
    </w:p>
    <w:tbl>
      <w:tblPr>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974"/>
        <w:gridCol w:w="2025"/>
        <w:gridCol w:w="2025"/>
      </w:tblGrid>
      <w:tr w:rsidR="0071449D" w:rsidRPr="00AF753E" w:rsidTr="004D2912">
        <w:trPr>
          <w:jc w:val="center"/>
        </w:trPr>
        <w:tc>
          <w:tcPr>
            <w:tcW w:w="2974" w:type="dxa"/>
            <w:vMerge w:val="restart"/>
            <w:vAlign w:val="center"/>
          </w:tcPr>
          <w:p w:rsidR="00143976" w:rsidRPr="00AF753E" w:rsidRDefault="00143976" w:rsidP="004D2912">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調整日期</w:t>
            </w:r>
          </w:p>
        </w:tc>
        <w:tc>
          <w:tcPr>
            <w:tcW w:w="4050" w:type="dxa"/>
            <w:gridSpan w:val="2"/>
            <w:vAlign w:val="center"/>
          </w:tcPr>
          <w:p w:rsidR="00143976" w:rsidRPr="00AF753E" w:rsidRDefault="00143976" w:rsidP="004D2912">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基本工資</w:t>
            </w:r>
          </w:p>
        </w:tc>
      </w:tr>
      <w:tr w:rsidR="0071449D" w:rsidRPr="00AF753E" w:rsidTr="004D2912">
        <w:trPr>
          <w:jc w:val="center"/>
        </w:trPr>
        <w:tc>
          <w:tcPr>
            <w:tcW w:w="2974" w:type="dxa"/>
            <w:vMerge/>
            <w:vAlign w:val="center"/>
          </w:tcPr>
          <w:p w:rsidR="00143976" w:rsidRPr="00AF753E" w:rsidRDefault="00143976" w:rsidP="004D2912">
            <w:pPr>
              <w:overflowPunct w:val="0"/>
              <w:jc w:val="center"/>
              <w:rPr>
                <w:rFonts w:ascii="標楷體" w:hAnsi="標楷體" w:cs="新細明體"/>
                <w:kern w:val="0"/>
                <w:sz w:val="20"/>
                <w:szCs w:val="20"/>
              </w:rPr>
            </w:pPr>
          </w:p>
        </w:tc>
        <w:tc>
          <w:tcPr>
            <w:tcW w:w="2025" w:type="dxa"/>
            <w:tcBorders>
              <w:bottom w:val="single" w:sz="4" w:space="0" w:color="auto"/>
            </w:tcBorders>
            <w:vAlign w:val="center"/>
          </w:tcPr>
          <w:p w:rsidR="00143976" w:rsidRPr="00AF753E" w:rsidRDefault="00143976" w:rsidP="004D2912">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月薪</w:t>
            </w:r>
          </w:p>
        </w:tc>
        <w:tc>
          <w:tcPr>
            <w:tcW w:w="2025" w:type="dxa"/>
            <w:tcBorders>
              <w:bottom w:val="single" w:sz="4" w:space="0" w:color="auto"/>
            </w:tcBorders>
            <w:vAlign w:val="center"/>
          </w:tcPr>
          <w:p w:rsidR="00143976" w:rsidRPr="00AF753E" w:rsidRDefault="00143976" w:rsidP="004D2912">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時薪</w:t>
            </w:r>
          </w:p>
        </w:tc>
      </w:tr>
      <w:tr w:rsidR="00D850C2" w:rsidRPr="00AF753E" w:rsidTr="004D2912">
        <w:trPr>
          <w:jc w:val="center"/>
        </w:trPr>
        <w:tc>
          <w:tcPr>
            <w:tcW w:w="2974" w:type="dxa"/>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2014.1.1</w:t>
            </w:r>
          </w:p>
        </w:tc>
        <w:tc>
          <w:tcPr>
            <w:tcW w:w="2025" w:type="dxa"/>
            <w:tcBorders>
              <w:bottom w:val="nil"/>
              <w:right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w:t>
            </w:r>
          </w:p>
        </w:tc>
        <w:tc>
          <w:tcPr>
            <w:tcW w:w="2025" w:type="dxa"/>
            <w:tcBorders>
              <w:left w:val="nil"/>
              <w:bottom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115</w:t>
            </w:r>
          </w:p>
        </w:tc>
      </w:tr>
      <w:tr w:rsidR="00D850C2" w:rsidRPr="00AF753E" w:rsidTr="004D2912">
        <w:trPr>
          <w:jc w:val="center"/>
        </w:trPr>
        <w:tc>
          <w:tcPr>
            <w:tcW w:w="2974" w:type="dxa"/>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2014.7.1</w:t>
            </w:r>
          </w:p>
        </w:tc>
        <w:tc>
          <w:tcPr>
            <w:tcW w:w="2025" w:type="dxa"/>
            <w:tcBorders>
              <w:top w:val="nil"/>
              <w:bottom w:val="nil"/>
              <w:right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19,273</w:t>
            </w:r>
          </w:p>
        </w:tc>
        <w:tc>
          <w:tcPr>
            <w:tcW w:w="2025" w:type="dxa"/>
            <w:tcBorders>
              <w:top w:val="nil"/>
              <w:left w:val="nil"/>
              <w:bottom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w:t>
            </w:r>
          </w:p>
        </w:tc>
      </w:tr>
      <w:tr w:rsidR="00D850C2" w:rsidRPr="00AF753E" w:rsidTr="004D2912">
        <w:trPr>
          <w:jc w:val="center"/>
        </w:trPr>
        <w:tc>
          <w:tcPr>
            <w:tcW w:w="2974" w:type="dxa"/>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2015.7.1</w:t>
            </w:r>
          </w:p>
        </w:tc>
        <w:tc>
          <w:tcPr>
            <w:tcW w:w="2025" w:type="dxa"/>
            <w:tcBorders>
              <w:top w:val="nil"/>
              <w:bottom w:val="nil"/>
              <w:right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20,008</w:t>
            </w:r>
          </w:p>
        </w:tc>
        <w:tc>
          <w:tcPr>
            <w:tcW w:w="2025" w:type="dxa"/>
            <w:tcBorders>
              <w:top w:val="nil"/>
              <w:left w:val="nil"/>
              <w:bottom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120</w:t>
            </w:r>
          </w:p>
        </w:tc>
      </w:tr>
      <w:tr w:rsidR="00D850C2" w:rsidRPr="00AF753E" w:rsidTr="004D2912">
        <w:trPr>
          <w:jc w:val="center"/>
        </w:trPr>
        <w:tc>
          <w:tcPr>
            <w:tcW w:w="2974" w:type="dxa"/>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2016.10.1</w:t>
            </w:r>
          </w:p>
        </w:tc>
        <w:tc>
          <w:tcPr>
            <w:tcW w:w="2025" w:type="dxa"/>
            <w:tcBorders>
              <w:top w:val="nil"/>
              <w:bottom w:val="nil"/>
              <w:right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w:t>
            </w:r>
          </w:p>
        </w:tc>
        <w:tc>
          <w:tcPr>
            <w:tcW w:w="2025" w:type="dxa"/>
            <w:tcBorders>
              <w:top w:val="nil"/>
              <w:left w:val="nil"/>
              <w:bottom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126</w:t>
            </w:r>
          </w:p>
        </w:tc>
      </w:tr>
      <w:tr w:rsidR="00D850C2" w:rsidRPr="00AF753E" w:rsidTr="004D2912">
        <w:trPr>
          <w:jc w:val="center"/>
        </w:trPr>
        <w:tc>
          <w:tcPr>
            <w:tcW w:w="2974" w:type="dxa"/>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2017.1.1</w:t>
            </w:r>
          </w:p>
        </w:tc>
        <w:tc>
          <w:tcPr>
            <w:tcW w:w="2025" w:type="dxa"/>
            <w:tcBorders>
              <w:top w:val="nil"/>
              <w:bottom w:val="nil"/>
              <w:right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21,009</w:t>
            </w:r>
          </w:p>
        </w:tc>
        <w:tc>
          <w:tcPr>
            <w:tcW w:w="2025" w:type="dxa"/>
            <w:tcBorders>
              <w:top w:val="nil"/>
              <w:left w:val="nil"/>
              <w:bottom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133</w:t>
            </w:r>
          </w:p>
        </w:tc>
      </w:tr>
      <w:tr w:rsidR="00D850C2" w:rsidRPr="00AF753E" w:rsidTr="00D850C2">
        <w:trPr>
          <w:jc w:val="center"/>
        </w:trPr>
        <w:tc>
          <w:tcPr>
            <w:tcW w:w="2974" w:type="dxa"/>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2018.1.1</w:t>
            </w:r>
          </w:p>
        </w:tc>
        <w:tc>
          <w:tcPr>
            <w:tcW w:w="2025" w:type="dxa"/>
            <w:tcBorders>
              <w:top w:val="nil"/>
              <w:bottom w:val="nil"/>
              <w:right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22,000</w:t>
            </w:r>
          </w:p>
        </w:tc>
        <w:tc>
          <w:tcPr>
            <w:tcW w:w="2025" w:type="dxa"/>
            <w:tcBorders>
              <w:top w:val="nil"/>
              <w:left w:val="nil"/>
              <w:bottom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140</w:t>
            </w:r>
          </w:p>
        </w:tc>
      </w:tr>
      <w:tr w:rsidR="00D850C2" w:rsidRPr="00AF753E" w:rsidTr="004D2912">
        <w:trPr>
          <w:jc w:val="center"/>
        </w:trPr>
        <w:tc>
          <w:tcPr>
            <w:tcW w:w="2974" w:type="dxa"/>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2019.1.1</w:t>
            </w:r>
          </w:p>
        </w:tc>
        <w:tc>
          <w:tcPr>
            <w:tcW w:w="2025" w:type="dxa"/>
            <w:tcBorders>
              <w:top w:val="nil"/>
              <w:right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23,100</w:t>
            </w:r>
          </w:p>
        </w:tc>
        <w:tc>
          <w:tcPr>
            <w:tcW w:w="2025" w:type="dxa"/>
            <w:tcBorders>
              <w:top w:val="nil"/>
              <w:left w:val="nil"/>
            </w:tcBorders>
            <w:vAlign w:val="center"/>
          </w:tcPr>
          <w:p w:rsidR="00D850C2" w:rsidRPr="00AF753E" w:rsidRDefault="00D850C2" w:rsidP="00BF4590">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150</w:t>
            </w:r>
          </w:p>
        </w:tc>
      </w:tr>
    </w:tbl>
    <w:p w:rsidR="00143976" w:rsidRPr="00AF753E" w:rsidRDefault="00143976" w:rsidP="00143976">
      <w:pPr>
        <w:overflowPunct w:val="0"/>
        <w:ind w:left="1134"/>
        <w:jc w:val="both"/>
        <w:rPr>
          <w:rFonts w:ascii="標楷體" w:hAnsi="標楷體" w:cs="Times New Roman"/>
          <w:sz w:val="20"/>
        </w:rPr>
      </w:pPr>
      <w:r w:rsidRPr="00AF753E">
        <w:rPr>
          <w:rFonts w:ascii="標楷體" w:hAnsi="標楷體" w:cs="Times New Roman" w:hint="eastAsia"/>
          <w:sz w:val="20"/>
        </w:rPr>
        <w:t>資料來源：勞動部</w:t>
      </w:r>
    </w:p>
    <w:p w:rsidR="00143976" w:rsidRPr="00AF753E" w:rsidRDefault="00D850C2"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新細明體" w:hint="eastAsia"/>
          <w:kern w:val="0"/>
        </w:rPr>
        <w:t>依身心障礙者權益保障法規定，庇護性就業進用單位得依庇護性就業者之產能核薪，並適用相關勞動法規之規定。</w:t>
      </w:r>
      <w:r w:rsidRPr="00AF753E">
        <w:rPr>
          <w:rFonts w:ascii="標楷體" w:hAnsi="標楷體" w:cs="Calibri" w:hint="eastAsia"/>
          <w:kern w:val="0"/>
        </w:rPr>
        <w:t>2015</w:t>
      </w:r>
      <w:r w:rsidRPr="00AF753E">
        <w:rPr>
          <w:rFonts w:ascii="標楷體" w:hAnsi="標楷體" w:cs="新細明體" w:hint="eastAsia"/>
          <w:kern w:val="0"/>
        </w:rPr>
        <w:t>年至</w:t>
      </w:r>
      <w:r w:rsidRPr="00AF753E">
        <w:rPr>
          <w:rFonts w:ascii="標楷體" w:hAnsi="標楷體" w:cs="Calibri" w:hint="eastAsia"/>
          <w:kern w:val="0"/>
        </w:rPr>
        <w:t>2018</w:t>
      </w:r>
      <w:r w:rsidRPr="00AF753E">
        <w:rPr>
          <w:rFonts w:ascii="標楷體" w:hAnsi="標楷體" w:cs="新細明體" w:hint="eastAsia"/>
          <w:kern w:val="0"/>
        </w:rPr>
        <w:t>年庇護性就業者薪資級距統計如表</w:t>
      </w:r>
      <w:r w:rsidR="004152B4" w:rsidRPr="00AF753E">
        <w:rPr>
          <w:rFonts w:ascii="標楷體" w:hAnsi="標楷體" w:cs="Times New Roman" w:hint="eastAsia"/>
        </w:rPr>
        <w:t>1</w:t>
      </w:r>
      <w:r w:rsidR="00F53DAE" w:rsidRPr="00AF753E">
        <w:rPr>
          <w:rFonts w:ascii="標楷體" w:hAnsi="標楷體" w:cs="Times New Roman" w:hint="eastAsia"/>
        </w:rPr>
        <w:t>9</w:t>
      </w:r>
      <w:r w:rsidR="00143976" w:rsidRPr="00AF753E">
        <w:rPr>
          <w:rFonts w:ascii="標楷體" w:hAnsi="標楷體" w:cs="Times New Roman" w:hint="eastAsia"/>
        </w:rPr>
        <w:t>。</w:t>
      </w:r>
      <w:r w:rsidRPr="00AF753E">
        <w:rPr>
          <w:rFonts w:ascii="標楷體" w:hAnsi="標楷體" w:cs="Times New Roman" w:hint="eastAsia"/>
          <w:bCs/>
        </w:rPr>
        <w:t>（勞動部）</w:t>
      </w:r>
    </w:p>
    <w:p w:rsidR="00143976" w:rsidRPr="00AF753E" w:rsidRDefault="00143976" w:rsidP="00143976">
      <w:pPr>
        <w:pStyle w:val="ac"/>
        <w:spacing w:before="100" w:beforeAutospacing="1"/>
        <w:jc w:val="center"/>
        <w:rPr>
          <w:rFonts w:ascii="標楷體" w:eastAsia="標楷體" w:hAnsi="標楷體"/>
          <w:b/>
          <w:bCs/>
          <w:sz w:val="24"/>
          <w:szCs w:val="24"/>
        </w:rPr>
      </w:pPr>
      <w:bookmarkStart w:id="96" w:name="_Toc440436799"/>
      <w:r w:rsidRPr="00AF753E">
        <w:rPr>
          <w:rFonts w:ascii="標楷體" w:eastAsia="標楷體" w:hAnsi="標楷體"/>
          <w:b/>
          <w:bCs/>
          <w:sz w:val="24"/>
          <w:szCs w:val="24"/>
        </w:rPr>
        <w:t>表</w:t>
      </w:r>
      <w:r w:rsidR="00F53DAE" w:rsidRPr="00AF753E">
        <w:rPr>
          <w:rFonts w:ascii="標楷體" w:eastAsia="標楷體" w:hAnsi="標楷體" w:hint="eastAsia"/>
          <w:b/>
          <w:bCs/>
          <w:sz w:val="24"/>
          <w:szCs w:val="24"/>
        </w:rPr>
        <w:t>19</w:t>
      </w:r>
      <w:r w:rsidRPr="00AF753E">
        <w:rPr>
          <w:rFonts w:ascii="標楷體" w:eastAsia="標楷體" w:hAnsi="標楷體"/>
          <w:b/>
          <w:bCs/>
          <w:sz w:val="24"/>
          <w:szCs w:val="24"/>
        </w:rPr>
        <w:t xml:space="preserve">　庇護性就業者薪資</w:t>
      </w:r>
      <w:bookmarkEnd w:id="96"/>
    </w:p>
    <w:p w:rsidR="00143976" w:rsidRPr="00AF753E" w:rsidRDefault="00143976" w:rsidP="00143976">
      <w:pPr>
        <w:overflowPunct w:val="0"/>
        <w:adjustRightInd w:val="0"/>
        <w:ind w:rightChars="58" w:right="139"/>
        <w:jc w:val="right"/>
        <w:rPr>
          <w:rFonts w:ascii="標楷體" w:hAnsi="標楷體" w:cs="Times New Roman"/>
          <w:bCs/>
          <w:sz w:val="20"/>
          <w:szCs w:val="24"/>
        </w:rPr>
      </w:pPr>
      <w:r w:rsidRPr="00AF753E">
        <w:rPr>
          <w:rFonts w:ascii="標楷體" w:hAnsi="標楷體" w:cs="Times New Roman" w:hint="eastAsia"/>
          <w:bCs/>
          <w:sz w:val="20"/>
          <w:szCs w:val="24"/>
        </w:rPr>
        <w:t>單位：％</w:t>
      </w:r>
    </w:p>
    <w:tbl>
      <w:tblPr>
        <w:tblStyle w:val="170"/>
        <w:tblW w:w="5000" w:type="pct"/>
        <w:tblLayout w:type="fixed"/>
        <w:tblLook w:val="04A0" w:firstRow="1" w:lastRow="0" w:firstColumn="1" w:lastColumn="0" w:noHBand="0" w:noVBand="1"/>
      </w:tblPr>
      <w:tblGrid>
        <w:gridCol w:w="1951"/>
        <w:gridCol w:w="636"/>
        <w:gridCol w:w="636"/>
        <w:gridCol w:w="638"/>
        <w:gridCol w:w="636"/>
        <w:gridCol w:w="635"/>
        <w:gridCol w:w="635"/>
        <w:gridCol w:w="635"/>
        <w:gridCol w:w="635"/>
        <w:gridCol w:w="635"/>
        <w:gridCol w:w="635"/>
        <w:gridCol w:w="635"/>
        <w:gridCol w:w="628"/>
      </w:tblGrid>
      <w:tr w:rsidR="00D850C2" w:rsidRPr="00AF753E" w:rsidTr="00BF4590">
        <w:tc>
          <w:tcPr>
            <w:tcW w:w="1019" w:type="pct"/>
            <w:vMerge w:val="restart"/>
            <w:tcBorders>
              <w:tl2br w:val="single" w:sz="4" w:space="0" w:color="auto"/>
            </w:tcBorders>
            <w:vAlign w:val="center"/>
          </w:tcPr>
          <w:p w:rsidR="00D850C2" w:rsidRPr="00AF753E" w:rsidRDefault="00D850C2" w:rsidP="00D850C2">
            <w:pPr>
              <w:widowControl/>
              <w:jc w:val="right"/>
              <w:rPr>
                <w:rFonts w:ascii="標楷體" w:hAnsi="標楷體" w:cs="新細明體"/>
                <w:kern w:val="0"/>
                <w:szCs w:val="24"/>
              </w:rPr>
            </w:pPr>
            <w:r w:rsidRPr="00AF753E">
              <w:rPr>
                <w:rFonts w:ascii="標楷體" w:hAnsi="標楷體" w:cs="新細明體"/>
                <w:kern w:val="0"/>
                <w:sz w:val="22"/>
              </w:rPr>
              <w:t>年別</w:t>
            </w:r>
          </w:p>
          <w:p w:rsidR="00D850C2" w:rsidRPr="00AF753E" w:rsidRDefault="00D850C2" w:rsidP="00D850C2">
            <w:pPr>
              <w:widowControl/>
              <w:rPr>
                <w:rFonts w:ascii="標楷體" w:hAnsi="標楷體" w:cs="新細明體"/>
                <w:kern w:val="0"/>
                <w:sz w:val="22"/>
              </w:rPr>
            </w:pPr>
            <w:r w:rsidRPr="00AF753E">
              <w:rPr>
                <w:rFonts w:ascii="標楷體" w:hAnsi="標楷體" w:cs="新細明體"/>
                <w:kern w:val="0"/>
                <w:sz w:val="22"/>
              </w:rPr>
              <w:t>薪資</w:t>
            </w:r>
          </w:p>
        </w:tc>
        <w:tc>
          <w:tcPr>
            <w:tcW w:w="997" w:type="pct"/>
            <w:gridSpan w:val="3"/>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Calibri"/>
                <w:kern w:val="0"/>
                <w:sz w:val="22"/>
              </w:rPr>
              <w:t>2015</w:t>
            </w:r>
          </w:p>
        </w:tc>
        <w:tc>
          <w:tcPr>
            <w:tcW w:w="996" w:type="pct"/>
            <w:gridSpan w:val="3"/>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Calibri"/>
                <w:kern w:val="0"/>
                <w:sz w:val="22"/>
              </w:rPr>
              <w:t>2016</w:t>
            </w:r>
          </w:p>
        </w:tc>
        <w:tc>
          <w:tcPr>
            <w:tcW w:w="995" w:type="pct"/>
            <w:gridSpan w:val="3"/>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Calibri"/>
                <w:kern w:val="0"/>
                <w:sz w:val="22"/>
              </w:rPr>
              <w:t>2017</w:t>
            </w:r>
          </w:p>
        </w:tc>
        <w:tc>
          <w:tcPr>
            <w:tcW w:w="993" w:type="pct"/>
            <w:gridSpan w:val="3"/>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Calibri"/>
                <w:kern w:val="0"/>
                <w:sz w:val="22"/>
              </w:rPr>
              <w:t>2018</w:t>
            </w:r>
          </w:p>
        </w:tc>
      </w:tr>
      <w:tr w:rsidR="00D850C2" w:rsidRPr="00AF753E" w:rsidTr="00BF4590">
        <w:tc>
          <w:tcPr>
            <w:tcW w:w="1019" w:type="pct"/>
            <w:vMerge/>
            <w:tcBorders>
              <w:tl2br w:val="single" w:sz="4" w:space="0" w:color="auto"/>
            </w:tcBorders>
          </w:tcPr>
          <w:p w:rsidR="00D850C2" w:rsidRPr="00AF753E" w:rsidRDefault="00D850C2" w:rsidP="00D850C2">
            <w:pPr>
              <w:widowControl/>
              <w:rPr>
                <w:rFonts w:ascii="標楷體" w:hAnsi="標楷體" w:cs="新細明體"/>
                <w:kern w:val="0"/>
                <w:sz w:val="22"/>
              </w:rPr>
            </w:pP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男</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女</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小計</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男</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女</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小計</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男</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女</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小計</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男</w:t>
            </w:r>
          </w:p>
        </w:tc>
        <w:tc>
          <w:tcPr>
            <w:tcW w:w="332"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女</w:t>
            </w:r>
          </w:p>
        </w:tc>
        <w:tc>
          <w:tcPr>
            <w:tcW w:w="329" w:type="pct"/>
            <w:vAlign w:val="center"/>
          </w:tcPr>
          <w:p w:rsidR="00D850C2" w:rsidRPr="00AF753E" w:rsidRDefault="00D850C2" w:rsidP="00D850C2">
            <w:pPr>
              <w:widowControl/>
              <w:jc w:val="center"/>
              <w:rPr>
                <w:rFonts w:ascii="標楷體" w:hAnsi="標楷體" w:cs="新細明體"/>
                <w:kern w:val="0"/>
                <w:sz w:val="22"/>
              </w:rPr>
            </w:pPr>
            <w:r w:rsidRPr="00AF753E">
              <w:rPr>
                <w:rFonts w:ascii="標楷體" w:hAnsi="標楷體" w:cs="新細明體"/>
                <w:kern w:val="0"/>
                <w:sz w:val="22"/>
              </w:rPr>
              <w:t>小計</w:t>
            </w:r>
          </w:p>
        </w:tc>
      </w:tr>
      <w:tr w:rsidR="00D850C2" w:rsidRPr="00AF753E" w:rsidTr="00BF4590">
        <w:tc>
          <w:tcPr>
            <w:tcW w:w="1019" w:type="pct"/>
            <w:vAlign w:val="center"/>
          </w:tcPr>
          <w:p w:rsidR="00D850C2" w:rsidRPr="00AF753E" w:rsidRDefault="00D850C2" w:rsidP="00D850C2">
            <w:pPr>
              <w:widowControl/>
              <w:jc w:val="both"/>
              <w:rPr>
                <w:rFonts w:ascii="標楷體" w:hAnsi="標楷體" w:cs="新細明體"/>
                <w:kern w:val="0"/>
                <w:sz w:val="22"/>
              </w:rPr>
            </w:pPr>
            <w:r w:rsidRPr="00AF753E">
              <w:rPr>
                <w:rFonts w:ascii="標楷體" w:hAnsi="標楷體" w:cs="Calibri"/>
                <w:kern w:val="0"/>
                <w:sz w:val="22"/>
              </w:rPr>
              <w:t>3,000</w:t>
            </w:r>
            <w:r w:rsidRPr="00AF753E">
              <w:rPr>
                <w:rFonts w:ascii="標楷體" w:hAnsi="標楷體" w:cs="新細明體"/>
                <w:kern w:val="0"/>
                <w:sz w:val="22"/>
              </w:rPr>
              <w:t>元以下</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4.7</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3.4</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8.2</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4.3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2.6</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6.8</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4.0</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2.2</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6.2</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2.1</w:t>
            </w:r>
          </w:p>
        </w:tc>
        <w:tc>
          <w:tcPr>
            <w:tcW w:w="329"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5.4</w:t>
            </w:r>
          </w:p>
        </w:tc>
      </w:tr>
      <w:tr w:rsidR="00D850C2" w:rsidRPr="00AF753E" w:rsidTr="00BF4590">
        <w:tc>
          <w:tcPr>
            <w:tcW w:w="1019" w:type="pct"/>
            <w:vAlign w:val="center"/>
          </w:tcPr>
          <w:p w:rsidR="00D850C2" w:rsidRPr="00AF753E" w:rsidRDefault="00D850C2" w:rsidP="00D850C2">
            <w:pPr>
              <w:widowControl/>
              <w:jc w:val="both"/>
              <w:rPr>
                <w:rFonts w:ascii="標楷體" w:hAnsi="標楷體" w:cs="新細明體"/>
                <w:kern w:val="0"/>
                <w:sz w:val="22"/>
              </w:rPr>
            </w:pPr>
            <w:r w:rsidRPr="00AF753E">
              <w:rPr>
                <w:rFonts w:ascii="標楷體" w:hAnsi="標楷體" w:cs="Calibri"/>
                <w:kern w:val="0"/>
                <w:sz w:val="22"/>
              </w:rPr>
              <w:t>3,001-6,000</w:t>
            </w:r>
            <w:r w:rsidRPr="00AF753E">
              <w:rPr>
                <w:rFonts w:ascii="標楷體" w:hAnsi="標楷體" w:cs="新細明體"/>
                <w:kern w:val="0"/>
                <w:sz w:val="22"/>
              </w:rPr>
              <w:t>元</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17.5</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16.3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33.8</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15.8</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15.8</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31.6</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13.2</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14.1</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27.4</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13.3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13.2</w:t>
            </w:r>
          </w:p>
        </w:tc>
        <w:tc>
          <w:tcPr>
            <w:tcW w:w="329"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26.5</w:t>
            </w:r>
          </w:p>
        </w:tc>
      </w:tr>
      <w:tr w:rsidR="00D850C2" w:rsidRPr="00AF753E" w:rsidTr="00BF4590">
        <w:tc>
          <w:tcPr>
            <w:tcW w:w="1019" w:type="pct"/>
            <w:vAlign w:val="center"/>
          </w:tcPr>
          <w:p w:rsidR="00D850C2" w:rsidRPr="00AF753E" w:rsidRDefault="00D850C2" w:rsidP="00D850C2">
            <w:pPr>
              <w:widowControl/>
              <w:jc w:val="both"/>
              <w:rPr>
                <w:rFonts w:ascii="標楷體" w:hAnsi="標楷體" w:cs="新細明體"/>
                <w:kern w:val="0"/>
                <w:sz w:val="22"/>
              </w:rPr>
            </w:pPr>
            <w:r w:rsidRPr="00AF753E">
              <w:rPr>
                <w:rFonts w:ascii="標楷體" w:hAnsi="標楷體" w:cs="Calibri"/>
                <w:kern w:val="0"/>
                <w:sz w:val="22"/>
              </w:rPr>
              <w:t>6,001-9,000</w:t>
            </w:r>
            <w:r w:rsidRPr="00AF753E">
              <w:rPr>
                <w:rFonts w:ascii="標楷體" w:hAnsi="標楷體" w:cs="新細明體"/>
                <w:kern w:val="0"/>
                <w:sz w:val="22"/>
              </w:rPr>
              <w:t>元</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16.6</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16.4</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32.9</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16.4</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18.2</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34.5</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17.2</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17.3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34.5</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16.8</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15.1</w:t>
            </w:r>
          </w:p>
        </w:tc>
        <w:tc>
          <w:tcPr>
            <w:tcW w:w="329"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31.9</w:t>
            </w:r>
          </w:p>
        </w:tc>
      </w:tr>
      <w:tr w:rsidR="00D850C2" w:rsidRPr="00AF753E" w:rsidTr="00BF4590">
        <w:tc>
          <w:tcPr>
            <w:tcW w:w="1019" w:type="pct"/>
            <w:vAlign w:val="center"/>
          </w:tcPr>
          <w:p w:rsidR="00D850C2" w:rsidRPr="00AF753E" w:rsidRDefault="00D850C2" w:rsidP="00D850C2">
            <w:pPr>
              <w:widowControl/>
              <w:jc w:val="both"/>
              <w:rPr>
                <w:rFonts w:ascii="標楷體" w:hAnsi="標楷體" w:cs="新細明體"/>
                <w:kern w:val="0"/>
                <w:sz w:val="22"/>
              </w:rPr>
            </w:pPr>
            <w:r w:rsidRPr="00AF753E">
              <w:rPr>
                <w:rFonts w:ascii="標楷體" w:hAnsi="標楷體" w:cs="Calibri"/>
                <w:kern w:val="0"/>
                <w:sz w:val="22"/>
              </w:rPr>
              <w:t>9,001-12,000</w:t>
            </w:r>
            <w:r w:rsidRPr="00AF753E">
              <w:rPr>
                <w:rFonts w:ascii="標楷體" w:hAnsi="標楷體" w:cs="新細明體"/>
                <w:kern w:val="0"/>
                <w:sz w:val="22"/>
              </w:rPr>
              <w:t>元</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7.3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8.3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15.6</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8.4</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8.7</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17.1</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9.7</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8.7</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18.5</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9.9</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10.2</w:t>
            </w:r>
          </w:p>
        </w:tc>
        <w:tc>
          <w:tcPr>
            <w:tcW w:w="329"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20.1</w:t>
            </w:r>
          </w:p>
        </w:tc>
      </w:tr>
      <w:tr w:rsidR="00D850C2" w:rsidRPr="00AF753E" w:rsidTr="00BF4590">
        <w:tc>
          <w:tcPr>
            <w:tcW w:w="1019" w:type="pct"/>
            <w:vAlign w:val="center"/>
          </w:tcPr>
          <w:p w:rsidR="00D850C2" w:rsidRPr="00AF753E" w:rsidRDefault="00D850C2" w:rsidP="00D850C2">
            <w:pPr>
              <w:widowControl/>
              <w:jc w:val="both"/>
              <w:rPr>
                <w:rFonts w:ascii="標楷體" w:hAnsi="標楷體" w:cs="新細明體"/>
                <w:kern w:val="0"/>
                <w:sz w:val="22"/>
              </w:rPr>
            </w:pPr>
            <w:r w:rsidRPr="00AF753E">
              <w:rPr>
                <w:rFonts w:ascii="標楷體" w:hAnsi="標楷體" w:cs="Calibri"/>
                <w:kern w:val="0"/>
                <w:sz w:val="22"/>
              </w:rPr>
              <w:t>12,001-15,000</w:t>
            </w:r>
            <w:r w:rsidRPr="00AF753E">
              <w:rPr>
                <w:rFonts w:ascii="標楷體" w:hAnsi="標楷體" w:cs="新細明體"/>
                <w:kern w:val="0"/>
                <w:sz w:val="22"/>
              </w:rPr>
              <w:t>元</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2.8</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3.1</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6.0</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2.8</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3.9</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6.7</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3.5</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5.1</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8.7</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5.3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5.4</w:t>
            </w:r>
          </w:p>
        </w:tc>
        <w:tc>
          <w:tcPr>
            <w:tcW w:w="329"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10.8</w:t>
            </w:r>
          </w:p>
        </w:tc>
      </w:tr>
      <w:tr w:rsidR="00D850C2" w:rsidRPr="00AF753E" w:rsidTr="00BF4590">
        <w:tc>
          <w:tcPr>
            <w:tcW w:w="1019" w:type="pct"/>
            <w:vAlign w:val="center"/>
          </w:tcPr>
          <w:p w:rsidR="00D850C2" w:rsidRPr="00AF753E" w:rsidRDefault="00D850C2" w:rsidP="00D850C2">
            <w:pPr>
              <w:widowControl/>
              <w:jc w:val="both"/>
              <w:rPr>
                <w:rFonts w:ascii="標楷體" w:hAnsi="標楷體" w:cs="Calibri"/>
                <w:kern w:val="0"/>
                <w:sz w:val="22"/>
              </w:rPr>
            </w:pPr>
            <w:r w:rsidRPr="00AF753E">
              <w:rPr>
                <w:rFonts w:ascii="標楷體" w:hAnsi="標楷體" w:cs="Calibri"/>
                <w:kern w:val="0"/>
                <w:sz w:val="22"/>
              </w:rPr>
              <w:t>15,001-20,007</w:t>
            </w:r>
            <w:r w:rsidRPr="00AF753E">
              <w:rPr>
                <w:rFonts w:ascii="標楷體" w:hAnsi="標楷體" w:cs="新細明體"/>
                <w:kern w:val="0"/>
                <w:sz w:val="22"/>
              </w:rPr>
              <w:t>元</w:t>
            </w:r>
            <w:r w:rsidRPr="00AF753E">
              <w:rPr>
                <w:rFonts w:ascii="標楷體" w:hAnsi="標楷體" w:cs="新細明體"/>
                <w:kern w:val="0"/>
                <w:szCs w:val="24"/>
              </w:rPr>
              <w:t>(</w:t>
            </w:r>
            <w:r w:rsidRPr="00AF753E">
              <w:rPr>
                <w:rFonts w:ascii="標楷體" w:hAnsi="標楷體" w:cs="Calibri"/>
                <w:kern w:val="0"/>
                <w:sz w:val="22"/>
              </w:rPr>
              <w:t>2018</w:t>
            </w:r>
            <w:r w:rsidRPr="00AF753E">
              <w:rPr>
                <w:rFonts w:ascii="標楷體" w:hAnsi="標楷體" w:cs="新細明體"/>
                <w:kern w:val="0"/>
                <w:sz w:val="22"/>
              </w:rPr>
              <w:t>年為</w:t>
            </w:r>
            <w:r w:rsidRPr="00AF753E">
              <w:rPr>
                <w:rFonts w:ascii="標楷體" w:hAnsi="標楷體" w:cs="Calibri"/>
                <w:kern w:val="0"/>
                <w:sz w:val="22"/>
              </w:rPr>
              <w:t>15,001-21,999</w:t>
            </w:r>
            <w:r w:rsidRPr="00AF753E">
              <w:rPr>
                <w:rFonts w:ascii="標楷體" w:hAnsi="標楷體" w:cs="新細明體"/>
                <w:kern w:val="0"/>
                <w:sz w:val="22"/>
              </w:rPr>
              <w:t>元)</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0.9</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1.7</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2.5</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1.4</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0.8</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2.2</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1.6</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4.0</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2.1</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2.3</w:t>
            </w:r>
          </w:p>
        </w:tc>
        <w:tc>
          <w:tcPr>
            <w:tcW w:w="329"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4.4</w:t>
            </w:r>
          </w:p>
        </w:tc>
      </w:tr>
      <w:tr w:rsidR="00D850C2" w:rsidRPr="00AF753E" w:rsidTr="00BF4590">
        <w:tc>
          <w:tcPr>
            <w:tcW w:w="1019" w:type="pct"/>
            <w:vAlign w:val="center"/>
          </w:tcPr>
          <w:p w:rsidR="00D850C2" w:rsidRPr="00AF753E" w:rsidRDefault="00D850C2" w:rsidP="00D850C2">
            <w:pPr>
              <w:widowControl/>
              <w:jc w:val="both"/>
              <w:rPr>
                <w:rFonts w:ascii="標楷體" w:hAnsi="標楷體" w:cs="新細明體"/>
                <w:kern w:val="0"/>
                <w:sz w:val="22"/>
              </w:rPr>
            </w:pPr>
            <w:r w:rsidRPr="00AF753E">
              <w:rPr>
                <w:rFonts w:ascii="標楷體" w:hAnsi="標楷體" w:cs="Calibri"/>
                <w:kern w:val="0"/>
                <w:sz w:val="22"/>
              </w:rPr>
              <w:t>20,008</w:t>
            </w:r>
            <w:r w:rsidRPr="00AF753E">
              <w:rPr>
                <w:rFonts w:ascii="標楷體" w:hAnsi="標楷體" w:cs="新細明體"/>
                <w:kern w:val="0"/>
                <w:sz w:val="22"/>
              </w:rPr>
              <w:t>元以上</w:t>
            </w:r>
          </w:p>
          <w:p w:rsidR="00D850C2" w:rsidRPr="00AF753E" w:rsidRDefault="00D850C2" w:rsidP="00D850C2">
            <w:pPr>
              <w:widowControl/>
              <w:jc w:val="both"/>
              <w:rPr>
                <w:rFonts w:ascii="標楷體" w:hAnsi="標楷體" w:cs="Calibri"/>
                <w:kern w:val="0"/>
                <w:sz w:val="22"/>
              </w:rPr>
            </w:pPr>
            <w:r w:rsidRPr="00AF753E">
              <w:rPr>
                <w:rFonts w:ascii="標楷體" w:hAnsi="標楷體" w:cs="新細明體"/>
                <w:kern w:val="0"/>
                <w:sz w:val="22"/>
              </w:rPr>
              <w:t>(</w:t>
            </w:r>
            <w:r w:rsidRPr="00AF753E">
              <w:rPr>
                <w:rFonts w:ascii="標楷體" w:hAnsi="標楷體" w:cs="Calibri"/>
                <w:kern w:val="0"/>
                <w:sz w:val="22"/>
              </w:rPr>
              <w:t>2018</w:t>
            </w:r>
            <w:r w:rsidRPr="00AF753E">
              <w:rPr>
                <w:rFonts w:ascii="標楷體" w:hAnsi="標楷體" w:cs="新細明體"/>
                <w:kern w:val="0"/>
                <w:sz w:val="22"/>
              </w:rPr>
              <w:t>年為</w:t>
            </w:r>
            <w:r w:rsidRPr="00AF753E">
              <w:rPr>
                <w:rFonts w:ascii="標楷體" w:hAnsi="標楷體" w:cs="Calibri"/>
                <w:kern w:val="0"/>
                <w:sz w:val="22"/>
              </w:rPr>
              <w:t>22,000</w:t>
            </w:r>
            <w:r w:rsidRPr="00AF753E">
              <w:rPr>
                <w:rFonts w:ascii="標楷體" w:hAnsi="標楷體" w:cs="新細明體"/>
                <w:kern w:val="0"/>
                <w:sz w:val="22"/>
              </w:rPr>
              <w:t>以上)</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0.6</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0.4</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0.9</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0.5</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0.5</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1.0</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0.5</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0.3</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0.8</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0.6</w:t>
            </w:r>
          </w:p>
        </w:tc>
        <w:tc>
          <w:tcPr>
            <w:tcW w:w="332"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0.3</w:t>
            </w:r>
          </w:p>
        </w:tc>
        <w:tc>
          <w:tcPr>
            <w:tcW w:w="329" w:type="pct"/>
            <w:vAlign w:val="center"/>
          </w:tcPr>
          <w:p w:rsidR="00D850C2" w:rsidRPr="00AF753E" w:rsidRDefault="00D850C2" w:rsidP="00D850C2">
            <w:pPr>
              <w:widowControl/>
              <w:jc w:val="center"/>
              <w:rPr>
                <w:rFonts w:ascii="標楷體" w:hAnsi="標楷體" w:cs="新細明體"/>
                <w:kern w:val="0"/>
                <w:sz w:val="20"/>
                <w:szCs w:val="20"/>
              </w:rPr>
            </w:pPr>
            <w:r w:rsidRPr="00AF753E">
              <w:rPr>
                <w:rFonts w:ascii="標楷體" w:hAnsi="標楷體" w:cs="Calibri"/>
                <w:kern w:val="0"/>
                <w:sz w:val="20"/>
                <w:szCs w:val="20"/>
              </w:rPr>
              <w:t>0.9</w:t>
            </w:r>
          </w:p>
        </w:tc>
      </w:tr>
    </w:tbl>
    <w:p w:rsidR="00D850C2" w:rsidRPr="00AF753E" w:rsidRDefault="00D850C2" w:rsidP="00D850C2">
      <w:pPr>
        <w:widowControl/>
        <w:rPr>
          <w:rFonts w:ascii="標楷體" w:hAnsi="標楷體" w:cs="新細明體"/>
          <w:kern w:val="0"/>
          <w:szCs w:val="24"/>
        </w:rPr>
      </w:pPr>
      <w:r w:rsidRPr="00AF753E">
        <w:rPr>
          <w:rFonts w:ascii="標楷體" w:hAnsi="標楷體" w:cs="新細明體" w:hint="eastAsia"/>
          <w:kern w:val="0"/>
          <w:sz w:val="22"/>
        </w:rPr>
        <w:t>備註：有關每年庇護性就業者薪資級距統計，係依勞動部勞動力發展署每半年統計地方政府庇護工場業務情形調查辦理。</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97" w:name="_Toc433708718"/>
      <w:bookmarkStart w:id="98" w:name="_Toc440436888"/>
      <w:bookmarkStart w:id="99" w:name="_Toc13645995"/>
      <w:r w:rsidRPr="00AF753E">
        <w:rPr>
          <w:rFonts w:ascii="標楷體" w:hAnsi="標楷體" w:cs="Times New Roman" w:hint="eastAsia"/>
          <w:b/>
          <w:bCs/>
          <w:szCs w:val="28"/>
        </w:rPr>
        <w:t>工作時間與休假</w:t>
      </w:r>
      <w:bookmarkEnd w:id="97"/>
      <w:bookmarkEnd w:id="98"/>
      <w:bookmarkEnd w:id="99"/>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勞動基準法對於每日正常工時、延長工時及彈性工時均有明定。勞工每日正常工時不得超過8小時，每2週不得超過84小時</w:t>
      </w:r>
      <w:r w:rsidRPr="00AF753E">
        <w:rPr>
          <w:rFonts w:ascii="標楷體" w:hAnsi="標楷體" w:cs="Times New Roman" w:hint="eastAsia"/>
        </w:rPr>
        <w:t>；</w:t>
      </w:r>
      <w:r w:rsidRPr="00AF753E">
        <w:rPr>
          <w:rFonts w:ascii="標楷體" w:hAnsi="標楷體" w:cs="Times New Roman"/>
        </w:rPr>
        <w:t>自2016年1月1日起，每週正常工時上限縮減為40小時。正常工作時間連同延長工作時間，1日不得超過12小時。延長之工作時間，1個月不得超過46小時</w:t>
      </w:r>
      <w:r w:rsidR="00D850C2" w:rsidRPr="00AF753E">
        <w:rPr>
          <w:rFonts w:ascii="標楷體" w:hAnsi="標楷體" w:cs="Times New Roman" w:hint="eastAsia"/>
        </w:rPr>
        <w:t>；自2018年3月1日起，雇主經工會同意，如事業單位無工會者，經勞資會議同意後，延長之工作時間，1個月不得超過54小時，每3個月不得超過138小時</w:t>
      </w:r>
      <w:r w:rsidR="000E466A" w:rsidRPr="00AF753E">
        <w:rPr>
          <w:rFonts w:ascii="標楷體" w:hAnsi="標楷體" w:cs="Times New Roman" w:hint="eastAsia"/>
          <w:bCs/>
        </w:rPr>
        <w:t>。</w:t>
      </w:r>
      <w:r w:rsidR="00D850C2" w:rsidRPr="00AF753E">
        <w:rPr>
          <w:rFonts w:ascii="標楷體" w:hAnsi="標楷體" w:cs="Times New Roman" w:hint="eastAsia"/>
          <w:bCs/>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新細明體" w:hint="eastAsia"/>
          <w:kern w:val="0"/>
          <w:szCs w:val="24"/>
        </w:rPr>
        <w:t>因部分工作者確有特殊工時規範之必要，現階段尚有事業單位之首長、主管以及獲有配車人員之駕駛、社會福利服務機構之監護工、保全業之保全人員、法律服務業僱用之律師等工作者，仍然適用勞動基準法第84條之1規定。為免雇主濫用勞動基準法第</w:t>
      </w:r>
      <w:r w:rsidRPr="00AF753E">
        <w:rPr>
          <w:rFonts w:ascii="標楷體" w:hAnsi="標楷體" w:cs="新細明體"/>
          <w:kern w:val="0"/>
          <w:szCs w:val="24"/>
        </w:rPr>
        <w:t>84</w:t>
      </w:r>
      <w:r w:rsidRPr="00AF753E">
        <w:rPr>
          <w:rFonts w:ascii="標楷體" w:hAnsi="標楷體" w:cs="新細明體" w:hint="eastAsia"/>
          <w:kern w:val="0"/>
          <w:szCs w:val="24"/>
        </w:rPr>
        <w:t>條之</w:t>
      </w:r>
      <w:r w:rsidRPr="00AF753E">
        <w:rPr>
          <w:rFonts w:ascii="標楷體" w:hAnsi="標楷體" w:cs="新細明體"/>
          <w:kern w:val="0"/>
          <w:szCs w:val="24"/>
        </w:rPr>
        <w:t>1</w:t>
      </w:r>
      <w:r w:rsidRPr="00AF753E">
        <w:rPr>
          <w:rFonts w:ascii="標楷體" w:hAnsi="標楷體" w:cs="新細明體" w:hint="eastAsia"/>
          <w:kern w:val="0"/>
          <w:szCs w:val="24"/>
        </w:rPr>
        <w:t>規定，陸續分階段排除醫療保健服務業適用場所及人員、托兒所保育員及一般旅館業鋪床工等人員適用該條規定。</w:t>
      </w:r>
      <w:r w:rsidRPr="00AF753E">
        <w:rPr>
          <w:rFonts w:ascii="標楷體" w:hAnsi="標楷體" w:cs="新細明體"/>
          <w:kern w:val="0"/>
          <w:szCs w:val="24"/>
        </w:rPr>
        <w:t>2014</w:t>
      </w:r>
      <w:r w:rsidRPr="00AF753E">
        <w:rPr>
          <w:rFonts w:ascii="標楷體" w:hAnsi="標楷體" w:cs="新細明體" w:hint="eastAsia"/>
          <w:kern w:val="0"/>
          <w:szCs w:val="24"/>
        </w:rPr>
        <w:t>年</w:t>
      </w:r>
      <w:r w:rsidR="00D850C2" w:rsidRPr="00AF753E">
        <w:rPr>
          <w:rFonts w:ascii="標楷體" w:hAnsi="標楷體" w:cs="新細明體" w:hint="eastAsia"/>
          <w:kern w:val="0"/>
          <w:szCs w:val="24"/>
        </w:rPr>
        <w:t>起</w:t>
      </w:r>
      <w:r w:rsidRPr="00AF753E">
        <w:rPr>
          <w:rFonts w:ascii="標楷體" w:hAnsi="標楷體" w:cs="新細明體" w:hint="eastAsia"/>
          <w:kern w:val="0"/>
          <w:szCs w:val="24"/>
        </w:rPr>
        <w:t>持續檢討並公告廢止銀行業僱用之經理職以上人員等</w:t>
      </w:r>
      <w:r w:rsidR="00D850C2" w:rsidRPr="00AF753E">
        <w:rPr>
          <w:rFonts w:ascii="標楷體" w:hAnsi="標楷體" w:cs="Times New Roman" w:hint="eastAsia"/>
        </w:rPr>
        <w:t>24項</w:t>
      </w:r>
      <w:r w:rsidRPr="00AF753E">
        <w:rPr>
          <w:rFonts w:ascii="標楷體" w:hAnsi="標楷體" w:cs="新細明體" w:hint="eastAsia"/>
          <w:kern w:val="0"/>
          <w:szCs w:val="24"/>
        </w:rPr>
        <w:t>工作者繼續適用。</w:t>
      </w:r>
      <w:r w:rsidR="00D850C2" w:rsidRPr="00AF753E">
        <w:rPr>
          <w:rFonts w:ascii="標楷體" w:hAnsi="標楷體" w:cs="新細明體" w:hint="eastAsia"/>
          <w:bCs/>
          <w:kern w:val="0"/>
          <w:szCs w:val="24"/>
        </w:rPr>
        <w:t>（勞動部）</w:t>
      </w:r>
    </w:p>
    <w:p w:rsidR="00143976" w:rsidRPr="00AF753E" w:rsidRDefault="00D850C2"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rPr>
        <w:t>為督促事業單位確實遵守勞動基準法，</w:t>
      </w:r>
      <w:r w:rsidRPr="00AF753E">
        <w:rPr>
          <w:rFonts w:ascii="標楷體" w:hAnsi="標楷體" w:cs="Times New Roman"/>
        </w:rPr>
        <w:t>提供勞工合法之勞動條件與勞動環境，</w:t>
      </w:r>
      <w:r w:rsidRPr="00AF753E">
        <w:rPr>
          <w:rFonts w:ascii="標楷體" w:hAnsi="標楷體" w:cs="Times New Roman" w:hint="eastAsia"/>
        </w:rPr>
        <w:t>勞動部每年度均訂定勞動檢查方針，規劃勞動條件專案檢查</w:t>
      </w:r>
      <w:r w:rsidRPr="00AF753E">
        <w:rPr>
          <w:rFonts w:ascii="標楷體" w:hAnsi="標楷體" w:cs="Times New Roman"/>
        </w:rPr>
        <w:t>，有助減少勞工因工作時間過長引起過勞案例發生</w:t>
      </w:r>
      <w:r w:rsidRPr="00AF753E">
        <w:rPr>
          <w:rFonts w:ascii="標楷體" w:hAnsi="標楷體" w:cs="Times New Roman" w:hint="eastAsia"/>
        </w:rPr>
        <w:t>，2019年新增遊覽車客運業、公共汽車客運業、弱勢工作族群、郵政及電信服務業、清潔服務業、綜合商品零售業、公用事業、廣告業及市場研究業等9種專案，合計實施22種勞動條件專案檢查</w:t>
      </w:r>
      <w:r w:rsidR="00143976" w:rsidRPr="00AF753E">
        <w:rPr>
          <w:rFonts w:ascii="標楷體" w:hAnsi="標楷體" w:cs="Times New Roman" w:hint="eastAsia"/>
        </w:rPr>
        <w:t>。</w:t>
      </w:r>
      <w:r w:rsidRPr="00AF753E">
        <w:rPr>
          <w:rFonts w:ascii="標楷體" w:hAnsi="標楷體" w:cs="Times New Roman" w:hint="eastAsia"/>
          <w:bCs/>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00" w:name="_Toc433708719"/>
      <w:bookmarkStart w:id="101" w:name="_Toc440436889"/>
      <w:bookmarkStart w:id="102" w:name="_Toc13645996"/>
      <w:r w:rsidRPr="00AF753E">
        <w:rPr>
          <w:rFonts w:ascii="標楷體" w:hAnsi="標楷體" w:cs="Times New Roman" w:hint="eastAsia"/>
          <w:b/>
          <w:bCs/>
          <w:szCs w:val="28"/>
        </w:rPr>
        <w:t>職場性騷擾之防治</w:t>
      </w:r>
      <w:bookmarkEnd w:id="100"/>
      <w:bookmarkEnd w:id="101"/>
      <w:bookmarkEnd w:id="102"/>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rPr>
        <w:t>參見本報告第43點。</w:t>
      </w:r>
      <w:r w:rsidR="00D850C2" w:rsidRPr="00AF753E">
        <w:rPr>
          <w:rFonts w:ascii="標楷體" w:hAnsi="標楷體" w:cs="Times New Roman" w:hint="eastAsia"/>
          <w:bCs/>
        </w:rPr>
        <w:t>（勞動部）</w:t>
      </w:r>
    </w:p>
    <w:p w:rsidR="00143976" w:rsidRPr="00AF753E" w:rsidRDefault="00D850C2"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性別工作平等法之性騷擾防治規定，主要係要求雇主防治工作場所發生性騷擾行為，</w:t>
      </w:r>
      <w:r w:rsidRPr="00AF753E">
        <w:rPr>
          <w:rFonts w:ascii="標楷體" w:hAnsi="標楷體" w:cs="Times New Roman" w:hint="eastAsia"/>
        </w:rPr>
        <w:t>賦予其</w:t>
      </w:r>
      <w:r w:rsidRPr="00AF753E">
        <w:rPr>
          <w:rFonts w:ascii="標楷體" w:hAnsi="標楷體" w:cs="Times New Roman"/>
        </w:rPr>
        <w:t>知悉後立即採取有效糾正及補救措施之義務。如</w:t>
      </w:r>
      <w:r w:rsidRPr="00AF753E">
        <w:rPr>
          <w:rFonts w:ascii="標楷體" w:hAnsi="標楷體" w:cs="Times New Roman" w:hint="eastAsia"/>
        </w:rPr>
        <w:t>有</w:t>
      </w:r>
      <w:r w:rsidRPr="00AF753E">
        <w:rPr>
          <w:rFonts w:ascii="標楷體" w:hAnsi="標楷體" w:cs="Times New Roman"/>
        </w:rPr>
        <w:t>違反</w:t>
      </w:r>
      <w:r w:rsidRPr="00AF753E">
        <w:rPr>
          <w:rFonts w:ascii="標楷體" w:hAnsi="標楷體" w:cs="Times New Roman" w:hint="eastAsia"/>
        </w:rPr>
        <w:t>，</w:t>
      </w:r>
      <w:r w:rsidRPr="00AF753E">
        <w:rPr>
          <w:rFonts w:ascii="標楷體" w:hAnsi="標楷體" w:cs="Times New Roman"/>
        </w:rPr>
        <w:t>受僱者得向地方主管機關性別工作平等委員會或就業歧視評議委員會申訴。</w:t>
      </w:r>
      <w:r w:rsidRPr="00AF753E">
        <w:rPr>
          <w:rFonts w:ascii="標楷體" w:hAnsi="標楷體"/>
          <w:szCs w:val="24"/>
        </w:rPr>
        <w:t>受僱者或求職者</w:t>
      </w:r>
      <w:r w:rsidRPr="00AF753E">
        <w:rPr>
          <w:rFonts w:ascii="標楷體" w:hAnsi="標楷體" w:hint="eastAsia"/>
          <w:szCs w:val="24"/>
        </w:rPr>
        <w:t>如</w:t>
      </w:r>
      <w:r w:rsidRPr="00AF753E">
        <w:rPr>
          <w:rFonts w:ascii="標楷體" w:hAnsi="標楷體"/>
          <w:szCs w:val="24"/>
        </w:rPr>
        <w:t>因</w:t>
      </w:r>
      <w:r w:rsidRPr="00AF753E">
        <w:rPr>
          <w:rFonts w:ascii="標楷體" w:hAnsi="標楷體" w:hint="eastAsia"/>
          <w:szCs w:val="24"/>
        </w:rPr>
        <w:t>此</w:t>
      </w:r>
      <w:r w:rsidRPr="00AF753E">
        <w:rPr>
          <w:rFonts w:ascii="標楷體" w:hAnsi="標楷體"/>
          <w:szCs w:val="24"/>
        </w:rPr>
        <w:t>受有損害者，雇主應</w:t>
      </w:r>
      <w:r w:rsidRPr="00AF753E">
        <w:rPr>
          <w:rFonts w:ascii="標楷體" w:hAnsi="標楷體" w:hint="eastAsia"/>
          <w:szCs w:val="24"/>
        </w:rPr>
        <w:t>併</w:t>
      </w:r>
      <w:r w:rsidRPr="00AF753E">
        <w:rPr>
          <w:rFonts w:ascii="標楷體" w:hAnsi="標楷體"/>
          <w:szCs w:val="24"/>
        </w:rPr>
        <w:t>負賠償責任。性騷擾</w:t>
      </w:r>
      <w:r w:rsidRPr="00AF753E">
        <w:rPr>
          <w:rFonts w:ascii="標楷體" w:hAnsi="標楷體"/>
        </w:rPr>
        <w:t>防治</w:t>
      </w:r>
      <w:r w:rsidRPr="00AF753E">
        <w:rPr>
          <w:rFonts w:ascii="標楷體" w:hAnsi="標楷體" w:hint="eastAsia"/>
        </w:rPr>
        <w:t>相關</w:t>
      </w:r>
      <w:r w:rsidRPr="00AF753E">
        <w:rPr>
          <w:rFonts w:ascii="標楷體" w:hAnsi="標楷體"/>
        </w:rPr>
        <w:t>規定並已納</w:t>
      </w:r>
      <w:r w:rsidRPr="00AF753E">
        <w:rPr>
          <w:rFonts w:ascii="標楷體" w:hAnsi="標楷體" w:hint="eastAsia"/>
        </w:rPr>
        <w:t>為</w:t>
      </w:r>
      <w:r w:rsidRPr="00AF753E">
        <w:rPr>
          <w:rFonts w:ascii="標楷體" w:hAnsi="標楷體"/>
        </w:rPr>
        <w:t>勞動檢查</w:t>
      </w:r>
      <w:r w:rsidRPr="00AF753E">
        <w:rPr>
          <w:rFonts w:ascii="標楷體" w:hAnsi="標楷體" w:hint="eastAsia"/>
        </w:rPr>
        <w:t>項目</w:t>
      </w:r>
      <w:r w:rsidRPr="00AF753E">
        <w:rPr>
          <w:rFonts w:ascii="標楷體" w:hAnsi="標楷體"/>
        </w:rPr>
        <w:t>。</w:t>
      </w:r>
      <w:r w:rsidRPr="00AF753E">
        <w:rPr>
          <w:rFonts w:ascii="標楷體" w:hAnsi="標楷體" w:hint="eastAsia"/>
          <w:szCs w:val="24"/>
        </w:rPr>
        <w:t>2015年至2019年3月，地方勞動行政主管機關受理性別工作平等法職場性騷擾申訴案件共622件，評議件數為375件，經評議成立件數為162件</w:t>
      </w:r>
      <w:r w:rsidR="00143976" w:rsidRPr="00AF753E">
        <w:rPr>
          <w:rFonts w:ascii="標楷體" w:hAnsi="標楷體"/>
          <w:szCs w:val="24"/>
        </w:rPr>
        <w:t>。</w:t>
      </w:r>
      <w:r w:rsidRPr="00AF753E">
        <w:rPr>
          <w:rFonts w:ascii="標楷體" w:hAnsi="標楷體" w:hint="eastAsia"/>
          <w:bCs/>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03" w:name="_Toc433708720"/>
      <w:bookmarkStart w:id="104" w:name="_Toc440436890"/>
      <w:bookmarkStart w:id="105" w:name="_Toc13645997"/>
      <w:r w:rsidRPr="00AF753E">
        <w:rPr>
          <w:rFonts w:ascii="標楷體" w:hAnsi="標楷體" w:cs="Times New Roman" w:hint="eastAsia"/>
          <w:b/>
          <w:bCs/>
          <w:szCs w:val="28"/>
        </w:rPr>
        <w:t>工作安全與職業災害預防</w:t>
      </w:r>
      <w:bookmarkEnd w:id="103"/>
      <w:bookmarkEnd w:id="104"/>
      <w:bookmarkEnd w:id="105"/>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szCs w:val="24"/>
        </w:rPr>
        <w:t>2014年7月3日施行之職業安全衛生法將適用對象擴至各業，已涵蓋受僱勞工、自營作業者及其他受工作場所負責人指揮或監督從事勞動之人員，保障人數約1,100萬人。</w:t>
      </w:r>
      <w:r w:rsidR="00D850C2" w:rsidRPr="00AF753E">
        <w:rPr>
          <w:rFonts w:ascii="標楷體" w:hAnsi="標楷體" w:cs="Times New Roman" w:hint="eastAsia"/>
          <w:bCs/>
          <w:szCs w:val="24"/>
        </w:rPr>
        <w:t>（勞動部）</w:t>
      </w:r>
    </w:p>
    <w:p w:rsidR="00143976" w:rsidRPr="00AF753E" w:rsidRDefault="00D850C2"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kern w:val="0"/>
        </w:rPr>
        <w:t>全國勞動檢查機構勞動檢查員編制，2017年奉行政院核定增加至663人</w:t>
      </w:r>
      <w:r w:rsidRPr="00AF753E">
        <w:rPr>
          <w:rFonts w:ascii="新細明體" w:eastAsia="新細明體" w:hAnsi="新細明體" w:cs="Times New Roman" w:hint="eastAsia"/>
          <w:kern w:val="0"/>
        </w:rPr>
        <w:t>，</w:t>
      </w:r>
      <w:r w:rsidRPr="00AF753E">
        <w:rPr>
          <w:rFonts w:ascii="標楷體" w:hAnsi="標楷體" w:cs="Times New Roman" w:hint="eastAsia"/>
          <w:kern w:val="0"/>
        </w:rPr>
        <w:t>現有約549人。另各地方主管機關之勞動行政單位，配合中央主管機關辦理各該地區職業安全衛生相關之宣導及輔導等工作</w:t>
      </w:r>
      <w:r w:rsidR="00143976" w:rsidRPr="00AF753E">
        <w:rPr>
          <w:rFonts w:ascii="標楷體" w:hAnsi="標楷體" w:cs="Times New Roman" w:hint="eastAsia"/>
          <w:kern w:val="0"/>
        </w:rPr>
        <w:t>。</w:t>
      </w:r>
      <w:r w:rsidRPr="00AF753E">
        <w:rPr>
          <w:rFonts w:ascii="標楷體" w:hAnsi="標楷體" w:cs="Times New Roman" w:hint="eastAsia"/>
          <w:bCs/>
          <w:kern w:val="0"/>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kern w:val="0"/>
        </w:rPr>
        <w:t>依職業安全衛生法規定，推動建構機械、設備、器具安全驗證；化學品登記及分級管理制度；強化母性勞工健康保護措施；授予勞工遇有立即危險之虞得行使退避權，及縮短職業災害通報時限等多項制度，配合新訂及修正之附屬法規達</w:t>
      </w:r>
      <w:r w:rsidRPr="00AF753E">
        <w:rPr>
          <w:rFonts w:ascii="標楷體" w:hAnsi="標楷體" w:cs="Times New Roman"/>
          <w:kern w:val="0"/>
        </w:rPr>
        <w:t>60</w:t>
      </w:r>
      <w:r w:rsidRPr="00AF753E">
        <w:rPr>
          <w:rFonts w:ascii="標楷體" w:hAnsi="標楷體" w:cs="Times New Roman" w:hint="eastAsia"/>
          <w:kern w:val="0"/>
        </w:rPr>
        <w:t>種。</w:t>
      </w:r>
      <w:r w:rsidR="00D850C2" w:rsidRPr="00AF753E">
        <w:rPr>
          <w:rFonts w:ascii="標楷體" w:hAnsi="標楷體" w:cs="Times New Roman" w:hint="eastAsia"/>
          <w:bCs/>
          <w:kern w:val="0"/>
        </w:rPr>
        <w:t>（勞動部）</w:t>
      </w:r>
    </w:p>
    <w:p w:rsidR="00143976" w:rsidRPr="00AF753E" w:rsidRDefault="00D850C2" w:rsidP="00685E27">
      <w:pPr>
        <w:pStyle w:val="a8"/>
        <w:numPr>
          <w:ilvl w:val="0"/>
          <w:numId w:val="29"/>
        </w:numPr>
        <w:overflowPunct w:val="0"/>
        <w:spacing w:line="480" w:lineRule="exact"/>
        <w:ind w:leftChars="0" w:left="364" w:hanging="364"/>
        <w:jc w:val="both"/>
        <w:rPr>
          <w:rFonts w:ascii="標楷體" w:hAnsi="標楷體" w:cs="Times New Roman"/>
          <w:kern w:val="0"/>
        </w:rPr>
      </w:pPr>
      <w:r w:rsidRPr="00AF753E">
        <w:rPr>
          <w:rFonts w:ascii="標楷體" w:hAnsi="標楷體" w:cs="Times New Roman" w:hint="eastAsia"/>
          <w:kern w:val="0"/>
        </w:rPr>
        <w:t>我國職業病發現率低於國際，勞動部自</w:t>
      </w:r>
      <w:r w:rsidRPr="00AF753E">
        <w:rPr>
          <w:rFonts w:ascii="標楷體" w:hAnsi="標楷體" w:cs="Times New Roman"/>
          <w:kern w:val="0"/>
        </w:rPr>
        <w:t>2002</w:t>
      </w:r>
      <w:r w:rsidRPr="00AF753E">
        <w:rPr>
          <w:rFonts w:ascii="標楷體" w:hAnsi="標楷體" w:cs="Times New Roman" w:hint="eastAsia"/>
          <w:kern w:val="0"/>
        </w:rPr>
        <w:t>年委託設置職業傷病防治中心及建構職業傷病診治網絡，以提供職業傷病防治、診斷、調查等服務，並建置診治網絡之職業傷病通報系統， 2019年已設有 10家職業傷病防治中心及 83家網絡醫院，職業病發現率與給付率因此呈現明顯之上升，勞工保險職業病給付由</w:t>
      </w:r>
      <w:r w:rsidRPr="00AF753E">
        <w:rPr>
          <w:rFonts w:ascii="標楷體" w:hAnsi="標楷體" w:cs="Times New Roman"/>
          <w:kern w:val="0"/>
        </w:rPr>
        <w:t>2008</w:t>
      </w:r>
      <w:r w:rsidRPr="00AF753E">
        <w:rPr>
          <w:rFonts w:ascii="標楷體" w:hAnsi="標楷體" w:cs="Times New Roman" w:hint="eastAsia"/>
          <w:kern w:val="0"/>
        </w:rPr>
        <w:t>年的</w:t>
      </w:r>
      <w:r w:rsidRPr="00AF753E">
        <w:rPr>
          <w:rFonts w:ascii="標楷體" w:hAnsi="標楷體" w:cs="Times New Roman"/>
          <w:kern w:val="0"/>
        </w:rPr>
        <w:t>426</w:t>
      </w:r>
      <w:r w:rsidRPr="00AF753E">
        <w:rPr>
          <w:rFonts w:ascii="標楷體" w:hAnsi="標楷體" w:cs="Times New Roman" w:hint="eastAsia"/>
          <w:kern w:val="0"/>
        </w:rPr>
        <w:t>件</w:t>
      </w:r>
      <w:r w:rsidRPr="00AF753E">
        <w:rPr>
          <w:rFonts w:ascii="標楷體" w:hAnsi="標楷體" w:cs="Times New Roman"/>
          <w:kern w:val="0"/>
        </w:rPr>
        <w:t>(</w:t>
      </w:r>
      <w:r w:rsidRPr="00AF753E">
        <w:rPr>
          <w:rFonts w:ascii="標楷體" w:hAnsi="標楷體" w:cs="Times New Roman" w:hint="eastAsia"/>
          <w:kern w:val="0"/>
        </w:rPr>
        <w:t>男性占</w:t>
      </w:r>
      <w:r w:rsidRPr="00AF753E">
        <w:rPr>
          <w:rFonts w:ascii="標楷體" w:hAnsi="標楷體" w:cs="Times New Roman"/>
          <w:kern w:val="0"/>
        </w:rPr>
        <w:t>67％</w:t>
      </w:r>
      <w:r w:rsidRPr="00AF753E">
        <w:rPr>
          <w:rFonts w:ascii="標楷體" w:hAnsi="標楷體" w:cs="Times New Roman" w:hint="eastAsia"/>
          <w:kern w:val="0"/>
        </w:rPr>
        <w:t>，女性占</w:t>
      </w:r>
      <w:r w:rsidRPr="00AF753E">
        <w:rPr>
          <w:rFonts w:ascii="標楷體" w:hAnsi="標楷體" w:cs="Times New Roman"/>
          <w:kern w:val="0"/>
        </w:rPr>
        <w:t>33％)</w:t>
      </w:r>
      <w:r w:rsidRPr="00AF753E">
        <w:rPr>
          <w:rFonts w:ascii="標楷體" w:hAnsi="標楷體" w:cs="Times New Roman" w:hint="eastAsia"/>
          <w:kern w:val="0"/>
        </w:rPr>
        <w:t>，至2018年提升到</w:t>
      </w:r>
      <w:r w:rsidRPr="00AF753E">
        <w:rPr>
          <w:rFonts w:ascii="標楷體" w:hAnsi="標楷體" w:cs="Times New Roman"/>
          <w:kern w:val="0"/>
        </w:rPr>
        <w:t>757</w:t>
      </w:r>
      <w:r w:rsidRPr="00AF753E">
        <w:rPr>
          <w:rFonts w:ascii="標楷體" w:hAnsi="標楷體" w:cs="Times New Roman" w:hint="eastAsia"/>
          <w:kern w:val="0"/>
        </w:rPr>
        <w:t>件</w:t>
      </w:r>
      <w:r w:rsidRPr="00AF753E">
        <w:rPr>
          <w:rFonts w:ascii="標楷體" w:hAnsi="標楷體" w:cs="Times New Roman"/>
          <w:kern w:val="0"/>
        </w:rPr>
        <w:t>(</w:t>
      </w:r>
      <w:r w:rsidRPr="00AF753E">
        <w:rPr>
          <w:rFonts w:ascii="標楷體" w:hAnsi="標楷體" w:cs="Times New Roman" w:hint="eastAsia"/>
          <w:kern w:val="0"/>
        </w:rPr>
        <w:t>男性占 58</w:t>
      </w:r>
      <w:r w:rsidRPr="00AF753E">
        <w:rPr>
          <w:rFonts w:ascii="標楷體" w:hAnsi="標楷體" w:cs="Times New Roman"/>
          <w:kern w:val="0"/>
        </w:rPr>
        <w:t>％</w:t>
      </w:r>
      <w:r w:rsidRPr="00AF753E">
        <w:rPr>
          <w:rFonts w:ascii="標楷體" w:hAnsi="標楷體" w:cs="Times New Roman" w:hint="eastAsia"/>
          <w:kern w:val="0"/>
        </w:rPr>
        <w:t>，女性占42</w:t>
      </w:r>
      <w:r w:rsidRPr="00AF753E">
        <w:rPr>
          <w:rFonts w:ascii="標楷體" w:hAnsi="標楷體" w:cs="Times New Roman"/>
          <w:kern w:val="0"/>
        </w:rPr>
        <w:t xml:space="preserve">％) </w:t>
      </w:r>
      <w:r w:rsidRPr="00AF753E">
        <w:rPr>
          <w:rFonts w:ascii="標楷體" w:hAnsi="標楷體" w:cs="Times New Roman" w:hint="eastAsia"/>
          <w:kern w:val="0"/>
        </w:rPr>
        <w:t>。2018年以職業性下背痛及手臂頸肩疾病為首，約占所有職業病之61.42</w:t>
      </w:r>
      <w:r w:rsidRPr="00AF753E">
        <w:rPr>
          <w:rFonts w:ascii="標楷體" w:hAnsi="標楷體" w:cs="Times New Roman"/>
          <w:kern w:val="0"/>
        </w:rPr>
        <w:t>％</w:t>
      </w:r>
      <w:r w:rsidRPr="00AF753E">
        <w:rPr>
          <w:rFonts w:ascii="標楷體" w:hAnsi="標楷體" w:cs="Times New Roman" w:hint="eastAsia"/>
          <w:kern w:val="0"/>
        </w:rPr>
        <w:t>，次之為塵肺症</w:t>
      </w:r>
      <w:r w:rsidRPr="00AF753E">
        <w:rPr>
          <w:rFonts w:ascii="標楷體" w:hAnsi="標楷體" w:cs="Times New Roman"/>
          <w:kern w:val="0"/>
        </w:rPr>
        <w:t>(</w:t>
      </w:r>
      <w:r w:rsidRPr="00AF753E">
        <w:rPr>
          <w:rFonts w:ascii="標楷體" w:hAnsi="標楷體" w:cs="Times New Roman" w:hint="eastAsia"/>
          <w:kern w:val="0"/>
        </w:rPr>
        <w:t>占13.47</w:t>
      </w:r>
      <w:r w:rsidRPr="00AF753E">
        <w:rPr>
          <w:rFonts w:ascii="標楷體" w:hAnsi="標楷體" w:cs="Times New Roman"/>
          <w:kern w:val="0"/>
        </w:rPr>
        <w:t>％)</w:t>
      </w:r>
      <w:r w:rsidRPr="00AF753E">
        <w:rPr>
          <w:rFonts w:ascii="標楷體" w:hAnsi="標楷體" w:cs="Times New Roman" w:hint="eastAsia"/>
          <w:kern w:val="0"/>
        </w:rPr>
        <w:t>及腦心血管疾病</w:t>
      </w:r>
      <w:r w:rsidRPr="00AF753E">
        <w:rPr>
          <w:rFonts w:ascii="標楷體" w:hAnsi="標楷體" w:cs="Times New Roman"/>
          <w:kern w:val="0"/>
        </w:rPr>
        <w:t>(</w:t>
      </w:r>
      <w:r w:rsidRPr="00AF753E">
        <w:rPr>
          <w:rFonts w:ascii="標楷體" w:hAnsi="標楷體" w:cs="Times New Roman" w:hint="eastAsia"/>
          <w:kern w:val="0"/>
        </w:rPr>
        <w:t>占9.11</w:t>
      </w:r>
      <w:r w:rsidRPr="00AF753E">
        <w:rPr>
          <w:rFonts w:ascii="標楷體" w:hAnsi="標楷體" w:cs="Times New Roman"/>
          <w:kern w:val="0"/>
        </w:rPr>
        <w:t>％)</w:t>
      </w:r>
      <w:r w:rsidR="00143976" w:rsidRPr="00AF753E">
        <w:rPr>
          <w:rFonts w:ascii="標楷體" w:hAnsi="標楷體" w:cs="Times New Roman" w:hint="eastAsia"/>
          <w:kern w:val="0"/>
        </w:rPr>
        <w:t>。</w:t>
      </w:r>
      <w:bookmarkStart w:id="106" w:name="_Toc433708723"/>
      <w:r w:rsidRPr="00AF753E">
        <w:rPr>
          <w:rFonts w:ascii="標楷體" w:hAnsi="標楷體" w:hint="eastAsia"/>
          <w:szCs w:val="24"/>
        </w:rPr>
        <w:t>我國多年來經中央與地方政府及各界的努力下，職業災害發生率持續下降，為進一步精進各項作為，訂定3年內(2018年至2020年)勞工保險職業災害千人率較2014年至2016年之平均值3.199降低30%(每年降低10%)之挑戰目標，2018年績效已降至2.612之歷史新低。</w:t>
      </w:r>
      <w:r w:rsidRPr="00AF753E">
        <w:rPr>
          <w:rFonts w:ascii="標楷體" w:hAnsi="標楷體" w:cs="Times New Roman" w:hint="eastAsia"/>
          <w:kern w:val="0"/>
        </w:rPr>
        <w:t>2015年至2018年</w:t>
      </w:r>
      <w:r w:rsidRPr="00AF753E">
        <w:rPr>
          <w:rFonts w:ascii="標楷體" w:hAnsi="標楷體" w:cs="Times New Roman"/>
          <w:kern w:val="0"/>
        </w:rPr>
        <w:t>領取職業災害保險給付</w:t>
      </w:r>
      <w:r w:rsidRPr="00AF753E">
        <w:rPr>
          <w:rFonts w:ascii="標楷體" w:hAnsi="標楷體" w:cs="Times New Roman" w:hint="eastAsia"/>
          <w:kern w:val="0"/>
        </w:rPr>
        <w:t>比率如表</w:t>
      </w:r>
      <w:r w:rsidR="00F53DAE" w:rsidRPr="00AF753E">
        <w:rPr>
          <w:rFonts w:ascii="標楷體" w:hAnsi="標楷體" w:cs="Times New Roman" w:hint="eastAsia"/>
          <w:kern w:val="0"/>
        </w:rPr>
        <w:t>20</w:t>
      </w:r>
      <w:r w:rsidR="00143976" w:rsidRPr="00AF753E">
        <w:rPr>
          <w:rFonts w:ascii="標楷體" w:hAnsi="標楷體" w:cs="Times New Roman" w:hint="eastAsia"/>
          <w:kern w:val="0"/>
        </w:rPr>
        <w:t>。</w:t>
      </w:r>
      <w:r w:rsidRPr="00AF753E">
        <w:rPr>
          <w:rFonts w:ascii="標楷體" w:hAnsi="標楷體" w:cs="Times New Roman" w:hint="eastAsia"/>
          <w:bCs/>
          <w:kern w:val="0"/>
        </w:rPr>
        <w:t>（勞動部）</w:t>
      </w:r>
    </w:p>
    <w:p w:rsidR="00143976" w:rsidRPr="00AF753E" w:rsidRDefault="00143976" w:rsidP="00143976">
      <w:pPr>
        <w:pStyle w:val="ac"/>
        <w:jc w:val="center"/>
        <w:rPr>
          <w:rFonts w:ascii="標楷體" w:eastAsia="標楷體" w:hAnsi="標楷體"/>
          <w:b/>
          <w:bCs/>
          <w:sz w:val="24"/>
          <w:szCs w:val="24"/>
        </w:rPr>
      </w:pPr>
      <w:bookmarkStart w:id="107" w:name="_Toc440436800"/>
      <w:r w:rsidRPr="00AF753E">
        <w:rPr>
          <w:rFonts w:ascii="標楷體" w:eastAsia="標楷體" w:hAnsi="標楷體"/>
          <w:b/>
          <w:bCs/>
          <w:sz w:val="24"/>
          <w:szCs w:val="24"/>
        </w:rPr>
        <w:t>表</w:t>
      </w:r>
      <w:r w:rsidR="00F53DAE" w:rsidRPr="00AF753E">
        <w:rPr>
          <w:rFonts w:ascii="標楷體" w:eastAsia="標楷體" w:hAnsi="標楷體" w:hint="eastAsia"/>
          <w:b/>
          <w:bCs/>
          <w:sz w:val="24"/>
          <w:szCs w:val="24"/>
        </w:rPr>
        <w:t>20</w:t>
      </w:r>
      <w:r w:rsidRPr="00AF753E">
        <w:rPr>
          <w:rFonts w:ascii="標楷體" w:eastAsia="標楷體" w:hAnsi="標楷體"/>
          <w:b/>
          <w:bCs/>
          <w:sz w:val="24"/>
          <w:szCs w:val="24"/>
        </w:rPr>
        <w:t xml:space="preserve">　</w:t>
      </w:r>
      <w:bookmarkEnd w:id="107"/>
      <w:r w:rsidR="00D850C2" w:rsidRPr="00AF753E">
        <w:rPr>
          <w:rFonts w:ascii="標楷體" w:eastAsia="標楷體" w:hAnsi="標楷體"/>
          <w:b/>
          <w:bCs/>
          <w:sz w:val="24"/>
          <w:szCs w:val="24"/>
        </w:rPr>
        <w:t>職業</w:t>
      </w:r>
      <w:r w:rsidR="00D850C2" w:rsidRPr="00AF753E">
        <w:rPr>
          <w:rFonts w:ascii="標楷體" w:eastAsia="標楷體" w:hAnsi="標楷體" w:hint="eastAsia"/>
          <w:b/>
          <w:bCs/>
          <w:sz w:val="24"/>
          <w:szCs w:val="24"/>
        </w:rPr>
        <w:t>保險給付千人率</w:t>
      </w:r>
      <w:r w:rsidR="00D850C2" w:rsidRPr="00AF753E">
        <w:rPr>
          <w:rFonts w:ascii="標楷體" w:eastAsia="標楷體" w:hAnsi="標楷體"/>
          <w:b/>
          <w:bCs/>
          <w:sz w:val="24"/>
          <w:szCs w:val="24"/>
        </w:rPr>
        <w:t>統計</w:t>
      </w:r>
    </w:p>
    <w:p w:rsidR="00143976" w:rsidRPr="00AF753E" w:rsidRDefault="00143976" w:rsidP="00143976">
      <w:pPr>
        <w:tabs>
          <w:tab w:val="left" w:pos="720"/>
        </w:tabs>
        <w:overflowPunct w:val="0"/>
        <w:adjustRightInd w:val="0"/>
        <w:ind w:rightChars="235" w:right="564"/>
        <w:jc w:val="right"/>
        <w:rPr>
          <w:rFonts w:ascii="標楷體" w:hAnsi="標楷體" w:cs="Times New Roman"/>
          <w:sz w:val="20"/>
          <w:szCs w:val="20"/>
        </w:rPr>
      </w:pPr>
      <w:r w:rsidRPr="00AF753E">
        <w:rPr>
          <w:rFonts w:ascii="標楷體" w:hAnsi="標楷體" w:cs="Times New Roman"/>
          <w:sz w:val="20"/>
          <w:szCs w:val="20"/>
        </w:rPr>
        <w:t>單位：千人率</w:t>
      </w:r>
    </w:p>
    <w:tbl>
      <w:tblPr>
        <w:tblW w:w="4367"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95"/>
        <w:gridCol w:w="1506"/>
        <w:gridCol w:w="1506"/>
        <w:gridCol w:w="1506"/>
        <w:gridCol w:w="1506"/>
      </w:tblGrid>
      <w:tr w:rsidR="0071449D" w:rsidRPr="00AF753E" w:rsidTr="004D2912">
        <w:trPr>
          <w:trHeight w:val="694"/>
          <w:jc w:val="center"/>
        </w:trPr>
        <w:tc>
          <w:tcPr>
            <w:tcW w:w="1335" w:type="pct"/>
            <w:tcBorders>
              <w:left w:val="nil"/>
              <w:tl2br w:val="single" w:sz="4" w:space="0" w:color="auto"/>
            </w:tcBorders>
            <w:shd w:val="clear" w:color="auto" w:fill="auto"/>
          </w:tcPr>
          <w:p w:rsidR="00143976" w:rsidRPr="00AF753E" w:rsidRDefault="00143976" w:rsidP="004D2912">
            <w:pPr>
              <w:tabs>
                <w:tab w:val="left" w:pos="720"/>
              </w:tabs>
              <w:overflowPunct w:val="0"/>
              <w:adjustRightInd w:val="0"/>
              <w:ind w:firstLineChars="400" w:firstLine="800"/>
              <w:jc w:val="right"/>
              <w:rPr>
                <w:rFonts w:ascii="標楷體" w:hAnsi="標楷體" w:cs="Times New Roman"/>
                <w:bCs/>
                <w:kern w:val="0"/>
                <w:sz w:val="20"/>
                <w:szCs w:val="20"/>
              </w:rPr>
            </w:pPr>
            <w:r w:rsidRPr="00AF753E">
              <w:rPr>
                <w:rFonts w:ascii="標楷體" w:hAnsi="標楷體" w:cs="Times New Roman"/>
                <w:bCs/>
                <w:kern w:val="0"/>
                <w:sz w:val="20"/>
                <w:szCs w:val="20"/>
              </w:rPr>
              <w:t>千人率</w:t>
            </w:r>
          </w:p>
          <w:p w:rsidR="00143976" w:rsidRPr="00AF753E" w:rsidRDefault="00143976" w:rsidP="004D2912">
            <w:pPr>
              <w:tabs>
                <w:tab w:val="left"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rPr>
              <w:t>年別</w:t>
            </w:r>
          </w:p>
        </w:tc>
        <w:tc>
          <w:tcPr>
            <w:tcW w:w="916" w:type="pct"/>
            <w:tcBorders>
              <w:bottom w:val="single" w:sz="4" w:space="0" w:color="auto"/>
            </w:tcBorders>
            <w:vAlign w:val="center"/>
          </w:tcPr>
          <w:p w:rsidR="00143976" w:rsidRPr="00AF753E" w:rsidRDefault="00143976" w:rsidP="004D2912">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總計</w:t>
            </w:r>
          </w:p>
        </w:tc>
        <w:tc>
          <w:tcPr>
            <w:tcW w:w="916" w:type="pct"/>
            <w:tcBorders>
              <w:bottom w:val="single" w:sz="4" w:space="0" w:color="auto"/>
            </w:tcBorders>
            <w:vAlign w:val="center"/>
          </w:tcPr>
          <w:p w:rsidR="00143976" w:rsidRPr="00AF753E" w:rsidRDefault="00143976" w:rsidP="004D2912">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kern w:val="0"/>
                <w:sz w:val="20"/>
                <w:szCs w:val="20"/>
              </w:rPr>
              <w:t>傷病</w:t>
            </w:r>
          </w:p>
        </w:tc>
        <w:tc>
          <w:tcPr>
            <w:tcW w:w="916" w:type="pct"/>
            <w:tcBorders>
              <w:bottom w:val="single" w:sz="4" w:space="0" w:color="auto"/>
              <w:right w:val="nil"/>
            </w:tcBorders>
            <w:vAlign w:val="center"/>
          </w:tcPr>
          <w:p w:rsidR="00143976" w:rsidRPr="00AF753E" w:rsidRDefault="00143976" w:rsidP="004D2912">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kern w:val="0"/>
                <w:sz w:val="20"/>
                <w:szCs w:val="20"/>
              </w:rPr>
              <w:t>失能</w:t>
            </w:r>
          </w:p>
        </w:tc>
        <w:tc>
          <w:tcPr>
            <w:tcW w:w="916" w:type="pct"/>
            <w:tcBorders>
              <w:bottom w:val="single" w:sz="4" w:space="0" w:color="auto"/>
              <w:right w:val="nil"/>
            </w:tcBorders>
            <w:vAlign w:val="center"/>
          </w:tcPr>
          <w:p w:rsidR="00143976" w:rsidRPr="00AF753E" w:rsidRDefault="00143976" w:rsidP="004D2912">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kern w:val="0"/>
                <w:sz w:val="20"/>
                <w:szCs w:val="20"/>
              </w:rPr>
              <w:t>死亡</w:t>
            </w:r>
          </w:p>
        </w:tc>
      </w:tr>
      <w:tr w:rsidR="00D850C2" w:rsidRPr="00AF753E" w:rsidTr="004D2912">
        <w:trPr>
          <w:trHeight w:hRule="exact" w:val="355"/>
          <w:jc w:val="center"/>
        </w:trPr>
        <w:tc>
          <w:tcPr>
            <w:tcW w:w="1335" w:type="pct"/>
            <w:tcBorders>
              <w:left w:val="nil"/>
              <w:bottom w:val="single" w:sz="4" w:space="0" w:color="auto"/>
              <w:right w:val="single" w:sz="4" w:space="0" w:color="auto"/>
            </w:tcBorders>
            <w:shd w:val="clear" w:color="auto" w:fill="auto"/>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2015</w:t>
            </w:r>
          </w:p>
        </w:tc>
        <w:tc>
          <w:tcPr>
            <w:tcW w:w="916" w:type="pct"/>
            <w:tcBorders>
              <w:left w:val="single" w:sz="4" w:space="0" w:color="auto"/>
              <w:bottom w:val="nil"/>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3,191</w:t>
            </w:r>
          </w:p>
        </w:tc>
        <w:tc>
          <w:tcPr>
            <w:tcW w:w="916" w:type="pct"/>
            <w:tcBorders>
              <w:left w:val="nil"/>
              <w:bottom w:val="nil"/>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2,951</w:t>
            </w:r>
          </w:p>
        </w:tc>
        <w:tc>
          <w:tcPr>
            <w:tcW w:w="916" w:type="pct"/>
            <w:tcBorders>
              <w:left w:val="nil"/>
              <w:bottom w:val="nil"/>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0.214</w:t>
            </w:r>
          </w:p>
        </w:tc>
        <w:tc>
          <w:tcPr>
            <w:tcW w:w="916" w:type="pct"/>
            <w:tcBorders>
              <w:left w:val="nil"/>
              <w:bottom w:val="nil"/>
              <w:right w:val="nil"/>
            </w:tcBorders>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0.026</w:t>
            </w:r>
          </w:p>
        </w:tc>
      </w:tr>
      <w:tr w:rsidR="00D850C2" w:rsidRPr="00AF753E" w:rsidTr="004D2912">
        <w:trPr>
          <w:trHeight w:hRule="exact" w:val="355"/>
          <w:jc w:val="center"/>
        </w:trPr>
        <w:tc>
          <w:tcPr>
            <w:tcW w:w="1335" w:type="pct"/>
            <w:tcBorders>
              <w:top w:val="single" w:sz="4" w:space="0" w:color="auto"/>
              <w:left w:val="nil"/>
              <w:bottom w:val="single" w:sz="4" w:space="0" w:color="auto"/>
              <w:right w:val="single" w:sz="4" w:space="0" w:color="auto"/>
            </w:tcBorders>
            <w:shd w:val="clear" w:color="auto" w:fill="auto"/>
            <w:vAlign w:val="center"/>
          </w:tcPr>
          <w:p w:rsidR="00D850C2" w:rsidRPr="00AF753E" w:rsidRDefault="00D850C2" w:rsidP="00BF4590">
            <w:pPr>
              <w:tabs>
                <w:tab w:val="left" w:pos="720"/>
              </w:tabs>
              <w:overflowPunct w:val="0"/>
              <w:adjustRightInd w:val="0"/>
              <w:jc w:val="center"/>
              <w:rPr>
                <w:rFonts w:ascii="標楷體" w:hAnsi="標楷體" w:cs="Times New Roman"/>
                <w:bCs/>
                <w:kern w:val="0"/>
                <w:sz w:val="20"/>
                <w:szCs w:val="20"/>
              </w:rPr>
            </w:pPr>
            <w:r w:rsidRPr="00AF753E">
              <w:rPr>
                <w:rFonts w:ascii="標楷體" w:hAnsi="標楷體" w:cs="Times New Roman" w:hint="eastAsia"/>
                <w:kern w:val="0"/>
                <w:sz w:val="20"/>
                <w:szCs w:val="20"/>
              </w:rPr>
              <w:t>2016</w:t>
            </w:r>
          </w:p>
        </w:tc>
        <w:tc>
          <w:tcPr>
            <w:tcW w:w="916" w:type="pct"/>
            <w:tcBorders>
              <w:top w:val="nil"/>
              <w:left w:val="single" w:sz="4" w:space="0" w:color="auto"/>
              <w:bottom w:val="nil"/>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2.953</w:t>
            </w:r>
          </w:p>
        </w:tc>
        <w:tc>
          <w:tcPr>
            <w:tcW w:w="916" w:type="pct"/>
            <w:tcBorders>
              <w:top w:val="nil"/>
              <w:left w:val="nil"/>
              <w:bottom w:val="nil"/>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2.748</w:t>
            </w:r>
          </w:p>
        </w:tc>
        <w:tc>
          <w:tcPr>
            <w:tcW w:w="916" w:type="pct"/>
            <w:tcBorders>
              <w:top w:val="nil"/>
              <w:left w:val="nil"/>
              <w:bottom w:val="nil"/>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0.177</w:t>
            </w:r>
          </w:p>
        </w:tc>
        <w:tc>
          <w:tcPr>
            <w:tcW w:w="916" w:type="pct"/>
            <w:tcBorders>
              <w:top w:val="nil"/>
              <w:left w:val="nil"/>
              <w:bottom w:val="nil"/>
              <w:right w:val="nil"/>
            </w:tcBorders>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0.027</w:t>
            </w:r>
          </w:p>
        </w:tc>
      </w:tr>
      <w:tr w:rsidR="00D850C2" w:rsidRPr="00AF753E" w:rsidTr="00D850C2">
        <w:trPr>
          <w:trHeight w:hRule="exact" w:val="355"/>
          <w:jc w:val="center"/>
        </w:trPr>
        <w:tc>
          <w:tcPr>
            <w:tcW w:w="1335" w:type="pct"/>
            <w:tcBorders>
              <w:top w:val="single" w:sz="4" w:space="0" w:color="auto"/>
              <w:left w:val="nil"/>
              <w:bottom w:val="single" w:sz="4" w:space="0" w:color="auto"/>
              <w:right w:val="single" w:sz="4" w:space="0" w:color="auto"/>
            </w:tcBorders>
            <w:shd w:val="clear" w:color="auto" w:fill="auto"/>
            <w:vAlign w:val="center"/>
          </w:tcPr>
          <w:p w:rsidR="00D850C2" w:rsidRPr="00AF753E" w:rsidRDefault="00D850C2" w:rsidP="00BF4590">
            <w:pPr>
              <w:tabs>
                <w:tab w:val="left" w:pos="720"/>
              </w:tabs>
              <w:overflowPunct w:val="0"/>
              <w:adjustRightInd w:val="0"/>
              <w:jc w:val="center"/>
              <w:rPr>
                <w:rFonts w:ascii="標楷體" w:hAnsi="標楷體" w:cs="Times New Roman"/>
                <w:bCs/>
                <w:kern w:val="0"/>
                <w:sz w:val="20"/>
                <w:szCs w:val="20"/>
              </w:rPr>
            </w:pPr>
            <w:r w:rsidRPr="00AF753E">
              <w:rPr>
                <w:rFonts w:ascii="標楷體" w:hAnsi="標楷體" w:cs="Times New Roman" w:hint="eastAsia"/>
                <w:kern w:val="0"/>
                <w:sz w:val="20"/>
                <w:szCs w:val="20"/>
              </w:rPr>
              <w:t>2017</w:t>
            </w:r>
          </w:p>
        </w:tc>
        <w:tc>
          <w:tcPr>
            <w:tcW w:w="916" w:type="pct"/>
            <w:tcBorders>
              <w:top w:val="nil"/>
              <w:left w:val="single" w:sz="4" w:space="0" w:color="auto"/>
              <w:bottom w:val="nil"/>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2.773</w:t>
            </w:r>
          </w:p>
        </w:tc>
        <w:tc>
          <w:tcPr>
            <w:tcW w:w="916" w:type="pct"/>
            <w:tcBorders>
              <w:top w:val="nil"/>
              <w:left w:val="nil"/>
              <w:bottom w:val="nil"/>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5.576</w:t>
            </w:r>
          </w:p>
        </w:tc>
        <w:tc>
          <w:tcPr>
            <w:tcW w:w="916" w:type="pct"/>
            <w:tcBorders>
              <w:top w:val="nil"/>
              <w:left w:val="nil"/>
              <w:bottom w:val="nil"/>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0.171</w:t>
            </w:r>
          </w:p>
        </w:tc>
        <w:tc>
          <w:tcPr>
            <w:tcW w:w="916" w:type="pct"/>
            <w:tcBorders>
              <w:top w:val="nil"/>
              <w:left w:val="nil"/>
              <w:bottom w:val="nil"/>
              <w:right w:val="nil"/>
            </w:tcBorders>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0.025</w:t>
            </w:r>
          </w:p>
        </w:tc>
      </w:tr>
      <w:tr w:rsidR="00D850C2" w:rsidRPr="00AF753E" w:rsidTr="004D2912">
        <w:trPr>
          <w:trHeight w:hRule="exact" w:val="355"/>
          <w:jc w:val="center"/>
        </w:trPr>
        <w:tc>
          <w:tcPr>
            <w:tcW w:w="1335" w:type="pct"/>
            <w:tcBorders>
              <w:top w:val="single" w:sz="4" w:space="0" w:color="auto"/>
              <w:left w:val="nil"/>
              <w:bottom w:val="single" w:sz="4" w:space="0" w:color="auto"/>
              <w:right w:val="single" w:sz="4" w:space="0" w:color="auto"/>
            </w:tcBorders>
            <w:shd w:val="clear" w:color="auto" w:fill="auto"/>
            <w:vAlign w:val="center"/>
          </w:tcPr>
          <w:p w:rsidR="00D850C2" w:rsidRPr="00AF753E" w:rsidRDefault="00D850C2" w:rsidP="00BF4590">
            <w:pPr>
              <w:tabs>
                <w:tab w:val="left" w:pos="720"/>
              </w:tabs>
              <w:overflowPunct w:val="0"/>
              <w:adjustRightInd w:val="0"/>
              <w:jc w:val="center"/>
              <w:rPr>
                <w:rFonts w:ascii="標楷體" w:hAnsi="標楷體" w:cs="Times New Roman"/>
                <w:bCs/>
                <w:kern w:val="0"/>
                <w:sz w:val="20"/>
                <w:szCs w:val="20"/>
              </w:rPr>
            </w:pPr>
            <w:r w:rsidRPr="00AF753E">
              <w:rPr>
                <w:rFonts w:ascii="標楷體" w:hAnsi="標楷體" w:cs="Times New Roman" w:hint="eastAsia"/>
                <w:kern w:val="0"/>
                <w:sz w:val="20"/>
                <w:szCs w:val="20"/>
              </w:rPr>
              <w:t>2018</w:t>
            </w:r>
          </w:p>
        </w:tc>
        <w:tc>
          <w:tcPr>
            <w:tcW w:w="916" w:type="pct"/>
            <w:tcBorders>
              <w:top w:val="nil"/>
              <w:left w:val="single" w:sz="4" w:space="0" w:color="auto"/>
              <w:bottom w:val="single" w:sz="4" w:space="0" w:color="auto"/>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2.612</w:t>
            </w:r>
          </w:p>
        </w:tc>
        <w:tc>
          <w:tcPr>
            <w:tcW w:w="916" w:type="pct"/>
            <w:tcBorders>
              <w:top w:val="nil"/>
              <w:left w:val="nil"/>
              <w:bottom w:val="single" w:sz="4" w:space="0" w:color="auto"/>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2.422</w:t>
            </w:r>
          </w:p>
        </w:tc>
        <w:tc>
          <w:tcPr>
            <w:tcW w:w="916" w:type="pct"/>
            <w:tcBorders>
              <w:top w:val="nil"/>
              <w:left w:val="nil"/>
              <w:bottom w:val="single" w:sz="4" w:space="0" w:color="auto"/>
              <w:right w:val="nil"/>
            </w:tcBorders>
            <w:vAlign w:val="center"/>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0.165</w:t>
            </w:r>
          </w:p>
        </w:tc>
        <w:tc>
          <w:tcPr>
            <w:tcW w:w="916" w:type="pct"/>
            <w:tcBorders>
              <w:top w:val="nil"/>
              <w:left w:val="nil"/>
              <w:bottom w:val="single" w:sz="4" w:space="0" w:color="auto"/>
              <w:right w:val="nil"/>
            </w:tcBorders>
          </w:tcPr>
          <w:p w:rsidR="00D850C2" w:rsidRPr="00AF753E" w:rsidRDefault="00D850C2" w:rsidP="00BF4590">
            <w:pPr>
              <w:tabs>
                <w:tab w:val="left" w:pos="720"/>
              </w:tabs>
              <w:overflowPunct w:val="0"/>
              <w:adjustRightInd w:val="0"/>
              <w:jc w:val="center"/>
              <w:rPr>
                <w:rFonts w:ascii="標楷體" w:hAnsi="標楷體" w:cs="Times New Roman"/>
                <w:kern w:val="0"/>
                <w:sz w:val="20"/>
                <w:szCs w:val="20"/>
              </w:rPr>
            </w:pPr>
            <w:r w:rsidRPr="00AF753E">
              <w:rPr>
                <w:rFonts w:ascii="標楷體" w:hAnsi="標楷體" w:cs="Times New Roman" w:hint="eastAsia"/>
                <w:kern w:val="0"/>
                <w:sz w:val="20"/>
                <w:szCs w:val="20"/>
              </w:rPr>
              <w:t>0.024</w:t>
            </w:r>
          </w:p>
        </w:tc>
      </w:tr>
    </w:tbl>
    <w:p w:rsidR="00143976" w:rsidRPr="00AF753E" w:rsidRDefault="00143976" w:rsidP="00143976">
      <w:pPr>
        <w:ind w:leftChars="236" w:left="566"/>
        <w:rPr>
          <w:rFonts w:ascii="標楷體" w:hAnsi="標楷體"/>
          <w:sz w:val="20"/>
          <w:szCs w:val="20"/>
        </w:rPr>
      </w:pPr>
      <w:r w:rsidRPr="00AF753E">
        <w:rPr>
          <w:rFonts w:ascii="標楷體" w:hAnsi="標楷體"/>
          <w:sz w:val="20"/>
          <w:szCs w:val="20"/>
        </w:rPr>
        <w:t>資料來源：勞動部</w:t>
      </w:r>
    </w:p>
    <w:p w:rsidR="00143976" w:rsidRPr="00AF753E" w:rsidRDefault="00143976" w:rsidP="00143976">
      <w:pPr>
        <w:ind w:leftChars="236" w:left="1568" w:rightChars="235" w:right="564" w:hangingChars="501" w:hanging="1002"/>
        <w:rPr>
          <w:rFonts w:ascii="標楷體" w:hAnsi="標楷體"/>
          <w:sz w:val="20"/>
          <w:szCs w:val="20"/>
        </w:rPr>
      </w:pPr>
      <w:r w:rsidRPr="00AF753E">
        <w:rPr>
          <w:rFonts w:ascii="標楷體" w:hAnsi="標楷體"/>
          <w:sz w:val="20"/>
          <w:szCs w:val="20"/>
        </w:rPr>
        <w:t>說　　明：職業災害千人率僅含勞工因工作場所之建築物、設備、原材</w:t>
      </w:r>
      <w:r w:rsidR="00A82A7A" w:rsidRPr="00AF753E">
        <w:rPr>
          <w:rFonts w:ascii="標楷體" w:hAnsi="標楷體" w:hint="eastAsia"/>
          <w:sz w:val="20"/>
          <w:szCs w:val="20"/>
        </w:rPr>
        <w:t>料</w:t>
      </w:r>
      <w:r w:rsidRPr="00AF753E">
        <w:rPr>
          <w:rFonts w:ascii="標楷體" w:hAnsi="標楷體"/>
          <w:sz w:val="20"/>
          <w:szCs w:val="20"/>
        </w:rPr>
        <w:t>、化學物品、有毒氣體等所引起之傷病、失能、死亡情形，不含職業病及交通事故給付職業災害；職業災害千人率＝領取職業災害保險給付人次÷年平均勞工保險投保人數×1,000。</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08" w:name="_Toc440436891"/>
      <w:bookmarkStart w:id="109" w:name="_Toc13645998"/>
      <w:r w:rsidRPr="00AF753E">
        <w:rPr>
          <w:rFonts w:ascii="標楷體" w:hAnsi="標楷體" w:cs="Times New Roman" w:hint="eastAsia"/>
          <w:b/>
          <w:bCs/>
          <w:szCs w:val="28"/>
        </w:rPr>
        <w:t>醫事人員工作權益保障</w:t>
      </w:r>
      <w:bookmarkEnd w:id="106"/>
      <w:bookmarkEnd w:id="108"/>
      <w:bookmarkEnd w:id="109"/>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b/>
          <w:kern w:val="0"/>
          <w:szCs w:val="24"/>
        </w:rPr>
      </w:pPr>
      <w:r w:rsidRPr="00AF753E">
        <w:rPr>
          <w:rFonts w:ascii="標楷體" w:hAnsi="標楷體" w:cs="Times New Roman" w:hint="eastAsia"/>
          <w:kern w:val="0"/>
          <w:szCs w:val="24"/>
        </w:rPr>
        <w:t>醫事</w:t>
      </w:r>
      <w:r w:rsidRPr="00AF753E">
        <w:rPr>
          <w:rFonts w:ascii="標楷體" w:hAnsi="標楷體" w:cs="Times New Roman"/>
          <w:kern w:val="0"/>
          <w:szCs w:val="24"/>
        </w:rPr>
        <w:t>人員勞動權益：</w:t>
      </w:r>
    </w:p>
    <w:p w:rsidR="00143976" w:rsidRPr="00AF753E" w:rsidRDefault="00143976" w:rsidP="00143976">
      <w:pPr>
        <w:widowControl/>
        <w:numPr>
          <w:ilvl w:val="0"/>
          <w:numId w:val="14"/>
        </w:numPr>
        <w:overflowPunct w:val="0"/>
        <w:spacing w:line="480" w:lineRule="exact"/>
        <w:jc w:val="both"/>
        <w:rPr>
          <w:rFonts w:ascii="標楷體" w:hAnsi="標楷體" w:cs="Times New Roman"/>
        </w:rPr>
      </w:pPr>
      <w:r w:rsidRPr="00AF753E">
        <w:rPr>
          <w:rFonts w:ascii="標楷體" w:hAnsi="標楷體" w:hint="eastAsia"/>
        </w:rPr>
        <w:t>護理人員：</w:t>
      </w:r>
      <w:r w:rsidRPr="00AF753E">
        <w:rPr>
          <w:rFonts w:ascii="標楷體" w:hAnsi="標楷體" w:cs="Times New Roman" w:hint="eastAsia"/>
        </w:rPr>
        <w:t>護理人員已納入勞基法適用範圍，自</w:t>
      </w:r>
      <w:r w:rsidRPr="00AF753E">
        <w:rPr>
          <w:rFonts w:ascii="標楷體" w:hAnsi="標楷體" w:hint="eastAsia"/>
        </w:rPr>
        <w:t>2014年1月1日</w:t>
      </w:r>
      <w:r w:rsidRPr="00AF753E">
        <w:rPr>
          <w:rFonts w:ascii="標楷體" w:hAnsi="標楷體" w:cs="Times New Roman" w:hint="eastAsia"/>
        </w:rPr>
        <w:t>不再適用勞動基準法第84條之1規定，法定工時全面排除責任制。針對護理職場勞動現況，衛生福利部持續協同勞動部落實進行勞動檢查，並將勞動檢查結果納入醫院評鑑及年度督導考核重點。2012年5月提出護理改革近中程計畫，以降低護理人員工作負荷、提高護理薪資及待遇、改善職場環境，留任護理人員。全國醫院護理人員總離職率已由2012年之13.14％下降至2014年12月之11.15％，為近5年來最低；全國護理人員的總空缺率則由2012年的7.22％，降至2014年6.1％，明顯改善；2015年10月全國護理執業人數共151,121人，較改革前增加14,706人，顯見護理人力短缺現象已初見成效，但仍需進一步改善。</w:t>
      </w:r>
    </w:p>
    <w:p w:rsidR="00143976" w:rsidRPr="00AF753E" w:rsidRDefault="00143976" w:rsidP="00143976">
      <w:pPr>
        <w:widowControl/>
        <w:numPr>
          <w:ilvl w:val="0"/>
          <w:numId w:val="14"/>
        </w:numPr>
        <w:overflowPunct w:val="0"/>
        <w:spacing w:line="480" w:lineRule="exact"/>
        <w:jc w:val="both"/>
        <w:rPr>
          <w:rFonts w:ascii="標楷體" w:hAnsi="標楷體" w:cs="Times New Roman"/>
          <w:kern w:val="0"/>
          <w:szCs w:val="24"/>
        </w:rPr>
      </w:pPr>
      <w:r w:rsidRPr="00AF753E">
        <w:rPr>
          <w:rFonts w:ascii="標楷體" w:hAnsi="標楷體" w:cs="Times New Roman" w:hint="eastAsia"/>
          <w:kern w:val="0"/>
          <w:szCs w:val="24"/>
        </w:rPr>
        <w:t>醫師：醫師前於1998年12月31日經公告為不適用勞動基準法之工作者。鑑於醫療服務之需求與特殊性與一般行業不同，將醫師納入勞動基準法涉及層面廣泛，應採循序漸進的方式，例如住院醫師因身份兼具工作與學習者，常需值班，工時較長，應優先予以保障，</w:t>
      </w:r>
      <w:r w:rsidR="008E0BD3" w:rsidRPr="00AF753E">
        <w:rPr>
          <w:rFonts w:ascii="標楷體" w:hAnsi="標楷體" w:cs="Times New Roman" w:hint="eastAsia"/>
          <w:kern w:val="0"/>
          <w:szCs w:val="24"/>
        </w:rPr>
        <w:t>於2019年3月12日公告「醫療保健服務業僱用之住院醫師（不包括公立醫療院所依公務人員法制進用者）適用勞動基準法」，並自2019年9月1日生效。至於未納入勞基法之受僱醫師勞動權益，衛生福利部已研擬醫療法修正草案，增訂醫師勞動權益專章，將其工作契約、職業災害補償及退休保障等事項納入規範。另為逐步降低住院醫師工時，衛生福利部自2017年8月1日起實施「住院醫師勞動權益保障及工作時間指引」，並列入2019年教學醫院評鑑項目。</w:t>
      </w:r>
      <w:r w:rsidR="008E0BD3" w:rsidRPr="00AF753E">
        <w:rPr>
          <w:rFonts w:ascii="標楷體" w:hAnsi="標楷體" w:hint="eastAsia"/>
          <w:szCs w:val="24"/>
        </w:rPr>
        <w:t>（衛福部）</w:t>
      </w:r>
    </w:p>
    <w:p w:rsidR="00143976" w:rsidRPr="00AF753E" w:rsidRDefault="008E0BD3"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hint="eastAsia"/>
        </w:rPr>
        <w:t>2017</w:t>
      </w:r>
      <w:r w:rsidR="00143976" w:rsidRPr="00AF753E">
        <w:rPr>
          <w:rFonts w:ascii="標楷體" w:hAnsi="標楷體" w:cs="Times New Roman"/>
        </w:rPr>
        <w:t>年</w:t>
      </w:r>
      <w:r w:rsidRPr="00AF753E">
        <w:rPr>
          <w:rFonts w:ascii="標楷體" w:hAnsi="標楷體" w:cs="Times New Roman" w:hint="eastAsia"/>
        </w:rPr>
        <w:t>5</w:t>
      </w:r>
      <w:r w:rsidR="00143976" w:rsidRPr="00AF753E">
        <w:rPr>
          <w:rFonts w:ascii="標楷體" w:hAnsi="標楷體" w:cs="Times New Roman"/>
        </w:rPr>
        <w:t>月</w:t>
      </w:r>
      <w:r w:rsidRPr="00AF753E">
        <w:rPr>
          <w:rFonts w:ascii="標楷體" w:hAnsi="標楷體" w:cs="Times New Roman" w:hint="eastAsia"/>
        </w:rPr>
        <w:t>10</w:t>
      </w:r>
      <w:r w:rsidR="00143976" w:rsidRPr="00AF753E">
        <w:rPr>
          <w:rFonts w:ascii="標楷體" w:hAnsi="標楷體" w:cs="Times New Roman"/>
        </w:rPr>
        <w:t>日修正公布醫療法第24條及第106條，</w:t>
      </w:r>
      <w:r w:rsidR="00143976" w:rsidRPr="00AF753E">
        <w:rPr>
          <w:rFonts w:ascii="標楷體" w:hAnsi="標楷體" w:cs="Times New Roman" w:hint="eastAsia"/>
        </w:rPr>
        <w:t>明定</w:t>
      </w:r>
      <w:r w:rsidR="00143976" w:rsidRPr="00AF753E">
        <w:rPr>
          <w:rFonts w:ascii="標楷體" w:hAnsi="標楷體" w:cs="Times New Roman"/>
        </w:rPr>
        <w:t>任何人</w:t>
      </w:r>
      <w:r w:rsidR="00143976" w:rsidRPr="00AF753E">
        <w:rPr>
          <w:rFonts w:ascii="標楷體" w:hAnsi="標楷體" w:cs="Times New Roman" w:hint="eastAsia"/>
        </w:rPr>
        <w:t>不得</w:t>
      </w:r>
      <w:r w:rsidR="00143976" w:rsidRPr="00AF753E">
        <w:rPr>
          <w:rFonts w:ascii="標楷體" w:hAnsi="標楷體" w:cs="Times New Roman"/>
        </w:rPr>
        <w:t>以強暴、脅迫、恐嚇或其他非法之方法，妨礙醫療業務之執行，並增訂妨礙醫療業務罪、毀損設備罪及其加重結果犯之規定，使醫事人員從事醫療業務不致有所恐懼或遭受影響，以提供醫事人員安全之執業環境。有關醫院急診室滋擾案件，案情符合醫療法第24條第2項者，衛生局依同法第106條規定裁處數為</w:t>
      </w:r>
      <w:r w:rsidRPr="00AF753E">
        <w:rPr>
          <w:rFonts w:ascii="標楷體" w:hAnsi="標楷體" w:cs="Times New Roman" w:hint="eastAsia"/>
          <w:szCs w:val="24"/>
        </w:rPr>
        <w:t>2018年24件</w:t>
      </w:r>
      <w:r w:rsidR="00143976" w:rsidRPr="00AF753E">
        <w:rPr>
          <w:rFonts w:ascii="標楷體" w:hAnsi="標楷體" w:cs="Times New Roman"/>
        </w:rPr>
        <w:t>。</w:t>
      </w:r>
      <w:r w:rsidRPr="00AF753E">
        <w:rPr>
          <w:rFonts w:ascii="標楷體" w:hAnsi="標楷體" w:hint="eastAsia"/>
          <w:szCs w:val="24"/>
        </w:rPr>
        <w:t>（衛福部）</w:t>
      </w:r>
    </w:p>
    <w:p w:rsidR="00143976" w:rsidRPr="00AF753E" w:rsidRDefault="00D850C2" w:rsidP="00685E27">
      <w:pPr>
        <w:pStyle w:val="a8"/>
        <w:numPr>
          <w:ilvl w:val="0"/>
          <w:numId w:val="29"/>
        </w:numPr>
        <w:overflowPunct w:val="0"/>
        <w:spacing w:line="480" w:lineRule="exact"/>
        <w:ind w:leftChars="0" w:left="364" w:hanging="364"/>
        <w:jc w:val="both"/>
        <w:rPr>
          <w:rFonts w:ascii="標楷體" w:hAnsi="標楷體" w:cs="Times New Roman"/>
          <w:kern w:val="0"/>
          <w:szCs w:val="24"/>
        </w:rPr>
      </w:pPr>
      <w:r w:rsidRPr="00AF753E">
        <w:rPr>
          <w:rFonts w:ascii="標楷體" w:hAnsi="標楷體" w:hint="eastAsia"/>
        </w:rPr>
        <w:t>2016年至 2018年勞動部每年均執行醫療院所勞動條件專案檢查，實施檢查家次及違反家數分別為2016年檢查151家次，違反29家； 2017年檢查 150家次，違反 20家；2018年檢查150家次，違反26家，主要係違反勞動基準法第</w:t>
      </w:r>
      <w:r w:rsidRPr="00AF753E">
        <w:rPr>
          <w:rFonts w:ascii="標楷體" w:hAnsi="標楷體"/>
        </w:rPr>
        <w:t>24</w:t>
      </w:r>
      <w:r w:rsidRPr="00AF753E">
        <w:rPr>
          <w:rFonts w:ascii="標楷體" w:hAnsi="標楷體" w:hint="eastAsia"/>
        </w:rPr>
        <w:t>條、第</w:t>
      </w:r>
      <w:r w:rsidRPr="00AF753E">
        <w:rPr>
          <w:rFonts w:ascii="標楷體" w:hAnsi="標楷體"/>
        </w:rPr>
        <w:t>30</w:t>
      </w:r>
      <w:r w:rsidRPr="00AF753E">
        <w:rPr>
          <w:rFonts w:ascii="標楷體" w:hAnsi="標楷體" w:hint="eastAsia"/>
        </w:rPr>
        <w:t>條第</w:t>
      </w:r>
      <w:r w:rsidRPr="00AF753E">
        <w:rPr>
          <w:rFonts w:ascii="標楷體" w:hAnsi="標楷體"/>
        </w:rPr>
        <w:t>5</w:t>
      </w:r>
      <w:r w:rsidRPr="00AF753E">
        <w:rPr>
          <w:rFonts w:ascii="標楷體" w:hAnsi="標楷體" w:hint="eastAsia"/>
        </w:rPr>
        <w:t>項、第</w:t>
      </w:r>
      <w:r w:rsidRPr="00AF753E">
        <w:rPr>
          <w:rFonts w:ascii="標楷體" w:hAnsi="標楷體"/>
        </w:rPr>
        <w:t>32</w:t>
      </w:r>
      <w:r w:rsidRPr="00AF753E">
        <w:rPr>
          <w:rFonts w:ascii="標楷體" w:hAnsi="標楷體" w:hint="eastAsia"/>
        </w:rPr>
        <w:t>條第</w:t>
      </w:r>
      <w:r w:rsidRPr="00AF753E">
        <w:rPr>
          <w:rFonts w:ascii="標楷體" w:hAnsi="標楷體"/>
        </w:rPr>
        <w:t>2</w:t>
      </w:r>
      <w:r w:rsidRPr="00AF753E">
        <w:rPr>
          <w:rFonts w:ascii="標楷體" w:hAnsi="標楷體" w:hint="eastAsia"/>
        </w:rPr>
        <w:t>項及第</w:t>
      </w:r>
      <w:r w:rsidRPr="00AF753E">
        <w:rPr>
          <w:rFonts w:ascii="標楷體" w:hAnsi="標楷體"/>
        </w:rPr>
        <w:t>36</w:t>
      </w:r>
      <w:r w:rsidRPr="00AF753E">
        <w:rPr>
          <w:rFonts w:ascii="標楷體" w:hAnsi="標楷體" w:hint="eastAsia"/>
        </w:rPr>
        <w:t>條等規定</w:t>
      </w:r>
      <w:r w:rsidR="00143976" w:rsidRPr="00AF753E">
        <w:rPr>
          <w:rFonts w:ascii="標楷體" w:hAnsi="標楷體" w:hint="eastAsia"/>
        </w:rPr>
        <w:t>。</w:t>
      </w:r>
      <w:r w:rsidRPr="00AF753E">
        <w:rPr>
          <w:rFonts w:ascii="標楷體" w:hAnsi="標楷體" w:cs="Times New Roman" w:hint="eastAsia"/>
          <w:bCs/>
          <w:kern w:val="0"/>
        </w:rPr>
        <w:t>（勞動部）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110" w:name="_Toc433708724"/>
      <w:bookmarkStart w:id="111" w:name="_Toc438542955"/>
      <w:bookmarkStart w:id="112" w:name="_Toc440436892"/>
      <w:bookmarkStart w:id="113" w:name="_Toc13645999"/>
      <w:r w:rsidRPr="00AF753E">
        <w:rPr>
          <w:rFonts w:ascii="標楷體" w:hAnsi="標楷體" w:cs="Times New Roman" w:hint="eastAsia"/>
          <w:b/>
          <w:bCs/>
          <w:kern w:val="52"/>
          <w:sz w:val="28"/>
          <w:szCs w:val="28"/>
        </w:rPr>
        <w:t>外籍勞工專章</w:t>
      </w:r>
      <w:bookmarkEnd w:id="110"/>
      <w:bookmarkEnd w:id="111"/>
      <w:bookmarkEnd w:id="112"/>
      <w:bookmarkEnd w:id="113"/>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14" w:name="_Toc433708733"/>
      <w:bookmarkStart w:id="115" w:name="_Toc440436893"/>
      <w:bookmarkStart w:id="116" w:name="_Toc13646000"/>
      <w:r w:rsidRPr="00AF753E">
        <w:rPr>
          <w:rFonts w:ascii="標楷體" w:hAnsi="標楷體" w:cs="Times New Roman" w:hint="eastAsia"/>
          <w:b/>
          <w:bCs/>
          <w:szCs w:val="28"/>
        </w:rPr>
        <w:t>外籍勞工之引進政策</w:t>
      </w:r>
      <w:bookmarkEnd w:id="114"/>
      <w:bookmarkEnd w:id="115"/>
      <w:bookmarkEnd w:id="116"/>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新細明體" w:hint="eastAsia"/>
          <w:kern w:val="0"/>
        </w:rPr>
        <w:t>基於保障國人就業權益，對國內缺乏之勞工，採補充性原則開放引進外籍勞工。截至</w:t>
      </w:r>
      <w:r w:rsidRPr="00AF753E">
        <w:rPr>
          <w:rFonts w:ascii="標楷體" w:hAnsi="標楷體" w:cs="Calibri" w:hint="eastAsia"/>
          <w:kern w:val="0"/>
        </w:rPr>
        <w:t>2019年3月底止</w:t>
      </w:r>
      <w:r w:rsidRPr="00AF753E">
        <w:rPr>
          <w:rFonts w:ascii="標楷體" w:hAnsi="標楷體" w:cs="新細明體" w:hint="eastAsia"/>
          <w:kern w:val="0"/>
        </w:rPr>
        <w:t>外籍勞工引進國別及各業別之在臺人數、行蹤不明人數統計如表</w:t>
      </w:r>
      <w:r w:rsidR="00F53DAE" w:rsidRPr="00AF753E">
        <w:rPr>
          <w:rFonts w:ascii="標楷體" w:hAnsi="標楷體" w:cs="Times New Roman" w:hint="eastAsia"/>
        </w:rPr>
        <w:t>21、22</w:t>
      </w:r>
      <w:r w:rsidR="00143976" w:rsidRPr="00AF753E">
        <w:rPr>
          <w:rFonts w:ascii="標楷體" w:hAnsi="標楷體" w:cs="Times New Roman"/>
        </w:rPr>
        <w:t>。</w:t>
      </w:r>
      <w:r w:rsidRPr="00AF753E">
        <w:rPr>
          <w:rFonts w:ascii="標楷體" w:hAnsi="標楷體" w:cs="Times New Roman" w:hint="eastAsia"/>
          <w:bCs/>
        </w:rPr>
        <w:t>（勞動部）</w:t>
      </w:r>
      <w:r w:rsidR="00F83D84" w:rsidRPr="00AF753E">
        <w:rPr>
          <w:rFonts w:ascii="標楷體" w:hAnsi="標楷體" w:cs="Times New Roman" w:hint="eastAsia"/>
          <w:bCs/>
        </w:rPr>
        <w:t>（內政部）</w:t>
      </w:r>
    </w:p>
    <w:p w:rsidR="00143976" w:rsidRPr="00AF753E" w:rsidRDefault="00143976" w:rsidP="00143976">
      <w:pPr>
        <w:pStyle w:val="ac"/>
        <w:spacing w:before="100" w:beforeAutospacing="1"/>
        <w:jc w:val="center"/>
        <w:rPr>
          <w:rFonts w:ascii="標楷體" w:eastAsia="標楷體" w:hAnsi="標楷體"/>
          <w:b/>
          <w:bCs/>
          <w:sz w:val="24"/>
          <w:szCs w:val="24"/>
        </w:rPr>
      </w:pPr>
      <w:bookmarkStart w:id="117" w:name="_Toc440436801"/>
      <w:r w:rsidRPr="00AF753E">
        <w:rPr>
          <w:rFonts w:ascii="標楷體" w:eastAsia="標楷體" w:hAnsi="標楷體"/>
          <w:b/>
          <w:bCs/>
          <w:sz w:val="24"/>
          <w:szCs w:val="24"/>
        </w:rPr>
        <w:t>表</w:t>
      </w:r>
      <w:r w:rsidR="00F53DAE" w:rsidRPr="00AF753E">
        <w:rPr>
          <w:rFonts w:ascii="標楷體" w:eastAsia="標楷體" w:hAnsi="標楷體" w:hint="eastAsia"/>
          <w:b/>
          <w:bCs/>
          <w:sz w:val="24"/>
          <w:szCs w:val="24"/>
        </w:rPr>
        <w:t>21</w:t>
      </w:r>
      <w:r w:rsidRPr="00AF753E">
        <w:rPr>
          <w:rFonts w:ascii="標楷體" w:eastAsia="標楷體" w:hAnsi="標楷體"/>
          <w:b/>
          <w:bCs/>
          <w:sz w:val="24"/>
          <w:szCs w:val="24"/>
        </w:rPr>
        <w:t xml:space="preserve">　</w:t>
      </w:r>
      <w:r w:rsidR="00BF4590" w:rsidRPr="00AF753E">
        <w:rPr>
          <w:rFonts w:ascii="標楷體" w:eastAsia="標楷體" w:hAnsi="標楷體"/>
          <w:b/>
          <w:bCs/>
          <w:sz w:val="24"/>
          <w:szCs w:val="24"/>
        </w:rPr>
        <w:t>2019年3月</w:t>
      </w:r>
      <w:r w:rsidRPr="00AF753E">
        <w:rPr>
          <w:rFonts w:ascii="標楷體" w:eastAsia="標楷體" w:hAnsi="標楷體"/>
          <w:b/>
          <w:bCs/>
          <w:sz w:val="24"/>
          <w:szCs w:val="24"/>
        </w:rPr>
        <w:t>外籍勞工人數－依國別及業別統計</w:t>
      </w:r>
      <w:bookmarkEnd w:id="117"/>
    </w:p>
    <w:p w:rsidR="00143976" w:rsidRPr="00AF753E" w:rsidRDefault="00143976" w:rsidP="00F53DAE">
      <w:pPr>
        <w:tabs>
          <w:tab w:val="left" w:pos="720"/>
        </w:tabs>
        <w:overflowPunct w:val="0"/>
        <w:adjustRightInd w:val="0"/>
        <w:ind w:right="600"/>
        <w:jc w:val="right"/>
        <w:rPr>
          <w:rFonts w:ascii="標楷體" w:hAnsi="標楷體" w:cs="Times New Roman"/>
          <w:bCs/>
          <w:sz w:val="20"/>
          <w:szCs w:val="20"/>
        </w:rPr>
      </w:pPr>
      <w:r w:rsidRPr="00AF753E">
        <w:rPr>
          <w:rFonts w:ascii="標楷體" w:hAnsi="標楷體" w:cs="Times New Roman"/>
          <w:bCs/>
          <w:sz w:val="20"/>
          <w:szCs w:val="20"/>
        </w:rPr>
        <w:t>單位：人；％</w:t>
      </w:r>
    </w:p>
    <w:tbl>
      <w:tblPr>
        <w:tblW w:w="4446"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94"/>
        <w:gridCol w:w="1056"/>
        <w:gridCol w:w="1011"/>
        <w:gridCol w:w="1011"/>
        <w:gridCol w:w="1009"/>
        <w:gridCol w:w="1009"/>
        <w:gridCol w:w="877"/>
        <w:gridCol w:w="1200"/>
      </w:tblGrid>
      <w:tr w:rsidR="00F53DAE" w:rsidRPr="00AF753E" w:rsidTr="00F53DAE">
        <w:trPr>
          <w:trHeight w:val="318"/>
          <w:jc w:val="center"/>
        </w:trPr>
        <w:tc>
          <w:tcPr>
            <w:tcW w:w="714" w:type="pct"/>
            <w:vMerge w:val="restart"/>
            <w:tcBorders>
              <w:tl2br w:val="single" w:sz="4" w:space="0" w:color="auto"/>
            </w:tcBorders>
            <w:shd w:val="clear" w:color="auto" w:fill="auto"/>
          </w:tcPr>
          <w:p w:rsidR="00F53DAE" w:rsidRPr="00AF753E" w:rsidRDefault="00F53DAE" w:rsidP="004D2912">
            <w:pPr>
              <w:tabs>
                <w:tab w:val="left" w:pos="720"/>
              </w:tabs>
              <w:overflowPunct w:val="0"/>
              <w:adjustRightInd w:val="0"/>
              <w:ind w:leftChars="-19" w:left="-46" w:firstLineChars="23" w:firstLine="41"/>
              <w:jc w:val="right"/>
              <w:rPr>
                <w:rFonts w:ascii="標楷體" w:hAnsi="標楷體" w:cs="Times New Roman"/>
                <w:bCs/>
                <w:kern w:val="0"/>
                <w:sz w:val="18"/>
                <w:szCs w:val="18"/>
              </w:rPr>
            </w:pPr>
            <w:r w:rsidRPr="00AF753E">
              <w:rPr>
                <w:rFonts w:ascii="標楷體" w:hAnsi="標楷體" w:cs="Times New Roman" w:hint="eastAsia"/>
                <w:bCs/>
                <w:kern w:val="0"/>
                <w:sz w:val="18"/>
                <w:szCs w:val="18"/>
              </w:rPr>
              <w:t>項目</w:t>
            </w:r>
          </w:p>
          <w:p w:rsidR="00F53DAE" w:rsidRPr="00AF753E" w:rsidRDefault="00F53DAE" w:rsidP="004D2912">
            <w:pPr>
              <w:tabs>
                <w:tab w:val="left" w:pos="720"/>
              </w:tabs>
              <w:overflowPunct w:val="0"/>
              <w:adjustRightInd w:val="0"/>
              <w:jc w:val="both"/>
              <w:rPr>
                <w:rFonts w:ascii="標楷體" w:hAnsi="標楷體" w:cs="Times New Roman"/>
                <w:bCs/>
                <w:kern w:val="0"/>
                <w:sz w:val="18"/>
                <w:szCs w:val="18"/>
              </w:rPr>
            </w:pPr>
          </w:p>
          <w:p w:rsidR="00F53DAE" w:rsidRPr="00AF753E" w:rsidRDefault="00F53DAE" w:rsidP="004D2912">
            <w:pPr>
              <w:tabs>
                <w:tab w:val="left" w:pos="720"/>
              </w:tabs>
              <w:overflowPunct w:val="0"/>
              <w:adjustRightInd w:val="0"/>
              <w:jc w:val="both"/>
              <w:rPr>
                <w:rFonts w:ascii="標楷體" w:hAnsi="標楷體" w:cs="Times New Roman"/>
                <w:bCs/>
                <w:kern w:val="0"/>
                <w:sz w:val="18"/>
                <w:szCs w:val="18"/>
              </w:rPr>
            </w:pPr>
            <w:r w:rsidRPr="00AF753E">
              <w:rPr>
                <w:rFonts w:ascii="標楷體" w:hAnsi="標楷體" w:cs="Times New Roman" w:hint="eastAsia"/>
                <w:bCs/>
                <w:kern w:val="0"/>
                <w:sz w:val="18"/>
                <w:szCs w:val="18"/>
              </w:rPr>
              <w:t>業別</w:t>
            </w:r>
          </w:p>
        </w:tc>
        <w:tc>
          <w:tcPr>
            <w:tcW w:w="4286" w:type="pct"/>
            <w:gridSpan w:val="7"/>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hint="eastAsia"/>
                <w:bCs/>
                <w:kern w:val="0"/>
                <w:sz w:val="18"/>
                <w:szCs w:val="18"/>
              </w:rPr>
              <w:t>國籍</w:t>
            </w:r>
          </w:p>
        </w:tc>
      </w:tr>
      <w:tr w:rsidR="00F53DAE" w:rsidRPr="00AF753E" w:rsidTr="00F53DAE">
        <w:trPr>
          <w:trHeight w:val="247"/>
          <w:jc w:val="center"/>
        </w:trPr>
        <w:tc>
          <w:tcPr>
            <w:tcW w:w="714" w:type="pct"/>
            <w:vMerge/>
            <w:tcBorders>
              <w:tl2br w:val="single" w:sz="4" w:space="0" w:color="auto"/>
            </w:tcBorders>
            <w:shd w:val="clear" w:color="auto" w:fill="auto"/>
          </w:tcPr>
          <w:p w:rsidR="00F53DAE" w:rsidRPr="00AF753E" w:rsidRDefault="00F53DAE" w:rsidP="004D2912">
            <w:pPr>
              <w:tabs>
                <w:tab w:val="left" w:pos="720"/>
              </w:tabs>
              <w:overflowPunct w:val="0"/>
              <w:adjustRightInd w:val="0"/>
              <w:jc w:val="both"/>
              <w:rPr>
                <w:rFonts w:ascii="標楷體" w:hAnsi="標楷體" w:cs="Times New Roman"/>
                <w:bCs/>
                <w:kern w:val="0"/>
                <w:sz w:val="18"/>
                <w:szCs w:val="18"/>
              </w:rPr>
            </w:pPr>
          </w:p>
        </w:tc>
        <w:tc>
          <w:tcPr>
            <w:tcW w:w="631"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印尼</w:t>
            </w:r>
          </w:p>
        </w:tc>
        <w:tc>
          <w:tcPr>
            <w:tcW w:w="604"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馬來</w:t>
            </w:r>
          </w:p>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西亞</w:t>
            </w:r>
          </w:p>
        </w:tc>
        <w:tc>
          <w:tcPr>
            <w:tcW w:w="604"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菲律賓</w:t>
            </w:r>
          </w:p>
        </w:tc>
        <w:tc>
          <w:tcPr>
            <w:tcW w:w="603"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泰國</w:t>
            </w:r>
          </w:p>
        </w:tc>
        <w:tc>
          <w:tcPr>
            <w:tcW w:w="603"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越南</w:t>
            </w:r>
          </w:p>
        </w:tc>
        <w:tc>
          <w:tcPr>
            <w:tcW w:w="524" w:type="pct"/>
            <w:vMerge w:val="restart"/>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其他</w:t>
            </w:r>
          </w:p>
        </w:tc>
        <w:tc>
          <w:tcPr>
            <w:tcW w:w="717" w:type="pct"/>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總人數</w:t>
            </w:r>
          </w:p>
        </w:tc>
      </w:tr>
      <w:tr w:rsidR="00F53DAE" w:rsidRPr="00AF753E" w:rsidTr="00F53DAE">
        <w:trPr>
          <w:trHeight w:val="288"/>
          <w:jc w:val="center"/>
        </w:trPr>
        <w:tc>
          <w:tcPr>
            <w:tcW w:w="714" w:type="pct"/>
            <w:vMerge/>
            <w:tcBorders>
              <w:tl2br w:val="single" w:sz="4" w:space="0" w:color="auto"/>
            </w:tcBorders>
            <w:shd w:val="clear" w:color="auto" w:fill="auto"/>
          </w:tcPr>
          <w:p w:rsidR="00F53DAE" w:rsidRPr="00AF753E" w:rsidRDefault="00F53DAE" w:rsidP="004D2912">
            <w:pPr>
              <w:tabs>
                <w:tab w:val="left" w:pos="720"/>
              </w:tabs>
              <w:overflowPunct w:val="0"/>
              <w:adjustRightInd w:val="0"/>
              <w:ind w:leftChars="-19" w:left="-46" w:firstLineChars="23" w:firstLine="41"/>
              <w:jc w:val="right"/>
              <w:rPr>
                <w:rFonts w:ascii="標楷體" w:hAnsi="標楷體" w:cs="Times New Roman"/>
                <w:bCs/>
                <w:kern w:val="0"/>
                <w:sz w:val="18"/>
                <w:szCs w:val="18"/>
              </w:rPr>
            </w:pPr>
          </w:p>
        </w:tc>
        <w:tc>
          <w:tcPr>
            <w:tcW w:w="631"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04"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04"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03"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03"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524" w:type="pct"/>
            <w:vMerge/>
            <w:tcBorders>
              <w:bottom w:val="single" w:sz="4" w:space="0" w:color="auto"/>
            </w:tcBorders>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717" w:type="pct"/>
            <w:tcBorders>
              <w:bottom w:val="single" w:sz="4" w:space="0" w:color="auto"/>
            </w:tcBorders>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hint="eastAsia"/>
                <w:bCs/>
                <w:kern w:val="0"/>
                <w:sz w:val="18"/>
                <w:szCs w:val="18"/>
              </w:rPr>
              <w:t>比率</w:t>
            </w:r>
          </w:p>
        </w:tc>
      </w:tr>
      <w:tr w:rsidR="00F53DAE" w:rsidRPr="00AF753E" w:rsidTr="00F53DAE">
        <w:trPr>
          <w:trHeight w:hRule="exact" w:val="380"/>
          <w:jc w:val="center"/>
        </w:trPr>
        <w:tc>
          <w:tcPr>
            <w:tcW w:w="714"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製造業</w:t>
            </w:r>
          </w:p>
        </w:tc>
        <w:tc>
          <w:tcPr>
            <w:tcW w:w="631" w:type="pct"/>
            <w:vMerge w:val="restart"/>
            <w:tcBorders>
              <w:right w:val="nil"/>
            </w:tcBorders>
            <w:shd w:val="clear" w:color="auto" w:fill="auto"/>
            <w:vAlign w:val="center"/>
          </w:tcPr>
          <w:p w:rsidR="00F53DAE" w:rsidRPr="00AF753E" w:rsidRDefault="00F53DAE" w:rsidP="00BF4590">
            <w:pPr>
              <w:pStyle w:val="Standard"/>
              <w:ind w:left="-238" w:right="204"/>
              <w:jc w:val="right"/>
            </w:pPr>
            <w:r w:rsidRPr="00AF753E">
              <w:rPr>
                <w:rFonts w:ascii="標楷體" w:hAnsi="標楷體" w:cs="Times New Roman"/>
                <w:bCs/>
                <w:sz w:val="18"/>
                <w:szCs w:val="18"/>
              </w:rPr>
              <w:t>62,291</w:t>
            </w:r>
          </w:p>
        </w:tc>
        <w:tc>
          <w:tcPr>
            <w:tcW w:w="604" w:type="pct"/>
            <w:vMerge w:val="restart"/>
            <w:tcBorders>
              <w:left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cs="Times New Roman"/>
                <w:bCs/>
                <w:sz w:val="18"/>
                <w:szCs w:val="18"/>
              </w:rPr>
              <w:t>1</w:t>
            </w:r>
          </w:p>
        </w:tc>
        <w:tc>
          <w:tcPr>
            <w:tcW w:w="604" w:type="pct"/>
            <w:vMerge w:val="restart"/>
            <w:tcBorders>
              <w:left w:val="nil"/>
              <w:right w:val="nil"/>
            </w:tcBorders>
            <w:shd w:val="clear" w:color="auto" w:fill="auto"/>
            <w:vAlign w:val="center"/>
          </w:tcPr>
          <w:p w:rsidR="00F53DAE" w:rsidRPr="00AF753E" w:rsidRDefault="00F53DAE" w:rsidP="00BF4590">
            <w:pPr>
              <w:pStyle w:val="Standard"/>
              <w:ind w:left="-418" w:right="202"/>
              <w:jc w:val="right"/>
            </w:pPr>
            <w:r w:rsidRPr="00AF753E">
              <w:rPr>
                <w:rFonts w:ascii="標楷體" w:hAnsi="標楷體" w:cs="Times New Roman"/>
                <w:bCs/>
                <w:sz w:val="18"/>
                <w:szCs w:val="18"/>
              </w:rPr>
              <w:t>120,629</w:t>
            </w:r>
          </w:p>
        </w:tc>
        <w:tc>
          <w:tcPr>
            <w:tcW w:w="603" w:type="pct"/>
            <w:vMerge w:val="restart"/>
            <w:tcBorders>
              <w:left w:val="nil"/>
              <w:right w:val="nil"/>
            </w:tcBorders>
            <w:shd w:val="clear" w:color="auto" w:fill="auto"/>
            <w:vAlign w:val="center"/>
          </w:tcPr>
          <w:p w:rsidR="00F53DAE" w:rsidRPr="00AF753E" w:rsidRDefault="00F53DAE" w:rsidP="00BF4590">
            <w:pPr>
              <w:pStyle w:val="Standard"/>
              <w:ind w:left="-1142" w:right="144"/>
              <w:jc w:val="right"/>
            </w:pPr>
            <w:r w:rsidRPr="00AF753E">
              <w:rPr>
                <w:rFonts w:ascii="標楷體" w:hAnsi="標楷體" w:cs="Times New Roman"/>
                <w:bCs/>
                <w:sz w:val="18"/>
                <w:szCs w:val="18"/>
              </w:rPr>
              <w:t>57,213</w:t>
            </w:r>
          </w:p>
        </w:tc>
        <w:tc>
          <w:tcPr>
            <w:tcW w:w="603" w:type="pct"/>
            <w:vMerge w:val="restart"/>
            <w:tcBorders>
              <w:left w:val="nil"/>
              <w:right w:val="nil"/>
            </w:tcBorders>
            <w:shd w:val="clear" w:color="auto" w:fill="auto"/>
            <w:vAlign w:val="center"/>
          </w:tcPr>
          <w:p w:rsidR="00F53DAE" w:rsidRPr="00AF753E" w:rsidRDefault="00F53DAE" w:rsidP="00BF4590">
            <w:pPr>
              <w:pStyle w:val="Standard"/>
              <w:ind w:left="-590" w:right="103"/>
              <w:jc w:val="right"/>
            </w:pPr>
            <w:r w:rsidRPr="00AF753E">
              <w:rPr>
                <w:rFonts w:ascii="標楷體" w:hAnsi="標楷體" w:cs="Times New Roman"/>
                <w:bCs/>
                <w:sz w:val="18"/>
                <w:szCs w:val="18"/>
              </w:rPr>
              <w:t>188,867</w:t>
            </w:r>
          </w:p>
        </w:tc>
        <w:tc>
          <w:tcPr>
            <w:tcW w:w="524" w:type="pct"/>
            <w:vMerge w:val="restart"/>
            <w:tcBorders>
              <w:left w:val="nil"/>
              <w:right w:val="nil"/>
            </w:tcBorders>
            <w:vAlign w:val="center"/>
          </w:tcPr>
          <w:p w:rsidR="00F53DAE" w:rsidRPr="00AF753E" w:rsidRDefault="00F53DAE" w:rsidP="00BF4590">
            <w:pPr>
              <w:pStyle w:val="Standard"/>
              <w:jc w:val="center"/>
            </w:pPr>
            <w:r w:rsidRPr="00AF753E">
              <w:rPr>
                <w:rFonts w:ascii="標楷體" w:hAnsi="標楷體" w:cs="Times New Roman"/>
                <w:bCs/>
                <w:sz w:val="18"/>
                <w:szCs w:val="18"/>
              </w:rPr>
              <w:t xml:space="preserve"> 0</w:t>
            </w:r>
          </w:p>
        </w:tc>
        <w:tc>
          <w:tcPr>
            <w:tcW w:w="717" w:type="pct"/>
            <w:tcBorders>
              <w:left w:val="nil"/>
              <w:bottom w:val="nil"/>
              <w:right w:val="nil"/>
            </w:tcBorders>
            <w:vAlign w:val="center"/>
          </w:tcPr>
          <w:p w:rsidR="00F53DAE" w:rsidRPr="00AF753E" w:rsidRDefault="00F53DAE" w:rsidP="00BF4590">
            <w:pPr>
              <w:pStyle w:val="Standard"/>
              <w:jc w:val="center"/>
            </w:pPr>
            <w:r w:rsidRPr="00AF753E">
              <w:rPr>
                <w:rFonts w:ascii="標楷體" w:hAnsi="標楷體"/>
                <w:bCs/>
                <w:sz w:val="18"/>
                <w:szCs w:val="18"/>
              </w:rPr>
              <w:t>429,001</w:t>
            </w:r>
          </w:p>
        </w:tc>
      </w:tr>
      <w:tr w:rsidR="00F53DAE" w:rsidRPr="00AF753E" w:rsidTr="00F53DAE">
        <w:trPr>
          <w:trHeight w:hRule="exact" w:val="380"/>
          <w:jc w:val="center"/>
        </w:trPr>
        <w:tc>
          <w:tcPr>
            <w:tcW w:w="714" w:type="pct"/>
            <w:vMerge/>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31" w:type="pct"/>
            <w:vMerge/>
            <w:tcBorders>
              <w:top w:val="nil"/>
              <w:bottom w:val="single" w:sz="4" w:space="0" w:color="auto"/>
              <w:right w:val="nil"/>
            </w:tcBorders>
            <w:shd w:val="clear" w:color="auto" w:fill="auto"/>
            <w:vAlign w:val="center"/>
          </w:tcPr>
          <w:p w:rsidR="00F53DAE" w:rsidRPr="00AF753E" w:rsidRDefault="00F53DAE" w:rsidP="004D2912">
            <w:pPr>
              <w:overflowPunct w:val="0"/>
              <w:adjustRightInd w:val="0"/>
              <w:ind w:leftChars="-99" w:left="-238" w:rightChars="85" w:right="204"/>
              <w:jc w:val="right"/>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overflowPunct w:val="0"/>
              <w:adjustRightInd w:val="0"/>
              <w:ind w:right="340"/>
              <w:jc w:val="center"/>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174" w:left="-418" w:rightChars="84" w:right="202"/>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476" w:left="-1142" w:rightChars="60" w:right="144"/>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246" w:left="-590" w:rightChars="43" w:right="103"/>
              <w:jc w:val="right"/>
              <w:rPr>
                <w:rFonts w:ascii="標楷體" w:hAnsi="標楷體" w:cs="Times New Roman"/>
                <w:bCs/>
                <w:kern w:val="0"/>
                <w:sz w:val="18"/>
                <w:szCs w:val="18"/>
              </w:rPr>
            </w:pPr>
          </w:p>
        </w:tc>
        <w:tc>
          <w:tcPr>
            <w:tcW w:w="524" w:type="pct"/>
            <w:vMerge/>
            <w:tcBorders>
              <w:top w:val="nil"/>
              <w:left w:val="nil"/>
              <w:bottom w:val="single" w:sz="4" w:space="0" w:color="auto"/>
              <w:right w:val="nil"/>
            </w:tcBorders>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717" w:type="pct"/>
            <w:tcBorders>
              <w:top w:val="nil"/>
              <w:left w:val="nil"/>
              <w:bottom w:val="single" w:sz="4" w:space="0" w:color="auto"/>
              <w:right w:val="nil"/>
            </w:tcBorders>
            <w:vAlign w:val="center"/>
          </w:tcPr>
          <w:p w:rsidR="00F53DAE" w:rsidRPr="00AF753E" w:rsidRDefault="00F53DAE" w:rsidP="004D2912">
            <w:pPr>
              <w:jc w:val="center"/>
              <w:rPr>
                <w:rFonts w:ascii="標楷體" w:hAnsi="標楷體"/>
                <w:bCs/>
                <w:sz w:val="18"/>
                <w:szCs w:val="18"/>
              </w:rPr>
            </w:pPr>
            <w:r w:rsidRPr="00AF753E">
              <w:rPr>
                <w:rFonts w:ascii="標楷體" w:hAnsi="標楷體"/>
                <w:bCs/>
                <w:sz w:val="18"/>
                <w:szCs w:val="18"/>
              </w:rPr>
              <w:t xml:space="preserve">　60.87</w:t>
            </w:r>
          </w:p>
        </w:tc>
      </w:tr>
      <w:tr w:rsidR="00F53DAE" w:rsidRPr="00AF753E" w:rsidTr="00F53DAE">
        <w:trPr>
          <w:trHeight w:hRule="exact" w:val="380"/>
          <w:jc w:val="center"/>
        </w:trPr>
        <w:tc>
          <w:tcPr>
            <w:tcW w:w="714" w:type="pct"/>
            <w:vMerge w:val="restart"/>
            <w:tcBorders>
              <w:bottom w:val="nil"/>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營造業</w:t>
            </w:r>
          </w:p>
        </w:tc>
        <w:tc>
          <w:tcPr>
            <w:tcW w:w="631" w:type="pct"/>
            <w:vMerge w:val="restart"/>
            <w:tcBorders>
              <w:top w:val="single" w:sz="4" w:space="0" w:color="auto"/>
              <w:bottom w:val="nil"/>
              <w:right w:val="nil"/>
            </w:tcBorders>
            <w:shd w:val="clear" w:color="auto" w:fill="auto"/>
            <w:vAlign w:val="center"/>
          </w:tcPr>
          <w:p w:rsidR="00F53DAE" w:rsidRPr="00AF753E" w:rsidRDefault="00F53DAE" w:rsidP="00BF4590">
            <w:pPr>
              <w:pStyle w:val="Standard"/>
              <w:ind w:left="-238" w:right="204"/>
              <w:jc w:val="right"/>
            </w:pPr>
            <w:r w:rsidRPr="00AF753E">
              <w:rPr>
                <w:rFonts w:ascii="標楷體" w:hAnsi="標楷體"/>
                <w:bCs/>
                <w:sz w:val="18"/>
                <w:szCs w:val="18"/>
              </w:rPr>
              <w:t>510</w:t>
            </w:r>
          </w:p>
        </w:tc>
        <w:tc>
          <w:tcPr>
            <w:tcW w:w="604" w:type="pct"/>
            <w:vMerge w:val="restart"/>
            <w:tcBorders>
              <w:top w:val="single" w:sz="4" w:space="0" w:color="auto"/>
              <w:left w:val="nil"/>
              <w:bottom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bCs/>
                <w:sz w:val="18"/>
                <w:szCs w:val="18"/>
              </w:rPr>
              <w:t>0</w:t>
            </w:r>
          </w:p>
        </w:tc>
        <w:tc>
          <w:tcPr>
            <w:tcW w:w="604" w:type="pct"/>
            <w:vMerge w:val="restart"/>
            <w:tcBorders>
              <w:top w:val="single" w:sz="4" w:space="0" w:color="auto"/>
              <w:left w:val="nil"/>
              <w:bottom w:val="nil"/>
              <w:right w:val="nil"/>
            </w:tcBorders>
            <w:shd w:val="clear" w:color="auto" w:fill="auto"/>
            <w:vAlign w:val="center"/>
          </w:tcPr>
          <w:p w:rsidR="00F53DAE" w:rsidRPr="00AF753E" w:rsidRDefault="00F53DAE" w:rsidP="00BF4590">
            <w:pPr>
              <w:pStyle w:val="Standard"/>
              <w:ind w:left="-418" w:right="202"/>
              <w:jc w:val="right"/>
            </w:pPr>
            <w:r w:rsidRPr="00AF753E">
              <w:rPr>
                <w:rFonts w:ascii="標楷體" w:hAnsi="標楷體"/>
                <w:bCs/>
                <w:sz w:val="18"/>
                <w:szCs w:val="18"/>
              </w:rPr>
              <w:t>12</w:t>
            </w:r>
          </w:p>
        </w:tc>
        <w:tc>
          <w:tcPr>
            <w:tcW w:w="603" w:type="pct"/>
            <w:vMerge w:val="restart"/>
            <w:tcBorders>
              <w:top w:val="single" w:sz="4" w:space="0" w:color="auto"/>
              <w:left w:val="nil"/>
              <w:bottom w:val="nil"/>
              <w:right w:val="nil"/>
            </w:tcBorders>
            <w:shd w:val="clear" w:color="auto" w:fill="auto"/>
            <w:vAlign w:val="center"/>
          </w:tcPr>
          <w:p w:rsidR="00F53DAE" w:rsidRPr="00AF753E" w:rsidRDefault="00F53DAE" w:rsidP="00BF4590">
            <w:pPr>
              <w:pStyle w:val="Standard"/>
              <w:ind w:left="-1142" w:right="144"/>
              <w:jc w:val="right"/>
            </w:pPr>
            <w:r w:rsidRPr="00AF753E">
              <w:rPr>
                <w:rFonts w:ascii="標楷體" w:hAnsi="標楷體"/>
                <w:bCs/>
                <w:sz w:val="18"/>
                <w:szCs w:val="18"/>
              </w:rPr>
              <w:t>2,434</w:t>
            </w:r>
          </w:p>
        </w:tc>
        <w:tc>
          <w:tcPr>
            <w:tcW w:w="603" w:type="pct"/>
            <w:vMerge w:val="restart"/>
            <w:tcBorders>
              <w:top w:val="single" w:sz="4" w:space="0" w:color="auto"/>
              <w:left w:val="nil"/>
              <w:bottom w:val="nil"/>
              <w:right w:val="nil"/>
            </w:tcBorders>
            <w:shd w:val="clear" w:color="auto" w:fill="auto"/>
            <w:vAlign w:val="center"/>
          </w:tcPr>
          <w:p w:rsidR="00F53DAE" w:rsidRPr="00AF753E" w:rsidRDefault="00F53DAE" w:rsidP="00BF4590">
            <w:pPr>
              <w:pStyle w:val="Standard"/>
              <w:ind w:left="-590" w:right="103"/>
              <w:jc w:val="right"/>
            </w:pPr>
            <w:r w:rsidRPr="00AF753E">
              <w:rPr>
                <w:rFonts w:ascii="標楷體" w:hAnsi="標楷體"/>
                <w:bCs/>
                <w:sz w:val="18"/>
                <w:szCs w:val="18"/>
              </w:rPr>
              <w:t>1,191</w:t>
            </w:r>
          </w:p>
        </w:tc>
        <w:tc>
          <w:tcPr>
            <w:tcW w:w="524" w:type="pct"/>
            <w:vMerge w:val="restart"/>
            <w:tcBorders>
              <w:top w:val="single" w:sz="4" w:space="0" w:color="auto"/>
              <w:left w:val="nil"/>
              <w:bottom w:val="nil"/>
              <w:right w:val="nil"/>
            </w:tcBorders>
            <w:vAlign w:val="center"/>
          </w:tcPr>
          <w:p w:rsidR="00F53DAE" w:rsidRPr="00AF753E" w:rsidRDefault="00F53DAE" w:rsidP="00BF4590">
            <w:pPr>
              <w:pStyle w:val="Standard"/>
              <w:tabs>
                <w:tab w:val="left" w:pos="720"/>
              </w:tabs>
              <w:jc w:val="center"/>
            </w:pPr>
            <w:r w:rsidRPr="00AF753E">
              <w:rPr>
                <w:rFonts w:ascii="標楷體" w:hAnsi="標楷體" w:cs="Times New Roman"/>
                <w:bCs/>
                <w:kern w:val="0"/>
                <w:sz w:val="18"/>
                <w:szCs w:val="18"/>
              </w:rPr>
              <w:t xml:space="preserve"> 0</w:t>
            </w:r>
          </w:p>
        </w:tc>
        <w:tc>
          <w:tcPr>
            <w:tcW w:w="717" w:type="pct"/>
            <w:tcBorders>
              <w:top w:val="single" w:sz="4" w:space="0" w:color="auto"/>
              <w:left w:val="nil"/>
              <w:bottom w:val="nil"/>
              <w:right w:val="nil"/>
            </w:tcBorders>
            <w:vAlign w:val="center"/>
          </w:tcPr>
          <w:p w:rsidR="00F53DAE" w:rsidRPr="00AF753E" w:rsidRDefault="00F53DAE" w:rsidP="00BF4590">
            <w:pPr>
              <w:pStyle w:val="Standard"/>
              <w:jc w:val="center"/>
            </w:pPr>
            <w:r w:rsidRPr="00AF753E">
              <w:rPr>
                <w:rFonts w:ascii="標楷體" w:hAnsi="標楷體"/>
                <w:bCs/>
                <w:sz w:val="18"/>
                <w:szCs w:val="18"/>
              </w:rPr>
              <w:t xml:space="preserve">　4,147</w:t>
            </w:r>
          </w:p>
        </w:tc>
      </w:tr>
      <w:tr w:rsidR="00F53DAE" w:rsidRPr="00AF753E" w:rsidTr="00F53DAE">
        <w:trPr>
          <w:trHeight w:hRule="exact" w:val="380"/>
          <w:jc w:val="center"/>
        </w:trPr>
        <w:tc>
          <w:tcPr>
            <w:tcW w:w="714" w:type="pct"/>
            <w:vMerge/>
            <w:tcBorders>
              <w:top w:val="nil"/>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31" w:type="pct"/>
            <w:vMerge/>
            <w:tcBorders>
              <w:top w:val="nil"/>
              <w:bottom w:val="single" w:sz="4" w:space="0" w:color="auto"/>
              <w:right w:val="nil"/>
            </w:tcBorders>
            <w:shd w:val="clear" w:color="auto" w:fill="auto"/>
            <w:vAlign w:val="center"/>
          </w:tcPr>
          <w:p w:rsidR="00F53DAE" w:rsidRPr="00AF753E" w:rsidRDefault="00F53DAE" w:rsidP="004D2912">
            <w:pPr>
              <w:overflowPunct w:val="0"/>
              <w:adjustRightInd w:val="0"/>
              <w:ind w:leftChars="-99" w:left="-238" w:rightChars="85" w:right="204"/>
              <w:jc w:val="right"/>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overflowPunct w:val="0"/>
              <w:adjustRightInd w:val="0"/>
              <w:ind w:right="340"/>
              <w:jc w:val="center"/>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174" w:left="-418" w:rightChars="84" w:right="202"/>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476" w:left="-1142" w:rightChars="60" w:right="144"/>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246" w:left="-590" w:rightChars="43" w:right="103"/>
              <w:jc w:val="right"/>
              <w:rPr>
                <w:rFonts w:ascii="標楷體" w:hAnsi="標楷體" w:cs="Times New Roman"/>
                <w:bCs/>
                <w:kern w:val="0"/>
                <w:sz w:val="18"/>
                <w:szCs w:val="18"/>
              </w:rPr>
            </w:pPr>
          </w:p>
        </w:tc>
        <w:tc>
          <w:tcPr>
            <w:tcW w:w="524" w:type="pct"/>
            <w:vMerge/>
            <w:tcBorders>
              <w:top w:val="nil"/>
              <w:left w:val="nil"/>
              <w:bottom w:val="single" w:sz="4" w:space="0" w:color="auto"/>
              <w:right w:val="nil"/>
            </w:tcBorders>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717" w:type="pct"/>
            <w:tcBorders>
              <w:top w:val="nil"/>
              <w:left w:val="nil"/>
              <w:bottom w:val="single" w:sz="4" w:space="0" w:color="auto"/>
              <w:right w:val="nil"/>
            </w:tcBorders>
            <w:vAlign w:val="center"/>
          </w:tcPr>
          <w:p w:rsidR="00F53DAE" w:rsidRPr="00AF753E" w:rsidRDefault="00F53DAE" w:rsidP="004D2912">
            <w:pPr>
              <w:jc w:val="center"/>
              <w:rPr>
                <w:rFonts w:ascii="標楷體" w:hAnsi="標楷體"/>
                <w:bCs/>
                <w:sz w:val="18"/>
                <w:szCs w:val="18"/>
              </w:rPr>
            </w:pPr>
            <w:r w:rsidRPr="00AF753E">
              <w:rPr>
                <w:rFonts w:ascii="標楷體" w:hAnsi="標楷體"/>
                <w:bCs/>
                <w:sz w:val="18"/>
                <w:szCs w:val="18"/>
              </w:rPr>
              <w:t xml:space="preserve">   0.59</w:t>
            </w:r>
          </w:p>
        </w:tc>
      </w:tr>
      <w:tr w:rsidR="00F53DAE" w:rsidRPr="00AF753E" w:rsidTr="00F53DAE">
        <w:trPr>
          <w:trHeight w:hRule="exact" w:val="380"/>
          <w:jc w:val="center"/>
        </w:trPr>
        <w:tc>
          <w:tcPr>
            <w:tcW w:w="714"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漁船船員</w:t>
            </w:r>
          </w:p>
        </w:tc>
        <w:tc>
          <w:tcPr>
            <w:tcW w:w="631" w:type="pct"/>
            <w:vMerge w:val="restart"/>
            <w:tcBorders>
              <w:top w:val="nil"/>
              <w:right w:val="nil"/>
            </w:tcBorders>
            <w:shd w:val="clear" w:color="auto" w:fill="auto"/>
            <w:vAlign w:val="center"/>
          </w:tcPr>
          <w:p w:rsidR="00F53DAE" w:rsidRPr="00AF753E" w:rsidRDefault="00F53DAE" w:rsidP="00BF4590">
            <w:pPr>
              <w:pStyle w:val="Standard"/>
              <w:ind w:left="-238" w:right="204"/>
              <w:jc w:val="right"/>
            </w:pPr>
            <w:r w:rsidRPr="00AF753E">
              <w:rPr>
                <w:rFonts w:ascii="標楷體" w:hAnsi="標楷體"/>
                <w:bCs/>
                <w:sz w:val="18"/>
                <w:szCs w:val="18"/>
              </w:rPr>
              <w:t>9,089</w:t>
            </w:r>
          </w:p>
        </w:tc>
        <w:tc>
          <w:tcPr>
            <w:tcW w:w="604" w:type="pct"/>
            <w:vMerge w:val="restart"/>
            <w:tcBorders>
              <w:top w:val="nil"/>
              <w:left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bCs/>
                <w:sz w:val="18"/>
                <w:szCs w:val="18"/>
              </w:rPr>
              <w:t>0</w:t>
            </w:r>
          </w:p>
        </w:tc>
        <w:tc>
          <w:tcPr>
            <w:tcW w:w="604" w:type="pct"/>
            <w:vMerge w:val="restart"/>
            <w:tcBorders>
              <w:top w:val="nil"/>
              <w:left w:val="nil"/>
              <w:right w:val="nil"/>
            </w:tcBorders>
            <w:shd w:val="clear" w:color="auto" w:fill="auto"/>
            <w:vAlign w:val="center"/>
          </w:tcPr>
          <w:p w:rsidR="00F53DAE" w:rsidRPr="00AF753E" w:rsidRDefault="00F53DAE" w:rsidP="00BF4590">
            <w:pPr>
              <w:pStyle w:val="Standard"/>
              <w:ind w:left="-418" w:right="202"/>
              <w:jc w:val="right"/>
            </w:pPr>
            <w:r w:rsidRPr="00AF753E">
              <w:rPr>
                <w:rFonts w:ascii="標楷體" w:hAnsi="標楷體"/>
                <w:bCs/>
                <w:sz w:val="18"/>
                <w:szCs w:val="18"/>
              </w:rPr>
              <w:t>1,751</w:t>
            </w:r>
          </w:p>
        </w:tc>
        <w:tc>
          <w:tcPr>
            <w:tcW w:w="603" w:type="pct"/>
            <w:vMerge w:val="restart"/>
            <w:tcBorders>
              <w:top w:val="nil"/>
              <w:left w:val="nil"/>
              <w:right w:val="nil"/>
            </w:tcBorders>
            <w:shd w:val="clear" w:color="auto" w:fill="auto"/>
            <w:vAlign w:val="center"/>
          </w:tcPr>
          <w:p w:rsidR="00F53DAE" w:rsidRPr="00AF753E" w:rsidRDefault="00F53DAE" w:rsidP="00BF4590">
            <w:pPr>
              <w:pStyle w:val="Standard"/>
              <w:ind w:left="-1142" w:right="144"/>
              <w:jc w:val="right"/>
            </w:pPr>
            <w:r w:rsidRPr="00AF753E">
              <w:rPr>
                <w:rFonts w:ascii="標楷體" w:hAnsi="標楷體"/>
                <w:bCs/>
                <w:sz w:val="18"/>
                <w:szCs w:val="18"/>
              </w:rPr>
              <w:t>28</w:t>
            </w:r>
          </w:p>
        </w:tc>
        <w:tc>
          <w:tcPr>
            <w:tcW w:w="603" w:type="pct"/>
            <w:vMerge w:val="restart"/>
            <w:tcBorders>
              <w:top w:val="nil"/>
              <w:left w:val="nil"/>
              <w:right w:val="nil"/>
            </w:tcBorders>
            <w:shd w:val="clear" w:color="auto" w:fill="auto"/>
            <w:vAlign w:val="center"/>
          </w:tcPr>
          <w:p w:rsidR="00F53DAE" w:rsidRPr="00AF753E" w:rsidRDefault="00F53DAE" w:rsidP="00BF4590">
            <w:pPr>
              <w:pStyle w:val="Standard"/>
              <w:ind w:left="-590" w:right="103"/>
              <w:jc w:val="right"/>
            </w:pPr>
            <w:r w:rsidRPr="00AF753E">
              <w:rPr>
                <w:rFonts w:ascii="標楷體" w:hAnsi="標楷體"/>
                <w:bCs/>
                <w:sz w:val="18"/>
                <w:szCs w:val="18"/>
              </w:rPr>
              <w:t>1,633</w:t>
            </w:r>
          </w:p>
        </w:tc>
        <w:tc>
          <w:tcPr>
            <w:tcW w:w="524" w:type="pct"/>
            <w:vMerge w:val="restart"/>
            <w:tcBorders>
              <w:top w:val="nil"/>
              <w:left w:val="nil"/>
              <w:right w:val="nil"/>
            </w:tcBorders>
            <w:vAlign w:val="center"/>
          </w:tcPr>
          <w:p w:rsidR="00F53DAE" w:rsidRPr="00AF753E" w:rsidRDefault="00F53DAE" w:rsidP="00BF4590">
            <w:pPr>
              <w:pStyle w:val="Standard"/>
              <w:tabs>
                <w:tab w:val="left" w:pos="720"/>
              </w:tabs>
              <w:jc w:val="center"/>
            </w:pPr>
            <w:r w:rsidRPr="00AF753E">
              <w:rPr>
                <w:rFonts w:ascii="標楷體" w:hAnsi="標楷體" w:cs="Times New Roman"/>
                <w:bCs/>
                <w:kern w:val="0"/>
                <w:sz w:val="18"/>
                <w:szCs w:val="18"/>
              </w:rPr>
              <w:t xml:space="preserve"> 0</w:t>
            </w:r>
          </w:p>
        </w:tc>
        <w:tc>
          <w:tcPr>
            <w:tcW w:w="717" w:type="pct"/>
            <w:tcBorders>
              <w:top w:val="single" w:sz="4" w:space="0" w:color="auto"/>
              <w:left w:val="nil"/>
              <w:bottom w:val="nil"/>
              <w:right w:val="nil"/>
            </w:tcBorders>
            <w:vAlign w:val="center"/>
          </w:tcPr>
          <w:p w:rsidR="00F53DAE" w:rsidRPr="00AF753E" w:rsidRDefault="00F53DAE" w:rsidP="00BF4590">
            <w:pPr>
              <w:pStyle w:val="Standard"/>
              <w:jc w:val="center"/>
            </w:pPr>
            <w:r w:rsidRPr="00AF753E">
              <w:rPr>
                <w:rFonts w:ascii="標楷體" w:hAnsi="標楷體"/>
                <w:bCs/>
                <w:sz w:val="18"/>
                <w:szCs w:val="18"/>
              </w:rPr>
              <w:t xml:space="preserve">  12,501</w:t>
            </w:r>
          </w:p>
        </w:tc>
      </w:tr>
      <w:tr w:rsidR="00F53DAE" w:rsidRPr="00AF753E" w:rsidTr="00F53DAE">
        <w:trPr>
          <w:trHeight w:hRule="exact" w:val="380"/>
          <w:jc w:val="center"/>
        </w:trPr>
        <w:tc>
          <w:tcPr>
            <w:tcW w:w="714"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31" w:type="pct"/>
            <w:vMerge/>
            <w:tcBorders>
              <w:top w:val="nil"/>
              <w:bottom w:val="single" w:sz="4" w:space="0" w:color="auto"/>
              <w:right w:val="nil"/>
            </w:tcBorders>
            <w:shd w:val="clear" w:color="auto" w:fill="auto"/>
            <w:vAlign w:val="center"/>
          </w:tcPr>
          <w:p w:rsidR="00F53DAE" w:rsidRPr="00AF753E" w:rsidRDefault="00F53DAE" w:rsidP="004D2912">
            <w:pPr>
              <w:overflowPunct w:val="0"/>
              <w:adjustRightInd w:val="0"/>
              <w:ind w:leftChars="-99" w:left="-238" w:rightChars="85" w:right="204"/>
              <w:jc w:val="right"/>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overflowPunct w:val="0"/>
              <w:adjustRightInd w:val="0"/>
              <w:ind w:right="340"/>
              <w:jc w:val="center"/>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174" w:left="-418" w:rightChars="84" w:right="202"/>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476" w:left="-1142" w:rightChars="60" w:right="144"/>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246" w:left="-590" w:rightChars="43" w:right="103"/>
              <w:jc w:val="right"/>
              <w:rPr>
                <w:rFonts w:ascii="標楷體" w:hAnsi="標楷體" w:cs="Times New Roman"/>
                <w:bCs/>
                <w:kern w:val="0"/>
                <w:sz w:val="18"/>
                <w:szCs w:val="18"/>
              </w:rPr>
            </w:pPr>
          </w:p>
        </w:tc>
        <w:tc>
          <w:tcPr>
            <w:tcW w:w="524" w:type="pct"/>
            <w:vMerge/>
            <w:tcBorders>
              <w:top w:val="nil"/>
              <w:left w:val="nil"/>
              <w:bottom w:val="single" w:sz="4" w:space="0" w:color="auto"/>
              <w:right w:val="nil"/>
            </w:tcBorders>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717" w:type="pct"/>
            <w:tcBorders>
              <w:top w:val="nil"/>
              <w:left w:val="nil"/>
              <w:bottom w:val="single" w:sz="4" w:space="0" w:color="auto"/>
              <w:right w:val="nil"/>
            </w:tcBorders>
            <w:vAlign w:val="center"/>
          </w:tcPr>
          <w:p w:rsidR="00F53DAE" w:rsidRPr="00AF753E" w:rsidRDefault="00F53DAE" w:rsidP="004D2912">
            <w:pPr>
              <w:jc w:val="center"/>
              <w:rPr>
                <w:rFonts w:ascii="標楷體" w:hAnsi="標楷體"/>
                <w:bCs/>
                <w:sz w:val="18"/>
                <w:szCs w:val="18"/>
              </w:rPr>
            </w:pPr>
            <w:r w:rsidRPr="00AF753E">
              <w:rPr>
                <w:rFonts w:ascii="標楷體" w:hAnsi="標楷體"/>
                <w:bCs/>
                <w:sz w:val="18"/>
                <w:szCs w:val="18"/>
              </w:rPr>
              <w:t xml:space="preserve">   1.77</w:t>
            </w:r>
          </w:p>
        </w:tc>
      </w:tr>
      <w:tr w:rsidR="00F53DAE" w:rsidRPr="00AF753E" w:rsidTr="00F53DAE">
        <w:trPr>
          <w:trHeight w:hRule="exact" w:val="380"/>
          <w:jc w:val="center"/>
        </w:trPr>
        <w:tc>
          <w:tcPr>
            <w:tcW w:w="714"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hint="eastAsia"/>
                <w:bCs/>
                <w:kern w:val="0"/>
                <w:sz w:val="18"/>
                <w:szCs w:val="18"/>
              </w:rPr>
              <w:t>家庭</w:t>
            </w:r>
            <w:r w:rsidRPr="00AF753E">
              <w:rPr>
                <w:rFonts w:ascii="標楷體" w:hAnsi="標楷體" w:cs="Times New Roman"/>
                <w:bCs/>
                <w:kern w:val="0"/>
                <w:sz w:val="18"/>
                <w:szCs w:val="18"/>
              </w:rPr>
              <w:t>看護工</w:t>
            </w:r>
          </w:p>
        </w:tc>
        <w:tc>
          <w:tcPr>
            <w:tcW w:w="631" w:type="pct"/>
            <w:vMerge w:val="restart"/>
            <w:tcBorders>
              <w:top w:val="single" w:sz="4" w:space="0" w:color="auto"/>
              <w:right w:val="nil"/>
            </w:tcBorders>
            <w:shd w:val="clear" w:color="auto" w:fill="auto"/>
            <w:vAlign w:val="center"/>
          </w:tcPr>
          <w:p w:rsidR="00F53DAE" w:rsidRPr="00AF753E" w:rsidRDefault="00F53DAE" w:rsidP="00BF4590">
            <w:pPr>
              <w:pStyle w:val="Standard"/>
              <w:ind w:left="-238" w:right="204"/>
              <w:jc w:val="right"/>
            </w:pPr>
            <w:r w:rsidRPr="00AF753E">
              <w:rPr>
                <w:rFonts w:ascii="標楷體" w:hAnsi="標楷體"/>
                <w:sz w:val="18"/>
                <w:szCs w:val="18"/>
              </w:rPr>
              <w:t>194,511</w:t>
            </w:r>
          </w:p>
        </w:tc>
        <w:tc>
          <w:tcPr>
            <w:tcW w:w="604" w:type="pct"/>
            <w:vMerge w:val="restart"/>
            <w:tcBorders>
              <w:top w:val="single" w:sz="4" w:space="0" w:color="auto"/>
              <w:left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sz w:val="18"/>
                <w:szCs w:val="18"/>
              </w:rPr>
              <w:t>0</w:t>
            </w:r>
          </w:p>
        </w:tc>
        <w:tc>
          <w:tcPr>
            <w:tcW w:w="604" w:type="pct"/>
            <w:vMerge w:val="restart"/>
            <w:tcBorders>
              <w:top w:val="single" w:sz="4" w:space="0" w:color="auto"/>
              <w:left w:val="nil"/>
              <w:right w:val="nil"/>
            </w:tcBorders>
            <w:shd w:val="clear" w:color="auto" w:fill="auto"/>
            <w:vAlign w:val="center"/>
          </w:tcPr>
          <w:p w:rsidR="00F53DAE" w:rsidRPr="00AF753E" w:rsidRDefault="00F53DAE" w:rsidP="00BF4590">
            <w:pPr>
              <w:pStyle w:val="Standard"/>
              <w:ind w:left="-418" w:right="202"/>
              <w:jc w:val="right"/>
            </w:pPr>
            <w:r w:rsidRPr="00AF753E">
              <w:rPr>
                <w:rFonts w:ascii="標楷體" w:hAnsi="標楷體"/>
                <w:sz w:val="18"/>
                <w:szCs w:val="18"/>
              </w:rPr>
              <w:t>29,630</w:t>
            </w:r>
          </w:p>
        </w:tc>
        <w:tc>
          <w:tcPr>
            <w:tcW w:w="603" w:type="pct"/>
            <w:vMerge w:val="restart"/>
            <w:tcBorders>
              <w:top w:val="single" w:sz="4" w:space="0" w:color="auto"/>
              <w:left w:val="nil"/>
              <w:right w:val="nil"/>
            </w:tcBorders>
            <w:shd w:val="clear" w:color="auto" w:fill="auto"/>
            <w:vAlign w:val="center"/>
          </w:tcPr>
          <w:p w:rsidR="00F53DAE" w:rsidRPr="00AF753E" w:rsidRDefault="00F53DAE" w:rsidP="00BF4590">
            <w:pPr>
              <w:pStyle w:val="Standard"/>
              <w:ind w:left="-1142" w:right="144"/>
              <w:jc w:val="right"/>
            </w:pPr>
            <w:r w:rsidRPr="00AF753E">
              <w:rPr>
                <w:rFonts w:ascii="標楷體" w:hAnsi="標楷體"/>
                <w:sz w:val="18"/>
                <w:szCs w:val="18"/>
              </w:rPr>
              <w:t>410</w:t>
            </w:r>
          </w:p>
        </w:tc>
        <w:tc>
          <w:tcPr>
            <w:tcW w:w="603" w:type="pct"/>
            <w:vMerge w:val="restart"/>
            <w:tcBorders>
              <w:top w:val="single" w:sz="4" w:space="0" w:color="auto"/>
              <w:left w:val="nil"/>
              <w:right w:val="nil"/>
            </w:tcBorders>
            <w:shd w:val="clear" w:color="auto" w:fill="auto"/>
            <w:vAlign w:val="center"/>
          </w:tcPr>
          <w:p w:rsidR="00F53DAE" w:rsidRPr="00AF753E" w:rsidRDefault="00F53DAE" w:rsidP="00BF4590">
            <w:pPr>
              <w:pStyle w:val="Standard"/>
              <w:ind w:left="-590" w:right="103"/>
              <w:jc w:val="right"/>
            </w:pPr>
            <w:r w:rsidRPr="00AF753E">
              <w:rPr>
                <w:rFonts w:ascii="標楷體" w:hAnsi="標楷體"/>
                <w:sz w:val="18"/>
                <w:szCs w:val="18"/>
              </w:rPr>
              <w:t>17,638</w:t>
            </w:r>
          </w:p>
        </w:tc>
        <w:tc>
          <w:tcPr>
            <w:tcW w:w="524" w:type="pct"/>
            <w:vMerge w:val="restart"/>
            <w:tcBorders>
              <w:top w:val="single" w:sz="4" w:space="0" w:color="auto"/>
              <w:left w:val="nil"/>
              <w:right w:val="nil"/>
            </w:tcBorders>
            <w:vAlign w:val="center"/>
          </w:tcPr>
          <w:p w:rsidR="00F53DAE" w:rsidRPr="00AF753E" w:rsidRDefault="00F53DAE" w:rsidP="00BF4590">
            <w:pPr>
              <w:pStyle w:val="Standard"/>
              <w:jc w:val="center"/>
            </w:pPr>
            <w:r w:rsidRPr="00AF753E">
              <w:rPr>
                <w:rFonts w:ascii="標楷體" w:hAnsi="標楷體"/>
                <w:sz w:val="18"/>
                <w:szCs w:val="18"/>
              </w:rPr>
              <w:t xml:space="preserve"> 0</w:t>
            </w:r>
          </w:p>
        </w:tc>
        <w:tc>
          <w:tcPr>
            <w:tcW w:w="717" w:type="pct"/>
            <w:tcBorders>
              <w:top w:val="single" w:sz="4" w:space="0" w:color="auto"/>
              <w:left w:val="nil"/>
              <w:bottom w:val="nil"/>
              <w:right w:val="nil"/>
            </w:tcBorders>
            <w:vAlign w:val="center"/>
          </w:tcPr>
          <w:p w:rsidR="00F53DAE" w:rsidRPr="00AF753E" w:rsidRDefault="00F53DAE" w:rsidP="00BF4590">
            <w:pPr>
              <w:pStyle w:val="Standard"/>
              <w:jc w:val="center"/>
            </w:pPr>
            <w:r w:rsidRPr="00AF753E">
              <w:rPr>
                <w:rFonts w:ascii="標楷體" w:hAnsi="標楷體"/>
                <w:sz w:val="18"/>
                <w:szCs w:val="18"/>
              </w:rPr>
              <w:t>242,189</w:t>
            </w:r>
          </w:p>
        </w:tc>
      </w:tr>
      <w:tr w:rsidR="00F53DAE" w:rsidRPr="00AF753E" w:rsidTr="00F53DAE">
        <w:trPr>
          <w:trHeight w:hRule="exact" w:val="380"/>
          <w:jc w:val="center"/>
        </w:trPr>
        <w:tc>
          <w:tcPr>
            <w:tcW w:w="714"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31" w:type="pct"/>
            <w:vMerge/>
            <w:tcBorders>
              <w:top w:val="nil"/>
              <w:bottom w:val="single" w:sz="4" w:space="0" w:color="auto"/>
              <w:right w:val="nil"/>
            </w:tcBorders>
            <w:shd w:val="clear" w:color="auto" w:fill="auto"/>
            <w:vAlign w:val="center"/>
          </w:tcPr>
          <w:p w:rsidR="00F53DAE" w:rsidRPr="00AF753E" w:rsidRDefault="00F53DAE" w:rsidP="004D2912">
            <w:pPr>
              <w:overflowPunct w:val="0"/>
              <w:adjustRightInd w:val="0"/>
              <w:ind w:leftChars="-99" w:left="-238" w:rightChars="85" w:right="204"/>
              <w:jc w:val="right"/>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overflowPunct w:val="0"/>
              <w:adjustRightInd w:val="0"/>
              <w:ind w:right="340"/>
              <w:jc w:val="center"/>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174" w:left="-418" w:rightChars="84" w:right="202"/>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476" w:left="-1142" w:rightChars="60" w:right="144"/>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246" w:left="-590" w:rightChars="43" w:right="103"/>
              <w:jc w:val="right"/>
              <w:rPr>
                <w:rFonts w:ascii="標楷體" w:hAnsi="標楷體" w:cs="Times New Roman"/>
                <w:bCs/>
                <w:kern w:val="0"/>
                <w:sz w:val="18"/>
                <w:szCs w:val="18"/>
              </w:rPr>
            </w:pPr>
          </w:p>
        </w:tc>
        <w:tc>
          <w:tcPr>
            <w:tcW w:w="524" w:type="pct"/>
            <w:vMerge/>
            <w:tcBorders>
              <w:top w:val="nil"/>
              <w:left w:val="nil"/>
              <w:bottom w:val="single" w:sz="4" w:space="0" w:color="auto"/>
              <w:right w:val="nil"/>
            </w:tcBorders>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717" w:type="pct"/>
            <w:tcBorders>
              <w:top w:val="nil"/>
              <w:left w:val="nil"/>
              <w:bottom w:val="single" w:sz="4" w:space="0" w:color="auto"/>
              <w:right w:val="nil"/>
            </w:tcBorders>
            <w:vAlign w:val="center"/>
          </w:tcPr>
          <w:p w:rsidR="00F53DAE" w:rsidRPr="00AF753E" w:rsidRDefault="00F53DAE" w:rsidP="004D2912">
            <w:pPr>
              <w:jc w:val="center"/>
              <w:rPr>
                <w:rFonts w:ascii="標楷體" w:hAnsi="標楷體"/>
                <w:sz w:val="18"/>
                <w:szCs w:val="18"/>
              </w:rPr>
            </w:pPr>
            <w:r w:rsidRPr="00AF753E">
              <w:rPr>
                <w:rFonts w:ascii="標楷體" w:hAnsi="標楷體"/>
                <w:sz w:val="18"/>
                <w:szCs w:val="18"/>
              </w:rPr>
              <w:t xml:space="preserve">  34.36</w:t>
            </w:r>
          </w:p>
        </w:tc>
      </w:tr>
      <w:tr w:rsidR="00F53DAE" w:rsidRPr="00AF753E" w:rsidTr="00F53DAE">
        <w:trPr>
          <w:trHeight w:hRule="exact" w:val="380"/>
          <w:jc w:val="center"/>
        </w:trPr>
        <w:tc>
          <w:tcPr>
            <w:tcW w:w="714"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hint="eastAsia"/>
                <w:bCs/>
                <w:kern w:val="0"/>
                <w:sz w:val="18"/>
                <w:szCs w:val="18"/>
              </w:rPr>
              <w:t>機構</w:t>
            </w:r>
            <w:r w:rsidRPr="00AF753E">
              <w:rPr>
                <w:rFonts w:ascii="標楷體" w:hAnsi="標楷體" w:cs="Times New Roman"/>
                <w:bCs/>
                <w:kern w:val="0"/>
                <w:sz w:val="18"/>
                <w:szCs w:val="18"/>
              </w:rPr>
              <w:t>看護工</w:t>
            </w:r>
          </w:p>
        </w:tc>
        <w:tc>
          <w:tcPr>
            <w:tcW w:w="631" w:type="pct"/>
            <w:vMerge w:val="restart"/>
            <w:tcBorders>
              <w:top w:val="nil"/>
              <w:right w:val="nil"/>
            </w:tcBorders>
            <w:shd w:val="clear" w:color="auto" w:fill="auto"/>
            <w:vAlign w:val="center"/>
          </w:tcPr>
          <w:p w:rsidR="00F53DAE" w:rsidRPr="00AF753E" w:rsidRDefault="00F53DAE" w:rsidP="00BF4590">
            <w:pPr>
              <w:pStyle w:val="Standard"/>
              <w:ind w:left="-238" w:right="204"/>
              <w:jc w:val="right"/>
            </w:pPr>
            <w:r w:rsidRPr="00AF753E">
              <w:rPr>
                <w:rFonts w:ascii="標楷體" w:hAnsi="標楷體"/>
                <w:sz w:val="18"/>
                <w:szCs w:val="18"/>
              </w:rPr>
              <w:t>3,044</w:t>
            </w:r>
          </w:p>
        </w:tc>
        <w:tc>
          <w:tcPr>
            <w:tcW w:w="604" w:type="pct"/>
            <w:vMerge w:val="restart"/>
            <w:tcBorders>
              <w:top w:val="nil"/>
              <w:left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sz w:val="18"/>
                <w:szCs w:val="18"/>
              </w:rPr>
              <w:t>0</w:t>
            </w:r>
          </w:p>
        </w:tc>
        <w:tc>
          <w:tcPr>
            <w:tcW w:w="604" w:type="pct"/>
            <w:vMerge w:val="restart"/>
            <w:tcBorders>
              <w:top w:val="nil"/>
              <w:left w:val="nil"/>
              <w:right w:val="nil"/>
            </w:tcBorders>
            <w:shd w:val="clear" w:color="auto" w:fill="auto"/>
            <w:vAlign w:val="center"/>
          </w:tcPr>
          <w:p w:rsidR="00F53DAE" w:rsidRPr="00AF753E" w:rsidRDefault="00F53DAE" w:rsidP="00BF4590">
            <w:pPr>
              <w:pStyle w:val="Standard"/>
              <w:ind w:left="-418" w:right="202"/>
              <w:jc w:val="right"/>
            </w:pPr>
            <w:r w:rsidRPr="00AF753E">
              <w:rPr>
                <w:rFonts w:ascii="標楷體" w:hAnsi="標楷體"/>
                <w:sz w:val="18"/>
                <w:szCs w:val="18"/>
              </w:rPr>
              <w:t>1,230</w:t>
            </w:r>
          </w:p>
        </w:tc>
        <w:tc>
          <w:tcPr>
            <w:tcW w:w="603" w:type="pct"/>
            <w:vMerge w:val="restart"/>
            <w:tcBorders>
              <w:top w:val="nil"/>
              <w:left w:val="nil"/>
              <w:right w:val="nil"/>
            </w:tcBorders>
            <w:shd w:val="clear" w:color="auto" w:fill="auto"/>
            <w:vAlign w:val="center"/>
          </w:tcPr>
          <w:p w:rsidR="00F53DAE" w:rsidRPr="00AF753E" w:rsidRDefault="00F53DAE" w:rsidP="00BF4590">
            <w:pPr>
              <w:pStyle w:val="Standard"/>
              <w:ind w:left="-1142" w:right="144"/>
              <w:jc w:val="right"/>
            </w:pPr>
            <w:r w:rsidRPr="00AF753E">
              <w:rPr>
                <w:rFonts w:ascii="標楷體" w:hAnsi="標楷體"/>
                <w:sz w:val="18"/>
                <w:szCs w:val="18"/>
              </w:rPr>
              <w:t>35</w:t>
            </w:r>
          </w:p>
        </w:tc>
        <w:tc>
          <w:tcPr>
            <w:tcW w:w="603" w:type="pct"/>
            <w:vMerge w:val="restart"/>
            <w:tcBorders>
              <w:top w:val="nil"/>
              <w:left w:val="nil"/>
              <w:right w:val="nil"/>
            </w:tcBorders>
            <w:shd w:val="clear" w:color="auto" w:fill="auto"/>
            <w:vAlign w:val="center"/>
          </w:tcPr>
          <w:p w:rsidR="00F53DAE" w:rsidRPr="00AF753E" w:rsidRDefault="00F53DAE" w:rsidP="00BF4590">
            <w:pPr>
              <w:pStyle w:val="Standard"/>
              <w:ind w:left="-590" w:right="103"/>
              <w:jc w:val="right"/>
            </w:pPr>
            <w:r w:rsidRPr="00AF753E">
              <w:rPr>
                <w:rFonts w:ascii="標楷體" w:hAnsi="標楷體"/>
                <w:sz w:val="18"/>
                <w:szCs w:val="18"/>
              </w:rPr>
              <w:t>10,755</w:t>
            </w:r>
          </w:p>
        </w:tc>
        <w:tc>
          <w:tcPr>
            <w:tcW w:w="524" w:type="pct"/>
            <w:vMerge w:val="restart"/>
            <w:tcBorders>
              <w:top w:val="nil"/>
              <w:left w:val="nil"/>
              <w:right w:val="nil"/>
            </w:tcBorders>
            <w:vAlign w:val="center"/>
          </w:tcPr>
          <w:p w:rsidR="00F53DAE" w:rsidRPr="00AF753E" w:rsidRDefault="00F53DAE" w:rsidP="00BF4590">
            <w:pPr>
              <w:pStyle w:val="Standard"/>
              <w:jc w:val="center"/>
            </w:pPr>
            <w:r w:rsidRPr="00AF753E">
              <w:rPr>
                <w:rFonts w:ascii="標楷體" w:hAnsi="標楷體"/>
                <w:sz w:val="18"/>
                <w:szCs w:val="18"/>
              </w:rPr>
              <w:t xml:space="preserve"> 0</w:t>
            </w:r>
          </w:p>
        </w:tc>
        <w:tc>
          <w:tcPr>
            <w:tcW w:w="717" w:type="pct"/>
            <w:tcBorders>
              <w:top w:val="single" w:sz="4" w:space="0" w:color="auto"/>
              <w:left w:val="nil"/>
              <w:bottom w:val="nil"/>
              <w:right w:val="nil"/>
            </w:tcBorders>
            <w:vAlign w:val="center"/>
          </w:tcPr>
          <w:p w:rsidR="00F53DAE" w:rsidRPr="00AF753E" w:rsidRDefault="00F53DAE" w:rsidP="00BF4590">
            <w:pPr>
              <w:pStyle w:val="Standard"/>
              <w:jc w:val="center"/>
            </w:pPr>
            <w:r w:rsidRPr="00AF753E">
              <w:rPr>
                <w:rFonts w:ascii="標楷體" w:hAnsi="標楷體"/>
                <w:sz w:val="18"/>
                <w:szCs w:val="18"/>
              </w:rPr>
              <w:t xml:space="preserve"> 15,064</w:t>
            </w:r>
          </w:p>
        </w:tc>
      </w:tr>
      <w:tr w:rsidR="00F53DAE" w:rsidRPr="00AF753E" w:rsidTr="00F53DAE">
        <w:trPr>
          <w:trHeight w:hRule="exact" w:val="380"/>
          <w:jc w:val="center"/>
        </w:trPr>
        <w:tc>
          <w:tcPr>
            <w:tcW w:w="714"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31" w:type="pct"/>
            <w:vMerge/>
            <w:tcBorders>
              <w:top w:val="nil"/>
              <w:bottom w:val="single" w:sz="4" w:space="0" w:color="auto"/>
              <w:right w:val="nil"/>
            </w:tcBorders>
            <w:shd w:val="clear" w:color="auto" w:fill="auto"/>
            <w:vAlign w:val="center"/>
          </w:tcPr>
          <w:p w:rsidR="00F53DAE" w:rsidRPr="00AF753E" w:rsidRDefault="00F53DAE" w:rsidP="004D2912">
            <w:pPr>
              <w:overflowPunct w:val="0"/>
              <w:adjustRightInd w:val="0"/>
              <w:ind w:leftChars="-99" w:left="-238" w:rightChars="85" w:right="204"/>
              <w:jc w:val="right"/>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overflowPunct w:val="0"/>
              <w:adjustRightInd w:val="0"/>
              <w:ind w:right="340"/>
              <w:jc w:val="center"/>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174" w:left="-418" w:rightChars="84" w:right="202"/>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476" w:left="-1142" w:rightChars="60" w:right="144"/>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246" w:left="-590" w:rightChars="43" w:right="103"/>
              <w:jc w:val="right"/>
              <w:rPr>
                <w:rFonts w:ascii="標楷體" w:hAnsi="標楷體" w:cs="Times New Roman"/>
                <w:bCs/>
                <w:kern w:val="0"/>
                <w:sz w:val="18"/>
                <w:szCs w:val="18"/>
              </w:rPr>
            </w:pPr>
          </w:p>
        </w:tc>
        <w:tc>
          <w:tcPr>
            <w:tcW w:w="524" w:type="pct"/>
            <w:vMerge/>
            <w:tcBorders>
              <w:top w:val="nil"/>
              <w:left w:val="nil"/>
              <w:bottom w:val="single" w:sz="4" w:space="0" w:color="auto"/>
              <w:right w:val="nil"/>
            </w:tcBorders>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717" w:type="pct"/>
            <w:tcBorders>
              <w:top w:val="nil"/>
              <w:left w:val="nil"/>
              <w:bottom w:val="single" w:sz="4" w:space="0" w:color="auto"/>
              <w:right w:val="nil"/>
            </w:tcBorders>
            <w:vAlign w:val="center"/>
          </w:tcPr>
          <w:p w:rsidR="00F53DAE" w:rsidRPr="00AF753E" w:rsidRDefault="00F53DAE" w:rsidP="004D2912">
            <w:pPr>
              <w:overflowPunct w:val="0"/>
              <w:jc w:val="center"/>
              <w:rPr>
                <w:rFonts w:ascii="標楷體" w:hAnsi="標楷體"/>
                <w:sz w:val="18"/>
                <w:szCs w:val="18"/>
              </w:rPr>
            </w:pPr>
            <w:r w:rsidRPr="00AF753E">
              <w:rPr>
                <w:rFonts w:ascii="標楷體" w:hAnsi="標楷體"/>
                <w:sz w:val="18"/>
                <w:szCs w:val="18"/>
              </w:rPr>
              <w:t xml:space="preserve">   2.14</w:t>
            </w:r>
          </w:p>
        </w:tc>
      </w:tr>
      <w:tr w:rsidR="00F53DAE" w:rsidRPr="00AF753E" w:rsidTr="00F53DAE">
        <w:trPr>
          <w:trHeight w:hRule="exact" w:val="380"/>
          <w:jc w:val="center"/>
        </w:trPr>
        <w:tc>
          <w:tcPr>
            <w:tcW w:w="714"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hint="eastAsia"/>
                <w:bCs/>
                <w:kern w:val="0"/>
                <w:sz w:val="18"/>
                <w:szCs w:val="18"/>
              </w:rPr>
              <w:t>外展</w:t>
            </w:r>
            <w:r w:rsidRPr="00AF753E">
              <w:rPr>
                <w:rFonts w:ascii="標楷體" w:hAnsi="標楷體" w:cs="Times New Roman"/>
                <w:bCs/>
                <w:kern w:val="0"/>
                <w:sz w:val="18"/>
                <w:szCs w:val="18"/>
              </w:rPr>
              <w:t>看護工</w:t>
            </w:r>
          </w:p>
        </w:tc>
        <w:tc>
          <w:tcPr>
            <w:tcW w:w="631" w:type="pct"/>
            <w:vMerge w:val="restart"/>
            <w:tcBorders>
              <w:top w:val="nil"/>
              <w:right w:val="nil"/>
            </w:tcBorders>
            <w:shd w:val="clear" w:color="auto" w:fill="auto"/>
            <w:vAlign w:val="center"/>
          </w:tcPr>
          <w:p w:rsidR="00F53DAE" w:rsidRPr="00AF753E" w:rsidRDefault="00F53DAE" w:rsidP="00BF4590">
            <w:pPr>
              <w:pStyle w:val="Standard"/>
              <w:ind w:left="-238" w:right="204"/>
              <w:jc w:val="right"/>
            </w:pPr>
            <w:r w:rsidRPr="00AF753E">
              <w:rPr>
                <w:rFonts w:ascii="標楷體" w:hAnsi="標楷體"/>
                <w:sz w:val="18"/>
                <w:szCs w:val="18"/>
              </w:rPr>
              <w:t>0</w:t>
            </w:r>
          </w:p>
        </w:tc>
        <w:tc>
          <w:tcPr>
            <w:tcW w:w="604" w:type="pct"/>
            <w:vMerge w:val="restart"/>
            <w:tcBorders>
              <w:top w:val="nil"/>
              <w:left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sz w:val="18"/>
                <w:szCs w:val="18"/>
              </w:rPr>
              <w:t>0</w:t>
            </w:r>
          </w:p>
        </w:tc>
        <w:tc>
          <w:tcPr>
            <w:tcW w:w="604" w:type="pct"/>
            <w:vMerge w:val="restart"/>
            <w:tcBorders>
              <w:top w:val="nil"/>
              <w:left w:val="nil"/>
              <w:right w:val="nil"/>
            </w:tcBorders>
            <w:shd w:val="clear" w:color="auto" w:fill="auto"/>
            <w:vAlign w:val="center"/>
          </w:tcPr>
          <w:p w:rsidR="00F53DAE" w:rsidRPr="00AF753E" w:rsidRDefault="00F53DAE" w:rsidP="00BF4590">
            <w:pPr>
              <w:pStyle w:val="Standard"/>
              <w:ind w:left="-418" w:right="202"/>
              <w:jc w:val="right"/>
            </w:pPr>
            <w:r w:rsidRPr="00AF753E">
              <w:rPr>
                <w:rFonts w:ascii="標楷體" w:hAnsi="標楷體"/>
                <w:sz w:val="18"/>
                <w:szCs w:val="18"/>
              </w:rPr>
              <w:t>0</w:t>
            </w:r>
          </w:p>
        </w:tc>
        <w:tc>
          <w:tcPr>
            <w:tcW w:w="603" w:type="pct"/>
            <w:vMerge w:val="restart"/>
            <w:tcBorders>
              <w:top w:val="nil"/>
              <w:left w:val="nil"/>
              <w:right w:val="nil"/>
            </w:tcBorders>
            <w:shd w:val="clear" w:color="auto" w:fill="auto"/>
            <w:vAlign w:val="center"/>
          </w:tcPr>
          <w:p w:rsidR="00F53DAE" w:rsidRPr="00AF753E" w:rsidRDefault="00F53DAE" w:rsidP="00BF4590">
            <w:pPr>
              <w:pStyle w:val="Standard"/>
              <w:ind w:left="-1142" w:right="144"/>
              <w:jc w:val="right"/>
            </w:pPr>
            <w:r w:rsidRPr="00AF753E">
              <w:rPr>
                <w:rFonts w:ascii="標楷體" w:hAnsi="標楷體"/>
                <w:sz w:val="18"/>
                <w:szCs w:val="18"/>
              </w:rPr>
              <w:t>0</w:t>
            </w:r>
          </w:p>
        </w:tc>
        <w:tc>
          <w:tcPr>
            <w:tcW w:w="603" w:type="pct"/>
            <w:vMerge w:val="restart"/>
            <w:tcBorders>
              <w:top w:val="nil"/>
              <w:left w:val="nil"/>
              <w:right w:val="nil"/>
            </w:tcBorders>
            <w:shd w:val="clear" w:color="auto" w:fill="auto"/>
            <w:vAlign w:val="center"/>
          </w:tcPr>
          <w:p w:rsidR="00F53DAE" w:rsidRPr="00AF753E" w:rsidRDefault="00F53DAE" w:rsidP="00BF4590">
            <w:pPr>
              <w:pStyle w:val="Standard"/>
              <w:ind w:left="-590" w:right="103"/>
              <w:jc w:val="right"/>
            </w:pPr>
            <w:r w:rsidRPr="00AF753E">
              <w:rPr>
                <w:rFonts w:ascii="標楷體" w:hAnsi="標楷體"/>
                <w:sz w:val="18"/>
                <w:szCs w:val="18"/>
              </w:rPr>
              <w:t>7</w:t>
            </w:r>
          </w:p>
        </w:tc>
        <w:tc>
          <w:tcPr>
            <w:tcW w:w="524" w:type="pct"/>
            <w:vMerge w:val="restart"/>
            <w:tcBorders>
              <w:top w:val="nil"/>
              <w:left w:val="nil"/>
              <w:right w:val="nil"/>
            </w:tcBorders>
            <w:vAlign w:val="center"/>
          </w:tcPr>
          <w:p w:rsidR="00F53DAE" w:rsidRPr="00AF753E" w:rsidRDefault="00F53DAE" w:rsidP="00BF4590">
            <w:pPr>
              <w:pStyle w:val="Standard"/>
              <w:jc w:val="center"/>
            </w:pPr>
            <w:r w:rsidRPr="00AF753E">
              <w:rPr>
                <w:rFonts w:ascii="標楷體" w:hAnsi="標楷體"/>
                <w:sz w:val="18"/>
                <w:szCs w:val="18"/>
              </w:rPr>
              <w:t xml:space="preserve"> 0</w:t>
            </w:r>
          </w:p>
        </w:tc>
        <w:tc>
          <w:tcPr>
            <w:tcW w:w="717" w:type="pct"/>
            <w:tcBorders>
              <w:top w:val="single" w:sz="4" w:space="0" w:color="auto"/>
              <w:left w:val="nil"/>
              <w:bottom w:val="nil"/>
              <w:right w:val="nil"/>
            </w:tcBorders>
            <w:vAlign w:val="center"/>
          </w:tcPr>
          <w:p w:rsidR="00F53DAE" w:rsidRPr="00AF753E" w:rsidRDefault="00F53DAE" w:rsidP="00BF4590">
            <w:pPr>
              <w:pStyle w:val="Standard"/>
              <w:ind w:right="-71"/>
              <w:jc w:val="center"/>
            </w:pPr>
            <w:r w:rsidRPr="00AF753E">
              <w:rPr>
                <w:rFonts w:ascii="標楷體" w:hAnsi="標楷體"/>
                <w:sz w:val="18"/>
                <w:szCs w:val="18"/>
              </w:rPr>
              <w:t xml:space="preserve">    7</w:t>
            </w:r>
          </w:p>
        </w:tc>
      </w:tr>
      <w:tr w:rsidR="00F53DAE" w:rsidRPr="00AF753E" w:rsidTr="00F53DAE">
        <w:trPr>
          <w:trHeight w:hRule="exact" w:val="380"/>
          <w:jc w:val="center"/>
        </w:trPr>
        <w:tc>
          <w:tcPr>
            <w:tcW w:w="714"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31" w:type="pct"/>
            <w:vMerge/>
            <w:tcBorders>
              <w:top w:val="nil"/>
              <w:bottom w:val="single" w:sz="4" w:space="0" w:color="auto"/>
              <w:right w:val="nil"/>
            </w:tcBorders>
            <w:shd w:val="clear" w:color="auto" w:fill="auto"/>
            <w:vAlign w:val="center"/>
          </w:tcPr>
          <w:p w:rsidR="00F53DAE" w:rsidRPr="00AF753E" w:rsidRDefault="00F53DAE" w:rsidP="004D2912">
            <w:pPr>
              <w:overflowPunct w:val="0"/>
              <w:adjustRightInd w:val="0"/>
              <w:ind w:leftChars="-99" w:left="-238" w:rightChars="85" w:right="204"/>
              <w:jc w:val="right"/>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overflowPunct w:val="0"/>
              <w:adjustRightInd w:val="0"/>
              <w:ind w:right="340"/>
              <w:jc w:val="center"/>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174" w:left="-418" w:rightChars="84" w:right="202"/>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476" w:left="-1142" w:rightChars="60" w:right="144"/>
              <w:jc w:val="right"/>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leftChars="-246" w:left="-590" w:rightChars="43" w:right="103"/>
              <w:jc w:val="right"/>
              <w:rPr>
                <w:rFonts w:ascii="標楷體" w:hAnsi="標楷體" w:cs="Times New Roman"/>
                <w:bCs/>
                <w:kern w:val="0"/>
                <w:sz w:val="18"/>
                <w:szCs w:val="18"/>
              </w:rPr>
            </w:pPr>
          </w:p>
        </w:tc>
        <w:tc>
          <w:tcPr>
            <w:tcW w:w="524" w:type="pct"/>
            <w:vMerge/>
            <w:tcBorders>
              <w:top w:val="nil"/>
              <w:left w:val="nil"/>
              <w:bottom w:val="single" w:sz="4" w:space="0" w:color="auto"/>
              <w:right w:val="nil"/>
            </w:tcBorders>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717" w:type="pct"/>
            <w:tcBorders>
              <w:top w:val="nil"/>
              <w:left w:val="nil"/>
              <w:bottom w:val="single" w:sz="4" w:space="0" w:color="auto"/>
              <w:right w:val="nil"/>
            </w:tcBorders>
            <w:vAlign w:val="center"/>
          </w:tcPr>
          <w:p w:rsidR="00F53DAE" w:rsidRPr="00AF753E" w:rsidRDefault="00F53DAE" w:rsidP="004D2912">
            <w:pPr>
              <w:overflowPunct w:val="0"/>
              <w:jc w:val="center"/>
              <w:rPr>
                <w:rFonts w:ascii="標楷體" w:hAnsi="標楷體"/>
                <w:sz w:val="18"/>
                <w:szCs w:val="18"/>
              </w:rPr>
            </w:pPr>
            <w:r w:rsidRPr="00AF753E">
              <w:rPr>
                <w:rFonts w:ascii="標楷體" w:hAnsi="標楷體"/>
                <w:sz w:val="18"/>
                <w:szCs w:val="18"/>
              </w:rPr>
              <w:t xml:space="preserve">   0.00</w:t>
            </w:r>
          </w:p>
        </w:tc>
      </w:tr>
      <w:tr w:rsidR="00F53DAE" w:rsidRPr="00AF753E" w:rsidTr="00F53DAE">
        <w:trPr>
          <w:trHeight w:hRule="exact" w:val="380"/>
          <w:jc w:val="center"/>
        </w:trPr>
        <w:tc>
          <w:tcPr>
            <w:tcW w:w="714" w:type="pct"/>
            <w:vMerge w:val="restar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bCs/>
                <w:kern w:val="0"/>
                <w:sz w:val="18"/>
                <w:szCs w:val="18"/>
              </w:rPr>
              <w:t>家庭幫傭</w:t>
            </w:r>
          </w:p>
        </w:tc>
        <w:tc>
          <w:tcPr>
            <w:tcW w:w="631" w:type="pct"/>
            <w:vMerge w:val="restart"/>
            <w:tcBorders>
              <w:top w:val="nil"/>
              <w:right w:val="nil"/>
            </w:tcBorders>
            <w:shd w:val="clear" w:color="auto" w:fill="auto"/>
            <w:vAlign w:val="center"/>
          </w:tcPr>
          <w:p w:rsidR="00F53DAE" w:rsidRPr="00AF753E" w:rsidRDefault="00F53DAE" w:rsidP="00BF4590">
            <w:pPr>
              <w:pStyle w:val="Standard"/>
              <w:ind w:left="-238" w:right="204"/>
              <w:jc w:val="right"/>
            </w:pPr>
            <w:r w:rsidRPr="00AF753E">
              <w:rPr>
                <w:rFonts w:ascii="標楷體" w:hAnsi="標楷體"/>
                <w:bCs/>
                <w:sz w:val="18"/>
                <w:szCs w:val="18"/>
              </w:rPr>
              <w:t>1,235</w:t>
            </w:r>
          </w:p>
        </w:tc>
        <w:tc>
          <w:tcPr>
            <w:tcW w:w="604" w:type="pct"/>
            <w:vMerge w:val="restart"/>
            <w:tcBorders>
              <w:top w:val="nil"/>
              <w:left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sz w:val="18"/>
                <w:szCs w:val="18"/>
              </w:rPr>
              <w:t>0</w:t>
            </w:r>
          </w:p>
        </w:tc>
        <w:tc>
          <w:tcPr>
            <w:tcW w:w="604" w:type="pct"/>
            <w:vMerge w:val="restart"/>
            <w:tcBorders>
              <w:top w:val="nil"/>
              <w:left w:val="nil"/>
              <w:right w:val="nil"/>
            </w:tcBorders>
            <w:shd w:val="clear" w:color="auto" w:fill="auto"/>
            <w:vAlign w:val="center"/>
          </w:tcPr>
          <w:p w:rsidR="00F53DAE" w:rsidRPr="00AF753E" w:rsidRDefault="00F53DAE" w:rsidP="00BF4590">
            <w:pPr>
              <w:pStyle w:val="Standard"/>
              <w:ind w:left="-418" w:right="202"/>
              <w:jc w:val="right"/>
            </w:pPr>
            <w:r w:rsidRPr="00AF753E">
              <w:rPr>
                <w:rFonts w:ascii="標楷體" w:hAnsi="標楷體"/>
                <w:bCs/>
                <w:sz w:val="18"/>
                <w:szCs w:val="18"/>
              </w:rPr>
              <w:t>613</w:t>
            </w:r>
          </w:p>
        </w:tc>
        <w:tc>
          <w:tcPr>
            <w:tcW w:w="603" w:type="pct"/>
            <w:vMerge w:val="restart"/>
            <w:tcBorders>
              <w:top w:val="nil"/>
              <w:left w:val="nil"/>
              <w:right w:val="nil"/>
            </w:tcBorders>
            <w:shd w:val="clear" w:color="auto" w:fill="auto"/>
            <w:vAlign w:val="center"/>
          </w:tcPr>
          <w:p w:rsidR="00F53DAE" w:rsidRPr="00AF753E" w:rsidRDefault="00F53DAE" w:rsidP="00BF4590">
            <w:pPr>
              <w:pStyle w:val="Standard"/>
              <w:ind w:left="-1142" w:right="144"/>
              <w:jc w:val="right"/>
            </w:pPr>
            <w:r w:rsidRPr="00AF753E">
              <w:rPr>
                <w:rFonts w:ascii="標楷體" w:hAnsi="標楷體"/>
                <w:bCs/>
                <w:sz w:val="18"/>
                <w:szCs w:val="18"/>
              </w:rPr>
              <w:t>11</w:t>
            </w:r>
          </w:p>
        </w:tc>
        <w:tc>
          <w:tcPr>
            <w:tcW w:w="603" w:type="pct"/>
            <w:vMerge w:val="restart"/>
            <w:tcBorders>
              <w:top w:val="nil"/>
              <w:left w:val="nil"/>
              <w:right w:val="nil"/>
            </w:tcBorders>
            <w:shd w:val="clear" w:color="auto" w:fill="auto"/>
            <w:vAlign w:val="center"/>
          </w:tcPr>
          <w:p w:rsidR="00F53DAE" w:rsidRPr="00AF753E" w:rsidRDefault="00F53DAE" w:rsidP="00BF4590">
            <w:pPr>
              <w:pStyle w:val="Standard"/>
              <w:ind w:left="-590" w:right="103"/>
              <w:jc w:val="right"/>
            </w:pPr>
            <w:r w:rsidRPr="00AF753E">
              <w:rPr>
                <w:rFonts w:ascii="標楷體" w:hAnsi="標楷體"/>
                <w:bCs/>
                <w:sz w:val="18"/>
                <w:szCs w:val="18"/>
              </w:rPr>
              <w:t>31</w:t>
            </w:r>
          </w:p>
        </w:tc>
        <w:tc>
          <w:tcPr>
            <w:tcW w:w="524" w:type="pct"/>
            <w:vMerge w:val="restart"/>
            <w:tcBorders>
              <w:top w:val="nil"/>
              <w:left w:val="nil"/>
              <w:right w:val="nil"/>
            </w:tcBorders>
            <w:vAlign w:val="center"/>
          </w:tcPr>
          <w:p w:rsidR="00F53DAE" w:rsidRPr="00AF753E" w:rsidRDefault="00F53DAE" w:rsidP="00BF4590">
            <w:pPr>
              <w:pStyle w:val="Standard"/>
              <w:tabs>
                <w:tab w:val="left" w:pos="720"/>
              </w:tabs>
              <w:jc w:val="center"/>
            </w:pPr>
            <w:r w:rsidRPr="00AF753E">
              <w:rPr>
                <w:rFonts w:ascii="標楷體" w:hAnsi="標楷體" w:cs="Times New Roman"/>
                <w:bCs/>
                <w:kern w:val="0"/>
                <w:sz w:val="18"/>
                <w:szCs w:val="18"/>
              </w:rPr>
              <w:t xml:space="preserve"> 1</w:t>
            </w:r>
          </w:p>
        </w:tc>
        <w:tc>
          <w:tcPr>
            <w:tcW w:w="717" w:type="pct"/>
            <w:tcBorders>
              <w:top w:val="single" w:sz="4" w:space="0" w:color="auto"/>
              <w:left w:val="nil"/>
              <w:bottom w:val="nil"/>
              <w:right w:val="nil"/>
            </w:tcBorders>
            <w:vAlign w:val="center"/>
          </w:tcPr>
          <w:p w:rsidR="00F53DAE" w:rsidRPr="00AF753E" w:rsidRDefault="00F53DAE" w:rsidP="00BF4590">
            <w:pPr>
              <w:pStyle w:val="Standard"/>
              <w:jc w:val="center"/>
            </w:pPr>
            <w:r w:rsidRPr="00AF753E">
              <w:rPr>
                <w:rFonts w:ascii="標楷體" w:hAnsi="標楷體"/>
                <w:bCs/>
                <w:sz w:val="18"/>
                <w:szCs w:val="18"/>
              </w:rPr>
              <w:t xml:space="preserve">  1,891</w:t>
            </w:r>
          </w:p>
        </w:tc>
      </w:tr>
      <w:tr w:rsidR="00F53DAE" w:rsidRPr="00AF753E" w:rsidTr="00F53DAE">
        <w:trPr>
          <w:trHeight w:hRule="exact" w:val="380"/>
          <w:jc w:val="center"/>
        </w:trPr>
        <w:tc>
          <w:tcPr>
            <w:tcW w:w="714" w:type="pct"/>
            <w:vMerge/>
            <w:tcBorders>
              <w:bottom w:val="single" w:sz="4" w:space="0" w:color="auto"/>
            </w:tcBorders>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631" w:type="pct"/>
            <w:vMerge/>
            <w:tcBorders>
              <w:top w:val="nil"/>
              <w:bottom w:val="single" w:sz="4" w:space="0" w:color="auto"/>
              <w:right w:val="nil"/>
            </w:tcBorders>
            <w:shd w:val="clear" w:color="auto" w:fill="auto"/>
            <w:vAlign w:val="center"/>
          </w:tcPr>
          <w:p w:rsidR="00F53DAE" w:rsidRPr="00AF753E" w:rsidRDefault="00F53DAE" w:rsidP="004D2912">
            <w:pPr>
              <w:overflowPunct w:val="0"/>
              <w:adjustRightInd w:val="0"/>
              <w:ind w:right="179"/>
              <w:jc w:val="center"/>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overflowPunct w:val="0"/>
              <w:adjustRightInd w:val="0"/>
              <w:ind w:right="340"/>
              <w:jc w:val="center"/>
              <w:rPr>
                <w:rFonts w:ascii="標楷體" w:hAnsi="標楷體" w:cs="Times New Roman"/>
                <w:bCs/>
                <w:kern w:val="0"/>
                <w:sz w:val="18"/>
                <w:szCs w:val="18"/>
              </w:rPr>
            </w:pPr>
          </w:p>
        </w:tc>
        <w:tc>
          <w:tcPr>
            <w:tcW w:w="604"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right="227"/>
              <w:jc w:val="center"/>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right="227"/>
              <w:jc w:val="center"/>
              <w:rPr>
                <w:rFonts w:ascii="標楷體" w:hAnsi="標楷體" w:cs="Times New Roman"/>
                <w:bCs/>
                <w:kern w:val="0"/>
                <w:sz w:val="18"/>
                <w:szCs w:val="18"/>
              </w:rPr>
            </w:pPr>
          </w:p>
        </w:tc>
        <w:tc>
          <w:tcPr>
            <w:tcW w:w="603" w:type="pct"/>
            <w:vMerge/>
            <w:tcBorders>
              <w:top w:val="nil"/>
              <w:left w:val="nil"/>
              <w:bottom w:val="single" w:sz="4" w:space="0" w:color="auto"/>
              <w:right w:val="nil"/>
            </w:tcBorders>
            <w:shd w:val="clear" w:color="auto" w:fill="auto"/>
            <w:vAlign w:val="center"/>
          </w:tcPr>
          <w:p w:rsidR="00F53DAE" w:rsidRPr="00AF753E" w:rsidRDefault="00F53DAE" w:rsidP="004D2912">
            <w:pPr>
              <w:tabs>
                <w:tab w:val="left" w:pos="720"/>
              </w:tabs>
              <w:overflowPunct w:val="0"/>
              <w:adjustRightInd w:val="0"/>
              <w:ind w:right="227"/>
              <w:jc w:val="center"/>
              <w:rPr>
                <w:rFonts w:ascii="標楷體" w:hAnsi="標楷體" w:cs="Times New Roman"/>
                <w:bCs/>
                <w:kern w:val="0"/>
                <w:sz w:val="18"/>
                <w:szCs w:val="18"/>
              </w:rPr>
            </w:pPr>
          </w:p>
        </w:tc>
        <w:tc>
          <w:tcPr>
            <w:tcW w:w="524" w:type="pct"/>
            <w:vMerge/>
            <w:tcBorders>
              <w:top w:val="nil"/>
              <w:left w:val="nil"/>
              <w:bottom w:val="single" w:sz="4" w:space="0" w:color="auto"/>
              <w:right w:val="nil"/>
            </w:tcBorders>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p>
        </w:tc>
        <w:tc>
          <w:tcPr>
            <w:tcW w:w="717" w:type="pct"/>
            <w:tcBorders>
              <w:top w:val="nil"/>
              <w:left w:val="nil"/>
              <w:bottom w:val="single" w:sz="4" w:space="0" w:color="auto"/>
              <w:right w:val="nil"/>
            </w:tcBorders>
            <w:vAlign w:val="center"/>
          </w:tcPr>
          <w:p w:rsidR="00F53DAE" w:rsidRPr="00AF753E" w:rsidRDefault="00F53DAE" w:rsidP="004D2912">
            <w:pPr>
              <w:jc w:val="center"/>
              <w:rPr>
                <w:rFonts w:ascii="標楷體" w:hAnsi="標楷體"/>
                <w:bCs/>
                <w:sz w:val="18"/>
                <w:szCs w:val="18"/>
              </w:rPr>
            </w:pPr>
            <w:r w:rsidRPr="00AF753E">
              <w:rPr>
                <w:rFonts w:ascii="標楷體" w:hAnsi="標楷體"/>
                <w:bCs/>
                <w:sz w:val="18"/>
                <w:szCs w:val="18"/>
              </w:rPr>
              <w:t xml:space="preserve">   0.27</w:t>
            </w:r>
          </w:p>
        </w:tc>
      </w:tr>
      <w:tr w:rsidR="00F53DAE" w:rsidRPr="00AF753E" w:rsidTr="00F53DAE">
        <w:trPr>
          <w:trHeight w:hRule="exact" w:val="380"/>
          <w:jc w:val="center"/>
        </w:trPr>
        <w:tc>
          <w:tcPr>
            <w:tcW w:w="714" w:type="pc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hint="eastAsia"/>
                <w:bCs/>
                <w:kern w:val="0"/>
                <w:sz w:val="18"/>
                <w:szCs w:val="18"/>
              </w:rPr>
              <w:t>總計</w:t>
            </w:r>
          </w:p>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hint="eastAsia"/>
                <w:bCs/>
                <w:kern w:val="0"/>
                <w:sz w:val="18"/>
                <w:szCs w:val="18"/>
              </w:rPr>
              <w:t>比率</w:t>
            </w:r>
          </w:p>
        </w:tc>
        <w:tc>
          <w:tcPr>
            <w:tcW w:w="631" w:type="pct"/>
            <w:tcBorders>
              <w:bottom w:val="nil"/>
              <w:right w:val="nil"/>
            </w:tcBorders>
            <w:shd w:val="clear" w:color="auto" w:fill="auto"/>
            <w:vAlign w:val="center"/>
          </w:tcPr>
          <w:p w:rsidR="00F53DAE" w:rsidRPr="00AF753E" w:rsidRDefault="00F53DAE" w:rsidP="00BF4590">
            <w:pPr>
              <w:pStyle w:val="Standard"/>
              <w:ind w:left="-216" w:firstLine="180"/>
            </w:pPr>
            <w:r w:rsidRPr="00AF753E">
              <w:rPr>
                <w:rFonts w:ascii="標楷體" w:hAnsi="標楷體"/>
                <w:bCs/>
                <w:sz w:val="18"/>
                <w:szCs w:val="18"/>
              </w:rPr>
              <w:t xml:space="preserve">  270,680</w:t>
            </w:r>
          </w:p>
        </w:tc>
        <w:tc>
          <w:tcPr>
            <w:tcW w:w="604" w:type="pct"/>
            <w:tcBorders>
              <w:left w:val="nil"/>
              <w:bottom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bCs/>
                <w:sz w:val="18"/>
                <w:szCs w:val="18"/>
              </w:rPr>
              <w:t>1</w:t>
            </w:r>
          </w:p>
        </w:tc>
        <w:tc>
          <w:tcPr>
            <w:tcW w:w="604" w:type="pct"/>
            <w:tcBorders>
              <w:left w:val="nil"/>
              <w:bottom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bCs/>
                <w:sz w:val="18"/>
                <w:szCs w:val="18"/>
              </w:rPr>
              <w:t>153,865</w:t>
            </w:r>
          </w:p>
        </w:tc>
        <w:tc>
          <w:tcPr>
            <w:tcW w:w="603" w:type="pct"/>
            <w:tcBorders>
              <w:left w:val="nil"/>
              <w:bottom w:val="nil"/>
              <w:right w:val="nil"/>
            </w:tcBorders>
            <w:shd w:val="clear" w:color="auto" w:fill="auto"/>
            <w:vAlign w:val="center"/>
          </w:tcPr>
          <w:p w:rsidR="00F53DAE" w:rsidRPr="00AF753E" w:rsidRDefault="00F53DAE" w:rsidP="00BF4590">
            <w:pPr>
              <w:pStyle w:val="Standard"/>
              <w:ind w:left="-24"/>
              <w:jc w:val="center"/>
            </w:pPr>
            <w:r w:rsidRPr="00AF753E">
              <w:rPr>
                <w:rFonts w:ascii="標楷體" w:hAnsi="標楷體"/>
                <w:bCs/>
                <w:sz w:val="18"/>
                <w:szCs w:val="18"/>
              </w:rPr>
              <w:t xml:space="preserve"> 60,131</w:t>
            </w:r>
          </w:p>
        </w:tc>
        <w:tc>
          <w:tcPr>
            <w:tcW w:w="603" w:type="pct"/>
            <w:tcBorders>
              <w:left w:val="nil"/>
              <w:bottom w:val="nil"/>
              <w:right w:val="nil"/>
            </w:tcBorders>
            <w:shd w:val="clear" w:color="auto" w:fill="auto"/>
            <w:vAlign w:val="center"/>
          </w:tcPr>
          <w:p w:rsidR="00F53DAE" w:rsidRPr="00AF753E" w:rsidRDefault="00F53DAE" w:rsidP="00BF4590">
            <w:pPr>
              <w:pStyle w:val="Standard"/>
              <w:ind w:left="-48"/>
              <w:jc w:val="center"/>
            </w:pPr>
            <w:r w:rsidRPr="00AF753E">
              <w:rPr>
                <w:rFonts w:ascii="標楷體" w:hAnsi="標楷體"/>
                <w:bCs/>
                <w:sz w:val="18"/>
                <w:szCs w:val="18"/>
              </w:rPr>
              <w:t xml:space="preserve"> 220,122</w:t>
            </w:r>
          </w:p>
        </w:tc>
        <w:tc>
          <w:tcPr>
            <w:tcW w:w="524" w:type="pct"/>
            <w:tcBorders>
              <w:left w:val="nil"/>
              <w:bottom w:val="nil"/>
              <w:right w:val="nil"/>
            </w:tcBorders>
            <w:vAlign w:val="center"/>
          </w:tcPr>
          <w:p w:rsidR="00F53DAE" w:rsidRPr="00AF753E" w:rsidRDefault="00F53DAE" w:rsidP="00BF4590">
            <w:pPr>
              <w:pStyle w:val="Standard"/>
              <w:tabs>
                <w:tab w:val="left" w:pos="720"/>
              </w:tabs>
              <w:jc w:val="center"/>
            </w:pPr>
            <w:r w:rsidRPr="00AF753E">
              <w:rPr>
                <w:rFonts w:ascii="標楷體" w:hAnsi="標楷體" w:cs="Times New Roman"/>
                <w:bCs/>
                <w:kern w:val="0"/>
                <w:sz w:val="18"/>
                <w:szCs w:val="18"/>
              </w:rPr>
              <w:t xml:space="preserve"> 1</w:t>
            </w:r>
          </w:p>
        </w:tc>
        <w:tc>
          <w:tcPr>
            <w:tcW w:w="717" w:type="pct"/>
            <w:tcBorders>
              <w:top w:val="single" w:sz="4" w:space="0" w:color="auto"/>
              <w:left w:val="nil"/>
              <w:bottom w:val="nil"/>
              <w:right w:val="nil"/>
            </w:tcBorders>
            <w:vAlign w:val="center"/>
          </w:tcPr>
          <w:p w:rsidR="00F53DAE" w:rsidRPr="00AF753E" w:rsidRDefault="00F53DAE" w:rsidP="00BF4590">
            <w:pPr>
              <w:pStyle w:val="Standard"/>
              <w:jc w:val="center"/>
            </w:pPr>
            <w:r w:rsidRPr="00AF753E">
              <w:rPr>
                <w:rFonts w:ascii="標楷體" w:hAnsi="標楷體"/>
                <w:sz w:val="18"/>
                <w:szCs w:val="18"/>
              </w:rPr>
              <w:t>704,800</w:t>
            </w:r>
          </w:p>
        </w:tc>
      </w:tr>
      <w:tr w:rsidR="00F53DAE" w:rsidRPr="00AF753E" w:rsidTr="00F53DAE">
        <w:trPr>
          <w:trHeight w:hRule="exact" w:val="364"/>
          <w:jc w:val="center"/>
        </w:trPr>
        <w:tc>
          <w:tcPr>
            <w:tcW w:w="714" w:type="pct"/>
            <w:shd w:val="clear" w:color="auto" w:fill="auto"/>
            <w:vAlign w:val="center"/>
          </w:tcPr>
          <w:p w:rsidR="00F53DAE" w:rsidRPr="00AF753E" w:rsidRDefault="00F53DAE" w:rsidP="004D2912">
            <w:pPr>
              <w:tabs>
                <w:tab w:val="left" w:pos="720"/>
              </w:tabs>
              <w:overflowPunct w:val="0"/>
              <w:adjustRightInd w:val="0"/>
              <w:jc w:val="center"/>
              <w:rPr>
                <w:rFonts w:ascii="標楷體" w:hAnsi="標楷體" w:cs="Times New Roman"/>
                <w:bCs/>
                <w:kern w:val="0"/>
                <w:sz w:val="18"/>
                <w:szCs w:val="18"/>
              </w:rPr>
            </w:pPr>
            <w:r w:rsidRPr="00AF753E">
              <w:rPr>
                <w:rFonts w:ascii="標楷體" w:hAnsi="標楷體" w:cs="Times New Roman" w:hint="eastAsia"/>
                <w:bCs/>
                <w:kern w:val="0"/>
                <w:sz w:val="18"/>
                <w:szCs w:val="18"/>
              </w:rPr>
              <w:t>比率</w:t>
            </w:r>
          </w:p>
        </w:tc>
        <w:tc>
          <w:tcPr>
            <w:tcW w:w="631" w:type="pct"/>
            <w:tcBorders>
              <w:top w:val="nil"/>
              <w:right w:val="nil"/>
            </w:tcBorders>
            <w:shd w:val="clear" w:color="auto" w:fill="auto"/>
            <w:vAlign w:val="center"/>
          </w:tcPr>
          <w:p w:rsidR="00F53DAE" w:rsidRPr="00AF753E" w:rsidRDefault="00F53DAE" w:rsidP="00BF4590">
            <w:pPr>
              <w:pStyle w:val="Standard"/>
              <w:ind w:left="48"/>
              <w:jc w:val="center"/>
            </w:pPr>
            <w:r w:rsidRPr="00AF753E">
              <w:rPr>
                <w:rFonts w:ascii="標楷體" w:hAnsi="標楷體"/>
                <w:bCs/>
                <w:sz w:val="18"/>
                <w:szCs w:val="18"/>
              </w:rPr>
              <w:t xml:space="preserve"> 38.41</w:t>
            </w:r>
          </w:p>
        </w:tc>
        <w:tc>
          <w:tcPr>
            <w:tcW w:w="604" w:type="pct"/>
            <w:tcBorders>
              <w:top w:val="nil"/>
              <w:left w:val="nil"/>
              <w:right w:val="nil"/>
            </w:tcBorders>
            <w:shd w:val="clear" w:color="auto" w:fill="auto"/>
            <w:vAlign w:val="center"/>
          </w:tcPr>
          <w:p w:rsidR="00F53DAE" w:rsidRPr="00AF753E" w:rsidRDefault="00F53DAE" w:rsidP="00BF4590">
            <w:pPr>
              <w:pStyle w:val="Standard"/>
              <w:ind w:left="48" w:right="120" w:firstLine="90"/>
              <w:jc w:val="center"/>
            </w:pPr>
            <w:r w:rsidRPr="00AF753E">
              <w:rPr>
                <w:rFonts w:ascii="標楷體" w:hAnsi="標楷體"/>
                <w:bCs/>
                <w:sz w:val="18"/>
                <w:szCs w:val="18"/>
              </w:rPr>
              <w:t>0.00</w:t>
            </w:r>
          </w:p>
        </w:tc>
        <w:tc>
          <w:tcPr>
            <w:tcW w:w="604" w:type="pct"/>
            <w:tcBorders>
              <w:top w:val="nil"/>
              <w:left w:val="nil"/>
              <w:right w:val="nil"/>
            </w:tcBorders>
            <w:shd w:val="clear" w:color="auto" w:fill="auto"/>
            <w:vAlign w:val="center"/>
          </w:tcPr>
          <w:p w:rsidR="00F53DAE" w:rsidRPr="00AF753E" w:rsidRDefault="00F53DAE" w:rsidP="00BF4590">
            <w:pPr>
              <w:pStyle w:val="Standard"/>
              <w:jc w:val="center"/>
            </w:pPr>
            <w:r w:rsidRPr="00AF753E">
              <w:rPr>
                <w:rFonts w:ascii="標楷體" w:hAnsi="標楷體"/>
                <w:bCs/>
                <w:sz w:val="18"/>
                <w:szCs w:val="18"/>
              </w:rPr>
              <w:t xml:space="preserve"> 21.83</w:t>
            </w:r>
          </w:p>
        </w:tc>
        <w:tc>
          <w:tcPr>
            <w:tcW w:w="603" w:type="pct"/>
            <w:tcBorders>
              <w:top w:val="nil"/>
              <w:left w:val="nil"/>
              <w:right w:val="nil"/>
            </w:tcBorders>
            <w:shd w:val="clear" w:color="auto" w:fill="auto"/>
            <w:vAlign w:val="center"/>
          </w:tcPr>
          <w:p w:rsidR="00F53DAE" w:rsidRPr="00AF753E" w:rsidRDefault="00F53DAE" w:rsidP="00BF4590">
            <w:pPr>
              <w:pStyle w:val="Standard"/>
              <w:ind w:left="-24"/>
              <w:jc w:val="center"/>
            </w:pPr>
            <w:r w:rsidRPr="00AF753E">
              <w:rPr>
                <w:rFonts w:ascii="標楷體" w:hAnsi="標楷體"/>
                <w:bCs/>
                <w:sz w:val="18"/>
                <w:szCs w:val="18"/>
              </w:rPr>
              <w:t xml:space="preserve">  8.53</w:t>
            </w:r>
          </w:p>
        </w:tc>
        <w:tc>
          <w:tcPr>
            <w:tcW w:w="603" w:type="pct"/>
            <w:tcBorders>
              <w:top w:val="nil"/>
              <w:left w:val="nil"/>
              <w:right w:val="nil"/>
            </w:tcBorders>
            <w:shd w:val="clear" w:color="auto" w:fill="auto"/>
            <w:vAlign w:val="center"/>
          </w:tcPr>
          <w:p w:rsidR="00F53DAE" w:rsidRPr="00AF753E" w:rsidRDefault="00F53DAE" w:rsidP="00BF4590">
            <w:pPr>
              <w:pStyle w:val="Standard"/>
              <w:ind w:left="-48"/>
              <w:jc w:val="center"/>
            </w:pPr>
            <w:r w:rsidRPr="00AF753E">
              <w:rPr>
                <w:rFonts w:ascii="標楷體" w:hAnsi="標楷體"/>
                <w:bCs/>
                <w:sz w:val="18"/>
                <w:szCs w:val="18"/>
              </w:rPr>
              <w:t xml:space="preserve">   31.23</w:t>
            </w:r>
          </w:p>
        </w:tc>
        <w:tc>
          <w:tcPr>
            <w:tcW w:w="524" w:type="pct"/>
            <w:tcBorders>
              <w:top w:val="nil"/>
              <w:left w:val="nil"/>
              <w:right w:val="nil"/>
            </w:tcBorders>
            <w:vAlign w:val="center"/>
          </w:tcPr>
          <w:p w:rsidR="00F53DAE" w:rsidRPr="00AF753E" w:rsidRDefault="00F53DAE" w:rsidP="00BF4590">
            <w:pPr>
              <w:pStyle w:val="Standard"/>
              <w:tabs>
                <w:tab w:val="left" w:pos="672"/>
              </w:tabs>
              <w:ind w:left="-48" w:firstLine="90"/>
              <w:jc w:val="center"/>
            </w:pPr>
            <w:r w:rsidRPr="00AF753E">
              <w:rPr>
                <w:rFonts w:ascii="標楷體" w:hAnsi="標楷體" w:cs="Times New Roman"/>
                <w:bCs/>
                <w:kern w:val="0"/>
                <w:sz w:val="18"/>
                <w:szCs w:val="18"/>
              </w:rPr>
              <w:t>0.00</w:t>
            </w:r>
          </w:p>
        </w:tc>
        <w:tc>
          <w:tcPr>
            <w:tcW w:w="717" w:type="pct"/>
            <w:tcBorders>
              <w:top w:val="nil"/>
              <w:left w:val="nil"/>
              <w:right w:val="nil"/>
            </w:tcBorders>
            <w:vAlign w:val="center"/>
          </w:tcPr>
          <w:p w:rsidR="00F53DAE" w:rsidRPr="00AF753E" w:rsidRDefault="00F53DAE" w:rsidP="00BF4590">
            <w:pPr>
              <w:pStyle w:val="Standard"/>
              <w:jc w:val="center"/>
            </w:pPr>
            <w:r w:rsidRPr="00AF753E">
              <w:rPr>
                <w:rFonts w:ascii="標楷體" w:hAnsi="標楷體"/>
                <w:sz w:val="18"/>
                <w:szCs w:val="18"/>
              </w:rPr>
              <w:t xml:space="preserve">    100</w:t>
            </w:r>
          </w:p>
        </w:tc>
      </w:tr>
    </w:tbl>
    <w:p w:rsidR="00143976" w:rsidRPr="00AF753E" w:rsidRDefault="00143976" w:rsidP="00143976">
      <w:pPr>
        <w:kinsoku w:val="0"/>
        <w:overflowPunct w:val="0"/>
        <w:autoSpaceDE w:val="0"/>
        <w:autoSpaceDN w:val="0"/>
        <w:adjustRightInd w:val="0"/>
        <w:snapToGrid w:val="0"/>
        <w:ind w:leftChars="23" w:left="55"/>
        <w:jc w:val="both"/>
        <w:textAlignment w:val="bottom"/>
        <w:rPr>
          <w:rFonts w:ascii="標楷體" w:hAnsi="標楷體" w:cs="Times New Roman"/>
          <w:kern w:val="0"/>
          <w:sz w:val="20"/>
          <w:szCs w:val="20"/>
        </w:rPr>
      </w:pPr>
      <w:r w:rsidRPr="00AF753E">
        <w:rPr>
          <w:rFonts w:ascii="標楷體" w:hAnsi="標楷體" w:cs="Times New Roman"/>
          <w:kern w:val="0"/>
          <w:sz w:val="20"/>
          <w:szCs w:val="20"/>
        </w:rPr>
        <w:t>資料來源：勞動部</w:t>
      </w:r>
    </w:p>
    <w:p w:rsidR="00BF78B4" w:rsidRPr="00AF753E" w:rsidRDefault="00BF78B4" w:rsidP="00143976">
      <w:pPr>
        <w:kinsoku w:val="0"/>
        <w:overflowPunct w:val="0"/>
        <w:autoSpaceDE w:val="0"/>
        <w:autoSpaceDN w:val="0"/>
        <w:adjustRightInd w:val="0"/>
        <w:snapToGrid w:val="0"/>
        <w:ind w:leftChars="23" w:left="55"/>
        <w:jc w:val="both"/>
        <w:textAlignment w:val="bottom"/>
        <w:rPr>
          <w:rFonts w:ascii="標楷體" w:hAnsi="標楷體" w:cs="Times New Roman"/>
          <w:kern w:val="0"/>
          <w:sz w:val="20"/>
          <w:szCs w:val="20"/>
        </w:rPr>
      </w:pPr>
    </w:p>
    <w:p w:rsidR="00816631" w:rsidRDefault="00816631" w:rsidP="00BF78B4">
      <w:pPr>
        <w:spacing w:before="100" w:beforeAutospacing="1"/>
        <w:jc w:val="center"/>
        <w:rPr>
          <w:rFonts w:ascii="標楷體" w:hAnsi="標楷體"/>
          <w:b/>
          <w:bCs/>
          <w:szCs w:val="24"/>
        </w:rPr>
      </w:pPr>
    </w:p>
    <w:p w:rsidR="00BF78B4" w:rsidRPr="00AF753E" w:rsidRDefault="00F53DAE" w:rsidP="00BF78B4">
      <w:pPr>
        <w:spacing w:before="100" w:beforeAutospacing="1"/>
        <w:jc w:val="center"/>
        <w:rPr>
          <w:rFonts w:ascii="標楷體" w:hAnsi="標楷體" w:cs="Times New Roman"/>
          <w:b/>
          <w:bCs/>
          <w:szCs w:val="24"/>
        </w:rPr>
      </w:pPr>
      <w:r w:rsidRPr="00AF753E">
        <w:rPr>
          <w:rFonts w:ascii="標楷體" w:hAnsi="標楷體"/>
          <w:b/>
          <w:bCs/>
          <w:szCs w:val="24"/>
        </w:rPr>
        <w:t>表</w:t>
      </w:r>
      <w:r w:rsidRPr="00AF753E">
        <w:rPr>
          <w:rFonts w:ascii="標楷體" w:hAnsi="標楷體" w:hint="eastAsia"/>
          <w:b/>
          <w:bCs/>
          <w:szCs w:val="24"/>
        </w:rPr>
        <w:t xml:space="preserve">22 </w:t>
      </w:r>
      <w:r w:rsidR="00BF78B4" w:rsidRPr="00AF753E">
        <w:rPr>
          <w:rFonts w:ascii="標楷體" w:hAnsi="標楷體" w:cs="Times New Roman"/>
          <w:b/>
          <w:bCs/>
          <w:szCs w:val="24"/>
        </w:rPr>
        <w:t>2019年3月</w:t>
      </w:r>
      <w:r w:rsidR="00BF78B4" w:rsidRPr="00AF753E">
        <w:rPr>
          <w:rFonts w:ascii="標楷體" w:hAnsi="標楷體" w:cs="Times New Roman" w:hint="eastAsia"/>
          <w:b/>
          <w:bCs/>
          <w:szCs w:val="24"/>
        </w:rPr>
        <w:t>行方不明</w:t>
      </w:r>
      <w:r w:rsidR="00BF78B4" w:rsidRPr="00AF753E">
        <w:rPr>
          <w:rFonts w:ascii="標楷體" w:hAnsi="標楷體" w:cs="Times New Roman"/>
          <w:b/>
          <w:bCs/>
          <w:szCs w:val="24"/>
        </w:rPr>
        <w:t>外籍勞工人數－</w:t>
      </w:r>
      <w:r w:rsidR="00BF78B4" w:rsidRPr="00AF753E">
        <w:rPr>
          <w:rFonts w:ascii="標楷體" w:hAnsi="標楷體" w:cs="Times New Roman" w:hint="eastAsia"/>
          <w:b/>
          <w:bCs/>
          <w:szCs w:val="24"/>
        </w:rPr>
        <w:t>按職業</w:t>
      </w:r>
      <w:r w:rsidR="00BF78B4" w:rsidRPr="00AF753E">
        <w:rPr>
          <w:rFonts w:ascii="標楷體" w:hAnsi="標楷體" w:cs="Times New Roman"/>
          <w:b/>
          <w:bCs/>
          <w:szCs w:val="24"/>
        </w:rPr>
        <w:t>別統計</w:t>
      </w:r>
      <w:r w:rsidR="00BF78B4" w:rsidRPr="00AF753E">
        <w:rPr>
          <w:rFonts w:ascii="標楷體" w:hAnsi="標楷體" w:cs="Times New Roman" w:hint="eastAsia"/>
          <w:b/>
          <w:bCs/>
          <w:szCs w:val="24"/>
        </w:rPr>
        <w:t>表</w:t>
      </w:r>
    </w:p>
    <w:p w:rsidR="00BF78B4" w:rsidRPr="00AF753E" w:rsidRDefault="00BF78B4" w:rsidP="00BF78B4">
      <w:pPr>
        <w:tabs>
          <w:tab w:val="left" w:pos="720"/>
        </w:tabs>
        <w:overflowPunct w:val="0"/>
        <w:adjustRightInd w:val="0"/>
        <w:ind w:right="100"/>
        <w:jc w:val="right"/>
        <w:rPr>
          <w:rFonts w:ascii="標楷體" w:hAnsi="標楷體" w:cs="Times New Roman"/>
          <w:b/>
          <w:bCs/>
          <w:sz w:val="20"/>
          <w:szCs w:val="20"/>
        </w:rPr>
      </w:pPr>
      <w:r w:rsidRPr="00AF753E">
        <w:rPr>
          <w:rFonts w:ascii="標楷體" w:hAnsi="標楷體" w:cs="Times New Roman"/>
          <w:b/>
          <w:bCs/>
          <w:sz w:val="20"/>
          <w:szCs w:val="20"/>
        </w:rPr>
        <w:t>單位：人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38"/>
        <w:gridCol w:w="870"/>
        <w:gridCol w:w="1017"/>
        <w:gridCol w:w="1287"/>
        <w:gridCol w:w="1125"/>
        <w:gridCol w:w="967"/>
        <w:gridCol w:w="965"/>
        <w:gridCol w:w="967"/>
        <w:gridCol w:w="1274"/>
      </w:tblGrid>
      <w:tr w:rsidR="00BF78B4" w:rsidRPr="00AF753E" w:rsidTr="00BF78B4">
        <w:trPr>
          <w:trHeight w:val="465"/>
          <w:jc w:val="center"/>
        </w:trPr>
        <w:tc>
          <w:tcPr>
            <w:tcW w:w="498" w:type="pct"/>
            <w:vMerge w:val="restart"/>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國籍</w:t>
            </w:r>
          </w:p>
        </w:tc>
        <w:tc>
          <w:tcPr>
            <w:tcW w:w="462" w:type="pct"/>
            <w:vMerge w:val="restart"/>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性別</w:t>
            </w:r>
          </w:p>
        </w:tc>
        <w:tc>
          <w:tcPr>
            <w:tcW w:w="4039" w:type="pct"/>
            <w:gridSpan w:val="7"/>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職業別</w:t>
            </w:r>
          </w:p>
        </w:tc>
      </w:tr>
      <w:tr w:rsidR="00BF78B4" w:rsidRPr="00AF753E" w:rsidTr="00BF78B4">
        <w:trPr>
          <w:trHeight w:val="365"/>
          <w:jc w:val="center"/>
        </w:trPr>
        <w:tc>
          <w:tcPr>
            <w:tcW w:w="498" w:type="pct"/>
            <w:vMerge/>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p>
        </w:tc>
        <w:tc>
          <w:tcPr>
            <w:tcW w:w="462" w:type="pct"/>
            <w:vMerge/>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p>
        </w:tc>
        <w:tc>
          <w:tcPr>
            <w:tcW w:w="540"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看護工</w:t>
            </w:r>
          </w:p>
        </w:tc>
        <w:tc>
          <w:tcPr>
            <w:tcW w:w="684"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家庭幫傭</w:t>
            </w:r>
          </w:p>
        </w:tc>
        <w:tc>
          <w:tcPr>
            <w:tcW w:w="598"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製造業</w:t>
            </w:r>
          </w:p>
        </w:tc>
        <w:tc>
          <w:tcPr>
            <w:tcW w:w="514"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營造業</w:t>
            </w:r>
          </w:p>
        </w:tc>
        <w:tc>
          <w:tcPr>
            <w:tcW w:w="513"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漁工</w:t>
            </w:r>
          </w:p>
        </w:tc>
        <w:tc>
          <w:tcPr>
            <w:tcW w:w="514"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其他</w:t>
            </w:r>
          </w:p>
        </w:tc>
        <w:tc>
          <w:tcPr>
            <w:tcW w:w="677"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總計</w:t>
            </w:r>
          </w:p>
        </w:tc>
      </w:tr>
      <w:tr w:rsidR="00BF78B4" w:rsidRPr="00AF753E" w:rsidTr="00BF78B4">
        <w:trPr>
          <w:trHeight w:val="390"/>
          <w:jc w:val="center"/>
        </w:trPr>
        <w:tc>
          <w:tcPr>
            <w:tcW w:w="498" w:type="pct"/>
            <w:vMerge w:val="restart"/>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印尼</w:t>
            </w: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男</w:t>
            </w:r>
          </w:p>
        </w:tc>
        <w:tc>
          <w:tcPr>
            <w:tcW w:w="4039" w:type="pct"/>
            <w:gridSpan w:val="7"/>
            <w:vMerge w:val="restart"/>
          </w:tcPr>
          <w:p w:rsidR="00BF78B4" w:rsidRPr="00AF753E" w:rsidRDefault="00BF78B4" w:rsidP="00BF78B4">
            <w:pPr>
              <w:tabs>
                <w:tab w:val="left" w:pos="720"/>
              </w:tabs>
              <w:overflowPunct w:val="0"/>
              <w:adjustRightInd w:val="0"/>
              <w:ind w:right="360" w:firstLineChars="350" w:firstLine="631"/>
              <w:rPr>
                <w:rFonts w:ascii="標楷體" w:hAnsi="標楷體" w:cs="Times New Roman"/>
                <w:b/>
                <w:bCs/>
                <w:kern w:val="0"/>
                <w:sz w:val="18"/>
                <w:szCs w:val="20"/>
              </w:rPr>
            </w:pPr>
            <w:r w:rsidRPr="00AF753E">
              <w:rPr>
                <w:rFonts w:ascii="標楷體" w:hAnsi="標楷體" w:cs="Times New Roman" w:hint="eastAsia"/>
                <w:b/>
                <w:bCs/>
                <w:kern w:val="0"/>
                <w:sz w:val="18"/>
                <w:szCs w:val="20"/>
              </w:rPr>
              <w:t xml:space="preserve">183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2</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191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71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418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3</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874</w:t>
            </w:r>
          </w:p>
          <w:p w:rsidR="00BF78B4" w:rsidRPr="00AF753E" w:rsidRDefault="00BF78B4" w:rsidP="00BF78B4">
            <w:pPr>
              <w:tabs>
                <w:tab w:val="left" w:pos="720"/>
              </w:tabs>
              <w:overflowPunct w:val="0"/>
              <w:adjustRightInd w:val="0"/>
              <w:ind w:right="360" w:firstLineChars="200" w:firstLine="360"/>
              <w:rPr>
                <w:rFonts w:ascii="標楷體" w:hAnsi="標楷體" w:cs="Times New Roman"/>
                <w:b/>
                <w:bCs/>
                <w:kern w:val="0"/>
                <w:sz w:val="18"/>
                <w:szCs w:val="20"/>
              </w:rPr>
            </w:pPr>
            <w:r w:rsidRPr="00AF753E">
              <w:rPr>
                <w:rFonts w:ascii="標楷體" w:hAnsi="標楷體" w:cs="Times New Roman" w:hint="eastAsia"/>
                <w:b/>
                <w:bCs/>
                <w:kern w:val="0"/>
                <w:sz w:val="18"/>
                <w:szCs w:val="20"/>
              </w:rPr>
              <w:t>19</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201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81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424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4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20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19</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731</w:t>
            </w:r>
          </w:p>
        </w:tc>
      </w:tr>
      <w:tr w:rsidR="00BF78B4" w:rsidRPr="00AF753E" w:rsidTr="00BF78B4">
        <w:trPr>
          <w:trHeight w:val="420"/>
          <w:jc w:val="center"/>
        </w:trPr>
        <w:tc>
          <w:tcPr>
            <w:tcW w:w="498" w:type="pct"/>
            <w:vMerge/>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女</w:t>
            </w:r>
          </w:p>
        </w:tc>
        <w:tc>
          <w:tcPr>
            <w:tcW w:w="4039" w:type="pct"/>
            <w:gridSpan w:val="7"/>
            <w:vMerge/>
          </w:tcPr>
          <w:p w:rsidR="00BF78B4" w:rsidRPr="00AF753E" w:rsidRDefault="00BF78B4" w:rsidP="00BF78B4">
            <w:pPr>
              <w:tabs>
                <w:tab w:val="left" w:pos="720"/>
              </w:tabs>
              <w:overflowPunct w:val="0"/>
              <w:adjustRightInd w:val="0"/>
              <w:ind w:right="360" w:firstLineChars="350" w:firstLine="631"/>
              <w:rPr>
                <w:rFonts w:ascii="標楷體" w:hAnsi="標楷體" w:cs="Times New Roman"/>
                <w:b/>
                <w:bCs/>
                <w:kern w:val="0"/>
                <w:sz w:val="18"/>
                <w:szCs w:val="20"/>
              </w:rPr>
            </w:pPr>
          </w:p>
        </w:tc>
      </w:tr>
      <w:tr w:rsidR="00BF78B4" w:rsidRPr="00AF753E" w:rsidTr="00BF78B4">
        <w:trPr>
          <w:trHeight w:val="375"/>
          <w:jc w:val="center"/>
        </w:trPr>
        <w:tc>
          <w:tcPr>
            <w:tcW w:w="498" w:type="pct"/>
            <w:vMerge w:val="restart"/>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越南</w:t>
            </w: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男</w:t>
            </w:r>
          </w:p>
        </w:tc>
        <w:tc>
          <w:tcPr>
            <w:tcW w:w="4039" w:type="pct"/>
            <w:gridSpan w:val="7"/>
            <w:vMerge w:val="restart"/>
          </w:tcPr>
          <w:p w:rsidR="00BF78B4" w:rsidRPr="00AF753E" w:rsidRDefault="00BF78B4" w:rsidP="00BF78B4">
            <w:pPr>
              <w:tabs>
                <w:tab w:val="left" w:pos="720"/>
              </w:tabs>
              <w:overflowPunct w:val="0"/>
              <w:adjustRightInd w:val="0"/>
              <w:ind w:right="360" w:firstLineChars="350" w:firstLine="631"/>
              <w:rPr>
                <w:rFonts w:ascii="標楷體" w:hAnsi="標楷體" w:cs="Times New Roman"/>
                <w:b/>
                <w:bCs/>
                <w:kern w:val="0"/>
                <w:sz w:val="18"/>
                <w:szCs w:val="20"/>
              </w:rPr>
            </w:pPr>
            <w:r w:rsidRPr="00AF753E">
              <w:rPr>
                <w:rFonts w:ascii="標楷體" w:hAnsi="標楷體" w:cs="Times New Roman" w:hint="eastAsia"/>
                <w:b/>
                <w:bCs/>
                <w:kern w:val="0"/>
                <w:sz w:val="18"/>
                <w:szCs w:val="20"/>
              </w:rPr>
              <w:t xml:space="preserve">239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3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12</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823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225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626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57    13</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973</w:t>
            </w:r>
          </w:p>
          <w:p w:rsidR="00BF78B4" w:rsidRPr="00AF753E" w:rsidRDefault="00BF78B4" w:rsidP="00BF78B4">
            <w:pPr>
              <w:tabs>
                <w:tab w:val="left" w:pos="720"/>
              </w:tabs>
              <w:overflowPunct w:val="0"/>
              <w:adjustRightInd w:val="0"/>
              <w:ind w:right="360" w:firstLineChars="250" w:firstLine="450"/>
              <w:rPr>
                <w:rFonts w:ascii="標楷體" w:hAnsi="標楷體" w:cs="Times New Roman"/>
                <w:b/>
                <w:bCs/>
                <w:kern w:val="0"/>
                <w:sz w:val="18"/>
                <w:szCs w:val="20"/>
              </w:rPr>
            </w:pPr>
            <w:r w:rsidRPr="00AF753E">
              <w:rPr>
                <w:rFonts w:ascii="標楷體" w:hAnsi="標楷體" w:cs="Times New Roman" w:hint="eastAsia"/>
                <w:b/>
                <w:bCs/>
                <w:kern w:val="0"/>
                <w:sz w:val="18"/>
                <w:szCs w:val="20"/>
              </w:rPr>
              <w:t>5</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625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8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3</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183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6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2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49     8</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873</w:t>
            </w:r>
          </w:p>
        </w:tc>
      </w:tr>
      <w:tr w:rsidR="00BF78B4" w:rsidRPr="00AF753E" w:rsidTr="00BF78B4">
        <w:trPr>
          <w:trHeight w:val="390"/>
          <w:jc w:val="center"/>
        </w:trPr>
        <w:tc>
          <w:tcPr>
            <w:tcW w:w="498" w:type="pct"/>
            <w:vMerge/>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女</w:t>
            </w:r>
          </w:p>
        </w:tc>
        <w:tc>
          <w:tcPr>
            <w:tcW w:w="4039" w:type="pct"/>
            <w:gridSpan w:val="7"/>
            <w:vMerge/>
          </w:tcPr>
          <w:p w:rsidR="00BF78B4" w:rsidRPr="00AF753E" w:rsidRDefault="00BF78B4" w:rsidP="00BF78B4">
            <w:pPr>
              <w:tabs>
                <w:tab w:val="left" w:pos="720"/>
              </w:tabs>
              <w:overflowPunct w:val="0"/>
              <w:adjustRightInd w:val="0"/>
              <w:ind w:right="360" w:firstLineChars="350" w:firstLine="631"/>
              <w:rPr>
                <w:rFonts w:ascii="標楷體" w:hAnsi="標楷體" w:cs="Times New Roman"/>
                <w:b/>
                <w:bCs/>
                <w:kern w:val="0"/>
                <w:sz w:val="18"/>
                <w:szCs w:val="20"/>
              </w:rPr>
            </w:pPr>
          </w:p>
        </w:tc>
      </w:tr>
      <w:tr w:rsidR="00BF78B4" w:rsidRPr="00AF753E" w:rsidTr="00BF78B4">
        <w:trPr>
          <w:trHeight w:val="435"/>
          <w:jc w:val="center"/>
        </w:trPr>
        <w:tc>
          <w:tcPr>
            <w:tcW w:w="498" w:type="pct"/>
            <w:vMerge w:val="restart"/>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菲律賓</w:t>
            </w: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男</w:t>
            </w:r>
          </w:p>
        </w:tc>
        <w:tc>
          <w:tcPr>
            <w:tcW w:w="4039" w:type="pct"/>
            <w:gridSpan w:val="7"/>
            <w:vMerge w:val="restart"/>
          </w:tcPr>
          <w:p w:rsidR="00BF78B4" w:rsidRPr="00AF753E" w:rsidRDefault="00BF78B4" w:rsidP="00BF78B4">
            <w:pPr>
              <w:tabs>
                <w:tab w:val="left" w:pos="720"/>
              </w:tabs>
              <w:overflowPunct w:val="0"/>
              <w:adjustRightInd w:val="0"/>
              <w:ind w:right="360" w:firstLineChars="400" w:firstLine="721"/>
              <w:rPr>
                <w:rFonts w:ascii="標楷體" w:hAnsi="標楷體" w:cs="Times New Roman"/>
                <w:b/>
                <w:bCs/>
                <w:kern w:val="0"/>
                <w:sz w:val="18"/>
                <w:szCs w:val="20"/>
              </w:rPr>
            </w:pPr>
            <w:r w:rsidRPr="00AF753E">
              <w:rPr>
                <w:rFonts w:ascii="標楷體" w:hAnsi="標楷體" w:cs="Times New Roman" w:hint="eastAsia"/>
                <w:b/>
                <w:bCs/>
                <w:kern w:val="0"/>
                <w:sz w:val="18"/>
                <w:szCs w:val="20"/>
              </w:rPr>
              <w:t xml:space="preserve">37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237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191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2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468</w:t>
            </w:r>
          </w:p>
          <w:p w:rsidR="00BF78B4" w:rsidRPr="00AF753E" w:rsidRDefault="00BF78B4" w:rsidP="00BF78B4">
            <w:pPr>
              <w:tabs>
                <w:tab w:val="left" w:pos="720"/>
              </w:tabs>
              <w:overflowPunct w:val="0"/>
              <w:adjustRightInd w:val="0"/>
              <w:ind w:right="360" w:firstLineChars="250" w:firstLine="450"/>
              <w:rPr>
                <w:rFonts w:ascii="標楷體" w:hAnsi="標楷體" w:cs="Times New Roman"/>
                <w:b/>
                <w:bCs/>
                <w:kern w:val="0"/>
                <w:sz w:val="18"/>
                <w:szCs w:val="20"/>
              </w:rPr>
            </w:pPr>
            <w:r w:rsidRPr="00AF753E">
              <w:rPr>
                <w:rFonts w:ascii="標楷體" w:hAnsi="標楷體" w:cs="Times New Roman" w:hint="eastAsia"/>
                <w:b/>
                <w:bCs/>
                <w:kern w:val="0"/>
                <w:sz w:val="18"/>
                <w:szCs w:val="20"/>
              </w:rPr>
              <w:t>2</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038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25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120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0     2</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183</w:t>
            </w:r>
          </w:p>
        </w:tc>
      </w:tr>
      <w:tr w:rsidR="00BF78B4" w:rsidRPr="00AF753E" w:rsidTr="00BF78B4">
        <w:trPr>
          <w:trHeight w:val="360"/>
          <w:jc w:val="center"/>
        </w:trPr>
        <w:tc>
          <w:tcPr>
            <w:tcW w:w="498" w:type="pct"/>
            <w:vMerge/>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女</w:t>
            </w:r>
          </w:p>
        </w:tc>
        <w:tc>
          <w:tcPr>
            <w:tcW w:w="4039" w:type="pct"/>
            <w:gridSpan w:val="7"/>
            <w:vMerge/>
          </w:tcPr>
          <w:p w:rsidR="00BF78B4" w:rsidRPr="00AF753E" w:rsidRDefault="00BF78B4" w:rsidP="00BF78B4">
            <w:pPr>
              <w:tabs>
                <w:tab w:val="left" w:pos="720"/>
              </w:tabs>
              <w:overflowPunct w:val="0"/>
              <w:adjustRightInd w:val="0"/>
              <w:ind w:right="360" w:firstLineChars="350" w:firstLine="631"/>
              <w:rPr>
                <w:rFonts w:ascii="標楷體" w:hAnsi="標楷體" w:cs="Times New Roman"/>
                <w:b/>
                <w:bCs/>
                <w:kern w:val="0"/>
                <w:sz w:val="18"/>
                <w:szCs w:val="20"/>
              </w:rPr>
            </w:pPr>
          </w:p>
        </w:tc>
      </w:tr>
      <w:tr w:rsidR="00BF78B4" w:rsidRPr="00AF753E" w:rsidTr="00BF78B4">
        <w:trPr>
          <w:trHeight w:val="405"/>
          <w:jc w:val="center"/>
        </w:trPr>
        <w:tc>
          <w:tcPr>
            <w:tcW w:w="498" w:type="pct"/>
            <w:vMerge w:val="restart"/>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泰國</w:t>
            </w: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男</w:t>
            </w:r>
          </w:p>
        </w:tc>
        <w:tc>
          <w:tcPr>
            <w:tcW w:w="4039" w:type="pct"/>
            <w:gridSpan w:val="7"/>
            <w:vMerge w:val="restart"/>
          </w:tcPr>
          <w:p w:rsidR="00BF78B4" w:rsidRPr="00AF753E" w:rsidRDefault="00BF78B4" w:rsidP="00BF78B4">
            <w:pPr>
              <w:tabs>
                <w:tab w:val="left" w:pos="720"/>
              </w:tabs>
              <w:overflowPunct w:val="0"/>
              <w:adjustRightInd w:val="0"/>
              <w:ind w:right="360" w:firstLineChars="400" w:firstLine="721"/>
              <w:rPr>
                <w:rFonts w:ascii="標楷體" w:hAnsi="標楷體" w:cs="Times New Roman"/>
                <w:b/>
                <w:bCs/>
                <w:kern w:val="0"/>
                <w:sz w:val="18"/>
                <w:szCs w:val="20"/>
              </w:rPr>
            </w:pPr>
            <w:r w:rsidRPr="00AF753E">
              <w:rPr>
                <w:rFonts w:ascii="標楷體" w:hAnsi="標楷體" w:cs="Times New Roman" w:hint="eastAsia"/>
                <w:b/>
                <w:bCs/>
                <w:kern w:val="0"/>
                <w:sz w:val="18"/>
                <w:szCs w:val="20"/>
              </w:rPr>
              <w:t xml:space="preserve">16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613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36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665</w:t>
            </w:r>
          </w:p>
          <w:p w:rsidR="00BF78B4" w:rsidRPr="00AF753E" w:rsidRDefault="00BF78B4" w:rsidP="00BF78B4">
            <w:pPr>
              <w:tabs>
                <w:tab w:val="left" w:pos="720"/>
              </w:tabs>
              <w:overflowPunct w:val="0"/>
              <w:adjustRightInd w:val="0"/>
              <w:ind w:right="360" w:firstLineChars="400" w:firstLine="721"/>
              <w:rPr>
                <w:rFonts w:ascii="標楷體" w:hAnsi="標楷體" w:cs="Times New Roman"/>
                <w:b/>
                <w:bCs/>
                <w:kern w:val="0"/>
                <w:sz w:val="18"/>
                <w:szCs w:val="20"/>
              </w:rPr>
            </w:pPr>
            <w:r w:rsidRPr="00AF753E">
              <w:rPr>
                <w:rFonts w:ascii="標楷體" w:hAnsi="標楷體" w:cs="Times New Roman" w:hint="eastAsia"/>
                <w:b/>
                <w:bCs/>
                <w:kern w:val="0"/>
                <w:sz w:val="18"/>
                <w:szCs w:val="20"/>
              </w:rPr>
              <w:t xml:space="preserve">37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95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133</w:t>
            </w:r>
          </w:p>
        </w:tc>
      </w:tr>
      <w:tr w:rsidR="00BF78B4" w:rsidRPr="00AF753E" w:rsidTr="00BF78B4">
        <w:trPr>
          <w:trHeight w:val="330"/>
          <w:jc w:val="center"/>
        </w:trPr>
        <w:tc>
          <w:tcPr>
            <w:tcW w:w="498" w:type="pct"/>
            <w:vMerge/>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女</w:t>
            </w:r>
          </w:p>
        </w:tc>
        <w:tc>
          <w:tcPr>
            <w:tcW w:w="4039" w:type="pct"/>
            <w:gridSpan w:val="7"/>
            <w:vMerge/>
          </w:tcPr>
          <w:p w:rsidR="00BF78B4" w:rsidRPr="00AF753E" w:rsidRDefault="00BF78B4" w:rsidP="00BF78B4">
            <w:pPr>
              <w:tabs>
                <w:tab w:val="left" w:pos="720"/>
              </w:tabs>
              <w:overflowPunct w:val="0"/>
              <w:adjustRightInd w:val="0"/>
              <w:ind w:right="360" w:firstLineChars="350" w:firstLine="631"/>
              <w:rPr>
                <w:rFonts w:ascii="標楷體" w:hAnsi="標楷體" w:cs="Times New Roman"/>
                <w:b/>
                <w:bCs/>
                <w:kern w:val="0"/>
                <w:sz w:val="18"/>
                <w:szCs w:val="20"/>
              </w:rPr>
            </w:pPr>
          </w:p>
        </w:tc>
      </w:tr>
      <w:tr w:rsidR="00BF78B4" w:rsidRPr="00AF753E" w:rsidTr="00BF78B4">
        <w:trPr>
          <w:trHeight w:val="390"/>
          <w:jc w:val="center"/>
        </w:trPr>
        <w:tc>
          <w:tcPr>
            <w:tcW w:w="498" w:type="pct"/>
            <w:vMerge w:val="restart"/>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馬來西亞</w:t>
            </w: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男</w:t>
            </w:r>
          </w:p>
        </w:tc>
        <w:tc>
          <w:tcPr>
            <w:tcW w:w="4039" w:type="pct"/>
            <w:gridSpan w:val="7"/>
            <w:vMerge w:val="restart"/>
          </w:tcPr>
          <w:p w:rsidR="00BF78B4" w:rsidRPr="00AF753E" w:rsidRDefault="00BF78B4" w:rsidP="00BF78B4">
            <w:pPr>
              <w:tabs>
                <w:tab w:val="left" w:pos="720"/>
              </w:tabs>
              <w:overflowPunct w:val="0"/>
              <w:adjustRightInd w:val="0"/>
              <w:ind w:right="360" w:firstLineChars="450" w:firstLine="811"/>
              <w:rPr>
                <w:rFonts w:ascii="標楷體" w:hAnsi="標楷體" w:cs="Times New Roman"/>
                <w:b/>
                <w:bCs/>
                <w:kern w:val="0"/>
                <w:sz w:val="18"/>
                <w:szCs w:val="20"/>
              </w:rPr>
            </w:pP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w:t>
            </w:r>
          </w:p>
          <w:p w:rsidR="00BF78B4" w:rsidRPr="00AF753E" w:rsidRDefault="00BF78B4" w:rsidP="00BF78B4">
            <w:pPr>
              <w:tabs>
                <w:tab w:val="left" w:pos="720"/>
              </w:tabs>
              <w:overflowPunct w:val="0"/>
              <w:adjustRightInd w:val="0"/>
              <w:ind w:right="360" w:firstLineChars="450" w:firstLine="811"/>
              <w:rPr>
                <w:rFonts w:ascii="標楷體" w:hAnsi="標楷體" w:cs="Times New Roman"/>
                <w:b/>
                <w:bCs/>
                <w:kern w:val="0"/>
                <w:sz w:val="18"/>
                <w:szCs w:val="20"/>
              </w:rPr>
            </w:pP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0</w:t>
            </w:r>
          </w:p>
        </w:tc>
      </w:tr>
      <w:tr w:rsidR="00BF78B4" w:rsidRPr="00AF753E" w:rsidTr="00BF78B4">
        <w:trPr>
          <w:trHeight w:val="360"/>
          <w:jc w:val="center"/>
        </w:trPr>
        <w:tc>
          <w:tcPr>
            <w:tcW w:w="498" w:type="pct"/>
            <w:vMerge/>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女</w:t>
            </w:r>
          </w:p>
        </w:tc>
        <w:tc>
          <w:tcPr>
            <w:tcW w:w="4039" w:type="pct"/>
            <w:gridSpan w:val="7"/>
            <w:vMerge/>
          </w:tcPr>
          <w:p w:rsidR="00BF78B4" w:rsidRPr="00AF753E" w:rsidRDefault="00BF78B4" w:rsidP="00BF78B4">
            <w:pPr>
              <w:tabs>
                <w:tab w:val="left" w:pos="720"/>
              </w:tabs>
              <w:overflowPunct w:val="0"/>
              <w:adjustRightInd w:val="0"/>
              <w:ind w:right="360" w:firstLineChars="350" w:firstLine="631"/>
              <w:rPr>
                <w:rFonts w:ascii="標楷體" w:hAnsi="標楷體" w:cs="Times New Roman"/>
                <w:b/>
                <w:bCs/>
                <w:kern w:val="0"/>
                <w:sz w:val="18"/>
                <w:szCs w:val="20"/>
              </w:rPr>
            </w:pPr>
          </w:p>
        </w:tc>
      </w:tr>
      <w:tr w:rsidR="00BF78B4" w:rsidRPr="00AF753E" w:rsidTr="00BF78B4">
        <w:trPr>
          <w:trHeight w:val="390"/>
          <w:jc w:val="center"/>
        </w:trPr>
        <w:tc>
          <w:tcPr>
            <w:tcW w:w="498" w:type="pct"/>
            <w:vMerge w:val="restart"/>
            <w:vAlign w:val="center"/>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合計</w:t>
            </w: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男</w:t>
            </w:r>
          </w:p>
        </w:tc>
        <w:tc>
          <w:tcPr>
            <w:tcW w:w="4039" w:type="pct"/>
            <w:gridSpan w:val="7"/>
            <w:vMerge w:val="restart"/>
          </w:tcPr>
          <w:p w:rsidR="00BF78B4" w:rsidRPr="00AF753E" w:rsidRDefault="00BF78B4" w:rsidP="00BF78B4">
            <w:pPr>
              <w:tabs>
                <w:tab w:val="left" w:pos="720"/>
              </w:tabs>
              <w:overflowPunct w:val="0"/>
              <w:adjustRightInd w:val="0"/>
              <w:ind w:right="360" w:firstLineChars="350" w:firstLine="631"/>
              <w:rPr>
                <w:rFonts w:ascii="標楷體" w:hAnsi="標楷體" w:cs="Times New Roman"/>
                <w:b/>
                <w:bCs/>
                <w:kern w:val="0"/>
                <w:sz w:val="18"/>
                <w:szCs w:val="20"/>
              </w:rPr>
            </w:pPr>
            <w:r w:rsidRPr="00AF753E">
              <w:rPr>
                <w:rFonts w:ascii="標楷體" w:hAnsi="標楷體" w:cs="Times New Roman" w:hint="eastAsia"/>
                <w:b/>
                <w:bCs/>
                <w:kern w:val="0"/>
                <w:sz w:val="18"/>
                <w:szCs w:val="20"/>
              </w:rPr>
              <w:t xml:space="preserve">475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3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15</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865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333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2</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235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70    18</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981</w:t>
            </w:r>
          </w:p>
          <w:p w:rsidR="00BF78B4" w:rsidRPr="00AF753E" w:rsidRDefault="00BF78B4" w:rsidP="00BF78B4">
            <w:pPr>
              <w:tabs>
                <w:tab w:val="left" w:pos="720"/>
              </w:tabs>
              <w:overflowPunct w:val="0"/>
              <w:adjustRightInd w:val="0"/>
              <w:ind w:right="360" w:firstLineChars="200" w:firstLine="360"/>
              <w:rPr>
                <w:rFonts w:ascii="標楷體" w:hAnsi="標楷體" w:cs="Times New Roman"/>
                <w:b/>
                <w:bCs/>
                <w:kern w:val="0"/>
                <w:sz w:val="18"/>
                <w:szCs w:val="20"/>
              </w:rPr>
            </w:pPr>
            <w:r w:rsidRPr="00AF753E">
              <w:rPr>
                <w:rFonts w:ascii="標楷體" w:hAnsi="標楷體" w:cs="Times New Roman" w:hint="eastAsia"/>
                <w:b/>
                <w:bCs/>
                <w:kern w:val="0"/>
                <w:sz w:val="18"/>
                <w:szCs w:val="20"/>
              </w:rPr>
              <w:t>26</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901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115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3</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822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7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6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69    30</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920</w:t>
            </w:r>
          </w:p>
        </w:tc>
      </w:tr>
      <w:tr w:rsidR="00BF78B4" w:rsidRPr="00AF753E" w:rsidTr="00BF78B4">
        <w:trPr>
          <w:trHeight w:val="360"/>
          <w:jc w:val="center"/>
        </w:trPr>
        <w:tc>
          <w:tcPr>
            <w:tcW w:w="498" w:type="pct"/>
            <w:vMerge/>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女</w:t>
            </w:r>
          </w:p>
        </w:tc>
        <w:tc>
          <w:tcPr>
            <w:tcW w:w="4039" w:type="pct"/>
            <w:gridSpan w:val="7"/>
            <w:vMerge/>
          </w:tcPr>
          <w:p w:rsidR="00BF78B4" w:rsidRPr="00AF753E" w:rsidRDefault="00BF78B4" w:rsidP="00BF78B4">
            <w:pPr>
              <w:tabs>
                <w:tab w:val="left" w:pos="720"/>
              </w:tabs>
              <w:overflowPunct w:val="0"/>
              <w:adjustRightInd w:val="0"/>
              <w:ind w:leftChars="-19" w:left="-46" w:firstLineChars="23" w:firstLine="41"/>
              <w:jc w:val="right"/>
              <w:rPr>
                <w:rFonts w:ascii="標楷體" w:hAnsi="標楷體" w:cs="Times New Roman"/>
                <w:b/>
                <w:bCs/>
                <w:kern w:val="0"/>
                <w:sz w:val="18"/>
                <w:szCs w:val="20"/>
              </w:rPr>
            </w:pPr>
          </w:p>
        </w:tc>
      </w:tr>
      <w:tr w:rsidR="00BF78B4" w:rsidRPr="00AF753E" w:rsidTr="00BF78B4">
        <w:trPr>
          <w:trHeight w:val="339"/>
          <w:jc w:val="center"/>
        </w:trPr>
        <w:tc>
          <w:tcPr>
            <w:tcW w:w="498"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總計</w:t>
            </w:r>
          </w:p>
        </w:tc>
        <w:tc>
          <w:tcPr>
            <w:tcW w:w="462" w:type="pct"/>
          </w:tcPr>
          <w:p w:rsidR="00BF78B4" w:rsidRPr="00AF753E" w:rsidRDefault="00BF78B4" w:rsidP="00BF78B4">
            <w:pPr>
              <w:tabs>
                <w:tab w:val="left" w:pos="720"/>
              </w:tabs>
              <w:overflowPunct w:val="0"/>
              <w:adjustRightInd w:val="0"/>
              <w:ind w:leftChars="-19" w:left="-46" w:firstLineChars="23" w:firstLine="46"/>
              <w:jc w:val="center"/>
              <w:rPr>
                <w:rFonts w:ascii="標楷體" w:hAnsi="標楷體" w:cs="Times New Roman"/>
                <w:b/>
                <w:bCs/>
                <w:kern w:val="0"/>
                <w:sz w:val="20"/>
                <w:szCs w:val="20"/>
              </w:rPr>
            </w:pPr>
            <w:r w:rsidRPr="00AF753E">
              <w:rPr>
                <w:rFonts w:ascii="標楷體" w:hAnsi="標楷體" w:cs="Times New Roman" w:hint="eastAsia"/>
                <w:b/>
                <w:bCs/>
                <w:kern w:val="0"/>
                <w:sz w:val="20"/>
                <w:szCs w:val="20"/>
              </w:rPr>
              <w:t>27</w:t>
            </w:r>
            <w:r w:rsidRPr="00AF753E">
              <w:rPr>
                <w:rFonts w:ascii="標楷體" w:hAnsi="標楷體" w:cs="Times New Roman"/>
                <w:b/>
                <w:bCs/>
                <w:kern w:val="0"/>
                <w:sz w:val="20"/>
                <w:szCs w:val="20"/>
              </w:rPr>
              <w:t>,</w:t>
            </w:r>
            <w:r w:rsidRPr="00AF753E">
              <w:rPr>
                <w:rFonts w:ascii="標楷體" w:hAnsi="標楷體" w:cs="Times New Roman" w:hint="eastAsia"/>
                <w:b/>
                <w:bCs/>
                <w:kern w:val="0"/>
                <w:sz w:val="20"/>
                <w:szCs w:val="20"/>
              </w:rPr>
              <w:t>376</w:t>
            </w:r>
          </w:p>
        </w:tc>
        <w:tc>
          <w:tcPr>
            <w:tcW w:w="4039" w:type="pct"/>
            <w:gridSpan w:val="7"/>
          </w:tcPr>
          <w:p w:rsidR="00BF78B4" w:rsidRPr="00AF753E" w:rsidRDefault="00BF78B4" w:rsidP="00BF78B4">
            <w:pPr>
              <w:tabs>
                <w:tab w:val="left" w:pos="720"/>
              </w:tabs>
              <w:overflowPunct w:val="0"/>
              <w:adjustRightInd w:val="0"/>
              <w:ind w:leftChars="-19" w:left="-46" w:right="360" w:firstLineChars="200" w:firstLine="360"/>
              <w:rPr>
                <w:rFonts w:ascii="標楷體" w:hAnsi="標楷體" w:cs="Times New Roman"/>
                <w:b/>
                <w:bCs/>
                <w:kern w:val="0"/>
                <w:sz w:val="18"/>
                <w:szCs w:val="20"/>
              </w:rPr>
            </w:pPr>
            <w:r w:rsidRPr="00AF753E">
              <w:rPr>
                <w:rFonts w:ascii="標楷體" w:hAnsi="標楷體" w:cs="Times New Roman" w:hint="eastAsia"/>
                <w:b/>
                <w:bCs/>
                <w:kern w:val="0"/>
                <w:sz w:val="18"/>
                <w:szCs w:val="20"/>
              </w:rPr>
              <w:t>27</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376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118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19</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687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 xml:space="preserve"> 340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2</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 xml:space="preserve">241  </w:t>
            </w:r>
            <w:r w:rsidRPr="00AF753E">
              <w:rPr>
                <w:rFonts w:ascii="標楷體" w:hAnsi="標楷體" w:cs="Times New Roman"/>
                <w:b/>
                <w:bCs/>
                <w:kern w:val="0"/>
                <w:sz w:val="18"/>
                <w:szCs w:val="20"/>
              </w:rPr>
              <w:t xml:space="preserve">      </w:t>
            </w:r>
            <w:r w:rsidRPr="00AF753E">
              <w:rPr>
                <w:rFonts w:ascii="標楷體" w:hAnsi="標楷體" w:cs="Times New Roman" w:hint="eastAsia"/>
                <w:b/>
                <w:bCs/>
                <w:kern w:val="0"/>
                <w:sz w:val="18"/>
                <w:szCs w:val="20"/>
              </w:rPr>
              <w:t>139    49</w:t>
            </w:r>
            <w:r w:rsidRPr="00AF753E">
              <w:rPr>
                <w:rFonts w:ascii="標楷體" w:hAnsi="標楷體" w:cs="Times New Roman"/>
                <w:b/>
                <w:bCs/>
                <w:kern w:val="0"/>
                <w:sz w:val="18"/>
                <w:szCs w:val="20"/>
              </w:rPr>
              <w:t>,</w:t>
            </w:r>
            <w:r w:rsidRPr="00AF753E">
              <w:rPr>
                <w:rFonts w:ascii="標楷體" w:hAnsi="標楷體" w:cs="Times New Roman" w:hint="eastAsia"/>
                <w:b/>
                <w:bCs/>
                <w:kern w:val="0"/>
                <w:sz w:val="18"/>
                <w:szCs w:val="20"/>
              </w:rPr>
              <w:t>901</w:t>
            </w:r>
          </w:p>
        </w:tc>
      </w:tr>
    </w:tbl>
    <w:p w:rsidR="00BF78B4" w:rsidRPr="00AF753E" w:rsidRDefault="00BF78B4" w:rsidP="00143976">
      <w:pPr>
        <w:kinsoku w:val="0"/>
        <w:overflowPunct w:val="0"/>
        <w:autoSpaceDE w:val="0"/>
        <w:autoSpaceDN w:val="0"/>
        <w:adjustRightInd w:val="0"/>
        <w:snapToGrid w:val="0"/>
        <w:ind w:leftChars="23" w:left="55"/>
        <w:jc w:val="both"/>
        <w:textAlignment w:val="bottom"/>
        <w:rPr>
          <w:rFonts w:ascii="標楷體" w:hAnsi="標楷體" w:cs="Times New Roman"/>
          <w:kern w:val="0"/>
          <w:szCs w:val="24"/>
        </w:rPr>
      </w:pPr>
      <w:r w:rsidRPr="00AF753E">
        <w:rPr>
          <w:rFonts w:ascii="標楷體" w:hAnsi="標楷體" w:cs="Times New Roman"/>
          <w:kern w:val="0"/>
          <w:sz w:val="20"/>
          <w:szCs w:val="20"/>
        </w:rPr>
        <w:t>資料來源：</w:t>
      </w:r>
      <w:r w:rsidRPr="00AF753E">
        <w:rPr>
          <w:rFonts w:ascii="標楷體" w:hAnsi="標楷體" w:cs="Times New Roman" w:hint="eastAsia"/>
          <w:kern w:val="0"/>
          <w:sz w:val="20"/>
          <w:szCs w:val="20"/>
        </w:rPr>
        <w:t>內政部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新細明體" w:hint="eastAsia"/>
          <w:kern w:val="0"/>
        </w:rPr>
        <w:t>對外籍勞工之管制包括入國工作前及入國後須接受健康檢查、在臺累計工作期間不得超過</w:t>
      </w:r>
      <w:r w:rsidRPr="00AF753E">
        <w:rPr>
          <w:rFonts w:ascii="標楷體" w:hAnsi="標楷體" w:cs="Calibri" w:hint="eastAsia"/>
          <w:kern w:val="0"/>
        </w:rPr>
        <w:t>12</w:t>
      </w:r>
      <w:r w:rsidRPr="00AF753E">
        <w:rPr>
          <w:rFonts w:ascii="標楷體" w:hAnsi="標楷體" w:cs="新細明體" w:hint="eastAsia"/>
          <w:kern w:val="0"/>
        </w:rPr>
        <w:t>年、申請入國簽證需檢附行為良好證明等。</w:t>
      </w:r>
      <w:r w:rsidRPr="00AF753E">
        <w:rPr>
          <w:rFonts w:ascii="標楷體" w:hAnsi="標楷體" w:cs="Times New Roman" w:hint="eastAsia"/>
          <w:bCs/>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18" w:name="_Toc433708735"/>
      <w:bookmarkStart w:id="119" w:name="_Toc440436894"/>
      <w:bookmarkStart w:id="120" w:name="_Toc13646001"/>
      <w:r w:rsidRPr="00AF753E">
        <w:rPr>
          <w:rFonts w:ascii="標楷體" w:hAnsi="標楷體" w:cs="Times New Roman" w:hint="eastAsia"/>
          <w:b/>
          <w:bCs/>
          <w:szCs w:val="28"/>
        </w:rPr>
        <w:t>外籍勞工之權益保障</w:t>
      </w:r>
      <w:bookmarkEnd w:id="118"/>
      <w:bookmarkEnd w:id="119"/>
      <w:bookmarkEnd w:id="120"/>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strike/>
          <w:szCs w:val="24"/>
        </w:rPr>
      </w:pPr>
      <w:r w:rsidRPr="00AF753E">
        <w:rPr>
          <w:rFonts w:ascii="標楷體" w:hAnsi="標楷體" w:hint="eastAsia"/>
          <w:strike/>
          <w:szCs w:val="24"/>
        </w:rPr>
        <w:t>參見經社文公約初次國家報告第97點、第101點、第102點及第105點至第107點。</w:t>
      </w:r>
    </w:p>
    <w:p w:rsidR="008F564A" w:rsidRPr="00AF753E" w:rsidRDefault="008F564A" w:rsidP="00685E27">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bCs/>
          <w:strike/>
        </w:rPr>
        <w:t>外籍勞工</w:t>
      </w:r>
      <w:r w:rsidRPr="00AF753E">
        <w:rPr>
          <w:rFonts w:ascii="標楷體" w:hAnsi="標楷體" w:cs="Times New Roman"/>
          <w:strike/>
        </w:rPr>
        <w:t>來臺工作前所繳納之費用，係由其來源國規定管理。勞委會除已向各外籍勞工來源國建議仲介費用原則應以我國勞基法所定基本工資之1個月薪資為上限外，並協調各外籍勞工來源國明確訂定外籍勞工來臺工作仲介費等相關費用之項目及金額標準。另於外籍勞工來臺前，應由雇主及外籍勞工簽署「外國人入國工作費用及工資切結書」，詳細明列工資、機票費、法定應負擔費用、膳宿費、借貸等金額，並由各來源國政府驗證後，始得辦理簽證入臺，該切結書並作為入臺後檢查有無遭超收費用之依據，且不得為不利益</w:t>
      </w:r>
      <w:r w:rsidRPr="00AF753E">
        <w:rPr>
          <w:rStyle w:val="longtext"/>
          <w:rFonts w:ascii="標楷體" w:hAnsi="標楷體" w:cs="Times New Roman"/>
          <w:strike/>
        </w:rPr>
        <w:t>於外籍勞工</w:t>
      </w:r>
      <w:r w:rsidRPr="00AF753E">
        <w:rPr>
          <w:rFonts w:ascii="標楷體" w:hAnsi="標楷體" w:cs="Times New Roman"/>
          <w:strike/>
        </w:rPr>
        <w:t>之變更。</w:t>
      </w:r>
      <w:r w:rsidR="00BF4590" w:rsidRPr="00AF753E">
        <w:rPr>
          <w:rFonts w:ascii="標楷體" w:hAnsi="標楷體" w:cs="Times New Roman" w:hint="eastAsia"/>
          <w:bCs/>
        </w:rPr>
        <w:t>（勞動部）</w:t>
      </w:r>
    </w:p>
    <w:p w:rsidR="00431CC9" w:rsidRPr="00AF753E" w:rsidRDefault="00431CC9" w:rsidP="00685E27">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strike/>
        </w:rPr>
        <w:t>為避免國內仲介公司代為收取外籍勞工國外借款所衍生超收費用之問題，勞委會於</w:t>
      </w:r>
      <w:r w:rsidRPr="00AF753E">
        <w:rPr>
          <w:rFonts w:ascii="標楷體" w:hAnsi="標楷體" w:cs="Times New Roman"/>
          <w:bCs/>
          <w:strike/>
        </w:rPr>
        <w:t>2009</w:t>
      </w:r>
      <w:r w:rsidRPr="00AF753E">
        <w:rPr>
          <w:rFonts w:ascii="標楷體" w:hAnsi="標楷體" w:cs="Times New Roman"/>
          <w:strike/>
        </w:rPr>
        <w:t>年8月20日修正發布「外國人入國工作費用及工資切結書」(自2009年10月20日生效)，規定我國仲介公司不得代收或收取外籍勞工國外借款，違者以違反「就業服務法」第40條第5款規定之超收費用論處。且該切結書需經外籍勞工之本國主管部門驗證，雇主不得對該切結書內容，為不利於外國人之變更，以保障外籍勞工之權益。</w:t>
      </w:r>
      <w:r w:rsidR="00BF4590" w:rsidRPr="00AF753E">
        <w:rPr>
          <w:rFonts w:ascii="標楷體" w:hAnsi="標楷體" w:cs="Times New Roman" w:hint="eastAsia"/>
          <w:bCs/>
        </w:rPr>
        <w:t>（勞動部）</w:t>
      </w:r>
    </w:p>
    <w:p w:rsidR="00903E36" w:rsidRPr="00AF753E" w:rsidRDefault="00903E36" w:rsidP="00685E27">
      <w:pPr>
        <w:pStyle w:val="a8"/>
        <w:numPr>
          <w:ilvl w:val="1"/>
          <w:numId w:val="29"/>
        </w:numPr>
        <w:overflowPunct w:val="0"/>
        <w:spacing w:line="480" w:lineRule="exact"/>
        <w:ind w:leftChars="0"/>
        <w:jc w:val="both"/>
        <w:rPr>
          <w:rFonts w:ascii="標楷體" w:hAnsi="標楷體"/>
          <w:szCs w:val="24"/>
        </w:rPr>
      </w:pPr>
      <w:r w:rsidRPr="00AF753E">
        <w:rPr>
          <w:rStyle w:val="longtext"/>
          <w:rFonts w:ascii="標楷體" w:hAnsi="標楷體" w:cs="Times New Roman"/>
          <w:strike/>
        </w:rPr>
        <w:t>勞委會為強化仲介機構之許可及管理，明定仲介收費項目及金額標準，如有超收費用情事，即依法處以罰鍰、停業或廢止其設立許可。另已將仲介機構評鑑制度法制化，</w:t>
      </w:r>
      <w:r w:rsidRPr="00AF753E">
        <w:rPr>
          <w:rFonts w:ascii="標楷體" w:hAnsi="標楷體" w:cs="Times New Roman"/>
          <w:strike/>
        </w:rPr>
        <w:t>推動「獎優汰劣」措施，並將評鑑結果分為A、B、C等3級，評鑑成績優良者，除辦理公開表揚活動外，另調降該仲介機構於許可從事就業服務業務期間之保證金額度予以奬勵；而評鑑成績為C級者，除不予許可設立分支機構外，經限期改善未改善或改善後仍未達B級者，則該仲介機構及其分支機構均不予換發許可證</w:t>
      </w:r>
      <w:r w:rsidRPr="00AF753E">
        <w:rPr>
          <w:rStyle w:val="longtext"/>
          <w:rFonts w:ascii="標楷體" w:hAnsi="標楷體" w:cs="Times New Roman"/>
          <w:strike/>
        </w:rPr>
        <w:t>，並依評鑑結果加強仲介機構訪查密度，促使劣質仲介機構退出仲介市場。經統計，自2007年至2011年，經</w:t>
      </w:r>
      <w:r w:rsidRPr="00AF753E">
        <w:rPr>
          <w:rFonts w:ascii="標楷體" w:hAnsi="標楷體" w:cs="Times New Roman"/>
          <w:strike/>
        </w:rPr>
        <w:t>評鑑成績為C級者之仲介機構共計368家。</w:t>
      </w:r>
      <w:r w:rsidR="00BF4590" w:rsidRPr="00AF753E">
        <w:rPr>
          <w:rFonts w:ascii="標楷體" w:hAnsi="標楷體" w:cs="Times New Roman" w:hint="eastAsia"/>
          <w:bCs/>
        </w:rPr>
        <w:t>（勞動部）</w:t>
      </w:r>
    </w:p>
    <w:p w:rsidR="008E50D7" w:rsidRPr="00AF753E" w:rsidRDefault="008E50D7" w:rsidP="00685E27">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strike/>
        </w:rPr>
        <w:t>我國採補充性、限業限量方式引進外籍勞工，基於聘僱之安定性及保障外籍勞工之工作權益，於就業服務法第59條明定外籍勞工有不可歸責之事由，並經</w:t>
      </w:r>
      <w:r w:rsidRPr="00AF753E">
        <w:rPr>
          <w:rFonts w:ascii="標楷體" w:hAnsi="標楷體" w:cs="Times New Roman"/>
          <w:bCs/>
          <w:strike/>
        </w:rPr>
        <w:t>勞委會</w:t>
      </w:r>
      <w:r w:rsidRPr="00AF753E">
        <w:rPr>
          <w:rFonts w:ascii="標楷體" w:hAnsi="標楷體" w:cs="Times New Roman"/>
          <w:strike/>
        </w:rPr>
        <w:t>許可者，得轉換雇主。為避免因外籍勞工無法轉換雇主，影響權益，勞委會將研議在兼顧勞雇雙方權益及不增加外籍勞工總數原則下，參酌勞基法第14條規定，勞工得不經預告終止契約之事由及依就業服務法第59條規定之意旨，在經地方勞工主管機關認定下，同意外籍勞工轉換雇主，以兼顧勞雇需求。</w:t>
      </w:r>
      <w:r w:rsidR="00BF4590" w:rsidRPr="00AF753E">
        <w:rPr>
          <w:rFonts w:ascii="標楷體" w:hAnsi="標楷體" w:cs="Times New Roman" w:hint="eastAsia"/>
          <w:bCs/>
        </w:rPr>
        <w:t>（勞動部）</w:t>
      </w:r>
    </w:p>
    <w:p w:rsidR="008E50D7" w:rsidRPr="00AF753E" w:rsidRDefault="008E50D7" w:rsidP="00685E27">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strike/>
        </w:rPr>
        <w:t>依據就業服務法第57條第8款規定，已明文禁止雇主不當扣留外籍勞工護照、居留</w:t>
      </w:r>
      <w:r w:rsidRPr="00AF753E">
        <w:rPr>
          <w:rFonts w:ascii="標楷體" w:hAnsi="標楷體" w:cs="Times New Roman"/>
          <w:bCs/>
          <w:strike/>
        </w:rPr>
        <w:t>證件</w:t>
      </w:r>
      <w:r w:rsidRPr="00AF753E">
        <w:rPr>
          <w:rFonts w:ascii="標楷體" w:hAnsi="標楷體" w:cs="Times New Roman"/>
          <w:strike/>
        </w:rPr>
        <w:t>或財物；惟雇主取得外籍勞工同意代為保管其證件、財物者，尚無違反前項規定。勞委會基於外籍勞工與雇主之權利地位不對等，為避免外籍勞工非出於自願情況下簽署，由雇主或私立就業服務機構代為保管同意書，將研議修正相關規定，禁止雇主或委託私立就業服務機構代外籍勞工保管其護照、居留證件或財物，以落實保障外籍勞工對自有財產之支配權。</w:t>
      </w:r>
      <w:r w:rsidR="00BF4590" w:rsidRPr="00AF753E">
        <w:rPr>
          <w:rFonts w:ascii="標楷體" w:hAnsi="標楷體" w:cs="Times New Roman" w:hint="eastAsia"/>
          <w:bCs/>
        </w:rPr>
        <w:t>（勞動部）</w:t>
      </w:r>
    </w:p>
    <w:p w:rsidR="008E50D7" w:rsidRPr="00AF753E" w:rsidRDefault="008E50D7" w:rsidP="00685E27">
      <w:pPr>
        <w:pStyle w:val="a8"/>
        <w:numPr>
          <w:ilvl w:val="1"/>
          <w:numId w:val="29"/>
        </w:numPr>
        <w:overflowPunct w:val="0"/>
        <w:spacing w:line="480" w:lineRule="exact"/>
        <w:ind w:leftChars="0"/>
        <w:jc w:val="both"/>
        <w:rPr>
          <w:rFonts w:ascii="標楷體" w:hAnsi="標楷體"/>
          <w:szCs w:val="24"/>
        </w:rPr>
      </w:pPr>
      <w:r w:rsidRPr="00AF753E">
        <w:rPr>
          <w:rStyle w:val="longtext"/>
          <w:rFonts w:ascii="標楷體" w:hAnsi="標楷體" w:cs="Times New Roman"/>
          <w:bCs/>
          <w:strike/>
        </w:rPr>
        <w:t>勞委會為降低外籍勞工負擔高額國外仲介費用，自2007年12月31日成立「直接聘僱聯合服務中心」，提供雇主除委託仲介公司外，可自行重新招募同一外籍勞工之管道。因無須透過仲介公司，可減少支付國內、外仲介公司辦理費用支出，並縮短外籍勞工再入臺時程及流程。為持續擴大直接聘僱服務範圍，勞委會2011年已建置「直接聘僱跨國選工管理服務網路系統」，自2012年起，即可陸續隨著各外勞來源國行政配套措施之完成透過網路與各國勞工資料庫資訊加以整合，提供雇主線上選工，未來雇主不論初次招募或重新招募，皆可採直接聘僱方式引進外籍勞工。</w:t>
      </w:r>
      <w:r w:rsidR="00BF4590" w:rsidRPr="00AF753E">
        <w:rPr>
          <w:rFonts w:ascii="標楷體" w:hAnsi="標楷體" w:cs="Times New Roman" w:hint="eastAsia"/>
          <w:bCs/>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szCs w:val="24"/>
        </w:rPr>
        <w:t>外籍勞工在臺工作期間所享有之基本權益，均受我國勞工相關法令保障</w:t>
      </w:r>
      <w:r w:rsidRPr="00AF753E">
        <w:rPr>
          <w:rFonts w:ascii="標楷體" w:hAnsi="標楷體" w:hint="eastAsia"/>
          <w:szCs w:val="24"/>
        </w:rPr>
        <w:t>，</w:t>
      </w:r>
      <w:r w:rsidRPr="00AF753E">
        <w:rPr>
          <w:rFonts w:ascii="標楷體" w:hAnsi="標楷體"/>
          <w:szCs w:val="24"/>
        </w:rPr>
        <w:t>如外籍勞工受僱於適用勞動基準法之行業，均享有基本工資、工時等勞動條件保障。</w:t>
      </w:r>
      <w:r w:rsidR="00BF4590" w:rsidRPr="00AF753E">
        <w:rPr>
          <w:rFonts w:ascii="標楷體" w:hAnsi="標楷體" w:hint="eastAsia"/>
          <w:bCs/>
          <w:szCs w:val="24"/>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hint="eastAsia"/>
          <w:szCs w:val="24"/>
        </w:rPr>
        <w:t>提供外籍勞工入出國機場接機指引服務：於桃園國際機場及高雄國際機場設立外籍勞工機場關懷服務站，提供外籍勞工入境接機及諮詢申訴及權益保障資訊等服務。2012年5月1日起於機場服務站試辦入境外籍勞工法令宣導講習，透過平面文宣、宣導短片及人員說明，使其迅速瞭解我國法令、民俗風情及自身權益，並協助適應在臺生活。</w:t>
      </w:r>
      <w:r w:rsidR="00BF4590" w:rsidRPr="00AF753E">
        <w:rPr>
          <w:rFonts w:ascii="標楷體" w:hAnsi="標楷體"/>
          <w:szCs w:val="24"/>
        </w:rPr>
        <w:t>2015年至2019年3月，提供接機指引服務人數計103萬2,747人次、入境外籍勞工法令宣導講習計76萬1,537人次。</w:t>
      </w:r>
      <w:r w:rsidR="00BF4590" w:rsidRPr="00AF753E">
        <w:rPr>
          <w:rFonts w:ascii="標楷體" w:hAnsi="標楷體" w:hint="eastAsia"/>
          <w:bCs/>
          <w:szCs w:val="24"/>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szCs w:val="24"/>
        </w:rPr>
        <w:t>建置1955勞工諮詢申訴專線：提供外籍勞工及雇主24小時、全年無休、免付費及四國語言(英、泰、印、越)服務，除提供諮詢服務、申訴服務、法律扶助諮詢資訊、轉介保護安置服務、其他相關部門服務資訊等服務外，並於受理申訴案件後，派案請各地方政府勞工主管機關進行查處。2015年至2019年3月，1955專線受理諮詢及申訴案件為85萬1,731件，協助外籍勞工成功轉換雇主計1萬189件、成功追回欠款計2萬3,655件，總計成功追回欠款6億6,073萬5,958元。</w:t>
      </w:r>
      <w:r w:rsidRPr="00AF753E">
        <w:rPr>
          <w:rFonts w:ascii="標楷體" w:hAnsi="標楷體" w:hint="eastAsia"/>
          <w:bCs/>
          <w:szCs w:val="24"/>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szCs w:val="24"/>
        </w:rPr>
        <w:t>補助地方政府設立外籍勞工諮詢服務中心：勞動部補助各地方政府設立外籍勞工諮詢服務中心，配置雙語諮詢人員，提供外籍勞工法令、心理諮商、生活資訊、工作適應及勞資爭議等申訴諮詢服務，並提供法律訴訟費用補助及轉介法律扶助。2015年至2019年3月，受理外籍勞工法令諮詢服務案件54萬23人次，受理爭議案件11萬5,902件。</w:t>
      </w:r>
      <w:r w:rsidRPr="00AF753E">
        <w:rPr>
          <w:rFonts w:ascii="標楷體" w:hAnsi="標楷體" w:hint="eastAsia"/>
          <w:bCs/>
          <w:szCs w:val="24"/>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szCs w:val="24"/>
        </w:rPr>
        <w:t>實行外籍勞工訪視措施：設置外籍勞工訪視員辦理訪視業務，要求雇主落實外國人生活照顧服務計畫書及履行勞動契約。</w:t>
      </w:r>
      <w:r w:rsidRPr="00AF753E">
        <w:rPr>
          <w:rFonts w:ascii="標楷體" w:hAnsi="標楷體" w:cs="Times New Roman"/>
        </w:rPr>
        <w:t>2015年至2019年3月查察件數達86萬3,582件，其中家庭類查察63萬1,195件（違法案件</w:t>
      </w:r>
      <w:r w:rsidR="00A82A7A" w:rsidRPr="00AF753E">
        <w:rPr>
          <w:rFonts w:ascii="標楷體" w:hAnsi="標楷體" w:cs="Times New Roman" w:hint="eastAsia"/>
        </w:rPr>
        <w:t>5</w:t>
      </w:r>
      <w:r w:rsidRPr="00AF753E">
        <w:rPr>
          <w:rFonts w:ascii="標楷體" w:hAnsi="標楷體" w:cs="Times New Roman"/>
        </w:rPr>
        <w:t>,630件）、事業單位查察22萬1,975件（違法案件1萬2,541件）、私立就業服務機構查察1萬412件（違法案件285件）。</w:t>
      </w:r>
      <w:r w:rsidRPr="00AF753E">
        <w:rPr>
          <w:rFonts w:ascii="標楷體" w:hAnsi="標楷體" w:cs="Times New Roman" w:hint="eastAsia"/>
          <w:bCs/>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hint="eastAsia"/>
          <w:szCs w:val="24"/>
        </w:rPr>
        <w:t>加強外籍勞工法令宣導、辦理輔導管理活動：</w:t>
      </w:r>
    </w:p>
    <w:p w:rsidR="00143976" w:rsidRPr="00AF753E" w:rsidRDefault="00143976" w:rsidP="00143976">
      <w:pPr>
        <w:widowControl/>
        <w:numPr>
          <w:ilvl w:val="0"/>
          <w:numId w:val="9"/>
        </w:numPr>
        <w:overflowPunct w:val="0"/>
        <w:snapToGrid w:val="0"/>
        <w:spacing w:line="480" w:lineRule="exact"/>
        <w:ind w:left="952"/>
        <w:jc w:val="both"/>
        <w:rPr>
          <w:rFonts w:ascii="標楷體" w:hAnsi="標楷體"/>
          <w:szCs w:val="24"/>
        </w:rPr>
      </w:pPr>
      <w:r w:rsidRPr="00AF753E">
        <w:rPr>
          <w:rFonts w:ascii="標楷體" w:hAnsi="標楷體" w:hint="eastAsia"/>
          <w:szCs w:val="24"/>
        </w:rPr>
        <w:t>勞動部每年均補助各地方政府及民間團體辦理雇主、外籍勞工及仲介講習、文化交流、節慶活動等，藉由活動宣導外籍勞工相關法令；另提供外籍勞工在臺工作期間必要資訊，內容包括工作權益、生活休閒娛樂、公部門或民間團體辦理多元文化節慶活動、諮詢申訴管道、人身安全預防及保護機制、外籍勞工須遵守之法令規定等，並介紹我國風俗民情。</w:t>
      </w:r>
      <w:r w:rsidR="00BF4590" w:rsidRPr="00AF753E">
        <w:rPr>
          <w:rFonts w:ascii="標楷體" w:hAnsi="標楷體" w:hint="eastAsia"/>
          <w:bCs/>
          <w:szCs w:val="24"/>
        </w:rPr>
        <w:t>（勞動部）</w:t>
      </w:r>
    </w:p>
    <w:p w:rsidR="00143976" w:rsidRPr="00AF753E" w:rsidRDefault="00BF4590" w:rsidP="00143976">
      <w:pPr>
        <w:widowControl/>
        <w:numPr>
          <w:ilvl w:val="0"/>
          <w:numId w:val="9"/>
        </w:numPr>
        <w:overflowPunct w:val="0"/>
        <w:snapToGrid w:val="0"/>
        <w:spacing w:line="480" w:lineRule="exact"/>
        <w:ind w:left="952"/>
        <w:jc w:val="both"/>
        <w:rPr>
          <w:rFonts w:ascii="標楷體" w:hAnsi="標楷體"/>
          <w:szCs w:val="24"/>
        </w:rPr>
      </w:pPr>
      <w:r w:rsidRPr="00AF753E">
        <w:rPr>
          <w:rFonts w:ascii="標楷體" w:hAnsi="標楷體"/>
          <w:szCs w:val="24"/>
        </w:rPr>
        <w:t>2012年起委託廣播電臺，製播外籍勞工業務相關之13個中、外語廣播節目，每年播放1,352檔次，</w:t>
      </w:r>
      <w:r w:rsidRPr="00AF753E">
        <w:rPr>
          <w:rFonts w:ascii="標楷體" w:hAnsi="標楷體" w:cs="F"/>
          <w:szCs w:val="24"/>
        </w:rPr>
        <w:t xml:space="preserve"> 2015年至2019年3月收聽人數計1,992萬7,918人次。</w:t>
      </w:r>
      <w:r w:rsidRPr="00AF753E">
        <w:rPr>
          <w:rFonts w:ascii="標楷體" w:hAnsi="標楷體" w:hint="eastAsia"/>
          <w:bCs/>
          <w:szCs w:val="24"/>
        </w:rPr>
        <w:t>（勞動部）</w:t>
      </w:r>
    </w:p>
    <w:p w:rsidR="00143976" w:rsidRPr="00AF753E" w:rsidRDefault="00BF4590" w:rsidP="00143976">
      <w:pPr>
        <w:widowControl/>
        <w:numPr>
          <w:ilvl w:val="0"/>
          <w:numId w:val="9"/>
        </w:numPr>
        <w:overflowPunct w:val="0"/>
        <w:snapToGrid w:val="0"/>
        <w:spacing w:line="480" w:lineRule="exact"/>
        <w:ind w:left="952"/>
        <w:jc w:val="both"/>
        <w:rPr>
          <w:rFonts w:ascii="標楷體" w:hAnsi="標楷體"/>
          <w:szCs w:val="24"/>
        </w:rPr>
      </w:pPr>
      <w:r w:rsidRPr="00AF753E">
        <w:rPr>
          <w:rFonts w:ascii="標楷體" w:hAnsi="標楷體"/>
          <w:szCs w:val="24"/>
        </w:rPr>
        <w:t>補助外籍勞工輸出國駐臺機構及民間團體辦理外籍勞工權益保障宣導活動。</w:t>
      </w:r>
      <w:r w:rsidRPr="00AF753E">
        <w:rPr>
          <w:rFonts w:ascii="標楷體" w:hAnsi="標楷體" w:cs="F"/>
          <w:szCs w:val="24"/>
        </w:rPr>
        <w:t>2015年至2018年計辦理24場次、參加人數約9萬2,790人次</w:t>
      </w:r>
      <w:r w:rsidR="00143976" w:rsidRPr="00AF753E">
        <w:rPr>
          <w:rFonts w:ascii="標楷體" w:hAnsi="標楷體" w:hint="eastAsia"/>
          <w:szCs w:val="24"/>
        </w:rPr>
        <w:t>。</w:t>
      </w:r>
      <w:r w:rsidRPr="00AF753E">
        <w:rPr>
          <w:rFonts w:ascii="標楷體" w:hAnsi="標楷體" w:hint="eastAsia"/>
          <w:bCs/>
          <w:szCs w:val="24"/>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外籍勞工來臺工作前所繳納之國外仲介費用，係由其來源國規定管理。勞動部已向各外籍勞工來源國建議仲介費用原則應以外籍勞工第1個月薪資為上限外，並協調各外籍勞工來源國明確訂定外籍勞工來臺工作仲介費等相關費用之項目及金額標準。另2016年11月3日修正就業服務法第52條，刪除外籍勞工在臺工作滿3年須出國1日之規定，外籍勞工無須為重新來臺工作而需再次支付國外仲介費，減輕其經濟負擔。</w:t>
      </w:r>
      <w:r w:rsidRPr="00AF753E">
        <w:rPr>
          <w:rFonts w:ascii="標楷體" w:hAnsi="標楷體" w:cs="Times New Roman" w:hint="eastAsia"/>
          <w:bCs/>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外籍勞工來臺前，應由雇主及外籍勞工簽署外國人入國工作費用及工資切結書，詳細明列工資、機票費、法定應負擔費用、膳宿費、借貸等金額，並由各來源國政府驗證後，始得辦理簽證入臺，又該切結書將作為入臺後檢查有無遭超收費用之依據，且不得為不利益於外籍勞工之變更。另雇主聘僱外國人許可及管理辦法規定，雇主應全額直接給付外籍勞工薪資，雇主未依規定全額給付外籍勞工工資者，視其違法情節輕重，依規定限期令雇主給付工資或逕處6萬元至30萬元之罰鍰，並另依規定廢止雇主招募許可及聘僱許可之一部或全部，且同意外籍勞工轉換雇主。已列為各地方政府外籍勞工業務訪查員例行檢查項目中，加強查察雇主給付薪資情形。</w:t>
      </w:r>
      <w:r w:rsidRPr="00AF753E">
        <w:rPr>
          <w:rFonts w:ascii="標楷體" w:hAnsi="標楷體" w:cs="Times New Roman" w:hint="eastAsia"/>
          <w:bCs/>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勞動部建議外籍勞工膳宿費數額上限不得超過5,000元。目前雇主與從事製造業及營造業外籍勞工普遍多以2,500元至 3,000元作為膳宿費議定數額，至於從事家庭看護工作之外籍勞工大多未遭雇主扣取膳宿費。</w:t>
      </w:r>
      <w:r w:rsidRPr="00AF753E">
        <w:rPr>
          <w:rFonts w:ascii="標楷體" w:hAnsi="標楷體" w:cs="Times New Roman" w:hint="eastAsia"/>
          <w:bCs/>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szCs w:val="24"/>
        </w:rPr>
        <w:t>為提升外籍家事勞工勞動條件，勞動部邀集印尼、菲律賓、泰國、越南等來源國於2015年8月召開五國多邊會議，達成自2015年9月1日起調整外籍家事勞工薪資至每月新臺幣1</w:t>
      </w:r>
      <w:r w:rsidRPr="00AF753E">
        <w:rPr>
          <w:rFonts w:ascii="標楷體" w:hAnsi="標楷體" w:cs="Calibri" w:hint="eastAsia"/>
          <w:kern w:val="0"/>
          <w:lang w:eastAsia="zh-HK"/>
        </w:rPr>
        <w:t>萬</w:t>
      </w:r>
      <w:r w:rsidRPr="00AF753E">
        <w:rPr>
          <w:rFonts w:ascii="標楷體" w:hAnsi="標楷體"/>
          <w:szCs w:val="24"/>
        </w:rPr>
        <w:t>7,000元的共識。</w:t>
      </w:r>
      <w:r w:rsidRPr="00AF753E">
        <w:rPr>
          <w:rFonts w:ascii="標楷體" w:hAnsi="標楷體" w:hint="eastAsia"/>
          <w:bCs/>
          <w:szCs w:val="24"/>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szCs w:val="24"/>
        </w:rPr>
        <w:t>就業服務法第57條第8款規定，雇主聘僱外國人不得非法扣留或侵占所聘僱外國人之護照、居留證件或財物。另2018年11月28日修正就業服務法第40條規定，禁止私立就業服務機構違反勞工意思，留置許可文件、身分證件或其他相關文件，以落實保障外籍勞工對自有財產之支配權。</w:t>
      </w:r>
      <w:r w:rsidRPr="00AF753E">
        <w:rPr>
          <w:rFonts w:ascii="標楷體" w:hAnsi="標楷體" w:hint="eastAsia"/>
          <w:bCs/>
          <w:szCs w:val="24"/>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就業服務法第57條第7款已明定雇主不得強迫外籍勞工勞動。違反者，勞動部將廢止雇主之聘僱許可。就業服務法並禁止雇主指派外籍勞工從事許可以外之工作；另如無可歸責於外籍勞工之事由，勞動部將同意外籍勞工辦理轉換雇主或轉換工作，以保障其工作權益。倘雇主指派所聘僱之外籍勞工從事許可以外之工作，或未經許可指派外籍勞工變更工作場所者，將依就業服務法相關規定，處以雇主3萬元以上15萬元以下罰鍰。2015年至2018年，地方政府處罰鍰處分共計2,616件。</w:t>
      </w:r>
      <w:r w:rsidRPr="00AF753E">
        <w:rPr>
          <w:rFonts w:ascii="標楷體" w:hAnsi="標楷體" w:cs="Times New Roman" w:hint="eastAsia"/>
          <w:bCs/>
        </w:rPr>
        <w:t>（勞動部）</w:t>
      </w:r>
    </w:p>
    <w:p w:rsidR="00143976" w:rsidRPr="00AF753E" w:rsidRDefault="00BF459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szCs w:val="24"/>
        </w:rPr>
        <w:t>2015年2018年</w:t>
      </w:r>
      <w:r w:rsidRPr="00AF753E">
        <w:rPr>
          <w:rFonts w:ascii="標楷體" w:hAnsi="標楷體" w:hint="eastAsia"/>
          <w:szCs w:val="24"/>
          <w:lang w:eastAsia="zh-HK"/>
        </w:rPr>
        <w:t>，</w:t>
      </w:r>
      <w:r w:rsidRPr="00AF753E">
        <w:rPr>
          <w:rFonts w:ascii="標楷體" w:hAnsi="標楷體" w:cs="Times New Roman"/>
        </w:rPr>
        <w:t>外籍勞工轉換雇主總計30萬8,675人，如表</w:t>
      </w:r>
      <w:r w:rsidR="00F53DAE" w:rsidRPr="00AF753E">
        <w:rPr>
          <w:rFonts w:ascii="標楷體" w:hAnsi="標楷體" w:cs="Times New Roman" w:hint="eastAsia"/>
        </w:rPr>
        <w:t>23</w:t>
      </w:r>
      <w:r w:rsidR="00143976" w:rsidRPr="00AF753E">
        <w:rPr>
          <w:rFonts w:ascii="標楷體" w:hAnsi="標楷體" w:cs="Times New Roman" w:hint="eastAsia"/>
        </w:rPr>
        <w:t>。</w:t>
      </w:r>
      <w:r w:rsidRPr="00AF753E">
        <w:rPr>
          <w:rFonts w:ascii="標楷體" w:hAnsi="標楷體" w:cs="Times New Roman" w:hint="eastAsia"/>
          <w:bCs/>
        </w:rPr>
        <w:t>（勞動部）</w:t>
      </w:r>
    </w:p>
    <w:p w:rsidR="00143976" w:rsidRPr="00AF753E" w:rsidRDefault="00143976" w:rsidP="00143976">
      <w:pPr>
        <w:pStyle w:val="ac"/>
        <w:spacing w:before="100" w:beforeAutospacing="1"/>
        <w:jc w:val="center"/>
        <w:rPr>
          <w:rFonts w:ascii="標楷體" w:eastAsia="標楷體" w:hAnsi="標楷體"/>
          <w:b/>
          <w:bCs/>
          <w:sz w:val="24"/>
          <w:szCs w:val="24"/>
        </w:rPr>
      </w:pPr>
      <w:bookmarkStart w:id="121" w:name="_Toc440436802"/>
      <w:r w:rsidRPr="00AF753E">
        <w:rPr>
          <w:rFonts w:ascii="標楷體" w:eastAsia="標楷體" w:hAnsi="標楷體" w:hint="eastAsia"/>
          <w:b/>
          <w:bCs/>
          <w:sz w:val="24"/>
          <w:szCs w:val="24"/>
        </w:rPr>
        <w:t>表</w:t>
      </w:r>
      <w:r w:rsidR="00F53DAE" w:rsidRPr="00AF753E">
        <w:rPr>
          <w:rFonts w:ascii="標楷體" w:eastAsia="標楷體" w:hAnsi="標楷體" w:hint="eastAsia"/>
          <w:b/>
          <w:bCs/>
          <w:sz w:val="24"/>
          <w:szCs w:val="24"/>
        </w:rPr>
        <w:t>23</w:t>
      </w:r>
      <w:r w:rsidRPr="00AF753E">
        <w:rPr>
          <w:rFonts w:ascii="標楷體" w:eastAsia="標楷體" w:hAnsi="標楷體" w:hint="eastAsia"/>
          <w:b/>
          <w:bCs/>
          <w:sz w:val="24"/>
          <w:szCs w:val="24"/>
        </w:rPr>
        <w:t xml:space="preserve">　</w:t>
      </w:r>
      <w:r w:rsidR="00BF4590" w:rsidRPr="00AF753E">
        <w:rPr>
          <w:rFonts w:ascii="標楷體" w:eastAsia="標楷體" w:hAnsi="標楷體"/>
          <w:b/>
          <w:bCs/>
          <w:sz w:val="24"/>
          <w:szCs w:val="24"/>
        </w:rPr>
        <w:t>2015年至2018年</w:t>
      </w:r>
      <w:r w:rsidRPr="00AF753E">
        <w:rPr>
          <w:rFonts w:ascii="標楷體" w:eastAsia="標楷體" w:hAnsi="標楷體" w:hint="eastAsia"/>
          <w:b/>
          <w:bCs/>
          <w:sz w:val="24"/>
          <w:szCs w:val="24"/>
        </w:rPr>
        <w:t>外籍勞工轉換雇主統計資料</w:t>
      </w:r>
      <w:bookmarkEnd w:id="121"/>
    </w:p>
    <w:p w:rsidR="00143976" w:rsidRPr="00AF753E" w:rsidRDefault="00143976" w:rsidP="00143976">
      <w:pPr>
        <w:overflowPunct w:val="0"/>
        <w:ind w:rightChars="298" w:right="715"/>
        <w:jc w:val="right"/>
        <w:rPr>
          <w:rFonts w:ascii="標楷體" w:hAnsi="標楷體"/>
          <w:sz w:val="20"/>
          <w:szCs w:val="24"/>
        </w:rPr>
      </w:pPr>
      <w:r w:rsidRPr="00AF753E">
        <w:rPr>
          <w:rFonts w:ascii="標楷體" w:hAnsi="標楷體" w:hint="eastAsia"/>
          <w:sz w:val="20"/>
          <w:szCs w:val="24"/>
        </w:rPr>
        <w:t>單位：人</w:t>
      </w:r>
    </w:p>
    <w:tbl>
      <w:tblPr>
        <w:tblW w:w="4257"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728"/>
        <w:gridCol w:w="1418"/>
        <w:gridCol w:w="1292"/>
        <w:gridCol w:w="1292"/>
        <w:gridCol w:w="1282"/>
      </w:tblGrid>
      <w:tr w:rsidR="0071449D" w:rsidRPr="00AF753E" w:rsidTr="00BF4590">
        <w:trPr>
          <w:trHeight w:hRule="exact" w:val="346"/>
          <w:tblHeader/>
          <w:jc w:val="center"/>
        </w:trPr>
        <w:tc>
          <w:tcPr>
            <w:tcW w:w="2587" w:type="pct"/>
            <w:gridSpan w:val="2"/>
            <w:noWrap/>
            <w:vAlign w:val="center"/>
            <w:hideMark/>
          </w:tcPr>
          <w:p w:rsidR="00143976" w:rsidRPr="00AF753E" w:rsidRDefault="00143976" w:rsidP="004D2912">
            <w:pPr>
              <w:jc w:val="center"/>
              <w:rPr>
                <w:rFonts w:ascii="標楷體" w:hAnsi="標楷體"/>
                <w:sz w:val="20"/>
              </w:rPr>
            </w:pPr>
            <w:r w:rsidRPr="00AF753E">
              <w:rPr>
                <w:rFonts w:ascii="標楷體" w:hAnsi="標楷體" w:hint="eastAsia"/>
                <w:sz w:val="20"/>
              </w:rPr>
              <w:t>項目</w:t>
            </w:r>
          </w:p>
        </w:tc>
        <w:tc>
          <w:tcPr>
            <w:tcW w:w="806" w:type="pct"/>
            <w:tcBorders>
              <w:bottom w:val="single" w:sz="4" w:space="0" w:color="auto"/>
            </w:tcBorders>
            <w:noWrap/>
            <w:vAlign w:val="center"/>
            <w:hideMark/>
          </w:tcPr>
          <w:p w:rsidR="00143976" w:rsidRPr="00AF753E" w:rsidRDefault="00143976" w:rsidP="004D2912">
            <w:pPr>
              <w:jc w:val="center"/>
              <w:rPr>
                <w:rFonts w:ascii="標楷體" w:hAnsi="標楷體"/>
                <w:sz w:val="20"/>
              </w:rPr>
            </w:pPr>
            <w:r w:rsidRPr="00AF753E">
              <w:rPr>
                <w:rFonts w:ascii="標楷體" w:hAnsi="標楷體" w:hint="eastAsia"/>
                <w:sz w:val="20"/>
              </w:rPr>
              <w:t>總人數</w:t>
            </w:r>
          </w:p>
        </w:tc>
        <w:tc>
          <w:tcPr>
            <w:tcW w:w="806" w:type="pct"/>
            <w:tcBorders>
              <w:bottom w:val="single" w:sz="4" w:space="0" w:color="auto"/>
            </w:tcBorders>
            <w:vAlign w:val="center"/>
            <w:hideMark/>
          </w:tcPr>
          <w:p w:rsidR="00143976" w:rsidRPr="00AF753E" w:rsidRDefault="00143976" w:rsidP="004D2912">
            <w:pPr>
              <w:jc w:val="center"/>
              <w:rPr>
                <w:rFonts w:ascii="標楷體" w:hAnsi="標楷體"/>
                <w:sz w:val="20"/>
              </w:rPr>
            </w:pPr>
            <w:r w:rsidRPr="00AF753E">
              <w:rPr>
                <w:rFonts w:ascii="標楷體" w:hAnsi="標楷體" w:hint="eastAsia"/>
                <w:sz w:val="20"/>
              </w:rPr>
              <w:t>家庭類</w:t>
            </w:r>
          </w:p>
        </w:tc>
        <w:tc>
          <w:tcPr>
            <w:tcW w:w="800" w:type="pct"/>
            <w:tcBorders>
              <w:bottom w:val="single" w:sz="4" w:space="0" w:color="auto"/>
            </w:tcBorders>
            <w:noWrap/>
            <w:vAlign w:val="center"/>
            <w:hideMark/>
          </w:tcPr>
          <w:p w:rsidR="00143976" w:rsidRPr="00AF753E" w:rsidRDefault="00143976" w:rsidP="004D2912">
            <w:pPr>
              <w:jc w:val="center"/>
              <w:rPr>
                <w:rFonts w:ascii="標楷體" w:hAnsi="標楷體"/>
                <w:sz w:val="20"/>
              </w:rPr>
            </w:pPr>
            <w:r w:rsidRPr="00AF753E">
              <w:rPr>
                <w:rFonts w:ascii="標楷體" w:hAnsi="標楷體" w:hint="eastAsia"/>
                <w:sz w:val="20"/>
              </w:rPr>
              <w:t>產業類</w:t>
            </w:r>
          </w:p>
        </w:tc>
      </w:tr>
      <w:tr w:rsidR="00BF4590" w:rsidRPr="00AF753E" w:rsidTr="00BF4590">
        <w:trPr>
          <w:trHeight w:hRule="exact" w:val="347"/>
          <w:jc w:val="center"/>
        </w:trPr>
        <w:tc>
          <w:tcPr>
            <w:tcW w:w="1702" w:type="pct"/>
            <w:vMerge w:val="restart"/>
            <w:noWrap/>
            <w:vAlign w:val="center"/>
            <w:hideMark/>
          </w:tcPr>
          <w:p w:rsidR="00BF4590" w:rsidRPr="00AF753E" w:rsidRDefault="00BF4590" w:rsidP="004D2912">
            <w:pPr>
              <w:jc w:val="center"/>
              <w:rPr>
                <w:rFonts w:ascii="標楷體" w:hAnsi="標楷體"/>
                <w:sz w:val="20"/>
              </w:rPr>
            </w:pPr>
            <w:r w:rsidRPr="00AF753E">
              <w:rPr>
                <w:rFonts w:ascii="標楷體" w:hAnsi="標楷體" w:hint="eastAsia"/>
                <w:sz w:val="20"/>
              </w:rPr>
              <w:t>向公立就業服務機構登記轉出</w:t>
            </w:r>
          </w:p>
        </w:tc>
        <w:tc>
          <w:tcPr>
            <w:tcW w:w="885" w:type="pct"/>
            <w:vAlign w:val="center"/>
            <w:hideMark/>
          </w:tcPr>
          <w:p w:rsidR="00BF4590" w:rsidRPr="00AF753E" w:rsidRDefault="00BF4590" w:rsidP="004D2912">
            <w:pPr>
              <w:jc w:val="center"/>
              <w:rPr>
                <w:rFonts w:ascii="標楷體" w:hAnsi="標楷體"/>
                <w:sz w:val="20"/>
              </w:rPr>
            </w:pPr>
            <w:r w:rsidRPr="00AF753E">
              <w:rPr>
                <w:rFonts w:ascii="標楷體" w:hAnsi="標楷體" w:hint="eastAsia"/>
                <w:sz w:val="20"/>
              </w:rPr>
              <w:t>尚待轉換</w:t>
            </w:r>
          </w:p>
        </w:tc>
        <w:tc>
          <w:tcPr>
            <w:tcW w:w="806" w:type="pct"/>
            <w:tcBorders>
              <w:bottom w:val="nil"/>
              <w:right w:val="nil"/>
            </w:tcBorders>
            <w:vAlign w:val="center"/>
            <w:hideMark/>
          </w:tcPr>
          <w:p w:rsidR="00BF4590" w:rsidRPr="00AF753E" w:rsidRDefault="00BF4590" w:rsidP="00BF4590">
            <w:pPr>
              <w:pStyle w:val="Standard"/>
              <w:ind w:right="269"/>
              <w:jc w:val="right"/>
            </w:pPr>
            <w:r w:rsidRPr="00AF753E">
              <w:rPr>
                <w:rFonts w:ascii="標楷體" w:hAnsi="標楷體"/>
                <w:sz w:val="20"/>
                <w:szCs w:val="24"/>
              </w:rPr>
              <w:t>1,222</w:t>
            </w:r>
          </w:p>
        </w:tc>
        <w:tc>
          <w:tcPr>
            <w:tcW w:w="806" w:type="pct"/>
            <w:tcBorders>
              <w:left w:val="nil"/>
              <w:bottom w:val="nil"/>
              <w:right w:val="nil"/>
            </w:tcBorders>
            <w:vAlign w:val="center"/>
            <w:hideMark/>
          </w:tcPr>
          <w:p w:rsidR="00BF4590" w:rsidRPr="00AF753E" w:rsidRDefault="00BF4590" w:rsidP="00BF4590">
            <w:pPr>
              <w:pStyle w:val="Standard"/>
              <w:ind w:right="283"/>
              <w:jc w:val="right"/>
            </w:pPr>
            <w:r w:rsidRPr="00AF753E">
              <w:rPr>
                <w:rFonts w:ascii="標楷體" w:hAnsi="標楷體"/>
                <w:sz w:val="20"/>
                <w:szCs w:val="24"/>
              </w:rPr>
              <w:t>683</w:t>
            </w:r>
          </w:p>
        </w:tc>
        <w:tc>
          <w:tcPr>
            <w:tcW w:w="800" w:type="pct"/>
            <w:tcBorders>
              <w:left w:val="nil"/>
              <w:bottom w:val="nil"/>
            </w:tcBorders>
            <w:vAlign w:val="center"/>
            <w:hideMark/>
          </w:tcPr>
          <w:p w:rsidR="00BF4590" w:rsidRPr="00AF753E" w:rsidRDefault="00BF4590" w:rsidP="00BF4590">
            <w:pPr>
              <w:pStyle w:val="Standard"/>
              <w:ind w:right="290"/>
              <w:jc w:val="right"/>
            </w:pPr>
            <w:r w:rsidRPr="00AF753E">
              <w:rPr>
                <w:rFonts w:ascii="標楷體" w:hAnsi="標楷體"/>
                <w:sz w:val="20"/>
                <w:szCs w:val="24"/>
              </w:rPr>
              <w:t>539</w:t>
            </w:r>
          </w:p>
        </w:tc>
      </w:tr>
      <w:tr w:rsidR="00BF4590" w:rsidRPr="00AF753E" w:rsidTr="00BF4590">
        <w:trPr>
          <w:trHeight w:hRule="exact" w:val="381"/>
          <w:jc w:val="center"/>
        </w:trPr>
        <w:tc>
          <w:tcPr>
            <w:tcW w:w="1702" w:type="pct"/>
            <w:vMerge/>
            <w:vAlign w:val="center"/>
            <w:hideMark/>
          </w:tcPr>
          <w:p w:rsidR="00BF4590" w:rsidRPr="00AF753E" w:rsidRDefault="00BF4590" w:rsidP="004D2912">
            <w:pPr>
              <w:jc w:val="center"/>
              <w:rPr>
                <w:rFonts w:ascii="標楷體" w:hAnsi="標楷體"/>
                <w:sz w:val="20"/>
              </w:rPr>
            </w:pPr>
          </w:p>
        </w:tc>
        <w:tc>
          <w:tcPr>
            <w:tcW w:w="885" w:type="pct"/>
            <w:vAlign w:val="center"/>
            <w:hideMark/>
          </w:tcPr>
          <w:p w:rsidR="00BF4590" w:rsidRPr="00AF753E" w:rsidRDefault="00BF4590" w:rsidP="004D2912">
            <w:pPr>
              <w:jc w:val="center"/>
              <w:rPr>
                <w:rFonts w:ascii="標楷體" w:hAnsi="標楷體"/>
                <w:sz w:val="20"/>
              </w:rPr>
            </w:pPr>
            <w:r w:rsidRPr="00AF753E">
              <w:rPr>
                <w:rFonts w:ascii="標楷體" w:hAnsi="標楷體" w:hint="eastAsia"/>
                <w:sz w:val="20"/>
              </w:rPr>
              <w:t>轉換未成功</w:t>
            </w:r>
          </w:p>
        </w:tc>
        <w:tc>
          <w:tcPr>
            <w:tcW w:w="806" w:type="pct"/>
            <w:tcBorders>
              <w:top w:val="nil"/>
              <w:bottom w:val="nil"/>
              <w:right w:val="nil"/>
            </w:tcBorders>
            <w:noWrap/>
            <w:vAlign w:val="center"/>
            <w:hideMark/>
          </w:tcPr>
          <w:p w:rsidR="00BF4590" w:rsidRPr="00AF753E" w:rsidRDefault="00BF4590" w:rsidP="00BF4590">
            <w:pPr>
              <w:pStyle w:val="Standard"/>
              <w:ind w:right="269"/>
              <w:jc w:val="right"/>
            </w:pPr>
            <w:r w:rsidRPr="00AF753E">
              <w:rPr>
                <w:rFonts w:ascii="標楷體" w:hAnsi="標楷體"/>
                <w:sz w:val="20"/>
                <w:szCs w:val="24"/>
              </w:rPr>
              <w:t>20,993</w:t>
            </w:r>
          </w:p>
        </w:tc>
        <w:tc>
          <w:tcPr>
            <w:tcW w:w="806" w:type="pct"/>
            <w:tcBorders>
              <w:top w:val="nil"/>
              <w:left w:val="nil"/>
              <w:bottom w:val="nil"/>
              <w:right w:val="nil"/>
            </w:tcBorders>
            <w:vAlign w:val="center"/>
            <w:hideMark/>
          </w:tcPr>
          <w:p w:rsidR="00BF4590" w:rsidRPr="00AF753E" w:rsidRDefault="00BF4590" w:rsidP="00BF4590">
            <w:pPr>
              <w:pStyle w:val="Standard"/>
              <w:ind w:right="283"/>
              <w:jc w:val="right"/>
            </w:pPr>
            <w:r w:rsidRPr="00AF753E">
              <w:rPr>
                <w:rFonts w:ascii="標楷體" w:hAnsi="標楷體"/>
                <w:sz w:val="20"/>
                <w:szCs w:val="24"/>
              </w:rPr>
              <w:t>12,781</w:t>
            </w:r>
          </w:p>
        </w:tc>
        <w:tc>
          <w:tcPr>
            <w:tcW w:w="800" w:type="pct"/>
            <w:tcBorders>
              <w:top w:val="nil"/>
              <w:left w:val="nil"/>
              <w:bottom w:val="nil"/>
            </w:tcBorders>
            <w:noWrap/>
            <w:vAlign w:val="center"/>
            <w:hideMark/>
          </w:tcPr>
          <w:p w:rsidR="00BF4590" w:rsidRPr="00AF753E" w:rsidRDefault="00BF4590" w:rsidP="00BF4590">
            <w:pPr>
              <w:pStyle w:val="Standard"/>
              <w:ind w:right="290"/>
              <w:jc w:val="right"/>
            </w:pPr>
            <w:r w:rsidRPr="00AF753E">
              <w:rPr>
                <w:rFonts w:ascii="標楷體" w:hAnsi="標楷體"/>
                <w:sz w:val="20"/>
                <w:szCs w:val="24"/>
              </w:rPr>
              <w:t>8,212</w:t>
            </w:r>
          </w:p>
        </w:tc>
      </w:tr>
      <w:tr w:rsidR="00BF4590" w:rsidRPr="00AF753E" w:rsidTr="00BF4590">
        <w:trPr>
          <w:trHeight w:val="360"/>
          <w:jc w:val="center"/>
        </w:trPr>
        <w:tc>
          <w:tcPr>
            <w:tcW w:w="2587" w:type="pct"/>
            <w:gridSpan w:val="2"/>
            <w:noWrap/>
            <w:vAlign w:val="center"/>
            <w:hideMark/>
          </w:tcPr>
          <w:p w:rsidR="00BF4590" w:rsidRPr="00AF753E" w:rsidRDefault="00BF4590" w:rsidP="004D2912">
            <w:pPr>
              <w:jc w:val="center"/>
              <w:rPr>
                <w:rFonts w:ascii="標楷體" w:hAnsi="標楷體"/>
                <w:sz w:val="20"/>
              </w:rPr>
            </w:pPr>
            <w:r w:rsidRPr="00AF753E">
              <w:rPr>
                <w:rFonts w:ascii="標楷體" w:hAnsi="標楷體" w:hint="eastAsia"/>
                <w:sz w:val="20"/>
              </w:rPr>
              <w:t>轉換成功已申請接續聘僱許可</w:t>
            </w:r>
          </w:p>
        </w:tc>
        <w:tc>
          <w:tcPr>
            <w:tcW w:w="806" w:type="pct"/>
            <w:tcBorders>
              <w:top w:val="nil"/>
              <w:bottom w:val="nil"/>
              <w:right w:val="nil"/>
            </w:tcBorders>
            <w:noWrap/>
            <w:vAlign w:val="bottom"/>
            <w:hideMark/>
          </w:tcPr>
          <w:p w:rsidR="00BF4590" w:rsidRPr="00AF753E" w:rsidRDefault="00BF4590" w:rsidP="00BF4590">
            <w:pPr>
              <w:pStyle w:val="Standard"/>
              <w:ind w:right="269"/>
              <w:jc w:val="right"/>
            </w:pPr>
            <w:r w:rsidRPr="00AF753E">
              <w:rPr>
                <w:rFonts w:ascii="標楷體" w:hAnsi="標楷體"/>
                <w:sz w:val="20"/>
                <w:szCs w:val="24"/>
              </w:rPr>
              <w:t>286,460</w:t>
            </w:r>
          </w:p>
        </w:tc>
        <w:tc>
          <w:tcPr>
            <w:tcW w:w="806" w:type="pct"/>
            <w:tcBorders>
              <w:top w:val="nil"/>
              <w:left w:val="nil"/>
              <w:bottom w:val="nil"/>
              <w:right w:val="nil"/>
            </w:tcBorders>
            <w:vAlign w:val="bottom"/>
            <w:hideMark/>
          </w:tcPr>
          <w:p w:rsidR="00BF4590" w:rsidRPr="00AF753E" w:rsidRDefault="00BF4590" w:rsidP="00BF4590">
            <w:pPr>
              <w:pStyle w:val="Standard"/>
              <w:ind w:right="283"/>
              <w:jc w:val="right"/>
            </w:pPr>
            <w:r w:rsidRPr="00AF753E">
              <w:rPr>
                <w:rFonts w:ascii="標楷體" w:hAnsi="標楷體"/>
                <w:sz w:val="20"/>
                <w:szCs w:val="24"/>
              </w:rPr>
              <w:t>238,007</w:t>
            </w:r>
          </w:p>
        </w:tc>
        <w:tc>
          <w:tcPr>
            <w:tcW w:w="800" w:type="pct"/>
            <w:tcBorders>
              <w:top w:val="nil"/>
              <w:left w:val="nil"/>
              <w:bottom w:val="nil"/>
            </w:tcBorders>
            <w:noWrap/>
            <w:vAlign w:val="bottom"/>
            <w:hideMark/>
          </w:tcPr>
          <w:p w:rsidR="00BF4590" w:rsidRPr="00AF753E" w:rsidRDefault="00BF4590" w:rsidP="00BF4590">
            <w:pPr>
              <w:pStyle w:val="Standard"/>
              <w:ind w:right="290"/>
              <w:jc w:val="right"/>
            </w:pPr>
            <w:r w:rsidRPr="00AF753E">
              <w:rPr>
                <w:rFonts w:ascii="標楷體" w:hAnsi="標楷體"/>
                <w:sz w:val="20"/>
                <w:szCs w:val="24"/>
              </w:rPr>
              <w:t>48,453</w:t>
            </w:r>
          </w:p>
        </w:tc>
      </w:tr>
      <w:tr w:rsidR="00BF4590" w:rsidRPr="00AF753E" w:rsidTr="00BF4590">
        <w:trPr>
          <w:trHeight w:val="375"/>
          <w:jc w:val="center"/>
        </w:trPr>
        <w:tc>
          <w:tcPr>
            <w:tcW w:w="2587" w:type="pct"/>
            <w:gridSpan w:val="2"/>
            <w:noWrap/>
            <w:vAlign w:val="center"/>
            <w:hideMark/>
          </w:tcPr>
          <w:p w:rsidR="00BF4590" w:rsidRPr="00AF753E" w:rsidRDefault="00BF4590" w:rsidP="004D2912">
            <w:pPr>
              <w:jc w:val="center"/>
              <w:rPr>
                <w:rFonts w:ascii="標楷體" w:hAnsi="標楷體"/>
                <w:sz w:val="20"/>
              </w:rPr>
            </w:pPr>
            <w:r w:rsidRPr="00AF753E">
              <w:rPr>
                <w:rFonts w:ascii="標楷體" w:hAnsi="標楷體" w:hint="eastAsia"/>
                <w:sz w:val="20"/>
              </w:rPr>
              <w:t>總      計</w:t>
            </w:r>
          </w:p>
        </w:tc>
        <w:tc>
          <w:tcPr>
            <w:tcW w:w="806" w:type="pct"/>
            <w:tcBorders>
              <w:top w:val="nil"/>
              <w:right w:val="nil"/>
            </w:tcBorders>
            <w:noWrap/>
            <w:vAlign w:val="center"/>
            <w:hideMark/>
          </w:tcPr>
          <w:p w:rsidR="00BF4590" w:rsidRPr="00AF753E" w:rsidRDefault="00BF4590" w:rsidP="00BF4590">
            <w:pPr>
              <w:pStyle w:val="Standard"/>
              <w:ind w:right="269"/>
              <w:jc w:val="right"/>
            </w:pPr>
            <w:r w:rsidRPr="00AF753E">
              <w:rPr>
                <w:rFonts w:ascii="標楷體" w:hAnsi="標楷體"/>
                <w:sz w:val="20"/>
                <w:szCs w:val="24"/>
              </w:rPr>
              <w:t>308,675</w:t>
            </w:r>
          </w:p>
        </w:tc>
        <w:tc>
          <w:tcPr>
            <w:tcW w:w="806" w:type="pct"/>
            <w:tcBorders>
              <w:top w:val="nil"/>
              <w:left w:val="nil"/>
              <w:right w:val="nil"/>
            </w:tcBorders>
            <w:vAlign w:val="center"/>
            <w:hideMark/>
          </w:tcPr>
          <w:p w:rsidR="00BF4590" w:rsidRPr="00AF753E" w:rsidRDefault="00BF4590" w:rsidP="00BF4590">
            <w:pPr>
              <w:pStyle w:val="Standard"/>
              <w:ind w:right="283"/>
              <w:jc w:val="right"/>
            </w:pPr>
            <w:r w:rsidRPr="00AF753E">
              <w:rPr>
                <w:rFonts w:ascii="標楷體" w:hAnsi="標楷體"/>
                <w:sz w:val="20"/>
                <w:szCs w:val="24"/>
              </w:rPr>
              <w:t>251,471</w:t>
            </w:r>
          </w:p>
        </w:tc>
        <w:tc>
          <w:tcPr>
            <w:tcW w:w="800" w:type="pct"/>
            <w:tcBorders>
              <w:top w:val="nil"/>
              <w:left w:val="nil"/>
            </w:tcBorders>
            <w:noWrap/>
            <w:vAlign w:val="center"/>
            <w:hideMark/>
          </w:tcPr>
          <w:p w:rsidR="00BF4590" w:rsidRPr="00AF753E" w:rsidRDefault="00BF4590" w:rsidP="00BF4590">
            <w:pPr>
              <w:pStyle w:val="Standard"/>
              <w:ind w:right="290"/>
              <w:jc w:val="right"/>
            </w:pPr>
            <w:r w:rsidRPr="00AF753E">
              <w:rPr>
                <w:rFonts w:ascii="標楷體" w:hAnsi="標楷體"/>
                <w:sz w:val="20"/>
                <w:szCs w:val="24"/>
              </w:rPr>
              <w:t>57,204</w:t>
            </w:r>
          </w:p>
        </w:tc>
      </w:tr>
    </w:tbl>
    <w:p w:rsidR="00143976" w:rsidRPr="00AF753E" w:rsidRDefault="00143976" w:rsidP="00143976">
      <w:pPr>
        <w:overflowPunct w:val="0"/>
        <w:ind w:leftChars="240" w:left="1186" w:hangingChars="305" w:hanging="610"/>
        <w:rPr>
          <w:rFonts w:ascii="標楷體" w:hAnsi="標楷體"/>
          <w:sz w:val="20"/>
          <w:szCs w:val="24"/>
        </w:rPr>
      </w:pPr>
      <w:r w:rsidRPr="00AF753E">
        <w:rPr>
          <w:rFonts w:ascii="標楷體" w:hAnsi="標楷體" w:hint="eastAsia"/>
          <w:sz w:val="20"/>
          <w:szCs w:val="24"/>
        </w:rPr>
        <w:t>資料來源：勞動部</w:t>
      </w:r>
    </w:p>
    <w:p w:rsidR="00143976" w:rsidRPr="00AF753E" w:rsidRDefault="00A70FD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我國採補充性、限業限量方式引進外籍勞工，基於聘僱之安定性及保障外籍勞工之工作權益，於就業服務法第53條及第59條規定，外籍勞工有不可歸責之事由，並經</w:t>
      </w:r>
      <w:r w:rsidRPr="00AF753E">
        <w:rPr>
          <w:rFonts w:ascii="標楷體" w:hAnsi="標楷體" w:cs="Times New Roman"/>
          <w:bCs/>
        </w:rPr>
        <w:t>勞動部</w:t>
      </w:r>
      <w:r w:rsidRPr="00AF753E">
        <w:rPr>
          <w:rFonts w:ascii="標楷體" w:hAnsi="標楷體" w:cs="Times New Roman"/>
        </w:rPr>
        <w:t>許可者，得轉換雇主。另依現行外籍勞工轉換雇主規定，如外籍勞工與雇主互不適應，可由外籍勞工、原雇主及新雇主三方合意轉換；原雇主如有違法情事，外籍勞工得與新雇主雙方合意轉換。又為提升外籍勞工轉換自由，就業服務法第58條已明定，外籍家庭看護工經雇主同意轉出並由新雇主聘僱，雇主得申請遞補另名外籍勞工；另2016年11月修正法規，放寬製造業外籍勞工若因不可歸責外籍勞工或雇主之原因，依法轉出後，雇主得遞補其他外籍勞工。2016年11月15日配合就業服務法第52條刪除外籍勞工在臺工作滿3年須出國1日之規定，修正「外國人受聘僱從事就業服務法第46條第1項第8款至第11款規定工作之轉換雇主或工作程序準則」，外籍勞工得於聘僱許可期滿經許可轉換新雇主或工作。另於2017年4月訂定發布「受聘僱從事就業服務法第46條第1項第8款至第10款規定工作之外國人請假返國辦法」，外籍勞工於聘僱許可期間，得請假返國，雇主應予同意，以確保外籍勞工之休假與返鄉權益。</w:t>
      </w:r>
      <w:r w:rsidR="00BF4590" w:rsidRPr="00AF753E">
        <w:rPr>
          <w:rFonts w:ascii="標楷體" w:hAnsi="標楷體" w:cs="Times New Roman" w:hint="eastAsia"/>
          <w:bCs/>
        </w:rPr>
        <w:t>（勞動部）</w:t>
      </w:r>
    </w:p>
    <w:p w:rsidR="00143976" w:rsidRPr="00AF753E" w:rsidRDefault="00A70FD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勞動部為降低外籍勞工負擔高額國外仲介費用，自2007年12月31日成立「直接聘僱聯合服務中心」，協助雇主自行辦理聘僱外籍勞工事宜，而無需透過仲介公司，減少外籍勞工支付臺灣、外國仲介公司辦理費用支出外，也縮短外籍勞工入臺時程及流程。為持續擴大直接聘僱服務範圍，勞動部2011年已建置「直接聘僱跨國選工管理服務網路系統」，提供雇主線上選工。另為提升雇主自行聘僱外籍勞工之便利性，推出「外籍勞工小幫手APP」、「網路填表引導系統」及「外籍勞工在臺期間管理資訊平臺」，透過網站系統資訊輔助及多元資訊提供，協助雇主自行管理外籍勞工。又為減輕辦理困難，加強一案到底客製化案件管理，降低流程複雜及管理困難，有效縮短服務距離。另於2018年推動外勞申請案直接聘僱線上申辦作業，雇主得線上申辦招募及聘僱作業，簡化直聘流程。</w:t>
      </w:r>
      <w:r w:rsidR="00BF4590" w:rsidRPr="00AF753E">
        <w:rPr>
          <w:rFonts w:ascii="標楷體" w:hAnsi="標楷體" w:cs="Times New Roman" w:hint="eastAsia"/>
          <w:bCs/>
        </w:rPr>
        <w:t>（勞動部）</w:t>
      </w:r>
    </w:p>
    <w:p w:rsidR="00143976" w:rsidRPr="00AF753E" w:rsidRDefault="00A70FD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勞動部為強化仲介機構之許可及管理，明定仲介收費項目及金額標準，如有超收費用情事，即依法處以罰鍰、停業或廢止其設立許可。另已將仲介機構評鑑制度法制化，推動「獎優汰劣」措施，並將評鑑結果分為A、B、C等3級，評鑑成績優良者，除調降該仲介機構於許可從事就業服務業務期間之保證金額度，亦提供免參加評鑑1次之獎勵；而評鑑成績為C級者，除不予許可設立分支機構外，經限期改善未改善或改善後仍未達B級者，則該仲介機構及其分支機構均不予換發許可證，並依評鑑結果加強仲介機構訪查密度，促使劣質仲介機構退出仲介市場。經統計，2015年至2018年，經評鑑成績為C級者之仲介機構共計28</w:t>
      </w:r>
      <w:r w:rsidR="00A82A7A" w:rsidRPr="00AF753E">
        <w:rPr>
          <w:rFonts w:ascii="標楷體" w:hAnsi="標楷體" w:cs="Times New Roman" w:hint="eastAsia"/>
        </w:rPr>
        <w:t>1</w:t>
      </w:r>
      <w:r w:rsidRPr="00AF753E">
        <w:rPr>
          <w:rFonts w:ascii="標楷體" w:hAnsi="標楷體" w:cs="Times New Roman"/>
        </w:rPr>
        <w:t>家，因連續2年評鑑C級而不予換發許可證之仲介機構家數共計27家。</w:t>
      </w:r>
      <w:r w:rsidR="00BF4590" w:rsidRPr="00AF753E">
        <w:rPr>
          <w:rFonts w:ascii="標楷體" w:hAnsi="標楷體" w:cs="Times New Roman" w:hint="eastAsia"/>
          <w:bCs/>
        </w:rPr>
        <w:t>（勞動部）</w:t>
      </w:r>
    </w:p>
    <w:p w:rsidR="00143976" w:rsidRPr="00AF753E" w:rsidRDefault="00A70FD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cs="Times New Roman"/>
        </w:rPr>
        <w:t>為防止外籍勞工遭性侵害或性騷擾，勞動部訂定加強外籍勞工性侵害案件通報機制及相關單位業務聯繫與分工處理原則，依分工事項由地方政府性侵害防治中心及勞政單位暨外籍勞工諮詢服務中心協助緊急救援及後續相關服務；另由地方政府勞</w:t>
      </w:r>
      <w:r w:rsidRPr="00AF753E">
        <w:rPr>
          <w:rFonts w:ascii="標楷體" w:hAnsi="標楷體" w:cs="Times New Roman" w:hint="eastAsia"/>
        </w:rPr>
        <w:t>動行政主管機關</w:t>
      </w:r>
      <w:r w:rsidRPr="00AF753E">
        <w:rPr>
          <w:rFonts w:ascii="標楷體" w:hAnsi="標楷體" w:cs="Times New Roman"/>
        </w:rPr>
        <w:t>處理外國人聘僱等勞資爭議及轉換雇主等事宜。雇主如經各地方政府性別工作平等委員會認定有違反性別工作平等法規定情事，將依就業服務法規定，廢止雇主招募許可及聘僱許可。</w:t>
      </w:r>
      <w:r w:rsidR="00BF4590" w:rsidRPr="00AF753E">
        <w:rPr>
          <w:rFonts w:ascii="標楷體" w:hAnsi="標楷體" w:cs="Times New Roman" w:hint="eastAsia"/>
          <w:bCs/>
        </w:rPr>
        <w:t>（勞動部）</w:t>
      </w:r>
    </w:p>
    <w:p w:rsidR="00143976" w:rsidRPr="00AF753E" w:rsidRDefault="00A70FD0"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rPr>
        <w:t>勞動部於2012年10月修正終止聘僱關係驗證程序，規定雇主與外籍勞工提前終止勞動契約前，應前往地方政府辦理解約驗證，探求外籍勞工終止聘僱關係之真意，不得逕自遣返外籍勞工。倘外籍勞工遭雇主強迫終止聘僱關係並強行遣送出國，或因遭受人身侵害、雇主非法使用、雇主違反契約任意遣返等情事而有安置保護需要，勞動部已訂定「受聘僱從事就業服務法第46條第1項第8款至第11款規定工作之外國人臨時安置作業要點」，由地方政府依權責安置。2015年至2018年總計安置保護外籍勞工4,192人(男性1,656人，女性2,536人)，其中泰國籍勞工82人(男性34人，女性48人)、越南籍勞工1,187人(男性702人，女性485人)、印尼籍勞工1,793人(男性526人，女性1,267人)及菲律賓籍勞工1,130人(男性394人，女性736人)。</w:t>
      </w:r>
      <w:r w:rsidR="00BF4590" w:rsidRPr="00AF753E">
        <w:rPr>
          <w:rFonts w:ascii="標楷體" w:hAnsi="標楷體" w:hint="eastAsia"/>
          <w:bCs/>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hint="eastAsia"/>
          <w:strike/>
        </w:rPr>
        <w:t>鑑於依法引進之外籍勞工常有因故而行蹤不明，致其日後有實際從事工作卻無法依勞工保險條例相關規定加保之情形，勞動部已提出職業災害勞工保護法修正草案送立法院審議，增訂依就業服務法規定進入我國境內從事工作後，因其他事由致未持有核准工作證明文件之外國人，於發生職業災害事故時給予各項津貼補助。另外國人如發生重大職業災害案件，除依重大災害通報及檢查處理要點規定進行相關檢查及處理外，並將未經核准工作之外國人資料移請主管機關處理。</w:t>
      </w:r>
      <w:r w:rsidR="00BF4590" w:rsidRPr="00AF753E">
        <w:rPr>
          <w:rFonts w:ascii="標楷體" w:hAnsi="標楷體" w:hint="eastAsia"/>
          <w:bCs/>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cs="Times New Roman"/>
        </w:rPr>
      </w:pPr>
      <w:r w:rsidRPr="00AF753E">
        <w:rPr>
          <w:rFonts w:ascii="標楷體" w:hAnsi="標楷體" w:hint="eastAsia"/>
        </w:rPr>
        <w:t>外籍勞工因人身侵害刑事案件為被害人，或因職業災害及傷病致無法工作，特別予以補助及提供急難金，額度以最高1萬元為原則，特殊情形經專案認定最高補助10萬元。</w:t>
      </w:r>
      <w:r w:rsidR="00BF4590" w:rsidRPr="00AF753E">
        <w:rPr>
          <w:rFonts w:ascii="標楷體" w:hAnsi="標楷體" w:hint="eastAsia"/>
          <w:bCs/>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22" w:name="_Toc432766788"/>
      <w:bookmarkStart w:id="123" w:name="_Toc440436895"/>
      <w:bookmarkStart w:id="124" w:name="_Toc13646002"/>
      <w:r w:rsidRPr="00AF753E">
        <w:rPr>
          <w:rFonts w:ascii="標楷體" w:hAnsi="標楷體" w:cs="Times New Roman" w:hint="eastAsia"/>
          <w:b/>
          <w:bCs/>
          <w:szCs w:val="28"/>
        </w:rPr>
        <w:t>避免海上移工受虐</w:t>
      </w:r>
      <w:bookmarkEnd w:id="122"/>
      <w:bookmarkEnd w:id="123"/>
      <w:bookmarkEnd w:id="124"/>
    </w:p>
    <w:p w:rsidR="00143976" w:rsidRPr="00AF753E" w:rsidRDefault="00A70FD0" w:rsidP="00685E27">
      <w:pPr>
        <w:pStyle w:val="a8"/>
        <w:numPr>
          <w:ilvl w:val="0"/>
          <w:numId w:val="29"/>
        </w:numPr>
        <w:overflowPunct w:val="0"/>
        <w:spacing w:line="480" w:lineRule="exact"/>
        <w:ind w:leftChars="0" w:left="364" w:hanging="364"/>
        <w:jc w:val="both"/>
        <w:rPr>
          <w:rFonts w:ascii="標楷體" w:hAnsi="標楷體"/>
        </w:rPr>
      </w:pPr>
      <w:r w:rsidRPr="00AF753E">
        <w:rPr>
          <w:rFonts w:ascii="標楷體" w:hAnsi="標楷體" w:cs="新細明體" w:hint="eastAsia"/>
          <w:kern w:val="0"/>
        </w:rPr>
        <w:t>加強外籍漁工生活管理及訪視、暢通諮詢及申訴服務：為加強雇主對外籍漁工聘僱與生活管理認知，勞動部將持續加強對雇主實施聘僱相關法令宣導。此外，為提供外籍漁工申訴諮詢管道，勞動部持續補助各地方政府設置外籍勞工諮詢服務中心雙語人員，加強與</w:t>
      </w:r>
      <w:r w:rsidRPr="00AF753E">
        <w:rPr>
          <w:rFonts w:ascii="標楷體" w:hAnsi="標楷體" w:cs="Calibri" w:hint="eastAsia"/>
          <w:kern w:val="0"/>
        </w:rPr>
        <w:t>1955勞工諮詢申訴專線</w:t>
      </w:r>
      <w:r w:rsidRPr="00AF753E">
        <w:rPr>
          <w:rFonts w:ascii="標楷體" w:hAnsi="標楷體" w:cs="新細明體" w:hint="eastAsia"/>
          <w:kern w:val="0"/>
        </w:rPr>
        <w:t>聯繫，提供諮詢申訴服務，並於接獲申訴後立即請各該地方政府查處，並追蹤案件處理情形，使外籍漁工於返港上岸期間，可藉由相關申訴管道請求協助，以保障其權益。</w:t>
      </w:r>
      <w:r w:rsidR="00BF4590" w:rsidRPr="00AF753E">
        <w:rPr>
          <w:rFonts w:ascii="標楷體" w:hAnsi="標楷體" w:hint="eastAsia"/>
          <w:bCs/>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rPr>
      </w:pPr>
      <w:r w:rsidRPr="00AF753E">
        <w:rPr>
          <w:rFonts w:ascii="標楷體" w:hAnsi="標楷體" w:hint="eastAsia"/>
        </w:rPr>
        <w:t>外籍漁工與國人享有相同且平等之健康保險權益保障，衛生福利部依勞動部每月提供之合法在臺工作之外籍漁工資料比對，未在保者皆透過衛生福利部中央健康保險署各分區業務組辦理輔導作業全數納保。衛生福利部中央健康保險署並持續透過全國漁會辦理外籍漁工全民健康保險加保說明會、提供宣導單張（中文、英文、印尼文、泰文版）並建置於全球資訊網及經仲介公司轉知等方式，強化外籍漁工健康保險權益保障。</w:t>
      </w:r>
      <w:r w:rsidR="008E0BD3" w:rsidRPr="00AF753E">
        <w:rPr>
          <w:rFonts w:ascii="標楷體" w:hAnsi="標楷體" w:hint="eastAsia"/>
          <w:szCs w:val="24"/>
        </w:rPr>
        <w:t>（衛福部）</w:t>
      </w:r>
      <w:r w:rsidR="00BF4590" w:rsidRPr="00AF753E">
        <w:rPr>
          <w:rFonts w:ascii="標楷體" w:hAnsi="標楷體" w:hint="eastAsia"/>
          <w:bCs/>
          <w:szCs w:val="24"/>
        </w:rPr>
        <w:t>（勞動部）</w:t>
      </w:r>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rPr>
      </w:pPr>
      <w:r w:rsidRPr="00AF753E">
        <w:rPr>
          <w:rFonts w:ascii="標楷體" w:hAnsi="標楷體" w:hint="eastAsia"/>
        </w:rPr>
        <w:t>為落實外籍漁工投保勞工保險權益，勞動部自2009年主動輔導雇主依規定為漁工辦理勞工保險之加保，並逐一催保，遇有檢舉或疑似違法案件，均派員實地訪查，查證屬實者均依規定處罰。</w:t>
      </w:r>
      <w:r w:rsidR="00BF4590" w:rsidRPr="00AF753E">
        <w:rPr>
          <w:rFonts w:ascii="標楷體" w:hAnsi="標楷體" w:hint="eastAsia"/>
          <w:bCs/>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25" w:name="_Toc440436896"/>
      <w:bookmarkStart w:id="126" w:name="_Toc13646003"/>
      <w:r w:rsidRPr="00AF753E">
        <w:rPr>
          <w:rFonts w:ascii="標楷體" w:hAnsi="標楷體" w:cs="Times New Roman" w:hint="eastAsia"/>
          <w:b/>
          <w:bCs/>
          <w:szCs w:val="28"/>
        </w:rPr>
        <w:t>人口販運被害人安置</w:t>
      </w:r>
      <w:bookmarkEnd w:id="125"/>
      <w:bookmarkEnd w:id="126"/>
    </w:p>
    <w:p w:rsidR="00143976" w:rsidRPr="00AF753E" w:rsidRDefault="00143976"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hint="eastAsia"/>
          <w:szCs w:val="24"/>
        </w:rPr>
        <w:t>參見公政公約第</w:t>
      </w:r>
      <w:r w:rsidR="00F53DAE" w:rsidRPr="00AF753E">
        <w:rPr>
          <w:rFonts w:ascii="標楷體" w:hAnsi="標楷體" w:hint="eastAsia"/>
          <w:szCs w:val="24"/>
        </w:rPr>
        <w:t>三</w:t>
      </w:r>
      <w:r w:rsidRPr="00AF753E">
        <w:rPr>
          <w:rFonts w:ascii="標楷體" w:hAnsi="標楷體" w:hint="eastAsia"/>
          <w:szCs w:val="24"/>
        </w:rPr>
        <w:t>次國家報告第111點至第114點。</w:t>
      </w:r>
      <w:r w:rsidR="00BF4590" w:rsidRPr="00AF753E">
        <w:rPr>
          <w:rFonts w:ascii="標楷體" w:hAnsi="標楷體" w:hint="eastAsia"/>
          <w:bCs/>
          <w:szCs w:val="24"/>
        </w:rPr>
        <w:t>（勞動部）</w:t>
      </w:r>
    </w:p>
    <w:p w:rsidR="00143976" w:rsidRPr="00AF753E" w:rsidRDefault="00A70FD0" w:rsidP="00685E27">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szCs w:val="24"/>
        </w:rPr>
        <w:t>持工作簽證之外籍勞工經鑑別為人口販運被害人或疑似被害人者，由勞動部提供安置，2015年至2019年3月經安置者共計556人(男性178人，女性378人)，其中泰國籍勞工計13人(男性12人，女性1人)、越南籍勞工計83人(男性36人，女性47人)、印尼籍勞工計377人(男性80人，女性297人)及菲律賓籍勞工計82人(男性49人，女性33人)，其他1人(男性1人，女性0人)。</w:t>
      </w:r>
      <w:r w:rsidR="00BF4590" w:rsidRPr="00AF753E">
        <w:rPr>
          <w:rFonts w:ascii="標楷體" w:hAnsi="標楷體" w:hint="eastAsia"/>
          <w:bCs/>
          <w:szCs w:val="24"/>
        </w:rPr>
        <w:t>（勞動部）</w:t>
      </w:r>
    </w:p>
    <w:p w:rsidR="00164308" w:rsidRPr="00AF753E" w:rsidRDefault="00164308" w:rsidP="00164308">
      <w:pPr>
        <w:pStyle w:val="a8"/>
        <w:numPr>
          <w:ilvl w:val="0"/>
          <w:numId w:val="29"/>
        </w:numPr>
        <w:overflowPunct w:val="0"/>
        <w:spacing w:line="480" w:lineRule="exact"/>
        <w:ind w:leftChars="0" w:left="364" w:hanging="364"/>
        <w:jc w:val="both"/>
        <w:rPr>
          <w:rFonts w:ascii="標楷體" w:hAnsi="標楷體"/>
          <w:szCs w:val="24"/>
        </w:rPr>
      </w:pPr>
      <w:r w:rsidRPr="00AF753E">
        <w:rPr>
          <w:rFonts w:ascii="標楷體" w:hAnsi="標楷體" w:cs="Times New Roman"/>
          <w:szCs w:val="24"/>
        </w:rPr>
        <w:t>人口販運被害人保護服務措施：在被害人保護方面，</w:t>
      </w:r>
      <w:r w:rsidRPr="00AF753E">
        <w:rPr>
          <w:rFonts w:ascii="標楷體" w:hAnsi="標楷體" w:cs="Times New Roman" w:hint="eastAsia"/>
          <w:szCs w:val="24"/>
        </w:rPr>
        <w:t>內政部</w:t>
      </w:r>
      <w:r w:rsidRPr="00AF753E">
        <w:rPr>
          <w:rFonts w:ascii="標楷體" w:hAnsi="標楷體" w:cs="Times New Roman"/>
          <w:szCs w:val="24"/>
        </w:rPr>
        <w:t>移民署及勞動部結合民間團體設置庇護處所，經統計2015年新收安置被害人計192人、2016年計156人、2017年計208人、2018年計120人、2019年至3月計32人，其中無工作簽證勞工於遭受人口販運而成為被害人時，由內政部移民署提供安置保護，並於安置期間提供被害人人身安全及必要之醫療協助等保護服務，2015年至2019年3月，庇護所安置無工作簽證被害人情形如表</w:t>
      </w:r>
      <w:r w:rsidR="00F53DAE" w:rsidRPr="00AF753E">
        <w:rPr>
          <w:rFonts w:ascii="標楷體" w:hAnsi="標楷體" w:cs="Times New Roman" w:hint="eastAsia"/>
          <w:szCs w:val="24"/>
        </w:rPr>
        <w:t>24</w:t>
      </w:r>
      <w:r w:rsidRPr="00AF753E">
        <w:rPr>
          <w:rFonts w:ascii="標楷體" w:hAnsi="標楷體" w:cs="Times New Roman"/>
          <w:szCs w:val="24"/>
        </w:rPr>
        <w:t>；</w:t>
      </w:r>
      <w:r w:rsidR="00A82A7A" w:rsidRPr="00AF753E">
        <w:rPr>
          <w:rFonts w:ascii="標楷體" w:hAnsi="標楷體" w:cs="Times New Roman"/>
          <w:szCs w:val="24"/>
        </w:rPr>
        <w:t xml:space="preserve"> </w:t>
      </w:r>
      <w:r w:rsidRPr="00AF753E">
        <w:rPr>
          <w:rFonts w:ascii="標楷體" w:hAnsi="標楷體" w:cs="Times New Roman"/>
          <w:szCs w:val="24"/>
        </w:rPr>
        <w:t>2015年至2019年3月，安置被害人依國籍及性別區分統計如表</w:t>
      </w:r>
      <w:r w:rsidR="00F53DAE" w:rsidRPr="00AF753E">
        <w:rPr>
          <w:rFonts w:ascii="標楷體" w:hAnsi="標楷體" w:cs="Times New Roman" w:hint="eastAsia"/>
          <w:szCs w:val="24"/>
        </w:rPr>
        <w:t>25</w:t>
      </w:r>
      <w:r w:rsidRPr="00AF753E">
        <w:rPr>
          <w:rFonts w:ascii="標楷體" w:hAnsi="標楷體" w:cs="Times New Roman"/>
          <w:szCs w:val="24"/>
        </w:rPr>
        <w:t>。另自2009年6月人口販運防制法施行至2019年3月，</w:t>
      </w:r>
      <w:r w:rsidRPr="00AF753E">
        <w:rPr>
          <w:rFonts w:ascii="標楷體" w:hAnsi="標楷體" w:cs="Times New Roman" w:hint="eastAsia"/>
          <w:szCs w:val="24"/>
        </w:rPr>
        <w:t>內政</w:t>
      </w:r>
      <w:r w:rsidRPr="00AF753E">
        <w:rPr>
          <w:rFonts w:ascii="標楷體" w:hAnsi="標楷體" w:cs="Times New Roman"/>
          <w:szCs w:val="24"/>
        </w:rPr>
        <w:t>部移民署同意核發1,637件臨時停留許可證、勞</w:t>
      </w:r>
      <w:r w:rsidRPr="00AF753E">
        <w:rPr>
          <w:rFonts w:ascii="標楷體" w:hAnsi="標楷體" w:cs="Times New Roman" w:hint="eastAsia"/>
          <w:szCs w:val="24"/>
        </w:rPr>
        <w:t>動部</w:t>
      </w:r>
      <w:r w:rsidRPr="00AF753E">
        <w:rPr>
          <w:rFonts w:ascii="標楷體" w:hAnsi="標楷體" w:cs="Times New Roman"/>
          <w:szCs w:val="24"/>
        </w:rPr>
        <w:t>同意核發工作許可1,8</w:t>
      </w:r>
      <w:r w:rsidR="00A82A7A" w:rsidRPr="00AF753E">
        <w:rPr>
          <w:rFonts w:ascii="標楷體" w:hAnsi="標楷體" w:cs="Times New Roman" w:hint="eastAsia"/>
          <w:szCs w:val="24"/>
        </w:rPr>
        <w:t>17</w:t>
      </w:r>
      <w:r w:rsidRPr="00AF753E">
        <w:rPr>
          <w:rFonts w:ascii="標楷體" w:hAnsi="標楷體" w:cs="Times New Roman"/>
          <w:szCs w:val="24"/>
        </w:rPr>
        <w:t>人。</w:t>
      </w:r>
      <w:r w:rsidR="0077237B" w:rsidRPr="00AF753E">
        <w:rPr>
          <w:rFonts w:ascii="標楷體" w:hAnsi="標楷體" w:hint="eastAsia"/>
        </w:rPr>
        <w:t>（內政部）</w:t>
      </w:r>
    </w:p>
    <w:p w:rsidR="00164308" w:rsidRPr="00AF753E" w:rsidRDefault="00164308" w:rsidP="00164308">
      <w:pPr>
        <w:pStyle w:val="ac"/>
        <w:spacing w:before="100" w:beforeAutospacing="1"/>
        <w:jc w:val="center"/>
        <w:rPr>
          <w:rFonts w:ascii="Times New Roman" w:eastAsia="標楷體" w:hAnsi="Times New Roman"/>
          <w:b/>
          <w:sz w:val="24"/>
        </w:rPr>
      </w:pPr>
      <w:r w:rsidRPr="00AF753E">
        <w:rPr>
          <w:rFonts w:ascii="Times New Roman" w:eastAsia="標楷體" w:hAnsi="Times New Roman"/>
          <w:b/>
          <w:sz w:val="24"/>
          <w:szCs w:val="24"/>
        </w:rPr>
        <w:t>表</w:t>
      </w:r>
      <w:r w:rsidR="00F53DAE" w:rsidRPr="00AF753E">
        <w:rPr>
          <w:rFonts w:ascii="Times New Roman" w:eastAsia="標楷體" w:hAnsi="Times New Roman" w:hint="eastAsia"/>
          <w:b/>
          <w:sz w:val="24"/>
          <w:szCs w:val="24"/>
        </w:rPr>
        <w:t>24</w:t>
      </w:r>
      <w:r w:rsidRPr="00AF753E">
        <w:rPr>
          <w:rFonts w:ascii="Times New Roman" w:eastAsia="標楷體" w:hAnsi="Times New Roman"/>
          <w:b/>
          <w:sz w:val="24"/>
          <w:szCs w:val="24"/>
        </w:rPr>
        <w:t xml:space="preserve">  </w:t>
      </w:r>
      <w:r w:rsidRPr="00AF753E">
        <w:rPr>
          <w:rFonts w:ascii="Times New Roman" w:eastAsia="標楷體" w:hAnsi="Times New Roman"/>
          <w:b/>
          <w:sz w:val="24"/>
          <w:szCs w:val="24"/>
        </w:rPr>
        <w:t>庇護所</w:t>
      </w:r>
      <w:r w:rsidRPr="00AF753E">
        <w:rPr>
          <w:rFonts w:ascii="Times New Roman" w:eastAsia="標楷體" w:hAnsi="Times New Roman"/>
          <w:b/>
          <w:sz w:val="24"/>
        </w:rPr>
        <w:t>安置人數統計表－無工作簽證被害人部分</w:t>
      </w:r>
    </w:p>
    <w:p w:rsidR="00164308" w:rsidRPr="00AF753E" w:rsidRDefault="00164308" w:rsidP="00164308">
      <w:pPr>
        <w:ind w:rightChars="7" w:right="17"/>
        <w:jc w:val="right"/>
        <w:rPr>
          <w:rFonts w:ascii="Times New Roman" w:hAnsi="Times New Roman" w:cs="Times New Roman"/>
          <w:sz w:val="20"/>
        </w:rPr>
      </w:pPr>
      <w:r w:rsidRPr="00AF753E">
        <w:rPr>
          <w:rFonts w:ascii="Times New Roman" w:hAnsi="Times New Roman" w:cs="Times New Roman"/>
          <w:sz w:val="20"/>
        </w:rPr>
        <w:t>單位：人</w:t>
      </w:r>
    </w:p>
    <w:tbl>
      <w:tblPr>
        <w:tblStyle w:val="ad"/>
        <w:tblW w:w="9555" w:type="dxa"/>
        <w:jc w:val="center"/>
        <w:tblLook w:val="01E0" w:firstRow="1" w:lastRow="1" w:firstColumn="1" w:lastColumn="1" w:noHBand="0" w:noVBand="0"/>
      </w:tblPr>
      <w:tblGrid>
        <w:gridCol w:w="1149"/>
        <w:gridCol w:w="557"/>
        <w:gridCol w:w="470"/>
        <w:gridCol w:w="436"/>
        <w:gridCol w:w="436"/>
        <w:gridCol w:w="436"/>
        <w:gridCol w:w="436"/>
        <w:gridCol w:w="443"/>
        <w:gridCol w:w="615"/>
        <w:gridCol w:w="463"/>
        <w:gridCol w:w="464"/>
        <w:gridCol w:w="443"/>
        <w:gridCol w:w="618"/>
        <w:gridCol w:w="463"/>
        <w:gridCol w:w="572"/>
        <w:gridCol w:w="423"/>
        <w:gridCol w:w="463"/>
        <w:gridCol w:w="668"/>
      </w:tblGrid>
      <w:tr w:rsidR="00164308" w:rsidRPr="00AF753E" w:rsidTr="0083747E">
        <w:trPr>
          <w:trHeight w:val="375"/>
          <w:jc w:val="center"/>
        </w:trPr>
        <w:tc>
          <w:tcPr>
            <w:tcW w:w="1148" w:type="dxa"/>
            <w:vMerge w:val="restart"/>
            <w:tcBorders>
              <w:left w:val="nil"/>
              <w:tl2br w:val="single" w:sz="4" w:space="0" w:color="auto"/>
            </w:tcBorders>
            <w:shd w:val="clear" w:color="auto" w:fill="auto"/>
          </w:tcPr>
          <w:p w:rsidR="00164308" w:rsidRPr="00AF753E" w:rsidRDefault="00164308" w:rsidP="0083747E">
            <w:pPr>
              <w:overflowPunct w:val="0"/>
              <w:jc w:val="right"/>
              <w:rPr>
                <w:rFonts w:ascii="Times New Roman" w:eastAsia="標楷體" w:hAnsi="Times New Roman"/>
                <w:sz w:val="20"/>
                <w:szCs w:val="20"/>
              </w:rPr>
            </w:pPr>
            <w:r w:rsidRPr="00AF753E">
              <w:rPr>
                <w:rFonts w:ascii="Times New Roman" w:eastAsia="標楷體" w:hAnsi="Times New Roman"/>
                <w:sz w:val="20"/>
                <w:szCs w:val="20"/>
              </w:rPr>
              <w:t>項目</w:t>
            </w:r>
          </w:p>
          <w:p w:rsidR="00164308" w:rsidRPr="00AF753E" w:rsidRDefault="00164308" w:rsidP="0083747E">
            <w:pPr>
              <w:overflowPunct w:val="0"/>
              <w:rPr>
                <w:rFonts w:ascii="Times New Roman" w:eastAsia="標楷體" w:hAnsi="Times New Roman"/>
                <w:sz w:val="20"/>
                <w:szCs w:val="20"/>
              </w:rPr>
            </w:pPr>
            <w:r w:rsidRPr="00AF753E">
              <w:rPr>
                <w:rFonts w:ascii="Times New Roman" w:eastAsia="標楷體" w:hAnsi="Times New Roman"/>
                <w:sz w:val="20"/>
                <w:szCs w:val="20"/>
              </w:rPr>
              <w:t>年別</w:t>
            </w:r>
          </w:p>
        </w:tc>
        <w:tc>
          <w:tcPr>
            <w:tcW w:w="1027" w:type="dxa"/>
            <w:gridSpan w:val="2"/>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大陸地區</w:t>
            </w:r>
          </w:p>
        </w:tc>
        <w:tc>
          <w:tcPr>
            <w:tcW w:w="0" w:type="auto"/>
            <w:gridSpan w:val="2"/>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印尼</w:t>
            </w:r>
          </w:p>
        </w:tc>
        <w:tc>
          <w:tcPr>
            <w:tcW w:w="0" w:type="auto"/>
            <w:gridSpan w:val="2"/>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越南</w:t>
            </w:r>
          </w:p>
        </w:tc>
        <w:tc>
          <w:tcPr>
            <w:tcW w:w="1038" w:type="dxa"/>
            <w:gridSpan w:val="2"/>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柬埔寨</w:t>
            </w:r>
          </w:p>
        </w:tc>
        <w:tc>
          <w:tcPr>
            <w:tcW w:w="927" w:type="dxa"/>
            <w:gridSpan w:val="2"/>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泰國</w:t>
            </w:r>
          </w:p>
        </w:tc>
        <w:tc>
          <w:tcPr>
            <w:tcW w:w="1040" w:type="dxa"/>
            <w:gridSpan w:val="2"/>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菲律賓</w:t>
            </w:r>
          </w:p>
        </w:tc>
        <w:tc>
          <w:tcPr>
            <w:tcW w:w="1035" w:type="dxa"/>
            <w:gridSpan w:val="2"/>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孟加拉</w:t>
            </w:r>
          </w:p>
        </w:tc>
        <w:tc>
          <w:tcPr>
            <w:tcW w:w="886" w:type="dxa"/>
            <w:gridSpan w:val="2"/>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其他</w:t>
            </w:r>
          </w:p>
        </w:tc>
        <w:tc>
          <w:tcPr>
            <w:tcW w:w="668" w:type="dxa"/>
            <w:vMerge w:val="restart"/>
            <w:tcBorders>
              <w:right w:val="nil"/>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小計</w:t>
            </w:r>
          </w:p>
        </w:tc>
      </w:tr>
      <w:tr w:rsidR="00164308" w:rsidRPr="00AF753E" w:rsidTr="0083747E">
        <w:trPr>
          <w:trHeight w:val="145"/>
          <w:jc w:val="center"/>
        </w:trPr>
        <w:tc>
          <w:tcPr>
            <w:tcW w:w="1148" w:type="dxa"/>
            <w:vMerge/>
            <w:tcBorders>
              <w:left w:val="nil"/>
              <w:tl2br w:val="single" w:sz="4" w:space="0" w:color="auto"/>
            </w:tcBorders>
            <w:shd w:val="clear" w:color="auto" w:fill="auto"/>
          </w:tcPr>
          <w:p w:rsidR="00164308" w:rsidRPr="00AF753E" w:rsidRDefault="00164308" w:rsidP="0083747E">
            <w:pPr>
              <w:overflowPunct w:val="0"/>
              <w:jc w:val="center"/>
              <w:rPr>
                <w:rFonts w:ascii="Times New Roman" w:eastAsia="標楷體" w:hAnsi="Times New Roman"/>
                <w:sz w:val="20"/>
                <w:szCs w:val="20"/>
              </w:rPr>
            </w:pPr>
          </w:p>
        </w:tc>
        <w:tc>
          <w:tcPr>
            <w:tcW w:w="557" w:type="dxa"/>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男</w:t>
            </w:r>
          </w:p>
        </w:tc>
        <w:tc>
          <w:tcPr>
            <w:tcW w:w="0" w:type="auto"/>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女</w:t>
            </w:r>
          </w:p>
        </w:tc>
        <w:tc>
          <w:tcPr>
            <w:tcW w:w="0" w:type="auto"/>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男</w:t>
            </w:r>
          </w:p>
        </w:tc>
        <w:tc>
          <w:tcPr>
            <w:tcW w:w="0" w:type="auto"/>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女</w:t>
            </w:r>
          </w:p>
        </w:tc>
        <w:tc>
          <w:tcPr>
            <w:tcW w:w="0" w:type="auto"/>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男</w:t>
            </w:r>
          </w:p>
        </w:tc>
        <w:tc>
          <w:tcPr>
            <w:tcW w:w="0" w:type="auto"/>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女</w:t>
            </w:r>
          </w:p>
        </w:tc>
        <w:tc>
          <w:tcPr>
            <w:tcW w:w="0" w:type="auto"/>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男</w:t>
            </w:r>
          </w:p>
        </w:tc>
        <w:tc>
          <w:tcPr>
            <w:tcW w:w="606" w:type="dxa"/>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女</w:t>
            </w:r>
          </w:p>
        </w:tc>
        <w:tc>
          <w:tcPr>
            <w:tcW w:w="463" w:type="dxa"/>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男</w:t>
            </w:r>
          </w:p>
        </w:tc>
        <w:tc>
          <w:tcPr>
            <w:tcW w:w="0" w:type="auto"/>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女</w:t>
            </w:r>
          </w:p>
        </w:tc>
        <w:tc>
          <w:tcPr>
            <w:tcW w:w="0" w:type="auto"/>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男</w:t>
            </w:r>
          </w:p>
        </w:tc>
        <w:tc>
          <w:tcPr>
            <w:tcW w:w="608" w:type="dxa"/>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女</w:t>
            </w:r>
          </w:p>
        </w:tc>
        <w:tc>
          <w:tcPr>
            <w:tcW w:w="463" w:type="dxa"/>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男</w:t>
            </w:r>
          </w:p>
        </w:tc>
        <w:tc>
          <w:tcPr>
            <w:tcW w:w="572" w:type="dxa"/>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女</w:t>
            </w:r>
          </w:p>
        </w:tc>
        <w:tc>
          <w:tcPr>
            <w:tcW w:w="423" w:type="dxa"/>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kern w:val="0"/>
                <w:sz w:val="20"/>
                <w:szCs w:val="20"/>
              </w:rPr>
              <w:t>男</w:t>
            </w:r>
          </w:p>
        </w:tc>
        <w:tc>
          <w:tcPr>
            <w:tcW w:w="0" w:type="auto"/>
            <w:tcBorders>
              <w:bottom w:val="single" w:sz="4" w:space="0" w:color="auto"/>
            </w:tcBorders>
            <w:shd w:val="clear" w:color="auto" w:fill="auto"/>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女</w:t>
            </w:r>
          </w:p>
        </w:tc>
        <w:tc>
          <w:tcPr>
            <w:tcW w:w="668" w:type="dxa"/>
            <w:vMerge/>
            <w:tcBorders>
              <w:bottom w:val="single" w:sz="4" w:space="0" w:color="auto"/>
              <w:right w:val="nil"/>
            </w:tcBorders>
            <w:shd w:val="clear" w:color="auto" w:fill="auto"/>
          </w:tcPr>
          <w:p w:rsidR="00164308" w:rsidRPr="00AF753E" w:rsidRDefault="00164308" w:rsidP="0083747E">
            <w:pPr>
              <w:overflowPunct w:val="0"/>
              <w:rPr>
                <w:rFonts w:ascii="Times New Roman" w:eastAsia="標楷體" w:hAnsi="Times New Roman"/>
                <w:sz w:val="20"/>
                <w:szCs w:val="20"/>
              </w:rPr>
            </w:pPr>
          </w:p>
        </w:tc>
      </w:tr>
      <w:tr w:rsidR="00164308" w:rsidRPr="00AF753E" w:rsidTr="0083747E">
        <w:trPr>
          <w:trHeight w:val="358"/>
          <w:jc w:val="center"/>
        </w:trPr>
        <w:tc>
          <w:tcPr>
            <w:tcW w:w="1148" w:type="dxa"/>
            <w:tcBorders>
              <w:top w:val="single" w:sz="4" w:space="0" w:color="auto"/>
              <w:left w:val="nil"/>
              <w:bottom w:val="single" w:sz="4" w:space="0" w:color="auto"/>
              <w:right w:val="single" w:sz="4" w:space="0" w:color="auto"/>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2015</w:t>
            </w:r>
          </w:p>
        </w:tc>
        <w:tc>
          <w:tcPr>
            <w:tcW w:w="557" w:type="dxa"/>
            <w:tcBorders>
              <w:top w:val="single" w:sz="4" w:space="0" w:color="auto"/>
              <w:left w:val="single" w:sz="4" w:space="0" w:color="auto"/>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single" w:sz="4" w:space="0" w:color="auto"/>
              <w:left w:val="nil"/>
              <w:bottom w:val="nil"/>
              <w:right w:val="nil"/>
            </w:tcBorders>
          </w:tcPr>
          <w:p w:rsidR="00164308" w:rsidRPr="00AF753E" w:rsidRDefault="00164308" w:rsidP="0083747E">
            <w:pPr>
              <w:overflowPunct w:val="0"/>
              <w:ind w:leftChars="-219" w:left="-526"/>
              <w:jc w:val="right"/>
              <w:rPr>
                <w:rFonts w:ascii="Times New Roman" w:eastAsia="標楷體" w:hAnsi="Times New Roman"/>
                <w:sz w:val="20"/>
                <w:szCs w:val="20"/>
              </w:rPr>
            </w:pPr>
            <w:r w:rsidRPr="00AF753E">
              <w:rPr>
                <w:rFonts w:ascii="Times New Roman" w:eastAsia="標楷體" w:hAnsi="Times New Roman"/>
                <w:sz w:val="20"/>
                <w:szCs w:val="20"/>
              </w:rPr>
              <w:t>5</w:t>
            </w:r>
          </w:p>
        </w:tc>
        <w:tc>
          <w:tcPr>
            <w:tcW w:w="0" w:type="auto"/>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12</w:t>
            </w:r>
          </w:p>
        </w:tc>
        <w:tc>
          <w:tcPr>
            <w:tcW w:w="0" w:type="auto"/>
            <w:tcBorders>
              <w:top w:val="single" w:sz="4" w:space="0" w:color="auto"/>
              <w:left w:val="nil"/>
              <w:bottom w:val="nil"/>
              <w:right w:val="nil"/>
            </w:tcBorders>
          </w:tcPr>
          <w:p w:rsidR="00164308" w:rsidRPr="00AF753E" w:rsidRDefault="00164308" w:rsidP="0083747E">
            <w:pPr>
              <w:overflowPunct w:val="0"/>
              <w:ind w:rightChars="-20" w:right="-48"/>
              <w:jc w:val="right"/>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w:t>
            </w:r>
          </w:p>
        </w:tc>
        <w:tc>
          <w:tcPr>
            <w:tcW w:w="0" w:type="auto"/>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4</w:t>
            </w:r>
          </w:p>
        </w:tc>
        <w:tc>
          <w:tcPr>
            <w:tcW w:w="0" w:type="auto"/>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06" w:type="dxa"/>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w:t>
            </w:r>
          </w:p>
        </w:tc>
        <w:tc>
          <w:tcPr>
            <w:tcW w:w="608" w:type="dxa"/>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572" w:type="dxa"/>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23" w:type="dxa"/>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68" w:type="dxa"/>
            <w:tcBorders>
              <w:top w:val="single" w:sz="4" w:space="0" w:color="auto"/>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23</w:t>
            </w:r>
          </w:p>
        </w:tc>
      </w:tr>
      <w:tr w:rsidR="00164308" w:rsidRPr="00AF753E" w:rsidTr="0083747E">
        <w:trPr>
          <w:trHeight w:val="368"/>
          <w:jc w:val="center"/>
        </w:trPr>
        <w:tc>
          <w:tcPr>
            <w:tcW w:w="1148" w:type="dxa"/>
            <w:tcBorders>
              <w:top w:val="single" w:sz="4" w:space="0" w:color="auto"/>
              <w:left w:val="nil"/>
              <w:bottom w:val="single" w:sz="4" w:space="0" w:color="auto"/>
              <w:right w:val="single" w:sz="4" w:space="0" w:color="auto"/>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2016</w:t>
            </w:r>
          </w:p>
        </w:tc>
        <w:tc>
          <w:tcPr>
            <w:tcW w:w="557" w:type="dxa"/>
            <w:tcBorders>
              <w:top w:val="nil"/>
              <w:left w:val="single" w:sz="4" w:space="0" w:color="auto"/>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tcPr>
          <w:p w:rsidR="00164308" w:rsidRPr="00AF753E" w:rsidRDefault="00164308" w:rsidP="0083747E">
            <w:pPr>
              <w:overflowPunct w:val="0"/>
              <w:ind w:leftChars="-219" w:left="-526"/>
              <w:jc w:val="right"/>
              <w:rPr>
                <w:rFonts w:ascii="Times New Roman" w:eastAsia="標楷體" w:hAnsi="Times New Roman"/>
                <w:sz w:val="20"/>
                <w:szCs w:val="20"/>
              </w:rPr>
            </w:pPr>
            <w:r w:rsidRPr="00AF753E">
              <w:rPr>
                <w:rFonts w:ascii="Times New Roman" w:eastAsia="標楷體" w:hAnsi="Times New Roman"/>
                <w:sz w:val="20"/>
                <w:szCs w:val="20"/>
              </w:rPr>
              <w:t>6</w:t>
            </w:r>
          </w:p>
        </w:tc>
        <w:tc>
          <w:tcPr>
            <w:tcW w:w="0" w:type="auto"/>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5</w:t>
            </w:r>
          </w:p>
        </w:tc>
        <w:tc>
          <w:tcPr>
            <w:tcW w:w="0" w:type="auto"/>
            <w:tcBorders>
              <w:top w:val="nil"/>
              <w:left w:val="nil"/>
              <w:bottom w:val="nil"/>
              <w:right w:val="nil"/>
            </w:tcBorders>
          </w:tcPr>
          <w:p w:rsidR="00164308" w:rsidRPr="00AF753E" w:rsidRDefault="00164308" w:rsidP="0083747E">
            <w:pPr>
              <w:overflowPunct w:val="0"/>
              <w:ind w:rightChars="-20" w:right="-48"/>
              <w:jc w:val="right"/>
              <w:rPr>
                <w:rFonts w:ascii="Times New Roman" w:eastAsia="標楷體" w:hAnsi="Times New Roman"/>
                <w:sz w:val="20"/>
                <w:szCs w:val="20"/>
              </w:rPr>
            </w:pPr>
            <w:r w:rsidRPr="00AF753E">
              <w:rPr>
                <w:rFonts w:ascii="Times New Roman" w:eastAsia="標楷體" w:hAnsi="Times New Roman"/>
                <w:sz w:val="20"/>
                <w:szCs w:val="20"/>
              </w:rPr>
              <w:t>1</w:t>
            </w:r>
          </w:p>
        </w:tc>
        <w:tc>
          <w:tcPr>
            <w:tcW w:w="0" w:type="auto"/>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16</w:t>
            </w:r>
          </w:p>
        </w:tc>
        <w:tc>
          <w:tcPr>
            <w:tcW w:w="0" w:type="auto"/>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w:t>
            </w:r>
          </w:p>
        </w:tc>
        <w:tc>
          <w:tcPr>
            <w:tcW w:w="0" w:type="auto"/>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06" w:type="dxa"/>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5</w:t>
            </w:r>
          </w:p>
        </w:tc>
        <w:tc>
          <w:tcPr>
            <w:tcW w:w="0" w:type="auto"/>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4</w:t>
            </w:r>
          </w:p>
        </w:tc>
        <w:tc>
          <w:tcPr>
            <w:tcW w:w="608" w:type="dxa"/>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572" w:type="dxa"/>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23" w:type="dxa"/>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68" w:type="dxa"/>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38</w:t>
            </w:r>
          </w:p>
        </w:tc>
      </w:tr>
      <w:tr w:rsidR="00164308" w:rsidRPr="00AF753E" w:rsidTr="0083747E">
        <w:trPr>
          <w:trHeight w:val="358"/>
          <w:jc w:val="center"/>
        </w:trPr>
        <w:tc>
          <w:tcPr>
            <w:tcW w:w="1148" w:type="dxa"/>
            <w:tcBorders>
              <w:top w:val="single" w:sz="4" w:space="0" w:color="auto"/>
              <w:left w:val="nil"/>
              <w:bottom w:val="single" w:sz="4" w:space="0" w:color="auto"/>
              <w:right w:val="single" w:sz="4" w:space="0" w:color="auto"/>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2017</w:t>
            </w:r>
          </w:p>
        </w:tc>
        <w:tc>
          <w:tcPr>
            <w:tcW w:w="557" w:type="dxa"/>
            <w:tcBorders>
              <w:top w:val="nil"/>
              <w:left w:val="single" w:sz="4" w:space="0" w:color="auto"/>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ind w:leftChars="-219" w:left="-526"/>
              <w:jc w:val="right"/>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9</w:t>
            </w:r>
          </w:p>
        </w:tc>
        <w:tc>
          <w:tcPr>
            <w:tcW w:w="0" w:type="auto"/>
            <w:tcBorders>
              <w:top w:val="nil"/>
              <w:left w:val="nil"/>
              <w:bottom w:val="nil"/>
              <w:right w:val="nil"/>
            </w:tcBorders>
            <w:vAlign w:val="center"/>
          </w:tcPr>
          <w:p w:rsidR="00164308" w:rsidRPr="00AF753E" w:rsidRDefault="00164308" w:rsidP="0083747E">
            <w:pPr>
              <w:overflowPunct w:val="0"/>
              <w:ind w:rightChars="-20" w:right="-48"/>
              <w:jc w:val="right"/>
              <w:rPr>
                <w:rFonts w:ascii="Times New Roman" w:eastAsia="標楷體" w:hAnsi="Times New Roman"/>
                <w:sz w:val="20"/>
                <w:szCs w:val="20"/>
              </w:rPr>
            </w:pPr>
            <w:r w:rsidRPr="00AF753E">
              <w:rPr>
                <w:rFonts w:ascii="Times New Roman" w:eastAsia="標楷體" w:hAnsi="Times New Roman"/>
                <w:sz w:val="20"/>
                <w:szCs w:val="20"/>
              </w:rPr>
              <w:t>2</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3</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06"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3</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36</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08"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3</w:t>
            </w:r>
          </w:p>
        </w:tc>
        <w:tc>
          <w:tcPr>
            <w:tcW w:w="572"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23"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68"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56</w:t>
            </w:r>
          </w:p>
        </w:tc>
      </w:tr>
      <w:tr w:rsidR="00164308" w:rsidRPr="00AF753E" w:rsidTr="0083747E">
        <w:trPr>
          <w:trHeight w:val="368"/>
          <w:jc w:val="center"/>
        </w:trPr>
        <w:tc>
          <w:tcPr>
            <w:tcW w:w="1148" w:type="dxa"/>
            <w:tcBorders>
              <w:top w:val="single" w:sz="4" w:space="0" w:color="auto"/>
              <w:left w:val="nil"/>
              <w:bottom w:val="single" w:sz="4" w:space="0" w:color="auto"/>
              <w:right w:val="single" w:sz="4" w:space="0" w:color="auto"/>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2018</w:t>
            </w:r>
          </w:p>
        </w:tc>
        <w:tc>
          <w:tcPr>
            <w:tcW w:w="557" w:type="dxa"/>
            <w:tcBorders>
              <w:top w:val="nil"/>
              <w:left w:val="single" w:sz="4" w:space="0" w:color="auto"/>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ind w:leftChars="-219" w:left="-526"/>
              <w:jc w:val="right"/>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10</w:t>
            </w:r>
          </w:p>
        </w:tc>
        <w:tc>
          <w:tcPr>
            <w:tcW w:w="0" w:type="auto"/>
            <w:tcBorders>
              <w:top w:val="nil"/>
              <w:left w:val="nil"/>
              <w:bottom w:val="nil"/>
              <w:right w:val="nil"/>
            </w:tcBorders>
            <w:vAlign w:val="center"/>
          </w:tcPr>
          <w:p w:rsidR="00164308" w:rsidRPr="00AF753E" w:rsidRDefault="00164308" w:rsidP="0083747E">
            <w:pPr>
              <w:overflowPunct w:val="0"/>
              <w:ind w:rightChars="-20" w:right="-48"/>
              <w:jc w:val="right"/>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w:t>
            </w:r>
          </w:p>
        </w:tc>
        <w:tc>
          <w:tcPr>
            <w:tcW w:w="0" w:type="auto"/>
            <w:tcBorders>
              <w:top w:val="nil"/>
              <w:left w:val="nil"/>
              <w:bottom w:val="nil"/>
              <w:right w:val="nil"/>
            </w:tcBorders>
            <w:vAlign w:val="center"/>
          </w:tcPr>
          <w:p w:rsidR="00164308" w:rsidRPr="00AF753E" w:rsidRDefault="00164308" w:rsidP="0083747E">
            <w:pPr>
              <w:overflowPunct w:val="0"/>
              <w:ind w:leftChars="-40" w:left="-96"/>
              <w:jc w:val="center"/>
              <w:rPr>
                <w:rFonts w:ascii="Times New Roman" w:eastAsia="標楷體" w:hAnsi="Times New Roman"/>
                <w:sz w:val="20"/>
                <w:szCs w:val="20"/>
              </w:rPr>
            </w:pPr>
            <w:r w:rsidRPr="00AF753E">
              <w:rPr>
                <w:rFonts w:ascii="Times New Roman" w:eastAsia="標楷體" w:hAnsi="Times New Roman"/>
                <w:sz w:val="20"/>
                <w:szCs w:val="20"/>
              </w:rPr>
              <w:t>10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06"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3</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08"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w:t>
            </w:r>
          </w:p>
        </w:tc>
        <w:tc>
          <w:tcPr>
            <w:tcW w:w="572"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23"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2</w:t>
            </w:r>
          </w:p>
        </w:tc>
        <w:tc>
          <w:tcPr>
            <w:tcW w:w="668" w:type="dxa"/>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27</w:t>
            </w:r>
          </w:p>
        </w:tc>
      </w:tr>
      <w:tr w:rsidR="00164308" w:rsidRPr="00AF753E" w:rsidTr="0083747E">
        <w:trPr>
          <w:trHeight w:val="368"/>
          <w:jc w:val="center"/>
        </w:trPr>
        <w:tc>
          <w:tcPr>
            <w:tcW w:w="1148" w:type="dxa"/>
            <w:tcBorders>
              <w:top w:val="single" w:sz="4" w:space="0" w:color="auto"/>
              <w:left w:val="nil"/>
              <w:bottom w:val="single" w:sz="4" w:space="0" w:color="auto"/>
              <w:right w:val="single" w:sz="4" w:space="0" w:color="auto"/>
            </w:tcBorders>
          </w:tcPr>
          <w:p w:rsidR="00164308" w:rsidRPr="00AF753E" w:rsidRDefault="00164308" w:rsidP="0083747E">
            <w:pPr>
              <w:overflowPunct w:val="0"/>
              <w:jc w:val="center"/>
              <w:rPr>
                <w:rFonts w:ascii="Times New Roman" w:eastAsia="標楷體" w:hAnsi="Times New Roman"/>
                <w:kern w:val="0"/>
                <w:sz w:val="20"/>
                <w:szCs w:val="20"/>
              </w:rPr>
            </w:pPr>
            <w:r w:rsidRPr="00AF753E">
              <w:rPr>
                <w:rFonts w:ascii="Times New Roman" w:eastAsia="標楷體" w:hAnsi="Times New Roman"/>
                <w:kern w:val="0"/>
                <w:sz w:val="20"/>
                <w:szCs w:val="20"/>
              </w:rPr>
              <w:t>2019(1-3)</w:t>
            </w:r>
          </w:p>
        </w:tc>
        <w:tc>
          <w:tcPr>
            <w:tcW w:w="557" w:type="dxa"/>
            <w:tcBorders>
              <w:top w:val="nil"/>
              <w:left w:val="single" w:sz="4" w:space="0" w:color="auto"/>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ind w:leftChars="-219" w:left="-526"/>
              <w:jc w:val="right"/>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w:t>
            </w:r>
          </w:p>
        </w:tc>
        <w:tc>
          <w:tcPr>
            <w:tcW w:w="0" w:type="auto"/>
            <w:tcBorders>
              <w:top w:val="nil"/>
              <w:left w:val="nil"/>
              <w:bottom w:val="nil"/>
              <w:right w:val="nil"/>
            </w:tcBorders>
            <w:vAlign w:val="center"/>
          </w:tcPr>
          <w:p w:rsidR="00164308" w:rsidRPr="00AF753E" w:rsidRDefault="00164308" w:rsidP="0083747E">
            <w:pPr>
              <w:overflowPunct w:val="0"/>
              <w:ind w:rightChars="-20" w:right="-48"/>
              <w:jc w:val="right"/>
              <w:rPr>
                <w:rFonts w:ascii="Times New Roman" w:eastAsia="標楷體" w:hAnsi="Times New Roman"/>
                <w:sz w:val="20"/>
                <w:szCs w:val="20"/>
              </w:rPr>
            </w:pPr>
            <w:r w:rsidRPr="00AF753E">
              <w:rPr>
                <w:rFonts w:ascii="Times New Roman" w:eastAsia="標楷體" w:hAnsi="Times New Roman"/>
                <w:sz w:val="20"/>
                <w:szCs w:val="20"/>
              </w:rPr>
              <w:t>1</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ind w:leftChars="-40" w:left="-96"/>
              <w:jc w:val="center"/>
              <w:rPr>
                <w:rFonts w:ascii="Times New Roman" w:eastAsia="標楷體" w:hAnsi="Times New Roman"/>
                <w:sz w:val="20"/>
                <w:szCs w:val="20"/>
              </w:rPr>
            </w:pPr>
            <w:r w:rsidRPr="00AF753E">
              <w:rPr>
                <w:rFonts w:ascii="Times New Roman" w:eastAsia="標楷體" w:hAnsi="Times New Roman"/>
                <w:sz w:val="20"/>
                <w:szCs w:val="20"/>
              </w:rPr>
              <w:t>5</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06"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4</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08"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572"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23" w:type="dxa"/>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nil"/>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2</w:t>
            </w:r>
          </w:p>
        </w:tc>
        <w:tc>
          <w:tcPr>
            <w:tcW w:w="668" w:type="dxa"/>
            <w:tcBorders>
              <w:top w:val="nil"/>
              <w:left w:val="nil"/>
              <w:bottom w:val="nil"/>
              <w:right w:val="nil"/>
            </w:tcBorders>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13</w:t>
            </w:r>
          </w:p>
        </w:tc>
      </w:tr>
      <w:tr w:rsidR="00164308" w:rsidRPr="00AF753E" w:rsidTr="0083747E">
        <w:trPr>
          <w:trHeight w:val="368"/>
          <w:jc w:val="center"/>
        </w:trPr>
        <w:tc>
          <w:tcPr>
            <w:tcW w:w="1148" w:type="dxa"/>
            <w:tcBorders>
              <w:top w:val="single" w:sz="4" w:space="0" w:color="auto"/>
              <w:left w:val="nil"/>
              <w:bottom w:val="single" w:sz="4" w:space="0" w:color="auto"/>
              <w:right w:val="single" w:sz="4" w:space="0" w:color="auto"/>
            </w:tcBorders>
          </w:tcPr>
          <w:p w:rsidR="00164308" w:rsidRPr="00AF753E" w:rsidRDefault="00164308" w:rsidP="0083747E">
            <w:pPr>
              <w:overflowPunct w:val="0"/>
              <w:jc w:val="center"/>
              <w:rPr>
                <w:rFonts w:ascii="Times New Roman" w:eastAsia="標楷體" w:hAnsi="Times New Roman"/>
                <w:kern w:val="0"/>
                <w:sz w:val="20"/>
                <w:szCs w:val="20"/>
              </w:rPr>
            </w:pPr>
            <w:r w:rsidRPr="00AF753E">
              <w:rPr>
                <w:rFonts w:ascii="Times New Roman" w:eastAsia="標楷體" w:hAnsi="Times New Roman"/>
                <w:kern w:val="0"/>
                <w:sz w:val="20"/>
                <w:szCs w:val="20"/>
              </w:rPr>
              <w:t>總計</w:t>
            </w:r>
          </w:p>
        </w:tc>
        <w:tc>
          <w:tcPr>
            <w:tcW w:w="557" w:type="dxa"/>
            <w:tcBorders>
              <w:top w:val="nil"/>
              <w:left w:val="single" w:sz="4" w:space="0" w:color="auto"/>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11</w:t>
            </w:r>
          </w:p>
        </w:tc>
        <w:tc>
          <w:tcPr>
            <w:tcW w:w="0" w:type="auto"/>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37</w:t>
            </w:r>
          </w:p>
        </w:tc>
        <w:tc>
          <w:tcPr>
            <w:tcW w:w="0" w:type="auto"/>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4</w:t>
            </w:r>
          </w:p>
        </w:tc>
        <w:tc>
          <w:tcPr>
            <w:tcW w:w="0" w:type="auto"/>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18</w:t>
            </w:r>
          </w:p>
        </w:tc>
        <w:tc>
          <w:tcPr>
            <w:tcW w:w="0" w:type="auto"/>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23</w:t>
            </w:r>
          </w:p>
        </w:tc>
        <w:tc>
          <w:tcPr>
            <w:tcW w:w="0" w:type="auto"/>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606" w:type="dxa"/>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3</w:t>
            </w:r>
          </w:p>
        </w:tc>
        <w:tc>
          <w:tcPr>
            <w:tcW w:w="0" w:type="auto"/>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48</w:t>
            </w:r>
          </w:p>
        </w:tc>
        <w:tc>
          <w:tcPr>
            <w:tcW w:w="0" w:type="auto"/>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5</w:t>
            </w:r>
          </w:p>
        </w:tc>
        <w:tc>
          <w:tcPr>
            <w:tcW w:w="608" w:type="dxa"/>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63" w:type="dxa"/>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4</w:t>
            </w:r>
          </w:p>
        </w:tc>
        <w:tc>
          <w:tcPr>
            <w:tcW w:w="572" w:type="dxa"/>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423" w:type="dxa"/>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0</w:t>
            </w:r>
          </w:p>
        </w:tc>
        <w:tc>
          <w:tcPr>
            <w:tcW w:w="0" w:type="auto"/>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4</w:t>
            </w:r>
          </w:p>
        </w:tc>
        <w:tc>
          <w:tcPr>
            <w:tcW w:w="668" w:type="dxa"/>
            <w:tcBorders>
              <w:top w:val="nil"/>
              <w:left w:val="nil"/>
              <w:bottom w:val="single" w:sz="4" w:space="0" w:color="auto"/>
              <w:right w:val="nil"/>
            </w:tcBorders>
            <w:vAlign w:val="center"/>
          </w:tcPr>
          <w:p w:rsidR="00164308" w:rsidRPr="00AF753E" w:rsidRDefault="00164308" w:rsidP="0083747E">
            <w:pPr>
              <w:overflowPunct w:val="0"/>
              <w:jc w:val="center"/>
              <w:rPr>
                <w:rFonts w:ascii="Times New Roman" w:eastAsia="標楷體" w:hAnsi="Times New Roman"/>
                <w:sz w:val="20"/>
                <w:szCs w:val="20"/>
              </w:rPr>
            </w:pPr>
            <w:r w:rsidRPr="00AF753E">
              <w:rPr>
                <w:rFonts w:ascii="Times New Roman" w:eastAsia="標楷體" w:hAnsi="Times New Roman"/>
                <w:sz w:val="20"/>
                <w:szCs w:val="20"/>
              </w:rPr>
              <w:t>157</w:t>
            </w:r>
          </w:p>
        </w:tc>
      </w:tr>
    </w:tbl>
    <w:p w:rsidR="00164308" w:rsidRPr="00AF753E" w:rsidRDefault="00164308" w:rsidP="00164308">
      <w:pPr>
        <w:overflowPunct w:val="0"/>
        <w:jc w:val="both"/>
        <w:rPr>
          <w:rFonts w:ascii="Times New Roman" w:hAnsi="Times New Roman" w:cs="Times New Roman"/>
          <w:sz w:val="20"/>
        </w:rPr>
      </w:pPr>
      <w:r w:rsidRPr="00AF753E">
        <w:rPr>
          <w:rFonts w:ascii="Times New Roman" w:hAnsi="Times New Roman" w:cs="Times New Roman"/>
          <w:sz w:val="20"/>
        </w:rPr>
        <w:t>資料來源：內政部</w:t>
      </w:r>
    </w:p>
    <w:p w:rsidR="00164308" w:rsidRPr="00AF753E" w:rsidRDefault="00164308" w:rsidP="00164308">
      <w:pPr>
        <w:overflowPunct w:val="0"/>
        <w:jc w:val="both"/>
        <w:rPr>
          <w:rFonts w:ascii="Times New Roman" w:hAnsi="Times New Roman" w:cs="Times New Roman"/>
          <w:sz w:val="20"/>
        </w:rPr>
      </w:pPr>
    </w:p>
    <w:p w:rsidR="00164308" w:rsidRPr="00AF753E" w:rsidRDefault="00164308" w:rsidP="00164308">
      <w:pPr>
        <w:jc w:val="center"/>
        <w:rPr>
          <w:rFonts w:ascii="Times New Roman" w:hAnsi="Times New Roman" w:cs="Times New Roman"/>
          <w:b/>
          <w:bCs/>
          <w:szCs w:val="24"/>
        </w:rPr>
      </w:pPr>
      <w:r w:rsidRPr="00AF753E">
        <w:rPr>
          <w:rFonts w:ascii="Times New Roman" w:hAnsi="Times New Roman" w:cs="Times New Roman"/>
          <w:b/>
          <w:bCs/>
          <w:szCs w:val="24"/>
        </w:rPr>
        <w:t>表</w:t>
      </w:r>
      <w:r w:rsidR="00F53DAE" w:rsidRPr="00AF753E">
        <w:rPr>
          <w:rFonts w:ascii="Times New Roman" w:hAnsi="Times New Roman" w:cs="Times New Roman" w:hint="eastAsia"/>
          <w:b/>
          <w:bCs/>
          <w:szCs w:val="24"/>
        </w:rPr>
        <w:t>25</w:t>
      </w:r>
      <w:r w:rsidRPr="00AF753E">
        <w:rPr>
          <w:rFonts w:ascii="Times New Roman" w:hAnsi="Times New Roman" w:cs="Times New Roman"/>
          <w:b/>
          <w:bCs/>
          <w:szCs w:val="24"/>
        </w:rPr>
        <w:t xml:space="preserve">　安置人口</w:t>
      </w:r>
      <w:r w:rsidRPr="00AF753E">
        <w:rPr>
          <w:rFonts w:ascii="Times New Roman" w:hAnsi="Times New Roman" w:cs="Times New Roman"/>
          <w:b/>
          <w:szCs w:val="24"/>
        </w:rPr>
        <w:t>販運</w:t>
      </w:r>
      <w:r w:rsidRPr="00AF753E">
        <w:rPr>
          <w:rFonts w:ascii="Times New Roman" w:hAnsi="Times New Roman" w:cs="Times New Roman"/>
          <w:b/>
          <w:bCs/>
          <w:szCs w:val="24"/>
        </w:rPr>
        <w:t>被害人</w:t>
      </w:r>
      <w:r w:rsidRPr="00AF753E">
        <w:rPr>
          <w:rFonts w:ascii="Times New Roman" w:hAnsi="Times New Roman" w:cs="Times New Roman"/>
          <w:b/>
          <w:szCs w:val="24"/>
        </w:rPr>
        <w:t>依國籍及性別區分</w:t>
      </w:r>
      <w:r w:rsidRPr="00AF753E">
        <w:rPr>
          <w:rFonts w:ascii="Times New Roman" w:hAnsi="Times New Roman" w:cs="Times New Roman"/>
          <w:b/>
          <w:bCs/>
          <w:szCs w:val="24"/>
        </w:rPr>
        <w:t>統計表</w:t>
      </w:r>
    </w:p>
    <w:p w:rsidR="00164308" w:rsidRPr="00AF753E" w:rsidRDefault="00164308" w:rsidP="00164308">
      <w:pPr>
        <w:ind w:rightChars="58" w:right="139"/>
        <w:jc w:val="right"/>
        <w:rPr>
          <w:rFonts w:ascii="Times New Roman" w:hAnsi="Times New Roman" w:cs="Times New Roman"/>
          <w:bCs/>
          <w:sz w:val="20"/>
          <w:szCs w:val="20"/>
        </w:rPr>
      </w:pPr>
      <w:r w:rsidRPr="00AF753E">
        <w:rPr>
          <w:rFonts w:ascii="Times New Roman" w:hAnsi="Times New Roman" w:cs="Times New Roman"/>
          <w:bCs/>
          <w:sz w:val="20"/>
          <w:szCs w:val="20"/>
        </w:rPr>
        <w:t>單位：人</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60"/>
        <w:gridCol w:w="708"/>
        <w:gridCol w:w="709"/>
        <w:gridCol w:w="709"/>
        <w:gridCol w:w="709"/>
        <w:gridCol w:w="708"/>
        <w:gridCol w:w="709"/>
        <w:gridCol w:w="709"/>
        <w:gridCol w:w="709"/>
        <w:gridCol w:w="647"/>
        <w:gridCol w:w="628"/>
        <w:gridCol w:w="849"/>
      </w:tblGrid>
      <w:tr w:rsidR="00164308" w:rsidRPr="00AF753E" w:rsidTr="0083747E">
        <w:trPr>
          <w:trHeight w:val="304"/>
          <w:jc w:val="center"/>
        </w:trPr>
        <w:tc>
          <w:tcPr>
            <w:tcW w:w="1560" w:type="dxa"/>
            <w:vMerge w:val="restart"/>
            <w:tcBorders>
              <w:left w:val="nil"/>
              <w:tl2br w:val="single" w:sz="4" w:space="0" w:color="auto"/>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國籍</w:t>
            </w:r>
          </w:p>
          <w:p w:rsidR="00164308" w:rsidRPr="00AF753E" w:rsidRDefault="00164308" w:rsidP="0083747E">
            <w:pPr>
              <w:ind w:leftChars="30" w:left="72"/>
              <w:rPr>
                <w:rFonts w:ascii="Times New Roman" w:hAnsi="Times New Roman" w:cs="Times New Roman"/>
                <w:sz w:val="20"/>
                <w:szCs w:val="20"/>
              </w:rPr>
            </w:pPr>
            <w:r w:rsidRPr="00AF753E">
              <w:rPr>
                <w:rFonts w:ascii="Times New Roman" w:hAnsi="Times New Roman" w:cs="Times New Roman"/>
                <w:sz w:val="20"/>
                <w:szCs w:val="20"/>
              </w:rPr>
              <w:t>年別</w:t>
            </w:r>
          </w:p>
        </w:tc>
        <w:tc>
          <w:tcPr>
            <w:tcW w:w="1417" w:type="dxa"/>
            <w:gridSpan w:val="2"/>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印尼</w:t>
            </w:r>
          </w:p>
        </w:tc>
        <w:tc>
          <w:tcPr>
            <w:tcW w:w="1418" w:type="dxa"/>
            <w:gridSpan w:val="2"/>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泰國</w:t>
            </w:r>
          </w:p>
        </w:tc>
        <w:tc>
          <w:tcPr>
            <w:tcW w:w="1417" w:type="dxa"/>
            <w:gridSpan w:val="2"/>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菲律賓</w:t>
            </w:r>
          </w:p>
        </w:tc>
        <w:tc>
          <w:tcPr>
            <w:tcW w:w="1418" w:type="dxa"/>
            <w:gridSpan w:val="2"/>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越南</w:t>
            </w:r>
          </w:p>
        </w:tc>
        <w:tc>
          <w:tcPr>
            <w:tcW w:w="1275" w:type="dxa"/>
            <w:gridSpan w:val="2"/>
            <w:tcBorders>
              <w:bottom w:val="single" w:sz="4" w:space="0" w:color="auto"/>
            </w:tcBorders>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其他</w:t>
            </w:r>
          </w:p>
        </w:tc>
        <w:tc>
          <w:tcPr>
            <w:tcW w:w="849" w:type="dxa"/>
            <w:vMerge w:val="restart"/>
            <w:tcBorders>
              <w:right w:val="nil"/>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小計</w:t>
            </w:r>
          </w:p>
        </w:tc>
      </w:tr>
      <w:tr w:rsidR="00164308" w:rsidRPr="00AF753E" w:rsidTr="0083747E">
        <w:trPr>
          <w:trHeight w:val="367"/>
          <w:jc w:val="center"/>
        </w:trPr>
        <w:tc>
          <w:tcPr>
            <w:tcW w:w="1560" w:type="dxa"/>
            <w:vMerge/>
            <w:tcBorders>
              <w:left w:val="nil"/>
              <w:tl2br w:val="single" w:sz="4" w:space="0" w:color="auto"/>
            </w:tcBorders>
            <w:vAlign w:val="center"/>
          </w:tcPr>
          <w:p w:rsidR="00164308" w:rsidRPr="00AF753E" w:rsidRDefault="00164308" w:rsidP="0083747E">
            <w:pPr>
              <w:rPr>
                <w:rFonts w:ascii="Times New Roman" w:hAnsi="Times New Roman" w:cs="Times New Roman"/>
                <w:sz w:val="20"/>
                <w:szCs w:val="20"/>
              </w:rPr>
            </w:pPr>
          </w:p>
        </w:tc>
        <w:tc>
          <w:tcPr>
            <w:tcW w:w="708" w:type="dxa"/>
            <w:tcBorders>
              <w:bottom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男</w:t>
            </w:r>
          </w:p>
        </w:tc>
        <w:tc>
          <w:tcPr>
            <w:tcW w:w="709" w:type="dxa"/>
            <w:tcBorders>
              <w:bottom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女</w:t>
            </w:r>
          </w:p>
        </w:tc>
        <w:tc>
          <w:tcPr>
            <w:tcW w:w="709" w:type="dxa"/>
            <w:tcBorders>
              <w:bottom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男</w:t>
            </w:r>
          </w:p>
        </w:tc>
        <w:tc>
          <w:tcPr>
            <w:tcW w:w="709" w:type="dxa"/>
            <w:tcBorders>
              <w:bottom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女</w:t>
            </w:r>
          </w:p>
        </w:tc>
        <w:tc>
          <w:tcPr>
            <w:tcW w:w="708" w:type="dxa"/>
            <w:tcBorders>
              <w:bottom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男</w:t>
            </w:r>
          </w:p>
        </w:tc>
        <w:tc>
          <w:tcPr>
            <w:tcW w:w="709" w:type="dxa"/>
            <w:tcBorders>
              <w:bottom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女</w:t>
            </w:r>
          </w:p>
        </w:tc>
        <w:tc>
          <w:tcPr>
            <w:tcW w:w="709" w:type="dxa"/>
            <w:tcBorders>
              <w:bottom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男</w:t>
            </w:r>
          </w:p>
        </w:tc>
        <w:tc>
          <w:tcPr>
            <w:tcW w:w="709" w:type="dxa"/>
            <w:tcBorders>
              <w:bottom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女</w:t>
            </w:r>
          </w:p>
        </w:tc>
        <w:tc>
          <w:tcPr>
            <w:tcW w:w="647" w:type="dxa"/>
            <w:tcBorders>
              <w:bottom w:val="single" w:sz="4" w:space="0" w:color="auto"/>
              <w:right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男</w:t>
            </w:r>
          </w:p>
        </w:tc>
        <w:tc>
          <w:tcPr>
            <w:tcW w:w="628" w:type="dxa"/>
            <w:tcBorders>
              <w:left w:val="single" w:sz="4" w:space="0" w:color="auto"/>
              <w:bottom w:val="single" w:sz="4" w:space="0" w:color="auto"/>
            </w:tcBorders>
            <w:vAlign w:val="center"/>
          </w:tcPr>
          <w:p w:rsidR="00164308" w:rsidRPr="00AF753E" w:rsidRDefault="00164308" w:rsidP="0083747E">
            <w:pPr>
              <w:jc w:val="center"/>
              <w:rPr>
                <w:rFonts w:ascii="Times New Roman" w:hAnsi="Times New Roman" w:cs="Times New Roman"/>
                <w:sz w:val="20"/>
                <w:szCs w:val="20"/>
              </w:rPr>
            </w:pPr>
            <w:r w:rsidRPr="00AF753E">
              <w:rPr>
                <w:rFonts w:ascii="Times New Roman" w:hAnsi="Times New Roman" w:cs="Times New Roman"/>
                <w:sz w:val="20"/>
                <w:szCs w:val="20"/>
              </w:rPr>
              <w:t>女</w:t>
            </w:r>
          </w:p>
        </w:tc>
        <w:tc>
          <w:tcPr>
            <w:tcW w:w="849" w:type="dxa"/>
            <w:vMerge/>
            <w:tcBorders>
              <w:bottom w:val="single" w:sz="4" w:space="0" w:color="auto"/>
              <w:right w:val="nil"/>
            </w:tcBorders>
            <w:vAlign w:val="center"/>
          </w:tcPr>
          <w:p w:rsidR="00164308" w:rsidRPr="00AF753E" w:rsidRDefault="00164308" w:rsidP="0083747E">
            <w:pPr>
              <w:rPr>
                <w:rFonts w:ascii="Times New Roman" w:hAnsi="Times New Roman" w:cs="Times New Roman"/>
                <w:sz w:val="20"/>
                <w:szCs w:val="20"/>
              </w:rPr>
            </w:pPr>
          </w:p>
        </w:tc>
      </w:tr>
      <w:tr w:rsidR="00164308" w:rsidRPr="00AF753E" w:rsidTr="0083747E">
        <w:trPr>
          <w:trHeight w:val="416"/>
          <w:jc w:val="center"/>
        </w:trPr>
        <w:tc>
          <w:tcPr>
            <w:tcW w:w="1560" w:type="dxa"/>
            <w:tcBorders>
              <w:left w:val="nil"/>
            </w:tcBorders>
            <w:vAlign w:val="center"/>
          </w:tcPr>
          <w:p w:rsidR="00164308" w:rsidRPr="00AF753E" w:rsidRDefault="00164308" w:rsidP="0083747E">
            <w:pPr>
              <w:ind w:leftChars="30" w:left="72" w:firstLineChars="100" w:firstLine="200"/>
              <w:rPr>
                <w:rFonts w:ascii="Times New Roman" w:hAnsi="Times New Roman" w:cs="Times New Roman"/>
                <w:sz w:val="20"/>
                <w:szCs w:val="20"/>
              </w:rPr>
            </w:pPr>
            <w:r w:rsidRPr="00AF753E">
              <w:rPr>
                <w:rFonts w:ascii="Times New Roman" w:hAnsi="Times New Roman" w:cs="Times New Roman"/>
                <w:sz w:val="20"/>
                <w:szCs w:val="20"/>
              </w:rPr>
              <w:t>2015</w:t>
            </w:r>
          </w:p>
        </w:tc>
        <w:tc>
          <w:tcPr>
            <w:tcW w:w="708" w:type="dxa"/>
            <w:tcBorders>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31</w:t>
            </w:r>
          </w:p>
        </w:tc>
        <w:tc>
          <w:tcPr>
            <w:tcW w:w="709" w:type="dxa"/>
            <w:tcBorders>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89</w:t>
            </w:r>
          </w:p>
        </w:tc>
        <w:tc>
          <w:tcPr>
            <w:tcW w:w="709" w:type="dxa"/>
            <w:tcBorders>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709" w:type="dxa"/>
            <w:tcBorders>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w:t>
            </w:r>
          </w:p>
        </w:tc>
        <w:tc>
          <w:tcPr>
            <w:tcW w:w="708" w:type="dxa"/>
            <w:tcBorders>
              <w:top w:val="single" w:sz="4" w:space="0" w:color="auto"/>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10</w:t>
            </w:r>
          </w:p>
        </w:tc>
        <w:tc>
          <w:tcPr>
            <w:tcW w:w="709" w:type="dxa"/>
            <w:tcBorders>
              <w:top w:val="single" w:sz="4" w:space="0" w:color="auto"/>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8</w:t>
            </w:r>
          </w:p>
        </w:tc>
        <w:tc>
          <w:tcPr>
            <w:tcW w:w="709" w:type="dxa"/>
            <w:tcBorders>
              <w:top w:val="single" w:sz="4" w:space="0" w:color="auto"/>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13</w:t>
            </w:r>
          </w:p>
        </w:tc>
        <w:tc>
          <w:tcPr>
            <w:tcW w:w="709" w:type="dxa"/>
            <w:tcBorders>
              <w:top w:val="single" w:sz="4" w:space="0" w:color="auto"/>
              <w:left w:val="nil"/>
              <w:bottom w:val="nil"/>
              <w:right w:val="nil"/>
            </w:tcBorders>
            <w:vAlign w:val="center"/>
          </w:tcPr>
          <w:p w:rsidR="00164308" w:rsidRPr="00AF753E" w:rsidRDefault="00164308" w:rsidP="0083747E">
            <w:pPr>
              <w:ind w:right="100"/>
              <w:jc w:val="right"/>
              <w:rPr>
                <w:rFonts w:ascii="Times New Roman" w:hAnsi="Times New Roman" w:cs="Times New Roman"/>
                <w:sz w:val="20"/>
                <w:szCs w:val="20"/>
              </w:rPr>
            </w:pPr>
            <w:r w:rsidRPr="00AF753E">
              <w:rPr>
                <w:rFonts w:ascii="Times New Roman" w:hAnsi="Times New Roman" w:cs="Times New Roman"/>
                <w:sz w:val="20"/>
                <w:szCs w:val="20"/>
              </w:rPr>
              <w:t>17</w:t>
            </w:r>
          </w:p>
        </w:tc>
        <w:tc>
          <w:tcPr>
            <w:tcW w:w="647" w:type="dxa"/>
            <w:tcBorders>
              <w:top w:val="single" w:sz="4" w:space="0" w:color="auto"/>
              <w:left w:val="nil"/>
              <w:bottom w:val="nil"/>
              <w:right w:val="nil"/>
            </w:tcBorders>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hint="eastAsia"/>
                <w:sz w:val="20"/>
                <w:szCs w:val="20"/>
              </w:rPr>
              <w:t>0</w:t>
            </w:r>
          </w:p>
        </w:tc>
        <w:tc>
          <w:tcPr>
            <w:tcW w:w="628" w:type="dxa"/>
            <w:tcBorders>
              <w:top w:val="single" w:sz="4" w:space="0" w:color="auto"/>
              <w:left w:val="nil"/>
              <w:bottom w:val="nil"/>
              <w:right w:val="nil"/>
            </w:tcBorders>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hint="eastAsia"/>
                <w:sz w:val="20"/>
                <w:szCs w:val="20"/>
              </w:rPr>
              <w:t>0</w:t>
            </w:r>
          </w:p>
        </w:tc>
        <w:tc>
          <w:tcPr>
            <w:tcW w:w="849" w:type="dxa"/>
            <w:tcBorders>
              <w:left w:val="nil"/>
              <w:bottom w:val="nil"/>
              <w:right w:val="nil"/>
            </w:tcBorders>
            <w:vAlign w:val="center"/>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sz w:val="20"/>
                <w:szCs w:val="20"/>
              </w:rPr>
              <w:t>169</w:t>
            </w:r>
          </w:p>
        </w:tc>
      </w:tr>
      <w:tr w:rsidR="00164308" w:rsidRPr="00AF753E" w:rsidTr="0083747E">
        <w:trPr>
          <w:trHeight w:val="440"/>
          <w:jc w:val="center"/>
        </w:trPr>
        <w:tc>
          <w:tcPr>
            <w:tcW w:w="1560" w:type="dxa"/>
            <w:tcBorders>
              <w:left w:val="nil"/>
            </w:tcBorders>
            <w:vAlign w:val="center"/>
          </w:tcPr>
          <w:p w:rsidR="00164308" w:rsidRPr="00AF753E" w:rsidRDefault="00164308" w:rsidP="0083747E">
            <w:pPr>
              <w:ind w:leftChars="30" w:left="72" w:firstLineChars="100" w:firstLine="200"/>
              <w:rPr>
                <w:rFonts w:ascii="Times New Roman" w:hAnsi="Times New Roman" w:cs="Times New Roman"/>
                <w:sz w:val="20"/>
                <w:szCs w:val="20"/>
              </w:rPr>
            </w:pPr>
            <w:r w:rsidRPr="00AF753E">
              <w:rPr>
                <w:rFonts w:ascii="Times New Roman" w:hAnsi="Times New Roman" w:cs="Times New Roman"/>
                <w:sz w:val="20"/>
                <w:szCs w:val="20"/>
              </w:rPr>
              <w:t>2016</w:t>
            </w:r>
          </w:p>
        </w:tc>
        <w:tc>
          <w:tcPr>
            <w:tcW w:w="708" w:type="dxa"/>
            <w:tcBorders>
              <w:top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13</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57</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5</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708"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19</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10</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6</w:t>
            </w:r>
          </w:p>
        </w:tc>
        <w:tc>
          <w:tcPr>
            <w:tcW w:w="709" w:type="dxa"/>
            <w:tcBorders>
              <w:top w:val="nil"/>
              <w:left w:val="nil"/>
              <w:bottom w:val="nil"/>
              <w:right w:val="nil"/>
            </w:tcBorders>
            <w:vAlign w:val="center"/>
          </w:tcPr>
          <w:p w:rsidR="00164308" w:rsidRPr="00AF753E" w:rsidRDefault="00164308" w:rsidP="0083747E">
            <w:pPr>
              <w:ind w:right="100"/>
              <w:jc w:val="right"/>
              <w:rPr>
                <w:rFonts w:ascii="Times New Roman" w:hAnsi="Times New Roman" w:cs="Times New Roman"/>
                <w:sz w:val="20"/>
                <w:szCs w:val="20"/>
              </w:rPr>
            </w:pPr>
            <w:r w:rsidRPr="00AF753E">
              <w:rPr>
                <w:rFonts w:ascii="Times New Roman" w:hAnsi="Times New Roman" w:cs="Times New Roman"/>
                <w:sz w:val="20"/>
                <w:szCs w:val="20"/>
              </w:rPr>
              <w:t>7</w:t>
            </w:r>
          </w:p>
        </w:tc>
        <w:tc>
          <w:tcPr>
            <w:tcW w:w="647" w:type="dxa"/>
            <w:tcBorders>
              <w:top w:val="nil"/>
              <w:left w:val="nil"/>
              <w:bottom w:val="nil"/>
              <w:right w:val="nil"/>
            </w:tcBorders>
          </w:tcPr>
          <w:p w:rsidR="00164308" w:rsidRPr="00AF753E" w:rsidRDefault="00164308" w:rsidP="0083747E">
            <w:pPr>
              <w:ind w:right="200"/>
              <w:jc w:val="right"/>
              <w:rPr>
                <w:rFonts w:ascii="Times New Roman" w:hAnsi="Times New Roman" w:cs="Times New Roman"/>
                <w:sz w:val="20"/>
                <w:szCs w:val="20"/>
              </w:rPr>
            </w:pPr>
            <w:r w:rsidRPr="00AF753E">
              <w:rPr>
                <w:rFonts w:ascii="Times New Roman" w:hAnsi="Times New Roman" w:cs="Times New Roman"/>
                <w:sz w:val="20"/>
                <w:szCs w:val="20"/>
              </w:rPr>
              <w:t>1</w:t>
            </w:r>
          </w:p>
        </w:tc>
        <w:tc>
          <w:tcPr>
            <w:tcW w:w="628" w:type="dxa"/>
            <w:tcBorders>
              <w:top w:val="nil"/>
              <w:left w:val="nil"/>
              <w:bottom w:val="nil"/>
              <w:right w:val="nil"/>
            </w:tcBorders>
          </w:tcPr>
          <w:p w:rsidR="00164308" w:rsidRPr="00AF753E" w:rsidRDefault="00164308" w:rsidP="0083747E">
            <w:pPr>
              <w:ind w:right="200"/>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849" w:type="dxa"/>
            <w:tcBorders>
              <w:top w:val="nil"/>
              <w:left w:val="nil"/>
              <w:bottom w:val="nil"/>
              <w:right w:val="nil"/>
            </w:tcBorders>
            <w:vAlign w:val="center"/>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sz w:val="20"/>
                <w:szCs w:val="20"/>
              </w:rPr>
              <w:t>118</w:t>
            </w:r>
          </w:p>
        </w:tc>
      </w:tr>
      <w:tr w:rsidR="00164308" w:rsidRPr="00AF753E" w:rsidTr="0083747E">
        <w:trPr>
          <w:trHeight w:val="449"/>
          <w:jc w:val="center"/>
        </w:trPr>
        <w:tc>
          <w:tcPr>
            <w:tcW w:w="1560" w:type="dxa"/>
            <w:tcBorders>
              <w:left w:val="nil"/>
            </w:tcBorders>
            <w:vAlign w:val="center"/>
          </w:tcPr>
          <w:p w:rsidR="00164308" w:rsidRPr="00AF753E" w:rsidRDefault="00164308" w:rsidP="0083747E">
            <w:pPr>
              <w:ind w:leftChars="30" w:left="72" w:firstLineChars="100" w:firstLine="200"/>
              <w:rPr>
                <w:rFonts w:ascii="Times New Roman" w:hAnsi="Times New Roman" w:cs="Times New Roman"/>
                <w:sz w:val="20"/>
                <w:szCs w:val="20"/>
              </w:rPr>
            </w:pPr>
            <w:r w:rsidRPr="00AF753E">
              <w:rPr>
                <w:rFonts w:ascii="Times New Roman" w:hAnsi="Times New Roman" w:cs="Times New Roman"/>
                <w:sz w:val="20"/>
                <w:szCs w:val="20"/>
              </w:rPr>
              <w:t>2017</w:t>
            </w:r>
          </w:p>
        </w:tc>
        <w:tc>
          <w:tcPr>
            <w:tcW w:w="708" w:type="dxa"/>
            <w:tcBorders>
              <w:top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24</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74</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6</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708"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15</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16</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2</w:t>
            </w:r>
          </w:p>
        </w:tc>
        <w:tc>
          <w:tcPr>
            <w:tcW w:w="709" w:type="dxa"/>
            <w:tcBorders>
              <w:top w:val="nil"/>
              <w:left w:val="nil"/>
              <w:bottom w:val="nil"/>
              <w:right w:val="nil"/>
            </w:tcBorders>
            <w:vAlign w:val="center"/>
          </w:tcPr>
          <w:p w:rsidR="00164308" w:rsidRPr="00AF753E" w:rsidRDefault="00164308" w:rsidP="0083747E">
            <w:pPr>
              <w:ind w:right="100"/>
              <w:jc w:val="right"/>
              <w:rPr>
                <w:rFonts w:ascii="Times New Roman" w:hAnsi="Times New Roman" w:cs="Times New Roman"/>
                <w:sz w:val="20"/>
                <w:szCs w:val="20"/>
              </w:rPr>
            </w:pPr>
            <w:r w:rsidRPr="00AF753E">
              <w:rPr>
                <w:rFonts w:ascii="Times New Roman" w:hAnsi="Times New Roman" w:cs="Times New Roman"/>
                <w:sz w:val="20"/>
                <w:szCs w:val="20"/>
              </w:rPr>
              <w:t>15</w:t>
            </w:r>
          </w:p>
        </w:tc>
        <w:tc>
          <w:tcPr>
            <w:tcW w:w="647" w:type="dxa"/>
            <w:tcBorders>
              <w:top w:val="nil"/>
              <w:left w:val="nil"/>
              <w:bottom w:val="nil"/>
              <w:right w:val="nil"/>
            </w:tcBorders>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hint="eastAsia"/>
                <w:sz w:val="20"/>
                <w:szCs w:val="20"/>
              </w:rPr>
              <w:t>0</w:t>
            </w:r>
          </w:p>
        </w:tc>
        <w:tc>
          <w:tcPr>
            <w:tcW w:w="628" w:type="dxa"/>
            <w:tcBorders>
              <w:top w:val="nil"/>
              <w:left w:val="nil"/>
              <w:bottom w:val="nil"/>
              <w:right w:val="nil"/>
            </w:tcBorders>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hint="eastAsia"/>
                <w:sz w:val="20"/>
                <w:szCs w:val="20"/>
              </w:rPr>
              <w:t>0</w:t>
            </w:r>
          </w:p>
        </w:tc>
        <w:tc>
          <w:tcPr>
            <w:tcW w:w="849" w:type="dxa"/>
            <w:tcBorders>
              <w:top w:val="nil"/>
              <w:left w:val="nil"/>
              <w:bottom w:val="nil"/>
              <w:right w:val="nil"/>
            </w:tcBorders>
            <w:vAlign w:val="center"/>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sz w:val="20"/>
                <w:szCs w:val="20"/>
              </w:rPr>
              <w:t>152</w:t>
            </w:r>
          </w:p>
        </w:tc>
      </w:tr>
      <w:tr w:rsidR="00164308" w:rsidRPr="00AF753E" w:rsidTr="0083747E">
        <w:trPr>
          <w:trHeight w:val="426"/>
          <w:jc w:val="center"/>
        </w:trPr>
        <w:tc>
          <w:tcPr>
            <w:tcW w:w="1560" w:type="dxa"/>
            <w:tcBorders>
              <w:left w:val="nil"/>
            </w:tcBorders>
            <w:vAlign w:val="center"/>
          </w:tcPr>
          <w:p w:rsidR="00164308" w:rsidRPr="00AF753E" w:rsidRDefault="00164308" w:rsidP="0083747E">
            <w:pPr>
              <w:ind w:leftChars="30" w:left="72" w:firstLineChars="100" w:firstLine="200"/>
              <w:rPr>
                <w:rFonts w:ascii="Times New Roman" w:hAnsi="Times New Roman" w:cs="Times New Roman"/>
                <w:sz w:val="20"/>
                <w:szCs w:val="20"/>
              </w:rPr>
            </w:pPr>
            <w:r w:rsidRPr="00AF753E">
              <w:rPr>
                <w:rFonts w:ascii="Times New Roman" w:hAnsi="Times New Roman" w:cs="Times New Roman"/>
                <w:sz w:val="20"/>
                <w:szCs w:val="20"/>
              </w:rPr>
              <w:t>2018</w:t>
            </w:r>
          </w:p>
        </w:tc>
        <w:tc>
          <w:tcPr>
            <w:tcW w:w="708" w:type="dxa"/>
            <w:tcBorders>
              <w:top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11</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63</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708"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4</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709" w:type="dxa"/>
            <w:tcBorders>
              <w:top w:val="nil"/>
              <w:left w:val="nil"/>
              <w:bottom w:val="nil"/>
              <w:right w:val="nil"/>
            </w:tcBorders>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8</w:t>
            </w:r>
          </w:p>
        </w:tc>
        <w:tc>
          <w:tcPr>
            <w:tcW w:w="709" w:type="dxa"/>
            <w:tcBorders>
              <w:top w:val="nil"/>
              <w:left w:val="nil"/>
              <w:bottom w:val="nil"/>
              <w:right w:val="nil"/>
            </w:tcBorders>
            <w:vAlign w:val="center"/>
          </w:tcPr>
          <w:p w:rsidR="00164308" w:rsidRPr="00AF753E" w:rsidRDefault="00164308" w:rsidP="0083747E">
            <w:pPr>
              <w:ind w:right="100"/>
              <w:jc w:val="right"/>
              <w:rPr>
                <w:rFonts w:ascii="Times New Roman" w:hAnsi="Times New Roman" w:cs="Times New Roman"/>
                <w:sz w:val="20"/>
                <w:szCs w:val="20"/>
              </w:rPr>
            </w:pPr>
            <w:r w:rsidRPr="00AF753E">
              <w:rPr>
                <w:rFonts w:ascii="Times New Roman" w:hAnsi="Times New Roman" w:cs="Times New Roman"/>
                <w:sz w:val="20"/>
                <w:szCs w:val="20"/>
              </w:rPr>
              <w:t>6</w:t>
            </w:r>
          </w:p>
        </w:tc>
        <w:tc>
          <w:tcPr>
            <w:tcW w:w="647" w:type="dxa"/>
            <w:tcBorders>
              <w:top w:val="nil"/>
              <w:left w:val="nil"/>
              <w:bottom w:val="nil"/>
              <w:right w:val="nil"/>
            </w:tcBorders>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hint="eastAsia"/>
                <w:sz w:val="20"/>
                <w:szCs w:val="20"/>
              </w:rPr>
              <w:t>0</w:t>
            </w:r>
          </w:p>
        </w:tc>
        <w:tc>
          <w:tcPr>
            <w:tcW w:w="628" w:type="dxa"/>
            <w:tcBorders>
              <w:top w:val="nil"/>
              <w:left w:val="nil"/>
              <w:bottom w:val="nil"/>
              <w:right w:val="nil"/>
            </w:tcBorders>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hint="eastAsia"/>
                <w:sz w:val="20"/>
                <w:szCs w:val="20"/>
              </w:rPr>
              <w:t>0</w:t>
            </w:r>
          </w:p>
        </w:tc>
        <w:tc>
          <w:tcPr>
            <w:tcW w:w="849" w:type="dxa"/>
            <w:tcBorders>
              <w:top w:val="nil"/>
              <w:left w:val="nil"/>
              <w:bottom w:val="nil"/>
              <w:right w:val="nil"/>
            </w:tcBorders>
            <w:vAlign w:val="center"/>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sz w:val="20"/>
                <w:szCs w:val="20"/>
              </w:rPr>
              <w:t>93</w:t>
            </w:r>
          </w:p>
        </w:tc>
      </w:tr>
      <w:tr w:rsidR="00164308" w:rsidRPr="00AF753E" w:rsidTr="0083747E">
        <w:tblPrEx>
          <w:tblBorders>
            <w:top w:val="none" w:sz="0" w:space="0" w:color="auto"/>
            <w:bottom w:val="none" w:sz="0" w:space="0" w:color="auto"/>
            <w:right w:val="none" w:sz="0" w:space="0" w:color="auto"/>
            <w:insideH w:val="none" w:sz="0" w:space="0" w:color="auto"/>
            <w:insideV w:val="none" w:sz="0" w:space="0" w:color="auto"/>
          </w:tblBorders>
        </w:tblPrEx>
        <w:trPr>
          <w:trHeight w:val="396"/>
          <w:jc w:val="center"/>
        </w:trPr>
        <w:tc>
          <w:tcPr>
            <w:tcW w:w="1560" w:type="dxa"/>
            <w:tcBorders>
              <w:left w:val="nil"/>
              <w:bottom w:val="single" w:sz="4" w:space="0" w:color="auto"/>
              <w:right w:val="single" w:sz="4" w:space="0" w:color="auto"/>
            </w:tcBorders>
            <w:shd w:val="clear" w:color="auto" w:fill="auto"/>
            <w:vAlign w:val="center"/>
          </w:tcPr>
          <w:p w:rsidR="00164308" w:rsidRPr="00AF753E" w:rsidRDefault="00164308" w:rsidP="0083747E">
            <w:pPr>
              <w:ind w:leftChars="30" w:left="72" w:firstLineChars="100" w:firstLine="200"/>
              <w:rPr>
                <w:rFonts w:ascii="Times New Roman" w:hAnsi="Times New Roman" w:cs="Times New Roman"/>
                <w:sz w:val="20"/>
                <w:szCs w:val="20"/>
              </w:rPr>
            </w:pPr>
            <w:r w:rsidRPr="00AF753E">
              <w:rPr>
                <w:rFonts w:ascii="Times New Roman" w:hAnsi="Times New Roman" w:cs="Times New Roman"/>
                <w:sz w:val="20"/>
                <w:szCs w:val="20"/>
              </w:rPr>
              <w:t>2019(1-3)</w:t>
            </w:r>
          </w:p>
        </w:tc>
        <w:tc>
          <w:tcPr>
            <w:tcW w:w="708" w:type="dxa"/>
            <w:tcBorders>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12</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708"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5</w:t>
            </w:r>
          </w:p>
        </w:tc>
        <w:tc>
          <w:tcPr>
            <w:tcW w:w="709" w:type="dxa"/>
            <w:tcBorders>
              <w:left w:val="nil"/>
              <w:bottom w:val="single" w:sz="4" w:space="0" w:color="auto"/>
              <w:right w:val="nil"/>
            </w:tcBorders>
            <w:shd w:val="clear" w:color="auto" w:fill="auto"/>
            <w:vAlign w:val="center"/>
          </w:tcPr>
          <w:p w:rsidR="00164308" w:rsidRPr="00AF753E" w:rsidRDefault="00164308" w:rsidP="0083747E">
            <w:pPr>
              <w:ind w:right="100"/>
              <w:jc w:val="right"/>
              <w:rPr>
                <w:rFonts w:ascii="Times New Roman" w:hAnsi="Times New Roman" w:cs="Times New Roman"/>
                <w:sz w:val="20"/>
                <w:szCs w:val="20"/>
              </w:rPr>
            </w:pPr>
            <w:r w:rsidRPr="00AF753E">
              <w:rPr>
                <w:rFonts w:ascii="Times New Roman" w:hAnsi="Times New Roman" w:cs="Times New Roman"/>
                <w:sz w:val="20"/>
                <w:szCs w:val="20"/>
              </w:rPr>
              <w:t>1</w:t>
            </w:r>
          </w:p>
        </w:tc>
        <w:tc>
          <w:tcPr>
            <w:tcW w:w="647" w:type="dxa"/>
            <w:tcBorders>
              <w:left w:val="nil"/>
              <w:bottom w:val="single" w:sz="4" w:space="0" w:color="auto"/>
              <w:right w:val="nil"/>
            </w:tcBorders>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hint="eastAsia"/>
                <w:sz w:val="20"/>
                <w:szCs w:val="20"/>
              </w:rPr>
              <w:t>0</w:t>
            </w:r>
          </w:p>
        </w:tc>
        <w:tc>
          <w:tcPr>
            <w:tcW w:w="628" w:type="dxa"/>
            <w:tcBorders>
              <w:left w:val="nil"/>
              <w:bottom w:val="single" w:sz="4" w:space="0" w:color="auto"/>
              <w:right w:val="nil"/>
            </w:tcBorders>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hint="eastAsia"/>
                <w:sz w:val="20"/>
                <w:szCs w:val="20"/>
              </w:rPr>
              <w:t>0</w:t>
            </w:r>
          </w:p>
        </w:tc>
        <w:tc>
          <w:tcPr>
            <w:tcW w:w="849" w:type="dxa"/>
            <w:tcBorders>
              <w:left w:val="nil"/>
              <w:bottom w:val="single" w:sz="4" w:space="0" w:color="auto"/>
              <w:right w:val="nil"/>
            </w:tcBorders>
            <w:shd w:val="clear" w:color="auto" w:fill="auto"/>
            <w:vAlign w:val="center"/>
          </w:tcPr>
          <w:p w:rsidR="00164308" w:rsidRPr="00AF753E" w:rsidRDefault="00164308" w:rsidP="0083747E">
            <w:pPr>
              <w:ind w:rightChars="87" w:right="209"/>
              <w:jc w:val="right"/>
              <w:rPr>
                <w:rFonts w:ascii="Times New Roman" w:hAnsi="Times New Roman" w:cs="Times New Roman"/>
                <w:sz w:val="20"/>
                <w:szCs w:val="20"/>
              </w:rPr>
            </w:pPr>
            <w:r w:rsidRPr="00AF753E">
              <w:rPr>
                <w:rFonts w:ascii="Times New Roman" w:hAnsi="Times New Roman" w:cs="Times New Roman"/>
                <w:sz w:val="20"/>
                <w:szCs w:val="20"/>
              </w:rPr>
              <w:t>19</w:t>
            </w:r>
          </w:p>
        </w:tc>
      </w:tr>
      <w:tr w:rsidR="00164308" w:rsidRPr="00AF753E" w:rsidTr="0083747E">
        <w:tblPrEx>
          <w:tblBorders>
            <w:top w:val="none" w:sz="0" w:space="0" w:color="auto"/>
            <w:bottom w:val="none" w:sz="0" w:space="0" w:color="auto"/>
            <w:right w:val="none" w:sz="0" w:space="0" w:color="auto"/>
            <w:insideH w:val="none" w:sz="0" w:space="0" w:color="auto"/>
            <w:insideV w:val="none" w:sz="0" w:space="0" w:color="auto"/>
          </w:tblBorders>
        </w:tblPrEx>
        <w:trPr>
          <w:trHeight w:val="396"/>
          <w:jc w:val="center"/>
        </w:trPr>
        <w:tc>
          <w:tcPr>
            <w:tcW w:w="1560" w:type="dxa"/>
            <w:tcBorders>
              <w:left w:val="nil"/>
              <w:bottom w:val="single" w:sz="4" w:space="0" w:color="auto"/>
              <w:right w:val="single" w:sz="4" w:space="0" w:color="auto"/>
            </w:tcBorders>
            <w:shd w:val="clear" w:color="auto" w:fill="auto"/>
            <w:vAlign w:val="center"/>
          </w:tcPr>
          <w:p w:rsidR="00164308" w:rsidRPr="00AF753E" w:rsidRDefault="00164308" w:rsidP="0083747E">
            <w:pPr>
              <w:ind w:leftChars="30" w:left="72" w:firstLineChars="150" w:firstLine="300"/>
              <w:rPr>
                <w:rFonts w:ascii="Times New Roman" w:hAnsi="Times New Roman" w:cs="Times New Roman"/>
                <w:sz w:val="20"/>
                <w:szCs w:val="20"/>
              </w:rPr>
            </w:pPr>
            <w:r w:rsidRPr="00AF753E">
              <w:rPr>
                <w:rFonts w:ascii="Times New Roman" w:hAnsi="Times New Roman" w:cs="Times New Roman"/>
                <w:sz w:val="20"/>
                <w:szCs w:val="20"/>
              </w:rPr>
              <w:t>總計</w:t>
            </w:r>
          </w:p>
        </w:tc>
        <w:tc>
          <w:tcPr>
            <w:tcW w:w="708" w:type="dxa"/>
            <w:tcBorders>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79</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295</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12</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1</w:t>
            </w:r>
          </w:p>
        </w:tc>
        <w:tc>
          <w:tcPr>
            <w:tcW w:w="708"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49</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34</w:t>
            </w:r>
          </w:p>
        </w:tc>
        <w:tc>
          <w:tcPr>
            <w:tcW w:w="709" w:type="dxa"/>
            <w:tcBorders>
              <w:left w:val="nil"/>
              <w:bottom w:val="single" w:sz="4" w:space="0" w:color="auto"/>
              <w:right w:val="nil"/>
            </w:tcBorders>
            <w:shd w:val="clear" w:color="auto" w:fill="auto"/>
            <w:vAlign w:val="center"/>
          </w:tcPr>
          <w:p w:rsidR="00164308" w:rsidRPr="00AF753E" w:rsidRDefault="00164308" w:rsidP="0083747E">
            <w:pPr>
              <w:jc w:val="right"/>
              <w:rPr>
                <w:rFonts w:ascii="Times New Roman" w:hAnsi="Times New Roman" w:cs="Times New Roman"/>
                <w:sz w:val="20"/>
                <w:szCs w:val="20"/>
              </w:rPr>
            </w:pPr>
            <w:r w:rsidRPr="00AF753E">
              <w:rPr>
                <w:rFonts w:ascii="Times New Roman" w:hAnsi="Times New Roman" w:cs="Times New Roman"/>
                <w:sz w:val="20"/>
                <w:szCs w:val="20"/>
              </w:rPr>
              <w:t>34</w:t>
            </w:r>
          </w:p>
        </w:tc>
        <w:tc>
          <w:tcPr>
            <w:tcW w:w="709" w:type="dxa"/>
            <w:tcBorders>
              <w:left w:val="nil"/>
              <w:bottom w:val="single" w:sz="4" w:space="0" w:color="auto"/>
              <w:right w:val="nil"/>
            </w:tcBorders>
            <w:shd w:val="clear" w:color="auto" w:fill="auto"/>
            <w:vAlign w:val="center"/>
          </w:tcPr>
          <w:p w:rsidR="00164308" w:rsidRPr="00AF753E" w:rsidRDefault="00164308" w:rsidP="0083747E">
            <w:pPr>
              <w:ind w:right="100"/>
              <w:jc w:val="right"/>
              <w:rPr>
                <w:rFonts w:ascii="Times New Roman" w:hAnsi="Times New Roman" w:cs="Times New Roman"/>
                <w:sz w:val="20"/>
                <w:szCs w:val="20"/>
              </w:rPr>
            </w:pPr>
            <w:r w:rsidRPr="00AF753E">
              <w:rPr>
                <w:rFonts w:ascii="Times New Roman" w:hAnsi="Times New Roman" w:cs="Times New Roman"/>
                <w:sz w:val="20"/>
                <w:szCs w:val="20"/>
              </w:rPr>
              <w:t>46</w:t>
            </w:r>
          </w:p>
        </w:tc>
        <w:tc>
          <w:tcPr>
            <w:tcW w:w="647" w:type="dxa"/>
            <w:tcBorders>
              <w:left w:val="nil"/>
              <w:bottom w:val="single" w:sz="4" w:space="0" w:color="auto"/>
              <w:right w:val="nil"/>
            </w:tcBorders>
            <w:vAlign w:val="center"/>
          </w:tcPr>
          <w:p w:rsidR="00164308" w:rsidRPr="00AF753E" w:rsidRDefault="00164308" w:rsidP="0083747E">
            <w:pPr>
              <w:ind w:right="200"/>
              <w:jc w:val="right"/>
              <w:rPr>
                <w:rFonts w:ascii="Times New Roman" w:hAnsi="Times New Roman" w:cs="Times New Roman"/>
                <w:sz w:val="20"/>
                <w:szCs w:val="20"/>
              </w:rPr>
            </w:pPr>
            <w:r w:rsidRPr="00AF753E">
              <w:rPr>
                <w:rFonts w:ascii="Times New Roman" w:hAnsi="Times New Roman" w:cs="Times New Roman"/>
                <w:sz w:val="20"/>
                <w:szCs w:val="20"/>
              </w:rPr>
              <w:t>1</w:t>
            </w:r>
          </w:p>
        </w:tc>
        <w:tc>
          <w:tcPr>
            <w:tcW w:w="628" w:type="dxa"/>
            <w:tcBorders>
              <w:left w:val="nil"/>
              <w:bottom w:val="single" w:sz="4" w:space="0" w:color="auto"/>
              <w:right w:val="nil"/>
            </w:tcBorders>
            <w:vAlign w:val="center"/>
          </w:tcPr>
          <w:p w:rsidR="00164308" w:rsidRPr="00AF753E" w:rsidRDefault="00164308" w:rsidP="0083747E">
            <w:pPr>
              <w:ind w:right="200"/>
              <w:jc w:val="right"/>
              <w:rPr>
                <w:rFonts w:ascii="Times New Roman" w:hAnsi="Times New Roman" w:cs="Times New Roman"/>
                <w:sz w:val="20"/>
                <w:szCs w:val="20"/>
              </w:rPr>
            </w:pPr>
            <w:r w:rsidRPr="00AF753E">
              <w:rPr>
                <w:rFonts w:ascii="Times New Roman" w:hAnsi="Times New Roman" w:cs="Times New Roman"/>
                <w:sz w:val="20"/>
                <w:szCs w:val="20"/>
              </w:rPr>
              <w:t>0</w:t>
            </w:r>
          </w:p>
        </w:tc>
        <w:tc>
          <w:tcPr>
            <w:tcW w:w="849" w:type="dxa"/>
            <w:tcBorders>
              <w:left w:val="nil"/>
              <w:bottom w:val="single" w:sz="4" w:space="0" w:color="auto"/>
              <w:right w:val="nil"/>
            </w:tcBorders>
            <w:shd w:val="clear" w:color="auto" w:fill="auto"/>
            <w:vAlign w:val="center"/>
          </w:tcPr>
          <w:p w:rsidR="00164308" w:rsidRPr="00AF753E" w:rsidRDefault="00164308" w:rsidP="0083747E">
            <w:pPr>
              <w:ind w:right="200"/>
              <w:jc w:val="right"/>
              <w:rPr>
                <w:rFonts w:ascii="Times New Roman" w:hAnsi="Times New Roman" w:cs="Times New Roman"/>
                <w:sz w:val="20"/>
                <w:szCs w:val="20"/>
              </w:rPr>
            </w:pPr>
            <w:r w:rsidRPr="00AF753E">
              <w:rPr>
                <w:rFonts w:ascii="Times New Roman" w:hAnsi="Times New Roman" w:cs="Times New Roman"/>
                <w:sz w:val="20"/>
                <w:szCs w:val="20"/>
              </w:rPr>
              <w:t>551</w:t>
            </w:r>
          </w:p>
        </w:tc>
      </w:tr>
    </w:tbl>
    <w:p w:rsidR="00164308" w:rsidRPr="00AF753E" w:rsidRDefault="00164308" w:rsidP="00164308">
      <w:pPr>
        <w:spacing w:afterLines="40" w:after="144" w:line="360" w:lineRule="exact"/>
        <w:ind w:leftChars="59" w:left="142"/>
        <w:jc w:val="both"/>
        <w:rPr>
          <w:rFonts w:ascii="Times New Roman" w:hAnsi="Times New Roman" w:cs="Times New Roman"/>
          <w:sz w:val="20"/>
          <w:szCs w:val="20"/>
        </w:rPr>
      </w:pPr>
      <w:r w:rsidRPr="00AF753E">
        <w:rPr>
          <w:rFonts w:ascii="Times New Roman" w:hAnsi="Times New Roman" w:cs="Times New Roman"/>
          <w:kern w:val="0"/>
          <w:sz w:val="20"/>
          <w:szCs w:val="20"/>
        </w:rPr>
        <w:t>資料來源：內政部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127" w:name="_Toc433708737"/>
      <w:bookmarkStart w:id="128" w:name="_Toc438542956"/>
      <w:bookmarkStart w:id="129" w:name="_Toc440436897"/>
      <w:bookmarkStart w:id="130" w:name="_Toc13646004"/>
      <w:r w:rsidRPr="00AF753E">
        <w:rPr>
          <w:rFonts w:ascii="標楷體" w:hAnsi="標楷體" w:cs="Times New Roman" w:hint="eastAsia"/>
          <w:b/>
          <w:bCs/>
          <w:kern w:val="52"/>
          <w:sz w:val="28"/>
          <w:szCs w:val="28"/>
        </w:rPr>
        <w:t>第8條</w:t>
      </w:r>
      <w:bookmarkEnd w:id="127"/>
      <w:bookmarkEnd w:id="128"/>
      <w:bookmarkEnd w:id="129"/>
      <w:bookmarkEnd w:id="130"/>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31" w:name="_Toc433708744"/>
      <w:bookmarkStart w:id="132" w:name="_Toc440436898"/>
      <w:bookmarkStart w:id="133" w:name="_Toc13646005"/>
      <w:r w:rsidRPr="00AF753E">
        <w:rPr>
          <w:rFonts w:ascii="標楷體" w:hAnsi="標楷體" w:cs="Times New Roman" w:hint="eastAsia"/>
          <w:b/>
          <w:bCs/>
          <w:szCs w:val="28"/>
        </w:rPr>
        <w:t>工會組織參與權利</w:t>
      </w:r>
      <w:bookmarkEnd w:id="131"/>
      <w:bookmarkEnd w:id="132"/>
      <w:bookmarkEnd w:id="133"/>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Times New Roman"/>
          <w:strike/>
        </w:rPr>
      </w:pPr>
      <w:r w:rsidRPr="00AF753E">
        <w:rPr>
          <w:rFonts w:ascii="標楷體" w:hAnsi="標楷體" w:cs="Times New Roman" w:hint="eastAsia"/>
          <w:strike/>
        </w:rPr>
        <w:t>參見經社文公約初次國家報告第110點、第111點。</w:t>
      </w:r>
    </w:p>
    <w:p w:rsidR="00C85CE1" w:rsidRPr="00AF753E" w:rsidRDefault="00A70FD0"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bCs/>
        </w:rPr>
        <w:t>工會法明定不當勞動行為之態樣，</w:t>
      </w:r>
      <w:r w:rsidRPr="00AF753E">
        <w:rPr>
          <w:rFonts w:ascii="標楷體" w:hAnsi="標楷體" w:cs="Times New Roman" w:hint="eastAsia"/>
          <w:bCs/>
        </w:rPr>
        <w:t>並於</w:t>
      </w:r>
      <w:r w:rsidRPr="00AF753E">
        <w:rPr>
          <w:rFonts w:ascii="標楷體" w:hAnsi="標楷體" w:cs="Times New Roman"/>
          <w:bCs/>
        </w:rPr>
        <w:t>勞資爭議處理法</w:t>
      </w:r>
      <w:r w:rsidRPr="00AF753E">
        <w:rPr>
          <w:rFonts w:ascii="標楷體" w:hAnsi="標楷體" w:cs="Times New Roman" w:hint="eastAsia"/>
          <w:bCs/>
        </w:rPr>
        <w:t>中建構不當勞動行為之處理機制─不當勞動行為裁決委員會，期透過專業中立且迅速不當勞動行為案件，快速回復受侵害勞工之相關權益。為嚇阻雇主不當勞動行為之動機，</w:t>
      </w:r>
      <w:r w:rsidRPr="00AF753E">
        <w:rPr>
          <w:rFonts w:ascii="標楷體" w:hAnsi="標楷體" w:cs="Times New Roman"/>
          <w:bCs/>
        </w:rPr>
        <w:t>勞資爭議處理法亦明定於認定有不當勞動行為後應予處罰，且可命雇主為一定行為或不為行為之救濟命令，如未履行救濟命令，可予以連續處罰，以有效保障勞動三權之行使。</w:t>
      </w:r>
      <w:r w:rsidRPr="00AF753E">
        <w:rPr>
          <w:rFonts w:ascii="標楷體" w:hAnsi="標楷體" w:cs="Times New Roman" w:hint="eastAsia"/>
          <w:bCs/>
        </w:rPr>
        <w:t>（勞動部）</w:t>
      </w:r>
    </w:p>
    <w:p w:rsidR="00C85CE1" w:rsidRPr="00AF753E" w:rsidRDefault="00C85CE1"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bCs/>
        </w:rPr>
        <w:t>工會法第4條規定勞工均有組織及加入工會之權利，惟組織工會人數至少30人。目前現役軍人與國防部所屬及依法監督之軍火工業員工，不得組織工會，民間軍火工業勞工組織工會權利則不予限制。工會法明定教師得依法組織及加入工會，教師可籌組與加入產業及職業工會，惟尚未開放組織企業工會。</w:t>
      </w:r>
      <w:r w:rsidR="00A70FD0" w:rsidRPr="00AF753E">
        <w:rPr>
          <w:rFonts w:ascii="標楷體" w:hAnsi="標楷體" w:cs="Times New Roman" w:hint="eastAsia"/>
          <w:bCs/>
        </w:rPr>
        <w:t>（勞動部）</w:t>
      </w:r>
    </w:p>
    <w:p w:rsidR="00143976" w:rsidRPr="00AF753E" w:rsidRDefault="00A70FD0"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Times New Roman"/>
        </w:rPr>
        <w:t>2011年5月1日勞動三法正式修正施行，工會法修</w:t>
      </w:r>
      <w:r w:rsidRPr="00AF753E">
        <w:rPr>
          <w:rFonts w:ascii="標楷體" w:hAnsi="標楷體" w:cs="Times New Roman" w:hint="eastAsia"/>
        </w:rPr>
        <w:t>正</w:t>
      </w:r>
      <w:r w:rsidRPr="00AF753E">
        <w:rPr>
          <w:rFonts w:ascii="標楷體" w:hAnsi="標楷體" w:cs="Times New Roman"/>
        </w:rPr>
        <w:t>後鬆綁對工會組織程序及結社範圍之過度限制，使工會組織多元化發展。另於2014年10月8日完成工會法施行細則部分條文修正，除明</w:t>
      </w:r>
      <w:r w:rsidRPr="00AF753E">
        <w:rPr>
          <w:rFonts w:ascii="標楷體" w:hAnsi="標楷體" w:cs="Times New Roman" w:hint="eastAsia"/>
        </w:rPr>
        <w:t>定</w:t>
      </w:r>
      <w:r w:rsidRPr="00AF753E">
        <w:rPr>
          <w:rFonts w:ascii="標楷體" w:hAnsi="標楷體" w:cs="Times New Roman"/>
        </w:rPr>
        <w:t>工會籌組相關事項外，特別增訂遭雇主資遣或解僱的工會會員或幹部，仍可以保留其工會幹部身分，繼續執行工會運作相關事務，以嚇阻雇主採取不當勞動行為之動機，防止雇主藉解僱工會幹部而影響工會正常運作</w:t>
      </w:r>
      <w:r w:rsidRPr="00AF753E">
        <w:rPr>
          <w:rFonts w:ascii="標楷體" w:hAnsi="標楷體" w:cs="Times New Roman" w:hint="eastAsia"/>
        </w:rPr>
        <w:t>；於2016年11月16日增訂工會法第26條第3項條文，明訂會員之停權或除名，於會員大會或會員代表大會議決前，應給予其陳述意見之機會，給於受處分會員正當法律程序保障</w:t>
      </w:r>
      <w:r w:rsidRPr="00AF753E">
        <w:rPr>
          <w:rFonts w:ascii="標楷體" w:hAnsi="標楷體" w:cs="Times New Roman"/>
        </w:rPr>
        <w:t>。又團體協約法於2014年6月4日修正公布新增第6條第5項規定，將勞資雙方進行團體協約之協商期間逾6個月，並經勞資爭議處理法裁決認定有無正當理由拒絕協商者，直轄市</w:t>
      </w:r>
      <w:r w:rsidRPr="00AF753E">
        <w:rPr>
          <w:rFonts w:ascii="標楷體" w:hAnsi="標楷體" w:cs="Times New Roman" w:hint="eastAsia"/>
        </w:rPr>
        <w:t>、</w:t>
      </w:r>
      <w:r w:rsidRPr="00AF753E">
        <w:rPr>
          <w:rFonts w:ascii="標楷體" w:hAnsi="標楷體" w:cs="Times New Roman"/>
        </w:rPr>
        <w:t>縣（市）政府主管機關基於考量勞資雙方當事人利益及簽訂團體協約之可能性後，得依職權交付仲裁。勞資爭議處理法</w:t>
      </w:r>
      <w:r w:rsidRPr="00AF753E">
        <w:rPr>
          <w:rFonts w:ascii="標楷體" w:hAnsi="標楷體" w:cs="Times New Roman" w:hint="eastAsia"/>
        </w:rPr>
        <w:t>定</w:t>
      </w:r>
      <w:r w:rsidRPr="00AF753E">
        <w:rPr>
          <w:rFonts w:ascii="標楷體" w:hAnsi="標楷體" w:cs="Times New Roman"/>
        </w:rPr>
        <w:t>有爭議行為專章。</w:t>
      </w:r>
      <w:r w:rsidRPr="00AF753E">
        <w:rPr>
          <w:rFonts w:ascii="標楷體" w:hAnsi="標楷體" w:cs="Times New Roman" w:hint="eastAsia"/>
          <w:bCs/>
        </w:rPr>
        <w:t>（勞動部）</w:t>
      </w:r>
    </w:p>
    <w:p w:rsidR="00143976" w:rsidRPr="00AF753E" w:rsidRDefault="00A70FD0"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Times New Roman" w:hint="eastAsia"/>
          <w:bCs/>
          <w:kern w:val="0"/>
        </w:rPr>
        <w:t>工會數自</w:t>
      </w:r>
      <w:r w:rsidRPr="00AF753E">
        <w:rPr>
          <w:rFonts w:ascii="標楷體" w:hAnsi="標楷體" w:cs="Times New Roman"/>
          <w:bCs/>
          <w:kern w:val="0"/>
        </w:rPr>
        <w:t>2011</w:t>
      </w:r>
      <w:r w:rsidRPr="00AF753E">
        <w:rPr>
          <w:rFonts w:ascii="標楷體" w:hAnsi="標楷體" w:cs="Times New Roman" w:hint="eastAsia"/>
          <w:bCs/>
          <w:kern w:val="0"/>
        </w:rPr>
        <w:t>年</w:t>
      </w:r>
      <w:r w:rsidRPr="00AF753E">
        <w:rPr>
          <w:rFonts w:ascii="標楷體" w:hAnsi="標楷體" w:cs="Times New Roman"/>
          <w:bCs/>
          <w:kern w:val="0"/>
        </w:rPr>
        <w:t>5,042</w:t>
      </w:r>
      <w:r w:rsidRPr="00AF753E">
        <w:rPr>
          <w:rFonts w:ascii="標楷體" w:hAnsi="標楷體" w:cs="Times New Roman" w:hint="eastAsia"/>
          <w:bCs/>
          <w:kern w:val="0"/>
        </w:rPr>
        <w:t>家增至</w:t>
      </w:r>
      <w:r w:rsidRPr="00AF753E">
        <w:rPr>
          <w:rFonts w:ascii="標楷體" w:hAnsi="標楷體" w:cs="Times New Roman"/>
          <w:bCs/>
          <w:kern w:val="0"/>
        </w:rPr>
        <w:t>201</w:t>
      </w:r>
      <w:r w:rsidRPr="00AF753E">
        <w:rPr>
          <w:rFonts w:ascii="標楷體" w:hAnsi="標楷體" w:cs="Times New Roman" w:hint="eastAsia"/>
          <w:bCs/>
          <w:kern w:val="0"/>
        </w:rPr>
        <w:t>9年4月</w:t>
      </w:r>
      <w:r w:rsidRPr="00AF753E">
        <w:rPr>
          <w:rFonts w:ascii="標楷體" w:hAnsi="標楷體" w:cs="Times New Roman"/>
          <w:bCs/>
          <w:kern w:val="0"/>
        </w:rPr>
        <w:t>5,</w:t>
      </w:r>
      <w:r w:rsidRPr="00AF753E">
        <w:rPr>
          <w:rFonts w:ascii="標楷體" w:hAnsi="標楷體" w:cs="Times New Roman" w:hint="eastAsia"/>
          <w:bCs/>
          <w:kern w:val="0"/>
        </w:rPr>
        <w:t>548家，增加506家</w:t>
      </w:r>
      <w:r w:rsidRPr="00AF753E">
        <w:rPr>
          <w:rFonts w:ascii="標楷體" w:hAnsi="標楷體" w:cs="Times New Roman"/>
          <w:bCs/>
          <w:kern w:val="0"/>
        </w:rPr>
        <w:t>(</w:t>
      </w:r>
      <w:r w:rsidRPr="00AF753E">
        <w:rPr>
          <w:rFonts w:ascii="標楷體" w:hAnsi="標楷體" w:cs="Times New Roman" w:hint="eastAsia"/>
          <w:bCs/>
          <w:kern w:val="0"/>
        </w:rPr>
        <w:t>工會聯合組織增加39家、企業工會增加</w:t>
      </w:r>
      <w:r w:rsidRPr="00AF753E">
        <w:rPr>
          <w:rFonts w:ascii="標楷體" w:hAnsi="標楷體" w:cs="Times New Roman"/>
          <w:bCs/>
          <w:kern w:val="0"/>
        </w:rPr>
        <w:t>1</w:t>
      </w:r>
      <w:r w:rsidRPr="00AF753E">
        <w:rPr>
          <w:rFonts w:ascii="標楷體" w:hAnsi="標楷體" w:cs="Times New Roman" w:hint="eastAsia"/>
          <w:bCs/>
          <w:kern w:val="0"/>
        </w:rPr>
        <w:t>6家、產業工會增加177家及職業工會增加274家</w:t>
      </w:r>
      <w:r w:rsidRPr="00AF753E">
        <w:rPr>
          <w:rFonts w:ascii="標楷體" w:hAnsi="標楷體" w:cs="Times New Roman"/>
          <w:bCs/>
          <w:kern w:val="0"/>
        </w:rPr>
        <w:t>)</w:t>
      </w:r>
      <w:r w:rsidRPr="00AF753E">
        <w:rPr>
          <w:rFonts w:ascii="標楷體" w:hAnsi="標楷體" w:cs="Times New Roman" w:hint="eastAsia"/>
          <w:bCs/>
          <w:kern w:val="0"/>
        </w:rPr>
        <w:t>，增加比率約10</w:t>
      </w:r>
      <w:r w:rsidRPr="00AF753E">
        <w:rPr>
          <w:rFonts w:ascii="標楷體" w:hAnsi="標楷體" w:cs="Times New Roman"/>
          <w:bCs/>
          <w:kern w:val="0"/>
        </w:rPr>
        <w:t>％</w:t>
      </w:r>
      <w:r w:rsidRPr="00AF753E">
        <w:rPr>
          <w:rFonts w:ascii="標楷體" w:hAnsi="標楷體" w:cs="Times New Roman" w:hint="eastAsia"/>
          <w:bCs/>
          <w:kern w:val="0"/>
        </w:rPr>
        <w:t>。（勞動部）</w:t>
      </w:r>
    </w:p>
    <w:p w:rsidR="00143976" w:rsidRPr="00AF753E" w:rsidRDefault="00A70FD0"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Times New Roman" w:hint="eastAsia"/>
        </w:rPr>
        <w:t>2019年5月共受理不當勞動行為裁決案件499件，其中作成決定259件，和解124件，撤案98件，違反不當勞動行為之案件，皆已依法處罰</w:t>
      </w:r>
      <w:r w:rsidRPr="00AF753E">
        <w:rPr>
          <w:rFonts w:ascii="標楷體" w:hAnsi="標楷體" w:cs="Times New Roman"/>
        </w:rPr>
        <w:t>。</w:t>
      </w:r>
      <w:r w:rsidRPr="00AF753E">
        <w:rPr>
          <w:rFonts w:ascii="標楷體" w:hAnsi="標楷體" w:cs="Times New Roman" w:hint="eastAsia"/>
          <w:bCs/>
        </w:rPr>
        <w:t>（勞動部）</w:t>
      </w:r>
    </w:p>
    <w:p w:rsidR="00143976" w:rsidRPr="00AF753E" w:rsidRDefault="00A70FD0"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Times New Roman"/>
        </w:rPr>
        <w:t>201</w:t>
      </w:r>
      <w:r w:rsidRPr="00AF753E">
        <w:rPr>
          <w:rFonts w:ascii="標楷體" w:hAnsi="標楷體" w:cs="Times New Roman" w:hint="eastAsia"/>
        </w:rPr>
        <w:t>9</w:t>
      </w:r>
      <w:r w:rsidRPr="00AF753E">
        <w:rPr>
          <w:rFonts w:ascii="標楷體" w:hAnsi="標楷體" w:cs="Times New Roman"/>
        </w:rPr>
        <w:t>年</w:t>
      </w:r>
      <w:r w:rsidRPr="00AF753E">
        <w:rPr>
          <w:rFonts w:ascii="標楷體" w:hAnsi="標楷體" w:cs="Times New Roman" w:hint="eastAsia"/>
        </w:rPr>
        <w:t>4</w:t>
      </w:r>
      <w:r w:rsidRPr="00AF753E">
        <w:rPr>
          <w:rFonts w:ascii="標楷體" w:hAnsi="標楷體" w:cs="Times New Roman"/>
        </w:rPr>
        <w:t>月各直轄市、縣（市）已成立2</w:t>
      </w:r>
      <w:r w:rsidRPr="00AF753E">
        <w:rPr>
          <w:rFonts w:ascii="標楷體" w:hAnsi="標楷體" w:cs="Times New Roman" w:hint="eastAsia"/>
        </w:rPr>
        <w:t>9</w:t>
      </w:r>
      <w:r w:rsidRPr="00AF753E">
        <w:rPr>
          <w:rFonts w:ascii="標楷體" w:hAnsi="標楷體" w:cs="Times New Roman"/>
        </w:rPr>
        <w:t>個教師職業工會及</w:t>
      </w:r>
      <w:r w:rsidRPr="00AF753E">
        <w:rPr>
          <w:rFonts w:ascii="標楷體" w:hAnsi="標楷體" w:cs="Times New Roman" w:hint="eastAsia"/>
        </w:rPr>
        <w:t>32</w:t>
      </w:r>
      <w:r w:rsidRPr="00AF753E">
        <w:rPr>
          <w:rFonts w:ascii="標楷體" w:hAnsi="標楷體" w:cs="Times New Roman"/>
        </w:rPr>
        <w:t>個教育產業工會；全國教師工會總聯合會於2011年7月11日成立，會員人數約8萬人，全國教育產業總工會於2014年9月20日成立，會員人數約</w:t>
      </w:r>
      <w:r w:rsidRPr="00AF753E">
        <w:rPr>
          <w:rFonts w:ascii="標楷體" w:hAnsi="標楷體" w:cs="Times New Roman" w:hint="eastAsia"/>
        </w:rPr>
        <w:t>5</w:t>
      </w:r>
      <w:r w:rsidRPr="00AF753E">
        <w:rPr>
          <w:rFonts w:ascii="標楷體" w:hAnsi="標楷體" w:cs="Times New Roman"/>
        </w:rPr>
        <w:t>萬人。</w:t>
      </w:r>
      <w:r w:rsidR="00D212D5" w:rsidRPr="00AF753E">
        <w:rPr>
          <w:rFonts w:ascii="標楷體" w:hAnsi="標楷體" w:cs="Times New Roman" w:hint="eastAsia"/>
        </w:rPr>
        <w:t>（教育部）</w:t>
      </w:r>
      <w:r w:rsidRPr="00AF753E">
        <w:rPr>
          <w:rFonts w:ascii="標楷體" w:hAnsi="標楷體" w:cs="Times New Roman" w:hint="eastAsia"/>
          <w:bCs/>
        </w:rPr>
        <w:t>（勞動部）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Times New Roman" w:hint="eastAsia"/>
        </w:rPr>
        <w:t>我國</w:t>
      </w:r>
      <w:r w:rsidRPr="00AF753E">
        <w:rPr>
          <w:rFonts w:ascii="標楷體" w:hAnsi="標楷體" w:cs="Times New Roman"/>
        </w:rPr>
        <w:t>工會得相互同盟並參與國際工會組織，參與國際組織情形如表</w:t>
      </w:r>
      <w:r w:rsidR="00F53DAE" w:rsidRPr="00AF753E">
        <w:rPr>
          <w:rFonts w:ascii="標楷體" w:hAnsi="標楷體" w:cs="Times New Roman" w:hint="eastAsia"/>
        </w:rPr>
        <w:t>26</w:t>
      </w:r>
      <w:r w:rsidRPr="00AF753E">
        <w:rPr>
          <w:rFonts w:ascii="標楷體" w:hAnsi="標楷體" w:cs="Times New Roman"/>
        </w:rPr>
        <w:t>。</w:t>
      </w:r>
      <w:r w:rsidR="00A70FD0" w:rsidRPr="00AF753E">
        <w:rPr>
          <w:rFonts w:ascii="標楷體" w:hAnsi="標楷體" w:cs="Times New Roman" w:hint="eastAsia"/>
          <w:bCs/>
        </w:rPr>
        <w:t>（勞動部）</w:t>
      </w:r>
    </w:p>
    <w:p w:rsidR="00143976" w:rsidRPr="00AF753E" w:rsidRDefault="00143976" w:rsidP="00143976">
      <w:pPr>
        <w:pStyle w:val="ac"/>
        <w:spacing w:before="100" w:beforeAutospacing="1" w:after="100" w:afterAutospacing="1"/>
        <w:jc w:val="center"/>
        <w:rPr>
          <w:rFonts w:ascii="標楷體" w:eastAsia="標楷體" w:hAnsi="標楷體"/>
          <w:b/>
          <w:sz w:val="24"/>
          <w:szCs w:val="24"/>
        </w:rPr>
      </w:pPr>
      <w:bookmarkStart w:id="134" w:name="_Toc320634304"/>
      <w:bookmarkStart w:id="135" w:name="_Toc440436804"/>
      <w:r w:rsidRPr="00AF753E">
        <w:rPr>
          <w:rFonts w:ascii="標楷體" w:eastAsia="標楷體" w:hAnsi="標楷體"/>
          <w:b/>
          <w:sz w:val="24"/>
          <w:szCs w:val="24"/>
        </w:rPr>
        <w:t>表</w:t>
      </w:r>
      <w:r w:rsidR="00F53DAE" w:rsidRPr="00AF753E">
        <w:rPr>
          <w:rFonts w:ascii="標楷體" w:eastAsia="標楷體" w:hAnsi="標楷體" w:hint="eastAsia"/>
          <w:b/>
          <w:sz w:val="24"/>
          <w:szCs w:val="24"/>
        </w:rPr>
        <w:t>26</w:t>
      </w:r>
      <w:r w:rsidRPr="00AF753E">
        <w:rPr>
          <w:rFonts w:ascii="標楷體" w:eastAsia="標楷體" w:hAnsi="標楷體"/>
          <w:b/>
          <w:sz w:val="24"/>
          <w:szCs w:val="24"/>
        </w:rPr>
        <w:t xml:space="preserve">　我國工會參與全球工會總會組織情形</w:t>
      </w:r>
      <w:bookmarkEnd w:id="134"/>
      <w:bookmarkEnd w:id="135"/>
    </w:p>
    <w:tbl>
      <w:tblPr>
        <w:tblW w:w="49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966"/>
        <w:gridCol w:w="4275"/>
      </w:tblGrid>
      <w:tr w:rsidR="0071449D" w:rsidRPr="00AF753E" w:rsidTr="004D2912">
        <w:trPr>
          <w:trHeight w:hRule="exact" w:val="397"/>
          <w:jc w:val="center"/>
        </w:trPr>
        <w:tc>
          <w:tcPr>
            <w:tcW w:w="2687" w:type="pct"/>
            <w:shd w:val="clear" w:color="auto" w:fill="auto"/>
            <w:vAlign w:val="center"/>
          </w:tcPr>
          <w:p w:rsidR="00143976" w:rsidRPr="00AF753E" w:rsidRDefault="00143976" w:rsidP="004D2912">
            <w:pPr>
              <w:tabs>
                <w:tab w:val="num" w:pos="720"/>
              </w:tabs>
              <w:overflowPunct w:val="0"/>
              <w:adjustRightInd w:val="0"/>
              <w:jc w:val="center"/>
              <w:rPr>
                <w:rFonts w:ascii="標楷體" w:hAnsi="標楷體" w:cs="Times New Roman"/>
                <w:bCs/>
                <w:kern w:val="0"/>
                <w:sz w:val="20"/>
                <w:szCs w:val="20"/>
              </w:rPr>
            </w:pPr>
            <w:r w:rsidRPr="00AF753E">
              <w:rPr>
                <w:rFonts w:ascii="標楷體" w:hAnsi="標楷體" w:cs="Times New Roman"/>
                <w:bCs/>
                <w:kern w:val="0"/>
                <w:sz w:val="20"/>
                <w:szCs w:val="20"/>
              </w:rPr>
              <w:t>國際工會組織名稱</w:t>
            </w:r>
          </w:p>
        </w:tc>
        <w:tc>
          <w:tcPr>
            <w:tcW w:w="2313" w:type="pct"/>
            <w:shd w:val="clear" w:color="auto" w:fill="auto"/>
            <w:vAlign w:val="center"/>
          </w:tcPr>
          <w:p w:rsidR="00143976" w:rsidRPr="00AF753E" w:rsidRDefault="00143976" w:rsidP="004D2912">
            <w:pPr>
              <w:tabs>
                <w:tab w:val="num" w:pos="720"/>
              </w:tabs>
              <w:overflowPunct w:val="0"/>
              <w:adjustRightInd w:val="0"/>
              <w:jc w:val="center"/>
              <w:rPr>
                <w:rFonts w:ascii="標楷體" w:hAnsi="標楷體" w:cs="Times New Roman"/>
                <w:bCs/>
                <w:kern w:val="0"/>
                <w:sz w:val="20"/>
                <w:szCs w:val="20"/>
              </w:rPr>
            </w:pPr>
            <w:r w:rsidRPr="00AF753E">
              <w:rPr>
                <w:rFonts w:ascii="標楷體" w:hAnsi="標楷體" w:cs="Times New Roman"/>
                <w:bCs/>
                <w:kern w:val="0"/>
                <w:sz w:val="20"/>
                <w:szCs w:val="20"/>
              </w:rPr>
              <w:t>國內工會參與現況</w:t>
            </w:r>
          </w:p>
        </w:tc>
      </w:tr>
      <w:tr w:rsidR="00A70FD0" w:rsidRPr="00AF753E" w:rsidTr="004D2912">
        <w:trPr>
          <w:jc w:val="center"/>
        </w:trPr>
        <w:tc>
          <w:tcPr>
            <w:tcW w:w="2687" w:type="pct"/>
            <w:shd w:val="clear" w:color="auto" w:fill="auto"/>
          </w:tcPr>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國際工會聯盟</w:t>
            </w:r>
          </w:p>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(ITUC, International Trade Union Confederation)</w:t>
            </w:r>
          </w:p>
        </w:tc>
        <w:tc>
          <w:tcPr>
            <w:tcW w:w="2313" w:type="pct"/>
            <w:shd w:val="clear" w:color="auto" w:fill="auto"/>
          </w:tcPr>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rPr>
              <w:t>中華民國全國總工會</w:t>
            </w:r>
          </w:p>
        </w:tc>
      </w:tr>
      <w:tr w:rsidR="00A70FD0" w:rsidRPr="00AF753E" w:rsidTr="004D2912">
        <w:trPr>
          <w:jc w:val="center"/>
        </w:trPr>
        <w:tc>
          <w:tcPr>
            <w:tcW w:w="2687" w:type="pct"/>
            <w:shd w:val="clear" w:color="auto" w:fill="auto"/>
          </w:tcPr>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國際教育工作人員聯合會</w:t>
            </w:r>
          </w:p>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(EI, Education International)</w:t>
            </w:r>
          </w:p>
        </w:tc>
        <w:tc>
          <w:tcPr>
            <w:tcW w:w="2313" w:type="pct"/>
            <w:shd w:val="clear" w:color="auto" w:fill="auto"/>
          </w:tcPr>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rPr>
              <w:t>全國教師</w:t>
            </w:r>
            <w:r w:rsidRPr="00AF753E">
              <w:rPr>
                <w:rFonts w:ascii="標楷體" w:hAnsi="標楷體" w:cs="Times New Roman" w:hint="eastAsia"/>
                <w:bCs/>
                <w:kern w:val="0"/>
                <w:sz w:val="20"/>
                <w:szCs w:val="20"/>
              </w:rPr>
              <w:t>工</w:t>
            </w:r>
            <w:r w:rsidRPr="00AF753E">
              <w:rPr>
                <w:rFonts w:ascii="標楷體" w:hAnsi="標楷體" w:cs="Times New Roman"/>
                <w:bCs/>
                <w:kern w:val="0"/>
                <w:sz w:val="20"/>
                <w:szCs w:val="20"/>
              </w:rPr>
              <w:t>會</w:t>
            </w:r>
            <w:r w:rsidRPr="00AF753E">
              <w:rPr>
                <w:rFonts w:ascii="標楷體" w:hAnsi="標楷體" w:cs="Times New Roman" w:hint="eastAsia"/>
                <w:bCs/>
                <w:kern w:val="0"/>
                <w:sz w:val="20"/>
                <w:szCs w:val="20"/>
              </w:rPr>
              <w:t>總聯合會</w:t>
            </w:r>
          </w:p>
        </w:tc>
      </w:tr>
      <w:tr w:rsidR="00A70FD0" w:rsidRPr="00AF753E" w:rsidTr="004D2912">
        <w:trPr>
          <w:jc w:val="center"/>
        </w:trPr>
        <w:tc>
          <w:tcPr>
            <w:tcW w:w="2687" w:type="pct"/>
            <w:shd w:val="clear" w:color="auto" w:fill="auto"/>
          </w:tcPr>
          <w:p w:rsidR="00A70FD0" w:rsidRPr="00AF753E" w:rsidRDefault="00A70FD0" w:rsidP="00A83D48">
            <w:pPr>
              <w:overflowPunct w:val="0"/>
              <w:rPr>
                <w:rFonts w:ascii="標楷體" w:hAnsi="標楷體" w:cs="Times New Roman"/>
                <w:kern w:val="0"/>
                <w:sz w:val="20"/>
                <w:szCs w:val="20"/>
              </w:rPr>
            </w:pPr>
            <w:r w:rsidRPr="00AF753E">
              <w:rPr>
                <w:rFonts w:ascii="標楷體" w:hAnsi="標楷體" w:cs="Times New Roman" w:hint="eastAsia"/>
                <w:kern w:val="0"/>
                <w:sz w:val="20"/>
                <w:szCs w:val="20"/>
              </w:rPr>
              <w:t>全球產業工會聯盟</w:t>
            </w:r>
          </w:p>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kern w:val="0"/>
                <w:sz w:val="20"/>
                <w:szCs w:val="20"/>
              </w:rPr>
              <w:t>(IndustriALL Global Union)</w:t>
            </w:r>
          </w:p>
        </w:tc>
        <w:tc>
          <w:tcPr>
            <w:tcW w:w="2313" w:type="pct"/>
            <w:shd w:val="clear" w:color="auto" w:fill="auto"/>
          </w:tcPr>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rPr>
              <w:t>臺灣石油工會</w:t>
            </w:r>
          </w:p>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rPr>
              <w:t>臺灣電力工會</w:t>
            </w:r>
          </w:p>
        </w:tc>
      </w:tr>
      <w:tr w:rsidR="00A70FD0" w:rsidRPr="00AF753E" w:rsidTr="004D2912">
        <w:trPr>
          <w:jc w:val="center"/>
        </w:trPr>
        <w:tc>
          <w:tcPr>
            <w:tcW w:w="2687" w:type="pct"/>
            <w:shd w:val="clear" w:color="auto" w:fill="auto"/>
          </w:tcPr>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國際營造與木工工人聯合會（BWI, Building and Wood Worker</w:t>
            </w:r>
            <w:r w:rsidRPr="00AF753E">
              <w:rPr>
                <w:rFonts w:ascii="標楷體" w:hAnsi="標楷體" w:cs="Times New Roman" w:hint="eastAsia"/>
                <w:bCs/>
                <w:kern w:val="0"/>
                <w:sz w:val="20"/>
                <w:szCs w:val="20"/>
              </w:rPr>
              <w:t>s</w:t>
            </w:r>
            <w:r w:rsidRPr="00AF753E">
              <w:rPr>
                <w:rFonts w:ascii="標楷體" w:hAnsi="標楷體" w:cs="Times New Roman"/>
                <w:bCs/>
                <w:kern w:val="0"/>
                <w:sz w:val="20"/>
                <w:szCs w:val="20"/>
              </w:rPr>
              <w:t>’ International）</w:t>
            </w:r>
          </w:p>
        </w:tc>
        <w:tc>
          <w:tcPr>
            <w:tcW w:w="2313" w:type="pct"/>
            <w:shd w:val="clear" w:color="auto" w:fill="auto"/>
          </w:tcPr>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rPr>
              <w:t>中華民國營造業總工會</w:t>
            </w:r>
          </w:p>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rPr>
              <w:t>中華民國模板業總工會</w:t>
            </w:r>
          </w:p>
        </w:tc>
      </w:tr>
      <w:tr w:rsidR="00A70FD0" w:rsidRPr="00AF753E" w:rsidTr="004D2912">
        <w:trPr>
          <w:jc w:val="center"/>
        </w:trPr>
        <w:tc>
          <w:tcPr>
            <w:tcW w:w="2687" w:type="pct"/>
            <w:shd w:val="clear" w:color="auto" w:fill="auto"/>
          </w:tcPr>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國際金屬工人聯合會</w:t>
            </w:r>
          </w:p>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(IMF, International Metalworkers</w:t>
            </w:r>
            <w:r w:rsidRPr="00AF753E">
              <w:rPr>
                <w:rFonts w:ascii="標楷體" w:hAnsi="標楷體" w:cs="Times New Roman" w:hint="eastAsia"/>
                <w:bCs/>
                <w:kern w:val="0"/>
                <w:sz w:val="20"/>
                <w:szCs w:val="20"/>
              </w:rPr>
              <w:t>’</w:t>
            </w:r>
            <w:r w:rsidRPr="00AF753E">
              <w:rPr>
                <w:rFonts w:ascii="標楷體" w:hAnsi="標楷體" w:cs="Times New Roman"/>
                <w:bCs/>
                <w:kern w:val="0"/>
                <w:sz w:val="20"/>
                <w:szCs w:val="20"/>
              </w:rPr>
              <w:t xml:space="preserve"> Federation)</w:t>
            </w:r>
          </w:p>
        </w:tc>
        <w:tc>
          <w:tcPr>
            <w:tcW w:w="2313" w:type="pct"/>
            <w:shd w:val="clear" w:color="auto" w:fill="auto"/>
          </w:tcPr>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hint="eastAsia"/>
                <w:bCs/>
                <w:kern w:val="0"/>
                <w:sz w:val="20"/>
                <w:szCs w:val="20"/>
              </w:rPr>
              <w:t>中華民國金屬工會聯合總會</w:t>
            </w:r>
          </w:p>
        </w:tc>
      </w:tr>
      <w:tr w:rsidR="00A70FD0" w:rsidRPr="00AF753E" w:rsidTr="004D2912">
        <w:trPr>
          <w:jc w:val="center"/>
        </w:trPr>
        <w:tc>
          <w:tcPr>
            <w:tcW w:w="2687" w:type="pct"/>
            <w:shd w:val="clear" w:color="auto" w:fill="auto"/>
          </w:tcPr>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國際運輸工人聯合會</w:t>
            </w:r>
          </w:p>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(ITF, International Transport Workers’ Federation)</w:t>
            </w:r>
          </w:p>
        </w:tc>
        <w:tc>
          <w:tcPr>
            <w:tcW w:w="2313" w:type="pct"/>
            <w:shd w:val="clear" w:color="auto" w:fill="auto"/>
          </w:tcPr>
          <w:p w:rsidR="00A70FD0" w:rsidRPr="00AF753E" w:rsidRDefault="00A70FD0" w:rsidP="00A83D48">
            <w:pPr>
              <w:tabs>
                <w:tab w:val="num" w:pos="720"/>
              </w:tabs>
              <w:overflowPunct w:val="0"/>
              <w:adjustRightInd w:val="0"/>
              <w:jc w:val="both"/>
              <w:rPr>
                <w:rFonts w:ascii="標楷體" w:hAnsi="標楷體" w:cs="Times New Roman"/>
                <w:bCs/>
                <w:sz w:val="20"/>
                <w:szCs w:val="20"/>
              </w:rPr>
            </w:pPr>
            <w:r w:rsidRPr="00AF753E">
              <w:rPr>
                <w:rFonts w:ascii="標楷體" w:hAnsi="標楷體" w:cs="Times New Roman"/>
                <w:bCs/>
                <w:sz w:val="20"/>
                <w:szCs w:val="20"/>
              </w:rPr>
              <w:t>中華海員總工會</w:t>
            </w:r>
          </w:p>
          <w:p w:rsidR="00A70FD0" w:rsidRPr="00AF753E" w:rsidRDefault="00A70FD0" w:rsidP="00A83D48">
            <w:pPr>
              <w:tabs>
                <w:tab w:val="num" w:pos="720"/>
              </w:tabs>
              <w:overflowPunct w:val="0"/>
              <w:adjustRightInd w:val="0"/>
              <w:jc w:val="both"/>
              <w:rPr>
                <w:rFonts w:ascii="標楷體" w:hAnsi="標楷體" w:cs="Times New Roman"/>
                <w:bCs/>
                <w:sz w:val="20"/>
                <w:szCs w:val="20"/>
              </w:rPr>
            </w:pPr>
            <w:r w:rsidRPr="00AF753E">
              <w:rPr>
                <w:rFonts w:ascii="標楷體" w:hAnsi="標楷體" w:cs="Times New Roman"/>
                <w:bCs/>
                <w:sz w:val="20"/>
                <w:szCs w:val="20"/>
              </w:rPr>
              <w:t>臺灣省碼頭裝卸搬運業職業工會聯合會</w:t>
            </w:r>
          </w:p>
          <w:p w:rsidR="00A70FD0" w:rsidRPr="00AF753E" w:rsidRDefault="00A70FD0" w:rsidP="00A83D48">
            <w:pPr>
              <w:tabs>
                <w:tab w:val="num" w:pos="720"/>
              </w:tabs>
              <w:overflowPunct w:val="0"/>
              <w:adjustRightInd w:val="0"/>
              <w:jc w:val="both"/>
              <w:rPr>
                <w:rFonts w:ascii="標楷體" w:hAnsi="標楷體" w:cs="Times New Roman"/>
                <w:bCs/>
                <w:sz w:val="20"/>
                <w:szCs w:val="20"/>
              </w:rPr>
            </w:pPr>
            <w:r w:rsidRPr="00AF753E">
              <w:rPr>
                <w:rFonts w:ascii="標楷體" w:hAnsi="標楷體" w:cs="Times New Roman"/>
                <w:bCs/>
                <w:sz w:val="20"/>
                <w:szCs w:val="20"/>
              </w:rPr>
              <w:t>中華民國鐵路工會全國聯合會</w:t>
            </w:r>
          </w:p>
          <w:p w:rsidR="00A70FD0" w:rsidRPr="00AF753E" w:rsidRDefault="00A70FD0" w:rsidP="00A83D48">
            <w:pPr>
              <w:tabs>
                <w:tab w:val="num" w:pos="720"/>
              </w:tabs>
              <w:overflowPunct w:val="0"/>
              <w:autoSpaceDE w:val="0"/>
              <w:autoSpaceDN w:val="0"/>
              <w:adjustRightInd w:val="0"/>
              <w:jc w:val="both"/>
              <w:rPr>
                <w:rFonts w:ascii="標楷體" w:hAnsi="標楷體" w:cs="Times New Roman"/>
                <w:bCs/>
                <w:kern w:val="0"/>
                <w:sz w:val="20"/>
                <w:szCs w:val="20"/>
                <w:lang w:bidi="hi-IN"/>
              </w:rPr>
            </w:pPr>
            <w:r w:rsidRPr="00AF753E">
              <w:rPr>
                <w:rFonts w:ascii="標楷體" w:hAnsi="標楷體" w:cs="Times New Roman" w:hint="eastAsia"/>
                <w:bCs/>
                <w:kern w:val="0"/>
                <w:sz w:val="20"/>
                <w:szCs w:val="20"/>
                <w:lang w:bidi="hi-IN"/>
              </w:rPr>
              <w:t>臺北市香港</w:t>
            </w:r>
            <w:r w:rsidRPr="00AF753E">
              <w:rPr>
                <w:rFonts w:ascii="標楷體" w:hAnsi="標楷體" w:cs="Times New Roman"/>
                <w:bCs/>
                <w:kern w:val="0"/>
                <w:sz w:val="20"/>
                <w:szCs w:val="20"/>
                <w:lang w:bidi="hi-IN"/>
              </w:rPr>
              <w:t>國泰航空股份有限公司臺灣分公司企業工會</w:t>
            </w:r>
          </w:p>
          <w:p w:rsidR="00A70FD0" w:rsidRPr="00AF753E" w:rsidRDefault="00A70FD0" w:rsidP="00A83D48">
            <w:pPr>
              <w:tabs>
                <w:tab w:val="num" w:pos="720"/>
              </w:tabs>
              <w:overflowPunct w:val="0"/>
              <w:autoSpaceDE w:val="0"/>
              <w:autoSpaceDN w:val="0"/>
              <w:adjustRightInd w:val="0"/>
              <w:jc w:val="both"/>
              <w:rPr>
                <w:rFonts w:ascii="標楷體" w:hAnsi="標楷體" w:cs="Times New Roman"/>
                <w:bCs/>
                <w:kern w:val="0"/>
                <w:sz w:val="20"/>
                <w:szCs w:val="20"/>
                <w:lang w:bidi="hi-IN"/>
              </w:rPr>
            </w:pPr>
            <w:r w:rsidRPr="00AF753E">
              <w:rPr>
                <w:rFonts w:ascii="標楷體" w:hAnsi="標楷體" w:cs="Times New Roman"/>
                <w:bCs/>
                <w:kern w:val="0"/>
                <w:sz w:val="20"/>
                <w:szCs w:val="20"/>
                <w:lang w:bidi="hi-IN"/>
              </w:rPr>
              <w:t>中華航空股份有限公司企業工會</w:t>
            </w:r>
          </w:p>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lang w:bidi="hi-IN"/>
              </w:rPr>
              <w:t>臺北市旅遊業職業工會</w:t>
            </w:r>
          </w:p>
        </w:tc>
      </w:tr>
      <w:tr w:rsidR="00A70FD0" w:rsidRPr="00AF753E" w:rsidTr="004D2912">
        <w:trPr>
          <w:jc w:val="center"/>
        </w:trPr>
        <w:tc>
          <w:tcPr>
            <w:tcW w:w="2687" w:type="pct"/>
            <w:shd w:val="clear" w:color="auto" w:fill="auto"/>
          </w:tcPr>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國際紡織服裝和皮革工人聯合會</w:t>
            </w:r>
          </w:p>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(ITGLWF, International Textile, Garment and Leather Workers’ Federation)</w:t>
            </w:r>
          </w:p>
        </w:tc>
        <w:tc>
          <w:tcPr>
            <w:tcW w:w="2313" w:type="pct"/>
            <w:shd w:val="clear" w:color="auto" w:fill="auto"/>
          </w:tcPr>
          <w:p w:rsidR="00A70FD0" w:rsidRPr="00AF753E" w:rsidRDefault="00A70FD0" w:rsidP="00A83D48">
            <w:pPr>
              <w:tabs>
                <w:tab w:val="num" w:pos="720"/>
              </w:tabs>
              <w:overflowPunct w:val="0"/>
              <w:adjustRightInd w:val="0"/>
              <w:jc w:val="both"/>
              <w:rPr>
                <w:rFonts w:ascii="標楷體" w:hAnsi="標楷體" w:cs="Times New Roman"/>
                <w:bCs/>
                <w:kern w:val="0"/>
                <w:sz w:val="20"/>
                <w:szCs w:val="20"/>
                <w:lang w:bidi="hi-IN"/>
              </w:rPr>
            </w:pPr>
            <w:r w:rsidRPr="00AF753E">
              <w:rPr>
                <w:rFonts w:ascii="標楷體" w:hAnsi="標楷體" w:cs="Times New Roman" w:hint="eastAsia"/>
                <w:bCs/>
                <w:kern w:val="0"/>
                <w:sz w:val="20"/>
                <w:szCs w:val="20"/>
                <w:lang w:bidi="hi-IN"/>
              </w:rPr>
              <w:t>臺灣省人造纖維業產業工會聯合會</w:t>
            </w:r>
          </w:p>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hint="eastAsia"/>
                <w:bCs/>
                <w:kern w:val="0"/>
                <w:sz w:val="20"/>
                <w:szCs w:val="20"/>
                <w:lang w:bidi="hi-IN"/>
              </w:rPr>
              <w:t>臺灣省紡織染整業產業工會聯合會</w:t>
            </w:r>
          </w:p>
        </w:tc>
      </w:tr>
      <w:tr w:rsidR="00A70FD0" w:rsidRPr="00AF753E" w:rsidTr="004D2912">
        <w:trPr>
          <w:jc w:val="center"/>
        </w:trPr>
        <w:tc>
          <w:tcPr>
            <w:tcW w:w="2687" w:type="pct"/>
            <w:shd w:val="clear" w:color="auto" w:fill="auto"/>
          </w:tcPr>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國際公用事業組織</w:t>
            </w:r>
          </w:p>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(PSI, Public Service International)</w:t>
            </w:r>
          </w:p>
        </w:tc>
        <w:tc>
          <w:tcPr>
            <w:tcW w:w="2313" w:type="pct"/>
            <w:shd w:val="clear" w:color="auto" w:fill="auto"/>
          </w:tcPr>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rPr>
              <w:t>臺灣電力工會</w:t>
            </w:r>
          </w:p>
        </w:tc>
      </w:tr>
      <w:tr w:rsidR="00A70FD0" w:rsidRPr="00AF753E" w:rsidTr="004D2912">
        <w:trPr>
          <w:jc w:val="center"/>
        </w:trPr>
        <w:tc>
          <w:tcPr>
            <w:tcW w:w="2687" w:type="pct"/>
            <w:shd w:val="clear" w:color="auto" w:fill="auto"/>
          </w:tcPr>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國際網絡工會</w:t>
            </w:r>
          </w:p>
          <w:p w:rsidR="00A70FD0" w:rsidRPr="00AF753E" w:rsidRDefault="00A70FD0" w:rsidP="00A83D48">
            <w:pPr>
              <w:tabs>
                <w:tab w:val="num" w:pos="720"/>
              </w:tabs>
              <w:overflowPunct w:val="0"/>
              <w:adjustRightInd w:val="0"/>
              <w:rPr>
                <w:rFonts w:ascii="標楷體" w:hAnsi="標楷體" w:cs="Times New Roman"/>
                <w:bCs/>
                <w:kern w:val="0"/>
                <w:sz w:val="20"/>
                <w:szCs w:val="20"/>
              </w:rPr>
            </w:pPr>
            <w:r w:rsidRPr="00AF753E">
              <w:rPr>
                <w:rFonts w:ascii="標楷體" w:hAnsi="標楷體" w:cs="Times New Roman"/>
                <w:bCs/>
                <w:kern w:val="0"/>
                <w:sz w:val="20"/>
                <w:szCs w:val="20"/>
              </w:rPr>
              <w:t>(UNI, Union Network International)</w:t>
            </w:r>
          </w:p>
        </w:tc>
        <w:tc>
          <w:tcPr>
            <w:tcW w:w="2313" w:type="pct"/>
            <w:shd w:val="clear" w:color="auto" w:fill="auto"/>
          </w:tcPr>
          <w:p w:rsidR="00A70FD0" w:rsidRPr="00AF753E" w:rsidRDefault="00A70FD0" w:rsidP="00A83D48">
            <w:pPr>
              <w:tabs>
                <w:tab w:val="num" w:pos="720"/>
              </w:tabs>
              <w:overflowPunct w:val="0"/>
              <w:adjustRightInd w:val="0"/>
              <w:jc w:val="both"/>
              <w:rPr>
                <w:rFonts w:ascii="標楷體" w:hAnsi="標楷體" w:cs="Times New Roman"/>
                <w:bCs/>
                <w:kern w:val="0"/>
                <w:sz w:val="20"/>
                <w:szCs w:val="20"/>
                <w:lang w:bidi="hi-IN"/>
              </w:rPr>
            </w:pPr>
            <w:r w:rsidRPr="00AF753E">
              <w:rPr>
                <w:rFonts w:ascii="標楷體" w:hAnsi="標楷體" w:cs="Times New Roman"/>
                <w:bCs/>
                <w:kern w:val="0"/>
                <w:sz w:val="20"/>
                <w:szCs w:val="20"/>
                <w:lang w:bidi="hi-IN"/>
              </w:rPr>
              <w:t>中華電信</w:t>
            </w:r>
            <w:r w:rsidRPr="00AF753E">
              <w:rPr>
                <w:rFonts w:ascii="標楷體" w:hAnsi="標楷體" w:cs="Times New Roman" w:hint="eastAsia"/>
                <w:bCs/>
                <w:kern w:val="0"/>
                <w:sz w:val="20"/>
                <w:szCs w:val="20"/>
                <w:lang w:bidi="hi-IN"/>
              </w:rPr>
              <w:t>股份有限公司企業</w:t>
            </w:r>
            <w:r w:rsidRPr="00AF753E">
              <w:rPr>
                <w:rFonts w:ascii="標楷體" w:hAnsi="標楷體" w:cs="Times New Roman"/>
                <w:bCs/>
                <w:kern w:val="0"/>
                <w:sz w:val="20"/>
                <w:szCs w:val="20"/>
                <w:lang w:bidi="hi-IN"/>
              </w:rPr>
              <w:t>工會</w:t>
            </w:r>
          </w:p>
          <w:p w:rsidR="00A70FD0" w:rsidRPr="00AF753E" w:rsidRDefault="00A70FD0" w:rsidP="00A83D48">
            <w:pPr>
              <w:tabs>
                <w:tab w:val="num" w:pos="720"/>
              </w:tabs>
              <w:overflowPunct w:val="0"/>
              <w:adjustRightInd w:val="0"/>
              <w:jc w:val="both"/>
              <w:rPr>
                <w:rFonts w:ascii="標楷體" w:hAnsi="標楷體" w:cs="Times New Roman"/>
                <w:bCs/>
                <w:kern w:val="0"/>
                <w:sz w:val="20"/>
                <w:szCs w:val="20"/>
                <w:lang w:bidi="hi-IN"/>
              </w:rPr>
            </w:pPr>
            <w:r w:rsidRPr="00AF753E">
              <w:rPr>
                <w:rFonts w:ascii="標楷體" w:hAnsi="標楷體" w:cs="Times New Roman"/>
                <w:bCs/>
                <w:kern w:val="0"/>
                <w:sz w:val="20"/>
                <w:szCs w:val="20"/>
                <w:lang w:bidi="hi-IN"/>
              </w:rPr>
              <w:t>中華郵政工會</w:t>
            </w:r>
          </w:p>
          <w:p w:rsidR="00A70FD0" w:rsidRPr="00AF753E" w:rsidRDefault="00A70FD0" w:rsidP="00A83D48">
            <w:pPr>
              <w:tabs>
                <w:tab w:val="num" w:pos="720"/>
              </w:tabs>
              <w:overflowPunct w:val="0"/>
              <w:adjustRightInd w:val="0"/>
              <w:jc w:val="both"/>
              <w:rPr>
                <w:rFonts w:ascii="標楷體" w:hAnsi="標楷體" w:cs="Times New Roman"/>
                <w:bCs/>
                <w:kern w:val="0"/>
                <w:sz w:val="20"/>
                <w:szCs w:val="20"/>
              </w:rPr>
            </w:pPr>
            <w:r w:rsidRPr="00AF753E">
              <w:rPr>
                <w:rFonts w:ascii="標楷體" w:hAnsi="標楷體" w:cs="Times New Roman"/>
                <w:bCs/>
                <w:kern w:val="0"/>
                <w:sz w:val="20"/>
                <w:szCs w:val="20"/>
                <w:lang w:bidi="hi-IN"/>
              </w:rPr>
              <w:t>中華民國保險業全國總工會</w:t>
            </w:r>
          </w:p>
        </w:tc>
      </w:tr>
    </w:tbl>
    <w:p w:rsidR="00143976" w:rsidRPr="00AF753E" w:rsidRDefault="00143976" w:rsidP="00143976">
      <w:pPr>
        <w:tabs>
          <w:tab w:val="num" w:pos="720"/>
        </w:tabs>
        <w:overflowPunct w:val="0"/>
        <w:autoSpaceDE w:val="0"/>
        <w:autoSpaceDN w:val="0"/>
        <w:adjustRightInd w:val="0"/>
        <w:jc w:val="both"/>
        <w:rPr>
          <w:rFonts w:ascii="標楷體" w:hAnsi="標楷體" w:cs="Times New Roman"/>
          <w:kern w:val="0"/>
          <w:szCs w:val="24"/>
          <w:lang w:val="zh-TW"/>
        </w:rPr>
      </w:pPr>
      <w:r w:rsidRPr="00AF753E">
        <w:rPr>
          <w:rFonts w:ascii="標楷體" w:hAnsi="標楷體" w:cs="Times New Roman"/>
          <w:bCs/>
          <w:kern w:val="0"/>
          <w:sz w:val="20"/>
          <w:szCs w:val="20"/>
          <w:lang w:val="zh-TW"/>
        </w:rPr>
        <w:t>資料來源：勞動部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36" w:name="_Toc433708745"/>
      <w:bookmarkStart w:id="137" w:name="_Toc440436899"/>
      <w:bookmarkStart w:id="138" w:name="_Toc13646006"/>
      <w:r w:rsidRPr="00AF753E">
        <w:rPr>
          <w:rFonts w:ascii="標楷體" w:hAnsi="標楷體" w:cs="Times New Roman" w:hint="eastAsia"/>
          <w:b/>
          <w:bCs/>
          <w:szCs w:val="28"/>
        </w:rPr>
        <w:t>團體協約法制</w:t>
      </w:r>
      <w:bookmarkEnd w:id="136"/>
      <w:bookmarkEnd w:id="137"/>
      <w:bookmarkEnd w:id="138"/>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Times New Roman"/>
          <w:strike/>
        </w:rPr>
      </w:pPr>
      <w:r w:rsidRPr="00AF753E">
        <w:rPr>
          <w:rFonts w:ascii="標楷體" w:hAnsi="標楷體" w:cs="Times New Roman" w:hint="eastAsia"/>
          <w:strike/>
        </w:rPr>
        <w:t>參見經社文公約初次國家報告第115點、第116點。</w:t>
      </w:r>
    </w:p>
    <w:p w:rsidR="009D15B6" w:rsidRPr="00AF753E" w:rsidRDefault="009D15B6"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bCs/>
        </w:rPr>
        <w:t>團體協約法建構誠信協商之機制，即勞資雙方對另一方提出團體協約協商之要求，無正當理由不得拒絕，如任意拒絕，則經中央不當勞動行為裁決委員會裁決決定為不當勞動行為時，將可處以罰鍰，並可連續罰。政府正採取具體措施，希望未來協助集體協商機制之發展。</w:t>
      </w:r>
      <w:r w:rsidR="00A70FD0" w:rsidRPr="00AF753E">
        <w:rPr>
          <w:rFonts w:ascii="標楷體" w:hAnsi="標楷體" w:cs="Times New Roman" w:hint="eastAsia"/>
          <w:bCs/>
        </w:rPr>
        <w:t>（勞動部）</w:t>
      </w:r>
    </w:p>
    <w:p w:rsidR="009D15B6" w:rsidRPr="00AF753E" w:rsidRDefault="00A70FD0" w:rsidP="00685E27">
      <w:pPr>
        <w:pStyle w:val="a8"/>
        <w:numPr>
          <w:ilvl w:val="1"/>
          <w:numId w:val="29"/>
        </w:numPr>
        <w:overflowPunct w:val="0"/>
        <w:spacing w:line="480" w:lineRule="exact"/>
        <w:ind w:leftChars="0"/>
        <w:jc w:val="both"/>
        <w:rPr>
          <w:rFonts w:ascii="標楷體" w:hAnsi="標楷體" w:cs="Times New Roman"/>
        </w:rPr>
      </w:pPr>
      <w:r w:rsidRPr="00AF753E">
        <w:rPr>
          <w:rFonts w:ascii="Times New Roman" w:hAnsi="標楷體" w:cs="Times New Roman"/>
          <w:bCs/>
        </w:rPr>
        <w:t>為避免勞工因囿於行使爭議權所可能招致之民、刑事責任，怯於行使爭議權，勞資爭議處理法明定工會及其會員依該法所進行之爭議行為所生之損害，雇主不得向其請求賠償；其所為爭議行為，該當刑法及其他特別刑法之構成要件，而具有正當性者，不罰。但以強暴脅迫致他人生命、身體受侵害或有受侵害之虞時，不適用之。</w:t>
      </w:r>
      <w:r w:rsidRPr="00AF753E">
        <w:rPr>
          <w:rFonts w:ascii="標楷體" w:hAnsi="標楷體" w:cs="Times New Roman" w:hint="eastAsia"/>
          <w:bCs/>
        </w:rPr>
        <w:t>（勞動部）</w:t>
      </w:r>
    </w:p>
    <w:p w:rsidR="00143976" w:rsidRPr="00AF753E" w:rsidRDefault="00A70FD0"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Times New Roman" w:hint="eastAsia"/>
        </w:rPr>
        <w:t>2012年3月至2019年3月，團體協約有效家數從72家提高到716家，分別為企業工會165件、產業工會355件及職業工會196件，提升大約為9.9倍</w:t>
      </w:r>
      <w:r w:rsidR="00143976" w:rsidRPr="00AF753E">
        <w:rPr>
          <w:rFonts w:ascii="標楷體" w:hAnsi="標楷體" w:cs="Times New Roman" w:hint="eastAsia"/>
        </w:rPr>
        <w:t>。</w:t>
      </w:r>
      <w:r w:rsidRPr="00AF753E">
        <w:rPr>
          <w:rFonts w:ascii="標楷體" w:hAnsi="標楷體" w:cs="Times New Roman" w:hint="eastAsia"/>
          <w:bCs/>
        </w:rPr>
        <w:t>（勞動部）</w:t>
      </w:r>
    </w:p>
    <w:p w:rsidR="00143976" w:rsidRPr="00AF753E" w:rsidRDefault="00A70FD0"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Times New Roman"/>
        </w:rPr>
        <w:t>團體協約法於2014年7月1日</w:t>
      </w:r>
      <w:r w:rsidRPr="00AF753E">
        <w:rPr>
          <w:rFonts w:ascii="標楷體" w:hAnsi="標楷體" w:cs="Times New Roman" w:hint="eastAsia"/>
        </w:rPr>
        <w:t>施行，</w:t>
      </w:r>
      <w:r w:rsidRPr="00AF753E">
        <w:rPr>
          <w:rFonts w:ascii="標楷體" w:hAnsi="標楷體" w:cs="Times New Roman"/>
        </w:rPr>
        <w:t>新增交付仲裁機制，透過主管機關依職權交付仲裁，快速解決勞資爭議。</w:t>
      </w:r>
      <w:r w:rsidRPr="00AF753E">
        <w:rPr>
          <w:rFonts w:ascii="標楷體" w:hAnsi="標楷體" w:cs="Times New Roman" w:hint="eastAsia"/>
        </w:rPr>
        <w:t>至2019年5月受理之不當勞動行為裁決案件中，共有100件涉及團體協商不當勞動行為，其中作成裁決決定96件</w:t>
      </w:r>
      <w:r w:rsidRPr="00AF753E">
        <w:rPr>
          <w:rFonts w:ascii="標楷體" w:hAnsi="標楷體" w:cs="Times New Roman"/>
        </w:rPr>
        <w:t>。</w:t>
      </w:r>
      <w:r w:rsidRPr="00AF753E">
        <w:rPr>
          <w:rFonts w:ascii="標楷體" w:hAnsi="標楷體" w:cs="Times New Roman" w:hint="eastAsia"/>
          <w:bCs/>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39" w:name="_Toc433708746"/>
      <w:bookmarkStart w:id="140" w:name="_Toc440436900"/>
      <w:bookmarkStart w:id="141" w:name="_Toc13646007"/>
      <w:r w:rsidRPr="00AF753E">
        <w:rPr>
          <w:rFonts w:ascii="標楷體" w:hAnsi="標楷體" w:cs="Times New Roman" w:hint="eastAsia"/>
          <w:b/>
          <w:bCs/>
          <w:szCs w:val="28"/>
        </w:rPr>
        <w:t>罷工權之保障措施與限制</w:t>
      </w:r>
      <w:bookmarkEnd w:id="139"/>
      <w:bookmarkEnd w:id="140"/>
      <w:bookmarkEnd w:id="141"/>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Times New Roman"/>
          <w:strike/>
        </w:rPr>
      </w:pPr>
      <w:r w:rsidRPr="00AF753E">
        <w:rPr>
          <w:rFonts w:ascii="標楷體" w:hAnsi="標楷體" w:cs="Times New Roman" w:hint="eastAsia"/>
          <w:strike/>
        </w:rPr>
        <w:t>參見經社文公約初次國家報告第117點、第118點。</w:t>
      </w:r>
    </w:p>
    <w:p w:rsidR="00A76649" w:rsidRPr="00AF753E" w:rsidRDefault="00A76649" w:rsidP="00BB57A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bCs/>
        </w:rPr>
        <w:t>2011年勞動三法之修正對於罷工權規範如下：（1）包括罷工議決程序簡化，避免因程序造成罷工障礙；（2）確立合法罷工時勞工民刑事責任免責，以降低勞工罷工時之恐懼；（3）除考量國家安全、學生受教權之前提下，禁止國防部所屬機關（構）勞工及教師罷工外，已無禁止任何勞工罷工權。</w:t>
      </w:r>
      <w:r w:rsidR="00A70FD0" w:rsidRPr="00AF753E">
        <w:rPr>
          <w:rFonts w:ascii="標楷體" w:hAnsi="標楷體" w:cs="Times New Roman" w:hint="eastAsia"/>
          <w:bCs/>
        </w:rPr>
        <w:t>（勞動部）</w:t>
      </w:r>
    </w:p>
    <w:p w:rsidR="007E5393" w:rsidRPr="00AF753E" w:rsidRDefault="00E94618" w:rsidP="00685E27">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rPr>
        <w:t>工會行使罷工權之規範及限制：勞資爭議處理法第54條規定，工會非經會員以直接、無記名投票且經全體過半數同意，不得宣告罷工或設置糾察線，依其反面解釋，工會基本上均擁有罷工權。另外考量公眾利益，針對以下幾類勞工及特殊狀況有例外規定：</w:t>
      </w:r>
    </w:p>
    <w:p w:rsidR="007E5393" w:rsidRPr="00AF753E" w:rsidRDefault="00E94618" w:rsidP="00FD5494">
      <w:pPr>
        <w:pStyle w:val="a8"/>
        <w:numPr>
          <w:ilvl w:val="0"/>
          <w:numId w:val="44"/>
        </w:numPr>
        <w:overflowPunct w:val="0"/>
        <w:spacing w:line="480" w:lineRule="exact"/>
        <w:ind w:leftChars="0"/>
        <w:jc w:val="both"/>
        <w:rPr>
          <w:rFonts w:ascii="標楷體" w:hAnsi="標楷體" w:cs="Times New Roman"/>
        </w:rPr>
      </w:pPr>
      <w:r w:rsidRPr="00AF753E">
        <w:rPr>
          <w:rFonts w:ascii="標楷體" w:hAnsi="標楷體"/>
          <w:bCs/>
        </w:rPr>
        <w:t>有關教師與國防部及其所屬機關（構）、學校之勞工不得罷工，但為解決該等勞工、工會與雇主所發生之調整事項之勞資爭議，勞資爭議處理法第25條另增訂解決機制，即其調整事項之勞資爭議，當事人任一方申請直轄市縣（市）主管機關交付仲裁，主管機關將依法強制進行仲裁，不受仲裁需有勞資雙方共同合意之限制，以謀爭議解決，降低對該等人員罷工權剝奪之損害。</w:t>
      </w:r>
    </w:p>
    <w:p w:rsidR="007E5393" w:rsidRPr="00AF753E" w:rsidRDefault="00E94618" w:rsidP="00FD5494">
      <w:pPr>
        <w:pStyle w:val="a8"/>
        <w:numPr>
          <w:ilvl w:val="0"/>
          <w:numId w:val="44"/>
        </w:numPr>
        <w:overflowPunct w:val="0"/>
        <w:spacing w:line="480" w:lineRule="exact"/>
        <w:ind w:leftChars="0"/>
        <w:jc w:val="both"/>
        <w:rPr>
          <w:rFonts w:ascii="標楷體" w:hAnsi="標楷體" w:cs="Times New Roman"/>
        </w:rPr>
      </w:pPr>
      <w:r w:rsidRPr="00AF753E">
        <w:rPr>
          <w:rFonts w:ascii="標楷體" w:hAnsi="標楷體"/>
          <w:bCs/>
        </w:rPr>
        <w:t>為避免勞工行使罷工權對於大眾生命安全、國家安全或重大公共利益造成重大影響，勞資爭議處理法爰規範包括自來水事業、電力及燃氣供應業、醫院、經營銀行間資金移轉帳務清算之金融資訊服務業與證券期貨交易、結算、保管事業及其他辦理支付系統業務事業，勞資雙方應約定必要服務條款，工會始得宣告罷工。如無法約定者，其調整事項之勞資爭議，於勞資爭議處理法第25條已規定，任一方可向中央主管機關申請交付仲裁之規定，以資救濟。</w:t>
      </w:r>
    </w:p>
    <w:p w:rsidR="00E94618" w:rsidRPr="00AF753E" w:rsidRDefault="00E94618" w:rsidP="00FD5494">
      <w:pPr>
        <w:pStyle w:val="a8"/>
        <w:numPr>
          <w:ilvl w:val="0"/>
          <w:numId w:val="44"/>
        </w:numPr>
        <w:overflowPunct w:val="0"/>
        <w:spacing w:line="480" w:lineRule="exact"/>
        <w:ind w:leftChars="0"/>
        <w:jc w:val="both"/>
        <w:rPr>
          <w:rFonts w:ascii="標楷體" w:hAnsi="標楷體" w:cs="Times New Roman"/>
          <w:u w:val="single"/>
        </w:rPr>
      </w:pPr>
      <w:r w:rsidRPr="00AF753E">
        <w:rPr>
          <w:rFonts w:ascii="標楷體" w:hAnsi="標楷體"/>
          <w:bCs/>
        </w:rPr>
        <w:t>擁有基礎通信網路設施之第一類電信事業，因具有公用事業之屬性，其維持基本語音服務之提供，攸關國家安全防衛、人民生命、社會治安等相關重要事務之訊息傳遞，爰規範第一類電信事業，需於維持基本語音通信服務不中斷之前提下，方可行使罷工權。</w:t>
      </w:r>
      <w:r w:rsidR="00A70FD0" w:rsidRPr="00AF753E">
        <w:rPr>
          <w:rFonts w:ascii="標楷體" w:hAnsi="標楷體" w:hint="eastAsia"/>
          <w:bCs/>
        </w:rPr>
        <w:t>（勞動部）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142" w:name="_Toc434276070"/>
      <w:bookmarkStart w:id="143" w:name="_Toc438542957"/>
      <w:bookmarkStart w:id="144" w:name="_Toc440436901"/>
      <w:bookmarkStart w:id="145" w:name="_Toc13646008"/>
      <w:r w:rsidRPr="00AF753E">
        <w:rPr>
          <w:rFonts w:ascii="標楷體" w:hAnsi="標楷體" w:cs="Times New Roman" w:hint="eastAsia"/>
          <w:b/>
          <w:bCs/>
          <w:kern w:val="52"/>
          <w:sz w:val="28"/>
          <w:szCs w:val="28"/>
        </w:rPr>
        <w:t>第9條</w:t>
      </w:r>
      <w:bookmarkEnd w:id="142"/>
      <w:bookmarkEnd w:id="143"/>
      <w:bookmarkEnd w:id="144"/>
      <w:bookmarkEnd w:id="145"/>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46" w:name="_Toc434276081"/>
      <w:bookmarkStart w:id="147" w:name="_Toc440436902"/>
      <w:bookmarkStart w:id="148" w:name="_Toc13646009"/>
      <w:bookmarkStart w:id="149" w:name="_Toc434276071"/>
      <w:r w:rsidRPr="00AF753E">
        <w:rPr>
          <w:rFonts w:ascii="標楷體" w:hAnsi="標楷體" w:cs="Times New Roman" w:hint="eastAsia"/>
          <w:b/>
          <w:bCs/>
          <w:szCs w:val="28"/>
        </w:rPr>
        <w:t>社會</w:t>
      </w:r>
      <w:bookmarkEnd w:id="146"/>
      <w:r w:rsidRPr="00AF753E">
        <w:rPr>
          <w:rFonts w:ascii="標楷體" w:hAnsi="標楷體" w:cs="Times New Roman" w:hint="eastAsia"/>
          <w:b/>
          <w:bCs/>
          <w:szCs w:val="28"/>
        </w:rPr>
        <w:t>保障制度</w:t>
      </w:r>
      <w:bookmarkEnd w:id="147"/>
      <w:bookmarkEnd w:id="148"/>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新細明體"/>
          <w:strike/>
          <w:kern w:val="0"/>
          <w:szCs w:val="24"/>
        </w:rPr>
      </w:pPr>
      <w:r w:rsidRPr="00AF753E">
        <w:rPr>
          <w:rFonts w:ascii="標楷體" w:hAnsi="標楷體" w:cs="新細明體" w:hint="eastAsia"/>
          <w:strike/>
          <w:kern w:val="0"/>
          <w:szCs w:val="24"/>
        </w:rPr>
        <w:t>參見經社文公約初次國家報告第121點。</w:t>
      </w:r>
    </w:p>
    <w:p w:rsidR="00074B73" w:rsidRPr="00AF753E" w:rsidRDefault="00074B73" w:rsidP="00685E27">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rPr>
        <w:t>為因應民眾遭遇疾病、年老、身障、失業、職業災害、死亡及其他重大變故等情事，中華民國社會安全體制以社會保險、社會救助與福利服務等為重要支柱。目前，我國社會保險體系除全民健康保險外，主要係採職業別、分立型的制度，不同職系的保險制度有不同主管機關；社會救助則是透過保費補助或相關生活補助等措施，以保障民眾經濟生活安全等權益。</w:t>
      </w:r>
      <w:r w:rsidR="008E0BD3" w:rsidRPr="00AF753E">
        <w:rPr>
          <w:rFonts w:ascii="標楷體" w:hAnsi="標楷體" w:hint="eastAsia"/>
          <w:szCs w:val="24"/>
        </w:rPr>
        <w:t>（衛福部）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新細明體"/>
          <w:kern w:val="0"/>
          <w:szCs w:val="24"/>
        </w:rPr>
      </w:pPr>
      <w:r w:rsidRPr="00AF753E">
        <w:rPr>
          <w:rFonts w:ascii="標楷體" w:hAnsi="標楷體" w:cs="新細明體" w:hint="eastAsia"/>
          <w:kern w:val="0"/>
          <w:szCs w:val="24"/>
        </w:rPr>
        <w:t>2011年修正的社會福利政策綱領，重新確立社會福利政策規畫的基本原則，包含社會救助與津貼、社會保險、福利服務、健康與醫療照護、就業安全、居住正義與社區營造等六大項目。至</w:t>
      </w:r>
      <w:r w:rsidR="007B49B2" w:rsidRPr="00AF753E">
        <w:rPr>
          <w:rFonts w:ascii="標楷體" w:hAnsi="標楷體" w:cs="新細明體" w:hint="eastAsia"/>
          <w:kern w:val="0"/>
          <w:szCs w:val="24"/>
        </w:rPr>
        <w:t>2019</w:t>
      </w:r>
      <w:r w:rsidRPr="00AF753E">
        <w:rPr>
          <w:rFonts w:ascii="標楷體" w:hAnsi="標楷體" w:cs="新細明體" w:hint="eastAsia"/>
          <w:kern w:val="0"/>
          <w:szCs w:val="24"/>
        </w:rPr>
        <w:t>年</w:t>
      </w:r>
      <w:r w:rsidR="007B49B2" w:rsidRPr="00AF753E">
        <w:rPr>
          <w:rFonts w:ascii="標楷體" w:hAnsi="標楷體" w:cs="新細明體" w:hint="eastAsia"/>
          <w:kern w:val="0"/>
          <w:szCs w:val="24"/>
        </w:rPr>
        <w:t>6</w:t>
      </w:r>
      <w:r w:rsidRPr="00AF753E">
        <w:rPr>
          <w:rFonts w:ascii="標楷體" w:hAnsi="標楷體" w:cs="新細明體" w:hint="eastAsia"/>
          <w:kern w:val="0"/>
          <w:szCs w:val="24"/>
        </w:rPr>
        <w:t>月我國社會保險體系除全民健康保險，主要係採職業別、分立型的制度，不同職系的保險制度有不同主管機關。</w:t>
      </w:r>
      <w:r w:rsidR="007B49B2" w:rsidRPr="00AF753E">
        <w:rPr>
          <w:rFonts w:ascii="標楷體" w:hAnsi="標楷體" w:hint="eastAsia"/>
          <w:szCs w:val="24"/>
        </w:rPr>
        <w:t>我國整體人口結構快速趨向高齡化，使得長期照顧（簡稱長照）需求人數也同步增加。為發展完善的長照制度，2007年行政院即核定《長照十年計畫》（簡稱長照1.0），積極推動長照業務。隨著人口老化及照顧服務需求多元化，為因應失能、失智人口增加所衍生之長照需求，行政院於2016年12月核定《長照十年計畫2.0》（簡稱長照2.0），並自2017年1月起實施長照2.0，提供從支持家庭、居家、社區到住宿式照顧之多元連續服務，建立以社區為基礎之長照服務體系。（衛福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新細明體"/>
          <w:kern w:val="0"/>
          <w:szCs w:val="24"/>
        </w:rPr>
      </w:pPr>
      <w:r w:rsidRPr="00AF753E">
        <w:rPr>
          <w:rFonts w:ascii="標楷體" w:hAnsi="標楷體" w:cs="新細明體" w:hint="eastAsia"/>
          <w:kern w:val="0"/>
          <w:szCs w:val="24"/>
        </w:rPr>
        <w:t>2012年至2015年中央政府社會福利預算統計如表</w:t>
      </w:r>
      <w:r w:rsidR="00A02136" w:rsidRPr="00AF753E">
        <w:rPr>
          <w:rFonts w:ascii="標楷體" w:hAnsi="標楷體" w:cs="新細明體" w:hint="eastAsia"/>
          <w:kern w:val="0"/>
          <w:szCs w:val="24"/>
        </w:rPr>
        <w:t>2</w:t>
      </w:r>
      <w:r w:rsidR="00BB57A7" w:rsidRPr="00AF753E">
        <w:rPr>
          <w:rFonts w:ascii="標楷體" w:hAnsi="標楷體" w:cs="新細明體" w:hint="eastAsia"/>
          <w:kern w:val="0"/>
          <w:szCs w:val="24"/>
        </w:rPr>
        <w:t>7</w:t>
      </w:r>
      <w:r w:rsidR="007B49B2" w:rsidRPr="00816631">
        <w:rPr>
          <w:rFonts w:ascii="標楷體" w:hAnsi="標楷體" w:cs="新細明體" w:hint="eastAsia"/>
          <w:szCs w:val="24"/>
          <w:shd w:val="pct15" w:color="auto" w:fill="FFFFFF"/>
        </w:rPr>
        <w:t>(請行政院主計總處提供)</w:t>
      </w:r>
      <w:r w:rsidRPr="00AF753E">
        <w:rPr>
          <w:rFonts w:ascii="標楷體" w:hAnsi="標楷體" w:cs="新細明體" w:hint="eastAsia"/>
          <w:kern w:val="0"/>
          <w:szCs w:val="24"/>
        </w:rPr>
        <w:t>；</w:t>
      </w:r>
      <w:r w:rsidR="007B49B2" w:rsidRPr="00AF753E">
        <w:rPr>
          <w:rFonts w:ascii="標楷體" w:hAnsi="標楷體" w:cs="新細明體" w:hint="eastAsia"/>
          <w:kern w:val="0"/>
          <w:szCs w:val="24"/>
        </w:rPr>
        <w:t>2016</w:t>
      </w:r>
      <w:r w:rsidRPr="00AF753E">
        <w:rPr>
          <w:rFonts w:ascii="標楷體" w:hAnsi="標楷體" w:cs="新細明體" w:hint="eastAsia"/>
          <w:kern w:val="0"/>
          <w:szCs w:val="24"/>
        </w:rPr>
        <w:t>年至</w:t>
      </w:r>
      <w:r w:rsidR="007B49B2" w:rsidRPr="00AF753E">
        <w:rPr>
          <w:rFonts w:ascii="標楷體" w:hAnsi="標楷體" w:cs="新細明體" w:hint="eastAsia"/>
          <w:kern w:val="0"/>
          <w:szCs w:val="24"/>
        </w:rPr>
        <w:t>2019</w:t>
      </w:r>
      <w:r w:rsidRPr="00AF753E">
        <w:rPr>
          <w:rFonts w:ascii="標楷體" w:hAnsi="標楷體" w:cs="新細明體" w:hint="eastAsia"/>
          <w:kern w:val="0"/>
          <w:szCs w:val="24"/>
        </w:rPr>
        <w:t>年衛生福利部社會福利預算及法律義務支出如表2</w:t>
      </w:r>
      <w:r w:rsidR="005C307D" w:rsidRPr="00AF753E">
        <w:rPr>
          <w:rFonts w:ascii="標楷體" w:hAnsi="標楷體" w:cs="新細明體" w:hint="eastAsia"/>
          <w:kern w:val="0"/>
          <w:szCs w:val="24"/>
        </w:rPr>
        <w:t>8</w:t>
      </w:r>
      <w:r w:rsidRPr="00AF753E">
        <w:rPr>
          <w:rFonts w:ascii="標楷體" w:hAnsi="標楷體" w:cs="新細明體" w:hint="eastAsia"/>
          <w:kern w:val="0"/>
          <w:szCs w:val="24"/>
        </w:rPr>
        <w:t>。除2014年未編列中央應負擔國民年金款項不足數外，中央政府總社會福利預算或是衛生福利部之社會福利預算，皆呈現上升之趨勢，其中衛生福利部社會福利預算已由</w:t>
      </w:r>
      <w:r w:rsidR="007B49B2" w:rsidRPr="00AF753E">
        <w:rPr>
          <w:rFonts w:ascii="標楷體" w:hAnsi="標楷體" w:cs="新細明體" w:hint="eastAsia"/>
          <w:kern w:val="0"/>
          <w:szCs w:val="24"/>
        </w:rPr>
        <w:t>2016</w:t>
      </w:r>
      <w:r w:rsidRPr="00AF753E">
        <w:rPr>
          <w:rFonts w:ascii="標楷體" w:hAnsi="標楷體" w:cs="新細明體" w:hint="eastAsia"/>
          <w:kern w:val="0"/>
          <w:szCs w:val="24"/>
        </w:rPr>
        <w:t>年之</w:t>
      </w:r>
      <w:r w:rsidR="007B49B2" w:rsidRPr="00AF753E">
        <w:rPr>
          <w:rFonts w:ascii="標楷體" w:hAnsi="標楷體" w:cs="新細明體" w:hint="eastAsia"/>
          <w:kern w:val="0"/>
          <w:szCs w:val="24"/>
        </w:rPr>
        <w:t>1,939</w:t>
      </w:r>
      <w:r w:rsidRPr="00AF753E">
        <w:rPr>
          <w:rFonts w:ascii="標楷體" w:hAnsi="標楷體" w:cs="新細明體" w:hint="eastAsia"/>
          <w:kern w:val="0"/>
          <w:szCs w:val="24"/>
        </w:rPr>
        <w:t>億餘元上升至</w:t>
      </w:r>
      <w:r w:rsidR="007B49B2" w:rsidRPr="00AF753E">
        <w:rPr>
          <w:rFonts w:ascii="標楷體" w:hAnsi="標楷體" w:cs="新細明體" w:hint="eastAsia"/>
          <w:kern w:val="0"/>
          <w:szCs w:val="24"/>
        </w:rPr>
        <w:t>2019</w:t>
      </w:r>
      <w:r w:rsidRPr="00AF753E">
        <w:rPr>
          <w:rFonts w:ascii="標楷體" w:hAnsi="標楷體" w:cs="新細明體" w:hint="eastAsia"/>
          <w:kern w:val="0"/>
          <w:szCs w:val="24"/>
        </w:rPr>
        <w:t>年之</w:t>
      </w:r>
      <w:r w:rsidR="007B49B2" w:rsidRPr="00AF753E">
        <w:rPr>
          <w:rFonts w:ascii="標楷體" w:hAnsi="標楷體" w:cs="新細明體" w:hint="eastAsia"/>
          <w:kern w:val="0"/>
          <w:szCs w:val="24"/>
        </w:rPr>
        <w:t>2,</w:t>
      </w:r>
      <w:r w:rsidRPr="00AF753E">
        <w:rPr>
          <w:rFonts w:ascii="標楷體" w:hAnsi="標楷體" w:cs="新細明體" w:hint="eastAsia"/>
          <w:kern w:val="0"/>
          <w:szCs w:val="24"/>
        </w:rPr>
        <w:t>1</w:t>
      </w:r>
      <w:r w:rsidR="007B49B2" w:rsidRPr="00AF753E">
        <w:rPr>
          <w:rFonts w:ascii="標楷體" w:hAnsi="標楷體" w:cs="新細明體" w:hint="eastAsia"/>
          <w:kern w:val="0"/>
          <w:szCs w:val="24"/>
        </w:rPr>
        <w:t>67</w:t>
      </w:r>
      <w:r w:rsidRPr="00AF753E">
        <w:rPr>
          <w:rFonts w:ascii="標楷體" w:hAnsi="標楷體" w:cs="新細明體" w:hint="eastAsia"/>
          <w:kern w:val="0"/>
          <w:szCs w:val="24"/>
        </w:rPr>
        <w:t>億餘元。</w:t>
      </w:r>
      <w:r w:rsidR="007B49B2" w:rsidRPr="00AF753E">
        <w:rPr>
          <w:rFonts w:ascii="標楷體" w:hAnsi="標楷體" w:cs="新細明體" w:hint="eastAsia"/>
          <w:kern w:val="0"/>
          <w:szCs w:val="24"/>
        </w:rPr>
        <w:t>（衛福部）</w:t>
      </w:r>
    </w:p>
    <w:p w:rsidR="00143976" w:rsidRPr="00AF753E" w:rsidRDefault="00143976" w:rsidP="00143976">
      <w:pPr>
        <w:pStyle w:val="ac"/>
        <w:spacing w:before="100" w:beforeAutospacing="1"/>
        <w:jc w:val="center"/>
        <w:rPr>
          <w:rFonts w:ascii="標楷體" w:eastAsia="標楷體" w:hAnsi="標楷體"/>
          <w:b/>
          <w:bCs/>
          <w:sz w:val="24"/>
          <w:szCs w:val="24"/>
        </w:rPr>
      </w:pPr>
      <w:bookmarkStart w:id="150" w:name="_Toc306372131"/>
      <w:bookmarkStart w:id="151" w:name="_Toc320634306"/>
      <w:bookmarkStart w:id="152" w:name="_Toc440436805"/>
      <w:r w:rsidRPr="00AF753E">
        <w:rPr>
          <w:rFonts w:ascii="標楷體" w:eastAsia="標楷體" w:hAnsi="標楷體"/>
          <w:b/>
          <w:bCs/>
          <w:sz w:val="24"/>
          <w:szCs w:val="24"/>
        </w:rPr>
        <w:t>表</w:t>
      </w:r>
      <w:r w:rsidR="00317B58" w:rsidRPr="00AF753E">
        <w:rPr>
          <w:rFonts w:ascii="標楷體" w:eastAsia="標楷體" w:hAnsi="標楷體" w:hint="eastAsia"/>
          <w:b/>
          <w:bCs/>
          <w:sz w:val="24"/>
          <w:szCs w:val="24"/>
        </w:rPr>
        <w:t>2</w:t>
      </w:r>
      <w:r w:rsidR="00BB57A7" w:rsidRPr="00AF753E">
        <w:rPr>
          <w:rFonts w:ascii="標楷體" w:eastAsia="標楷體" w:hAnsi="標楷體" w:hint="eastAsia"/>
          <w:b/>
          <w:bCs/>
          <w:sz w:val="24"/>
          <w:szCs w:val="24"/>
        </w:rPr>
        <w:t>7</w:t>
      </w:r>
      <w:r w:rsidRPr="00AF753E">
        <w:rPr>
          <w:rFonts w:ascii="標楷體" w:eastAsia="標楷體" w:hAnsi="標楷體"/>
          <w:b/>
          <w:bCs/>
          <w:sz w:val="24"/>
          <w:szCs w:val="24"/>
        </w:rPr>
        <w:t xml:space="preserve">　中央政府社會福利預算</w:t>
      </w:r>
      <w:bookmarkEnd w:id="150"/>
      <w:bookmarkEnd w:id="151"/>
      <w:bookmarkEnd w:id="152"/>
    </w:p>
    <w:p w:rsidR="00143976" w:rsidRPr="00AF753E" w:rsidRDefault="00143976" w:rsidP="00143976">
      <w:pPr>
        <w:pStyle w:val="a8"/>
        <w:overflowPunct w:val="0"/>
        <w:adjustRightInd w:val="0"/>
        <w:ind w:leftChars="0" w:left="765" w:right="74"/>
        <w:jc w:val="right"/>
        <w:rPr>
          <w:rFonts w:ascii="標楷體" w:hAnsi="標楷體" w:cs="Times New Roman"/>
          <w:b/>
          <w:sz w:val="20"/>
          <w:szCs w:val="24"/>
          <w:lang w:val="zh-TW"/>
        </w:rPr>
      </w:pPr>
      <w:r w:rsidRPr="00AF753E">
        <w:rPr>
          <w:rFonts w:ascii="標楷體" w:hAnsi="標楷體" w:cs="Times New Roman"/>
          <w:sz w:val="20"/>
          <w:szCs w:val="24"/>
        </w:rPr>
        <w:t>單位：</w:t>
      </w:r>
      <w:r w:rsidRPr="00AF753E">
        <w:rPr>
          <w:rFonts w:ascii="標楷體" w:hAnsi="標楷體" w:cs="Times New Roman" w:hint="eastAsia"/>
          <w:sz w:val="20"/>
          <w:szCs w:val="24"/>
        </w:rPr>
        <w:t>億</w:t>
      </w:r>
      <w:r w:rsidRPr="00AF753E">
        <w:rPr>
          <w:rFonts w:ascii="標楷體" w:hAnsi="標楷體" w:cs="Times New Roman"/>
          <w:sz w:val="20"/>
          <w:szCs w:val="24"/>
        </w:rPr>
        <w:t>元；％</w:t>
      </w:r>
    </w:p>
    <w:tbl>
      <w:tblPr>
        <w:tblW w:w="4910" w:type="pct"/>
        <w:jc w:val="center"/>
        <w:tblCellMar>
          <w:left w:w="28" w:type="dxa"/>
          <w:right w:w="28" w:type="dxa"/>
        </w:tblCellMar>
        <w:tblLook w:val="01E0" w:firstRow="1" w:lastRow="1" w:firstColumn="1" w:lastColumn="1" w:noHBand="0" w:noVBand="0"/>
      </w:tblPr>
      <w:tblGrid>
        <w:gridCol w:w="1575"/>
        <w:gridCol w:w="2027"/>
        <w:gridCol w:w="1911"/>
        <w:gridCol w:w="1911"/>
        <w:gridCol w:w="1817"/>
      </w:tblGrid>
      <w:tr w:rsidR="0071449D" w:rsidRPr="00AF753E" w:rsidTr="004D2912">
        <w:trPr>
          <w:jc w:val="center"/>
        </w:trPr>
        <w:tc>
          <w:tcPr>
            <w:tcW w:w="852" w:type="pct"/>
            <w:tcBorders>
              <w:top w:val="single" w:sz="4" w:space="0" w:color="auto"/>
              <w:left w:val="nil"/>
              <w:bottom w:val="single" w:sz="4" w:space="0" w:color="auto"/>
              <w:right w:val="single" w:sz="4" w:space="0" w:color="auto"/>
              <w:tl2br w:val="single" w:sz="4" w:space="0" w:color="auto"/>
            </w:tcBorders>
          </w:tcPr>
          <w:p w:rsidR="00143976" w:rsidRPr="00AF753E" w:rsidRDefault="00143976" w:rsidP="004D2912">
            <w:pPr>
              <w:tabs>
                <w:tab w:val="num" w:pos="720"/>
              </w:tabs>
              <w:overflowPunct w:val="0"/>
              <w:adjustRightInd w:val="0"/>
              <w:jc w:val="right"/>
              <w:rPr>
                <w:rFonts w:ascii="標楷體" w:hAnsi="標楷體" w:cs="Times New Roman"/>
                <w:kern w:val="0"/>
                <w:sz w:val="20"/>
                <w:szCs w:val="20"/>
                <w:lang w:val="zh-TW"/>
              </w:rPr>
            </w:pPr>
            <w:r w:rsidRPr="00AF753E">
              <w:rPr>
                <w:rFonts w:ascii="標楷體" w:hAnsi="標楷體" w:cs="Times New Roman"/>
                <w:kern w:val="0"/>
                <w:sz w:val="20"/>
                <w:szCs w:val="20"/>
                <w:lang w:val="zh-TW"/>
              </w:rPr>
              <w:t xml:space="preserve">   項目</w:t>
            </w:r>
          </w:p>
          <w:p w:rsidR="00143976" w:rsidRPr="00AF753E" w:rsidRDefault="00143976" w:rsidP="004D2912">
            <w:pPr>
              <w:tabs>
                <w:tab w:val="num" w:pos="720"/>
              </w:tabs>
              <w:overflowPunct w:val="0"/>
              <w:adjustRightInd w:val="0"/>
              <w:jc w:val="both"/>
              <w:rPr>
                <w:rFonts w:ascii="標楷體" w:hAnsi="標楷體" w:cs="Times New Roman"/>
                <w:kern w:val="0"/>
                <w:sz w:val="20"/>
                <w:szCs w:val="20"/>
                <w:lang w:val="zh-TW"/>
              </w:rPr>
            </w:pPr>
            <w:r w:rsidRPr="00AF753E">
              <w:rPr>
                <w:rFonts w:ascii="標楷體" w:hAnsi="標楷體" w:cs="Times New Roman"/>
                <w:kern w:val="0"/>
                <w:sz w:val="20"/>
                <w:szCs w:val="20"/>
                <w:lang w:val="zh-TW"/>
              </w:rPr>
              <w:t>年</w:t>
            </w:r>
            <w:r w:rsidRPr="00AF753E">
              <w:rPr>
                <w:rFonts w:ascii="標楷體" w:hAnsi="標楷體" w:cs="Times New Roman" w:hint="eastAsia"/>
                <w:kern w:val="0"/>
                <w:sz w:val="20"/>
                <w:szCs w:val="20"/>
                <w:lang w:val="zh-TW"/>
              </w:rPr>
              <w:t>別</w:t>
            </w:r>
          </w:p>
        </w:tc>
        <w:tc>
          <w:tcPr>
            <w:tcW w:w="1097"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國內生產毛額(GDP)</w:t>
            </w:r>
          </w:p>
        </w:tc>
        <w:tc>
          <w:tcPr>
            <w:tcW w:w="1034"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中央政府總預算</w:t>
            </w:r>
          </w:p>
        </w:tc>
        <w:tc>
          <w:tcPr>
            <w:tcW w:w="1034"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社會福利預算</w:t>
            </w:r>
          </w:p>
        </w:tc>
        <w:tc>
          <w:tcPr>
            <w:tcW w:w="984" w:type="pct"/>
            <w:tcBorders>
              <w:top w:val="single" w:sz="4" w:space="0" w:color="auto"/>
              <w:left w:val="single" w:sz="4" w:space="0" w:color="auto"/>
              <w:bottom w:val="single" w:sz="4" w:space="0" w:color="auto"/>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社會福利預算占GDP</w:t>
            </w:r>
            <w:r w:rsidRPr="00AF753E">
              <w:rPr>
                <w:rFonts w:ascii="標楷體" w:hAnsi="標楷體" w:cs="Times New Roman" w:hint="eastAsia"/>
                <w:kern w:val="0"/>
                <w:sz w:val="20"/>
                <w:szCs w:val="20"/>
                <w:lang w:val="zh-TW"/>
              </w:rPr>
              <w:t>比率</w:t>
            </w:r>
          </w:p>
        </w:tc>
      </w:tr>
      <w:tr w:rsidR="0071449D" w:rsidRPr="00AF753E" w:rsidTr="004D2912">
        <w:trPr>
          <w:trHeight w:hRule="exact" w:val="397"/>
          <w:jc w:val="center"/>
        </w:trPr>
        <w:tc>
          <w:tcPr>
            <w:tcW w:w="852" w:type="pct"/>
            <w:tcBorders>
              <w:top w:val="single" w:sz="4" w:space="0" w:color="auto"/>
              <w:left w:val="nil"/>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2012</w:t>
            </w:r>
          </w:p>
        </w:tc>
        <w:tc>
          <w:tcPr>
            <w:tcW w:w="1097" w:type="pct"/>
            <w:tcBorders>
              <w:top w:val="single" w:sz="4" w:space="0" w:color="auto"/>
              <w:lef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146,869</w:t>
            </w:r>
          </w:p>
        </w:tc>
        <w:tc>
          <w:tcPr>
            <w:tcW w:w="1034" w:type="pct"/>
            <w:tcBorders>
              <w:top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19,386</w:t>
            </w:r>
          </w:p>
        </w:tc>
        <w:tc>
          <w:tcPr>
            <w:tcW w:w="1034" w:type="pct"/>
            <w:tcBorders>
              <w:top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4,220</w:t>
            </w:r>
          </w:p>
        </w:tc>
        <w:tc>
          <w:tcPr>
            <w:tcW w:w="984" w:type="pct"/>
            <w:tcBorders>
              <w:top w:val="single" w:sz="4" w:space="0" w:color="auto"/>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2.87</w:t>
            </w:r>
          </w:p>
        </w:tc>
      </w:tr>
      <w:tr w:rsidR="0071449D" w:rsidRPr="00AF753E" w:rsidTr="004D2912">
        <w:trPr>
          <w:trHeight w:hRule="exact" w:val="397"/>
          <w:jc w:val="center"/>
        </w:trPr>
        <w:tc>
          <w:tcPr>
            <w:tcW w:w="852" w:type="pct"/>
            <w:tcBorders>
              <w:top w:val="single" w:sz="4" w:space="0" w:color="auto"/>
              <w:left w:val="nil"/>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2013</w:t>
            </w:r>
          </w:p>
        </w:tc>
        <w:tc>
          <w:tcPr>
            <w:tcW w:w="1097" w:type="pct"/>
            <w:tcBorders>
              <w:lef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152,212</w:t>
            </w:r>
          </w:p>
        </w:tc>
        <w:tc>
          <w:tcPr>
            <w:tcW w:w="1034" w:type="pct"/>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19,076</w:t>
            </w:r>
          </w:p>
        </w:tc>
        <w:tc>
          <w:tcPr>
            <w:tcW w:w="1034" w:type="pct"/>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4,380</w:t>
            </w:r>
          </w:p>
        </w:tc>
        <w:tc>
          <w:tcPr>
            <w:tcW w:w="984" w:type="pct"/>
            <w:tcBorders>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2.88</w:t>
            </w:r>
          </w:p>
        </w:tc>
      </w:tr>
      <w:tr w:rsidR="0071449D" w:rsidRPr="00AF753E" w:rsidTr="004D2912">
        <w:trPr>
          <w:trHeight w:hRule="exact" w:val="397"/>
          <w:jc w:val="center"/>
        </w:trPr>
        <w:tc>
          <w:tcPr>
            <w:tcW w:w="852" w:type="pct"/>
            <w:tcBorders>
              <w:top w:val="single" w:sz="4" w:space="0" w:color="auto"/>
              <w:left w:val="nil"/>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2014</w:t>
            </w:r>
          </w:p>
        </w:tc>
        <w:tc>
          <w:tcPr>
            <w:tcW w:w="1097" w:type="pct"/>
            <w:tcBorders>
              <w:lef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160,840</w:t>
            </w:r>
          </w:p>
        </w:tc>
        <w:tc>
          <w:tcPr>
            <w:tcW w:w="1034" w:type="pct"/>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19,162</w:t>
            </w:r>
          </w:p>
        </w:tc>
        <w:tc>
          <w:tcPr>
            <w:tcW w:w="1034" w:type="pct"/>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4,236</w:t>
            </w:r>
          </w:p>
        </w:tc>
        <w:tc>
          <w:tcPr>
            <w:tcW w:w="984" w:type="pct"/>
            <w:tcBorders>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2.63</w:t>
            </w:r>
          </w:p>
        </w:tc>
      </w:tr>
      <w:tr w:rsidR="0071449D" w:rsidRPr="00AF753E" w:rsidTr="004D2912">
        <w:trPr>
          <w:trHeight w:hRule="exact" w:val="397"/>
          <w:jc w:val="center"/>
        </w:trPr>
        <w:tc>
          <w:tcPr>
            <w:tcW w:w="852" w:type="pct"/>
            <w:tcBorders>
              <w:top w:val="single" w:sz="4" w:space="0" w:color="auto"/>
              <w:left w:val="nil"/>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2015</w:t>
            </w:r>
          </w:p>
        </w:tc>
        <w:tc>
          <w:tcPr>
            <w:tcW w:w="1097" w:type="pct"/>
            <w:tcBorders>
              <w:left w:val="single" w:sz="4" w:space="0" w:color="auto"/>
              <w:bottom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167,726</w:t>
            </w:r>
          </w:p>
        </w:tc>
        <w:tc>
          <w:tcPr>
            <w:tcW w:w="1034" w:type="pct"/>
            <w:tcBorders>
              <w:bottom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19,346</w:t>
            </w:r>
          </w:p>
        </w:tc>
        <w:tc>
          <w:tcPr>
            <w:tcW w:w="1034" w:type="pct"/>
            <w:tcBorders>
              <w:bottom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4,412</w:t>
            </w:r>
          </w:p>
        </w:tc>
        <w:tc>
          <w:tcPr>
            <w:tcW w:w="984" w:type="pct"/>
            <w:tcBorders>
              <w:bottom w:val="single" w:sz="4" w:space="0" w:color="auto"/>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2.63</w:t>
            </w:r>
          </w:p>
        </w:tc>
      </w:tr>
    </w:tbl>
    <w:p w:rsidR="00143976" w:rsidRPr="00AF753E" w:rsidRDefault="00143976" w:rsidP="00143976">
      <w:pPr>
        <w:pStyle w:val="a8"/>
        <w:overflowPunct w:val="0"/>
        <w:adjustRightInd w:val="0"/>
        <w:ind w:leftChars="0" w:left="84"/>
        <w:jc w:val="both"/>
        <w:rPr>
          <w:rFonts w:ascii="標楷體" w:hAnsi="標楷體" w:cs="Times New Roman"/>
          <w:sz w:val="20"/>
        </w:rPr>
      </w:pPr>
      <w:r w:rsidRPr="00AF753E">
        <w:rPr>
          <w:rFonts w:ascii="標楷體" w:hAnsi="標楷體" w:cs="Times New Roman"/>
          <w:sz w:val="20"/>
        </w:rPr>
        <w:t>資料來源：</w:t>
      </w:r>
      <w:r w:rsidRPr="00AF753E">
        <w:rPr>
          <w:rFonts w:ascii="標楷體" w:hAnsi="標楷體" w:cs="Times New Roman"/>
          <w:strike/>
          <w:sz w:val="20"/>
        </w:rPr>
        <w:t>衛生福利部</w:t>
      </w:r>
      <w:r w:rsidR="007B49B2" w:rsidRPr="00AF753E">
        <w:rPr>
          <w:rFonts w:ascii="標楷體" w:hAnsi="標楷體" w:cs="Times New Roman" w:hint="eastAsia"/>
          <w:sz w:val="20"/>
          <w:shd w:val="pct15" w:color="auto" w:fill="FFFFFF"/>
        </w:rPr>
        <w:t>行政院主計總處</w:t>
      </w:r>
    </w:p>
    <w:p w:rsidR="00816631" w:rsidRDefault="00816631" w:rsidP="00143976">
      <w:pPr>
        <w:pStyle w:val="ac"/>
        <w:spacing w:before="100" w:beforeAutospacing="1"/>
        <w:jc w:val="center"/>
        <w:rPr>
          <w:rFonts w:ascii="標楷體" w:eastAsia="標楷體" w:hAnsi="標楷體"/>
          <w:b/>
          <w:bCs/>
          <w:sz w:val="24"/>
          <w:szCs w:val="24"/>
        </w:rPr>
      </w:pPr>
      <w:bookmarkStart w:id="153" w:name="_Toc440436806"/>
    </w:p>
    <w:p w:rsidR="00143976" w:rsidRPr="00AF753E" w:rsidRDefault="00143976" w:rsidP="00143976">
      <w:pPr>
        <w:pStyle w:val="ac"/>
        <w:spacing w:before="100" w:beforeAutospacing="1"/>
        <w:jc w:val="center"/>
        <w:rPr>
          <w:rFonts w:ascii="標楷體" w:eastAsia="標楷體" w:hAnsi="標楷體"/>
          <w:b/>
          <w:bCs/>
          <w:sz w:val="24"/>
          <w:szCs w:val="24"/>
        </w:rPr>
      </w:pPr>
      <w:r w:rsidRPr="00AF753E">
        <w:rPr>
          <w:rFonts w:ascii="標楷體" w:eastAsia="標楷體" w:hAnsi="標楷體"/>
          <w:b/>
          <w:bCs/>
          <w:sz w:val="24"/>
          <w:szCs w:val="24"/>
        </w:rPr>
        <w:t>表</w:t>
      </w:r>
      <w:r w:rsidR="005C307D" w:rsidRPr="00AF753E">
        <w:rPr>
          <w:rFonts w:ascii="標楷體" w:eastAsia="標楷體" w:hAnsi="標楷體" w:hint="eastAsia"/>
          <w:b/>
          <w:bCs/>
          <w:sz w:val="24"/>
          <w:szCs w:val="24"/>
        </w:rPr>
        <w:t>28</w:t>
      </w:r>
      <w:r w:rsidRPr="00AF753E">
        <w:rPr>
          <w:rFonts w:ascii="標楷體" w:eastAsia="標楷體" w:hAnsi="標楷體"/>
          <w:b/>
          <w:bCs/>
          <w:sz w:val="24"/>
          <w:szCs w:val="24"/>
        </w:rPr>
        <w:t xml:space="preserve">　衛生福利部社會福利預算及法律義務支出</w:t>
      </w:r>
      <w:bookmarkEnd w:id="153"/>
    </w:p>
    <w:p w:rsidR="00143976" w:rsidRPr="00AF753E" w:rsidRDefault="00143976" w:rsidP="00143976">
      <w:pPr>
        <w:overflowPunct w:val="0"/>
        <w:adjustRightInd w:val="0"/>
        <w:ind w:right="113"/>
        <w:jc w:val="right"/>
        <w:rPr>
          <w:rFonts w:ascii="標楷體" w:hAnsi="標楷體" w:cs="Times New Roman"/>
          <w:sz w:val="20"/>
          <w:szCs w:val="24"/>
        </w:rPr>
      </w:pPr>
      <w:r w:rsidRPr="00AF753E">
        <w:rPr>
          <w:rFonts w:ascii="標楷體" w:hAnsi="標楷體" w:cs="Times New Roman"/>
          <w:sz w:val="20"/>
          <w:szCs w:val="24"/>
        </w:rPr>
        <w:t>單位：</w:t>
      </w:r>
      <w:r w:rsidRPr="00AF753E">
        <w:rPr>
          <w:rFonts w:ascii="標楷體" w:hAnsi="標楷體" w:cs="Times New Roman" w:hint="eastAsia"/>
          <w:sz w:val="20"/>
          <w:szCs w:val="24"/>
        </w:rPr>
        <w:t>億</w:t>
      </w:r>
      <w:r w:rsidRPr="00AF753E">
        <w:rPr>
          <w:rFonts w:ascii="標楷體" w:hAnsi="標楷體" w:cs="Times New Roman"/>
          <w:sz w:val="20"/>
          <w:szCs w:val="24"/>
        </w:rPr>
        <w:t>元</w:t>
      </w:r>
      <w:r w:rsidRPr="00AF753E">
        <w:rPr>
          <w:rFonts w:ascii="標楷體" w:hAnsi="標楷體" w:cs="Times New Roman"/>
          <w:sz w:val="20"/>
          <w:szCs w:val="20"/>
        </w:rPr>
        <w:t>；％</w:t>
      </w:r>
    </w:p>
    <w:tbl>
      <w:tblPr>
        <w:tblW w:w="4800" w:type="pct"/>
        <w:jc w:val="center"/>
        <w:tblCellMar>
          <w:left w:w="28" w:type="dxa"/>
          <w:right w:w="28" w:type="dxa"/>
        </w:tblCellMar>
        <w:tblLook w:val="01E0" w:firstRow="1" w:lastRow="1" w:firstColumn="1" w:lastColumn="1" w:noHBand="0" w:noVBand="0"/>
      </w:tblPr>
      <w:tblGrid>
        <w:gridCol w:w="1101"/>
        <w:gridCol w:w="976"/>
        <w:gridCol w:w="976"/>
        <w:gridCol w:w="983"/>
        <w:gridCol w:w="974"/>
        <w:gridCol w:w="994"/>
        <w:gridCol w:w="1256"/>
        <w:gridCol w:w="1774"/>
      </w:tblGrid>
      <w:tr w:rsidR="0071449D" w:rsidRPr="00AF753E" w:rsidTr="007B49B2">
        <w:trPr>
          <w:trHeight w:val="383"/>
          <w:jc w:val="center"/>
        </w:trPr>
        <w:tc>
          <w:tcPr>
            <w:tcW w:w="610" w:type="pct"/>
            <w:vMerge w:val="restart"/>
            <w:tcBorders>
              <w:top w:val="single" w:sz="4" w:space="0" w:color="auto"/>
              <w:left w:val="nil"/>
              <w:right w:val="single" w:sz="4" w:space="0" w:color="auto"/>
              <w:tl2br w:val="single" w:sz="4" w:space="0" w:color="auto"/>
            </w:tcBorders>
          </w:tcPr>
          <w:p w:rsidR="00143976" w:rsidRPr="00AF753E" w:rsidRDefault="00143976" w:rsidP="004D2912">
            <w:pPr>
              <w:tabs>
                <w:tab w:val="num" w:pos="720"/>
              </w:tabs>
              <w:overflowPunct w:val="0"/>
              <w:adjustRightInd w:val="0"/>
              <w:jc w:val="right"/>
              <w:rPr>
                <w:rFonts w:ascii="標楷體" w:hAnsi="標楷體" w:cs="Times New Roman"/>
                <w:kern w:val="0"/>
                <w:sz w:val="20"/>
                <w:szCs w:val="20"/>
                <w:lang w:val="zh-TW"/>
              </w:rPr>
            </w:pPr>
            <w:r w:rsidRPr="00AF753E">
              <w:rPr>
                <w:rFonts w:ascii="標楷體" w:hAnsi="標楷體" w:cs="Times New Roman"/>
                <w:kern w:val="0"/>
                <w:sz w:val="20"/>
                <w:szCs w:val="20"/>
                <w:lang w:val="zh-TW"/>
              </w:rPr>
              <w:t xml:space="preserve">     項目</w:t>
            </w:r>
          </w:p>
          <w:p w:rsidR="00143976" w:rsidRPr="00AF753E" w:rsidRDefault="00143976" w:rsidP="004D2912">
            <w:pPr>
              <w:tabs>
                <w:tab w:val="num" w:pos="720"/>
              </w:tabs>
              <w:overflowPunct w:val="0"/>
              <w:adjustRightInd w:val="0"/>
              <w:jc w:val="both"/>
              <w:rPr>
                <w:rFonts w:ascii="標楷體" w:hAnsi="標楷體" w:cs="Times New Roman"/>
                <w:kern w:val="0"/>
                <w:sz w:val="20"/>
                <w:szCs w:val="20"/>
                <w:lang w:val="zh-TW"/>
              </w:rPr>
            </w:pPr>
            <w:r w:rsidRPr="00AF753E">
              <w:rPr>
                <w:rFonts w:ascii="標楷體" w:hAnsi="標楷體" w:cs="Times New Roman"/>
                <w:kern w:val="0"/>
                <w:sz w:val="20"/>
                <w:szCs w:val="20"/>
                <w:lang w:val="zh-TW"/>
              </w:rPr>
              <w:t>年</w:t>
            </w:r>
            <w:r w:rsidRPr="00AF753E">
              <w:rPr>
                <w:rFonts w:ascii="標楷體" w:hAnsi="標楷體" w:cs="Times New Roman" w:hint="eastAsia"/>
                <w:kern w:val="0"/>
                <w:sz w:val="20"/>
                <w:szCs w:val="20"/>
                <w:lang w:val="zh-TW"/>
              </w:rPr>
              <w:t>別</w:t>
            </w:r>
          </w:p>
        </w:tc>
        <w:tc>
          <w:tcPr>
            <w:tcW w:w="2713" w:type="pct"/>
            <w:gridSpan w:val="5"/>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社會福利預算</w:t>
            </w:r>
          </w:p>
        </w:tc>
        <w:tc>
          <w:tcPr>
            <w:tcW w:w="695" w:type="pct"/>
            <w:vMerge w:val="restart"/>
            <w:tcBorders>
              <w:top w:val="single" w:sz="4" w:space="0" w:color="auto"/>
              <w:left w:val="single" w:sz="4" w:space="0" w:color="auto"/>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法律義務</w:t>
            </w:r>
          </w:p>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支出</w:t>
            </w:r>
          </w:p>
        </w:tc>
        <w:tc>
          <w:tcPr>
            <w:tcW w:w="982" w:type="pct"/>
            <w:vMerge w:val="restart"/>
            <w:tcBorders>
              <w:top w:val="single" w:sz="4" w:space="0" w:color="auto"/>
              <w:left w:val="single" w:sz="4" w:space="0" w:color="auto"/>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法律義務支出占社會福利預算比</w:t>
            </w:r>
            <w:r w:rsidRPr="00AF753E">
              <w:rPr>
                <w:rFonts w:ascii="標楷體" w:hAnsi="標楷體" w:cs="Times New Roman" w:hint="eastAsia"/>
                <w:kern w:val="0"/>
                <w:sz w:val="20"/>
                <w:szCs w:val="20"/>
                <w:lang w:val="zh-TW"/>
              </w:rPr>
              <w:t>率</w:t>
            </w:r>
          </w:p>
        </w:tc>
      </w:tr>
      <w:tr w:rsidR="0071449D" w:rsidRPr="00AF753E" w:rsidTr="007B49B2">
        <w:trPr>
          <w:trHeight w:val="275"/>
          <w:jc w:val="center"/>
        </w:trPr>
        <w:tc>
          <w:tcPr>
            <w:tcW w:w="610" w:type="pct"/>
            <w:vMerge/>
            <w:tcBorders>
              <w:left w:val="nil"/>
              <w:bottom w:val="single" w:sz="4" w:space="0" w:color="auto"/>
              <w:right w:val="single" w:sz="4" w:space="0" w:color="auto"/>
              <w:tl2br w:val="single" w:sz="4" w:space="0" w:color="auto"/>
            </w:tcBorders>
          </w:tcPr>
          <w:p w:rsidR="00143976" w:rsidRPr="00AF753E" w:rsidRDefault="00143976" w:rsidP="004D2912">
            <w:pPr>
              <w:tabs>
                <w:tab w:val="num" w:pos="720"/>
              </w:tabs>
              <w:overflowPunct w:val="0"/>
              <w:adjustRightInd w:val="0"/>
              <w:jc w:val="both"/>
              <w:rPr>
                <w:rFonts w:ascii="標楷體" w:hAnsi="標楷體" w:cs="Times New Roman"/>
                <w:kern w:val="0"/>
                <w:sz w:val="20"/>
                <w:szCs w:val="20"/>
                <w:lang w:val="zh-TW"/>
              </w:rPr>
            </w:pPr>
          </w:p>
        </w:tc>
        <w:tc>
          <w:tcPr>
            <w:tcW w:w="540"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社會保險</w:t>
            </w:r>
          </w:p>
        </w:tc>
        <w:tc>
          <w:tcPr>
            <w:tcW w:w="540"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社會救助</w:t>
            </w:r>
          </w:p>
        </w:tc>
        <w:tc>
          <w:tcPr>
            <w:tcW w:w="544"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福利服務</w:t>
            </w:r>
          </w:p>
        </w:tc>
        <w:tc>
          <w:tcPr>
            <w:tcW w:w="539" w:type="pct"/>
            <w:tcBorders>
              <w:top w:val="single" w:sz="4" w:space="0" w:color="auto"/>
              <w:left w:val="single" w:sz="4" w:space="0" w:color="auto"/>
              <w:bottom w:val="single" w:sz="4" w:space="0" w:color="auto"/>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醫療保健</w:t>
            </w:r>
          </w:p>
        </w:tc>
        <w:tc>
          <w:tcPr>
            <w:tcW w:w="549" w:type="pct"/>
            <w:tcBorders>
              <w:top w:val="single" w:sz="4" w:space="0" w:color="auto"/>
              <w:left w:val="single" w:sz="4" w:space="0" w:color="auto"/>
              <w:bottom w:val="single" w:sz="4" w:space="0" w:color="auto"/>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kern w:val="0"/>
                <w:sz w:val="20"/>
                <w:szCs w:val="20"/>
                <w:lang w:val="zh-TW"/>
              </w:rPr>
              <w:t>合 計</w:t>
            </w:r>
          </w:p>
        </w:tc>
        <w:tc>
          <w:tcPr>
            <w:tcW w:w="695" w:type="pct"/>
            <w:vMerge/>
            <w:tcBorders>
              <w:left w:val="single" w:sz="4" w:space="0" w:color="auto"/>
              <w:bottom w:val="single" w:sz="4" w:space="0" w:color="auto"/>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p>
        </w:tc>
        <w:tc>
          <w:tcPr>
            <w:tcW w:w="982" w:type="pct"/>
            <w:vMerge/>
            <w:tcBorders>
              <w:left w:val="single" w:sz="4" w:space="0" w:color="auto"/>
              <w:bottom w:val="single" w:sz="4" w:space="0" w:color="auto"/>
              <w:right w:val="nil"/>
            </w:tcBorders>
            <w:vAlign w:val="center"/>
          </w:tcPr>
          <w:p w:rsidR="00143976" w:rsidRPr="00AF753E" w:rsidRDefault="00143976" w:rsidP="004D2912">
            <w:pPr>
              <w:tabs>
                <w:tab w:val="num" w:pos="720"/>
              </w:tabs>
              <w:overflowPunct w:val="0"/>
              <w:adjustRightInd w:val="0"/>
              <w:jc w:val="center"/>
              <w:rPr>
                <w:rFonts w:ascii="標楷體" w:hAnsi="標楷體" w:cs="Times New Roman"/>
                <w:kern w:val="0"/>
                <w:sz w:val="20"/>
                <w:szCs w:val="20"/>
                <w:lang w:val="zh-TW"/>
              </w:rPr>
            </w:pPr>
          </w:p>
        </w:tc>
      </w:tr>
      <w:tr w:rsidR="007B49B2" w:rsidRPr="00AF753E" w:rsidTr="007B49B2">
        <w:trPr>
          <w:trHeight w:hRule="exact" w:val="394"/>
          <w:jc w:val="center"/>
        </w:trPr>
        <w:tc>
          <w:tcPr>
            <w:tcW w:w="610" w:type="pct"/>
            <w:tcBorders>
              <w:top w:val="single" w:sz="4" w:space="0" w:color="auto"/>
              <w:left w:val="nil"/>
              <w:bottom w:val="single" w:sz="4" w:space="0" w:color="auto"/>
              <w:right w:val="single" w:sz="4" w:space="0" w:color="auto"/>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2016</w:t>
            </w:r>
          </w:p>
        </w:tc>
        <w:tc>
          <w:tcPr>
            <w:tcW w:w="540" w:type="pct"/>
            <w:tcBorders>
              <w:top w:val="single" w:sz="4" w:space="0" w:color="auto"/>
              <w:left w:val="single" w:sz="4" w:space="0" w:color="auto"/>
            </w:tcBorders>
            <w:vAlign w:val="center"/>
          </w:tcPr>
          <w:p w:rsidR="007B49B2" w:rsidRPr="00AF753E" w:rsidRDefault="007B49B2" w:rsidP="00266C2B">
            <w:pPr>
              <w:tabs>
                <w:tab w:val="num" w:pos="458"/>
              </w:tabs>
              <w:overflowPunct w:val="0"/>
              <w:adjustRightInd w:val="0"/>
              <w:ind w:leftChars="-83" w:left="-199" w:rightChars="71" w:right="170"/>
              <w:jc w:val="right"/>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1,540</w:t>
            </w:r>
          </w:p>
        </w:tc>
        <w:tc>
          <w:tcPr>
            <w:tcW w:w="540" w:type="pct"/>
            <w:tcBorders>
              <w:top w:val="single" w:sz="4" w:space="0" w:color="auto"/>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15</w:t>
            </w:r>
          </w:p>
        </w:tc>
        <w:tc>
          <w:tcPr>
            <w:tcW w:w="544" w:type="pct"/>
            <w:tcBorders>
              <w:top w:val="single" w:sz="4" w:space="0" w:color="auto"/>
            </w:tcBorders>
            <w:vAlign w:val="center"/>
          </w:tcPr>
          <w:p w:rsidR="007B49B2" w:rsidRPr="00AF753E" w:rsidRDefault="007B49B2" w:rsidP="00266C2B">
            <w:pPr>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193</w:t>
            </w:r>
          </w:p>
        </w:tc>
        <w:tc>
          <w:tcPr>
            <w:tcW w:w="539" w:type="pct"/>
            <w:tcBorders>
              <w:top w:val="single" w:sz="4" w:space="0" w:color="auto"/>
            </w:tcBorders>
            <w:vAlign w:val="center"/>
          </w:tcPr>
          <w:p w:rsidR="007B49B2" w:rsidRPr="00AF753E" w:rsidRDefault="007B49B2" w:rsidP="00266C2B">
            <w:pPr>
              <w:overflowPunct w:val="0"/>
              <w:adjustRightInd w:val="0"/>
              <w:ind w:rightChars="-11" w:right="-26"/>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191</w:t>
            </w:r>
          </w:p>
        </w:tc>
        <w:tc>
          <w:tcPr>
            <w:tcW w:w="549" w:type="pct"/>
            <w:tcBorders>
              <w:top w:val="single" w:sz="4" w:space="0" w:color="auto"/>
              <w:right w:val="nil"/>
            </w:tcBorders>
            <w:vAlign w:val="center"/>
          </w:tcPr>
          <w:p w:rsidR="007B49B2" w:rsidRPr="00AF753E" w:rsidRDefault="007B49B2" w:rsidP="00266C2B">
            <w:pPr>
              <w:overflowPunct w:val="0"/>
              <w:adjustRightInd w:val="0"/>
              <w:ind w:rightChars="-8" w:right="-19"/>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1,939</w:t>
            </w:r>
          </w:p>
        </w:tc>
        <w:tc>
          <w:tcPr>
            <w:tcW w:w="695" w:type="pct"/>
            <w:tcBorders>
              <w:top w:val="single" w:sz="4" w:space="0" w:color="auto"/>
              <w:right w:val="nil"/>
            </w:tcBorders>
            <w:vAlign w:val="center"/>
          </w:tcPr>
          <w:p w:rsidR="007B49B2" w:rsidRPr="00AF753E" w:rsidRDefault="007B49B2" w:rsidP="00266C2B">
            <w:pPr>
              <w:tabs>
                <w:tab w:val="num" w:pos="720"/>
              </w:tabs>
              <w:overflowPunct w:val="0"/>
              <w:adjustRightInd w:val="0"/>
              <w:ind w:rightChars="156" w:right="374"/>
              <w:jc w:val="right"/>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1,557</w:t>
            </w:r>
          </w:p>
        </w:tc>
        <w:tc>
          <w:tcPr>
            <w:tcW w:w="982" w:type="pct"/>
            <w:tcBorders>
              <w:top w:val="single" w:sz="4" w:space="0" w:color="auto"/>
              <w:right w:val="nil"/>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80.30</w:t>
            </w:r>
          </w:p>
        </w:tc>
      </w:tr>
      <w:tr w:rsidR="007B49B2" w:rsidRPr="00AF753E" w:rsidTr="007B49B2">
        <w:trPr>
          <w:trHeight w:hRule="exact" w:val="394"/>
          <w:jc w:val="center"/>
        </w:trPr>
        <w:tc>
          <w:tcPr>
            <w:tcW w:w="610" w:type="pct"/>
            <w:tcBorders>
              <w:top w:val="single" w:sz="4" w:space="0" w:color="auto"/>
              <w:left w:val="nil"/>
              <w:bottom w:val="single" w:sz="4" w:space="0" w:color="auto"/>
              <w:right w:val="single" w:sz="4" w:space="0" w:color="auto"/>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2017</w:t>
            </w:r>
          </w:p>
        </w:tc>
        <w:tc>
          <w:tcPr>
            <w:tcW w:w="540" w:type="pct"/>
            <w:tcBorders>
              <w:left w:val="single" w:sz="4" w:space="0" w:color="auto"/>
            </w:tcBorders>
            <w:vAlign w:val="center"/>
          </w:tcPr>
          <w:p w:rsidR="007B49B2" w:rsidRPr="00AF753E" w:rsidRDefault="007B49B2" w:rsidP="00266C2B">
            <w:pPr>
              <w:tabs>
                <w:tab w:val="num" w:pos="458"/>
              </w:tabs>
              <w:overflowPunct w:val="0"/>
              <w:adjustRightInd w:val="0"/>
              <w:ind w:leftChars="-83" w:left="-199" w:rightChars="71" w:right="170"/>
              <w:jc w:val="right"/>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1,594</w:t>
            </w:r>
          </w:p>
        </w:tc>
        <w:tc>
          <w:tcPr>
            <w:tcW w:w="540" w:type="pct"/>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13</w:t>
            </w:r>
          </w:p>
        </w:tc>
        <w:tc>
          <w:tcPr>
            <w:tcW w:w="544" w:type="pct"/>
            <w:vAlign w:val="center"/>
          </w:tcPr>
          <w:p w:rsidR="007B49B2" w:rsidRPr="00AF753E" w:rsidRDefault="007B49B2" w:rsidP="00266C2B">
            <w:pPr>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233</w:t>
            </w:r>
          </w:p>
        </w:tc>
        <w:tc>
          <w:tcPr>
            <w:tcW w:w="539" w:type="pct"/>
            <w:vAlign w:val="center"/>
          </w:tcPr>
          <w:p w:rsidR="007B49B2" w:rsidRPr="00AF753E" w:rsidRDefault="007B49B2" w:rsidP="00266C2B">
            <w:pPr>
              <w:overflowPunct w:val="0"/>
              <w:adjustRightInd w:val="0"/>
              <w:ind w:rightChars="-11" w:right="-26"/>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206</w:t>
            </w:r>
          </w:p>
        </w:tc>
        <w:tc>
          <w:tcPr>
            <w:tcW w:w="549" w:type="pct"/>
            <w:tcBorders>
              <w:right w:val="nil"/>
            </w:tcBorders>
            <w:vAlign w:val="center"/>
          </w:tcPr>
          <w:p w:rsidR="007B49B2" w:rsidRPr="00AF753E" w:rsidRDefault="007B49B2" w:rsidP="00266C2B">
            <w:pPr>
              <w:overflowPunct w:val="0"/>
              <w:adjustRightInd w:val="0"/>
              <w:ind w:rightChars="-8" w:right="-19"/>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2,046</w:t>
            </w:r>
          </w:p>
        </w:tc>
        <w:tc>
          <w:tcPr>
            <w:tcW w:w="695" w:type="pct"/>
            <w:tcBorders>
              <w:right w:val="nil"/>
            </w:tcBorders>
            <w:vAlign w:val="center"/>
          </w:tcPr>
          <w:p w:rsidR="007B49B2" w:rsidRPr="00AF753E" w:rsidRDefault="007B49B2" w:rsidP="00266C2B">
            <w:pPr>
              <w:tabs>
                <w:tab w:val="num" w:pos="720"/>
              </w:tabs>
              <w:overflowPunct w:val="0"/>
              <w:adjustRightInd w:val="0"/>
              <w:ind w:rightChars="156" w:right="374"/>
              <w:jc w:val="right"/>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1,605</w:t>
            </w:r>
          </w:p>
        </w:tc>
        <w:tc>
          <w:tcPr>
            <w:tcW w:w="982" w:type="pct"/>
            <w:tcBorders>
              <w:right w:val="nil"/>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78.45</w:t>
            </w:r>
          </w:p>
        </w:tc>
      </w:tr>
      <w:tr w:rsidR="007B49B2" w:rsidRPr="00AF753E" w:rsidTr="007B49B2">
        <w:trPr>
          <w:trHeight w:hRule="exact" w:val="394"/>
          <w:jc w:val="center"/>
        </w:trPr>
        <w:tc>
          <w:tcPr>
            <w:tcW w:w="610" w:type="pct"/>
            <w:tcBorders>
              <w:top w:val="single" w:sz="4" w:space="0" w:color="auto"/>
              <w:left w:val="nil"/>
              <w:bottom w:val="single" w:sz="4" w:space="0" w:color="auto"/>
              <w:right w:val="single" w:sz="4" w:space="0" w:color="auto"/>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2018</w:t>
            </w:r>
          </w:p>
        </w:tc>
        <w:tc>
          <w:tcPr>
            <w:tcW w:w="540" w:type="pct"/>
            <w:tcBorders>
              <w:left w:val="single" w:sz="4" w:space="0" w:color="auto"/>
            </w:tcBorders>
            <w:vAlign w:val="center"/>
          </w:tcPr>
          <w:p w:rsidR="007B49B2" w:rsidRPr="00AF753E" w:rsidRDefault="007B49B2" w:rsidP="00266C2B">
            <w:pPr>
              <w:tabs>
                <w:tab w:val="num" w:pos="458"/>
              </w:tabs>
              <w:overflowPunct w:val="0"/>
              <w:adjustRightInd w:val="0"/>
              <w:ind w:leftChars="-83" w:left="-199" w:rightChars="71" w:right="170"/>
              <w:jc w:val="right"/>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1,788</w:t>
            </w:r>
          </w:p>
        </w:tc>
        <w:tc>
          <w:tcPr>
            <w:tcW w:w="540" w:type="pct"/>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13</w:t>
            </w:r>
          </w:p>
        </w:tc>
        <w:tc>
          <w:tcPr>
            <w:tcW w:w="544" w:type="pct"/>
            <w:vAlign w:val="center"/>
          </w:tcPr>
          <w:p w:rsidR="007B49B2" w:rsidRPr="00AF753E" w:rsidRDefault="007B49B2" w:rsidP="00266C2B">
            <w:pPr>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141</w:t>
            </w:r>
          </w:p>
        </w:tc>
        <w:tc>
          <w:tcPr>
            <w:tcW w:w="539" w:type="pct"/>
            <w:vAlign w:val="center"/>
          </w:tcPr>
          <w:p w:rsidR="007B49B2" w:rsidRPr="00AF753E" w:rsidRDefault="007B49B2" w:rsidP="00266C2B">
            <w:pPr>
              <w:overflowPunct w:val="0"/>
              <w:adjustRightInd w:val="0"/>
              <w:ind w:rightChars="-11" w:right="-26"/>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177</w:t>
            </w:r>
          </w:p>
        </w:tc>
        <w:tc>
          <w:tcPr>
            <w:tcW w:w="549" w:type="pct"/>
            <w:tcBorders>
              <w:right w:val="nil"/>
            </w:tcBorders>
            <w:vAlign w:val="center"/>
          </w:tcPr>
          <w:p w:rsidR="007B49B2" w:rsidRPr="00AF753E" w:rsidRDefault="007B49B2" w:rsidP="00266C2B">
            <w:pPr>
              <w:overflowPunct w:val="0"/>
              <w:adjustRightInd w:val="0"/>
              <w:ind w:rightChars="-8" w:right="-19"/>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2,119</w:t>
            </w:r>
          </w:p>
        </w:tc>
        <w:tc>
          <w:tcPr>
            <w:tcW w:w="695" w:type="pct"/>
            <w:tcBorders>
              <w:right w:val="nil"/>
            </w:tcBorders>
            <w:vAlign w:val="center"/>
          </w:tcPr>
          <w:p w:rsidR="007B49B2" w:rsidRPr="00AF753E" w:rsidRDefault="007B49B2" w:rsidP="00266C2B">
            <w:pPr>
              <w:tabs>
                <w:tab w:val="num" w:pos="720"/>
              </w:tabs>
              <w:overflowPunct w:val="0"/>
              <w:adjustRightInd w:val="0"/>
              <w:ind w:rightChars="156" w:right="374"/>
              <w:jc w:val="right"/>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1,769</w:t>
            </w:r>
          </w:p>
        </w:tc>
        <w:tc>
          <w:tcPr>
            <w:tcW w:w="982" w:type="pct"/>
            <w:tcBorders>
              <w:right w:val="nil"/>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83.48</w:t>
            </w:r>
          </w:p>
        </w:tc>
      </w:tr>
      <w:tr w:rsidR="007B49B2" w:rsidRPr="00AF753E" w:rsidTr="007B49B2">
        <w:trPr>
          <w:trHeight w:hRule="exact" w:val="394"/>
          <w:jc w:val="center"/>
        </w:trPr>
        <w:tc>
          <w:tcPr>
            <w:tcW w:w="610" w:type="pct"/>
            <w:tcBorders>
              <w:top w:val="single" w:sz="4" w:space="0" w:color="auto"/>
              <w:left w:val="nil"/>
              <w:bottom w:val="single" w:sz="4" w:space="0" w:color="auto"/>
              <w:right w:val="single" w:sz="4" w:space="0" w:color="auto"/>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2019</w:t>
            </w:r>
          </w:p>
        </w:tc>
        <w:tc>
          <w:tcPr>
            <w:tcW w:w="540" w:type="pct"/>
            <w:tcBorders>
              <w:left w:val="single" w:sz="4" w:space="0" w:color="auto"/>
              <w:bottom w:val="single" w:sz="4" w:space="0" w:color="auto"/>
            </w:tcBorders>
            <w:vAlign w:val="center"/>
          </w:tcPr>
          <w:p w:rsidR="007B49B2" w:rsidRPr="00AF753E" w:rsidRDefault="007B49B2" w:rsidP="00266C2B">
            <w:pPr>
              <w:tabs>
                <w:tab w:val="num" w:pos="458"/>
              </w:tabs>
              <w:overflowPunct w:val="0"/>
              <w:adjustRightInd w:val="0"/>
              <w:ind w:leftChars="-83" w:left="-199" w:rightChars="71" w:right="170"/>
              <w:jc w:val="right"/>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1,795</w:t>
            </w:r>
          </w:p>
        </w:tc>
        <w:tc>
          <w:tcPr>
            <w:tcW w:w="540" w:type="pct"/>
            <w:tcBorders>
              <w:bottom w:val="single" w:sz="4" w:space="0" w:color="auto"/>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12</w:t>
            </w:r>
          </w:p>
        </w:tc>
        <w:tc>
          <w:tcPr>
            <w:tcW w:w="544" w:type="pct"/>
            <w:tcBorders>
              <w:bottom w:val="single" w:sz="4" w:space="0" w:color="auto"/>
            </w:tcBorders>
            <w:vAlign w:val="center"/>
          </w:tcPr>
          <w:p w:rsidR="007B49B2" w:rsidRPr="00AF753E" w:rsidRDefault="007B49B2" w:rsidP="00266C2B">
            <w:pPr>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182</w:t>
            </w:r>
          </w:p>
        </w:tc>
        <w:tc>
          <w:tcPr>
            <w:tcW w:w="539" w:type="pct"/>
            <w:tcBorders>
              <w:bottom w:val="single" w:sz="4" w:space="0" w:color="auto"/>
            </w:tcBorders>
            <w:vAlign w:val="center"/>
          </w:tcPr>
          <w:p w:rsidR="007B49B2" w:rsidRPr="00AF753E" w:rsidRDefault="007B49B2" w:rsidP="00266C2B">
            <w:pPr>
              <w:overflowPunct w:val="0"/>
              <w:adjustRightInd w:val="0"/>
              <w:ind w:rightChars="-11" w:right="-26"/>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178</w:t>
            </w:r>
          </w:p>
        </w:tc>
        <w:tc>
          <w:tcPr>
            <w:tcW w:w="549" w:type="pct"/>
            <w:tcBorders>
              <w:bottom w:val="single" w:sz="4" w:space="0" w:color="auto"/>
              <w:right w:val="nil"/>
            </w:tcBorders>
            <w:vAlign w:val="center"/>
          </w:tcPr>
          <w:p w:rsidR="007B49B2" w:rsidRPr="00AF753E" w:rsidRDefault="007B49B2" w:rsidP="00266C2B">
            <w:pPr>
              <w:overflowPunct w:val="0"/>
              <w:adjustRightInd w:val="0"/>
              <w:ind w:rightChars="-8" w:right="-19"/>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2,167</w:t>
            </w:r>
          </w:p>
        </w:tc>
        <w:tc>
          <w:tcPr>
            <w:tcW w:w="695" w:type="pct"/>
            <w:tcBorders>
              <w:bottom w:val="single" w:sz="4" w:space="0" w:color="auto"/>
              <w:right w:val="nil"/>
            </w:tcBorders>
            <w:vAlign w:val="center"/>
          </w:tcPr>
          <w:p w:rsidR="007B49B2" w:rsidRPr="00AF753E" w:rsidRDefault="007B49B2" w:rsidP="00266C2B">
            <w:pPr>
              <w:tabs>
                <w:tab w:val="num" w:pos="720"/>
              </w:tabs>
              <w:overflowPunct w:val="0"/>
              <w:adjustRightInd w:val="0"/>
              <w:ind w:rightChars="156" w:right="374"/>
              <w:jc w:val="right"/>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1,793</w:t>
            </w:r>
          </w:p>
        </w:tc>
        <w:tc>
          <w:tcPr>
            <w:tcW w:w="982" w:type="pct"/>
            <w:tcBorders>
              <w:bottom w:val="single" w:sz="4" w:space="0" w:color="auto"/>
              <w:right w:val="nil"/>
            </w:tcBorders>
            <w:vAlign w:val="center"/>
          </w:tcPr>
          <w:p w:rsidR="007B49B2" w:rsidRPr="00AF753E" w:rsidRDefault="007B49B2" w:rsidP="00266C2B">
            <w:pPr>
              <w:tabs>
                <w:tab w:val="num" w:pos="720"/>
              </w:tabs>
              <w:overflowPunct w:val="0"/>
              <w:adjustRightInd w:val="0"/>
              <w:jc w:val="center"/>
              <w:rPr>
                <w:rFonts w:ascii="標楷體" w:hAnsi="標楷體" w:cs="Times New Roman"/>
                <w:kern w:val="0"/>
                <w:sz w:val="20"/>
                <w:szCs w:val="20"/>
                <w:lang w:val="zh-TW"/>
              </w:rPr>
            </w:pPr>
            <w:r w:rsidRPr="00AF753E">
              <w:rPr>
                <w:rFonts w:ascii="標楷體" w:hAnsi="標楷體" w:cs="Times New Roman" w:hint="eastAsia"/>
                <w:kern w:val="0"/>
                <w:sz w:val="20"/>
                <w:szCs w:val="20"/>
                <w:lang w:val="zh-TW"/>
              </w:rPr>
              <w:t>82.74</w:t>
            </w:r>
          </w:p>
        </w:tc>
      </w:tr>
    </w:tbl>
    <w:p w:rsidR="00143976" w:rsidRPr="00AF753E" w:rsidRDefault="00143976" w:rsidP="00143976">
      <w:pPr>
        <w:pStyle w:val="a8"/>
        <w:overflowPunct w:val="0"/>
        <w:adjustRightInd w:val="0"/>
        <w:ind w:leftChars="0" w:left="210"/>
        <w:jc w:val="both"/>
        <w:rPr>
          <w:rFonts w:ascii="標楷體" w:hAnsi="標楷體" w:cs="Times New Roman"/>
          <w:sz w:val="20"/>
          <w:szCs w:val="20"/>
        </w:rPr>
      </w:pPr>
      <w:r w:rsidRPr="00AF753E">
        <w:rPr>
          <w:rFonts w:ascii="標楷體" w:hAnsi="標楷體" w:cs="Times New Roman"/>
          <w:sz w:val="20"/>
          <w:szCs w:val="20"/>
        </w:rPr>
        <w:t>資料來源：衛生福利部</w:t>
      </w:r>
    </w:p>
    <w:p w:rsidR="00143976" w:rsidRPr="00AF753E" w:rsidRDefault="00143976" w:rsidP="00143976">
      <w:pPr>
        <w:pStyle w:val="a8"/>
        <w:overflowPunct w:val="0"/>
        <w:adjustRightInd w:val="0"/>
        <w:ind w:leftChars="100" w:left="1246" w:hangingChars="503" w:hanging="1006"/>
        <w:jc w:val="both"/>
        <w:rPr>
          <w:rFonts w:ascii="標楷體" w:hAnsi="標楷體" w:cs="Times New Roman"/>
          <w:sz w:val="20"/>
          <w:szCs w:val="20"/>
        </w:rPr>
      </w:pPr>
      <w:r w:rsidRPr="00AF753E">
        <w:rPr>
          <w:rFonts w:ascii="標楷體" w:hAnsi="標楷體" w:cs="Times New Roman"/>
          <w:sz w:val="20"/>
          <w:szCs w:val="20"/>
        </w:rPr>
        <w:t>說　　明：法律義務支出項目如下：(1)漁民水利會會員及其他團體全民健康保險費補助；(2)65歲以上離島居民全民健康保險費補助(2014年開始)；(3)政府應負擔全民健康保險費法定下限；(4)老年基本保證年金；(5)身心障礙基本保證年金；(6)中央應負擔國民年金款項不足數(2014年未編列)；(7)低收入</w:t>
      </w:r>
      <w:r w:rsidRPr="00AF753E">
        <w:rPr>
          <w:rFonts w:ascii="標楷體" w:hAnsi="標楷體" w:cs="Times New Roman" w:hint="eastAsia"/>
          <w:sz w:val="20"/>
          <w:szCs w:val="20"/>
        </w:rPr>
        <w:t>戶</w:t>
      </w:r>
      <w:r w:rsidRPr="00AF753E">
        <w:rPr>
          <w:rFonts w:ascii="標楷體" w:hAnsi="標楷體" w:cs="Times New Roman"/>
          <w:sz w:val="20"/>
          <w:szCs w:val="20"/>
        </w:rPr>
        <w:t>全民健康保險費補助；(8)低收入</w:t>
      </w:r>
      <w:r w:rsidRPr="00AF753E">
        <w:rPr>
          <w:rFonts w:ascii="標楷體" w:hAnsi="標楷體" w:cs="Times New Roman" w:hint="eastAsia"/>
          <w:sz w:val="20"/>
          <w:szCs w:val="20"/>
        </w:rPr>
        <w:t>戶</w:t>
      </w:r>
      <w:r w:rsidRPr="00AF753E">
        <w:rPr>
          <w:rFonts w:ascii="標楷體" w:hAnsi="標楷體" w:cs="Times New Roman"/>
          <w:sz w:val="20"/>
          <w:szCs w:val="20"/>
        </w:rPr>
        <w:t>家庭、就學生活經費；(9)低收</w:t>
      </w:r>
      <w:r w:rsidRPr="00AF753E">
        <w:rPr>
          <w:rFonts w:ascii="標楷體" w:hAnsi="標楷體" w:cs="Times New Roman" w:hint="eastAsia"/>
          <w:sz w:val="20"/>
          <w:szCs w:val="20"/>
        </w:rPr>
        <w:t>入戶</w:t>
      </w:r>
      <w:r w:rsidRPr="00AF753E">
        <w:rPr>
          <w:rFonts w:ascii="標楷體" w:hAnsi="標楷體" w:cs="Times New Roman"/>
          <w:sz w:val="20"/>
          <w:szCs w:val="20"/>
        </w:rPr>
        <w:t>及中低收入</w:t>
      </w:r>
      <w:r w:rsidRPr="00AF753E">
        <w:rPr>
          <w:rFonts w:ascii="標楷體" w:hAnsi="標楷體" w:cs="Times New Roman" w:hint="eastAsia"/>
          <w:sz w:val="20"/>
          <w:szCs w:val="20"/>
        </w:rPr>
        <w:t>戶</w:t>
      </w:r>
      <w:r w:rsidRPr="00AF753E">
        <w:rPr>
          <w:rFonts w:ascii="標楷體" w:hAnsi="標楷體" w:cs="Times New Roman"/>
          <w:sz w:val="20"/>
          <w:szCs w:val="20"/>
        </w:rPr>
        <w:t>醫療補助及住院看護；(10)低收入戶病患住院膳食費；(11)法定傳染病醫療費用；(12)中重度身心障礙者全民健康保險費補助；(13)70歲以上中低收入</w:t>
      </w:r>
      <w:r w:rsidRPr="00AF753E">
        <w:rPr>
          <w:rFonts w:ascii="標楷體" w:hAnsi="標楷體" w:cs="Times New Roman" w:hint="eastAsia"/>
          <w:sz w:val="20"/>
          <w:szCs w:val="20"/>
        </w:rPr>
        <w:t>戶</w:t>
      </w:r>
      <w:r w:rsidRPr="00AF753E">
        <w:rPr>
          <w:rFonts w:ascii="標楷體" w:hAnsi="標楷體" w:cs="Times New Roman"/>
          <w:sz w:val="20"/>
          <w:szCs w:val="20"/>
        </w:rPr>
        <w:t>老人全民健康保險費補助；(14)中低收入</w:t>
      </w:r>
      <w:r w:rsidRPr="00AF753E">
        <w:rPr>
          <w:rFonts w:ascii="標楷體" w:hAnsi="標楷體" w:cs="Times New Roman" w:hint="eastAsia"/>
          <w:sz w:val="20"/>
          <w:szCs w:val="20"/>
        </w:rPr>
        <w:t>戶</w:t>
      </w:r>
      <w:r w:rsidRPr="00AF753E">
        <w:rPr>
          <w:rFonts w:ascii="標楷體" w:hAnsi="標楷體" w:cs="Times New Roman"/>
          <w:sz w:val="20"/>
          <w:szCs w:val="20"/>
        </w:rPr>
        <w:t>兒少全民健康保險費補助；(15)特殊境遇家庭扶助服務；(16)中低收入</w:t>
      </w:r>
      <w:r w:rsidRPr="00AF753E">
        <w:rPr>
          <w:rFonts w:ascii="標楷體" w:hAnsi="標楷體" w:cs="Times New Roman" w:hint="eastAsia"/>
          <w:sz w:val="20"/>
          <w:szCs w:val="20"/>
        </w:rPr>
        <w:t>戶</w:t>
      </w:r>
      <w:r w:rsidRPr="00AF753E">
        <w:rPr>
          <w:rFonts w:ascii="標楷體" w:hAnsi="標楷體" w:cs="Times New Roman"/>
          <w:sz w:val="20"/>
          <w:szCs w:val="20"/>
        </w:rPr>
        <w:t>老人生活津貼；(17)中低收入</w:t>
      </w:r>
      <w:r w:rsidRPr="00AF753E">
        <w:rPr>
          <w:rFonts w:ascii="標楷體" w:hAnsi="標楷體" w:cs="Times New Roman" w:hint="eastAsia"/>
          <w:sz w:val="20"/>
          <w:szCs w:val="20"/>
        </w:rPr>
        <w:t>戶</w:t>
      </w:r>
      <w:r w:rsidRPr="00AF753E">
        <w:rPr>
          <w:rFonts w:ascii="標楷體" w:hAnsi="標楷體" w:cs="Times New Roman"/>
          <w:sz w:val="20"/>
          <w:szCs w:val="20"/>
        </w:rPr>
        <w:t>身心障礙者生活、日間及住宿式照顧、輔具；(18)3歲以下兒童醫療補助。</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54" w:name="_Toc434276078"/>
      <w:bookmarkStart w:id="155" w:name="_Toc440436903"/>
      <w:bookmarkStart w:id="156" w:name="_Toc13646010"/>
      <w:r w:rsidRPr="00AF753E">
        <w:rPr>
          <w:rFonts w:ascii="標楷體" w:hAnsi="標楷體" w:cs="Times New Roman"/>
          <w:b/>
          <w:bCs/>
          <w:szCs w:val="28"/>
        </w:rPr>
        <w:t>社會救助與津貼</w:t>
      </w:r>
      <w:bookmarkEnd w:id="154"/>
      <w:bookmarkEnd w:id="155"/>
      <w:bookmarkEnd w:id="156"/>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szCs w:val="24"/>
        </w:rPr>
      </w:pPr>
      <w:r w:rsidRPr="00AF753E">
        <w:rPr>
          <w:rFonts w:ascii="標楷體" w:hAnsi="標楷體" w:hint="eastAsia"/>
          <w:szCs w:val="24"/>
        </w:rPr>
        <w:t>參見經社文公約初次國家報告第137點、第156點。</w:t>
      </w:r>
    </w:p>
    <w:p w:rsidR="00074B73" w:rsidRPr="00AF753E" w:rsidRDefault="00074B73" w:rsidP="00685E27">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rPr>
        <w:t>社會救助係以社會救助法為推動基礎，政府為擴大照顧弱勢民眾，2010年修正之社會救助法調整最低生活費標準、放寬低收入戶的審查門檻、將中低收入戶的資格法制化及強化就業輔導、鼓勵社會參與等措施，幫助弱勢民眾提升競爭力及脫貧。</w:t>
      </w:r>
      <w:r w:rsidR="007B49B2" w:rsidRPr="00AF753E">
        <w:rPr>
          <w:rFonts w:ascii="標楷體" w:hAnsi="標楷體" w:cs="新細明體" w:hint="eastAsia"/>
          <w:kern w:val="0"/>
          <w:szCs w:val="24"/>
        </w:rPr>
        <w:t>（衛福部）</w:t>
      </w:r>
    </w:p>
    <w:p w:rsidR="00074B73" w:rsidRPr="00AF753E" w:rsidRDefault="00074B73" w:rsidP="00685E27">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rPr>
        <w:t>對於經濟弱勢者，政府係依社會救助法等相關法令提供各項補助或津貼，使其免於陷入經濟困境或生活匱乏。但針對處於法令邊緣的弱勢者，政府必須結合民間資源以適時張開保護服務網，讓不能通過相關法令資格審查的民眾也能得到適時的協助。目前計有慈濟及法鼓山等21個全國性基金會協助政府辦理各項急難救助的服務，包括關懷訪問、情緒支持、安置服務及急難救助等，以擴大政府之服務範圍。</w:t>
      </w:r>
      <w:r w:rsidR="007B49B2" w:rsidRPr="00AF753E">
        <w:rPr>
          <w:rFonts w:ascii="標楷體" w:hAnsi="標楷體" w:cs="新細明體" w:hint="eastAsia"/>
          <w:kern w:val="0"/>
          <w:szCs w:val="24"/>
        </w:rPr>
        <w:t>（衛福部）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szCs w:val="24"/>
        </w:rPr>
      </w:pPr>
      <w:r w:rsidRPr="00AF753E">
        <w:rPr>
          <w:rFonts w:ascii="標楷體" w:hAnsi="標楷體" w:cs="新細明體" w:hint="eastAsia"/>
          <w:kern w:val="0"/>
          <w:szCs w:val="24"/>
        </w:rPr>
        <w:t>社會救助法中所稱低收入戶及中低收入戶係經戶籍所在地之直轄市、縣市主管機關審核認定之。</w:t>
      </w:r>
      <w:r w:rsidRPr="00AF753E">
        <w:rPr>
          <w:rFonts w:ascii="標楷體" w:hAnsi="標楷體" w:hint="eastAsia"/>
          <w:szCs w:val="24"/>
        </w:rPr>
        <w:t>低收入戶之定義係為經申請戶籍所在地直轄市、縣（市）主管機關審核認定，符合家庭總收入平均分配全家人口，每人每月在最低生活費以下，且家庭財產未超過中央、直轄市主管機關公告之當年度一定金額者。</w:t>
      </w:r>
      <w:r w:rsidRPr="00AF753E">
        <w:rPr>
          <w:rFonts w:ascii="標楷體" w:hAnsi="標楷體" w:cs="新細明體" w:hint="eastAsia"/>
          <w:kern w:val="0"/>
          <w:szCs w:val="24"/>
        </w:rPr>
        <w:t>對於未設有戶籍之非本國籍配偶或大陸地區配偶，不列計於家庭應計算人口範圍。</w:t>
      </w:r>
      <w:r w:rsidRPr="00AF753E">
        <w:rPr>
          <w:rFonts w:ascii="標楷體" w:hAnsi="標楷體" w:hint="eastAsia"/>
          <w:szCs w:val="24"/>
        </w:rPr>
        <w:t>而所稱各地區之最低生活費計算方式：以當地區每人每月可支配所得中位數之60％定之。</w:t>
      </w:r>
      <w:r w:rsidR="007B49B2" w:rsidRPr="00AF753E">
        <w:rPr>
          <w:rFonts w:ascii="標楷體" w:hAnsi="標楷體" w:hint="eastAsia"/>
          <w:szCs w:val="24"/>
        </w:rPr>
        <w:t>2015</w:t>
      </w:r>
      <w:r w:rsidRPr="00AF753E">
        <w:rPr>
          <w:rFonts w:ascii="標楷體" w:hAnsi="標楷體" w:hint="eastAsia"/>
          <w:szCs w:val="24"/>
        </w:rPr>
        <w:t>年至201</w:t>
      </w:r>
      <w:r w:rsidR="007B49B2" w:rsidRPr="00AF753E">
        <w:rPr>
          <w:rFonts w:ascii="標楷體" w:hAnsi="標楷體" w:hint="eastAsia"/>
          <w:szCs w:val="24"/>
        </w:rPr>
        <w:t>8</w:t>
      </w:r>
      <w:r w:rsidRPr="00AF753E">
        <w:rPr>
          <w:rFonts w:ascii="標楷體" w:hAnsi="標楷體" w:hint="eastAsia"/>
          <w:szCs w:val="24"/>
        </w:rPr>
        <w:t>年</w:t>
      </w:r>
      <w:r w:rsidRPr="00AF753E">
        <w:rPr>
          <w:rFonts w:ascii="標楷體" w:hAnsi="標楷體" w:hint="eastAsia"/>
          <w:strike/>
          <w:szCs w:val="24"/>
        </w:rPr>
        <w:t>9月</w:t>
      </w:r>
      <w:r w:rsidRPr="00AF753E">
        <w:rPr>
          <w:rFonts w:ascii="標楷體" w:hAnsi="標楷體"/>
          <w:szCs w:val="24"/>
        </w:rPr>
        <w:t>低收</w:t>
      </w:r>
      <w:r w:rsidRPr="00AF753E">
        <w:rPr>
          <w:rFonts w:ascii="標楷體" w:hAnsi="標楷體" w:hint="eastAsia"/>
          <w:szCs w:val="24"/>
        </w:rPr>
        <w:t>入戶</w:t>
      </w:r>
      <w:r w:rsidRPr="00AF753E">
        <w:rPr>
          <w:rFonts w:ascii="標楷體" w:hAnsi="標楷體"/>
          <w:szCs w:val="24"/>
        </w:rPr>
        <w:t>及中低</w:t>
      </w:r>
      <w:r w:rsidRPr="00AF753E">
        <w:rPr>
          <w:rFonts w:ascii="標楷體" w:hAnsi="標楷體" w:hint="eastAsia"/>
          <w:szCs w:val="24"/>
        </w:rPr>
        <w:t>收</w:t>
      </w:r>
      <w:r w:rsidRPr="00AF753E">
        <w:rPr>
          <w:rFonts w:ascii="標楷體" w:hAnsi="標楷體"/>
          <w:szCs w:val="24"/>
        </w:rPr>
        <w:t>入戶人口及審核通過率</w:t>
      </w:r>
      <w:r w:rsidRPr="00AF753E">
        <w:rPr>
          <w:rFonts w:ascii="標楷體" w:hAnsi="標楷體" w:cs="Times New Roman"/>
          <w:kern w:val="0"/>
          <w:szCs w:val="24"/>
        </w:rPr>
        <w:t>如表</w:t>
      </w:r>
      <w:r w:rsidR="005C307D" w:rsidRPr="00AF753E">
        <w:rPr>
          <w:rFonts w:ascii="標楷體" w:hAnsi="標楷體" w:cs="Times New Roman" w:hint="eastAsia"/>
          <w:kern w:val="0"/>
          <w:szCs w:val="24"/>
        </w:rPr>
        <w:t>29</w:t>
      </w:r>
      <w:r w:rsidRPr="00AF753E">
        <w:rPr>
          <w:rFonts w:ascii="標楷體" w:hAnsi="標楷體" w:cs="Times New Roman" w:hint="eastAsia"/>
          <w:kern w:val="0"/>
          <w:szCs w:val="24"/>
        </w:rPr>
        <w:t>。</w:t>
      </w:r>
      <w:r w:rsidR="007B49B2" w:rsidRPr="00AF753E">
        <w:rPr>
          <w:rFonts w:ascii="標楷體" w:hAnsi="標楷體" w:cs="新細明體" w:hint="eastAsia"/>
          <w:kern w:val="0"/>
          <w:szCs w:val="24"/>
        </w:rPr>
        <w:t>（衛福部）</w:t>
      </w:r>
    </w:p>
    <w:p w:rsidR="00143976" w:rsidRPr="00AF753E" w:rsidRDefault="00143976" w:rsidP="00143976">
      <w:pPr>
        <w:pStyle w:val="ac"/>
        <w:spacing w:before="100" w:beforeAutospacing="1"/>
        <w:jc w:val="center"/>
        <w:rPr>
          <w:rFonts w:ascii="標楷體" w:eastAsia="標楷體" w:hAnsi="標楷體"/>
          <w:b/>
          <w:kern w:val="0"/>
          <w:sz w:val="24"/>
          <w:szCs w:val="24"/>
        </w:rPr>
      </w:pPr>
      <w:bookmarkStart w:id="157" w:name="_Toc440436807"/>
      <w:r w:rsidRPr="00AF753E">
        <w:rPr>
          <w:rFonts w:ascii="標楷體" w:eastAsia="標楷體" w:hAnsi="標楷體"/>
          <w:b/>
          <w:kern w:val="0"/>
          <w:sz w:val="24"/>
          <w:szCs w:val="24"/>
        </w:rPr>
        <w:t>表</w:t>
      </w:r>
      <w:r w:rsidR="005C307D" w:rsidRPr="00AF753E">
        <w:rPr>
          <w:rFonts w:ascii="標楷體" w:eastAsia="標楷體" w:hAnsi="標楷體" w:hint="eastAsia"/>
          <w:b/>
          <w:kern w:val="0"/>
          <w:sz w:val="24"/>
          <w:szCs w:val="24"/>
        </w:rPr>
        <w:t>29</w:t>
      </w:r>
      <w:r w:rsidRPr="00AF753E">
        <w:rPr>
          <w:rFonts w:ascii="標楷體" w:eastAsia="標楷體" w:hAnsi="標楷體" w:hint="eastAsia"/>
          <w:b/>
          <w:kern w:val="0"/>
          <w:sz w:val="24"/>
          <w:szCs w:val="24"/>
        </w:rPr>
        <w:t xml:space="preserve">  </w:t>
      </w:r>
      <w:r w:rsidRPr="00AF753E">
        <w:rPr>
          <w:rFonts w:ascii="標楷體" w:eastAsia="標楷體" w:hAnsi="標楷體"/>
          <w:b/>
          <w:kern w:val="0"/>
          <w:sz w:val="24"/>
          <w:szCs w:val="24"/>
        </w:rPr>
        <w:t>低收</w:t>
      </w:r>
      <w:r w:rsidRPr="00AF753E">
        <w:rPr>
          <w:rFonts w:ascii="標楷體" w:eastAsia="標楷體" w:hAnsi="標楷體" w:hint="eastAsia"/>
          <w:b/>
          <w:kern w:val="0"/>
          <w:sz w:val="24"/>
          <w:szCs w:val="24"/>
        </w:rPr>
        <w:t>入戶</w:t>
      </w:r>
      <w:r w:rsidRPr="00AF753E">
        <w:rPr>
          <w:rFonts w:ascii="標楷體" w:eastAsia="標楷體" w:hAnsi="標楷體"/>
          <w:b/>
          <w:kern w:val="0"/>
          <w:sz w:val="24"/>
          <w:szCs w:val="24"/>
        </w:rPr>
        <w:t>及中低</w:t>
      </w:r>
      <w:r w:rsidRPr="00AF753E">
        <w:rPr>
          <w:rFonts w:ascii="標楷體" w:eastAsia="標楷體" w:hAnsi="標楷體" w:hint="eastAsia"/>
          <w:b/>
          <w:kern w:val="0"/>
          <w:sz w:val="24"/>
          <w:szCs w:val="24"/>
        </w:rPr>
        <w:t>收</w:t>
      </w:r>
      <w:r w:rsidRPr="00AF753E">
        <w:rPr>
          <w:rFonts w:ascii="標楷體" w:eastAsia="標楷體" w:hAnsi="標楷體"/>
          <w:b/>
          <w:kern w:val="0"/>
          <w:sz w:val="24"/>
          <w:szCs w:val="24"/>
        </w:rPr>
        <w:t>入戶人口及審核通過率</w:t>
      </w:r>
      <w:bookmarkEnd w:id="157"/>
    </w:p>
    <w:p w:rsidR="00143976" w:rsidRPr="00AF753E" w:rsidRDefault="00143976" w:rsidP="00143976">
      <w:pPr>
        <w:pStyle w:val="a8"/>
        <w:overflowPunct w:val="0"/>
        <w:ind w:leftChars="0" w:rightChars="-60" w:right="-144"/>
        <w:jc w:val="right"/>
        <w:rPr>
          <w:rFonts w:ascii="標楷體" w:hAnsi="標楷體" w:cs="Times New Roman"/>
          <w:sz w:val="20"/>
          <w:szCs w:val="20"/>
        </w:rPr>
      </w:pPr>
      <w:r w:rsidRPr="00AF753E">
        <w:rPr>
          <w:rFonts w:ascii="標楷體" w:hAnsi="標楷體" w:cs="Times New Roman" w:hint="eastAsia"/>
          <w:kern w:val="0"/>
          <w:sz w:val="20"/>
          <w:szCs w:val="20"/>
        </w:rPr>
        <w:t>單位：人；％</w:t>
      </w:r>
    </w:p>
    <w:tbl>
      <w:tblPr>
        <w:tblStyle w:val="ad"/>
        <w:tblW w:w="9639" w:type="dxa"/>
        <w:tblInd w:w="108" w:type="dxa"/>
        <w:tblLayout w:type="fixed"/>
        <w:tblLook w:val="04A0" w:firstRow="1" w:lastRow="0" w:firstColumn="1" w:lastColumn="0" w:noHBand="0" w:noVBand="1"/>
      </w:tblPr>
      <w:tblGrid>
        <w:gridCol w:w="1232"/>
        <w:gridCol w:w="1176"/>
        <w:gridCol w:w="1680"/>
        <w:gridCol w:w="1369"/>
        <w:gridCol w:w="1262"/>
        <w:gridCol w:w="1645"/>
        <w:gridCol w:w="1275"/>
      </w:tblGrid>
      <w:tr w:rsidR="0071449D" w:rsidRPr="00AF753E" w:rsidTr="004D2912">
        <w:tc>
          <w:tcPr>
            <w:tcW w:w="1232" w:type="dxa"/>
            <w:vMerge w:val="restart"/>
            <w:tcBorders>
              <w:left w:val="nil"/>
              <w:tl2br w:val="single" w:sz="4" w:space="0" w:color="auto"/>
            </w:tcBorders>
          </w:tcPr>
          <w:p w:rsidR="00143976" w:rsidRPr="00AF753E" w:rsidRDefault="00143976" w:rsidP="004D2912">
            <w:pPr>
              <w:pStyle w:val="a8"/>
              <w:overflowPunct w:val="0"/>
              <w:ind w:leftChars="-22" w:left="-53"/>
              <w:jc w:val="right"/>
              <w:rPr>
                <w:rFonts w:ascii="標楷體" w:eastAsia="標楷體" w:hAnsi="標楷體"/>
                <w:sz w:val="20"/>
                <w:szCs w:val="20"/>
              </w:rPr>
            </w:pPr>
            <w:r w:rsidRPr="00AF753E">
              <w:rPr>
                <w:rFonts w:ascii="標楷體" w:eastAsia="標楷體" w:hAnsi="標楷體" w:hint="eastAsia"/>
                <w:sz w:val="20"/>
                <w:szCs w:val="20"/>
              </w:rPr>
              <w:t>項目</w:t>
            </w:r>
          </w:p>
          <w:p w:rsidR="00143976" w:rsidRPr="00AF753E" w:rsidRDefault="00143976" w:rsidP="004D2912">
            <w:pPr>
              <w:pStyle w:val="a8"/>
              <w:overflowPunct w:val="0"/>
              <w:ind w:leftChars="-22" w:left="-53"/>
              <w:rPr>
                <w:rFonts w:ascii="標楷體" w:eastAsia="標楷體" w:hAnsi="標楷體"/>
                <w:sz w:val="20"/>
                <w:szCs w:val="20"/>
              </w:rPr>
            </w:pPr>
            <w:r w:rsidRPr="00AF753E">
              <w:rPr>
                <w:rFonts w:ascii="標楷體" w:eastAsia="標楷體" w:hAnsi="標楷體"/>
                <w:sz w:val="20"/>
                <w:szCs w:val="20"/>
              </w:rPr>
              <w:t>年</w:t>
            </w:r>
            <w:r w:rsidRPr="00AF753E">
              <w:rPr>
                <w:rFonts w:ascii="標楷體" w:eastAsia="標楷體" w:hAnsi="標楷體" w:hint="eastAsia"/>
                <w:sz w:val="20"/>
                <w:szCs w:val="20"/>
              </w:rPr>
              <w:t>別</w:t>
            </w:r>
          </w:p>
        </w:tc>
        <w:tc>
          <w:tcPr>
            <w:tcW w:w="4225" w:type="dxa"/>
            <w:gridSpan w:val="3"/>
          </w:tcPr>
          <w:p w:rsidR="00143976" w:rsidRPr="00AF753E" w:rsidRDefault="00143976" w:rsidP="004D2912">
            <w:pPr>
              <w:pStyle w:val="a8"/>
              <w:overflowPunct w:val="0"/>
              <w:ind w:leftChars="0" w:left="0"/>
              <w:jc w:val="center"/>
              <w:rPr>
                <w:rFonts w:ascii="標楷體" w:eastAsia="標楷體" w:hAnsi="標楷體"/>
                <w:sz w:val="20"/>
                <w:szCs w:val="20"/>
              </w:rPr>
            </w:pPr>
            <w:r w:rsidRPr="00AF753E">
              <w:rPr>
                <w:rFonts w:ascii="標楷體" w:eastAsia="標楷體" w:hAnsi="標楷體"/>
                <w:sz w:val="20"/>
                <w:szCs w:val="20"/>
              </w:rPr>
              <w:t>低收入戶</w:t>
            </w:r>
          </w:p>
        </w:tc>
        <w:tc>
          <w:tcPr>
            <w:tcW w:w="4182" w:type="dxa"/>
            <w:gridSpan w:val="3"/>
            <w:tcBorders>
              <w:right w:val="nil"/>
            </w:tcBorders>
          </w:tcPr>
          <w:p w:rsidR="00143976" w:rsidRPr="00AF753E" w:rsidRDefault="00143976" w:rsidP="004D2912">
            <w:pPr>
              <w:pStyle w:val="a8"/>
              <w:overflowPunct w:val="0"/>
              <w:ind w:leftChars="0" w:left="0"/>
              <w:jc w:val="center"/>
              <w:rPr>
                <w:rFonts w:ascii="標楷體" w:eastAsia="標楷體" w:hAnsi="標楷體"/>
                <w:sz w:val="20"/>
                <w:szCs w:val="20"/>
              </w:rPr>
            </w:pPr>
            <w:r w:rsidRPr="00AF753E">
              <w:rPr>
                <w:rFonts w:ascii="標楷體" w:eastAsia="標楷體" w:hAnsi="標楷體"/>
                <w:sz w:val="20"/>
                <w:szCs w:val="20"/>
              </w:rPr>
              <w:t>中低收入戶</w:t>
            </w:r>
          </w:p>
        </w:tc>
      </w:tr>
      <w:tr w:rsidR="0071449D" w:rsidRPr="00AF753E" w:rsidTr="004D2912">
        <w:trPr>
          <w:trHeight w:val="367"/>
        </w:trPr>
        <w:tc>
          <w:tcPr>
            <w:tcW w:w="1232" w:type="dxa"/>
            <w:vMerge/>
            <w:tcBorders>
              <w:left w:val="nil"/>
              <w:tl2br w:val="single" w:sz="4" w:space="0" w:color="auto"/>
            </w:tcBorders>
          </w:tcPr>
          <w:p w:rsidR="00143976" w:rsidRPr="00AF753E" w:rsidRDefault="00143976" w:rsidP="004D2912">
            <w:pPr>
              <w:pStyle w:val="a8"/>
              <w:overflowPunct w:val="0"/>
              <w:ind w:leftChars="0" w:left="0"/>
              <w:rPr>
                <w:rFonts w:ascii="標楷體" w:eastAsia="標楷體" w:hAnsi="標楷體"/>
                <w:sz w:val="20"/>
                <w:szCs w:val="20"/>
              </w:rPr>
            </w:pPr>
          </w:p>
        </w:tc>
        <w:tc>
          <w:tcPr>
            <w:tcW w:w="1176" w:type="dxa"/>
            <w:tcBorders>
              <w:bottom w:val="single" w:sz="4" w:space="0" w:color="auto"/>
            </w:tcBorders>
            <w:vAlign w:val="center"/>
          </w:tcPr>
          <w:p w:rsidR="00143976" w:rsidRPr="00AF753E" w:rsidRDefault="00143976" w:rsidP="004D2912">
            <w:pPr>
              <w:jc w:val="center"/>
              <w:rPr>
                <w:rFonts w:ascii="標楷體" w:eastAsia="標楷體" w:hAnsi="標楷體"/>
                <w:sz w:val="20"/>
              </w:rPr>
            </w:pPr>
            <w:r w:rsidRPr="00AF753E">
              <w:rPr>
                <w:rFonts w:ascii="標楷體" w:eastAsia="標楷體" w:hAnsi="標楷體"/>
                <w:sz w:val="20"/>
              </w:rPr>
              <w:t>人數</w:t>
            </w:r>
          </w:p>
        </w:tc>
        <w:tc>
          <w:tcPr>
            <w:tcW w:w="1680" w:type="dxa"/>
            <w:tcBorders>
              <w:bottom w:val="single" w:sz="4" w:space="0" w:color="auto"/>
            </w:tcBorders>
            <w:vAlign w:val="center"/>
          </w:tcPr>
          <w:p w:rsidR="00143976" w:rsidRPr="00AF753E" w:rsidRDefault="00143976" w:rsidP="004D2912">
            <w:pPr>
              <w:jc w:val="center"/>
              <w:rPr>
                <w:rFonts w:ascii="標楷體" w:eastAsia="標楷體" w:hAnsi="標楷體"/>
                <w:sz w:val="20"/>
              </w:rPr>
            </w:pPr>
            <w:r w:rsidRPr="00AF753E">
              <w:rPr>
                <w:rFonts w:ascii="標楷體" w:eastAsia="標楷體" w:hAnsi="標楷體"/>
                <w:sz w:val="20"/>
              </w:rPr>
              <w:t>占總人口數比率</w:t>
            </w:r>
          </w:p>
        </w:tc>
        <w:tc>
          <w:tcPr>
            <w:tcW w:w="1369" w:type="dxa"/>
            <w:tcBorders>
              <w:bottom w:val="single" w:sz="4" w:space="0" w:color="auto"/>
            </w:tcBorders>
            <w:vAlign w:val="center"/>
          </w:tcPr>
          <w:p w:rsidR="00143976" w:rsidRPr="00AF753E" w:rsidRDefault="00143976" w:rsidP="004D2912">
            <w:pPr>
              <w:jc w:val="center"/>
              <w:rPr>
                <w:rFonts w:ascii="標楷體" w:eastAsia="標楷體" w:hAnsi="標楷體"/>
                <w:sz w:val="20"/>
              </w:rPr>
            </w:pPr>
            <w:r w:rsidRPr="00AF753E">
              <w:rPr>
                <w:rFonts w:ascii="標楷體" w:eastAsia="標楷體" w:hAnsi="標楷體"/>
                <w:sz w:val="20"/>
              </w:rPr>
              <w:t>審核通過率</w:t>
            </w:r>
          </w:p>
        </w:tc>
        <w:tc>
          <w:tcPr>
            <w:tcW w:w="1262" w:type="dxa"/>
            <w:tcBorders>
              <w:bottom w:val="single" w:sz="4" w:space="0" w:color="auto"/>
            </w:tcBorders>
            <w:vAlign w:val="center"/>
          </w:tcPr>
          <w:p w:rsidR="00143976" w:rsidRPr="00AF753E" w:rsidRDefault="00143976" w:rsidP="004D2912">
            <w:pPr>
              <w:jc w:val="center"/>
              <w:rPr>
                <w:rFonts w:ascii="標楷體" w:eastAsia="標楷體" w:hAnsi="標楷體"/>
                <w:sz w:val="20"/>
              </w:rPr>
            </w:pPr>
            <w:r w:rsidRPr="00AF753E">
              <w:rPr>
                <w:rFonts w:ascii="標楷體" w:eastAsia="標楷體" w:hAnsi="標楷體"/>
                <w:sz w:val="20"/>
              </w:rPr>
              <w:t>人數</w:t>
            </w:r>
          </w:p>
        </w:tc>
        <w:tc>
          <w:tcPr>
            <w:tcW w:w="1645" w:type="dxa"/>
            <w:tcBorders>
              <w:bottom w:val="single" w:sz="4" w:space="0" w:color="auto"/>
            </w:tcBorders>
            <w:vAlign w:val="center"/>
          </w:tcPr>
          <w:p w:rsidR="00143976" w:rsidRPr="00AF753E" w:rsidRDefault="00143976" w:rsidP="004D2912">
            <w:pPr>
              <w:jc w:val="center"/>
              <w:rPr>
                <w:rFonts w:ascii="標楷體" w:eastAsia="標楷體" w:hAnsi="標楷體"/>
                <w:sz w:val="20"/>
              </w:rPr>
            </w:pPr>
            <w:r w:rsidRPr="00AF753E">
              <w:rPr>
                <w:rFonts w:ascii="標楷體" w:eastAsia="標楷體" w:hAnsi="標楷體"/>
                <w:sz w:val="20"/>
              </w:rPr>
              <w:t>占總人口數比率</w:t>
            </w:r>
          </w:p>
        </w:tc>
        <w:tc>
          <w:tcPr>
            <w:tcW w:w="1275" w:type="dxa"/>
            <w:tcBorders>
              <w:bottom w:val="single" w:sz="4" w:space="0" w:color="auto"/>
              <w:right w:val="nil"/>
            </w:tcBorders>
            <w:vAlign w:val="center"/>
          </w:tcPr>
          <w:p w:rsidR="00143976" w:rsidRPr="00AF753E" w:rsidRDefault="00143976" w:rsidP="004D2912">
            <w:pPr>
              <w:jc w:val="center"/>
              <w:rPr>
                <w:rFonts w:ascii="標楷體" w:eastAsia="標楷體" w:hAnsi="標楷體"/>
                <w:sz w:val="20"/>
              </w:rPr>
            </w:pPr>
            <w:r w:rsidRPr="00AF753E">
              <w:rPr>
                <w:rFonts w:ascii="標楷體" w:eastAsia="標楷體" w:hAnsi="標楷體"/>
                <w:sz w:val="20"/>
              </w:rPr>
              <w:t>審核通過率</w:t>
            </w:r>
          </w:p>
        </w:tc>
      </w:tr>
      <w:tr w:rsidR="007B49B2" w:rsidRPr="00AF753E" w:rsidTr="00266C2B">
        <w:tc>
          <w:tcPr>
            <w:tcW w:w="1232" w:type="dxa"/>
            <w:tcBorders>
              <w:left w:val="nil"/>
            </w:tcBorders>
          </w:tcPr>
          <w:p w:rsidR="007B49B2" w:rsidRPr="00AF753E" w:rsidRDefault="007B49B2" w:rsidP="00266C2B">
            <w:pPr>
              <w:pStyle w:val="a8"/>
              <w:overflowPunct w:val="0"/>
              <w:ind w:leftChars="0" w:left="0"/>
              <w:rPr>
                <w:rFonts w:ascii="標楷體" w:eastAsia="標楷體" w:hAnsi="標楷體"/>
                <w:sz w:val="20"/>
                <w:szCs w:val="20"/>
              </w:rPr>
            </w:pPr>
            <w:r w:rsidRPr="00AF753E">
              <w:rPr>
                <w:rFonts w:ascii="標楷體" w:eastAsia="標楷體" w:hAnsi="標楷體" w:hint="eastAsia"/>
                <w:sz w:val="20"/>
                <w:szCs w:val="20"/>
              </w:rPr>
              <w:t>2015</w:t>
            </w:r>
          </w:p>
        </w:tc>
        <w:tc>
          <w:tcPr>
            <w:tcW w:w="1176" w:type="dxa"/>
            <w:tcBorders>
              <w:bottom w:val="nil"/>
              <w:right w:val="nil"/>
            </w:tcBorders>
            <w:vAlign w:val="bottom"/>
          </w:tcPr>
          <w:p w:rsidR="007B49B2" w:rsidRPr="00AF753E" w:rsidRDefault="007B49B2" w:rsidP="00266C2B">
            <w:pPr>
              <w:adjustRightInd w:val="0"/>
              <w:jc w:val="center"/>
              <w:rPr>
                <w:rFonts w:ascii="標楷體" w:eastAsia="標楷體" w:hAnsi="標楷體"/>
                <w:kern w:val="0"/>
                <w:sz w:val="20"/>
                <w:szCs w:val="20"/>
              </w:rPr>
            </w:pPr>
            <w:r w:rsidRPr="00AF753E">
              <w:rPr>
                <w:rFonts w:ascii="標楷體" w:eastAsia="標楷體" w:hAnsi="標楷體"/>
                <w:kern w:val="0"/>
                <w:sz w:val="20"/>
                <w:szCs w:val="20"/>
              </w:rPr>
              <w:t>3</w:t>
            </w:r>
            <w:r w:rsidRPr="00AF753E">
              <w:rPr>
                <w:rFonts w:ascii="標楷體" w:eastAsia="標楷體" w:hAnsi="標楷體" w:hint="eastAsia"/>
                <w:kern w:val="0"/>
                <w:sz w:val="20"/>
                <w:szCs w:val="20"/>
              </w:rPr>
              <w:t>42</w:t>
            </w:r>
            <w:r w:rsidRPr="00AF753E">
              <w:rPr>
                <w:rFonts w:ascii="標楷體" w:eastAsia="標楷體" w:hAnsi="標楷體"/>
                <w:kern w:val="0"/>
                <w:sz w:val="20"/>
                <w:szCs w:val="20"/>
              </w:rPr>
              <w:t>,4</w:t>
            </w:r>
            <w:r w:rsidRPr="00AF753E">
              <w:rPr>
                <w:rFonts w:ascii="標楷體" w:eastAsia="標楷體" w:hAnsi="標楷體" w:hint="eastAsia"/>
                <w:kern w:val="0"/>
                <w:sz w:val="20"/>
                <w:szCs w:val="20"/>
              </w:rPr>
              <w:t>90</w:t>
            </w:r>
          </w:p>
        </w:tc>
        <w:tc>
          <w:tcPr>
            <w:tcW w:w="1680" w:type="dxa"/>
            <w:tcBorders>
              <w:left w:val="nil"/>
              <w:bottom w:val="nil"/>
              <w:right w:val="nil"/>
            </w:tcBorders>
          </w:tcPr>
          <w:p w:rsidR="007B49B2" w:rsidRPr="00AF753E" w:rsidRDefault="007B49B2" w:rsidP="00266C2B">
            <w:pPr>
              <w:adjustRightInd w:val="0"/>
              <w:jc w:val="center"/>
              <w:rPr>
                <w:rFonts w:ascii="標楷體" w:eastAsia="標楷體" w:hAnsi="標楷體"/>
                <w:kern w:val="0"/>
                <w:sz w:val="20"/>
                <w:szCs w:val="20"/>
              </w:rPr>
            </w:pPr>
            <w:r w:rsidRPr="00AF753E">
              <w:rPr>
                <w:rFonts w:ascii="標楷體" w:eastAsia="標楷體" w:hAnsi="標楷體" w:hint="eastAsia"/>
                <w:kern w:val="0"/>
                <w:sz w:val="20"/>
                <w:szCs w:val="20"/>
              </w:rPr>
              <w:t>1.46</w:t>
            </w:r>
          </w:p>
        </w:tc>
        <w:tc>
          <w:tcPr>
            <w:tcW w:w="1369" w:type="dxa"/>
            <w:tcBorders>
              <w:left w:val="nil"/>
              <w:bottom w:val="nil"/>
              <w:right w:val="single" w:sz="4" w:space="0" w:color="auto"/>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hint="eastAsia"/>
                <w:sz w:val="20"/>
                <w:szCs w:val="20"/>
              </w:rPr>
              <w:t>40.49</w:t>
            </w:r>
          </w:p>
        </w:tc>
        <w:tc>
          <w:tcPr>
            <w:tcW w:w="1262" w:type="dxa"/>
            <w:tcBorders>
              <w:left w:val="single" w:sz="4" w:space="0" w:color="auto"/>
              <w:bottom w:val="nil"/>
              <w:right w:val="nil"/>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hint="eastAsia"/>
                <w:sz w:val="20"/>
                <w:szCs w:val="20"/>
              </w:rPr>
              <w:t>356</w:t>
            </w:r>
            <w:r w:rsidRPr="00AF753E">
              <w:rPr>
                <w:rFonts w:ascii="標楷體" w:eastAsia="標楷體" w:hAnsi="標楷體"/>
                <w:sz w:val="20"/>
                <w:szCs w:val="20"/>
              </w:rPr>
              <w:t>,</w:t>
            </w:r>
            <w:r w:rsidRPr="00AF753E">
              <w:rPr>
                <w:rFonts w:ascii="標楷體" w:eastAsia="標楷體" w:hAnsi="標楷體" w:hint="eastAsia"/>
                <w:sz w:val="20"/>
                <w:szCs w:val="20"/>
              </w:rPr>
              <w:t>185</w:t>
            </w:r>
          </w:p>
        </w:tc>
        <w:tc>
          <w:tcPr>
            <w:tcW w:w="1645" w:type="dxa"/>
            <w:tcBorders>
              <w:left w:val="nil"/>
              <w:bottom w:val="nil"/>
              <w:right w:val="nil"/>
            </w:tcBorders>
            <w:vAlign w:val="center"/>
          </w:tcPr>
          <w:p w:rsidR="007B49B2" w:rsidRPr="00AF753E" w:rsidRDefault="007B49B2" w:rsidP="00266C2B">
            <w:pPr>
              <w:widowControl/>
              <w:jc w:val="center"/>
              <w:rPr>
                <w:rFonts w:ascii="標楷體" w:eastAsia="標楷體" w:hAnsi="標楷體"/>
                <w:sz w:val="20"/>
                <w:szCs w:val="20"/>
              </w:rPr>
            </w:pPr>
            <w:r w:rsidRPr="00AF753E">
              <w:rPr>
                <w:rFonts w:ascii="標楷體" w:eastAsia="標楷體" w:hAnsi="標楷體" w:hint="eastAsia"/>
                <w:sz w:val="20"/>
                <w:szCs w:val="20"/>
              </w:rPr>
              <w:t>1.52</w:t>
            </w:r>
          </w:p>
        </w:tc>
        <w:tc>
          <w:tcPr>
            <w:tcW w:w="1275" w:type="dxa"/>
            <w:tcBorders>
              <w:left w:val="nil"/>
              <w:bottom w:val="nil"/>
              <w:right w:val="nil"/>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hint="eastAsia"/>
                <w:sz w:val="20"/>
                <w:szCs w:val="20"/>
              </w:rPr>
              <w:t>55.82</w:t>
            </w:r>
          </w:p>
        </w:tc>
      </w:tr>
      <w:tr w:rsidR="007B49B2" w:rsidRPr="00AF753E" w:rsidTr="00266C2B">
        <w:tc>
          <w:tcPr>
            <w:tcW w:w="1232" w:type="dxa"/>
            <w:tcBorders>
              <w:left w:val="nil"/>
            </w:tcBorders>
          </w:tcPr>
          <w:p w:rsidR="007B49B2" w:rsidRPr="00AF753E" w:rsidRDefault="007B49B2" w:rsidP="00266C2B">
            <w:pPr>
              <w:pStyle w:val="a8"/>
              <w:overflowPunct w:val="0"/>
              <w:ind w:leftChars="0" w:left="0"/>
              <w:rPr>
                <w:rFonts w:ascii="標楷體" w:eastAsia="標楷體" w:hAnsi="標楷體"/>
                <w:sz w:val="20"/>
                <w:szCs w:val="20"/>
              </w:rPr>
            </w:pPr>
            <w:r w:rsidRPr="00AF753E">
              <w:rPr>
                <w:rFonts w:ascii="標楷體" w:eastAsia="標楷體" w:hAnsi="標楷體"/>
                <w:sz w:val="20"/>
                <w:szCs w:val="20"/>
              </w:rPr>
              <w:t>201</w:t>
            </w:r>
            <w:r w:rsidRPr="00AF753E">
              <w:rPr>
                <w:rFonts w:ascii="標楷體" w:eastAsia="標楷體" w:hAnsi="標楷體" w:hint="eastAsia"/>
                <w:sz w:val="20"/>
                <w:szCs w:val="20"/>
              </w:rPr>
              <w:t>6</w:t>
            </w:r>
          </w:p>
        </w:tc>
        <w:tc>
          <w:tcPr>
            <w:tcW w:w="1176" w:type="dxa"/>
            <w:tcBorders>
              <w:top w:val="nil"/>
              <w:bottom w:val="nil"/>
              <w:right w:val="nil"/>
            </w:tcBorders>
            <w:vAlign w:val="bottom"/>
          </w:tcPr>
          <w:p w:rsidR="007B49B2" w:rsidRPr="00AF753E" w:rsidRDefault="007B49B2" w:rsidP="00266C2B">
            <w:pPr>
              <w:adjustRightInd w:val="0"/>
              <w:jc w:val="center"/>
              <w:rPr>
                <w:rFonts w:ascii="標楷體" w:eastAsia="標楷體" w:hAnsi="標楷體"/>
                <w:kern w:val="0"/>
                <w:sz w:val="20"/>
                <w:szCs w:val="20"/>
              </w:rPr>
            </w:pPr>
            <w:r w:rsidRPr="00AF753E">
              <w:rPr>
                <w:rFonts w:ascii="標楷體" w:eastAsia="標楷體" w:hAnsi="標楷體"/>
                <w:kern w:val="0"/>
                <w:sz w:val="20"/>
                <w:szCs w:val="20"/>
              </w:rPr>
              <w:t>3</w:t>
            </w:r>
            <w:r w:rsidRPr="00AF753E">
              <w:rPr>
                <w:rFonts w:ascii="標楷體" w:eastAsia="標楷體" w:hAnsi="標楷體" w:hint="eastAsia"/>
                <w:kern w:val="0"/>
                <w:sz w:val="20"/>
                <w:szCs w:val="20"/>
              </w:rPr>
              <w:t>31</w:t>
            </w:r>
            <w:r w:rsidRPr="00AF753E">
              <w:rPr>
                <w:rFonts w:ascii="標楷體" w:eastAsia="標楷體" w:hAnsi="標楷體"/>
                <w:kern w:val="0"/>
                <w:sz w:val="20"/>
                <w:szCs w:val="20"/>
              </w:rPr>
              <w:t>,7</w:t>
            </w:r>
            <w:r w:rsidRPr="00AF753E">
              <w:rPr>
                <w:rFonts w:ascii="標楷體" w:eastAsia="標楷體" w:hAnsi="標楷體" w:hint="eastAsia"/>
                <w:kern w:val="0"/>
                <w:sz w:val="20"/>
                <w:szCs w:val="20"/>
              </w:rPr>
              <w:t>76</w:t>
            </w:r>
          </w:p>
        </w:tc>
        <w:tc>
          <w:tcPr>
            <w:tcW w:w="1680" w:type="dxa"/>
            <w:tcBorders>
              <w:top w:val="nil"/>
              <w:left w:val="nil"/>
              <w:bottom w:val="nil"/>
              <w:right w:val="nil"/>
            </w:tcBorders>
          </w:tcPr>
          <w:p w:rsidR="007B49B2" w:rsidRPr="00AF753E" w:rsidRDefault="007B49B2" w:rsidP="00266C2B">
            <w:pPr>
              <w:adjustRightInd w:val="0"/>
              <w:jc w:val="center"/>
              <w:rPr>
                <w:rFonts w:ascii="標楷體" w:eastAsia="標楷體" w:hAnsi="標楷體"/>
                <w:kern w:val="0"/>
                <w:sz w:val="20"/>
                <w:szCs w:val="20"/>
              </w:rPr>
            </w:pPr>
            <w:r w:rsidRPr="00AF753E">
              <w:rPr>
                <w:rFonts w:ascii="標楷體" w:eastAsia="標楷體" w:hAnsi="標楷體" w:hint="eastAsia"/>
                <w:kern w:val="0"/>
                <w:sz w:val="20"/>
                <w:szCs w:val="20"/>
              </w:rPr>
              <w:t>1.41</w:t>
            </w:r>
          </w:p>
        </w:tc>
        <w:tc>
          <w:tcPr>
            <w:tcW w:w="1369" w:type="dxa"/>
            <w:tcBorders>
              <w:top w:val="nil"/>
              <w:left w:val="nil"/>
              <w:bottom w:val="nil"/>
              <w:right w:val="single" w:sz="4" w:space="0" w:color="auto"/>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hint="eastAsia"/>
                <w:sz w:val="20"/>
                <w:szCs w:val="20"/>
              </w:rPr>
              <w:t>32</w:t>
            </w:r>
            <w:r w:rsidRPr="00AF753E">
              <w:rPr>
                <w:rFonts w:ascii="標楷體" w:eastAsia="標楷體" w:hAnsi="標楷體"/>
                <w:sz w:val="20"/>
                <w:szCs w:val="20"/>
              </w:rPr>
              <w:t>.</w:t>
            </w:r>
            <w:r w:rsidRPr="00AF753E">
              <w:rPr>
                <w:rFonts w:ascii="標楷體" w:eastAsia="標楷體" w:hAnsi="標楷體" w:hint="eastAsia"/>
                <w:sz w:val="20"/>
                <w:szCs w:val="20"/>
              </w:rPr>
              <w:t>03</w:t>
            </w:r>
          </w:p>
        </w:tc>
        <w:tc>
          <w:tcPr>
            <w:tcW w:w="1262" w:type="dxa"/>
            <w:tcBorders>
              <w:top w:val="nil"/>
              <w:left w:val="single" w:sz="4" w:space="0" w:color="auto"/>
              <w:bottom w:val="nil"/>
              <w:right w:val="nil"/>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sz w:val="20"/>
                <w:szCs w:val="20"/>
              </w:rPr>
              <w:t>3</w:t>
            </w:r>
            <w:r w:rsidRPr="00AF753E">
              <w:rPr>
                <w:rFonts w:ascii="標楷體" w:eastAsia="標楷體" w:hAnsi="標楷體" w:hint="eastAsia"/>
                <w:sz w:val="20"/>
                <w:szCs w:val="20"/>
              </w:rPr>
              <w:t>58</w:t>
            </w:r>
            <w:r w:rsidRPr="00AF753E">
              <w:rPr>
                <w:rFonts w:ascii="標楷體" w:eastAsia="標楷體" w:hAnsi="標楷體"/>
                <w:sz w:val="20"/>
                <w:szCs w:val="20"/>
              </w:rPr>
              <w:t>,</w:t>
            </w:r>
            <w:r w:rsidRPr="00AF753E">
              <w:rPr>
                <w:rFonts w:ascii="標楷體" w:eastAsia="標楷體" w:hAnsi="標楷體" w:hint="eastAsia"/>
                <w:sz w:val="20"/>
                <w:szCs w:val="20"/>
              </w:rPr>
              <w:t>16</w:t>
            </w:r>
            <w:r w:rsidRPr="00AF753E">
              <w:rPr>
                <w:rFonts w:ascii="標楷體" w:eastAsia="標楷體" w:hAnsi="標楷體"/>
                <w:sz w:val="20"/>
                <w:szCs w:val="20"/>
              </w:rPr>
              <w:t>1</w:t>
            </w:r>
          </w:p>
        </w:tc>
        <w:tc>
          <w:tcPr>
            <w:tcW w:w="1645" w:type="dxa"/>
            <w:tcBorders>
              <w:top w:val="nil"/>
              <w:left w:val="nil"/>
              <w:bottom w:val="nil"/>
              <w:right w:val="nil"/>
            </w:tcBorders>
            <w:vAlign w:val="center"/>
          </w:tcPr>
          <w:p w:rsidR="007B49B2" w:rsidRPr="00AF753E" w:rsidRDefault="007B49B2" w:rsidP="00266C2B">
            <w:pPr>
              <w:jc w:val="center"/>
              <w:rPr>
                <w:rFonts w:ascii="標楷體" w:eastAsia="標楷體" w:hAnsi="標楷體"/>
                <w:sz w:val="20"/>
                <w:szCs w:val="20"/>
              </w:rPr>
            </w:pPr>
            <w:r w:rsidRPr="00AF753E">
              <w:rPr>
                <w:rFonts w:ascii="標楷體" w:eastAsia="標楷體" w:hAnsi="標楷體" w:hint="eastAsia"/>
                <w:sz w:val="20"/>
                <w:szCs w:val="20"/>
              </w:rPr>
              <w:t>1.52</w:t>
            </w:r>
          </w:p>
        </w:tc>
        <w:tc>
          <w:tcPr>
            <w:tcW w:w="1275" w:type="dxa"/>
            <w:tcBorders>
              <w:top w:val="nil"/>
              <w:left w:val="nil"/>
              <w:bottom w:val="nil"/>
              <w:right w:val="nil"/>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hint="eastAsia"/>
                <w:sz w:val="20"/>
                <w:szCs w:val="20"/>
              </w:rPr>
              <w:t>68</w:t>
            </w:r>
            <w:r w:rsidRPr="00AF753E">
              <w:rPr>
                <w:rFonts w:ascii="標楷體" w:eastAsia="標楷體" w:hAnsi="標楷體"/>
                <w:sz w:val="20"/>
                <w:szCs w:val="20"/>
              </w:rPr>
              <w:t>.</w:t>
            </w:r>
            <w:r w:rsidRPr="00AF753E">
              <w:rPr>
                <w:rFonts w:ascii="標楷體" w:eastAsia="標楷體" w:hAnsi="標楷體" w:hint="eastAsia"/>
                <w:sz w:val="20"/>
                <w:szCs w:val="20"/>
              </w:rPr>
              <w:t>16</w:t>
            </w:r>
          </w:p>
        </w:tc>
      </w:tr>
      <w:tr w:rsidR="007B49B2" w:rsidRPr="00AF753E" w:rsidTr="00266C2B">
        <w:tc>
          <w:tcPr>
            <w:tcW w:w="1232" w:type="dxa"/>
            <w:tcBorders>
              <w:left w:val="nil"/>
            </w:tcBorders>
          </w:tcPr>
          <w:p w:rsidR="007B49B2" w:rsidRPr="00AF753E" w:rsidRDefault="007B49B2" w:rsidP="00266C2B">
            <w:pPr>
              <w:pStyle w:val="a8"/>
              <w:overflowPunct w:val="0"/>
              <w:ind w:leftChars="0" w:left="0"/>
              <w:rPr>
                <w:rFonts w:ascii="標楷體" w:eastAsia="標楷體" w:hAnsi="標楷體"/>
                <w:sz w:val="20"/>
                <w:szCs w:val="20"/>
              </w:rPr>
            </w:pPr>
            <w:r w:rsidRPr="00AF753E">
              <w:rPr>
                <w:rFonts w:ascii="標楷體" w:eastAsia="標楷體" w:hAnsi="標楷體"/>
                <w:sz w:val="20"/>
                <w:szCs w:val="20"/>
              </w:rPr>
              <w:t>201</w:t>
            </w:r>
            <w:r w:rsidRPr="00AF753E">
              <w:rPr>
                <w:rFonts w:ascii="標楷體" w:eastAsia="標楷體" w:hAnsi="標楷體" w:hint="eastAsia"/>
                <w:sz w:val="20"/>
                <w:szCs w:val="20"/>
              </w:rPr>
              <w:t>7</w:t>
            </w:r>
          </w:p>
        </w:tc>
        <w:tc>
          <w:tcPr>
            <w:tcW w:w="1176" w:type="dxa"/>
            <w:tcBorders>
              <w:top w:val="nil"/>
              <w:bottom w:val="nil"/>
              <w:right w:val="nil"/>
            </w:tcBorders>
            <w:vAlign w:val="bottom"/>
          </w:tcPr>
          <w:p w:rsidR="007B49B2" w:rsidRPr="00AF753E" w:rsidRDefault="007B49B2" w:rsidP="00266C2B">
            <w:pPr>
              <w:adjustRightInd w:val="0"/>
              <w:jc w:val="center"/>
              <w:rPr>
                <w:rFonts w:ascii="標楷體" w:eastAsia="標楷體" w:hAnsi="標楷體"/>
                <w:kern w:val="0"/>
                <w:sz w:val="20"/>
                <w:szCs w:val="20"/>
              </w:rPr>
            </w:pPr>
            <w:r w:rsidRPr="00AF753E">
              <w:rPr>
                <w:rFonts w:ascii="標楷體" w:eastAsia="標楷體" w:hAnsi="標楷體"/>
                <w:kern w:val="0"/>
                <w:sz w:val="20"/>
                <w:szCs w:val="20"/>
              </w:rPr>
              <w:t>3</w:t>
            </w:r>
            <w:r w:rsidRPr="00AF753E">
              <w:rPr>
                <w:rFonts w:ascii="標楷體" w:eastAsia="標楷體" w:hAnsi="標楷體" w:hint="eastAsia"/>
                <w:kern w:val="0"/>
                <w:sz w:val="20"/>
                <w:szCs w:val="20"/>
              </w:rPr>
              <w:t>17</w:t>
            </w:r>
            <w:r w:rsidRPr="00AF753E">
              <w:rPr>
                <w:rFonts w:ascii="標楷體" w:eastAsia="標楷體" w:hAnsi="標楷體"/>
                <w:kern w:val="0"/>
                <w:sz w:val="20"/>
                <w:szCs w:val="20"/>
              </w:rPr>
              <w:t>,</w:t>
            </w:r>
            <w:r w:rsidRPr="00AF753E">
              <w:rPr>
                <w:rFonts w:ascii="標楷體" w:eastAsia="標楷體" w:hAnsi="標楷體" w:hint="eastAsia"/>
                <w:kern w:val="0"/>
                <w:sz w:val="20"/>
                <w:szCs w:val="20"/>
              </w:rPr>
              <w:t>257</w:t>
            </w:r>
          </w:p>
        </w:tc>
        <w:tc>
          <w:tcPr>
            <w:tcW w:w="1680" w:type="dxa"/>
            <w:tcBorders>
              <w:top w:val="nil"/>
              <w:left w:val="nil"/>
              <w:bottom w:val="nil"/>
              <w:right w:val="nil"/>
            </w:tcBorders>
          </w:tcPr>
          <w:p w:rsidR="007B49B2" w:rsidRPr="00AF753E" w:rsidRDefault="007B49B2" w:rsidP="00266C2B">
            <w:pPr>
              <w:adjustRightInd w:val="0"/>
              <w:jc w:val="center"/>
              <w:rPr>
                <w:rFonts w:ascii="標楷體" w:eastAsia="標楷體" w:hAnsi="標楷體"/>
                <w:kern w:val="0"/>
                <w:sz w:val="20"/>
                <w:szCs w:val="20"/>
              </w:rPr>
            </w:pPr>
            <w:r w:rsidRPr="00AF753E">
              <w:rPr>
                <w:rFonts w:ascii="標楷體" w:eastAsia="標楷體" w:hAnsi="標楷體" w:hint="eastAsia"/>
                <w:kern w:val="0"/>
                <w:sz w:val="20"/>
                <w:szCs w:val="20"/>
              </w:rPr>
              <w:t>1.35</w:t>
            </w:r>
          </w:p>
        </w:tc>
        <w:tc>
          <w:tcPr>
            <w:tcW w:w="1369" w:type="dxa"/>
            <w:tcBorders>
              <w:top w:val="nil"/>
              <w:left w:val="nil"/>
              <w:bottom w:val="nil"/>
              <w:right w:val="single" w:sz="4" w:space="0" w:color="auto"/>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hint="eastAsia"/>
                <w:sz w:val="20"/>
                <w:szCs w:val="20"/>
              </w:rPr>
              <w:t>32.38</w:t>
            </w:r>
          </w:p>
        </w:tc>
        <w:tc>
          <w:tcPr>
            <w:tcW w:w="1262" w:type="dxa"/>
            <w:tcBorders>
              <w:top w:val="nil"/>
              <w:left w:val="single" w:sz="4" w:space="0" w:color="auto"/>
              <w:bottom w:val="nil"/>
              <w:right w:val="nil"/>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sz w:val="20"/>
                <w:szCs w:val="20"/>
              </w:rPr>
              <w:t>3</w:t>
            </w:r>
            <w:r w:rsidRPr="00AF753E">
              <w:rPr>
                <w:rFonts w:ascii="標楷體" w:eastAsia="標楷體" w:hAnsi="標楷體" w:hint="eastAsia"/>
                <w:sz w:val="20"/>
                <w:szCs w:val="20"/>
              </w:rPr>
              <w:t>50</w:t>
            </w:r>
            <w:r w:rsidRPr="00AF753E">
              <w:rPr>
                <w:rFonts w:ascii="標楷體" w:eastAsia="標楷體" w:hAnsi="標楷體"/>
                <w:sz w:val="20"/>
                <w:szCs w:val="20"/>
              </w:rPr>
              <w:t>,</w:t>
            </w:r>
            <w:r w:rsidRPr="00AF753E">
              <w:rPr>
                <w:rFonts w:ascii="標楷體" w:eastAsia="標楷體" w:hAnsi="標楷體" w:hint="eastAsia"/>
                <w:sz w:val="20"/>
                <w:szCs w:val="20"/>
              </w:rPr>
              <w:t>425</w:t>
            </w:r>
          </w:p>
        </w:tc>
        <w:tc>
          <w:tcPr>
            <w:tcW w:w="1645" w:type="dxa"/>
            <w:tcBorders>
              <w:top w:val="nil"/>
              <w:left w:val="nil"/>
              <w:bottom w:val="nil"/>
              <w:right w:val="nil"/>
            </w:tcBorders>
            <w:vAlign w:val="center"/>
          </w:tcPr>
          <w:p w:rsidR="007B49B2" w:rsidRPr="00AF753E" w:rsidRDefault="007B49B2" w:rsidP="00266C2B">
            <w:pPr>
              <w:jc w:val="center"/>
              <w:rPr>
                <w:rFonts w:ascii="標楷體" w:eastAsia="標楷體" w:hAnsi="標楷體"/>
                <w:sz w:val="20"/>
                <w:szCs w:val="20"/>
              </w:rPr>
            </w:pPr>
            <w:r w:rsidRPr="00AF753E">
              <w:rPr>
                <w:rFonts w:ascii="標楷體" w:eastAsia="標楷體" w:hAnsi="標楷體" w:hint="eastAsia"/>
                <w:sz w:val="20"/>
                <w:szCs w:val="20"/>
              </w:rPr>
              <w:t>1.49</w:t>
            </w:r>
          </w:p>
        </w:tc>
        <w:tc>
          <w:tcPr>
            <w:tcW w:w="1275" w:type="dxa"/>
            <w:tcBorders>
              <w:top w:val="nil"/>
              <w:left w:val="nil"/>
              <w:bottom w:val="nil"/>
              <w:right w:val="nil"/>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hint="eastAsia"/>
                <w:sz w:val="20"/>
                <w:szCs w:val="20"/>
              </w:rPr>
              <w:t>60.05</w:t>
            </w:r>
          </w:p>
        </w:tc>
      </w:tr>
      <w:tr w:rsidR="007B49B2" w:rsidRPr="00AF753E" w:rsidTr="00266C2B">
        <w:tc>
          <w:tcPr>
            <w:tcW w:w="1232" w:type="dxa"/>
            <w:tcBorders>
              <w:left w:val="nil"/>
            </w:tcBorders>
          </w:tcPr>
          <w:p w:rsidR="007B49B2" w:rsidRPr="00AF753E" w:rsidRDefault="007B49B2" w:rsidP="00266C2B">
            <w:pPr>
              <w:pStyle w:val="a8"/>
              <w:overflowPunct w:val="0"/>
              <w:ind w:leftChars="0" w:left="0"/>
              <w:rPr>
                <w:rFonts w:ascii="標楷體" w:eastAsia="標楷體" w:hAnsi="標楷體"/>
                <w:sz w:val="20"/>
                <w:szCs w:val="20"/>
              </w:rPr>
            </w:pPr>
            <w:r w:rsidRPr="00AF753E">
              <w:rPr>
                <w:rFonts w:ascii="標楷體" w:eastAsia="標楷體" w:hAnsi="標楷體"/>
                <w:sz w:val="20"/>
                <w:szCs w:val="20"/>
              </w:rPr>
              <w:t>201</w:t>
            </w:r>
            <w:r w:rsidRPr="00AF753E">
              <w:rPr>
                <w:rFonts w:ascii="標楷體" w:eastAsia="標楷體" w:hAnsi="標楷體" w:hint="eastAsia"/>
                <w:sz w:val="20"/>
                <w:szCs w:val="20"/>
              </w:rPr>
              <w:t>8</w:t>
            </w:r>
          </w:p>
        </w:tc>
        <w:tc>
          <w:tcPr>
            <w:tcW w:w="1176" w:type="dxa"/>
            <w:tcBorders>
              <w:top w:val="nil"/>
              <w:right w:val="nil"/>
            </w:tcBorders>
            <w:vAlign w:val="center"/>
          </w:tcPr>
          <w:p w:rsidR="007B49B2" w:rsidRPr="00AF753E" w:rsidRDefault="007B49B2" w:rsidP="00266C2B">
            <w:pPr>
              <w:adjustRightInd w:val="0"/>
              <w:jc w:val="center"/>
              <w:rPr>
                <w:rFonts w:ascii="標楷體" w:eastAsia="標楷體" w:hAnsi="標楷體"/>
                <w:kern w:val="0"/>
                <w:sz w:val="20"/>
                <w:szCs w:val="20"/>
              </w:rPr>
            </w:pPr>
            <w:r w:rsidRPr="00AF753E">
              <w:rPr>
                <w:rFonts w:ascii="標楷體" w:eastAsia="標楷體" w:hAnsi="標楷體" w:hint="eastAsia"/>
                <w:kern w:val="0"/>
                <w:sz w:val="20"/>
                <w:szCs w:val="20"/>
              </w:rPr>
              <w:t>311,526</w:t>
            </w:r>
          </w:p>
        </w:tc>
        <w:tc>
          <w:tcPr>
            <w:tcW w:w="1680" w:type="dxa"/>
            <w:tcBorders>
              <w:top w:val="nil"/>
              <w:left w:val="nil"/>
              <w:right w:val="nil"/>
            </w:tcBorders>
            <w:vAlign w:val="center"/>
          </w:tcPr>
          <w:p w:rsidR="007B49B2" w:rsidRPr="00AF753E" w:rsidRDefault="007B49B2" w:rsidP="00266C2B">
            <w:pPr>
              <w:adjustRightInd w:val="0"/>
              <w:jc w:val="center"/>
              <w:rPr>
                <w:rFonts w:ascii="標楷體" w:eastAsia="標楷體" w:hAnsi="標楷體"/>
                <w:kern w:val="0"/>
                <w:sz w:val="20"/>
                <w:szCs w:val="20"/>
              </w:rPr>
            </w:pPr>
            <w:r w:rsidRPr="00AF753E">
              <w:rPr>
                <w:rFonts w:ascii="標楷體" w:eastAsia="標楷體" w:hAnsi="標楷體" w:hint="eastAsia"/>
                <w:kern w:val="0"/>
                <w:sz w:val="20"/>
                <w:szCs w:val="20"/>
              </w:rPr>
              <w:t>1.32</w:t>
            </w:r>
          </w:p>
        </w:tc>
        <w:tc>
          <w:tcPr>
            <w:tcW w:w="1369" w:type="dxa"/>
            <w:tcBorders>
              <w:top w:val="nil"/>
              <w:left w:val="nil"/>
              <w:right w:val="single" w:sz="4" w:space="0" w:color="auto"/>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hint="eastAsia"/>
                <w:sz w:val="20"/>
                <w:szCs w:val="20"/>
              </w:rPr>
              <w:t>35</w:t>
            </w:r>
            <w:r w:rsidRPr="00AF753E">
              <w:rPr>
                <w:rFonts w:ascii="標楷體" w:eastAsia="標楷體" w:hAnsi="標楷體"/>
                <w:sz w:val="20"/>
                <w:szCs w:val="20"/>
              </w:rPr>
              <w:t>.</w:t>
            </w:r>
            <w:r w:rsidRPr="00AF753E">
              <w:rPr>
                <w:rFonts w:ascii="標楷體" w:eastAsia="標楷體" w:hAnsi="標楷體" w:hint="eastAsia"/>
                <w:sz w:val="20"/>
                <w:szCs w:val="20"/>
              </w:rPr>
              <w:t>58</w:t>
            </w:r>
          </w:p>
        </w:tc>
        <w:tc>
          <w:tcPr>
            <w:tcW w:w="1262" w:type="dxa"/>
            <w:tcBorders>
              <w:top w:val="nil"/>
              <w:left w:val="single" w:sz="4" w:space="0" w:color="auto"/>
              <w:right w:val="nil"/>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hint="eastAsia"/>
                <w:sz w:val="20"/>
                <w:szCs w:val="20"/>
              </w:rPr>
              <w:t>338</w:t>
            </w:r>
            <w:r w:rsidRPr="00AF753E">
              <w:rPr>
                <w:rFonts w:ascii="標楷體" w:eastAsia="標楷體" w:hAnsi="標楷體"/>
                <w:sz w:val="20"/>
                <w:szCs w:val="20"/>
              </w:rPr>
              <w:t>,4</w:t>
            </w:r>
            <w:r w:rsidRPr="00AF753E">
              <w:rPr>
                <w:rFonts w:ascii="標楷體" w:eastAsia="標楷體" w:hAnsi="標楷體" w:hint="eastAsia"/>
                <w:sz w:val="20"/>
                <w:szCs w:val="20"/>
              </w:rPr>
              <w:t>68</w:t>
            </w:r>
          </w:p>
        </w:tc>
        <w:tc>
          <w:tcPr>
            <w:tcW w:w="1645" w:type="dxa"/>
            <w:tcBorders>
              <w:top w:val="nil"/>
              <w:left w:val="nil"/>
              <w:right w:val="nil"/>
            </w:tcBorders>
            <w:vAlign w:val="center"/>
          </w:tcPr>
          <w:p w:rsidR="007B49B2" w:rsidRPr="00AF753E" w:rsidRDefault="007B49B2" w:rsidP="00266C2B">
            <w:pPr>
              <w:jc w:val="center"/>
              <w:rPr>
                <w:rFonts w:ascii="標楷體" w:eastAsia="標楷體" w:hAnsi="標楷體"/>
                <w:sz w:val="20"/>
                <w:szCs w:val="20"/>
              </w:rPr>
            </w:pPr>
            <w:r w:rsidRPr="00AF753E">
              <w:rPr>
                <w:rFonts w:ascii="標楷體" w:eastAsia="標楷體" w:hAnsi="標楷體" w:hint="eastAsia"/>
                <w:sz w:val="20"/>
                <w:szCs w:val="20"/>
              </w:rPr>
              <w:t>1.43</w:t>
            </w:r>
          </w:p>
        </w:tc>
        <w:tc>
          <w:tcPr>
            <w:tcW w:w="1275" w:type="dxa"/>
            <w:tcBorders>
              <w:top w:val="nil"/>
              <w:left w:val="nil"/>
              <w:right w:val="nil"/>
            </w:tcBorders>
          </w:tcPr>
          <w:p w:rsidR="007B49B2" w:rsidRPr="00AF753E" w:rsidRDefault="007B49B2" w:rsidP="00266C2B">
            <w:pPr>
              <w:pStyle w:val="a8"/>
              <w:overflowPunct w:val="0"/>
              <w:ind w:leftChars="0" w:left="0"/>
              <w:jc w:val="center"/>
              <w:rPr>
                <w:rFonts w:ascii="標楷體" w:eastAsia="標楷體" w:hAnsi="標楷體"/>
                <w:sz w:val="20"/>
                <w:szCs w:val="20"/>
              </w:rPr>
            </w:pPr>
            <w:r w:rsidRPr="00AF753E">
              <w:rPr>
                <w:rFonts w:ascii="標楷體" w:eastAsia="標楷體" w:hAnsi="標楷體"/>
                <w:sz w:val="20"/>
                <w:szCs w:val="20"/>
              </w:rPr>
              <w:t>6</w:t>
            </w:r>
            <w:r w:rsidRPr="00AF753E">
              <w:rPr>
                <w:rFonts w:ascii="標楷體" w:eastAsia="標楷體" w:hAnsi="標楷體" w:hint="eastAsia"/>
                <w:sz w:val="20"/>
                <w:szCs w:val="20"/>
              </w:rPr>
              <w:t>5</w:t>
            </w:r>
            <w:r w:rsidRPr="00AF753E">
              <w:rPr>
                <w:rFonts w:ascii="標楷體" w:eastAsia="標楷體" w:hAnsi="標楷體"/>
                <w:sz w:val="20"/>
                <w:szCs w:val="20"/>
              </w:rPr>
              <w:t>.</w:t>
            </w:r>
            <w:r w:rsidRPr="00AF753E">
              <w:rPr>
                <w:rFonts w:ascii="標楷體" w:eastAsia="標楷體" w:hAnsi="標楷體" w:hint="eastAsia"/>
                <w:sz w:val="20"/>
                <w:szCs w:val="20"/>
              </w:rPr>
              <w:t>08</w:t>
            </w:r>
          </w:p>
        </w:tc>
      </w:tr>
    </w:tbl>
    <w:p w:rsidR="00143976" w:rsidRPr="00AF753E" w:rsidRDefault="00143976" w:rsidP="00143976">
      <w:pPr>
        <w:pStyle w:val="a8"/>
        <w:overflowPunct w:val="0"/>
        <w:ind w:leftChars="0" w:left="142"/>
        <w:rPr>
          <w:rFonts w:ascii="標楷體" w:hAnsi="標楷體" w:cs="新細明體"/>
          <w:b/>
          <w:kern w:val="0"/>
          <w:sz w:val="20"/>
          <w:szCs w:val="20"/>
        </w:rPr>
      </w:pPr>
      <w:r w:rsidRPr="00AF753E">
        <w:rPr>
          <w:rFonts w:ascii="標楷體" w:hAnsi="標楷體" w:cs="Times New Roman"/>
          <w:sz w:val="20"/>
          <w:szCs w:val="20"/>
        </w:rPr>
        <w:t>資料來源：衛生福利部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szCs w:val="24"/>
        </w:rPr>
      </w:pPr>
      <w:r w:rsidRPr="00AF753E">
        <w:rPr>
          <w:rFonts w:ascii="標楷體" w:hAnsi="標楷體" w:cs="Times New Roman" w:hint="eastAsia"/>
          <w:kern w:val="0"/>
          <w:szCs w:val="24"/>
        </w:rPr>
        <w:t>(中)低收入戶之認定係以整體家戶情況為衡量標準，家庭應計算之人口範圍依社會救助法第5條第3項第9款規定，應依家庭實際情況排除應列計人口範圍，</w:t>
      </w:r>
      <w:r w:rsidR="00CD1275" w:rsidRPr="00AF753E">
        <w:rPr>
          <w:rFonts w:ascii="標楷體" w:hAnsi="標楷體" w:cs="Times New Roman" w:hint="eastAsia"/>
          <w:kern w:val="0"/>
          <w:szCs w:val="24"/>
        </w:rPr>
        <w:t xml:space="preserve"> </w:t>
      </w:r>
      <w:r w:rsidR="009D694A" w:rsidRPr="00AF753E">
        <w:rPr>
          <w:rFonts w:ascii="標楷體" w:hAnsi="標楷體" w:cs="Times New Roman" w:hint="eastAsia"/>
          <w:kern w:val="0"/>
          <w:szCs w:val="24"/>
        </w:rPr>
        <w:t>2018</w:t>
      </w:r>
      <w:r w:rsidRPr="00AF753E">
        <w:rPr>
          <w:rFonts w:ascii="標楷體" w:hAnsi="標楷體" w:cs="Times New Roman" w:hint="eastAsia"/>
          <w:kern w:val="0"/>
          <w:szCs w:val="24"/>
        </w:rPr>
        <w:t>年依規定排除(中)低收入戶應計算人口範圍者受益數共有</w:t>
      </w:r>
      <w:r w:rsidR="009D694A" w:rsidRPr="00AF753E">
        <w:rPr>
          <w:rFonts w:ascii="標楷體" w:hAnsi="標楷體" w:cs="Times New Roman" w:hint="eastAsia"/>
          <w:kern w:val="0"/>
          <w:szCs w:val="24"/>
        </w:rPr>
        <w:t>5,107</w:t>
      </w:r>
      <w:r w:rsidRPr="00AF753E">
        <w:rPr>
          <w:rFonts w:ascii="標楷體" w:hAnsi="標楷體" w:cs="Times New Roman" w:hint="eastAsia"/>
          <w:kern w:val="0"/>
          <w:szCs w:val="24"/>
        </w:rPr>
        <w:t>戶，1</w:t>
      </w:r>
      <w:r w:rsidR="00CD1275" w:rsidRPr="00AF753E">
        <w:rPr>
          <w:rFonts w:ascii="標楷體" w:hAnsi="標楷體" w:cs="Times New Roman" w:hint="eastAsia"/>
          <w:kern w:val="0"/>
          <w:szCs w:val="24"/>
        </w:rPr>
        <w:t>1,457</w:t>
      </w:r>
      <w:r w:rsidRPr="00AF753E">
        <w:rPr>
          <w:rFonts w:ascii="標楷體" w:hAnsi="標楷體" w:cs="Times New Roman" w:hint="eastAsia"/>
          <w:kern w:val="0"/>
          <w:szCs w:val="24"/>
        </w:rPr>
        <w:t>人。社會救助法另明定入監服刑、因案羈押或依法拘禁者不列入應計算人口範圍內，</w:t>
      </w:r>
      <w:r w:rsidR="00CD1275" w:rsidRPr="00AF753E">
        <w:rPr>
          <w:rFonts w:ascii="標楷體" w:hAnsi="標楷體" w:cs="Times New Roman" w:hint="eastAsia"/>
          <w:kern w:val="0"/>
          <w:szCs w:val="24"/>
        </w:rPr>
        <w:t>2018</w:t>
      </w:r>
      <w:r w:rsidRPr="00AF753E">
        <w:rPr>
          <w:rFonts w:ascii="標楷體" w:hAnsi="標楷體" w:cs="Times New Roman" w:hint="eastAsia"/>
          <w:kern w:val="0"/>
          <w:szCs w:val="24"/>
        </w:rPr>
        <w:t>年因入監服刑期間註銷(中)低收入戶有</w:t>
      </w:r>
      <w:r w:rsidR="00CD1275" w:rsidRPr="00AF753E">
        <w:rPr>
          <w:rFonts w:ascii="標楷體" w:hAnsi="標楷體" w:cs="Times New Roman" w:hint="eastAsia"/>
          <w:kern w:val="0"/>
          <w:szCs w:val="24"/>
        </w:rPr>
        <w:t>168</w:t>
      </w:r>
      <w:r w:rsidRPr="00AF753E">
        <w:rPr>
          <w:rFonts w:ascii="標楷體" w:hAnsi="標楷體" w:cs="Times New Roman" w:hint="eastAsia"/>
          <w:kern w:val="0"/>
          <w:szCs w:val="24"/>
        </w:rPr>
        <w:t>人。</w:t>
      </w:r>
      <w:r w:rsidR="007B49B2" w:rsidRPr="00AF753E">
        <w:rPr>
          <w:rFonts w:ascii="標楷體" w:hAnsi="標楷體" w:cs="新細明體" w:hint="eastAsia"/>
          <w:kern w:val="0"/>
          <w:szCs w:val="24"/>
        </w:rPr>
        <w:t>（衛福部）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新細明體"/>
          <w:b/>
          <w:kern w:val="0"/>
          <w:szCs w:val="24"/>
        </w:rPr>
      </w:pPr>
      <w:r w:rsidRPr="00AF753E">
        <w:rPr>
          <w:rFonts w:ascii="標楷體" w:hAnsi="標楷體" w:cs="新細明體" w:hint="eastAsia"/>
          <w:kern w:val="0"/>
          <w:szCs w:val="24"/>
        </w:rPr>
        <w:t>2015年各地區公告最低生活費金額標準表如表</w:t>
      </w:r>
      <w:r w:rsidR="00317B58" w:rsidRPr="00AF753E">
        <w:rPr>
          <w:rFonts w:ascii="標楷體" w:hAnsi="標楷體" w:cs="新細明體" w:hint="eastAsia"/>
          <w:kern w:val="0"/>
          <w:szCs w:val="24"/>
        </w:rPr>
        <w:t>3</w:t>
      </w:r>
      <w:r w:rsidR="005C307D" w:rsidRPr="00AF753E">
        <w:rPr>
          <w:rFonts w:ascii="標楷體" w:hAnsi="標楷體" w:cs="新細明體" w:hint="eastAsia"/>
          <w:kern w:val="0"/>
          <w:szCs w:val="24"/>
        </w:rPr>
        <w:t>0</w:t>
      </w:r>
      <w:r w:rsidRPr="00AF753E">
        <w:rPr>
          <w:rFonts w:ascii="標楷體" w:hAnsi="標楷體" w:cs="新細明體" w:hint="eastAsia"/>
          <w:kern w:val="0"/>
          <w:szCs w:val="24"/>
        </w:rPr>
        <w:t>。</w:t>
      </w:r>
      <w:r w:rsidR="00970B0E" w:rsidRPr="00AF753E">
        <w:rPr>
          <w:rFonts w:ascii="標楷體" w:hAnsi="標楷體" w:cs="新細明體" w:hint="eastAsia"/>
          <w:kern w:val="0"/>
          <w:szCs w:val="24"/>
        </w:rPr>
        <w:t>（衛福部）</w:t>
      </w:r>
    </w:p>
    <w:p w:rsidR="00143976" w:rsidRPr="00AF753E" w:rsidRDefault="00143976" w:rsidP="00143976">
      <w:pPr>
        <w:pStyle w:val="ac"/>
        <w:spacing w:before="100" w:beforeAutospacing="1" w:after="100" w:afterAutospacing="1"/>
        <w:jc w:val="center"/>
        <w:rPr>
          <w:rFonts w:ascii="標楷體" w:eastAsia="標楷體" w:hAnsi="標楷體"/>
          <w:b/>
          <w:bCs/>
          <w:sz w:val="24"/>
          <w:szCs w:val="24"/>
        </w:rPr>
      </w:pPr>
      <w:bookmarkStart w:id="158" w:name="_Toc440436808"/>
      <w:r w:rsidRPr="00AF753E">
        <w:rPr>
          <w:rFonts w:ascii="標楷體" w:eastAsia="標楷體" w:hAnsi="標楷體"/>
          <w:b/>
          <w:bCs/>
          <w:sz w:val="24"/>
          <w:szCs w:val="24"/>
        </w:rPr>
        <w:t>表</w:t>
      </w:r>
      <w:r w:rsidR="00317B58" w:rsidRPr="00AF753E">
        <w:rPr>
          <w:rFonts w:ascii="標楷體" w:eastAsia="標楷體" w:hAnsi="標楷體" w:hint="eastAsia"/>
          <w:b/>
          <w:bCs/>
          <w:sz w:val="24"/>
          <w:szCs w:val="24"/>
        </w:rPr>
        <w:t>3</w:t>
      </w:r>
      <w:r w:rsidR="005C307D" w:rsidRPr="00AF753E">
        <w:rPr>
          <w:rFonts w:ascii="標楷體" w:eastAsia="標楷體" w:hAnsi="標楷體" w:hint="eastAsia"/>
          <w:b/>
          <w:bCs/>
          <w:sz w:val="24"/>
          <w:szCs w:val="24"/>
        </w:rPr>
        <w:t>0</w:t>
      </w:r>
      <w:r w:rsidRPr="00AF753E">
        <w:rPr>
          <w:rFonts w:ascii="標楷體" w:eastAsia="標楷體" w:hAnsi="標楷體"/>
          <w:b/>
          <w:bCs/>
          <w:sz w:val="24"/>
          <w:szCs w:val="24"/>
        </w:rPr>
        <w:t xml:space="preserve">　</w:t>
      </w:r>
      <w:r w:rsidR="00970B0E" w:rsidRPr="00AF753E">
        <w:rPr>
          <w:rFonts w:ascii="標楷體" w:eastAsia="標楷體" w:hAnsi="標楷體" w:hint="eastAsia"/>
          <w:b/>
          <w:bCs/>
          <w:sz w:val="24"/>
          <w:szCs w:val="24"/>
        </w:rPr>
        <w:t>2018</w:t>
      </w:r>
      <w:r w:rsidRPr="00AF753E">
        <w:rPr>
          <w:rFonts w:ascii="標楷體" w:eastAsia="標楷體" w:hAnsi="標楷體"/>
          <w:b/>
          <w:bCs/>
          <w:sz w:val="24"/>
          <w:szCs w:val="24"/>
        </w:rPr>
        <w:t>年各地區公告最低生活費金額標準</w:t>
      </w:r>
      <w:bookmarkEnd w:id="1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1257"/>
        <w:gridCol w:w="3957"/>
        <w:gridCol w:w="2694"/>
      </w:tblGrid>
      <w:tr w:rsidR="0071449D" w:rsidRPr="00AF753E" w:rsidTr="004D2912">
        <w:trPr>
          <w:jc w:val="center"/>
        </w:trPr>
        <w:tc>
          <w:tcPr>
            <w:tcW w:w="2332" w:type="dxa"/>
            <w:gridSpan w:val="2"/>
            <w:shd w:val="clear" w:color="auto" w:fill="auto"/>
            <w:vAlign w:val="center"/>
          </w:tcPr>
          <w:p w:rsidR="00143976" w:rsidRPr="00AF753E" w:rsidRDefault="00143976"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各地區公告</w:t>
            </w:r>
          </w:p>
          <w:p w:rsidR="00143976" w:rsidRPr="00AF753E" w:rsidRDefault="00143976"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最低生活費金額</w:t>
            </w:r>
          </w:p>
        </w:tc>
        <w:tc>
          <w:tcPr>
            <w:tcW w:w="6651" w:type="dxa"/>
            <w:gridSpan w:val="2"/>
            <w:shd w:val="clear" w:color="auto" w:fill="auto"/>
            <w:vAlign w:val="center"/>
          </w:tcPr>
          <w:p w:rsidR="00143976" w:rsidRPr="00AF753E" w:rsidRDefault="00143976"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家庭財產限額</w:t>
            </w:r>
          </w:p>
        </w:tc>
      </w:tr>
      <w:tr w:rsidR="0071449D" w:rsidRPr="00AF753E" w:rsidTr="004D2912">
        <w:trPr>
          <w:trHeight w:hRule="exact" w:val="559"/>
          <w:jc w:val="center"/>
        </w:trPr>
        <w:tc>
          <w:tcPr>
            <w:tcW w:w="1075" w:type="dxa"/>
            <w:shd w:val="clear" w:color="auto" w:fill="auto"/>
            <w:vAlign w:val="center"/>
          </w:tcPr>
          <w:p w:rsidR="00143976" w:rsidRPr="00AF753E" w:rsidRDefault="00143976"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地區別</w:t>
            </w:r>
          </w:p>
        </w:tc>
        <w:tc>
          <w:tcPr>
            <w:tcW w:w="1257" w:type="dxa"/>
            <w:shd w:val="clear" w:color="auto" w:fill="auto"/>
            <w:vAlign w:val="center"/>
          </w:tcPr>
          <w:p w:rsidR="00143976" w:rsidRPr="00AF753E" w:rsidRDefault="00143976"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最低生活費</w:t>
            </w:r>
          </w:p>
        </w:tc>
        <w:tc>
          <w:tcPr>
            <w:tcW w:w="3957" w:type="dxa"/>
            <w:shd w:val="clear" w:color="auto" w:fill="auto"/>
            <w:vAlign w:val="center"/>
          </w:tcPr>
          <w:p w:rsidR="00143976" w:rsidRPr="00AF753E" w:rsidRDefault="00143976"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動產(存款</w:t>
            </w:r>
            <w:r w:rsidRPr="00AF753E">
              <w:rPr>
                <w:rFonts w:ascii="標楷體" w:hAnsi="標楷體" w:cs="Times New Roman" w:hint="eastAsia"/>
                <w:kern w:val="0"/>
                <w:sz w:val="20"/>
                <w:szCs w:val="20"/>
              </w:rPr>
              <w:t>及</w:t>
            </w:r>
            <w:r w:rsidRPr="00AF753E">
              <w:rPr>
                <w:rFonts w:ascii="標楷體" w:hAnsi="標楷體" w:cs="Times New Roman"/>
                <w:kern w:val="0"/>
                <w:sz w:val="20"/>
                <w:szCs w:val="20"/>
              </w:rPr>
              <w:t>投資)</w:t>
            </w:r>
          </w:p>
        </w:tc>
        <w:tc>
          <w:tcPr>
            <w:tcW w:w="2694" w:type="dxa"/>
            <w:shd w:val="clear" w:color="auto" w:fill="auto"/>
            <w:vAlign w:val="center"/>
          </w:tcPr>
          <w:p w:rsidR="00143976" w:rsidRPr="00AF753E" w:rsidRDefault="00143976"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不動產(土地</w:t>
            </w:r>
            <w:r w:rsidRPr="00AF753E">
              <w:rPr>
                <w:rFonts w:ascii="標楷體" w:hAnsi="標楷體" w:cs="Times New Roman" w:hint="eastAsia"/>
                <w:kern w:val="0"/>
                <w:sz w:val="20"/>
                <w:szCs w:val="20"/>
              </w:rPr>
              <w:t>及</w:t>
            </w:r>
            <w:r w:rsidRPr="00AF753E">
              <w:rPr>
                <w:rFonts w:ascii="標楷體" w:hAnsi="標楷體" w:cs="Times New Roman"/>
                <w:kern w:val="0"/>
                <w:sz w:val="20"/>
                <w:szCs w:val="20"/>
              </w:rPr>
              <w:t>房屋)</w:t>
            </w:r>
          </w:p>
        </w:tc>
      </w:tr>
      <w:tr w:rsidR="00970B0E" w:rsidRPr="00AF753E" w:rsidTr="004D2912">
        <w:trPr>
          <w:trHeight w:hRule="exact" w:val="567"/>
          <w:jc w:val="center"/>
        </w:trPr>
        <w:tc>
          <w:tcPr>
            <w:tcW w:w="1075" w:type="dxa"/>
            <w:shd w:val="clear" w:color="auto" w:fill="auto"/>
            <w:vAlign w:val="center"/>
          </w:tcPr>
          <w:p w:rsidR="00970B0E" w:rsidRPr="00AF753E" w:rsidRDefault="00970B0E"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臺灣省</w:t>
            </w:r>
          </w:p>
        </w:tc>
        <w:tc>
          <w:tcPr>
            <w:tcW w:w="1257" w:type="dxa"/>
            <w:shd w:val="clear" w:color="auto" w:fill="auto"/>
            <w:vAlign w:val="center"/>
          </w:tcPr>
          <w:p w:rsidR="00970B0E" w:rsidRPr="00AF753E" w:rsidRDefault="00970B0E" w:rsidP="00266C2B">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hint="eastAsia"/>
                <w:kern w:val="0"/>
                <w:sz w:val="20"/>
                <w:szCs w:val="20"/>
              </w:rPr>
              <w:t>12</w:t>
            </w:r>
            <w:r w:rsidRPr="00AF753E">
              <w:rPr>
                <w:rFonts w:ascii="標楷體" w:hAnsi="標楷體" w:cs="Times New Roman"/>
                <w:kern w:val="0"/>
                <w:sz w:val="20"/>
                <w:szCs w:val="20"/>
              </w:rPr>
              <w:t>,</w:t>
            </w:r>
            <w:r w:rsidRPr="00AF753E">
              <w:rPr>
                <w:rFonts w:ascii="標楷體" w:hAnsi="標楷體" w:cs="Times New Roman" w:hint="eastAsia"/>
                <w:kern w:val="0"/>
                <w:sz w:val="20"/>
                <w:szCs w:val="20"/>
              </w:rPr>
              <w:t>388</w:t>
            </w:r>
            <w:r w:rsidRPr="00AF753E">
              <w:rPr>
                <w:rFonts w:ascii="標楷體" w:hAnsi="標楷體" w:cs="Times New Roman"/>
                <w:kern w:val="0"/>
                <w:sz w:val="20"/>
                <w:szCs w:val="20"/>
              </w:rPr>
              <w:t>元</w:t>
            </w:r>
          </w:p>
        </w:tc>
        <w:tc>
          <w:tcPr>
            <w:tcW w:w="3957" w:type="dxa"/>
            <w:shd w:val="clear" w:color="auto" w:fill="auto"/>
            <w:vAlign w:val="center"/>
          </w:tcPr>
          <w:p w:rsidR="00970B0E" w:rsidRPr="00AF753E" w:rsidRDefault="00970B0E" w:rsidP="004D2912">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每人每年以75,000元為限</w:t>
            </w:r>
          </w:p>
        </w:tc>
        <w:tc>
          <w:tcPr>
            <w:tcW w:w="2694" w:type="dxa"/>
            <w:shd w:val="clear" w:color="auto" w:fill="auto"/>
            <w:vAlign w:val="center"/>
          </w:tcPr>
          <w:p w:rsidR="00970B0E" w:rsidRPr="00AF753E" w:rsidRDefault="00970B0E" w:rsidP="00266C2B">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每戶以3,500,000元為限</w:t>
            </w:r>
          </w:p>
        </w:tc>
      </w:tr>
      <w:tr w:rsidR="00970B0E" w:rsidRPr="00AF753E" w:rsidTr="004D2912">
        <w:trPr>
          <w:trHeight w:hRule="exact" w:val="561"/>
          <w:jc w:val="center"/>
        </w:trPr>
        <w:tc>
          <w:tcPr>
            <w:tcW w:w="1075" w:type="dxa"/>
            <w:shd w:val="clear" w:color="auto" w:fill="auto"/>
            <w:vAlign w:val="center"/>
          </w:tcPr>
          <w:p w:rsidR="00970B0E" w:rsidRPr="00AF753E" w:rsidRDefault="00970B0E"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臺北市</w:t>
            </w:r>
          </w:p>
        </w:tc>
        <w:tc>
          <w:tcPr>
            <w:tcW w:w="1257" w:type="dxa"/>
            <w:shd w:val="clear" w:color="auto" w:fill="auto"/>
            <w:vAlign w:val="center"/>
          </w:tcPr>
          <w:p w:rsidR="00970B0E" w:rsidRPr="00AF753E" w:rsidRDefault="00970B0E" w:rsidP="00266C2B">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16,157元</w:t>
            </w:r>
          </w:p>
        </w:tc>
        <w:tc>
          <w:tcPr>
            <w:tcW w:w="3957" w:type="dxa"/>
            <w:shd w:val="clear" w:color="auto" w:fill="auto"/>
            <w:vAlign w:val="center"/>
          </w:tcPr>
          <w:p w:rsidR="00970B0E" w:rsidRPr="00AF753E" w:rsidRDefault="00970B0E" w:rsidP="004D2912">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每人每年以150,000元為限</w:t>
            </w:r>
          </w:p>
        </w:tc>
        <w:tc>
          <w:tcPr>
            <w:tcW w:w="2694" w:type="dxa"/>
            <w:shd w:val="clear" w:color="auto" w:fill="auto"/>
            <w:vAlign w:val="center"/>
          </w:tcPr>
          <w:p w:rsidR="00970B0E" w:rsidRPr="00AF753E" w:rsidRDefault="00970B0E" w:rsidP="00266C2B">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每戶以7,400,000元為限</w:t>
            </w:r>
          </w:p>
        </w:tc>
      </w:tr>
      <w:tr w:rsidR="00970B0E" w:rsidRPr="00AF753E" w:rsidTr="004D2912">
        <w:trPr>
          <w:jc w:val="center"/>
        </w:trPr>
        <w:tc>
          <w:tcPr>
            <w:tcW w:w="1075" w:type="dxa"/>
            <w:shd w:val="clear" w:color="auto" w:fill="auto"/>
            <w:vAlign w:val="center"/>
          </w:tcPr>
          <w:p w:rsidR="00970B0E" w:rsidRPr="00AF753E" w:rsidRDefault="00970B0E"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高雄市</w:t>
            </w:r>
          </w:p>
        </w:tc>
        <w:tc>
          <w:tcPr>
            <w:tcW w:w="1257" w:type="dxa"/>
            <w:shd w:val="clear" w:color="auto" w:fill="auto"/>
            <w:vAlign w:val="center"/>
          </w:tcPr>
          <w:p w:rsidR="00970B0E" w:rsidRPr="00AF753E" w:rsidRDefault="00970B0E" w:rsidP="00266C2B">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12,941元</w:t>
            </w:r>
          </w:p>
        </w:tc>
        <w:tc>
          <w:tcPr>
            <w:tcW w:w="3957" w:type="dxa"/>
            <w:shd w:val="clear" w:color="auto" w:fill="auto"/>
            <w:vAlign w:val="center"/>
          </w:tcPr>
          <w:p w:rsidR="00970B0E" w:rsidRPr="00AF753E" w:rsidRDefault="00970B0E" w:rsidP="004D2912">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每戶(4口內)每年以300,000元為限，第5口起每增加1口得增加75,000元</w:t>
            </w:r>
          </w:p>
        </w:tc>
        <w:tc>
          <w:tcPr>
            <w:tcW w:w="2694" w:type="dxa"/>
            <w:shd w:val="clear" w:color="auto" w:fill="auto"/>
            <w:vAlign w:val="center"/>
          </w:tcPr>
          <w:p w:rsidR="00970B0E" w:rsidRPr="00AF753E" w:rsidRDefault="00970B0E" w:rsidP="00266C2B">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每戶以3,530,000元為限</w:t>
            </w:r>
          </w:p>
        </w:tc>
      </w:tr>
      <w:tr w:rsidR="00970B0E" w:rsidRPr="00AF753E" w:rsidTr="004D2912">
        <w:trPr>
          <w:trHeight w:hRule="exact" w:val="596"/>
          <w:jc w:val="center"/>
        </w:trPr>
        <w:tc>
          <w:tcPr>
            <w:tcW w:w="1075" w:type="dxa"/>
            <w:shd w:val="clear" w:color="auto" w:fill="auto"/>
            <w:vAlign w:val="center"/>
          </w:tcPr>
          <w:p w:rsidR="00970B0E" w:rsidRPr="00AF753E" w:rsidRDefault="00970B0E"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新北市</w:t>
            </w:r>
          </w:p>
        </w:tc>
        <w:tc>
          <w:tcPr>
            <w:tcW w:w="1257" w:type="dxa"/>
            <w:shd w:val="clear" w:color="auto" w:fill="auto"/>
            <w:vAlign w:val="center"/>
          </w:tcPr>
          <w:p w:rsidR="00970B0E" w:rsidRPr="00AF753E" w:rsidRDefault="00970B0E" w:rsidP="00266C2B">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14,385元</w:t>
            </w:r>
          </w:p>
        </w:tc>
        <w:tc>
          <w:tcPr>
            <w:tcW w:w="3957" w:type="dxa"/>
            <w:shd w:val="clear" w:color="auto" w:fill="auto"/>
            <w:vAlign w:val="center"/>
          </w:tcPr>
          <w:p w:rsidR="00970B0E" w:rsidRPr="00AF753E" w:rsidRDefault="00970B0E" w:rsidP="004D2912">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每人每年以75,000元為限</w:t>
            </w:r>
          </w:p>
        </w:tc>
        <w:tc>
          <w:tcPr>
            <w:tcW w:w="2694" w:type="dxa"/>
            <w:shd w:val="clear" w:color="auto" w:fill="auto"/>
            <w:vAlign w:val="center"/>
          </w:tcPr>
          <w:p w:rsidR="00970B0E" w:rsidRPr="00AF753E" w:rsidRDefault="00970B0E" w:rsidP="00266C2B">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每戶以3,620,000元為限</w:t>
            </w:r>
          </w:p>
        </w:tc>
      </w:tr>
      <w:tr w:rsidR="00970B0E" w:rsidRPr="00AF753E" w:rsidTr="004D2912">
        <w:trPr>
          <w:trHeight w:hRule="exact" w:val="563"/>
          <w:jc w:val="center"/>
        </w:trPr>
        <w:tc>
          <w:tcPr>
            <w:tcW w:w="1075" w:type="dxa"/>
            <w:shd w:val="clear" w:color="auto" w:fill="auto"/>
            <w:vAlign w:val="center"/>
          </w:tcPr>
          <w:p w:rsidR="00970B0E" w:rsidRPr="00AF753E" w:rsidRDefault="00970B0E"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臺中市</w:t>
            </w:r>
          </w:p>
        </w:tc>
        <w:tc>
          <w:tcPr>
            <w:tcW w:w="1257" w:type="dxa"/>
            <w:shd w:val="clear" w:color="auto" w:fill="auto"/>
            <w:vAlign w:val="center"/>
          </w:tcPr>
          <w:p w:rsidR="00970B0E" w:rsidRPr="00AF753E" w:rsidRDefault="00970B0E" w:rsidP="00266C2B">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13,813元</w:t>
            </w:r>
          </w:p>
        </w:tc>
        <w:tc>
          <w:tcPr>
            <w:tcW w:w="3957" w:type="dxa"/>
            <w:shd w:val="clear" w:color="auto" w:fill="auto"/>
            <w:vAlign w:val="center"/>
          </w:tcPr>
          <w:p w:rsidR="00970B0E" w:rsidRPr="00AF753E" w:rsidRDefault="00970B0E" w:rsidP="004D2912">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每人每年以75,000元為限</w:t>
            </w:r>
          </w:p>
        </w:tc>
        <w:tc>
          <w:tcPr>
            <w:tcW w:w="2694" w:type="dxa"/>
            <w:shd w:val="clear" w:color="auto" w:fill="auto"/>
            <w:vAlign w:val="center"/>
          </w:tcPr>
          <w:p w:rsidR="00970B0E" w:rsidRPr="00AF753E" w:rsidRDefault="00970B0E" w:rsidP="00266C2B">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每戶以3,520,000元為限</w:t>
            </w:r>
          </w:p>
        </w:tc>
      </w:tr>
      <w:tr w:rsidR="00970B0E" w:rsidRPr="00AF753E" w:rsidTr="004D2912">
        <w:trPr>
          <w:trHeight w:hRule="exact" w:val="571"/>
          <w:jc w:val="center"/>
        </w:trPr>
        <w:tc>
          <w:tcPr>
            <w:tcW w:w="1075" w:type="dxa"/>
            <w:shd w:val="clear" w:color="auto" w:fill="auto"/>
            <w:vAlign w:val="center"/>
          </w:tcPr>
          <w:p w:rsidR="00970B0E" w:rsidRPr="00AF753E" w:rsidRDefault="00970B0E"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臺南市</w:t>
            </w:r>
          </w:p>
        </w:tc>
        <w:tc>
          <w:tcPr>
            <w:tcW w:w="1257" w:type="dxa"/>
            <w:shd w:val="clear" w:color="auto" w:fill="auto"/>
            <w:vAlign w:val="center"/>
          </w:tcPr>
          <w:p w:rsidR="00970B0E" w:rsidRPr="00AF753E" w:rsidRDefault="00970B0E" w:rsidP="00266C2B">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12,388元</w:t>
            </w:r>
          </w:p>
        </w:tc>
        <w:tc>
          <w:tcPr>
            <w:tcW w:w="3957" w:type="dxa"/>
            <w:shd w:val="clear" w:color="auto" w:fill="auto"/>
            <w:vAlign w:val="center"/>
          </w:tcPr>
          <w:p w:rsidR="00970B0E" w:rsidRPr="00AF753E" w:rsidRDefault="00970B0E" w:rsidP="004D2912">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每人每年以75,000元為限</w:t>
            </w:r>
          </w:p>
        </w:tc>
        <w:tc>
          <w:tcPr>
            <w:tcW w:w="2694" w:type="dxa"/>
            <w:shd w:val="clear" w:color="auto" w:fill="auto"/>
            <w:vAlign w:val="center"/>
          </w:tcPr>
          <w:p w:rsidR="00970B0E" w:rsidRPr="00AF753E" w:rsidRDefault="00970B0E" w:rsidP="00266C2B">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每戶以3,500,000元為限</w:t>
            </w:r>
          </w:p>
        </w:tc>
      </w:tr>
      <w:tr w:rsidR="00970B0E" w:rsidRPr="00AF753E" w:rsidTr="004D2912">
        <w:trPr>
          <w:jc w:val="center"/>
        </w:trPr>
        <w:tc>
          <w:tcPr>
            <w:tcW w:w="1075" w:type="dxa"/>
            <w:shd w:val="clear" w:color="auto" w:fill="auto"/>
            <w:vAlign w:val="center"/>
          </w:tcPr>
          <w:p w:rsidR="00970B0E" w:rsidRPr="00AF753E" w:rsidRDefault="00970B0E"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桃園市</w:t>
            </w:r>
          </w:p>
        </w:tc>
        <w:tc>
          <w:tcPr>
            <w:tcW w:w="1257" w:type="dxa"/>
            <w:shd w:val="clear" w:color="auto" w:fill="auto"/>
            <w:vAlign w:val="center"/>
          </w:tcPr>
          <w:p w:rsidR="00970B0E" w:rsidRPr="00AF753E" w:rsidRDefault="00970B0E" w:rsidP="00266C2B">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13,692元</w:t>
            </w:r>
          </w:p>
        </w:tc>
        <w:tc>
          <w:tcPr>
            <w:tcW w:w="3957" w:type="dxa"/>
            <w:shd w:val="clear" w:color="auto" w:fill="auto"/>
            <w:vAlign w:val="center"/>
          </w:tcPr>
          <w:p w:rsidR="00970B0E" w:rsidRPr="00AF753E" w:rsidRDefault="00970B0E" w:rsidP="004D2912">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每人每年以75,000元為限</w:t>
            </w:r>
          </w:p>
        </w:tc>
        <w:tc>
          <w:tcPr>
            <w:tcW w:w="2694" w:type="dxa"/>
            <w:shd w:val="clear" w:color="auto" w:fill="auto"/>
            <w:vAlign w:val="center"/>
          </w:tcPr>
          <w:p w:rsidR="00970B0E" w:rsidRPr="00AF753E" w:rsidRDefault="00970B0E" w:rsidP="00266C2B">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每戶以3,600,000元為限</w:t>
            </w:r>
          </w:p>
        </w:tc>
      </w:tr>
      <w:tr w:rsidR="00970B0E" w:rsidRPr="00AF753E" w:rsidTr="004D2912">
        <w:trPr>
          <w:jc w:val="center"/>
        </w:trPr>
        <w:tc>
          <w:tcPr>
            <w:tcW w:w="1075" w:type="dxa"/>
            <w:shd w:val="clear" w:color="auto" w:fill="auto"/>
            <w:vAlign w:val="center"/>
          </w:tcPr>
          <w:p w:rsidR="00970B0E" w:rsidRPr="00AF753E" w:rsidRDefault="00970B0E"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金門縣</w:t>
            </w:r>
          </w:p>
          <w:p w:rsidR="00970B0E" w:rsidRPr="00AF753E" w:rsidRDefault="00970B0E" w:rsidP="004D2912">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連江縣</w:t>
            </w:r>
          </w:p>
        </w:tc>
        <w:tc>
          <w:tcPr>
            <w:tcW w:w="1257" w:type="dxa"/>
            <w:shd w:val="clear" w:color="auto" w:fill="auto"/>
            <w:vAlign w:val="center"/>
          </w:tcPr>
          <w:p w:rsidR="00970B0E" w:rsidRPr="00AF753E" w:rsidRDefault="00970B0E" w:rsidP="00266C2B">
            <w:pPr>
              <w:tabs>
                <w:tab w:val="num" w:pos="720"/>
              </w:tabs>
              <w:overflowPunct w:val="0"/>
              <w:adjustRightInd w:val="0"/>
              <w:spacing w:line="480" w:lineRule="exact"/>
              <w:jc w:val="center"/>
              <w:rPr>
                <w:rFonts w:ascii="標楷體" w:hAnsi="標楷體" w:cs="Times New Roman"/>
                <w:kern w:val="0"/>
                <w:sz w:val="20"/>
                <w:szCs w:val="20"/>
              </w:rPr>
            </w:pPr>
            <w:r w:rsidRPr="00AF753E">
              <w:rPr>
                <w:rFonts w:ascii="標楷體" w:hAnsi="標楷體" w:cs="Times New Roman"/>
                <w:kern w:val="0"/>
                <w:sz w:val="20"/>
                <w:szCs w:val="20"/>
              </w:rPr>
              <w:t>11,135元</w:t>
            </w:r>
          </w:p>
        </w:tc>
        <w:tc>
          <w:tcPr>
            <w:tcW w:w="3957" w:type="dxa"/>
            <w:shd w:val="clear" w:color="auto" w:fill="auto"/>
            <w:vAlign w:val="center"/>
          </w:tcPr>
          <w:p w:rsidR="00970B0E" w:rsidRPr="00AF753E" w:rsidRDefault="00970B0E" w:rsidP="004D2912">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每戶(4口內)以400,000元為限，第5口起每增加1口得增加100,000元</w:t>
            </w:r>
          </w:p>
        </w:tc>
        <w:tc>
          <w:tcPr>
            <w:tcW w:w="2694" w:type="dxa"/>
            <w:shd w:val="clear" w:color="auto" w:fill="auto"/>
            <w:vAlign w:val="center"/>
          </w:tcPr>
          <w:p w:rsidR="00970B0E" w:rsidRPr="00AF753E" w:rsidRDefault="00970B0E" w:rsidP="00266C2B">
            <w:pPr>
              <w:tabs>
                <w:tab w:val="num" w:pos="720"/>
              </w:tabs>
              <w:overflowPunct w:val="0"/>
              <w:adjustRightInd w:val="0"/>
              <w:spacing w:line="480" w:lineRule="exact"/>
              <w:jc w:val="both"/>
              <w:rPr>
                <w:rFonts w:ascii="標楷體" w:hAnsi="標楷體" w:cs="Times New Roman"/>
                <w:kern w:val="0"/>
                <w:sz w:val="20"/>
                <w:szCs w:val="20"/>
              </w:rPr>
            </w:pPr>
            <w:r w:rsidRPr="00AF753E">
              <w:rPr>
                <w:rFonts w:ascii="標楷體" w:hAnsi="標楷體" w:cs="Times New Roman"/>
                <w:kern w:val="0"/>
                <w:sz w:val="20"/>
                <w:szCs w:val="20"/>
              </w:rPr>
              <w:t>每戶以2,700,000元為限</w:t>
            </w:r>
          </w:p>
        </w:tc>
      </w:tr>
    </w:tbl>
    <w:p w:rsidR="00143976" w:rsidRPr="00AF753E" w:rsidRDefault="00143976" w:rsidP="00143976">
      <w:pPr>
        <w:ind w:leftChars="99" w:left="238"/>
        <w:rPr>
          <w:rFonts w:ascii="標楷體" w:hAnsi="標楷體"/>
          <w:sz w:val="20"/>
        </w:rPr>
      </w:pPr>
      <w:r w:rsidRPr="00AF753E">
        <w:rPr>
          <w:rFonts w:ascii="標楷體" w:hAnsi="標楷體"/>
          <w:sz w:val="20"/>
        </w:rPr>
        <w:t>資料來源：衛生福利部及各直轄市政府</w:t>
      </w:r>
    </w:p>
    <w:p w:rsidR="00143976" w:rsidRPr="00AF753E" w:rsidRDefault="00970B0E" w:rsidP="00685E27">
      <w:pPr>
        <w:pStyle w:val="a8"/>
        <w:numPr>
          <w:ilvl w:val="0"/>
          <w:numId w:val="29"/>
        </w:numPr>
        <w:overflowPunct w:val="0"/>
        <w:spacing w:line="480" w:lineRule="exact"/>
        <w:ind w:leftChars="0" w:left="518" w:hanging="518"/>
        <w:jc w:val="both"/>
        <w:rPr>
          <w:rFonts w:ascii="標楷體" w:hAnsi="標楷體" w:cs="新細明體"/>
          <w:kern w:val="0"/>
          <w:szCs w:val="24"/>
        </w:rPr>
      </w:pPr>
      <w:r w:rsidRPr="00AF753E">
        <w:rPr>
          <w:rFonts w:ascii="標楷體" w:hAnsi="標楷體" w:cs="新細明體" w:hint="eastAsia"/>
          <w:kern w:val="0"/>
          <w:szCs w:val="24"/>
        </w:rPr>
        <w:t>2018</w:t>
      </w:r>
      <w:r w:rsidR="00143976" w:rsidRPr="00AF753E">
        <w:rPr>
          <w:rFonts w:ascii="標楷體" w:hAnsi="標楷體" w:cs="新細明體" w:hint="eastAsia"/>
          <w:kern w:val="0"/>
          <w:szCs w:val="24"/>
        </w:rPr>
        <w:t>年各直轄市、縣(市)低收入戶及中低收入戶人數及人數比率資料如表</w:t>
      </w:r>
      <w:r w:rsidR="00317B58" w:rsidRPr="00AF753E">
        <w:rPr>
          <w:rFonts w:ascii="標楷體" w:hAnsi="標楷體" w:cs="新細明體" w:hint="eastAsia"/>
          <w:kern w:val="0"/>
          <w:szCs w:val="24"/>
        </w:rPr>
        <w:t>3</w:t>
      </w:r>
      <w:r w:rsidR="005C307D" w:rsidRPr="00AF753E">
        <w:rPr>
          <w:rFonts w:ascii="標楷體" w:hAnsi="標楷體" w:cs="新細明體" w:hint="eastAsia"/>
          <w:kern w:val="0"/>
          <w:szCs w:val="24"/>
        </w:rPr>
        <w:t>1</w:t>
      </w:r>
      <w:r w:rsidR="00143976" w:rsidRPr="00AF753E">
        <w:rPr>
          <w:rFonts w:ascii="標楷體" w:hAnsi="標楷體" w:cs="新細明體" w:hint="eastAsia"/>
          <w:kern w:val="0"/>
          <w:szCs w:val="24"/>
        </w:rPr>
        <w:t>。</w:t>
      </w:r>
      <w:r w:rsidRPr="00AF753E">
        <w:rPr>
          <w:rFonts w:ascii="標楷體" w:hAnsi="標楷體" w:cs="新細明體" w:hint="eastAsia"/>
          <w:kern w:val="0"/>
          <w:szCs w:val="24"/>
        </w:rPr>
        <w:t>（衛福部）</w:t>
      </w:r>
    </w:p>
    <w:p w:rsidR="00143976" w:rsidRPr="00AF753E" w:rsidRDefault="00143976" w:rsidP="00143976">
      <w:pPr>
        <w:pStyle w:val="ac"/>
        <w:spacing w:before="100" w:beforeAutospacing="1"/>
        <w:jc w:val="center"/>
        <w:rPr>
          <w:rFonts w:ascii="標楷體" w:eastAsia="標楷體" w:hAnsi="標楷體" w:cs="新細明體"/>
          <w:b/>
          <w:kern w:val="0"/>
          <w:sz w:val="24"/>
          <w:szCs w:val="24"/>
        </w:rPr>
      </w:pPr>
      <w:bookmarkStart w:id="159" w:name="_Toc440436809"/>
      <w:r w:rsidRPr="00AF753E">
        <w:rPr>
          <w:rFonts w:ascii="標楷體" w:eastAsia="標楷體" w:hAnsi="標楷體" w:cs="新細明體" w:hint="eastAsia"/>
          <w:b/>
          <w:kern w:val="0"/>
          <w:sz w:val="24"/>
          <w:szCs w:val="24"/>
        </w:rPr>
        <w:t>表</w:t>
      </w:r>
      <w:r w:rsidR="00317B58" w:rsidRPr="00AF753E">
        <w:rPr>
          <w:rFonts w:ascii="標楷體" w:eastAsia="標楷體" w:hAnsi="標楷體" w:cs="新細明體" w:hint="eastAsia"/>
          <w:b/>
          <w:kern w:val="0"/>
          <w:sz w:val="24"/>
          <w:szCs w:val="24"/>
        </w:rPr>
        <w:t>3</w:t>
      </w:r>
      <w:r w:rsidR="005C307D" w:rsidRPr="00AF753E">
        <w:rPr>
          <w:rFonts w:ascii="標楷體" w:eastAsia="標楷體" w:hAnsi="標楷體" w:cs="新細明體" w:hint="eastAsia"/>
          <w:b/>
          <w:kern w:val="0"/>
          <w:sz w:val="24"/>
          <w:szCs w:val="24"/>
        </w:rPr>
        <w:t>1</w:t>
      </w:r>
      <w:r w:rsidRPr="00AF753E">
        <w:rPr>
          <w:rFonts w:ascii="標楷體" w:eastAsia="標楷體" w:hAnsi="標楷體" w:cs="新細明體" w:hint="eastAsia"/>
          <w:b/>
          <w:kern w:val="0"/>
          <w:sz w:val="24"/>
          <w:szCs w:val="24"/>
        </w:rPr>
        <w:t xml:space="preserve">  201</w:t>
      </w:r>
      <w:r w:rsidR="00970B0E" w:rsidRPr="00AF753E">
        <w:rPr>
          <w:rFonts w:ascii="標楷體" w:eastAsia="標楷體" w:hAnsi="標楷體" w:cs="新細明體" w:hint="eastAsia"/>
          <w:b/>
          <w:kern w:val="0"/>
          <w:sz w:val="24"/>
          <w:szCs w:val="24"/>
        </w:rPr>
        <w:t>8</w:t>
      </w:r>
      <w:r w:rsidRPr="00AF753E">
        <w:rPr>
          <w:rFonts w:ascii="標楷體" w:eastAsia="標楷體" w:hAnsi="標楷體" w:cs="新細明體" w:hint="eastAsia"/>
          <w:b/>
          <w:kern w:val="0"/>
          <w:sz w:val="24"/>
          <w:szCs w:val="24"/>
        </w:rPr>
        <w:t>年各直轄市、縣(市)低收入戶及中低收入戶統計</w:t>
      </w:r>
      <w:bookmarkEnd w:id="159"/>
    </w:p>
    <w:p w:rsidR="00143976" w:rsidRPr="00AF753E" w:rsidRDefault="00143976" w:rsidP="00143976">
      <w:pPr>
        <w:jc w:val="right"/>
        <w:rPr>
          <w:rFonts w:ascii="標楷體" w:hAnsi="標楷體"/>
          <w:sz w:val="20"/>
        </w:rPr>
      </w:pPr>
      <w:r w:rsidRPr="00AF753E">
        <w:rPr>
          <w:rFonts w:ascii="標楷體" w:hAnsi="標楷體" w:hint="eastAsia"/>
          <w:sz w:val="20"/>
        </w:rPr>
        <w:t>單位：人；％</w:t>
      </w:r>
    </w:p>
    <w:tbl>
      <w:tblPr>
        <w:tblW w:w="4931"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21"/>
        <w:gridCol w:w="1512"/>
        <w:gridCol w:w="1498"/>
        <w:gridCol w:w="1539"/>
        <w:gridCol w:w="1654"/>
        <w:gridCol w:w="1656"/>
      </w:tblGrid>
      <w:tr w:rsidR="0071449D" w:rsidRPr="00AF753E" w:rsidTr="00970B0E">
        <w:trPr>
          <w:trHeight w:val="360"/>
          <w:jc w:val="center"/>
        </w:trPr>
        <w:tc>
          <w:tcPr>
            <w:tcW w:w="766" w:type="pct"/>
            <w:vAlign w:val="center"/>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地區別</w:t>
            </w:r>
          </w:p>
        </w:tc>
        <w:tc>
          <w:tcPr>
            <w:tcW w:w="815" w:type="pct"/>
            <w:tcBorders>
              <w:bottom w:val="single" w:sz="4" w:space="0" w:color="auto"/>
            </w:tcBorders>
            <w:vAlign w:val="center"/>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總人口數</w:t>
            </w:r>
          </w:p>
        </w:tc>
        <w:tc>
          <w:tcPr>
            <w:tcW w:w="807" w:type="pct"/>
            <w:tcBorders>
              <w:bottom w:val="single" w:sz="4" w:space="0" w:color="auto"/>
            </w:tcBorders>
            <w:vAlign w:val="center"/>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低收入戶人數</w:t>
            </w:r>
          </w:p>
        </w:tc>
        <w:tc>
          <w:tcPr>
            <w:tcW w:w="829" w:type="pct"/>
            <w:tcBorders>
              <w:bottom w:val="single" w:sz="4" w:space="0" w:color="auto"/>
            </w:tcBorders>
            <w:vAlign w:val="center"/>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低收入戶人數占總人數比率</w:t>
            </w:r>
          </w:p>
        </w:tc>
        <w:tc>
          <w:tcPr>
            <w:tcW w:w="891" w:type="pct"/>
            <w:tcBorders>
              <w:bottom w:val="single" w:sz="4" w:space="0" w:color="auto"/>
            </w:tcBorders>
            <w:vAlign w:val="center"/>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中低收入戶人數</w:t>
            </w:r>
          </w:p>
        </w:tc>
        <w:tc>
          <w:tcPr>
            <w:tcW w:w="892" w:type="pct"/>
            <w:tcBorders>
              <w:bottom w:val="single" w:sz="4" w:space="0" w:color="auto"/>
            </w:tcBorders>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中低收入戶人數占總人數比率</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總計</w:t>
            </w:r>
          </w:p>
        </w:tc>
        <w:tc>
          <w:tcPr>
            <w:tcW w:w="815" w:type="pct"/>
            <w:tcBorders>
              <w:bottom w:val="nil"/>
              <w:right w:val="nil"/>
            </w:tcBorders>
            <w:vAlign w:val="bottom"/>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23,</w:t>
            </w:r>
            <w:r w:rsidRPr="00AF753E">
              <w:rPr>
                <w:rFonts w:ascii="標楷體" w:hAnsi="標楷體" w:cs="Times New Roman" w:hint="eastAsia"/>
                <w:bCs/>
                <w:kern w:val="0"/>
                <w:sz w:val="20"/>
                <w:szCs w:val="20"/>
              </w:rPr>
              <w:t>588</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932</w:t>
            </w:r>
          </w:p>
        </w:tc>
        <w:tc>
          <w:tcPr>
            <w:tcW w:w="807" w:type="pct"/>
            <w:tcBorders>
              <w:left w:val="nil"/>
              <w:bottom w:val="nil"/>
              <w:right w:val="nil"/>
            </w:tcBorders>
            <w:shd w:val="clear" w:color="auto" w:fill="auto"/>
            <w:noWrap/>
            <w:vAlign w:val="bottom"/>
            <w:hideMark/>
          </w:tcPr>
          <w:p w:rsidR="00970B0E" w:rsidRPr="00AF753E" w:rsidRDefault="00970B0E" w:rsidP="00266C2B">
            <w:pPr>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311</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526</w:t>
            </w:r>
          </w:p>
        </w:tc>
        <w:tc>
          <w:tcPr>
            <w:tcW w:w="829" w:type="pct"/>
            <w:tcBorders>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32</w:t>
            </w:r>
          </w:p>
        </w:tc>
        <w:tc>
          <w:tcPr>
            <w:tcW w:w="891" w:type="pct"/>
            <w:tcBorders>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338</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468</w:t>
            </w:r>
          </w:p>
        </w:tc>
        <w:tc>
          <w:tcPr>
            <w:tcW w:w="892" w:type="pct"/>
            <w:tcBorders>
              <w:left w:val="nil"/>
              <w:bottom w:val="nil"/>
            </w:tcBorders>
            <w:vAlign w:val="center"/>
          </w:tcPr>
          <w:p w:rsidR="00970B0E" w:rsidRPr="00AF753E" w:rsidRDefault="00970B0E" w:rsidP="00266C2B">
            <w:pPr>
              <w:widowControl/>
              <w:jc w:val="center"/>
              <w:rPr>
                <w:rFonts w:ascii="標楷體" w:hAnsi="標楷體"/>
                <w:sz w:val="20"/>
                <w:szCs w:val="20"/>
              </w:rPr>
            </w:pPr>
            <w:r w:rsidRPr="00AF753E">
              <w:rPr>
                <w:rFonts w:ascii="標楷體" w:hAnsi="標楷體" w:hint="eastAsia"/>
                <w:sz w:val="20"/>
                <w:szCs w:val="20"/>
              </w:rPr>
              <w:t>1.43</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新北市</w:t>
            </w:r>
          </w:p>
        </w:tc>
        <w:tc>
          <w:tcPr>
            <w:tcW w:w="815" w:type="pct"/>
            <w:tcBorders>
              <w:top w:val="nil"/>
              <w:bottom w:val="nil"/>
              <w:right w:val="nil"/>
            </w:tcBorders>
            <w:vAlign w:val="bottom"/>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3,</w:t>
            </w:r>
            <w:r w:rsidRPr="00AF753E">
              <w:rPr>
                <w:rFonts w:ascii="標楷體" w:hAnsi="標楷體" w:cs="Times New Roman" w:hint="eastAsia"/>
                <w:bCs/>
                <w:kern w:val="0"/>
                <w:sz w:val="20"/>
                <w:szCs w:val="20"/>
              </w:rPr>
              <w:t>995</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717</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41</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412</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04</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bCs/>
                <w:kern w:val="0"/>
                <w:sz w:val="20"/>
                <w:szCs w:val="20"/>
              </w:rPr>
              <w:t>2</w:t>
            </w:r>
            <w:r w:rsidRPr="00AF753E">
              <w:rPr>
                <w:rFonts w:ascii="標楷體" w:hAnsi="標楷體" w:cs="Times New Roman" w:hint="eastAsia"/>
                <w:bCs/>
                <w:kern w:val="0"/>
                <w:sz w:val="20"/>
                <w:szCs w:val="20"/>
              </w:rPr>
              <w:t>8</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553</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0.71</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臺北市</w:t>
            </w:r>
          </w:p>
        </w:tc>
        <w:tc>
          <w:tcPr>
            <w:tcW w:w="815" w:type="pct"/>
            <w:tcBorders>
              <w:top w:val="nil"/>
              <w:bottom w:val="nil"/>
              <w:right w:val="nil"/>
            </w:tcBorders>
            <w:vAlign w:val="bottom"/>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2,</w:t>
            </w:r>
            <w:r w:rsidRPr="00AF753E">
              <w:rPr>
                <w:rFonts w:ascii="標楷體" w:hAnsi="標楷體" w:cs="Times New Roman" w:hint="eastAsia"/>
                <w:bCs/>
                <w:kern w:val="0"/>
                <w:sz w:val="20"/>
                <w:szCs w:val="20"/>
              </w:rPr>
              <w:t>668</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572</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45</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469</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70</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15</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803</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0.59</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桃園市</w:t>
            </w:r>
          </w:p>
        </w:tc>
        <w:tc>
          <w:tcPr>
            <w:tcW w:w="815" w:type="pct"/>
            <w:tcBorders>
              <w:top w:val="nil"/>
              <w:bottom w:val="nil"/>
              <w:right w:val="nil"/>
            </w:tcBorders>
            <w:vAlign w:val="bottom"/>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2,</w:t>
            </w:r>
            <w:r w:rsidRPr="00AF753E">
              <w:rPr>
                <w:rFonts w:ascii="標楷體" w:hAnsi="標楷體" w:cs="Times New Roman" w:hint="eastAsia"/>
                <w:bCs/>
                <w:kern w:val="0"/>
                <w:sz w:val="20"/>
                <w:szCs w:val="20"/>
              </w:rPr>
              <w:t>220</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87</w:t>
            </w:r>
            <w:r w:rsidRPr="00AF753E">
              <w:rPr>
                <w:rFonts w:ascii="標楷體" w:hAnsi="標楷體" w:cs="Times New Roman"/>
                <w:bCs/>
                <w:kern w:val="0"/>
                <w:sz w:val="20"/>
                <w:szCs w:val="20"/>
              </w:rPr>
              <w:t>2</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21</w:t>
            </w:r>
            <w:r w:rsidRPr="00AF753E">
              <w:rPr>
                <w:rFonts w:ascii="標楷體" w:hAnsi="標楷體" w:cs="Times New Roman"/>
                <w:bCs/>
                <w:kern w:val="0"/>
                <w:sz w:val="20"/>
                <w:szCs w:val="20"/>
              </w:rPr>
              <w:t>,6</w:t>
            </w:r>
            <w:r w:rsidRPr="00AF753E">
              <w:rPr>
                <w:rFonts w:ascii="標楷體" w:hAnsi="標楷體" w:cs="Times New Roman" w:hint="eastAsia"/>
                <w:bCs/>
                <w:kern w:val="0"/>
                <w:sz w:val="20"/>
                <w:szCs w:val="20"/>
              </w:rPr>
              <w:t>76</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0.</w:t>
            </w:r>
            <w:r w:rsidRPr="00AF753E">
              <w:rPr>
                <w:rFonts w:ascii="標楷體" w:hAnsi="標楷體" w:cs="Times New Roman" w:hint="eastAsia"/>
                <w:bCs/>
                <w:kern w:val="0"/>
                <w:sz w:val="20"/>
                <w:szCs w:val="20"/>
              </w:rPr>
              <w:t>98</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10</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831</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0.49</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臺中市</w:t>
            </w:r>
          </w:p>
        </w:tc>
        <w:tc>
          <w:tcPr>
            <w:tcW w:w="815" w:type="pct"/>
            <w:tcBorders>
              <w:top w:val="nil"/>
              <w:bottom w:val="nil"/>
              <w:right w:val="nil"/>
            </w:tcBorders>
            <w:vAlign w:val="bottom"/>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2,</w:t>
            </w:r>
            <w:r w:rsidRPr="00AF753E">
              <w:rPr>
                <w:rFonts w:ascii="標楷體" w:hAnsi="標楷體" w:cs="Times New Roman" w:hint="eastAsia"/>
                <w:bCs/>
                <w:kern w:val="0"/>
                <w:sz w:val="20"/>
                <w:szCs w:val="20"/>
              </w:rPr>
              <w:t>803</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894</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44</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603</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59</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bCs/>
                <w:kern w:val="0"/>
                <w:sz w:val="20"/>
                <w:szCs w:val="20"/>
              </w:rPr>
              <w:t>37,</w:t>
            </w:r>
            <w:r w:rsidRPr="00AF753E">
              <w:rPr>
                <w:rFonts w:ascii="標楷體" w:hAnsi="標楷體" w:cs="Times New Roman" w:hint="eastAsia"/>
                <w:bCs/>
                <w:kern w:val="0"/>
                <w:sz w:val="20"/>
                <w:szCs w:val="20"/>
              </w:rPr>
              <w:t>657</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1.34</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臺南市</w:t>
            </w:r>
          </w:p>
        </w:tc>
        <w:tc>
          <w:tcPr>
            <w:tcW w:w="815" w:type="pct"/>
            <w:tcBorders>
              <w:top w:val="nil"/>
              <w:bottom w:val="nil"/>
              <w:right w:val="nil"/>
            </w:tcBorders>
            <w:vAlign w:val="bottom"/>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1,88</w:t>
            </w:r>
            <w:r w:rsidRPr="00AF753E">
              <w:rPr>
                <w:rFonts w:ascii="標楷體" w:hAnsi="標楷體" w:cs="Times New Roman" w:hint="eastAsia"/>
                <w:bCs/>
                <w:kern w:val="0"/>
                <w:sz w:val="20"/>
                <w:szCs w:val="20"/>
              </w:rPr>
              <w:t>3</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831</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20</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365</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08</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29</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654</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1.57</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高雄市</w:t>
            </w:r>
          </w:p>
        </w:tc>
        <w:tc>
          <w:tcPr>
            <w:tcW w:w="815" w:type="pct"/>
            <w:tcBorders>
              <w:top w:val="nil"/>
              <w:bottom w:val="nil"/>
              <w:right w:val="nil"/>
            </w:tcBorders>
            <w:vAlign w:val="bottom"/>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2,77</w:t>
            </w:r>
            <w:r w:rsidRPr="00AF753E">
              <w:rPr>
                <w:rFonts w:ascii="標楷體" w:hAnsi="標楷體" w:cs="Times New Roman" w:hint="eastAsia"/>
                <w:bCs/>
                <w:kern w:val="0"/>
                <w:sz w:val="20"/>
                <w:szCs w:val="20"/>
              </w:rPr>
              <w:t>3</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533</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39</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899</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44</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63</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434</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2.29</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宜蘭縣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45</w:t>
            </w:r>
            <w:r w:rsidRPr="00AF753E">
              <w:rPr>
                <w:rFonts w:ascii="標楷體" w:hAnsi="標楷體" w:cs="Times New Roman" w:hint="eastAsia"/>
                <w:bCs/>
                <w:kern w:val="0"/>
                <w:sz w:val="20"/>
                <w:szCs w:val="20"/>
              </w:rPr>
              <w:t>5</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221</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4</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531</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00</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bCs/>
                <w:kern w:val="0"/>
                <w:sz w:val="20"/>
                <w:szCs w:val="20"/>
              </w:rPr>
              <w:t>4,</w:t>
            </w:r>
            <w:r w:rsidRPr="00AF753E">
              <w:rPr>
                <w:rFonts w:ascii="標楷體" w:hAnsi="標楷體" w:cs="Times New Roman" w:hint="eastAsia"/>
                <w:bCs/>
                <w:kern w:val="0"/>
                <w:sz w:val="20"/>
                <w:szCs w:val="20"/>
              </w:rPr>
              <w:t>062</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0.89</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新竹縣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5</w:t>
            </w:r>
            <w:r w:rsidRPr="00AF753E">
              <w:rPr>
                <w:rFonts w:ascii="標楷體" w:hAnsi="標楷體" w:cs="Times New Roman" w:hint="eastAsia"/>
                <w:bCs/>
                <w:kern w:val="0"/>
                <w:sz w:val="20"/>
                <w:szCs w:val="20"/>
              </w:rPr>
              <w:t>57</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010</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bCs/>
                <w:kern w:val="0"/>
                <w:sz w:val="20"/>
                <w:szCs w:val="20"/>
              </w:rPr>
              <w:t>4,</w:t>
            </w:r>
            <w:r w:rsidRPr="00AF753E">
              <w:rPr>
                <w:rFonts w:ascii="標楷體" w:hAnsi="標楷體" w:cs="Times New Roman" w:hint="eastAsia"/>
                <w:bCs/>
                <w:kern w:val="0"/>
                <w:sz w:val="20"/>
                <w:szCs w:val="20"/>
              </w:rPr>
              <w:t>435</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0.8</w:t>
            </w:r>
            <w:r w:rsidRPr="00AF753E">
              <w:rPr>
                <w:rFonts w:ascii="標楷體" w:hAnsi="標楷體" w:cs="Times New Roman" w:hint="eastAsia"/>
                <w:bCs/>
                <w:kern w:val="0"/>
                <w:sz w:val="20"/>
                <w:szCs w:val="20"/>
              </w:rPr>
              <w:t>0</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3</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127</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0.56</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苗栗縣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5</w:t>
            </w:r>
            <w:r w:rsidRPr="00AF753E">
              <w:rPr>
                <w:rFonts w:ascii="標楷體" w:hAnsi="標楷體" w:cs="Times New Roman" w:hint="eastAsia"/>
                <w:bCs/>
                <w:kern w:val="0"/>
                <w:sz w:val="20"/>
                <w:szCs w:val="20"/>
              </w:rPr>
              <w:t>48</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863</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bCs/>
                <w:kern w:val="0"/>
                <w:sz w:val="20"/>
                <w:szCs w:val="20"/>
              </w:rPr>
              <w:t>6,</w:t>
            </w:r>
            <w:r w:rsidRPr="00AF753E">
              <w:rPr>
                <w:rFonts w:ascii="標楷體" w:hAnsi="標楷體" w:cs="Times New Roman" w:hint="eastAsia"/>
                <w:bCs/>
                <w:kern w:val="0"/>
                <w:sz w:val="20"/>
                <w:szCs w:val="20"/>
              </w:rPr>
              <w:t>087</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11</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3</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682</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0.67</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彰化縣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1,2</w:t>
            </w:r>
            <w:r w:rsidRPr="00AF753E">
              <w:rPr>
                <w:rFonts w:ascii="標楷體" w:hAnsi="標楷體" w:cs="Times New Roman" w:hint="eastAsia"/>
                <w:bCs/>
                <w:kern w:val="0"/>
                <w:sz w:val="20"/>
                <w:szCs w:val="20"/>
              </w:rPr>
              <w:t>77</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824</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1</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629</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0.</w:t>
            </w:r>
            <w:r w:rsidRPr="00AF753E">
              <w:rPr>
                <w:rFonts w:ascii="標楷體" w:hAnsi="標楷體" w:cs="Times New Roman" w:hint="eastAsia"/>
                <w:bCs/>
                <w:kern w:val="0"/>
                <w:sz w:val="20"/>
                <w:szCs w:val="20"/>
              </w:rPr>
              <w:t>91</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52</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457</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4.11</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南投縣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hint="eastAsia"/>
                <w:bCs/>
                <w:kern w:val="0"/>
                <w:sz w:val="20"/>
                <w:szCs w:val="20"/>
              </w:rPr>
              <w:t>497</w:t>
            </w:r>
            <w:r w:rsidRPr="00AF753E">
              <w:rPr>
                <w:rFonts w:ascii="標楷體" w:hAnsi="標楷體" w:cs="Times New Roman"/>
                <w:bCs/>
                <w:kern w:val="0"/>
                <w:sz w:val="20"/>
                <w:szCs w:val="20"/>
              </w:rPr>
              <w:t>,0</w:t>
            </w:r>
            <w:r w:rsidRPr="00AF753E">
              <w:rPr>
                <w:rFonts w:ascii="標楷體" w:hAnsi="標楷體" w:cs="Times New Roman" w:hint="eastAsia"/>
                <w:bCs/>
                <w:kern w:val="0"/>
                <w:sz w:val="20"/>
                <w:szCs w:val="20"/>
              </w:rPr>
              <w:t>31</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6</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021</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21</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14</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252</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2.87</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雲林縣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hint="eastAsia"/>
                <w:bCs/>
                <w:kern w:val="0"/>
                <w:sz w:val="20"/>
                <w:szCs w:val="20"/>
              </w:rPr>
              <w:t>686</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022</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1</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981</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1.7</w:t>
            </w:r>
            <w:r w:rsidRPr="00AF753E">
              <w:rPr>
                <w:rFonts w:ascii="標楷體" w:hAnsi="標楷體" w:cs="Times New Roman" w:hint="eastAsia"/>
                <w:bCs/>
                <w:kern w:val="0"/>
                <w:sz w:val="20"/>
                <w:szCs w:val="20"/>
              </w:rPr>
              <w:t>5</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bCs/>
                <w:kern w:val="0"/>
                <w:sz w:val="20"/>
                <w:szCs w:val="20"/>
              </w:rPr>
              <w:t>6,</w:t>
            </w:r>
            <w:r w:rsidRPr="00AF753E">
              <w:rPr>
                <w:rFonts w:ascii="標楷體" w:hAnsi="標楷體" w:cs="Times New Roman" w:hint="eastAsia"/>
                <w:bCs/>
                <w:kern w:val="0"/>
                <w:sz w:val="20"/>
                <w:szCs w:val="20"/>
              </w:rPr>
              <w:t>156</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0.90</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嘉義縣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5</w:t>
            </w:r>
            <w:r w:rsidRPr="00AF753E">
              <w:rPr>
                <w:rFonts w:ascii="標楷體" w:hAnsi="標楷體" w:cs="Times New Roman" w:hint="eastAsia"/>
                <w:bCs/>
                <w:kern w:val="0"/>
                <w:sz w:val="20"/>
                <w:szCs w:val="20"/>
              </w:rPr>
              <w:t>07</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068</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bCs/>
                <w:kern w:val="0"/>
                <w:sz w:val="20"/>
                <w:szCs w:val="20"/>
              </w:rPr>
              <w:t>3,9</w:t>
            </w:r>
            <w:r w:rsidRPr="00AF753E">
              <w:rPr>
                <w:rFonts w:ascii="標楷體" w:hAnsi="標楷體" w:cs="Times New Roman" w:hint="eastAsia"/>
                <w:bCs/>
                <w:kern w:val="0"/>
                <w:sz w:val="20"/>
                <w:szCs w:val="20"/>
              </w:rPr>
              <w:t>10</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0.7</w:t>
            </w:r>
            <w:r w:rsidRPr="00AF753E">
              <w:rPr>
                <w:rFonts w:ascii="標楷體" w:hAnsi="標楷體" w:cs="Times New Roman" w:hint="eastAsia"/>
                <w:bCs/>
                <w:kern w:val="0"/>
                <w:sz w:val="20"/>
                <w:szCs w:val="20"/>
              </w:rPr>
              <w:t>7</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9</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450</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1.86</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屏東縣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8</w:t>
            </w:r>
            <w:r w:rsidRPr="00AF753E">
              <w:rPr>
                <w:rFonts w:ascii="標楷體" w:hAnsi="標楷體" w:cs="Times New Roman" w:hint="eastAsia"/>
                <w:bCs/>
                <w:kern w:val="0"/>
                <w:sz w:val="20"/>
                <w:szCs w:val="20"/>
              </w:rPr>
              <w:t>25</w:t>
            </w:r>
            <w:r w:rsidRPr="00AF753E">
              <w:rPr>
                <w:rFonts w:ascii="標楷體" w:hAnsi="標楷體" w:cs="Times New Roman"/>
                <w:bCs/>
                <w:kern w:val="0"/>
                <w:sz w:val="20"/>
                <w:szCs w:val="20"/>
              </w:rPr>
              <w:t>,4</w:t>
            </w:r>
            <w:r w:rsidRPr="00AF753E">
              <w:rPr>
                <w:rFonts w:ascii="標楷體" w:hAnsi="標楷體" w:cs="Times New Roman" w:hint="eastAsia"/>
                <w:bCs/>
                <w:kern w:val="0"/>
                <w:sz w:val="20"/>
                <w:szCs w:val="20"/>
              </w:rPr>
              <w:t>06</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bCs/>
                <w:kern w:val="0"/>
                <w:sz w:val="20"/>
                <w:szCs w:val="20"/>
              </w:rPr>
              <w:t>16,</w:t>
            </w:r>
            <w:r w:rsidRPr="00AF753E">
              <w:rPr>
                <w:rFonts w:ascii="標楷體" w:hAnsi="標楷體" w:cs="Times New Roman" w:hint="eastAsia"/>
                <w:bCs/>
                <w:kern w:val="0"/>
                <w:sz w:val="20"/>
                <w:szCs w:val="20"/>
              </w:rPr>
              <w:t>354</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1.9</w:t>
            </w:r>
            <w:r w:rsidRPr="00AF753E">
              <w:rPr>
                <w:rFonts w:ascii="標楷體" w:hAnsi="標楷體" w:cs="Times New Roman" w:hint="eastAsia"/>
                <w:bCs/>
                <w:kern w:val="0"/>
                <w:sz w:val="20"/>
                <w:szCs w:val="20"/>
              </w:rPr>
              <w:t>8</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bCs/>
                <w:kern w:val="0"/>
                <w:sz w:val="20"/>
                <w:szCs w:val="20"/>
              </w:rPr>
              <w:t>3</w:t>
            </w:r>
            <w:r w:rsidRPr="00AF753E">
              <w:rPr>
                <w:rFonts w:ascii="標楷體" w:hAnsi="標楷體" w:cs="Times New Roman" w:hint="eastAsia"/>
                <w:bCs/>
                <w:kern w:val="0"/>
                <w:sz w:val="20"/>
                <w:szCs w:val="20"/>
              </w:rPr>
              <w:t>5</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730</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4.33</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臺東縣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2</w:t>
            </w:r>
            <w:r w:rsidRPr="00AF753E">
              <w:rPr>
                <w:rFonts w:ascii="標楷體" w:hAnsi="標楷體" w:cs="Times New Roman" w:hint="eastAsia"/>
                <w:bCs/>
                <w:kern w:val="0"/>
                <w:sz w:val="20"/>
                <w:szCs w:val="20"/>
              </w:rPr>
              <w:t>18</w:t>
            </w:r>
            <w:r w:rsidRPr="00AF753E">
              <w:rPr>
                <w:rFonts w:ascii="標楷體" w:hAnsi="標楷體" w:cs="Times New Roman"/>
                <w:bCs/>
                <w:kern w:val="0"/>
                <w:sz w:val="20"/>
                <w:szCs w:val="20"/>
              </w:rPr>
              <w:t>,91</w:t>
            </w:r>
            <w:r w:rsidRPr="00AF753E">
              <w:rPr>
                <w:rFonts w:ascii="標楷體" w:hAnsi="標楷體" w:cs="Times New Roman" w:hint="eastAsia"/>
                <w:bCs/>
                <w:kern w:val="0"/>
                <w:sz w:val="20"/>
                <w:szCs w:val="20"/>
              </w:rPr>
              <w:t>9</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9</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065</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hint="eastAsia"/>
                <w:bCs/>
                <w:kern w:val="0"/>
                <w:sz w:val="20"/>
                <w:szCs w:val="20"/>
              </w:rPr>
              <w:t>4</w:t>
            </w: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4</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bCs/>
                <w:kern w:val="0"/>
                <w:sz w:val="20"/>
                <w:szCs w:val="20"/>
              </w:rPr>
              <w:t>6,</w:t>
            </w:r>
            <w:r w:rsidRPr="00AF753E">
              <w:rPr>
                <w:rFonts w:ascii="標楷體" w:hAnsi="標楷體" w:cs="Times New Roman" w:hint="eastAsia"/>
                <w:bCs/>
                <w:kern w:val="0"/>
                <w:sz w:val="20"/>
                <w:szCs w:val="20"/>
              </w:rPr>
              <w:t>163</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2.82</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花蓮縣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3</w:t>
            </w:r>
            <w:r w:rsidRPr="00AF753E">
              <w:rPr>
                <w:rFonts w:ascii="標楷體" w:hAnsi="標楷體" w:cs="Times New Roman" w:hint="eastAsia"/>
                <w:bCs/>
                <w:kern w:val="0"/>
                <w:sz w:val="20"/>
                <w:szCs w:val="20"/>
              </w:rPr>
              <w:t>27</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968</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8</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884</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2.</w:t>
            </w:r>
            <w:r w:rsidRPr="00AF753E">
              <w:rPr>
                <w:rFonts w:ascii="標楷體" w:hAnsi="標楷體" w:cs="Times New Roman" w:hint="eastAsia"/>
                <w:bCs/>
                <w:kern w:val="0"/>
                <w:sz w:val="20"/>
                <w:szCs w:val="20"/>
              </w:rPr>
              <w:t>71</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4</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381</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1.34</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澎湖縣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10</w:t>
            </w:r>
            <w:r w:rsidRPr="00AF753E">
              <w:rPr>
                <w:rFonts w:ascii="標楷體" w:hAnsi="標楷體" w:cs="Times New Roman" w:hint="eastAsia"/>
                <w:bCs/>
                <w:kern w:val="0"/>
                <w:sz w:val="20"/>
                <w:szCs w:val="20"/>
              </w:rPr>
              <w:t>4</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440</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1</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730</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hint="eastAsia"/>
                <w:bCs/>
                <w:kern w:val="0"/>
                <w:sz w:val="20"/>
                <w:szCs w:val="20"/>
              </w:rPr>
              <w:t>1</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66</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276</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1.22</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基隆市</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37</w:t>
            </w:r>
            <w:r w:rsidRPr="00AF753E">
              <w:rPr>
                <w:rFonts w:ascii="標楷體" w:hAnsi="標楷體" w:cs="Times New Roman" w:hint="eastAsia"/>
                <w:bCs/>
                <w:kern w:val="0"/>
                <w:sz w:val="20"/>
                <w:szCs w:val="20"/>
              </w:rPr>
              <w:t>0</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15</w:t>
            </w:r>
            <w:r w:rsidRPr="00AF753E">
              <w:rPr>
                <w:rFonts w:ascii="標楷體" w:hAnsi="標楷體" w:cs="Times New Roman"/>
                <w:bCs/>
                <w:kern w:val="0"/>
                <w:sz w:val="20"/>
                <w:szCs w:val="20"/>
              </w:rPr>
              <w:t>5</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6</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075</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64</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bCs/>
                <w:kern w:val="0"/>
                <w:sz w:val="20"/>
                <w:szCs w:val="20"/>
              </w:rPr>
              <w:t>4,</w:t>
            </w:r>
            <w:r w:rsidRPr="00AF753E">
              <w:rPr>
                <w:rFonts w:ascii="標楷體" w:hAnsi="標楷體" w:cs="Times New Roman" w:hint="eastAsia"/>
                <w:bCs/>
                <w:kern w:val="0"/>
                <w:sz w:val="20"/>
                <w:szCs w:val="20"/>
              </w:rPr>
              <w:t>289</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1.16</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新竹市</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43</w:t>
            </w:r>
            <w:r w:rsidRPr="00AF753E">
              <w:rPr>
                <w:rFonts w:ascii="標楷體" w:hAnsi="標楷體" w:cs="Times New Roman" w:hint="eastAsia"/>
                <w:bCs/>
                <w:kern w:val="0"/>
                <w:sz w:val="20"/>
                <w:szCs w:val="20"/>
              </w:rPr>
              <w:t>5</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635</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bCs/>
                <w:kern w:val="0"/>
                <w:sz w:val="20"/>
                <w:szCs w:val="20"/>
              </w:rPr>
              <w:t>3,</w:t>
            </w:r>
            <w:r w:rsidRPr="00AF753E">
              <w:rPr>
                <w:rFonts w:ascii="標楷體" w:hAnsi="標楷體" w:cs="Times New Roman" w:hint="eastAsia"/>
                <w:bCs/>
                <w:kern w:val="0"/>
                <w:sz w:val="20"/>
                <w:szCs w:val="20"/>
              </w:rPr>
              <w:t>878</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0.</w:t>
            </w:r>
            <w:r w:rsidRPr="00AF753E">
              <w:rPr>
                <w:rFonts w:ascii="標楷體" w:hAnsi="標楷體" w:cs="Times New Roman" w:hint="eastAsia"/>
                <w:bCs/>
                <w:kern w:val="0"/>
                <w:sz w:val="20"/>
                <w:szCs w:val="20"/>
              </w:rPr>
              <w:t>89</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3</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193</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0.73</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嘉義市</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2</w:t>
            </w:r>
            <w:r w:rsidRPr="00AF753E">
              <w:rPr>
                <w:rFonts w:ascii="標楷體" w:hAnsi="標楷體" w:cs="Times New Roman" w:hint="eastAsia"/>
                <w:bCs/>
                <w:kern w:val="0"/>
                <w:sz w:val="20"/>
                <w:szCs w:val="20"/>
              </w:rPr>
              <w:t>68</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622</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bCs/>
                <w:kern w:val="0"/>
                <w:sz w:val="20"/>
                <w:szCs w:val="20"/>
              </w:rPr>
              <w:t>2,</w:t>
            </w:r>
            <w:r w:rsidRPr="00AF753E">
              <w:rPr>
                <w:rFonts w:ascii="標楷體" w:hAnsi="標楷體" w:cs="Times New Roman" w:hint="eastAsia"/>
                <w:bCs/>
                <w:kern w:val="0"/>
                <w:sz w:val="20"/>
                <w:szCs w:val="20"/>
              </w:rPr>
              <w:t>893</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hint="eastAsia"/>
                <w:bCs/>
                <w:kern w:val="0"/>
                <w:sz w:val="20"/>
                <w:szCs w:val="20"/>
              </w:rPr>
              <w:t>1</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08</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3</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835</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1.43</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金門縣</w:t>
            </w:r>
          </w:p>
        </w:tc>
        <w:tc>
          <w:tcPr>
            <w:tcW w:w="815" w:type="pct"/>
            <w:tcBorders>
              <w:top w:val="nil"/>
              <w:bottom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13</w:t>
            </w:r>
            <w:r w:rsidRPr="00AF753E">
              <w:rPr>
                <w:rFonts w:ascii="標楷體" w:hAnsi="標楷體" w:cs="Times New Roman" w:hint="eastAsia"/>
                <w:bCs/>
                <w:kern w:val="0"/>
                <w:sz w:val="20"/>
                <w:szCs w:val="20"/>
              </w:rPr>
              <w:t>9</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273</w:t>
            </w:r>
          </w:p>
        </w:tc>
        <w:tc>
          <w:tcPr>
            <w:tcW w:w="807" w:type="pct"/>
            <w:tcBorders>
              <w:top w:val="nil"/>
              <w:left w:val="nil"/>
              <w:bottom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527</w:t>
            </w:r>
          </w:p>
        </w:tc>
        <w:tc>
          <w:tcPr>
            <w:tcW w:w="829" w:type="pct"/>
            <w:tcBorders>
              <w:top w:val="nil"/>
              <w:left w:val="nil"/>
              <w:bottom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bCs/>
                <w:kern w:val="0"/>
                <w:sz w:val="20"/>
                <w:szCs w:val="20"/>
              </w:rPr>
              <w:t>0.</w:t>
            </w:r>
            <w:r w:rsidRPr="00AF753E">
              <w:rPr>
                <w:rFonts w:ascii="標楷體" w:hAnsi="標楷體" w:cs="Times New Roman" w:hint="eastAsia"/>
                <w:bCs/>
                <w:kern w:val="0"/>
                <w:sz w:val="20"/>
                <w:szCs w:val="20"/>
              </w:rPr>
              <w:t>38</w:t>
            </w:r>
          </w:p>
        </w:tc>
        <w:tc>
          <w:tcPr>
            <w:tcW w:w="891" w:type="pct"/>
            <w:tcBorders>
              <w:top w:val="nil"/>
              <w:left w:val="nil"/>
              <w:bottom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404</w:t>
            </w:r>
          </w:p>
        </w:tc>
        <w:tc>
          <w:tcPr>
            <w:tcW w:w="892" w:type="pct"/>
            <w:tcBorders>
              <w:top w:val="nil"/>
              <w:left w:val="nil"/>
              <w:bottom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0.29</w:t>
            </w:r>
          </w:p>
        </w:tc>
      </w:tr>
      <w:tr w:rsidR="00970B0E" w:rsidRPr="00AF753E" w:rsidTr="00970B0E">
        <w:trPr>
          <w:trHeight w:val="324"/>
          <w:jc w:val="center"/>
        </w:trPr>
        <w:tc>
          <w:tcPr>
            <w:tcW w:w="766" w:type="pct"/>
            <w:shd w:val="clear" w:color="auto" w:fill="auto"/>
            <w:noWrap/>
            <w:vAlign w:val="center"/>
            <w:hideMark/>
          </w:tcPr>
          <w:p w:rsidR="00970B0E" w:rsidRPr="00AF753E" w:rsidRDefault="00970B0E" w:rsidP="004D2912">
            <w:pPr>
              <w:widowControl/>
              <w:overflowPunct w:val="0"/>
              <w:ind w:firstLineChars="2" w:firstLine="4"/>
              <w:jc w:val="center"/>
              <w:rPr>
                <w:rFonts w:ascii="標楷體" w:hAnsi="標楷體" w:cs="Times New Roman"/>
                <w:kern w:val="0"/>
                <w:sz w:val="20"/>
                <w:szCs w:val="20"/>
              </w:rPr>
            </w:pPr>
            <w:r w:rsidRPr="00AF753E">
              <w:rPr>
                <w:rFonts w:ascii="標楷體" w:hAnsi="標楷體" w:cs="Times New Roman"/>
                <w:kern w:val="0"/>
                <w:sz w:val="20"/>
                <w:szCs w:val="20"/>
              </w:rPr>
              <w:t>連江縣</w:t>
            </w:r>
          </w:p>
        </w:tc>
        <w:tc>
          <w:tcPr>
            <w:tcW w:w="815" w:type="pct"/>
            <w:tcBorders>
              <w:top w:val="nil"/>
              <w:right w:val="nil"/>
            </w:tcBorders>
          </w:tcPr>
          <w:p w:rsidR="00970B0E" w:rsidRPr="00AF753E" w:rsidRDefault="00970B0E" w:rsidP="00266C2B">
            <w:pPr>
              <w:widowControl/>
              <w:tabs>
                <w:tab w:val="left" w:pos="1155"/>
              </w:tabs>
              <w:overflowPunct w:val="0"/>
              <w:ind w:rightChars="108" w:right="259"/>
              <w:jc w:val="right"/>
              <w:rPr>
                <w:rFonts w:ascii="標楷體" w:hAnsi="標楷體" w:cs="Times New Roman"/>
                <w:bCs/>
                <w:kern w:val="0"/>
                <w:sz w:val="20"/>
                <w:szCs w:val="20"/>
              </w:rPr>
            </w:pPr>
            <w:r w:rsidRPr="00AF753E">
              <w:rPr>
                <w:rFonts w:ascii="標楷體" w:hAnsi="標楷體" w:cs="Times New Roman"/>
                <w:bCs/>
                <w:kern w:val="0"/>
                <w:sz w:val="20"/>
                <w:szCs w:val="20"/>
              </w:rPr>
              <w:t>1</w:t>
            </w:r>
            <w:r w:rsidRPr="00AF753E">
              <w:rPr>
                <w:rFonts w:ascii="標楷體" w:hAnsi="標楷體" w:cs="Times New Roman" w:hint="eastAsia"/>
                <w:bCs/>
                <w:kern w:val="0"/>
                <w:sz w:val="20"/>
                <w:szCs w:val="20"/>
              </w:rPr>
              <w:t>3</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056</w:t>
            </w:r>
          </w:p>
        </w:tc>
        <w:tc>
          <w:tcPr>
            <w:tcW w:w="807" w:type="pct"/>
            <w:tcBorders>
              <w:top w:val="nil"/>
              <w:left w:val="nil"/>
              <w:right w:val="nil"/>
            </w:tcBorders>
            <w:shd w:val="clear" w:color="auto" w:fill="auto"/>
            <w:noWrap/>
            <w:vAlign w:val="bottom"/>
            <w:hideMark/>
          </w:tcPr>
          <w:p w:rsidR="00970B0E" w:rsidRPr="00AF753E" w:rsidRDefault="00970B0E" w:rsidP="00266C2B">
            <w:pPr>
              <w:widowControl/>
              <w:overflowPunct w:val="0"/>
              <w:ind w:rightChars="160" w:right="384"/>
              <w:jc w:val="right"/>
              <w:rPr>
                <w:rFonts w:ascii="標楷體" w:hAnsi="標楷體" w:cs="Times New Roman"/>
                <w:bCs/>
                <w:kern w:val="0"/>
                <w:sz w:val="20"/>
                <w:szCs w:val="20"/>
              </w:rPr>
            </w:pPr>
            <w:r w:rsidRPr="00AF753E">
              <w:rPr>
                <w:rFonts w:ascii="標楷體" w:hAnsi="標楷體" w:cs="Times New Roman" w:hint="eastAsia"/>
                <w:bCs/>
                <w:kern w:val="0"/>
                <w:sz w:val="20"/>
                <w:szCs w:val="20"/>
              </w:rPr>
              <w:t>102</w:t>
            </w:r>
          </w:p>
        </w:tc>
        <w:tc>
          <w:tcPr>
            <w:tcW w:w="829" w:type="pct"/>
            <w:tcBorders>
              <w:top w:val="nil"/>
              <w:left w:val="nil"/>
              <w:right w:val="nil"/>
            </w:tcBorders>
            <w:shd w:val="clear" w:color="auto" w:fill="auto"/>
            <w:noWrap/>
            <w:hideMark/>
          </w:tcPr>
          <w:p w:rsidR="00970B0E" w:rsidRPr="00AF753E" w:rsidRDefault="00970B0E" w:rsidP="00266C2B">
            <w:pPr>
              <w:widowControl/>
              <w:overflowPunct w:val="0"/>
              <w:jc w:val="center"/>
              <w:rPr>
                <w:rFonts w:ascii="標楷體" w:hAnsi="標楷體" w:cs="Times New Roman"/>
                <w:bCs/>
                <w:kern w:val="0"/>
                <w:sz w:val="20"/>
                <w:szCs w:val="20"/>
              </w:rPr>
            </w:pPr>
            <w:r w:rsidRPr="00AF753E">
              <w:rPr>
                <w:rFonts w:ascii="標楷體" w:hAnsi="標楷體" w:cs="Times New Roman" w:hint="eastAsia"/>
                <w:bCs/>
                <w:kern w:val="0"/>
                <w:sz w:val="20"/>
                <w:szCs w:val="20"/>
              </w:rPr>
              <w:t>0</w:t>
            </w:r>
            <w:r w:rsidRPr="00AF753E">
              <w:rPr>
                <w:rFonts w:ascii="標楷體" w:hAnsi="標楷體" w:cs="Times New Roman"/>
                <w:bCs/>
                <w:kern w:val="0"/>
                <w:sz w:val="20"/>
                <w:szCs w:val="20"/>
              </w:rPr>
              <w:t>.</w:t>
            </w:r>
            <w:r w:rsidRPr="00AF753E">
              <w:rPr>
                <w:rFonts w:ascii="標楷體" w:hAnsi="標楷體" w:cs="Times New Roman" w:hint="eastAsia"/>
                <w:bCs/>
                <w:kern w:val="0"/>
                <w:sz w:val="20"/>
                <w:szCs w:val="20"/>
              </w:rPr>
              <w:t>78</w:t>
            </w:r>
          </w:p>
        </w:tc>
        <w:tc>
          <w:tcPr>
            <w:tcW w:w="891" w:type="pct"/>
            <w:tcBorders>
              <w:top w:val="nil"/>
              <w:left w:val="nil"/>
              <w:right w:val="nil"/>
            </w:tcBorders>
          </w:tcPr>
          <w:p w:rsidR="00970B0E" w:rsidRPr="00AF753E" w:rsidRDefault="00970B0E" w:rsidP="00266C2B">
            <w:pPr>
              <w:widowControl/>
              <w:overflowPunct w:val="0"/>
              <w:ind w:rightChars="202" w:right="485"/>
              <w:jc w:val="right"/>
              <w:rPr>
                <w:rFonts w:ascii="標楷體" w:hAnsi="標楷體" w:cs="Times New Roman"/>
                <w:bCs/>
                <w:kern w:val="0"/>
                <w:sz w:val="20"/>
                <w:szCs w:val="20"/>
              </w:rPr>
            </w:pPr>
            <w:r w:rsidRPr="00AF753E">
              <w:rPr>
                <w:rFonts w:ascii="標楷體" w:hAnsi="標楷體" w:cs="Times New Roman" w:hint="eastAsia"/>
                <w:bCs/>
                <w:kern w:val="0"/>
                <w:sz w:val="20"/>
                <w:szCs w:val="20"/>
              </w:rPr>
              <w:t>79</w:t>
            </w:r>
          </w:p>
        </w:tc>
        <w:tc>
          <w:tcPr>
            <w:tcW w:w="892" w:type="pct"/>
            <w:tcBorders>
              <w:top w:val="nil"/>
              <w:left w:val="nil"/>
            </w:tcBorders>
            <w:vAlign w:val="center"/>
          </w:tcPr>
          <w:p w:rsidR="00970B0E" w:rsidRPr="00AF753E" w:rsidRDefault="00970B0E" w:rsidP="00266C2B">
            <w:pPr>
              <w:jc w:val="center"/>
              <w:rPr>
                <w:rFonts w:ascii="標楷體" w:hAnsi="標楷體"/>
                <w:sz w:val="20"/>
                <w:szCs w:val="20"/>
              </w:rPr>
            </w:pPr>
            <w:r w:rsidRPr="00AF753E">
              <w:rPr>
                <w:rFonts w:ascii="標楷體" w:hAnsi="標楷體" w:hint="eastAsia"/>
                <w:sz w:val="20"/>
                <w:szCs w:val="20"/>
              </w:rPr>
              <w:t>0.61</w:t>
            </w:r>
          </w:p>
        </w:tc>
      </w:tr>
    </w:tbl>
    <w:p w:rsidR="00143976" w:rsidRPr="00AF753E" w:rsidRDefault="00143976" w:rsidP="00143976">
      <w:pPr>
        <w:widowControl/>
        <w:overflowPunct w:val="0"/>
        <w:ind w:rightChars="30" w:right="72"/>
        <w:jc w:val="both"/>
        <w:rPr>
          <w:rFonts w:ascii="標楷體" w:hAnsi="標楷體" w:cs="新細明體"/>
          <w:kern w:val="0"/>
          <w:sz w:val="20"/>
          <w:szCs w:val="24"/>
        </w:rPr>
      </w:pPr>
      <w:r w:rsidRPr="00AF753E">
        <w:rPr>
          <w:rFonts w:ascii="標楷體" w:hAnsi="標楷體" w:cs="新細明體" w:hint="eastAsia"/>
          <w:kern w:val="0"/>
          <w:sz w:val="20"/>
          <w:szCs w:val="24"/>
        </w:rPr>
        <w:t>資料來源：衛生福利部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szCs w:val="24"/>
        </w:rPr>
      </w:pPr>
      <w:r w:rsidRPr="00AF753E">
        <w:rPr>
          <w:rFonts w:ascii="標楷體" w:hAnsi="標楷體" w:hint="eastAsia"/>
          <w:szCs w:val="24"/>
        </w:rPr>
        <w:t>特殊境遇家庭之保障：協助經濟弱勢之單親、隔代教養、未婚懷孕、遭受家庭暴力受害人及配偶服刑</w:t>
      </w:r>
      <w:r w:rsidRPr="00AF753E">
        <w:rPr>
          <w:rFonts w:ascii="標楷體" w:hAnsi="標楷體"/>
          <w:szCs w:val="24"/>
        </w:rPr>
        <w:t>1</w:t>
      </w:r>
      <w:r w:rsidRPr="00AF753E">
        <w:rPr>
          <w:rFonts w:ascii="標楷體" w:hAnsi="標楷體" w:hint="eastAsia"/>
          <w:szCs w:val="24"/>
        </w:rPr>
        <w:t>年以上及</w:t>
      </w:r>
      <w:r w:rsidRPr="00AF753E">
        <w:rPr>
          <w:rFonts w:ascii="標楷體" w:hAnsi="標楷體"/>
          <w:szCs w:val="24"/>
        </w:rPr>
        <w:t>3</w:t>
      </w:r>
      <w:r w:rsidRPr="00AF753E">
        <w:rPr>
          <w:rFonts w:ascii="標楷體" w:hAnsi="標楷體" w:hint="eastAsia"/>
          <w:szCs w:val="24"/>
        </w:rPr>
        <w:t>個月內發生其他重大生活變故等家庭，提供緊急生活扶助、子女生活津貼、兒童托育津貼、子女教育補助、傷病醫療補助、法律訴訟補助及創業貸款補助等。</w:t>
      </w:r>
      <w:r w:rsidRPr="00AF753E">
        <w:rPr>
          <w:rFonts w:ascii="標楷體" w:hAnsi="標楷體"/>
          <w:szCs w:val="24"/>
        </w:rPr>
        <w:t>201</w:t>
      </w:r>
      <w:r w:rsidR="004B7B43" w:rsidRPr="00AF753E">
        <w:rPr>
          <w:rFonts w:ascii="標楷體" w:hAnsi="標楷體" w:hint="eastAsia"/>
          <w:szCs w:val="24"/>
        </w:rPr>
        <w:t>5</w:t>
      </w:r>
      <w:r w:rsidRPr="00AF753E">
        <w:rPr>
          <w:rFonts w:ascii="標楷體" w:hAnsi="標楷體" w:hint="eastAsia"/>
          <w:szCs w:val="24"/>
        </w:rPr>
        <w:t>年至</w:t>
      </w:r>
      <w:r w:rsidR="00970B0E" w:rsidRPr="00AF753E">
        <w:rPr>
          <w:rFonts w:ascii="標楷體" w:hAnsi="標楷體" w:cs="Times New Roman" w:hint="eastAsia"/>
          <w:szCs w:val="24"/>
        </w:rPr>
        <w:t>2018</w:t>
      </w:r>
      <w:r w:rsidRPr="00AF753E">
        <w:rPr>
          <w:rFonts w:ascii="標楷體" w:hAnsi="標楷體" w:cs="Times New Roman"/>
          <w:szCs w:val="24"/>
        </w:rPr>
        <w:t>年扶助特殊境遇家庭</w:t>
      </w:r>
      <w:r w:rsidRPr="00AF753E">
        <w:rPr>
          <w:rFonts w:ascii="標楷體" w:hAnsi="標楷體" w:cs="Times New Roman" w:hint="eastAsia"/>
          <w:szCs w:val="24"/>
        </w:rPr>
        <w:t>情形如表</w:t>
      </w:r>
      <w:r w:rsidR="00317B58" w:rsidRPr="00AF753E">
        <w:rPr>
          <w:rFonts w:ascii="標楷體" w:hAnsi="標楷體" w:cs="Times New Roman" w:hint="eastAsia"/>
          <w:szCs w:val="24"/>
        </w:rPr>
        <w:t>3</w:t>
      </w:r>
      <w:r w:rsidR="005C307D" w:rsidRPr="00AF753E">
        <w:rPr>
          <w:rFonts w:ascii="標楷體" w:hAnsi="標楷體" w:cs="Times New Roman" w:hint="eastAsia"/>
          <w:szCs w:val="24"/>
        </w:rPr>
        <w:t>2</w:t>
      </w:r>
      <w:r w:rsidRPr="00AF753E">
        <w:rPr>
          <w:rFonts w:ascii="標楷體" w:hAnsi="標楷體" w:cs="Times New Roman" w:hint="eastAsia"/>
          <w:szCs w:val="24"/>
        </w:rPr>
        <w:t>。</w:t>
      </w:r>
      <w:r w:rsidR="00970B0E" w:rsidRPr="00AF753E">
        <w:rPr>
          <w:rFonts w:ascii="標楷體" w:hAnsi="標楷體" w:cs="Times New Roman" w:hint="eastAsia"/>
          <w:szCs w:val="24"/>
        </w:rPr>
        <w:t>（衛福部）</w:t>
      </w:r>
    </w:p>
    <w:p w:rsidR="00143976" w:rsidRPr="00AF753E" w:rsidRDefault="00143976" w:rsidP="00143976">
      <w:pPr>
        <w:pStyle w:val="ac"/>
        <w:spacing w:before="100" w:beforeAutospacing="1"/>
        <w:jc w:val="center"/>
        <w:rPr>
          <w:rFonts w:ascii="標楷體" w:eastAsia="標楷體" w:hAnsi="標楷體"/>
          <w:b/>
          <w:kern w:val="0"/>
          <w:sz w:val="24"/>
          <w:szCs w:val="24"/>
        </w:rPr>
      </w:pPr>
      <w:bookmarkStart w:id="160" w:name="_Toc440436810"/>
      <w:r w:rsidRPr="00AF753E">
        <w:rPr>
          <w:rFonts w:ascii="標楷體" w:eastAsia="標楷體" w:hAnsi="標楷體"/>
          <w:b/>
          <w:kern w:val="0"/>
          <w:sz w:val="24"/>
          <w:szCs w:val="24"/>
        </w:rPr>
        <w:t>表</w:t>
      </w:r>
      <w:r w:rsidR="00317B58" w:rsidRPr="00AF753E">
        <w:rPr>
          <w:rFonts w:ascii="標楷體" w:eastAsia="標楷體" w:hAnsi="標楷體" w:hint="eastAsia"/>
          <w:b/>
          <w:kern w:val="0"/>
          <w:sz w:val="24"/>
          <w:szCs w:val="24"/>
        </w:rPr>
        <w:t>3</w:t>
      </w:r>
      <w:r w:rsidR="005C307D" w:rsidRPr="00AF753E">
        <w:rPr>
          <w:rFonts w:ascii="標楷體" w:eastAsia="標楷體" w:hAnsi="標楷體" w:hint="eastAsia"/>
          <w:b/>
          <w:kern w:val="0"/>
          <w:sz w:val="24"/>
          <w:szCs w:val="24"/>
        </w:rPr>
        <w:t>2</w:t>
      </w:r>
      <w:r w:rsidRPr="00AF753E">
        <w:rPr>
          <w:rFonts w:ascii="標楷體" w:eastAsia="標楷體" w:hAnsi="標楷體"/>
          <w:b/>
          <w:kern w:val="0"/>
          <w:sz w:val="24"/>
          <w:szCs w:val="24"/>
        </w:rPr>
        <w:t xml:space="preserve"> </w:t>
      </w:r>
      <w:r w:rsidRPr="00AF753E">
        <w:rPr>
          <w:rFonts w:ascii="標楷體" w:eastAsia="標楷體" w:hAnsi="標楷體" w:hint="eastAsia"/>
          <w:b/>
          <w:kern w:val="0"/>
          <w:sz w:val="24"/>
          <w:szCs w:val="24"/>
        </w:rPr>
        <w:t xml:space="preserve"> </w:t>
      </w:r>
      <w:r w:rsidRPr="00AF753E">
        <w:rPr>
          <w:rFonts w:ascii="標楷體" w:eastAsia="標楷體" w:hAnsi="標楷體"/>
          <w:b/>
          <w:kern w:val="0"/>
          <w:sz w:val="24"/>
          <w:szCs w:val="24"/>
        </w:rPr>
        <w:t>特殊境遇家庭扶助情形</w:t>
      </w:r>
      <w:bookmarkEnd w:id="160"/>
    </w:p>
    <w:p w:rsidR="004B7B43" w:rsidRPr="00AF753E" w:rsidRDefault="00143976" w:rsidP="004B7B43">
      <w:pPr>
        <w:pStyle w:val="a8"/>
        <w:ind w:rightChars="471" w:right="1130"/>
        <w:jc w:val="right"/>
        <w:rPr>
          <w:rFonts w:ascii="標楷體" w:hAnsi="標楷體" w:cs="Times New Roman"/>
          <w:kern w:val="0"/>
          <w:sz w:val="20"/>
          <w:szCs w:val="20"/>
        </w:rPr>
      </w:pPr>
      <w:r w:rsidRPr="00AF753E">
        <w:rPr>
          <w:rFonts w:ascii="標楷體" w:hAnsi="標楷體" w:cs="Times New Roman"/>
          <w:kern w:val="0"/>
          <w:sz w:val="20"/>
          <w:szCs w:val="20"/>
        </w:rPr>
        <w:t xml:space="preserve">                                   </w:t>
      </w:r>
      <w:r w:rsidR="004B7B43" w:rsidRPr="00AF753E">
        <w:rPr>
          <w:rFonts w:ascii="標楷體" w:hAnsi="標楷體" w:cs="Times New Roman"/>
          <w:kern w:val="0"/>
          <w:sz w:val="20"/>
          <w:szCs w:val="20"/>
        </w:rPr>
        <w:t>單位：</w:t>
      </w:r>
      <w:r w:rsidR="004B7B43" w:rsidRPr="00AF753E">
        <w:rPr>
          <w:rFonts w:ascii="標楷體" w:hAnsi="標楷體" w:cs="Times New Roman" w:hint="eastAsia"/>
          <w:kern w:val="0"/>
          <w:sz w:val="20"/>
          <w:szCs w:val="20"/>
        </w:rPr>
        <w:t>戶；</w:t>
      </w:r>
      <w:r w:rsidR="004B7B43" w:rsidRPr="00AF753E">
        <w:rPr>
          <w:rFonts w:ascii="標楷體" w:hAnsi="標楷體" w:cs="Times New Roman"/>
          <w:kern w:val="0"/>
          <w:sz w:val="20"/>
          <w:szCs w:val="20"/>
        </w:rPr>
        <w:t>千元；人</w:t>
      </w:r>
    </w:p>
    <w:tbl>
      <w:tblPr>
        <w:tblStyle w:val="18"/>
        <w:tblW w:w="0" w:type="auto"/>
        <w:jc w:val="center"/>
        <w:tblLook w:val="04A0" w:firstRow="1" w:lastRow="0" w:firstColumn="1" w:lastColumn="0" w:noHBand="0" w:noVBand="1"/>
      </w:tblPr>
      <w:tblGrid>
        <w:gridCol w:w="1272"/>
        <w:gridCol w:w="1797"/>
        <w:gridCol w:w="1747"/>
        <w:gridCol w:w="1255"/>
        <w:gridCol w:w="1005"/>
      </w:tblGrid>
      <w:tr w:rsidR="004B7B43" w:rsidRPr="00AF753E" w:rsidTr="004B7B43">
        <w:trPr>
          <w:trHeight w:val="319"/>
          <w:jc w:val="center"/>
        </w:trPr>
        <w:tc>
          <w:tcPr>
            <w:tcW w:w="1272" w:type="dxa"/>
            <w:vMerge w:val="restart"/>
            <w:tcBorders>
              <w:left w:val="nil"/>
              <w:tl2br w:val="single" w:sz="4" w:space="0" w:color="auto"/>
            </w:tcBorders>
            <w:vAlign w:val="center"/>
          </w:tcPr>
          <w:p w:rsidR="004B7B43" w:rsidRPr="00AF753E" w:rsidRDefault="004B7B43" w:rsidP="004B7B43">
            <w:pPr>
              <w:overflowPunct w:val="0"/>
              <w:jc w:val="right"/>
              <w:rPr>
                <w:rFonts w:ascii="標楷體" w:eastAsia="標楷體" w:hAnsi="標楷體"/>
                <w:kern w:val="0"/>
                <w:sz w:val="20"/>
                <w:szCs w:val="20"/>
              </w:rPr>
            </w:pPr>
            <w:r w:rsidRPr="00AF753E">
              <w:rPr>
                <w:rFonts w:ascii="標楷體" w:eastAsia="標楷體" w:hAnsi="標楷體"/>
                <w:kern w:val="0"/>
                <w:sz w:val="20"/>
                <w:szCs w:val="20"/>
              </w:rPr>
              <w:t>項目</w:t>
            </w:r>
          </w:p>
          <w:p w:rsidR="004B7B43" w:rsidRPr="00AF753E" w:rsidRDefault="004B7B43" w:rsidP="004B7B43">
            <w:pPr>
              <w:overflowPunct w:val="0"/>
              <w:rPr>
                <w:rFonts w:ascii="標楷體" w:eastAsia="標楷體" w:hAnsi="標楷體"/>
                <w:kern w:val="0"/>
                <w:sz w:val="20"/>
                <w:szCs w:val="20"/>
              </w:rPr>
            </w:pPr>
            <w:r w:rsidRPr="00AF753E">
              <w:rPr>
                <w:rFonts w:ascii="標楷體" w:eastAsia="標楷體" w:hAnsi="標楷體"/>
                <w:kern w:val="0"/>
                <w:sz w:val="20"/>
                <w:szCs w:val="20"/>
              </w:rPr>
              <w:t>年別</w:t>
            </w:r>
          </w:p>
        </w:tc>
        <w:tc>
          <w:tcPr>
            <w:tcW w:w="1797" w:type="dxa"/>
            <w:vMerge w:val="restart"/>
            <w:vAlign w:val="center"/>
          </w:tcPr>
          <w:p w:rsidR="004B7B43" w:rsidRPr="00AF753E" w:rsidRDefault="004B7B43" w:rsidP="004B7B43">
            <w:pPr>
              <w:overflowPunct w:val="0"/>
              <w:jc w:val="center"/>
              <w:rPr>
                <w:rFonts w:ascii="標楷體" w:eastAsia="標楷體" w:hAnsi="標楷體"/>
                <w:kern w:val="0"/>
                <w:sz w:val="20"/>
                <w:szCs w:val="20"/>
              </w:rPr>
            </w:pPr>
            <w:r w:rsidRPr="00AF753E">
              <w:rPr>
                <w:rFonts w:ascii="標楷體" w:eastAsia="標楷體" w:hAnsi="標楷體"/>
                <w:kern w:val="0"/>
                <w:sz w:val="20"/>
                <w:szCs w:val="20"/>
              </w:rPr>
              <w:t>扶助家庭戶數</w:t>
            </w:r>
          </w:p>
        </w:tc>
        <w:tc>
          <w:tcPr>
            <w:tcW w:w="1747" w:type="dxa"/>
            <w:vMerge w:val="restart"/>
            <w:vAlign w:val="center"/>
          </w:tcPr>
          <w:p w:rsidR="004B7B43" w:rsidRPr="00AF753E" w:rsidRDefault="004B7B43" w:rsidP="004B7B43">
            <w:pPr>
              <w:overflowPunct w:val="0"/>
              <w:jc w:val="center"/>
              <w:rPr>
                <w:rFonts w:ascii="標楷體" w:eastAsia="標楷體" w:hAnsi="標楷體"/>
                <w:kern w:val="0"/>
                <w:sz w:val="20"/>
                <w:szCs w:val="20"/>
              </w:rPr>
            </w:pPr>
            <w:r w:rsidRPr="00AF753E">
              <w:rPr>
                <w:rFonts w:ascii="標楷體" w:eastAsia="標楷體" w:hAnsi="標楷體"/>
                <w:kern w:val="0"/>
                <w:sz w:val="20"/>
                <w:szCs w:val="20"/>
              </w:rPr>
              <w:t>補助金額</w:t>
            </w:r>
          </w:p>
        </w:tc>
        <w:tc>
          <w:tcPr>
            <w:tcW w:w="2260" w:type="dxa"/>
            <w:gridSpan w:val="2"/>
            <w:tcBorders>
              <w:right w:val="nil"/>
            </w:tcBorders>
            <w:vAlign w:val="center"/>
          </w:tcPr>
          <w:p w:rsidR="004B7B43" w:rsidRPr="00AF753E" w:rsidRDefault="004B7B43" w:rsidP="004B7B43">
            <w:pPr>
              <w:overflowPunct w:val="0"/>
              <w:jc w:val="center"/>
              <w:rPr>
                <w:rFonts w:ascii="標楷體" w:eastAsia="標楷體" w:hAnsi="標楷體"/>
                <w:kern w:val="0"/>
                <w:sz w:val="20"/>
                <w:szCs w:val="20"/>
              </w:rPr>
            </w:pPr>
            <w:r w:rsidRPr="00AF753E">
              <w:rPr>
                <w:rFonts w:ascii="標楷體" w:eastAsia="標楷體" w:hAnsi="標楷體"/>
                <w:kern w:val="0"/>
                <w:sz w:val="20"/>
                <w:szCs w:val="20"/>
              </w:rPr>
              <w:t>受益人數</w:t>
            </w:r>
          </w:p>
        </w:tc>
      </w:tr>
      <w:tr w:rsidR="004B7B43" w:rsidRPr="00AF753E" w:rsidTr="004B7B43">
        <w:trPr>
          <w:trHeight w:val="277"/>
          <w:jc w:val="center"/>
        </w:trPr>
        <w:tc>
          <w:tcPr>
            <w:tcW w:w="1272" w:type="dxa"/>
            <w:vMerge/>
            <w:tcBorders>
              <w:left w:val="nil"/>
            </w:tcBorders>
            <w:vAlign w:val="center"/>
          </w:tcPr>
          <w:p w:rsidR="004B7B43" w:rsidRPr="00AF753E" w:rsidRDefault="004B7B43" w:rsidP="004B7B43">
            <w:pPr>
              <w:overflowPunct w:val="0"/>
              <w:jc w:val="center"/>
              <w:rPr>
                <w:rFonts w:ascii="標楷體" w:eastAsia="標楷體" w:hAnsi="標楷體"/>
                <w:kern w:val="0"/>
                <w:sz w:val="20"/>
                <w:szCs w:val="20"/>
              </w:rPr>
            </w:pPr>
          </w:p>
        </w:tc>
        <w:tc>
          <w:tcPr>
            <w:tcW w:w="1797" w:type="dxa"/>
            <w:vMerge/>
            <w:tcBorders>
              <w:bottom w:val="single" w:sz="4" w:space="0" w:color="auto"/>
            </w:tcBorders>
            <w:vAlign w:val="center"/>
          </w:tcPr>
          <w:p w:rsidR="004B7B43" w:rsidRPr="00AF753E" w:rsidRDefault="004B7B43" w:rsidP="004B7B43">
            <w:pPr>
              <w:overflowPunct w:val="0"/>
              <w:jc w:val="center"/>
              <w:rPr>
                <w:rFonts w:ascii="標楷體" w:eastAsia="標楷體" w:hAnsi="標楷體"/>
                <w:kern w:val="0"/>
                <w:sz w:val="20"/>
                <w:szCs w:val="20"/>
              </w:rPr>
            </w:pPr>
          </w:p>
        </w:tc>
        <w:tc>
          <w:tcPr>
            <w:tcW w:w="1747" w:type="dxa"/>
            <w:vMerge/>
            <w:tcBorders>
              <w:bottom w:val="single" w:sz="4" w:space="0" w:color="auto"/>
            </w:tcBorders>
            <w:vAlign w:val="center"/>
          </w:tcPr>
          <w:p w:rsidR="004B7B43" w:rsidRPr="00AF753E" w:rsidRDefault="004B7B43" w:rsidP="004B7B43">
            <w:pPr>
              <w:overflowPunct w:val="0"/>
              <w:jc w:val="center"/>
              <w:rPr>
                <w:rFonts w:ascii="標楷體" w:eastAsia="標楷體" w:hAnsi="標楷體"/>
                <w:kern w:val="0"/>
                <w:sz w:val="20"/>
                <w:szCs w:val="20"/>
              </w:rPr>
            </w:pPr>
          </w:p>
        </w:tc>
        <w:tc>
          <w:tcPr>
            <w:tcW w:w="1255" w:type="dxa"/>
            <w:tcBorders>
              <w:bottom w:val="single" w:sz="4" w:space="0" w:color="auto"/>
            </w:tcBorders>
            <w:vAlign w:val="center"/>
          </w:tcPr>
          <w:p w:rsidR="004B7B43" w:rsidRPr="00AF753E" w:rsidRDefault="004B7B43" w:rsidP="004B7B43">
            <w:pPr>
              <w:overflowPunct w:val="0"/>
              <w:jc w:val="center"/>
              <w:rPr>
                <w:rFonts w:ascii="標楷體" w:eastAsia="標楷體" w:hAnsi="標楷體"/>
                <w:kern w:val="0"/>
                <w:sz w:val="20"/>
                <w:szCs w:val="20"/>
              </w:rPr>
            </w:pPr>
            <w:r w:rsidRPr="00AF753E">
              <w:rPr>
                <w:rFonts w:ascii="標楷體" w:eastAsia="標楷體" w:hAnsi="標楷體"/>
                <w:kern w:val="0"/>
                <w:sz w:val="20"/>
                <w:szCs w:val="20"/>
              </w:rPr>
              <w:t>男</w:t>
            </w:r>
            <w:r w:rsidRPr="00AF753E">
              <w:rPr>
                <w:rFonts w:ascii="標楷體" w:eastAsia="標楷體" w:hAnsi="標楷體" w:hint="eastAsia"/>
                <w:kern w:val="0"/>
                <w:sz w:val="20"/>
                <w:szCs w:val="20"/>
              </w:rPr>
              <w:t>性</w:t>
            </w:r>
          </w:p>
        </w:tc>
        <w:tc>
          <w:tcPr>
            <w:tcW w:w="1005" w:type="dxa"/>
            <w:tcBorders>
              <w:bottom w:val="single" w:sz="4" w:space="0" w:color="auto"/>
              <w:right w:val="nil"/>
            </w:tcBorders>
            <w:vAlign w:val="center"/>
          </w:tcPr>
          <w:p w:rsidR="004B7B43" w:rsidRPr="00AF753E" w:rsidRDefault="004B7B43" w:rsidP="004B7B43">
            <w:pPr>
              <w:overflowPunct w:val="0"/>
              <w:jc w:val="center"/>
              <w:rPr>
                <w:rFonts w:ascii="標楷體" w:eastAsia="標楷體" w:hAnsi="標楷體"/>
                <w:kern w:val="0"/>
                <w:sz w:val="20"/>
                <w:szCs w:val="20"/>
              </w:rPr>
            </w:pPr>
            <w:r w:rsidRPr="00AF753E">
              <w:rPr>
                <w:rFonts w:ascii="標楷體" w:eastAsia="標楷體" w:hAnsi="標楷體"/>
                <w:kern w:val="0"/>
                <w:sz w:val="20"/>
                <w:szCs w:val="20"/>
              </w:rPr>
              <w:t>女</w:t>
            </w:r>
            <w:r w:rsidRPr="00AF753E">
              <w:rPr>
                <w:rFonts w:ascii="標楷體" w:eastAsia="標楷體" w:hAnsi="標楷體" w:hint="eastAsia"/>
                <w:kern w:val="0"/>
                <w:sz w:val="20"/>
                <w:szCs w:val="20"/>
              </w:rPr>
              <w:t>性</w:t>
            </w:r>
          </w:p>
        </w:tc>
      </w:tr>
      <w:tr w:rsidR="004B7B43" w:rsidRPr="00AF753E" w:rsidTr="004B7B43">
        <w:trPr>
          <w:jc w:val="center"/>
        </w:trPr>
        <w:tc>
          <w:tcPr>
            <w:tcW w:w="1272" w:type="dxa"/>
            <w:tcBorders>
              <w:left w:val="nil"/>
              <w:right w:val="single" w:sz="4" w:space="0" w:color="auto"/>
            </w:tcBorders>
          </w:tcPr>
          <w:p w:rsidR="004B7B43" w:rsidRPr="00AF753E" w:rsidRDefault="004B7B43" w:rsidP="004B7B43">
            <w:pPr>
              <w:overflowPunct w:val="0"/>
              <w:ind w:leftChars="65" w:left="156"/>
              <w:rPr>
                <w:rFonts w:ascii="標楷體" w:eastAsia="標楷體" w:hAnsi="標楷體"/>
                <w:kern w:val="0"/>
                <w:sz w:val="20"/>
                <w:szCs w:val="20"/>
              </w:rPr>
            </w:pPr>
            <w:r w:rsidRPr="00AF753E">
              <w:rPr>
                <w:rFonts w:ascii="標楷體" w:eastAsia="標楷體" w:hAnsi="標楷體" w:hint="eastAsia"/>
                <w:kern w:val="0"/>
                <w:sz w:val="20"/>
                <w:szCs w:val="20"/>
              </w:rPr>
              <w:t>2015</w:t>
            </w:r>
          </w:p>
        </w:tc>
        <w:tc>
          <w:tcPr>
            <w:tcW w:w="1797" w:type="dxa"/>
            <w:tcBorders>
              <w:top w:val="nil"/>
              <w:left w:val="single" w:sz="4" w:space="0" w:color="auto"/>
              <w:bottom w:val="nil"/>
              <w:right w:val="nil"/>
            </w:tcBorders>
          </w:tcPr>
          <w:p w:rsidR="004B7B43" w:rsidRPr="00AF753E" w:rsidRDefault="004B7B43" w:rsidP="004B7B43">
            <w:pPr>
              <w:overflowPunct w:val="0"/>
              <w:jc w:val="center"/>
              <w:rPr>
                <w:rFonts w:ascii="標楷體" w:eastAsia="標楷體" w:hAnsi="標楷體"/>
                <w:kern w:val="0"/>
                <w:sz w:val="20"/>
                <w:szCs w:val="20"/>
              </w:rPr>
            </w:pPr>
            <w:r w:rsidRPr="00AF753E">
              <w:rPr>
                <w:rFonts w:ascii="標楷體" w:eastAsia="標楷體" w:hAnsi="標楷體" w:hint="eastAsia"/>
                <w:kern w:val="0"/>
                <w:sz w:val="20"/>
                <w:szCs w:val="20"/>
              </w:rPr>
              <w:t>19</w:t>
            </w:r>
            <w:r w:rsidRPr="00AF753E">
              <w:rPr>
                <w:rFonts w:ascii="標楷體" w:eastAsia="標楷體" w:hAnsi="標楷體"/>
                <w:kern w:val="0"/>
                <w:sz w:val="20"/>
                <w:szCs w:val="20"/>
              </w:rPr>
              <w:t>,</w:t>
            </w:r>
            <w:r w:rsidRPr="00AF753E">
              <w:rPr>
                <w:rFonts w:ascii="標楷體" w:eastAsia="標楷體" w:hAnsi="標楷體" w:hint="eastAsia"/>
                <w:kern w:val="0"/>
                <w:sz w:val="20"/>
                <w:szCs w:val="20"/>
              </w:rPr>
              <w:t>297</w:t>
            </w:r>
          </w:p>
        </w:tc>
        <w:tc>
          <w:tcPr>
            <w:tcW w:w="1747" w:type="dxa"/>
            <w:tcBorders>
              <w:top w:val="nil"/>
              <w:left w:val="nil"/>
              <w:bottom w:val="nil"/>
              <w:right w:val="nil"/>
            </w:tcBorders>
          </w:tcPr>
          <w:p w:rsidR="004B7B43" w:rsidRPr="00AF753E" w:rsidRDefault="004B7B43" w:rsidP="004B7B43">
            <w:pPr>
              <w:overflowPunct w:val="0"/>
              <w:ind w:rightChars="175" w:right="420"/>
              <w:jc w:val="right"/>
              <w:rPr>
                <w:rFonts w:ascii="標楷體" w:eastAsia="標楷體" w:hAnsi="標楷體"/>
                <w:kern w:val="0"/>
                <w:sz w:val="20"/>
                <w:szCs w:val="20"/>
              </w:rPr>
            </w:pPr>
            <w:r w:rsidRPr="00AF753E">
              <w:rPr>
                <w:rFonts w:ascii="標楷體" w:eastAsia="標楷體" w:hAnsi="標楷體" w:hint="eastAsia"/>
                <w:kern w:val="0"/>
                <w:sz w:val="20"/>
                <w:szCs w:val="20"/>
              </w:rPr>
              <w:t>420</w:t>
            </w:r>
            <w:r w:rsidRPr="00AF753E">
              <w:rPr>
                <w:rFonts w:ascii="標楷體" w:eastAsia="標楷體" w:hAnsi="標楷體"/>
                <w:kern w:val="0"/>
                <w:sz w:val="20"/>
                <w:szCs w:val="20"/>
              </w:rPr>
              <w:t>,</w:t>
            </w:r>
            <w:r w:rsidRPr="00AF753E">
              <w:rPr>
                <w:rFonts w:ascii="標楷體" w:eastAsia="標楷體" w:hAnsi="標楷體" w:hint="eastAsia"/>
                <w:kern w:val="0"/>
                <w:sz w:val="20"/>
                <w:szCs w:val="20"/>
              </w:rPr>
              <w:t>124</w:t>
            </w:r>
          </w:p>
        </w:tc>
        <w:tc>
          <w:tcPr>
            <w:tcW w:w="1255" w:type="dxa"/>
            <w:tcBorders>
              <w:top w:val="nil"/>
              <w:left w:val="nil"/>
              <w:bottom w:val="nil"/>
              <w:right w:val="nil"/>
            </w:tcBorders>
          </w:tcPr>
          <w:p w:rsidR="004B7B43" w:rsidRPr="00AF753E" w:rsidRDefault="004B7B43" w:rsidP="004B7B43">
            <w:pPr>
              <w:overflowPunct w:val="0"/>
              <w:jc w:val="center"/>
              <w:rPr>
                <w:rFonts w:ascii="標楷體" w:eastAsia="標楷體" w:hAnsi="標楷體"/>
                <w:kern w:val="0"/>
                <w:sz w:val="20"/>
                <w:szCs w:val="20"/>
              </w:rPr>
            </w:pPr>
            <w:r w:rsidRPr="00AF753E">
              <w:rPr>
                <w:rFonts w:ascii="標楷體" w:eastAsia="標楷體" w:hAnsi="標楷體"/>
                <w:kern w:val="0"/>
                <w:sz w:val="20"/>
                <w:szCs w:val="20"/>
              </w:rPr>
              <w:t>2,</w:t>
            </w:r>
            <w:r w:rsidRPr="00AF753E">
              <w:rPr>
                <w:rFonts w:ascii="標楷體" w:eastAsia="標楷體" w:hAnsi="標楷體" w:hint="eastAsia"/>
                <w:kern w:val="0"/>
                <w:sz w:val="20"/>
                <w:szCs w:val="20"/>
              </w:rPr>
              <w:t>015</w:t>
            </w:r>
          </w:p>
        </w:tc>
        <w:tc>
          <w:tcPr>
            <w:tcW w:w="1005" w:type="dxa"/>
            <w:tcBorders>
              <w:top w:val="nil"/>
              <w:left w:val="nil"/>
              <w:bottom w:val="nil"/>
              <w:right w:val="nil"/>
            </w:tcBorders>
          </w:tcPr>
          <w:p w:rsidR="004B7B43" w:rsidRPr="00AF753E" w:rsidRDefault="004B7B43" w:rsidP="004B7B43">
            <w:pPr>
              <w:overflowPunct w:val="0"/>
              <w:ind w:rightChars="37" w:right="89"/>
              <w:jc w:val="right"/>
              <w:rPr>
                <w:rFonts w:ascii="標楷體" w:eastAsia="標楷體" w:hAnsi="標楷體"/>
                <w:kern w:val="0"/>
                <w:sz w:val="20"/>
                <w:szCs w:val="20"/>
              </w:rPr>
            </w:pPr>
            <w:r w:rsidRPr="00AF753E">
              <w:rPr>
                <w:rFonts w:ascii="標楷體" w:eastAsia="標楷體" w:hAnsi="標楷體" w:hint="eastAsia"/>
                <w:kern w:val="0"/>
                <w:sz w:val="20"/>
                <w:szCs w:val="20"/>
              </w:rPr>
              <w:t>17</w:t>
            </w:r>
            <w:r w:rsidRPr="00AF753E">
              <w:rPr>
                <w:rFonts w:ascii="標楷體" w:eastAsia="標楷體" w:hAnsi="標楷體"/>
                <w:kern w:val="0"/>
                <w:sz w:val="20"/>
                <w:szCs w:val="20"/>
              </w:rPr>
              <w:t>,</w:t>
            </w:r>
            <w:r w:rsidRPr="00AF753E">
              <w:rPr>
                <w:rFonts w:ascii="標楷體" w:eastAsia="標楷體" w:hAnsi="標楷體" w:hint="eastAsia"/>
                <w:kern w:val="0"/>
                <w:sz w:val="20"/>
                <w:szCs w:val="20"/>
              </w:rPr>
              <w:t>282</w:t>
            </w:r>
          </w:p>
        </w:tc>
      </w:tr>
      <w:tr w:rsidR="004B7B43" w:rsidRPr="00AF753E" w:rsidTr="004B7B43">
        <w:trPr>
          <w:jc w:val="center"/>
        </w:trPr>
        <w:tc>
          <w:tcPr>
            <w:tcW w:w="1272" w:type="dxa"/>
            <w:tcBorders>
              <w:left w:val="nil"/>
              <w:right w:val="single" w:sz="4" w:space="0" w:color="auto"/>
            </w:tcBorders>
          </w:tcPr>
          <w:p w:rsidR="004B7B43" w:rsidRPr="00AF753E" w:rsidRDefault="004B7B43" w:rsidP="004B7B43">
            <w:pPr>
              <w:overflowPunct w:val="0"/>
              <w:ind w:leftChars="65" w:left="156"/>
              <w:rPr>
                <w:rFonts w:ascii="標楷體" w:eastAsia="標楷體" w:hAnsi="標楷體"/>
                <w:kern w:val="0"/>
                <w:sz w:val="20"/>
                <w:szCs w:val="20"/>
              </w:rPr>
            </w:pPr>
            <w:r w:rsidRPr="00AF753E">
              <w:rPr>
                <w:rFonts w:ascii="標楷體" w:eastAsia="標楷體" w:hAnsi="標楷體" w:hint="eastAsia"/>
                <w:kern w:val="0"/>
                <w:sz w:val="20"/>
                <w:szCs w:val="20"/>
              </w:rPr>
              <w:t>2016</w:t>
            </w:r>
          </w:p>
        </w:tc>
        <w:tc>
          <w:tcPr>
            <w:tcW w:w="1797" w:type="dxa"/>
            <w:tcBorders>
              <w:top w:val="nil"/>
              <w:left w:val="single" w:sz="4" w:space="0" w:color="auto"/>
              <w:bottom w:val="nil"/>
              <w:right w:val="nil"/>
            </w:tcBorders>
          </w:tcPr>
          <w:p w:rsidR="004B7B43" w:rsidRPr="00AF753E" w:rsidRDefault="004B7B43" w:rsidP="004B7B43">
            <w:pPr>
              <w:overflowPunct w:val="0"/>
              <w:jc w:val="center"/>
              <w:rPr>
                <w:rFonts w:ascii="標楷體" w:eastAsiaTheme="minorEastAsia" w:hAnsi="標楷體"/>
                <w:kern w:val="0"/>
                <w:sz w:val="20"/>
                <w:szCs w:val="20"/>
              </w:rPr>
            </w:pPr>
            <w:r w:rsidRPr="00AF753E">
              <w:rPr>
                <w:rFonts w:ascii="標楷體" w:eastAsiaTheme="minorEastAsia" w:hAnsi="標楷體" w:hint="eastAsia"/>
                <w:kern w:val="0"/>
                <w:sz w:val="20"/>
                <w:szCs w:val="20"/>
              </w:rPr>
              <w:t>20,616</w:t>
            </w:r>
          </w:p>
        </w:tc>
        <w:tc>
          <w:tcPr>
            <w:tcW w:w="1747" w:type="dxa"/>
            <w:tcBorders>
              <w:top w:val="nil"/>
              <w:left w:val="nil"/>
              <w:bottom w:val="nil"/>
              <w:right w:val="nil"/>
            </w:tcBorders>
          </w:tcPr>
          <w:p w:rsidR="004B7B43" w:rsidRPr="00AF753E" w:rsidRDefault="004B7B43" w:rsidP="004B7B43">
            <w:pPr>
              <w:overflowPunct w:val="0"/>
              <w:ind w:rightChars="175" w:right="420"/>
              <w:jc w:val="right"/>
              <w:rPr>
                <w:rFonts w:ascii="標楷體" w:eastAsiaTheme="minorEastAsia" w:hAnsi="標楷體"/>
                <w:kern w:val="0"/>
                <w:sz w:val="20"/>
                <w:szCs w:val="20"/>
              </w:rPr>
            </w:pPr>
            <w:r w:rsidRPr="00AF753E">
              <w:rPr>
                <w:rFonts w:ascii="標楷體" w:eastAsiaTheme="minorEastAsia" w:hAnsi="標楷體" w:hint="eastAsia"/>
                <w:kern w:val="0"/>
                <w:sz w:val="20"/>
                <w:szCs w:val="20"/>
              </w:rPr>
              <w:t>430,747</w:t>
            </w:r>
          </w:p>
        </w:tc>
        <w:tc>
          <w:tcPr>
            <w:tcW w:w="1255" w:type="dxa"/>
            <w:tcBorders>
              <w:top w:val="nil"/>
              <w:left w:val="nil"/>
              <w:bottom w:val="nil"/>
              <w:right w:val="nil"/>
            </w:tcBorders>
          </w:tcPr>
          <w:p w:rsidR="004B7B43" w:rsidRPr="00AF753E" w:rsidRDefault="004B7B43" w:rsidP="004B7B43">
            <w:pPr>
              <w:overflowPunct w:val="0"/>
              <w:jc w:val="center"/>
              <w:rPr>
                <w:rFonts w:ascii="標楷體" w:eastAsiaTheme="minorEastAsia" w:hAnsi="標楷體"/>
                <w:kern w:val="0"/>
                <w:sz w:val="20"/>
                <w:szCs w:val="20"/>
              </w:rPr>
            </w:pPr>
            <w:r w:rsidRPr="00AF753E">
              <w:rPr>
                <w:rFonts w:ascii="標楷體" w:eastAsiaTheme="minorEastAsia" w:hAnsi="標楷體" w:hint="eastAsia"/>
                <w:kern w:val="0"/>
                <w:sz w:val="20"/>
                <w:szCs w:val="20"/>
              </w:rPr>
              <w:t>2,272</w:t>
            </w:r>
          </w:p>
        </w:tc>
        <w:tc>
          <w:tcPr>
            <w:tcW w:w="1005" w:type="dxa"/>
            <w:tcBorders>
              <w:top w:val="nil"/>
              <w:left w:val="nil"/>
              <w:bottom w:val="nil"/>
              <w:right w:val="nil"/>
            </w:tcBorders>
          </w:tcPr>
          <w:p w:rsidR="004B7B43" w:rsidRPr="00AF753E" w:rsidRDefault="004B7B43" w:rsidP="004B7B43">
            <w:pPr>
              <w:overflowPunct w:val="0"/>
              <w:ind w:rightChars="37" w:right="89"/>
              <w:jc w:val="right"/>
              <w:rPr>
                <w:rFonts w:ascii="標楷體" w:eastAsiaTheme="minorEastAsia" w:hAnsi="標楷體"/>
                <w:kern w:val="0"/>
                <w:sz w:val="20"/>
                <w:szCs w:val="20"/>
              </w:rPr>
            </w:pPr>
            <w:r w:rsidRPr="00AF753E">
              <w:rPr>
                <w:rFonts w:ascii="標楷體" w:eastAsiaTheme="minorEastAsia" w:hAnsi="標楷體" w:hint="eastAsia"/>
                <w:kern w:val="0"/>
                <w:sz w:val="20"/>
                <w:szCs w:val="20"/>
              </w:rPr>
              <w:t>18,344</w:t>
            </w:r>
          </w:p>
        </w:tc>
      </w:tr>
      <w:tr w:rsidR="004B7B43" w:rsidRPr="00AF753E" w:rsidTr="004B7B43">
        <w:trPr>
          <w:jc w:val="center"/>
        </w:trPr>
        <w:tc>
          <w:tcPr>
            <w:tcW w:w="1272" w:type="dxa"/>
            <w:tcBorders>
              <w:left w:val="nil"/>
              <w:right w:val="single" w:sz="4" w:space="0" w:color="auto"/>
            </w:tcBorders>
          </w:tcPr>
          <w:p w:rsidR="004B7B43" w:rsidRPr="00AF753E" w:rsidRDefault="004B7B43" w:rsidP="004B7B43">
            <w:pPr>
              <w:overflowPunct w:val="0"/>
              <w:ind w:leftChars="65" w:left="156"/>
              <w:rPr>
                <w:rFonts w:ascii="標楷體" w:eastAsia="標楷體" w:hAnsi="標楷體"/>
                <w:kern w:val="0"/>
                <w:sz w:val="20"/>
                <w:szCs w:val="20"/>
              </w:rPr>
            </w:pPr>
            <w:r w:rsidRPr="00AF753E">
              <w:rPr>
                <w:rFonts w:ascii="標楷體" w:eastAsia="標楷體" w:hAnsi="標楷體" w:hint="eastAsia"/>
                <w:kern w:val="0"/>
                <w:sz w:val="20"/>
                <w:szCs w:val="20"/>
              </w:rPr>
              <w:t>2017</w:t>
            </w:r>
          </w:p>
        </w:tc>
        <w:tc>
          <w:tcPr>
            <w:tcW w:w="1797" w:type="dxa"/>
            <w:tcBorders>
              <w:top w:val="nil"/>
              <w:left w:val="single" w:sz="4" w:space="0" w:color="auto"/>
              <w:bottom w:val="nil"/>
              <w:right w:val="nil"/>
            </w:tcBorders>
          </w:tcPr>
          <w:p w:rsidR="004B7B43" w:rsidRPr="00AF753E" w:rsidRDefault="004B7B43" w:rsidP="004B7B43">
            <w:pPr>
              <w:overflowPunct w:val="0"/>
              <w:jc w:val="center"/>
              <w:rPr>
                <w:rFonts w:ascii="標楷體" w:eastAsiaTheme="minorEastAsia" w:hAnsi="標楷體"/>
                <w:kern w:val="0"/>
                <w:sz w:val="20"/>
                <w:szCs w:val="20"/>
              </w:rPr>
            </w:pPr>
            <w:r w:rsidRPr="00AF753E">
              <w:rPr>
                <w:rFonts w:ascii="標楷體" w:eastAsiaTheme="minorEastAsia" w:hAnsi="標楷體" w:hint="eastAsia"/>
                <w:kern w:val="0"/>
                <w:sz w:val="20"/>
                <w:szCs w:val="20"/>
              </w:rPr>
              <w:t>20,039</w:t>
            </w:r>
          </w:p>
        </w:tc>
        <w:tc>
          <w:tcPr>
            <w:tcW w:w="1747" w:type="dxa"/>
            <w:tcBorders>
              <w:top w:val="nil"/>
              <w:left w:val="nil"/>
              <w:bottom w:val="nil"/>
              <w:right w:val="nil"/>
            </w:tcBorders>
          </w:tcPr>
          <w:p w:rsidR="004B7B43" w:rsidRPr="00AF753E" w:rsidRDefault="004B7B43" w:rsidP="004B7B43">
            <w:pPr>
              <w:overflowPunct w:val="0"/>
              <w:ind w:rightChars="175" w:right="420"/>
              <w:jc w:val="right"/>
              <w:rPr>
                <w:rFonts w:ascii="標楷體" w:eastAsiaTheme="minorEastAsia" w:hAnsi="標楷體"/>
                <w:kern w:val="0"/>
                <w:sz w:val="20"/>
                <w:szCs w:val="20"/>
              </w:rPr>
            </w:pPr>
            <w:r w:rsidRPr="00AF753E">
              <w:rPr>
                <w:rFonts w:ascii="標楷體" w:eastAsiaTheme="minorEastAsia" w:hAnsi="標楷體" w:hint="eastAsia"/>
                <w:kern w:val="0"/>
                <w:sz w:val="20"/>
                <w:szCs w:val="20"/>
              </w:rPr>
              <w:t>439,866</w:t>
            </w:r>
          </w:p>
        </w:tc>
        <w:tc>
          <w:tcPr>
            <w:tcW w:w="1255" w:type="dxa"/>
            <w:tcBorders>
              <w:top w:val="nil"/>
              <w:left w:val="nil"/>
              <w:bottom w:val="nil"/>
              <w:right w:val="nil"/>
            </w:tcBorders>
          </w:tcPr>
          <w:p w:rsidR="004B7B43" w:rsidRPr="00AF753E" w:rsidRDefault="004B7B43" w:rsidP="004B7B43">
            <w:pPr>
              <w:overflowPunct w:val="0"/>
              <w:jc w:val="center"/>
              <w:rPr>
                <w:rFonts w:ascii="標楷體" w:eastAsiaTheme="minorEastAsia" w:hAnsi="標楷體"/>
                <w:kern w:val="0"/>
                <w:sz w:val="20"/>
                <w:szCs w:val="20"/>
              </w:rPr>
            </w:pPr>
            <w:r w:rsidRPr="00AF753E">
              <w:rPr>
                <w:rFonts w:ascii="標楷體" w:eastAsiaTheme="minorEastAsia" w:hAnsi="標楷體" w:hint="eastAsia"/>
                <w:kern w:val="0"/>
                <w:sz w:val="20"/>
                <w:szCs w:val="20"/>
              </w:rPr>
              <w:t>2,146</w:t>
            </w:r>
          </w:p>
        </w:tc>
        <w:tc>
          <w:tcPr>
            <w:tcW w:w="1005" w:type="dxa"/>
            <w:tcBorders>
              <w:top w:val="nil"/>
              <w:left w:val="nil"/>
              <w:bottom w:val="nil"/>
              <w:right w:val="nil"/>
            </w:tcBorders>
          </w:tcPr>
          <w:p w:rsidR="004B7B43" w:rsidRPr="00AF753E" w:rsidRDefault="004B7B43" w:rsidP="004B7B43">
            <w:pPr>
              <w:overflowPunct w:val="0"/>
              <w:ind w:rightChars="37" w:right="89"/>
              <w:jc w:val="right"/>
              <w:rPr>
                <w:rFonts w:ascii="標楷體" w:eastAsiaTheme="minorEastAsia" w:hAnsi="標楷體"/>
                <w:kern w:val="0"/>
                <w:sz w:val="20"/>
                <w:szCs w:val="20"/>
              </w:rPr>
            </w:pPr>
            <w:r w:rsidRPr="00AF753E">
              <w:rPr>
                <w:rFonts w:ascii="標楷體" w:eastAsiaTheme="minorEastAsia" w:hAnsi="標楷體" w:hint="eastAsia"/>
                <w:kern w:val="0"/>
                <w:sz w:val="20"/>
                <w:szCs w:val="20"/>
              </w:rPr>
              <w:t>17,947</w:t>
            </w:r>
          </w:p>
        </w:tc>
      </w:tr>
      <w:tr w:rsidR="004B7B43" w:rsidRPr="00AF753E" w:rsidTr="004B7B43">
        <w:trPr>
          <w:jc w:val="center"/>
        </w:trPr>
        <w:tc>
          <w:tcPr>
            <w:tcW w:w="1272" w:type="dxa"/>
            <w:tcBorders>
              <w:left w:val="nil"/>
              <w:right w:val="single" w:sz="4" w:space="0" w:color="auto"/>
            </w:tcBorders>
          </w:tcPr>
          <w:p w:rsidR="004B7B43" w:rsidRPr="00AF753E" w:rsidRDefault="004B7B43" w:rsidP="004B7B43">
            <w:pPr>
              <w:overflowPunct w:val="0"/>
              <w:ind w:leftChars="65" w:left="156"/>
              <w:rPr>
                <w:rFonts w:ascii="標楷體" w:eastAsia="標楷體" w:hAnsi="標楷體"/>
                <w:kern w:val="0"/>
                <w:sz w:val="20"/>
                <w:szCs w:val="20"/>
              </w:rPr>
            </w:pPr>
            <w:r w:rsidRPr="00AF753E">
              <w:rPr>
                <w:rFonts w:ascii="標楷體" w:eastAsia="標楷體" w:hAnsi="標楷體" w:hint="eastAsia"/>
                <w:kern w:val="0"/>
                <w:sz w:val="20"/>
                <w:szCs w:val="20"/>
              </w:rPr>
              <w:t>2018</w:t>
            </w:r>
          </w:p>
        </w:tc>
        <w:tc>
          <w:tcPr>
            <w:tcW w:w="1797" w:type="dxa"/>
            <w:tcBorders>
              <w:top w:val="nil"/>
              <w:left w:val="single" w:sz="4" w:space="0" w:color="auto"/>
              <w:bottom w:val="nil"/>
              <w:right w:val="nil"/>
            </w:tcBorders>
          </w:tcPr>
          <w:p w:rsidR="004B7B43" w:rsidRPr="00AF753E" w:rsidRDefault="004B7B43" w:rsidP="004B7B43">
            <w:pPr>
              <w:overflowPunct w:val="0"/>
              <w:jc w:val="center"/>
              <w:rPr>
                <w:rFonts w:ascii="標楷體" w:eastAsiaTheme="minorEastAsia" w:hAnsi="標楷體"/>
                <w:kern w:val="0"/>
                <w:sz w:val="20"/>
                <w:szCs w:val="20"/>
              </w:rPr>
            </w:pPr>
            <w:r w:rsidRPr="00AF753E">
              <w:rPr>
                <w:rFonts w:ascii="標楷體" w:eastAsiaTheme="minorEastAsia" w:hAnsi="標楷體" w:hint="eastAsia"/>
                <w:kern w:val="0"/>
                <w:sz w:val="20"/>
                <w:szCs w:val="20"/>
              </w:rPr>
              <w:t>20,655</w:t>
            </w:r>
          </w:p>
        </w:tc>
        <w:tc>
          <w:tcPr>
            <w:tcW w:w="1747" w:type="dxa"/>
            <w:tcBorders>
              <w:top w:val="nil"/>
              <w:left w:val="nil"/>
              <w:bottom w:val="nil"/>
              <w:right w:val="nil"/>
            </w:tcBorders>
          </w:tcPr>
          <w:p w:rsidR="004B7B43" w:rsidRPr="00AF753E" w:rsidRDefault="004B7B43" w:rsidP="004B7B43">
            <w:pPr>
              <w:overflowPunct w:val="0"/>
              <w:ind w:rightChars="175" w:right="420"/>
              <w:jc w:val="right"/>
              <w:rPr>
                <w:rFonts w:ascii="標楷體" w:eastAsiaTheme="minorEastAsia" w:hAnsi="標楷體"/>
                <w:kern w:val="0"/>
                <w:sz w:val="20"/>
                <w:szCs w:val="20"/>
              </w:rPr>
            </w:pPr>
            <w:r w:rsidRPr="00AF753E">
              <w:rPr>
                <w:rFonts w:ascii="標楷體" w:eastAsiaTheme="minorEastAsia" w:hAnsi="標楷體" w:hint="eastAsia"/>
                <w:kern w:val="0"/>
                <w:sz w:val="20"/>
                <w:szCs w:val="20"/>
              </w:rPr>
              <w:t>467,661</w:t>
            </w:r>
          </w:p>
        </w:tc>
        <w:tc>
          <w:tcPr>
            <w:tcW w:w="1255" w:type="dxa"/>
            <w:tcBorders>
              <w:top w:val="nil"/>
              <w:left w:val="nil"/>
              <w:bottom w:val="nil"/>
              <w:right w:val="nil"/>
            </w:tcBorders>
          </w:tcPr>
          <w:p w:rsidR="004B7B43" w:rsidRPr="00AF753E" w:rsidRDefault="004B7B43" w:rsidP="004B7B43">
            <w:pPr>
              <w:overflowPunct w:val="0"/>
              <w:jc w:val="center"/>
              <w:rPr>
                <w:rFonts w:ascii="標楷體" w:eastAsiaTheme="minorEastAsia" w:hAnsi="標楷體"/>
                <w:kern w:val="0"/>
                <w:sz w:val="20"/>
                <w:szCs w:val="20"/>
              </w:rPr>
            </w:pPr>
            <w:r w:rsidRPr="00AF753E">
              <w:rPr>
                <w:rFonts w:ascii="標楷體" w:eastAsiaTheme="minorEastAsia" w:hAnsi="標楷體" w:hint="eastAsia"/>
                <w:kern w:val="0"/>
                <w:sz w:val="20"/>
                <w:szCs w:val="20"/>
              </w:rPr>
              <w:t>2,246</w:t>
            </w:r>
          </w:p>
        </w:tc>
        <w:tc>
          <w:tcPr>
            <w:tcW w:w="1005" w:type="dxa"/>
            <w:tcBorders>
              <w:top w:val="nil"/>
              <w:left w:val="nil"/>
              <w:bottom w:val="nil"/>
              <w:right w:val="nil"/>
            </w:tcBorders>
          </w:tcPr>
          <w:p w:rsidR="004B7B43" w:rsidRPr="00AF753E" w:rsidRDefault="004B7B43" w:rsidP="004B7B43">
            <w:pPr>
              <w:overflowPunct w:val="0"/>
              <w:ind w:rightChars="37" w:right="89"/>
              <w:jc w:val="right"/>
              <w:rPr>
                <w:rFonts w:ascii="標楷體" w:eastAsiaTheme="minorEastAsia" w:hAnsi="標楷體"/>
                <w:kern w:val="0"/>
                <w:sz w:val="20"/>
                <w:szCs w:val="20"/>
              </w:rPr>
            </w:pPr>
            <w:r w:rsidRPr="00AF753E">
              <w:rPr>
                <w:rFonts w:ascii="標楷體" w:eastAsiaTheme="minorEastAsia" w:hAnsi="標楷體" w:hint="eastAsia"/>
                <w:kern w:val="0"/>
                <w:sz w:val="20"/>
                <w:szCs w:val="20"/>
              </w:rPr>
              <w:t>18,409</w:t>
            </w:r>
          </w:p>
        </w:tc>
      </w:tr>
      <w:tr w:rsidR="004B7B43" w:rsidRPr="00AF753E" w:rsidTr="004B7B43">
        <w:trPr>
          <w:jc w:val="center"/>
        </w:trPr>
        <w:tc>
          <w:tcPr>
            <w:tcW w:w="1272" w:type="dxa"/>
            <w:tcBorders>
              <w:left w:val="nil"/>
            </w:tcBorders>
          </w:tcPr>
          <w:p w:rsidR="004B7B43" w:rsidRPr="00AF753E" w:rsidRDefault="004B7B43" w:rsidP="004B7B43">
            <w:pPr>
              <w:overflowPunct w:val="0"/>
              <w:rPr>
                <w:rFonts w:ascii="標楷體" w:eastAsia="標楷體" w:hAnsi="標楷體"/>
                <w:kern w:val="0"/>
                <w:sz w:val="20"/>
                <w:szCs w:val="20"/>
              </w:rPr>
            </w:pPr>
            <w:r w:rsidRPr="00AF753E">
              <w:rPr>
                <w:rFonts w:ascii="標楷體" w:eastAsia="標楷體" w:hAnsi="標楷體" w:hint="eastAsia"/>
                <w:kern w:val="0"/>
                <w:sz w:val="20"/>
                <w:szCs w:val="20"/>
              </w:rPr>
              <w:t xml:space="preserve">　</w:t>
            </w:r>
            <w:r w:rsidRPr="00AF753E">
              <w:rPr>
                <w:rFonts w:ascii="標楷體" w:eastAsia="標楷體" w:hAnsi="標楷體"/>
                <w:kern w:val="0"/>
                <w:sz w:val="20"/>
                <w:szCs w:val="20"/>
              </w:rPr>
              <w:t>總計</w:t>
            </w:r>
          </w:p>
        </w:tc>
        <w:tc>
          <w:tcPr>
            <w:tcW w:w="1797" w:type="dxa"/>
            <w:tcBorders>
              <w:top w:val="nil"/>
              <w:right w:val="nil"/>
            </w:tcBorders>
          </w:tcPr>
          <w:p w:rsidR="004B7B43" w:rsidRPr="00AF753E" w:rsidRDefault="004B7B43" w:rsidP="004B7B43">
            <w:pPr>
              <w:tabs>
                <w:tab w:val="center" w:pos="790"/>
                <w:tab w:val="left" w:pos="1528"/>
              </w:tabs>
              <w:overflowPunct w:val="0"/>
              <w:rPr>
                <w:rFonts w:ascii="標楷體" w:eastAsia="標楷體" w:hAnsi="標楷體"/>
                <w:kern w:val="0"/>
                <w:sz w:val="20"/>
                <w:szCs w:val="20"/>
              </w:rPr>
            </w:pPr>
            <w:r w:rsidRPr="00AF753E">
              <w:rPr>
                <w:rFonts w:ascii="標楷體" w:eastAsia="標楷體" w:hAnsi="標楷體"/>
                <w:kern w:val="0"/>
                <w:sz w:val="20"/>
                <w:szCs w:val="20"/>
              </w:rPr>
              <w:tab/>
            </w:r>
            <w:r w:rsidRPr="00AF753E">
              <w:rPr>
                <w:rFonts w:ascii="標楷體" w:eastAsia="標楷體" w:hAnsi="標楷體" w:hint="eastAsia"/>
                <w:kern w:val="0"/>
                <w:sz w:val="20"/>
                <w:szCs w:val="20"/>
              </w:rPr>
              <w:t>80,</w:t>
            </w:r>
            <w:r w:rsidRPr="00AF753E">
              <w:rPr>
                <w:rFonts w:ascii="標楷體" w:eastAsia="標楷體" w:hAnsi="標楷體"/>
                <w:kern w:val="0"/>
                <w:sz w:val="20"/>
                <w:szCs w:val="20"/>
              </w:rPr>
              <w:t>661</w:t>
            </w:r>
            <w:r w:rsidRPr="00AF753E">
              <w:rPr>
                <w:rFonts w:ascii="標楷體" w:eastAsia="標楷體" w:hAnsi="標楷體"/>
                <w:kern w:val="0"/>
                <w:sz w:val="20"/>
                <w:szCs w:val="20"/>
              </w:rPr>
              <w:tab/>
            </w:r>
          </w:p>
        </w:tc>
        <w:tc>
          <w:tcPr>
            <w:tcW w:w="1747" w:type="dxa"/>
            <w:tcBorders>
              <w:top w:val="nil"/>
              <w:left w:val="nil"/>
              <w:right w:val="nil"/>
            </w:tcBorders>
          </w:tcPr>
          <w:p w:rsidR="004B7B43" w:rsidRPr="00AF753E" w:rsidRDefault="004B7B43" w:rsidP="004B7B43">
            <w:pPr>
              <w:overflowPunct w:val="0"/>
              <w:ind w:rightChars="175" w:right="420"/>
              <w:jc w:val="right"/>
              <w:rPr>
                <w:rFonts w:ascii="標楷體" w:eastAsia="標楷體" w:hAnsi="標楷體"/>
                <w:kern w:val="0"/>
                <w:sz w:val="20"/>
                <w:szCs w:val="20"/>
              </w:rPr>
            </w:pPr>
            <w:r w:rsidRPr="00AF753E">
              <w:rPr>
                <w:rFonts w:ascii="標楷體" w:eastAsia="標楷體" w:hAnsi="標楷體"/>
                <w:sz w:val="20"/>
                <w:szCs w:val="20"/>
              </w:rPr>
              <w:t>1,758,398</w:t>
            </w:r>
          </w:p>
        </w:tc>
        <w:tc>
          <w:tcPr>
            <w:tcW w:w="1255" w:type="dxa"/>
            <w:tcBorders>
              <w:top w:val="nil"/>
              <w:left w:val="nil"/>
              <w:right w:val="nil"/>
            </w:tcBorders>
          </w:tcPr>
          <w:p w:rsidR="004B7B43" w:rsidRPr="00AF753E" w:rsidRDefault="004B7B43" w:rsidP="004B7B43">
            <w:pPr>
              <w:overflowPunct w:val="0"/>
              <w:jc w:val="center"/>
              <w:rPr>
                <w:rFonts w:ascii="標楷體" w:eastAsia="標楷體" w:hAnsi="標楷體"/>
                <w:kern w:val="0"/>
                <w:sz w:val="20"/>
                <w:szCs w:val="20"/>
              </w:rPr>
            </w:pPr>
            <w:r w:rsidRPr="00AF753E">
              <w:rPr>
                <w:rFonts w:ascii="標楷體" w:eastAsia="標楷體" w:hAnsi="標楷體"/>
                <w:kern w:val="0"/>
                <w:sz w:val="20"/>
                <w:szCs w:val="20"/>
              </w:rPr>
              <w:t>8,679</w:t>
            </w:r>
          </w:p>
        </w:tc>
        <w:tc>
          <w:tcPr>
            <w:tcW w:w="1005" w:type="dxa"/>
            <w:tcBorders>
              <w:top w:val="nil"/>
              <w:left w:val="nil"/>
              <w:right w:val="nil"/>
            </w:tcBorders>
          </w:tcPr>
          <w:p w:rsidR="004B7B43" w:rsidRPr="00AF753E" w:rsidRDefault="004B7B43" w:rsidP="004B7B43">
            <w:pPr>
              <w:overflowPunct w:val="0"/>
              <w:ind w:rightChars="37" w:right="89"/>
              <w:jc w:val="right"/>
              <w:rPr>
                <w:rFonts w:ascii="標楷體" w:eastAsia="標楷體" w:hAnsi="標楷體"/>
                <w:kern w:val="0"/>
                <w:sz w:val="20"/>
                <w:szCs w:val="20"/>
              </w:rPr>
            </w:pPr>
            <w:r w:rsidRPr="00AF753E">
              <w:rPr>
                <w:rFonts w:ascii="標楷體" w:eastAsia="標楷體" w:hAnsi="標楷體"/>
                <w:kern w:val="0"/>
                <w:sz w:val="20"/>
                <w:szCs w:val="20"/>
              </w:rPr>
              <w:t>71,982</w:t>
            </w:r>
          </w:p>
        </w:tc>
      </w:tr>
    </w:tbl>
    <w:p w:rsidR="004B7B43" w:rsidRPr="00AF753E" w:rsidRDefault="004B7B43" w:rsidP="004B7B43">
      <w:pPr>
        <w:overflowPunct w:val="0"/>
        <w:ind w:left="1134"/>
        <w:rPr>
          <w:rFonts w:ascii="標楷體" w:hAnsi="標楷體"/>
          <w:sz w:val="20"/>
          <w:szCs w:val="20"/>
        </w:rPr>
      </w:pPr>
      <w:r w:rsidRPr="00AF753E">
        <w:rPr>
          <w:rFonts w:ascii="標楷體" w:hAnsi="標楷體" w:cs="Times New Roman"/>
          <w:kern w:val="0"/>
          <w:sz w:val="20"/>
          <w:szCs w:val="20"/>
        </w:rPr>
        <w:t>資料來源：衛生福利部</w:t>
      </w:r>
    </w:p>
    <w:p w:rsidR="00143976" w:rsidRPr="00AF753E" w:rsidRDefault="00143976" w:rsidP="004B7B43">
      <w:pPr>
        <w:pStyle w:val="a8"/>
        <w:ind w:rightChars="471" w:right="1130"/>
        <w:jc w:val="right"/>
        <w:rPr>
          <w:rFonts w:ascii="標楷體" w:hAnsi="標楷體"/>
          <w:sz w:val="20"/>
          <w:szCs w:val="20"/>
        </w:rPr>
      </w:pP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新細明體"/>
          <w:kern w:val="0"/>
          <w:szCs w:val="24"/>
        </w:rPr>
      </w:pPr>
      <w:r w:rsidRPr="00AF753E">
        <w:rPr>
          <w:rFonts w:ascii="標楷體" w:hAnsi="標楷體" w:cs="Arial"/>
          <w:kern w:val="0"/>
          <w:szCs w:val="32"/>
        </w:rPr>
        <w:t>65</w:t>
      </w:r>
      <w:r w:rsidRPr="00AF753E">
        <w:rPr>
          <w:rFonts w:ascii="標楷體" w:hAnsi="標楷體" w:cs="Arial" w:hint="eastAsia"/>
          <w:kern w:val="0"/>
          <w:szCs w:val="32"/>
        </w:rPr>
        <w:t>歲以上經濟弱勢老人之保障：</w:t>
      </w:r>
    </w:p>
    <w:p w:rsidR="00615852" w:rsidRPr="00AF753E" w:rsidRDefault="00143976" w:rsidP="00615852">
      <w:pPr>
        <w:numPr>
          <w:ilvl w:val="0"/>
          <w:numId w:val="10"/>
        </w:numPr>
        <w:overflowPunct w:val="0"/>
        <w:spacing w:line="480" w:lineRule="exact"/>
        <w:ind w:leftChars="197" w:left="963" w:hanging="490"/>
        <w:jc w:val="both"/>
        <w:rPr>
          <w:rFonts w:ascii="標楷體" w:hAnsi="標楷體" w:cs="Times New Roman"/>
        </w:rPr>
      </w:pPr>
      <w:r w:rsidRPr="00AF753E">
        <w:rPr>
          <w:rFonts w:ascii="標楷體" w:hAnsi="標楷體" w:cs="Times New Roman" w:hint="eastAsia"/>
        </w:rPr>
        <w:t>參見經社文公約初次國家報告第148點。</w:t>
      </w:r>
    </w:p>
    <w:p w:rsidR="009C6900" w:rsidRPr="00AF753E" w:rsidRDefault="009C6900" w:rsidP="00615852">
      <w:pPr>
        <w:overflowPunct w:val="0"/>
        <w:spacing w:line="480" w:lineRule="exact"/>
        <w:ind w:left="963"/>
        <w:jc w:val="both"/>
        <w:rPr>
          <w:rFonts w:ascii="標楷體" w:hAnsi="標楷體" w:cs="Times New Roman"/>
        </w:rPr>
      </w:pPr>
      <w:r w:rsidRPr="00AF753E">
        <w:rPr>
          <w:rFonts w:ascii="標楷體" w:hAnsi="標楷體" w:cs="Times New Roman"/>
        </w:rPr>
        <w:t>中低收入老人生活津貼及身障者生活補助費原無法定調整機制，嗣分別於2011年12月27日及12月26日修正，增列每4年調整1次，由中央主管機關參照中央主計機關發布之最近1年消費者物價指數較前次調整之前1年消費者物價指數成長率公告調整之。</w:t>
      </w:r>
      <w:r w:rsidR="00970B0E" w:rsidRPr="00AF753E">
        <w:rPr>
          <w:rFonts w:ascii="標楷體" w:hAnsi="標楷體" w:cs="Times New Roman" w:hint="eastAsia"/>
        </w:rPr>
        <w:t>（衛福部）</w:t>
      </w:r>
    </w:p>
    <w:p w:rsidR="00143976" w:rsidRPr="00AF753E" w:rsidRDefault="00143976" w:rsidP="00143976">
      <w:pPr>
        <w:numPr>
          <w:ilvl w:val="0"/>
          <w:numId w:val="10"/>
        </w:numPr>
        <w:overflowPunct w:val="0"/>
        <w:spacing w:line="480" w:lineRule="exact"/>
        <w:ind w:leftChars="197" w:left="963" w:hanging="490"/>
        <w:jc w:val="both"/>
        <w:rPr>
          <w:rFonts w:ascii="標楷體" w:hAnsi="標楷體" w:cs="Times New Roman"/>
        </w:rPr>
      </w:pPr>
      <w:r w:rsidRPr="00AF753E">
        <w:rPr>
          <w:rFonts w:ascii="標楷體" w:hAnsi="標楷體" w:hint="eastAsia"/>
        </w:rPr>
        <w:t>中低收入老人生活津貼：</w:t>
      </w:r>
      <w:r w:rsidRPr="00AF753E">
        <w:rPr>
          <w:rFonts w:ascii="標楷體" w:hAnsi="標楷體" w:cs="新細明體" w:hint="eastAsia"/>
          <w:kern w:val="0"/>
          <w:szCs w:val="24"/>
        </w:rPr>
        <w:t>對未接受公費安置之中低收入老人發放中低收入老人生活津貼，依其家庭經濟狀況每月發給</w:t>
      </w:r>
      <w:r w:rsidRPr="00AF753E">
        <w:rPr>
          <w:rFonts w:ascii="標楷體" w:hAnsi="標楷體" w:cs="新細明體"/>
          <w:kern w:val="0"/>
          <w:szCs w:val="24"/>
        </w:rPr>
        <w:t>7,200</w:t>
      </w:r>
      <w:r w:rsidRPr="00AF753E">
        <w:rPr>
          <w:rFonts w:ascii="標楷體" w:hAnsi="標楷體" w:cs="新細明體" w:hint="eastAsia"/>
          <w:kern w:val="0"/>
          <w:szCs w:val="24"/>
        </w:rPr>
        <w:t>元或</w:t>
      </w:r>
      <w:r w:rsidRPr="00AF753E">
        <w:rPr>
          <w:rFonts w:ascii="標楷體" w:hAnsi="標楷體" w:cs="新細明體"/>
          <w:kern w:val="0"/>
          <w:szCs w:val="24"/>
        </w:rPr>
        <w:t xml:space="preserve">3,600 </w:t>
      </w:r>
      <w:r w:rsidRPr="00AF753E">
        <w:rPr>
          <w:rFonts w:ascii="標楷體" w:hAnsi="標楷體" w:cs="新細明體" w:hint="eastAsia"/>
          <w:kern w:val="0"/>
          <w:szCs w:val="24"/>
        </w:rPr>
        <w:t>元。</w:t>
      </w:r>
      <w:r w:rsidR="00970B0E" w:rsidRPr="00AF753E">
        <w:rPr>
          <w:rFonts w:ascii="標楷體" w:hAnsi="標楷體" w:cs="新細明體" w:hint="eastAsia"/>
          <w:kern w:val="0"/>
          <w:szCs w:val="24"/>
        </w:rPr>
        <w:t>自</w:t>
      </w:r>
      <w:r w:rsidR="00970B0E" w:rsidRPr="00AF753E">
        <w:rPr>
          <w:rFonts w:ascii="標楷體" w:hAnsi="標楷體" w:cs="新細明體"/>
          <w:kern w:val="0"/>
          <w:szCs w:val="24"/>
        </w:rPr>
        <w:t>2016</w:t>
      </w:r>
      <w:r w:rsidR="00970B0E" w:rsidRPr="00AF753E">
        <w:rPr>
          <w:rFonts w:ascii="標楷體" w:hAnsi="標楷體" w:cs="新細明體" w:hint="eastAsia"/>
          <w:kern w:val="0"/>
          <w:szCs w:val="24"/>
        </w:rPr>
        <w:t>年起依其家庭經濟狀況依消費物價指數調整每月發給7,463元或3,731元。201</w:t>
      </w:r>
      <w:r w:rsidR="00BA7904" w:rsidRPr="00AF753E">
        <w:rPr>
          <w:rFonts w:ascii="標楷體" w:hAnsi="標楷體" w:cs="新細明體" w:hint="eastAsia"/>
          <w:kern w:val="0"/>
          <w:szCs w:val="24"/>
        </w:rPr>
        <w:t>5</w:t>
      </w:r>
      <w:r w:rsidR="00970B0E" w:rsidRPr="00AF753E">
        <w:rPr>
          <w:rFonts w:ascii="標楷體" w:hAnsi="標楷體" w:cs="新細明體" w:hint="eastAsia"/>
          <w:kern w:val="0"/>
          <w:szCs w:val="24"/>
        </w:rPr>
        <w:t>年至2018年中低收入老人生活津貼補助如表</w:t>
      </w:r>
      <w:r w:rsidR="00317B58" w:rsidRPr="00AF753E">
        <w:rPr>
          <w:rFonts w:ascii="標楷體" w:hAnsi="標楷體" w:cs="新細明體" w:hint="eastAsia"/>
          <w:kern w:val="0"/>
          <w:szCs w:val="24"/>
        </w:rPr>
        <w:t>3</w:t>
      </w:r>
      <w:r w:rsidR="005C307D" w:rsidRPr="00AF753E">
        <w:rPr>
          <w:rFonts w:ascii="標楷體" w:hAnsi="標楷體" w:cs="新細明體" w:hint="eastAsia"/>
          <w:kern w:val="0"/>
          <w:szCs w:val="24"/>
        </w:rPr>
        <w:t>3</w:t>
      </w:r>
      <w:r w:rsidRPr="00AF753E">
        <w:rPr>
          <w:rFonts w:ascii="標楷體" w:hAnsi="標楷體" w:cs="新細明體" w:hint="eastAsia"/>
          <w:kern w:val="0"/>
          <w:szCs w:val="24"/>
        </w:rPr>
        <w:t>。</w:t>
      </w:r>
      <w:r w:rsidR="00970B0E" w:rsidRPr="00AF753E">
        <w:rPr>
          <w:rFonts w:ascii="標楷體" w:hAnsi="標楷體" w:cs="新細明體" w:hint="eastAsia"/>
          <w:kern w:val="0"/>
          <w:szCs w:val="24"/>
        </w:rPr>
        <w:t>（衛福部）</w:t>
      </w:r>
    </w:p>
    <w:p w:rsidR="00816631" w:rsidRDefault="00816631" w:rsidP="00143976">
      <w:pPr>
        <w:pStyle w:val="ac"/>
        <w:spacing w:before="100" w:beforeAutospacing="1"/>
        <w:jc w:val="center"/>
        <w:rPr>
          <w:rFonts w:ascii="標楷體" w:eastAsia="標楷體" w:hAnsi="標楷體" w:cs="新細明體"/>
          <w:b/>
          <w:kern w:val="0"/>
          <w:sz w:val="24"/>
          <w:szCs w:val="24"/>
        </w:rPr>
      </w:pPr>
      <w:bookmarkStart w:id="161" w:name="_Toc440436811"/>
    </w:p>
    <w:p w:rsidR="00816631" w:rsidRDefault="00816631" w:rsidP="00143976">
      <w:pPr>
        <w:pStyle w:val="ac"/>
        <w:spacing w:before="100" w:beforeAutospacing="1"/>
        <w:jc w:val="center"/>
        <w:rPr>
          <w:rFonts w:ascii="標楷體" w:eastAsia="標楷體" w:hAnsi="標楷體" w:cs="新細明體"/>
          <w:b/>
          <w:kern w:val="0"/>
          <w:sz w:val="24"/>
          <w:szCs w:val="24"/>
        </w:rPr>
      </w:pPr>
    </w:p>
    <w:p w:rsidR="00816631" w:rsidRDefault="00816631" w:rsidP="00143976">
      <w:pPr>
        <w:pStyle w:val="ac"/>
        <w:spacing w:before="100" w:beforeAutospacing="1"/>
        <w:jc w:val="center"/>
        <w:rPr>
          <w:rFonts w:ascii="標楷體" w:eastAsia="標楷體" w:hAnsi="標楷體" w:cs="新細明體"/>
          <w:b/>
          <w:kern w:val="0"/>
          <w:sz w:val="24"/>
          <w:szCs w:val="24"/>
        </w:rPr>
      </w:pPr>
    </w:p>
    <w:p w:rsidR="00143976" w:rsidRPr="00AF753E" w:rsidRDefault="00143976" w:rsidP="00143976">
      <w:pPr>
        <w:pStyle w:val="ac"/>
        <w:spacing w:before="100" w:beforeAutospacing="1"/>
        <w:jc w:val="center"/>
        <w:rPr>
          <w:rFonts w:ascii="標楷體" w:eastAsia="標楷體" w:hAnsi="標楷體"/>
          <w:b/>
          <w:sz w:val="24"/>
        </w:rPr>
      </w:pPr>
      <w:r w:rsidRPr="00AF753E">
        <w:rPr>
          <w:rFonts w:ascii="標楷體" w:eastAsia="標楷體" w:hAnsi="標楷體" w:cs="新細明體" w:hint="eastAsia"/>
          <w:b/>
          <w:kern w:val="0"/>
          <w:sz w:val="24"/>
          <w:szCs w:val="24"/>
        </w:rPr>
        <w:t>表</w:t>
      </w:r>
      <w:r w:rsidR="005C307D" w:rsidRPr="00AF753E">
        <w:rPr>
          <w:rFonts w:ascii="標楷體" w:eastAsia="標楷體" w:hAnsi="標楷體" w:cs="新細明體" w:hint="eastAsia"/>
          <w:b/>
          <w:kern w:val="0"/>
          <w:sz w:val="24"/>
          <w:szCs w:val="24"/>
        </w:rPr>
        <w:t>33</w:t>
      </w:r>
      <w:r w:rsidRPr="00AF753E">
        <w:rPr>
          <w:rFonts w:ascii="標楷體" w:eastAsia="標楷體" w:hAnsi="標楷體" w:cs="新細明體" w:hint="eastAsia"/>
          <w:b/>
          <w:kern w:val="0"/>
          <w:sz w:val="24"/>
          <w:szCs w:val="24"/>
        </w:rPr>
        <w:t xml:space="preserve">  中低收入老人生活津貼一覽表</w:t>
      </w:r>
      <w:bookmarkEnd w:id="161"/>
    </w:p>
    <w:p w:rsidR="00BA7904" w:rsidRPr="00AF753E" w:rsidRDefault="00BA7904" w:rsidP="00BA7904">
      <w:pPr>
        <w:widowControl/>
        <w:overflowPunct w:val="0"/>
        <w:ind w:rightChars="30" w:right="72"/>
        <w:jc w:val="right"/>
        <w:rPr>
          <w:rFonts w:ascii="標楷體" w:hAnsi="標楷體" w:cs="新細明體"/>
          <w:kern w:val="0"/>
          <w:sz w:val="20"/>
          <w:szCs w:val="24"/>
        </w:rPr>
      </w:pPr>
      <w:r w:rsidRPr="00AF753E">
        <w:rPr>
          <w:rFonts w:ascii="標楷體" w:hAnsi="標楷體" w:cs="新細明體" w:hint="eastAsia"/>
          <w:kern w:val="0"/>
          <w:sz w:val="20"/>
          <w:szCs w:val="24"/>
        </w:rPr>
        <w:t>單位：人；％；千元</w:t>
      </w:r>
    </w:p>
    <w:tbl>
      <w:tblPr>
        <w:tblW w:w="9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98"/>
        <w:gridCol w:w="1319"/>
        <w:gridCol w:w="1124"/>
        <w:gridCol w:w="1134"/>
        <w:gridCol w:w="1539"/>
        <w:gridCol w:w="1417"/>
        <w:gridCol w:w="1701"/>
      </w:tblGrid>
      <w:tr w:rsidR="00BA7904" w:rsidRPr="00AF753E" w:rsidTr="003B6C45">
        <w:trPr>
          <w:trHeight w:val="415"/>
          <w:jc w:val="center"/>
        </w:trPr>
        <w:tc>
          <w:tcPr>
            <w:tcW w:w="1198" w:type="dxa"/>
            <w:vMerge w:val="restart"/>
            <w:tcBorders>
              <w:left w:val="nil"/>
              <w:tl2br w:val="single" w:sz="4" w:space="0" w:color="auto"/>
            </w:tcBorders>
          </w:tcPr>
          <w:p w:rsidR="00BA7904" w:rsidRPr="00AF753E" w:rsidRDefault="00BA7904" w:rsidP="00BA7904">
            <w:pPr>
              <w:overflowPunct w:val="0"/>
              <w:ind w:leftChars="-39" w:left="-94" w:rightChars="-34" w:right="-82"/>
              <w:jc w:val="right"/>
              <w:rPr>
                <w:rFonts w:ascii="標楷體" w:hAnsi="標楷體" w:cs="新細明體"/>
                <w:kern w:val="0"/>
                <w:sz w:val="20"/>
                <w:szCs w:val="20"/>
              </w:rPr>
            </w:pPr>
            <w:r w:rsidRPr="00AF753E">
              <w:rPr>
                <w:rFonts w:ascii="標楷體" w:hAnsi="標楷體" w:cs="新細明體" w:hint="eastAsia"/>
                <w:kern w:val="0"/>
                <w:sz w:val="20"/>
                <w:szCs w:val="20"/>
              </w:rPr>
              <w:t>項目</w:t>
            </w:r>
          </w:p>
          <w:p w:rsidR="00BA7904" w:rsidRPr="00AF753E" w:rsidRDefault="00BA7904" w:rsidP="00BA7904">
            <w:pPr>
              <w:overflowPunct w:val="0"/>
              <w:ind w:leftChars="-32" w:left="-77"/>
              <w:rPr>
                <w:rFonts w:ascii="標楷體" w:hAnsi="標楷體" w:cs="新細明體"/>
                <w:kern w:val="0"/>
                <w:sz w:val="20"/>
                <w:szCs w:val="20"/>
              </w:rPr>
            </w:pPr>
            <w:r w:rsidRPr="00AF753E">
              <w:rPr>
                <w:rFonts w:ascii="標楷體" w:hAnsi="標楷體" w:cs="新細明體" w:hint="eastAsia"/>
                <w:kern w:val="0"/>
                <w:sz w:val="20"/>
                <w:szCs w:val="20"/>
              </w:rPr>
              <w:t>年別</w:t>
            </w:r>
          </w:p>
        </w:tc>
        <w:tc>
          <w:tcPr>
            <w:tcW w:w="3577" w:type="dxa"/>
            <w:gridSpan w:val="3"/>
            <w:vAlign w:val="center"/>
          </w:tcPr>
          <w:p w:rsidR="00BA7904" w:rsidRPr="00AF753E" w:rsidRDefault="00BA7904" w:rsidP="00BA7904">
            <w:pPr>
              <w:overflowPunct w:val="0"/>
              <w:jc w:val="center"/>
              <w:rPr>
                <w:rFonts w:ascii="標楷體" w:hAnsi="標楷體" w:cs="新細明體"/>
                <w:strike/>
                <w:kern w:val="0"/>
                <w:sz w:val="20"/>
                <w:szCs w:val="20"/>
              </w:rPr>
            </w:pPr>
            <w:r w:rsidRPr="00AF753E">
              <w:rPr>
                <w:rFonts w:ascii="標楷體" w:hAnsi="標楷體" w:cs="新細明體" w:hint="eastAsia"/>
                <w:kern w:val="0"/>
                <w:sz w:val="20"/>
                <w:szCs w:val="20"/>
              </w:rPr>
              <w:t>人數</w:t>
            </w:r>
          </w:p>
        </w:tc>
        <w:tc>
          <w:tcPr>
            <w:tcW w:w="1539" w:type="dxa"/>
            <w:vMerge w:val="restart"/>
            <w:vAlign w:val="center"/>
          </w:tcPr>
          <w:p w:rsidR="00BA7904" w:rsidRPr="00AF753E" w:rsidRDefault="00BA7904" w:rsidP="00BA7904">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男性所占比率</w:t>
            </w:r>
          </w:p>
        </w:tc>
        <w:tc>
          <w:tcPr>
            <w:tcW w:w="1417" w:type="dxa"/>
            <w:vMerge w:val="restart"/>
            <w:vAlign w:val="center"/>
          </w:tcPr>
          <w:p w:rsidR="00BA7904" w:rsidRPr="00AF753E" w:rsidRDefault="00BA7904" w:rsidP="00BA7904">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女性所占比率</w:t>
            </w:r>
          </w:p>
        </w:tc>
        <w:tc>
          <w:tcPr>
            <w:tcW w:w="1701" w:type="dxa"/>
            <w:vMerge w:val="restart"/>
            <w:tcBorders>
              <w:right w:val="nil"/>
            </w:tcBorders>
            <w:vAlign w:val="center"/>
          </w:tcPr>
          <w:p w:rsidR="00BA7904" w:rsidRPr="00AF753E" w:rsidRDefault="00BA7904" w:rsidP="00BA7904">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金額</w:t>
            </w:r>
          </w:p>
        </w:tc>
      </w:tr>
      <w:tr w:rsidR="00BA7904" w:rsidRPr="00AF753E" w:rsidTr="003B6C45">
        <w:trPr>
          <w:trHeight w:val="375"/>
          <w:jc w:val="center"/>
        </w:trPr>
        <w:tc>
          <w:tcPr>
            <w:tcW w:w="1198" w:type="dxa"/>
            <w:vMerge/>
            <w:tcBorders>
              <w:left w:val="nil"/>
              <w:tl2br w:val="single" w:sz="4" w:space="0" w:color="auto"/>
            </w:tcBorders>
          </w:tcPr>
          <w:p w:rsidR="00BA7904" w:rsidRPr="00AF753E" w:rsidRDefault="00BA7904" w:rsidP="00BA7904">
            <w:pPr>
              <w:overflowPunct w:val="0"/>
              <w:jc w:val="center"/>
              <w:rPr>
                <w:rFonts w:ascii="標楷體" w:hAnsi="標楷體" w:cs="新細明體"/>
                <w:kern w:val="0"/>
                <w:sz w:val="20"/>
                <w:szCs w:val="20"/>
              </w:rPr>
            </w:pPr>
          </w:p>
        </w:tc>
        <w:tc>
          <w:tcPr>
            <w:tcW w:w="1319" w:type="dxa"/>
            <w:tcBorders>
              <w:bottom w:val="single" w:sz="4" w:space="0" w:color="auto"/>
            </w:tcBorders>
            <w:vAlign w:val="center"/>
          </w:tcPr>
          <w:p w:rsidR="00BA7904" w:rsidRPr="00AF753E" w:rsidRDefault="00BA7904" w:rsidP="00BA7904">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合計</w:t>
            </w:r>
          </w:p>
        </w:tc>
        <w:tc>
          <w:tcPr>
            <w:tcW w:w="1124" w:type="dxa"/>
            <w:tcBorders>
              <w:bottom w:val="single" w:sz="4" w:space="0" w:color="auto"/>
            </w:tcBorders>
            <w:vAlign w:val="center"/>
          </w:tcPr>
          <w:p w:rsidR="00BA7904" w:rsidRPr="00AF753E" w:rsidRDefault="00BA7904" w:rsidP="00BA7904">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男</w:t>
            </w:r>
          </w:p>
        </w:tc>
        <w:tc>
          <w:tcPr>
            <w:tcW w:w="1134" w:type="dxa"/>
            <w:tcBorders>
              <w:bottom w:val="single" w:sz="4" w:space="0" w:color="auto"/>
            </w:tcBorders>
            <w:vAlign w:val="center"/>
          </w:tcPr>
          <w:p w:rsidR="00BA7904" w:rsidRPr="00AF753E" w:rsidRDefault="00BA7904" w:rsidP="00BA7904">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女</w:t>
            </w:r>
          </w:p>
        </w:tc>
        <w:tc>
          <w:tcPr>
            <w:tcW w:w="1539" w:type="dxa"/>
            <w:vMerge/>
            <w:tcBorders>
              <w:bottom w:val="single" w:sz="4" w:space="0" w:color="auto"/>
            </w:tcBorders>
            <w:vAlign w:val="center"/>
          </w:tcPr>
          <w:p w:rsidR="00BA7904" w:rsidRPr="00AF753E" w:rsidRDefault="00BA7904" w:rsidP="00BA7904">
            <w:pPr>
              <w:overflowPunct w:val="0"/>
              <w:jc w:val="center"/>
              <w:rPr>
                <w:rFonts w:ascii="標楷體" w:hAnsi="標楷體" w:cs="新細明體"/>
                <w:kern w:val="0"/>
                <w:sz w:val="20"/>
                <w:szCs w:val="20"/>
              </w:rPr>
            </w:pPr>
          </w:p>
        </w:tc>
        <w:tc>
          <w:tcPr>
            <w:tcW w:w="1417" w:type="dxa"/>
            <w:vMerge/>
            <w:tcBorders>
              <w:bottom w:val="single" w:sz="4" w:space="0" w:color="auto"/>
            </w:tcBorders>
            <w:vAlign w:val="center"/>
          </w:tcPr>
          <w:p w:rsidR="00BA7904" w:rsidRPr="00AF753E" w:rsidRDefault="00BA7904" w:rsidP="00BA7904">
            <w:pPr>
              <w:overflowPunct w:val="0"/>
              <w:jc w:val="center"/>
              <w:rPr>
                <w:rFonts w:ascii="標楷體" w:hAnsi="標楷體" w:cs="新細明體"/>
                <w:kern w:val="0"/>
                <w:sz w:val="20"/>
                <w:szCs w:val="20"/>
              </w:rPr>
            </w:pPr>
          </w:p>
        </w:tc>
        <w:tc>
          <w:tcPr>
            <w:tcW w:w="1701" w:type="dxa"/>
            <w:vMerge/>
            <w:tcBorders>
              <w:bottom w:val="single" w:sz="4" w:space="0" w:color="auto"/>
              <w:right w:val="nil"/>
            </w:tcBorders>
            <w:vAlign w:val="center"/>
          </w:tcPr>
          <w:p w:rsidR="00BA7904" w:rsidRPr="00AF753E" w:rsidRDefault="00BA7904" w:rsidP="00BA7904">
            <w:pPr>
              <w:overflowPunct w:val="0"/>
              <w:jc w:val="center"/>
              <w:rPr>
                <w:rFonts w:ascii="標楷體" w:hAnsi="標楷體" w:cs="新細明體"/>
                <w:kern w:val="0"/>
                <w:sz w:val="20"/>
                <w:szCs w:val="20"/>
              </w:rPr>
            </w:pPr>
          </w:p>
        </w:tc>
      </w:tr>
      <w:tr w:rsidR="00BA7904" w:rsidRPr="00AF753E" w:rsidTr="003B6C45">
        <w:trPr>
          <w:trHeight w:val="375"/>
          <w:jc w:val="center"/>
        </w:trPr>
        <w:tc>
          <w:tcPr>
            <w:tcW w:w="1198" w:type="dxa"/>
            <w:tcBorders>
              <w:left w:val="nil"/>
              <w:right w:val="single" w:sz="4" w:space="0" w:color="auto"/>
            </w:tcBorders>
          </w:tcPr>
          <w:p w:rsidR="00BA7904" w:rsidRPr="00AF753E" w:rsidRDefault="00BA7904" w:rsidP="00BA7904">
            <w:pPr>
              <w:widowControl/>
              <w:overflowPunct w:val="0"/>
              <w:rPr>
                <w:rFonts w:ascii="標楷體" w:hAnsi="標楷體" w:cs="新細明體"/>
                <w:kern w:val="0"/>
                <w:sz w:val="20"/>
                <w:szCs w:val="20"/>
              </w:rPr>
            </w:pPr>
            <w:r w:rsidRPr="00AF753E">
              <w:rPr>
                <w:rFonts w:ascii="標楷體" w:hAnsi="標楷體" w:cs="新細明體" w:hint="eastAsia"/>
                <w:kern w:val="0"/>
                <w:sz w:val="20"/>
                <w:szCs w:val="20"/>
              </w:rPr>
              <w:t>2015</w:t>
            </w:r>
          </w:p>
        </w:tc>
        <w:tc>
          <w:tcPr>
            <w:tcW w:w="1319" w:type="dxa"/>
            <w:tcBorders>
              <w:top w:val="nil"/>
              <w:left w:val="single" w:sz="4" w:space="0" w:color="auto"/>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124,490</w:t>
            </w:r>
          </w:p>
        </w:tc>
        <w:tc>
          <w:tcPr>
            <w:tcW w:w="1124"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57,413</w:t>
            </w:r>
          </w:p>
        </w:tc>
        <w:tc>
          <w:tcPr>
            <w:tcW w:w="1134"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67,077</w:t>
            </w:r>
          </w:p>
        </w:tc>
        <w:tc>
          <w:tcPr>
            <w:tcW w:w="1539"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46.1</w:t>
            </w:r>
          </w:p>
        </w:tc>
        <w:tc>
          <w:tcPr>
            <w:tcW w:w="1417"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53.9</w:t>
            </w:r>
          </w:p>
        </w:tc>
        <w:tc>
          <w:tcPr>
            <w:tcW w:w="1701" w:type="dxa"/>
            <w:tcBorders>
              <w:top w:val="nil"/>
              <w:left w:val="nil"/>
              <w:bottom w:val="nil"/>
              <w:right w:val="nil"/>
            </w:tcBorders>
          </w:tcPr>
          <w:p w:rsidR="00BA7904" w:rsidRPr="00AF753E" w:rsidRDefault="00BA7904" w:rsidP="00BA7904">
            <w:pPr>
              <w:widowControl/>
              <w:overflowPunct w:val="0"/>
              <w:ind w:rightChars="118" w:right="283"/>
              <w:jc w:val="right"/>
              <w:rPr>
                <w:rFonts w:ascii="標楷體" w:hAnsi="標楷體" w:cs="Times New Roman"/>
                <w:kern w:val="0"/>
                <w:sz w:val="20"/>
                <w:szCs w:val="24"/>
              </w:rPr>
            </w:pPr>
            <w:r w:rsidRPr="00AF753E">
              <w:rPr>
                <w:rFonts w:ascii="標楷體" w:hAnsi="標楷體" w:cs="Times New Roman" w:hint="eastAsia"/>
                <w:kern w:val="0"/>
                <w:sz w:val="20"/>
                <w:szCs w:val="24"/>
              </w:rPr>
              <w:t>9,630,905</w:t>
            </w:r>
          </w:p>
        </w:tc>
      </w:tr>
      <w:tr w:rsidR="00BA7904" w:rsidRPr="00AF753E" w:rsidTr="003B6C45">
        <w:trPr>
          <w:trHeight w:val="375"/>
          <w:jc w:val="center"/>
        </w:trPr>
        <w:tc>
          <w:tcPr>
            <w:tcW w:w="1198" w:type="dxa"/>
            <w:tcBorders>
              <w:left w:val="nil"/>
              <w:right w:val="single" w:sz="4" w:space="0" w:color="auto"/>
            </w:tcBorders>
          </w:tcPr>
          <w:p w:rsidR="00BA7904" w:rsidRPr="00AF753E" w:rsidRDefault="00BA7904" w:rsidP="00BA7904">
            <w:pPr>
              <w:widowControl/>
              <w:tabs>
                <w:tab w:val="left" w:pos="492"/>
              </w:tabs>
              <w:overflowPunct w:val="0"/>
              <w:rPr>
                <w:rFonts w:ascii="標楷體" w:hAnsi="標楷體" w:cs="新細明體"/>
                <w:kern w:val="0"/>
                <w:sz w:val="20"/>
                <w:szCs w:val="20"/>
              </w:rPr>
            </w:pPr>
            <w:r w:rsidRPr="00AF753E">
              <w:rPr>
                <w:rFonts w:ascii="標楷體" w:hAnsi="標楷體" w:cs="新細明體" w:hint="eastAsia"/>
                <w:kern w:val="0"/>
                <w:sz w:val="20"/>
                <w:szCs w:val="20"/>
              </w:rPr>
              <w:t>2016</w:t>
            </w:r>
            <w:r w:rsidRPr="00AF753E">
              <w:rPr>
                <w:rFonts w:ascii="標楷體" w:hAnsi="標楷體" w:cs="新細明體" w:hint="eastAsia"/>
                <w:kern w:val="0"/>
                <w:sz w:val="20"/>
                <w:szCs w:val="20"/>
              </w:rPr>
              <w:tab/>
            </w:r>
          </w:p>
        </w:tc>
        <w:tc>
          <w:tcPr>
            <w:tcW w:w="1319" w:type="dxa"/>
            <w:tcBorders>
              <w:top w:val="nil"/>
              <w:left w:val="single" w:sz="4" w:space="0" w:color="auto"/>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128,108</w:t>
            </w:r>
          </w:p>
        </w:tc>
        <w:tc>
          <w:tcPr>
            <w:tcW w:w="1124"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59,012</w:t>
            </w:r>
          </w:p>
        </w:tc>
        <w:tc>
          <w:tcPr>
            <w:tcW w:w="1134"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69,096</w:t>
            </w:r>
          </w:p>
        </w:tc>
        <w:tc>
          <w:tcPr>
            <w:tcW w:w="1539"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46</w:t>
            </w:r>
          </w:p>
        </w:tc>
        <w:tc>
          <w:tcPr>
            <w:tcW w:w="1417"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54</w:t>
            </w:r>
          </w:p>
        </w:tc>
        <w:tc>
          <w:tcPr>
            <w:tcW w:w="1701" w:type="dxa"/>
            <w:tcBorders>
              <w:top w:val="nil"/>
              <w:left w:val="nil"/>
              <w:bottom w:val="nil"/>
              <w:right w:val="nil"/>
            </w:tcBorders>
          </w:tcPr>
          <w:p w:rsidR="00BA7904" w:rsidRPr="00AF753E" w:rsidRDefault="00BA7904" w:rsidP="00BA7904">
            <w:pPr>
              <w:widowControl/>
              <w:overflowPunct w:val="0"/>
              <w:ind w:rightChars="118" w:right="283"/>
              <w:jc w:val="right"/>
              <w:rPr>
                <w:rFonts w:ascii="標楷體" w:hAnsi="標楷體" w:cs="Times New Roman"/>
                <w:kern w:val="0"/>
                <w:sz w:val="20"/>
                <w:szCs w:val="24"/>
              </w:rPr>
            </w:pPr>
            <w:r w:rsidRPr="00AF753E">
              <w:rPr>
                <w:rFonts w:ascii="標楷體" w:hAnsi="標楷體" w:cs="Times New Roman" w:hint="eastAsia"/>
                <w:kern w:val="0"/>
                <w:sz w:val="20"/>
                <w:szCs w:val="24"/>
              </w:rPr>
              <w:t>10,207,097</w:t>
            </w:r>
          </w:p>
        </w:tc>
      </w:tr>
      <w:tr w:rsidR="00BA7904" w:rsidRPr="00AF753E" w:rsidTr="003B6C45">
        <w:trPr>
          <w:trHeight w:val="375"/>
          <w:jc w:val="center"/>
        </w:trPr>
        <w:tc>
          <w:tcPr>
            <w:tcW w:w="1198" w:type="dxa"/>
            <w:tcBorders>
              <w:left w:val="nil"/>
              <w:right w:val="single" w:sz="4" w:space="0" w:color="auto"/>
            </w:tcBorders>
          </w:tcPr>
          <w:p w:rsidR="00BA7904" w:rsidRPr="00AF753E" w:rsidRDefault="00BA7904" w:rsidP="00BA7904">
            <w:pPr>
              <w:widowControl/>
              <w:overflowPunct w:val="0"/>
              <w:rPr>
                <w:rFonts w:ascii="標楷體" w:hAnsi="標楷體" w:cs="新細明體"/>
                <w:kern w:val="0"/>
                <w:sz w:val="20"/>
                <w:szCs w:val="20"/>
              </w:rPr>
            </w:pPr>
            <w:r w:rsidRPr="00AF753E">
              <w:rPr>
                <w:rFonts w:ascii="標楷體" w:hAnsi="標楷體" w:cs="新細明體" w:hint="eastAsia"/>
                <w:kern w:val="0"/>
                <w:sz w:val="20"/>
                <w:szCs w:val="20"/>
              </w:rPr>
              <w:t>2017</w:t>
            </w:r>
          </w:p>
        </w:tc>
        <w:tc>
          <w:tcPr>
            <w:tcW w:w="1319" w:type="dxa"/>
            <w:tcBorders>
              <w:top w:val="nil"/>
              <w:left w:val="single" w:sz="4" w:space="0" w:color="auto"/>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134,365</w:t>
            </w:r>
          </w:p>
        </w:tc>
        <w:tc>
          <w:tcPr>
            <w:tcW w:w="1124"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62,250</w:t>
            </w:r>
          </w:p>
        </w:tc>
        <w:tc>
          <w:tcPr>
            <w:tcW w:w="1134"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72,115</w:t>
            </w:r>
          </w:p>
        </w:tc>
        <w:tc>
          <w:tcPr>
            <w:tcW w:w="1539"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46.3</w:t>
            </w:r>
          </w:p>
        </w:tc>
        <w:tc>
          <w:tcPr>
            <w:tcW w:w="1417"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53.7</w:t>
            </w:r>
          </w:p>
        </w:tc>
        <w:tc>
          <w:tcPr>
            <w:tcW w:w="1701" w:type="dxa"/>
            <w:tcBorders>
              <w:top w:val="nil"/>
              <w:left w:val="nil"/>
              <w:bottom w:val="nil"/>
              <w:right w:val="nil"/>
            </w:tcBorders>
          </w:tcPr>
          <w:p w:rsidR="00BA7904" w:rsidRPr="00AF753E" w:rsidRDefault="00BA7904" w:rsidP="00BA7904">
            <w:pPr>
              <w:widowControl/>
              <w:overflowPunct w:val="0"/>
              <w:ind w:rightChars="118" w:right="283"/>
              <w:jc w:val="right"/>
              <w:rPr>
                <w:rFonts w:ascii="標楷體" w:hAnsi="標楷體" w:cs="Times New Roman"/>
                <w:kern w:val="0"/>
                <w:sz w:val="20"/>
                <w:szCs w:val="24"/>
              </w:rPr>
            </w:pPr>
            <w:r w:rsidRPr="00AF753E">
              <w:rPr>
                <w:rFonts w:ascii="標楷體" w:hAnsi="標楷體" w:cs="Times New Roman" w:hint="eastAsia"/>
                <w:kern w:val="0"/>
                <w:sz w:val="20"/>
                <w:szCs w:val="24"/>
              </w:rPr>
              <w:t>10,626,735</w:t>
            </w:r>
          </w:p>
        </w:tc>
      </w:tr>
      <w:tr w:rsidR="00BA7904" w:rsidRPr="00AF753E" w:rsidTr="003B6C45">
        <w:trPr>
          <w:trHeight w:val="375"/>
          <w:jc w:val="center"/>
        </w:trPr>
        <w:tc>
          <w:tcPr>
            <w:tcW w:w="1198" w:type="dxa"/>
            <w:tcBorders>
              <w:left w:val="nil"/>
              <w:right w:val="single" w:sz="4" w:space="0" w:color="auto"/>
            </w:tcBorders>
          </w:tcPr>
          <w:p w:rsidR="00BA7904" w:rsidRPr="00AF753E" w:rsidRDefault="00BA7904" w:rsidP="00BA7904">
            <w:pPr>
              <w:widowControl/>
              <w:overflowPunct w:val="0"/>
              <w:rPr>
                <w:rFonts w:ascii="標楷體" w:hAnsi="標楷體" w:cs="新細明體"/>
                <w:kern w:val="0"/>
                <w:sz w:val="20"/>
                <w:szCs w:val="20"/>
              </w:rPr>
            </w:pPr>
            <w:r w:rsidRPr="00AF753E">
              <w:rPr>
                <w:rFonts w:ascii="標楷體" w:hAnsi="標楷體" w:cs="新細明體" w:hint="eastAsia"/>
                <w:kern w:val="0"/>
                <w:sz w:val="20"/>
                <w:szCs w:val="20"/>
              </w:rPr>
              <w:t>2018</w:t>
            </w:r>
          </w:p>
        </w:tc>
        <w:tc>
          <w:tcPr>
            <w:tcW w:w="1319" w:type="dxa"/>
            <w:tcBorders>
              <w:top w:val="nil"/>
              <w:left w:val="single" w:sz="4" w:space="0" w:color="auto"/>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143,610</w:t>
            </w:r>
          </w:p>
        </w:tc>
        <w:tc>
          <w:tcPr>
            <w:tcW w:w="1124" w:type="dxa"/>
            <w:tcBorders>
              <w:top w:val="nil"/>
              <w:left w:val="nil"/>
              <w:bottom w:val="nil"/>
              <w:right w:val="nil"/>
            </w:tcBorders>
            <w:vAlign w:val="center"/>
          </w:tcPr>
          <w:p w:rsidR="00BA7904" w:rsidRPr="00AF753E" w:rsidRDefault="00BA7904" w:rsidP="00BA7904">
            <w:pPr>
              <w:widowControl/>
              <w:jc w:val="center"/>
              <w:rPr>
                <w:rFonts w:cs="Times New Roman"/>
                <w:sz w:val="20"/>
                <w:szCs w:val="20"/>
              </w:rPr>
            </w:pPr>
            <w:r w:rsidRPr="00AF753E">
              <w:rPr>
                <w:rFonts w:cs="Times New Roman"/>
                <w:sz w:val="20"/>
                <w:szCs w:val="20"/>
              </w:rPr>
              <w:t>66,834</w:t>
            </w:r>
          </w:p>
        </w:tc>
        <w:tc>
          <w:tcPr>
            <w:tcW w:w="1134" w:type="dxa"/>
            <w:tcBorders>
              <w:top w:val="nil"/>
              <w:left w:val="nil"/>
              <w:bottom w:val="nil"/>
              <w:right w:val="nil"/>
            </w:tcBorders>
            <w:vAlign w:val="center"/>
          </w:tcPr>
          <w:p w:rsidR="00BA7904" w:rsidRPr="00AF753E" w:rsidRDefault="00BA7904" w:rsidP="00BA7904">
            <w:pPr>
              <w:widowControl/>
              <w:jc w:val="center"/>
              <w:rPr>
                <w:rFonts w:cs="Times New Roman"/>
                <w:sz w:val="20"/>
                <w:szCs w:val="20"/>
              </w:rPr>
            </w:pPr>
            <w:r w:rsidRPr="00AF753E">
              <w:rPr>
                <w:rFonts w:cs="Times New Roman"/>
                <w:sz w:val="20"/>
                <w:szCs w:val="20"/>
              </w:rPr>
              <w:t>76,776</w:t>
            </w:r>
          </w:p>
        </w:tc>
        <w:tc>
          <w:tcPr>
            <w:tcW w:w="1539"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46.5</w:t>
            </w:r>
          </w:p>
        </w:tc>
        <w:tc>
          <w:tcPr>
            <w:tcW w:w="1417" w:type="dxa"/>
            <w:tcBorders>
              <w:top w:val="nil"/>
              <w:left w:val="nil"/>
              <w:bottom w:val="nil"/>
              <w:right w:val="nil"/>
            </w:tcBorders>
            <w:vAlign w:val="center"/>
          </w:tcPr>
          <w:p w:rsidR="00BA7904" w:rsidRPr="00AF753E" w:rsidRDefault="00BA7904" w:rsidP="00BA7904">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53.5</w:t>
            </w:r>
          </w:p>
        </w:tc>
        <w:tc>
          <w:tcPr>
            <w:tcW w:w="1701" w:type="dxa"/>
            <w:tcBorders>
              <w:top w:val="nil"/>
              <w:left w:val="nil"/>
              <w:bottom w:val="nil"/>
              <w:right w:val="nil"/>
            </w:tcBorders>
          </w:tcPr>
          <w:p w:rsidR="00BA7904" w:rsidRPr="00AF753E" w:rsidRDefault="00BA7904" w:rsidP="00BA7904">
            <w:pPr>
              <w:widowControl/>
              <w:overflowPunct w:val="0"/>
              <w:ind w:rightChars="118" w:right="283"/>
              <w:jc w:val="right"/>
              <w:rPr>
                <w:rFonts w:ascii="標楷體" w:hAnsi="標楷體" w:cs="Times New Roman"/>
                <w:kern w:val="0"/>
                <w:sz w:val="20"/>
                <w:szCs w:val="24"/>
              </w:rPr>
            </w:pPr>
            <w:r w:rsidRPr="00AF753E">
              <w:rPr>
                <w:rFonts w:ascii="標楷體" w:hAnsi="標楷體" w:cs="Times New Roman" w:hint="eastAsia"/>
                <w:kern w:val="0"/>
                <w:sz w:val="20"/>
                <w:szCs w:val="24"/>
              </w:rPr>
              <w:t>11,319,748</w:t>
            </w:r>
          </w:p>
        </w:tc>
      </w:tr>
      <w:tr w:rsidR="00BA7904" w:rsidRPr="00AF753E" w:rsidTr="003B6C45">
        <w:trPr>
          <w:trHeight w:val="375"/>
          <w:jc w:val="center"/>
        </w:trPr>
        <w:tc>
          <w:tcPr>
            <w:tcW w:w="1198" w:type="dxa"/>
            <w:tcBorders>
              <w:left w:val="nil"/>
              <w:right w:val="single" w:sz="4" w:space="0" w:color="auto"/>
            </w:tcBorders>
          </w:tcPr>
          <w:p w:rsidR="00BA7904" w:rsidRPr="00AF753E" w:rsidRDefault="00BA7904" w:rsidP="00BA7904">
            <w:pPr>
              <w:overflowPunct w:val="0"/>
              <w:rPr>
                <w:rFonts w:ascii="標楷體" w:hAnsi="標楷體" w:cs="新細明體"/>
                <w:kern w:val="0"/>
                <w:sz w:val="20"/>
                <w:szCs w:val="20"/>
              </w:rPr>
            </w:pPr>
            <w:r w:rsidRPr="00AF753E">
              <w:rPr>
                <w:rFonts w:ascii="標楷體" w:hAnsi="標楷體" w:cs="新細明體" w:hint="eastAsia"/>
                <w:kern w:val="0"/>
                <w:sz w:val="20"/>
                <w:szCs w:val="20"/>
              </w:rPr>
              <w:t>總計</w:t>
            </w:r>
          </w:p>
        </w:tc>
        <w:tc>
          <w:tcPr>
            <w:tcW w:w="1319" w:type="dxa"/>
            <w:tcBorders>
              <w:top w:val="nil"/>
              <w:left w:val="single" w:sz="4" w:space="0" w:color="auto"/>
              <w:right w:val="nil"/>
            </w:tcBorders>
            <w:vAlign w:val="center"/>
          </w:tcPr>
          <w:p w:rsidR="00BA7904" w:rsidRPr="00AF753E" w:rsidRDefault="00BA7904" w:rsidP="00BA7904">
            <w:pPr>
              <w:overflowPunct w:val="0"/>
              <w:jc w:val="center"/>
              <w:rPr>
                <w:rFonts w:ascii="標楷體" w:hAnsi="標楷體" w:cs="新細明體"/>
                <w:kern w:val="0"/>
                <w:sz w:val="20"/>
                <w:szCs w:val="20"/>
              </w:rPr>
            </w:pPr>
            <w:r w:rsidRPr="00AF753E">
              <w:rPr>
                <w:rFonts w:ascii="標楷體" w:hAnsi="標楷體" w:cs="新細明體"/>
                <w:kern w:val="0"/>
                <w:sz w:val="20"/>
                <w:szCs w:val="20"/>
              </w:rPr>
              <w:t>520</w:t>
            </w:r>
            <w:r w:rsidRPr="00AF753E">
              <w:rPr>
                <w:rFonts w:ascii="標楷體" w:hAnsi="標楷體" w:cs="新細明體" w:hint="eastAsia"/>
                <w:kern w:val="0"/>
                <w:sz w:val="20"/>
                <w:szCs w:val="20"/>
              </w:rPr>
              <w:t>,573</w:t>
            </w:r>
          </w:p>
        </w:tc>
        <w:tc>
          <w:tcPr>
            <w:tcW w:w="1124" w:type="dxa"/>
            <w:tcBorders>
              <w:top w:val="nil"/>
              <w:left w:val="nil"/>
              <w:right w:val="nil"/>
            </w:tcBorders>
            <w:vAlign w:val="center"/>
          </w:tcPr>
          <w:p w:rsidR="00BA7904" w:rsidRPr="00AF753E" w:rsidRDefault="00BA7904" w:rsidP="00BA7904">
            <w:pPr>
              <w:overflowPunct w:val="0"/>
              <w:ind w:leftChars="-45" w:left="-108" w:rightChars="55" w:right="132"/>
              <w:jc w:val="right"/>
              <w:rPr>
                <w:rFonts w:ascii="標楷體" w:hAnsi="標楷體" w:cs="新細明體"/>
                <w:kern w:val="0"/>
                <w:sz w:val="20"/>
                <w:szCs w:val="20"/>
              </w:rPr>
            </w:pPr>
            <w:r w:rsidRPr="00AF753E">
              <w:rPr>
                <w:rFonts w:ascii="標楷體" w:hAnsi="標楷體" w:cs="新細明體" w:hint="eastAsia"/>
                <w:kern w:val="0"/>
                <w:sz w:val="20"/>
                <w:szCs w:val="20"/>
              </w:rPr>
              <w:t>245,</w:t>
            </w:r>
            <w:r w:rsidRPr="00AF753E">
              <w:rPr>
                <w:rFonts w:ascii="標楷體" w:hAnsi="標楷體" w:cs="新細明體"/>
                <w:kern w:val="0"/>
                <w:sz w:val="20"/>
                <w:szCs w:val="20"/>
              </w:rPr>
              <w:t>509</w:t>
            </w:r>
          </w:p>
        </w:tc>
        <w:tc>
          <w:tcPr>
            <w:tcW w:w="1134" w:type="dxa"/>
            <w:tcBorders>
              <w:top w:val="nil"/>
              <w:left w:val="nil"/>
              <w:right w:val="nil"/>
            </w:tcBorders>
            <w:vAlign w:val="center"/>
          </w:tcPr>
          <w:p w:rsidR="00BA7904" w:rsidRPr="00AF753E" w:rsidRDefault="00BA7904" w:rsidP="00BA7904">
            <w:pPr>
              <w:widowControl/>
              <w:overflowPunct w:val="0"/>
              <w:ind w:leftChars="-20" w:left="-48" w:rightChars="44" w:right="106" w:firstLineChars="50" w:firstLine="100"/>
              <w:rPr>
                <w:rFonts w:ascii="標楷體" w:hAnsi="標楷體" w:cs="新細明體"/>
                <w:kern w:val="0"/>
                <w:sz w:val="20"/>
                <w:szCs w:val="20"/>
              </w:rPr>
            </w:pPr>
            <w:r w:rsidRPr="00AF753E">
              <w:rPr>
                <w:rFonts w:ascii="標楷體" w:hAnsi="標楷體" w:cs="新細明體" w:hint="eastAsia"/>
                <w:kern w:val="0"/>
                <w:sz w:val="20"/>
                <w:szCs w:val="20"/>
              </w:rPr>
              <w:t>275,</w:t>
            </w:r>
            <w:r w:rsidRPr="00AF753E">
              <w:rPr>
                <w:rFonts w:ascii="標楷體" w:hAnsi="標楷體" w:cs="新細明體"/>
                <w:kern w:val="0"/>
                <w:sz w:val="20"/>
                <w:szCs w:val="20"/>
              </w:rPr>
              <w:t>064</w:t>
            </w:r>
          </w:p>
        </w:tc>
        <w:tc>
          <w:tcPr>
            <w:tcW w:w="1539" w:type="dxa"/>
            <w:tcBorders>
              <w:top w:val="nil"/>
              <w:left w:val="nil"/>
              <w:right w:val="nil"/>
            </w:tcBorders>
            <w:vAlign w:val="center"/>
          </w:tcPr>
          <w:p w:rsidR="00BA7904" w:rsidRPr="00AF753E" w:rsidRDefault="00BA7904" w:rsidP="00BA7904">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w:t>
            </w:r>
          </w:p>
        </w:tc>
        <w:tc>
          <w:tcPr>
            <w:tcW w:w="1417" w:type="dxa"/>
            <w:tcBorders>
              <w:top w:val="nil"/>
              <w:left w:val="nil"/>
              <w:right w:val="nil"/>
            </w:tcBorders>
            <w:vAlign w:val="center"/>
          </w:tcPr>
          <w:p w:rsidR="00BA7904" w:rsidRPr="00AF753E" w:rsidRDefault="00BA7904" w:rsidP="00BA7904">
            <w:pPr>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w:t>
            </w:r>
          </w:p>
        </w:tc>
        <w:tc>
          <w:tcPr>
            <w:tcW w:w="1701" w:type="dxa"/>
            <w:tcBorders>
              <w:top w:val="nil"/>
              <w:left w:val="nil"/>
              <w:right w:val="nil"/>
            </w:tcBorders>
          </w:tcPr>
          <w:p w:rsidR="00BA7904" w:rsidRPr="00AF753E" w:rsidRDefault="00BA7904" w:rsidP="00BA7904">
            <w:pPr>
              <w:overflowPunct w:val="0"/>
              <w:ind w:rightChars="118" w:right="283"/>
              <w:jc w:val="right"/>
              <w:rPr>
                <w:rFonts w:ascii="標楷體" w:hAnsi="標楷體" w:cs="Times New Roman"/>
                <w:kern w:val="0"/>
                <w:sz w:val="20"/>
                <w:szCs w:val="24"/>
              </w:rPr>
            </w:pPr>
            <w:r w:rsidRPr="00AF753E">
              <w:rPr>
                <w:rFonts w:ascii="標楷體" w:hAnsi="標楷體" w:cs="Times New Roman"/>
                <w:kern w:val="0"/>
                <w:sz w:val="20"/>
                <w:szCs w:val="24"/>
              </w:rPr>
              <w:t>41</w:t>
            </w:r>
            <w:r w:rsidRPr="00AF753E">
              <w:rPr>
                <w:rFonts w:ascii="標楷體" w:hAnsi="標楷體" w:cs="Times New Roman" w:hint="eastAsia"/>
                <w:kern w:val="0"/>
                <w:sz w:val="20"/>
                <w:szCs w:val="24"/>
              </w:rPr>
              <w:t>,78</w:t>
            </w:r>
            <w:r w:rsidRPr="00AF753E">
              <w:rPr>
                <w:rFonts w:ascii="標楷體" w:hAnsi="標楷體" w:cs="Times New Roman"/>
                <w:kern w:val="0"/>
                <w:sz w:val="20"/>
                <w:szCs w:val="24"/>
              </w:rPr>
              <w:t>4</w:t>
            </w:r>
            <w:r w:rsidRPr="00AF753E">
              <w:rPr>
                <w:rFonts w:ascii="標楷體" w:hAnsi="標楷體" w:cs="Times New Roman" w:hint="eastAsia"/>
                <w:kern w:val="0"/>
                <w:sz w:val="20"/>
                <w:szCs w:val="24"/>
              </w:rPr>
              <w:t>,485</w:t>
            </w:r>
          </w:p>
        </w:tc>
      </w:tr>
    </w:tbl>
    <w:p w:rsidR="00143976" w:rsidRPr="00AF753E" w:rsidRDefault="00BA7904" w:rsidP="00143976">
      <w:pPr>
        <w:overflowPunct w:val="0"/>
        <w:jc w:val="both"/>
        <w:rPr>
          <w:rFonts w:ascii="標楷體" w:hAnsi="標楷體" w:cs="Times New Roman"/>
          <w:sz w:val="20"/>
        </w:rPr>
      </w:pPr>
      <w:r w:rsidRPr="00AF753E">
        <w:rPr>
          <w:rFonts w:ascii="標楷體" w:hAnsi="標楷體" w:cs="新細明體" w:hint="eastAsia"/>
          <w:kern w:val="0"/>
          <w:sz w:val="20"/>
          <w:szCs w:val="24"/>
        </w:rPr>
        <w:t>資料來源：衛生福利部</w:t>
      </w:r>
    </w:p>
    <w:p w:rsidR="00143976" w:rsidRPr="00AF753E" w:rsidRDefault="00BA7904" w:rsidP="00143976">
      <w:pPr>
        <w:numPr>
          <w:ilvl w:val="0"/>
          <w:numId w:val="10"/>
        </w:numPr>
        <w:overflowPunct w:val="0"/>
        <w:spacing w:line="480" w:lineRule="exact"/>
        <w:ind w:leftChars="203" w:left="977" w:hanging="490"/>
        <w:jc w:val="both"/>
        <w:rPr>
          <w:rFonts w:ascii="標楷體" w:hAnsi="標楷體"/>
        </w:rPr>
      </w:pPr>
      <w:r w:rsidRPr="00AF753E">
        <w:rPr>
          <w:rFonts w:ascii="標楷體" w:hAnsi="標楷體" w:cs="Times New Roman" w:hint="eastAsia"/>
        </w:rPr>
        <w:t>經濟安全與全民健康保險費用</w:t>
      </w:r>
      <w:r w:rsidRPr="00AF753E">
        <w:rPr>
          <w:rFonts w:ascii="標楷體" w:hAnsi="標楷體" w:hint="eastAsia"/>
        </w:rPr>
        <w:t>補助</w:t>
      </w:r>
      <w:r w:rsidRPr="00AF753E">
        <w:rPr>
          <w:rFonts w:ascii="標楷體" w:hAnsi="標楷體" w:cs="Times New Roman" w:hint="eastAsia"/>
        </w:rPr>
        <w:t>：</w:t>
      </w:r>
      <w:r w:rsidRPr="00AF753E">
        <w:rPr>
          <w:rFonts w:ascii="標楷體" w:hAnsi="標楷體" w:hint="eastAsia"/>
        </w:rPr>
        <w:t>補助</w:t>
      </w:r>
      <w:r w:rsidRPr="00AF753E">
        <w:rPr>
          <w:rFonts w:ascii="標楷體" w:hAnsi="標楷體"/>
        </w:rPr>
        <w:t xml:space="preserve">70 </w:t>
      </w:r>
      <w:r w:rsidRPr="00AF753E">
        <w:rPr>
          <w:rFonts w:ascii="標楷體" w:hAnsi="標楷體" w:hint="eastAsia"/>
        </w:rPr>
        <w:t>歲以上中低收入老人參加全民健康保險保險費，</w:t>
      </w:r>
      <w:r w:rsidRPr="00AF753E">
        <w:rPr>
          <w:rFonts w:ascii="標楷體" w:hAnsi="標楷體" w:cs="新細明體"/>
          <w:kern w:val="0"/>
          <w:szCs w:val="24"/>
        </w:rPr>
        <w:t xml:space="preserve"> 2015</w:t>
      </w:r>
      <w:r w:rsidRPr="00AF753E">
        <w:rPr>
          <w:rFonts w:ascii="標楷體" w:hAnsi="標楷體" w:cs="新細明體" w:hint="eastAsia"/>
          <w:kern w:val="0"/>
          <w:szCs w:val="24"/>
        </w:rPr>
        <w:t>年計補助79,015人、6億1,641萬5,251元；2016年計補助78,385人、5億9.957萬1,737元；2017年計補助77,178人、5億9,691萬6,505元；2018年計補助79,151人、6億1,512萬3,215元，2015年至2018年，共補助31萬3,</w:t>
      </w:r>
      <w:r w:rsidRPr="00AF753E">
        <w:rPr>
          <w:rFonts w:ascii="標楷體" w:hAnsi="標楷體" w:cs="新細明體"/>
          <w:kern w:val="0"/>
          <w:szCs w:val="24"/>
        </w:rPr>
        <w:t>729</w:t>
      </w:r>
      <w:r w:rsidRPr="00AF753E">
        <w:rPr>
          <w:rFonts w:ascii="標楷體" w:hAnsi="標楷體" w:cs="新細明體" w:hint="eastAsia"/>
          <w:kern w:val="0"/>
          <w:szCs w:val="24"/>
        </w:rPr>
        <w:t>人、24億2,802萬6,</w:t>
      </w:r>
      <w:r w:rsidRPr="00AF753E">
        <w:rPr>
          <w:rFonts w:ascii="標楷體" w:hAnsi="標楷體" w:cs="新細明體"/>
          <w:kern w:val="0"/>
          <w:szCs w:val="24"/>
        </w:rPr>
        <w:t>708</w:t>
      </w:r>
      <w:r w:rsidRPr="00AF753E">
        <w:rPr>
          <w:rFonts w:ascii="標楷體" w:hAnsi="標楷體" w:cs="新細明體" w:hint="eastAsia"/>
          <w:kern w:val="0"/>
          <w:szCs w:val="24"/>
        </w:rPr>
        <w:t>元</w:t>
      </w:r>
      <w:r w:rsidR="00143976" w:rsidRPr="00AF753E">
        <w:rPr>
          <w:rFonts w:ascii="標楷體" w:hAnsi="標楷體" w:cs="新細明體" w:hint="eastAsia"/>
          <w:kern w:val="0"/>
          <w:szCs w:val="24"/>
        </w:rPr>
        <w:t>。</w:t>
      </w:r>
      <w:r w:rsidR="00970B0E" w:rsidRPr="00AF753E">
        <w:rPr>
          <w:rFonts w:ascii="標楷體" w:hAnsi="標楷體" w:cs="新細明體" w:hint="eastAsia"/>
          <w:kern w:val="0"/>
          <w:szCs w:val="24"/>
        </w:rPr>
        <w:t>（衛福部）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新細明體" w:hint="eastAsia"/>
          <w:kern w:val="0"/>
          <w:szCs w:val="24"/>
        </w:rPr>
        <w:t>身心障礙者之</w:t>
      </w:r>
      <w:r w:rsidRPr="00AF753E">
        <w:rPr>
          <w:rFonts w:ascii="標楷體" w:hAnsi="標楷體" w:cs="Times New Roman"/>
        </w:rPr>
        <w:t xml:space="preserve">相關補助及受益情形： </w:t>
      </w:r>
    </w:p>
    <w:p w:rsidR="00143976" w:rsidRPr="00AF753E" w:rsidRDefault="00143976" w:rsidP="00FD5494">
      <w:pPr>
        <w:pStyle w:val="a8"/>
        <w:widowControl/>
        <w:numPr>
          <w:ilvl w:val="0"/>
          <w:numId w:val="37"/>
        </w:numPr>
        <w:overflowPunct w:val="0"/>
        <w:spacing w:line="480" w:lineRule="exact"/>
        <w:ind w:leftChars="0" w:rightChars="30" w:right="72"/>
        <w:jc w:val="both"/>
        <w:rPr>
          <w:rFonts w:ascii="標楷體" w:hAnsi="標楷體" w:cs="新細明體"/>
          <w:kern w:val="0"/>
          <w:szCs w:val="24"/>
        </w:rPr>
      </w:pPr>
      <w:r w:rsidRPr="00AF753E">
        <w:rPr>
          <w:rFonts w:ascii="標楷體" w:hAnsi="標楷體" w:cs="Times New Roman" w:hint="eastAsia"/>
          <w:kern w:val="0"/>
          <w:szCs w:val="24"/>
        </w:rPr>
        <w:t>社會保險費補助：</w:t>
      </w:r>
      <w:r w:rsidRPr="00AF753E">
        <w:rPr>
          <w:rFonts w:ascii="標楷體" w:hAnsi="標楷體" w:cs="Times New Roman"/>
          <w:kern w:val="0"/>
          <w:szCs w:val="24"/>
        </w:rPr>
        <w:t>對身心障礙者參加全民健康保險、公教人員保險、勞工保險、農民健康保險、軍人保險及退休人員</w:t>
      </w:r>
      <w:r w:rsidR="00266C2B" w:rsidRPr="00AF753E">
        <w:rPr>
          <w:rFonts w:ascii="標楷體" w:hAnsi="標楷體" w:cs="Times New Roman"/>
          <w:kern w:val="0"/>
          <w:szCs w:val="24"/>
        </w:rPr>
        <w:t>保險等自行負擔保險費，</w:t>
      </w:r>
      <w:r w:rsidR="00266C2B" w:rsidRPr="00AF753E">
        <w:rPr>
          <w:rFonts w:ascii="標楷體" w:hAnsi="標楷體" w:cs="Times New Roman" w:hint="eastAsia"/>
          <w:kern w:val="0"/>
          <w:szCs w:val="24"/>
        </w:rPr>
        <w:t>依障</w:t>
      </w:r>
      <w:r w:rsidR="00266C2B" w:rsidRPr="00AF753E">
        <w:rPr>
          <w:rFonts w:ascii="標楷體" w:hAnsi="標楷體" w:cs="Times New Roman"/>
          <w:kern w:val="0"/>
          <w:szCs w:val="24"/>
        </w:rPr>
        <w:t>礙程度區分</w:t>
      </w:r>
      <w:r w:rsidR="00266C2B" w:rsidRPr="00AF753E">
        <w:rPr>
          <w:rFonts w:ascii="標楷體" w:hAnsi="標楷體" w:cs="Times New Roman" w:hint="eastAsia"/>
          <w:kern w:val="0"/>
          <w:szCs w:val="24"/>
        </w:rPr>
        <w:t>，極</w:t>
      </w:r>
      <w:r w:rsidR="00266C2B" w:rsidRPr="00AF753E">
        <w:rPr>
          <w:rFonts w:ascii="標楷體" w:hAnsi="標楷體" w:cs="Times New Roman"/>
          <w:kern w:val="0"/>
          <w:szCs w:val="24"/>
        </w:rPr>
        <w:t>重度及重度身心障者全額補助，中度身心障礙者補助</w:t>
      </w:r>
      <w:r w:rsidR="00266C2B" w:rsidRPr="00AF753E">
        <w:rPr>
          <w:rFonts w:ascii="標楷體" w:hAnsi="標楷體" w:cs="Times New Roman" w:hint="eastAsia"/>
          <w:kern w:val="0"/>
          <w:szCs w:val="24"/>
        </w:rPr>
        <w:t>二分</w:t>
      </w:r>
      <w:r w:rsidR="00266C2B" w:rsidRPr="00AF753E">
        <w:rPr>
          <w:rFonts w:ascii="標楷體" w:hAnsi="標楷體" w:cs="Times New Roman"/>
          <w:kern w:val="0"/>
          <w:szCs w:val="24"/>
        </w:rPr>
        <w:t>之</w:t>
      </w:r>
      <w:r w:rsidR="00266C2B" w:rsidRPr="00AF753E">
        <w:rPr>
          <w:rFonts w:ascii="標楷體" w:hAnsi="標楷體" w:cs="Times New Roman" w:hint="eastAsia"/>
          <w:kern w:val="0"/>
          <w:szCs w:val="24"/>
        </w:rPr>
        <w:t>一，</w:t>
      </w:r>
      <w:r w:rsidR="00266C2B" w:rsidRPr="00AF753E">
        <w:rPr>
          <w:rFonts w:ascii="標楷體" w:hAnsi="標楷體" w:cs="Times New Roman"/>
          <w:kern w:val="0"/>
          <w:szCs w:val="24"/>
        </w:rPr>
        <w:t>輕度身心</w:t>
      </w:r>
      <w:r w:rsidR="00266C2B" w:rsidRPr="00AF753E">
        <w:rPr>
          <w:rFonts w:ascii="標楷體" w:hAnsi="標楷體" w:cs="Times New Roman" w:hint="eastAsia"/>
          <w:kern w:val="0"/>
          <w:szCs w:val="24"/>
        </w:rPr>
        <w:t>障</w:t>
      </w:r>
      <w:r w:rsidR="00266C2B" w:rsidRPr="00AF753E">
        <w:rPr>
          <w:rFonts w:ascii="標楷體" w:hAnsi="標楷體" w:cs="Times New Roman"/>
          <w:kern w:val="0"/>
          <w:szCs w:val="24"/>
        </w:rPr>
        <w:t>礙者補</w:t>
      </w:r>
      <w:r w:rsidR="00266C2B" w:rsidRPr="00AF753E">
        <w:rPr>
          <w:rFonts w:ascii="標楷體" w:hAnsi="標楷體" w:cs="Times New Roman" w:hint="eastAsia"/>
          <w:kern w:val="0"/>
          <w:szCs w:val="24"/>
        </w:rPr>
        <w:t>助四分</w:t>
      </w:r>
      <w:r w:rsidR="00266C2B" w:rsidRPr="00AF753E">
        <w:rPr>
          <w:rFonts w:ascii="標楷體" w:hAnsi="標楷體" w:cs="Times New Roman"/>
          <w:kern w:val="0"/>
          <w:szCs w:val="24"/>
        </w:rPr>
        <w:t>之</w:t>
      </w:r>
      <w:r w:rsidR="00266C2B" w:rsidRPr="00AF753E">
        <w:rPr>
          <w:rFonts w:ascii="標楷體" w:hAnsi="標楷體" w:cs="Times New Roman" w:hint="eastAsia"/>
          <w:kern w:val="0"/>
          <w:szCs w:val="24"/>
        </w:rPr>
        <w:t>一</w:t>
      </w:r>
      <w:r w:rsidRPr="00AF753E">
        <w:rPr>
          <w:rFonts w:ascii="標楷體" w:hAnsi="標楷體" w:cs="Times New Roman"/>
          <w:kern w:val="0"/>
          <w:szCs w:val="24"/>
        </w:rPr>
        <w:t>。</w:t>
      </w:r>
      <w:r w:rsidR="00266C2B" w:rsidRPr="00AF753E">
        <w:rPr>
          <w:rFonts w:ascii="標楷體" w:hAnsi="標楷體" w:cs="Times New Roman" w:hint="eastAsia"/>
          <w:kern w:val="0"/>
          <w:szCs w:val="24"/>
        </w:rPr>
        <w:t>（衛福部）</w:t>
      </w:r>
    </w:p>
    <w:p w:rsidR="00143976" w:rsidRPr="00AF753E" w:rsidRDefault="00143976" w:rsidP="00FD5494">
      <w:pPr>
        <w:pStyle w:val="a8"/>
        <w:widowControl/>
        <w:numPr>
          <w:ilvl w:val="0"/>
          <w:numId w:val="37"/>
        </w:numPr>
        <w:overflowPunct w:val="0"/>
        <w:spacing w:line="480" w:lineRule="exact"/>
        <w:ind w:leftChars="0" w:rightChars="30" w:right="72"/>
        <w:jc w:val="both"/>
        <w:rPr>
          <w:rFonts w:ascii="標楷體" w:hAnsi="標楷體" w:cs="新細明體"/>
          <w:kern w:val="0"/>
          <w:szCs w:val="24"/>
        </w:rPr>
      </w:pPr>
      <w:r w:rsidRPr="00AF753E">
        <w:rPr>
          <w:rFonts w:ascii="標楷體" w:hAnsi="標楷體" w:cs="Times New Roman"/>
          <w:kern w:val="0"/>
          <w:szCs w:val="24"/>
        </w:rPr>
        <w:t>身心障礙者輔具費用補助</w:t>
      </w:r>
      <w:r w:rsidRPr="00AF753E">
        <w:rPr>
          <w:rFonts w:ascii="標楷體" w:hAnsi="標楷體" w:cs="Times New Roman" w:hint="eastAsia"/>
          <w:kern w:val="0"/>
          <w:szCs w:val="24"/>
        </w:rPr>
        <w:t>：</w:t>
      </w:r>
      <w:r w:rsidRPr="00AF753E">
        <w:rPr>
          <w:rFonts w:ascii="標楷體" w:hAnsi="標楷體" w:cs="Times New Roman"/>
          <w:kern w:val="0"/>
          <w:szCs w:val="24"/>
        </w:rPr>
        <w:t>依身心障礙者輔具費用補助辦法規定，身心障礙者經申請</w:t>
      </w:r>
      <w:r w:rsidRPr="00AF753E">
        <w:rPr>
          <w:rFonts w:ascii="標楷體" w:hAnsi="標楷體" w:cs="Times New Roman" w:hint="eastAsia"/>
          <w:kern w:val="0"/>
          <w:szCs w:val="24"/>
        </w:rPr>
        <w:t>並</w:t>
      </w:r>
      <w:r w:rsidRPr="00AF753E">
        <w:rPr>
          <w:rFonts w:ascii="標楷體" w:hAnsi="標楷體" w:cs="Times New Roman"/>
          <w:kern w:val="0"/>
          <w:szCs w:val="24"/>
        </w:rPr>
        <w:t>由專業人員評估需求並經</w:t>
      </w:r>
      <w:r w:rsidRPr="00AF753E">
        <w:rPr>
          <w:rFonts w:ascii="標楷體" w:hAnsi="標楷體" w:cs="Times New Roman" w:hint="eastAsia"/>
          <w:kern w:val="0"/>
          <w:szCs w:val="24"/>
        </w:rPr>
        <w:t>地方</w:t>
      </w:r>
      <w:r w:rsidRPr="00AF753E">
        <w:rPr>
          <w:rFonts w:ascii="標楷體" w:hAnsi="標楷體" w:cs="Times New Roman"/>
          <w:kern w:val="0"/>
          <w:szCs w:val="24"/>
        </w:rPr>
        <w:t>政府核定後，依身心障礙者家庭經濟狀況及障礙類別，提供172項輔具費用之補助，以協助身心障礙者改善或維護身體功能、構造，促進活動及參與。</w:t>
      </w:r>
      <w:r w:rsidR="00266C2B" w:rsidRPr="00AF753E">
        <w:rPr>
          <w:rFonts w:ascii="標楷體" w:hAnsi="標楷體" w:cs="Times New Roman" w:hint="eastAsia"/>
          <w:kern w:val="0"/>
          <w:szCs w:val="24"/>
        </w:rPr>
        <w:t>201</w:t>
      </w:r>
      <w:r w:rsidR="00BA7904" w:rsidRPr="00AF753E">
        <w:rPr>
          <w:rFonts w:ascii="標楷體" w:hAnsi="標楷體" w:cs="Times New Roman" w:hint="eastAsia"/>
          <w:kern w:val="0"/>
          <w:szCs w:val="24"/>
        </w:rPr>
        <w:t>5</w:t>
      </w:r>
      <w:r w:rsidR="00266C2B" w:rsidRPr="00AF753E">
        <w:rPr>
          <w:rFonts w:ascii="標楷體" w:hAnsi="標楷體" w:cs="Times New Roman" w:hint="eastAsia"/>
          <w:kern w:val="0"/>
          <w:szCs w:val="24"/>
        </w:rPr>
        <w:t>年至201</w:t>
      </w:r>
      <w:r w:rsidR="00BA7904" w:rsidRPr="00AF753E">
        <w:rPr>
          <w:rFonts w:ascii="標楷體" w:hAnsi="標楷體" w:cs="Times New Roman" w:hint="eastAsia"/>
          <w:kern w:val="0"/>
          <w:szCs w:val="24"/>
        </w:rPr>
        <w:t>8</w:t>
      </w:r>
      <w:r w:rsidR="00266C2B" w:rsidRPr="00AF753E">
        <w:rPr>
          <w:rFonts w:ascii="標楷體" w:hAnsi="標楷體" w:cs="Times New Roman" w:hint="eastAsia"/>
          <w:kern w:val="0"/>
          <w:szCs w:val="24"/>
        </w:rPr>
        <w:t>年輔具費用補助情形如表</w:t>
      </w:r>
      <w:r w:rsidR="00317B58" w:rsidRPr="00AF753E">
        <w:rPr>
          <w:rFonts w:ascii="標楷體" w:hAnsi="標楷體" w:cs="Times New Roman" w:hint="eastAsia"/>
          <w:kern w:val="0"/>
          <w:szCs w:val="24"/>
        </w:rPr>
        <w:t>3</w:t>
      </w:r>
      <w:r w:rsidR="005C307D" w:rsidRPr="00AF753E">
        <w:rPr>
          <w:rFonts w:ascii="標楷體" w:hAnsi="標楷體" w:cs="Times New Roman" w:hint="eastAsia"/>
          <w:kern w:val="0"/>
          <w:szCs w:val="24"/>
        </w:rPr>
        <w:t>4</w:t>
      </w:r>
      <w:r w:rsidRPr="00AF753E">
        <w:rPr>
          <w:rFonts w:ascii="標楷體" w:hAnsi="標楷體" w:cs="Times New Roman" w:hint="eastAsia"/>
          <w:kern w:val="0"/>
          <w:szCs w:val="24"/>
        </w:rPr>
        <w:t>。</w:t>
      </w:r>
      <w:r w:rsidR="00266C2B" w:rsidRPr="00AF753E">
        <w:rPr>
          <w:rFonts w:ascii="標楷體" w:hAnsi="標楷體" w:cs="Times New Roman" w:hint="eastAsia"/>
          <w:kern w:val="0"/>
          <w:szCs w:val="24"/>
        </w:rPr>
        <w:t>（衛福部）</w:t>
      </w:r>
    </w:p>
    <w:p w:rsidR="00266C2B" w:rsidRPr="00AF753E" w:rsidRDefault="00266C2B" w:rsidP="00266C2B">
      <w:pPr>
        <w:pStyle w:val="a8"/>
        <w:widowControl/>
        <w:overflowPunct w:val="0"/>
        <w:spacing w:line="480" w:lineRule="exact"/>
        <w:ind w:leftChars="0" w:left="906" w:rightChars="30" w:right="72"/>
        <w:jc w:val="center"/>
        <w:rPr>
          <w:rFonts w:ascii="標楷體" w:hAnsi="標楷體"/>
          <w:b/>
        </w:rPr>
      </w:pPr>
      <w:r w:rsidRPr="00AF753E">
        <w:rPr>
          <w:rFonts w:ascii="標楷體" w:hAnsi="標楷體" w:hint="eastAsia"/>
          <w:b/>
        </w:rPr>
        <w:t>表</w:t>
      </w:r>
      <w:r w:rsidR="00317B58" w:rsidRPr="00AF753E">
        <w:rPr>
          <w:rFonts w:ascii="標楷體" w:hAnsi="標楷體" w:cs="Times New Roman" w:hint="eastAsia"/>
          <w:b/>
          <w:noProof/>
          <w:szCs w:val="20"/>
        </w:rPr>
        <w:t>3</w:t>
      </w:r>
      <w:r w:rsidR="005C307D" w:rsidRPr="00AF753E">
        <w:rPr>
          <w:rFonts w:ascii="標楷體" w:hAnsi="標楷體" w:cs="Times New Roman" w:hint="eastAsia"/>
          <w:b/>
          <w:noProof/>
          <w:szCs w:val="20"/>
        </w:rPr>
        <w:t>4</w:t>
      </w:r>
      <w:r w:rsidRPr="00AF753E">
        <w:rPr>
          <w:rFonts w:ascii="標楷體" w:hAnsi="標楷體" w:hint="eastAsia"/>
          <w:b/>
        </w:rPr>
        <w:t xml:space="preserve">　身心障礙者生活輔具補助</w:t>
      </w:r>
    </w:p>
    <w:p w:rsidR="00BA7904" w:rsidRPr="00AF753E" w:rsidRDefault="00BA7904" w:rsidP="00BA7904">
      <w:pPr>
        <w:ind w:left="906" w:rightChars="164" w:right="394"/>
        <w:jc w:val="right"/>
        <w:rPr>
          <w:rFonts w:ascii="標楷體" w:hAnsi="標楷體"/>
          <w:sz w:val="20"/>
        </w:rPr>
      </w:pPr>
      <w:r w:rsidRPr="00AF753E">
        <w:rPr>
          <w:rFonts w:ascii="標楷體" w:hAnsi="標楷體" w:hint="eastAsia"/>
          <w:sz w:val="20"/>
        </w:rPr>
        <w:t>單位：人次；％；千元</w:t>
      </w:r>
    </w:p>
    <w:tbl>
      <w:tblPr>
        <w:tblW w:w="45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59"/>
        <w:gridCol w:w="1169"/>
        <w:gridCol w:w="1120"/>
        <w:gridCol w:w="1118"/>
        <w:gridCol w:w="1314"/>
        <w:gridCol w:w="1130"/>
        <w:gridCol w:w="1464"/>
      </w:tblGrid>
      <w:tr w:rsidR="00BA7904" w:rsidRPr="00AF753E" w:rsidTr="003B6C45">
        <w:trPr>
          <w:trHeight w:val="229"/>
          <w:jc w:val="center"/>
        </w:trPr>
        <w:tc>
          <w:tcPr>
            <w:tcW w:w="734" w:type="pct"/>
            <w:vMerge w:val="restart"/>
            <w:tcBorders>
              <w:top w:val="single" w:sz="4" w:space="0" w:color="auto"/>
              <w:left w:val="nil"/>
              <w:right w:val="single" w:sz="4" w:space="0" w:color="auto"/>
              <w:tl2br w:val="single" w:sz="4" w:space="0" w:color="auto"/>
            </w:tcBorders>
            <w:vAlign w:val="center"/>
            <w:hideMark/>
          </w:tcPr>
          <w:p w:rsidR="00BA7904" w:rsidRPr="00AF753E" w:rsidRDefault="00BA7904" w:rsidP="00BA7904">
            <w:pPr>
              <w:tabs>
                <w:tab w:val="left" w:pos="720"/>
              </w:tabs>
              <w:adjustRightInd w:val="0"/>
              <w:jc w:val="right"/>
              <w:rPr>
                <w:rFonts w:ascii="標楷體" w:hAnsi="標楷體" w:cs="Times New Roman"/>
                <w:sz w:val="20"/>
                <w:szCs w:val="20"/>
              </w:rPr>
            </w:pPr>
            <w:r w:rsidRPr="00AF753E">
              <w:rPr>
                <w:rFonts w:ascii="標楷體" w:hAnsi="標楷體" w:cs="Times New Roman"/>
                <w:sz w:val="20"/>
                <w:szCs w:val="20"/>
              </w:rPr>
              <w:t>項目</w:t>
            </w:r>
          </w:p>
          <w:p w:rsidR="00BA7904" w:rsidRPr="00AF753E" w:rsidRDefault="00BA7904" w:rsidP="00BA7904">
            <w:pPr>
              <w:tabs>
                <w:tab w:val="left" w:pos="720"/>
              </w:tabs>
              <w:adjustRightInd w:val="0"/>
              <w:rPr>
                <w:rFonts w:ascii="標楷體" w:hAnsi="標楷體" w:cs="Times New Roman"/>
                <w:sz w:val="20"/>
                <w:szCs w:val="20"/>
              </w:rPr>
            </w:pPr>
          </w:p>
          <w:p w:rsidR="00BA7904" w:rsidRPr="00AF753E" w:rsidRDefault="00BA7904" w:rsidP="00BA7904">
            <w:pPr>
              <w:tabs>
                <w:tab w:val="left" w:pos="720"/>
              </w:tabs>
              <w:adjustRightInd w:val="0"/>
              <w:rPr>
                <w:rFonts w:ascii="標楷體" w:hAnsi="標楷體" w:cs="Times New Roman"/>
                <w:sz w:val="20"/>
                <w:szCs w:val="20"/>
              </w:rPr>
            </w:pPr>
            <w:r w:rsidRPr="00AF753E">
              <w:rPr>
                <w:rFonts w:ascii="標楷體" w:hAnsi="標楷體" w:cs="Times New Roman"/>
                <w:sz w:val="20"/>
                <w:szCs w:val="20"/>
              </w:rPr>
              <w:t>年別</w:t>
            </w:r>
          </w:p>
        </w:tc>
        <w:tc>
          <w:tcPr>
            <w:tcW w:w="3412" w:type="pct"/>
            <w:gridSpan w:val="5"/>
            <w:tcBorders>
              <w:top w:val="single" w:sz="4" w:space="0" w:color="auto"/>
              <w:left w:val="single" w:sz="4" w:space="0" w:color="auto"/>
              <w:right w:val="single" w:sz="4" w:space="0" w:color="auto"/>
            </w:tcBorders>
            <w:vAlign w:val="center"/>
            <w:hideMark/>
          </w:tcPr>
          <w:p w:rsidR="00BA7904" w:rsidRPr="00AF753E" w:rsidRDefault="00BA7904" w:rsidP="00BA7904">
            <w:pPr>
              <w:overflowPunct w:val="0"/>
              <w:jc w:val="center"/>
              <w:rPr>
                <w:rFonts w:ascii="標楷體" w:hAnsi="標楷體" w:cs="Times New Roman"/>
                <w:sz w:val="20"/>
                <w:szCs w:val="20"/>
              </w:rPr>
            </w:pPr>
            <w:r w:rsidRPr="00AF753E">
              <w:rPr>
                <w:rFonts w:ascii="標楷體" w:hAnsi="標楷體" w:cs="Times New Roman"/>
                <w:sz w:val="20"/>
                <w:szCs w:val="20"/>
              </w:rPr>
              <w:t>受益人</w:t>
            </w:r>
            <w:r w:rsidRPr="00AF753E">
              <w:rPr>
                <w:rFonts w:ascii="標楷體" w:hAnsi="標楷體" w:cs="Times New Roman" w:hint="eastAsia"/>
                <w:sz w:val="20"/>
                <w:szCs w:val="20"/>
              </w:rPr>
              <w:t>次</w:t>
            </w:r>
          </w:p>
        </w:tc>
        <w:tc>
          <w:tcPr>
            <w:tcW w:w="854" w:type="pct"/>
            <w:vMerge w:val="restart"/>
            <w:tcBorders>
              <w:top w:val="single" w:sz="4" w:space="0" w:color="auto"/>
              <w:left w:val="single" w:sz="4" w:space="0" w:color="auto"/>
              <w:right w:val="nil"/>
            </w:tcBorders>
            <w:vAlign w:val="center"/>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sz w:val="20"/>
                <w:szCs w:val="20"/>
              </w:rPr>
              <w:t>補助金額</w:t>
            </w:r>
          </w:p>
        </w:tc>
      </w:tr>
      <w:tr w:rsidR="00BA7904" w:rsidRPr="00AF753E" w:rsidTr="003B6C45">
        <w:trPr>
          <w:trHeight w:val="88"/>
          <w:jc w:val="center"/>
        </w:trPr>
        <w:tc>
          <w:tcPr>
            <w:tcW w:w="734" w:type="pct"/>
            <w:vMerge/>
            <w:tcBorders>
              <w:left w:val="nil"/>
              <w:right w:val="single" w:sz="4" w:space="0" w:color="auto"/>
              <w:tl2br w:val="single" w:sz="4" w:space="0" w:color="auto"/>
            </w:tcBorders>
            <w:vAlign w:val="center"/>
            <w:hideMark/>
          </w:tcPr>
          <w:p w:rsidR="00BA7904" w:rsidRPr="00AF753E" w:rsidRDefault="00BA7904" w:rsidP="00BA7904">
            <w:pPr>
              <w:widowControl/>
              <w:jc w:val="center"/>
              <w:rPr>
                <w:rFonts w:ascii="標楷體" w:hAnsi="標楷體" w:cs="Times New Roman"/>
                <w:sz w:val="20"/>
                <w:szCs w:val="20"/>
              </w:rPr>
            </w:pPr>
          </w:p>
        </w:tc>
        <w:tc>
          <w:tcPr>
            <w:tcW w:w="682" w:type="pct"/>
            <w:vMerge w:val="restart"/>
            <w:tcBorders>
              <w:left w:val="single" w:sz="4" w:space="0" w:color="auto"/>
              <w:right w:val="single" w:sz="4" w:space="0" w:color="auto"/>
            </w:tcBorders>
            <w:vAlign w:val="center"/>
            <w:hideMark/>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合計</w:t>
            </w:r>
          </w:p>
        </w:tc>
        <w:tc>
          <w:tcPr>
            <w:tcW w:w="1305" w:type="pct"/>
            <w:gridSpan w:val="2"/>
            <w:tcBorders>
              <w:top w:val="single" w:sz="4" w:space="0" w:color="auto"/>
              <w:left w:val="single" w:sz="4" w:space="0" w:color="auto"/>
              <w:bottom w:val="single" w:sz="4" w:space="0" w:color="auto"/>
              <w:right w:val="single" w:sz="4" w:space="0" w:color="auto"/>
            </w:tcBorders>
            <w:vAlign w:val="center"/>
            <w:hideMark/>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kern w:val="0"/>
                <w:sz w:val="20"/>
                <w:szCs w:val="20"/>
              </w:rPr>
              <w:t>男</w:t>
            </w:r>
            <w:r w:rsidRPr="00AF753E">
              <w:rPr>
                <w:rFonts w:ascii="標楷體" w:hAnsi="標楷體" w:cs="Times New Roman" w:hint="eastAsia"/>
                <w:kern w:val="0"/>
                <w:sz w:val="20"/>
                <w:szCs w:val="20"/>
              </w:rPr>
              <w:t>性</w:t>
            </w:r>
          </w:p>
        </w:tc>
        <w:tc>
          <w:tcPr>
            <w:tcW w:w="1425" w:type="pct"/>
            <w:gridSpan w:val="2"/>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kern w:val="0"/>
                <w:sz w:val="20"/>
                <w:szCs w:val="20"/>
              </w:rPr>
              <w:t>女</w:t>
            </w:r>
            <w:r w:rsidRPr="00AF753E">
              <w:rPr>
                <w:rFonts w:ascii="標楷體" w:hAnsi="標楷體" w:cs="Times New Roman" w:hint="eastAsia"/>
                <w:kern w:val="0"/>
                <w:sz w:val="20"/>
                <w:szCs w:val="20"/>
              </w:rPr>
              <w:t>性</w:t>
            </w:r>
          </w:p>
        </w:tc>
        <w:tc>
          <w:tcPr>
            <w:tcW w:w="854" w:type="pct"/>
            <w:vMerge/>
            <w:tcBorders>
              <w:left w:val="single" w:sz="4" w:space="0" w:color="auto"/>
              <w:right w:val="nil"/>
            </w:tcBorders>
            <w:vAlign w:val="center"/>
          </w:tcPr>
          <w:p w:rsidR="00BA7904" w:rsidRPr="00AF753E" w:rsidRDefault="00BA7904" w:rsidP="00BA7904">
            <w:pPr>
              <w:overflowPunct w:val="0"/>
              <w:jc w:val="center"/>
              <w:rPr>
                <w:rFonts w:ascii="標楷體" w:hAnsi="標楷體" w:cs="Times New Roman"/>
                <w:kern w:val="0"/>
                <w:sz w:val="20"/>
                <w:szCs w:val="20"/>
              </w:rPr>
            </w:pPr>
          </w:p>
        </w:tc>
      </w:tr>
      <w:tr w:rsidR="00BA7904" w:rsidRPr="00AF753E" w:rsidTr="003B6C45">
        <w:trPr>
          <w:trHeight w:val="88"/>
          <w:jc w:val="center"/>
        </w:trPr>
        <w:tc>
          <w:tcPr>
            <w:tcW w:w="734" w:type="pct"/>
            <w:vMerge/>
            <w:tcBorders>
              <w:left w:val="nil"/>
              <w:right w:val="single" w:sz="4" w:space="0" w:color="auto"/>
              <w:tl2br w:val="single" w:sz="4" w:space="0" w:color="auto"/>
            </w:tcBorders>
            <w:vAlign w:val="center"/>
          </w:tcPr>
          <w:p w:rsidR="00BA7904" w:rsidRPr="00AF753E" w:rsidRDefault="00BA7904" w:rsidP="00BA7904">
            <w:pPr>
              <w:widowControl/>
              <w:jc w:val="center"/>
              <w:rPr>
                <w:rFonts w:ascii="標楷體" w:hAnsi="標楷體" w:cs="Times New Roman"/>
                <w:sz w:val="20"/>
                <w:szCs w:val="20"/>
              </w:rPr>
            </w:pPr>
          </w:p>
        </w:tc>
        <w:tc>
          <w:tcPr>
            <w:tcW w:w="682" w:type="pct"/>
            <w:vMerge/>
            <w:tcBorders>
              <w:left w:val="single" w:sz="4" w:space="0" w:color="auto"/>
              <w:right w:val="single" w:sz="4" w:space="0" w:color="auto"/>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hint="eastAsia"/>
                <w:kern w:val="0"/>
                <w:sz w:val="20"/>
                <w:szCs w:val="20"/>
              </w:rPr>
              <w:t>人次</w:t>
            </w:r>
          </w:p>
        </w:tc>
        <w:tc>
          <w:tcPr>
            <w:tcW w:w="652" w:type="pct"/>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hint="eastAsia"/>
                <w:kern w:val="0"/>
                <w:sz w:val="20"/>
                <w:szCs w:val="20"/>
              </w:rPr>
              <w:t>比率</w:t>
            </w:r>
          </w:p>
        </w:tc>
        <w:tc>
          <w:tcPr>
            <w:tcW w:w="766" w:type="pct"/>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hint="eastAsia"/>
                <w:kern w:val="0"/>
                <w:sz w:val="20"/>
                <w:szCs w:val="20"/>
              </w:rPr>
              <w:t>人次</w:t>
            </w:r>
          </w:p>
        </w:tc>
        <w:tc>
          <w:tcPr>
            <w:tcW w:w="659" w:type="pct"/>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hint="eastAsia"/>
                <w:kern w:val="0"/>
                <w:sz w:val="20"/>
                <w:szCs w:val="20"/>
              </w:rPr>
              <w:t>比率</w:t>
            </w:r>
          </w:p>
        </w:tc>
        <w:tc>
          <w:tcPr>
            <w:tcW w:w="854" w:type="pct"/>
            <w:vMerge/>
            <w:tcBorders>
              <w:left w:val="single" w:sz="4" w:space="0" w:color="auto"/>
              <w:right w:val="nil"/>
            </w:tcBorders>
            <w:vAlign w:val="center"/>
          </w:tcPr>
          <w:p w:rsidR="00BA7904" w:rsidRPr="00AF753E" w:rsidRDefault="00BA7904" w:rsidP="00BA7904">
            <w:pPr>
              <w:overflowPunct w:val="0"/>
              <w:jc w:val="center"/>
              <w:rPr>
                <w:rFonts w:ascii="標楷體" w:hAnsi="標楷體" w:cs="Times New Roman"/>
                <w:kern w:val="0"/>
                <w:sz w:val="20"/>
                <w:szCs w:val="20"/>
              </w:rPr>
            </w:pPr>
          </w:p>
        </w:tc>
      </w:tr>
      <w:tr w:rsidR="00BA7904" w:rsidRPr="00AF753E" w:rsidTr="003B6C45">
        <w:trPr>
          <w:trHeight w:val="399"/>
          <w:jc w:val="center"/>
        </w:trPr>
        <w:tc>
          <w:tcPr>
            <w:tcW w:w="734" w:type="pct"/>
            <w:tcBorders>
              <w:top w:val="single" w:sz="4" w:space="0" w:color="auto"/>
              <w:left w:val="nil"/>
              <w:bottom w:val="single" w:sz="4" w:space="0" w:color="auto"/>
              <w:right w:val="single" w:sz="4" w:space="0" w:color="auto"/>
            </w:tcBorders>
            <w:vAlign w:val="center"/>
          </w:tcPr>
          <w:p w:rsidR="00BA7904" w:rsidRPr="00AF753E" w:rsidRDefault="00BA7904" w:rsidP="00BA7904">
            <w:pPr>
              <w:tabs>
                <w:tab w:val="left" w:pos="720"/>
              </w:tabs>
              <w:adjustRightInd w:val="0"/>
              <w:ind w:leftChars="76" w:left="182"/>
              <w:rPr>
                <w:rFonts w:ascii="標楷體" w:hAnsi="標楷體" w:cs="Times New Roman"/>
                <w:sz w:val="20"/>
                <w:szCs w:val="20"/>
              </w:rPr>
            </w:pPr>
            <w:r w:rsidRPr="00AF753E">
              <w:rPr>
                <w:rFonts w:ascii="標楷體" w:hAnsi="標楷體" w:cs="Times New Roman"/>
                <w:sz w:val="20"/>
                <w:szCs w:val="20"/>
              </w:rPr>
              <w:t>2015</w:t>
            </w:r>
          </w:p>
        </w:tc>
        <w:tc>
          <w:tcPr>
            <w:tcW w:w="682" w:type="pct"/>
            <w:tcBorders>
              <w:top w:val="nil"/>
              <w:left w:val="single" w:sz="4" w:space="0" w:color="auto"/>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80,148</w:t>
            </w:r>
          </w:p>
        </w:tc>
        <w:tc>
          <w:tcPr>
            <w:tcW w:w="653"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w:t>
            </w:r>
          </w:p>
        </w:tc>
        <w:tc>
          <w:tcPr>
            <w:tcW w:w="652"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w:t>
            </w:r>
          </w:p>
        </w:tc>
        <w:tc>
          <w:tcPr>
            <w:tcW w:w="766"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w:t>
            </w:r>
          </w:p>
        </w:tc>
        <w:tc>
          <w:tcPr>
            <w:tcW w:w="659"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w:t>
            </w:r>
          </w:p>
        </w:tc>
        <w:tc>
          <w:tcPr>
            <w:tcW w:w="854"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766,168</w:t>
            </w:r>
          </w:p>
        </w:tc>
      </w:tr>
      <w:tr w:rsidR="00BA7904" w:rsidRPr="00AF753E" w:rsidTr="003B6C45">
        <w:trPr>
          <w:trHeight w:val="399"/>
          <w:jc w:val="center"/>
        </w:trPr>
        <w:tc>
          <w:tcPr>
            <w:tcW w:w="734" w:type="pct"/>
            <w:tcBorders>
              <w:top w:val="single" w:sz="4" w:space="0" w:color="auto"/>
              <w:left w:val="nil"/>
              <w:bottom w:val="single" w:sz="4" w:space="0" w:color="auto"/>
              <w:right w:val="single" w:sz="4" w:space="0" w:color="auto"/>
            </w:tcBorders>
            <w:vAlign w:val="center"/>
          </w:tcPr>
          <w:p w:rsidR="00BA7904" w:rsidRPr="00AF753E" w:rsidRDefault="00BA7904" w:rsidP="00BA7904">
            <w:pPr>
              <w:tabs>
                <w:tab w:val="left" w:pos="720"/>
              </w:tabs>
              <w:adjustRightInd w:val="0"/>
              <w:ind w:leftChars="76" w:left="182"/>
              <w:rPr>
                <w:rFonts w:ascii="標楷體" w:hAnsi="標楷體" w:cs="Times New Roman"/>
                <w:sz w:val="20"/>
                <w:szCs w:val="20"/>
              </w:rPr>
            </w:pPr>
            <w:r w:rsidRPr="00AF753E">
              <w:rPr>
                <w:rFonts w:ascii="標楷體" w:hAnsi="標楷體" w:cs="Times New Roman" w:hint="eastAsia"/>
                <w:sz w:val="20"/>
                <w:szCs w:val="20"/>
              </w:rPr>
              <w:t>2016</w:t>
            </w:r>
          </w:p>
        </w:tc>
        <w:tc>
          <w:tcPr>
            <w:tcW w:w="682" w:type="pct"/>
            <w:tcBorders>
              <w:top w:val="nil"/>
              <w:left w:val="single" w:sz="4" w:space="0" w:color="auto"/>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86,369</w:t>
            </w:r>
          </w:p>
        </w:tc>
        <w:tc>
          <w:tcPr>
            <w:tcW w:w="653"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46,239</w:t>
            </w:r>
          </w:p>
        </w:tc>
        <w:tc>
          <w:tcPr>
            <w:tcW w:w="652"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54</w:t>
            </w:r>
          </w:p>
        </w:tc>
        <w:tc>
          <w:tcPr>
            <w:tcW w:w="766"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40,130</w:t>
            </w:r>
          </w:p>
        </w:tc>
        <w:tc>
          <w:tcPr>
            <w:tcW w:w="659"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46</w:t>
            </w:r>
          </w:p>
        </w:tc>
        <w:tc>
          <w:tcPr>
            <w:tcW w:w="854"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782,198</w:t>
            </w:r>
          </w:p>
        </w:tc>
      </w:tr>
      <w:tr w:rsidR="00BA7904" w:rsidRPr="00AF753E" w:rsidTr="003B6C45">
        <w:trPr>
          <w:trHeight w:val="399"/>
          <w:jc w:val="center"/>
        </w:trPr>
        <w:tc>
          <w:tcPr>
            <w:tcW w:w="734" w:type="pct"/>
            <w:tcBorders>
              <w:top w:val="single" w:sz="4" w:space="0" w:color="auto"/>
              <w:left w:val="nil"/>
              <w:bottom w:val="single" w:sz="4" w:space="0" w:color="auto"/>
              <w:right w:val="single" w:sz="4" w:space="0" w:color="auto"/>
            </w:tcBorders>
            <w:vAlign w:val="center"/>
          </w:tcPr>
          <w:p w:rsidR="00BA7904" w:rsidRPr="00AF753E" w:rsidRDefault="00BA7904" w:rsidP="00BA7904">
            <w:pPr>
              <w:tabs>
                <w:tab w:val="left" w:pos="720"/>
              </w:tabs>
              <w:adjustRightInd w:val="0"/>
              <w:ind w:leftChars="76" w:left="182"/>
              <w:rPr>
                <w:rFonts w:ascii="標楷體" w:hAnsi="標楷體" w:cs="Times New Roman"/>
                <w:sz w:val="20"/>
                <w:szCs w:val="20"/>
              </w:rPr>
            </w:pPr>
            <w:r w:rsidRPr="00AF753E">
              <w:rPr>
                <w:rFonts w:ascii="標楷體" w:hAnsi="標楷體" w:cs="Times New Roman" w:hint="eastAsia"/>
                <w:sz w:val="20"/>
                <w:szCs w:val="20"/>
              </w:rPr>
              <w:t>2017</w:t>
            </w:r>
          </w:p>
        </w:tc>
        <w:tc>
          <w:tcPr>
            <w:tcW w:w="682" w:type="pct"/>
            <w:tcBorders>
              <w:top w:val="nil"/>
              <w:left w:val="single" w:sz="4" w:space="0" w:color="auto"/>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92,887</w:t>
            </w:r>
          </w:p>
        </w:tc>
        <w:tc>
          <w:tcPr>
            <w:tcW w:w="653"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49,061</w:t>
            </w:r>
          </w:p>
        </w:tc>
        <w:tc>
          <w:tcPr>
            <w:tcW w:w="652"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53</w:t>
            </w:r>
          </w:p>
        </w:tc>
        <w:tc>
          <w:tcPr>
            <w:tcW w:w="766"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43,826</w:t>
            </w:r>
          </w:p>
        </w:tc>
        <w:tc>
          <w:tcPr>
            <w:tcW w:w="659"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47</w:t>
            </w:r>
          </w:p>
        </w:tc>
        <w:tc>
          <w:tcPr>
            <w:tcW w:w="854" w:type="pct"/>
            <w:tcBorders>
              <w:top w:val="nil"/>
              <w:left w:val="nil"/>
              <w:bottom w:val="nil"/>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831,531</w:t>
            </w:r>
          </w:p>
        </w:tc>
      </w:tr>
      <w:tr w:rsidR="00BA7904" w:rsidRPr="00AF753E" w:rsidTr="003B6C45">
        <w:trPr>
          <w:trHeight w:val="399"/>
          <w:jc w:val="center"/>
        </w:trPr>
        <w:tc>
          <w:tcPr>
            <w:tcW w:w="734" w:type="pct"/>
            <w:tcBorders>
              <w:top w:val="single" w:sz="4" w:space="0" w:color="auto"/>
              <w:left w:val="nil"/>
              <w:bottom w:val="single" w:sz="4" w:space="0" w:color="auto"/>
              <w:right w:val="single" w:sz="4" w:space="0" w:color="auto"/>
            </w:tcBorders>
            <w:vAlign w:val="center"/>
          </w:tcPr>
          <w:p w:rsidR="00BA7904" w:rsidRPr="00AF753E" w:rsidRDefault="00BA7904" w:rsidP="00BA7904">
            <w:pPr>
              <w:tabs>
                <w:tab w:val="left" w:pos="720"/>
              </w:tabs>
              <w:adjustRightInd w:val="0"/>
              <w:ind w:leftChars="76" w:left="182"/>
              <w:rPr>
                <w:rFonts w:ascii="標楷體" w:hAnsi="標楷體" w:cs="Times New Roman"/>
                <w:sz w:val="20"/>
                <w:szCs w:val="20"/>
              </w:rPr>
            </w:pPr>
            <w:r w:rsidRPr="00AF753E">
              <w:rPr>
                <w:rFonts w:ascii="標楷體" w:hAnsi="標楷體" w:cs="Times New Roman" w:hint="eastAsia"/>
                <w:sz w:val="20"/>
                <w:szCs w:val="20"/>
              </w:rPr>
              <w:t>2018</w:t>
            </w:r>
          </w:p>
        </w:tc>
        <w:tc>
          <w:tcPr>
            <w:tcW w:w="682" w:type="pct"/>
            <w:tcBorders>
              <w:top w:val="nil"/>
              <w:left w:val="single" w:sz="4" w:space="0" w:color="auto"/>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81,695</w:t>
            </w:r>
          </w:p>
        </w:tc>
        <w:tc>
          <w:tcPr>
            <w:tcW w:w="653"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43,792</w:t>
            </w:r>
          </w:p>
        </w:tc>
        <w:tc>
          <w:tcPr>
            <w:tcW w:w="652"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54</w:t>
            </w:r>
          </w:p>
        </w:tc>
        <w:tc>
          <w:tcPr>
            <w:tcW w:w="766"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37,903</w:t>
            </w:r>
          </w:p>
        </w:tc>
        <w:tc>
          <w:tcPr>
            <w:tcW w:w="659"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46</w:t>
            </w:r>
          </w:p>
        </w:tc>
        <w:tc>
          <w:tcPr>
            <w:tcW w:w="854"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755,083</w:t>
            </w:r>
          </w:p>
        </w:tc>
      </w:tr>
    </w:tbl>
    <w:p w:rsidR="00BA7904" w:rsidRPr="00AF753E" w:rsidRDefault="00BA7904" w:rsidP="00BA7904">
      <w:pPr>
        <w:tabs>
          <w:tab w:val="left" w:pos="1418"/>
          <w:tab w:val="left" w:pos="1560"/>
        </w:tabs>
        <w:rPr>
          <w:rFonts w:ascii="標楷體" w:hAnsi="標楷體" w:cs="Times New Roman"/>
          <w:sz w:val="20"/>
          <w:szCs w:val="20"/>
        </w:rPr>
      </w:pPr>
      <w:r w:rsidRPr="00AF753E">
        <w:rPr>
          <w:rFonts w:ascii="標楷體" w:hAnsi="標楷體" w:cs="Times New Roman" w:hint="eastAsia"/>
          <w:sz w:val="20"/>
          <w:szCs w:val="20"/>
        </w:rPr>
        <w:t xml:space="preserve">    資料來源</w:t>
      </w:r>
      <w:r w:rsidRPr="00AF753E">
        <w:rPr>
          <w:rFonts w:ascii="標楷體" w:hAnsi="標楷體" w:cs="Times New Roman"/>
          <w:sz w:val="20"/>
          <w:szCs w:val="20"/>
        </w:rPr>
        <w:t>：</w:t>
      </w:r>
      <w:r w:rsidRPr="00AF753E">
        <w:rPr>
          <w:rFonts w:ascii="標楷體" w:hAnsi="標楷體" w:cs="Times New Roman" w:hint="eastAsia"/>
          <w:sz w:val="20"/>
          <w:szCs w:val="20"/>
        </w:rPr>
        <w:t>衛生福利部</w:t>
      </w:r>
    </w:p>
    <w:p w:rsidR="00BA7904" w:rsidRPr="00AF753E" w:rsidRDefault="00BA7904" w:rsidP="00BA7904">
      <w:pPr>
        <w:ind w:leftChars="178" w:left="1417" w:hangingChars="495" w:hanging="990"/>
        <w:rPr>
          <w:rFonts w:ascii="標楷體" w:hAnsi="標楷體" w:cs="Times New Roman"/>
          <w:sz w:val="20"/>
          <w:szCs w:val="20"/>
        </w:rPr>
      </w:pPr>
      <w:r w:rsidRPr="00AF753E">
        <w:rPr>
          <w:rFonts w:ascii="標楷體" w:hAnsi="標楷體" w:cs="Times New Roman" w:hint="eastAsia"/>
          <w:sz w:val="20"/>
          <w:szCs w:val="20"/>
        </w:rPr>
        <w:t>說    明：</w:t>
      </w:r>
      <w:r w:rsidRPr="00AF753E">
        <w:rPr>
          <w:rFonts w:ascii="標楷體" w:hAnsi="標楷體" w:cs="Times New Roman"/>
          <w:sz w:val="20"/>
          <w:szCs w:val="20"/>
        </w:rPr>
        <w:t>1.2015年</w:t>
      </w:r>
      <w:r w:rsidRPr="00AF753E">
        <w:rPr>
          <w:rFonts w:ascii="標楷體" w:hAnsi="標楷體" w:cs="Times New Roman" w:hint="eastAsia"/>
          <w:sz w:val="20"/>
          <w:szCs w:val="20"/>
        </w:rPr>
        <w:t>至</w:t>
      </w:r>
      <w:r w:rsidRPr="00AF753E">
        <w:rPr>
          <w:rFonts w:ascii="標楷體" w:hAnsi="標楷體" w:cs="Times New Roman"/>
          <w:sz w:val="20"/>
          <w:szCs w:val="20"/>
        </w:rPr>
        <w:t>201</w:t>
      </w:r>
      <w:r w:rsidRPr="00AF753E">
        <w:rPr>
          <w:rFonts w:ascii="標楷體" w:hAnsi="標楷體" w:cs="Times New Roman" w:hint="eastAsia"/>
          <w:sz w:val="20"/>
          <w:szCs w:val="20"/>
        </w:rPr>
        <w:t>8</w:t>
      </w:r>
      <w:r w:rsidRPr="00AF753E">
        <w:rPr>
          <w:rFonts w:ascii="標楷體" w:hAnsi="標楷體" w:cs="Times New Roman"/>
          <w:sz w:val="20"/>
          <w:szCs w:val="20"/>
        </w:rPr>
        <w:t>年為全年受益人</w:t>
      </w:r>
      <w:r w:rsidRPr="00AF753E">
        <w:rPr>
          <w:rFonts w:ascii="標楷體" w:hAnsi="標楷體" w:cs="Times New Roman" w:hint="eastAsia"/>
          <w:sz w:val="20"/>
          <w:szCs w:val="20"/>
        </w:rPr>
        <w:t>次及補助金額。</w:t>
      </w:r>
    </w:p>
    <w:p w:rsidR="00266C2B" w:rsidRPr="00AF753E" w:rsidRDefault="00BA7904" w:rsidP="00BA7904">
      <w:pPr>
        <w:pStyle w:val="a8"/>
        <w:widowControl/>
        <w:overflowPunct w:val="0"/>
        <w:spacing w:line="480" w:lineRule="exact"/>
        <w:ind w:leftChars="0" w:left="1" w:rightChars="30" w:right="72" w:firstLineChars="708" w:firstLine="1416"/>
        <w:jc w:val="both"/>
        <w:rPr>
          <w:rFonts w:ascii="標楷體" w:hAnsi="標楷體" w:cs="新細明體"/>
          <w:kern w:val="0"/>
          <w:szCs w:val="24"/>
          <w:shd w:val="pct15" w:color="auto" w:fill="FFFFFF"/>
        </w:rPr>
      </w:pPr>
      <w:r w:rsidRPr="00AF753E">
        <w:rPr>
          <w:rFonts w:ascii="標楷體" w:hAnsi="標楷體" w:cs="Times New Roman" w:hint="eastAsia"/>
          <w:sz w:val="20"/>
          <w:szCs w:val="20"/>
        </w:rPr>
        <w:t>2</w:t>
      </w:r>
      <w:r w:rsidRPr="00AF753E">
        <w:rPr>
          <w:rFonts w:ascii="標楷體" w:hAnsi="標楷體" w:cs="Times New Roman"/>
          <w:sz w:val="20"/>
          <w:szCs w:val="20"/>
        </w:rPr>
        <w:t>.201</w:t>
      </w:r>
      <w:r w:rsidRPr="00AF753E">
        <w:rPr>
          <w:rFonts w:ascii="標楷體" w:hAnsi="標楷體" w:cs="Times New Roman" w:hint="eastAsia"/>
          <w:sz w:val="20"/>
          <w:szCs w:val="20"/>
        </w:rPr>
        <w:t>6</w:t>
      </w:r>
      <w:r w:rsidRPr="00AF753E">
        <w:rPr>
          <w:rFonts w:ascii="標楷體" w:hAnsi="標楷體" w:cs="Times New Roman"/>
          <w:sz w:val="20"/>
          <w:szCs w:val="20"/>
        </w:rPr>
        <w:t>年後始有性別統計數</w:t>
      </w:r>
    </w:p>
    <w:p w:rsidR="00143976" w:rsidRPr="00AF753E" w:rsidRDefault="00143976" w:rsidP="00FD5494">
      <w:pPr>
        <w:pStyle w:val="a8"/>
        <w:widowControl/>
        <w:numPr>
          <w:ilvl w:val="0"/>
          <w:numId w:val="37"/>
        </w:numPr>
        <w:overflowPunct w:val="0"/>
        <w:spacing w:line="480" w:lineRule="exact"/>
        <w:ind w:leftChars="0" w:left="907" w:rightChars="30" w:right="72" w:hanging="482"/>
        <w:jc w:val="both"/>
        <w:rPr>
          <w:rFonts w:ascii="標楷體" w:hAnsi="標楷體" w:cs="新細明體"/>
          <w:kern w:val="0"/>
          <w:szCs w:val="24"/>
        </w:rPr>
      </w:pPr>
      <w:r w:rsidRPr="00AF753E">
        <w:rPr>
          <w:rFonts w:ascii="標楷體" w:hAnsi="標楷體" w:cs="新細明體"/>
          <w:kern w:val="0"/>
          <w:szCs w:val="24"/>
        </w:rPr>
        <w:t>身心障礙者生活補助費：對未接受政府補助收容安置</w:t>
      </w:r>
      <w:r w:rsidRPr="00AF753E">
        <w:rPr>
          <w:rFonts w:ascii="標楷體" w:hAnsi="標楷體" w:cs="新細明體" w:hint="eastAsia"/>
          <w:kern w:val="0"/>
          <w:szCs w:val="24"/>
        </w:rPr>
        <w:t>之</w:t>
      </w:r>
      <w:r w:rsidRPr="00AF753E">
        <w:rPr>
          <w:rFonts w:ascii="標楷體" w:hAnsi="標楷體" w:cs="新細明體"/>
          <w:kern w:val="0"/>
          <w:szCs w:val="24"/>
        </w:rPr>
        <w:t>身心障礙者，按其障礙程度及家庭經濟狀況，每月核發3,500元、 4,700元或8,200元不等之生活補助費。身心障礙者生活補助費原無法定調整機制，</w:t>
      </w:r>
      <w:r w:rsidR="00266C2B" w:rsidRPr="00AF753E">
        <w:rPr>
          <w:rFonts w:ascii="標楷體" w:hAnsi="標楷體" w:cs="新細明體" w:hint="eastAsia"/>
          <w:kern w:val="0"/>
          <w:szCs w:val="24"/>
        </w:rPr>
        <w:t>以符合公平正義原則，自</w:t>
      </w:r>
      <w:r w:rsidR="00266C2B" w:rsidRPr="00AF753E">
        <w:rPr>
          <w:rFonts w:ascii="標楷體" w:hAnsi="標楷體" w:cs="新細明體"/>
          <w:kern w:val="0"/>
          <w:szCs w:val="24"/>
        </w:rPr>
        <w:t>2011</w:t>
      </w:r>
      <w:r w:rsidR="00266C2B" w:rsidRPr="00AF753E">
        <w:rPr>
          <w:rFonts w:ascii="標楷體" w:hAnsi="標楷體" w:cs="新細明體" w:hint="eastAsia"/>
          <w:kern w:val="0"/>
          <w:szCs w:val="24"/>
        </w:rPr>
        <w:t>年起，政府已於身心障礙者生活補助費發給辦法第3條，增訂納入定期每4年參照行政院主計總處所發布之消費者物價指數(CPI)成長率公告調整(成長率如果為零或負數時，則不予調整)，並已於</w:t>
      </w:r>
      <w:r w:rsidR="00266C2B" w:rsidRPr="00AF753E">
        <w:rPr>
          <w:rFonts w:ascii="標楷體" w:hAnsi="標楷體" w:cs="新細明體"/>
          <w:kern w:val="0"/>
          <w:szCs w:val="24"/>
        </w:rPr>
        <w:t>2012</w:t>
      </w:r>
      <w:r w:rsidR="00266C2B" w:rsidRPr="00AF753E">
        <w:rPr>
          <w:rFonts w:ascii="標楷體" w:hAnsi="標楷體" w:cs="新細明體" w:hint="eastAsia"/>
          <w:kern w:val="0"/>
          <w:szCs w:val="24"/>
        </w:rPr>
        <w:t>年、</w:t>
      </w:r>
      <w:r w:rsidR="00266C2B" w:rsidRPr="00AF753E">
        <w:rPr>
          <w:rFonts w:ascii="標楷體" w:hAnsi="標楷體" w:cs="新細明體"/>
          <w:kern w:val="0"/>
          <w:szCs w:val="24"/>
        </w:rPr>
        <w:t>2016</w:t>
      </w:r>
      <w:r w:rsidR="00266C2B" w:rsidRPr="00AF753E">
        <w:rPr>
          <w:rFonts w:ascii="標楷體" w:hAnsi="標楷體" w:cs="新細明體" w:hint="eastAsia"/>
          <w:kern w:val="0"/>
          <w:szCs w:val="24"/>
        </w:rPr>
        <w:t>年進行2次調整，使經濟弱勢民眾之基本生活持續獲得合理且妥善照顧。201</w:t>
      </w:r>
      <w:r w:rsidR="00BA7904" w:rsidRPr="00AF753E">
        <w:rPr>
          <w:rFonts w:ascii="標楷體" w:hAnsi="標楷體" w:cs="新細明體" w:hint="eastAsia"/>
          <w:kern w:val="0"/>
          <w:szCs w:val="24"/>
        </w:rPr>
        <w:t>5</w:t>
      </w:r>
      <w:r w:rsidR="00266C2B" w:rsidRPr="00AF753E">
        <w:rPr>
          <w:rFonts w:ascii="標楷體" w:hAnsi="標楷體" w:cs="新細明體" w:hint="eastAsia"/>
          <w:kern w:val="0"/>
          <w:szCs w:val="24"/>
        </w:rPr>
        <w:t>年</w:t>
      </w:r>
      <w:r w:rsidR="00266C2B" w:rsidRPr="00AF753E">
        <w:rPr>
          <w:rFonts w:ascii="標楷體" w:hAnsi="標楷體" w:cs="新細明體"/>
          <w:kern w:val="0"/>
          <w:szCs w:val="24"/>
        </w:rPr>
        <w:t>至</w:t>
      </w:r>
      <w:r w:rsidR="00266C2B" w:rsidRPr="00AF753E">
        <w:rPr>
          <w:rFonts w:ascii="標楷體" w:hAnsi="標楷體" w:cs="新細明體" w:hint="eastAsia"/>
          <w:kern w:val="0"/>
          <w:szCs w:val="24"/>
        </w:rPr>
        <w:t>2</w:t>
      </w:r>
      <w:r w:rsidR="00266C2B" w:rsidRPr="00AF753E">
        <w:rPr>
          <w:rFonts w:ascii="標楷體" w:hAnsi="標楷體" w:cs="新細明體"/>
          <w:kern w:val="0"/>
          <w:szCs w:val="24"/>
        </w:rPr>
        <w:t>01</w:t>
      </w:r>
      <w:r w:rsidR="00BA7904" w:rsidRPr="00AF753E">
        <w:rPr>
          <w:rFonts w:ascii="標楷體" w:hAnsi="標楷體" w:cs="新細明體" w:hint="eastAsia"/>
          <w:kern w:val="0"/>
          <w:szCs w:val="24"/>
        </w:rPr>
        <w:t>8</w:t>
      </w:r>
      <w:r w:rsidR="00266C2B" w:rsidRPr="00AF753E">
        <w:rPr>
          <w:rFonts w:ascii="標楷體" w:hAnsi="標楷體" w:cs="新細明體" w:hint="eastAsia"/>
          <w:kern w:val="0"/>
          <w:szCs w:val="24"/>
        </w:rPr>
        <w:t>年</w:t>
      </w:r>
      <w:r w:rsidR="00266C2B" w:rsidRPr="00AF753E">
        <w:rPr>
          <w:rFonts w:ascii="標楷體" w:hAnsi="標楷體" w:cs="新細明體"/>
          <w:kern w:val="0"/>
          <w:szCs w:val="24"/>
        </w:rPr>
        <w:t>補助情形如表</w:t>
      </w:r>
      <w:r w:rsidR="00317B58" w:rsidRPr="00AF753E">
        <w:rPr>
          <w:rFonts w:ascii="標楷體" w:hAnsi="標楷體" w:cs="新細明體" w:hint="eastAsia"/>
          <w:kern w:val="0"/>
          <w:szCs w:val="24"/>
        </w:rPr>
        <w:t>3</w:t>
      </w:r>
      <w:r w:rsidR="005C307D" w:rsidRPr="00AF753E">
        <w:rPr>
          <w:rFonts w:ascii="標楷體" w:hAnsi="標楷體" w:cs="新細明體" w:hint="eastAsia"/>
          <w:kern w:val="0"/>
          <w:szCs w:val="24"/>
        </w:rPr>
        <w:t>5</w:t>
      </w:r>
      <w:r w:rsidRPr="00AF753E">
        <w:rPr>
          <w:rFonts w:ascii="標楷體" w:hAnsi="標楷體" w:cs="新細明體"/>
          <w:kern w:val="0"/>
          <w:szCs w:val="24"/>
        </w:rPr>
        <w:t>。</w:t>
      </w:r>
      <w:r w:rsidR="00266C2B" w:rsidRPr="00AF753E">
        <w:rPr>
          <w:rFonts w:ascii="標楷體" w:hAnsi="標楷體" w:cs="新細明體" w:hint="eastAsia"/>
          <w:kern w:val="0"/>
          <w:szCs w:val="24"/>
        </w:rPr>
        <w:t>（衛福部）</w:t>
      </w:r>
    </w:p>
    <w:p w:rsidR="00143976" w:rsidRPr="00AF753E" w:rsidRDefault="00143976" w:rsidP="00143976">
      <w:pPr>
        <w:pStyle w:val="ac"/>
        <w:jc w:val="center"/>
        <w:rPr>
          <w:rFonts w:ascii="標楷體" w:eastAsia="標楷體" w:hAnsi="標楷體"/>
          <w:b/>
          <w:sz w:val="24"/>
        </w:rPr>
      </w:pPr>
      <w:bookmarkStart w:id="162" w:name="_Toc440436812"/>
      <w:r w:rsidRPr="00AF753E">
        <w:rPr>
          <w:rFonts w:ascii="標楷體" w:eastAsia="標楷體" w:hAnsi="標楷體" w:hint="eastAsia"/>
          <w:b/>
          <w:sz w:val="24"/>
        </w:rPr>
        <w:t>表</w:t>
      </w:r>
      <w:r w:rsidR="00317B58" w:rsidRPr="00AF753E">
        <w:rPr>
          <w:rFonts w:ascii="標楷體" w:eastAsia="標楷體" w:hAnsi="標楷體" w:hint="eastAsia"/>
          <w:b/>
          <w:sz w:val="24"/>
        </w:rPr>
        <w:t>3</w:t>
      </w:r>
      <w:r w:rsidR="005C307D" w:rsidRPr="00AF753E">
        <w:rPr>
          <w:rFonts w:ascii="標楷體" w:eastAsia="標楷體" w:hAnsi="標楷體" w:hint="eastAsia"/>
          <w:b/>
          <w:sz w:val="24"/>
        </w:rPr>
        <w:t>5</w:t>
      </w:r>
      <w:r w:rsidRPr="00AF753E">
        <w:rPr>
          <w:rFonts w:ascii="標楷體" w:eastAsia="標楷體" w:hAnsi="標楷體" w:hint="eastAsia"/>
          <w:b/>
          <w:sz w:val="24"/>
        </w:rPr>
        <w:t xml:space="preserve">  身心障礙者生活補助</w:t>
      </w:r>
      <w:bookmarkEnd w:id="162"/>
    </w:p>
    <w:p w:rsidR="00BA7904" w:rsidRPr="00AF753E" w:rsidRDefault="00BA7904" w:rsidP="00BA7904">
      <w:pPr>
        <w:ind w:rightChars="164" w:right="394"/>
        <w:jc w:val="right"/>
        <w:rPr>
          <w:rFonts w:ascii="標楷體" w:hAnsi="標楷體"/>
          <w:sz w:val="20"/>
        </w:rPr>
      </w:pPr>
      <w:r w:rsidRPr="00AF753E">
        <w:rPr>
          <w:rFonts w:ascii="標楷體" w:hAnsi="標楷體" w:hint="eastAsia"/>
          <w:sz w:val="20"/>
        </w:rPr>
        <w:t>單位：人；％；千元</w:t>
      </w:r>
    </w:p>
    <w:tbl>
      <w:tblPr>
        <w:tblW w:w="45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60"/>
        <w:gridCol w:w="1170"/>
        <w:gridCol w:w="1120"/>
        <w:gridCol w:w="1115"/>
        <w:gridCol w:w="1308"/>
        <w:gridCol w:w="1130"/>
        <w:gridCol w:w="1471"/>
      </w:tblGrid>
      <w:tr w:rsidR="00BA7904" w:rsidRPr="00AF753E" w:rsidTr="003B6C45">
        <w:trPr>
          <w:trHeight w:val="229"/>
          <w:jc w:val="center"/>
        </w:trPr>
        <w:tc>
          <w:tcPr>
            <w:tcW w:w="734" w:type="pct"/>
            <w:vMerge w:val="restart"/>
            <w:tcBorders>
              <w:top w:val="single" w:sz="4" w:space="0" w:color="auto"/>
              <w:left w:val="nil"/>
              <w:right w:val="single" w:sz="4" w:space="0" w:color="auto"/>
              <w:tl2br w:val="single" w:sz="4" w:space="0" w:color="auto"/>
            </w:tcBorders>
            <w:vAlign w:val="center"/>
            <w:hideMark/>
          </w:tcPr>
          <w:p w:rsidR="00BA7904" w:rsidRPr="00AF753E" w:rsidRDefault="00BA7904" w:rsidP="00BA7904">
            <w:pPr>
              <w:tabs>
                <w:tab w:val="left" w:pos="720"/>
              </w:tabs>
              <w:adjustRightInd w:val="0"/>
              <w:jc w:val="right"/>
              <w:rPr>
                <w:rFonts w:ascii="標楷體" w:hAnsi="標楷體" w:cs="Times New Roman"/>
                <w:sz w:val="20"/>
                <w:szCs w:val="20"/>
              </w:rPr>
            </w:pPr>
            <w:r w:rsidRPr="00AF753E">
              <w:rPr>
                <w:rFonts w:ascii="標楷體" w:hAnsi="標楷體" w:cs="Times New Roman"/>
                <w:sz w:val="20"/>
                <w:szCs w:val="20"/>
              </w:rPr>
              <w:t>項目</w:t>
            </w:r>
          </w:p>
          <w:p w:rsidR="00BA7904" w:rsidRPr="00AF753E" w:rsidRDefault="00BA7904" w:rsidP="00BA7904">
            <w:pPr>
              <w:tabs>
                <w:tab w:val="left" w:pos="720"/>
              </w:tabs>
              <w:adjustRightInd w:val="0"/>
              <w:rPr>
                <w:rFonts w:ascii="標楷體" w:hAnsi="標楷體" w:cs="Times New Roman"/>
                <w:sz w:val="20"/>
                <w:szCs w:val="20"/>
              </w:rPr>
            </w:pPr>
          </w:p>
          <w:p w:rsidR="00BA7904" w:rsidRPr="00AF753E" w:rsidRDefault="00BA7904" w:rsidP="00BA7904">
            <w:pPr>
              <w:tabs>
                <w:tab w:val="left" w:pos="720"/>
              </w:tabs>
              <w:adjustRightInd w:val="0"/>
              <w:rPr>
                <w:rFonts w:ascii="標楷體" w:hAnsi="標楷體" w:cs="Times New Roman"/>
                <w:sz w:val="20"/>
                <w:szCs w:val="20"/>
              </w:rPr>
            </w:pPr>
            <w:r w:rsidRPr="00AF753E">
              <w:rPr>
                <w:rFonts w:ascii="標楷體" w:hAnsi="標楷體" w:cs="Times New Roman"/>
                <w:sz w:val="20"/>
                <w:szCs w:val="20"/>
              </w:rPr>
              <w:t>年別</w:t>
            </w:r>
          </w:p>
        </w:tc>
        <w:tc>
          <w:tcPr>
            <w:tcW w:w="3407" w:type="pct"/>
            <w:gridSpan w:val="5"/>
            <w:tcBorders>
              <w:top w:val="single" w:sz="4" w:space="0" w:color="auto"/>
              <w:left w:val="single" w:sz="4" w:space="0" w:color="auto"/>
              <w:right w:val="single" w:sz="4" w:space="0" w:color="auto"/>
            </w:tcBorders>
            <w:vAlign w:val="center"/>
            <w:hideMark/>
          </w:tcPr>
          <w:p w:rsidR="00BA7904" w:rsidRPr="00AF753E" w:rsidRDefault="00BA7904" w:rsidP="00BA7904">
            <w:pPr>
              <w:overflowPunct w:val="0"/>
              <w:jc w:val="center"/>
              <w:rPr>
                <w:rFonts w:ascii="標楷體" w:hAnsi="標楷體" w:cs="Times New Roman"/>
                <w:sz w:val="20"/>
                <w:szCs w:val="20"/>
              </w:rPr>
            </w:pPr>
            <w:r w:rsidRPr="00AF753E">
              <w:rPr>
                <w:rFonts w:ascii="標楷體" w:hAnsi="標楷體" w:cs="Times New Roman" w:hint="eastAsia"/>
                <w:sz w:val="20"/>
                <w:szCs w:val="20"/>
              </w:rPr>
              <w:t>平均</w:t>
            </w:r>
            <w:r w:rsidRPr="00AF753E">
              <w:rPr>
                <w:rFonts w:ascii="標楷體" w:hAnsi="標楷體" w:cs="Times New Roman"/>
                <w:sz w:val="20"/>
                <w:szCs w:val="20"/>
              </w:rPr>
              <w:t>每月受益人數</w:t>
            </w:r>
            <w:r w:rsidRPr="00AF753E">
              <w:rPr>
                <w:rFonts w:ascii="標楷體" w:hAnsi="標楷體" w:cs="Times New Roman" w:hint="eastAsia"/>
                <w:sz w:val="20"/>
                <w:szCs w:val="20"/>
              </w:rPr>
              <w:t>/比率</w:t>
            </w:r>
          </w:p>
        </w:tc>
        <w:tc>
          <w:tcPr>
            <w:tcW w:w="858" w:type="pct"/>
            <w:vMerge w:val="restart"/>
            <w:tcBorders>
              <w:top w:val="single" w:sz="4" w:space="0" w:color="auto"/>
              <w:left w:val="single" w:sz="4" w:space="0" w:color="auto"/>
              <w:right w:val="nil"/>
            </w:tcBorders>
            <w:vAlign w:val="center"/>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sz w:val="20"/>
                <w:szCs w:val="20"/>
              </w:rPr>
              <w:t>補助金額</w:t>
            </w:r>
          </w:p>
        </w:tc>
      </w:tr>
      <w:tr w:rsidR="00BA7904" w:rsidRPr="00AF753E" w:rsidTr="003B6C45">
        <w:trPr>
          <w:trHeight w:val="88"/>
          <w:jc w:val="center"/>
        </w:trPr>
        <w:tc>
          <w:tcPr>
            <w:tcW w:w="734" w:type="pct"/>
            <w:vMerge/>
            <w:tcBorders>
              <w:left w:val="nil"/>
              <w:right w:val="single" w:sz="4" w:space="0" w:color="auto"/>
              <w:tl2br w:val="single" w:sz="4" w:space="0" w:color="auto"/>
            </w:tcBorders>
            <w:vAlign w:val="center"/>
            <w:hideMark/>
          </w:tcPr>
          <w:p w:rsidR="00BA7904" w:rsidRPr="00AF753E" w:rsidRDefault="00BA7904" w:rsidP="00BA7904">
            <w:pPr>
              <w:widowControl/>
              <w:jc w:val="center"/>
              <w:rPr>
                <w:rFonts w:ascii="標楷體" w:hAnsi="標楷體" w:cs="Times New Roman"/>
                <w:sz w:val="20"/>
                <w:szCs w:val="20"/>
              </w:rPr>
            </w:pPr>
          </w:p>
        </w:tc>
        <w:tc>
          <w:tcPr>
            <w:tcW w:w="682" w:type="pct"/>
            <w:vMerge w:val="restart"/>
            <w:tcBorders>
              <w:left w:val="single" w:sz="4" w:space="0" w:color="auto"/>
              <w:right w:val="single" w:sz="4" w:space="0" w:color="auto"/>
            </w:tcBorders>
            <w:vAlign w:val="center"/>
            <w:hideMark/>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合計</w:t>
            </w:r>
          </w:p>
        </w:tc>
        <w:tc>
          <w:tcPr>
            <w:tcW w:w="1303" w:type="pct"/>
            <w:gridSpan w:val="2"/>
            <w:tcBorders>
              <w:top w:val="single" w:sz="4" w:space="0" w:color="auto"/>
              <w:left w:val="single" w:sz="4" w:space="0" w:color="auto"/>
              <w:bottom w:val="single" w:sz="4" w:space="0" w:color="auto"/>
              <w:right w:val="single" w:sz="4" w:space="0" w:color="auto"/>
            </w:tcBorders>
            <w:vAlign w:val="center"/>
            <w:hideMark/>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kern w:val="0"/>
                <w:sz w:val="20"/>
                <w:szCs w:val="20"/>
              </w:rPr>
              <w:t>男</w:t>
            </w:r>
            <w:r w:rsidRPr="00AF753E">
              <w:rPr>
                <w:rFonts w:ascii="標楷體" w:hAnsi="標楷體" w:cs="Times New Roman" w:hint="eastAsia"/>
                <w:kern w:val="0"/>
                <w:sz w:val="20"/>
                <w:szCs w:val="20"/>
              </w:rPr>
              <w:t>性</w:t>
            </w:r>
          </w:p>
        </w:tc>
        <w:tc>
          <w:tcPr>
            <w:tcW w:w="1422" w:type="pct"/>
            <w:gridSpan w:val="2"/>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overflowPunct w:val="0"/>
              <w:jc w:val="center"/>
              <w:rPr>
                <w:rFonts w:ascii="標楷體" w:hAnsi="標楷體" w:cs="Times New Roman"/>
                <w:kern w:val="0"/>
                <w:sz w:val="20"/>
                <w:szCs w:val="20"/>
              </w:rPr>
            </w:pPr>
            <w:r w:rsidRPr="00AF753E">
              <w:rPr>
                <w:rFonts w:ascii="標楷體" w:hAnsi="標楷體" w:cs="Times New Roman"/>
                <w:kern w:val="0"/>
                <w:sz w:val="20"/>
                <w:szCs w:val="20"/>
              </w:rPr>
              <w:t>女</w:t>
            </w:r>
            <w:r w:rsidRPr="00AF753E">
              <w:rPr>
                <w:rFonts w:ascii="標楷體" w:hAnsi="標楷體" w:cs="Times New Roman" w:hint="eastAsia"/>
                <w:kern w:val="0"/>
                <w:sz w:val="20"/>
                <w:szCs w:val="20"/>
              </w:rPr>
              <w:t>性</w:t>
            </w:r>
          </w:p>
        </w:tc>
        <w:tc>
          <w:tcPr>
            <w:tcW w:w="858" w:type="pct"/>
            <w:vMerge/>
            <w:tcBorders>
              <w:left w:val="single" w:sz="4" w:space="0" w:color="auto"/>
              <w:right w:val="nil"/>
            </w:tcBorders>
            <w:vAlign w:val="center"/>
          </w:tcPr>
          <w:p w:rsidR="00BA7904" w:rsidRPr="00AF753E" w:rsidRDefault="00BA7904" w:rsidP="00BA7904">
            <w:pPr>
              <w:overflowPunct w:val="0"/>
              <w:jc w:val="center"/>
              <w:rPr>
                <w:rFonts w:ascii="標楷體" w:hAnsi="標楷體" w:cs="Times New Roman"/>
                <w:kern w:val="0"/>
                <w:sz w:val="20"/>
                <w:szCs w:val="20"/>
              </w:rPr>
            </w:pPr>
          </w:p>
        </w:tc>
      </w:tr>
      <w:tr w:rsidR="00BA7904" w:rsidRPr="00AF753E" w:rsidTr="003B6C45">
        <w:trPr>
          <w:trHeight w:val="186"/>
          <w:jc w:val="center"/>
        </w:trPr>
        <w:tc>
          <w:tcPr>
            <w:tcW w:w="734" w:type="pct"/>
            <w:vMerge/>
            <w:tcBorders>
              <w:left w:val="nil"/>
              <w:bottom w:val="single" w:sz="4" w:space="0" w:color="auto"/>
              <w:right w:val="single" w:sz="4" w:space="0" w:color="auto"/>
              <w:tl2br w:val="single" w:sz="4" w:space="0" w:color="auto"/>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p>
        </w:tc>
        <w:tc>
          <w:tcPr>
            <w:tcW w:w="682" w:type="pct"/>
            <w:vMerge/>
            <w:tcBorders>
              <w:left w:val="single" w:sz="4" w:space="0" w:color="auto"/>
              <w:bottom w:val="single" w:sz="4" w:space="0" w:color="auto"/>
              <w:right w:val="single" w:sz="4" w:space="0" w:color="auto"/>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jc w:val="center"/>
              <w:rPr>
                <w:rFonts w:ascii="標楷體" w:hAnsi="標楷體" w:cs="Times New Roman"/>
                <w:sz w:val="20"/>
                <w:szCs w:val="20"/>
              </w:rPr>
            </w:pPr>
            <w:r w:rsidRPr="00AF753E">
              <w:rPr>
                <w:rFonts w:ascii="標楷體" w:hAnsi="標楷體" w:cs="Times New Roman" w:hint="eastAsia"/>
                <w:sz w:val="20"/>
                <w:szCs w:val="20"/>
              </w:rPr>
              <w:t>人數</w:t>
            </w:r>
          </w:p>
        </w:tc>
        <w:tc>
          <w:tcPr>
            <w:tcW w:w="650" w:type="pct"/>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jc w:val="center"/>
              <w:rPr>
                <w:rFonts w:ascii="標楷體" w:hAnsi="標楷體" w:cs="Times New Roman"/>
                <w:sz w:val="20"/>
                <w:szCs w:val="20"/>
              </w:rPr>
            </w:pPr>
            <w:r w:rsidRPr="00AF753E">
              <w:rPr>
                <w:rFonts w:ascii="標楷體" w:hAnsi="標楷體" w:cs="Times New Roman" w:hint="eastAsia"/>
                <w:sz w:val="20"/>
                <w:szCs w:val="20"/>
              </w:rPr>
              <w:t>比率</w:t>
            </w:r>
          </w:p>
        </w:tc>
        <w:tc>
          <w:tcPr>
            <w:tcW w:w="763" w:type="pct"/>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jc w:val="center"/>
              <w:rPr>
                <w:rFonts w:ascii="標楷體" w:hAnsi="標楷體" w:cs="Times New Roman"/>
                <w:sz w:val="20"/>
                <w:szCs w:val="20"/>
              </w:rPr>
            </w:pPr>
            <w:r w:rsidRPr="00AF753E">
              <w:rPr>
                <w:rFonts w:ascii="標楷體" w:hAnsi="標楷體" w:cs="Times New Roman" w:hint="eastAsia"/>
                <w:sz w:val="20"/>
                <w:szCs w:val="20"/>
              </w:rPr>
              <w:t>人數</w:t>
            </w:r>
          </w:p>
        </w:tc>
        <w:tc>
          <w:tcPr>
            <w:tcW w:w="659" w:type="pct"/>
            <w:tcBorders>
              <w:top w:val="single" w:sz="4" w:space="0" w:color="auto"/>
              <w:left w:val="single" w:sz="4" w:space="0" w:color="auto"/>
              <w:bottom w:val="single" w:sz="4" w:space="0" w:color="auto"/>
              <w:right w:val="single" w:sz="4" w:space="0" w:color="auto"/>
            </w:tcBorders>
            <w:vAlign w:val="center"/>
          </w:tcPr>
          <w:p w:rsidR="00BA7904" w:rsidRPr="00AF753E" w:rsidRDefault="00BA7904" w:rsidP="00BA7904">
            <w:pPr>
              <w:jc w:val="center"/>
              <w:rPr>
                <w:rFonts w:ascii="標楷體" w:hAnsi="標楷體" w:cs="Times New Roman"/>
                <w:sz w:val="20"/>
                <w:szCs w:val="20"/>
              </w:rPr>
            </w:pPr>
            <w:r w:rsidRPr="00AF753E">
              <w:rPr>
                <w:rFonts w:ascii="標楷體" w:hAnsi="標楷體" w:cs="Times New Roman" w:hint="eastAsia"/>
                <w:sz w:val="20"/>
                <w:szCs w:val="20"/>
              </w:rPr>
              <w:t>比率</w:t>
            </w:r>
          </w:p>
        </w:tc>
        <w:tc>
          <w:tcPr>
            <w:tcW w:w="858" w:type="pct"/>
            <w:vMerge/>
            <w:tcBorders>
              <w:left w:val="single" w:sz="4" w:space="0" w:color="auto"/>
              <w:bottom w:val="single" w:sz="4" w:space="0" w:color="auto"/>
              <w:right w:val="nil"/>
            </w:tcBorders>
            <w:vAlign w:val="center"/>
          </w:tcPr>
          <w:p w:rsidR="00BA7904" w:rsidRPr="00AF753E" w:rsidRDefault="00BA7904" w:rsidP="00BA7904">
            <w:pPr>
              <w:jc w:val="center"/>
              <w:rPr>
                <w:rFonts w:ascii="標楷體" w:hAnsi="標楷體" w:cs="Times New Roman"/>
                <w:sz w:val="20"/>
                <w:szCs w:val="20"/>
              </w:rPr>
            </w:pPr>
          </w:p>
        </w:tc>
      </w:tr>
      <w:tr w:rsidR="00BA7904" w:rsidRPr="00AF753E" w:rsidTr="003B6C45">
        <w:trPr>
          <w:trHeight w:val="399"/>
          <w:jc w:val="center"/>
        </w:trPr>
        <w:tc>
          <w:tcPr>
            <w:tcW w:w="734" w:type="pct"/>
            <w:tcBorders>
              <w:top w:val="single" w:sz="4" w:space="0" w:color="auto"/>
              <w:left w:val="nil"/>
              <w:bottom w:val="single" w:sz="4" w:space="0" w:color="auto"/>
              <w:right w:val="single" w:sz="4" w:space="0" w:color="auto"/>
            </w:tcBorders>
            <w:vAlign w:val="bottom"/>
          </w:tcPr>
          <w:p w:rsidR="00BA7904" w:rsidRPr="00AF753E" w:rsidRDefault="00BA7904" w:rsidP="00BA7904">
            <w:pPr>
              <w:tabs>
                <w:tab w:val="left" w:pos="720"/>
              </w:tabs>
              <w:adjustRightInd w:val="0"/>
              <w:ind w:leftChars="76" w:left="182"/>
              <w:rPr>
                <w:rFonts w:ascii="標楷體" w:hAnsi="標楷體" w:cs="Times New Roman"/>
                <w:sz w:val="20"/>
                <w:szCs w:val="20"/>
              </w:rPr>
            </w:pPr>
            <w:r w:rsidRPr="00AF753E">
              <w:rPr>
                <w:rFonts w:ascii="標楷體" w:hAnsi="標楷體" w:cs="Times New Roman"/>
                <w:sz w:val="20"/>
                <w:szCs w:val="20"/>
              </w:rPr>
              <w:t>2015</w:t>
            </w:r>
          </w:p>
        </w:tc>
        <w:tc>
          <w:tcPr>
            <w:tcW w:w="682" w:type="pct"/>
            <w:tcBorders>
              <w:top w:val="nil"/>
              <w:left w:val="single" w:sz="4" w:space="0" w:color="auto"/>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350,813</w:t>
            </w:r>
          </w:p>
        </w:tc>
        <w:tc>
          <w:tcPr>
            <w:tcW w:w="653"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213,592</w:t>
            </w:r>
          </w:p>
        </w:tc>
        <w:tc>
          <w:tcPr>
            <w:tcW w:w="650"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18"/>
                <w:szCs w:val="18"/>
              </w:rPr>
            </w:pPr>
            <w:r w:rsidRPr="00AF753E">
              <w:rPr>
                <w:rFonts w:ascii="標楷體" w:hAnsi="標楷體" w:cs="Times New Roman"/>
                <w:sz w:val="20"/>
                <w:szCs w:val="20"/>
              </w:rPr>
              <w:t>60.9</w:t>
            </w:r>
          </w:p>
        </w:tc>
        <w:tc>
          <w:tcPr>
            <w:tcW w:w="763"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18"/>
                <w:szCs w:val="18"/>
              </w:rPr>
            </w:pPr>
            <w:r w:rsidRPr="00AF753E">
              <w:rPr>
                <w:rFonts w:ascii="標楷體" w:hAnsi="標楷體" w:cs="Times New Roman"/>
                <w:sz w:val="20"/>
                <w:szCs w:val="20"/>
              </w:rPr>
              <w:t>137,221</w:t>
            </w:r>
          </w:p>
        </w:tc>
        <w:tc>
          <w:tcPr>
            <w:tcW w:w="659"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18"/>
                <w:szCs w:val="18"/>
              </w:rPr>
            </w:pPr>
            <w:r w:rsidRPr="00AF753E">
              <w:rPr>
                <w:rFonts w:ascii="標楷體" w:hAnsi="標楷體" w:cs="Times New Roman"/>
                <w:sz w:val="20"/>
                <w:szCs w:val="20"/>
              </w:rPr>
              <w:t>39.0</w:t>
            </w:r>
          </w:p>
        </w:tc>
        <w:tc>
          <w:tcPr>
            <w:tcW w:w="858"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18"/>
                <w:szCs w:val="18"/>
              </w:rPr>
            </w:pPr>
            <w:r w:rsidRPr="00AF753E">
              <w:rPr>
                <w:rFonts w:ascii="標楷體" w:hAnsi="標楷體" w:cs="Times New Roman"/>
                <w:sz w:val="20"/>
                <w:szCs w:val="20"/>
              </w:rPr>
              <w:t>20,562,152</w:t>
            </w:r>
            <w:r w:rsidRPr="00AF753E">
              <w:rPr>
                <w:rFonts w:ascii="標楷體" w:hAnsi="標楷體" w:cs="Times New Roman"/>
                <w:sz w:val="18"/>
                <w:szCs w:val="18"/>
              </w:rPr>
              <w:t xml:space="preserve"> </w:t>
            </w:r>
          </w:p>
        </w:tc>
      </w:tr>
      <w:tr w:rsidR="00BA7904" w:rsidRPr="00AF753E" w:rsidTr="003B6C45">
        <w:trPr>
          <w:trHeight w:val="399"/>
          <w:jc w:val="center"/>
        </w:trPr>
        <w:tc>
          <w:tcPr>
            <w:tcW w:w="734" w:type="pct"/>
            <w:tcBorders>
              <w:top w:val="single" w:sz="4" w:space="0" w:color="auto"/>
              <w:left w:val="nil"/>
              <w:bottom w:val="single" w:sz="4" w:space="0" w:color="auto"/>
              <w:right w:val="single" w:sz="4" w:space="0" w:color="auto"/>
            </w:tcBorders>
            <w:vAlign w:val="bottom"/>
          </w:tcPr>
          <w:p w:rsidR="00BA7904" w:rsidRPr="00AF753E" w:rsidRDefault="00BA7904" w:rsidP="00BA7904">
            <w:pPr>
              <w:tabs>
                <w:tab w:val="left" w:pos="720"/>
              </w:tabs>
              <w:adjustRightInd w:val="0"/>
              <w:ind w:leftChars="76" w:left="182"/>
              <w:rPr>
                <w:rFonts w:ascii="標楷體" w:hAnsi="標楷體" w:cs="Times New Roman"/>
                <w:sz w:val="20"/>
                <w:szCs w:val="20"/>
              </w:rPr>
            </w:pPr>
            <w:r w:rsidRPr="00AF753E">
              <w:rPr>
                <w:rFonts w:ascii="標楷體" w:hAnsi="標楷體" w:cs="Times New Roman"/>
                <w:sz w:val="20"/>
                <w:szCs w:val="20"/>
              </w:rPr>
              <w:t>2016</w:t>
            </w:r>
          </w:p>
        </w:tc>
        <w:tc>
          <w:tcPr>
            <w:tcW w:w="682" w:type="pct"/>
            <w:tcBorders>
              <w:top w:val="nil"/>
              <w:left w:val="single" w:sz="4" w:space="0" w:color="auto"/>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351,195</w:t>
            </w:r>
          </w:p>
        </w:tc>
        <w:tc>
          <w:tcPr>
            <w:tcW w:w="653"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Times New Roman" w:hAnsi="Times New Roman" w:cs="Times New Roman"/>
                <w:sz w:val="18"/>
                <w:szCs w:val="18"/>
              </w:rPr>
            </w:pPr>
            <w:r w:rsidRPr="00AF753E">
              <w:rPr>
                <w:rFonts w:ascii="標楷體" w:hAnsi="標楷體" w:cs="Times New Roman"/>
                <w:sz w:val="20"/>
                <w:szCs w:val="20"/>
              </w:rPr>
              <w:t>213,889</w:t>
            </w:r>
          </w:p>
        </w:tc>
        <w:tc>
          <w:tcPr>
            <w:tcW w:w="650"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Times New Roman" w:hAnsi="Times New Roman" w:cs="Times New Roman"/>
                <w:sz w:val="18"/>
                <w:szCs w:val="18"/>
              </w:rPr>
            </w:pPr>
            <w:r w:rsidRPr="00AF753E">
              <w:rPr>
                <w:rFonts w:ascii="標楷體" w:hAnsi="標楷體" w:cs="Times New Roman"/>
                <w:sz w:val="20"/>
                <w:szCs w:val="20"/>
              </w:rPr>
              <w:t>60.9</w:t>
            </w:r>
          </w:p>
        </w:tc>
        <w:tc>
          <w:tcPr>
            <w:tcW w:w="763"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137,306</w:t>
            </w:r>
          </w:p>
        </w:tc>
        <w:tc>
          <w:tcPr>
            <w:tcW w:w="659"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39.0</w:t>
            </w:r>
          </w:p>
        </w:tc>
        <w:tc>
          <w:tcPr>
            <w:tcW w:w="858"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Times New Roman" w:hAnsi="Times New Roman" w:cs="Times New Roman"/>
                <w:sz w:val="18"/>
                <w:szCs w:val="18"/>
              </w:rPr>
            </w:pPr>
            <w:r w:rsidRPr="00AF753E">
              <w:rPr>
                <w:rFonts w:ascii="標楷體" w:hAnsi="標楷體" w:cs="Times New Roman"/>
                <w:sz w:val="20"/>
                <w:szCs w:val="20"/>
              </w:rPr>
              <w:t>21,307,798</w:t>
            </w:r>
            <w:r w:rsidRPr="00AF753E">
              <w:rPr>
                <w:rFonts w:ascii="Times New Roman" w:hAnsi="Times New Roman" w:cs="Times New Roman"/>
                <w:sz w:val="18"/>
                <w:szCs w:val="18"/>
              </w:rPr>
              <w:t xml:space="preserve"> </w:t>
            </w:r>
          </w:p>
        </w:tc>
      </w:tr>
      <w:tr w:rsidR="00BA7904" w:rsidRPr="00AF753E" w:rsidTr="003B6C45">
        <w:trPr>
          <w:trHeight w:val="399"/>
          <w:jc w:val="center"/>
        </w:trPr>
        <w:tc>
          <w:tcPr>
            <w:tcW w:w="734" w:type="pct"/>
            <w:tcBorders>
              <w:top w:val="single" w:sz="4" w:space="0" w:color="auto"/>
              <w:left w:val="nil"/>
              <w:bottom w:val="single" w:sz="4" w:space="0" w:color="auto"/>
              <w:right w:val="single" w:sz="4" w:space="0" w:color="auto"/>
            </w:tcBorders>
            <w:vAlign w:val="bottom"/>
          </w:tcPr>
          <w:p w:rsidR="00BA7904" w:rsidRPr="00AF753E" w:rsidRDefault="00BA7904" w:rsidP="00BA7904">
            <w:pPr>
              <w:tabs>
                <w:tab w:val="left" w:pos="720"/>
              </w:tabs>
              <w:adjustRightInd w:val="0"/>
              <w:ind w:leftChars="76" w:left="182"/>
              <w:rPr>
                <w:rFonts w:ascii="標楷體" w:hAnsi="標楷體" w:cs="Times New Roman"/>
                <w:sz w:val="20"/>
                <w:szCs w:val="20"/>
              </w:rPr>
            </w:pPr>
            <w:r w:rsidRPr="00AF753E">
              <w:rPr>
                <w:rFonts w:ascii="標楷體" w:hAnsi="標楷體" w:cs="Times New Roman"/>
                <w:sz w:val="20"/>
                <w:szCs w:val="20"/>
              </w:rPr>
              <w:t>2017</w:t>
            </w:r>
          </w:p>
        </w:tc>
        <w:tc>
          <w:tcPr>
            <w:tcW w:w="682" w:type="pct"/>
            <w:tcBorders>
              <w:top w:val="nil"/>
              <w:left w:val="single" w:sz="4" w:space="0" w:color="auto"/>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350,587</w:t>
            </w:r>
          </w:p>
        </w:tc>
        <w:tc>
          <w:tcPr>
            <w:tcW w:w="653"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213,314</w:t>
            </w:r>
          </w:p>
        </w:tc>
        <w:tc>
          <w:tcPr>
            <w:tcW w:w="650"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60.8</w:t>
            </w:r>
          </w:p>
        </w:tc>
        <w:tc>
          <w:tcPr>
            <w:tcW w:w="763"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137,273</w:t>
            </w:r>
          </w:p>
        </w:tc>
        <w:tc>
          <w:tcPr>
            <w:tcW w:w="659"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39.1</w:t>
            </w:r>
          </w:p>
        </w:tc>
        <w:tc>
          <w:tcPr>
            <w:tcW w:w="858"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 xml:space="preserve">21,282,896 </w:t>
            </w:r>
          </w:p>
        </w:tc>
      </w:tr>
      <w:tr w:rsidR="00BA7904" w:rsidRPr="00AF753E" w:rsidTr="003B6C45">
        <w:trPr>
          <w:trHeight w:val="399"/>
          <w:jc w:val="center"/>
        </w:trPr>
        <w:tc>
          <w:tcPr>
            <w:tcW w:w="734" w:type="pct"/>
            <w:tcBorders>
              <w:top w:val="single" w:sz="4" w:space="0" w:color="auto"/>
              <w:left w:val="nil"/>
              <w:bottom w:val="single" w:sz="4" w:space="0" w:color="auto"/>
              <w:right w:val="single" w:sz="4" w:space="0" w:color="auto"/>
            </w:tcBorders>
            <w:vAlign w:val="bottom"/>
          </w:tcPr>
          <w:p w:rsidR="00BA7904" w:rsidRPr="00AF753E" w:rsidRDefault="00BA7904" w:rsidP="00BA7904">
            <w:pPr>
              <w:tabs>
                <w:tab w:val="left" w:pos="720"/>
              </w:tabs>
              <w:adjustRightInd w:val="0"/>
              <w:ind w:leftChars="76" w:left="182"/>
              <w:rPr>
                <w:rFonts w:ascii="標楷體" w:hAnsi="標楷體" w:cs="Times New Roman"/>
                <w:sz w:val="20"/>
                <w:szCs w:val="20"/>
              </w:rPr>
            </w:pPr>
            <w:r w:rsidRPr="00AF753E">
              <w:rPr>
                <w:rFonts w:ascii="標楷體" w:hAnsi="標楷體" w:cs="Times New Roman"/>
                <w:sz w:val="20"/>
                <w:szCs w:val="20"/>
              </w:rPr>
              <w:t>2018</w:t>
            </w:r>
          </w:p>
        </w:tc>
        <w:tc>
          <w:tcPr>
            <w:tcW w:w="682" w:type="pct"/>
            <w:tcBorders>
              <w:top w:val="nil"/>
              <w:left w:val="single" w:sz="4" w:space="0" w:color="auto"/>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349,084</w:t>
            </w:r>
          </w:p>
        </w:tc>
        <w:tc>
          <w:tcPr>
            <w:tcW w:w="653"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212,339</w:t>
            </w:r>
          </w:p>
        </w:tc>
        <w:tc>
          <w:tcPr>
            <w:tcW w:w="650"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60.8</w:t>
            </w:r>
          </w:p>
        </w:tc>
        <w:tc>
          <w:tcPr>
            <w:tcW w:w="763"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136,745</w:t>
            </w:r>
          </w:p>
        </w:tc>
        <w:tc>
          <w:tcPr>
            <w:tcW w:w="659"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39.1</w:t>
            </w:r>
          </w:p>
        </w:tc>
        <w:tc>
          <w:tcPr>
            <w:tcW w:w="858" w:type="pct"/>
            <w:tcBorders>
              <w:top w:val="nil"/>
              <w:left w:val="nil"/>
              <w:bottom w:val="nil"/>
              <w:right w:val="nil"/>
            </w:tcBorders>
            <w:vAlign w:val="bottom"/>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sz w:val="20"/>
                <w:szCs w:val="20"/>
              </w:rPr>
              <w:t xml:space="preserve">21,257,027 </w:t>
            </w:r>
          </w:p>
        </w:tc>
      </w:tr>
      <w:tr w:rsidR="00BA7904" w:rsidRPr="00AF753E" w:rsidTr="003B6C45">
        <w:trPr>
          <w:trHeight w:val="399"/>
          <w:jc w:val="center"/>
        </w:trPr>
        <w:tc>
          <w:tcPr>
            <w:tcW w:w="734" w:type="pct"/>
            <w:tcBorders>
              <w:top w:val="single" w:sz="4" w:space="0" w:color="auto"/>
              <w:left w:val="nil"/>
              <w:bottom w:val="single" w:sz="4" w:space="0" w:color="auto"/>
              <w:right w:val="single" w:sz="4" w:space="0" w:color="auto"/>
            </w:tcBorders>
            <w:vAlign w:val="center"/>
          </w:tcPr>
          <w:p w:rsidR="00BA7904" w:rsidRPr="00AF753E" w:rsidRDefault="00BA7904" w:rsidP="00BA7904">
            <w:pPr>
              <w:tabs>
                <w:tab w:val="left" w:pos="720"/>
              </w:tabs>
              <w:adjustRightInd w:val="0"/>
              <w:rPr>
                <w:rFonts w:ascii="標楷體" w:hAnsi="標楷體" w:cs="Times New Roman"/>
                <w:sz w:val="20"/>
                <w:szCs w:val="20"/>
              </w:rPr>
            </w:pPr>
            <w:r w:rsidRPr="00AF753E">
              <w:rPr>
                <w:rFonts w:ascii="標楷體" w:hAnsi="標楷體" w:cs="Times New Roman" w:hint="eastAsia"/>
                <w:sz w:val="20"/>
                <w:szCs w:val="20"/>
              </w:rPr>
              <w:t xml:space="preserve">  總計</w:t>
            </w:r>
          </w:p>
        </w:tc>
        <w:tc>
          <w:tcPr>
            <w:tcW w:w="682" w:type="pct"/>
            <w:tcBorders>
              <w:top w:val="nil"/>
              <w:left w:val="single" w:sz="4" w:space="0" w:color="auto"/>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1</w:t>
            </w:r>
            <w:r w:rsidRPr="00AF753E">
              <w:rPr>
                <w:rFonts w:ascii="標楷體" w:hAnsi="標楷體" w:cs="Times New Roman"/>
                <w:sz w:val="20"/>
                <w:szCs w:val="20"/>
              </w:rPr>
              <w:t>,</w:t>
            </w:r>
            <w:r w:rsidRPr="00AF753E">
              <w:rPr>
                <w:rFonts w:ascii="標楷體" w:hAnsi="標楷體" w:cs="Times New Roman" w:hint="eastAsia"/>
                <w:sz w:val="20"/>
                <w:szCs w:val="20"/>
              </w:rPr>
              <w:t>401,679</w:t>
            </w:r>
          </w:p>
        </w:tc>
        <w:tc>
          <w:tcPr>
            <w:tcW w:w="653"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853,134</w:t>
            </w:r>
          </w:p>
        </w:tc>
        <w:tc>
          <w:tcPr>
            <w:tcW w:w="650"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w:t>
            </w:r>
          </w:p>
        </w:tc>
        <w:tc>
          <w:tcPr>
            <w:tcW w:w="763"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548</w:t>
            </w:r>
            <w:r w:rsidRPr="00AF753E">
              <w:rPr>
                <w:rFonts w:ascii="標楷體" w:hAnsi="標楷體" w:cs="Times New Roman"/>
                <w:sz w:val="20"/>
                <w:szCs w:val="20"/>
              </w:rPr>
              <w:t>,</w:t>
            </w:r>
            <w:r w:rsidRPr="00AF753E">
              <w:rPr>
                <w:rFonts w:ascii="標楷體" w:hAnsi="標楷體" w:cs="Times New Roman" w:hint="eastAsia"/>
                <w:sz w:val="20"/>
                <w:szCs w:val="20"/>
              </w:rPr>
              <w:t>545</w:t>
            </w:r>
          </w:p>
        </w:tc>
        <w:tc>
          <w:tcPr>
            <w:tcW w:w="659"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w:t>
            </w:r>
          </w:p>
        </w:tc>
        <w:tc>
          <w:tcPr>
            <w:tcW w:w="858" w:type="pct"/>
            <w:tcBorders>
              <w:top w:val="nil"/>
              <w:left w:val="nil"/>
              <w:bottom w:val="single" w:sz="4" w:space="0" w:color="auto"/>
              <w:right w:val="nil"/>
            </w:tcBorders>
            <w:vAlign w:val="center"/>
          </w:tcPr>
          <w:p w:rsidR="00BA7904" w:rsidRPr="00AF753E" w:rsidRDefault="00BA7904" w:rsidP="00BA7904">
            <w:pPr>
              <w:tabs>
                <w:tab w:val="left" w:pos="720"/>
              </w:tabs>
              <w:adjustRightInd w:val="0"/>
              <w:jc w:val="center"/>
              <w:rPr>
                <w:rFonts w:ascii="標楷體" w:hAnsi="標楷體" w:cs="Times New Roman"/>
                <w:sz w:val="20"/>
                <w:szCs w:val="20"/>
              </w:rPr>
            </w:pPr>
            <w:r w:rsidRPr="00AF753E">
              <w:rPr>
                <w:rFonts w:ascii="標楷體" w:hAnsi="標楷體" w:cs="Times New Roman" w:hint="eastAsia"/>
                <w:sz w:val="20"/>
                <w:szCs w:val="20"/>
              </w:rPr>
              <w:t>84</w:t>
            </w:r>
            <w:r w:rsidRPr="00AF753E">
              <w:rPr>
                <w:rFonts w:ascii="標楷體" w:hAnsi="標楷體" w:cs="Times New Roman"/>
                <w:sz w:val="20"/>
                <w:szCs w:val="20"/>
              </w:rPr>
              <w:t>,</w:t>
            </w:r>
            <w:r w:rsidRPr="00AF753E">
              <w:rPr>
                <w:rFonts w:ascii="標楷體" w:hAnsi="標楷體" w:cs="Times New Roman" w:hint="eastAsia"/>
                <w:sz w:val="20"/>
                <w:szCs w:val="20"/>
              </w:rPr>
              <w:t>409</w:t>
            </w:r>
            <w:r w:rsidRPr="00AF753E">
              <w:rPr>
                <w:rFonts w:ascii="標楷體" w:hAnsi="標楷體" w:cs="Times New Roman"/>
                <w:sz w:val="20"/>
                <w:szCs w:val="20"/>
              </w:rPr>
              <w:t>,</w:t>
            </w:r>
            <w:r w:rsidRPr="00AF753E">
              <w:rPr>
                <w:rFonts w:ascii="標楷體" w:hAnsi="標楷體" w:cs="Times New Roman" w:hint="eastAsia"/>
                <w:sz w:val="20"/>
                <w:szCs w:val="20"/>
              </w:rPr>
              <w:t>873</w:t>
            </w:r>
          </w:p>
        </w:tc>
      </w:tr>
    </w:tbl>
    <w:p w:rsidR="00BA7904" w:rsidRPr="00AF753E" w:rsidRDefault="00BA7904" w:rsidP="00BA7904">
      <w:pPr>
        <w:ind w:leftChars="177" w:left="425"/>
        <w:rPr>
          <w:rFonts w:ascii="標楷體" w:hAnsi="標楷體" w:cs="Times New Roman"/>
          <w:sz w:val="20"/>
          <w:szCs w:val="20"/>
        </w:rPr>
      </w:pPr>
      <w:r w:rsidRPr="00AF753E">
        <w:rPr>
          <w:rFonts w:ascii="標楷體" w:hAnsi="標楷體" w:cs="Times New Roman" w:hint="eastAsia"/>
          <w:sz w:val="20"/>
          <w:szCs w:val="20"/>
        </w:rPr>
        <w:t>資料來源</w:t>
      </w:r>
      <w:r w:rsidRPr="00AF753E">
        <w:rPr>
          <w:rFonts w:ascii="標楷體" w:hAnsi="標楷體" w:cs="Times New Roman"/>
          <w:sz w:val="20"/>
          <w:szCs w:val="20"/>
        </w:rPr>
        <w:t>：</w:t>
      </w:r>
      <w:r w:rsidRPr="00AF753E">
        <w:rPr>
          <w:rFonts w:ascii="標楷體" w:hAnsi="標楷體" w:cs="Times New Roman" w:hint="eastAsia"/>
          <w:sz w:val="20"/>
          <w:szCs w:val="20"/>
        </w:rPr>
        <w:t>衛生福利部</w:t>
      </w:r>
    </w:p>
    <w:p w:rsidR="00143976" w:rsidRPr="00AF753E" w:rsidRDefault="00BA7904" w:rsidP="00BA7904">
      <w:pPr>
        <w:ind w:leftChars="589" w:left="1582" w:hangingChars="84" w:hanging="168"/>
        <w:jc w:val="both"/>
        <w:rPr>
          <w:rFonts w:ascii="標楷體" w:hAnsi="標楷體" w:cs="Times New Roman"/>
          <w:sz w:val="20"/>
          <w:szCs w:val="20"/>
        </w:rPr>
      </w:pPr>
      <w:r w:rsidRPr="00AF753E">
        <w:rPr>
          <w:rFonts w:ascii="標楷體" w:hAnsi="標楷體" w:cs="Times New Roman" w:hint="eastAsia"/>
          <w:sz w:val="20"/>
          <w:szCs w:val="20"/>
        </w:rPr>
        <w:t>說    明：平均</w:t>
      </w:r>
      <w:r w:rsidRPr="00AF753E">
        <w:rPr>
          <w:rFonts w:ascii="標楷體" w:hAnsi="標楷體" w:cs="Times New Roman"/>
          <w:sz w:val="20"/>
          <w:szCs w:val="20"/>
        </w:rPr>
        <w:t>每月受益人數</w:t>
      </w:r>
      <w:r w:rsidRPr="00AF753E">
        <w:rPr>
          <w:rFonts w:ascii="標楷體" w:hAnsi="標楷體" w:cs="Times New Roman" w:hint="eastAsia"/>
          <w:sz w:val="20"/>
          <w:szCs w:val="20"/>
        </w:rPr>
        <w:t>為</w:t>
      </w:r>
      <w:r w:rsidRPr="00AF753E">
        <w:rPr>
          <w:rFonts w:ascii="標楷體" w:hAnsi="標楷體" w:cs="Times New Roman"/>
          <w:sz w:val="20"/>
          <w:szCs w:val="20"/>
        </w:rPr>
        <w:t>9月之</w:t>
      </w:r>
      <w:r w:rsidRPr="00AF753E">
        <w:rPr>
          <w:rFonts w:ascii="標楷體" w:hAnsi="標楷體" w:cs="Times New Roman" w:hint="eastAsia"/>
          <w:sz w:val="20"/>
          <w:szCs w:val="20"/>
        </w:rPr>
        <w:t>人數</w:t>
      </w:r>
      <w:r w:rsidRPr="00AF753E">
        <w:rPr>
          <w:rFonts w:ascii="標楷體" w:hAnsi="標楷體" w:cs="Times New Roman"/>
          <w:sz w:val="20"/>
          <w:szCs w:val="20"/>
        </w:rPr>
        <w:t>，補助金額為1</w:t>
      </w:r>
      <w:r w:rsidRPr="00AF753E">
        <w:rPr>
          <w:rFonts w:ascii="標楷體" w:hAnsi="標楷體" w:cs="Times New Roman" w:hint="eastAsia"/>
          <w:sz w:val="20"/>
          <w:szCs w:val="20"/>
        </w:rPr>
        <w:t>月至</w:t>
      </w:r>
      <w:r w:rsidRPr="00AF753E">
        <w:rPr>
          <w:rFonts w:ascii="標楷體" w:hAnsi="標楷體" w:cs="Times New Roman"/>
          <w:sz w:val="20"/>
          <w:szCs w:val="20"/>
        </w:rPr>
        <w:t>9月之總額。</w:t>
      </w:r>
    </w:p>
    <w:p w:rsidR="00143976" w:rsidRPr="00AF753E" w:rsidRDefault="00143976" w:rsidP="00FD5494">
      <w:pPr>
        <w:pStyle w:val="a8"/>
        <w:widowControl/>
        <w:numPr>
          <w:ilvl w:val="0"/>
          <w:numId w:val="37"/>
        </w:numPr>
        <w:overflowPunct w:val="0"/>
        <w:spacing w:line="480" w:lineRule="exact"/>
        <w:ind w:leftChars="0" w:rightChars="30" w:right="72"/>
        <w:jc w:val="both"/>
        <w:rPr>
          <w:rFonts w:ascii="標楷體" w:hAnsi="標楷體" w:cs="新細明體"/>
          <w:kern w:val="0"/>
          <w:szCs w:val="24"/>
        </w:rPr>
      </w:pPr>
      <w:r w:rsidRPr="00AF753E">
        <w:rPr>
          <w:rFonts w:ascii="標楷體" w:hAnsi="標楷體" w:cs="新細明體" w:hint="eastAsia"/>
          <w:kern w:val="0"/>
          <w:szCs w:val="24"/>
        </w:rPr>
        <w:t>安置照顧費用補助：</w:t>
      </w:r>
      <w:r w:rsidRPr="00AF753E">
        <w:rPr>
          <w:rFonts w:ascii="標楷體" w:hAnsi="標楷體" w:cs="Times New Roman"/>
          <w:kern w:val="0"/>
          <w:szCs w:val="24"/>
        </w:rPr>
        <w:t>對於經政府評估轉介安置於</w:t>
      </w:r>
      <w:r w:rsidRPr="00AF753E">
        <w:rPr>
          <w:rFonts w:ascii="標楷體" w:hAnsi="標楷體" w:cs="Times New Roman"/>
          <w:bCs/>
          <w:szCs w:val="24"/>
        </w:rPr>
        <w:t>社會福利機構、精神復健機構、護理之家、榮譽國民之家、社區居住提供單位</w:t>
      </w:r>
      <w:r w:rsidRPr="00AF753E">
        <w:rPr>
          <w:rFonts w:ascii="標楷體" w:hAnsi="標楷體" w:cs="Times New Roman"/>
          <w:kern w:val="0"/>
          <w:szCs w:val="24"/>
        </w:rPr>
        <w:t>的身心障礙者，其所需照顧費</w:t>
      </w:r>
      <w:r w:rsidRPr="00AF753E">
        <w:rPr>
          <w:rFonts w:ascii="標楷體" w:hAnsi="標楷體" w:cs="Times New Roman" w:hint="eastAsia"/>
          <w:kern w:val="0"/>
          <w:szCs w:val="24"/>
        </w:rPr>
        <w:t>，</w:t>
      </w:r>
      <w:r w:rsidRPr="00AF753E">
        <w:rPr>
          <w:rFonts w:ascii="標楷體" w:hAnsi="標楷體" w:cs="Times New Roman"/>
          <w:kern w:val="0"/>
          <w:szCs w:val="24"/>
        </w:rPr>
        <w:t>除列冊低收入戶者由政府全額補助外，依身心障礙者年齡、安置人數及家庭經濟狀況</w:t>
      </w:r>
      <w:r w:rsidRPr="00AF753E">
        <w:rPr>
          <w:rFonts w:ascii="標楷體" w:hAnsi="標楷體" w:cs="Times New Roman" w:hint="eastAsia"/>
          <w:kern w:val="0"/>
          <w:szCs w:val="24"/>
        </w:rPr>
        <w:t>，</w:t>
      </w:r>
      <w:r w:rsidRPr="00AF753E">
        <w:rPr>
          <w:rFonts w:ascii="標楷體" w:hAnsi="標楷體" w:cs="Times New Roman"/>
          <w:kern w:val="0"/>
          <w:szCs w:val="24"/>
        </w:rPr>
        <w:t>按機構收費標準提供25％至85％不同額度的經費補助</w:t>
      </w:r>
      <w:r w:rsidRPr="00AF753E">
        <w:rPr>
          <w:rFonts w:ascii="標楷體" w:hAnsi="標楷體" w:cs="Times New Roman" w:hint="eastAsia"/>
          <w:kern w:val="0"/>
          <w:szCs w:val="24"/>
        </w:rPr>
        <w:t>如</w:t>
      </w:r>
      <w:r w:rsidRPr="00AF753E">
        <w:rPr>
          <w:rFonts w:ascii="標楷體" w:hAnsi="標楷體" w:cs="Times New Roman"/>
          <w:kern w:val="0"/>
          <w:szCs w:val="24"/>
        </w:rPr>
        <w:t>表</w:t>
      </w:r>
      <w:r w:rsidR="00317B58" w:rsidRPr="00AF753E">
        <w:rPr>
          <w:rFonts w:ascii="標楷體" w:hAnsi="標楷體" w:cs="Times New Roman" w:hint="eastAsia"/>
          <w:kern w:val="0"/>
          <w:szCs w:val="24"/>
        </w:rPr>
        <w:t>3</w:t>
      </w:r>
      <w:r w:rsidR="005C307D" w:rsidRPr="00AF753E">
        <w:rPr>
          <w:rFonts w:ascii="標楷體" w:hAnsi="標楷體" w:cs="Times New Roman" w:hint="eastAsia"/>
          <w:kern w:val="0"/>
          <w:szCs w:val="24"/>
        </w:rPr>
        <w:t>6</w:t>
      </w:r>
      <w:r w:rsidRPr="00AF753E">
        <w:rPr>
          <w:rFonts w:ascii="標楷體" w:hAnsi="標楷體" w:cs="Times New Roman"/>
          <w:kern w:val="0"/>
          <w:szCs w:val="24"/>
        </w:rPr>
        <w:t>。</w:t>
      </w:r>
      <w:r w:rsidR="00266C2B" w:rsidRPr="00AF753E">
        <w:rPr>
          <w:rFonts w:ascii="標楷體" w:hAnsi="標楷體" w:cs="Times New Roman" w:hint="eastAsia"/>
          <w:kern w:val="0"/>
          <w:szCs w:val="24"/>
        </w:rPr>
        <w:t>（衛福部）</w:t>
      </w:r>
    </w:p>
    <w:p w:rsidR="00143976" w:rsidRPr="00AF753E" w:rsidRDefault="00143976" w:rsidP="00143976">
      <w:pPr>
        <w:pStyle w:val="ac"/>
        <w:spacing w:before="100" w:beforeAutospacing="1"/>
        <w:jc w:val="center"/>
        <w:rPr>
          <w:rFonts w:ascii="標楷體" w:eastAsia="標楷體" w:hAnsi="標楷體"/>
          <w:b/>
          <w:sz w:val="24"/>
        </w:rPr>
      </w:pPr>
      <w:bookmarkStart w:id="163" w:name="_Toc440436813"/>
      <w:r w:rsidRPr="00AF753E">
        <w:rPr>
          <w:rFonts w:ascii="標楷體" w:eastAsia="標楷體" w:hAnsi="標楷體" w:hint="eastAsia"/>
          <w:b/>
          <w:sz w:val="24"/>
        </w:rPr>
        <w:t>表</w:t>
      </w:r>
      <w:r w:rsidR="00317B58" w:rsidRPr="00AF753E">
        <w:rPr>
          <w:rFonts w:ascii="標楷體" w:eastAsia="標楷體" w:hAnsi="標楷體" w:hint="eastAsia"/>
          <w:b/>
          <w:sz w:val="24"/>
        </w:rPr>
        <w:t>3</w:t>
      </w:r>
      <w:r w:rsidR="005C307D" w:rsidRPr="00AF753E">
        <w:rPr>
          <w:rFonts w:ascii="標楷體" w:eastAsia="標楷體" w:hAnsi="標楷體" w:hint="eastAsia"/>
          <w:b/>
          <w:sz w:val="24"/>
        </w:rPr>
        <w:t>6</w:t>
      </w:r>
      <w:r w:rsidRPr="00AF753E">
        <w:rPr>
          <w:rFonts w:ascii="標楷體" w:eastAsia="標楷體" w:hAnsi="標楷體" w:hint="eastAsia"/>
          <w:b/>
          <w:sz w:val="24"/>
        </w:rPr>
        <w:t xml:space="preserve">  身心障礙者日間照顧及住宿式照顧費用補助</w:t>
      </w:r>
      <w:bookmarkEnd w:id="163"/>
    </w:p>
    <w:p w:rsidR="006538AB" w:rsidRPr="00AF753E" w:rsidRDefault="006538AB" w:rsidP="006538AB">
      <w:pPr>
        <w:ind w:rightChars="530" w:right="1272"/>
        <w:jc w:val="right"/>
        <w:rPr>
          <w:rFonts w:ascii="標楷體" w:hAnsi="標楷體"/>
          <w:sz w:val="20"/>
        </w:rPr>
      </w:pPr>
      <w:r w:rsidRPr="00AF753E">
        <w:rPr>
          <w:rFonts w:ascii="標楷體" w:hAnsi="標楷體" w:hint="eastAsia"/>
          <w:sz w:val="20"/>
        </w:rPr>
        <w:t>單位：人；千元</w:t>
      </w:r>
    </w:p>
    <w:tbl>
      <w:tblPr>
        <w:tblW w:w="35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532"/>
        <w:gridCol w:w="1985"/>
        <w:gridCol w:w="3230"/>
      </w:tblGrid>
      <w:tr w:rsidR="006538AB" w:rsidRPr="00AF753E" w:rsidTr="003B6C45">
        <w:trPr>
          <w:trHeight w:val="161"/>
          <w:jc w:val="center"/>
        </w:trPr>
        <w:tc>
          <w:tcPr>
            <w:tcW w:w="1135" w:type="pct"/>
            <w:vMerge w:val="restart"/>
            <w:tcBorders>
              <w:top w:val="single" w:sz="4" w:space="0" w:color="auto"/>
              <w:left w:val="nil"/>
              <w:bottom w:val="single" w:sz="4" w:space="0" w:color="auto"/>
              <w:right w:val="single" w:sz="4" w:space="0" w:color="auto"/>
              <w:tl2br w:val="single" w:sz="4" w:space="0" w:color="auto"/>
            </w:tcBorders>
            <w:vAlign w:val="center"/>
            <w:hideMark/>
          </w:tcPr>
          <w:p w:rsidR="006538AB" w:rsidRPr="00AF753E" w:rsidRDefault="006538AB" w:rsidP="006538AB">
            <w:pPr>
              <w:tabs>
                <w:tab w:val="left" w:pos="720"/>
              </w:tabs>
              <w:overflowPunct w:val="0"/>
              <w:adjustRightInd w:val="0"/>
              <w:jc w:val="right"/>
              <w:rPr>
                <w:rFonts w:ascii="標楷體" w:hAnsi="標楷體" w:cs="Times New Roman"/>
                <w:sz w:val="20"/>
                <w:szCs w:val="20"/>
              </w:rPr>
            </w:pPr>
            <w:r w:rsidRPr="00AF753E">
              <w:rPr>
                <w:rFonts w:ascii="標楷體" w:hAnsi="標楷體" w:cs="Times New Roman" w:hint="eastAsia"/>
                <w:sz w:val="20"/>
                <w:szCs w:val="20"/>
              </w:rPr>
              <w:t>項目</w:t>
            </w:r>
          </w:p>
          <w:p w:rsidR="006538AB" w:rsidRPr="00AF753E" w:rsidRDefault="006538AB" w:rsidP="006538AB">
            <w:pPr>
              <w:tabs>
                <w:tab w:val="left" w:pos="720"/>
              </w:tabs>
              <w:overflowPunct w:val="0"/>
              <w:adjustRightInd w:val="0"/>
              <w:jc w:val="both"/>
              <w:rPr>
                <w:rFonts w:ascii="標楷體" w:hAnsi="標楷體" w:cs="Times New Roman"/>
                <w:sz w:val="20"/>
                <w:szCs w:val="20"/>
              </w:rPr>
            </w:pPr>
            <w:r w:rsidRPr="00AF753E">
              <w:rPr>
                <w:rFonts w:ascii="標楷體" w:hAnsi="標楷體" w:cs="Times New Roman" w:hint="eastAsia"/>
                <w:sz w:val="20"/>
                <w:szCs w:val="20"/>
              </w:rPr>
              <w:t>年別</w:t>
            </w:r>
          </w:p>
        </w:tc>
        <w:tc>
          <w:tcPr>
            <w:tcW w:w="3865" w:type="pct"/>
            <w:gridSpan w:val="2"/>
            <w:tcBorders>
              <w:top w:val="single" w:sz="4" w:space="0" w:color="auto"/>
              <w:left w:val="single" w:sz="4" w:space="0" w:color="auto"/>
              <w:bottom w:val="single" w:sz="4" w:space="0" w:color="auto"/>
              <w:right w:val="nil"/>
            </w:tcBorders>
            <w:vAlign w:val="center"/>
            <w:hideMark/>
          </w:tcPr>
          <w:p w:rsidR="006538AB" w:rsidRPr="00AF753E" w:rsidRDefault="006538AB" w:rsidP="006538AB">
            <w:pPr>
              <w:tabs>
                <w:tab w:val="left" w:pos="720"/>
              </w:tabs>
              <w:overflowPunct w:val="0"/>
              <w:adjustRightInd w:val="0"/>
              <w:jc w:val="center"/>
              <w:rPr>
                <w:rFonts w:ascii="標楷體" w:hAnsi="標楷體" w:cs="Times New Roman"/>
                <w:sz w:val="20"/>
                <w:szCs w:val="20"/>
              </w:rPr>
            </w:pPr>
            <w:r w:rsidRPr="00AF753E">
              <w:rPr>
                <w:rFonts w:ascii="標楷體" w:hAnsi="標楷體" w:cs="Times New Roman" w:hint="eastAsia"/>
                <w:sz w:val="20"/>
                <w:szCs w:val="20"/>
              </w:rPr>
              <w:t>身心障礙者日間照顧及住宿式照顧費用補助</w:t>
            </w:r>
          </w:p>
        </w:tc>
      </w:tr>
      <w:tr w:rsidR="006538AB" w:rsidRPr="00AF753E" w:rsidTr="003B6C45">
        <w:trPr>
          <w:trHeight w:val="157"/>
          <w:jc w:val="center"/>
        </w:trPr>
        <w:tc>
          <w:tcPr>
            <w:tcW w:w="1135" w:type="pct"/>
            <w:vMerge/>
            <w:tcBorders>
              <w:top w:val="single" w:sz="4" w:space="0" w:color="auto"/>
              <w:left w:val="nil"/>
              <w:bottom w:val="single" w:sz="4" w:space="0" w:color="auto"/>
              <w:right w:val="single" w:sz="4" w:space="0" w:color="auto"/>
            </w:tcBorders>
            <w:vAlign w:val="center"/>
            <w:hideMark/>
          </w:tcPr>
          <w:p w:rsidR="006538AB" w:rsidRPr="00AF753E" w:rsidRDefault="006538AB" w:rsidP="006538AB">
            <w:pPr>
              <w:widowControl/>
              <w:overflowPunct w:val="0"/>
              <w:rPr>
                <w:rFonts w:ascii="標楷體" w:hAnsi="標楷體" w:cs="Times New Roman"/>
                <w:sz w:val="20"/>
                <w:szCs w:val="20"/>
              </w:rPr>
            </w:pPr>
          </w:p>
        </w:tc>
        <w:tc>
          <w:tcPr>
            <w:tcW w:w="1471" w:type="pct"/>
            <w:tcBorders>
              <w:top w:val="single" w:sz="4" w:space="0" w:color="auto"/>
              <w:left w:val="single" w:sz="4" w:space="0" w:color="auto"/>
              <w:bottom w:val="single" w:sz="4" w:space="0" w:color="auto"/>
              <w:right w:val="single" w:sz="4" w:space="0" w:color="auto"/>
            </w:tcBorders>
            <w:vAlign w:val="center"/>
            <w:hideMark/>
          </w:tcPr>
          <w:p w:rsidR="006538AB" w:rsidRPr="00AF753E" w:rsidRDefault="006538AB" w:rsidP="006538AB">
            <w:pPr>
              <w:tabs>
                <w:tab w:val="left" w:pos="720"/>
              </w:tabs>
              <w:overflowPunct w:val="0"/>
              <w:adjustRightInd w:val="0"/>
              <w:jc w:val="center"/>
              <w:rPr>
                <w:rFonts w:ascii="標楷體" w:hAnsi="標楷體" w:cs="Times New Roman"/>
                <w:sz w:val="20"/>
                <w:szCs w:val="20"/>
              </w:rPr>
            </w:pPr>
            <w:r w:rsidRPr="00AF753E">
              <w:rPr>
                <w:rFonts w:ascii="標楷體" w:hAnsi="標楷體" w:cs="Times New Roman" w:hint="eastAsia"/>
                <w:sz w:val="20"/>
                <w:szCs w:val="20"/>
              </w:rPr>
              <w:t>受益人數</w:t>
            </w:r>
          </w:p>
        </w:tc>
        <w:tc>
          <w:tcPr>
            <w:tcW w:w="2394" w:type="pct"/>
            <w:tcBorders>
              <w:top w:val="single" w:sz="4" w:space="0" w:color="auto"/>
              <w:left w:val="single" w:sz="4" w:space="0" w:color="auto"/>
              <w:bottom w:val="single" w:sz="4" w:space="0" w:color="auto"/>
              <w:right w:val="nil"/>
            </w:tcBorders>
            <w:vAlign w:val="center"/>
            <w:hideMark/>
          </w:tcPr>
          <w:p w:rsidR="006538AB" w:rsidRPr="00AF753E" w:rsidRDefault="006538AB" w:rsidP="006538AB">
            <w:pPr>
              <w:tabs>
                <w:tab w:val="left" w:pos="720"/>
              </w:tabs>
              <w:overflowPunct w:val="0"/>
              <w:adjustRightInd w:val="0"/>
              <w:jc w:val="center"/>
              <w:rPr>
                <w:rFonts w:ascii="標楷體" w:hAnsi="標楷體" w:cs="Times New Roman"/>
                <w:sz w:val="20"/>
                <w:szCs w:val="20"/>
              </w:rPr>
            </w:pPr>
            <w:r w:rsidRPr="00AF753E">
              <w:rPr>
                <w:rFonts w:ascii="標楷體" w:hAnsi="標楷體" w:cs="Times New Roman" w:hint="eastAsia"/>
                <w:sz w:val="20"/>
                <w:szCs w:val="20"/>
              </w:rPr>
              <w:t>補助金額</w:t>
            </w:r>
          </w:p>
        </w:tc>
      </w:tr>
      <w:tr w:rsidR="006538AB" w:rsidRPr="00AF753E" w:rsidTr="003B6C45">
        <w:trPr>
          <w:jc w:val="center"/>
        </w:trPr>
        <w:tc>
          <w:tcPr>
            <w:tcW w:w="1135" w:type="pct"/>
            <w:tcBorders>
              <w:top w:val="single" w:sz="4" w:space="0" w:color="auto"/>
              <w:left w:val="nil"/>
              <w:bottom w:val="single" w:sz="4" w:space="0" w:color="auto"/>
              <w:right w:val="single" w:sz="4" w:space="0" w:color="auto"/>
            </w:tcBorders>
            <w:vAlign w:val="center"/>
            <w:hideMark/>
          </w:tcPr>
          <w:p w:rsidR="006538AB" w:rsidRPr="00AF753E" w:rsidRDefault="006538AB" w:rsidP="006538AB">
            <w:pPr>
              <w:tabs>
                <w:tab w:val="left" w:pos="720"/>
              </w:tabs>
              <w:overflowPunct w:val="0"/>
              <w:adjustRightInd w:val="0"/>
              <w:ind w:leftChars="168" w:left="403"/>
              <w:rPr>
                <w:rFonts w:ascii="標楷體" w:hAnsi="標楷體" w:cs="Times New Roman"/>
                <w:sz w:val="20"/>
                <w:szCs w:val="20"/>
              </w:rPr>
            </w:pPr>
            <w:r w:rsidRPr="00AF753E">
              <w:rPr>
                <w:rFonts w:ascii="標楷體" w:hAnsi="標楷體" w:cs="Times New Roman" w:hint="eastAsia"/>
                <w:sz w:val="20"/>
                <w:szCs w:val="20"/>
              </w:rPr>
              <w:t>2016</w:t>
            </w:r>
          </w:p>
        </w:tc>
        <w:tc>
          <w:tcPr>
            <w:tcW w:w="1471" w:type="pct"/>
            <w:tcBorders>
              <w:top w:val="single" w:sz="4" w:space="0" w:color="auto"/>
              <w:left w:val="single" w:sz="4" w:space="0" w:color="auto"/>
              <w:bottom w:val="nil"/>
              <w:right w:val="nil"/>
            </w:tcBorders>
            <w:vAlign w:val="center"/>
          </w:tcPr>
          <w:p w:rsidR="006538AB" w:rsidRPr="00AF753E" w:rsidRDefault="006538AB" w:rsidP="006538AB">
            <w:pPr>
              <w:jc w:val="center"/>
              <w:rPr>
                <w:rFonts w:ascii="標楷體" w:hAnsi="標楷體" w:cs="Times New Roman"/>
                <w:sz w:val="20"/>
                <w:szCs w:val="20"/>
              </w:rPr>
            </w:pPr>
            <w:r w:rsidRPr="00AF753E">
              <w:rPr>
                <w:rFonts w:ascii="標楷體" w:hAnsi="標楷體" w:cs="Times New Roman"/>
                <w:sz w:val="20"/>
                <w:szCs w:val="20"/>
              </w:rPr>
              <w:t>43,300</w:t>
            </w:r>
          </w:p>
        </w:tc>
        <w:tc>
          <w:tcPr>
            <w:tcW w:w="2394" w:type="pct"/>
            <w:tcBorders>
              <w:top w:val="single" w:sz="4" w:space="0" w:color="auto"/>
              <w:left w:val="nil"/>
              <w:bottom w:val="nil"/>
              <w:right w:val="nil"/>
            </w:tcBorders>
            <w:vAlign w:val="center"/>
          </w:tcPr>
          <w:p w:rsidR="006538AB" w:rsidRPr="00AF753E" w:rsidRDefault="006538AB" w:rsidP="006538AB">
            <w:pPr>
              <w:jc w:val="center"/>
              <w:rPr>
                <w:rFonts w:ascii="標楷體" w:hAnsi="標楷體" w:cs="Times New Roman"/>
                <w:sz w:val="20"/>
                <w:szCs w:val="20"/>
              </w:rPr>
            </w:pPr>
            <w:r w:rsidRPr="00AF753E">
              <w:rPr>
                <w:rFonts w:ascii="標楷體" w:hAnsi="標楷體" w:cs="Times New Roman"/>
                <w:sz w:val="20"/>
                <w:szCs w:val="20"/>
              </w:rPr>
              <w:t>8,025,156</w:t>
            </w:r>
          </w:p>
        </w:tc>
      </w:tr>
      <w:tr w:rsidR="006538AB" w:rsidRPr="00AF753E" w:rsidTr="003B6C45">
        <w:trPr>
          <w:jc w:val="center"/>
        </w:trPr>
        <w:tc>
          <w:tcPr>
            <w:tcW w:w="1135" w:type="pct"/>
            <w:tcBorders>
              <w:top w:val="single" w:sz="4" w:space="0" w:color="auto"/>
              <w:left w:val="nil"/>
              <w:bottom w:val="single" w:sz="4" w:space="0" w:color="auto"/>
              <w:right w:val="single" w:sz="4" w:space="0" w:color="auto"/>
            </w:tcBorders>
            <w:vAlign w:val="center"/>
            <w:hideMark/>
          </w:tcPr>
          <w:p w:rsidR="006538AB" w:rsidRPr="00AF753E" w:rsidRDefault="006538AB" w:rsidP="006538AB">
            <w:pPr>
              <w:tabs>
                <w:tab w:val="left" w:pos="720"/>
              </w:tabs>
              <w:overflowPunct w:val="0"/>
              <w:adjustRightInd w:val="0"/>
              <w:ind w:leftChars="168" w:left="403"/>
              <w:rPr>
                <w:rFonts w:ascii="標楷體" w:hAnsi="標楷體" w:cs="Times New Roman"/>
                <w:sz w:val="20"/>
                <w:szCs w:val="20"/>
              </w:rPr>
            </w:pPr>
            <w:r w:rsidRPr="00AF753E">
              <w:rPr>
                <w:rFonts w:ascii="標楷體" w:hAnsi="標楷體" w:cs="Times New Roman" w:hint="eastAsia"/>
                <w:sz w:val="20"/>
                <w:szCs w:val="20"/>
              </w:rPr>
              <w:t>2017</w:t>
            </w:r>
          </w:p>
        </w:tc>
        <w:tc>
          <w:tcPr>
            <w:tcW w:w="1471" w:type="pct"/>
            <w:tcBorders>
              <w:top w:val="nil"/>
              <w:left w:val="single" w:sz="4" w:space="0" w:color="auto"/>
              <w:bottom w:val="nil"/>
              <w:right w:val="nil"/>
            </w:tcBorders>
            <w:vAlign w:val="center"/>
          </w:tcPr>
          <w:p w:rsidR="006538AB" w:rsidRPr="00AF753E" w:rsidRDefault="006538AB" w:rsidP="006538AB">
            <w:pPr>
              <w:jc w:val="center"/>
              <w:rPr>
                <w:rFonts w:ascii="標楷體" w:hAnsi="標楷體" w:cs="Times New Roman"/>
                <w:sz w:val="20"/>
                <w:szCs w:val="20"/>
              </w:rPr>
            </w:pPr>
            <w:r w:rsidRPr="00AF753E">
              <w:rPr>
                <w:rFonts w:ascii="標楷體" w:hAnsi="標楷體" w:cs="Times New Roman"/>
                <w:sz w:val="20"/>
                <w:szCs w:val="20"/>
              </w:rPr>
              <w:t>45,930</w:t>
            </w:r>
          </w:p>
        </w:tc>
        <w:tc>
          <w:tcPr>
            <w:tcW w:w="2394" w:type="pct"/>
            <w:tcBorders>
              <w:top w:val="nil"/>
              <w:left w:val="nil"/>
              <w:bottom w:val="nil"/>
              <w:right w:val="nil"/>
            </w:tcBorders>
            <w:vAlign w:val="center"/>
          </w:tcPr>
          <w:p w:rsidR="006538AB" w:rsidRPr="00AF753E" w:rsidRDefault="006538AB" w:rsidP="006538AB">
            <w:pPr>
              <w:jc w:val="center"/>
              <w:rPr>
                <w:rFonts w:ascii="標楷體" w:hAnsi="標楷體" w:cs="Times New Roman"/>
                <w:sz w:val="20"/>
                <w:szCs w:val="20"/>
              </w:rPr>
            </w:pPr>
            <w:r w:rsidRPr="00AF753E">
              <w:rPr>
                <w:rFonts w:ascii="標楷體" w:hAnsi="標楷體" w:cs="Times New Roman"/>
                <w:sz w:val="20"/>
                <w:szCs w:val="20"/>
              </w:rPr>
              <w:t>8,504,326</w:t>
            </w:r>
          </w:p>
        </w:tc>
      </w:tr>
      <w:tr w:rsidR="006538AB" w:rsidRPr="00AF753E" w:rsidTr="003B6C45">
        <w:trPr>
          <w:jc w:val="center"/>
        </w:trPr>
        <w:tc>
          <w:tcPr>
            <w:tcW w:w="1135" w:type="pct"/>
            <w:tcBorders>
              <w:top w:val="single" w:sz="4" w:space="0" w:color="auto"/>
              <w:left w:val="nil"/>
              <w:bottom w:val="single" w:sz="4" w:space="0" w:color="auto"/>
              <w:right w:val="single" w:sz="4" w:space="0" w:color="auto"/>
            </w:tcBorders>
            <w:vAlign w:val="center"/>
            <w:hideMark/>
          </w:tcPr>
          <w:p w:rsidR="006538AB" w:rsidRPr="00AF753E" w:rsidRDefault="006538AB" w:rsidP="006538AB">
            <w:pPr>
              <w:tabs>
                <w:tab w:val="left" w:pos="720"/>
              </w:tabs>
              <w:overflowPunct w:val="0"/>
              <w:adjustRightInd w:val="0"/>
              <w:ind w:leftChars="168" w:left="403"/>
              <w:rPr>
                <w:rFonts w:ascii="標楷體" w:hAnsi="標楷體" w:cs="Times New Roman"/>
                <w:sz w:val="20"/>
                <w:szCs w:val="20"/>
              </w:rPr>
            </w:pPr>
            <w:r w:rsidRPr="00AF753E">
              <w:rPr>
                <w:rFonts w:ascii="標楷體" w:hAnsi="標楷體" w:cs="Times New Roman" w:hint="eastAsia"/>
                <w:sz w:val="20"/>
                <w:szCs w:val="20"/>
              </w:rPr>
              <w:t>2018</w:t>
            </w:r>
          </w:p>
        </w:tc>
        <w:tc>
          <w:tcPr>
            <w:tcW w:w="1471" w:type="pct"/>
            <w:tcBorders>
              <w:top w:val="nil"/>
              <w:left w:val="single" w:sz="4" w:space="0" w:color="auto"/>
              <w:bottom w:val="nil"/>
              <w:right w:val="nil"/>
            </w:tcBorders>
            <w:vAlign w:val="center"/>
          </w:tcPr>
          <w:p w:rsidR="006538AB" w:rsidRPr="00AF753E" w:rsidRDefault="006538AB" w:rsidP="006538AB">
            <w:pPr>
              <w:jc w:val="center"/>
              <w:rPr>
                <w:rFonts w:ascii="標楷體" w:hAnsi="標楷體" w:cs="Times New Roman"/>
                <w:sz w:val="20"/>
                <w:szCs w:val="20"/>
              </w:rPr>
            </w:pPr>
            <w:r w:rsidRPr="00AF753E">
              <w:rPr>
                <w:rFonts w:ascii="標楷體" w:hAnsi="標楷體" w:cs="Times New Roman"/>
                <w:sz w:val="20"/>
                <w:szCs w:val="20"/>
              </w:rPr>
              <w:t>47,841</w:t>
            </w:r>
          </w:p>
        </w:tc>
        <w:tc>
          <w:tcPr>
            <w:tcW w:w="2394" w:type="pct"/>
            <w:tcBorders>
              <w:top w:val="nil"/>
              <w:left w:val="nil"/>
              <w:bottom w:val="nil"/>
              <w:right w:val="nil"/>
            </w:tcBorders>
            <w:vAlign w:val="center"/>
          </w:tcPr>
          <w:p w:rsidR="006538AB" w:rsidRPr="00AF753E" w:rsidRDefault="006538AB" w:rsidP="006538AB">
            <w:pPr>
              <w:jc w:val="center"/>
              <w:rPr>
                <w:rFonts w:ascii="標楷體" w:hAnsi="標楷體" w:cs="Times New Roman"/>
                <w:sz w:val="20"/>
                <w:szCs w:val="20"/>
              </w:rPr>
            </w:pPr>
            <w:r w:rsidRPr="00AF753E">
              <w:rPr>
                <w:rFonts w:ascii="標楷體" w:hAnsi="標楷體" w:cs="Times New Roman"/>
                <w:sz w:val="20"/>
                <w:szCs w:val="20"/>
              </w:rPr>
              <w:t>8,801,920</w:t>
            </w:r>
          </w:p>
        </w:tc>
      </w:tr>
    </w:tbl>
    <w:p w:rsidR="006538AB" w:rsidRPr="00AF753E" w:rsidRDefault="006538AB" w:rsidP="006538AB">
      <w:pPr>
        <w:overflowPunct w:val="0"/>
        <w:ind w:left="1304"/>
        <w:rPr>
          <w:rFonts w:ascii="標楷體" w:hAnsi="標楷體" w:cs="Times New Roman"/>
          <w:sz w:val="20"/>
          <w:szCs w:val="20"/>
        </w:rPr>
      </w:pPr>
      <w:r w:rsidRPr="00AF753E">
        <w:rPr>
          <w:rFonts w:ascii="標楷體" w:hAnsi="標楷體" w:cs="Times New Roman" w:hint="eastAsia"/>
          <w:sz w:val="20"/>
          <w:szCs w:val="20"/>
        </w:rPr>
        <w:t>資料來源：衛生福利部</w:t>
      </w:r>
    </w:p>
    <w:p w:rsidR="00143976" w:rsidRPr="00AF753E" w:rsidRDefault="006538AB" w:rsidP="006538AB">
      <w:pPr>
        <w:ind w:leftChars="542" w:left="2211" w:hangingChars="455" w:hanging="910"/>
        <w:jc w:val="both"/>
        <w:rPr>
          <w:rFonts w:ascii="標楷體" w:hAnsi="標楷體" w:cs="Times New Roman"/>
          <w:sz w:val="20"/>
        </w:rPr>
      </w:pPr>
      <w:r w:rsidRPr="00AF753E">
        <w:rPr>
          <w:rFonts w:ascii="標楷體" w:hAnsi="標楷體" w:cs="Times New Roman" w:hint="eastAsia"/>
          <w:sz w:val="20"/>
          <w:szCs w:val="20"/>
        </w:rPr>
        <w:t>說    明：</w:t>
      </w:r>
      <w:r w:rsidRPr="00AF753E">
        <w:rPr>
          <w:rFonts w:ascii="標楷體" w:hAnsi="標楷體" w:cs="Times New Roman" w:hint="eastAsia"/>
          <w:sz w:val="20"/>
        </w:rPr>
        <w:t>受益</w:t>
      </w:r>
      <w:r w:rsidRPr="00AF753E">
        <w:rPr>
          <w:rFonts w:ascii="標楷體" w:hAnsi="標楷體" w:cs="Times New Roman"/>
          <w:sz w:val="20"/>
        </w:rPr>
        <w:t>人數為9月</w:t>
      </w:r>
      <w:r w:rsidRPr="00AF753E">
        <w:rPr>
          <w:rFonts w:ascii="標楷體" w:hAnsi="標楷體" w:cs="Times New Roman" w:hint="eastAsia"/>
          <w:sz w:val="20"/>
        </w:rPr>
        <w:t>之領取人數</w:t>
      </w:r>
      <w:r w:rsidRPr="00AF753E">
        <w:rPr>
          <w:rFonts w:ascii="標楷體" w:hAnsi="標楷體" w:cs="Times New Roman"/>
          <w:sz w:val="20"/>
        </w:rPr>
        <w:t>，</w:t>
      </w:r>
      <w:r w:rsidRPr="00AF753E">
        <w:rPr>
          <w:rFonts w:ascii="標楷體" w:hAnsi="標楷體" w:cs="Times New Roman" w:hint="eastAsia"/>
          <w:sz w:val="20"/>
        </w:rPr>
        <w:t>補助</w:t>
      </w:r>
      <w:r w:rsidRPr="00AF753E">
        <w:rPr>
          <w:rFonts w:ascii="標楷體" w:hAnsi="標楷體" w:cs="Times New Roman"/>
          <w:sz w:val="20"/>
        </w:rPr>
        <w:t>金額為1</w:t>
      </w:r>
      <w:r w:rsidRPr="00AF753E">
        <w:rPr>
          <w:rFonts w:ascii="標楷體" w:hAnsi="標楷體" w:cs="Times New Roman" w:hint="eastAsia"/>
          <w:sz w:val="20"/>
        </w:rPr>
        <w:t>月至</w:t>
      </w:r>
      <w:r w:rsidRPr="00AF753E">
        <w:rPr>
          <w:rFonts w:ascii="標楷體" w:hAnsi="標楷體" w:cs="Times New Roman"/>
          <w:sz w:val="20"/>
        </w:rPr>
        <w:t>9月之補助總額</w:t>
      </w:r>
      <w:r w:rsidRPr="00AF753E">
        <w:rPr>
          <w:rFonts w:ascii="標楷體" w:hAnsi="標楷體" w:cs="Times New Roman" w:hint="eastAsia"/>
          <w:sz w:val="20"/>
        </w:rPr>
        <w:t>。</w:t>
      </w:r>
    </w:p>
    <w:p w:rsidR="00DA3EF9" w:rsidRPr="00AF753E" w:rsidRDefault="00DA3EF9" w:rsidP="00DA3EF9">
      <w:pPr>
        <w:pStyle w:val="a8"/>
        <w:numPr>
          <w:ilvl w:val="0"/>
          <w:numId w:val="29"/>
        </w:numPr>
        <w:overflowPunct w:val="0"/>
        <w:spacing w:line="480" w:lineRule="exact"/>
        <w:ind w:leftChars="0" w:left="518" w:hanging="518"/>
        <w:jc w:val="both"/>
        <w:rPr>
          <w:rFonts w:ascii="標楷體" w:hAnsi="標楷體" w:cs="新細明體"/>
          <w:kern w:val="0"/>
          <w:szCs w:val="24"/>
        </w:rPr>
      </w:pPr>
      <w:r w:rsidRPr="00AF753E">
        <w:rPr>
          <w:rFonts w:ascii="標楷體" w:hAnsi="標楷體" w:cs="新細明體" w:hint="eastAsia"/>
          <w:kern w:val="0"/>
          <w:szCs w:val="24"/>
        </w:rPr>
        <w:t>榮民：凡具有榮民資格且符合相關規定者，其就學、就業、就養、就醫等權益均受國軍退除役官兵輔導條例相關規定保障。201</w:t>
      </w:r>
      <w:r w:rsidRPr="00AF753E">
        <w:rPr>
          <w:rFonts w:ascii="標楷體" w:hAnsi="標楷體" w:cs="新細明體"/>
          <w:kern w:val="0"/>
          <w:szCs w:val="24"/>
        </w:rPr>
        <w:t>9</w:t>
      </w:r>
      <w:r w:rsidRPr="00AF753E">
        <w:rPr>
          <w:rFonts w:ascii="標楷體" w:hAnsi="標楷體" w:cs="新細明體" w:hint="eastAsia"/>
          <w:kern w:val="0"/>
          <w:szCs w:val="24"/>
        </w:rPr>
        <w:t>年4月具有榮民身分者355,599人（女性榮民16</w:t>
      </w:r>
      <w:r w:rsidRPr="00AF753E">
        <w:rPr>
          <w:rFonts w:ascii="標楷體" w:hAnsi="標楷體" w:cs="新細明體"/>
          <w:kern w:val="0"/>
          <w:szCs w:val="24"/>
        </w:rPr>
        <w:t>,</w:t>
      </w:r>
      <w:r w:rsidRPr="00AF753E">
        <w:rPr>
          <w:rFonts w:ascii="標楷體" w:hAnsi="標楷體" w:cs="新細明體" w:hint="eastAsia"/>
          <w:kern w:val="0"/>
          <w:szCs w:val="24"/>
        </w:rPr>
        <w:t>209人），針對申請內住就養榮民眷（含因公</w:t>
      </w:r>
      <w:r w:rsidRPr="00AF753E">
        <w:rPr>
          <w:rFonts w:ascii="標楷體" w:hAnsi="標楷體" w:cs="新細明體"/>
          <w:kern w:val="0"/>
          <w:szCs w:val="24"/>
        </w:rPr>
        <w:t>/</w:t>
      </w:r>
      <w:r w:rsidRPr="00AF753E">
        <w:rPr>
          <w:rFonts w:ascii="標楷體" w:hAnsi="標楷體" w:cs="新細明體" w:hint="eastAsia"/>
          <w:kern w:val="0"/>
          <w:szCs w:val="24"/>
        </w:rPr>
        <w:t>戰致身心障礙之退除役官兵），有安養者（3</w:t>
      </w:r>
      <w:r w:rsidRPr="00AF753E">
        <w:rPr>
          <w:rFonts w:ascii="標楷體" w:hAnsi="標楷體" w:cs="新細明體"/>
          <w:kern w:val="0"/>
          <w:szCs w:val="24"/>
        </w:rPr>
        <w:t>,</w:t>
      </w:r>
      <w:r w:rsidRPr="00AF753E">
        <w:rPr>
          <w:rFonts w:ascii="標楷體" w:hAnsi="標楷體" w:cs="新細明體" w:hint="eastAsia"/>
          <w:kern w:val="0"/>
          <w:szCs w:val="24"/>
        </w:rPr>
        <w:t>876人）、失能養護者（2</w:t>
      </w:r>
      <w:r w:rsidRPr="00AF753E">
        <w:rPr>
          <w:rFonts w:ascii="標楷體" w:hAnsi="標楷體" w:cs="新細明體"/>
          <w:kern w:val="0"/>
          <w:szCs w:val="24"/>
        </w:rPr>
        <w:t>,</w:t>
      </w:r>
      <w:r w:rsidRPr="00AF753E">
        <w:rPr>
          <w:rFonts w:ascii="標楷體" w:hAnsi="標楷體" w:cs="新細明體" w:hint="eastAsia"/>
          <w:kern w:val="0"/>
          <w:szCs w:val="24"/>
        </w:rPr>
        <w:t>443人）、失智養護者（</w:t>
      </w:r>
      <w:r w:rsidRPr="00AF753E">
        <w:rPr>
          <w:rFonts w:ascii="標楷體" w:hAnsi="標楷體" w:cs="新細明體"/>
          <w:kern w:val="0"/>
          <w:szCs w:val="24"/>
        </w:rPr>
        <w:t>502</w:t>
      </w:r>
      <w:r w:rsidRPr="00AF753E">
        <w:rPr>
          <w:rFonts w:ascii="標楷體" w:hAnsi="標楷體" w:cs="新細明體" w:hint="eastAsia"/>
          <w:kern w:val="0"/>
          <w:szCs w:val="24"/>
        </w:rPr>
        <w:t>人）輔導安置於各地區榮家；或依需求轉介至地方長期照顧中心，協助申請居家照護（顧）等服務；另精神障礙者轉介至榮民醫療體系療養，康復後回歸家庭及社會。</w:t>
      </w:r>
      <w:r w:rsidR="007E475C" w:rsidRPr="00AF753E">
        <w:rPr>
          <w:rFonts w:ascii="標楷體" w:hAnsi="標楷體" w:hint="eastAsia"/>
        </w:rPr>
        <w:t>（退輔會）</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64" w:name="_Toc434276075"/>
      <w:bookmarkStart w:id="165" w:name="_Toc440436904"/>
      <w:bookmarkStart w:id="166" w:name="_Toc13646011"/>
      <w:r w:rsidRPr="00AF753E">
        <w:rPr>
          <w:rFonts w:ascii="標楷體" w:hAnsi="標楷體" w:cs="Times New Roman" w:hint="eastAsia"/>
          <w:b/>
          <w:bCs/>
          <w:szCs w:val="28"/>
        </w:rPr>
        <w:t>全民健康保險</w:t>
      </w:r>
      <w:bookmarkEnd w:id="164"/>
      <w:bookmarkEnd w:id="165"/>
      <w:bookmarkEnd w:id="166"/>
    </w:p>
    <w:p w:rsidR="00143976" w:rsidRPr="00AF753E" w:rsidRDefault="00143976" w:rsidP="00685E27">
      <w:pPr>
        <w:pStyle w:val="a8"/>
        <w:numPr>
          <w:ilvl w:val="0"/>
          <w:numId w:val="29"/>
        </w:numPr>
        <w:spacing w:line="480" w:lineRule="exact"/>
        <w:ind w:leftChars="0" w:left="482" w:hanging="482"/>
        <w:jc w:val="both"/>
        <w:rPr>
          <w:rFonts w:ascii="標楷體" w:hAnsi="標楷體" w:cs="新細明體"/>
          <w:kern w:val="0"/>
          <w:szCs w:val="24"/>
        </w:rPr>
      </w:pPr>
      <w:r w:rsidRPr="00AF753E">
        <w:rPr>
          <w:rFonts w:ascii="標楷體" w:hAnsi="標楷體" w:cs="新細明體" w:hint="eastAsia"/>
          <w:kern w:val="0"/>
          <w:szCs w:val="24"/>
        </w:rPr>
        <w:t>全民健康保險為強制性的社會保險，其主要宗旨是全民皆納保、使全民可獲得公平的醫療服務，並增進全民健康。</w:t>
      </w:r>
      <w:r w:rsidR="00162FBC" w:rsidRPr="00AF753E">
        <w:rPr>
          <w:rFonts w:ascii="標楷體" w:hAnsi="標楷體" w:cs="新細明體" w:hint="eastAsia"/>
          <w:kern w:val="0"/>
          <w:szCs w:val="24"/>
        </w:rPr>
        <w:t>2018</w:t>
      </w:r>
      <w:r w:rsidRPr="00AF753E">
        <w:rPr>
          <w:rFonts w:ascii="標楷體" w:hAnsi="標楷體" w:cs="新細明體" w:hint="eastAsia"/>
          <w:kern w:val="0"/>
          <w:szCs w:val="24"/>
        </w:rPr>
        <w:t>年納保率已達全國可參與全民健康保險總人口數之</w:t>
      </w:r>
      <w:r w:rsidR="00162FBC" w:rsidRPr="00AF753E">
        <w:rPr>
          <w:rFonts w:ascii="標楷體" w:hAnsi="標楷體" w:cs="新細明體" w:hint="eastAsia"/>
          <w:kern w:val="0"/>
          <w:szCs w:val="24"/>
        </w:rPr>
        <w:t>99.82</w:t>
      </w:r>
      <w:r w:rsidRPr="00AF753E">
        <w:rPr>
          <w:rFonts w:ascii="標楷體" w:hAnsi="標楷體" w:cs="新細明體" w:hint="eastAsia"/>
          <w:kern w:val="0"/>
          <w:szCs w:val="24"/>
        </w:rPr>
        <w:t>％</w:t>
      </w:r>
      <w:r w:rsidRPr="00AF753E">
        <w:rPr>
          <w:rFonts w:ascii="標楷體" w:hAnsi="標楷體" w:cs="新細明體"/>
          <w:kern w:val="0"/>
          <w:szCs w:val="24"/>
        </w:rPr>
        <w:t>(</w:t>
      </w:r>
      <w:r w:rsidRPr="00AF753E">
        <w:rPr>
          <w:rFonts w:ascii="標楷體" w:hAnsi="標楷體" w:cs="新細明體" w:hint="eastAsia"/>
          <w:kern w:val="0"/>
          <w:szCs w:val="24"/>
        </w:rPr>
        <w:t>未投保者多為長期旅居國外或籍在人不在等行方不明者)，所需費用係由被保險人、雇主及政府共同分擔。政府於</w:t>
      </w:r>
      <w:r w:rsidR="00162FBC" w:rsidRPr="00AF753E">
        <w:rPr>
          <w:rFonts w:ascii="標楷體" w:hAnsi="標楷體" w:cs="新細明體" w:hint="eastAsia"/>
          <w:kern w:val="0"/>
          <w:szCs w:val="24"/>
        </w:rPr>
        <w:t>2017</w:t>
      </w:r>
      <w:r w:rsidRPr="00AF753E">
        <w:rPr>
          <w:rFonts w:ascii="標楷體" w:hAnsi="標楷體" w:cs="新細明體" w:hint="eastAsia"/>
          <w:kern w:val="0"/>
          <w:szCs w:val="24"/>
        </w:rPr>
        <w:t>年補助弱勢民眾之全民健康保險費</w:t>
      </w:r>
      <w:r w:rsidR="00162FBC" w:rsidRPr="00AF753E">
        <w:rPr>
          <w:rFonts w:ascii="標楷體" w:hAnsi="標楷體" w:cs="新細明體" w:hint="eastAsia"/>
          <w:kern w:val="0"/>
          <w:szCs w:val="24"/>
        </w:rPr>
        <w:t>受惠人數約304萬人，金250</w:t>
      </w:r>
      <w:r w:rsidRPr="00AF753E">
        <w:rPr>
          <w:rFonts w:ascii="標楷體" w:hAnsi="標楷體" w:cs="新細明體" w:hint="eastAsia"/>
          <w:kern w:val="0"/>
          <w:szCs w:val="24"/>
        </w:rPr>
        <w:t>億元。</w:t>
      </w:r>
      <w:r w:rsidR="00162FBC" w:rsidRPr="00AF753E">
        <w:rPr>
          <w:rFonts w:ascii="標楷體" w:hAnsi="標楷體" w:cs="新細明體" w:hint="eastAsia"/>
          <w:kern w:val="0"/>
          <w:szCs w:val="24"/>
        </w:rPr>
        <w:t>2018</w:t>
      </w:r>
      <w:r w:rsidRPr="00AF753E">
        <w:rPr>
          <w:rFonts w:ascii="標楷體" w:hAnsi="標楷體" w:cs="新細明體"/>
          <w:kern w:val="0"/>
          <w:szCs w:val="24"/>
        </w:rPr>
        <w:t>年</w:t>
      </w:r>
      <w:r w:rsidR="00162FBC" w:rsidRPr="00AF753E">
        <w:rPr>
          <w:rFonts w:ascii="標楷體" w:hAnsi="標楷體" w:cs="新細明體" w:hint="eastAsia"/>
          <w:kern w:val="0"/>
          <w:szCs w:val="24"/>
        </w:rPr>
        <w:t>受惠人數約305萬人，補助金額252億元</w:t>
      </w:r>
      <w:r w:rsidRPr="00AF753E">
        <w:rPr>
          <w:rFonts w:ascii="標楷體" w:hAnsi="標楷體" w:cs="新細明體"/>
          <w:kern w:val="0"/>
          <w:szCs w:val="24"/>
        </w:rPr>
        <w:t>。</w:t>
      </w:r>
      <w:r w:rsidR="00162FBC" w:rsidRPr="00AF753E">
        <w:rPr>
          <w:rFonts w:ascii="標楷體" w:hAnsi="標楷體" w:cs="Times New Roman" w:hint="eastAsia"/>
          <w:kern w:val="0"/>
          <w:szCs w:val="24"/>
        </w:rPr>
        <w:t>（衛福部）</w:t>
      </w:r>
    </w:p>
    <w:p w:rsidR="00143976" w:rsidRPr="00AF753E" w:rsidRDefault="00D703A4" w:rsidP="00685E27">
      <w:pPr>
        <w:pStyle w:val="a8"/>
        <w:numPr>
          <w:ilvl w:val="0"/>
          <w:numId w:val="29"/>
        </w:numPr>
        <w:overflowPunct w:val="0"/>
        <w:spacing w:line="480" w:lineRule="exact"/>
        <w:ind w:leftChars="0" w:left="518" w:hanging="518"/>
        <w:jc w:val="both"/>
        <w:rPr>
          <w:rFonts w:ascii="標楷體" w:hAnsi="標楷體" w:cs="新細明體"/>
          <w:kern w:val="0"/>
          <w:szCs w:val="24"/>
        </w:rPr>
      </w:pPr>
      <w:r w:rsidRPr="00AF753E">
        <w:rPr>
          <w:rFonts w:ascii="標楷體" w:hAnsi="標楷體" w:cs="新細明體" w:hint="eastAsia"/>
          <w:kern w:val="0"/>
          <w:szCs w:val="24"/>
        </w:rPr>
        <w:t>2016年6月7日實施「健保欠費與就醫權脫鉤(全面解卡)案」，以實踐蔡總統醫療政策主張，落實政府照顧弱勢，推動健保全面解卡，給予國人就醫權益的公平性保障，民眾只要辦理投保手續，均可安心就醫</w:t>
      </w:r>
      <w:r w:rsidR="00143976" w:rsidRPr="00AF753E">
        <w:rPr>
          <w:rFonts w:ascii="標楷體" w:hAnsi="標楷體" w:cs="新細明體" w:hint="eastAsia"/>
          <w:kern w:val="0"/>
          <w:szCs w:val="24"/>
        </w:rPr>
        <w:t>。</w:t>
      </w:r>
      <w:r w:rsidRPr="00AF753E">
        <w:rPr>
          <w:rFonts w:ascii="標楷體" w:hAnsi="標楷體" w:cs="新細明體" w:hint="eastAsia"/>
          <w:kern w:val="0"/>
          <w:szCs w:val="24"/>
        </w:rPr>
        <w:t>（衛福部）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szCs w:val="24"/>
        </w:rPr>
      </w:pPr>
      <w:r w:rsidRPr="00AF753E">
        <w:rPr>
          <w:rFonts w:ascii="標楷體" w:hAnsi="標楷體" w:cs="新細明體" w:hint="eastAsia"/>
          <w:kern w:val="0"/>
          <w:szCs w:val="24"/>
        </w:rPr>
        <w:t>2013年1月二代健保法實施後，領有居留證明文件之外籍人士，自居留滿6個月起應參加全民健康保險；但受僱者依規定應自合法受僱之日起參加全民健康保險。2</w:t>
      </w:r>
      <w:r w:rsidR="00D703A4" w:rsidRPr="00AF753E">
        <w:rPr>
          <w:rFonts w:ascii="標楷體" w:hAnsi="標楷體" w:cs="新細明體" w:hint="eastAsia"/>
          <w:kern w:val="0"/>
          <w:szCs w:val="24"/>
        </w:rPr>
        <w:t>018</w:t>
      </w:r>
      <w:r w:rsidRPr="00AF753E">
        <w:rPr>
          <w:rFonts w:ascii="標楷體" w:hAnsi="標楷體" w:cs="新細明體" w:hint="eastAsia"/>
          <w:kern w:val="0"/>
          <w:szCs w:val="24"/>
        </w:rPr>
        <w:t>年</w:t>
      </w:r>
      <w:r w:rsidR="00D703A4" w:rsidRPr="00AF753E">
        <w:rPr>
          <w:rFonts w:ascii="標楷體" w:hAnsi="標楷體" w:cs="新細明體" w:hint="eastAsia"/>
          <w:kern w:val="0"/>
          <w:szCs w:val="24"/>
        </w:rPr>
        <w:t>12</w:t>
      </w:r>
      <w:r w:rsidRPr="00AF753E">
        <w:rPr>
          <w:rFonts w:ascii="標楷體" w:hAnsi="標楷體" w:cs="新細明體" w:hint="eastAsia"/>
          <w:kern w:val="0"/>
          <w:szCs w:val="24"/>
        </w:rPr>
        <w:t>月已投保之外籍人數（含外籍配偶）約</w:t>
      </w:r>
      <w:r w:rsidR="00D703A4" w:rsidRPr="00AF753E">
        <w:rPr>
          <w:rFonts w:ascii="標楷體" w:hAnsi="標楷體" w:cs="新細明體" w:hint="eastAsia"/>
          <w:kern w:val="0"/>
          <w:szCs w:val="24"/>
        </w:rPr>
        <w:t>83</w:t>
      </w:r>
      <w:r w:rsidRPr="00AF753E">
        <w:rPr>
          <w:rFonts w:ascii="標楷體" w:hAnsi="標楷體" w:cs="新細明體" w:hint="eastAsia"/>
          <w:kern w:val="0"/>
          <w:szCs w:val="24"/>
        </w:rPr>
        <w:t>萬</w:t>
      </w:r>
      <w:r w:rsidR="00D703A4" w:rsidRPr="00AF753E">
        <w:rPr>
          <w:rFonts w:ascii="標楷體" w:hAnsi="標楷體" w:cs="新細明體" w:hint="eastAsia"/>
          <w:kern w:val="0"/>
          <w:szCs w:val="24"/>
        </w:rPr>
        <w:t>3</w:t>
      </w:r>
      <w:r w:rsidRPr="00AF753E">
        <w:rPr>
          <w:rFonts w:ascii="標楷體" w:hAnsi="標楷體" w:cs="新細明體" w:hint="eastAsia"/>
          <w:kern w:val="0"/>
          <w:szCs w:val="24"/>
        </w:rPr>
        <w:t>千人，其中以受僱者身分參加全民健康保險之被保險人，約</w:t>
      </w:r>
      <w:r w:rsidR="00D703A4" w:rsidRPr="00AF753E">
        <w:rPr>
          <w:rFonts w:ascii="標楷體" w:hAnsi="標楷體" w:cs="新細明體" w:hint="eastAsia"/>
          <w:kern w:val="0"/>
          <w:szCs w:val="24"/>
        </w:rPr>
        <w:t>71</w:t>
      </w:r>
      <w:r w:rsidRPr="00AF753E">
        <w:rPr>
          <w:rFonts w:ascii="標楷體" w:hAnsi="標楷體" w:cs="新細明體" w:hint="eastAsia"/>
          <w:kern w:val="0"/>
          <w:szCs w:val="24"/>
        </w:rPr>
        <w:t>萬</w:t>
      </w:r>
      <w:r w:rsidR="00D703A4" w:rsidRPr="00AF753E">
        <w:rPr>
          <w:rFonts w:ascii="標楷體" w:hAnsi="標楷體" w:cs="新細明體" w:hint="eastAsia"/>
          <w:kern w:val="0"/>
          <w:szCs w:val="24"/>
        </w:rPr>
        <w:t>2</w:t>
      </w:r>
      <w:r w:rsidRPr="00AF753E">
        <w:rPr>
          <w:rFonts w:ascii="標楷體" w:hAnsi="標楷體" w:cs="新細明體" w:hint="eastAsia"/>
          <w:kern w:val="0"/>
          <w:szCs w:val="24"/>
        </w:rPr>
        <w:t>千人。</w:t>
      </w:r>
      <w:r w:rsidR="00D703A4" w:rsidRPr="00AF753E">
        <w:rPr>
          <w:rFonts w:ascii="標楷體" w:hAnsi="標楷體" w:cs="新細明體" w:hint="eastAsia"/>
          <w:kern w:val="0"/>
          <w:szCs w:val="24"/>
        </w:rPr>
        <w:t>（衛福部）</w:t>
      </w:r>
    </w:p>
    <w:p w:rsidR="00E266E9" w:rsidRPr="00AF753E" w:rsidRDefault="00E266E9" w:rsidP="0024659D">
      <w:pPr>
        <w:pStyle w:val="a8"/>
        <w:numPr>
          <w:ilvl w:val="0"/>
          <w:numId w:val="29"/>
        </w:numPr>
        <w:overflowPunct w:val="0"/>
        <w:spacing w:line="480" w:lineRule="exact"/>
        <w:ind w:leftChars="0" w:left="518" w:hanging="518"/>
        <w:jc w:val="both"/>
        <w:rPr>
          <w:rFonts w:ascii="標楷體" w:hAnsi="標楷體"/>
          <w:shd w:val="pct15" w:color="auto" w:fill="FFFFFF"/>
        </w:rPr>
      </w:pPr>
      <w:r w:rsidRPr="00AF753E">
        <w:rPr>
          <w:rFonts w:ascii="標楷體" w:hAnsi="標楷體" w:hint="eastAsia"/>
        </w:rPr>
        <w:t>漁船主依就業服務法聘僱之外國籍漁船船員，應自合法受僱之日起，依全民健康保險法參加全民健康保險。</w:t>
      </w:r>
      <w:r w:rsidR="007E475C" w:rsidRPr="00AF753E">
        <w:rPr>
          <w:rFonts w:ascii="標楷體" w:hAnsi="標楷體" w:hint="eastAsia"/>
        </w:rPr>
        <w:t>（農委會）</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rPr>
      </w:pPr>
      <w:r w:rsidRPr="00AF753E">
        <w:rPr>
          <w:rFonts w:ascii="標楷體" w:hAnsi="標楷體" w:hint="eastAsia"/>
        </w:rPr>
        <w:t>遷徙者之保護：</w:t>
      </w:r>
      <w:r w:rsidR="00501FD5" w:rsidRPr="00AF753E">
        <w:rPr>
          <w:rFonts w:ascii="標楷體" w:hAnsi="標楷體" w:hint="eastAsia"/>
        </w:rPr>
        <w:t>依全民健康保險法第9條規定，在臺灣地區領有居留證明文件者，除有一定雇主之受僱者自受僱之日起、在臺灣出生之新生嬰兒自出生之日起應參加健保外，其餘應自在臺居留滿6個月之日起參加健保。加入全民健保後，不論本國人、外籍人士或是大陸人士，在保險費負擔及醫療給付保障方面，都享有相同待遇。至於短期在我國停留者，譬如商務洽公、觀光旅行、短期進修，因為在我國停留時間，僅數日或數星期，最長不會超過6個月，並不是在臺灣地區長居久住，不強制參加全民健康保險，其醫療需求得以購買短期性商業保險作為保障</w:t>
      </w:r>
      <w:r w:rsidRPr="00AF753E">
        <w:rPr>
          <w:rFonts w:ascii="標楷體" w:hAnsi="標楷體" w:hint="eastAsia"/>
        </w:rPr>
        <w:t>。</w:t>
      </w:r>
      <w:r w:rsidR="00501FD5" w:rsidRPr="00AF753E">
        <w:rPr>
          <w:rFonts w:ascii="標楷體" w:hAnsi="標楷體" w:hint="eastAsia"/>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67" w:name="_Toc433289679"/>
      <w:bookmarkStart w:id="168" w:name="_Toc440436905"/>
      <w:bookmarkStart w:id="169" w:name="_Toc13646012"/>
      <w:r w:rsidRPr="00AF753E">
        <w:rPr>
          <w:rFonts w:ascii="標楷體" w:hAnsi="標楷體" w:cs="Times New Roman" w:hint="eastAsia"/>
          <w:b/>
          <w:bCs/>
          <w:szCs w:val="28"/>
        </w:rPr>
        <w:t>長期照顧</w:t>
      </w:r>
      <w:bookmarkEnd w:id="167"/>
      <w:bookmarkEnd w:id="168"/>
      <w:bookmarkEnd w:id="169"/>
    </w:p>
    <w:p w:rsidR="00143976" w:rsidRPr="00AF753E" w:rsidRDefault="00501FD5"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Times New Roman" w:hint="eastAsia"/>
        </w:rPr>
        <w:t>為</w:t>
      </w:r>
      <w:r w:rsidRPr="00AF753E">
        <w:rPr>
          <w:rFonts w:ascii="標楷體" w:hAnsi="標楷體" w:cs="Times New Roman" w:hint="eastAsia"/>
          <w:szCs w:val="24"/>
        </w:rPr>
        <w:t>提升支付效率、增加服務提供量能、建立照服員專業形象，以及建立以個案為中心之照顧管理機制，衛福部自</w:t>
      </w:r>
      <w:r w:rsidRPr="00AF753E">
        <w:rPr>
          <w:rFonts w:ascii="標楷體" w:hAnsi="標楷體" w:cs="Times New Roman"/>
          <w:szCs w:val="24"/>
        </w:rPr>
        <w:t>2018</w:t>
      </w:r>
      <w:r w:rsidRPr="00AF753E">
        <w:rPr>
          <w:rFonts w:ascii="標楷體" w:hAnsi="標楷體" w:cs="Times New Roman" w:hint="eastAsia"/>
          <w:szCs w:val="24"/>
        </w:rPr>
        <w:t>年推行長照給付及支付新制，統計至</w:t>
      </w:r>
      <w:r w:rsidRPr="00AF753E">
        <w:rPr>
          <w:rFonts w:ascii="標楷體" w:hAnsi="標楷體" w:cs="Times New Roman"/>
          <w:szCs w:val="24"/>
        </w:rPr>
        <w:t>2018</w:t>
      </w:r>
      <w:r w:rsidRPr="00AF753E">
        <w:rPr>
          <w:rFonts w:ascii="標楷體" w:hAnsi="標楷體" w:cs="Times New Roman" w:hint="eastAsia"/>
          <w:szCs w:val="24"/>
        </w:rPr>
        <w:t>年底，新申請長照服務人數為</w:t>
      </w:r>
      <w:r w:rsidRPr="00AF753E">
        <w:rPr>
          <w:rFonts w:ascii="標楷體" w:hAnsi="標楷體" w:cs="Times New Roman"/>
          <w:szCs w:val="24"/>
        </w:rPr>
        <w:t>136,058</w:t>
      </w:r>
      <w:r w:rsidRPr="00AF753E">
        <w:rPr>
          <w:rFonts w:ascii="標楷體" w:hAnsi="標楷體" w:cs="Times New Roman" w:hint="eastAsia"/>
          <w:szCs w:val="24"/>
        </w:rPr>
        <w:t>人，較</w:t>
      </w:r>
      <w:r w:rsidRPr="00AF753E">
        <w:rPr>
          <w:rFonts w:ascii="標楷體" w:hAnsi="標楷體" w:cs="Times New Roman"/>
          <w:szCs w:val="24"/>
        </w:rPr>
        <w:t>2017</w:t>
      </w:r>
      <w:r w:rsidRPr="00AF753E">
        <w:rPr>
          <w:rFonts w:ascii="標楷體" w:hAnsi="標楷體" w:cs="Times New Roman" w:hint="eastAsia"/>
          <w:szCs w:val="24"/>
        </w:rPr>
        <w:t>年同期</w:t>
      </w:r>
      <w:r w:rsidRPr="00AF753E">
        <w:rPr>
          <w:rFonts w:ascii="標楷體" w:hAnsi="標楷體" w:cs="Times New Roman"/>
          <w:szCs w:val="24"/>
        </w:rPr>
        <w:t>79,275</w:t>
      </w:r>
      <w:r w:rsidRPr="00AF753E">
        <w:rPr>
          <w:rFonts w:ascii="標楷體" w:hAnsi="標楷體" w:cs="Times New Roman" w:hint="eastAsia"/>
          <w:szCs w:val="24"/>
        </w:rPr>
        <w:t>人成長</w:t>
      </w:r>
      <w:r w:rsidRPr="00AF753E">
        <w:rPr>
          <w:rFonts w:ascii="標楷體" w:hAnsi="標楷體" w:cs="Times New Roman"/>
          <w:szCs w:val="24"/>
        </w:rPr>
        <w:t>71.63%</w:t>
      </w:r>
      <w:r w:rsidRPr="00AF753E">
        <w:rPr>
          <w:rFonts w:ascii="標楷體" w:hAnsi="標楷體" w:cs="Times New Roman" w:hint="eastAsia"/>
          <w:szCs w:val="24"/>
        </w:rPr>
        <w:t>；使用長照服務人數為</w:t>
      </w:r>
      <w:r w:rsidRPr="00AF753E">
        <w:rPr>
          <w:rFonts w:ascii="標楷體" w:hAnsi="標楷體" w:cs="Times New Roman"/>
          <w:szCs w:val="24"/>
        </w:rPr>
        <w:t>180,660</w:t>
      </w:r>
      <w:r w:rsidRPr="00AF753E">
        <w:rPr>
          <w:rFonts w:ascii="標楷體" w:hAnsi="標楷體" w:cs="Times New Roman" w:hint="eastAsia"/>
          <w:szCs w:val="24"/>
        </w:rPr>
        <w:t>人，較</w:t>
      </w:r>
      <w:r w:rsidRPr="00AF753E">
        <w:rPr>
          <w:rFonts w:ascii="標楷體" w:hAnsi="標楷體" w:cs="Times New Roman"/>
          <w:szCs w:val="24"/>
        </w:rPr>
        <w:t>2017</w:t>
      </w:r>
      <w:r w:rsidRPr="00AF753E">
        <w:rPr>
          <w:rFonts w:ascii="標楷體" w:hAnsi="標楷體" w:cs="Times New Roman" w:hint="eastAsia"/>
          <w:szCs w:val="24"/>
        </w:rPr>
        <w:t>年同期增加</w:t>
      </w:r>
      <w:r w:rsidRPr="00AF753E">
        <w:rPr>
          <w:rFonts w:ascii="標楷體" w:hAnsi="標楷體" w:cs="Times New Roman"/>
          <w:szCs w:val="24"/>
        </w:rPr>
        <w:t>73,796</w:t>
      </w:r>
      <w:r w:rsidRPr="00AF753E">
        <w:rPr>
          <w:rFonts w:ascii="標楷體" w:hAnsi="標楷體" w:cs="Times New Roman" w:hint="eastAsia"/>
          <w:szCs w:val="24"/>
        </w:rPr>
        <w:t>人，服務人數成長達</w:t>
      </w:r>
      <w:r w:rsidRPr="00AF753E">
        <w:rPr>
          <w:rFonts w:ascii="標楷體" w:hAnsi="標楷體" w:cs="Times New Roman"/>
          <w:szCs w:val="24"/>
        </w:rPr>
        <w:t>69%</w:t>
      </w:r>
      <w:r w:rsidRPr="00AF753E">
        <w:rPr>
          <w:rFonts w:ascii="標楷體" w:hAnsi="標楷體" w:cs="Times New Roman" w:hint="eastAsia"/>
          <w:szCs w:val="24"/>
        </w:rPr>
        <w:t>。</w:t>
      </w:r>
      <w:r w:rsidRPr="00AF753E">
        <w:rPr>
          <w:rFonts w:ascii="標楷體" w:hAnsi="標楷體" w:cs="Times New Roman" w:hint="eastAsia"/>
        </w:rPr>
        <w:t>2</w:t>
      </w:r>
      <w:r w:rsidRPr="00AF753E">
        <w:rPr>
          <w:rFonts w:ascii="標楷體" w:hAnsi="標楷體" w:cs="Times New Roman"/>
        </w:rPr>
        <w:t>018</w:t>
      </w:r>
      <w:r w:rsidRPr="00AF753E">
        <w:rPr>
          <w:rFonts w:ascii="標楷體" w:hAnsi="標楷體" w:cs="Times New Roman" w:hint="eastAsia"/>
        </w:rPr>
        <w:t>年度</w:t>
      </w:r>
      <w:r w:rsidRPr="00AF753E">
        <w:rPr>
          <w:rFonts w:ascii="標楷體" w:hAnsi="標楷體" w:cs="Times New Roman" w:hint="eastAsia"/>
          <w:szCs w:val="24"/>
        </w:rPr>
        <w:t>各縣市</w:t>
      </w:r>
      <w:r w:rsidRPr="00AF753E">
        <w:rPr>
          <w:rFonts w:ascii="標楷體" w:hAnsi="標楷體" w:cs="Times New Roman"/>
        </w:rPr>
        <w:t>服務人數與涵蓋率如表</w:t>
      </w:r>
      <w:r w:rsidR="00317B58" w:rsidRPr="00AF753E">
        <w:rPr>
          <w:rFonts w:ascii="標楷體" w:hAnsi="標楷體" w:cs="Times New Roman" w:hint="eastAsia"/>
        </w:rPr>
        <w:t>3</w:t>
      </w:r>
      <w:r w:rsidR="005C307D" w:rsidRPr="00AF753E">
        <w:rPr>
          <w:rFonts w:ascii="標楷體" w:hAnsi="標楷體" w:cs="Times New Roman" w:hint="eastAsia"/>
        </w:rPr>
        <w:t>7</w:t>
      </w:r>
      <w:r w:rsidRPr="00AF753E">
        <w:rPr>
          <w:rFonts w:ascii="標楷體" w:hAnsi="標楷體" w:cs="Times New Roman" w:hint="eastAsia"/>
        </w:rPr>
        <w:t>。</w:t>
      </w:r>
      <w:r w:rsidRPr="00AF753E">
        <w:rPr>
          <w:rFonts w:ascii="標楷體" w:hAnsi="標楷體" w:hint="eastAsia"/>
        </w:rPr>
        <w:t>（衛福部）</w:t>
      </w:r>
    </w:p>
    <w:p w:rsidR="00143976" w:rsidRPr="00AF753E" w:rsidRDefault="00143976" w:rsidP="00143976">
      <w:pPr>
        <w:pStyle w:val="ac"/>
        <w:spacing w:before="100" w:beforeAutospacing="1"/>
        <w:jc w:val="center"/>
        <w:rPr>
          <w:rFonts w:ascii="標楷體" w:eastAsia="標楷體" w:hAnsi="標楷體"/>
          <w:b/>
          <w:kern w:val="0"/>
          <w:sz w:val="24"/>
          <w:szCs w:val="24"/>
        </w:rPr>
      </w:pPr>
      <w:bookmarkStart w:id="170" w:name="_Toc440436814"/>
      <w:r w:rsidRPr="00AF753E">
        <w:rPr>
          <w:rFonts w:ascii="標楷體" w:eastAsia="標楷體" w:hAnsi="標楷體" w:hint="eastAsia"/>
          <w:b/>
          <w:kern w:val="0"/>
          <w:sz w:val="24"/>
          <w:szCs w:val="24"/>
        </w:rPr>
        <w:t>表</w:t>
      </w:r>
      <w:r w:rsidR="00317B58" w:rsidRPr="00AF753E">
        <w:rPr>
          <w:rFonts w:ascii="標楷體" w:eastAsia="標楷體" w:hAnsi="標楷體" w:hint="eastAsia"/>
          <w:b/>
          <w:kern w:val="0"/>
          <w:sz w:val="24"/>
          <w:szCs w:val="24"/>
        </w:rPr>
        <w:t>3</w:t>
      </w:r>
      <w:r w:rsidR="005C307D" w:rsidRPr="00AF753E">
        <w:rPr>
          <w:rFonts w:ascii="標楷體" w:eastAsia="標楷體" w:hAnsi="標楷體" w:hint="eastAsia"/>
          <w:b/>
          <w:kern w:val="0"/>
          <w:sz w:val="24"/>
          <w:szCs w:val="24"/>
        </w:rPr>
        <w:t>7</w:t>
      </w:r>
      <w:r w:rsidRPr="00AF753E">
        <w:rPr>
          <w:rFonts w:ascii="標楷體" w:eastAsia="標楷體" w:hAnsi="標楷體" w:hint="eastAsia"/>
          <w:b/>
          <w:kern w:val="0"/>
          <w:sz w:val="24"/>
          <w:szCs w:val="24"/>
        </w:rPr>
        <w:t xml:space="preserve">  201</w:t>
      </w:r>
      <w:r w:rsidR="00501FD5" w:rsidRPr="00AF753E">
        <w:rPr>
          <w:rFonts w:ascii="標楷體" w:eastAsia="標楷體" w:hAnsi="標楷體" w:hint="eastAsia"/>
          <w:b/>
          <w:kern w:val="0"/>
          <w:sz w:val="24"/>
          <w:szCs w:val="24"/>
        </w:rPr>
        <w:t>8</w:t>
      </w:r>
      <w:r w:rsidRPr="00AF753E">
        <w:rPr>
          <w:rFonts w:ascii="標楷體" w:eastAsia="標楷體" w:hAnsi="標楷體" w:hint="eastAsia"/>
          <w:b/>
          <w:kern w:val="0"/>
          <w:sz w:val="24"/>
          <w:szCs w:val="24"/>
        </w:rPr>
        <w:t>年</w:t>
      </w:r>
      <w:r w:rsidR="00501FD5" w:rsidRPr="00AF753E">
        <w:rPr>
          <w:rFonts w:ascii="標楷體" w:eastAsia="標楷體" w:hAnsi="標楷體" w:hint="eastAsia"/>
          <w:b/>
          <w:kern w:val="0"/>
          <w:sz w:val="24"/>
          <w:szCs w:val="24"/>
        </w:rPr>
        <w:t>度</w:t>
      </w:r>
      <w:r w:rsidRPr="00AF753E">
        <w:rPr>
          <w:rFonts w:ascii="標楷體" w:eastAsia="標楷體" w:hAnsi="標楷體" w:hint="eastAsia"/>
          <w:b/>
          <w:kern w:val="0"/>
          <w:sz w:val="24"/>
          <w:szCs w:val="24"/>
        </w:rPr>
        <w:t>各縣市</w:t>
      </w:r>
      <w:r w:rsidRPr="00AF753E">
        <w:rPr>
          <w:rFonts w:ascii="標楷體" w:eastAsia="標楷體" w:hAnsi="標楷體"/>
          <w:b/>
          <w:kern w:val="0"/>
          <w:sz w:val="24"/>
          <w:szCs w:val="24"/>
        </w:rPr>
        <w:t>長期照顧</w:t>
      </w:r>
      <w:r w:rsidRPr="00AF753E">
        <w:rPr>
          <w:rFonts w:ascii="標楷體" w:eastAsia="標楷體" w:hAnsi="標楷體" w:hint="eastAsia"/>
          <w:b/>
          <w:kern w:val="0"/>
          <w:sz w:val="24"/>
          <w:szCs w:val="24"/>
        </w:rPr>
        <w:t>服務人數、涵蓋率</w:t>
      </w:r>
      <w:bookmarkEnd w:id="170"/>
    </w:p>
    <w:p w:rsidR="00143976" w:rsidRPr="00AF753E" w:rsidRDefault="00143976" w:rsidP="00143976">
      <w:pPr>
        <w:pStyle w:val="a8"/>
        <w:overflowPunct w:val="0"/>
        <w:ind w:leftChars="0" w:left="482" w:rightChars="117" w:right="281"/>
        <w:jc w:val="right"/>
        <w:rPr>
          <w:rFonts w:ascii="標楷體" w:hAnsi="標楷體" w:cs="Times New Roman"/>
          <w:sz w:val="20"/>
        </w:rPr>
      </w:pPr>
      <w:r w:rsidRPr="00AF753E">
        <w:rPr>
          <w:rFonts w:ascii="標楷體" w:hAnsi="標楷體" w:hint="eastAsia"/>
          <w:kern w:val="0"/>
          <w:sz w:val="20"/>
          <w:szCs w:val="24"/>
        </w:rPr>
        <w:t>單位：人；％</w:t>
      </w:r>
    </w:p>
    <w:tbl>
      <w:tblPr>
        <w:tblW w:w="10943" w:type="dxa"/>
        <w:tblInd w:w="-676" w:type="dxa"/>
        <w:tblCellMar>
          <w:left w:w="28" w:type="dxa"/>
          <w:right w:w="28" w:type="dxa"/>
        </w:tblCellMar>
        <w:tblLook w:val="04A0" w:firstRow="1" w:lastRow="0" w:firstColumn="1" w:lastColumn="0" w:noHBand="0" w:noVBand="1"/>
      </w:tblPr>
      <w:tblGrid>
        <w:gridCol w:w="964"/>
        <w:gridCol w:w="964"/>
        <w:gridCol w:w="1540"/>
        <w:gridCol w:w="1134"/>
        <w:gridCol w:w="1191"/>
        <w:gridCol w:w="907"/>
        <w:gridCol w:w="1417"/>
        <w:gridCol w:w="1191"/>
        <w:gridCol w:w="927"/>
        <w:gridCol w:w="708"/>
      </w:tblGrid>
      <w:tr w:rsidR="00501FD5" w:rsidRPr="00AF753E" w:rsidTr="003F0B1B">
        <w:trPr>
          <w:trHeight w:val="567"/>
        </w:trPr>
        <w:tc>
          <w:tcPr>
            <w:tcW w:w="964" w:type="dxa"/>
            <w:vMerge w:val="restart"/>
            <w:tcBorders>
              <w:top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ind w:leftChars="36" w:left="86"/>
              <w:jc w:val="center"/>
              <w:rPr>
                <w:rFonts w:ascii="標楷體" w:hAnsi="標楷體" w:cs="新細明體"/>
                <w:b/>
                <w:bCs/>
                <w:kern w:val="0"/>
                <w:sz w:val="20"/>
                <w:szCs w:val="20"/>
              </w:rPr>
            </w:pPr>
            <w:r w:rsidRPr="00AF753E">
              <w:rPr>
                <w:rFonts w:ascii="標楷體" w:hAnsi="標楷體" w:cs="新細明體" w:hint="eastAsia"/>
                <w:b/>
                <w:bCs/>
                <w:kern w:val="0"/>
                <w:sz w:val="20"/>
                <w:szCs w:val="20"/>
              </w:rPr>
              <w:t>縣市</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spacing w:line="300" w:lineRule="exact"/>
              <w:jc w:val="center"/>
              <w:rPr>
                <w:rFonts w:ascii="標楷體" w:hAnsi="標楷體" w:cs="新細明體"/>
                <w:b/>
                <w:bCs/>
                <w:kern w:val="0"/>
                <w:sz w:val="20"/>
                <w:szCs w:val="20"/>
              </w:rPr>
            </w:pPr>
            <w:r w:rsidRPr="00AF753E">
              <w:rPr>
                <w:rFonts w:ascii="標楷體" w:hAnsi="標楷體" w:cs="新細明體" w:hint="eastAsia"/>
                <w:b/>
                <w:bCs/>
                <w:kern w:val="0"/>
                <w:sz w:val="20"/>
                <w:szCs w:val="20"/>
              </w:rPr>
              <w:t>A.長照服務人數</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spacing w:line="300" w:lineRule="exact"/>
              <w:jc w:val="center"/>
              <w:rPr>
                <w:rFonts w:ascii="標楷體" w:hAnsi="標楷體" w:cs="新細明體"/>
                <w:b/>
                <w:bCs/>
                <w:kern w:val="0"/>
                <w:sz w:val="20"/>
                <w:szCs w:val="20"/>
              </w:rPr>
            </w:pPr>
            <w:r w:rsidRPr="00AF753E">
              <w:rPr>
                <w:rFonts w:ascii="標楷體" w:hAnsi="標楷體" w:cs="新細明體" w:hint="eastAsia"/>
                <w:b/>
                <w:bCs/>
                <w:kern w:val="0"/>
                <w:sz w:val="20"/>
                <w:szCs w:val="20"/>
              </w:rPr>
              <w:t>B.聘用外看且使用長照服務人數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spacing w:line="300" w:lineRule="exact"/>
              <w:jc w:val="center"/>
              <w:rPr>
                <w:rFonts w:ascii="標楷體" w:hAnsi="標楷體" w:cs="新細明體"/>
                <w:b/>
                <w:bCs/>
                <w:kern w:val="0"/>
                <w:sz w:val="20"/>
                <w:szCs w:val="20"/>
              </w:rPr>
            </w:pPr>
            <w:r w:rsidRPr="00AF753E">
              <w:rPr>
                <w:rFonts w:ascii="標楷體" w:hAnsi="標楷體" w:cs="新細明體" w:hint="eastAsia"/>
                <w:b/>
                <w:bCs/>
                <w:kern w:val="0"/>
                <w:sz w:val="20"/>
                <w:szCs w:val="20"/>
              </w:rPr>
              <w:t>C.107年推估需要人數</w:t>
            </w: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spacing w:line="300" w:lineRule="exact"/>
              <w:jc w:val="center"/>
              <w:rPr>
                <w:rFonts w:ascii="標楷體" w:hAnsi="標楷體" w:cs="新細明體"/>
                <w:b/>
                <w:bCs/>
                <w:kern w:val="0"/>
                <w:sz w:val="20"/>
                <w:szCs w:val="20"/>
              </w:rPr>
            </w:pPr>
            <w:r w:rsidRPr="00AF753E">
              <w:rPr>
                <w:rFonts w:ascii="標楷體" w:hAnsi="標楷體" w:cs="新細明體" w:hint="eastAsia"/>
                <w:b/>
                <w:bCs/>
                <w:kern w:val="0"/>
                <w:sz w:val="20"/>
                <w:szCs w:val="20"/>
              </w:rPr>
              <w:t>D.被看護者</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spacing w:line="300" w:lineRule="exact"/>
              <w:jc w:val="center"/>
              <w:rPr>
                <w:rFonts w:ascii="標楷體" w:hAnsi="標楷體" w:cs="新細明體"/>
                <w:b/>
                <w:bCs/>
                <w:kern w:val="0"/>
                <w:sz w:val="20"/>
                <w:szCs w:val="20"/>
              </w:rPr>
            </w:pPr>
            <w:r w:rsidRPr="00AF753E">
              <w:rPr>
                <w:rFonts w:ascii="標楷體" w:hAnsi="標楷體" w:cs="新細明體" w:hint="eastAsia"/>
                <w:b/>
                <w:bCs/>
                <w:kern w:val="0"/>
                <w:sz w:val="20"/>
                <w:szCs w:val="20"/>
              </w:rPr>
              <w:t>E.機構住宿人數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spacing w:line="300" w:lineRule="exact"/>
              <w:jc w:val="center"/>
              <w:rPr>
                <w:rFonts w:ascii="標楷體" w:hAnsi="標楷體" w:cs="新細明體"/>
                <w:b/>
                <w:bCs/>
                <w:kern w:val="0"/>
                <w:sz w:val="20"/>
                <w:szCs w:val="20"/>
              </w:rPr>
            </w:pPr>
            <w:r w:rsidRPr="00AF753E">
              <w:rPr>
                <w:rFonts w:ascii="標楷體" w:hAnsi="標楷體" w:cs="新細明體" w:hint="eastAsia"/>
                <w:b/>
                <w:bCs/>
                <w:kern w:val="0"/>
                <w:sz w:val="20"/>
                <w:szCs w:val="20"/>
              </w:rPr>
              <w:t>F.長照服務總需要人數【C-(D+E)】</w:t>
            </w: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spacing w:line="300" w:lineRule="exact"/>
              <w:jc w:val="center"/>
              <w:rPr>
                <w:rFonts w:ascii="標楷體" w:hAnsi="標楷體" w:cs="新細明體"/>
                <w:b/>
                <w:bCs/>
                <w:kern w:val="0"/>
                <w:sz w:val="20"/>
                <w:szCs w:val="20"/>
              </w:rPr>
            </w:pPr>
            <w:r w:rsidRPr="00AF753E">
              <w:rPr>
                <w:rFonts w:ascii="標楷體" w:hAnsi="標楷體" w:cs="新細明體" w:hint="eastAsia"/>
                <w:b/>
                <w:bCs/>
                <w:kern w:val="0"/>
                <w:sz w:val="20"/>
                <w:szCs w:val="20"/>
              </w:rPr>
              <w:t>服務涵蓋率(A-B)/F</w:t>
            </w:r>
          </w:p>
        </w:tc>
        <w:tc>
          <w:tcPr>
            <w:tcW w:w="1635" w:type="dxa"/>
            <w:gridSpan w:val="2"/>
            <w:tcBorders>
              <w:top w:val="single" w:sz="4" w:space="0" w:color="auto"/>
              <w:left w:val="single" w:sz="4" w:space="0" w:color="auto"/>
              <w:bottom w:val="single" w:sz="4" w:space="0" w:color="auto"/>
            </w:tcBorders>
            <w:shd w:val="clear" w:color="auto" w:fill="auto"/>
            <w:vAlign w:val="center"/>
            <w:hideMark/>
          </w:tcPr>
          <w:p w:rsidR="00501FD5" w:rsidRPr="00AF753E" w:rsidRDefault="00501FD5" w:rsidP="00501FD5">
            <w:pPr>
              <w:widowControl/>
              <w:spacing w:line="300" w:lineRule="exact"/>
              <w:jc w:val="center"/>
              <w:rPr>
                <w:rFonts w:ascii="標楷體" w:hAnsi="標楷體" w:cs="新細明體"/>
                <w:b/>
                <w:bCs/>
                <w:kern w:val="0"/>
                <w:sz w:val="20"/>
                <w:szCs w:val="20"/>
              </w:rPr>
            </w:pPr>
            <w:r w:rsidRPr="00AF753E">
              <w:rPr>
                <w:rFonts w:ascii="標楷體" w:hAnsi="標楷體" w:cs="新細明體" w:hint="eastAsia"/>
                <w:b/>
                <w:bCs/>
                <w:kern w:val="0"/>
                <w:sz w:val="20"/>
                <w:szCs w:val="20"/>
              </w:rPr>
              <w:t>長照服務人數性別比率</w:t>
            </w:r>
          </w:p>
        </w:tc>
      </w:tr>
      <w:tr w:rsidR="00501FD5" w:rsidRPr="00AF753E" w:rsidTr="003F0B1B">
        <w:trPr>
          <w:trHeight w:val="456"/>
        </w:trPr>
        <w:tc>
          <w:tcPr>
            <w:tcW w:w="964" w:type="dxa"/>
            <w:vMerge/>
            <w:tcBorders>
              <w:top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rPr>
                <w:rFonts w:ascii="標楷體" w:hAnsi="標楷體" w:cs="新細明體"/>
                <w:b/>
                <w:bCs/>
                <w:kern w:val="0"/>
                <w:sz w:val="20"/>
                <w:szCs w:val="20"/>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rPr>
                <w:rFonts w:ascii="標楷體" w:hAnsi="標楷體" w:cs="新細明體"/>
                <w:b/>
                <w:bCs/>
                <w:kern w:val="0"/>
                <w:sz w:val="20"/>
                <w:szCs w:val="20"/>
              </w:rPr>
            </w:pPr>
          </w:p>
        </w:tc>
        <w:tc>
          <w:tcPr>
            <w:tcW w:w="1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rPr>
                <w:rFonts w:ascii="標楷體" w:hAnsi="標楷體" w:cs="新細明體"/>
                <w:b/>
                <w:bCs/>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rPr>
                <w:rFonts w:ascii="標楷體" w:hAnsi="標楷體" w:cs="新細明體"/>
                <w:b/>
                <w:bCs/>
                <w:kern w:val="0"/>
                <w:sz w:val="20"/>
                <w:szCs w:val="20"/>
              </w:rPr>
            </w:pPr>
          </w:p>
        </w:tc>
        <w:tc>
          <w:tcPr>
            <w:tcW w:w="11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rPr>
                <w:rFonts w:ascii="標楷體" w:hAnsi="標楷體" w:cs="新細明體"/>
                <w:b/>
                <w:bCs/>
                <w:kern w:val="0"/>
                <w:sz w:val="20"/>
                <w:szCs w:val="20"/>
              </w:rPr>
            </w:pPr>
          </w:p>
        </w:tc>
        <w:tc>
          <w:tcPr>
            <w:tcW w:w="9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rPr>
                <w:rFonts w:ascii="標楷體" w:hAnsi="標楷體" w:cs="新細明體"/>
                <w:b/>
                <w:bCs/>
                <w:kern w:val="0"/>
                <w:sz w:val="20"/>
                <w:szCs w:val="20"/>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rPr>
                <w:rFonts w:ascii="標楷體" w:hAnsi="標楷體" w:cs="新細明體"/>
                <w:b/>
                <w:bCs/>
                <w:kern w:val="0"/>
                <w:sz w:val="20"/>
                <w:szCs w:val="20"/>
              </w:rPr>
            </w:pPr>
          </w:p>
        </w:tc>
        <w:tc>
          <w:tcPr>
            <w:tcW w:w="11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rPr>
                <w:rFonts w:ascii="標楷體" w:hAnsi="標楷體" w:cs="新細明體"/>
                <w:b/>
                <w:bCs/>
                <w:kern w:val="0"/>
                <w:sz w:val="20"/>
                <w:szCs w:val="20"/>
              </w:rPr>
            </w:pP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女性</w:t>
            </w:r>
          </w:p>
        </w:tc>
        <w:tc>
          <w:tcPr>
            <w:tcW w:w="708" w:type="dxa"/>
            <w:tcBorders>
              <w:top w:val="single" w:sz="4" w:space="0" w:color="auto"/>
              <w:left w:val="single" w:sz="4" w:space="0" w:color="auto"/>
              <w:bottom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男性</w:t>
            </w:r>
          </w:p>
        </w:tc>
      </w:tr>
      <w:tr w:rsidR="00501FD5" w:rsidRPr="00AF753E" w:rsidTr="003F0B1B">
        <w:trPr>
          <w:trHeight w:val="420"/>
        </w:trPr>
        <w:tc>
          <w:tcPr>
            <w:tcW w:w="964" w:type="dxa"/>
            <w:tcBorders>
              <w:top w:val="single" w:sz="4" w:space="0" w:color="auto"/>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全國合計</w:t>
            </w:r>
          </w:p>
        </w:tc>
        <w:tc>
          <w:tcPr>
            <w:tcW w:w="964" w:type="dxa"/>
            <w:tcBorders>
              <w:top w:val="single" w:sz="4" w:space="0" w:color="auto"/>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180,660</w:t>
            </w:r>
          </w:p>
        </w:tc>
        <w:tc>
          <w:tcPr>
            <w:tcW w:w="1540" w:type="dxa"/>
            <w:tcBorders>
              <w:top w:val="single" w:sz="4" w:space="0" w:color="auto"/>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28,050</w:t>
            </w:r>
          </w:p>
        </w:tc>
        <w:tc>
          <w:tcPr>
            <w:tcW w:w="1134" w:type="dxa"/>
            <w:tcBorders>
              <w:top w:val="single" w:sz="4" w:space="0" w:color="auto"/>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765,218</w:t>
            </w:r>
          </w:p>
        </w:tc>
        <w:tc>
          <w:tcPr>
            <w:tcW w:w="1191" w:type="dxa"/>
            <w:tcBorders>
              <w:top w:val="single" w:sz="4" w:space="0" w:color="auto"/>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202,889</w:t>
            </w:r>
          </w:p>
        </w:tc>
        <w:tc>
          <w:tcPr>
            <w:tcW w:w="907" w:type="dxa"/>
            <w:tcBorders>
              <w:top w:val="single" w:sz="4" w:space="0" w:color="auto"/>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84,685</w:t>
            </w:r>
          </w:p>
        </w:tc>
        <w:tc>
          <w:tcPr>
            <w:tcW w:w="1417" w:type="dxa"/>
            <w:tcBorders>
              <w:top w:val="single" w:sz="4" w:space="0" w:color="auto"/>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477,644</w:t>
            </w:r>
          </w:p>
        </w:tc>
        <w:tc>
          <w:tcPr>
            <w:tcW w:w="1191" w:type="dxa"/>
            <w:tcBorders>
              <w:top w:val="single" w:sz="4" w:space="0" w:color="auto"/>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32.0</w:t>
            </w:r>
          </w:p>
        </w:tc>
        <w:tc>
          <w:tcPr>
            <w:tcW w:w="927" w:type="dxa"/>
            <w:tcBorders>
              <w:top w:val="single" w:sz="4" w:space="0" w:color="auto"/>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56.1 </w:t>
            </w:r>
          </w:p>
        </w:tc>
        <w:tc>
          <w:tcPr>
            <w:tcW w:w="708" w:type="dxa"/>
            <w:tcBorders>
              <w:top w:val="single" w:sz="4" w:space="0" w:color="auto"/>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43.9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新北市</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19,767</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2,994</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120,819</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32,366</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14,164</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74,289</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22.6</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55.4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44.6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臺北市</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15,421</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5,048</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97,741</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34,938</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5,485</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57,318</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18.1</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56.1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43.9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桃園市</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12,457</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2,649</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59,040</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16,865</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6,209</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35,966</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27.3</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52.8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47.2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臺中市</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19,882</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3,249</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78,189</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21,439</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8,652</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48,098</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34.6</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55.5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44.5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臺南市</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16,204</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1,728</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62,555</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13,331</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9,709</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39,515</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36.6</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58.8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41.2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高雄市</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20,832</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1,787</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91,584</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17,697</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10,480</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63,407</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30.0</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56.0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44.0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新竹縣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2,770</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466</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15,986</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5,218</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1,861</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8,907</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25.9</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54.2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45.8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苗栗縣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5,484</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1,061</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19,372</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6,242</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1,505</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11,625</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38.0</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54.8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45.2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彰化縣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13,235</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1,807</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43,059</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9,477</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5,133</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28,449</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40.2</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58.7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41.3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南投縣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8,324</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1,060</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18,893</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4,774</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2,455</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11,664</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62.3</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57.2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42.8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雲林縣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8,248</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1,032</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26,527</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6,706</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2,743</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17,078</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42.3</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58.2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41.8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嘉義縣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6,285</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715</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20,641</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5,163</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2,033</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13,445</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41.4</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57.0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43.0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屏東縣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11,174</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704</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30,662</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6,238</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4,349</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20,075</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52.2</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56.8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43.2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宜蘭縣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3,619</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777</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16,079</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5,326</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2,290</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8,463</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33.6</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54.0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46.0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花蓮縣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4,693</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812</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13,010</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3,815</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1,350</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7,845</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49.5</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51.9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48.1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臺東縣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3,495</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319</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9,116</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1,613</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1,095</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6,408</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49.6</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53.6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46.4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基隆市</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1,964</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314</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12,828</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3,093</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1,490</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8,245</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20.0</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55.1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44.9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新竹市</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2,238</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709</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12,236</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4,526</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903</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6,807</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22.5</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52.7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47.3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嘉義市</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2,365</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396</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8,777</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2,332</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2,363</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4,082</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48.2</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58.6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41.4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澎湖縣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1,456</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210</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3,637</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886</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288</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2,463</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50.6</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57.8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42.2 </w:t>
            </w:r>
          </w:p>
        </w:tc>
      </w:tr>
      <w:tr w:rsidR="00501FD5" w:rsidRPr="00AF753E" w:rsidTr="003F0B1B">
        <w:trPr>
          <w:trHeight w:val="336"/>
        </w:trPr>
        <w:tc>
          <w:tcPr>
            <w:tcW w:w="964" w:type="dxa"/>
            <w:tcBorders>
              <w:top w:val="single" w:sz="8" w:space="0" w:color="FFFFFF"/>
              <w:left w:val="single" w:sz="8" w:space="0" w:color="FFFFFF"/>
              <w:bottom w:val="single" w:sz="8" w:space="0" w:color="FFFFFF"/>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金門縣</w:t>
            </w:r>
          </w:p>
        </w:tc>
        <w:tc>
          <w:tcPr>
            <w:tcW w:w="964" w:type="dxa"/>
            <w:tcBorders>
              <w:top w:val="single" w:sz="8" w:space="0" w:color="FFFFFF"/>
              <w:left w:val="single" w:sz="4" w:space="0" w:color="auto"/>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707</w:t>
            </w:r>
          </w:p>
        </w:tc>
        <w:tc>
          <w:tcPr>
            <w:tcW w:w="1540"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195</w:t>
            </w:r>
          </w:p>
        </w:tc>
        <w:tc>
          <w:tcPr>
            <w:tcW w:w="1134"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4,119</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720</w:t>
            </w:r>
          </w:p>
        </w:tc>
        <w:tc>
          <w:tcPr>
            <w:tcW w:w="90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93</w:t>
            </w:r>
          </w:p>
        </w:tc>
        <w:tc>
          <w:tcPr>
            <w:tcW w:w="141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3,306</w:t>
            </w:r>
          </w:p>
        </w:tc>
        <w:tc>
          <w:tcPr>
            <w:tcW w:w="1191"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15.5</w:t>
            </w:r>
          </w:p>
        </w:tc>
        <w:tc>
          <w:tcPr>
            <w:tcW w:w="927"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60.1 </w:t>
            </w:r>
          </w:p>
        </w:tc>
        <w:tc>
          <w:tcPr>
            <w:tcW w:w="708" w:type="dxa"/>
            <w:tcBorders>
              <w:top w:val="single" w:sz="8" w:space="0" w:color="FFFFFF"/>
              <w:left w:val="nil"/>
              <w:bottom w:val="single" w:sz="8" w:space="0" w:color="FFFFFF"/>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39.9 </w:t>
            </w:r>
          </w:p>
        </w:tc>
      </w:tr>
      <w:tr w:rsidR="00501FD5" w:rsidRPr="00AF753E" w:rsidTr="003F0B1B">
        <w:trPr>
          <w:trHeight w:val="336"/>
        </w:trPr>
        <w:tc>
          <w:tcPr>
            <w:tcW w:w="964" w:type="dxa"/>
            <w:tcBorders>
              <w:top w:val="single" w:sz="8" w:space="0" w:color="FFFFFF"/>
              <w:left w:val="single" w:sz="8" w:space="0" w:color="FFFFFF"/>
              <w:bottom w:val="single" w:sz="4" w:space="0" w:color="auto"/>
              <w:right w:val="single" w:sz="4" w:space="0" w:color="auto"/>
            </w:tcBorders>
            <w:shd w:val="clear" w:color="auto" w:fill="auto"/>
            <w:vAlign w:val="center"/>
            <w:hideMark/>
          </w:tcPr>
          <w:p w:rsidR="00501FD5" w:rsidRPr="00AF753E" w:rsidRDefault="00501FD5" w:rsidP="00501FD5">
            <w:pPr>
              <w:widowControl/>
              <w:jc w:val="center"/>
              <w:rPr>
                <w:rFonts w:ascii="標楷體" w:hAnsi="標楷體" w:cs="新細明體"/>
                <w:b/>
                <w:bCs/>
                <w:kern w:val="0"/>
                <w:sz w:val="20"/>
                <w:szCs w:val="20"/>
              </w:rPr>
            </w:pPr>
            <w:r w:rsidRPr="00AF753E">
              <w:rPr>
                <w:rFonts w:ascii="標楷體" w:hAnsi="標楷體" w:cs="新細明體" w:hint="eastAsia"/>
                <w:b/>
                <w:bCs/>
                <w:kern w:val="0"/>
                <w:sz w:val="20"/>
                <w:szCs w:val="20"/>
              </w:rPr>
              <w:t>連江縣</w:t>
            </w:r>
          </w:p>
        </w:tc>
        <w:tc>
          <w:tcPr>
            <w:tcW w:w="964" w:type="dxa"/>
            <w:tcBorders>
              <w:top w:val="single" w:sz="8" w:space="0" w:color="FFFFFF"/>
              <w:left w:val="single" w:sz="4" w:space="0" w:color="auto"/>
              <w:bottom w:val="single" w:sz="4" w:space="0" w:color="auto"/>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40</w:t>
            </w:r>
          </w:p>
        </w:tc>
        <w:tc>
          <w:tcPr>
            <w:tcW w:w="1540" w:type="dxa"/>
            <w:tcBorders>
              <w:top w:val="single" w:sz="8" w:space="0" w:color="FFFFFF"/>
              <w:left w:val="nil"/>
              <w:bottom w:val="single" w:sz="4" w:space="0" w:color="auto"/>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w:t>
            </w:r>
          </w:p>
        </w:tc>
        <w:tc>
          <w:tcPr>
            <w:tcW w:w="1134" w:type="dxa"/>
            <w:tcBorders>
              <w:top w:val="single" w:sz="8" w:space="0" w:color="FFFFFF"/>
              <w:left w:val="nil"/>
              <w:bottom w:val="single" w:sz="4" w:space="0" w:color="auto"/>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348</w:t>
            </w:r>
          </w:p>
        </w:tc>
        <w:tc>
          <w:tcPr>
            <w:tcW w:w="1191" w:type="dxa"/>
            <w:tcBorders>
              <w:top w:val="single" w:sz="8" w:space="0" w:color="FFFFFF"/>
              <w:left w:val="nil"/>
              <w:bottom w:val="single" w:sz="4" w:space="0" w:color="auto"/>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124</w:t>
            </w:r>
          </w:p>
        </w:tc>
        <w:tc>
          <w:tcPr>
            <w:tcW w:w="907" w:type="dxa"/>
            <w:tcBorders>
              <w:top w:val="single" w:sz="8" w:space="0" w:color="FFFFFF"/>
              <w:left w:val="nil"/>
              <w:bottom w:val="single" w:sz="4" w:space="0" w:color="auto"/>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35</w:t>
            </w:r>
          </w:p>
        </w:tc>
        <w:tc>
          <w:tcPr>
            <w:tcW w:w="1417" w:type="dxa"/>
            <w:tcBorders>
              <w:top w:val="single" w:sz="8" w:space="0" w:color="FFFFFF"/>
              <w:left w:val="nil"/>
              <w:bottom w:val="single" w:sz="4" w:space="0" w:color="auto"/>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189</w:t>
            </w:r>
          </w:p>
        </w:tc>
        <w:tc>
          <w:tcPr>
            <w:tcW w:w="1191" w:type="dxa"/>
            <w:tcBorders>
              <w:top w:val="single" w:sz="8" w:space="0" w:color="FFFFFF"/>
              <w:left w:val="nil"/>
              <w:bottom w:val="single" w:sz="4" w:space="0" w:color="auto"/>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11.6</w:t>
            </w:r>
          </w:p>
        </w:tc>
        <w:tc>
          <w:tcPr>
            <w:tcW w:w="927" w:type="dxa"/>
            <w:tcBorders>
              <w:top w:val="single" w:sz="8" w:space="0" w:color="FFFFFF"/>
              <w:left w:val="nil"/>
              <w:bottom w:val="single" w:sz="4" w:space="0" w:color="auto"/>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42.5 </w:t>
            </w:r>
          </w:p>
        </w:tc>
        <w:tc>
          <w:tcPr>
            <w:tcW w:w="708" w:type="dxa"/>
            <w:tcBorders>
              <w:top w:val="single" w:sz="8" w:space="0" w:color="FFFFFF"/>
              <w:left w:val="nil"/>
              <w:bottom w:val="single" w:sz="4" w:space="0" w:color="auto"/>
              <w:right w:val="single" w:sz="8" w:space="0" w:color="FFFFFF"/>
            </w:tcBorders>
            <w:shd w:val="clear" w:color="auto" w:fill="auto"/>
            <w:vAlign w:val="center"/>
            <w:hideMark/>
          </w:tcPr>
          <w:p w:rsidR="00501FD5" w:rsidRPr="00AF753E" w:rsidRDefault="00501FD5" w:rsidP="00501FD5">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57.5 </w:t>
            </w:r>
          </w:p>
        </w:tc>
      </w:tr>
    </w:tbl>
    <w:p w:rsidR="00501FD5" w:rsidRPr="00AF753E" w:rsidRDefault="00501FD5" w:rsidP="00501FD5">
      <w:pPr>
        <w:overflowPunct w:val="0"/>
        <w:spacing w:line="320" w:lineRule="exact"/>
        <w:ind w:leftChars="88" w:left="811" w:hangingChars="300" w:hanging="600"/>
        <w:rPr>
          <w:rFonts w:ascii="標楷體" w:hAnsi="標楷體" w:cs="Times New Roman"/>
          <w:kern w:val="0"/>
          <w:sz w:val="20"/>
          <w:szCs w:val="24"/>
        </w:rPr>
      </w:pPr>
      <w:r w:rsidRPr="00AF753E">
        <w:rPr>
          <w:rFonts w:ascii="標楷體" w:hAnsi="標楷體" w:cs="Times New Roman" w:hint="eastAsia"/>
          <w:kern w:val="0"/>
          <w:sz w:val="20"/>
          <w:szCs w:val="24"/>
        </w:rPr>
        <w:t>註1：被看護者係來自雇主現僱外勞清冊資料庫統計，為2018年10月2日現況在臺合法家庭看護工所看護個案人數。</w:t>
      </w:r>
    </w:p>
    <w:p w:rsidR="00501FD5" w:rsidRPr="00AF753E" w:rsidRDefault="00501FD5" w:rsidP="00501FD5">
      <w:pPr>
        <w:overflowPunct w:val="0"/>
        <w:spacing w:line="320" w:lineRule="exact"/>
        <w:ind w:leftChars="88" w:left="811" w:hangingChars="300" w:hanging="600"/>
        <w:rPr>
          <w:rFonts w:ascii="標楷體" w:hAnsi="標楷體" w:cs="Times New Roman"/>
          <w:kern w:val="0"/>
          <w:sz w:val="20"/>
          <w:szCs w:val="24"/>
        </w:rPr>
      </w:pPr>
      <w:r w:rsidRPr="00AF753E">
        <w:rPr>
          <w:rFonts w:ascii="標楷體" w:hAnsi="標楷體" w:cs="Times New Roman" w:hint="eastAsia"/>
          <w:kern w:val="0"/>
          <w:sz w:val="20"/>
          <w:szCs w:val="24"/>
        </w:rPr>
        <w:t>註2：住宿式機構服務使用人數為2018年9月30日統計住宿機構之長期照顧、安養機構(養護床)、護理之家與榮民之家收容養護人數合計</w:t>
      </w:r>
    </w:p>
    <w:p w:rsidR="00501FD5" w:rsidRPr="00AF753E" w:rsidRDefault="00501FD5" w:rsidP="00501FD5">
      <w:pPr>
        <w:overflowPunct w:val="0"/>
        <w:ind w:leftChars="105" w:left="354" w:hangingChars="51" w:hanging="102"/>
        <w:rPr>
          <w:rFonts w:ascii="標楷體" w:hAnsi="標楷體" w:cs="Times New Roman"/>
          <w:kern w:val="0"/>
          <w:sz w:val="20"/>
          <w:szCs w:val="24"/>
        </w:rPr>
      </w:pPr>
      <w:r w:rsidRPr="00AF753E">
        <w:rPr>
          <w:rFonts w:ascii="標楷體" w:hAnsi="標楷體" w:cs="Times New Roman"/>
          <w:kern w:val="0"/>
          <w:sz w:val="20"/>
          <w:szCs w:val="24"/>
        </w:rPr>
        <w:t>資料來源：衛生福利部</w:t>
      </w:r>
    </w:p>
    <w:p w:rsidR="00143976" w:rsidRPr="00AF753E" w:rsidRDefault="00501FD5" w:rsidP="00685E27">
      <w:pPr>
        <w:pStyle w:val="a8"/>
        <w:numPr>
          <w:ilvl w:val="0"/>
          <w:numId w:val="29"/>
        </w:numPr>
        <w:overflowPunct w:val="0"/>
        <w:spacing w:line="480" w:lineRule="exact"/>
        <w:ind w:leftChars="0" w:left="518" w:hanging="518"/>
        <w:jc w:val="both"/>
        <w:rPr>
          <w:rFonts w:ascii="標楷體" w:hAnsi="標楷體"/>
          <w:szCs w:val="24"/>
        </w:rPr>
      </w:pPr>
      <w:r w:rsidRPr="00AF753E">
        <w:rPr>
          <w:rFonts w:ascii="標楷體" w:hAnsi="標楷體" w:hint="eastAsia"/>
          <w:szCs w:val="24"/>
        </w:rPr>
        <w:t>為因應長期照顧需求，減輕家庭照顧負荷，「長期照顧服務法」已明確納入家庭照顧者，並明訂各項支持服務項目。除賡續提供失能者多元照顧服務及家庭照顧者喘息服務外，推動其他家庭照顧者服務包括設置家庭照顧者諮詢專線、提供家庭照顧者近便且專業之個案管理、心理諮商、支持團體等服務，2018年服務共計326</w:t>
      </w:r>
      <w:r w:rsidRPr="00AF753E">
        <w:rPr>
          <w:rFonts w:ascii="標楷體" w:hAnsi="標楷體"/>
          <w:szCs w:val="24"/>
        </w:rPr>
        <w:t>,</w:t>
      </w:r>
      <w:r w:rsidRPr="00AF753E">
        <w:rPr>
          <w:rFonts w:ascii="標楷體" w:hAnsi="標楷體" w:hint="eastAsia"/>
          <w:szCs w:val="24"/>
        </w:rPr>
        <w:t>643人次，2019年1月至4月服務共計164,193人次</w:t>
      </w:r>
      <w:r w:rsidR="00143976" w:rsidRPr="00AF753E">
        <w:rPr>
          <w:rFonts w:ascii="標楷體" w:hAnsi="標楷體" w:hint="eastAsia"/>
          <w:szCs w:val="24"/>
        </w:rPr>
        <w:t>。</w:t>
      </w:r>
      <w:r w:rsidRPr="00AF753E">
        <w:rPr>
          <w:rFonts w:ascii="標楷體" w:hAnsi="標楷體" w:hint="eastAsia"/>
          <w:szCs w:val="24"/>
        </w:rPr>
        <w:t>（衛福部）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szCs w:val="24"/>
        </w:rPr>
      </w:pPr>
      <w:r w:rsidRPr="00AF753E">
        <w:rPr>
          <w:rFonts w:ascii="標楷體" w:hAnsi="標楷體" w:cs="Times New Roman"/>
          <w:szCs w:val="24"/>
        </w:rPr>
        <w:t>2008年至</w:t>
      </w:r>
      <w:r w:rsidR="00501FD5" w:rsidRPr="00AF753E">
        <w:rPr>
          <w:rFonts w:ascii="標楷體" w:hAnsi="標楷體" w:cs="Times New Roman" w:hint="eastAsia"/>
          <w:szCs w:val="24"/>
        </w:rPr>
        <w:t>2019</w:t>
      </w:r>
      <w:r w:rsidRPr="00AF753E">
        <w:rPr>
          <w:rFonts w:ascii="標楷體" w:hAnsi="標楷體" w:cs="Times New Roman"/>
          <w:szCs w:val="24"/>
        </w:rPr>
        <w:t>年</w:t>
      </w:r>
      <w:r w:rsidR="00501FD5" w:rsidRPr="00AF753E">
        <w:rPr>
          <w:rFonts w:ascii="標楷體" w:hAnsi="標楷體" w:cs="Times New Roman" w:hint="eastAsia"/>
          <w:szCs w:val="24"/>
        </w:rPr>
        <w:t>4</w:t>
      </w:r>
      <w:r w:rsidRPr="00AF753E">
        <w:rPr>
          <w:rFonts w:ascii="標楷體" w:hAnsi="標楷體" w:cs="Times New Roman" w:hint="eastAsia"/>
          <w:szCs w:val="24"/>
        </w:rPr>
        <w:t>月之</w:t>
      </w:r>
      <w:r w:rsidRPr="00AF753E">
        <w:rPr>
          <w:rFonts w:ascii="標楷體" w:hAnsi="標楷體" w:cs="Times New Roman"/>
          <w:szCs w:val="24"/>
        </w:rPr>
        <w:t>女性家庭照顧者為</w:t>
      </w:r>
      <w:r w:rsidR="00501FD5" w:rsidRPr="00AF753E">
        <w:rPr>
          <w:rFonts w:ascii="標楷體" w:hAnsi="標楷體" w:cs="Times New Roman" w:hint="eastAsia"/>
          <w:szCs w:val="24"/>
        </w:rPr>
        <w:t>60</w:t>
      </w:r>
      <w:r w:rsidR="00501FD5" w:rsidRPr="00AF753E">
        <w:rPr>
          <w:rFonts w:ascii="標楷體" w:hAnsi="標楷體" w:cs="Times New Roman"/>
          <w:szCs w:val="24"/>
        </w:rPr>
        <w:t>.</w:t>
      </w:r>
      <w:r w:rsidR="00501FD5" w:rsidRPr="00AF753E">
        <w:rPr>
          <w:rFonts w:ascii="標楷體" w:hAnsi="標楷體" w:cs="Times New Roman" w:hint="eastAsia"/>
          <w:szCs w:val="24"/>
        </w:rPr>
        <w:t>51</w:t>
      </w:r>
      <w:r w:rsidRPr="00AF753E">
        <w:rPr>
          <w:rFonts w:ascii="標楷體" w:hAnsi="標楷體" w:cs="Times New Roman"/>
          <w:szCs w:val="24"/>
        </w:rPr>
        <w:t>％，男性照顧者則占</w:t>
      </w:r>
      <w:r w:rsidR="00560FE8" w:rsidRPr="00AF753E">
        <w:rPr>
          <w:rFonts w:ascii="標楷體" w:hAnsi="標楷體" w:cs="Times New Roman" w:hint="eastAsia"/>
          <w:szCs w:val="24"/>
        </w:rPr>
        <w:t>39</w:t>
      </w:r>
      <w:r w:rsidR="00560FE8" w:rsidRPr="00AF753E">
        <w:rPr>
          <w:rFonts w:ascii="標楷體" w:hAnsi="標楷體" w:cs="Times New Roman"/>
          <w:szCs w:val="24"/>
        </w:rPr>
        <w:t>.</w:t>
      </w:r>
      <w:r w:rsidR="00560FE8" w:rsidRPr="00AF753E">
        <w:rPr>
          <w:rFonts w:ascii="標楷體" w:hAnsi="標楷體" w:cs="Times New Roman" w:hint="eastAsia"/>
          <w:szCs w:val="24"/>
        </w:rPr>
        <w:t>49</w:t>
      </w:r>
      <w:r w:rsidRPr="00AF753E">
        <w:rPr>
          <w:rFonts w:ascii="標楷體" w:hAnsi="標楷體" w:cs="Times New Roman"/>
          <w:szCs w:val="24"/>
        </w:rPr>
        <w:t>％；家庭照顧者仍以女性占多數，其中由兒女照顧5</w:t>
      </w:r>
      <w:r w:rsidR="00560FE8" w:rsidRPr="00AF753E">
        <w:rPr>
          <w:rFonts w:ascii="標楷體" w:hAnsi="標楷體" w:cs="Times New Roman" w:hint="eastAsia"/>
          <w:szCs w:val="24"/>
        </w:rPr>
        <w:t>5</w:t>
      </w:r>
      <w:r w:rsidR="00560FE8" w:rsidRPr="00AF753E">
        <w:rPr>
          <w:rFonts w:ascii="標楷體" w:hAnsi="標楷體" w:cs="Times New Roman"/>
          <w:szCs w:val="24"/>
        </w:rPr>
        <w:t>.</w:t>
      </w:r>
      <w:r w:rsidR="00560FE8" w:rsidRPr="00AF753E">
        <w:rPr>
          <w:rFonts w:ascii="標楷體" w:hAnsi="標楷體" w:cs="Times New Roman" w:hint="eastAsia"/>
          <w:szCs w:val="24"/>
        </w:rPr>
        <w:t>63</w:t>
      </w:r>
      <w:r w:rsidRPr="00AF753E">
        <w:rPr>
          <w:rFonts w:ascii="標楷體" w:hAnsi="標楷體" w:cs="Times New Roman"/>
          <w:szCs w:val="24"/>
        </w:rPr>
        <w:t>％最多，配偶2</w:t>
      </w:r>
      <w:r w:rsidR="00560FE8" w:rsidRPr="00AF753E">
        <w:rPr>
          <w:rFonts w:ascii="標楷體" w:hAnsi="標楷體" w:cs="Times New Roman" w:hint="eastAsia"/>
          <w:szCs w:val="24"/>
        </w:rPr>
        <w:t>6</w:t>
      </w:r>
      <w:r w:rsidR="00560FE8" w:rsidRPr="00AF753E">
        <w:rPr>
          <w:rFonts w:ascii="標楷體" w:hAnsi="標楷體" w:cs="Times New Roman"/>
          <w:szCs w:val="24"/>
        </w:rPr>
        <w:t>.</w:t>
      </w:r>
      <w:r w:rsidR="00560FE8" w:rsidRPr="00AF753E">
        <w:rPr>
          <w:rFonts w:ascii="標楷體" w:hAnsi="標楷體" w:cs="Times New Roman" w:hint="eastAsia"/>
          <w:szCs w:val="24"/>
        </w:rPr>
        <w:t>23</w:t>
      </w:r>
      <w:r w:rsidRPr="00AF753E">
        <w:rPr>
          <w:rFonts w:ascii="標楷體" w:hAnsi="標楷體" w:cs="Times New Roman"/>
          <w:szCs w:val="24"/>
        </w:rPr>
        <w:t>％次之。</w:t>
      </w:r>
      <w:r w:rsidRPr="00AF753E">
        <w:rPr>
          <w:rFonts w:ascii="標楷體" w:hAnsi="標楷體" w:cs="Times New Roman"/>
        </w:rPr>
        <w:t>提供家庭照顧者喘息服務</w:t>
      </w:r>
      <w:r w:rsidRPr="00AF753E">
        <w:rPr>
          <w:rFonts w:ascii="標楷體" w:hAnsi="標楷體" w:cs="Times New Roman" w:hint="eastAsia"/>
        </w:rPr>
        <w:t>之受益對象</w:t>
      </w:r>
      <w:r w:rsidRPr="00AF753E">
        <w:rPr>
          <w:rFonts w:ascii="標楷體" w:hAnsi="標楷體" w:cs="Times New Roman"/>
        </w:rPr>
        <w:t>，女性家庭照顧者則為</w:t>
      </w:r>
      <w:r w:rsidR="00560FE8" w:rsidRPr="00AF753E">
        <w:rPr>
          <w:rFonts w:ascii="標楷體" w:hAnsi="標楷體" w:cs="Times New Roman" w:hint="eastAsia"/>
        </w:rPr>
        <w:t>63</w:t>
      </w:r>
      <w:r w:rsidRPr="00AF753E">
        <w:rPr>
          <w:rFonts w:ascii="標楷體" w:hAnsi="標楷體" w:cs="Times New Roman"/>
        </w:rPr>
        <w:t>％，較男性</w:t>
      </w:r>
      <w:r w:rsidRPr="00AF753E">
        <w:rPr>
          <w:rFonts w:ascii="標楷體" w:hAnsi="標楷體" w:cs="Times New Roman" w:hint="eastAsia"/>
        </w:rPr>
        <w:t>之</w:t>
      </w:r>
      <w:r w:rsidR="00560FE8" w:rsidRPr="00AF753E">
        <w:rPr>
          <w:rFonts w:ascii="標楷體" w:hAnsi="標楷體" w:cs="Times New Roman" w:hint="eastAsia"/>
        </w:rPr>
        <w:t>37</w:t>
      </w:r>
      <w:r w:rsidRPr="00AF753E">
        <w:rPr>
          <w:rFonts w:ascii="標楷體" w:hAnsi="標楷體" w:cs="Times New Roman"/>
        </w:rPr>
        <w:t>％高。</w:t>
      </w:r>
      <w:r w:rsidR="00501FD5" w:rsidRPr="00AF753E">
        <w:rPr>
          <w:rFonts w:ascii="標楷體" w:hAnsi="標楷體" w:cs="Times New Roman" w:hint="eastAsia"/>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71" w:name="_Toc440436906"/>
      <w:bookmarkStart w:id="172" w:name="_Toc13646013"/>
      <w:r w:rsidRPr="00AF753E">
        <w:rPr>
          <w:rFonts w:ascii="標楷體" w:hAnsi="標楷體" w:cs="Times New Roman" w:hint="eastAsia"/>
          <w:b/>
          <w:bCs/>
          <w:szCs w:val="28"/>
        </w:rPr>
        <w:t>國民年金保險</w:t>
      </w:r>
      <w:bookmarkEnd w:id="149"/>
      <w:bookmarkEnd w:id="171"/>
      <w:bookmarkEnd w:id="172"/>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新細明體"/>
          <w:strike/>
          <w:kern w:val="0"/>
          <w:szCs w:val="24"/>
        </w:rPr>
      </w:pPr>
      <w:r w:rsidRPr="00AF753E">
        <w:rPr>
          <w:rFonts w:ascii="標楷體" w:hAnsi="標楷體" w:cs="新細明體" w:hint="eastAsia"/>
          <w:strike/>
          <w:kern w:val="0"/>
          <w:szCs w:val="24"/>
        </w:rPr>
        <w:t>參見經社文公約初次國家報告第123點、第124點。</w:t>
      </w:r>
    </w:p>
    <w:p w:rsidR="00D94470" w:rsidRPr="00AF753E" w:rsidRDefault="00FA316C" w:rsidP="00685E27">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lang w:bidi="hi-IN"/>
        </w:rPr>
        <w:t>2008年開辦國民年金制度，採社會保險方式辦理，以年金方式發放給付，將未能享有軍、公教、勞、農保之</w:t>
      </w:r>
      <w:r w:rsidRPr="00AF753E">
        <w:rPr>
          <w:rFonts w:ascii="標楷體" w:hAnsi="標楷體" w:cs="Times New Roman"/>
        </w:rPr>
        <w:t>25歲以上未滿65歲之國民，納入社會安全網，使其在老年、生育、身心障礙甚至死亡時，被保險人及其遺屬能獲得適足的基本經濟生活保障。</w:t>
      </w:r>
      <w:r w:rsidR="00501FD5" w:rsidRPr="00AF753E">
        <w:rPr>
          <w:rFonts w:ascii="標楷體" w:hAnsi="標楷體" w:cs="Times New Roman" w:hint="eastAsia"/>
        </w:rPr>
        <w:t>（衛福部）</w:t>
      </w:r>
    </w:p>
    <w:p w:rsidR="00FA316C" w:rsidRPr="00AF753E" w:rsidRDefault="00FA316C" w:rsidP="00685E27">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rPr>
        <w:t>由於國民年金保險被保險人多屬未就業之經濟弱勢者，故國民年金法對於未繳保費者採柔性強制加保，不繳納保費對被保險人沒有罰則，</w:t>
      </w:r>
      <w:r w:rsidR="00C41FA5" w:rsidRPr="00AF753E">
        <w:rPr>
          <w:rFonts w:ascii="標楷體" w:hAnsi="標楷體" w:cs="Times New Roman"/>
        </w:rPr>
        <w:t>也不加徵滯納金</w:t>
      </w:r>
      <w:r w:rsidR="00C41FA5" w:rsidRPr="00AF753E">
        <w:rPr>
          <w:rFonts w:ascii="新細明體" w:eastAsia="新細明體" w:hAnsi="新細明體" w:cs="Times New Roman" w:hint="eastAsia"/>
        </w:rPr>
        <w:t>，</w:t>
      </w:r>
      <w:r w:rsidRPr="00AF753E">
        <w:rPr>
          <w:rFonts w:ascii="標楷體" w:hAnsi="標楷體" w:cs="Times New Roman"/>
        </w:rPr>
        <w:t>且不會移送強制執行</w:t>
      </w:r>
      <w:r w:rsidR="00C41FA5" w:rsidRPr="00AF753E">
        <w:rPr>
          <w:rFonts w:ascii="新細明體" w:eastAsia="新細明體" w:hAnsi="新細明體" w:cs="Times New Roman" w:hint="eastAsia"/>
        </w:rPr>
        <w:t>，</w:t>
      </w:r>
      <w:r w:rsidR="00C41FA5" w:rsidRPr="00AF753E">
        <w:rPr>
          <w:rFonts w:ascii="標楷體" w:hAnsi="標楷體" w:cs="Times New Roman" w:hint="eastAsia"/>
        </w:rPr>
        <w:t>另</w:t>
      </w:r>
      <w:r w:rsidRPr="00AF753E">
        <w:rPr>
          <w:rFonts w:ascii="標楷體" w:hAnsi="標楷體" w:cs="Times New Roman"/>
        </w:rPr>
        <w:t>國民年金法第17條規定被保險人於10年內均得補繳保險費，未依規定期限繳納保險費及利息，</w:t>
      </w:r>
      <w:r w:rsidR="00C41FA5" w:rsidRPr="00AF753E">
        <w:rPr>
          <w:rFonts w:ascii="標楷體" w:hAnsi="標楷體" w:cs="Times New Roman" w:hint="eastAsia"/>
        </w:rPr>
        <w:t>則</w:t>
      </w:r>
      <w:r w:rsidRPr="00AF753E">
        <w:rPr>
          <w:rFonts w:ascii="標楷體" w:hAnsi="標楷體" w:cs="Times New Roman"/>
        </w:rPr>
        <w:t>不予計入保險年資；且被保險人未繳清保險費及利息前，保險人得對被保險人暫行拒絕給付。保險費之負擔由被保險人自付60%，政府補助40%</w:t>
      </w:r>
      <w:r w:rsidR="00C41FA5" w:rsidRPr="00AF753E">
        <w:rPr>
          <w:rFonts w:ascii="新細明體" w:eastAsia="新細明體" w:hAnsi="新細明體" w:cs="Times New Roman" w:hint="eastAsia"/>
        </w:rPr>
        <w:t>；</w:t>
      </w:r>
      <w:r w:rsidRPr="00AF753E">
        <w:rPr>
          <w:rFonts w:ascii="標楷體" w:hAnsi="標楷體" w:cs="Times New Roman"/>
        </w:rPr>
        <w:t>對於弱勢族群</w:t>
      </w:r>
      <w:r w:rsidR="00C41FA5" w:rsidRPr="00AF753E">
        <w:rPr>
          <w:rFonts w:ascii="新細明體" w:eastAsia="新細明體" w:hAnsi="新細明體" w:cs="Times New Roman" w:hint="eastAsia"/>
        </w:rPr>
        <w:t>，</w:t>
      </w:r>
      <w:r w:rsidRPr="00AF753E">
        <w:rPr>
          <w:rFonts w:ascii="標楷體" w:hAnsi="標楷體" w:cs="Times New Roman"/>
        </w:rPr>
        <w:t>政府則提高保費補助比率至55%、70%</w:t>
      </w:r>
      <w:r w:rsidR="00C41FA5" w:rsidRPr="00AF753E">
        <w:rPr>
          <w:rFonts w:ascii="標楷體" w:hAnsi="標楷體" w:cs="Times New Roman" w:hint="eastAsia"/>
        </w:rPr>
        <w:t>或</w:t>
      </w:r>
      <w:r w:rsidRPr="00AF753E">
        <w:rPr>
          <w:rFonts w:ascii="標楷體" w:hAnsi="標楷體" w:cs="Times New Roman"/>
        </w:rPr>
        <w:t>100%。</w:t>
      </w:r>
      <w:r w:rsidR="00501FD5" w:rsidRPr="00AF753E">
        <w:rPr>
          <w:rFonts w:ascii="標楷體" w:hAnsi="標楷體" w:cs="Times New Roman" w:hint="eastAsia"/>
        </w:rPr>
        <w:t>（衛福部）</w:t>
      </w:r>
    </w:p>
    <w:p w:rsidR="00143976" w:rsidRPr="00AF753E" w:rsidRDefault="006538AB" w:rsidP="00685E27">
      <w:pPr>
        <w:pStyle w:val="a8"/>
        <w:numPr>
          <w:ilvl w:val="0"/>
          <w:numId w:val="29"/>
        </w:numPr>
        <w:overflowPunct w:val="0"/>
        <w:spacing w:line="480" w:lineRule="exact"/>
        <w:ind w:leftChars="0" w:left="518" w:hanging="518"/>
        <w:jc w:val="both"/>
        <w:rPr>
          <w:rFonts w:ascii="標楷體" w:hAnsi="標楷體" w:cs="新細明體"/>
          <w:kern w:val="0"/>
          <w:szCs w:val="24"/>
        </w:rPr>
      </w:pPr>
      <w:r w:rsidRPr="00AF753E">
        <w:rPr>
          <w:rFonts w:ascii="標楷體" w:hAnsi="標楷體" w:cs="Times New Roman"/>
          <w:kern w:val="0"/>
          <w:szCs w:val="24"/>
        </w:rPr>
        <w:t>201</w:t>
      </w:r>
      <w:r w:rsidRPr="00AF753E">
        <w:rPr>
          <w:rFonts w:ascii="標楷體" w:hAnsi="標楷體" w:cs="Times New Roman" w:hint="eastAsia"/>
          <w:kern w:val="0"/>
          <w:szCs w:val="24"/>
        </w:rPr>
        <w:t>9</w:t>
      </w:r>
      <w:r w:rsidRPr="00AF753E">
        <w:rPr>
          <w:rFonts w:ascii="標楷體" w:hAnsi="標楷體" w:cs="Times New Roman"/>
          <w:kern w:val="0"/>
          <w:szCs w:val="24"/>
        </w:rPr>
        <w:t>年</w:t>
      </w:r>
      <w:r w:rsidRPr="00AF753E">
        <w:rPr>
          <w:rFonts w:ascii="標楷體" w:hAnsi="標楷體" w:cs="Times New Roman" w:hint="eastAsia"/>
          <w:kern w:val="0"/>
          <w:szCs w:val="24"/>
        </w:rPr>
        <w:t>4</w:t>
      </w:r>
      <w:r w:rsidRPr="00AF753E">
        <w:rPr>
          <w:rFonts w:ascii="標楷體" w:hAnsi="標楷體" w:cs="Times New Roman"/>
          <w:kern w:val="0"/>
          <w:szCs w:val="24"/>
        </w:rPr>
        <w:t>月國民年金保險被保險人人數</w:t>
      </w:r>
      <w:r w:rsidRPr="00AF753E">
        <w:rPr>
          <w:rFonts w:ascii="標楷體" w:hAnsi="標楷體" w:cs="Times New Roman" w:hint="eastAsia"/>
          <w:kern w:val="0"/>
          <w:szCs w:val="24"/>
        </w:rPr>
        <w:t>為</w:t>
      </w:r>
      <w:r w:rsidRPr="00AF753E">
        <w:rPr>
          <w:rFonts w:ascii="標楷體" w:hAnsi="標楷體" w:cs="Times New Roman"/>
          <w:kern w:val="0"/>
          <w:szCs w:val="24"/>
        </w:rPr>
        <w:t>3</w:t>
      </w:r>
      <w:r w:rsidRPr="00AF753E">
        <w:rPr>
          <w:rFonts w:ascii="標楷體" w:hAnsi="標楷體" w:cs="Times New Roman" w:hint="eastAsia"/>
          <w:kern w:val="0"/>
          <w:szCs w:val="24"/>
        </w:rPr>
        <w:t>29萬3</w:t>
      </w:r>
      <w:r w:rsidRPr="00AF753E">
        <w:rPr>
          <w:rFonts w:ascii="標楷體" w:hAnsi="標楷體" w:cs="Times New Roman"/>
          <w:kern w:val="0"/>
          <w:szCs w:val="24"/>
        </w:rPr>
        <w:t>,</w:t>
      </w:r>
      <w:r w:rsidRPr="00AF753E">
        <w:rPr>
          <w:rFonts w:ascii="標楷體" w:hAnsi="標楷體" w:cs="Times New Roman" w:hint="eastAsia"/>
          <w:kern w:val="0"/>
          <w:szCs w:val="24"/>
        </w:rPr>
        <w:t>183</w:t>
      </w:r>
      <w:r w:rsidRPr="00AF753E">
        <w:rPr>
          <w:rFonts w:ascii="標楷體" w:hAnsi="標楷體" w:cs="Times New Roman"/>
          <w:kern w:val="0"/>
          <w:szCs w:val="24"/>
        </w:rPr>
        <w:t>人，累計納保人數計有</w:t>
      </w:r>
      <w:r w:rsidRPr="00AF753E">
        <w:rPr>
          <w:rFonts w:ascii="標楷體" w:hAnsi="標楷體" w:cs="Times New Roman" w:hint="eastAsia"/>
          <w:kern w:val="0"/>
          <w:szCs w:val="24"/>
        </w:rPr>
        <w:t>1,002萬104</w:t>
      </w:r>
      <w:r w:rsidRPr="00AF753E">
        <w:rPr>
          <w:rFonts w:ascii="標楷體" w:hAnsi="標楷體" w:cs="Times New Roman"/>
          <w:kern w:val="0"/>
          <w:szCs w:val="24"/>
        </w:rPr>
        <w:t>人；至</w:t>
      </w:r>
      <w:r w:rsidRPr="00AF753E">
        <w:rPr>
          <w:rFonts w:ascii="標楷體" w:hAnsi="標楷體" w:cs="Times New Roman"/>
        </w:rPr>
        <w:t>201</w:t>
      </w:r>
      <w:r w:rsidRPr="00AF753E">
        <w:rPr>
          <w:rFonts w:ascii="標楷體" w:hAnsi="標楷體" w:cs="Times New Roman" w:hint="eastAsia"/>
        </w:rPr>
        <w:t>9</w:t>
      </w:r>
      <w:r w:rsidRPr="00AF753E">
        <w:rPr>
          <w:rFonts w:ascii="標楷體" w:hAnsi="標楷體" w:cs="Times New Roman"/>
        </w:rPr>
        <w:t>年</w:t>
      </w:r>
      <w:r w:rsidRPr="00AF753E">
        <w:rPr>
          <w:rFonts w:ascii="標楷體" w:hAnsi="標楷體" w:cs="Times New Roman" w:hint="eastAsia"/>
        </w:rPr>
        <w:t>6</w:t>
      </w:r>
      <w:r w:rsidRPr="00AF753E">
        <w:rPr>
          <w:rFonts w:ascii="標楷體" w:hAnsi="標楷體" w:cs="Times New Roman"/>
        </w:rPr>
        <w:t>月</w:t>
      </w:r>
      <w:r w:rsidRPr="00AF753E">
        <w:rPr>
          <w:rFonts w:ascii="標楷體" w:hAnsi="標楷體" w:cs="Times New Roman" w:hint="eastAsia"/>
        </w:rPr>
        <w:t>8</w:t>
      </w:r>
      <w:r w:rsidRPr="00AF753E">
        <w:rPr>
          <w:rFonts w:ascii="標楷體" w:hAnsi="標楷體" w:cs="Times New Roman"/>
          <w:kern w:val="0"/>
          <w:szCs w:val="24"/>
        </w:rPr>
        <w:t>日，被保險人累計應收保險費</w:t>
      </w:r>
      <w:r w:rsidRPr="00AF753E">
        <w:rPr>
          <w:rFonts w:ascii="標楷體" w:hAnsi="標楷體" w:cs="Times New Roman" w:hint="eastAsia"/>
        </w:rPr>
        <w:t>3,296</w:t>
      </w:r>
      <w:r w:rsidRPr="00AF753E">
        <w:rPr>
          <w:rFonts w:ascii="標楷體" w:hAnsi="標楷體" w:cs="Times New Roman"/>
        </w:rPr>
        <w:t>億2,</w:t>
      </w:r>
      <w:r w:rsidRPr="00AF753E">
        <w:rPr>
          <w:rFonts w:ascii="標楷體" w:hAnsi="標楷體" w:cs="Times New Roman" w:hint="eastAsia"/>
        </w:rPr>
        <w:t>929</w:t>
      </w:r>
      <w:r w:rsidRPr="00AF753E">
        <w:rPr>
          <w:rFonts w:ascii="標楷體" w:hAnsi="標楷體" w:cs="Times New Roman"/>
        </w:rPr>
        <w:t>萬</w:t>
      </w:r>
      <w:r w:rsidRPr="00AF753E">
        <w:rPr>
          <w:rFonts w:ascii="標楷體" w:hAnsi="標楷體" w:cs="Times New Roman"/>
          <w:kern w:val="0"/>
          <w:szCs w:val="24"/>
        </w:rPr>
        <w:t>餘元，已收保險費費</w:t>
      </w:r>
      <w:r w:rsidRPr="00AF753E">
        <w:rPr>
          <w:rFonts w:ascii="標楷體" w:hAnsi="標楷體" w:cs="Times New Roman" w:hint="eastAsia"/>
        </w:rPr>
        <w:t>1,861</w:t>
      </w:r>
      <w:r w:rsidRPr="00AF753E">
        <w:rPr>
          <w:rFonts w:ascii="標楷體" w:hAnsi="標楷體" w:cs="Times New Roman"/>
        </w:rPr>
        <w:t>億</w:t>
      </w:r>
      <w:r w:rsidRPr="00AF753E">
        <w:rPr>
          <w:rFonts w:ascii="標楷體" w:hAnsi="標楷體" w:cs="Times New Roman" w:hint="eastAsia"/>
        </w:rPr>
        <w:t>6</w:t>
      </w:r>
      <w:r w:rsidRPr="00AF753E">
        <w:rPr>
          <w:rFonts w:ascii="標楷體" w:hAnsi="標楷體" w:cs="Times New Roman"/>
        </w:rPr>
        <w:t>,</w:t>
      </w:r>
      <w:r w:rsidRPr="00AF753E">
        <w:rPr>
          <w:rFonts w:ascii="標楷體" w:hAnsi="標楷體" w:cs="Times New Roman" w:hint="eastAsia"/>
        </w:rPr>
        <w:t>487</w:t>
      </w:r>
      <w:r w:rsidRPr="00AF753E">
        <w:rPr>
          <w:rFonts w:ascii="標楷體" w:hAnsi="標楷體" w:cs="Times New Roman"/>
          <w:kern w:val="0"/>
          <w:szCs w:val="24"/>
        </w:rPr>
        <w:t>餘元，保險費收繳比率</w:t>
      </w:r>
      <w:r w:rsidRPr="00AF753E">
        <w:rPr>
          <w:rFonts w:ascii="標楷體" w:hAnsi="標楷體" w:cs="Times New Roman"/>
        </w:rPr>
        <w:t>5</w:t>
      </w:r>
      <w:r w:rsidRPr="00AF753E">
        <w:rPr>
          <w:rFonts w:ascii="標楷體" w:hAnsi="標楷體" w:cs="Times New Roman" w:hint="eastAsia"/>
        </w:rPr>
        <w:t>6.48</w:t>
      </w:r>
      <w:r w:rsidRPr="00AF753E">
        <w:rPr>
          <w:rFonts w:ascii="標楷體" w:hAnsi="標楷體" w:cs="Times New Roman"/>
          <w:kern w:val="0"/>
          <w:szCs w:val="24"/>
        </w:rPr>
        <w:t>％； 201</w:t>
      </w:r>
      <w:r w:rsidRPr="00AF753E">
        <w:rPr>
          <w:rFonts w:ascii="標楷體" w:hAnsi="標楷體" w:cs="Times New Roman" w:hint="eastAsia"/>
          <w:kern w:val="0"/>
          <w:szCs w:val="24"/>
        </w:rPr>
        <w:t>9</w:t>
      </w:r>
      <w:r w:rsidRPr="00AF753E">
        <w:rPr>
          <w:rFonts w:ascii="標楷體" w:hAnsi="標楷體" w:cs="Times New Roman"/>
          <w:kern w:val="0"/>
          <w:szCs w:val="24"/>
        </w:rPr>
        <w:t>年</w:t>
      </w:r>
      <w:r w:rsidRPr="00AF753E">
        <w:rPr>
          <w:rFonts w:ascii="標楷體" w:hAnsi="標楷體" w:cs="Times New Roman" w:hint="eastAsia"/>
          <w:kern w:val="0"/>
          <w:szCs w:val="24"/>
        </w:rPr>
        <w:t>2月份</w:t>
      </w:r>
      <w:r w:rsidRPr="00AF753E">
        <w:rPr>
          <w:rFonts w:ascii="標楷體" w:hAnsi="標楷體" w:cs="Times New Roman"/>
          <w:kern w:val="0"/>
          <w:szCs w:val="24"/>
        </w:rPr>
        <w:t>原住民被保險人應繳保險費人數</w:t>
      </w:r>
      <w:r w:rsidRPr="00AF753E">
        <w:rPr>
          <w:rFonts w:ascii="標楷體" w:hAnsi="標楷體" w:cs="Times New Roman" w:hint="eastAsia"/>
          <w:kern w:val="0"/>
          <w:szCs w:val="24"/>
        </w:rPr>
        <w:t>約</w:t>
      </w:r>
      <w:r w:rsidRPr="00AF753E">
        <w:rPr>
          <w:rFonts w:ascii="標楷體" w:hAnsi="標楷體" w:cs="Times New Roman"/>
          <w:kern w:val="0"/>
          <w:szCs w:val="24"/>
        </w:rPr>
        <w:t>1</w:t>
      </w:r>
      <w:r w:rsidRPr="00AF753E">
        <w:rPr>
          <w:rFonts w:ascii="標楷體" w:hAnsi="標楷體" w:cs="Times New Roman" w:hint="eastAsia"/>
          <w:kern w:val="0"/>
          <w:szCs w:val="24"/>
        </w:rPr>
        <w:t>2.1</w:t>
      </w:r>
      <w:r w:rsidRPr="00AF753E">
        <w:rPr>
          <w:rFonts w:ascii="標楷體" w:hAnsi="標楷體" w:cs="Times New Roman"/>
          <w:kern w:val="0"/>
          <w:szCs w:val="24"/>
        </w:rPr>
        <w:t>萬</w:t>
      </w:r>
      <w:r w:rsidRPr="00AF753E">
        <w:rPr>
          <w:rFonts w:ascii="標楷體" w:hAnsi="標楷體" w:cs="Times New Roman" w:hint="eastAsia"/>
          <w:kern w:val="0"/>
          <w:szCs w:val="24"/>
        </w:rPr>
        <w:t>餘</w:t>
      </w:r>
      <w:r w:rsidRPr="00AF753E">
        <w:rPr>
          <w:rFonts w:ascii="標楷體" w:hAnsi="標楷體" w:cs="Times New Roman"/>
          <w:kern w:val="0"/>
          <w:szCs w:val="24"/>
        </w:rPr>
        <w:t>人，已繳人數</w:t>
      </w:r>
      <w:r w:rsidRPr="00AF753E">
        <w:rPr>
          <w:rFonts w:ascii="標楷體" w:hAnsi="標楷體" w:cs="Times New Roman" w:hint="eastAsia"/>
          <w:kern w:val="0"/>
          <w:szCs w:val="24"/>
        </w:rPr>
        <w:t>3</w:t>
      </w:r>
      <w:r w:rsidRPr="00AF753E">
        <w:rPr>
          <w:rFonts w:ascii="標楷體" w:hAnsi="標楷體" w:cs="Times New Roman"/>
          <w:kern w:val="0"/>
          <w:szCs w:val="24"/>
        </w:rPr>
        <w:t>萬</w:t>
      </w:r>
      <w:r w:rsidRPr="00AF753E">
        <w:rPr>
          <w:rFonts w:ascii="標楷體" w:hAnsi="標楷體" w:cs="Times New Roman" w:hint="eastAsia"/>
          <w:kern w:val="0"/>
          <w:szCs w:val="24"/>
        </w:rPr>
        <w:t>餘</w:t>
      </w:r>
      <w:r w:rsidRPr="00AF753E">
        <w:rPr>
          <w:rFonts w:ascii="標楷體" w:hAnsi="標楷體" w:cs="Times New Roman"/>
          <w:kern w:val="0"/>
          <w:szCs w:val="24"/>
        </w:rPr>
        <w:t>人，</w:t>
      </w:r>
      <w:r w:rsidRPr="00AF753E">
        <w:rPr>
          <w:rFonts w:ascii="標楷體" w:hAnsi="標楷體" w:cs="Times New Roman" w:hint="eastAsia"/>
          <w:kern w:val="0"/>
          <w:szCs w:val="24"/>
        </w:rPr>
        <w:t>收繳</w:t>
      </w:r>
      <w:r w:rsidRPr="00AF753E">
        <w:rPr>
          <w:rFonts w:ascii="標楷體" w:hAnsi="標楷體" w:cs="Times New Roman"/>
          <w:kern w:val="0"/>
          <w:szCs w:val="24"/>
        </w:rPr>
        <w:t>率2</w:t>
      </w:r>
      <w:r w:rsidRPr="00AF753E">
        <w:rPr>
          <w:rFonts w:ascii="標楷體" w:hAnsi="標楷體" w:cs="Times New Roman" w:hint="eastAsia"/>
          <w:kern w:val="0"/>
          <w:szCs w:val="24"/>
        </w:rPr>
        <w:t>4.98</w:t>
      </w:r>
      <w:r w:rsidRPr="00AF753E">
        <w:rPr>
          <w:rFonts w:ascii="標楷體" w:hAnsi="標楷體" w:cs="Times New Roman"/>
          <w:kern w:val="0"/>
          <w:szCs w:val="24"/>
        </w:rPr>
        <w:t>％</w:t>
      </w:r>
      <w:r w:rsidRPr="00AF753E">
        <w:rPr>
          <w:rFonts w:ascii="標楷體" w:hAnsi="標楷體" w:cs="新細明體" w:hint="eastAsia"/>
          <w:kern w:val="0"/>
          <w:szCs w:val="24"/>
        </w:rPr>
        <w:t>。2016年至2019年4月</w:t>
      </w:r>
      <w:r w:rsidRPr="00AF753E">
        <w:rPr>
          <w:rFonts w:ascii="標楷體" w:hAnsi="標楷體" w:cs="新細明體"/>
          <w:kern w:val="0"/>
          <w:szCs w:val="24"/>
        </w:rPr>
        <w:t>國民年金保險老年給付人數與性別</w:t>
      </w:r>
      <w:r w:rsidRPr="00AF753E">
        <w:rPr>
          <w:rFonts w:ascii="標楷體" w:hAnsi="標楷體" w:cs="新細明體" w:hint="eastAsia"/>
          <w:kern w:val="0"/>
          <w:szCs w:val="24"/>
        </w:rPr>
        <w:t>統計如表</w:t>
      </w:r>
      <w:r w:rsidR="00317B58" w:rsidRPr="00AF753E">
        <w:rPr>
          <w:rFonts w:ascii="標楷體" w:hAnsi="標楷體" w:cs="新細明體" w:hint="eastAsia"/>
          <w:kern w:val="0"/>
          <w:szCs w:val="24"/>
        </w:rPr>
        <w:t>3</w:t>
      </w:r>
      <w:r w:rsidR="005C307D" w:rsidRPr="00AF753E">
        <w:rPr>
          <w:rFonts w:ascii="標楷體" w:hAnsi="標楷體" w:cs="新細明體" w:hint="eastAsia"/>
          <w:kern w:val="0"/>
          <w:szCs w:val="24"/>
        </w:rPr>
        <w:t>8</w:t>
      </w:r>
      <w:r w:rsidR="00143976" w:rsidRPr="00AF753E">
        <w:rPr>
          <w:rFonts w:ascii="標楷體" w:hAnsi="標楷體" w:cs="新細明體" w:hint="eastAsia"/>
          <w:kern w:val="0"/>
          <w:szCs w:val="24"/>
        </w:rPr>
        <w:t>。</w:t>
      </w:r>
      <w:r w:rsidR="00501FD5" w:rsidRPr="00AF753E">
        <w:rPr>
          <w:rFonts w:ascii="標楷體" w:hAnsi="標楷體" w:cs="新細明體" w:hint="eastAsia"/>
          <w:kern w:val="0"/>
          <w:szCs w:val="24"/>
        </w:rPr>
        <w:t>（衛福部）</w:t>
      </w:r>
    </w:p>
    <w:p w:rsidR="00143976" w:rsidRPr="00AF753E" w:rsidRDefault="00143976" w:rsidP="00143976">
      <w:pPr>
        <w:pStyle w:val="ac"/>
        <w:spacing w:before="100" w:beforeAutospacing="1"/>
        <w:jc w:val="center"/>
        <w:rPr>
          <w:rFonts w:ascii="標楷體" w:eastAsia="標楷體" w:hAnsi="標楷體"/>
          <w:b/>
          <w:sz w:val="24"/>
          <w:szCs w:val="24"/>
        </w:rPr>
      </w:pPr>
      <w:bookmarkStart w:id="173" w:name="_Toc440436815"/>
      <w:r w:rsidRPr="00AF753E">
        <w:rPr>
          <w:rFonts w:ascii="標楷體" w:eastAsia="標楷體" w:hAnsi="標楷體"/>
          <w:b/>
          <w:sz w:val="24"/>
          <w:szCs w:val="24"/>
        </w:rPr>
        <w:t>表</w:t>
      </w:r>
      <w:r w:rsidR="00FC4500" w:rsidRPr="00AF753E">
        <w:rPr>
          <w:rFonts w:ascii="標楷體" w:eastAsia="標楷體" w:hAnsi="標楷體" w:hint="eastAsia"/>
          <w:b/>
          <w:sz w:val="24"/>
          <w:szCs w:val="24"/>
        </w:rPr>
        <w:t>3</w:t>
      </w:r>
      <w:r w:rsidR="005C307D" w:rsidRPr="00AF753E">
        <w:rPr>
          <w:rFonts w:ascii="標楷體" w:eastAsia="標楷體" w:hAnsi="標楷體" w:hint="eastAsia"/>
          <w:b/>
          <w:sz w:val="24"/>
          <w:szCs w:val="24"/>
        </w:rPr>
        <w:t>8</w:t>
      </w:r>
      <w:r w:rsidRPr="00AF753E">
        <w:rPr>
          <w:rFonts w:ascii="標楷體" w:eastAsia="標楷體" w:hAnsi="標楷體"/>
          <w:b/>
          <w:sz w:val="24"/>
          <w:szCs w:val="24"/>
        </w:rPr>
        <w:t xml:space="preserve">　國民年金保險老年給付人數與性別</w:t>
      </w:r>
      <w:r w:rsidRPr="00AF753E">
        <w:rPr>
          <w:rFonts w:ascii="標楷體" w:eastAsia="標楷體" w:hAnsi="標楷體" w:hint="eastAsia"/>
          <w:b/>
          <w:sz w:val="24"/>
          <w:szCs w:val="24"/>
        </w:rPr>
        <w:t>統計</w:t>
      </w:r>
      <w:bookmarkEnd w:id="173"/>
    </w:p>
    <w:p w:rsidR="00D10817" w:rsidRPr="00AF753E" w:rsidRDefault="00D10817" w:rsidP="00D10817">
      <w:pPr>
        <w:ind w:left="1264" w:right="140"/>
        <w:jc w:val="right"/>
        <w:rPr>
          <w:rFonts w:ascii="標楷體" w:hAnsi="標楷體"/>
          <w:sz w:val="20"/>
        </w:rPr>
      </w:pPr>
      <w:r w:rsidRPr="00AF753E">
        <w:rPr>
          <w:rFonts w:ascii="標楷體" w:hAnsi="標楷體" w:hint="eastAsia"/>
          <w:sz w:val="20"/>
        </w:rPr>
        <w:t>單位：人</w:t>
      </w:r>
    </w:p>
    <w:tbl>
      <w:tblPr>
        <w:tblStyle w:val="230"/>
        <w:tblW w:w="4816" w:type="pct"/>
        <w:jc w:val="center"/>
        <w:tblLook w:val="01E0" w:firstRow="1" w:lastRow="1" w:firstColumn="1" w:lastColumn="1" w:noHBand="0" w:noVBand="0"/>
      </w:tblPr>
      <w:tblGrid>
        <w:gridCol w:w="1480"/>
        <w:gridCol w:w="1222"/>
        <w:gridCol w:w="1287"/>
        <w:gridCol w:w="1289"/>
        <w:gridCol w:w="1291"/>
        <w:gridCol w:w="1292"/>
        <w:gridCol w:w="1357"/>
      </w:tblGrid>
      <w:tr w:rsidR="00D10817" w:rsidRPr="00AF753E" w:rsidTr="003B6C45">
        <w:trPr>
          <w:trHeight w:val="347"/>
          <w:jc w:val="center"/>
        </w:trPr>
        <w:tc>
          <w:tcPr>
            <w:tcW w:w="803" w:type="pct"/>
            <w:vMerge w:val="restart"/>
            <w:tcBorders>
              <w:top w:val="single" w:sz="4" w:space="0" w:color="auto"/>
              <w:left w:val="nil"/>
              <w:bottom w:val="single" w:sz="4" w:space="0" w:color="auto"/>
              <w:right w:val="single" w:sz="4" w:space="0" w:color="auto"/>
              <w:tl2br w:val="single" w:sz="4" w:space="0" w:color="auto"/>
            </w:tcBorders>
            <w:hideMark/>
          </w:tcPr>
          <w:p w:rsidR="00D10817" w:rsidRPr="00AF753E" w:rsidRDefault="00D10817" w:rsidP="00D10817">
            <w:pPr>
              <w:overflowPunct w:val="0"/>
              <w:jc w:val="right"/>
              <w:rPr>
                <w:rFonts w:ascii="標楷體" w:eastAsia="標楷體" w:hAnsi="標楷體"/>
                <w:sz w:val="20"/>
                <w:szCs w:val="20"/>
              </w:rPr>
            </w:pPr>
            <w:r w:rsidRPr="00AF753E">
              <w:rPr>
                <w:rFonts w:ascii="標楷體" w:eastAsia="標楷體" w:hAnsi="標楷體"/>
                <w:sz w:val="20"/>
                <w:szCs w:val="20"/>
              </w:rPr>
              <w:t>類別</w:t>
            </w:r>
          </w:p>
          <w:p w:rsidR="00D10817" w:rsidRPr="00AF753E" w:rsidRDefault="00D10817" w:rsidP="00D10817">
            <w:pPr>
              <w:overflowPunct w:val="0"/>
              <w:rPr>
                <w:rFonts w:ascii="標楷體" w:eastAsia="標楷體" w:hAnsi="標楷體"/>
                <w:sz w:val="20"/>
                <w:szCs w:val="20"/>
              </w:rPr>
            </w:pPr>
            <w:r w:rsidRPr="00AF753E">
              <w:rPr>
                <w:rFonts w:ascii="標楷體" w:eastAsia="標楷體" w:hAnsi="標楷體"/>
                <w:sz w:val="20"/>
                <w:szCs w:val="20"/>
              </w:rPr>
              <w:t>年</w:t>
            </w:r>
            <w:r w:rsidRPr="00AF753E">
              <w:rPr>
                <w:rFonts w:ascii="標楷體" w:eastAsia="標楷體" w:hAnsi="標楷體" w:hint="eastAsia"/>
                <w:sz w:val="20"/>
                <w:szCs w:val="20"/>
              </w:rPr>
              <w:t>別</w:t>
            </w:r>
          </w:p>
        </w:tc>
        <w:tc>
          <w:tcPr>
            <w:tcW w:w="2060" w:type="pct"/>
            <w:gridSpan w:val="3"/>
            <w:tcBorders>
              <w:top w:val="single" w:sz="4" w:space="0" w:color="auto"/>
              <w:left w:val="single" w:sz="4" w:space="0" w:color="auto"/>
              <w:bottom w:val="single" w:sz="4" w:space="0" w:color="auto"/>
              <w:right w:val="single" w:sz="4" w:space="0" w:color="auto"/>
            </w:tcBorders>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老年年金給付人數</w:t>
            </w:r>
          </w:p>
        </w:tc>
        <w:tc>
          <w:tcPr>
            <w:tcW w:w="2137" w:type="pct"/>
            <w:gridSpan w:val="3"/>
            <w:tcBorders>
              <w:top w:val="single" w:sz="4" w:space="0" w:color="auto"/>
              <w:left w:val="single" w:sz="4" w:space="0" w:color="auto"/>
              <w:bottom w:val="single" w:sz="4" w:space="0" w:color="auto"/>
              <w:right w:val="nil"/>
            </w:tcBorders>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老年基本保證年金給付人數</w:t>
            </w:r>
          </w:p>
        </w:tc>
      </w:tr>
      <w:tr w:rsidR="00D10817" w:rsidRPr="00AF753E" w:rsidTr="003B6C45">
        <w:trPr>
          <w:trHeight w:val="305"/>
          <w:jc w:val="center"/>
        </w:trPr>
        <w:tc>
          <w:tcPr>
            <w:tcW w:w="803" w:type="pct"/>
            <w:vMerge/>
            <w:tcBorders>
              <w:top w:val="single" w:sz="4" w:space="0" w:color="auto"/>
              <w:left w:val="nil"/>
              <w:bottom w:val="single" w:sz="4" w:space="0" w:color="auto"/>
              <w:right w:val="single" w:sz="4" w:space="0" w:color="auto"/>
              <w:tl2br w:val="single" w:sz="4" w:space="0" w:color="auto"/>
            </w:tcBorders>
            <w:vAlign w:val="center"/>
            <w:hideMark/>
          </w:tcPr>
          <w:p w:rsidR="00D10817" w:rsidRPr="00AF753E" w:rsidRDefault="00D10817" w:rsidP="00D10817">
            <w:pPr>
              <w:widowControl/>
              <w:overflowPunct w:val="0"/>
              <w:rPr>
                <w:rFonts w:ascii="標楷體" w:eastAsia="標楷體" w:hAnsi="標楷體"/>
                <w:sz w:val="20"/>
                <w:szCs w:val="20"/>
              </w:rPr>
            </w:pPr>
          </w:p>
        </w:tc>
        <w:tc>
          <w:tcPr>
            <w:tcW w:w="663" w:type="pct"/>
            <w:tcBorders>
              <w:top w:val="single" w:sz="4" w:space="0" w:color="auto"/>
              <w:left w:val="single" w:sz="4" w:space="0" w:color="auto"/>
              <w:bottom w:val="single" w:sz="4" w:space="0" w:color="auto"/>
              <w:right w:val="single" w:sz="4" w:space="0" w:color="auto"/>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合計</w:t>
            </w:r>
          </w:p>
        </w:tc>
        <w:tc>
          <w:tcPr>
            <w:tcW w:w="698" w:type="pct"/>
            <w:tcBorders>
              <w:top w:val="single" w:sz="4" w:space="0" w:color="auto"/>
              <w:left w:val="single" w:sz="4" w:space="0" w:color="auto"/>
              <w:bottom w:val="single" w:sz="4" w:space="0" w:color="auto"/>
              <w:right w:val="single" w:sz="4" w:space="0" w:color="auto"/>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女性</w:t>
            </w:r>
          </w:p>
        </w:tc>
        <w:tc>
          <w:tcPr>
            <w:tcW w:w="699" w:type="pct"/>
            <w:tcBorders>
              <w:top w:val="single" w:sz="4" w:space="0" w:color="auto"/>
              <w:left w:val="single" w:sz="4" w:space="0" w:color="auto"/>
              <w:bottom w:val="single" w:sz="4" w:space="0" w:color="auto"/>
              <w:right w:val="single" w:sz="4" w:space="0" w:color="auto"/>
            </w:tcBorders>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男性</w:t>
            </w:r>
          </w:p>
        </w:tc>
        <w:tc>
          <w:tcPr>
            <w:tcW w:w="700" w:type="pct"/>
            <w:tcBorders>
              <w:top w:val="single" w:sz="4" w:space="0" w:color="auto"/>
              <w:left w:val="single" w:sz="4" w:space="0" w:color="auto"/>
              <w:bottom w:val="single" w:sz="4" w:space="0" w:color="auto"/>
              <w:right w:val="single" w:sz="4" w:space="0" w:color="auto"/>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合計</w:t>
            </w:r>
          </w:p>
        </w:tc>
        <w:tc>
          <w:tcPr>
            <w:tcW w:w="701" w:type="pct"/>
            <w:tcBorders>
              <w:top w:val="single" w:sz="4" w:space="0" w:color="auto"/>
              <w:left w:val="single" w:sz="4" w:space="0" w:color="auto"/>
              <w:bottom w:val="single" w:sz="4" w:space="0" w:color="auto"/>
              <w:right w:val="single" w:sz="4" w:space="0" w:color="auto"/>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女性</w:t>
            </w:r>
          </w:p>
        </w:tc>
        <w:tc>
          <w:tcPr>
            <w:tcW w:w="736" w:type="pct"/>
            <w:tcBorders>
              <w:top w:val="single" w:sz="4" w:space="0" w:color="auto"/>
              <w:left w:val="single" w:sz="4" w:space="0" w:color="auto"/>
              <w:bottom w:val="single" w:sz="4" w:space="0" w:color="auto"/>
              <w:right w:val="nil"/>
            </w:tcBorders>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男性</w:t>
            </w:r>
          </w:p>
        </w:tc>
      </w:tr>
      <w:tr w:rsidR="00D10817" w:rsidRPr="00AF753E" w:rsidTr="003B6C45">
        <w:trPr>
          <w:trHeight w:val="145"/>
          <w:jc w:val="center"/>
        </w:trPr>
        <w:tc>
          <w:tcPr>
            <w:tcW w:w="803" w:type="pct"/>
            <w:tcBorders>
              <w:top w:val="single" w:sz="4" w:space="0" w:color="auto"/>
              <w:left w:val="nil"/>
              <w:bottom w:val="single" w:sz="4" w:space="0" w:color="auto"/>
              <w:right w:val="single" w:sz="4" w:space="0" w:color="auto"/>
            </w:tcBorders>
            <w:vAlign w:val="center"/>
            <w:hideMark/>
          </w:tcPr>
          <w:p w:rsidR="00D10817" w:rsidRPr="00AF753E" w:rsidRDefault="00D10817" w:rsidP="00D10817">
            <w:pPr>
              <w:overflowPunct w:val="0"/>
              <w:ind w:leftChars="107" w:left="257" w:rightChars="-36" w:right="-86"/>
              <w:rPr>
                <w:rFonts w:ascii="標楷體" w:eastAsia="標楷體" w:hAnsi="標楷體"/>
                <w:sz w:val="20"/>
                <w:szCs w:val="20"/>
              </w:rPr>
            </w:pPr>
            <w:r w:rsidRPr="00AF753E">
              <w:rPr>
                <w:rFonts w:ascii="標楷體" w:eastAsia="標楷體" w:hAnsi="標楷體" w:hint="eastAsia"/>
                <w:sz w:val="20"/>
                <w:szCs w:val="20"/>
              </w:rPr>
              <w:t>2016</w:t>
            </w:r>
          </w:p>
        </w:tc>
        <w:tc>
          <w:tcPr>
            <w:tcW w:w="663" w:type="pct"/>
            <w:tcBorders>
              <w:top w:val="single" w:sz="4" w:space="0" w:color="auto"/>
              <w:left w:val="single" w:sz="4" w:space="0" w:color="auto"/>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791,022</w:t>
            </w:r>
          </w:p>
        </w:tc>
        <w:tc>
          <w:tcPr>
            <w:tcW w:w="698" w:type="pct"/>
            <w:tcBorders>
              <w:top w:val="single" w:sz="4" w:space="0" w:color="auto"/>
              <w:left w:val="nil"/>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435,718</w:t>
            </w:r>
          </w:p>
        </w:tc>
        <w:tc>
          <w:tcPr>
            <w:tcW w:w="699" w:type="pct"/>
            <w:tcBorders>
              <w:top w:val="single" w:sz="4" w:space="0" w:color="auto"/>
              <w:left w:val="nil"/>
              <w:bottom w:val="nil"/>
              <w:right w:val="single" w:sz="4" w:space="0" w:color="auto"/>
            </w:tcBorders>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355,304</w:t>
            </w:r>
          </w:p>
        </w:tc>
        <w:tc>
          <w:tcPr>
            <w:tcW w:w="700" w:type="pct"/>
            <w:tcBorders>
              <w:top w:val="single" w:sz="4" w:space="0" w:color="auto"/>
              <w:left w:val="single" w:sz="4" w:space="0" w:color="auto"/>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652,187</w:t>
            </w:r>
          </w:p>
        </w:tc>
        <w:tc>
          <w:tcPr>
            <w:tcW w:w="701" w:type="pct"/>
            <w:tcBorders>
              <w:top w:val="single" w:sz="4" w:space="0" w:color="auto"/>
              <w:left w:val="nil"/>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11,268</w:t>
            </w:r>
          </w:p>
        </w:tc>
        <w:tc>
          <w:tcPr>
            <w:tcW w:w="736" w:type="pct"/>
            <w:tcBorders>
              <w:top w:val="single" w:sz="4" w:space="0" w:color="auto"/>
              <w:left w:val="nil"/>
              <w:bottom w:val="nil"/>
              <w:right w:val="nil"/>
            </w:tcBorders>
            <w:hideMark/>
          </w:tcPr>
          <w:p w:rsidR="00D10817" w:rsidRPr="00AF753E" w:rsidRDefault="00D10817" w:rsidP="00D10817">
            <w:pPr>
              <w:overflowPunct w:val="0"/>
              <w:ind w:leftChars="105" w:left="258" w:rightChars="66" w:right="158" w:hangingChars="3" w:hanging="6"/>
              <w:jc w:val="right"/>
              <w:rPr>
                <w:rFonts w:ascii="標楷體" w:eastAsia="標楷體" w:hAnsi="標楷體"/>
                <w:sz w:val="20"/>
                <w:szCs w:val="20"/>
              </w:rPr>
            </w:pPr>
            <w:r w:rsidRPr="00AF753E">
              <w:rPr>
                <w:rFonts w:ascii="標楷體" w:eastAsia="標楷體" w:hAnsi="標楷體"/>
                <w:sz w:val="20"/>
                <w:szCs w:val="20"/>
              </w:rPr>
              <w:t>240,919</w:t>
            </w:r>
          </w:p>
        </w:tc>
      </w:tr>
      <w:tr w:rsidR="00D10817" w:rsidRPr="00AF753E" w:rsidTr="003B6C45">
        <w:trPr>
          <w:trHeight w:val="145"/>
          <w:jc w:val="center"/>
        </w:trPr>
        <w:tc>
          <w:tcPr>
            <w:tcW w:w="803" w:type="pct"/>
            <w:tcBorders>
              <w:top w:val="single" w:sz="4" w:space="0" w:color="auto"/>
              <w:left w:val="nil"/>
              <w:bottom w:val="single" w:sz="4" w:space="0" w:color="auto"/>
              <w:right w:val="single" w:sz="4" w:space="0" w:color="auto"/>
            </w:tcBorders>
            <w:vAlign w:val="center"/>
            <w:hideMark/>
          </w:tcPr>
          <w:p w:rsidR="00D10817" w:rsidRPr="00AF753E" w:rsidRDefault="00D10817" w:rsidP="00D10817">
            <w:pPr>
              <w:overflowPunct w:val="0"/>
              <w:ind w:leftChars="107" w:left="257" w:rightChars="-36" w:right="-86"/>
              <w:rPr>
                <w:rFonts w:ascii="標楷體" w:eastAsia="標楷體" w:hAnsi="標楷體"/>
                <w:sz w:val="20"/>
                <w:szCs w:val="20"/>
              </w:rPr>
            </w:pPr>
            <w:r w:rsidRPr="00AF753E">
              <w:rPr>
                <w:rFonts w:ascii="標楷體" w:eastAsia="標楷體" w:hAnsi="標楷體" w:hint="eastAsia"/>
                <w:sz w:val="20"/>
                <w:szCs w:val="20"/>
              </w:rPr>
              <w:t>2017</w:t>
            </w:r>
          </w:p>
        </w:tc>
        <w:tc>
          <w:tcPr>
            <w:tcW w:w="663" w:type="pct"/>
            <w:tcBorders>
              <w:top w:val="nil"/>
              <w:left w:val="single" w:sz="4" w:space="0" w:color="auto"/>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901,854</w:t>
            </w:r>
          </w:p>
        </w:tc>
        <w:tc>
          <w:tcPr>
            <w:tcW w:w="698" w:type="pct"/>
            <w:tcBorders>
              <w:top w:val="nil"/>
              <w:left w:val="nil"/>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498,291</w:t>
            </w:r>
          </w:p>
        </w:tc>
        <w:tc>
          <w:tcPr>
            <w:tcW w:w="699" w:type="pct"/>
            <w:tcBorders>
              <w:top w:val="nil"/>
              <w:left w:val="nil"/>
              <w:bottom w:val="nil"/>
              <w:right w:val="single" w:sz="4" w:space="0" w:color="auto"/>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403,563</w:t>
            </w:r>
          </w:p>
        </w:tc>
        <w:tc>
          <w:tcPr>
            <w:tcW w:w="700" w:type="pct"/>
            <w:tcBorders>
              <w:top w:val="nil"/>
              <w:left w:val="single" w:sz="4" w:space="0" w:color="auto"/>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613,157</w:t>
            </w:r>
          </w:p>
        </w:tc>
        <w:tc>
          <w:tcPr>
            <w:tcW w:w="701" w:type="pct"/>
            <w:tcBorders>
              <w:top w:val="nil"/>
              <w:left w:val="nil"/>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388,207</w:t>
            </w:r>
          </w:p>
        </w:tc>
        <w:tc>
          <w:tcPr>
            <w:tcW w:w="736" w:type="pct"/>
            <w:tcBorders>
              <w:top w:val="nil"/>
              <w:left w:val="nil"/>
              <w:bottom w:val="nil"/>
              <w:right w:val="nil"/>
            </w:tcBorders>
            <w:vAlign w:val="center"/>
            <w:hideMark/>
          </w:tcPr>
          <w:p w:rsidR="00D10817" w:rsidRPr="00AF753E" w:rsidRDefault="00D10817" w:rsidP="00D10817">
            <w:pPr>
              <w:overflowPunct w:val="0"/>
              <w:ind w:leftChars="105" w:left="258" w:rightChars="66" w:right="158" w:hangingChars="3" w:hanging="6"/>
              <w:jc w:val="right"/>
              <w:rPr>
                <w:rFonts w:ascii="標楷體" w:eastAsia="標楷體" w:hAnsi="標楷體"/>
                <w:sz w:val="20"/>
                <w:szCs w:val="20"/>
              </w:rPr>
            </w:pPr>
            <w:r w:rsidRPr="00AF753E">
              <w:rPr>
                <w:rFonts w:ascii="標楷體" w:eastAsia="標楷體" w:hAnsi="標楷體"/>
                <w:sz w:val="20"/>
                <w:szCs w:val="20"/>
              </w:rPr>
              <w:t>224,950</w:t>
            </w:r>
          </w:p>
        </w:tc>
      </w:tr>
      <w:tr w:rsidR="00D10817" w:rsidRPr="00AF753E" w:rsidTr="003B6C45">
        <w:trPr>
          <w:trHeight w:val="145"/>
          <w:jc w:val="center"/>
        </w:trPr>
        <w:tc>
          <w:tcPr>
            <w:tcW w:w="803" w:type="pct"/>
            <w:tcBorders>
              <w:top w:val="single" w:sz="4" w:space="0" w:color="auto"/>
              <w:left w:val="nil"/>
              <w:bottom w:val="single" w:sz="4" w:space="0" w:color="auto"/>
              <w:right w:val="single" w:sz="4" w:space="0" w:color="auto"/>
            </w:tcBorders>
            <w:vAlign w:val="center"/>
            <w:hideMark/>
          </w:tcPr>
          <w:p w:rsidR="00D10817" w:rsidRPr="00AF753E" w:rsidRDefault="00D10817" w:rsidP="00D10817">
            <w:pPr>
              <w:overflowPunct w:val="0"/>
              <w:ind w:leftChars="107" w:left="257" w:rightChars="-36" w:right="-86"/>
              <w:rPr>
                <w:rFonts w:ascii="標楷體" w:eastAsia="標楷體" w:hAnsi="標楷體"/>
                <w:sz w:val="20"/>
                <w:szCs w:val="20"/>
              </w:rPr>
            </w:pPr>
            <w:r w:rsidRPr="00AF753E">
              <w:rPr>
                <w:rFonts w:ascii="標楷體" w:eastAsia="標楷體" w:hAnsi="標楷體" w:hint="eastAsia"/>
                <w:sz w:val="20"/>
                <w:szCs w:val="20"/>
              </w:rPr>
              <w:t>2018</w:t>
            </w:r>
          </w:p>
        </w:tc>
        <w:tc>
          <w:tcPr>
            <w:tcW w:w="663" w:type="pct"/>
            <w:tcBorders>
              <w:top w:val="nil"/>
              <w:left w:val="single" w:sz="4" w:space="0" w:color="auto"/>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1,007,715</w:t>
            </w:r>
          </w:p>
        </w:tc>
        <w:tc>
          <w:tcPr>
            <w:tcW w:w="698" w:type="pct"/>
            <w:tcBorders>
              <w:top w:val="nil"/>
              <w:left w:val="nil"/>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558,162</w:t>
            </w:r>
          </w:p>
        </w:tc>
        <w:tc>
          <w:tcPr>
            <w:tcW w:w="699" w:type="pct"/>
            <w:tcBorders>
              <w:top w:val="nil"/>
              <w:left w:val="nil"/>
              <w:bottom w:val="nil"/>
              <w:right w:val="single" w:sz="4" w:space="0" w:color="auto"/>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449,553</w:t>
            </w:r>
          </w:p>
        </w:tc>
        <w:tc>
          <w:tcPr>
            <w:tcW w:w="700" w:type="pct"/>
            <w:tcBorders>
              <w:top w:val="nil"/>
              <w:left w:val="single" w:sz="4" w:space="0" w:color="auto"/>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574,008</w:t>
            </w:r>
          </w:p>
        </w:tc>
        <w:tc>
          <w:tcPr>
            <w:tcW w:w="701" w:type="pct"/>
            <w:tcBorders>
              <w:top w:val="nil"/>
              <w:left w:val="nil"/>
              <w:bottom w:val="nil"/>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364,436</w:t>
            </w:r>
          </w:p>
        </w:tc>
        <w:tc>
          <w:tcPr>
            <w:tcW w:w="736" w:type="pct"/>
            <w:tcBorders>
              <w:top w:val="nil"/>
              <w:left w:val="nil"/>
              <w:bottom w:val="nil"/>
              <w:right w:val="nil"/>
            </w:tcBorders>
            <w:vAlign w:val="center"/>
            <w:hideMark/>
          </w:tcPr>
          <w:p w:rsidR="00D10817" w:rsidRPr="00AF753E" w:rsidRDefault="00D10817" w:rsidP="00D10817">
            <w:pPr>
              <w:overflowPunct w:val="0"/>
              <w:ind w:leftChars="105" w:left="258" w:rightChars="66" w:right="158" w:hangingChars="3" w:hanging="6"/>
              <w:jc w:val="right"/>
              <w:rPr>
                <w:rFonts w:ascii="標楷體" w:eastAsia="標楷體" w:hAnsi="標楷體"/>
                <w:sz w:val="20"/>
                <w:szCs w:val="20"/>
              </w:rPr>
            </w:pPr>
            <w:r w:rsidRPr="00AF753E">
              <w:rPr>
                <w:rFonts w:ascii="標楷體" w:eastAsia="標楷體" w:hAnsi="標楷體"/>
                <w:sz w:val="20"/>
                <w:szCs w:val="20"/>
              </w:rPr>
              <w:t>209,572</w:t>
            </w:r>
          </w:p>
        </w:tc>
      </w:tr>
      <w:tr w:rsidR="00D10817" w:rsidRPr="00AF753E" w:rsidTr="003B6C45">
        <w:trPr>
          <w:trHeight w:val="145"/>
          <w:jc w:val="center"/>
        </w:trPr>
        <w:tc>
          <w:tcPr>
            <w:tcW w:w="803" w:type="pct"/>
            <w:tcBorders>
              <w:top w:val="single" w:sz="4" w:space="0" w:color="auto"/>
              <w:left w:val="nil"/>
              <w:bottom w:val="single" w:sz="4" w:space="0" w:color="auto"/>
              <w:right w:val="single" w:sz="4" w:space="0" w:color="auto"/>
            </w:tcBorders>
            <w:vAlign w:val="center"/>
            <w:hideMark/>
          </w:tcPr>
          <w:p w:rsidR="00D10817" w:rsidRPr="00AF753E" w:rsidRDefault="00D10817" w:rsidP="00D10817">
            <w:pPr>
              <w:overflowPunct w:val="0"/>
              <w:snapToGrid w:val="0"/>
              <w:ind w:leftChars="107" w:left="257" w:rightChars="-36" w:right="-86"/>
              <w:rPr>
                <w:rFonts w:ascii="標楷體" w:eastAsia="標楷體" w:hAnsi="標楷體"/>
                <w:sz w:val="20"/>
                <w:szCs w:val="20"/>
              </w:rPr>
            </w:pPr>
            <w:r w:rsidRPr="00AF753E">
              <w:rPr>
                <w:rFonts w:ascii="標楷體" w:eastAsia="標楷體" w:hAnsi="標楷體" w:hint="eastAsia"/>
                <w:sz w:val="20"/>
                <w:szCs w:val="20"/>
              </w:rPr>
              <w:t>2019(1-4)</w:t>
            </w:r>
          </w:p>
        </w:tc>
        <w:tc>
          <w:tcPr>
            <w:tcW w:w="663" w:type="pct"/>
            <w:tcBorders>
              <w:top w:val="nil"/>
              <w:left w:val="single" w:sz="4" w:space="0" w:color="auto"/>
              <w:bottom w:val="single" w:sz="4" w:space="0" w:color="auto"/>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1,03</w:t>
            </w:r>
            <w:r w:rsidRPr="00AF753E">
              <w:rPr>
                <w:rFonts w:ascii="標楷體" w:eastAsia="標楷體" w:hAnsi="標楷體" w:hint="eastAsia"/>
                <w:sz w:val="20"/>
                <w:szCs w:val="20"/>
              </w:rPr>
              <w:t>9</w:t>
            </w:r>
            <w:r w:rsidRPr="00AF753E">
              <w:rPr>
                <w:rFonts w:ascii="標楷體" w:eastAsia="標楷體" w:hAnsi="標楷體"/>
                <w:sz w:val="20"/>
                <w:szCs w:val="20"/>
              </w:rPr>
              <w:t>,</w:t>
            </w:r>
            <w:r w:rsidRPr="00AF753E">
              <w:rPr>
                <w:rFonts w:ascii="標楷體" w:eastAsia="標楷體" w:hAnsi="標楷體" w:hint="eastAsia"/>
                <w:sz w:val="20"/>
                <w:szCs w:val="20"/>
              </w:rPr>
              <w:t>424</w:t>
            </w:r>
          </w:p>
        </w:tc>
        <w:tc>
          <w:tcPr>
            <w:tcW w:w="698" w:type="pct"/>
            <w:tcBorders>
              <w:top w:val="nil"/>
              <w:left w:val="nil"/>
              <w:bottom w:val="single" w:sz="4" w:space="0" w:color="auto"/>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573,</w:t>
            </w:r>
            <w:r w:rsidRPr="00AF753E">
              <w:rPr>
                <w:rFonts w:ascii="標楷體" w:eastAsia="標楷體" w:hAnsi="標楷體" w:hint="eastAsia"/>
                <w:sz w:val="20"/>
                <w:szCs w:val="20"/>
              </w:rPr>
              <w:t>415</w:t>
            </w:r>
          </w:p>
        </w:tc>
        <w:tc>
          <w:tcPr>
            <w:tcW w:w="699" w:type="pct"/>
            <w:tcBorders>
              <w:top w:val="nil"/>
              <w:left w:val="nil"/>
              <w:bottom w:val="single" w:sz="4" w:space="0" w:color="auto"/>
              <w:right w:val="single" w:sz="4" w:space="0" w:color="auto"/>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46</w:t>
            </w:r>
            <w:r w:rsidRPr="00AF753E">
              <w:rPr>
                <w:rFonts w:ascii="標楷體" w:eastAsia="標楷體" w:hAnsi="標楷體" w:hint="eastAsia"/>
                <w:sz w:val="20"/>
                <w:szCs w:val="20"/>
              </w:rPr>
              <w:t>6</w:t>
            </w:r>
            <w:r w:rsidRPr="00AF753E">
              <w:rPr>
                <w:rFonts w:ascii="標楷體" w:eastAsia="標楷體" w:hAnsi="標楷體"/>
                <w:sz w:val="20"/>
                <w:szCs w:val="20"/>
              </w:rPr>
              <w:t>,</w:t>
            </w:r>
            <w:r w:rsidRPr="00AF753E">
              <w:rPr>
                <w:rFonts w:ascii="標楷體" w:eastAsia="標楷體" w:hAnsi="標楷體" w:hint="eastAsia"/>
                <w:sz w:val="20"/>
                <w:szCs w:val="20"/>
              </w:rPr>
              <w:t>009</w:t>
            </w:r>
          </w:p>
        </w:tc>
        <w:tc>
          <w:tcPr>
            <w:tcW w:w="700" w:type="pct"/>
            <w:tcBorders>
              <w:top w:val="nil"/>
              <w:left w:val="single" w:sz="4" w:space="0" w:color="auto"/>
              <w:bottom w:val="single" w:sz="4" w:space="0" w:color="auto"/>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56</w:t>
            </w:r>
            <w:r w:rsidRPr="00AF753E">
              <w:rPr>
                <w:rFonts w:ascii="標楷體" w:eastAsia="標楷體" w:hAnsi="標楷體" w:hint="eastAsia"/>
                <w:sz w:val="20"/>
                <w:szCs w:val="20"/>
              </w:rPr>
              <w:t>1</w:t>
            </w:r>
            <w:r w:rsidRPr="00AF753E">
              <w:rPr>
                <w:rFonts w:ascii="標楷體" w:eastAsia="標楷體" w:hAnsi="標楷體"/>
                <w:sz w:val="20"/>
                <w:szCs w:val="20"/>
              </w:rPr>
              <w:t>,</w:t>
            </w:r>
            <w:r w:rsidRPr="00AF753E">
              <w:rPr>
                <w:rFonts w:ascii="標楷體" w:eastAsia="標楷體" w:hAnsi="標楷體" w:hint="eastAsia"/>
                <w:sz w:val="20"/>
                <w:szCs w:val="20"/>
              </w:rPr>
              <w:t>238</w:t>
            </w:r>
          </w:p>
        </w:tc>
        <w:tc>
          <w:tcPr>
            <w:tcW w:w="701" w:type="pct"/>
            <w:tcBorders>
              <w:top w:val="nil"/>
              <w:left w:val="nil"/>
              <w:bottom w:val="single" w:sz="4" w:space="0" w:color="auto"/>
              <w:right w:val="nil"/>
            </w:tcBorders>
            <w:vAlign w:val="center"/>
            <w:hideMark/>
          </w:tcPr>
          <w:p w:rsidR="00D10817" w:rsidRPr="00AF753E" w:rsidRDefault="00D10817" w:rsidP="00D10817">
            <w:pPr>
              <w:overflowPunct w:val="0"/>
              <w:jc w:val="center"/>
              <w:rPr>
                <w:rFonts w:ascii="標楷體" w:eastAsia="標楷體" w:hAnsi="標楷體"/>
                <w:sz w:val="20"/>
                <w:szCs w:val="20"/>
              </w:rPr>
            </w:pPr>
            <w:r w:rsidRPr="00AF753E">
              <w:rPr>
                <w:rFonts w:ascii="標楷體" w:eastAsia="標楷體" w:hAnsi="標楷體"/>
                <w:sz w:val="20"/>
                <w:szCs w:val="20"/>
              </w:rPr>
              <w:t>35</w:t>
            </w:r>
            <w:r w:rsidRPr="00AF753E">
              <w:rPr>
                <w:rFonts w:ascii="標楷體" w:eastAsia="標楷體" w:hAnsi="標楷體" w:hint="eastAsia"/>
                <w:sz w:val="20"/>
                <w:szCs w:val="20"/>
              </w:rPr>
              <w:t>6</w:t>
            </w:r>
            <w:r w:rsidRPr="00AF753E">
              <w:rPr>
                <w:rFonts w:ascii="標楷體" w:eastAsia="標楷體" w:hAnsi="標楷體"/>
                <w:sz w:val="20"/>
                <w:szCs w:val="20"/>
              </w:rPr>
              <w:t>,</w:t>
            </w:r>
            <w:r w:rsidRPr="00AF753E">
              <w:rPr>
                <w:rFonts w:ascii="標楷體" w:eastAsia="標楷體" w:hAnsi="標楷體" w:hint="eastAsia"/>
                <w:sz w:val="20"/>
                <w:szCs w:val="20"/>
              </w:rPr>
              <w:t>679</w:t>
            </w:r>
          </w:p>
        </w:tc>
        <w:tc>
          <w:tcPr>
            <w:tcW w:w="736" w:type="pct"/>
            <w:tcBorders>
              <w:top w:val="nil"/>
              <w:left w:val="nil"/>
              <w:bottom w:val="single" w:sz="4" w:space="0" w:color="auto"/>
              <w:right w:val="nil"/>
            </w:tcBorders>
            <w:vAlign w:val="center"/>
            <w:hideMark/>
          </w:tcPr>
          <w:p w:rsidR="00D10817" w:rsidRPr="00AF753E" w:rsidRDefault="00D10817" w:rsidP="00D10817">
            <w:pPr>
              <w:overflowPunct w:val="0"/>
              <w:ind w:leftChars="105" w:left="258" w:rightChars="66" w:right="158" w:hangingChars="3" w:hanging="6"/>
              <w:jc w:val="right"/>
              <w:rPr>
                <w:rFonts w:ascii="標楷體" w:eastAsia="標楷體" w:hAnsi="標楷體"/>
                <w:sz w:val="20"/>
                <w:szCs w:val="20"/>
              </w:rPr>
            </w:pPr>
            <w:r w:rsidRPr="00AF753E">
              <w:rPr>
                <w:rFonts w:ascii="標楷體" w:eastAsia="標楷體" w:hAnsi="標楷體"/>
                <w:sz w:val="20"/>
                <w:szCs w:val="20"/>
              </w:rPr>
              <w:t>20</w:t>
            </w:r>
            <w:r w:rsidRPr="00AF753E">
              <w:rPr>
                <w:rFonts w:ascii="標楷體" w:eastAsia="標楷體" w:hAnsi="標楷體" w:hint="eastAsia"/>
                <w:sz w:val="20"/>
                <w:szCs w:val="20"/>
              </w:rPr>
              <w:t>4</w:t>
            </w:r>
            <w:r w:rsidRPr="00AF753E">
              <w:rPr>
                <w:rFonts w:ascii="標楷體" w:eastAsia="標楷體" w:hAnsi="標楷體"/>
                <w:sz w:val="20"/>
                <w:szCs w:val="20"/>
              </w:rPr>
              <w:t>,</w:t>
            </w:r>
            <w:r w:rsidRPr="00AF753E">
              <w:rPr>
                <w:rFonts w:ascii="標楷體" w:eastAsia="標楷體" w:hAnsi="標楷體" w:hint="eastAsia"/>
                <w:sz w:val="20"/>
                <w:szCs w:val="20"/>
              </w:rPr>
              <w:t>559</w:t>
            </w:r>
          </w:p>
        </w:tc>
      </w:tr>
    </w:tbl>
    <w:p w:rsidR="00143976" w:rsidRPr="00AF753E" w:rsidRDefault="00D10817" w:rsidP="00143976">
      <w:pPr>
        <w:pStyle w:val="a8"/>
        <w:overflowPunct w:val="0"/>
        <w:ind w:leftChars="0" w:left="142"/>
        <w:rPr>
          <w:rFonts w:ascii="標楷體" w:hAnsi="標楷體" w:cs="Times New Roman"/>
          <w:sz w:val="20"/>
          <w:szCs w:val="24"/>
        </w:rPr>
      </w:pPr>
      <w:r w:rsidRPr="00AF753E">
        <w:rPr>
          <w:rFonts w:ascii="標楷體" w:hAnsi="標楷體" w:cs="Times New Roman" w:hint="eastAsia"/>
          <w:sz w:val="20"/>
          <w:szCs w:val="24"/>
        </w:rPr>
        <w:t>資料來源：衛生福利部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74" w:name="_Toc434276076"/>
      <w:bookmarkStart w:id="175" w:name="_Toc440436907"/>
      <w:bookmarkStart w:id="176" w:name="_Toc13646014"/>
      <w:bookmarkStart w:id="177" w:name="_Toc434276072"/>
      <w:r w:rsidRPr="00AF753E">
        <w:rPr>
          <w:rFonts w:ascii="標楷體" w:hAnsi="標楷體" w:cs="Times New Roman" w:hint="eastAsia"/>
          <w:b/>
          <w:bCs/>
          <w:szCs w:val="28"/>
        </w:rPr>
        <w:t>農民健康保險</w:t>
      </w:r>
      <w:bookmarkEnd w:id="174"/>
      <w:bookmarkEnd w:id="175"/>
      <w:bookmarkEnd w:id="176"/>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新細明體"/>
          <w:strike/>
          <w:kern w:val="0"/>
          <w:szCs w:val="24"/>
        </w:rPr>
      </w:pPr>
      <w:r w:rsidRPr="00AF753E">
        <w:rPr>
          <w:rFonts w:ascii="標楷體" w:hAnsi="標楷體" w:cs="新細明體" w:hint="eastAsia"/>
          <w:strike/>
          <w:kern w:val="0"/>
          <w:szCs w:val="24"/>
        </w:rPr>
        <w:t>參見經社文公約初次國家報告第125點。</w:t>
      </w:r>
    </w:p>
    <w:p w:rsidR="00CF0EA1" w:rsidRPr="00AF753E" w:rsidRDefault="00C5438E" w:rsidP="0024659D">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rPr>
        <w:t>農民健康保險條例於1989年制定與實施，凡參加農民健康保險之農民，在遭遇事故時，可享有生育、身心障礙給付及喪葬津貼等3種現金給付，尚未有養老年金給付保障。</w:t>
      </w:r>
      <w:r w:rsidR="00CF0EA1" w:rsidRPr="00AF753E">
        <w:rPr>
          <w:rFonts w:ascii="標楷體" w:hAnsi="標楷體" w:hint="eastAsia"/>
        </w:rPr>
        <w:t>農民職業災害保險於2018年11月試行辦理，農民健康保險被保險人得自願性加保，對於農民職業災害保險被保險人因實際從事農業工作而致傷害，除提供較農民健康保險身心障礙給付及喪葬津貼優惠的給付金額外，增加傷害給付與就醫津貼項目。</w:t>
      </w:r>
      <w:r w:rsidR="007E475C" w:rsidRPr="00AF753E">
        <w:rPr>
          <w:rFonts w:ascii="標楷體" w:hAnsi="標楷體" w:hint="eastAsia"/>
        </w:rPr>
        <w:t>（農委會）</w:t>
      </w:r>
    </w:p>
    <w:p w:rsidR="00CF0EA1" w:rsidRPr="00AF753E" w:rsidRDefault="00CF0EA1" w:rsidP="00F97D76">
      <w:pPr>
        <w:pStyle w:val="a8"/>
        <w:numPr>
          <w:ilvl w:val="0"/>
          <w:numId w:val="29"/>
        </w:numPr>
        <w:overflowPunct w:val="0"/>
        <w:spacing w:line="400" w:lineRule="atLeast"/>
        <w:ind w:leftChars="0" w:hangingChars="177"/>
        <w:jc w:val="both"/>
        <w:rPr>
          <w:rFonts w:ascii="標楷體" w:hAnsi="標楷體" w:cs="新細明體"/>
          <w:kern w:val="0"/>
          <w:szCs w:val="24"/>
        </w:rPr>
      </w:pPr>
      <w:r w:rsidRPr="00AF753E">
        <w:rPr>
          <w:rFonts w:ascii="標楷體" w:hAnsi="標楷體" w:hint="eastAsia"/>
        </w:rPr>
        <w:t>2019年4月農民健康保險被保險人數計1,116,851人，各項農民健康保險現金給付核給件數計14,930件，核付金額計24億2,346萬餘元。2019年4月農民職業災害保險被保險人數計160,182人，各項農民職業災害保險現金給付核給件數計277件，核付金額計216萬餘元。</w:t>
      </w:r>
      <w:r w:rsidR="007E475C" w:rsidRPr="00AF753E">
        <w:rPr>
          <w:rFonts w:ascii="標楷體" w:hAnsi="標楷體" w:hint="eastAsia"/>
        </w:rPr>
        <w:t>（農委會）</w:t>
      </w:r>
    </w:p>
    <w:p w:rsidR="006F3F6F" w:rsidRPr="00AF753E" w:rsidRDefault="006F3F6F" w:rsidP="00F97D76">
      <w:pPr>
        <w:pStyle w:val="a8"/>
        <w:numPr>
          <w:ilvl w:val="0"/>
          <w:numId w:val="29"/>
        </w:numPr>
        <w:overflowPunct w:val="0"/>
        <w:spacing w:line="400" w:lineRule="atLeast"/>
        <w:ind w:leftChars="0" w:hangingChars="177"/>
        <w:jc w:val="both"/>
        <w:rPr>
          <w:rFonts w:ascii="標楷體" w:hAnsi="標楷體" w:cs="新細明體"/>
          <w:kern w:val="0"/>
          <w:szCs w:val="24"/>
        </w:rPr>
      </w:pPr>
      <w:r w:rsidRPr="00AF753E">
        <w:rPr>
          <w:rFonts w:ascii="標楷體" w:hAnsi="標楷體" w:hint="eastAsia"/>
        </w:rPr>
        <w:t>老年農民福利津貼，對於農民健康保險加保年資滿15年者，每月得申領7,256元，加保年資滿6個月未達15年者，每月得申領3,628元。老年農民福利津貼法定調整機制於2011年12月21日修正後每4年調整1次，由中央主管機關參照中央主計機關發布之最近1年消費者物價指數較前次調整之前1年消費者物價指數成長率公告調整之。2015年至2019年4月老年農民福利津貼核付人數統計如表</w:t>
      </w:r>
      <w:r w:rsidR="005C307D" w:rsidRPr="00AF753E">
        <w:rPr>
          <w:rFonts w:ascii="標楷體" w:hAnsi="標楷體" w:hint="eastAsia"/>
        </w:rPr>
        <w:t>39</w:t>
      </w:r>
      <w:r w:rsidRPr="00AF753E">
        <w:rPr>
          <w:rFonts w:ascii="標楷體" w:hAnsi="標楷體" w:hint="eastAsia"/>
        </w:rPr>
        <w:t>。</w:t>
      </w:r>
      <w:r w:rsidR="007E475C" w:rsidRPr="00AF753E">
        <w:rPr>
          <w:rFonts w:ascii="標楷體" w:hAnsi="標楷體" w:hint="eastAsia"/>
        </w:rPr>
        <w:t>（農委會）</w:t>
      </w:r>
    </w:p>
    <w:p w:rsidR="006F3F6F" w:rsidRPr="00AF753E" w:rsidRDefault="006F3F6F" w:rsidP="006F3F6F">
      <w:pPr>
        <w:spacing w:before="100" w:beforeAutospacing="1" w:line="400" w:lineRule="atLeast"/>
        <w:jc w:val="center"/>
        <w:rPr>
          <w:rFonts w:ascii="標楷體" w:hAnsi="標楷體" w:cs="Times New Roman"/>
          <w:b/>
          <w:szCs w:val="28"/>
        </w:rPr>
      </w:pPr>
      <w:r w:rsidRPr="00AF753E">
        <w:rPr>
          <w:rFonts w:ascii="標楷體" w:hAnsi="標楷體" w:cs="Times New Roman" w:hint="eastAsia"/>
          <w:b/>
          <w:szCs w:val="28"/>
        </w:rPr>
        <w:t>表</w:t>
      </w:r>
      <w:r w:rsidR="005C307D" w:rsidRPr="00AF753E">
        <w:rPr>
          <w:rFonts w:ascii="標楷體" w:hAnsi="標楷體" w:cs="Times New Roman" w:hint="eastAsia"/>
          <w:b/>
          <w:szCs w:val="28"/>
        </w:rPr>
        <w:t>39</w:t>
      </w:r>
      <w:r w:rsidRPr="00AF753E">
        <w:rPr>
          <w:rFonts w:ascii="標楷體" w:hAnsi="標楷體" w:cs="Times New Roman" w:hint="eastAsia"/>
          <w:b/>
          <w:szCs w:val="28"/>
        </w:rPr>
        <w:t>老年農民福利津貼核付人數統計表</w:t>
      </w:r>
    </w:p>
    <w:p w:rsidR="006F3F6F" w:rsidRPr="00AF753E" w:rsidRDefault="006F3F6F" w:rsidP="006F3F6F">
      <w:pPr>
        <w:spacing w:line="400" w:lineRule="atLeast"/>
        <w:ind w:rightChars="292" w:right="701"/>
        <w:jc w:val="right"/>
        <w:rPr>
          <w:rFonts w:ascii="標楷體" w:hAnsi="標楷體"/>
          <w:sz w:val="20"/>
        </w:rPr>
      </w:pPr>
      <w:r w:rsidRPr="00AF753E">
        <w:rPr>
          <w:rFonts w:ascii="標楷體" w:hAnsi="標楷體" w:hint="eastAsia"/>
          <w:sz w:val="20"/>
        </w:rPr>
        <w:t>單位：人</w:t>
      </w:r>
    </w:p>
    <w:tbl>
      <w:tblPr>
        <w:tblStyle w:val="ad"/>
        <w:tblW w:w="0" w:type="auto"/>
        <w:jc w:val="center"/>
        <w:tblLayout w:type="fixed"/>
        <w:tblLook w:val="04A0" w:firstRow="1" w:lastRow="0" w:firstColumn="1" w:lastColumn="0" w:noHBand="0" w:noVBand="1"/>
      </w:tblPr>
      <w:tblGrid>
        <w:gridCol w:w="1984"/>
        <w:gridCol w:w="2112"/>
        <w:gridCol w:w="1977"/>
        <w:gridCol w:w="1977"/>
      </w:tblGrid>
      <w:tr w:rsidR="006F3F6F" w:rsidRPr="00AF753E" w:rsidTr="0024659D">
        <w:trPr>
          <w:jc w:val="center"/>
        </w:trPr>
        <w:tc>
          <w:tcPr>
            <w:tcW w:w="1984" w:type="dxa"/>
            <w:tcBorders>
              <w:left w:val="nil"/>
              <w:tl2br w:val="single" w:sz="4" w:space="0" w:color="auto"/>
            </w:tcBorders>
          </w:tcPr>
          <w:p w:rsidR="006F3F6F" w:rsidRPr="00AF753E" w:rsidRDefault="006F3F6F" w:rsidP="0024659D">
            <w:pPr>
              <w:overflowPunct w:val="0"/>
              <w:spacing w:line="400" w:lineRule="atLeast"/>
              <w:jc w:val="right"/>
              <w:rPr>
                <w:rFonts w:ascii="標楷體" w:eastAsia="標楷體" w:hAnsi="標楷體"/>
                <w:sz w:val="20"/>
                <w:szCs w:val="20"/>
              </w:rPr>
            </w:pPr>
            <w:r w:rsidRPr="00AF753E">
              <w:rPr>
                <w:rFonts w:ascii="標楷體" w:eastAsia="標楷體" w:hAnsi="標楷體" w:hint="eastAsia"/>
                <w:sz w:val="20"/>
                <w:szCs w:val="20"/>
              </w:rPr>
              <w:t>性別</w:t>
            </w:r>
          </w:p>
          <w:p w:rsidR="006F3F6F" w:rsidRPr="00AF753E" w:rsidRDefault="006F3F6F" w:rsidP="0024659D">
            <w:pPr>
              <w:overflowPunct w:val="0"/>
              <w:spacing w:line="400" w:lineRule="atLeast"/>
              <w:rPr>
                <w:rFonts w:ascii="標楷體" w:eastAsia="標楷體" w:hAnsi="標楷體"/>
                <w:sz w:val="20"/>
                <w:szCs w:val="20"/>
              </w:rPr>
            </w:pPr>
            <w:r w:rsidRPr="00AF753E">
              <w:rPr>
                <w:rFonts w:ascii="標楷體" w:eastAsia="標楷體" w:hAnsi="標楷體" w:hint="eastAsia"/>
                <w:sz w:val="20"/>
                <w:szCs w:val="20"/>
              </w:rPr>
              <w:t>年別</w:t>
            </w:r>
          </w:p>
        </w:tc>
        <w:tc>
          <w:tcPr>
            <w:tcW w:w="2112" w:type="dxa"/>
            <w:tcBorders>
              <w:bottom w:val="single" w:sz="4" w:space="0" w:color="auto"/>
            </w:tcBorders>
            <w:vAlign w:val="center"/>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男性</w:t>
            </w:r>
          </w:p>
        </w:tc>
        <w:tc>
          <w:tcPr>
            <w:tcW w:w="1977" w:type="dxa"/>
            <w:tcBorders>
              <w:bottom w:val="single" w:sz="4" w:space="0" w:color="auto"/>
            </w:tcBorders>
            <w:vAlign w:val="center"/>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女性</w:t>
            </w:r>
          </w:p>
        </w:tc>
        <w:tc>
          <w:tcPr>
            <w:tcW w:w="1977" w:type="dxa"/>
            <w:tcBorders>
              <w:bottom w:val="single" w:sz="4" w:space="0" w:color="auto"/>
              <w:right w:val="nil"/>
            </w:tcBorders>
            <w:vAlign w:val="center"/>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合計</w:t>
            </w:r>
          </w:p>
        </w:tc>
      </w:tr>
      <w:tr w:rsidR="006F3F6F" w:rsidRPr="00AF753E" w:rsidTr="0024659D">
        <w:trPr>
          <w:jc w:val="center"/>
        </w:trPr>
        <w:tc>
          <w:tcPr>
            <w:tcW w:w="1984" w:type="dxa"/>
            <w:tcBorders>
              <w:left w:val="nil"/>
            </w:tcBorders>
          </w:tcPr>
          <w:p w:rsidR="006F3F6F" w:rsidRPr="00AF753E" w:rsidRDefault="006F3F6F" w:rsidP="0024659D">
            <w:pPr>
              <w:overflowPunct w:val="0"/>
              <w:spacing w:line="400" w:lineRule="atLeast"/>
              <w:ind w:leftChars="190" w:left="456"/>
              <w:rPr>
                <w:rFonts w:ascii="標楷體" w:eastAsia="標楷體" w:hAnsi="標楷體"/>
                <w:sz w:val="20"/>
                <w:szCs w:val="20"/>
              </w:rPr>
            </w:pPr>
            <w:r w:rsidRPr="00AF753E">
              <w:rPr>
                <w:rFonts w:ascii="標楷體" w:eastAsia="標楷體" w:hAnsi="標楷體" w:hint="eastAsia"/>
                <w:sz w:val="20"/>
                <w:szCs w:val="20"/>
              </w:rPr>
              <w:t>2015</w:t>
            </w:r>
          </w:p>
        </w:tc>
        <w:tc>
          <w:tcPr>
            <w:tcW w:w="2112" w:type="dxa"/>
            <w:tcBorders>
              <w:top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270,189</w:t>
            </w:r>
          </w:p>
        </w:tc>
        <w:tc>
          <w:tcPr>
            <w:tcW w:w="1977" w:type="dxa"/>
            <w:tcBorders>
              <w:top w:val="nil"/>
              <w:left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368,145</w:t>
            </w:r>
          </w:p>
        </w:tc>
        <w:tc>
          <w:tcPr>
            <w:tcW w:w="1977" w:type="dxa"/>
            <w:tcBorders>
              <w:top w:val="nil"/>
              <w:left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638,334</w:t>
            </w:r>
          </w:p>
        </w:tc>
      </w:tr>
      <w:tr w:rsidR="006F3F6F" w:rsidRPr="00AF753E" w:rsidTr="0024659D">
        <w:trPr>
          <w:jc w:val="center"/>
        </w:trPr>
        <w:tc>
          <w:tcPr>
            <w:tcW w:w="1984" w:type="dxa"/>
            <w:tcBorders>
              <w:left w:val="nil"/>
            </w:tcBorders>
          </w:tcPr>
          <w:p w:rsidR="006F3F6F" w:rsidRPr="00AF753E" w:rsidRDefault="006F3F6F" w:rsidP="0024659D">
            <w:pPr>
              <w:overflowPunct w:val="0"/>
              <w:spacing w:line="400" w:lineRule="atLeast"/>
              <w:ind w:leftChars="190" w:left="456"/>
              <w:rPr>
                <w:rFonts w:ascii="標楷體" w:eastAsia="標楷體" w:hAnsi="標楷體"/>
                <w:sz w:val="20"/>
                <w:szCs w:val="20"/>
              </w:rPr>
            </w:pPr>
            <w:r w:rsidRPr="00AF753E">
              <w:rPr>
                <w:rFonts w:ascii="標楷體" w:eastAsia="標楷體" w:hAnsi="標楷體" w:hint="eastAsia"/>
                <w:sz w:val="20"/>
                <w:szCs w:val="20"/>
              </w:rPr>
              <w:t>2016</w:t>
            </w:r>
          </w:p>
        </w:tc>
        <w:tc>
          <w:tcPr>
            <w:tcW w:w="2112" w:type="dxa"/>
            <w:tcBorders>
              <w:top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263,407</w:t>
            </w:r>
          </w:p>
        </w:tc>
        <w:tc>
          <w:tcPr>
            <w:tcW w:w="1977" w:type="dxa"/>
            <w:tcBorders>
              <w:top w:val="nil"/>
              <w:left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363,922</w:t>
            </w:r>
          </w:p>
        </w:tc>
        <w:tc>
          <w:tcPr>
            <w:tcW w:w="1977" w:type="dxa"/>
            <w:tcBorders>
              <w:top w:val="nil"/>
              <w:left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627,329</w:t>
            </w:r>
          </w:p>
        </w:tc>
      </w:tr>
      <w:tr w:rsidR="006F3F6F" w:rsidRPr="00AF753E" w:rsidTr="0024659D">
        <w:trPr>
          <w:jc w:val="center"/>
        </w:trPr>
        <w:tc>
          <w:tcPr>
            <w:tcW w:w="1984" w:type="dxa"/>
            <w:tcBorders>
              <w:left w:val="nil"/>
            </w:tcBorders>
          </w:tcPr>
          <w:p w:rsidR="006F3F6F" w:rsidRPr="00AF753E" w:rsidRDefault="006F3F6F" w:rsidP="0024659D">
            <w:pPr>
              <w:overflowPunct w:val="0"/>
              <w:spacing w:line="400" w:lineRule="atLeast"/>
              <w:ind w:leftChars="190" w:left="456"/>
              <w:rPr>
                <w:rFonts w:ascii="標楷體" w:eastAsia="標楷體" w:hAnsi="標楷體"/>
                <w:sz w:val="20"/>
                <w:szCs w:val="20"/>
              </w:rPr>
            </w:pPr>
            <w:r w:rsidRPr="00AF753E">
              <w:rPr>
                <w:rFonts w:ascii="標楷體" w:eastAsia="標楷體" w:hAnsi="標楷體" w:hint="eastAsia"/>
                <w:sz w:val="20"/>
                <w:szCs w:val="20"/>
              </w:rPr>
              <w:t>2017</w:t>
            </w:r>
          </w:p>
        </w:tc>
        <w:tc>
          <w:tcPr>
            <w:tcW w:w="2112" w:type="dxa"/>
            <w:tcBorders>
              <w:top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256,277</w:t>
            </w:r>
          </w:p>
        </w:tc>
        <w:tc>
          <w:tcPr>
            <w:tcW w:w="1977" w:type="dxa"/>
            <w:tcBorders>
              <w:top w:val="nil"/>
              <w:left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358,401</w:t>
            </w:r>
          </w:p>
        </w:tc>
        <w:tc>
          <w:tcPr>
            <w:tcW w:w="1977" w:type="dxa"/>
            <w:tcBorders>
              <w:top w:val="nil"/>
              <w:left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614,678</w:t>
            </w:r>
          </w:p>
        </w:tc>
      </w:tr>
      <w:tr w:rsidR="006F3F6F" w:rsidRPr="00AF753E" w:rsidTr="0024659D">
        <w:trPr>
          <w:jc w:val="center"/>
        </w:trPr>
        <w:tc>
          <w:tcPr>
            <w:tcW w:w="1984" w:type="dxa"/>
            <w:tcBorders>
              <w:left w:val="nil"/>
            </w:tcBorders>
          </w:tcPr>
          <w:p w:rsidR="006F3F6F" w:rsidRPr="00AF753E" w:rsidRDefault="006F3F6F" w:rsidP="0024659D">
            <w:pPr>
              <w:overflowPunct w:val="0"/>
              <w:spacing w:line="400" w:lineRule="atLeast"/>
              <w:ind w:leftChars="190" w:left="456"/>
              <w:rPr>
                <w:rFonts w:ascii="標楷體" w:eastAsia="標楷體" w:hAnsi="標楷體"/>
                <w:sz w:val="20"/>
                <w:szCs w:val="20"/>
              </w:rPr>
            </w:pPr>
            <w:r w:rsidRPr="00AF753E">
              <w:rPr>
                <w:rFonts w:ascii="標楷體" w:eastAsia="標楷體" w:hAnsi="標楷體" w:hint="eastAsia"/>
                <w:sz w:val="20"/>
                <w:szCs w:val="20"/>
              </w:rPr>
              <w:t>2018</w:t>
            </w:r>
          </w:p>
        </w:tc>
        <w:tc>
          <w:tcPr>
            <w:tcW w:w="2112" w:type="dxa"/>
            <w:tcBorders>
              <w:top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248,805</w:t>
            </w:r>
          </w:p>
        </w:tc>
        <w:tc>
          <w:tcPr>
            <w:tcW w:w="1977" w:type="dxa"/>
            <w:tcBorders>
              <w:top w:val="nil"/>
              <w:left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352,713</w:t>
            </w:r>
          </w:p>
        </w:tc>
        <w:tc>
          <w:tcPr>
            <w:tcW w:w="1977" w:type="dxa"/>
            <w:tcBorders>
              <w:top w:val="nil"/>
              <w:left w:val="nil"/>
              <w:bottom w:val="nil"/>
              <w:right w:val="nil"/>
            </w:tcBorders>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601,518</w:t>
            </w:r>
          </w:p>
        </w:tc>
      </w:tr>
      <w:tr w:rsidR="006F3F6F" w:rsidRPr="00AF753E" w:rsidTr="0024659D">
        <w:trPr>
          <w:jc w:val="center"/>
        </w:trPr>
        <w:tc>
          <w:tcPr>
            <w:tcW w:w="1984" w:type="dxa"/>
            <w:tcBorders>
              <w:left w:val="nil"/>
            </w:tcBorders>
            <w:shd w:val="clear" w:color="auto" w:fill="auto"/>
          </w:tcPr>
          <w:p w:rsidR="006F3F6F" w:rsidRPr="00AF753E" w:rsidRDefault="006F3F6F" w:rsidP="0024659D">
            <w:pPr>
              <w:overflowPunct w:val="0"/>
              <w:spacing w:line="400" w:lineRule="atLeast"/>
              <w:ind w:leftChars="190" w:left="456"/>
              <w:rPr>
                <w:rFonts w:ascii="標楷體" w:eastAsia="標楷體" w:hAnsi="標楷體"/>
                <w:sz w:val="20"/>
                <w:szCs w:val="20"/>
              </w:rPr>
            </w:pPr>
            <w:r w:rsidRPr="00AF753E">
              <w:rPr>
                <w:rFonts w:ascii="標楷體" w:eastAsia="標楷體" w:hAnsi="標楷體" w:hint="eastAsia"/>
                <w:sz w:val="20"/>
                <w:szCs w:val="20"/>
              </w:rPr>
              <w:t>2019(1-4)</w:t>
            </w:r>
          </w:p>
        </w:tc>
        <w:tc>
          <w:tcPr>
            <w:tcW w:w="2112" w:type="dxa"/>
            <w:tcBorders>
              <w:top w:val="nil"/>
              <w:right w:val="nil"/>
            </w:tcBorders>
            <w:shd w:val="clear" w:color="auto" w:fill="auto"/>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246,754</w:t>
            </w:r>
          </w:p>
        </w:tc>
        <w:tc>
          <w:tcPr>
            <w:tcW w:w="1977" w:type="dxa"/>
            <w:tcBorders>
              <w:top w:val="nil"/>
              <w:left w:val="nil"/>
              <w:right w:val="nil"/>
            </w:tcBorders>
            <w:shd w:val="clear" w:color="auto" w:fill="auto"/>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351,190</w:t>
            </w:r>
          </w:p>
        </w:tc>
        <w:tc>
          <w:tcPr>
            <w:tcW w:w="1977" w:type="dxa"/>
            <w:tcBorders>
              <w:top w:val="nil"/>
              <w:left w:val="nil"/>
              <w:right w:val="nil"/>
            </w:tcBorders>
            <w:shd w:val="clear" w:color="auto" w:fill="auto"/>
          </w:tcPr>
          <w:p w:rsidR="006F3F6F" w:rsidRPr="00AF753E" w:rsidRDefault="006F3F6F" w:rsidP="0024659D">
            <w:pPr>
              <w:overflowPunct w:val="0"/>
              <w:spacing w:line="400" w:lineRule="atLeast"/>
              <w:jc w:val="center"/>
              <w:rPr>
                <w:rFonts w:ascii="標楷體" w:eastAsia="標楷體" w:hAnsi="標楷體"/>
                <w:sz w:val="20"/>
                <w:szCs w:val="20"/>
              </w:rPr>
            </w:pPr>
            <w:r w:rsidRPr="00AF753E">
              <w:rPr>
                <w:rFonts w:ascii="標楷體" w:eastAsia="標楷體" w:hAnsi="標楷體" w:hint="eastAsia"/>
                <w:sz w:val="20"/>
                <w:szCs w:val="20"/>
              </w:rPr>
              <w:t>597,944</w:t>
            </w:r>
          </w:p>
        </w:tc>
      </w:tr>
    </w:tbl>
    <w:p w:rsidR="006F3F6F" w:rsidRPr="00AF753E" w:rsidRDefault="006F3F6F" w:rsidP="006F3F6F">
      <w:pPr>
        <w:spacing w:line="400" w:lineRule="atLeast"/>
        <w:ind w:leftChars="274" w:left="658"/>
        <w:rPr>
          <w:rFonts w:ascii="標楷體" w:hAnsi="標楷體"/>
          <w:sz w:val="20"/>
        </w:rPr>
      </w:pPr>
      <w:r w:rsidRPr="00AF753E">
        <w:rPr>
          <w:rFonts w:ascii="標楷體" w:hAnsi="標楷體" w:hint="eastAsia"/>
          <w:sz w:val="20"/>
        </w:rPr>
        <w:t>資料來源：行政院農業委員會</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78" w:name="_Toc440436908"/>
      <w:bookmarkStart w:id="179" w:name="_Toc13646015"/>
      <w:r w:rsidRPr="00AF753E">
        <w:rPr>
          <w:rFonts w:ascii="標楷體" w:hAnsi="標楷體" w:cs="Times New Roman" w:hint="eastAsia"/>
          <w:b/>
          <w:bCs/>
          <w:szCs w:val="28"/>
        </w:rPr>
        <w:t>勞工保險</w:t>
      </w:r>
      <w:bookmarkEnd w:id="177"/>
      <w:r w:rsidRPr="00AF753E">
        <w:rPr>
          <w:rFonts w:ascii="標楷體" w:hAnsi="標楷體" w:cs="Times New Roman" w:hint="eastAsia"/>
          <w:b/>
          <w:bCs/>
          <w:szCs w:val="28"/>
        </w:rPr>
        <w:t>與退休</w:t>
      </w:r>
      <w:bookmarkEnd w:id="178"/>
      <w:bookmarkEnd w:id="179"/>
    </w:p>
    <w:p w:rsidR="00143976" w:rsidRPr="00AF753E" w:rsidRDefault="00A70FD0" w:rsidP="00685E27">
      <w:pPr>
        <w:pStyle w:val="a8"/>
        <w:numPr>
          <w:ilvl w:val="0"/>
          <w:numId w:val="29"/>
        </w:numPr>
        <w:overflowPunct w:val="0"/>
        <w:spacing w:line="480" w:lineRule="exact"/>
        <w:ind w:leftChars="0" w:left="518" w:hanging="518"/>
        <w:jc w:val="both"/>
        <w:rPr>
          <w:rFonts w:ascii="標楷體" w:hAnsi="標楷體"/>
          <w:b/>
        </w:rPr>
      </w:pPr>
      <w:r w:rsidRPr="00AF753E">
        <w:rPr>
          <w:rFonts w:ascii="標楷體" w:hAnsi="標楷體" w:hint="eastAsia"/>
        </w:rPr>
        <w:t>勞工保險於1950年開辦，勞工應由所屬投保單位辦理參加勞工保險為被保險人，並由勞工、雇主及政府三方依規定負擔保險費。本保險為綜合保險，包括</w:t>
      </w:r>
      <w:r w:rsidRPr="00AF753E">
        <w:rPr>
          <w:rFonts w:ascii="標楷體" w:hAnsi="標楷體"/>
        </w:rPr>
        <w:t>普通事故保險</w:t>
      </w:r>
      <w:r w:rsidRPr="00AF753E">
        <w:rPr>
          <w:rFonts w:ascii="標楷體" w:hAnsi="標楷體" w:hint="eastAsia"/>
        </w:rPr>
        <w:t>及</w:t>
      </w:r>
      <w:r w:rsidRPr="00AF753E">
        <w:rPr>
          <w:rFonts w:ascii="標楷體" w:hAnsi="標楷體"/>
        </w:rPr>
        <w:t>職業災害保險，</w:t>
      </w:r>
      <w:r w:rsidRPr="00AF753E">
        <w:rPr>
          <w:rFonts w:ascii="標楷體" w:hAnsi="標楷體" w:hint="eastAsia"/>
        </w:rPr>
        <w:t>提供勞工發生</w:t>
      </w:r>
      <w:r w:rsidRPr="00AF753E">
        <w:rPr>
          <w:rFonts w:ascii="標楷體" w:hAnsi="標楷體"/>
        </w:rPr>
        <w:t>生育、傷病、失能、老年及死亡等</w:t>
      </w:r>
      <w:r w:rsidRPr="00AF753E">
        <w:rPr>
          <w:rFonts w:ascii="標楷體" w:hAnsi="標楷體" w:hint="eastAsia"/>
        </w:rPr>
        <w:t>事故之所得安全。受僱於僱用5人以上事業單位之勞工應強制參加勞工保險，受僱4人以下事業單位之勞工屬自願加保對象</w:t>
      </w:r>
      <w:r w:rsidRPr="00AF753E">
        <w:rPr>
          <w:rFonts w:ascii="標楷體" w:hAnsi="標楷體" w:cs="Times New Roman" w:hint="eastAsia"/>
        </w:rPr>
        <w:t>，並無因區域、性別、身心障礙及國籍而有差異規定</w:t>
      </w:r>
      <w:r w:rsidRPr="00AF753E">
        <w:rPr>
          <w:rFonts w:ascii="標楷體" w:hAnsi="標楷體" w:hint="eastAsia"/>
        </w:rPr>
        <w:t>。勞工未自願參加勞工保險期間，應依國民年金法規定參加國民年金保險；如遭遇職業災害，得依職業災害勞工保護法申請津貼、補助。2019年3月參加勞工保險人數計</w:t>
      </w:r>
      <w:r w:rsidRPr="00AF753E">
        <w:rPr>
          <w:rFonts w:ascii="標楷體" w:hAnsi="標楷體"/>
        </w:rPr>
        <w:t>10</w:t>
      </w:r>
      <w:r w:rsidRPr="00AF753E">
        <w:rPr>
          <w:rFonts w:ascii="標楷體" w:hAnsi="標楷體" w:hint="eastAsia"/>
        </w:rPr>
        <w:t>38</w:t>
      </w:r>
      <w:r w:rsidRPr="00AF753E">
        <w:rPr>
          <w:rFonts w:ascii="標楷體" w:hAnsi="標楷體" w:cs="Times New Roman" w:hint="eastAsia"/>
          <w:lang w:eastAsia="zh-HK"/>
        </w:rPr>
        <w:t>萬</w:t>
      </w:r>
      <w:r w:rsidRPr="00AF753E">
        <w:rPr>
          <w:rFonts w:ascii="標楷體" w:hAnsi="標楷體" w:hint="eastAsia"/>
        </w:rPr>
        <w:t>3</w:t>
      </w:r>
      <w:r w:rsidRPr="00AF753E">
        <w:rPr>
          <w:rFonts w:ascii="標楷體" w:hAnsi="標楷體"/>
        </w:rPr>
        <w:t>,4</w:t>
      </w:r>
      <w:r w:rsidRPr="00AF753E">
        <w:rPr>
          <w:rFonts w:ascii="標楷體" w:hAnsi="標楷體" w:hint="eastAsia"/>
        </w:rPr>
        <w:t>5</w:t>
      </w:r>
      <w:r w:rsidRPr="00AF753E">
        <w:rPr>
          <w:rFonts w:ascii="標楷體" w:hAnsi="標楷體"/>
        </w:rPr>
        <w:t>7</w:t>
      </w:r>
      <w:r w:rsidRPr="00AF753E">
        <w:rPr>
          <w:rFonts w:ascii="標楷體" w:hAnsi="標楷體" w:hint="eastAsia"/>
        </w:rPr>
        <w:t>人，男性</w:t>
      </w:r>
      <w:r w:rsidRPr="00AF753E">
        <w:rPr>
          <w:rFonts w:ascii="標楷體" w:hAnsi="標楷體"/>
        </w:rPr>
        <w:t>5</w:t>
      </w:r>
      <w:r w:rsidRPr="00AF753E">
        <w:rPr>
          <w:rFonts w:ascii="標楷體" w:hAnsi="標楷體" w:hint="eastAsia"/>
        </w:rPr>
        <w:t>26</w:t>
      </w:r>
      <w:r w:rsidRPr="00AF753E">
        <w:rPr>
          <w:rFonts w:ascii="標楷體" w:hAnsi="標楷體" w:cs="Times New Roman" w:hint="eastAsia"/>
          <w:lang w:eastAsia="zh-HK"/>
        </w:rPr>
        <w:t>萬</w:t>
      </w:r>
      <w:r w:rsidRPr="00AF753E">
        <w:rPr>
          <w:rFonts w:ascii="標楷體" w:hAnsi="標楷體" w:hint="eastAsia"/>
        </w:rPr>
        <w:t>4</w:t>
      </w:r>
      <w:r w:rsidRPr="00AF753E">
        <w:rPr>
          <w:rFonts w:ascii="標楷體" w:hAnsi="標楷體"/>
        </w:rPr>
        <w:t>,</w:t>
      </w:r>
      <w:r w:rsidRPr="00AF753E">
        <w:rPr>
          <w:rFonts w:ascii="標楷體" w:hAnsi="標楷體" w:hint="eastAsia"/>
        </w:rPr>
        <w:t>022人，女性</w:t>
      </w:r>
      <w:r w:rsidRPr="00AF753E">
        <w:rPr>
          <w:rFonts w:ascii="標楷體" w:hAnsi="標楷體"/>
        </w:rPr>
        <w:t>5</w:t>
      </w:r>
      <w:r w:rsidRPr="00AF753E">
        <w:rPr>
          <w:rFonts w:ascii="標楷體" w:hAnsi="標楷體" w:hint="eastAsia"/>
        </w:rPr>
        <w:t>11</w:t>
      </w:r>
      <w:r w:rsidRPr="00AF753E">
        <w:rPr>
          <w:rFonts w:ascii="標楷體" w:hAnsi="標楷體" w:cs="Times New Roman" w:hint="eastAsia"/>
          <w:lang w:eastAsia="zh-HK"/>
        </w:rPr>
        <w:t>萬</w:t>
      </w:r>
      <w:r w:rsidRPr="00AF753E">
        <w:rPr>
          <w:rFonts w:ascii="標楷體" w:hAnsi="標楷體" w:hint="eastAsia"/>
        </w:rPr>
        <w:t>9</w:t>
      </w:r>
      <w:r w:rsidRPr="00AF753E">
        <w:rPr>
          <w:rFonts w:ascii="標楷體" w:hAnsi="標楷體"/>
        </w:rPr>
        <w:t>,</w:t>
      </w:r>
      <w:r w:rsidRPr="00AF753E">
        <w:rPr>
          <w:rFonts w:ascii="標楷體" w:hAnsi="標楷體" w:hint="eastAsia"/>
        </w:rPr>
        <w:t>435</w:t>
      </w:r>
      <w:r w:rsidRPr="00AF753E">
        <w:rPr>
          <w:rFonts w:ascii="標楷體" w:hAnsi="標楷體" w:cs="新細明體" w:hint="eastAsia"/>
          <w:kern w:val="0"/>
          <w:szCs w:val="24"/>
        </w:rPr>
        <w:t>人</w:t>
      </w:r>
      <w:r w:rsidRPr="00AF753E">
        <w:rPr>
          <w:rFonts w:ascii="標楷體" w:hAnsi="標楷體" w:hint="eastAsia"/>
        </w:rPr>
        <w:t>；其中</w:t>
      </w:r>
      <w:r w:rsidRPr="00AF753E">
        <w:rPr>
          <w:rFonts w:ascii="標楷體" w:hAnsi="標楷體"/>
        </w:rPr>
        <w:t>2</w:t>
      </w:r>
      <w:r w:rsidRPr="00AF753E">
        <w:rPr>
          <w:rFonts w:ascii="標楷體" w:hAnsi="標楷體" w:hint="eastAsia"/>
        </w:rPr>
        <w:t>3</w:t>
      </w:r>
      <w:r w:rsidRPr="00AF753E">
        <w:rPr>
          <w:rFonts w:ascii="標楷體" w:hAnsi="標楷體" w:cs="Times New Roman" w:hint="eastAsia"/>
          <w:lang w:eastAsia="zh-HK"/>
        </w:rPr>
        <w:t>萬</w:t>
      </w:r>
      <w:r w:rsidRPr="00AF753E">
        <w:rPr>
          <w:rFonts w:ascii="標楷體" w:hAnsi="標楷體" w:hint="eastAsia"/>
        </w:rPr>
        <w:t>4</w:t>
      </w:r>
      <w:r w:rsidRPr="00AF753E">
        <w:rPr>
          <w:rFonts w:ascii="標楷體" w:hAnsi="標楷體"/>
        </w:rPr>
        <w:t>,</w:t>
      </w:r>
      <w:r w:rsidRPr="00AF753E">
        <w:rPr>
          <w:rFonts w:ascii="標楷體" w:hAnsi="標楷體" w:hint="eastAsia"/>
        </w:rPr>
        <w:t>617人為身心障礙者。被保險人參加勞工保險，同時取得就業保險身分的被保險人約690萬人，其中受僱4人以下事業單位僅參加就業保險人數計1</w:t>
      </w:r>
      <w:r w:rsidRPr="00AF753E">
        <w:rPr>
          <w:rFonts w:ascii="標楷體" w:hAnsi="標楷體" w:cs="Times New Roman" w:hint="eastAsia"/>
          <w:lang w:eastAsia="zh-HK"/>
        </w:rPr>
        <w:t>萬</w:t>
      </w:r>
      <w:r w:rsidRPr="00AF753E">
        <w:rPr>
          <w:rFonts w:ascii="標楷體" w:hAnsi="標楷體" w:hint="eastAsia"/>
        </w:rPr>
        <w:t>2,687人。</w:t>
      </w:r>
      <w:r w:rsidRPr="00AF753E">
        <w:rPr>
          <w:rFonts w:ascii="標楷體" w:hAnsi="標楷體" w:hint="eastAsia"/>
          <w:bCs/>
        </w:rPr>
        <w:t>（勞動部）</w:t>
      </w:r>
    </w:p>
    <w:p w:rsidR="00143976" w:rsidRPr="00AF753E" w:rsidRDefault="00A70FD0" w:rsidP="00685E27">
      <w:pPr>
        <w:pStyle w:val="a8"/>
        <w:numPr>
          <w:ilvl w:val="0"/>
          <w:numId w:val="29"/>
        </w:numPr>
        <w:overflowPunct w:val="0"/>
        <w:spacing w:line="480" w:lineRule="exact"/>
        <w:ind w:leftChars="0" w:left="518" w:hanging="518"/>
        <w:jc w:val="both"/>
        <w:rPr>
          <w:rFonts w:ascii="標楷體" w:hAnsi="標楷體"/>
        </w:rPr>
      </w:pPr>
      <w:r w:rsidRPr="00AF753E">
        <w:rPr>
          <w:rFonts w:ascii="標楷體" w:hAnsi="標楷體" w:hint="eastAsia"/>
        </w:rPr>
        <w:t>2019年3月勞工保險被保險人</w:t>
      </w:r>
      <w:r w:rsidRPr="00AF753E">
        <w:rPr>
          <w:rFonts w:ascii="標楷體" w:hAnsi="標楷體" w:cs="Times New Roman" w:hint="eastAsia"/>
          <w:bCs/>
          <w:szCs w:val="24"/>
        </w:rPr>
        <w:t>業別及國籍統計資料如表</w:t>
      </w:r>
      <w:r w:rsidR="00317B58" w:rsidRPr="00AF753E">
        <w:rPr>
          <w:rFonts w:ascii="標楷體" w:hAnsi="標楷體" w:cs="Times New Roman" w:hint="eastAsia"/>
          <w:bCs/>
          <w:szCs w:val="24"/>
        </w:rPr>
        <w:t>4</w:t>
      </w:r>
      <w:r w:rsidR="005C307D" w:rsidRPr="00AF753E">
        <w:rPr>
          <w:rFonts w:ascii="標楷體" w:hAnsi="標楷體" w:cs="Times New Roman" w:hint="eastAsia"/>
          <w:bCs/>
          <w:szCs w:val="24"/>
        </w:rPr>
        <w:t>0</w:t>
      </w:r>
      <w:r w:rsidR="00143976" w:rsidRPr="00AF753E">
        <w:rPr>
          <w:rFonts w:ascii="標楷體" w:hAnsi="標楷體" w:cs="Times New Roman" w:hint="eastAsia"/>
          <w:bCs/>
          <w:szCs w:val="24"/>
        </w:rPr>
        <w:t>。</w:t>
      </w:r>
      <w:r w:rsidRPr="00AF753E">
        <w:rPr>
          <w:rFonts w:ascii="標楷體" w:hAnsi="標楷體" w:cs="Times New Roman" w:hint="eastAsia"/>
          <w:bCs/>
          <w:szCs w:val="24"/>
        </w:rPr>
        <w:t>（勞動部）</w:t>
      </w:r>
    </w:p>
    <w:p w:rsidR="00143976" w:rsidRPr="00AF753E" w:rsidRDefault="00143976" w:rsidP="00143976">
      <w:pPr>
        <w:pStyle w:val="ac"/>
        <w:spacing w:before="100" w:beforeAutospacing="1"/>
        <w:jc w:val="center"/>
        <w:rPr>
          <w:rFonts w:ascii="標楷體" w:eastAsia="標楷體" w:hAnsi="標楷體"/>
          <w:b/>
          <w:bCs/>
          <w:sz w:val="24"/>
          <w:szCs w:val="24"/>
        </w:rPr>
      </w:pPr>
      <w:bookmarkStart w:id="180" w:name="_Toc440436817"/>
      <w:r w:rsidRPr="00AF753E">
        <w:rPr>
          <w:rFonts w:ascii="標楷體" w:eastAsia="標楷體" w:hAnsi="標楷體" w:hint="eastAsia"/>
          <w:b/>
          <w:bCs/>
          <w:sz w:val="24"/>
          <w:szCs w:val="24"/>
        </w:rPr>
        <w:t>表</w:t>
      </w:r>
      <w:r w:rsidR="00317B58" w:rsidRPr="00AF753E">
        <w:rPr>
          <w:rFonts w:ascii="標楷體" w:eastAsia="標楷體" w:hAnsi="標楷體" w:hint="eastAsia"/>
          <w:b/>
          <w:bCs/>
          <w:sz w:val="24"/>
          <w:szCs w:val="24"/>
        </w:rPr>
        <w:t>4</w:t>
      </w:r>
      <w:r w:rsidR="005C307D" w:rsidRPr="00AF753E">
        <w:rPr>
          <w:rFonts w:ascii="標楷體" w:eastAsia="標楷體" w:hAnsi="標楷體" w:hint="eastAsia"/>
          <w:b/>
          <w:bCs/>
          <w:sz w:val="24"/>
          <w:szCs w:val="24"/>
        </w:rPr>
        <w:t>0</w:t>
      </w:r>
      <w:r w:rsidRPr="00AF753E">
        <w:rPr>
          <w:rFonts w:ascii="標楷體" w:eastAsia="標楷體" w:hAnsi="標楷體" w:hint="eastAsia"/>
          <w:b/>
          <w:bCs/>
          <w:sz w:val="24"/>
          <w:szCs w:val="24"/>
        </w:rPr>
        <w:t xml:space="preserve">　</w:t>
      </w:r>
      <w:r w:rsidR="00A70FD0" w:rsidRPr="00AF753E">
        <w:rPr>
          <w:rFonts w:ascii="標楷體" w:eastAsia="標楷體" w:hAnsi="標楷體"/>
          <w:b/>
          <w:bCs/>
          <w:sz w:val="24"/>
          <w:szCs w:val="24"/>
        </w:rPr>
        <w:t>201</w:t>
      </w:r>
      <w:r w:rsidR="00A70FD0" w:rsidRPr="00AF753E">
        <w:rPr>
          <w:rFonts w:ascii="標楷體" w:eastAsia="標楷體" w:hAnsi="標楷體" w:hint="eastAsia"/>
          <w:b/>
          <w:bCs/>
          <w:sz w:val="24"/>
          <w:szCs w:val="24"/>
        </w:rPr>
        <w:t>9年3月</w:t>
      </w:r>
      <w:r w:rsidRPr="00AF753E">
        <w:rPr>
          <w:rFonts w:ascii="標楷體" w:eastAsia="標楷體" w:hAnsi="標楷體" w:hint="eastAsia"/>
          <w:b/>
          <w:bCs/>
          <w:sz w:val="24"/>
          <w:szCs w:val="24"/>
        </w:rPr>
        <w:t>勞工保險被保險人數統計－按業別及國籍分</w:t>
      </w:r>
      <w:bookmarkEnd w:id="180"/>
    </w:p>
    <w:p w:rsidR="00143976" w:rsidRPr="00AF753E" w:rsidRDefault="00143976" w:rsidP="00143976">
      <w:pPr>
        <w:tabs>
          <w:tab w:val="left" w:pos="720"/>
        </w:tabs>
        <w:overflowPunct w:val="0"/>
        <w:adjustRightInd w:val="0"/>
        <w:jc w:val="right"/>
        <w:rPr>
          <w:rFonts w:ascii="標楷體" w:hAnsi="標楷體" w:cs="Times New Roman"/>
          <w:bCs/>
          <w:sz w:val="20"/>
          <w:szCs w:val="20"/>
        </w:rPr>
      </w:pPr>
      <w:r w:rsidRPr="00AF753E">
        <w:rPr>
          <w:rFonts w:ascii="標楷體" w:hAnsi="標楷體" w:cs="Times New Roman" w:hint="eastAsia"/>
          <w:bCs/>
          <w:sz w:val="20"/>
          <w:szCs w:val="20"/>
        </w:rPr>
        <w:t>單位：人</w:t>
      </w:r>
    </w:p>
    <w:tbl>
      <w:tblPr>
        <w:tblW w:w="5062" w:type="pct"/>
        <w:tblBorders>
          <w:top w:val="single" w:sz="4" w:space="0" w:color="auto"/>
          <w:bottom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71"/>
        <w:gridCol w:w="863"/>
        <w:gridCol w:w="861"/>
        <w:gridCol w:w="861"/>
        <w:gridCol w:w="928"/>
        <w:gridCol w:w="795"/>
        <w:gridCol w:w="859"/>
        <w:gridCol w:w="859"/>
        <w:gridCol w:w="859"/>
        <w:gridCol w:w="897"/>
        <w:gridCol w:w="974"/>
      </w:tblGrid>
      <w:tr w:rsidR="0071449D" w:rsidRPr="00AF753E" w:rsidTr="00F2084F">
        <w:tc>
          <w:tcPr>
            <w:tcW w:w="404" w:type="pct"/>
            <w:tcBorders>
              <w:top w:val="single" w:sz="4" w:space="0" w:color="auto"/>
              <w:left w:val="nil"/>
              <w:bottom w:val="single" w:sz="4" w:space="0" w:color="auto"/>
              <w:right w:val="single" w:sz="4" w:space="0" w:color="auto"/>
              <w:tl2br w:val="single" w:sz="4" w:space="0" w:color="auto"/>
            </w:tcBorders>
          </w:tcPr>
          <w:p w:rsidR="00143976" w:rsidRPr="00AF753E" w:rsidRDefault="00143976" w:rsidP="004D2912">
            <w:pPr>
              <w:tabs>
                <w:tab w:val="left" w:pos="672"/>
              </w:tabs>
              <w:overflowPunct w:val="0"/>
              <w:adjustRightInd w:val="0"/>
              <w:ind w:right="148"/>
              <w:jc w:val="right"/>
              <w:rPr>
                <w:rFonts w:ascii="標楷體" w:hAnsi="標楷體" w:cs="Times New Roman"/>
                <w:spacing w:val="-6"/>
                <w:sz w:val="16"/>
                <w:szCs w:val="16"/>
              </w:rPr>
            </w:pPr>
            <w:r w:rsidRPr="00AF753E">
              <w:rPr>
                <w:rFonts w:ascii="標楷體" w:hAnsi="標楷體" w:cs="Times New Roman" w:hint="eastAsia"/>
                <w:spacing w:val="-6"/>
                <w:sz w:val="16"/>
                <w:szCs w:val="16"/>
              </w:rPr>
              <w:t>類別</w:t>
            </w:r>
          </w:p>
          <w:p w:rsidR="00143976" w:rsidRPr="00AF753E" w:rsidRDefault="00143976" w:rsidP="004D2912">
            <w:pPr>
              <w:tabs>
                <w:tab w:val="left" w:pos="720"/>
              </w:tabs>
              <w:overflowPunct w:val="0"/>
              <w:adjustRightInd w:val="0"/>
              <w:jc w:val="right"/>
              <w:rPr>
                <w:rFonts w:ascii="標楷體" w:hAnsi="標楷體" w:cs="Times New Roman"/>
                <w:spacing w:val="-6"/>
                <w:sz w:val="16"/>
                <w:szCs w:val="16"/>
              </w:rPr>
            </w:pPr>
          </w:p>
          <w:p w:rsidR="00143976" w:rsidRPr="00AF753E" w:rsidRDefault="00143976" w:rsidP="004D2912">
            <w:pPr>
              <w:tabs>
                <w:tab w:val="left" w:pos="720"/>
              </w:tabs>
              <w:overflowPunct w:val="0"/>
              <w:adjustRightInd w:val="0"/>
              <w:jc w:val="right"/>
              <w:rPr>
                <w:rFonts w:ascii="標楷體" w:hAnsi="標楷體" w:cs="Times New Roman"/>
                <w:spacing w:val="-6"/>
                <w:sz w:val="16"/>
                <w:szCs w:val="16"/>
              </w:rPr>
            </w:pPr>
          </w:p>
          <w:p w:rsidR="00143976" w:rsidRPr="00AF753E" w:rsidRDefault="00143976" w:rsidP="004D2912">
            <w:pPr>
              <w:tabs>
                <w:tab w:val="left" w:pos="720"/>
              </w:tabs>
              <w:overflowPunct w:val="0"/>
              <w:adjustRightInd w:val="0"/>
              <w:rPr>
                <w:rFonts w:ascii="標楷體" w:hAnsi="標楷體" w:cs="Times New Roman"/>
                <w:spacing w:val="-6"/>
                <w:sz w:val="16"/>
                <w:szCs w:val="16"/>
              </w:rPr>
            </w:pPr>
            <w:r w:rsidRPr="00AF753E">
              <w:rPr>
                <w:rFonts w:ascii="標楷體" w:hAnsi="標楷體" w:cs="Times New Roman" w:hint="eastAsia"/>
                <w:spacing w:val="-6"/>
                <w:sz w:val="16"/>
                <w:szCs w:val="16"/>
              </w:rPr>
              <w:t>國籍</w:t>
            </w:r>
          </w:p>
        </w:tc>
        <w:tc>
          <w:tcPr>
            <w:tcW w:w="453"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產業勞工及交通公用事業之員工</w:t>
            </w:r>
          </w:p>
        </w:tc>
        <w:tc>
          <w:tcPr>
            <w:tcW w:w="452"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公司、行號之員工</w:t>
            </w:r>
          </w:p>
        </w:tc>
        <w:tc>
          <w:tcPr>
            <w:tcW w:w="452"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新聞、文化、公益及合作事業之員工</w:t>
            </w:r>
          </w:p>
        </w:tc>
        <w:tc>
          <w:tcPr>
            <w:tcW w:w="487"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政府機關及公、私立學校</w:t>
            </w:r>
          </w:p>
        </w:tc>
        <w:tc>
          <w:tcPr>
            <w:tcW w:w="417"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職業勞工</w:t>
            </w:r>
          </w:p>
        </w:tc>
        <w:tc>
          <w:tcPr>
            <w:tcW w:w="451"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自願投保者</w:t>
            </w:r>
          </w:p>
        </w:tc>
        <w:tc>
          <w:tcPr>
            <w:tcW w:w="451"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職業訓練機構接受訓練者</w:t>
            </w:r>
          </w:p>
        </w:tc>
        <w:tc>
          <w:tcPr>
            <w:tcW w:w="451"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漁會之甲類會員</w:t>
            </w:r>
          </w:p>
        </w:tc>
        <w:tc>
          <w:tcPr>
            <w:tcW w:w="471"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受僱從事漁業生產之勞動者</w:t>
            </w:r>
          </w:p>
        </w:tc>
        <w:tc>
          <w:tcPr>
            <w:tcW w:w="512" w:type="pct"/>
            <w:tcBorders>
              <w:top w:val="single" w:sz="4" w:space="0" w:color="auto"/>
              <w:left w:val="single" w:sz="4" w:space="0" w:color="auto"/>
              <w:bottom w:val="single" w:sz="4" w:space="0" w:color="auto"/>
              <w:right w:val="nil"/>
            </w:tcBorders>
            <w:vAlign w:val="center"/>
            <w:hideMark/>
          </w:tcPr>
          <w:p w:rsidR="00143976" w:rsidRPr="00AF753E" w:rsidRDefault="00143976" w:rsidP="004D2912">
            <w:pPr>
              <w:tabs>
                <w:tab w:val="left" w:pos="720"/>
              </w:tabs>
              <w:overflowPunct w:val="0"/>
              <w:adjustRightInd w:val="0"/>
              <w:jc w:val="center"/>
              <w:rPr>
                <w:rFonts w:ascii="標楷體" w:hAnsi="標楷體" w:cs="Times New Roman"/>
                <w:spacing w:val="-6"/>
                <w:kern w:val="0"/>
                <w:sz w:val="16"/>
                <w:szCs w:val="16"/>
                <w:lang w:bidi="hi-IN"/>
              </w:rPr>
            </w:pPr>
            <w:r w:rsidRPr="00AF753E">
              <w:rPr>
                <w:rFonts w:ascii="標楷體" w:hAnsi="標楷體" w:cs="Times New Roman" w:hint="eastAsia"/>
                <w:spacing w:val="-6"/>
                <w:kern w:val="0"/>
                <w:sz w:val="16"/>
                <w:szCs w:val="16"/>
                <w:lang w:bidi="hi-IN"/>
              </w:rPr>
              <w:t>總計</w:t>
            </w:r>
          </w:p>
        </w:tc>
      </w:tr>
      <w:tr w:rsidR="00F2084F" w:rsidRPr="00AF753E" w:rsidTr="00F2084F">
        <w:trPr>
          <w:trHeight w:hRule="exact" w:val="454"/>
        </w:trPr>
        <w:tc>
          <w:tcPr>
            <w:tcW w:w="404" w:type="pct"/>
            <w:tcBorders>
              <w:top w:val="single" w:sz="4" w:space="0" w:color="auto"/>
              <w:left w:val="nil"/>
              <w:bottom w:val="single" w:sz="4" w:space="0" w:color="auto"/>
              <w:right w:val="single" w:sz="4" w:space="0" w:color="auto"/>
            </w:tcBorders>
            <w:vAlign w:val="center"/>
            <w:hideMark/>
          </w:tcPr>
          <w:p w:rsidR="00F2084F" w:rsidRPr="00AF753E" w:rsidRDefault="00F2084F" w:rsidP="004D2912">
            <w:pPr>
              <w:tabs>
                <w:tab w:val="left" w:pos="720"/>
              </w:tabs>
              <w:overflowPunct w:val="0"/>
              <w:adjustRightInd w:val="0"/>
              <w:jc w:val="center"/>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總計</w:t>
            </w:r>
          </w:p>
        </w:tc>
        <w:tc>
          <w:tcPr>
            <w:tcW w:w="453" w:type="pct"/>
            <w:tcBorders>
              <w:top w:val="single" w:sz="4" w:space="0" w:color="auto"/>
              <w:left w:val="single" w:sz="4" w:space="0" w:color="auto"/>
              <w:bottom w:val="nil"/>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kern w:val="0"/>
                <w:sz w:val="16"/>
                <w:szCs w:val="16"/>
                <w:lang w:bidi="hi-IN"/>
              </w:rPr>
              <w:t>3</w:t>
            </w:r>
            <w:r w:rsidRPr="00AF753E">
              <w:rPr>
                <w:rFonts w:ascii="標楷體" w:hAnsi="標楷體" w:cs="Times New Roman" w:hint="eastAsia"/>
                <w:kern w:val="0"/>
                <w:sz w:val="16"/>
                <w:szCs w:val="16"/>
                <w:lang w:bidi="hi-IN"/>
              </w:rPr>
              <w:t>,</w:t>
            </w:r>
            <w:r w:rsidRPr="00AF753E">
              <w:rPr>
                <w:rFonts w:ascii="標楷體" w:hAnsi="標楷體" w:cs="Times New Roman"/>
                <w:kern w:val="0"/>
                <w:sz w:val="16"/>
                <w:szCs w:val="16"/>
                <w:lang w:bidi="hi-IN"/>
              </w:rPr>
              <w:t>270</w:t>
            </w:r>
            <w:r w:rsidRPr="00AF753E">
              <w:rPr>
                <w:rFonts w:ascii="標楷體" w:hAnsi="標楷體" w:cs="Times New Roman" w:hint="eastAsia"/>
                <w:kern w:val="0"/>
                <w:sz w:val="16"/>
                <w:szCs w:val="16"/>
                <w:lang w:bidi="hi-IN"/>
              </w:rPr>
              <w:t>,310</w:t>
            </w:r>
          </w:p>
        </w:tc>
        <w:tc>
          <w:tcPr>
            <w:tcW w:w="452" w:type="pct"/>
            <w:tcBorders>
              <w:top w:val="single" w:sz="4" w:space="0" w:color="auto"/>
              <w:left w:val="nil"/>
              <w:bottom w:val="nil"/>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kern w:val="0"/>
                <w:sz w:val="16"/>
                <w:szCs w:val="16"/>
                <w:lang w:bidi="hi-IN"/>
              </w:rPr>
              <w:t>3</w:t>
            </w:r>
            <w:r w:rsidRPr="00AF753E">
              <w:rPr>
                <w:rFonts w:ascii="標楷體" w:hAnsi="標楷體" w:cs="Times New Roman" w:hint="eastAsia"/>
                <w:kern w:val="0"/>
                <w:sz w:val="16"/>
                <w:szCs w:val="16"/>
                <w:lang w:bidi="hi-IN"/>
              </w:rPr>
              <w:t>,512,554</w:t>
            </w:r>
          </w:p>
        </w:tc>
        <w:tc>
          <w:tcPr>
            <w:tcW w:w="452" w:type="pct"/>
            <w:tcBorders>
              <w:top w:val="single" w:sz="4" w:space="0" w:color="auto"/>
              <w:left w:val="nil"/>
              <w:bottom w:val="nil"/>
              <w:right w:val="nil"/>
            </w:tcBorders>
            <w:vAlign w:val="center"/>
            <w:hideMark/>
          </w:tcPr>
          <w:p w:rsidR="00F2084F" w:rsidRPr="00AF753E" w:rsidRDefault="00F2084F" w:rsidP="00A83D48">
            <w:pPr>
              <w:widowControl/>
              <w:overflowPunct w:val="0"/>
              <w:adjustRightInd w:val="0"/>
              <w:ind w:leftChars="-76" w:left="-182" w:rightChars="44" w:right="106"/>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335</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767</w:t>
            </w:r>
          </w:p>
        </w:tc>
        <w:tc>
          <w:tcPr>
            <w:tcW w:w="487" w:type="pct"/>
            <w:tcBorders>
              <w:top w:val="single" w:sz="4" w:space="0" w:color="auto"/>
              <w:left w:val="nil"/>
              <w:bottom w:val="nil"/>
              <w:right w:val="nil"/>
            </w:tcBorders>
            <w:vAlign w:val="center"/>
            <w:hideMark/>
          </w:tcPr>
          <w:p w:rsidR="00F2084F" w:rsidRPr="00AF753E" w:rsidRDefault="00F2084F" w:rsidP="00A83D48">
            <w:pPr>
              <w:widowControl/>
              <w:overflowPunct w:val="0"/>
              <w:adjustRightInd w:val="0"/>
              <w:ind w:leftChars="-61" w:left="-146" w:rightChars="51" w:right="122"/>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465</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030</w:t>
            </w:r>
          </w:p>
        </w:tc>
        <w:tc>
          <w:tcPr>
            <w:tcW w:w="417" w:type="pct"/>
            <w:tcBorders>
              <w:top w:val="single" w:sz="4" w:space="0" w:color="auto"/>
              <w:left w:val="nil"/>
              <w:bottom w:val="nil"/>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kern w:val="0"/>
                <w:sz w:val="16"/>
                <w:szCs w:val="16"/>
                <w:lang w:bidi="hi-IN"/>
              </w:rPr>
              <w:t>2,</w:t>
            </w:r>
            <w:r w:rsidRPr="00AF753E">
              <w:rPr>
                <w:rFonts w:ascii="標楷體" w:hAnsi="標楷體" w:cs="Times New Roman" w:hint="eastAsia"/>
                <w:kern w:val="0"/>
                <w:sz w:val="16"/>
                <w:szCs w:val="16"/>
                <w:lang w:bidi="hi-IN"/>
              </w:rPr>
              <w:t>082</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387</w:t>
            </w:r>
          </w:p>
        </w:tc>
        <w:tc>
          <w:tcPr>
            <w:tcW w:w="451" w:type="pct"/>
            <w:tcBorders>
              <w:top w:val="single" w:sz="4" w:space="0" w:color="auto"/>
              <w:left w:val="nil"/>
              <w:bottom w:val="nil"/>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432</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134</w:t>
            </w:r>
          </w:p>
        </w:tc>
        <w:tc>
          <w:tcPr>
            <w:tcW w:w="451" w:type="pct"/>
            <w:tcBorders>
              <w:top w:val="single" w:sz="4" w:space="0" w:color="auto"/>
              <w:left w:val="nil"/>
              <w:bottom w:val="nil"/>
              <w:right w:val="nil"/>
            </w:tcBorders>
            <w:vAlign w:val="center"/>
            <w:hideMark/>
          </w:tcPr>
          <w:p w:rsidR="00F2084F" w:rsidRPr="00AF753E" w:rsidRDefault="00F2084F" w:rsidP="00A83D48">
            <w:pPr>
              <w:widowControl/>
              <w:overflowPunct w:val="0"/>
              <w:adjustRightInd w:val="0"/>
              <w:ind w:leftChars="-128" w:left="-307" w:rightChars="55" w:right="132"/>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9</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409</w:t>
            </w:r>
          </w:p>
        </w:tc>
        <w:tc>
          <w:tcPr>
            <w:tcW w:w="451" w:type="pct"/>
            <w:tcBorders>
              <w:top w:val="single" w:sz="4" w:space="0" w:color="auto"/>
              <w:left w:val="nil"/>
              <w:bottom w:val="nil"/>
              <w:right w:val="nil"/>
            </w:tcBorders>
            <w:vAlign w:val="center"/>
            <w:hideMark/>
          </w:tcPr>
          <w:p w:rsidR="00F2084F" w:rsidRPr="00AF753E" w:rsidRDefault="00F2084F" w:rsidP="00A83D48">
            <w:pPr>
              <w:widowControl/>
              <w:overflowPunct w:val="0"/>
              <w:adjustRightInd w:val="0"/>
              <w:ind w:leftChars="-119" w:left="-286" w:rightChars="51" w:right="122"/>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270</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200</w:t>
            </w:r>
          </w:p>
        </w:tc>
        <w:tc>
          <w:tcPr>
            <w:tcW w:w="471" w:type="pct"/>
            <w:tcBorders>
              <w:top w:val="single" w:sz="4" w:space="0" w:color="auto"/>
              <w:left w:val="nil"/>
              <w:bottom w:val="nil"/>
              <w:right w:val="nil"/>
            </w:tcBorders>
            <w:vAlign w:val="center"/>
            <w:hideMark/>
          </w:tcPr>
          <w:p w:rsidR="00F2084F" w:rsidRPr="00AF753E" w:rsidRDefault="00F2084F" w:rsidP="00A83D48">
            <w:pPr>
              <w:widowControl/>
              <w:overflowPunct w:val="0"/>
              <w:adjustRightInd w:val="0"/>
              <w:jc w:val="center"/>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5</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666</w:t>
            </w:r>
          </w:p>
        </w:tc>
        <w:tc>
          <w:tcPr>
            <w:tcW w:w="512" w:type="pct"/>
            <w:tcBorders>
              <w:top w:val="single" w:sz="4" w:space="0" w:color="auto"/>
              <w:left w:val="nil"/>
              <w:bottom w:val="nil"/>
              <w:right w:val="nil"/>
            </w:tcBorders>
            <w:vAlign w:val="center"/>
          </w:tcPr>
          <w:p w:rsidR="00F2084F" w:rsidRPr="00AF753E" w:rsidRDefault="00F2084F" w:rsidP="00A83D48">
            <w:pPr>
              <w:widowControl/>
              <w:overflowPunct w:val="0"/>
              <w:adjustRightInd w:val="0"/>
              <w:ind w:rightChars="32" w:right="77"/>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10</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383</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457</w:t>
            </w:r>
          </w:p>
          <w:p w:rsidR="00F2084F" w:rsidRPr="00AF753E" w:rsidRDefault="00F2084F" w:rsidP="00A83D48">
            <w:pPr>
              <w:widowControl/>
              <w:overflowPunct w:val="0"/>
              <w:adjustRightInd w:val="0"/>
              <w:ind w:rightChars="32" w:right="77"/>
              <w:jc w:val="right"/>
              <w:rPr>
                <w:rFonts w:ascii="標楷體" w:hAnsi="標楷體" w:cs="Times New Roman"/>
                <w:kern w:val="0"/>
                <w:sz w:val="16"/>
                <w:szCs w:val="16"/>
                <w:lang w:bidi="hi-IN"/>
              </w:rPr>
            </w:pPr>
          </w:p>
          <w:p w:rsidR="00F2084F" w:rsidRPr="00AF753E" w:rsidRDefault="00F2084F" w:rsidP="00A83D48">
            <w:pPr>
              <w:widowControl/>
              <w:overflowPunct w:val="0"/>
              <w:adjustRightInd w:val="0"/>
              <w:ind w:rightChars="32" w:right="77"/>
              <w:jc w:val="right"/>
              <w:rPr>
                <w:rFonts w:ascii="標楷體" w:hAnsi="標楷體" w:cs="Times New Roman"/>
                <w:kern w:val="0"/>
                <w:sz w:val="16"/>
                <w:szCs w:val="16"/>
                <w:lang w:bidi="hi-IN"/>
              </w:rPr>
            </w:pPr>
            <w:r w:rsidRPr="00AF753E">
              <w:rPr>
                <w:rFonts w:ascii="標楷體" w:hAnsi="標楷體" w:cs="Times New Roman"/>
                <w:kern w:val="0"/>
                <w:sz w:val="16"/>
                <w:szCs w:val="16"/>
                <w:lang w:bidi="hi-IN"/>
              </w:rPr>
              <w:t>9</w:t>
            </w:r>
          </w:p>
        </w:tc>
      </w:tr>
      <w:tr w:rsidR="00F2084F" w:rsidRPr="00AF753E" w:rsidTr="00F2084F">
        <w:trPr>
          <w:trHeight w:hRule="exact" w:val="454"/>
        </w:trPr>
        <w:tc>
          <w:tcPr>
            <w:tcW w:w="404" w:type="pct"/>
            <w:tcBorders>
              <w:top w:val="single" w:sz="4" w:space="0" w:color="auto"/>
              <w:left w:val="nil"/>
              <w:bottom w:val="single" w:sz="4" w:space="0" w:color="auto"/>
              <w:right w:val="single" w:sz="4" w:space="0" w:color="auto"/>
            </w:tcBorders>
            <w:vAlign w:val="center"/>
            <w:hideMark/>
          </w:tcPr>
          <w:p w:rsidR="00F2084F" w:rsidRPr="00AF753E" w:rsidRDefault="00F2084F" w:rsidP="004D2912">
            <w:pPr>
              <w:tabs>
                <w:tab w:val="left" w:pos="720"/>
              </w:tabs>
              <w:overflowPunct w:val="0"/>
              <w:adjustRightInd w:val="0"/>
              <w:jc w:val="center"/>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本國籍</w:t>
            </w:r>
          </w:p>
        </w:tc>
        <w:tc>
          <w:tcPr>
            <w:tcW w:w="453" w:type="pct"/>
            <w:tcBorders>
              <w:top w:val="nil"/>
              <w:left w:val="single" w:sz="4" w:space="0" w:color="auto"/>
              <w:bottom w:val="nil"/>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kern w:val="0"/>
                <w:sz w:val="16"/>
                <w:szCs w:val="16"/>
                <w:lang w:bidi="hi-IN"/>
              </w:rPr>
              <w:t>2,</w:t>
            </w:r>
            <w:r w:rsidRPr="00AF753E">
              <w:rPr>
                <w:rFonts w:ascii="標楷體" w:hAnsi="標楷體" w:cs="Times New Roman" w:hint="eastAsia"/>
                <w:kern w:val="0"/>
                <w:sz w:val="16"/>
                <w:szCs w:val="16"/>
                <w:lang w:bidi="hi-IN"/>
              </w:rPr>
              <w:t>897</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746</w:t>
            </w:r>
          </w:p>
        </w:tc>
        <w:tc>
          <w:tcPr>
            <w:tcW w:w="452" w:type="pct"/>
            <w:tcBorders>
              <w:top w:val="nil"/>
              <w:left w:val="nil"/>
              <w:bottom w:val="nil"/>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kern w:val="0"/>
                <w:sz w:val="16"/>
                <w:szCs w:val="16"/>
                <w:lang w:bidi="hi-IN"/>
              </w:rPr>
              <w:t>3</w:t>
            </w:r>
            <w:r w:rsidRPr="00AF753E">
              <w:rPr>
                <w:rFonts w:ascii="標楷體" w:hAnsi="標楷體" w:cs="Times New Roman" w:hint="eastAsia"/>
                <w:kern w:val="0"/>
                <w:sz w:val="16"/>
                <w:szCs w:val="16"/>
                <w:lang w:bidi="hi-IN"/>
              </w:rPr>
              <w:t>,415,756</w:t>
            </w:r>
          </w:p>
        </w:tc>
        <w:tc>
          <w:tcPr>
            <w:tcW w:w="452" w:type="pct"/>
            <w:tcBorders>
              <w:top w:val="nil"/>
              <w:left w:val="nil"/>
              <w:bottom w:val="nil"/>
              <w:right w:val="nil"/>
            </w:tcBorders>
            <w:vAlign w:val="center"/>
            <w:hideMark/>
          </w:tcPr>
          <w:p w:rsidR="00F2084F" w:rsidRPr="00AF753E" w:rsidRDefault="00F2084F" w:rsidP="00A83D48">
            <w:pPr>
              <w:widowControl/>
              <w:overflowPunct w:val="0"/>
              <w:adjustRightInd w:val="0"/>
              <w:ind w:leftChars="-76" w:left="-182" w:rightChars="44" w:right="106"/>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325</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650</w:t>
            </w:r>
          </w:p>
        </w:tc>
        <w:tc>
          <w:tcPr>
            <w:tcW w:w="487" w:type="pct"/>
            <w:tcBorders>
              <w:top w:val="nil"/>
              <w:left w:val="nil"/>
              <w:bottom w:val="nil"/>
              <w:right w:val="nil"/>
            </w:tcBorders>
            <w:vAlign w:val="center"/>
            <w:hideMark/>
          </w:tcPr>
          <w:p w:rsidR="00F2084F" w:rsidRPr="00AF753E" w:rsidRDefault="00F2084F" w:rsidP="00A83D48">
            <w:pPr>
              <w:widowControl/>
              <w:overflowPunct w:val="0"/>
              <w:adjustRightInd w:val="0"/>
              <w:ind w:leftChars="-61" w:left="-146" w:rightChars="51" w:right="122"/>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459</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910</w:t>
            </w:r>
          </w:p>
        </w:tc>
        <w:tc>
          <w:tcPr>
            <w:tcW w:w="417" w:type="pct"/>
            <w:tcBorders>
              <w:top w:val="nil"/>
              <w:left w:val="nil"/>
              <w:bottom w:val="nil"/>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kern w:val="0"/>
                <w:sz w:val="16"/>
                <w:szCs w:val="16"/>
                <w:lang w:bidi="hi-IN"/>
              </w:rPr>
              <w:t>2,</w:t>
            </w:r>
            <w:r w:rsidRPr="00AF753E">
              <w:rPr>
                <w:rFonts w:ascii="標楷體" w:hAnsi="標楷體" w:cs="Times New Roman" w:hint="eastAsia"/>
                <w:kern w:val="0"/>
                <w:sz w:val="16"/>
                <w:szCs w:val="16"/>
                <w:lang w:bidi="hi-IN"/>
              </w:rPr>
              <w:t>076</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151</w:t>
            </w:r>
          </w:p>
        </w:tc>
        <w:tc>
          <w:tcPr>
            <w:tcW w:w="451" w:type="pct"/>
            <w:tcBorders>
              <w:top w:val="nil"/>
              <w:left w:val="nil"/>
              <w:bottom w:val="nil"/>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421</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918</w:t>
            </w:r>
          </w:p>
        </w:tc>
        <w:tc>
          <w:tcPr>
            <w:tcW w:w="451" w:type="pct"/>
            <w:tcBorders>
              <w:top w:val="nil"/>
              <w:left w:val="nil"/>
              <w:bottom w:val="nil"/>
              <w:right w:val="nil"/>
            </w:tcBorders>
            <w:vAlign w:val="center"/>
            <w:hideMark/>
          </w:tcPr>
          <w:p w:rsidR="00F2084F" w:rsidRPr="00AF753E" w:rsidRDefault="00F2084F" w:rsidP="00A83D48">
            <w:pPr>
              <w:widowControl/>
              <w:overflowPunct w:val="0"/>
              <w:adjustRightInd w:val="0"/>
              <w:ind w:leftChars="-128" w:left="-307" w:rightChars="55" w:right="132"/>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9</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225</w:t>
            </w:r>
          </w:p>
        </w:tc>
        <w:tc>
          <w:tcPr>
            <w:tcW w:w="451" w:type="pct"/>
            <w:tcBorders>
              <w:top w:val="nil"/>
              <w:left w:val="nil"/>
              <w:bottom w:val="nil"/>
              <w:right w:val="nil"/>
            </w:tcBorders>
            <w:vAlign w:val="center"/>
            <w:hideMark/>
          </w:tcPr>
          <w:p w:rsidR="00F2084F" w:rsidRPr="00AF753E" w:rsidRDefault="00F2084F" w:rsidP="00A83D48">
            <w:pPr>
              <w:widowControl/>
              <w:overflowPunct w:val="0"/>
              <w:adjustRightInd w:val="0"/>
              <w:ind w:leftChars="-119" w:left="-286" w:rightChars="51" w:right="122"/>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270</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200</w:t>
            </w:r>
          </w:p>
        </w:tc>
        <w:tc>
          <w:tcPr>
            <w:tcW w:w="471" w:type="pct"/>
            <w:tcBorders>
              <w:top w:val="nil"/>
              <w:left w:val="nil"/>
              <w:bottom w:val="nil"/>
              <w:right w:val="nil"/>
            </w:tcBorders>
            <w:vAlign w:val="center"/>
            <w:hideMark/>
          </w:tcPr>
          <w:p w:rsidR="00F2084F" w:rsidRPr="00AF753E" w:rsidRDefault="00F2084F" w:rsidP="00A83D48">
            <w:pPr>
              <w:widowControl/>
              <w:overflowPunct w:val="0"/>
              <w:adjustRightInd w:val="0"/>
              <w:jc w:val="center"/>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 xml:space="preserve">  957</w:t>
            </w:r>
          </w:p>
        </w:tc>
        <w:tc>
          <w:tcPr>
            <w:tcW w:w="512" w:type="pct"/>
            <w:tcBorders>
              <w:top w:val="nil"/>
              <w:left w:val="nil"/>
              <w:bottom w:val="nil"/>
              <w:right w:val="nil"/>
            </w:tcBorders>
            <w:vAlign w:val="center"/>
            <w:hideMark/>
          </w:tcPr>
          <w:p w:rsidR="00F2084F" w:rsidRPr="00AF753E" w:rsidRDefault="00F2084F" w:rsidP="00A83D48">
            <w:pPr>
              <w:widowControl/>
              <w:overflowPunct w:val="0"/>
              <w:adjustRightInd w:val="0"/>
              <w:ind w:rightChars="32" w:right="77"/>
              <w:jc w:val="right"/>
              <w:rPr>
                <w:rFonts w:ascii="標楷體" w:hAnsi="標楷體" w:cs="Times New Roman"/>
                <w:kern w:val="0"/>
                <w:sz w:val="16"/>
                <w:szCs w:val="16"/>
                <w:lang w:bidi="hi-IN"/>
              </w:rPr>
            </w:pPr>
            <w:r w:rsidRPr="00AF753E">
              <w:rPr>
                <w:rFonts w:ascii="標楷體" w:hAnsi="標楷體" w:cs="Times New Roman"/>
                <w:kern w:val="0"/>
                <w:sz w:val="16"/>
                <w:szCs w:val="16"/>
                <w:lang w:bidi="hi-IN"/>
              </w:rPr>
              <w:t>9,</w:t>
            </w:r>
            <w:r w:rsidRPr="00AF753E">
              <w:rPr>
                <w:rFonts w:ascii="標楷體" w:hAnsi="標楷體" w:cs="Times New Roman" w:hint="eastAsia"/>
                <w:kern w:val="0"/>
                <w:sz w:val="16"/>
                <w:szCs w:val="16"/>
                <w:lang w:bidi="hi-IN"/>
              </w:rPr>
              <w:t>877</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513</w:t>
            </w:r>
          </w:p>
        </w:tc>
      </w:tr>
      <w:tr w:rsidR="00F2084F" w:rsidRPr="00AF753E" w:rsidTr="00F2084F">
        <w:trPr>
          <w:trHeight w:hRule="exact" w:val="454"/>
        </w:trPr>
        <w:tc>
          <w:tcPr>
            <w:tcW w:w="404" w:type="pct"/>
            <w:tcBorders>
              <w:top w:val="single" w:sz="4" w:space="0" w:color="auto"/>
              <w:left w:val="nil"/>
              <w:bottom w:val="single" w:sz="4" w:space="0" w:color="auto"/>
              <w:right w:val="single" w:sz="4" w:space="0" w:color="auto"/>
            </w:tcBorders>
            <w:vAlign w:val="center"/>
            <w:hideMark/>
          </w:tcPr>
          <w:p w:rsidR="00F2084F" w:rsidRPr="00AF753E" w:rsidRDefault="00F2084F" w:rsidP="004D2912">
            <w:pPr>
              <w:tabs>
                <w:tab w:val="left" w:pos="720"/>
              </w:tabs>
              <w:overflowPunct w:val="0"/>
              <w:adjustRightInd w:val="0"/>
              <w:jc w:val="center"/>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外國籍</w:t>
            </w:r>
          </w:p>
        </w:tc>
        <w:tc>
          <w:tcPr>
            <w:tcW w:w="453" w:type="pct"/>
            <w:tcBorders>
              <w:top w:val="nil"/>
              <w:left w:val="single" w:sz="4" w:space="0" w:color="auto"/>
              <w:bottom w:val="single" w:sz="4" w:space="0" w:color="auto"/>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372</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564</w:t>
            </w:r>
          </w:p>
        </w:tc>
        <w:tc>
          <w:tcPr>
            <w:tcW w:w="452" w:type="pct"/>
            <w:tcBorders>
              <w:top w:val="nil"/>
              <w:left w:val="nil"/>
              <w:bottom w:val="single" w:sz="4" w:space="0" w:color="auto"/>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96</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798</w:t>
            </w:r>
          </w:p>
        </w:tc>
        <w:tc>
          <w:tcPr>
            <w:tcW w:w="452" w:type="pct"/>
            <w:tcBorders>
              <w:top w:val="nil"/>
              <w:left w:val="nil"/>
              <w:bottom w:val="single" w:sz="4" w:space="0" w:color="auto"/>
              <w:right w:val="nil"/>
            </w:tcBorders>
            <w:vAlign w:val="center"/>
            <w:hideMark/>
          </w:tcPr>
          <w:p w:rsidR="00F2084F" w:rsidRPr="00AF753E" w:rsidRDefault="00F2084F" w:rsidP="00A83D48">
            <w:pPr>
              <w:widowControl/>
              <w:overflowPunct w:val="0"/>
              <w:adjustRightInd w:val="0"/>
              <w:ind w:leftChars="-76" w:left="-182" w:rightChars="44" w:right="106"/>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10</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117</w:t>
            </w:r>
          </w:p>
        </w:tc>
        <w:tc>
          <w:tcPr>
            <w:tcW w:w="487" w:type="pct"/>
            <w:tcBorders>
              <w:top w:val="nil"/>
              <w:left w:val="nil"/>
              <w:bottom w:val="single" w:sz="4" w:space="0" w:color="auto"/>
              <w:right w:val="nil"/>
            </w:tcBorders>
            <w:vAlign w:val="center"/>
            <w:hideMark/>
          </w:tcPr>
          <w:p w:rsidR="00F2084F" w:rsidRPr="00AF753E" w:rsidRDefault="00F2084F" w:rsidP="00A83D48">
            <w:pPr>
              <w:widowControl/>
              <w:overflowPunct w:val="0"/>
              <w:adjustRightInd w:val="0"/>
              <w:ind w:leftChars="-61" w:left="-146" w:rightChars="51" w:right="122"/>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5</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120</w:t>
            </w:r>
          </w:p>
        </w:tc>
        <w:tc>
          <w:tcPr>
            <w:tcW w:w="417" w:type="pct"/>
            <w:tcBorders>
              <w:top w:val="nil"/>
              <w:left w:val="nil"/>
              <w:bottom w:val="single" w:sz="4" w:space="0" w:color="auto"/>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6</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236</w:t>
            </w:r>
          </w:p>
        </w:tc>
        <w:tc>
          <w:tcPr>
            <w:tcW w:w="451" w:type="pct"/>
            <w:tcBorders>
              <w:top w:val="nil"/>
              <w:left w:val="nil"/>
              <w:bottom w:val="single" w:sz="4" w:space="0" w:color="auto"/>
              <w:right w:val="nil"/>
            </w:tcBorders>
            <w:vAlign w:val="center"/>
            <w:hideMark/>
          </w:tcPr>
          <w:p w:rsidR="00F2084F" w:rsidRPr="00AF753E" w:rsidRDefault="00F2084F" w:rsidP="00A83D48">
            <w:pPr>
              <w:widowControl/>
              <w:overflowPunct w:val="0"/>
              <w:adjustRightInd w:val="0"/>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10</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216</w:t>
            </w:r>
          </w:p>
        </w:tc>
        <w:tc>
          <w:tcPr>
            <w:tcW w:w="451" w:type="pct"/>
            <w:tcBorders>
              <w:top w:val="nil"/>
              <w:left w:val="nil"/>
              <w:bottom w:val="single" w:sz="4" w:space="0" w:color="auto"/>
              <w:right w:val="nil"/>
            </w:tcBorders>
            <w:vAlign w:val="center"/>
            <w:hideMark/>
          </w:tcPr>
          <w:p w:rsidR="00F2084F" w:rsidRPr="00AF753E" w:rsidRDefault="00F2084F" w:rsidP="00A83D48">
            <w:pPr>
              <w:widowControl/>
              <w:overflowPunct w:val="0"/>
              <w:adjustRightInd w:val="0"/>
              <w:ind w:leftChars="-128" w:left="-307" w:rightChars="55" w:right="132"/>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184</w:t>
            </w:r>
          </w:p>
        </w:tc>
        <w:tc>
          <w:tcPr>
            <w:tcW w:w="451" w:type="pct"/>
            <w:tcBorders>
              <w:top w:val="nil"/>
              <w:left w:val="nil"/>
              <w:bottom w:val="single" w:sz="4" w:space="0" w:color="auto"/>
              <w:right w:val="nil"/>
            </w:tcBorders>
            <w:vAlign w:val="center"/>
            <w:hideMark/>
          </w:tcPr>
          <w:p w:rsidR="00F2084F" w:rsidRPr="00AF753E" w:rsidRDefault="00F2084F" w:rsidP="00A83D48">
            <w:pPr>
              <w:widowControl/>
              <w:overflowPunct w:val="0"/>
              <w:adjustRightInd w:val="0"/>
              <w:ind w:leftChars="-119" w:left="-286" w:rightChars="51" w:right="122"/>
              <w:jc w:val="right"/>
              <w:rPr>
                <w:rFonts w:ascii="標楷體" w:hAnsi="標楷體" w:cs="Times New Roman"/>
                <w:kern w:val="0"/>
                <w:sz w:val="16"/>
                <w:szCs w:val="16"/>
                <w:lang w:bidi="hi-IN"/>
              </w:rPr>
            </w:pPr>
            <w:r w:rsidRPr="00AF753E">
              <w:rPr>
                <w:rFonts w:ascii="標楷體" w:hAnsi="標楷體" w:cs="Times New Roman"/>
                <w:kern w:val="0"/>
                <w:sz w:val="16"/>
                <w:szCs w:val="16"/>
                <w:lang w:bidi="hi-IN"/>
              </w:rPr>
              <w:t>0</w:t>
            </w:r>
          </w:p>
        </w:tc>
        <w:tc>
          <w:tcPr>
            <w:tcW w:w="471" w:type="pct"/>
            <w:tcBorders>
              <w:top w:val="nil"/>
              <w:left w:val="nil"/>
              <w:bottom w:val="single" w:sz="4" w:space="0" w:color="auto"/>
              <w:right w:val="nil"/>
            </w:tcBorders>
            <w:vAlign w:val="center"/>
            <w:hideMark/>
          </w:tcPr>
          <w:p w:rsidR="00F2084F" w:rsidRPr="00AF753E" w:rsidRDefault="00F2084F" w:rsidP="00A83D48">
            <w:pPr>
              <w:widowControl/>
              <w:overflowPunct w:val="0"/>
              <w:adjustRightInd w:val="0"/>
              <w:jc w:val="center"/>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4</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709</w:t>
            </w:r>
          </w:p>
        </w:tc>
        <w:tc>
          <w:tcPr>
            <w:tcW w:w="512" w:type="pct"/>
            <w:tcBorders>
              <w:top w:val="nil"/>
              <w:left w:val="nil"/>
              <w:bottom w:val="single" w:sz="4" w:space="0" w:color="auto"/>
              <w:right w:val="nil"/>
            </w:tcBorders>
            <w:vAlign w:val="center"/>
            <w:hideMark/>
          </w:tcPr>
          <w:p w:rsidR="00F2084F" w:rsidRPr="00AF753E" w:rsidRDefault="00F2084F" w:rsidP="00A83D48">
            <w:pPr>
              <w:widowControl/>
              <w:overflowPunct w:val="0"/>
              <w:adjustRightInd w:val="0"/>
              <w:ind w:rightChars="32" w:right="77"/>
              <w:jc w:val="right"/>
              <w:rPr>
                <w:rFonts w:ascii="標楷體" w:hAnsi="標楷體" w:cs="Times New Roman"/>
                <w:kern w:val="0"/>
                <w:sz w:val="16"/>
                <w:szCs w:val="16"/>
                <w:lang w:bidi="hi-IN"/>
              </w:rPr>
            </w:pPr>
            <w:r w:rsidRPr="00AF753E">
              <w:rPr>
                <w:rFonts w:ascii="標楷體" w:hAnsi="標楷體" w:cs="Times New Roman" w:hint="eastAsia"/>
                <w:kern w:val="0"/>
                <w:sz w:val="16"/>
                <w:szCs w:val="16"/>
                <w:lang w:bidi="hi-IN"/>
              </w:rPr>
              <w:t>505</w:t>
            </w:r>
            <w:r w:rsidRPr="00AF753E">
              <w:rPr>
                <w:rFonts w:ascii="標楷體" w:hAnsi="標楷體" w:cs="Times New Roman"/>
                <w:kern w:val="0"/>
                <w:sz w:val="16"/>
                <w:szCs w:val="16"/>
                <w:lang w:bidi="hi-IN"/>
              </w:rPr>
              <w:t>,</w:t>
            </w:r>
            <w:r w:rsidRPr="00AF753E">
              <w:rPr>
                <w:rFonts w:ascii="標楷體" w:hAnsi="標楷體" w:cs="Times New Roman" w:hint="eastAsia"/>
                <w:kern w:val="0"/>
                <w:sz w:val="16"/>
                <w:szCs w:val="16"/>
                <w:lang w:bidi="hi-IN"/>
              </w:rPr>
              <w:t>944</w:t>
            </w:r>
          </w:p>
        </w:tc>
      </w:tr>
    </w:tbl>
    <w:p w:rsidR="00143976" w:rsidRPr="00AF753E" w:rsidRDefault="00143976" w:rsidP="00143976">
      <w:pPr>
        <w:overflowPunct w:val="0"/>
        <w:ind w:leftChars="88" w:left="339" w:hangingChars="64" w:hanging="128"/>
        <w:jc w:val="both"/>
        <w:rPr>
          <w:rFonts w:ascii="標楷體" w:hAnsi="標楷體" w:cs="Times New Roman"/>
          <w:kern w:val="0"/>
          <w:sz w:val="20"/>
          <w:szCs w:val="20"/>
        </w:rPr>
      </w:pPr>
      <w:r w:rsidRPr="00AF753E">
        <w:rPr>
          <w:rFonts w:ascii="標楷體" w:hAnsi="標楷體" w:cs="Times New Roman" w:hint="eastAsia"/>
          <w:kern w:val="0"/>
          <w:sz w:val="20"/>
          <w:szCs w:val="20"/>
        </w:rPr>
        <w:t>資料來源：勞動部</w:t>
      </w:r>
    </w:p>
    <w:p w:rsidR="00143976" w:rsidRPr="00AF753E" w:rsidRDefault="00143976" w:rsidP="00143976">
      <w:pPr>
        <w:overflowPunct w:val="0"/>
        <w:ind w:leftChars="93" w:left="1203" w:hangingChars="490" w:hanging="980"/>
        <w:jc w:val="both"/>
        <w:rPr>
          <w:rFonts w:ascii="標楷體" w:hAnsi="標楷體" w:cs="Times New Roman"/>
          <w:kern w:val="0"/>
          <w:sz w:val="20"/>
          <w:szCs w:val="20"/>
        </w:rPr>
      </w:pPr>
      <w:r w:rsidRPr="00AF753E">
        <w:rPr>
          <w:rFonts w:ascii="標楷體" w:hAnsi="標楷體" w:cs="Times New Roman" w:hint="eastAsia"/>
          <w:kern w:val="0"/>
          <w:sz w:val="20"/>
          <w:szCs w:val="20"/>
        </w:rPr>
        <w:t>說    明：</w:t>
      </w:r>
      <w:r w:rsidRPr="00AF753E">
        <w:rPr>
          <w:rFonts w:ascii="標楷體" w:hAnsi="標楷體" w:cs="Times New Roman"/>
          <w:kern w:val="0"/>
          <w:sz w:val="20"/>
          <w:szCs w:val="20"/>
        </w:rPr>
        <w:t>2015</w:t>
      </w:r>
      <w:r w:rsidRPr="00AF753E">
        <w:rPr>
          <w:rFonts w:ascii="標楷體" w:hAnsi="標楷體" w:cs="Times New Roman" w:hint="eastAsia"/>
          <w:kern w:val="0"/>
          <w:sz w:val="20"/>
          <w:szCs w:val="20"/>
        </w:rPr>
        <w:t>年9月本國籍就業人數</w:t>
      </w:r>
      <w:r w:rsidRPr="00AF753E">
        <w:rPr>
          <w:rFonts w:ascii="標楷體" w:hAnsi="標楷體" w:cs="Times New Roman"/>
          <w:kern w:val="0"/>
          <w:sz w:val="20"/>
          <w:szCs w:val="20"/>
        </w:rPr>
        <w:t>11,213,000</w:t>
      </w:r>
      <w:r w:rsidRPr="00AF753E">
        <w:rPr>
          <w:rFonts w:ascii="標楷體" w:hAnsi="標楷體" w:cs="Times New Roman" w:hint="eastAsia"/>
          <w:kern w:val="0"/>
          <w:sz w:val="20"/>
          <w:szCs w:val="20"/>
        </w:rPr>
        <w:t>人</w:t>
      </w:r>
      <w:r w:rsidRPr="00AF753E">
        <w:rPr>
          <w:rFonts w:ascii="標楷體" w:hAnsi="標楷體" w:cs="Times New Roman"/>
          <w:kern w:val="0"/>
          <w:sz w:val="20"/>
          <w:szCs w:val="20"/>
        </w:rPr>
        <w:t>(</w:t>
      </w:r>
      <w:r w:rsidRPr="00AF753E">
        <w:rPr>
          <w:rFonts w:ascii="標楷體" w:hAnsi="標楷體" w:cs="Times New Roman" w:hint="eastAsia"/>
          <w:kern w:val="0"/>
          <w:sz w:val="20"/>
          <w:szCs w:val="20"/>
        </w:rPr>
        <w:t>含</w:t>
      </w:r>
      <w:r w:rsidRPr="00AF753E">
        <w:rPr>
          <w:rFonts w:ascii="標楷體" w:hAnsi="標楷體" w:cs="Times New Roman"/>
          <w:kern w:val="0"/>
          <w:sz w:val="20"/>
          <w:szCs w:val="20"/>
        </w:rPr>
        <w:t>65</w:t>
      </w:r>
      <w:r w:rsidRPr="00AF753E">
        <w:rPr>
          <w:rFonts w:ascii="標楷體" w:hAnsi="標楷體" w:cs="Times New Roman" w:hint="eastAsia"/>
          <w:kern w:val="0"/>
          <w:sz w:val="20"/>
          <w:szCs w:val="20"/>
        </w:rPr>
        <w:t>歲以上及非勞工保險承保對象，如無酬家屬工作者</w:t>
      </w:r>
      <w:r w:rsidRPr="00AF753E">
        <w:rPr>
          <w:rFonts w:ascii="標楷體" w:hAnsi="標楷體" w:cs="Times New Roman"/>
          <w:kern w:val="0"/>
          <w:sz w:val="20"/>
          <w:szCs w:val="20"/>
        </w:rPr>
        <w:t>);</w:t>
      </w:r>
      <w:r w:rsidRPr="00AF753E">
        <w:rPr>
          <w:rFonts w:ascii="標楷體" w:hAnsi="標楷體" w:cs="Times New Roman" w:hint="eastAsia"/>
          <w:kern w:val="0"/>
          <w:sz w:val="20"/>
          <w:szCs w:val="20"/>
        </w:rPr>
        <w:t>外籍勞工人數請參照表17</w:t>
      </w:r>
      <w:r w:rsidRPr="00AF753E">
        <w:rPr>
          <w:rFonts w:ascii="標楷體" w:hAnsi="標楷體" w:cs="Times New Roman"/>
          <w:kern w:val="0"/>
          <w:sz w:val="20"/>
          <w:szCs w:val="20"/>
        </w:rPr>
        <w:t>(</w:t>
      </w:r>
      <w:r w:rsidRPr="00AF753E">
        <w:rPr>
          <w:rFonts w:ascii="標楷體" w:hAnsi="標楷體" w:cs="Times New Roman" w:hint="eastAsia"/>
          <w:kern w:val="0"/>
          <w:sz w:val="20"/>
          <w:szCs w:val="20"/>
        </w:rPr>
        <w:t>看護工及家庭幫傭非勞工保險強制投保對象</w:t>
      </w:r>
      <w:r w:rsidRPr="00AF753E">
        <w:rPr>
          <w:rFonts w:ascii="標楷體" w:hAnsi="標楷體" w:cs="Times New Roman"/>
          <w:kern w:val="0"/>
          <w:sz w:val="20"/>
          <w:szCs w:val="20"/>
        </w:rPr>
        <w:t>)</w:t>
      </w:r>
      <w:r w:rsidRPr="00AF753E">
        <w:rPr>
          <w:rFonts w:ascii="標楷體" w:hAnsi="標楷體" w:cs="Times New Roman" w:hint="eastAsia"/>
          <w:kern w:val="0"/>
          <w:sz w:val="20"/>
          <w:szCs w:val="20"/>
        </w:rPr>
        <w:t>。</w:t>
      </w:r>
    </w:p>
    <w:p w:rsidR="00143976" w:rsidRPr="00AF753E" w:rsidRDefault="00F2084F" w:rsidP="00685E27">
      <w:pPr>
        <w:pStyle w:val="a8"/>
        <w:numPr>
          <w:ilvl w:val="0"/>
          <w:numId w:val="29"/>
        </w:numPr>
        <w:overflowPunct w:val="0"/>
        <w:spacing w:line="480" w:lineRule="exact"/>
        <w:ind w:leftChars="0" w:left="518" w:hanging="518"/>
        <w:jc w:val="both"/>
        <w:rPr>
          <w:rFonts w:ascii="標楷體" w:hAnsi="標楷體"/>
          <w:b/>
          <w:szCs w:val="24"/>
        </w:rPr>
      </w:pPr>
      <w:r w:rsidRPr="00AF753E">
        <w:rPr>
          <w:rFonts w:ascii="標楷體" w:hAnsi="標楷體" w:cs="Times New Roman" w:hint="eastAsia"/>
        </w:rPr>
        <w:t>2009年起施行勞工保險年金制度，老年年金給付按保險年資及平均月投保薪資擇優計算發給，</w:t>
      </w:r>
      <w:r w:rsidRPr="00AF753E">
        <w:rPr>
          <w:rFonts w:ascii="標楷體" w:hAnsi="標楷體" w:hint="eastAsia"/>
          <w:szCs w:val="24"/>
        </w:rPr>
        <w:t>以確保最低3,000元之基本保障。</w:t>
      </w:r>
      <w:r w:rsidRPr="00AF753E">
        <w:rPr>
          <w:rFonts w:ascii="標楷體" w:hAnsi="標楷體" w:cs="Times New Roman" w:hint="eastAsia"/>
        </w:rPr>
        <w:t>2016年至2019年4月，領取勞工保險老年年金給付者計50</w:t>
      </w:r>
      <w:r w:rsidRPr="00AF753E">
        <w:rPr>
          <w:rFonts w:ascii="標楷體" w:hAnsi="標楷體" w:cs="Times New Roman" w:hint="eastAsia"/>
          <w:lang w:eastAsia="zh-HK"/>
        </w:rPr>
        <w:t>萬</w:t>
      </w:r>
      <w:r w:rsidRPr="00AF753E">
        <w:rPr>
          <w:rFonts w:ascii="標楷體" w:hAnsi="標楷體" w:cs="Times New Roman" w:hint="eastAsia"/>
        </w:rPr>
        <w:t>2,358人。</w:t>
      </w:r>
      <w:r w:rsidRPr="00AF753E">
        <w:rPr>
          <w:rFonts w:ascii="標楷體" w:hAnsi="標楷體" w:hint="eastAsia"/>
          <w:szCs w:val="24"/>
        </w:rPr>
        <w:t>勞工保險老年年金金額級距統計資料如表</w:t>
      </w:r>
      <w:r w:rsidR="00317B58" w:rsidRPr="00AF753E">
        <w:rPr>
          <w:rFonts w:ascii="標楷體" w:hAnsi="標楷體" w:hint="eastAsia"/>
          <w:szCs w:val="24"/>
        </w:rPr>
        <w:t>4</w:t>
      </w:r>
      <w:r w:rsidR="005C307D" w:rsidRPr="00AF753E">
        <w:rPr>
          <w:rFonts w:ascii="標楷體" w:hAnsi="標楷體" w:hint="eastAsia"/>
          <w:szCs w:val="24"/>
        </w:rPr>
        <w:t>1</w:t>
      </w:r>
      <w:r w:rsidR="00143976" w:rsidRPr="00AF753E">
        <w:rPr>
          <w:rFonts w:ascii="標楷體" w:hAnsi="標楷體" w:hint="eastAsia"/>
          <w:szCs w:val="24"/>
        </w:rPr>
        <w:t>。</w:t>
      </w:r>
      <w:r w:rsidR="00A70FD0" w:rsidRPr="00AF753E">
        <w:rPr>
          <w:rFonts w:ascii="標楷體" w:hAnsi="標楷體" w:hint="eastAsia"/>
          <w:bCs/>
          <w:szCs w:val="24"/>
        </w:rPr>
        <w:t>（勞動部）</w:t>
      </w:r>
    </w:p>
    <w:p w:rsidR="00143976" w:rsidRPr="00AF753E" w:rsidRDefault="00143976" w:rsidP="00143976">
      <w:pPr>
        <w:pStyle w:val="ac"/>
        <w:spacing w:before="100" w:beforeAutospacing="1"/>
        <w:jc w:val="center"/>
        <w:rPr>
          <w:rFonts w:ascii="標楷體" w:eastAsia="標楷體" w:hAnsi="標楷體"/>
          <w:b/>
          <w:sz w:val="24"/>
          <w:szCs w:val="24"/>
        </w:rPr>
      </w:pPr>
      <w:bookmarkStart w:id="181" w:name="_Toc440436818"/>
      <w:r w:rsidRPr="00AF753E">
        <w:rPr>
          <w:rFonts w:ascii="標楷體" w:eastAsia="標楷體" w:hAnsi="標楷體" w:cs="新細明體" w:hint="eastAsia"/>
          <w:b/>
          <w:kern w:val="0"/>
          <w:sz w:val="24"/>
          <w:szCs w:val="24"/>
        </w:rPr>
        <w:t>表</w:t>
      </w:r>
      <w:r w:rsidR="00317B58" w:rsidRPr="00AF753E">
        <w:rPr>
          <w:rFonts w:ascii="標楷體" w:eastAsia="標楷體" w:hAnsi="標楷體" w:cs="新細明體" w:hint="eastAsia"/>
          <w:b/>
          <w:kern w:val="0"/>
          <w:sz w:val="24"/>
          <w:szCs w:val="24"/>
        </w:rPr>
        <w:t>4</w:t>
      </w:r>
      <w:r w:rsidR="005C307D" w:rsidRPr="00AF753E">
        <w:rPr>
          <w:rFonts w:ascii="標楷體" w:eastAsia="標楷體" w:hAnsi="標楷體" w:cs="新細明體" w:hint="eastAsia"/>
          <w:b/>
          <w:kern w:val="0"/>
          <w:sz w:val="24"/>
          <w:szCs w:val="24"/>
        </w:rPr>
        <w:t>1</w:t>
      </w:r>
      <w:r w:rsidRPr="00AF753E">
        <w:rPr>
          <w:rFonts w:ascii="標楷體" w:eastAsia="標楷體" w:hAnsi="標楷體" w:cs="新細明體" w:hint="eastAsia"/>
          <w:b/>
          <w:kern w:val="0"/>
          <w:sz w:val="24"/>
          <w:szCs w:val="24"/>
        </w:rPr>
        <w:t xml:space="preserve">  </w:t>
      </w:r>
      <w:r w:rsidRPr="00AF753E">
        <w:rPr>
          <w:rFonts w:ascii="標楷體" w:eastAsia="標楷體" w:hAnsi="標楷體" w:hint="eastAsia"/>
          <w:b/>
          <w:sz w:val="24"/>
          <w:szCs w:val="24"/>
        </w:rPr>
        <w:t>勞工保險老年年金金額級距統計</w:t>
      </w:r>
      <w:bookmarkEnd w:id="181"/>
    </w:p>
    <w:p w:rsidR="00143976" w:rsidRPr="00AF753E" w:rsidRDefault="00143976" w:rsidP="00143976">
      <w:pPr>
        <w:ind w:rightChars="826" w:right="1982"/>
        <w:jc w:val="right"/>
        <w:rPr>
          <w:rFonts w:ascii="標楷體" w:hAnsi="標楷體"/>
          <w:sz w:val="20"/>
        </w:rPr>
      </w:pPr>
      <w:r w:rsidRPr="00AF753E">
        <w:rPr>
          <w:rFonts w:ascii="標楷體" w:hAnsi="標楷體" w:hint="eastAsia"/>
          <w:sz w:val="20"/>
        </w:rPr>
        <w:t>單位：件；％</w:t>
      </w:r>
    </w:p>
    <w:tbl>
      <w:tblPr>
        <w:tblW w:w="5418" w:type="dxa"/>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578"/>
        <w:gridCol w:w="1562"/>
        <w:gridCol w:w="1278"/>
      </w:tblGrid>
      <w:tr w:rsidR="0071449D" w:rsidRPr="00AF753E" w:rsidTr="004D2912">
        <w:trPr>
          <w:trHeight w:val="394"/>
          <w:jc w:val="center"/>
        </w:trPr>
        <w:tc>
          <w:tcPr>
            <w:tcW w:w="2578" w:type="dxa"/>
            <w:shd w:val="clear" w:color="auto" w:fill="auto"/>
            <w:vAlign w:val="center"/>
            <w:hideMark/>
          </w:tcPr>
          <w:p w:rsidR="00143976" w:rsidRPr="00AF753E" w:rsidRDefault="00143976" w:rsidP="004D2912">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領取金額級距</w:t>
            </w:r>
          </w:p>
        </w:tc>
        <w:tc>
          <w:tcPr>
            <w:tcW w:w="1562" w:type="dxa"/>
            <w:tcBorders>
              <w:bottom w:val="single" w:sz="4" w:space="0" w:color="auto"/>
            </w:tcBorders>
            <w:shd w:val="clear" w:color="auto" w:fill="auto"/>
            <w:noWrap/>
            <w:vAlign w:val="center"/>
            <w:hideMark/>
          </w:tcPr>
          <w:p w:rsidR="00143976" w:rsidRPr="00AF753E" w:rsidRDefault="00143976" w:rsidP="004D2912">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件數</w:t>
            </w:r>
          </w:p>
        </w:tc>
        <w:tc>
          <w:tcPr>
            <w:tcW w:w="1278" w:type="dxa"/>
            <w:tcBorders>
              <w:bottom w:val="single" w:sz="4" w:space="0" w:color="auto"/>
            </w:tcBorders>
            <w:shd w:val="clear" w:color="auto" w:fill="auto"/>
            <w:vAlign w:val="center"/>
          </w:tcPr>
          <w:p w:rsidR="00143976" w:rsidRPr="00AF753E" w:rsidRDefault="00143976" w:rsidP="004D2912">
            <w:pPr>
              <w:widowControl/>
              <w:overflowPunct w:val="0"/>
              <w:snapToGrid w:val="0"/>
              <w:jc w:val="center"/>
              <w:rPr>
                <w:rFonts w:ascii="標楷體" w:hAnsi="標楷體" w:cs="新細明體"/>
                <w:b/>
                <w:kern w:val="0"/>
                <w:sz w:val="20"/>
                <w:szCs w:val="24"/>
              </w:rPr>
            </w:pPr>
            <w:r w:rsidRPr="00AF753E">
              <w:rPr>
                <w:rFonts w:ascii="標楷體" w:hAnsi="標楷體" w:cs="新細明體" w:hint="eastAsia"/>
                <w:kern w:val="0"/>
                <w:sz w:val="20"/>
                <w:szCs w:val="24"/>
              </w:rPr>
              <w:t>比率</w:t>
            </w:r>
          </w:p>
        </w:tc>
      </w:tr>
      <w:tr w:rsidR="00F2084F" w:rsidRPr="00AF753E" w:rsidTr="00A83D48">
        <w:trPr>
          <w:trHeight w:val="394"/>
          <w:jc w:val="center"/>
        </w:trPr>
        <w:tc>
          <w:tcPr>
            <w:tcW w:w="2578" w:type="dxa"/>
            <w:shd w:val="clear" w:color="auto" w:fill="auto"/>
            <w:vAlign w:val="center"/>
            <w:hideMark/>
          </w:tcPr>
          <w:p w:rsidR="00F2084F" w:rsidRPr="00AF753E" w:rsidRDefault="00F2084F" w:rsidP="00A83D48">
            <w:pPr>
              <w:widowControl/>
              <w:overflowPunct w:val="0"/>
              <w:snapToGrid w:val="0"/>
              <w:ind w:leftChars="-52" w:left="-125"/>
              <w:jc w:val="center"/>
              <w:rPr>
                <w:rFonts w:ascii="標楷體" w:hAnsi="標楷體" w:cs="新細明體"/>
                <w:kern w:val="0"/>
                <w:sz w:val="20"/>
                <w:szCs w:val="24"/>
              </w:rPr>
            </w:pPr>
            <w:r w:rsidRPr="00AF753E">
              <w:rPr>
                <w:rFonts w:ascii="標楷體" w:hAnsi="標楷體" w:cs="新細明體" w:hint="eastAsia"/>
                <w:kern w:val="0"/>
                <w:sz w:val="20"/>
                <w:szCs w:val="24"/>
              </w:rPr>
              <w:t>5000元以下</w:t>
            </w:r>
          </w:p>
        </w:tc>
        <w:tc>
          <w:tcPr>
            <w:tcW w:w="1562" w:type="dxa"/>
            <w:tcBorders>
              <w:bottom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3,390</w:t>
            </w:r>
          </w:p>
        </w:tc>
        <w:tc>
          <w:tcPr>
            <w:tcW w:w="1278" w:type="dxa"/>
            <w:tcBorders>
              <w:left w:val="nil"/>
              <w:bottom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0.7</w:t>
            </w:r>
          </w:p>
        </w:tc>
      </w:tr>
      <w:tr w:rsidR="00F2084F" w:rsidRPr="00AF753E" w:rsidTr="00A83D48">
        <w:trPr>
          <w:trHeight w:val="394"/>
          <w:jc w:val="center"/>
        </w:trPr>
        <w:tc>
          <w:tcPr>
            <w:tcW w:w="2578" w:type="dxa"/>
            <w:shd w:val="clear" w:color="auto" w:fill="auto"/>
            <w:vAlign w:val="center"/>
            <w:hideMark/>
          </w:tcPr>
          <w:p w:rsidR="00F2084F" w:rsidRPr="00AF753E" w:rsidRDefault="00F2084F" w:rsidP="00A83D48">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 xml:space="preserve"> 5001-10000元</w:t>
            </w:r>
          </w:p>
        </w:tc>
        <w:tc>
          <w:tcPr>
            <w:tcW w:w="1562" w:type="dxa"/>
            <w:tcBorders>
              <w:top w:val="nil"/>
              <w:bottom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44,328</w:t>
            </w:r>
          </w:p>
        </w:tc>
        <w:tc>
          <w:tcPr>
            <w:tcW w:w="1278" w:type="dxa"/>
            <w:tcBorders>
              <w:top w:val="nil"/>
              <w:left w:val="nil"/>
              <w:bottom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8.8</w:t>
            </w:r>
          </w:p>
        </w:tc>
      </w:tr>
      <w:tr w:rsidR="00F2084F" w:rsidRPr="00AF753E" w:rsidTr="00A83D48">
        <w:trPr>
          <w:trHeight w:val="394"/>
          <w:jc w:val="center"/>
        </w:trPr>
        <w:tc>
          <w:tcPr>
            <w:tcW w:w="2578" w:type="dxa"/>
            <w:shd w:val="clear" w:color="auto" w:fill="auto"/>
            <w:vAlign w:val="center"/>
            <w:hideMark/>
          </w:tcPr>
          <w:p w:rsidR="00F2084F" w:rsidRPr="00AF753E" w:rsidRDefault="00F2084F" w:rsidP="00A83D48">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10001-15000元</w:t>
            </w:r>
          </w:p>
        </w:tc>
        <w:tc>
          <w:tcPr>
            <w:tcW w:w="1562" w:type="dxa"/>
            <w:tcBorders>
              <w:top w:val="nil"/>
              <w:bottom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90,724</w:t>
            </w:r>
          </w:p>
        </w:tc>
        <w:tc>
          <w:tcPr>
            <w:tcW w:w="1278" w:type="dxa"/>
            <w:tcBorders>
              <w:top w:val="nil"/>
              <w:left w:val="nil"/>
              <w:bottom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18.1</w:t>
            </w:r>
          </w:p>
        </w:tc>
      </w:tr>
      <w:tr w:rsidR="00F2084F" w:rsidRPr="00AF753E" w:rsidTr="00A83D48">
        <w:trPr>
          <w:trHeight w:val="394"/>
          <w:jc w:val="center"/>
        </w:trPr>
        <w:tc>
          <w:tcPr>
            <w:tcW w:w="2578" w:type="dxa"/>
            <w:shd w:val="clear" w:color="auto" w:fill="auto"/>
            <w:vAlign w:val="center"/>
            <w:hideMark/>
          </w:tcPr>
          <w:p w:rsidR="00F2084F" w:rsidRPr="00AF753E" w:rsidRDefault="00F2084F" w:rsidP="00A83D48">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15001-20000元</w:t>
            </w:r>
          </w:p>
        </w:tc>
        <w:tc>
          <w:tcPr>
            <w:tcW w:w="1562" w:type="dxa"/>
            <w:tcBorders>
              <w:top w:val="nil"/>
              <w:bottom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165,716</w:t>
            </w:r>
          </w:p>
        </w:tc>
        <w:tc>
          <w:tcPr>
            <w:tcW w:w="1278" w:type="dxa"/>
            <w:tcBorders>
              <w:top w:val="nil"/>
              <w:left w:val="nil"/>
              <w:bottom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33</w:t>
            </w:r>
          </w:p>
        </w:tc>
      </w:tr>
      <w:tr w:rsidR="00F2084F" w:rsidRPr="00AF753E" w:rsidTr="00A83D48">
        <w:trPr>
          <w:trHeight w:val="394"/>
          <w:jc w:val="center"/>
        </w:trPr>
        <w:tc>
          <w:tcPr>
            <w:tcW w:w="2578" w:type="dxa"/>
            <w:shd w:val="clear" w:color="auto" w:fill="auto"/>
            <w:vAlign w:val="center"/>
            <w:hideMark/>
          </w:tcPr>
          <w:p w:rsidR="00F2084F" w:rsidRPr="00AF753E" w:rsidRDefault="00F2084F" w:rsidP="00A83D48">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20001-25000元</w:t>
            </w:r>
          </w:p>
        </w:tc>
        <w:tc>
          <w:tcPr>
            <w:tcW w:w="1562" w:type="dxa"/>
            <w:tcBorders>
              <w:top w:val="nil"/>
              <w:bottom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135,289</w:t>
            </w:r>
          </w:p>
        </w:tc>
        <w:tc>
          <w:tcPr>
            <w:tcW w:w="1278" w:type="dxa"/>
            <w:tcBorders>
              <w:top w:val="nil"/>
              <w:left w:val="nil"/>
              <w:bottom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26.9</w:t>
            </w:r>
          </w:p>
        </w:tc>
      </w:tr>
      <w:tr w:rsidR="00F2084F" w:rsidRPr="00AF753E" w:rsidTr="00A83D48">
        <w:trPr>
          <w:trHeight w:val="394"/>
          <w:jc w:val="center"/>
        </w:trPr>
        <w:tc>
          <w:tcPr>
            <w:tcW w:w="2578" w:type="dxa"/>
            <w:shd w:val="clear" w:color="auto" w:fill="auto"/>
            <w:vAlign w:val="center"/>
            <w:hideMark/>
          </w:tcPr>
          <w:p w:rsidR="00F2084F" w:rsidRPr="00AF753E" w:rsidRDefault="00F2084F" w:rsidP="00A83D48">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25001-30000元</w:t>
            </w:r>
          </w:p>
        </w:tc>
        <w:tc>
          <w:tcPr>
            <w:tcW w:w="1562" w:type="dxa"/>
            <w:tcBorders>
              <w:top w:val="nil"/>
              <w:bottom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37,775</w:t>
            </w:r>
          </w:p>
        </w:tc>
        <w:tc>
          <w:tcPr>
            <w:tcW w:w="1278" w:type="dxa"/>
            <w:tcBorders>
              <w:top w:val="nil"/>
              <w:left w:val="nil"/>
              <w:bottom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7.5</w:t>
            </w:r>
          </w:p>
        </w:tc>
      </w:tr>
      <w:tr w:rsidR="00F2084F" w:rsidRPr="00AF753E" w:rsidTr="00A83D48">
        <w:trPr>
          <w:trHeight w:val="394"/>
          <w:jc w:val="center"/>
        </w:trPr>
        <w:tc>
          <w:tcPr>
            <w:tcW w:w="2578" w:type="dxa"/>
            <w:shd w:val="clear" w:color="auto" w:fill="auto"/>
            <w:vAlign w:val="center"/>
            <w:hideMark/>
          </w:tcPr>
          <w:p w:rsidR="00F2084F" w:rsidRPr="00AF753E" w:rsidRDefault="00F2084F" w:rsidP="00A83D48">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30001-35000元</w:t>
            </w:r>
          </w:p>
        </w:tc>
        <w:tc>
          <w:tcPr>
            <w:tcW w:w="1562" w:type="dxa"/>
            <w:tcBorders>
              <w:top w:val="nil"/>
              <w:bottom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18,854</w:t>
            </w:r>
          </w:p>
        </w:tc>
        <w:tc>
          <w:tcPr>
            <w:tcW w:w="1278" w:type="dxa"/>
            <w:tcBorders>
              <w:top w:val="nil"/>
              <w:left w:val="nil"/>
              <w:bottom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3.8</w:t>
            </w:r>
          </w:p>
        </w:tc>
      </w:tr>
      <w:tr w:rsidR="00F2084F" w:rsidRPr="00AF753E" w:rsidTr="00A83D48">
        <w:trPr>
          <w:trHeight w:val="394"/>
          <w:jc w:val="center"/>
        </w:trPr>
        <w:tc>
          <w:tcPr>
            <w:tcW w:w="2578" w:type="dxa"/>
            <w:shd w:val="clear" w:color="auto" w:fill="auto"/>
            <w:vAlign w:val="center"/>
            <w:hideMark/>
          </w:tcPr>
          <w:p w:rsidR="00F2084F" w:rsidRPr="00AF753E" w:rsidRDefault="00F2084F" w:rsidP="00A83D48">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35001-40000元</w:t>
            </w:r>
          </w:p>
        </w:tc>
        <w:tc>
          <w:tcPr>
            <w:tcW w:w="1562" w:type="dxa"/>
            <w:tcBorders>
              <w:top w:val="nil"/>
              <w:bottom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5,994</w:t>
            </w:r>
          </w:p>
        </w:tc>
        <w:tc>
          <w:tcPr>
            <w:tcW w:w="1278" w:type="dxa"/>
            <w:tcBorders>
              <w:top w:val="nil"/>
              <w:left w:val="nil"/>
              <w:bottom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1.2</w:t>
            </w:r>
          </w:p>
        </w:tc>
      </w:tr>
      <w:tr w:rsidR="00F2084F" w:rsidRPr="00AF753E" w:rsidTr="00A83D48">
        <w:trPr>
          <w:trHeight w:val="394"/>
          <w:jc w:val="center"/>
        </w:trPr>
        <w:tc>
          <w:tcPr>
            <w:tcW w:w="2578" w:type="dxa"/>
            <w:shd w:val="clear" w:color="auto" w:fill="auto"/>
            <w:vAlign w:val="center"/>
            <w:hideMark/>
          </w:tcPr>
          <w:p w:rsidR="00F2084F" w:rsidRPr="00AF753E" w:rsidRDefault="00F2084F" w:rsidP="00A83D48">
            <w:pPr>
              <w:widowControl/>
              <w:overflowPunct w:val="0"/>
              <w:snapToGrid w:val="0"/>
              <w:ind w:leftChars="-92" w:left="-221"/>
              <w:jc w:val="center"/>
              <w:rPr>
                <w:rFonts w:ascii="標楷體" w:hAnsi="標楷體" w:cs="新細明體"/>
                <w:kern w:val="0"/>
                <w:sz w:val="20"/>
                <w:szCs w:val="24"/>
              </w:rPr>
            </w:pPr>
            <w:r w:rsidRPr="00AF753E">
              <w:rPr>
                <w:rFonts w:ascii="標楷體" w:hAnsi="標楷體" w:cs="新細明體" w:hint="eastAsia"/>
                <w:kern w:val="0"/>
                <w:sz w:val="20"/>
                <w:szCs w:val="24"/>
              </w:rPr>
              <w:t>40000元以上</w:t>
            </w:r>
          </w:p>
        </w:tc>
        <w:tc>
          <w:tcPr>
            <w:tcW w:w="1562" w:type="dxa"/>
            <w:tcBorders>
              <w:top w:val="nil"/>
              <w:bottom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288</w:t>
            </w:r>
          </w:p>
        </w:tc>
        <w:tc>
          <w:tcPr>
            <w:tcW w:w="1278" w:type="dxa"/>
            <w:tcBorders>
              <w:top w:val="nil"/>
              <w:left w:val="nil"/>
              <w:bottom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0.1</w:t>
            </w:r>
          </w:p>
        </w:tc>
      </w:tr>
      <w:tr w:rsidR="00F2084F" w:rsidRPr="00AF753E" w:rsidTr="004D2912">
        <w:trPr>
          <w:trHeight w:val="394"/>
          <w:jc w:val="center"/>
        </w:trPr>
        <w:tc>
          <w:tcPr>
            <w:tcW w:w="2578" w:type="dxa"/>
            <w:shd w:val="clear" w:color="auto" w:fill="auto"/>
            <w:vAlign w:val="center"/>
            <w:hideMark/>
          </w:tcPr>
          <w:p w:rsidR="00F2084F" w:rsidRPr="00AF753E" w:rsidRDefault="00F2084F" w:rsidP="00A83D48">
            <w:pPr>
              <w:widowControl/>
              <w:overflowPunct w:val="0"/>
              <w:snapToGrid w:val="0"/>
              <w:jc w:val="center"/>
              <w:rPr>
                <w:rFonts w:ascii="標楷體" w:hAnsi="標楷體" w:cs="新細明體"/>
                <w:kern w:val="0"/>
                <w:sz w:val="20"/>
                <w:szCs w:val="24"/>
              </w:rPr>
            </w:pPr>
            <w:r w:rsidRPr="00AF753E">
              <w:rPr>
                <w:rFonts w:ascii="標楷體" w:hAnsi="標楷體" w:cs="新細明體" w:hint="eastAsia"/>
                <w:kern w:val="0"/>
                <w:sz w:val="20"/>
                <w:szCs w:val="24"/>
              </w:rPr>
              <w:t>合計</w:t>
            </w:r>
          </w:p>
        </w:tc>
        <w:tc>
          <w:tcPr>
            <w:tcW w:w="1562" w:type="dxa"/>
            <w:tcBorders>
              <w:top w:val="nil"/>
              <w:right w:val="nil"/>
            </w:tcBorders>
            <w:shd w:val="clear" w:color="auto" w:fill="auto"/>
            <w:noWrap/>
            <w:vAlign w:val="center"/>
            <w:hideMark/>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502,358</w:t>
            </w:r>
          </w:p>
        </w:tc>
        <w:tc>
          <w:tcPr>
            <w:tcW w:w="1278" w:type="dxa"/>
            <w:tcBorders>
              <w:top w:val="nil"/>
              <w:left w:val="nil"/>
            </w:tcBorders>
            <w:vAlign w:val="center"/>
          </w:tcPr>
          <w:p w:rsidR="00F2084F" w:rsidRPr="00AF753E" w:rsidRDefault="00F2084F" w:rsidP="00A83D48">
            <w:pPr>
              <w:jc w:val="center"/>
              <w:rPr>
                <w:rFonts w:ascii="標楷體" w:hAnsi="標楷體" w:cs="Calibri"/>
                <w:sz w:val="20"/>
                <w:szCs w:val="20"/>
              </w:rPr>
            </w:pPr>
            <w:r w:rsidRPr="00AF753E">
              <w:rPr>
                <w:rFonts w:ascii="標楷體" w:hAnsi="標楷體" w:hint="eastAsia"/>
                <w:sz w:val="20"/>
                <w:szCs w:val="20"/>
              </w:rPr>
              <w:t>100</w:t>
            </w:r>
          </w:p>
        </w:tc>
      </w:tr>
    </w:tbl>
    <w:p w:rsidR="00143976" w:rsidRPr="00AF753E" w:rsidRDefault="00143976" w:rsidP="00143976">
      <w:pPr>
        <w:overflowPunct w:val="0"/>
        <w:ind w:leftChars="822" w:left="1973"/>
        <w:rPr>
          <w:rFonts w:ascii="標楷體" w:hAnsi="標楷體"/>
          <w:sz w:val="20"/>
          <w:szCs w:val="20"/>
        </w:rPr>
      </w:pPr>
      <w:r w:rsidRPr="00AF753E">
        <w:rPr>
          <w:rFonts w:ascii="標楷體" w:hAnsi="標楷體" w:hint="eastAsia"/>
          <w:sz w:val="20"/>
          <w:szCs w:val="20"/>
        </w:rPr>
        <w:t>資料來源：勞動部</w:t>
      </w:r>
    </w:p>
    <w:p w:rsidR="00143976" w:rsidRPr="00AF753E" w:rsidRDefault="00143976" w:rsidP="00143976">
      <w:pPr>
        <w:overflowPunct w:val="0"/>
        <w:ind w:leftChars="822" w:left="1973"/>
        <w:rPr>
          <w:rFonts w:ascii="標楷體" w:hAnsi="標楷體"/>
          <w:sz w:val="20"/>
          <w:szCs w:val="20"/>
        </w:rPr>
      </w:pPr>
      <w:r w:rsidRPr="00AF753E">
        <w:rPr>
          <w:rFonts w:ascii="標楷體" w:hAnsi="標楷體" w:hint="eastAsia"/>
          <w:sz w:val="20"/>
          <w:szCs w:val="20"/>
        </w:rPr>
        <w:t>說    明：本表以各年度初次核付案件為統計基準。</w:t>
      </w:r>
    </w:p>
    <w:p w:rsidR="00143976" w:rsidRPr="00AF753E" w:rsidRDefault="00F2084F" w:rsidP="00685E27">
      <w:pPr>
        <w:pStyle w:val="a8"/>
        <w:numPr>
          <w:ilvl w:val="0"/>
          <w:numId w:val="29"/>
        </w:numPr>
        <w:overflowPunct w:val="0"/>
        <w:spacing w:line="480" w:lineRule="exact"/>
        <w:ind w:leftChars="0" w:left="518" w:hanging="518"/>
        <w:jc w:val="both"/>
        <w:rPr>
          <w:rFonts w:ascii="標楷體" w:hAnsi="標楷體"/>
        </w:rPr>
      </w:pPr>
      <w:r w:rsidRPr="00AF753E">
        <w:rPr>
          <w:rFonts w:ascii="標楷體" w:hAnsi="標楷體" w:hint="eastAsia"/>
        </w:rPr>
        <w:t>勞工退休制度分為二部分，依1984年8月1日施行之勞動基準法，勞工須在同一事業單位工作25年以上、工作滿15年且年滿55歲或工作滿10年且年滿60歲，才能請領退休金。因勞退舊制請領退休金規定不易成就，於2005年7月1日開始施行勞工退休金條例，適用勞退新制之勞工，雇主須按月為其提繳不低於每月工資6％之退休金儲存於勞工保險局個人退休金專戶，提繳年資可累積，不因轉換工作而受影響。</w:t>
      </w:r>
      <w:r w:rsidRPr="00AF753E">
        <w:rPr>
          <w:rFonts w:ascii="標楷體" w:hAnsi="標楷體" w:cs="新細明體" w:hint="eastAsia"/>
          <w:kern w:val="0"/>
          <w:szCs w:val="24"/>
        </w:rPr>
        <w:t>至2019年3月累計已有退休金個人專戶人數約</w:t>
      </w:r>
      <w:r w:rsidRPr="00AF753E">
        <w:rPr>
          <w:rFonts w:ascii="標楷體" w:hAnsi="標楷體"/>
        </w:rPr>
        <w:t>1</w:t>
      </w:r>
      <w:r w:rsidRPr="00AF753E">
        <w:rPr>
          <w:rFonts w:ascii="標楷體" w:hAnsi="標楷體" w:hint="eastAsia"/>
        </w:rPr>
        <w:t>,</w:t>
      </w:r>
      <w:r w:rsidRPr="00AF753E">
        <w:rPr>
          <w:rFonts w:ascii="標楷體" w:hAnsi="標楷體"/>
        </w:rPr>
        <w:t>16</w:t>
      </w:r>
      <w:r w:rsidRPr="00AF753E">
        <w:rPr>
          <w:rFonts w:ascii="標楷體" w:hAnsi="標楷體" w:hint="eastAsia"/>
        </w:rPr>
        <w:t>1萬</w:t>
      </w:r>
      <w:r w:rsidRPr="00AF753E">
        <w:rPr>
          <w:rFonts w:ascii="標楷體" w:hAnsi="標楷體" w:cs="新細明體" w:hint="eastAsia"/>
          <w:kern w:val="0"/>
          <w:szCs w:val="24"/>
        </w:rPr>
        <w:t>人，</w:t>
      </w:r>
      <w:r w:rsidRPr="00AF753E">
        <w:rPr>
          <w:rFonts w:ascii="標楷體" w:hAnsi="標楷體" w:hint="eastAsia"/>
          <w:szCs w:val="24"/>
        </w:rPr>
        <w:t>至</w:t>
      </w:r>
      <w:r w:rsidRPr="00AF753E">
        <w:rPr>
          <w:rFonts w:ascii="標楷體" w:hAnsi="標楷體" w:cs="新細明體" w:hint="eastAsia"/>
          <w:kern w:val="0"/>
          <w:szCs w:val="24"/>
        </w:rPr>
        <w:t>2019</w:t>
      </w:r>
      <w:r w:rsidRPr="00AF753E">
        <w:rPr>
          <w:rFonts w:ascii="標楷體" w:hAnsi="標楷體" w:hint="eastAsia"/>
          <w:szCs w:val="24"/>
        </w:rPr>
        <w:t>年</w:t>
      </w:r>
      <w:r w:rsidRPr="00AF753E">
        <w:rPr>
          <w:rFonts w:ascii="標楷體" w:hAnsi="標楷體" w:cs="新細明體" w:hint="eastAsia"/>
          <w:kern w:val="0"/>
          <w:szCs w:val="24"/>
        </w:rPr>
        <w:t>3</w:t>
      </w:r>
      <w:r w:rsidRPr="00AF753E">
        <w:rPr>
          <w:rFonts w:ascii="標楷體" w:hAnsi="標楷體" w:hint="eastAsia"/>
          <w:szCs w:val="24"/>
        </w:rPr>
        <w:t>月</w:t>
      </w:r>
      <w:r w:rsidRPr="00AF753E">
        <w:rPr>
          <w:rFonts w:ascii="標楷體" w:hAnsi="標楷體" w:cs="新細明體" w:hint="eastAsia"/>
          <w:kern w:val="0"/>
          <w:szCs w:val="24"/>
        </w:rPr>
        <w:t>參加新制提繳人數約</w:t>
      </w:r>
      <w:r w:rsidRPr="00AF753E">
        <w:rPr>
          <w:rFonts w:ascii="標楷體" w:hAnsi="標楷體"/>
        </w:rPr>
        <w:t>6</w:t>
      </w:r>
      <w:r w:rsidRPr="00AF753E">
        <w:rPr>
          <w:rFonts w:ascii="標楷體" w:hAnsi="標楷體" w:hint="eastAsia"/>
        </w:rPr>
        <w:t>82萬</w:t>
      </w:r>
      <w:r w:rsidRPr="00AF753E">
        <w:rPr>
          <w:rFonts w:ascii="標楷體" w:hAnsi="標楷體" w:cs="新細明體" w:hint="eastAsia"/>
          <w:kern w:val="0"/>
          <w:szCs w:val="24"/>
        </w:rPr>
        <w:t>人(男性約</w:t>
      </w:r>
      <w:r w:rsidRPr="00AF753E">
        <w:rPr>
          <w:rFonts w:ascii="標楷體" w:hAnsi="標楷體" w:hint="eastAsia"/>
        </w:rPr>
        <w:t>344</w:t>
      </w:r>
      <w:r w:rsidRPr="00AF753E">
        <w:rPr>
          <w:rFonts w:ascii="標楷體" w:hAnsi="標楷體" w:cs="新細明體" w:hint="eastAsia"/>
          <w:kern w:val="0"/>
          <w:szCs w:val="24"/>
        </w:rPr>
        <w:t>萬人，女性約</w:t>
      </w:r>
      <w:r w:rsidRPr="00AF753E">
        <w:rPr>
          <w:rFonts w:ascii="標楷體" w:hAnsi="標楷體" w:hint="eastAsia"/>
        </w:rPr>
        <w:t>338</w:t>
      </w:r>
      <w:r w:rsidRPr="00AF753E">
        <w:rPr>
          <w:rFonts w:ascii="標楷體" w:hAnsi="標楷體" w:cs="新細明體" w:hint="eastAsia"/>
          <w:kern w:val="0"/>
          <w:szCs w:val="24"/>
        </w:rPr>
        <w:t>萬人)，提繳單位約52萬家，2005年至2019年1月已收新制退休金計</w:t>
      </w:r>
      <w:r w:rsidRPr="00AF753E">
        <w:rPr>
          <w:rFonts w:ascii="標楷體" w:hAnsi="標楷體" w:cs="新細明體"/>
          <w:kern w:val="0"/>
          <w:szCs w:val="24"/>
        </w:rPr>
        <w:t>2</w:t>
      </w:r>
      <w:r w:rsidRPr="00AF753E">
        <w:rPr>
          <w:rFonts w:ascii="標楷體" w:hAnsi="標楷體" w:cs="新細明體" w:hint="eastAsia"/>
          <w:kern w:val="0"/>
          <w:szCs w:val="24"/>
        </w:rPr>
        <w:t>兆</w:t>
      </w:r>
      <w:r w:rsidRPr="00AF753E">
        <w:rPr>
          <w:rFonts w:ascii="標楷體" w:hAnsi="標楷體" w:cs="新細明體"/>
          <w:kern w:val="0"/>
          <w:szCs w:val="24"/>
        </w:rPr>
        <w:t>18</w:t>
      </w:r>
      <w:r w:rsidRPr="00AF753E">
        <w:rPr>
          <w:rFonts w:ascii="標楷體" w:hAnsi="標楷體" w:cs="新細明體" w:hint="eastAsia"/>
          <w:kern w:val="0"/>
          <w:szCs w:val="24"/>
        </w:rPr>
        <w:t>億</w:t>
      </w:r>
      <w:r w:rsidRPr="00AF753E">
        <w:rPr>
          <w:rFonts w:ascii="標楷體" w:hAnsi="標楷體" w:cs="新細明體"/>
          <w:kern w:val="0"/>
          <w:szCs w:val="24"/>
        </w:rPr>
        <w:t>530</w:t>
      </w:r>
      <w:r w:rsidRPr="00AF753E">
        <w:rPr>
          <w:rFonts w:ascii="標楷體" w:hAnsi="標楷體" w:cs="新細明體" w:hint="eastAsia"/>
          <w:kern w:val="0"/>
          <w:szCs w:val="24"/>
        </w:rPr>
        <w:t>萬餘元；至2019年4月，共83萬1,150件核發案</w:t>
      </w:r>
      <w:r w:rsidR="00143976" w:rsidRPr="00AF753E">
        <w:rPr>
          <w:rFonts w:ascii="標楷體" w:hAnsi="標楷體" w:cs="新細明體" w:hint="eastAsia"/>
          <w:kern w:val="0"/>
          <w:szCs w:val="24"/>
        </w:rPr>
        <w:t>。</w:t>
      </w:r>
      <w:r w:rsidR="00A70FD0" w:rsidRPr="00AF753E">
        <w:rPr>
          <w:rFonts w:ascii="標楷體" w:hAnsi="標楷體" w:cs="新細明體" w:hint="eastAsia"/>
          <w:bCs/>
          <w:kern w:val="0"/>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82" w:name="_Toc440436909"/>
      <w:bookmarkStart w:id="183" w:name="_Toc13646016"/>
      <w:r w:rsidRPr="00AF753E">
        <w:rPr>
          <w:rFonts w:ascii="標楷體" w:hAnsi="標楷體" w:cs="Times New Roman" w:hint="eastAsia"/>
          <w:b/>
          <w:bCs/>
          <w:szCs w:val="28"/>
        </w:rPr>
        <w:t>職業災害勞工保護</w:t>
      </w:r>
      <w:bookmarkEnd w:id="182"/>
      <w:bookmarkEnd w:id="183"/>
    </w:p>
    <w:p w:rsidR="00143976" w:rsidRPr="00AF753E" w:rsidRDefault="00F2084F" w:rsidP="00685E27">
      <w:pPr>
        <w:pStyle w:val="a8"/>
        <w:numPr>
          <w:ilvl w:val="0"/>
          <w:numId w:val="29"/>
        </w:numPr>
        <w:overflowPunct w:val="0"/>
        <w:spacing w:line="480" w:lineRule="exact"/>
        <w:ind w:leftChars="0" w:left="518" w:hanging="518"/>
        <w:jc w:val="both"/>
        <w:rPr>
          <w:rFonts w:ascii="標楷體" w:hAnsi="標楷體"/>
        </w:rPr>
      </w:pPr>
      <w:r w:rsidRPr="00AF753E">
        <w:rPr>
          <w:rFonts w:ascii="標楷體" w:hAnsi="標楷體" w:cs="Times New Roman" w:hint="eastAsia"/>
        </w:rPr>
        <w:t>勞工保險被保險人遭遇職業災害者，失能程度經評估達終身無工作能力，得請領失能年金給付，年金給付標準按保險年資及平均月投保薪資計算，並有4,000元最低保障。非屬終身無工作能力者，按失能程度分15等級，請領45日至1,800日之失能一次金。</w:t>
      </w:r>
      <w:r w:rsidRPr="00AF753E">
        <w:rPr>
          <w:rFonts w:ascii="標楷體" w:hAnsi="標楷體" w:cs="新細明體" w:hint="eastAsia"/>
          <w:kern w:val="0"/>
          <w:szCs w:val="24"/>
        </w:rPr>
        <w:t>2016年至2019年3月勞工保險職業災害失能年金金額級距及2019年3月請領職業災害失能一次給付金額級距分別統計如表</w:t>
      </w:r>
      <w:r w:rsidR="00317B58" w:rsidRPr="00AF753E">
        <w:rPr>
          <w:rFonts w:ascii="標楷體" w:hAnsi="標楷體" w:cs="新細明體" w:hint="eastAsia"/>
          <w:kern w:val="0"/>
          <w:szCs w:val="24"/>
        </w:rPr>
        <w:t>4</w:t>
      </w:r>
      <w:r w:rsidR="005C307D" w:rsidRPr="00AF753E">
        <w:rPr>
          <w:rFonts w:ascii="標楷體" w:hAnsi="標楷體" w:cs="新細明體" w:hint="eastAsia"/>
          <w:kern w:val="0"/>
          <w:szCs w:val="24"/>
        </w:rPr>
        <w:t>2</w:t>
      </w:r>
      <w:r w:rsidR="00143976" w:rsidRPr="00AF753E">
        <w:rPr>
          <w:rFonts w:ascii="標楷體" w:hAnsi="標楷體" w:cs="新細明體" w:hint="eastAsia"/>
          <w:kern w:val="0"/>
          <w:szCs w:val="24"/>
        </w:rPr>
        <w:t>及表</w:t>
      </w:r>
      <w:r w:rsidR="00317B58" w:rsidRPr="00AF753E">
        <w:rPr>
          <w:rFonts w:ascii="標楷體" w:hAnsi="標楷體" w:cs="新細明體" w:hint="eastAsia"/>
          <w:kern w:val="0"/>
          <w:szCs w:val="24"/>
        </w:rPr>
        <w:t>4</w:t>
      </w:r>
      <w:r w:rsidR="005C307D" w:rsidRPr="00AF753E">
        <w:rPr>
          <w:rFonts w:ascii="標楷體" w:hAnsi="標楷體" w:cs="新細明體" w:hint="eastAsia"/>
          <w:kern w:val="0"/>
          <w:szCs w:val="24"/>
        </w:rPr>
        <w:t>3</w:t>
      </w:r>
      <w:r w:rsidR="00143976" w:rsidRPr="00AF753E">
        <w:rPr>
          <w:rFonts w:ascii="標楷體" w:hAnsi="標楷體" w:cs="新細明體" w:hint="eastAsia"/>
          <w:kern w:val="0"/>
          <w:szCs w:val="24"/>
        </w:rPr>
        <w:t>。</w:t>
      </w:r>
      <w:r w:rsidR="00A70FD0" w:rsidRPr="00AF753E">
        <w:rPr>
          <w:rFonts w:ascii="標楷體" w:hAnsi="標楷體" w:cs="新細明體" w:hint="eastAsia"/>
          <w:bCs/>
          <w:kern w:val="0"/>
          <w:szCs w:val="24"/>
        </w:rPr>
        <w:t>（勞動部）</w:t>
      </w:r>
    </w:p>
    <w:p w:rsidR="00143976" w:rsidRPr="00AF753E" w:rsidRDefault="00143976" w:rsidP="00143976">
      <w:pPr>
        <w:pStyle w:val="ac"/>
        <w:spacing w:before="100" w:beforeAutospacing="1"/>
        <w:jc w:val="center"/>
        <w:rPr>
          <w:rFonts w:ascii="標楷體" w:eastAsia="標楷體" w:hAnsi="標楷體"/>
          <w:b/>
          <w:sz w:val="24"/>
          <w:szCs w:val="24"/>
        </w:rPr>
      </w:pPr>
      <w:bookmarkStart w:id="184" w:name="_Toc440436819"/>
      <w:r w:rsidRPr="00AF753E">
        <w:rPr>
          <w:rFonts w:ascii="標楷體" w:eastAsia="標楷體" w:hAnsi="標楷體" w:hint="eastAsia"/>
          <w:b/>
          <w:sz w:val="24"/>
          <w:szCs w:val="24"/>
        </w:rPr>
        <w:t>表</w:t>
      </w:r>
      <w:r w:rsidR="00317B58" w:rsidRPr="00AF753E">
        <w:rPr>
          <w:rFonts w:ascii="標楷體" w:eastAsia="標楷體" w:hAnsi="標楷體" w:hint="eastAsia"/>
          <w:b/>
          <w:sz w:val="24"/>
          <w:szCs w:val="24"/>
        </w:rPr>
        <w:t>4</w:t>
      </w:r>
      <w:r w:rsidR="005C307D" w:rsidRPr="00AF753E">
        <w:rPr>
          <w:rFonts w:ascii="標楷體" w:eastAsia="標楷體" w:hAnsi="標楷體" w:hint="eastAsia"/>
          <w:b/>
          <w:sz w:val="24"/>
          <w:szCs w:val="24"/>
        </w:rPr>
        <w:t>2</w:t>
      </w:r>
      <w:r w:rsidRPr="00AF753E">
        <w:rPr>
          <w:rFonts w:ascii="標楷體" w:eastAsia="標楷體" w:hAnsi="標楷體" w:hint="eastAsia"/>
          <w:b/>
          <w:sz w:val="24"/>
          <w:szCs w:val="24"/>
        </w:rPr>
        <w:t xml:space="preserve">  </w:t>
      </w:r>
      <w:r w:rsidR="00F2084F" w:rsidRPr="00AF753E">
        <w:rPr>
          <w:rFonts w:ascii="標楷體" w:eastAsia="標楷體" w:hAnsi="標楷體" w:hint="eastAsia"/>
          <w:b/>
          <w:sz w:val="24"/>
          <w:szCs w:val="24"/>
        </w:rPr>
        <w:t>2016年至2019年3月</w:t>
      </w:r>
      <w:r w:rsidRPr="00AF753E">
        <w:rPr>
          <w:rFonts w:ascii="標楷體" w:eastAsia="標楷體" w:hAnsi="標楷體" w:hint="eastAsia"/>
          <w:b/>
          <w:sz w:val="24"/>
          <w:szCs w:val="24"/>
        </w:rPr>
        <w:t>勞工保險職業災害失能年金金額級距統計</w:t>
      </w:r>
      <w:bookmarkEnd w:id="184"/>
    </w:p>
    <w:p w:rsidR="00143976" w:rsidRPr="00AF753E" w:rsidRDefault="00143976" w:rsidP="00143976">
      <w:pPr>
        <w:ind w:rightChars="826" w:right="1982"/>
        <w:jc w:val="right"/>
        <w:rPr>
          <w:rFonts w:ascii="標楷體" w:hAnsi="標楷體"/>
          <w:sz w:val="20"/>
        </w:rPr>
      </w:pPr>
      <w:r w:rsidRPr="00AF753E">
        <w:rPr>
          <w:rFonts w:ascii="標楷體" w:hAnsi="標楷體" w:hint="eastAsia"/>
          <w:sz w:val="20"/>
        </w:rPr>
        <w:t>單位：件；％</w:t>
      </w:r>
    </w:p>
    <w:tbl>
      <w:tblPr>
        <w:tblW w:w="5408" w:type="dxa"/>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573"/>
        <w:gridCol w:w="1559"/>
        <w:gridCol w:w="1276"/>
      </w:tblGrid>
      <w:tr w:rsidR="0071449D" w:rsidRPr="00AF753E" w:rsidTr="004D2912">
        <w:trPr>
          <w:trHeight w:val="442"/>
          <w:jc w:val="center"/>
        </w:trPr>
        <w:tc>
          <w:tcPr>
            <w:tcW w:w="2573" w:type="dxa"/>
            <w:shd w:val="clear" w:color="auto" w:fill="auto"/>
            <w:vAlign w:val="center"/>
            <w:hideMark/>
          </w:tcPr>
          <w:p w:rsidR="00143976" w:rsidRPr="00AF753E" w:rsidRDefault="00143976" w:rsidP="004D2912">
            <w:pPr>
              <w:widowControl/>
              <w:overflowPunct w:val="0"/>
              <w:snapToGrid w:val="0"/>
              <w:jc w:val="center"/>
              <w:rPr>
                <w:rFonts w:ascii="標楷體" w:hAnsi="標楷體" w:cs="新細明體"/>
                <w:kern w:val="0"/>
                <w:sz w:val="20"/>
                <w:szCs w:val="20"/>
              </w:rPr>
            </w:pPr>
            <w:r w:rsidRPr="00AF753E">
              <w:rPr>
                <w:rFonts w:ascii="標楷體" w:hAnsi="標楷體" w:cs="新細明體" w:hint="eastAsia"/>
                <w:kern w:val="0"/>
                <w:sz w:val="20"/>
                <w:szCs w:val="20"/>
              </w:rPr>
              <w:t>領取金額級距</w:t>
            </w:r>
          </w:p>
        </w:tc>
        <w:tc>
          <w:tcPr>
            <w:tcW w:w="1559" w:type="dxa"/>
            <w:tcBorders>
              <w:bottom w:val="single" w:sz="4" w:space="0" w:color="auto"/>
            </w:tcBorders>
            <w:shd w:val="clear" w:color="auto" w:fill="auto"/>
            <w:noWrap/>
            <w:vAlign w:val="center"/>
            <w:hideMark/>
          </w:tcPr>
          <w:p w:rsidR="00143976" w:rsidRPr="00AF753E" w:rsidRDefault="00143976" w:rsidP="004D2912">
            <w:pPr>
              <w:widowControl/>
              <w:overflowPunct w:val="0"/>
              <w:snapToGrid w:val="0"/>
              <w:jc w:val="center"/>
              <w:rPr>
                <w:rFonts w:ascii="標楷體" w:hAnsi="標楷體" w:cs="新細明體"/>
                <w:kern w:val="0"/>
                <w:sz w:val="20"/>
                <w:szCs w:val="20"/>
              </w:rPr>
            </w:pPr>
            <w:r w:rsidRPr="00AF753E">
              <w:rPr>
                <w:rFonts w:ascii="標楷體" w:hAnsi="標楷體" w:cs="新細明體" w:hint="eastAsia"/>
                <w:kern w:val="0"/>
                <w:sz w:val="20"/>
                <w:szCs w:val="20"/>
              </w:rPr>
              <w:t>件數</w:t>
            </w:r>
          </w:p>
        </w:tc>
        <w:tc>
          <w:tcPr>
            <w:tcW w:w="1276" w:type="dxa"/>
            <w:tcBorders>
              <w:bottom w:val="single" w:sz="4" w:space="0" w:color="auto"/>
            </w:tcBorders>
            <w:shd w:val="clear" w:color="auto" w:fill="auto"/>
            <w:vAlign w:val="center"/>
          </w:tcPr>
          <w:p w:rsidR="00143976" w:rsidRPr="00AF753E" w:rsidRDefault="00143976" w:rsidP="004D2912">
            <w:pPr>
              <w:widowControl/>
              <w:overflowPunct w:val="0"/>
              <w:snapToGrid w:val="0"/>
              <w:jc w:val="center"/>
              <w:rPr>
                <w:rFonts w:ascii="標楷體" w:hAnsi="標楷體" w:cs="新細明體"/>
                <w:b/>
                <w:kern w:val="0"/>
                <w:sz w:val="20"/>
                <w:szCs w:val="20"/>
              </w:rPr>
            </w:pPr>
            <w:r w:rsidRPr="00AF753E">
              <w:rPr>
                <w:rFonts w:ascii="標楷體" w:hAnsi="標楷體" w:cs="新細明體" w:hint="eastAsia"/>
                <w:kern w:val="0"/>
                <w:sz w:val="20"/>
                <w:szCs w:val="20"/>
              </w:rPr>
              <w:t>比率</w:t>
            </w:r>
          </w:p>
        </w:tc>
      </w:tr>
      <w:tr w:rsidR="00F2084F" w:rsidRPr="00AF753E" w:rsidTr="004D2912">
        <w:trPr>
          <w:trHeight w:val="442"/>
          <w:jc w:val="center"/>
        </w:trPr>
        <w:tc>
          <w:tcPr>
            <w:tcW w:w="2573" w:type="dxa"/>
            <w:shd w:val="clear" w:color="auto" w:fill="auto"/>
            <w:vAlign w:val="center"/>
            <w:hideMark/>
          </w:tcPr>
          <w:p w:rsidR="00F2084F" w:rsidRPr="00AF753E" w:rsidRDefault="00F2084F" w:rsidP="004D2912">
            <w:pPr>
              <w:widowControl/>
              <w:overflowPunct w:val="0"/>
              <w:snapToGrid w:val="0"/>
              <w:ind w:firstLineChars="285" w:firstLine="570"/>
              <w:rPr>
                <w:rFonts w:ascii="標楷體" w:hAnsi="標楷體" w:cs="新細明體"/>
                <w:kern w:val="0"/>
                <w:sz w:val="20"/>
                <w:szCs w:val="20"/>
              </w:rPr>
            </w:pPr>
            <w:r w:rsidRPr="00AF753E">
              <w:rPr>
                <w:rFonts w:ascii="標楷體" w:hAnsi="標楷體" w:cs="新細明體" w:hint="eastAsia"/>
                <w:kern w:val="0"/>
                <w:sz w:val="20"/>
                <w:szCs w:val="20"/>
              </w:rPr>
              <w:t>5000元以下</w:t>
            </w:r>
          </w:p>
        </w:tc>
        <w:tc>
          <w:tcPr>
            <w:tcW w:w="1559" w:type="dxa"/>
            <w:tcBorders>
              <w:bottom w:val="nil"/>
              <w:right w:val="nil"/>
            </w:tcBorders>
            <w:shd w:val="clear" w:color="auto" w:fill="auto"/>
            <w:noWrap/>
            <w:hideMark/>
          </w:tcPr>
          <w:p w:rsidR="00F2084F" w:rsidRPr="00AF753E" w:rsidRDefault="00F2084F" w:rsidP="00A83D48">
            <w:pPr>
              <w:jc w:val="center"/>
              <w:rPr>
                <w:rFonts w:ascii="標楷體" w:hAnsi="標楷體"/>
                <w:sz w:val="20"/>
                <w:szCs w:val="20"/>
              </w:rPr>
            </w:pPr>
            <w:r w:rsidRPr="00AF753E">
              <w:rPr>
                <w:rFonts w:ascii="標楷體" w:hAnsi="標楷體"/>
                <w:sz w:val="20"/>
                <w:szCs w:val="20"/>
              </w:rPr>
              <w:t>70</w:t>
            </w:r>
          </w:p>
        </w:tc>
        <w:tc>
          <w:tcPr>
            <w:tcW w:w="1276" w:type="dxa"/>
            <w:tcBorders>
              <w:left w:val="nil"/>
              <w:bottom w:val="nil"/>
            </w:tcBorders>
          </w:tcPr>
          <w:p w:rsidR="00F2084F" w:rsidRPr="00AF753E" w:rsidRDefault="00F2084F" w:rsidP="00A83D48">
            <w:pPr>
              <w:overflowPunct w:val="0"/>
              <w:ind w:rightChars="110" w:right="264"/>
              <w:jc w:val="right"/>
              <w:rPr>
                <w:rFonts w:ascii="標楷體" w:hAnsi="標楷體" w:cs="新細明體"/>
                <w:kern w:val="0"/>
                <w:sz w:val="20"/>
                <w:szCs w:val="20"/>
              </w:rPr>
            </w:pPr>
            <w:r w:rsidRPr="00AF753E">
              <w:rPr>
                <w:rFonts w:ascii="標楷體" w:hAnsi="標楷體" w:cs="新細明體" w:hint="eastAsia"/>
                <w:kern w:val="0"/>
                <w:sz w:val="20"/>
                <w:szCs w:val="20"/>
              </w:rPr>
              <w:t>35.18</w:t>
            </w:r>
          </w:p>
        </w:tc>
      </w:tr>
      <w:tr w:rsidR="00F2084F" w:rsidRPr="00AF753E" w:rsidTr="004D2912">
        <w:trPr>
          <w:trHeight w:val="442"/>
          <w:jc w:val="center"/>
        </w:trPr>
        <w:tc>
          <w:tcPr>
            <w:tcW w:w="2573" w:type="dxa"/>
            <w:shd w:val="clear" w:color="auto" w:fill="auto"/>
            <w:vAlign w:val="center"/>
            <w:hideMark/>
          </w:tcPr>
          <w:p w:rsidR="00F2084F" w:rsidRPr="00AF753E" w:rsidRDefault="00F2084F" w:rsidP="004D2912">
            <w:pPr>
              <w:widowControl/>
              <w:overflowPunct w:val="0"/>
              <w:snapToGrid w:val="0"/>
              <w:ind w:firstLineChars="285" w:firstLine="570"/>
              <w:rPr>
                <w:rFonts w:ascii="標楷體" w:hAnsi="標楷體" w:cs="新細明體"/>
                <w:kern w:val="0"/>
                <w:sz w:val="20"/>
                <w:szCs w:val="20"/>
              </w:rPr>
            </w:pPr>
            <w:r w:rsidRPr="00AF753E">
              <w:rPr>
                <w:rFonts w:ascii="標楷體" w:hAnsi="標楷體" w:cs="新細明體" w:hint="eastAsia"/>
                <w:kern w:val="0"/>
                <w:sz w:val="20"/>
                <w:szCs w:val="20"/>
              </w:rPr>
              <w:t>5001-10000元</w:t>
            </w:r>
          </w:p>
        </w:tc>
        <w:tc>
          <w:tcPr>
            <w:tcW w:w="1559" w:type="dxa"/>
            <w:tcBorders>
              <w:top w:val="nil"/>
              <w:bottom w:val="nil"/>
              <w:right w:val="nil"/>
            </w:tcBorders>
            <w:shd w:val="clear" w:color="auto" w:fill="auto"/>
            <w:noWrap/>
            <w:hideMark/>
          </w:tcPr>
          <w:p w:rsidR="00F2084F" w:rsidRPr="00AF753E" w:rsidRDefault="00F2084F" w:rsidP="00A83D48">
            <w:pPr>
              <w:jc w:val="center"/>
              <w:rPr>
                <w:rFonts w:ascii="標楷體" w:hAnsi="標楷體"/>
                <w:sz w:val="20"/>
                <w:szCs w:val="20"/>
              </w:rPr>
            </w:pPr>
            <w:r w:rsidRPr="00AF753E">
              <w:rPr>
                <w:rFonts w:ascii="標楷體" w:hAnsi="標楷體"/>
                <w:sz w:val="20"/>
                <w:szCs w:val="20"/>
              </w:rPr>
              <w:t>28</w:t>
            </w:r>
          </w:p>
        </w:tc>
        <w:tc>
          <w:tcPr>
            <w:tcW w:w="1276" w:type="dxa"/>
            <w:tcBorders>
              <w:top w:val="nil"/>
              <w:left w:val="nil"/>
              <w:bottom w:val="nil"/>
            </w:tcBorders>
          </w:tcPr>
          <w:p w:rsidR="00F2084F" w:rsidRPr="00AF753E" w:rsidRDefault="00F2084F" w:rsidP="00A83D48">
            <w:pPr>
              <w:overflowPunct w:val="0"/>
              <w:ind w:rightChars="110" w:right="264"/>
              <w:jc w:val="right"/>
              <w:rPr>
                <w:rFonts w:ascii="標楷體" w:hAnsi="標楷體" w:cs="新細明體"/>
                <w:kern w:val="0"/>
                <w:sz w:val="20"/>
                <w:szCs w:val="20"/>
              </w:rPr>
            </w:pPr>
            <w:r w:rsidRPr="00AF753E">
              <w:rPr>
                <w:rFonts w:ascii="標楷體" w:hAnsi="標楷體" w:cs="新細明體" w:hint="eastAsia"/>
                <w:kern w:val="0"/>
                <w:sz w:val="20"/>
                <w:szCs w:val="20"/>
              </w:rPr>
              <w:t>14.07</w:t>
            </w:r>
          </w:p>
        </w:tc>
      </w:tr>
      <w:tr w:rsidR="00F2084F" w:rsidRPr="00AF753E" w:rsidTr="004D2912">
        <w:trPr>
          <w:trHeight w:val="442"/>
          <w:jc w:val="center"/>
        </w:trPr>
        <w:tc>
          <w:tcPr>
            <w:tcW w:w="2573" w:type="dxa"/>
            <w:shd w:val="clear" w:color="auto" w:fill="auto"/>
            <w:vAlign w:val="center"/>
            <w:hideMark/>
          </w:tcPr>
          <w:p w:rsidR="00F2084F" w:rsidRPr="00AF753E" w:rsidRDefault="00F2084F" w:rsidP="004D2912">
            <w:pPr>
              <w:widowControl/>
              <w:overflowPunct w:val="0"/>
              <w:snapToGrid w:val="0"/>
              <w:jc w:val="center"/>
              <w:rPr>
                <w:rFonts w:ascii="標楷體" w:hAnsi="標楷體" w:cs="新細明體"/>
                <w:kern w:val="0"/>
                <w:sz w:val="20"/>
                <w:szCs w:val="20"/>
              </w:rPr>
            </w:pPr>
            <w:r w:rsidRPr="00AF753E">
              <w:rPr>
                <w:rFonts w:ascii="標楷體" w:hAnsi="標楷體" w:cs="新細明體" w:hint="eastAsia"/>
                <w:kern w:val="0"/>
                <w:sz w:val="20"/>
                <w:szCs w:val="20"/>
              </w:rPr>
              <w:t>10001-15000元</w:t>
            </w:r>
          </w:p>
        </w:tc>
        <w:tc>
          <w:tcPr>
            <w:tcW w:w="1559" w:type="dxa"/>
            <w:tcBorders>
              <w:top w:val="nil"/>
              <w:bottom w:val="nil"/>
              <w:right w:val="nil"/>
            </w:tcBorders>
            <w:shd w:val="clear" w:color="auto" w:fill="auto"/>
            <w:noWrap/>
            <w:hideMark/>
          </w:tcPr>
          <w:p w:rsidR="00F2084F" w:rsidRPr="00AF753E" w:rsidRDefault="00F2084F" w:rsidP="00A83D48">
            <w:pPr>
              <w:jc w:val="center"/>
              <w:rPr>
                <w:rFonts w:ascii="標楷體" w:hAnsi="標楷體"/>
                <w:sz w:val="20"/>
                <w:szCs w:val="20"/>
              </w:rPr>
            </w:pPr>
            <w:r w:rsidRPr="00AF753E">
              <w:rPr>
                <w:rFonts w:ascii="標楷體" w:hAnsi="標楷體"/>
                <w:sz w:val="20"/>
                <w:szCs w:val="20"/>
              </w:rPr>
              <w:t>29</w:t>
            </w:r>
          </w:p>
        </w:tc>
        <w:tc>
          <w:tcPr>
            <w:tcW w:w="1276" w:type="dxa"/>
            <w:tcBorders>
              <w:top w:val="nil"/>
              <w:left w:val="nil"/>
              <w:bottom w:val="nil"/>
            </w:tcBorders>
          </w:tcPr>
          <w:p w:rsidR="00F2084F" w:rsidRPr="00AF753E" w:rsidRDefault="00F2084F" w:rsidP="00A83D48">
            <w:pPr>
              <w:overflowPunct w:val="0"/>
              <w:ind w:rightChars="110" w:right="264"/>
              <w:jc w:val="right"/>
              <w:rPr>
                <w:rFonts w:ascii="標楷體" w:hAnsi="標楷體" w:cs="新細明體"/>
                <w:kern w:val="0"/>
                <w:sz w:val="20"/>
                <w:szCs w:val="20"/>
              </w:rPr>
            </w:pPr>
            <w:r w:rsidRPr="00AF753E">
              <w:rPr>
                <w:rFonts w:ascii="標楷體" w:hAnsi="標楷體" w:cs="新細明體" w:hint="eastAsia"/>
                <w:kern w:val="0"/>
                <w:sz w:val="20"/>
                <w:szCs w:val="20"/>
              </w:rPr>
              <w:t>14.57</w:t>
            </w:r>
          </w:p>
        </w:tc>
      </w:tr>
      <w:tr w:rsidR="00F2084F" w:rsidRPr="00AF753E" w:rsidTr="004D2912">
        <w:trPr>
          <w:trHeight w:val="442"/>
          <w:jc w:val="center"/>
        </w:trPr>
        <w:tc>
          <w:tcPr>
            <w:tcW w:w="2573" w:type="dxa"/>
            <w:shd w:val="clear" w:color="auto" w:fill="auto"/>
            <w:vAlign w:val="center"/>
            <w:hideMark/>
          </w:tcPr>
          <w:p w:rsidR="00F2084F" w:rsidRPr="00AF753E" w:rsidRDefault="00F2084F" w:rsidP="004D2912">
            <w:pPr>
              <w:widowControl/>
              <w:overflowPunct w:val="0"/>
              <w:snapToGrid w:val="0"/>
              <w:jc w:val="center"/>
              <w:rPr>
                <w:rFonts w:ascii="標楷體" w:hAnsi="標楷體" w:cs="新細明體"/>
                <w:kern w:val="0"/>
                <w:sz w:val="20"/>
                <w:szCs w:val="20"/>
              </w:rPr>
            </w:pPr>
            <w:r w:rsidRPr="00AF753E">
              <w:rPr>
                <w:rFonts w:ascii="標楷體" w:hAnsi="標楷體" w:cs="新細明體" w:hint="eastAsia"/>
                <w:kern w:val="0"/>
                <w:sz w:val="20"/>
                <w:szCs w:val="20"/>
              </w:rPr>
              <w:t>15001-20000元</w:t>
            </w:r>
          </w:p>
        </w:tc>
        <w:tc>
          <w:tcPr>
            <w:tcW w:w="1559" w:type="dxa"/>
            <w:tcBorders>
              <w:top w:val="nil"/>
              <w:bottom w:val="nil"/>
              <w:right w:val="nil"/>
            </w:tcBorders>
            <w:shd w:val="clear" w:color="auto" w:fill="auto"/>
            <w:noWrap/>
            <w:hideMark/>
          </w:tcPr>
          <w:p w:rsidR="00F2084F" w:rsidRPr="00AF753E" w:rsidRDefault="00F2084F" w:rsidP="00A83D48">
            <w:pPr>
              <w:jc w:val="center"/>
              <w:rPr>
                <w:rFonts w:ascii="標楷體" w:hAnsi="標楷體"/>
                <w:sz w:val="20"/>
                <w:szCs w:val="20"/>
              </w:rPr>
            </w:pPr>
            <w:r w:rsidRPr="00AF753E">
              <w:rPr>
                <w:rFonts w:ascii="標楷體" w:hAnsi="標楷體"/>
                <w:sz w:val="20"/>
                <w:szCs w:val="20"/>
              </w:rPr>
              <w:t>27</w:t>
            </w:r>
          </w:p>
        </w:tc>
        <w:tc>
          <w:tcPr>
            <w:tcW w:w="1276" w:type="dxa"/>
            <w:tcBorders>
              <w:top w:val="nil"/>
              <w:left w:val="nil"/>
              <w:bottom w:val="nil"/>
            </w:tcBorders>
          </w:tcPr>
          <w:p w:rsidR="00F2084F" w:rsidRPr="00AF753E" w:rsidRDefault="00F2084F" w:rsidP="00A83D48">
            <w:pPr>
              <w:overflowPunct w:val="0"/>
              <w:ind w:rightChars="110" w:right="264"/>
              <w:jc w:val="right"/>
              <w:rPr>
                <w:rFonts w:ascii="標楷體" w:hAnsi="標楷體" w:cs="新細明體"/>
                <w:kern w:val="0"/>
                <w:sz w:val="20"/>
                <w:szCs w:val="20"/>
              </w:rPr>
            </w:pPr>
            <w:r w:rsidRPr="00AF753E">
              <w:rPr>
                <w:rFonts w:ascii="標楷體" w:hAnsi="標楷體" w:cs="新細明體" w:hint="eastAsia"/>
                <w:kern w:val="0"/>
                <w:sz w:val="20"/>
                <w:szCs w:val="20"/>
              </w:rPr>
              <w:t>13.57</w:t>
            </w:r>
          </w:p>
        </w:tc>
      </w:tr>
      <w:tr w:rsidR="00F2084F" w:rsidRPr="00AF753E" w:rsidTr="004D2912">
        <w:trPr>
          <w:trHeight w:val="442"/>
          <w:jc w:val="center"/>
        </w:trPr>
        <w:tc>
          <w:tcPr>
            <w:tcW w:w="2573" w:type="dxa"/>
            <w:shd w:val="clear" w:color="auto" w:fill="auto"/>
            <w:vAlign w:val="center"/>
            <w:hideMark/>
          </w:tcPr>
          <w:p w:rsidR="00F2084F" w:rsidRPr="00AF753E" w:rsidRDefault="00F2084F" w:rsidP="004D2912">
            <w:pPr>
              <w:widowControl/>
              <w:overflowPunct w:val="0"/>
              <w:snapToGrid w:val="0"/>
              <w:jc w:val="center"/>
              <w:rPr>
                <w:rFonts w:ascii="標楷體" w:hAnsi="標楷體" w:cs="新細明體"/>
                <w:kern w:val="0"/>
                <w:sz w:val="20"/>
                <w:szCs w:val="20"/>
              </w:rPr>
            </w:pPr>
            <w:r w:rsidRPr="00AF753E">
              <w:rPr>
                <w:rFonts w:ascii="標楷體" w:hAnsi="標楷體" w:cs="新細明體" w:hint="eastAsia"/>
                <w:kern w:val="0"/>
                <w:sz w:val="20"/>
                <w:szCs w:val="20"/>
              </w:rPr>
              <w:t>20001-25000元</w:t>
            </w:r>
          </w:p>
        </w:tc>
        <w:tc>
          <w:tcPr>
            <w:tcW w:w="1559" w:type="dxa"/>
            <w:tcBorders>
              <w:top w:val="nil"/>
              <w:bottom w:val="nil"/>
              <w:right w:val="nil"/>
            </w:tcBorders>
            <w:shd w:val="clear" w:color="auto" w:fill="auto"/>
            <w:noWrap/>
            <w:hideMark/>
          </w:tcPr>
          <w:p w:rsidR="00F2084F" w:rsidRPr="00AF753E" w:rsidRDefault="00F2084F" w:rsidP="00A83D48">
            <w:pPr>
              <w:jc w:val="center"/>
              <w:rPr>
                <w:rFonts w:ascii="標楷體" w:hAnsi="標楷體"/>
                <w:sz w:val="20"/>
                <w:szCs w:val="20"/>
              </w:rPr>
            </w:pPr>
            <w:r w:rsidRPr="00AF753E">
              <w:rPr>
                <w:rFonts w:ascii="標楷體" w:hAnsi="標楷體"/>
                <w:sz w:val="20"/>
                <w:szCs w:val="20"/>
              </w:rPr>
              <w:t>26</w:t>
            </w:r>
          </w:p>
        </w:tc>
        <w:tc>
          <w:tcPr>
            <w:tcW w:w="1276" w:type="dxa"/>
            <w:tcBorders>
              <w:top w:val="nil"/>
              <w:left w:val="nil"/>
              <w:bottom w:val="nil"/>
            </w:tcBorders>
          </w:tcPr>
          <w:p w:rsidR="00F2084F" w:rsidRPr="00AF753E" w:rsidRDefault="00F2084F" w:rsidP="00A83D48">
            <w:pPr>
              <w:overflowPunct w:val="0"/>
              <w:ind w:rightChars="110" w:right="264"/>
              <w:jc w:val="right"/>
              <w:rPr>
                <w:rFonts w:ascii="標楷體" w:hAnsi="標楷體" w:cs="新細明體"/>
                <w:kern w:val="0"/>
                <w:sz w:val="20"/>
                <w:szCs w:val="20"/>
              </w:rPr>
            </w:pPr>
            <w:r w:rsidRPr="00AF753E">
              <w:rPr>
                <w:rFonts w:ascii="標楷體" w:hAnsi="標楷體" w:cs="新細明體" w:hint="eastAsia"/>
                <w:kern w:val="0"/>
                <w:sz w:val="20"/>
                <w:szCs w:val="20"/>
              </w:rPr>
              <w:t>13.06</w:t>
            </w:r>
          </w:p>
        </w:tc>
      </w:tr>
      <w:tr w:rsidR="00F2084F" w:rsidRPr="00AF753E" w:rsidTr="004D2912">
        <w:trPr>
          <w:trHeight w:val="442"/>
          <w:jc w:val="center"/>
        </w:trPr>
        <w:tc>
          <w:tcPr>
            <w:tcW w:w="2573" w:type="dxa"/>
            <w:shd w:val="clear" w:color="auto" w:fill="auto"/>
            <w:vAlign w:val="center"/>
            <w:hideMark/>
          </w:tcPr>
          <w:p w:rsidR="00F2084F" w:rsidRPr="00AF753E" w:rsidRDefault="00F2084F" w:rsidP="004D2912">
            <w:pPr>
              <w:widowControl/>
              <w:overflowPunct w:val="0"/>
              <w:snapToGrid w:val="0"/>
              <w:jc w:val="center"/>
              <w:rPr>
                <w:rFonts w:ascii="標楷體" w:hAnsi="標楷體" w:cs="新細明體"/>
                <w:kern w:val="0"/>
                <w:sz w:val="20"/>
                <w:szCs w:val="20"/>
              </w:rPr>
            </w:pPr>
            <w:r w:rsidRPr="00AF753E">
              <w:rPr>
                <w:rFonts w:ascii="標楷體" w:hAnsi="標楷體" w:cs="新細明體" w:hint="eastAsia"/>
                <w:kern w:val="0"/>
                <w:sz w:val="20"/>
                <w:szCs w:val="20"/>
              </w:rPr>
              <w:t>25001-30000元</w:t>
            </w:r>
          </w:p>
        </w:tc>
        <w:tc>
          <w:tcPr>
            <w:tcW w:w="1559" w:type="dxa"/>
            <w:tcBorders>
              <w:top w:val="nil"/>
              <w:bottom w:val="nil"/>
              <w:right w:val="nil"/>
            </w:tcBorders>
            <w:shd w:val="clear" w:color="auto" w:fill="auto"/>
            <w:noWrap/>
            <w:hideMark/>
          </w:tcPr>
          <w:p w:rsidR="00F2084F" w:rsidRPr="00AF753E" w:rsidRDefault="00F2084F" w:rsidP="00A83D48">
            <w:pPr>
              <w:jc w:val="center"/>
              <w:rPr>
                <w:rFonts w:ascii="標楷體" w:hAnsi="標楷體"/>
                <w:sz w:val="20"/>
                <w:szCs w:val="20"/>
              </w:rPr>
            </w:pPr>
            <w:r w:rsidRPr="00AF753E">
              <w:rPr>
                <w:rFonts w:ascii="標楷體" w:hAnsi="標楷體"/>
                <w:sz w:val="20"/>
                <w:szCs w:val="20"/>
              </w:rPr>
              <w:t>11</w:t>
            </w:r>
          </w:p>
        </w:tc>
        <w:tc>
          <w:tcPr>
            <w:tcW w:w="1276" w:type="dxa"/>
            <w:tcBorders>
              <w:top w:val="nil"/>
              <w:left w:val="nil"/>
              <w:bottom w:val="nil"/>
            </w:tcBorders>
          </w:tcPr>
          <w:p w:rsidR="00F2084F" w:rsidRPr="00AF753E" w:rsidRDefault="00F2084F" w:rsidP="00A83D48">
            <w:pPr>
              <w:overflowPunct w:val="0"/>
              <w:ind w:rightChars="110" w:right="264"/>
              <w:jc w:val="right"/>
              <w:rPr>
                <w:rFonts w:ascii="標楷體" w:hAnsi="標楷體" w:cs="新細明體"/>
                <w:kern w:val="0"/>
                <w:sz w:val="20"/>
                <w:szCs w:val="20"/>
              </w:rPr>
            </w:pPr>
            <w:r w:rsidRPr="00AF753E">
              <w:rPr>
                <w:rFonts w:ascii="標楷體" w:hAnsi="標楷體" w:cs="新細明體" w:hint="eastAsia"/>
                <w:kern w:val="0"/>
                <w:sz w:val="20"/>
                <w:szCs w:val="20"/>
              </w:rPr>
              <w:t>5.53</w:t>
            </w:r>
          </w:p>
        </w:tc>
      </w:tr>
      <w:tr w:rsidR="00F2084F" w:rsidRPr="00AF753E" w:rsidTr="004D2912">
        <w:trPr>
          <w:trHeight w:val="442"/>
          <w:jc w:val="center"/>
        </w:trPr>
        <w:tc>
          <w:tcPr>
            <w:tcW w:w="2573" w:type="dxa"/>
            <w:shd w:val="clear" w:color="auto" w:fill="auto"/>
            <w:vAlign w:val="center"/>
            <w:hideMark/>
          </w:tcPr>
          <w:p w:rsidR="00F2084F" w:rsidRPr="00AF753E" w:rsidRDefault="00F2084F" w:rsidP="004D2912">
            <w:pPr>
              <w:widowControl/>
              <w:overflowPunct w:val="0"/>
              <w:snapToGrid w:val="0"/>
              <w:ind w:firstLineChars="290" w:firstLine="580"/>
              <w:rPr>
                <w:rFonts w:ascii="標楷體" w:hAnsi="標楷體" w:cs="新細明體"/>
                <w:kern w:val="0"/>
                <w:sz w:val="20"/>
                <w:szCs w:val="20"/>
              </w:rPr>
            </w:pPr>
            <w:r w:rsidRPr="00AF753E">
              <w:rPr>
                <w:rFonts w:ascii="標楷體" w:hAnsi="標楷體" w:cs="新細明體" w:hint="eastAsia"/>
                <w:kern w:val="0"/>
                <w:sz w:val="20"/>
                <w:szCs w:val="20"/>
              </w:rPr>
              <w:t>30001元以上</w:t>
            </w:r>
          </w:p>
        </w:tc>
        <w:tc>
          <w:tcPr>
            <w:tcW w:w="1559" w:type="dxa"/>
            <w:tcBorders>
              <w:top w:val="nil"/>
              <w:bottom w:val="nil"/>
              <w:right w:val="nil"/>
            </w:tcBorders>
            <w:shd w:val="clear" w:color="auto" w:fill="auto"/>
            <w:noWrap/>
            <w:hideMark/>
          </w:tcPr>
          <w:p w:rsidR="00F2084F" w:rsidRPr="00AF753E" w:rsidRDefault="00F2084F" w:rsidP="00A83D48">
            <w:pPr>
              <w:jc w:val="center"/>
              <w:rPr>
                <w:rFonts w:ascii="標楷體" w:hAnsi="標楷體"/>
                <w:sz w:val="20"/>
                <w:szCs w:val="20"/>
              </w:rPr>
            </w:pPr>
            <w:r w:rsidRPr="00AF753E">
              <w:rPr>
                <w:rFonts w:ascii="標楷體" w:hAnsi="標楷體"/>
                <w:sz w:val="20"/>
                <w:szCs w:val="20"/>
              </w:rPr>
              <w:t>8</w:t>
            </w:r>
          </w:p>
        </w:tc>
        <w:tc>
          <w:tcPr>
            <w:tcW w:w="1276" w:type="dxa"/>
            <w:tcBorders>
              <w:top w:val="nil"/>
              <w:left w:val="nil"/>
              <w:bottom w:val="nil"/>
            </w:tcBorders>
          </w:tcPr>
          <w:p w:rsidR="00F2084F" w:rsidRPr="00AF753E" w:rsidRDefault="00F2084F" w:rsidP="00A83D48">
            <w:pPr>
              <w:overflowPunct w:val="0"/>
              <w:ind w:rightChars="110" w:right="264"/>
              <w:jc w:val="right"/>
              <w:rPr>
                <w:rFonts w:ascii="標楷體" w:hAnsi="標楷體" w:cs="新細明體"/>
                <w:kern w:val="0"/>
                <w:sz w:val="20"/>
                <w:szCs w:val="20"/>
              </w:rPr>
            </w:pPr>
            <w:r w:rsidRPr="00AF753E">
              <w:rPr>
                <w:rFonts w:ascii="標楷體" w:hAnsi="標楷體" w:cs="新細明體" w:hint="eastAsia"/>
                <w:kern w:val="0"/>
                <w:sz w:val="20"/>
                <w:szCs w:val="20"/>
              </w:rPr>
              <w:t>4.02</w:t>
            </w:r>
          </w:p>
        </w:tc>
      </w:tr>
      <w:tr w:rsidR="00F2084F" w:rsidRPr="00AF753E" w:rsidTr="004D2912">
        <w:trPr>
          <w:trHeight w:val="442"/>
          <w:jc w:val="center"/>
        </w:trPr>
        <w:tc>
          <w:tcPr>
            <w:tcW w:w="2573" w:type="dxa"/>
            <w:shd w:val="clear" w:color="auto" w:fill="auto"/>
            <w:vAlign w:val="center"/>
            <w:hideMark/>
          </w:tcPr>
          <w:p w:rsidR="00F2084F" w:rsidRPr="00AF753E" w:rsidRDefault="00F2084F" w:rsidP="004D2912">
            <w:pPr>
              <w:widowControl/>
              <w:overflowPunct w:val="0"/>
              <w:snapToGrid w:val="0"/>
              <w:ind w:firstLineChars="480" w:firstLine="960"/>
              <w:rPr>
                <w:rFonts w:ascii="標楷體" w:hAnsi="標楷體" w:cs="新細明體"/>
                <w:kern w:val="0"/>
                <w:sz w:val="20"/>
                <w:szCs w:val="20"/>
              </w:rPr>
            </w:pPr>
            <w:r w:rsidRPr="00AF753E">
              <w:rPr>
                <w:rFonts w:ascii="標楷體" w:hAnsi="標楷體" w:cs="新細明體" w:hint="eastAsia"/>
                <w:kern w:val="0"/>
                <w:sz w:val="20"/>
                <w:szCs w:val="20"/>
              </w:rPr>
              <w:t>合計</w:t>
            </w:r>
          </w:p>
        </w:tc>
        <w:tc>
          <w:tcPr>
            <w:tcW w:w="1559" w:type="dxa"/>
            <w:tcBorders>
              <w:top w:val="nil"/>
              <w:right w:val="nil"/>
            </w:tcBorders>
            <w:shd w:val="clear" w:color="auto" w:fill="auto"/>
            <w:noWrap/>
            <w:hideMark/>
          </w:tcPr>
          <w:p w:rsidR="00F2084F" w:rsidRPr="00AF753E" w:rsidRDefault="00F2084F" w:rsidP="00A83D48">
            <w:pPr>
              <w:tabs>
                <w:tab w:val="left" w:pos="900"/>
              </w:tabs>
              <w:overflowPunct w:val="0"/>
              <w:ind w:rightChars="239" w:right="574"/>
              <w:jc w:val="right"/>
              <w:rPr>
                <w:rFonts w:ascii="標楷體" w:hAnsi="標楷體" w:cs="新細明體"/>
                <w:kern w:val="0"/>
                <w:sz w:val="20"/>
                <w:szCs w:val="20"/>
              </w:rPr>
            </w:pPr>
            <w:r w:rsidRPr="00AF753E">
              <w:rPr>
                <w:rFonts w:ascii="標楷體" w:hAnsi="標楷體" w:cs="新細明體" w:hint="eastAsia"/>
                <w:kern w:val="0"/>
                <w:sz w:val="20"/>
                <w:szCs w:val="20"/>
              </w:rPr>
              <w:t>199</w:t>
            </w:r>
          </w:p>
        </w:tc>
        <w:tc>
          <w:tcPr>
            <w:tcW w:w="1276" w:type="dxa"/>
            <w:tcBorders>
              <w:top w:val="nil"/>
              <w:left w:val="nil"/>
            </w:tcBorders>
          </w:tcPr>
          <w:p w:rsidR="00F2084F" w:rsidRPr="00AF753E" w:rsidRDefault="00F2084F" w:rsidP="00A83D48">
            <w:pPr>
              <w:overflowPunct w:val="0"/>
              <w:ind w:rightChars="110" w:right="264"/>
              <w:jc w:val="right"/>
              <w:rPr>
                <w:rFonts w:ascii="標楷體" w:hAnsi="標楷體" w:cs="新細明體"/>
                <w:kern w:val="0"/>
                <w:sz w:val="20"/>
                <w:szCs w:val="20"/>
              </w:rPr>
            </w:pPr>
            <w:r w:rsidRPr="00AF753E">
              <w:rPr>
                <w:rFonts w:ascii="標楷體" w:hAnsi="標楷體" w:cs="新細明體"/>
                <w:kern w:val="0"/>
                <w:sz w:val="20"/>
                <w:szCs w:val="20"/>
              </w:rPr>
              <w:t>100</w:t>
            </w:r>
          </w:p>
        </w:tc>
      </w:tr>
    </w:tbl>
    <w:p w:rsidR="00143976" w:rsidRPr="00AF753E" w:rsidRDefault="00143976" w:rsidP="00143976">
      <w:pPr>
        <w:pStyle w:val="a8"/>
        <w:overflowPunct w:val="0"/>
        <w:ind w:leftChars="0" w:left="1962"/>
        <w:rPr>
          <w:rFonts w:ascii="標楷體" w:hAnsi="標楷體" w:cs="Times New Roman"/>
          <w:sz w:val="20"/>
          <w:szCs w:val="20"/>
        </w:rPr>
      </w:pPr>
      <w:r w:rsidRPr="00AF753E">
        <w:rPr>
          <w:rFonts w:ascii="標楷體" w:hAnsi="標楷體" w:cs="Times New Roman" w:hint="eastAsia"/>
          <w:sz w:val="20"/>
          <w:szCs w:val="20"/>
        </w:rPr>
        <w:t>資料來源：勞動部</w:t>
      </w:r>
    </w:p>
    <w:p w:rsidR="00143976" w:rsidRPr="00AF753E" w:rsidRDefault="00143976" w:rsidP="00143976">
      <w:pPr>
        <w:pStyle w:val="a8"/>
        <w:overflowPunct w:val="0"/>
        <w:ind w:leftChars="0" w:left="1962"/>
        <w:rPr>
          <w:rFonts w:ascii="標楷體" w:hAnsi="標楷體" w:cs="Times New Roman"/>
        </w:rPr>
      </w:pPr>
      <w:r w:rsidRPr="00AF753E">
        <w:rPr>
          <w:rFonts w:ascii="標楷體" w:hAnsi="標楷體" w:cs="Times New Roman" w:hint="eastAsia"/>
          <w:sz w:val="20"/>
          <w:szCs w:val="20"/>
        </w:rPr>
        <w:t>說    明：本表以</w:t>
      </w:r>
      <w:r w:rsidR="00F2084F" w:rsidRPr="00AF753E">
        <w:rPr>
          <w:rFonts w:ascii="標楷體" w:hAnsi="標楷體" w:cs="Times New Roman" w:hint="eastAsia"/>
          <w:sz w:val="20"/>
          <w:szCs w:val="20"/>
        </w:rPr>
        <w:t>2016年至2019年3月</w:t>
      </w:r>
      <w:r w:rsidRPr="00AF753E">
        <w:rPr>
          <w:rFonts w:ascii="標楷體" w:hAnsi="標楷體" w:cs="Times New Roman" w:hint="eastAsia"/>
          <w:sz w:val="20"/>
          <w:szCs w:val="20"/>
        </w:rPr>
        <w:t>初次核付案件為統計基準。</w:t>
      </w:r>
    </w:p>
    <w:p w:rsidR="00143976" w:rsidRPr="00AF753E" w:rsidRDefault="00143976" w:rsidP="00143976">
      <w:pPr>
        <w:pStyle w:val="ac"/>
        <w:spacing w:before="100" w:beforeAutospacing="1"/>
        <w:jc w:val="center"/>
        <w:rPr>
          <w:rFonts w:ascii="標楷體" w:eastAsia="標楷體" w:hAnsi="標楷體"/>
          <w:b/>
          <w:sz w:val="24"/>
          <w:szCs w:val="24"/>
        </w:rPr>
      </w:pPr>
      <w:bookmarkStart w:id="185" w:name="_Toc440436820"/>
      <w:r w:rsidRPr="00AF753E">
        <w:rPr>
          <w:rFonts w:ascii="標楷體" w:eastAsia="標楷體" w:hAnsi="標楷體" w:hint="eastAsia"/>
          <w:b/>
          <w:sz w:val="24"/>
          <w:szCs w:val="24"/>
        </w:rPr>
        <w:t>表</w:t>
      </w:r>
      <w:r w:rsidR="00317B58" w:rsidRPr="00AF753E">
        <w:rPr>
          <w:rFonts w:ascii="標楷體" w:eastAsia="標楷體" w:hAnsi="標楷體" w:hint="eastAsia"/>
          <w:b/>
          <w:sz w:val="24"/>
          <w:szCs w:val="24"/>
        </w:rPr>
        <w:t>4</w:t>
      </w:r>
      <w:r w:rsidR="005C307D" w:rsidRPr="00AF753E">
        <w:rPr>
          <w:rFonts w:ascii="標楷體" w:eastAsia="標楷體" w:hAnsi="標楷體" w:hint="eastAsia"/>
          <w:b/>
          <w:sz w:val="24"/>
          <w:szCs w:val="24"/>
        </w:rPr>
        <w:t>3</w:t>
      </w:r>
      <w:r w:rsidRPr="00AF753E">
        <w:rPr>
          <w:rFonts w:ascii="標楷體" w:eastAsia="標楷體" w:hAnsi="標楷體" w:hint="eastAsia"/>
          <w:b/>
          <w:sz w:val="24"/>
          <w:szCs w:val="24"/>
        </w:rPr>
        <w:t xml:space="preserve">  </w:t>
      </w:r>
      <w:r w:rsidR="00F2084F" w:rsidRPr="00AF753E">
        <w:rPr>
          <w:rFonts w:ascii="標楷體" w:eastAsia="標楷體" w:hAnsi="標楷體" w:hint="eastAsia"/>
          <w:b/>
          <w:sz w:val="24"/>
          <w:szCs w:val="24"/>
        </w:rPr>
        <w:t>2019年3月</w:t>
      </w:r>
      <w:r w:rsidRPr="00AF753E">
        <w:rPr>
          <w:rFonts w:ascii="標楷體" w:eastAsia="標楷體" w:hAnsi="標楷體" w:hint="eastAsia"/>
          <w:b/>
          <w:sz w:val="24"/>
          <w:szCs w:val="24"/>
        </w:rPr>
        <w:t>請領職業災害失能一次給付金額級距統計數據</w:t>
      </w:r>
      <w:bookmarkEnd w:id="185"/>
    </w:p>
    <w:p w:rsidR="00143976" w:rsidRPr="00AF753E" w:rsidRDefault="00143976" w:rsidP="00143976">
      <w:pPr>
        <w:ind w:rightChars="590" w:right="1416"/>
        <w:jc w:val="right"/>
        <w:rPr>
          <w:rFonts w:ascii="標楷體" w:hAnsi="標楷體"/>
          <w:sz w:val="20"/>
        </w:rPr>
      </w:pPr>
      <w:r w:rsidRPr="00AF753E">
        <w:rPr>
          <w:rFonts w:ascii="標楷體" w:hAnsi="標楷體" w:hint="eastAsia"/>
          <w:sz w:val="20"/>
        </w:rPr>
        <w:t>單位：件；％；元</w:t>
      </w:r>
    </w:p>
    <w:tbl>
      <w:tblPr>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73"/>
        <w:gridCol w:w="1021"/>
        <w:gridCol w:w="1056"/>
        <w:gridCol w:w="1681"/>
      </w:tblGrid>
      <w:tr w:rsidR="0071449D" w:rsidRPr="00AF753E" w:rsidTr="004D2912">
        <w:trPr>
          <w:jc w:val="center"/>
        </w:trPr>
        <w:tc>
          <w:tcPr>
            <w:tcW w:w="2873" w:type="dxa"/>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領取等級</w:t>
            </w:r>
          </w:p>
        </w:tc>
        <w:tc>
          <w:tcPr>
            <w:tcW w:w="1021" w:type="dxa"/>
            <w:tcBorders>
              <w:bottom w:val="single" w:sz="4" w:space="0" w:color="auto"/>
            </w:tcBorders>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件數</w:t>
            </w:r>
          </w:p>
        </w:tc>
        <w:tc>
          <w:tcPr>
            <w:tcW w:w="1056" w:type="dxa"/>
            <w:tcBorders>
              <w:bottom w:val="single" w:sz="4" w:space="0" w:color="auto"/>
            </w:tcBorders>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比率</w:t>
            </w:r>
          </w:p>
        </w:tc>
        <w:tc>
          <w:tcPr>
            <w:tcW w:w="1681" w:type="dxa"/>
            <w:tcBorders>
              <w:bottom w:val="single" w:sz="4" w:space="0" w:color="auto"/>
            </w:tcBorders>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平均領取金額</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第一級 (1,800日)</w:t>
            </w:r>
          </w:p>
        </w:tc>
        <w:tc>
          <w:tcPr>
            <w:tcW w:w="1021" w:type="dxa"/>
            <w:tcBorders>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1</w:t>
            </w:r>
          </w:p>
        </w:tc>
        <w:tc>
          <w:tcPr>
            <w:tcW w:w="1056" w:type="dxa"/>
            <w:tcBorders>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0.53</w:t>
            </w:r>
          </w:p>
        </w:tc>
        <w:tc>
          <w:tcPr>
            <w:tcW w:w="1681" w:type="dxa"/>
            <w:tcBorders>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2,633,940</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第二級 (1,500日)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1</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0.53</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1,859,250</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第三級 (1,260日)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0</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0.00</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0</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第四級 (1,110日)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0</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0.00</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0</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第五級   (960日)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2</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1.06</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1,074,672</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第六級   (810日)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2</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1.06</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413,808</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第七級   (660日)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21</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11.17</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703,017</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第八級   (540日)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10</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5.32</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503,496</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第九級   (420日)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23</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12.23</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355,384</w:t>
            </w:r>
          </w:p>
        </w:tc>
      </w:tr>
      <w:tr w:rsidR="00CF750E" w:rsidRPr="00AF753E" w:rsidTr="00A83D48">
        <w:trPr>
          <w:jc w:val="center"/>
        </w:trPr>
        <w:tc>
          <w:tcPr>
            <w:tcW w:w="2873" w:type="dxa"/>
          </w:tcPr>
          <w:p w:rsidR="00CF750E" w:rsidRPr="00AF753E" w:rsidRDefault="00CF750E" w:rsidP="004D2912">
            <w:pPr>
              <w:widowControl/>
              <w:overflowPunct w:val="0"/>
              <w:ind w:firstLineChars="225" w:firstLine="450"/>
              <w:rPr>
                <w:rFonts w:ascii="標楷體" w:hAnsi="標楷體" w:cs="新細明體"/>
                <w:kern w:val="0"/>
                <w:sz w:val="20"/>
                <w:szCs w:val="20"/>
              </w:rPr>
            </w:pPr>
            <w:r w:rsidRPr="00AF753E">
              <w:rPr>
                <w:rFonts w:ascii="標楷體" w:hAnsi="標楷體" w:cs="新細明體" w:hint="eastAsia"/>
                <w:kern w:val="0"/>
                <w:sz w:val="20"/>
                <w:szCs w:val="20"/>
              </w:rPr>
              <w:t xml:space="preserve"> 第十級   (330日)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9</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4.79</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317,181</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第十一級 (240日)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47</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25.00</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230,597</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第十二級 (150日)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28</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14.89</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158,764</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第十三級  (90日)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25</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13.30</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90,084</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第十四級  (60日)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9</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4.79</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80,087</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 xml:space="preserve"> 第十五級  (45日)</w:t>
            </w:r>
          </w:p>
        </w:tc>
        <w:tc>
          <w:tcPr>
            <w:tcW w:w="1021" w:type="dxa"/>
            <w:tcBorders>
              <w:top w:val="nil"/>
              <w:bottom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10</w:t>
            </w:r>
          </w:p>
        </w:tc>
        <w:tc>
          <w:tcPr>
            <w:tcW w:w="1056" w:type="dxa"/>
            <w:tcBorders>
              <w:top w:val="nil"/>
              <w:left w:val="nil"/>
              <w:bottom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5.32</w:t>
            </w:r>
          </w:p>
        </w:tc>
        <w:tc>
          <w:tcPr>
            <w:tcW w:w="1681" w:type="dxa"/>
            <w:tcBorders>
              <w:top w:val="nil"/>
              <w:left w:val="nil"/>
              <w:bottom w:val="nil"/>
            </w:tcBorders>
            <w:vAlign w:val="center"/>
          </w:tcPr>
          <w:p w:rsidR="00CF750E" w:rsidRPr="00AF753E" w:rsidRDefault="00CF750E" w:rsidP="00A83D48">
            <w:pPr>
              <w:ind w:leftChars="-134" w:left="-322" w:rightChars="100" w:right="240"/>
              <w:jc w:val="right"/>
              <w:rPr>
                <w:rFonts w:ascii="標楷體" w:hAnsi="標楷體" w:cs="新細明體"/>
                <w:sz w:val="20"/>
                <w:szCs w:val="20"/>
              </w:rPr>
            </w:pPr>
            <w:r w:rsidRPr="00AF753E">
              <w:rPr>
                <w:rFonts w:ascii="標楷體" w:hAnsi="標楷體" w:cs="新細明體" w:hint="eastAsia"/>
                <w:sz w:val="20"/>
                <w:szCs w:val="20"/>
              </w:rPr>
              <w:t>44,339</w:t>
            </w:r>
          </w:p>
        </w:tc>
      </w:tr>
      <w:tr w:rsidR="00CF750E" w:rsidRPr="00AF753E" w:rsidTr="00A83D48">
        <w:trPr>
          <w:jc w:val="center"/>
        </w:trPr>
        <w:tc>
          <w:tcPr>
            <w:tcW w:w="2873" w:type="dxa"/>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合計</w:t>
            </w:r>
          </w:p>
        </w:tc>
        <w:tc>
          <w:tcPr>
            <w:tcW w:w="1021" w:type="dxa"/>
            <w:tcBorders>
              <w:top w:val="nil"/>
              <w:right w:val="nil"/>
            </w:tcBorders>
          </w:tcPr>
          <w:p w:rsidR="00CF750E" w:rsidRPr="00AF753E" w:rsidRDefault="00CF750E" w:rsidP="00A83D48">
            <w:pPr>
              <w:widowControl/>
              <w:overflowPunct w:val="0"/>
              <w:ind w:leftChars="-193" w:left="-463" w:rightChars="126" w:right="302"/>
              <w:jc w:val="right"/>
              <w:rPr>
                <w:rFonts w:ascii="標楷體" w:hAnsi="標楷體" w:cs="新細明體"/>
                <w:kern w:val="0"/>
                <w:sz w:val="20"/>
                <w:szCs w:val="20"/>
              </w:rPr>
            </w:pPr>
            <w:r w:rsidRPr="00AF753E">
              <w:rPr>
                <w:rFonts w:ascii="標楷體" w:hAnsi="標楷體" w:cs="新細明體" w:hint="eastAsia"/>
                <w:kern w:val="0"/>
                <w:sz w:val="20"/>
                <w:szCs w:val="20"/>
              </w:rPr>
              <w:t>188</w:t>
            </w:r>
          </w:p>
        </w:tc>
        <w:tc>
          <w:tcPr>
            <w:tcW w:w="1056" w:type="dxa"/>
            <w:tcBorders>
              <w:top w:val="nil"/>
              <w:left w:val="nil"/>
              <w:right w:val="nil"/>
            </w:tcBorders>
            <w:vAlign w:val="bottom"/>
          </w:tcPr>
          <w:p w:rsidR="00CF750E" w:rsidRPr="00AF753E" w:rsidRDefault="00CF750E" w:rsidP="00A83D48">
            <w:pPr>
              <w:jc w:val="right"/>
              <w:rPr>
                <w:rFonts w:ascii="標楷體" w:hAnsi="標楷體" w:cs="Segoe UI"/>
                <w:sz w:val="20"/>
                <w:szCs w:val="20"/>
              </w:rPr>
            </w:pPr>
            <w:r w:rsidRPr="00AF753E">
              <w:rPr>
                <w:rFonts w:ascii="標楷體" w:hAnsi="標楷體" w:cs="Segoe UI"/>
                <w:sz w:val="20"/>
                <w:szCs w:val="20"/>
              </w:rPr>
              <w:t>100.00</w:t>
            </w:r>
          </w:p>
        </w:tc>
        <w:tc>
          <w:tcPr>
            <w:tcW w:w="1681" w:type="dxa"/>
            <w:tcBorders>
              <w:top w:val="nil"/>
              <w:left w:val="nil"/>
            </w:tcBorders>
          </w:tcPr>
          <w:p w:rsidR="00CF750E" w:rsidRPr="00AF753E" w:rsidRDefault="00CF750E" w:rsidP="00A83D48">
            <w:pPr>
              <w:widowControl/>
              <w:overflowPunct w:val="0"/>
              <w:ind w:leftChars="-134" w:left="-322" w:rightChars="100" w:right="240"/>
              <w:jc w:val="right"/>
              <w:rPr>
                <w:rFonts w:ascii="標楷體" w:hAnsi="標楷體" w:cs="新細明體"/>
                <w:kern w:val="0"/>
                <w:sz w:val="20"/>
                <w:szCs w:val="20"/>
              </w:rPr>
            </w:pPr>
            <w:r w:rsidRPr="00AF753E">
              <w:rPr>
                <w:rFonts w:ascii="標楷體" w:hAnsi="標楷體" w:cs="新細明體" w:hint="eastAsia"/>
                <w:kern w:val="0"/>
                <w:sz w:val="20"/>
                <w:szCs w:val="20"/>
              </w:rPr>
              <w:t>-</w:t>
            </w:r>
          </w:p>
        </w:tc>
      </w:tr>
    </w:tbl>
    <w:p w:rsidR="00143976" w:rsidRPr="00AF753E" w:rsidRDefault="00143976" w:rsidP="00143976">
      <w:pPr>
        <w:overflowPunct w:val="0"/>
        <w:ind w:left="1418"/>
        <w:rPr>
          <w:rFonts w:ascii="標楷體" w:hAnsi="標楷體"/>
          <w:sz w:val="20"/>
        </w:rPr>
      </w:pPr>
      <w:r w:rsidRPr="00AF753E">
        <w:rPr>
          <w:rFonts w:ascii="標楷體" w:hAnsi="標楷體" w:hint="eastAsia"/>
          <w:sz w:val="20"/>
        </w:rPr>
        <w:t>資料來源：勞動部</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rPr>
      </w:pPr>
      <w:r w:rsidRPr="00AF753E">
        <w:rPr>
          <w:rFonts w:ascii="標楷體" w:hAnsi="標楷體" w:hint="eastAsia"/>
        </w:rPr>
        <w:t>職業災害勞工保護：</w:t>
      </w:r>
    </w:p>
    <w:p w:rsidR="00143976" w:rsidRPr="00AF753E" w:rsidRDefault="00143976" w:rsidP="00685E27">
      <w:pPr>
        <w:pStyle w:val="a8"/>
        <w:numPr>
          <w:ilvl w:val="0"/>
          <w:numId w:val="17"/>
        </w:numPr>
        <w:overflowPunct w:val="0"/>
        <w:spacing w:line="480" w:lineRule="exact"/>
        <w:ind w:leftChars="0"/>
        <w:jc w:val="both"/>
        <w:rPr>
          <w:rFonts w:ascii="標楷體" w:hAnsi="標楷體"/>
        </w:rPr>
      </w:pPr>
      <w:r w:rsidRPr="00AF753E">
        <w:rPr>
          <w:rFonts w:ascii="標楷體" w:hAnsi="標楷體" w:hint="eastAsia"/>
        </w:rPr>
        <w:t>參見經社文公約初次國家報告第154點。</w:t>
      </w:r>
    </w:p>
    <w:p w:rsidR="007F3779" w:rsidRPr="00AF753E" w:rsidRDefault="00CF750E" w:rsidP="007F3779">
      <w:pPr>
        <w:pStyle w:val="004"/>
        <w:widowControl w:val="0"/>
        <w:tabs>
          <w:tab w:val="clear" w:pos="510"/>
          <w:tab w:val="left" w:pos="737"/>
        </w:tabs>
        <w:adjustRightInd w:val="0"/>
        <w:spacing w:before="0" w:beforeAutospacing="0" w:after="0" w:afterAutospacing="0" w:line="480" w:lineRule="exact"/>
        <w:ind w:leftChars="300" w:left="720"/>
        <w:jc w:val="both"/>
        <w:rPr>
          <w:rFonts w:ascii="標楷體" w:eastAsia="標楷體" w:hAnsi="標楷體" w:cs="Times New Roman"/>
        </w:rPr>
      </w:pPr>
      <w:r w:rsidRPr="00AF753E">
        <w:rPr>
          <w:rFonts w:ascii="標楷體" w:eastAsia="標楷體" w:hAnsi="標楷體" w:cs="Times New Roman"/>
        </w:rPr>
        <w:t>職業災害勞工保護法於2002年施行，未參加勞保勞工遭遇職業災害致死亡或中重度以上失能時，如雇主未依勞</w:t>
      </w:r>
      <w:r w:rsidRPr="00AF753E">
        <w:rPr>
          <w:rFonts w:ascii="標楷體" w:eastAsia="標楷體" w:hAnsi="標楷體" w:cs="Times New Roman" w:hint="eastAsia"/>
        </w:rPr>
        <w:t>動</w:t>
      </w:r>
      <w:r w:rsidRPr="00AF753E">
        <w:rPr>
          <w:rFonts w:ascii="標楷體" w:eastAsia="標楷體" w:hAnsi="標楷體" w:cs="Times New Roman"/>
        </w:rPr>
        <w:t>基</w:t>
      </w:r>
      <w:r w:rsidRPr="00AF753E">
        <w:rPr>
          <w:rFonts w:ascii="標楷體" w:eastAsia="標楷體" w:hAnsi="標楷體" w:cs="Times New Roman" w:hint="eastAsia"/>
        </w:rPr>
        <w:t>準</w:t>
      </w:r>
      <w:r w:rsidRPr="00AF753E">
        <w:rPr>
          <w:rFonts w:ascii="標楷體" w:eastAsia="標楷體" w:hAnsi="標楷體" w:cs="Times New Roman"/>
        </w:rPr>
        <w:t>法規定予以補償，得比照勞</w:t>
      </w:r>
      <w:r w:rsidRPr="00AF753E">
        <w:rPr>
          <w:rFonts w:ascii="標楷體" w:eastAsia="標楷體" w:hAnsi="標楷體" w:cs="Times New Roman" w:hint="eastAsia"/>
        </w:rPr>
        <w:t>工</w:t>
      </w:r>
      <w:r w:rsidRPr="00AF753E">
        <w:rPr>
          <w:rFonts w:ascii="標楷體" w:eastAsia="標楷體" w:hAnsi="標楷體" w:cs="Times New Roman"/>
        </w:rPr>
        <w:t>保</w:t>
      </w:r>
      <w:r w:rsidRPr="00AF753E">
        <w:rPr>
          <w:rFonts w:ascii="標楷體" w:eastAsia="標楷體" w:hAnsi="標楷體" w:cs="Times New Roman" w:hint="eastAsia"/>
        </w:rPr>
        <w:t>險</w:t>
      </w:r>
      <w:r w:rsidRPr="00AF753E">
        <w:rPr>
          <w:rFonts w:ascii="標楷體" w:eastAsia="標楷體" w:hAnsi="標楷體" w:cs="Times New Roman"/>
        </w:rPr>
        <w:t>條例之標準，按最低投保薪資申請死亡、失能補助。另如符合規定亦可請領各項生活津貼及補助，包含：職業</w:t>
      </w:r>
      <w:r w:rsidRPr="00AF753E">
        <w:rPr>
          <w:rFonts w:ascii="標楷體" w:eastAsia="標楷體" w:hAnsi="標楷體" w:cs="Times New Roman" w:hint="eastAsia"/>
        </w:rPr>
        <w:t>疾</w:t>
      </w:r>
      <w:r w:rsidRPr="00AF753E">
        <w:rPr>
          <w:rFonts w:ascii="標楷體" w:eastAsia="標楷體" w:hAnsi="標楷體" w:cs="Times New Roman"/>
        </w:rPr>
        <w:t>病生活津貼、</w:t>
      </w:r>
      <w:r w:rsidRPr="00AF753E">
        <w:rPr>
          <w:rFonts w:ascii="標楷體" w:eastAsia="標楷體" w:hAnsi="標楷體" w:cs="Times New Roman" w:hint="eastAsia"/>
        </w:rPr>
        <w:t>失能生</w:t>
      </w:r>
      <w:r w:rsidRPr="00AF753E">
        <w:rPr>
          <w:rFonts w:ascii="標楷體" w:eastAsia="標楷體" w:hAnsi="標楷體" w:cs="Times New Roman"/>
        </w:rPr>
        <w:t>活津貼、職業訓練生活津貼、看護補助、器具補助、家屬補助。上開津貼補助之財源，係由中央主管機關編列預算支應，提供職災勞工及其家屬之生活保障。</w:t>
      </w:r>
      <w:r w:rsidR="00A70FD0" w:rsidRPr="00AF753E">
        <w:rPr>
          <w:rFonts w:ascii="標楷體" w:eastAsia="標楷體" w:hAnsi="標楷體" w:cs="Times New Roman" w:hint="eastAsia"/>
          <w:bCs/>
        </w:rPr>
        <w:t>（勞動部）</w:t>
      </w:r>
    </w:p>
    <w:p w:rsidR="00143976" w:rsidRPr="00AF753E" w:rsidRDefault="00CF750E" w:rsidP="00685E27">
      <w:pPr>
        <w:pStyle w:val="a8"/>
        <w:numPr>
          <w:ilvl w:val="0"/>
          <w:numId w:val="17"/>
        </w:numPr>
        <w:overflowPunct w:val="0"/>
        <w:spacing w:line="480" w:lineRule="exact"/>
        <w:ind w:leftChars="0"/>
        <w:jc w:val="both"/>
        <w:rPr>
          <w:rFonts w:ascii="標楷體" w:hAnsi="標楷體"/>
        </w:rPr>
      </w:pPr>
      <w:r w:rsidRPr="00AF753E">
        <w:rPr>
          <w:rFonts w:ascii="標楷體" w:hAnsi="標楷體" w:cs="Times New Roman"/>
        </w:rPr>
        <w:t>2012</w:t>
      </w:r>
      <w:r w:rsidRPr="00AF753E">
        <w:rPr>
          <w:rFonts w:ascii="標楷體" w:hAnsi="標楷體" w:cs="Times New Roman" w:hint="eastAsia"/>
        </w:rPr>
        <w:t>年至2018年計補助職業災害勞工20</w:t>
      </w:r>
      <w:r w:rsidRPr="00AF753E">
        <w:rPr>
          <w:rFonts w:ascii="標楷體" w:hAnsi="標楷體" w:cs="Times New Roman"/>
        </w:rPr>
        <w:t>,900</w:t>
      </w:r>
      <w:r w:rsidRPr="00AF753E">
        <w:rPr>
          <w:rFonts w:ascii="標楷體" w:hAnsi="標楷體" w:cs="Times New Roman" w:hint="eastAsia"/>
        </w:rPr>
        <w:t>人次</w:t>
      </w:r>
      <w:r w:rsidRPr="00AF753E">
        <w:rPr>
          <w:rFonts w:ascii="標楷體" w:hAnsi="標楷體" w:cs="Times New Roman"/>
        </w:rPr>
        <w:t>(</w:t>
      </w:r>
      <w:r w:rsidRPr="00AF753E">
        <w:rPr>
          <w:rFonts w:ascii="標楷體" w:hAnsi="標楷體" w:cs="Times New Roman" w:hint="eastAsia"/>
        </w:rPr>
        <w:t>男性占</w:t>
      </w:r>
      <w:r w:rsidRPr="00AF753E">
        <w:rPr>
          <w:rFonts w:ascii="標楷體" w:hAnsi="標楷體" w:cs="Times New Roman"/>
        </w:rPr>
        <w:t>80％</w:t>
      </w:r>
      <w:r w:rsidRPr="00AF753E">
        <w:rPr>
          <w:rFonts w:ascii="標楷體" w:hAnsi="標楷體" w:cs="Times New Roman" w:hint="eastAsia"/>
        </w:rPr>
        <w:t>，女性占</w:t>
      </w:r>
      <w:r w:rsidRPr="00AF753E">
        <w:rPr>
          <w:rFonts w:ascii="標楷體" w:hAnsi="標楷體" w:cs="Times New Roman"/>
        </w:rPr>
        <w:t>20％)</w:t>
      </w:r>
      <w:r w:rsidRPr="00AF753E">
        <w:rPr>
          <w:rFonts w:ascii="標楷體" w:hAnsi="標楷體" w:cs="Times New Roman" w:hint="eastAsia"/>
        </w:rPr>
        <w:t>，補助總金額約</w:t>
      </w:r>
      <w:r w:rsidRPr="00AF753E">
        <w:rPr>
          <w:rFonts w:ascii="標楷體" w:hAnsi="標楷體" w:cs="Times New Roman"/>
        </w:rPr>
        <w:t>18</w:t>
      </w:r>
      <w:r w:rsidRPr="00AF753E">
        <w:rPr>
          <w:rFonts w:ascii="標楷體" w:hAnsi="標楷體" w:cs="Times New Roman" w:hint="eastAsia"/>
        </w:rPr>
        <w:t>億20萬元</w:t>
      </w:r>
      <w:r w:rsidRPr="00AF753E">
        <w:rPr>
          <w:rFonts w:ascii="標楷體" w:hAnsi="標楷體" w:cs="Times New Roman"/>
        </w:rPr>
        <w:t>(</w:t>
      </w:r>
      <w:r w:rsidRPr="00AF753E">
        <w:rPr>
          <w:rFonts w:ascii="標楷體" w:hAnsi="標楷體" w:cs="Times New Roman" w:hint="eastAsia"/>
        </w:rPr>
        <w:t>男性占81</w:t>
      </w:r>
      <w:r w:rsidRPr="00AF753E">
        <w:rPr>
          <w:rFonts w:ascii="標楷體" w:hAnsi="標楷體" w:cs="Times New Roman"/>
        </w:rPr>
        <w:t>％</w:t>
      </w:r>
      <w:r w:rsidRPr="00AF753E">
        <w:rPr>
          <w:rFonts w:ascii="標楷體" w:hAnsi="標楷體" w:cs="Times New Roman" w:hint="eastAsia"/>
        </w:rPr>
        <w:t>，女性占19</w:t>
      </w:r>
      <w:r w:rsidRPr="00AF753E">
        <w:rPr>
          <w:rFonts w:ascii="標楷體" w:hAnsi="標楷體" w:cs="Times New Roman"/>
        </w:rPr>
        <w:t>％)</w:t>
      </w:r>
      <w:r w:rsidRPr="00AF753E">
        <w:rPr>
          <w:rFonts w:ascii="標楷體" w:hAnsi="標楷體" w:cs="Times New Roman" w:hint="eastAsia"/>
        </w:rPr>
        <w:t>。</w:t>
      </w:r>
      <w:r w:rsidR="00A70FD0" w:rsidRPr="00AF753E">
        <w:rPr>
          <w:rFonts w:ascii="標楷體" w:hAnsi="標楷體" w:cs="Times New Roman" w:hint="eastAsia"/>
          <w:bCs/>
        </w:rPr>
        <w:t>（勞動部）</w:t>
      </w:r>
    </w:p>
    <w:p w:rsidR="00143976" w:rsidRPr="00AF753E" w:rsidRDefault="00CF750E" w:rsidP="00685E27">
      <w:pPr>
        <w:pStyle w:val="a8"/>
        <w:numPr>
          <w:ilvl w:val="0"/>
          <w:numId w:val="17"/>
        </w:numPr>
        <w:overflowPunct w:val="0"/>
        <w:spacing w:line="480" w:lineRule="exact"/>
        <w:ind w:leftChars="0"/>
        <w:jc w:val="both"/>
        <w:rPr>
          <w:rFonts w:ascii="標楷體" w:hAnsi="標楷體"/>
        </w:rPr>
      </w:pPr>
      <w:r w:rsidRPr="00AF753E">
        <w:rPr>
          <w:rFonts w:ascii="標楷體" w:hAnsi="標楷體" w:cs="新細明體" w:hint="eastAsia"/>
          <w:kern w:val="0"/>
          <w:szCs w:val="24"/>
        </w:rPr>
        <w:t>為增進職業災害勞工及其家屬之權益保障，勞動部賡續推動職業災害保險單獨立法，已擬具「勞工職業災害保險法」草案，規劃重點包含擴大納保範圍、適度提高投保薪資上限、增進各項給付權益，及整合職業災害預防與重建業務；除提供職災勞工適足之保障制度外，並藉由積極重建措施，協助渠等儘速重返職場。前揭草案已於2019年6月辦理法案預告程序，</w:t>
      </w:r>
      <w:r w:rsidR="00A82A7A" w:rsidRPr="00AF753E">
        <w:rPr>
          <w:rFonts w:ascii="標楷體" w:hAnsi="標楷體" w:cs="新細明體" w:hint="eastAsia"/>
          <w:kern w:val="0"/>
          <w:szCs w:val="24"/>
        </w:rPr>
        <w:t>並辦理後續法制作業</w:t>
      </w:r>
      <w:r w:rsidRPr="00AF753E">
        <w:rPr>
          <w:rFonts w:ascii="標楷體" w:hAnsi="標楷體" w:cs="新細明體" w:hint="eastAsia"/>
          <w:kern w:val="0"/>
          <w:szCs w:val="24"/>
        </w:rPr>
        <w:t>。</w:t>
      </w:r>
      <w:r w:rsidR="00A70FD0" w:rsidRPr="00AF753E">
        <w:rPr>
          <w:rFonts w:ascii="標楷體" w:hAnsi="標楷體" w:cs="新細明體" w:hint="eastAsia"/>
          <w:bCs/>
          <w:kern w:val="0"/>
          <w:szCs w:val="24"/>
        </w:rPr>
        <w:t>（勞動部）</w:t>
      </w:r>
    </w:p>
    <w:p w:rsidR="00143976" w:rsidRPr="00AF753E" w:rsidRDefault="00CF750E" w:rsidP="00685E27">
      <w:pPr>
        <w:pStyle w:val="a8"/>
        <w:numPr>
          <w:ilvl w:val="0"/>
          <w:numId w:val="29"/>
        </w:numPr>
        <w:overflowPunct w:val="0"/>
        <w:spacing w:line="480" w:lineRule="exact"/>
        <w:ind w:leftChars="0" w:left="518" w:hanging="518"/>
        <w:jc w:val="both"/>
        <w:rPr>
          <w:rFonts w:ascii="標楷體" w:hAnsi="標楷體" w:cs="Times New Roman"/>
        </w:rPr>
      </w:pPr>
      <w:r w:rsidRPr="00AF753E">
        <w:rPr>
          <w:rFonts w:ascii="標楷體" w:hAnsi="標楷體" w:cs="Times New Roman"/>
        </w:rPr>
        <w:t>201</w:t>
      </w:r>
      <w:r w:rsidRPr="00AF753E">
        <w:rPr>
          <w:rFonts w:ascii="標楷體" w:hAnsi="標楷體" w:cs="Times New Roman" w:hint="eastAsia"/>
        </w:rPr>
        <w:t>6</w:t>
      </w:r>
      <w:r w:rsidRPr="00AF753E">
        <w:rPr>
          <w:rFonts w:ascii="標楷體" w:hAnsi="標楷體" w:cs="Times New Roman"/>
        </w:rPr>
        <w:t>年至201</w:t>
      </w:r>
      <w:r w:rsidRPr="00AF753E">
        <w:rPr>
          <w:rFonts w:ascii="標楷體" w:hAnsi="標楷體" w:cs="Times New Roman" w:hint="eastAsia"/>
        </w:rPr>
        <w:t>9</w:t>
      </w:r>
      <w:r w:rsidRPr="00AF753E">
        <w:rPr>
          <w:rFonts w:ascii="標楷體" w:hAnsi="標楷體" w:cs="Times New Roman"/>
        </w:rPr>
        <w:t>年</w:t>
      </w:r>
      <w:r w:rsidRPr="00AF753E">
        <w:rPr>
          <w:rFonts w:ascii="標楷體" w:hAnsi="標楷體" w:cs="Times New Roman" w:hint="eastAsia"/>
        </w:rPr>
        <w:t>3</w:t>
      </w:r>
      <w:r w:rsidRPr="00AF753E">
        <w:rPr>
          <w:rFonts w:ascii="標楷體" w:hAnsi="標楷體" w:cs="Times New Roman"/>
        </w:rPr>
        <w:t>月</w:t>
      </w:r>
      <w:r w:rsidR="00143976" w:rsidRPr="00AF753E">
        <w:rPr>
          <w:rFonts w:ascii="標楷體" w:hAnsi="標楷體" w:cs="Times New Roman"/>
        </w:rPr>
        <w:t>請領職業</w:t>
      </w:r>
      <w:r w:rsidR="00143976" w:rsidRPr="00AF753E">
        <w:rPr>
          <w:rFonts w:ascii="標楷體" w:hAnsi="標楷體" w:cs="Times New Roman" w:hint="eastAsia"/>
        </w:rPr>
        <w:t>傷害</w:t>
      </w:r>
      <w:r w:rsidR="00143976" w:rsidRPr="00AF753E">
        <w:rPr>
          <w:rFonts w:ascii="標楷體" w:hAnsi="標楷體" w:cs="Times New Roman"/>
        </w:rPr>
        <w:t>保險給付之人</w:t>
      </w:r>
      <w:r w:rsidR="00143976" w:rsidRPr="00AF753E">
        <w:rPr>
          <w:rFonts w:ascii="標楷體" w:hAnsi="標楷體" w:cs="Times New Roman" w:hint="eastAsia"/>
        </w:rPr>
        <w:t>次</w:t>
      </w:r>
      <w:r w:rsidR="00143976" w:rsidRPr="00AF753E">
        <w:rPr>
          <w:rFonts w:ascii="標楷體" w:hAnsi="標楷體" w:cs="Times New Roman"/>
        </w:rPr>
        <w:t>如表</w:t>
      </w:r>
      <w:r w:rsidR="00317B58" w:rsidRPr="00AF753E">
        <w:rPr>
          <w:rFonts w:ascii="標楷體" w:hAnsi="標楷體" w:cs="Times New Roman" w:hint="eastAsia"/>
        </w:rPr>
        <w:t>4</w:t>
      </w:r>
      <w:r w:rsidR="005C307D" w:rsidRPr="00AF753E">
        <w:rPr>
          <w:rFonts w:ascii="標楷體" w:hAnsi="標楷體" w:cs="Times New Roman" w:hint="eastAsia"/>
        </w:rPr>
        <w:t>4</w:t>
      </w:r>
      <w:r w:rsidR="00143976" w:rsidRPr="00AF753E">
        <w:rPr>
          <w:rFonts w:ascii="標楷體" w:hAnsi="標楷體" w:cs="Times New Roman" w:hint="eastAsia"/>
        </w:rPr>
        <w:t>。</w:t>
      </w:r>
      <w:r w:rsidR="00A70FD0" w:rsidRPr="00AF753E">
        <w:rPr>
          <w:rFonts w:ascii="標楷體" w:hAnsi="標楷體" w:cs="Times New Roman" w:hint="eastAsia"/>
          <w:bCs/>
        </w:rPr>
        <w:t>（勞動部）</w:t>
      </w:r>
    </w:p>
    <w:p w:rsidR="00143976" w:rsidRPr="00AF753E" w:rsidRDefault="00143976" w:rsidP="00143976">
      <w:pPr>
        <w:pStyle w:val="ac"/>
        <w:spacing w:before="100" w:beforeAutospacing="1"/>
        <w:jc w:val="center"/>
        <w:rPr>
          <w:rFonts w:ascii="標楷體" w:eastAsia="標楷體" w:hAnsi="標楷體" w:cs="新細明體"/>
          <w:b/>
          <w:bCs/>
          <w:kern w:val="0"/>
          <w:sz w:val="24"/>
          <w:szCs w:val="24"/>
        </w:rPr>
      </w:pPr>
      <w:bookmarkStart w:id="186" w:name="_Toc440436821"/>
      <w:r w:rsidRPr="00AF753E">
        <w:rPr>
          <w:rFonts w:ascii="標楷體" w:eastAsia="標楷體" w:hAnsi="標楷體" w:cs="新細明體" w:hint="eastAsia"/>
          <w:b/>
          <w:bCs/>
          <w:kern w:val="0"/>
          <w:sz w:val="24"/>
          <w:szCs w:val="24"/>
        </w:rPr>
        <w:t>表</w:t>
      </w:r>
      <w:r w:rsidR="00317B58" w:rsidRPr="00AF753E">
        <w:rPr>
          <w:rFonts w:ascii="標楷體" w:eastAsia="標楷體" w:hAnsi="標楷體" w:cs="新細明體" w:hint="eastAsia"/>
          <w:b/>
          <w:bCs/>
          <w:kern w:val="0"/>
          <w:sz w:val="24"/>
          <w:szCs w:val="24"/>
        </w:rPr>
        <w:t>4</w:t>
      </w:r>
      <w:r w:rsidR="005C307D" w:rsidRPr="00AF753E">
        <w:rPr>
          <w:rFonts w:ascii="標楷體" w:eastAsia="標楷體" w:hAnsi="標楷體" w:cs="新細明體" w:hint="eastAsia"/>
          <w:b/>
          <w:bCs/>
          <w:kern w:val="0"/>
          <w:sz w:val="24"/>
          <w:szCs w:val="24"/>
        </w:rPr>
        <w:t>4</w:t>
      </w:r>
      <w:r w:rsidRPr="00AF753E">
        <w:rPr>
          <w:rFonts w:ascii="標楷體" w:eastAsia="標楷體" w:hAnsi="標楷體" w:cs="新細明體" w:hint="eastAsia"/>
          <w:b/>
          <w:bCs/>
          <w:kern w:val="0"/>
          <w:sz w:val="24"/>
          <w:szCs w:val="24"/>
        </w:rPr>
        <w:t xml:space="preserve">  請領職業傷害保險現金給付人次統計</w:t>
      </w:r>
      <w:bookmarkEnd w:id="186"/>
    </w:p>
    <w:p w:rsidR="00143976" w:rsidRPr="00AF753E" w:rsidRDefault="00143976" w:rsidP="00143976">
      <w:pPr>
        <w:overflowPunct w:val="0"/>
        <w:snapToGrid w:val="0"/>
        <w:ind w:leftChars="368" w:left="1919" w:rightChars="117" w:right="281" w:hangingChars="518" w:hanging="1036"/>
        <w:jc w:val="right"/>
        <w:rPr>
          <w:rFonts w:ascii="標楷體" w:hAnsi="標楷體" w:cs="Times New Roman"/>
          <w:szCs w:val="24"/>
        </w:rPr>
      </w:pPr>
      <w:r w:rsidRPr="00AF753E">
        <w:rPr>
          <w:rFonts w:ascii="標楷體" w:hAnsi="標楷體" w:cs="新細明體" w:hint="eastAsia"/>
          <w:kern w:val="0"/>
          <w:sz w:val="20"/>
          <w:szCs w:val="20"/>
        </w:rPr>
        <w:t>單位：人次</w:t>
      </w:r>
    </w:p>
    <w:tbl>
      <w:tblPr>
        <w:tblW w:w="8757" w:type="dxa"/>
        <w:jc w:val="center"/>
        <w:tblCellMar>
          <w:left w:w="28" w:type="dxa"/>
          <w:right w:w="28" w:type="dxa"/>
        </w:tblCellMar>
        <w:tblLook w:val="04A0" w:firstRow="1" w:lastRow="0" w:firstColumn="1" w:lastColumn="0" w:noHBand="0" w:noVBand="1"/>
      </w:tblPr>
      <w:tblGrid>
        <w:gridCol w:w="1403"/>
        <w:gridCol w:w="926"/>
        <w:gridCol w:w="1201"/>
        <w:gridCol w:w="1275"/>
        <w:gridCol w:w="1270"/>
        <w:gridCol w:w="1341"/>
        <w:gridCol w:w="1341"/>
      </w:tblGrid>
      <w:tr w:rsidR="0071449D" w:rsidRPr="00AF753E" w:rsidTr="004D2912">
        <w:trPr>
          <w:trHeight w:val="716"/>
          <w:jc w:val="center"/>
        </w:trPr>
        <w:tc>
          <w:tcPr>
            <w:tcW w:w="2329" w:type="dxa"/>
            <w:gridSpan w:val="2"/>
            <w:tcBorders>
              <w:top w:val="single" w:sz="4" w:space="0" w:color="auto"/>
              <w:right w:val="single" w:sz="4" w:space="0" w:color="auto"/>
              <w:tl2br w:val="single" w:sz="6" w:space="0" w:color="auto"/>
            </w:tcBorders>
            <w:shd w:val="clear" w:color="auto" w:fill="auto"/>
            <w:vAlign w:val="center"/>
            <w:hideMark/>
          </w:tcPr>
          <w:p w:rsidR="00143976" w:rsidRPr="00AF753E" w:rsidRDefault="00143976" w:rsidP="004D2912">
            <w:pPr>
              <w:widowControl/>
              <w:overflowPunct w:val="0"/>
              <w:jc w:val="right"/>
              <w:rPr>
                <w:rFonts w:ascii="標楷體" w:hAnsi="標楷體" w:cs="新細明體"/>
                <w:kern w:val="0"/>
                <w:sz w:val="20"/>
                <w:szCs w:val="20"/>
              </w:rPr>
            </w:pPr>
            <w:r w:rsidRPr="00AF753E">
              <w:rPr>
                <w:rFonts w:ascii="標楷體" w:hAnsi="標楷體" w:cs="新細明體" w:hint="eastAsia"/>
                <w:kern w:val="0"/>
                <w:sz w:val="20"/>
                <w:szCs w:val="20"/>
              </w:rPr>
              <w:t>項目</w:t>
            </w:r>
          </w:p>
          <w:p w:rsidR="00143976" w:rsidRPr="00AF753E" w:rsidRDefault="00143976" w:rsidP="004D2912">
            <w:pPr>
              <w:overflowPunct w:val="0"/>
              <w:rPr>
                <w:rFonts w:ascii="標楷體" w:hAnsi="標楷體" w:cs="新細明體"/>
                <w:kern w:val="0"/>
                <w:sz w:val="20"/>
                <w:szCs w:val="20"/>
              </w:rPr>
            </w:pPr>
            <w:r w:rsidRPr="00AF753E">
              <w:rPr>
                <w:rFonts w:ascii="標楷體" w:hAnsi="標楷體" w:cs="新細明體" w:hint="eastAsia"/>
                <w:kern w:val="0"/>
                <w:sz w:val="20"/>
                <w:szCs w:val="20"/>
              </w:rPr>
              <w:t>年別</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傷病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失能</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死亡</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小計</w:t>
            </w:r>
          </w:p>
        </w:tc>
        <w:tc>
          <w:tcPr>
            <w:tcW w:w="1341" w:type="dxa"/>
            <w:tcBorders>
              <w:top w:val="single" w:sz="4" w:space="0" w:color="auto"/>
              <w:left w:val="single" w:sz="4" w:space="0" w:color="auto"/>
              <w:bottom w:val="single" w:sz="4" w:space="0" w:color="auto"/>
            </w:tcBorders>
            <w:vAlign w:val="center"/>
          </w:tcPr>
          <w:p w:rsidR="00143976" w:rsidRPr="00AF753E" w:rsidRDefault="00143976"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合計</w:t>
            </w:r>
          </w:p>
        </w:tc>
      </w:tr>
      <w:tr w:rsidR="00CF750E" w:rsidRPr="00AF753E" w:rsidTr="004D2912">
        <w:trPr>
          <w:trHeight w:val="260"/>
          <w:jc w:val="center"/>
        </w:trPr>
        <w:tc>
          <w:tcPr>
            <w:tcW w:w="1403" w:type="dxa"/>
            <w:vMerge w:val="restart"/>
            <w:tcBorders>
              <w:top w:val="single" w:sz="4" w:space="0" w:color="auto"/>
              <w:right w:val="single" w:sz="4" w:space="0" w:color="auto"/>
            </w:tcBorders>
            <w:shd w:val="clear" w:color="auto" w:fill="auto"/>
            <w:vAlign w:val="center"/>
          </w:tcPr>
          <w:p w:rsidR="00CF750E" w:rsidRPr="00AF753E" w:rsidRDefault="00CF750E" w:rsidP="00A83D48">
            <w:pPr>
              <w:widowControl/>
              <w:overflowPunct w:val="0"/>
              <w:ind w:leftChars="85" w:left="204" w:rightChars="-11" w:right="-26"/>
              <w:rPr>
                <w:rFonts w:ascii="標楷體" w:hAnsi="標楷體" w:cs="新細明體"/>
                <w:kern w:val="0"/>
                <w:sz w:val="20"/>
                <w:szCs w:val="20"/>
              </w:rPr>
            </w:pPr>
            <w:r w:rsidRPr="00AF753E">
              <w:rPr>
                <w:rFonts w:ascii="標楷體" w:hAnsi="標楷體" w:cs="新細明體" w:hint="eastAsia"/>
                <w:kern w:val="0"/>
                <w:sz w:val="20"/>
                <w:szCs w:val="20"/>
              </w:rPr>
              <w:t>2016</w:t>
            </w:r>
          </w:p>
        </w:tc>
        <w:tc>
          <w:tcPr>
            <w:tcW w:w="926" w:type="dxa"/>
            <w:tcBorders>
              <w:top w:val="single" w:sz="4" w:space="0" w:color="auto"/>
              <w:bottom w:val="single" w:sz="4" w:space="0" w:color="auto"/>
              <w:right w:val="single" w:sz="4" w:space="0" w:color="auto"/>
            </w:tcBorders>
            <w:shd w:val="clear" w:color="auto" w:fill="auto"/>
            <w:vAlign w:val="center"/>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本國籍</w:t>
            </w:r>
          </w:p>
        </w:tc>
        <w:tc>
          <w:tcPr>
            <w:tcW w:w="1201" w:type="dxa"/>
            <w:tcBorders>
              <w:top w:val="single" w:sz="4" w:space="0" w:color="auto"/>
              <w:left w:val="single" w:sz="4" w:space="0" w:color="auto"/>
            </w:tcBorders>
            <w:shd w:val="clear" w:color="auto" w:fill="auto"/>
            <w:vAlign w:val="center"/>
          </w:tcPr>
          <w:p w:rsidR="00CF750E" w:rsidRPr="00AF753E" w:rsidRDefault="00CF750E" w:rsidP="00A83D48">
            <w:pPr>
              <w:widowControl/>
              <w:overflowPunct w:val="0"/>
              <w:ind w:rightChars="106" w:right="254"/>
              <w:jc w:val="right"/>
              <w:rPr>
                <w:rFonts w:ascii="標楷體" w:hAnsi="標楷體" w:cs="新細明體"/>
                <w:kern w:val="0"/>
                <w:sz w:val="20"/>
                <w:szCs w:val="20"/>
              </w:rPr>
            </w:pPr>
            <w:r w:rsidRPr="00AF753E">
              <w:rPr>
                <w:rFonts w:ascii="標楷體" w:hAnsi="標楷體" w:cs="新細明體" w:hint="eastAsia"/>
                <w:kern w:val="0"/>
                <w:sz w:val="20"/>
                <w:szCs w:val="20"/>
              </w:rPr>
              <w:t>47,026</w:t>
            </w:r>
          </w:p>
        </w:tc>
        <w:tc>
          <w:tcPr>
            <w:tcW w:w="1275" w:type="dxa"/>
            <w:tcBorders>
              <w:top w:val="single" w:sz="4" w:space="0" w:color="auto"/>
            </w:tcBorders>
            <w:shd w:val="clear" w:color="auto" w:fill="auto"/>
            <w:vAlign w:val="center"/>
          </w:tcPr>
          <w:p w:rsidR="00CF750E" w:rsidRPr="00AF753E" w:rsidRDefault="00CF750E" w:rsidP="00A83D48">
            <w:pPr>
              <w:widowControl/>
              <w:overflowPunct w:val="0"/>
              <w:ind w:rightChars="113" w:right="271"/>
              <w:jc w:val="right"/>
              <w:rPr>
                <w:rFonts w:ascii="標楷體" w:hAnsi="標楷體" w:cs="新細明體"/>
                <w:kern w:val="0"/>
                <w:sz w:val="20"/>
                <w:szCs w:val="20"/>
              </w:rPr>
            </w:pPr>
            <w:r w:rsidRPr="00AF753E">
              <w:rPr>
                <w:rFonts w:ascii="標楷體" w:hAnsi="標楷體" w:cs="新細明體" w:hint="eastAsia"/>
                <w:kern w:val="0"/>
                <w:sz w:val="20"/>
                <w:szCs w:val="20"/>
              </w:rPr>
              <w:t>2,317</w:t>
            </w:r>
          </w:p>
        </w:tc>
        <w:tc>
          <w:tcPr>
            <w:tcW w:w="1270" w:type="dxa"/>
            <w:tcBorders>
              <w:top w:val="single" w:sz="4" w:space="0" w:color="auto"/>
              <w:left w:val="nil"/>
            </w:tcBorders>
            <w:shd w:val="clear" w:color="auto" w:fill="auto"/>
            <w:vAlign w:val="center"/>
          </w:tcPr>
          <w:p w:rsidR="00CF750E" w:rsidRPr="00AF753E" w:rsidRDefault="00CF750E" w:rsidP="00A83D48">
            <w:pPr>
              <w:widowControl/>
              <w:overflowPunct w:val="0"/>
              <w:ind w:rightChars="164" w:right="394"/>
              <w:jc w:val="right"/>
              <w:rPr>
                <w:rFonts w:ascii="標楷體" w:hAnsi="標楷體" w:cs="新細明體"/>
                <w:kern w:val="0"/>
                <w:sz w:val="20"/>
                <w:szCs w:val="20"/>
              </w:rPr>
            </w:pPr>
            <w:r w:rsidRPr="00AF753E">
              <w:rPr>
                <w:rFonts w:ascii="標楷體" w:hAnsi="標楷體" w:cs="新細明體" w:hint="eastAsia"/>
                <w:kern w:val="0"/>
                <w:sz w:val="20"/>
                <w:szCs w:val="20"/>
              </w:rPr>
              <w:t>53</w:t>
            </w:r>
            <w:r w:rsidR="00A82A7A" w:rsidRPr="00AF753E">
              <w:rPr>
                <w:rFonts w:ascii="標楷體" w:hAnsi="標楷體" w:cs="新細明體" w:hint="eastAsia"/>
                <w:kern w:val="0"/>
                <w:sz w:val="20"/>
                <w:szCs w:val="20"/>
              </w:rPr>
              <w:t>1</w:t>
            </w:r>
          </w:p>
        </w:tc>
        <w:tc>
          <w:tcPr>
            <w:tcW w:w="1341" w:type="dxa"/>
            <w:tcBorders>
              <w:top w:val="single" w:sz="4" w:space="0" w:color="auto"/>
              <w:left w:val="nil"/>
            </w:tcBorders>
            <w:shd w:val="clear" w:color="auto" w:fill="auto"/>
            <w:vAlign w:val="center"/>
          </w:tcPr>
          <w:p w:rsidR="00CF750E" w:rsidRPr="00AF753E" w:rsidRDefault="00A82A7A" w:rsidP="00A83D48">
            <w:pPr>
              <w:widowControl/>
              <w:overflowPunct w:val="0"/>
              <w:ind w:rightChars="128" w:right="307"/>
              <w:jc w:val="right"/>
              <w:rPr>
                <w:rFonts w:ascii="標楷體" w:hAnsi="標楷體" w:cs="新細明體"/>
                <w:kern w:val="0"/>
                <w:sz w:val="20"/>
                <w:szCs w:val="20"/>
              </w:rPr>
            </w:pPr>
            <w:r w:rsidRPr="00AF753E">
              <w:rPr>
                <w:rFonts w:ascii="標楷體" w:hAnsi="標楷體" w:cs="新細明體" w:hint="eastAsia"/>
                <w:kern w:val="0"/>
                <w:sz w:val="20"/>
                <w:szCs w:val="20"/>
              </w:rPr>
              <w:t>49,874</w:t>
            </w:r>
          </w:p>
        </w:tc>
        <w:tc>
          <w:tcPr>
            <w:tcW w:w="1341" w:type="dxa"/>
            <w:vMerge w:val="restart"/>
            <w:tcBorders>
              <w:top w:val="single" w:sz="4" w:space="0" w:color="auto"/>
              <w:left w:val="nil"/>
            </w:tcBorders>
            <w:vAlign w:val="center"/>
          </w:tcPr>
          <w:p w:rsidR="00CF750E" w:rsidRPr="00AF753E" w:rsidRDefault="00CF750E" w:rsidP="00A83D4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51,49</w:t>
            </w:r>
            <w:r w:rsidR="00A82A7A" w:rsidRPr="00AF753E">
              <w:rPr>
                <w:rFonts w:ascii="標楷體" w:hAnsi="標楷體" w:cs="新細明體" w:hint="eastAsia"/>
                <w:kern w:val="0"/>
                <w:sz w:val="20"/>
                <w:szCs w:val="20"/>
              </w:rPr>
              <w:t>6</w:t>
            </w:r>
          </w:p>
        </w:tc>
      </w:tr>
      <w:tr w:rsidR="00CF750E" w:rsidRPr="00AF753E" w:rsidTr="004D2912">
        <w:trPr>
          <w:trHeight w:val="237"/>
          <w:jc w:val="center"/>
        </w:trPr>
        <w:tc>
          <w:tcPr>
            <w:tcW w:w="1403" w:type="dxa"/>
            <w:vMerge/>
            <w:tcBorders>
              <w:bottom w:val="single" w:sz="4" w:space="0" w:color="auto"/>
              <w:right w:val="single" w:sz="4" w:space="0" w:color="auto"/>
            </w:tcBorders>
            <w:shd w:val="clear" w:color="auto" w:fill="auto"/>
            <w:vAlign w:val="center"/>
          </w:tcPr>
          <w:p w:rsidR="00CF750E" w:rsidRPr="00AF753E" w:rsidRDefault="00CF750E" w:rsidP="004D2912">
            <w:pPr>
              <w:widowControl/>
              <w:overflowPunct w:val="0"/>
              <w:ind w:leftChars="85" w:left="204" w:rightChars="-11" w:right="-26"/>
              <w:rPr>
                <w:rFonts w:ascii="標楷體" w:hAnsi="標楷體" w:cs="新細明體"/>
                <w:kern w:val="0"/>
                <w:sz w:val="20"/>
                <w:szCs w:val="20"/>
              </w:rPr>
            </w:pPr>
          </w:p>
        </w:tc>
        <w:tc>
          <w:tcPr>
            <w:tcW w:w="926" w:type="dxa"/>
            <w:tcBorders>
              <w:top w:val="single" w:sz="4" w:space="0" w:color="auto"/>
              <w:bottom w:val="single" w:sz="4" w:space="0" w:color="auto"/>
              <w:right w:val="single" w:sz="4" w:space="0" w:color="auto"/>
            </w:tcBorders>
            <w:shd w:val="clear" w:color="auto" w:fill="auto"/>
            <w:vAlign w:val="center"/>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外國籍</w:t>
            </w:r>
          </w:p>
        </w:tc>
        <w:tc>
          <w:tcPr>
            <w:tcW w:w="1201" w:type="dxa"/>
            <w:tcBorders>
              <w:left w:val="single" w:sz="4" w:space="0" w:color="auto"/>
            </w:tcBorders>
            <w:shd w:val="clear" w:color="auto" w:fill="auto"/>
            <w:vAlign w:val="center"/>
          </w:tcPr>
          <w:p w:rsidR="00CF750E" w:rsidRPr="00AF753E" w:rsidRDefault="00CF750E" w:rsidP="00A83D48">
            <w:pPr>
              <w:widowControl/>
              <w:overflowPunct w:val="0"/>
              <w:ind w:rightChars="106" w:right="254"/>
              <w:jc w:val="right"/>
              <w:rPr>
                <w:rFonts w:ascii="標楷體" w:hAnsi="標楷體" w:cs="新細明體"/>
                <w:kern w:val="0"/>
                <w:sz w:val="20"/>
                <w:szCs w:val="20"/>
              </w:rPr>
            </w:pPr>
            <w:r w:rsidRPr="00AF753E">
              <w:rPr>
                <w:rFonts w:ascii="標楷體" w:hAnsi="標楷體" w:cs="新細明體" w:hint="eastAsia"/>
                <w:kern w:val="0"/>
                <w:sz w:val="20"/>
                <w:szCs w:val="20"/>
              </w:rPr>
              <w:t>1330</w:t>
            </w:r>
          </w:p>
        </w:tc>
        <w:tc>
          <w:tcPr>
            <w:tcW w:w="1275" w:type="dxa"/>
            <w:shd w:val="clear" w:color="auto" w:fill="auto"/>
            <w:vAlign w:val="center"/>
          </w:tcPr>
          <w:p w:rsidR="00CF750E" w:rsidRPr="00AF753E" w:rsidRDefault="00CF750E" w:rsidP="00A83D48">
            <w:pPr>
              <w:widowControl/>
              <w:overflowPunct w:val="0"/>
              <w:ind w:rightChars="113" w:right="271"/>
              <w:jc w:val="right"/>
              <w:rPr>
                <w:rFonts w:ascii="標楷體" w:hAnsi="標楷體" w:cs="新細明體"/>
                <w:kern w:val="0"/>
                <w:sz w:val="20"/>
                <w:szCs w:val="20"/>
              </w:rPr>
            </w:pPr>
            <w:r w:rsidRPr="00AF753E">
              <w:rPr>
                <w:rFonts w:ascii="標楷體" w:hAnsi="標楷體" w:cs="新細明體" w:hint="eastAsia"/>
                <w:kern w:val="0"/>
                <w:sz w:val="20"/>
                <w:szCs w:val="20"/>
              </w:rPr>
              <w:t>260</w:t>
            </w:r>
          </w:p>
        </w:tc>
        <w:tc>
          <w:tcPr>
            <w:tcW w:w="1270" w:type="dxa"/>
            <w:tcBorders>
              <w:left w:val="nil"/>
            </w:tcBorders>
            <w:shd w:val="clear" w:color="auto" w:fill="auto"/>
            <w:vAlign w:val="center"/>
          </w:tcPr>
          <w:p w:rsidR="00CF750E" w:rsidRPr="00AF753E" w:rsidRDefault="00A82A7A" w:rsidP="00A83D48">
            <w:pPr>
              <w:widowControl/>
              <w:overflowPunct w:val="0"/>
              <w:ind w:rightChars="164" w:right="394"/>
              <w:jc w:val="right"/>
              <w:rPr>
                <w:rFonts w:ascii="標楷體" w:hAnsi="標楷體" w:cs="新細明體"/>
                <w:kern w:val="0"/>
                <w:sz w:val="20"/>
                <w:szCs w:val="20"/>
              </w:rPr>
            </w:pPr>
            <w:r w:rsidRPr="00AF753E">
              <w:rPr>
                <w:rFonts w:ascii="標楷體" w:hAnsi="標楷體" w:cs="新細明體" w:hint="eastAsia"/>
                <w:kern w:val="0"/>
                <w:sz w:val="20"/>
                <w:szCs w:val="20"/>
              </w:rPr>
              <w:t>32</w:t>
            </w:r>
          </w:p>
        </w:tc>
        <w:tc>
          <w:tcPr>
            <w:tcW w:w="1341" w:type="dxa"/>
            <w:tcBorders>
              <w:left w:val="nil"/>
            </w:tcBorders>
            <w:shd w:val="clear" w:color="auto" w:fill="auto"/>
            <w:vAlign w:val="center"/>
          </w:tcPr>
          <w:p w:rsidR="00CF750E" w:rsidRPr="00AF753E" w:rsidRDefault="00CF750E" w:rsidP="00A83D48">
            <w:pPr>
              <w:widowControl/>
              <w:overflowPunct w:val="0"/>
              <w:ind w:rightChars="128" w:right="307"/>
              <w:jc w:val="right"/>
              <w:rPr>
                <w:rFonts w:ascii="標楷體" w:hAnsi="標楷體" w:cs="新細明體"/>
                <w:kern w:val="0"/>
                <w:sz w:val="20"/>
                <w:szCs w:val="20"/>
              </w:rPr>
            </w:pPr>
            <w:r w:rsidRPr="00AF753E">
              <w:rPr>
                <w:rFonts w:ascii="標楷體" w:hAnsi="標楷體" w:cs="新細明體" w:hint="eastAsia"/>
                <w:kern w:val="0"/>
                <w:sz w:val="20"/>
                <w:szCs w:val="20"/>
              </w:rPr>
              <w:t>16</w:t>
            </w:r>
            <w:r w:rsidR="00A82A7A" w:rsidRPr="00AF753E">
              <w:rPr>
                <w:rFonts w:ascii="標楷體" w:hAnsi="標楷體" w:cs="新細明體" w:hint="eastAsia"/>
                <w:kern w:val="0"/>
                <w:sz w:val="20"/>
                <w:szCs w:val="20"/>
              </w:rPr>
              <w:t>22</w:t>
            </w:r>
          </w:p>
        </w:tc>
        <w:tc>
          <w:tcPr>
            <w:tcW w:w="1341" w:type="dxa"/>
            <w:vMerge/>
            <w:tcBorders>
              <w:top w:val="single" w:sz="4" w:space="0" w:color="auto"/>
              <w:left w:val="nil"/>
            </w:tcBorders>
            <w:vAlign w:val="center"/>
          </w:tcPr>
          <w:p w:rsidR="00CF750E" w:rsidRPr="00AF753E" w:rsidRDefault="00CF750E" w:rsidP="004D2912">
            <w:pPr>
              <w:widowControl/>
              <w:overflowPunct w:val="0"/>
              <w:jc w:val="center"/>
              <w:rPr>
                <w:rFonts w:ascii="標楷體" w:hAnsi="標楷體" w:cs="新細明體"/>
                <w:kern w:val="0"/>
                <w:sz w:val="20"/>
                <w:szCs w:val="20"/>
              </w:rPr>
            </w:pPr>
          </w:p>
        </w:tc>
      </w:tr>
      <w:tr w:rsidR="00CF750E" w:rsidRPr="00AF753E" w:rsidTr="004D2912">
        <w:trPr>
          <w:trHeight w:val="212"/>
          <w:jc w:val="center"/>
        </w:trPr>
        <w:tc>
          <w:tcPr>
            <w:tcW w:w="1403" w:type="dxa"/>
            <w:vMerge w:val="restart"/>
            <w:tcBorders>
              <w:top w:val="single" w:sz="4" w:space="0" w:color="auto"/>
              <w:right w:val="single" w:sz="4" w:space="0" w:color="auto"/>
            </w:tcBorders>
            <w:shd w:val="clear" w:color="auto" w:fill="auto"/>
            <w:vAlign w:val="center"/>
          </w:tcPr>
          <w:p w:rsidR="00CF750E" w:rsidRPr="00AF753E" w:rsidRDefault="00CF750E" w:rsidP="00A83D48">
            <w:pPr>
              <w:widowControl/>
              <w:overflowPunct w:val="0"/>
              <w:ind w:leftChars="85" w:left="204" w:rightChars="-11" w:right="-26"/>
              <w:rPr>
                <w:rFonts w:ascii="標楷體" w:hAnsi="標楷體" w:cs="新細明體"/>
                <w:kern w:val="0"/>
                <w:sz w:val="20"/>
                <w:szCs w:val="20"/>
              </w:rPr>
            </w:pPr>
            <w:r w:rsidRPr="00AF753E">
              <w:rPr>
                <w:rFonts w:ascii="標楷體" w:hAnsi="標楷體" w:cs="新細明體" w:hint="eastAsia"/>
                <w:kern w:val="0"/>
                <w:sz w:val="20"/>
                <w:szCs w:val="20"/>
              </w:rPr>
              <w:t>2017</w:t>
            </w:r>
          </w:p>
        </w:tc>
        <w:tc>
          <w:tcPr>
            <w:tcW w:w="926" w:type="dxa"/>
            <w:tcBorders>
              <w:top w:val="single" w:sz="4" w:space="0" w:color="auto"/>
              <w:bottom w:val="single" w:sz="4" w:space="0" w:color="auto"/>
              <w:right w:val="single" w:sz="4" w:space="0" w:color="auto"/>
            </w:tcBorders>
            <w:shd w:val="clear" w:color="auto" w:fill="auto"/>
            <w:vAlign w:val="center"/>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本國籍</w:t>
            </w:r>
          </w:p>
        </w:tc>
        <w:tc>
          <w:tcPr>
            <w:tcW w:w="1201" w:type="dxa"/>
            <w:tcBorders>
              <w:left w:val="single" w:sz="4" w:space="0" w:color="auto"/>
            </w:tcBorders>
            <w:shd w:val="clear" w:color="auto" w:fill="auto"/>
            <w:vAlign w:val="center"/>
          </w:tcPr>
          <w:p w:rsidR="00CF750E" w:rsidRPr="00AF753E" w:rsidRDefault="00CF750E" w:rsidP="00A83D48">
            <w:pPr>
              <w:widowControl/>
              <w:overflowPunct w:val="0"/>
              <w:ind w:rightChars="106" w:right="254"/>
              <w:jc w:val="right"/>
              <w:rPr>
                <w:rFonts w:ascii="標楷體" w:hAnsi="標楷體" w:cs="新細明體"/>
                <w:kern w:val="0"/>
                <w:sz w:val="20"/>
                <w:szCs w:val="20"/>
              </w:rPr>
            </w:pPr>
            <w:r w:rsidRPr="00AF753E">
              <w:rPr>
                <w:rFonts w:ascii="標楷體" w:hAnsi="標楷體" w:cs="新細明體" w:hint="eastAsia"/>
                <w:kern w:val="0"/>
                <w:sz w:val="20"/>
                <w:szCs w:val="20"/>
              </w:rPr>
              <w:t>46,093</w:t>
            </w:r>
          </w:p>
        </w:tc>
        <w:tc>
          <w:tcPr>
            <w:tcW w:w="1275" w:type="dxa"/>
            <w:shd w:val="clear" w:color="auto" w:fill="auto"/>
            <w:vAlign w:val="center"/>
          </w:tcPr>
          <w:p w:rsidR="00CF750E" w:rsidRPr="00AF753E" w:rsidRDefault="00CF750E" w:rsidP="00A83D48">
            <w:pPr>
              <w:widowControl/>
              <w:overflowPunct w:val="0"/>
              <w:ind w:rightChars="113" w:right="271"/>
              <w:jc w:val="right"/>
              <w:rPr>
                <w:rFonts w:ascii="標楷體" w:hAnsi="標楷體" w:cs="新細明體"/>
                <w:kern w:val="0"/>
                <w:sz w:val="20"/>
                <w:szCs w:val="20"/>
              </w:rPr>
            </w:pPr>
            <w:r w:rsidRPr="00AF753E">
              <w:rPr>
                <w:rFonts w:ascii="標楷體" w:hAnsi="標楷體" w:cs="新細明體" w:hint="eastAsia"/>
                <w:kern w:val="0"/>
                <w:sz w:val="20"/>
                <w:szCs w:val="20"/>
              </w:rPr>
              <w:t>2,160</w:t>
            </w:r>
          </w:p>
        </w:tc>
        <w:tc>
          <w:tcPr>
            <w:tcW w:w="1270" w:type="dxa"/>
            <w:tcBorders>
              <w:left w:val="nil"/>
            </w:tcBorders>
            <w:shd w:val="clear" w:color="auto" w:fill="auto"/>
            <w:vAlign w:val="center"/>
          </w:tcPr>
          <w:p w:rsidR="00CF750E" w:rsidRPr="00AF753E" w:rsidRDefault="00CF750E" w:rsidP="00A83D48">
            <w:pPr>
              <w:widowControl/>
              <w:overflowPunct w:val="0"/>
              <w:ind w:rightChars="164" w:right="394"/>
              <w:jc w:val="right"/>
              <w:rPr>
                <w:rFonts w:ascii="標楷體" w:hAnsi="標楷體" w:cs="新細明體"/>
                <w:kern w:val="0"/>
                <w:sz w:val="20"/>
                <w:szCs w:val="20"/>
              </w:rPr>
            </w:pPr>
            <w:r w:rsidRPr="00AF753E">
              <w:rPr>
                <w:rFonts w:ascii="標楷體" w:hAnsi="標楷體" w:cs="新細明體" w:hint="eastAsia"/>
                <w:kern w:val="0"/>
                <w:sz w:val="20"/>
                <w:szCs w:val="20"/>
              </w:rPr>
              <w:t>48</w:t>
            </w:r>
            <w:r w:rsidR="00A82A7A" w:rsidRPr="00AF753E">
              <w:rPr>
                <w:rFonts w:ascii="標楷體" w:hAnsi="標楷體" w:cs="新細明體" w:hint="eastAsia"/>
                <w:kern w:val="0"/>
                <w:sz w:val="20"/>
                <w:szCs w:val="20"/>
              </w:rPr>
              <w:t>9</w:t>
            </w:r>
          </w:p>
        </w:tc>
        <w:tc>
          <w:tcPr>
            <w:tcW w:w="1341" w:type="dxa"/>
            <w:tcBorders>
              <w:left w:val="nil"/>
            </w:tcBorders>
            <w:shd w:val="clear" w:color="auto" w:fill="auto"/>
            <w:vAlign w:val="center"/>
          </w:tcPr>
          <w:p w:rsidR="00CF750E" w:rsidRPr="00AF753E" w:rsidRDefault="00CF750E" w:rsidP="00A83D48">
            <w:pPr>
              <w:widowControl/>
              <w:overflowPunct w:val="0"/>
              <w:ind w:rightChars="128" w:right="307"/>
              <w:jc w:val="right"/>
              <w:rPr>
                <w:rFonts w:ascii="標楷體" w:hAnsi="標楷體" w:cs="新細明體"/>
                <w:kern w:val="0"/>
                <w:sz w:val="20"/>
                <w:szCs w:val="20"/>
              </w:rPr>
            </w:pPr>
            <w:r w:rsidRPr="00AF753E">
              <w:rPr>
                <w:rFonts w:ascii="標楷體" w:hAnsi="標楷體" w:cs="新細明體" w:hint="eastAsia"/>
                <w:kern w:val="0"/>
                <w:sz w:val="20"/>
                <w:szCs w:val="20"/>
              </w:rPr>
              <w:t>48,74</w:t>
            </w:r>
            <w:r w:rsidR="00A82A7A" w:rsidRPr="00AF753E">
              <w:rPr>
                <w:rFonts w:ascii="標楷體" w:hAnsi="標楷體" w:cs="新細明體" w:hint="eastAsia"/>
                <w:kern w:val="0"/>
                <w:sz w:val="20"/>
                <w:szCs w:val="20"/>
              </w:rPr>
              <w:t>2</w:t>
            </w:r>
          </w:p>
        </w:tc>
        <w:tc>
          <w:tcPr>
            <w:tcW w:w="1341" w:type="dxa"/>
            <w:vMerge w:val="restart"/>
            <w:tcBorders>
              <w:left w:val="nil"/>
            </w:tcBorders>
            <w:vAlign w:val="center"/>
          </w:tcPr>
          <w:p w:rsidR="00CF750E" w:rsidRPr="00AF753E" w:rsidRDefault="00CF750E" w:rsidP="00A83D4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50,38</w:t>
            </w:r>
            <w:r w:rsidR="00A82A7A" w:rsidRPr="00AF753E">
              <w:rPr>
                <w:rFonts w:ascii="標楷體" w:hAnsi="標楷體" w:cs="新細明體" w:hint="eastAsia"/>
                <w:kern w:val="0"/>
                <w:sz w:val="20"/>
                <w:szCs w:val="20"/>
              </w:rPr>
              <w:t>7</w:t>
            </w:r>
          </w:p>
        </w:tc>
      </w:tr>
      <w:tr w:rsidR="00CF750E" w:rsidRPr="00AF753E" w:rsidTr="004D2912">
        <w:trPr>
          <w:trHeight w:val="203"/>
          <w:jc w:val="center"/>
        </w:trPr>
        <w:tc>
          <w:tcPr>
            <w:tcW w:w="1403" w:type="dxa"/>
            <w:vMerge/>
            <w:tcBorders>
              <w:bottom w:val="single" w:sz="4" w:space="0" w:color="auto"/>
              <w:right w:val="single" w:sz="4" w:space="0" w:color="auto"/>
            </w:tcBorders>
            <w:shd w:val="clear" w:color="auto" w:fill="auto"/>
            <w:vAlign w:val="center"/>
          </w:tcPr>
          <w:p w:rsidR="00CF750E" w:rsidRPr="00AF753E" w:rsidRDefault="00CF750E" w:rsidP="004D2912">
            <w:pPr>
              <w:widowControl/>
              <w:overflowPunct w:val="0"/>
              <w:ind w:leftChars="85" w:left="204" w:rightChars="-11" w:right="-26"/>
              <w:rPr>
                <w:rFonts w:ascii="標楷體" w:hAnsi="標楷體" w:cs="新細明體"/>
                <w:kern w:val="0"/>
                <w:sz w:val="20"/>
                <w:szCs w:val="20"/>
              </w:rPr>
            </w:pPr>
          </w:p>
        </w:tc>
        <w:tc>
          <w:tcPr>
            <w:tcW w:w="926" w:type="dxa"/>
            <w:tcBorders>
              <w:top w:val="single" w:sz="4" w:space="0" w:color="auto"/>
              <w:bottom w:val="single" w:sz="4" w:space="0" w:color="auto"/>
              <w:right w:val="single" w:sz="4" w:space="0" w:color="auto"/>
            </w:tcBorders>
            <w:shd w:val="clear" w:color="auto" w:fill="auto"/>
            <w:vAlign w:val="center"/>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外國籍</w:t>
            </w:r>
          </w:p>
        </w:tc>
        <w:tc>
          <w:tcPr>
            <w:tcW w:w="1201" w:type="dxa"/>
            <w:tcBorders>
              <w:left w:val="single" w:sz="4" w:space="0" w:color="auto"/>
            </w:tcBorders>
            <w:shd w:val="clear" w:color="auto" w:fill="auto"/>
            <w:vAlign w:val="center"/>
          </w:tcPr>
          <w:p w:rsidR="00CF750E" w:rsidRPr="00AF753E" w:rsidRDefault="00CF750E" w:rsidP="00A83D48">
            <w:pPr>
              <w:widowControl/>
              <w:overflowPunct w:val="0"/>
              <w:ind w:rightChars="106" w:right="254"/>
              <w:jc w:val="right"/>
              <w:rPr>
                <w:rFonts w:ascii="標楷體" w:hAnsi="標楷體" w:cs="新細明體"/>
                <w:kern w:val="0"/>
                <w:sz w:val="20"/>
                <w:szCs w:val="20"/>
              </w:rPr>
            </w:pPr>
            <w:r w:rsidRPr="00AF753E">
              <w:rPr>
                <w:rFonts w:ascii="標楷體" w:hAnsi="標楷體" w:cs="新細明體" w:hint="eastAsia"/>
                <w:kern w:val="0"/>
                <w:sz w:val="20"/>
                <w:szCs w:val="20"/>
              </w:rPr>
              <w:t>1344</w:t>
            </w:r>
          </w:p>
        </w:tc>
        <w:tc>
          <w:tcPr>
            <w:tcW w:w="1275" w:type="dxa"/>
            <w:shd w:val="clear" w:color="auto" w:fill="auto"/>
            <w:vAlign w:val="center"/>
          </w:tcPr>
          <w:p w:rsidR="00CF750E" w:rsidRPr="00AF753E" w:rsidRDefault="00CF750E" w:rsidP="00A83D48">
            <w:pPr>
              <w:widowControl/>
              <w:overflowPunct w:val="0"/>
              <w:ind w:rightChars="113" w:right="271"/>
              <w:jc w:val="right"/>
              <w:rPr>
                <w:rFonts w:ascii="標楷體" w:hAnsi="標楷體" w:cs="新細明體"/>
                <w:kern w:val="0"/>
                <w:sz w:val="20"/>
                <w:szCs w:val="20"/>
              </w:rPr>
            </w:pPr>
            <w:r w:rsidRPr="00AF753E">
              <w:rPr>
                <w:rFonts w:ascii="標楷體" w:hAnsi="標楷體" w:cs="新細明體" w:hint="eastAsia"/>
                <w:kern w:val="0"/>
                <w:sz w:val="20"/>
                <w:szCs w:val="20"/>
              </w:rPr>
              <w:t>268</w:t>
            </w:r>
          </w:p>
        </w:tc>
        <w:tc>
          <w:tcPr>
            <w:tcW w:w="1270" w:type="dxa"/>
            <w:tcBorders>
              <w:left w:val="nil"/>
            </w:tcBorders>
            <w:shd w:val="clear" w:color="auto" w:fill="auto"/>
            <w:vAlign w:val="center"/>
          </w:tcPr>
          <w:p w:rsidR="00CF750E" w:rsidRPr="00AF753E" w:rsidRDefault="00A82A7A" w:rsidP="00A83D48">
            <w:pPr>
              <w:widowControl/>
              <w:overflowPunct w:val="0"/>
              <w:ind w:rightChars="164" w:right="394"/>
              <w:jc w:val="right"/>
              <w:rPr>
                <w:rFonts w:ascii="標楷體" w:hAnsi="標楷體" w:cs="新細明體"/>
                <w:kern w:val="0"/>
                <w:sz w:val="20"/>
                <w:szCs w:val="20"/>
              </w:rPr>
            </w:pPr>
            <w:r w:rsidRPr="00AF753E">
              <w:rPr>
                <w:rFonts w:ascii="標楷體" w:hAnsi="標楷體" w:cs="新細明體" w:hint="eastAsia"/>
                <w:kern w:val="0"/>
                <w:sz w:val="20"/>
                <w:szCs w:val="20"/>
              </w:rPr>
              <w:t>33</w:t>
            </w:r>
          </w:p>
        </w:tc>
        <w:tc>
          <w:tcPr>
            <w:tcW w:w="1341" w:type="dxa"/>
            <w:tcBorders>
              <w:left w:val="nil"/>
            </w:tcBorders>
            <w:shd w:val="clear" w:color="auto" w:fill="auto"/>
            <w:vAlign w:val="center"/>
          </w:tcPr>
          <w:p w:rsidR="00CF750E" w:rsidRPr="00AF753E" w:rsidRDefault="00CF750E" w:rsidP="00A83D48">
            <w:pPr>
              <w:widowControl/>
              <w:overflowPunct w:val="0"/>
              <w:ind w:rightChars="128" w:right="307"/>
              <w:jc w:val="right"/>
              <w:rPr>
                <w:rFonts w:ascii="標楷體" w:hAnsi="標楷體" w:cs="新細明體"/>
                <w:kern w:val="0"/>
                <w:sz w:val="20"/>
                <w:szCs w:val="20"/>
              </w:rPr>
            </w:pPr>
            <w:r w:rsidRPr="00AF753E">
              <w:rPr>
                <w:rFonts w:ascii="標楷體" w:hAnsi="標楷體" w:cs="新細明體" w:hint="eastAsia"/>
                <w:kern w:val="0"/>
                <w:sz w:val="20"/>
                <w:szCs w:val="20"/>
              </w:rPr>
              <w:t>164</w:t>
            </w:r>
            <w:r w:rsidR="00A82A7A" w:rsidRPr="00AF753E">
              <w:rPr>
                <w:rFonts w:ascii="標楷體" w:hAnsi="標楷體" w:cs="新細明體" w:hint="eastAsia"/>
                <w:kern w:val="0"/>
                <w:sz w:val="20"/>
                <w:szCs w:val="20"/>
              </w:rPr>
              <w:t>5</w:t>
            </w:r>
          </w:p>
        </w:tc>
        <w:tc>
          <w:tcPr>
            <w:tcW w:w="1341" w:type="dxa"/>
            <w:vMerge/>
            <w:tcBorders>
              <w:top w:val="single" w:sz="4" w:space="0" w:color="auto"/>
              <w:left w:val="nil"/>
            </w:tcBorders>
            <w:vAlign w:val="center"/>
          </w:tcPr>
          <w:p w:rsidR="00CF750E" w:rsidRPr="00AF753E" w:rsidRDefault="00CF750E" w:rsidP="004D2912">
            <w:pPr>
              <w:widowControl/>
              <w:overflowPunct w:val="0"/>
              <w:jc w:val="center"/>
              <w:rPr>
                <w:rFonts w:ascii="標楷體" w:hAnsi="標楷體" w:cs="新細明體"/>
                <w:kern w:val="0"/>
                <w:sz w:val="20"/>
                <w:szCs w:val="20"/>
              </w:rPr>
            </w:pPr>
          </w:p>
        </w:tc>
      </w:tr>
      <w:tr w:rsidR="00CF750E" w:rsidRPr="00AF753E" w:rsidTr="004D2912">
        <w:trPr>
          <w:trHeight w:val="195"/>
          <w:jc w:val="center"/>
        </w:trPr>
        <w:tc>
          <w:tcPr>
            <w:tcW w:w="1403" w:type="dxa"/>
            <w:vMerge w:val="restart"/>
            <w:tcBorders>
              <w:top w:val="single" w:sz="4" w:space="0" w:color="auto"/>
              <w:right w:val="single" w:sz="4" w:space="0" w:color="auto"/>
            </w:tcBorders>
            <w:shd w:val="clear" w:color="auto" w:fill="auto"/>
            <w:vAlign w:val="center"/>
          </w:tcPr>
          <w:p w:rsidR="00CF750E" w:rsidRPr="00AF753E" w:rsidRDefault="00CF750E" w:rsidP="00A83D48">
            <w:pPr>
              <w:widowControl/>
              <w:overflowPunct w:val="0"/>
              <w:ind w:leftChars="85" w:left="204" w:rightChars="-11" w:right="-26"/>
              <w:rPr>
                <w:rFonts w:ascii="標楷體" w:hAnsi="標楷體" w:cs="新細明體"/>
                <w:kern w:val="0"/>
                <w:sz w:val="20"/>
                <w:szCs w:val="20"/>
              </w:rPr>
            </w:pPr>
            <w:r w:rsidRPr="00AF753E">
              <w:rPr>
                <w:rFonts w:ascii="標楷體" w:hAnsi="標楷體" w:cs="新細明體" w:hint="eastAsia"/>
                <w:kern w:val="0"/>
                <w:sz w:val="20"/>
                <w:szCs w:val="20"/>
              </w:rPr>
              <w:t>2018</w:t>
            </w:r>
          </w:p>
        </w:tc>
        <w:tc>
          <w:tcPr>
            <w:tcW w:w="926" w:type="dxa"/>
            <w:tcBorders>
              <w:top w:val="single" w:sz="4" w:space="0" w:color="auto"/>
              <w:bottom w:val="single" w:sz="4" w:space="0" w:color="auto"/>
              <w:right w:val="single" w:sz="4" w:space="0" w:color="auto"/>
            </w:tcBorders>
            <w:shd w:val="clear" w:color="auto" w:fill="auto"/>
            <w:vAlign w:val="center"/>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本國籍</w:t>
            </w:r>
          </w:p>
        </w:tc>
        <w:tc>
          <w:tcPr>
            <w:tcW w:w="1201" w:type="dxa"/>
            <w:tcBorders>
              <w:left w:val="single" w:sz="4" w:space="0" w:color="auto"/>
            </w:tcBorders>
            <w:shd w:val="clear" w:color="auto" w:fill="auto"/>
            <w:vAlign w:val="center"/>
          </w:tcPr>
          <w:p w:rsidR="00CF750E" w:rsidRPr="00AF753E" w:rsidRDefault="00CF750E" w:rsidP="00A83D48">
            <w:pPr>
              <w:widowControl/>
              <w:overflowPunct w:val="0"/>
              <w:ind w:rightChars="106" w:right="254"/>
              <w:jc w:val="right"/>
              <w:rPr>
                <w:rFonts w:ascii="標楷體" w:hAnsi="標楷體" w:cs="新細明體"/>
                <w:kern w:val="0"/>
                <w:sz w:val="20"/>
                <w:szCs w:val="20"/>
              </w:rPr>
            </w:pPr>
            <w:r w:rsidRPr="00AF753E">
              <w:rPr>
                <w:rFonts w:ascii="標楷體" w:hAnsi="標楷體" w:cs="新細明體" w:hint="eastAsia"/>
                <w:kern w:val="0"/>
                <w:sz w:val="20"/>
                <w:szCs w:val="20"/>
              </w:rPr>
              <w:t>45,387</w:t>
            </w:r>
          </w:p>
        </w:tc>
        <w:tc>
          <w:tcPr>
            <w:tcW w:w="1275" w:type="dxa"/>
            <w:shd w:val="clear" w:color="auto" w:fill="auto"/>
            <w:vAlign w:val="center"/>
          </w:tcPr>
          <w:p w:rsidR="00CF750E" w:rsidRPr="00AF753E" w:rsidRDefault="00CF750E" w:rsidP="00A83D48">
            <w:pPr>
              <w:widowControl/>
              <w:overflowPunct w:val="0"/>
              <w:ind w:rightChars="113" w:right="271"/>
              <w:jc w:val="right"/>
              <w:rPr>
                <w:rFonts w:ascii="標楷體" w:hAnsi="標楷體" w:cs="新細明體"/>
                <w:kern w:val="0"/>
                <w:sz w:val="20"/>
                <w:szCs w:val="20"/>
              </w:rPr>
            </w:pPr>
            <w:r w:rsidRPr="00AF753E">
              <w:rPr>
                <w:rFonts w:ascii="標楷體" w:hAnsi="標楷體" w:cs="新細明體" w:hint="eastAsia"/>
                <w:kern w:val="0"/>
                <w:sz w:val="20"/>
                <w:szCs w:val="20"/>
              </w:rPr>
              <w:t>2,074</w:t>
            </w:r>
          </w:p>
        </w:tc>
        <w:tc>
          <w:tcPr>
            <w:tcW w:w="1270" w:type="dxa"/>
            <w:tcBorders>
              <w:left w:val="nil"/>
            </w:tcBorders>
            <w:shd w:val="clear" w:color="auto" w:fill="auto"/>
            <w:vAlign w:val="center"/>
          </w:tcPr>
          <w:p w:rsidR="00CF750E" w:rsidRPr="00AF753E" w:rsidRDefault="00CF750E" w:rsidP="00A83D48">
            <w:pPr>
              <w:widowControl/>
              <w:overflowPunct w:val="0"/>
              <w:ind w:rightChars="164" w:right="394"/>
              <w:jc w:val="right"/>
              <w:rPr>
                <w:rFonts w:ascii="標楷體" w:hAnsi="標楷體" w:cs="新細明體"/>
                <w:kern w:val="0"/>
                <w:sz w:val="20"/>
                <w:szCs w:val="20"/>
              </w:rPr>
            </w:pPr>
            <w:r w:rsidRPr="00AF753E">
              <w:rPr>
                <w:rFonts w:ascii="標楷體" w:hAnsi="標楷體" w:cs="新細明體" w:hint="eastAsia"/>
                <w:kern w:val="0"/>
                <w:sz w:val="20"/>
                <w:szCs w:val="20"/>
              </w:rPr>
              <w:t>51</w:t>
            </w:r>
            <w:r w:rsidR="00A82A7A" w:rsidRPr="00AF753E">
              <w:rPr>
                <w:rFonts w:ascii="標楷體" w:hAnsi="標楷體" w:cs="新細明體" w:hint="eastAsia"/>
                <w:kern w:val="0"/>
                <w:sz w:val="20"/>
                <w:szCs w:val="20"/>
              </w:rPr>
              <w:t>7</w:t>
            </w:r>
          </w:p>
        </w:tc>
        <w:tc>
          <w:tcPr>
            <w:tcW w:w="1341" w:type="dxa"/>
            <w:tcBorders>
              <w:left w:val="nil"/>
            </w:tcBorders>
            <w:shd w:val="clear" w:color="auto" w:fill="auto"/>
            <w:vAlign w:val="center"/>
          </w:tcPr>
          <w:p w:rsidR="00CF750E" w:rsidRPr="00AF753E" w:rsidRDefault="00CF750E" w:rsidP="00A83D48">
            <w:pPr>
              <w:widowControl/>
              <w:overflowPunct w:val="0"/>
              <w:ind w:rightChars="128" w:right="307"/>
              <w:jc w:val="right"/>
              <w:rPr>
                <w:rFonts w:ascii="標楷體" w:hAnsi="標楷體" w:cs="新細明體"/>
                <w:kern w:val="0"/>
                <w:sz w:val="20"/>
                <w:szCs w:val="20"/>
              </w:rPr>
            </w:pPr>
            <w:r w:rsidRPr="00AF753E">
              <w:rPr>
                <w:rFonts w:ascii="標楷體" w:hAnsi="標楷體" w:cs="新細明體" w:hint="eastAsia"/>
                <w:kern w:val="0"/>
                <w:sz w:val="20"/>
                <w:szCs w:val="20"/>
              </w:rPr>
              <w:t>47,97</w:t>
            </w:r>
            <w:r w:rsidR="00A82A7A" w:rsidRPr="00AF753E">
              <w:rPr>
                <w:rFonts w:ascii="標楷體" w:hAnsi="標楷體" w:cs="新細明體" w:hint="eastAsia"/>
                <w:kern w:val="0"/>
                <w:sz w:val="20"/>
                <w:szCs w:val="20"/>
              </w:rPr>
              <w:t>8</w:t>
            </w:r>
          </w:p>
        </w:tc>
        <w:tc>
          <w:tcPr>
            <w:tcW w:w="1341" w:type="dxa"/>
            <w:vMerge w:val="restart"/>
            <w:tcBorders>
              <w:left w:val="nil"/>
            </w:tcBorders>
            <w:vAlign w:val="center"/>
          </w:tcPr>
          <w:p w:rsidR="00CF750E" w:rsidRPr="00AF753E" w:rsidRDefault="00CF750E" w:rsidP="00A83D4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49,71</w:t>
            </w:r>
            <w:r w:rsidR="00A82A7A" w:rsidRPr="00AF753E">
              <w:rPr>
                <w:rFonts w:ascii="標楷體" w:hAnsi="標楷體" w:cs="新細明體" w:hint="eastAsia"/>
                <w:kern w:val="0"/>
                <w:sz w:val="20"/>
                <w:szCs w:val="20"/>
              </w:rPr>
              <w:t>6</w:t>
            </w:r>
          </w:p>
        </w:tc>
      </w:tr>
      <w:tr w:rsidR="00CF750E" w:rsidRPr="00AF753E" w:rsidTr="004D2912">
        <w:trPr>
          <w:trHeight w:val="195"/>
          <w:jc w:val="center"/>
        </w:trPr>
        <w:tc>
          <w:tcPr>
            <w:tcW w:w="1403" w:type="dxa"/>
            <w:vMerge/>
            <w:tcBorders>
              <w:bottom w:val="single" w:sz="4" w:space="0" w:color="auto"/>
              <w:right w:val="single" w:sz="4" w:space="0" w:color="auto"/>
            </w:tcBorders>
            <w:shd w:val="clear" w:color="auto" w:fill="auto"/>
            <w:vAlign w:val="center"/>
          </w:tcPr>
          <w:p w:rsidR="00CF750E" w:rsidRPr="00AF753E" w:rsidRDefault="00CF750E" w:rsidP="004D2912">
            <w:pPr>
              <w:widowControl/>
              <w:overflowPunct w:val="0"/>
              <w:ind w:leftChars="85" w:left="204" w:rightChars="-11" w:right="-26"/>
              <w:rPr>
                <w:rFonts w:ascii="標楷體" w:hAnsi="標楷體" w:cs="新細明體"/>
                <w:kern w:val="0"/>
                <w:sz w:val="20"/>
                <w:szCs w:val="20"/>
              </w:rPr>
            </w:pPr>
          </w:p>
        </w:tc>
        <w:tc>
          <w:tcPr>
            <w:tcW w:w="926" w:type="dxa"/>
            <w:tcBorders>
              <w:top w:val="single" w:sz="4" w:space="0" w:color="auto"/>
              <w:bottom w:val="single" w:sz="4" w:space="0" w:color="auto"/>
              <w:right w:val="single" w:sz="4" w:space="0" w:color="auto"/>
            </w:tcBorders>
            <w:shd w:val="clear" w:color="auto" w:fill="auto"/>
            <w:vAlign w:val="center"/>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外國籍</w:t>
            </w:r>
          </w:p>
        </w:tc>
        <w:tc>
          <w:tcPr>
            <w:tcW w:w="1201" w:type="dxa"/>
            <w:tcBorders>
              <w:left w:val="single" w:sz="4" w:space="0" w:color="auto"/>
            </w:tcBorders>
            <w:shd w:val="clear" w:color="auto" w:fill="auto"/>
            <w:vAlign w:val="center"/>
          </w:tcPr>
          <w:p w:rsidR="00CF750E" w:rsidRPr="00AF753E" w:rsidRDefault="00CF750E" w:rsidP="00A83D48">
            <w:pPr>
              <w:widowControl/>
              <w:overflowPunct w:val="0"/>
              <w:ind w:rightChars="106" w:right="254"/>
              <w:jc w:val="right"/>
              <w:rPr>
                <w:rFonts w:ascii="標楷體" w:hAnsi="標楷體" w:cs="新細明體"/>
                <w:kern w:val="0"/>
                <w:sz w:val="20"/>
                <w:szCs w:val="20"/>
              </w:rPr>
            </w:pPr>
            <w:r w:rsidRPr="00AF753E">
              <w:rPr>
                <w:rFonts w:ascii="標楷體" w:hAnsi="標楷體" w:cs="新細明體" w:hint="eastAsia"/>
                <w:kern w:val="0"/>
                <w:sz w:val="20"/>
                <w:szCs w:val="20"/>
              </w:rPr>
              <w:t>1407</w:t>
            </w:r>
          </w:p>
        </w:tc>
        <w:tc>
          <w:tcPr>
            <w:tcW w:w="1275" w:type="dxa"/>
            <w:shd w:val="clear" w:color="auto" w:fill="auto"/>
            <w:vAlign w:val="center"/>
          </w:tcPr>
          <w:p w:rsidR="00CF750E" w:rsidRPr="00AF753E" w:rsidRDefault="00CF750E" w:rsidP="00A83D48">
            <w:pPr>
              <w:widowControl/>
              <w:overflowPunct w:val="0"/>
              <w:ind w:rightChars="113" w:right="271"/>
              <w:jc w:val="right"/>
              <w:rPr>
                <w:rFonts w:ascii="標楷體" w:hAnsi="標楷體" w:cs="新細明體"/>
                <w:kern w:val="0"/>
                <w:sz w:val="20"/>
                <w:szCs w:val="20"/>
              </w:rPr>
            </w:pPr>
            <w:r w:rsidRPr="00AF753E">
              <w:rPr>
                <w:rFonts w:ascii="標楷體" w:hAnsi="標楷體" w:cs="新細明體" w:hint="eastAsia"/>
                <w:kern w:val="0"/>
                <w:sz w:val="20"/>
                <w:szCs w:val="20"/>
              </w:rPr>
              <w:t>304</w:t>
            </w:r>
          </w:p>
        </w:tc>
        <w:tc>
          <w:tcPr>
            <w:tcW w:w="1270" w:type="dxa"/>
            <w:tcBorders>
              <w:left w:val="nil"/>
            </w:tcBorders>
            <w:shd w:val="clear" w:color="auto" w:fill="auto"/>
            <w:vAlign w:val="center"/>
          </w:tcPr>
          <w:p w:rsidR="00CF750E" w:rsidRPr="00AF753E" w:rsidRDefault="00CF750E" w:rsidP="00A83D48">
            <w:pPr>
              <w:widowControl/>
              <w:overflowPunct w:val="0"/>
              <w:ind w:rightChars="164" w:right="394"/>
              <w:jc w:val="right"/>
              <w:rPr>
                <w:rFonts w:ascii="標楷體" w:hAnsi="標楷體" w:cs="新細明體"/>
                <w:kern w:val="0"/>
                <w:sz w:val="20"/>
                <w:szCs w:val="20"/>
              </w:rPr>
            </w:pPr>
            <w:r w:rsidRPr="00AF753E">
              <w:rPr>
                <w:rFonts w:ascii="標楷體" w:hAnsi="標楷體" w:cs="新細明體" w:hint="eastAsia"/>
                <w:kern w:val="0"/>
                <w:sz w:val="20"/>
                <w:szCs w:val="20"/>
              </w:rPr>
              <w:t>27</w:t>
            </w:r>
          </w:p>
        </w:tc>
        <w:tc>
          <w:tcPr>
            <w:tcW w:w="1341" w:type="dxa"/>
            <w:tcBorders>
              <w:left w:val="nil"/>
            </w:tcBorders>
            <w:shd w:val="clear" w:color="auto" w:fill="auto"/>
            <w:vAlign w:val="center"/>
          </w:tcPr>
          <w:p w:rsidR="00CF750E" w:rsidRPr="00AF753E" w:rsidRDefault="00CF750E" w:rsidP="00A83D48">
            <w:pPr>
              <w:widowControl/>
              <w:overflowPunct w:val="0"/>
              <w:ind w:rightChars="128" w:right="307"/>
              <w:jc w:val="right"/>
              <w:rPr>
                <w:rFonts w:ascii="標楷體" w:hAnsi="標楷體" w:cs="新細明體"/>
                <w:kern w:val="0"/>
                <w:sz w:val="20"/>
                <w:szCs w:val="20"/>
              </w:rPr>
            </w:pPr>
            <w:r w:rsidRPr="00AF753E">
              <w:rPr>
                <w:rFonts w:ascii="標楷體" w:hAnsi="標楷體" w:cs="新細明體" w:hint="eastAsia"/>
                <w:kern w:val="0"/>
                <w:sz w:val="20"/>
                <w:szCs w:val="20"/>
              </w:rPr>
              <w:t>1738</w:t>
            </w:r>
          </w:p>
        </w:tc>
        <w:tc>
          <w:tcPr>
            <w:tcW w:w="1341" w:type="dxa"/>
            <w:vMerge/>
            <w:tcBorders>
              <w:left w:val="nil"/>
            </w:tcBorders>
            <w:vAlign w:val="center"/>
          </w:tcPr>
          <w:p w:rsidR="00CF750E" w:rsidRPr="00AF753E" w:rsidRDefault="00CF750E" w:rsidP="004D2912">
            <w:pPr>
              <w:widowControl/>
              <w:overflowPunct w:val="0"/>
              <w:jc w:val="center"/>
              <w:rPr>
                <w:rFonts w:ascii="標楷體" w:hAnsi="標楷體" w:cs="新細明體"/>
                <w:kern w:val="0"/>
                <w:sz w:val="20"/>
                <w:szCs w:val="20"/>
              </w:rPr>
            </w:pPr>
          </w:p>
        </w:tc>
      </w:tr>
      <w:tr w:rsidR="00CF750E" w:rsidRPr="00AF753E" w:rsidTr="004D2912">
        <w:trPr>
          <w:trHeight w:val="195"/>
          <w:jc w:val="center"/>
        </w:trPr>
        <w:tc>
          <w:tcPr>
            <w:tcW w:w="1403" w:type="dxa"/>
            <w:vMerge w:val="restart"/>
            <w:tcBorders>
              <w:top w:val="single" w:sz="4" w:space="0" w:color="auto"/>
              <w:right w:val="single" w:sz="4" w:space="0" w:color="auto"/>
            </w:tcBorders>
            <w:shd w:val="clear" w:color="auto" w:fill="auto"/>
            <w:vAlign w:val="center"/>
          </w:tcPr>
          <w:p w:rsidR="00CF750E" w:rsidRPr="00AF753E" w:rsidRDefault="00CF750E" w:rsidP="00A83D48">
            <w:pPr>
              <w:widowControl/>
              <w:overflowPunct w:val="0"/>
              <w:ind w:leftChars="85" w:left="204" w:rightChars="-11" w:right="-26"/>
              <w:rPr>
                <w:rFonts w:ascii="標楷體" w:hAnsi="標楷體" w:cs="新細明體"/>
                <w:kern w:val="0"/>
                <w:sz w:val="20"/>
                <w:szCs w:val="20"/>
              </w:rPr>
            </w:pPr>
            <w:r w:rsidRPr="00AF753E">
              <w:rPr>
                <w:rFonts w:ascii="標楷體" w:hAnsi="標楷體" w:cs="新細明體" w:hint="eastAsia"/>
                <w:kern w:val="0"/>
                <w:sz w:val="20"/>
                <w:szCs w:val="20"/>
              </w:rPr>
              <w:t>2019(1-3)</w:t>
            </w:r>
          </w:p>
        </w:tc>
        <w:tc>
          <w:tcPr>
            <w:tcW w:w="926" w:type="dxa"/>
            <w:tcBorders>
              <w:top w:val="single" w:sz="4" w:space="0" w:color="auto"/>
              <w:bottom w:val="single" w:sz="4" w:space="0" w:color="auto"/>
              <w:right w:val="single" w:sz="4" w:space="0" w:color="auto"/>
            </w:tcBorders>
            <w:shd w:val="clear" w:color="auto" w:fill="auto"/>
            <w:vAlign w:val="center"/>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本國籍</w:t>
            </w:r>
          </w:p>
        </w:tc>
        <w:tc>
          <w:tcPr>
            <w:tcW w:w="1201" w:type="dxa"/>
            <w:tcBorders>
              <w:left w:val="single" w:sz="4" w:space="0" w:color="auto"/>
            </w:tcBorders>
            <w:shd w:val="clear" w:color="auto" w:fill="auto"/>
            <w:vAlign w:val="center"/>
          </w:tcPr>
          <w:p w:rsidR="00CF750E" w:rsidRPr="00AF753E" w:rsidRDefault="00CF750E" w:rsidP="00A83D48">
            <w:pPr>
              <w:widowControl/>
              <w:overflowPunct w:val="0"/>
              <w:ind w:rightChars="106" w:right="254"/>
              <w:jc w:val="right"/>
              <w:rPr>
                <w:rFonts w:ascii="標楷體" w:hAnsi="標楷體" w:cs="新細明體"/>
                <w:kern w:val="0"/>
                <w:sz w:val="20"/>
                <w:szCs w:val="20"/>
              </w:rPr>
            </w:pPr>
            <w:r w:rsidRPr="00AF753E">
              <w:rPr>
                <w:rFonts w:ascii="標楷體" w:hAnsi="標楷體" w:cs="新細明體" w:hint="eastAsia"/>
                <w:kern w:val="0"/>
                <w:sz w:val="20"/>
                <w:szCs w:val="20"/>
              </w:rPr>
              <w:t>10,503</w:t>
            </w:r>
          </w:p>
        </w:tc>
        <w:tc>
          <w:tcPr>
            <w:tcW w:w="1275" w:type="dxa"/>
            <w:shd w:val="clear" w:color="auto" w:fill="auto"/>
            <w:vAlign w:val="center"/>
          </w:tcPr>
          <w:p w:rsidR="00CF750E" w:rsidRPr="00AF753E" w:rsidRDefault="00CF750E" w:rsidP="00A83D48">
            <w:pPr>
              <w:widowControl/>
              <w:overflowPunct w:val="0"/>
              <w:ind w:rightChars="113" w:right="271"/>
              <w:jc w:val="right"/>
              <w:rPr>
                <w:rFonts w:ascii="標楷體" w:hAnsi="標楷體" w:cs="新細明體"/>
                <w:kern w:val="0"/>
                <w:sz w:val="20"/>
                <w:szCs w:val="20"/>
              </w:rPr>
            </w:pPr>
            <w:r w:rsidRPr="00AF753E">
              <w:rPr>
                <w:rFonts w:ascii="標楷體" w:hAnsi="標楷體" w:cs="新細明體" w:hint="eastAsia"/>
                <w:kern w:val="0"/>
                <w:sz w:val="20"/>
                <w:szCs w:val="20"/>
              </w:rPr>
              <w:t>430</w:t>
            </w:r>
          </w:p>
        </w:tc>
        <w:tc>
          <w:tcPr>
            <w:tcW w:w="1270" w:type="dxa"/>
            <w:tcBorders>
              <w:left w:val="nil"/>
            </w:tcBorders>
            <w:shd w:val="clear" w:color="auto" w:fill="auto"/>
            <w:vAlign w:val="center"/>
          </w:tcPr>
          <w:p w:rsidR="00CF750E" w:rsidRPr="00AF753E" w:rsidRDefault="00CF750E" w:rsidP="00A83D48">
            <w:pPr>
              <w:widowControl/>
              <w:overflowPunct w:val="0"/>
              <w:ind w:rightChars="164" w:right="394"/>
              <w:jc w:val="right"/>
              <w:rPr>
                <w:rFonts w:ascii="標楷體" w:hAnsi="標楷體" w:cs="新細明體"/>
                <w:kern w:val="0"/>
                <w:sz w:val="20"/>
                <w:szCs w:val="20"/>
              </w:rPr>
            </w:pPr>
            <w:r w:rsidRPr="00AF753E">
              <w:rPr>
                <w:rFonts w:ascii="標楷體" w:hAnsi="標楷體" w:cs="新細明體" w:hint="eastAsia"/>
                <w:kern w:val="0"/>
                <w:sz w:val="20"/>
                <w:szCs w:val="20"/>
              </w:rPr>
              <w:t>120</w:t>
            </w:r>
          </w:p>
        </w:tc>
        <w:tc>
          <w:tcPr>
            <w:tcW w:w="1341" w:type="dxa"/>
            <w:tcBorders>
              <w:left w:val="nil"/>
            </w:tcBorders>
            <w:shd w:val="clear" w:color="auto" w:fill="auto"/>
            <w:vAlign w:val="center"/>
          </w:tcPr>
          <w:p w:rsidR="00CF750E" w:rsidRPr="00AF753E" w:rsidRDefault="00CF750E" w:rsidP="00A83D48">
            <w:pPr>
              <w:widowControl/>
              <w:overflowPunct w:val="0"/>
              <w:ind w:rightChars="128" w:right="307"/>
              <w:jc w:val="right"/>
              <w:rPr>
                <w:rFonts w:ascii="標楷體" w:hAnsi="標楷體" w:cs="新細明體"/>
                <w:kern w:val="0"/>
                <w:sz w:val="20"/>
                <w:szCs w:val="20"/>
              </w:rPr>
            </w:pPr>
            <w:r w:rsidRPr="00AF753E">
              <w:rPr>
                <w:rFonts w:ascii="標楷體" w:hAnsi="標楷體" w:cs="新細明體" w:hint="eastAsia"/>
                <w:kern w:val="0"/>
                <w:sz w:val="20"/>
                <w:szCs w:val="20"/>
              </w:rPr>
              <w:t>11,053</w:t>
            </w:r>
          </w:p>
        </w:tc>
        <w:tc>
          <w:tcPr>
            <w:tcW w:w="1341" w:type="dxa"/>
            <w:vMerge w:val="restart"/>
            <w:tcBorders>
              <w:left w:val="nil"/>
            </w:tcBorders>
            <w:vAlign w:val="center"/>
          </w:tcPr>
          <w:p w:rsidR="00CF750E" w:rsidRPr="00AF753E" w:rsidRDefault="00CF750E" w:rsidP="00A83D48">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11,422</w:t>
            </w:r>
          </w:p>
        </w:tc>
      </w:tr>
      <w:tr w:rsidR="00CF750E" w:rsidRPr="00AF753E" w:rsidTr="004D2912">
        <w:trPr>
          <w:trHeight w:val="195"/>
          <w:jc w:val="center"/>
        </w:trPr>
        <w:tc>
          <w:tcPr>
            <w:tcW w:w="1403" w:type="dxa"/>
            <w:vMerge/>
            <w:tcBorders>
              <w:bottom w:val="single" w:sz="4" w:space="0" w:color="auto"/>
              <w:right w:val="single" w:sz="4" w:space="0" w:color="auto"/>
            </w:tcBorders>
            <w:shd w:val="clear" w:color="auto" w:fill="auto"/>
            <w:vAlign w:val="center"/>
          </w:tcPr>
          <w:p w:rsidR="00CF750E" w:rsidRPr="00AF753E" w:rsidRDefault="00CF750E" w:rsidP="004D2912">
            <w:pPr>
              <w:widowControl/>
              <w:overflowPunct w:val="0"/>
              <w:jc w:val="center"/>
              <w:rPr>
                <w:rFonts w:ascii="標楷體" w:hAnsi="標楷體" w:cs="新細明體"/>
                <w:kern w:val="0"/>
                <w:sz w:val="20"/>
                <w:szCs w:val="20"/>
              </w:rPr>
            </w:pPr>
          </w:p>
        </w:tc>
        <w:tc>
          <w:tcPr>
            <w:tcW w:w="926" w:type="dxa"/>
            <w:tcBorders>
              <w:top w:val="single" w:sz="4" w:space="0" w:color="auto"/>
              <w:bottom w:val="single" w:sz="4" w:space="0" w:color="auto"/>
              <w:right w:val="single" w:sz="4" w:space="0" w:color="auto"/>
            </w:tcBorders>
            <w:shd w:val="clear" w:color="auto" w:fill="auto"/>
            <w:vAlign w:val="center"/>
          </w:tcPr>
          <w:p w:rsidR="00CF750E" w:rsidRPr="00AF753E" w:rsidRDefault="00CF750E" w:rsidP="004D2912">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外國籍</w:t>
            </w:r>
          </w:p>
        </w:tc>
        <w:tc>
          <w:tcPr>
            <w:tcW w:w="1201" w:type="dxa"/>
            <w:tcBorders>
              <w:left w:val="single" w:sz="4" w:space="0" w:color="auto"/>
              <w:bottom w:val="single" w:sz="4" w:space="0" w:color="auto"/>
            </w:tcBorders>
            <w:shd w:val="clear" w:color="auto" w:fill="auto"/>
            <w:vAlign w:val="center"/>
          </w:tcPr>
          <w:p w:rsidR="00CF750E" w:rsidRPr="00AF753E" w:rsidRDefault="00CF750E" w:rsidP="00A83D48">
            <w:pPr>
              <w:widowControl/>
              <w:overflowPunct w:val="0"/>
              <w:ind w:rightChars="106" w:right="254"/>
              <w:jc w:val="right"/>
              <w:rPr>
                <w:rFonts w:ascii="標楷體" w:hAnsi="標楷體" w:cs="新細明體"/>
                <w:kern w:val="0"/>
                <w:sz w:val="20"/>
                <w:szCs w:val="20"/>
              </w:rPr>
            </w:pPr>
            <w:r w:rsidRPr="00AF753E">
              <w:rPr>
                <w:rFonts w:ascii="標楷體" w:hAnsi="標楷體" w:cs="新細明體" w:hint="eastAsia"/>
                <w:kern w:val="0"/>
                <w:sz w:val="20"/>
                <w:szCs w:val="20"/>
              </w:rPr>
              <w:t>300</w:t>
            </w:r>
          </w:p>
        </w:tc>
        <w:tc>
          <w:tcPr>
            <w:tcW w:w="1275" w:type="dxa"/>
            <w:tcBorders>
              <w:bottom w:val="single" w:sz="4" w:space="0" w:color="auto"/>
            </w:tcBorders>
            <w:shd w:val="clear" w:color="auto" w:fill="auto"/>
            <w:vAlign w:val="center"/>
          </w:tcPr>
          <w:p w:rsidR="00CF750E" w:rsidRPr="00AF753E" w:rsidRDefault="00CF750E" w:rsidP="00A83D48">
            <w:pPr>
              <w:widowControl/>
              <w:overflowPunct w:val="0"/>
              <w:ind w:rightChars="113" w:right="271"/>
              <w:jc w:val="right"/>
              <w:rPr>
                <w:rFonts w:ascii="標楷體" w:hAnsi="標楷體" w:cs="新細明體"/>
                <w:kern w:val="0"/>
                <w:sz w:val="20"/>
                <w:szCs w:val="20"/>
              </w:rPr>
            </w:pPr>
            <w:r w:rsidRPr="00AF753E">
              <w:rPr>
                <w:rFonts w:ascii="標楷體" w:hAnsi="標楷體" w:cs="新細明體" w:hint="eastAsia"/>
                <w:kern w:val="0"/>
                <w:sz w:val="20"/>
                <w:szCs w:val="20"/>
              </w:rPr>
              <w:t>63</w:t>
            </w:r>
          </w:p>
        </w:tc>
        <w:tc>
          <w:tcPr>
            <w:tcW w:w="1270" w:type="dxa"/>
            <w:tcBorders>
              <w:left w:val="nil"/>
              <w:bottom w:val="single" w:sz="4" w:space="0" w:color="auto"/>
            </w:tcBorders>
            <w:shd w:val="clear" w:color="auto" w:fill="auto"/>
            <w:vAlign w:val="center"/>
          </w:tcPr>
          <w:p w:rsidR="00CF750E" w:rsidRPr="00AF753E" w:rsidRDefault="00CF750E" w:rsidP="00A83D48">
            <w:pPr>
              <w:widowControl/>
              <w:overflowPunct w:val="0"/>
              <w:ind w:rightChars="164" w:right="394"/>
              <w:jc w:val="right"/>
              <w:rPr>
                <w:rFonts w:ascii="標楷體" w:hAnsi="標楷體" w:cs="新細明體"/>
                <w:kern w:val="0"/>
                <w:sz w:val="20"/>
                <w:szCs w:val="20"/>
              </w:rPr>
            </w:pPr>
            <w:r w:rsidRPr="00AF753E">
              <w:rPr>
                <w:rFonts w:ascii="標楷體" w:hAnsi="標楷體" w:cs="新細明體" w:hint="eastAsia"/>
                <w:kern w:val="0"/>
                <w:sz w:val="20"/>
                <w:szCs w:val="20"/>
              </w:rPr>
              <w:t>6</w:t>
            </w:r>
          </w:p>
        </w:tc>
        <w:tc>
          <w:tcPr>
            <w:tcW w:w="1341" w:type="dxa"/>
            <w:tcBorders>
              <w:left w:val="nil"/>
              <w:bottom w:val="single" w:sz="4" w:space="0" w:color="auto"/>
            </w:tcBorders>
            <w:shd w:val="clear" w:color="auto" w:fill="auto"/>
            <w:vAlign w:val="center"/>
          </w:tcPr>
          <w:p w:rsidR="00CF750E" w:rsidRPr="00AF753E" w:rsidRDefault="00CF750E" w:rsidP="00A83D48">
            <w:pPr>
              <w:widowControl/>
              <w:overflowPunct w:val="0"/>
              <w:ind w:rightChars="128" w:right="307"/>
              <w:jc w:val="right"/>
              <w:rPr>
                <w:rFonts w:ascii="標楷體" w:hAnsi="標楷體" w:cs="新細明體"/>
                <w:kern w:val="0"/>
                <w:sz w:val="20"/>
                <w:szCs w:val="20"/>
              </w:rPr>
            </w:pPr>
            <w:r w:rsidRPr="00AF753E">
              <w:rPr>
                <w:rFonts w:ascii="標楷體" w:hAnsi="標楷體" w:cs="新細明體" w:hint="eastAsia"/>
                <w:kern w:val="0"/>
                <w:sz w:val="20"/>
                <w:szCs w:val="20"/>
              </w:rPr>
              <w:t>369</w:t>
            </w:r>
          </w:p>
        </w:tc>
        <w:tc>
          <w:tcPr>
            <w:tcW w:w="1341" w:type="dxa"/>
            <w:vMerge/>
            <w:tcBorders>
              <w:left w:val="nil"/>
              <w:bottom w:val="single" w:sz="4" w:space="0" w:color="auto"/>
            </w:tcBorders>
          </w:tcPr>
          <w:p w:rsidR="00CF750E" w:rsidRPr="00AF753E" w:rsidRDefault="00CF750E" w:rsidP="004D2912">
            <w:pPr>
              <w:widowControl/>
              <w:overflowPunct w:val="0"/>
              <w:jc w:val="right"/>
              <w:rPr>
                <w:rFonts w:ascii="標楷體" w:hAnsi="標楷體" w:cs="新細明體"/>
                <w:kern w:val="0"/>
                <w:sz w:val="20"/>
                <w:szCs w:val="20"/>
              </w:rPr>
            </w:pPr>
          </w:p>
        </w:tc>
      </w:tr>
    </w:tbl>
    <w:p w:rsidR="00143976" w:rsidRPr="00AF753E" w:rsidRDefault="00143976" w:rsidP="00143976">
      <w:pPr>
        <w:overflowPunct w:val="0"/>
        <w:ind w:leftChars="140" w:left="336"/>
        <w:rPr>
          <w:rFonts w:ascii="標楷體" w:hAnsi="標楷體" w:cs="新細明體"/>
          <w:kern w:val="0"/>
          <w:sz w:val="20"/>
          <w:szCs w:val="20"/>
        </w:rPr>
      </w:pPr>
      <w:r w:rsidRPr="00AF753E">
        <w:rPr>
          <w:rFonts w:ascii="標楷體" w:hAnsi="標楷體" w:cs="新細明體" w:hint="eastAsia"/>
          <w:kern w:val="0"/>
          <w:sz w:val="20"/>
          <w:szCs w:val="20"/>
        </w:rPr>
        <w:t>資料來源：勞動部勞工保險局</w:t>
      </w:r>
    </w:p>
    <w:p w:rsidR="00143976" w:rsidRPr="00AF753E" w:rsidRDefault="00143976" w:rsidP="00143976">
      <w:pPr>
        <w:overflowPunct w:val="0"/>
        <w:ind w:leftChars="140" w:left="336"/>
        <w:rPr>
          <w:rFonts w:ascii="標楷體" w:hAnsi="標楷體"/>
        </w:rPr>
      </w:pPr>
      <w:r w:rsidRPr="00AF753E">
        <w:rPr>
          <w:rFonts w:ascii="標楷體" w:hAnsi="標楷體" w:cs="新細明體" w:hint="eastAsia"/>
          <w:kern w:val="0"/>
          <w:sz w:val="20"/>
          <w:szCs w:val="20"/>
        </w:rPr>
        <w:t>說    明：本統計不含職業病件數。</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87" w:name="_Toc434276074"/>
      <w:bookmarkStart w:id="188" w:name="_Toc440436910"/>
      <w:bookmarkStart w:id="189" w:name="_Toc13646017"/>
      <w:r w:rsidRPr="00AF753E">
        <w:rPr>
          <w:rFonts w:ascii="標楷體" w:hAnsi="標楷體" w:cs="Times New Roman" w:hint="eastAsia"/>
          <w:b/>
          <w:bCs/>
          <w:szCs w:val="28"/>
        </w:rPr>
        <w:t>公務人員保險與撫卹</w:t>
      </w:r>
      <w:bookmarkEnd w:id="187"/>
      <w:bookmarkEnd w:id="188"/>
      <w:bookmarkEnd w:id="189"/>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rPr>
      </w:pPr>
      <w:r w:rsidRPr="00AF753E">
        <w:rPr>
          <w:rFonts w:ascii="標楷體" w:hAnsi="標楷體" w:hint="eastAsia"/>
        </w:rPr>
        <w:t>參見經社文公約初次國家報告第134點、第135點。</w:t>
      </w:r>
    </w:p>
    <w:p w:rsidR="007F3779" w:rsidRPr="00AF753E" w:rsidRDefault="007F3779" w:rsidP="00685E27">
      <w:pPr>
        <w:pStyle w:val="a8"/>
        <w:numPr>
          <w:ilvl w:val="1"/>
          <w:numId w:val="29"/>
        </w:numPr>
        <w:overflowPunct w:val="0"/>
        <w:spacing w:line="480" w:lineRule="exact"/>
        <w:ind w:leftChars="0"/>
        <w:jc w:val="both"/>
        <w:rPr>
          <w:rFonts w:ascii="標楷體" w:hAnsi="標楷體"/>
        </w:rPr>
      </w:pPr>
      <w:r w:rsidRPr="00AF753E">
        <w:rPr>
          <w:rFonts w:ascii="標楷體" w:hAnsi="標楷體" w:cs="Times New Roman"/>
        </w:rPr>
        <w:t>自1943年建制公務人員退休制度，並訂定公務人員退休法為法令依據，1995年7月1日起實施退撫新制，由恩給制改為政府及公務人員共同撥繳費用建立基金支付退撫經費之提撥制。</w:t>
      </w:r>
      <w:r w:rsidR="00DB7C0A" w:rsidRPr="00AF753E">
        <w:rPr>
          <w:rFonts w:ascii="標楷體" w:hAnsi="標楷體" w:hint="eastAsia"/>
        </w:rPr>
        <w:t>（銓敘部）</w:t>
      </w:r>
    </w:p>
    <w:p w:rsidR="00DC3BD0" w:rsidRPr="00AF753E" w:rsidRDefault="007F3779" w:rsidP="00DC3BD0">
      <w:pPr>
        <w:pStyle w:val="a8"/>
        <w:numPr>
          <w:ilvl w:val="1"/>
          <w:numId w:val="29"/>
        </w:numPr>
        <w:overflowPunct w:val="0"/>
        <w:spacing w:line="480" w:lineRule="exact"/>
        <w:ind w:leftChars="0"/>
        <w:jc w:val="both"/>
        <w:rPr>
          <w:rFonts w:ascii="標楷體" w:hAnsi="標楷體"/>
        </w:rPr>
      </w:pPr>
      <w:r w:rsidRPr="00AF753E">
        <w:rPr>
          <w:rFonts w:ascii="標楷體" w:hAnsi="標楷體" w:cs="Times New Roman"/>
        </w:rPr>
        <w:t>公教人員保險法自1958年公布實施，適用對象為法定機關編制內之有給專任人員、公立學校編制內之有給專任教職員及依私立學校法規定，辦妥財團法人登記，並經主管教育行政機關核准立案之私立學校編制內之有給專任教職員，另法定機關編制內有給之公職人員則準用該法之規定。</w:t>
      </w:r>
      <w:r w:rsidR="00DC3BD0" w:rsidRPr="00AF753E">
        <w:rPr>
          <w:rFonts w:ascii="標楷體" w:hAnsi="標楷體" w:cs="Times New Roman"/>
        </w:rPr>
        <w:t>至</w:t>
      </w:r>
      <w:r w:rsidR="00DC3BD0" w:rsidRPr="00AF753E">
        <w:rPr>
          <w:rFonts w:ascii="標楷體" w:hAnsi="標楷體" w:cs="Times New Roman" w:hint="eastAsia"/>
        </w:rPr>
        <w:t>2018</w:t>
      </w:r>
      <w:r w:rsidR="00DC3BD0" w:rsidRPr="00AF753E">
        <w:rPr>
          <w:rFonts w:ascii="標楷體" w:hAnsi="標楷體" w:cs="Times New Roman"/>
        </w:rPr>
        <w:t>年12月止加入公保人數為589,483人。</w:t>
      </w:r>
      <w:r w:rsidR="00DB7C0A" w:rsidRPr="00AF753E">
        <w:rPr>
          <w:rFonts w:ascii="標楷體" w:hAnsi="標楷體" w:hint="eastAsia"/>
        </w:rPr>
        <w:t>（銓敘部）</w:t>
      </w:r>
    </w:p>
    <w:p w:rsidR="007E0CAB" w:rsidRPr="00AF753E" w:rsidRDefault="007E0CAB" w:rsidP="007E0CAB">
      <w:pPr>
        <w:pStyle w:val="a8"/>
        <w:numPr>
          <w:ilvl w:val="0"/>
          <w:numId w:val="29"/>
        </w:numPr>
        <w:overflowPunct w:val="0"/>
        <w:spacing w:line="480" w:lineRule="exact"/>
        <w:ind w:leftChars="0" w:left="518" w:hanging="518"/>
        <w:jc w:val="both"/>
        <w:rPr>
          <w:rFonts w:ascii="標楷體" w:hAnsi="標楷體"/>
        </w:rPr>
      </w:pPr>
      <w:r w:rsidRPr="00AF753E">
        <w:rPr>
          <w:rFonts w:ascii="標楷體" w:hAnsi="標楷體" w:hint="eastAsia"/>
        </w:rPr>
        <w:t>銓敘部配合年金改革所擬公務人員退休撫卹法草案，經考試院於2017年3月30日函送立法院審議，並經立法院於同年6月27日二、三讀通過，將法案名稱修正為「公務人員退休資遣撫卹法」；嗣於2017年8月9日奉總統令制定公布；全文95條，除條文第7條第4項及第69條自公布日施行外，其餘條文均自2018年7月1日施行。</w:t>
      </w:r>
      <w:r w:rsidR="00DB7C0A" w:rsidRPr="00AF753E">
        <w:rPr>
          <w:rFonts w:ascii="標楷體" w:hAnsi="標楷體" w:hint="eastAsia"/>
        </w:rPr>
        <w:t>（銓敘部）</w:t>
      </w:r>
    </w:p>
    <w:p w:rsidR="007E0CAB" w:rsidRPr="00AF753E" w:rsidRDefault="007E0CAB" w:rsidP="007E0CAB">
      <w:pPr>
        <w:pStyle w:val="a8"/>
        <w:numPr>
          <w:ilvl w:val="0"/>
          <w:numId w:val="29"/>
        </w:numPr>
        <w:overflowPunct w:val="0"/>
        <w:spacing w:line="480" w:lineRule="exact"/>
        <w:ind w:leftChars="0" w:left="518" w:hanging="518"/>
        <w:jc w:val="both"/>
        <w:rPr>
          <w:rFonts w:ascii="標楷體" w:hAnsi="標楷體"/>
        </w:rPr>
      </w:pPr>
      <w:r w:rsidRPr="00AF753E">
        <w:rPr>
          <w:rFonts w:ascii="標楷體" w:hAnsi="標楷體" w:hint="eastAsia"/>
        </w:rPr>
        <w:t>依公務人員退休資遣撫卹法相關規定，公務人員退休金之給與，係就擬退休人員之任職年資，以平均俸（薪）額為計算基準，並</w:t>
      </w:r>
      <w:r w:rsidRPr="00AF753E">
        <w:rPr>
          <w:rFonts w:ascii="標楷體" w:hAnsi="標楷體"/>
        </w:rPr>
        <w:t>自</w:t>
      </w:r>
      <w:r w:rsidRPr="00AF753E">
        <w:rPr>
          <w:rFonts w:ascii="標楷體" w:hAnsi="標楷體" w:hint="eastAsia"/>
        </w:rPr>
        <w:t>2018</w:t>
      </w:r>
      <w:r w:rsidRPr="00AF753E">
        <w:rPr>
          <w:rFonts w:ascii="標楷體" w:hAnsi="標楷體"/>
        </w:rPr>
        <w:t>年7月1日起，自「最後在職往前5年</w:t>
      </w:r>
      <w:r w:rsidRPr="00AF753E">
        <w:rPr>
          <w:rFonts w:ascii="標楷體" w:hAnsi="標楷體" w:hint="eastAsia"/>
        </w:rPr>
        <w:t>平均俸（薪）額</w:t>
      </w:r>
      <w:r w:rsidRPr="00AF753E">
        <w:rPr>
          <w:rFonts w:ascii="標楷體" w:hAnsi="標楷體"/>
        </w:rPr>
        <w:t>」逐步調整為「最後在職前15年</w:t>
      </w:r>
      <w:r w:rsidRPr="00AF753E">
        <w:rPr>
          <w:rFonts w:ascii="標楷體" w:hAnsi="標楷體" w:hint="eastAsia"/>
        </w:rPr>
        <w:t>平均俸（薪）額</w:t>
      </w:r>
      <w:r w:rsidRPr="00AF753E">
        <w:rPr>
          <w:rFonts w:ascii="標楷體" w:hAnsi="標楷體"/>
        </w:rPr>
        <w:t>」</w:t>
      </w:r>
      <w:r w:rsidRPr="00AF753E">
        <w:rPr>
          <w:rFonts w:ascii="標楷體" w:hAnsi="標楷體" w:hint="eastAsia"/>
        </w:rPr>
        <w:t>；另設定退休所得替代率上限，逐年調降退休所得－退休所得替代率上限，自2018年7月1日起，分10年半時間逐年調降，從本（年功）俸（薪）額俸2倍之75%降到60%（年資35年）【年資15年者，所得替代率則在10年半間從45%降為30%】，每年調降1.5%。</w:t>
      </w:r>
      <w:r w:rsidR="00DB7C0A" w:rsidRPr="00AF753E">
        <w:rPr>
          <w:rFonts w:ascii="標楷體" w:hAnsi="標楷體" w:hint="eastAsia"/>
        </w:rPr>
        <w:t>（銓敘部）</w:t>
      </w:r>
    </w:p>
    <w:p w:rsidR="00CF744E" w:rsidRPr="00AF753E" w:rsidRDefault="00CF744E" w:rsidP="00CF744E">
      <w:pPr>
        <w:pStyle w:val="a8"/>
        <w:numPr>
          <w:ilvl w:val="0"/>
          <w:numId w:val="29"/>
        </w:numPr>
        <w:overflowPunct w:val="0"/>
        <w:spacing w:line="480" w:lineRule="exact"/>
        <w:ind w:leftChars="0" w:left="518" w:hanging="518"/>
        <w:jc w:val="both"/>
        <w:rPr>
          <w:rFonts w:ascii="標楷體" w:hAnsi="標楷體"/>
          <w:szCs w:val="24"/>
        </w:rPr>
      </w:pPr>
      <w:r w:rsidRPr="00AF753E">
        <w:rPr>
          <w:rFonts w:ascii="標楷體" w:hAnsi="標楷體" w:hint="eastAsia"/>
          <w:szCs w:val="24"/>
        </w:rPr>
        <w:t>依</w:t>
      </w:r>
      <w:r w:rsidRPr="00AF753E">
        <w:rPr>
          <w:rFonts w:ascii="標楷體" w:hAnsi="標楷體" w:hint="eastAsia"/>
        </w:rPr>
        <w:t>公教人員</w:t>
      </w:r>
      <w:r w:rsidRPr="00AF753E">
        <w:rPr>
          <w:rFonts w:ascii="標楷體" w:hAnsi="標楷體" w:hint="eastAsia"/>
          <w:szCs w:val="24"/>
        </w:rPr>
        <w:t>保險法第16條規定，被保險人依法退休、資遣者或繳付保險費滿15年並年滿55歲而離職退保者，給與一次養老給付。依其保險年資每滿1年給付1.2個月，最高給付42個月，但辦理優惠存款者，最高以36個月為限。</w:t>
      </w:r>
      <w:r w:rsidRPr="00AF753E">
        <w:rPr>
          <w:rFonts w:ascii="標楷體" w:hAnsi="標楷體" w:hint="eastAsia"/>
        </w:rPr>
        <w:t>2015</w:t>
      </w:r>
      <w:r w:rsidRPr="00AF753E">
        <w:rPr>
          <w:rFonts w:ascii="標楷體" w:hAnsi="標楷體" w:hint="eastAsia"/>
          <w:szCs w:val="24"/>
        </w:rPr>
        <w:t>年至</w:t>
      </w:r>
      <w:r w:rsidRPr="00AF753E">
        <w:rPr>
          <w:rFonts w:ascii="標楷體" w:hAnsi="標楷體" w:hint="eastAsia"/>
        </w:rPr>
        <w:t>2018</w:t>
      </w:r>
      <w:r w:rsidRPr="00AF753E">
        <w:rPr>
          <w:rFonts w:ascii="標楷體" w:hAnsi="標楷體" w:hint="eastAsia"/>
          <w:szCs w:val="24"/>
        </w:rPr>
        <w:t>年</w:t>
      </w:r>
      <w:r w:rsidRPr="00AF753E">
        <w:rPr>
          <w:rFonts w:ascii="標楷體" w:hAnsi="標楷體" w:hint="eastAsia"/>
          <w:bCs/>
          <w:szCs w:val="24"/>
        </w:rPr>
        <w:t>公務人員保險被保險人請領一次養老給付統計如表</w:t>
      </w:r>
      <w:r w:rsidR="00317B58" w:rsidRPr="00AF753E">
        <w:rPr>
          <w:rFonts w:ascii="標楷體" w:hAnsi="標楷體" w:hint="eastAsia"/>
        </w:rPr>
        <w:t>4</w:t>
      </w:r>
      <w:r w:rsidR="005C307D" w:rsidRPr="00AF753E">
        <w:rPr>
          <w:rFonts w:ascii="標楷體" w:hAnsi="標楷體" w:hint="eastAsia"/>
        </w:rPr>
        <w:t>5</w:t>
      </w:r>
      <w:r w:rsidRPr="00AF753E">
        <w:rPr>
          <w:rFonts w:ascii="標楷體" w:hAnsi="標楷體" w:hint="eastAsia"/>
          <w:bCs/>
          <w:szCs w:val="24"/>
        </w:rPr>
        <w:t>。</w:t>
      </w:r>
      <w:r w:rsidR="00DB7C0A" w:rsidRPr="00AF753E">
        <w:rPr>
          <w:rFonts w:ascii="標楷體" w:hAnsi="標楷體" w:hint="eastAsia"/>
        </w:rPr>
        <w:t>（銓敘部）</w:t>
      </w:r>
    </w:p>
    <w:p w:rsidR="00CF744E" w:rsidRPr="00AF753E" w:rsidRDefault="00CF744E" w:rsidP="00CF744E">
      <w:pPr>
        <w:pStyle w:val="ac"/>
        <w:spacing w:before="100" w:beforeAutospacing="1"/>
        <w:jc w:val="center"/>
        <w:rPr>
          <w:rFonts w:ascii="標楷體" w:eastAsia="標楷體" w:hAnsi="標楷體"/>
          <w:b/>
          <w:bCs/>
          <w:sz w:val="24"/>
          <w:szCs w:val="24"/>
        </w:rPr>
      </w:pPr>
      <w:r w:rsidRPr="00AF753E">
        <w:rPr>
          <w:rFonts w:ascii="標楷體" w:eastAsia="標楷體" w:hAnsi="標楷體"/>
          <w:b/>
          <w:bCs/>
          <w:sz w:val="24"/>
          <w:szCs w:val="24"/>
        </w:rPr>
        <w:t>表</w:t>
      </w:r>
      <w:r w:rsidR="00317B58" w:rsidRPr="00AF753E">
        <w:rPr>
          <w:rFonts w:ascii="標楷體" w:eastAsia="標楷體" w:hAnsi="標楷體" w:hint="eastAsia"/>
          <w:b/>
          <w:bCs/>
          <w:sz w:val="24"/>
          <w:szCs w:val="24"/>
        </w:rPr>
        <w:t>4</w:t>
      </w:r>
      <w:r w:rsidR="005C307D" w:rsidRPr="00AF753E">
        <w:rPr>
          <w:rFonts w:ascii="標楷體" w:eastAsia="標楷體" w:hAnsi="標楷體" w:hint="eastAsia"/>
          <w:b/>
          <w:bCs/>
          <w:sz w:val="24"/>
          <w:szCs w:val="24"/>
        </w:rPr>
        <w:t>5</w:t>
      </w:r>
      <w:r w:rsidRPr="00AF753E">
        <w:rPr>
          <w:rFonts w:ascii="標楷體" w:eastAsia="標楷體" w:hAnsi="標楷體"/>
          <w:b/>
          <w:bCs/>
          <w:sz w:val="24"/>
          <w:szCs w:val="24"/>
        </w:rPr>
        <w:t xml:space="preserve">　</w:t>
      </w:r>
      <w:r w:rsidRPr="00AF753E">
        <w:rPr>
          <w:rFonts w:ascii="標楷體" w:eastAsia="標楷體" w:hAnsi="標楷體" w:hint="eastAsia"/>
          <w:b/>
          <w:bCs/>
          <w:sz w:val="24"/>
          <w:szCs w:val="24"/>
        </w:rPr>
        <w:t>公務人員保險被保險人請領一次養老給付統計</w:t>
      </w:r>
    </w:p>
    <w:p w:rsidR="00CF744E" w:rsidRPr="00AF753E" w:rsidRDefault="00CF744E" w:rsidP="00CF744E">
      <w:pPr>
        <w:overflowPunct w:val="0"/>
        <w:jc w:val="right"/>
        <w:rPr>
          <w:rFonts w:ascii="標楷體" w:hAnsi="標楷體"/>
          <w:sz w:val="20"/>
          <w:szCs w:val="20"/>
          <w:lang w:bidi="hi-IN"/>
        </w:rPr>
      </w:pPr>
      <w:r w:rsidRPr="00AF753E">
        <w:rPr>
          <w:rFonts w:ascii="標楷體" w:hAnsi="標楷體" w:hint="eastAsia"/>
          <w:sz w:val="28"/>
          <w:szCs w:val="28"/>
        </w:rPr>
        <w:t xml:space="preserve">                                                  </w:t>
      </w:r>
      <w:r w:rsidRPr="00AF753E">
        <w:rPr>
          <w:rFonts w:ascii="標楷體" w:hAnsi="標楷體"/>
          <w:sz w:val="20"/>
          <w:szCs w:val="20"/>
          <w:lang w:bidi="hi-IN"/>
        </w:rPr>
        <w:t>單位：件；元</w:t>
      </w:r>
    </w:p>
    <w:tbl>
      <w:tblPr>
        <w:tblW w:w="9549" w:type="dxa"/>
        <w:jc w:val="center"/>
        <w:tblCellMar>
          <w:left w:w="28" w:type="dxa"/>
          <w:right w:w="28" w:type="dxa"/>
        </w:tblCellMar>
        <w:tblLook w:val="04A0" w:firstRow="1" w:lastRow="0" w:firstColumn="1" w:lastColumn="0" w:noHBand="0" w:noVBand="1"/>
      </w:tblPr>
      <w:tblGrid>
        <w:gridCol w:w="1147"/>
        <w:gridCol w:w="1177"/>
        <w:gridCol w:w="1801"/>
        <w:gridCol w:w="1267"/>
        <w:gridCol w:w="1158"/>
        <w:gridCol w:w="1800"/>
        <w:gridCol w:w="1199"/>
      </w:tblGrid>
      <w:tr w:rsidR="00CF744E" w:rsidRPr="00AF753E" w:rsidTr="0024659D">
        <w:trPr>
          <w:trHeight w:val="373"/>
          <w:jc w:val="center"/>
        </w:trPr>
        <w:tc>
          <w:tcPr>
            <w:tcW w:w="1147" w:type="dxa"/>
            <w:vMerge w:val="restart"/>
            <w:tcBorders>
              <w:top w:val="single" w:sz="4" w:space="0" w:color="auto"/>
              <w:bottom w:val="single" w:sz="4" w:space="0" w:color="auto"/>
              <w:right w:val="single" w:sz="4" w:space="0" w:color="auto"/>
              <w:tl2br w:val="single" w:sz="4" w:space="0" w:color="auto"/>
            </w:tcBorders>
            <w:noWrap/>
            <w:vAlign w:val="center"/>
            <w:hideMark/>
          </w:tcPr>
          <w:p w:rsidR="00CF744E" w:rsidRPr="00AF753E" w:rsidRDefault="00CF744E" w:rsidP="0024659D">
            <w:pPr>
              <w:widowControl/>
              <w:overflowPunct w:val="0"/>
              <w:jc w:val="right"/>
              <w:rPr>
                <w:rFonts w:ascii="標楷體" w:hAnsi="標楷體" w:cs="新細明體"/>
                <w:kern w:val="0"/>
                <w:sz w:val="20"/>
                <w:szCs w:val="20"/>
              </w:rPr>
            </w:pPr>
            <w:r w:rsidRPr="00AF753E">
              <w:rPr>
                <w:rFonts w:ascii="標楷體" w:hAnsi="標楷體" w:cs="新細明體" w:hint="eastAsia"/>
                <w:kern w:val="0"/>
                <w:sz w:val="20"/>
                <w:szCs w:val="20"/>
              </w:rPr>
              <w:t>項目</w:t>
            </w:r>
          </w:p>
          <w:p w:rsidR="00CF744E" w:rsidRPr="00AF753E" w:rsidRDefault="00CF744E" w:rsidP="0024659D">
            <w:pPr>
              <w:widowControl/>
              <w:overflowPunct w:val="0"/>
              <w:rPr>
                <w:rFonts w:ascii="標楷體" w:hAnsi="標楷體" w:cs="新細明體"/>
                <w:kern w:val="0"/>
                <w:sz w:val="20"/>
                <w:szCs w:val="20"/>
              </w:rPr>
            </w:pPr>
            <w:r w:rsidRPr="00AF753E">
              <w:rPr>
                <w:rFonts w:ascii="標楷體" w:hAnsi="標楷體" w:cs="新細明體" w:hint="eastAsia"/>
                <w:kern w:val="0"/>
                <w:sz w:val="20"/>
                <w:szCs w:val="20"/>
              </w:rPr>
              <w:t>年別</w:t>
            </w:r>
          </w:p>
        </w:tc>
        <w:tc>
          <w:tcPr>
            <w:tcW w:w="4245" w:type="dxa"/>
            <w:gridSpan w:val="3"/>
            <w:tcBorders>
              <w:top w:val="single" w:sz="4" w:space="0" w:color="auto"/>
              <w:left w:val="nil"/>
              <w:bottom w:val="single" w:sz="4" w:space="0" w:color="auto"/>
              <w:right w:val="single" w:sz="4" w:space="0" w:color="000000"/>
            </w:tcBorders>
            <w:noWrap/>
            <w:vAlign w:val="center"/>
            <w:hideMark/>
          </w:tcPr>
          <w:p w:rsidR="00CF744E" w:rsidRPr="00AF753E" w:rsidRDefault="00CF744E" w:rsidP="0024659D">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男性</w:t>
            </w:r>
          </w:p>
        </w:tc>
        <w:tc>
          <w:tcPr>
            <w:tcW w:w="4157" w:type="dxa"/>
            <w:gridSpan w:val="3"/>
            <w:tcBorders>
              <w:top w:val="single" w:sz="4" w:space="0" w:color="auto"/>
              <w:left w:val="nil"/>
              <w:bottom w:val="single" w:sz="4" w:space="0" w:color="auto"/>
            </w:tcBorders>
            <w:noWrap/>
            <w:vAlign w:val="center"/>
            <w:hideMark/>
          </w:tcPr>
          <w:p w:rsidR="00CF744E" w:rsidRPr="00AF753E" w:rsidRDefault="00CF744E" w:rsidP="0024659D">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女性</w:t>
            </w:r>
          </w:p>
        </w:tc>
      </w:tr>
      <w:tr w:rsidR="00CF744E" w:rsidRPr="00AF753E" w:rsidTr="0024659D">
        <w:trPr>
          <w:trHeight w:val="436"/>
          <w:jc w:val="center"/>
        </w:trPr>
        <w:tc>
          <w:tcPr>
            <w:tcW w:w="1147" w:type="dxa"/>
            <w:vMerge/>
            <w:tcBorders>
              <w:top w:val="single" w:sz="4" w:space="0" w:color="auto"/>
              <w:bottom w:val="single" w:sz="4" w:space="0" w:color="auto"/>
              <w:right w:val="single" w:sz="4" w:space="0" w:color="auto"/>
            </w:tcBorders>
            <w:vAlign w:val="center"/>
            <w:hideMark/>
          </w:tcPr>
          <w:p w:rsidR="00CF744E" w:rsidRPr="00AF753E" w:rsidRDefault="00CF744E" w:rsidP="0024659D">
            <w:pPr>
              <w:widowControl/>
              <w:rPr>
                <w:rFonts w:ascii="標楷體" w:hAnsi="標楷體" w:cs="新細明體"/>
                <w:kern w:val="0"/>
                <w:sz w:val="20"/>
                <w:szCs w:val="20"/>
              </w:rPr>
            </w:pPr>
          </w:p>
        </w:tc>
        <w:tc>
          <w:tcPr>
            <w:tcW w:w="1177" w:type="dxa"/>
            <w:tcBorders>
              <w:top w:val="nil"/>
              <w:left w:val="nil"/>
              <w:bottom w:val="single" w:sz="4" w:space="0" w:color="auto"/>
              <w:right w:val="single" w:sz="4" w:space="0" w:color="auto"/>
            </w:tcBorders>
            <w:noWrap/>
            <w:vAlign w:val="center"/>
            <w:hideMark/>
          </w:tcPr>
          <w:p w:rsidR="00CF744E" w:rsidRPr="00AF753E" w:rsidRDefault="00CF744E" w:rsidP="0024659D">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件數</w:t>
            </w:r>
          </w:p>
        </w:tc>
        <w:tc>
          <w:tcPr>
            <w:tcW w:w="1801" w:type="dxa"/>
            <w:tcBorders>
              <w:top w:val="nil"/>
              <w:left w:val="nil"/>
              <w:bottom w:val="single" w:sz="4" w:space="0" w:color="auto"/>
              <w:right w:val="single" w:sz="4" w:space="0" w:color="auto"/>
            </w:tcBorders>
            <w:noWrap/>
            <w:vAlign w:val="center"/>
            <w:hideMark/>
          </w:tcPr>
          <w:p w:rsidR="00CF744E" w:rsidRPr="00AF753E" w:rsidRDefault="00CF744E" w:rsidP="0024659D">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金額</w:t>
            </w:r>
          </w:p>
        </w:tc>
        <w:tc>
          <w:tcPr>
            <w:tcW w:w="1267" w:type="dxa"/>
            <w:tcBorders>
              <w:top w:val="nil"/>
              <w:left w:val="nil"/>
              <w:bottom w:val="single" w:sz="4" w:space="0" w:color="auto"/>
              <w:right w:val="single" w:sz="4" w:space="0" w:color="auto"/>
            </w:tcBorders>
            <w:noWrap/>
            <w:vAlign w:val="center"/>
            <w:hideMark/>
          </w:tcPr>
          <w:p w:rsidR="00CF744E" w:rsidRPr="00AF753E" w:rsidRDefault="00CF744E" w:rsidP="0024659D">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平均金額</w:t>
            </w:r>
          </w:p>
        </w:tc>
        <w:tc>
          <w:tcPr>
            <w:tcW w:w="1158" w:type="dxa"/>
            <w:tcBorders>
              <w:top w:val="nil"/>
              <w:left w:val="nil"/>
              <w:bottom w:val="single" w:sz="4" w:space="0" w:color="auto"/>
              <w:right w:val="single" w:sz="4" w:space="0" w:color="auto"/>
            </w:tcBorders>
            <w:noWrap/>
            <w:vAlign w:val="center"/>
            <w:hideMark/>
          </w:tcPr>
          <w:p w:rsidR="00CF744E" w:rsidRPr="00AF753E" w:rsidRDefault="00CF744E" w:rsidP="0024659D">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件數</w:t>
            </w:r>
          </w:p>
        </w:tc>
        <w:tc>
          <w:tcPr>
            <w:tcW w:w="1800" w:type="dxa"/>
            <w:tcBorders>
              <w:top w:val="nil"/>
              <w:left w:val="nil"/>
              <w:bottom w:val="single" w:sz="4" w:space="0" w:color="auto"/>
              <w:right w:val="single" w:sz="4" w:space="0" w:color="auto"/>
            </w:tcBorders>
            <w:noWrap/>
            <w:vAlign w:val="center"/>
            <w:hideMark/>
          </w:tcPr>
          <w:p w:rsidR="00CF744E" w:rsidRPr="00AF753E" w:rsidRDefault="00CF744E" w:rsidP="0024659D">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金額</w:t>
            </w:r>
          </w:p>
        </w:tc>
        <w:tc>
          <w:tcPr>
            <w:tcW w:w="1199" w:type="dxa"/>
            <w:tcBorders>
              <w:top w:val="nil"/>
              <w:left w:val="nil"/>
              <w:bottom w:val="single" w:sz="4" w:space="0" w:color="auto"/>
            </w:tcBorders>
            <w:noWrap/>
            <w:vAlign w:val="center"/>
            <w:hideMark/>
          </w:tcPr>
          <w:p w:rsidR="00CF744E" w:rsidRPr="00AF753E" w:rsidRDefault="00CF744E" w:rsidP="0024659D">
            <w:pPr>
              <w:widowControl/>
              <w:overflowPunct w:val="0"/>
              <w:jc w:val="center"/>
              <w:rPr>
                <w:rFonts w:ascii="標楷體" w:hAnsi="標楷體" w:cs="新細明體"/>
                <w:kern w:val="0"/>
                <w:sz w:val="20"/>
                <w:szCs w:val="20"/>
              </w:rPr>
            </w:pPr>
            <w:r w:rsidRPr="00AF753E">
              <w:rPr>
                <w:rFonts w:ascii="標楷體" w:hAnsi="標楷體" w:cs="新細明體" w:hint="eastAsia"/>
                <w:kern w:val="0"/>
                <w:sz w:val="20"/>
                <w:szCs w:val="20"/>
              </w:rPr>
              <w:t>平均金額</w:t>
            </w:r>
          </w:p>
        </w:tc>
      </w:tr>
      <w:tr w:rsidR="00CF744E" w:rsidRPr="00AF753E" w:rsidTr="0024659D">
        <w:trPr>
          <w:trHeight w:val="373"/>
          <w:jc w:val="center"/>
        </w:trPr>
        <w:tc>
          <w:tcPr>
            <w:tcW w:w="1147" w:type="dxa"/>
            <w:tcBorders>
              <w:top w:val="nil"/>
              <w:bottom w:val="single" w:sz="4" w:space="0" w:color="auto"/>
              <w:right w:val="single" w:sz="4" w:space="0" w:color="auto"/>
            </w:tcBorders>
            <w:noWrap/>
            <w:vAlign w:val="center"/>
            <w:hideMark/>
          </w:tcPr>
          <w:p w:rsidR="00CF744E" w:rsidRPr="00AF753E" w:rsidRDefault="00CF744E" w:rsidP="0024659D">
            <w:pPr>
              <w:widowControl/>
              <w:overflowPunct w:val="0"/>
              <w:ind w:leftChars="29" w:left="70"/>
              <w:rPr>
                <w:rFonts w:ascii="標楷體" w:hAnsi="標楷體" w:cs="新細明體"/>
                <w:kern w:val="0"/>
                <w:sz w:val="20"/>
                <w:szCs w:val="20"/>
              </w:rPr>
            </w:pPr>
            <w:r w:rsidRPr="00AF753E">
              <w:rPr>
                <w:rFonts w:ascii="標楷體" w:hAnsi="標楷體" w:cs="新細明體" w:hint="eastAsia"/>
                <w:kern w:val="0"/>
                <w:sz w:val="20"/>
                <w:szCs w:val="20"/>
              </w:rPr>
              <w:t>2015</w:t>
            </w:r>
          </w:p>
        </w:tc>
        <w:tc>
          <w:tcPr>
            <w:tcW w:w="1177" w:type="dxa"/>
            <w:tcBorders>
              <w:top w:val="single" w:sz="4" w:space="0" w:color="auto"/>
              <w:left w:val="nil"/>
            </w:tcBorders>
            <w:noWrap/>
            <w:vAlign w:val="center"/>
            <w:hideMark/>
          </w:tcPr>
          <w:p w:rsidR="00CF744E" w:rsidRPr="00AF753E" w:rsidRDefault="00CF744E" w:rsidP="0024659D">
            <w:pPr>
              <w:widowControl/>
              <w:overflowPunct w:val="0"/>
              <w:ind w:rightChars="98" w:right="235"/>
              <w:jc w:val="right"/>
              <w:rPr>
                <w:rFonts w:ascii="標楷體" w:hAnsi="標楷體" w:cs="新細明體"/>
                <w:kern w:val="0"/>
                <w:sz w:val="20"/>
                <w:szCs w:val="20"/>
              </w:rPr>
            </w:pPr>
            <w:r w:rsidRPr="00AF753E">
              <w:rPr>
                <w:rFonts w:ascii="標楷體" w:hAnsi="標楷體" w:cs="Times New Roman" w:hint="eastAsia"/>
                <w:sz w:val="20"/>
                <w:szCs w:val="20"/>
              </w:rPr>
              <w:t>12,459</w:t>
            </w:r>
          </w:p>
        </w:tc>
        <w:tc>
          <w:tcPr>
            <w:tcW w:w="1801" w:type="dxa"/>
            <w:tcBorders>
              <w:top w:val="single" w:sz="4" w:space="0" w:color="auto"/>
            </w:tcBorders>
            <w:noWrap/>
            <w:vAlign w:val="center"/>
            <w:hideMark/>
          </w:tcPr>
          <w:p w:rsidR="00CF744E" w:rsidRPr="00AF753E" w:rsidRDefault="00CF744E" w:rsidP="0024659D">
            <w:pPr>
              <w:widowControl/>
              <w:overflowPunct w:val="0"/>
              <w:ind w:rightChars="72" w:right="173"/>
              <w:jc w:val="right"/>
              <w:rPr>
                <w:rFonts w:ascii="標楷體" w:hAnsi="標楷體" w:cs="新細明體"/>
                <w:kern w:val="0"/>
                <w:sz w:val="20"/>
                <w:szCs w:val="20"/>
              </w:rPr>
            </w:pPr>
            <w:r w:rsidRPr="00AF753E">
              <w:rPr>
                <w:rFonts w:ascii="標楷體" w:hAnsi="標楷體" w:cs="Times New Roman" w:hint="eastAsia"/>
                <w:sz w:val="20"/>
                <w:szCs w:val="20"/>
              </w:rPr>
              <w:t>17,125,219,434</w:t>
            </w:r>
          </w:p>
        </w:tc>
        <w:tc>
          <w:tcPr>
            <w:tcW w:w="1267" w:type="dxa"/>
            <w:tcBorders>
              <w:top w:val="single" w:sz="4" w:space="0" w:color="auto"/>
              <w:right w:val="single" w:sz="4" w:space="0" w:color="auto"/>
            </w:tcBorders>
            <w:noWrap/>
            <w:vAlign w:val="center"/>
            <w:hideMark/>
          </w:tcPr>
          <w:p w:rsidR="00CF744E" w:rsidRPr="00AF753E" w:rsidRDefault="00CF744E" w:rsidP="0024659D">
            <w:pPr>
              <w:widowControl/>
              <w:overflowPunct w:val="0"/>
              <w:ind w:rightChars="46" w:right="110"/>
              <w:jc w:val="right"/>
              <w:rPr>
                <w:rFonts w:ascii="標楷體" w:hAnsi="標楷體" w:cs="新細明體"/>
                <w:kern w:val="0"/>
                <w:sz w:val="20"/>
                <w:szCs w:val="20"/>
              </w:rPr>
            </w:pPr>
            <w:r w:rsidRPr="00AF753E">
              <w:rPr>
                <w:rFonts w:ascii="標楷體" w:hAnsi="標楷體" w:cs="Times New Roman"/>
                <w:sz w:val="20"/>
                <w:szCs w:val="20"/>
              </w:rPr>
              <w:t>1,374,526</w:t>
            </w:r>
          </w:p>
        </w:tc>
        <w:tc>
          <w:tcPr>
            <w:tcW w:w="1158" w:type="dxa"/>
            <w:tcBorders>
              <w:top w:val="single" w:sz="4" w:space="0" w:color="auto"/>
              <w:left w:val="nil"/>
            </w:tcBorders>
            <w:noWrap/>
            <w:vAlign w:val="center"/>
            <w:hideMark/>
          </w:tcPr>
          <w:p w:rsidR="00CF744E" w:rsidRPr="00AF753E" w:rsidRDefault="00CF744E" w:rsidP="0024659D">
            <w:pPr>
              <w:widowControl/>
              <w:overflowPunct w:val="0"/>
              <w:ind w:rightChars="80" w:right="192"/>
              <w:jc w:val="right"/>
              <w:rPr>
                <w:rFonts w:ascii="標楷體" w:hAnsi="標楷體" w:cs="新細明體"/>
                <w:kern w:val="0"/>
                <w:sz w:val="20"/>
                <w:szCs w:val="20"/>
              </w:rPr>
            </w:pPr>
            <w:r w:rsidRPr="00AF753E">
              <w:rPr>
                <w:rFonts w:ascii="標楷體" w:hAnsi="標楷體" w:cs="Times New Roman" w:hint="eastAsia"/>
                <w:sz w:val="20"/>
                <w:szCs w:val="20"/>
              </w:rPr>
              <w:t>8,217</w:t>
            </w:r>
          </w:p>
        </w:tc>
        <w:tc>
          <w:tcPr>
            <w:tcW w:w="1800" w:type="dxa"/>
            <w:tcBorders>
              <w:top w:val="single" w:sz="4" w:space="0" w:color="auto"/>
            </w:tcBorders>
            <w:noWrap/>
            <w:vAlign w:val="center"/>
            <w:hideMark/>
          </w:tcPr>
          <w:p w:rsidR="00CF744E" w:rsidRPr="00AF753E" w:rsidRDefault="00CF744E" w:rsidP="0024659D">
            <w:pPr>
              <w:widowControl/>
              <w:overflowPunct w:val="0"/>
              <w:ind w:rightChars="48" w:right="115"/>
              <w:jc w:val="right"/>
              <w:rPr>
                <w:rFonts w:ascii="標楷體" w:hAnsi="標楷體" w:cs="新細明體"/>
                <w:kern w:val="0"/>
                <w:sz w:val="20"/>
                <w:szCs w:val="20"/>
              </w:rPr>
            </w:pPr>
            <w:r w:rsidRPr="00AF753E">
              <w:rPr>
                <w:rFonts w:ascii="標楷體" w:hAnsi="標楷體" w:cs="新細明體" w:hint="eastAsia"/>
                <w:kern w:val="0"/>
                <w:sz w:val="20"/>
                <w:szCs w:val="20"/>
              </w:rPr>
              <w:t>11,316,937,203</w:t>
            </w:r>
          </w:p>
        </w:tc>
        <w:tc>
          <w:tcPr>
            <w:tcW w:w="1199" w:type="dxa"/>
            <w:tcBorders>
              <w:top w:val="single" w:sz="4" w:space="0" w:color="auto"/>
            </w:tcBorders>
            <w:noWrap/>
            <w:vAlign w:val="center"/>
            <w:hideMark/>
          </w:tcPr>
          <w:p w:rsidR="00CF744E" w:rsidRPr="00AF753E" w:rsidRDefault="00CF744E" w:rsidP="0024659D">
            <w:pPr>
              <w:widowControl/>
              <w:overflowPunct w:val="0"/>
              <w:ind w:rightChars="40" w:right="96"/>
              <w:jc w:val="right"/>
              <w:rPr>
                <w:rFonts w:ascii="標楷體" w:hAnsi="標楷體" w:cs="新細明體"/>
                <w:kern w:val="0"/>
                <w:sz w:val="20"/>
                <w:szCs w:val="20"/>
              </w:rPr>
            </w:pPr>
            <w:r w:rsidRPr="00AF753E">
              <w:rPr>
                <w:rFonts w:ascii="標楷體" w:hAnsi="標楷體" w:cs="Times New Roman"/>
                <w:sz w:val="20"/>
                <w:szCs w:val="20"/>
              </w:rPr>
              <w:t>1,377,259</w:t>
            </w:r>
          </w:p>
        </w:tc>
      </w:tr>
      <w:tr w:rsidR="00CF744E" w:rsidRPr="00AF753E" w:rsidTr="0024659D">
        <w:trPr>
          <w:trHeight w:val="373"/>
          <w:jc w:val="center"/>
        </w:trPr>
        <w:tc>
          <w:tcPr>
            <w:tcW w:w="1147" w:type="dxa"/>
            <w:tcBorders>
              <w:top w:val="nil"/>
              <w:bottom w:val="single" w:sz="4" w:space="0" w:color="auto"/>
              <w:right w:val="single" w:sz="4" w:space="0" w:color="auto"/>
            </w:tcBorders>
            <w:noWrap/>
            <w:vAlign w:val="center"/>
            <w:hideMark/>
          </w:tcPr>
          <w:p w:rsidR="00CF744E" w:rsidRPr="00AF753E" w:rsidRDefault="00CF744E" w:rsidP="0024659D">
            <w:pPr>
              <w:widowControl/>
              <w:overflowPunct w:val="0"/>
              <w:ind w:leftChars="29" w:left="70"/>
              <w:rPr>
                <w:rFonts w:ascii="標楷體" w:hAnsi="標楷體" w:cs="新細明體"/>
                <w:kern w:val="0"/>
                <w:sz w:val="20"/>
                <w:szCs w:val="20"/>
              </w:rPr>
            </w:pPr>
            <w:r w:rsidRPr="00AF753E">
              <w:rPr>
                <w:rFonts w:ascii="標楷體" w:hAnsi="標楷體" w:cs="新細明體" w:hint="eastAsia"/>
                <w:kern w:val="0"/>
                <w:sz w:val="20"/>
                <w:szCs w:val="20"/>
              </w:rPr>
              <w:t>2016</w:t>
            </w:r>
          </w:p>
        </w:tc>
        <w:tc>
          <w:tcPr>
            <w:tcW w:w="1177" w:type="dxa"/>
            <w:tcBorders>
              <w:top w:val="nil"/>
              <w:left w:val="nil"/>
            </w:tcBorders>
            <w:noWrap/>
            <w:vAlign w:val="center"/>
            <w:hideMark/>
          </w:tcPr>
          <w:p w:rsidR="00CF744E" w:rsidRPr="00AF753E" w:rsidRDefault="00CF744E" w:rsidP="0024659D">
            <w:pPr>
              <w:widowControl/>
              <w:overflowPunct w:val="0"/>
              <w:ind w:rightChars="98" w:right="235"/>
              <w:jc w:val="right"/>
              <w:rPr>
                <w:rFonts w:ascii="標楷體" w:hAnsi="標楷體" w:cs="新細明體"/>
                <w:kern w:val="0"/>
                <w:sz w:val="20"/>
                <w:szCs w:val="20"/>
              </w:rPr>
            </w:pPr>
            <w:r w:rsidRPr="00AF753E">
              <w:rPr>
                <w:rFonts w:ascii="標楷體" w:hAnsi="標楷體" w:cs="Times New Roman" w:hint="eastAsia"/>
                <w:sz w:val="20"/>
                <w:szCs w:val="20"/>
              </w:rPr>
              <w:t>9,853</w:t>
            </w:r>
          </w:p>
        </w:tc>
        <w:tc>
          <w:tcPr>
            <w:tcW w:w="1801" w:type="dxa"/>
            <w:tcBorders>
              <w:top w:val="nil"/>
            </w:tcBorders>
            <w:noWrap/>
            <w:vAlign w:val="center"/>
            <w:hideMark/>
          </w:tcPr>
          <w:p w:rsidR="00CF744E" w:rsidRPr="00AF753E" w:rsidRDefault="00CF744E" w:rsidP="0024659D">
            <w:pPr>
              <w:widowControl/>
              <w:overflowPunct w:val="0"/>
              <w:ind w:rightChars="72" w:right="173"/>
              <w:jc w:val="right"/>
              <w:rPr>
                <w:rFonts w:ascii="標楷體" w:hAnsi="標楷體" w:cs="新細明體"/>
                <w:kern w:val="0"/>
                <w:sz w:val="20"/>
                <w:szCs w:val="20"/>
              </w:rPr>
            </w:pPr>
            <w:r w:rsidRPr="00AF753E">
              <w:rPr>
                <w:rFonts w:ascii="標楷體" w:hAnsi="標楷體" w:cs="Times New Roman" w:hint="eastAsia"/>
                <w:sz w:val="20"/>
                <w:szCs w:val="20"/>
              </w:rPr>
              <w:t>13,652,178,858</w:t>
            </w:r>
          </w:p>
        </w:tc>
        <w:tc>
          <w:tcPr>
            <w:tcW w:w="1267" w:type="dxa"/>
            <w:tcBorders>
              <w:top w:val="nil"/>
              <w:right w:val="single" w:sz="4" w:space="0" w:color="auto"/>
            </w:tcBorders>
            <w:noWrap/>
            <w:vAlign w:val="center"/>
            <w:hideMark/>
          </w:tcPr>
          <w:p w:rsidR="00CF744E" w:rsidRPr="00AF753E" w:rsidRDefault="00CF744E" w:rsidP="0024659D">
            <w:pPr>
              <w:widowControl/>
              <w:overflowPunct w:val="0"/>
              <w:ind w:rightChars="46" w:right="110"/>
              <w:jc w:val="right"/>
              <w:rPr>
                <w:rFonts w:ascii="標楷體" w:hAnsi="標楷體" w:cs="新細明體"/>
                <w:kern w:val="0"/>
                <w:sz w:val="20"/>
                <w:szCs w:val="20"/>
              </w:rPr>
            </w:pPr>
            <w:r w:rsidRPr="00AF753E">
              <w:rPr>
                <w:rFonts w:ascii="標楷體" w:hAnsi="標楷體" w:cs="Times New Roman"/>
                <w:sz w:val="20"/>
                <w:szCs w:val="20"/>
              </w:rPr>
              <w:t>1,385,586</w:t>
            </w:r>
          </w:p>
        </w:tc>
        <w:tc>
          <w:tcPr>
            <w:tcW w:w="1158" w:type="dxa"/>
            <w:tcBorders>
              <w:top w:val="nil"/>
              <w:left w:val="nil"/>
            </w:tcBorders>
            <w:noWrap/>
            <w:vAlign w:val="center"/>
            <w:hideMark/>
          </w:tcPr>
          <w:p w:rsidR="00CF744E" w:rsidRPr="00AF753E" w:rsidRDefault="00CF744E" w:rsidP="0024659D">
            <w:pPr>
              <w:widowControl/>
              <w:overflowPunct w:val="0"/>
              <w:ind w:rightChars="80" w:right="192"/>
              <w:jc w:val="right"/>
              <w:rPr>
                <w:rFonts w:ascii="標楷體" w:hAnsi="標楷體" w:cs="新細明體"/>
                <w:kern w:val="0"/>
                <w:sz w:val="20"/>
                <w:szCs w:val="20"/>
              </w:rPr>
            </w:pPr>
            <w:r w:rsidRPr="00AF753E">
              <w:rPr>
                <w:rFonts w:ascii="標楷體" w:hAnsi="標楷體" w:cs="Times New Roman" w:hint="eastAsia"/>
                <w:sz w:val="20"/>
                <w:szCs w:val="20"/>
              </w:rPr>
              <w:t>8,336</w:t>
            </w:r>
          </w:p>
        </w:tc>
        <w:tc>
          <w:tcPr>
            <w:tcW w:w="1800" w:type="dxa"/>
            <w:tcBorders>
              <w:top w:val="nil"/>
            </w:tcBorders>
            <w:noWrap/>
            <w:vAlign w:val="center"/>
            <w:hideMark/>
          </w:tcPr>
          <w:p w:rsidR="00CF744E" w:rsidRPr="00AF753E" w:rsidRDefault="00CF744E" w:rsidP="0024659D">
            <w:pPr>
              <w:widowControl/>
              <w:overflowPunct w:val="0"/>
              <w:ind w:rightChars="48" w:right="115"/>
              <w:jc w:val="right"/>
              <w:rPr>
                <w:rFonts w:ascii="標楷體" w:hAnsi="標楷體" w:cs="新細明體"/>
                <w:kern w:val="0"/>
                <w:sz w:val="20"/>
                <w:szCs w:val="20"/>
              </w:rPr>
            </w:pPr>
            <w:r w:rsidRPr="00AF753E">
              <w:rPr>
                <w:rFonts w:ascii="標楷體" w:hAnsi="標楷體" w:cs="Times New Roman" w:hint="eastAsia"/>
                <w:sz w:val="20"/>
                <w:szCs w:val="20"/>
              </w:rPr>
              <w:t>11,465,501,120</w:t>
            </w:r>
          </w:p>
        </w:tc>
        <w:tc>
          <w:tcPr>
            <w:tcW w:w="1199" w:type="dxa"/>
            <w:tcBorders>
              <w:top w:val="nil"/>
            </w:tcBorders>
            <w:noWrap/>
            <w:vAlign w:val="center"/>
            <w:hideMark/>
          </w:tcPr>
          <w:p w:rsidR="00CF744E" w:rsidRPr="00AF753E" w:rsidRDefault="00CF744E" w:rsidP="0024659D">
            <w:pPr>
              <w:widowControl/>
              <w:overflowPunct w:val="0"/>
              <w:ind w:rightChars="40" w:right="96"/>
              <w:jc w:val="right"/>
              <w:rPr>
                <w:rFonts w:ascii="標楷體" w:hAnsi="標楷體" w:cs="新細明體"/>
                <w:kern w:val="0"/>
                <w:sz w:val="20"/>
                <w:szCs w:val="20"/>
              </w:rPr>
            </w:pPr>
            <w:r w:rsidRPr="00AF753E">
              <w:rPr>
                <w:rFonts w:ascii="標楷體" w:hAnsi="標楷體" w:cs="Times New Roman"/>
                <w:sz w:val="20"/>
                <w:szCs w:val="20"/>
              </w:rPr>
              <w:t>1,375,420</w:t>
            </w:r>
          </w:p>
        </w:tc>
      </w:tr>
      <w:tr w:rsidR="00CF744E" w:rsidRPr="00AF753E" w:rsidTr="0024659D">
        <w:trPr>
          <w:trHeight w:val="373"/>
          <w:jc w:val="center"/>
        </w:trPr>
        <w:tc>
          <w:tcPr>
            <w:tcW w:w="1147" w:type="dxa"/>
            <w:tcBorders>
              <w:top w:val="nil"/>
              <w:bottom w:val="single" w:sz="4" w:space="0" w:color="auto"/>
              <w:right w:val="single" w:sz="4" w:space="0" w:color="auto"/>
            </w:tcBorders>
            <w:noWrap/>
            <w:vAlign w:val="center"/>
            <w:hideMark/>
          </w:tcPr>
          <w:p w:rsidR="00CF744E" w:rsidRPr="00AF753E" w:rsidRDefault="00CF744E" w:rsidP="0024659D">
            <w:pPr>
              <w:widowControl/>
              <w:overflowPunct w:val="0"/>
              <w:ind w:leftChars="29" w:left="70"/>
              <w:rPr>
                <w:rFonts w:ascii="標楷體" w:hAnsi="標楷體" w:cs="新細明體"/>
                <w:kern w:val="0"/>
                <w:sz w:val="20"/>
                <w:szCs w:val="20"/>
              </w:rPr>
            </w:pPr>
            <w:r w:rsidRPr="00AF753E">
              <w:rPr>
                <w:rFonts w:ascii="標楷體" w:hAnsi="標楷體" w:cs="新細明體" w:hint="eastAsia"/>
                <w:kern w:val="0"/>
                <w:sz w:val="20"/>
                <w:szCs w:val="20"/>
              </w:rPr>
              <w:t>2017</w:t>
            </w:r>
          </w:p>
        </w:tc>
        <w:tc>
          <w:tcPr>
            <w:tcW w:w="1177" w:type="dxa"/>
            <w:tcBorders>
              <w:top w:val="nil"/>
              <w:left w:val="nil"/>
            </w:tcBorders>
            <w:noWrap/>
            <w:vAlign w:val="center"/>
            <w:hideMark/>
          </w:tcPr>
          <w:p w:rsidR="00CF744E" w:rsidRPr="00AF753E" w:rsidRDefault="00CF744E" w:rsidP="0024659D">
            <w:pPr>
              <w:widowControl/>
              <w:overflowPunct w:val="0"/>
              <w:ind w:rightChars="98" w:right="235"/>
              <w:jc w:val="right"/>
              <w:rPr>
                <w:rFonts w:ascii="標楷體" w:hAnsi="標楷體" w:cs="新細明體"/>
                <w:kern w:val="0"/>
                <w:sz w:val="20"/>
                <w:szCs w:val="20"/>
              </w:rPr>
            </w:pPr>
            <w:r w:rsidRPr="00AF753E">
              <w:rPr>
                <w:rFonts w:ascii="標楷體" w:hAnsi="標楷體" w:cs="Times New Roman" w:hint="eastAsia"/>
                <w:sz w:val="20"/>
                <w:szCs w:val="20"/>
              </w:rPr>
              <w:t>7,845</w:t>
            </w:r>
          </w:p>
        </w:tc>
        <w:tc>
          <w:tcPr>
            <w:tcW w:w="1801" w:type="dxa"/>
            <w:tcBorders>
              <w:top w:val="nil"/>
            </w:tcBorders>
            <w:noWrap/>
            <w:vAlign w:val="center"/>
            <w:hideMark/>
          </w:tcPr>
          <w:p w:rsidR="00CF744E" w:rsidRPr="00AF753E" w:rsidRDefault="00CF744E" w:rsidP="0024659D">
            <w:pPr>
              <w:widowControl/>
              <w:overflowPunct w:val="0"/>
              <w:ind w:rightChars="72" w:right="173"/>
              <w:jc w:val="right"/>
              <w:rPr>
                <w:rFonts w:ascii="標楷體" w:hAnsi="標楷體" w:cs="新細明體"/>
                <w:kern w:val="0"/>
                <w:sz w:val="20"/>
                <w:szCs w:val="20"/>
              </w:rPr>
            </w:pPr>
            <w:r w:rsidRPr="00AF753E">
              <w:rPr>
                <w:rFonts w:ascii="標楷體" w:hAnsi="標楷體" w:cs="Times New Roman" w:hint="eastAsia"/>
                <w:sz w:val="20"/>
                <w:szCs w:val="20"/>
              </w:rPr>
              <w:t>10,514,276,940</w:t>
            </w:r>
          </w:p>
        </w:tc>
        <w:tc>
          <w:tcPr>
            <w:tcW w:w="1267" w:type="dxa"/>
            <w:tcBorders>
              <w:top w:val="nil"/>
              <w:right w:val="single" w:sz="4" w:space="0" w:color="auto"/>
            </w:tcBorders>
            <w:noWrap/>
            <w:vAlign w:val="center"/>
            <w:hideMark/>
          </w:tcPr>
          <w:p w:rsidR="00CF744E" w:rsidRPr="00AF753E" w:rsidRDefault="00CF744E" w:rsidP="0024659D">
            <w:pPr>
              <w:widowControl/>
              <w:overflowPunct w:val="0"/>
              <w:ind w:rightChars="46" w:right="110"/>
              <w:jc w:val="right"/>
              <w:rPr>
                <w:rFonts w:ascii="標楷體" w:hAnsi="標楷體" w:cs="新細明體"/>
                <w:kern w:val="0"/>
                <w:sz w:val="20"/>
                <w:szCs w:val="20"/>
              </w:rPr>
            </w:pPr>
            <w:r w:rsidRPr="00AF753E">
              <w:rPr>
                <w:rFonts w:ascii="標楷體" w:hAnsi="標楷體" w:cs="Times New Roman"/>
                <w:sz w:val="20"/>
                <w:szCs w:val="20"/>
              </w:rPr>
              <w:t>1,340,252</w:t>
            </w:r>
          </w:p>
        </w:tc>
        <w:tc>
          <w:tcPr>
            <w:tcW w:w="1158" w:type="dxa"/>
            <w:tcBorders>
              <w:top w:val="nil"/>
              <w:left w:val="nil"/>
            </w:tcBorders>
            <w:noWrap/>
            <w:vAlign w:val="center"/>
            <w:hideMark/>
          </w:tcPr>
          <w:p w:rsidR="00CF744E" w:rsidRPr="00AF753E" w:rsidRDefault="00CF744E" w:rsidP="0024659D">
            <w:pPr>
              <w:widowControl/>
              <w:overflowPunct w:val="0"/>
              <w:ind w:rightChars="80" w:right="192"/>
              <w:jc w:val="right"/>
              <w:rPr>
                <w:rFonts w:ascii="標楷體" w:hAnsi="標楷體" w:cs="新細明體"/>
                <w:kern w:val="0"/>
                <w:sz w:val="20"/>
                <w:szCs w:val="20"/>
              </w:rPr>
            </w:pPr>
            <w:r w:rsidRPr="00AF753E">
              <w:rPr>
                <w:rFonts w:ascii="標楷體" w:hAnsi="標楷體" w:cs="Times New Roman" w:hint="eastAsia"/>
                <w:sz w:val="20"/>
                <w:szCs w:val="20"/>
              </w:rPr>
              <w:t>6,875</w:t>
            </w:r>
          </w:p>
        </w:tc>
        <w:tc>
          <w:tcPr>
            <w:tcW w:w="1800" w:type="dxa"/>
            <w:tcBorders>
              <w:top w:val="nil"/>
            </w:tcBorders>
            <w:noWrap/>
            <w:vAlign w:val="center"/>
            <w:hideMark/>
          </w:tcPr>
          <w:p w:rsidR="00CF744E" w:rsidRPr="00AF753E" w:rsidRDefault="00CF744E" w:rsidP="0024659D">
            <w:pPr>
              <w:widowControl/>
              <w:overflowPunct w:val="0"/>
              <w:ind w:rightChars="48" w:right="115"/>
              <w:jc w:val="right"/>
              <w:rPr>
                <w:rFonts w:ascii="標楷體" w:hAnsi="標楷體" w:cs="新細明體"/>
                <w:kern w:val="0"/>
                <w:sz w:val="20"/>
                <w:szCs w:val="20"/>
              </w:rPr>
            </w:pPr>
            <w:r w:rsidRPr="00AF753E">
              <w:rPr>
                <w:rFonts w:ascii="標楷體" w:hAnsi="標楷體" w:cs="Times New Roman" w:hint="eastAsia"/>
                <w:sz w:val="20"/>
                <w:szCs w:val="20"/>
              </w:rPr>
              <w:t>9,482,330,000</w:t>
            </w:r>
          </w:p>
        </w:tc>
        <w:tc>
          <w:tcPr>
            <w:tcW w:w="1199" w:type="dxa"/>
            <w:tcBorders>
              <w:top w:val="nil"/>
            </w:tcBorders>
            <w:noWrap/>
            <w:vAlign w:val="center"/>
            <w:hideMark/>
          </w:tcPr>
          <w:p w:rsidR="00CF744E" w:rsidRPr="00AF753E" w:rsidRDefault="00CF744E" w:rsidP="0024659D">
            <w:pPr>
              <w:widowControl/>
              <w:overflowPunct w:val="0"/>
              <w:ind w:rightChars="40" w:right="96"/>
              <w:jc w:val="right"/>
              <w:rPr>
                <w:rFonts w:ascii="標楷體" w:hAnsi="標楷體" w:cs="新細明體"/>
                <w:kern w:val="0"/>
                <w:sz w:val="20"/>
                <w:szCs w:val="20"/>
              </w:rPr>
            </w:pPr>
            <w:r w:rsidRPr="00AF753E">
              <w:rPr>
                <w:rFonts w:ascii="標楷體" w:hAnsi="標楷體" w:cs="Times New Roman"/>
                <w:sz w:val="20"/>
                <w:szCs w:val="20"/>
              </w:rPr>
              <w:t>1,379,248</w:t>
            </w:r>
          </w:p>
        </w:tc>
      </w:tr>
      <w:tr w:rsidR="00CF744E" w:rsidRPr="00AF753E" w:rsidTr="0024659D">
        <w:trPr>
          <w:trHeight w:val="373"/>
          <w:jc w:val="center"/>
        </w:trPr>
        <w:tc>
          <w:tcPr>
            <w:tcW w:w="1147" w:type="dxa"/>
            <w:tcBorders>
              <w:top w:val="nil"/>
              <w:bottom w:val="single" w:sz="4" w:space="0" w:color="auto"/>
              <w:right w:val="single" w:sz="4" w:space="0" w:color="auto"/>
            </w:tcBorders>
            <w:noWrap/>
            <w:vAlign w:val="center"/>
            <w:hideMark/>
          </w:tcPr>
          <w:p w:rsidR="00CF744E" w:rsidRPr="00AF753E" w:rsidRDefault="00CF744E" w:rsidP="0024659D">
            <w:pPr>
              <w:widowControl/>
              <w:overflowPunct w:val="0"/>
              <w:ind w:leftChars="29" w:left="70"/>
              <w:rPr>
                <w:rFonts w:ascii="標楷體" w:hAnsi="標楷體" w:cs="新細明體"/>
                <w:kern w:val="0"/>
                <w:sz w:val="20"/>
                <w:szCs w:val="20"/>
              </w:rPr>
            </w:pPr>
            <w:r w:rsidRPr="00AF753E">
              <w:rPr>
                <w:rFonts w:ascii="標楷體" w:hAnsi="標楷體" w:cs="新細明體" w:hint="eastAsia"/>
                <w:kern w:val="0"/>
                <w:sz w:val="20"/>
                <w:szCs w:val="20"/>
              </w:rPr>
              <w:t>2018</w:t>
            </w:r>
          </w:p>
        </w:tc>
        <w:tc>
          <w:tcPr>
            <w:tcW w:w="1177" w:type="dxa"/>
            <w:tcBorders>
              <w:top w:val="nil"/>
              <w:left w:val="nil"/>
            </w:tcBorders>
            <w:noWrap/>
            <w:vAlign w:val="center"/>
            <w:hideMark/>
          </w:tcPr>
          <w:p w:rsidR="00CF744E" w:rsidRPr="00AF753E" w:rsidRDefault="00CF744E" w:rsidP="0024659D">
            <w:pPr>
              <w:widowControl/>
              <w:overflowPunct w:val="0"/>
              <w:ind w:rightChars="98" w:right="235"/>
              <w:jc w:val="right"/>
              <w:rPr>
                <w:rFonts w:ascii="標楷體" w:hAnsi="標楷體" w:cs="新細明體"/>
                <w:kern w:val="0"/>
                <w:sz w:val="20"/>
                <w:szCs w:val="20"/>
              </w:rPr>
            </w:pPr>
            <w:r w:rsidRPr="00AF753E">
              <w:rPr>
                <w:rFonts w:ascii="標楷體" w:hAnsi="標楷體" w:cs="新細明體" w:hint="eastAsia"/>
                <w:kern w:val="0"/>
                <w:sz w:val="20"/>
                <w:szCs w:val="20"/>
              </w:rPr>
              <w:t>6,878</w:t>
            </w:r>
          </w:p>
        </w:tc>
        <w:tc>
          <w:tcPr>
            <w:tcW w:w="1801" w:type="dxa"/>
            <w:tcBorders>
              <w:top w:val="nil"/>
            </w:tcBorders>
            <w:noWrap/>
            <w:vAlign w:val="center"/>
            <w:hideMark/>
          </w:tcPr>
          <w:p w:rsidR="00CF744E" w:rsidRPr="00AF753E" w:rsidRDefault="00CF744E" w:rsidP="0024659D">
            <w:pPr>
              <w:widowControl/>
              <w:overflowPunct w:val="0"/>
              <w:ind w:rightChars="72" w:right="173"/>
              <w:jc w:val="right"/>
              <w:rPr>
                <w:rFonts w:ascii="標楷體" w:hAnsi="標楷體" w:cs="新細明體"/>
                <w:kern w:val="0"/>
                <w:sz w:val="20"/>
                <w:szCs w:val="20"/>
              </w:rPr>
            </w:pPr>
            <w:r w:rsidRPr="00AF753E">
              <w:rPr>
                <w:rFonts w:ascii="標楷體" w:hAnsi="標楷體" w:cs="新細明體" w:hint="eastAsia"/>
                <w:kern w:val="0"/>
                <w:sz w:val="20"/>
                <w:szCs w:val="20"/>
              </w:rPr>
              <w:t>9,921,776,364</w:t>
            </w:r>
          </w:p>
        </w:tc>
        <w:tc>
          <w:tcPr>
            <w:tcW w:w="1267" w:type="dxa"/>
            <w:tcBorders>
              <w:top w:val="nil"/>
              <w:right w:val="single" w:sz="4" w:space="0" w:color="auto"/>
            </w:tcBorders>
            <w:noWrap/>
            <w:vAlign w:val="center"/>
            <w:hideMark/>
          </w:tcPr>
          <w:p w:rsidR="00CF744E" w:rsidRPr="00AF753E" w:rsidRDefault="00CF744E" w:rsidP="0024659D">
            <w:pPr>
              <w:widowControl/>
              <w:overflowPunct w:val="0"/>
              <w:ind w:rightChars="46" w:right="110"/>
              <w:jc w:val="right"/>
              <w:rPr>
                <w:rFonts w:ascii="標楷體" w:hAnsi="標楷體" w:cs="新細明體"/>
                <w:kern w:val="0"/>
                <w:sz w:val="20"/>
                <w:szCs w:val="20"/>
              </w:rPr>
            </w:pPr>
            <w:r w:rsidRPr="00AF753E">
              <w:rPr>
                <w:rFonts w:ascii="標楷體" w:hAnsi="標楷體" w:cs="新細明體"/>
                <w:kern w:val="0"/>
                <w:sz w:val="20"/>
                <w:szCs w:val="20"/>
              </w:rPr>
              <w:t>1,442,538</w:t>
            </w:r>
          </w:p>
        </w:tc>
        <w:tc>
          <w:tcPr>
            <w:tcW w:w="1158" w:type="dxa"/>
            <w:tcBorders>
              <w:top w:val="nil"/>
              <w:left w:val="nil"/>
            </w:tcBorders>
            <w:noWrap/>
            <w:vAlign w:val="center"/>
            <w:hideMark/>
          </w:tcPr>
          <w:p w:rsidR="00CF744E" w:rsidRPr="00AF753E" w:rsidRDefault="00CF744E" w:rsidP="0024659D">
            <w:pPr>
              <w:widowControl/>
              <w:overflowPunct w:val="0"/>
              <w:ind w:rightChars="80" w:right="192"/>
              <w:jc w:val="right"/>
              <w:rPr>
                <w:rFonts w:ascii="標楷體" w:hAnsi="標楷體" w:cs="新細明體"/>
                <w:kern w:val="0"/>
                <w:sz w:val="20"/>
                <w:szCs w:val="20"/>
              </w:rPr>
            </w:pPr>
            <w:r w:rsidRPr="00AF753E">
              <w:rPr>
                <w:rFonts w:ascii="標楷體" w:hAnsi="標楷體" w:cs="新細明體" w:hint="eastAsia"/>
                <w:kern w:val="0"/>
                <w:sz w:val="20"/>
                <w:szCs w:val="20"/>
              </w:rPr>
              <w:t>5,694</w:t>
            </w:r>
          </w:p>
        </w:tc>
        <w:tc>
          <w:tcPr>
            <w:tcW w:w="1800" w:type="dxa"/>
            <w:tcBorders>
              <w:top w:val="nil"/>
            </w:tcBorders>
            <w:noWrap/>
            <w:vAlign w:val="center"/>
            <w:hideMark/>
          </w:tcPr>
          <w:p w:rsidR="00CF744E" w:rsidRPr="00AF753E" w:rsidRDefault="00CF744E" w:rsidP="0024659D">
            <w:pPr>
              <w:widowControl/>
              <w:overflowPunct w:val="0"/>
              <w:ind w:rightChars="48" w:right="115"/>
              <w:jc w:val="right"/>
              <w:rPr>
                <w:rFonts w:ascii="標楷體" w:hAnsi="標楷體" w:cs="新細明體"/>
                <w:kern w:val="0"/>
                <w:sz w:val="20"/>
                <w:szCs w:val="20"/>
              </w:rPr>
            </w:pPr>
            <w:r w:rsidRPr="00AF753E">
              <w:rPr>
                <w:rFonts w:ascii="標楷體" w:hAnsi="標楷體" w:cs="新細明體" w:hint="eastAsia"/>
                <w:kern w:val="0"/>
                <w:sz w:val="20"/>
                <w:szCs w:val="20"/>
              </w:rPr>
              <w:t>8,085,628,044</w:t>
            </w:r>
          </w:p>
        </w:tc>
        <w:tc>
          <w:tcPr>
            <w:tcW w:w="1199" w:type="dxa"/>
            <w:tcBorders>
              <w:top w:val="nil"/>
            </w:tcBorders>
            <w:noWrap/>
            <w:vAlign w:val="center"/>
            <w:hideMark/>
          </w:tcPr>
          <w:p w:rsidR="00CF744E" w:rsidRPr="00AF753E" w:rsidRDefault="00CF744E" w:rsidP="0024659D">
            <w:pPr>
              <w:widowControl/>
              <w:overflowPunct w:val="0"/>
              <w:ind w:rightChars="40" w:right="96"/>
              <w:jc w:val="right"/>
              <w:rPr>
                <w:rFonts w:ascii="標楷體" w:hAnsi="標楷體" w:cs="新細明體"/>
                <w:kern w:val="0"/>
                <w:sz w:val="20"/>
                <w:szCs w:val="20"/>
              </w:rPr>
            </w:pPr>
            <w:r w:rsidRPr="00AF753E">
              <w:rPr>
                <w:rFonts w:ascii="標楷體" w:hAnsi="標楷體" w:cs="新細明體"/>
                <w:kern w:val="0"/>
                <w:sz w:val="20"/>
                <w:szCs w:val="20"/>
              </w:rPr>
              <w:t>1,420,026</w:t>
            </w:r>
          </w:p>
        </w:tc>
      </w:tr>
      <w:tr w:rsidR="00CF744E" w:rsidRPr="00AF753E" w:rsidTr="0024659D">
        <w:trPr>
          <w:trHeight w:val="373"/>
          <w:jc w:val="center"/>
        </w:trPr>
        <w:tc>
          <w:tcPr>
            <w:tcW w:w="1147" w:type="dxa"/>
            <w:tcBorders>
              <w:top w:val="nil"/>
              <w:bottom w:val="single" w:sz="4" w:space="0" w:color="auto"/>
              <w:right w:val="single" w:sz="4" w:space="0" w:color="auto"/>
            </w:tcBorders>
            <w:noWrap/>
            <w:vAlign w:val="center"/>
            <w:hideMark/>
          </w:tcPr>
          <w:p w:rsidR="00CF744E" w:rsidRPr="00AF753E" w:rsidRDefault="00CF744E" w:rsidP="0024659D">
            <w:pPr>
              <w:widowControl/>
              <w:overflowPunct w:val="0"/>
              <w:ind w:firstLineChars="25" w:firstLine="50"/>
              <w:rPr>
                <w:rFonts w:ascii="標楷體" w:hAnsi="標楷體" w:cs="新細明體"/>
                <w:kern w:val="0"/>
                <w:sz w:val="20"/>
                <w:szCs w:val="20"/>
              </w:rPr>
            </w:pPr>
            <w:r w:rsidRPr="00AF753E">
              <w:rPr>
                <w:rFonts w:ascii="標楷體" w:hAnsi="標楷體" w:cs="新細明體" w:hint="eastAsia"/>
                <w:kern w:val="0"/>
                <w:sz w:val="20"/>
                <w:szCs w:val="20"/>
              </w:rPr>
              <w:t>合計</w:t>
            </w:r>
          </w:p>
        </w:tc>
        <w:tc>
          <w:tcPr>
            <w:tcW w:w="1177" w:type="dxa"/>
            <w:tcBorders>
              <w:top w:val="nil"/>
              <w:left w:val="nil"/>
              <w:bottom w:val="single" w:sz="4" w:space="0" w:color="auto"/>
            </w:tcBorders>
            <w:noWrap/>
            <w:vAlign w:val="center"/>
            <w:hideMark/>
          </w:tcPr>
          <w:p w:rsidR="00CF744E" w:rsidRPr="00AF753E" w:rsidRDefault="00CF744E" w:rsidP="0024659D">
            <w:pPr>
              <w:widowControl/>
              <w:overflowPunct w:val="0"/>
              <w:ind w:rightChars="98" w:right="235"/>
              <w:jc w:val="right"/>
              <w:rPr>
                <w:rFonts w:ascii="標楷體" w:hAnsi="標楷體" w:cs="新細明體"/>
                <w:kern w:val="0"/>
                <w:sz w:val="20"/>
                <w:szCs w:val="20"/>
              </w:rPr>
            </w:pPr>
            <w:r w:rsidRPr="00AF753E">
              <w:rPr>
                <w:rFonts w:ascii="標楷體" w:hAnsi="標楷體" w:cs="新細明體" w:hint="eastAsia"/>
                <w:kern w:val="0"/>
                <w:sz w:val="20"/>
                <w:szCs w:val="20"/>
              </w:rPr>
              <w:t>37,035</w:t>
            </w:r>
          </w:p>
        </w:tc>
        <w:tc>
          <w:tcPr>
            <w:tcW w:w="1801" w:type="dxa"/>
            <w:tcBorders>
              <w:top w:val="nil"/>
              <w:bottom w:val="single" w:sz="4" w:space="0" w:color="auto"/>
            </w:tcBorders>
            <w:noWrap/>
            <w:vAlign w:val="center"/>
            <w:hideMark/>
          </w:tcPr>
          <w:p w:rsidR="00CF744E" w:rsidRPr="00AF753E" w:rsidRDefault="00CF744E" w:rsidP="0024659D">
            <w:pPr>
              <w:widowControl/>
              <w:overflowPunct w:val="0"/>
              <w:ind w:rightChars="72" w:right="173"/>
              <w:jc w:val="right"/>
              <w:rPr>
                <w:rFonts w:ascii="標楷體" w:hAnsi="標楷體" w:cs="新細明體"/>
                <w:kern w:val="0"/>
                <w:sz w:val="20"/>
                <w:szCs w:val="20"/>
              </w:rPr>
            </w:pPr>
            <w:r w:rsidRPr="00AF753E">
              <w:rPr>
                <w:rFonts w:ascii="標楷體" w:hAnsi="標楷體" w:cs="新細明體"/>
                <w:kern w:val="0"/>
                <w:sz w:val="20"/>
                <w:szCs w:val="20"/>
              </w:rPr>
              <w:t>51,213,451,596</w:t>
            </w:r>
          </w:p>
        </w:tc>
        <w:tc>
          <w:tcPr>
            <w:tcW w:w="1267" w:type="dxa"/>
            <w:tcBorders>
              <w:top w:val="nil"/>
              <w:bottom w:val="single" w:sz="4" w:space="0" w:color="auto"/>
              <w:right w:val="single" w:sz="4" w:space="0" w:color="auto"/>
            </w:tcBorders>
            <w:noWrap/>
            <w:vAlign w:val="center"/>
            <w:hideMark/>
          </w:tcPr>
          <w:p w:rsidR="00CF744E" w:rsidRPr="00AF753E" w:rsidRDefault="00CF744E" w:rsidP="0024659D">
            <w:pPr>
              <w:widowControl/>
              <w:overflowPunct w:val="0"/>
              <w:ind w:rightChars="46" w:right="110"/>
              <w:jc w:val="right"/>
              <w:rPr>
                <w:rFonts w:ascii="標楷體" w:hAnsi="標楷體" w:cs="新細明體"/>
                <w:kern w:val="0"/>
                <w:sz w:val="20"/>
                <w:szCs w:val="20"/>
              </w:rPr>
            </w:pPr>
            <w:r w:rsidRPr="00AF753E">
              <w:rPr>
                <w:rFonts w:ascii="標楷體" w:hAnsi="標楷體" w:cs="新細明體"/>
                <w:kern w:val="0"/>
                <w:sz w:val="20"/>
                <w:szCs w:val="20"/>
              </w:rPr>
              <w:t>1</w:t>
            </w:r>
            <w:r w:rsidRPr="00AF753E">
              <w:rPr>
                <w:rFonts w:ascii="標楷體" w:hAnsi="標楷體" w:cs="新細明體" w:hint="eastAsia"/>
                <w:kern w:val="0"/>
                <w:sz w:val="20"/>
                <w:szCs w:val="20"/>
              </w:rPr>
              <w:t>,</w:t>
            </w:r>
            <w:r w:rsidRPr="00AF753E">
              <w:rPr>
                <w:rFonts w:ascii="標楷體" w:hAnsi="標楷體" w:cs="新細明體"/>
                <w:kern w:val="0"/>
                <w:sz w:val="20"/>
                <w:szCs w:val="20"/>
              </w:rPr>
              <w:t>382</w:t>
            </w:r>
            <w:r w:rsidRPr="00AF753E">
              <w:rPr>
                <w:rFonts w:ascii="標楷體" w:hAnsi="標楷體" w:cs="新細明體" w:hint="eastAsia"/>
                <w:kern w:val="0"/>
                <w:sz w:val="20"/>
                <w:szCs w:val="20"/>
              </w:rPr>
              <w:t>,</w:t>
            </w:r>
            <w:r w:rsidRPr="00AF753E">
              <w:rPr>
                <w:rFonts w:ascii="標楷體" w:hAnsi="標楷體" w:cs="新細明體"/>
                <w:kern w:val="0"/>
                <w:sz w:val="20"/>
                <w:szCs w:val="20"/>
              </w:rPr>
              <w:t>839</w:t>
            </w:r>
          </w:p>
        </w:tc>
        <w:tc>
          <w:tcPr>
            <w:tcW w:w="1158" w:type="dxa"/>
            <w:tcBorders>
              <w:top w:val="nil"/>
              <w:left w:val="nil"/>
              <w:bottom w:val="single" w:sz="4" w:space="0" w:color="auto"/>
            </w:tcBorders>
            <w:noWrap/>
            <w:vAlign w:val="center"/>
            <w:hideMark/>
          </w:tcPr>
          <w:p w:rsidR="00CF744E" w:rsidRPr="00AF753E" w:rsidRDefault="00CF744E" w:rsidP="0024659D">
            <w:pPr>
              <w:widowControl/>
              <w:overflowPunct w:val="0"/>
              <w:ind w:rightChars="80" w:right="192"/>
              <w:jc w:val="right"/>
              <w:rPr>
                <w:rFonts w:ascii="標楷體" w:hAnsi="標楷體" w:cs="新細明體"/>
                <w:kern w:val="0"/>
                <w:sz w:val="20"/>
                <w:szCs w:val="20"/>
              </w:rPr>
            </w:pPr>
            <w:r w:rsidRPr="00AF753E">
              <w:rPr>
                <w:rFonts w:ascii="標楷體" w:hAnsi="標楷體" w:cs="新細明體"/>
                <w:kern w:val="0"/>
                <w:sz w:val="20"/>
                <w:szCs w:val="20"/>
              </w:rPr>
              <w:t>29,122</w:t>
            </w:r>
          </w:p>
        </w:tc>
        <w:tc>
          <w:tcPr>
            <w:tcW w:w="1800" w:type="dxa"/>
            <w:tcBorders>
              <w:top w:val="nil"/>
              <w:bottom w:val="single" w:sz="4" w:space="0" w:color="auto"/>
            </w:tcBorders>
            <w:noWrap/>
            <w:vAlign w:val="center"/>
            <w:hideMark/>
          </w:tcPr>
          <w:p w:rsidR="00CF744E" w:rsidRPr="00AF753E" w:rsidRDefault="00CF744E" w:rsidP="0024659D">
            <w:pPr>
              <w:widowControl/>
              <w:overflowPunct w:val="0"/>
              <w:ind w:rightChars="48" w:right="115"/>
              <w:jc w:val="right"/>
              <w:rPr>
                <w:rFonts w:ascii="標楷體" w:hAnsi="標楷體" w:cs="新細明體"/>
                <w:kern w:val="0"/>
                <w:sz w:val="20"/>
                <w:szCs w:val="20"/>
              </w:rPr>
            </w:pPr>
            <w:r w:rsidRPr="00AF753E">
              <w:rPr>
                <w:rFonts w:ascii="標楷體" w:hAnsi="標楷體" w:cs="新細明體"/>
                <w:kern w:val="0"/>
                <w:sz w:val="20"/>
                <w:szCs w:val="20"/>
              </w:rPr>
              <w:t>40,350,396,367</w:t>
            </w:r>
          </w:p>
        </w:tc>
        <w:tc>
          <w:tcPr>
            <w:tcW w:w="1199" w:type="dxa"/>
            <w:tcBorders>
              <w:top w:val="nil"/>
              <w:bottom w:val="single" w:sz="4" w:space="0" w:color="auto"/>
            </w:tcBorders>
            <w:noWrap/>
            <w:vAlign w:val="center"/>
            <w:hideMark/>
          </w:tcPr>
          <w:p w:rsidR="00CF744E" w:rsidRPr="00AF753E" w:rsidRDefault="00CF744E" w:rsidP="0024659D">
            <w:pPr>
              <w:widowControl/>
              <w:overflowPunct w:val="0"/>
              <w:ind w:rightChars="40" w:right="96"/>
              <w:jc w:val="right"/>
              <w:rPr>
                <w:rFonts w:ascii="標楷體" w:hAnsi="標楷體" w:cs="新細明體"/>
                <w:kern w:val="0"/>
                <w:sz w:val="20"/>
                <w:szCs w:val="20"/>
              </w:rPr>
            </w:pPr>
            <w:r w:rsidRPr="00AF753E">
              <w:rPr>
                <w:rFonts w:ascii="標楷體" w:hAnsi="標楷體" w:cs="新細明體"/>
                <w:kern w:val="0"/>
                <w:sz w:val="20"/>
                <w:szCs w:val="20"/>
              </w:rPr>
              <w:t>1</w:t>
            </w:r>
            <w:r w:rsidRPr="00AF753E">
              <w:rPr>
                <w:rFonts w:ascii="標楷體" w:hAnsi="標楷體" w:cs="新細明體" w:hint="eastAsia"/>
                <w:kern w:val="0"/>
                <w:sz w:val="20"/>
                <w:szCs w:val="20"/>
              </w:rPr>
              <w:t>,</w:t>
            </w:r>
            <w:r w:rsidRPr="00AF753E">
              <w:rPr>
                <w:rFonts w:ascii="標楷體" w:hAnsi="標楷體" w:cs="新細明體"/>
                <w:kern w:val="0"/>
                <w:sz w:val="20"/>
                <w:szCs w:val="20"/>
              </w:rPr>
              <w:t>385</w:t>
            </w:r>
            <w:r w:rsidRPr="00AF753E">
              <w:rPr>
                <w:rFonts w:ascii="標楷體" w:hAnsi="標楷體" w:cs="新細明體" w:hint="eastAsia"/>
                <w:kern w:val="0"/>
                <w:sz w:val="20"/>
                <w:szCs w:val="20"/>
              </w:rPr>
              <w:t>,</w:t>
            </w:r>
            <w:r w:rsidRPr="00AF753E">
              <w:rPr>
                <w:rFonts w:ascii="標楷體" w:hAnsi="標楷體" w:cs="新細明體"/>
                <w:kern w:val="0"/>
                <w:sz w:val="20"/>
                <w:szCs w:val="20"/>
              </w:rPr>
              <w:t>564</w:t>
            </w:r>
          </w:p>
        </w:tc>
      </w:tr>
    </w:tbl>
    <w:p w:rsidR="00CF744E" w:rsidRPr="00AF753E" w:rsidRDefault="00CF744E" w:rsidP="00CF744E">
      <w:pPr>
        <w:overflowPunct w:val="0"/>
        <w:ind w:leftChars="-17" w:left="-41"/>
        <w:rPr>
          <w:rFonts w:ascii="標楷體" w:hAnsi="標楷體"/>
          <w:sz w:val="20"/>
          <w:szCs w:val="20"/>
        </w:rPr>
      </w:pPr>
      <w:r w:rsidRPr="00AF753E">
        <w:rPr>
          <w:rFonts w:ascii="標楷體" w:hAnsi="標楷體" w:hint="eastAsia"/>
          <w:sz w:val="20"/>
          <w:szCs w:val="20"/>
        </w:rPr>
        <w:t>資料來源：臺灣銀行股份有限公司</w:t>
      </w:r>
    </w:p>
    <w:p w:rsidR="00CF744E" w:rsidRPr="00AF753E" w:rsidRDefault="00CF744E" w:rsidP="00CF744E">
      <w:pPr>
        <w:pStyle w:val="a8"/>
        <w:numPr>
          <w:ilvl w:val="0"/>
          <w:numId w:val="29"/>
        </w:numPr>
        <w:overflowPunct w:val="0"/>
        <w:spacing w:line="480" w:lineRule="exact"/>
        <w:ind w:leftChars="0" w:left="518" w:hanging="518"/>
        <w:jc w:val="both"/>
        <w:rPr>
          <w:rFonts w:ascii="標楷體" w:hAnsi="標楷體"/>
        </w:rPr>
      </w:pPr>
      <w:r w:rsidRPr="00AF753E">
        <w:rPr>
          <w:rFonts w:ascii="標楷體" w:hAnsi="標楷體" w:hint="eastAsia"/>
        </w:rPr>
        <w:t>公務人員撫卹金之發給可分一次撫卹金及月撫卹金二種。因公死亡撫卹者，尚可依據涉公程度之輕重，加發10％至50％不等之一次撫卹金，以及120個月至240個月不等之月撫卹金。</w:t>
      </w:r>
      <w:r w:rsidR="00DB7C0A" w:rsidRPr="00AF753E">
        <w:rPr>
          <w:rFonts w:ascii="標楷體" w:hAnsi="標楷體" w:hint="eastAsia"/>
        </w:rPr>
        <w:t>（銓敘部）</w:t>
      </w:r>
    </w:p>
    <w:p w:rsidR="006134BE" w:rsidRPr="00AF753E" w:rsidRDefault="006134BE" w:rsidP="006134BE">
      <w:pPr>
        <w:pStyle w:val="Textbody"/>
        <w:keepNext/>
        <w:widowControl/>
        <w:spacing w:before="100" w:line="482" w:lineRule="atLeast"/>
      </w:pPr>
      <w:r w:rsidRPr="00AF753E">
        <w:rPr>
          <w:rFonts w:ascii="標楷體" w:eastAsia="標楷體" w:hAnsi="標楷體" w:cs="新細明體"/>
          <w:b/>
          <w:bCs/>
          <w:kern w:val="0"/>
          <w:szCs w:val="24"/>
        </w:rPr>
        <w:t>軍人</w:t>
      </w:r>
      <w:r w:rsidRPr="00AF753E">
        <w:rPr>
          <w:rFonts w:ascii="標楷體" w:eastAsia="標楷體" w:hAnsi="標楷體" w:cs="新細明體"/>
          <w:b/>
          <w:bCs/>
          <w:kern w:val="0"/>
          <w:szCs w:val="24"/>
          <w:shd w:val="clear" w:color="auto" w:fill="FFFFFF"/>
        </w:rPr>
        <w:t>退伍、</w:t>
      </w:r>
      <w:r w:rsidRPr="00AF753E">
        <w:rPr>
          <w:rFonts w:ascii="標楷體" w:eastAsia="標楷體" w:hAnsi="標楷體" w:cs="新細明體"/>
          <w:b/>
          <w:bCs/>
          <w:kern w:val="0"/>
          <w:szCs w:val="24"/>
        </w:rPr>
        <w:t>保險與撫卹</w:t>
      </w:r>
    </w:p>
    <w:p w:rsidR="00143976" w:rsidRPr="00AF753E" w:rsidRDefault="00143976" w:rsidP="00685E27">
      <w:pPr>
        <w:pStyle w:val="a8"/>
        <w:numPr>
          <w:ilvl w:val="0"/>
          <w:numId w:val="29"/>
        </w:numPr>
        <w:overflowPunct w:val="0"/>
        <w:spacing w:line="480" w:lineRule="exact"/>
        <w:ind w:leftChars="0" w:left="518" w:hanging="518"/>
        <w:jc w:val="both"/>
        <w:rPr>
          <w:rFonts w:ascii="標楷體" w:hAnsi="標楷體" w:cs="新細明體"/>
          <w:kern w:val="0"/>
          <w:szCs w:val="24"/>
        </w:rPr>
      </w:pPr>
      <w:r w:rsidRPr="00AF753E">
        <w:rPr>
          <w:rFonts w:ascii="標楷體" w:hAnsi="標楷體" w:cs="新細明體" w:hint="eastAsia"/>
          <w:kern w:val="0"/>
          <w:szCs w:val="24"/>
        </w:rPr>
        <w:t>參見經社文公約初次國家報告第145點、第146點。</w:t>
      </w:r>
    </w:p>
    <w:p w:rsidR="006134BE" w:rsidRPr="00AF753E" w:rsidRDefault="006134BE" w:rsidP="009859E1">
      <w:pPr>
        <w:pStyle w:val="a8"/>
        <w:numPr>
          <w:ilvl w:val="1"/>
          <w:numId w:val="29"/>
        </w:numPr>
        <w:overflowPunct w:val="0"/>
        <w:spacing w:line="480" w:lineRule="exact"/>
        <w:ind w:leftChars="0"/>
        <w:jc w:val="both"/>
        <w:rPr>
          <w:rFonts w:ascii="標楷體" w:hAnsi="標楷體"/>
        </w:rPr>
      </w:pPr>
      <w:r w:rsidRPr="00AF753E">
        <w:rPr>
          <w:rFonts w:ascii="標楷體" w:hAnsi="標楷體"/>
        </w:rPr>
        <w:t>中華民國軍職人員退除給與制度係建制於1959年，現行軍職人員退除給與，軍官、士官分別最高可達現役同官階俸級人員現職待遇計算之90-95%。</w:t>
      </w:r>
      <w:r w:rsidR="00DB7C0A" w:rsidRPr="00AF753E">
        <w:rPr>
          <w:rFonts w:ascii="標楷體" w:hAnsi="標楷體" w:hint="eastAsia"/>
        </w:rPr>
        <w:t>（國防部）</w:t>
      </w:r>
    </w:p>
    <w:p w:rsidR="006134BE" w:rsidRPr="00AF753E" w:rsidRDefault="006134BE" w:rsidP="006134BE">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rPr>
        <w:t>依軍人撫卹條例規定，凡陸、海、空軍現役軍官、士官、士兵發生傷亡事件時，依本條例辦理傷亡撫卹。其傷亡種類區分作戰死亡（身心障礙）、因公死亡（身心障礙）、因病或意外死亡（身心障礙）。本俸未達志願役上士二級標準者，按上士二級之標準計算。以因公亡故者為例，撫卹金最低給與標準一次卹金861,438元、年撫金196,900元（平均每月16,408元），合計1</w:t>
      </w:r>
      <w:r w:rsidR="00C03E96" w:rsidRPr="00AF753E">
        <w:rPr>
          <w:rFonts w:ascii="標楷體" w:hAnsi="標楷體"/>
        </w:rPr>
        <w:t>,</w:t>
      </w:r>
      <w:r w:rsidRPr="00AF753E">
        <w:rPr>
          <w:rFonts w:ascii="標楷體" w:hAnsi="標楷體"/>
        </w:rPr>
        <w:t>058,338元整，以維持遺族及身心障礙官兵基本生活所需。</w:t>
      </w:r>
      <w:r w:rsidR="00DB7C0A" w:rsidRPr="00AF753E">
        <w:rPr>
          <w:rFonts w:ascii="標楷體" w:hAnsi="標楷體" w:hint="eastAsia"/>
        </w:rPr>
        <w:t>（國防部）</w:t>
      </w:r>
    </w:p>
    <w:p w:rsidR="00446E91" w:rsidRPr="00AF753E" w:rsidRDefault="00446E91" w:rsidP="00446E91">
      <w:pPr>
        <w:pStyle w:val="a8"/>
        <w:numPr>
          <w:ilvl w:val="0"/>
          <w:numId w:val="29"/>
        </w:numPr>
        <w:overflowPunct w:val="0"/>
        <w:spacing w:line="480" w:lineRule="exact"/>
        <w:ind w:leftChars="0"/>
        <w:jc w:val="both"/>
        <w:rPr>
          <w:rFonts w:ascii="標楷體" w:hAnsi="標楷體"/>
          <w:b/>
          <w:sz w:val="28"/>
          <w:szCs w:val="28"/>
        </w:rPr>
      </w:pPr>
      <w:r w:rsidRPr="00AF753E">
        <w:rPr>
          <w:rFonts w:ascii="標楷體" w:hAnsi="標楷體"/>
        </w:rPr>
        <w:t>無職業榮民遺眷、戰訓或因公殞命軍人之遺族及領有義士證者之遺眷享有</w:t>
      </w:r>
      <w:r w:rsidRPr="00AF753E">
        <w:rPr>
          <w:rFonts w:ascii="標楷體" w:hAnsi="標楷體" w:hint="eastAsia"/>
        </w:rPr>
        <w:t>之</w:t>
      </w:r>
      <w:r w:rsidRPr="00AF753E">
        <w:rPr>
          <w:rFonts w:ascii="標楷體" w:hAnsi="標楷體"/>
        </w:rPr>
        <w:t>權益包括急難救助、三節慰問、喪葬慰問、榮胞遺眷慰問、特殊事故慰問、喪葬補助費</w:t>
      </w:r>
      <w:r w:rsidRPr="00AF753E">
        <w:rPr>
          <w:rFonts w:ascii="標楷體" w:hAnsi="標楷體" w:hint="eastAsia"/>
        </w:rPr>
        <w:t>及</w:t>
      </w:r>
      <w:r w:rsidRPr="00AF753E">
        <w:rPr>
          <w:rFonts w:ascii="標楷體" w:hAnsi="標楷體"/>
        </w:rPr>
        <w:t>全額全民健康保險費</w:t>
      </w:r>
      <w:r w:rsidRPr="00AF753E">
        <w:rPr>
          <w:rFonts w:ascii="標楷體" w:hAnsi="標楷體" w:hint="eastAsia"/>
        </w:rPr>
        <w:t>補助等</w:t>
      </w:r>
      <w:r w:rsidRPr="00AF753E">
        <w:rPr>
          <w:rFonts w:ascii="標楷體" w:hAnsi="標楷體"/>
        </w:rPr>
        <w:t>。另</w:t>
      </w:r>
      <w:r w:rsidRPr="00AF753E">
        <w:rPr>
          <w:rFonts w:ascii="標楷體" w:hAnsi="標楷體" w:hint="eastAsia"/>
        </w:rPr>
        <w:t>對</w:t>
      </w:r>
      <w:r w:rsidRPr="00AF753E">
        <w:rPr>
          <w:rFonts w:ascii="標楷體" w:hAnsi="標楷體"/>
        </w:rPr>
        <w:t>失親（依）榮民子女</w:t>
      </w:r>
      <w:r w:rsidRPr="00AF753E">
        <w:rPr>
          <w:rFonts w:ascii="標楷體" w:hAnsi="標楷體" w:hint="eastAsia"/>
        </w:rPr>
        <w:t>及經認定屬清寒之榮民（含遺屬），其就讀國中、小學子女，提供三節慰問及午餐補助。</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190" w:name="_Toc434276073"/>
      <w:bookmarkStart w:id="191" w:name="_Toc440436912"/>
      <w:bookmarkStart w:id="192" w:name="_Toc13646018"/>
      <w:r w:rsidRPr="00AF753E">
        <w:rPr>
          <w:rFonts w:ascii="標楷體" w:hAnsi="標楷體" w:cs="Times New Roman" w:hint="eastAsia"/>
          <w:b/>
          <w:bCs/>
          <w:szCs w:val="28"/>
        </w:rPr>
        <w:t>就業保險</w:t>
      </w:r>
      <w:bookmarkEnd w:id="190"/>
      <w:bookmarkEnd w:id="191"/>
      <w:bookmarkEnd w:id="192"/>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參見經社文公約初次國家報告第132點。</w:t>
      </w:r>
    </w:p>
    <w:p w:rsidR="00C71C75" w:rsidRPr="00AF753E" w:rsidRDefault="00CF750E" w:rsidP="00685E27">
      <w:pPr>
        <w:pStyle w:val="004"/>
        <w:widowControl w:val="0"/>
        <w:numPr>
          <w:ilvl w:val="1"/>
          <w:numId w:val="29"/>
        </w:numPr>
        <w:tabs>
          <w:tab w:val="left" w:pos="737"/>
        </w:tabs>
        <w:adjustRightInd w:val="0"/>
        <w:spacing w:before="0" w:beforeAutospacing="0" w:after="0" w:afterAutospacing="0" w:line="480" w:lineRule="exact"/>
        <w:jc w:val="both"/>
        <w:rPr>
          <w:rFonts w:ascii="標楷體" w:eastAsia="標楷體" w:hAnsi="標楷體" w:cs="Times New Roman"/>
        </w:rPr>
      </w:pPr>
      <w:r w:rsidRPr="00AF753E">
        <w:rPr>
          <w:rFonts w:ascii="標楷體" w:eastAsia="標楷體" w:hAnsi="標楷體" w:cs="Times New Roman"/>
        </w:rPr>
        <w:t>就業保險於2003年開辦，受僱勞工皆應依規定加保，且本保險提供失業給付、職業訓練生活津貼、提早就業獎助津貼、育嬰留職停薪津貼、失業之被保險人及其眷屬全民健康保險費補助等給付項目，至201</w:t>
      </w:r>
      <w:r w:rsidRPr="00AF753E">
        <w:rPr>
          <w:rFonts w:ascii="標楷體" w:eastAsia="標楷體" w:hAnsi="標楷體" w:cs="Times New Roman" w:hint="eastAsia"/>
        </w:rPr>
        <w:t>9</w:t>
      </w:r>
      <w:r w:rsidRPr="00AF753E">
        <w:rPr>
          <w:rFonts w:ascii="標楷體" w:eastAsia="標楷體" w:hAnsi="標楷體" w:cs="Times New Roman"/>
        </w:rPr>
        <w:t>年</w:t>
      </w:r>
      <w:r w:rsidRPr="00AF753E">
        <w:rPr>
          <w:rFonts w:ascii="標楷體" w:eastAsia="標楷體" w:hAnsi="標楷體" w:cs="Times New Roman" w:hint="eastAsia"/>
        </w:rPr>
        <w:t>3月</w:t>
      </w:r>
      <w:r w:rsidRPr="00AF753E">
        <w:rPr>
          <w:rFonts w:ascii="標楷體" w:eastAsia="標楷體" w:hAnsi="標楷體" w:cs="Times New Roman"/>
        </w:rPr>
        <w:t>止，就業保險投保人數達6</w:t>
      </w:r>
      <w:r w:rsidRPr="00AF753E">
        <w:rPr>
          <w:rFonts w:ascii="標楷體" w:eastAsia="標楷體" w:hAnsi="標楷體" w:cs="Times New Roman" w:hint="eastAsia"/>
        </w:rPr>
        <w:t>91</w:t>
      </w:r>
      <w:r w:rsidRPr="00AF753E">
        <w:rPr>
          <w:rFonts w:ascii="標楷體" w:eastAsia="標楷體" w:hAnsi="標楷體" w:cs="Times New Roman"/>
        </w:rPr>
        <w:t>萬人。惟目前仍有部分無一定雇主勞工並未依規定參加就業保險，致面臨失業狀況時，無法獲得保險給付保障。</w:t>
      </w:r>
      <w:r w:rsidRPr="00AF753E">
        <w:rPr>
          <w:rFonts w:ascii="標楷體" w:eastAsia="標楷體" w:hAnsi="標楷體" w:cs="Times New Roman" w:hint="eastAsia"/>
          <w:bCs/>
        </w:rPr>
        <w:t>（勞動部）</w:t>
      </w:r>
    </w:p>
    <w:p w:rsidR="00143976" w:rsidRPr="00AF753E" w:rsidRDefault="00CF750E"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2019年3月就業保險投保人數達691萬人，已投保勞工保險而未投保就業保險人數約348萬人。為落實無一定雇主勞工依法由其所屬投保單位加保，定期針對尚未成立投保單位者辦理專案查核、催保。至未參加就業保險之失業勞工，公立就業服務機構依就業服務法規定，另提供就業諮詢、安排參加職業訓練及推介就業等協助就業措施。</w:t>
      </w:r>
      <w:r w:rsidRPr="00AF753E">
        <w:rPr>
          <w:rFonts w:ascii="標楷體" w:hAnsi="標楷體"/>
        </w:rPr>
        <w:t>201</w:t>
      </w:r>
      <w:r w:rsidRPr="00AF753E">
        <w:rPr>
          <w:rFonts w:ascii="標楷體" w:hAnsi="標楷體" w:hint="eastAsia"/>
        </w:rPr>
        <w:t>6</w:t>
      </w:r>
      <w:r w:rsidRPr="00AF753E">
        <w:rPr>
          <w:rFonts w:ascii="標楷體" w:hAnsi="標楷體"/>
        </w:rPr>
        <w:t>年至201</w:t>
      </w:r>
      <w:r w:rsidRPr="00AF753E">
        <w:rPr>
          <w:rFonts w:ascii="標楷體" w:hAnsi="標楷體" w:hint="eastAsia"/>
        </w:rPr>
        <w:t>9</w:t>
      </w:r>
      <w:r w:rsidRPr="00AF753E">
        <w:rPr>
          <w:rFonts w:ascii="標楷體" w:hAnsi="標楷體"/>
        </w:rPr>
        <w:t>年</w:t>
      </w:r>
      <w:r w:rsidRPr="00AF753E">
        <w:rPr>
          <w:rFonts w:ascii="標楷體" w:hAnsi="標楷體" w:hint="eastAsia"/>
        </w:rPr>
        <w:t>4月</w:t>
      </w:r>
      <w:r w:rsidRPr="00AF753E">
        <w:rPr>
          <w:rFonts w:ascii="標楷體" w:hAnsi="標楷體"/>
          <w:bCs/>
          <w:szCs w:val="24"/>
        </w:rPr>
        <w:t>就業保險核付件數及金額</w:t>
      </w:r>
      <w:r w:rsidRPr="00AF753E">
        <w:rPr>
          <w:rFonts w:ascii="標楷體" w:hAnsi="標楷體"/>
        </w:rPr>
        <w:t>如表</w:t>
      </w:r>
      <w:r w:rsidR="00317B58" w:rsidRPr="00AF753E">
        <w:rPr>
          <w:rFonts w:ascii="標楷體" w:hAnsi="標楷體" w:hint="eastAsia"/>
        </w:rPr>
        <w:t>4</w:t>
      </w:r>
      <w:r w:rsidR="005C307D" w:rsidRPr="00AF753E">
        <w:rPr>
          <w:rFonts w:ascii="標楷體" w:hAnsi="標楷體" w:hint="eastAsia"/>
        </w:rPr>
        <w:t>6</w:t>
      </w:r>
      <w:r w:rsidR="00143976" w:rsidRPr="00AF753E">
        <w:rPr>
          <w:rFonts w:ascii="標楷體" w:hAnsi="標楷體"/>
        </w:rPr>
        <w:t>。</w:t>
      </w:r>
      <w:r w:rsidRPr="00AF753E">
        <w:rPr>
          <w:rFonts w:ascii="標楷體" w:hAnsi="標楷體" w:hint="eastAsia"/>
          <w:bCs/>
        </w:rPr>
        <w:t>（勞動部）</w:t>
      </w:r>
    </w:p>
    <w:p w:rsidR="00143976" w:rsidRPr="00AF753E" w:rsidRDefault="00143976" w:rsidP="00143976">
      <w:pPr>
        <w:pStyle w:val="ac"/>
        <w:spacing w:before="100" w:beforeAutospacing="1"/>
        <w:jc w:val="center"/>
        <w:rPr>
          <w:rFonts w:ascii="標楷體" w:eastAsia="標楷體" w:hAnsi="標楷體"/>
          <w:b/>
          <w:bCs/>
          <w:sz w:val="24"/>
          <w:szCs w:val="24"/>
        </w:rPr>
      </w:pPr>
      <w:bookmarkStart w:id="193" w:name="_Toc440436823"/>
      <w:r w:rsidRPr="00AF753E">
        <w:rPr>
          <w:rFonts w:ascii="標楷體" w:eastAsia="標楷體" w:hAnsi="標楷體"/>
          <w:b/>
          <w:bCs/>
          <w:sz w:val="24"/>
          <w:szCs w:val="24"/>
        </w:rPr>
        <w:t>表</w:t>
      </w:r>
      <w:r w:rsidR="00317B58" w:rsidRPr="00AF753E">
        <w:rPr>
          <w:rFonts w:ascii="標楷體" w:eastAsia="標楷體" w:hAnsi="標楷體" w:hint="eastAsia"/>
          <w:b/>
          <w:bCs/>
          <w:sz w:val="24"/>
          <w:szCs w:val="24"/>
        </w:rPr>
        <w:t>4</w:t>
      </w:r>
      <w:r w:rsidR="005C307D" w:rsidRPr="00AF753E">
        <w:rPr>
          <w:rFonts w:ascii="標楷體" w:eastAsia="標楷體" w:hAnsi="標楷體" w:hint="eastAsia"/>
          <w:b/>
          <w:bCs/>
          <w:sz w:val="24"/>
          <w:szCs w:val="24"/>
        </w:rPr>
        <w:t>6</w:t>
      </w:r>
      <w:r w:rsidRPr="00AF753E">
        <w:rPr>
          <w:rFonts w:ascii="標楷體" w:eastAsia="標楷體" w:hAnsi="標楷體" w:hint="eastAsia"/>
          <w:b/>
          <w:bCs/>
          <w:sz w:val="24"/>
          <w:szCs w:val="24"/>
        </w:rPr>
        <w:t xml:space="preserve">  </w:t>
      </w:r>
      <w:r w:rsidRPr="00AF753E">
        <w:rPr>
          <w:rFonts w:ascii="標楷體" w:eastAsia="標楷體" w:hAnsi="標楷體"/>
          <w:b/>
          <w:bCs/>
          <w:sz w:val="24"/>
          <w:szCs w:val="24"/>
        </w:rPr>
        <w:t>就業保險核付件數及金額統計</w:t>
      </w:r>
      <w:bookmarkEnd w:id="193"/>
    </w:p>
    <w:p w:rsidR="00143976" w:rsidRPr="00AF753E" w:rsidRDefault="00143976" w:rsidP="00143976">
      <w:pPr>
        <w:overflowPunct w:val="0"/>
        <w:adjustRightInd w:val="0"/>
        <w:spacing w:line="480" w:lineRule="exact"/>
        <w:ind w:rightChars="-92" w:right="-221"/>
        <w:jc w:val="right"/>
        <w:rPr>
          <w:rFonts w:ascii="標楷體" w:hAnsi="標楷體"/>
          <w:sz w:val="20"/>
          <w:szCs w:val="20"/>
        </w:rPr>
      </w:pPr>
      <w:r w:rsidRPr="00AF753E">
        <w:rPr>
          <w:rFonts w:ascii="標楷體" w:hAnsi="標楷體"/>
          <w:sz w:val="20"/>
          <w:szCs w:val="20"/>
        </w:rPr>
        <w:t>單位：件；</w:t>
      </w:r>
      <w:r w:rsidRPr="00AF753E">
        <w:rPr>
          <w:rFonts w:ascii="標楷體" w:hAnsi="標楷體" w:hint="eastAsia"/>
          <w:sz w:val="20"/>
          <w:szCs w:val="20"/>
        </w:rPr>
        <w:t>元</w:t>
      </w:r>
    </w:p>
    <w:tbl>
      <w:tblPr>
        <w:tblW w:w="9852" w:type="dxa"/>
        <w:jc w:val="center"/>
        <w:tblBorders>
          <w:top w:val="single" w:sz="6" w:space="0" w:color="auto"/>
          <w:bottom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37"/>
        <w:gridCol w:w="914"/>
        <w:gridCol w:w="1396"/>
        <w:gridCol w:w="845"/>
        <w:gridCol w:w="1350"/>
        <w:gridCol w:w="900"/>
        <w:gridCol w:w="1275"/>
        <w:gridCol w:w="991"/>
        <w:gridCol w:w="1344"/>
      </w:tblGrid>
      <w:tr w:rsidR="0071449D" w:rsidRPr="00AF753E" w:rsidTr="004D2912">
        <w:trPr>
          <w:trHeight w:val="345"/>
          <w:jc w:val="center"/>
        </w:trPr>
        <w:tc>
          <w:tcPr>
            <w:tcW w:w="837" w:type="dxa"/>
            <w:vMerge w:val="restart"/>
            <w:tcBorders>
              <w:top w:val="single" w:sz="6" w:space="0" w:color="auto"/>
              <w:left w:val="nil"/>
              <w:right w:val="single" w:sz="6" w:space="0" w:color="auto"/>
              <w:tl2br w:val="single" w:sz="4" w:space="0" w:color="auto"/>
            </w:tcBorders>
            <w:vAlign w:val="center"/>
            <w:hideMark/>
          </w:tcPr>
          <w:p w:rsidR="00143976" w:rsidRPr="00AF753E" w:rsidRDefault="00143976" w:rsidP="004D2912">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類別</w:t>
            </w:r>
          </w:p>
          <w:p w:rsidR="00143976" w:rsidRPr="00AF753E" w:rsidRDefault="00143976" w:rsidP="004D2912">
            <w:pPr>
              <w:overflowPunct w:val="0"/>
              <w:adjustRightInd w:val="0"/>
              <w:rPr>
                <w:rFonts w:ascii="標楷體" w:hAnsi="標楷體"/>
                <w:kern w:val="0"/>
                <w:sz w:val="18"/>
                <w:szCs w:val="18"/>
                <w:lang w:bidi="hi-IN"/>
              </w:rPr>
            </w:pPr>
            <w:r w:rsidRPr="00AF753E">
              <w:rPr>
                <w:rFonts w:ascii="標楷體" w:hAnsi="標楷體"/>
                <w:kern w:val="0"/>
                <w:sz w:val="18"/>
                <w:szCs w:val="18"/>
                <w:lang w:bidi="hi-IN"/>
              </w:rPr>
              <w:t>年</w:t>
            </w:r>
            <w:r w:rsidRPr="00AF753E">
              <w:rPr>
                <w:rFonts w:ascii="標楷體" w:hAnsi="標楷體" w:hint="eastAsia"/>
                <w:kern w:val="0"/>
                <w:sz w:val="18"/>
                <w:szCs w:val="18"/>
                <w:lang w:bidi="hi-IN"/>
              </w:rPr>
              <w:t>別</w:t>
            </w:r>
          </w:p>
        </w:tc>
        <w:tc>
          <w:tcPr>
            <w:tcW w:w="2310" w:type="dxa"/>
            <w:gridSpan w:val="2"/>
            <w:tcBorders>
              <w:top w:val="single" w:sz="6" w:space="0" w:color="auto"/>
              <w:left w:val="single" w:sz="6" w:space="0" w:color="auto"/>
              <w:bottom w:val="single" w:sz="6" w:space="0" w:color="auto"/>
              <w:right w:val="single" w:sz="4" w:space="0" w:color="auto"/>
            </w:tcBorders>
            <w:vAlign w:val="center"/>
            <w:hideMark/>
          </w:tcPr>
          <w:p w:rsidR="00143976" w:rsidRPr="00AF753E" w:rsidRDefault="00143976" w:rsidP="004D2912">
            <w:pPr>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失業給付</w:t>
            </w:r>
          </w:p>
        </w:tc>
        <w:tc>
          <w:tcPr>
            <w:tcW w:w="2195" w:type="dxa"/>
            <w:gridSpan w:val="2"/>
            <w:tcBorders>
              <w:top w:val="single" w:sz="6" w:space="0" w:color="auto"/>
              <w:left w:val="single" w:sz="4" w:space="0" w:color="auto"/>
              <w:bottom w:val="single" w:sz="6" w:space="0" w:color="auto"/>
              <w:right w:val="single" w:sz="4" w:space="0" w:color="auto"/>
            </w:tcBorders>
            <w:vAlign w:val="center"/>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提早就業獎助津貼</w:t>
            </w:r>
          </w:p>
        </w:tc>
        <w:tc>
          <w:tcPr>
            <w:tcW w:w="2175" w:type="dxa"/>
            <w:gridSpan w:val="2"/>
            <w:tcBorders>
              <w:top w:val="single" w:sz="6" w:space="0" w:color="auto"/>
              <w:left w:val="single" w:sz="4" w:space="0" w:color="auto"/>
              <w:bottom w:val="single" w:sz="6" w:space="0" w:color="auto"/>
              <w:right w:val="single" w:sz="4" w:space="0" w:color="auto"/>
            </w:tcBorders>
            <w:vAlign w:val="center"/>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職業訓練生活津貼</w:t>
            </w:r>
          </w:p>
        </w:tc>
        <w:tc>
          <w:tcPr>
            <w:tcW w:w="2335" w:type="dxa"/>
            <w:gridSpan w:val="2"/>
            <w:tcBorders>
              <w:top w:val="single" w:sz="6" w:space="0" w:color="auto"/>
              <w:left w:val="single" w:sz="4" w:space="0" w:color="auto"/>
              <w:bottom w:val="single" w:sz="6" w:space="0" w:color="auto"/>
              <w:right w:val="nil"/>
            </w:tcBorders>
            <w:vAlign w:val="center"/>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補助全民健康保險費</w:t>
            </w:r>
          </w:p>
        </w:tc>
      </w:tr>
      <w:tr w:rsidR="0071449D" w:rsidRPr="00AF753E" w:rsidTr="004D2912">
        <w:trPr>
          <w:trHeight w:val="322"/>
          <w:jc w:val="center"/>
        </w:trPr>
        <w:tc>
          <w:tcPr>
            <w:tcW w:w="837" w:type="dxa"/>
            <w:vMerge/>
            <w:tcBorders>
              <w:left w:val="nil"/>
              <w:bottom w:val="single" w:sz="6" w:space="0" w:color="auto"/>
              <w:right w:val="single" w:sz="6" w:space="0" w:color="auto"/>
              <w:tl2br w:val="single" w:sz="4" w:space="0" w:color="auto"/>
            </w:tcBorders>
            <w:hideMark/>
          </w:tcPr>
          <w:p w:rsidR="00143976" w:rsidRPr="00AF753E" w:rsidRDefault="00143976" w:rsidP="004D2912">
            <w:pPr>
              <w:widowControl/>
              <w:overflowPunct w:val="0"/>
              <w:adjustRightInd w:val="0"/>
              <w:jc w:val="center"/>
              <w:rPr>
                <w:rFonts w:ascii="標楷體" w:hAnsi="標楷體"/>
                <w:kern w:val="0"/>
                <w:sz w:val="18"/>
                <w:szCs w:val="18"/>
                <w:lang w:bidi="hi-IN"/>
              </w:rPr>
            </w:pPr>
          </w:p>
        </w:tc>
        <w:tc>
          <w:tcPr>
            <w:tcW w:w="914" w:type="dxa"/>
            <w:tcBorders>
              <w:top w:val="single" w:sz="6" w:space="0" w:color="auto"/>
              <w:left w:val="single" w:sz="6" w:space="0" w:color="auto"/>
              <w:bottom w:val="single" w:sz="6" w:space="0" w:color="auto"/>
              <w:right w:val="single" w:sz="6" w:space="0" w:color="auto"/>
            </w:tcBorders>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核付件數</w:t>
            </w:r>
          </w:p>
        </w:tc>
        <w:tc>
          <w:tcPr>
            <w:tcW w:w="1396" w:type="dxa"/>
            <w:tcBorders>
              <w:top w:val="single" w:sz="6" w:space="0" w:color="auto"/>
              <w:left w:val="single" w:sz="6" w:space="0" w:color="auto"/>
              <w:bottom w:val="single" w:sz="6" w:space="0" w:color="auto"/>
              <w:right w:val="single" w:sz="4" w:space="0" w:color="auto"/>
            </w:tcBorders>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核付金額</w:t>
            </w:r>
          </w:p>
        </w:tc>
        <w:tc>
          <w:tcPr>
            <w:tcW w:w="845" w:type="dxa"/>
            <w:tcBorders>
              <w:top w:val="single" w:sz="6" w:space="0" w:color="auto"/>
              <w:left w:val="single" w:sz="4" w:space="0" w:color="auto"/>
              <w:bottom w:val="single" w:sz="6" w:space="0" w:color="auto"/>
              <w:right w:val="single" w:sz="6" w:space="0" w:color="auto"/>
            </w:tcBorders>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核付件數</w:t>
            </w:r>
          </w:p>
        </w:tc>
        <w:tc>
          <w:tcPr>
            <w:tcW w:w="1350" w:type="dxa"/>
            <w:tcBorders>
              <w:top w:val="single" w:sz="6" w:space="0" w:color="auto"/>
              <w:left w:val="single" w:sz="6" w:space="0" w:color="auto"/>
              <w:bottom w:val="single" w:sz="6" w:space="0" w:color="auto"/>
              <w:right w:val="single" w:sz="4" w:space="0" w:color="auto"/>
            </w:tcBorders>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核付金額</w:t>
            </w:r>
          </w:p>
        </w:tc>
        <w:tc>
          <w:tcPr>
            <w:tcW w:w="900" w:type="dxa"/>
            <w:tcBorders>
              <w:top w:val="single" w:sz="6" w:space="0" w:color="auto"/>
              <w:left w:val="single" w:sz="4" w:space="0" w:color="auto"/>
              <w:bottom w:val="single" w:sz="6" w:space="0" w:color="auto"/>
              <w:right w:val="single" w:sz="6" w:space="0" w:color="auto"/>
            </w:tcBorders>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核付件數</w:t>
            </w:r>
          </w:p>
        </w:tc>
        <w:tc>
          <w:tcPr>
            <w:tcW w:w="1275" w:type="dxa"/>
            <w:tcBorders>
              <w:top w:val="single" w:sz="6" w:space="0" w:color="auto"/>
              <w:left w:val="single" w:sz="6" w:space="0" w:color="auto"/>
              <w:bottom w:val="single" w:sz="6" w:space="0" w:color="auto"/>
              <w:right w:val="single" w:sz="4" w:space="0" w:color="auto"/>
            </w:tcBorders>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核付金額</w:t>
            </w:r>
          </w:p>
        </w:tc>
        <w:tc>
          <w:tcPr>
            <w:tcW w:w="991" w:type="dxa"/>
            <w:tcBorders>
              <w:top w:val="single" w:sz="6" w:space="0" w:color="auto"/>
              <w:left w:val="single" w:sz="4" w:space="0" w:color="auto"/>
              <w:bottom w:val="single" w:sz="6" w:space="0" w:color="auto"/>
              <w:right w:val="single" w:sz="6" w:space="0" w:color="auto"/>
            </w:tcBorders>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核付件數</w:t>
            </w:r>
          </w:p>
        </w:tc>
        <w:tc>
          <w:tcPr>
            <w:tcW w:w="1344" w:type="dxa"/>
            <w:tcBorders>
              <w:top w:val="single" w:sz="6" w:space="0" w:color="auto"/>
              <w:left w:val="single" w:sz="6" w:space="0" w:color="auto"/>
              <w:bottom w:val="single" w:sz="6" w:space="0" w:color="auto"/>
              <w:right w:val="nil"/>
            </w:tcBorders>
            <w:hideMark/>
          </w:tcPr>
          <w:p w:rsidR="00143976" w:rsidRPr="00AF753E" w:rsidRDefault="00143976" w:rsidP="004D2912">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核付金額</w:t>
            </w:r>
          </w:p>
        </w:tc>
      </w:tr>
      <w:tr w:rsidR="00CF750E" w:rsidRPr="00AF753E" w:rsidTr="004D2912">
        <w:trPr>
          <w:trHeight w:val="300"/>
          <w:jc w:val="center"/>
        </w:trPr>
        <w:tc>
          <w:tcPr>
            <w:tcW w:w="837" w:type="dxa"/>
            <w:tcBorders>
              <w:top w:val="single" w:sz="6" w:space="0" w:color="auto"/>
              <w:left w:val="nil"/>
              <w:bottom w:val="single" w:sz="6" w:space="0" w:color="auto"/>
              <w:right w:val="single" w:sz="6" w:space="0" w:color="auto"/>
            </w:tcBorders>
            <w:vAlign w:val="bottom"/>
            <w:hideMark/>
          </w:tcPr>
          <w:p w:rsidR="00CF750E" w:rsidRPr="00AF753E" w:rsidRDefault="00CF750E" w:rsidP="00A83D48">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201</w:t>
            </w:r>
            <w:r w:rsidRPr="00AF753E">
              <w:rPr>
                <w:rFonts w:ascii="標楷體" w:hAnsi="標楷體" w:hint="eastAsia"/>
                <w:kern w:val="0"/>
                <w:sz w:val="18"/>
                <w:szCs w:val="18"/>
                <w:lang w:bidi="hi-IN"/>
              </w:rPr>
              <w:t>6</w:t>
            </w:r>
          </w:p>
        </w:tc>
        <w:tc>
          <w:tcPr>
            <w:tcW w:w="914" w:type="dxa"/>
            <w:tcBorders>
              <w:top w:val="single" w:sz="6" w:space="0" w:color="auto"/>
              <w:left w:val="single" w:sz="6" w:space="0" w:color="auto"/>
              <w:bottom w:val="nil"/>
              <w:right w:val="nil"/>
            </w:tcBorders>
            <w:vAlign w:val="center"/>
            <w:hideMark/>
          </w:tcPr>
          <w:p w:rsidR="00CF750E" w:rsidRPr="00AF753E" w:rsidRDefault="00CF750E" w:rsidP="00A83D48">
            <w:pPr>
              <w:widowControl/>
              <w:overflowPunct w:val="0"/>
              <w:adjustRightInd w:val="0"/>
              <w:ind w:leftChars="-188" w:left="-451"/>
              <w:jc w:val="right"/>
              <w:rPr>
                <w:rFonts w:ascii="標楷體" w:hAnsi="標楷體"/>
                <w:kern w:val="0"/>
                <w:sz w:val="18"/>
                <w:szCs w:val="18"/>
                <w:lang w:bidi="hi-IN"/>
              </w:rPr>
            </w:pPr>
            <w:r w:rsidRPr="00AF753E">
              <w:rPr>
                <w:rFonts w:ascii="標楷體" w:hAnsi="標楷體"/>
                <w:kern w:val="0"/>
                <w:sz w:val="18"/>
                <w:szCs w:val="18"/>
                <w:lang w:bidi="hi-IN"/>
              </w:rPr>
              <w:t>3</w:t>
            </w:r>
            <w:r w:rsidRPr="00AF753E">
              <w:rPr>
                <w:rFonts w:ascii="標楷體" w:hAnsi="標楷體" w:hint="eastAsia"/>
                <w:kern w:val="0"/>
                <w:sz w:val="18"/>
                <w:szCs w:val="18"/>
                <w:lang w:bidi="hi-IN"/>
              </w:rPr>
              <w:t>24</w:t>
            </w:r>
            <w:r w:rsidRPr="00AF753E">
              <w:rPr>
                <w:rFonts w:ascii="標楷體" w:hAnsi="標楷體"/>
                <w:kern w:val="0"/>
                <w:sz w:val="18"/>
                <w:szCs w:val="18"/>
                <w:lang w:bidi="hi-IN"/>
              </w:rPr>
              <w:t>,</w:t>
            </w:r>
            <w:r w:rsidRPr="00AF753E">
              <w:rPr>
                <w:rFonts w:ascii="標楷體" w:hAnsi="標楷體" w:hint="eastAsia"/>
                <w:kern w:val="0"/>
                <w:sz w:val="18"/>
                <w:szCs w:val="18"/>
                <w:lang w:bidi="hi-IN"/>
              </w:rPr>
              <w:t>946</w:t>
            </w:r>
            <w:r w:rsidRPr="00AF753E">
              <w:rPr>
                <w:rFonts w:ascii="標楷體" w:hAnsi="標楷體"/>
                <w:kern w:val="0"/>
                <w:sz w:val="18"/>
                <w:szCs w:val="18"/>
                <w:lang w:bidi="hi-IN"/>
              </w:rPr>
              <w:t xml:space="preserve"> </w:t>
            </w:r>
          </w:p>
        </w:tc>
        <w:tc>
          <w:tcPr>
            <w:tcW w:w="1396" w:type="dxa"/>
            <w:tcBorders>
              <w:top w:val="single" w:sz="6" w:space="0" w:color="auto"/>
              <w:left w:val="nil"/>
              <w:bottom w:val="nil"/>
              <w:right w:val="single" w:sz="4" w:space="0" w:color="auto"/>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7</w:t>
            </w:r>
            <w:r w:rsidRPr="00AF753E">
              <w:rPr>
                <w:rFonts w:ascii="標楷體" w:hAnsi="標楷體" w:hint="eastAsia"/>
                <w:kern w:val="0"/>
                <w:sz w:val="18"/>
                <w:szCs w:val="18"/>
                <w:lang w:bidi="hi-IN"/>
              </w:rPr>
              <w:t>,</w:t>
            </w:r>
            <w:r w:rsidRPr="00AF753E">
              <w:rPr>
                <w:rFonts w:ascii="標楷體" w:hAnsi="標楷體"/>
                <w:kern w:val="0"/>
                <w:sz w:val="18"/>
                <w:szCs w:val="18"/>
                <w:lang w:bidi="hi-IN"/>
              </w:rPr>
              <w:t>335</w:t>
            </w:r>
            <w:r w:rsidRPr="00AF753E">
              <w:rPr>
                <w:rFonts w:ascii="標楷體" w:hAnsi="標楷體" w:hint="eastAsia"/>
                <w:kern w:val="0"/>
                <w:sz w:val="18"/>
                <w:szCs w:val="18"/>
                <w:lang w:bidi="hi-IN"/>
              </w:rPr>
              <w:t>,</w:t>
            </w:r>
            <w:r w:rsidRPr="00AF753E">
              <w:rPr>
                <w:rFonts w:ascii="標楷體" w:hAnsi="標楷體"/>
                <w:kern w:val="0"/>
                <w:sz w:val="18"/>
                <w:szCs w:val="18"/>
                <w:lang w:bidi="hi-IN"/>
              </w:rPr>
              <w:t>277</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626 </w:t>
            </w:r>
          </w:p>
        </w:tc>
        <w:tc>
          <w:tcPr>
            <w:tcW w:w="845" w:type="dxa"/>
            <w:tcBorders>
              <w:top w:val="single" w:sz="6" w:space="0" w:color="auto"/>
              <w:left w:val="single" w:sz="4" w:space="0" w:color="auto"/>
              <w:bottom w:val="nil"/>
              <w:right w:val="nil"/>
            </w:tcBorders>
            <w:vAlign w:val="center"/>
            <w:hideMark/>
          </w:tcPr>
          <w:p w:rsidR="00CF750E" w:rsidRPr="00AF753E" w:rsidRDefault="00CF750E" w:rsidP="00A83D48">
            <w:pPr>
              <w:widowControl/>
              <w:overflowPunct w:val="0"/>
              <w:adjustRightInd w:val="0"/>
              <w:ind w:leftChars="-34" w:left="-82" w:rightChars="35" w:right="84"/>
              <w:jc w:val="right"/>
              <w:rPr>
                <w:rFonts w:ascii="標楷體" w:hAnsi="標楷體"/>
                <w:kern w:val="0"/>
                <w:sz w:val="18"/>
                <w:szCs w:val="18"/>
                <w:lang w:bidi="hi-IN"/>
              </w:rPr>
            </w:pPr>
            <w:r w:rsidRPr="00AF753E">
              <w:rPr>
                <w:rFonts w:ascii="標楷體" w:hAnsi="標楷體" w:hint="eastAsia"/>
                <w:kern w:val="0"/>
                <w:sz w:val="18"/>
                <w:szCs w:val="18"/>
                <w:lang w:bidi="hi-IN"/>
              </w:rPr>
              <w:t>30</w:t>
            </w:r>
            <w:r w:rsidRPr="00AF753E">
              <w:rPr>
                <w:rFonts w:ascii="標楷體" w:hAnsi="標楷體"/>
                <w:kern w:val="0"/>
                <w:sz w:val="18"/>
                <w:szCs w:val="18"/>
                <w:lang w:bidi="hi-IN"/>
              </w:rPr>
              <w:t>,</w:t>
            </w:r>
            <w:r w:rsidRPr="00AF753E">
              <w:rPr>
                <w:rFonts w:ascii="標楷體" w:hAnsi="標楷體" w:hint="eastAsia"/>
                <w:kern w:val="0"/>
                <w:sz w:val="18"/>
                <w:szCs w:val="18"/>
                <w:lang w:bidi="hi-IN"/>
              </w:rPr>
              <w:t>791</w:t>
            </w:r>
          </w:p>
        </w:tc>
        <w:tc>
          <w:tcPr>
            <w:tcW w:w="1350" w:type="dxa"/>
            <w:tcBorders>
              <w:top w:val="single" w:sz="6" w:space="0" w:color="auto"/>
              <w:left w:val="nil"/>
              <w:bottom w:val="nil"/>
              <w:right w:val="single" w:sz="4" w:space="0" w:color="auto"/>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1</w:t>
            </w:r>
            <w:r w:rsidRPr="00AF753E">
              <w:rPr>
                <w:rFonts w:ascii="標楷體" w:hAnsi="標楷體" w:hint="eastAsia"/>
                <w:kern w:val="0"/>
                <w:sz w:val="18"/>
                <w:szCs w:val="18"/>
                <w:lang w:bidi="hi-IN"/>
              </w:rPr>
              <w:t>,</w:t>
            </w:r>
            <w:r w:rsidRPr="00AF753E">
              <w:rPr>
                <w:rFonts w:ascii="標楷體" w:hAnsi="標楷體"/>
                <w:kern w:val="0"/>
                <w:sz w:val="18"/>
                <w:szCs w:val="18"/>
                <w:lang w:bidi="hi-IN"/>
              </w:rPr>
              <w:t>478</w:t>
            </w:r>
            <w:r w:rsidRPr="00AF753E">
              <w:rPr>
                <w:rFonts w:ascii="標楷體" w:hAnsi="標楷體" w:hint="eastAsia"/>
                <w:kern w:val="0"/>
                <w:sz w:val="18"/>
                <w:szCs w:val="18"/>
                <w:lang w:bidi="hi-IN"/>
              </w:rPr>
              <w:t>,</w:t>
            </w:r>
            <w:r w:rsidRPr="00AF753E">
              <w:rPr>
                <w:rFonts w:ascii="標楷體" w:hAnsi="標楷體"/>
                <w:kern w:val="0"/>
                <w:sz w:val="18"/>
                <w:szCs w:val="18"/>
                <w:lang w:bidi="hi-IN"/>
              </w:rPr>
              <w:t>182</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136 </w:t>
            </w:r>
          </w:p>
        </w:tc>
        <w:tc>
          <w:tcPr>
            <w:tcW w:w="900" w:type="dxa"/>
            <w:tcBorders>
              <w:top w:val="single" w:sz="6" w:space="0" w:color="auto"/>
              <w:left w:val="single" w:sz="4" w:space="0" w:color="auto"/>
              <w:bottom w:val="nil"/>
              <w:right w:val="nil"/>
            </w:tcBorders>
            <w:vAlign w:val="center"/>
            <w:hideMark/>
          </w:tcPr>
          <w:p w:rsidR="00CF750E" w:rsidRPr="00AF753E" w:rsidRDefault="00CF750E" w:rsidP="00A83D48">
            <w:pPr>
              <w:widowControl/>
              <w:overflowPunct w:val="0"/>
              <w:adjustRightInd w:val="0"/>
              <w:ind w:leftChars="-235" w:left="-564" w:rightChars="51" w:right="122"/>
              <w:jc w:val="right"/>
              <w:rPr>
                <w:rFonts w:ascii="標楷體" w:hAnsi="標楷體"/>
                <w:kern w:val="0"/>
                <w:sz w:val="18"/>
                <w:szCs w:val="18"/>
                <w:lang w:bidi="hi-IN"/>
              </w:rPr>
            </w:pPr>
            <w:r w:rsidRPr="00AF753E">
              <w:rPr>
                <w:rFonts w:ascii="標楷體" w:hAnsi="標楷體"/>
                <w:kern w:val="0"/>
                <w:sz w:val="18"/>
                <w:szCs w:val="18"/>
                <w:lang w:bidi="hi-IN"/>
              </w:rPr>
              <w:t>21</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917 </w:t>
            </w:r>
          </w:p>
        </w:tc>
        <w:tc>
          <w:tcPr>
            <w:tcW w:w="1275" w:type="dxa"/>
            <w:tcBorders>
              <w:top w:val="single" w:sz="6" w:space="0" w:color="auto"/>
              <w:left w:val="nil"/>
              <w:bottom w:val="nil"/>
              <w:right w:val="single" w:sz="4" w:space="0" w:color="auto"/>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481</w:t>
            </w:r>
            <w:r w:rsidRPr="00AF753E">
              <w:rPr>
                <w:rFonts w:ascii="標楷體" w:hAnsi="標楷體" w:hint="eastAsia"/>
                <w:kern w:val="0"/>
                <w:sz w:val="18"/>
                <w:szCs w:val="18"/>
                <w:lang w:bidi="hi-IN"/>
              </w:rPr>
              <w:t>,</w:t>
            </w:r>
            <w:r w:rsidRPr="00AF753E">
              <w:rPr>
                <w:rFonts w:ascii="標楷體" w:hAnsi="標楷體"/>
                <w:kern w:val="0"/>
                <w:sz w:val="18"/>
                <w:szCs w:val="18"/>
                <w:lang w:bidi="hi-IN"/>
              </w:rPr>
              <w:t>880</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286 </w:t>
            </w:r>
          </w:p>
        </w:tc>
        <w:tc>
          <w:tcPr>
            <w:tcW w:w="991" w:type="dxa"/>
            <w:tcBorders>
              <w:top w:val="single" w:sz="6" w:space="0" w:color="auto"/>
              <w:left w:val="single" w:sz="4" w:space="0" w:color="auto"/>
              <w:bottom w:val="nil"/>
              <w:right w:val="nil"/>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hint="eastAsia"/>
                <w:kern w:val="0"/>
                <w:sz w:val="18"/>
                <w:szCs w:val="18"/>
                <w:lang w:bidi="hi-IN"/>
              </w:rPr>
              <w:t>517</w:t>
            </w:r>
            <w:r w:rsidRPr="00AF753E">
              <w:rPr>
                <w:rFonts w:ascii="標楷體" w:hAnsi="標楷體"/>
                <w:kern w:val="0"/>
                <w:sz w:val="18"/>
                <w:szCs w:val="18"/>
                <w:lang w:bidi="hi-IN"/>
              </w:rPr>
              <w:t>,</w:t>
            </w:r>
            <w:r w:rsidRPr="00AF753E">
              <w:rPr>
                <w:rFonts w:ascii="標楷體" w:hAnsi="標楷體" w:hint="eastAsia"/>
                <w:kern w:val="0"/>
                <w:sz w:val="18"/>
                <w:szCs w:val="18"/>
                <w:lang w:bidi="hi-IN"/>
              </w:rPr>
              <w:t>565</w:t>
            </w:r>
            <w:r w:rsidRPr="00AF753E">
              <w:rPr>
                <w:rFonts w:ascii="標楷體" w:hAnsi="標楷體"/>
                <w:kern w:val="0"/>
                <w:sz w:val="18"/>
                <w:szCs w:val="18"/>
                <w:lang w:bidi="hi-IN"/>
              </w:rPr>
              <w:t xml:space="preserve"> </w:t>
            </w:r>
          </w:p>
        </w:tc>
        <w:tc>
          <w:tcPr>
            <w:tcW w:w="1344" w:type="dxa"/>
            <w:tcBorders>
              <w:top w:val="single" w:sz="6" w:space="0" w:color="auto"/>
              <w:left w:val="nil"/>
              <w:bottom w:val="nil"/>
              <w:right w:val="nil"/>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368</w:t>
            </w:r>
            <w:r w:rsidRPr="00AF753E">
              <w:rPr>
                <w:rFonts w:ascii="標楷體" w:hAnsi="標楷體" w:hint="eastAsia"/>
                <w:kern w:val="0"/>
                <w:sz w:val="18"/>
                <w:szCs w:val="18"/>
                <w:lang w:bidi="hi-IN"/>
              </w:rPr>
              <w:t>,</w:t>
            </w:r>
            <w:r w:rsidRPr="00AF753E">
              <w:rPr>
                <w:rFonts w:ascii="標楷體" w:hAnsi="標楷體"/>
                <w:kern w:val="0"/>
                <w:sz w:val="18"/>
                <w:szCs w:val="18"/>
                <w:lang w:bidi="hi-IN"/>
              </w:rPr>
              <w:t>140</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031 </w:t>
            </w:r>
          </w:p>
        </w:tc>
      </w:tr>
      <w:tr w:rsidR="00CF750E" w:rsidRPr="00AF753E" w:rsidTr="004D2912">
        <w:trPr>
          <w:trHeight w:val="300"/>
          <w:jc w:val="center"/>
        </w:trPr>
        <w:tc>
          <w:tcPr>
            <w:tcW w:w="837" w:type="dxa"/>
            <w:tcBorders>
              <w:top w:val="single" w:sz="6" w:space="0" w:color="auto"/>
              <w:left w:val="nil"/>
              <w:bottom w:val="single" w:sz="6" w:space="0" w:color="auto"/>
              <w:right w:val="single" w:sz="6" w:space="0" w:color="auto"/>
            </w:tcBorders>
            <w:vAlign w:val="bottom"/>
            <w:hideMark/>
          </w:tcPr>
          <w:p w:rsidR="00CF750E" w:rsidRPr="00AF753E" w:rsidRDefault="00CF750E" w:rsidP="00A83D48">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201</w:t>
            </w:r>
            <w:r w:rsidRPr="00AF753E">
              <w:rPr>
                <w:rFonts w:ascii="標楷體" w:hAnsi="標楷體" w:hint="eastAsia"/>
                <w:kern w:val="0"/>
                <w:sz w:val="18"/>
                <w:szCs w:val="18"/>
                <w:lang w:bidi="hi-IN"/>
              </w:rPr>
              <w:t>7</w:t>
            </w:r>
          </w:p>
        </w:tc>
        <w:tc>
          <w:tcPr>
            <w:tcW w:w="914" w:type="dxa"/>
            <w:tcBorders>
              <w:top w:val="nil"/>
              <w:left w:val="single" w:sz="6" w:space="0" w:color="auto"/>
              <w:bottom w:val="nil"/>
              <w:right w:val="nil"/>
            </w:tcBorders>
            <w:vAlign w:val="center"/>
            <w:hideMark/>
          </w:tcPr>
          <w:p w:rsidR="00CF750E" w:rsidRPr="00AF753E" w:rsidRDefault="00CF750E" w:rsidP="00A83D48">
            <w:pPr>
              <w:widowControl/>
              <w:overflowPunct w:val="0"/>
              <w:adjustRightInd w:val="0"/>
              <w:ind w:leftChars="-188" w:left="-451"/>
              <w:jc w:val="right"/>
              <w:rPr>
                <w:rFonts w:ascii="標楷體" w:hAnsi="標楷體"/>
                <w:kern w:val="0"/>
                <w:sz w:val="18"/>
                <w:szCs w:val="18"/>
                <w:lang w:bidi="hi-IN"/>
              </w:rPr>
            </w:pPr>
            <w:r w:rsidRPr="00AF753E">
              <w:rPr>
                <w:rFonts w:ascii="標楷體" w:hAnsi="標楷體"/>
                <w:kern w:val="0"/>
                <w:sz w:val="18"/>
                <w:szCs w:val="18"/>
                <w:lang w:bidi="hi-IN"/>
              </w:rPr>
              <w:t>349</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338 </w:t>
            </w:r>
          </w:p>
        </w:tc>
        <w:tc>
          <w:tcPr>
            <w:tcW w:w="1396" w:type="dxa"/>
            <w:tcBorders>
              <w:top w:val="nil"/>
              <w:left w:val="nil"/>
              <w:bottom w:val="nil"/>
              <w:right w:val="single" w:sz="4" w:space="0" w:color="auto"/>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7</w:t>
            </w:r>
            <w:r w:rsidRPr="00AF753E">
              <w:rPr>
                <w:rFonts w:ascii="標楷體" w:hAnsi="標楷體" w:hint="eastAsia"/>
                <w:kern w:val="0"/>
                <w:sz w:val="18"/>
                <w:szCs w:val="18"/>
                <w:lang w:bidi="hi-IN"/>
              </w:rPr>
              <w:t>,</w:t>
            </w:r>
            <w:r w:rsidRPr="00AF753E">
              <w:rPr>
                <w:rFonts w:ascii="標楷體" w:hAnsi="標楷體"/>
                <w:kern w:val="0"/>
                <w:sz w:val="18"/>
                <w:szCs w:val="18"/>
                <w:lang w:bidi="hi-IN"/>
              </w:rPr>
              <w:t>955</w:t>
            </w:r>
            <w:r w:rsidRPr="00AF753E">
              <w:rPr>
                <w:rFonts w:ascii="標楷體" w:hAnsi="標楷體" w:hint="eastAsia"/>
                <w:kern w:val="0"/>
                <w:sz w:val="18"/>
                <w:szCs w:val="18"/>
                <w:lang w:bidi="hi-IN"/>
              </w:rPr>
              <w:t>,</w:t>
            </w:r>
            <w:r w:rsidRPr="00AF753E">
              <w:rPr>
                <w:rFonts w:ascii="標楷體" w:hAnsi="標楷體"/>
                <w:kern w:val="0"/>
                <w:sz w:val="18"/>
                <w:szCs w:val="18"/>
                <w:lang w:bidi="hi-IN"/>
              </w:rPr>
              <w:t>179</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654 </w:t>
            </w:r>
          </w:p>
        </w:tc>
        <w:tc>
          <w:tcPr>
            <w:tcW w:w="845" w:type="dxa"/>
            <w:tcBorders>
              <w:top w:val="nil"/>
              <w:left w:val="single" w:sz="4" w:space="0" w:color="auto"/>
              <w:bottom w:val="nil"/>
              <w:right w:val="nil"/>
            </w:tcBorders>
            <w:vAlign w:val="center"/>
            <w:hideMark/>
          </w:tcPr>
          <w:p w:rsidR="00CF750E" w:rsidRPr="00AF753E" w:rsidRDefault="00CF750E" w:rsidP="00A83D48">
            <w:pPr>
              <w:widowControl/>
              <w:overflowPunct w:val="0"/>
              <w:adjustRightInd w:val="0"/>
              <w:ind w:leftChars="-34" w:left="-82" w:rightChars="35" w:right="84"/>
              <w:jc w:val="right"/>
              <w:rPr>
                <w:rFonts w:ascii="標楷體" w:hAnsi="標楷體"/>
                <w:kern w:val="0"/>
                <w:sz w:val="18"/>
                <w:szCs w:val="18"/>
                <w:lang w:bidi="hi-IN"/>
              </w:rPr>
            </w:pPr>
            <w:r w:rsidRPr="00AF753E">
              <w:rPr>
                <w:rFonts w:ascii="標楷體" w:hAnsi="標楷體"/>
                <w:kern w:val="0"/>
                <w:sz w:val="18"/>
                <w:szCs w:val="18"/>
                <w:lang w:bidi="hi-IN"/>
              </w:rPr>
              <w:t>32,</w:t>
            </w:r>
            <w:r w:rsidRPr="00AF753E">
              <w:rPr>
                <w:rFonts w:ascii="標楷體" w:hAnsi="標楷體" w:hint="eastAsia"/>
                <w:kern w:val="0"/>
                <w:sz w:val="18"/>
                <w:szCs w:val="18"/>
                <w:lang w:bidi="hi-IN"/>
              </w:rPr>
              <w:t>129</w:t>
            </w:r>
          </w:p>
        </w:tc>
        <w:tc>
          <w:tcPr>
            <w:tcW w:w="1350" w:type="dxa"/>
            <w:tcBorders>
              <w:top w:val="nil"/>
              <w:left w:val="nil"/>
              <w:bottom w:val="nil"/>
              <w:right w:val="single" w:sz="4" w:space="0" w:color="auto"/>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1</w:t>
            </w:r>
            <w:r w:rsidRPr="00AF753E">
              <w:rPr>
                <w:rFonts w:ascii="標楷體" w:hAnsi="標楷體" w:hint="eastAsia"/>
                <w:kern w:val="0"/>
                <w:sz w:val="18"/>
                <w:szCs w:val="18"/>
                <w:lang w:bidi="hi-IN"/>
              </w:rPr>
              <w:t>,</w:t>
            </w:r>
            <w:r w:rsidRPr="00AF753E">
              <w:rPr>
                <w:rFonts w:ascii="標楷體" w:hAnsi="標楷體"/>
                <w:kern w:val="0"/>
                <w:sz w:val="18"/>
                <w:szCs w:val="18"/>
                <w:lang w:bidi="hi-IN"/>
              </w:rPr>
              <w:t>589</w:t>
            </w:r>
            <w:r w:rsidRPr="00AF753E">
              <w:rPr>
                <w:rFonts w:ascii="標楷體" w:hAnsi="標楷體" w:hint="eastAsia"/>
                <w:kern w:val="0"/>
                <w:sz w:val="18"/>
                <w:szCs w:val="18"/>
                <w:lang w:bidi="hi-IN"/>
              </w:rPr>
              <w:t>,</w:t>
            </w:r>
            <w:r w:rsidRPr="00AF753E">
              <w:rPr>
                <w:rFonts w:ascii="標楷體" w:hAnsi="標楷體"/>
                <w:kern w:val="0"/>
                <w:sz w:val="18"/>
                <w:szCs w:val="18"/>
                <w:lang w:bidi="hi-IN"/>
              </w:rPr>
              <w:t>051</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809 </w:t>
            </w:r>
          </w:p>
        </w:tc>
        <w:tc>
          <w:tcPr>
            <w:tcW w:w="900" w:type="dxa"/>
            <w:tcBorders>
              <w:top w:val="nil"/>
              <w:left w:val="single" w:sz="4" w:space="0" w:color="auto"/>
              <w:bottom w:val="nil"/>
              <w:right w:val="nil"/>
            </w:tcBorders>
            <w:vAlign w:val="center"/>
            <w:hideMark/>
          </w:tcPr>
          <w:p w:rsidR="00CF750E" w:rsidRPr="00AF753E" w:rsidRDefault="00CF750E" w:rsidP="00A83D48">
            <w:pPr>
              <w:widowControl/>
              <w:overflowPunct w:val="0"/>
              <w:adjustRightInd w:val="0"/>
              <w:ind w:leftChars="-235" w:left="-564" w:rightChars="51" w:right="122"/>
              <w:jc w:val="right"/>
              <w:rPr>
                <w:rFonts w:ascii="標楷體" w:hAnsi="標楷體"/>
                <w:kern w:val="0"/>
                <w:sz w:val="18"/>
                <w:szCs w:val="18"/>
                <w:lang w:bidi="hi-IN"/>
              </w:rPr>
            </w:pPr>
            <w:r w:rsidRPr="00AF753E">
              <w:rPr>
                <w:rFonts w:ascii="標楷體" w:hAnsi="標楷體"/>
                <w:kern w:val="0"/>
                <w:sz w:val="18"/>
                <w:szCs w:val="18"/>
                <w:lang w:bidi="hi-IN"/>
              </w:rPr>
              <w:t>22</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509 </w:t>
            </w:r>
          </w:p>
        </w:tc>
        <w:tc>
          <w:tcPr>
            <w:tcW w:w="1275" w:type="dxa"/>
            <w:tcBorders>
              <w:top w:val="nil"/>
              <w:left w:val="nil"/>
              <w:bottom w:val="nil"/>
              <w:right w:val="single" w:sz="4" w:space="0" w:color="auto"/>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496</w:t>
            </w:r>
            <w:r w:rsidRPr="00AF753E">
              <w:rPr>
                <w:rFonts w:ascii="標楷體" w:hAnsi="標楷體" w:hint="eastAsia"/>
                <w:kern w:val="0"/>
                <w:sz w:val="18"/>
                <w:szCs w:val="18"/>
                <w:lang w:bidi="hi-IN"/>
              </w:rPr>
              <w:t>,</w:t>
            </w:r>
            <w:r w:rsidRPr="00AF753E">
              <w:rPr>
                <w:rFonts w:ascii="標楷體" w:hAnsi="標楷體"/>
                <w:kern w:val="0"/>
                <w:sz w:val="18"/>
                <w:szCs w:val="18"/>
                <w:lang w:bidi="hi-IN"/>
              </w:rPr>
              <w:t>428</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152 </w:t>
            </w:r>
          </w:p>
        </w:tc>
        <w:tc>
          <w:tcPr>
            <w:tcW w:w="991" w:type="dxa"/>
            <w:tcBorders>
              <w:top w:val="nil"/>
              <w:left w:val="single" w:sz="4" w:space="0" w:color="auto"/>
              <w:bottom w:val="nil"/>
              <w:right w:val="nil"/>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5</w:t>
            </w:r>
            <w:r w:rsidRPr="00AF753E">
              <w:rPr>
                <w:rFonts w:ascii="標楷體" w:hAnsi="標楷體" w:hint="eastAsia"/>
                <w:kern w:val="0"/>
                <w:sz w:val="18"/>
                <w:szCs w:val="18"/>
                <w:lang w:bidi="hi-IN"/>
              </w:rPr>
              <w:t>59</w:t>
            </w:r>
            <w:r w:rsidRPr="00AF753E">
              <w:rPr>
                <w:rFonts w:ascii="標楷體" w:hAnsi="標楷體"/>
                <w:kern w:val="0"/>
                <w:sz w:val="18"/>
                <w:szCs w:val="18"/>
                <w:lang w:bidi="hi-IN"/>
              </w:rPr>
              <w:t>,</w:t>
            </w:r>
            <w:r w:rsidRPr="00AF753E">
              <w:rPr>
                <w:rFonts w:ascii="標楷體" w:hAnsi="標楷體" w:hint="eastAsia"/>
                <w:kern w:val="0"/>
                <w:sz w:val="18"/>
                <w:szCs w:val="18"/>
                <w:lang w:bidi="hi-IN"/>
              </w:rPr>
              <w:t>915</w:t>
            </w:r>
            <w:r w:rsidRPr="00AF753E">
              <w:rPr>
                <w:rFonts w:ascii="標楷體" w:hAnsi="標楷體"/>
                <w:kern w:val="0"/>
                <w:sz w:val="18"/>
                <w:szCs w:val="18"/>
                <w:lang w:bidi="hi-IN"/>
              </w:rPr>
              <w:t xml:space="preserve"> </w:t>
            </w:r>
          </w:p>
        </w:tc>
        <w:tc>
          <w:tcPr>
            <w:tcW w:w="1344" w:type="dxa"/>
            <w:tcBorders>
              <w:top w:val="nil"/>
              <w:left w:val="nil"/>
              <w:bottom w:val="nil"/>
              <w:right w:val="nil"/>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398</w:t>
            </w:r>
            <w:r w:rsidRPr="00AF753E">
              <w:rPr>
                <w:rFonts w:ascii="標楷體" w:hAnsi="標楷體" w:hint="eastAsia"/>
                <w:kern w:val="0"/>
                <w:sz w:val="18"/>
                <w:szCs w:val="18"/>
                <w:lang w:bidi="hi-IN"/>
              </w:rPr>
              <w:t>,</w:t>
            </w:r>
            <w:r w:rsidRPr="00AF753E">
              <w:rPr>
                <w:rFonts w:ascii="標楷體" w:hAnsi="標楷體"/>
                <w:kern w:val="0"/>
                <w:sz w:val="18"/>
                <w:szCs w:val="18"/>
                <w:lang w:bidi="hi-IN"/>
              </w:rPr>
              <w:t>340</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349 </w:t>
            </w:r>
          </w:p>
        </w:tc>
      </w:tr>
      <w:tr w:rsidR="00CF750E" w:rsidRPr="00AF753E" w:rsidTr="004D2912">
        <w:trPr>
          <w:trHeight w:val="300"/>
          <w:jc w:val="center"/>
        </w:trPr>
        <w:tc>
          <w:tcPr>
            <w:tcW w:w="837" w:type="dxa"/>
            <w:tcBorders>
              <w:top w:val="single" w:sz="6" w:space="0" w:color="auto"/>
              <w:left w:val="nil"/>
              <w:bottom w:val="single" w:sz="6" w:space="0" w:color="auto"/>
              <w:right w:val="single" w:sz="6" w:space="0" w:color="auto"/>
            </w:tcBorders>
            <w:vAlign w:val="bottom"/>
            <w:hideMark/>
          </w:tcPr>
          <w:p w:rsidR="00CF750E" w:rsidRPr="00AF753E" w:rsidRDefault="00CF750E" w:rsidP="00A83D48">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201</w:t>
            </w:r>
            <w:r w:rsidRPr="00AF753E">
              <w:rPr>
                <w:rFonts w:ascii="標楷體" w:hAnsi="標楷體" w:hint="eastAsia"/>
                <w:kern w:val="0"/>
                <w:sz w:val="18"/>
                <w:szCs w:val="18"/>
                <w:lang w:bidi="hi-IN"/>
              </w:rPr>
              <w:t>8</w:t>
            </w:r>
          </w:p>
        </w:tc>
        <w:tc>
          <w:tcPr>
            <w:tcW w:w="914" w:type="dxa"/>
            <w:tcBorders>
              <w:top w:val="nil"/>
              <w:left w:val="single" w:sz="6" w:space="0" w:color="auto"/>
              <w:bottom w:val="nil"/>
              <w:right w:val="nil"/>
            </w:tcBorders>
            <w:vAlign w:val="center"/>
            <w:hideMark/>
          </w:tcPr>
          <w:p w:rsidR="00CF750E" w:rsidRPr="00AF753E" w:rsidRDefault="00CF750E" w:rsidP="00A83D48">
            <w:pPr>
              <w:widowControl/>
              <w:overflowPunct w:val="0"/>
              <w:adjustRightInd w:val="0"/>
              <w:ind w:leftChars="-188" w:left="-451"/>
              <w:jc w:val="right"/>
              <w:rPr>
                <w:rFonts w:ascii="標楷體" w:hAnsi="標楷體"/>
                <w:kern w:val="0"/>
                <w:sz w:val="18"/>
                <w:szCs w:val="18"/>
                <w:lang w:bidi="hi-IN"/>
              </w:rPr>
            </w:pPr>
            <w:r w:rsidRPr="00AF753E">
              <w:rPr>
                <w:rFonts w:ascii="標楷體" w:hAnsi="標楷體"/>
                <w:kern w:val="0"/>
                <w:sz w:val="18"/>
                <w:szCs w:val="18"/>
                <w:lang w:bidi="hi-IN"/>
              </w:rPr>
              <w:t>357</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603 </w:t>
            </w:r>
          </w:p>
        </w:tc>
        <w:tc>
          <w:tcPr>
            <w:tcW w:w="1396" w:type="dxa"/>
            <w:tcBorders>
              <w:top w:val="nil"/>
              <w:left w:val="nil"/>
              <w:bottom w:val="nil"/>
              <w:right w:val="single" w:sz="4" w:space="0" w:color="auto"/>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8</w:t>
            </w:r>
            <w:r w:rsidRPr="00AF753E">
              <w:rPr>
                <w:rFonts w:ascii="標楷體" w:hAnsi="標楷體" w:hint="eastAsia"/>
                <w:kern w:val="0"/>
                <w:sz w:val="18"/>
                <w:szCs w:val="18"/>
                <w:lang w:bidi="hi-IN"/>
              </w:rPr>
              <w:t>,</w:t>
            </w:r>
            <w:r w:rsidRPr="00AF753E">
              <w:rPr>
                <w:rFonts w:ascii="標楷體" w:hAnsi="標楷體"/>
                <w:kern w:val="0"/>
                <w:sz w:val="18"/>
                <w:szCs w:val="18"/>
                <w:lang w:bidi="hi-IN"/>
              </w:rPr>
              <w:t>208</w:t>
            </w:r>
            <w:r w:rsidRPr="00AF753E">
              <w:rPr>
                <w:rFonts w:ascii="標楷體" w:hAnsi="標楷體" w:hint="eastAsia"/>
                <w:kern w:val="0"/>
                <w:sz w:val="18"/>
                <w:szCs w:val="18"/>
                <w:lang w:bidi="hi-IN"/>
              </w:rPr>
              <w:t>,</w:t>
            </w:r>
            <w:r w:rsidRPr="00AF753E">
              <w:rPr>
                <w:rFonts w:ascii="標楷體" w:hAnsi="標楷體"/>
                <w:kern w:val="0"/>
                <w:sz w:val="18"/>
                <w:szCs w:val="18"/>
                <w:lang w:bidi="hi-IN"/>
              </w:rPr>
              <w:t>105</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870 </w:t>
            </w:r>
          </w:p>
        </w:tc>
        <w:tc>
          <w:tcPr>
            <w:tcW w:w="845" w:type="dxa"/>
            <w:tcBorders>
              <w:top w:val="nil"/>
              <w:left w:val="single" w:sz="4" w:space="0" w:color="auto"/>
              <w:bottom w:val="nil"/>
              <w:right w:val="nil"/>
            </w:tcBorders>
            <w:vAlign w:val="center"/>
            <w:hideMark/>
          </w:tcPr>
          <w:p w:rsidR="00CF750E" w:rsidRPr="00AF753E" w:rsidRDefault="00CF750E" w:rsidP="00A83D48">
            <w:pPr>
              <w:widowControl/>
              <w:overflowPunct w:val="0"/>
              <w:adjustRightInd w:val="0"/>
              <w:ind w:leftChars="-34" w:left="-82" w:rightChars="35" w:right="84"/>
              <w:jc w:val="right"/>
              <w:rPr>
                <w:rFonts w:ascii="標楷體" w:hAnsi="標楷體"/>
                <w:kern w:val="0"/>
                <w:sz w:val="18"/>
                <w:szCs w:val="18"/>
                <w:lang w:bidi="hi-IN"/>
              </w:rPr>
            </w:pPr>
            <w:r w:rsidRPr="00AF753E">
              <w:rPr>
                <w:rFonts w:ascii="標楷體" w:hAnsi="標楷體" w:hint="eastAsia"/>
                <w:kern w:val="0"/>
                <w:sz w:val="18"/>
                <w:szCs w:val="18"/>
                <w:lang w:bidi="hi-IN"/>
              </w:rPr>
              <w:t>31</w:t>
            </w:r>
            <w:r w:rsidRPr="00AF753E">
              <w:rPr>
                <w:rFonts w:ascii="標楷體" w:hAnsi="標楷體"/>
                <w:kern w:val="0"/>
                <w:sz w:val="18"/>
                <w:szCs w:val="18"/>
                <w:lang w:bidi="hi-IN"/>
              </w:rPr>
              <w:t>,</w:t>
            </w:r>
            <w:r w:rsidRPr="00AF753E">
              <w:rPr>
                <w:rFonts w:ascii="標楷體" w:hAnsi="標楷體" w:hint="eastAsia"/>
                <w:kern w:val="0"/>
                <w:sz w:val="18"/>
                <w:szCs w:val="18"/>
                <w:lang w:bidi="hi-IN"/>
              </w:rPr>
              <w:t>481</w:t>
            </w:r>
          </w:p>
        </w:tc>
        <w:tc>
          <w:tcPr>
            <w:tcW w:w="1350" w:type="dxa"/>
            <w:tcBorders>
              <w:top w:val="nil"/>
              <w:left w:val="nil"/>
              <w:bottom w:val="nil"/>
              <w:right w:val="single" w:sz="4" w:space="0" w:color="auto"/>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1</w:t>
            </w:r>
            <w:r w:rsidRPr="00AF753E">
              <w:rPr>
                <w:rFonts w:ascii="標楷體" w:hAnsi="標楷體" w:hint="eastAsia"/>
                <w:kern w:val="0"/>
                <w:sz w:val="18"/>
                <w:szCs w:val="18"/>
                <w:lang w:bidi="hi-IN"/>
              </w:rPr>
              <w:t>,</w:t>
            </w:r>
            <w:r w:rsidRPr="00AF753E">
              <w:rPr>
                <w:rFonts w:ascii="標楷體" w:hAnsi="標楷體"/>
                <w:kern w:val="0"/>
                <w:sz w:val="18"/>
                <w:szCs w:val="18"/>
                <w:lang w:bidi="hi-IN"/>
              </w:rPr>
              <w:t>558</w:t>
            </w:r>
            <w:r w:rsidRPr="00AF753E">
              <w:rPr>
                <w:rFonts w:ascii="標楷體" w:hAnsi="標楷體" w:hint="eastAsia"/>
                <w:kern w:val="0"/>
                <w:sz w:val="18"/>
                <w:szCs w:val="18"/>
                <w:lang w:bidi="hi-IN"/>
              </w:rPr>
              <w:t>,</w:t>
            </w:r>
            <w:r w:rsidRPr="00AF753E">
              <w:rPr>
                <w:rFonts w:ascii="標楷體" w:hAnsi="標楷體"/>
                <w:kern w:val="0"/>
                <w:sz w:val="18"/>
                <w:szCs w:val="18"/>
                <w:lang w:bidi="hi-IN"/>
              </w:rPr>
              <w:t>207</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860 </w:t>
            </w:r>
          </w:p>
        </w:tc>
        <w:tc>
          <w:tcPr>
            <w:tcW w:w="900" w:type="dxa"/>
            <w:tcBorders>
              <w:top w:val="nil"/>
              <w:left w:val="single" w:sz="4" w:space="0" w:color="auto"/>
              <w:bottom w:val="nil"/>
              <w:right w:val="nil"/>
            </w:tcBorders>
            <w:vAlign w:val="center"/>
            <w:hideMark/>
          </w:tcPr>
          <w:p w:rsidR="00CF750E" w:rsidRPr="00AF753E" w:rsidRDefault="00CF750E" w:rsidP="00A83D48">
            <w:pPr>
              <w:widowControl/>
              <w:overflowPunct w:val="0"/>
              <w:adjustRightInd w:val="0"/>
              <w:ind w:leftChars="-235" w:left="-564" w:rightChars="51" w:right="122"/>
              <w:jc w:val="right"/>
              <w:rPr>
                <w:rFonts w:ascii="標楷體" w:hAnsi="標楷體"/>
                <w:kern w:val="0"/>
                <w:sz w:val="18"/>
                <w:szCs w:val="18"/>
                <w:lang w:bidi="hi-IN"/>
              </w:rPr>
            </w:pPr>
            <w:r w:rsidRPr="00AF753E">
              <w:rPr>
                <w:rFonts w:ascii="標楷體" w:hAnsi="標楷體"/>
                <w:kern w:val="0"/>
                <w:sz w:val="18"/>
                <w:szCs w:val="18"/>
                <w:lang w:bidi="hi-IN"/>
              </w:rPr>
              <w:t>23</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449 </w:t>
            </w:r>
          </w:p>
        </w:tc>
        <w:tc>
          <w:tcPr>
            <w:tcW w:w="1275" w:type="dxa"/>
            <w:tcBorders>
              <w:top w:val="nil"/>
              <w:left w:val="nil"/>
              <w:bottom w:val="nil"/>
              <w:right w:val="single" w:sz="4" w:space="0" w:color="auto"/>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520</w:t>
            </w:r>
            <w:r w:rsidRPr="00AF753E">
              <w:rPr>
                <w:rFonts w:ascii="標楷體" w:hAnsi="標楷體" w:hint="eastAsia"/>
                <w:kern w:val="0"/>
                <w:sz w:val="18"/>
                <w:szCs w:val="18"/>
                <w:lang w:bidi="hi-IN"/>
              </w:rPr>
              <w:t>,</w:t>
            </w:r>
            <w:r w:rsidRPr="00AF753E">
              <w:rPr>
                <w:rFonts w:ascii="標楷體" w:hAnsi="標楷體"/>
                <w:kern w:val="0"/>
                <w:sz w:val="18"/>
                <w:szCs w:val="18"/>
                <w:lang w:bidi="hi-IN"/>
              </w:rPr>
              <w:t>656</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834 </w:t>
            </w:r>
          </w:p>
        </w:tc>
        <w:tc>
          <w:tcPr>
            <w:tcW w:w="991" w:type="dxa"/>
            <w:tcBorders>
              <w:top w:val="nil"/>
              <w:left w:val="single" w:sz="4" w:space="0" w:color="auto"/>
              <w:bottom w:val="nil"/>
              <w:right w:val="nil"/>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hint="eastAsia"/>
                <w:kern w:val="0"/>
                <w:sz w:val="18"/>
                <w:szCs w:val="18"/>
                <w:lang w:bidi="hi-IN"/>
              </w:rPr>
              <w:t>551</w:t>
            </w:r>
            <w:r w:rsidRPr="00AF753E">
              <w:rPr>
                <w:rFonts w:ascii="標楷體" w:hAnsi="標楷體"/>
                <w:kern w:val="0"/>
                <w:sz w:val="18"/>
                <w:szCs w:val="18"/>
                <w:lang w:bidi="hi-IN"/>
              </w:rPr>
              <w:t>,</w:t>
            </w:r>
            <w:r w:rsidRPr="00AF753E">
              <w:rPr>
                <w:rFonts w:ascii="標楷體" w:hAnsi="標楷體" w:hint="eastAsia"/>
                <w:kern w:val="0"/>
                <w:sz w:val="18"/>
                <w:szCs w:val="18"/>
                <w:lang w:bidi="hi-IN"/>
              </w:rPr>
              <w:t>681</w:t>
            </w:r>
            <w:r w:rsidRPr="00AF753E">
              <w:rPr>
                <w:rFonts w:ascii="標楷體" w:hAnsi="標楷體"/>
                <w:kern w:val="0"/>
                <w:sz w:val="18"/>
                <w:szCs w:val="18"/>
                <w:lang w:bidi="hi-IN"/>
              </w:rPr>
              <w:t xml:space="preserve"> </w:t>
            </w:r>
          </w:p>
        </w:tc>
        <w:tc>
          <w:tcPr>
            <w:tcW w:w="1344" w:type="dxa"/>
            <w:tcBorders>
              <w:top w:val="nil"/>
              <w:left w:val="nil"/>
              <w:bottom w:val="nil"/>
              <w:right w:val="nil"/>
            </w:tcBorders>
            <w:vAlign w:val="center"/>
            <w:hideMark/>
          </w:tcPr>
          <w:p w:rsidR="00CF750E" w:rsidRPr="00AF753E" w:rsidRDefault="00CF750E" w:rsidP="00A83D48">
            <w:pPr>
              <w:widowControl/>
              <w:overflowPunct w:val="0"/>
              <w:adjustRightInd w:val="0"/>
              <w:jc w:val="right"/>
              <w:rPr>
                <w:rFonts w:ascii="標楷體" w:hAnsi="標楷體"/>
                <w:kern w:val="0"/>
                <w:sz w:val="18"/>
                <w:szCs w:val="18"/>
                <w:lang w:bidi="hi-IN"/>
              </w:rPr>
            </w:pPr>
            <w:r w:rsidRPr="00AF753E">
              <w:rPr>
                <w:rFonts w:ascii="標楷體" w:hAnsi="標楷體"/>
                <w:kern w:val="0"/>
                <w:sz w:val="18"/>
                <w:szCs w:val="18"/>
                <w:lang w:bidi="hi-IN"/>
              </w:rPr>
              <w:t xml:space="preserve"> 398</w:t>
            </w:r>
            <w:r w:rsidRPr="00AF753E">
              <w:rPr>
                <w:rFonts w:ascii="標楷體" w:hAnsi="標楷體" w:hint="eastAsia"/>
                <w:kern w:val="0"/>
                <w:sz w:val="18"/>
                <w:szCs w:val="18"/>
                <w:lang w:bidi="hi-IN"/>
              </w:rPr>
              <w:t>,</w:t>
            </w:r>
            <w:r w:rsidRPr="00AF753E">
              <w:rPr>
                <w:rFonts w:ascii="標楷體" w:hAnsi="標楷體"/>
                <w:kern w:val="0"/>
                <w:sz w:val="18"/>
                <w:szCs w:val="18"/>
                <w:lang w:bidi="hi-IN"/>
              </w:rPr>
              <w:t>346</w:t>
            </w:r>
            <w:r w:rsidRPr="00AF753E">
              <w:rPr>
                <w:rFonts w:ascii="標楷體" w:hAnsi="標楷體" w:hint="eastAsia"/>
                <w:kern w:val="0"/>
                <w:sz w:val="18"/>
                <w:szCs w:val="18"/>
                <w:lang w:bidi="hi-IN"/>
              </w:rPr>
              <w:t>,</w:t>
            </w:r>
            <w:r w:rsidRPr="00AF753E">
              <w:rPr>
                <w:rFonts w:ascii="標楷體" w:hAnsi="標楷體"/>
                <w:kern w:val="0"/>
                <w:sz w:val="18"/>
                <w:szCs w:val="18"/>
                <w:lang w:bidi="hi-IN"/>
              </w:rPr>
              <w:t xml:space="preserve">677 </w:t>
            </w:r>
          </w:p>
        </w:tc>
      </w:tr>
      <w:tr w:rsidR="00CF750E" w:rsidRPr="00AF753E" w:rsidTr="004D2912">
        <w:trPr>
          <w:trHeight w:val="300"/>
          <w:jc w:val="center"/>
        </w:trPr>
        <w:tc>
          <w:tcPr>
            <w:tcW w:w="837" w:type="dxa"/>
            <w:tcBorders>
              <w:top w:val="single" w:sz="6" w:space="0" w:color="auto"/>
              <w:left w:val="nil"/>
              <w:bottom w:val="single" w:sz="6" w:space="0" w:color="auto"/>
              <w:right w:val="single" w:sz="6" w:space="0" w:color="auto"/>
            </w:tcBorders>
            <w:vAlign w:val="bottom"/>
            <w:hideMark/>
          </w:tcPr>
          <w:p w:rsidR="00CF750E" w:rsidRPr="00AF753E" w:rsidRDefault="00CF750E" w:rsidP="00A83D48">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201</w:t>
            </w:r>
            <w:r w:rsidRPr="00AF753E">
              <w:rPr>
                <w:rFonts w:ascii="標楷體" w:hAnsi="標楷體" w:hint="eastAsia"/>
                <w:kern w:val="0"/>
                <w:sz w:val="18"/>
                <w:szCs w:val="18"/>
                <w:lang w:bidi="hi-IN"/>
              </w:rPr>
              <w:t>9</w:t>
            </w:r>
          </w:p>
          <w:p w:rsidR="00CF750E" w:rsidRPr="00AF753E" w:rsidRDefault="00CF750E" w:rsidP="00A83D48">
            <w:pPr>
              <w:widowControl/>
              <w:overflowPunct w:val="0"/>
              <w:adjustRightInd w:val="0"/>
              <w:jc w:val="center"/>
              <w:rPr>
                <w:rFonts w:ascii="標楷體" w:hAnsi="標楷體"/>
                <w:kern w:val="0"/>
                <w:sz w:val="18"/>
                <w:szCs w:val="18"/>
                <w:lang w:bidi="hi-IN"/>
              </w:rPr>
            </w:pPr>
            <w:r w:rsidRPr="00AF753E">
              <w:rPr>
                <w:rFonts w:ascii="標楷體" w:hAnsi="標楷體" w:hint="eastAsia"/>
                <w:kern w:val="0"/>
                <w:sz w:val="18"/>
                <w:szCs w:val="18"/>
                <w:lang w:bidi="hi-IN"/>
              </w:rPr>
              <w:t>(1-4)</w:t>
            </w:r>
          </w:p>
        </w:tc>
        <w:tc>
          <w:tcPr>
            <w:tcW w:w="914" w:type="dxa"/>
            <w:tcBorders>
              <w:top w:val="nil"/>
              <w:left w:val="single" w:sz="6" w:space="0" w:color="auto"/>
              <w:bottom w:val="nil"/>
              <w:right w:val="nil"/>
            </w:tcBorders>
            <w:vAlign w:val="center"/>
            <w:hideMark/>
          </w:tcPr>
          <w:p w:rsidR="00CF750E" w:rsidRPr="00AF753E" w:rsidRDefault="00CF750E" w:rsidP="00A83D48">
            <w:pPr>
              <w:widowControl/>
              <w:ind w:leftChars="-188" w:left="-451"/>
              <w:jc w:val="right"/>
              <w:rPr>
                <w:rFonts w:ascii="標楷體" w:hAnsi="標楷體" w:cs="新細明體"/>
                <w:kern w:val="0"/>
                <w:sz w:val="18"/>
                <w:szCs w:val="18"/>
              </w:rPr>
            </w:pPr>
            <w:r w:rsidRPr="00AF753E">
              <w:rPr>
                <w:rFonts w:ascii="標楷體" w:hAnsi="標楷體" w:cs="新細明體" w:hint="eastAsia"/>
                <w:kern w:val="0"/>
                <w:sz w:val="18"/>
                <w:szCs w:val="18"/>
              </w:rPr>
              <w:t xml:space="preserve">128,640 </w:t>
            </w:r>
          </w:p>
        </w:tc>
        <w:tc>
          <w:tcPr>
            <w:tcW w:w="1396" w:type="dxa"/>
            <w:tcBorders>
              <w:top w:val="nil"/>
              <w:left w:val="nil"/>
              <w:bottom w:val="nil"/>
              <w:right w:val="single" w:sz="4" w:space="0" w:color="auto"/>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2,954,111,606 </w:t>
            </w:r>
          </w:p>
        </w:tc>
        <w:tc>
          <w:tcPr>
            <w:tcW w:w="845" w:type="dxa"/>
            <w:tcBorders>
              <w:top w:val="nil"/>
              <w:left w:val="single" w:sz="4" w:space="0" w:color="auto"/>
              <w:bottom w:val="nil"/>
              <w:right w:val="nil"/>
            </w:tcBorders>
            <w:vAlign w:val="center"/>
            <w:hideMark/>
          </w:tcPr>
          <w:p w:rsidR="00CF750E" w:rsidRPr="00AF753E" w:rsidRDefault="00CF750E" w:rsidP="00A83D48">
            <w:pPr>
              <w:widowControl/>
              <w:ind w:leftChars="-34" w:left="-82" w:rightChars="35" w:right="84"/>
              <w:jc w:val="right"/>
              <w:rPr>
                <w:rFonts w:ascii="標楷體" w:hAnsi="標楷體" w:cs="新細明體"/>
                <w:kern w:val="0"/>
                <w:sz w:val="18"/>
                <w:szCs w:val="18"/>
              </w:rPr>
            </w:pPr>
            <w:r w:rsidRPr="00AF753E">
              <w:rPr>
                <w:rFonts w:ascii="標楷體" w:hAnsi="標楷體" w:cs="新細明體" w:hint="eastAsia"/>
                <w:kern w:val="0"/>
                <w:sz w:val="18"/>
                <w:szCs w:val="18"/>
              </w:rPr>
              <w:t>10,525</w:t>
            </w:r>
          </w:p>
        </w:tc>
        <w:tc>
          <w:tcPr>
            <w:tcW w:w="1350" w:type="dxa"/>
            <w:tcBorders>
              <w:top w:val="nil"/>
              <w:left w:val="nil"/>
              <w:bottom w:val="nil"/>
              <w:right w:val="single" w:sz="4" w:space="0" w:color="auto"/>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534,916,800 </w:t>
            </w:r>
          </w:p>
        </w:tc>
        <w:tc>
          <w:tcPr>
            <w:tcW w:w="900" w:type="dxa"/>
            <w:tcBorders>
              <w:top w:val="nil"/>
              <w:left w:val="single" w:sz="4" w:space="0" w:color="auto"/>
              <w:bottom w:val="nil"/>
              <w:right w:val="nil"/>
            </w:tcBorders>
            <w:vAlign w:val="center"/>
            <w:hideMark/>
          </w:tcPr>
          <w:p w:rsidR="00CF750E" w:rsidRPr="00AF753E" w:rsidRDefault="00CF750E" w:rsidP="00A83D48">
            <w:pPr>
              <w:widowControl/>
              <w:ind w:leftChars="-235" w:left="-564" w:rightChars="51" w:right="122"/>
              <w:jc w:val="right"/>
              <w:rPr>
                <w:rFonts w:ascii="標楷體" w:hAnsi="標楷體" w:cs="新細明體"/>
                <w:kern w:val="0"/>
                <w:sz w:val="18"/>
                <w:szCs w:val="18"/>
              </w:rPr>
            </w:pPr>
            <w:r w:rsidRPr="00AF753E">
              <w:rPr>
                <w:rFonts w:ascii="標楷體" w:hAnsi="標楷體" w:cs="新細明體" w:hint="eastAsia"/>
                <w:kern w:val="0"/>
                <w:sz w:val="18"/>
                <w:szCs w:val="18"/>
              </w:rPr>
              <w:t xml:space="preserve">5,869 </w:t>
            </w:r>
          </w:p>
        </w:tc>
        <w:tc>
          <w:tcPr>
            <w:tcW w:w="1275" w:type="dxa"/>
            <w:tcBorders>
              <w:top w:val="nil"/>
              <w:left w:val="nil"/>
              <w:bottom w:val="nil"/>
              <w:right w:val="single" w:sz="4" w:space="0" w:color="auto"/>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135,046,066 </w:t>
            </w:r>
          </w:p>
        </w:tc>
        <w:tc>
          <w:tcPr>
            <w:tcW w:w="991" w:type="dxa"/>
            <w:tcBorders>
              <w:top w:val="nil"/>
              <w:left w:val="single" w:sz="4" w:space="0" w:color="auto"/>
              <w:bottom w:val="nil"/>
              <w:right w:val="nil"/>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149,962 </w:t>
            </w:r>
          </w:p>
        </w:tc>
        <w:tc>
          <w:tcPr>
            <w:tcW w:w="1344" w:type="dxa"/>
            <w:tcBorders>
              <w:top w:val="nil"/>
              <w:left w:val="nil"/>
              <w:bottom w:val="nil"/>
              <w:right w:val="nil"/>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40,116,154 </w:t>
            </w:r>
          </w:p>
        </w:tc>
      </w:tr>
      <w:tr w:rsidR="00CF750E" w:rsidRPr="00AF753E" w:rsidTr="004D2912">
        <w:trPr>
          <w:trHeight w:val="300"/>
          <w:jc w:val="center"/>
        </w:trPr>
        <w:tc>
          <w:tcPr>
            <w:tcW w:w="837" w:type="dxa"/>
            <w:tcBorders>
              <w:top w:val="single" w:sz="6" w:space="0" w:color="auto"/>
              <w:left w:val="nil"/>
              <w:bottom w:val="single" w:sz="6" w:space="0" w:color="auto"/>
              <w:right w:val="single" w:sz="6" w:space="0" w:color="auto"/>
            </w:tcBorders>
            <w:vAlign w:val="center"/>
            <w:hideMark/>
          </w:tcPr>
          <w:p w:rsidR="00CF750E" w:rsidRPr="00AF753E" w:rsidRDefault="00CF750E" w:rsidP="00A83D48">
            <w:pPr>
              <w:widowControl/>
              <w:overflowPunct w:val="0"/>
              <w:adjustRightInd w:val="0"/>
              <w:jc w:val="center"/>
              <w:rPr>
                <w:rFonts w:ascii="標楷體" w:hAnsi="標楷體"/>
                <w:kern w:val="0"/>
                <w:sz w:val="18"/>
                <w:szCs w:val="18"/>
                <w:lang w:bidi="hi-IN"/>
              </w:rPr>
            </w:pPr>
            <w:r w:rsidRPr="00AF753E">
              <w:rPr>
                <w:rFonts w:ascii="標楷體" w:hAnsi="標楷體"/>
                <w:kern w:val="0"/>
                <w:sz w:val="18"/>
                <w:szCs w:val="18"/>
                <w:lang w:bidi="hi-IN"/>
              </w:rPr>
              <w:t>合計</w:t>
            </w:r>
          </w:p>
        </w:tc>
        <w:tc>
          <w:tcPr>
            <w:tcW w:w="914" w:type="dxa"/>
            <w:tcBorders>
              <w:top w:val="nil"/>
              <w:left w:val="single" w:sz="6" w:space="0" w:color="auto"/>
              <w:bottom w:val="single" w:sz="6" w:space="0" w:color="auto"/>
              <w:right w:val="nil"/>
            </w:tcBorders>
            <w:vAlign w:val="center"/>
            <w:hideMark/>
          </w:tcPr>
          <w:p w:rsidR="00CF750E" w:rsidRPr="00AF753E" w:rsidRDefault="00CF750E" w:rsidP="00A83D48">
            <w:pPr>
              <w:widowControl/>
              <w:ind w:leftChars="-188" w:left="-451"/>
              <w:jc w:val="right"/>
              <w:rPr>
                <w:rFonts w:ascii="標楷體" w:hAnsi="標楷體" w:cs="新細明體"/>
                <w:kern w:val="0"/>
                <w:sz w:val="18"/>
                <w:szCs w:val="18"/>
              </w:rPr>
            </w:pPr>
            <w:r w:rsidRPr="00AF753E">
              <w:rPr>
                <w:rFonts w:ascii="標楷體" w:hAnsi="標楷體" w:cs="新細明體" w:hint="eastAsia"/>
                <w:kern w:val="0"/>
                <w:sz w:val="18"/>
                <w:szCs w:val="18"/>
              </w:rPr>
              <w:t xml:space="preserve">1,160,527 </w:t>
            </w:r>
          </w:p>
        </w:tc>
        <w:tc>
          <w:tcPr>
            <w:tcW w:w="1396" w:type="dxa"/>
            <w:tcBorders>
              <w:top w:val="nil"/>
              <w:left w:val="nil"/>
              <w:bottom w:val="single" w:sz="6" w:space="0" w:color="auto"/>
              <w:right w:val="single" w:sz="4" w:space="0" w:color="auto"/>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26,452,674,756 </w:t>
            </w:r>
          </w:p>
        </w:tc>
        <w:tc>
          <w:tcPr>
            <w:tcW w:w="845" w:type="dxa"/>
            <w:tcBorders>
              <w:top w:val="nil"/>
              <w:left w:val="single" w:sz="4" w:space="0" w:color="auto"/>
              <w:bottom w:val="single" w:sz="6" w:space="0" w:color="auto"/>
              <w:right w:val="nil"/>
            </w:tcBorders>
            <w:vAlign w:val="center"/>
            <w:hideMark/>
          </w:tcPr>
          <w:p w:rsidR="00CF750E" w:rsidRPr="00AF753E" w:rsidRDefault="00CF750E" w:rsidP="00A83D48">
            <w:pPr>
              <w:widowControl/>
              <w:ind w:leftChars="-34" w:left="-82" w:rightChars="35" w:right="84"/>
              <w:jc w:val="right"/>
              <w:rPr>
                <w:rFonts w:ascii="標楷體" w:hAnsi="標楷體" w:cs="新細明體"/>
                <w:kern w:val="0"/>
                <w:sz w:val="18"/>
                <w:szCs w:val="18"/>
              </w:rPr>
            </w:pPr>
            <w:r w:rsidRPr="00AF753E">
              <w:rPr>
                <w:rFonts w:ascii="標楷體" w:hAnsi="標楷體" w:cs="新細明體" w:hint="eastAsia"/>
                <w:kern w:val="0"/>
                <w:sz w:val="18"/>
                <w:szCs w:val="18"/>
              </w:rPr>
              <w:t>104,926</w:t>
            </w:r>
          </w:p>
        </w:tc>
        <w:tc>
          <w:tcPr>
            <w:tcW w:w="1350" w:type="dxa"/>
            <w:tcBorders>
              <w:top w:val="nil"/>
              <w:left w:val="nil"/>
              <w:bottom w:val="single" w:sz="6" w:space="0" w:color="auto"/>
              <w:right w:val="single" w:sz="4" w:space="0" w:color="auto"/>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5,160,358,605 </w:t>
            </w:r>
          </w:p>
        </w:tc>
        <w:tc>
          <w:tcPr>
            <w:tcW w:w="900" w:type="dxa"/>
            <w:tcBorders>
              <w:top w:val="nil"/>
              <w:left w:val="single" w:sz="4" w:space="0" w:color="auto"/>
              <w:bottom w:val="single" w:sz="6" w:space="0" w:color="auto"/>
              <w:right w:val="nil"/>
            </w:tcBorders>
            <w:vAlign w:val="center"/>
            <w:hideMark/>
          </w:tcPr>
          <w:p w:rsidR="00CF750E" w:rsidRPr="00AF753E" w:rsidRDefault="00CF750E" w:rsidP="00A83D48">
            <w:pPr>
              <w:widowControl/>
              <w:ind w:leftChars="-235" w:left="-564" w:rightChars="51" w:right="122"/>
              <w:jc w:val="right"/>
              <w:rPr>
                <w:rFonts w:ascii="標楷體" w:hAnsi="標楷體" w:cs="新細明體"/>
                <w:kern w:val="0"/>
                <w:sz w:val="18"/>
                <w:szCs w:val="18"/>
              </w:rPr>
            </w:pPr>
            <w:r w:rsidRPr="00AF753E">
              <w:rPr>
                <w:rFonts w:ascii="標楷體" w:hAnsi="標楷體" w:cs="新細明體" w:hint="eastAsia"/>
                <w:kern w:val="0"/>
                <w:sz w:val="18"/>
                <w:szCs w:val="18"/>
              </w:rPr>
              <w:t xml:space="preserve">73,744 </w:t>
            </w:r>
          </w:p>
        </w:tc>
        <w:tc>
          <w:tcPr>
            <w:tcW w:w="1275" w:type="dxa"/>
            <w:tcBorders>
              <w:top w:val="nil"/>
              <w:left w:val="nil"/>
              <w:bottom w:val="single" w:sz="6" w:space="0" w:color="auto"/>
              <w:right w:val="single" w:sz="4" w:space="0" w:color="auto"/>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1,634,011,338 </w:t>
            </w:r>
          </w:p>
        </w:tc>
        <w:tc>
          <w:tcPr>
            <w:tcW w:w="991" w:type="dxa"/>
            <w:tcBorders>
              <w:top w:val="nil"/>
              <w:left w:val="single" w:sz="4" w:space="0" w:color="auto"/>
              <w:bottom w:val="single" w:sz="6" w:space="0" w:color="auto"/>
              <w:right w:val="nil"/>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1,779,123 </w:t>
            </w:r>
          </w:p>
        </w:tc>
        <w:tc>
          <w:tcPr>
            <w:tcW w:w="1344" w:type="dxa"/>
            <w:tcBorders>
              <w:top w:val="nil"/>
              <w:left w:val="nil"/>
              <w:bottom w:val="single" w:sz="6" w:space="0" w:color="auto"/>
              <w:right w:val="nil"/>
            </w:tcBorders>
            <w:vAlign w:val="center"/>
            <w:hideMark/>
          </w:tcPr>
          <w:p w:rsidR="00CF750E" w:rsidRPr="00AF753E" w:rsidRDefault="00CF750E" w:rsidP="00A83D48">
            <w:pPr>
              <w:widowControl/>
              <w:jc w:val="right"/>
              <w:rPr>
                <w:rFonts w:ascii="標楷體" w:hAnsi="標楷體" w:cs="新細明體"/>
                <w:kern w:val="0"/>
                <w:sz w:val="18"/>
                <w:szCs w:val="18"/>
              </w:rPr>
            </w:pPr>
            <w:r w:rsidRPr="00AF753E">
              <w:rPr>
                <w:rFonts w:ascii="標楷體" w:hAnsi="標楷體" w:cs="新細明體" w:hint="eastAsia"/>
                <w:kern w:val="0"/>
                <w:sz w:val="18"/>
                <w:szCs w:val="18"/>
              </w:rPr>
              <w:t xml:space="preserve">1,204,943,211 </w:t>
            </w:r>
          </w:p>
        </w:tc>
      </w:tr>
    </w:tbl>
    <w:p w:rsidR="00143976" w:rsidRPr="00AF753E" w:rsidRDefault="00143976" w:rsidP="00143976">
      <w:pPr>
        <w:tabs>
          <w:tab w:val="num" w:pos="360"/>
        </w:tabs>
        <w:overflowPunct w:val="0"/>
        <w:adjustRightInd w:val="0"/>
        <w:snapToGrid w:val="0"/>
        <w:ind w:left="1497" w:right="465" w:hanging="1693"/>
        <w:jc w:val="both"/>
        <w:rPr>
          <w:rFonts w:ascii="標楷體" w:hAnsi="標楷體"/>
          <w:kern w:val="0"/>
          <w:sz w:val="20"/>
          <w:szCs w:val="18"/>
          <w:lang w:bidi="hi-IN"/>
        </w:rPr>
      </w:pPr>
      <w:r w:rsidRPr="00AF753E">
        <w:rPr>
          <w:rFonts w:ascii="標楷體" w:hAnsi="標楷體"/>
          <w:kern w:val="0"/>
          <w:sz w:val="20"/>
          <w:szCs w:val="18"/>
          <w:lang w:bidi="hi-IN"/>
        </w:rPr>
        <w:t>資料來源：勞動部</w:t>
      </w:r>
    </w:p>
    <w:p w:rsidR="00143976" w:rsidRPr="00AF753E" w:rsidRDefault="00CF750E"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hint="eastAsia"/>
        </w:rPr>
        <w:t>就業保險法於2009年增列育嬰留職停薪津貼為保險給付項目。2016年至2019年4月，受惠人數共27萬8千人，核付件數共149萬8千件，金額共約285億9千萬元</w:t>
      </w:r>
      <w:r w:rsidR="00143976" w:rsidRPr="00AF753E">
        <w:rPr>
          <w:rFonts w:ascii="標楷體" w:hAnsi="標楷體" w:hint="eastAsia"/>
        </w:rPr>
        <w:t>。</w:t>
      </w:r>
      <w:r w:rsidRPr="00AF753E">
        <w:rPr>
          <w:rFonts w:ascii="標楷體" w:hAnsi="標楷體" w:hint="eastAsia"/>
          <w:bCs/>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194" w:name="_Toc434276084"/>
      <w:bookmarkStart w:id="195" w:name="_Toc440436913"/>
      <w:bookmarkStart w:id="196" w:name="_Toc13646019"/>
      <w:bookmarkStart w:id="197" w:name="_Toc434276083"/>
      <w:bookmarkStart w:id="198" w:name="_Toc434276079"/>
      <w:r w:rsidRPr="00AF753E">
        <w:rPr>
          <w:rFonts w:ascii="標楷體" w:hAnsi="標楷體" w:cs="Times New Roman" w:hint="eastAsia"/>
          <w:b/>
          <w:bCs/>
          <w:szCs w:val="24"/>
        </w:rPr>
        <w:t>其他保險</w:t>
      </w:r>
      <w:bookmarkEnd w:id="194"/>
      <w:bookmarkEnd w:id="195"/>
      <w:bookmarkEnd w:id="196"/>
    </w:p>
    <w:p w:rsidR="00402F0B" w:rsidRPr="00AF753E" w:rsidRDefault="00402F0B" w:rsidP="00402F0B">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szCs w:val="28"/>
        </w:rPr>
        <w:t>微型保險主要係提供經濟弱勢者或特定身分者基本之保險保障，以填補社會保險或社會救助機制不足之缺口，截至2018年3月之累計被保險人人數已達</w:t>
      </w:r>
      <w:r w:rsidRPr="00AF753E">
        <w:rPr>
          <w:rFonts w:ascii="標楷體" w:hAnsi="標楷體"/>
          <w:szCs w:val="28"/>
        </w:rPr>
        <w:t>649,007</w:t>
      </w:r>
      <w:r w:rsidRPr="00AF753E">
        <w:rPr>
          <w:rFonts w:ascii="標楷體" w:hAnsi="標楷體" w:hint="eastAsia"/>
          <w:szCs w:val="28"/>
        </w:rPr>
        <w:t>人，女性人數為</w:t>
      </w:r>
      <w:r w:rsidRPr="00AF753E">
        <w:rPr>
          <w:rFonts w:ascii="標楷體" w:hAnsi="標楷體"/>
          <w:szCs w:val="28"/>
        </w:rPr>
        <w:t>337,552</w:t>
      </w:r>
      <w:r w:rsidRPr="00AF753E">
        <w:rPr>
          <w:rFonts w:ascii="標楷體" w:hAnsi="標楷體" w:hint="eastAsia"/>
          <w:szCs w:val="28"/>
        </w:rPr>
        <w:t>人、男性人數為</w:t>
      </w:r>
      <w:r w:rsidRPr="00AF753E">
        <w:rPr>
          <w:rFonts w:ascii="標楷體" w:hAnsi="標楷體"/>
          <w:szCs w:val="28"/>
        </w:rPr>
        <w:t>311,455</w:t>
      </w:r>
      <w:r w:rsidRPr="00AF753E">
        <w:rPr>
          <w:rFonts w:ascii="標楷體" w:hAnsi="標楷體" w:hint="eastAsia"/>
          <w:szCs w:val="28"/>
        </w:rPr>
        <w:t>人，以主要之投保對象別而言，中低收入戶占全體被保險人人數</w:t>
      </w:r>
      <w:r w:rsidRPr="00AF753E">
        <w:rPr>
          <w:rFonts w:ascii="標楷體" w:hAnsi="標楷體"/>
          <w:szCs w:val="28"/>
        </w:rPr>
        <w:t>26.87</w:t>
      </w:r>
      <w:r w:rsidRPr="00AF753E">
        <w:rPr>
          <w:rFonts w:ascii="標楷體" w:hAnsi="標楷體" w:hint="eastAsia"/>
          <w:szCs w:val="28"/>
        </w:rPr>
        <w:t>％、原住民人數占</w:t>
      </w:r>
      <w:r w:rsidRPr="00AF753E">
        <w:rPr>
          <w:rFonts w:ascii="標楷體" w:hAnsi="標楷體"/>
          <w:szCs w:val="28"/>
        </w:rPr>
        <w:t>38.50</w:t>
      </w:r>
      <w:r w:rsidRPr="00AF753E">
        <w:rPr>
          <w:rFonts w:ascii="標楷體" w:hAnsi="標楷體" w:hint="eastAsia"/>
          <w:szCs w:val="28"/>
        </w:rPr>
        <w:t>％、身心障礙者占</w:t>
      </w:r>
      <w:r w:rsidRPr="00AF753E">
        <w:rPr>
          <w:rFonts w:ascii="標楷體" w:hAnsi="標楷體"/>
          <w:szCs w:val="28"/>
        </w:rPr>
        <w:t>10.92</w:t>
      </w:r>
      <w:r w:rsidRPr="00AF753E">
        <w:rPr>
          <w:rFonts w:ascii="標楷體" w:hAnsi="標楷體" w:hint="eastAsia"/>
          <w:szCs w:val="28"/>
        </w:rPr>
        <w:t>％。</w:t>
      </w:r>
      <w:r w:rsidR="00DB7C0A" w:rsidRPr="00AF753E">
        <w:rPr>
          <w:rFonts w:ascii="標楷體" w:hAnsi="標楷體" w:hint="eastAsia"/>
        </w:rPr>
        <w:t>（金管會）</w:t>
      </w:r>
    </w:p>
    <w:p w:rsidR="00402F0B" w:rsidRPr="00AF753E" w:rsidRDefault="00402F0B" w:rsidP="00402F0B">
      <w:pPr>
        <w:pStyle w:val="a8"/>
        <w:numPr>
          <w:ilvl w:val="0"/>
          <w:numId w:val="29"/>
        </w:numPr>
        <w:overflowPunct w:val="0"/>
        <w:spacing w:line="480" w:lineRule="exact"/>
        <w:ind w:leftChars="0"/>
        <w:jc w:val="both"/>
        <w:rPr>
          <w:rFonts w:ascii="標楷體" w:hAnsi="標楷體"/>
          <w:szCs w:val="28"/>
        </w:rPr>
      </w:pPr>
      <w:r w:rsidRPr="00AF753E">
        <w:rPr>
          <w:rFonts w:ascii="標楷體" w:hAnsi="標楷體" w:hint="eastAsia"/>
          <w:szCs w:val="28"/>
        </w:rPr>
        <w:t>商業年金保險及長期照護保險之有效契約件數：</w:t>
      </w:r>
      <w:r w:rsidRPr="00AF753E">
        <w:rPr>
          <w:rFonts w:ascii="標楷體" w:hAnsi="標楷體" w:hint="eastAsia"/>
        </w:rPr>
        <w:t>截至2018年度年金保險有效契約件數為</w:t>
      </w:r>
      <w:r w:rsidRPr="00AF753E">
        <w:rPr>
          <w:rFonts w:ascii="標楷體" w:hAnsi="標楷體" w:hint="eastAsia"/>
          <w:kern w:val="0"/>
          <w:szCs w:val="24"/>
        </w:rPr>
        <w:t>1,506,031</w:t>
      </w:r>
      <w:r w:rsidRPr="00AF753E">
        <w:rPr>
          <w:rFonts w:ascii="標楷體" w:hAnsi="標楷體" w:hint="eastAsia"/>
        </w:rPr>
        <w:t>件；截至2018年度長期照護保險有效契約件數為</w:t>
      </w:r>
      <w:r w:rsidRPr="00AF753E">
        <w:rPr>
          <w:rFonts w:ascii="標楷體" w:hAnsi="標楷體"/>
        </w:rPr>
        <w:t>667,431</w:t>
      </w:r>
      <w:r w:rsidRPr="00AF753E">
        <w:rPr>
          <w:rFonts w:ascii="標楷體" w:hAnsi="標楷體" w:hint="eastAsia"/>
        </w:rPr>
        <w:t>件</w:t>
      </w:r>
      <w:r w:rsidRPr="00AF753E">
        <w:rPr>
          <w:rFonts w:ascii="標楷體" w:hAnsi="標楷體" w:hint="eastAsia"/>
          <w:szCs w:val="28"/>
        </w:rPr>
        <w:t>。</w:t>
      </w:r>
      <w:r w:rsidR="00DB7C0A" w:rsidRPr="00AF753E">
        <w:rPr>
          <w:rFonts w:ascii="標楷體" w:hAnsi="標楷體" w:hint="eastAsia"/>
          <w:szCs w:val="28"/>
        </w:rPr>
        <w:t>（金管會）</w:t>
      </w:r>
    </w:p>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199" w:name="_Toc434276085"/>
      <w:bookmarkStart w:id="200" w:name="_Toc440436914"/>
      <w:bookmarkStart w:id="201" w:name="_Toc13646020"/>
      <w:bookmarkEnd w:id="197"/>
      <w:bookmarkEnd w:id="198"/>
      <w:r w:rsidRPr="00AF753E">
        <w:rPr>
          <w:rFonts w:ascii="標楷體" w:hAnsi="標楷體" w:cs="Times New Roman" w:hint="eastAsia"/>
          <w:b/>
          <w:bCs/>
          <w:szCs w:val="24"/>
        </w:rPr>
        <w:t>藏族照護</w:t>
      </w:r>
      <w:bookmarkEnd w:id="199"/>
      <w:bookmarkEnd w:id="200"/>
      <w:bookmarkEnd w:id="201"/>
    </w:p>
    <w:p w:rsidR="00143976" w:rsidRPr="00AF753E" w:rsidRDefault="00143976" w:rsidP="00685E27">
      <w:pPr>
        <w:pStyle w:val="a8"/>
        <w:numPr>
          <w:ilvl w:val="0"/>
          <w:numId w:val="29"/>
        </w:numPr>
        <w:overflowPunct w:val="0"/>
        <w:spacing w:line="480" w:lineRule="exact"/>
        <w:ind w:leftChars="0"/>
        <w:jc w:val="both"/>
        <w:rPr>
          <w:rFonts w:ascii="標楷體" w:hAnsi="標楷體"/>
          <w:strike/>
        </w:rPr>
      </w:pPr>
      <w:r w:rsidRPr="00AF753E">
        <w:rPr>
          <w:rFonts w:ascii="標楷體" w:hAnsi="標楷體" w:hint="eastAsia"/>
          <w:strike/>
        </w:rPr>
        <w:t>參見經社文公約初次國家報告第165點。</w:t>
      </w:r>
    </w:p>
    <w:p w:rsidR="001F5979" w:rsidRPr="00AF753E" w:rsidRDefault="001F5979" w:rsidP="00FD5494">
      <w:pPr>
        <w:pStyle w:val="a8"/>
        <w:numPr>
          <w:ilvl w:val="1"/>
          <w:numId w:val="51"/>
        </w:numPr>
        <w:overflowPunct w:val="0"/>
        <w:spacing w:line="480" w:lineRule="exact"/>
        <w:ind w:leftChars="0"/>
        <w:jc w:val="both"/>
        <w:rPr>
          <w:rFonts w:ascii="標楷體" w:hAnsi="標楷體"/>
          <w:strike/>
        </w:rPr>
      </w:pPr>
      <w:r w:rsidRPr="00AF753E">
        <w:rPr>
          <w:rFonts w:ascii="標楷體" w:hAnsi="標楷體" w:hint="eastAsia"/>
          <w:szCs w:val="24"/>
        </w:rPr>
        <w:t>有關保障國內蒙藏人士權益部分，將持續辦理有關國內蒙藏族之聯繫輔導工作，並協助蒙藏族青少年教育就學，保存其本族文化與習俗。</w:t>
      </w:r>
      <w:r w:rsidR="00DB7C0A" w:rsidRPr="00AF753E">
        <w:rPr>
          <w:rFonts w:ascii="標楷體" w:hAnsi="標楷體" w:hint="eastAsia"/>
          <w:szCs w:val="24"/>
        </w:rPr>
        <w:t>（文化部）</w:t>
      </w:r>
    </w:p>
    <w:p w:rsidR="00F30A59" w:rsidRPr="00AF753E" w:rsidRDefault="00F30A59" w:rsidP="00F30A59">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鑑於部分在臺蒙藏族已逐漸融入本地社會，除將過往提供之生活補助、急難救助等措施，部分轉由社福體系接手外，考量仍有為數不少之在臺藏族因語言、文化隔閡，求職不易，又缺乏人際支援網絡，對自身問題的解決能力與可運用之資源明顯不足，且非現有社福體系能夠提供渠等所需，蒙藏文化中心將仍秉持尊重與扶持立場，除針對急難者提供經濟上之緊急協助外，亦將賡續落實輔導照顧政策，透過財團法人蒙藏基金會結合專業社工辦理「在臺居留藏人子女教育及急難救助專款專戶」及「在臺藏胞及居留藏人關懷專案」，對在臺弱勢藏族家庭提供生活、教育、醫療、就業與緊急救助等各項輔導與補助。</w:t>
      </w:r>
      <w:r w:rsidR="00DB7C0A" w:rsidRPr="00AF753E">
        <w:rPr>
          <w:rFonts w:ascii="標楷體" w:hAnsi="標楷體" w:hint="eastAsia"/>
          <w:szCs w:val="24"/>
        </w:rPr>
        <w:t>（文化部）</w:t>
      </w:r>
    </w:p>
    <w:p w:rsidR="00F30A59" w:rsidRPr="00AF753E" w:rsidRDefault="00F30A59" w:rsidP="00F30A59">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szCs w:val="24"/>
        </w:rPr>
        <w:t>因蒙藏族有其特殊語言、文化與風俗習慣，蒙藏文化中心將繼續對在臺蒙藏學生開辦蒙藏語文班、舉辦蒙藏族傳統節慶活動，以傳揚蒙藏族傳統文化。</w:t>
      </w:r>
      <w:r w:rsidR="00DB7C0A" w:rsidRPr="00AF753E">
        <w:rPr>
          <w:rFonts w:ascii="標楷體" w:hAnsi="標楷體" w:hint="eastAsia"/>
          <w:szCs w:val="24"/>
        </w:rPr>
        <w:t>（文化部）</w:t>
      </w:r>
    </w:p>
    <w:p w:rsidR="006D5DFE" w:rsidRPr="00AF753E" w:rsidRDefault="006D5DFE" w:rsidP="006D5DFE">
      <w:pPr>
        <w:pStyle w:val="a8"/>
        <w:numPr>
          <w:ilvl w:val="0"/>
          <w:numId w:val="29"/>
        </w:numPr>
        <w:overflowPunct w:val="0"/>
        <w:spacing w:line="480" w:lineRule="exact"/>
        <w:ind w:leftChars="0"/>
        <w:jc w:val="both"/>
        <w:rPr>
          <w:rFonts w:ascii="標楷體" w:hAnsi="標楷體"/>
          <w:b/>
          <w:strike/>
          <w:szCs w:val="24"/>
        </w:rPr>
      </w:pPr>
      <w:r w:rsidRPr="00AF753E">
        <w:rPr>
          <w:rFonts w:ascii="標楷體" w:hAnsi="標楷體" w:hint="eastAsia"/>
          <w:strike/>
        </w:rPr>
        <w:t>考量國人藏族配偶家庭團聚之需要，行政院於</w:t>
      </w:r>
      <w:r w:rsidRPr="00AF753E">
        <w:rPr>
          <w:rFonts w:ascii="標楷體" w:hAnsi="標楷體"/>
          <w:strike/>
        </w:rPr>
        <w:t>2012</w:t>
      </w:r>
      <w:r w:rsidRPr="00AF753E">
        <w:rPr>
          <w:rFonts w:ascii="標楷體" w:hAnsi="標楷體" w:hint="eastAsia"/>
          <w:strike/>
        </w:rPr>
        <w:t>年</w:t>
      </w:r>
      <w:r w:rsidRPr="00AF753E">
        <w:rPr>
          <w:rFonts w:ascii="標楷體" w:hAnsi="標楷體"/>
          <w:strike/>
        </w:rPr>
        <w:t>7</w:t>
      </w:r>
      <w:r w:rsidRPr="00AF753E">
        <w:rPr>
          <w:rFonts w:ascii="標楷體" w:hAnsi="標楷體" w:hint="eastAsia"/>
          <w:strike/>
        </w:rPr>
        <w:t>月核定持印度旅行證之國人 藏族配偶申請居留聯合審查處理原則，並於</w:t>
      </w:r>
      <w:r w:rsidRPr="00AF753E">
        <w:rPr>
          <w:rFonts w:ascii="標楷體" w:hAnsi="標楷體"/>
          <w:strike/>
        </w:rPr>
        <w:t>2013</w:t>
      </w:r>
      <w:r w:rsidRPr="00AF753E">
        <w:rPr>
          <w:rFonts w:ascii="標楷體" w:hAnsi="標楷體" w:hint="eastAsia"/>
          <w:strike/>
        </w:rPr>
        <w:t>及</w:t>
      </w:r>
      <w:r w:rsidRPr="00AF753E">
        <w:rPr>
          <w:rFonts w:ascii="標楷體" w:hAnsi="標楷體"/>
          <w:strike/>
        </w:rPr>
        <w:t>2014</w:t>
      </w:r>
      <w:r w:rsidRPr="00AF753E">
        <w:rPr>
          <w:rFonts w:ascii="標楷體" w:hAnsi="標楷體" w:hint="eastAsia"/>
          <w:strike/>
        </w:rPr>
        <w:t>年經</w:t>
      </w:r>
      <w:r w:rsidRPr="00AF753E">
        <w:rPr>
          <w:rFonts w:ascii="標楷體" w:hAnsi="標楷體"/>
          <w:strike/>
        </w:rPr>
        <w:t>2</w:t>
      </w:r>
      <w:r w:rsidRPr="00AF753E">
        <w:rPr>
          <w:rFonts w:ascii="標楷體" w:hAnsi="標楷體" w:hint="eastAsia"/>
          <w:strike/>
        </w:rPr>
        <w:t>次修正該原則，放寬居留條件，取消育有子女者停留年限規定。</w:t>
      </w:r>
      <w:r w:rsidR="00DB7C0A" w:rsidRPr="00AF753E">
        <w:rPr>
          <w:rFonts w:ascii="標楷體" w:hAnsi="標楷體" w:hint="eastAsia"/>
          <w:szCs w:val="24"/>
        </w:rPr>
        <w:t>（文化部）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202" w:name="_Toc434276086"/>
      <w:bookmarkStart w:id="203" w:name="_Toc438542958"/>
      <w:bookmarkStart w:id="204" w:name="_Toc440436915"/>
      <w:bookmarkStart w:id="205" w:name="_Toc13646021"/>
      <w:r w:rsidRPr="00AF753E">
        <w:rPr>
          <w:rFonts w:ascii="標楷體" w:hAnsi="標楷體" w:cs="Times New Roman" w:hint="eastAsia"/>
          <w:b/>
          <w:bCs/>
          <w:kern w:val="52"/>
          <w:sz w:val="28"/>
          <w:szCs w:val="28"/>
        </w:rPr>
        <w:t>第10條</w:t>
      </w:r>
      <w:bookmarkEnd w:id="202"/>
      <w:bookmarkEnd w:id="203"/>
      <w:bookmarkEnd w:id="204"/>
      <w:bookmarkEnd w:id="205"/>
    </w:p>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206" w:name="_Toc434276087"/>
      <w:bookmarkStart w:id="207" w:name="_Toc440436916"/>
      <w:bookmarkStart w:id="208" w:name="_Toc13646022"/>
      <w:r w:rsidRPr="00AF753E">
        <w:rPr>
          <w:rFonts w:ascii="標楷體" w:hAnsi="標楷體" w:cs="Times New Roman"/>
          <w:b/>
          <w:bCs/>
          <w:szCs w:val="24"/>
        </w:rPr>
        <w:t>自主決定婚姻</w:t>
      </w:r>
      <w:bookmarkEnd w:id="206"/>
      <w:bookmarkEnd w:id="207"/>
      <w:bookmarkEnd w:id="208"/>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strike/>
          <w:kern w:val="0"/>
          <w:szCs w:val="24"/>
        </w:rPr>
      </w:pPr>
      <w:r w:rsidRPr="00AF753E">
        <w:rPr>
          <w:rFonts w:ascii="標楷體" w:hAnsi="標楷體" w:cs="新細明體" w:hint="eastAsia"/>
          <w:strike/>
          <w:kern w:val="0"/>
          <w:szCs w:val="24"/>
        </w:rPr>
        <w:t>參見經社文公約初次國家報告第166點。</w:t>
      </w:r>
    </w:p>
    <w:p w:rsidR="001C324C" w:rsidRPr="00AF753E" w:rsidRDefault="001C324C" w:rsidP="00685E27">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rPr>
        <w:t>按民法第972條及第982條規定，婚約應由男女當事人自行訂定，結婚應以書面為之，有2人以上證人之簽名，並應由雙方當事人向戶政機關為結婚之登記。次按戶籍法第33條第1項規定，結婚登記，以雙方當事人為申請人。故當事人係基於自由意志始至戶政事務所辦理結婚登記。另國人與東南亞及特定國家外籍人士結婚，依據外交部審查機制，須先完成其原屬國法定結婚程式，並通過駐外館處面談後，再持憑經駐外館處驗證之結婚文件回國內戶政機關辦理結婚登記。至未成年人訂定婚約及申請結婚登記均應得經其法定代理人同意，由結婚雙方當事人親自向戶政事務所為之。經統計，有關中華民國18歲以下少女結婚件數統計表如表</w:t>
      </w:r>
      <w:r w:rsidR="001D4D3A" w:rsidRPr="00AF753E">
        <w:rPr>
          <w:rFonts w:ascii="標楷體" w:hAnsi="標楷體" w:cs="Times New Roman" w:hint="eastAsia"/>
        </w:rPr>
        <w:t>4</w:t>
      </w:r>
      <w:r w:rsidR="005C307D" w:rsidRPr="00AF753E">
        <w:rPr>
          <w:rFonts w:ascii="標楷體" w:hAnsi="標楷體" w:cs="Times New Roman" w:hint="eastAsia"/>
        </w:rPr>
        <w:t>7</w:t>
      </w:r>
      <w:r w:rsidRPr="00AF753E">
        <w:rPr>
          <w:rFonts w:ascii="標楷體" w:hAnsi="標楷體" w:cs="Times New Roman"/>
        </w:rPr>
        <w:t>。</w:t>
      </w:r>
      <w:r w:rsidR="00FB171A" w:rsidRPr="00AF753E">
        <w:rPr>
          <w:rFonts w:ascii="標楷體" w:hAnsi="標楷體" w:hint="eastAsia"/>
          <w:szCs w:val="24"/>
        </w:rPr>
        <w:t>（內政部）</w:t>
      </w:r>
    </w:p>
    <w:p w:rsidR="00256A63" w:rsidRPr="00AF753E" w:rsidRDefault="00256A63" w:rsidP="00256A63">
      <w:pPr>
        <w:pStyle w:val="ac"/>
        <w:adjustRightInd w:val="0"/>
        <w:spacing w:beforeLines="40" w:before="144" w:line="480" w:lineRule="exact"/>
        <w:jc w:val="center"/>
        <w:rPr>
          <w:rFonts w:ascii="Times New Roman" w:eastAsia="標楷體" w:hAnsi="Times New Roman"/>
          <w:b/>
          <w:bCs/>
          <w:sz w:val="24"/>
          <w:szCs w:val="24"/>
        </w:rPr>
      </w:pPr>
      <w:r w:rsidRPr="00AF753E">
        <w:rPr>
          <w:rFonts w:ascii="Times New Roman" w:eastAsia="標楷體" w:hAnsi="Times New Roman"/>
          <w:b/>
          <w:bCs/>
          <w:sz w:val="24"/>
          <w:szCs w:val="24"/>
        </w:rPr>
        <w:t>表</w:t>
      </w:r>
      <w:r w:rsidR="001D4D3A" w:rsidRPr="00AF753E">
        <w:rPr>
          <w:rFonts w:ascii="Times New Roman" w:eastAsia="標楷體" w:hAnsi="Times New Roman" w:hint="eastAsia"/>
          <w:b/>
          <w:bCs/>
          <w:sz w:val="24"/>
          <w:szCs w:val="24"/>
        </w:rPr>
        <w:t>4</w:t>
      </w:r>
      <w:r w:rsidR="005C307D" w:rsidRPr="00AF753E">
        <w:rPr>
          <w:rFonts w:ascii="Times New Roman" w:eastAsia="標楷體" w:hAnsi="Times New Roman" w:hint="eastAsia"/>
          <w:b/>
          <w:bCs/>
          <w:sz w:val="24"/>
          <w:szCs w:val="24"/>
        </w:rPr>
        <w:t>7</w:t>
      </w:r>
      <w:r w:rsidRPr="00AF753E">
        <w:rPr>
          <w:rFonts w:ascii="Times New Roman" w:eastAsia="標楷體" w:hAnsi="Times New Roman"/>
          <w:b/>
          <w:bCs/>
          <w:sz w:val="24"/>
          <w:szCs w:val="24"/>
        </w:rPr>
        <w:t xml:space="preserve">　</w:t>
      </w:r>
      <w:r w:rsidRPr="00AF753E">
        <w:rPr>
          <w:rFonts w:ascii="Times New Roman" w:eastAsia="標楷體" w:hAnsi="Times New Roman"/>
          <w:b/>
          <w:bCs/>
          <w:sz w:val="24"/>
          <w:szCs w:val="24"/>
        </w:rPr>
        <w:t>2015</w:t>
      </w:r>
      <w:r w:rsidRPr="00AF753E">
        <w:rPr>
          <w:rFonts w:ascii="Times New Roman" w:eastAsia="標楷體" w:hAnsi="Times New Roman"/>
          <w:b/>
          <w:bCs/>
          <w:sz w:val="24"/>
          <w:szCs w:val="24"/>
        </w:rPr>
        <w:t>年至</w:t>
      </w:r>
      <w:r w:rsidRPr="00AF753E">
        <w:rPr>
          <w:rFonts w:ascii="Times New Roman" w:eastAsia="標楷體" w:hAnsi="Times New Roman"/>
          <w:b/>
          <w:bCs/>
          <w:sz w:val="24"/>
          <w:szCs w:val="24"/>
        </w:rPr>
        <w:t>2018</w:t>
      </w:r>
      <w:r w:rsidRPr="00AF753E">
        <w:rPr>
          <w:rFonts w:ascii="Times New Roman" w:eastAsia="標楷體" w:hAnsi="Times New Roman"/>
          <w:b/>
          <w:bCs/>
          <w:sz w:val="24"/>
          <w:szCs w:val="24"/>
        </w:rPr>
        <w:t>年</w:t>
      </w:r>
      <w:r w:rsidRPr="00AF753E">
        <w:rPr>
          <w:rFonts w:ascii="Times New Roman" w:eastAsia="標楷體" w:hAnsi="Times New Roman"/>
          <w:b/>
          <w:bCs/>
          <w:sz w:val="24"/>
          <w:szCs w:val="24"/>
        </w:rPr>
        <w:t>18</w:t>
      </w:r>
      <w:r w:rsidRPr="00AF753E">
        <w:rPr>
          <w:rFonts w:ascii="Times New Roman" w:eastAsia="標楷體" w:hAnsi="Times New Roman"/>
          <w:b/>
          <w:bCs/>
          <w:sz w:val="24"/>
          <w:szCs w:val="24"/>
        </w:rPr>
        <w:t>歲以下之少女結婚統計</w:t>
      </w:r>
    </w:p>
    <w:p w:rsidR="00256A63" w:rsidRPr="00AF753E" w:rsidRDefault="001D4D3A" w:rsidP="001D4D3A">
      <w:pPr>
        <w:tabs>
          <w:tab w:val="num" w:pos="720"/>
        </w:tabs>
        <w:adjustRightInd w:val="0"/>
        <w:ind w:rightChars="100" w:right="240"/>
        <w:jc w:val="center"/>
        <w:rPr>
          <w:rFonts w:ascii="Times New Roman" w:hAnsi="Times New Roman" w:cs="Times New Roman"/>
          <w:sz w:val="20"/>
          <w:szCs w:val="20"/>
        </w:rPr>
      </w:pPr>
      <w:r w:rsidRPr="00AF753E">
        <w:rPr>
          <w:rFonts w:ascii="Times New Roman" w:hAnsi="Times New Roman" w:cs="Times New Roman" w:hint="eastAsia"/>
          <w:sz w:val="20"/>
          <w:szCs w:val="20"/>
        </w:rPr>
        <w:t xml:space="preserve">                                                                      </w:t>
      </w:r>
      <w:r w:rsidR="00256A63" w:rsidRPr="00AF753E">
        <w:rPr>
          <w:rFonts w:ascii="Times New Roman" w:hAnsi="Times New Roman" w:cs="Times New Roman"/>
          <w:sz w:val="20"/>
          <w:szCs w:val="20"/>
        </w:rPr>
        <w:t>單位：件</w:t>
      </w:r>
    </w:p>
    <w:tbl>
      <w:tblPr>
        <w:tblW w:w="3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1255"/>
        <w:gridCol w:w="1254"/>
        <w:gridCol w:w="1254"/>
        <w:gridCol w:w="1252"/>
      </w:tblGrid>
      <w:tr w:rsidR="00256A63" w:rsidRPr="00AF753E" w:rsidTr="0083747E">
        <w:trPr>
          <w:trHeight w:val="520"/>
          <w:jc w:val="center"/>
        </w:trPr>
        <w:tc>
          <w:tcPr>
            <w:tcW w:w="1716" w:type="pct"/>
            <w:tcBorders>
              <w:left w:val="nil"/>
              <w:tl2br w:val="single" w:sz="4" w:space="0" w:color="auto"/>
            </w:tcBorders>
            <w:vAlign w:val="center"/>
          </w:tcPr>
          <w:p w:rsidR="00256A63" w:rsidRPr="00AF753E" w:rsidRDefault="00256A63" w:rsidP="0083747E">
            <w:pPr>
              <w:pStyle w:val="00"/>
              <w:tabs>
                <w:tab w:val="num" w:pos="720"/>
              </w:tabs>
              <w:adjustRightInd w:val="0"/>
              <w:jc w:val="right"/>
            </w:pPr>
            <w:r w:rsidRPr="00AF753E">
              <w:t>年別</w:t>
            </w:r>
          </w:p>
          <w:p w:rsidR="00256A63" w:rsidRPr="00AF753E" w:rsidRDefault="00256A63" w:rsidP="0083747E">
            <w:pPr>
              <w:pStyle w:val="00"/>
              <w:tabs>
                <w:tab w:val="num" w:pos="720"/>
              </w:tabs>
              <w:adjustRightInd w:val="0"/>
            </w:pPr>
            <w:r w:rsidRPr="00AF753E">
              <w:t>項目別</w:t>
            </w:r>
          </w:p>
        </w:tc>
        <w:tc>
          <w:tcPr>
            <w:tcW w:w="821" w:type="pct"/>
            <w:tcBorders>
              <w:left w:val="single" w:sz="4" w:space="0" w:color="auto"/>
              <w:bottom w:val="single" w:sz="4" w:space="0" w:color="auto"/>
            </w:tcBorders>
            <w:vAlign w:val="center"/>
          </w:tcPr>
          <w:p w:rsidR="00256A63" w:rsidRPr="00AF753E" w:rsidRDefault="00256A63" w:rsidP="0083747E">
            <w:pPr>
              <w:tabs>
                <w:tab w:val="num" w:pos="720"/>
              </w:tabs>
              <w:adjustRightInd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2015</w:t>
            </w:r>
          </w:p>
        </w:tc>
        <w:tc>
          <w:tcPr>
            <w:tcW w:w="821" w:type="pct"/>
            <w:tcBorders>
              <w:left w:val="single" w:sz="4" w:space="0" w:color="auto"/>
              <w:bottom w:val="single" w:sz="4" w:space="0" w:color="auto"/>
            </w:tcBorders>
            <w:vAlign w:val="center"/>
          </w:tcPr>
          <w:p w:rsidR="00256A63" w:rsidRPr="00AF753E" w:rsidRDefault="00256A63" w:rsidP="0083747E">
            <w:pPr>
              <w:tabs>
                <w:tab w:val="num" w:pos="720"/>
              </w:tabs>
              <w:adjustRightInd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2016</w:t>
            </w:r>
          </w:p>
        </w:tc>
        <w:tc>
          <w:tcPr>
            <w:tcW w:w="821" w:type="pct"/>
            <w:tcBorders>
              <w:left w:val="single" w:sz="4" w:space="0" w:color="auto"/>
              <w:bottom w:val="single" w:sz="4" w:space="0" w:color="auto"/>
            </w:tcBorders>
            <w:vAlign w:val="center"/>
          </w:tcPr>
          <w:p w:rsidR="00256A63" w:rsidRPr="00AF753E" w:rsidRDefault="00256A63" w:rsidP="0083747E">
            <w:pPr>
              <w:tabs>
                <w:tab w:val="num" w:pos="720"/>
              </w:tabs>
              <w:adjustRightInd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2017</w:t>
            </w:r>
          </w:p>
        </w:tc>
        <w:tc>
          <w:tcPr>
            <w:tcW w:w="820" w:type="pct"/>
            <w:tcBorders>
              <w:left w:val="single" w:sz="4" w:space="0" w:color="auto"/>
              <w:bottom w:val="single" w:sz="4" w:space="0" w:color="auto"/>
              <w:right w:val="nil"/>
            </w:tcBorders>
            <w:vAlign w:val="center"/>
          </w:tcPr>
          <w:p w:rsidR="00256A63" w:rsidRPr="00AF753E" w:rsidRDefault="00256A63" w:rsidP="0083747E">
            <w:pPr>
              <w:tabs>
                <w:tab w:val="num" w:pos="720"/>
              </w:tabs>
              <w:adjustRightInd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2018</w:t>
            </w:r>
          </w:p>
        </w:tc>
      </w:tr>
      <w:tr w:rsidR="00256A63" w:rsidRPr="00AF753E" w:rsidTr="0083747E">
        <w:trPr>
          <w:trHeight w:val="20"/>
          <w:jc w:val="center"/>
        </w:trPr>
        <w:tc>
          <w:tcPr>
            <w:tcW w:w="1716" w:type="pct"/>
            <w:tcBorders>
              <w:left w:val="nil"/>
            </w:tcBorders>
            <w:vAlign w:val="center"/>
          </w:tcPr>
          <w:p w:rsidR="00256A63" w:rsidRPr="00AF753E" w:rsidRDefault="00256A63" w:rsidP="0083747E">
            <w:pPr>
              <w:pStyle w:val="00"/>
              <w:tabs>
                <w:tab w:val="num" w:pos="720"/>
              </w:tabs>
              <w:adjustRightInd w:val="0"/>
              <w:jc w:val="left"/>
            </w:pPr>
            <w:r w:rsidRPr="00AF753E">
              <w:t>18</w:t>
            </w:r>
            <w:r w:rsidRPr="00AF753E">
              <w:t>歲以下少女結婚件數</w:t>
            </w:r>
          </w:p>
        </w:tc>
        <w:tc>
          <w:tcPr>
            <w:tcW w:w="821" w:type="pct"/>
            <w:tcBorders>
              <w:left w:val="single" w:sz="4" w:space="0" w:color="auto"/>
              <w:bottom w:val="nil"/>
              <w:right w:val="nil"/>
            </w:tcBorders>
            <w:vAlign w:val="center"/>
          </w:tcPr>
          <w:p w:rsidR="00256A63" w:rsidRPr="00AF753E" w:rsidRDefault="00256A63" w:rsidP="0083747E">
            <w:pPr>
              <w:tabs>
                <w:tab w:val="num" w:pos="720"/>
              </w:tabs>
              <w:adjustRightInd w:val="0"/>
              <w:ind w:right="204"/>
              <w:jc w:val="right"/>
              <w:rPr>
                <w:rFonts w:ascii="Times New Roman" w:hAnsi="Times New Roman" w:cs="Times New Roman"/>
                <w:kern w:val="0"/>
                <w:sz w:val="20"/>
                <w:szCs w:val="20"/>
              </w:rPr>
            </w:pPr>
            <w:r w:rsidRPr="00AF753E">
              <w:rPr>
                <w:rFonts w:ascii="Times New Roman" w:hAnsi="Times New Roman" w:cs="Times New Roman"/>
                <w:kern w:val="0"/>
                <w:sz w:val="20"/>
                <w:szCs w:val="20"/>
              </w:rPr>
              <w:t>1,575</w:t>
            </w:r>
          </w:p>
        </w:tc>
        <w:tc>
          <w:tcPr>
            <w:tcW w:w="821" w:type="pct"/>
            <w:tcBorders>
              <w:left w:val="nil"/>
              <w:bottom w:val="nil"/>
              <w:right w:val="nil"/>
            </w:tcBorders>
            <w:vAlign w:val="center"/>
          </w:tcPr>
          <w:p w:rsidR="00256A63" w:rsidRPr="00AF753E" w:rsidRDefault="00256A63" w:rsidP="0083747E">
            <w:pPr>
              <w:tabs>
                <w:tab w:val="num" w:pos="720"/>
              </w:tabs>
              <w:adjustRightInd w:val="0"/>
              <w:ind w:right="104"/>
              <w:jc w:val="right"/>
              <w:rPr>
                <w:rFonts w:ascii="Times New Roman" w:hAnsi="Times New Roman" w:cs="Times New Roman"/>
                <w:kern w:val="0"/>
                <w:sz w:val="20"/>
                <w:szCs w:val="20"/>
              </w:rPr>
            </w:pPr>
            <w:r w:rsidRPr="00AF753E">
              <w:rPr>
                <w:rFonts w:ascii="Times New Roman" w:hAnsi="Times New Roman" w:cs="Times New Roman"/>
                <w:kern w:val="0"/>
                <w:sz w:val="20"/>
                <w:szCs w:val="20"/>
              </w:rPr>
              <w:t>1,526</w:t>
            </w:r>
          </w:p>
        </w:tc>
        <w:tc>
          <w:tcPr>
            <w:tcW w:w="821" w:type="pct"/>
            <w:tcBorders>
              <w:left w:val="nil"/>
              <w:bottom w:val="nil"/>
              <w:right w:val="nil"/>
            </w:tcBorders>
            <w:vAlign w:val="center"/>
          </w:tcPr>
          <w:p w:rsidR="00256A63" w:rsidRPr="00AF753E" w:rsidRDefault="00256A63" w:rsidP="0083747E">
            <w:pPr>
              <w:tabs>
                <w:tab w:val="num" w:pos="720"/>
              </w:tabs>
              <w:adjustRightInd w:val="0"/>
              <w:ind w:right="104"/>
              <w:jc w:val="right"/>
              <w:rPr>
                <w:rFonts w:ascii="Times New Roman" w:hAnsi="Times New Roman" w:cs="Times New Roman"/>
                <w:kern w:val="0"/>
                <w:sz w:val="20"/>
                <w:szCs w:val="20"/>
              </w:rPr>
            </w:pPr>
            <w:r w:rsidRPr="00AF753E">
              <w:rPr>
                <w:rFonts w:ascii="Times New Roman" w:hAnsi="Times New Roman" w:cs="Times New Roman"/>
                <w:kern w:val="0"/>
                <w:sz w:val="20"/>
                <w:szCs w:val="20"/>
              </w:rPr>
              <w:t>1,512</w:t>
            </w:r>
          </w:p>
        </w:tc>
        <w:tc>
          <w:tcPr>
            <w:tcW w:w="820" w:type="pct"/>
            <w:tcBorders>
              <w:left w:val="nil"/>
              <w:bottom w:val="nil"/>
              <w:right w:val="nil"/>
            </w:tcBorders>
          </w:tcPr>
          <w:p w:rsidR="00256A63" w:rsidRPr="00AF753E" w:rsidRDefault="00256A63" w:rsidP="0083747E">
            <w:pPr>
              <w:tabs>
                <w:tab w:val="num" w:pos="720"/>
              </w:tabs>
              <w:adjustRightInd w:val="0"/>
              <w:ind w:right="104"/>
              <w:jc w:val="right"/>
              <w:rPr>
                <w:rFonts w:ascii="Times New Roman" w:hAnsi="Times New Roman" w:cs="Times New Roman"/>
                <w:kern w:val="0"/>
                <w:sz w:val="20"/>
                <w:szCs w:val="20"/>
              </w:rPr>
            </w:pPr>
            <w:r w:rsidRPr="00AF753E">
              <w:rPr>
                <w:rFonts w:ascii="Times New Roman" w:hAnsi="Times New Roman" w:cs="Times New Roman"/>
                <w:kern w:val="0"/>
                <w:sz w:val="20"/>
                <w:szCs w:val="20"/>
              </w:rPr>
              <w:t>1,457</w:t>
            </w:r>
          </w:p>
        </w:tc>
      </w:tr>
      <w:tr w:rsidR="00256A63" w:rsidRPr="00AF753E" w:rsidTr="0083747E">
        <w:trPr>
          <w:trHeight w:val="20"/>
          <w:jc w:val="center"/>
        </w:trPr>
        <w:tc>
          <w:tcPr>
            <w:tcW w:w="1716" w:type="pct"/>
            <w:tcBorders>
              <w:left w:val="nil"/>
            </w:tcBorders>
            <w:vAlign w:val="center"/>
          </w:tcPr>
          <w:p w:rsidR="00256A63" w:rsidRPr="00AF753E" w:rsidRDefault="00256A63" w:rsidP="0083747E">
            <w:pPr>
              <w:pStyle w:val="00"/>
              <w:tabs>
                <w:tab w:val="num" w:pos="720"/>
              </w:tabs>
              <w:adjustRightInd w:val="0"/>
              <w:jc w:val="left"/>
            </w:pPr>
            <w:r w:rsidRPr="00AF753E">
              <w:t>結婚總件數</w:t>
            </w:r>
          </w:p>
        </w:tc>
        <w:tc>
          <w:tcPr>
            <w:tcW w:w="821" w:type="pct"/>
            <w:tcBorders>
              <w:top w:val="nil"/>
              <w:left w:val="single" w:sz="4" w:space="0" w:color="auto"/>
              <w:right w:val="nil"/>
            </w:tcBorders>
            <w:vAlign w:val="center"/>
          </w:tcPr>
          <w:p w:rsidR="00256A63" w:rsidRPr="00AF753E" w:rsidRDefault="00256A63" w:rsidP="0083747E">
            <w:pPr>
              <w:tabs>
                <w:tab w:val="num" w:pos="720"/>
              </w:tabs>
              <w:adjustRightInd w:val="0"/>
              <w:ind w:right="204"/>
              <w:jc w:val="right"/>
              <w:rPr>
                <w:rFonts w:ascii="Times New Roman" w:hAnsi="Times New Roman" w:cs="Times New Roman"/>
                <w:kern w:val="0"/>
                <w:sz w:val="20"/>
                <w:szCs w:val="20"/>
              </w:rPr>
            </w:pPr>
            <w:r w:rsidRPr="00AF753E">
              <w:rPr>
                <w:rFonts w:ascii="Times New Roman" w:hAnsi="Times New Roman" w:cs="Times New Roman"/>
                <w:kern w:val="0"/>
                <w:sz w:val="20"/>
                <w:szCs w:val="20"/>
              </w:rPr>
              <w:t>154,346</w:t>
            </w:r>
          </w:p>
        </w:tc>
        <w:tc>
          <w:tcPr>
            <w:tcW w:w="821" w:type="pct"/>
            <w:tcBorders>
              <w:top w:val="nil"/>
              <w:left w:val="nil"/>
              <w:right w:val="nil"/>
            </w:tcBorders>
            <w:vAlign w:val="center"/>
          </w:tcPr>
          <w:p w:rsidR="00256A63" w:rsidRPr="00AF753E" w:rsidRDefault="00256A63" w:rsidP="0083747E">
            <w:pPr>
              <w:tabs>
                <w:tab w:val="num" w:pos="720"/>
              </w:tabs>
              <w:adjustRightInd w:val="0"/>
              <w:ind w:right="104"/>
              <w:jc w:val="right"/>
              <w:rPr>
                <w:rFonts w:ascii="Times New Roman" w:hAnsi="Times New Roman" w:cs="Times New Roman"/>
                <w:kern w:val="0"/>
                <w:sz w:val="20"/>
                <w:szCs w:val="20"/>
              </w:rPr>
            </w:pPr>
            <w:r w:rsidRPr="00AF753E">
              <w:rPr>
                <w:rFonts w:ascii="Times New Roman" w:hAnsi="Times New Roman" w:cs="Times New Roman"/>
                <w:kern w:val="0"/>
                <w:sz w:val="20"/>
                <w:szCs w:val="20"/>
              </w:rPr>
              <w:t>147,861</w:t>
            </w:r>
          </w:p>
        </w:tc>
        <w:tc>
          <w:tcPr>
            <w:tcW w:w="821" w:type="pct"/>
            <w:tcBorders>
              <w:top w:val="nil"/>
              <w:left w:val="nil"/>
              <w:right w:val="nil"/>
            </w:tcBorders>
            <w:vAlign w:val="center"/>
          </w:tcPr>
          <w:p w:rsidR="00256A63" w:rsidRPr="00AF753E" w:rsidRDefault="00256A63" w:rsidP="0083747E">
            <w:pPr>
              <w:tabs>
                <w:tab w:val="num" w:pos="720"/>
              </w:tabs>
              <w:adjustRightInd w:val="0"/>
              <w:ind w:right="104"/>
              <w:jc w:val="right"/>
              <w:rPr>
                <w:rFonts w:ascii="Times New Roman" w:hAnsi="Times New Roman" w:cs="Times New Roman"/>
                <w:kern w:val="0"/>
                <w:sz w:val="20"/>
                <w:szCs w:val="20"/>
              </w:rPr>
            </w:pPr>
            <w:r w:rsidRPr="00AF753E">
              <w:rPr>
                <w:rFonts w:ascii="Times New Roman" w:hAnsi="Times New Roman" w:cs="Times New Roman"/>
                <w:kern w:val="0"/>
                <w:sz w:val="20"/>
                <w:szCs w:val="20"/>
              </w:rPr>
              <w:t>138,034</w:t>
            </w:r>
          </w:p>
        </w:tc>
        <w:tc>
          <w:tcPr>
            <w:tcW w:w="820" w:type="pct"/>
            <w:tcBorders>
              <w:top w:val="nil"/>
              <w:left w:val="nil"/>
              <w:right w:val="nil"/>
            </w:tcBorders>
          </w:tcPr>
          <w:p w:rsidR="00256A63" w:rsidRPr="00AF753E" w:rsidRDefault="00256A63" w:rsidP="0083747E">
            <w:pPr>
              <w:tabs>
                <w:tab w:val="num" w:pos="720"/>
              </w:tabs>
              <w:adjustRightInd w:val="0"/>
              <w:ind w:right="104"/>
              <w:jc w:val="right"/>
              <w:rPr>
                <w:rFonts w:ascii="Times New Roman" w:hAnsi="Times New Roman" w:cs="Times New Roman"/>
                <w:kern w:val="0"/>
                <w:sz w:val="20"/>
                <w:szCs w:val="20"/>
              </w:rPr>
            </w:pPr>
            <w:r w:rsidRPr="00AF753E">
              <w:rPr>
                <w:rFonts w:ascii="Times New Roman" w:hAnsi="Times New Roman" w:cs="Times New Roman"/>
                <w:kern w:val="0"/>
                <w:sz w:val="20"/>
                <w:szCs w:val="20"/>
              </w:rPr>
              <w:t>135,403</w:t>
            </w:r>
          </w:p>
        </w:tc>
      </w:tr>
    </w:tbl>
    <w:p w:rsidR="00256A63" w:rsidRPr="00AF753E" w:rsidRDefault="001D4D3A" w:rsidP="00256A63">
      <w:pPr>
        <w:pStyle w:val="00-100"/>
        <w:numPr>
          <w:ilvl w:val="0"/>
          <w:numId w:val="0"/>
        </w:numPr>
        <w:tabs>
          <w:tab w:val="clear" w:pos="737"/>
        </w:tabs>
        <w:adjustRightInd w:val="0"/>
        <w:spacing w:line="360" w:lineRule="exact"/>
        <w:ind w:leftChars="99" w:left="238"/>
        <w:rPr>
          <w:rFonts w:hAnsi="Times New Roman"/>
          <w:sz w:val="20"/>
          <w:szCs w:val="20"/>
        </w:rPr>
      </w:pPr>
      <w:r w:rsidRPr="00AF753E">
        <w:rPr>
          <w:rFonts w:hAnsi="Times New Roman" w:hint="eastAsia"/>
          <w:sz w:val="20"/>
          <w:szCs w:val="20"/>
        </w:rPr>
        <w:t xml:space="preserve">      </w:t>
      </w:r>
      <w:r w:rsidR="00256A63" w:rsidRPr="00AF753E">
        <w:rPr>
          <w:rFonts w:hAnsi="Times New Roman"/>
          <w:sz w:val="20"/>
          <w:szCs w:val="20"/>
        </w:rPr>
        <w:t>資料來源：內政部戶政司</w:t>
      </w:r>
    </w:p>
    <w:p w:rsidR="00256A63" w:rsidRPr="00AF753E" w:rsidRDefault="001D4D3A" w:rsidP="00256A63">
      <w:pPr>
        <w:pStyle w:val="00-100"/>
        <w:numPr>
          <w:ilvl w:val="0"/>
          <w:numId w:val="0"/>
        </w:numPr>
        <w:tabs>
          <w:tab w:val="clear" w:pos="737"/>
        </w:tabs>
        <w:adjustRightInd w:val="0"/>
        <w:spacing w:afterLines="40" w:after="144" w:line="360" w:lineRule="exact"/>
        <w:ind w:leftChars="99" w:left="238"/>
        <w:rPr>
          <w:rFonts w:hAnsi="Times New Roman"/>
          <w:sz w:val="20"/>
          <w:szCs w:val="20"/>
        </w:rPr>
      </w:pPr>
      <w:r w:rsidRPr="00AF753E">
        <w:rPr>
          <w:rFonts w:hAnsi="Times New Roman" w:hint="eastAsia"/>
          <w:sz w:val="20"/>
          <w:szCs w:val="20"/>
        </w:rPr>
        <w:t xml:space="preserve">      </w:t>
      </w:r>
      <w:r w:rsidR="00256A63" w:rsidRPr="00AF753E">
        <w:rPr>
          <w:rFonts w:hAnsi="Times New Roman"/>
          <w:sz w:val="20"/>
          <w:szCs w:val="20"/>
        </w:rPr>
        <w:t>說　　明：結婚件數係按登記日期統計。</w:t>
      </w:r>
    </w:p>
    <w:p w:rsidR="00256A63" w:rsidRPr="00AF753E" w:rsidRDefault="00256A63" w:rsidP="00256A63">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kern w:val="0"/>
          <w:szCs w:val="24"/>
        </w:rPr>
        <w:t>18歲以下結婚件數統計：</w:t>
      </w:r>
      <w:r w:rsidRPr="00AF753E">
        <w:rPr>
          <w:rFonts w:ascii="標楷體" w:hAnsi="標楷體" w:cs="Times New Roman"/>
        </w:rPr>
        <w:t>201</w:t>
      </w:r>
      <w:r w:rsidRPr="00AF753E">
        <w:rPr>
          <w:rFonts w:ascii="標楷體" w:hAnsi="標楷體" w:cs="Times New Roman" w:hint="eastAsia"/>
        </w:rPr>
        <w:t>5</w:t>
      </w:r>
      <w:r w:rsidRPr="00AF753E">
        <w:rPr>
          <w:rFonts w:ascii="標楷體" w:hAnsi="標楷體" w:cs="Times New Roman"/>
          <w:kern w:val="0"/>
          <w:szCs w:val="24"/>
        </w:rPr>
        <w:t>年男性</w:t>
      </w:r>
      <w:r w:rsidRPr="00AF753E">
        <w:rPr>
          <w:rFonts w:ascii="標楷體" w:hAnsi="標楷體" w:cs="Times New Roman" w:hint="eastAsia"/>
        </w:rPr>
        <w:t>2</w:t>
      </w:r>
      <w:r w:rsidRPr="00AF753E">
        <w:rPr>
          <w:rFonts w:ascii="標楷體" w:hAnsi="標楷體" w:cs="Times New Roman"/>
        </w:rPr>
        <w:t>92</w:t>
      </w:r>
      <w:r w:rsidRPr="00AF753E">
        <w:rPr>
          <w:rFonts w:ascii="標楷體" w:hAnsi="標楷體" w:cs="Times New Roman"/>
          <w:kern w:val="0"/>
          <w:szCs w:val="24"/>
        </w:rPr>
        <w:t>人，女性</w:t>
      </w:r>
      <w:r w:rsidRPr="00AF753E">
        <w:rPr>
          <w:rFonts w:ascii="標楷體" w:hAnsi="標楷體" w:cs="Times New Roman" w:hint="eastAsia"/>
        </w:rPr>
        <w:t>1</w:t>
      </w:r>
      <w:r w:rsidRPr="00AF753E">
        <w:rPr>
          <w:rFonts w:ascii="標楷體" w:hAnsi="標楷體" w:cs="Times New Roman"/>
        </w:rPr>
        <w:t>,575</w:t>
      </w:r>
      <w:r w:rsidRPr="00AF753E">
        <w:rPr>
          <w:rFonts w:ascii="標楷體" w:hAnsi="標楷體" w:cs="Times New Roman"/>
          <w:kern w:val="0"/>
          <w:szCs w:val="24"/>
        </w:rPr>
        <w:t>人，結婚總件數</w:t>
      </w:r>
      <w:r w:rsidRPr="00AF753E">
        <w:rPr>
          <w:rFonts w:ascii="標楷體" w:hAnsi="標楷體" w:cs="Times New Roman"/>
        </w:rPr>
        <w:t>154,346</w:t>
      </w:r>
      <w:r w:rsidRPr="00AF753E">
        <w:rPr>
          <w:rFonts w:ascii="標楷體" w:hAnsi="標楷體" w:cs="Times New Roman"/>
          <w:kern w:val="0"/>
          <w:szCs w:val="24"/>
        </w:rPr>
        <w:t>件</w:t>
      </w:r>
      <w:r w:rsidRPr="00AF753E">
        <w:rPr>
          <w:rFonts w:ascii="標楷體" w:hAnsi="標楷體" w:cs="Times New Roman" w:hint="eastAsia"/>
          <w:kern w:val="0"/>
          <w:szCs w:val="24"/>
        </w:rPr>
        <w:t>；</w:t>
      </w:r>
      <w:r w:rsidRPr="00AF753E">
        <w:rPr>
          <w:rFonts w:ascii="標楷體" w:hAnsi="標楷體" w:cs="Times New Roman"/>
        </w:rPr>
        <w:t>2016</w:t>
      </w:r>
      <w:r w:rsidRPr="00AF753E">
        <w:rPr>
          <w:rFonts w:ascii="標楷體" w:hAnsi="標楷體" w:cs="Times New Roman"/>
          <w:kern w:val="0"/>
          <w:szCs w:val="24"/>
        </w:rPr>
        <w:t>年男性</w:t>
      </w:r>
      <w:r w:rsidRPr="00AF753E">
        <w:rPr>
          <w:rFonts w:ascii="標楷體" w:hAnsi="標楷體" w:cs="Times New Roman"/>
        </w:rPr>
        <w:t>291</w:t>
      </w:r>
      <w:r w:rsidRPr="00AF753E">
        <w:rPr>
          <w:rFonts w:ascii="標楷體" w:hAnsi="標楷體" w:cs="Times New Roman"/>
          <w:kern w:val="0"/>
          <w:szCs w:val="24"/>
        </w:rPr>
        <w:t>人，女性</w:t>
      </w:r>
      <w:r w:rsidRPr="00AF753E">
        <w:rPr>
          <w:rFonts w:ascii="標楷體" w:hAnsi="標楷體" w:cs="Times New Roman"/>
        </w:rPr>
        <w:t>1,526</w:t>
      </w:r>
      <w:r w:rsidRPr="00AF753E">
        <w:rPr>
          <w:rFonts w:ascii="標楷體" w:hAnsi="標楷體" w:cs="Times New Roman"/>
          <w:kern w:val="0"/>
          <w:szCs w:val="24"/>
        </w:rPr>
        <w:t>人，結婚總件數</w:t>
      </w:r>
      <w:r w:rsidRPr="00AF753E">
        <w:rPr>
          <w:rFonts w:ascii="標楷體" w:hAnsi="標楷體" w:cs="Times New Roman"/>
        </w:rPr>
        <w:t>147,861</w:t>
      </w:r>
      <w:r w:rsidRPr="00AF753E">
        <w:rPr>
          <w:rFonts w:ascii="標楷體" w:hAnsi="標楷體" w:cs="Times New Roman"/>
          <w:kern w:val="0"/>
          <w:szCs w:val="24"/>
        </w:rPr>
        <w:t>件；</w:t>
      </w:r>
      <w:r w:rsidRPr="00AF753E">
        <w:rPr>
          <w:rFonts w:ascii="標楷體" w:hAnsi="標楷體" w:cs="Times New Roman"/>
        </w:rPr>
        <w:t>2017</w:t>
      </w:r>
      <w:r w:rsidRPr="00AF753E">
        <w:rPr>
          <w:rFonts w:ascii="標楷體" w:hAnsi="標楷體" w:cs="Times New Roman"/>
          <w:kern w:val="0"/>
          <w:szCs w:val="24"/>
        </w:rPr>
        <w:t>年男性</w:t>
      </w:r>
      <w:r w:rsidRPr="00AF753E">
        <w:rPr>
          <w:rFonts w:ascii="標楷體" w:hAnsi="標楷體" w:cs="Times New Roman"/>
        </w:rPr>
        <w:t>240</w:t>
      </w:r>
      <w:r w:rsidRPr="00AF753E">
        <w:rPr>
          <w:rFonts w:ascii="標楷體" w:hAnsi="標楷體" w:cs="Times New Roman"/>
          <w:kern w:val="0"/>
          <w:szCs w:val="24"/>
        </w:rPr>
        <w:t>人，女性</w:t>
      </w:r>
      <w:r w:rsidRPr="00AF753E">
        <w:rPr>
          <w:rFonts w:ascii="標楷體" w:hAnsi="標楷體" w:cs="Times New Roman"/>
        </w:rPr>
        <w:t>1,512</w:t>
      </w:r>
      <w:r w:rsidRPr="00AF753E">
        <w:rPr>
          <w:rFonts w:ascii="標楷體" w:hAnsi="標楷體" w:cs="Times New Roman"/>
          <w:kern w:val="0"/>
          <w:szCs w:val="24"/>
        </w:rPr>
        <w:t>人，結婚總件數</w:t>
      </w:r>
      <w:r w:rsidRPr="00AF753E">
        <w:rPr>
          <w:rFonts w:ascii="標楷體" w:hAnsi="標楷體" w:cs="Times New Roman"/>
        </w:rPr>
        <w:t>138,034</w:t>
      </w:r>
      <w:r w:rsidRPr="00AF753E">
        <w:rPr>
          <w:rFonts w:ascii="標楷體" w:hAnsi="標楷體" w:cs="Times New Roman"/>
          <w:kern w:val="0"/>
          <w:szCs w:val="24"/>
        </w:rPr>
        <w:t>件；</w:t>
      </w:r>
      <w:r w:rsidRPr="00AF753E">
        <w:rPr>
          <w:rFonts w:ascii="標楷體" w:hAnsi="標楷體" w:cs="Times New Roman"/>
        </w:rPr>
        <w:t>2018</w:t>
      </w:r>
      <w:r w:rsidRPr="00AF753E">
        <w:rPr>
          <w:rFonts w:ascii="標楷體" w:hAnsi="標楷體" w:cs="Times New Roman"/>
          <w:kern w:val="0"/>
          <w:szCs w:val="24"/>
        </w:rPr>
        <w:t>年男性</w:t>
      </w:r>
      <w:r w:rsidRPr="00AF753E">
        <w:rPr>
          <w:rFonts w:ascii="標楷體" w:hAnsi="標楷體" w:cs="Times New Roman" w:hint="eastAsia"/>
        </w:rPr>
        <w:t>2</w:t>
      </w:r>
      <w:r w:rsidRPr="00AF753E">
        <w:rPr>
          <w:rFonts w:ascii="標楷體" w:hAnsi="標楷體" w:cs="Times New Roman"/>
        </w:rPr>
        <w:t>26</w:t>
      </w:r>
      <w:r w:rsidRPr="00AF753E">
        <w:rPr>
          <w:rFonts w:ascii="標楷體" w:hAnsi="標楷體" w:cs="Times New Roman"/>
          <w:kern w:val="0"/>
          <w:szCs w:val="24"/>
        </w:rPr>
        <w:t>人，女性</w:t>
      </w:r>
      <w:r w:rsidRPr="00AF753E">
        <w:rPr>
          <w:rFonts w:ascii="標楷體" w:hAnsi="標楷體" w:cs="Times New Roman"/>
        </w:rPr>
        <w:t>1,457</w:t>
      </w:r>
      <w:r w:rsidRPr="00AF753E">
        <w:rPr>
          <w:rFonts w:ascii="標楷體" w:hAnsi="標楷體" w:cs="Times New Roman"/>
          <w:kern w:val="0"/>
          <w:szCs w:val="24"/>
        </w:rPr>
        <w:t>人，結婚總件數</w:t>
      </w:r>
      <w:r w:rsidRPr="00AF753E">
        <w:rPr>
          <w:rFonts w:ascii="標楷體" w:hAnsi="標楷體" w:cs="Times New Roman"/>
        </w:rPr>
        <w:t>135,403</w:t>
      </w:r>
      <w:r w:rsidRPr="00AF753E">
        <w:rPr>
          <w:rFonts w:ascii="標楷體" w:hAnsi="標楷體" w:cs="Times New Roman"/>
          <w:kern w:val="0"/>
          <w:szCs w:val="24"/>
        </w:rPr>
        <w:t>件。</w:t>
      </w:r>
      <w:r w:rsidR="00FB171A" w:rsidRPr="00AF753E">
        <w:rPr>
          <w:rFonts w:ascii="標楷體" w:hAnsi="標楷體" w:cs="Times New Roman" w:hint="eastAsia"/>
          <w:kern w:val="0"/>
          <w:szCs w:val="24"/>
        </w:rPr>
        <w:t>（內政部）</w:t>
      </w:r>
    </w:p>
    <w:p w:rsidR="00CD0103" w:rsidRPr="00AF753E" w:rsidRDefault="00CD0103" w:rsidP="0083747E">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kern w:val="0"/>
          <w:szCs w:val="24"/>
        </w:rPr>
        <w:t>依入出國及移民法規定，跨國（境）婚姻媒合不得為營業項目、不得要求期約或報酬。因婚姻締結具有高度自主性，依據2013年外籍與大陸配偶生活需求調查顯示，國人與其外籍或大陸配偶認識管道多元，母國親友介紹占36.3%、因工作關係認識26.3%，臺籍同事/朋友介紹、婚姻介紹或網路與其他管道認識，比率分別占15.5%、14.3%及7.6%，非均由跨國（境）婚姻媒合團體媒合。</w:t>
      </w:r>
      <w:r w:rsidR="00FB171A" w:rsidRPr="00AF753E">
        <w:rPr>
          <w:rFonts w:ascii="標楷體" w:hAnsi="標楷體" w:cs="Times New Roman" w:hint="eastAsia"/>
          <w:kern w:val="0"/>
          <w:szCs w:val="24"/>
        </w:rPr>
        <w:t>（內政部）</w:t>
      </w:r>
    </w:p>
    <w:p w:rsidR="00143976" w:rsidRPr="00AF753E" w:rsidRDefault="00143976" w:rsidP="00685E27">
      <w:pPr>
        <w:pStyle w:val="a8"/>
        <w:numPr>
          <w:ilvl w:val="0"/>
          <w:numId w:val="29"/>
        </w:numPr>
        <w:overflowPunct w:val="0"/>
        <w:spacing w:line="480" w:lineRule="exact"/>
        <w:ind w:leftChars="0"/>
        <w:jc w:val="both"/>
        <w:rPr>
          <w:rFonts w:ascii="標楷體" w:hAnsi="標楷體"/>
          <w:strike/>
        </w:rPr>
      </w:pPr>
      <w:r w:rsidRPr="00AF753E">
        <w:rPr>
          <w:rFonts w:ascii="標楷體" w:hAnsi="標楷體" w:hint="eastAsia"/>
          <w:strike/>
        </w:rPr>
        <w:t>自2007年6月1日起，國人與特定國家人士結婚，須於相關駐外館處申辦結婚文件驗證及依親簽證，2015年3月4日修正之特定國家駐外館處及外籍配偶如表40。</w:t>
      </w:r>
      <w:r w:rsidR="004C6D35" w:rsidRPr="00AF753E">
        <w:rPr>
          <w:rFonts w:ascii="標楷體" w:hAnsi="標楷體" w:hint="eastAsia"/>
          <w:szCs w:val="24"/>
        </w:rPr>
        <w:t>（外交部）</w:t>
      </w:r>
    </w:p>
    <w:p w:rsidR="00143976" w:rsidRPr="00AF753E" w:rsidRDefault="00143976" w:rsidP="00143976">
      <w:pPr>
        <w:pStyle w:val="ac"/>
        <w:spacing w:before="100" w:beforeAutospacing="1" w:afterLines="50" w:after="180"/>
        <w:jc w:val="center"/>
        <w:rPr>
          <w:rFonts w:ascii="標楷體" w:eastAsia="標楷體" w:hAnsi="標楷體"/>
          <w:b/>
          <w:strike/>
          <w:sz w:val="24"/>
        </w:rPr>
      </w:pPr>
      <w:bookmarkStart w:id="209" w:name="_Toc440436824"/>
      <w:r w:rsidRPr="00AF753E">
        <w:rPr>
          <w:rFonts w:ascii="標楷體" w:eastAsia="標楷體" w:hAnsi="標楷體" w:hint="eastAsia"/>
          <w:b/>
          <w:strike/>
          <w:sz w:val="24"/>
        </w:rPr>
        <w:t>表</w:t>
      </w:r>
      <w:r w:rsidRPr="00AF753E">
        <w:rPr>
          <w:rFonts w:ascii="標楷體" w:eastAsia="標楷體" w:hAnsi="標楷體"/>
          <w:b/>
          <w:strike/>
          <w:sz w:val="24"/>
        </w:rPr>
        <w:fldChar w:fldCharType="begin"/>
      </w:r>
      <w:r w:rsidRPr="00AF753E">
        <w:rPr>
          <w:rFonts w:ascii="標楷體" w:eastAsia="標楷體" w:hAnsi="標楷體"/>
          <w:b/>
          <w:strike/>
          <w:sz w:val="24"/>
        </w:rPr>
        <w:instrText xml:space="preserve"> </w:instrText>
      </w:r>
      <w:r w:rsidRPr="00AF753E">
        <w:rPr>
          <w:rFonts w:ascii="標楷體" w:eastAsia="標楷體" w:hAnsi="標楷體" w:hint="eastAsia"/>
          <w:b/>
          <w:strike/>
          <w:sz w:val="24"/>
        </w:rPr>
        <w:instrText>SEQ 表 \* ARABIC</w:instrText>
      </w:r>
      <w:r w:rsidRPr="00AF753E">
        <w:rPr>
          <w:rFonts w:ascii="標楷體" w:eastAsia="標楷體" w:hAnsi="標楷體"/>
          <w:b/>
          <w:strike/>
          <w:sz w:val="24"/>
        </w:rPr>
        <w:instrText xml:space="preserve"> </w:instrText>
      </w:r>
      <w:r w:rsidRPr="00AF753E">
        <w:rPr>
          <w:rFonts w:ascii="標楷體" w:eastAsia="標楷體" w:hAnsi="標楷體"/>
          <w:b/>
          <w:strike/>
          <w:sz w:val="24"/>
        </w:rPr>
        <w:fldChar w:fldCharType="separate"/>
      </w:r>
      <w:r w:rsidR="00544059" w:rsidRPr="00AF753E">
        <w:rPr>
          <w:rFonts w:ascii="標楷體" w:eastAsia="標楷體" w:hAnsi="標楷體"/>
          <w:b/>
          <w:strike/>
          <w:noProof/>
          <w:sz w:val="24"/>
        </w:rPr>
        <w:t>29</w:t>
      </w:r>
      <w:r w:rsidRPr="00AF753E">
        <w:rPr>
          <w:rFonts w:ascii="標楷體" w:eastAsia="標楷體" w:hAnsi="標楷體"/>
          <w:b/>
          <w:strike/>
          <w:sz w:val="24"/>
        </w:rPr>
        <w:fldChar w:fldCharType="end"/>
      </w:r>
      <w:r w:rsidRPr="00AF753E">
        <w:rPr>
          <w:rFonts w:ascii="標楷體" w:eastAsia="標楷體" w:hAnsi="標楷體" w:hint="eastAsia"/>
          <w:strike/>
          <w:sz w:val="24"/>
        </w:rPr>
        <w:t xml:space="preserve">  </w:t>
      </w:r>
      <w:r w:rsidRPr="00AF753E">
        <w:rPr>
          <w:rFonts w:ascii="標楷體" w:eastAsia="標楷體" w:hAnsi="標楷體" w:hint="eastAsia"/>
          <w:b/>
          <w:strike/>
          <w:sz w:val="24"/>
        </w:rPr>
        <w:t>2015年3月4日修正之駐外館處及特定國家外籍配偶</w:t>
      </w:r>
      <w:bookmarkEnd w:id="209"/>
    </w:p>
    <w:tbl>
      <w:tblPr>
        <w:tblStyle w:val="ad"/>
        <w:tblW w:w="0" w:type="auto"/>
        <w:jc w:val="center"/>
        <w:tblLook w:val="04A0" w:firstRow="1" w:lastRow="0" w:firstColumn="1" w:lastColumn="0" w:noHBand="0" w:noVBand="1"/>
      </w:tblPr>
      <w:tblGrid>
        <w:gridCol w:w="4181"/>
        <w:gridCol w:w="4181"/>
      </w:tblGrid>
      <w:tr w:rsidR="0071449D" w:rsidRPr="00AF753E" w:rsidTr="004D2912">
        <w:trPr>
          <w:jc w:val="center"/>
        </w:trPr>
        <w:tc>
          <w:tcPr>
            <w:tcW w:w="4181" w:type="dxa"/>
          </w:tcPr>
          <w:p w:rsidR="00143976" w:rsidRPr="00AF753E" w:rsidRDefault="00143976" w:rsidP="004D2912">
            <w:pPr>
              <w:overflowPunct w:val="0"/>
              <w:jc w:val="center"/>
              <w:rPr>
                <w:rFonts w:ascii="標楷體" w:eastAsia="標楷體" w:hAnsi="標楷體"/>
                <w:strike/>
                <w:sz w:val="20"/>
                <w:szCs w:val="20"/>
              </w:rPr>
            </w:pPr>
            <w:r w:rsidRPr="00AF753E">
              <w:rPr>
                <w:rFonts w:ascii="標楷體" w:eastAsia="標楷體" w:hAnsi="標楷體" w:hint="eastAsia"/>
                <w:strike/>
                <w:sz w:val="20"/>
                <w:szCs w:val="20"/>
              </w:rPr>
              <w:t>駐外館處</w:t>
            </w:r>
          </w:p>
        </w:tc>
        <w:tc>
          <w:tcPr>
            <w:tcW w:w="4181" w:type="dxa"/>
          </w:tcPr>
          <w:p w:rsidR="00143976" w:rsidRPr="00AF753E" w:rsidRDefault="00143976" w:rsidP="004D2912">
            <w:pPr>
              <w:overflowPunct w:val="0"/>
              <w:jc w:val="center"/>
              <w:rPr>
                <w:rFonts w:ascii="標楷體" w:eastAsia="標楷體" w:hAnsi="標楷體"/>
                <w:strike/>
                <w:sz w:val="20"/>
                <w:szCs w:val="20"/>
              </w:rPr>
            </w:pPr>
            <w:r w:rsidRPr="00AF753E">
              <w:rPr>
                <w:rFonts w:ascii="標楷體" w:eastAsia="標楷體" w:hAnsi="標楷體" w:hint="eastAsia"/>
                <w:strike/>
                <w:sz w:val="20"/>
                <w:szCs w:val="20"/>
              </w:rPr>
              <w:t>特定國家外籍配偶</w:t>
            </w:r>
          </w:p>
        </w:tc>
      </w:tr>
      <w:tr w:rsidR="0071449D" w:rsidRPr="00AF753E" w:rsidTr="004D2912">
        <w:trPr>
          <w:jc w:val="center"/>
        </w:trPr>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駐布吉納法索大使館</w:t>
            </w:r>
          </w:p>
        </w:tc>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塞內加爾</w:t>
            </w:r>
          </w:p>
        </w:tc>
      </w:tr>
      <w:tr w:rsidR="0071449D" w:rsidRPr="00AF753E" w:rsidTr="004D2912">
        <w:trPr>
          <w:jc w:val="center"/>
        </w:trPr>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駐奈及利亞代表處</w:t>
            </w:r>
          </w:p>
        </w:tc>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奈及利亞、喀麥隆、迦納</w:t>
            </w:r>
          </w:p>
        </w:tc>
      </w:tr>
      <w:tr w:rsidR="0071449D" w:rsidRPr="00AF753E" w:rsidTr="004D2912">
        <w:trPr>
          <w:jc w:val="center"/>
        </w:trPr>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駐沙烏地阿拉伯代表處、香港事務局服務組</w:t>
            </w:r>
          </w:p>
        </w:tc>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巴基斯坦</w:t>
            </w:r>
          </w:p>
        </w:tc>
      </w:tr>
      <w:tr w:rsidR="0071449D" w:rsidRPr="00AF753E" w:rsidTr="004D2912">
        <w:trPr>
          <w:jc w:val="center"/>
        </w:trPr>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駐蒙古代表處</w:t>
            </w:r>
          </w:p>
        </w:tc>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蒙古</w:t>
            </w:r>
          </w:p>
        </w:tc>
      </w:tr>
      <w:tr w:rsidR="0071449D" w:rsidRPr="00AF753E" w:rsidTr="004D2912">
        <w:trPr>
          <w:jc w:val="center"/>
        </w:trPr>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駐俄羅斯代表處</w:t>
            </w:r>
          </w:p>
        </w:tc>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白俄羅斯、烏克蘭、烏茲別克、哈薩克</w:t>
            </w:r>
          </w:p>
        </w:tc>
      </w:tr>
      <w:tr w:rsidR="0071449D" w:rsidRPr="00AF753E" w:rsidTr="004D2912">
        <w:trPr>
          <w:jc w:val="center"/>
        </w:trPr>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駐印度代表處</w:t>
            </w:r>
          </w:p>
        </w:tc>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印度、印度IC持有人、尼泊爾、不丹</w:t>
            </w:r>
          </w:p>
        </w:tc>
      </w:tr>
      <w:tr w:rsidR="0071449D" w:rsidRPr="00AF753E" w:rsidTr="004D2912">
        <w:trPr>
          <w:jc w:val="center"/>
        </w:trPr>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駐清奈辦事處</w:t>
            </w:r>
          </w:p>
        </w:tc>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斯里蘭卡、印度南部5省</w:t>
            </w:r>
          </w:p>
        </w:tc>
      </w:tr>
      <w:tr w:rsidR="0071449D" w:rsidRPr="00AF753E" w:rsidTr="004D2912">
        <w:trPr>
          <w:jc w:val="center"/>
        </w:trPr>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駐泰國代表處、駐印度代表處</w:t>
            </w:r>
          </w:p>
        </w:tc>
        <w:tc>
          <w:tcPr>
            <w:tcW w:w="4181" w:type="dxa"/>
          </w:tcPr>
          <w:p w:rsidR="00143976" w:rsidRPr="00AF753E" w:rsidRDefault="00143976" w:rsidP="004D2912">
            <w:pPr>
              <w:overflowPunct w:val="0"/>
              <w:rPr>
                <w:rFonts w:ascii="標楷體" w:eastAsia="標楷體" w:hAnsi="標楷體"/>
                <w:strike/>
                <w:sz w:val="20"/>
                <w:szCs w:val="20"/>
              </w:rPr>
            </w:pPr>
            <w:r w:rsidRPr="00AF753E">
              <w:rPr>
                <w:rFonts w:ascii="標楷體" w:eastAsia="標楷體" w:hAnsi="標楷體" w:hint="eastAsia"/>
                <w:strike/>
                <w:sz w:val="20"/>
                <w:szCs w:val="20"/>
              </w:rPr>
              <w:t>孟加拉</w:t>
            </w:r>
          </w:p>
        </w:tc>
      </w:tr>
    </w:tbl>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210" w:name="_Toc434276089"/>
      <w:bookmarkStart w:id="211" w:name="_Toc440436917"/>
      <w:bookmarkStart w:id="212" w:name="_Toc13646023"/>
      <w:bookmarkStart w:id="213" w:name="_Toc434276088"/>
      <w:r w:rsidRPr="00AF753E">
        <w:rPr>
          <w:rFonts w:ascii="標楷體" w:hAnsi="標楷體" w:cs="Times New Roman" w:hint="eastAsia"/>
          <w:b/>
          <w:bCs/>
          <w:szCs w:val="24"/>
        </w:rPr>
        <w:t>孕婦保護制度</w:t>
      </w:r>
      <w:bookmarkEnd w:id="210"/>
      <w:bookmarkEnd w:id="211"/>
      <w:bookmarkEnd w:id="212"/>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參見本報告第25點。</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優生保健法對懷孕婦女之保障規定：</w:t>
      </w:r>
    </w:p>
    <w:p w:rsidR="00B912D0" w:rsidRPr="00AF753E" w:rsidRDefault="00143976" w:rsidP="00B912D0">
      <w:pPr>
        <w:pStyle w:val="a8"/>
        <w:numPr>
          <w:ilvl w:val="0"/>
          <w:numId w:val="13"/>
        </w:numPr>
        <w:overflowPunct w:val="0"/>
        <w:spacing w:line="480" w:lineRule="exact"/>
        <w:ind w:leftChars="0"/>
        <w:jc w:val="both"/>
        <w:rPr>
          <w:rFonts w:ascii="標楷體" w:hAnsi="標楷體"/>
          <w:szCs w:val="24"/>
        </w:rPr>
      </w:pPr>
      <w:r w:rsidRPr="00AF753E">
        <w:rPr>
          <w:rFonts w:ascii="標楷體" w:hAnsi="標楷體" w:hint="eastAsia"/>
          <w:szCs w:val="24"/>
        </w:rPr>
        <w:t>參</w:t>
      </w:r>
      <w:r w:rsidRPr="00AF753E">
        <w:rPr>
          <w:rFonts w:ascii="標楷體" w:hAnsi="標楷體" w:hint="eastAsia"/>
          <w:strike/>
          <w:szCs w:val="24"/>
        </w:rPr>
        <w:t>見經社文公約初次國家報告第179點、第180點。</w:t>
      </w:r>
    </w:p>
    <w:p w:rsidR="00B912D0" w:rsidRPr="00AF753E" w:rsidRDefault="00B912D0" w:rsidP="00B912D0">
      <w:pPr>
        <w:pStyle w:val="a8"/>
        <w:overflowPunct w:val="0"/>
        <w:spacing w:line="480" w:lineRule="exact"/>
        <w:ind w:leftChars="0" w:left="960"/>
        <w:jc w:val="both"/>
        <w:rPr>
          <w:rFonts w:ascii="標楷體" w:hAnsi="標楷體" w:cs="Times New Roman"/>
        </w:rPr>
      </w:pPr>
      <w:r w:rsidRPr="00AF753E">
        <w:rPr>
          <w:rFonts w:ascii="標楷體" w:hAnsi="標楷體" w:cs="Times New Roman"/>
        </w:rPr>
        <w:t>為保護身心障礙婦女懷孕，除了一般懷孕婦女之檢查服務外，從1995年開始予以提供10次產前檢查及1次超音波檢查服務之外，如屬於高危險妊娠風險或有醫療需求者循健保疾病就醫，並不限於10次產檢。</w:t>
      </w:r>
      <w:r w:rsidR="00FF6600" w:rsidRPr="00AF753E">
        <w:rPr>
          <w:rFonts w:ascii="標楷體" w:hAnsi="標楷體" w:cs="Times New Roman" w:hint="eastAsia"/>
        </w:rPr>
        <w:t>2017</w:t>
      </w:r>
      <w:r w:rsidRPr="00AF753E">
        <w:rPr>
          <w:rFonts w:ascii="標楷體" w:hAnsi="標楷體" w:cs="Times New Roman"/>
        </w:rPr>
        <w:t>年全年補助約計</w:t>
      </w:r>
      <w:r w:rsidR="00FF6600" w:rsidRPr="00AF753E">
        <w:rPr>
          <w:rFonts w:ascii="標楷體" w:hAnsi="標楷體" w:cs="Times New Roman"/>
        </w:rPr>
        <w:t>1</w:t>
      </w:r>
      <w:r w:rsidR="00FF6600" w:rsidRPr="00AF753E">
        <w:rPr>
          <w:rFonts w:ascii="標楷體" w:hAnsi="標楷體" w:cs="Times New Roman" w:hint="eastAsia"/>
        </w:rPr>
        <w:t>74</w:t>
      </w:r>
      <w:r w:rsidRPr="00AF753E">
        <w:rPr>
          <w:rFonts w:ascii="標楷體" w:hAnsi="標楷體" w:cs="Times New Roman"/>
        </w:rPr>
        <w:t>萬</w:t>
      </w:r>
      <w:r w:rsidR="00FF6600" w:rsidRPr="00AF753E">
        <w:rPr>
          <w:rFonts w:ascii="標楷體" w:hAnsi="標楷體" w:cs="Times New Roman" w:hint="eastAsia"/>
        </w:rPr>
        <w:t>612</w:t>
      </w:r>
      <w:r w:rsidRPr="00AF753E">
        <w:rPr>
          <w:rFonts w:ascii="標楷體" w:hAnsi="標楷體" w:cs="Times New Roman"/>
        </w:rPr>
        <w:t>人次，至少接受1次檢查之比率達98.</w:t>
      </w:r>
      <w:r w:rsidR="00FF6600" w:rsidRPr="00AF753E">
        <w:rPr>
          <w:rFonts w:ascii="標楷體" w:hAnsi="標楷體" w:cs="Times New Roman" w:hint="eastAsia"/>
        </w:rPr>
        <w:t>8</w:t>
      </w:r>
      <w:r w:rsidRPr="00AF753E">
        <w:rPr>
          <w:rFonts w:ascii="標楷體" w:hAnsi="標楷體" w:cs="Times New Roman"/>
        </w:rPr>
        <w:t>%。</w:t>
      </w:r>
      <w:r w:rsidR="00FF6600" w:rsidRPr="00AF753E">
        <w:rPr>
          <w:rFonts w:ascii="標楷體" w:hAnsi="標楷體" w:cs="Times New Roman"/>
        </w:rPr>
        <w:t>201</w:t>
      </w:r>
      <w:r w:rsidR="00FF6600" w:rsidRPr="00AF753E">
        <w:rPr>
          <w:rFonts w:ascii="標楷體" w:hAnsi="標楷體" w:cs="Times New Roman" w:hint="eastAsia"/>
        </w:rPr>
        <w:t>7</w:t>
      </w:r>
      <w:r w:rsidRPr="00AF753E">
        <w:rPr>
          <w:rFonts w:ascii="標楷體" w:hAnsi="標楷體" w:cs="Times New Roman"/>
        </w:rPr>
        <w:t>年孕婦產前檢查之利用人次約1</w:t>
      </w:r>
      <w:r w:rsidR="00FF6600" w:rsidRPr="00AF753E">
        <w:rPr>
          <w:rFonts w:ascii="標楷體" w:hAnsi="標楷體" w:cs="Times New Roman" w:hint="eastAsia"/>
        </w:rPr>
        <w:t>74</w:t>
      </w:r>
      <w:r w:rsidRPr="00AF753E">
        <w:rPr>
          <w:rFonts w:ascii="標楷體" w:hAnsi="標楷體" w:cs="Times New Roman"/>
        </w:rPr>
        <w:t>萬人次，平均利用率為9</w:t>
      </w:r>
      <w:r w:rsidR="00FF6600" w:rsidRPr="00AF753E">
        <w:rPr>
          <w:rFonts w:ascii="標楷體" w:hAnsi="標楷體" w:cs="Times New Roman" w:hint="eastAsia"/>
        </w:rPr>
        <w:t>4</w:t>
      </w:r>
      <w:r w:rsidR="00FF6600" w:rsidRPr="00AF753E">
        <w:rPr>
          <w:rFonts w:ascii="標楷體" w:hAnsi="標楷體" w:cs="Times New Roman"/>
        </w:rPr>
        <w:t>.</w:t>
      </w:r>
      <w:r w:rsidR="00FF6600" w:rsidRPr="00AF753E">
        <w:rPr>
          <w:rFonts w:ascii="標楷體" w:hAnsi="標楷體" w:cs="Times New Roman" w:hint="eastAsia"/>
        </w:rPr>
        <w:t>7</w:t>
      </w:r>
      <w:r w:rsidRPr="00AF753E">
        <w:rPr>
          <w:rFonts w:ascii="標楷體" w:hAnsi="標楷體" w:cs="Times New Roman"/>
        </w:rPr>
        <w:t>%。</w:t>
      </w:r>
    </w:p>
    <w:p w:rsidR="00B912D0" w:rsidRPr="00AF753E" w:rsidRDefault="00B912D0" w:rsidP="00B912D0">
      <w:pPr>
        <w:pStyle w:val="a8"/>
        <w:overflowPunct w:val="0"/>
        <w:spacing w:line="480" w:lineRule="exact"/>
        <w:ind w:leftChars="0" w:left="960"/>
        <w:jc w:val="both"/>
        <w:rPr>
          <w:rFonts w:ascii="標楷體" w:hAnsi="標楷體"/>
          <w:szCs w:val="24"/>
        </w:rPr>
      </w:pPr>
      <w:r w:rsidRPr="00AF753E">
        <w:rPr>
          <w:rFonts w:ascii="標楷體" w:hAnsi="標楷體" w:cs="Times New Roman"/>
        </w:rPr>
        <w:t>優生保健法對懷孕婦女之保障規定：提供懷孕婦女10次產前檢查與1次超音波檢查之補助</w:t>
      </w:r>
      <w:r w:rsidRPr="00AF753E">
        <w:rPr>
          <w:rFonts w:ascii="標楷體" w:hAnsi="標楷體" w:cs="Times New Roman"/>
          <w:bCs/>
        </w:rPr>
        <w:t>，</w:t>
      </w:r>
      <w:r w:rsidRPr="00AF753E">
        <w:rPr>
          <w:rFonts w:ascii="標楷體" w:hAnsi="標楷體" w:cs="Times New Roman"/>
        </w:rPr>
        <w:t>對胎兒為罹患遺傳性疾病高危險群孕婦（如：34歲以上高齡、具疾病家族史、孕婦血清篩檢危險機率大於1/270、超音波檢查胎兒有異常可能等），亦提供產前遺傳診斷費用部分補助2,000元。34歲以上孕婦、曾生育異常兒且居住偏遠地區、山地離島及低收入戶孕婦，則共可補助5,500元。</w:t>
      </w:r>
      <w:r w:rsidR="00FF6600" w:rsidRPr="00AF753E">
        <w:rPr>
          <w:rFonts w:ascii="標楷體" w:hAnsi="標楷體" w:cs="新細明體" w:hint="eastAsia"/>
          <w:kern w:val="0"/>
          <w:szCs w:val="24"/>
        </w:rPr>
        <w:t>（衛福部）</w:t>
      </w:r>
    </w:p>
    <w:p w:rsidR="00143976" w:rsidRPr="00AF753E" w:rsidRDefault="00143976" w:rsidP="001D4D3A">
      <w:pPr>
        <w:pStyle w:val="a8"/>
        <w:numPr>
          <w:ilvl w:val="0"/>
          <w:numId w:val="13"/>
        </w:numPr>
        <w:overflowPunct w:val="0"/>
        <w:spacing w:line="480" w:lineRule="exact"/>
        <w:ind w:leftChars="0"/>
        <w:jc w:val="both"/>
        <w:rPr>
          <w:rFonts w:ascii="標楷體" w:hAnsi="標楷體"/>
          <w:szCs w:val="24"/>
        </w:rPr>
      </w:pPr>
      <w:r w:rsidRPr="00AF753E">
        <w:rPr>
          <w:rFonts w:ascii="標楷體" w:hAnsi="標楷體" w:hint="eastAsia"/>
          <w:szCs w:val="24"/>
        </w:rPr>
        <w:t>201</w:t>
      </w:r>
      <w:r w:rsidR="00FF6600" w:rsidRPr="00AF753E">
        <w:rPr>
          <w:rFonts w:ascii="標楷體" w:hAnsi="標楷體" w:hint="eastAsia"/>
          <w:szCs w:val="24"/>
        </w:rPr>
        <w:t>5</w:t>
      </w:r>
      <w:r w:rsidRPr="00AF753E">
        <w:rPr>
          <w:rFonts w:ascii="標楷體" w:hAnsi="標楷體" w:hint="eastAsia"/>
          <w:szCs w:val="24"/>
        </w:rPr>
        <w:t>年至201</w:t>
      </w:r>
      <w:r w:rsidR="00FF6600" w:rsidRPr="00AF753E">
        <w:rPr>
          <w:rFonts w:ascii="標楷體" w:hAnsi="標楷體" w:hint="eastAsia"/>
          <w:szCs w:val="24"/>
        </w:rPr>
        <w:t>7</w:t>
      </w:r>
      <w:r w:rsidRPr="00AF753E">
        <w:rPr>
          <w:rFonts w:ascii="標楷體" w:hAnsi="標楷體" w:hint="eastAsia"/>
          <w:szCs w:val="24"/>
        </w:rPr>
        <w:t>年產檢之平均利用率均達九成以上，至少產檢1次利用率為98.</w:t>
      </w:r>
      <w:r w:rsidR="00FF6600" w:rsidRPr="00AF753E">
        <w:rPr>
          <w:rFonts w:ascii="標楷體" w:hAnsi="標楷體" w:hint="eastAsia"/>
          <w:szCs w:val="24"/>
        </w:rPr>
        <w:t>8</w:t>
      </w:r>
      <w:r w:rsidRPr="00AF753E">
        <w:rPr>
          <w:rFonts w:ascii="標楷體" w:hAnsi="標楷體" w:hint="eastAsia"/>
          <w:szCs w:val="24"/>
        </w:rPr>
        <w:t>％，至少4次產檢利用率為97.</w:t>
      </w:r>
      <w:r w:rsidR="00FF6600" w:rsidRPr="00AF753E">
        <w:rPr>
          <w:rFonts w:ascii="標楷體" w:hAnsi="標楷體" w:hint="eastAsia"/>
          <w:szCs w:val="24"/>
        </w:rPr>
        <w:t>8</w:t>
      </w:r>
      <w:r w:rsidRPr="00AF753E">
        <w:rPr>
          <w:rFonts w:ascii="標楷體" w:hAnsi="標楷體" w:hint="eastAsia"/>
          <w:szCs w:val="24"/>
        </w:rPr>
        <w:t>％。對胎兒為罹患遺傳性疾病高危險群孕婦（如：34歲以上高齡、具疾病家族史、孕婦血清篩檢危險機率大於1/270、超音波檢查胎兒有異常可能等），另提供產前遺傳診斷費用部分補助每人5,000元；34歲以上孕婦、曾生育異常兒且居住偏遠地區、山地離島及低收入戶孕婦，則共可補助8,500元。</w:t>
      </w:r>
      <w:r w:rsidR="00FF6600" w:rsidRPr="00AF753E">
        <w:rPr>
          <w:rFonts w:ascii="標楷體" w:hAnsi="標楷體" w:cs="新細明體" w:hint="eastAsia"/>
          <w:kern w:val="0"/>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對懷孕3個月以上至分娩2個月內之未婚懷孕女性，提供特殊境遇家庭扶助，含緊急生活扶助、子女生活津貼、傷病醫療補助及兒童托育津貼等，自201</w:t>
      </w:r>
      <w:r w:rsidR="00D10817" w:rsidRPr="00AF753E">
        <w:rPr>
          <w:rFonts w:ascii="標楷體" w:hAnsi="標楷體" w:hint="eastAsia"/>
          <w:szCs w:val="24"/>
        </w:rPr>
        <w:t>5</w:t>
      </w:r>
      <w:r w:rsidRPr="00AF753E">
        <w:rPr>
          <w:rFonts w:ascii="標楷體" w:hAnsi="標楷體" w:hint="eastAsia"/>
          <w:szCs w:val="24"/>
        </w:rPr>
        <w:t>年至</w:t>
      </w:r>
      <w:r w:rsidR="00FF6600" w:rsidRPr="00AF753E">
        <w:rPr>
          <w:rFonts w:ascii="標楷體" w:hAnsi="標楷體" w:cs="Times New Roman" w:hint="eastAsia"/>
          <w:szCs w:val="24"/>
        </w:rPr>
        <w:t>2018</w:t>
      </w:r>
      <w:r w:rsidRPr="00AF753E">
        <w:rPr>
          <w:rFonts w:ascii="標楷體" w:hAnsi="標楷體" w:cs="Times New Roman"/>
          <w:szCs w:val="24"/>
        </w:rPr>
        <w:t>年符合補助規定人數</w:t>
      </w:r>
      <w:r w:rsidR="00D10817" w:rsidRPr="00AF753E">
        <w:rPr>
          <w:rFonts w:ascii="標楷體" w:hAnsi="標楷體" w:cs="Times New Roman" w:hint="eastAsia"/>
          <w:szCs w:val="24"/>
        </w:rPr>
        <w:t>8,488</w:t>
      </w:r>
      <w:r w:rsidRPr="00AF753E">
        <w:rPr>
          <w:rFonts w:ascii="標楷體" w:hAnsi="標楷體" w:cs="Times New Roman"/>
          <w:szCs w:val="24"/>
        </w:rPr>
        <w:t>人</w:t>
      </w:r>
      <w:r w:rsidRPr="00AF753E">
        <w:rPr>
          <w:rFonts w:ascii="標楷體" w:hAnsi="標楷體" w:hint="eastAsia"/>
          <w:szCs w:val="24"/>
        </w:rPr>
        <w:t>。</w:t>
      </w:r>
      <w:r w:rsidR="00FF6600" w:rsidRPr="00AF753E">
        <w:rPr>
          <w:rFonts w:ascii="標楷體" w:hAnsi="標楷體" w:cs="新細明體" w:hint="eastAsia"/>
          <w:kern w:val="0"/>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生育給付：</w:t>
      </w:r>
    </w:p>
    <w:p w:rsidR="00143976" w:rsidRPr="00AF753E" w:rsidRDefault="00143976" w:rsidP="00685E27">
      <w:pPr>
        <w:pStyle w:val="a8"/>
        <w:numPr>
          <w:ilvl w:val="0"/>
          <w:numId w:val="18"/>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參見經社文公約初次國家報告第182點。</w:t>
      </w:r>
    </w:p>
    <w:p w:rsidR="00E7644F" w:rsidRPr="00AF753E" w:rsidRDefault="00200367" w:rsidP="00E7644F">
      <w:pPr>
        <w:pStyle w:val="004"/>
        <w:widowControl w:val="0"/>
        <w:tabs>
          <w:tab w:val="clear" w:pos="510"/>
          <w:tab w:val="left" w:pos="737"/>
        </w:tabs>
        <w:adjustRightInd w:val="0"/>
        <w:spacing w:before="0" w:beforeAutospacing="0" w:after="0" w:afterAutospacing="0" w:line="480" w:lineRule="exact"/>
        <w:ind w:left="962"/>
        <w:jc w:val="both"/>
        <w:rPr>
          <w:rFonts w:ascii="標楷體" w:eastAsia="標楷體" w:hAnsi="標楷體"/>
        </w:rPr>
      </w:pPr>
      <w:r w:rsidRPr="00AF753E">
        <w:rPr>
          <w:rFonts w:ascii="標楷體" w:eastAsia="標楷體" w:hAnsi="標楷體" w:cs="Times New Roman"/>
        </w:rPr>
        <w:t>為避免女性被保險人於生育期間所得中斷損失，依勞工保險條例</w:t>
      </w:r>
      <w:r w:rsidRPr="00AF753E">
        <w:rPr>
          <w:rFonts w:ascii="標楷體" w:eastAsia="標楷體" w:hAnsi="標楷體" w:cs="Times New Roman" w:hint="eastAsia"/>
        </w:rPr>
        <w:t>第31條規定</w:t>
      </w:r>
      <w:r w:rsidRPr="00AF753E">
        <w:rPr>
          <w:rFonts w:ascii="標楷體" w:eastAsia="標楷體" w:hAnsi="標楷體" w:cs="Times New Roman"/>
        </w:rPr>
        <w:t>，被保險人參加保險滿280日後分娩，或參加保險滿181日後早產者，得請領生育給付30日。又為增進女性勞工於加保期間懷孕，於退保後始生產之生育給付權益，依2009年1月修正增訂同條例第20條第2項規定，被保險人在保險有效期間懷孕，且符合前開規定之參加保險日數，於保險效力停止後1年內，因同一懷孕事故而分娩或早產者，亦得請領生育給付。依據勞工保險局統計，201</w:t>
      </w:r>
      <w:r w:rsidRPr="00AF753E">
        <w:rPr>
          <w:rFonts w:ascii="標楷體" w:eastAsia="標楷體" w:hAnsi="標楷體" w:cs="Times New Roman" w:hint="eastAsia"/>
        </w:rPr>
        <w:t>8</w:t>
      </w:r>
      <w:r w:rsidRPr="00AF753E">
        <w:rPr>
          <w:rFonts w:ascii="標楷體" w:eastAsia="標楷體" w:hAnsi="標楷體" w:cs="Times New Roman"/>
        </w:rPr>
        <w:t>年勞工保險生育給付已核付1</w:t>
      </w:r>
      <w:r w:rsidRPr="00AF753E">
        <w:rPr>
          <w:rFonts w:ascii="標楷體" w:eastAsia="標楷體" w:hAnsi="標楷體" w:cs="Times New Roman" w:hint="eastAsia"/>
        </w:rPr>
        <w:t>3</w:t>
      </w:r>
      <w:r w:rsidRPr="00AF753E">
        <w:rPr>
          <w:rFonts w:ascii="標楷體" w:eastAsia="標楷體" w:hAnsi="標楷體" w:cs="Times New Roman"/>
        </w:rPr>
        <w:t>萬</w:t>
      </w:r>
      <w:r w:rsidRPr="00AF753E">
        <w:rPr>
          <w:rFonts w:ascii="標楷體" w:eastAsia="標楷體" w:hAnsi="標楷體" w:cs="Times New Roman" w:hint="eastAsia"/>
        </w:rPr>
        <w:t>6</w:t>
      </w:r>
      <w:r w:rsidRPr="00AF753E">
        <w:rPr>
          <w:rFonts w:ascii="標楷體" w:eastAsia="標楷體" w:hAnsi="標楷體" w:cs="Times New Roman"/>
        </w:rPr>
        <w:t>,9</w:t>
      </w:r>
      <w:r w:rsidRPr="00AF753E">
        <w:rPr>
          <w:rFonts w:ascii="標楷體" w:eastAsia="標楷體" w:hAnsi="標楷體" w:cs="Times New Roman" w:hint="eastAsia"/>
        </w:rPr>
        <w:t>89</w:t>
      </w:r>
      <w:r w:rsidRPr="00AF753E">
        <w:rPr>
          <w:rFonts w:ascii="標楷體" w:eastAsia="標楷體" w:hAnsi="標楷體" w:cs="Times New Roman"/>
        </w:rPr>
        <w:t>件，金額共計約</w:t>
      </w:r>
      <w:r w:rsidRPr="00AF753E">
        <w:rPr>
          <w:rFonts w:ascii="標楷體" w:eastAsia="標楷體" w:hAnsi="標楷體" w:cs="Times New Roman" w:hint="eastAsia"/>
        </w:rPr>
        <w:t>84</w:t>
      </w:r>
      <w:r w:rsidRPr="00AF753E">
        <w:rPr>
          <w:rFonts w:ascii="標楷體" w:eastAsia="標楷體" w:hAnsi="標楷體" w:cs="Times New Roman"/>
        </w:rPr>
        <w:t>億</w:t>
      </w:r>
      <w:r w:rsidRPr="00AF753E">
        <w:rPr>
          <w:rFonts w:ascii="標楷體" w:eastAsia="標楷體" w:hAnsi="標楷體" w:cs="Times New Roman" w:hint="eastAsia"/>
        </w:rPr>
        <w:t>8</w:t>
      </w:r>
      <w:r w:rsidRPr="00AF753E">
        <w:rPr>
          <w:rFonts w:ascii="標楷體" w:eastAsia="標楷體" w:hAnsi="標楷體" w:cs="Times New Roman"/>
        </w:rPr>
        <w:t>,</w:t>
      </w:r>
      <w:r w:rsidRPr="00AF753E">
        <w:rPr>
          <w:rFonts w:ascii="標楷體" w:eastAsia="標楷體" w:hAnsi="標楷體" w:cs="Times New Roman" w:hint="eastAsia"/>
        </w:rPr>
        <w:t>383</w:t>
      </w:r>
      <w:r w:rsidRPr="00AF753E">
        <w:rPr>
          <w:rFonts w:ascii="標楷體" w:eastAsia="標楷體" w:hAnsi="標楷體" w:cs="Times New Roman"/>
        </w:rPr>
        <w:t>萬餘元</w:t>
      </w:r>
      <w:r w:rsidRPr="00AF753E">
        <w:rPr>
          <w:rFonts w:ascii="標楷體" w:eastAsia="標楷體" w:hAnsi="標楷體" w:cs="Times New Roman"/>
          <w:b/>
        </w:rPr>
        <w:t>。</w:t>
      </w:r>
      <w:r w:rsidRPr="00AF753E">
        <w:rPr>
          <w:rFonts w:ascii="標楷體" w:eastAsia="標楷體" w:hAnsi="標楷體" w:cs="Times New Roman" w:hint="eastAsia"/>
        </w:rPr>
        <w:t>另</w:t>
      </w:r>
      <w:r w:rsidRPr="00AF753E">
        <w:rPr>
          <w:rFonts w:ascii="標楷體" w:eastAsia="標楷體" w:hAnsi="標楷體" w:cs="Times New Roman"/>
        </w:rPr>
        <w:t>就業保險法於2009年修正施行，增列育嬰留職停薪津貼為保險給付項目，以提供有自行育嬰需求的勞工，在育嬰留職停薪期間部分所得損失之保障，並穩定就業。</w:t>
      </w:r>
      <w:r w:rsidR="00CF750E" w:rsidRPr="00AF753E">
        <w:rPr>
          <w:rFonts w:ascii="標楷體" w:eastAsia="標楷體" w:hAnsi="標楷體" w:cs="Times New Roman" w:hint="eastAsia"/>
        </w:rPr>
        <w:t>（勞動部）</w:t>
      </w:r>
    </w:p>
    <w:p w:rsidR="00143976" w:rsidRPr="00AF753E" w:rsidRDefault="00143976" w:rsidP="00685E27">
      <w:pPr>
        <w:pStyle w:val="a8"/>
        <w:numPr>
          <w:ilvl w:val="0"/>
          <w:numId w:val="18"/>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為因應少子女化，鼓勵生育政策，2014年修正勞工保險條例第32條規定，將生育補助費提高為60日；雙生以上者，按比例增給。</w:t>
      </w:r>
      <w:r w:rsidR="00CF750E" w:rsidRPr="00AF753E">
        <w:rPr>
          <w:rFonts w:ascii="標楷體" w:hAnsi="標楷體" w:cs="新細明體" w:hint="eastAsia"/>
          <w:kern w:val="0"/>
          <w:szCs w:val="24"/>
        </w:rPr>
        <w:t>（勞動部）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女性工作者之安胎及休養：</w:t>
      </w:r>
      <w:r w:rsidRPr="00AF753E">
        <w:rPr>
          <w:rFonts w:ascii="標楷體" w:hAnsi="標楷體"/>
          <w:szCs w:val="24"/>
        </w:rPr>
        <w:t xml:space="preserve"> </w:t>
      </w:r>
    </w:p>
    <w:p w:rsidR="00143976" w:rsidRPr="00AF753E" w:rsidRDefault="00143976" w:rsidP="00FD5494">
      <w:pPr>
        <w:pStyle w:val="a8"/>
        <w:numPr>
          <w:ilvl w:val="0"/>
          <w:numId w:val="31"/>
        </w:numPr>
        <w:overflowPunct w:val="0"/>
        <w:spacing w:line="480" w:lineRule="exact"/>
        <w:ind w:leftChars="0"/>
        <w:jc w:val="both"/>
        <w:rPr>
          <w:rFonts w:ascii="標楷體" w:hAnsi="標楷體"/>
          <w:szCs w:val="24"/>
        </w:rPr>
      </w:pPr>
      <w:r w:rsidRPr="00AF753E">
        <w:rPr>
          <w:rFonts w:ascii="標楷體" w:hAnsi="標楷體" w:hint="eastAsia"/>
          <w:szCs w:val="24"/>
        </w:rPr>
        <w:t>女性受僱者經醫師診斷需安胎休養者，其治療或休養期間，併入住院傷病假計算</w:t>
      </w:r>
      <w:r w:rsidRPr="00AF753E">
        <w:rPr>
          <w:rFonts w:ascii="標楷體" w:hAnsi="標楷體" w:hint="eastAsia"/>
        </w:rPr>
        <w:t>，二年內合計不得超過一年</w:t>
      </w:r>
      <w:r w:rsidRPr="00AF753E">
        <w:rPr>
          <w:rFonts w:ascii="標楷體" w:hAnsi="標楷體" w:hint="eastAsia"/>
          <w:szCs w:val="24"/>
        </w:rPr>
        <w:t>；女性受僱者為安胎休養之請求時，雇主不得拒絕，且不得視為缺勤，而影響其全勤獎金、考績或為其他不利之處分。</w:t>
      </w:r>
      <w:r w:rsidR="00200367" w:rsidRPr="00AF753E">
        <w:rPr>
          <w:rFonts w:ascii="標楷體" w:hAnsi="標楷體" w:hint="eastAsia"/>
          <w:szCs w:val="24"/>
        </w:rPr>
        <w:t>（勞動部）</w:t>
      </w:r>
    </w:p>
    <w:p w:rsidR="00143976" w:rsidRPr="00AF753E" w:rsidRDefault="00143976" w:rsidP="00FD5494">
      <w:pPr>
        <w:pStyle w:val="a8"/>
        <w:numPr>
          <w:ilvl w:val="0"/>
          <w:numId w:val="31"/>
        </w:numPr>
        <w:overflowPunct w:val="0"/>
        <w:spacing w:line="480" w:lineRule="exact"/>
        <w:ind w:leftChars="0"/>
        <w:jc w:val="both"/>
        <w:rPr>
          <w:rFonts w:ascii="標楷體" w:hAnsi="標楷體"/>
          <w:szCs w:val="24"/>
        </w:rPr>
      </w:pPr>
      <w:r w:rsidRPr="00AF753E">
        <w:rPr>
          <w:rFonts w:ascii="標楷體" w:hAnsi="標楷體" w:hint="eastAsia"/>
          <w:szCs w:val="24"/>
        </w:rPr>
        <w:t>2015年修正</w:t>
      </w:r>
      <w:r w:rsidRPr="00AF753E">
        <w:rPr>
          <w:rFonts w:ascii="標楷體" w:hAnsi="標楷體"/>
          <w:szCs w:val="24"/>
        </w:rPr>
        <w:t>公務人員請假規則</w:t>
      </w:r>
      <w:r w:rsidRPr="00AF753E">
        <w:rPr>
          <w:rFonts w:ascii="標楷體" w:hAnsi="標楷體" w:hint="eastAsia"/>
          <w:szCs w:val="24"/>
        </w:rPr>
        <w:t>，女性公務人員因安胎必須治療或休養者</w:t>
      </w:r>
      <w:r w:rsidRPr="00AF753E">
        <w:rPr>
          <w:rFonts w:ascii="標楷體" w:hAnsi="標楷體"/>
          <w:szCs w:val="24"/>
        </w:rPr>
        <w:t>，得</w:t>
      </w:r>
      <w:r w:rsidRPr="00AF753E">
        <w:rPr>
          <w:rFonts w:ascii="標楷體" w:hAnsi="標楷體" w:hint="eastAsia"/>
          <w:szCs w:val="24"/>
        </w:rPr>
        <w:t>依規定</w:t>
      </w:r>
      <w:r w:rsidRPr="00AF753E">
        <w:rPr>
          <w:rFonts w:ascii="標楷體" w:hAnsi="標楷體"/>
          <w:szCs w:val="24"/>
        </w:rPr>
        <w:t>請</w:t>
      </w:r>
      <w:r w:rsidRPr="00AF753E">
        <w:rPr>
          <w:rFonts w:ascii="標楷體" w:hAnsi="標楷體" w:hint="eastAsia"/>
          <w:szCs w:val="24"/>
        </w:rPr>
        <w:t>病</w:t>
      </w:r>
      <w:r w:rsidRPr="00AF753E">
        <w:rPr>
          <w:rFonts w:ascii="標楷體" w:hAnsi="標楷體"/>
          <w:szCs w:val="24"/>
        </w:rPr>
        <w:t>假，</w:t>
      </w:r>
      <w:r w:rsidRPr="00AF753E">
        <w:rPr>
          <w:rFonts w:ascii="標楷體" w:hAnsi="標楷體" w:hint="eastAsia"/>
          <w:szCs w:val="24"/>
        </w:rPr>
        <w:t>每年准給28日，其超過者，以事假抵銷；如確有需要請長假休養者，於依規定核給之病假、事假及休假均請畢後，經機關長官核准得延長之</w:t>
      </w:r>
      <w:r w:rsidRPr="00AF753E">
        <w:rPr>
          <w:rFonts w:ascii="標楷體" w:hAnsi="標楷體"/>
          <w:szCs w:val="24"/>
        </w:rPr>
        <w:t>。</w:t>
      </w:r>
      <w:r w:rsidR="00FB171A" w:rsidRPr="00AF753E">
        <w:rPr>
          <w:rFonts w:ascii="標楷體" w:hAnsi="標楷體" w:hint="eastAsia"/>
          <w:szCs w:val="24"/>
        </w:rPr>
        <w:t>（銓敘部）</w:t>
      </w:r>
    </w:p>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214" w:name="_Toc434276090"/>
      <w:bookmarkStart w:id="215" w:name="_Toc440436918"/>
      <w:bookmarkStart w:id="216" w:name="_Toc13646024"/>
      <w:r w:rsidRPr="00AF753E">
        <w:rPr>
          <w:rFonts w:ascii="標楷體" w:hAnsi="標楷體" w:cs="Times New Roman" w:hint="eastAsia"/>
          <w:b/>
          <w:bCs/>
          <w:szCs w:val="24"/>
        </w:rPr>
        <w:t>產假及育嬰留職停薪</w:t>
      </w:r>
      <w:bookmarkEnd w:id="214"/>
      <w:bookmarkEnd w:id="215"/>
      <w:bookmarkEnd w:id="216"/>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參見本報告第25點</w:t>
      </w:r>
      <w:r w:rsidRPr="00AF753E">
        <w:rPr>
          <w:rFonts w:ascii="標楷體" w:hAnsi="標楷體" w:cs="新細明體" w:hint="eastAsia"/>
          <w:strike/>
          <w:kern w:val="0"/>
          <w:szCs w:val="24"/>
        </w:rPr>
        <w:t>及經社文公約初次國家報告第184點、第185點</w:t>
      </w:r>
      <w:r w:rsidRPr="00AF753E">
        <w:rPr>
          <w:rFonts w:ascii="標楷體" w:hAnsi="標楷體" w:cs="新細明體" w:hint="eastAsia"/>
          <w:kern w:val="0"/>
          <w:szCs w:val="24"/>
        </w:rPr>
        <w:t>。</w:t>
      </w:r>
    </w:p>
    <w:p w:rsidR="00E7644F" w:rsidRPr="00AF753E" w:rsidRDefault="00200367" w:rsidP="00685E27">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rPr>
        <w:t>2009年5月就業保險法修法前，每年申請育嬰留職停薪保費補助人數約在2,600人至5,500人之間，其中女性約占96%；2009年5月起實施育嬰留職停薪津貼，申請人數大幅增加，累計201</w:t>
      </w:r>
      <w:r w:rsidRPr="00AF753E">
        <w:rPr>
          <w:rFonts w:ascii="標楷體" w:hAnsi="標楷體" w:cs="Times New Roman" w:hint="eastAsia"/>
        </w:rPr>
        <w:t>9</w:t>
      </w:r>
      <w:r w:rsidRPr="00AF753E">
        <w:rPr>
          <w:rFonts w:ascii="標楷體" w:hAnsi="標楷體" w:cs="Times New Roman"/>
        </w:rPr>
        <w:t>年</w:t>
      </w:r>
      <w:r w:rsidRPr="00AF753E">
        <w:rPr>
          <w:rFonts w:ascii="標楷體" w:hAnsi="標楷體" w:cs="Times New Roman" w:hint="eastAsia"/>
        </w:rPr>
        <w:t>4</w:t>
      </w:r>
      <w:r w:rsidRPr="00AF753E">
        <w:rPr>
          <w:rFonts w:ascii="標楷體" w:hAnsi="標楷體" w:cs="Times New Roman"/>
        </w:rPr>
        <w:t>月請領津貼者</w:t>
      </w:r>
      <w:r w:rsidRPr="00AF753E">
        <w:rPr>
          <w:rFonts w:ascii="標楷體" w:hAnsi="標楷體" w:cs="Times New Roman" w:hint="eastAsia"/>
        </w:rPr>
        <w:t>65</w:t>
      </w:r>
      <w:r w:rsidRPr="00AF753E">
        <w:rPr>
          <w:rFonts w:ascii="標楷體" w:hAnsi="標楷體" w:cs="Times New Roman"/>
        </w:rPr>
        <w:t>萬</w:t>
      </w:r>
      <w:r w:rsidRPr="00AF753E">
        <w:rPr>
          <w:rFonts w:ascii="標楷體" w:hAnsi="標楷體" w:cs="Times New Roman" w:hint="eastAsia"/>
        </w:rPr>
        <w:t>3</w:t>
      </w:r>
      <w:r w:rsidRPr="00AF753E">
        <w:rPr>
          <w:rFonts w:ascii="標楷體" w:hAnsi="標楷體" w:cs="Times New Roman"/>
        </w:rPr>
        <w:t>,</w:t>
      </w:r>
      <w:r w:rsidRPr="00AF753E">
        <w:rPr>
          <w:rFonts w:ascii="標楷體" w:hAnsi="標楷體" w:cs="Times New Roman" w:hint="eastAsia"/>
        </w:rPr>
        <w:t>011</w:t>
      </w:r>
      <w:r w:rsidRPr="00AF753E">
        <w:rPr>
          <w:rFonts w:ascii="標楷體" w:hAnsi="標楷體" w:cs="Times New Roman"/>
        </w:rPr>
        <w:t>人，其中女性約占82</w:t>
      </w:r>
      <w:r w:rsidRPr="00AF753E">
        <w:rPr>
          <w:rFonts w:ascii="標楷體" w:hAnsi="標楷體" w:cs="Times New Roman" w:hint="eastAsia"/>
        </w:rPr>
        <w:t>.7</w:t>
      </w:r>
      <w:r w:rsidRPr="00AF753E">
        <w:rPr>
          <w:rFonts w:ascii="標楷體" w:hAnsi="標楷體" w:cs="Times New Roman"/>
        </w:rPr>
        <w:t>%，男性約占1</w:t>
      </w:r>
      <w:r w:rsidRPr="00AF753E">
        <w:rPr>
          <w:rFonts w:ascii="標楷體" w:hAnsi="標楷體" w:cs="Times New Roman" w:hint="eastAsia"/>
        </w:rPr>
        <w:t>7.3</w:t>
      </w:r>
      <w:r w:rsidRPr="00AF753E">
        <w:rPr>
          <w:rFonts w:ascii="標楷體" w:hAnsi="標楷體" w:cs="Times New Roman"/>
        </w:rPr>
        <w:t>%。</w:t>
      </w:r>
      <w:r w:rsidRPr="00AF753E">
        <w:rPr>
          <w:rFonts w:ascii="標楷體" w:hAnsi="標楷體" w:cs="Times New Roman"/>
          <w:lang w:bidi="ta-IN"/>
        </w:rPr>
        <w:t>據2011年之請領案件，申請育嬰留職停薪者約有7成3在育嬰留職停薪期滿後，重返原任職單位。</w:t>
      </w:r>
      <w:r w:rsidRPr="00AF753E">
        <w:rPr>
          <w:rFonts w:ascii="標楷體" w:hAnsi="標楷體" w:cs="Times New Roman" w:hint="eastAsia"/>
          <w:lang w:bidi="ta-IN"/>
        </w:rPr>
        <w:t>（勞動部）</w:t>
      </w:r>
    </w:p>
    <w:p w:rsidR="00E7644F" w:rsidRPr="00AF753E" w:rsidRDefault="00200367" w:rsidP="00685E27">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lang w:bidi="ta-IN"/>
        </w:rPr>
        <w:t>依性</w:t>
      </w:r>
      <w:r w:rsidRPr="00AF753E">
        <w:rPr>
          <w:rFonts w:ascii="標楷體" w:hAnsi="標楷體" w:cs="Times New Roman" w:hint="eastAsia"/>
          <w:lang w:bidi="ta-IN"/>
        </w:rPr>
        <w:t>別工作</w:t>
      </w:r>
      <w:r w:rsidRPr="00AF753E">
        <w:rPr>
          <w:rFonts w:ascii="標楷體" w:hAnsi="標楷體" w:cs="Times New Roman"/>
          <w:lang w:bidi="ta-IN"/>
        </w:rPr>
        <w:t>平</w:t>
      </w:r>
      <w:r w:rsidRPr="00AF753E">
        <w:rPr>
          <w:rFonts w:ascii="標楷體" w:hAnsi="標楷體" w:cs="Times New Roman" w:hint="eastAsia"/>
          <w:lang w:bidi="ta-IN"/>
        </w:rPr>
        <w:t>等</w:t>
      </w:r>
      <w:r w:rsidRPr="00AF753E">
        <w:rPr>
          <w:rFonts w:ascii="標楷體" w:hAnsi="標楷體" w:cs="Times New Roman"/>
          <w:lang w:bidi="ta-IN"/>
        </w:rPr>
        <w:t>法，雇主於女性受僱者分娩前後，應使其停止工作，給予產假8星期；妊娠3個月以上流產者，應使其停止工作，給予產假4星期；妊娠2個月以上未滿3個月流產者，應使其停止工作，給予產假1星期；妊娠未滿2個月流產者，應使其停止工作，給予產假5日。有關產假期間工資計算，受僱者若有勞基法之適用，女性受僱工作在6個月以上者，停止工作期間工資照給，未滿6個月者減半發給；若無勞</w:t>
      </w:r>
      <w:r w:rsidRPr="00AF753E">
        <w:rPr>
          <w:rFonts w:ascii="標楷體" w:hAnsi="標楷體" w:cs="Times New Roman" w:hint="eastAsia"/>
          <w:lang w:bidi="ta-IN"/>
        </w:rPr>
        <w:t>動</w:t>
      </w:r>
      <w:r w:rsidRPr="00AF753E">
        <w:rPr>
          <w:rFonts w:ascii="標楷體" w:hAnsi="標楷體" w:cs="Times New Roman"/>
          <w:lang w:bidi="ta-IN"/>
        </w:rPr>
        <w:t>基</w:t>
      </w:r>
      <w:r w:rsidRPr="00AF753E">
        <w:rPr>
          <w:rFonts w:ascii="標楷體" w:hAnsi="標楷體" w:cs="Times New Roman" w:hint="eastAsia"/>
          <w:lang w:bidi="ta-IN"/>
        </w:rPr>
        <w:t>準</w:t>
      </w:r>
      <w:r w:rsidRPr="00AF753E">
        <w:rPr>
          <w:rFonts w:ascii="標楷體" w:hAnsi="標楷體" w:cs="Times New Roman"/>
          <w:lang w:bidi="ta-IN"/>
        </w:rPr>
        <w:t>法之適用，則依性</w:t>
      </w:r>
      <w:r w:rsidRPr="00AF753E">
        <w:rPr>
          <w:rFonts w:ascii="標楷體" w:hAnsi="標楷體" w:cs="Times New Roman" w:hint="eastAsia"/>
          <w:lang w:bidi="ta-IN"/>
        </w:rPr>
        <w:t>別工作</w:t>
      </w:r>
      <w:r w:rsidRPr="00AF753E">
        <w:rPr>
          <w:rFonts w:ascii="標楷體" w:hAnsi="標楷體" w:cs="Times New Roman"/>
          <w:lang w:bidi="ta-IN"/>
        </w:rPr>
        <w:t>平</w:t>
      </w:r>
      <w:r w:rsidRPr="00AF753E">
        <w:rPr>
          <w:rFonts w:ascii="標楷體" w:hAnsi="標楷體" w:cs="Times New Roman" w:hint="eastAsia"/>
          <w:lang w:bidi="ta-IN"/>
        </w:rPr>
        <w:t>等</w:t>
      </w:r>
      <w:r w:rsidRPr="00AF753E">
        <w:rPr>
          <w:rFonts w:ascii="標楷體" w:hAnsi="標楷體" w:cs="Times New Roman"/>
          <w:lang w:bidi="ta-IN"/>
        </w:rPr>
        <w:t>法，應依相關法令之規定辦理。自</w:t>
      </w:r>
      <w:r w:rsidRPr="00AF753E">
        <w:rPr>
          <w:rFonts w:ascii="標楷體" w:hAnsi="標楷體" w:cs="Times New Roman" w:hint="eastAsia"/>
          <w:lang w:bidi="ta-IN"/>
        </w:rPr>
        <w:t>2012</w:t>
      </w:r>
      <w:r w:rsidRPr="00AF753E">
        <w:rPr>
          <w:rFonts w:ascii="標楷體" w:hAnsi="標楷體" w:cs="Times New Roman"/>
          <w:lang w:bidi="ta-IN"/>
        </w:rPr>
        <w:t>年至</w:t>
      </w:r>
      <w:r w:rsidRPr="00AF753E">
        <w:rPr>
          <w:rFonts w:ascii="標楷體" w:hAnsi="標楷體" w:cs="Times New Roman" w:hint="eastAsia"/>
          <w:lang w:bidi="ta-IN"/>
        </w:rPr>
        <w:t>2018</w:t>
      </w:r>
      <w:r w:rsidRPr="00AF753E">
        <w:rPr>
          <w:rFonts w:ascii="標楷體" w:hAnsi="標楷體" w:cs="Times New Roman"/>
          <w:lang w:bidi="ta-IN"/>
        </w:rPr>
        <w:t>年底止，地方</w:t>
      </w:r>
      <w:r w:rsidRPr="00AF753E">
        <w:rPr>
          <w:rFonts w:ascii="標楷體" w:hAnsi="標楷體" w:cs="Times New Roman" w:hint="eastAsia"/>
          <w:lang w:bidi="ta-IN"/>
        </w:rPr>
        <w:t>勞</w:t>
      </w:r>
      <w:r w:rsidRPr="00AF753E">
        <w:rPr>
          <w:rFonts w:ascii="標楷體" w:hAnsi="標楷體" w:cs="Times New Roman" w:hint="eastAsia"/>
          <w:lang w:eastAsia="zh-HK" w:bidi="ta-IN"/>
        </w:rPr>
        <w:t>動</w:t>
      </w:r>
      <w:r w:rsidRPr="00AF753E">
        <w:rPr>
          <w:rFonts w:ascii="標楷體" w:hAnsi="標楷體" w:cs="Times New Roman" w:hint="eastAsia"/>
          <w:lang w:bidi="ta-IN"/>
        </w:rPr>
        <w:t>行政主管機關</w:t>
      </w:r>
      <w:r w:rsidRPr="00AF753E">
        <w:rPr>
          <w:rFonts w:ascii="標楷體" w:hAnsi="標楷體" w:cs="Times New Roman"/>
          <w:lang w:bidi="ta-IN"/>
        </w:rPr>
        <w:t>受理性</w:t>
      </w:r>
      <w:r w:rsidRPr="00AF753E">
        <w:rPr>
          <w:rFonts w:ascii="標楷體" w:hAnsi="標楷體" w:cs="Times New Roman" w:hint="eastAsia"/>
          <w:lang w:bidi="ta-IN"/>
        </w:rPr>
        <w:t>別工作</w:t>
      </w:r>
      <w:r w:rsidRPr="00AF753E">
        <w:rPr>
          <w:rFonts w:ascii="標楷體" w:hAnsi="標楷體" w:cs="Times New Roman"/>
          <w:lang w:bidi="ta-IN"/>
        </w:rPr>
        <w:t>平</w:t>
      </w:r>
      <w:r w:rsidRPr="00AF753E">
        <w:rPr>
          <w:rFonts w:ascii="標楷體" w:hAnsi="標楷體" w:cs="Times New Roman" w:hint="eastAsia"/>
          <w:lang w:bidi="ta-IN"/>
        </w:rPr>
        <w:t>等</w:t>
      </w:r>
      <w:r w:rsidRPr="00AF753E">
        <w:rPr>
          <w:rFonts w:ascii="標楷體" w:hAnsi="標楷體" w:cs="Times New Roman"/>
          <w:lang w:bidi="ta-IN"/>
        </w:rPr>
        <w:t>法有關規定或事先約定因結婚、懷孕、分娩或育兒時，應行離職或留職停薪之申訴案件，共</w:t>
      </w:r>
      <w:r w:rsidRPr="00AF753E">
        <w:rPr>
          <w:rFonts w:ascii="標楷體" w:hAnsi="標楷體" w:cs="Times New Roman" w:hint="eastAsia"/>
          <w:lang w:bidi="ta-IN"/>
        </w:rPr>
        <w:t>332</w:t>
      </w:r>
      <w:r w:rsidRPr="00AF753E">
        <w:rPr>
          <w:rFonts w:ascii="標楷體" w:hAnsi="標楷體" w:cs="Times New Roman"/>
          <w:lang w:bidi="ta-IN"/>
        </w:rPr>
        <w:t>件，評議件數為</w:t>
      </w:r>
      <w:r w:rsidRPr="00AF753E">
        <w:rPr>
          <w:rFonts w:ascii="標楷體" w:hAnsi="標楷體" w:cs="Times New Roman" w:hint="eastAsia"/>
          <w:lang w:bidi="ta-IN"/>
        </w:rPr>
        <w:t>149</w:t>
      </w:r>
      <w:r w:rsidRPr="00AF753E">
        <w:rPr>
          <w:rFonts w:ascii="標楷體" w:hAnsi="標楷體" w:cs="Times New Roman"/>
          <w:lang w:bidi="ta-IN"/>
        </w:rPr>
        <w:t>件。</w:t>
      </w:r>
      <w:r w:rsidRPr="00AF753E">
        <w:rPr>
          <w:rFonts w:ascii="標楷體" w:hAnsi="標楷體" w:cs="Times New Roman" w:hint="eastAsia"/>
          <w:lang w:bidi="ta-IN"/>
        </w:rPr>
        <w:t>（勞動部）</w:t>
      </w:r>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strike/>
          <w:kern w:val="0"/>
          <w:szCs w:val="24"/>
        </w:rPr>
        <w:t>2002年3月至2015年9月，地方勞工行政主管機關受理性別工作平等法有關規定或事先約定因結婚、懷孕、分娩或育兒時，應行離職或留職停薪之申訴案件，共388件，評議件數為187件。</w:t>
      </w:r>
      <w:r w:rsidR="00200367" w:rsidRPr="00AF753E">
        <w:rPr>
          <w:rFonts w:ascii="標楷體" w:hAnsi="標楷體" w:cs="新細明體" w:hint="eastAsia"/>
          <w:kern w:val="0"/>
          <w:szCs w:val="24"/>
        </w:rPr>
        <w:t>（勞動部）</w:t>
      </w:r>
    </w:p>
    <w:p w:rsidR="00143976" w:rsidRPr="00AF753E" w:rsidRDefault="00200367"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2016年至2019年4月</w:t>
      </w:r>
      <w:r w:rsidR="00143976" w:rsidRPr="00AF753E">
        <w:rPr>
          <w:rFonts w:ascii="標楷體" w:hAnsi="標楷體" w:cs="新細明體" w:hint="eastAsia"/>
          <w:kern w:val="0"/>
          <w:szCs w:val="24"/>
        </w:rPr>
        <w:t>依就業保險法請領育嬰留職停薪津貼者，</w:t>
      </w:r>
      <w:r w:rsidR="00143976" w:rsidRPr="00AF753E">
        <w:rPr>
          <w:rFonts w:ascii="標楷體" w:hAnsi="標楷體" w:cs="Times New Roman" w:hint="eastAsia"/>
          <w:bCs/>
        </w:rPr>
        <w:t>服務單位規模30人以上為</w:t>
      </w:r>
      <w:r w:rsidRPr="00AF753E">
        <w:rPr>
          <w:rFonts w:ascii="標楷體" w:hAnsi="標楷體" w:cs="Times New Roman"/>
          <w:bCs/>
        </w:rPr>
        <w:t>16</w:t>
      </w:r>
      <w:r w:rsidRPr="00AF753E">
        <w:rPr>
          <w:rFonts w:ascii="標楷體" w:hAnsi="標楷體" w:cs="Times New Roman" w:hint="eastAsia"/>
          <w:bCs/>
          <w:lang w:eastAsia="zh-HK"/>
        </w:rPr>
        <w:t>萬</w:t>
      </w:r>
      <w:r w:rsidRPr="00AF753E">
        <w:rPr>
          <w:rFonts w:ascii="標楷體" w:hAnsi="標楷體" w:cs="Times New Roman"/>
          <w:bCs/>
        </w:rPr>
        <w:t>5,509</w:t>
      </w:r>
      <w:r w:rsidRPr="00AF753E">
        <w:rPr>
          <w:rFonts w:ascii="標楷體" w:hAnsi="標楷體" w:cs="Times New Roman" w:hint="eastAsia"/>
          <w:bCs/>
        </w:rPr>
        <w:t>人，占59％；29人以下者</w:t>
      </w:r>
      <w:r w:rsidRPr="00AF753E">
        <w:rPr>
          <w:rFonts w:ascii="標楷體" w:hAnsi="標楷體" w:cs="Times New Roman"/>
          <w:bCs/>
        </w:rPr>
        <w:t>11</w:t>
      </w:r>
      <w:r w:rsidRPr="00AF753E">
        <w:rPr>
          <w:rFonts w:ascii="標楷體" w:hAnsi="標楷體" w:cs="Times New Roman" w:hint="eastAsia"/>
          <w:bCs/>
          <w:lang w:eastAsia="zh-HK"/>
        </w:rPr>
        <w:t>萬</w:t>
      </w:r>
      <w:r w:rsidRPr="00AF753E">
        <w:rPr>
          <w:rFonts w:ascii="標楷體" w:hAnsi="標楷體" w:cs="Times New Roman"/>
          <w:bCs/>
        </w:rPr>
        <w:t>3,381</w:t>
      </w:r>
      <w:r w:rsidRPr="00AF753E">
        <w:rPr>
          <w:rFonts w:ascii="標楷體" w:hAnsi="標楷體" w:cs="Times New Roman" w:hint="eastAsia"/>
          <w:bCs/>
        </w:rPr>
        <w:t>人，占41％</w:t>
      </w:r>
      <w:r w:rsidR="00143976" w:rsidRPr="00AF753E">
        <w:rPr>
          <w:rFonts w:ascii="標楷體" w:hAnsi="標楷體" w:cs="Times New Roman" w:hint="eastAsia"/>
          <w:bCs/>
        </w:rPr>
        <w:t>，相關案件</w:t>
      </w:r>
      <w:r w:rsidR="00143976" w:rsidRPr="00AF753E">
        <w:rPr>
          <w:rFonts w:ascii="標楷體" w:hAnsi="標楷體" w:cs="新細明體" w:hint="eastAsia"/>
          <w:kern w:val="0"/>
          <w:szCs w:val="24"/>
        </w:rPr>
        <w:t>統計如表</w:t>
      </w:r>
      <w:r w:rsidR="001D4D3A" w:rsidRPr="00AF753E">
        <w:rPr>
          <w:rFonts w:ascii="標楷體" w:hAnsi="標楷體" w:cs="新細明體" w:hint="eastAsia"/>
          <w:kern w:val="0"/>
          <w:szCs w:val="24"/>
        </w:rPr>
        <w:t>49</w:t>
      </w:r>
      <w:r w:rsidR="00143976" w:rsidRPr="00AF753E">
        <w:rPr>
          <w:rFonts w:ascii="標楷體" w:hAnsi="標楷體" w:cs="Times New Roman" w:hint="eastAsia"/>
          <w:bCs/>
        </w:rPr>
        <w:t>。</w:t>
      </w:r>
      <w:r w:rsidRPr="00AF753E">
        <w:rPr>
          <w:rFonts w:ascii="標楷體" w:hAnsi="標楷體" w:cs="Times New Roman" w:hint="eastAsia"/>
          <w:bCs/>
        </w:rPr>
        <w:t>（勞動部）</w:t>
      </w:r>
    </w:p>
    <w:p w:rsidR="00143976" w:rsidRPr="00AF753E" w:rsidRDefault="00143976" w:rsidP="00143976">
      <w:pPr>
        <w:pStyle w:val="ac"/>
        <w:spacing w:before="100" w:beforeAutospacing="1"/>
        <w:jc w:val="center"/>
        <w:rPr>
          <w:rFonts w:ascii="標楷體" w:eastAsia="標楷體" w:hAnsi="標楷體" w:cs="新細明體"/>
          <w:b/>
          <w:kern w:val="0"/>
          <w:sz w:val="24"/>
          <w:szCs w:val="24"/>
        </w:rPr>
      </w:pPr>
      <w:bookmarkStart w:id="217" w:name="_Toc440436825"/>
      <w:r w:rsidRPr="00AF753E">
        <w:rPr>
          <w:rFonts w:ascii="標楷體" w:eastAsia="標楷體" w:hAnsi="標楷體" w:cs="新細明體" w:hint="eastAsia"/>
          <w:b/>
          <w:kern w:val="0"/>
          <w:sz w:val="24"/>
          <w:szCs w:val="24"/>
        </w:rPr>
        <w:t>表</w:t>
      </w:r>
      <w:r w:rsidR="001D4D3A" w:rsidRPr="00AF753E">
        <w:rPr>
          <w:rFonts w:ascii="標楷體" w:eastAsia="標楷體" w:hAnsi="標楷體" w:cs="新細明體" w:hint="eastAsia"/>
          <w:b/>
          <w:kern w:val="0"/>
          <w:sz w:val="24"/>
          <w:szCs w:val="24"/>
        </w:rPr>
        <w:t>49</w:t>
      </w:r>
      <w:r w:rsidRPr="00AF753E">
        <w:rPr>
          <w:rFonts w:ascii="標楷體" w:eastAsia="標楷體" w:hAnsi="標楷體" w:cs="新細明體" w:hint="eastAsia"/>
          <w:b/>
          <w:kern w:val="0"/>
          <w:sz w:val="24"/>
          <w:szCs w:val="24"/>
        </w:rPr>
        <w:t xml:space="preserve">  就業保險法請領育嬰留職停薪津貼案件統計</w:t>
      </w:r>
      <w:bookmarkEnd w:id="217"/>
    </w:p>
    <w:p w:rsidR="00143976" w:rsidRPr="00AF753E" w:rsidRDefault="00143976" w:rsidP="00143976">
      <w:pPr>
        <w:wordWrap w:val="0"/>
        <w:ind w:rightChars="-177" w:right="-425"/>
        <w:jc w:val="right"/>
        <w:rPr>
          <w:rFonts w:ascii="標楷體" w:hAnsi="標楷體"/>
          <w:sz w:val="20"/>
        </w:rPr>
      </w:pPr>
      <w:r w:rsidRPr="00AF753E">
        <w:rPr>
          <w:rFonts w:ascii="標楷體" w:hAnsi="標楷體" w:hint="eastAsia"/>
          <w:sz w:val="20"/>
        </w:rPr>
        <w:t>單位：人；件；元；月</w:t>
      </w:r>
    </w:p>
    <w:tbl>
      <w:tblPr>
        <w:tblW w:w="10286" w:type="dxa"/>
        <w:jc w:val="center"/>
        <w:tblCellMar>
          <w:left w:w="28" w:type="dxa"/>
          <w:right w:w="28" w:type="dxa"/>
        </w:tblCellMar>
        <w:tblLook w:val="04A0" w:firstRow="1" w:lastRow="0" w:firstColumn="1" w:lastColumn="0" w:noHBand="0" w:noVBand="1"/>
      </w:tblPr>
      <w:tblGrid>
        <w:gridCol w:w="756"/>
        <w:gridCol w:w="812"/>
        <w:gridCol w:w="868"/>
        <w:gridCol w:w="1470"/>
        <w:gridCol w:w="812"/>
        <w:gridCol w:w="770"/>
        <w:gridCol w:w="1100"/>
        <w:gridCol w:w="1120"/>
        <w:gridCol w:w="1375"/>
        <w:gridCol w:w="787"/>
        <w:gridCol w:w="649"/>
      </w:tblGrid>
      <w:tr w:rsidR="0071449D" w:rsidRPr="00AF753E" w:rsidTr="004D2912">
        <w:trPr>
          <w:trHeight w:val="340"/>
          <w:jc w:val="center"/>
        </w:trPr>
        <w:tc>
          <w:tcPr>
            <w:tcW w:w="756" w:type="dxa"/>
            <w:vMerge w:val="restart"/>
            <w:tcBorders>
              <w:top w:val="single" w:sz="4" w:space="0" w:color="auto"/>
              <w:bottom w:val="single" w:sz="4" w:space="0" w:color="auto"/>
              <w:right w:val="single" w:sz="4" w:space="0" w:color="auto"/>
              <w:tl2br w:val="single" w:sz="4" w:space="0" w:color="auto"/>
            </w:tcBorders>
            <w:shd w:val="clear" w:color="auto" w:fill="auto"/>
            <w:noWrap/>
            <w:vAlign w:val="center"/>
            <w:hideMark/>
          </w:tcPr>
          <w:p w:rsidR="00143976" w:rsidRPr="00AF753E" w:rsidRDefault="00143976" w:rsidP="004D2912">
            <w:pPr>
              <w:widowControl/>
              <w:overflowPunct w:val="0"/>
              <w:jc w:val="right"/>
              <w:rPr>
                <w:rFonts w:ascii="標楷體" w:hAnsi="標楷體" w:cs="新細明體"/>
                <w:kern w:val="0"/>
                <w:sz w:val="16"/>
                <w:szCs w:val="16"/>
              </w:rPr>
            </w:pPr>
            <w:r w:rsidRPr="00AF753E">
              <w:rPr>
                <w:rFonts w:ascii="標楷體" w:hAnsi="標楷體" w:cs="新細明體" w:hint="eastAsia"/>
                <w:kern w:val="0"/>
                <w:sz w:val="16"/>
                <w:szCs w:val="16"/>
              </w:rPr>
              <w:t>項目</w:t>
            </w:r>
          </w:p>
          <w:p w:rsidR="00143976" w:rsidRPr="00AF753E" w:rsidRDefault="00143976" w:rsidP="004D2912">
            <w:pPr>
              <w:widowControl/>
              <w:overflowPunct w:val="0"/>
              <w:jc w:val="center"/>
              <w:rPr>
                <w:rFonts w:ascii="標楷體" w:hAnsi="標楷體" w:cs="新細明體"/>
                <w:kern w:val="0"/>
                <w:sz w:val="16"/>
                <w:szCs w:val="16"/>
              </w:rPr>
            </w:pPr>
          </w:p>
          <w:p w:rsidR="00143976" w:rsidRPr="00AF753E" w:rsidRDefault="00143976" w:rsidP="004D2912">
            <w:pPr>
              <w:widowControl/>
              <w:overflowPunct w:val="0"/>
              <w:jc w:val="center"/>
              <w:rPr>
                <w:rFonts w:ascii="標楷體" w:hAnsi="標楷體" w:cs="新細明體"/>
                <w:kern w:val="0"/>
                <w:sz w:val="16"/>
                <w:szCs w:val="16"/>
              </w:rPr>
            </w:pPr>
          </w:p>
          <w:p w:rsidR="00143976" w:rsidRPr="00AF753E" w:rsidRDefault="00143976" w:rsidP="004D2912">
            <w:pPr>
              <w:widowControl/>
              <w:overflowPunct w:val="0"/>
              <w:rPr>
                <w:rFonts w:ascii="標楷體" w:hAnsi="標楷體" w:cs="新細明體"/>
                <w:kern w:val="0"/>
                <w:sz w:val="16"/>
                <w:szCs w:val="16"/>
              </w:rPr>
            </w:pPr>
            <w:r w:rsidRPr="00AF753E">
              <w:rPr>
                <w:rFonts w:ascii="標楷體" w:hAnsi="標楷體" w:cs="新細明體" w:hint="eastAsia"/>
                <w:kern w:val="0"/>
                <w:sz w:val="16"/>
                <w:szCs w:val="16"/>
              </w:rPr>
              <w:t>年別</w:t>
            </w:r>
          </w:p>
        </w:tc>
        <w:tc>
          <w:tcPr>
            <w:tcW w:w="473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男性</w:t>
            </w:r>
          </w:p>
        </w:tc>
        <w:tc>
          <w:tcPr>
            <w:tcW w:w="4798" w:type="dxa"/>
            <w:gridSpan w:val="5"/>
            <w:tcBorders>
              <w:top w:val="single" w:sz="4" w:space="0" w:color="auto"/>
              <w:left w:val="nil"/>
              <w:bottom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女性</w:t>
            </w:r>
          </w:p>
        </w:tc>
      </w:tr>
      <w:tr w:rsidR="0071449D" w:rsidRPr="00AF753E" w:rsidTr="004D2912">
        <w:trPr>
          <w:trHeight w:val="340"/>
          <w:jc w:val="center"/>
        </w:trPr>
        <w:tc>
          <w:tcPr>
            <w:tcW w:w="756" w:type="dxa"/>
            <w:vMerge/>
            <w:tcBorders>
              <w:top w:val="single" w:sz="4" w:space="0" w:color="auto"/>
              <w:bottom w:val="single" w:sz="4" w:space="0" w:color="auto"/>
              <w:right w:val="single" w:sz="4" w:space="0" w:color="auto"/>
              <w:tl2br w:val="single" w:sz="4" w:space="0" w:color="auto"/>
            </w:tcBorders>
            <w:vAlign w:val="center"/>
            <w:hideMark/>
          </w:tcPr>
          <w:p w:rsidR="00143976" w:rsidRPr="00AF753E" w:rsidRDefault="00143976" w:rsidP="004D2912">
            <w:pPr>
              <w:widowControl/>
              <w:overflowPunct w:val="0"/>
              <w:jc w:val="center"/>
              <w:rPr>
                <w:rFonts w:ascii="標楷體" w:hAnsi="標楷體" w:cs="新細明體"/>
                <w:kern w:val="0"/>
                <w:sz w:val="16"/>
                <w:szCs w:val="16"/>
              </w:rPr>
            </w:pPr>
          </w:p>
        </w:tc>
        <w:tc>
          <w:tcPr>
            <w:tcW w:w="812" w:type="dxa"/>
            <w:tcBorders>
              <w:top w:val="nil"/>
              <w:left w:val="nil"/>
              <w:bottom w:val="single" w:sz="4" w:space="0" w:color="auto"/>
              <w:right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人數</w:t>
            </w:r>
          </w:p>
        </w:tc>
        <w:tc>
          <w:tcPr>
            <w:tcW w:w="868" w:type="dxa"/>
            <w:tcBorders>
              <w:top w:val="nil"/>
              <w:left w:val="nil"/>
              <w:bottom w:val="single" w:sz="4" w:space="0" w:color="auto"/>
              <w:right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件數</w:t>
            </w:r>
          </w:p>
        </w:tc>
        <w:tc>
          <w:tcPr>
            <w:tcW w:w="1470" w:type="dxa"/>
            <w:tcBorders>
              <w:top w:val="nil"/>
              <w:left w:val="nil"/>
              <w:bottom w:val="single" w:sz="4" w:space="0" w:color="auto"/>
              <w:right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金額</w:t>
            </w:r>
          </w:p>
        </w:tc>
        <w:tc>
          <w:tcPr>
            <w:tcW w:w="812" w:type="dxa"/>
            <w:tcBorders>
              <w:top w:val="nil"/>
              <w:left w:val="nil"/>
              <w:bottom w:val="single" w:sz="4" w:space="0" w:color="auto"/>
              <w:right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平均每月請領金額</w:t>
            </w:r>
          </w:p>
        </w:tc>
        <w:tc>
          <w:tcPr>
            <w:tcW w:w="770" w:type="dxa"/>
            <w:tcBorders>
              <w:top w:val="nil"/>
              <w:left w:val="nil"/>
              <w:bottom w:val="single" w:sz="4" w:space="0" w:color="auto"/>
              <w:right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平均</w:t>
            </w:r>
          </w:p>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請領</w:t>
            </w:r>
          </w:p>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月數</w:t>
            </w:r>
          </w:p>
        </w:tc>
        <w:tc>
          <w:tcPr>
            <w:tcW w:w="867" w:type="dxa"/>
            <w:tcBorders>
              <w:top w:val="nil"/>
              <w:left w:val="nil"/>
              <w:bottom w:val="single" w:sz="4" w:space="0" w:color="auto"/>
              <w:right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人數</w:t>
            </w:r>
          </w:p>
        </w:tc>
        <w:tc>
          <w:tcPr>
            <w:tcW w:w="1120" w:type="dxa"/>
            <w:tcBorders>
              <w:top w:val="nil"/>
              <w:left w:val="nil"/>
              <w:bottom w:val="single" w:sz="4" w:space="0" w:color="auto"/>
              <w:right w:val="single" w:sz="4" w:space="0" w:color="auto"/>
            </w:tcBorders>
            <w:shd w:val="clear" w:color="auto" w:fill="auto"/>
            <w:noWrap/>
            <w:vAlign w:val="center"/>
            <w:hideMark/>
          </w:tcPr>
          <w:p w:rsidR="00143976" w:rsidRPr="00AF753E" w:rsidRDefault="00143976" w:rsidP="004D2912">
            <w:pPr>
              <w:widowControl/>
              <w:overflowPunct w:val="0"/>
              <w:ind w:leftChars="1" w:left="2"/>
              <w:jc w:val="center"/>
              <w:rPr>
                <w:rFonts w:ascii="標楷體" w:hAnsi="標楷體" w:cs="新細明體"/>
                <w:kern w:val="0"/>
                <w:sz w:val="16"/>
                <w:szCs w:val="16"/>
              </w:rPr>
            </w:pPr>
            <w:r w:rsidRPr="00AF753E">
              <w:rPr>
                <w:rFonts w:ascii="標楷體" w:hAnsi="標楷體" w:cs="新細明體" w:hint="eastAsia"/>
                <w:kern w:val="0"/>
                <w:sz w:val="16"/>
                <w:szCs w:val="16"/>
              </w:rPr>
              <w:t>件數</w:t>
            </w:r>
          </w:p>
        </w:tc>
        <w:tc>
          <w:tcPr>
            <w:tcW w:w="1375" w:type="dxa"/>
            <w:tcBorders>
              <w:top w:val="nil"/>
              <w:left w:val="nil"/>
              <w:bottom w:val="single" w:sz="4" w:space="0" w:color="auto"/>
              <w:right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金額</w:t>
            </w:r>
          </w:p>
        </w:tc>
        <w:tc>
          <w:tcPr>
            <w:tcW w:w="787" w:type="dxa"/>
            <w:tcBorders>
              <w:top w:val="nil"/>
              <w:left w:val="nil"/>
              <w:bottom w:val="single" w:sz="4" w:space="0" w:color="auto"/>
              <w:right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平均每月請領金額</w:t>
            </w:r>
          </w:p>
        </w:tc>
        <w:tc>
          <w:tcPr>
            <w:tcW w:w="649" w:type="dxa"/>
            <w:tcBorders>
              <w:top w:val="nil"/>
              <w:left w:val="nil"/>
              <w:bottom w:val="single" w:sz="4" w:space="0" w:color="auto"/>
            </w:tcBorders>
            <w:shd w:val="clear" w:color="auto" w:fill="auto"/>
            <w:noWrap/>
            <w:vAlign w:val="center"/>
            <w:hideMark/>
          </w:tcPr>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平均</w:t>
            </w:r>
          </w:p>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請領</w:t>
            </w:r>
          </w:p>
          <w:p w:rsidR="00143976" w:rsidRPr="00AF753E" w:rsidRDefault="00143976" w:rsidP="004D2912">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月數</w:t>
            </w:r>
          </w:p>
        </w:tc>
      </w:tr>
      <w:tr w:rsidR="00200367" w:rsidRPr="00AF753E" w:rsidTr="004D2912">
        <w:trPr>
          <w:trHeight w:val="340"/>
          <w:jc w:val="center"/>
        </w:trPr>
        <w:tc>
          <w:tcPr>
            <w:tcW w:w="756" w:type="dxa"/>
            <w:tcBorders>
              <w:top w:val="nil"/>
              <w:bottom w:val="single" w:sz="4" w:space="0" w:color="auto"/>
              <w:right w:val="single" w:sz="4" w:space="0" w:color="auto"/>
            </w:tcBorders>
            <w:shd w:val="clear" w:color="auto" w:fill="auto"/>
            <w:noWrap/>
            <w:vAlign w:val="center"/>
            <w:hideMark/>
          </w:tcPr>
          <w:p w:rsidR="00200367" w:rsidRPr="00AF753E" w:rsidRDefault="00200367" w:rsidP="00A83D48">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2016</w:t>
            </w:r>
          </w:p>
        </w:tc>
        <w:tc>
          <w:tcPr>
            <w:tcW w:w="812" w:type="dxa"/>
            <w:tcBorders>
              <w:top w:val="single" w:sz="4" w:space="0" w:color="auto"/>
              <w:left w:val="nil"/>
            </w:tcBorders>
            <w:shd w:val="clear" w:color="auto" w:fill="auto"/>
            <w:noWrap/>
            <w:vAlign w:val="center"/>
            <w:hideMark/>
          </w:tcPr>
          <w:p w:rsidR="00200367" w:rsidRPr="00AF753E" w:rsidRDefault="00200367" w:rsidP="00A83D48">
            <w:pPr>
              <w:widowControl/>
              <w:overflowPunct w:val="0"/>
              <w:ind w:leftChars="-224" w:left="-538" w:rightChars="39" w:right="94"/>
              <w:jc w:val="right"/>
              <w:rPr>
                <w:rFonts w:ascii="標楷體" w:hAnsi="標楷體" w:cs="新細明體"/>
                <w:kern w:val="0"/>
                <w:sz w:val="16"/>
                <w:szCs w:val="16"/>
              </w:rPr>
            </w:pPr>
            <w:r w:rsidRPr="00AF753E">
              <w:rPr>
                <w:rFonts w:ascii="標楷體" w:hAnsi="標楷體" w:cs="新細明體"/>
                <w:kern w:val="0"/>
                <w:sz w:val="16"/>
                <w:szCs w:val="16"/>
              </w:rPr>
              <w:t>14,909</w:t>
            </w:r>
          </w:p>
        </w:tc>
        <w:tc>
          <w:tcPr>
            <w:tcW w:w="868" w:type="dxa"/>
            <w:tcBorders>
              <w:top w:val="single" w:sz="4" w:space="0" w:color="auto"/>
            </w:tcBorders>
            <w:shd w:val="clear" w:color="auto" w:fill="auto"/>
            <w:noWrap/>
            <w:vAlign w:val="center"/>
            <w:hideMark/>
          </w:tcPr>
          <w:p w:rsidR="00200367" w:rsidRPr="00AF753E" w:rsidRDefault="00200367" w:rsidP="00A83D48">
            <w:pPr>
              <w:widowControl/>
              <w:overflowPunct w:val="0"/>
              <w:ind w:rightChars="43" w:right="103"/>
              <w:jc w:val="right"/>
              <w:rPr>
                <w:rFonts w:ascii="標楷體" w:hAnsi="標楷體" w:cs="新細明體"/>
                <w:kern w:val="0"/>
                <w:sz w:val="16"/>
                <w:szCs w:val="16"/>
              </w:rPr>
            </w:pPr>
            <w:r w:rsidRPr="00AF753E">
              <w:rPr>
                <w:rFonts w:ascii="標楷體" w:hAnsi="標楷體" w:cs="新細明體"/>
                <w:kern w:val="0"/>
                <w:sz w:val="16"/>
                <w:szCs w:val="16"/>
              </w:rPr>
              <w:t>80,271</w:t>
            </w:r>
          </w:p>
        </w:tc>
        <w:tc>
          <w:tcPr>
            <w:tcW w:w="1470" w:type="dxa"/>
            <w:tcBorders>
              <w:top w:val="single" w:sz="4" w:space="0" w:color="auto"/>
            </w:tcBorders>
            <w:shd w:val="clear" w:color="auto" w:fill="auto"/>
            <w:noWrap/>
            <w:vAlign w:val="center"/>
            <w:hideMark/>
          </w:tcPr>
          <w:p w:rsidR="00200367" w:rsidRPr="00AF753E" w:rsidRDefault="00200367" w:rsidP="00A83D48">
            <w:pPr>
              <w:widowControl/>
              <w:overflowPunct w:val="0"/>
              <w:ind w:rightChars="80" w:right="192"/>
              <w:jc w:val="right"/>
              <w:rPr>
                <w:rFonts w:ascii="標楷體" w:hAnsi="標楷體" w:cs="新細明體"/>
                <w:kern w:val="0"/>
                <w:sz w:val="16"/>
                <w:szCs w:val="16"/>
              </w:rPr>
            </w:pPr>
            <w:r w:rsidRPr="00AF753E">
              <w:rPr>
                <w:rFonts w:ascii="標楷體" w:hAnsi="標楷體" w:cs="新細明體"/>
                <w:kern w:val="0"/>
                <w:sz w:val="16"/>
                <w:szCs w:val="16"/>
              </w:rPr>
              <w:t>1,538,341,530</w:t>
            </w:r>
          </w:p>
        </w:tc>
        <w:tc>
          <w:tcPr>
            <w:tcW w:w="812" w:type="dxa"/>
            <w:tcBorders>
              <w:top w:val="single" w:sz="4" w:space="0" w:color="auto"/>
            </w:tcBorders>
            <w:shd w:val="clear" w:color="auto" w:fill="auto"/>
            <w:noWrap/>
            <w:vAlign w:val="center"/>
            <w:hideMark/>
          </w:tcPr>
          <w:p w:rsidR="00200367" w:rsidRPr="00AF753E" w:rsidRDefault="00200367" w:rsidP="00A83D48">
            <w:pPr>
              <w:widowControl/>
              <w:overflowPunct w:val="0"/>
              <w:ind w:leftChars="-247" w:left="-593" w:rightChars="47" w:right="113"/>
              <w:jc w:val="right"/>
              <w:rPr>
                <w:rFonts w:ascii="標楷體" w:hAnsi="標楷體" w:cs="新細明體"/>
                <w:kern w:val="0"/>
                <w:sz w:val="16"/>
                <w:szCs w:val="16"/>
              </w:rPr>
            </w:pPr>
            <w:r w:rsidRPr="00AF753E">
              <w:rPr>
                <w:rFonts w:ascii="標楷體" w:hAnsi="標楷體" w:cs="新細明體"/>
                <w:kern w:val="0"/>
                <w:sz w:val="16"/>
                <w:szCs w:val="16"/>
              </w:rPr>
              <w:t>19,164</w:t>
            </w:r>
          </w:p>
        </w:tc>
        <w:tc>
          <w:tcPr>
            <w:tcW w:w="770" w:type="dxa"/>
            <w:tcBorders>
              <w:top w:val="single" w:sz="4" w:space="0" w:color="auto"/>
              <w:right w:val="single" w:sz="4" w:space="0" w:color="auto"/>
            </w:tcBorders>
            <w:shd w:val="clear" w:color="auto" w:fill="auto"/>
            <w:noWrap/>
            <w:hideMark/>
          </w:tcPr>
          <w:p w:rsidR="00200367" w:rsidRPr="00AF753E" w:rsidRDefault="00200367" w:rsidP="00A83D48">
            <w:pPr>
              <w:widowControl/>
              <w:overflowPunct w:val="0"/>
              <w:ind w:rightChars="65" w:right="156"/>
              <w:jc w:val="right"/>
              <w:rPr>
                <w:rFonts w:ascii="標楷體" w:hAnsi="標楷體" w:cs="新細明體"/>
                <w:kern w:val="0"/>
                <w:sz w:val="16"/>
                <w:szCs w:val="16"/>
              </w:rPr>
            </w:pPr>
            <w:r w:rsidRPr="00AF753E">
              <w:rPr>
                <w:rFonts w:ascii="標楷體" w:hAnsi="標楷體" w:cs="新細明體"/>
                <w:kern w:val="0"/>
                <w:sz w:val="16"/>
                <w:szCs w:val="16"/>
              </w:rPr>
              <w:t>5.38</w:t>
            </w:r>
          </w:p>
        </w:tc>
        <w:tc>
          <w:tcPr>
            <w:tcW w:w="867" w:type="dxa"/>
            <w:tcBorders>
              <w:top w:val="single" w:sz="4" w:space="0" w:color="auto"/>
              <w:left w:val="nil"/>
            </w:tcBorders>
            <w:shd w:val="clear" w:color="auto" w:fill="auto"/>
            <w:noWrap/>
            <w:vAlign w:val="center"/>
            <w:hideMark/>
          </w:tcPr>
          <w:p w:rsidR="00200367" w:rsidRPr="00AF753E" w:rsidRDefault="00200367" w:rsidP="00A83D48">
            <w:pPr>
              <w:widowControl/>
              <w:overflowPunct w:val="0"/>
              <w:ind w:leftChars="-198" w:left="-475" w:rightChars="35" w:right="84"/>
              <w:jc w:val="right"/>
              <w:rPr>
                <w:rFonts w:ascii="標楷體" w:hAnsi="標楷體" w:cs="新細明體"/>
                <w:kern w:val="0"/>
                <w:sz w:val="16"/>
                <w:szCs w:val="16"/>
              </w:rPr>
            </w:pPr>
            <w:r w:rsidRPr="00AF753E">
              <w:rPr>
                <w:rFonts w:ascii="標楷體" w:hAnsi="標楷體" w:cs="新細明體"/>
                <w:kern w:val="0"/>
                <w:sz w:val="16"/>
                <w:szCs w:val="16"/>
              </w:rPr>
              <w:t>70,746</w:t>
            </w:r>
          </w:p>
        </w:tc>
        <w:tc>
          <w:tcPr>
            <w:tcW w:w="1120" w:type="dxa"/>
            <w:tcBorders>
              <w:top w:val="single" w:sz="4" w:space="0" w:color="auto"/>
            </w:tcBorders>
            <w:shd w:val="clear" w:color="auto" w:fill="auto"/>
            <w:noWrap/>
            <w:vAlign w:val="center"/>
            <w:hideMark/>
          </w:tcPr>
          <w:p w:rsidR="00200367" w:rsidRPr="00AF753E" w:rsidRDefault="00200367" w:rsidP="00A83D48">
            <w:pPr>
              <w:widowControl/>
              <w:overflowPunct w:val="0"/>
              <w:ind w:leftChars="-189" w:left="-454" w:rightChars="85" w:right="204"/>
              <w:jc w:val="right"/>
              <w:rPr>
                <w:rFonts w:ascii="標楷體" w:hAnsi="標楷體" w:cs="新細明體"/>
                <w:kern w:val="0"/>
                <w:sz w:val="16"/>
                <w:szCs w:val="16"/>
              </w:rPr>
            </w:pPr>
            <w:r w:rsidRPr="00AF753E">
              <w:rPr>
                <w:rFonts w:ascii="標楷體" w:hAnsi="標楷體" w:cs="新細明體"/>
                <w:kern w:val="0"/>
                <w:sz w:val="16"/>
                <w:szCs w:val="16"/>
              </w:rPr>
              <w:t>381,537</w:t>
            </w:r>
          </w:p>
        </w:tc>
        <w:tc>
          <w:tcPr>
            <w:tcW w:w="1375" w:type="dxa"/>
            <w:tcBorders>
              <w:top w:val="single" w:sz="4" w:space="0" w:color="auto"/>
            </w:tcBorders>
            <w:shd w:val="clear" w:color="auto" w:fill="auto"/>
            <w:noWrap/>
            <w:vAlign w:val="center"/>
            <w:hideMark/>
          </w:tcPr>
          <w:p w:rsidR="00200367" w:rsidRPr="00AF753E" w:rsidRDefault="00200367" w:rsidP="00A83D48">
            <w:pPr>
              <w:widowControl/>
              <w:overflowPunct w:val="0"/>
              <w:ind w:leftChars="-80" w:left="-192" w:rightChars="59" w:right="142"/>
              <w:jc w:val="right"/>
              <w:rPr>
                <w:rFonts w:ascii="標楷體" w:hAnsi="標楷體" w:cs="新細明體"/>
                <w:kern w:val="0"/>
                <w:sz w:val="16"/>
                <w:szCs w:val="16"/>
              </w:rPr>
            </w:pPr>
            <w:r w:rsidRPr="00AF753E">
              <w:rPr>
                <w:rFonts w:ascii="標楷體" w:hAnsi="標楷體" w:cs="新細明體"/>
                <w:kern w:val="0"/>
                <w:sz w:val="16"/>
                <w:szCs w:val="16"/>
              </w:rPr>
              <w:t>7,069,163,781</w:t>
            </w:r>
          </w:p>
        </w:tc>
        <w:tc>
          <w:tcPr>
            <w:tcW w:w="787" w:type="dxa"/>
            <w:tcBorders>
              <w:top w:val="single" w:sz="4" w:space="0" w:color="auto"/>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18,528</w:t>
            </w:r>
          </w:p>
        </w:tc>
        <w:tc>
          <w:tcPr>
            <w:tcW w:w="649" w:type="dxa"/>
            <w:tcBorders>
              <w:top w:val="single" w:sz="4" w:space="0" w:color="auto"/>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5.39</w:t>
            </w:r>
          </w:p>
        </w:tc>
      </w:tr>
      <w:tr w:rsidR="00200367" w:rsidRPr="00AF753E" w:rsidTr="004D2912">
        <w:trPr>
          <w:trHeight w:val="340"/>
          <w:jc w:val="center"/>
        </w:trPr>
        <w:tc>
          <w:tcPr>
            <w:tcW w:w="756" w:type="dxa"/>
            <w:tcBorders>
              <w:top w:val="nil"/>
              <w:bottom w:val="single" w:sz="4" w:space="0" w:color="auto"/>
              <w:right w:val="single" w:sz="4" w:space="0" w:color="auto"/>
            </w:tcBorders>
            <w:shd w:val="clear" w:color="auto" w:fill="auto"/>
            <w:noWrap/>
            <w:vAlign w:val="center"/>
            <w:hideMark/>
          </w:tcPr>
          <w:p w:rsidR="00200367" w:rsidRPr="00AF753E" w:rsidRDefault="00200367" w:rsidP="00A83D48">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2017</w:t>
            </w:r>
          </w:p>
        </w:tc>
        <w:tc>
          <w:tcPr>
            <w:tcW w:w="812" w:type="dxa"/>
            <w:tcBorders>
              <w:top w:val="nil"/>
              <w:left w:val="nil"/>
            </w:tcBorders>
            <w:shd w:val="clear" w:color="auto" w:fill="auto"/>
            <w:noWrap/>
            <w:vAlign w:val="center"/>
            <w:hideMark/>
          </w:tcPr>
          <w:p w:rsidR="00200367" w:rsidRPr="00AF753E" w:rsidRDefault="00200367" w:rsidP="00A83D48">
            <w:pPr>
              <w:widowControl/>
              <w:overflowPunct w:val="0"/>
              <w:ind w:rightChars="39" w:right="94"/>
              <w:jc w:val="right"/>
              <w:rPr>
                <w:rFonts w:ascii="標楷體" w:hAnsi="標楷體" w:cs="新細明體"/>
                <w:kern w:val="0"/>
                <w:sz w:val="16"/>
                <w:szCs w:val="16"/>
              </w:rPr>
            </w:pPr>
            <w:r w:rsidRPr="00AF753E">
              <w:rPr>
                <w:rFonts w:ascii="標楷體" w:hAnsi="標楷體" w:cs="新細明體"/>
                <w:kern w:val="0"/>
                <w:sz w:val="16"/>
                <w:szCs w:val="16"/>
              </w:rPr>
              <w:t>15,050</w:t>
            </w:r>
          </w:p>
        </w:tc>
        <w:tc>
          <w:tcPr>
            <w:tcW w:w="868" w:type="dxa"/>
            <w:tcBorders>
              <w:top w:val="nil"/>
            </w:tcBorders>
            <w:shd w:val="clear" w:color="auto" w:fill="auto"/>
            <w:noWrap/>
            <w:vAlign w:val="center"/>
            <w:hideMark/>
          </w:tcPr>
          <w:p w:rsidR="00200367" w:rsidRPr="00AF753E" w:rsidRDefault="00200367" w:rsidP="00A83D48">
            <w:pPr>
              <w:widowControl/>
              <w:overflowPunct w:val="0"/>
              <w:ind w:rightChars="43" w:right="103"/>
              <w:jc w:val="right"/>
              <w:rPr>
                <w:rFonts w:ascii="標楷體" w:hAnsi="標楷體" w:cs="新細明體"/>
                <w:kern w:val="0"/>
                <w:sz w:val="16"/>
                <w:szCs w:val="16"/>
              </w:rPr>
            </w:pPr>
            <w:r w:rsidRPr="00AF753E">
              <w:rPr>
                <w:rFonts w:ascii="標楷體" w:hAnsi="標楷體" w:cs="新細明體"/>
                <w:kern w:val="0"/>
                <w:sz w:val="16"/>
                <w:szCs w:val="16"/>
              </w:rPr>
              <w:t>81,962</w:t>
            </w:r>
          </w:p>
        </w:tc>
        <w:tc>
          <w:tcPr>
            <w:tcW w:w="1470" w:type="dxa"/>
            <w:tcBorders>
              <w:top w:val="nil"/>
            </w:tcBorders>
            <w:shd w:val="clear" w:color="auto" w:fill="auto"/>
            <w:noWrap/>
            <w:vAlign w:val="center"/>
            <w:hideMark/>
          </w:tcPr>
          <w:p w:rsidR="00200367" w:rsidRPr="00AF753E" w:rsidRDefault="00200367" w:rsidP="00A83D48">
            <w:pPr>
              <w:widowControl/>
              <w:overflowPunct w:val="0"/>
              <w:ind w:rightChars="80" w:right="192"/>
              <w:jc w:val="right"/>
              <w:rPr>
                <w:rFonts w:ascii="標楷體" w:hAnsi="標楷體" w:cs="新細明體"/>
                <w:kern w:val="0"/>
                <w:sz w:val="16"/>
                <w:szCs w:val="16"/>
              </w:rPr>
            </w:pPr>
            <w:r w:rsidRPr="00AF753E">
              <w:rPr>
                <w:rFonts w:ascii="標楷體" w:hAnsi="標楷體" w:cs="新細明體"/>
                <w:kern w:val="0"/>
                <w:sz w:val="16"/>
                <w:szCs w:val="16"/>
              </w:rPr>
              <w:t>1,617,749,567</w:t>
            </w:r>
          </w:p>
        </w:tc>
        <w:tc>
          <w:tcPr>
            <w:tcW w:w="812" w:type="dxa"/>
            <w:tcBorders>
              <w:top w:val="nil"/>
            </w:tcBorders>
            <w:shd w:val="clear" w:color="auto" w:fill="auto"/>
            <w:noWrap/>
            <w:vAlign w:val="center"/>
            <w:hideMark/>
          </w:tcPr>
          <w:p w:rsidR="00200367" w:rsidRPr="00AF753E" w:rsidRDefault="00200367" w:rsidP="00A83D48">
            <w:pPr>
              <w:widowControl/>
              <w:overflowPunct w:val="0"/>
              <w:ind w:leftChars="-247" w:left="-593" w:rightChars="47" w:right="113"/>
              <w:jc w:val="right"/>
              <w:rPr>
                <w:rFonts w:ascii="標楷體" w:hAnsi="標楷體" w:cs="新細明體"/>
                <w:kern w:val="0"/>
                <w:sz w:val="16"/>
                <w:szCs w:val="16"/>
              </w:rPr>
            </w:pPr>
            <w:r w:rsidRPr="00AF753E">
              <w:rPr>
                <w:rFonts w:ascii="標楷體" w:hAnsi="標楷體" w:cs="新細明體"/>
                <w:kern w:val="0"/>
                <w:sz w:val="16"/>
                <w:szCs w:val="16"/>
              </w:rPr>
              <w:t>19,738</w:t>
            </w:r>
          </w:p>
        </w:tc>
        <w:tc>
          <w:tcPr>
            <w:tcW w:w="770" w:type="dxa"/>
            <w:tcBorders>
              <w:top w:val="nil"/>
              <w:right w:val="single" w:sz="4" w:space="0" w:color="auto"/>
            </w:tcBorders>
            <w:shd w:val="clear" w:color="auto" w:fill="auto"/>
            <w:noWrap/>
            <w:hideMark/>
          </w:tcPr>
          <w:p w:rsidR="00200367" w:rsidRPr="00AF753E" w:rsidRDefault="00200367" w:rsidP="00A83D48">
            <w:pPr>
              <w:widowControl/>
              <w:overflowPunct w:val="0"/>
              <w:ind w:rightChars="65" w:right="156"/>
              <w:jc w:val="right"/>
              <w:rPr>
                <w:rFonts w:ascii="標楷體" w:hAnsi="標楷體" w:cs="新細明體"/>
                <w:kern w:val="0"/>
                <w:sz w:val="16"/>
                <w:szCs w:val="16"/>
              </w:rPr>
            </w:pPr>
            <w:r w:rsidRPr="00AF753E">
              <w:rPr>
                <w:rFonts w:ascii="標楷體" w:hAnsi="標楷體" w:cs="新細明體"/>
                <w:kern w:val="0"/>
                <w:sz w:val="16"/>
                <w:szCs w:val="16"/>
              </w:rPr>
              <w:t>5.45</w:t>
            </w:r>
          </w:p>
        </w:tc>
        <w:tc>
          <w:tcPr>
            <w:tcW w:w="867" w:type="dxa"/>
            <w:tcBorders>
              <w:top w:val="nil"/>
              <w:left w:val="nil"/>
            </w:tcBorders>
            <w:shd w:val="clear" w:color="auto" w:fill="auto"/>
            <w:noWrap/>
            <w:vAlign w:val="center"/>
            <w:hideMark/>
          </w:tcPr>
          <w:p w:rsidR="00200367" w:rsidRPr="00AF753E" w:rsidRDefault="00200367" w:rsidP="00A83D48">
            <w:pPr>
              <w:widowControl/>
              <w:overflowPunct w:val="0"/>
              <w:ind w:leftChars="200" w:left="960" w:rightChars="35" w:right="84" w:hanging="480"/>
              <w:jc w:val="right"/>
              <w:rPr>
                <w:rFonts w:ascii="標楷體" w:hAnsi="標楷體" w:cs="新細明體"/>
                <w:kern w:val="0"/>
                <w:sz w:val="16"/>
                <w:szCs w:val="16"/>
              </w:rPr>
            </w:pPr>
            <w:r w:rsidRPr="00AF753E">
              <w:rPr>
                <w:rFonts w:ascii="標楷體" w:hAnsi="標楷體" w:cs="新細明體"/>
                <w:kern w:val="0"/>
                <w:sz w:val="16"/>
                <w:szCs w:val="16"/>
              </w:rPr>
              <w:t>69,972</w:t>
            </w:r>
          </w:p>
        </w:tc>
        <w:tc>
          <w:tcPr>
            <w:tcW w:w="1120" w:type="dxa"/>
            <w:tcBorders>
              <w:top w:val="nil"/>
            </w:tcBorders>
            <w:shd w:val="clear" w:color="auto" w:fill="auto"/>
            <w:noWrap/>
            <w:vAlign w:val="center"/>
            <w:hideMark/>
          </w:tcPr>
          <w:p w:rsidR="00200367" w:rsidRPr="00AF753E" w:rsidRDefault="00200367" w:rsidP="00A83D48">
            <w:pPr>
              <w:widowControl/>
              <w:overflowPunct w:val="0"/>
              <w:ind w:leftChars="-189" w:left="-454" w:rightChars="85" w:right="204"/>
              <w:jc w:val="right"/>
              <w:rPr>
                <w:rFonts w:ascii="標楷體" w:hAnsi="標楷體" w:cs="新細明體"/>
                <w:kern w:val="0"/>
                <w:sz w:val="16"/>
                <w:szCs w:val="16"/>
              </w:rPr>
            </w:pPr>
            <w:r w:rsidRPr="00AF753E">
              <w:rPr>
                <w:rFonts w:ascii="標楷體" w:hAnsi="標楷體" w:cs="新細明體"/>
                <w:kern w:val="0"/>
                <w:sz w:val="16"/>
                <w:szCs w:val="16"/>
              </w:rPr>
              <w:t>378,530</w:t>
            </w:r>
          </w:p>
        </w:tc>
        <w:tc>
          <w:tcPr>
            <w:tcW w:w="1375" w:type="dxa"/>
            <w:tcBorders>
              <w:top w:val="nil"/>
            </w:tcBorders>
            <w:shd w:val="clear" w:color="auto" w:fill="auto"/>
            <w:noWrap/>
            <w:vAlign w:val="center"/>
            <w:hideMark/>
          </w:tcPr>
          <w:p w:rsidR="00200367" w:rsidRPr="00AF753E" w:rsidRDefault="00200367" w:rsidP="00A83D48">
            <w:pPr>
              <w:widowControl/>
              <w:overflowPunct w:val="0"/>
              <w:ind w:leftChars="-80" w:left="-192" w:rightChars="59" w:right="142"/>
              <w:jc w:val="right"/>
              <w:rPr>
                <w:rFonts w:ascii="標楷體" w:hAnsi="標楷體" w:cs="新細明體"/>
                <w:kern w:val="0"/>
                <w:sz w:val="16"/>
                <w:szCs w:val="16"/>
              </w:rPr>
            </w:pPr>
            <w:r w:rsidRPr="00AF753E">
              <w:rPr>
                <w:rFonts w:ascii="標楷體" w:hAnsi="標楷體" w:cs="新細明體"/>
                <w:kern w:val="0"/>
                <w:sz w:val="16"/>
                <w:szCs w:val="16"/>
              </w:rPr>
              <w:t>7,185,156,126</w:t>
            </w:r>
          </w:p>
        </w:tc>
        <w:tc>
          <w:tcPr>
            <w:tcW w:w="787" w:type="dxa"/>
            <w:tcBorders>
              <w:top w:val="nil"/>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18,982</w:t>
            </w:r>
          </w:p>
        </w:tc>
        <w:tc>
          <w:tcPr>
            <w:tcW w:w="649" w:type="dxa"/>
            <w:tcBorders>
              <w:top w:val="nil"/>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5.41</w:t>
            </w:r>
          </w:p>
        </w:tc>
      </w:tr>
      <w:tr w:rsidR="00200367" w:rsidRPr="00AF753E" w:rsidTr="004D2912">
        <w:trPr>
          <w:trHeight w:val="340"/>
          <w:jc w:val="center"/>
        </w:trPr>
        <w:tc>
          <w:tcPr>
            <w:tcW w:w="756" w:type="dxa"/>
            <w:tcBorders>
              <w:top w:val="nil"/>
              <w:bottom w:val="single" w:sz="4" w:space="0" w:color="auto"/>
              <w:right w:val="single" w:sz="4" w:space="0" w:color="auto"/>
            </w:tcBorders>
            <w:shd w:val="clear" w:color="auto" w:fill="auto"/>
            <w:noWrap/>
            <w:vAlign w:val="center"/>
            <w:hideMark/>
          </w:tcPr>
          <w:p w:rsidR="00200367" w:rsidRPr="00AF753E" w:rsidRDefault="00200367" w:rsidP="00A83D48">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2018</w:t>
            </w:r>
          </w:p>
        </w:tc>
        <w:tc>
          <w:tcPr>
            <w:tcW w:w="812" w:type="dxa"/>
            <w:tcBorders>
              <w:top w:val="nil"/>
              <w:left w:val="nil"/>
            </w:tcBorders>
            <w:shd w:val="clear" w:color="auto" w:fill="auto"/>
            <w:noWrap/>
            <w:vAlign w:val="center"/>
            <w:hideMark/>
          </w:tcPr>
          <w:p w:rsidR="00200367" w:rsidRPr="00AF753E" w:rsidRDefault="00200367" w:rsidP="00A83D48">
            <w:pPr>
              <w:widowControl/>
              <w:overflowPunct w:val="0"/>
              <w:ind w:leftChars="-224" w:left="-538" w:rightChars="39" w:right="94"/>
              <w:jc w:val="right"/>
              <w:rPr>
                <w:rFonts w:ascii="標楷體" w:hAnsi="標楷體" w:cs="新細明體"/>
                <w:kern w:val="0"/>
                <w:sz w:val="16"/>
                <w:szCs w:val="16"/>
              </w:rPr>
            </w:pPr>
            <w:r w:rsidRPr="00AF753E">
              <w:rPr>
                <w:rFonts w:ascii="標楷體" w:hAnsi="標楷體" w:cs="新細明體"/>
                <w:kern w:val="0"/>
                <w:sz w:val="16"/>
                <w:szCs w:val="16"/>
              </w:rPr>
              <w:t>14,739</w:t>
            </w:r>
          </w:p>
        </w:tc>
        <w:tc>
          <w:tcPr>
            <w:tcW w:w="868" w:type="dxa"/>
            <w:tcBorders>
              <w:top w:val="nil"/>
            </w:tcBorders>
            <w:shd w:val="clear" w:color="auto" w:fill="auto"/>
            <w:noWrap/>
            <w:vAlign w:val="center"/>
            <w:hideMark/>
          </w:tcPr>
          <w:p w:rsidR="00200367" w:rsidRPr="00AF753E" w:rsidRDefault="00200367" w:rsidP="00A83D48">
            <w:pPr>
              <w:widowControl/>
              <w:overflowPunct w:val="0"/>
              <w:ind w:rightChars="43" w:right="103"/>
              <w:jc w:val="right"/>
              <w:rPr>
                <w:rFonts w:ascii="標楷體" w:hAnsi="標楷體" w:cs="新細明體"/>
                <w:kern w:val="0"/>
                <w:sz w:val="16"/>
                <w:szCs w:val="16"/>
              </w:rPr>
            </w:pPr>
            <w:r w:rsidRPr="00AF753E">
              <w:rPr>
                <w:rFonts w:ascii="標楷體" w:hAnsi="標楷體" w:cs="新細明體"/>
                <w:kern w:val="0"/>
                <w:sz w:val="16"/>
                <w:szCs w:val="16"/>
              </w:rPr>
              <w:t>79,245</w:t>
            </w:r>
          </w:p>
        </w:tc>
        <w:tc>
          <w:tcPr>
            <w:tcW w:w="1470" w:type="dxa"/>
            <w:tcBorders>
              <w:top w:val="nil"/>
            </w:tcBorders>
            <w:shd w:val="clear" w:color="auto" w:fill="auto"/>
            <w:noWrap/>
            <w:vAlign w:val="center"/>
            <w:hideMark/>
          </w:tcPr>
          <w:p w:rsidR="00200367" w:rsidRPr="00AF753E" w:rsidRDefault="00200367" w:rsidP="00A83D48">
            <w:pPr>
              <w:widowControl/>
              <w:overflowPunct w:val="0"/>
              <w:ind w:rightChars="80" w:right="192"/>
              <w:jc w:val="right"/>
              <w:rPr>
                <w:rFonts w:ascii="標楷體" w:hAnsi="標楷體" w:cs="新細明體"/>
                <w:kern w:val="0"/>
                <w:sz w:val="16"/>
                <w:szCs w:val="16"/>
              </w:rPr>
            </w:pPr>
            <w:r w:rsidRPr="00AF753E">
              <w:rPr>
                <w:rFonts w:ascii="標楷體" w:hAnsi="標楷體" w:cs="新細明體"/>
                <w:kern w:val="0"/>
                <w:sz w:val="16"/>
                <w:szCs w:val="16"/>
              </w:rPr>
              <w:t>1,579,429,136</w:t>
            </w:r>
          </w:p>
        </w:tc>
        <w:tc>
          <w:tcPr>
            <w:tcW w:w="812" w:type="dxa"/>
            <w:tcBorders>
              <w:top w:val="nil"/>
            </w:tcBorders>
            <w:shd w:val="clear" w:color="auto" w:fill="auto"/>
            <w:noWrap/>
            <w:vAlign w:val="center"/>
            <w:hideMark/>
          </w:tcPr>
          <w:p w:rsidR="00200367" w:rsidRPr="00AF753E" w:rsidRDefault="00200367" w:rsidP="00A83D48">
            <w:pPr>
              <w:widowControl/>
              <w:overflowPunct w:val="0"/>
              <w:ind w:leftChars="-247" w:left="-593" w:rightChars="47" w:right="113"/>
              <w:jc w:val="right"/>
              <w:rPr>
                <w:rFonts w:ascii="標楷體" w:hAnsi="標楷體" w:cs="新細明體"/>
                <w:kern w:val="0"/>
                <w:sz w:val="16"/>
                <w:szCs w:val="16"/>
              </w:rPr>
            </w:pPr>
            <w:r w:rsidRPr="00AF753E">
              <w:rPr>
                <w:rFonts w:ascii="標楷體" w:hAnsi="標楷體" w:cs="新細明體"/>
                <w:kern w:val="0"/>
                <w:sz w:val="16"/>
                <w:szCs w:val="16"/>
              </w:rPr>
              <w:t>19,931</w:t>
            </w:r>
          </w:p>
        </w:tc>
        <w:tc>
          <w:tcPr>
            <w:tcW w:w="770" w:type="dxa"/>
            <w:tcBorders>
              <w:top w:val="nil"/>
              <w:right w:val="single" w:sz="4" w:space="0" w:color="auto"/>
            </w:tcBorders>
            <w:shd w:val="clear" w:color="auto" w:fill="auto"/>
            <w:noWrap/>
            <w:hideMark/>
          </w:tcPr>
          <w:p w:rsidR="00200367" w:rsidRPr="00AF753E" w:rsidRDefault="00200367" w:rsidP="00A83D48">
            <w:pPr>
              <w:widowControl/>
              <w:overflowPunct w:val="0"/>
              <w:ind w:rightChars="65" w:right="156"/>
              <w:jc w:val="right"/>
              <w:rPr>
                <w:rFonts w:ascii="標楷體" w:hAnsi="標楷體" w:cs="新細明體"/>
                <w:kern w:val="0"/>
                <w:sz w:val="16"/>
                <w:szCs w:val="16"/>
              </w:rPr>
            </w:pPr>
            <w:r w:rsidRPr="00AF753E">
              <w:rPr>
                <w:rFonts w:ascii="標楷體" w:hAnsi="標楷體" w:cs="新細明體"/>
                <w:kern w:val="0"/>
                <w:sz w:val="16"/>
                <w:szCs w:val="16"/>
              </w:rPr>
              <w:t>5.38</w:t>
            </w:r>
          </w:p>
        </w:tc>
        <w:tc>
          <w:tcPr>
            <w:tcW w:w="867" w:type="dxa"/>
            <w:tcBorders>
              <w:top w:val="nil"/>
              <w:left w:val="nil"/>
            </w:tcBorders>
            <w:shd w:val="clear" w:color="auto" w:fill="auto"/>
            <w:noWrap/>
            <w:vAlign w:val="center"/>
            <w:hideMark/>
          </w:tcPr>
          <w:p w:rsidR="00200367" w:rsidRPr="00AF753E" w:rsidRDefault="00200367" w:rsidP="00A83D48">
            <w:pPr>
              <w:widowControl/>
              <w:overflowPunct w:val="0"/>
              <w:ind w:leftChars="-198" w:left="-475" w:rightChars="35" w:right="84"/>
              <w:jc w:val="right"/>
              <w:rPr>
                <w:rFonts w:ascii="標楷體" w:hAnsi="標楷體" w:cs="新細明體"/>
                <w:kern w:val="0"/>
                <w:sz w:val="16"/>
                <w:szCs w:val="16"/>
              </w:rPr>
            </w:pPr>
            <w:r w:rsidRPr="00AF753E">
              <w:rPr>
                <w:rFonts w:ascii="標楷體" w:hAnsi="標楷體" w:cs="新細明體"/>
                <w:kern w:val="0"/>
                <w:sz w:val="16"/>
                <w:szCs w:val="16"/>
              </w:rPr>
              <w:t>66,594</w:t>
            </w:r>
          </w:p>
        </w:tc>
        <w:tc>
          <w:tcPr>
            <w:tcW w:w="1120" w:type="dxa"/>
            <w:tcBorders>
              <w:top w:val="nil"/>
            </w:tcBorders>
            <w:shd w:val="clear" w:color="auto" w:fill="auto"/>
            <w:noWrap/>
            <w:vAlign w:val="center"/>
            <w:hideMark/>
          </w:tcPr>
          <w:p w:rsidR="00200367" w:rsidRPr="00AF753E" w:rsidRDefault="00200367" w:rsidP="00A83D48">
            <w:pPr>
              <w:widowControl/>
              <w:overflowPunct w:val="0"/>
              <w:ind w:leftChars="-189" w:left="-454" w:rightChars="85" w:right="204"/>
              <w:jc w:val="right"/>
              <w:rPr>
                <w:rFonts w:ascii="標楷體" w:hAnsi="標楷體" w:cs="新細明體"/>
                <w:kern w:val="0"/>
                <w:sz w:val="16"/>
                <w:szCs w:val="16"/>
              </w:rPr>
            </w:pPr>
            <w:r w:rsidRPr="00AF753E">
              <w:rPr>
                <w:rFonts w:ascii="標楷體" w:hAnsi="標楷體" w:cs="新細明體"/>
                <w:kern w:val="0"/>
                <w:sz w:val="16"/>
                <w:szCs w:val="16"/>
              </w:rPr>
              <w:t>362,728</w:t>
            </w:r>
          </w:p>
        </w:tc>
        <w:tc>
          <w:tcPr>
            <w:tcW w:w="1375" w:type="dxa"/>
            <w:tcBorders>
              <w:top w:val="nil"/>
            </w:tcBorders>
            <w:shd w:val="clear" w:color="auto" w:fill="auto"/>
            <w:noWrap/>
            <w:vAlign w:val="center"/>
            <w:hideMark/>
          </w:tcPr>
          <w:p w:rsidR="00200367" w:rsidRPr="00AF753E" w:rsidRDefault="00200367" w:rsidP="00A83D48">
            <w:pPr>
              <w:widowControl/>
              <w:overflowPunct w:val="0"/>
              <w:ind w:leftChars="-80" w:left="-192" w:rightChars="59" w:right="142"/>
              <w:jc w:val="right"/>
              <w:rPr>
                <w:rFonts w:ascii="標楷體" w:hAnsi="標楷體" w:cs="新細明體"/>
                <w:kern w:val="0"/>
                <w:sz w:val="16"/>
                <w:szCs w:val="16"/>
              </w:rPr>
            </w:pPr>
            <w:r w:rsidRPr="00AF753E">
              <w:rPr>
                <w:rFonts w:ascii="標楷體" w:hAnsi="標楷體" w:cs="新細明體"/>
                <w:kern w:val="0"/>
                <w:sz w:val="16"/>
                <w:szCs w:val="16"/>
              </w:rPr>
              <w:t>6,983,818,438</w:t>
            </w:r>
          </w:p>
        </w:tc>
        <w:tc>
          <w:tcPr>
            <w:tcW w:w="787" w:type="dxa"/>
            <w:tcBorders>
              <w:top w:val="nil"/>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19,254</w:t>
            </w:r>
          </w:p>
        </w:tc>
        <w:tc>
          <w:tcPr>
            <w:tcW w:w="649" w:type="dxa"/>
            <w:tcBorders>
              <w:top w:val="nil"/>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5.45</w:t>
            </w:r>
          </w:p>
        </w:tc>
      </w:tr>
      <w:tr w:rsidR="00200367" w:rsidRPr="00AF753E" w:rsidTr="004D2912">
        <w:trPr>
          <w:trHeight w:val="340"/>
          <w:jc w:val="center"/>
        </w:trPr>
        <w:tc>
          <w:tcPr>
            <w:tcW w:w="756" w:type="dxa"/>
            <w:tcBorders>
              <w:top w:val="nil"/>
              <w:bottom w:val="single" w:sz="4" w:space="0" w:color="auto"/>
              <w:right w:val="single" w:sz="4" w:space="0" w:color="auto"/>
            </w:tcBorders>
            <w:shd w:val="clear" w:color="auto" w:fill="auto"/>
            <w:noWrap/>
            <w:vAlign w:val="center"/>
            <w:hideMark/>
          </w:tcPr>
          <w:p w:rsidR="00200367" w:rsidRPr="00AF753E" w:rsidRDefault="00200367" w:rsidP="00A83D48">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2019</w:t>
            </w:r>
          </w:p>
          <w:p w:rsidR="00200367" w:rsidRPr="00AF753E" w:rsidRDefault="00200367" w:rsidP="00A83D48">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(1-4)</w:t>
            </w:r>
          </w:p>
        </w:tc>
        <w:tc>
          <w:tcPr>
            <w:tcW w:w="812" w:type="dxa"/>
            <w:tcBorders>
              <w:top w:val="nil"/>
              <w:left w:val="nil"/>
            </w:tcBorders>
            <w:shd w:val="clear" w:color="auto" w:fill="auto"/>
            <w:noWrap/>
            <w:vAlign w:val="center"/>
            <w:hideMark/>
          </w:tcPr>
          <w:p w:rsidR="00200367" w:rsidRPr="00AF753E" w:rsidRDefault="00200367" w:rsidP="00A83D48">
            <w:pPr>
              <w:widowControl/>
              <w:overflowPunct w:val="0"/>
              <w:ind w:leftChars="-224" w:left="-538" w:rightChars="39" w:right="94"/>
              <w:jc w:val="right"/>
              <w:rPr>
                <w:rFonts w:ascii="標楷體" w:hAnsi="標楷體" w:cs="新細明體"/>
                <w:kern w:val="0"/>
                <w:sz w:val="16"/>
                <w:szCs w:val="16"/>
              </w:rPr>
            </w:pPr>
            <w:r w:rsidRPr="00AF753E">
              <w:rPr>
                <w:rFonts w:ascii="標楷體" w:hAnsi="標楷體" w:cs="新細明體"/>
                <w:kern w:val="0"/>
                <w:sz w:val="16"/>
                <w:szCs w:val="16"/>
              </w:rPr>
              <w:t>5,029</w:t>
            </w:r>
          </w:p>
        </w:tc>
        <w:tc>
          <w:tcPr>
            <w:tcW w:w="868" w:type="dxa"/>
            <w:tcBorders>
              <w:top w:val="nil"/>
            </w:tcBorders>
            <w:shd w:val="clear" w:color="auto" w:fill="auto"/>
            <w:noWrap/>
            <w:vAlign w:val="center"/>
            <w:hideMark/>
          </w:tcPr>
          <w:p w:rsidR="00200367" w:rsidRPr="00AF753E" w:rsidRDefault="00200367" w:rsidP="00A83D48">
            <w:pPr>
              <w:widowControl/>
              <w:overflowPunct w:val="0"/>
              <w:ind w:rightChars="43" w:right="103"/>
              <w:jc w:val="right"/>
              <w:rPr>
                <w:rFonts w:ascii="標楷體" w:hAnsi="標楷體" w:cs="新細明體"/>
                <w:kern w:val="0"/>
                <w:sz w:val="16"/>
                <w:szCs w:val="16"/>
              </w:rPr>
            </w:pPr>
            <w:r w:rsidRPr="00AF753E">
              <w:rPr>
                <w:rFonts w:ascii="標楷體" w:hAnsi="標楷體" w:cs="新細明體"/>
                <w:kern w:val="0"/>
                <w:sz w:val="16"/>
                <w:szCs w:val="16"/>
              </w:rPr>
              <w:t>24,140</w:t>
            </w:r>
          </w:p>
        </w:tc>
        <w:tc>
          <w:tcPr>
            <w:tcW w:w="1470" w:type="dxa"/>
            <w:tcBorders>
              <w:top w:val="nil"/>
            </w:tcBorders>
            <w:shd w:val="clear" w:color="auto" w:fill="auto"/>
            <w:noWrap/>
            <w:vAlign w:val="center"/>
            <w:hideMark/>
          </w:tcPr>
          <w:p w:rsidR="00200367" w:rsidRPr="00AF753E" w:rsidRDefault="00200367" w:rsidP="00A83D48">
            <w:pPr>
              <w:widowControl/>
              <w:overflowPunct w:val="0"/>
              <w:ind w:rightChars="80" w:right="192"/>
              <w:jc w:val="right"/>
              <w:rPr>
                <w:rFonts w:ascii="標楷體" w:hAnsi="標楷體" w:cs="新細明體"/>
                <w:kern w:val="0"/>
                <w:sz w:val="16"/>
                <w:szCs w:val="16"/>
              </w:rPr>
            </w:pPr>
            <w:r w:rsidRPr="00AF753E">
              <w:rPr>
                <w:rFonts w:ascii="標楷體" w:hAnsi="標楷體" w:cs="新細明體"/>
                <w:kern w:val="0"/>
                <w:sz w:val="16"/>
                <w:szCs w:val="16"/>
              </w:rPr>
              <w:t>477,417,090</w:t>
            </w:r>
          </w:p>
        </w:tc>
        <w:tc>
          <w:tcPr>
            <w:tcW w:w="812" w:type="dxa"/>
            <w:tcBorders>
              <w:top w:val="nil"/>
            </w:tcBorders>
            <w:shd w:val="clear" w:color="auto" w:fill="auto"/>
            <w:noWrap/>
            <w:vAlign w:val="center"/>
            <w:hideMark/>
          </w:tcPr>
          <w:p w:rsidR="00200367" w:rsidRPr="00AF753E" w:rsidRDefault="00200367" w:rsidP="00A83D48">
            <w:pPr>
              <w:widowControl/>
              <w:overflowPunct w:val="0"/>
              <w:ind w:leftChars="-247" w:left="-593" w:rightChars="47" w:right="113"/>
              <w:jc w:val="right"/>
              <w:rPr>
                <w:rFonts w:ascii="標楷體" w:hAnsi="標楷體" w:cs="新細明體"/>
                <w:kern w:val="0"/>
                <w:sz w:val="16"/>
                <w:szCs w:val="16"/>
              </w:rPr>
            </w:pPr>
            <w:r w:rsidRPr="00AF753E">
              <w:rPr>
                <w:rFonts w:ascii="標楷體" w:hAnsi="標楷體" w:cs="新細明體"/>
                <w:kern w:val="0"/>
                <w:sz w:val="16"/>
                <w:szCs w:val="16"/>
              </w:rPr>
              <w:t>19,777</w:t>
            </w:r>
          </w:p>
        </w:tc>
        <w:tc>
          <w:tcPr>
            <w:tcW w:w="770" w:type="dxa"/>
            <w:tcBorders>
              <w:top w:val="nil"/>
              <w:right w:val="single" w:sz="4" w:space="0" w:color="auto"/>
            </w:tcBorders>
            <w:shd w:val="clear" w:color="auto" w:fill="auto"/>
            <w:noWrap/>
            <w:vAlign w:val="center"/>
            <w:hideMark/>
          </w:tcPr>
          <w:p w:rsidR="00200367" w:rsidRPr="00AF753E" w:rsidRDefault="00200367" w:rsidP="00A83D48">
            <w:pPr>
              <w:widowControl/>
              <w:overflowPunct w:val="0"/>
              <w:ind w:rightChars="65" w:right="156"/>
              <w:jc w:val="right"/>
              <w:rPr>
                <w:rFonts w:ascii="標楷體" w:hAnsi="標楷體" w:cs="新細明體"/>
                <w:kern w:val="0"/>
                <w:sz w:val="16"/>
                <w:szCs w:val="16"/>
              </w:rPr>
            </w:pPr>
            <w:r w:rsidRPr="00AF753E">
              <w:rPr>
                <w:rFonts w:ascii="標楷體" w:hAnsi="標楷體" w:cs="新細明體"/>
                <w:kern w:val="0"/>
                <w:sz w:val="16"/>
                <w:szCs w:val="16"/>
              </w:rPr>
              <w:t>4.80</w:t>
            </w:r>
          </w:p>
        </w:tc>
        <w:tc>
          <w:tcPr>
            <w:tcW w:w="867" w:type="dxa"/>
            <w:tcBorders>
              <w:top w:val="nil"/>
              <w:left w:val="nil"/>
            </w:tcBorders>
            <w:shd w:val="clear" w:color="auto" w:fill="auto"/>
            <w:noWrap/>
            <w:vAlign w:val="center"/>
            <w:hideMark/>
          </w:tcPr>
          <w:p w:rsidR="00200367" w:rsidRPr="00AF753E" w:rsidRDefault="00200367" w:rsidP="00A83D48">
            <w:pPr>
              <w:widowControl/>
              <w:overflowPunct w:val="0"/>
              <w:ind w:leftChars="-198" w:left="-475" w:rightChars="35" w:right="84"/>
              <w:jc w:val="right"/>
              <w:rPr>
                <w:rFonts w:ascii="標楷體" w:hAnsi="標楷體" w:cs="新細明體"/>
                <w:kern w:val="0"/>
                <w:sz w:val="16"/>
                <w:szCs w:val="16"/>
              </w:rPr>
            </w:pPr>
            <w:r w:rsidRPr="00AF753E">
              <w:rPr>
                <w:rFonts w:ascii="標楷體" w:hAnsi="標楷體" w:cs="新細明體"/>
                <w:kern w:val="0"/>
                <w:sz w:val="16"/>
                <w:szCs w:val="16"/>
              </w:rPr>
              <w:t>21,851</w:t>
            </w:r>
          </w:p>
        </w:tc>
        <w:tc>
          <w:tcPr>
            <w:tcW w:w="1120" w:type="dxa"/>
            <w:tcBorders>
              <w:top w:val="nil"/>
            </w:tcBorders>
            <w:shd w:val="clear" w:color="auto" w:fill="auto"/>
            <w:noWrap/>
            <w:vAlign w:val="center"/>
            <w:hideMark/>
          </w:tcPr>
          <w:p w:rsidR="00200367" w:rsidRPr="00AF753E" w:rsidRDefault="00200367" w:rsidP="00A83D48">
            <w:pPr>
              <w:widowControl/>
              <w:overflowPunct w:val="0"/>
              <w:ind w:leftChars="-189" w:left="-454" w:rightChars="85" w:right="204"/>
              <w:jc w:val="right"/>
              <w:rPr>
                <w:rFonts w:ascii="標楷體" w:hAnsi="標楷體" w:cs="新細明體"/>
                <w:kern w:val="0"/>
                <w:sz w:val="16"/>
                <w:szCs w:val="16"/>
              </w:rPr>
            </w:pPr>
            <w:r w:rsidRPr="00AF753E">
              <w:rPr>
                <w:rFonts w:ascii="標楷體" w:hAnsi="標楷體" w:cs="新細明體"/>
                <w:kern w:val="0"/>
                <w:sz w:val="16"/>
                <w:szCs w:val="16"/>
              </w:rPr>
              <w:t>110,331</w:t>
            </w:r>
          </w:p>
        </w:tc>
        <w:tc>
          <w:tcPr>
            <w:tcW w:w="1375" w:type="dxa"/>
            <w:tcBorders>
              <w:top w:val="nil"/>
            </w:tcBorders>
            <w:shd w:val="clear" w:color="auto" w:fill="auto"/>
            <w:noWrap/>
            <w:vAlign w:val="center"/>
            <w:hideMark/>
          </w:tcPr>
          <w:p w:rsidR="00200367" w:rsidRPr="00AF753E" w:rsidRDefault="00200367" w:rsidP="00A83D48">
            <w:pPr>
              <w:widowControl/>
              <w:overflowPunct w:val="0"/>
              <w:ind w:leftChars="-80" w:left="-192" w:rightChars="59" w:right="142"/>
              <w:jc w:val="right"/>
              <w:rPr>
                <w:rFonts w:ascii="標楷體" w:hAnsi="標楷體" w:cs="新細明體"/>
                <w:kern w:val="0"/>
                <w:sz w:val="16"/>
                <w:szCs w:val="16"/>
              </w:rPr>
            </w:pPr>
            <w:r w:rsidRPr="00AF753E">
              <w:rPr>
                <w:rFonts w:ascii="標楷體" w:hAnsi="標楷體" w:cs="新細明體"/>
                <w:kern w:val="0"/>
                <w:sz w:val="16"/>
                <w:szCs w:val="16"/>
              </w:rPr>
              <w:t>2,141,253,148</w:t>
            </w:r>
          </w:p>
        </w:tc>
        <w:tc>
          <w:tcPr>
            <w:tcW w:w="787" w:type="dxa"/>
            <w:tcBorders>
              <w:top w:val="nil"/>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19,408</w:t>
            </w:r>
          </w:p>
        </w:tc>
        <w:tc>
          <w:tcPr>
            <w:tcW w:w="649" w:type="dxa"/>
            <w:tcBorders>
              <w:top w:val="nil"/>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5.05</w:t>
            </w:r>
          </w:p>
        </w:tc>
      </w:tr>
      <w:tr w:rsidR="00200367" w:rsidRPr="00AF753E" w:rsidTr="004D2912">
        <w:trPr>
          <w:trHeight w:val="340"/>
          <w:jc w:val="center"/>
        </w:trPr>
        <w:tc>
          <w:tcPr>
            <w:tcW w:w="756" w:type="dxa"/>
            <w:tcBorders>
              <w:top w:val="nil"/>
              <w:bottom w:val="single" w:sz="4" w:space="0" w:color="auto"/>
              <w:right w:val="single" w:sz="4" w:space="0" w:color="auto"/>
            </w:tcBorders>
            <w:shd w:val="clear" w:color="auto" w:fill="auto"/>
            <w:noWrap/>
            <w:vAlign w:val="center"/>
            <w:hideMark/>
          </w:tcPr>
          <w:p w:rsidR="00200367" w:rsidRPr="00AF753E" w:rsidRDefault="00200367" w:rsidP="00A83D48">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合計</w:t>
            </w:r>
          </w:p>
        </w:tc>
        <w:tc>
          <w:tcPr>
            <w:tcW w:w="812" w:type="dxa"/>
            <w:tcBorders>
              <w:top w:val="nil"/>
              <w:left w:val="nil"/>
              <w:bottom w:val="single" w:sz="4" w:space="0" w:color="auto"/>
            </w:tcBorders>
            <w:shd w:val="clear" w:color="auto" w:fill="auto"/>
            <w:noWrap/>
            <w:vAlign w:val="center"/>
            <w:hideMark/>
          </w:tcPr>
          <w:p w:rsidR="00200367" w:rsidRPr="00AF753E" w:rsidRDefault="00200367" w:rsidP="00A83D48">
            <w:pPr>
              <w:widowControl/>
              <w:overflowPunct w:val="0"/>
              <w:ind w:leftChars="-224" w:left="-538" w:rightChars="39" w:right="94"/>
              <w:jc w:val="right"/>
              <w:rPr>
                <w:rFonts w:ascii="標楷體" w:hAnsi="標楷體" w:cs="新細明體"/>
                <w:kern w:val="0"/>
                <w:sz w:val="16"/>
                <w:szCs w:val="16"/>
              </w:rPr>
            </w:pPr>
            <w:r w:rsidRPr="00AF753E">
              <w:rPr>
                <w:rFonts w:ascii="標楷體" w:hAnsi="標楷體" w:cs="新細明體"/>
                <w:kern w:val="0"/>
                <w:sz w:val="16"/>
                <w:szCs w:val="16"/>
              </w:rPr>
              <w:t>49,727</w:t>
            </w:r>
          </w:p>
        </w:tc>
        <w:tc>
          <w:tcPr>
            <w:tcW w:w="868" w:type="dxa"/>
            <w:tcBorders>
              <w:top w:val="nil"/>
              <w:bottom w:val="single" w:sz="4" w:space="0" w:color="auto"/>
            </w:tcBorders>
            <w:shd w:val="clear" w:color="auto" w:fill="auto"/>
            <w:noWrap/>
            <w:vAlign w:val="center"/>
            <w:hideMark/>
          </w:tcPr>
          <w:p w:rsidR="00200367" w:rsidRPr="00AF753E" w:rsidRDefault="00200367" w:rsidP="00A83D48">
            <w:pPr>
              <w:widowControl/>
              <w:overflowPunct w:val="0"/>
              <w:ind w:rightChars="43" w:right="103"/>
              <w:jc w:val="right"/>
              <w:rPr>
                <w:rFonts w:ascii="標楷體" w:hAnsi="標楷體" w:cs="新細明體"/>
                <w:kern w:val="0"/>
                <w:sz w:val="16"/>
                <w:szCs w:val="16"/>
              </w:rPr>
            </w:pPr>
            <w:r w:rsidRPr="00AF753E">
              <w:rPr>
                <w:rFonts w:ascii="標楷體" w:hAnsi="標楷體" w:cs="新細明體"/>
                <w:kern w:val="0"/>
                <w:sz w:val="16"/>
                <w:szCs w:val="16"/>
              </w:rPr>
              <w:t>265,618</w:t>
            </w:r>
          </w:p>
        </w:tc>
        <w:tc>
          <w:tcPr>
            <w:tcW w:w="1470" w:type="dxa"/>
            <w:tcBorders>
              <w:top w:val="nil"/>
              <w:bottom w:val="single" w:sz="4" w:space="0" w:color="auto"/>
            </w:tcBorders>
            <w:shd w:val="clear" w:color="auto" w:fill="auto"/>
            <w:noWrap/>
            <w:vAlign w:val="center"/>
            <w:hideMark/>
          </w:tcPr>
          <w:p w:rsidR="00200367" w:rsidRPr="00AF753E" w:rsidRDefault="00200367" w:rsidP="00A83D48">
            <w:pPr>
              <w:widowControl/>
              <w:overflowPunct w:val="0"/>
              <w:ind w:rightChars="80" w:right="192"/>
              <w:jc w:val="right"/>
              <w:rPr>
                <w:rFonts w:ascii="標楷體" w:hAnsi="標楷體" w:cs="新細明體"/>
                <w:kern w:val="0"/>
                <w:sz w:val="16"/>
                <w:szCs w:val="16"/>
              </w:rPr>
            </w:pPr>
            <w:r w:rsidRPr="00AF753E">
              <w:rPr>
                <w:rFonts w:ascii="標楷體" w:hAnsi="標楷體" w:cs="新細明體"/>
                <w:kern w:val="0"/>
                <w:sz w:val="16"/>
                <w:szCs w:val="16"/>
              </w:rPr>
              <w:t>5,212,937,323</w:t>
            </w:r>
          </w:p>
        </w:tc>
        <w:tc>
          <w:tcPr>
            <w:tcW w:w="812" w:type="dxa"/>
            <w:tcBorders>
              <w:top w:val="nil"/>
              <w:bottom w:val="single" w:sz="4" w:space="0" w:color="auto"/>
            </w:tcBorders>
            <w:shd w:val="clear" w:color="auto" w:fill="auto"/>
            <w:noWrap/>
            <w:vAlign w:val="center"/>
            <w:hideMark/>
          </w:tcPr>
          <w:p w:rsidR="00200367" w:rsidRPr="00AF753E" w:rsidRDefault="00200367" w:rsidP="00A83D48">
            <w:pPr>
              <w:widowControl/>
              <w:overflowPunct w:val="0"/>
              <w:ind w:leftChars="-247" w:left="-593" w:rightChars="47" w:right="113"/>
              <w:jc w:val="right"/>
              <w:rPr>
                <w:rFonts w:ascii="標楷體" w:hAnsi="標楷體" w:cs="新細明體"/>
                <w:kern w:val="0"/>
                <w:sz w:val="16"/>
                <w:szCs w:val="16"/>
              </w:rPr>
            </w:pPr>
            <w:r w:rsidRPr="00AF753E">
              <w:rPr>
                <w:rFonts w:ascii="標楷體" w:hAnsi="標楷體" w:cs="新細明體"/>
                <w:kern w:val="0"/>
                <w:sz w:val="16"/>
                <w:szCs w:val="16"/>
              </w:rPr>
              <w:t>19,626</w:t>
            </w:r>
          </w:p>
        </w:tc>
        <w:tc>
          <w:tcPr>
            <w:tcW w:w="770" w:type="dxa"/>
            <w:tcBorders>
              <w:top w:val="nil"/>
              <w:bottom w:val="single" w:sz="4" w:space="0" w:color="auto"/>
              <w:right w:val="single" w:sz="4" w:space="0" w:color="auto"/>
            </w:tcBorders>
            <w:shd w:val="clear" w:color="auto" w:fill="auto"/>
            <w:noWrap/>
            <w:vAlign w:val="center"/>
            <w:hideMark/>
          </w:tcPr>
          <w:p w:rsidR="00200367" w:rsidRPr="00AF753E" w:rsidRDefault="00200367" w:rsidP="00A83D48">
            <w:pPr>
              <w:widowControl/>
              <w:overflowPunct w:val="0"/>
              <w:ind w:rightChars="65" w:right="156"/>
              <w:jc w:val="right"/>
              <w:rPr>
                <w:rFonts w:ascii="標楷體" w:hAnsi="標楷體" w:cs="新細明體"/>
                <w:kern w:val="0"/>
                <w:sz w:val="16"/>
                <w:szCs w:val="16"/>
              </w:rPr>
            </w:pPr>
            <w:r w:rsidRPr="00AF753E">
              <w:rPr>
                <w:rFonts w:ascii="標楷體" w:hAnsi="標楷體" w:cs="新細明體"/>
                <w:kern w:val="0"/>
                <w:sz w:val="16"/>
                <w:szCs w:val="16"/>
              </w:rPr>
              <w:t>5.34</w:t>
            </w:r>
          </w:p>
        </w:tc>
        <w:tc>
          <w:tcPr>
            <w:tcW w:w="867" w:type="dxa"/>
            <w:tcBorders>
              <w:top w:val="nil"/>
              <w:left w:val="nil"/>
              <w:bottom w:val="single" w:sz="4" w:space="0" w:color="auto"/>
            </w:tcBorders>
            <w:shd w:val="clear" w:color="auto" w:fill="auto"/>
            <w:noWrap/>
            <w:vAlign w:val="center"/>
            <w:hideMark/>
          </w:tcPr>
          <w:p w:rsidR="00200367" w:rsidRPr="00AF753E" w:rsidRDefault="00200367" w:rsidP="00A83D48">
            <w:pPr>
              <w:widowControl/>
              <w:overflowPunct w:val="0"/>
              <w:ind w:leftChars="-198" w:left="-475" w:rightChars="35" w:right="84"/>
              <w:jc w:val="right"/>
              <w:rPr>
                <w:rFonts w:ascii="標楷體" w:hAnsi="標楷體" w:cs="新細明體"/>
                <w:kern w:val="0"/>
                <w:sz w:val="16"/>
                <w:szCs w:val="16"/>
              </w:rPr>
            </w:pPr>
            <w:r w:rsidRPr="00AF753E">
              <w:rPr>
                <w:rFonts w:ascii="標楷體" w:hAnsi="標楷體" w:cs="新細明體"/>
                <w:kern w:val="0"/>
                <w:sz w:val="16"/>
                <w:szCs w:val="16"/>
              </w:rPr>
              <w:t>229,163</w:t>
            </w:r>
          </w:p>
        </w:tc>
        <w:tc>
          <w:tcPr>
            <w:tcW w:w="1120" w:type="dxa"/>
            <w:tcBorders>
              <w:top w:val="nil"/>
              <w:bottom w:val="single" w:sz="4" w:space="0" w:color="auto"/>
            </w:tcBorders>
            <w:shd w:val="clear" w:color="auto" w:fill="auto"/>
            <w:noWrap/>
            <w:vAlign w:val="center"/>
            <w:hideMark/>
          </w:tcPr>
          <w:p w:rsidR="00200367" w:rsidRPr="00AF753E" w:rsidRDefault="00200367" w:rsidP="00A83D48">
            <w:pPr>
              <w:widowControl/>
              <w:overflowPunct w:val="0"/>
              <w:ind w:leftChars="-189" w:left="-454" w:rightChars="85" w:right="204"/>
              <w:jc w:val="right"/>
              <w:rPr>
                <w:rFonts w:ascii="標楷體" w:hAnsi="標楷體" w:cs="新細明體"/>
                <w:kern w:val="0"/>
                <w:sz w:val="16"/>
                <w:szCs w:val="16"/>
              </w:rPr>
            </w:pPr>
            <w:r w:rsidRPr="00AF753E">
              <w:rPr>
                <w:rFonts w:ascii="標楷體" w:hAnsi="標楷體" w:cs="新細明體"/>
                <w:kern w:val="0"/>
                <w:sz w:val="16"/>
                <w:szCs w:val="16"/>
              </w:rPr>
              <w:t>1,233,126</w:t>
            </w:r>
          </w:p>
        </w:tc>
        <w:tc>
          <w:tcPr>
            <w:tcW w:w="1375" w:type="dxa"/>
            <w:tcBorders>
              <w:top w:val="nil"/>
              <w:bottom w:val="single" w:sz="4" w:space="0" w:color="auto"/>
            </w:tcBorders>
            <w:shd w:val="clear" w:color="auto" w:fill="auto"/>
            <w:noWrap/>
            <w:vAlign w:val="center"/>
            <w:hideMark/>
          </w:tcPr>
          <w:p w:rsidR="00200367" w:rsidRPr="00AF753E" w:rsidRDefault="00200367" w:rsidP="00A83D48">
            <w:pPr>
              <w:widowControl/>
              <w:overflowPunct w:val="0"/>
              <w:ind w:leftChars="-80" w:left="-192" w:rightChars="59" w:right="142"/>
              <w:jc w:val="right"/>
              <w:rPr>
                <w:rFonts w:ascii="標楷體" w:hAnsi="標楷體" w:cs="新細明體"/>
                <w:kern w:val="0"/>
                <w:sz w:val="16"/>
                <w:szCs w:val="16"/>
              </w:rPr>
            </w:pPr>
            <w:r w:rsidRPr="00AF753E">
              <w:rPr>
                <w:rFonts w:ascii="標楷體" w:hAnsi="標楷體" w:cs="新細明體"/>
                <w:kern w:val="0"/>
                <w:sz w:val="16"/>
                <w:szCs w:val="16"/>
              </w:rPr>
              <w:t>23,379,391,493</w:t>
            </w:r>
          </w:p>
        </w:tc>
        <w:tc>
          <w:tcPr>
            <w:tcW w:w="787" w:type="dxa"/>
            <w:tcBorders>
              <w:top w:val="nil"/>
              <w:bottom w:val="single" w:sz="4" w:space="0" w:color="auto"/>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18,959</w:t>
            </w:r>
          </w:p>
        </w:tc>
        <w:tc>
          <w:tcPr>
            <w:tcW w:w="649" w:type="dxa"/>
            <w:tcBorders>
              <w:top w:val="nil"/>
              <w:bottom w:val="single" w:sz="4" w:space="0" w:color="auto"/>
            </w:tcBorders>
            <w:shd w:val="clear" w:color="auto" w:fill="auto"/>
            <w:noWrap/>
            <w:vAlign w:val="center"/>
            <w:hideMark/>
          </w:tcPr>
          <w:p w:rsidR="00200367" w:rsidRPr="00AF753E" w:rsidRDefault="00200367" w:rsidP="00A83D48">
            <w:pPr>
              <w:widowControl/>
              <w:overflowPunct w:val="0"/>
              <w:ind w:leftChars="-185" w:left="-444" w:rightChars="36" w:right="86"/>
              <w:jc w:val="right"/>
              <w:rPr>
                <w:rFonts w:ascii="標楷體" w:hAnsi="標楷體" w:cs="新細明體"/>
                <w:kern w:val="0"/>
                <w:sz w:val="16"/>
                <w:szCs w:val="16"/>
              </w:rPr>
            </w:pPr>
            <w:r w:rsidRPr="00AF753E">
              <w:rPr>
                <w:rFonts w:ascii="標楷體" w:hAnsi="標楷體" w:cs="新細明體"/>
                <w:kern w:val="0"/>
                <w:sz w:val="16"/>
                <w:szCs w:val="16"/>
              </w:rPr>
              <w:t>5.38</w:t>
            </w:r>
          </w:p>
        </w:tc>
      </w:tr>
    </w:tbl>
    <w:p w:rsidR="00143976" w:rsidRPr="00AF753E" w:rsidRDefault="00143976" w:rsidP="00143976">
      <w:pPr>
        <w:ind w:leftChars="-118" w:left="-283"/>
        <w:rPr>
          <w:rFonts w:ascii="標楷體" w:hAnsi="標楷體"/>
          <w:sz w:val="20"/>
        </w:rPr>
      </w:pPr>
      <w:r w:rsidRPr="00AF753E">
        <w:rPr>
          <w:rFonts w:ascii="標楷體" w:hAnsi="標楷體" w:hint="eastAsia"/>
          <w:sz w:val="20"/>
        </w:rPr>
        <w:t>資料來源：勞動部</w:t>
      </w:r>
    </w:p>
    <w:p w:rsidR="00B97BA9" w:rsidRPr="00AF753E" w:rsidRDefault="00B97BA9" w:rsidP="00B97BA9">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rPr>
        <w:t>2015</w:t>
      </w:r>
      <w:r w:rsidRPr="00AF753E">
        <w:rPr>
          <w:rFonts w:ascii="標楷體" w:hAnsi="標楷體" w:hint="eastAsia"/>
          <w:szCs w:val="24"/>
        </w:rPr>
        <w:t>年至</w:t>
      </w:r>
      <w:r w:rsidRPr="00AF753E">
        <w:rPr>
          <w:rFonts w:ascii="標楷體" w:hAnsi="標楷體" w:hint="eastAsia"/>
        </w:rPr>
        <w:t>2018</w:t>
      </w:r>
      <w:r w:rsidRPr="00AF753E">
        <w:rPr>
          <w:rFonts w:ascii="標楷體" w:hAnsi="標楷體" w:hint="eastAsia"/>
          <w:szCs w:val="24"/>
        </w:rPr>
        <w:t>年公務人員保險育嬰留職停薪津貼給付如表</w:t>
      </w:r>
      <w:r w:rsidR="001D4D3A" w:rsidRPr="00AF753E">
        <w:rPr>
          <w:rFonts w:ascii="標楷體" w:hAnsi="標楷體" w:hint="eastAsia"/>
          <w:szCs w:val="24"/>
        </w:rPr>
        <w:t>50</w:t>
      </w:r>
      <w:r w:rsidRPr="00AF753E">
        <w:rPr>
          <w:rFonts w:ascii="標楷體" w:hAnsi="標楷體" w:hint="eastAsia"/>
          <w:szCs w:val="24"/>
        </w:rPr>
        <w:t>。</w:t>
      </w:r>
      <w:r w:rsidR="00FB171A" w:rsidRPr="00AF753E">
        <w:rPr>
          <w:rFonts w:ascii="標楷體" w:hAnsi="標楷體" w:hint="eastAsia"/>
          <w:szCs w:val="24"/>
        </w:rPr>
        <w:t>（銓敘部）</w:t>
      </w:r>
    </w:p>
    <w:p w:rsidR="00B97BA9" w:rsidRPr="00AF753E" w:rsidRDefault="00B97BA9" w:rsidP="00B97BA9">
      <w:pPr>
        <w:pStyle w:val="ac"/>
        <w:spacing w:before="100" w:beforeAutospacing="1"/>
        <w:jc w:val="center"/>
        <w:rPr>
          <w:rFonts w:ascii="標楷體" w:eastAsia="標楷體" w:hAnsi="標楷體"/>
          <w:b/>
          <w:sz w:val="24"/>
          <w:szCs w:val="24"/>
        </w:rPr>
      </w:pPr>
      <w:r w:rsidRPr="00AF753E">
        <w:rPr>
          <w:rFonts w:ascii="標楷體" w:eastAsia="標楷體" w:hAnsi="標楷體" w:hint="eastAsia"/>
          <w:b/>
          <w:sz w:val="24"/>
          <w:szCs w:val="24"/>
          <w:lang w:bidi="hi-IN"/>
        </w:rPr>
        <w:t>表</w:t>
      </w:r>
      <w:r w:rsidR="001D4D3A" w:rsidRPr="00AF753E">
        <w:rPr>
          <w:rFonts w:ascii="標楷體" w:eastAsia="標楷體" w:hAnsi="標楷體" w:hint="eastAsia"/>
          <w:b/>
          <w:sz w:val="24"/>
          <w:szCs w:val="24"/>
          <w:lang w:bidi="hi-IN"/>
        </w:rPr>
        <w:t>50</w:t>
      </w:r>
      <w:r w:rsidRPr="00AF753E">
        <w:rPr>
          <w:rFonts w:ascii="標楷體" w:eastAsia="標楷體" w:hAnsi="標楷體" w:hint="eastAsia"/>
          <w:b/>
          <w:sz w:val="24"/>
          <w:szCs w:val="24"/>
          <w:lang w:bidi="hi-IN"/>
        </w:rPr>
        <w:t xml:space="preserve">  </w:t>
      </w:r>
      <w:r w:rsidRPr="00AF753E">
        <w:rPr>
          <w:rFonts w:ascii="標楷體" w:eastAsia="標楷體" w:hAnsi="標楷體" w:hint="eastAsia"/>
          <w:b/>
          <w:sz w:val="24"/>
          <w:szCs w:val="24"/>
        </w:rPr>
        <w:t>公務人員保險育嬰留職停薪津貼給付</w:t>
      </w:r>
    </w:p>
    <w:p w:rsidR="00B97BA9" w:rsidRPr="00AF753E" w:rsidRDefault="00B97BA9" w:rsidP="00B97BA9">
      <w:pPr>
        <w:ind w:rightChars="-118" w:right="-283"/>
        <w:jc w:val="right"/>
        <w:rPr>
          <w:rFonts w:ascii="標楷體" w:hAnsi="標楷體"/>
          <w:sz w:val="20"/>
          <w:szCs w:val="20"/>
        </w:rPr>
      </w:pPr>
      <w:r w:rsidRPr="00AF753E">
        <w:rPr>
          <w:rFonts w:ascii="標楷體" w:hAnsi="標楷體"/>
          <w:sz w:val="20"/>
          <w:szCs w:val="20"/>
          <w:lang w:bidi="hi-IN"/>
        </w:rPr>
        <w:t>單位：</w:t>
      </w:r>
      <w:r w:rsidRPr="00AF753E">
        <w:rPr>
          <w:rFonts w:ascii="標楷體" w:hAnsi="標楷體" w:hint="eastAsia"/>
          <w:sz w:val="20"/>
          <w:szCs w:val="20"/>
        </w:rPr>
        <w:t>人；件；元；月</w:t>
      </w:r>
    </w:p>
    <w:tbl>
      <w:tblPr>
        <w:tblW w:w="5276" w:type="pct"/>
        <w:jc w:val="center"/>
        <w:tblCellMar>
          <w:left w:w="0" w:type="dxa"/>
          <w:right w:w="0" w:type="dxa"/>
        </w:tblCellMar>
        <w:tblLook w:val="04A0" w:firstRow="1" w:lastRow="0" w:firstColumn="1" w:lastColumn="0" w:noHBand="0" w:noVBand="1"/>
      </w:tblPr>
      <w:tblGrid>
        <w:gridCol w:w="730"/>
        <w:gridCol w:w="604"/>
        <w:gridCol w:w="701"/>
        <w:gridCol w:w="1259"/>
        <w:gridCol w:w="890"/>
        <w:gridCol w:w="931"/>
        <w:gridCol w:w="679"/>
        <w:gridCol w:w="786"/>
        <w:gridCol w:w="1416"/>
        <w:gridCol w:w="1039"/>
        <w:gridCol w:w="894"/>
      </w:tblGrid>
      <w:tr w:rsidR="00B97BA9" w:rsidRPr="00AF753E" w:rsidTr="0024659D">
        <w:trPr>
          <w:trHeight w:val="343"/>
          <w:jc w:val="center"/>
        </w:trPr>
        <w:tc>
          <w:tcPr>
            <w:tcW w:w="368" w:type="pct"/>
            <w:vMerge w:val="restart"/>
            <w:tcBorders>
              <w:top w:val="single" w:sz="4" w:space="0" w:color="auto"/>
              <w:bottom w:val="single" w:sz="4" w:space="0" w:color="auto"/>
              <w:right w:val="single" w:sz="4" w:space="0" w:color="auto"/>
              <w:tl2br w:val="single" w:sz="4" w:space="0" w:color="auto"/>
            </w:tcBorders>
            <w:noWrap/>
            <w:tcMar>
              <w:top w:w="0" w:type="dxa"/>
              <w:left w:w="28" w:type="dxa"/>
              <w:bottom w:w="0" w:type="dxa"/>
              <w:right w:w="28" w:type="dxa"/>
            </w:tcMar>
            <w:vAlign w:val="center"/>
          </w:tcPr>
          <w:p w:rsidR="00B97BA9" w:rsidRPr="00AF753E" w:rsidRDefault="00B97BA9" w:rsidP="0024659D">
            <w:pPr>
              <w:widowControl/>
              <w:overflowPunct w:val="0"/>
              <w:jc w:val="right"/>
              <w:rPr>
                <w:rFonts w:ascii="標楷體" w:hAnsi="標楷體" w:cs="新細明體"/>
                <w:kern w:val="0"/>
                <w:sz w:val="18"/>
                <w:szCs w:val="18"/>
              </w:rPr>
            </w:pPr>
            <w:r w:rsidRPr="00AF753E">
              <w:rPr>
                <w:rFonts w:ascii="標楷體" w:hAnsi="標楷體" w:cs="新細明體" w:hint="eastAsia"/>
                <w:kern w:val="0"/>
                <w:sz w:val="18"/>
                <w:szCs w:val="18"/>
              </w:rPr>
              <w:t>項目</w:t>
            </w:r>
          </w:p>
          <w:p w:rsidR="00B97BA9" w:rsidRPr="00AF753E" w:rsidRDefault="00B97BA9" w:rsidP="0024659D">
            <w:pPr>
              <w:widowControl/>
              <w:overflowPunct w:val="0"/>
              <w:rPr>
                <w:rFonts w:ascii="標楷體" w:hAnsi="標楷體" w:cs="新細明體"/>
                <w:kern w:val="0"/>
                <w:sz w:val="18"/>
                <w:szCs w:val="18"/>
              </w:rPr>
            </w:pPr>
          </w:p>
          <w:p w:rsidR="00B97BA9" w:rsidRPr="00AF753E" w:rsidRDefault="00B97BA9" w:rsidP="0024659D">
            <w:pPr>
              <w:widowControl/>
              <w:overflowPunct w:val="0"/>
              <w:rPr>
                <w:rFonts w:ascii="標楷體" w:hAnsi="標楷體" w:cs="新細明體"/>
                <w:kern w:val="0"/>
                <w:sz w:val="18"/>
                <w:szCs w:val="18"/>
              </w:rPr>
            </w:pPr>
            <w:r w:rsidRPr="00AF753E">
              <w:rPr>
                <w:rFonts w:ascii="標楷體" w:hAnsi="標楷體" w:cs="新細明體" w:hint="eastAsia"/>
                <w:kern w:val="0"/>
                <w:sz w:val="18"/>
                <w:szCs w:val="18"/>
              </w:rPr>
              <w:t>年別</w:t>
            </w:r>
          </w:p>
        </w:tc>
        <w:tc>
          <w:tcPr>
            <w:tcW w:w="2208" w:type="pct"/>
            <w:gridSpan w:val="5"/>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男性</w:t>
            </w:r>
          </w:p>
        </w:tc>
        <w:tc>
          <w:tcPr>
            <w:tcW w:w="2424" w:type="pct"/>
            <w:gridSpan w:val="5"/>
            <w:tcBorders>
              <w:top w:val="single" w:sz="4" w:space="0" w:color="auto"/>
              <w:left w:val="single" w:sz="4" w:space="0" w:color="auto"/>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女性</w:t>
            </w:r>
          </w:p>
        </w:tc>
      </w:tr>
      <w:tr w:rsidR="00B97BA9" w:rsidRPr="00AF753E" w:rsidTr="0024659D">
        <w:trPr>
          <w:trHeight w:val="475"/>
          <w:jc w:val="center"/>
        </w:trPr>
        <w:tc>
          <w:tcPr>
            <w:tcW w:w="368" w:type="pct"/>
            <w:vMerge/>
            <w:tcBorders>
              <w:top w:val="single" w:sz="4" w:space="0" w:color="auto"/>
              <w:bottom w:val="single" w:sz="4" w:space="0" w:color="auto"/>
              <w:right w:val="single" w:sz="4" w:space="0" w:color="auto"/>
              <w:tl2br w:val="single" w:sz="4" w:space="0" w:color="auto"/>
            </w:tcBorders>
            <w:vAlign w:val="center"/>
            <w:hideMark/>
          </w:tcPr>
          <w:p w:rsidR="00B97BA9" w:rsidRPr="00AF753E" w:rsidRDefault="00B97BA9" w:rsidP="0024659D">
            <w:pPr>
              <w:widowControl/>
              <w:rPr>
                <w:rFonts w:ascii="標楷體" w:hAnsi="標楷體" w:cs="新細明體"/>
                <w:kern w:val="0"/>
                <w:sz w:val="18"/>
                <w:szCs w:val="18"/>
              </w:rPr>
            </w:pPr>
          </w:p>
        </w:tc>
        <w:tc>
          <w:tcPr>
            <w:tcW w:w="30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人數</w:t>
            </w:r>
          </w:p>
        </w:tc>
        <w:tc>
          <w:tcPr>
            <w:tcW w:w="353"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件數</w:t>
            </w:r>
          </w:p>
        </w:tc>
        <w:tc>
          <w:tcPr>
            <w:tcW w:w="63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金額</w:t>
            </w:r>
          </w:p>
        </w:tc>
        <w:tc>
          <w:tcPr>
            <w:tcW w:w="448"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每件平均</w:t>
            </w:r>
          </w:p>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金額</w:t>
            </w:r>
          </w:p>
        </w:tc>
        <w:tc>
          <w:tcPr>
            <w:tcW w:w="469"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平均請領</w:t>
            </w:r>
          </w:p>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月數</w:t>
            </w:r>
          </w:p>
        </w:tc>
        <w:tc>
          <w:tcPr>
            <w:tcW w:w="342"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人數</w:t>
            </w:r>
          </w:p>
        </w:tc>
        <w:tc>
          <w:tcPr>
            <w:tcW w:w="396"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件數</w:t>
            </w:r>
          </w:p>
        </w:tc>
        <w:tc>
          <w:tcPr>
            <w:tcW w:w="713"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金額</w:t>
            </w:r>
          </w:p>
        </w:tc>
        <w:tc>
          <w:tcPr>
            <w:tcW w:w="523"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每件平均</w:t>
            </w:r>
          </w:p>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金額</w:t>
            </w:r>
          </w:p>
        </w:tc>
        <w:tc>
          <w:tcPr>
            <w:tcW w:w="450" w:type="pct"/>
            <w:tcBorders>
              <w:top w:val="single" w:sz="4" w:space="0" w:color="auto"/>
              <w:left w:val="single" w:sz="4" w:space="0" w:color="auto"/>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平均請領</w:t>
            </w:r>
          </w:p>
          <w:p w:rsidR="00B97BA9" w:rsidRPr="00AF753E" w:rsidRDefault="00B97BA9" w:rsidP="0024659D">
            <w:pPr>
              <w:widowControl/>
              <w:overflowPunct w:val="0"/>
              <w:jc w:val="center"/>
              <w:rPr>
                <w:rFonts w:ascii="標楷體" w:hAnsi="標楷體" w:cs="新細明體"/>
                <w:kern w:val="0"/>
                <w:sz w:val="18"/>
                <w:szCs w:val="18"/>
              </w:rPr>
            </w:pPr>
            <w:r w:rsidRPr="00AF753E">
              <w:rPr>
                <w:rFonts w:ascii="標楷體" w:hAnsi="標楷體" w:cs="新細明體" w:hint="eastAsia"/>
                <w:kern w:val="0"/>
                <w:sz w:val="18"/>
                <w:szCs w:val="18"/>
              </w:rPr>
              <w:t>月數</w:t>
            </w:r>
          </w:p>
        </w:tc>
      </w:tr>
      <w:tr w:rsidR="00B97BA9" w:rsidRPr="00AF753E" w:rsidTr="0024659D">
        <w:trPr>
          <w:trHeight w:val="343"/>
          <w:jc w:val="center"/>
        </w:trPr>
        <w:tc>
          <w:tcPr>
            <w:tcW w:w="368" w:type="pct"/>
            <w:tcBorders>
              <w:top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29" w:left="70"/>
              <w:rPr>
                <w:rFonts w:ascii="標楷體" w:hAnsi="標楷體" w:cs="新細明體"/>
                <w:kern w:val="0"/>
                <w:sz w:val="16"/>
                <w:szCs w:val="16"/>
              </w:rPr>
            </w:pPr>
            <w:r w:rsidRPr="00AF753E">
              <w:rPr>
                <w:rFonts w:ascii="標楷體" w:hAnsi="標楷體" w:cs="新細明體" w:hint="eastAsia"/>
                <w:kern w:val="0"/>
                <w:sz w:val="16"/>
                <w:szCs w:val="16"/>
              </w:rPr>
              <w:t>2015</w:t>
            </w:r>
          </w:p>
        </w:tc>
        <w:tc>
          <w:tcPr>
            <w:tcW w:w="304" w:type="pct"/>
            <w:tcBorders>
              <w:top w:val="single" w:sz="4" w:space="0" w:color="auto"/>
              <w:lef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137" w:left="-329" w:rightChars="23" w:right="55"/>
              <w:jc w:val="right"/>
              <w:rPr>
                <w:rFonts w:ascii="標楷體" w:hAnsi="標楷體" w:cs="新細明體"/>
                <w:kern w:val="0"/>
                <w:sz w:val="16"/>
                <w:szCs w:val="16"/>
              </w:rPr>
            </w:pPr>
            <w:r w:rsidRPr="00AF753E">
              <w:rPr>
                <w:rFonts w:ascii="標楷體" w:hAnsi="標楷體" w:cs="新細明體" w:hint="eastAsia"/>
                <w:kern w:val="0"/>
                <w:sz w:val="16"/>
                <w:szCs w:val="16"/>
              </w:rPr>
              <w:t>520</w:t>
            </w:r>
          </w:p>
        </w:tc>
        <w:tc>
          <w:tcPr>
            <w:tcW w:w="353" w:type="pct"/>
            <w:tcBorders>
              <w:top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2,798</w:t>
            </w:r>
          </w:p>
        </w:tc>
        <w:tc>
          <w:tcPr>
            <w:tcW w:w="634" w:type="pct"/>
            <w:tcBorders>
              <w:top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rightChars="55" w:right="132"/>
              <w:jc w:val="right"/>
              <w:rPr>
                <w:rFonts w:ascii="標楷體" w:hAnsi="標楷體" w:cs="新細明體"/>
                <w:kern w:val="0"/>
                <w:sz w:val="16"/>
                <w:szCs w:val="16"/>
              </w:rPr>
            </w:pPr>
            <w:r w:rsidRPr="00AF753E">
              <w:rPr>
                <w:rFonts w:ascii="標楷體" w:hAnsi="標楷體" w:cs="新細明體"/>
                <w:kern w:val="0"/>
                <w:sz w:val="16"/>
                <w:szCs w:val="16"/>
              </w:rPr>
              <w:t>42,469,820</w:t>
            </w:r>
          </w:p>
        </w:tc>
        <w:tc>
          <w:tcPr>
            <w:tcW w:w="448" w:type="pct"/>
            <w:tcBorders>
              <w:top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15,177</w:t>
            </w:r>
          </w:p>
        </w:tc>
        <w:tc>
          <w:tcPr>
            <w:tcW w:w="469" w:type="pct"/>
            <w:tcBorders>
              <w:top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5.38</w:t>
            </w:r>
          </w:p>
        </w:tc>
        <w:tc>
          <w:tcPr>
            <w:tcW w:w="342" w:type="pct"/>
            <w:tcBorders>
              <w:top w:val="single" w:sz="4" w:space="0" w:color="auto"/>
              <w:left w:val="single" w:sz="4" w:space="0" w:color="auto"/>
            </w:tcBorders>
            <w:noWrap/>
            <w:tcMar>
              <w:top w:w="0" w:type="dxa"/>
              <w:left w:w="28" w:type="dxa"/>
              <w:bottom w:w="0" w:type="dxa"/>
              <w:right w:w="28" w:type="dxa"/>
            </w:tcMar>
            <w:vAlign w:val="center"/>
          </w:tcPr>
          <w:p w:rsidR="00B97BA9" w:rsidRPr="00AF753E" w:rsidRDefault="00B97BA9" w:rsidP="0024659D">
            <w:pPr>
              <w:widowControl/>
              <w:overflowPunct w:val="0"/>
              <w:ind w:leftChars="-133" w:left="-319" w:rightChars="21" w:right="50"/>
              <w:jc w:val="right"/>
              <w:rPr>
                <w:rFonts w:ascii="標楷體" w:hAnsi="標楷體" w:cs="新細明體"/>
                <w:kern w:val="0"/>
                <w:sz w:val="16"/>
                <w:szCs w:val="16"/>
              </w:rPr>
            </w:pPr>
            <w:r w:rsidRPr="00AF753E">
              <w:rPr>
                <w:rFonts w:ascii="標楷體" w:hAnsi="標楷體" w:cs="新細明體" w:hint="eastAsia"/>
                <w:kern w:val="0"/>
                <w:sz w:val="16"/>
                <w:szCs w:val="16"/>
              </w:rPr>
              <w:t>5,409</w:t>
            </w:r>
          </w:p>
        </w:tc>
        <w:tc>
          <w:tcPr>
            <w:tcW w:w="396" w:type="pct"/>
            <w:tcBorders>
              <w:top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29,733</w:t>
            </w:r>
          </w:p>
        </w:tc>
        <w:tc>
          <w:tcPr>
            <w:tcW w:w="713" w:type="pct"/>
            <w:tcBorders>
              <w:top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rightChars="22" w:right="53"/>
              <w:jc w:val="right"/>
              <w:rPr>
                <w:rFonts w:ascii="標楷體" w:hAnsi="標楷體" w:cs="新細明體"/>
                <w:kern w:val="0"/>
                <w:sz w:val="16"/>
                <w:szCs w:val="16"/>
              </w:rPr>
            </w:pPr>
            <w:r w:rsidRPr="00AF753E">
              <w:rPr>
                <w:rFonts w:ascii="標楷體" w:hAnsi="標楷體" w:cs="新細明體"/>
                <w:kern w:val="0"/>
                <w:sz w:val="16"/>
                <w:szCs w:val="16"/>
              </w:rPr>
              <w:t>455,407,136</w:t>
            </w:r>
          </w:p>
        </w:tc>
        <w:tc>
          <w:tcPr>
            <w:tcW w:w="523" w:type="pct"/>
            <w:tcBorders>
              <w:top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15,317</w:t>
            </w:r>
          </w:p>
        </w:tc>
        <w:tc>
          <w:tcPr>
            <w:tcW w:w="450" w:type="pct"/>
            <w:tcBorders>
              <w:top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5.50</w:t>
            </w:r>
          </w:p>
        </w:tc>
      </w:tr>
      <w:tr w:rsidR="00B97BA9" w:rsidRPr="00AF753E" w:rsidTr="0024659D">
        <w:trPr>
          <w:trHeight w:val="343"/>
          <w:jc w:val="center"/>
        </w:trPr>
        <w:tc>
          <w:tcPr>
            <w:tcW w:w="368" w:type="pct"/>
            <w:tcBorders>
              <w:top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29" w:left="70"/>
              <w:rPr>
                <w:rFonts w:ascii="標楷體" w:hAnsi="標楷體" w:cs="新細明體"/>
                <w:kern w:val="0"/>
                <w:sz w:val="16"/>
                <w:szCs w:val="16"/>
              </w:rPr>
            </w:pPr>
            <w:r w:rsidRPr="00AF753E">
              <w:rPr>
                <w:rFonts w:ascii="標楷體" w:hAnsi="標楷體" w:cs="新細明體" w:hint="eastAsia"/>
                <w:kern w:val="0"/>
                <w:sz w:val="16"/>
                <w:szCs w:val="16"/>
              </w:rPr>
              <w:t>2016</w:t>
            </w:r>
          </w:p>
        </w:tc>
        <w:tc>
          <w:tcPr>
            <w:tcW w:w="304" w:type="pct"/>
            <w:tcBorders>
              <w:lef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137" w:left="-329" w:rightChars="23" w:right="55"/>
              <w:jc w:val="right"/>
              <w:rPr>
                <w:rFonts w:ascii="標楷體" w:hAnsi="標楷體" w:cs="新細明體"/>
                <w:kern w:val="0"/>
                <w:sz w:val="16"/>
                <w:szCs w:val="16"/>
              </w:rPr>
            </w:pPr>
            <w:r w:rsidRPr="00AF753E">
              <w:rPr>
                <w:rFonts w:ascii="標楷體" w:hAnsi="標楷體" w:cs="新細明體" w:hint="eastAsia"/>
                <w:kern w:val="0"/>
                <w:sz w:val="16"/>
                <w:szCs w:val="16"/>
              </w:rPr>
              <w:t>550</w:t>
            </w:r>
          </w:p>
        </w:tc>
        <w:tc>
          <w:tcPr>
            <w:tcW w:w="353"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2,990</w:t>
            </w:r>
          </w:p>
        </w:tc>
        <w:tc>
          <w:tcPr>
            <w:tcW w:w="634" w:type="pct"/>
            <w:noWrap/>
            <w:tcMar>
              <w:top w:w="0" w:type="dxa"/>
              <w:left w:w="28" w:type="dxa"/>
              <w:bottom w:w="0" w:type="dxa"/>
              <w:right w:w="28" w:type="dxa"/>
            </w:tcMar>
            <w:vAlign w:val="center"/>
            <w:hideMark/>
          </w:tcPr>
          <w:p w:rsidR="00B97BA9" w:rsidRPr="00AF753E" w:rsidRDefault="00B97BA9" w:rsidP="0024659D">
            <w:pPr>
              <w:widowControl/>
              <w:overflowPunct w:val="0"/>
              <w:ind w:rightChars="55" w:right="132"/>
              <w:jc w:val="right"/>
              <w:rPr>
                <w:rFonts w:ascii="標楷體" w:hAnsi="標楷體" w:cs="新細明體"/>
                <w:kern w:val="0"/>
                <w:sz w:val="16"/>
                <w:szCs w:val="16"/>
              </w:rPr>
            </w:pPr>
            <w:r w:rsidRPr="00AF753E">
              <w:rPr>
                <w:rFonts w:ascii="標楷體" w:hAnsi="標楷體" w:cs="新細明體"/>
                <w:kern w:val="0"/>
                <w:sz w:val="16"/>
                <w:szCs w:val="16"/>
              </w:rPr>
              <w:t>46,098,780</w:t>
            </w:r>
          </w:p>
        </w:tc>
        <w:tc>
          <w:tcPr>
            <w:tcW w:w="448"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15,418</w:t>
            </w:r>
          </w:p>
        </w:tc>
        <w:tc>
          <w:tcPr>
            <w:tcW w:w="469" w:type="pct"/>
            <w:tcBorders>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5.44</w:t>
            </w:r>
          </w:p>
        </w:tc>
        <w:tc>
          <w:tcPr>
            <w:tcW w:w="342" w:type="pct"/>
            <w:tcBorders>
              <w:left w:val="single" w:sz="4" w:space="0" w:color="auto"/>
            </w:tcBorders>
            <w:noWrap/>
            <w:tcMar>
              <w:top w:w="0" w:type="dxa"/>
              <w:left w:w="28" w:type="dxa"/>
              <w:bottom w:w="0" w:type="dxa"/>
              <w:right w:w="28" w:type="dxa"/>
            </w:tcMar>
            <w:vAlign w:val="center"/>
          </w:tcPr>
          <w:p w:rsidR="00B97BA9" w:rsidRPr="00AF753E" w:rsidRDefault="00B97BA9" w:rsidP="0024659D">
            <w:pPr>
              <w:widowControl/>
              <w:overflowPunct w:val="0"/>
              <w:ind w:leftChars="-133" w:left="-319" w:rightChars="21" w:right="50"/>
              <w:jc w:val="right"/>
              <w:rPr>
                <w:rFonts w:ascii="標楷體" w:hAnsi="標楷體" w:cs="新細明體"/>
                <w:kern w:val="0"/>
                <w:sz w:val="16"/>
                <w:szCs w:val="16"/>
              </w:rPr>
            </w:pPr>
            <w:r w:rsidRPr="00AF753E">
              <w:rPr>
                <w:rFonts w:ascii="標楷體" w:hAnsi="標楷體" w:cs="新細明體" w:hint="eastAsia"/>
                <w:kern w:val="0"/>
                <w:sz w:val="16"/>
                <w:szCs w:val="16"/>
              </w:rPr>
              <w:t>5,486</w:t>
            </w:r>
          </w:p>
        </w:tc>
        <w:tc>
          <w:tcPr>
            <w:tcW w:w="396"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30,994</w:t>
            </w:r>
          </w:p>
        </w:tc>
        <w:tc>
          <w:tcPr>
            <w:tcW w:w="713" w:type="pct"/>
            <w:noWrap/>
            <w:tcMar>
              <w:top w:w="0" w:type="dxa"/>
              <w:left w:w="28" w:type="dxa"/>
              <w:bottom w:w="0" w:type="dxa"/>
              <w:right w:w="28" w:type="dxa"/>
            </w:tcMar>
            <w:vAlign w:val="center"/>
            <w:hideMark/>
          </w:tcPr>
          <w:p w:rsidR="00B97BA9" w:rsidRPr="00AF753E" w:rsidRDefault="00B97BA9" w:rsidP="0024659D">
            <w:pPr>
              <w:widowControl/>
              <w:overflowPunct w:val="0"/>
              <w:ind w:rightChars="22" w:right="53"/>
              <w:jc w:val="right"/>
              <w:rPr>
                <w:rFonts w:ascii="標楷體" w:hAnsi="標楷體" w:cs="新細明體"/>
                <w:kern w:val="0"/>
                <w:sz w:val="16"/>
                <w:szCs w:val="16"/>
              </w:rPr>
            </w:pPr>
            <w:r w:rsidRPr="00AF753E">
              <w:rPr>
                <w:rFonts w:ascii="標楷體" w:hAnsi="標楷體" w:cs="新細明體"/>
                <w:kern w:val="0"/>
                <w:sz w:val="16"/>
                <w:szCs w:val="16"/>
              </w:rPr>
              <w:t>473,970,775</w:t>
            </w:r>
          </w:p>
        </w:tc>
        <w:tc>
          <w:tcPr>
            <w:tcW w:w="523"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15,292</w:t>
            </w:r>
          </w:p>
        </w:tc>
        <w:tc>
          <w:tcPr>
            <w:tcW w:w="450"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5.65</w:t>
            </w:r>
          </w:p>
        </w:tc>
      </w:tr>
      <w:tr w:rsidR="00B97BA9" w:rsidRPr="00AF753E" w:rsidTr="0024659D">
        <w:trPr>
          <w:trHeight w:val="343"/>
          <w:jc w:val="center"/>
        </w:trPr>
        <w:tc>
          <w:tcPr>
            <w:tcW w:w="368" w:type="pct"/>
            <w:tcBorders>
              <w:top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29" w:left="70"/>
              <w:rPr>
                <w:rFonts w:ascii="標楷體" w:hAnsi="標楷體" w:cs="新細明體"/>
                <w:kern w:val="0"/>
                <w:sz w:val="16"/>
                <w:szCs w:val="16"/>
              </w:rPr>
            </w:pPr>
            <w:r w:rsidRPr="00AF753E">
              <w:rPr>
                <w:rFonts w:ascii="標楷體" w:hAnsi="標楷體" w:cs="新細明體" w:hint="eastAsia"/>
                <w:kern w:val="0"/>
                <w:sz w:val="16"/>
                <w:szCs w:val="16"/>
              </w:rPr>
              <w:t>2017</w:t>
            </w:r>
          </w:p>
        </w:tc>
        <w:tc>
          <w:tcPr>
            <w:tcW w:w="304" w:type="pct"/>
            <w:tcBorders>
              <w:lef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137" w:left="-329" w:rightChars="23" w:right="55"/>
              <w:jc w:val="right"/>
              <w:rPr>
                <w:rFonts w:ascii="標楷體" w:hAnsi="標楷體" w:cs="新細明體"/>
                <w:kern w:val="0"/>
                <w:sz w:val="16"/>
                <w:szCs w:val="16"/>
              </w:rPr>
            </w:pPr>
            <w:r w:rsidRPr="00AF753E">
              <w:rPr>
                <w:rFonts w:ascii="標楷體" w:hAnsi="標楷體" w:cs="新細明體" w:hint="eastAsia"/>
                <w:kern w:val="0"/>
                <w:sz w:val="16"/>
                <w:szCs w:val="16"/>
              </w:rPr>
              <w:t>605</w:t>
            </w:r>
          </w:p>
        </w:tc>
        <w:tc>
          <w:tcPr>
            <w:tcW w:w="353"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3,252</w:t>
            </w:r>
          </w:p>
        </w:tc>
        <w:tc>
          <w:tcPr>
            <w:tcW w:w="634" w:type="pct"/>
            <w:noWrap/>
            <w:tcMar>
              <w:top w:w="0" w:type="dxa"/>
              <w:left w:w="28" w:type="dxa"/>
              <w:bottom w:w="0" w:type="dxa"/>
              <w:right w:w="28" w:type="dxa"/>
            </w:tcMar>
            <w:vAlign w:val="center"/>
            <w:hideMark/>
          </w:tcPr>
          <w:p w:rsidR="00B97BA9" w:rsidRPr="00AF753E" w:rsidRDefault="00B97BA9" w:rsidP="0024659D">
            <w:pPr>
              <w:widowControl/>
              <w:overflowPunct w:val="0"/>
              <w:ind w:rightChars="55" w:right="132"/>
              <w:jc w:val="right"/>
              <w:rPr>
                <w:rFonts w:ascii="標楷體" w:hAnsi="標楷體" w:cs="新細明體"/>
                <w:kern w:val="0"/>
                <w:sz w:val="16"/>
                <w:szCs w:val="16"/>
              </w:rPr>
            </w:pPr>
            <w:r w:rsidRPr="00AF753E">
              <w:rPr>
                <w:rFonts w:ascii="標楷體" w:hAnsi="標楷體" w:cs="新細明體"/>
                <w:kern w:val="0"/>
                <w:sz w:val="16"/>
                <w:szCs w:val="16"/>
              </w:rPr>
              <w:t>50,069,760</w:t>
            </w:r>
          </w:p>
        </w:tc>
        <w:tc>
          <w:tcPr>
            <w:tcW w:w="448"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15,397</w:t>
            </w:r>
          </w:p>
        </w:tc>
        <w:tc>
          <w:tcPr>
            <w:tcW w:w="469" w:type="pct"/>
            <w:tcBorders>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5.38</w:t>
            </w:r>
          </w:p>
        </w:tc>
        <w:tc>
          <w:tcPr>
            <w:tcW w:w="342" w:type="pct"/>
            <w:tcBorders>
              <w:left w:val="single" w:sz="4" w:space="0" w:color="auto"/>
            </w:tcBorders>
            <w:noWrap/>
            <w:tcMar>
              <w:top w:w="0" w:type="dxa"/>
              <w:left w:w="28" w:type="dxa"/>
              <w:bottom w:w="0" w:type="dxa"/>
              <w:right w:w="28" w:type="dxa"/>
            </w:tcMar>
            <w:vAlign w:val="center"/>
          </w:tcPr>
          <w:p w:rsidR="00B97BA9" w:rsidRPr="00AF753E" w:rsidRDefault="00B97BA9" w:rsidP="0024659D">
            <w:pPr>
              <w:widowControl/>
              <w:overflowPunct w:val="0"/>
              <w:ind w:leftChars="-133" w:left="-319" w:rightChars="21" w:right="50"/>
              <w:jc w:val="right"/>
              <w:rPr>
                <w:rFonts w:ascii="標楷體" w:hAnsi="標楷體" w:cs="新細明體"/>
                <w:kern w:val="0"/>
                <w:sz w:val="16"/>
                <w:szCs w:val="16"/>
              </w:rPr>
            </w:pPr>
            <w:r w:rsidRPr="00AF753E">
              <w:rPr>
                <w:rFonts w:ascii="標楷體" w:hAnsi="標楷體" w:cs="新細明體" w:hint="eastAsia"/>
                <w:kern w:val="0"/>
                <w:sz w:val="16"/>
                <w:szCs w:val="16"/>
              </w:rPr>
              <w:t>5,546</w:t>
            </w:r>
          </w:p>
        </w:tc>
        <w:tc>
          <w:tcPr>
            <w:tcW w:w="396"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31,462</w:t>
            </w:r>
          </w:p>
        </w:tc>
        <w:tc>
          <w:tcPr>
            <w:tcW w:w="713" w:type="pct"/>
            <w:noWrap/>
            <w:tcMar>
              <w:top w:w="0" w:type="dxa"/>
              <w:left w:w="28" w:type="dxa"/>
              <w:bottom w:w="0" w:type="dxa"/>
              <w:right w:w="28" w:type="dxa"/>
            </w:tcMar>
            <w:vAlign w:val="center"/>
            <w:hideMark/>
          </w:tcPr>
          <w:p w:rsidR="00B97BA9" w:rsidRPr="00AF753E" w:rsidRDefault="00B97BA9" w:rsidP="0024659D">
            <w:pPr>
              <w:widowControl/>
              <w:overflowPunct w:val="0"/>
              <w:ind w:rightChars="22" w:right="53"/>
              <w:jc w:val="right"/>
              <w:rPr>
                <w:rFonts w:ascii="標楷體" w:hAnsi="標楷體" w:cs="新細明體"/>
                <w:kern w:val="0"/>
                <w:sz w:val="16"/>
                <w:szCs w:val="16"/>
              </w:rPr>
            </w:pPr>
            <w:r w:rsidRPr="00AF753E">
              <w:rPr>
                <w:rFonts w:ascii="標楷體" w:hAnsi="標楷體" w:cs="新細明體"/>
                <w:kern w:val="0"/>
                <w:sz w:val="16"/>
                <w:szCs w:val="16"/>
              </w:rPr>
              <w:t>484,042,335</w:t>
            </w:r>
          </w:p>
        </w:tc>
        <w:tc>
          <w:tcPr>
            <w:tcW w:w="523"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15,385</w:t>
            </w:r>
          </w:p>
        </w:tc>
        <w:tc>
          <w:tcPr>
            <w:tcW w:w="450"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5.67</w:t>
            </w:r>
          </w:p>
        </w:tc>
      </w:tr>
      <w:tr w:rsidR="00B97BA9" w:rsidRPr="00AF753E" w:rsidTr="0024659D">
        <w:trPr>
          <w:trHeight w:val="343"/>
          <w:jc w:val="center"/>
        </w:trPr>
        <w:tc>
          <w:tcPr>
            <w:tcW w:w="368" w:type="pct"/>
            <w:tcBorders>
              <w:top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29" w:left="70"/>
              <w:rPr>
                <w:rFonts w:ascii="標楷體" w:hAnsi="標楷體" w:cs="新細明體"/>
                <w:kern w:val="0"/>
                <w:sz w:val="16"/>
                <w:szCs w:val="16"/>
              </w:rPr>
            </w:pPr>
            <w:r w:rsidRPr="00AF753E">
              <w:rPr>
                <w:rFonts w:ascii="標楷體" w:hAnsi="標楷體" w:cs="新細明體" w:hint="eastAsia"/>
                <w:kern w:val="0"/>
                <w:sz w:val="16"/>
                <w:szCs w:val="16"/>
              </w:rPr>
              <w:t>2018</w:t>
            </w:r>
          </w:p>
        </w:tc>
        <w:tc>
          <w:tcPr>
            <w:tcW w:w="304" w:type="pct"/>
            <w:tcBorders>
              <w:lef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137" w:left="-329" w:rightChars="23" w:right="55"/>
              <w:jc w:val="right"/>
              <w:rPr>
                <w:rFonts w:ascii="標楷體" w:hAnsi="標楷體" w:cs="新細明體"/>
                <w:kern w:val="0"/>
                <w:sz w:val="16"/>
                <w:szCs w:val="16"/>
              </w:rPr>
            </w:pPr>
            <w:r w:rsidRPr="00AF753E">
              <w:rPr>
                <w:rFonts w:ascii="標楷體" w:hAnsi="標楷體" w:cs="新細明體" w:hint="eastAsia"/>
                <w:kern w:val="0"/>
                <w:sz w:val="16"/>
                <w:szCs w:val="16"/>
              </w:rPr>
              <w:t>594</w:t>
            </w:r>
          </w:p>
        </w:tc>
        <w:tc>
          <w:tcPr>
            <w:tcW w:w="353"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3,228</w:t>
            </w:r>
          </w:p>
        </w:tc>
        <w:tc>
          <w:tcPr>
            <w:tcW w:w="634" w:type="pct"/>
            <w:noWrap/>
            <w:tcMar>
              <w:top w:w="0" w:type="dxa"/>
              <w:left w:w="28" w:type="dxa"/>
              <w:bottom w:w="0" w:type="dxa"/>
              <w:right w:w="28" w:type="dxa"/>
            </w:tcMar>
            <w:vAlign w:val="center"/>
            <w:hideMark/>
          </w:tcPr>
          <w:p w:rsidR="00B97BA9" w:rsidRPr="00AF753E" w:rsidRDefault="00B97BA9" w:rsidP="0024659D">
            <w:pPr>
              <w:widowControl/>
              <w:overflowPunct w:val="0"/>
              <w:ind w:rightChars="55" w:right="132"/>
              <w:jc w:val="right"/>
              <w:rPr>
                <w:rFonts w:ascii="標楷體" w:hAnsi="標楷體" w:cs="新細明體"/>
                <w:kern w:val="0"/>
                <w:sz w:val="16"/>
                <w:szCs w:val="16"/>
              </w:rPr>
            </w:pPr>
            <w:r w:rsidRPr="00AF753E">
              <w:rPr>
                <w:rFonts w:ascii="標楷體" w:hAnsi="標楷體" w:cs="新細明體"/>
                <w:kern w:val="0"/>
                <w:sz w:val="16"/>
                <w:szCs w:val="16"/>
              </w:rPr>
              <w:t>50,550,338</w:t>
            </w:r>
          </w:p>
        </w:tc>
        <w:tc>
          <w:tcPr>
            <w:tcW w:w="448"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15,660</w:t>
            </w:r>
          </w:p>
        </w:tc>
        <w:tc>
          <w:tcPr>
            <w:tcW w:w="469" w:type="pct"/>
            <w:tcBorders>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5.43</w:t>
            </w:r>
          </w:p>
        </w:tc>
        <w:tc>
          <w:tcPr>
            <w:tcW w:w="342" w:type="pct"/>
            <w:tcBorders>
              <w:left w:val="single" w:sz="4" w:space="0" w:color="auto"/>
            </w:tcBorders>
            <w:noWrap/>
            <w:tcMar>
              <w:top w:w="0" w:type="dxa"/>
              <w:left w:w="28" w:type="dxa"/>
              <w:bottom w:w="0" w:type="dxa"/>
              <w:right w:w="28" w:type="dxa"/>
            </w:tcMar>
            <w:vAlign w:val="center"/>
          </w:tcPr>
          <w:p w:rsidR="00B97BA9" w:rsidRPr="00AF753E" w:rsidRDefault="00B97BA9" w:rsidP="0024659D">
            <w:pPr>
              <w:widowControl/>
              <w:overflowPunct w:val="0"/>
              <w:ind w:leftChars="-133" w:left="-319" w:rightChars="21" w:right="50"/>
              <w:jc w:val="right"/>
              <w:rPr>
                <w:rFonts w:ascii="標楷體" w:hAnsi="標楷體" w:cs="新細明體"/>
                <w:kern w:val="0"/>
                <w:sz w:val="16"/>
                <w:szCs w:val="16"/>
              </w:rPr>
            </w:pPr>
            <w:r w:rsidRPr="00AF753E">
              <w:rPr>
                <w:rFonts w:ascii="標楷體" w:hAnsi="標楷體" w:cs="新細明體" w:hint="eastAsia"/>
                <w:kern w:val="0"/>
                <w:sz w:val="16"/>
                <w:szCs w:val="16"/>
              </w:rPr>
              <w:t>5,461</w:t>
            </w:r>
          </w:p>
        </w:tc>
        <w:tc>
          <w:tcPr>
            <w:tcW w:w="396"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31,001</w:t>
            </w:r>
          </w:p>
        </w:tc>
        <w:tc>
          <w:tcPr>
            <w:tcW w:w="713" w:type="pct"/>
            <w:noWrap/>
            <w:tcMar>
              <w:top w:w="0" w:type="dxa"/>
              <w:left w:w="28" w:type="dxa"/>
              <w:bottom w:w="0" w:type="dxa"/>
              <w:right w:w="28" w:type="dxa"/>
            </w:tcMar>
            <w:vAlign w:val="center"/>
            <w:hideMark/>
          </w:tcPr>
          <w:p w:rsidR="00B97BA9" w:rsidRPr="00AF753E" w:rsidRDefault="00B97BA9" w:rsidP="0024659D">
            <w:pPr>
              <w:widowControl/>
              <w:overflowPunct w:val="0"/>
              <w:ind w:rightChars="22" w:right="53"/>
              <w:jc w:val="right"/>
              <w:rPr>
                <w:rFonts w:ascii="標楷體" w:hAnsi="標楷體" w:cs="新細明體"/>
                <w:kern w:val="0"/>
                <w:sz w:val="16"/>
                <w:szCs w:val="16"/>
              </w:rPr>
            </w:pPr>
            <w:r w:rsidRPr="00AF753E">
              <w:rPr>
                <w:rFonts w:ascii="標楷體" w:hAnsi="標楷體" w:cs="新細明體"/>
                <w:kern w:val="0"/>
                <w:sz w:val="16"/>
                <w:szCs w:val="16"/>
              </w:rPr>
              <w:t>482,014,711</w:t>
            </w:r>
          </w:p>
        </w:tc>
        <w:tc>
          <w:tcPr>
            <w:tcW w:w="523"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15,548</w:t>
            </w:r>
          </w:p>
        </w:tc>
        <w:tc>
          <w:tcPr>
            <w:tcW w:w="450" w:type="pct"/>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5.68</w:t>
            </w:r>
          </w:p>
        </w:tc>
      </w:tr>
      <w:tr w:rsidR="00B97BA9" w:rsidRPr="00AF753E" w:rsidTr="0024659D">
        <w:trPr>
          <w:trHeight w:val="343"/>
          <w:jc w:val="center"/>
        </w:trPr>
        <w:tc>
          <w:tcPr>
            <w:tcW w:w="368" w:type="pct"/>
            <w:tcBorders>
              <w:top w:val="single" w:sz="4" w:space="0" w:color="auto"/>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合計</w:t>
            </w:r>
          </w:p>
        </w:tc>
        <w:tc>
          <w:tcPr>
            <w:tcW w:w="304" w:type="pct"/>
            <w:tcBorders>
              <w:left w:val="single" w:sz="4" w:space="0" w:color="auto"/>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137" w:left="-329" w:rightChars="23" w:right="55"/>
              <w:jc w:val="right"/>
              <w:rPr>
                <w:rFonts w:ascii="標楷體" w:hAnsi="標楷體" w:cs="新細明體"/>
                <w:kern w:val="0"/>
                <w:sz w:val="16"/>
                <w:szCs w:val="16"/>
              </w:rPr>
            </w:pPr>
            <w:r w:rsidRPr="00AF753E">
              <w:rPr>
                <w:rFonts w:ascii="標楷體" w:hAnsi="標楷體" w:cs="新細明體" w:hint="eastAsia"/>
                <w:kern w:val="0"/>
                <w:sz w:val="16"/>
                <w:szCs w:val="16"/>
              </w:rPr>
              <w:t>2,269</w:t>
            </w:r>
          </w:p>
        </w:tc>
        <w:tc>
          <w:tcPr>
            <w:tcW w:w="353" w:type="pct"/>
            <w:tcBorders>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12,268</w:t>
            </w:r>
          </w:p>
        </w:tc>
        <w:tc>
          <w:tcPr>
            <w:tcW w:w="634" w:type="pct"/>
            <w:tcBorders>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rightChars="55" w:right="132"/>
              <w:jc w:val="right"/>
              <w:rPr>
                <w:rFonts w:ascii="標楷體" w:hAnsi="標楷體" w:cs="新細明體"/>
                <w:kern w:val="0"/>
                <w:sz w:val="16"/>
                <w:szCs w:val="16"/>
              </w:rPr>
            </w:pPr>
            <w:r w:rsidRPr="00AF753E">
              <w:rPr>
                <w:rFonts w:ascii="標楷體" w:hAnsi="標楷體" w:cs="新細明體" w:hint="eastAsia"/>
                <w:kern w:val="0"/>
                <w:sz w:val="16"/>
                <w:szCs w:val="16"/>
              </w:rPr>
              <w:t>189,188,698</w:t>
            </w:r>
          </w:p>
        </w:tc>
        <w:tc>
          <w:tcPr>
            <w:tcW w:w="448" w:type="pct"/>
            <w:tcBorders>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15,421</w:t>
            </w:r>
          </w:p>
        </w:tc>
        <w:tc>
          <w:tcPr>
            <w:tcW w:w="469" w:type="pct"/>
            <w:tcBorders>
              <w:bottom w:val="single" w:sz="4" w:space="0" w:color="auto"/>
              <w:right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5.41</w:t>
            </w:r>
          </w:p>
        </w:tc>
        <w:tc>
          <w:tcPr>
            <w:tcW w:w="342" w:type="pct"/>
            <w:tcBorders>
              <w:left w:val="single" w:sz="4" w:space="0" w:color="auto"/>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leftChars="-133" w:left="-319" w:rightChars="21" w:right="50"/>
              <w:jc w:val="right"/>
              <w:rPr>
                <w:rFonts w:ascii="標楷體" w:hAnsi="標楷體" w:cs="新細明體"/>
                <w:kern w:val="0"/>
                <w:sz w:val="16"/>
                <w:szCs w:val="16"/>
              </w:rPr>
            </w:pPr>
            <w:r w:rsidRPr="00AF753E">
              <w:rPr>
                <w:rFonts w:ascii="標楷體" w:hAnsi="標楷體" w:cs="新細明體" w:hint="eastAsia"/>
                <w:kern w:val="0"/>
                <w:sz w:val="16"/>
                <w:szCs w:val="16"/>
              </w:rPr>
              <w:t>21,902</w:t>
            </w:r>
          </w:p>
        </w:tc>
        <w:tc>
          <w:tcPr>
            <w:tcW w:w="396" w:type="pct"/>
            <w:tcBorders>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123,190</w:t>
            </w:r>
          </w:p>
        </w:tc>
        <w:tc>
          <w:tcPr>
            <w:tcW w:w="713" w:type="pct"/>
            <w:tcBorders>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ind w:rightChars="22" w:right="53"/>
              <w:jc w:val="right"/>
              <w:rPr>
                <w:rFonts w:ascii="標楷體" w:hAnsi="標楷體" w:cs="新細明體"/>
                <w:kern w:val="0"/>
                <w:sz w:val="16"/>
                <w:szCs w:val="16"/>
              </w:rPr>
            </w:pPr>
            <w:r w:rsidRPr="00AF753E">
              <w:rPr>
                <w:rFonts w:ascii="標楷體" w:hAnsi="標楷體" w:cs="新細明體" w:hint="eastAsia"/>
                <w:kern w:val="0"/>
                <w:sz w:val="16"/>
                <w:szCs w:val="16"/>
              </w:rPr>
              <w:t>1,985,434,957</w:t>
            </w:r>
          </w:p>
        </w:tc>
        <w:tc>
          <w:tcPr>
            <w:tcW w:w="523" w:type="pct"/>
            <w:tcBorders>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15,386</w:t>
            </w:r>
          </w:p>
        </w:tc>
        <w:tc>
          <w:tcPr>
            <w:tcW w:w="450" w:type="pct"/>
            <w:tcBorders>
              <w:bottom w:val="single" w:sz="4" w:space="0" w:color="auto"/>
            </w:tcBorders>
            <w:noWrap/>
            <w:tcMar>
              <w:top w:w="0" w:type="dxa"/>
              <w:left w:w="28" w:type="dxa"/>
              <w:bottom w:w="0" w:type="dxa"/>
              <w:right w:w="28" w:type="dxa"/>
            </w:tcMar>
            <w:vAlign w:val="center"/>
            <w:hideMark/>
          </w:tcPr>
          <w:p w:rsidR="00B97BA9" w:rsidRPr="00AF753E" w:rsidRDefault="00B97BA9" w:rsidP="0024659D">
            <w:pPr>
              <w:widowControl/>
              <w:overflowPunct w:val="0"/>
              <w:jc w:val="center"/>
              <w:rPr>
                <w:rFonts w:ascii="標楷體" w:hAnsi="標楷體" w:cs="新細明體"/>
                <w:kern w:val="0"/>
                <w:sz w:val="16"/>
                <w:szCs w:val="16"/>
              </w:rPr>
            </w:pPr>
            <w:r w:rsidRPr="00AF753E">
              <w:rPr>
                <w:rFonts w:ascii="標楷體" w:hAnsi="標楷體" w:cs="新細明體" w:hint="eastAsia"/>
                <w:kern w:val="0"/>
                <w:sz w:val="16"/>
                <w:szCs w:val="16"/>
              </w:rPr>
              <w:t>5.62</w:t>
            </w:r>
          </w:p>
        </w:tc>
      </w:tr>
    </w:tbl>
    <w:p w:rsidR="00B97BA9" w:rsidRPr="00AF753E" w:rsidRDefault="00B97BA9" w:rsidP="00B97BA9">
      <w:pPr>
        <w:overflowPunct w:val="0"/>
        <w:ind w:leftChars="-59" w:hangingChars="71" w:hanging="142"/>
        <w:rPr>
          <w:rFonts w:ascii="標楷體" w:hAnsi="標楷體"/>
          <w:sz w:val="20"/>
          <w:szCs w:val="20"/>
        </w:rPr>
      </w:pPr>
      <w:r w:rsidRPr="00AF753E">
        <w:rPr>
          <w:rFonts w:ascii="標楷體" w:hAnsi="標楷體" w:hint="eastAsia"/>
          <w:sz w:val="20"/>
          <w:szCs w:val="20"/>
        </w:rPr>
        <w:t>資料來源：銓敘部、臺灣銀行股份有限公司公教保險部</w:t>
      </w:r>
    </w:p>
    <w:p w:rsidR="00B97BA9" w:rsidRPr="00AF753E" w:rsidRDefault="00B97BA9" w:rsidP="00B97BA9">
      <w:pPr>
        <w:overflowPunct w:val="0"/>
        <w:ind w:leftChars="-56" w:left="926" w:hangingChars="530" w:hanging="1060"/>
        <w:rPr>
          <w:rFonts w:ascii="標楷體" w:hAnsi="標楷體"/>
          <w:sz w:val="20"/>
          <w:szCs w:val="20"/>
        </w:rPr>
      </w:pPr>
      <w:r w:rsidRPr="00AF753E">
        <w:rPr>
          <w:rFonts w:ascii="標楷體" w:hAnsi="標楷體" w:hint="eastAsia"/>
          <w:sz w:val="20"/>
          <w:szCs w:val="20"/>
        </w:rPr>
        <w:t>說    明：公務人員保險育嬰留職停薪津貼給付計算方式：被保險人留職停薪當月起，往前推算6個月保險俸（薪）額之平均數之60％。</w:t>
      </w:r>
    </w:p>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218" w:name="_Toc440436919"/>
      <w:bookmarkStart w:id="219" w:name="_Toc13646025"/>
      <w:r w:rsidRPr="00AF753E">
        <w:rPr>
          <w:rFonts w:ascii="標楷體" w:hAnsi="標楷體" w:cs="Times New Roman" w:hint="eastAsia"/>
          <w:b/>
          <w:bCs/>
          <w:szCs w:val="24"/>
        </w:rPr>
        <w:t>托育制度</w:t>
      </w:r>
      <w:bookmarkEnd w:id="213"/>
      <w:bookmarkEnd w:id="218"/>
      <w:bookmarkEnd w:id="219"/>
    </w:p>
    <w:p w:rsidR="00143976" w:rsidRPr="00AF753E" w:rsidRDefault="00200367"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2018年員工規模250人以上之事業單位設置托兒設施或提供托兒措施者占83.9％，較2016年提高2.4個百分點；員工規模100人以上設置或提供者占65.6.％，較2016年提高14個百分點，並有逐年增加之趨勢。</w:t>
      </w:r>
      <w:r w:rsidRPr="00AF753E">
        <w:rPr>
          <w:rFonts w:ascii="標楷體" w:hAnsi="標楷體" w:cs="Times New Roman"/>
        </w:rPr>
        <w:t>為鼓勵雇主設置托兒設施或提供托兒措施，勞動部自20</w:t>
      </w:r>
      <w:r w:rsidRPr="00AF753E">
        <w:rPr>
          <w:rFonts w:ascii="標楷體" w:hAnsi="標楷體" w:cs="Times New Roman" w:hint="eastAsia"/>
        </w:rPr>
        <w:t>16</w:t>
      </w:r>
      <w:r w:rsidRPr="00AF753E">
        <w:rPr>
          <w:rFonts w:ascii="標楷體" w:hAnsi="標楷體" w:cs="Times New Roman"/>
        </w:rPr>
        <w:t>年至201</w:t>
      </w:r>
      <w:r w:rsidRPr="00AF753E">
        <w:rPr>
          <w:rFonts w:ascii="標楷體" w:hAnsi="標楷體" w:cs="Times New Roman" w:hint="eastAsia"/>
        </w:rPr>
        <w:t>8</w:t>
      </w:r>
      <w:r w:rsidRPr="00AF753E">
        <w:rPr>
          <w:rFonts w:ascii="標楷體" w:hAnsi="標楷體" w:cs="Times New Roman"/>
        </w:rPr>
        <w:t>年共補助</w:t>
      </w:r>
      <w:r w:rsidRPr="00AF753E">
        <w:rPr>
          <w:rFonts w:ascii="標楷體" w:hAnsi="標楷體" w:cs="Times New Roman" w:hint="eastAsia"/>
        </w:rPr>
        <w:t>632</w:t>
      </w:r>
      <w:r w:rsidRPr="00AF753E">
        <w:rPr>
          <w:rFonts w:ascii="標楷體" w:hAnsi="標楷體" w:cs="Times New Roman"/>
        </w:rPr>
        <w:t>家事業單位，補助金額共計</w:t>
      </w:r>
      <w:r w:rsidRPr="00AF753E">
        <w:rPr>
          <w:rFonts w:ascii="標楷體" w:hAnsi="標楷體" w:cs="Times New Roman" w:hint="eastAsia"/>
        </w:rPr>
        <w:t>4,165</w:t>
      </w:r>
      <w:r w:rsidRPr="00AF753E">
        <w:rPr>
          <w:rFonts w:ascii="標楷體" w:hAnsi="標楷體" w:cs="Times New Roman"/>
        </w:rPr>
        <w:t>萬元。</w:t>
      </w:r>
      <w:r w:rsidRPr="00AF753E">
        <w:rPr>
          <w:rFonts w:ascii="標楷體" w:hAnsi="標楷體" w:cs="Times New Roman" w:hint="eastAsia"/>
        </w:rPr>
        <w:t>（勞動部）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自2012年起，2歲至6歲學齡前幼童照顧業務由教育主管機關負責；</w:t>
      </w:r>
      <w:r w:rsidR="00FF6600" w:rsidRPr="00AF753E">
        <w:rPr>
          <w:rFonts w:ascii="標楷體" w:hAnsi="標楷體" w:hint="eastAsia"/>
          <w:szCs w:val="24"/>
        </w:rPr>
        <w:t>未滿</w:t>
      </w:r>
      <w:r w:rsidRPr="00AF753E">
        <w:rPr>
          <w:rFonts w:ascii="標楷體" w:hAnsi="標楷體"/>
          <w:szCs w:val="24"/>
        </w:rPr>
        <w:t>2歲</w:t>
      </w:r>
      <w:r w:rsidRPr="00AF753E">
        <w:rPr>
          <w:rFonts w:ascii="標楷體" w:hAnsi="標楷體" w:hint="eastAsia"/>
          <w:szCs w:val="24"/>
        </w:rPr>
        <w:t>托嬰中心及居家</w:t>
      </w:r>
      <w:r w:rsidR="00FF6600" w:rsidRPr="00AF753E">
        <w:rPr>
          <w:rFonts w:ascii="標楷體" w:hAnsi="標楷體" w:hint="eastAsia"/>
          <w:szCs w:val="24"/>
        </w:rPr>
        <w:t>托育人員</w:t>
      </w:r>
      <w:r w:rsidRPr="00AF753E">
        <w:rPr>
          <w:rFonts w:ascii="標楷體" w:hAnsi="標楷體" w:hint="eastAsia"/>
          <w:szCs w:val="24"/>
        </w:rPr>
        <w:t>管理由兒少福利主管機關負責。201</w:t>
      </w:r>
      <w:r w:rsidR="00FF6600" w:rsidRPr="00AF753E">
        <w:rPr>
          <w:rFonts w:ascii="標楷體" w:hAnsi="標楷體" w:hint="eastAsia"/>
          <w:szCs w:val="24"/>
        </w:rPr>
        <w:t>5</w:t>
      </w:r>
      <w:r w:rsidRPr="00AF753E">
        <w:rPr>
          <w:rFonts w:ascii="標楷體" w:hAnsi="標楷體" w:hint="eastAsia"/>
          <w:szCs w:val="24"/>
        </w:rPr>
        <w:t>年至201</w:t>
      </w:r>
      <w:r w:rsidR="00FF6600" w:rsidRPr="00AF753E">
        <w:rPr>
          <w:rFonts w:ascii="標楷體" w:hAnsi="標楷體" w:hint="eastAsia"/>
          <w:szCs w:val="24"/>
        </w:rPr>
        <w:t>8</w:t>
      </w:r>
      <w:r w:rsidRPr="00AF753E">
        <w:rPr>
          <w:rFonts w:ascii="標楷體" w:hAnsi="標楷體" w:hint="eastAsia"/>
          <w:szCs w:val="24"/>
        </w:rPr>
        <w:t>年</w:t>
      </w:r>
      <w:r w:rsidRPr="00AF753E">
        <w:rPr>
          <w:rFonts w:ascii="標楷體" w:hAnsi="標楷體"/>
          <w:szCs w:val="24"/>
        </w:rPr>
        <w:t>2歲幼兒托育補助</w:t>
      </w:r>
      <w:r w:rsidRPr="00AF753E">
        <w:rPr>
          <w:rFonts w:ascii="標楷體" w:hAnsi="標楷體" w:hint="eastAsia"/>
          <w:szCs w:val="24"/>
        </w:rPr>
        <w:t>如表</w:t>
      </w:r>
      <w:r w:rsidR="001D4D3A" w:rsidRPr="00AF753E">
        <w:rPr>
          <w:rFonts w:ascii="標楷體" w:hAnsi="標楷體" w:hint="eastAsia"/>
          <w:szCs w:val="24"/>
        </w:rPr>
        <w:t>51</w:t>
      </w:r>
      <w:r w:rsidRPr="00AF753E">
        <w:rPr>
          <w:rFonts w:ascii="標楷體" w:hAnsi="標楷體" w:hint="eastAsia"/>
          <w:szCs w:val="24"/>
        </w:rPr>
        <w:t>。</w:t>
      </w:r>
      <w:r w:rsidR="00FF6600" w:rsidRPr="00AF753E">
        <w:rPr>
          <w:rFonts w:ascii="標楷體" w:hAnsi="標楷體" w:cs="新細明體" w:hint="eastAsia"/>
          <w:kern w:val="0"/>
          <w:szCs w:val="24"/>
        </w:rPr>
        <w:t>（衛福部）</w:t>
      </w:r>
      <w:r w:rsidR="00D212D5" w:rsidRPr="00AF753E">
        <w:rPr>
          <w:rFonts w:ascii="標楷體" w:hAnsi="標楷體" w:cs="新細明體" w:hint="eastAsia"/>
          <w:kern w:val="0"/>
          <w:szCs w:val="24"/>
        </w:rPr>
        <w:t>（教育部）</w:t>
      </w:r>
    </w:p>
    <w:p w:rsidR="00143976" w:rsidRPr="00AF753E" w:rsidRDefault="00143976" w:rsidP="00143976">
      <w:pPr>
        <w:pStyle w:val="ac"/>
        <w:spacing w:before="100" w:beforeAutospacing="1"/>
        <w:jc w:val="center"/>
        <w:rPr>
          <w:rFonts w:ascii="標楷體" w:eastAsia="標楷體" w:hAnsi="標楷體"/>
          <w:b/>
          <w:sz w:val="24"/>
          <w:szCs w:val="24"/>
        </w:rPr>
      </w:pPr>
      <w:bookmarkStart w:id="220" w:name="_Toc440436827"/>
      <w:r w:rsidRPr="00AF753E">
        <w:rPr>
          <w:rFonts w:ascii="標楷體" w:eastAsia="標楷體" w:hAnsi="標楷體"/>
          <w:b/>
          <w:sz w:val="24"/>
          <w:szCs w:val="24"/>
        </w:rPr>
        <w:t>表</w:t>
      </w:r>
      <w:r w:rsidR="001D4D3A" w:rsidRPr="00AF753E">
        <w:rPr>
          <w:rFonts w:ascii="標楷體" w:eastAsia="標楷體" w:hAnsi="標楷體" w:hint="eastAsia"/>
          <w:b/>
          <w:sz w:val="24"/>
          <w:szCs w:val="24"/>
        </w:rPr>
        <w:t>51</w:t>
      </w:r>
      <w:r w:rsidRPr="00AF753E">
        <w:rPr>
          <w:rFonts w:ascii="標楷體" w:eastAsia="標楷體" w:hAnsi="標楷體"/>
          <w:b/>
          <w:sz w:val="24"/>
          <w:szCs w:val="24"/>
        </w:rPr>
        <w:t xml:space="preserve">　0</w:t>
      </w:r>
      <w:r w:rsidRPr="00AF753E">
        <w:rPr>
          <w:rFonts w:ascii="標楷體" w:eastAsia="標楷體" w:hAnsi="標楷體" w:hint="eastAsia"/>
          <w:b/>
          <w:sz w:val="24"/>
          <w:szCs w:val="24"/>
        </w:rPr>
        <w:t>歲至</w:t>
      </w:r>
      <w:r w:rsidRPr="00AF753E">
        <w:rPr>
          <w:rFonts w:ascii="標楷體" w:eastAsia="標楷體" w:hAnsi="標楷體"/>
          <w:b/>
          <w:sz w:val="24"/>
          <w:szCs w:val="24"/>
        </w:rPr>
        <w:t>2歲幼兒托育補助</w:t>
      </w:r>
      <w:r w:rsidRPr="00AF753E">
        <w:rPr>
          <w:rFonts w:ascii="標楷體" w:eastAsia="標楷體" w:hAnsi="標楷體" w:hint="eastAsia"/>
          <w:b/>
          <w:sz w:val="24"/>
          <w:szCs w:val="24"/>
        </w:rPr>
        <w:t>情形統計表</w:t>
      </w:r>
      <w:bookmarkEnd w:id="220"/>
    </w:p>
    <w:p w:rsidR="00143976" w:rsidRPr="00AF753E" w:rsidRDefault="00143976" w:rsidP="00143976">
      <w:pPr>
        <w:ind w:rightChars="117" w:right="281"/>
        <w:jc w:val="right"/>
        <w:rPr>
          <w:rFonts w:ascii="標楷體" w:hAnsi="標楷體"/>
          <w:sz w:val="20"/>
        </w:rPr>
      </w:pPr>
      <w:r w:rsidRPr="00AF753E">
        <w:rPr>
          <w:rFonts w:ascii="標楷體" w:hAnsi="標楷體" w:hint="eastAsia"/>
          <w:sz w:val="20"/>
        </w:rPr>
        <w:t>單位：人；千元</w:t>
      </w:r>
    </w:p>
    <w:tbl>
      <w:tblPr>
        <w:tblStyle w:val="22"/>
        <w:tblW w:w="8876" w:type="dxa"/>
        <w:jc w:val="center"/>
        <w:tblLayout w:type="fixed"/>
        <w:tblLook w:val="04A0" w:firstRow="1" w:lastRow="0" w:firstColumn="1" w:lastColumn="0" w:noHBand="0" w:noVBand="1"/>
      </w:tblPr>
      <w:tblGrid>
        <w:gridCol w:w="660"/>
        <w:gridCol w:w="718"/>
        <w:gridCol w:w="1895"/>
        <w:gridCol w:w="1992"/>
        <w:gridCol w:w="1868"/>
        <w:gridCol w:w="1743"/>
      </w:tblGrid>
      <w:tr w:rsidR="00345B1B" w:rsidRPr="00AF753E" w:rsidTr="004D2912">
        <w:trPr>
          <w:trHeight w:hRule="exact" w:val="738"/>
          <w:jc w:val="center"/>
        </w:trPr>
        <w:tc>
          <w:tcPr>
            <w:tcW w:w="1378" w:type="dxa"/>
            <w:gridSpan w:val="2"/>
            <w:tcBorders>
              <w:left w:val="nil"/>
              <w:tl2br w:val="single" w:sz="4" w:space="0" w:color="auto"/>
            </w:tcBorders>
            <w:vAlign w:val="center"/>
          </w:tcPr>
          <w:p w:rsidR="00345B1B" w:rsidRPr="00AF753E" w:rsidRDefault="00345B1B" w:rsidP="004D2912">
            <w:pPr>
              <w:widowControl/>
              <w:overflowPunct w:val="0"/>
              <w:ind w:rightChars="30" w:right="72"/>
              <w:jc w:val="right"/>
              <w:rPr>
                <w:rFonts w:ascii="標楷體" w:eastAsia="標楷體" w:hAnsi="標楷體" w:cs="新細明體"/>
                <w:sz w:val="20"/>
                <w:szCs w:val="20"/>
              </w:rPr>
            </w:pPr>
            <w:r w:rsidRPr="00AF753E">
              <w:rPr>
                <w:rFonts w:ascii="標楷體" w:eastAsia="標楷體" w:hAnsi="標楷體" w:cs="新細明體" w:hint="eastAsia"/>
                <w:sz w:val="20"/>
                <w:szCs w:val="20"/>
              </w:rPr>
              <w:t>年別</w:t>
            </w:r>
          </w:p>
          <w:p w:rsidR="00345B1B" w:rsidRPr="00AF753E" w:rsidRDefault="00345B1B" w:rsidP="004D2912">
            <w:pPr>
              <w:widowControl/>
              <w:overflowPunct w:val="0"/>
              <w:ind w:rightChars="30" w:right="72"/>
              <w:rPr>
                <w:rFonts w:ascii="標楷體" w:eastAsia="標楷體" w:hAnsi="標楷體" w:cs="新細明體"/>
                <w:sz w:val="20"/>
                <w:szCs w:val="20"/>
              </w:rPr>
            </w:pPr>
            <w:r w:rsidRPr="00AF753E">
              <w:rPr>
                <w:rFonts w:ascii="標楷體" w:eastAsia="標楷體" w:hAnsi="標楷體" w:cs="新細明體" w:hint="eastAsia"/>
                <w:sz w:val="20"/>
                <w:szCs w:val="20"/>
              </w:rPr>
              <w:t>項目</w:t>
            </w:r>
          </w:p>
        </w:tc>
        <w:tc>
          <w:tcPr>
            <w:tcW w:w="1895" w:type="dxa"/>
            <w:tcBorders>
              <w:bottom w:val="single" w:sz="4" w:space="0" w:color="auto"/>
            </w:tcBorders>
            <w:vAlign w:val="center"/>
          </w:tcPr>
          <w:p w:rsidR="00345B1B" w:rsidRPr="00AF753E" w:rsidRDefault="00345B1B" w:rsidP="003F0B1B">
            <w:pPr>
              <w:widowControl/>
              <w:overflowPunct w:val="0"/>
              <w:jc w:val="center"/>
              <w:rPr>
                <w:rFonts w:ascii="標楷體" w:eastAsia="標楷體" w:hAnsi="標楷體" w:cs="新細明體"/>
                <w:sz w:val="18"/>
                <w:szCs w:val="20"/>
              </w:rPr>
            </w:pPr>
            <w:r w:rsidRPr="00AF753E">
              <w:rPr>
                <w:rFonts w:ascii="標楷體" w:eastAsia="標楷體" w:hAnsi="標楷體" w:cs="新細明體"/>
                <w:sz w:val="18"/>
                <w:szCs w:val="20"/>
              </w:rPr>
              <w:t>2015</w:t>
            </w:r>
          </w:p>
        </w:tc>
        <w:tc>
          <w:tcPr>
            <w:tcW w:w="1992" w:type="dxa"/>
            <w:tcBorders>
              <w:bottom w:val="single" w:sz="4" w:space="0" w:color="auto"/>
            </w:tcBorders>
            <w:vAlign w:val="center"/>
          </w:tcPr>
          <w:p w:rsidR="00345B1B" w:rsidRPr="00AF753E" w:rsidRDefault="00345B1B" w:rsidP="003F0B1B">
            <w:pPr>
              <w:widowControl/>
              <w:overflowPunct w:val="0"/>
              <w:jc w:val="center"/>
              <w:rPr>
                <w:rFonts w:ascii="標楷體" w:eastAsiaTheme="minorEastAsia" w:hAnsi="標楷體" w:cs="新細明體"/>
                <w:sz w:val="18"/>
                <w:szCs w:val="20"/>
              </w:rPr>
            </w:pPr>
            <w:r w:rsidRPr="00AF753E">
              <w:rPr>
                <w:rFonts w:ascii="標楷體" w:eastAsiaTheme="minorEastAsia" w:hAnsi="標楷體" w:cs="新細明體" w:hint="eastAsia"/>
                <w:sz w:val="18"/>
                <w:szCs w:val="20"/>
              </w:rPr>
              <w:t>2016</w:t>
            </w:r>
          </w:p>
        </w:tc>
        <w:tc>
          <w:tcPr>
            <w:tcW w:w="1868" w:type="dxa"/>
            <w:tcBorders>
              <w:bottom w:val="single" w:sz="4" w:space="0" w:color="auto"/>
            </w:tcBorders>
            <w:vAlign w:val="center"/>
          </w:tcPr>
          <w:p w:rsidR="00345B1B" w:rsidRPr="00AF753E" w:rsidRDefault="00345B1B" w:rsidP="003F0B1B">
            <w:pPr>
              <w:widowControl/>
              <w:overflowPunct w:val="0"/>
              <w:jc w:val="center"/>
              <w:rPr>
                <w:rFonts w:ascii="標楷體" w:eastAsiaTheme="minorEastAsia" w:hAnsi="標楷體" w:cs="新細明體"/>
                <w:sz w:val="18"/>
                <w:szCs w:val="20"/>
              </w:rPr>
            </w:pPr>
            <w:r w:rsidRPr="00AF753E">
              <w:rPr>
                <w:rFonts w:ascii="標楷體" w:eastAsiaTheme="minorEastAsia" w:hAnsi="標楷體" w:cs="新細明體" w:hint="eastAsia"/>
                <w:sz w:val="18"/>
                <w:szCs w:val="20"/>
              </w:rPr>
              <w:t>2017</w:t>
            </w:r>
          </w:p>
        </w:tc>
        <w:tc>
          <w:tcPr>
            <w:tcW w:w="1743" w:type="dxa"/>
            <w:tcBorders>
              <w:bottom w:val="single" w:sz="4" w:space="0" w:color="auto"/>
              <w:right w:val="nil"/>
            </w:tcBorders>
            <w:vAlign w:val="center"/>
          </w:tcPr>
          <w:p w:rsidR="00345B1B" w:rsidRPr="00AF753E" w:rsidRDefault="00345B1B" w:rsidP="003F0B1B">
            <w:pPr>
              <w:widowControl/>
              <w:overflowPunct w:val="0"/>
              <w:jc w:val="center"/>
              <w:rPr>
                <w:rFonts w:ascii="標楷體" w:eastAsiaTheme="minorEastAsia" w:hAnsi="標楷體" w:cs="新細明體"/>
                <w:sz w:val="18"/>
                <w:szCs w:val="20"/>
              </w:rPr>
            </w:pPr>
            <w:r w:rsidRPr="00AF753E">
              <w:rPr>
                <w:rFonts w:ascii="標楷體" w:eastAsiaTheme="minorEastAsia" w:hAnsi="標楷體" w:cs="新細明體" w:hint="eastAsia"/>
                <w:sz w:val="18"/>
                <w:szCs w:val="20"/>
              </w:rPr>
              <w:t>2018</w:t>
            </w:r>
          </w:p>
        </w:tc>
      </w:tr>
      <w:tr w:rsidR="00345B1B" w:rsidRPr="00AF753E" w:rsidTr="004D2912">
        <w:trPr>
          <w:trHeight w:hRule="exact" w:val="427"/>
          <w:jc w:val="center"/>
        </w:trPr>
        <w:tc>
          <w:tcPr>
            <w:tcW w:w="660" w:type="dxa"/>
            <w:vMerge w:val="restart"/>
            <w:tcBorders>
              <w:left w:val="nil"/>
            </w:tcBorders>
            <w:vAlign w:val="center"/>
          </w:tcPr>
          <w:p w:rsidR="00345B1B" w:rsidRPr="00AF753E" w:rsidRDefault="00345B1B" w:rsidP="004D2912">
            <w:pPr>
              <w:widowControl/>
              <w:overflowPunct w:val="0"/>
              <w:ind w:left="-36"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出生人數</w:t>
            </w:r>
          </w:p>
        </w:tc>
        <w:tc>
          <w:tcPr>
            <w:tcW w:w="718" w:type="dxa"/>
            <w:tcBorders>
              <w:right w:val="single" w:sz="4" w:space="0" w:color="auto"/>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男</w:t>
            </w:r>
          </w:p>
        </w:tc>
        <w:tc>
          <w:tcPr>
            <w:tcW w:w="1895" w:type="dxa"/>
            <w:tcBorders>
              <w:left w:val="single" w:sz="4" w:space="0" w:color="auto"/>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sz w:val="18"/>
                <w:szCs w:val="18"/>
              </w:rPr>
              <w:t>215,357</w:t>
            </w:r>
          </w:p>
        </w:tc>
        <w:tc>
          <w:tcPr>
            <w:tcW w:w="1992" w:type="dxa"/>
            <w:tcBorders>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214</w:t>
            </w:r>
            <w:r w:rsidRPr="00AF753E">
              <w:rPr>
                <w:rFonts w:ascii="標楷體" w:eastAsia="標楷體" w:hAnsi="標楷體"/>
                <w:sz w:val="18"/>
                <w:szCs w:val="18"/>
              </w:rPr>
              <w:t>,345</w:t>
            </w:r>
          </w:p>
        </w:tc>
        <w:tc>
          <w:tcPr>
            <w:tcW w:w="1868" w:type="dxa"/>
            <w:tcBorders>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203</w:t>
            </w:r>
            <w:r w:rsidRPr="00AF753E">
              <w:rPr>
                <w:rFonts w:ascii="標楷體" w:eastAsia="標楷體" w:hAnsi="標楷體"/>
                <w:sz w:val="18"/>
                <w:szCs w:val="18"/>
              </w:rPr>
              <w:t>,</w:t>
            </w:r>
            <w:r w:rsidRPr="00AF753E">
              <w:rPr>
                <w:rFonts w:ascii="標楷體" w:eastAsia="標楷體" w:hAnsi="標楷體" w:hint="eastAsia"/>
                <w:sz w:val="18"/>
                <w:szCs w:val="18"/>
              </w:rPr>
              <w:t>978</w:t>
            </w:r>
          </w:p>
        </w:tc>
        <w:tc>
          <w:tcPr>
            <w:tcW w:w="1743" w:type="dxa"/>
            <w:tcBorders>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190</w:t>
            </w:r>
            <w:r w:rsidRPr="00AF753E">
              <w:rPr>
                <w:rFonts w:ascii="標楷體" w:eastAsia="標楷體" w:hAnsi="標楷體"/>
                <w:sz w:val="18"/>
                <w:szCs w:val="18"/>
              </w:rPr>
              <w:t>,</w:t>
            </w:r>
            <w:r w:rsidRPr="00AF753E">
              <w:rPr>
                <w:rFonts w:ascii="標楷體" w:eastAsia="標楷體" w:hAnsi="標楷體" w:hint="eastAsia"/>
                <w:sz w:val="18"/>
                <w:szCs w:val="18"/>
              </w:rPr>
              <w:t>366</w:t>
            </w:r>
          </w:p>
        </w:tc>
      </w:tr>
      <w:tr w:rsidR="00345B1B" w:rsidRPr="00AF753E" w:rsidTr="004D2912">
        <w:trPr>
          <w:trHeight w:hRule="exact" w:val="419"/>
          <w:jc w:val="center"/>
        </w:trPr>
        <w:tc>
          <w:tcPr>
            <w:tcW w:w="660" w:type="dxa"/>
            <w:vMerge/>
            <w:tcBorders>
              <w:left w:val="nil"/>
            </w:tcBorders>
            <w:vAlign w:val="center"/>
          </w:tcPr>
          <w:p w:rsidR="00345B1B" w:rsidRPr="00AF753E" w:rsidRDefault="00345B1B" w:rsidP="004D2912">
            <w:pPr>
              <w:widowControl/>
              <w:overflowPunct w:val="0"/>
              <w:ind w:left="-36" w:rightChars="30" w:right="72"/>
              <w:jc w:val="center"/>
              <w:rPr>
                <w:rFonts w:ascii="標楷體" w:eastAsia="標楷體" w:hAnsi="標楷體" w:cs="新細明體"/>
                <w:sz w:val="20"/>
                <w:szCs w:val="20"/>
              </w:rPr>
            </w:pPr>
          </w:p>
        </w:tc>
        <w:tc>
          <w:tcPr>
            <w:tcW w:w="718" w:type="dxa"/>
            <w:tcBorders>
              <w:right w:val="single" w:sz="4" w:space="0" w:color="auto"/>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女</w:t>
            </w:r>
          </w:p>
        </w:tc>
        <w:tc>
          <w:tcPr>
            <w:tcW w:w="1895" w:type="dxa"/>
            <w:tcBorders>
              <w:top w:val="nil"/>
              <w:left w:val="single" w:sz="4" w:space="0" w:color="auto"/>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sz w:val="18"/>
                <w:szCs w:val="18"/>
              </w:rPr>
              <w:t>200,405</w:t>
            </w:r>
          </w:p>
        </w:tc>
        <w:tc>
          <w:tcPr>
            <w:tcW w:w="1992"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198</w:t>
            </w:r>
            <w:r w:rsidRPr="00AF753E">
              <w:rPr>
                <w:rFonts w:ascii="標楷體" w:eastAsia="標楷體" w:hAnsi="標楷體"/>
                <w:sz w:val="18"/>
                <w:szCs w:val="18"/>
              </w:rPr>
              <w:t>,</w:t>
            </w:r>
            <w:r w:rsidRPr="00AF753E">
              <w:rPr>
                <w:rFonts w:ascii="標楷體" w:eastAsia="標楷體" w:hAnsi="標楷體" w:hint="eastAsia"/>
                <w:sz w:val="18"/>
                <w:szCs w:val="18"/>
              </w:rPr>
              <w:t>535</w:t>
            </w:r>
          </w:p>
        </w:tc>
        <w:tc>
          <w:tcPr>
            <w:tcW w:w="1868"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189</w:t>
            </w:r>
            <w:r w:rsidRPr="00AF753E">
              <w:rPr>
                <w:rFonts w:ascii="標楷體" w:eastAsia="標楷體" w:hAnsi="標楷體"/>
                <w:sz w:val="18"/>
                <w:szCs w:val="18"/>
              </w:rPr>
              <w:t>,</w:t>
            </w:r>
            <w:r w:rsidRPr="00AF753E">
              <w:rPr>
                <w:rFonts w:ascii="標楷體" w:eastAsia="標楷體" w:hAnsi="標楷體" w:hint="eastAsia"/>
                <w:sz w:val="18"/>
                <w:szCs w:val="18"/>
              </w:rPr>
              <w:t>645</w:t>
            </w:r>
          </w:p>
        </w:tc>
        <w:tc>
          <w:tcPr>
            <w:tcW w:w="1743"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177,466</w:t>
            </w:r>
          </w:p>
        </w:tc>
      </w:tr>
      <w:tr w:rsidR="00345B1B" w:rsidRPr="00AF753E" w:rsidTr="004D2912">
        <w:trPr>
          <w:trHeight w:hRule="exact" w:val="425"/>
          <w:jc w:val="center"/>
        </w:trPr>
        <w:tc>
          <w:tcPr>
            <w:tcW w:w="660" w:type="dxa"/>
            <w:vMerge w:val="restart"/>
            <w:tcBorders>
              <w:left w:val="nil"/>
            </w:tcBorders>
            <w:vAlign w:val="center"/>
          </w:tcPr>
          <w:p w:rsidR="00345B1B" w:rsidRPr="00AF753E" w:rsidRDefault="00345B1B" w:rsidP="004D2912">
            <w:pPr>
              <w:widowControl/>
              <w:overflowPunct w:val="0"/>
              <w:ind w:leftChars="-16" w:left="-38"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受益</w:t>
            </w:r>
            <w:r w:rsidRPr="00AF753E">
              <w:rPr>
                <w:rFonts w:ascii="標楷體" w:eastAsia="標楷體" w:hAnsi="標楷體" w:cs="新細明體"/>
                <w:sz w:val="20"/>
                <w:szCs w:val="20"/>
              </w:rPr>
              <w:t>人數</w:t>
            </w:r>
          </w:p>
        </w:tc>
        <w:tc>
          <w:tcPr>
            <w:tcW w:w="718" w:type="dxa"/>
            <w:tcBorders>
              <w:right w:val="single" w:sz="4" w:space="0" w:color="auto"/>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男</w:t>
            </w:r>
          </w:p>
        </w:tc>
        <w:tc>
          <w:tcPr>
            <w:tcW w:w="1895" w:type="dxa"/>
            <w:tcBorders>
              <w:top w:val="nil"/>
              <w:left w:val="single" w:sz="4" w:space="0" w:color="auto"/>
              <w:bottom w:val="nil"/>
              <w:right w:val="nil"/>
            </w:tcBorders>
            <w:vAlign w:val="center"/>
          </w:tcPr>
          <w:tbl>
            <w:tblPr>
              <w:tblStyle w:val="22"/>
              <w:tblW w:w="10619" w:type="dxa"/>
              <w:jc w:val="center"/>
              <w:tblLayout w:type="fixed"/>
              <w:tblLook w:val="04A0" w:firstRow="1" w:lastRow="0" w:firstColumn="1" w:lastColumn="0" w:noHBand="0" w:noVBand="1"/>
            </w:tblPr>
            <w:tblGrid>
              <w:gridCol w:w="10619"/>
            </w:tblGrid>
            <w:tr w:rsidR="00345B1B" w:rsidRPr="00AF753E" w:rsidTr="003F0B1B">
              <w:trPr>
                <w:trHeight w:hRule="exact" w:val="425"/>
                <w:jc w:val="center"/>
              </w:trPr>
              <w:tc>
                <w:tcPr>
                  <w:tcW w:w="1417" w:type="dxa"/>
                  <w:tcBorders>
                    <w:top w:val="nil"/>
                    <w:left w:val="nil"/>
                    <w:bottom w:val="nil"/>
                    <w:right w:val="nil"/>
                  </w:tcBorders>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40,321</w:t>
                  </w:r>
                </w:p>
              </w:tc>
            </w:tr>
            <w:tr w:rsidR="00345B1B" w:rsidRPr="00AF753E" w:rsidTr="003F0B1B">
              <w:trPr>
                <w:trHeight w:hRule="exact" w:val="417"/>
                <w:jc w:val="center"/>
              </w:trPr>
              <w:tc>
                <w:tcPr>
                  <w:tcW w:w="1417" w:type="dxa"/>
                  <w:tcBorders>
                    <w:top w:val="nil"/>
                    <w:left w:val="nil"/>
                    <w:bottom w:val="nil"/>
                    <w:right w:val="nil"/>
                  </w:tcBorders>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37,400</w:t>
                  </w:r>
                </w:p>
              </w:tc>
            </w:tr>
          </w:tbl>
          <w:p w:rsidR="00345B1B" w:rsidRPr="00AF753E" w:rsidRDefault="00345B1B" w:rsidP="003F0B1B">
            <w:pPr>
              <w:tabs>
                <w:tab w:val="left" w:pos="720"/>
              </w:tabs>
              <w:adjustRightInd w:val="0"/>
              <w:jc w:val="center"/>
              <w:rPr>
                <w:rFonts w:ascii="標楷體" w:hAnsi="標楷體"/>
                <w:sz w:val="18"/>
                <w:szCs w:val="18"/>
              </w:rPr>
            </w:pPr>
          </w:p>
        </w:tc>
        <w:tc>
          <w:tcPr>
            <w:tcW w:w="1992"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43,647</w:t>
            </w:r>
          </w:p>
        </w:tc>
        <w:tc>
          <w:tcPr>
            <w:tcW w:w="1868"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46</w:t>
            </w:r>
            <w:r w:rsidRPr="00AF753E">
              <w:rPr>
                <w:rFonts w:ascii="標楷體" w:eastAsia="標楷體" w:hAnsi="標楷體"/>
                <w:sz w:val="18"/>
                <w:szCs w:val="18"/>
              </w:rPr>
              <w:t>,</w:t>
            </w:r>
            <w:r w:rsidRPr="00AF753E">
              <w:rPr>
                <w:rFonts w:ascii="標楷體" w:eastAsia="標楷體" w:hAnsi="標楷體" w:hint="eastAsia"/>
                <w:sz w:val="18"/>
                <w:szCs w:val="18"/>
              </w:rPr>
              <w:t>978</w:t>
            </w:r>
          </w:p>
        </w:tc>
        <w:tc>
          <w:tcPr>
            <w:tcW w:w="1743"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50,034</w:t>
            </w:r>
          </w:p>
        </w:tc>
      </w:tr>
      <w:tr w:rsidR="00345B1B" w:rsidRPr="00AF753E" w:rsidTr="004D2912">
        <w:trPr>
          <w:trHeight w:hRule="exact" w:val="417"/>
          <w:jc w:val="center"/>
        </w:trPr>
        <w:tc>
          <w:tcPr>
            <w:tcW w:w="660" w:type="dxa"/>
            <w:vMerge/>
            <w:tcBorders>
              <w:left w:val="nil"/>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p>
        </w:tc>
        <w:tc>
          <w:tcPr>
            <w:tcW w:w="718" w:type="dxa"/>
            <w:tcBorders>
              <w:right w:val="single" w:sz="4" w:space="0" w:color="auto"/>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女</w:t>
            </w:r>
          </w:p>
        </w:tc>
        <w:tc>
          <w:tcPr>
            <w:tcW w:w="1895" w:type="dxa"/>
            <w:tcBorders>
              <w:top w:val="nil"/>
              <w:left w:val="single" w:sz="4" w:space="0" w:color="auto"/>
              <w:bottom w:val="nil"/>
              <w:right w:val="nil"/>
            </w:tcBorders>
            <w:vAlign w:val="center"/>
          </w:tcPr>
          <w:tbl>
            <w:tblPr>
              <w:tblStyle w:val="22"/>
              <w:tblW w:w="10619" w:type="dxa"/>
              <w:jc w:val="center"/>
              <w:tblLayout w:type="fixed"/>
              <w:tblLook w:val="04A0" w:firstRow="1" w:lastRow="0" w:firstColumn="1" w:lastColumn="0" w:noHBand="0" w:noVBand="1"/>
            </w:tblPr>
            <w:tblGrid>
              <w:gridCol w:w="10619"/>
            </w:tblGrid>
            <w:tr w:rsidR="00345B1B" w:rsidRPr="00AF753E" w:rsidTr="003F0B1B">
              <w:trPr>
                <w:trHeight w:hRule="exact" w:val="425"/>
                <w:jc w:val="center"/>
              </w:trPr>
              <w:tc>
                <w:tcPr>
                  <w:tcW w:w="1417" w:type="dxa"/>
                  <w:tcBorders>
                    <w:top w:val="nil"/>
                    <w:left w:val="nil"/>
                    <w:bottom w:val="nil"/>
                    <w:right w:val="nil"/>
                  </w:tcBorders>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37,400</w:t>
                  </w:r>
                </w:p>
              </w:tc>
            </w:tr>
            <w:tr w:rsidR="00345B1B" w:rsidRPr="00AF753E" w:rsidTr="003F0B1B">
              <w:trPr>
                <w:trHeight w:hRule="exact" w:val="417"/>
                <w:jc w:val="center"/>
              </w:trPr>
              <w:tc>
                <w:tcPr>
                  <w:tcW w:w="1417" w:type="dxa"/>
                  <w:tcBorders>
                    <w:top w:val="nil"/>
                    <w:left w:val="nil"/>
                    <w:bottom w:val="nil"/>
                    <w:right w:val="nil"/>
                  </w:tcBorders>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37,400</w:t>
                  </w:r>
                </w:p>
              </w:tc>
            </w:tr>
          </w:tbl>
          <w:p w:rsidR="00345B1B" w:rsidRPr="00AF753E" w:rsidRDefault="00345B1B" w:rsidP="003F0B1B">
            <w:pPr>
              <w:tabs>
                <w:tab w:val="left" w:pos="720"/>
              </w:tabs>
              <w:adjustRightInd w:val="0"/>
              <w:jc w:val="center"/>
              <w:rPr>
                <w:rFonts w:ascii="標楷體" w:hAnsi="標楷體"/>
                <w:sz w:val="18"/>
                <w:szCs w:val="18"/>
              </w:rPr>
            </w:pPr>
          </w:p>
        </w:tc>
        <w:tc>
          <w:tcPr>
            <w:tcW w:w="1992"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40,246</w:t>
            </w:r>
          </w:p>
        </w:tc>
        <w:tc>
          <w:tcPr>
            <w:tcW w:w="1868"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43,155</w:t>
            </w:r>
          </w:p>
        </w:tc>
        <w:tc>
          <w:tcPr>
            <w:tcW w:w="1743"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45,916</w:t>
            </w:r>
          </w:p>
        </w:tc>
      </w:tr>
      <w:tr w:rsidR="00345B1B" w:rsidRPr="00AF753E" w:rsidTr="004D2912">
        <w:trPr>
          <w:trHeight w:hRule="exact" w:val="373"/>
          <w:jc w:val="center"/>
        </w:trPr>
        <w:tc>
          <w:tcPr>
            <w:tcW w:w="660" w:type="dxa"/>
            <w:vMerge w:val="restart"/>
            <w:tcBorders>
              <w:left w:val="nil"/>
            </w:tcBorders>
            <w:vAlign w:val="center"/>
          </w:tcPr>
          <w:p w:rsidR="00345B1B" w:rsidRPr="00AF753E" w:rsidRDefault="00345B1B" w:rsidP="004D2912">
            <w:pPr>
              <w:widowControl/>
              <w:overflowPunct w:val="0"/>
              <w:ind w:left="-36" w:rightChars="30" w:right="72"/>
              <w:jc w:val="center"/>
              <w:rPr>
                <w:rFonts w:ascii="標楷體" w:eastAsia="標楷體" w:hAnsi="標楷體" w:cs="新細明體"/>
                <w:sz w:val="20"/>
                <w:szCs w:val="20"/>
              </w:rPr>
            </w:pPr>
            <w:r w:rsidRPr="00AF753E">
              <w:rPr>
                <w:rFonts w:ascii="標楷體" w:eastAsia="標楷體" w:hAnsi="標楷體" w:cs="新細明體"/>
                <w:sz w:val="20"/>
                <w:szCs w:val="20"/>
              </w:rPr>
              <w:t>補助金額</w:t>
            </w:r>
          </w:p>
        </w:tc>
        <w:tc>
          <w:tcPr>
            <w:tcW w:w="718" w:type="dxa"/>
            <w:tcBorders>
              <w:right w:val="single" w:sz="4" w:space="0" w:color="auto"/>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北部</w:t>
            </w:r>
          </w:p>
        </w:tc>
        <w:tc>
          <w:tcPr>
            <w:tcW w:w="1895" w:type="dxa"/>
            <w:tcBorders>
              <w:top w:val="nil"/>
              <w:left w:val="single" w:sz="4" w:space="0" w:color="auto"/>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754</w:t>
            </w:r>
            <w:r w:rsidRPr="00AF753E">
              <w:rPr>
                <w:rFonts w:ascii="標楷體" w:eastAsia="標楷體" w:hAnsi="標楷體"/>
                <w:sz w:val="18"/>
                <w:szCs w:val="18"/>
              </w:rPr>
              <w:t>,989</w:t>
            </w:r>
          </w:p>
        </w:tc>
        <w:tc>
          <w:tcPr>
            <w:tcW w:w="1992"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hAnsi="標楷體"/>
                <w:sz w:val="18"/>
                <w:szCs w:val="18"/>
              </w:rPr>
            </w:pPr>
            <w:r w:rsidRPr="00AF753E">
              <w:rPr>
                <w:rFonts w:ascii="標楷體" w:eastAsia="標楷體" w:hAnsi="標楷體" w:hint="eastAsia"/>
                <w:sz w:val="18"/>
                <w:szCs w:val="18"/>
              </w:rPr>
              <w:t>765</w:t>
            </w:r>
            <w:r w:rsidRPr="00AF753E">
              <w:rPr>
                <w:rFonts w:ascii="標楷體" w:eastAsia="標楷體" w:hAnsi="標楷體"/>
                <w:sz w:val="18"/>
                <w:szCs w:val="18"/>
              </w:rPr>
              <w:t>,</w:t>
            </w:r>
            <w:r w:rsidRPr="00AF753E">
              <w:rPr>
                <w:rFonts w:ascii="標楷體" w:eastAsia="標楷體" w:hAnsi="標楷體" w:hint="eastAsia"/>
                <w:sz w:val="18"/>
                <w:szCs w:val="18"/>
              </w:rPr>
              <w:t>375</w:t>
            </w:r>
          </w:p>
        </w:tc>
        <w:tc>
          <w:tcPr>
            <w:tcW w:w="1868"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814</w:t>
            </w:r>
            <w:r w:rsidRPr="00AF753E">
              <w:rPr>
                <w:rFonts w:ascii="標楷體" w:eastAsia="標楷體" w:hAnsi="標楷體"/>
                <w:sz w:val="18"/>
                <w:szCs w:val="18"/>
              </w:rPr>
              <w:t>,</w:t>
            </w:r>
            <w:r w:rsidRPr="00AF753E">
              <w:rPr>
                <w:rFonts w:ascii="標楷體" w:eastAsia="標楷體" w:hAnsi="標楷體" w:hint="eastAsia"/>
                <w:sz w:val="18"/>
                <w:szCs w:val="18"/>
              </w:rPr>
              <w:t>079</w:t>
            </w:r>
          </w:p>
        </w:tc>
        <w:tc>
          <w:tcPr>
            <w:tcW w:w="1743"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1</w:t>
            </w:r>
            <w:r w:rsidRPr="00AF753E">
              <w:rPr>
                <w:rFonts w:ascii="標楷體" w:eastAsia="標楷體" w:hAnsi="標楷體"/>
                <w:sz w:val="18"/>
                <w:szCs w:val="18"/>
              </w:rPr>
              <w:t>,</w:t>
            </w:r>
            <w:r w:rsidRPr="00AF753E">
              <w:rPr>
                <w:rFonts w:ascii="標楷體" w:eastAsia="標楷體" w:hAnsi="標楷體" w:hint="eastAsia"/>
                <w:sz w:val="18"/>
                <w:szCs w:val="18"/>
              </w:rPr>
              <w:t>009</w:t>
            </w:r>
            <w:r w:rsidRPr="00AF753E">
              <w:rPr>
                <w:rFonts w:ascii="標楷體" w:eastAsia="標楷體" w:hAnsi="標楷體"/>
                <w:sz w:val="18"/>
                <w:szCs w:val="18"/>
              </w:rPr>
              <w:t>,</w:t>
            </w:r>
            <w:r w:rsidRPr="00AF753E">
              <w:rPr>
                <w:rFonts w:ascii="標楷體" w:eastAsia="標楷體" w:hAnsi="標楷體" w:hint="eastAsia"/>
                <w:sz w:val="18"/>
                <w:szCs w:val="18"/>
              </w:rPr>
              <w:t>540</w:t>
            </w:r>
          </w:p>
        </w:tc>
      </w:tr>
      <w:tr w:rsidR="00345B1B" w:rsidRPr="00AF753E" w:rsidTr="004D2912">
        <w:trPr>
          <w:trHeight w:hRule="exact" w:val="373"/>
          <w:jc w:val="center"/>
        </w:trPr>
        <w:tc>
          <w:tcPr>
            <w:tcW w:w="660" w:type="dxa"/>
            <w:vMerge/>
            <w:tcBorders>
              <w:left w:val="nil"/>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p>
        </w:tc>
        <w:tc>
          <w:tcPr>
            <w:tcW w:w="718" w:type="dxa"/>
            <w:tcBorders>
              <w:right w:val="single" w:sz="4" w:space="0" w:color="auto"/>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中部</w:t>
            </w:r>
          </w:p>
        </w:tc>
        <w:tc>
          <w:tcPr>
            <w:tcW w:w="1895" w:type="dxa"/>
            <w:tcBorders>
              <w:top w:val="nil"/>
              <w:left w:val="single" w:sz="4" w:space="0" w:color="auto"/>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sz w:val="18"/>
                <w:szCs w:val="18"/>
              </w:rPr>
              <w:t>383,147</w:t>
            </w:r>
          </w:p>
        </w:tc>
        <w:tc>
          <w:tcPr>
            <w:tcW w:w="1992"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398</w:t>
            </w:r>
            <w:r w:rsidRPr="00AF753E">
              <w:rPr>
                <w:rFonts w:ascii="標楷體" w:eastAsia="標楷體" w:hAnsi="標楷體"/>
                <w:sz w:val="18"/>
                <w:szCs w:val="18"/>
              </w:rPr>
              <w:t>,</w:t>
            </w:r>
            <w:r w:rsidRPr="00AF753E">
              <w:rPr>
                <w:rFonts w:ascii="標楷體" w:eastAsia="標楷體" w:hAnsi="標楷體" w:hint="eastAsia"/>
                <w:sz w:val="18"/>
                <w:szCs w:val="18"/>
              </w:rPr>
              <w:t>447</w:t>
            </w:r>
          </w:p>
        </w:tc>
        <w:tc>
          <w:tcPr>
            <w:tcW w:w="1868"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425</w:t>
            </w:r>
            <w:r w:rsidRPr="00AF753E">
              <w:rPr>
                <w:rFonts w:ascii="標楷體" w:eastAsia="標楷體" w:hAnsi="標楷體"/>
                <w:sz w:val="18"/>
                <w:szCs w:val="18"/>
              </w:rPr>
              <w:t>,</w:t>
            </w:r>
            <w:r w:rsidRPr="00AF753E">
              <w:rPr>
                <w:rFonts w:ascii="標楷體" w:eastAsia="標楷體" w:hAnsi="標楷體" w:hint="eastAsia"/>
                <w:sz w:val="18"/>
                <w:szCs w:val="18"/>
              </w:rPr>
              <w:t>879</w:t>
            </w:r>
          </w:p>
        </w:tc>
        <w:tc>
          <w:tcPr>
            <w:tcW w:w="1743"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535</w:t>
            </w:r>
            <w:r w:rsidRPr="00AF753E">
              <w:rPr>
                <w:rFonts w:ascii="標楷體" w:eastAsia="標楷體" w:hAnsi="標楷體"/>
                <w:sz w:val="18"/>
                <w:szCs w:val="18"/>
              </w:rPr>
              <w:t>,</w:t>
            </w:r>
            <w:r w:rsidRPr="00AF753E">
              <w:rPr>
                <w:rFonts w:ascii="標楷體" w:eastAsia="標楷體" w:hAnsi="標楷體" w:hint="eastAsia"/>
                <w:sz w:val="18"/>
                <w:szCs w:val="18"/>
              </w:rPr>
              <w:t>423</w:t>
            </w:r>
          </w:p>
        </w:tc>
      </w:tr>
      <w:tr w:rsidR="00345B1B" w:rsidRPr="00AF753E" w:rsidTr="004D2912">
        <w:trPr>
          <w:trHeight w:hRule="exact" w:val="373"/>
          <w:jc w:val="center"/>
        </w:trPr>
        <w:tc>
          <w:tcPr>
            <w:tcW w:w="660" w:type="dxa"/>
            <w:vMerge/>
            <w:tcBorders>
              <w:left w:val="nil"/>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p>
        </w:tc>
        <w:tc>
          <w:tcPr>
            <w:tcW w:w="718" w:type="dxa"/>
            <w:tcBorders>
              <w:right w:val="single" w:sz="4" w:space="0" w:color="auto"/>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南部</w:t>
            </w:r>
          </w:p>
        </w:tc>
        <w:tc>
          <w:tcPr>
            <w:tcW w:w="1895" w:type="dxa"/>
            <w:tcBorders>
              <w:top w:val="nil"/>
              <w:left w:val="single" w:sz="4" w:space="0" w:color="auto"/>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sz w:val="18"/>
                <w:szCs w:val="18"/>
              </w:rPr>
              <w:t>271,634</w:t>
            </w:r>
          </w:p>
        </w:tc>
        <w:tc>
          <w:tcPr>
            <w:tcW w:w="1992"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291</w:t>
            </w:r>
            <w:r w:rsidRPr="00AF753E">
              <w:rPr>
                <w:rFonts w:ascii="標楷體" w:eastAsia="標楷體" w:hAnsi="標楷體"/>
                <w:sz w:val="18"/>
                <w:szCs w:val="18"/>
              </w:rPr>
              <w:t>,</w:t>
            </w:r>
            <w:r w:rsidRPr="00AF753E">
              <w:rPr>
                <w:rFonts w:ascii="標楷體" w:eastAsia="標楷體" w:hAnsi="標楷體" w:hint="eastAsia"/>
                <w:sz w:val="18"/>
                <w:szCs w:val="18"/>
              </w:rPr>
              <w:t>542</w:t>
            </w:r>
          </w:p>
        </w:tc>
        <w:tc>
          <w:tcPr>
            <w:tcW w:w="1868"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307</w:t>
            </w:r>
            <w:r w:rsidRPr="00AF753E">
              <w:rPr>
                <w:rFonts w:ascii="標楷體" w:eastAsia="標楷體" w:hAnsi="標楷體"/>
                <w:sz w:val="18"/>
                <w:szCs w:val="18"/>
              </w:rPr>
              <w:t>,</w:t>
            </w:r>
            <w:r w:rsidRPr="00AF753E">
              <w:rPr>
                <w:rFonts w:ascii="標楷體" w:eastAsia="標楷體" w:hAnsi="標楷體" w:hint="eastAsia"/>
                <w:sz w:val="18"/>
                <w:szCs w:val="18"/>
              </w:rPr>
              <w:t>863</w:t>
            </w:r>
          </w:p>
        </w:tc>
        <w:tc>
          <w:tcPr>
            <w:tcW w:w="1743"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378,083</w:t>
            </w:r>
          </w:p>
        </w:tc>
      </w:tr>
      <w:tr w:rsidR="00345B1B" w:rsidRPr="00AF753E" w:rsidTr="004D2912">
        <w:trPr>
          <w:trHeight w:hRule="exact" w:val="373"/>
          <w:jc w:val="center"/>
        </w:trPr>
        <w:tc>
          <w:tcPr>
            <w:tcW w:w="660" w:type="dxa"/>
            <w:vMerge/>
            <w:tcBorders>
              <w:left w:val="nil"/>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p>
        </w:tc>
        <w:tc>
          <w:tcPr>
            <w:tcW w:w="718" w:type="dxa"/>
            <w:tcBorders>
              <w:right w:val="single" w:sz="4" w:space="0" w:color="auto"/>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東部</w:t>
            </w:r>
          </w:p>
        </w:tc>
        <w:tc>
          <w:tcPr>
            <w:tcW w:w="1895" w:type="dxa"/>
            <w:tcBorders>
              <w:top w:val="nil"/>
              <w:left w:val="single" w:sz="4" w:space="0" w:color="auto"/>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sz w:val="18"/>
                <w:szCs w:val="18"/>
              </w:rPr>
              <w:t>23,933</w:t>
            </w:r>
          </w:p>
        </w:tc>
        <w:tc>
          <w:tcPr>
            <w:tcW w:w="1992"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22</w:t>
            </w:r>
            <w:r w:rsidRPr="00AF753E">
              <w:rPr>
                <w:rFonts w:ascii="標楷體" w:eastAsia="標楷體" w:hAnsi="標楷體"/>
                <w:sz w:val="18"/>
                <w:szCs w:val="18"/>
              </w:rPr>
              <w:t>,</w:t>
            </w:r>
            <w:r w:rsidRPr="00AF753E">
              <w:rPr>
                <w:rFonts w:ascii="標楷體" w:eastAsia="標楷體" w:hAnsi="標楷體" w:hint="eastAsia"/>
                <w:sz w:val="18"/>
                <w:szCs w:val="18"/>
              </w:rPr>
              <w:t>989</w:t>
            </w:r>
          </w:p>
        </w:tc>
        <w:tc>
          <w:tcPr>
            <w:tcW w:w="1868"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22</w:t>
            </w:r>
            <w:r w:rsidRPr="00AF753E">
              <w:rPr>
                <w:rFonts w:ascii="標楷體" w:eastAsia="標楷體" w:hAnsi="標楷體"/>
                <w:sz w:val="18"/>
                <w:szCs w:val="18"/>
              </w:rPr>
              <w:t>,</w:t>
            </w:r>
            <w:r w:rsidRPr="00AF753E">
              <w:rPr>
                <w:rFonts w:ascii="標楷體" w:eastAsia="標楷體" w:hAnsi="標楷體" w:hint="eastAsia"/>
                <w:sz w:val="18"/>
                <w:szCs w:val="18"/>
              </w:rPr>
              <w:t>477</w:t>
            </w:r>
          </w:p>
        </w:tc>
        <w:tc>
          <w:tcPr>
            <w:tcW w:w="1743" w:type="dxa"/>
            <w:tcBorders>
              <w:top w:val="nil"/>
              <w:left w:val="nil"/>
              <w:bottom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26,826</w:t>
            </w:r>
          </w:p>
        </w:tc>
      </w:tr>
      <w:tr w:rsidR="00345B1B" w:rsidRPr="00AF753E" w:rsidTr="004D2912">
        <w:trPr>
          <w:trHeight w:hRule="exact" w:val="373"/>
          <w:jc w:val="center"/>
        </w:trPr>
        <w:tc>
          <w:tcPr>
            <w:tcW w:w="660" w:type="dxa"/>
            <w:vMerge/>
            <w:tcBorders>
              <w:left w:val="nil"/>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p>
        </w:tc>
        <w:tc>
          <w:tcPr>
            <w:tcW w:w="718" w:type="dxa"/>
            <w:tcBorders>
              <w:right w:val="single" w:sz="4" w:space="0" w:color="auto"/>
            </w:tcBorders>
            <w:vAlign w:val="center"/>
          </w:tcPr>
          <w:p w:rsidR="00345B1B" w:rsidRPr="00AF753E" w:rsidRDefault="00345B1B" w:rsidP="004D2912">
            <w:pPr>
              <w:widowControl/>
              <w:overflowPunct w:val="0"/>
              <w:ind w:rightChars="30" w:right="72"/>
              <w:jc w:val="center"/>
              <w:rPr>
                <w:rFonts w:ascii="標楷體" w:eastAsia="標楷體" w:hAnsi="標楷體" w:cs="新細明體"/>
                <w:sz w:val="20"/>
                <w:szCs w:val="20"/>
              </w:rPr>
            </w:pPr>
            <w:r w:rsidRPr="00AF753E">
              <w:rPr>
                <w:rFonts w:ascii="標楷體" w:eastAsia="標楷體" w:hAnsi="標楷體" w:cs="新細明體" w:hint="eastAsia"/>
                <w:sz w:val="20"/>
                <w:szCs w:val="20"/>
              </w:rPr>
              <w:t>離島</w:t>
            </w:r>
          </w:p>
        </w:tc>
        <w:tc>
          <w:tcPr>
            <w:tcW w:w="1895" w:type="dxa"/>
            <w:tcBorders>
              <w:top w:val="nil"/>
              <w:left w:val="single" w:sz="4" w:space="0" w:color="auto"/>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sz w:val="18"/>
                <w:szCs w:val="18"/>
              </w:rPr>
              <w:t>6,515</w:t>
            </w:r>
          </w:p>
        </w:tc>
        <w:tc>
          <w:tcPr>
            <w:tcW w:w="1992" w:type="dxa"/>
            <w:tcBorders>
              <w:top w:val="nil"/>
              <w:left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7</w:t>
            </w:r>
            <w:r w:rsidRPr="00AF753E">
              <w:rPr>
                <w:rFonts w:ascii="標楷體" w:eastAsia="標楷體" w:hAnsi="標楷體"/>
                <w:sz w:val="18"/>
                <w:szCs w:val="18"/>
              </w:rPr>
              <w:t>,</w:t>
            </w:r>
            <w:r w:rsidRPr="00AF753E">
              <w:rPr>
                <w:rFonts w:ascii="標楷體" w:eastAsia="標楷體" w:hAnsi="標楷體" w:hint="eastAsia"/>
                <w:sz w:val="18"/>
                <w:szCs w:val="18"/>
              </w:rPr>
              <w:t>843</w:t>
            </w:r>
          </w:p>
        </w:tc>
        <w:tc>
          <w:tcPr>
            <w:tcW w:w="1868" w:type="dxa"/>
            <w:tcBorders>
              <w:top w:val="nil"/>
              <w:left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8</w:t>
            </w:r>
            <w:r w:rsidRPr="00AF753E">
              <w:rPr>
                <w:rFonts w:ascii="標楷體" w:eastAsia="標楷體" w:hAnsi="標楷體"/>
                <w:sz w:val="18"/>
                <w:szCs w:val="18"/>
              </w:rPr>
              <w:t>,</w:t>
            </w:r>
            <w:r w:rsidRPr="00AF753E">
              <w:rPr>
                <w:rFonts w:ascii="標楷體" w:eastAsia="標楷體" w:hAnsi="標楷體" w:hint="eastAsia"/>
                <w:sz w:val="18"/>
                <w:szCs w:val="18"/>
              </w:rPr>
              <w:t>557</w:t>
            </w:r>
          </w:p>
        </w:tc>
        <w:tc>
          <w:tcPr>
            <w:tcW w:w="1743" w:type="dxa"/>
            <w:tcBorders>
              <w:top w:val="nil"/>
              <w:left w:val="nil"/>
              <w:right w:val="nil"/>
            </w:tcBorders>
            <w:vAlign w:val="center"/>
          </w:tcPr>
          <w:p w:rsidR="00345B1B" w:rsidRPr="00AF753E" w:rsidRDefault="00345B1B" w:rsidP="003F0B1B">
            <w:pPr>
              <w:tabs>
                <w:tab w:val="left" w:pos="720"/>
              </w:tabs>
              <w:adjustRightInd w:val="0"/>
              <w:jc w:val="center"/>
              <w:rPr>
                <w:rFonts w:ascii="標楷體" w:eastAsia="標楷體" w:hAnsi="標楷體"/>
                <w:sz w:val="18"/>
                <w:szCs w:val="18"/>
              </w:rPr>
            </w:pPr>
            <w:r w:rsidRPr="00AF753E">
              <w:rPr>
                <w:rFonts w:ascii="標楷體" w:eastAsia="標楷體" w:hAnsi="標楷體" w:hint="eastAsia"/>
                <w:sz w:val="18"/>
                <w:szCs w:val="18"/>
              </w:rPr>
              <w:t>9,899</w:t>
            </w:r>
          </w:p>
        </w:tc>
      </w:tr>
    </w:tbl>
    <w:p w:rsidR="00143976" w:rsidRPr="00AF753E" w:rsidRDefault="00143976" w:rsidP="00143976">
      <w:pPr>
        <w:pStyle w:val="a8"/>
        <w:overflowPunct w:val="0"/>
        <w:adjustRightInd w:val="0"/>
        <w:ind w:leftChars="0" w:left="284"/>
        <w:rPr>
          <w:rFonts w:ascii="標楷體" w:hAnsi="標楷體" w:cs="新細明體"/>
          <w:kern w:val="0"/>
          <w:sz w:val="20"/>
          <w:szCs w:val="24"/>
        </w:rPr>
      </w:pPr>
      <w:r w:rsidRPr="00AF753E">
        <w:rPr>
          <w:rFonts w:ascii="標楷體" w:hAnsi="標楷體" w:cs="新細明體"/>
          <w:kern w:val="0"/>
          <w:sz w:val="20"/>
          <w:szCs w:val="24"/>
        </w:rPr>
        <w:t>資料來源：衛生福利部</w:t>
      </w:r>
    </w:p>
    <w:p w:rsidR="00143976" w:rsidRPr="00AF753E" w:rsidRDefault="00D212D5"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rPr>
        <w:t>99學年度發布5</w:t>
      </w:r>
      <w:r w:rsidR="00FB171A" w:rsidRPr="00AF753E">
        <w:rPr>
          <w:rFonts w:ascii="標楷體" w:hAnsi="標楷體" w:hint="eastAsia"/>
        </w:rPr>
        <w:t>歲幼兒免學費教育計畫</w:t>
      </w:r>
      <w:r w:rsidRPr="00AF753E">
        <w:rPr>
          <w:rFonts w:ascii="標楷體" w:hAnsi="標楷體" w:hint="eastAsia"/>
        </w:rPr>
        <w:t>，整體5歲幼兒入園率達95.77％(較99學年度增加1.81％)，家戶年所得50萬元以下5歲幼兒入園率達</w:t>
      </w:r>
      <w:r w:rsidRPr="00AF753E">
        <w:rPr>
          <w:rFonts w:ascii="標楷體" w:hAnsi="標楷體"/>
        </w:rPr>
        <w:t>96.22</w:t>
      </w:r>
      <w:r w:rsidRPr="00AF753E">
        <w:rPr>
          <w:rFonts w:ascii="標楷體" w:hAnsi="標楷體" w:hint="eastAsia"/>
        </w:rPr>
        <w:t>％(較99學年度增加</w:t>
      </w:r>
      <w:r w:rsidRPr="00AF753E">
        <w:rPr>
          <w:rFonts w:ascii="標楷體" w:hAnsi="標楷體"/>
        </w:rPr>
        <w:t>1.63</w:t>
      </w:r>
      <w:r w:rsidRPr="00AF753E">
        <w:rPr>
          <w:rFonts w:ascii="標楷體" w:hAnsi="標楷體" w:hint="eastAsia"/>
        </w:rPr>
        <w:t>％)；原住民鄉鎮市國民小學附設有幼兒園者由2004年128校至2018年累計達301校(原住民地區國小數計347校)，設置比率達86.74％，成長達50.27％</w:t>
      </w:r>
      <w:r w:rsidR="00143976" w:rsidRPr="00AF753E">
        <w:rPr>
          <w:rFonts w:ascii="標楷體" w:hAnsi="標楷體" w:hint="eastAsia"/>
          <w:szCs w:val="24"/>
        </w:rPr>
        <w:t>。</w:t>
      </w:r>
      <w:r w:rsidRPr="00AF753E">
        <w:rPr>
          <w:rFonts w:ascii="標楷體" w:hAnsi="標楷體" w:cs="新細明體" w:hint="eastAsia"/>
          <w:kern w:val="0"/>
          <w:szCs w:val="24"/>
        </w:rPr>
        <w:t>（教育部）</w:t>
      </w:r>
    </w:p>
    <w:p w:rsidR="00143976" w:rsidRPr="00AF753E" w:rsidRDefault="00D212D5" w:rsidP="00685E27">
      <w:pPr>
        <w:pStyle w:val="a8"/>
        <w:numPr>
          <w:ilvl w:val="0"/>
          <w:numId w:val="29"/>
        </w:numPr>
        <w:overflowPunct w:val="0"/>
        <w:spacing w:line="480" w:lineRule="exact"/>
        <w:ind w:leftChars="0"/>
        <w:jc w:val="both"/>
        <w:rPr>
          <w:rFonts w:ascii="標楷體" w:hAnsi="標楷體" w:cs="新細明體"/>
          <w:b/>
          <w:kern w:val="0"/>
          <w:szCs w:val="24"/>
        </w:rPr>
      </w:pPr>
      <w:r w:rsidRPr="00AF753E">
        <w:rPr>
          <w:rFonts w:ascii="標楷體" w:hAnsi="標楷體" w:hint="eastAsia"/>
        </w:rPr>
        <w:t>自92學年度辦理國小課後照顧方案，</w:t>
      </w:r>
      <w:r w:rsidR="00FB171A" w:rsidRPr="00AF753E">
        <w:rPr>
          <w:rFonts w:ascii="標楷體" w:hAnsi="標楷體" w:hint="eastAsia"/>
        </w:rPr>
        <w:t xml:space="preserve"> </w:t>
      </w:r>
      <w:r w:rsidRPr="00AF753E">
        <w:rPr>
          <w:rFonts w:ascii="標楷體" w:hAnsi="標楷體" w:hint="eastAsia"/>
        </w:rPr>
        <w:t>107學年度辦理總校數已達1,857校、17</w:t>
      </w:r>
      <w:r w:rsidRPr="00AF753E">
        <w:rPr>
          <w:rFonts w:ascii="標楷體" w:hAnsi="標楷體"/>
        </w:rPr>
        <w:t>,</w:t>
      </w:r>
      <w:r w:rsidRPr="00AF753E">
        <w:rPr>
          <w:rFonts w:ascii="標楷體" w:hAnsi="標楷體" w:hint="eastAsia"/>
        </w:rPr>
        <w:t>141班，全國開辦率達70.58％，參加學生數計341,237人次。又為強化弱勢家庭學童之夜間教育輔導，97至107學年度已扶助累積達119,491名學童</w:t>
      </w:r>
      <w:r w:rsidR="00143976" w:rsidRPr="00AF753E">
        <w:rPr>
          <w:rFonts w:ascii="標楷體" w:hAnsi="標楷體" w:hint="eastAsia"/>
          <w:szCs w:val="24"/>
        </w:rPr>
        <w:t>。</w:t>
      </w:r>
      <w:r w:rsidRPr="00AF753E">
        <w:rPr>
          <w:rFonts w:ascii="標楷體" w:hAnsi="標楷體" w:hint="eastAsia"/>
          <w:szCs w:val="24"/>
        </w:rPr>
        <w:t>（教育部）</w:t>
      </w:r>
    </w:p>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221" w:name="_Toc440436920"/>
      <w:bookmarkStart w:id="222" w:name="_Toc13646026"/>
      <w:bookmarkStart w:id="223" w:name="_Toc434276095"/>
      <w:bookmarkStart w:id="224" w:name="_Toc434276091"/>
      <w:r w:rsidRPr="00AF753E">
        <w:rPr>
          <w:rFonts w:ascii="標楷體" w:hAnsi="標楷體" w:cs="Times New Roman" w:hint="eastAsia"/>
          <w:b/>
          <w:bCs/>
          <w:szCs w:val="24"/>
        </w:rPr>
        <w:t>單親與隔代教養家庭</w:t>
      </w:r>
      <w:bookmarkEnd w:id="221"/>
      <w:bookmarkEnd w:id="222"/>
    </w:p>
    <w:p w:rsidR="00143976" w:rsidRPr="00AF753E" w:rsidRDefault="00143976" w:rsidP="00685E27">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kern w:val="0"/>
          <w:szCs w:val="24"/>
        </w:rPr>
        <w:t>衛生福利部為協助單親及隔代教養等弱勢家庭，紓解照顧負擔及提供支持服務，除提供各項兒少生活扶助、托育補助、教育補助及醫療補助等經濟協助，亦積極鼓勵民間團體推動弱勢家庭兒童及少年社區照顧服務，</w:t>
      </w:r>
      <w:r w:rsidRPr="00AF753E">
        <w:rPr>
          <w:rFonts w:ascii="標楷體" w:hAnsi="標楷體" w:cs="Times New Roman"/>
          <w:kern w:val="0"/>
          <w:szCs w:val="24"/>
        </w:rPr>
        <w:t>2012年至</w:t>
      </w:r>
      <w:r w:rsidR="003F0B1B" w:rsidRPr="00AF753E">
        <w:rPr>
          <w:rFonts w:ascii="標楷體" w:hAnsi="標楷體" w:cs="Times New Roman" w:hint="eastAsia"/>
          <w:kern w:val="0"/>
          <w:szCs w:val="24"/>
        </w:rPr>
        <w:t>2018</w:t>
      </w:r>
      <w:r w:rsidRPr="00AF753E">
        <w:rPr>
          <w:rFonts w:ascii="標楷體" w:hAnsi="標楷體" w:cs="Times New Roman"/>
          <w:kern w:val="0"/>
          <w:szCs w:val="24"/>
        </w:rPr>
        <w:t>年，計補助</w:t>
      </w:r>
      <w:r w:rsidR="003F0B1B" w:rsidRPr="00AF753E">
        <w:rPr>
          <w:rFonts w:ascii="標楷體" w:hAnsi="標楷體"/>
          <w:kern w:val="0"/>
          <w:szCs w:val="24"/>
        </w:rPr>
        <w:t>1億</w:t>
      </w:r>
      <w:r w:rsidR="003F0B1B" w:rsidRPr="00AF753E">
        <w:rPr>
          <w:rFonts w:ascii="標楷體" w:hAnsi="標楷體" w:hint="eastAsia"/>
          <w:kern w:val="0"/>
          <w:szCs w:val="24"/>
        </w:rPr>
        <w:t>8</w:t>
      </w:r>
      <w:r w:rsidR="003F0B1B" w:rsidRPr="00AF753E">
        <w:rPr>
          <w:rFonts w:ascii="標楷體" w:hAnsi="標楷體"/>
          <w:kern w:val="0"/>
          <w:szCs w:val="24"/>
        </w:rPr>
        <w:t>,</w:t>
      </w:r>
      <w:r w:rsidR="003F0B1B" w:rsidRPr="00AF753E">
        <w:rPr>
          <w:rFonts w:ascii="標楷體" w:hAnsi="標楷體" w:hint="eastAsia"/>
          <w:kern w:val="0"/>
          <w:szCs w:val="24"/>
        </w:rPr>
        <w:t>1</w:t>
      </w:r>
      <w:r w:rsidR="003F0B1B" w:rsidRPr="00AF753E">
        <w:rPr>
          <w:rFonts w:ascii="標楷體" w:hAnsi="標楷體"/>
          <w:kern w:val="0"/>
          <w:szCs w:val="24"/>
        </w:rPr>
        <w:t>56萬</w:t>
      </w:r>
      <w:r w:rsidR="003F0B1B" w:rsidRPr="00AF753E">
        <w:rPr>
          <w:rFonts w:ascii="標楷體" w:hAnsi="標楷體" w:hint="eastAsia"/>
          <w:kern w:val="0"/>
          <w:szCs w:val="24"/>
        </w:rPr>
        <w:t>9</w:t>
      </w:r>
      <w:r w:rsidR="003F0B1B" w:rsidRPr="00AF753E">
        <w:rPr>
          <w:rFonts w:ascii="標楷體" w:hAnsi="標楷體"/>
          <w:kern w:val="0"/>
          <w:szCs w:val="24"/>
        </w:rPr>
        <w:t>,</w:t>
      </w:r>
      <w:r w:rsidR="003F0B1B" w:rsidRPr="00AF753E">
        <w:rPr>
          <w:rFonts w:ascii="標楷體" w:hAnsi="標楷體" w:hint="eastAsia"/>
          <w:kern w:val="0"/>
          <w:szCs w:val="24"/>
        </w:rPr>
        <w:t>9</w:t>
      </w:r>
      <w:r w:rsidR="003F0B1B" w:rsidRPr="00AF753E">
        <w:rPr>
          <w:rFonts w:ascii="標楷體" w:hAnsi="標楷體"/>
          <w:kern w:val="0"/>
          <w:szCs w:val="24"/>
        </w:rPr>
        <w:t>75元</w:t>
      </w:r>
      <w:r w:rsidRPr="00AF753E">
        <w:rPr>
          <w:rFonts w:ascii="標楷體" w:hAnsi="標楷體" w:cs="Times New Roman"/>
          <w:kern w:val="0"/>
          <w:szCs w:val="24"/>
        </w:rPr>
        <w:t>元，辦理</w:t>
      </w:r>
      <w:r w:rsidR="003F0B1B" w:rsidRPr="00AF753E">
        <w:rPr>
          <w:rFonts w:ascii="標楷體" w:hAnsi="標楷體" w:cs="Times New Roman" w:hint="eastAsia"/>
          <w:kern w:val="0"/>
          <w:szCs w:val="24"/>
        </w:rPr>
        <w:t>525</w:t>
      </w:r>
      <w:r w:rsidRPr="00AF753E">
        <w:rPr>
          <w:rFonts w:ascii="標楷體" w:hAnsi="標楷體" w:cs="Times New Roman"/>
          <w:kern w:val="0"/>
          <w:szCs w:val="24"/>
        </w:rPr>
        <w:t>方案</w:t>
      </w:r>
      <w:r w:rsidRPr="00AF753E">
        <w:rPr>
          <w:rFonts w:ascii="標楷體" w:hAnsi="標楷體" w:hint="eastAsia"/>
          <w:kern w:val="0"/>
          <w:szCs w:val="24"/>
        </w:rPr>
        <w:t>（2014年起合併單親家庭子女課後照顧服務）。此外辦理單親家庭福利服務措施，</w:t>
      </w:r>
      <w:r w:rsidR="003F0B1B" w:rsidRPr="00AF753E">
        <w:rPr>
          <w:rFonts w:ascii="標楷體" w:hAnsi="標楷體" w:hint="eastAsia"/>
          <w:kern w:val="0"/>
          <w:szCs w:val="24"/>
        </w:rPr>
        <w:t>2015</w:t>
      </w:r>
      <w:r w:rsidRPr="00AF753E">
        <w:rPr>
          <w:rFonts w:ascii="標楷體" w:hAnsi="標楷體" w:hint="eastAsia"/>
          <w:kern w:val="0"/>
          <w:szCs w:val="24"/>
        </w:rPr>
        <w:t>年至201</w:t>
      </w:r>
      <w:r w:rsidR="003F0B1B" w:rsidRPr="00AF753E">
        <w:rPr>
          <w:rFonts w:ascii="標楷體" w:hAnsi="標楷體" w:hint="eastAsia"/>
          <w:kern w:val="0"/>
          <w:szCs w:val="24"/>
        </w:rPr>
        <w:t>8</w:t>
      </w:r>
      <w:r w:rsidRPr="00AF753E">
        <w:rPr>
          <w:rFonts w:ascii="標楷體" w:hAnsi="標楷體" w:hint="eastAsia"/>
          <w:kern w:val="0"/>
          <w:szCs w:val="24"/>
        </w:rPr>
        <w:t>年，計補助</w:t>
      </w:r>
      <w:r w:rsidR="003F0B1B" w:rsidRPr="00AF753E">
        <w:rPr>
          <w:rFonts w:ascii="標楷體" w:hAnsi="標楷體" w:hint="eastAsia"/>
          <w:kern w:val="0"/>
          <w:szCs w:val="24"/>
        </w:rPr>
        <w:t>7億6,552萬3,000</w:t>
      </w:r>
      <w:r w:rsidRPr="00AF753E">
        <w:rPr>
          <w:rFonts w:ascii="標楷體" w:hAnsi="標楷體" w:hint="eastAsia"/>
          <w:kern w:val="0"/>
          <w:szCs w:val="24"/>
        </w:rPr>
        <w:t>元，辦理</w:t>
      </w:r>
      <w:r w:rsidR="003F0B1B" w:rsidRPr="00AF753E">
        <w:rPr>
          <w:rFonts w:ascii="標楷體" w:hAnsi="標楷體"/>
          <w:kern w:val="0"/>
          <w:szCs w:val="24"/>
        </w:rPr>
        <w:t>108</w:t>
      </w:r>
      <w:r w:rsidRPr="00AF753E">
        <w:rPr>
          <w:rFonts w:ascii="標楷體" w:hAnsi="標楷體" w:hint="eastAsia"/>
          <w:kern w:val="0"/>
          <w:szCs w:val="24"/>
        </w:rPr>
        <w:t>方案。另針對弱勢單親家長就學亦提供學雜費補助及上課期間12歲以下子女臨時托育補助，201</w:t>
      </w:r>
      <w:r w:rsidR="003F0B1B" w:rsidRPr="00AF753E">
        <w:rPr>
          <w:rFonts w:ascii="標楷體" w:hAnsi="標楷體" w:hint="eastAsia"/>
          <w:kern w:val="0"/>
          <w:szCs w:val="24"/>
        </w:rPr>
        <w:t>5</w:t>
      </w:r>
      <w:r w:rsidRPr="00AF753E">
        <w:rPr>
          <w:rFonts w:ascii="標楷體" w:hAnsi="標楷體" w:hint="eastAsia"/>
          <w:kern w:val="0"/>
          <w:szCs w:val="24"/>
        </w:rPr>
        <w:t>年至201</w:t>
      </w:r>
      <w:r w:rsidR="003F0B1B" w:rsidRPr="00AF753E">
        <w:rPr>
          <w:rFonts w:ascii="標楷體" w:hAnsi="標楷體" w:hint="eastAsia"/>
          <w:kern w:val="0"/>
          <w:szCs w:val="24"/>
        </w:rPr>
        <w:t>8</w:t>
      </w:r>
      <w:r w:rsidRPr="00AF753E">
        <w:rPr>
          <w:rFonts w:ascii="標楷體" w:hAnsi="標楷體" w:hint="eastAsia"/>
          <w:kern w:val="0"/>
          <w:szCs w:val="24"/>
        </w:rPr>
        <w:t>年，共計培力</w:t>
      </w:r>
      <w:r w:rsidR="003F0B1B" w:rsidRPr="00AF753E">
        <w:rPr>
          <w:rFonts w:ascii="標楷體" w:hAnsi="標楷體"/>
          <w:kern w:val="0"/>
          <w:szCs w:val="24"/>
        </w:rPr>
        <w:t>920</w:t>
      </w:r>
      <w:r w:rsidRPr="00AF753E">
        <w:rPr>
          <w:rFonts w:ascii="標楷體" w:hAnsi="標楷體" w:hint="eastAsia"/>
          <w:kern w:val="0"/>
          <w:szCs w:val="24"/>
        </w:rPr>
        <w:t>名單親家長、補助</w:t>
      </w:r>
      <w:r w:rsidR="003F0B1B" w:rsidRPr="00AF753E">
        <w:rPr>
          <w:rFonts w:ascii="標楷體" w:hAnsi="標楷體" w:hint="eastAsia"/>
          <w:kern w:val="0"/>
          <w:szCs w:val="24"/>
        </w:rPr>
        <w:t>1</w:t>
      </w:r>
      <w:r w:rsidR="003F0B1B" w:rsidRPr="00AF753E">
        <w:rPr>
          <w:rFonts w:ascii="標楷體" w:hAnsi="標楷體"/>
          <w:kern w:val="0"/>
          <w:szCs w:val="24"/>
        </w:rPr>
        <w:t>,</w:t>
      </w:r>
      <w:r w:rsidR="003F0B1B" w:rsidRPr="00AF753E">
        <w:rPr>
          <w:rFonts w:ascii="標楷體" w:hAnsi="標楷體" w:hint="eastAsia"/>
          <w:kern w:val="0"/>
          <w:szCs w:val="24"/>
        </w:rPr>
        <w:t>121萬4,995</w:t>
      </w:r>
      <w:r w:rsidRPr="00AF753E">
        <w:rPr>
          <w:rFonts w:ascii="標楷體" w:hAnsi="標楷體" w:hint="eastAsia"/>
          <w:kern w:val="0"/>
          <w:szCs w:val="24"/>
        </w:rPr>
        <w:t>元。</w:t>
      </w:r>
      <w:r w:rsidR="003F0B1B" w:rsidRPr="00AF753E">
        <w:rPr>
          <w:rFonts w:ascii="標楷體" w:hAnsi="標楷體" w:hint="eastAsia"/>
          <w:kern w:val="0"/>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225" w:name="_Toc440436921"/>
      <w:bookmarkStart w:id="226" w:name="_Toc13646027"/>
      <w:r w:rsidRPr="00AF753E">
        <w:rPr>
          <w:rFonts w:ascii="標楷體" w:hAnsi="標楷體" w:cs="Times New Roman" w:hint="eastAsia"/>
          <w:b/>
          <w:bCs/>
          <w:szCs w:val="24"/>
        </w:rPr>
        <w:t>兒少扶助</w:t>
      </w:r>
      <w:bookmarkEnd w:id="225"/>
      <w:bookmarkEnd w:id="226"/>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strike/>
          <w:kern w:val="0"/>
          <w:szCs w:val="24"/>
        </w:rPr>
      </w:pPr>
      <w:r w:rsidRPr="00AF753E">
        <w:rPr>
          <w:rFonts w:ascii="標楷體" w:hAnsi="標楷體" w:cs="新細明體" w:hint="eastAsia"/>
          <w:strike/>
          <w:kern w:val="0"/>
          <w:szCs w:val="24"/>
        </w:rPr>
        <w:t>參見經社文公約初次國家報告第140點。</w:t>
      </w:r>
    </w:p>
    <w:p w:rsidR="007839F6" w:rsidRPr="00AF753E" w:rsidRDefault="006F393D" w:rsidP="003F0B1B">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rPr>
        <w:t>兒童及少年方面，有兒童及少年緊急生活扶助計畫、（中低收入）兒童及少年生活扶助等；3歲以下兒童醫療補助、中低收入家庭兒童及少年健保費補助、低收入戶及弱勢兒童及少年醫療補助及早期療育費用補助等；在教（托）育面向推動低收入戶兒童托育補助、中低收入戶幼童托教補助、原住民幼兒托教補助、5歲幼兒免學費教育計畫補助及0歲至2歲幼兒托育費用補助等措施。</w:t>
      </w:r>
      <w:r w:rsidR="003F0B1B" w:rsidRPr="00AF753E">
        <w:rPr>
          <w:rFonts w:ascii="標楷體" w:hAnsi="標楷體" w:cs="Times New Roman" w:hint="eastAsia"/>
        </w:rPr>
        <w:t>（衛福部）、</w:t>
      </w:r>
      <w:r w:rsidR="003F0B1B" w:rsidRPr="00AF753E">
        <w:rPr>
          <w:rFonts w:ascii="標楷體" w:hAnsi="標楷體" w:hint="eastAsia"/>
          <w:kern w:val="0"/>
          <w:szCs w:val="24"/>
        </w:rPr>
        <w:t>（原民會）</w:t>
      </w:r>
      <w:r w:rsidR="00D212D5" w:rsidRPr="00AF753E">
        <w:rPr>
          <w:rFonts w:ascii="標楷體" w:hAnsi="標楷體" w:hint="eastAsia"/>
          <w:kern w:val="0"/>
          <w:szCs w:val="24"/>
        </w:rPr>
        <w:t>、（教育部）</w:t>
      </w:r>
      <w:r w:rsidR="007839F6" w:rsidRPr="00AF753E">
        <w:rPr>
          <w:rFonts w:ascii="標楷體" w:hAnsi="標楷體" w:hint="eastAsia"/>
          <w:szCs w:val="24"/>
        </w:rPr>
        <w:t>目前本會辦理補助原住民幼兒學前教育補助，針對滿3歲至未滿5歲就讀公、私立幼兒園的幼兒分別提供17,000元及2</w:t>
      </w:r>
      <w:r w:rsidR="00C03E96" w:rsidRPr="00AF753E">
        <w:rPr>
          <w:rFonts w:ascii="標楷體" w:hAnsi="標楷體"/>
          <w:szCs w:val="24"/>
        </w:rPr>
        <w:t>0,000</w:t>
      </w:r>
      <w:r w:rsidR="007839F6" w:rsidRPr="00AF753E">
        <w:rPr>
          <w:rFonts w:ascii="標楷體" w:hAnsi="標楷體" w:hint="eastAsia"/>
          <w:szCs w:val="24"/>
        </w:rPr>
        <w:t>元之就學費用補助金額，於107年度補助21,094人次，約新臺幣1.8億元。</w:t>
      </w:r>
      <w:r w:rsidR="003F0B1B" w:rsidRPr="00AF753E">
        <w:rPr>
          <w:rFonts w:ascii="標楷體" w:hAnsi="標楷體" w:hint="eastAsia"/>
          <w:kern w:val="0"/>
          <w:szCs w:val="24"/>
        </w:rPr>
        <w:t>（原民會）</w:t>
      </w:r>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2012年至201</w:t>
      </w:r>
      <w:r w:rsidR="00D10817" w:rsidRPr="00AF753E">
        <w:rPr>
          <w:rFonts w:ascii="標楷體" w:hAnsi="標楷體" w:cs="新細明體" w:hint="eastAsia"/>
          <w:kern w:val="0"/>
          <w:szCs w:val="24"/>
        </w:rPr>
        <w:t>8</w:t>
      </w:r>
      <w:r w:rsidRPr="00AF753E">
        <w:rPr>
          <w:rFonts w:ascii="標楷體" w:hAnsi="標楷體" w:cs="新細明體" w:hint="eastAsia"/>
          <w:kern w:val="0"/>
          <w:szCs w:val="24"/>
        </w:rPr>
        <w:t>年兒少生活扶助與醫療補助如下：</w:t>
      </w:r>
    </w:p>
    <w:p w:rsidR="00143976" w:rsidRPr="00AF753E" w:rsidRDefault="00143976" w:rsidP="00FD5494">
      <w:pPr>
        <w:pStyle w:val="a8"/>
        <w:widowControl/>
        <w:numPr>
          <w:ilvl w:val="0"/>
          <w:numId w:val="33"/>
        </w:numPr>
        <w:overflowPunct w:val="0"/>
        <w:spacing w:line="480" w:lineRule="exact"/>
        <w:ind w:leftChars="0" w:rightChars="30" w:right="72"/>
        <w:jc w:val="both"/>
        <w:rPr>
          <w:rFonts w:ascii="標楷體" w:hAnsi="標楷體" w:cs="新細明體"/>
          <w:kern w:val="0"/>
          <w:szCs w:val="24"/>
        </w:rPr>
      </w:pPr>
      <w:r w:rsidRPr="00AF753E">
        <w:rPr>
          <w:rFonts w:ascii="標楷體" w:hAnsi="標楷體" w:cs="Times New Roman" w:hint="eastAsia"/>
        </w:rPr>
        <w:t>弱勢兒童及少年生活扶助：</w:t>
      </w:r>
      <w:r w:rsidRPr="00AF753E">
        <w:rPr>
          <w:rFonts w:ascii="標楷體" w:hAnsi="標楷體" w:cs="Times New Roman"/>
        </w:rPr>
        <w:t>針對遭遇困境之中低收入戶兒童、少年、因懷孕或生育、其他或經縣（市）主管機關評估無力撫育及無扶養義務人或撫養義務人無力維持其生活之兒少每月補助約1,900</w:t>
      </w:r>
      <w:r w:rsidRPr="00AF753E">
        <w:rPr>
          <w:rFonts w:ascii="標楷體" w:hAnsi="標楷體" w:cs="Times New Roman" w:hint="eastAsia"/>
        </w:rPr>
        <w:t>元至</w:t>
      </w:r>
      <w:r w:rsidRPr="00AF753E">
        <w:rPr>
          <w:rFonts w:ascii="標楷體" w:hAnsi="標楷體" w:cs="Times New Roman"/>
        </w:rPr>
        <w:t>2,300元不等之生活扶助費。</w:t>
      </w:r>
      <w:r w:rsidRPr="00AF753E">
        <w:rPr>
          <w:rFonts w:ascii="標楷體" w:hAnsi="標楷體"/>
          <w:kern w:val="0"/>
        </w:rPr>
        <w:t>2012</w:t>
      </w:r>
      <w:r w:rsidRPr="00AF753E">
        <w:rPr>
          <w:rFonts w:ascii="標楷體" w:hAnsi="標楷體" w:hint="eastAsia"/>
          <w:kern w:val="0"/>
        </w:rPr>
        <w:t>年至</w:t>
      </w:r>
      <w:r w:rsidRPr="00AF753E">
        <w:rPr>
          <w:rFonts w:ascii="標楷體" w:hAnsi="標楷體"/>
          <w:kern w:val="0"/>
        </w:rPr>
        <w:t>201</w:t>
      </w:r>
      <w:r w:rsidR="003F0B1B" w:rsidRPr="00AF753E">
        <w:rPr>
          <w:rFonts w:ascii="標楷體" w:hAnsi="標楷體" w:hint="eastAsia"/>
          <w:kern w:val="0"/>
        </w:rPr>
        <w:t>8</w:t>
      </w:r>
      <w:r w:rsidRPr="00AF753E">
        <w:rPr>
          <w:rFonts w:ascii="標楷體" w:hAnsi="標楷體" w:hint="eastAsia"/>
          <w:kern w:val="0"/>
        </w:rPr>
        <w:t>年，補助經費計</w:t>
      </w:r>
      <w:r w:rsidR="00F4585C" w:rsidRPr="00AF753E">
        <w:rPr>
          <w:rFonts w:ascii="標楷體" w:hAnsi="標楷體" w:hint="eastAsia"/>
          <w:kern w:val="0"/>
        </w:rPr>
        <w:t>194億7,515萬</w:t>
      </w:r>
      <w:r w:rsidRPr="00AF753E">
        <w:rPr>
          <w:rFonts w:ascii="標楷體" w:hAnsi="標楷體" w:hint="eastAsia"/>
          <w:kern w:val="0"/>
        </w:rPr>
        <w:t>餘元，共計補助</w:t>
      </w:r>
      <w:r w:rsidR="00F4585C" w:rsidRPr="00AF753E">
        <w:rPr>
          <w:rFonts w:ascii="標楷體" w:hAnsi="標楷體" w:hint="eastAsia"/>
          <w:kern w:val="0"/>
        </w:rPr>
        <w:t>284,905</w:t>
      </w:r>
      <w:r w:rsidRPr="00AF753E">
        <w:rPr>
          <w:rFonts w:ascii="標楷體" w:hAnsi="標楷體" w:hint="eastAsia"/>
          <w:kern w:val="0"/>
        </w:rPr>
        <w:t>人。</w:t>
      </w:r>
      <w:r w:rsidR="00F4585C" w:rsidRPr="00AF753E">
        <w:rPr>
          <w:rFonts w:ascii="標楷體" w:hAnsi="標楷體" w:cs="Times New Roman" w:hint="eastAsia"/>
        </w:rPr>
        <w:t>（衛福部）</w:t>
      </w:r>
    </w:p>
    <w:p w:rsidR="00143976" w:rsidRPr="00AF753E" w:rsidRDefault="00143976" w:rsidP="00FD5494">
      <w:pPr>
        <w:pStyle w:val="a8"/>
        <w:widowControl/>
        <w:numPr>
          <w:ilvl w:val="0"/>
          <w:numId w:val="33"/>
        </w:numPr>
        <w:overflowPunct w:val="0"/>
        <w:spacing w:line="480" w:lineRule="exact"/>
        <w:ind w:leftChars="0" w:rightChars="30" w:right="72"/>
        <w:jc w:val="both"/>
        <w:rPr>
          <w:rFonts w:ascii="標楷體" w:hAnsi="標楷體" w:cs="新細明體"/>
          <w:kern w:val="0"/>
          <w:szCs w:val="24"/>
        </w:rPr>
      </w:pPr>
      <w:r w:rsidRPr="00AF753E">
        <w:rPr>
          <w:rFonts w:ascii="標楷體" w:hAnsi="標楷體" w:cs="新細明體" w:hint="eastAsia"/>
          <w:kern w:val="0"/>
          <w:szCs w:val="24"/>
        </w:rPr>
        <w:t>中低收入戶兒童及少年全民健康保險費補助：</w:t>
      </w:r>
      <w:r w:rsidRPr="00AF753E">
        <w:rPr>
          <w:rFonts w:ascii="標楷體" w:hAnsi="標楷體" w:cs="Times New Roman"/>
          <w:kern w:val="0"/>
          <w:szCs w:val="24"/>
        </w:rPr>
        <w:t>為保障兒童及少年就醫權益，補助中低收入戶內兒童及少年每月全民健康保險費；2012年至201</w:t>
      </w:r>
      <w:r w:rsidR="00F4585C" w:rsidRPr="00AF753E">
        <w:rPr>
          <w:rFonts w:ascii="標楷體" w:hAnsi="標楷體" w:cs="Times New Roman" w:hint="eastAsia"/>
          <w:kern w:val="0"/>
          <w:szCs w:val="24"/>
        </w:rPr>
        <w:t>8</w:t>
      </w:r>
      <w:r w:rsidRPr="00AF753E">
        <w:rPr>
          <w:rFonts w:ascii="標楷體" w:hAnsi="標楷體" w:cs="Times New Roman"/>
          <w:kern w:val="0"/>
          <w:szCs w:val="24"/>
        </w:rPr>
        <w:t>年，補助</w:t>
      </w:r>
      <w:r w:rsidRPr="00AF753E">
        <w:rPr>
          <w:rFonts w:ascii="標楷體" w:hAnsi="標楷體" w:cs="Times New Roman" w:hint="eastAsia"/>
          <w:kern w:val="0"/>
          <w:szCs w:val="24"/>
        </w:rPr>
        <w:t>經費計</w:t>
      </w:r>
      <w:r w:rsidR="00F4585C" w:rsidRPr="00AF753E">
        <w:rPr>
          <w:rFonts w:ascii="標楷體" w:hAnsi="標楷體" w:cs="Times New Roman" w:hint="eastAsia"/>
          <w:kern w:val="0"/>
          <w:szCs w:val="24"/>
        </w:rPr>
        <w:t>74億3,708萬</w:t>
      </w:r>
      <w:r w:rsidRPr="00AF753E">
        <w:rPr>
          <w:rFonts w:ascii="標楷體" w:hAnsi="標楷體" w:cs="Times New Roman"/>
          <w:kern w:val="0"/>
          <w:szCs w:val="24"/>
        </w:rPr>
        <w:t>餘元</w:t>
      </w:r>
      <w:r w:rsidRPr="00AF753E">
        <w:rPr>
          <w:rFonts w:ascii="標楷體" w:hAnsi="標楷體" w:cs="Times New Roman" w:hint="eastAsia"/>
          <w:kern w:val="0"/>
          <w:szCs w:val="24"/>
        </w:rPr>
        <w:t>，共計補助</w:t>
      </w:r>
      <w:r w:rsidR="00F4585C" w:rsidRPr="00AF753E">
        <w:rPr>
          <w:rFonts w:ascii="標楷體" w:hAnsi="標楷體" w:cs="Times New Roman" w:hint="eastAsia"/>
          <w:kern w:val="0"/>
          <w:szCs w:val="24"/>
        </w:rPr>
        <w:t>13,254,252人次</w:t>
      </w:r>
      <w:r w:rsidRPr="00AF753E">
        <w:rPr>
          <w:rFonts w:ascii="標楷體" w:hAnsi="標楷體" w:cs="Times New Roman"/>
          <w:kern w:val="0"/>
          <w:szCs w:val="24"/>
        </w:rPr>
        <w:t>。</w:t>
      </w:r>
      <w:r w:rsidR="00F4585C" w:rsidRPr="00AF753E">
        <w:rPr>
          <w:rFonts w:ascii="標楷體" w:hAnsi="標楷體" w:cs="Times New Roman" w:hint="eastAsia"/>
        </w:rPr>
        <w:t>（衛福部）</w:t>
      </w:r>
    </w:p>
    <w:p w:rsidR="00143976" w:rsidRPr="00AF753E" w:rsidRDefault="00143976" w:rsidP="00FD5494">
      <w:pPr>
        <w:pStyle w:val="a8"/>
        <w:widowControl/>
        <w:numPr>
          <w:ilvl w:val="0"/>
          <w:numId w:val="33"/>
        </w:numPr>
        <w:overflowPunct w:val="0"/>
        <w:spacing w:line="480" w:lineRule="exact"/>
        <w:ind w:leftChars="0" w:rightChars="30" w:right="72"/>
        <w:jc w:val="both"/>
        <w:rPr>
          <w:rFonts w:ascii="標楷體" w:hAnsi="標楷體" w:cs="新細明體"/>
          <w:kern w:val="0"/>
          <w:szCs w:val="24"/>
        </w:rPr>
      </w:pPr>
      <w:r w:rsidRPr="00AF753E">
        <w:rPr>
          <w:rFonts w:ascii="標楷體" w:hAnsi="標楷體" w:cs="Times New Roman" w:hint="eastAsia"/>
        </w:rPr>
        <w:t>弱勢家庭兒童及少年緊急生活扶助：</w:t>
      </w:r>
      <w:r w:rsidRPr="00AF753E">
        <w:rPr>
          <w:rFonts w:ascii="標楷體" w:hAnsi="標楷體" w:cs="Times New Roman"/>
        </w:rPr>
        <w:t>因父母一方失業、經判刑確定入獄、罹患重大傷病或藥酒癮戒治等緊急或特殊事由，致生活陷困，經社工員評估需扶助之家庭，依其兒少人口每人每月補助3,000元，補助以6個月為原則，經調查訪視如認有延長必要，最多補助12個月。201</w:t>
      </w:r>
      <w:r w:rsidR="00F4585C" w:rsidRPr="00AF753E">
        <w:rPr>
          <w:rFonts w:ascii="標楷體" w:hAnsi="標楷體" w:cs="Times New Roman" w:hint="eastAsia"/>
        </w:rPr>
        <w:t>8</w:t>
      </w:r>
      <w:r w:rsidRPr="00AF753E">
        <w:rPr>
          <w:rFonts w:ascii="標楷體" w:hAnsi="標楷體" w:cs="Times New Roman"/>
        </w:rPr>
        <w:t>年，補助經費共計</w:t>
      </w:r>
      <w:r w:rsidR="00F4585C" w:rsidRPr="00AF753E">
        <w:rPr>
          <w:rFonts w:ascii="標楷體" w:hAnsi="標楷體" w:cs="Times New Roman" w:hint="eastAsia"/>
        </w:rPr>
        <w:t>11億997萬</w:t>
      </w:r>
      <w:r w:rsidRPr="00AF753E">
        <w:rPr>
          <w:rFonts w:ascii="標楷體" w:hAnsi="標楷體" w:cs="Times New Roman" w:hint="eastAsia"/>
        </w:rPr>
        <w:t>餘</w:t>
      </w:r>
      <w:r w:rsidRPr="00AF753E">
        <w:rPr>
          <w:rFonts w:ascii="標楷體" w:hAnsi="標楷體" w:cs="Times New Roman"/>
        </w:rPr>
        <w:t>元</w:t>
      </w:r>
      <w:r w:rsidRPr="00AF753E">
        <w:rPr>
          <w:rFonts w:ascii="標楷體" w:hAnsi="標楷體" w:cs="Times New Roman" w:hint="eastAsia"/>
        </w:rPr>
        <w:t>，共計補助</w:t>
      </w:r>
      <w:r w:rsidR="00F4585C" w:rsidRPr="00AF753E">
        <w:rPr>
          <w:rFonts w:ascii="標楷體" w:hAnsi="標楷體" w:cs="Times New Roman" w:hint="eastAsia"/>
        </w:rPr>
        <w:t>46,077</w:t>
      </w:r>
      <w:r w:rsidRPr="00AF753E">
        <w:rPr>
          <w:rFonts w:ascii="標楷體" w:hAnsi="標楷體" w:cs="Times New Roman" w:hint="eastAsia"/>
        </w:rPr>
        <w:t>人</w:t>
      </w:r>
      <w:r w:rsidRPr="00AF753E">
        <w:rPr>
          <w:rFonts w:ascii="標楷體" w:hAnsi="標楷體" w:cs="Times New Roman"/>
        </w:rPr>
        <w:t>。</w:t>
      </w:r>
      <w:r w:rsidR="00F4585C" w:rsidRPr="00AF753E">
        <w:rPr>
          <w:rFonts w:ascii="標楷體" w:hAnsi="標楷體" w:cs="Times New Roman" w:hint="eastAsia"/>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無依兒童：無依兒童及少年選任監護人事宜，依民法第1094條規定辦理。</w:t>
      </w:r>
      <w:r w:rsidR="00F4585C" w:rsidRPr="00AF753E">
        <w:rPr>
          <w:rFonts w:ascii="標楷體" w:hAnsi="標楷體" w:cs="新細明體" w:hint="eastAsia"/>
          <w:kern w:val="0"/>
          <w:szCs w:val="24"/>
        </w:rPr>
        <w:t>2015</w:t>
      </w:r>
      <w:r w:rsidRPr="00AF753E">
        <w:rPr>
          <w:rFonts w:ascii="標楷體" w:hAnsi="標楷體" w:cs="新細明體" w:hint="eastAsia"/>
          <w:kern w:val="0"/>
          <w:szCs w:val="24"/>
        </w:rPr>
        <w:t>年至</w:t>
      </w:r>
      <w:r w:rsidR="00F4585C" w:rsidRPr="00AF753E">
        <w:rPr>
          <w:rFonts w:ascii="標楷體" w:hAnsi="標楷體" w:cs="新細明體" w:hint="eastAsia"/>
          <w:kern w:val="0"/>
          <w:szCs w:val="24"/>
        </w:rPr>
        <w:t>2018</w:t>
      </w:r>
      <w:r w:rsidRPr="00AF753E">
        <w:rPr>
          <w:rFonts w:ascii="標楷體" w:hAnsi="標楷體" w:cs="新細明體" w:hint="eastAsia"/>
          <w:kern w:val="0"/>
          <w:szCs w:val="24"/>
        </w:rPr>
        <w:t>年</w:t>
      </w:r>
      <w:r w:rsidRPr="00AF753E">
        <w:rPr>
          <w:rFonts w:ascii="標楷體" w:hAnsi="標楷體" w:cs="新細明體" w:hint="eastAsia"/>
          <w:strike/>
          <w:kern w:val="0"/>
          <w:szCs w:val="24"/>
        </w:rPr>
        <w:t>6月</w:t>
      </w:r>
      <w:r w:rsidRPr="00AF753E">
        <w:rPr>
          <w:rFonts w:ascii="標楷體" w:hAnsi="標楷體" w:cs="新細明體" w:hint="eastAsia"/>
          <w:kern w:val="0"/>
          <w:szCs w:val="24"/>
        </w:rPr>
        <w:t>經收出養媒合服務出養之兒童及少年計有1,</w:t>
      </w:r>
      <w:r w:rsidR="00F4585C" w:rsidRPr="00AF753E">
        <w:rPr>
          <w:rFonts w:ascii="標楷體" w:hAnsi="標楷體" w:cs="新細明體" w:hint="eastAsia"/>
          <w:kern w:val="0"/>
          <w:szCs w:val="24"/>
        </w:rPr>
        <w:t>106</w:t>
      </w:r>
      <w:r w:rsidRPr="00AF753E">
        <w:rPr>
          <w:rFonts w:ascii="標楷體" w:hAnsi="標楷體" w:cs="新細明體" w:hint="eastAsia"/>
          <w:kern w:val="0"/>
          <w:szCs w:val="24"/>
        </w:rPr>
        <w:t>人（男性5</w:t>
      </w:r>
      <w:r w:rsidR="00F4585C" w:rsidRPr="00AF753E">
        <w:rPr>
          <w:rFonts w:ascii="標楷體" w:hAnsi="標楷體" w:cs="新細明體" w:hint="eastAsia"/>
          <w:kern w:val="0"/>
          <w:szCs w:val="24"/>
        </w:rPr>
        <w:t>71</w:t>
      </w:r>
      <w:r w:rsidRPr="00AF753E">
        <w:rPr>
          <w:rFonts w:ascii="標楷體" w:hAnsi="標楷體" w:cs="新細明體" w:hint="eastAsia"/>
          <w:kern w:val="0"/>
          <w:szCs w:val="24"/>
        </w:rPr>
        <w:t>人，女性5</w:t>
      </w:r>
      <w:r w:rsidR="00F4585C" w:rsidRPr="00AF753E">
        <w:rPr>
          <w:rFonts w:ascii="標楷體" w:hAnsi="標楷體" w:cs="新細明體" w:hint="eastAsia"/>
          <w:kern w:val="0"/>
          <w:szCs w:val="24"/>
        </w:rPr>
        <w:t>35</w:t>
      </w:r>
      <w:r w:rsidRPr="00AF753E">
        <w:rPr>
          <w:rFonts w:ascii="標楷體" w:hAnsi="標楷體" w:cs="新細明體" w:hint="eastAsia"/>
          <w:kern w:val="0"/>
          <w:szCs w:val="24"/>
        </w:rPr>
        <w:t>人）。2012年至201</w:t>
      </w:r>
      <w:r w:rsidR="00F4585C" w:rsidRPr="00AF753E">
        <w:rPr>
          <w:rFonts w:ascii="標楷體" w:hAnsi="標楷體" w:cs="新細明體" w:hint="eastAsia"/>
          <w:kern w:val="0"/>
          <w:szCs w:val="24"/>
        </w:rPr>
        <w:t>8</w:t>
      </w:r>
      <w:r w:rsidRPr="00AF753E">
        <w:rPr>
          <w:rFonts w:ascii="標楷體" w:hAnsi="標楷體" w:cs="新細明體" w:hint="eastAsia"/>
          <w:kern w:val="0"/>
          <w:szCs w:val="24"/>
        </w:rPr>
        <w:t>年6月寄養家庭數及安置兒童情形如表</w:t>
      </w:r>
      <w:r w:rsidR="001D4D3A" w:rsidRPr="00AF753E">
        <w:rPr>
          <w:rFonts w:ascii="標楷體" w:hAnsi="標楷體" w:cs="新細明體" w:hint="eastAsia"/>
          <w:kern w:val="0"/>
          <w:szCs w:val="24"/>
        </w:rPr>
        <w:t>52</w:t>
      </w:r>
      <w:r w:rsidRPr="00AF753E">
        <w:rPr>
          <w:rFonts w:ascii="標楷體" w:hAnsi="標楷體" w:cs="新細明體" w:hint="eastAsia"/>
          <w:kern w:val="0"/>
          <w:szCs w:val="24"/>
        </w:rPr>
        <w:t>。</w:t>
      </w:r>
      <w:r w:rsidR="00F4585C" w:rsidRPr="00AF753E">
        <w:rPr>
          <w:rFonts w:ascii="標楷體" w:hAnsi="標楷體" w:cs="Times New Roman" w:hint="eastAsia"/>
        </w:rPr>
        <w:t>（衛福部）</w:t>
      </w:r>
    </w:p>
    <w:p w:rsidR="00143976" w:rsidRPr="00AF753E" w:rsidRDefault="00143976" w:rsidP="00143976">
      <w:pPr>
        <w:pStyle w:val="ac"/>
        <w:spacing w:before="100" w:beforeAutospacing="1"/>
        <w:jc w:val="center"/>
        <w:rPr>
          <w:rFonts w:ascii="標楷體" w:eastAsia="標楷體" w:hAnsi="標楷體" w:cs="新細明體"/>
          <w:b/>
          <w:kern w:val="0"/>
          <w:sz w:val="24"/>
          <w:szCs w:val="24"/>
        </w:rPr>
      </w:pPr>
      <w:bookmarkStart w:id="227" w:name="_Toc440436828"/>
      <w:r w:rsidRPr="00AF753E">
        <w:rPr>
          <w:rFonts w:ascii="標楷體" w:eastAsia="標楷體" w:hAnsi="標楷體" w:cs="新細明體" w:hint="eastAsia"/>
          <w:b/>
          <w:kern w:val="0"/>
          <w:sz w:val="24"/>
          <w:szCs w:val="24"/>
        </w:rPr>
        <w:t>表</w:t>
      </w:r>
      <w:r w:rsidR="001D4D3A" w:rsidRPr="00AF753E">
        <w:rPr>
          <w:rFonts w:ascii="標楷體" w:eastAsia="標楷體" w:hAnsi="標楷體" w:cs="新細明體" w:hint="eastAsia"/>
          <w:b/>
          <w:kern w:val="0"/>
          <w:sz w:val="24"/>
          <w:szCs w:val="24"/>
        </w:rPr>
        <w:t>52</w:t>
      </w:r>
      <w:r w:rsidRPr="00AF753E">
        <w:rPr>
          <w:rFonts w:ascii="標楷體" w:eastAsia="標楷體" w:hAnsi="標楷體" w:cs="新細明體" w:hint="eastAsia"/>
          <w:b/>
          <w:kern w:val="0"/>
          <w:sz w:val="24"/>
          <w:szCs w:val="24"/>
        </w:rPr>
        <w:t xml:space="preserve">  寄養家庭數及安置兒童情形</w:t>
      </w:r>
      <w:bookmarkEnd w:id="227"/>
    </w:p>
    <w:p w:rsidR="00143976" w:rsidRPr="00AF753E" w:rsidRDefault="00143976" w:rsidP="00143976">
      <w:pPr>
        <w:widowControl/>
        <w:overflowPunct w:val="0"/>
        <w:ind w:leftChars="227" w:left="1147" w:rightChars="235" w:right="564" w:hangingChars="301" w:hanging="602"/>
        <w:jc w:val="right"/>
        <w:rPr>
          <w:rFonts w:ascii="標楷體" w:hAnsi="標楷體" w:cs="新細明體"/>
          <w:kern w:val="0"/>
          <w:sz w:val="20"/>
          <w:szCs w:val="20"/>
        </w:rPr>
      </w:pPr>
      <w:r w:rsidRPr="00AF753E">
        <w:rPr>
          <w:rFonts w:ascii="標楷體" w:hAnsi="標楷體" w:cs="新細明體" w:hint="eastAsia"/>
          <w:kern w:val="0"/>
          <w:sz w:val="20"/>
          <w:szCs w:val="20"/>
        </w:rPr>
        <w:t>單位：戶；人</w:t>
      </w:r>
    </w:p>
    <w:tbl>
      <w:tblPr>
        <w:tblStyle w:val="ad"/>
        <w:tblW w:w="8466" w:type="dxa"/>
        <w:jc w:val="center"/>
        <w:tblLook w:val="04A0" w:firstRow="1" w:lastRow="0" w:firstColumn="1" w:lastColumn="0" w:noHBand="0" w:noVBand="1"/>
      </w:tblPr>
      <w:tblGrid>
        <w:gridCol w:w="2073"/>
        <w:gridCol w:w="2212"/>
        <w:gridCol w:w="2143"/>
        <w:gridCol w:w="2038"/>
      </w:tblGrid>
      <w:tr w:rsidR="0071449D" w:rsidRPr="00AF753E" w:rsidTr="004D2912">
        <w:trPr>
          <w:trHeight w:val="316"/>
          <w:jc w:val="center"/>
        </w:trPr>
        <w:tc>
          <w:tcPr>
            <w:tcW w:w="2073" w:type="dxa"/>
            <w:vMerge w:val="restart"/>
            <w:tcBorders>
              <w:left w:val="nil"/>
              <w:tl2br w:val="single" w:sz="4" w:space="0" w:color="auto"/>
            </w:tcBorders>
          </w:tcPr>
          <w:p w:rsidR="00143976" w:rsidRPr="00AF753E" w:rsidRDefault="00143976" w:rsidP="004D2912">
            <w:pPr>
              <w:widowControl/>
              <w:overflowPunct w:val="0"/>
              <w:ind w:rightChars="30" w:right="72"/>
              <w:jc w:val="right"/>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項目</w:t>
            </w:r>
          </w:p>
          <w:p w:rsidR="00143976" w:rsidRPr="00AF753E" w:rsidRDefault="00143976" w:rsidP="004D2912">
            <w:pPr>
              <w:widowControl/>
              <w:overflowPunct w:val="0"/>
              <w:ind w:rightChars="30" w:right="72"/>
              <w:jc w:val="both"/>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年別</w:t>
            </w:r>
          </w:p>
        </w:tc>
        <w:tc>
          <w:tcPr>
            <w:tcW w:w="2212" w:type="dxa"/>
            <w:vMerge w:val="restart"/>
            <w:vAlign w:val="center"/>
          </w:tcPr>
          <w:p w:rsidR="00143976" w:rsidRPr="00AF753E" w:rsidRDefault="00143976" w:rsidP="004D2912">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家庭數</w:t>
            </w:r>
          </w:p>
        </w:tc>
        <w:tc>
          <w:tcPr>
            <w:tcW w:w="4181" w:type="dxa"/>
            <w:gridSpan w:val="2"/>
            <w:tcBorders>
              <w:right w:val="nil"/>
            </w:tcBorders>
            <w:vAlign w:val="center"/>
          </w:tcPr>
          <w:p w:rsidR="00143976" w:rsidRPr="00AF753E" w:rsidRDefault="00143976" w:rsidP="004D2912">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安置人數</w:t>
            </w:r>
          </w:p>
        </w:tc>
      </w:tr>
      <w:tr w:rsidR="0071449D" w:rsidRPr="00AF753E" w:rsidTr="004D2912">
        <w:trPr>
          <w:trHeight w:val="128"/>
          <w:jc w:val="center"/>
        </w:trPr>
        <w:tc>
          <w:tcPr>
            <w:tcW w:w="2073" w:type="dxa"/>
            <w:vMerge/>
            <w:tcBorders>
              <w:left w:val="nil"/>
              <w:tl2br w:val="single" w:sz="4" w:space="0" w:color="auto"/>
            </w:tcBorders>
          </w:tcPr>
          <w:p w:rsidR="00143976" w:rsidRPr="00AF753E" w:rsidRDefault="00143976" w:rsidP="004D2912">
            <w:pPr>
              <w:widowControl/>
              <w:overflowPunct w:val="0"/>
              <w:ind w:rightChars="30" w:right="72"/>
              <w:jc w:val="both"/>
              <w:rPr>
                <w:rFonts w:ascii="標楷體" w:eastAsia="標楷體" w:hAnsi="標楷體" w:cs="新細明體"/>
                <w:kern w:val="0"/>
                <w:sz w:val="20"/>
                <w:szCs w:val="20"/>
              </w:rPr>
            </w:pPr>
          </w:p>
        </w:tc>
        <w:tc>
          <w:tcPr>
            <w:tcW w:w="2212" w:type="dxa"/>
            <w:vMerge/>
            <w:tcBorders>
              <w:bottom w:val="single" w:sz="4" w:space="0" w:color="auto"/>
            </w:tcBorders>
            <w:vAlign w:val="center"/>
          </w:tcPr>
          <w:p w:rsidR="00143976" w:rsidRPr="00AF753E" w:rsidRDefault="00143976" w:rsidP="004D2912">
            <w:pPr>
              <w:widowControl/>
              <w:overflowPunct w:val="0"/>
              <w:ind w:rightChars="30" w:right="72"/>
              <w:jc w:val="center"/>
              <w:rPr>
                <w:rFonts w:ascii="標楷體" w:eastAsia="標楷體" w:hAnsi="標楷體" w:cs="新細明體"/>
                <w:kern w:val="0"/>
                <w:sz w:val="20"/>
                <w:szCs w:val="20"/>
              </w:rPr>
            </w:pPr>
          </w:p>
        </w:tc>
        <w:tc>
          <w:tcPr>
            <w:tcW w:w="2143" w:type="dxa"/>
            <w:tcBorders>
              <w:bottom w:val="single" w:sz="4" w:space="0" w:color="auto"/>
            </w:tcBorders>
            <w:vAlign w:val="center"/>
          </w:tcPr>
          <w:p w:rsidR="00143976" w:rsidRPr="00AF753E" w:rsidRDefault="00143976" w:rsidP="004D2912">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男性</w:t>
            </w:r>
          </w:p>
        </w:tc>
        <w:tc>
          <w:tcPr>
            <w:tcW w:w="2038" w:type="dxa"/>
            <w:tcBorders>
              <w:bottom w:val="single" w:sz="4" w:space="0" w:color="auto"/>
              <w:right w:val="nil"/>
            </w:tcBorders>
            <w:vAlign w:val="center"/>
          </w:tcPr>
          <w:p w:rsidR="00143976" w:rsidRPr="00AF753E" w:rsidRDefault="00143976" w:rsidP="004D2912">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女性</w:t>
            </w:r>
          </w:p>
        </w:tc>
      </w:tr>
      <w:tr w:rsidR="00F4585C" w:rsidRPr="00AF753E" w:rsidTr="007D79D4">
        <w:trPr>
          <w:trHeight w:val="316"/>
          <w:jc w:val="center"/>
        </w:trPr>
        <w:tc>
          <w:tcPr>
            <w:tcW w:w="2073" w:type="dxa"/>
            <w:tcBorders>
              <w:left w:val="nil"/>
            </w:tcBorders>
            <w:vAlign w:val="center"/>
          </w:tcPr>
          <w:p w:rsidR="00F4585C" w:rsidRPr="00AF753E" w:rsidRDefault="00F4585C" w:rsidP="007D79D4">
            <w:pPr>
              <w:widowControl/>
              <w:overflowPunct w:val="0"/>
              <w:ind w:leftChars="233" w:left="559"/>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2015</w:t>
            </w:r>
          </w:p>
        </w:tc>
        <w:tc>
          <w:tcPr>
            <w:tcW w:w="2212" w:type="dxa"/>
            <w:tcBorders>
              <w:bottom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1,326</w:t>
            </w:r>
          </w:p>
        </w:tc>
        <w:tc>
          <w:tcPr>
            <w:tcW w:w="2143" w:type="dxa"/>
            <w:tcBorders>
              <w:left w:val="nil"/>
              <w:bottom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804</w:t>
            </w:r>
          </w:p>
        </w:tc>
        <w:tc>
          <w:tcPr>
            <w:tcW w:w="2038" w:type="dxa"/>
            <w:tcBorders>
              <w:left w:val="nil"/>
              <w:bottom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858</w:t>
            </w:r>
          </w:p>
        </w:tc>
      </w:tr>
      <w:tr w:rsidR="00F4585C" w:rsidRPr="00AF753E" w:rsidTr="007D79D4">
        <w:trPr>
          <w:trHeight w:val="325"/>
          <w:jc w:val="center"/>
        </w:trPr>
        <w:tc>
          <w:tcPr>
            <w:tcW w:w="2073" w:type="dxa"/>
            <w:tcBorders>
              <w:left w:val="nil"/>
            </w:tcBorders>
            <w:vAlign w:val="center"/>
          </w:tcPr>
          <w:p w:rsidR="00F4585C" w:rsidRPr="00AF753E" w:rsidRDefault="00F4585C" w:rsidP="007D79D4">
            <w:pPr>
              <w:widowControl/>
              <w:overflowPunct w:val="0"/>
              <w:ind w:leftChars="233" w:left="559" w:rightChars="30" w:right="72"/>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2016</w:t>
            </w:r>
          </w:p>
        </w:tc>
        <w:tc>
          <w:tcPr>
            <w:tcW w:w="2212" w:type="dxa"/>
            <w:tcBorders>
              <w:top w:val="nil"/>
              <w:bottom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1,299</w:t>
            </w:r>
          </w:p>
        </w:tc>
        <w:tc>
          <w:tcPr>
            <w:tcW w:w="2143" w:type="dxa"/>
            <w:tcBorders>
              <w:top w:val="nil"/>
              <w:left w:val="nil"/>
              <w:bottom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786</w:t>
            </w:r>
          </w:p>
        </w:tc>
        <w:tc>
          <w:tcPr>
            <w:tcW w:w="2038" w:type="dxa"/>
            <w:tcBorders>
              <w:top w:val="nil"/>
              <w:left w:val="nil"/>
              <w:bottom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836</w:t>
            </w:r>
          </w:p>
        </w:tc>
      </w:tr>
      <w:tr w:rsidR="00F4585C" w:rsidRPr="00AF753E" w:rsidTr="007D79D4">
        <w:trPr>
          <w:trHeight w:val="316"/>
          <w:jc w:val="center"/>
        </w:trPr>
        <w:tc>
          <w:tcPr>
            <w:tcW w:w="2073" w:type="dxa"/>
            <w:tcBorders>
              <w:left w:val="nil"/>
            </w:tcBorders>
            <w:vAlign w:val="center"/>
          </w:tcPr>
          <w:p w:rsidR="00F4585C" w:rsidRPr="00AF753E" w:rsidRDefault="00F4585C" w:rsidP="007D79D4">
            <w:pPr>
              <w:widowControl/>
              <w:overflowPunct w:val="0"/>
              <w:ind w:leftChars="233" w:left="559" w:rightChars="30" w:right="72"/>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2017</w:t>
            </w:r>
          </w:p>
        </w:tc>
        <w:tc>
          <w:tcPr>
            <w:tcW w:w="2212" w:type="dxa"/>
            <w:tcBorders>
              <w:top w:val="nil"/>
              <w:bottom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1,193</w:t>
            </w:r>
          </w:p>
        </w:tc>
        <w:tc>
          <w:tcPr>
            <w:tcW w:w="2143" w:type="dxa"/>
            <w:tcBorders>
              <w:top w:val="nil"/>
              <w:left w:val="nil"/>
              <w:bottom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769</w:t>
            </w:r>
          </w:p>
        </w:tc>
        <w:tc>
          <w:tcPr>
            <w:tcW w:w="2038" w:type="dxa"/>
            <w:tcBorders>
              <w:top w:val="nil"/>
              <w:left w:val="nil"/>
              <w:bottom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852</w:t>
            </w:r>
          </w:p>
        </w:tc>
      </w:tr>
      <w:tr w:rsidR="00F4585C" w:rsidRPr="00AF753E" w:rsidTr="004D2912">
        <w:trPr>
          <w:trHeight w:val="334"/>
          <w:jc w:val="center"/>
        </w:trPr>
        <w:tc>
          <w:tcPr>
            <w:tcW w:w="2073" w:type="dxa"/>
            <w:tcBorders>
              <w:left w:val="nil"/>
            </w:tcBorders>
            <w:vAlign w:val="center"/>
          </w:tcPr>
          <w:p w:rsidR="00F4585C" w:rsidRPr="00AF753E" w:rsidRDefault="00F4585C" w:rsidP="007D79D4">
            <w:pPr>
              <w:widowControl/>
              <w:overflowPunct w:val="0"/>
              <w:ind w:leftChars="233" w:left="559" w:rightChars="30" w:right="72"/>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2018</w:t>
            </w:r>
          </w:p>
        </w:tc>
        <w:tc>
          <w:tcPr>
            <w:tcW w:w="2212" w:type="dxa"/>
            <w:tcBorders>
              <w:top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1,014</w:t>
            </w:r>
          </w:p>
        </w:tc>
        <w:tc>
          <w:tcPr>
            <w:tcW w:w="2143" w:type="dxa"/>
            <w:tcBorders>
              <w:top w:val="nil"/>
              <w:left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762</w:t>
            </w:r>
          </w:p>
        </w:tc>
        <w:tc>
          <w:tcPr>
            <w:tcW w:w="2038" w:type="dxa"/>
            <w:tcBorders>
              <w:top w:val="nil"/>
              <w:left w:val="nil"/>
              <w:right w:val="nil"/>
            </w:tcBorders>
            <w:vAlign w:val="center"/>
          </w:tcPr>
          <w:p w:rsidR="00F4585C" w:rsidRPr="00AF753E" w:rsidRDefault="00F4585C" w:rsidP="007D79D4">
            <w:pPr>
              <w:widowControl/>
              <w:overflowPunct w:val="0"/>
              <w:ind w:rightChars="30" w:right="72"/>
              <w:jc w:val="center"/>
              <w:rPr>
                <w:rFonts w:ascii="標楷體" w:eastAsia="標楷體" w:hAnsi="標楷體" w:cs="新細明體"/>
                <w:kern w:val="0"/>
                <w:sz w:val="20"/>
                <w:szCs w:val="20"/>
              </w:rPr>
            </w:pPr>
            <w:r w:rsidRPr="00AF753E">
              <w:rPr>
                <w:rFonts w:ascii="標楷體" w:eastAsia="標楷體" w:hAnsi="標楷體" w:cs="新細明體" w:hint="eastAsia"/>
                <w:kern w:val="0"/>
                <w:sz w:val="20"/>
                <w:szCs w:val="20"/>
              </w:rPr>
              <w:t>840</w:t>
            </w:r>
          </w:p>
        </w:tc>
      </w:tr>
    </w:tbl>
    <w:p w:rsidR="00143976" w:rsidRPr="00AF753E" w:rsidRDefault="00143976" w:rsidP="00143976">
      <w:pPr>
        <w:overflowPunct w:val="0"/>
        <w:ind w:leftChars="187" w:left="1147" w:hangingChars="349" w:hanging="698"/>
        <w:jc w:val="both"/>
        <w:rPr>
          <w:rFonts w:ascii="標楷體" w:hAnsi="標楷體" w:cs="新細明體"/>
          <w:kern w:val="0"/>
          <w:sz w:val="20"/>
          <w:szCs w:val="20"/>
        </w:rPr>
      </w:pPr>
      <w:r w:rsidRPr="00AF753E">
        <w:rPr>
          <w:rFonts w:ascii="標楷體" w:hAnsi="標楷體" w:cs="新細明體" w:hint="eastAsia"/>
          <w:kern w:val="0"/>
          <w:sz w:val="20"/>
          <w:szCs w:val="20"/>
        </w:rPr>
        <w:t>資料來源：衛生福利部</w:t>
      </w:r>
    </w:p>
    <w:p w:rsidR="00143976" w:rsidRPr="00AF753E" w:rsidRDefault="00143976" w:rsidP="00143976">
      <w:pPr>
        <w:widowControl/>
        <w:overflowPunct w:val="0"/>
        <w:ind w:leftChars="187" w:left="1455" w:rightChars="30" w:right="72" w:hangingChars="503" w:hanging="1006"/>
        <w:jc w:val="both"/>
        <w:rPr>
          <w:rFonts w:ascii="標楷體" w:hAnsi="標楷體" w:cs="新細明體"/>
          <w:kern w:val="0"/>
          <w:sz w:val="20"/>
          <w:szCs w:val="20"/>
        </w:rPr>
      </w:pPr>
      <w:r w:rsidRPr="00AF753E">
        <w:rPr>
          <w:rFonts w:ascii="標楷體" w:hAnsi="標楷體" w:cs="新細明體" w:hint="eastAsia"/>
          <w:kern w:val="0"/>
          <w:sz w:val="20"/>
          <w:szCs w:val="20"/>
        </w:rPr>
        <w:t>說    明：每一寄養家庭約可安置</w:t>
      </w:r>
      <w:r w:rsidRPr="00AF753E">
        <w:rPr>
          <w:rFonts w:ascii="標楷體" w:hAnsi="標楷體" w:cs="新細明體"/>
          <w:kern w:val="0"/>
          <w:sz w:val="20"/>
          <w:szCs w:val="20"/>
        </w:rPr>
        <w:t>2</w:t>
      </w:r>
      <w:r w:rsidRPr="00AF753E">
        <w:rPr>
          <w:rFonts w:ascii="標楷體" w:hAnsi="標楷體" w:cs="新細明體" w:hint="eastAsia"/>
          <w:kern w:val="0"/>
          <w:sz w:val="20"/>
          <w:szCs w:val="20"/>
        </w:rPr>
        <w:t>名兒童。</w:t>
      </w:r>
    </w:p>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228" w:name="_Toc440436922"/>
      <w:bookmarkStart w:id="229" w:name="_Toc13646028"/>
      <w:r w:rsidRPr="00AF753E">
        <w:rPr>
          <w:rFonts w:ascii="標楷體" w:hAnsi="標楷體" w:cs="Times New Roman" w:hint="eastAsia"/>
          <w:b/>
          <w:bCs/>
          <w:szCs w:val="24"/>
        </w:rPr>
        <w:t>支持家庭之社會服務</w:t>
      </w:r>
      <w:bookmarkEnd w:id="223"/>
      <w:bookmarkEnd w:id="228"/>
      <w:bookmarkEnd w:id="229"/>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對於遭受虐待及疏忽的兒童及少年，由政府以公權力介入保護</w:t>
      </w:r>
      <w:r w:rsidR="00F4585C" w:rsidRPr="00AF753E">
        <w:rPr>
          <w:rFonts w:hint="eastAsia"/>
        </w:rPr>
        <w:t>（</w:t>
      </w:r>
      <w:r w:rsidR="00F4585C" w:rsidRPr="00AF753E">
        <w:rPr>
          <w:rFonts w:ascii="Times New Roman" w:hAnsi="Times New Roman" w:hint="eastAsia"/>
        </w:rPr>
        <w:t>新開案服務</w:t>
      </w:r>
      <w:r w:rsidR="00F4585C" w:rsidRPr="00AF753E">
        <w:rPr>
          <w:rFonts w:hint="eastAsia"/>
        </w:rPr>
        <w:t>）</w:t>
      </w:r>
      <w:r w:rsidRPr="00AF753E">
        <w:rPr>
          <w:rFonts w:ascii="標楷體" w:hAnsi="標楷體" w:hint="eastAsia"/>
          <w:szCs w:val="24"/>
        </w:rPr>
        <w:t>，</w:t>
      </w:r>
      <w:r w:rsidR="00F4585C" w:rsidRPr="00AF753E">
        <w:rPr>
          <w:rFonts w:ascii="Times New Roman" w:hAnsi="Times New Roman" w:hint="eastAsia"/>
        </w:rPr>
        <w:t>2016</w:t>
      </w:r>
      <w:r w:rsidR="00F4585C" w:rsidRPr="00AF753E">
        <w:rPr>
          <w:rFonts w:ascii="Times New Roman" w:hAnsi="Times New Roman" w:hint="eastAsia"/>
        </w:rPr>
        <w:t>年計有</w:t>
      </w:r>
      <w:r w:rsidR="00F4585C" w:rsidRPr="00AF753E">
        <w:rPr>
          <w:rFonts w:ascii="Times New Roman" w:hAnsi="Times New Roman" w:hint="eastAsia"/>
        </w:rPr>
        <w:t>9,452</w:t>
      </w:r>
      <w:r w:rsidR="00F4585C" w:rsidRPr="00AF753E">
        <w:rPr>
          <w:rFonts w:ascii="Times New Roman" w:hAnsi="Times New Roman" w:hint="eastAsia"/>
        </w:rPr>
        <w:t>人，男性計</w:t>
      </w:r>
      <w:r w:rsidR="00F4585C" w:rsidRPr="00AF753E">
        <w:rPr>
          <w:rFonts w:ascii="Times New Roman" w:hAnsi="Times New Roman" w:hint="eastAsia"/>
        </w:rPr>
        <w:t>4,154</w:t>
      </w:r>
      <w:r w:rsidR="00F4585C" w:rsidRPr="00AF753E">
        <w:rPr>
          <w:rFonts w:ascii="Times New Roman" w:hAnsi="Times New Roman" w:hint="eastAsia"/>
        </w:rPr>
        <w:t>人，女性計</w:t>
      </w:r>
      <w:r w:rsidR="00F4585C" w:rsidRPr="00AF753E">
        <w:rPr>
          <w:rFonts w:ascii="Times New Roman" w:hAnsi="Times New Roman" w:hint="eastAsia"/>
        </w:rPr>
        <w:t>5,298</w:t>
      </w:r>
      <w:r w:rsidR="00F4585C" w:rsidRPr="00AF753E">
        <w:rPr>
          <w:rFonts w:ascii="Times New Roman" w:hAnsi="Times New Roman" w:hint="eastAsia"/>
        </w:rPr>
        <w:t>人；</w:t>
      </w:r>
      <w:r w:rsidR="00F4585C" w:rsidRPr="00AF753E">
        <w:rPr>
          <w:rFonts w:ascii="Times New Roman" w:hAnsi="Times New Roman" w:hint="eastAsia"/>
        </w:rPr>
        <w:t>2017</w:t>
      </w:r>
      <w:r w:rsidR="00F4585C" w:rsidRPr="00AF753E">
        <w:rPr>
          <w:rFonts w:ascii="Times New Roman" w:hAnsi="Times New Roman" w:hint="eastAsia"/>
        </w:rPr>
        <w:t>年計有</w:t>
      </w:r>
      <w:r w:rsidR="00F4585C" w:rsidRPr="00AF753E">
        <w:rPr>
          <w:rFonts w:ascii="Times New Roman" w:hAnsi="Times New Roman" w:hint="eastAsia"/>
        </w:rPr>
        <w:t>7,347</w:t>
      </w:r>
      <w:r w:rsidR="00F4585C" w:rsidRPr="00AF753E">
        <w:rPr>
          <w:rFonts w:ascii="Times New Roman" w:hAnsi="Times New Roman" w:hint="eastAsia"/>
        </w:rPr>
        <w:t>人，男性計</w:t>
      </w:r>
      <w:r w:rsidR="00F4585C" w:rsidRPr="00AF753E">
        <w:rPr>
          <w:rFonts w:ascii="Times New Roman" w:hAnsi="Times New Roman" w:hint="eastAsia"/>
        </w:rPr>
        <w:t>2</w:t>
      </w:r>
      <w:r w:rsidR="00F4585C" w:rsidRPr="00AF753E">
        <w:rPr>
          <w:rFonts w:ascii="Times New Roman" w:hAnsi="Times New Roman"/>
        </w:rPr>
        <w:t>,</w:t>
      </w:r>
      <w:r w:rsidR="00F4585C" w:rsidRPr="00AF753E">
        <w:rPr>
          <w:rFonts w:ascii="Times New Roman" w:hAnsi="Times New Roman" w:hint="eastAsia"/>
        </w:rPr>
        <w:t>833</w:t>
      </w:r>
      <w:r w:rsidR="00F4585C" w:rsidRPr="00AF753E">
        <w:rPr>
          <w:rFonts w:ascii="Times New Roman" w:hAnsi="Times New Roman" w:hint="eastAsia"/>
        </w:rPr>
        <w:t>人，女性計</w:t>
      </w:r>
      <w:r w:rsidR="00F4585C" w:rsidRPr="00AF753E">
        <w:rPr>
          <w:rFonts w:ascii="Times New Roman" w:hAnsi="Times New Roman" w:hint="eastAsia"/>
        </w:rPr>
        <w:t>4,</w:t>
      </w:r>
      <w:r w:rsidR="00F4585C" w:rsidRPr="00AF753E">
        <w:rPr>
          <w:rFonts w:ascii="Times New Roman" w:hAnsi="Times New Roman"/>
        </w:rPr>
        <w:t>514</w:t>
      </w:r>
      <w:r w:rsidR="00F4585C" w:rsidRPr="00AF753E">
        <w:rPr>
          <w:rFonts w:ascii="Times New Roman" w:hAnsi="Times New Roman" w:hint="eastAsia"/>
        </w:rPr>
        <w:t>人；</w:t>
      </w:r>
      <w:r w:rsidR="00F4585C" w:rsidRPr="00AF753E">
        <w:rPr>
          <w:rFonts w:ascii="Times New Roman" w:hAnsi="Times New Roman" w:hint="eastAsia"/>
        </w:rPr>
        <w:t>2018</w:t>
      </w:r>
      <w:r w:rsidR="00F4585C" w:rsidRPr="00AF753E">
        <w:rPr>
          <w:rFonts w:ascii="Times New Roman" w:hAnsi="Times New Roman" w:hint="eastAsia"/>
        </w:rPr>
        <w:t>年計有</w:t>
      </w:r>
      <w:r w:rsidR="00F4585C" w:rsidRPr="00AF753E">
        <w:rPr>
          <w:rFonts w:ascii="Times New Roman" w:hAnsi="Times New Roman" w:hint="eastAsia"/>
        </w:rPr>
        <w:t>6,967</w:t>
      </w:r>
      <w:r w:rsidR="00F4585C" w:rsidRPr="00AF753E">
        <w:rPr>
          <w:rFonts w:ascii="Times New Roman" w:hAnsi="Times New Roman" w:hint="eastAsia"/>
        </w:rPr>
        <w:t>人，男性計</w:t>
      </w:r>
      <w:r w:rsidR="00F4585C" w:rsidRPr="00AF753E">
        <w:rPr>
          <w:rFonts w:ascii="Times New Roman" w:hAnsi="Times New Roman" w:hint="eastAsia"/>
        </w:rPr>
        <w:t>2,683</w:t>
      </w:r>
      <w:r w:rsidR="00F4585C" w:rsidRPr="00AF753E">
        <w:rPr>
          <w:rFonts w:ascii="Times New Roman" w:hAnsi="Times New Roman" w:hint="eastAsia"/>
        </w:rPr>
        <w:t>人，女性計</w:t>
      </w:r>
      <w:r w:rsidR="00F4585C" w:rsidRPr="00AF753E">
        <w:rPr>
          <w:rFonts w:ascii="Times New Roman" w:hAnsi="Times New Roman" w:hint="eastAsia"/>
        </w:rPr>
        <w:t>4,284</w:t>
      </w:r>
      <w:r w:rsidR="00F4585C" w:rsidRPr="00AF753E">
        <w:rPr>
          <w:rFonts w:ascii="Times New Roman" w:hAnsi="Times New Roman" w:hint="eastAsia"/>
        </w:rPr>
        <w:t>人</w:t>
      </w:r>
      <w:r w:rsidRPr="00AF753E">
        <w:rPr>
          <w:rFonts w:ascii="標楷體" w:hAnsi="標楷體" w:hint="eastAsia"/>
          <w:szCs w:val="24"/>
        </w:rPr>
        <w:t>。介入保護後提供親屬安置、寄養家庭或機構安置等保護安置服務，</w:t>
      </w:r>
      <w:r w:rsidR="00F4585C" w:rsidRPr="00AF753E">
        <w:rPr>
          <w:rFonts w:ascii="Times New Roman" w:hAnsi="Times New Roman" w:hint="eastAsia"/>
        </w:rPr>
        <w:t>2016</w:t>
      </w:r>
      <w:r w:rsidR="00F4585C" w:rsidRPr="00AF753E">
        <w:rPr>
          <w:rFonts w:ascii="Times New Roman" w:hAnsi="Times New Roman" w:hint="eastAsia"/>
        </w:rPr>
        <w:t>年計</w:t>
      </w:r>
      <w:r w:rsidR="00F4585C" w:rsidRPr="00AF753E">
        <w:rPr>
          <w:rFonts w:ascii="Times New Roman" w:hAnsi="Times New Roman" w:hint="eastAsia"/>
        </w:rPr>
        <w:t>1,242</w:t>
      </w:r>
      <w:r w:rsidR="00F4585C" w:rsidRPr="00AF753E">
        <w:rPr>
          <w:rFonts w:ascii="Times New Roman" w:hAnsi="Times New Roman" w:hint="eastAsia"/>
        </w:rPr>
        <w:t>人次、</w:t>
      </w:r>
      <w:r w:rsidR="00F4585C" w:rsidRPr="00AF753E">
        <w:rPr>
          <w:rFonts w:ascii="Times New Roman" w:hAnsi="Times New Roman" w:hint="eastAsia"/>
        </w:rPr>
        <w:t>2017</w:t>
      </w:r>
      <w:r w:rsidR="00F4585C" w:rsidRPr="00AF753E">
        <w:rPr>
          <w:rFonts w:ascii="Times New Roman" w:hAnsi="Times New Roman" w:hint="eastAsia"/>
        </w:rPr>
        <w:t>年計</w:t>
      </w:r>
      <w:r w:rsidR="00F4585C" w:rsidRPr="00AF753E">
        <w:rPr>
          <w:rFonts w:ascii="Times New Roman" w:hAnsi="Times New Roman" w:hint="eastAsia"/>
        </w:rPr>
        <w:t>2,014</w:t>
      </w:r>
      <w:r w:rsidR="00F4585C" w:rsidRPr="00AF753E">
        <w:rPr>
          <w:rFonts w:ascii="Times New Roman" w:hAnsi="Times New Roman" w:hint="eastAsia"/>
        </w:rPr>
        <w:t>人次、</w:t>
      </w:r>
      <w:r w:rsidR="00F4585C" w:rsidRPr="00AF753E">
        <w:rPr>
          <w:rFonts w:ascii="Times New Roman" w:hAnsi="Times New Roman" w:hint="eastAsia"/>
        </w:rPr>
        <w:t>2018</w:t>
      </w:r>
      <w:r w:rsidR="00F4585C" w:rsidRPr="00AF753E">
        <w:rPr>
          <w:rFonts w:ascii="Times New Roman" w:hAnsi="Times New Roman" w:hint="eastAsia"/>
        </w:rPr>
        <w:t>年計</w:t>
      </w:r>
      <w:r w:rsidR="00F4585C" w:rsidRPr="00AF753E">
        <w:rPr>
          <w:rFonts w:ascii="Times New Roman" w:hAnsi="Times New Roman" w:hint="eastAsia"/>
        </w:rPr>
        <w:t>1,599</w:t>
      </w:r>
      <w:r w:rsidR="00F4585C" w:rsidRPr="00AF753E">
        <w:rPr>
          <w:rFonts w:ascii="Times New Roman" w:hAnsi="Times New Roman" w:hint="eastAsia"/>
        </w:rPr>
        <w:t>人次</w:t>
      </w:r>
      <w:r w:rsidRPr="00AF753E">
        <w:rPr>
          <w:rFonts w:ascii="標楷體" w:hAnsi="標楷體" w:hint="eastAsia"/>
          <w:szCs w:val="24"/>
        </w:rPr>
        <w:t>；介入保護後提供家庭處遇服務計畫，連結親職教育等服務資源之個案數，</w:t>
      </w:r>
      <w:r w:rsidR="00F4585C" w:rsidRPr="00AF753E">
        <w:rPr>
          <w:rFonts w:ascii="Times New Roman" w:hAnsi="Times New Roman" w:hint="eastAsia"/>
        </w:rPr>
        <w:t>2016</w:t>
      </w:r>
      <w:r w:rsidR="00F4585C" w:rsidRPr="00AF753E">
        <w:rPr>
          <w:rFonts w:ascii="Times New Roman" w:hAnsi="Times New Roman" w:hint="eastAsia"/>
        </w:rPr>
        <w:t>年計</w:t>
      </w:r>
      <w:r w:rsidR="00F4585C" w:rsidRPr="00AF753E">
        <w:rPr>
          <w:rFonts w:ascii="Times New Roman" w:hAnsi="Times New Roman" w:hint="eastAsia"/>
        </w:rPr>
        <w:t>9,</w:t>
      </w:r>
      <w:r w:rsidR="00F4585C" w:rsidRPr="00AF753E">
        <w:rPr>
          <w:rFonts w:ascii="Times New Roman" w:hAnsi="Times New Roman"/>
        </w:rPr>
        <w:t>452</w:t>
      </w:r>
      <w:r w:rsidR="00F4585C" w:rsidRPr="00AF753E">
        <w:rPr>
          <w:rFonts w:ascii="Times New Roman" w:hAnsi="Times New Roman" w:hint="eastAsia"/>
        </w:rPr>
        <w:t>人、</w:t>
      </w:r>
      <w:r w:rsidR="00F4585C" w:rsidRPr="00AF753E">
        <w:rPr>
          <w:rFonts w:ascii="Times New Roman" w:hAnsi="Times New Roman" w:hint="eastAsia"/>
        </w:rPr>
        <w:t>2017</w:t>
      </w:r>
      <w:r w:rsidR="00F4585C" w:rsidRPr="00AF753E">
        <w:rPr>
          <w:rFonts w:ascii="Times New Roman" w:hAnsi="Times New Roman" w:hint="eastAsia"/>
        </w:rPr>
        <w:t>年計</w:t>
      </w:r>
      <w:r w:rsidR="00F4585C" w:rsidRPr="00AF753E">
        <w:rPr>
          <w:rFonts w:ascii="Times New Roman" w:hAnsi="Times New Roman" w:hint="eastAsia"/>
        </w:rPr>
        <w:t>7,347</w:t>
      </w:r>
      <w:r w:rsidR="00F4585C" w:rsidRPr="00AF753E">
        <w:rPr>
          <w:rFonts w:ascii="Times New Roman" w:hAnsi="Times New Roman" w:hint="eastAsia"/>
        </w:rPr>
        <w:t>人、</w:t>
      </w:r>
      <w:r w:rsidR="00F4585C" w:rsidRPr="00AF753E">
        <w:rPr>
          <w:rFonts w:ascii="Times New Roman" w:hAnsi="Times New Roman" w:hint="eastAsia"/>
        </w:rPr>
        <w:t>2018</w:t>
      </w:r>
      <w:r w:rsidR="00F4585C" w:rsidRPr="00AF753E">
        <w:rPr>
          <w:rFonts w:ascii="Times New Roman" w:hAnsi="Times New Roman" w:hint="eastAsia"/>
        </w:rPr>
        <w:t>年計</w:t>
      </w:r>
      <w:r w:rsidR="00F4585C" w:rsidRPr="00AF753E">
        <w:rPr>
          <w:rFonts w:ascii="Times New Roman" w:hAnsi="Times New Roman" w:hint="eastAsia"/>
        </w:rPr>
        <w:t>6,967</w:t>
      </w:r>
      <w:r w:rsidR="00F4585C" w:rsidRPr="00AF753E">
        <w:rPr>
          <w:rFonts w:ascii="Times New Roman" w:hAnsi="Times New Roman" w:hint="eastAsia"/>
        </w:rPr>
        <w:t>人</w:t>
      </w:r>
      <w:r w:rsidRPr="00AF753E">
        <w:rPr>
          <w:rFonts w:ascii="標楷體" w:hAnsi="標楷體" w:hint="eastAsia"/>
          <w:szCs w:val="24"/>
        </w:rPr>
        <w:t>。</w:t>
      </w:r>
      <w:r w:rsidR="00F4585C" w:rsidRPr="00AF753E">
        <w:rPr>
          <w:rFonts w:ascii="標楷體" w:hAnsi="標楷體" w:cs="Times New Roman" w:hint="eastAsia"/>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30" w:name="_Toc440436923"/>
      <w:bookmarkStart w:id="231" w:name="_Toc13646029"/>
      <w:r w:rsidRPr="00AF753E">
        <w:rPr>
          <w:rFonts w:ascii="標楷體" w:hAnsi="標楷體" w:cs="Times New Roman" w:hint="eastAsia"/>
          <w:b/>
          <w:bCs/>
          <w:szCs w:val="28"/>
        </w:rPr>
        <w:t>童工保障之相關規定</w:t>
      </w:r>
      <w:bookmarkEnd w:id="224"/>
      <w:bookmarkEnd w:id="230"/>
      <w:bookmarkEnd w:id="231"/>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參見公政公約第</w:t>
      </w:r>
      <w:r w:rsidR="00F97D76" w:rsidRPr="00AF753E">
        <w:rPr>
          <w:rFonts w:ascii="標楷體" w:hAnsi="標楷體" w:cs="新細明體" w:hint="eastAsia"/>
          <w:kern w:val="0"/>
          <w:szCs w:val="24"/>
        </w:rPr>
        <w:t>三</w:t>
      </w:r>
      <w:r w:rsidRPr="00AF753E">
        <w:rPr>
          <w:rFonts w:ascii="標楷體" w:hAnsi="標楷體" w:cs="新細明體" w:hint="eastAsia"/>
          <w:kern w:val="0"/>
          <w:szCs w:val="24"/>
        </w:rPr>
        <w:t>次國家報告第365點</w:t>
      </w:r>
      <w:r w:rsidRPr="00AF753E">
        <w:rPr>
          <w:rFonts w:ascii="標楷體" w:hAnsi="標楷體" w:cs="新細明體" w:hint="eastAsia"/>
          <w:strike/>
          <w:kern w:val="0"/>
          <w:szCs w:val="24"/>
        </w:rPr>
        <w:t>及經社文公約初次國家報告第189點</w:t>
      </w:r>
      <w:r w:rsidRPr="00AF753E">
        <w:rPr>
          <w:rFonts w:ascii="標楷體" w:hAnsi="標楷體" w:cs="新細明體" w:hint="eastAsia"/>
          <w:kern w:val="0"/>
          <w:szCs w:val="24"/>
        </w:rPr>
        <w:t>。</w:t>
      </w:r>
    </w:p>
    <w:p w:rsidR="00171886" w:rsidRPr="00AF753E" w:rsidRDefault="00200367" w:rsidP="00685E27">
      <w:pPr>
        <w:pStyle w:val="a8"/>
        <w:numPr>
          <w:ilvl w:val="1"/>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lang w:bidi="ta-IN"/>
        </w:rPr>
        <w:t>勞</w:t>
      </w:r>
      <w:r w:rsidRPr="00AF753E">
        <w:rPr>
          <w:rFonts w:ascii="標楷體" w:hAnsi="標楷體" w:cs="Times New Roman" w:hint="eastAsia"/>
          <w:lang w:eastAsia="zh-HK" w:bidi="ta-IN"/>
        </w:rPr>
        <w:t>動</w:t>
      </w:r>
      <w:r w:rsidRPr="00AF753E">
        <w:rPr>
          <w:rFonts w:ascii="標楷體" w:hAnsi="標楷體" w:cs="Times New Roman"/>
          <w:lang w:bidi="ta-IN"/>
        </w:rPr>
        <w:t>基</w:t>
      </w:r>
      <w:r w:rsidRPr="00AF753E">
        <w:rPr>
          <w:rFonts w:ascii="標楷體" w:hAnsi="標楷體" w:cs="Times New Roman" w:hint="eastAsia"/>
          <w:lang w:eastAsia="zh-HK" w:bidi="ta-IN"/>
        </w:rPr>
        <w:t>準</w:t>
      </w:r>
      <w:r w:rsidRPr="00AF753E">
        <w:rPr>
          <w:rFonts w:ascii="標楷體" w:hAnsi="標楷體" w:cs="Times New Roman"/>
          <w:lang w:bidi="ta-IN"/>
        </w:rPr>
        <w:t>法第44條至第48條規範童工之保護措施，15歲以上未滿16歲之受僱從事</w:t>
      </w:r>
      <w:r w:rsidRPr="00AF753E">
        <w:rPr>
          <w:rFonts w:ascii="標楷體" w:hAnsi="標楷體" w:cs="Times New Roman"/>
        </w:rPr>
        <w:t>工作者</w:t>
      </w:r>
      <w:r w:rsidRPr="00AF753E">
        <w:rPr>
          <w:rFonts w:ascii="標楷體" w:hAnsi="標楷體" w:cs="Times New Roman"/>
          <w:lang w:bidi="ta-IN"/>
        </w:rPr>
        <w:t>為童工，且童工</w:t>
      </w:r>
      <w:r w:rsidRPr="00AF753E">
        <w:rPr>
          <w:rFonts w:ascii="標楷體" w:hAnsi="標楷體" w:hint="eastAsia"/>
        </w:rPr>
        <w:t>及16歲以上未滿18歲之人</w:t>
      </w:r>
      <w:r w:rsidRPr="00AF753E">
        <w:rPr>
          <w:rFonts w:ascii="標楷體" w:hAnsi="標楷體" w:cs="Times New Roman"/>
          <w:lang w:bidi="ta-IN"/>
        </w:rPr>
        <w:t>不得從事繁重及危險性之工作；雇主不得僱用未滿15歲之人從事工作，而未滿</w:t>
      </w:r>
      <w:r w:rsidRPr="00AF753E">
        <w:rPr>
          <w:rFonts w:ascii="標楷體" w:hAnsi="標楷體" w:cs="Times New Roman" w:hint="eastAsia"/>
          <w:lang w:bidi="ta-IN"/>
        </w:rPr>
        <w:t>18</w:t>
      </w:r>
      <w:r w:rsidRPr="00AF753E">
        <w:rPr>
          <w:rFonts w:ascii="標楷體" w:hAnsi="標楷體" w:cs="Times New Roman"/>
          <w:lang w:bidi="ta-IN"/>
        </w:rPr>
        <w:t>歲之人受僱從事工作者，雇主應置備其法定代理人同意書及其年齡證明文件；童工每日之工作時間不得超過8小時，例假日不得工作，且不得於午後8時至翌晨6時之時間內工作。</w:t>
      </w:r>
      <w:r w:rsidRPr="00AF753E">
        <w:rPr>
          <w:rFonts w:ascii="標楷體" w:hAnsi="標楷體" w:cs="Times New Roman"/>
        </w:rPr>
        <w:t>另亦訂定有童工女工禁止從事危險性或有害性工作認定標準，以保障其勞動安全與健康</w:t>
      </w:r>
      <w:r w:rsidR="00171886" w:rsidRPr="00AF753E">
        <w:rPr>
          <w:rFonts w:ascii="標楷體" w:hAnsi="標楷體" w:cs="Times New Roman"/>
          <w:lang w:bidi="ta-IN"/>
        </w:rPr>
        <w:t>。</w:t>
      </w:r>
      <w:r w:rsidRPr="00AF753E">
        <w:rPr>
          <w:rFonts w:ascii="標楷體" w:hAnsi="標楷體" w:cs="Times New Roman" w:hint="eastAsia"/>
          <w:lang w:bidi="ta-IN"/>
        </w:rPr>
        <w:t>（勞動部）</w:t>
      </w:r>
    </w:p>
    <w:p w:rsidR="00143976" w:rsidRPr="00AF753E" w:rsidRDefault="00200367"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新細明體" w:hint="eastAsia"/>
          <w:kern w:val="0"/>
          <w:szCs w:val="24"/>
        </w:rPr>
        <w:t>2014年訂定勞動基準法第四十五條無礙身心健康認定基準及審查辦法，明定未滿15歲工作者每日工作時間上限、休息時間、例假日、許可期限、不得從事之工作，以及地方主管機關之審核程序等事項。雇主或受領勞務者應依規定向地方勞動行政主管機關申請許可後，才可使未滿15歲之人提供勞務，且其勞動條件應準用勞動基準法第5章有關童工保護之規定。違反勞動基準法保護童工之規定者，最高可處6個月以下有期徒刑或30萬元以下罰金</w:t>
      </w:r>
      <w:r w:rsidR="00143976" w:rsidRPr="00AF753E">
        <w:rPr>
          <w:rFonts w:ascii="標楷體" w:hAnsi="標楷體" w:cs="新細明體" w:hint="eastAsia"/>
          <w:kern w:val="0"/>
          <w:szCs w:val="24"/>
        </w:rPr>
        <w:t>。</w:t>
      </w:r>
      <w:r w:rsidRPr="00AF753E">
        <w:rPr>
          <w:rFonts w:ascii="標楷體" w:hAnsi="標楷體" w:cs="新細明體" w:hint="eastAsia"/>
          <w:kern w:val="0"/>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32" w:name="_Toc434276092"/>
      <w:bookmarkStart w:id="233" w:name="_Toc440436924"/>
      <w:bookmarkStart w:id="234" w:name="_Toc13646030"/>
      <w:r w:rsidRPr="00AF753E">
        <w:rPr>
          <w:rFonts w:ascii="標楷體" w:hAnsi="標楷體" w:cs="Times New Roman"/>
          <w:b/>
          <w:bCs/>
          <w:szCs w:val="28"/>
        </w:rPr>
        <w:t>家庭暴力防治</w:t>
      </w:r>
      <w:bookmarkEnd w:id="232"/>
      <w:bookmarkEnd w:id="233"/>
      <w:bookmarkEnd w:id="234"/>
    </w:p>
    <w:p w:rsidR="00143976" w:rsidRPr="00AF753E" w:rsidRDefault="00143976" w:rsidP="00685E27">
      <w:pPr>
        <w:pStyle w:val="a8"/>
        <w:numPr>
          <w:ilvl w:val="0"/>
          <w:numId w:val="29"/>
        </w:numPr>
        <w:overflowPunct w:val="0"/>
        <w:spacing w:line="480" w:lineRule="exact"/>
        <w:ind w:leftChars="0"/>
        <w:jc w:val="both"/>
        <w:rPr>
          <w:rFonts w:ascii="標楷體" w:hAnsi="標楷體"/>
          <w:strike/>
          <w:szCs w:val="24"/>
        </w:rPr>
      </w:pPr>
      <w:r w:rsidRPr="00AF753E">
        <w:rPr>
          <w:rFonts w:ascii="標楷體" w:hAnsi="標楷體" w:hint="eastAsia"/>
          <w:strike/>
          <w:szCs w:val="24"/>
        </w:rPr>
        <w:t>參見回應兩公約初次國家報告結論性意見與建議第266點。</w:t>
      </w:r>
    </w:p>
    <w:p w:rsidR="00A913FE" w:rsidRPr="00AF753E" w:rsidRDefault="00A913FE" w:rsidP="00A913FE">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szCs w:val="24"/>
        </w:rPr>
        <w:t>警政婦幼通報系統已於2019年2月19日啟用，供員警線上通報婦幼案件，並建立家庭暴力等案件資料庫以供查詢，每月定期彙整分析各直轄市、縣（市）政府警察局受（處）理家庭暴力案件相關數據。2015年至2019年5月警察機關受理家庭暴力案件如表</w:t>
      </w:r>
      <w:r w:rsidR="001D4D3A" w:rsidRPr="00AF753E">
        <w:rPr>
          <w:rFonts w:ascii="標楷體" w:hAnsi="標楷體" w:cs="Times New Roman" w:hint="eastAsia"/>
          <w:szCs w:val="24"/>
        </w:rPr>
        <w:t>53</w:t>
      </w:r>
      <w:r w:rsidRPr="00AF753E">
        <w:rPr>
          <w:rFonts w:ascii="標楷體" w:hAnsi="標楷體" w:cs="Times New Roman"/>
          <w:szCs w:val="24"/>
        </w:rPr>
        <w:t>。</w:t>
      </w:r>
      <w:r w:rsidR="00F97D76" w:rsidRPr="00AF753E">
        <w:rPr>
          <w:rFonts w:ascii="標楷體" w:hAnsi="標楷體" w:cs="新細明體" w:hint="eastAsia"/>
          <w:kern w:val="0"/>
          <w:szCs w:val="24"/>
        </w:rPr>
        <w:t>（內政部）</w:t>
      </w:r>
    </w:p>
    <w:p w:rsidR="00A913FE" w:rsidRPr="00AF753E" w:rsidRDefault="00A913FE" w:rsidP="00A913FE">
      <w:pPr>
        <w:pStyle w:val="ac"/>
        <w:spacing w:beforeLines="40" w:before="144"/>
        <w:jc w:val="center"/>
        <w:rPr>
          <w:rFonts w:ascii="Times New Roman" w:eastAsia="標楷體" w:hAnsi="Times New Roman"/>
          <w:b/>
        </w:rPr>
      </w:pPr>
      <w:r w:rsidRPr="00AF753E">
        <w:rPr>
          <w:rFonts w:ascii="Times New Roman" w:eastAsia="標楷體" w:hAnsi="Times New Roman"/>
          <w:b/>
          <w:sz w:val="24"/>
          <w:szCs w:val="24"/>
        </w:rPr>
        <w:t>表</w:t>
      </w:r>
      <w:r w:rsidR="001D4D3A" w:rsidRPr="00AF753E">
        <w:rPr>
          <w:rFonts w:ascii="Times New Roman" w:eastAsia="標楷體" w:hAnsi="Times New Roman" w:hint="eastAsia"/>
          <w:b/>
          <w:sz w:val="24"/>
          <w:szCs w:val="24"/>
        </w:rPr>
        <w:t>53</w:t>
      </w:r>
      <w:r w:rsidRPr="00AF753E">
        <w:rPr>
          <w:rFonts w:ascii="Times New Roman" w:eastAsia="標楷體" w:hAnsi="Times New Roman"/>
          <w:b/>
          <w:kern w:val="0"/>
          <w:sz w:val="24"/>
          <w:szCs w:val="24"/>
        </w:rPr>
        <w:t xml:space="preserve">　</w:t>
      </w:r>
      <w:r w:rsidRPr="00AF753E">
        <w:rPr>
          <w:rFonts w:ascii="Times New Roman" w:eastAsia="標楷體" w:hAnsi="Times New Roman"/>
          <w:b/>
          <w:sz w:val="24"/>
          <w:szCs w:val="24"/>
        </w:rPr>
        <w:t>警察機關受理家庭暴力案件統計表</w:t>
      </w:r>
    </w:p>
    <w:p w:rsidR="00A913FE" w:rsidRPr="00AF753E" w:rsidRDefault="00A913FE" w:rsidP="00A913FE">
      <w:pPr>
        <w:pStyle w:val="ac"/>
        <w:spacing w:beforeLines="40" w:before="144"/>
        <w:jc w:val="right"/>
        <w:rPr>
          <w:rFonts w:ascii="Times New Roman" w:eastAsia="標楷體" w:hAnsi="Times New Roman"/>
          <w:b/>
        </w:rPr>
      </w:pPr>
      <w:r w:rsidRPr="00AF753E">
        <w:rPr>
          <w:rFonts w:ascii="Times New Roman" w:eastAsia="標楷體" w:hAnsi="Times New Roman"/>
        </w:rPr>
        <w:t>單位：件；次</w:t>
      </w:r>
    </w:p>
    <w:tbl>
      <w:tblPr>
        <w:tblStyle w:val="ad"/>
        <w:tblW w:w="5000" w:type="pct"/>
        <w:tblLook w:val="04A0" w:firstRow="1" w:lastRow="0" w:firstColumn="1" w:lastColumn="0" w:noHBand="0" w:noVBand="1"/>
      </w:tblPr>
      <w:tblGrid>
        <w:gridCol w:w="1853"/>
        <w:gridCol w:w="2006"/>
        <w:gridCol w:w="1698"/>
        <w:gridCol w:w="1797"/>
        <w:gridCol w:w="2216"/>
      </w:tblGrid>
      <w:tr w:rsidR="00A913FE" w:rsidRPr="00AF753E" w:rsidTr="0083747E">
        <w:tc>
          <w:tcPr>
            <w:tcW w:w="968" w:type="pct"/>
            <w:tcBorders>
              <w:top w:val="single" w:sz="4" w:space="0" w:color="auto"/>
              <w:left w:val="nil"/>
              <w:bottom w:val="single" w:sz="4" w:space="0" w:color="auto"/>
              <w:right w:val="single" w:sz="4" w:space="0" w:color="auto"/>
              <w:tl2br w:val="single" w:sz="4" w:space="0" w:color="auto"/>
            </w:tcBorders>
            <w:hideMark/>
          </w:tcPr>
          <w:p w:rsidR="00A913FE" w:rsidRPr="00AF753E" w:rsidRDefault="00A913FE" w:rsidP="0083747E">
            <w:pPr>
              <w:pStyle w:val="a8"/>
              <w:ind w:leftChars="0" w:left="0" w:rightChars="-26" w:right="-62"/>
              <w:jc w:val="right"/>
              <w:rPr>
                <w:rFonts w:ascii="Times New Roman" w:eastAsia="標楷體" w:hAnsi="Times New Roman"/>
                <w:sz w:val="20"/>
                <w:szCs w:val="20"/>
              </w:rPr>
            </w:pPr>
            <w:r w:rsidRPr="00AF753E">
              <w:rPr>
                <w:rFonts w:ascii="Times New Roman" w:eastAsia="標楷體" w:hAnsi="Times New Roman"/>
                <w:sz w:val="20"/>
                <w:szCs w:val="20"/>
              </w:rPr>
              <w:t>項目</w:t>
            </w:r>
            <w:r w:rsidRPr="00AF753E">
              <w:rPr>
                <w:rFonts w:ascii="Times New Roman" w:eastAsia="標楷體" w:hAnsi="Times New Roman"/>
                <w:sz w:val="20"/>
                <w:szCs w:val="20"/>
              </w:rPr>
              <w:t xml:space="preserve">       </w:t>
            </w:r>
          </w:p>
          <w:p w:rsidR="00A913FE" w:rsidRPr="00AF753E" w:rsidRDefault="00A913FE" w:rsidP="0083747E">
            <w:pPr>
              <w:pStyle w:val="a8"/>
              <w:ind w:leftChars="0" w:left="0"/>
              <w:jc w:val="both"/>
              <w:rPr>
                <w:rFonts w:ascii="Times New Roman" w:eastAsia="標楷體" w:hAnsi="Times New Roman"/>
                <w:sz w:val="20"/>
                <w:szCs w:val="20"/>
              </w:rPr>
            </w:pPr>
            <w:r w:rsidRPr="00AF753E">
              <w:rPr>
                <w:rFonts w:ascii="Times New Roman" w:eastAsia="標楷體" w:hAnsi="Times New Roman"/>
                <w:sz w:val="20"/>
                <w:szCs w:val="20"/>
              </w:rPr>
              <w:t>年別</w:t>
            </w:r>
          </w:p>
        </w:tc>
        <w:tc>
          <w:tcPr>
            <w:tcW w:w="1048" w:type="pct"/>
            <w:tcBorders>
              <w:top w:val="single" w:sz="4" w:space="0" w:color="auto"/>
              <w:left w:val="single" w:sz="4" w:space="0" w:color="auto"/>
              <w:bottom w:val="single" w:sz="4" w:space="0" w:color="auto"/>
              <w:right w:val="single" w:sz="4" w:space="0" w:color="auto"/>
            </w:tcBorders>
            <w:vAlign w:val="center"/>
            <w:hideMark/>
          </w:tcPr>
          <w:p w:rsidR="00A913FE" w:rsidRPr="00AF753E" w:rsidRDefault="00A913FE" w:rsidP="0083747E">
            <w:pPr>
              <w:pStyle w:val="a8"/>
              <w:ind w:leftChars="0" w:left="0"/>
              <w:jc w:val="center"/>
              <w:rPr>
                <w:rFonts w:ascii="Times New Roman" w:eastAsia="標楷體" w:hAnsi="Times New Roman"/>
                <w:sz w:val="20"/>
                <w:szCs w:val="20"/>
              </w:rPr>
            </w:pPr>
            <w:r w:rsidRPr="00AF753E">
              <w:rPr>
                <w:rFonts w:ascii="Times New Roman" w:eastAsia="標楷體" w:hAnsi="Times New Roman"/>
                <w:sz w:val="20"/>
                <w:szCs w:val="20"/>
              </w:rPr>
              <w:t>受理家庭暴力案件（件數）</w:t>
            </w:r>
          </w:p>
        </w:tc>
        <w:tc>
          <w:tcPr>
            <w:tcW w:w="887" w:type="pct"/>
            <w:tcBorders>
              <w:top w:val="single" w:sz="4" w:space="0" w:color="auto"/>
              <w:left w:val="single" w:sz="4" w:space="0" w:color="auto"/>
              <w:bottom w:val="single" w:sz="4" w:space="0" w:color="auto"/>
              <w:right w:val="single" w:sz="4" w:space="0" w:color="auto"/>
            </w:tcBorders>
            <w:vAlign w:val="center"/>
            <w:hideMark/>
          </w:tcPr>
          <w:p w:rsidR="00A913FE" w:rsidRPr="00AF753E" w:rsidRDefault="00A913FE" w:rsidP="0083747E">
            <w:pPr>
              <w:pStyle w:val="a8"/>
              <w:ind w:leftChars="0" w:left="0"/>
              <w:jc w:val="center"/>
              <w:rPr>
                <w:rFonts w:ascii="Times New Roman" w:eastAsia="標楷體" w:hAnsi="Times New Roman"/>
                <w:sz w:val="20"/>
                <w:szCs w:val="20"/>
              </w:rPr>
            </w:pPr>
            <w:r w:rsidRPr="00AF753E">
              <w:rPr>
                <w:rFonts w:ascii="Times New Roman" w:eastAsia="標楷體" w:hAnsi="Times New Roman"/>
                <w:sz w:val="20"/>
                <w:szCs w:val="20"/>
              </w:rPr>
              <w:t>聲請保護令</w:t>
            </w:r>
          </w:p>
          <w:p w:rsidR="00A913FE" w:rsidRPr="00AF753E" w:rsidRDefault="00A913FE" w:rsidP="0083747E">
            <w:pPr>
              <w:pStyle w:val="a8"/>
              <w:ind w:leftChars="0" w:left="0"/>
              <w:jc w:val="center"/>
              <w:rPr>
                <w:rFonts w:ascii="Times New Roman" w:eastAsia="標楷體" w:hAnsi="Times New Roman"/>
                <w:sz w:val="20"/>
                <w:szCs w:val="20"/>
              </w:rPr>
            </w:pPr>
            <w:r w:rsidRPr="00AF753E">
              <w:rPr>
                <w:rFonts w:ascii="Times New Roman" w:eastAsia="標楷體" w:hAnsi="Times New Roman"/>
                <w:sz w:val="20"/>
                <w:szCs w:val="20"/>
              </w:rPr>
              <w:t>（件數）</w:t>
            </w:r>
          </w:p>
        </w:tc>
        <w:tc>
          <w:tcPr>
            <w:tcW w:w="939" w:type="pct"/>
            <w:tcBorders>
              <w:top w:val="single" w:sz="4" w:space="0" w:color="auto"/>
              <w:left w:val="single" w:sz="4" w:space="0" w:color="auto"/>
              <w:bottom w:val="single" w:sz="4" w:space="0" w:color="auto"/>
              <w:right w:val="single" w:sz="4" w:space="0" w:color="auto"/>
            </w:tcBorders>
            <w:vAlign w:val="center"/>
            <w:hideMark/>
          </w:tcPr>
          <w:p w:rsidR="00A913FE" w:rsidRPr="00AF753E" w:rsidRDefault="00A913FE" w:rsidP="0083747E">
            <w:pPr>
              <w:pStyle w:val="a8"/>
              <w:ind w:leftChars="0" w:left="0"/>
              <w:jc w:val="center"/>
              <w:rPr>
                <w:rFonts w:ascii="Times New Roman" w:eastAsia="標楷體" w:hAnsi="Times New Roman"/>
                <w:sz w:val="20"/>
                <w:szCs w:val="20"/>
              </w:rPr>
            </w:pPr>
            <w:r w:rsidRPr="00AF753E">
              <w:rPr>
                <w:rFonts w:ascii="Times New Roman" w:eastAsia="標楷體" w:hAnsi="Times New Roman"/>
                <w:sz w:val="20"/>
                <w:szCs w:val="20"/>
              </w:rPr>
              <w:t>執行保護令</w:t>
            </w:r>
          </w:p>
          <w:p w:rsidR="00A913FE" w:rsidRPr="00AF753E" w:rsidRDefault="00A913FE" w:rsidP="0083747E">
            <w:pPr>
              <w:pStyle w:val="a8"/>
              <w:ind w:leftChars="0" w:left="0"/>
              <w:jc w:val="center"/>
              <w:rPr>
                <w:rFonts w:ascii="Times New Roman" w:eastAsia="標楷體" w:hAnsi="Times New Roman"/>
                <w:sz w:val="20"/>
                <w:szCs w:val="20"/>
              </w:rPr>
            </w:pPr>
            <w:r w:rsidRPr="00AF753E">
              <w:rPr>
                <w:rFonts w:ascii="Times New Roman" w:eastAsia="標楷體" w:hAnsi="Times New Roman"/>
                <w:sz w:val="20"/>
                <w:szCs w:val="20"/>
              </w:rPr>
              <w:t>（次數）</w:t>
            </w:r>
          </w:p>
        </w:tc>
        <w:tc>
          <w:tcPr>
            <w:tcW w:w="1158" w:type="pct"/>
            <w:tcBorders>
              <w:top w:val="single" w:sz="4" w:space="0" w:color="auto"/>
              <w:left w:val="single" w:sz="4" w:space="0" w:color="auto"/>
              <w:bottom w:val="single" w:sz="4" w:space="0" w:color="auto"/>
              <w:right w:val="nil"/>
            </w:tcBorders>
            <w:vAlign w:val="center"/>
            <w:hideMark/>
          </w:tcPr>
          <w:p w:rsidR="00A913FE" w:rsidRPr="00AF753E" w:rsidRDefault="00A913FE" w:rsidP="0083747E">
            <w:pPr>
              <w:pStyle w:val="a8"/>
              <w:ind w:leftChars="0" w:left="0"/>
              <w:jc w:val="center"/>
              <w:rPr>
                <w:rFonts w:ascii="Times New Roman" w:eastAsia="標楷體" w:hAnsi="Times New Roman"/>
                <w:sz w:val="20"/>
                <w:szCs w:val="20"/>
              </w:rPr>
            </w:pPr>
            <w:r w:rsidRPr="00AF753E">
              <w:rPr>
                <w:rFonts w:ascii="Times New Roman" w:eastAsia="標楷體" w:hAnsi="Times New Roman"/>
                <w:sz w:val="20"/>
                <w:szCs w:val="20"/>
              </w:rPr>
              <w:t>查獲家庭暴力罪及違反保護令罪（件數）</w:t>
            </w:r>
          </w:p>
        </w:tc>
      </w:tr>
      <w:tr w:rsidR="00A913FE" w:rsidRPr="00AF753E" w:rsidTr="0083747E">
        <w:tc>
          <w:tcPr>
            <w:tcW w:w="968" w:type="pct"/>
            <w:tcBorders>
              <w:top w:val="single" w:sz="4" w:space="0" w:color="auto"/>
              <w:left w:val="nil"/>
              <w:bottom w:val="single" w:sz="4" w:space="0" w:color="auto"/>
              <w:right w:val="single" w:sz="4" w:space="0" w:color="auto"/>
            </w:tcBorders>
          </w:tcPr>
          <w:p w:rsidR="00A913FE" w:rsidRPr="00AF753E" w:rsidRDefault="00A913FE" w:rsidP="0083747E">
            <w:pPr>
              <w:pStyle w:val="a8"/>
              <w:ind w:leftChars="118" w:left="283"/>
              <w:jc w:val="both"/>
              <w:rPr>
                <w:rFonts w:ascii="Times New Roman" w:eastAsia="標楷體" w:hAnsi="Times New Roman"/>
                <w:sz w:val="20"/>
                <w:szCs w:val="20"/>
              </w:rPr>
            </w:pPr>
            <w:r w:rsidRPr="00AF753E">
              <w:rPr>
                <w:rFonts w:ascii="Times New Roman" w:eastAsia="標楷體" w:hAnsi="Times New Roman"/>
                <w:sz w:val="20"/>
                <w:szCs w:val="20"/>
              </w:rPr>
              <w:t>2015</w:t>
            </w:r>
          </w:p>
        </w:tc>
        <w:tc>
          <w:tcPr>
            <w:tcW w:w="1048" w:type="pct"/>
            <w:tcBorders>
              <w:top w:val="single" w:sz="4" w:space="0" w:color="auto"/>
              <w:left w:val="single" w:sz="4" w:space="0" w:color="auto"/>
              <w:bottom w:val="nil"/>
              <w:right w:val="nil"/>
            </w:tcBorders>
            <w:vAlign w:val="center"/>
          </w:tcPr>
          <w:p w:rsidR="00A913FE" w:rsidRPr="00AF753E" w:rsidRDefault="00A913FE" w:rsidP="0083747E">
            <w:pPr>
              <w:pStyle w:val="a8"/>
              <w:rPr>
                <w:rFonts w:ascii="Times New Roman" w:eastAsia="標楷體" w:hAnsi="Times New Roman"/>
                <w:sz w:val="20"/>
                <w:szCs w:val="20"/>
              </w:rPr>
            </w:pPr>
            <w:r w:rsidRPr="00AF753E">
              <w:rPr>
                <w:rFonts w:ascii="Times New Roman" w:eastAsia="標楷體" w:hAnsi="Times New Roman"/>
                <w:sz w:val="20"/>
                <w:szCs w:val="20"/>
              </w:rPr>
              <w:t>57,239</w:t>
            </w:r>
          </w:p>
        </w:tc>
        <w:tc>
          <w:tcPr>
            <w:tcW w:w="887" w:type="pct"/>
            <w:tcBorders>
              <w:top w:val="single" w:sz="4" w:space="0" w:color="auto"/>
              <w:left w:val="nil"/>
              <w:bottom w:val="nil"/>
              <w:right w:val="nil"/>
            </w:tcBorders>
            <w:vAlign w:val="center"/>
          </w:tcPr>
          <w:p w:rsidR="00A913FE" w:rsidRPr="00AF753E" w:rsidRDefault="00A913FE" w:rsidP="0083747E">
            <w:pPr>
              <w:pStyle w:val="a8"/>
              <w:rPr>
                <w:rFonts w:ascii="Times New Roman" w:eastAsia="標楷體" w:hAnsi="Times New Roman"/>
                <w:sz w:val="20"/>
                <w:szCs w:val="20"/>
              </w:rPr>
            </w:pPr>
            <w:r w:rsidRPr="00AF753E">
              <w:rPr>
                <w:rFonts w:ascii="Times New Roman" w:eastAsia="標楷體" w:hAnsi="Times New Roman"/>
                <w:sz w:val="20"/>
                <w:szCs w:val="20"/>
              </w:rPr>
              <w:t>14,626</w:t>
            </w:r>
          </w:p>
        </w:tc>
        <w:tc>
          <w:tcPr>
            <w:tcW w:w="939" w:type="pct"/>
            <w:tcBorders>
              <w:top w:val="single" w:sz="4" w:space="0" w:color="auto"/>
              <w:left w:val="nil"/>
              <w:bottom w:val="nil"/>
              <w:right w:val="nil"/>
            </w:tcBorders>
            <w:vAlign w:val="center"/>
          </w:tcPr>
          <w:p w:rsidR="00A913FE" w:rsidRPr="00AF753E" w:rsidRDefault="00A913FE" w:rsidP="0083747E">
            <w:pPr>
              <w:pStyle w:val="a8"/>
              <w:rPr>
                <w:rFonts w:ascii="Times New Roman" w:eastAsia="標楷體" w:hAnsi="Times New Roman"/>
                <w:sz w:val="20"/>
                <w:szCs w:val="20"/>
              </w:rPr>
            </w:pPr>
            <w:r w:rsidRPr="00AF753E">
              <w:rPr>
                <w:rFonts w:ascii="Times New Roman" w:eastAsia="標楷體" w:hAnsi="Times New Roman"/>
                <w:sz w:val="20"/>
                <w:szCs w:val="20"/>
              </w:rPr>
              <w:t>23,312</w:t>
            </w:r>
          </w:p>
        </w:tc>
        <w:tc>
          <w:tcPr>
            <w:tcW w:w="1158" w:type="pct"/>
            <w:tcBorders>
              <w:top w:val="single" w:sz="4" w:space="0" w:color="auto"/>
              <w:left w:val="nil"/>
              <w:bottom w:val="nil"/>
              <w:right w:val="nil"/>
            </w:tcBorders>
            <w:vAlign w:val="center"/>
          </w:tcPr>
          <w:p w:rsidR="00A913FE" w:rsidRPr="00AF753E" w:rsidRDefault="00A913FE" w:rsidP="0083747E">
            <w:pPr>
              <w:pStyle w:val="a8"/>
              <w:rPr>
                <w:rFonts w:ascii="Times New Roman" w:eastAsia="標楷體" w:hAnsi="Times New Roman"/>
                <w:sz w:val="20"/>
                <w:szCs w:val="20"/>
              </w:rPr>
            </w:pPr>
            <w:r w:rsidRPr="00AF753E">
              <w:rPr>
                <w:rFonts w:ascii="Times New Roman" w:eastAsia="標楷體" w:hAnsi="Times New Roman"/>
                <w:sz w:val="20"/>
                <w:szCs w:val="20"/>
              </w:rPr>
              <w:t>5,420</w:t>
            </w:r>
          </w:p>
        </w:tc>
      </w:tr>
      <w:tr w:rsidR="00A913FE" w:rsidRPr="00AF753E" w:rsidTr="0083747E">
        <w:tc>
          <w:tcPr>
            <w:tcW w:w="968" w:type="pct"/>
            <w:tcBorders>
              <w:top w:val="single" w:sz="4" w:space="0" w:color="auto"/>
              <w:left w:val="nil"/>
              <w:bottom w:val="single" w:sz="4" w:space="0" w:color="auto"/>
              <w:right w:val="single" w:sz="4" w:space="0" w:color="auto"/>
            </w:tcBorders>
          </w:tcPr>
          <w:p w:rsidR="00A913FE" w:rsidRPr="00AF753E" w:rsidRDefault="00A913FE" w:rsidP="0083747E">
            <w:pPr>
              <w:pStyle w:val="a8"/>
              <w:ind w:leftChars="118" w:left="283"/>
              <w:jc w:val="both"/>
              <w:rPr>
                <w:rFonts w:ascii="Times New Roman" w:eastAsia="標楷體" w:hAnsi="Times New Roman"/>
                <w:sz w:val="20"/>
                <w:szCs w:val="20"/>
              </w:rPr>
            </w:pPr>
            <w:r w:rsidRPr="00AF753E">
              <w:rPr>
                <w:rFonts w:ascii="Times New Roman" w:eastAsia="標楷體" w:hAnsi="Times New Roman"/>
                <w:sz w:val="20"/>
                <w:szCs w:val="20"/>
              </w:rPr>
              <w:t>2016</w:t>
            </w:r>
          </w:p>
        </w:tc>
        <w:tc>
          <w:tcPr>
            <w:tcW w:w="1048" w:type="pct"/>
            <w:tcBorders>
              <w:top w:val="nil"/>
              <w:left w:val="single" w:sz="4" w:space="0" w:color="auto"/>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66,475</w:t>
            </w:r>
          </w:p>
        </w:tc>
        <w:tc>
          <w:tcPr>
            <w:tcW w:w="887" w:type="pct"/>
            <w:tcBorders>
              <w:top w:val="nil"/>
              <w:left w:val="nil"/>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15,906</w:t>
            </w:r>
          </w:p>
        </w:tc>
        <w:tc>
          <w:tcPr>
            <w:tcW w:w="939" w:type="pct"/>
            <w:tcBorders>
              <w:top w:val="nil"/>
              <w:left w:val="nil"/>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25,344</w:t>
            </w:r>
          </w:p>
        </w:tc>
        <w:tc>
          <w:tcPr>
            <w:tcW w:w="1158" w:type="pct"/>
            <w:tcBorders>
              <w:top w:val="nil"/>
              <w:left w:val="nil"/>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5,988</w:t>
            </w:r>
          </w:p>
        </w:tc>
      </w:tr>
      <w:tr w:rsidR="00A913FE" w:rsidRPr="00AF753E" w:rsidTr="0083747E">
        <w:tc>
          <w:tcPr>
            <w:tcW w:w="968" w:type="pct"/>
            <w:tcBorders>
              <w:top w:val="single" w:sz="4" w:space="0" w:color="auto"/>
              <w:left w:val="nil"/>
              <w:bottom w:val="single" w:sz="4" w:space="0" w:color="auto"/>
              <w:right w:val="single" w:sz="4" w:space="0" w:color="auto"/>
            </w:tcBorders>
          </w:tcPr>
          <w:p w:rsidR="00A913FE" w:rsidRPr="00AF753E" w:rsidRDefault="00A913FE" w:rsidP="0083747E">
            <w:pPr>
              <w:pStyle w:val="a8"/>
              <w:ind w:leftChars="118" w:left="283"/>
              <w:jc w:val="both"/>
              <w:rPr>
                <w:rFonts w:ascii="Times New Roman" w:eastAsia="標楷體" w:hAnsi="Times New Roman"/>
                <w:sz w:val="20"/>
                <w:szCs w:val="20"/>
              </w:rPr>
            </w:pPr>
            <w:r w:rsidRPr="00AF753E">
              <w:rPr>
                <w:rFonts w:ascii="Times New Roman" w:eastAsia="標楷體" w:hAnsi="Times New Roman"/>
                <w:sz w:val="20"/>
                <w:szCs w:val="20"/>
              </w:rPr>
              <w:t>2017</w:t>
            </w:r>
          </w:p>
        </w:tc>
        <w:tc>
          <w:tcPr>
            <w:tcW w:w="1048" w:type="pct"/>
            <w:tcBorders>
              <w:top w:val="nil"/>
              <w:left w:val="single" w:sz="4" w:space="0" w:color="auto"/>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70,861</w:t>
            </w:r>
          </w:p>
        </w:tc>
        <w:tc>
          <w:tcPr>
            <w:tcW w:w="887" w:type="pct"/>
            <w:tcBorders>
              <w:top w:val="nil"/>
              <w:left w:val="nil"/>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15,877</w:t>
            </w:r>
          </w:p>
        </w:tc>
        <w:tc>
          <w:tcPr>
            <w:tcW w:w="939" w:type="pct"/>
            <w:tcBorders>
              <w:top w:val="nil"/>
              <w:left w:val="nil"/>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26,845</w:t>
            </w:r>
          </w:p>
        </w:tc>
        <w:tc>
          <w:tcPr>
            <w:tcW w:w="1158" w:type="pct"/>
            <w:tcBorders>
              <w:top w:val="nil"/>
              <w:left w:val="nil"/>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6,350</w:t>
            </w:r>
          </w:p>
        </w:tc>
      </w:tr>
      <w:tr w:rsidR="00A913FE" w:rsidRPr="00AF753E" w:rsidTr="0083747E">
        <w:tc>
          <w:tcPr>
            <w:tcW w:w="968" w:type="pct"/>
            <w:tcBorders>
              <w:top w:val="single" w:sz="4" w:space="0" w:color="auto"/>
              <w:left w:val="nil"/>
              <w:bottom w:val="single" w:sz="4" w:space="0" w:color="auto"/>
              <w:right w:val="single" w:sz="4" w:space="0" w:color="auto"/>
            </w:tcBorders>
          </w:tcPr>
          <w:p w:rsidR="00A913FE" w:rsidRPr="00AF753E" w:rsidRDefault="00A913FE" w:rsidP="0083747E">
            <w:pPr>
              <w:pStyle w:val="a8"/>
              <w:ind w:leftChars="118" w:left="283"/>
              <w:jc w:val="both"/>
              <w:rPr>
                <w:rFonts w:ascii="Times New Roman" w:eastAsia="標楷體" w:hAnsi="Times New Roman"/>
                <w:sz w:val="20"/>
                <w:szCs w:val="20"/>
              </w:rPr>
            </w:pPr>
            <w:r w:rsidRPr="00AF753E">
              <w:rPr>
                <w:rFonts w:ascii="Times New Roman" w:eastAsia="標楷體" w:hAnsi="Times New Roman"/>
                <w:sz w:val="20"/>
                <w:szCs w:val="20"/>
              </w:rPr>
              <w:t>2018</w:t>
            </w:r>
          </w:p>
        </w:tc>
        <w:tc>
          <w:tcPr>
            <w:tcW w:w="1048" w:type="pct"/>
            <w:tcBorders>
              <w:top w:val="nil"/>
              <w:left w:val="single" w:sz="4" w:space="0" w:color="auto"/>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73,477</w:t>
            </w:r>
          </w:p>
        </w:tc>
        <w:tc>
          <w:tcPr>
            <w:tcW w:w="887" w:type="pct"/>
            <w:tcBorders>
              <w:top w:val="nil"/>
              <w:left w:val="nil"/>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15,723</w:t>
            </w:r>
          </w:p>
        </w:tc>
        <w:tc>
          <w:tcPr>
            <w:tcW w:w="939" w:type="pct"/>
            <w:tcBorders>
              <w:top w:val="nil"/>
              <w:left w:val="nil"/>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26,514</w:t>
            </w:r>
          </w:p>
        </w:tc>
        <w:tc>
          <w:tcPr>
            <w:tcW w:w="1158" w:type="pct"/>
            <w:tcBorders>
              <w:top w:val="nil"/>
              <w:left w:val="nil"/>
              <w:bottom w:val="nil"/>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6,261</w:t>
            </w:r>
          </w:p>
        </w:tc>
      </w:tr>
      <w:tr w:rsidR="00A913FE" w:rsidRPr="00AF753E" w:rsidTr="0083747E">
        <w:tc>
          <w:tcPr>
            <w:tcW w:w="968" w:type="pct"/>
            <w:tcBorders>
              <w:top w:val="single" w:sz="4" w:space="0" w:color="auto"/>
              <w:left w:val="nil"/>
              <w:bottom w:val="single" w:sz="4" w:space="0" w:color="auto"/>
              <w:right w:val="single" w:sz="4" w:space="0" w:color="auto"/>
            </w:tcBorders>
          </w:tcPr>
          <w:p w:rsidR="00A913FE" w:rsidRPr="00AF753E" w:rsidRDefault="00A913FE" w:rsidP="0083747E">
            <w:pPr>
              <w:pStyle w:val="a8"/>
              <w:ind w:leftChars="118" w:left="283"/>
              <w:jc w:val="both"/>
              <w:rPr>
                <w:rFonts w:ascii="Times New Roman" w:eastAsia="標楷體" w:hAnsi="Times New Roman"/>
                <w:sz w:val="20"/>
                <w:szCs w:val="20"/>
              </w:rPr>
            </w:pPr>
            <w:r w:rsidRPr="00AF753E">
              <w:rPr>
                <w:rFonts w:ascii="Times New Roman" w:eastAsia="標楷體" w:hAnsi="Times New Roman"/>
                <w:sz w:val="20"/>
                <w:szCs w:val="20"/>
              </w:rPr>
              <w:t>2019</w:t>
            </w:r>
            <w:r w:rsidRPr="00AF753E">
              <w:rPr>
                <w:rFonts w:ascii="Times New Roman" w:eastAsia="標楷體" w:hAnsi="Times New Roman" w:hint="eastAsia"/>
                <w:sz w:val="20"/>
                <w:szCs w:val="20"/>
              </w:rPr>
              <w:t>(</w:t>
            </w:r>
            <w:r w:rsidRPr="00AF753E">
              <w:rPr>
                <w:rFonts w:ascii="Times New Roman" w:eastAsia="標楷體" w:hAnsi="Times New Roman"/>
                <w:sz w:val="20"/>
                <w:szCs w:val="20"/>
              </w:rPr>
              <w:t>1-5)</w:t>
            </w:r>
          </w:p>
        </w:tc>
        <w:tc>
          <w:tcPr>
            <w:tcW w:w="1048" w:type="pct"/>
            <w:tcBorders>
              <w:top w:val="nil"/>
              <w:left w:val="single" w:sz="4" w:space="0" w:color="auto"/>
              <w:bottom w:val="single" w:sz="4" w:space="0" w:color="auto"/>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31,133</w:t>
            </w:r>
          </w:p>
        </w:tc>
        <w:tc>
          <w:tcPr>
            <w:tcW w:w="887" w:type="pct"/>
            <w:tcBorders>
              <w:top w:val="nil"/>
              <w:left w:val="nil"/>
              <w:bottom w:val="single" w:sz="4" w:space="0" w:color="auto"/>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6,696</w:t>
            </w:r>
          </w:p>
        </w:tc>
        <w:tc>
          <w:tcPr>
            <w:tcW w:w="939" w:type="pct"/>
            <w:tcBorders>
              <w:top w:val="nil"/>
              <w:left w:val="nil"/>
              <w:bottom w:val="single" w:sz="4" w:space="0" w:color="auto"/>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9,713</w:t>
            </w:r>
          </w:p>
        </w:tc>
        <w:tc>
          <w:tcPr>
            <w:tcW w:w="1158" w:type="pct"/>
            <w:tcBorders>
              <w:top w:val="nil"/>
              <w:left w:val="nil"/>
              <w:bottom w:val="single" w:sz="4" w:space="0" w:color="auto"/>
              <w:right w:val="nil"/>
            </w:tcBorders>
            <w:vAlign w:val="center"/>
          </w:tcPr>
          <w:p w:rsidR="00A913FE" w:rsidRPr="00AF753E" w:rsidRDefault="00A913FE" w:rsidP="0083747E">
            <w:pPr>
              <w:pStyle w:val="a8"/>
              <w:rPr>
                <w:rFonts w:ascii="Times New Roman" w:eastAsia="標楷體" w:hAnsi="Times New Roman"/>
              </w:rPr>
            </w:pPr>
            <w:r w:rsidRPr="00AF753E">
              <w:rPr>
                <w:rFonts w:ascii="Times New Roman" w:eastAsia="標楷體" w:hAnsi="Times New Roman"/>
                <w:sz w:val="20"/>
                <w:szCs w:val="20"/>
              </w:rPr>
              <w:t>2,573</w:t>
            </w:r>
          </w:p>
        </w:tc>
      </w:tr>
    </w:tbl>
    <w:p w:rsidR="00A913FE" w:rsidRPr="00AF753E" w:rsidRDefault="00A913FE" w:rsidP="00A913FE">
      <w:pPr>
        <w:pStyle w:val="a8"/>
        <w:overflowPunct w:val="0"/>
        <w:spacing w:line="480" w:lineRule="exact"/>
        <w:ind w:leftChars="0" w:left="0"/>
        <w:jc w:val="both"/>
        <w:rPr>
          <w:rFonts w:ascii="Times New Roman" w:hAnsi="Times New Roman" w:cs="Times New Roman"/>
          <w:sz w:val="20"/>
          <w:szCs w:val="20"/>
        </w:rPr>
      </w:pPr>
      <w:r w:rsidRPr="00AF753E">
        <w:rPr>
          <w:rFonts w:ascii="Times New Roman" w:hAnsi="Times New Roman" w:cs="Times New Roman"/>
          <w:sz w:val="20"/>
          <w:szCs w:val="20"/>
        </w:rPr>
        <w:t>資料來源：內政部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原內政部家庭暴力及性侵害防治委員會於2013年組織改造併入衛生福利部，繼續依家庭暴力防治法訂定家庭暴力防治政策並落實執行各項防治工作。</w:t>
      </w:r>
      <w:r w:rsidR="00F4585C" w:rsidRPr="00AF753E">
        <w:rPr>
          <w:rFonts w:ascii="標楷體" w:hAnsi="標楷體" w:cs="Times New Roman" w:hint="eastAsia"/>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家庭暴力防治法於2015年2月4日修正公布，新增年滿16歲遭受現有或曾有親密關係之未同居伴侶施以身體或精神上不法侵害之情事之被害人，將可準用家庭暴力防治法民事保護令聲請、審理、核發、執行等規定，並可獲警察人員保護措施、被害人隱私保護、醫療機構驗傷、加害人處遇、違反保護令罪等保護措施之適用。</w:t>
      </w:r>
      <w:r w:rsidR="00F4585C" w:rsidRPr="00AF753E">
        <w:rPr>
          <w:rFonts w:ascii="標楷體" w:hAnsi="標楷體" w:cs="Times New Roman" w:hint="eastAsia"/>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201</w:t>
      </w:r>
      <w:r w:rsidR="002E7E82" w:rsidRPr="00AF753E">
        <w:rPr>
          <w:rFonts w:ascii="標楷體" w:hAnsi="標楷體" w:hint="eastAsia"/>
          <w:szCs w:val="24"/>
        </w:rPr>
        <w:t>6</w:t>
      </w:r>
      <w:r w:rsidRPr="00AF753E">
        <w:rPr>
          <w:rFonts w:ascii="標楷體" w:hAnsi="標楷體" w:hint="eastAsia"/>
          <w:szCs w:val="24"/>
        </w:rPr>
        <w:t>年至201</w:t>
      </w:r>
      <w:r w:rsidR="002E7E82" w:rsidRPr="00AF753E">
        <w:rPr>
          <w:rFonts w:ascii="標楷體" w:hAnsi="標楷體" w:hint="eastAsia"/>
          <w:szCs w:val="24"/>
        </w:rPr>
        <w:t>8</w:t>
      </w:r>
      <w:r w:rsidRPr="00AF753E">
        <w:rPr>
          <w:rFonts w:ascii="標楷體" w:hAnsi="標楷體" w:hint="eastAsia"/>
          <w:szCs w:val="24"/>
        </w:rPr>
        <w:t>年總計扶助家庭暴力被害人</w:t>
      </w:r>
      <w:r w:rsidR="002E7E82" w:rsidRPr="00AF753E">
        <w:rPr>
          <w:rFonts w:ascii="標楷體" w:hAnsi="標楷體" w:hint="eastAsia"/>
          <w:szCs w:val="24"/>
        </w:rPr>
        <w:t>3,982,041</w:t>
      </w:r>
      <w:r w:rsidRPr="00AF753E">
        <w:rPr>
          <w:rFonts w:ascii="標楷體" w:hAnsi="標楷體" w:hint="eastAsia"/>
          <w:szCs w:val="24"/>
        </w:rPr>
        <w:t>人次，扶助金額共計</w:t>
      </w:r>
      <w:r w:rsidR="002E7E82" w:rsidRPr="00AF753E">
        <w:rPr>
          <w:rFonts w:ascii="標楷體" w:hAnsi="標楷體" w:hint="eastAsia"/>
          <w:szCs w:val="24"/>
        </w:rPr>
        <w:t>23億8,0455</w:t>
      </w:r>
      <w:r w:rsidRPr="00AF753E">
        <w:rPr>
          <w:rFonts w:ascii="標楷體" w:hAnsi="標楷體" w:hint="eastAsia"/>
          <w:szCs w:val="24"/>
        </w:rPr>
        <w:t>萬元。責任通報人員及一般民眾依家庭暴力防治法第50條，</w:t>
      </w:r>
      <w:r w:rsidR="002E7E82" w:rsidRPr="00AF753E">
        <w:rPr>
          <w:rFonts w:ascii="標楷體" w:hAnsi="標楷體" w:hint="eastAsia"/>
          <w:szCs w:val="24"/>
        </w:rPr>
        <w:t>2016年至2018年進行通報之人數共計287,270人，類別包含親密關係暴力</w:t>
      </w:r>
      <w:r w:rsidR="002E7E82" w:rsidRPr="00AF753E">
        <w:rPr>
          <w:rFonts w:ascii="標楷體" w:hAnsi="標楷體"/>
          <w:szCs w:val="24"/>
        </w:rPr>
        <w:t>1</w:t>
      </w:r>
      <w:r w:rsidR="002E7E82" w:rsidRPr="00AF753E">
        <w:rPr>
          <w:rFonts w:ascii="標楷體" w:hAnsi="標楷體" w:hint="eastAsia"/>
          <w:szCs w:val="24"/>
        </w:rPr>
        <w:t>52,036人、兒少保護39,379人、老人虐待17,787人、其他家庭成員間之暴力78,068人</w:t>
      </w:r>
      <w:r w:rsidRPr="00AF753E">
        <w:rPr>
          <w:rFonts w:ascii="標楷體" w:hAnsi="標楷體" w:hint="eastAsia"/>
          <w:szCs w:val="24"/>
        </w:rPr>
        <w:t>，被害人相關分析統計如表</w:t>
      </w:r>
      <w:r w:rsidR="001D4D3A" w:rsidRPr="00AF753E">
        <w:rPr>
          <w:rFonts w:ascii="標楷體" w:hAnsi="標楷體" w:hint="eastAsia"/>
          <w:szCs w:val="24"/>
        </w:rPr>
        <w:t>54</w:t>
      </w:r>
      <w:r w:rsidRPr="00AF753E">
        <w:rPr>
          <w:rFonts w:ascii="標楷體" w:hAnsi="標楷體" w:hint="eastAsia"/>
          <w:szCs w:val="24"/>
        </w:rPr>
        <w:t>及表</w:t>
      </w:r>
      <w:r w:rsidR="001D4D3A" w:rsidRPr="00AF753E">
        <w:rPr>
          <w:rFonts w:ascii="標楷體" w:hAnsi="標楷體" w:hint="eastAsia"/>
          <w:szCs w:val="24"/>
        </w:rPr>
        <w:t>55</w:t>
      </w:r>
      <w:r w:rsidRPr="00AF753E">
        <w:rPr>
          <w:rFonts w:ascii="標楷體" w:hAnsi="標楷體" w:hint="eastAsia"/>
          <w:szCs w:val="24"/>
        </w:rPr>
        <w:t>。</w:t>
      </w:r>
      <w:r w:rsidR="002E7E82" w:rsidRPr="00AF753E">
        <w:rPr>
          <w:rFonts w:ascii="標楷體" w:hAnsi="標楷體" w:cs="Times New Roman" w:hint="eastAsia"/>
        </w:rPr>
        <w:t>（衛福部）</w:t>
      </w:r>
    </w:p>
    <w:p w:rsidR="00143976" w:rsidRPr="00AF753E" w:rsidRDefault="00143976" w:rsidP="00143976">
      <w:pPr>
        <w:pStyle w:val="ac"/>
        <w:spacing w:before="100" w:beforeAutospacing="1"/>
        <w:jc w:val="center"/>
        <w:rPr>
          <w:rFonts w:ascii="標楷體" w:eastAsia="標楷體" w:hAnsi="標楷體"/>
          <w:b/>
          <w:sz w:val="24"/>
          <w:szCs w:val="24"/>
        </w:rPr>
      </w:pPr>
      <w:bookmarkStart w:id="235" w:name="_Toc440436829"/>
      <w:r w:rsidRPr="00AF753E">
        <w:rPr>
          <w:rFonts w:ascii="標楷體" w:eastAsia="標楷體" w:hAnsi="標楷體" w:hint="eastAsia"/>
          <w:b/>
          <w:sz w:val="24"/>
          <w:szCs w:val="24"/>
        </w:rPr>
        <w:t>表</w:t>
      </w:r>
      <w:r w:rsidR="001D4D3A" w:rsidRPr="00AF753E">
        <w:rPr>
          <w:rFonts w:ascii="標楷體" w:eastAsia="標楷體" w:hAnsi="標楷體" w:hint="eastAsia"/>
          <w:b/>
          <w:sz w:val="24"/>
          <w:szCs w:val="24"/>
        </w:rPr>
        <w:t>54</w:t>
      </w:r>
      <w:r w:rsidRPr="00AF753E">
        <w:rPr>
          <w:rFonts w:ascii="標楷體" w:eastAsia="標楷體" w:hAnsi="標楷體" w:hint="eastAsia"/>
          <w:b/>
          <w:sz w:val="24"/>
          <w:szCs w:val="24"/>
        </w:rPr>
        <w:t xml:space="preserve">  家庭暴力通報案件被害人國籍及身分統計</w:t>
      </w:r>
      <w:bookmarkEnd w:id="235"/>
    </w:p>
    <w:p w:rsidR="00143976" w:rsidRPr="00AF753E" w:rsidRDefault="00143976" w:rsidP="00143976">
      <w:pPr>
        <w:overflowPunct w:val="0"/>
        <w:ind w:left="488" w:rightChars="176" w:right="422"/>
        <w:jc w:val="right"/>
        <w:rPr>
          <w:rFonts w:ascii="標楷體" w:hAnsi="標楷體"/>
          <w:sz w:val="20"/>
          <w:szCs w:val="24"/>
        </w:rPr>
      </w:pPr>
      <w:r w:rsidRPr="00AF753E">
        <w:rPr>
          <w:rFonts w:ascii="標楷體" w:hAnsi="標楷體" w:hint="eastAsia"/>
          <w:sz w:val="20"/>
          <w:szCs w:val="24"/>
        </w:rPr>
        <w:t>單位：人；％</w:t>
      </w:r>
    </w:p>
    <w:tbl>
      <w:tblPr>
        <w:tblStyle w:val="ad"/>
        <w:tblW w:w="0" w:type="auto"/>
        <w:tblInd w:w="392" w:type="dxa"/>
        <w:tblLook w:val="04A0" w:firstRow="1" w:lastRow="0" w:firstColumn="1" w:lastColumn="0" w:noHBand="0" w:noVBand="1"/>
      </w:tblPr>
      <w:tblGrid>
        <w:gridCol w:w="1076"/>
        <w:gridCol w:w="1334"/>
        <w:gridCol w:w="1417"/>
        <w:gridCol w:w="1418"/>
        <w:gridCol w:w="978"/>
        <w:gridCol w:w="1085"/>
        <w:gridCol w:w="1339"/>
      </w:tblGrid>
      <w:tr w:rsidR="0071449D" w:rsidRPr="00AF753E" w:rsidTr="004D2912">
        <w:trPr>
          <w:trHeight w:val="342"/>
        </w:trPr>
        <w:tc>
          <w:tcPr>
            <w:tcW w:w="1076" w:type="dxa"/>
            <w:vMerge w:val="restart"/>
            <w:tcBorders>
              <w:left w:val="nil"/>
              <w:tl2br w:val="single" w:sz="4" w:space="0" w:color="auto"/>
            </w:tcBorders>
            <w:vAlign w:val="center"/>
          </w:tcPr>
          <w:p w:rsidR="00143976" w:rsidRPr="00AF753E" w:rsidRDefault="00143976" w:rsidP="004D2912">
            <w:pPr>
              <w:overflowPunct w:val="0"/>
              <w:jc w:val="right"/>
              <w:rPr>
                <w:rFonts w:ascii="標楷體" w:eastAsia="標楷體" w:hAnsi="標楷體"/>
                <w:sz w:val="20"/>
                <w:szCs w:val="20"/>
              </w:rPr>
            </w:pPr>
            <w:r w:rsidRPr="00AF753E">
              <w:rPr>
                <w:rFonts w:ascii="標楷體" w:eastAsia="標楷體" w:hAnsi="標楷體" w:hint="eastAsia"/>
                <w:sz w:val="20"/>
                <w:szCs w:val="20"/>
              </w:rPr>
              <w:t>國籍</w:t>
            </w:r>
          </w:p>
          <w:p w:rsidR="00143976" w:rsidRPr="00AF753E" w:rsidRDefault="00143976" w:rsidP="004D2912">
            <w:pPr>
              <w:overflowPunct w:val="0"/>
              <w:rPr>
                <w:rFonts w:ascii="標楷體" w:eastAsia="標楷體" w:hAnsi="標楷體"/>
                <w:sz w:val="20"/>
                <w:szCs w:val="20"/>
              </w:rPr>
            </w:pPr>
            <w:r w:rsidRPr="00AF753E">
              <w:rPr>
                <w:rFonts w:ascii="標楷體" w:eastAsia="標楷體" w:hAnsi="標楷體" w:hint="eastAsia"/>
                <w:sz w:val="20"/>
                <w:szCs w:val="20"/>
              </w:rPr>
              <w:t>項目</w:t>
            </w:r>
          </w:p>
        </w:tc>
        <w:tc>
          <w:tcPr>
            <w:tcW w:w="2751" w:type="dxa"/>
            <w:gridSpan w:val="2"/>
            <w:vAlign w:val="center"/>
          </w:tcPr>
          <w:p w:rsidR="00143976" w:rsidRPr="00AF753E" w:rsidRDefault="00143976" w:rsidP="004D2912">
            <w:pPr>
              <w:overflowPunct w:val="0"/>
              <w:jc w:val="center"/>
              <w:rPr>
                <w:rFonts w:ascii="標楷體" w:eastAsia="標楷體" w:hAnsi="標楷體"/>
                <w:sz w:val="20"/>
                <w:szCs w:val="20"/>
              </w:rPr>
            </w:pPr>
            <w:r w:rsidRPr="00AF753E">
              <w:rPr>
                <w:rFonts w:ascii="標楷體" w:eastAsia="標楷體" w:hAnsi="標楷體" w:hint="eastAsia"/>
                <w:sz w:val="20"/>
                <w:szCs w:val="20"/>
              </w:rPr>
              <w:t>本國籍</w:t>
            </w:r>
          </w:p>
        </w:tc>
        <w:tc>
          <w:tcPr>
            <w:tcW w:w="1418" w:type="dxa"/>
            <w:vMerge w:val="restart"/>
            <w:vAlign w:val="center"/>
          </w:tcPr>
          <w:p w:rsidR="00143976" w:rsidRPr="00AF753E" w:rsidRDefault="00143976" w:rsidP="004D2912">
            <w:pPr>
              <w:overflowPunct w:val="0"/>
              <w:jc w:val="center"/>
              <w:rPr>
                <w:rFonts w:ascii="標楷體" w:eastAsia="標楷體" w:hAnsi="標楷體"/>
                <w:sz w:val="20"/>
                <w:szCs w:val="20"/>
              </w:rPr>
            </w:pPr>
            <w:r w:rsidRPr="00AF753E">
              <w:rPr>
                <w:rFonts w:ascii="標楷體" w:eastAsia="標楷體" w:hAnsi="標楷體" w:hint="eastAsia"/>
                <w:sz w:val="20"/>
                <w:szCs w:val="20"/>
              </w:rPr>
              <w:t>大陸及港澳籍</w:t>
            </w:r>
          </w:p>
        </w:tc>
        <w:tc>
          <w:tcPr>
            <w:tcW w:w="978" w:type="dxa"/>
            <w:vMerge w:val="restart"/>
            <w:vAlign w:val="center"/>
          </w:tcPr>
          <w:p w:rsidR="00143976" w:rsidRPr="00AF753E" w:rsidRDefault="00143976" w:rsidP="004D2912">
            <w:pPr>
              <w:overflowPunct w:val="0"/>
              <w:jc w:val="center"/>
              <w:rPr>
                <w:rFonts w:ascii="標楷體" w:eastAsia="標楷體" w:hAnsi="標楷體"/>
                <w:sz w:val="20"/>
                <w:szCs w:val="20"/>
              </w:rPr>
            </w:pPr>
            <w:r w:rsidRPr="00AF753E">
              <w:rPr>
                <w:rFonts w:ascii="標楷體" w:eastAsia="標楷體" w:hAnsi="標楷體" w:hint="eastAsia"/>
                <w:sz w:val="20"/>
                <w:szCs w:val="20"/>
              </w:rPr>
              <w:t>外國籍</w:t>
            </w:r>
          </w:p>
        </w:tc>
        <w:tc>
          <w:tcPr>
            <w:tcW w:w="1085" w:type="dxa"/>
            <w:vMerge w:val="restart"/>
            <w:vAlign w:val="center"/>
          </w:tcPr>
          <w:p w:rsidR="00143976" w:rsidRPr="00AF753E" w:rsidRDefault="00143976" w:rsidP="004D2912">
            <w:pPr>
              <w:overflowPunct w:val="0"/>
              <w:jc w:val="center"/>
              <w:rPr>
                <w:rFonts w:ascii="標楷體" w:eastAsia="標楷體" w:hAnsi="標楷體"/>
                <w:sz w:val="20"/>
                <w:szCs w:val="20"/>
              </w:rPr>
            </w:pPr>
            <w:r w:rsidRPr="00AF753E">
              <w:rPr>
                <w:rFonts w:ascii="標楷體" w:eastAsia="標楷體" w:hAnsi="標楷體" w:hint="eastAsia"/>
                <w:sz w:val="20"/>
                <w:szCs w:val="20"/>
              </w:rPr>
              <w:t>無國籍或國籍不明</w:t>
            </w:r>
          </w:p>
        </w:tc>
        <w:tc>
          <w:tcPr>
            <w:tcW w:w="1339" w:type="dxa"/>
            <w:vMerge w:val="restart"/>
            <w:tcBorders>
              <w:right w:val="nil"/>
            </w:tcBorders>
            <w:vAlign w:val="center"/>
          </w:tcPr>
          <w:p w:rsidR="00143976" w:rsidRPr="00AF753E" w:rsidRDefault="00143976" w:rsidP="004D2912">
            <w:pPr>
              <w:overflowPunct w:val="0"/>
              <w:jc w:val="center"/>
              <w:rPr>
                <w:rFonts w:ascii="標楷體" w:eastAsia="標楷體" w:hAnsi="標楷體"/>
                <w:sz w:val="20"/>
                <w:szCs w:val="20"/>
              </w:rPr>
            </w:pPr>
            <w:r w:rsidRPr="00AF753E">
              <w:rPr>
                <w:rFonts w:ascii="標楷體" w:eastAsia="標楷體" w:hAnsi="標楷體" w:hint="eastAsia"/>
                <w:sz w:val="20"/>
                <w:szCs w:val="20"/>
              </w:rPr>
              <w:t>合計</w:t>
            </w:r>
          </w:p>
        </w:tc>
      </w:tr>
      <w:tr w:rsidR="0071449D" w:rsidRPr="00AF753E" w:rsidTr="004D2912">
        <w:trPr>
          <w:trHeight w:val="281"/>
        </w:trPr>
        <w:tc>
          <w:tcPr>
            <w:tcW w:w="1076" w:type="dxa"/>
            <w:vMerge/>
            <w:tcBorders>
              <w:left w:val="nil"/>
              <w:tl2br w:val="single" w:sz="4" w:space="0" w:color="auto"/>
            </w:tcBorders>
            <w:vAlign w:val="center"/>
          </w:tcPr>
          <w:p w:rsidR="00143976" w:rsidRPr="00AF753E" w:rsidRDefault="00143976" w:rsidP="004D2912">
            <w:pPr>
              <w:overflowPunct w:val="0"/>
              <w:jc w:val="center"/>
              <w:rPr>
                <w:rFonts w:ascii="標楷體" w:eastAsia="標楷體" w:hAnsi="標楷體"/>
                <w:sz w:val="20"/>
                <w:szCs w:val="20"/>
              </w:rPr>
            </w:pPr>
          </w:p>
        </w:tc>
        <w:tc>
          <w:tcPr>
            <w:tcW w:w="1334" w:type="dxa"/>
            <w:tcBorders>
              <w:bottom w:val="single" w:sz="4" w:space="0" w:color="auto"/>
            </w:tcBorders>
            <w:vAlign w:val="center"/>
          </w:tcPr>
          <w:p w:rsidR="00143976" w:rsidRPr="00AF753E" w:rsidRDefault="00143976" w:rsidP="004D2912">
            <w:pPr>
              <w:overflowPunct w:val="0"/>
              <w:jc w:val="center"/>
              <w:rPr>
                <w:rFonts w:ascii="標楷體" w:eastAsia="標楷體" w:hAnsi="標楷體"/>
                <w:sz w:val="20"/>
                <w:szCs w:val="20"/>
              </w:rPr>
            </w:pPr>
            <w:r w:rsidRPr="00AF753E">
              <w:rPr>
                <w:rFonts w:ascii="標楷體" w:eastAsia="標楷體" w:hAnsi="標楷體" w:hint="eastAsia"/>
                <w:sz w:val="20"/>
                <w:szCs w:val="20"/>
              </w:rPr>
              <w:t>非原住民</w:t>
            </w:r>
          </w:p>
        </w:tc>
        <w:tc>
          <w:tcPr>
            <w:tcW w:w="1417" w:type="dxa"/>
            <w:tcBorders>
              <w:bottom w:val="single" w:sz="4" w:space="0" w:color="auto"/>
            </w:tcBorders>
            <w:vAlign w:val="center"/>
          </w:tcPr>
          <w:p w:rsidR="00143976" w:rsidRPr="00AF753E" w:rsidRDefault="00143976" w:rsidP="004D2912">
            <w:pPr>
              <w:overflowPunct w:val="0"/>
              <w:jc w:val="center"/>
              <w:rPr>
                <w:rFonts w:ascii="標楷體" w:eastAsia="標楷體" w:hAnsi="標楷體"/>
                <w:sz w:val="20"/>
                <w:szCs w:val="20"/>
              </w:rPr>
            </w:pPr>
            <w:r w:rsidRPr="00AF753E">
              <w:rPr>
                <w:rFonts w:ascii="標楷體" w:eastAsia="標楷體" w:hAnsi="標楷體" w:hint="eastAsia"/>
                <w:sz w:val="20"/>
                <w:szCs w:val="20"/>
              </w:rPr>
              <w:t>原住民</w:t>
            </w:r>
          </w:p>
        </w:tc>
        <w:tc>
          <w:tcPr>
            <w:tcW w:w="1418" w:type="dxa"/>
            <w:vMerge/>
            <w:tcBorders>
              <w:bottom w:val="single" w:sz="4" w:space="0" w:color="auto"/>
            </w:tcBorders>
            <w:vAlign w:val="center"/>
          </w:tcPr>
          <w:p w:rsidR="00143976" w:rsidRPr="00AF753E" w:rsidRDefault="00143976" w:rsidP="004D2912">
            <w:pPr>
              <w:overflowPunct w:val="0"/>
              <w:jc w:val="center"/>
              <w:rPr>
                <w:rFonts w:ascii="標楷體" w:eastAsia="標楷體" w:hAnsi="標楷體"/>
                <w:sz w:val="20"/>
                <w:szCs w:val="20"/>
              </w:rPr>
            </w:pPr>
          </w:p>
        </w:tc>
        <w:tc>
          <w:tcPr>
            <w:tcW w:w="978" w:type="dxa"/>
            <w:vMerge/>
            <w:tcBorders>
              <w:bottom w:val="single" w:sz="4" w:space="0" w:color="auto"/>
            </w:tcBorders>
            <w:vAlign w:val="center"/>
          </w:tcPr>
          <w:p w:rsidR="00143976" w:rsidRPr="00AF753E" w:rsidRDefault="00143976" w:rsidP="004D2912">
            <w:pPr>
              <w:overflowPunct w:val="0"/>
              <w:jc w:val="center"/>
              <w:rPr>
                <w:rFonts w:ascii="標楷體" w:eastAsia="標楷體" w:hAnsi="標楷體"/>
                <w:sz w:val="20"/>
                <w:szCs w:val="20"/>
              </w:rPr>
            </w:pPr>
          </w:p>
        </w:tc>
        <w:tc>
          <w:tcPr>
            <w:tcW w:w="1085" w:type="dxa"/>
            <w:vMerge/>
            <w:tcBorders>
              <w:bottom w:val="single" w:sz="4" w:space="0" w:color="auto"/>
            </w:tcBorders>
          </w:tcPr>
          <w:p w:rsidR="00143976" w:rsidRPr="00AF753E" w:rsidRDefault="00143976" w:rsidP="004D2912">
            <w:pPr>
              <w:overflowPunct w:val="0"/>
              <w:jc w:val="center"/>
              <w:rPr>
                <w:rFonts w:ascii="標楷體" w:eastAsia="標楷體" w:hAnsi="標楷體"/>
                <w:sz w:val="20"/>
                <w:szCs w:val="20"/>
              </w:rPr>
            </w:pPr>
          </w:p>
        </w:tc>
        <w:tc>
          <w:tcPr>
            <w:tcW w:w="1339" w:type="dxa"/>
            <w:vMerge/>
            <w:tcBorders>
              <w:bottom w:val="single" w:sz="4" w:space="0" w:color="auto"/>
              <w:right w:val="nil"/>
            </w:tcBorders>
          </w:tcPr>
          <w:p w:rsidR="00143976" w:rsidRPr="00AF753E" w:rsidRDefault="00143976" w:rsidP="004D2912">
            <w:pPr>
              <w:overflowPunct w:val="0"/>
              <w:jc w:val="center"/>
              <w:rPr>
                <w:rFonts w:ascii="標楷體" w:eastAsia="標楷體" w:hAnsi="標楷體"/>
                <w:sz w:val="20"/>
                <w:szCs w:val="20"/>
              </w:rPr>
            </w:pPr>
          </w:p>
        </w:tc>
      </w:tr>
      <w:tr w:rsidR="002E7E82" w:rsidRPr="00AF753E" w:rsidTr="004D2912">
        <w:trPr>
          <w:trHeight w:val="393"/>
        </w:trPr>
        <w:tc>
          <w:tcPr>
            <w:tcW w:w="1076" w:type="dxa"/>
            <w:tcBorders>
              <w:left w:val="nil"/>
            </w:tcBorders>
            <w:vAlign w:val="center"/>
          </w:tcPr>
          <w:p w:rsidR="002E7E82" w:rsidRPr="00AF753E" w:rsidRDefault="002E7E82" w:rsidP="004D2912">
            <w:pPr>
              <w:overflowPunct w:val="0"/>
              <w:jc w:val="center"/>
              <w:rPr>
                <w:rFonts w:ascii="標楷體" w:eastAsia="標楷體" w:hAnsi="標楷體"/>
                <w:sz w:val="20"/>
                <w:szCs w:val="20"/>
              </w:rPr>
            </w:pPr>
            <w:r w:rsidRPr="00AF753E">
              <w:rPr>
                <w:rFonts w:ascii="標楷體" w:eastAsia="標楷體" w:hAnsi="標楷體" w:hint="eastAsia"/>
                <w:sz w:val="20"/>
                <w:szCs w:val="20"/>
              </w:rPr>
              <w:t>人數</w:t>
            </w:r>
          </w:p>
        </w:tc>
        <w:tc>
          <w:tcPr>
            <w:tcW w:w="1334" w:type="dxa"/>
            <w:tcBorders>
              <w:bottom w:val="nil"/>
              <w:right w:val="nil"/>
            </w:tcBorders>
            <w:vAlign w:val="center"/>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sz w:val="20"/>
                <w:szCs w:val="20"/>
              </w:rPr>
              <w:t>229</w:t>
            </w:r>
            <w:r w:rsidRPr="00AF753E">
              <w:rPr>
                <w:rFonts w:ascii="標楷體" w:eastAsia="標楷體" w:hAnsi="標楷體" w:hint="eastAsia"/>
                <w:sz w:val="20"/>
                <w:szCs w:val="20"/>
              </w:rPr>
              <w:t>,</w:t>
            </w:r>
            <w:r w:rsidRPr="00AF753E">
              <w:rPr>
                <w:rFonts w:ascii="標楷體" w:eastAsia="標楷體" w:hAnsi="標楷體"/>
                <w:sz w:val="20"/>
                <w:szCs w:val="20"/>
              </w:rPr>
              <w:t>769</w:t>
            </w:r>
          </w:p>
        </w:tc>
        <w:tc>
          <w:tcPr>
            <w:tcW w:w="1417" w:type="dxa"/>
            <w:tcBorders>
              <w:left w:val="nil"/>
              <w:bottom w:val="nil"/>
              <w:right w:val="nil"/>
            </w:tcBorders>
            <w:vAlign w:val="center"/>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sz w:val="20"/>
                <w:szCs w:val="20"/>
              </w:rPr>
              <w:t>12</w:t>
            </w:r>
            <w:r w:rsidRPr="00AF753E">
              <w:rPr>
                <w:rFonts w:ascii="標楷體" w:eastAsia="標楷體" w:hAnsi="標楷體" w:hint="eastAsia"/>
                <w:sz w:val="20"/>
                <w:szCs w:val="20"/>
              </w:rPr>
              <w:t>,</w:t>
            </w:r>
            <w:r w:rsidRPr="00AF753E">
              <w:rPr>
                <w:rFonts w:ascii="標楷體" w:eastAsia="標楷體" w:hAnsi="標楷體"/>
                <w:sz w:val="20"/>
                <w:szCs w:val="20"/>
              </w:rPr>
              <w:t>666</w:t>
            </w:r>
          </w:p>
        </w:tc>
        <w:tc>
          <w:tcPr>
            <w:tcW w:w="1418" w:type="dxa"/>
            <w:tcBorders>
              <w:left w:val="nil"/>
              <w:bottom w:val="nil"/>
              <w:right w:val="nil"/>
            </w:tcBorders>
            <w:vAlign w:val="center"/>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sz w:val="20"/>
                <w:szCs w:val="20"/>
              </w:rPr>
              <w:t>4</w:t>
            </w:r>
            <w:r w:rsidRPr="00AF753E">
              <w:rPr>
                <w:rFonts w:ascii="標楷體" w:eastAsia="標楷體" w:hAnsi="標楷體" w:hint="eastAsia"/>
                <w:sz w:val="20"/>
                <w:szCs w:val="20"/>
              </w:rPr>
              <w:t>,</w:t>
            </w:r>
            <w:r w:rsidRPr="00AF753E">
              <w:rPr>
                <w:rFonts w:ascii="標楷體" w:eastAsia="標楷體" w:hAnsi="標楷體"/>
                <w:sz w:val="20"/>
                <w:szCs w:val="20"/>
              </w:rPr>
              <w:t>783</w:t>
            </w:r>
          </w:p>
        </w:tc>
        <w:tc>
          <w:tcPr>
            <w:tcW w:w="978" w:type="dxa"/>
            <w:tcBorders>
              <w:left w:val="nil"/>
              <w:bottom w:val="nil"/>
              <w:right w:val="nil"/>
            </w:tcBorders>
            <w:vAlign w:val="center"/>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hint="eastAsia"/>
                <w:sz w:val="20"/>
                <w:szCs w:val="20"/>
              </w:rPr>
              <w:t>5,303</w:t>
            </w:r>
          </w:p>
        </w:tc>
        <w:tc>
          <w:tcPr>
            <w:tcW w:w="1085" w:type="dxa"/>
            <w:tcBorders>
              <w:left w:val="nil"/>
              <w:bottom w:val="nil"/>
              <w:right w:val="nil"/>
            </w:tcBorders>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hint="eastAsia"/>
                <w:sz w:val="20"/>
                <w:szCs w:val="20"/>
              </w:rPr>
              <w:t>34,749</w:t>
            </w:r>
          </w:p>
        </w:tc>
        <w:tc>
          <w:tcPr>
            <w:tcW w:w="1339" w:type="dxa"/>
            <w:tcBorders>
              <w:left w:val="nil"/>
              <w:bottom w:val="nil"/>
              <w:right w:val="nil"/>
            </w:tcBorders>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hint="eastAsia"/>
                <w:sz w:val="20"/>
                <w:szCs w:val="20"/>
              </w:rPr>
              <w:t>287,270</w:t>
            </w:r>
          </w:p>
        </w:tc>
      </w:tr>
      <w:tr w:rsidR="002E7E82" w:rsidRPr="00AF753E" w:rsidTr="004D2912">
        <w:trPr>
          <w:trHeight w:val="393"/>
        </w:trPr>
        <w:tc>
          <w:tcPr>
            <w:tcW w:w="1076" w:type="dxa"/>
            <w:tcBorders>
              <w:left w:val="nil"/>
            </w:tcBorders>
            <w:vAlign w:val="center"/>
          </w:tcPr>
          <w:p w:rsidR="002E7E82" w:rsidRPr="00AF753E" w:rsidRDefault="002E7E82" w:rsidP="004D2912">
            <w:pPr>
              <w:overflowPunct w:val="0"/>
              <w:jc w:val="center"/>
              <w:rPr>
                <w:rFonts w:ascii="標楷體" w:eastAsia="標楷體" w:hAnsi="標楷體"/>
                <w:sz w:val="20"/>
                <w:szCs w:val="20"/>
              </w:rPr>
            </w:pPr>
            <w:r w:rsidRPr="00AF753E">
              <w:rPr>
                <w:rFonts w:ascii="標楷體" w:eastAsia="標楷體" w:hAnsi="標楷體" w:hint="eastAsia"/>
                <w:sz w:val="20"/>
                <w:szCs w:val="20"/>
              </w:rPr>
              <w:t>比率</w:t>
            </w:r>
          </w:p>
        </w:tc>
        <w:tc>
          <w:tcPr>
            <w:tcW w:w="1334" w:type="dxa"/>
            <w:tcBorders>
              <w:top w:val="nil"/>
              <w:right w:val="nil"/>
            </w:tcBorders>
            <w:vAlign w:val="center"/>
          </w:tcPr>
          <w:p w:rsidR="002E7E82" w:rsidRPr="00AF753E" w:rsidRDefault="002E7E82" w:rsidP="007D79D4">
            <w:pPr>
              <w:overflowPunct w:val="0"/>
              <w:spacing w:line="400" w:lineRule="exact"/>
              <w:ind w:leftChars="40" w:left="96"/>
              <w:jc w:val="center"/>
              <w:rPr>
                <w:rFonts w:ascii="標楷體" w:eastAsia="標楷體" w:hAnsi="標楷體"/>
                <w:sz w:val="20"/>
                <w:szCs w:val="20"/>
              </w:rPr>
            </w:pPr>
            <w:r w:rsidRPr="00AF753E">
              <w:rPr>
                <w:rFonts w:ascii="標楷體" w:eastAsia="標楷體" w:hAnsi="標楷體" w:hint="eastAsia"/>
                <w:sz w:val="20"/>
                <w:szCs w:val="20"/>
              </w:rPr>
              <w:t xml:space="preserve">　79.9</w:t>
            </w:r>
          </w:p>
        </w:tc>
        <w:tc>
          <w:tcPr>
            <w:tcW w:w="1417" w:type="dxa"/>
            <w:tcBorders>
              <w:top w:val="nil"/>
              <w:left w:val="nil"/>
              <w:right w:val="nil"/>
            </w:tcBorders>
            <w:vAlign w:val="center"/>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hint="eastAsia"/>
                <w:sz w:val="20"/>
                <w:szCs w:val="20"/>
              </w:rPr>
              <w:t xml:space="preserve">   4.4</w:t>
            </w:r>
          </w:p>
        </w:tc>
        <w:tc>
          <w:tcPr>
            <w:tcW w:w="1418" w:type="dxa"/>
            <w:tcBorders>
              <w:top w:val="nil"/>
              <w:left w:val="nil"/>
              <w:right w:val="nil"/>
            </w:tcBorders>
            <w:vAlign w:val="center"/>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hint="eastAsia"/>
                <w:sz w:val="20"/>
                <w:szCs w:val="20"/>
              </w:rPr>
              <w:t xml:space="preserve">  1.6</w:t>
            </w:r>
          </w:p>
        </w:tc>
        <w:tc>
          <w:tcPr>
            <w:tcW w:w="978" w:type="dxa"/>
            <w:tcBorders>
              <w:top w:val="nil"/>
              <w:left w:val="nil"/>
              <w:right w:val="nil"/>
            </w:tcBorders>
            <w:vAlign w:val="center"/>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hint="eastAsia"/>
                <w:sz w:val="20"/>
                <w:szCs w:val="20"/>
              </w:rPr>
              <w:t xml:space="preserve">  1.8</w:t>
            </w:r>
          </w:p>
        </w:tc>
        <w:tc>
          <w:tcPr>
            <w:tcW w:w="1085" w:type="dxa"/>
            <w:tcBorders>
              <w:top w:val="nil"/>
              <w:left w:val="nil"/>
              <w:right w:val="nil"/>
            </w:tcBorders>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hint="eastAsia"/>
                <w:sz w:val="20"/>
                <w:szCs w:val="20"/>
              </w:rPr>
              <w:t xml:space="preserve">  12.0</w:t>
            </w:r>
          </w:p>
        </w:tc>
        <w:tc>
          <w:tcPr>
            <w:tcW w:w="1339" w:type="dxa"/>
            <w:tcBorders>
              <w:top w:val="nil"/>
              <w:left w:val="nil"/>
              <w:right w:val="nil"/>
            </w:tcBorders>
          </w:tcPr>
          <w:p w:rsidR="002E7E82" w:rsidRPr="00AF753E" w:rsidRDefault="002E7E82" w:rsidP="007D79D4">
            <w:pPr>
              <w:overflowPunct w:val="0"/>
              <w:spacing w:line="400" w:lineRule="exact"/>
              <w:jc w:val="center"/>
              <w:rPr>
                <w:rFonts w:ascii="標楷體" w:eastAsia="標楷體" w:hAnsi="標楷體"/>
                <w:sz w:val="20"/>
                <w:szCs w:val="20"/>
              </w:rPr>
            </w:pPr>
            <w:r w:rsidRPr="00AF753E">
              <w:rPr>
                <w:rFonts w:ascii="標楷體" w:eastAsia="標楷體" w:hAnsi="標楷體" w:hint="eastAsia"/>
                <w:sz w:val="20"/>
                <w:szCs w:val="20"/>
              </w:rPr>
              <w:t xml:space="preserve">    100</w:t>
            </w:r>
          </w:p>
        </w:tc>
      </w:tr>
    </w:tbl>
    <w:p w:rsidR="00143976" w:rsidRPr="00AF753E" w:rsidRDefault="00143976" w:rsidP="00143976">
      <w:pPr>
        <w:pStyle w:val="ac"/>
        <w:ind w:leftChars="128" w:left="307"/>
        <w:rPr>
          <w:rFonts w:ascii="標楷體" w:eastAsia="標楷體" w:hAnsi="標楷體"/>
          <w:szCs w:val="24"/>
        </w:rPr>
      </w:pPr>
      <w:r w:rsidRPr="00AF753E">
        <w:rPr>
          <w:rFonts w:ascii="標楷體" w:eastAsia="標楷體" w:hAnsi="標楷體" w:hint="eastAsia"/>
          <w:szCs w:val="24"/>
        </w:rPr>
        <w:t>資料來源：衛生福利部</w:t>
      </w:r>
    </w:p>
    <w:p w:rsidR="00143976" w:rsidRPr="00AF753E" w:rsidRDefault="00143976" w:rsidP="00143976">
      <w:pPr>
        <w:pStyle w:val="ac"/>
        <w:jc w:val="center"/>
        <w:rPr>
          <w:rFonts w:ascii="標楷體" w:eastAsia="標楷體" w:hAnsi="標楷體"/>
          <w:b/>
          <w:sz w:val="24"/>
          <w:szCs w:val="24"/>
        </w:rPr>
      </w:pPr>
      <w:bookmarkStart w:id="236" w:name="_Toc440436830"/>
      <w:r w:rsidRPr="00AF753E">
        <w:rPr>
          <w:rFonts w:ascii="標楷體" w:eastAsia="標楷體" w:hAnsi="標楷體" w:hint="eastAsia"/>
          <w:b/>
          <w:sz w:val="24"/>
          <w:szCs w:val="24"/>
        </w:rPr>
        <w:t>表</w:t>
      </w:r>
      <w:r w:rsidR="001D4D3A" w:rsidRPr="00AF753E">
        <w:rPr>
          <w:rFonts w:ascii="標楷體" w:eastAsia="標楷體" w:hAnsi="標楷體" w:hint="eastAsia"/>
          <w:b/>
          <w:sz w:val="24"/>
          <w:szCs w:val="24"/>
        </w:rPr>
        <w:t>55</w:t>
      </w:r>
      <w:r w:rsidRPr="00AF753E">
        <w:rPr>
          <w:rFonts w:ascii="標楷體" w:eastAsia="標楷體" w:hAnsi="標楷體" w:hint="eastAsia"/>
          <w:b/>
          <w:sz w:val="24"/>
          <w:szCs w:val="24"/>
        </w:rPr>
        <w:t xml:space="preserve">  家庭暴力通報案件身心障礙者被害人相關統計</w:t>
      </w:r>
      <w:bookmarkEnd w:id="236"/>
    </w:p>
    <w:p w:rsidR="00143976" w:rsidRPr="00AF753E" w:rsidRDefault="00143976" w:rsidP="00143976">
      <w:pPr>
        <w:jc w:val="right"/>
        <w:rPr>
          <w:rFonts w:ascii="標楷體" w:hAnsi="標楷體"/>
          <w:sz w:val="20"/>
        </w:rPr>
      </w:pPr>
      <w:r w:rsidRPr="00AF753E">
        <w:rPr>
          <w:rFonts w:ascii="標楷體" w:hAnsi="標楷體" w:hint="eastAsia"/>
          <w:sz w:val="20"/>
        </w:rPr>
        <w:t>單位：人；％</w:t>
      </w:r>
    </w:p>
    <w:tbl>
      <w:tblPr>
        <w:tblStyle w:val="19"/>
        <w:tblW w:w="9575" w:type="dxa"/>
        <w:jc w:val="center"/>
        <w:tblBorders>
          <w:left w:val="none" w:sz="0" w:space="0" w:color="auto"/>
          <w:right w:val="none" w:sz="0" w:space="0" w:color="auto"/>
        </w:tblBorders>
        <w:tblLook w:val="04A0" w:firstRow="1" w:lastRow="0" w:firstColumn="1" w:lastColumn="0" w:noHBand="0" w:noVBand="1"/>
      </w:tblPr>
      <w:tblGrid>
        <w:gridCol w:w="762"/>
        <w:gridCol w:w="864"/>
        <w:gridCol w:w="864"/>
        <w:gridCol w:w="864"/>
        <w:gridCol w:w="864"/>
        <w:gridCol w:w="864"/>
        <w:gridCol w:w="862"/>
        <w:gridCol w:w="864"/>
        <w:gridCol w:w="1070"/>
        <w:gridCol w:w="1697"/>
      </w:tblGrid>
      <w:tr w:rsidR="0071449D" w:rsidRPr="00AF753E" w:rsidTr="002E7E82">
        <w:trPr>
          <w:trHeight w:val="612"/>
          <w:jc w:val="center"/>
        </w:trPr>
        <w:tc>
          <w:tcPr>
            <w:tcW w:w="398" w:type="pct"/>
            <w:vAlign w:val="center"/>
            <w:hideMark/>
          </w:tcPr>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障別</w:t>
            </w:r>
          </w:p>
        </w:tc>
        <w:tc>
          <w:tcPr>
            <w:tcW w:w="451" w:type="pct"/>
            <w:tcBorders>
              <w:bottom w:val="single" w:sz="4" w:space="0" w:color="auto"/>
            </w:tcBorders>
            <w:vAlign w:val="center"/>
            <w:hideMark/>
          </w:tcPr>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精神</w:t>
            </w:r>
          </w:p>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障礙</w:t>
            </w:r>
          </w:p>
        </w:tc>
        <w:tc>
          <w:tcPr>
            <w:tcW w:w="451" w:type="pct"/>
            <w:tcBorders>
              <w:bottom w:val="single" w:sz="4" w:space="0" w:color="auto"/>
            </w:tcBorders>
            <w:vAlign w:val="center"/>
            <w:hideMark/>
          </w:tcPr>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肢體</w:t>
            </w:r>
          </w:p>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障礙</w:t>
            </w:r>
          </w:p>
        </w:tc>
        <w:tc>
          <w:tcPr>
            <w:tcW w:w="451" w:type="pct"/>
            <w:tcBorders>
              <w:bottom w:val="single" w:sz="4" w:space="0" w:color="auto"/>
            </w:tcBorders>
            <w:vAlign w:val="center"/>
            <w:hideMark/>
          </w:tcPr>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智能</w:t>
            </w:r>
          </w:p>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障礙</w:t>
            </w:r>
          </w:p>
        </w:tc>
        <w:tc>
          <w:tcPr>
            <w:tcW w:w="451" w:type="pct"/>
            <w:tcBorders>
              <w:bottom w:val="single" w:sz="4" w:space="0" w:color="auto"/>
            </w:tcBorders>
            <w:vAlign w:val="center"/>
            <w:hideMark/>
          </w:tcPr>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聲、聽</w:t>
            </w:r>
          </w:p>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障礙</w:t>
            </w:r>
          </w:p>
        </w:tc>
        <w:tc>
          <w:tcPr>
            <w:tcW w:w="451" w:type="pct"/>
            <w:tcBorders>
              <w:bottom w:val="single" w:sz="4" w:space="0" w:color="auto"/>
            </w:tcBorders>
            <w:vAlign w:val="center"/>
          </w:tcPr>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視障</w:t>
            </w:r>
          </w:p>
        </w:tc>
        <w:tc>
          <w:tcPr>
            <w:tcW w:w="450" w:type="pct"/>
            <w:tcBorders>
              <w:bottom w:val="single" w:sz="4" w:space="0" w:color="auto"/>
            </w:tcBorders>
            <w:vAlign w:val="center"/>
            <w:hideMark/>
          </w:tcPr>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多重</w:t>
            </w:r>
          </w:p>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障礙</w:t>
            </w:r>
          </w:p>
        </w:tc>
        <w:tc>
          <w:tcPr>
            <w:tcW w:w="451" w:type="pct"/>
            <w:tcBorders>
              <w:bottom w:val="single" w:sz="4" w:space="0" w:color="auto"/>
            </w:tcBorders>
            <w:vAlign w:val="center"/>
            <w:hideMark/>
          </w:tcPr>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其他</w:t>
            </w:r>
          </w:p>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障別</w:t>
            </w:r>
          </w:p>
        </w:tc>
        <w:tc>
          <w:tcPr>
            <w:tcW w:w="559" w:type="pct"/>
            <w:tcBorders>
              <w:bottom w:val="single" w:sz="4" w:space="0" w:color="auto"/>
            </w:tcBorders>
            <w:vAlign w:val="center"/>
            <w:hideMark/>
          </w:tcPr>
          <w:p w:rsidR="00143976" w:rsidRPr="00AF753E" w:rsidRDefault="00143976"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合計</w:t>
            </w:r>
          </w:p>
        </w:tc>
        <w:tc>
          <w:tcPr>
            <w:tcW w:w="886" w:type="pct"/>
            <w:tcBorders>
              <w:bottom w:val="single" w:sz="4" w:space="0" w:color="auto"/>
            </w:tcBorders>
            <w:vAlign w:val="center"/>
            <w:hideMark/>
          </w:tcPr>
          <w:p w:rsidR="00143976" w:rsidRPr="00AF753E" w:rsidRDefault="00143976" w:rsidP="004D2912">
            <w:pPr>
              <w:overflowPunct w:val="0"/>
              <w:jc w:val="center"/>
              <w:rPr>
                <w:rFonts w:ascii="標楷體" w:eastAsia="標楷體" w:hAnsi="標楷體" w:cs="Times New Roman"/>
                <w:sz w:val="16"/>
                <w:szCs w:val="20"/>
              </w:rPr>
            </w:pPr>
            <w:r w:rsidRPr="00AF753E">
              <w:rPr>
                <w:rFonts w:ascii="標楷體" w:eastAsia="標楷體" w:hAnsi="標楷體" w:cs="Times New Roman"/>
                <w:sz w:val="16"/>
                <w:szCs w:val="20"/>
              </w:rPr>
              <w:t>占整體家庭暴力通報案件受暴人數比率</w:t>
            </w:r>
          </w:p>
        </w:tc>
      </w:tr>
      <w:tr w:rsidR="002E7E82" w:rsidRPr="00AF753E" w:rsidTr="002E7E82">
        <w:trPr>
          <w:trHeight w:val="717"/>
          <w:jc w:val="center"/>
        </w:trPr>
        <w:tc>
          <w:tcPr>
            <w:tcW w:w="398" w:type="pct"/>
            <w:vAlign w:val="center"/>
            <w:hideMark/>
          </w:tcPr>
          <w:p w:rsidR="002E7E82" w:rsidRPr="00AF753E" w:rsidRDefault="002E7E82" w:rsidP="004D2912">
            <w:pPr>
              <w:overflowPunct w:val="0"/>
              <w:jc w:val="center"/>
              <w:rPr>
                <w:rFonts w:ascii="標楷體" w:eastAsia="標楷體" w:hAnsi="標楷體" w:cs="Times New Roman"/>
                <w:sz w:val="20"/>
                <w:szCs w:val="20"/>
              </w:rPr>
            </w:pPr>
            <w:r w:rsidRPr="00AF753E">
              <w:rPr>
                <w:rFonts w:ascii="標楷體" w:eastAsia="標楷體" w:hAnsi="標楷體" w:cs="Times New Roman"/>
                <w:sz w:val="20"/>
                <w:szCs w:val="20"/>
              </w:rPr>
              <w:t>人數</w:t>
            </w:r>
          </w:p>
        </w:tc>
        <w:tc>
          <w:tcPr>
            <w:tcW w:w="451" w:type="pct"/>
            <w:tcBorders>
              <w:bottom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sz w:val="20"/>
                <w:szCs w:val="20"/>
              </w:rPr>
              <w:t>7,</w:t>
            </w:r>
            <w:r w:rsidRPr="00AF753E">
              <w:rPr>
                <w:rFonts w:ascii="標楷體" w:eastAsia="標楷體" w:hAnsi="標楷體" w:cs="Times New Roman" w:hint="eastAsia"/>
                <w:sz w:val="20"/>
                <w:szCs w:val="20"/>
              </w:rPr>
              <w:t>608</w:t>
            </w:r>
          </w:p>
        </w:tc>
        <w:tc>
          <w:tcPr>
            <w:tcW w:w="451" w:type="pct"/>
            <w:tcBorders>
              <w:left w:val="nil"/>
              <w:bottom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sz w:val="20"/>
                <w:szCs w:val="20"/>
              </w:rPr>
              <w:t>3,</w:t>
            </w:r>
            <w:r w:rsidRPr="00AF753E">
              <w:rPr>
                <w:rFonts w:ascii="標楷體" w:eastAsia="標楷體" w:hAnsi="標楷體" w:cs="Times New Roman" w:hint="eastAsia"/>
                <w:sz w:val="20"/>
                <w:szCs w:val="20"/>
              </w:rPr>
              <w:t>665</w:t>
            </w:r>
          </w:p>
        </w:tc>
        <w:tc>
          <w:tcPr>
            <w:tcW w:w="451" w:type="pct"/>
            <w:tcBorders>
              <w:left w:val="nil"/>
              <w:bottom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2</w:t>
            </w:r>
            <w:r w:rsidRPr="00AF753E">
              <w:rPr>
                <w:rFonts w:ascii="標楷體" w:eastAsia="標楷體" w:hAnsi="標楷體" w:cs="Times New Roman"/>
                <w:sz w:val="20"/>
                <w:szCs w:val="20"/>
              </w:rPr>
              <w:t>,</w:t>
            </w:r>
            <w:r w:rsidRPr="00AF753E">
              <w:rPr>
                <w:rFonts w:ascii="標楷體" w:eastAsia="標楷體" w:hAnsi="標楷體" w:cs="Times New Roman" w:hint="eastAsia"/>
                <w:sz w:val="20"/>
                <w:szCs w:val="20"/>
              </w:rPr>
              <w:t>957</w:t>
            </w:r>
          </w:p>
        </w:tc>
        <w:tc>
          <w:tcPr>
            <w:tcW w:w="451" w:type="pct"/>
            <w:tcBorders>
              <w:left w:val="nil"/>
              <w:bottom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sz w:val="20"/>
                <w:szCs w:val="20"/>
              </w:rPr>
              <w:t>1,</w:t>
            </w:r>
            <w:r w:rsidRPr="00AF753E">
              <w:rPr>
                <w:rFonts w:ascii="標楷體" w:eastAsia="標楷體" w:hAnsi="標楷體" w:cs="Times New Roman" w:hint="eastAsia"/>
                <w:sz w:val="20"/>
                <w:szCs w:val="20"/>
              </w:rPr>
              <w:t>797</w:t>
            </w:r>
          </w:p>
        </w:tc>
        <w:tc>
          <w:tcPr>
            <w:tcW w:w="451" w:type="pct"/>
            <w:tcBorders>
              <w:left w:val="nil"/>
              <w:bottom w:val="nil"/>
              <w:right w:val="nil"/>
            </w:tcBorders>
            <w:vAlign w:val="center"/>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 xml:space="preserve"> 1,472</w:t>
            </w:r>
          </w:p>
        </w:tc>
        <w:tc>
          <w:tcPr>
            <w:tcW w:w="450" w:type="pct"/>
            <w:tcBorders>
              <w:left w:val="nil"/>
              <w:bottom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909</w:t>
            </w:r>
          </w:p>
        </w:tc>
        <w:tc>
          <w:tcPr>
            <w:tcW w:w="451" w:type="pct"/>
            <w:tcBorders>
              <w:left w:val="nil"/>
              <w:bottom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3</w:t>
            </w:r>
            <w:r w:rsidRPr="00AF753E">
              <w:rPr>
                <w:rFonts w:ascii="標楷體" w:eastAsia="標楷體" w:hAnsi="標楷體" w:cs="Times New Roman"/>
                <w:sz w:val="20"/>
                <w:szCs w:val="20"/>
              </w:rPr>
              <w:t>,</w:t>
            </w:r>
            <w:r w:rsidRPr="00AF753E">
              <w:rPr>
                <w:rFonts w:ascii="標楷體" w:eastAsia="標楷體" w:hAnsi="標楷體" w:cs="Times New Roman" w:hint="eastAsia"/>
                <w:sz w:val="20"/>
                <w:szCs w:val="20"/>
              </w:rPr>
              <w:t>791</w:t>
            </w:r>
          </w:p>
        </w:tc>
        <w:tc>
          <w:tcPr>
            <w:tcW w:w="559" w:type="pct"/>
            <w:tcBorders>
              <w:left w:val="nil"/>
              <w:bottom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 xml:space="preserve"> </w:t>
            </w:r>
            <w:r w:rsidRPr="00AF753E">
              <w:rPr>
                <w:rFonts w:ascii="標楷體" w:eastAsia="標楷體" w:hAnsi="標楷體" w:cs="Times New Roman"/>
                <w:sz w:val="20"/>
                <w:szCs w:val="20"/>
              </w:rPr>
              <w:t>2</w:t>
            </w:r>
            <w:r w:rsidRPr="00AF753E">
              <w:rPr>
                <w:rFonts w:ascii="標楷體" w:eastAsia="標楷體" w:hAnsi="標楷體" w:cs="Times New Roman" w:hint="eastAsia"/>
                <w:sz w:val="20"/>
                <w:szCs w:val="20"/>
              </w:rPr>
              <w:t>2</w:t>
            </w:r>
            <w:r w:rsidRPr="00AF753E">
              <w:rPr>
                <w:rFonts w:ascii="標楷體" w:eastAsia="標楷體" w:hAnsi="標楷體" w:cs="Times New Roman"/>
                <w:sz w:val="20"/>
                <w:szCs w:val="20"/>
              </w:rPr>
              <w:t>,</w:t>
            </w:r>
            <w:r w:rsidRPr="00AF753E">
              <w:rPr>
                <w:rFonts w:ascii="標楷體" w:eastAsia="標楷體" w:hAnsi="標楷體" w:cs="Times New Roman" w:hint="eastAsia"/>
                <w:sz w:val="20"/>
                <w:szCs w:val="20"/>
              </w:rPr>
              <w:t>199</w:t>
            </w:r>
          </w:p>
        </w:tc>
        <w:tc>
          <w:tcPr>
            <w:tcW w:w="886" w:type="pct"/>
            <w:tcBorders>
              <w:left w:val="nil"/>
              <w:bottom w:val="nil"/>
            </w:tcBorders>
            <w:vAlign w:val="center"/>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w:t>
            </w:r>
          </w:p>
        </w:tc>
      </w:tr>
      <w:tr w:rsidR="002E7E82" w:rsidRPr="00AF753E" w:rsidTr="002E7E82">
        <w:trPr>
          <w:trHeight w:val="354"/>
          <w:jc w:val="center"/>
        </w:trPr>
        <w:tc>
          <w:tcPr>
            <w:tcW w:w="398" w:type="pct"/>
            <w:vAlign w:val="center"/>
            <w:hideMark/>
          </w:tcPr>
          <w:p w:rsidR="002E7E82" w:rsidRPr="00AF753E" w:rsidRDefault="002E7E82" w:rsidP="004D2912">
            <w:pPr>
              <w:overflowPunct w:val="0"/>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比</w:t>
            </w:r>
            <w:r w:rsidRPr="00AF753E">
              <w:rPr>
                <w:rFonts w:ascii="標楷體" w:eastAsia="標楷體" w:hAnsi="標楷體" w:cs="Times New Roman"/>
                <w:sz w:val="20"/>
                <w:szCs w:val="20"/>
              </w:rPr>
              <w:t>率</w:t>
            </w:r>
          </w:p>
        </w:tc>
        <w:tc>
          <w:tcPr>
            <w:tcW w:w="451" w:type="pct"/>
            <w:tcBorders>
              <w:top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sz w:val="20"/>
                <w:szCs w:val="20"/>
              </w:rPr>
              <w:t>3</w:t>
            </w:r>
            <w:r w:rsidRPr="00AF753E">
              <w:rPr>
                <w:rFonts w:ascii="標楷體" w:eastAsia="標楷體" w:hAnsi="標楷體" w:cs="Times New Roman" w:hint="eastAsia"/>
                <w:sz w:val="20"/>
                <w:szCs w:val="20"/>
              </w:rPr>
              <w:t>4</w:t>
            </w:r>
            <w:r w:rsidRPr="00AF753E">
              <w:rPr>
                <w:rFonts w:ascii="標楷體" w:eastAsia="標楷體" w:hAnsi="標楷體" w:cs="Times New Roman"/>
                <w:sz w:val="20"/>
                <w:szCs w:val="20"/>
              </w:rPr>
              <w:t>.</w:t>
            </w:r>
            <w:r w:rsidRPr="00AF753E">
              <w:rPr>
                <w:rFonts w:ascii="標楷體" w:eastAsia="標楷體" w:hAnsi="標楷體" w:cs="Times New Roman" w:hint="eastAsia"/>
                <w:sz w:val="20"/>
                <w:szCs w:val="20"/>
              </w:rPr>
              <w:t>27</w:t>
            </w:r>
          </w:p>
        </w:tc>
        <w:tc>
          <w:tcPr>
            <w:tcW w:w="451" w:type="pct"/>
            <w:tcBorders>
              <w:top w:val="nil"/>
              <w:left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sz w:val="20"/>
                <w:szCs w:val="20"/>
              </w:rPr>
              <w:t>1</w:t>
            </w:r>
            <w:r w:rsidRPr="00AF753E">
              <w:rPr>
                <w:rFonts w:ascii="標楷體" w:eastAsia="標楷體" w:hAnsi="標楷體" w:cs="Times New Roman" w:hint="eastAsia"/>
                <w:sz w:val="20"/>
                <w:szCs w:val="20"/>
              </w:rPr>
              <w:t>6.50</w:t>
            </w:r>
          </w:p>
        </w:tc>
        <w:tc>
          <w:tcPr>
            <w:tcW w:w="451" w:type="pct"/>
            <w:tcBorders>
              <w:top w:val="nil"/>
              <w:left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sz w:val="20"/>
                <w:szCs w:val="20"/>
              </w:rPr>
              <w:t>1</w:t>
            </w:r>
            <w:r w:rsidRPr="00AF753E">
              <w:rPr>
                <w:rFonts w:ascii="標楷體" w:eastAsia="標楷體" w:hAnsi="標楷體" w:cs="Times New Roman" w:hint="eastAsia"/>
                <w:sz w:val="20"/>
                <w:szCs w:val="20"/>
              </w:rPr>
              <w:t>3</w:t>
            </w:r>
            <w:r w:rsidRPr="00AF753E">
              <w:rPr>
                <w:rFonts w:ascii="標楷體" w:eastAsia="標楷體" w:hAnsi="標楷體" w:cs="Times New Roman"/>
                <w:sz w:val="20"/>
                <w:szCs w:val="20"/>
              </w:rPr>
              <w:t>.</w:t>
            </w:r>
            <w:r w:rsidRPr="00AF753E">
              <w:rPr>
                <w:rFonts w:ascii="標楷體" w:eastAsia="標楷體" w:hAnsi="標楷體" w:cs="Times New Roman" w:hint="eastAsia"/>
                <w:sz w:val="20"/>
                <w:szCs w:val="20"/>
              </w:rPr>
              <w:t>32</w:t>
            </w:r>
          </w:p>
        </w:tc>
        <w:tc>
          <w:tcPr>
            <w:tcW w:w="451" w:type="pct"/>
            <w:tcBorders>
              <w:top w:val="nil"/>
              <w:left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 xml:space="preserve"> </w:t>
            </w:r>
            <w:r w:rsidRPr="00AF753E">
              <w:rPr>
                <w:rFonts w:ascii="標楷體" w:eastAsia="標楷體" w:hAnsi="標楷體" w:cs="Times New Roman"/>
                <w:sz w:val="20"/>
                <w:szCs w:val="20"/>
              </w:rPr>
              <w:t>8.</w:t>
            </w:r>
            <w:r w:rsidRPr="00AF753E">
              <w:rPr>
                <w:rFonts w:ascii="標楷體" w:eastAsia="標楷體" w:hAnsi="標楷體" w:cs="Times New Roman" w:hint="eastAsia"/>
                <w:sz w:val="20"/>
                <w:szCs w:val="20"/>
              </w:rPr>
              <w:t>09</w:t>
            </w:r>
          </w:p>
        </w:tc>
        <w:tc>
          <w:tcPr>
            <w:tcW w:w="451" w:type="pct"/>
            <w:tcBorders>
              <w:top w:val="nil"/>
              <w:left w:val="nil"/>
              <w:right w:val="nil"/>
            </w:tcBorders>
            <w:vAlign w:val="center"/>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6</w:t>
            </w:r>
            <w:r w:rsidRPr="00AF753E">
              <w:rPr>
                <w:rFonts w:ascii="標楷體" w:eastAsia="標楷體" w:hAnsi="標楷體" w:cs="Times New Roman"/>
                <w:sz w:val="20"/>
                <w:szCs w:val="20"/>
              </w:rPr>
              <w:t>.</w:t>
            </w:r>
            <w:r w:rsidRPr="00AF753E">
              <w:rPr>
                <w:rFonts w:ascii="標楷體" w:eastAsia="標楷體" w:hAnsi="標楷體" w:cs="Times New Roman" w:hint="eastAsia"/>
                <w:sz w:val="20"/>
                <w:szCs w:val="20"/>
              </w:rPr>
              <w:t>63</w:t>
            </w:r>
          </w:p>
        </w:tc>
        <w:tc>
          <w:tcPr>
            <w:tcW w:w="450" w:type="pct"/>
            <w:tcBorders>
              <w:top w:val="nil"/>
              <w:left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 xml:space="preserve"> </w:t>
            </w:r>
            <w:r w:rsidRPr="00AF753E">
              <w:rPr>
                <w:rFonts w:ascii="標楷體" w:eastAsia="標楷體" w:hAnsi="標楷體" w:cs="Times New Roman"/>
                <w:sz w:val="20"/>
                <w:szCs w:val="20"/>
              </w:rPr>
              <w:t>4.</w:t>
            </w:r>
            <w:r w:rsidRPr="00AF753E">
              <w:rPr>
                <w:rFonts w:ascii="標楷體" w:eastAsia="標楷體" w:hAnsi="標楷體" w:cs="Times New Roman" w:hint="eastAsia"/>
                <w:sz w:val="20"/>
                <w:szCs w:val="20"/>
              </w:rPr>
              <w:t>09</w:t>
            </w:r>
          </w:p>
        </w:tc>
        <w:tc>
          <w:tcPr>
            <w:tcW w:w="451" w:type="pct"/>
            <w:tcBorders>
              <w:top w:val="nil"/>
              <w:left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sz w:val="20"/>
                <w:szCs w:val="20"/>
              </w:rPr>
              <w:t>1</w:t>
            </w:r>
            <w:r w:rsidRPr="00AF753E">
              <w:rPr>
                <w:rFonts w:ascii="標楷體" w:eastAsia="標楷體" w:hAnsi="標楷體" w:cs="Times New Roman" w:hint="eastAsia"/>
                <w:sz w:val="20"/>
                <w:szCs w:val="20"/>
              </w:rPr>
              <w:t>7</w:t>
            </w:r>
            <w:r w:rsidRPr="00AF753E">
              <w:rPr>
                <w:rFonts w:ascii="標楷體" w:eastAsia="標楷體" w:hAnsi="標楷體" w:cs="Times New Roman"/>
                <w:sz w:val="20"/>
                <w:szCs w:val="20"/>
              </w:rPr>
              <w:t>.07</w:t>
            </w:r>
          </w:p>
        </w:tc>
        <w:tc>
          <w:tcPr>
            <w:tcW w:w="559" w:type="pct"/>
            <w:tcBorders>
              <w:top w:val="nil"/>
              <w:left w:val="nil"/>
              <w:righ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 xml:space="preserve">    100</w:t>
            </w:r>
          </w:p>
        </w:tc>
        <w:tc>
          <w:tcPr>
            <w:tcW w:w="886" w:type="pct"/>
            <w:tcBorders>
              <w:top w:val="nil"/>
              <w:left w:val="nil"/>
            </w:tcBorders>
            <w:vAlign w:val="center"/>
            <w:hideMark/>
          </w:tcPr>
          <w:p w:rsidR="002E7E82" w:rsidRPr="00AF753E" w:rsidRDefault="002E7E82" w:rsidP="007D79D4">
            <w:pPr>
              <w:overflowPunct w:val="0"/>
              <w:spacing w:line="400" w:lineRule="exact"/>
              <w:jc w:val="center"/>
              <w:rPr>
                <w:rFonts w:ascii="標楷體" w:eastAsia="標楷體" w:hAnsi="標楷體" w:cs="Times New Roman"/>
                <w:sz w:val="20"/>
                <w:szCs w:val="20"/>
              </w:rPr>
            </w:pPr>
            <w:r w:rsidRPr="00AF753E">
              <w:rPr>
                <w:rFonts w:ascii="標楷體" w:eastAsia="標楷體" w:hAnsi="標楷體" w:cs="Times New Roman" w:hint="eastAsia"/>
                <w:sz w:val="20"/>
                <w:szCs w:val="20"/>
              </w:rPr>
              <w:t>7.7</w:t>
            </w:r>
          </w:p>
        </w:tc>
      </w:tr>
    </w:tbl>
    <w:p w:rsidR="00143976" w:rsidRPr="00AF753E" w:rsidRDefault="00143976" w:rsidP="00143976">
      <w:pPr>
        <w:rPr>
          <w:rFonts w:ascii="標楷體" w:hAnsi="標楷體"/>
          <w:sz w:val="20"/>
          <w:szCs w:val="20"/>
        </w:rPr>
      </w:pPr>
      <w:r w:rsidRPr="00AF753E">
        <w:rPr>
          <w:rFonts w:ascii="標楷體" w:hAnsi="標楷體" w:hint="eastAsia"/>
          <w:sz w:val="20"/>
          <w:szCs w:val="20"/>
        </w:rPr>
        <w:t>資料來源：衛生福利部</w:t>
      </w:r>
    </w:p>
    <w:p w:rsidR="00F93709" w:rsidRPr="00AF753E" w:rsidRDefault="00F93709" w:rsidP="00F93709">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rPr>
        <w:t>依據司法院統計，2015年至2019年1月間，各地方法院依據家庭暴力防治法受理及核發之民事保護令（包含通常、暫時與緊急3種保護令）件數及其比率，如表</w:t>
      </w:r>
      <w:r w:rsidR="001D4D3A" w:rsidRPr="00AF753E">
        <w:rPr>
          <w:rFonts w:ascii="標楷體" w:hAnsi="標楷體" w:hint="eastAsia"/>
        </w:rPr>
        <w:t>56</w:t>
      </w:r>
      <w:r w:rsidRPr="00AF753E">
        <w:rPr>
          <w:rFonts w:ascii="標楷體" w:hAnsi="標楷體" w:hint="eastAsia"/>
        </w:rPr>
        <w:t>。</w:t>
      </w:r>
      <w:r w:rsidR="00F97D76" w:rsidRPr="00AF753E">
        <w:rPr>
          <w:rFonts w:ascii="標楷體" w:hAnsi="標楷體" w:cs="新細明體" w:hint="eastAsia"/>
          <w:kern w:val="0"/>
          <w:szCs w:val="24"/>
        </w:rPr>
        <w:t>（司法院）</w:t>
      </w:r>
    </w:p>
    <w:p w:rsidR="00816631" w:rsidRDefault="00816631" w:rsidP="00F93709">
      <w:pPr>
        <w:adjustRightInd w:val="0"/>
        <w:snapToGrid w:val="0"/>
        <w:jc w:val="center"/>
        <w:rPr>
          <w:rFonts w:ascii="標楷體" w:hAnsi="標楷體"/>
          <w:b/>
          <w:szCs w:val="24"/>
        </w:rPr>
      </w:pPr>
    </w:p>
    <w:p w:rsidR="00F93709" w:rsidRPr="00AF753E" w:rsidRDefault="00F93709" w:rsidP="00F93709">
      <w:pPr>
        <w:adjustRightInd w:val="0"/>
        <w:snapToGrid w:val="0"/>
        <w:jc w:val="center"/>
        <w:rPr>
          <w:rFonts w:ascii="標楷體" w:hAnsi="標楷體" w:cs="Times New Roman"/>
          <w:b/>
          <w:szCs w:val="24"/>
        </w:rPr>
      </w:pPr>
      <w:r w:rsidRPr="00AF753E">
        <w:rPr>
          <w:rFonts w:ascii="標楷體" w:hAnsi="標楷體" w:hint="eastAsia"/>
          <w:b/>
          <w:szCs w:val="24"/>
        </w:rPr>
        <w:t>表</w:t>
      </w:r>
      <w:r w:rsidR="001D4D3A" w:rsidRPr="00AF753E">
        <w:rPr>
          <w:rFonts w:ascii="標楷體" w:hAnsi="標楷體" w:hint="eastAsia"/>
          <w:b/>
          <w:szCs w:val="24"/>
        </w:rPr>
        <w:t>56</w:t>
      </w:r>
      <w:r w:rsidRPr="00AF753E">
        <w:rPr>
          <w:rFonts w:ascii="標楷體" w:hAnsi="標楷體" w:hint="eastAsia"/>
          <w:b/>
          <w:szCs w:val="24"/>
        </w:rPr>
        <w:t xml:space="preserve">  </w:t>
      </w:r>
      <w:r w:rsidRPr="00AF753E">
        <w:rPr>
          <w:rFonts w:ascii="標楷體" w:hAnsi="標楷體" w:cs="Times New Roman"/>
          <w:b/>
          <w:noProof/>
          <w:szCs w:val="24"/>
        </w:rPr>
        <mc:AlternateContent>
          <mc:Choice Requires="wps">
            <w:drawing>
              <wp:anchor distT="0" distB="0" distL="114300" distR="114300" simplePos="0" relativeHeight="251681792" behindDoc="0" locked="0" layoutInCell="0" allowOverlap="1" wp14:anchorId="7E4DEA26" wp14:editId="0E1CC159">
                <wp:simplePos x="0" y="0"/>
                <wp:positionH relativeFrom="column">
                  <wp:posOffset>10871835</wp:posOffset>
                </wp:positionH>
                <wp:positionV relativeFrom="paragraph">
                  <wp:posOffset>325120</wp:posOffset>
                </wp:positionV>
                <wp:extent cx="526415" cy="295275"/>
                <wp:effectExtent l="0" t="0" r="6985" b="9525"/>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1AB" w:rsidRDefault="00C921AB" w:rsidP="00F93709">
                            <w:pPr>
                              <w:pStyle w:val="a6"/>
                              <w:tabs>
                                <w:tab w:val="clear" w:pos="4153"/>
                                <w:tab w:val="clear" w:pos="8306"/>
                              </w:tabs>
                              <w:adjustRightInd w:val="0"/>
                              <w:rPr>
                                <w:rFonts w:eastAsia="華康中明體"/>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E4DEA26" id="_x0000_t202" coordsize="21600,21600" o:spt="202" path="m,l,21600r21600,l21600,xe">
                <v:stroke joinstyle="miter"/>
                <v:path gradientshapeok="t" o:connecttype="rect"/>
              </v:shapetype>
              <v:shape id="文字方塊 2" o:spid="_x0000_s1026" type="#_x0000_t202" style="position:absolute;left:0;text-align:left;margin-left:856.05pt;margin-top:25.6pt;width:41.45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" o:allowincell="f" filled="f" stroked="f">
                <v:textbox inset="0,,0">
                  <w:txbxContent>
                    <w:p w:rsidR="00C921AB" w:rsidRDefault="00C921AB" w:rsidP="00F93709">
                      <w:pPr>
                        <w:pStyle w:val="a6"/>
                        <w:tabs>
                          <w:tab w:val="clear" w:pos="4153"/>
                          <w:tab w:val="clear" w:pos="8306"/>
                        </w:tabs>
                        <w:adjustRightInd w:val="0"/>
                        <w:rPr>
                          <w:rFonts w:eastAsia="華康中明體"/>
                        </w:rPr>
                      </w:pPr>
                    </w:p>
                  </w:txbxContent>
                </v:textbox>
              </v:shape>
            </w:pict>
          </mc:Fallback>
        </mc:AlternateContent>
      </w:r>
      <w:r w:rsidRPr="00AF753E">
        <w:rPr>
          <w:rFonts w:ascii="標楷體" w:hAnsi="標楷體" w:cs="Times New Roman"/>
          <w:b/>
          <w:noProof/>
          <w:szCs w:val="24"/>
        </w:rPr>
        <mc:AlternateContent>
          <mc:Choice Requires="wps">
            <w:drawing>
              <wp:anchor distT="0" distB="0" distL="114300" distR="114300" simplePos="0" relativeHeight="251682816" behindDoc="0" locked="0" layoutInCell="0" allowOverlap="1" wp14:anchorId="0292309B" wp14:editId="3D5F56BE">
                <wp:simplePos x="0" y="0"/>
                <wp:positionH relativeFrom="column">
                  <wp:posOffset>11226800</wp:posOffset>
                </wp:positionH>
                <wp:positionV relativeFrom="paragraph">
                  <wp:posOffset>292100</wp:posOffset>
                </wp:positionV>
                <wp:extent cx="173990" cy="264160"/>
                <wp:effectExtent l="0" t="0" r="0" b="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1AB" w:rsidRDefault="00C921AB" w:rsidP="00F93709">
                            <w:pPr>
                              <w:pStyle w:val="a6"/>
                              <w:tabs>
                                <w:tab w:val="clear" w:pos="4153"/>
                                <w:tab w:val="clear" w:pos="8306"/>
                              </w:tabs>
                              <w:adjustRightInd w:val="0"/>
                              <w:rPr>
                                <w:rFonts w:eastAsia="華康中明體"/>
                              </w:rPr>
                            </w:pP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292309B" id="文字方塊 3" o:spid="_x0000_s1027" type="#_x0000_t202" style="position:absolute;left:0;text-align:left;margin-left:884pt;margin-top:23pt;width:13.7pt;height:2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" o:allowincell="f" filled="f" stroked="f">
                <v:textbox style="layout-flow:vertical-ideographic" inset="0,0,0,0">
                  <w:txbxContent>
                    <w:p w:rsidR="00C921AB" w:rsidRDefault="00C921AB" w:rsidP="00F93709">
                      <w:pPr>
                        <w:pStyle w:val="a6"/>
                        <w:tabs>
                          <w:tab w:val="clear" w:pos="4153"/>
                          <w:tab w:val="clear" w:pos="8306"/>
                        </w:tabs>
                        <w:adjustRightInd w:val="0"/>
                        <w:rPr>
                          <w:rFonts w:eastAsia="華康中明體"/>
                        </w:rPr>
                      </w:pPr>
                    </w:p>
                  </w:txbxContent>
                </v:textbox>
              </v:shape>
            </w:pict>
          </mc:Fallback>
        </mc:AlternateContent>
      </w:r>
      <w:r w:rsidRPr="00AF753E">
        <w:rPr>
          <w:rFonts w:ascii="標楷體" w:hAnsi="標楷體" w:cs="Times New Roman" w:hint="eastAsia"/>
          <w:b/>
          <w:szCs w:val="24"/>
        </w:rPr>
        <w:t>地方法院民事保護令聲請事件終結情形─年別</w:t>
      </w:r>
    </w:p>
    <w:p w:rsidR="00F93709" w:rsidRPr="00AF753E" w:rsidRDefault="00F93709" w:rsidP="00F93709">
      <w:pPr>
        <w:tabs>
          <w:tab w:val="center" w:pos="4560"/>
          <w:tab w:val="right" w:pos="9070"/>
        </w:tabs>
        <w:adjustRightInd w:val="0"/>
        <w:snapToGrid w:val="0"/>
        <w:ind w:right="720"/>
        <w:jc w:val="right"/>
        <w:rPr>
          <w:rFonts w:ascii="標楷體" w:hAnsi="標楷體" w:cs="Times New Roman"/>
          <w:sz w:val="18"/>
          <w:szCs w:val="18"/>
        </w:rPr>
      </w:pPr>
      <w:r w:rsidRPr="00AF753E">
        <w:rPr>
          <w:rFonts w:ascii="標楷體" w:hAnsi="標楷體" w:cs="Times New Roman" w:hint="eastAsia"/>
          <w:sz w:val="18"/>
          <w:szCs w:val="18"/>
        </w:rPr>
        <w:t>單位：件</w:t>
      </w:r>
      <w:r w:rsidRPr="00AF753E">
        <w:rPr>
          <w:rFonts w:ascii="標楷體" w:hAnsi="標楷體" w:cs="Times New Roman"/>
          <w:sz w:val="18"/>
          <w:szCs w:val="18"/>
        </w:rPr>
        <w:t>；</w:t>
      </w:r>
      <w:r w:rsidRPr="00AF753E">
        <w:rPr>
          <w:rFonts w:ascii="標楷體" w:hAnsi="標楷體" w:cs="Times New Roman" w:hint="eastAsia"/>
          <w:sz w:val="18"/>
          <w:szCs w:val="18"/>
        </w:rPr>
        <w:t>項</w:t>
      </w:r>
      <w:r w:rsidRPr="00AF753E">
        <w:rPr>
          <w:rFonts w:ascii="標楷體" w:hAnsi="標楷體" w:cs="Times New Roman"/>
          <w:sz w:val="18"/>
          <w:szCs w:val="18"/>
        </w:rPr>
        <w:t>；</w:t>
      </w:r>
      <w:r w:rsidRPr="00AF753E">
        <w:rPr>
          <w:rFonts w:ascii="標楷體" w:hAnsi="標楷體" w:cs="Times New Roman" w:hint="eastAsia"/>
          <w:sz w:val="18"/>
          <w:szCs w:val="18"/>
        </w:rPr>
        <w:t>%</w:t>
      </w:r>
      <w:r w:rsidRPr="00AF753E">
        <w:rPr>
          <w:rFonts w:ascii="標楷體" w:hAnsi="標楷體" w:cs="Times New Roman"/>
          <w:sz w:val="18"/>
          <w:szCs w:val="18"/>
        </w:rPr>
        <w:t>；</w:t>
      </w:r>
      <w:r w:rsidRPr="00AF753E">
        <w:rPr>
          <w:rFonts w:ascii="標楷體" w:hAnsi="標楷體" w:cs="Times New Roman" w:hint="eastAsia"/>
          <w:sz w:val="18"/>
          <w:szCs w:val="18"/>
        </w:rPr>
        <w:t>［百分點］</w:t>
      </w:r>
    </w:p>
    <w:tbl>
      <w:tblPr>
        <w:tblW w:w="0" w:type="auto"/>
        <w:jc w:val="center"/>
        <w:tblCellMar>
          <w:left w:w="28" w:type="dxa"/>
          <w:right w:w="28" w:type="dxa"/>
        </w:tblCellMar>
        <w:tblLook w:val="0000" w:firstRow="0" w:lastRow="0" w:firstColumn="0" w:lastColumn="0" w:noHBand="0" w:noVBand="0"/>
      </w:tblPr>
      <w:tblGrid>
        <w:gridCol w:w="961"/>
        <w:gridCol w:w="836"/>
        <w:gridCol w:w="632"/>
        <w:gridCol w:w="956"/>
        <w:gridCol w:w="673"/>
        <w:gridCol w:w="632"/>
        <w:gridCol w:w="776"/>
        <w:gridCol w:w="776"/>
        <w:gridCol w:w="866"/>
        <w:gridCol w:w="634"/>
        <w:gridCol w:w="712"/>
        <w:gridCol w:w="956"/>
      </w:tblGrid>
      <w:tr w:rsidR="00F93709" w:rsidRPr="00AF753E" w:rsidTr="00464C01">
        <w:trPr>
          <w:cantSplit/>
          <w:trHeight w:hRule="exact" w:val="361"/>
          <w:jc w:val="center"/>
        </w:trPr>
        <w:tc>
          <w:tcPr>
            <w:tcW w:w="2271" w:type="dxa"/>
            <w:gridSpan w:val="2"/>
            <w:vMerge w:val="restart"/>
            <w:tcBorders>
              <w:top w:val="single" w:sz="12" w:space="0" w:color="auto"/>
              <w:left w:val="single" w:sz="4" w:space="0" w:color="auto"/>
              <w:right w:val="single" w:sz="12"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年（月）別</w:t>
            </w:r>
          </w:p>
        </w:tc>
        <w:tc>
          <w:tcPr>
            <w:tcW w:w="2204" w:type="dxa"/>
            <w:gridSpan w:val="3"/>
            <w:tcBorders>
              <w:top w:val="single" w:sz="12" w:space="0" w:color="auto"/>
              <w:left w:val="nil"/>
              <w:bottom w:val="single" w:sz="4" w:space="0" w:color="auto"/>
              <w:right w:val="single" w:sz="4" w:space="0" w:color="auto"/>
            </w:tcBorders>
            <w:vAlign w:val="center"/>
          </w:tcPr>
          <w:p w:rsidR="00F93709" w:rsidRPr="00AF753E" w:rsidRDefault="00F93709" w:rsidP="00464C01">
            <w:pPr>
              <w:tabs>
                <w:tab w:val="left" w:pos="1610"/>
              </w:tabs>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受理件數C</w:t>
            </w:r>
            <w:r w:rsidRPr="00AF753E">
              <w:rPr>
                <w:rFonts w:ascii="標楷體" w:hAnsi="標楷體" w:cs="Times New Roman"/>
                <w:sz w:val="18"/>
                <w:szCs w:val="18"/>
              </w:rPr>
              <w:t>ases lodged</w:t>
            </w:r>
          </w:p>
        </w:tc>
        <w:tc>
          <w:tcPr>
            <w:tcW w:w="3674" w:type="dxa"/>
            <w:gridSpan w:val="5"/>
            <w:tcBorders>
              <w:top w:val="single" w:sz="12" w:space="0" w:color="auto"/>
              <w:left w:val="nil"/>
              <w:bottom w:val="single" w:sz="4" w:space="0" w:color="auto"/>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終結件數　State</w:t>
            </w:r>
            <w:r w:rsidRPr="00AF753E">
              <w:rPr>
                <w:rFonts w:ascii="標楷體" w:hAnsi="標楷體" w:cs="Times New Roman"/>
                <w:sz w:val="18"/>
                <w:szCs w:val="18"/>
              </w:rPr>
              <w:t xml:space="preserve"> of </w:t>
            </w:r>
            <w:r w:rsidRPr="00AF753E">
              <w:rPr>
                <w:rFonts w:ascii="標楷體" w:hAnsi="標楷體" w:cs="Times New Roman" w:hint="eastAsia"/>
                <w:sz w:val="18"/>
                <w:szCs w:val="18"/>
              </w:rPr>
              <w:t xml:space="preserve">closed </w:t>
            </w:r>
            <w:r w:rsidRPr="00AF753E">
              <w:rPr>
                <w:rFonts w:ascii="標楷體" w:hAnsi="標楷體" w:cs="Times New Roman"/>
                <w:sz w:val="18"/>
                <w:szCs w:val="18"/>
              </w:rPr>
              <w:t>cases</w:t>
            </w:r>
          </w:p>
        </w:tc>
        <w:tc>
          <w:tcPr>
            <w:tcW w:w="734" w:type="dxa"/>
            <w:vMerge w:val="restart"/>
            <w:tcBorders>
              <w:top w:val="single" w:sz="12" w:space="0" w:color="auto"/>
              <w:left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未結</w:t>
            </w:r>
          </w:p>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件數</w:t>
            </w:r>
          </w:p>
        </w:tc>
        <w:tc>
          <w:tcPr>
            <w:tcW w:w="734" w:type="dxa"/>
            <w:vMerge w:val="restart"/>
            <w:tcBorders>
              <w:top w:val="single" w:sz="12" w:space="0" w:color="auto"/>
              <w:left w:val="nil"/>
              <w:bottom w:val="single" w:sz="8" w:space="0" w:color="auto"/>
              <w:right w:val="single" w:sz="4" w:space="0" w:color="auto"/>
            </w:tcBorders>
            <w:vAlign w:val="center"/>
          </w:tcPr>
          <w:p w:rsidR="00F93709" w:rsidRPr="00AF753E" w:rsidRDefault="00F93709" w:rsidP="00464C01">
            <w:pPr>
              <w:adjustRightInd w:val="0"/>
              <w:snapToGrid w:val="0"/>
              <w:jc w:val="distribute"/>
              <w:rPr>
                <w:rFonts w:ascii="標楷體" w:hAnsi="標楷體" w:cs="Times New Roman"/>
                <w:sz w:val="18"/>
                <w:szCs w:val="18"/>
              </w:rPr>
            </w:pPr>
            <w:r w:rsidRPr="00AF753E">
              <w:rPr>
                <w:rFonts w:ascii="標楷體" w:hAnsi="標楷體" w:cs="Times New Roman" w:hint="eastAsia"/>
                <w:sz w:val="18"/>
                <w:szCs w:val="18"/>
              </w:rPr>
              <w:t>核發件數占核發與駁回件數百分比</w:t>
            </w:r>
          </w:p>
        </w:tc>
      </w:tr>
      <w:tr w:rsidR="00F93709" w:rsidRPr="00AF753E" w:rsidTr="00464C01">
        <w:trPr>
          <w:cantSplit/>
          <w:trHeight w:hRule="exact" w:val="723"/>
          <w:jc w:val="center"/>
        </w:trPr>
        <w:tc>
          <w:tcPr>
            <w:tcW w:w="2271" w:type="dxa"/>
            <w:gridSpan w:val="2"/>
            <w:vMerge/>
            <w:tcBorders>
              <w:left w:val="single" w:sz="4" w:space="0" w:color="auto"/>
              <w:bottom w:val="nil"/>
              <w:right w:val="single" w:sz="12"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p>
        </w:tc>
        <w:tc>
          <w:tcPr>
            <w:tcW w:w="734" w:type="dxa"/>
            <w:tcBorders>
              <w:left w:val="nil"/>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合計</w:t>
            </w:r>
          </w:p>
        </w:tc>
        <w:tc>
          <w:tcPr>
            <w:tcW w:w="734" w:type="dxa"/>
            <w:tcBorders>
              <w:left w:val="single" w:sz="4" w:space="0" w:color="auto"/>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舊受</w:t>
            </w:r>
          </w:p>
        </w:tc>
        <w:tc>
          <w:tcPr>
            <w:tcW w:w="736" w:type="dxa"/>
            <w:tcBorders>
              <w:left w:val="single" w:sz="4" w:space="0" w:color="auto"/>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新收</w:t>
            </w:r>
          </w:p>
        </w:tc>
        <w:tc>
          <w:tcPr>
            <w:tcW w:w="734" w:type="dxa"/>
            <w:tcBorders>
              <w:left w:val="single" w:sz="4" w:space="0" w:color="auto"/>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計</w:t>
            </w:r>
          </w:p>
        </w:tc>
        <w:tc>
          <w:tcPr>
            <w:tcW w:w="734" w:type="dxa"/>
            <w:tcBorders>
              <w:left w:val="single" w:sz="4" w:space="0" w:color="auto"/>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核發</w:t>
            </w:r>
          </w:p>
        </w:tc>
        <w:tc>
          <w:tcPr>
            <w:tcW w:w="734" w:type="dxa"/>
            <w:tcBorders>
              <w:left w:val="single" w:sz="4" w:space="0" w:color="auto"/>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駁回</w:t>
            </w:r>
          </w:p>
        </w:tc>
        <w:tc>
          <w:tcPr>
            <w:tcW w:w="734" w:type="dxa"/>
            <w:tcBorders>
              <w:left w:val="single" w:sz="4" w:space="0" w:color="auto"/>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撤回</w:t>
            </w:r>
          </w:p>
        </w:tc>
        <w:tc>
          <w:tcPr>
            <w:tcW w:w="738" w:type="dxa"/>
            <w:tcBorders>
              <w:left w:val="single" w:sz="4" w:space="0" w:color="auto"/>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r w:rsidRPr="00AF753E">
              <w:rPr>
                <w:rFonts w:ascii="標楷體" w:hAnsi="標楷體" w:cs="Times New Roman" w:hint="eastAsia"/>
                <w:sz w:val="18"/>
                <w:szCs w:val="18"/>
              </w:rPr>
              <w:t>其他</w:t>
            </w:r>
          </w:p>
        </w:tc>
        <w:tc>
          <w:tcPr>
            <w:tcW w:w="734" w:type="dxa"/>
            <w:vMerge/>
            <w:tcBorders>
              <w:left w:val="single" w:sz="4" w:space="0" w:color="auto"/>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p>
        </w:tc>
        <w:tc>
          <w:tcPr>
            <w:tcW w:w="734" w:type="dxa"/>
            <w:vMerge/>
            <w:tcBorders>
              <w:left w:val="nil"/>
              <w:bottom w:val="nil"/>
              <w:right w:val="single" w:sz="4" w:space="0" w:color="auto"/>
            </w:tcBorders>
            <w:vAlign w:val="center"/>
          </w:tcPr>
          <w:p w:rsidR="00F93709" w:rsidRPr="00AF753E" w:rsidRDefault="00F93709" w:rsidP="00464C01">
            <w:pPr>
              <w:adjustRightInd w:val="0"/>
              <w:snapToGrid w:val="0"/>
              <w:jc w:val="center"/>
              <w:rPr>
                <w:rFonts w:ascii="標楷體" w:hAnsi="標楷體" w:cs="Times New Roman"/>
                <w:sz w:val="18"/>
                <w:szCs w:val="18"/>
              </w:rPr>
            </w:pPr>
          </w:p>
        </w:tc>
      </w:tr>
      <w:tr w:rsidR="00F93709" w:rsidRPr="00AF753E" w:rsidTr="00F93709">
        <w:trPr>
          <w:cantSplit/>
          <w:trHeight w:hRule="exact" w:val="1249"/>
          <w:jc w:val="center"/>
        </w:trPr>
        <w:tc>
          <w:tcPr>
            <w:tcW w:w="2271" w:type="dxa"/>
            <w:gridSpan w:val="2"/>
            <w:tcBorders>
              <w:left w:val="single" w:sz="4" w:space="0" w:color="auto"/>
              <w:bottom w:val="single" w:sz="12" w:space="0" w:color="auto"/>
              <w:right w:val="single" w:sz="12" w:space="0" w:color="auto"/>
            </w:tcBorders>
          </w:tcPr>
          <w:p w:rsidR="00F93709" w:rsidRPr="00AF753E" w:rsidRDefault="00F93709" w:rsidP="00464C01">
            <w:pPr>
              <w:adjustRightInd w:val="0"/>
              <w:snapToGrid w:val="0"/>
              <w:ind w:left="85" w:right="85"/>
              <w:jc w:val="center"/>
              <w:rPr>
                <w:rFonts w:ascii="標楷體" w:hAnsi="標楷體" w:cs="Times New Roman"/>
                <w:sz w:val="18"/>
                <w:szCs w:val="18"/>
              </w:rPr>
            </w:pPr>
            <w:r w:rsidRPr="00AF753E">
              <w:rPr>
                <w:rFonts w:ascii="標楷體" w:hAnsi="標楷體" w:cs="Times New Roman"/>
                <w:sz w:val="18"/>
                <w:szCs w:val="18"/>
              </w:rPr>
              <w:t>Year(</w:t>
            </w:r>
            <w:r w:rsidRPr="00AF753E">
              <w:rPr>
                <w:rFonts w:ascii="標楷體" w:hAnsi="標楷體" w:cs="Times New Roman" w:hint="eastAsia"/>
                <w:sz w:val="18"/>
                <w:szCs w:val="18"/>
              </w:rPr>
              <w:t>M</w:t>
            </w:r>
            <w:r w:rsidRPr="00AF753E">
              <w:rPr>
                <w:rFonts w:ascii="標楷體" w:hAnsi="標楷體" w:cs="Times New Roman"/>
                <w:sz w:val="18"/>
                <w:szCs w:val="18"/>
              </w:rPr>
              <w:t>onth)</w:t>
            </w:r>
          </w:p>
        </w:tc>
        <w:tc>
          <w:tcPr>
            <w:tcW w:w="734" w:type="dxa"/>
            <w:tcBorders>
              <w:left w:val="nil"/>
              <w:bottom w:val="single" w:sz="12" w:space="0" w:color="auto"/>
              <w:right w:val="single" w:sz="4" w:space="0" w:color="auto"/>
            </w:tcBorders>
          </w:tcPr>
          <w:p w:rsidR="00F93709" w:rsidRPr="00AF753E" w:rsidRDefault="00F93709" w:rsidP="00464C01">
            <w:pPr>
              <w:snapToGrid w:val="0"/>
              <w:jc w:val="center"/>
              <w:rPr>
                <w:rFonts w:ascii="標楷體" w:hAnsi="標楷體" w:cs="Times New Roman"/>
                <w:sz w:val="18"/>
                <w:szCs w:val="18"/>
              </w:rPr>
            </w:pPr>
            <w:r w:rsidRPr="00AF753E">
              <w:rPr>
                <w:rFonts w:ascii="標楷體" w:hAnsi="標楷體" w:cs="Times New Roman"/>
                <w:sz w:val="18"/>
                <w:szCs w:val="18"/>
              </w:rPr>
              <w:t>Total</w:t>
            </w:r>
          </w:p>
          <w:p w:rsidR="00F93709" w:rsidRPr="00AF753E" w:rsidRDefault="00F93709" w:rsidP="00464C01">
            <w:pPr>
              <w:snapToGrid w:val="0"/>
              <w:jc w:val="center"/>
              <w:rPr>
                <w:rFonts w:ascii="標楷體" w:hAnsi="標楷體" w:cs="Times New Roman"/>
                <w:sz w:val="18"/>
                <w:szCs w:val="18"/>
              </w:rPr>
            </w:pPr>
          </w:p>
        </w:tc>
        <w:tc>
          <w:tcPr>
            <w:tcW w:w="734" w:type="dxa"/>
            <w:tcBorders>
              <w:left w:val="single" w:sz="4" w:space="0" w:color="auto"/>
              <w:bottom w:val="single" w:sz="12" w:space="0" w:color="auto"/>
              <w:right w:val="single" w:sz="4" w:space="0" w:color="auto"/>
            </w:tcBorders>
          </w:tcPr>
          <w:p w:rsidR="00F93709" w:rsidRPr="00AF753E" w:rsidRDefault="00F93709" w:rsidP="00464C01">
            <w:pPr>
              <w:snapToGrid w:val="0"/>
              <w:jc w:val="center"/>
              <w:rPr>
                <w:rFonts w:ascii="標楷體" w:hAnsi="標楷體" w:cs="Times New Roman"/>
                <w:sz w:val="18"/>
                <w:szCs w:val="18"/>
              </w:rPr>
            </w:pPr>
            <w:r w:rsidRPr="00AF753E">
              <w:rPr>
                <w:rFonts w:ascii="標楷體" w:hAnsi="標楷體" w:cs="Times New Roman"/>
                <w:sz w:val="18"/>
                <w:szCs w:val="18"/>
              </w:rPr>
              <w:t>Previously lodged</w:t>
            </w:r>
          </w:p>
        </w:tc>
        <w:tc>
          <w:tcPr>
            <w:tcW w:w="736" w:type="dxa"/>
            <w:tcBorders>
              <w:left w:val="single" w:sz="4" w:space="0" w:color="auto"/>
              <w:bottom w:val="single" w:sz="12" w:space="0" w:color="auto"/>
              <w:right w:val="single" w:sz="4" w:space="0" w:color="auto"/>
            </w:tcBorders>
          </w:tcPr>
          <w:p w:rsidR="00F93709" w:rsidRPr="00AF753E" w:rsidRDefault="00F93709" w:rsidP="00464C01">
            <w:pPr>
              <w:snapToGrid w:val="0"/>
              <w:jc w:val="center"/>
              <w:rPr>
                <w:rFonts w:ascii="標楷體" w:hAnsi="標楷體" w:cs="Times New Roman"/>
                <w:sz w:val="18"/>
                <w:szCs w:val="18"/>
              </w:rPr>
            </w:pPr>
            <w:r w:rsidRPr="00AF753E">
              <w:rPr>
                <w:rFonts w:ascii="標楷體" w:hAnsi="標楷體" w:cs="Times New Roman"/>
                <w:sz w:val="18"/>
                <w:szCs w:val="18"/>
              </w:rPr>
              <w:t>Newly lodged</w:t>
            </w:r>
          </w:p>
        </w:tc>
        <w:tc>
          <w:tcPr>
            <w:tcW w:w="734" w:type="dxa"/>
            <w:tcBorders>
              <w:left w:val="single" w:sz="4" w:space="0" w:color="auto"/>
              <w:bottom w:val="single" w:sz="12" w:space="0" w:color="auto"/>
              <w:right w:val="single" w:sz="4" w:space="0" w:color="auto"/>
            </w:tcBorders>
          </w:tcPr>
          <w:p w:rsidR="00F93709" w:rsidRPr="00AF753E" w:rsidRDefault="00F93709" w:rsidP="00464C01">
            <w:pPr>
              <w:snapToGrid w:val="0"/>
              <w:jc w:val="center"/>
              <w:rPr>
                <w:rFonts w:ascii="標楷體" w:hAnsi="標楷體" w:cs="Times New Roman"/>
                <w:sz w:val="18"/>
                <w:szCs w:val="18"/>
              </w:rPr>
            </w:pPr>
            <w:r w:rsidRPr="00AF753E">
              <w:rPr>
                <w:rFonts w:ascii="標楷體" w:hAnsi="標楷體" w:cs="Times New Roman"/>
                <w:sz w:val="18"/>
                <w:szCs w:val="18"/>
              </w:rPr>
              <w:t>Total</w:t>
            </w:r>
          </w:p>
          <w:p w:rsidR="00F93709" w:rsidRPr="00AF753E" w:rsidRDefault="00F93709" w:rsidP="00464C01">
            <w:pPr>
              <w:snapToGrid w:val="0"/>
              <w:jc w:val="center"/>
              <w:rPr>
                <w:rFonts w:ascii="標楷體" w:hAnsi="標楷體" w:cs="Times New Roman"/>
                <w:sz w:val="18"/>
                <w:szCs w:val="18"/>
              </w:rPr>
            </w:pPr>
          </w:p>
        </w:tc>
        <w:tc>
          <w:tcPr>
            <w:tcW w:w="734" w:type="dxa"/>
            <w:tcBorders>
              <w:left w:val="single" w:sz="4" w:space="0" w:color="auto"/>
              <w:bottom w:val="single" w:sz="12" w:space="0" w:color="auto"/>
              <w:right w:val="single" w:sz="4" w:space="0" w:color="auto"/>
            </w:tcBorders>
          </w:tcPr>
          <w:p w:rsidR="00F93709" w:rsidRPr="00AF753E" w:rsidRDefault="00F93709" w:rsidP="00464C01">
            <w:pPr>
              <w:snapToGrid w:val="0"/>
              <w:jc w:val="center"/>
              <w:rPr>
                <w:rFonts w:ascii="標楷體" w:hAnsi="標楷體" w:cs="Times New Roman"/>
                <w:sz w:val="18"/>
                <w:szCs w:val="18"/>
              </w:rPr>
            </w:pPr>
            <w:r w:rsidRPr="00AF753E">
              <w:rPr>
                <w:rFonts w:ascii="標楷體" w:hAnsi="標楷體" w:cs="Times New Roman"/>
                <w:sz w:val="18"/>
                <w:szCs w:val="18"/>
              </w:rPr>
              <w:t>Issuance</w:t>
            </w:r>
          </w:p>
          <w:p w:rsidR="00F93709" w:rsidRPr="00AF753E" w:rsidRDefault="00F93709" w:rsidP="00464C01">
            <w:pPr>
              <w:snapToGrid w:val="0"/>
              <w:jc w:val="center"/>
              <w:rPr>
                <w:rFonts w:ascii="標楷體" w:hAnsi="標楷體" w:cs="Times New Roman"/>
                <w:sz w:val="18"/>
                <w:szCs w:val="18"/>
              </w:rPr>
            </w:pPr>
          </w:p>
        </w:tc>
        <w:tc>
          <w:tcPr>
            <w:tcW w:w="734" w:type="dxa"/>
            <w:tcBorders>
              <w:left w:val="single" w:sz="4" w:space="0" w:color="auto"/>
              <w:bottom w:val="single" w:sz="12" w:space="0" w:color="auto"/>
              <w:right w:val="single" w:sz="4" w:space="0" w:color="auto"/>
            </w:tcBorders>
          </w:tcPr>
          <w:p w:rsidR="00F93709" w:rsidRPr="00AF753E" w:rsidRDefault="00F93709" w:rsidP="00464C01">
            <w:pPr>
              <w:snapToGrid w:val="0"/>
              <w:jc w:val="center"/>
              <w:rPr>
                <w:rFonts w:ascii="標楷體" w:hAnsi="標楷體" w:cs="Times New Roman"/>
                <w:sz w:val="18"/>
                <w:szCs w:val="18"/>
              </w:rPr>
            </w:pPr>
            <w:r w:rsidRPr="00AF753E">
              <w:rPr>
                <w:rFonts w:ascii="標楷體" w:hAnsi="標楷體" w:cs="Times New Roman"/>
                <w:sz w:val="18"/>
                <w:szCs w:val="18"/>
              </w:rPr>
              <w:t>Repealed</w:t>
            </w:r>
          </w:p>
          <w:p w:rsidR="00F93709" w:rsidRPr="00AF753E" w:rsidRDefault="00F93709" w:rsidP="00464C01">
            <w:pPr>
              <w:snapToGrid w:val="0"/>
              <w:jc w:val="center"/>
              <w:rPr>
                <w:rFonts w:ascii="標楷體" w:hAnsi="標楷體" w:cs="Times New Roman"/>
                <w:sz w:val="18"/>
                <w:szCs w:val="18"/>
              </w:rPr>
            </w:pPr>
          </w:p>
        </w:tc>
        <w:tc>
          <w:tcPr>
            <w:tcW w:w="734" w:type="dxa"/>
            <w:tcBorders>
              <w:left w:val="single" w:sz="4" w:space="0" w:color="auto"/>
              <w:bottom w:val="single" w:sz="12" w:space="0" w:color="auto"/>
              <w:right w:val="single" w:sz="4" w:space="0" w:color="auto"/>
            </w:tcBorders>
          </w:tcPr>
          <w:p w:rsidR="00F93709" w:rsidRPr="00AF753E" w:rsidRDefault="00F93709" w:rsidP="00464C01">
            <w:pPr>
              <w:snapToGrid w:val="0"/>
              <w:jc w:val="center"/>
              <w:rPr>
                <w:rFonts w:ascii="標楷體" w:hAnsi="標楷體" w:cs="Times New Roman"/>
                <w:sz w:val="18"/>
                <w:szCs w:val="18"/>
              </w:rPr>
            </w:pPr>
            <w:r w:rsidRPr="00AF753E">
              <w:rPr>
                <w:rFonts w:ascii="標楷體" w:hAnsi="標楷體" w:cs="Times New Roman" w:hint="eastAsia"/>
                <w:sz w:val="18"/>
                <w:szCs w:val="18"/>
              </w:rPr>
              <w:t>Withdrawn</w:t>
            </w:r>
          </w:p>
          <w:p w:rsidR="00F93709" w:rsidRPr="00AF753E" w:rsidRDefault="00F93709" w:rsidP="00464C01">
            <w:pPr>
              <w:snapToGrid w:val="0"/>
              <w:jc w:val="center"/>
              <w:rPr>
                <w:rFonts w:ascii="標楷體" w:hAnsi="標楷體" w:cs="Times New Roman"/>
                <w:sz w:val="18"/>
                <w:szCs w:val="18"/>
              </w:rPr>
            </w:pPr>
          </w:p>
        </w:tc>
        <w:tc>
          <w:tcPr>
            <w:tcW w:w="738" w:type="dxa"/>
            <w:tcBorders>
              <w:left w:val="single" w:sz="4" w:space="0" w:color="auto"/>
              <w:bottom w:val="single" w:sz="12" w:space="0" w:color="auto"/>
              <w:right w:val="single" w:sz="4" w:space="0" w:color="auto"/>
            </w:tcBorders>
          </w:tcPr>
          <w:p w:rsidR="00F93709" w:rsidRPr="00AF753E" w:rsidRDefault="00F93709" w:rsidP="00464C01">
            <w:pPr>
              <w:snapToGrid w:val="0"/>
              <w:jc w:val="center"/>
              <w:rPr>
                <w:rFonts w:ascii="標楷體" w:hAnsi="標楷體" w:cs="Times New Roman"/>
                <w:sz w:val="18"/>
                <w:szCs w:val="18"/>
              </w:rPr>
            </w:pPr>
            <w:r w:rsidRPr="00AF753E">
              <w:rPr>
                <w:rFonts w:ascii="標楷體" w:hAnsi="標楷體" w:cs="Times New Roman"/>
                <w:sz w:val="18"/>
                <w:szCs w:val="18"/>
              </w:rPr>
              <w:t>Other</w:t>
            </w:r>
          </w:p>
          <w:p w:rsidR="00F93709" w:rsidRPr="00AF753E" w:rsidRDefault="00F93709" w:rsidP="00464C01">
            <w:pPr>
              <w:snapToGrid w:val="0"/>
              <w:jc w:val="center"/>
              <w:rPr>
                <w:rFonts w:ascii="標楷體" w:hAnsi="標楷體" w:cs="Times New Roman"/>
                <w:sz w:val="18"/>
                <w:szCs w:val="18"/>
              </w:rPr>
            </w:pPr>
          </w:p>
        </w:tc>
        <w:tc>
          <w:tcPr>
            <w:tcW w:w="734" w:type="dxa"/>
            <w:tcBorders>
              <w:left w:val="single" w:sz="4" w:space="0" w:color="auto"/>
              <w:bottom w:val="single" w:sz="12" w:space="0" w:color="auto"/>
              <w:right w:val="single" w:sz="4" w:space="0" w:color="auto"/>
            </w:tcBorders>
          </w:tcPr>
          <w:p w:rsidR="00F93709" w:rsidRPr="00AF753E" w:rsidRDefault="00F93709" w:rsidP="00464C01">
            <w:pPr>
              <w:snapToGrid w:val="0"/>
              <w:spacing w:line="140" w:lineRule="exact"/>
              <w:jc w:val="center"/>
              <w:rPr>
                <w:rFonts w:ascii="標楷體" w:hAnsi="標楷體" w:cs="Times New Roman"/>
                <w:sz w:val="18"/>
                <w:szCs w:val="18"/>
              </w:rPr>
            </w:pPr>
            <w:r w:rsidRPr="00AF753E">
              <w:rPr>
                <w:rFonts w:ascii="標楷體" w:hAnsi="標楷體" w:cs="Times New Roman" w:hint="eastAsia"/>
                <w:sz w:val="18"/>
                <w:szCs w:val="18"/>
              </w:rPr>
              <w:t>P</w:t>
            </w:r>
            <w:r w:rsidRPr="00AF753E">
              <w:rPr>
                <w:rFonts w:ascii="標楷體" w:hAnsi="標楷體" w:cs="Times New Roman"/>
                <w:sz w:val="18"/>
                <w:szCs w:val="18"/>
              </w:rPr>
              <w:t>ending cases</w:t>
            </w:r>
          </w:p>
          <w:p w:rsidR="00F93709" w:rsidRPr="00AF753E" w:rsidRDefault="00F93709" w:rsidP="00464C01">
            <w:pPr>
              <w:snapToGrid w:val="0"/>
              <w:spacing w:line="140" w:lineRule="exact"/>
              <w:jc w:val="center"/>
              <w:rPr>
                <w:rFonts w:ascii="標楷體" w:hAnsi="標楷體" w:cs="Times New Roman"/>
                <w:sz w:val="18"/>
                <w:szCs w:val="18"/>
              </w:rPr>
            </w:pPr>
          </w:p>
          <w:p w:rsidR="00F93709" w:rsidRPr="00AF753E" w:rsidRDefault="00F93709" w:rsidP="00464C01">
            <w:pPr>
              <w:snapToGrid w:val="0"/>
              <w:spacing w:line="140" w:lineRule="exact"/>
              <w:jc w:val="center"/>
              <w:rPr>
                <w:rFonts w:ascii="標楷體" w:hAnsi="標楷體" w:cs="Times New Roman"/>
                <w:sz w:val="18"/>
                <w:szCs w:val="18"/>
              </w:rPr>
            </w:pPr>
          </w:p>
          <w:p w:rsidR="00F93709" w:rsidRPr="00AF753E" w:rsidRDefault="00F93709" w:rsidP="00464C01">
            <w:pPr>
              <w:snapToGrid w:val="0"/>
              <w:spacing w:line="140" w:lineRule="exact"/>
              <w:jc w:val="center"/>
              <w:rPr>
                <w:rFonts w:ascii="標楷體" w:hAnsi="標楷體" w:cs="Times New Roman"/>
                <w:sz w:val="18"/>
                <w:szCs w:val="18"/>
              </w:rPr>
            </w:pPr>
          </w:p>
        </w:tc>
        <w:tc>
          <w:tcPr>
            <w:tcW w:w="734" w:type="dxa"/>
            <w:tcBorders>
              <w:left w:val="nil"/>
              <w:bottom w:val="single" w:sz="12" w:space="0" w:color="auto"/>
              <w:right w:val="single" w:sz="4" w:space="0" w:color="auto"/>
            </w:tcBorders>
          </w:tcPr>
          <w:p w:rsidR="00F93709" w:rsidRPr="00AF753E" w:rsidRDefault="00F93709" w:rsidP="00464C01">
            <w:pPr>
              <w:snapToGrid w:val="0"/>
              <w:spacing w:line="140" w:lineRule="exact"/>
              <w:jc w:val="center"/>
              <w:rPr>
                <w:rFonts w:ascii="標楷體" w:hAnsi="標楷體" w:cs="Times New Roman"/>
                <w:sz w:val="18"/>
                <w:szCs w:val="18"/>
              </w:rPr>
            </w:pPr>
            <w:r w:rsidRPr="00AF753E">
              <w:rPr>
                <w:rFonts w:ascii="標楷體" w:hAnsi="標楷體" w:cs="Times New Roman" w:hint="eastAsia"/>
                <w:sz w:val="18"/>
                <w:szCs w:val="18"/>
              </w:rPr>
              <w:t>The percentage of issuance to issuance and repealed</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民國104年</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2015</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26 442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1 853</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24 589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24 330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14 893</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3 222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5 720</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495</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2 112</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82.21</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民國105年</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2016</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28 225</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2 112</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26 113</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25 969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15 855</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3 601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6 057</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456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2 256</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81.49</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民國106年</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2017</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28 642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2 256</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26 386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26 437</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15 956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3 812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6 155</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514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2 205</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80.72</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民國107年</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2018</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28 159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2 205</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25 954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25 936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15 881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3 668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5 953</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434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2 223</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81.24</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1月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Jan.</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4 532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2 205</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2 327</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2 000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1 224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259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482</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35</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2 532</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82.54</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2月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Feb.</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3 966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2 532</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1 434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1 456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935</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215</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285</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2 510</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81.30</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3月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Mar.</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4 990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2 510</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2 480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2 409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1 458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333</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577</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2 581</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81.41</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4月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Apr.</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4 524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2 581</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1 943</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1 909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1 159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281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443</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2 615</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80.49</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5月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May</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4 989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2 615</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2 374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2 378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1 466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314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559</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2 611</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82.36</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6月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Jun.</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4 925</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2 611</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2 314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2 046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1 245</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299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468</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2 879</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80.63</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7月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Jul.</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5 297</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2 879</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2 418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2 202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1 303</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308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549</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3 095</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80.88</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8月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Aug.</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5 484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3 095</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2 389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2 623</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1 618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368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596</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2 861</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81.47</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9月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Sep.</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5 060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2 861</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2 199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2 019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1 230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280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461</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3 041</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81.46</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10月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Oct.</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5 288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3 041</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2 247</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2 362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1 425</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338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557</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2 926</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80.83</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11月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Nov.</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5 007</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2 926</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2 081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2 258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1 400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316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511</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2 749</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81.59</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12月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Dec.</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4 497</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2 749</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1 748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2 274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1 418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357</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465</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2 223</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79.89</w:t>
            </w:r>
          </w:p>
        </w:tc>
      </w:tr>
      <w:tr w:rsidR="00F93709" w:rsidRPr="00AF753E" w:rsidTr="00464C01">
        <w:trPr>
          <w:cantSplit/>
          <w:trHeight w:hRule="exact" w:val="307"/>
          <w:jc w:val="center"/>
        </w:trPr>
        <w:tc>
          <w:tcPr>
            <w:tcW w:w="1232" w:type="dxa"/>
            <w:tcBorders>
              <w:left w:val="single" w:sz="4" w:space="0" w:color="auto"/>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民國108年</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2019</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4 632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2 223</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2 409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2 074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1 281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270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487</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2 558</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82.59</w:t>
            </w:r>
          </w:p>
        </w:tc>
      </w:tr>
      <w:tr w:rsidR="00F93709" w:rsidRPr="00AF753E" w:rsidTr="00464C01">
        <w:trPr>
          <w:cantSplit/>
          <w:trHeight w:hRule="exact" w:val="307"/>
          <w:jc w:val="center"/>
        </w:trPr>
        <w:tc>
          <w:tcPr>
            <w:tcW w:w="1232" w:type="dxa"/>
            <w:tcBorders>
              <w:right w:val="nil"/>
            </w:tcBorders>
            <w:vAlign w:val="center"/>
          </w:tcPr>
          <w:p w:rsidR="00F93709" w:rsidRPr="00AF753E" w:rsidRDefault="00F93709" w:rsidP="00464C01">
            <w:pPr>
              <w:jc w:val="center"/>
              <w:rPr>
                <w:rFonts w:ascii="標楷體" w:hAnsi="標楷體" w:cs="Times New Roman"/>
                <w:sz w:val="18"/>
                <w:szCs w:val="18"/>
              </w:rPr>
            </w:pPr>
            <w:r w:rsidRPr="00AF753E">
              <w:rPr>
                <w:rFonts w:ascii="標楷體" w:hAnsi="標楷體" w:cs="Times New Roman" w:hint="eastAsia"/>
                <w:noProof/>
                <w:sz w:val="18"/>
                <w:szCs w:val="18"/>
              </w:rPr>
              <w:t>1月</w:t>
            </w:r>
          </w:p>
        </w:tc>
        <w:tc>
          <w:tcPr>
            <w:tcW w:w="1039" w:type="dxa"/>
            <w:tcBorders>
              <w:left w:val="nil"/>
              <w:right w:val="single" w:sz="12" w:space="0" w:color="auto"/>
            </w:tcBorders>
            <w:vAlign w:val="center"/>
          </w:tcPr>
          <w:p w:rsidR="00F93709" w:rsidRPr="00AF753E" w:rsidRDefault="00F93709" w:rsidP="00464C01">
            <w:pPr>
              <w:jc w:val="both"/>
              <w:rPr>
                <w:rFonts w:ascii="標楷體" w:hAnsi="標楷體" w:cs="Times New Roman"/>
                <w:sz w:val="18"/>
                <w:szCs w:val="18"/>
              </w:rPr>
            </w:pPr>
            <w:r w:rsidRPr="00AF753E">
              <w:rPr>
                <w:rFonts w:ascii="標楷體" w:hAnsi="標楷體" w:cs="Times New Roman"/>
                <w:noProof/>
                <w:sz w:val="18"/>
                <w:szCs w:val="18"/>
              </w:rPr>
              <w:t>Jan.</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4 632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2 223</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2 409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2 074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1 281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270</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487</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2 558</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82.59</w:t>
            </w:r>
          </w:p>
        </w:tc>
      </w:tr>
      <w:tr w:rsidR="00F93709" w:rsidRPr="00AF753E" w:rsidTr="00464C01">
        <w:trPr>
          <w:cantSplit/>
          <w:trHeight w:hRule="exact" w:val="547"/>
          <w:jc w:val="center"/>
        </w:trPr>
        <w:tc>
          <w:tcPr>
            <w:tcW w:w="2271" w:type="dxa"/>
            <w:gridSpan w:val="2"/>
            <w:tcBorders>
              <w:right w:val="single" w:sz="12" w:space="0" w:color="auto"/>
            </w:tcBorders>
            <w:vAlign w:val="center"/>
          </w:tcPr>
          <w:p w:rsidR="00F93709" w:rsidRPr="00AF753E" w:rsidRDefault="00F93709" w:rsidP="00464C01">
            <w:pPr>
              <w:adjustRightInd w:val="0"/>
              <w:snapToGrid w:val="0"/>
              <w:spacing w:line="180" w:lineRule="exact"/>
              <w:jc w:val="both"/>
              <w:rPr>
                <w:rFonts w:ascii="標楷體" w:hAnsi="標楷體" w:cs="Times New Roman"/>
                <w:sz w:val="18"/>
                <w:szCs w:val="18"/>
              </w:rPr>
            </w:pPr>
            <w:r w:rsidRPr="00AF753E">
              <w:rPr>
                <w:rFonts w:ascii="標楷體" w:hAnsi="標楷體" w:cs="Times New Roman" w:hint="eastAsia"/>
                <w:sz w:val="18"/>
                <w:szCs w:val="18"/>
              </w:rPr>
              <w:t>通常保護令</w:t>
            </w:r>
          </w:p>
          <w:p w:rsidR="00F93709" w:rsidRPr="00AF753E" w:rsidRDefault="00F93709" w:rsidP="00464C01">
            <w:pPr>
              <w:adjustRightInd w:val="0"/>
              <w:snapToGrid w:val="0"/>
              <w:spacing w:line="160" w:lineRule="exact"/>
              <w:jc w:val="both"/>
              <w:rPr>
                <w:rFonts w:ascii="標楷體" w:hAnsi="標楷體" w:cs="Times New Roman"/>
                <w:sz w:val="18"/>
                <w:szCs w:val="18"/>
              </w:rPr>
            </w:pPr>
            <w:r w:rsidRPr="00AF753E">
              <w:rPr>
                <w:rFonts w:ascii="標楷體" w:hAnsi="標楷體" w:cs="Times New Roman" w:hint="eastAsia"/>
                <w:sz w:val="18"/>
                <w:szCs w:val="18"/>
              </w:rPr>
              <w:t>ordinary protection writs</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3 336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1 735</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1 601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1 324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761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181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375</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7</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2 012</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80.79</w:t>
            </w:r>
          </w:p>
        </w:tc>
      </w:tr>
      <w:tr w:rsidR="00F93709" w:rsidRPr="00AF753E" w:rsidTr="00464C01">
        <w:trPr>
          <w:cantSplit/>
          <w:trHeight w:hRule="exact" w:val="547"/>
          <w:jc w:val="center"/>
        </w:trPr>
        <w:tc>
          <w:tcPr>
            <w:tcW w:w="2271" w:type="dxa"/>
            <w:gridSpan w:val="2"/>
            <w:tcBorders>
              <w:right w:val="single" w:sz="12" w:space="0" w:color="auto"/>
            </w:tcBorders>
            <w:vAlign w:val="center"/>
          </w:tcPr>
          <w:p w:rsidR="00F93709" w:rsidRPr="00AF753E" w:rsidRDefault="00F93709" w:rsidP="00464C01">
            <w:pPr>
              <w:adjustRightInd w:val="0"/>
              <w:snapToGrid w:val="0"/>
              <w:spacing w:line="180" w:lineRule="exact"/>
              <w:jc w:val="both"/>
              <w:rPr>
                <w:rFonts w:ascii="標楷體" w:hAnsi="標楷體" w:cs="Times New Roman"/>
                <w:sz w:val="18"/>
                <w:szCs w:val="18"/>
              </w:rPr>
            </w:pPr>
            <w:r w:rsidRPr="00AF753E">
              <w:rPr>
                <w:rFonts w:ascii="標楷體" w:hAnsi="標楷體" w:cs="Times New Roman" w:hint="eastAsia"/>
                <w:sz w:val="18"/>
                <w:szCs w:val="18"/>
              </w:rPr>
              <w:t>暫時保護令</w:t>
            </w:r>
          </w:p>
          <w:p w:rsidR="00F93709" w:rsidRPr="00AF753E" w:rsidRDefault="00F93709" w:rsidP="00464C01">
            <w:pPr>
              <w:adjustRightInd w:val="0"/>
              <w:snapToGrid w:val="0"/>
              <w:spacing w:line="160" w:lineRule="exact"/>
              <w:jc w:val="both"/>
              <w:rPr>
                <w:rFonts w:ascii="標楷體" w:hAnsi="標楷體" w:cs="Times New Roman"/>
                <w:sz w:val="18"/>
                <w:szCs w:val="18"/>
              </w:rPr>
            </w:pPr>
            <w:r w:rsidRPr="00AF753E">
              <w:rPr>
                <w:rFonts w:ascii="標楷體" w:hAnsi="標楷體" w:cs="Times New Roman" w:hint="eastAsia"/>
                <w:sz w:val="18"/>
                <w:szCs w:val="18"/>
              </w:rPr>
              <w:t>temporary protection writs</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1 274</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488</w:t>
            </w:r>
          </w:p>
        </w:tc>
        <w:tc>
          <w:tcPr>
            <w:tcW w:w="736"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786</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729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502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87</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111</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29</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545</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85.23</w:t>
            </w:r>
          </w:p>
        </w:tc>
      </w:tr>
      <w:tr w:rsidR="00F93709" w:rsidRPr="00AF753E" w:rsidTr="00464C01">
        <w:trPr>
          <w:cantSplit/>
          <w:trHeight w:hRule="exact" w:val="547"/>
          <w:jc w:val="center"/>
        </w:trPr>
        <w:tc>
          <w:tcPr>
            <w:tcW w:w="2271" w:type="dxa"/>
            <w:gridSpan w:val="2"/>
            <w:tcBorders>
              <w:right w:val="single" w:sz="12" w:space="0" w:color="auto"/>
            </w:tcBorders>
            <w:vAlign w:val="center"/>
          </w:tcPr>
          <w:p w:rsidR="00F93709" w:rsidRPr="00AF753E" w:rsidRDefault="00F93709" w:rsidP="00464C01">
            <w:pPr>
              <w:adjustRightInd w:val="0"/>
              <w:snapToGrid w:val="0"/>
              <w:spacing w:line="180" w:lineRule="exact"/>
              <w:jc w:val="both"/>
              <w:rPr>
                <w:rFonts w:ascii="標楷體" w:hAnsi="標楷體" w:cs="Times New Roman"/>
                <w:sz w:val="18"/>
                <w:szCs w:val="18"/>
              </w:rPr>
            </w:pPr>
            <w:r w:rsidRPr="00AF753E">
              <w:rPr>
                <w:rFonts w:ascii="標楷體" w:hAnsi="標楷體" w:cs="Times New Roman" w:hint="eastAsia"/>
                <w:sz w:val="18"/>
                <w:szCs w:val="18"/>
              </w:rPr>
              <w:t>緊急保護令</w:t>
            </w:r>
          </w:p>
          <w:p w:rsidR="00F93709" w:rsidRPr="00AF753E" w:rsidRDefault="00F93709" w:rsidP="00464C01">
            <w:pPr>
              <w:adjustRightInd w:val="0"/>
              <w:snapToGrid w:val="0"/>
              <w:spacing w:line="160" w:lineRule="exact"/>
              <w:jc w:val="both"/>
              <w:rPr>
                <w:rFonts w:ascii="標楷體" w:hAnsi="標楷體" w:cs="Times New Roman"/>
                <w:sz w:val="18"/>
                <w:szCs w:val="18"/>
              </w:rPr>
            </w:pPr>
            <w:r w:rsidRPr="00AF753E">
              <w:rPr>
                <w:rFonts w:ascii="標楷體" w:hAnsi="標楷體" w:cs="Times New Roman" w:hint="eastAsia"/>
                <w:sz w:val="18"/>
                <w:szCs w:val="18"/>
              </w:rPr>
              <w:t>urgent protection writs</w:t>
            </w:r>
          </w:p>
        </w:tc>
        <w:tc>
          <w:tcPr>
            <w:tcW w:w="734" w:type="dxa"/>
            <w:tcBorders>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22</w:t>
            </w:r>
          </w:p>
        </w:tc>
        <w:tc>
          <w:tcPr>
            <w:tcW w:w="734" w:type="dxa"/>
            <w:tcBorders>
              <w:left w:val="single" w:sz="4" w:space="0" w:color="auto"/>
              <w:bottom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w:t>
            </w:r>
          </w:p>
        </w:tc>
        <w:tc>
          <w:tcPr>
            <w:tcW w:w="736" w:type="dxa"/>
            <w:tcBorders>
              <w:left w:val="single" w:sz="4" w:space="0" w:color="auto"/>
              <w:bottom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21</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18</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w:t>
            </w:r>
          </w:p>
        </w:tc>
        <w:tc>
          <w:tcPr>
            <w:tcW w:w="738"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w:t>
            </w:r>
          </w:p>
        </w:tc>
        <w:tc>
          <w:tcPr>
            <w:tcW w:w="734" w:type="dxa"/>
            <w:tcBorders>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w:t>
            </w:r>
          </w:p>
        </w:tc>
        <w:tc>
          <w:tcPr>
            <w:tcW w:w="734" w:type="dxa"/>
            <w:tcBorders>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noProof/>
                <w:sz w:val="18"/>
                <w:szCs w:val="18"/>
              </w:rPr>
              <w:t>90.00</w:t>
            </w:r>
          </w:p>
        </w:tc>
      </w:tr>
      <w:tr w:rsidR="00F93709" w:rsidRPr="00AF753E" w:rsidTr="00464C01">
        <w:trPr>
          <w:cantSplit/>
          <w:trHeight w:hRule="exact" w:val="603"/>
          <w:jc w:val="center"/>
        </w:trPr>
        <w:tc>
          <w:tcPr>
            <w:tcW w:w="2271" w:type="dxa"/>
            <w:gridSpan w:val="2"/>
            <w:tcBorders>
              <w:top w:val="single" w:sz="4" w:space="0" w:color="auto"/>
              <w:right w:val="single" w:sz="12" w:space="0" w:color="auto"/>
            </w:tcBorders>
            <w:vAlign w:val="center"/>
          </w:tcPr>
          <w:p w:rsidR="00F93709" w:rsidRPr="00AF753E" w:rsidRDefault="00F93709" w:rsidP="00464C01">
            <w:pPr>
              <w:tabs>
                <w:tab w:val="center" w:pos="4153"/>
                <w:tab w:val="right" w:pos="8306"/>
              </w:tabs>
              <w:adjustRightInd w:val="0"/>
              <w:snapToGrid w:val="0"/>
              <w:jc w:val="both"/>
              <w:rPr>
                <w:rFonts w:ascii="標楷體" w:hAnsi="標楷體" w:cs="Times New Roman"/>
                <w:sz w:val="18"/>
                <w:szCs w:val="18"/>
              </w:rPr>
            </w:pPr>
            <w:r w:rsidRPr="00AF753E">
              <w:rPr>
                <w:rFonts w:ascii="標楷體" w:hAnsi="標楷體" w:cs="Times New Roman" w:hint="eastAsia"/>
                <w:sz w:val="18"/>
                <w:szCs w:val="18"/>
              </w:rPr>
              <w:t>本月與上月比較</w:t>
            </w:r>
          </w:p>
          <w:p w:rsidR="00F93709" w:rsidRPr="00AF753E" w:rsidRDefault="00F93709" w:rsidP="00464C01">
            <w:pPr>
              <w:tabs>
                <w:tab w:val="center" w:pos="4153"/>
                <w:tab w:val="right" w:pos="8306"/>
              </w:tabs>
              <w:adjustRightInd w:val="0"/>
              <w:snapToGrid w:val="0"/>
              <w:jc w:val="both"/>
              <w:rPr>
                <w:rFonts w:ascii="標楷體" w:hAnsi="標楷體" w:cs="Times New Roman"/>
                <w:sz w:val="18"/>
                <w:szCs w:val="18"/>
              </w:rPr>
            </w:pPr>
            <w:r w:rsidRPr="00AF753E">
              <w:rPr>
                <w:rFonts w:ascii="標楷體" w:hAnsi="標楷體" w:cs="Times New Roman"/>
                <w:sz w:val="18"/>
                <w:szCs w:val="18"/>
              </w:rPr>
              <w:t>Vs. with last month</w:t>
            </w:r>
          </w:p>
        </w:tc>
        <w:tc>
          <w:tcPr>
            <w:tcW w:w="734" w:type="dxa"/>
            <w:tcBorders>
              <w:top w:val="single" w:sz="4" w:space="0" w:color="auto"/>
              <w:left w:val="nil"/>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3.00</w:t>
            </w:r>
          </w:p>
        </w:tc>
        <w:tc>
          <w:tcPr>
            <w:tcW w:w="734" w:type="dxa"/>
            <w:tcBorders>
              <w:top w:val="single" w:sz="4" w:space="0" w:color="auto"/>
              <w:left w:val="single" w:sz="4" w:space="0" w:color="auto"/>
              <w:bottom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-19.13</w:t>
            </w:r>
          </w:p>
        </w:tc>
        <w:tc>
          <w:tcPr>
            <w:tcW w:w="736" w:type="dxa"/>
            <w:tcBorders>
              <w:top w:val="single" w:sz="4" w:space="0" w:color="auto"/>
              <w:left w:val="single" w:sz="4" w:space="0" w:color="auto"/>
              <w:bottom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37.81</w:t>
            </w:r>
          </w:p>
        </w:tc>
        <w:tc>
          <w:tcPr>
            <w:tcW w:w="734" w:type="dxa"/>
            <w:tcBorders>
              <w:top w:val="single" w:sz="4" w:space="0" w:color="auto"/>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-8.80</w:t>
            </w:r>
          </w:p>
        </w:tc>
        <w:tc>
          <w:tcPr>
            <w:tcW w:w="734" w:type="dxa"/>
            <w:tcBorders>
              <w:top w:val="single" w:sz="4" w:space="0" w:color="auto"/>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-9.66</w:t>
            </w:r>
          </w:p>
        </w:tc>
        <w:tc>
          <w:tcPr>
            <w:tcW w:w="734" w:type="dxa"/>
            <w:tcBorders>
              <w:top w:val="single" w:sz="4" w:space="0" w:color="auto"/>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-24.37</w:t>
            </w:r>
          </w:p>
        </w:tc>
        <w:tc>
          <w:tcPr>
            <w:tcW w:w="734" w:type="dxa"/>
            <w:tcBorders>
              <w:top w:val="single" w:sz="4" w:space="0" w:color="auto"/>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4.73</w:t>
            </w:r>
          </w:p>
        </w:tc>
        <w:tc>
          <w:tcPr>
            <w:tcW w:w="738" w:type="dxa"/>
            <w:tcBorders>
              <w:top w:val="single" w:sz="4" w:space="0" w:color="auto"/>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5.88</w:t>
            </w:r>
          </w:p>
        </w:tc>
        <w:tc>
          <w:tcPr>
            <w:tcW w:w="734" w:type="dxa"/>
            <w:tcBorders>
              <w:top w:val="single" w:sz="4" w:space="0" w:color="auto"/>
              <w:left w:val="single" w:sz="4"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15.07</w:t>
            </w:r>
          </w:p>
        </w:tc>
        <w:tc>
          <w:tcPr>
            <w:tcW w:w="734" w:type="dxa"/>
            <w:tcBorders>
              <w:top w:val="single" w:sz="4" w:space="0" w:color="auto"/>
              <w:left w:val="single" w:sz="4"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hint="eastAsia"/>
                <w:sz w:val="18"/>
                <w:szCs w:val="18"/>
              </w:rPr>
              <w:t>[</w:t>
            </w:r>
            <w:r w:rsidRPr="00AF753E">
              <w:rPr>
                <w:rFonts w:ascii="標楷體" w:hAnsi="標楷體" w:cs="Times New Roman"/>
                <w:noProof/>
                <w:sz w:val="18"/>
                <w:szCs w:val="18"/>
              </w:rPr>
              <w:t>2.70</w:t>
            </w:r>
            <w:r w:rsidRPr="00AF753E">
              <w:rPr>
                <w:rFonts w:ascii="標楷體" w:hAnsi="標楷體" w:cs="Times New Roman" w:hint="eastAsia"/>
                <w:sz w:val="18"/>
                <w:szCs w:val="18"/>
              </w:rPr>
              <w:t>]</w:t>
            </w:r>
          </w:p>
        </w:tc>
      </w:tr>
      <w:tr w:rsidR="00F93709" w:rsidRPr="00AF753E" w:rsidTr="00F93709">
        <w:trPr>
          <w:cantSplit/>
          <w:trHeight w:hRule="exact" w:val="1122"/>
          <w:jc w:val="center"/>
        </w:trPr>
        <w:tc>
          <w:tcPr>
            <w:tcW w:w="2271" w:type="dxa"/>
            <w:gridSpan w:val="2"/>
            <w:tcBorders>
              <w:top w:val="single" w:sz="4" w:space="0" w:color="auto"/>
              <w:bottom w:val="single" w:sz="12" w:space="0" w:color="auto"/>
              <w:right w:val="single" w:sz="12" w:space="0" w:color="auto"/>
            </w:tcBorders>
            <w:vAlign w:val="center"/>
          </w:tcPr>
          <w:p w:rsidR="00F93709" w:rsidRPr="00AF753E" w:rsidRDefault="00F93709" w:rsidP="00464C01">
            <w:pPr>
              <w:adjustRightInd w:val="0"/>
              <w:snapToGrid w:val="0"/>
              <w:spacing w:line="180" w:lineRule="exact"/>
              <w:jc w:val="both"/>
              <w:rPr>
                <w:rFonts w:ascii="標楷體" w:hAnsi="標楷體" w:cs="Times New Roman"/>
                <w:spacing w:val="-8"/>
                <w:sz w:val="18"/>
                <w:szCs w:val="18"/>
              </w:rPr>
            </w:pPr>
            <w:r w:rsidRPr="00AF753E">
              <w:rPr>
                <w:rFonts w:ascii="標楷體" w:hAnsi="標楷體" w:cs="Times New Roman" w:hint="eastAsia"/>
                <w:spacing w:val="-8"/>
                <w:sz w:val="18"/>
                <w:szCs w:val="18"/>
              </w:rPr>
              <w:t>本年累計與上年同期比較</w:t>
            </w:r>
          </w:p>
          <w:p w:rsidR="00F93709" w:rsidRPr="00AF753E" w:rsidRDefault="00F93709" w:rsidP="00464C01">
            <w:pPr>
              <w:adjustRightInd w:val="0"/>
              <w:snapToGrid w:val="0"/>
              <w:spacing w:line="140" w:lineRule="exact"/>
              <w:jc w:val="both"/>
              <w:rPr>
                <w:rFonts w:ascii="標楷體" w:hAnsi="標楷體" w:cs="Times New Roman"/>
                <w:sz w:val="18"/>
                <w:szCs w:val="18"/>
              </w:rPr>
            </w:pPr>
            <w:r w:rsidRPr="00AF753E">
              <w:rPr>
                <w:rFonts w:ascii="標楷體" w:hAnsi="標楷體" w:cs="Times New Roman"/>
                <w:sz w:val="18"/>
                <w:szCs w:val="18"/>
              </w:rPr>
              <w:t xml:space="preserve">Accumulate Jan. to date in this year vs. last year </w:t>
            </w:r>
          </w:p>
        </w:tc>
        <w:tc>
          <w:tcPr>
            <w:tcW w:w="734" w:type="dxa"/>
            <w:tcBorders>
              <w:top w:val="single" w:sz="4" w:space="0" w:color="auto"/>
              <w:left w:val="nil"/>
              <w:bottom w:val="single" w:sz="12"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2.21</w:t>
            </w:r>
          </w:p>
        </w:tc>
        <w:tc>
          <w:tcPr>
            <w:tcW w:w="734" w:type="dxa"/>
            <w:tcBorders>
              <w:top w:val="single" w:sz="4" w:space="0" w:color="auto"/>
              <w:left w:val="single" w:sz="4" w:space="0" w:color="auto"/>
              <w:bottom w:val="single" w:sz="12"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0.82</w:t>
            </w:r>
          </w:p>
        </w:tc>
        <w:tc>
          <w:tcPr>
            <w:tcW w:w="736" w:type="dxa"/>
            <w:tcBorders>
              <w:top w:val="single" w:sz="4" w:space="0" w:color="auto"/>
              <w:left w:val="single" w:sz="4" w:space="0" w:color="auto"/>
              <w:bottom w:val="single" w:sz="12"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3.52</w:t>
            </w:r>
          </w:p>
        </w:tc>
        <w:tc>
          <w:tcPr>
            <w:tcW w:w="734" w:type="dxa"/>
            <w:tcBorders>
              <w:top w:val="single" w:sz="4" w:space="0" w:color="auto"/>
              <w:left w:val="single" w:sz="4" w:space="0" w:color="auto"/>
              <w:bottom w:val="single" w:sz="12"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3.70</w:t>
            </w:r>
          </w:p>
        </w:tc>
        <w:tc>
          <w:tcPr>
            <w:tcW w:w="734" w:type="dxa"/>
            <w:tcBorders>
              <w:top w:val="single" w:sz="4" w:space="0" w:color="auto"/>
              <w:left w:val="single" w:sz="4" w:space="0" w:color="auto"/>
              <w:bottom w:val="single" w:sz="12"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4.66</w:t>
            </w:r>
          </w:p>
        </w:tc>
        <w:tc>
          <w:tcPr>
            <w:tcW w:w="734" w:type="dxa"/>
            <w:tcBorders>
              <w:top w:val="single" w:sz="4" w:space="0" w:color="auto"/>
              <w:left w:val="single" w:sz="4" w:space="0" w:color="auto"/>
              <w:bottom w:val="single" w:sz="12"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4.25</w:t>
            </w:r>
          </w:p>
        </w:tc>
        <w:tc>
          <w:tcPr>
            <w:tcW w:w="734" w:type="dxa"/>
            <w:tcBorders>
              <w:top w:val="single" w:sz="4" w:space="0" w:color="auto"/>
              <w:left w:val="single" w:sz="4" w:space="0" w:color="auto"/>
              <w:bottom w:val="single" w:sz="12"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1.04</w:t>
            </w:r>
          </w:p>
        </w:tc>
        <w:tc>
          <w:tcPr>
            <w:tcW w:w="738" w:type="dxa"/>
            <w:tcBorders>
              <w:top w:val="single" w:sz="4" w:space="0" w:color="auto"/>
              <w:left w:val="single" w:sz="4" w:space="0" w:color="auto"/>
              <w:bottom w:val="single" w:sz="12"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2.86</w:t>
            </w:r>
          </w:p>
        </w:tc>
        <w:tc>
          <w:tcPr>
            <w:tcW w:w="734" w:type="dxa"/>
            <w:tcBorders>
              <w:top w:val="single" w:sz="4" w:space="0" w:color="auto"/>
              <w:left w:val="single" w:sz="4" w:space="0" w:color="auto"/>
              <w:bottom w:val="single" w:sz="12" w:space="0" w:color="auto"/>
              <w:right w:val="single" w:sz="4" w:space="0" w:color="auto"/>
            </w:tcBorders>
            <w:vAlign w:val="center"/>
          </w:tcPr>
          <w:p w:rsidR="00F93709" w:rsidRPr="00AF753E" w:rsidRDefault="00F93709" w:rsidP="00464C01">
            <w:pPr>
              <w:jc w:val="right"/>
              <w:rPr>
                <w:rFonts w:ascii="標楷體" w:hAnsi="標楷體" w:cs="Times New Roman"/>
                <w:sz w:val="18"/>
                <w:szCs w:val="18"/>
              </w:rPr>
            </w:pPr>
            <w:r w:rsidRPr="00AF753E">
              <w:rPr>
                <w:rFonts w:ascii="標楷體" w:hAnsi="標楷體" w:cs="Times New Roman"/>
                <w:noProof/>
                <w:sz w:val="18"/>
                <w:szCs w:val="18"/>
              </w:rPr>
              <w:t>1.03</w:t>
            </w:r>
          </w:p>
        </w:tc>
        <w:tc>
          <w:tcPr>
            <w:tcW w:w="734" w:type="dxa"/>
            <w:tcBorders>
              <w:top w:val="single" w:sz="4" w:space="0" w:color="auto"/>
              <w:left w:val="single" w:sz="4" w:space="0" w:color="auto"/>
              <w:bottom w:val="single" w:sz="12" w:space="0" w:color="auto"/>
              <w:right w:val="single" w:sz="4" w:space="0" w:color="auto"/>
            </w:tcBorders>
            <w:vAlign w:val="center"/>
          </w:tcPr>
          <w:p w:rsidR="00F93709" w:rsidRPr="00AF753E" w:rsidRDefault="00F93709" w:rsidP="00464C01">
            <w:pPr>
              <w:ind w:right="180"/>
              <w:jc w:val="right"/>
              <w:rPr>
                <w:rFonts w:ascii="標楷體" w:hAnsi="標楷體" w:cs="Times New Roman"/>
                <w:sz w:val="18"/>
                <w:szCs w:val="18"/>
              </w:rPr>
            </w:pPr>
            <w:r w:rsidRPr="00AF753E">
              <w:rPr>
                <w:rFonts w:ascii="標楷體" w:hAnsi="標楷體" w:cs="Times New Roman" w:hint="eastAsia"/>
                <w:sz w:val="18"/>
                <w:szCs w:val="18"/>
              </w:rPr>
              <w:t>[</w:t>
            </w:r>
            <w:r w:rsidRPr="00AF753E">
              <w:rPr>
                <w:rFonts w:ascii="標楷體" w:hAnsi="標楷體" w:cs="Times New Roman"/>
                <w:noProof/>
                <w:sz w:val="18"/>
                <w:szCs w:val="18"/>
              </w:rPr>
              <w:t>0.05</w:t>
            </w:r>
            <w:r w:rsidRPr="00AF753E">
              <w:rPr>
                <w:rFonts w:ascii="標楷體" w:hAnsi="標楷體" w:cs="Times New Roman" w:hint="eastAsia"/>
                <w:sz w:val="18"/>
                <w:szCs w:val="18"/>
              </w:rPr>
              <w:t>]</w:t>
            </w:r>
          </w:p>
        </w:tc>
      </w:tr>
    </w:tbl>
    <w:p w:rsidR="00F93709" w:rsidRPr="00AF753E" w:rsidRDefault="00F93709" w:rsidP="00F93709">
      <w:pPr>
        <w:overflowPunct w:val="0"/>
        <w:spacing w:line="480" w:lineRule="exact"/>
        <w:jc w:val="both"/>
        <w:rPr>
          <w:rFonts w:ascii="標楷體" w:hAnsi="標楷體"/>
          <w:szCs w:val="24"/>
        </w:rPr>
      </w:pPr>
      <w:r w:rsidRPr="00AF753E">
        <w:rPr>
          <w:rFonts w:ascii="標楷體" w:hAnsi="標楷體" w:cs="Times New Roman" w:hint="eastAsia"/>
          <w:sz w:val="18"/>
          <w:szCs w:val="18"/>
        </w:rPr>
        <w:t>說明：</w:t>
      </w:r>
      <w:r w:rsidRPr="00AF753E">
        <w:rPr>
          <w:rFonts w:ascii="標楷體" w:hAnsi="標楷體" w:cs="Times New Roman"/>
          <w:sz w:val="18"/>
          <w:szCs w:val="18"/>
        </w:rPr>
        <w:t>核發保護令內容之「強制加害人完成處遇計畫」係指「認知教育輔導」、「親職教育輔導」、「心理輔導」、「精神治療」、「戒癮治療」及「其他治療、輔導」等六項核發款項總計。</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37" w:name="_Toc434276093"/>
      <w:bookmarkStart w:id="238" w:name="_Toc440436925"/>
      <w:bookmarkStart w:id="239" w:name="_Toc13646031"/>
      <w:r w:rsidRPr="00AF753E">
        <w:rPr>
          <w:rFonts w:ascii="標楷體" w:hAnsi="標楷體" w:cs="Times New Roman" w:hint="eastAsia"/>
          <w:b/>
          <w:bCs/>
          <w:szCs w:val="28"/>
        </w:rPr>
        <w:t>兒少性剝削防制</w:t>
      </w:r>
      <w:bookmarkEnd w:id="237"/>
      <w:bookmarkEnd w:id="238"/>
      <w:bookmarkEnd w:id="239"/>
    </w:p>
    <w:p w:rsidR="00143976" w:rsidRPr="00AF753E" w:rsidRDefault="002E7E82"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2017年11月29日及2018年1月3日修正兒童及少年性剝削防制條例，施行日期為2018年7月1日，其修正重點包括強調兒童及少年被害人地位、完備網路犯罪防制程序、強化被害人多元處遇服務、擴大責任通報人員範圍及加重犯罪行為人刑責等</w:t>
      </w:r>
      <w:r w:rsidR="00143976" w:rsidRPr="00AF753E">
        <w:rPr>
          <w:rFonts w:ascii="標楷體" w:hAnsi="標楷體" w:hint="eastAsia"/>
          <w:szCs w:val="24"/>
        </w:rPr>
        <w:t>。</w:t>
      </w:r>
      <w:r w:rsidRPr="00AF753E">
        <w:rPr>
          <w:rFonts w:ascii="標楷體" w:hAnsi="標楷體" w:cs="Times New Roman" w:hint="eastAsia"/>
        </w:rPr>
        <w:t>（衛福部）</w:t>
      </w:r>
    </w:p>
    <w:p w:rsidR="00A913FE" w:rsidRPr="00AF753E" w:rsidRDefault="001D4D3A" w:rsidP="001D4D3A">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2015年至2019年5月各警察機關共救援被害人數計</w:t>
      </w:r>
      <w:r w:rsidRPr="00AF753E">
        <w:rPr>
          <w:rFonts w:ascii="標楷體" w:hAnsi="標楷體" w:cs="Times New Roman" w:hint="eastAsia"/>
          <w:szCs w:val="24"/>
        </w:rPr>
        <w:t>1,852人：2015年433人；2016年460人；2017年476人；2018年405人；2019年1月至5月78人</w:t>
      </w:r>
      <w:r w:rsidRPr="00AF753E">
        <w:rPr>
          <w:rFonts w:ascii="標楷體" w:hAnsi="標楷體" w:cs="Times New Roman"/>
          <w:szCs w:val="24"/>
        </w:rPr>
        <w:t>。</w:t>
      </w:r>
      <w:r w:rsidR="00DE0376" w:rsidRPr="00AF753E">
        <w:rPr>
          <w:rFonts w:ascii="標楷體" w:hAnsi="標楷體" w:cs="Times New Roman" w:hint="eastAsia"/>
        </w:rPr>
        <w:t>（內政部）</w:t>
      </w:r>
      <w:r w:rsidR="00DE0376" w:rsidRPr="00AF753E">
        <w:rPr>
          <w:rFonts w:ascii="標楷體" w:hAnsi="標楷體" w:cs="Times New Roman" w:hint="eastAsia"/>
          <w:szCs w:val="24"/>
        </w:rPr>
        <w:t>（衛福部）</w:t>
      </w:r>
      <w:r w:rsidR="00D212D5" w:rsidRPr="00AF753E">
        <w:rPr>
          <w:rFonts w:ascii="標楷體" w:hAnsi="標楷體" w:cs="Times New Roman" w:hint="eastAsia"/>
          <w:szCs w:val="24"/>
        </w:rPr>
        <w:t>（教育部）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40" w:name="_Toc434276096"/>
      <w:bookmarkStart w:id="241" w:name="_Toc440436926"/>
      <w:bookmarkStart w:id="242" w:name="_Toc13646032"/>
      <w:bookmarkStart w:id="243" w:name="_Toc434276094"/>
      <w:r w:rsidRPr="00AF753E">
        <w:rPr>
          <w:rFonts w:ascii="標楷體" w:hAnsi="標楷體" w:cs="Times New Roman" w:hint="eastAsia"/>
          <w:b/>
          <w:bCs/>
          <w:szCs w:val="28"/>
        </w:rPr>
        <w:t>老人照護</w:t>
      </w:r>
      <w:bookmarkEnd w:id="240"/>
      <w:bookmarkEnd w:id="241"/>
      <w:bookmarkEnd w:id="242"/>
    </w:p>
    <w:p w:rsidR="00143976" w:rsidRPr="00AF753E" w:rsidRDefault="00143976" w:rsidP="00685E27">
      <w:pPr>
        <w:pStyle w:val="a8"/>
        <w:numPr>
          <w:ilvl w:val="0"/>
          <w:numId w:val="29"/>
        </w:numPr>
        <w:overflowPunct w:val="0"/>
        <w:spacing w:line="480" w:lineRule="exact"/>
        <w:ind w:leftChars="0"/>
        <w:jc w:val="both"/>
        <w:rPr>
          <w:rFonts w:ascii="標楷體" w:hAnsi="標楷體"/>
          <w:b/>
          <w:szCs w:val="24"/>
        </w:rPr>
      </w:pPr>
      <w:r w:rsidRPr="00AF753E">
        <w:rPr>
          <w:rFonts w:ascii="標楷體" w:hAnsi="標楷體" w:cs="新細明體" w:hint="eastAsia"/>
          <w:kern w:val="0"/>
          <w:szCs w:val="24"/>
        </w:rPr>
        <w:t>老人有疑似因直系血親卑親屬或依契約對其有扶養義務之人有疏忽、虐待、遺棄等情事，致有生命、身體、健康或自由之危難，或</w:t>
      </w:r>
      <w:r w:rsidRPr="00AF753E">
        <w:rPr>
          <w:rFonts w:ascii="標楷體" w:hAnsi="標楷體" w:cs="新細明體" w:hint="eastAsia"/>
        </w:rPr>
        <w:t>因無人扶養，致有生命、身體之危難或生活陷於困境者，</w:t>
      </w:r>
      <w:r w:rsidRPr="00AF753E">
        <w:rPr>
          <w:rFonts w:ascii="標楷體" w:hAnsi="標楷體" w:cs="新細明體" w:hint="eastAsia"/>
          <w:kern w:val="0"/>
          <w:szCs w:val="24"/>
        </w:rPr>
        <w:t>直轄市、縣（市）主管機關如接獲通報後應立即處理</w:t>
      </w:r>
      <w:r w:rsidR="00DE0376" w:rsidRPr="00AF753E">
        <w:rPr>
          <w:rFonts w:ascii="標楷體" w:hAnsi="標楷體" w:cs="新細明體" w:hint="eastAsia"/>
          <w:kern w:val="0"/>
          <w:szCs w:val="24"/>
        </w:rPr>
        <w:t>，2016年至2018年共計通報27</w:t>
      </w:r>
      <w:r w:rsidR="00DE0376" w:rsidRPr="00AF753E">
        <w:rPr>
          <w:rFonts w:ascii="標楷體" w:hAnsi="標楷體" w:cs="新細明體"/>
          <w:kern w:val="0"/>
          <w:szCs w:val="24"/>
        </w:rPr>
        <w:t>,</w:t>
      </w:r>
      <w:r w:rsidR="00DE0376" w:rsidRPr="00AF753E">
        <w:rPr>
          <w:rFonts w:ascii="標楷體" w:hAnsi="標楷體" w:cs="新細明體" w:hint="eastAsia"/>
          <w:kern w:val="0"/>
          <w:szCs w:val="24"/>
        </w:rPr>
        <w:t>914件</w:t>
      </w:r>
      <w:r w:rsidRPr="00AF753E">
        <w:rPr>
          <w:rFonts w:ascii="標楷體" w:hAnsi="標楷體" w:hint="eastAsia"/>
          <w:szCs w:val="24"/>
        </w:rPr>
        <w:t>。</w:t>
      </w:r>
      <w:r w:rsidR="00CC486A"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4"/>
        </w:rPr>
      </w:pPr>
      <w:bookmarkStart w:id="244" w:name="_Toc440436927"/>
      <w:bookmarkStart w:id="245" w:name="_Toc13646033"/>
      <w:r w:rsidRPr="00AF753E">
        <w:rPr>
          <w:rFonts w:ascii="標楷體" w:hAnsi="標楷體" w:cs="Times New Roman" w:hint="eastAsia"/>
          <w:b/>
          <w:bCs/>
          <w:szCs w:val="24"/>
        </w:rPr>
        <w:t>外籍配偶照顧輔導</w:t>
      </w:r>
      <w:bookmarkEnd w:id="244"/>
      <w:bookmarkEnd w:id="245"/>
    </w:p>
    <w:p w:rsidR="00A913FE" w:rsidRPr="00AF753E" w:rsidRDefault="00A913FE" w:rsidP="00A913FE">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szCs w:val="24"/>
        </w:rPr>
        <w:t>依配偶之國籍區分為本國籍、外國籍與大陸、港澳地區配偶，</w:t>
      </w:r>
      <w:r w:rsidRPr="00AF753E">
        <w:rPr>
          <w:rFonts w:ascii="標楷體" w:hAnsi="標楷體" w:cs="Times New Roman"/>
        </w:rPr>
        <w:t>2015年至2019年5</w:t>
      </w:r>
      <w:r w:rsidRPr="00AF753E">
        <w:rPr>
          <w:rFonts w:ascii="標楷體" w:hAnsi="標楷體" w:cs="Times New Roman"/>
          <w:szCs w:val="24"/>
        </w:rPr>
        <w:t>月結婚登記統計如表</w:t>
      </w:r>
      <w:r w:rsidR="001D4D3A" w:rsidRPr="00AF753E">
        <w:rPr>
          <w:rFonts w:ascii="標楷體" w:hAnsi="標楷體" w:cs="Times New Roman" w:hint="eastAsia"/>
          <w:szCs w:val="24"/>
        </w:rPr>
        <w:t>57</w:t>
      </w:r>
      <w:r w:rsidRPr="00AF753E">
        <w:rPr>
          <w:rFonts w:ascii="標楷體" w:hAnsi="標楷體" w:cs="Times New Roman"/>
          <w:szCs w:val="24"/>
        </w:rPr>
        <w:t>。</w:t>
      </w:r>
      <w:r w:rsidR="00F97D76" w:rsidRPr="00AF753E">
        <w:rPr>
          <w:rFonts w:ascii="標楷體" w:hAnsi="標楷體" w:cs="Times New Roman" w:hint="eastAsia"/>
        </w:rPr>
        <w:t>（內政部）</w:t>
      </w:r>
    </w:p>
    <w:p w:rsidR="00A913FE" w:rsidRPr="00AF753E" w:rsidRDefault="00A913FE" w:rsidP="00A913FE">
      <w:pPr>
        <w:pStyle w:val="ac"/>
        <w:spacing w:before="100" w:beforeAutospacing="1"/>
        <w:jc w:val="center"/>
        <w:rPr>
          <w:rFonts w:ascii="Times New Roman" w:eastAsia="標楷體" w:hAnsi="Times New Roman"/>
          <w:b/>
          <w:sz w:val="24"/>
          <w:szCs w:val="24"/>
        </w:rPr>
      </w:pPr>
      <w:r w:rsidRPr="00AF753E">
        <w:rPr>
          <w:rFonts w:ascii="Times New Roman" w:eastAsia="標楷體" w:hAnsi="Times New Roman"/>
          <w:b/>
          <w:sz w:val="24"/>
          <w:szCs w:val="24"/>
        </w:rPr>
        <w:t>表</w:t>
      </w:r>
      <w:r w:rsidR="001D4D3A" w:rsidRPr="00AF753E">
        <w:rPr>
          <w:rFonts w:ascii="Times New Roman" w:eastAsia="標楷體" w:hAnsi="Times New Roman" w:hint="eastAsia"/>
          <w:b/>
          <w:sz w:val="24"/>
          <w:szCs w:val="24"/>
        </w:rPr>
        <w:t>57</w:t>
      </w:r>
      <w:r w:rsidRPr="00AF753E">
        <w:rPr>
          <w:rFonts w:ascii="Times New Roman" w:eastAsia="標楷體" w:hAnsi="Times New Roman"/>
          <w:b/>
          <w:sz w:val="24"/>
          <w:szCs w:val="24"/>
        </w:rPr>
        <w:t xml:space="preserve">  </w:t>
      </w:r>
      <w:r w:rsidRPr="00AF753E">
        <w:rPr>
          <w:rFonts w:ascii="Times New Roman" w:eastAsia="標楷體" w:hAnsi="Times New Roman"/>
          <w:b/>
          <w:sz w:val="24"/>
          <w:szCs w:val="24"/>
        </w:rPr>
        <w:t>外籍與大陸配偶人數與百分比</w:t>
      </w:r>
    </w:p>
    <w:p w:rsidR="00A913FE" w:rsidRPr="00AF753E" w:rsidRDefault="00A913FE" w:rsidP="00A913FE">
      <w:pPr>
        <w:ind w:rightChars="117" w:right="281"/>
        <w:jc w:val="right"/>
        <w:rPr>
          <w:rFonts w:ascii="Times New Roman" w:hAnsi="Times New Roman" w:cs="Times New Roman"/>
          <w:sz w:val="20"/>
        </w:rPr>
      </w:pPr>
      <w:r w:rsidRPr="00AF753E">
        <w:rPr>
          <w:rFonts w:ascii="Times New Roman" w:hAnsi="Times New Roman" w:cs="Times New Roman"/>
          <w:sz w:val="20"/>
        </w:rPr>
        <w:t>單位：人；％</w:t>
      </w:r>
    </w:p>
    <w:tbl>
      <w:tblPr>
        <w:tblW w:w="4635" w:type="pct"/>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58"/>
        <w:gridCol w:w="1055"/>
        <w:gridCol w:w="1207"/>
        <w:gridCol w:w="853"/>
        <w:gridCol w:w="1111"/>
        <w:gridCol w:w="1000"/>
        <w:gridCol w:w="1000"/>
        <w:gridCol w:w="939"/>
      </w:tblGrid>
      <w:tr w:rsidR="00A913FE" w:rsidRPr="00AF753E" w:rsidTr="0083747E">
        <w:trPr>
          <w:trHeight w:val="325"/>
          <w:jc w:val="center"/>
        </w:trPr>
        <w:tc>
          <w:tcPr>
            <w:tcW w:w="893" w:type="pct"/>
            <w:vMerge w:val="restart"/>
            <w:shd w:val="clear" w:color="auto" w:fill="auto"/>
            <w:noWrap/>
            <w:vAlign w:val="center"/>
          </w:tcPr>
          <w:p w:rsidR="00A913FE" w:rsidRPr="00AF753E" w:rsidRDefault="00A913FE" w:rsidP="0083747E">
            <w:pPr>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年別</w:t>
            </w:r>
          </w:p>
        </w:tc>
        <w:tc>
          <w:tcPr>
            <w:tcW w:w="605" w:type="pct"/>
            <w:vMerge w:val="restart"/>
            <w:shd w:val="clear" w:color="auto" w:fill="auto"/>
            <w:noWrap/>
            <w:vAlign w:val="center"/>
          </w:tcPr>
          <w:p w:rsidR="00A913FE" w:rsidRPr="00AF753E" w:rsidRDefault="00A913FE" w:rsidP="0083747E">
            <w:pPr>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總人數</w:t>
            </w:r>
          </w:p>
        </w:tc>
        <w:tc>
          <w:tcPr>
            <w:tcW w:w="1181" w:type="pct"/>
            <w:gridSpan w:val="2"/>
            <w:vMerge w:val="restart"/>
            <w:shd w:val="clear" w:color="auto" w:fill="auto"/>
            <w:noWrap/>
            <w:vAlign w:val="center"/>
          </w:tcPr>
          <w:p w:rsidR="00A913FE" w:rsidRPr="00AF753E" w:rsidRDefault="00A913FE" w:rsidP="0083747E">
            <w:pPr>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本國籍配偶</w:t>
            </w:r>
          </w:p>
        </w:tc>
        <w:tc>
          <w:tcPr>
            <w:tcW w:w="2321" w:type="pct"/>
            <w:gridSpan w:val="4"/>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外籍與大陸配偶</w:t>
            </w:r>
          </w:p>
        </w:tc>
      </w:tr>
      <w:tr w:rsidR="00A913FE" w:rsidRPr="00AF753E" w:rsidTr="0083747E">
        <w:trPr>
          <w:trHeight w:val="325"/>
          <w:jc w:val="center"/>
        </w:trPr>
        <w:tc>
          <w:tcPr>
            <w:tcW w:w="893" w:type="pct"/>
            <w:vMerge/>
            <w:shd w:val="clear" w:color="auto" w:fill="auto"/>
            <w:noWrap/>
            <w:vAlign w:val="center"/>
            <w:hideMark/>
          </w:tcPr>
          <w:p w:rsidR="00A913FE" w:rsidRPr="00AF753E" w:rsidRDefault="00A913FE" w:rsidP="0083747E">
            <w:pPr>
              <w:overflowPunct w:val="0"/>
              <w:jc w:val="center"/>
              <w:rPr>
                <w:rFonts w:ascii="Times New Roman" w:hAnsi="Times New Roman" w:cs="Times New Roman"/>
                <w:kern w:val="0"/>
                <w:sz w:val="20"/>
                <w:szCs w:val="20"/>
              </w:rPr>
            </w:pPr>
          </w:p>
        </w:tc>
        <w:tc>
          <w:tcPr>
            <w:tcW w:w="605" w:type="pct"/>
            <w:vMerge/>
            <w:shd w:val="clear" w:color="auto" w:fill="auto"/>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p>
        </w:tc>
        <w:tc>
          <w:tcPr>
            <w:tcW w:w="1181" w:type="pct"/>
            <w:gridSpan w:val="2"/>
            <w:vMerge/>
            <w:shd w:val="clear" w:color="auto" w:fill="auto"/>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p>
        </w:tc>
        <w:tc>
          <w:tcPr>
            <w:tcW w:w="1210" w:type="pct"/>
            <w:gridSpan w:val="2"/>
            <w:shd w:val="clear" w:color="auto" w:fill="auto"/>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大陸、港澳地區</w:t>
            </w:r>
          </w:p>
        </w:tc>
        <w:tc>
          <w:tcPr>
            <w:tcW w:w="1111" w:type="pct"/>
            <w:gridSpan w:val="2"/>
            <w:shd w:val="clear" w:color="auto" w:fill="auto"/>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外國籍</w:t>
            </w:r>
          </w:p>
        </w:tc>
      </w:tr>
      <w:tr w:rsidR="00A913FE" w:rsidRPr="00AF753E" w:rsidTr="0083747E">
        <w:trPr>
          <w:trHeight w:val="325"/>
          <w:jc w:val="center"/>
        </w:trPr>
        <w:tc>
          <w:tcPr>
            <w:tcW w:w="893" w:type="pct"/>
            <w:vMerge/>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p>
        </w:tc>
        <w:tc>
          <w:tcPr>
            <w:tcW w:w="605" w:type="pct"/>
            <w:vMerge/>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p>
        </w:tc>
        <w:tc>
          <w:tcPr>
            <w:tcW w:w="692" w:type="pct"/>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人數</w:t>
            </w:r>
          </w:p>
        </w:tc>
        <w:tc>
          <w:tcPr>
            <w:tcW w:w="489" w:type="pct"/>
            <w:tcBorders>
              <w:bottom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比率</w:t>
            </w:r>
          </w:p>
        </w:tc>
        <w:tc>
          <w:tcPr>
            <w:tcW w:w="637" w:type="pct"/>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人數</w:t>
            </w:r>
          </w:p>
        </w:tc>
        <w:tc>
          <w:tcPr>
            <w:tcW w:w="573" w:type="pct"/>
            <w:tcBorders>
              <w:bottom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比率</w:t>
            </w:r>
          </w:p>
        </w:tc>
        <w:tc>
          <w:tcPr>
            <w:tcW w:w="573" w:type="pct"/>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人數</w:t>
            </w:r>
          </w:p>
        </w:tc>
        <w:tc>
          <w:tcPr>
            <w:tcW w:w="538" w:type="pct"/>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比率</w:t>
            </w:r>
          </w:p>
        </w:tc>
      </w:tr>
      <w:tr w:rsidR="00A913FE" w:rsidRPr="00AF753E" w:rsidTr="0083747E">
        <w:trPr>
          <w:trHeight w:val="325"/>
          <w:jc w:val="center"/>
        </w:trPr>
        <w:tc>
          <w:tcPr>
            <w:tcW w:w="893" w:type="pc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ind w:leftChars="152" w:left="365"/>
              <w:rPr>
                <w:rFonts w:ascii="Times New Roman" w:hAnsi="Times New Roman" w:cs="Times New Roman"/>
                <w:sz w:val="20"/>
              </w:rPr>
            </w:pPr>
            <w:r w:rsidRPr="00AF753E">
              <w:rPr>
                <w:rFonts w:ascii="Times New Roman" w:hAnsi="Times New Roman" w:cs="Times New Roman"/>
                <w:sz w:val="20"/>
              </w:rPr>
              <w:t>2015</w:t>
            </w:r>
          </w:p>
        </w:tc>
        <w:tc>
          <w:tcPr>
            <w:tcW w:w="605" w:type="pct"/>
            <w:tcBorders>
              <w:top w:val="single" w:sz="4" w:space="0" w:color="auto"/>
              <w:left w:val="single" w:sz="4" w:space="0" w:color="auto"/>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hint="eastAsia"/>
                <w:sz w:val="20"/>
              </w:rPr>
              <w:t>308</w:t>
            </w:r>
            <w:r w:rsidRPr="00AF753E">
              <w:rPr>
                <w:rFonts w:ascii="Times New Roman" w:hAnsi="Times New Roman" w:cs="Times New Roman"/>
                <w:sz w:val="20"/>
              </w:rPr>
              <w:t>,692</w:t>
            </w:r>
          </w:p>
        </w:tc>
        <w:tc>
          <w:tcPr>
            <w:tcW w:w="692" w:type="pct"/>
            <w:tcBorders>
              <w:top w:val="single" w:sz="4" w:space="0" w:color="auto"/>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hint="eastAsia"/>
                <w:sz w:val="20"/>
              </w:rPr>
              <w:t>2</w:t>
            </w:r>
            <w:r w:rsidRPr="00AF753E">
              <w:rPr>
                <w:rFonts w:ascii="Times New Roman" w:hAnsi="Times New Roman" w:cs="Times New Roman"/>
                <w:sz w:val="20"/>
              </w:rPr>
              <w:t>88,704</w:t>
            </w:r>
          </w:p>
        </w:tc>
        <w:tc>
          <w:tcPr>
            <w:tcW w:w="489" w:type="pct"/>
            <w:tcBorders>
              <w:top w:val="single" w:sz="4" w:space="0" w:color="auto"/>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hint="eastAsia"/>
                <w:sz w:val="20"/>
              </w:rPr>
              <w:t>93.52</w:t>
            </w:r>
          </w:p>
        </w:tc>
        <w:tc>
          <w:tcPr>
            <w:tcW w:w="637" w:type="pct"/>
            <w:tcBorders>
              <w:top w:val="single" w:sz="4" w:space="0" w:color="auto"/>
              <w:left w:val="nil"/>
              <w:bottom w:val="nil"/>
              <w:right w:val="nil"/>
            </w:tcBorders>
            <w:noWrap/>
            <w:vAlign w:val="center"/>
          </w:tcPr>
          <w:p w:rsidR="00A913FE" w:rsidRPr="00AF753E" w:rsidRDefault="00A913FE" w:rsidP="0083747E">
            <w:pPr>
              <w:widowControl/>
              <w:overflowPunct w:val="0"/>
              <w:ind w:rightChars="80" w:right="192"/>
              <w:jc w:val="right"/>
              <w:rPr>
                <w:rFonts w:ascii="Times New Roman" w:hAnsi="Times New Roman" w:cs="Times New Roman"/>
                <w:sz w:val="20"/>
              </w:rPr>
            </w:pPr>
            <w:r w:rsidRPr="00AF753E">
              <w:rPr>
                <w:rFonts w:ascii="Times New Roman" w:hAnsi="Times New Roman" w:cs="Times New Roman" w:hint="eastAsia"/>
                <w:sz w:val="20"/>
              </w:rPr>
              <w:t>10</w:t>
            </w:r>
            <w:r w:rsidRPr="00AF753E">
              <w:rPr>
                <w:rFonts w:ascii="Times New Roman" w:hAnsi="Times New Roman" w:cs="Times New Roman"/>
                <w:sz w:val="20"/>
              </w:rPr>
              <w:t>,</w:t>
            </w:r>
            <w:r w:rsidRPr="00AF753E">
              <w:rPr>
                <w:rFonts w:ascii="Times New Roman" w:hAnsi="Times New Roman" w:cs="Times New Roman" w:hint="eastAsia"/>
                <w:sz w:val="20"/>
              </w:rPr>
              <w:t>455</w:t>
            </w:r>
          </w:p>
        </w:tc>
        <w:tc>
          <w:tcPr>
            <w:tcW w:w="573" w:type="pct"/>
            <w:tcBorders>
              <w:top w:val="single" w:sz="4" w:space="0" w:color="auto"/>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hint="eastAsia"/>
                <w:sz w:val="20"/>
              </w:rPr>
              <w:t>3.39</w:t>
            </w:r>
          </w:p>
        </w:tc>
        <w:tc>
          <w:tcPr>
            <w:tcW w:w="573" w:type="pct"/>
            <w:tcBorders>
              <w:top w:val="single" w:sz="4" w:space="0" w:color="auto"/>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 xml:space="preserve"> </w:t>
            </w:r>
            <w:r w:rsidRPr="00AF753E">
              <w:rPr>
                <w:rFonts w:ascii="Times New Roman" w:hAnsi="Times New Roman" w:cs="Times New Roman" w:hint="eastAsia"/>
                <w:sz w:val="20"/>
              </w:rPr>
              <w:t>9</w:t>
            </w:r>
            <w:r w:rsidRPr="00AF753E">
              <w:rPr>
                <w:rFonts w:ascii="Times New Roman" w:hAnsi="Times New Roman" w:cs="Times New Roman"/>
                <w:sz w:val="20"/>
              </w:rPr>
              <w:t>,</w:t>
            </w:r>
            <w:r w:rsidRPr="00AF753E">
              <w:rPr>
                <w:rFonts w:ascii="Times New Roman" w:hAnsi="Times New Roman" w:cs="Times New Roman" w:hint="eastAsia"/>
                <w:sz w:val="20"/>
              </w:rPr>
              <w:t>533</w:t>
            </w:r>
          </w:p>
        </w:tc>
        <w:tc>
          <w:tcPr>
            <w:tcW w:w="538" w:type="pct"/>
            <w:tcBorders>
              <w:top w:val="single" w:sz="4" w:space="0" w:color="auto"/>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hint="eastAsia"/>
                <w:sz w:val="20"/>
              </w:rPr>
              <w:t>3.09</w:t>
            </w:r>
          </w:p>
        </w:tc>
      </w:tr>
      <w:tr w:rsidR="00A913FE" w:rsidRPr="00AF753E" w:rsidTr="0083747E">
        <w:trPr>
          <w:trHeight w:val="325"/>
          <w:jc w:val="center"/>
        </w:trPr>
        <w:tc>
          <w:tcPr>
            <w:tcW w:w="893" w:type="pc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ind w:leftChars="152" w:left="365"/>
              <w:rPr>
                <w:rFonts w:ascii="Times New Roman" w:hAnsi="Times New Roman" w:cs="Times New Roman"/>
                <w:sz w:val="20"/>
              </w:rPr>
            </w:pPr>
            <w:r w:rsidRPr="00AF753E">
              <w:rPr>
                <w:rFonts w:ascii="Times New Roman" w:hAnsi="Times New Roman" w:cs="Times New Roman"/>
                <w:sz w:val="20"/>
              </w:rPr>
              <w:t>2016</w:t>
            </w:r>
          </w:p>
        </w:tc>
        <w:tc>
          <w:tcPr>
            <w:tcW w:w="605" w:type="pct"/>
            <w:tcBorders>
              <w:top w:val="nil"/>
              <w:left w:val="single" w:sz="4" w:space="0" w:color="auto"/>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295,722</w:t>
            </w:r>
          </w:p>
        </w:tc>
        <w:tc>
          <w:tcPr>
            <w:tcW w:w="692"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275,363</w:t>
            </w:r>
          </w:p>
        </w:tc>
        <w:tc>
          <w:tcPr>
            <w:tcW w:w="489"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93.12</w:t>
            </w:r>
          </w:p>
        </w:tc>
        <w:tc>
          <w:tcPr>
            <w:tcW w:w="637" w:type="pct"/>
            <w:tcBorders>
              <w:top w:val="nil"/>
              <w:left w:val="nil"/>
              <w:bottom w:val="nil"/>
              <w:right w:val="nil"/>
            </w:tcBorders>
            <w:noWrap/>
            <w:vAlign w:val="center"/>
          </w:tcPr>
          <w:p w:rsidR="00A913FE" w:rsidRPr="00AF753E" w:rsidRDefault="00A913FE" w:rsidP="0083747E">
            <w:pPr>
              <w:widowControl/>
              <w:overflowPunct w:val="0"/>
              <w:ind w:rightChars="80" w:right="192"/>
              <w:jc w:val="right"/>
              <w:rPr>
                <w:rFonts w:ascii="Times New Roman" w:hAnsi="Times New Roman" w:cs="Times New Roman"/>
                <w:sz w:val="20"/>
              </w:rPr>
            </w:pPr>
            <w:r w:rsidRPr="00AF753E">
              <w:rPr>
                <w:rFonts w:ascii="Times New Roman" w:hAnsi="Times New Roman" w:cs="Times New Roman"/>
                <w:sz w:val="20"/>
              </w:rPr>
              <w:t>9,813</w:t>
            </w:r>
          </w:p>
        </w:tc>
        <w:tc>
          <w:tcPr>
            <w:tcW w:w="573"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3.32</w:t>
            </w:r>
          </w:p>
        </w:tc>
        <w:tc>
          <w:tcPr>
            <w:tcW w:w="573"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10,546</w:t>
            </w:r>
          </w:p>
        </w:tc>
        <w:tc>
          <w:tcPr>
            <w:tcW w:w="538"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3.57</w:t>
            </w:r>
          </w:p>
        </w:tc>
      </w:tr>
      <w:tr w:rsidR="00A913FE" w:rsidRPr="00AF753E" w:rsidTr="0083747E">
        <w:trPr>
          <w:trHeight w:val="325"/>
          <w:jc w:val="center"/>
        </w:trPr>
        <w:tc>
          <w:tcPr>
            <w:tcW w:w="893" w:type="pc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ind w:leftChars="152" w:left="365"/>
              <w:rPr>
                <w:rFonts w:ascii="Times New Roman" w:hAnsi="Times New Roman" w:cs="Times New Roman"/>
                <w:sz w:val="20"/>
              </w:rPr>
            </w:pPr>
            <w:r w:rsidRPr="00AF753E">
              <w:rPr>
                <w:rFonts w:ascii="Times New Roman" w:hAnsi="Times New Roman" w:cs="Times New Roman"/>
                <w:sz w:val="20"/>
              </w:rPr>
              <w:t>2017</w:t>
            </w:r>
          </w:p>
        </w:tc>
        <w:tc>
          <w:tcPr>
            <w:tcW w:w="605" w:type="pct"/>
            <w:tcBorders>
              <w:top w:val="nil"/>
              <w:left w:val="single" w:sz="4" w:space="0" w:color="auto"/>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276,068</w:t>
            </w:r>
          </w:p>
        </w:tc>
        <w:tc>
          <w:tcPr>
            <w:tcW w:w="692"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254,971</w:t>
            </w:r>
          </w:p>
        </w:tc>
        <w:tc>
          <w:tcPr>
            <w:tcW w:w="489"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92.36</w:t>
            </w:r>
          </w:p>
        </w:tc>
        <w:tc>
          <w:tcPr>
            <w:tcW w:w="637" w:type="pct"/>
            <w:tcBorders>
              <w:top w:val="nil"/>
              <w:left w:val="nil"/>
              <w:bottom w:val="nil"/>
              <w:right w:val="nil"/>
            </w:tcBorders>
            <w:noWrap/>
            <w:vAlign w:val="center"/>
          </w:tcPr>
          <w:p w:rsidR="00A913FE" w:rsidRPr="00AF753E" w:rsidRDefault="00A913FE" w:rsidP="0083747E">
            <w:pPr>
              <w:widowControl/>
              <w:overflowPunct w:val="0"/>
              <w:ind w:rightChars="80" w:right="192"/>
              <w:jc w:val="right"/>
              <w:rPr>
                <w:rFonts w:ascii="Times New Roman" w:hAnsi="Times New Roman" w:cs="Times New Roman"/>
                <w:sz w:val="20"/>
              </w:rPr>
            </w:pPr>
            <w:r w:rsidRPr="00AF753E">
              <w:rPr>
                <w:rFonts w:ascii="Times New Roman" w:hAnsi="Times New Roman" w:cs="Times New Roman"/>
                <w:sz w:val="20"/>
              </w:rPr>
              <w:t>8,950</w:t>
            </w:r>
          </w:p>
        </w:tc>
        <w:tc>
          <w:tcPr>
            <w:tcW w:w="573"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3.24</w:t>
            </w:r>
          </w:p>
        </w:tc>
        <w:tc>
          <w:tcPr>
            <w:tcW w:w="573"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12,147</w:t>
            </w:r>
          </w:p>
        </w:tc>
        <w:tc>
          <w:tcPr>
            <w:tcW w:w="538"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4.40</w:t>
            </w:r>
          </w:p>
        </w:tc>
      </w:tr>
      <w:tr w:rsidR="00A913FE" w:rsidRPr="00AF753E" w:rsidTr="0083747E">
        <w:trPr>
          <w:trHeight w:val="325"/>
          <w:jc w:val="center"/>
        </w:trPr>
        <w:tc>
          <w:tcPr>
            <w:tcW w:w="893" w:type="pc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ind w:leftChars="152" w:left="365"/>
              <w:rPr>
                <w:rFonts w:ascii="Times New Roman" w:hAnsi="Times New Roman" w:cs="Times New Roman"/>
                <w:sz w:val="20"/>
              </w:rPr>
            </w:pPr>
            <w:r w:rsidRPr="00AF753E">
              <w:rPr>
                <w:rFonts w:ascii="Times New Roman" w:hAnsi="Times New Roman" w:cs="Times New Roman"/>
                <w:sz w:val="20"/>
              </w:rPr>
              <w:t>2018</w:t>
            </w:r>
          </w:p>
        </w:tc>
        <w:tc>
          <w:tcPr>
            <w:tcW w:w="605" w:type="pct"/>
            <w:tcBorders>
              <w:top w:val="nil"/>
              <w:left w:val="single" w:sz="4" w:space="0" w:color="auto"/>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270,806</w:t>
            </w:r>
          </w:p>
        </w:tc>
        <w:tc>
          <w:tcPr>
            <w:tcW w:w="692"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250,198</w:t>
            </w:r>
          </w:p>
        </w:tc>
        <w:tc>
          <w:tcPr>
            <w:tcW w:w="489"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92.39</w:t>
            </w:r>
          </w:p>
        </w:tc>
        <w:tc>
          <w:tcPr>
            <w:tcW w:w="637" w:type="pct"/>
            <w:tcBorders>
              <w:top w:val="nil"/>
              <w:left w:val="nil"/>
              <w:bottom w:val="nil"/>
              <w:right w:val="nil"/>
            </w:tcBorders>
            <w:noWrap/>
            <w:vAlign w:val="center"/>
          </w:tcPr>
          <w:p w:rsidR="00A913FE" w:rsidRPr="00AF753E" w:rsidRDefault="00A913FE" w:rsidP="0083747E">
            <w:pPr>
              <w:widowControl/>
              <w:overflowPunct w:val="0"/>
              <w:ind w:rightChars="80" w:right="192"/>
              <w:jc w:val="right"/>
              <w:rPr>
                <w:rFonts w:ascii="Times New Roman" w:hAnsi="Times New Roman" w:cs="Times New Roman"/>
                <w:sz w:val="20"/>
              </w:rPr>
            </w:pPr>
            <w:r w:rsidRPr="00AF753E">
              <w:rPr>
                <w:rFonts w:ascii="Times New Roman" w:hAnsi="Times New Roman" w:cs="Times New Roman"/>
                <w:sz w:val="20"/>
              </w:rPr>
              <w:t>8,216</w:t>
            </w:r>
          </w:p>
        </w:tc>
        <w:tc>
          <w:tcPr>
            <w:tcW w:w="573"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3.03</w:t>
            </w:r>
          </w:p>
        </w:tc>
        <w:tc>
          <w:tcPr>
            <w:tcW w:w="573"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12,392</w:t>
            </w:r>
          </w:p>
        </w:tc>
        <w:tc>
          <w:tcPr>
            <w:tcW w:w="538"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4.58</w:t>
            </w:r>
          </w:p>
        </w:tc>
      </w:tr>
      <w:tr w:rsidR="00A913FE" w:rsidRPr="00AF753E" w:rsidTr="0083747E">
        <w:trPr>
          <w:trHeight w:val="325"/>
          <w:jc w:val="center"/>
        </w:trPr>
        <w:tc>
          <w:tcPr>
            <w:tcW w:w="893" w:type="pc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ind w:leftChars="152" w:left="365"/>
              <w:rPr>
                <w:rFonts w:ascii="Times New Roman" w:hAnsi="Times New Roman" w:cs="Times New Roman"/>
                <w:sz w:val="20"/>
              </w:rPr>
            </w:pPr>
            <w:r w:rsidRPr="00AF753E">
              <w:rPr>
                <w:rFonts w:ascii="Times New Roman" w:hAnsi="Times New Roman" w:cs="Times New Roman"/>
                <w:sz w:val="20"/>
              </w:rPr>
              <w:t>2019</w:t>
            </w:r>
            <w:r w:rsidRPr="00AF753E">
              <w:rPr>
                <w:rFonts w:ascii="Times New Roman" w:hAnsi="Times New Roman" w:cs="Times New Roman" w:hint="eastAsia"/>
                <w:sz w:val="20"/>
              </w:rPr>
              <w:t>(</w:t>
            </w:r>
            <w:r w:rsidRPr="00AF753E">
              <w:rPr>
                <w:rFonts w:ascii="Times New Roman" w:hAnsi="Times New Roman" w:cs="Times New Roman"/>
                <w:sz w:val="20"/>
              </w:rPr>
              <w:t>1-5</w:t>
            </w:r>
            <w:r w:rsidRPr="00AF753E">
              <w:rPr>
                <w:rFonts w:ascii="Times New Roman" w:hAnsi="Times New Roman" w:cs="Times New Roman" w:hint="eastAsia"/>
                <w:sz w:val="20"/>
              </w:rPr>
              <w:t>)</w:t>
            </w:r>
          </w:p>
        </w:tc>
        <w:tc>
          <w:tcPr>
            <w:tcW w:w="605" w:type="pct"/>
            <w:tcBorders>
              <w:top w:val="nil"/>
              <w:left w:val="single" w:sz="4" w:space="0" w:color="auto"/>
              <w:bottom w:val="single" w:sz="4" w:space="0" w:color="auto"/>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113,574</w:t>
            </w:r>
          </w:p>
        </w:tc>
        <w:tc>
          <w:tcPr>
            <w:tcW w:w="692" w:type="pct"/>
            <w:tcBorders>
              <w:top w:val="nil"/>
              <w:left w:val="nil"/>
              <w:bottom w:val="single" w:sz="4" w:space="0" w:color="auto"/>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104,926</w:t>
            </w:r>
          </w:p>
        </w:tc>
        <w:tc>
          <w:tcPr>
            <w:tcW w:w="489" w:type="pct"/>
            <w:tcBorders>
              <w:top w:val="nil"/>
              <w:left w:val="nil"/>
              <w:bottom w:val="single" w:sz="4" w:space="0" w:color="auto"/>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92.39</w:t>
            </w:r>
          </w:p>
        </w:tc>
        <w:tc>
          <w:tcPr>
            <w:tcW w:w="637" w:type="pct"/>
            <w:tcBorders>
              <w:top w:val="nil"/>
              <w:left w:val="nil"/>
              <w:bottom w:val="single" w:sz="4" w:space="0" w:color="auto"/>
              <w:right w:val="nil"/>
            </w:tcBorders>
            <w:noWrap/>
            <w:vAlign w:val="center"/>
          </w:tcPr>
          <w:p w:rsidR="00A913FE" w:rsidRPr="00AF753E" w:rsidRDefault="00A913FE" w:rsidP="0083747E">
            <w:pPr>
              <w:widowControl/>
              <w:overflowPunct w:val="0"/>
              <w:ind w:rightChars="80" w:right="192"/>
              <w:jc w:val="right"/>
              <w:rPr>
                <w:rFonts w:ascii="Times New Roman" w:hAnsi="Times New Roman" w:cs="Times New Roman"/>
                <w:sz w:val="20"/>
              </w:rPr>
            </w:pPr>
            <w:r w:rsidRPr="00AF753E">
              <w:rPr>
                <w:rFonts w:ascii="Times New Roman" w:hAnsi="Times New Roman" w:cs="Times New Roman"/>
                <w:sz w:val="20"/>
              </w:rPr>
              <w:t>3,328</w:t>
            </w:r>
          </w:p>
        </w:tc>
        <w:tc>
          <w:tcPr>
            <w:tcW w:w="573" w:type="pct"/>
            <w:tcBorders>
              <w:top w:val="nil"/>
              <w:left w:val="nil"/>
              <w:bottom w:val="single" w:sz="4" w:space="0" w:color="auto"/>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2.93</w:t>
            </w:r>
          </w:p>
        </w:tc>
        <w:tc>
          <w:tcPr>
            <w:tcW w:w="573" w:type="pct"/>
            <w:tcBorders>
              <w:top w:val="nil"/>
              <w:left w:val="nil"/>
              <w:bottom w:val="single" w:sz="4" w:space="0" w:color="auto"/>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 xml:space="preserve"> 5,320</w:t>
            </w:r>
          </w:p>
        </w:tc>
        <w:tc>
          <w:tcPr>
            <w:tcW w:w="538" w:type="pct"/>
            <w:tcBorders>
              <w:top w:val="nil"/>
              <w:left w:val="nil"/>
              <w:bottom w:val="single" w:sz="4" w:space="0" w:color="auto"/>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4.68</w:t>
            </w:r>
          </w:p>
        </w:tc>
      </w:tr>
    </w:tbl>
    <w:p w:rsidR="00A913FE" w:rsidRPr="00AF753E" w:rsidRDefault="00A913FE" w:rsidP="00A913FE">
      <w:pPr>
        <w:pStyle w:val="ac"/>
        <w:ind w:leftChars="118" w:left="283"/>
        <w:rPr>
          <w:rFonts w:ascii="Times New Roman" w:eastAsia="標楷體" w:hAnsi="Times New Roman"/>
          <w:szCs w:val="24"/>
        </w:rPr>
      </w:pPr>
      <w:r w:rsidRPr="00AF753E">
        <w:rPr>
          <w:rFonts w:ascii="Times New Roman" w:eastAsia="標楷體" w:hAnsi="Times New Roman"/>
          <w:szCs w:val="24"/>
        </w:rPr>
        <w:t>資料來源：內政部</w:t>
      </w:r>
    </w:p>
    <w:p w:rsidR="00A913FE" w:rsidRPr="00AF753E" w:rsidRDefault="00A913FE" w:rsidP="00A913FE">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rPr>
        <w:t>2015年至2018年</w:t>
      </w:r>
      <w:r w:rsidRPr="00AF753E">
        <w:rPr>
          <w:rFonts w:ascii="標楷體" w:hAnsi="標楷體" w:cs="Times New Roman"/>
          <w:szCs w:val="24"/>
        </w:rPr>
        <w:t>嬰兒出生統計如表</w:t>
      </w:r>
      <w:r w:rsidR="001D4D3A" w:rsidRPr="00AF753E">
        <w:rPr>
          <w:rFonts w:ascii="標楷體" w:hAnsi="標楷體" w:cs="Times New Roman" w:hint="eastAsia"/>
          <w:szCs w:val="24"/>
        </w:rPr>
        <w:t>58</w:t>
      </w:r>
      <w:r w:rsidRPr="00AF753E">
        <w:rPr>
          <w:rFonts w:ascii="標楷體" w:hAnsi="標楷體" w:cs="Times New Roman"/>
          <w:szCs w:val="24"/>
        </w:rPr>
        <w:t>。</w:t>
      </w:r>
      <w:r w:rsidR="00F97D76" w:rsidRPr="00AF753E">
        <w:rPr>
          <w:rFonts w:ascii="標楷體" w:hAnsi="標楷體" w:cs="Times New Roman" w:hint="eastAsia"/>
        </w:rPr>
        <w:t>（內政部）</w:t>
      </w:r>
    </w:p>
    <w:p w:rsidR="00A913FE" w:rsidRPr="00AF753E" w:rsidRDefault="00A913FE" w:rsidP="00A913FE">
      <w:pPr>
        <w:pStyle w:val="ac"/>
        <w:spacing w:before="100" w:beforeAutospacing="1"/>
        <w:jc w:val="center"/>
        <w:rPr>
          <w:rFonts w:ascii="Times New Roman" w:eastAsia="標楷體" w:hAnsi="Times New Roman"/>
          <w:b/>
          <w:kern w:val="0"/>
          <w:sz w:val="24"/>
          <w:szCs w:val="24"/>
        </w:rPr>
      </w:pPr>
      <w:r w:rsidRPr="00AF753E">
        <w:rPr>
          <w:rFonts w:ascii="Times New Roman" w:eastAsia="標楷體" w:hAnsi="Times New Roman"/>
          <w:b/>
          <w:sz w:val="24"/>
          <w:szCs w:val="24"/>
        </w:rPr>
        <w:t>表</w:t>
      </w:r>
      <w:r w:rsidR="001D4D3A" w:rsidRPr="00AF753E">
        <w:rPr>
          <w:rFonts w:ascii="Times New Roman" w:eastAsia="標楷體" w:hAnsi="Times New Roman" w:hint="eastAsia"/>
          <w:b/>
          <w:sz w:val="24"/>
          <w:szCs w:val="24"/>
        </w:rPr>
        <w:t>58</w:t>
      </w:r>
      <w:r w:rsidRPr="00AF753E">
        <w:rPr>
          <w:rFonts w:ascii="Times New Roman" w:eastAsia="標楷體" w:hAnsi="Times New Roman"/>
          <w:b/>
          <w:sz w:val="24"/>
          <w:szCs w:val="24"/>
        </w:rPr>
        <w:t xml:space="preserve">  </w:t>
      </w:r>
      <w:r w:rsidRPr="00AF753E">
        <w:rPr>
          <w:rFonts w:ascii="Times New Roman" w:eastAsia="標楷體" w:hAnsi="Times New Roman"/>
          <w:b/>
          <w:sz w:val="24"/>
          <w:szCs w:val="24"/>
        </w:rPr>
        <w:t>嬰兒出生數與百分比</w:t>
      </w:r>
      <w:r w:rsidRPr="00AF753E">
        <w:rPr>
          <w:rFonts w:ascii="Times New Roman" w:eastAsia="標楷體" w:hAnsi="Times New Roman"/>
          <w:b/>
          <w:kern w:val="0"/>
          <w:sz w:val="24"/>
          <w:szCs w:val="24"/>
        </w:rPr>
        <w:t>－按生母原屬國籍分</w:t>
      </w:r>
    </w:p>
    <w:p w:rsidR="00A913FE" w:rsidRPr="00AF753E" w:rsidRDefault="00A913FE" w:rsidP="00A913FE">
      <w:pPr>
        <w:ind w:rightChars="176" w:right="422"/>
        <w:jc w:val="right"/>
        <w:rPr>
          <w:rFonts w:ascii="Times New Roman" w:hAnsi="Times New Roman" w:cs="Times New Roman"/>
          <w:sz w:val="20"/>
        </w:rPr>
      </w:pPr>
      <w:r w:rsidRPr="00AF753E">
        <w:rPr>
          <w:rFonts w:ascii="Times New Roman" w:hAnsi="Times New Roman" w:cs="Times New Roman"/>
          <w:sz w:val="20"/>
        </w:rPr>
        <w:t>單位：人；％</w:t>
      </w:r>
    </w:p>
    <w:tbl>
      <w:tblPr>
        <w:tblW w:w="4573"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02"/>
        <w:gridCol w:w="1060"/>
        <w:gridCol w:w="1203"/>
        <w:gridCol w:w="854"/>
        <w:gridCol w:w="1133"/>
        <w:gridCol w:w="966"/>
        <w:gridCol w:w="1028"/>
        <w:gridCol w:w="960"/>
      </w:tblGrid>
      <w:tr w:rsidR="00A913FE" w:rsidRPr="00AF753E" w:rsidTr="0083747E">
        <w:trPr>
          <w:trHeight w:val="292"/>
          <w:jc w:val="center"/>
        </w:trPr>
        <w:tc>
          <w:tcPr>
            <w:tcW w:w="815" w:type="pct"/>
            <w:vMerge w:val="restart"/>
            <w:vAlign w:val="center"/>
          </w:tcPr>
          <w:p w:rsidR="00A913FE" w:rsidRPr="00AF753E" w:rsidRDefault="00A913FE" w:rsidP="0083747E">
            <w:pPr>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年別</w:t>
            </w:r>
          </w:p>
        </w:tc>
        <w:tc>
          <w:tcPr>
            <w:tcW w:w="4185" w:type="pct"/>
            <w:gridSpan w:val="7"/>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出生數</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按生母原屬國籍分</w:t>
            </w:r>
            <w:r w:rsidRPr="00AF753E">
              <w:rPr>
                <w:rFonts w:ascii="Times New Roman" w:hAnsi="Times New Roman" w:cs="Times New Roman"/>
                <w:kern w:val="0"/>
                <w:sz w:val="20"/>
                <w:szCs w:val="20"/>
              </w:rPr>
              <w:t>)</w:t>
            </w:r>
          </w:p>
        </w:tc>
      </w:tr>
      <w:tr w:rsidR="00A913FE" w:rsidRPr="00AF753E" w:rsidTr="0083747E">
        <w:trPr>
          <w:trHeight w:val="292"/>
          <w:jc w:val="center"/>
        </w:trPr>
        <w:tc>
          <w:tcPr>
            <w:tcW w:w="815" w:type="pct"/>
            <w:vMerge/>
            <w:vAlign w:val="center"/>
            <w:hideMark/>
          </w:tcPr>
          <w:p w:rsidR="00A913FE" w:rsidRPr="00AF753E" w:rsidRDefault="00A913FE" w:rsidP="0083747E">
            <w:pPr>
              <w:overflowPunct w:val="0"/>
              <w:jc w:val="center"/>
              <w:rPr>
                <w:rFonts w:ascii="Times New Roman" w:hAnsi="Times New Roman" w:cs="Times New Roman"/>
                <w:kern w:val="0"/>
                <w:sz w:val="20"/>
                <w:szCs w:val="20"/>
              </w:rPr>
            </w:pPr>
          </w:p>
        </w:tc>
        <w:tc>
          <w:tcPr>
            <w:tcW w:w="616" w:type="pct"/>
            <w:vMerge w:val="restart"/>
            <w:shd w:val="clear" w:color="auto" w:fill="auto"/>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總人數</w:t>
            </w:r>
          </w:p>
        </w:tc>
        <w:tc>
          <w:tcPr>
            <w:tcW w:w="1195" w:type="pct"/>
            <w:gridSpan w:val="2"/>
            <w:shd w:val="clear" w:color="auto" w:fill="auto"/>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本國籍</w:t>
            </w:r>
          </w:p>
        </w:tc>
        <w:tc>
          <w:tcPr>
            <w:tcW w:w="1219" w:type="pct"/>
            <w:gridSpan w:val="2"/>
            <w:shd w:val="clear" w:color="auto" w:fill="auto"/>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大陸港澳地區</w:t>
            </w:r>
          </w:p>
        </w:tc>
        <w:tc>
          <w:tcPr>
            <w:tcW w:w="1155" w:type="pct"/>
            <w:gridSpan w:val="2"/>
            <w:shd w:val="clear" w:color="auto" w:fill="auto"/>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外國籍</w:t>
            </w:r>
          </w:p>
        </w:tc>
      </w:tr>
      <w:tr w:rsidR="00A913FE" w:rsidRPr="00AF753E" w:rsidTr="0083747E">
        <w:trPr>
          <w:trHeight w:val="292"/>
          <w:jc w:val="center"/>
        </w:trPr>
        <w:tc>
          <w:tcPr>
            <w:tcW w:w="815" w:type="pct"/>
            <w:vMerge/>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p>
        </w:tc>
        <w:tc>
          <w:tcPr>
            <w:tcW w:w="616" w:type="pct"/>
            <w:vMerge/>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p>
        </w:tc>
        <w:tc>
          <w:tcPr>
            <w:tcW w:w="699" w:type="pct"/>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人數</w:t>
            </w:r>
          </w:p>
        </w:tc>
        <w:tc>
          <w:tcPr>
            <w:tcW w:w="496" w:type="pct"/>
            <w:tcBorders>
              <w:bottom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比率</w:t>
            </w:r>
          </w:p>
        </w:tc>
        <w:tc>
          <w:tcPr>
            <w:tcW w:w="658" w:type="pct"/>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人數</w:t>
            </w:r>
          </w:p>
        </w:tc>
        <w:tc>
          <w:tcPr>
            <w:tcW w:w="561" w:type="pct"/>
            <w:tcBorders>
              <w:bottom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比率</w:t>
            </w:r>
          </w:p>
        </w:tc>
        <w:tc>
          <w:tcPr>
            <w:tcW w:w="597" w:type="pct"/>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人數</w:t>
            </w:r>
          </w:p>
        </w:tc>
        <w:tc>
          <w:tcPr>
            <w:tcW w:w="558" w:type="pct"/>
            <w:tcBorders>
              <w:bottom w:val="single" w:sz="4" w:space="0" w:color="auto"/>
            </w:tcBorders>
            <w:shd w:val="clear" w:color="auto" w:fill="auto"/>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比率</w:t>
            </w:r>
          </w:p>
        </w:tc>
      </w:tr>
      <w:tr w:rsidR="00A913FE" w:rsidRPr="00AF753E" w:rsidTr="0083747E">
        <w:trPr>
          <w:trHeight w:val="292"/>
          <w:jc w:val="center"/>
        </w:trPr>
        <w:tc>
          <w:tcPr>
            <w:tcW w:w="815" w:type="pc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2015</w:t>
            </w:r>
          </w:p>
        </w:tc>
        <w:tc>
          <w:tcPr>
            <w:tcW w:w="616" w:type="pct"/>
            <w:tcBorders>
              <w:top w:val="single" w:sz="4" w:space="0" w:color="auto"/>
              <w:left w:val="single" w:sz="4" w:space="0" w:color="auto"/>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213,598</w:t>
            </w:r>
          </w:p>
        </w:tc>
        <w:tc>
          <w:tcPr>
            <w:tcW w:w="699" w:type="pct"/>
            <w:tcBorders>
              <w:top w:val="single" w:sz="4" w:space="0" w:color="auto"/>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hint="eastAsia"/>
                <w:sz w:val="20"/>
              </w:rPr>
              <w:t>200</w:t>
            </w:r>
            <w:r w:rsidRPr="00AF753E">
              <w:rPr>
                <w:rFonts w:ascii="Times New Roman" w:hAnsi="Times New Roman" w:cs="Times New Roman"/>
                <w:sz w:val="20"/>
              </w:rPr>
              <w:t>,345</w:t>
            </w:r>
          </w:p>
        </w:tc>
        <w:tc>
          <w:tcPr>
            <w:tcW w:w="496" w:type="pct"/>
            <w:tcBorders>
              <w:top w:val="single" w:sz="4" w:space="0" w:color="auto"/>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hint="eastAsia"/>
                <w:sz w:val="20"/>
              </w:rPr>
              <w:t>93.8</w:t>
            </w:r>
          </w:p>
        </w:tc>
        <w:tc>
          <w:tcPr>
            <w:tcW w:w="658" w:type="pct"/>
            <w:tcBorders>
              <w:top w:val="single" w:sz="4" w:space="0" w:color="auto"/>
              <w:left w:val="nil"/>
              <w:bottom w:val="nil"/>
              <w:right w:val="nil"/>
            </w:tcBorders>
            <w:noWrap/>
            <w:vAlign w:val="bottom"/>
          </w:tcPr>
          <w:p w:rsidR="00A913FE" w:rsidRPr="00AF753E" w:rsidRDefault="00A913FE" w:rsidP="0083747E">
            <w:pPr>
              <w:widowControl/>
              <w:jc w:val="center"/>
              <w:rPr>
                <w:rFonts w:ascii="Times New Roman" w:hAnsi="Times New Roman" w:cs="Times New Roman"/>
                <w:sz w:val="20"/>
              </w:rPr>
            </w:pPr>
            <w:r w:rsidRPr="00AF753E">
              <w:rPr>
                <w:rFonts w:ascii="Times New Roman" w:hAnsi="Times New Roman" w:cs="Times New Roman" w:hint="eastAsia"/>
                <w:sz w:val="20"/>
              </w:rPr>
              <w:t>7</w:t>
            </w:r>
            <w:r w:rsidRPr="00AF753E">
              <w:rPr>
                <w:rFonts w:ascii="Times New Roman" w:hAnsi="Times New Roman" w:cs="Times New Roman"/>
                <w:sz w:val="20"/>
              </w:rPr>
              <w:t>,</w:t>
            </w:r>
            <w:r w:rsidRPr="00AF753E">
              <w:rPr>
                <w:rFonts w:ascii="Times New Roman" w:hAnsi="Times New Roman" w:cs="Times New Roman" w:hint="eastAsia"/>
                <w:sz w:val="20"/>
              </w:rPr>
              <w:t>340</w:t>
            </w:r>
          </w:p>
        </w:tc>
        <w:tc>
          <w:tcPr>
            <w:tcW w:w="561" w:type="pct"/>
            <w:tcBorders>
              <w:top w:val="single" w:sz="4" w:space="0" w:color="auto"/>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hint="eastAsia"/>
                <w:sz w:val="20"/>
              </w:rPr>
              <w:t>3.44</w:t>
            </w:r>
          </w:p>
        </w:tc>
        <w:tc>
          <w:tcPr>
            <w:tcW w:w="597" w:type="pct"/>
            <w:tcBorders>
              <w:top w:val="single" w:sz="4" w:space="0" w:color="auto"/>
              <w:left w:val="nil"/>
              <w:bottom w:val="nil"/>
              <w:right w:val="nil"/>
            </w:tcBorders>
            <w:noWrap/>
            <w:vAlign w:val="bottom"/>
          </w:tcPr>
          <w:p w:rsidR="00A913FE" w:rsidRPr="00AF753E" w:rsidRDefault="00A913FE" w:rsidP="0083747E">
            <w:pPr>
              <w:widowControl/>
              <w:jc w:val="center"/>
              <w:rPr>
                <w:rFonts w:ascii="Times New Roman" w:hAnsi="Times New Roman" w:cs="Times New Roman"/>
                <w:sz w:val="20"/>
              </w:rPr>
            </w:pPr>
            <w:r w:rsidRPr="00AF753E">
              <w:rPr>
                <w:rFonts w:ascii="Times New Roman" w:hAnsi="Times New Roman" w:cs="Times New Roman" w:hint="eastAsia"/>
                <w:sz w:val="20"/>
              </w:rPr>
              <w:t>5</w:t>
            </w:r>
            <w:r w:rsidRPr="00AF753E">
              <w:rPr>
                <w:rFonts w:ascii="Times New Roman" w:hAnsi="Times New Roman" w:cs="Times New Roman"/>
                <w:sz w:val="20"/>
              </w:rPr>
              <w:t>,</w:t>
            </w:r>
            <w:r w:rsidRPr="00AF753E">
              <w:rPr>
                <w:rFonts w:ascii="Times New Roman" w:hAnsi="Times New Roman" w:cs="Times New Roman" w:hint="eastAsia"/>
                <w:sz w:val="20"/>
              </w:rPr>
              <w:t>913</w:t>
            </w:r>
          </w:p>
        </w:tc>
        <w:tc>
          <w:tcPr>
            <w:tcW w:w="558" w:type="pct"/>
            <w:tcBorders>
              <w:top w:val="single" w:sz="4" w:space="0" w:color="auto"/>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hint="eastAsia"/>
                <w:sz w:val="20"/>
              </w:rPr>
              <w:t>2.77</w:t>
            </w:r>
          </w:p>
        </w:tc>
      </w:tr>
      <w:tr w:rsidR="00A913FE" w:rsidRPr="00AF753E" w:rsidTr="0083747E">
        <w:trPr>
          <w:trHeight w:val="292"/>
          <w:jc w:val="center"/>
        </w:trPr>
        <w:tc>
          <w:tcPr>
            <w:tcW w:w="815" w:type="pc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2016</w:t>
            </w:r>
          </w:p>
        </w:tc>
        <w:tc>
          <w:tcPr>
            <w:tcW w:w="616" w:type="pct"/>
            <w:tcBorders>
              <w:top w:val="nil"/>
              <w:left w:val="single" w:sz="4" w:space="0" w:color="auto"/>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208,440</w:t>
            </w:r>
          </w:p>
        </w:tc>
        <w:tc>
          <w:tcPr>
            <w:tcW w:w="699"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195,557</w:t>
            </w:r>
          </w:p>
        </w:tc>
        <w:tc>
          <w:tcPr>
            <w:tcW w:w="496"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93.82</w:t>
            </w:r>
          </w:p>
        </w:tc>
        <w:tc>
          <w:tcPr>
            <w:tcW w:w="658" w:type="pct"/>
            <w:tcBorders>
              <w:top w:val="nil"/>
              <w:left w:val="nil"/>
              <w:bottom w:val="nil"/>
              <w:right w:val="nil"/>
            </w:tcBorders>
            <w:noWrap/>
            <w:vAlign w:val="bottom"/>
          </w:tcPr>
          <w:p w:rsidR="00A913FE" w:rsidRPr="00AF753E" w:rsidRDefault="00A913FE" w:rsidP="0083747E">
            <w:pPr>
              <w:widowControl/>
              <w:jc w:val="center"/>
              <w:rPr>
                <w:rFonts w:ascii="Times New Roman" w:hAnsi="Times New Roman" w:cs="Times New Roman"/>
                <w:sz w:val="20"/>
              </w:rPr>
            </w:pPr>
            <w:r w:rsidRPr="00AF753E">
              <w:rPr>
                <w:rFonts w:ascii="Times New Roman" w:hAnsi="Times New Roman" w:cs="Times New Roman"/>
                <w:sz w:val="20"/>
              </w:rPr>
              <w:t>6,940</w:t>
            </w:r>
          </w:p>
        </w:tc>
        <w:tc>
          <w:tcPr>
            <w:tcW w:w="561"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3.33</w:t>
            </w:r>
          </w:p>
        </w:tc>
        <w:tc>
          <w:tcPr>
            <w:tcW w:w="597" w:type="pct"/>
            <w:tcBorders>
              <w:top w:val="nil"/>
              <w:left w:val="nil"/>
              <w:bottom w:val="nil"/>
              <w:right w:val="nil"/>
            </w:tcBorders>
            <w:noWrap/>
            <w:vAlign w:val="bottom"/>
          </w:tcPr>
          <w:p w:rsidR="00A913FE" w:rsidRPr="00AF753E" w:rsidRDefault="00A913FE" w:rsidP="0083747E">
            <w:pPr>
              <w:widowControl/>
              <w:jc w:val="center"/>
              <w:rPr>
                <w:rFonts w:ascii="Times New Roman" w:hAnsi="Times New Roman" w:cs="Times New Roman"/>
                <w:sz w:val="20"/>
              </w:rPr>
            </w:pPr>
            <w:r w:rsidRPr="00AF753E">
              <w:rPr>
                <w:rFonts w:ascii="Times New Roman" w:hAnsi="Times New Roman" w:cs="Times New Roman"/>
                <w:sz w:val="20"/>
              </w:rPr>
              <w:t>5,943</w:t>
            </w:r>
          </w:p>
        </w:tc>
        <w:tc>
          <w:tcPr>
            <w:tcW w:w="558"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2.85</w:t>
            </w:r>
          </w:p>
        </w:tc>
      </w:tr>
      <w:tr w:rsidR="00A913FE" w:rsidRPr="00AF753E" w:rsidTr="0083747E">
        <w:trPr>
          <w:trHeight w:val="292"/>
          <w:jc w:val="center"/>
        </w:trPr>
        <w:tc>
          <w:tcPr>
            <w:tcW w:w="815" w:type="pc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2017</w:t>
            </w:r>
          </w:p>
        </w:tc>
        <w:tc>
          <w:tcPr>
            <w:tcW w:w="616" w:type="pct"/>
            <w:tcBorders>
              <w:top w:val="nil"/>
              <w:left w:val="single" w:sz="4" w:space="0" w:color="auto"/>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193,844</w:t>
            </w:r>
          </w:p>
        </w:tc>
        <w:tc>
          <w:tcPr>
            <w:tcW w:w="699"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182,066</w:t>
            </w:r>
          </w:p>
        </w:tc>
        <w:tc>
          <w:tcPr>
            <w:tcW w:w="496"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93.92</w:t>
            </w:r>
          </w:p>
        </w:tc>
        <w:tc>
          <w:tcPr>
            <w:tcW w:w="658" w:type="pct"/>
            <w:tcBorders>
              <w:top w:val="nil"/>
              <w:left w:val="nil"/>
              <w:bottom w:val="nil"/>
              <w:right w:val="nil"/>
            </w:tcBorders>
            <w:noWrap/>
            <w:vAlign w:val="bottom"/>
          </w:tcPr>
          <w:p w:rsidR="00A913FE" w:rsidRPr="00AF753E" w:rsidRDefault="00A913FE" w:rsidP="0083747E">
            <w:pPr>
              <w:jc w:val="center"/>
              <w:rPr>
                <w:rFonts w:ascii="Times New Roman" w:hAnsi="Times New Roman" w:cs="Times New Roman"/>
                <w:sz w:val="20"/>
              </w:rPr>
            </w:pPr>
            <w:r w:rsidRPr="00AF753E">
              <w:rPr>
                <w:rFonts w:ascii="Times New Roman" w:hAnsi="Times New Roman" w:cs="Times New Roman"/>
                <w:sz w:val="20"/>
              </w:rPr>
              <w:t>5,753</w:t>
            </w:r>
          </w:p>
        </w:tc>
        <w:tc>
          <w:tcPr>
            <w:tcW w:w="561" w:type="pct"/>
            <w:tcBorders>
              <w:top w:val="nil"/>
              <w:left w:val="nil"/>
              <w:bottom w:val="nil"/>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2.97</w:t>
            </w:r>
          </w:p>
        </w:tc>
        <w:tc>
          <w:tcPr>
            <w:tcW w:w="597" w:type="pct"/>
            <w:tcBorders>
              <w:top w:val="nil"/>
              <w:left w:val="nil"/>
              <w:bottom w:val="nil"/>
              <w:right w:val="nil"/>
            </w:tcBorders>
            <w:noWrap/>
            <w:vAlign w:val="bottom"/>
          </w:tcPr>
          <w:p w:rsidR="00A913FE" w:rsidRPr="00AF753E" w:rsidRDefault="00A913FE" w:rsidP="0083747E">
            <w:pPr>
              <w:jc w:val="center"/>
              <w:rPr>
                <w:rFonts w:ascii="Times New Roman" w:hAnsi="Times New Roman" w:cs="Times New Roman"/>
                <w:sz w:val="20"/>
              </w:rPr>
            </w:pPr>
            <w:r w:rsidRPr="00AF753E">
              <w:rPr>
                <w:rFonts w:ascii="Times New Roman" w:hAnsi="Times New Roman" w:cs="Times New Roman"/>
                <w:sz w:val="20"/>
              </w:rPr>
              <w:t>6,025</w:t>
            </w:r>
          </w:p>
        </w:tc>
        <w:tc>
          <w:tcPr>
            <w:tcW w:w="558" w:type="pct"/>
            <w:tcBorders>
              <w:top w:val="nil"/>
              <w:left w:val="nil"/>
              <w:bottom w:val="nil"/>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3.11</w:t>
            </w:r>
          </w:p>
        </w:tc>
      </w:tr>
      <w:tr w:rsidR="00A913FE" w:rsidRPr="00AF753E" w:rsidTr="0083747E">
        <w:trPr>
          <w:trHeight w:val="292"/>
          <w:jc w:val="center"/>
        </w:trPr>
        <w:tc>
          <w:tcPr>
            <w:tcW w:w="815" w:type="pc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2018</w:t>
            </w:r>
          </w:p>
        </w:tc>
        <w:tc>
          <w:tcPr>
            <w:tcW w:w="616" w:type="pct"/>
            <w:tcBorders>
              <w:top w:val="nil"/>
              <w:left w:val="single" w:sz="4" w:space="0" w:color="auto"/>
              <w:bottom w:val="single" w:sz="4" w:space="0" w:color="auto"/>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181,601</w:t>
            </w:r>
          </w:p>
        </w:tc>
        <w:tc>
          <w:tcPr>
            <w:tcW w:w="699" w:type="pct"/>
            <w:tcBorders>
              <w:top w:val="nil"/>
              <w:left w:val="nil"/>
              <w:bottom w:val="single" w:sz="4" w:space="0" w:color="auto"/>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170,433</w:t>
            </w:r>
          </w:p>
        </w:tc>
        <w:tc>
          <w:tcPr>
            <w:tcW w:w="496" w:type="pct"/>
            <w:tcBorders>
              <w:top w:val="nil"/>
              <w:left w:val="nil"/>
              <w:bottom w:val="single" w:sz="4" w:space="0" w:color="auto"/>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93.85</w:t>
            </w:r>
          </w:p>
        </w:tc>
        <w:tc>
          <w:tcPr>
            <w:tcW w:w="658" w:type="pct"/>
            <w:tcBorders>
              <w:top w:val="nil"/>
              <w:left w:val="nil"/>
              <w:bottom w:val="single" w:sz="4" w:space="0" w:color="auto"/>
              <w:right w:val="nil"/>
            </w:tcBorders>
            <w:noWrap/>
            <w:vAlign w:val="bottom"/>
          </w:tcPr>
          <w:p w:rsidR="00A913FE" w:rsidRPr="00AF753E" w:rsidRDefault="00A913FE" w:rsidP="0083747E">
            <w:pPr>
              <w:jc w:val="center"/>
              <w:rPr>
                <w:rFonts w:ascii="Times New Roman" w:hAnsi="Times New Roman" w:cs="Times New Roman"/>
                <w:sz w:val="20"/>
              </w:rPr>
            </w:pPr>
            <w:r w:rsidRPr="00AF753E">
              <w:rPr>
                <w:rFonts w:ascii="Times New Roman" w:hAnsi="Times New Roman" w:cs="Times New Roman"/>
                <w:sz w:val="20"/>
              </w:rPr>
              <w:t>4,827</w:t>
            </w:r>
          </w:p>
        </w:tc>
        <w:tc>
          <w:tcPr>
            <w:tcW w:w="561" w:type="pct"/>
            <w:tcBorders>
              <w:top w:val="nil"/>
              <w:left w:val="nil"/>
              <w:bottom w:val="single" w:sz="4" w:space="0" w:color="auto"/>
              <w:right w:val="nil"/>
            </w:tcBorders>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2.66</w:t>
            </w:r>
          </w:p>
        </w:tc>
        <w:tc>
          <w:tcPr>
            <w:tcW w:w="597" w:type="pct"/>
            <w:tcBorders>
              <w:top w:val="nil"/>
              <w:left w:val="nil"/>
              <w:bottom w:val="single" w:sz="4" w:space="0" w:color="auto"/>
              <w:right w:val="nil"/>
            </w:tcBorders>
            <w:noWrap/>
            <w:vAlign w:val="bottom"/>
          </w:tcPr>
          <w:p w:rsidR="00A913FE" w:rsidRPr="00AF753E" w:rsidRDefault="00A913FE" w:rsidP="0083747E">
            <w:pPr>
              <w:jc w:val="center"/>
              <w:rPr>
                <w:rFonts w:ascii="Times New Roman" w:hAnsi="Times New Roman" w:cs="Times New Roman"/>
                <w:sz w:val="20"/>
              </w:rPr>
            </w:pPr>
            <w:r w:rsidRPr="00AF753E">
              <w:rPr>
                <w:rFonts w:ascii="Times New Roman" w:hAnsi="Times New Roman" w:cs="Times New Roman"/>
                <w:sz w:val="20"/>
              </w:rPr>
              <w:t>6,341</w:t>
            </w:r>
          </w:p>
        </w:tc>
        <w:tc>
          <w:tcPr>
            <w:tcW w:w="558" w:type="pct"/>
            <w:tcBorders>
              <w:top w:val="nil"/>
              <w:left w:val="nil"/>
              <w:bottom w:val="single" w:sz="4" w:space="0" w:color="auto"/>
              <w:right w:val="nil"/>
            </w:tcBorders>
            <w:noWrap/>
            <w:vAlign w:val="center"/>
          </w:tcPr>
          <w:p w:rsidR="00A913FE" w:rsidRPr="00AF753E" w:rsidRDefault="00A913FE" w:rsidP="0083747E">
            <w:pPr>
              <w:widowControl/>
              <w:overflowPunct w:val="0"/>
              <w:jc w:val="center"/>
              <w:rPr>
                <w:rFonts w:ascii="Times New Roman" w:hAnsi="Times New Roman" w:cs="Times New Roman"/>
                <w:sz w:val="20"/>
              </w:rPr>
            </w:pPr>
            <w:r w:rsidRPr="00AF753E">
              <w:rPr>
                <w:rFonts w:ascii="Times New Roman" w:hAnsi="Times New Roman" w:cs="Times New Roman"/>
                <w:sz w:val="20"/>
              </w:rPr>
              <w:t>3.49</w:t>
            </w:r>
          </w:p>
        </w:tc>
      </w:tr>
    </w:tbl>
    <w:p w:rsidR="00A913FE" w:rsidRPr="00AF753E" w:rsidRDefault="00A913FE" w:rsidP="00A913FE">
      <w:pPr>
        <w:overflowPunct w:val="0"/>
        <w:ind w:leftChars="177" w:left="425"/>
        <w:rPr>
          <w:rFonts w:ascii="Times New Roman" w:hAnsi="Times New Roman" w:cs="Times New Roman"/>
          <w:sz w:val="20"/>
          <w:szCs w:val="20"/>
        </w:rPr>
      </w:pPr>
      <w:r w:rsidRPr="00AF753E">
        <w:rPr>
          <w:rFonts w:ascii="Times New Roman" w:hAnsi="Times New Roman" w:cs="Times New Roman"/>
          <w:sz w:val="20"/>
          <w:szCs w:val="20"/>
        </w:rPr>
        <w:t>資料來源：內政部</w:t>
      </w:r>
    </w:p>
    <w:p w:rsidR="00A913FE" w:rsidRPr="00AF753E" w:rsidRDefault="00A913FE" w:rsidP="00A913FE">
      <w:pPr>
        <w:pStyle w:val="a8"/>
        <w:numPr>
          <w:ilvl w:val="0"/>
          <w:numId w:val="29"/>
        </w:numPr>
        <w:overflowPunct w:val="0"/>
        <w:spacing w:afterLines="20" w:after="72" w:line="480" w:lineRule="exact"/>
        <w:ind w:leftChars="0" w:left="482" w:hanging="482"/>
        <w:jc w:val="both"/>
        <w:rPr>
          <w:rFonts w:ascii="標楷體" w:hAnsi="標楷體" w:cs="新細明體"/>
          <w:kern w:val="0"/>
          <w:szCs w:val="24"/>
        </w:rPr>
      </w:pPr>
      <w:r w:rsidRPr="00AF753E">
        <w:rPr>
          <w:rFonts w:ascii="標楷體" w:hAnsi="標楷體" w:cs="Times New Roman"/>
          <w:kern w:val="0"/>
          <w:szCs w:val="24"/>
        </w:rPr>
        <w:t>2015年將外籍與大陸配偶照顧輔導措施</w:t>
      </w:r>
      <w:r w:rsidRPr="00AF753E">
        <w:rPr>
          <w:rFonts w:ascii="標楷體" w:hAnsi="標楷體" w:cs="Times New Roman" w:hint="eastAsia"/>
          <w:kern w:val="0"/>
          <w:szCs w:val="24"/>
        </w:rPr>
        <w:t>（</w:t>
      </w:r>
      <w:r w:rsidRPr="00AF753E">
        <w:rPr>
          <w:rFonts w:ascii="標楷體" w:hAnsi="標楷體" w:cs="Times New Roman"/>
          <w:kern w:val="0"/>
          <w:szCs w:val="24"/>
        </w:rPr>
        <w:t>2016年更名為新住民照顧服務措施</w:t>
      </w:r>
      <w:r w:rsidRPr="00AF753E">
        <w:rPr>
          <w:rFonts w:ascii="標楷體" w:hAnsi="標楷體" w:cs="Times New Roman" w:hint="eastAsia"/>
          <w:kern w:val="0"/>
          <w:szCs w:val="24"/>
        </w:rPr>
        <w:t>）</w:t>
      </w:r>
      <w:r w:rsidRPr="00AF753E">
        <w:rPr>
          <w:rFonts w:ascii="標楷體" w:hAnsi="標楷體" w:cs="Times New Roman"/>
          <w:kern w:val="0"/>
          <w:szCs w:val="24"/>
        </w:rPr>
        <w:t>提升管考層級至行政院新住民事務協調會報專案小組。新住民發展基金</w:t>
      </w:r>
      <w:r w:rsidRPr="00AF753E">
        <w:rPr>
          <w:rFonts w:ascii="標楷體" w:hAnsi="標楷體" w:cs="Times New Roman" w:hint="eastAsia"/>
          <w:kern w:val="0"/>
          <w:szCs w:val="24"/>
        </w:rPr>
        <w:t>（</w:t>
      </w:r>
      <w:r w:rsidRPr="00AF753E">
        <w:rPr>
          <w:rFonts w:ascii="標楷體" w:hAnsi="標楷體" w:cs="Times New Roman"/>
          <w:kern w:val="0"/>
          <w:szCs w:val="24"/>
        </w:rPr>
        <w:t>原名稱為外籍配偶照顧輔導基金</w:t>
      </w:r>
      <w:r w:rsidRPr="00AF753E">
        <w:rPr>
          <w:rFonts w:ascii="標楷體" w:hAnsi="標楷體" w:cs="Times New Roman" w:hint="eastAsia"/>
          <w:kern w:val="0"/>
          <w:szCs w:val="24"/>
        </w:rPr>
        <w:t>）</w:t>
      </w:r>
      <w:r w:rsidRPr="00AF753E">
        <w:rPr>
          <w:rFonts w:ascii="標楷體" w:hAnsi="標楷體" w:cs="Times New Roman"/>
          <w:kern w:val="0"/>
          <w:szCs w:val="24"/>
        </w:rPr>
        <w:t>每年約編列3億元</w:t>
      </w:r>
      <w:r w:rsidRPr="00AF753E">
        <w:rPr>
          <w:rFonts w:ascii="標楷體" w:hAnsi="標楷體" w:cs="Times New Roman" w:hint="eastAsia"/>
          <w:kern w:val="0"/>
          <w:szCs w:val="24"/>
        </w:rPr>
        <w:t>經費</w:t>
      </w:r>
      <w:r w:rsidRPr="00AF753E">
        <w:rPr>
          <w:rFonts w:ascii="標楷體" w:hAnsi="標楷體" w:cs="Times New Roman"/>
          <w:kern w:val="0"/>
          <w:szCs w:val="24"/>
        </w:rPr>
        <w:t>。2018年各直轄市、縣</w:t>
      </w:r>
      <w:r w:rsidRPr="00AF753E">
        <w:rPr>
          <w:rFonts w:ascii="標楷體" w:hAnsi="標楷體" w:cs="Times New Roman" w:hint="eastAsia"/>
          <w:kern w:val="0"/>
          <w:szCs w:val="24"/>
        </w:rPr>
        <w:t>（</w:t>
      </w:r>
      <w:r w:rsidRPr="00AF753E">
        <w:rPr>
          <w:rFonts w:ascii="標楷體" w:hAnsi="標楷體" w:cs="Times New Roman"/>
          <w:kern w:val="0"/>
          <w:szCs w:val="24"/>
        </w:rPr>
        <w:t>市</w:t>
      </w:r>
      <w:r w:rsidRPr="00AF753E">
        <w:rPr>
          <w:rFonts w:ascii="標楷體" w:hAnsi="標楷體" w:cs="Times New Roman" w:hint="eastAsia"/>
          <w:kern w:val="0"/>
          <w:szCs w:val="24"/>
        </w:rPr>
        <w:t>）</w:t>
      </w:r>
      <w:r w:rsidRPr="00AF753E">
        <w:rPr>
          <w:rFonts w:ascii="標楷體" w:hAnsi="標楷體" w:cs="Times New Roman"/>
          <w:kern w:val="0"/>
          <w:szCs w:val="24"/>
        </w:rPr>
        <w:t>政府共設置36個新住民家庭服務中心。2015年至2018年</w:t>
      </w:r>
      <w:r w:rsidRPr="00AF753E">
        <w:rPr>
          <w:rFonts w:ascii="標楷體" w:hAnsi="標楷體" w:cs="Times New Roman"/>
        </w:rPr>
        <w:t>新住民發展基金補助相關統計如表</w:t>
      </w:r>
      <w:r w:rsidR="001D4D3A" w:rsidRPr="00AF753E">
        <w:rPr>
          <w:rFonts w:ascii="標楷體" w:hAnsi="標楷體" w:cs="Times New Roman" w:hint="eastAsia"/>
        </w:rPr>
        <w:t>59</w:t>
      </w:r>
      <w:r w:rsidRPr="00AF753E">
        <w:rPr>
          <w:rFonts w:ascii="標楷體" w:hAnsi="標楷體" w:cs="Times New Roman"/>
        </w:rPr>
        <w:t>至表</w:t>
      </w:r>
      <w:r w:rsidR="001D4D3A" w:rsidRPr="00AF753E">
        <w:rPr>
          <w:rFonts w:ascii="標楷體" w:hAnsi="標楷體" w:cs="Times New Roman" w:hint="eastAsia"/>
        </w:rPr>
        <w:t>61</w:t>
      </w:r>
      <w:r w:rsidRPr="00AF753E">
        <w:rPr>
          <w:rFonts w:ascii="標楷體" w:hAnsi="標楷體" w:cs="Times New Roman"/>
        </w:rPr>
        <w:t>。</w:t>
      </w:r>
      <w:r w:rsidR="00F97D76" w:rsidRPr="00AF753E">
        <w:rPr>
          <w:rFonts w:ascii="標楷體" w:hAnsi="標楷體" w:cs="Times New Roman" w:hint="eastAsia"/>
        </w:rPr>
        <w:t>（內政部）</w:t>
      </w:r>
    </w:p>
    <w:p w:rsidR="00A913FE" w:rsidRPr="00AF753E" w:rsidRDefault="00A913FE" w:rsidP="00A913FE">
      <w:pPr>
        <w:pStyle w:val="ac"/>
        <w:jc w:val="center"/>
        <w:rPr>
          <w:rFonts w:ascii="Times New Roman" w:eastAsia="標楷體" w:hAnsi="Times New Roman"/>
          <w:b/>
          <w:bCs/>
          <w:kern w:val="0"/>
          <w:sz w:val="24"/>
          <w:szCs w:val="24"/>
        </w:rPr>
      </w:pPr>
      <w:r w:rsidRPr="00AF753E">
        <w:rPr>
          <w:rFonts w:ascii="Times New Roman" w:eastAsia="標楷體" w:hAnsi="Times New Roman"/>
          <w:b/>
          <w:bCs/>
          <w:kern w:val="0"/>
          <w:sz w:val="24"/>
          <w:szCs w:val="24"/>
        </w:rPr>
        <w:t>表</w:t>
      </w:r>
      <w:r w:rsidRPr="00AF753E">
        <w:rPr>
          <w:rFonts w:ascii="Times New Roman" w:eastAsia="標楷體" w:hAnsi="Times New Roman"/>
          <w:b/>
          <w:bCs/>
          <w:kern w:val="0"/>
          <w:sz w:val="24"/>
          <w:szCs w:val="24"/>
        </w:rPr>
        <w:t>5</w:t>
      </w:r>
      <w:r w:rsidR="001D4D3A" w:rsidRPr="00AF753E">
        <w:rPr>
          <w:rFonts w:ascii="Times New Roman" w:eastAsia="標楷體" w:hAnsi="Times New Roman" w:hint="eastAsia"/>
          <w:b/>
          <w:bCs/>
          <w:kern w:val="0"/>
          <w:sz w:val="24"/>
          <w:szCs w:val="24"/>
        </w:rPr>
        <w:t>9</w:t>
      </w:r>
      <w:r w:rsidRPr="00AF753E">
        <w:rPr>
          <w:rFonts w:ascii="Times New Roman" w:eastAsia="標楷體" w:hAnsi="Times New Roman"/>
          <w:b/>
          <w:bCs/>
          <w:kern w:val="0"/>
          <w:sz w:val="24"/>
          <w:szCs w:val="24"/>
        </w:rPr>
        <w:t xml:space="preserve">  </w:t>
      </w:r>
      <w:r w:rsidRPr="00AF753E">
        <w:rPr>
          <w:rFonts w:ascii="Times New Roman" w:eastAsia="標楷體" w:hAnsi="Times New Roman"/>
          <w:b/>
          <w:bCs/>
          <w:kern w:val="0"/>
          <w:sz w:val="24"/>
          <w:szCs w:val="24"/>
        </w:rPr>
        <w:t>新住民發展基金核定補助統計－依業務項目</w:t>
      </w:r>
    </w:p>
    <w:p w:rsidR="00A913FE" w:rsidRPr="00AF753E" w:rsidRDefault="00A913FE" w:rsidP="00A913FE">
      <w:pPr>
        <w:overflowPunct w:val="0"/>
        <w:jc w:val="right"/>
        <w:rPr>
          <w:rFonts w:ascii="Times New Roman" w:hAnsi="Times New Roman" w:cs="Times New Roman"/>
          <w:bCs/>
          <w:kern w:val="0"/>
          <w:sz w:val="20"/>
          <w:szCs w:val="24"/>
        </w:rPr>
      </w:pPr>
      <w:r w:rsidRPr="00AF753E">
        <w:rPr>
          <w:rFonts w:ascii="Times New Roman" w:hAnsi="Times New Roman" w:cs="Times New Roman"/>
          <w:bCs/>
          <w:kern w:val="0"/>
          <w:sz w:val="20"/>
          <w:szCs w:val="24"/>
        </w:rPr>
        <w:t>單位</w:t>
      </w:r>
      <w:r w:rsidRPr="00AF753E">
        <w:rPr>
          <w:rFonts w:ascii="Times New Roman" w:hAnsi="Times New Roman" w:cs="Times New Roman"/>
          <w:bCs/>
          <w:kern w:val="0"/>
          <w:sz w:val="20"/>
          <w:szCs w:val="24"/>
        </w:rPr>
        <w:t>:</w:t>
      </w:r>
      <w:r w:rsidRPr="00AF753E">
        <w:rPr>
          <w:rFonts w:ascii="Times New Roman" w:hAnsi="Times New Roman" w:cs="Times New Roman"/>
          <w:bCs/>
          <w:kern w:val="0"/>
          <w:sz w:val="20"/>
          <w:szCs w:val="24"/>
        </w:rPr>
        <w:t>件；元；％</w:t>
      </w:r>
    </w:p>
    <w:tbl>
      <w:tblPr>
        <w:tblW w:w="4984" w:type="pct"/>
        <w:jc w:val="center"/>
        <w:tblLayout w:type="fixed"/>
        <w:tblCellMar>
          <w:left w:w="28" w:type="dxa"/>
          <w:right w:w="28" w:type="dxa"/>
        </w:tblCellMar>
        <w:tblLook w:val="04A0" w:firstRow="1" w:lastRow="0" w:firstColumn="1" w:lastColumn="0" w:noHBand="0" w:noVBand="1"/>
      </w:tblPr>
      <w:tblGrid>
        <w:gridCol w:w="1873"/>
        <w:gridCol w:w="495"/>
        <w:gridCol w:w="1848"/>
        <w:gridCol w:w="1722"/>
        <w:gridCol w:w="1722"/>
        <w:gridCol w:w="1720"/>
      </w:tblGrid>
      <w:tr w:rsidR="00A913FE" w:rsidRPr="00AF753E" w:rsidTr="0083747E">
        <w:trPr>
          <w:trHeight w:val="538"/>
          <w:tblHeader/>
          <w:jc w:val="center"/>
        </w:trPr>
        <w:tc>
          <w:tcPr>
            <w:tcW w:w="1262" w:type="pct"/>
            <w:gridSpan w:val="2"/>
            <w:tcBorders>
              <w:top w:val="single" w:sz="4" w:space="0" w:color="auto"/>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業務計畫項目</w:t>
            </w:r>
          </w:p>
        </w:tc>
        <w:tc>
          <w:tcPr>
            <w:tcW w:w="985"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2015</w:t>
            </w:r>
          </w:p>
        </w:tc>
        <w:tc>
          <w:tcPr>
            <w:tcW w:w="918"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2016</w:t>
            </w:r>
          </w:p>
        </w:tc>
        <w:tc>
          <w:tcPr>
            <w:tcW w:w="918"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2017</w:t>
            </w:r>
          </w:p>
        </w:tc>
        <w:tc>
          <w:tcPr>
            <w:tcW w:w="917" w:type="pct"/>
            <w:tcBorders>
              <w:top w:val="single" w:sz="4" w:space="0" w:color="auto"/>
              <w:left w:val="nil"/>
              <w:bottom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2018</w:t>
            </w:r>
          </w:p>
        </w:tc>
      </w:tr>
      <w:tr w:rsidR="00A913FE" w:rsidRPr="00AF753E" w:rsidTr="0083747E">
        <w:trPr>
          <w:trHeight w:val="640"/>
          <w:jc w:val="center"/>
        </w:trPr>
        <w:tc>
          <w:tcPr>
            <w:tcW w:w="998" w:type="pct"/>
            <w:vMerge w:val="restar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辦理新住民社會安全網絡服務計畫</w:t>
            </w: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件數</w:t>
            </w:r>
          </w:p>
        </w:tc>
        <w:tc>
          <w:tcPr>
            <w:tcW w:w="985" w:type="pct"/>
            <w:tcBorders>
              <w:top w:val="single" w:sz="4" w:space="0" w:color="auto"/>
              <w:left w:val="nil"/>
              <w:bottom w:val="nil"/>
              <w:right w:val="nil"/>
            </w:tcBorders>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23</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(8.58</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tcBorders>
              <w:top w:val="single" w:sz="4" w:space="0" w:color="auto"/>
              <w:left w:val="nil"/>
              <w:bottom w:val="nil"/>
              <w:right w:val="nil"/>
            </w:tcBorders>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23</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(12.64</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tcBorders>
              <w:top w:val="single" w:sz="4" w:space="0" w:color="auto"/>
              <w:left w:val="nil"/>
              <w:bottom w:val="nil"/>
              <w:right w:val="nil"/>
            </w:tcBorders>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23</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(11.16</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7" w:type="pct"/>
            <w:tcBorders>
              <w:top w:val="single" w:sz="4" w:space="0" w:color="auto"/>
              <w:left w:val="nil"/>
              <w:bottom w:val="nil"/>
              <w:right w:val="nil"/>
            </w:tcBorders>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37</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(16.82</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r>
      <w:tr w:rsidR="00A913FE" w:rsidRPr="00AF753E" w:rsidTr="0083747E">
        <w:trPr>
          <w:trHeight w:val="528"/>
          <w:jc w:val="center"/>
        </w:trPr>
        <w:tc>
          <w:tcPr>
            <w:tcW w:w="998" w:type="pct"/>
            <w:vMerge/>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rPr>
                <w:rFonts w:ascii="Times New Roman" w:hAnsi="Times New Roman" w:cs="Times New Roman"/>
                <w:kern w:val="0"/>
                <w:sz w:val="20"/>
                <w:szCs w:val="20"/>
              </w:rPr>
            </w:pP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金額</w:t>
            </w:r>
          </w:p>
        </w:tc>
        <w:tc>
          <w:tcPr>
            <w:tcW w:w="985" w:type="pct"/>
            <w:vAlign w:val="center"/>
          </w:tcPr>
          <w:p w:rsidR="00A913FE" w:rsidRPr="00AF753E" w:rsidRDefault="00A913FE" w:rsidP="0083747E">
            <w:pPr>
              <w:widowControl/>
              <w:overflowPunct w:val="0"/>
              <w:ind w:firstLineChars="150" w:firstLine="300"/>
              <w:jc w:val="right"/>
              <w:rPr>
                <w:rFonts w:ascii="Times New Roman" w:hAnsi="Times New Roman" w:cs="Times New Roman"/>
                <w:kern w:val="0"/>
                <w:sz w:val="20"/>
                <w:szCs w:val="20"/>
              </w:rPr>
            </w:pPr>
            <w:r w:rsidRPr="00AF753E">
              <w:rPr>
                <w:rFonts w:ascii="Times New Roman" w:hAnsi="Times New Roman" w:cs="Times New Roman"/>
                <w:kern w:val="0"/>
                <w:sz w:val="20"/>
                <w:szCs w:val="20"/>
              </w:rPr>
              <w:t>22,465,865</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(9.08</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24,994,901</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(8.57</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27,600,025</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(9.45</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7"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30,720,957</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(12.66</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r>
      <w:tr w:rsidR="00A913FE" w:rsidRPr="00AF753E" w:rsidTr="0083747E">
        <w:trPr>
          <w:trHeight w:val="571"/>
          <w:jc w:val="center"/>
        </w:trPr>
        <w:tc>
          <w:tcPr>
            <w:tcW w:w="998" w:type="pct"/>
            <w:vMerge w:val="restart"/>
            <w:tcBorders>
              <w:top w:val="single" w:sz="4" w:space="0" w:color="auto"/>
              <w:left w:val="nil"/>
              <w:bottom w:val="single" w:sz="4" w:space="0" w:color="auto"/>
              <w:right w:val="single" w:sz="4" w:space="0" w:color="auto"/>
            </w:tcBorders>
            <w:vAlign w:val="center"/>
          </w:tcPr>
          <w:p w:rsidR="00A913FE" w:rsidRPr="00AF753E" w:rsidRDefault="00A913FE" w:rsidP="00ED58AC">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辦理新住民家庭成長及子女托</w:t>
            </w:r>
            <w:r w:rsidR="00BF78B4" w:rsidRPr="00AF753E">
              <w:rPr>
                <w:rFonts w:ascii="Times New Roman" w:hAnsi="Times New Roman" w:cs="Times New Roman" w:hint="eastAsia"/>
                <w:kern w:val="0"/>
                <w:sz w:val="20"/>
                <w:szCs w:val="20"/>
              </w:rPr>
              <w:t>育</w:t>
            </w:r>
            <w:r w:rsidRPr="00AF753E">
              <w:rPr>
                <w:rFonts w:ascii="Times New Roman" w:hAnsi="Times New Roman" w:cs="Times New Roman"/>
                <w:kern w:val="0"/>
                <w:sz w:val="20"/>
                <w:szCs w:val="20"/>
              </w:rPr>
              <w:t>、多元文化宣導計畫</w:t>
            </w: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件數</w:t>
            </w:r>
          </w:p>
        </w:tc>
        <w:tc>
          <w:tcPr>
            <w:tcW w:w="985"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189</w:t>
            </w:r>
          </w:p>
          <w:p w:rsidR="00A913FE" w:rsidRPr="00AF753E" w:rsidRDefault="00A913FE" w:rsidP="0083747E">
            <w:pPr>
              <w:widowControl/>
              <w:overflowPunct w:val="0"/>
              <w:ind w:firstLineChars="200" w:firstLine="4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(70.52</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96</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(52.75</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106</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(51.46</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7"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104</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(47.27</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r>
      <w:tr w:rsidR="00A913FE" w:rsidRPr="00AF753E" w:rsidTr="0083747E">
        <w:trPr>
          <w:trHeight w:val="389"/>
          <w:jc w:val="center"/>
        </w:trPr>
        <w:tc>
          <w:tcPr>
            <w:tcW w:w="998" w:type="pct"/>
            <w:vMerge/>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rPr>
                <w:rFonts w:ascii="Times New Roman" w:hAnsi="Times New Roman" w:cs="Times New Roman"/>
                <w:kern w:val="0"/>
                <w:sz w:val="20"/>
                <w:szCs w:val="20"/>
              </w:rPr>
            </w:pP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金額</w:t>
            </w:r>
          </w:p>
        </w:tc>
        <w:tc>
          <w:tcPr>
            <w:tcW w:w="985" w:type="pct"/>
            <w:vAlign w:val="center"/>
          </w:tcPr>
          <w:p w:rsidR="00A913FE" w:rsidRPr="00AF753E" w:rsidRDefault="00A913FE" w:rsidP="0083747E">
            <w:pPr>
              <w:widowControl/>
              <w:overflowPunct w:val="0"/>
              <w:ind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96,887,099 </w:t>
            </w:r>
          </w:p>
          <w:p w:rsidR="00A913FE" w:rsidRPr="00AF753E" w:rsidRDefault="00A913FE" w:rsidP="0083747E">
            <w:pPr>
              <w:widowControl/>
              <w:overflowPunct w:val="0"/>
              <w:ind w:firstLineChars="200" w:firstLine="4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(39.19</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ind w:leftChars="100" w:left="440" w:hangingChars="100" w:hanging="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130,278,083         (44.66</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ind w:leftChars="100" w:left="24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118,959,745</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(40.74</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7"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59,299,347</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(24.43</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r>
      <w:tr w:rsidR="00A913FE" w:rsidRPr="00AF753E" w:rsidTr="0083747E">
        <w:trPr>
          <w:trHeight w:val="556"/>
          <w:jc w:val="center"/>
        </w:trPr>
        <w:tc>
          <w:tcPr>
            <w:tcW w:w="998" w:type="pct"/>
            <w:vMerge w:val="restart"/>
            <w:tcBorders>
              <w:top w:val="single" w:sz="4" w:space="0" w:color="auto"/>
              <w:left w:val="nil"/>
              <w:bottom w:val="single" w:sz="4" w:space="0" w:color="auto"/>
              <w:right w:val="single" w:sz="4" w:space="0" w:color="auto"/>
            </w:tcBorders>
            <w:vAlign w:val="center"/>
          </w:tcPr>
          <w:p w:rsidR="00A913FE" w:rsidRPr="00AF753E" w:rsidRDefault="00A913FE" w:rsidP="00ED58AC">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辦理家庭服務中心計畫</w:t>
            </w: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件數</w:t>
            </w:r>
          </w:p>
        </w:tc>
        <w:tc>
          <w:tcPr>
            <w:tcW w:w="985"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22</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(8.21</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22</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(12.09</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22</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(10.68</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7"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25</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(11.36</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r>
      <w:tr w:rsidR="00A913FE" w:rsidRPr="00AF753E" w:rsidTr="0083747E">
        <w:trPr>
          <w:trHeight w:val="237"/>
          <w:jc w:val="center"/>
        </w:trPr>
        <w:tc>
          <w:tcPr>
            <w:tcW w:w="998" w:type="pct"/>
            <w:vMerge/>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rPr>
                <w:rFonts w:ascii="Times New Roman" w:hAnsi="Times New Roman" w:cs="Times New Roman"/>
                <w:kern w:val="0"/>
                <w:sz w:val="20"/>
                <w:szCs w:val="20"/>
              </w:rPr>
            </w:pP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金額</w:t>
            </w:r>
          </w:p>
        </w:tc>
        <w:tc>
          <w:tcPr>
            <w:tcW w:w="985" w:type="pct"/>
            <w:vAlign w:val="center"/>
          </w:tcPr>
          <w:p w:rsidR="00A913FE" w:rsidRPr="00AF753E" w:rsidRDefault="00A913FE" w:rsidP="0083747E">
            <w:pPr>
              <w:widowControl/>
              <w:overflowPunct w:val="0"/>
              <w:ind w:firstLineChars="150" w:firstLine="3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65,000,000</w:t>
            </w:r>
          </w:p>
          <w:p w:rsidR="00A913FE" w:rsidRPr="00AF753E" w:rsidRDefault="00A913FE" w:rsidP="0083747E">
            <w:pPr>
              <w:widowControl/>
              <w:overflowPunct w:val="0"/>
              <w:ind w:firstLineChars="200" w:firstLine="4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(26.29</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66,439,000</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(22.77</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70,591,641</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(24.17</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7"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69,123,750</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(28.48</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r>
      <w:tr w:rsidR="00A913FE" w:rsidRPr="00AF753E" w:rsidTr="0083747E">
        <w:trPr>
          <w:trHeight w:val="306"/>
          <w:jc w:val="center"/>
        </w:trPr>
        <w:tc>
          <w:tcPr>
            <w:tcW w:w="998" w:type="pct"/>
            <w:vMerge w:val="restart"/>
            <w:tcBorders>
              <w:top w:val="single" w:sz="4" w:space="0" w:color="auto"/>
              <w:left w:val="nil"/>
              <w:bottom w:val="single" w:sz="4" w:space="0" w:color="auto"/>
              <w:right w:val="single" w:sz="4" w:space="0" w:color="auto"/>
            </w:tcBorders>
            <w:vAlign w:val="center"/>
          </w:tcPr>
          <w:p w:rsidR="00A913FE" w:rsidRPr="00AF753E" w:rsidRDefault="00A913FE" w:rsidP="00ED58AC">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辦理新住民創新服務、人才培力及活化產業發展計畫</w:t>
            </w: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件數</w:t>
            </w:r>
          </w:p>
        </w:tc>
        <w:tc>
          <w:tcPr>
            <w:tcW w:w="985"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34</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(12.69</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41</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(22.52</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55</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(26.70</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7"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54</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(24.55</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r>
      <w:tr w:rsidR="00A913FE" w:rsidRPr="00AF753E" w:rsidTr="0083747E">
        <w:trPr>
          <w:trHeight w:val="203"/>
          <w:jc w:val="center"/>
        </w:trPr>
        <w:tc>
          <w:tcPr>
            <w:tcW w:w="998" w:type="pct"/>
            <w:vMerge/>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rPr>
                <w:rFonts w:ascii="Times New Roman" w:hAnsi="Times New Roman" w:cs="Times New Roman"/>
                <w:kern w:val="0"/>
                <w:sz w:val="20"/>
                <w:szCs w:val="20"/>
              </w:rPr>
            </w:pP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金額</w:t>
            </w:r>
          </w:p>
        </w:tc>
        <w:tc>
          <w:tcPr>
            <w:tcW w:w="985" w:type="pct"/>
            <w:vAlign w:val="center"/>
          </w:tcPr>
          <w:p w:rsidR="00A913FE" w:rsidRPr="00AF753E" w:rsidRDefault="00A913FE" w:rsidP="0083747E">
            <w:pPr>
              <w:widowControl/>
              <w:overflowPunct w:val="0"/>
              <w:ind w:firstLineChars="150" w:firstLine="3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62,894,259</w:t>
            </w:r>
          </w:p>
          <w:p w:rsidR="00A913FE" w:rsidRPr="00AF753E" w:rsidRDefault="00A913FE" w:rsidP="0083747E">
            <w:pPr>
              <w:widowControl/>
              <w:overflowPunct w:val="0"/>
              <w:ind w:firstLineChars="200" w:firstLine="4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(25.44</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70,004,533</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(24.00</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74,856,449</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(25.64</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c>
          <w:tcPr>
            <w:tcW w:w="917"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83,556,210</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(34.43</w:t>
            </w:r>
            <w:r w:rsidRPr="00AF753E">
              <w:rPr>
                <w:rFonts w:ascii="Times New Roman" w:hAnsi="Times New Roman" w:cs="Times New Roman"/>
                <w:kern w:val="0"/>
                <w:sz w:val="20"/>
                <w:szCs w:val="20"/>
              </w:rPr>
              <w:t>％</w:t>
            </w:r>
            <w:r w:rsidRPr="00AF753E">
              <w:rPr>
                <w:rFonts w:ascii="Times New Roman" w:hAnsi="Times New Roman" w:cs="Times New Roman"/>
                <w:kern w:val="0"/>
                <w:sz w:val="20"/>
                <w:szCs w:val="20"/>
              </w:rPr>
              <w:t>)</w:t>
            </w:r>
          </w:p>
        </w:tc>
      </w:tr>
      <w:tr w:rsidR="00A913FE" w:rsidRPr="00AF753E" w:rsidTr="0083747E">
        <w:trPr>
          <w:trHeight w:val="306"/>
          <w:jc w:val="center"/>
        </w:trPr>
        <w:tc>
          <w:tcPr>
            <w:tcW w:w="998" w:type="pct"/>
            <w:vMerge w:val="restart"/>
            <w:tcBorders>
              <w:top w:val="single" w:sz="4" w:space="0" w:color="auto"/>
              <w:left w:val="nil"/>
              <w:bottom w:val="single" w:sz="4" w:space="0" w:color="auto"/>
              <w:right w:val="single" w:sz="4" w:space="0" w:color="auto"/>
            </w:tcBorders>
            <w:noWrap/>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總計</w:t>
            </w: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件數</w:t>
            </w:r>
          </w:p>
        </w:tc>
        <w:tc>
          <w:tcPr>
            <w:tcW w:w="985"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268</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182</w:t>
            </w:r>
          </w:p>
        </w:tc>
        <w:tc>
          <w:tcPr>
            <w:tcW w:w="918"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206</w:t>
            </w:r>
          </w:p>
        </w:tc>
        <w:tc>
          <w:tcPr>
            <w:tcW w:w="917" w:type="pct"/>
            <w:vAlign w:val="center"/>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220</w:t>
            </w:r>
          </w:p>
        </w:tc>
      </w:tr>
      <w:tr w:rsidR="00A913FE" w:rsidRPr="00AF753E" w:rsidTr="0083747E">
        <w:trPr>
          <w:trHeight w:val="306"/>
          <w:jc w:val="center"/>
        </w:trPr>
        <w:tc>
          <w:tcPr>
            <w:tcW w:w="998" w:type="pct"/>
            <w:vMerge/>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rPr>
                <w:rFonts w:ascii="Times New Roman" w:hAnsi="Times New Roman" w:cs="Times New Roman"/>
                <w:kern w:val="0"/>
                <w:sz w:val="20"/>
                <w:szCs w:val="20"/>
              </w:rPr>
            </w:pPr>
          </w:p>
        </w:tc>
        <w:tc>
          <w:tcPr>
            <w:tcW w:w="264" w:type="pct"/>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金額</w:t>
            </w:r>
          </w:p>
        </w:tc>
        <w:tc>
          <w:tcPr>
            <w:tcW w:w="985" w:type="pct"/>
            <w:tcBorders>
              <w:top w:val="nil"/>
              <w:left w:val="nil"/>
              <w:bottom w:val="single" w:sz="4" w:space="0" w:color="auto"/>
              <w:right w:val="nil"/>
            </w:tcBorders>
            <w:vAlign w:val="center"/>
          </w:tcPr>
          <w:p w:rsidR="00A913FE" w:rsidRPr="00AF753E" w:rsidRDefault="00A913FE" w:rsidP="0083747E">
            <w:pPr>
              <w:widowControl/>
              <w:overflowPunct w:val="0"/>
              <w:ind w:leftChars="-5" w:left="-12"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247,247,223</w:t>
            </w:r>
          </w:p>
        </w:tc>
        <w:tc>
          <w:tcPr>
            <w:tcW w:w="918" w:type="pct"/>
            <w:tcBorders>
              <w:top w:val="nil"/>
              <w:left w:val="nil"/>
              <w:bottom w:val="single" w:sz="4" w:space="0" w:color="auto"/>
              <w:right w:val="nil"/>
            </w:tcBorders>
            <w:vAlign w:val="center"/>
          </w:tcPr>
          <w:p w:rsidR="00A913FE" w:rsidRPr="00AF753E" w:rsidRDefault="00A913FE" w:rsidP="0083747E">
            <w:pPr>
              <w:widowControl/>
              <w:overflowPunct w:val="0"/>
              <w:ind w:leftChars="10" w:left="24"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291,716,517</w:t>
            </w:r>
          </w:p>
        </w:tc>
        <w:tc>
          <w:tcPr>
            <w:tcW w:w="918" w:type="pct"/>
            <w:tcBorders>
              <w:top w:val="nil"/>
              <w:left w:val="nil"/>
              <w:bottom w:val="single" w:sz="4" w:space="0" w:color="auto"/>
              <w:right w:val="nil"/>
            </w:tcBorders>
            <w:vAlign w:val="center"/>
          </w:tcPr>
          <w:p w:rsidR="00A913FE" w:rsidRPr="00AF753E" w:rsidRDefault="00A913FE" w:rsidP="0083747E">
            <w:pPr>
              <w:widowControl/>
              <w:overflowPunct w:val="0"/>
              <w:ind w:leftChars="-50" w:left="-12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292,007,860</w:t>
            </w:r>
          </w:p>
        </w:tc>
        <w:tc>
          <w:tcPr>
            <w:tcW w:w="917" w:type="pct"/>
            <w:tcBorders>
              <w:top w:val="nil"/>
              <w:left w:val="nil"/>
              <w:bottom w:val="single" w:sz="4" w:space="0" w:color="auto"/>
              <w:right w:val="nil"/>
            </w:tcBorders>
            <w:vAlign w:val="center"/>
          </w:tcPr>
          <w:p w:rsidR="00A913FE" w:rsidRPr="00AF753E" w:rsidRDefault="00A913FE" w:rsidP="0083747E">
            <w:pPr>
              <w:widowControl/>
              <w:overflowPunct w:val="0"/>
              <w:ind w:leftChars="100" w:left="24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242,700,264</w:t>
            </w:r>
          </w:p>
        </w:tc>
      </w:tr>
    </w:tbl>
    <w:p w:rsidR="00A913FE" w:rsidRPr="00AF753E" w:rsidRDefault="00A913FE" w:rsidP="00A913FE">
      <w:pPr>
        <w:overflowPunct w:val="0"/>
        <w:rPr>
          <w:rFonts w:ascii="Times New Roman" w:hAnsi="Times New Roman" w:cs="Times New Roman"/>
          <w:sz w:val="20"/>
          <w:szCs w:val="20"/>
        </w:rPr>
      </w:pPr>
      <w:r w:rsidRPr="00AF753E">
        <w:rPr>
          <w:rFonts w:ascii="Times New Roman" w:hAnsi="Times New Roman" w:cs="Times New Roman"/>
          <w:sz w:val="20"/>
          <w:szCs w:val="20"/>
        </w:rPr>
        <w:t>資料來源：內政部</w:t>
      </w:r>
    </w:p>
    <w:p w:rsidR="00816631" w:rsidRDefault="00816631" w:rsidP="00A913FE">
      <w:pPr>
        <w:pStyle w:val="ac"/>
        <w:spacing w:before="100" w:beforeAutospacing="1"/>
        <w:jc w:val="center"/>
        <w:rPr>
          <w:rFonts w:ascii="Times New Roman" w:eastAsia="標楷體" w:hAnsi="Times New Roman"/>
          <w:b/>
          <w:bCs/>
          <w:kern w:val="0"/>
          <w:sz w:val="24"/>
          <w:szCs w:val="24"/>
        </w:rPr>
      </w:pPr>
    </w:p>
    <w:p w:rsidR="00816631" w:rsidRDefault="00816631" w:rsidP="00A913FE">
      <w:pPr>
        <w:pStyle w:val="ac"/>
        <w:spacing w:before="100" w:beforeAutospacing="1"/>
        <w:jc w:val="center"/>
        <w:rPr>
          <w:rFonts w:ascii="Times New Roman" w:eastAsia="標楷體" w:hAnsi="Times New Roman"/>
          <w:b/>
          <w:bCs/>
          <w:kern w:val="0"/>
          <w:sz w:val="24"/>
          <w:szCs w:val="24"/>
        </w:rPr>
      </w:pPr>
    </w:p>
    <w:p w:rsidR="00A913FE" w:rsidRPr="00AF753E" w:rsidRDefault="00A913FE" w:rsidP="00A913FE">
      <w:pPr>
        <w:pStyle w:val="ac"/>
        <w:spacing w:before="100" w:beforeAutospacing="1"/>
        <w:jc w:val="center"/>
        <w:rPr>
          <w:rFonts w:ascii="Times New Roman" w:eastAsia="標楷體" w:hAnsi="Times New Roman"/>
          <w:b/>
          <w:bCs/>
          <w:kern w:val="0"/>
          <w:sz w:val="24"/>
          <w:szCs w:val="24"/>
        </w:rPr>
      </w:pPr>
      <w:r w:rsidRPr="00AF753E">
        <w:rPr>
          <w:rFonts w:ascii="Times New Roman" w:eastAsia="標楷體" w:hAnsi="Times New Roman"/>
          <w:b/>
          <w:bCs/>
          <w:kern w:val="0"/>
          <w:sz w:val="24"/>
          <w:szCs w:val="24"/>
        </w:rPr>
        <w:t>表</w:t>
      </w:r>
      <w:r w:rsidR="001D4D3A" w:rsidRPr="00AF753E">
        <w:rPr>
          <w:rFonts w:ascii="Times New Roman" w:eastAsia="標楷體" w:hAnsi="Times New Roman" w:hint="eastAsia"/>
          <w:b/>
          <w:bCs/>
          <w:kern w:val="0"/>
          <w:sz w:val="24"/>
          <w:szCs w:val="24"/>
        </w:rPr>
        <w:t>60</w:t>
      </w:r>
      <w:r w:rsidRPr="00AF753E">
        <w:rPr>
          <w:rFonts w:ascii="Times New Roman" w:eastAsia="標楷體" w:hAnsi="Times New Roman"/>
          <w:b/>
          <w:bCs/>
          <w:kern w:val="0"/>
          <w:sz w:val="24"/>
          <w:szCs w:val="24"/>
        </w:rPr>
        <w:t xml:space="preserve">  </w:t>
      </w:r>
      <w:r w:rsidRPr="00AF753E">
        <w:rPr>
          <w:rFonts w:ascii="Times New Roman" w:eastAsia="標楷體" w:hAnsi="Times New Roman"/>
          <w:b/>
          <w:bCs/>
          <w:kern w:val="0"/>
          <w:sz w:val="24"/>
          <w:szCs w:val="24"/>
        </w:rPr>
        <w:t>新住民發展基金核定補助統計－依受補助單位分</w:t>
      </w:r>
    </w:p>
    <w:p w:rsidR="00A913FE" w:rsidRPr="00AF753E" w:rsidRDefault="00A913FE" w:rsidP="00A913FE">
      <w:pPr>
        <w:tabs>
          <w:tab w:val="left" w:pos="8222"/>
        </w:tabs>
        <w:overflowPunct w:val="0"/>
        <w:ind w:right="403" w:firstLineChars="700" w:firstLine="1400"/>
        <w:rPr>
          <w:rFonts w:ascii="Times New Roman" w:hAnsi="Times New Roman" w:cs="Times New Roman"/>
          <w:sz w:val="20"/>
          <w:szCs w:val="24"/>
        </w:rPr>
      </w:pPr>
      <w:r w:rsidRPr="00AF753E">
        <w:rPr>
          <w:rFonts w:ascii="Times New Roman" w:hAnsi="Times New Roman" w:cs="Times New Roman"/>
          <w:sz w:val="20"/>
          <w:szCs w:val="24"/>
        </w:rPr>
        <w:t xml:space="preserve">　　　　　　　　　　　　　　　　　　　　　　　　　　　　單位</w:t>
      </w:r>
      <w:r w:rsidRPr="00AF753E">
        <w:rPr>
          <w:rFonts w:ascii="Times New Roman" w:hAnsi="Times New Roman" w:cs="Times New Roman"/>
          <w:sz w:val="20"/>
          <w:szCs w:val="24"/>
        </w:rPr>
        <w:t>:</w:t>
      </w:r>
      <w:r w:rsidRPr="00AF753E">
        <w:rPr>
          <w:rFonts w:ascii="Times New Roman" w:hAnsi="Times New Roman" w:cs="Times New Roman"/>
          <w:sz w:val="20"/>
          <w:szCs w:val="24"/>
        </w:rPr>
        <w:t>件；元；％</w:t>
      </w:r>
    </w:p>
    <w:tbl>
      <w:tblPr>
        <w:tblW w:w="4250" w:type="pct"/>
        <w:jc w:val="center"/>
        <w:tblCellMar>
          <w:left w:w="28" w:type="dxa"/>
          <w:right w:w="28" w:type="dxa"/>
        </w:tblCellMar>
        <w:tblLook w:val="04A0" w:firstRow="1" w:lastRow="0" w:firstColumn="1" w:lastColumn="0" w:noHBand="0" w:noVBand="1"/>
      </w:tblPr>
      <w:tblGrid>
        <w:gridCol w:w="1089"/>
        <w:gridCol w:w="720"/>
        <w:gridCol w:w="1440"/>
        <w:gridCol w:w="1584"/>
        <w:gridCol w:w="1584"/>
        <w:gridCol w:w="1582"/>
      </w:tblGrid>
      <w:tr w:rsidR="00A913FE" w:rsidRPr="00AF753E" w:rsidTr="0083747E">
        <w:trPr>
          <w:trHeight w:val="613"/>
          <w:jc w:val="center"/>
        </w:trPr>
        <w:tc>
          <w:tcPr>
            <w:tcW w:w="1131" w:type="pct"/>
            <w:gridSpan w:val="2"/>
            <w:tcBorders>
              <w:top w:val="single" w:sz="4" w:space="0" w:color="auto"/>
              <w:left w:val="nil"/>
              <w:bottom w:val="single" w:sz="4" w:space="0" w:color="auto"/>
              <w:right w:val="single" w:sz="4" w:space="0" w:color="auto"/>
              <w:tl2br w:val="single" w:sz="4" w:space="0" w:color="auto"/>
            </w:tcBorders>
            <w:noWrap/>
            <w:vAlign w:val="center"/>
            <w:hideMark/>
          </w:tcPr>
          <w:p w:rsidR="00A913FE" w:rsidRPr="00AF753E" w:rsidRDefault="00A913FE" w:rsidP="0083747E">
            <w:pPr>
              <w:widowControl/>
              <w:overflowPunct w:val="0"/>
              <w:ind w:leftChars="242" w:left="581" w:firstLine="411"/>
              <w:jc w:val="right"/>
              <w:rPr>
                <w:rFonts w:ascii="Times New Roman" w:hAnsi="Times New Roman" w:cs="Times New Roman"/>
                <w:kern w:val="0"/>
                <w:sz w:val="20"/>
                <w:szCs w:val="20"/>
              </w:rPr>
            </w:pPr>
            <w:r w:rsidRPr="00AF753E">
              <w:rPr>
                <w:rFonts w:ascii="Times New Roman" w:hAnsi="Times New Roman" w:cs="Times New Roman"/>
                <w:kern w:val="0"/>
                <w:sz w:val="20"/>
                <w:szCs w:val="20"/>
              </w:rPr>
              <w:t>年別</w:t>
            </w:r>
          </w:p>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受補助單位</w:t>
            </w:r>
          </w:p>
        </w:tc>
        <w:tc>
          <w:tcPr>
            <w:tcW w:w="900" w:type="pct"/>
            <w:tcBorders>
              <w:top w:val="single" w:sz="4" w:space="0" w:color="auto"/>
              <w:left w:val="nil"/>
              <w:bottom w:val="single" w:sz="4" w:space="0" w:color="auto"/>
              <w:right w:val="single" w:sz="4" w:space="0" w:color="auto"/>
            </w:tcBorders>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2015</w:t>
            </w:r>
          </w:p>
        </w:tc>
        <w:tc>
          <w:tcPr>
            <w:tcW w:w="990" w:type="pct"/>
            <w:tcBorders>
              <w:top w:val="single" w:sz="4" w:space="0" w:color="auto"/>
              <w:left w:val="nil"/>
              <w:bottom w:val="single" w:sz="4" w:space="0" w:color="auto"/>
              <w:right w:val="single" w:sz="4" w:space="0" w:color="auto"/>
            </w:tcBorders>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2016</w:t>
            </w:r>
          </w:p>
        </w:tc>
        <w:tc>
          <w:tcPr>
            <w:tcW w:w="990" w:type="pct"/>
            <w:tcBorders>
              <w:top w:val="single" w:sz="4" w:space="0" w:color="auto"/>
              <w:left w:val="nil"/>
              <w:bottom w:val="single" w:sz="4" w:space="0" w:color="auto"/>
              <w:right w:val="single" w:sz="4" w:space="0" w:color="auto"/>
            </w:tcBorders>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2017</w:t>
            </w:r>
          </w:p>
        </w:tc>
        <w:tc>
          <w:tcPr>
            <w:tcW w:w="989" w:type="pct"/>
            <w:tcBorders>
              <w:top w:val="single" w:sz="4" w:space="0" w:color="auto"/>
              <w:left w:val="nil"/>
              <w:bottom w:val="single" w:sz="4" w:space="0" w:color="auto"/>
              <w:right w:val="nil"/>
            </w:tcBorders>
            <w:vAlign w:val="center"/>
            <w:hideMark/>
          </w:tcPr>
          <w:p w:rsidR="00A913FE" w:rsidRPr="00AF753E" w:rsidRDefault="00A913FE" w:rsidP="0083747E">
            <w:pPr>
              <w:widowControl/>
              <w:overflowPunct w:val="0"/>
              <w:ind w:rightChars="-47" w:right="-113"/>
              <w:jc w:val="center"/>
              <w:rPr>
                <w:rFonts w:ascii="Times New Roman" w:hAnsi="Times New Roman" w:cs="Times New Roman"/>
                <w:kern w:val="0"/>
                <w:sz w:val="20"/>
                <w:szCs w:val="20"/>
              </w:rPr>
            </w:pPr>
            <w:r w:rsidRPr="00AF753E">
              <w:rPr>
                <w:rFonts w:ascii="Times New Roman" w:hAnsi="Times New Roman" w:cs="Times New Roman"/>
                <w:kern w:val="0"/>
                <w:sz w:val="20"/>
                <w:szCs w:val="20"/>
              </w:rPr>
              <w:t>2018</w:t>
            </w:r>
          </w:p>
        </w:tc>
      </w:tr>
      <w:tr w:rsidR="00A913FE" w:rsidRPr="00AF753E" w:rsidTr="0083747E">
        <w:trPr>
          <w:trHeight w:val="463"/>
          <w:jc w:val="center"/>
        </w:trPr>
        <w:tc>
          <w:tcPr>
            <w:tcW w:w="681" w:type="pct"/>
            <w:vMerge w:val="restar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中央政府</w:t>
            </w:r>
          </w:p>
        </w:tc>
        <w:tc>
          <w:tcPr>
            <w:tcW w:w="450" w:type="pc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件數</w:t>
            </w:r>
          </w:p>
        </w:tc>
        <w:tc>
          <w:tcPr>
            <w:tcW w:w="900" w:type="pct"/>
            <w:vAlign w:val="center"/>
            <w:hideMark/>
          </w:tcPr>
          <w:p w:rsidR="00A913FE" w:rsidRPr="00AF753E" w:rsidRDefault="00A913FE" w:rsidP="0083747E">
            <w:pPr>
              <w:widowControl/>
              <w:overflowPunct w:val="0"/>
              <w:ind w:leftChars="-10" w:left="-24"/>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19</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(7.09%)</w:t>
            </w:r>
          </w:p>
        </w:tc>
        <w:tc>
          <w:tcPr>
            <w:tcW w:w="990" w:type="pct"/>
            <w:vAlign w:val="center"/>
            <w:hideMark/>
          </w:tcPr>
          <w:p w:rsidR="00A913FE" w:rsidRPr="00AF753E" w:rsidRDefault="00A913FE" w:rsidP="0083747E">
            <w:pPr>
              <w:widowControl/>
              <w:overflowPunct w:val="0"/>
              <w:ind w:leftChars="-10" w:left="-24"/>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21</w:t>
            </w:r>
          </w:p>
          <w:p w:rsidR="00A913FE" w:rsidRPr="00AF753E" w:rsidRDefault="00A913FE" w:rsidP="0083747E">
            <w:pPr>
              <w:widowControl/>
              <w:tabs>
                <w:tab w:val="left" w:pos="1186"/>
                <w:tab w:val="left" w:pos="1336"/>
              </w:tabs>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(11.54%)</w:t>
            </w:r>
          </w:p>
        </w:tc>
        <w:tc>
          <w:tcPr>
            <w:tcW w:w="990" w:type="pct"/>
            <w:tcBorders>
              <w:top w:val="single" w:sz="4" w:space="0" w:color="auto"/>
              <w:left w:val="nil"/>
              <w:bottom w:val="nil"/>
              <w:right w:val="nil"/>
            </w:tcBorders>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21</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(10.19%)</w:t>
            </w:r>
          </w:p>
        </w:tc>
        <w:tc>
          <w:tcPr>
            <w:tcW w:w="989" w:type="pct"/>
            <w:tcBorders>
              <w:top w:val="single" w:sz="4" w:space="0" w:color="auto"/>
              <w:left w:val="nil"/>
              <w:bottom w:val="nil"/>
              <w:right w:val="nil"/>
            </w:tcBorders>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19</w:t>
            </w:r>
          </w:p>
          <w:p w:rsidR="00A913FE" w:rsidRPr="00AF753E" w:rsidRDefault="00A913FE" w:rsidP="0083747E">
            <w:pPr>
              <w:widowControl/>
              <w:overflowPunct w:val="0"/>
              <w:ind w:firstLineChars="250" w:firstLine="5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(8.64%)</w:t>
            </w:r>
          </w:p>
        </w:tc>
      </w:tr>
      <w:tr w:rsidR="00A913FE" w:rsidRPr="00AF753E" w:rsidTr="0083747E">
        <w:trPr>
          <w:trHeight w:val="463"/>
          <w:jc w:val="center"/>
        </w:trPr>
        <w:tc>
          <w:tcPr>
            <w:tcW w:w="0" w:type="auto"/>
            <w:vMerge/>
            <w:tcBorders>
              <w:top w:val="nil"/>
              <w:left w:val="nil"/>
              <w:bottom w:val="single" w:sz="4" w:space="0" w:color="auto"/>
              <w:right w:val="single" w:sz="4" w:space="0" w:color="auto"/>
            </w:tcBorders>
            <w:vAlign w:val="center"/>
            <w:hideMark/>
          </w:tcPr>
          <w:p w:rsidR="00A913FE" w:rsidRPr="00AF753E" w:rsidRDefault="00A913FE" w:rsidP="0083747E">
            <w:pPr>
              <w:widowControl/>
              <w:rPr>
                <w:rFonts w:ascii="Times New Roman" w:hAnsi="Times New Roman" w:cs="Times New Roman"/>
                <w:kern w:val="0"/>
                <w:sz w:val="20"/>
                <w:szCs w:val="20"/>
              </w:rPr>
            </w:pPr>
          </w:p>
        </w:tc>
        <w:tc>
          <w:tcPr>
            <w:tcW w:w="450" w:type="pc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金額</w:t>
            </w:r>
          </w:p>
        </w:tc>
        <w:tc>
          <w:tcPr>
            <w:tcW w:w="900" w:type="pct"/>
            <w:noWrap/>
            <w:vAlign w:val="center"/>
            <w:hideMark/>
          </w:tcPr>
          <w:p w:rsidR="00A913FE" w:rsidRPr="00AF753E" w:rsidRDefault="00A913FE" w:rsidP="0083747E">
            <w:pPr>
              <w:widowControl/>
              <w:overflowPunct w:val="0"/>
              <w:ind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110,655,780</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(44.76%)</w:t>
            </w:r>
          </w:p>
        </w:tc>
        <w:tc>
          <w:tcPr>
            <w:tcW w:w="990" w:type="pct"/>
            <w:noWrap/>
            <w:vAlign w:val="center"/>
            <w:hideMark/>
          </w:tcPr>
          <w:p w:rsidR="00A913FE" w:rsidRPr="00AF753E" w:rsidRDefault="00A913FE" w:rsidP="0083747E">
            <w:pPr>
              <w:widowControl/>
              <w:overflowPunct w:val="0"/>
              <w:ind w:firstLineChars="150" w:firstLine="3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149,065,921</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(51.10%)</w:t>
            </w:r>
          </w:p>
        </w:tc>
        <w:tc>
          <w:tcPr>
            <w:tcW w:w="990" w:type="pct"/>
            <w:vAlign w:val="center"/>
            <w:hideMark/>
          </w:tcPr>
          <w:p w:rsidR="00A913FE" w:rsidRPr="00AF753E" w:rsidRDefault="00A913FE" w:rsidP="0083747E">
            <w:pPr>
              <w:widowControl/>
              <w:overflowPunct w:val="0"/>
              <w:ind w:leftChars="10" w:left="24"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141,950,830</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(48.61%)</w:t>
            </w:r>
          </w:p>
        </w:tc>
        <w:tc>
          <w:tcPr>
            <w:tcW w:w="989" w:type="pct"/>
            <w:noWrap/>
            <w:vAlign w:val="center"/>
            <w:hideMark/>
          </w:tcPr>
          <w:p w:rsidR="00A913FE" w:rsidRPr="00AF753E" w:rsidRDefault="00A913FE" w:rsidP="0083747E">
            <w:pPr>
              <w:widowControl/>
              <w:overflowPunct w:val="0"/>
              <w:ind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91,245,250</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(37.60%)</w:t>
            </w:r>
          </w:p>
        </w:tc>
      </w:tr>
      <w:tr w:rsidR="00A913FE" w:rsidRPr="00AF753E" w:rsidTr="0083747E">
        <w:trPr>
          <w:trHeight w:val="463"/>
          <w:jc w:val="center"/>
        </w:trPr>
        <w:tc>
          <w:tcPr>
            <w:tcW w:w="681" w:type="pct"/>
            <w:vMerge w:val="restar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地方政府</w:t>
            </w:r>
          </w:p>
        </w:tc>
        <w:tc>
          <w:tcPr>
            <w:tcW w:w="450" w:type="pc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件數</w:t>
            </w:r>
          </w:p>
        </w:tc>
        <w:tc>
          <w:tcPr>
            <w:tcW w:w="90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94</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(35.07%)</w:t>
            </w:r>
          </w:p>
        </w:tc>
        <w:tc>
          <w:tcPr>
            <w:tcW w:w="99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109</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(59.89%)</w:t>
            </w:r>
          </w:p>
        </w:tc>
        <w:tc>
          <w:tcPr>
            <w:tcW w:w="990" w:type="pct"/>
            <w:vAlign w:val="center"/>
            <w:hideMark/>
          </w:tcPr>
          <w:p w:rsidR="00A913FE" w:rsidRPr="00AF753E" w:rsidRDefault="00A913FE" w:rsidP="0083747E">
            <w:pPr>
              <w:widowControl/>
              <w:overflowPunct w:val="0"/>
              <w:ind w:leftChars="10" w:left="24"/>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115</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(28.35%)</w:t>
            </w:r>
          </w:p>
        </w:tc>
        <w:tc>
          <w:tcPr>
            <w:tcW w:w="989" w:type="pct"/>
            <w:vAlign w:val="center"/>
            <w:hideMark/>
          </w:tcPr>
          <w:p w:rsidR="00A913FE" w:rsidRPr="00AF753E" w:rsidRDefault="00A913FE" w:rsidP="0083747E">
            <w:pPr>
              <w:widowControl/>
              <w:overflowPunct w:val="0"/>
              <w:ind w:leftChars="30" w:left="72"/>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144</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(65.45%)</w:t>
            </w:r>
          </w:p>
        </w:tc>
      </w:tr>
      <w:tr w:rsidR="00A913FE" w:rsidRPr="00AF753E" w:rsidTr="0083747E">
        <w:trPr>
          <w:trHeight w:val="463"/>
          <w:jc w:val="center"/>
        </w:trPr>
        <w:tc>
          <w:tcPr>
            <w:tcW w:w="0" w:type="auto"/>
            <w:vMerge/>
            <w:tcBorders>
              <w:top w:val="nil"/>
              <w:left w:val="nil"/>
              <w:bottom w:val="single" w:sz="4" w:space="0" w:color="auto"/>
              <w:right w:val="single" w:sz="4" w:space="0" w:color="auto"/>
            </w:tcBorders>
            <w:vAlign w:val="center"/>
            <w:hideMark/>
          </w:tcPr>
          <w:p w:rsidR="00A913FE" w:rsidRPr="00AF753E" w:rsidRDefault="00A913FE" w:rsidP="0083747E">
            <w:pPr>
              <w:widowControl/>
              <w:rPr>
                <w:rFonts w:ascii="Times New Roman" w:hAnsi="Times New Roman" w:cs="Times New Roman"/>
                <w:kern w:val="0"/>
                <w:sz w:val="20"/>
                <w:szCs w:val="20"/>
              </w:rPr>
            </w:pPr>
          </w:p>
        </w:tc>
        <w:tc>
          <w:tcPr>
            <w:tcW w:w="450" w:type="pc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金額</w:t>
            </w:r>
          </w:p>
        </w:tc>
        <w:tc>
          <w:tcPr>
            <w:tcW w:w="900" w:type="pct"/>
            <w:vAlign w:val="center"/>
            <w:hideMark/>
          </w:tcPr>
          <w:p w:rsidR="00A913FE" w:rsidRPr="00AF753E" w:rsidRDefault="00A913FE" w:rsidP="0083747E">
            <w:pPr>
              <w:widowControl/>
              <w:overflowPunct w:val="0"/>
              <w:ind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109,091,128</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(44.12%)</w:t>
            </w:r>
          </w:p>
        </w:tc>
        <w:tc>
          <w:tcPr>
            <w:tcW w:w="99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123,099,428</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(42.20%)</w:t>
            </w:r>
          </w:p>
        </w:tc>
        <w:tc>
          <w:tcPr>
            <w:tcW w:w="990" w:type="pct"/>
            <w:vAlign w:val="center"/>
            <w:hideMark/>
          </w:tcPr>
          <w:p w:rsidR="00A913FE" w:rsidRPr="00AF753E" w:rsidRDefault="00A913FE" w:rsidP="0083747E">
            <w:pPr>
              <w:widowControl/>
              <w:overflowPunct w:val="0"/>
              <w:ind w:firstLineChars="120" w:firstLine="24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131,555,765</w:t>
            </w:r>
          </w:p>
          <w:p w:rsidR="00A913FE" w:rsidRPr="00AF753E" w:rsidRDefault="00A913FE" w:rsidP="0083747E">
            <w:pPr>
              <w:widowControl/>
              <w:overflowPunct w:val="0"/>
              <w:ind w:firstLineChars="170" w:firstLine="34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(45.05%)</w:t>
            </w:r>
          </w:p>
        </w:tc>
        <w:tc>
          <w:tcPr>
            <w:tcW w:w="989" w:type="pct"/>
            <w:vAlign w:val="center"/>
            <w:hideMark/>
          </w:tcPr>
          <w:p w:rsidR="00A913FE" w:rsidRPr="00AF753E" w:rsidRDefault="00A913FE" w:rsidP="0083747E">
            <w:pPr>
              <w:widowControl/>
              <w:overflowPunct w:val="0"/>
              <w:ind w:leftChars="40" w:left="96" w:firstLineChars="50" w:firstLine="1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137,399,168</w:t>
            </w:r>
          </w:p>
          <w:p w:rsidR="00A913FE" w:rsidRPr="00AF753E" w:rsidRDefault="00A913FE" w:rsidP="0083747E">
            <w:pPr>
              <w:widowControl/>
              <w:overflowPunct w:val="0"/>
              <w:ind w:leftChars="40" w:left="96"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(56.61%)</w:t>
            </w:r>
          </w:p>
        </w:tc>
      </w:tr>
      <w:tr w:rsidR="00A913FE" w:rsidRPr="00AF753E" w:rsidTr="0083747E">
        <w:trPr>
          <w:trHeight w:val="463"/>
          <w:jc w:val="center"/>
        </w:trPr>
        <w:tc>
          <w:tcPr>
            <w:tcW w:w="681" w:type="pct"/>
            <w:vMerge w:val="restar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民間團體</w:t>
            </w:r>
          </w:p>
        </w:tc>
        <w:tc>
          <w:tcPr>
            <w:tcW w:w="450" w:type="pc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件數</w:t>
            </w:r>
          </w:p>
        </w:tc>
        <w:tc>
          <w:tcPr>
            <w:tcW w:w="90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155</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(57.84%)</w:t>
            </w:r>
          </w:p>
        </w:tc>
        <w:tc>
          <w:tcPr>
            <w:tcW w:w="99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52</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(28.57%)</w:t>
            </w:r>
          </w:p>
        </w:tc>
        <w:tc>
          <w:tcPr>
            <w:tcW w:w="990" w:type="pct"/>
            <w:vAlign w:val="center"/>
            <w:hideMark/>
          </w:tcPr>
          <w:p w:rsidR="00A913FE" w:rsidRPr="00AF753E" w:rsidRDefault="00A913FE" w:rsidP="0083747E">
            <w:pPr>
              <w:widowControl/>
              <w:overflowPunct w:val="0"/>
              <w:ind w:leftChars="30" w:left="72"/>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70</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(33.98%)</w:t>
            </w:r>
          </w:p>
        </w:tc>
        <w:tc>
          <w:tcPr>
            <w:tcW w:w="989" w:type="pct"/>
            <w:vAlign w:val="center"/>
            <w:hideMark/>
          </w:tcPr>
          <w:p w:rsidR="00A913FE" w:rsidRPr="00AF753E" w:rsidRDefault="00A913FE" w:rsidP="0083747E">
            <w:pPr>
              <w:widowControl/>
              <w:overflowPunct w:val="0"/>
              <w:ind w:leftChars="30" w:left="72"/>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57</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(25.91%)</w:t>
            </w:r>
          </w:p>
        </w:tc>
      </w:tr>
      <w:tr w:rsidR="00A913FE" w:rsidRPr="00AF753E" w:rsidTr="0083747E">
        <w:trPr>
          <w:trHeight w:val="463"/>
          <w:jc w:val="center"/>
        </w:trPr>
        <w:tc>
          <w:tcPr>
            <w:tcW w:w="0" w:type="auto"/>
            <w:vMerge/>
            <w:tcBorders>
              <w:top w:val="nil"/>
              <w:left w:val="nil"/>
              <w:bottom w:val="single" w:sz="4" w:space="0" w:color="auto"/>
              <w:right w:val="single" w:sz="4" w:space="0" w:color="auto"/>
            </w:tcBorders>
            <w:vAlign w:val="center"/>
            <w:hideMark/>
          </w:tcPr>
          <w:p w:rsidR="00A913FE" w:rsidRPr="00AF753E" w:rsidRDefault="00A913FE" w:rsidP="0083747E">
            <w:pPr>
              <w:widowControl/>
              <w:rPr>
                <w:rFonts w:ascii="Times New Roman" w:hAnsi="Times New Roman" w:cs="Times New Roman"/>
                <w:kern w:val="0"/>
                <w:sz w:val="20"/>
                <w:szCs w:val="20"/>
              </w:rPr>
            </w:pPr>
          </w:p>
        </w:tc>
        <w:tc>
          <w:tcPr>
            <w:tcW w:w="450" w:type="pc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金額</w:t>
            </w:r>
          </w:p>
        </w:tc>
        <w:tc>
          <w:tcPr>
            <w:tcW w:w="900" w:type="pct"/>
            <w:vAlign w:val="center"/>
            <w:hideMark/>
          </w:tcPr>
          <w:p w:rsidR="00A913FE" w:rsidRPr="00AF753E" w:rsidRDefault="00A913FE" w:rsidP="0083747E">
            <w:pPr>
              <w:widowControl/>
              <w:overflowPunct w:val="0"/>
              <w:ind w:firstLineChars="150" w:firstLine="3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27,500,315</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(11.12%)</w:t>
            </w:r>
          </w:p>
        </w:tc>
        <w:tc>
          <w:tcPr>
            <w:tcW w:w="99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19,551,168</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(6.70%)</w:t>
            </w:r>
          </w:p>
        </w:tc>
        <w:tc>
          <w:tcPr>
            <w:tcW w:w="99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18,501,265</w:t>
            </w:r>
          </w:p>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(6.34%)</w:t>
            </w:r>
          </w:p>
        </w:tc>
        <w:tc>
          <w:tcPr>
            <w:tcW w:w="989" w:type="pct"/>
            <w:vAlign w:val="center"/>
            <w:hideMark/>
          </w:tcPr>
          <w:p w:rsidR="00A913FE" w:rsidRPr="00AF753E" w:rsidRDefault="00A913FE" w:rsidP="0083747E">
            <w:pPr>
              <w:widowControl/>
              <w:overflowPunct w:val="0"/>
              <w:ind w:leftChars="40" w:left="96"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14,055,846</w:t>
            </w:r>
          </w:p>
          <w:p w:rsidR="00A913FE" w:rsidRPr="00AF753E" w:rsidRDefault="00A913FE" w:rsidP="0083747E">
            <w:pPr>
              <w:widowControl/>
              <w:tabs>
                <w:tab w:val="left" w:pos="1218"/>
              </w:tabs>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(5.79%)</w:t>
            </w:r>
          </w:p>
        </w:tc>
      </w:tr>
      <w:tr w:rsidR="00A913FE" w:rsidRPr="00AF753E" w:rsidTr="0083747E">
        <w:trPr>
          <w:trHeight w:val="463"/>
          <w:jc w:val="center"/>
        </w:trPr>
        <w:tc>
          <w:tcPr>
            <w:tcW w:w="681" w:type="pct"/>
            <w:vMerge w:val="restart"/>
            <w:tcBorders>
              <w:top w:val="nil"/>
              <w:left w:val="nil"/>
              <w:bottom w:val="single" w:sz="4" w:space="0" w:color="auto"/>
              <w:right w:val="single" w:sz="4" w:space="0" w:color="auto"/>
            </w:tcBorders>
            <w:noWrap/>
            <w:vAlign w:val="center"/>
            <w:hideMark/>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總計</w:t>
            </w:r>
          </w:p>
        </w:tc>
        <w:tc>
          <w:tcPr>
            <w:tcW w:w="450" w:type="pc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件數</w:t>
            </w:r>
          </w:p>
        </w:tc>
        <w:tc>
          <w:tcPr>
            <w:tcW w:w="90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268</w:t>
            </w:r>
          </w:p>
        </w:tc>
        <w:tc>
          <w:tcPr>
            <w:tcW w:w="99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182</w:t>
            </w:r>
          </w:p>
        </w:tc>
        <w:tc>
          <w:tcPr>
            <w:tcW w:w="990"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206</w:t>
            </w:r>
          </w:p>
        </w:tc>
        <w:tc>
          <w:tcPr>
            <w:tcW w:w="989" w:type="pct"/>
            <w:vAlign w:val="center"/>
            <w:hideMark/>
          </w:tcPr>
          <w:p w:rsidR="00A913FE" w:rsidRPr="00AF753E" w:rsidRDefault="00A913FE" w:rsidP="0083747E">
            <w:pPr>
              <w:widowControl/>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220</w:t>
            </w:r>
          </w:p>
        </w:tc>
      </w:tr>
      <w:tr w:rsidR="00A913FE" w:rsidRPr="00AF753E" w:rsidTr="0083747E">
        <w:trPr>
          <w:trHeight w:val="463"/>
          <w:jc w:val="center"/>
        </w:trPr>
        <w:tc>
          <w:tcPr>
            <w:tcW w:w="0" w:type="auto"/>
            <w:vMerge/>
            <w:tcBorders>
              <w:top w:val="nil"/>
              <w:left w:val="nil"/>
              <w:bottom w:val="single" w:sz="4" w:space="0" w:color="auto"/>
              <w:right w:val="single" w:sz="4" w:space="0" w:color="auto"/>
            </w:tcBorders>
            <w:vAlign w:val="center"/>
            <w:hideMark/>
          </w:tcPr>
          <w:p w:rsidR="00A913FE" w:rsidRPr="00AF753E" w:rsidRDefault="00A913FE" w:rsidP="0083747E">
            <w:pPr>
              <w:widowControl/>
              <w:rPr>
                <w:rFonts w:ascii="Times New Roman" w:hAnsi="Times New Roman" w:cs="Times New Roman"/>
                <w:kern w:val="0"/>
                <w:sz w:val="20"/>
                <w:szCs w:val="20"/>
              </w:rPr>
            </w:pPr>
          </w:p>
        </w:tc>
        <w:tc>
          <w:tcPr>
            <w:tcW w:w="450" w:type="pct"/>
            <w:tcBorders>
              <w:top w:val="nil"/>
              <w:left w:val="nil"/>
              <w:bottom w:val="single" w:sz="4" w:space="0" w:color="auto"/>
              <w:right w:val="single" w:sz="4" w:space="0" w:color="auto"/>
            </w:tcBorders>
            <w:vAlign w:val="center"/>
            <w:hideMark/>
          </w:tcPr>
          <w:p w:rsidR="00A913FE" w:rsidRPr="00AF753E" w:rsidRDefault="00A913FE" w:rsidP="0083747E">
            <w:pPr>
              <w:widowControl/>
              <w:overflowPunct w:val="0"/>
              <w:rPr>
                <w:rFonts w:ascii="Times New Roman" w:hAnsi="Times New Roman" w:cs="Times New Roman"/>
                <w:kern w:val="0"/>
                <w:sz w:val="20"/>
                <w:szCs w:val="20"/>
              </w:rPr>
            </w:pPr>
            <w:r w:rsidRPr="00AF753E">
              <w:rPr>
                <w:rFonts w:ascii="Times New Roman" w:hAnsi="Times New Roman" w:cs="Times New Roman"/>
                <w:kern w:val="0"/>
                <w:sz w:val="20"/>
                <w:szCs w:val="20"/>
              </w:rPr>
              <w:t>金額</w:t>
            </w:r>
          </w:p>
        </w:tc>
        <w:tc>
          <w:tcPr>
            <w:tcW w:w="900" w:type="pct"/>
            <w:tcBorders>
              <w:top w:val="nil"/>
              <w:left w:val="nil"/>
              <w:bottom w:val="single" w:sz="4" w:space="0" w:color="auto"/>
              <w:right w:val="nil"/>
            </w:tcBorders>
            <w:vAlign w:val="center"/>
            <w:hideMark/>
          </w:tcPr>
          <w:p w:rsidR="00A913FE" w:rsidRPr="00AF753E" w:rsidRDefault="00A913FE" w:rsidP="0083747E">
            <w:pPr>
              <w:widowControl/>
              <w:tabs>
                <w:tab w:val="left" w:pos="1186"/>
              </w:tabs>
              <w:overflowPunct w:val="0"/>
              <w:ind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247,247,223</w:t>
            </w:r>
          </w:p>
        </w:tc>
        <w:tc>
          <w:tcPr>
            <w:tcW w:w="990" w:type="pct"/>
            <w:tcBorders>
              <w:top w:val="nil"/>
              <w:left w:val="nil"/>
              <w:bottom w:val="single" w:sz="4" w:space="0" w:color="auto"/>
              <w:right w:val="nil"/>
            </w:tcBorders>
            <w:vAlign w:val="center"/>
            <w:hideMark/>
          </w:tcPr>
          <w:p w:rsidR="00A913FE" w:rsidRPr="00AF753E" w:rsidRDefault="00A913FE" w:rsidP="0083747E">
            <w:pPr>
              <w:widowControl/>
              <w:tabs>
                <w:tab w:val="left" w:pos="1246"/>
              </w:tabs>
              <w:overflowPunct w:val="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291,716,517</w:t>
            </w:r>
          </w:p>
        </w:tc>
        <w:tc>
          <w:tcPr>
            <w:tcW w:w="990" w:type="pct"/>
            <w:tcBorders>
              <w:top w:val="nil"/>
              <w:left w:val="nil"/>
              <w:bottom w:val="single" w:sz="4" w:space="0" w:color="auto"/>
              <w:right w:val="nil"/>
            </w:tcBorders>
            <w:vAlign w:val="center"/>
            <w:hideMark/>
          </w:tcPr>
          <w:p w:rsidR="00A913FE" w:rsidRPr="00AF753E" w:rsidRDefault="00A913FE" w:rsidP="0083747E">
            <w:pPr>
              <w:widowControl/>
              <w:overflowPunct w:val="0"/>
              <w:ind w:leftChars="30" w:left="72" w:firstLineChars="100" w:firstLine="2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292,007,860</w:t>
            </w:r>
          </w:p>
        </w:tc>
        <w:tc>
          <w:tcPr>
            <w:tcW w:w="989" w:type="pct"/>
            <w:tcBorders>
              <w:top w:val="nil"/>
              <w:left w:val="nil"/>
              <w:bottom w:val="single" w:sz="4" w:space="0" w:color="auto"/>
              <w:right w:val="nil"/>
            </w:tcBorders>
            <w:vAlign w:val="center"/>
            <w:hideMark/>
          </w:tcPr>
          <w:p w:rsidR="00A913FE" w:rsidRPr="00AF753E" w:rsidRDefault="00A913FE" w:rsidP="0083747E">
            <w:pPr>
              <w:widowControl/>
              <w:overflowPunct w:val="0"/>
              <w:ind w:leftChars="25" w:left="60" w:firstLineChars="50" w:firstLine="100"/>
              <w:jc w:val="right"/>
              <w:rPr>
                <w:rFonts w:ascii="Times New Roman" w:hAnsi="Times New Roman" w:cs="Times New Roman"/>
                <w:kern w:val="0"/>
                <w:sz w:val="20"/>
                <w:szCs w:val="20"/>
              </w:rPr>
            </w:pPr>
            <w:r w:rsidRPr="00AF753E">
              <w:rPr>
                <w:rFonts w:ascii="Times New Roman" w:hAnsi="Times New Roman" w:cs="Times New Roman"/>
                <w:kern w:val="0"/>
                <w:sz w:val="20"/>
                <w:szCs w:val="20"/>
              </w:rPr>
              <w:t xml:space="preserve"> 242,700,264</w:t>
            </w:r>
          </w:p>
        </w:tc>
      </w:tr>
    </w:tbl>
    <w:p w:rsidR="00A913FE" w:rsidRPr="00AF753E" w:rsidRDefault="00A913FE" w:rsidP="00A913FE">
      <w:pPr>
        <w:overflowPunct w:val="0"/>
        <w:ind w:firstLineChars="350" w:firstLine="700"/>
        <w:rPr>
          <w:rFonts w:ascii="Times New Roman" w:hAnsi="Times New Roman" w:cs="Times New Roman"/>
          <w:kern w:val="0"/>
          <w:szCs w:val="24"/>
        </w:rPr>
      </w:pPr>
      <w:r w:rsidRPr="00AF753E">
        <w:rPr>
          <w:rFonts w:ascii="Times New Roman" w:hAnsi="Times New Roman" w:cs="Times New Roman"/>
          <w:sz w:val="20"/>
          <w:szCs w:val="20"/>
        </w:rPr>
        <w:t>資料來源：內政部</w:t>
      </w:r>
    </w:p>
    <w:p w:rsidR="00A913FE" w:rsidRPr="00AF753E" w:rsidRDefault="00A913FE" w:rsidP="00A913FE">
      <w:pPr>
        <w:pStyle w:val="ac"/>
        <w:spacing w:before="100" w:beforeAutospacing="1"/>
        <w:jc w:val="center"/>
        <w:rPr>
          <w:rFonts w:ascii="Times New Roman" w:eastAsia="標楷體" w:hAnsi="Times New Roman"/>
          <w:b/>
          <w:sz w:val="24"/>
        </w:rPr>
      </w:pPr>
      <w:r w:rsidRPr="00AF753E">
        <w:rPr>
          <w:rFonts w:ascii="Times New Roman" w:eastAsia="標楷體" w:hAnsi="Times New Roman"/>
          <w:b/>
          <w:sz w:val="24"/>
        </w:rPr>
        <w:t>表</w:t>
      </w:r>
      <w:r w:rsidR="001D4D3A" w:rsidRPr="00AF753E">
        <w:rPr>
          <w:rFonts w:ascii="Times New Roman" w:eastAsia="標楷體" w:hAnsi="Times New Roman" w:hint="eastAsia"/>
          <w:b/>
          <w:sz w:val="24"/>
        </w:rPr>
        <w:t>61</w:t>
      </w:r>
      <w:r w:rsidRPr="00AF753E">
        <w:rPr>
          <w:rFonts w:ascii="Times New Roman" w:eastAsia="標楷體" w:hAnsi="Times New Roman"/>
          <w:b/>
          <w:sz w:val="24"/>
        </w:rPr>
        <w:t xml:space="preserve">  </w:t>
      </w:r>
      <w:r w:rsidRPr="00AF753E">
        <w:rPr>
          <w:rFonts w:ascii="Times New Roman" w:eastAsia="標楷體" w:hAnsi="Times New Roman"/>
          <w:b/>
          <w:sz w:val="24"/>
        </w:rPr>
        <w:t>新住民發展基金社會福利類補助計畫受益人次</w:t>
      </w:r>
      <w:r w:rsidRPr="00AF753E">
        <w:rPr>
          <w:rFonts w:ascii="Times New Roman" w:eastAsia="標楷體" w:hAnsi="Times New Roman"/>
          <w:b/>
          <w:sz w:val="24"/>
        </w:rPr>
        <w:t>(</w:t>
      </w:r>
      <w:r w:rsidRPr="00AF753E">
        <w:rPr>
          <w:rFonts w:ascii="Times New Roman" w:eastAsia="標楷體" w:hAnsi="Times New Roman"/>
          <w:b/>
          <w:sz w:val="24"/>
        </w:rPr>
        <w:t>數</w:t>
      </w:r>
      <w:r w:rsidRPr="00AF753E">
        <w:rPr>
          <w:rFonts w:ascii="Times New Roman" w:eastAsia="標楷體" w:hAnsi="Times New Roman"/>
          <w:b/>
          <w:sz w:val="24"/>
        </w:rPr>
        <w:t>)</w:t>
      </w:r>
      <w:r w:rsidRPr="00AF753E">
        <w:rPr>
          <w:rFonts w:ascii="Times New Roman" w:eastAsia="標楷體" w:hAnsi="Times New Roman"/>
          <w:b/>
          <w:sz w:val="24"/>
        </w:rPr>
        <w:t>表</w:t>
      </w:r>
    </w:p>
    <w:p w:rsidR="00A913FE" w:rsidRPr="00AF753E" w:rsidRDefault="00A913FE" w:rsidP="00A913FE">
      <w:pPr>
        <w:ind w:rightChars="235" w:right="564"/>
        <w:jc w:val="right"/>
        <w:rPr>
          <w:rFonts w:ascii="Times New Roman" w:hAnsi="Times New Roman" w:cs="Times New Roman"/>
          <w:sz w:val="20"/>
        </w:rPr>
      </w:pPr>
      <w:r w:rsidRPr="00AF753E">
        <w:rPr>
          <w:rFonts w:ascii="Times New Roman" w:hAnsi="Times New Roman" w:cs="Times New Roman"/>
          <w:sz w:val="20"/>
        </w:rPr>
        <w:t>單位：人次；人數</w:t>
      </w:r>
    </w:p>
    <w:tbl>
      <w:tblPr>
        <w:tblW w:w="8262" w:type="dxa"/>
        <w:jc w:val="center"/>
        <w:tblCellMar>
          <w:left w:w="28" w:type="dxa"/>
          <w:right w:w="28" w:type="dxa"/>
        </w:tblCellMar>
        <w:tblLook w:val="0480" w:firstRow="0" w:lastRow="0" w:firstColumn="1" w:lastColumn="0" w:noHBand="0" w:noVBand="1"/>
      </w:tblPr>
      <w:tblGrid>
        <w:gridCol w:w="1721"/>
        <w:gridCol w:w="1867"/>
        <w:gridCol w:w="1508"/>
        <w:gridCol w:w="1508"/>
        <w:gridCol w:w="1658"/>
      </w:tblGrid>
      <w:tr w:rsidR="00A913FE" w:rsidRPr="00AF753E" w:rsidTr="0083747E">
        <w:trPr>
          <w:trHeight w:val="746"/>
          <w:jc w:val="center"/>
        </w:trPr>
        <w:tc>
          <w:tcPr>
            <w:tcW w:w="1721" w:type="dxa"/>
            <w:tcBorders>
              <w:top w:val="single" w:sz="4" w:space="0" w:color="auto"/>
              <w:bottom w:val="single" w:sz="4" w:space="0" w:color="auto"/>
              <w:right w:val="single" w:sz="4" w:space="0" w:color="auto"/>
              <w:tl2br w:val="single" w:sz="4" w:space="0" w:color="auto"/>
            </w:tcBorders>
            <w:shd w:val="clear" w:color="auto" w:fill="auto"/>
            <w:vAlign w:val="center"/>
            <w:hideMark/>
          </w:tcPr>
          <w:p w:rsidR="00A913FE" w:rsidRPr="00AF753E" w:rsidRDefault="00A913FE" w:rsidP="0083747E">
            <w:pPr>
              <w:widowControl/>
              <w:overflowPunct w:val="0"/>
              <w:snapToGrid w:val="0"/>
              <w:jc w:val="right"/>
              <w:rPr>
                <w:rFonts w:ascii="Times New Roman" w:hAnsi="Times New Roman" w:cs="Times New Roman"/>
                <w:kern w:val="0"/>
                <w:sz w:val="20"/>
                <w:szCs w:val="24"/>
              </w:rPr>
            </w:pPr>
            <w:r w:rsidRPr="00AF753E">
              <w:rPr>
                <w:rFonts w:ascii="Times New Roman" w:hAnsi="Times New Roman" w:cs="Times New Roman"/>
                <w:kern w:val="0"/>
                <w:sz w:val="20"/>
                <w:szCs w:val="24"/>
              </w:rPr>
              <w:t>項目</w:t>
            </w:r>
          </w:p>
          <w:p w:rsidR="00A913FE" w:rsidRPr="00AF753E" w:rsidRDefault="00A913FE" w:rsidP="0083747E">
            <w:pPr>
              <w:widowControl/>
              <w:overflowPunct w:val="0"/>
              <w:snapToGrid w:val="0"/>
              <w:jc w:val="both"/>
              <w:rPr>
                <w:rFonts w:ascii="Times New Roman" w:hAnsi="Times New Roman" w:cs="Times New Roman"/>
                <w:kern w:val="0"/>
                <w:sz w:val="20"/>
                <w:szCs w:val="24"/>
              </w:rPr>
            </w:pPr>
            <w:r w:rsidRPr="00AF753E">
              <w:rPr>
                <w:rFonts w:ascii="Times New Roman" w:hAnsi="Times New Roman" w:cs="Times New Roman"/>
                <w:kern w:val="0"/>
                <w:sz w:val="20"/>
                <w:szCs w:val="24"/>
              </w:rPr>
              <w:t>年別</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13FE" w:rsidRPr="00AF753E" w:rsidRDefault="00A913FE" w:rsidP="0083747E">
            <w:pPr>
              <w:widowControl/>
              <w:overflowPunct w:val="0"/>
              <w:snapToGrid w:val="0"/>
              <w:jc w:val="center"/>
              <w:rPr>
                <w:rFonts w:ascii="Times New Roman" w:hAnsi="Times New Roman" w:cs="Times New Roman"/>
                <w:kern w:val="0"/>
                <w:sz w:val="20"/>
                <w:szCs w:val="24"/>
              </w:rPr>
            </w:pPr>
            <w:r w:rsidRPr="00AF753E">
              <w:rPr>
                <w:rFonts w:ascii="Times New Roman" w:hAnsi="Times New Roman" w:cs="Times New Roman"/>
                <w:kern w:val="0"/>
                <w:sz w:val="20"/>
                <w:szCs w:val="24"/>
              </w:rPr>
              <w:t>人身安全保護</w:t>
            </w:r>
          </w:p>
        </w:tc>
        <w:tc>
          <w:tcPr>
            <w:tcW w:w="1508" w:type="dxa"/>
            <w:tcBorders>
              <w:top w:val="single" w:sz="4" w:space="0" w:color="auto"/>
              <w:left w:val="single" w:sz="4" w:space="0" w:color="auto"/>
              <w:bottom w:val="single" w:sz="4" w:space="0" w:color="auto"/>
              <w:right w:val="single" w:sz="4" w:space="0" w:color="auto"/>
            </w:tcBorders>
            <w:vAlign w:val="center"/>
          </w:tcPr>
          <w:p w:rsidR="00A913FE" w:rsidRPr="00AF753E" w:rsidRDefault="00A913FE" w:rsidP="0083747E">
            <w:pPr>
              <w:widowControl/>
              <w:overflowPunct w:val="0"/>
              <w:snapToGrid w:val="0"/>
              <w:jc w:val="center"/>
              <w:rPr>
                <w:rFonts w:ascii="Times New Roman" w:hAnsi="Times New Roman" w:cs="Times New Roman"/>
                <w:kern w:val="0"/>
                <w:sz w:val="20"/>
                <w:szCs w:val="24"/>
              </w:rPr>
            </w:pPr>
            <w:r w:rsidRPr="00AF753E">
              <w:rPr>
                <w:rFonts w:ascii="Times New Roman" w:hAnsi="Times New Roman" w:cs="Times New Roman"/>
                <w:kern w:val="0"/>
                <w:sz w:val="20"/>
                <w:szCs w:val="24"/>
              </w:rPr>
              <w:t>特境扶助</w:t>
            </w:r>
          </w:p>
          <w:p w:rsidR="00A913FE" w:rsidRPr="00AF753E" w:rsidRDefault="00A913FE" w:rsidP="0083747E">
            <w:pPr>
              <w:widowControl/>
              <w:overflowPunct w:val="0"/>
              <w:snapToGrid w:val="0"/>
              <w:jc w:val="center"/>
              <w:rPr>
                <w:rFonts w:ascii="Times New Roman" w:hAnsi="Times New Roman" w:cs="Times New Roman"/>
                <w:kern w:val="0"/>
                <w:sz w:val="20"/>
                <w:szCs w:val="24"/>
              </w:rPr>
            </w:pPr>
            <w:r w:rsidRPr="00AF753E">
              <w:rPr>
                <w:rFonts w:ascii="Times New Roman" w:hAnsi="Times New Roman" w:cs="Times New Roman"/>
                <w:kern w:val="0"/>
                <w:sz w:val="20"/>
                <w:szCs w:val="24"/>
              </w:rPr>
              <w:t>(</w:t>
            </w:r>
            <w:r w:rsidRPr="00AF753E">
              <w:rPr>
                <w:rFonts w:ascii="Times New Roman" w:hAnsi="Times New Roman" w:cs="Times New Roman"/>
                <w:kern w:val="0"/>
                <w:sz w:val="20"/>
                <w:szCs w:val="24"/>
              </w:rPr>
              <w:t>人數</w:t>
            </w:r>
            <w:r w:rsidRPr="00AF753E">
              <w:rPr>
                <w:rFonts w:ascii="Times New Roman" w:hAnsi="Times New Roman" w:cs="Times New Roman"/>
                <w:kern w:val="0"/>
                <w:sz w:val="20"/>
                <w:szCs w:val="24"/>
              </w:rPr>
              <w:t>)</w:t>
            </w:r>
          </w:p>
        </w:tc>
        <w:tc>
          <w:tcPr>
            <w:tcW w:w="1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13FE" w:rsidRPr="00AF753E" w:rsidRDefault="00A913FE" w:rsidP="0083747E">
            <w:pPr>
              <w:widowControl/>
              <w:overflowPunct w:val="0"/>
              <w:snapToGrid w:val="0"/>
              <w:jc w:val="center"/>
              <w:rPr>
                <w:rFonts w:ascii="Times New Roman" w:hAnsi="Times New Roman" w:cs="Times New Roman"/>
                <w:kern w:val="0"/>
                <w:sz w:val="20"/>
                <w:szCs w:val="24"/>
              </w:rPr>
            </w:pPr>
            <w:r w:rsidRPr="00AF753E">
              <w:rPr>
                <w:rFonts w:ascii="Times New Roman" w:hAnsi="Times New Roman" w:cs="Times New Roman"/>
                <w:kern w:val="0"/>
                <w:sz w:val="20"/>
                <w:szCs w:val="24"/>
              </w:rPr>
              <w:t>社會救助</w:t>
            </w:r>
          </w:p>
        </w:tc>
        <w:tc>
          <w:tcPr>
            <w:tcW w:w="1658" w:type="dxa"/>
            <w:tcBorders>
              <w:top w:val="single" w:sz="4" w:space="0" w:color="auto"/>
              <w:left w:val="single" w:sz="4" w:space="0" w:color="auto"/>
              <w:bottom w:val="single" w:sz="4" w:space="0" w:color="auto"/>
            </w:tcBorders>
            <w:shd w:val="clear" w:color="auto" w:fill="auto"/>
            <w:vAlign w:val="center"/>
            <w:hideMark/>
          </w:tcPr>
          <w:p w:rsidR="00A913FE" w:rsidRPr="00AF753E" w:rsidRDefault="00A913FE" w:rsidP="0083747E">
            <w:pPr>
              <w:widowControl/>
              <w:overflowPunct w:val="0"/>
              <w:snapToGrid w:val="0"/>
              <w:jc w:val="center"/>
              <w:rPr>
                <w:rFonts w:ascii="Times New Roman" w:hAnsi="Times New Roman" w:cs="Times New Roman"/>
                <w:kern w:val="0"/>
                <w:sz w:val="20"/>
                <w:szCs w:val="24"/>
              </w:rPr>
            </w:pPr>
            <w:r w:rsidRPr="00AF753E">
              <w:rPr>
                <w:rFonts w:ascii="Times New Roman" w:hAnsi="Times New Roman" w:cs="Times New Roman"/>
                <w:kern w:val="0"/>
                <w:sz w:val="20"/>
                <w:szCs w:val="24"/>
              </w:rPr>
              <w:t>全民健康保險補助</w:t>
            </w:r>
          </w:p>
        </w:tc>
      </w:tr>
      <w:tr w:rsidR="00A913FE" w:rsidRPr="00AF753E" w:rsidTr="0083747E">
        <w:trPr>
          <w:trHeight w:val="411"/>
          <w:jc w:val="center"/>
        </w:trPr>
        <w:tc>
          <w:tcPr>
            <w:tcW w:w="1721" w:type="dxa"/>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ind w:leftChars="140" w:left="336"/>
              <w:rPr>
                <w:rFonts w:ascii="Times New Roman" w:hAnsi="Times New Roman" w:cs="Times New Roman"/>
                <w:kern w:val="0"/>
                <w:sz w:val="20"/>
                <w:szCs w:val="24"/>
              </w:rPr>
            </w:pPr>
            <w:r w:rsidRPr="00AF753E">
              <w:rPr>
                <w:rFonts w:ascii="Times New Roman" w:hAnsi="Times New Roman" w:cs="Times New Roman"/>
                <w:kern w:val="0"/>
                <w:sz w:val="20"/>
                <w:szCs w:val="20"/>
              </w:rPr>
              <w:t>2015</w:t>
            </w:r>
          </w:p>
        </w:tc>
        <w:tc>
          <w:tcPr>
            <w:tcW w:w="1867" w:type="dxa"/>
            <w:tcBorders>
              <w:top w:val="single" w:sz="4" w:space="0" w:color="auto"/>
              <w:left w:val="single" w:sz="4" w:space="0" w:color="auto"/>
              <w:bottom w:val="nil"/>
              <w:right w:val="nil"/>
            </w:tcBorders>
            <w:vAlign w:val="center"/>
          </w:tcPr>
          <w:p w:rsidR="00A913FE" w:rsidRPr="00AF753E" w:rsidRDefault="00A913FE" w:rsidP="0083747E">
            <w:pPr>
              <w:widowControl/>
              <w:overflowPunct w:val="0"/>
              <w:jc w:val="center"/>
              <w:rPr>
                <w:rFonts w:ascii="Times New Roman" w:hAnsi="Times New Roman" w:cs="Times New Roman"/>
                <w:kern w:val="0"/>
                <w:sz w:val="20"/>
                <w:szCs w:val="24"/>
              </w:rPr>
            </w:pPr>
            <w:r w:rsidRPr="00AF753E">
              <w:rPr>
                <w:rFonts w:ascii="Times New Roman" w:hAnsi="Times New Roman" w:cs="Times New Roman"/>
                <w:kern w:val="0"/>
                <w:sz w:val="20"/>
                <w:szCs w:val="24"/>
              </w:rPr>
              <w:t>50,504</w:t>
            </w:r>
          </w:p>
        </w:tc>
        <w:tc>
          <w:tcPr>
            <w:tcW w:w="1508" w:type="dxa"/>
            <w:tcBorders>
              <w:top w:val="single" w:sz="4" w:space="0" w:color="auto"/>
              <w:left w:val="nil"/>
              <w:bottom w:val="nil"/>
              <w:right w:val="nil"/>
            </w:tcBorders>
            <w:vAlign w:val="center"/>
          </w:tcPr>
          <w:p w:rsidR="00A913FE" w:rsidRPr="00AF753E" w:rsidRDefault="00A913FE" w:rsidP="0083747E">
            <w:pPr>
              <w:widowControl/>
              <w:tabs>
                <w:tab w:val="left" w:pos="822"/>
                <w:tab w:val="left" w:pos="1083"/>
                <w:tab w:val="left" w:pos="1452"/>
              </w:tabs>
              <w:overflowPunct w:val="0"/>
              <w:ind w:leftChars="24" w:left="58" w:rightChars="239" w:right="574"/>
              <w:jc w:val="right"/>
              <w:rPr>
                <w:rFonts w:ascii="Times New Roman" w:hAnsi="Times New Roman" w:cs="Times New Roman"/>
                <w:kern w:val="0"/>
                <w:sz w:val="20"/>
                <w:szCs w:val="24"/>
              </w:rPr>
            </w:pPr>
            <w:r w:rsidRPr="00AF753E">
              <w:rPr>
                <w:rFonts w:ascii="Times New Roman" w:hAnsi="Times New Roman" w:cs="Times New Roman"/>
                <w:kern w:val="0"/>
                <w:sz w:val="20"/>
                <w:szCs w:val="24"/>
              </w:rPr>
              <w:t>870</w:t>
            </w:r>
          </w:p>
        </w:tc>
        <w:tc>
          <w:tcPr>
            <w:tcW w:w="1508" w:type="dxa"/>
            <w:tcBorders>
              <w:top w:val="single" w:sz="4" w:space="0" w:color="auto"/>
              <w:left w:val="nil"/>
              <w:bottom w:val="nil"/>
              <w:right w:val="nil"/>
            </w:tcBorders>
            <w:vAlign w:val="center"/>
          </w:tcPr>
          <w:p w:rsidR="00A913FE" w:rsidRPr="00AF753E" w:rsidRDefault="00A913FE" w:rsidP="0083747E">
            <w:pPr>
              <w:widowControl/>
              <w:overflowPunct w:val="0"/>
              <w:ind w:rightChars="214" w:right="514"/>
              <w:jc w:val="right"/>
              <w:rPr>
                <w:rFonts w:ascii="Times New Roman" w:hAnsi="Times New Roman" w:cs="Times New Roman"/>
                <w:kern w:val="0"/>
                <w:sz w:val="20"/>
                <w:szCs w:val="24"/>
              </w:rPr>
            </w:pPr>
            <w:r w:rsidRPr="00AF753E">
              <w:rPr>
                <w:rFonts w:ascii="Times New Roman" w:hAnsi="Times New Roman" w:cs="Times New Roman"/>
                <w:kern w:val="0"/>
                <w:sz w:val="20"/>
                <w:szCs w:val="24"/>
              </w:rPr>
              <w:t>206</w:t>
            </w:r>
          </w:p>
        </w:tc>
        <w:tc>
          <w:tcPr>
            <w:tcW w:w="1658" w:type="dxa"/>
            <w:tcBorders>
              <w:top w:val="single" w:sz="4" w:space="0" w:color="auto"/>
              <w:left w:val="nil"/>
              <w:bottom w:val="nil"/>
              <w:right w:val="nil"/>
            </w:tcBorders>
            <w:vAlign w:val="center"/>
          </w:tcPr>
          <w:p w:rsidR="00A913FE" w:rsidRPr="00AF753E" w:rsidRDefault="00A913FE" w:rsidP="0083747E">
            <w:pPr>
              <w:widowControl/>
              <w:overflowPunct w:val="0"/>
              <w:ind w:rightChars="199" w:right="478"/>
              <w:jc w:val="right"/>
              <w:rPr>
                <w:rFonts w:ascii="Times New Roman" w:hAnsi="Times New Roman" w:cs="Times New Roman"/>
                <w:kern w:val="0"/>
                <w:sz w:val="20"/>
                <w:szCs w:val="24"/>
              </w:rPr>
            </w:pPr>
            <w:r w:rsidRPr="00AF753E">
              <w:rPr>
                <w:rFonts w:ascii="Times New Roman" w:hAnsi="Times New Roman" w:cs="Times New Roman"/>
                <w:kern w:val="0"/>
                <w:sz w:val="20"/>
                <w:szCs w:val="24"/>
              </w:rPr>
              <w:t>11,895</w:t>
            </w:r>
          </w:p>
        </w:tc>
      </w:tr>
      <w:tr w:rsidR="00A913FE" w:rsidRPr="00AF753E" w:rsidTr="0083747E">
        <w:trPr>
          <w:trHeight w:val="411"/>
          <w:jc w:val="center"/>
        </w:trPr>
        <w:tc>
          <w:tcPr>
            <w:tcW w:w="1721" w:type="dxa"/>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ind w:leftChars="140" w:left="336"/>
              <w:rPr>
                <w:rFonts w:ascii="Times New Roman" w:hAnsi="Times New Roman" w:cs="Times New Roman"/>
                <w:kern w:val="0"/>
                <w:sz w:val="20"/>
                <w:szCs w:val="24"/>
              </w:rPr>
            </w:pPr>
            <w:r w:rsidRPr="00AF753E">
              <w:rPr>
                <w:rFonts w:ascii="Times New Roman" w:hAnsi="Times New Roman" w:cs="Times New Roman"/>
                <w:kern w:val="0"/>
                <w:sz w:val="20"/>
                <w:szCs w:val="20"/>
              </w:rPr>
              <w:t>2016</w:t>
            </w:r>
          </w:p>
        </w:tc>
        <w:tc>
          <w:tcPr>
            <w:tcW w:w="1867" w:type="dxa"/>
            <w:tcBorders>
              <w:top w:val="nil"/>
              <w:left w:val="single" w:sz="4" w:space="0" w:color="auto"/>
              <w:bottom w:val="nil"/>
              <w:right w:val="nil"/>
            </w:tcBorders>
            <w:vAlign w:val="center"/>
          </w:tcPr>
          <w:p w:rsidR="00A913FE" w:rsidRPr="00AF753E" w:rsidRDefault="00A913FE" w:rsidP="0083747E">
            <w:pPr>
              <w:widowControl/>
              <w:overflowPunct w:val="0"/>
              <w:jc w:val="center"/>
              <w:rPr>
                <w:rFonts w:ascii="Times New Roman" w:hAnsi="Times New Roman" w:cs="Times New Roman"/>
                <w:kern w:val="0"/>
                <w:sz w:val="20"/>
                <w:szCs w:val="24"/>
              </w:rPr>
            </w:pPr>
            <w:r w:rsidRPr="00AF753E">
              <w:rPr>
                <w:rFonts w:ascii="Times New Roman" w:hAnsi="Times New Roman" w:cs="Times New Roman"/>
                <w:kern w:val="0"/>
                <w:sz w:val="20"/>
                <w:szCs w:val="24"/>
              </w:rPr>
              <w:t>39,318</w:t>
            </w:r>
          </w:p>
        </w:tc>
        <w:tc>
          <w:tcPr>
            <w:tcW w:w="1508" w:type="dxa"/>
            <w:vAlign w:val="center"/>
          </w:tcPr>
          <w:p w:rsidR="00A913FE" w:rsidRPr="00AF753E" w:rsidRDefault="00A913FE" w:rsidP="0083747E">
            <w:pPr>
              <w:widowControl/>
              <w:tabs>
                <w:tab w:val="left" w:pos="822"/>
                <w:tab w:val="left" w:pos="1083"/>
                <w:tab w:val="left" w:pos="1452"/>
              </w:tabs>
              <w:overflowPunct w:val="0"/>
              <w:ind w:leftChars="24" w:left="58" w:rightChars="239" w:right="574"/>
              <w:jc w:val="right"/>
              <w:rPr>
                <w:rFonts w:ascii="Times New Roman" w:hAnsi="Times New Roman" w:cs="Times New Roman"/>
                <w:kern w:val="0"/>
                <w:sz w:val="20"/>
                <w:szCs w:val="24"/>
              </w:rPr>
            </w:pPr>
            <w:r w:rsidRPr="00AF753E">
              <w:rPr>
                <w:rFonts w:ascii="Times New Roman" w:hAnsi="Times New Roman" w:cs="Times New Roman"/>
                <w:kern w:val="0"/>
                <w:sz w:val="20"/>
                <w:szCs w:val="24"/>
              </w:rPr>
              <w:t>513</w:t>
            </w:r>
          </w:p>
        </w:tc>
        <w:tc>
          <w:tcPr>
            <w:tcW w:w="1508" w:type="dxa"/>
            <w:vAlign w:val="center"/>
          </w:tcPr>
          <w:p w:rsidR="00A913FE" w:rsidRPr="00AF753E" w:rsidRDefault="00A913FE" w:rsidP="0083747E">
            <w:pPr>
              <w:widowControl/>
              <w:overflowPunct w:val="0"/>
              <w:ind w:rightChars="214" w:right="514"/>
              <w:jc w:val="right"/>
              <w:rPr>
                <w:rFonts w:ascii="Times New Roman" w:hAnsi="Times New Roman" w:cs="Times New Roman"/>
                <w:kern w:val="0"/>
                <w:sz w:val="20"/>
                <w:szCs w:val="24"/>
              </w:rPr>
            </w:pPr>
            <w:r w:rsidRPr="00AF753E">
              <w:rPr>
                <w:rFonts w:ascii="Times New Roman" w:hAnsi="Times New Roman" w:cs="Times New Roman"/>
                <w:kern w:val="0"/>
                <w:sz w:val="20"/>
                <w:szCs w:val="24"/>
              </w:rPr>
              <w:t>182</w:t>
            </w:r>
          </w:p>
        </w:tc>
        <w:tc>
          <w:tcPr>
            <w:tcW w:w="1658" w:type="dxa"/>
            <w:vAlign w:val="center"/>
          </w:tcPr>
          <w:p w:rsidR="00A913FE" w:rsidRPr="00AF753E" w:rsidRDefault="00A913FE" w:rsidP="0083747E">
            <w:pPr>
              <w:widowControl/>
              <w:overflowPunct w:val="0"/>
              <w:ind w:rightChars="199" w:right="478"/>
              <w:jc w:val="right"/>
              <w:rPr>
                <w:rFonts w:ascii="Times New Roman" w:hAnsi="Times New Roman" w:cs="Times New Roman"/>
                <w:kern w:val="0"/>
                <w:sz w:val="20"/>
                <w:szCs w:val="24"/>
              </w:rPr>
            </w:pPr>
            <w:r w:rsidRPr="00AF753E">
              <w:rPr>
                <w:rFonts w:ascii="Times New Roman" w:hAnsi="Times New Roman" w:cs="Times New Roman"/>
                <w:kern w:val="0"/>
                <w:sz w:val="20"/>
                <w:szCs w:val="24"/>
              </w:rPr>
              <w:t>14,550</w:t>
            </w:r>
          </w:p>
        </w:tc>
      </w:tr>
      <w:tr w:rsidR="00A913FE" w:rsidRPr="00AF753E" w:rsidTr="0083747E">
        <w:trPr>
          <w:trHeight w:val="411"/>
          <w:jc w:val="center"/>
        </w:trPr>
        <w:tc>
          <w:tcPr>
            <w:tcW w:w="1721" w:type="dxa"/>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ind w:leftChars="140" w:left="336"/>
              <w:rPr>
                <w:rFonts w:ascii="Times New Roman" w:hAnsi="Times New Roman" w:cs="Times New Roman"/>
                <w:kern w:val="0"/>
                <w:sz w:val="20"/>
                <w:szCs w:val="24"/>
              </w:rPr>
            </w:pPr>
            <w:r w:rsidRPr="00AF753E">
              <w:rPr>
                <w:rFonts w:ascii="Times New Roman" w:hAnsi="Times New Roman" w:cs="Times New Roman"/>
                <w:kern w:val="0"/>
                <w:sz w:val="20"/>
                <w:szCs w:val="20"/>
              </w:rPr>
              <w:t>2017</w:t>
            </w:r>
          </w:p>
        </w:tc>
        <w:tc>
          <w:tcPr>
            <w:tcW w:w="1867" w:type="dxa"/>
            <w:tcBorders>
              <w:top w:val="nil"/>
              <w:left w:val="single" w:sz="4" w:space="0" w:color="auto"/>
              <w:bottom w:val="nil"/>
              <w:right w:val="nil"/>
            </w:tcBorders>
            <w:vAlign w:val="center"/>
          </w:tcPr>
          <w:p w:rsidR="00A913FE" w:rsidRPr="00AF753E" w:rsidRDefault="00A913FE" w:rsidP="0083747E">
            <w:pPr>
              <w:widowControl/>
              <w:overflowPunct w:val="0"/>
              <w:jc w:val="center"/>
              <w:rPr>
                <w:rFonts w:ascii="Times New Roman" w:hAnsi="Times New Roman" w:cs="Times New Roman"/>
                <w:kern w:val="0"/>
                <w:sz w:val="20"/>
                <w:szCs w:val="24"/>
              </w:rPr>
            </w:pPr>
            <w:r w:rsidRPr="00AF753E">
              <w:rPr>
                <w:rFonts w:ascii="Times New Roman" w:hAnsi="Times New Roman" w:cs="Times New Roman"/>
                <w:kern w:val="0"/>
                <w:sz w:val="20"/>
                <w:szCs w:val="24"/>
              </w:rPr>
              <w:t>42,637</w:t>
            </w:r>
          </w:p>
        </w:tc>
        <w:tc>
          <w:tcPr>
            <w:tcW w:w="1508" w:type="dxa"/>
            <w:vAlign w:val="center"/>
          </w:tcPr>
          <w:p w:rsidR="00A913FE" w:rsidRPr="00AF753E" w:rsidRDefault="00A913FE" w:rsidP="0083747E">
            <w:pPr>
              <w:widowControl/>
              <w:tabs>
                <w:tab w:val="left" w:pos="822"/>
                <w:tab w:val="left" w:pos="1083"/>
                <w:tab w:val="left" w:pos="1452"/>
              </w:tabs>
              <w:overflowPunct w:val="0"/>
              <w:ind w:leftChars="24" w:left="58" w:rightChars="239" w:right="574"/>
              <w:jc w:val="right"/>
              <w:rPr>
                <w:rFonts w:ascii="Times New Roman" w:hAnsi="Times New Roman" w:cs="Times New Roman"/>
                <w:kern w:val="0"/>
                <w:sz w:val="20"/>
                <w:szCs w:val="24"/>
              </w:rPr>
            </w:pPr>
            <w:r w:rsidRPr="00AF753E">
              <w:rPr>
                <w:rFonts w:ascii="Times New Roman" w:hAnsi="Times New Roman" w:cs="Times New Roman"/>
                <w:kern w:val="0"/>
                <w:sz w:val="20"/>
                <w:szCs w:val="24"/>
              </w:rPr>
              <w:t>712</w:t>
            </w:r>
          </w:p>
        </w:tc>
        <w:tc>
          <w:tcPr>
            <w:tcW w:w="1508" w:type="dxa"/>
            <w:vAlign w:val="center"/>
          </w:tcPr>
          <w:p w:rsidR="00A913FE" w:rsidRPr="00AF753E" w:rsidRDefault="00A913FE" w:rsidP="0083747E">
            <w:pPr>
              <w:widowControl/>
              <w:overflowPunct w:val="0"/>
              <w:ind w:rightChars="214" w:right="514"/>
              <w:jc w:val="right"/>
              <w:rPr>
                <w:rFonts w:ascii="Times New Roman" w:hAnsi="Times New Roman" w:cs="Times New Roman"/>
                <w:kern w:val="0"/>
                <w:sz w:val="20"/>
                <w:szCs w:val="24"/>
              </w:rPr>
            </w:pPr>
            <w:r w:rsidRPr="00AF753E">
              <w:rPr>
                <w:rFonts w:ascii="Times New Roman" w:hAnsi="Times New Roman" w:cs="Times New Roman"/>
                <w:kern w:val="0"/>
                <w:sz w:val="20"/>
                <w:szCs w:val="24"/>
              </w:rPr>
              <w:t>192</w:t>
            </w:r>
          </w:p>
        </w:tc>
        <w:tc>
          <w:tcPr>
            <w:tcW w:w="1658" w:type="dxa"/>
            <w:vAlign w:val="center"/>
          </w:tcPr>
          <w:p w:rsidR="00A913FE" w:rsidRPr="00AF753E" w:rsidRDefault="00A913FE" w:rsidP="0083747E">
            <w:pPr>
              <w:widowControl/>
              <w:overflowPunct w:val="0"/>
              <w:ind w:rightChars="199" w:right="478"/>
              <w:jc w:val="right"/>
              <w:rPr>
                <w:rFonts w:ascii="Times New Roman" w:hAnsi="Times New Roman" w:cs="Times New Roman"/>
                <w:kern w:val="0"/>
                <w:sz w:val="20"/>
                <w:szCs w:val="24"/>
              </w:rPr>
            </w:pPr>
            <w:r w:rsidRPr="00AF753E">
              <w:rPr>
                <w:rFonts w:ascii="Times New Roman" w:hAnsi="Times New Roman" w:cs="Times New Roman"/>
                <w:kern w:val="0"/>
                <w:sz w:val="20"/>
                <w:szCs w:val="24"/>
              </w:rPr>
              <w:t>14,424</w:t>
            </w:r>
          </w:p>
        </w:tc>
      </w:tr>
      <w:tr w:rsidR="00A913FE" w:rsidRPr="00AF753E" w:rsidTr="0083747E">
        <w:trPr>
          <w:trHeight w:val="411"/>
          <w:jc w:val="center"/>
        </w:trPr>
        <w:tc>
          <w:tcPr>
            <w:tcW w:w="1721" w:type="dxa"/>
            <w:tcBorders>
              <w:top w:val="single" w:sz="4" w:space="0" w:color="auto"/>
              <w:left w:val="nil"/>
              <w:bottom w:val="single" w:sz="4" w:space="0" w:color="auto"/>
              <w:right w:val="single" w:sz="4" w:space="0" w:color="auto"/>
            </w:tcBorders>
            <w:vAlign w:val="center"/>
          </w:tcPr>
          <w:p w:rsidR="00A913FE" w:rsidRPr="00AF753E" w:rsidRDefault="00A913FE" w:rsidP="0083747E">
            <w:pPr>
              <w:widowControl/>
              <w:overflowPunct w:val="0"/>
              <w:ind w:leftChars="140" w:left="336"/>
              <w:rPr>
                <w:rFonts w:ascii="Times New Roman" w:hAnsi="Times New Roman" w:cs="Times New Roman"/>
                <w:kern w:val="0"/>
                <w:sz w:val="20"/>
                <w:szCs w:val="20"/>
              </w:rPr>
            </w:pPr>
            <w:r w:rsidRPr="00AF753E">
              <w:rPr>
                <w:rFonts w:ascii="Times New Roman" w:hAnsi="Times New Roman" w:cs="Times New Roman"/>
                <w:kern w:val="0"/>
                <w:sz w:val="20"/>
                <w:szCs w:val="20"/>
              </w:rPr>
              <w:t>2018</w:t>
            </w:r>
          </w:p>
        </w:tc>
        <w:tc>
          <w:tcPr>
            <w:tcW w:w="1867" w:type="dxa"/>
            <w:tcBorders>
              <w:top w:val="nil"/>
              <w:left w:val="single" w:sz="4" w:space="0" w:color="auto"/>
              <w:bottom w:val="single" w:sz="4" w:space="0" w:color="auto"/>
              <w:right w:val="nil"/>
            </w:tcBorders>
            <w:vAlign w:val="center"/>
          </w:tcPr>
          <w:p w:rsidR="00A913FE" w:rsidRPr="00AF753E" w:rsidRDefault="00A913FE" w:rsidP="0083747E">
            <w:pPr>
              <w:widowControl/>
              <w:overflowPunct w:val="0"/>
              <w:jc w:val="center"/>
              <w:rPr>
                <w:rFonts w:ascii="Times New Roman" w:hAnsi="Times New Roman" w:cs="Times New Roman"/>
                <w:kern w:val="0"/>
                <w:sz w:val="20"/>
                <w:szCs w:val="20"/>
              </w:rPr>
            </w:pPr>
            <w:r w:rsidRPr="00AF753E">
              <w:rPr>
                <w:rFonts w:ascii="Times New Roman" w:hAnsi="Times New Roman" w:cs="Times New Roman"/>
                <w:kern w:val="0"/>
                <w:sz w:val="20"/>
                <w:szCs w:val="20"/>
              </w:rPr>
              <w:t>40,084</w:t>
            </w:r>
          </w:p>
        </w:tc>
        <w:tc>
          <w:tcPr>
            <w:tcW w:w="1508" w:type="dxa"/>
            <w:tcBorders>
              <w:top w:val="nil"/>
              <w:left w:val="nil"/>
              <w:bottom w:val="single" w:sz="4" w:space="0" w:color="auto"/>
              <w:right w:val="nil"/>
            </w:tcBorders>
            <w:vAlign w:val="center"/>
          </w:tcPr>
          <w:p w:rsidR="00A913FE" w:rsidRPr="00AF753E" w:rsidRDefault="00A913FE" w:rsidP="0083747E">
            <w:pPr>
              <w:widowControl/>
              <w:tabs>
                <w:tab w:val="left" w:pos="822"/>
                <w:tab w:val="left" w:pos="1083"/>
                <w:tab w:val="left" w:pos="1452"/>
              </w:tabs>
              <w:overflowPunct w:val="0"/>
              <w:ind w:leftChars="24" w:left="58" w:rightChars="239" w:right="574"/>
              <w:jc w:val="right"/>
              <w:rPr>
                <w:rFonts w:ascii="Times New Roman" w:hAnsi="Times New Roman" w:cs="Times New Roman"/>
                <w:kern w:val="0"/>
                <w:sz w:val="20"/>
                <w:szCs w:val="20"/>
              </w:rPr>
            </w:pPr>
            <w:r w:rsidRPr="00AF753E">
              <w:rPr>
                <w:rFonts w:ascii="Times New Roman" w:hAnsi="Times New Roman" w:cs="Times New Roman"/>
                <w:kern w:val="0"/>
                <w:sz w:val="20"/>
                <w:szCs w:val="20"/>
              </w:rPr>
              <w:t>573</w:t>
            </w:r>
          </w:p>
        </w:tc>
        <w:tc>
          <w:tcPr>
            <w:tcW w:w="1508" w:type="dxa"/>
            <w:tcBorders>
              <w:top w:val="nil"/>
              <w:left w:val="nil"/>
              <w:bottom w:val="single" w:sz="4" w:space="0" w:color="auto"/>
              <w:right w:val="nil"/>
            </w:tcBorders>
            <w:vAlign w:val="center"/>
          </w:tcPr>
          <w:p w:rsidR="00A913FE" w:rsidRPr="00AF753E" w:rsidRDefault="00A913FE" w:rsidP="0083747E">
            <w:pPr>
              <w:widowControl/>
              <w:overflowPunct w:val="0"/>
              <w:ind w:rightChars="214" w:right="514"/>
              <w:jc w:val="right"/>
              <w:rPr>
                <w:rFonts w:ascii="Times New Roman" w:hAnsi="Times New Roman" w:cs="Times New Roman"/>
                <w:kern w:val="0"/>
                <w:sz w:val="20"/>
                <w:szCs w:val="20"/>
              </w:rPr>
            </w:pPr>
            <w:r w:rsidRPr="00AF753E">
              <w:rPr>
                <w:rFonts w:ascii="Times New Roman" w:hAnsi="Times New Roman" w:cs="Times New Roman"/>
                <w:kern w:val="0"/>
                <w:sz w:val="20"/>
                <w:szCs w:val="20"/>
              </w:rPr>
              <w:t>153</w:t>
            </w:r>
          </w:p>
        </w:tc>
        <w:tc>
          <w:tcPr>
            <w:tcW w:w="1658" w:type="dxa"/>
            <w:tcBorders>
              <w:top w:val="nil"/>
              <w:left w:val="nil"/>
              <w:bottom w:val="single" w:sz="4" w:space="0" w:color="auto"/>
              <w:right w:val="nil"/>
            </w:tcBorders>
            <w:vAlign w:val="center"/>
          </w:tcPr>
          <w:p w:rsidR="00A913FE" w:rsidRPr="00AF753E" w:rsidRDefault="00A913FE" w:rsidP="0083747E">
            <w:pPr>
              <w:widowControl/>
              <w:overflowPunct w:val="0"/>
              <w:ind w:rightChars="199" w:right="478"/>
              <w:jc w:val="right"/>
              <w:rPr>
                <w:rFonts w:ascii="Times New Roman" w:hAnsi="Times New Roman" w:cs="Times New Roman"/>
                <w:kern w:val="0"/>
                <w:sz w:val="20"/>
                <w:szCs w:val="20"/>
              </w:rPr>
            </w:pPr>
            <w:r w:rsidRPr="00AF753E">
              <w:rPr>
                <w:rFonts w:ascii="Times New Roman" w:hAnsi="Times New Roman" w:cs="Times New Roman"/>
                <w:kern w:val="0"/>
                <w:sz w:val="20"/>
                <w:szCs w:val="20"/>
              </w:rPr>
              <w:t>14,417</w:t>
            </w:r>
          </w:p>
        </w:tc>
      </w:tr>
    </w:tbl>
    <w:p w:rsidR="00A913FE" w:rsidRPr="00AF753E" w:rsidRDefault="00A913FE" w:rsidP="00A913FE">
      <w:pPr>
        <w:widowControl/>
        <w:overflowPunct w:val="0"/>
        <w:ind w:left="493" w:rightChars="30" w:right="72"/>
        <w:jc w:val="both"/>
        <w:rPr>
          <w:rFonts w:ascii="Times New Roman" w:hAnsi="Times New Roman" w:cs="Times New Roman"/>
          <w:kern w:val="0"/>
          <w:sz w:val="20"/>
          <w:szCs w:val="24"/>
        </w:rPr>
      </w:pPr>
      <w:r w:rsidRPr="00AF753E">
        <w:rPr>
          <w:rFonts w:ascii="Times New Roman" w:hAnsi="Times New Roman" w:cs="Times New Roman"/>
          <w:sz w:val="20"/>
        </w:rPr>
        <w:t>資料來源：內政部</w:t>
      </w:r>
    </w:p>
    <w:p w:rsidR="00143976" w:rsidRPr="00AF753E" w:rsidRDefault="00143976" w:rsidP="00685E27">
      <w:pPr>
        <w:pStyle w:val="a8"/>
        <w:numPr>
          <w:ilvl w:val="0"/>
          <w:numId w:val="29"/>
        </w:numPr>
        <w:overflowPunct w:val="0"/>
        <w:spacing w:line="480" w:lineRule="exact"/>
        <w:ind w:leftChars="0"/>
        <w:jc w:val="both"/>
        <w:rPr>
          <w:rFonts w:ascii="標楷體" w:hAnsi="標楷體" w:cs="新細明體"/>
          <w:kern w:val="0"/>
          <w:szCs w:val="24"/>
        </w:rPr>
      </w:pPr>
      <w:r w:rsidRPr="00AF753E">
        <w:rPr>
          <w:rFonts w:ascii="標楷體" w:hAnsi="標楷體" w:cs="Times New Roman"/>
          <w:szCs w:val="24"/>
        </w:rPr>
        <w:t>衛生福利部對於外籍配偶之生育保健照護，包括輔導外籍配偶納入全民健康保險、提供全面生育保健諮詢與檢核建卡管理，</w:t>
      </w:r>
      <w:r w:rsidR="00CC486A" w:rsidRPr="00AF753E">
        <w:rPr>
          <w:rFonts w:ascii="標楷體" w:hAnsi="標楷體" w:cs="Times New Roman" w:hint="eastAsia"/>
          <w:szCs w:val="24"/>
        </w:rPr>
        <w:t>2015</w:t>
      </w:r>
      <w:r w:rsidRPr="00AF753E">
        <w:rPr>
          <w:rFonts w:ascii="標楷體" w:hAnsi="標楷體" w:cs="Times New Roman" w:hint="eastAsia"/>
          <w:szCs w:val="24"/>
        </w:rPr>
        <w:t>年至</w:t>
      </w:r>
      <w:r w:rsidRPr="00AF753E">
        <w:rPr>
          <w:rFonts w:ascii="標楷體" w:hAnsi="標楷體" w:cs="Times New Roman"/>
          <w:szCs w:val="24"/>
        </w:rPr>
        <w:t>201</w:t>
      </w:r>
      <w:r w:rsidR="00CC486A" w:rsidRPr="00AF753E">
        <w:rPr>
          <w:rFonts w:ascii="標楷體" w:hAnsi="標楷體" w:cs="Times New Roman" w:hint="eastAsia"/>
          <w:szCs w:val="24"/>
        </w:rPr>
        <w:t>8</w:t>
      </w:r>
      <w:r w:rsidRPr="00AF753E">
        <w:rPr>
          <w:rFonts w:ascii="標楷體" w:hAnsi="標楷體" w:cs="Times New Roman"/>
          <w:szCs w:val="24"/>
        </w:rPr>
        <w:t>年建卡達成率，分別達100％、99.</w:t>
      </w:r>
      <w:r w:rsidR="00C16A65" w:rsidRPr="00AF753E">
        <w:rPr>
          <w:rFonts w:ascii="標楷體" w:hAnsi="標楷體" w:cs="Times New Roman" w:hint="eastAsia"/>
          <w:szCs w:val="24"/>
        </w:rPr>
        <w:t>49</w:t>
      </w:r>
      <w:r w:rsidRPr="00AF753E">
        <w:rPr>
          <w:rFonts w:ascii="標楷體" w:hAnsi="標楷體" w:cs="Times New Roman"/>
          <w:szCs w:val="24"/>
        </w:rPr>
        <w:t>％、9</w:t>
      </w:r>
      <w:r w:rsidR="00C16A65" w:rsidRPr="00AF753E">
        <w:rPr>
          <w:rFonts w:ascii="標楷體" w:hAnsi="標楷體" w:cs="Times New Roman" w:hint="eastAsia"/>
          <w:szCs w:val="24"/>
        </w:rPr>
        <w:t>0</w:t>
      </w:r>
      <w:r w:rsidR="00C16A65" w:rsidRPr="00AF753E">
        <w:rPr>
          <w:rFonts w:ascii="標楷體" w:hAnsi="標楷體" w:cs="Times New Roman"/>
          <w:szCs w:val="24"/>
        </w:rPr>
        <w:t>.</w:t>
      </w:r>
      <w:r w:rsidR="00C16A65" w:rsidRPr="00AF753E">
        <w:rPr>
          <w:rFonts w:ascii="標楷體" w:hAnsi="標楷體" w:cs="Times New Roman" w:hint="eastAsia"/>
          <w:szCs w:val="24"/>
        </w:rPr>
        <w:t>37</w:t>
      </w:r>
      <w:r w:rsidRPr="00AF753E">
        <w:rPr>
          <w:rFonts w:ascii="標楷體" w:hAnsi="標楷體" w:cs="Times New Roman"/>
          <w:szCs w:val="24"/>
        </w:rPr>
        <w:t>％</w:t>
      </w:r>
      <w:r w:rsidR="00C16A65" w:rsidRPr="00AF753E">
        <w:rPr>
          <w:rFonts w:ascii="標楷體" w:hAnsi="標楷體" w:cs="Times New Roman"/>
          <w:szCs w:val="24"/>
        </w:rPr>
        <w:t>、90.77%</w:t>
      </w:r>
      <w:r w:rsidRPr="00AF753E">
        <w:rPr>
          <w:rFonts w:ascii="標楷體" w:hAnsi="標楷體" w:cs="Times New Roman" w:hint="eastAsia"/>
          <w:szCs w:val="24"/>
        </w:rPr>
        <w:t>，並</w:t>
      </w:r>
      <w:r w:rsidRPr="00AF753E">
        <w:rPr>
          <w:rFonts w:ascii="標楷體" w:hAnsi="標楷體" w:cs="Times New Roman"/>
          <w:szCs w:val="24"/>
        </w:rPr>
        <w:t>給予設籍前外籍配偶產前及生育調節醫療補助，</w:t>
      </w:r>
      <w:r w:rsidR="00C16A65" w:rsidRPr="00AF753E">
        <w:rPr>
          <w:rFonts w:ascii="標楷體" w:hAnsi="標楷體" w:cs="Times New Roman" w:hint="eastAsia"/>
          <w:szCs w:val="24"/>
        </w:rPr>
        <w:t>2015</w:t>
      </w:r>
      <w:r w:rsidRPr="00AF753E">
        <w:rPr>
          <w:rFonts w:ascii="標楷體" w:hAnsi="標楷體" w:cs="Times New Roman" w:hint="eastAsia"/>
          <w:szCs w:val="24"/>
        </w:rPr>
        <w:t>年至</w:t>
      </w:r>
      <w:r w:rsidRPr="00AF753E">
        <w:rPr>
          <w:rFonts w:ascii="標楷體" w:hAnsi="標楷體" w:cs="Times New Roman"/>
          <w:szCs w:val="24"/>
        </w:rPr>
        <w:t>201</w:t>
      </w:r>
      <w:r w:rsidR="00C16A65" w:rsidRPr="00AF753E">
        <w:rPr>
          <w:rFonts w:ascii="標楷體" w:hAnsi="標楷體" w:cs="Times New Roman" w:hint="eastAsia"/>
          <w:szCs w:val="24"/>
        </w:rPr>
        <w:t>8</w:t>
      </w:r>
      <w:r w:rsidRPr="00AF753E">
        <w:rPr>
          <w:rFonts w:ascii="標楷體" w:hAnsi="標楷體" w:cs="Times New Roman"/>
          <w:szCs w:val="24"/>
        </w:rPr>
        <w:t>年，分別共補助</w:t>
      </w:r>
      <w:r w:rsidR="00C16A65" w:rsidRPr="00AF753E">
        <w:rPr>
          <w:rFonts w:ascii="標楷體" w:hAnsi="標楷體" w:cs="Times New Roman" w:hint="eastAsia"/>
          <w:szCs w:val="24"/>
        </w:rPr>
        <w:t>13</w:t>
      </w:r>
      <w:r w:rsidR="00C16A65" w:rsidRPr="00AF753E">
        <w:rPr>
          <w:rFonts w:ascii="標楷體" w:hAnsi="標楷體" w:cs="Times New Roman"/>
          <w:szCs w:val="24"/>
        </w:rPr>
        <w:t>,</w:t>
      </w:r>
      <w:r w:rsidR="00C16A65" w:rsidRPr="00AF753E">
        <w:rPr>
          <w:rFonts w:ascii="標楷體" w:hAnsi="標楷體" w:cs="Times New Roman" w:hint="eastAsia"/>
          <w:szCs w:val="24"/>
        </w:rPr>
        <w:t>845案次、12,522案次、10</w:t>
      </w:r>
      <w:r w:rsidR="00C16A65" w:rsidRPr="00AF753E">
        <w:rPr>
          <w:rFonts w:ascii="標楷體" w:hAnsi="標楷體" w:cs="Times New Roman"/>
          <w:szCs w:val="24"/>
        </w:rPr>
        <w:t>,962</w:t>
      </w:r>
      <w:r w:rsidR="00C16A65" w:rsidRPr="00AF753E">
        <w:rPr>
          <w:rFonts w:ascii="標楷體" w:hAnsi="標楷體" w:cs="Times New Roman" w:hint="eastAsia"/>
          <w:szCs w:val="24"/>
        </w:rPr>
        <w:t>案次、10</w:t>
      </w:r>
      <w:r w:rsidR="00C16A65" w:rsidRPr="00AF753E">
        <w:rPr>
          <w:rFonts w:ascii="標楷體" w:hAnsi="標楷體" w:cs="Times New Roman"/>
          <w:szCs w:val="24"/>
        </w:rPr>
        <w:t>,370</w:t>
      </w:r>
      <w:r w:rsidR="00C16A65" w:rsidRPr="00AF753E">
        <w:rPr>
          <w:rFonts w:ascii="標楷體" w:hAnsi="標楷體" w:cs="Times New Roman" w:hint="eastAsia"/>
          <w:szCs w:val="24"/>
        </w:rPr>
        <w:t>案次</w:t>
      </w:r>
      <w:r w:rsidRPr="00AF753E">
        <w:rPr>
          <w:rFonts w:ascii="標楷體" w:hAnsi="標楷體" w:cs="Times New Roman"/>
          <w:szCs w:val="24"/>
        </w:rPr>
        <w:t>，補助金額約</w:t>
      </w:r>
      <w:r w:rsidR="00C16A65" w:rsidRPr="00AF753E">
        <w:rPr>
          <w:rFonts w:ascii="標楷體" w:hAnsi="標楷體" w:cs="Times New Roman" w:hint="eastAsia"/>
          <w:szCs w:val="24"/>
        </w:rPr>
        <w:t>6</w:t>
      </w:r>
      <w:r w:rsidR="00C16A65" w:rsidRPr="00AF753E">
        <w:rPr>
          <w:rFonts w:ascii="標楷體" w:hAnsi="標楷體" w:cs="Times New Roman"/>
          <w:szCs w:val="24"/>
        </w:rPr>
        <w:t>,</w:t>
      </w:r>
      <w:r w:rsidR="00C16A65" w:rsidRPr="00AF753E">
        <w:rPr>
          <w:rFonts w:ascii="標楷體" w:hAnsi="標楷體" w:cs="Times New Roman" w:hint="eastAsia"/>
          <w:szCs w:val="24"/>
        </w:rPr>
        <w:t>261</w:t>
      </w:r>
      <w:r w:rsidR="00C16A65" w:rsidRPr="00AF753E">
        <w:rPr>
          <w:rFonts w:ascii="標楷體" w:hAnsi="標楷體" w:cs="Times New Roman"/>
          <w:szCs w:val="24"/>
        </w:rPr>
        <w:t>,</w:t>
      </w:r>
      <w:r w:rsidR="00C16A65" w:rsidRPr="00AF753E">
        <w:rPr>
          <w:rFonts w:ascii="標楷體" w:hAnsi="標楷體" w:cs="Times New Roman" w:hint="eastAsia"/>
          <w:szCs w:val="24"/>
        </w:rPr>
        <w:t>796元、6,014,907元、5</w:t>
      </w:r>
      <w:r w:rsidR="00C16A65" w:rsidRPr="00AF753E">
        <w:rPr>
          <w:rFonts w:ascii="標楷體" w:hAnsi="標楷體" w:cs="Times New Roman"/>
          <w:szCs w:val="24"/>
        </w:rPr>
        <w:t>,</w:t>
      </w:r>
      <w:r w:rsidR="00C16A65" w:rsidRPr="00AF753E">
        <w:rPr>
          <w:rFonts w:ascii="標楷體" w:hAnsi="標楷體" w:cs="Times New Roman" w:hint="eastAsia"/>
          <w:szCs w:val="24"/>
        </w:rPr>
        <w:t>320</w:t>
      </w:r>
      <w:r w:rsidR="00C16A65" w:rsidRPr="00AF753E">
        <w:rPr>
          <w:rFonts w:ascii="標楷體" w:hAnsi="標楷體" w:cs="Times New Roman"/>
          <w:szCs w:val="24"/>
        </w:rPr>
        <w:t>,</w:t>
      </w:r>
      <w:r w:rsidR="00C16A65" w:rsidRPr="00AF753E">
        <w:rPr>
          <w:rFonts w:ascii="標楷體" w:hAnsi="標楷體" w:cs="Times New Roman" w:hint="eastAsia"/>
          <w:szCs w:val="24"/>
        </w:rPr>
        <w:t>187元、5</w:t>
      </w:r>
      <w:r w:rsidR="00C16A65" w:rsidRPr="00AF753E">
        <w:rPr>
          <w:rFonts w:ascii="標楷體" w:hAnsi="標楷體" w:cs="Times New Roman"/>
          <w:szCs w:val="24"/>
        </w:rPr>
        <w:t>,</w:t>
      </w:r>
      <w:r w:rsidR="00C16A65" w:rsidRPr="00AF753E">
        <w:rPr>
          <w:rFonts w:ascii="標楷體" w:hAnsi="標楷體" w:cs="Times New Roman" w:hint="eastAsia"/>
          <w:szCs w:val="24"/>
        </w:rPr>
        <w:t>143</w:t>
      </w:r>
      <w:r w:rsidR="00C16A65" w:rsidRPr="00AF753E">
        <w:rPr>
          <w:rFonts w:ascii="標楷體" w:hAnsi="標楷體" w:cs="Times New Roman"/>
          <w:szCs w:val="24"/>
        </w:rPr>
        <w:t>,</w:t>
      </w:r>
      <w:r w:rsidR="00C16A65" w:rsidRPr="00AF753E">
        <w:rPr>
          <w:rFonts w:ascii="標楷體" w:hAnsi="標楷體" w:cs="Times New Roman" w:hint="eastAsia"/>
          <w:szCs w:val="24"/>
        </w:rPr>
        <w:t>885元</w:t>
      </w:r>
      <w:r w:rsidRPr="00AF753E">
        <w:rPr>
          <w:rFonts w:ascii="標楷體" w:hAnsi="標楷體" w:cs="Times New Roman"/>
          <w:szCs w:val="24"/>
        </w:rPr>
        <w:t>元</w:t>
      </w:r>
      <w:r w:rsidRPr="00AF753E">
        <w:rPr>
          <w:rFonts w:ascii="標楷體" w:hAnsi="標楷體" w:cs="Times New Roman" w:hint="eastAsia"/>
          <w:szCs w:val="24"/>
        </w:rPr>
        <w:t>；另辦理</w:t>
      </w:r>
      <w:r w:rsidRPr="00AF753E">
        <w:rPr>
          <w:rFonts w:ascii="標楷體" w:hAnsi="標楷體" w:cs="Times New Roman"/>
          <w:szCs w:val="24"/>
        </w:rPr>
        <w:t>生育保健通譯員服務計畫，</w:t>
      </w:r>
      <w:r w:rsidRPr="00AF753E">
        <w:rPr>
          <w:rFonts w:ascii="標楷體" w:hAnsi="標楷體" w:cs="Times New Roman"/>
          <w:kern w:val="0"/>
          <w:szCs w:val="24"/>
        </w:rPr>
        <w:t>201</w:t>
      </w:r>
      <w:r w:rsidR="00675911" w:rsidRPr="00AF753E">
        <w:rPr>
          <w:rFonts w:ascii="標楷體" w:hAnsi="標楷體" w:cs="Times New Roman" w:hint="eastAsia"/>
          <w:kern w:val="0"/>
          <w:szCs w:val="24"/>
        </w:rPr>
        <w:t>5</w:t>
      </w:r>
      <w:r w:rsidRPr="00AF753E">
        <w:rPr>
          <w:rFonts w:ascii="標楷體" w:hAnsi="標楷體" w:cs="Times New Roman"/>
          <w:kern w:val="0"/>
          <w:szCs w:val="24"/>
        </w:rPr>
        <w:t>年</w:t>
      </w:r>
      <w:r w:rsidRPr="00AF753E">
        <w:rPr>
          <w:rFonts w:ascii="標楷體" w:hAnsi="標楷體" w:cs="Times New Roman" w:hint="eastAsia"/>
          <w:kern w:val="0"/>
          <w:szCs w:val="24"/>
        </w:rPr>
        <w:t>至</w:t>
      </w:r>
      <w:r w:rsidR="00675911" w:rsidRPr="00AF753E">
        <w:rPr>
          <w:rFonts w:ascii="標楷體" w:hAnsi="標楷體" w:cs="Times New Roman" w:hint="eastAsia"/>
          <w:kern w:val="0"/>
          <w:szCs w:val="24"/>
        </w:rPr>
        <w:t>2018</w:t>
      </w:r>
      <w:r w:rsidRPr="00AF753E">
        <w:rPr>
          <w:rFonts w:ascii="標楷體" w:hAnsi="標楷體" w:cs="Times New Roman" w:hint="eastAsia"/>
          <w:kern w:val="0"/>
          <w:szCs w:val="24"/>
        </w:rPr>
        <w:t>年</w:t>
      </w:r>
      <w:r w:rsidR="00675911" w:rsidRPr="00AF753E">
        <w:rPr>
          <w:rFonts w:ascii="標楷體" w:hAnsi="標楷體" w:cs="Times New Roman" w:hint="eastAsia"/>
          <w:kern w:val="0"/>
          <w:szCs w:val="24"/>
        </w:rPr>
        <w:t>分別有19縣市、17縣市、17縣市、17縣市向內政部新住民發展基金申辦補助經費，辦理生育保健通譯服務。</w:t>
      </w:r>
      <w:r w:rsidR="00CC486A"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46" w:name="_Toc440436928"/>
      <w:bookmarkStart w:id="247" w:name="_Toc13646034"/>
      <w:r w:rsidRPr="00AF753E">
        <w:rPr>
          <w:rFonts w:ascii="標楷體" w:hAnsi="標楷體" w:cs="Times New Roman" w:hint="eastAsia"/>
          <w:b/>
          <w:bCs/>
          <w:szCs w:val="28"/>
        </w:rPr>
        <w:t>人口販運防制</w:t>
      </w:r>
      <w:bookmarkEnd w:id="243"/>
      <w:bookmarkEnd w:id="246"/>
      <w:bookmarkEnd w:id="247"/>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參見公政公約第</w:t>
      </w:r>
      <w:r w:rsidR="001D4D3A" w:rsidRPr="00AF753E">
        <w:rPr>
          <w:rFonts w:ascii="標楷體" w:hAnsi="標楷體" w:hint="eastAsia"/>
          <w:szCs w:val="24"/>
        </w:rPr>
        <w:t>三</w:t>
      </w:r>
      <w:r w:rsidRPr="00AF753E">
        <w:rPr>
          <w:rFonts w:ascii="標楷體" w:hAnsi="標楷體" w:hint="eastAsia"/>
          <w:szCs w:val="24"/>
        </w:rPr>
        <w:t>次國家報告第105點至第115點</w:t>
      </w:r>
      <w:r w:rsidRPr="00AF753E">
        <w:rPr>
          <w:rFonts w:ascii="標楷體" w:hAnsi="標楷體" w:hint="eastAsia"/>
          <w:strike/>
          <w:szCs w:val="24"/>
        </w:rPr>
        <w:t>及經社文公約初次報告第200點</w:t>
      </w:r>
      <w:r w:rsidRPr="00AF753E">
        <w:rPr>
          <w:rFonts w:ascii="標楷體" w:hAnsi="標楷體" w:hint="eastAsia"/>
          <w:szCs w:val="24"/>
        </w:rPr>
        <w:t>。</w:t>
      </w:r>
    </w:p>
    <w:p w:rsidR="0083747E" w:rsidRPr="00AF753E" w:rsidRDefault="0083747E" w:rsidP="0083747E">
      <w:pPr>
        <w:pStyle w:val="004"/>
        <w:widowControl w:val="0"/>
        <w:numPr>
          <w:ilvl w:val="1"/>
          <w:numId w:val="29"/>
        </w:numPr>
        <w:tabs>
          <w:tab w:val="left" w:pos="737"/>
        </w:tabs>
        <w:adjustRightInd w:val="0"/>
        <w:spacing w:before="0" w:beforeAutospacing="0" w:after="0" w:afterAutospacing="0" w:line="480" w:lineRule="exact"/>
        <w:jc w:val="both"/>
        <w:rPr>
          <w:rFonts w:ascii="標楷體" w:eastAsia="標楷體" w:hAnsi="標楷體" w:cs="Times New Roman"/>
        </w:rPr>
      </w:pPr>
      <w:bookmarkStart w:id="248" w:name="_Toc302460211"/>
      <w:bookmarkStart w:id="249" w:name="_Toc302460207"/>
      <w:r w:rsidRPr="00AF753E">
        <w:rPr>
          <w:rFonts w:ascii="標楷體" w:eastAsia="標楷體" w:hAnsi="標楷體" w:cs="Times New Roman"/>
        </w:rPr>
        <w:t>人口販運曾經是中華民國非常嚴重的問題，外國人以各種非法方式進入臺灣工作或賣淫。在2003年甚至有人蛇集團因為在臺灣附近海域被執法人員查到正載送22名中國大陸籍女子準備偷渡上岸時，將船上22名女子全部推入海中並駕船逃逸，造成死亡與失蹤的案例。但政府持續做各種努力，包括入境措施的管制、提升執法人員的專業與風紀、與其他國家或非政府組織的合作、查緝犯罪、被害人的安置與保護等，</w:t>
      </w:r>
      <w:r w:rsidRPr="00AF753E">
        <w:rPr>
          <w:rStyle w:val="00-12"/>
          <w:rFonts w:ascii="標楷體" w:hAnsi="標楷體"/>
        </w:rPr>
        <w:t>2</w:t>
      </w:r>
      <w:r w:rsidRPr="00AF753E">
        <w:rPr>
          <w:rFonts w:ascii="標楷體" w:eastAsia="標楷體" w:hAnsi="標楷體" w:cs="Times New Roman"/>
        </w:rPr>
        <w:t>009年公布施行人口販運防制法，結</w:t>
      </w:r>
      <w:r w:rsidR="00ED58AC" w:rsidRPr="00AF753E">
        <w:rPr>
          <w:rFonts w:ascii="標楷體" w:eastAsia="標楷體" w:hAnsi="標楷體" w:cs="Times New Roman"/>
        </w:rPr>
        <w:t>合相關中央及地方主管機關之職能，建置完整防制機制</w:t>
      </w:r>
      <w:r w:rsidRPr="00AF753E">
        <w:rPr>
          <w:rFonts w:ascii="標楷體" w:eastAsia="標楷體" w:hAnsi="標楷體" w:cs="Times New Roman"/>
        </w:rPr>
        <w:t>。</w:t>
      </w:r>
      <w:r w:rsidR="00ED58AC" w:rsidRPr="00AF753E">
        <w:rPr>
          <w:rFonts w:ascii="標楷體" w:eastAsia="標楷體" w:hAnsi="標楷體" w:cs="Times New Roman" w:hint="eastAsia"/>
        </w:rPr>
        <w:t>（內政部）</w:t>
      </w:r>
    </w:p>
    <w:bookmarkEnd w:id="248"/>
    <w:bookmarkEnd w:id="249"/>
    <w:p w:rsidR="0083747E" w:rsidRPr="00AF753E" w:rsidRDefault="0083747E" w:rsidP="0083747E">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美國2010年至20</w:t>
      </w:r>
      <w:r w:rsidRPr="00AF753E">
        <w:rPr>
          <w:rFonts w:ascii="標楷體" w:hAnsi="標楷體" w:cs="Times New Roman"/>
          <w:kern w:val="0"/>
          <w:szCs w:val="24"/>
        </w:rPr>
        <w:t>19</w:t>
      </w:r>
      <w:r w:rsidRPr="00AF753E">
        <w:rPr>
          <w:rFonts w:ascii="標楷體" w:hAnsi="標楷體" w:cs="Times New Roman"/>
          <w:szCs w:val="24"/>
        </w:rPr>
        <w:t>年人口販運報告評等中，</w:t>
      </w:r>
      <w:r w:rsidRPr="00AF753E">
        <w:rPr>
          <w:rFonts w:ascii="標楷體" w:hAnsi="標楷體" w:cs="Times New Roman"/>
          <w:kern w:val="0"/>
          <w:szCs w:val="24"/>
        </w:rPr>
        <w:t>已</w:t>
      </w:r>
      <w:r w:rsidRPr="00AF753E">
        <w:rPr>
          <w:rFonts w:ascii="標楷體" w:hAnsi="標楷體" w:cs="Times New Roman"/>
          <w:szCs w:val="24"/>
        </w:rPr>
        <w:t>連續</w:t>
      </w:r>
      <w:r w:rsidRPr="00AF753E">
        <w:rPr>
          <w:rFonts w:ascii="標楷體" w:hAnsi="標楷體" w:cs="Times New Roman"/>
          <w:kern w:val="0"/>
          <w:szCs w:val="24"/>
        </w:rPr>
        <w:t>10</w:t>
      </w:r>
      <w:r w:rsidRPr="00AF753E">
        <w:rPr>
          <w:rFonts w:ascii="標楷體" w:hAnsi="標楷體" w:cs="Times New Roman"/>
          <w:szCs w:val="24"/>
        </w:rPr>
        <w:t>年將我國列為第一級名單國家。</w:t>
      </w:r>
      <w:r w:rsidR="00ED58AC" w:rsidRPr="00AF753E">
        <w:rPr>
          <w:rFonts w:ascii="標楷體" w:hAnsi="標楷體" w:cs="Times New Roman" w:hint="eastAsia"/>
        </w:rPr>
        <w:t>（內政部）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250" w:name="_Toc434276098"/>
      <w:bookmarkStart w:id="251" w:name="_Toc438542959"/>
      <w:bookmarkStart w:id="252" w:name="_Toc440436929"/>
      <w:bookmarkStart w:id="253" w:name="_Toc13646035"/>
      <w:r w:rsidRPr="00AF753E">
        <w:rPr>
          <w:rFonts w:ascii="標楷體" w:hAnsi="標楷體" w:cs="Times New Roman" w:hint="eastAsia"/>
          <w:b/>
          <w:bCs/>
          <w:kern w:val="52"/>
          <w:sz w:val="28"/>
          <w:szCs w:val="28"/>
        </w:rPr>
        <w:t>第11條</w:t>
      </w:r>
      <w:bookmarkEnd w:id="250"/>
      <w:bookmarkEnd w:id="251"/>
      <w:bookmarkEnd w:id="252"/>
      <w:bookmarkEnd w:id="253"/>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54" w:name="_Toc434276099"/>
      <w:bookmarkStart w:id="255" w:name="_Toc440436930"/>
      <w:bookmarkStart w:id="256" w:name="_Toc13646036"/>
      <w:r w:rsidRPr="00AF753E">
        <w:rPr>
          <w:rFonts w:ascii="標楷體" w:hAnsi="標楷體" w:cs="Times New Roman" w:hint="eastAsia"/>
          <w:b/>
          <w:bCs/>
          <w:szCs w:val="28"/>
        </w:rPr>
        <w:t>生活條件改善</w:t>
      </w:r>
      <w:bookmarkEnd w:id="254"/>
      <w:bookmarkEnd w:id="255"/>
      <w:bookmarkEnd w:id="256"/>
    </w:p>
    <w:p w:rsidR="00A21F55" w:rsidRPr="00AF753E" w:rsidRDefault="00A21F55" w:rsidP="00A21F55">
      <w:pPr>
        <w:pStyle w:val="a8"/>
        <w:numPr>
          <w:ilvl w:val="0"/>
          <w:numId w:val="29"/>
        </w:numPr>
        <w:overflowPunct w:val="0"/>
        <w:spacing w:line="480" w:lineRule="exact"/>
        <w:ind w:leftChars="0"/>
        <w:jc w:val="both"/>
        <w:rPr>
          <w:rFonts w:ascii="標楷體" w:hAnsi="標楷體" w:cs="Times New Roman"/>
          <w:b/>
          <w:bCs/>
          <w:szCs w:val="24"/>
        </w:rPr>
      </w:pPr>
      <w:r w:rsidRPr="00AF753E">
        <w:rPr>
          <w:rFonts w:ascii="標楷體" w:hAnsi="標楷體"/>
          <w:szCs w:val="24"/>
        </w:rPr>
        <w:t>2015</w:t>
      </w:r>
      <w:r w:rsidRPr="00AF753E">
        <w:rPr>
          <w:rFonts w:ascii="標楷體" w:hAnsi="標楷體" w:hint="eastAsia"/>
          <w:szCs w:val="24"/>
        </w:rPr>
        <w:t>年至</w:t>
      </w:r>
      <w:r w:rsidRPr="00AF753E">
        <w:rPr>
          <w:rFonts w:ascii="標楷體" w:hAnsi="標楷體"/>
          <w:szCs w:val="24"/>
        </w:rPr>
        <w:t>2017</w:t>
      </w:r>
      <w:r w:rsidRPr="00AF753E">
        <w:rPr>
          <w:rFonts w:ascii="標楷體" w:hAnsi="標楷體" w:hint="eastAsia"/>
          <w:szCs w:val="24"/>
        </w:rPr>
        <w:t>年政府移轉收支措施對家庭所得分配之影響如表</w:t>
      </w:r>
      <w:r w:rsidR="001D4D3A" w:rsidRPr="00AF753E">
        <w:rPr>
          <w:rFonts w:ascii="標楷體" w:hAnsi="標楷體" w:hint="eastAsia"/>
          <w:szCs w:val="24"/>
        </w:rPr>
        <w:t>62</w:t>
      </w:r>
      <w:r w:rsidRPr="00AF753E">
        <w:rPr>
          <w:rFonts w:ascii="標楷體" w:hAnsi="標楷體" w:hint="eastAsia"/>
          <w:szCs w:val="24"/>
        </w:rPr>
        <w:t>，</w:t>
      </w:r>
      <w:r w:rsidR="00ED58AC" w:rsidRPr="00AF753E">
        <w:rPr>
          <w:rFonts w:ascii="標楷體" w:hAnsi="標楷體"/>
          <w:szCs w:val="24"/>
        </w:rPr>
        <w:t xml:space="preserve"> </w:t>
      </w:r>
      <w:r w:rsidRPr="00AF753E">
        <w:rPr>
          <w:rFonts w:ascii="標楷體" w:hAnsi="標楷體"/>
          <w:szCs w:val="24"/>
        </w:rPr>
        <w:t>2017</w:t>
      </w:r>
      <w:r w:rsidRPr="00AF753E">
        <w:rPr>
          <w:rFonts w:ascii="標楷體" w:hAnsi="標楷體" w:hint="eastAsia"/>
          <w:szCs w:val="24"/>
        </w:rPr>
        <w:t>年已使所得差距倍數降低</w:t>
      </w:r>
      <w:r w:rsidRPr="00AF753E">
        <w:rPr>
          <w:rFonts w:ascii="標楷體" w:hAnsi="標楷體"/>
          <w:szCs w:val="24"/>
        </w:rPr>
        <w:t>1.18</w:t>
      </w:r>
      <w:r w:rsidRPr="00AF753E">
        <w:rPr>
          <w:rFonts w:ascii="標楷體" w:hAnsi="標楷體" w:hint="eastAsia"/>
          <w:szCs w:val="24"/>
        </w:rPr>
        <w:t>倍。</w:t>
      </w:r>
      <w:r w:rsidR="00ED58AC" w:rsidRPr="00AF753E">
        <w:rPr>
          <w:rFonts w:ascii="標楷體" w:hAnsi="標楷體" w:hint="eastAsia"/>
          <w:szCs w:val="24"/>
        </w:rPr>
        <w:t>（主計總處）</w:t>
      </w:r>
    </w:p>
    <w:p w:rsidR="00A21F55" w:rsidRPr="00AF753E" w:rsidRDefault="00A21F55" w:rsidP="00A21F55">
      <w:pPr>
        <w:pStyle w:val="ac"/>
        <w:jc w:val="center"/>
        <w:rPr>
          <w:rFonts w:ascii="標楷體" w:eastAsia="標楷體" w:hAnsi="標楷體"/>
          <w:b/>
          <w:sz w:val="24"/>
        </w:rPr>
      </w:pPr>
      <w:r w:rsidRPr="00AF753E">
        <w:rPr>
          <w:rFonts w:ascii="標楷體" w:eastAsia="標楷體" w:hAnsi="標楷體" w:hint="eastAsia"/>
          <w:b/>
          <w:sz w:val="24"/>
        </w:rPr>
        <w:t>表</w:t>
      </w:r>
      <w:r w:rsidR="001D4D3A" w:rsidRPr="00AF753E">
        <w:rPr>
          <w:rFonts w:ascii="標楷體" w:eastAsia="標楷體" w:hAnsi="標楷體" w:hint="eastAsia"/>
          <w:b/>
          <w:sz w:val="24"/>
        </w:rPr>
        <w:t>62</w:t>
      </w:r>
      <w:r w:rsidRPr="00AF753E">
        <w:rPr>
          <w:rFonts w:ascii="標楷體" w:eastAsia="標楷體" w:hAnsi="標楷體"/>
          <w:b/>
          <w:sz w:val="24"/>
        </w:rPr>
        <w:t xml:space="preserve">  </w:t>
      </w:r>
      <w:r w:rsidRPr="00AF753E">
        <w:rPr>
          <w:rFonts w:ascii="標楷體" w:eastAsia="標楷體" w:hAnsi="標楷體" w:hint="eastAsia"/>
          <w:b/>
          <w:sz w:val="24"/>
          <w:szCs w:val="24"/>
        </w:rPr>
        <w:t>政府移轉收支對家庭所得分配之影響</w:t>
      </w:r>
    </w:p>
    <w:p w:rsidR="00A21F55" w:rsidRPr="00AF753E" w:rsidRDefault="00A21F55" w:rsidP="00A21F55">
      <w:pPr>
        <w:tabs>
          <w:tab w:val="num" w:pos="720"/>
        </w:tabs>
        <w:overflowPunct w:val="0"/>
        <w:adjustRightInd w:val="0"/>
        <w:ind w:rightChars="467" w:right="1121"/>
        <w:jc w:val="right"/>
        <w:rPr>
          <w:rFonts w:ascii="標楷體" w:hAnsi="標楷體"/>
          <w:sz w:val="20"/>
          <w:szCs w:val="20"/>
        </w:rPr>
      </w:pPr>
      <w:r w:rsidRPr="00AF753E">
        <w:rPr>
          <w:rFonts w:ascii="標楷體" w:hAnsi="標楷體" w:hint="eastAsia"/>
          <w:sz w:val="20"/>
          <w:szCs w:val="20"/>
        </w:rPr>
        <w:t>單位：倍</w:t>
      </w: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
        <w:gridCol w:w="1020"/>
        <w:gridCol w:w="1640"/>
        <w:gridCol w:w="1640"/>
        <w:gridCol w:w="1346"/>
        <w:gridCol w:w="1134"/>
      </w:tblGrid>
      <w:tr w:rsidR="00A21F55" w:rsidRPr="00AF753E" w:rsidTr="0024659D">
        <w:trPr>
          <w:trHeight w:val="322"/>
          <w:jc w:val="center"/>
        </w:trPr>
        <w:tc>
          <w:tcPr>
            <w:tcW w:w="1017" w:type="dxa"/>
            <w:vMerge w:val="restart"/>
            <w:tcBorders>
              <w:lef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年別</w:t>
            </w:r>
          </w:p>
        </w:tc>
        <w:tc>
          <w:tcPr>
            <w:tcW w:w="1020" w:type="dxa"/>
            <w:vMerge w:val="restart"/>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政府移轉收支前差距倍數</w:t>
            </w:r>
          </w:p>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(1)</w:t>
            </w:r>
          </w:p>
        </w:tc>
        <w:tc>
          <w:tcPr>
            <w:tcW w:w="4626" w:type="dxa"/>
            <w:gridSpan w:val="3"/>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所得重分配效果</w:t>
            </w:r>
          </w:p>
        </w:tc>
        <w:tc>
          <w:tcPr>
            <w:tcW w:w="1134" w:type="dxa"/>
            <w:vMerge w:val="restart"/>
            <w:tcBorders>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實際</w:t>
            </w:r>
            <w:r w:rsidRPr="00AF753E">
              <w:rPr>
                <w:rFonts w:ascii="標楷體" w:hAnsi="標楷體"/>
                <w:sz w:val="20"/>
                <w:szCs w:val="20"/>
              </w:rPr>
              <w:t>(</w:t>
            </w:r>
            <w:r w:rsidRPr="00AF753E">
              <w:rPr>
                <w:rFonts w:ascii="標楷體" w:hAnsi="標楷體" w:hint="eastAsia"/>
                <w:sz w:val="20"/>
                <w:szCs w:val="20"/>
              </w:rPr>
              <w:t>目前</w:t>
            </w:r>
            <w:r w:rsidRPr="00AF753E">
              <w:rPr>
                <w:rFonts w:ascii="標楷體" w:hAnsi="標楷體"/>
                <w:sz w:val="20"/>
                <w:szCs w:val="20"/>
              </w:rPr>
              <w:t>)</w:t>
            </w:r>
            <w:r w:rsidRPr="00AF753E">
              <w:rPr>
                <w:rFonts w:ascii="標楷體" w:hAnsi="標楷體" w:hint="eastAsia"/>
                <w:sz w:val="20"/>
                <w:szCs w:val="20"/>
              </w:rPr>
              <w:t>差距倍數</w:t>
            </w:r>
            <w:r w:rsidRPr="00AF753E">
              <w:rPr>
                <w:rFonts w:ascii="標楷體" w:hAnsi="標楷體"/>
                <w:sz w:val="20"/>
                <w:szCs w:val="20"/>
              </w:rPr>
              <w:t>(1)+(2)</w:t>
            </w:r>
          </w:p>
        </w:tc>
      </w:tr>
      <w:tr w:rsidR="00A21F55" w:rsidRPr="00AF753E" w:rsidTr="0024659D">
        <w:trPr>
          <w:jc w:val="center"/>
        </w:trPr>
        <w:tc>
          <w:tcPr>
            <w:tcW w:w="1017" w:type="dxa"/>
            <w:vMerge/>
            <w:tcBorders>
              <w:lef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p>
        </w:tc>
        <w:tc>
          <w:tcPr>
            <w:tcW w:w="1020" w:type="dxa"/>
            <w:vMerge/>
            <w:vAlign w:val="center"/>
          </w:tcPr>
          <w:p w:rsidR="00A21F55" w:rsidRPr="00AF753E" w:rsidRDefault="00A21F55" w:rsidP="0024659D">
            <w:pPr>
              <w:tabs>
                <w:tab w:val="num" w:pos="720"/>
              </w:tabs>
              <w:overflowPunct w:val="0"/>
              <w:adjustRightInd w:val="0"/>
              <w:jc w:val="center"/>
              <w:rPr>
                <w:rFonts w:ascii="標楷體" w:hAnsi="標楷體"/>
                <w:sz w:val="20"/>
                <w:szCs w:val="20"/>
              </w:rPr>
            </w:pPr>
          </w:p>
        </w:tc>
        <w:tc>
          <w:tcPr>
            <w:tcW w:w="1640" w:type="dxa"/>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從政府移轉收入</w:t>
            </w:r>
            <w:r w:rsidRPr="00AF753E">
              <w:rPr>
                <w:rFonts w:ascii="標楷體" w:hAnsi="標楷體"/>
                <w:sz w:val="20"/>
                <w:szCs w:val="20"/>
              </w:rPr>
              <w:t>(</w:t>
            </w:r>
            <w:r w:rsidRPr="00AF753E">
              <w:rPr>
                <w:rFonts w:ascii="標楷體" w:hAnsi="標楷體" w:hint="eastAsia"/>
                <w:sz w:val="20"/>
                <w:szCs w:val="20"/>
              </w:rPr>
              <w:t>社福補助等</w:t>
            </w:r>
            <w:r w:rsidRPr="00AF753E">
              <w:rPr>
                <w:rFonts w:ascii="標楷體" w:hAnsi="標楷體"/>
                <w:sz w:val="20"/>
                <w:szCs w:val="20"/>
              </w:rPr>
              <w:t>)</w:t>
            </w:r>
          </w:p>
        </w:tc>
        <w:tc>
          <w:tcPr>
            <w:tcW w:w="1640" w:type="dxa"/>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對政府移轉支出</w:t>
            </w:r>
            <w:r w:rsidRPr="00AF753E">
              <w:rPr>
                <w:rFonts w:ascii="標楷體" w:hAnsi="標楷體"/>
                <w:sz w:val="20"/>
                <w:szCs w:val="20"/>
              </w:rPr>
              <w:t>(</w:t>
            </w:r>
            <w:r w:rsidRPr="00AF753E">
              <w:rPr>
                <w:rFonts w:ascii="標楷體" w:hAnsi="標楷體" w:hint="eastAsia"/>
                <w:sz w:val="20"/>
                <w:szCs w:val="20"/>
              </w:rPr>
              <w:t>直接稅規費等</w:t>
            </w:r>
            <w:r w:rsidRPr="00AF753E">
              <w:rPr>
                <w:rFonts w:ascii="標楷體" w:hAnsi="標楷體"/>
                <w:sz w:val="20"/>
                <w:szCs w:val="20"/>
              </w:rPr>
              <w:t>)</w:t>
            </w:r>
          </w:p>
        </w:tc>
        <w:tc>
          <w:tcPr>
            <w:tcW w:w="1346" w:type="dxa"/>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合計</w:t>
            </w:r>
            <w:r w:rsidRPr="00AF753E">
              <w:rPr>
                <w:rFonts w:ascii="標楷體" w:hAnsi="標楷體"/>
                <w:sz w:val="20"/>
                <w:szCs w:val="20"/>
              </w:rPr>
              <w:t>(2)</w:t>
            </w:r>
          </w:p>
        </w:tc>
        <w:tc>
          <w:tcPr>
            <w:tcW w:w="1134" w:type="dxa"/>
            <w:vMerge/>
            <w:tcBorders>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p>
        </w:tc>
      </w:tr>
      <w:tr w:rsidR="00A21F55" w:rsidRPr="00AF753E" w:rsidTr="0024659D">
        <w:trPr>
          <w:trHeight w:hRule="exact" w:val="397"/>
          <w:jc w:val="center"/>
        </w:trPr>
        <w:tc>
          <w:tcPr>
            <w:tcW w:w="1017" w:type="dxa"/>
            <w:tcBorders>
              <w:left w:val="nil"/>
            </w:tcBorders>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2015</w:t>
            </w:r>
          </w:p>
        </w:tc>
        <w:tc>
          <w:tcPr>
            <w:tcW w:w="1020" w:type="dxa"/>
            <w:tcBorders>
              <w:top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7.33</w:t>
            </w:r>
          </w:p>
        </w:tc>
        <w:tc>
          <w:tcPr>
            <w:tcW w:w="1640" w:type="dxa"/>
            <w:tcBorders>
              <w:top w:val="nil"/>
              <w:left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w:t>
            </w:r>
            <w:r w:rsidRPr="00AF753E">
              <w:rPr>
                <w:rFonts w:ascii="標楷體" w:hAnsi="標楷體"/>
                <w:sz w:val="20"/>
                <w:szCs w:val="20"/>
              </w:rPr>
              <w:t>1.14</w:t>
            </w:r>
          </w:p>
        </w:tc>
        <w:tc>
          <w:tcPr>
            <w:tcW w:w="1640" w:type="dxa"/>
            <w:tcBorders>
              <w:top w:val="nil"/>
              <w:left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w:t>
            </w:r>
            <w:r w:rsidRPr="00AF753E">
              <w:rPr>
                <w:rFonts w:ascii="標楷體" w:hAnsi="標楷體"/>
                <w:sz w:val="20"/>
                <w:szCs w:val="20"/>
              </w:rPr>
              <w:t>0.14</w:t>
            </w:r>
          </w:p>
        </w:tc>
        <w:tc>
          <w:tcPr>
            <w:tcW w:w="1346" w:type="dxa"/>
            <w:tcBorders>
              <w:top w:val="nil"/>
              <w:left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w:t>
            </w:r>
            <w:r w:rsidRPr="00AF753E">
              <w:rPr>
                <w:rFonts w:ascii="標楷體" w:hAnsi="標楷體"/>
                <w:sz w:val="20"/>
                <w:szCs w:val="20"/>
              </w:rPr>
              <w:t>1.28</w:t>
            </w:r>
          </w:p>
        </w:tc>
        <w:tc>
          <w:tcPr>
            <w:tcW w:w="1134" w:type="dxa"/>
            <w:tcBorders>
              <w:top w:val="nil"/>
              <w:left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6.06</w:t>
            </w:r>
          </w:p>
        </w:tc>
      </w:tr>
      <w:tr w:rsidR="00A21F55" w:rsidRPr="00AF753E" w:rsidTr="0024659D">
        <w:trPr>
          <w:trHeight w:hRule="exact" w:val="397"/>
          <w:jc w:val="center"/>
        </w:trPr>
        <w:tc>
          <w:tcPr>
            <w:tcW w:w="1017" w:type="dxa"/>
            <w:tcBorders>
              <w:left w:val="nil"/>
            </w:tcBorders>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2016</w:t>
            </w:r>
          </w:p>
        </w:tc>
        <w:tc>
          <w:tcPr>
            <w:tcW w:w="1020" w:type="dxa"/>
            <w:tcBorders>
              <w:top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7.28</w:t>
            </w:r>
          </w:p>
        </w:tc>
        <w:tc>
          <w:tcPr>
            <w:tcW w:w="1640" w:type="dxa"/>
            <w:tcBorders>
              <w:top w:val="nil"/>
              <w:left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w:t>
            </w:r>
            <w:r w:rsidRPr="00AF753E">
              <w:rPr>
                <w:rFonts w:ascii="標楷體" w:hAnsi="標楷體"/>
                <w:sz w:val="20"/>
                <w:szCs w:val="20"/>
              </w:rPr>
              <w:t>1.07</w:t>
            </w:r>
          </w:p>
        </w:tc>
        <w:tc>
          <w:tcPr>
            <w:tcW w:w="1640" w:type="dxa"/>
            <w:tcBorders>
              <w:top w:val="nil"/>
              <w:left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w:t>
            </w:r>
            <w:r w:rsidRPr="00AF753E">
              <w:rPr>
                <w:rFonts w:ascii="標楷體" w:hAnsi="標楷體"/>
                <w:sz w:val="20"/>
                <w:szCs w:val="20"/>
              </w:rPr>
              <w:t>0.14</w:t>
            </w:r>
          </w:p>
        </w:tc>
        <w:tc>
          <w:tcPr>
            <w:tcW w:w="1346" w:type="dxa"/>
            <w:tcBorders>
              <w:top w:val="nil"/>
              <w:left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w:t>
            </w:r>
            <w:r w:rsidRPr="00AF753E">
              <w:rPr>
                <w:rFonts w:ascii="標楷體" w:hAnsi="標楷體"/>
                <w:sz w:val="20"/>
                <w:szCs w:val="20"/>
              </w:rPr>
              <w:t>1.21</w:t>
            </w:r>
          </w:p>
        </w:tc>
        <w:tc>
          <w:tcPr>
            <w:tcW w:w="1134" w:type="dxa"/>
            <w:tcBorders>
              <w:top w:val="nil"/>
              <w:left w:val="nil"/>
              <w:bottom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6.08</w:t>
            </w:r>
          </w:p>
        </w:tc>
      </w:tr>
      <w:tr w:rsidR="00A21F55" w:rsidRPr="00AF753E" w:rsidTr="0024659D">
        <w:trPr>
          <w:trHeight w:hRule="exact" w:val="397"/>
          <w:jc w:val="center"/>
        </w:trPr>
        <w:tc>
          <w:tcPr>
            <w:tcW w:w="1017" w:type="dxa"/>
            <w:tcBorders>
              <w:left w:val="nil"/>
            </w:tcBorders>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2017</w:t>
            </w:r>
          </w:p>
        </w:tc>
        <w:tc>
          <w:tcPr>
            <w:tcW w:w="1020" w:type="dxa"/>
            <w:tcBorders>
              <w:top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7.25</w:t>
            </w:r>
          </w:p>
        </w:tc>
        <w:tc>
          <w:tcPr>
            <w:tcW w:w="1640" w:type="dxa"/>
            <w:tcBorders>
              <w:top w:val="nil"/>
              <w:left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w:t>
            </w:r>
            <w:r w:rsidRPr="00AF753E">
              <w:rPr>
                <w:rFonts w:ascii="標楷體" w:hAnsi="標楷體"/>
                <w:sz w:val="20"/>
                <w:szCs w:val="20"/>
              </w:rPr>
              <w:t>1.04</w:t>
            </w:r>
          </w:p>
        </w:tc>
        <w:tc>
          <w:tcPr>
            <w:tcW w:w="1640" w:type="dxa"/>
            <w:tcBorders>
              <w:top w:val="nil"/>
              <w:left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w:t>
            </w:r>
            <w:r w:rsidRPr="00AF753E">
              <w:rPr>
                <w:rFonts w:ascii="標楷體" w:hAnsi="標楷體"/>
                <w:sz w:val="20"/>
                <w:szCs w:val="20"/>
              </w:rPr>
              <w:t>0.14</w:t>
            </w:r>
          </w:p>
        </w:tc>
        <w:tc>
          <w:tcPr>
            <w:tcW w:w="1346" w:type="dxa"/>
            <w:tcBorders>
              <w:top w:val="nil"/>
              <w:left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hint="eastAsia"/>
                <w:sz w:val="20"/>
                <w:szCs w:val="20"/>
              </w:rPr>
              <w:t>－</w:t>
            </w:r>
            <w:r w:rsidRPr="00AF753E">
              <w:rPr>
                <w:rFonts w:ascii="標楷體" w:hAnsi="標楷體"/>
                <w:sz w:val="20"/>
                <w:szCs w:val="20"/>
              </w:rPr>
              <w:t>1.18</w:t>
            </w:r>
          </w:p>
        </w:tc>
        <w:tc>
          <w:tcPr>
            <w:tcW w:w="1134" w:type="dxa"/>
            <w:tcBorders>
              <w:top w:val="nil"/>
              <w:left w:val="nil"/>
              <w:right w:val="nil"/>
            </w:tcBorders>
            <w:vAlign w:val="center"/>
          </w:tcPr>
          <w:p w:rsidR="00A21F55" w:rsidRPr="00AF753E" w:rsidRDefault="00A21F55" w:rsidP="0024659D">
            <w:pPr>
              <w:tabs>
                <w:tab w:val="num" w:pos="720"/>
              </w:tabs>
              <w:overflowPunct w:val="0"/>
              <w:adjustRightInd w:val="0"/>
              <w:jc w:val="center"/>
              <w:rPr>
                <w:rFonts w:ascii="標楷體" w:hAnsi="標楷體"/>
                <w:sz w:val="20"/>
                <w:szCs w:val="20"/>
              </w:rPr>
            </w:pPr>
            <w:r w:rsidRPr="00AF753E">
              <w:rPr>
                <w:rFonts w:ascii="標楷體" w:hAnsi="標楷體"/>
                <w:sz w:val="20"/>
                <w:szCs w:val="20"/>
              </w:rPr>
              <w:t>6.07</w:t>
            </w:r>
          </w:p>
        </w:tc>
      </w:tr>
    </w:tbl>
    <w:p w:rsidR="00A21F55" w:rsidRPr="00AF753E" w:rsidRDefault="00A21F55" w:rsidP="00A21F55">
      <w:pPr>
        <w:overflowPunct w:val="0"/>
        <w:adjustRightInd w:val="0"/>
        <w:ind w:leftChars="455" w:left="1092"/>
        <w:jc w:val="both"/>
        <w:rPr>
          <w:rFonts w:ascii="標楷體" w:hAnsi="標楷體"/>
          <w:sz w:val="20"/>
          <w:szCs w:val="20"/>
        </w:rPr>
      </w:pPr>
      <w:r w:rsidRPr="00AF753E">
        <w:rPr>
          <w:rFonts w:ascii="標楷體" w:hAnsi="標楷體" w:hint="eastAsia"/>
          <w:sz w:val="20"/>
          <w:szCs w:val="20"/>
        </w:rPr>
        <w:t>資料來源：行政院主計總處</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57" w:name="_Toc434276100"/>
      <w:bookmarkStart w:id="258" w:name="_Toc440436931"/>
      <w:bookmarkStart w:id="259" w:name="_Toc13646037"/>
      <w:r w:rsidRPr="00AF753E">
        <w:rPr>
          <w:rFonts w:ascii="標楷體" w:hAnsi="標楷體" w:cs="Times New Roman" w:hint="eastAsia"/>
          <w:b/>
          <w:bCs/>
          <w:szCs w:val="28"/>
        </w:rPr>
        <w:t>對弱勢之租稅減免</w:t>
      </w:r>
      <w:bookmarkEnd w:id="257"/>
      <w:bookmarkEnd w:id="258"/>
      <w:bookmarkEnd w:id="259"/>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rPr>
        <w:t>參見兩公約第</w:t>
      </w:r>
      <w:r w:rsidR="00ED58AC" w:rsidRPr="00AF753E">
        <w:rPr>
          <w:rFonts w:ascii="標楷體" w:hAnsi="標楷體" w:hint="eastAsia"/>
        </w:rPr>
        <w:t>三</w:t>
      </w:r>
      <w:r w:rsidRPr="00AF753E">
        <w:rPr>
          <w:rFonts w:ascii="標楷體" w:hAnsi="標楷體" w:hint="eastAsia"/>
        </w:rPr>
        <w:t>次國家報告共同核心文件第94點。</w:t>
      </w:r>
    </w:p>
    <w:p w:rsidR="00C33CEC" w:rsidRPr="00AF753E" w:rsidRDefault="00C33CEC" w:rsidP="00C03E96">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2015年修正貨物稅條例第12條，明定於一定期間內購買符合規定之載運輪椅使用者車輛（俗稱福祉車），免徵貨物稅，嗣2017年修正使用牌照稅法第7條，增列專供已立案社福團體和機構載送身心障礙、長期照顧需求者之特殊車輛，其免稅車輛數不以3輛為限，期能提升對弱勢者的照顧並建構無障礙交通環境。另2018起實施所得稅制優化方案，修正所得稅法第17條，身心障礙特別扣除額由新臺幣(下同)128</w:t>
      </w:r>
      <w:r w:rsidR="00C03E96" w:rsidRPr="00AF753E">
        <w:rPr>
          <w:rFonts w:ascii="標楷體" w:hAnsi="標楷體"/>
          <w:szCs w:val="24"/>
        </w:rPr>
        <w:t>,000</w:t>
      </w:r>
      <w:r w:rsidRPr="00AF753E">
        <w:rPr>
          <w:rFonts w:ascii="標楷體" w:hAnsi="標楷體" w:hint="eastAsia"/>
          <w:szCs w:val="24"/>
        </w:rPr>
        <w:t>元提高為20</w:t>
      </w:r>
      <w:r w:rsidR="00C03E96" w:rsidRPr="00AF753E">
        <w:rPr>
          <w:rFonts w:ascii="標楷體" w:hAnsi="標楷體"/>
          <w:szCs w:val="24"/>
        </w:rPr>
        <w:t>0,000</w:t>
      </w:r>
      <w:r w:rsidRPr="00AF753E">
        <w:rPr>
          <w:rFonts w:ascii="標楷體" w:hAnsi="標楷體" w:hint="eastAsia"/>
          <w:szCs w:val="24"/>
        </w:rPr>
        <w:t>元，減輕身心障礙者租稅負擔。</w:t>
      </w:r>
      <w:r w:rsidR="00ED58AC" w:rsidRPr="00AF753E">
        <w:rPr>
          <w:rFonts w:ascii="標楷體" w:hAnsi="標楷體" w:cs="Times New Roman" w:hint="eastAsia"/>
        </w:rPr>
        <w:t>（財政部）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60" w:name="_Toc434276101"/>
      <w:bookmarkStart w:id="261" w:name="_Toc440436932"/>
      <w:bookmarkStart w:id="262" w:name="_Toc13646038"/>
      <w:r w:rsidRPr="00AF753E">
        <w:rPr>
          <w:rFonts w:ascii="標楷體" w:hAnsi="標楷體" w:cs="Times New Roman" w:hint="eastAsia"/>
          <w:b/>
          <w:bCs/>
          <w:szCs w:val="28"/>
        </w:rPr>
        <w:t>適足食物權</w:t>
      </w:r>
      <w:bookmarkEnd w:id="260"/>
      <w:bookmarkEnd w:id="261"/>
      <w:bookmarkEnd w:id="262"/>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參見經社文公約初次國家報告第210點。</w:t>
      </w:r>
    </w:p>
    <w:p w:rsidR="002F2987" w:rsidRPr="00AF753E" w:rsidRDefault="0059252A" w:rsidP="0024659D">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rPr>
        <w:t>臺灣糧食自給率部分，在稻米部分，年消費量約132萬公噸糙米，自給率約9成；其餘1成依據世界貿易組織之要求開放進口，每年進口14萬餘公噸。小麥部分，年消費量約124萬公噸，幾乎全賴進口。2011年全國糧食安全會議就中華民國糧食自給率、掌握進口糧源、糧食安全風險管理、農業用地及用水管理等五大議題進行研討，獲致相關結論為訂定糧食自給率，用以調整國內生產結構，以及將農地與水資源作最有效利用，並設定2020年達到40%之目標。</w:t>
      </w:r>
      <w:r w:rsidR="002F2987" w:rsidRPr="00AF753E">
        <w:rPr>
          <w:rFonts w:ascii="標楷體" w:hAnsi="標楷體" w:cs="Times New Roman" w:hint="eastAsia"/>
        </w:rPr>
        <w:t>另2018年第6次全國農業會議就永續、安全、前瞻、幸福等四大主軸，深入探討我國農業當前面臨的挑戰與發展契機，提出「永續-保育農業資源與生態環境，確保農業永續發展」、「安全-健全農產品安全體系，促進優質農業生產與消費」、「前瞻-運用智慧科技調整產業結構，全面提升農業競爭力」、「幸福-完善農民經濟保障，打造宜業宜居新農村」等73項具體結論，以打造循環永續、安全安心、智慧前瞻、幸福樂業的全民農業。</w:t>
      </w:r>
      <w:r w:rsidR="00ED58AC" w:rsidRPr="00AF753E">
        <w:rPr>
          <w:rFonts w:ascii="標楷體" w:hAnsi="標楷體" w:cs="Times New Roman" w:hint="eastAsia"/>
        </w:rPr>
        <w:t>（農委會）</w:t>
      </w:r>
    </w:p>
    <w:p w:rsidR="002F2987" w:rsidRPr="00AF753E" w:rsidRDefault="002F2987" w:rsidP="002F298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hint="eastAsia"/>
        </w:rPr>
        <w:t>糧食自給率：</w:t>
      </w:r>
      <w:r w:rsidR="00ED58AC" w:rsidRPr="00AF753E">
        <w:rPr>
          <w:rFonts w:ascii="標楷體" w:hAnsi="標楷體" w:cs="Times New Roman" w:hint="eastAsia"/>
        </w:rPr>
        <w:t xml:space="preserve"> </w:t>
      </w:r>
      <w:r w:rsidRPr="00AF753E">
        <w:rPr>
          <w:rFonts w:ascii="標楷體" w:hAnsi="標楷體" w:cs="Times New Roman" w:hint="eastAsia"/>
        </w:rPr>
        <w:t>2017</w:t>
      </w:r>
      <w:r w:rsidRPr="00AF753E">
        <w:rPr>
          <w:rFonts w:ascii="標楷體" w:hAnsi="標楷體" w:cs="Times New Roman"/>
        </w:rPr>
        <w:t>年糧食自給率為</w:t>
      </w:r>
      <w:r w:rsidRPr="00AF753E">
        <w:rPr>
          <w:rFonts w:ascii="標楷體" w:hAnsi="標楷體" w:cs="Times New Roman" w:hint="eastAsia"/>
        </w:rPr>
        <w:t>32.3</w:t>
      </w:r>
      <w:r w:rsidRPr="00AF753E">
        <w:rPr>
          <w:rFonts w:ascii="標楷體" w:hAnsi="標楷體" w:cs="Times New Roman"/>
        </w:rPr>
        <w:t>％，主要係因大量進口</w:t>
      </w:r>
      <w:r w:rsidRPr="00AF753E">
        <w:rPr>
          <w:rFonts w:ascii="標楷體" w:hAnsi="標楷體" w:cs="Times New Roman" w:hint="eastAsia"/>
        </w:rPr>
        <w:t>小麥、</w:t>
      </w:r>
      <w:r w:rsidRPr="00AF753E">
        <w:rPr>
          <w:rFonts w:ascii="標楷體" w:hAnsi="標楷體" w:cs="Times New Roman"/>
        </w:rPr>
        <w:t>大豆、飼料玉米等農產品所致</w:t>
      </w:r>
      <w:r w:rsidRPr="00AF753E">
        <w:rPr>
          <w:rFonts w:ascii="標楷體" w:hAnsi="標楷體" w:cs="Times New Roman" w:hint="eastAsia"/>
        </w:rPr>
        <w:t>，</w:t>
      </w:r>
      <w:r w:rsidRPr="00AF753E">
        <w:rPr>
          <w:rFonts w:ascii="標楷體" w:hAnsi="標楷體" w:cs="Times New Roman"/>
        </w:rPr>
        <w:t>稻米、蔬果、肉類及水產類自給率仍均維持在</w:t>
      </w:r>
      <w:r w:rsidRPr="00AF753E">
        <w:rPr>
          <w:rFonts w:ascii="標楷體" w:hAnsi="標楷體" w:cs="Times New Roman" w:hint="eastAsia"/>
        </w:rPr>
        <w:t>76</w:t>
      </w:r>
      <w:r w:rsidRPr="00AF753E">
        <w:rPr>
          <w:rFonts w:ascii="標楷體" w:hAnsi="標楷體" w:cs="Times New Roman"/>
        </w:rPr>
        <w:t>％以上</w:t>
      </w:r>
      <w:r w:rsidRPr="00AF753E">
        <w:rPr>
          <w:rFonts w:ascii="標楷體" w:hAnsi="標楷體" w:cs="Times New Roman" w:hint="eastAsia"/>
        </w:rPr>
        <w:t>；</w:t>
      </w:r>
      <w:r w:rsidRPr="00AF753E">
        <w:rPr>
          <w:rFonts w:ascii="標楷體" w:hAnsi="標楷體" w:cs="Times New Roman"/>
        </w:rPr>
        <w:t>稻米</w:t>
      </w:r>
      <w:r w:rsidRPr="00AF753E">
        <w:rPr>
          <w:rFonts w:ascii="標楷體" w:hAnsi="標楷體" w:cs="Times New Roman" w:hint="eastAsia"/>
        </w:rPr>
        <w:t>之</w:t>
      </w:r>
      <w:r w:rsidRPr="00AF753E">
        <w:rPr>
          <w:rFonts w:ascii="標楷體" w:hAnsi="標楷體" w:cs="Times New Roman"/>
        </w:rPr>
        <w:t>自給率達10</w:t>
      </w:r>
      <w:r w:rsidRPr="00AF753E">
        <w:rPr>
          <w:rFonts w:ascii="標楷體" w:hAnsi="標楷體" w:cs="Times New Roman" w:hint="eastAsia"/>
        </w:rPr>
        <w:t>7.9</w:t>
      </w:r>
      <w:r w:rsidRPr="00AF753E">
        <w:rPr>
          <w:rFonts w:ascii="標楷體" w:hAnsi="標楷體" w:cs="Times New Roman"/>
        </w:rPr>
        <w:t>％</w:t>
      </w:r>
      <w:r w:rsidRPr="00AF753E">
        <w:rPr>
          <w:rFonts w:ascii="標楷體" w:hAnsi="標楷體" w:cs="Times New Roman" w:hint="eastAsia"/>
        </w:rPr>
        <w:t>，惟</w:t>
      </w:r>
      <w:r w:rsidRPr="00AF753E">
        <w:rPr>
          <w:rFonts w:ascii="標楷體" w:hAnsi="標楷體" w:cs="Times New Roman"/>
        </w:rPr>
        <w:t>每年</w:t>
      </w:r>
      <w:r w:rsidRPr="00AF753E">
        <w:rPr>
          <w:rFonts w:ascii="標楷體" w:hAnsi="標楷體" w:cs="Times New Roman" w:hint="eastAsia"/>
        </w:rPr>
        <w:t>尚需</w:t>
      </w:r>
      <w:r w:rsidRPr="00AF753E">
        <w:rPr>
          <w:rFonts w:ascii="標楷體" w:hAnsi="標楷體" w:cs="Times New Roman"/>
        </w:rPr>
        <w:t>依據世界貿易組織之要求進口</w:t>
      </w:r>
      <w:r w:rsidRPr="00AF753E">
        <w:rPr>
          <w:rFonts w:ascii="標楷體" w:hAnsi="標楷體" w:cs="Times New Roman" w:hint="eastAsia"/>
        </w:rPr>
        <w:t>逾</w:t>
      </w:r>
      <w:r w:rsidRPr="00AF753E">
        <w:rPr>
          <w:rFonts w:ascii="標楷體" w:hAnsi="標楷體" w:cs="Times New Roman"/>
        </w:rPr>
        <w:t>14萬公噸。</w:t>
      </w:r>
      <w:r w:rsidR="00ED58AC" w:rsidRPr="00AF753E">
        <w:rPr>
          <w:rFonts w:ascii="標楷體" w:hAnsi="標楷體" w:cs="Times New Roman" w:hint="eastAsia"/>
        </w:rPr>
        <w:t>（農委會）</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足夠的食物供給：</w:t>
      </w:r>
    </w:p>
    <w:p w:rsidR="004E6B4C" w:rsidRPr="00AF753E" w:rsidRDefault="004E6B4C" w:rsidP="004E6B4C">
      <w:pPr>
        <w:pStyle w:val="a8"/>
        <w:numPr>
          <w:ilvl w:val="0"/>
          <w:numId w:val="26"/>
        </w:numPr>
        <w:overflowPunct w:val="0"/>
        <w:spacing w:line="480" w:lineRule="exact"/>
        <w:ind w:leftChars="0" w:left="993"/>
        <w:jc w:val="both"/>
        <w:rPr>
          <w:rFonts w:ascii="標楷體" w:hAnsi="標楷體"/>
          <w:b/>
          <w:szCs w:val="24"/>
        </w:rPr>
      </w:pPr>
      <w:r w:rsidRPr="00AF753E">
        <w:rPr>
          <w:rFonts w:ascii="標楷體" w:hAnsi="標楷體" w:cs="Times New Roman" w:hint="eastAsia"/>
        </w:rPr>
        <w:t>2015年將地方政府辦理之食物銀行及社區照顧關懷據點提供老人之餐飲服務，納入公糧供應範圍。</w:t>
      </w:r>
      <w:r w:rsidRPr="00AF753E">
        <w:rPr>
          <w:rFonts w:ascii="標楷體" w:hAnsi="標楷體" w:cs="Times New Roman"/>
        </w:rPr>
        <w:t>2015</w:t>
      </w:r>
      <w:r w:rsidRPr="00AF753E">
        <w:rPr>
          <w:rFonts w:ascii="標楷體" w:hAnsi="標楷體" w:cs="Times New Roman" w:hint="eastAsia"/>
        </w:rPr>
        <w:t>年至</w:t>
      </w:r>
      <w:r w:rsidRPr="00AF753E">
        <w:rPr>
          <w:rFonts w:ascii="標楷體" w:hAnsi="標楷體" w:cs="Times New Roman"/>
        </w:rPr>
        <w:t>2018</w:t>
      </w:r>
      <w:r w:rsidRPr="00AF753E">
        <w:rPr>
          <w:rFonts w:ascii="標楷體" w:hAnsi="標楷體" w:cs="Times New Roman" w:hint="eastAsia"/>
        </w:rPr>
        <w:t>年社會救助糧(白米)發放數量分別為</w:t>
      </w:r>
      <w:r w:rsidRPr="00AF753E">
        <w:rPr>
          <w:rFonts w:ascii="標楷體" w:hAnsi="標楷體" w:cs="Times New Roman"/>
        </w:rPr>
        <w:t>2034</w:t>
      </w:r>
      <w:r w:rsidRPr="00AF753E">
        <w:rPr>
          <w:rFonts w:ascii="標楷體" w:hAnsi="標楷體" w:cs="Times New Roman" w:hint="eastAsia"/>
        </w:rPr>
        <w:t>公噸、</w:t>
      </w:r>
      <w:r w:rsidRPr="00AF753E">
        <w:rPr>
          <w:rFonts w:ascii="標楷體" w:hAnsi="標楷體" w:cs="Times New Roman"/>
        </w:rPr>
        <w:t>2405</w:t>
      </w:r>
      <w:r w:rsidRPr="00AF753E">
        <w:rPr>
          <w:rFonts w:ascii="標楷體" w:hAnsi="標楷體" w:cs="Times New Roman" w:hint="eastAsia"/>
        </w:rPr>
        <w:t>公噸、</w:t>
      </w:r>
      <w:r w:rsidRPr="00AF753E">
        <w:rPr>
          <w:rFonts w:ascii="標楷體" w:hAnsi="標楷體" w:cs="Times New Roman"/>
        </w:rPr>
        <w:t>2487</w:t>
      </w:r>
      <w:r w:rsidRPr="00AF753E">
        <w:rPr>
          <w:rFonts w:ascii="標楷體" w:hAnsi="標楷體" w:cs="Times New Roman" w:hint="eastAsia"/>
        </w:rPr>
        <w:t>公噸、2912公噸。</w:t>
      </w:r>
      <w:r w:rsidR="00C64C35" w:rsidRPr="00AF753E">
        <w:rPr>
          <w:rFonts w:ascii="標楷體" w:hAnsi="標楷體" w:cs="Times New Roman" w:hint="eastAsia"/>
          <w:szCs w:val="24"/>
        </w:rPr>
        <w:t>（農委會）</w:t>
      </w:r>
    </w:p>
    <w:p w:rsidR="00143976" w:rsidRPr="00AF753E" w:rsidRDefault="00C64C35" w:rsidP="00FD5494">
      <w:pPr>
        <w:pStyle w:val="a8"/>
        <w:numPr>
          <w:ilvl w:val="0"/>
          <w:numId w:val="34"/>
        </w:numPr>
        <w:overflowPunct w:val="0"/>
        <w:spacing w:line="480" w:lineRule="exact"/>
        <w:ind w:leftChars="0"/>
        <w:jc w:val="both"/>
        <w:rPr>
          <w:rFonts w:ascii="標楷體" w:hAnsi="標楷體"/>
          <w:szCs w:val="24"/>
        </w:rPr>
      </w:pPr>
      <w:r w:rsidRPr="00AF753E">
        <w:rPr>
          <w:rFonts w:ascii="標楷體" w:hAnsi="標楷體" w:hint="eastAsia"/>
          <w:szCs w:val="24"/>
        </w:rPr>
        <w:t>各縣市</w:t>
      </w:r>
      <w:r w:rsidR="00143976" w:rsidRPr="00AF753E">
        <w:rPr>
          <w:rFonts w:ascii="標楷體" w:hAnsi="標楷體" w:hint="eastAsia"/>
          <w:szCs w:val="24"/>
        </w:rPr>
        <w:t>地方政府結合民間資源設置實（食）物銀行或食物券，對未符合低收入戶資格，但經濟陷於貧窮的邊緣戶，提供飲食、衣物等相關扶助，計有20縣市，辦理</w:t>
      </w:r>
      <w:r w:rsidRPr="00AF753E">
        <w:rPr>
          <w:rFonts w:ascii="標楷體" w:hAnsi="標楷體" w:hint="eastAsia"/>
          <w:szCs w:val="24"/>
        </w:rPr>
        <w:t>32</w:t>
      </w:r>
      <w:r w:rsidR="00143976" w:rsidRPr="00AF753E">
        <w:rPr>
          <w:rFonts w:ascii="標楷體" w:hAnsi="標楷體" w:hint="eastAsia"/>
          <w:szCs w:val="24"/>
        </w:rPr>
        <w:t>項方案計畫，分別有實物倉儲式、食物券式及資源媒合式三類。</w:t>
      </w:r>
      <w:r w:rsidRPr="00AF753E">
        <w:rPr>
          <w:rFonts w:ascii="標楷體" w:hAnsi="標楷體" w:hint="eastAsia"/>
          <w:szCs w:val="24"/>
        </w:rPr>
        <w:t>（衛福部）</w:t>
      </w:r>
    </w:p>
    <w:p w:rsidR="00143976" w:rsidRPr="00AF753E" w:rsidRDefault="00D212D5" w:rsidP="00FD5494">
      <w:pPr>
        <w:pStyle w:val="a8"/>
        <w:numPr>
          <w:ilvl w:val="0"/>
          <w:numId w:val="34"/>
        </w:numPr>
        <w:overflowPunct w:val="0"/>
        <w:spacing w:line="480" w:lineRule="exact"/>
        <w:ind w:leftChars="0"/>
        <w:jc w:val="both"/>
        <w:rPr>
          <w:rFonts w:ascii="標楷體" w:hAnsi="標楷體"/>
          <w:strike/>
          <w:szCs w:val="24"/>
          <w:shd w:val="pct15" w:color="auto" w:fill="FFFFFF"/>
        </w:rPr>
      </w:pPr>
      <w:r w:rsidRPr="00AF753E">
        <w:rPr>
          <w:rFonts w:ascii="標楷體" w:hAnsi="標楷體" w:hint="eastAsia"/>
          <w:szCs w:val="24"/>
        </w:rPr>
        <w:t>補助國民中小學低收入戶、中低收入戶、家庭突發因素及經導師家庭訪視認定等4類學生之午餐費，104學年度至107學年度學校午餐補助受惠學生分別為51萬0,627人次、49萬7,436人次、45萬0,752人次、41萬3,411人次</w:t>
      </w:r>
      <w:r w:rsidR="00143976" w:rsidRPr="00AF753E">
        <w:rPr>
          <w:rFonts w:ascii="標楷體" w:hAnsi="標楷體" w:hint="eastAsia"/>
          <w:szCs w:val="24"/>
        </w:rPr>
        <w:t>。</w:t>
      </w:r>
      <w:r w:rsidRPr="00AF753E">
        <w:rPr>
          <w:rFonts w:ascii="標楷體" w:hAnsi="標楷體" w:cs="Times New Roman" w:hint="eastAsia"/>
          <w:szCs w:val="24"/>
        </w:rPr>
        <w:t>（教育部）</w:t>
      </w:r>
    </w:p>
    <w:p w:rsidR="00A9144A" w:rsidRPr="00AF753E" w:rsidRDefault="00143976" w:rsidP="00A9144A">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糧食物價：</w:t>
      </w:r>
      <w:r w:rsidR="002E2D73" w:rsidRPr="00AF753E">
        <w:rPr>
          <w:rFonts w:ascii="標楷體" w:hAnsi="標楷體" w:cs="Times New Roman" w:hint="eastAsia"/>
          <w:szCs w:val="24"/>
        </w:rPr>
        <w:t>（農委會）、（公平會）</w:t>
      </w:r>
    </w:p>
    <w:p w:rsidR="00A9144A" w:rsidRPr="00AF753E" w:rsidRDefault="00A9144A" w:rsidP="00A9144A">
      <w:pPr>
        <w:pStyle w:val="a8"/>
        <w:overflowPunct w:val="0"/>
        <w:spacing w:line="480" w:lineRule="exact"/>
        <w:ind w:leftChars="0" w:left="425"/>
        <w:jc w:val="both"/>
        <w:rPr>
          <w:rFonts w:ascii="標楷體" w:hAnsi="標楷體"/>
          <w:bCs/>
          <w:kern w:val="0"/>
          <w:szCs w:val="24"/>
          <w:highlight w:val="yellow"/>
        </w:rPr>
      </w:pPr>
      <w:r w:rsidRPr="00AF753E">
        <w:rPr>
          <w:rFonts w:ascii="標楷體" w:hAnsi="標楷體" w:hint="eastAsia"/>
          <w:bCs/>
          <w:kern w:val="0"/>
          <w:szCs w:val="28"/>
        </w:rPr>
        <w:t>防制重要民生必需品人為操縱價格</w:t>
      </w:r>
    </w:p>
    <w:p w:rsidR="00A9144A" w:rsidRPr="00AF753E" w:rsidRDefault="00A9144A" w:rsidP="00FD5494">
      <w:pPr>
        <w:numPr>
          <w:ilvl w:val="0"/>
          <w:numId w:val="50"/>
        </w:numPr>
        <w:spacing w:line="420" w:lineRule="exact"/>
        <w:rPr>
          <w:rFonts w:ascii="標楷體" w:hAnsi="標楷體"/>
          <w:bCs/>
          <w:szCs w:val="28"/>
        </w:rPr>
      </w:pPr>
      <w:r w:rsidRPr="00AF753E">
        <w:rPr>
          <w:rFonts w:ascii="標楷體" w:hAnsi="標楷體" w:hint="eastAsia"/>
          <w:bCs/>
          <w:szCs w:val="28"/>
        </w:rPr>
        <w:t>公平會職司公平交易法，其立法宗旨係尊重市場機制，強調市場自由競爭，並非物價主管機關，當重要民生物資價格異常波動時，公平會本於權責積極查處，嚴防業者藉機從事聯合行為違法情事；另於訪查過程中，提醒業者尊重市場機制，切勿聯合漲價，以收即時之效。</w:t>
      </w:r>
    </w:p>
    <w:p w:rsidR="00A9144A" w:rsidRPr="00AF753E" w:rsidRDefault="00A9144A" w:rsidP="00FD5494">
      <w:pPr>
        <w:numPr>
          <w:ilvl w:val="0"/>
          <w:numId w:val="50"/>
        </w:numPr>
        <w:spacing w:line="420" w:lineRule="exact"/>
        <w:rPr>
          <w:rStyle w:val="longtext"/>
          <w:rFonts w:ascii="標楷體" w:hAnsi="標楷體"/>
          <w:bCs/>
          <w:szCs w:val="28"/>
        </w:rPr>
      </w:pPr>
      <w:r w:rsidRPr="00AF753E">
        <w:rPr>
          <w:rFonts w:ascii="標楷體" w:hAnsi="標楷體" w:hint="eastAsia"/>
          <w:kern w:val="0"/>
          <w:szCs w:val="28"/>
        </w:rPr>
        <w:t>公平會採取具體作為，主要包括：</w:t>
      </w:r>
    </w:p>
    <w:p w:rsidR="00F62466" w:rsidRPr="00AF753E" w:rsidRDefault="00A9144A" w:rsidP="00FD5494">
      <w:pPr>
        <w:pStyle w:val="a8"/>
        <w:numPr>
          <w:ilvl w:val="1"/>
          <w:numId w:val="55"/>
        </w:numPr>
        <w:spacing w:line="420" w:lineRule="exact"/>
        <w:ind w:leftChars="0"/>
        <w:jc w:val="both"/>
        <w:rPr>
          <w:rFonts w:ascii="標楷體" w:hAnsi="標楷體"/>
          <w:kern w:val="0"/>
          <w:szCs w:val="28"/>
        </w:rPr>
      </w:pPr>
      <w:r w:rsidRPr="00AF753E">
        <w:rPr>
          <w:rFonts w:ascii="標楷體" w:hAnsi="標楷體" w:hint="eastAsia"/>
          <w:kern w:val="0"/>
          <w:szCs w:val="28"/>
        </w:rPr>
        <w:t>持續運作公平會「防制人為操縱物價專案小組」，掌握重要民生物資市場動態及競爭情形，如發現有異常漲價的情形，即主動立案調查。</w:t>
      </w:r>
    </w:p>
    <w:p w:rsidR="00F62466" w:rsidRPr="00AF753E" w:rsidRDefault="00A9144A" w:rsidP="00FD5494">
      <w:pPr>
        <w:pStyle w:val="a8"/>
        <w:numPr>
          <w:ilvl w:val="1"/>
          <w:numId w:val="55"/>
        </w:numPr>
        <w:spacing w:line="420" w:lineRule="exact"/>
        <w:ind w:leftChars="0"/>
        <w:jc w:val="both"/>
        <w:rPr>
          <w:rFonts w:ascii="標楷體" w:hAnsi="標楷體"/>
          <w:kern w:val="0"/>
          <w:szCs w:val="28"/>
        </w:rPr>
      </w:pPr>
      <w:r w:rsidRPr="00AF753E">
        <w:rPr>
          <w:rFonts w:ascii="標楷體" w:hAnsi="標楷體" w:hint="eastAsia"/>
          <w:kern w:val="0"/>
          <w:szCs w:val="28"/>
        </w:rPr>
        <w:t>適時發布新聞稿，提供正確資訊，降低民眾預期心理或澄清錯誤訊息。</w:t>
      </w:r>
    </w:p>
    <w:p w:rsidR="00F62466" w:rsidRPr="00AF753E" w:rsidRDefault="00A9144A" w:rsidP="00FD5494">
      <w:pPr>
        <w:pStyle w:val="a8"/>
        <w:numPr>
          <w:ilvl w:val="1"/>
          <w:numId w:val="55"/>
        </w:numPr>
        <w:spacing w:line="420" w:lineRule="exact"/>
        <w:ind w:leftChars="0"/>
        <w:jc w:val="both"/>
        <w:rPr>
          <w:rFonts w:ascii="標楷體" w:hAnsi="標楷體"/>
          <w:kern w:val="0"/>
          <w:szCs w:val="28"/>
        </w:rPr>
      </w:pPr>
      <w:r w:rsidRPr="00AF753E">
        <w:rPr>
          <w:rFonts w:ascii="標楷體" w:hAnsi="標楷體" w:hint="eastAsia"/>
          <w:kern w:val="0"/>
          <w:szCs w:val="28"/>
        </w:rPr>
        <w:t>參與行政院「穩定物價小組」運作，與經濟部、農委會、法務部、內政部等相關部會分工合作，積極查處，共同遏止不法行為。</w:t>
      </w:r>
    </w:p>
    <w:p w:rsidR="00F62466" w:rsidRPr="00AF753E" w:rsidRDefault="00A9144A" w:rsidP="00FD5494">
      <w:pPr>
        <w:pStyle w:val="a8"/>
        <w:numPr>
          <w:ilvl w:val="1"/>
          <w:numId w:val="55"/>
        </w:numPr>
        <w:spacing w:line="420" w:lineRule="exact"/>
        <w:ind w:leftChars="0"/>
        <w:jc w:val="both"/>
        <w:rPr>
          <w:rFonts w:ascii="標楷體" w:hAnsi="標楷體"/>
          <w:kern w:val="0"/>
          <w:szCs w:val="28"/>
        </w:rPr>
      </w:pPr>
      <w:r w:rsidRPr="00AF753E">
        <w:rPr>
          <w:rFonts w:ascii="標楷體" w:hAnsi="標楷體" w:hint="eastAsia"/>
          <w:kern w:val="0"/>
          <w:szCs w:val="28"/>
        </w:rPr>
        <w:t>積極查處涉及違法案件，即時發揮嚇阻違法作用，倘獲有具體事證，即依公平交易法規定嚴處。事業間如有聯合漲價或其他限制競爭之行為者，將依法處以新臺幣10萬元至5,000萬元罰鍰；情節重大的聯合行為案件，最高更得處違法事業上一會計年度營業額10%的罰鍰金額。</w:t>
      </w:r>
    </w:p>
    <w:p w:rsidR="00F62466" w:rsidRPr="00AF753E" w:rsidRDefault="00A9144A" w:rsidP="00FD5494">
      <w:pPr>
        <w:pStyle w:val="a8"/>
        <w:numPr>
          <w:ilvl w:val="1"/>
          <w:numId w:val="55"/>
        </w:numPr>
        <w:spacing w:line="420" w:lineRule="exact"/>
        <w:ind w:leftChars="0"/>
        <w:jc w:val="both"/>
        <w:rPr>
          <w:rFonts w:ascii="標楷體" w:hAnsi="標楷體"/>
          <w:kern w:val="0"/>
          <w:szCs w:val="28"/>
        </w:rPr>
      </w:pPr>
      <w:r w:rsidRPr="00AF753E">
        <w:rPr>
          <w:rFonts w:ascii="標楷體" w:hAnsi="標楷體" w:hint="eastAsia"/>
          <w:kern w:val="0"/>
          <w:szCs w:val="28"/>
        </w:rPr>
        <w:t>針對違法風險較高之產業，適時舉辦宣導會或座談會或事先發函警示業者，促使其遵法，以收預先防範違法之功效。</w:t>
      </w:r>
    </w:p>
    <w:p w:rsidR="00A9144A" w:rsidRPr="00AF753E" w:rsidRDefault="00A9144A" w:rsidP="00FD5494">
      <w:pPr>
        <w:pStyle w:val="a8"/>
        <w:numPr>
          <w:ilvl w:val="1"/>
          <w:numId w:val="55"/>
        </w:numPr>
        <w:spacing w:line="420" w:lineRule="exact"/>
        <w:ind w:leftChars="0"/>
        <w:jc w:val="both"/>
        <w:rPr>
          <w:rFonts w:ascii="標楷體" w:hAnsi="標楷體"/>
          <w:kern w:val="0"/>
          <w:szCs w:val="28"/>
        </w:rPr>
      </w:pPr>
      <w:r w:rsidRPr="00AF753E">
        <w:rPr>
          <w:rFonts w:ascii="標楷體" w:hAnsi="標楷體" w:hint="eastAsia"/>
          <w:kern w:val="0"/>
          <w:szCs w:val="28"/>
        </w:rPr>
        <w:t>主動公布檢舉專線，受理民眾檢舉案件：公平會設有檢舉專線：（02）2351-0022，民眾也可在公平會網站（http://www.ftc.gov.tw）所設的電子信箱提出檢舉。</w:t>
      </w:r>
    </w:p>
    <w:p w:rsidR="00A9144A" w:rsidRPr="00AF753E" w:rsidRDefault="00A9144A" w:rsidP="00FD5494">
      <w:pPr>
        <w:numPr>
          <w:ilvl w:val="0"/>
          <w:numId w:val="50"/>
        </w:numPr>
        <w:spacing w:line="420" w:lineRule="exact"/>
        <w:rPr>
          <w:rFonts w:ascii="標楷體" w:hAnsi="標楷體"/>
          <w:bCs/>
          <w:szCs w:val="28"/>
        </w:rPr>
      </w:pPr>
      <w:r w:rsidRPr="00AF753E">
        <w:rPr>
          <w:rFonts w:ascii="標楷體" w:hAnsi="標楷體" w:hint="eastAsia"/>
          <w:bCs/>
          <w:szCs w:val="28"/>
        </w:rPr>
        <w:t>公平會持續關注水、電、油、天然氣及農畜漁產品之相關市場競爭動態，並自2015年起陸續針對雞肉、豬肉、肉製加工品、大蒜、香蕉、鮮奶、烘焙用奶油奶粉、嬰幼兒奶粉、飼料玉米、手工麵線、桶裝瓦斯、衛生紙、電容器、砂石、預拌混凝土等業者進行調查。另自2015年1月起至2019年5月底止，公平會針對相關民生物資業者違反公平交易法規定情事，共處分4件案件，裁處金額計新臺幣58億5,886萬元。</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63" w:name="_Toc434276102"/>
      <w:bookmarkStart w:id="264" w:name="_Toc440436933"/>
      <w:bookmarkStart w:id="265" w:name="_Toc13646039"/>
      <w:r w:rsidRPr="00AF753E">
        <w:rPr>
          <w:rFonts w:ascii="標楷體" w:hAnsi="標楷體" w:cs="Times New Roman" w:hint="eastAsia"/>
          <w:b/>
          <w:bCs/>
          <w:szCs w:val="28"/>
        </w:rPr>
        <w:t>食品衛生安全管理</w:t>
      </w:r>
      <w:bookmarkEnd w:id="263"/>
      <w:bookmarkEnd w:id="264"/>
      <w:bookmarkEnd w:id="265"/>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rPr>
        <w:t>近年陸續發生不肖商人惡意添加塑化劑、毒澱粉及黑心油品事件等食安事件，並有廠商為尋求暴利，於產品上以標示不實及</w:t>
      </w:r>
      <w:r w:rsidR="00653F91" w:rsidRPr="00AF753E">
        <w:rPr>
          <w:rFonts w:ascii="標楷體" w:hAnsi="標楷體" w:cs="Times New Roman" w:hint="eastAsia"/>
        </w:rPr>
        <w:t>攙</w:t>
      </w:r>
      <w:r w:rsidRPr="00AF753E">
        <w:rPr>
          <w:rFonts w:ascii="標楷體" w:hAnsi="標楷體" w:cs="Times New Roman"/>
        </w:rPr>
        <w:t>偽假冒等方式欺瞞大眾，在加上科技日新月異，為增進食</w:t>
      </w:r>
      <w:r w:rsidRPr="00AF753E">
        <w:rPr>
          <w:rFonts w:ascii="標楷體" w:hAnsi="標楷體" w:cs="Times New Roman" w:hint="eastAsia"/>
        </w:rPr>
        <w:t>品</w:t>
      </w:r>
      <w:r w:rsidRPr="00AF753E">
        <w:rPr>
          <w:rFonts w:ascii="標楷體" w:hAnsi="標楷體" w:cs="Times New Roman"/>
        </w:rPr>
        <w:t>安全管理，食品安全衛生管理法於2</w:t>
      </w:r>
      <w:r w:rsidRPr="00AF753E">
        <w:rPr>
          <w:rFonts w:ascii="標楷體" w:hAnsi="標楷體" w:cs="Times New Roman" w:hint="eastAsia"/>
        </w:rPr>
        <w:t>013</w:t>
      </w:r>
      <w:r w:rsidRPr="00AF753E">
        <w:rPr>
          <w:rFonts w:ascii="標楷體" w:hAnsi="標楷體" w:cs="Times New Roman"/>
        </w:rPr>
        <w:t>年至</w:t>
      </w:r>
      <w:r w:rsidRPr="00AF753E">
        <w:rPr>
          <w:rFonts w:ascii="標楷體" w:hAnsi="標楷體" w:cs="Times New Roman" w:hint="eastAsia"/>
        </w:rPr>
        <w:t>201</w:t>
      </w:r>
      <w:r w:rsidR="00653F91" w:rsidRPr="00AF753E">
        <w:rPr>
          <w:rFonts w:ascii="標楷體" w:hAnsi="標楷體" w:cs="Times New Roman" w:hint="eastAsia"/>
        </w:rPr>
        <w:t>9</w:t>
      </w:r>
      <w:r w:rsidRPr="00AF753E">
        <w:rPr>
          <w:rFonts w:ascii="標楷體" w:hAnsi="標楷體" w:cs="Times New Roman"/>
        </w:rPr>
        <w:t>年間共歷經</w:t>
      </w:r>
      <w:r w:rsidR="00653F91" w:rsidRPr="00AF753E">
        <w:rPr>
          <w:rFonts w:ascii="標楷體" w:hAnsi="標楷體" w:cs="Times New Roman" w:hint="eastAsia"/>
        </w:rPr>
        <w:t>9</w:t>
      </w:r>
      <w:r w:rsidRPr="00AF753E">
        <w:rPr>
          <w:rFonts w:ascii="標楷體" w:hAnsi="標楷體" w:cs="Times New Roman"/>
        </w:rPr>
        <w:t>次修法，政府成立行政院食品安全辦公室；陸續推動相關措施如：食品添加物三分政策、加重刑責罰金、提高檢舉獎金、設置中央檢舉專線、邊境分流管制、推動食品三級品管制度、建立食品追溯追蹤制度、完善食品標示及營養標示、推動食品業者登錄管理制度</w:t>
      </w:r>
      <w:r w:rsidR="00653F91" w:rsidRPr="00AF753E">
        <w:rPr>
          <w:rFonts w:ascii="標楷體" w:hAnsi="標楷體" w:cs="Times New Roman" w:hint="eastAsia"/>
        </w:rPr>
        <w:t>、提昇加工助劑管理規範之位階</w:t>
      </w:r>
      <w:r w:rsidR="00653F91" w:rsidRPr="00AF753E">
        <w:rPr>
          <w:rFonts w:ascii="標楷體" w:hAnsi="標楷體" w:cs="Times New Roman"/>
        </w:rPr>
        <w:t>等</w:t>
      </w:r>
      <w:r w:rsidRPr="00AF753E">
        <w:rPr>
          <w:rFonts w:ascii="標楷體" w:hAnsi="標楷體" w:cs="Times New Roman"/>
        </w:rPr>
        <w:t>；並引進先進國家公民參與觀念，成立食安守護聯盟及招募食品志工</w:t>
      </w:r>
      <w:r w:rsidR="00653F91" w:rsidRPr="00AF753E">
        <w:rPr>
          <w:rFonts w:ascii="標楷體" w:hAnsi="標楷體" w:cs="Times New Roman" w:hint="eastAsia"/>
        </w:rPr>
        <w:t>。為</w:t>
      </w:r>
      <w:r w:rsidR="00653F91" w:rsidRPr="00AF753E">
        <w:rPr>
          <w:rFonts w:ascii="標楷體" w:hAnsi="標楷體" w:cs="Times New Roman"/>
          <w:bCs/>
          <w:szCs w:val="28"/>
        </w:rPr>
        <w:t>傳遞正確食安知識</w:t>
      </w:r>
      <w:r w:rsidR="00653F91" w:rsidRPr="00AF753E">
        <w:rPr>
          <w:rFonts w:ascii="標楷體" w:hAnsi="標楷體" w:cs="Times New Roman" w:hint="eastAsia"/>
          <w:bCs/>
          <w:szCs w:val="28"/>
        </w:rPr>
        <w:t>而於</w:t>
      </w:r>
      <w:r w:rsidR="00653F91" w:rsidRPr="00AF753E">
        <w:rPr>
          <w:rFonts w:ascii="標楷體" w:hAnsi="標楷體" w:cs="Times New Roman"/>
        </w:rPr>
        <w:t>衛生福利部食品藥物管理署成立</w:t>
      </w:r>
      <w:r w:rsidR="00653F91" w:rsidRPr="00AF753E">
        <w:rPr>
          <w:rFonts w:ascii="標楷體" w:hAnsi="標楷體" w:cs="Times New Roman" w:hint="eastAsia"/>
        </w:rPr>
        <w:t>之</w:t>
      </w:r>
      <w:r w:rsidR="00653F91" w:rsidRPr="00AF753E">
        <w:rPr>
          <w:rFonts w:ascii="標楷體" w:hAnsi="標楷體" w:cs="Times New Roman"/>
        </w:rPr>
        <w:t>闢謠專區</w:t>
      </w:r>
      <w:r w:rsidR="00653F91" w:rsidRPr="00AF753E">
        <w:rPr>
          <w:rFonts w:ascii="標楷體" w:hAnsi="標楷體" w:cs="Times New Roman" w:hint="eastAsia"/>
        </w:rPr>
        <w:t>，自2015年成立至2019年5月</w:t>
      </w:r>
      <w:r w:rsidR="00653F91" w:rsidRPr="00AF753E">
        <w:rPr>
          <w:rFonts w:ascii="標楷體" w:hAnsi="標楷體" w:cs="Times New Roman" w:hint="eastAsia"/>
          <w:bCs/>
          <w:szCs w:val="28"/>
        </w:rPr>
        <w:t>已蒐集網路及仿間大量不實資訊，並發布372則正確之闢謠文宣，使民眾得獲知正確之食安資訊。</w:t>
      </w:r>
      <w:r w:rsidR="00653F91" w:rsidRPr="00AF753E">
        <w:rPr>
          <w:rFonts w:ascii="標楷體" w:hAnsi="標楷體" w:cs="Times New Roman"/>
        </w:rPr>
        <w:t>為提供消費者及檢舉人之實質保障</w:t>
      </w:r>
      <w:r w:rsidR="00653F91" w:rsidRPr="00AF753E">
        <w:rPr>
          <w:rFonts w:ascii="標楷體" w:hAnsi="標楷體" w:cs="Times New Roman" w:hint="eastAsia"/>
        </w:rPr>
        <w:t>，</w:t>
      </w:r>
      <w:r w:rsidR="00653F91" w:rsidRPr="00AF753E">
        <w:rPr>
          <w:rFonts w:ascii="標楷體" w:hAnsi="標楷體" w:cs="Times New Roman"/>
        </w:rPr>
        <w:t>食品安全保護基金</w:t>
      </w:r>
      <w:r w:rsidR="00653F91" w:rsidRPr="00AF753E">
        <w:rPr>
          <w:rFonts w:ascii="標楷體" w:hAnsi="標楷體" w:cs="Times New Roman" w:hint="eastAsia"/>
        </w:rPr>
        <w:t>自2015年啟動至今，用於補助消費者保護團體共計15件，總補助金額為新臺幣(下同)1,426萬378元，目前終結審查之案件獲得賠償金額為7,924萬400元，幫助至少1萬2,463名消費者，每人可獲得1,012至4萬元之賠償金額。</w:t>
      </w:r>
      <w:r w:rsidR="00653F91" w:rsidRPr="00AF753E">
        <w:rPr>
          <w:rFonts w:ascii="Times New Roman" w:hAnsi="Times New Roman" w:cs="Times New Roman" w:hint="eastAsia"/>
        </w:rPr>
        <w:t>為加強食品安全衛生管理，以提升民眾消費信心，自</w:t>
      </w:r>
      <w:r w:rsidR="00653F91" w:rsidRPr="00AF753E">
        <w:rPr>
          <w:rFonts w:ascii="Times New Roman" w:hAnsi="Times New Roman" w:cs="Times New Roman" w:hint="eastAsia"/>
        </w:rPr>
        <w:t>2016</w:t>
      </w:r>
      <w:r w:rsidR="00653F91" w:rsidRPr="00AF753E">
        <w:rPr>
          <w:rFonts w:ascii="Times New Roman" w:hAnsi="Times New Roman" w:cs="Times New Roman" w:hint="eastAsia"/>
        </w:rPr>
        <w:t>年起</w:t>
      </w:r>
      <w:r w:rsidR="00653F91" w:rsidRPr="00AF753E">
        <w:rPr>
          <w:rFonts w:ascii="Times New Roman" w:hAnsi="Times New Roman" w:cs="Times New Roman"/>
        </w:rPr>
        <w:t>推動「食安五環」改革方案，</w:t>
      </w:r>
      <w:r w:rsidR="00653F91" w:rsidRPr="00AF753E">
        <w:rPr>
          <w:rFonts w:ascii="Times New Roman" w:hAnsi="Times New Roman" w:cs="Times New Roman" w:hint="eastAsia"/>
        </w:rPr>
        <w:t>包含</w:t>
      </w:r>
      <w:r w:rsidR="00653F91" w:rsidRPr="00AF753E">
        <w:rPr>
          <w:rFonts w:ascii="Times New Roman" w:hAnsi="Times New Roman" w:cs="Times New Roman"/>
        </w:rPr>
        <w:t>「源頭控管」、「重建生產管理」、「加強查驗」、「加重惡意黑心廠商責任」及「全民監督食安</w:t>
      </w:r>
      <w:r w:rsidR="00653F91" w:rsidRPr="00AF753E">
        <w:rPr>
          <w:rFonts w:ascii="標楷體" w:hAnsi="標楷體" w:cs="Times New Roman" w:hint="eastAsia"/>
        </w:rPr>
        <w:t>」等五大面向，以保障國人健康安全，連帶促進食品產業升級；希望透過「食安五環」的推動，從食物的生產地點到餐桌，確保供應鏈每一環節都符合環保、安全標準，讓民眾安心享受美食之餘，同時也能提升臺灣食品產業品質與競爭力，重塑「美食王國」美譽</w:t>
      </w:r>
      <w:r w:rsidRPr="00AF753E">
        <w:rPr>
          <w:rFonts w:ascii="標楷體" w:hAnsi="標楷體" w:cs="Times New Roman"/>
          <w:szCs w:val="24"/>
        </w:rPr>
        <w:t>。</w:t>
      </w:r>
      <w:r w:rsidR="00653F91" w:rsidRPr="00AF753E">
        <w:rPr>
          <w:rFonts w:ascii="標楷體" w:hAnsi="標楷體" w:cs="Times New Roman" w:hint="eastAsia"/>
          <w:szCs w:val="24"/>
        </w:rPr>
        <w:t>（衛福部）</w:t>
      </w:r>
    </w:p>
    <w:p w:rsidR="00FD4DD0" w:rsidRPr="00AF753E" w:rsidRDefault="00FD4DD0" w:rsidP="00FD4DD0">
      <w:pPr>
        <w:pStyle w:val="a8"/>
        <w:numPr>
          <w:ilvl w:val="0"/>
          <w:numId w:val="29"/>
        </w:numPr>
        <w:overflowPunct w:val="0"/>
        <w:spacing w:line="480" w:lineRule="exact"/>
        <w:ind w:leftChars="0"/>
        <w:jc w:val="both"/>
        <w:rPr>
          <w:rFonts w:ascii="標楷體" w:hAnsi="標楷體" w:cs="Courier New"/>
          <w:szCs w:val="28"/>
        </w:rPr>
      </w:pPr>
      <w:r w:rsidRPr="00AF753E">
        <w:rPr>
          <w:rFonts w:ascii="標楷體" w:hAnsi="標楷體" w:cs="Times New Roman" w:hint="eastAsia"/>
        </w:rPr>
        <w:t>為維護食品及用藥安全，</w:t>
      </w:r>
      <w:r w:rsidR="002E2D73" w:rsidRPr="00AF753E">
        <w:rPr>
          <w:rFonts w:ascii="標楷體" w:hAnsi="標楷體" w:cs="Times New Roman" w:hint="eastAsia"/>
        </w:rPr>
        <w:t xml:space="preserve"> </w:t>
      </w:r>
      <w:r w:rsidRPr="00AF753E">
        <w:rPr>
          <w:rFonts w:ascii="標楷體" w:hAnsi="標楷體" w:cs="Times New Roman" w:hint="eastAsia"/>
        </w:rPr>
        <w:t>2016年11月9日修正動物用藥品管理法，強化畜牧場用藥管理。</w:t>
      </w:r>
      <w:r w:rsidRPr="00AF753E">
        <w:rPr>
          <w:rFonts w:ascii="標楷體" w:hAnsi="標楷體" w:cs="Times New Roman"/>
        </w:rPr>
        <w:t>2016年1月至2019年4月</w:t>
      </w:r>
      <w:r w:rsidRPr="00AF753E">
        <w:rPr>
          <w:rFonts w:ascii="標楷體" w:hAnsi="標楷體" w:cs="Times New Roman" w:hint="eastAsia"/>
        </w:rPr>
        <w:t>畜牧場安全用藥監測，計檢驗</w:t>
      </w:r>
      <w:r w:rsidRPr="00AF753E">
        <w:rPr>
          <w:rFonts w:ascii="標楷體" w:hAnsi="標楷體" w:cs="Times New Roman"/>
        </w:rPr>
        <w:t>125,452</w:t>
      </w:r>
      <w:r w:rsidRPr="00AF753E">
        <w:rPr>
          <w:rFonts w:ascii="標楷體" w:hAnsi="標楷體" w:cs="Times New Roman" w:hint="eastAsia"/>
        </w:rPr>
        <w:t>件，平均合格率為99</w:t>
      </w:r>
      <w:r w:rsidRPr="00AF753E">
        <w:rPr>
          <w:rFonts w:ascii="標楷體" w:hAnsi="標楷體" w:cs="Times New Roman"/>
        </w:rPr>
        <w:t>.87</w:t>
      </w:r>
      <w:r w:rsidRPr="00AF753E">
        <w:rPr>
          <w:rFonts w:ascii="標楷體" w:hAnsi="標楷體" w:cs="Times New Roman" w:hint="eastAsia"/>
        </w:rPr>
        <w:t>%。另為避免動物用偽、禁藥及其他非法藥品流入市面，</w:t>
      </w:r>
      <w:r w:rsidRPr="00AF753E">
        <w:rPr>
          <w:rFonts w:ascii="標楷體" w:hAnsi="標楷體" w:cs="Times New Roman"/>
        </w:rPr>
        <w:t>2016年1月至2019年4月</w:t>
      </w:r>
      <w:r w:rsidRPr="00AF753E">
        <w:rPr>
          <w:rFonts w:ascii="標楷體" w:hAnsi="標楷體" w:cs="Times New Roman" w:hint="eastAsia"/>
        </w:rPr>
        <w:t>非法動物用藥品查緝取締共查核10</w:t>
      </w:r>
      <w:r w:rsidRPr="00AF753E">
        <w:rPr>
          <w:rFonts w:ascii="標楷體" w:hAnsi="標楷體" w:cs="Times New Roman"/>
        </w:rPr>
        <w:t>,527</w:t>
      </w:r>
      <w:r w:rsidRPr="00AF753E">
        <w:rPr>
          <w:rFonts w:ascii="標楷體" w:hAnsi="標楷體" w:cs="Times New Roman" w:hint="eastAsia"/>
        </w:rPr>
        <w:t>次，查獲違法裁處213件。</w:t>
      </w:r>
      <w:r w:rsidR="002E2D73" w:rsidRPr="00AF753E">
        <w:rPr>
          <w:rFonts w:ascii="標楷體" w:hAnsi="標楷體" w:cs="Times New Roman" w:hint="eastAsia"/>
          <w:szCs w:val="24"/>
        </w:rPr>
        <w:t>（農委會）</w:t>
      </w:r>
    </w:p>
    <w:p w:rsidR="00FD4DD0" w:rsidRPr="00AF753E" w:rsidRDefault="00FD4DD0" w:rsidP="00FD4DD0">
      <w:pPr>
        <w:pStyle w:val="a8"/>
        <w:numPr>
          <w:ilvl w:val="0"/>
          <w:numId w:val="29"/>
        </w:numPr>
        <w:overflowPunct w:val="0"/>
        <w:spacing w:line="480" w:lineRule="exact"/>
        <w:ind w:leftChars="0"/>
        <w:jc w:val="both"/>
        <w:rPr>
          <w:rFonts w:ascii="標楷體" w:hAnsi="標楷體" w:cs="Courier New"/>
          <w:szCs w:val="28"/>
        </w:rPr>
      </w:pPr>
      <w:r w:rsidRPr="00AF753E">
        <w:rPr>
          <w:rFonts w:ascii="標楷體" w:hAnsi="標楷體" w:cs="Times New Roman" w:hint="eastAsia"/>
        </w:rPr>
        <w:t>推動合理農藥延伸使用範圍及廣訂農藥殘留標準，並於</w:t>
      </w:r>
      <w:r w:rsidRPr="00AF753E">
        <w:rPr>
          <w:rFonts w:ascii="標楷體" w:hAnsi="標楷體" w:cs="Times New Roman"/>
        </w:rPr>
        <w:t>2014</w:t>
      </w:r>
      <w:r w:rsidRPr="00AF753E">
        <w:rPr>
          <w:rFonts w:ascii="標楷體" w:hAnsi="標楷體" w:cs="Times New Roman" w:hint="eastAsia"/>
        </w:rPr>
        <w:t>年</w:t>
      </w:r>
      <w:r w:rsidRPr="00AF753E">
        <w:rPr>
          <w:rFonts w:ascii="標楷體" w:hAnsi="標楷體" w:cs="Times New Roman"/>
        </w:rPr>
        <w:t>12</w:t>
      </w:r>
      <w:r w:rsidRPr="00AF753E">
        <w:rPr>
          <w:rFonts w:ascii="標楷體" w:hAnsi="標楷體" w:cs="Times New Roman" w:hint="eastAsia"/>
        </w:rPr>
        <w:t>月</w:t>
      </w:r>
      <w:r w:rsidRPr="00AF753E">
        <w:rPr>
          <w:rFonts w:ascii="標楷體" w:hAnsi="標楷體" w:cs="Times New Roman"/>
        </w:rPr>
        <w:t>24</w:t>
      </w:r>
      <w:r w:rsidRPr="00AF753E">
        <w:rPr>
          <w:rFonts w:ascii="標楷體" w:hAnsi="標楷體" w:cs="Times New Roman" w:hint="eastAsia"/>
        </w:rPr>
        <w:t>日修正農藥管理法，以減少農民違規使用農藥及販賣業者違規推薦情形。</w:t>
      </w:r>
      <w:r w:rsidRPr="00AF753E">
        <w:rPr>
          <w:rFonts w:ascii="標楷體" w:hAnsi="標楷體" w:cs="Times New Roman"/>
        </w:rPr>
        <w:t>2016</w:t>
      </w:r>
      <w:r w:rsidRPr="00AF753E">
        <w:rPr>
          <w:rFonts w:ascii="標楷體" w:hAnsi="標楷體" w:cs="Times New Roman" w:hint="eastAsia"/>
        </w:rPr>
        <w:t>年至</w:t>
      </w:r>
      <w:r w:rsidRPr="00AF753E">
        <w:rPr>
          <w:rFonts w:ascii="標楷體" w:hAnsi="標楷體" w:cs="Times New Roman"/>
        </w:rPr>
        <w:t>2018</w:t>
      </w:r>
      <w:r w:rsidRPr="00AF753E">
        <w:rPr>
          <w:rFonts w:ascii="標楷體" w:hAnsi="標楷體" w:cs="Times New Roman" w:hint="eastAsia"/>
        </w:rPr>
        <w:t>年底查獲違反農藥管理法案件共</w:t>
      </w:r>
      <w:r w:rsidRPr="00AF753E">
        <w:rPr>
          <w:rFonts w:ascii="標楷體" w:hAnsi="標楷體" w:cs="Times New Roman"/>
        </w:rPr>
        <w:t>201</w:t>
      </w:r>
      <w:r w:rsidRPr="00AF753E">
        <w:rPr>
          <w:rFonts w:ascii="標楷體" w:hAnsi="標楷體" w:cs="Times New Roman" w:hint="eastAsia"/>
        </w:rPr>
        <w:t>件，查獲非法農藥及原料計60</w:t>
      </w:r>
      <w:r w:rsidRPr="00AF753E">
        <w:rPr>
          <w:rFonts w:ascii="標楷體" w:hAnsi="標楷體" w:cs="Times New Roman"/>
        </w:rPr>
        <w:t>.4</w:t>
      </w:r>
      <w:r w:rsidRPr="00AF753E">
        <w:rPr>
          <w:rFonts w:ascii="標楷體" w:hAnsi="標楷體" w:cs="Times New Roman" w:hint="eastAsia"/>
        </w:rPr>
        <w:t>公噸。</w:t>
      </w:r>
      <w:r w:rsidR="002E2D73" w:rsidRPr="00AF753E">
        <w:rPr>
          <w:rFonts w:ascii="標楷體" w:hAnsi="標楷體" w:cs="Times New Roman" w:hint="eastAsia"/>
          <w:szCs w:val="24"/>
        </w:rPr>
        <w:t>（農委會）</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66" w:name="_Toc434276103"/>
      <w:bookmarkStart w:id="267" w:name="_Toc440436934"/>
      <w:bookmarkStart w:id="268" w:name="_Toc13646040"/>
      <w:r w:rsidRPr="00AF753E">
        <w:rPr>
          <w:rFonts w:ascii="標楷體" w:hAnsi="標楷體" w:cs="Times New Roman" w:hint="eastAsia"/>
          <w:b/>
          <w:bCs/>
          <w:szCs w:val="28"/>
        </w:rPr>
        <w:t>用水權</w:t>
      </w:r>
      <w:bookmarkEnd w:id="266"/>
      <w:bookmarkEnd w:id="267"/>
      <w:bookmarkEnd w:id="268"/>
    </w:p>
    <w:p w:rsidR="00143976" w:rsidRPr="00AF753E" w:rsidRDefault="00143976" w:rsidP="00685E27">
      <w:pPr>
        <w:pStyle w:val="a8"/>
        <w:numPr>
          <w:ilvl w:val="0"/>
          <w:numId w:val="29"/>
        </w:numPr>
        <w:overflowPunct w:val="0"/>
        <w:spacing w:line="480" w:lineRule="exact"/>
        <w:ind w:leftChars="0"/>
        <w:jc w:val="both"/>
        <w:rPr>
          <w:rFonts w:ascii="標楷體" w:hAnsi="標楷體"/>
          <w:strike/>
          <w:szCs w:val="24"/>
        </w:rPr>
      </w:pPr>
      <w:r w:rsidRPr="00AF753E">
        <w:rPr>
          <w:rFonts w:ascii="標楷體" w:hAnsi="標楷體" w:hint="eastAsia"/>
          <w:strike/>
          <w:szCs w:val="24"/>
        </w:rPr>
        <w:t>參見經社文公約初次國家報告第211點、第212點、第214點。</w:t>
      </w:r>
    </w:p>
    <w:p w:rsidR="00C130B4" w:rsidRPr="00AF753E" w:rsidRDefault="00C130B4" w:rsidP="00C130B4">
      <w:pPr>
        <w:pStyle w:val="a8"/>
        <w:numPr>
          <w:ilvl w:val="1"/>
          <w:numId w:val="29"/>
        </w:numPr>
        <w:overflowPunct w:val="0"/>
        <w:spacing w:line="480" w:lineRule="exact"/>
        <w:ind w:leftChars="0"/>
        <w:jc w:val="both"/>
        <w:rPr>
          <w:rStyle w:val="longtext"/>
          <w:rFonts w:ascii="標楷體" w:hAnsi="標楷體"/>
          <w:szCs w:val="24"/>
          <w:shd w:val="pct15" w:color="auto" w:fill="FFFFFF"/>
        </w:rPr>
      </w:pPr>
      <w:r w:rsidRPr="00AF753E">
        <w:rPr>
          <w:rFonts w:ascii="標楷體" w:hAnsi="標楷體" w:cs="Times New Roman"/>
          <w:szCs w:val="24"/>
        </w:rPr>
        <w:t>為防治土壤及地下水污染，督促事業重視用地品質，土壤及地下水污染整治法規定公告之事業於設立、變更、停（歇）業等管制行為前檢具評估調查及檢測資料，報請直轄市、縣（市）主管機關審查。另有關農地污染改善截至2019年4月底累積受污染農地計約1,177公頃，其中已完成改善803公頃，列管中374公頃，將持續監督農地污染改善。(與</w:t>
      </w:r>
      <w:r w:rsidR="0039707A" w:rsidRPr="00AF753E">
        <w:rPr>
          <w:rFonts w:ascii="標楷體" w:hAnsi="標楷體" w:cs="Times New Roman" w:hint="eastAsia"/>
          <w:szCs w:val="24"/>
        </w:rPr>
        <w:t>209</w:t>
      </w:r>
      <w:r w:rsidRPr="00AF753E">
        <w:rPr>
          <w:rFonts w:ascii="標楷體" w:hAnsi="標楷體" w:cs="Times New Roman"/>
          <w:szCs w:val="24"/>
        </w:rPr>
        <w:t>點次整併)</w:t>
      </w:r>
      <w:r w:rsidR="002E2D73" w:rsidRPr="00AF753E">
        <w:rPr>
          <w:rFonts w:ascii="標楷體" w:hAnsi="標楷體" w:cs="Times New Roman" w:hint="eastAsia"/>
          <w:szCs w:val="24"/>
        </w:rPr>
        <w:t xml:space="preserve"> （環保署）</w:t>
      </w:r>
    </w:p>
    <w:p w:rsidR="00C130B4" w:rsidRPr="00AF753E" w:rsidRDefault="00C130B4" w:rsidP="00C130B4">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szCs w:val="24"/>
        </w:rPr>
        <w:t>基於尊重最高行政法院</w:t>
      </w:r>
      <w:r w:rsidRPr="00AF753E">
        <w:rPr>
          <w:rFonts w:ascii="標楷體" w:hAnsi="標楷體" w:cs="Times New Roman" w:hint="eastAsia"/>
          <w:szCs w:val="24"/>
        </w:rPr>
        <w:t>2013</w:t>
      </w:r>
      <w:r w:rsidRPr="00AF753E">
        <w:rPr>
          <w:rFonts w:ascii="標楷體" w:hAnsi="標楷體" w:cs="Times New Roman"/>
          <w:szCs w:val="24"/>
        </w:rPr>
        <w:t>年度判字第120號判決理由認為二階環評方符合公眾參與之法定程序，於臺北高等行政法院更審期間，科技部及中科管理局主動回應環保署行政指導意見，同意中科三期案繼續進行第二階段環評，完備第二階段環評法定公民參與程序，環保署業於</w:t>
      </w:r>
      <w:r w:rsidRPr="00AF753E">
        <w:rPr>
          <w:rFonts w:ascii="標楷體" w:hAnsi="標楷體" w:cs="Times New Roman" w:hint="eastAsia"/>
          <w:szCs w:val="24"/>
        </w:rPr>
        <w:t>2018</w:t>
      </w:r>
      <w:r w:rsidRPr="00AF753E">
        <w:rPr>
          <w:rFonts w:ascii="標楷體" w:hAnsi="標楷體" w:cs="Times New Roman"/>
          <w:szCs w:val="24"/>
        </w:rPr>
        <w:t>年11月6日公告通過中科三期開發計畫環境影響評估報告書審查結論。</w:t>
      </w:r>
      <w:r w:rsidR="002E2D73" w:rsidRPr="00AF753E">
        <w:rPr>
          <w:rFonts w:ascii="標楷體" w:hAnsi="標楷體" w:cs="Times New Roman" w:hint="eastAsia"/>
          <w:szCs w:val="24"/>
        </w:rPr>
        <w:t>（環保署）</w:t>
      </w:r>
    </w:p>
    <w:p w:rsidR="00BF2475" w:rsidRPr="00AF753E" w:rsidRDefault="00BF2475" w:rsidP="00BF2475">
      <w:pPr>
        <w:pStyle w:val="a8"/>
        <w:numPr>
          <w:ilvl w:val="1"/>
          <w:numId w:val="29"/>
        </w:numPr>
        <w:overflowPunct w:val="0"/>
        <w:spacing w:line="480" w:lineRule="exact"/>
        <w:ind w:leftChars="0"/>
        <w:jc w:val="both"/>
        <w:rPr>
          <w:rFonts w:ascii="標楷體" w:hAnsi="標楷體"/>
          <w:szCs w:val="24"/>
          <w:u w:val="single"/>
        </w:rPr>
      </w:pPr>
      <w:r w:rsidRPr="00AF753E">
        <w:rPr>
          <w:rFonts w:ascii="標楷體" w:hAnsi="標楷體" w:cs="Times New Roman"/>
        </w:rPr>
        <w:t>自來水法規定自來水事業在其供水區域內，對於請求供水者，非有正當理由，不得拒絕，以確保人人能享用公、私營自來水事業之供水服務。依據201</w:t>
      </w:r>
      <w:r w:rsidRPr="00AF753E">
        <w:rPr>
          <w:rFonts w:ascii="標楷體" w:hAnsi="標楷體" w:cs="Times New Roman" w:hint="eastAsia"/>
        </w:rPr>
        <w:t>8</w:t>
      </w:r>
      <w:r w:rsidRPr="00AF753E">
        <w:rPr>
          <w:rFonts w:ascii="標楷體" w:hAnsi="標楷體" w:cs="Times New Roman"/>
        </w:rPr>
        <w:t>年12月底統計資料，估計仍約有</w:t>
      </w:r>
      <w:r w:rsidRPr="00AF753E">
        <w:rPr>
          <w:rFonts w:ascii="標楷體" w:hAnsi="標楷體" w:cs="Times New Roman" w:hint="eastAsia"/>
        </w:rPr>
        <w:t>47.1</w:t>
      </w:r>
      <w:r w:rsidRPr="00AF753E">
        <w:rPr>
          <w:rFonts w:ascii="標楷體" w:hAnsi="標楷體" w:cs="Times New Roman"/>
        </w:rPr>
        <w:t>萬戶尚無自來水。</w:t>
      </w:r>
      <w:r w:rsidR="002E2D73" w:rsidRPr="00AF753E">
        <w:rPr>
          <w:rFonts w:ascii="標楷體" w:hAnsi="標楷體" w:cs="Times New Roman" w:hint="eastAsia"/>
          <w:szCs w:val="24"/>
        </w:rPr>
        <w:t>（經濟部）</w:t>
      </w:r>
    </w:p>
    <w:p w:rsidR="00BF2475" w:rsidRPr="00AF753E" w:rsidRDefault="00BF2475" w:rsidP="00BF2475">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依水利法規定，水資源之分配係以民生用水最優先，農業用水次之，最末為工業用水。2014年至2015年間，我國創下67年間降雨量最少紀錄，政府採取水源調度及節水應變措施，限水期間亦設置載水點便利取水，節水成效總量高達7,199萬噸，另從2017年8月至2018年6月發生長達10個月的乾旱事件，南部更為過去</w:t>
      </w:r>
      <w:r w:rsidRPr="00AF753E">
        <w:rPr>
          <w:rFonts w:ascii="標楷體" w:hAnsi="標楷體"/>
          <w:szCs w:val="24"/>
        </w:rPr>
        <w:t>30</w:t>
      </w:r>
      <w:r w:rsidRPr="00AF753E">
        <w:rPr>
          <w:rFonts w:ascii="標楷體" w:hAnsi="標楷體" w:hint="eastAsia"/>
          <w:szCs w:val="24"/>
        </w:rPr>
        <w:t>年來降雨極少的一年，期間政府更精進管理作為，如每日監看水情變化、水庫放水總量管制、跨區域供水調度、農業加強灌溉管理、自來水減壓供水及產業節水等細緻管理作為，因應水情變化加強管理強度，</w:t>
      </w:r>
      <w:r w:rsidRPr="00AF753E">
        <w:rPr>
          <w:rFonts w:ascii="標楷體" w:hAnsi="標楷體" w:hint="eastAsia"/>
        </w:rPr>
        <w:t>總計節省水量達</w:t>
      </w:r>
      <w:r w:rsidRPr="00AF753E">
        <w:rPr>
          <w:rFonts w:ascii="標楷體" w:hAnsi="標楷體"/>
        </w:rPr>
        <w:t>5.7</w:t>
      </w:r>
      <w:r w:rsidRPr="00AF753E">
        <w:rPr>
          <w:rFonts w:ascii="標楷體" w:hAnsi="標楷體" w:hint="eastAsia"/>
        </w:rPr>
        <w:t>億噸，整體抗旱期間僅實施至黃燈減壓供水，未影響各地民生產業用水，同時照顧廣大農民耕種權益，順利讓2017年各地二期稻作及2018年已耕種的一期稻作完成收割，妥善調度應變至枯水期結束。</w:t>
      </w:r>
      <w:r w:rsidR="002E2D73" w:rsidRPr="00AF753E">
        <w:rPr>
          <w:rFonts w:ascii="標楷體" w:hAnsi="標楷體" w:cs="Times New Roman" w:hint="eastAsia"/>
          <w:szCs w:val="24"/>
        </w:rPr>
        <w:t>（經濟部）</w:t>
      </w:r>
    </w:p>
    <w:p w:rsidR="00BF2475" w:rsidRPr="00AF753E" w:rsidRDefault="00BF2475" w:rsidP="00BF2475">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我國自來水普及率高達94％，無自來水用戶以自2011年之55.2萬戶降至2018年12月之47.1萬戶</w:t>
      </w:r>
      <w:r w:rsidRPr="00AF753E">
        <w:rPr>
          <w:rFonts w:ascii="標楷體" w:hAnsi="標楷體" w:cs="Times New Roman" w:hint="eastAsia"/>
          <w:szCs w:val="24"/>
        </w:rPr>
        <w:t>。</w:t>
      </w:r>
      <w:r w:rsidRPr="00AF753E">
        <w:rPr>
          <w:rFonts w:ascii="標楷體" w:hAnsi="標楷體" w:hint="eastAsia"/>
          <w:szCs w:val="24"/>
        </w:rPr>
        <w:t>2017年至2018年政府</w:t>
      </w:r>
      <w:r w:rsidRPr="00AF753E">
        <w:rPr>
          <w:rFonts w:ascii="標楷體" w:hAnsi="標楷體" w:cs="Times New Roman" w:hint="eastAsia"/>
          <w:szCs w:val="24"/>
        </w:rPr>
        <w:t>已投入32.96億元</w:t>
      </w:r>
      <w:r w:rsidRPr="00AF753E">
        <w:rPr>
          <w:rFonts w:ascii="標楷體" w:hAnsi="標楷體" w:hint="eastAsia"/>
          <w:szCs w:val="24"/>
        </w:rPr>
        <w:t>積極辦理無自來水地區供水改善計畫第二期公、私營自來水事業等自來水延管工程、簡易自來水改善工程及自來水用戶設備外線費用補助之供水服務</w:t>
      </w:r>
      <w:r w:rsidRPr="00AF753E">
        <w:rPr>
          <w:rFonts w:ascii="標楷體" w:hAnsi="標楷體" w:cs="Times New Roman" w:hint="eastAsia"/>
          <w:szCs w:val="24"/>
        </w:rPr>
        <w:t>。</w:t>
      </w:r>
      <w:r w:rsidR="002E2D73" w:rsidRPr="00AF753E">
        <w:rPr>
          <w:rFonts w:ascii="標楷體" w:hAnsi="標楷體" w:cs="Times New Roman" w:hint="eastAsia"/>
          <w:szCs w:val="24"/>
        </w:rPr>
        <w:t>（經濟部）</w:t>
      </w:r>
    </w:p>
    <w:p w:rsidR="00BF2475" w:rsidRPr="00AF753E" w:rsidRDefault="00BF2475" w:rsidP="009262FB">
      <w:pPr>
        <w:pStyle w:val="a8"/>
        <w:numPr>
          <w:ilvl w:val="0"/>
          <w:numId w:val="29"/>
        </w:numPr>
        <w:overflowPunct w:val="0"/>
        <w:spacing w:line="480" w:lineRule="exact"/>
        <w:ind w:leftChars="0"/>
        <w:jc w:val="both"/>
        <w:rPr>
          <w:rFonts w:ascii="標楷體" w:hAnsi="標楷體"/>
          <w:b/>
          <w:szCs w:val="24"/>
        </w:rPr>
      </w:pPr>
      <w:r w:rsidRPr="00AF753E">
        <w:rPr>
          <w:rFonts w:ascii="標楷體" w:hAnsi="標楷體" w:hint="eastAsia"/>
          <w:szCs w:val="24"/>
        </w:rPr>
        <w:t>為保護自來水水源，政府已劃設公告114處自來水水源之水質水量保護區，超過全國國土面積1/4，區內禁止汙染性工廠、垃圾掩埋場或焚化場等貽害水質與水量行為，</w:t>
      </w:r>
      <w:r w:rsidRPr="00AF753E">
        <w:rPr>
          <w:rFonts w:hint="eastAsia"/>
        </w:rPr>
        <w:t>進行巡查、舉發貽害水質與水量之違法行為，並依法查處。</w:t>
      </w:r>
      <w:r w:rsidRPr="00AF753E">
        <w:rPr>
          <w:rFonts w:ascii="標楷體" w:hAnsi="標楷體" w:hint="eastAsia"/>
          <w:szCs w:val="24"/>
        </w:rPr>
        <w:t>另於行政院環境保護署之全國環境水質監測資訊網(網址：http://wq.epa.gov.tw/Code/Default.aspx)公開環境水質監測結果資訊。</w:t>
      </w:r>
      <w:r w:rsidR="002E2D73" w:rsidRPr="00AF753E">
        <w:rPr>
          <w:rFonts w:ascii="標楷體" w:hAnsi="標楷體" w:cs="Times New Roman" w:hint="eastAsia"/>
          <w:szCs w:val="24"/>
        </w:rPr>
        <w:t>（經濟部）</w:t>
      </w:r>
    </w:p>
    <w:p w:rsidR="00C130B4" w:rsidRPr="00AF753E" w:rsidRDefault="00C130B4" w:rsidP="00C130B4">
      <w:pPr>
        <w:pStyle w:val="a8"/>
        <w:numPr>
          <w:ilvl w:val="0"/>
          <w:numId w:val="29"/>
        </w:numPr>
        <w:overflowPunct w:val="0"/>
        <w:spacing w:line="480" w:lineRule="exact"/>
        <w:ind w:leftChars="0"/>
        <w:jc w:val="both"/>
        <w:rPr>
          <w:rFonts w:ascii="標楷體" w:hAnsi="標楷體"/>
          <w:szCs w:val="24"/>
          <w:shd w:val="pct15" w:color="auto" w:fill="FFFFFF"/>
        </w:rPr>
      </w:pPr>
      <w:r w:rsidRPr="00AF753E">
        <w:rPr>
          <w:rFonts w:ascii="標楷體" w:hAnsi="標楷體" w:cs="Times New Roman"/>
          <w:strike/>
          <w:szCs w:val="24"/>
        </w:rPr>
        <w:t>2012年至2015年間累積公告農地污染控制場址約429.7公頃，污染改善完成公告解除列管約99.6公頃，列管中約330.1公頃，將持續監督農地污染改善情形。</w:t>
      </w:r>
      <w:r w:rsidRPr="00AF753E">
        <w:rPr>
          <w:rFonts w:ascii="標楷體" w:hAnsi="標楷體" w:cs="Times New Roman"/>
          <w:szCs w:val="24"/>
        </w:rPr>
        <w:t>(</w:t>
      </w:r>
      <w:r w:rsidRPr="00AF753E">
        <w:rPr>
          <w:rFonts w:ascii="標楷體" w:hAnsi="標楷體" w:cs="Times New Roman"/>
          <w:szCs w:val="24"/>
          <w:lang w:eastAsia="zh-HK"/>
        </w:rPr>
        <w:t>與205.1點次整併</w:t>
      </w:r>
      <w:r w:rsidRPr="00AF753E">
        <w:rPr>
          <w:rFonts w:ascii="標楷體" w:hAnsi="標楷體" w:cs="Times New Roman"/>
          <w:szCs w:val="24"/>
        </w:rPr>
        <w:t>)</w:t>
      </w:r>
      <w:r w:rsidR="002E2D73" w:rsidRPr="00AF753E">
        <w:rPr>
          <w:rFonts w:ascii="標楷體" w:hAnsi="標楷體" w:cs="Times New Roman" w:hint="eastAsia"/>
          <w:szCs w:val="24"/>
        </w:rPr>
        <w:t xml:space="preserve"> （環保署）</w:t>
      </w:r>
    </w:p>
    <w:p w:rsidR="0007686A" w:rsidRPr="00AF753E" w:rsidRDefault="0007686A" w:rsidP="0007686A">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2017年12月25日修正發布放流水標準，擴大重金屬加嚴管制對象。對於水量較大之半導體業、光電業、化工業、印刷電路板製造業、電鍍業、金</w:t>
      </w:r>
      <w:r w:rsidRPr="00AF753E">
        <w:rPr>
          <w:rFonts w:ascii="標楷體" w:hAnsi="標楷體" w:cs="Times New Roman" w:hint="eastAsia"/>
          <w:szCs w:val="24"/>
          <w:lang w:eastAsia="zh-HK"/>
        </w:rPr>
        <w:t>屬</w:t>
      </w:r>
      <w:r w:rsidRPr="00AF753E">
        <w:rPr>
          <w:rFonts w:ascii="標楷體" w:hAnsi="標楷體" w:cs="Times New Roman"/>
          <w:szCs w:val="24"/>
        </w:rPr>
        <w:t>表</w:t>
      </w:r>
      <w:r w:rsidRPr="00AF753E">
        <w:rPr>
          <w:rFonts w:ascii="標楷體" w:hAnsi="標楷體" w:cs="Times New Roman" w:hint="eastAsia"/>
          <w:szCs w:val="24"/>
          <w:lang w:eastAsia="zh-HK"/>
        </w:rPr>
        <w:t>面處理</w:t>
      </w:r>
      <w:r w:rsidRPr="00AF753E">
        <w:rPr>
          <w:rFonts w:ascii="標楷體" w:hAnsi="標楷體" w:cs="Times New Roman"/>
          <w:szCs w:val="24"/>
        </w:rPr>
        <w:t>業、金屬基本工業，與科學工業園區、石油化學專業區、工業區專用污水下水道系統等，加嚴銅、鉛、鎘、總鉻、六價鉻、鋅、鎳、硒、砷等9項放流水標準限值;另針對金</w:t>
      </w:r>
      <w:r w:rsidRPr="00AF753E">
        <w:rPr>
          <w:rFonts w:ascii="標楷體" w:hAnsi="標楷體" w:cs="Times New Roman" w:hint="eastAsia"/>
          <w:szCs w:val="24"/>
          <w:lang w:eastAsia="zh-HK"/>
        </w:rPr>
        <w:t>屬</w:t>
      </w:r>
      <w:r w:rsidRPr="00AF753E">
        <w:rPr>
          <w:rFonts w:ascii="標楷體" w:hAnsi="標楷體" w:cs="Times New Roman"/>
          <w:szCs w:val="24"/>
        </w:rPr>
        <w:t>表</w:t>
      </w:r>
      <w:r w:rsidRPr="00AF753E">
        <w:rPr>
          <w:rFonts w:ascii="標楷體" w:hAnsi="標楷體" w:cs="Times New Roman" w:hint="eastAsia"/>
          <w:szCs w:val="24"/>
          <w:lang w:eastAsia="zh-HK"/>
        </w:rPr>
        <w:t>面</w:t>
      </w:r>
      <w:r w:rsidRPr="00AF753E">
        <w:rPr>
          <w:rFonts w:ascii="標楷體" w:hAnsi="標楷體" w:cs="Times New Roman"/>
          <w:szCs w:val="24"/>
        </w:rPr>
        <w:t>電鍍業等6項事業別及工業區、公共污水下水道強化氨氮管制，促使事業強化處理程序，降低污染風險。</w:t>
      </w:r>
      <w:r w:rsidR="002E2D73" w:rsidRPr="00AF753E">
        <w:rPr>
          <w:rFonts w:ascii="標楷體" w:hAnsi="標楷體" w:cs="Times New Roman" w:hint="eastAsia"/>
          <w:szCs w:val="24"/>
        </w:rPr>
        <w:t>（環保署）</w:t>
      </w:r>
    </w:p>
    <w:p w:rsidR="00BF2475" w:rsidRPr="00AF753E" w:rsidRDefault="00BF2475" w:rsidP="00BF2475">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自來水管鉛管改善具體措施如下：</w:t>
      </w:r>
    </w:p>
    <w:p w:rsidR="00BF2475" w:rsidRPr="00AF753E" w:rsidRDefault="00BF2475" w:rsidP="00FD5494">
      <w:pPr>
        <w:pStyle w:val="a8"/>
        <w:numPr>
          <w:ilvl w:val="0"/>
          <w:numId w:val="57"/>
        </w:numPr>
        <w:overflowPunct w:val="0"/>
        <w:autoSpaceDE w:val="0"/>
        <w:autoSpaceDN w:val="0"/>
        <w:adjustRightInd w:val="0"/>
        <w:spacing w:line="480" w:lineRule="exact"/>
        <w:ind w:leftChars="0"/>
        <w:jc w:val="both"/>
        <w:rPr>
          <w:rFonts w:ascii="標楷體" w:hAnsi="標楷體"/>
          <w:szCs w:val="24"/>
        </w:rPr>
      </w:pPr>
      <w:r w:rsidRPr="00AF753E">
        <w:rPr>
          <w:rFonts w:ascii="標楷體" w:hAnsi="標楷體" w:hint="eastAsia"/>
          <w:szCs w:val="24"/>
        </w:rPr>
        <w:t>1974年前各鄉鎮水廠經營時期所施設管線為鉛管，該年台灣自來水公司成立後即不再使用鉛管，並配合管線汰換及修漏工程逐步更換，已於2016年底均改善完成。至2019年3月自來水水質鉛含量均符合飲用水水質標準(0.01mg/L)。</w:t>
      </w:r>
      <w:r w:rsidR="002E2D73" w:rsidRPr="00AF753E">
        <w:rPr>
          <w:rFonts w:ascii="標楷體" w:hAnsi="標楷體" w:cs="Times New Roman" w:hint="eastAsia"/>
          <w:szCs w:val="24"/>
        </w:rPr>
        <w:t>（經濟部）</w:t>
      </w:r>
    </w:p>
    <w:p w:rsidR="00BF2475" w:rsidRPr="00AF753E" w:rsidRDefault="00BF2475" w:rsidP="00FD5494">
      <w:pPr>
        <w:pStyle w:val="a8"/>
        <w:numPr>
          <w:ilvl w:val="0"/>
          <w:numId w:val="57"/>
        </w:numPr>
        <w:overflowPunct w:val="0"/>
        <w:autoSpaceDE w:val="0"/>
        <w:autoSpaceDN w:val="0"/>
        <w:adjustRightInd w:val="0"/>
        <w:spacing w:line="480" w:lineRule="exact"/>
        <w:ind w:leftChars="0"/>
        <w:jc w:val="both"/>
        <w:rPr>
          <w:rFonts w:ascii="標楷體" w:hAnsi="標楷體"/>
          <w:szCs w:val="24"/>
        </w:rPr>
      </w:pPr>
      <w:r w:rsidRPr="00AF753E">
        <w:rPr>
          <w:rFonts w:ascii="標楷體" w:hAnsi="標楷體" w:hint="eastAsia"/>
        </w:rPr>
        <w:t>經濟部</w:t>
      </w:r>
      <w:r w:rsidRPr="00AF753E">
        <w:rPr>
          <w:rFonts w:ascii="標楷體" w:hAnsi="標楷體" w:hint="eastAsia"/>
          <w:szCs w:val="24"/>
        </w:rPr>
        <w:t>標準檢驗局</w:t>
      </w:r>
      <w:r w:rsidRPr="00AF753E">
        <w:rPr>
          <w:rFonts w:ascii="標楷體" w:hAnsi="標楷體" w:hint="eastAsia"/>
        </w:rPr>
        <w:t>業於2016年5月11日公告將飲水用水龍頭列為應施強制檢驗商品，飲水用水龍頭材料含鉛量不得超過</w:t>
      </w:r>
      <w:r w:rsidRPr="00AF753E">
        <w:rPr>
          <w:rFonts w:ascii="標楷體" w:hAnsi="標楷體"/>
        </w:rPr>
        <w:t>0.25 ％</w:t>
      </w:r>
      <w:r w:rsidRPr="00AF753E">
        <w:rPr>
          <w:rFonts w:ascii="標楷體" w:hAnsi="標楷體" w:hint="eastAsia"/>
        </w:rPr>
        <w:t>，鉛的溶出量5ppb以下，並自2017年1月1日生效。</w:t>
      </w:r>
      <w:r w:rsidR="002E2D73" w:rsidRPr="00AF753E">
        <w:rPr>
          <w:rFonts w:ascii="標楷體" w:hAnsi="標楷體" w:cs="Times New Roman" w:hint="eastAsia"/>
          <w:szCs w:val="24"/>
        </w:rPr>
        <w:t>（經濟部）</w:t>
      </w:r>
    </w:p>
    <w:p w:rsidR="0007686A" w:rsidRPr="00AF753E" w:rsidRDefault="0007686A" w:rsidP="009456D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基於尊重最高行政法院</w:t>
      </w:r>
      <w:r w:rsidRPr="00AF753E">
        <w:rPr>
          <w:rFonts w:ascii="標楷體" w:hAnsi="標楷體" w:cs="Times New Roman" w:hint="eastAsia"/>
          <w:szCs w:val="24"/>
        </w:rPr>
        <w:t>2013</w:t>
      </w:r>
      <w:r w:rsidRPr="00AF753E">
        <w:rPr>
          <w:rFonts w:ascii="標楷體" w:hAnsi="標楷體" w:cs="Times New Roman"/>
          <w:szCs w:val="24"/>
        </w:rPr>
        <w:t>年度判字第120號判決理由認為二階環評方符合公眾參與之法定程序，於臺北高等行政法院更審期間，科技部及</w:t>
      </w:r>
      <w:r w:rsidR="007141CA" w:rsidRPr="00AF753E">
        <w:rPr>
          <w:rFonts w:ascii="標楷體" w:hAnsi="標楷體" w:cs="Times New Roman" w:hint="eastAsia"/>
          <w:szCs w:val="24"/>
        </w:rPr>
        <w:t>中</w:t>
      </w:r>
      <w:r w:rsidRPr="00AF753E">
        <w:rPr>
          <w:rFonts w:ascii="標楷體" w:hAnsi="標楷體" w:cs="Times New Roman"/>
          <w:szCs w:val="24"/>
        </w:rPr>
        <w:t>科管理局主動回應環保署行政指導意見，同意中科三期案繼續進行第二階段環評，完備第二階段環評法定公民參與程序，環保署業於</w:t>
      </w:r>
      <w:r w:rsidRPr="00AF753E">
        <w:rPr>
          <w:rFonts w:ascii="標楷體" w:hAnsi="標楷體" w:cs="Times New Roman" w:hint="eastAsia"/>
          <w:szCs w:val="24"/>
        </w:rPr>
        <w:t>2018</w:t>
      </w:r>
      <w:r w:rsidRPr="00AF753E">
        <w:rPr>
          <w:rFonts w:ascii="標楷體" w:hAnsi="標楷體" w:cs="Times New Roman"/>
          <w:szCs w:val="24"/>
        </w:rPr>
        <w:t>年11月6日公告通過中科三期開發計畫環境影響評估報告書審查結論。</w:t>
      </w:r>
      <w:r w:rsidR="002E2D73" w:rsidRPr="00AF753E">
        <w:rPr>
          <w:rFonts w:ascii="標楷體" w:hAnsi="標楷體" w:cs="Times New Roman" w:hint="eastAsia"/>
          <w:szCs w:val="24"/>
        </w:rPr>
        <w:t>（環保署）</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69" w:name="_Toc434276104"/>
      <w:bookmarkStart w:id="270" w:name="_Toc440436935"/>
      <w:bookmarkStart w:id="271" w:name="_Toc13646041"/>
      <w:r w:rsidRPr="00AF753E">
        <w:rPr>
          <w:rFonts w:ascii="標楷體" w:hAnsi="標楷體" w:cs="Times New Roman" w:hint="eastAsia"/>
          <w:b/>
          <w:bCs/>
          <w:szCs w:val="28"/>
        </w:rPr>
        <w:t>適足住房權</w:t>
      </w:r>
      <w:bookmarkEnd w:id="269"/>
      <w:bookmarkEnd w:id="270"/>
      <w:bookmarkEnd w:id="271"/>
    </w:p>
    <w:p w:rsidR="00780B33" w:rsidRPr="00AF753E" w:rsidRDefault="00780B33" w:rsidP="00780B33">
      <w:pPr>
        <w:pStyle w:val="a8"/>
        <w:numPr>
          <w:ilvl w:val="0"/>
          <w:numId w:val="29"/>
        </w:numPr>
        <w:overflowPunct w:val="0"/>
        <w:spacing w:line="480" w:lineRule="exact"/>
        <w:ind w:leftChars="0"/>
        <w:jc w:val="both"/>
        <w:rPr>
          <w:rFonts w:ascii="標楷體" w:hAnsi="標楷體"/>
          <w:b/>
          <w:szCs w:val="24"/>
        </w:rPr>
      </w:pPr>
      <w:r w:rsidRPr="00AF753E">
        <w:rPr>
          <w:rFonts w:ascii="標楷體" w:hAnsi="標楷體" w:cs="Times New Roman"/>
          <w:szCs w:val="24"/>
        </w:rPr>
        <w:t>為界定在健康與安全條件下可容忍的最低居住需求，作為民眾居住所應具備或保障之最低標準，內政部利用地政資料及房屋稅籍資料勾稽，採一人平均居住面積13.07平方公尺為基本居住水準，內政部依據住宅法第40條規定於2012年12月28日訂頒基本居住水準，其指標為：（1）平均每人最小居住樓地板面積；（2）住宅重要設施設備項目及數量。</w:t>
      </w:r>
      <w:r w:rsidR="002E2D73" w:rsidRPr="00AF753E">
        <w:rPr>
          <w:rFonts w:ascii="標楷體" w:hAnsi="標楷體" w:cs="Times New Roman" w:hint="eastAsia"/>
          <w:szCs w:val="24"/>
        </w:rPr>
        <w:t>（內政部）</w:t>
      </w:r>
    </w:p>
    <w:p w:rsidR="00780B33" w:rsidRPr="00AF753E" w:rsidRDefault="00780B33" w:rsidP="00780B33">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為推動不動產資訊透明化，內政部依2011年12月30日修正公布不動產經紀業管理條例、地政士法及平均地權條例，推動實價申報登錄制度，並於2015年7月1日開放實價登錄資料無限期免費下載服務。截至2019年5月計有242萬467件可供查詢件數。另逐年調整公告土地現值占市價之比率，以增加土地短期移轉之負擔。</w:t>
      </w:r>
      <w:r w:rsidR="008E609D" w:rsidRPr="00AF753E">
        <w:rPr>
          <w:rFonts w:ascii="標楷體" w:hAnsi="標楷體" w:cs="Times New Roman" w:hint="eastAsia"/>
          <w:szCs w:val="24"/>
        </w:rPr>
        <w:t>（內政部）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所得稅法於2015年6月24日修正公布，於2016年1月1日施行房地合一按實價課徵所得稅，並將所增加稅收用於住宅政策及長期照顧服務支出。</w:t>
      </w:r>
      <w:r w:rsidR="008E609D" w:rsidRPr="00AF753E">
        <w:rPr>
          <w:rFonts w:ascii="標楷體" w:hAnsi="標楷體" w:cs="Times New Roman" w:hint="eastAsia"/>
          <w:szCs w:val="24"/>
        </w:rPr>
        <w:t>（財政部）</w:t>
      </w:r>
    </w:p>
    <w:p w:rsidR="00780B33" w:rsidRPr="00AF753E" w:rsidRDefault="00780B33" w:rsidP="00780B33">
      <w:pPr>
        <w:pStyle w:val="a8"/>
        <w:numPr>
          <w:ilvl w:val="0"/>
          <w:numId w:val="29"/>
        </w:numPr>
        <w:overflowPunct w:val="0"/>
        <w:spacing w:line="480" w:lineRule="exact"/>
        <w:ind w:leftChars="0"/>
        <w:jc w:val="both"/>
        <w:rPr>
          <w:rFonts w:ascii="標楷體" w:hAnsi="標楷體"/>
          <w:b/>
          <w:szCs w:val="24"/>
        </w:rPr>
      </w:pPr>
      <w:r w:rsidRPr="00AF753E">
        <w:rPr>
          <w:rFonts w:ascii="Times New Roman" w:hAnsi="Times New Roman" w:cs="Times New Roman"/>
        </w:rPr>
        <w:t>住宅現況分析：</w:t>
      </w:r>
      <w:r w:rsidRPr="00AF753E">
        <w:rPr>
          <w:rFonts w:ascii="Times New Roman" w:hAnsi="Times New Roman" w:cs="Times New Roman"/>
        </w:rPr>
        <w:t>2015</w:t>
      </w:r>
      <w:r w:rsidRPr="00AF753E">
        <w:rPr>
          <w:rFonts w:ascii="Times New Roman" w:hAnsi="Times New Roman" w:cs="Times New Roman"/>
        </w:rPr>
        <w:t>年至</w:t>
      </w:r>
      <w:r w:rsidRPr="00AF753E">
        <w:rPr>
          <w:rFonts w:ascii="Times New Roman" w:hAnsi="Times New Roman" w:cs="Times New Roman"/>
        </w:rPr>
        <w:t>2018</w:t>
      </w:r>
      <w:r w:rsidRPr="00AF753E">
        <w:rPr>
          <w:rFonts w:ascii="Times New Roman" w:hAnsi="Times New Roman" w:cs="Times New Roman"/>
        </w:rPr>
        <w:t>年</w:t>
      </w:r>
      <w:r w:rsidRPr="00AF753E">
        <w:rPr>
          <w:rFonts w:ascii="Times New Roman" w:hAnsi="Times New Roman" w:cs="Times New Roman"/>
        </w:rPr>
        <w:t>9</w:t>
      </w:r>
      <w:r w:rsidRPr="00AF753E">
        <w:rPr>
          <w:rFonts w:ascii="Times New Roman" w:hAnsi="Times New Roman" w:cs="Times New Roman"/>
        </w:rPr>
        <w:t>月每季家戶所得支付房貸或租金之比率如表</w:t>
      </w:r>
      <w:r w:rsidR="00FF62C4" w:rsidRPr="00AF753E">
        <w:rPr>
          <w:rFonts w:ascii="Times New Roman" w:hAnsi="Times New Roman" w:cs="Times New Roman" w:hint="eastAsia"/>
        </w:rPr>
        <w:t>63</w:t>
      </w:r>
      <w:r w:rsidRPr="00AF753E">
        <w:rPr>
          <w:rFonts w:ascii="Times New Roman" w:hAnsi="Times New Roman" w:cs="Times New Roman"/>
        </w:rPr>
        <w:t>。</w:t>
      </w:r>
      <w:r w:rsidR="008E609D" w:rsidRPr="00AF753E">
        <w:rPr>
          <w:rFonts w:ascii="標楷體" w:hAnsi="標楷體" w:cs="Times New Roman" w:hint="eastAsia"/>
          <w:szCs w:val="24"/>
        </w:rPr>
        <w:t>（內政部）</w:t>
      </w:r>
    </w:p>
    <w:p w:rsidR="00780B33" w:rsidRPr="00AF753E" w:rsidRDefault="00780B33" w:rsidP="00780B33">
      <w:pPr>
        <w:pStyle w:val="ac"/>
        <w:spacing w:before="100" w:beforeAutospacing="1"/>
        <w:jc w:val="center"/>
        <w:rPr>
          <w:rFonts w:ascii="Times New Roman" w:eastAsia="標楷體" w:hAnsi="Times New Roman"/>
          <w:b/>
          <w:sz w:val="24"/>
        </w:rPr>
      </w:pPr>
      <w:r w:rsidRPr="00AF753E">
        <w:rPr>
          <w:rFonts w:ascii="Times New Roman" w:eastAsia="標楷體" w:hAnsi="Times New Roman"/>
          <w:b/>
          <w:sz w:val="24"/>
        </w:rPr>
        <w:t>表</w:t>
      </w:r>
      <w:r w:rsidR="00FF62C4" w:rsidRPr="00AF753E">
        <w:rPr>
          <w:rFonts w:ascii="Times New Roman" w:eastAsia="標楷體" w:hAnsi="Times New Roman" w:hint="eastAsia"/>
          <w:b/>
          <w:sz w:val="24"/>
        </w:rPr>
        <w:t>63</w:t>
      </w:r>
      <w:r w:rsidRPr="00AF753E">
        <w:rPr>
          <w:rFonts w:ascii="Times New Roman" w:eastAsia="標楷體" w:hAnsi="Times New Roman"/>
          <w:b/>
          <w:sz w:val="24"/>
        </w:rPr>
        <w:t xml:space="preserve">  </w:t>
      </w:r>
      <w:r w:rsidRPr="00AF753E">
        <w:rPr>
          <w:rFonts w:ascii="Times New Roman" w:eastAsia="標楷體" w:hAnsi="Times New Roman"/>
          <w:b/>
          <w:sz w:val="24"/>
        </w:rPr>
        <w:t>家戶所得支付房貸或租金之比率</w:t>
      </w:r>
    </w:p>
    <w:p w:rsidR="00780B33" w:rsidRPr="00AF753E" w:rsidRDefault="00780B33" w:rsidP="00780B33">
      <w:pPr>
        <w:ind w:rightChars="117" w:right="281"/>
        <w:jc w:val="right"/>
        <w:rPr>
          <w:rFonts w:ascii="Times New Roman" w:hAnsi="Times New Roman" w:cs="Times New Roman"/>
          <w:sz w:val="20"/>
        </w:rPr>
      </w:pPr>
      <w:r w:rsidRPr="00AF753E">
        <w:rPr>
          <w:rFonts w:ascii="Times New Roman" w:hAnsi="Times New Roman" w:cs="Times New Roman"/>
          <w:sz w:val="20"/>
        </w:rPr>
        <w:t>單位：％</w:t>
      </w:r>
    </w:p>
    <w:tbl>
      <w:tblPr>
        <w:tblStyle w:val="70"/>
        <w:tblW w:w="0" w:type="auto"/>
        <w:jc w:val="center"/>
        <w:tblLayout w:type="fixed"/>
        <w:tblLook w:val="04A0" w:firstRow="1" w:lastRow="0" w:firstColumn="1" w:lastColumn="0" w:noHBand="0" w:noVBand="1"/>
      </w:tblPr>
      <w:tblGrid>
        <w:gridCol w:w="1340"/>
        <w:gridCol w:w="1275"/>
        <w:gridCol w:w="993"/>
        <w:gridCol w:w="1134"/>
        <w:gridCol w:w="1134"/>
        <w:gridCol w:w="1134"/>
        <w:gridCol w:w="992"/>
        <w:gridCol w:w="997"/>
      </w:tblGrid>
      <w:tr w:rsidR="00780B33" w:rsidRPr="00AF753E" w:rsidTr="009262FB">
        <w:trPr>
          <w:jc w:val="center"/>
        </w:trPr>
        <w:tc>
          <w:tcPr>
            <w:tcW w:w="1340" w:type="dxa"/>
            <w:vMerge w:val="restart"/>
            <w:tcBorders>
              <w:left w:val="nil"/>
              <w:tl2br w:val="single" w:sz="4" w:space="0" w:color="auto"/>
            </w:tcBorders>
          </w:tcPr>
          <w:p w:rsidR="00780B33" w:rsidRPr="00AF753E" w:rsidRDefault="00780B33" w:rsidP="009262FB">
            <w:pPr>
              <w:overflowPunct w:val="0"/>
              <w:jc w:val="right"/>
              <w:rPr>
                <w:rFonts w:eastAsia="標楷體"/>
                <w:szCs w:val="24"/>
              </w:rPr>
            </w:pPr>
            <w:r w:rsidRPr="00AF753E">
              <w:rPr>
                <w:rFonts w:eastAsia="標楷體"/>
                <w:szCs w:val="24"/>
              </w:rPr>
              <w:t>比率</w:t>
            </w:r>
          </w:p>
          <w:p w:rsidR="00780B33" w:rsidRPr="00AF753E" w:rsidRDefault="00780B33" w:rsidP="009262FB">
            <w:pPr>
              <w:overflowPunct w:val="0"/>
              <w:jc w:val="center"/>
              <w:rPr>
                <w:rFonts w:eastAsia="標楷體"/>
                <w:szCs w:val="24"/>
              </w:rPr>
            </w:pPr>
          </w:p>
          <w:p w:rsidR="00780B33" w:rsidRPr="00AF753E" w:rsidRDefault="00780B33" w:rsidP="009262FB">
            <w:pPr>
              <w:overflowPunct w:val="0"/>
              <w:rPr>
                <w:rFonts w:eastAsia="標楷體"/>
                <w:szCs w:val="24"/>
              </w:rPr>
            </w:pPr>
            <w:r w:rsidRPr="00AF753E">
              <w:rPr>
                <w:rFonts w:eastAsia="標楷體"/>
                <w:szCs w:val="24"/>
              </w:rPr>
              <w:t>期間</w:t>
            </w:r>
          </w:p>
        </w:tc>
        <w:tc>
          <w:tcPr>
            <w:tcW w:w="1275" w:type="dxa"/>
            <w:vMerge w:val="restart"/>
          </w:tcPr>
          <w:p w:rsidR="00780B33" w:rsidRPr="00AF753E" w:rsidRDefault="00780B33" w:rsidP="009262FB">
            <w:pPr>
              <w:overflowPunct w:val="0"/>
              <w:jc w:val="center"/>
              <w:rPr>
                <w:rFonts w:eastAsia="標楷體"/>
                <w:szCs w:val="24"/>
              </w:rPr>
            </w:pPr>
            <w:r w:rsidRPr="00AF753E">
              <w:rPr>
                <w:rFonts w:eastAsia="標楷體"/>
                <w:szCs w:val="24"/>
              </w:rPr>
              <w:t>全國中位數貸款負擔比率</w:t>
            </w:r>
          </w:p>
        </w:tc>
        <w:tc>
          <w:tcPr>
            <w:tcW w:w="6384" w:type="dxa"/>
            <w:gridSpan w:val="6"/>
            <w:tcBorders>
              <w:right w:val="nil"/>
            </w:tcBorders>
          </w:tcPr>
          <w:p w:rsidR="00780B33" w:rsidRPr="00AF753E" w:rsidRDefault="00780B33" w:rsidP="009262FB">
            <w:pPr>
              <w:overflowPunct w:val="0"/>
              <w:jc w:val="center"/>
              <w:rPr>
                <w:rFonts w:eastAsia="標楷體"/>
                <w:szCs w:val="24"/>
              </w:rPr>
            </w:pPr>
            <w:r w:rsidRPr="00AF753E">
              <w:rPr>
                <w:rFonts w:eastAsia="標楷體"/>
                <w:szCs w:val="24"/>
              </w:rPr>
              <w:t>六直轄市中位數租金所得比率</w:t>
            </w:r>
          </w:p>
        </w:tc>
      </w:tr>
      <w:tr w:rsidR="00780B33" w:rsidRPr="00AF753E" w:rsidTr="009262FB">
        <w:trPr>
          <w:jc w:val="center"/>
        </w:trPr>
        <w:tc>
          <w:tcPr>
            <w:tcW w:w="1340" w:type="dxa"/>
            <w:vMerge/>
            <w:tcBorders>
              <w:left w:val="nil"/>
              <w:tl2br w:val="single" w:sz="4" w:space="0" w:color="auto"/>
            </w:tcBorders>
          </w:tcPr>
          <w:p w:rsidR="00780B33" w:rsidRPr="00AF753E" w:rsidRDefault="00780B33" w:rsidP="009262FB">
            <w:pPr>
              <w:overflowPunct w:val="0"/>
              <w:jc w:val="center"/>
              <w:rPr>
                <w:rFonts w:eastAsia="標楷體"/>
                <w:szCs w:val="24"/>
              </w:rPr>
            </w:pPr>
          </w:p>
        </w:tc>
        <w:tc>
          <w:tcPr>
            <w:tcW w:w="1275" w:type="dxa"/>
            <w:vMerge/>
            <w:tcBorders>
              <w:bottom w:val="single" w:sz="4" w:space="0" w:color="auto"/>
            </w:tcBorders>
          </w:tcPr>
          <w:p w:rsidR="00780B33" w:rsidRPr="00AF753E" w:rsidRDefault="00780B33" w:rsidP="009262FB">
            <w:pPr>
              <w:overflowPunct w:val="0"/>
              <w:jc w:val="center"/>
              <w:rPr>
                <w:rFonts w:eastAsia="標楷體"/>
                <w:szCs w:val="24"/>
              </w:rPr>
            </w:pPr>
          </w:p>
        </w:tc>
        <w:tc>
          <w:tcPr>
            <w:tcW w:w="993" w:type="dxa"/>
            <w:tcBorders>
              <w:bottom w:val="single" w:sz="4" w:space="0" w:color="auto"/>
            </w:tcBorders>
            <w:vAlign w:val="center"/>
          </w:tcPr>
          <w:p w:rsidR="00780B33" w:rsidRPr="00AF753E" w:rsidRDefault="00780B33" w:rsidP="009262FB">
            <w:pPr>
              <w:overflowPunct w:val="0"/>
              <w:jc w:val="center"/>
              <w:rPr>
                <w:rFonts w:eastAsia="標楷體"/>
              </w:rPr>
            </w:pPr>
            <w:r w:rsidRPr="00AF753E">
              <w:rPr>
                <w:rFonts w:eastAsia="標楷體"/>
              </w:rPr>
              <w:t>新北市</w:t>
            </w:r>
          </w:p>
        </w:tc>
        <w:tc>
          <w:tcPr>
            <w:tcW w:w="1134" w:type="dxa"/>
            <w:tcBorders>
              <w:bottom w:val="single" w:sz="4" w:space="0" w:color="auto"/>
            </w:tcBorders>
            <w:vAlign w:val="center"/>
          </w:tcPr>
          <w:p w:rsidR="00780B33" w:rsidRPr="00AF753E" w:rsidRDefault="00780B33" w:rsidP="009262FB">
            <w:pPr>
              <w:overflowPunct w:val="0"/>
              <w:jc w:val="center"/>
              <w:rPr>
                <w:rFonts w:eastAsia="標楷體"/>
              </w:rPr>
            </w:pPr>
            <w:r w:rsidRPr="00AF753E">
              <w:rPr>
                <w:rFonts w:eastAsia="標楷體"/>
              </w:rPr>
              <w:t>臺北市</w:t>
            </w:r>
          </w:p>
        </w:tc>
        <w:tc>
          <w:tcPr>
            <w:tcW w:w="1134" w:type="dxa"/>
            <w:tcBorders>
              <w:bottom w:val="single" w:sz="4" w:space="0" w:color="auto"/>
            </w:tcBorders>
            <w:vAlign w:val="center"/>
          </w:tcPr>
          <w:p w:rsidR="00780B33" w:rsidRPr="00AF753E" w:rsidRDefault="00780B33" w:rsidP="009262FB">
            <w:pPr>
              <w:overflowPunct w:val="0"/>
              <w:jc w:val="center"/>
              <w:rPr>
                <w:rFonts w:eastAsia="標楷體"/>
              </w:rPr>
            </w:pPr>
            <w:r w:rsidRPr="00AF753E">
              <w:rPr>
                <w:rFonts w:eastAsia="標楷體"/>
              </w:rPr>
              <w:t>桃園市</w:t>
            </w:r>
          </w:p>
        </w:tc>
        <w:tc>
          <w:tcPr>
            <w:tcW w:w="1134" w:type="dxa"/>
            <w:tcBorders>
              <w:bottom w:val="single" w:sz="4" w:space="0" w:color="auto"/>
            </w:tcBorders>
            <w:vAlign w:val="center"/>
          </w:tcPr>
          <w:p w:rsidR="00780B33" w:rsidRPr="00AF753E" w:rsidRDefault="00780B33" w:rsidP="009262FB">
            <w:pPr>
              <w:overflowPunct w:val="0"/>
              <w:jc w:val="center"/>
              <w:rPr>
                <w:rFonts w:eastAsia="標楷體"/>
              </w:rPr>
            </w:pPr>
            <w:r w:rsidRPr="00AF753E">
              <w:rPr>
                <w:rFonts w:eastAsia="標楷體"/>
              </w:rPr>
              <w:t>臺中市</w:t>
            </w:r>
          </w:p>
        </w:tc>
        <w:tc>
          <w:tcPr>
            <w:tcW w:w="992" w:type="dxa"/>
            <w:tcBorders>
              <w:bottom w:val="single" w:sz="4" w:space="0" w:color="auto"/>
            </w:tcBorders>
            <w:vAlign w:val="center"/>
          </w:tcPr>
          <w:p w:rsidR="00780B33" w:rsidRPr="00AF753E" w:rsidRDefault="00780B33" w:rsidP="009262FB">
            <w:pPr>
              <w:overflowPunct w:val="0"/>
              <w:jc w:val="center"/>
              <w:rPr>
                <w:rFonts w:eastAsia="標楷體"/>
              </w:rPr>
            </w:pPr>
            <w:r w:rsidRPr="00AF753E">
              <w:rPr>
                <w:rFonts w:eastAsia="標楷體"/>
              </w:rPr>
              <w:t>臺南市</w:t>
            </w:r>
          </w:p>
        </w:tc>
        <w:tc>
          <w:tcPr>
            <w:tcW w:w="997" w:type="dxa"/>
            <w:tcBorders>
              <w:bottom w:val="single" w:sz="4" w:space="0" w:color="auto"/>
              <w:right w:val="nil"/>
            </w:tcBorders>
            <w:vAlign w:val="center"/>
          </w:tcPr>
          <w:p w:rsidR="00780B33" w:rsidRPr="00AF753E" w:rsidRDefault="00780B33" w:rsidP="009262FB">
            <w:pPr>
              <w:overflowPunct w:val="0"/>
              <w:jc w:val="center"/>
              <w:rPr>
                <w:rFonts w:eastAsia="標楷體"/>
              </w:rPr>
            </w:pPr>
            <w:r w:rsidRPr="00AF753E">
              <w:rPr>
                <w:rFonts w:eastAsia="標楷體"/>
              </w:rPr>
              <w:t>高雄市</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rPr>
            </w:pPr>
            <w:r w:rsidRPr="00AF753E">
              <w:rPr>
                <w:rFonts w:eastAsia="標楷體"/>
              </w:rPr>
              <w:t>2015(1-3)</w:t>
            </w:r>
          </w:p>
        </w:tc>
        <w:tc>
          <w:tcPr>
            <w:tcW w:w="1275" w:type="dxa"/>
            <w:tcBorders>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35.94</w:t>
            </w:r>
          </w:p>
        </w:tc>
        <w:tc>
          <w:tcPr>
            <w:tcW w:w="993" w:type="dxa"/>
            <w:tcBorders>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27.66</w:t>
            </w:r>
          </w:p>
        </w:tc>
        <w:tc>
          <w:tcPr>
            <w:tcW w:w="1134" w:type="dxa"/>
            <w:tcBorders>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30.40</w:t>
            </w:r>
          </w:p>
        </w:tc>
        <w:tc>
          <w:tcPr>
            <w:tcW w:w="1134" w:type="dxa"/>
            <w:tcBorders>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20.74</w:t>
            </w:r>
          </w:p>
        </w:tc>
        <w:tc>
          <w:tcPr>
            <w:tcW w:w="1134" w:type="dxa"/>
            <w:tcBorders>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26.48</w:t>
            </w:r>
          </w:p>
        </w:tc>
        <w:tc>
          <w:tcPr>
            <w:tcW w:w="992" w:type="dxa"/>
            <w:tcBorders>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22.95</w:t>
            </w:r>
          </w:p>
        </w:tc>
        <w:tc>
          <w:tcPr>
            <w:tcW w:w="997" w:type="dxa"/>
            <w:tcBorders>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23.64</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rPr>
            </w:pPr>
            <w:r w:rsidRPr="00AF753E">
              <w:rPr>
                <w:rFonts w:eastAsia="標楷體"/>
              </w:rPr>
              <w:t>2015(4-6)</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36.36</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28.33</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30.19</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22.17</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26.57</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22.89</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rPr>
            </w:pPr>
            <w:r w:rsidRPr="00AF753E">
              <w:rPr>
                <w:rFonts w:eastAsia="標楷體"/>
              </w:rPr>
              <w:t>25.09</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2015(7-9)</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36.10</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53.11</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66.18</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32.55</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36.63</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28.82</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33.47</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2015(10-12)</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35.81</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53.27</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66.26</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31.57</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37.43</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28.37</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33.11</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2016(1-3)</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35.35</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51.92</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62.24</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31.81</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37.04</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29.06</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32.03</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2016(4-6)</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37.14</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51.81</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62.39</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33.99</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38.68</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30.37</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33.57</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2016(7-9)</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38.49</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52.33</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63.71</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35.00</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38.79</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30.64</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35.48</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2016(10-12)</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38.34</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51.91</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62.48</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35.29</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40.14</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30.54</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34.75</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2017(1-3)</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38.04</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51.45</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63.90</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34.95</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38.60</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30.35</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33.63</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2017(4-6)</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38.90</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52.19</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64.29</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34.10</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39.60</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31.14</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34.93</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2017(7-9)</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37.84</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51.21</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62.08</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33.76</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38.70</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30.13</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34.15</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2017(10-12)</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37.58</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52.19</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61.52</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33.42</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39.45</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31.06</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33.74</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2018(1-3)</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37.25</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52.30</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61.54</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33.13</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39.31</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29.92</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33.50</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2018(4-6)</w:t>
            </w:r>
          </w:p>
        </w:tc>
        <w:tc>
          <w:tcPr>
            <w:tcW w:w="1275" w:type="dxa"/>
            <w:tcBorders>
              <w:top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36.90</w:t>
            </w:r>
          </w:p>
        </w:tc>
        <w:tc>
          <w:tcPr>
            <w:tcW w:w="993"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50.32</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61.56</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33.32</w:t>
            </w:r>
          </w:p>
        </w:tc>
        <w:tc>
          <w:tcPr>
            <w:tcW w:w="1134"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38.14</w:t>
            </w:r>
          </w:p>
        </w:tc>
        <w:tc>
          <w:tcPr>
            <w:tcW w:w="992"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29.53</w:t>
            </w:r>
          </w:p>
        </w:tc>
        <w:tc>
          <w:tcPr>
            <w:tcW w:w="997" w:type="dxa"/>
            <w:tcBorders>
              <w:top w:val="nil"/>
              <w:left w:val="nil"/>
              <w:bottom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32.56</w:t>
            </w:r>
          </w:p>
        </w:tc>
      </w:tr>
      <w:tr w:rsidR="00780B33" w:rsidRPr="00AF753E" w:rsidTr="009262FB">
        <w:trPr>
          <w:jc w:val="center"/>
        </w:trPr>
        <w:tc>
          <w:tcPr>
            <w:tcW w:w="1340" w:type="dxa"/>
            <w:tcBorders>
              <w:left w:val="nil"/>
            </w:tcBorders>
            <w:vAlign w:val="center"/>
          </w:tcPr>
          <w:p w:rsidR="00780B33" w:rsidRPr="00AF753E" w:rsidRDefault="00780B33" w:rsidP="009262FB">
            <w:pPr>
              <w:overflowPunct w:val="0"/>
              <w:jc w:val="both"/>
              <w:rPr>
                <w:rFonts w:eastAsia="標楷體"/>
                <w:kern w:val="2"/>
              </w:rPr>
            </w:pPr>
            <w:r w:rsidRPr="00AF753E">
              <w:rPr>
                <w:rFonts w:eastAsia="標楷體"/>
                <w:kern w:val="2"/>
              </w:rPr>
              <w:t>2018(7-9)</w:t>
            </w:r>
          </w:p>
        </w:tc>
        <w:tc>
          <w:tcPr>
            <w:tcW w:w="1275" w:type="dxa"/>
            <w:tcBorders>
              <w:top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36.10</w:t>
            </w:r>
          </w:p>
        </w:tc>
        <w:tc>
          <w:tcPr>
            <w:tcW w:w="993" w:type="dxa"/>
            <w:tcBorders>
              <w:top w:val="nil"/>
              <w:left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53.11</w:t>
            </w:r>
          </w:p>
        </w:tc>
        <w:tc>
          <w:tcPr>
            <w:tcW w:w="1134" w:type="dxa"/>
            <w:tcBorders>
              <w:top w:val="nil"/>
              <w:left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66.18</w:t>
            </w:r>
          </w:p>
        </w:tc>
        <w:tc>
          <w:tcPr>
            <w:tcW w:w="1134" w:type="dxa"/>
            <w:tcBorders>
              <w:top w:val="nil"/>
              <w:left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32.55</w:t>
            </w:r>
          </w:p>
        </w:tc>
        <w:tc>
          <w:tcPr>
            <w:tcW w:w="1134" w:type="dxa"/>
            <w:tcBorders>
              <w:top w:val="nil"/>
              <w:left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36.63</w:t>
            </w:r>
          </w:p>
        </w:tc>
        <w:tc>
          <w:tcPr>
            <w:tcW w:w="992" w:type="dxa"/>
            <w:tcBorders>
              <w:top w:val="nil"/>
              <w:left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28.82</w:t>
            </w:r>
          </w:p>
        </w:tc>
        <w:tc>
          <w:tcPr>
            <w:tcW w:w="997" w:type="dxa"/>
            <w:tcBorders>
              <w:top w:val="nil"/>
              <w:left w:val="nil"/>
              <w:right w:val="nil"/>
            </w:tcBorders>
            <w:vAlign w:val="center"/>
          </w:tcPr>
          <w:p w:rsidR="00780B33" w:rsidRPr="00AF753E" w:rsidRDefault="00780B33" w:rsidP="009262FB">
            <w:pPr>
              <w:overflowPunct w:val="0"/>
              <w:jc w:val="center"/>
              <w:rPr>
                <w:rFonts w:eastAsia="標楷體"/>
                <w:kern w:val="2"/>
              </w:rPr>
            </w:pPr>
            <w:r w:rsidRPr="00AF753E">
              <w:rPr>
                <w:rFonts w:eastAsia="標楷體"/>
                <w:kern w:val="2"/>
              </w:rPr>
              <w:t>33.47</w:t>
            </w:r>
          </w:p>
        </w:tc>
      </w:tr>
    </w:tbl>
    <w:p w:rsidR="00780B33" w:rsidRPr="00AF753E" w:rsidRDefault="00780B33" w:rsidP="00780B33">
      <w:pPr>
        <w:overflowPunct w:val="0"/>
        <w:jc w:val="both"/>
        <w:rPr>
          <w:rFonts w:ascii="Times New Roman" w:hAnsi="Times New Roman" w:cs="Times New Roman"/>
          <w:sz w:val="20"/>
          <w:szCs w:val="24"/>
        </w:rPr>
      </w:pPr>
      <w:r w:rsidRPr="00AF753E">
        <w:rPr>
          <w:rFonts w:ascii="Times New Roman" w:hAnsi="Times New Roman" w:cs="Times New Roman"/>
          <w:sz w:val="20"/>
          <w:szCs w:val="24"/>
        </w:rPr>
        <w:t>資料來源：內政部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社會住宅：</w:t>
      </w:r>
    </w:p>
    <w:p w:rsidR="00143976" w:rsidRPr="00AF753E" w:rsidRDefault="00143976" w:rsidP="00685E27">
      <w:pPr>
        <w:pStyle w:val="a8"/>
        <w:numPr>
          <w:ilvl w:val="0"/>
          <w:numId w:val="27"/>
        </w:numPr>
        <w:overflowPunct w:val="0"/>
        <w:spacing w:line="480" w:lineRule="exact"/>
        <w:ind w:leftChars="0"/>
        <w:jc w:val="both"/>
        <w:rPr>
          <w:rFonts w:ascii="標楷體" w:hAnsi="標楷體"/>
          <w:szCs w:val="24"/>
        </w:rPr>
      </w:pPr>
      <w:r w:rsidRPr="00AF753E">
        <w:rPr>
          <w:rFonts w:ascii="標楷體" w:hAnsi="標楷體" w:hint="eastAsia"/>
          <w:szCs w:val="24"/>
        </w:rPr>
        <w:t>為協助無法於市場上租得住宅之弱勢者、中低收入家庭、外地至臺北都會區就學就業青年、新婚家庭等解決居住需求，2011年6月16日行政院核定社會住宅短期實施方案，推動臺北市及新北市之五處試辦基地（含臺北市萬華青年段、松山寶清段，及新北市三重大同南段、三重大安段、中和秀峰段），預計興建1,919戶，</w:t>
      </w:r>
      <w:r w:rsidR="00BF78B4" w:rsidRPr="00AF753E">
        <w:rPr>
          <w:rFonts w:ascii="標楷體" w:hAnsi="標楷體" w:hint="eastAsia"/>
          <w:szCs w:val="24"/>
        </w:rPr>
        <w:t>已</w:t>
      </w:r>
      <w:r w:rsidRPr="00AF753E">
        <w:rPr>
          <w:rFonts w:ascii="標楷體" w:hAnsi="標楷體" w:hint="eastAsia"/>
          <w:szCs w:val="24"/>
        </w:rPr>
        <w:t>陸續完工。依行政院2014年1月6日核定之社會住宅中長期推動方案，2014年至2023年編列67億餘元補助地方政府興辦社會住宅，</w:t>
      </w:r>
      <w:r w:rsidRPr="00AF753E">
        <w:rPr>
          <w:rFonts w:ascii="標楷體" w:hAnsi="標楷體" w:hint="eastAsia"/>
        </w:rPr>
        <w:t>2015年核定補助約15億元，預計2017年陸續完工。</w:t>
      </w:r>
      <w:r w:rsidR="008E609D" w:rsidRPr="00AF753E">
        <w:rPr>
          <w:rFonts w:ascii="標楷體" w:hAnsi="標楷體" w:cs="Times New Roman" w:hint="eastAsia"/>
          <w:szCs w:val="24"/>
        </w:rPr>
        <w:t>（內政部）</w:t>
      </w:r>
    </w:p>
    <w:p w:rsidR="00143976" w:rsidRPr="00AF753E" w:rsidRDefault="00143976" w:rsidP="00685E27">
      <w:pPr>
        <w:pStyle w:val="a8"/>
        <w:numPr>
          <w:ilvl w:val="0"/>
          <w:numId w:val="27"/>
        </w:numPr>
        <w:overflowPunct w:val="0"/>
        <w:spacing w:line="480" w:lineRule="exact"/>
        <w:ind w:leftChars="0"/>
        <w:jc w:val="both"/>
        <w:rPr>
          <w:rFonts w:ascii="標楷體" w:hAnsi="標楷體"/>
          <w:szCs w:val="24"/>
        </w:rPr>
      </w:pPr>
      <w:r w:rsidRPr="00AF753E">
        <w:rPr>
          <w:rFonts w:ascii="標楷體" w:hAnsi="標楷體" w:hint="eastAsia"/>
          <w:szCs w:val="24"/>
        </w:rPr>
        <w:t>臺北市政府公共住宅及新北市社會住宅未來預計提供</w:t>
      </w:r>
      <w:r w:rsidRPr="00AF753E">
        <w:rPr>
          <w:rFonts w:ascii="標楷體" w:hAnsi="標楷體"/>
          <w:szCs w:val="24"/>
        </w:rPr>
        <w:t>30</w:t>
      </w:r>
      <w:r w:rsidRPr="00AF753E">
        <w:rPr>
          <w:rFonts w:ascii="標楷體" w:hAnsi="標楷體" w:hint="eastAsia"/>
          <w:szCs w:val="24"/>
        </w:rPr>
        <w:t>％比率戶數出租予獨居老人及身心障礙者等，並考量其負擔能力及地方特殊需要採分級方式收取租金。</w:t>
      </w:r>
      <w:r w:rsidR="008E609D" w:rsidRPr="00AF753E">
        <w:rPr>
          <w:rFonts w:ascii="標楷體" w:hAnsi="標楷體" w:cs="Times New Roman" w:hint="eastAsia"/>
          <w:szCs w:val="24"/>
        </w:rPr>
        <w:t>（內政部）</w:t>
      </w:r>
    </w:p>
    <w:p w:rsidR="00866838" w:rsidRPr="00AF753E" w:rsidRDefault="00866838" w:rsidP="00866838">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建築物無障礙設施：依2011年至2015年整體住宅政策實施方案，針對高齡者的住宅，提出推廣通用化設計及高齡者生活環境規劃2項具體措施；另依行政院2018年7月31日核定之都市更新發展計畫（2019至2022年），未來4年中央都市更新基金將編列1.92億元補助私有老舊建築物辦理立面修繕工程、增設或改善無障礙設施、增設昇降機設備等整建維護工程施作所需費用。</w:t>
      </w:r>
      <w:r w:rsidR="008E609D" w:rsidRPr="00AF753E">
        <w:rPr>
          <w:rFonts w:ascii="標楷體" w:hAnsi="標楷體" w:cs="Times New Roman" w:hint="eastAsia"/>
          <w:szCs w:val="24"/>
        </w:rPr>
        <w:t>（內政部）</w:t>
      </w:r>
    </w:p>
    <w:p w:rsidR="000D06F1" w:rsidRPr="00AF753E" w:rsidRDefault="000D06F1" w:rsidP="000D06F1">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為協助無自有住宅家庭購置住宅，財政部於2010年12月推出青年安心成家購屋優惠貸款，貸款對象為借款人年滿20歲且名下無自有住宅者，貸款成數最高8成核貸，貸款額度最高800萬元，貸款年限最長30年(含寬限期3年)，實施期限至2020年底。2019年5月各公股銀行辦理本項優惠貸款共計撥貸280,249戶、1兆1,288億元。</w:t>
      </w:r>
      <w:r w:rsidR="008E609D" w:rsidRPr="00AF753E">
        <w:rPr>
          <w:rFonts w:ascii="標楷體" w:hAnsi="標楷體" w:cs="Times New Roman" w:hint="eastAsia"/>
          <w:szCs w:val="24"/>
        </w:rPr>
        <w:t>（財政部）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72" w:name="_Toc434276105"/>
      <w:bookmarkStart w:id="273" w:name="_Toc440436936"/>
      <w:bookmarkStart w:id="274" w:name="_Toc13646042"/>
      <w:r w:rsidRPr="00AF753E">
        <w:rPr>
          <w:rFonts w:ascii="標楷體" w:hAnsi="標楷體" w:cs="Times New Roman" w:hint="eastAsia"/>
          <w:b/>
          <w:bCs/>
          <w:szCs w:val="28"/>
        </w:rPr>
        <w:t>保障少數族群居住權</w:t>
      </w:r>
      <w:bookmarkEnd w:id="272"/>
      <w:bookmarkEnd w:id="273"/>
      <w:bookmarkEnd w:id="274"/>
    </w:p>
    <w:p w:rsidR="007839F6" w:rsidRPr="00AF753E" w:rsidRDefault="007839F6" w:rsidP="003C79D9">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rPr>
        <w:t>為保障原住民族的居住權，本國原住民族基本法第</w:t>
      </w:r>
      <w:r w:rsidRPr="00AF753E">
        <w:rPr>
          <w:rFonts w:ascii="標楷體" w:hAnsi="標楷體"/>
        </w:rPr>
        <w:t>16</w:t>
      </w:r>
      <w:r w:rsidRPr="00AF753E">
        <w:rPr>
          <w:rFonts w:ascii="標楷體" w:hAnsi="標楷體" w:hint="eastAsia"/>
        </w:rPr>
        <w:t>、</w:t>
      </w:r>
      <w:r w:rsidRPr="00AF753E">
        <w:rPr>
          <w:rFonts w:ascii="標楷體" w:hAnsi="標楷體"/>
        </w:rPr>
        <w:t>18</w:t>
      </w:r>
      <w:r w:rsidRPr="00AF753E">
        <w:rPr>
          <w:rFonts w:ascii="標楷體" w:hAnsi="標楷體" w:hint="eastAsia"/>
        </w:rPr>
        <w:t>、</w:t>
      </w:r>
      <w:r w:rsidRPr="00AF753E">
        <w:rPr>
          <w:rFonts w:ascii="標楷體" w:hAnsi="標楷體"/>
        </w:rPr>
        <w:t>23</w:t>
      </w:r>
      <w:r w:rsidRPr="00AF753E">
        <w:rPr>
          <w:rFonts w:ascii="標楷體" w:hAnsi="標楷體" w:hint="eastAsia"/>
        </w:rPr>
        <w:t>及</w:t>
      </w:r>
      <w:r w:rsidRPr="00AF753E">
        <w:rPr>
          <w:rFonts w:ascii="標楷體" w:hAnsi="標楷體"/>
        </w:rPr>
        <w:t>28</w:t>
      </w:r>
      <w:r w:rsidRPr="00AF753E">
        <w:rPr>
          <w:rFonts w:ascii="標楷體" w:hAnsi="標楷體" w:hint="eastAsia"/>
        </w:rPr>
        <w:t>條訂有保障其居住及生活權益之條文。另內政部最新修訂之住宅法，已因應原住民族文化與語言傳承的需要，規定目的事業主管機關得興建專供原住民承租的社會住宅外，並明訂中央主管機關之住宅政策，應將原住民族文化需求納入法制面，具體保障原住民族之集體居住權益。為落實推動前項條文，本國推動「整體住宅政策」及「原住民族住宅四年計畫」，對經濟較弱勢的原住民提供建購住宅補助、承租住宅、改善住宅硬體環境、修繕及自購住宅利息補貼與優惠租金，減輕原住民居住負擔，協助其居住於適居之住宅。另訂有「都市原住民發展方案」與「都市原住民部落營造」計畫，保障都市原住民族的居住權，讓原住民族文化得以在都會區延續。</w:t>
      </w:r>
      <w:r w:rsidR="008E609D" w:rsidRPr="00AF753E">
        <w:rPr>
          <w:rFonts w:ascii="標楷體" w:hAnsi="標楷體" w:cs="Times New Roman" w:hint="eastAsia"/>
          <w:szCs w:val="24"/>
        </w:rPr>
        <w:t>（原民會）</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75" w:name="_Toc434276106"/>
      <w:bookmarkStart w:id="276" w:name="_Toc440436937"/>
      <w:bookmarkStart w:id="277" w:name="_Toc13646043"/>
      <w:r w:rsidRPr="00AF753E">
        <w:rPr>
          <w:rFonts w:ascii="標楷體" w:hAnsi="標楷體" w:cs="Times New Roman" w:hint="eastAsia"/>
          <w:b/>
          <w:bCs/>
          <w:szCs w:val="28"/>
        </w:rPr>
        <w:t>迫遷相關議題</w:t>
      </w:r>
      <w:bookmarkEnd w:id="275"/>
      <w:bookmarkEnd w:id="276"/>
      <w:bookmarkEnd w:id="277"/>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土地徵收：</w:t>
      </w:r>
    </w:p>
    <w:p w:rsidR="00143976" w:rsidRPr="00AF753E" w:rsidRDefault="00143976" w:rsidP="00143976">
      <w:pPr>
        <w:numPr>
          <w:ilvl w:val="0"/>
          <w:numId w:val="6"/>
        </w:numPr>
        <w:overflowPunct w:val="0"/>
        <w:spacing w:line="480" w:lineRule="exact"/>
        <w:jc w:val="both"/>
        <w:rPr>
          <w:rFonts w:ascii="標楷體" w:hAnsi="標楷體"/>
          <w:szCs w:val="24"/>
        </w:rPr>
      </w:pPr>
      <w:r w:rsidRPr="00AF753E">
        <w:rPr>
          <w:rFonts w:ascii="標楷體" w:hAnsi="標楷體" w:hint="eastAsia"/>
          <w:szCs w:val="24"/>
        </w:rPr>
        <w:t>土地徵收條例於2012年1月4日修正公布，增訂土地徵收公益性及必要性之審議機制及評估內容，並對於優良農地之保護、聽證制度、市價補償及針對中低收入戶訂定拆遷安置計畫、區段徵收範圍內得劃設農業專用區配售予有繼續耕作意願之地主等，均已納入土地徵收條例中，以充分保障民眾權益。</w:t>
      </w:r>
      <w:r w:rsidR="008E609D" w:rsidRPr="00AF753E">
        <w:rPr>
          <w:rFonts w:ascii="標楷體" w:hAnsi="標楷體" w:cs="Times New Roman" w:hint="eastAsia"/>
          <w:szCs w:val="24"/>
        </w:rPr>
        <w:t>（內政部）</w:t>
      </w:r>
    </w:p>
    <w:p w:rsidR="00143976" w:rsidRPr="00AF753E" w:rsidRDefault="00143976" w:rsidP="00143976">
      <w:pPr>
        <w:numPr>
          <w:ilvl w:val="0"/>
          <w:numId w:val="6"/>
        </w:numPr>
        <w:overflowPunct w:val="0"/>
        <w:spacing w:line="480" w:lineRule="exact"/>
        <w:jc w:val="both"/>
        <w:rPr>
          <w:rFonts w:ascii="標楷體" w:hAnsi="標楷體"/>
          <w:szCs w:val="24"/>
        </w:rPr>
      </w:pPr>
      <w:r w:rsidRPr="00AF753E">
        <w:rPr>
          <w:rFonts w:ascii="標楷體" w:hAnsi="標楷體" w:hint="eastAsia"/>
          <w:szCs w:val="24"/>
        </w:rPr>
        <w:t>內政部於2013年10月9日訂定土地徵收審議小組之專案小組作業方式，先就公益性及必要性聽取需用土地人的報告及民眾的意見，並視個案需要至現地會勘，在國家公共建設推動及民眾權益之間予以權衡，就公益性及必要性研提具體處理意見，提供土地徵收審議小組會議討論及審議之參考。</w:t>
      </w:r>
      <w:r w:rsidR="008E609D" w:rsidRPr="00AF753E">
        <w:rPr>
          <w:rFonts w:ascii="標楷體" w:hAnsi="標楷體" w:cs="Times New Roman" w:hint="eastAsia"/>
          <w:szCs w:val="24"/>
        </w:rPr>
        <w:t>（內政部）</w:t>
      </w:r>
    </w:p>
    <w:p w:rsidR="00143976" w:rsidRPr="00AF753E" w:rsidRDefault="00143976" w:rsidP="00143976">
      <w:pPr>
        <w:numPr>
          <w:ilvl w:val="0"/>
          <w:numId w:val="6"/>
        </w:numPr>
        <w:overflowPunct w:val="0"/>
        <w:spacing w:line="480" w:lineRule="exact"/>
        <w:jc w:val="both"/>
        <w:rPr>
          <w:rFonts w:ascii="標楷體" w:hAnsi="標楷體"/>
          <w:szCs w:val="24"/>
        </w:rPr>
      </w:pPr>
      <w:r w:rsidRPr="00AF753E">
        <w:rPr>
          <w:rFonts w:ascii="標楷體" w:hAnsi="標楷體" w:hint="eastAsia"/>
          <w:szCs w:val="24"/>
        </w:rPr>
        <w:t>土地徵收條例第3條明定國家因公益需要，興辦國防、交通、公用、水利、公共衛生及環境保護、機關及公共建築、教育學術及文化、社會福利或國營事業等，始得徵收私有土地；同條例第5條第1項規定徵收土地時，土地改良物應一併徵收。從而為增進公共利益而興辦公益事業時，始有徵收土地改良物情形。土地所有權人及使用人均得於公聽會中陳述意見，其意見及回應均應納入徵收計畫書，送交中央主管機關審查；又倘有承租人符合同條例第34條之1規定條件者，需用土地人應依該條規定訂定安置計畫，俾保障其居住權。</w:t>
      </w:r>
      <w:r w:rsidR="008E609D" w:rsidRPr="00AF753E">
        <w:rPr>
          <w:rFonts w:ascii="標楷體" w:hAnsi="標楷體" w:cs="Times New Roman" w:hint="eastAsia"/>
          <w:szCs w:val="24"/>
        </w:rPr>
        <w:t>（內政部）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區段徵收：</w:t>
      </w:r>
    </w:p>
    <w:p w:rsidR="00143976" w:rsidRPr="00AF753E" w:rsidRDefault="00143976" w:rsidP="00143976">
      <w:pPr>
        <w:numPr>
          <w:ilvl w:val="0"/>
          <w:numId w:val="7"/>
        </w:numPr>
        <w:overflowPunct w:val="0"/>
        <w:spacing w:line="480" w:lineRule="exact"/>
        <w:jc w:val="both"/>
        <w:rPr>
          <w:rFonts w:ascii="標楷體" w:hAnsi="標楷體"/>
          <w:szCs w:val="24"/>
        </w:rPr>
      </w:pPr>
      <w:r w:rsidRPr="00AF753E">
        <w:rPr>
          <w:rFonts w:ascii="標楷體" w:hAnsi="標楷體" w:hint="eastAsia"/>
          <w:szCs w:val="24"/>
        </w:rPr>
        <w:t>為尊重民眾參與區段徵收之意願及地方紋理、文化的保存，對於不願參加區段徵收想要繼續務農者、建物密集地區或已有既成建物者，於都市計畫規劃及審議階段即皆有所考量，在公平原則下儘量予以剔除於區段徵收範圍，俾保障民眾權益。</w:t>
      </w:r>
      <w:r w:rsidR="008E609D" w:rsidRPr="00AF753E">
        <w:rPr>
          <w:rFonts w:ascii="標楷體" w:hAnsi="標楷體" w:cs="Times New Roman" w:hint="eastAsia"/>
          <w:szCs w:val="24"/>
        </w:rPr>
        <w:t>（內政部）</w:t>
      </w:r>
    </w:p>
    <w:p w:rsidR="00143976" w:rsidRPr="00AF753E" w:rsidRDefault="00143976" w:rsidP="00143976">
      <w:pPr>
        <w:numPr>
          <w:ilvl w:val="0"/>
          <w:numId w:val="7"/>
        </w:numPr>
        <w:overflowPunct w:val="0"/>
        <w:spacing w:line="480" w:lineRule="exact"/>
        <w:jc w:val="both"/>
        <w:rPr>
          <w:rFonts w:ascii="標楷體" w:hAnsi="標楷體"/>
          <w:szCs w:val="24"/>
        </w:rPr>
      </w:pPr>
      <w:r w:rsidRPr="00AF753E">
        <w:rPr>
          <w:rFonts w:ascii="標楷體" w:hAnsi="標楷體" w:hint="eastAsia"/>
          <w:szCs w:val="24"/>
        </w:rPr>
        <w:t>區段徵收之程序、補償及安置措施等，準用一般徵收相關規定。2012年1月4日修正土地徵收條例，徵收範圍內如有低收入戶或中低收入戶之建築改良物須辦理拆遷時，需用土地人應依土地徵收條例第34條之1規定訂定安置計畫，包括安置住宅興建、購置住宅貸款利息補貼、房屋租金補助等，並載明於徵收計畫書內。</w:t>
      </w:r>
      <w:r w:rsidR="008E609D" w:rsidRPr="00AF753E">
        <w:rPr>
          <w:rFonts w:ascii="標楷體" w:hAnsi="標楷體" w:cs="Times New Roman" w:hint="eastAsia"/>
          <w:szCs w:val="24"/>
        </w:rPr>
        <w:t>（內政部）</w:t>
      </w:r>
    </w:p>
    <w:p w:rsidR="00143976" w:rsidRPr="00AF753E" w:rsidRDefault="00143976" w:rsidP="00143976">
      <w:pPr>
        <w:numPr>
          <w:ilvl w:val="0"/>
          <w:numId w:val="7"/>
        </w:numPr>
        <w:overflowPunct w:val="0"/>
        <w:spacing w:line="480" w:lineRule="exact"/>
        <w:jc w:val="both"/>
        <w:rPr>
          <w:rFonts w:ascii="標楷體" w:hAnsi="標楷體"/>
          <w:szCs w:val="24"/>
        </w:rPr>
      </w:pPr>
      <w:r w:rsidRPr="00AF753E">
        <w:rPr>
          <w:rFonts w:ascii="標楷體" w:hAnsi="標楷體" w:hint="eastAsia"/>
          <w:szCs w:val="24"/>
        </w:rPr>
        <w:t>辦理區段徵收地區，需用土地人可視個案需要提供其他安置措施，包括規劃安置街廓優先辦理配地及配售，俾供拆遷戶能優先興建住宅，更能保障其原居住權益，以減少強拆迫遷之情形發生。</w:t>
      </w:r>
      <w:r w:rsidR="008E609D" w:rsidRPr="00AF753E">
        <w:rPr>
          <w:rFonts w:ascii="標楷體" w:hAnsi="標楷體" w:cs="Times New Roman" w:hint="eastAsia"/>
          <w:szCs w:val="24"/>
        </w:rPr>
        <w:t>（內政部）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都市更新：</w:t>
      </w:r>
    </w:p>
    <w:p w:rsidR="00143976" w:rsidRPr="00AF753E" w:rsidRDefault="00143976" w:rsidP="00143976">
      <w:pPr>
        <w:numPr>
          <w:ilvl w:val="0"/>
          <w:numId w:val="8"/>
        </w:numPr>
        <w:overflowPunct w:val="0"/>
        <w:spacing w:line="480" w:lineRule="exact"/>
        <w:jc w:val="both"/>
        <w:rPr>
          <w:rFonts w:ascii="標楷體" w:hAnsi="標楷體"/>
          <w:szCs w:val="24"/>
        </w:rPr>
      </w:pPr>
      <w:r w:rsidRPr="00AF753E">
        <w:rPr>
          <w:rFonts w:ascii="標楷體" w:hAnsi="標楷體" w:hint="eastAsia"/>
          <w:szCs w:val="24"/>
        </w:rPr>
        <w:t>我國辦理都市更新係透過都市更新方式以提升社區公共安全、公共交通、公共衛生、社會治安、都市機能及因應避免重大災害或事變等事項，具有公共利益性質。</w:t>
      </w:r>
      <w:r w:rsidR="008E609D" w:rsidRPr="00AF753E">
        <w:rPr>
          <w:rFonts w:ascii="標楷體" w:hAnsi="標楷體" w:cs="Times New Roman" w:hint="eastAsia"/>
          <w:szCs w:val="24"/>
        </w:rPr>
        <w:t>（內政部）</w:t>
      </w:r>
    </w:p>
    <w:p w:rsidR="00143976" w:rsidRPr="00AF753E" w:rsidRDefault="00143976" w:rsidP="00143976">
      <w:pPr>
        <w:numPr>
          <w:ilvl w:val="0"/>
          <w:numId w:val="8"/>
        </w:numPr>
        <w:overflowPunct w:val="0"/>
        <w:spacing w:line="480" w:lineRule="exact"/>
        <w:jc w:val="both"/>
        <w:rPr>
          <w:rFonts w:ascii="標楷體" w:hAnsi="標楷體"/>
          <w:szCs w:val="24"/>
        </w:rPr>
      </w:pPr>
      <w:r w:rsidRPr="00AF753E">
        <w:rPr>
          <w:rFonts w:ascii="標楷體" w:hAnsi="標楷體" w:hint="eastAsia"/>
          <w:szCs w:val="24"/>
        </w:rPr>
        <w:t>更新完成後，都市更新後房地產權仍按權利價值歸屬於原所有權人，並非強制徵收民間土地及強迫遷移原住戶。至於違章建築戶之處理，則課予實施者責任，應與住戶協商提出處理方案予以適當安置，政府並提供一定容積獎勵協助處理。</w:t>
      </w:r>
      <w:r w:rsidR="008E609D" w:rsidRPr="00AF753E">
        <w:rPr>
          <w:rFonts w:ascii="標楷體" w:hAnsi="標楷體" w:cs="Times New Roman" w:hint="eastAsia"/>
          <w:szCs w:val="24"/>
        </w:rPr>
        <w:t>（內政部）</w:t>
      </w:r>
    </w:p>
    <w:p w:rsidR="00A70FCB" w:rsidRPr="00AF753E" w:rsidRDefault="00A70FCB" w:rsidP="00A70FCB">
      <w:pPr>
        <w:numPr>
          <w:ilvl w:val="0"/>
          <w:numId w:val="8"/>
        </w:numPr>
        <w:overflowPunct w:val="0"/>
        <w:spacing w:line="480" w:lineRule="exact"/>
        <w:jc w:val="both"/>
        <w:rPr>
          <w:rFonts w:ascii="標楷體" w:hAnsi="標楷體"/>
          <w:szCs w:val="24"/>
        </w:rPr>
      </w:pPr>
      <w:r w:rsidRPr="00AF753E">
        <w:rPr>
          <w:rFonts w:ascii="Times New Roman" w:hAnsi="Times New Roman" w:cs="Times New Roman"/>
          <w:szCs w:val="24"/>
        </w:rPr>
        <w:t>都市更新條例業於</w:t>
      </w:r>
      <w:r w:rsidRPr="00AF753E">
        <w:rPr>
          <w:rFonts w:ascii="Times New Roman" w:hAnsi="Times New Roman" w:cs="Times New Roman"/>
          <w:szCs w:val="24"/>
        </w:rPr>
        <w:t>2019</w:t>
      </w:r>
      <w:r w:rsidRPr="00AF753E">
        <w:rPr>
          <w:rFonts w:ascii="Times New Roman" w:hAnsi="Times New Roman" w:cs="Times New Roman"/>
          <w:szCs w:val="24"/>
        </w:rPr>
        <w:t>年</w:t>
      </w:r>
      <w:r w:rsidRPr="00AF753E">
        <w:rPr>
          <w:rFonts w:ascii="Times New Roman" w:hAnsi="Times New Roman" w:cs="Times New Roman"/>
          <w:szCs w:val="24"/>
        </w:rPr>
        <w:t>1</w:t>
      </w:r>
      <w:r w:rsidRPr="00AF753E">
        <w:rPr>
          <w:rFonts w:ascii="Times New Roman" w:hAnsi="Times New Roman" w:cs="Times New Roman"/>
          <w:szCs w:val="24"/>
        </w:rPr>
        <w:t>月</w:t>
      </w:r>
      <w:r w:rsidRPr="00AF753E">
        <w:rPr>
          <w:rFonts w:ascii="Times New Roman" w:hAnsi="Times New Roman" w:cs="Times New Roman"/>
          <w:szCs w:val="24"/>
        </w:rPr>
        <w:t>30</w:t>
      </w:r>
      <w:r w:rsidRPr="00AF753E">
        <w:rPr>
          <w:rFonts w:ascii="Times New Roman" w:hAnsi="Times New Roman" w:cs="Times New Roman"/>
          <w:szCs w:val="24"/>
        </w:rPr>
        <w:t>日修正公布施行，針對不同意戶之權益，已有四道防線處理，包括更新地區劃定及自劃單元基準均應由都市計畫委員會審議、案件如有爭議應一律聽證、嚴謹務實的審議制度及拆除前應落實兩公約有關真誠磋商精神進行協調溝通後，始得為之，有助於減少執行爭議。</w:t>
      </w:r>
      <w:r w:rsidR="008E609D" w:rsidRPr="00AF753E">
        <w:rPr>
          <w:rFonts w:ascii="標楷體" w:hAnsi="標楷體" w:cs="Times New Roman" w:hint="eastAsia"/>
          <w:szCs w:val="24"/>
        </w:rPr>
        <w:t>（內政部）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78" w:name="_Toc434276107"/>
      <w:bookmarkStart w:id="279" w:name="_Toc440436938"/>
      <w:bookmarkStart w:id="280" w:name="_Toc13646044"/>
      <w:r w:rsidRPr="00AF753E">
        <w:rPr>
          <w:rFonts w:ascii="標楷體" w:hAnsi="標楷體" w:cs="Times New Roman" w:hint="eastAsia"/>
          <w:b/>
          <w:bCs/>
          <w:szCs w:val="28"/>
        </w:rPr>
        <w:t>利害關係人參與制度</w:t>
      </w:r>
      <w:bookmarkEnd w:id="278"/>
      <w:bookmarkEnd w:id="279"/>
      <w:bookmarkEnd w:id="280"/>
    </w:p>
    <w:p w:rsidR="009262FB" w:rsidRPr="00AF753E" w:rsidRDefault="00A70FCB" w:rsidP="00A70FCB">
      <w:pPr>
        <w:pStyle w:val="a8"/>
        <w:numPr>
          <w:ilvl w:val="0"/>
          <w:numId w:val="29"/>
        </w:numPr>
        <w:overflowPunct w:val="0"/>
        <w:spacing w:line="480" w:lineRule="exact"/>
        <w:ind w:leftChars="0"/>
        <w:jc w:val="both"/>
        <w:rPr>
          <w:rFonts w:ascii="標楷體" w:hAnsi="標楷體"/>
        </w:rPr>
      </w:pPr>
      <w:r w:rsidRPr="00AF753E">
        <w:rPr>
          <w:rFonts w:ascii="Times New Roman" w:hAnsi="Times New Roman" w:cs="Times New Roman"/>
          <w:strike/>
        </w:rPr>
        <w:t>參見回應兩公約初次國家報告結論性意見與建議第</w:t>
      </w:r>
      <w:r w:rsidRPr="00AF753E">
        <w:rPr>
          <w:rFonts w:ascii="Times New Roman" w:hAnsi="Times New Roman" w:cs="Times New Roman"/>
          <w:strike/>
        </w:rPr>
        <w:t>24</w:t>
      </w:r>
      <w:r w:rsidRPr="00AF753E">
        <w:rPr>
          <w:rFonts w:ascii="Times New Roman" w:hAnsi="Times New Roman" w:cs="Times New Roman"/>
          <w:strike/>
        </w:rPr>
        <w:t>點。</w:t>
      </w:r>
    </w:p>
    <w:p w:rsidR="00A70FCB" w:rsidRPr="00AF753E" w:rsidRDefault="00A70FCB" w:rsidP="009262FB">
      <w:pPr>
        <w:pStyle w:val="a8"/>
        <w:overflowPunct w:val="0"/>
        <w:spacing w:line="480" w:lineRule="exact"/>
        <w:ind w:leftChars="0" w:left="425"/>
        <w:jc w:val="both"/>
        <w:rPr>
          <w:rFonts w:ascii="標楷體" w:hAnsi="標楷體"/>
        </w:rPr>
      </w:pPr>
      <w:r w:rsidRPr="00AF753E">
        <w:rPr>
          <w:rFonts w:ascii="Times New Roman" w:hAnsi="Times New Roman" w:cs="Times New Roman"/>
          <w:kern w:val="0"/>
        </w:rPr>
        <w:t>為</w:t>
      </w:r>
      <w:r w:rsidRPr="00AF753E">
        <w:rPr>
          <w:rFonts w:ascii="Times New Roman" w:hAnsi="Times New Roman" w:cs="Times New Roman"/>
          <w:bCs/>
          <w:kern w:val="0"/>
        </w:rPr>
        <w:t>強化都市更新各階段程序正義，</w:t>
      </w:r>
      <w:r w:rsidRPr="00AF753E">
        <w:rPr>
          <w:rFonts w:ascii="Times New Roman" w:hAnsi="Times New Roman" w:cs="Times New Roman"/>
          <w:bCs/>
          <w:kern w:val="0"/>
        </w:rPr>
        <w:t>2019</w:t>
      </w:r>
      <w:r w:rsidRPr="00AF753E">
        <w:rPr>
          <w:rFonts w:ascii="Times New Roman" w:hAnsi="Times New Roman" w:cs="Times New Roman"/>
          <w:bCs/>
          <w:kern w:val="0"/>
        </w:rPr>
        <w:t>年</w:t>
      </w:r>
      <w:r w:rsidRPr="00AF753E">
        <w:rPr>
          <w:rFonts w:ascii="Times New Roman" w:hAnsi="Times New Roman" w:cs="Times New Roman"/>
          <w:bCs/>
          <w:kern w:val="0"/>
        </w:rPr>
        <w:t>1</w:t>
      </w:r>
      <w:r w:rsidRPr="00AF753E">
        <w:rPr>
          <w:rFonts w:ascii="Times New Roman" w:hAnsi="Times New Roman" w:cs="Times New Roman"/>
          <w:bCs/>
          <w:kern w:val="0"/>
        </w:rPr>
        <w:t>月</w:t>
      </w:r>
      <w:r w:rsidRPr="00AF753E">
        <w:rPr>
          <w:rFonts w:ascii="Times New Roman" w:hAnsi="Times New Roman" w:cs="Times New Roman"/>
          <w:bCs/>
          <w:kern w:val="0"/>
        </w:rPr>
        <w:t>30</w:t>
      </w:r>
      <w:r w:rsidRPr="00AF753E">
        <w:rPr>
          <w:rFonts w:ascii="Times New Roman" w:hAnsi="Times New Roman" w:cs="Times New Roman"/>
          <w:bCs/>
          <w:kern w:val="0"/>
        </w:rPr>
        <w:t>日修正公布之都市更新條例已加強都市更新與都市計畫之連結，明定政府在劃定更新地區時，須經過都市計畫委員會審議；為確保當事人及利害關係人之聽證權，規定主管機關於核定都市更新事業計畫及權利變換計畫前，有爭議者，皆應舉行聽證；規定事業概要、都市更新事業計畫、權利變換計畫均應由都市更新審議委員會審議後始予以核定；計畫核定後，進行拆遷前，主管機關遇有爭議，應就拆除或遷移之期日、方式、安置或其他拆遷相關事項予以協調後，始訂定期限執行</w:t>
      </w:r>
      <w:r w:rsidRPr="00AF753E">
        <w:rPr>
          <w:rFonts w:ascii="Times New Roman" w:hAnsi="Times New Roman" w:cs="Times New Roman"/>
          <w:szCs w:val="24"/>
        </w:rPr>
        <w:t>。</w:t>
      </w:r>
      <w:r w:rsidR="008E609D" w:rsidRPr="00AF753E">
        <w:rPr>
          <w:rFonts w:ascii="標楷體" w:hAnsi="標楷體" w:cs="Times New Roman" w:hint="eastAsia"/>
          <w:szCs w:val="24"/>
        </w:rPr>
        <w:t>（內政部）</w:t>
      </w:r>
    </w:p>
    <w:p w:rsidR="00A70FCB" w:rsidRPr="00AF753E" w:rsidRDefault="00A70FCB" w:rsidP="00A70FCB">
      <w:pPr>
        <w:pStyle w:val="a8"/>
        <w:numPr>
          <w:ilvl w:val="1"/>
          <w:numId w:val="29"/>
        </w:numPr>
        <w:overflowPunct w:val="0"/>
        <w:spacing w:line="480" w:lineRule="exact"/>
        <w:ind w:leftChars="0"/>
        <w:jc w:val="both"/>
        <w:rPr>
          <w:rFonts w:ascii="標楷體" w:hAnsi="標楷體"/>
        </w:rPr>
      </w:pPr>
      <w:r w:rsidRPr="00AF753E">
        <w:rPr>
          <w:rFonts w:ascii="Times New Roman" w:hAnsi="Times New Roman" w:cs="Times New Roman"/>
          <w:strike/>
          <w:szCs w:val="24"/>
        </w:rPr>
        <w:t>都市更新：</w:t>
      </w:r>
      <w:r w:rsidRPr="00AF753E">
        <w:rPr>
          <w:rFonts w:ascii="Times New Roman" w:hAnsi="Times New Roman" w:cs="Times New Roman"/>
        </w:rPr>
        <w:t xml:space="preserve"> </w:t>
      </w:r>
    </w:p>
    <w:p w:rsidR="00A70FCB" w:rsidRPr="00AF753E" w:rsidRDefault="00A70FCB" w:rsidP="00FD5494">
      <w:pPr>
        <w:pStyle w:val="a8"/>
        <w:numPr>
          <w:ilvl w:val="0"/>
          <w:numId w:val="45"/>
        </w:numPr>
        <w:snapToGrid w:val="0"/>
        <w:spacing w:line="480" w:lineRule="exact"/>
        <w:ind w:leftChars="0" w:left="480" w:hanging="480"/>
        <w:jc w:val="both"/>
        <w:rPr>
          <w:rFonts w:ascii="Times New Roman" w:hAnsi="Times New Roman" w:cs="Times New Roman"/>
          <w:b/>
          <w:strike/>
          <w:szCs w:val="24"/>
        </w:rPr>
      </w:pPr>
      <w:r w:rsidRPr="00AF753E">
        <w:rPr>
          <w:rFonts w:ascii="Times New Roman" w:hAnsi="Times New Roman" w:cs="Times New Roman"/>
          <w:strike/>
          <w:szCs w:val="24"/>
        </w:rPr>
        <w:t>行政院於</w:t>
      </w:r>
      <w:r w:rsidRPr="00AF753E">
        <w:rPr>
          <w:rFonts w:ascii="Times New Roman" w:hAnsi="Times New Roman" w:cs="Times New Roman"/>
          <w:strike/>
          <w:szCs w:val="24"/>
        </w:rPr>
        <w:t>2012</w:t>
      </w:r>
      <w:r w:rsidRPr="00AF753E">
        <w:rPr>
          <w:rFonts w:ascii="Times New Roman" w:hAnsi="Times New Roman" w:cs="Times New Roman"/>
          <w:strike/>
          <w:szCs w:val="24"/>
        </w:rPr>
        <w:t>年</w:t>
      </w:r>
      <w:r w:rsidRPr="00AF753E">
        <w:rPr>
          <w:rFonts w:ascii="Times New Roman" w:hAnsi="Times New Roman" w:cs="Times New Roman"/>
          <w:strike/>
          <w:szCs w:val="24"/>
        </w:rPr>
        <w:t>12</w:t>
      </w:r>
      <w:r w:rsidRPr="00AF753E">
        <w:rPr>
          <w:rFonts w:ascii="Times New Roman" w:hAnsi="Times New Roman" w:cs="Times New Roman"/>
          <w:strike/>
          <w:szCs w:val="24"/>
        </w:rPr>
        <w:t>月</w:t>
      </w:r>
      <w:r w:rsidRPr="00AF753E">
        <w:rPr>
          <w:rFonts w:ascii="Times New Roman" w:hAnsi="Times New Roman" w:cs="Times New Roman"/>
          <w:strike/>
          <w:szCs w:val="24"/>
        </w:rPr>
        <w:t>7</w:t>
      </w:r>
      <w:r w:rsidRPr="00AF753E">
        <w:rPr>
          <w:rFonts w:ascii="Times New Roman" w:hAnsi="Times New Roman" w:cs="Times New Roman"/>
          <w:strike/>
          <w:szCs w:val="24"/>
        </w:rPr>
        <w:t>日將都市更新條例修正草案函請立法院審議，其修正重點包括：強化都市更新與公益性及都市計畫之連結；強化資訊公開與民眾參與；健全公有土地參與都更機制；檢討多數決強制機制；改進權利變換機制；全面補強參與都更之權益保障措施；解決實務執行之爭議與困難。另因應司法院釋字第</w:t>
      </w:r>
      <w:r w:rsidRPr="00AF753E">
        <w:rPr>
          <w:rFonts w:ascii="Times New Roman" w:hAnsi="Times New Roman" w:cs="Times New Roman"/>
          <w:strike/>
          <w:szCs w:val="24"/>
        </w:rPr>
        <w:t>709</w:t>
      </w:r>
      <w:r w:rsidRPr="00AF753E">
        <w:rPr>
          <w:rFonts w:ascii="Times New Roman" w:hAnsi="Times New Roman" w:cs="Times New Roman"/>
          <w:strike/>
          <w:szCs w:val="24"/>
        </w:rPr>
        <w:t>號解釋表示都市更新條例未確保利害關係人知悉相關資訊及適時陳述意見之機會，與憲法要求之正當行政程序不符之意旨，再修正條文於</w:t>
      </w:r>
      <w:r w:rsidRPr="00AF753E">
        <w:rPr>
          <w:rFonts w:ascii="Times New Roman" w:hAnsi="Times New Roman" w:cs="Times New Roman"/>
          <w:strike/>
          <w:szCs w:val="24"/>
        </w:rPr>
        <w:t>2013</w:t>
      </w:r>
      <w:r w:rsidRPr="00AF753E">
        <w:rPr>
          <w:rFonts w:ascii="Times New Roman" w:hAnsi="Times New Roman" w:cs="Times New Roman"/>
          <w:strike/>
          <w:szCs w:val="24"/>
        </w:rPr>
        <w:t>年</w:t>
      </w:r>
      <w:r w:rsidRPr="00AF753E">
        <w:rPr>
          <w:rFonts w:ascii="Times New Roman" w:hAnsi="Times New Roman" w:cs="Times New Roman"/>
          <w:strike/>
          <w:szCs w:val="24"/>
        </w:rPr>
        <w:t>8</w:t>
      </w:r>
      <w:r w:rsidRPr="00AF753E">
        <w:rPr>
          <w:rFonts w:ascii="Times New Roman" w:hAnsi="Times New Roman" w:cs="Times New Roman"/>
          <w:strike/>
          <w:szCs w:val="24"/>
        </w:rPr>
        <w:t>月</w:t>
      </w:r>
      <w:r w:rsidRPr="00AF753E">
        <w:rPr>
          <w:rFonts w:ascii="Times New Roman" w:hAnsi="Times New Roman" w:cs="Times New Roman"/>
          <w:strike/>
          <w:szCs w:val="24"/>
        </w:rPr>
        <w:t>7</w:t>
      </w:r>
      <w:r w:rsidRPr="00AF753E">
        <w:rPr>
          <w:rFonts w:ascii="Times New Roman" w:hAnsi="Times New Roman" w:cs="Times New Roman"/>
          <w:strike/>
          <w:szCs w:val="24"/>
        </w:rPr>
        <w:t>日已納為立法院審議之版本。</w:t>
      </w:r>
    </w:p>
    <w:p w:rsidR="00A70FCB" w:rsidRPr="00AF753E" w:rsidRDefault="00A70FCB" w:rsidP="00FD5494">
      <w:pPr>
        <w:pStyle w:val="a8"/>
        <w:numPr>
          <w:ilvl w:val="0"/>
          <w:numId w:val="45"/>
        </w:numPr>
        <w:snapToGrid w:val="0"/>
        <w:spacing w:line="480" w:lineRule="exact"/>
        <w:ind w:leftChars="0" w:left="480" w:hanging="480"/>
        <w:jc w:val="both"/>
        <w:rPr>
          <w:rFonts w:ascii="Times New Roman" w:hAnsi="Times New Roman" w:cs="Times New Roman"/>
          <w:szCs w:val="24"/>
        </w:rPr>
      </w:pPr>
      <w:r w:rsidRPr="00AF753E">
        <w:rPr>
          <w:rFonts w:ascii="Times New Roman" w:hAnsi="Times New Roman" w:cs="Times New Roman"/>
          <w:strike/>
        </w:rPr>
        <w:t>於條例修正前，內政部於</w:t>
      </w:r>
      <w:r w:rsidRPr="00AF753E">
        <w:rPr>
          <w:rFonts w:ascii="Times New Roman" w:hAnsi="Times New Roman" w:cs="Times New Roman"/>
          <w:strike/>
        </w:rPr>
        <w:t>2014</w:t>
      </w:r>
      <w:r w:rsidRPr="00AF753E">
        <w:rPr>
          <w:rFonts w:ascii="Times New Roman" w:hAnsi="Times New Roman" w:cs="Times New Roman"/>
          <w:strike/>
        </w:rPr>
        <w:t>年</w:t>
      </w:r>
      <w:r w:rsidRPr="00AF753E">
        <w:rPr>
          <w:rFonts w:ascii="Times New Roman" w:hAnsi="Times New Roman" w:cs="Times New Roman"/>
          <w:strike/>
        </w:rPr>
        <w:t>4</w:t>
      </w:r>
      <w:r w:rsidRPr="00AF753E">
        <w:rPr>
          <w:rFonts w:ascii="Times New Roman" w:hAnsi="Times New Roman" w:cs="Times New Roman"/>
          <w:strike/>
        </w:rPr>
        <w:t>月</w:t>
      </w:r>
      <w:r w:rsidRPr="00AF753E">
        <w:rPr>
          <w:rFonts w:ascii="Times New Roman" w:hAnsi="Times New Roman" w:cs="Times New Roman"/>
          <w:strike/>
        </w:rPr>
        <w:t>25</w:t>
      </w:r>
      <w:r w:rsidRPr="00AF753E">
        <w:rPr>
          <w:rFonts w:ascii="Times New Roman" w:hAnsi="Times New Roman" w:cs="Times New Roman"/>
          <w:strike/>
        </w:rPr>
        <w:t>日配合修正都市更新條例施行細則，修正重點為：以適當方式充分揭露更新相關資訊，以達資訊公開之效；舉辦公聽會擴大民眾參與；任何人民或團體得於審議前提出意見，併同參考審議；核定都市更新事業計畫及權利變換計畫前，應舉行聽證，其參與之對象包括都市更新案件之當事人、已知的利害關係人、專家學者、相關機關（構）或團體代表及都市更新審議會委員等；將審議核定之都市更新事業計畫擴大通知對象。主管機關應斟酌聽證全部結果，並說明採納或不採納之理由始能作成核定之行政處分。至</w:t>
      </w:r>
      <w:r w:rsidRPr="00AF753E">
        <w:rPr>
          <w:rFonts w:ascii="Times New Roman" w:hAnsi="Times New Roman" w:cs="Times New Roman"/>
          <w:strike/>
        </w:rPr>
        <w:t>2015</w:t>
      </w:r>
      <w:r w:rsidRPr="00AF753E">
        <w:rPr>
          <w:rFonts w:ascii="Times New Roman" w:hAnsi="Times New Roman" w:cs="Times New Roman"/>
          <w:strike/>
        </w:rPr>
        <w:t>年</w:t>
      </w:r>
      <w:r w:rsidRPr="00AF753E">
        <w:rPr>
          <w:rFonts w:ascii="Times New Roman" w:hAnsi="Times New Roman" w:cs="Times New Roman"/>
          <w:strike/>
        </w:rPr>
        <w:t>10</w:t>
      </w:r>
      <w:r w:rsidRPr="00AF753E">
        <w:rPr>
          <w:rFonts w:ascii="Times New Roman" w:hAnsi="Times New Roman" w:cs="Times New Roman"/>
          <w:strike/>
        </w:rPr>
        <w:t>月，各地方政府共計辦理</w:t>
      </w:r>
      <w:r w:rsidRPr="00AF753E">
        <w:rPr>
          <w:rFonts w:ascii="Times New Roman" w:hAnsi="Times New Roman" w:cs="Times New Roman"/>
          <w:strike/>
        </w:rPr>
        <w:t>222</w:t>
      </w:r>
      <w:r w:rsidRPr="00AF753E">
        <w:rPr>
          <w:rFonts w:ascii="Times New Roman" w:hAnsi="Times New Roman" w:cs="Times New Roman"/>
          <w:strike/>
        </w:rPr>
        <w:t>場聽證會</w:t>
      </w:r>
      <w:r w:rsidRPr="00AF753E">
        <w:rPr>
          <w:rFonts w:ascii="Times New Roman" w:hAnsi="Times New Roman" w:cs="Times New Roman"/>
          <w:strike/>
          <w:kern w:val="0"/>
        </w:rPr>
        <w:t>。</w:t>
      </w:r>
      <w:r w:rsidR="008E609D" w:rsidRPr="00AF753E">
        <w:rPr>
          <w:rFonts w:ascii="標楷體" w:hAnsi="標楷體" w:cs="Times New Roman" w:hint="eastAsia"/>
          <w:szCs w:val="24"/>
        </w:rPr>
        <w:t>（內政部）</w:t>
      </w:r>
    </w:p>
    <w:p w:rsidR="00143976" w:rsidRPr="00AF753E" w:rsidRDefault="00143976" w:rsidP="00685E27">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依土地徵收條例規定，需用土地人應先舉行至少2場公聽會，聽取所有權人及利害關係人之意見，倘行政院核定之重大建設徵收涉及特定農業區而有爭議時，應舉行聽證，完成後將其事業計畫報經目的事業主管機關許可。於申請徵收前，需用土地人應先與所有權人協議價購或以其他方式取得，所有權人拒絕協議或未能達成協議且無法以其他方式取得者，始得申請徵收。中央主管機關審核徵收計畫時，應審查公益性、必要性、適當與合理性，並應審查需用土地人是否具執行事業能力、是否符合都市計畫或區域計畫、是否有助土地適當且合理之利用、安置計畫是否合理可行等事項，其徵收計畫書應包含與所有權人協議價購或以其他方式取得之經過，所有權人陳述意見之情形，及舉行聽證或公聽會之情形，含會議紀錄及出席紀錄。</w:t>
      </w:r>
      <w:r w:rsidR="008E609D" w:rsidRPr="00AF753E">
        <w:rPr>
          <w:rFonts w:ascii="標楷體" w:hAnsi="標楷體" w:cs="Times New Roman" w:hint="eastAsia"/>
          <w:szCs w:val="24"/>
        </w:rPr>
        <w:t>（內政部）</w:t>
      </w:r>
    </w:p>
    <w:p w:rsidR="00420477" w:rsidRPr="00AF753E" w:rsidRDefault="00143976" w:rsidP="00420477">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行政院環境保護署為審查環境影響評估相關書件內容，成立環境影響評估審查委員會，</w:t>
      </w:r>
      <w:r w:rsidR="00420477" w:rsidRPr="00AF753E">
        <w:rPr>
          <w:rFonts w:ascii="標楷體" w:hAnsi="標楷體" w:cs="Times New Roman"/>
          <w:szCs w:val="24"/>
        </w:rPr>
        <w:t>並考量環境保育及社會經濟等面向之衡平性，涵蓋生活環境、自然環境及社會環境等領域，共聘請14位專家學者委員協助審查。</w:t>
      </w:r>
      <w:r w:rsidR="008E609D" w:rsidRPr="00AF753E">
        <w:rPr>
          <w:rFonts w:ascii="標楷體" w:hAnsi="標楷體" w:cs="Times New Roman" w:hint="eastAsia"/>
          <w:szCs w:val="24"/>
        </w:rPr>
        <w:t>（環保署）</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81" w:name="_Toc440436939"/>
      <w:bookmarkStart w:id="282" w:name="_Toc13646045"/>
      <w:r w:rsidRPr="00AF753E">
        <w:rPr>
          <w:rFonts w:ascii="標楷體" w:hAnsi="標楷體" w:cs="Times New Roman" w:hint="eastAsia"/>
          <w:b/>
          <w:bCs/>
          <w:szCs w:val="28"/>
        </w:rPr>
        <w:t>公民參與公共事務之權利</w:t>
      </w:r>
      <w:bookmarkEnd w:id="281"/>
      <w:bookmarkEnd w:id="282"/>
    </w:p>
    <w:p w:rsidR="00143976" w:rsidRPr="00AF753E" w:rsidRDefault="00143976" w:rsidP="00685E27">
      <w:pPr>
        <w:pStyle w:val="a8"/>
        <w:numPr>
          <w:ilvl w:val="0"/>
          <w:numId w:val="29"/>
        </w:numPr>
        <w:overflowPunct w:val="0"/>
        <w:spacing w:line="480" w:lineRule="exact"/>
        <w:ind w:leftChars="0"/>
        <w:jc w:val="both"/>
        <w:rPr>
          <w:rFonts w:ascii="標楷體" w:hAnsi="標楷體"/>
          <w:bCs/>
          <w:szCs w:val="24"/>
        </w:rPr>
      </w:pPr>
      <w:r w:rsidRPr="00AF753E">
        <w:rPr>
          <w:rFonts w:ascii="標楷體" w:hAnsi="標楷體" w:hint="eastAsia"/>
          <w:bCs/>
          <w:szCs w:val="24"/>
        </w:rPr>
        <w:t>環境影響評估之法定程序要素包含資訊公開及公眾參與：</w:t>
      </w:r>
    </w:p>
    <w:p w:rsidR="00143976" w:rsidRPr="00AF753E" w:rsidRDefault="00143976" w:rsidP="00685E27">
      <w:pPr>
        <w:widowControl/>
        <w:numPr>
          <w:ilvl w:val="0"/>
          <w:numId w:val="20"/>
        </w:numPr>
        <w:overflowPunct w:val="0"/>
        <w:adjustRightInd w:val="0"/>
        <w:snapToGrid w:val="0"/>
        <w:spacing w:line="480" w:lineRule="exact"/>
        <w:ind w:left="826" w:hanging="367"/>
        <w:jc w:val="both"/>
        <w:textAlignment w:val="baseline"/>
        <w:rPr>
          <w:rFonts w:ascii="標楷體" w:hAnsi="標楷體"/>
          <w:bCs/>
          <w:szCs w:val="24"/>
        </w:rPr>
      </w:pPr>
      <w:r w:rsidRPr="00AF753E">
        <w:rPr>
          <w:rFonts w:ascii="標楷體" w:hAnsi="標楷體" w:hint="eastAsia"/>
          <w:bCs/>
          <w:szCs w:val="24"/>
        </w:rPr>
        <w:t>現行環境影響評估法及相關規定，已明確規範從開發單位開始規劃開發行為，即應上網公開開發內容；進入第二階段環境影響評估，亦定有公眾參與程序（含開發單位公開陳列、公開說明會、書面意見表達、行政院環境保護署範疇界定、目的事業主管機關公聽會、現勘）。另針對特定重大環境議題，得由爭議各方推薦其信任且據該專長之專家，召開專家會議討論。故整體環境影響評估過程都包含民眾參與程序，且審查資訊（含送審書件、會議訊息等）均充分公開。</w:t>
      </w:r>
      <w:r w:rsidR="008E609D" w:rsidRPr="00AF753E">
        <w:rPr>
          <w:rFonts w:ascii="標楷體" w:hAnsi="標楷體" w:cs="Times New Roman" w:hint="eastAsia"/>
          <w:szCs w:val="24"/>
        </w:rPr>
        <w:t>（環保署）</w:t>
      </w:r>
    </w:p>
    <w:p w:rsidR="00143976" w:rsidRPr="00AF753E" w:rsidRDefault="00143976" w:rsidP="00685E27">
      <w:pPr>
        <w:widowControl/>
        <w:numPr>
          <w:ilvl w:val="0"/>
          <w:numId w:val="20"/>
        </w:numPr>
        <w:overflowPunct w:val="0"/>
        <w:adjustRightInd w:val="0"/>
        <w:snapToGrid w:val="0"/>
        <w:spacing w:line="480" w:lineRule="exact"/>
        <w:ind w:left="826" w:hanging="367"/>
        <w:jc w:val="both"/>
        <w:textAlignment w:val="baseline"/>
        <w:rPr>
          <w:rFonts w:ascii="標楷體" w:hAnsi="標楷體"/>
          <w:bCs/>
          <w:szCs w:val="24"/>
        </w:rPr>
      </w:pPr>
      <w:r w:rsidRPr="00AF753E">
        <w:rPr>
          <w:rFonts w:ascii="標楷體" w:hAnsi="標楷體" w:hint="eastAsia"/>
          <w:bCs/>
          <w:szCs w:val="24"/>
        </w:rPr>
        <w:t>行政院環境保護署致力於落實環境影響評估之資訊公開作業，建置環境影響評估書件查詢系統，民眾得免費即時查詢相關資訊，並得以網路或書面方式針對個案提出意見，供環境影響評估審查參考，且可報名旁聽環境影響評估審查會議，已達成環境影響評估資訊公開、公眾參與之目的。</w:t>
      </w:r>
      <w:r w:rsidR="008E609D" w:rsidRPr="00AF753E">
        <w:rPr>
          <w:rFonts w:ascii="標楷體" w:hAnsi="標楷體" w:cs="Times New Roman" w:hint="eastAsia"/>
          <w:szCs w:val="24"/>
        </w:rPr>
        <w:t>（環保署）</w:t>
      </w:r>
    </w:p>
    <w:p w:rsidR="00420477" w:rsidRPr="00AF753E" w:rsidRDefault="00143976" w:rsidP="00420477">
      <w:pPr>
        <w:pStyle w:val="a8"/>
        <w:numPr>
          <w:ilvl w:val="0"/>
          <w:numId w:val="29"/>
        </w:numPr>
        <w:overflowPunct w:val="0"/>
        <w:spacing w:line="480" w:lineRule="exact"/>
        <w:ind w:leftChars="0"/>
        <w:jc w:val="both"/>
        <w:rPr>
          <w:rFonts w:ascii="標楷體" w:hAnsi="標楷體"/>
          <w:bCs/>
          <w:szCs w:val="24"/>
        </w:rPr>
      </w:pPr>
      <w:r w:rsidRPr="00AF753E">
        <w:rPr>
          <w:rFonts w:ascii="標楷體" w:hAnsi="標楷體" w:hint="eastAsia"/>
          <w:bCs/>
          <w:szCs w:val="24"/>
        </w:rPr>
        <w:t>落實第二階段環境影響評估範疇界定公眾參與程序：就環境影響評估法第10條規定主管機關於第二階段環境影響評估過程應辦理之範疇界定會議，邀集對象包括相關團體及居民代表等，融入民眾參與之法定地位，</w:t>
      </w:r>
      <w:r w:rsidRPr="00AF753E">
        <w:rPr>
          <w:rFonts w:ascii="標楷體" w:hAnsi="標楷體" w:cs="Times New Roman" w:hint="eastAsia"/>
          <w:bCs/>
          <w:noProof/>
          <w:kern w:val="0"/>
          <w:szCs w:val="24"/>
        </w:rPr>
        <w:t>行政院環境保護署</w:t>
      </w:r>
      <w:r w:rsidRPr="00AF753E">
        <w:rPr>
          <w:rFonts w:ascii="標楷體" w:hAnsi="標楷體" w:hint="eastAsia"/>
          <w:bCs/>
          <w:szCs w:val="24"/>
        </w:rPr>
        <w:t>於該類會議召開時，均盡可能邀請曾參與</w:t>
      </w:r>
      <w:r w:rsidRPr="00AF753E">
        <w:rPr>
          <w:rFonts w:ascii="標楷體" w:hAnsi="標楷體" w:cs="Times New Roman" w:hint="eastAsia"/>
          <w:bCs/>
          <w:noProof/>
          <w:kern w:val="0"/>
          <w:szCs w:val="24"/>
        </w:rPr>
        <w:t>行政院環境保護署</w:t>
      </w:r>
      <w:r w:rsidRPr="00AF753E">
        <w:rPr>
          <w:rFonts w:ascii="標楷體" w:hAnsi="標楷體" w:hint="eastAsia"/>
          <w:bCs/>
          <w:szCs w:val="24"/>
        </w:rPr>
        <w:t>審查表達意見之民眾或團體與會討論。</w:t>
      </w:r>
      <w:r w:rsidR="008E609D" w:rsidRPr="00AF753E">
        <w:rPr>
          <w:rFonts w:ascii="標楷體" w:hAnsi="標楷體" w:cs="Times New Roman" w:hint="eastAsia"/>
          <w:szCs w:val="24"/>
        </w:rPr>
        <w:t>（環保署）</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83" w:name="_Toc440436940"/>
      <w:bookmarkStart w:id="284" w:name="_Toc13646046"/>
      <w:bookmarkStart w:id="285" w:name="_Toc433289237"/>
      <w:bookmarkStart w:id="286" w:name="_Toc434276108"/>
      <w:r w:rsidRPr="00AF753E">
        <w:rPr>
          <w:rFonts w:ascii="標楷體" w:hAnsi="標楷體" w:cs="Times New Roman" w:hint="eastAsia"/>
          <w:b/>
          <w:bCs/>
          <w:szCs w:val="28"/>
        </w:rPr>
        <w:t>淡海新市鎮</w:t>
      </w:r>
      <w:bookmarkEnd w:id="283"/>
      <w:bookmarkEnd w:id="284"/>
    </w:p>
    <w:p w:rsidR="00CA564E" w:rsidRPr="00AF753E" w:rsidRDefault="00CA564E" w:rsidP="00CA564E">
      <w:pPr>
        <w:pStyle w:val="a8"/>
        <w:numPr>
          <w:ilvl w:val="0"/>
          <w:numId w:val="29"/>
        </w:numPr>
        <w:overflowPunct w:val="0"/>
        <w:spacing w:line="480" w:lineRule="exact"/>
        <w:ind w:leftChars="0"/>
        <w:jc w:val="both"/>
        <w:rPr>
          <w:rFonts w:ascii="標楷體" w:hAnsi="標楷體"/>
        </w:rPr>
      </w:pPr>
      <w:r w:rsidRPr="00AF753E">
        <w:rPr>
          <w:rFonts w:ascii="標楷體" w:hAnsi="標楷體" w:cs="Times New Roman"/>
        </w:rPr>
        <w:t>查「淡海新市鎮特定區計畫」除第1期發展區（第1、2開發區）已經辦理開發外，第2期發展區（第1、2開發區）仍待開發，面積約1,167.76公頃，依行政院102年4月8日核定之「修訂淡海新市鎮開發執行計畫」及102年11月18日發布實施之「變更淡海新市鎮特定區計畫（第2次通盤檢討）（第1階段）」之計畫內容，第2期發展區第1開發區將以區段徵收方式辦理開發，第2開發區則以多元開發方式辦理目前因區段徵收之爭議未解，致2階環評作業未能繼續辦理，目前已暫緩執行；後續</w:t>
      </w:r>
      <w:r w:rsidR="00BF78B4" w:rsidRPr="00AF753E">
        <w:rPr>
          <w:rFonts w:ascii="標楷體" w:hAnsi="標楷體" w:hint="eastAsia"/>
        </w:rPr>
        <w:t>如有再</w:t>
      </w:r>
      <w:r w:rsidR="00BF78B4" w:rsidRPr="00AF753E">
        <w:rPr>
          <w:rFonts w:ascii="Times New Roman" w:hAnsi="Times New Roman" w:cs="Times New Roman" w:hint="eastAsia"/>
        </w:rPr>
        <w:t>開發</w:t>
      </w:r>
      <w:r w:rsidR="00BF78B4" w:rsidRPr="00AF753E">
        <w:rPr>
          <w:rFonts w:ascii="標楷體" w:hAnsi="標楷體" w:hint="eastAsia"/>
        </w:rPr>
        <w:t>之必要，</w:t>
      </w:r>
      <w:r w:rsidRPr="00AF753E">
        <w:rPr>
          <w:rFonts w:ascii="標楷體" w:hAnsi="標楷體" w:cs="Times New Roman"/>
        </w:rPr>
        <w:t>將依都市計畫法、土地徵收條例及其相關法規中有關利害關係人參與之規定辦理，以保障人民權益，並符合各界期待。</w:t>
      </w:r>
      <w:r w:rsidR="008E609D" w:rsidRPr="00AF753E">
        <w:rPr>
          <w:rFonts w:ascii="標楷體" w:hAnsi="標楷體" w:cs="Times New Roman" w:hint="eastAsia"/>
          <w:szCs w:val="24"/>
        </w:rPr>
        <w:t>（內政部）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87" w:name="_Toc440436941"/>
      <w:bookmarkStart w:id="288" w:name="_Toc13646047"/>
      <w:r w:rsidRPr="00AF753E">
        <w:rPr>
          <w:rFonts w:ascii="標楷體" w:hAnsi="標楷體" w:cs="Times New Roman" w:hint="eastAsia"/>
          <w:b/>
          <w:bCs/>
          <w:szCs w:val="28"/>
        </w:rPr>
        <w:t>產業園區開發</w:t>
      </w:r>
      <w:bookmarkEnd w:id="285"/>
      <w:bookmarkEnd w:id="287"/>
      <w:bookmarkEnd w:id="288"/>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經濟部於2010年10月21日函知各地方政府，依產業創新條例審查產業園區申請案件時，應先行確認產業需求及鄰近確無可供利用之既有產業用地。</w:t>
      </w:r>
      <w:r w:rsidR="008E609D" w:rsidRPr="00AF753E">
        <w:rPr>
          <w:rFonts w:ascii="標楷體" w:hAnsi="標楷體" w:cs="Times New Roman" w:hint="eastAsia"/>
          <w:szCs w:val="24"/>
        </w:rPr>
        <w:t>（經濟部）</w:t>
      </w:r>
    </w:p>
    <w:p w:rsidR="00D14D90" w:rsidRPr="00AF753E" w:rsidRDefault="00D14D90" w:rsidP="00D14D90">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依行政院2015年1月8日核定產業用地政策革新方案，納入多元土地取得方式，並訂定政府機關與經濟部所屬國營事業機構合作開發產業園區處理原則。</w:t>
      </w:r>
      <w:r w:rsidR="008E609D" w:rsidRPr="00AF753E">
        <w:rPr>
          <w:rFonts w:ascii="標楷體" w:hAnsi="標楷體" w:cs="Times New Roman" w:hint="eastAsia"/>
          <w:szCs w:val="24"/>
        </w:rPr>
        <w:t>（經濟部）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依產業創新條例第33條規定，勘選面積達一定規模之土地設置產業園區，須擬定可行性規劃報告，及依都市計畫法或區域計畫法、環境影響評估法及其他相關法規提具書件，送經各該法規主管機關審查核准後，主管機關始得核定該園區之設置，實已經多重審核機制把關。另提具可行性規劃報告前，中央主管機關、直轄市、縣(市)主管機關應舉行公聽會，聽取土地所有權及利害關係人意見，完成紀錄後供相關主管機關審查之參考。</w:t>
      </w:r>
      <w:r w:rsidR="008E609D" w:rsidRPr="00AF753E">
        <w:rPr>
          <w:rFonts w:ascii="標楷體" w:hAnsi="標楷體" w:cs="Times New Roman" w:hint="eastAsia"/>
          <w:szCs w:val="24"/>
        </w:rPr>
        <w:t>（經濟部）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89" w:name="_Toc433289244"/>
      <w:bookmarkStart w:id="290" w:name="_Toc440436942"/>
      <w:bookmarkStart w:id="291" w:name="_Toc13646048"/>
      <w:r w:rsidRPr="00AF753E">
        <w:rPr>
          <w:rFonts w:ascii="標楷體" w:hAnsi="標楷體" w:cs="Times New Roman" w:hint="eastAsia"/>
          <w:b/>
          <w:bCs/>
          <w:szCs w:val="28"/>
        </w:rPr>
        <w:t>桃園航空城計畫</w:t>
      </w:r>
      <w:bookmarkEnd w:id="289"/>
      <w:bookmarkEnd w:id="290"/>
      <w:bookmarkEnd w:id="291"/>
    </w:p>
    <w:p w:rsidR="00143976" w:rsidRPr="00AF753E" w:rsidRDefault="00143976" w:rsidP="00685E27">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依2009年1月23日公布之國際機場園區發展條例，整合機場周邊各類商業、加工製造、會議展覽、休閒娛樂及住宅等相關使用機能，發展桃園航空城計畫，</w:t>
      </w:r>
      <w:r w:rsidRPr="00AF753E">
        <w:rPr>
          <w:rFonts w:ascii="標楷體" w:hAnsi="標楷體"/>
        </w:rPr>
        <w:t>計畫範圍約4,687公頃，區段徵收開發範圍約3,155公頃。</w:t>
      </w:r>
      <w:r w:rsidR="008E609D" w:rsidRPr="00AF753E">
        <w:rPr>
          <w:rFonts w:ascii="標楷體" w:hAnsi="標楷體" w:cs="Times New Roman" w:hint="eastAsia"/>
          <w:szCs w:val="24"/>
        </w:rPr>
        <w:t>（交通部）</w:t>
      </w:r>
    </w:p>
    <w:p w:rsidR="002B1468" w:rsidRPr="00AF753E" w:rsidRDefault="002B1468" w:rsidP="009456D7">
      <w:pPr>
        <w:pStyle w:val="a8"/>
        <w:numPr>
          <w:ilvl w:val="0"/>
          <w:numId w:val="29"/>
        </w:numPr>
        <w:overflowPunct w:val="0"/>
        <w:spacing w:line="480" w:lineRule="exact"/>
        <w:ind w:leftChars="0"/>
        <w:jc w:val="both"/>
        <w:rPr>
          <w:rFonts w:ascii="標楷體" w:hAnsi="標楷體"/>
        </w:rPr>
      </w:pPr>
      <w:r w:rsidRPr="00AF753E">
        <w:rPr>
          <w:rFonts w:ascii="標楷體" w:hAnsi="標楷體"/>
        </w:rPr>
        <w:t>桃園航空城計畫機場園區/附近地區(第一期)特定區特定農業區農牧用地納入徵收必要性預備聽證會議，係由交通部依據土地徵收條例第10條第3項</w:t>
      </w:r>
      <w:r w:rsidRPr="00AF753E">
        <w:rPr>
          <w:rFonts w:ascii="標楷體" w:hAnsi="標楷體" w:hint="eastAsia"/>
        </w:rPr>
        <w:t>及</w:t>
      </w:r>
      <w:r w:rsidRPr="00AF753E">
        <w:rPr>
          <w:rFonts w:ascii="標楷體" w:hAnsi="標楷體"/>
        </w:rPr>
        <w:t>同條例施行細則第11條之1規定辦理，</w:t>
      </w:r>
      <w:r w:rsidRPr="00AF753E">
        <w:rPr>
          <w:rFonts w:ascii="標楷體" w:hAnsi="標楷體" w:hint="eastAsia"/>
        </w:rPr>
        <w:t>通知對象經</w:t>
      </w:r>
      <w:r w:rsidRPr="00AF753E">
        <w:rPr>
          <w:rFonts w:ascii="標楷體" w:hAnsi="標楷體"/>
        </w:rPr>
        <w:t>參照司法院釋字第709號解釋，</w:t>
      </w:r>
      <w:r w:rsidRPr="00AF753E">
        <w:rPr>
          <w:rFonts w:ascii="標楷體" w:hAnsi="標楷體" w:hint="eastAsia"/>
        </w:rPr>
        <w:t>包括徵收範圍內之土地所有權人、他項權利人、已辦竣建物登記之建物所有權人、囑託限制登記機關及預告登記請求權人等</w:t>
      </w:r>
      <w:r w:rsidRPr="00AF753E">
        <w:rPr>
          <w:rFonts w:ascii="標楷體" w:hAnsi="標楷體"/>
        </w:rPr>
        <w:t>，共計約2萬餘人。</w:t>
      </w:r>
      <w:r w:rsidR="008E609D" w:rsidRPr="00AF753E">
        <w:rPr>
          <w:rFonts w:ascii="標楷體" w:hAnsi="標楷體" w:cs="Times New Roman" w:hint="eastAsia"/>
          <w:szCs w:val="24"/>
        </w:rPr>
        <w:t>（交通部）</w:t>
      </w:r>
    </w:p>
    <w:p w:rsidR="002B1468" w:rsidRPr="00AF753E" w:rsidRDefault="002B1468" w:rsidP="002B1468">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計畫範圍內相關拆遷統計及安置原則：</w:t>
      </w:r>
    </w:p>
    <w:p w:rsidR="002B1468" w:rsidRPr="00AF753E" w:rsidRDefault="002B1468" w:rsidP="00FD5494">
      <w:pPr>
        <w:pStyle w:val="a8"/>
        <w:numPr>
          <w:ilvl w:val="0"/>
          <w:numId w:val="35"/>
        </w:numPr>
        <w:overflowPunct w:val="0"/>
        <w:spacing w:line="480" w:lineRule="exact"/>
        <w:ind w:leftChars="0"/>
        <w:jc w:val="both"/>
        <w:rPr>
          <w:rFonts w:ascii="標楷體" w:hAnsi="標楷體"/>
        </w:rPr>
      </w:pPr>
      <w:r w:rsidRPr="00AF753E">
        <w:rPr>
          <w:rFonts w:ascii="標楷體" w:hAnsi="標楷體"/>
        </w:rPr>
        <w:t>建物</w:t>
      </w:r>
      <w:r w:rsidRPr="00AF753E">
        <w:rPr>
          <w:rFonts w:ascii="標楷體" w:hAnsi="標楷體" w:hint="eastAsia"/>
        </w:rPr>
        <w:t>：</w:t>
      </w:r>
      <w:r w:rsidRPr="00AF753E">
        <w:rPr>
          <w:rFonts w:ascii="標楷體" w:hAnsi="標楷體"/>
        </w:rPr>
        <w:t>約</w:t>
      </w:r>
      <w:r w:rsidRPr="00AF753E">
        <w:rPr>
          <w:rFonts w:ascii="標楷體" w:hAnsi="標楷體" w:hint="eastAsia"/>
        </w:rPr>
        <w:t>8</w:t>
      </w:r>
      <w:r w:rsidRPr="00AF753E">
        <w:rPr>
          <w:rFonts w:ascii="標楷體" w:hAnsi="標楷體"/>
        </w:rPr>
        <w:t>,</w:t>
      </w:r>
      <w:r w:rsidRPr="00AF753E">
        <w:rPr>
          <w:rFonts w:ascii="標楷體" w:hAnsi="標楷體" w:hint="eastAsia"/>
        </w:rPr>
        <w:t>000-9</w:t>
      </w:r>
      <w:r w:rsidRPr="00AF753E">
        <w:rPr>
          <w:rFonts w:ascii="標楷體" w:hAnsi="標楷體"/>
        </w:rPr>
        <w:t>,</w:t>
      </w:r>
      <w:r w:rsidRPr="00AF753E">
        <w:rPr>
          <w:rFonts w:ascii="標楷體" w:hAnsi="標楷體" w:hint="eastAsia"/>
        </w:rPr>
        <w:t>000棟，以「</w:t>
      </w:r>
      <w:r w:rsidRPr="00AF753E">
        <w:rPr>
          <w:rFonts w:ascii="標楷體" w:hAnsi="標楷體"/>
        </w:rPr>
        <w:t>先建後遷</w:t>
      </w:r>
      <w:r w:rsidRPr="00AF753E">
        <w:rPr>
          <w:rFonts w:ascii="標楷體" w:hAnsi="標楷體" w:hint="eastAsia"/>
        </w:rPr>
        <w:t>、</w:t>
      </w:r>
      <w:r w:rsidRPr="00AF753E">
        <w:rPr>
          <w:rFonts w:ascii="標楷體" w:hAnsi="標楷體"/>
        </w:rPr>
        <w:t>就近安置</w:t>
      </w:r>
      <w:r w:rsidRPr="00AF753E">
        <w:rPr>
          <w:rFonts w:ascii="標楷體" w:hAnsi="標楷體" w:hint="eastAsia"/>
        </w:rPr>
        <w:t>」為原則。</w:t>
      </w:r>
      <w:r w:rsidR="008E609D" w:rsidRPr="00AF753E">
        <w:rPr>
          <w:rFonts w:ascii="標楷體" w:hAnsi="標楷體" w:cs="Times New Roman" w:hint="eastAsia"/>
          <w:szCs w:val="24"/>
        </w:rPr>
        <w:t>（交通部）</w:t>
      </w:r>
    </w:p>
    <w:p w:rsidR="002B1468" w:rsidRPr="00AF753E" w:rsidRDefault="002B1468" w:rsidP="00FD5494">
      <w:pPr>
        <w:pStyle w:val="a8"/>
        <w:numPr>
          <w:ilvl w:val="0"/>
          <w:numId w:val="35"/>
        </w:numPr>
        <w:overflowPunct w:val="0"/>
        <w:spacing w:line="480" w:lineRule="exact"/>
        <w:ind w:leftChars="0"/>
        <w:jc w:val="both"/>
        <w:rPr>
          <w:rFonts w:ascii="標楷體" w:hAnsi="標楷體"/>
        </w:rPr>
      </w:pPr>
      <w:r w:rsidRPr="00AF753E">
        <w:rPr>
          <w:rFonts w:ascii="標楷體" w:hAnsi="標楷體" w:hint="eastAsia"/>
        </w:rPr>
        <w:t>工廠：約160-170家，其中仍具生產意願且達一定規模以上或已形成群聚之合法工廠，在不妨礙都市計畫及區段徵收計畫下劃設零星工業區保留，不納入區段徵收；其他則配合於零星工業區及部分第三種產業專用區周邊劃設乙種工業區，供小型合法工廠優先拆遷安置；至於具污染潛勢之工廠，則輔導轉型或遷移至範圍外其他工業區。</w:t>
      </w:r>
      <w:r w:rsidR="008E609D" w:rsidRPr="00AF753E">
        <w:rPr>
          <w:rFonts w:ascii="標楷體" w:hAnsi="標楷體" w:cs="Times New Roman" w:hint="eastAsia"/>
          <w:szCs w:val="24"/>
        </w:rPr>
        <w:t>（交通部）</w:t>
      </w:r>
    </w:p>
    <w:p w:rsidR="002B1468" w:rsidRPr="00AF753E" w:rsidRDefault="002B1468" w:rsidP="00FD5494">
      <w:pPr>
        <w:pStyle w:val="a8"/>
        <w:numPr>
          <w:ilvl w:val="0"/>
          <w:numId w:val="35"/>
        </w:numPr>
        <w:overflowPunct w:val="0"/>
        <w:spacing w:line="480" w:lineRule="exact"/>
        <w:ind w:leftChars="0"/>
        <w:jc w:val="both"/>
        <w:rPr>
          <w:rFonts w:ascii="標楷體" w:hAnsi="標楷體"/>
        </w:rPr>
      </w:pPr>
      <w:r w:rsidRPr="00AF753E">
        <w:rPr>
          <w:rFonts w:ascii="標楷體" w:hAnsi="標楷體"/>
        </w:rPr>
        <w:t>學校</w:t>
      </w:r>
      <w:r w:rsidRPr="00AF753E">
        <w:rPr>
          <w:rFonts w:ascii="標楷體" w:hAnsi="標楷體" w:hint="eastAsia"/>
        </w:rPr>
        <w:t>：</w:t>
      </w:r>
      <w:r w:rsidRPr="00AF753E">
        <w:rPr>
          <w:rFonts w:ascii="標楷體" w:hAnsi="標楷體"/>
        </w:rPr>
        <w:t>配合先建後遷原則及都市計畫與區段徵收期程進行6所</w:t>
      </w:r>
      <w:r w:rsidRPr="00AF753E">
        <w:rPr>
          <w:rFonts w:ascii="標楷體" w:hAnsi="標楷體" w:hint="eastAsia"/>
        </w:rPr>
        <w:t>國中小學</w:t>
      </w:r>
      <w:r w:rsidRPr="00AF753E">
        <w:rPr>
          <w:rFonts w:ascii="標楷體" w:hAnsi="標楷體"/>
        </w:rPr>
        <w:t>遷校安置。</w:t>
      </w:r>
      <w:r w:rsidR="008E609D" w:rsidRPr="00AF753E">
        <w:rPr>
          <w:rFonts w:ascii="標楷體" w:hAnsi="標楷體" w:cs="Times New Roman" w:hint="eastAsia"/>
          <w:szCs w:val="24"/>
        </w:rPr>
        <w:t>（交通部）</w:t>
      </w:r>
    </w:p>
    <w:p w:rsidR="002B1468" w:rsidRPr="00AF753E" w:rsidRDefault="002B1468" w:rsidP="00FD5494">
      <w:pPr>
        <w:pStyle w:val="a8"/>
        <w:numPr>
          <w:ilvl w:val="0"/>
          <w:numId w:val="35"/>
        </w:numPr>
        <w:overflowPunct w:val="0"/>
        <w:spacing w:line="480" w:lineRule="exact"/>
        <w:ind w:leftChars="0"/>
        <w:jc w:val="both"/>
        <w:rPr>
          <w:rFonts w:ascii="標楷體" w:hAnsi="標楷體"/>
        </w:rPr>
      </w:pPr>
      <w:r w:rsidRPr="00AF753E">
        <w:rPr>
          <w:rFonts w:ascii="標楷體" w:hAnsi="標楷體"/>
        </w:rPr>
        <w:t>宗教場所：具合法登記之寺廟或教會堂計12處，未立案宗教場所</w:t>
      </w:r>
      <w:r w:rsidRPr="00AF753E">
        <w:rPr>
          <w:rFonts w:ascii="標楷體" w:hAnsi="標楷體" w:hint="eastAsia"/>
        </w:rPr>
        <w:t>約130</w:t>
      </w:r>
      <w:r w:rsidRPr="00AF753E">
        <w:rPr>
          <w:rFonts w:ascii="標楷體" w:hAnsi="標楷體"/>
        </w:rPr>
        <w:t>家，神佛像</w:t>
      </w:r>
      <w:r w:rsidRPr="00AF753E">
        <w:rPr>
          <w:rFonts w:ascii="標楷體" w:hAnsi="標楷體" w:hint="eastAsia"/>
        </w:rPr>
        <w:t>約</w:t>
      </w:r>
      <w:r w:rsidRPr="00AF753E">
        <w:rPr>
          <w:rFonts w:ascii="標楷體" w:hAnsi="標楷體"/>
        </w:rPr>
        <w:t>1,</w:t>
      </w:r>
      <w:r w:rsidRPr="00AF753E">
        <w:rPr>
          <w:rFonts w:ascii="標楷體" w:hAnsi="標楷體" w:hint="eastAsia"/>
        </w:rPr>
        <w:t>300-</w:t>
      </w:r>
      <w:r w:rsidRPr="00AF753E">
        <w:rPr>
          <w:rFonts w:ascii="標楷體" w:hAnsi="標楷體"/>
        </w:rPr>
        <w:t>1,4</w:t>
      </w:r>
      <w:r w:rsidRPr="00AF753E">
        <w:rPr>
          <w:rFonts w:ascii="標楷體" w:hAnsi="標楷體" w:hint="eastAsia"/>
        </w:rPr>
        <w:t>00</w:t>
      </w:r>
      <w:r w:rsidRPr="00AF753E">
        <w:rPr>
          <w:rFonts w:ascii="標楷體" w:hAnsi="標楷體"/>
        </w:rPr>
        <w:t>尊。</w:t>
      </w:r>
      <w:r w:rsidRPr="00AF753E">
        <w:rPr>
          <w:rFonts w:ascii="標楷體" w:hAnsi="標楷體" w:hint="eastAsia"/>
        </w:rPr>
        <w:t>如為</w:t>
      </w:r>
      <w:r w:rsidRPr="00AF753E">
        <w:rPr>
          <w:rFonts w:ascii="標楷體" w:hAnsi="標楷體"/>
        </w:rPr>
        <w:t>合法登記之寺廟或教會堂，且不妨礙飛航安全及周邊發展機能者，原地劃設宗教專用區</w:t>
      </w:r>
      <w:r w:rsidRPr="00AF753E">
        <w:rPr>
          <w:rFonts w:ascii="標楷體" w:hAnsi="標楷體" w:hint="eastAsia"/>
        </w:rPr>
        <w:t>；將</w:t>
      </w:r>
      <w:r w:rsidRPr="00AF753E">
        <w:rPr>
          <w:rFonts w:ascii="標楷體" w:hAnsi="標楷體"/>
        </w:rPr>
        <w:t>妨礙飛航安全及周邊發展機能者，協商寺廟或教會堂移於鄰近地區，易地劃設宗教專用區。土地公廟不予劃設宗教專用區，惟為配合民眾信仰，可協調遷移至公園用地，惟仍須符合都市計畫之規劃及土地管制規則。</w:t>
      </w:r>
      <w:r w:rsidR="008E609D" w:rsidRPr="00AF753E">
        <w:rPr>
          <w:rFonts w:ascii="標楷體" w:hAnsi="標楷體" w:cs="Times New Roman" w:hint="eastAsia"/>
          <w:szCs w:val="24"/>
        </w:rPr>
        <w:t>（交通部）</w:t>
      </w:r>
    </w:p>
    <w:p w:rsidR="002B1468" w:rsidRPr="00AF753E" w:rsidRDefault="002B1468" w:rsidP="002B1468">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行政院2009年9月9日核定之臺南市區鐵路地下化計畫，全長8.23公里，工程用地面積約</w:t>
      </w:r>
      <w:r w:rsidRPr="00AF753E">
        <w:rPr>
          <w:rFonts w:ascii="標楷體" w:hAnsi="標楷體" w:hint="eastAsia"/>
          <w:shd w:val="pct15" w:color="auto" w:fill="FFFFFF"/>
        </w:rPr>
        <w:t>1</w:t>
      </w:r>
      <w:r w:rsidRPr="00AF753E">
        <w:rPr>
          <w:rFonts w:ascii="標楷體" w:hAnsi="標楷體" w:hint="eastAsia"/>
        </w:rPr>
        <w:t>5公頃，其中私人土地部分約3.5公頃，占23.33％；其餘公有土地、國營事業土地面積合計約11.5公頃，占76.67％，拆遷戶約340戶。行政院核定之地下化鐵路路線位於現有鐵路東側，惟部分民眾及拆遷戶認為地下化鐵路應於現有鐵路下方施作，所需東側設置鐵路便線（俗稱臨時軌）之用地，可向地主租用或徵用，完工後土地歸還原地主。有關民眾所提路線方案及用地取得拆遷問題，業於工程技術論壇、座談會、公聽會、協議價購說明會及家戶拜訪向民眾充分溝通說明。</w:t>
      </w:r>
      <w:r w:rsidR="008E609D" w:rsidRPr="00AF753E">
        <w:rPr>
          <w:rFonts w:ascii="標楷體" w:hAnsi="標楷體" w:cs="Times New Roman" w:hint="eastAsia"/>
          <w:szCs w:val="24"/>
        </w:rPr>
        <w:t>（交通部）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92" w:name="_Toc440436943"/>
      <w:bookmarkStart w:id="293" w:name="_Toc13646049"/>
      <w:r w:rsidRPr="00AF753E">
        <w:rPr>
          <w:rFonts w:ascii="標楷體" w:hAnsi="標楷體" w:cs="Times New Roman" w:hint="eastAsia"/>
          <w:b/>
          <w:bCs/>
          <w:szCs w:val="28"/>
        </w:rPr>
        <w:t>臺南市區鐵路地下化計畫</w:t>
      </w:r>
      <w:bookmarkEnd w:id="292"/>
      <w:bookmarkEnd w:id="293"/>
    </w:p>
    <w:p w:rsidR="002B1468" w:rsidRPr="00AF753E" w:rsidRDefault="002B1468" w:rsidP="002B1468">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都市計畫變更部分，內政部已核定本計畫位於仁德區、北區及東區之都市計畫變更案；至仁德區用地取得及地上物拆遷已完成，北區及東區用地取得已完成協議價購及徵收程序，目前持續溝通協調拆遷戶配合拆遷作業。此外，就拆遷戶居住權保障之考量，臺南市政府已配合專案興建照顧住宅，提供拆遷戶以低於市價的成本申購，申購率及交屋率已逾9成。另對於拆遷戶剩餘土地及建物，該府亦訂有就地整建辦法，提供放寬建蔽率及容積獎勵，均已充分考量拆遷戶權益之維護。</w:t>
      </w:r>
      <w:r w:rsidR="008E609D" w:rsidRPr="00AF753E">
        <w:rPr>
          <w:rFonts w:ascii="標楷體" w:hAnsi="標楷體" w:cs="Times New Roman" w:hint="eastAsia"/>
          <w:szCs w:val="24"/>
        </w:rPr>
        <w:t>（交通部）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294" w:name="_Toc433289667"/>
      <w:bookmarkStart w:id="295" w:name="_Toc438542960"/>
      <w:bookmarkStart w:id="296" w:name="_Toc440436944"/>
      <w:bookmarkStart w:id="297" w:name="_Toc13646050"/>
      <w:bookmarkEnd w:id="286"/>
      <w:r w:rsidRPr="00AF753E">
        <w:rPr>
          <w:rFonts w:ascii="標楷體" w:hAnsi="標楷體" w:cs="Times New Roman" w:hint="eastAsia"/>
          <w:b/>
          <w:bCs/>
          <w:kern w:val="52"/>
          <w:sz w:val="28"/>
          <w:szCs w:val="28"/>
        </w:rPr>
        <w:t>第12條</w:t>
      </w:r>
      <w:bookmarkEnd w:id="294"/>
      <w:bookmarkEnd w:id="295"/>
      <w:bookmarkEnd w:id="296"/>
      <w:bookmarkEnd w:id="297"/>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298" w:name="_Toc433289678"/>
      <w:bookmarkStart w:id="299" w:name="_Toc440436945"/>
      <w:bookmarkStart w:id="300" w:name="_Toc13646051"/>
      <w:r w:rsidRPr="00AF753E">
        <w:rPr>
          <w:rFonts w:ascii="標楷體" w:hAnsi="標楷體" w:cs="Times New Roman" w:hint="eastAsia"/>
          <w:b/>
          <w:bCs/>
          <w:szCs w:val="28"/>
        </w:rPr>
        <w:t>普遍醫療體系</w:t>
      </w:r>
      <w:bookmarkEnd w:id="298"/>
      <w:bookmarkEnd w:id="299"/>
      <w:bookmarkEnd w:id="300"/>
    </w:p>
    <w:p w:rsidR="00143976" w:rsidRPr="00AF753E" w:rsidRDefault="00143976" w:rsidP="00685E27">
      <w:pPr>
        <w:pStyle w:val="a8"/>
        <w:numPr>
          <w:ilvl w:val="0"/>
          <w:numId w:val="29"/>
        </w:numPr>
        <w:overflowPunct w:val="0"/>
        <w:spacing w:line="480" w:lineRule="exact"/>
        <w:ind w:leftChars="0"/>
        <w:jc w:val="both"/>
        <w:rPr>
          <w:rFonts w:ascii="標楷體" w:hAnsi="標楷體" w:cs="Arial"/>
          <w:strike/>
          <w:szCs w:val="24"/>
        </w:rPr>
      </w:pPr>
      <w:r w:rsidRPr="00AF753E">
        <w:rPr>
          <w:rFonts w:ascii="標楷體" w:hAnsi="標楷體" w:cs="Arial" w:hint="eastAsia"/>
          <w:szCs w:val="24"/>
        </w:rPr>
        <w:t>參見本報告第121點、第122點</w:t>
      </w:r>
      <w:r w:rsidRPr="00AF753E">
        <w:rPr>
          <w:rFonts w:ascii="標楷體" w:hAnsi="標楷體" w:cs="Arial" w:hint="eastAsia"/>
          <w:strike/>
          <w:szCs w:val="24"/>
        </w:rPr>
        <w:t>及經社文公約初次國家報告第223點、第224點。</w:t>
      </w:r>
    </w:p>
    <w:p w:rsidR="00F20E84" w:rsidRPr="00AF753E" w:rsidRDefault="00F20E84" w:rsidP="00F20E84">
      <w:pPr>
        <w:pStyle w:val="a8"/>
        <w:numPr>
          <w:ilvl w:val="1"/>
          <w:numId w:val="29"/>
        </w:numPr>
        <w:overflowPunct w:val="0"/>
        <w:spacing w:line="480" w:lineRule="exact"/>
        <w:ind w:leftChars="0"/>
        <w:jc w:val="both"/>
        <w:rPr>
          <w:rFonts w:ascii="標楷體" w:hAnsi="標楷體" w:cs="Arial"/>
          <w:szCs w:val="24"/>
        </w:rPr>
      </w:pPr>
      <w:r w:rsidRPr="00AF753E">
        <w:rPr>
          <w:rFonts w:ascii="標楷體" w:hAnsi="標楷體" w:cs="Times New Roman"/>
        </w:rPr>
        <w:t>全民健康保險主要宗旨是全民皆納保、使得全體民眾可獲得公平的醫療服務；自1995年3月開辦，201</w:t>
      </w:r>
      <w:r w:rsidR="00653F91" w:rsidRPr="00AF753E">
        <w:rPr>
          <w:rFonts w:ascii="標楷體" w:hAnsi="標楷體" w:cs="Times New Roman" w:hint="eastAsia"/>
        </w:rPr>
        <w:t>8</w:t>
      </w:r>
      <w:r w:rsidRPr="00AF753E">
        <w:rPr>
          <w:rFonts w:ascii="標楷體" w:hAnsi="標楷體" w:cs="Times New Roman"/>
        </w:rPr>
        <w:t>年納保率已達全國可參與全民健保之總人口數之99.</w:t>
      </w:r>
      <w:r w:rsidR="00653F91" w:rsidRPr="00AF753E">
        <w:rPr>
          <w:rFonts w:ascii="標楷體" w:hAnsi="標楷體" w:cs="Times New Roman" w:hint="eastAsia"/>
        </w:rPr>
        <w:t>82</w:t>
      </w:r>
      <w:r w:rsidRPr="00AF753E">
        <w:rPr>
          <w:rFonts w:ascii="標楷體" w:hAnsi="標楷體" w:cs="Times New Roman"/>
        </w:rPr>
        <w:t>%，保險所需費用由被保險人、雇主及政府共同分擔。</w:t>
      </w:r>
      <w:r w:rsidR="00653F91" w:rsidRPr="00AF753E">
        <w:rPr>
          <w:rFonts w:ascii="標楷體" w:hAnsi="標楷體" w:cs="Times New Roman" w:hint="eastAsia"/>
        </w:rPr>
        <w:t>（衛福部）</w:t>
      </w:r>
    </w:p>
    <w:p w:rsidR="00F20E84" w:rsidRPr="00AF753E" w:rsidRDefault="00F20E84" w:rsidP="00F20E84">
      <w:pPr>
        <w:pStyle w:val="a8"/>
        <w:numPr>
          <w:ilvl w:val="1"/>
          <w:numId w:val="29"/>
        </w:numPr>
        <w:overflowPunct w:val="0"/>
        <w:spacing w:line="480" w:lineRule="exact"/>
        <w:ind w:leftChars="0"/>
        <w:jc w:val="both"/>
        <w:rPr>
          <w:rFonts w:ascii="標楷體" w:hAnsi="標楷體" w:cs="Arial"/>
          <w:szCs w:val="24"/>
        </w:rPr>
      </w:pPr>
      <w:r w:rsidRPr="00AF753E">
        <w:rPr>
          <w:rFonts w:ascii="標楷體" w:hAnsi="標楷體" w:cs="Times New Roman"/>
        </w:rPr>
        <w:t>全民健保的保險對象，凡發生疾病、傷害、生育事故，皆可憑健保卡至特約醫院、診所、特約藥局及醫事檢驗機構等特約醫事服務機構，接受必要及完整的醫療服務，全民健保已將所有必要的診療服務皆包含在內。</w:t>
      </w:r>
      <w:r w:rsidR="00653F91"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cs="Arial"/>
          <w:szCs w:val="24"/>
        </w:rPr>
      </w:pPr>
      <w:r w:rsidRPr="00AF753E">
        <w:rPr>
          <w:rFonts w:ascii="標楷體" w:hAnsi="標楷體" w:cs="Times New Roman" w:hint="eastAsia"/>
          <w:szCs w:val="24"/>
        </w:rPr>
        <w:t>各類醫療補助：</w:t>
      </w:r>
    </w:p>
    <w:p w:rsidR="00143976" w:rsidRPr="00AF753E" w:rsidRDefault="00143976" w:rsidP="00FD5494">
      <w:pPr>
        <w:pStyle w:val="a8"/>
        <w:numPr>
          <w:ilvl w:val="0"/>
          <w:numId w:val="38"/>
        </w:numPr>
        <w:overflowPunct w:val="0"/>
        <w:spacing w:line="480" w:lineRule="exact"/>
        <w:ind w:leftChars="0"/>
        <w:jc w:val="both"/>
        <w:rPr>
          <w:rFonts w:ascii="標楷體" w:hAnsi="標楷體" w:cs="Arial"/>
          <w:szCs w:val="24"/>
        </w:rPr>
      </w:pPr>
      <w:r w:rsidRPr="00AF753E">
        <w:rPr>
          <w:rFonts w:ascii="標楷體" w:hAnsi="標楷體" w:cs="Times New Roman" w:hint="eastAsia"/>
          <w:szCs w:val="24"/>
        </w:rPr>
        <w:t>中低收入戶：</w:t>
      </w:r>
      <w:r w:rsidRPr="00AF753E">
        <w:rPr>
          <w:rFonts w:ascii="標楷體" w:hAnsi="標楷體" w:cs="Times New Roman"/>
          <w:szCs w:val="24"/>
        </w:rPr>
        <w:t>依社會救助法規定，低收入戶參加全民健康保險之保險費，由中央主管機關編列預算補助；中低收入戶應自付之全民健康保險費，由中央主管機關補助二分之一。低收入戶及中低收入戶之傷、病患者，或經濟困難無力負擔醫療費用之民眾，可申請醫療補助，</w:t>
      </w:r>
      <w:r w:rsidR="009A2814" w:rsidRPr="00AF753E">
        <w:rPr>
          <w:rFonts w:ascii="標楷體" w:hAnsi="標楷體" w:cs="Times New Roman"/>
          <w:szCs w:val="24"/>
        </w:rPr>
        <w:t>201</w:t>
      </w:r>
      <w:r w:rsidR="009A2814" w:rsidRPr="00AF753E">
        <w:rPr>
          <w:rFonts w:ascii="標楷體" w:hAnsi="標楷體" w:cs="Times New Roman" w:hint="eastAsia"/>
          <w:szCs w:val="24"/>
        </w:rPr>
        <w:t>5</w:t>
      </w:r>
      <w:r w:rsidR="009A2814" w:rsidRPr="00AF753E">
        <w:rPr>
          <w:rFonts w:ascii="標楷體" w:hAnsi="標楷體" w:cs="Times New Roman"/>
          <w:szCs w:val="24"/>
        </w:rPr>
        <w:t>年</w:t>
      </w:r>
      <w:r w:rsidR="009A2814" w:rsidRPr="00AF753E">
        <w:rPr>
          <w:rFonts w:ascii="標楷體" w:hAnsi="標楷體" w:cs="Times New Roman" w:hint="eastAsia"/>
          <w:szCs w:val="24"/>
        </w:rPr>
        <w:t>至2018年分別</w:t>
      </w:r>
      <w:r w:rsidR="009A2814" w:rsidRPr="00AF753E">
        <w:rPr>
          <w:rFonts w:ascii="標楷體" w:hAnsi="標楷體" w:cs="Times New Roman"/>
          <w:szCs w:val="24"/>
        </w:rPr>
        <w:t>補助</w:t>
      </w:r>
      <w:r w:rsidR="009A2814" w:rsidRPr="00AF753E">
        <w:rPr>
          <w:rFonts w:ascii="標楷體" w:hAnsi="標楷體" w:cs="Times New Roman" w:hint="eastAsia"/>
          <w:szCs w:val="24"/>
        </w:rPr>
        <w:t>4</w:t>
      </w:r>
      <w:r w:rsidR="009A2814" w:rsidRPr="00AF753E">
        <w:rPr>
          <w:rFonts w:ascii="標楷體" w:hAnsi="標楷體" w:cs="Times New Roman"/>
          <w:szCs w:val="24"/>
        </w:rPr>
        <w:t>,</w:t>
      </w:r>
      <w:r w:rsidR="009A2814" w:rsidRPr="00AF753E">
        <w:rPr>
          <w:rFonts w:ascii="標楷體" w:hAnsi="標楷體" w:cs="Times New Roman" w:hint="eastAsia"/>
          <w:szCs w:val="24"/>
        </w:rPr>
        <w:t>49</w:t>
      </w:r>
      <w:r w:rsidR="009A2814" w:rsidRPr="00AF753E">
        <w:rPr>
          <w:rFonts w:ascii="標楷體" w:hAnsi="標楷體" w:cs="Times New Roman"/>
          <w:szCs w:val="24"/>
        </w:rPr>
        <w:t>9人次、4,779人次、</w:t>
      </w:r>
      <w:r w:rsidR="009A2814" w:rsidRPr="00AF753E">
        <w:rPr>
          <w:rFonts w:ascii="標楷體" w:hAnsi="標楷體" w:cs="Times New Roman" w:hint="eastAsia"/>
          <w:szCs w:val="24"/>
        </w:rPr>
        <w:t>5</w:t>
      </w:r>
      <w:r w:rsidR="009A2814" w:rsidRPr="00AF753E">
        <w:rPr>
          <w:rFonts w:ascii="標楷體" w:hAnsi="標楷體" w:cs="Times New Roman"/>
          <w:szCs w:val="24"/>
        </w:rPr>
        <w:t>,250人次</w:t>
      </w:r>
      <w:r w:rsidR="009A2814" w:rsidRPr="00AF753E">
        <w:rPr>
          <w:rFonts w:ascii="標楷體" w:hAnsi="標楷體" w:cs="Times New Roman" w:hint="eastAsia"/>
          <w:szCs w:val="24"/>
        </w:rPr>
        <w:t>及5</w:t>
      </w:r>
      <w:r w:rsidR="009A2814" w:rsidRPr="00AF753E">
        <w:rPr>
          <w:rFonts w:ascii="標楷體" w:hAnsi="標楷體" w:cs="Times New Roman"/>
          <w:szCs w:val="24"/>
        </w:rPr>
        <w:t>,</w:t>
      </w:r>
      <w:r w:rsidR="009A2814" w:rsidRPr="00AF753E">
        <w:rPr>
          <w:rFonts w:ascii="標楷體" w:hAnsi="標楷體" w:cs="Times New Roman" w:hint="eastAsia"/>
          <w:szCs w:val="24"/>
        </w:rPr>
        <w:t>062</w:t>
      </w:r>
      <w:r w:rsidR="009A2814" w:rsidRPr="00AF753E">
        <w:rPr>
          <w:rFonts w:ascii="標楷體" w:hAnsi="標楷體" w:cs="Times New Roman"/>
          <w:szCs w:val="24"/>
        </w:rPr>
        <w:t>人次，累計補助1</w:t>
      </w:r>
      <w:r w:rsidR="009A2814" w:rsidRPr="00AF753E">
        <w:rPr>
          <w:rFonts w:ascii="標楷體" w:hAnsi="標楷體" w:cs="Times New Roman" w:hint="eastAsia"/>
          <w:szCs w:val="24"/>
        </w:rPr>
        <w:t>9</w:t>
      </w:r>
      <w:r w:rsidR="009A2814" w:rsidRPr="00AF753E">
        <w:rPr>
          <w:rFonts w:ascii="標楷體" w:hAnsi="標楷體" w:cs="Times New Roman"/>
          <w:szCs w:val="24"/>
        </w:rPr>
        <w:t>,</w:t>
      </w:r>
      <w:r w:rsidR="009A2814" w:rsidRPr="00AF753E">
        <w:rPr>
          <w:rFonts w:ascii="標楷體" w:hAnsi="標楷體" w:cs="Times New Roman" w:hint="eastAsia"/>
          <w:szCs w:val="24"/>
        </w:rPr>
        <w:t>590</w:t>
      </w:r>
      <w:r w:rsidR="009A2814" w:rsidRPr="00AF753E">
        <w:rPr>
          <w:rFonts w:ascii="標楷體" w:hAnsi="標楷體" w:cs="Times New Roman"/>
          <w:szCs w:val="24"/>
        </w:rPr>
        <w:t>人次</w:t>
      </w:r>
      <w:r w:rsidRPr="00AF753E">
        <w:rPr>
          <w:rFonts w:ascii="標楷體" w:hAnsi="標楷體" w:cs="Times New Roman" w:hint="eastAsia"/>
          <w:szCs w:val="24"/>
        </w:rPr>
        <w:t>。</w:t>
      </w:r>
      <w:r w:rsidR="009A2814" w:rsidRPr="00AF753E">
        <w:rPr>
          <w:rFonts w:ascii="標楷體" w:hAnsi="標楷體" w:cs="Times New Roman" w:hint="eastAsia"/>
          <w:szCs w:val="24"/>
        </w:rPr>
        <w:t>（衛福部）</w:t>
      </w:r>
    </w:p>
    <w:p w:rsidR="00143976" w:rsidRPr="00AF753E" w:rsidRDefault="00143976" w:rsidP="00FD5494">
      <w:pPr>
        <w:pStyle w:val="a8"/>
        <w:numPr>
          <w:ilvl w:val="0"/>
          <w:numId w:val="38"/>
        </w:numPr>
        <w:overflowPunct w:val="0"/>
        <w:spacing w:line="480" w:lineRule="exact"/>
        <w:ind w:leftChars="0"/>
        <w:jc w:val="both"/>
        <w:rPr>
          <w:rFonts w:ascii="標楷體" w:hAnsi="標楷體" w:cs="Arial"/>
          <w:szCs w:val="24"/>
        </w:rPr>
      </w:pPr>
      <w:r w:rsidRPr="00AF753E">
        <w:rPr>
          <w:rFonts w:ascii="標楷體" w:hAnsi="標楷體" w:cs="Times New Roman" w:hint="eastAsia"/>
          <w:szCs w:val="24"/>
        </w:rPr>
        <w:t>兒童及少年：</w:t>
      </w:r>
      <w:r w:rsidRPr="00AF753E">
        <w:rPr>
          <w:rFonts w:ascii="標楷體" w:hAnsi="標楷體" w:cs="Times New Roman"/>
          <w:szCs w:val="24"/>
        </w:rPr>
        <w:t>辦理3歲以下兒童醫療補助，</w:t>
      </w:r>
      <w:r w:rsidR="008E609D" w:rsidRPr="00AF753E">
        <w:rPr>
          <w:rFonts w:ascii="標楷體" w:hAnsi="標楷體" w:cs="Times New Roman" w:hint="eastAsia"/>
          <w:szCs w:val="24"/>
        </w:rPr>
        <w:t xml:space="preserve"> </w:t>
      </w:r>
      <w:r w:rsidR="009A2814" w:rsidRPr="00AF753E">
        <w:rPr>
          <w:rFonts w:ascii="標楷體" w:hAnsi="標楷體" w:cs="Times New Roman" w:hint="eastAsia"/>
          <w:szCs w:val="24"/>
        </w:rPr>
        <w:t>2015至</w:t>
      </w:r>
      <w:r w:rsidR="009A2814" w:rsidRPr="00AF753E">
        <w:rPr>
          <w:rFonts w:ascii="Times New Roman" w:hAnsi="Times New Roman" w:cs="Times New Roman" w:hint="eastAsia"/>
        </w:rPr>
        <w:t>2018</w:t>
      </w:r>
      <w:r w:rsidR="009A2814" w:rsidRPr="00AF753E">
        <w:rPr>
          <w:rFonts w:ascii="Times New Roman" w:hAnsi="Times New Roman" w:cs="Times New Roman" w:hint="eastAsia"/>
        </w:rPr>
        <w:t>年</w:t>
      </w:r>
      <w:r w:rsidR="009A2814" w:rsidRPr="00AF753E">
        <w:rPr>
          <w:rFonts w:ascii="標楷體" w:hAnsi="標楷體" w:cs="Times New Roman"/>
          <w:szCs w:val="24"/>
        </w:rPr>
        <w:t>，計補助</w:t>
      </w:r>
      <w:r w:rsidR="009A2814" w:rsidRPr="00AF753E">
        <w:rPr>
          <w:rFonts w:ascii="Times New Roman" w:hAnsi="Times New Roman" w:cs="Times New Roman" w:hint="eastAsia"/>
        </w:rPr>
        <w:t>6,080</w:t>
      </w:r>
      <w:r w:rsidR="009A2814" w:rsidRPr="00AF753E">
        <w:rPr>
          <w:rFonts w:ascii="Times New Roman" w:hAnsi="Times New Roman" w:cs="Times New Roman" w:hint="eastAsia"/>
        </w:rPr>
        <w:t>萬</w:t>
      </w:r>
      <w:r w:rsidR="009A2814" w:rsidRPr="00AF753E">
        <w:rPr>
          <w:rFonts w:ascii="Times New Roman" w:hAnsi="Times New Roman" w:cs="Times New Roman" w:hint="eastAsia"/>
        </w:rPr>
        <w:t>13</w:t>
      </w:r>
      <w:r w:rsidR="009A2814" w:rsidRPr="00AF753E">
        <w:rPr>
          <w:rFonts w:ascii="Times New Roman" w:hAnsi="Times New Roman" w:cs="Times New Roman" w:hint="eastAsia"/>
        </w:rPr>
        <w:t>人次</w:t>
      </w:r>
      <w:r w:rsidR="009A2814" w:rsidRPr="00AF753E">
        <w:rPr>
          <w:rFonts w:ascii="標楷體" w:hAnsi="標楷體" w:cs="Times New Roman"/>
          <w:szCs w:val="24"/>
        </w:rPr>
        <w:t>。中低收入戶兒童及少年全民健康保險費補助，</w:t>
      </w:r>
      <w:r w:rsidR="008E609D" w:rsidRPr="00AF753E">
        <w:rPr>
          <w:rFonts w:ascii="標楷體" w:hAnsi="標楷體" w:cs="Times New Roman" w:hint="eastAsia"/>
          <w:szCs w:val="24"/>
        </w:rPr>
        <w:t xml:space="preserve"> </w:t>
      </w:r>
      <w:r w:rsidR="009A2814" w:rsidRPr="00AF753E">
        <w:rPr>
          <w:rFonts w:ascii="標楷體" w:hAnsi="標楷體" w:cs="Times New Roman" w:hint="eastAsia"/>
          <w:szCs w:val="24"/>
        </w:rPr>
        <w:t>2015至</w:t>
      </w:r>
      <w:r w:rsidR="009A2814" w:rsidRPr="00AF753E">
        <w:rPr>
          <w:rFonts w:ascii="Times New Roman" w:hAnsi="Times New Roman" w:cs="Times New Roman" w:hint="eastAsia"/>
        </w:rPr>
        <w:t>2018</w:t>
      </w:r>
      <w:r w:rsidR="009A2814" w:rsidRPr="00AF753E">
        <w:rPr>
          <w:rFonts w:ascii="Times New Roman" w:hAnsi="Times New Roman" w:cs="Times New Roman" w:hint="eastAsia"/>
        </w:rPr>
        <w:t>年</w:t>
      </w:r>
      <w:r w:rsidR="009A2814" w:rsidRPr="00AF753E">
        <w:rPr>
          <w:rFonts w:ascii="標楷體" w:hAnsi="標楷體" w:cs="Times New Roman"/>
          <w:szCs w:val="24"/>
        </w:rPr>
        <w:t>，計補助</w:t>
      </w:r>
      <w:r w:rsidR="009A2814" w:rsidRPr="00AF753E">
        <w:rPr>
          <w:rFonts w:ascii="Times New Roman" w:hAnsi="Times New Roman" w:cs="Times New Roman" w:hint="eastAsia"/>
        </w:rPr>
        <w:t>592</w:t>
      </w:r>
      <w:r w:rsidR="009A2814" w:rsidRPr="00AF753E">
        <w:rPr>
          <w:rFonts w:ascii="Times New Roman" w:hAnsi="Times New Roman" w:cs="Times New Roman" w:hint="eastAsia"/>
        </w:rPr>
        <w:t>萬</w:t>
      </w:r>
      <w:r w:rsidR="009A2814" w:rsidRPr="00AF753E">
        <w:rPr>
          <w:rFonts w:ascii="Times New Roman" w:hAnsi="Times New Roman" w:cs="Times New Roman" w:hint="eastAsia"/>
        </w:rPr>
        <w:t>8,829</w:t>
      </w:r>
      <w:r w:rsidR="009A2814" w:rsidRPr="00AF753E">
        <w:rPr>
          <w:rFonts w:ascii="Times New Roman" w:hAnsi="Times New Roman" w:cs="Times New Roman" w:hint="eastAsia"/>
        </w:rPr>
        <w:t>人次</w:t>
      </w:r>
      <w:r w:rsidRPr="00AF753E">
        <w:rPr>
          <w:rFonts w:ascii="標楷體" w:hAnsi="標楷體" w:cs="Times New Roman"/>
          <w:szCs w:val="24"/>
        </w:rPr>
        <w:t>。</w:t>
      </w:r>
      <w:r w:rsidR="009A2814" w:rsidRPr="00AF753E">
        <w:rPr>
          <w:rFonts w:ascii="標楷體" w:hAnsi="標楷體" w:cs="Times New Roman" w:hint="eastAsia"/>
          <w:szCs w:val="24"/>
        </w:rPr>
        <w:t>（衛福部）</w:t>
      </w:r>
    </w:p>
    <w:p w:rsidR="00143976" w:rsidRPr="00AF753E" w:rsidRDefault="00143976" w:rsidP="00FD5494">
      <w:pPr>
        <w:pStyle w:val="a8"/>
        <w:numPr>
          <w:ilvl w:val="0"/>
          <w:numId w:val="38"/>
        </w:numPr>
        <w:overflowPunct w:val="0"/>
        <w:spacing w:line="480" w:lineRule="exact"/>
        <w:ind w:leftChars="0"/>
        <w:jc w:val="both"/>
        <w:rPr>
          <w:rFonts w:ascii="標楷體" w:hAnsi="標楷體" w:cs="Arial"/>
          <w:szCs w:val="24"/>
        </w:rPr>
      </w:pPr>
      <w:r w:rsidRPr="00AF753E">
        <w:rPr>
          <w:rFonts w:ascii="標楷體" w:hAnsi="標楷體" w:cs="Times New Roman" w:hint="eastAsia"/>
          <w:szCs w:val="24"/>
        </w:rPr>
        <w:t>身心障礙者：</w:t>
      </w:r>
      <w:r w:rsidRPr="00AF753E">
        <w:rPr>
          <w:rFonts w:ascii="標楷體" w:hAnsi="標楷體" w:cs="Times New Roman"/>
          <w:szCs w:val="24"/>
        </w:rPr>
        <w:t>補助身心障礙者參加全民健康保險自付部分之保險費，並按其障礙等級給予補助（重度以上全額補助，中度補助</w:t>
      </w:r>
      <w:r w:rsidRPr="00AF753E">
        <w:rPr>
          <w:rFonts w:ascii="標楷體" w:hAnsi="標楷體" w:cs="Times New Roman" w:hint="eastAsia"/>
          <w:szCs w:val="24"/>
        </w:rPr>
        <w:t>二分之一</w:t>
      </w:r>
      <w:r w:rsidRPr="00AF753E">
        <w:rPr>
          <w:rFonts w:ascii="標楷體" w:hAnsi="標楷體" w:cs="Times New Roman"/>
          <w:szCs w:val="24"/>
        </w:rPr>
        <w:t>，輕度補助</w:t>
      </w:r>
      <w:r w:rsidRPr="00AF753E">
        <w:rPr>
          <w:rFonts w:ascii="標楷體" w:hAnsi="標楷體" w:cs="Times New Roman" w:hint="eastAsia"/>
          <w:szCs w:val="24"/>
        </w:rPr>
        <w:t>四分之一</w:t>
      </w:r>
      <w:r w:rsidRPr="00AF753E">
        <w:rPr>
          <w:rFonts w:ascii="標楷體" w:hAnsi="標楷體" w:cs="Times New Roman"/>
          <w:szCs w:val="24"/>
        </w:rPr>
        <w:t>）。</w:t>
      </w:r>
      <w:r w:rsidR="009A2814" w:rsidRPr="00AF753E">
        <w:rPr>
          <w:rFonts w:ascii="標楷體" w:hAnsi="標楷體" w:cs="Times New Roman"/>
          <w:szCs w:val="24"/>
        </w:rPr>
        <w:t>2015至2019年3月，累計補助170億5,726萬餘元，每月約95</w:t>
      </w:r>
      <w:r w:rsidR="009A2814" w:rsidRPr="00AF753E">
        <w:rPr>
          <w:rFonts w:ascii="標楷體" w:hAnsi="標楷體" w:cs="Times New Roman" w:hint="eastAsia"/>
          <w:szCs w:val="24"/>
        </w:rPr>
        <w:t>萬</w:t>
      </w:r>
      <w:r w:rsidR="009A2814" w:rsidRPr="00AF753E">
        <w:rPr>
          <w:rFonts w:ascii="標楷體" w:hAnsi="標楷體" w:cs="Times New Roman"/>
          <w:szCs w:val="24"/>
        </w:rPr>
        <w:t>570人受益</w:t>
      </w:r>
      <w:r w:rsidR="009A2814" w:rsidRPr="00AF753E">
        <w:rPr>
          <w:rFonts w:ascii="標楷體" w:hAnsi="標楷體" w:cs="Times New Roman" w:hint="eastAsia"/>
          <w:szCs w:val="24"/>
        </w:rPr>
        <w:t>（衛福部）</w:t>
      </w:r>
    </w:p>
    <w:p w:rsidR="00143976" w:rsidRPr="00AF753E" w:rsidRDefault="00143976" w:rsidP="00FD5494">
      <w:pPr>
        <w:pStyle w:val="a8"/>
        <w:numPr>
          <w:ilvl w:val="0"/>
          <w:numId w:val="38"/>
        </w:numPr>
        <w:overflowPunct w:val="0"/>
        <w:spacing w:line="480" w:lineRule="exact"/>
        <w:ind w:leftChars="0"/>
        <w:jc w:val="both"/>
        <w:rPr>
          <w:rFonts w:ascii="標楷體" w:hAnsi="標楷體" w:cs="Arial"/>
          <w:szCs w:val="24"/>
        </w:rPr>
      </w:pPr>
      <w:r w:rsidRPr="00AF753E">
        <w:rPr>
          <w:rFonts w:ascii="標楷體" w:hAnsi="標楷體" w:cs="Times New Roman" w:hint="eastAsia"/>
          <w:szCs w:val="24"/>
        </w:rPr>
        <w:t>老人：</w:t>
      </w:r>
      <w:r w:rsidRPr="00AF753E">
        <w:rPr>
          <w:rFonts w:ascii="標楷體" w:hAnsi="標楷體" w:cs="Times New Roman"/>
          <w:szCs w:val="24"/>
        </w:rPr>
        <w:t>補助70 歲以上中低收入老人參加全民健康保險保險費，</w:t>
      </w:r>
      <w:r w:rsidR="00D10817" w:rsidRPr="00AF753E">
        <w:rPr>
          <w:rFonts w:ascii="標楷體" w:hAnsi="標楷體"/>
          <w:kern w:val="0"/>
          <w:szCs w:val="24"/>
        </w:rPr>
        <w:t>201</w:t>
      </w:r>
      <w:r w:rsidR="00D10817" w:rsidRPr="00AF753E">
        <w:rPr>
          <w:rFonts w:ascii="標楷體" w:hAnsi="標楷體" w:hint="eastAsia"/>
          <w:kern w:val="0"/>
          <w:szCs w:val="24"/>
        </w:rPr>
        <w:t>5年至</w:t>
      </w:r>
      <w:r w:rsidR="00D10817" w:rsidRPr="00AF753E">
        <w:rPr>
          <w:rFonts w:ascii="標楷體" w:hAnsi="標楷體"/>
          <w:kern w:val="0"/>
          <w:szCs w:val="24"/>
        </w:rPr>
        <w:t>2018</w:t>
      </w:r>
      <w:r w:rsidR="00D10817" w:rsidRPr="00AF753E">
        <w:rPr>
          <w:rFonts w:ascii="標楷體" w:hAnsi="標楷體" w:hint="eastAsia"/>
          <w:kern w:val="0"/>
          <w:szCs w:val="24"/>
        </w:rPr>
        <w:t>年，共補助</w:t>
      </w:r>
      <w:r w:rsidR="00D10817" w:rsidRPr="00AF753E">
        <w:rPr>
          <w:rFonts w:ascii="標楷體" w:hAnsi="標楷體" w:cs="新細明體" w:hint="eastAsia"/>
          <w:kern w:val="0"/>
          <w:szCs w:val="24"/>
        </w:rPr>
        <w:t>31萬3,</w:t>
      </w:r>
      <w:r w:rsidR="00D10817" w:rsidRPr="00AF753E">
        <w:rPr>
          <w:rFonts w:ascii="標楷體" w:hAnsi="標楷體" w:cs="新細明體"/>
          <w:kern w:val="0"/>
          <w:szCs w:val="24"/>
        </w:rPr>
        <w:t>729</w:t>
      </w:r>
      <w:r w:rsidR="00D10817" w:rsidRPr="00AF753E">
        <w:rPr>
          <w:rFonts w:ascii="標楷體" w:hAnsi="標楷體" w:cs="新細明體" w:hint="eastAsia"/>
          <w:kern w:val="0"/>
          <w:szCs w:val="24"/>
        </w:rPr>
        <w:t>人、24億2,802萬6,</w:t>
      </w:r>
      <w:r w:rsidR="00D10817" w:rsidRPr="00AF753E">
        <w:rPr>
          <w:rFonts w:ascii="標楷體" w:hAnsi="標楷體" w:cs="新細明體"/>
          <w:kern w:val="0"/>
          <w:szCs w:val="24"/>
        </w:rPr>
        <w:t>708</w:t>
      </w:r>
      <w:r w:rsidR="00D10817" w:rsidRPr="00AF753E">
        <w:rPr>
          <w:rFonts w:ascii="標楷體" w:hAnsi="標楷體" w:cs="新細明體" w:hint="eastAsia"/>
          <w:kern w:val="0"/>
          <w:szCs w:val="24"/>
        </w:rPr>
        <w:t>元</w:t>
      </w:r>
      <w:r w:rsidRPr="00AF753E">
        <w:rPr>
          <w:rFonts w:ascii="標楷體" w:hAnsi="標楷體" w:cs="Times New Roman"/>
          <w:szCs w:val="24"/>
        </w:rPr>
        <w:t>。</w:t>
      </w:r>
      <w:r w:rsidR="009A2814"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cs="Arial"/>
          <w:szCs w:val="24"/>
        </w:rPr>
      </w:pPr>
      <w:r w:rsidRPr="00AF753E">
        <w:rPr>
          <w:rFonts w:ascii="標楷體" w:hAnsi="標楷體" w:cs="Arial" w:hint="eastAsia"/>
          <w:szCs w:val="24"/>
        </w:rPr>
        <w:t>為提升醫療資源不足地區之醫療服務品質，政府採取相關措施如下：</w:t>
      </w:r>
    </w:p>
    <w:p w:rsidR="00143976" w:rsidRPr="00AF753E" w:rsidRDefault="009A2814" w:rsidP="00FD5494">
      <w:pPr>
        <w:pStyle w:val="a8"/>
        <w:numPr>
          <w:ilvl w:val="1"/>
          <w:numId w:val="36"/>
        </w:numPr>
        <w:overflowPunct w:val="0"/>
        <w:spacing w:line="480" w:lineRule="exact"/>
        <w:ind w:leftChars="0" w:left="966"/>
        <w:jc w:val="both"/>
        <w:rPr>
          <w:rFonts w:ascii="標楷體" w:hAnsi="標楷體" w:cs="Arial"/>
          <w:szCs w:val="24"/>
        </w:rPr>
      </w:pPr>
      <w:r w:rsidRPr="00AF753E">
        <w:rPr>
          <w:rFonts w:ascii="標楷體" w:hAnsi="標楷體" w:cs="Arial" w:hint="eastAsia"/>
          <w:szCs w:val="24"/>
        </w:rPr>
        <w:t>2012年起於醫學中心任務指標增列提升醫療資源缺乏地區急重症照護品質試辦基準，並於</w:t>
      </w:r>
      <w:r w:rsidRPr="00AF753E">
        <w:rPr>
          <w:rFonts w:ascii="標楷體" w:hAnsi="標楷體" w:cs="Arial"/>
          <w:szCs w:val="24"/>
        </w:rPr>
        <w:t>2016</w:t>
      </w:r>
      <w:r w:rsidRPr="00AF753E">
        <w:rPr>
          <w:rFonts w:ascii="標楷體" w:hAnsi="標楷體" w:cs="Arial" w:hint="eastAsia"/>
          <w:szCs w:val="24"/>
        </w:rPr>
        <w:t>年起辦理醫學中心或重度級急救責任醫院支援離島及醫療資源不足地區醫院緊急醫療照護服務獎勵計畫，由27家醫學中心支援26家離島及醫療資源不足地區醫院之急重症醫師人力，共計有111名專科醫師提供醫療資源不足地區醫院之急重症服務。醫療資源不足地區急救責任醫院，其全民健康保險醫療費用急診診察費按支付點數加成30％，若同時符合夜間、例假日者，加成80％。</w:t>
      </w:r>
      <w:r w:rsidR="00143976" w:rsidRPr="00AF753E">
        <w:rPr>
          <w:rFonts w:ascii="標楷體" w:hAnsi="標楷體" w:cs="Arial" w:hint="eastAsia"/>
          <w:szCs w:val="24"/>
        </w:rPr>
        <w:t>。</w:t>
      </w:r>
      <w:r w:rsidRPr="00AF753E">
        <w:rPr>
          <w:rFonts w:ascii="標楷體" w:hAnsi="標楷體" w:cs="Times New Roman" w:hint="eastAsia"/>
          <w:szCs w:val="24"/>
        </w:rPr>
        <w:t>（衛福部）</w:t>
      </w:r>
    </w:p>
    <w:p w:rsidR="00143976" w:rsidRPr="00AF753E" w:rsidRDefault="009A2814" w:rsidP="00FD5494">
      <w:pPr>
        <w:pStyle w:val="a8"/>
        <w:numPr>
          <w:ilvl w:val="1"/>
          <w:numId w:val="36"/>
        </w:numPr>
        <w:overflowPunct w:val="0"/>
        <w:spacing w:line="480" w:lineRule="exact"/>
        <w:ind w:leftChars="0" w:left="966"/>
        <w:jc w:val="both"/>
        <w:rPr>
          <w:rFonts w:ascii="標楷體" w:hAnsi="標楷體" w:cs="Arial"/>
          <w:szCs w:val="24"/>
        </w:rPr>
      </w:pPr>
      <w:r w:rsidRPr="00AF753E">
        <w:rPr>
          <w:rFonts w:ascii="標楷體" w:hAnsi="標楷體" w:hint="eastAsia"/>
          <w:kern w:val="0"/>
          <w:szCs w:val="24"/>
        </w:rPr>
        <w:t>以每萬人口執業人數來看，</w:t>
      </w:r>
      <w:r w:rsidRPr="00AF753E">
        <w:rPr>
          <w:rFonts w:ascii="標楷體" w:hAnsi="標楷體"/>
          <w:kern w:val="0"/>
          <w:szCs w:val="24"/>
        </w:rPr>
        <w:t>2012</w:t>
      </w:r>
      <w:r w:rsidRPr="00AF753E">
        <w:rPr>
          <w:rFonts w:ascii="標楷體" w:hAnsi="標楷體" w:hint="eastAsia"/>
          <w:kern w:val="0"/>
          <w:szCs w:val="24"/>
        </w:rPr>
        <w:t>年至2017年各醫事人員執業人數均穩定增加。2017年各類醫事人員執業人數全國計</w:t>
      </w:r>
      <w:r w:rsidRPr="00AF753E">
        <w:rPr>
          <w:rFonts w:ascii="標楷體" w:hAnsi="標楷體"/>
          <w:kern w:val="0"/>
          <w:szCs w:val="24"/>
        </w:rPr>
        <w:t>2</w:t>
      </w:r>
      <w:r w:rsidRPr="00AF753E">
        <w:rPr>
          <w:rFonts w:ascii="標楷體" w:hAnsi="標楷體" w:hint="eastAsia"/>
          <w:kern w:val="0"/>
          <w:szCs w:val="24"/>
        </w:rPr>
        <w:t>97</w:t>
      </w:r>
      <w:r w:rsidRPr="00AF753E">
        <w:rPr>
          <w:rFonts w:ascii="標楷體" w:hAnsi="標楷體"/>
          <w:kern w:val="0"/>
          <w:szCs w:val="24"/>
        </w:rPr>
        <w:t>,</w:t>
      </w:r>
      <w:r w:rsidRPr="00AF753E">
        <w:rPr>
          <w:rFonts w:ascii="標楷體" w:hAnsi="標楷體" w:hint="eastAsia"/>
          <w:kern w:val="0"/>
          <w:szCs w:val="24"/>
        </w:rPr>
        <w:t>834人，在地理分布上，最多醫事人員執業縣市為：臺北市54</w:t>
      </w:r>
      <w:r w:rsidRPr="00AF753E">
        <w:rPr>
          <w:rFonts w:ascii="標楷體" w:hAnsi="標楷體"/>
          <w:kern w:val="0"/>
          <w:szCs w:val="24"/>
        </w:rPr>
        <w:t>,</w:t>
      </w:r>
      <w:r w:rsidRPr="00AF753E">
        <w:rPr>
          <w:rFonts w:ascii="標楷體" w:hAnsi="標楷體" w:hint="eastAsia"/>
          <w:kern w:val="0"/>
          <w:szCs w:val="24"/>
        </w:rPr>
        <w:t>057人、高雄市39</w:t>
      </w:r>
      <w:r w:rsidRPr="00AF753E">
        <w:rPr>
          <w:rFonts w:ascii="標楷體" w:hAnsi="標楷體"/>
          <w:kern w:val="0"/>
          <w:szCs w:val="24"/>
        </w:rPr>
        <w:t>,</w:t>
      </w:r>
      <w:r w:rsidRPr="00AF753E">
        <w:rPr>
          <w:rFonts w:ascii="標楷體" w:hAnsi="標楷體" w:hint="eastAsia"/>
          <w:kern w:val="0"/>
          <w:szCs w:val="24"/>
        </w:rPr>
        <w:t>501人及臺中市38</w:t>
      </w:r>
      <w:r w:rsidRPr="00AF753E">
        <w:rPr>
          <w:rFonts w:ascii="標楷體" w:hAnsi="標楷體"/>
          <w:kern w:val="0"/>
          <w:szCs w:val="24"/>
        </w:rPr>
        <w:t>,</w:t>
      </w:r>
      <w:r w:rsidRPr="00AF753E">
        <w:rPr>
          <w:rFonts w:ascii="標楷體" w:hAnsi="標楷體" w:hint="eastAsia"/>
          <w:kern w:val="0"/>
          <w:szCs w:val="24"/>
        </w:rPr>
        <w:t>840人。又</w:t>
      </w:r>
      <w:r w:rsidRPr="00AF753E">
        <w:rPr>
          <w:rFonts w:ascii="標楷體" w:hAnsi="標楷體"/>
          <w:kern w:val="0"/>
          <w:szCs w:val="24"/>
        </w:rPr>
        <w:t>經濟合作暨發展組織</w:t>
      </w:r>
      <w:r w:rsidRPr="00AF753E">
        <w:rPr>
          <w:rFonts w:ascii="標楷體" w:hAnsi="標楷體" w:hint="eastAsia"/>
          <w:kern w:val="0"/>
          <w:szCs w:val="24"/>
        </w:rPr>
        <w:t>(以下簡稱</w:t>
      </w:r>
      <w:r w:rsidRPr="00AF753E">
        <w:rPr>
          <w:rFonts w:ascii="標楷體" w:hAnsi="標楷體"/>
          <w:kern w:val="0"/>
          <w:szCs w:val="24"/>
        </w:rPr>
        <w:t>OECD</w:t>
      </w:r>
      <w:r w:rsidRPr="00AF753E">
        <w:rPr>
          <w:rFonts w:ascii="標楷體" w:hAnsi="標楷體" w:hint="eastAsia"/>
          <w:kern w:val="0"/>
          <w:szCs w:val="24"/>
        </w:rPr>
        <w:t>)國家與我國比較， 2017年我國每萬人口醫師數為</w:t>
      </w:r>
      <w:r w:rsidRPr="00AF753E">
        <w:rPr>
          <w:rFonts w:ascii="標楷體" w:hAnsi="標楷體"/>
          <w:kern w:val="0"/>
          <w:szCs w:val="24"/>
        </w:rPr>
        <w:t>1</w:t>
      </w:r>
      <w:r w:rsidRPr="00AF753E">
        <w:rPr>
          <w:rFonts w:ascii="標楷體" w:hAnsi="標楷體" w:hint="eastAsia"/>
          <w:kern w:val="0"/>
          <w:szCs w:val="24"/>
        </w:rPr>
        <w:t>9.67人，</w:t>
      </w:r>
      <w:r w:rsidRPr="00AF753E">
        <w:rPr>
          <w:rFonts w:ascii="標楷體" w:hAnsi="標楷體"/>
          <w:kern w:val="0"/>
          <w:szCs w:val="24"/>
        </w:rPr>
        <w:t>OECD</w:t>
      </w:r>
      <w:r w:rsidRPr="00AF753E">
        <w:rPr>
          <w:rFonts w:ascii="標楷體" w:hAnsi="標楷體" w:hint="eastAsia"/>
          <w:kern w:val="0"/>
          <w:szCs w:val="24"/>
        </w:rPr>
        <w:t>國家中位數為32，牙醫師數我國為</w:t>
      </w:r>
      <w:r w:rsidRPr="00AF753E">
        <w:rPr>
          <w:rFonts w:ascii="標楷體" w:hAnsi="標楷體"/>
          <w:kern w:val="0"/>
          <w:szCs w:val="24"/>
        </w:rPr>
        <w:t>5.5</w:t>
      </w:r>
      <w:r w:rsidRPr="00AF753E">
        <w:rPr>
          <w:rFonts w:ascii="標楷體" w:hAnsi="標楷體" w:hint="eastAsia"/>
          <w:kern w:val="0"/>
          <w:szCs w:val="24"/>
        </w:rPr>
        <w:t>人，</w:t>
      </w:r>
      <w:r w:rsidRPr="00AF753E">
        <w:rPr>
          <w:rFonts w:ascii="標楷體" w:hAnsi="標楷體"/>
          <w:kern w:val="0"/>
          <w:szCs w:val="24"/>
        </w:rPr>
        <w:t>OECD</w:t>
      </w:r>
      <w:r w:rsidRPr="00AF753E">
        <w:rPr>
          <w:rFonts w:ascii="標楷體" w:hAnsi="標楷體" w:hint="eastAsia"/>
          <w:kern w:val="0"/>
          <w:szCs w:val="24"/>
        </w:rPr>
        <w:t>國家平均值為</w:t>
      </w:r>
      <w:r w:rsidRPr="00AF753E">
        <w:rPr>
          <w:rFonts w:ascii="標楷體" w:hAnsi="標楷體"/>
          <w:kern w:val="0"/>
          <w:szCs w:val="24"/>
        </w:rPr>
        <w:t>6.4</w:t>
      </w:r>
      <w:r w:rsidRPr="00AF753E">
        <w:rPr>
          <w:rFonts w:ascii="標楷體" w:hAnsi="標楷體" w:hint="eastAsia"/>
          <w:kern w:val="0"/>
          <w:szCs w:val="24"/>
        </w:rPr>
        <w:t>，藥事人員數我國為</w:t>
      </w:r>
      <w:r w:rsidRPr="00AF753E">
        <w:rPr>
          <w:rFonts w:ascii="標楷體" w:hAnsi="標楷體"/>
          <w:kern w:val="0"/>
          <w:szCs w:val="24"/>
        </w:rPr>
        <w:t>14</w:t>
      </w:r>
      <w:r w:rsidRPr="00AF753E">
        <w:rPr>
          <w:rFonts w:ascii="標楷體" w:hAnsi="標楷體" w:hint="eastAsia"/>
          <w:kern w:val="0"/>
          <w:szCs w:val="24"/>
        </w:rPr>
        <w:t>.65人，</w:t>
      </w:r>
      <w:r w:rsidRPr="00AF753E">
        <w:rPr>
          <w:rFonts w:ascii="標楷體" w:hAnsi="標楷體"/>
          <w:kern w:val="0"/>
          <w:szCs w:val="24"/>
        </w:rPr>
        <w:t>OECD</w:t>
      </w:r>
      <w:r w:rsidRPr="00AF753E">
        <w:rPr>
          <w:rFonts w:ascii="標楷體" w:hAnsi="標楷體" w:hint="eastAsia"/>
          <w:kern w:val="0"/>
          <w:szCs w:val="24"/>
        </w:rPr>
        <w:t>國家中位數為7.7。2012年至2017</w:t>
      </w:r>
      <w:r w:rsidRPr="00AF753E">
        <w:rPr>
          <w:rFonts w:ascii="標楷體" w:hAnsi="標楷體" w:cs="Times New Roman"/>
          <w:szCs w:val="24"/>
        </w:rPr>
        <w:t>年各類醫事人員執業及每萬人口</w:t>
      </w:r>
      <w:r w:rsidRPr="00AF753E">
        <w:rPr>
          <w:rFonts w:ascii="標楷體" w:hAnsi="標楷體" w:cs="Times New Roman" w:hint="eastAsia"/>
          <w:szCs w:val="24"/>
        </w:rPr>
        <w:t>執</w:t>
      </w:r>
      <w:r w:rsidRPr="00AF753E">
        <w:rPr>
          <w:rFonts w:ascii="標楷體" w:hAnsi="標楷體" w:cs="Times New Roman"/>
          <w:szCs w:val="24"/>
        </w:rPr>
        <w:t>業人數</w:t>
      </w:r>
      <w:r w:rsidRPr="00AF753E">
        <w:rPr>
          <w:rFonts w:ascii="標楷體" w:hAnsi="標楷體" w:cs="Arial" w:hint="eastAsia"/>
          <w:szCs w:val="24"/>
        </w:rPr>
        <w:t>如表</w:t>
      </w:r>
      <w:r w:rsidR="00FF62C4" w:rsidRPr="00AF753E">
        <w:rPr>
          <w:rFonts w:ascii="標楷體" w:hAnsi="標楷體" w:cs="Arial" w:hint="eastAsia"/>
          <w:szCs w:val="24"/>
        </w:rPr>
        <w:t>64</w:t>
      </w:r>
      <w:r w:rsidR="00143976" w:rsidRPr="00AF753E">
        <w:rPr>
          <w:rFonts w:ascii="標楷體" w:hAnsi="標楷體" w:cs="Arial" w:hint="eastAsia"/>
          <w:szCs w:val="24"/>
        </w:rPr>
        <w:t>。</w:t>
      </w:r>
      <w:r w:rsidRPr="00AF753E">
        <w:rPr>
          <w:rFonts w:ascii="標楷體" w:hAnsi="標楷體" w:cs="Times New Roman" w:hint="eastAsia"/>
          <w:szCs w:val="24"/>
        </w:rPr>
        <w:t>（衛福部）</w:t>
      </w:r>
    </w:p>
    <w:p w:rsidR="009A2814" w:rsidRPr="00AF753E" w:rsidRDefault="009A2814" w:rsidP="009A2814">
      <w:pPr>
        <w:pStyle w:val="a8"/>
        <w:tabs>
          <w:tab w:val="num" w:pos="720"/>
        </w:tabs>
        <w:overflowPunct w:val="0"/>
        <w:adjustRightInd w:val="0"/>
        <w:spacing w:line="480" w:lineRule="exact"/>
        <w:ind w:leftChars="0" w:left="960"/>
        <w:jc w:val="center"/>
        <w:rPr>
          <w:rFonts w:ascii="標楷體" w:hAnsi="標楷體" w:cs="Times New Roman"/>
          <w:b/>
          <w:bCs/>
          <w:szCs w:val="24"/>
        </w:rPr>
      </w:pPr>
      <w:r w:rsidRPr="00AF753E">
        <w:rPr>
          <w:rFonts w:ascii="標楷體" w:hAnsi="標楷體" w:cs="Times New Roman"/>
          <w:b/>
          <w:bCs/>
          <w:szCs w:val="24"/>
        </w:rPr>
        <w:t>表</w:t>
      </w:r>
      <w:r w:rsidR="00FF62C4" w:rsidRPr="00AF753E">
        <w:rPr>
          <w:rFonts w:ascii="標楷體" w:hAnsi="標楷體" w:cs="Times New Roman" w:hint="eastAsia"/>
          <w:b/>
          <w:bCs/>
          <w:szCs w:val="24"/>
        </w:rPr>
        <w:t>64</w:t>
      </w:r>
      <w:r w:rsidRPr="00AF753E">
        <w:rPr>
          <w:rFonts w:ascii="標楷體" w:hAnsi="標楷體" w:cs="Times New Roman"/>
          <w:b/>
          <w:bCs/>
          <w:szCs w:val="24"/>
        </w:rPr>
        <w:t xml:space="preserve">　各類醫事人員執業人數</w:t>
      </w:r>
    </w:p>
    <w:p w:rsidR="009A2814" w:rsidRPr="00AF753E" w:rsidRDefault="009A2814" w:rsidP="009A2814">
      <w:pPr>
        <w:pStyle w:val="a8"/>
        <w:tabs>
          <w:tab w:val="num" w:pos="720"/>
        </w:tabs>
        <w:overflowPunct w:val="0"/>
        <w:adjustRightInd w:val="0"/>
        <w:spacing w:line="480" w:lineRule="exact"/>
        <w:ind w:leftChars="0" w:left="960" w:right="240"/>
        <w:jc w:val="right"/>
        <w:rPr>
          <w:rFonts w:ascii="標楷體" w:hAnsi="標楷體" w:cs="Times New Roman"/>
          <w:szCs w:val="24"/>
        </w:rPr>
      </w:pPr>
      <w:r w:rsidRPr="00AF753E">
        <w:rPr>
          <w:rFonts w:ascii="標楷體" w:hAnsi="標楷體" w:cs="Times New Roman"/>
          <w:szCs w:val="24"/>
        </w:rPr>
        <w:t>單位：人</w:t>
      </w:r>
    </w:p>
    <w:tbl>
      <w:tblPr>
        <w:tblW w:w="5613" w:type="pct"/>
        <w:tblInd w:w="-572" w:type="dxa"/>
        <w:tblLayout w:type="fixed"/>
        <w:tblCellMar>
          <w:left w:w="28" w:type="dxa"/>
          <w:right w:w="28" w:type="dxa"/>
        </w:tblCellMar>
        <w:tblLook w:val="04A0" w:firstRow="1" w:lastRow="0" w:firstColumn="1" w:lastColumn="0" w:noHBand="0" w:noVBand="1"/>
      </w:tblPr>
      <w:tblGrid>
        <w:gridCol w:w="1570"/>
        <w:gridCol w:w="750"/>
        <w:gridCol w:w="750"/>
        <w:gridCol w:w="750"/>
        <w:gridCol w:w="750"/>
        <w:gridCol w:w="750"/>
        <w:gridCol w:w="750"/>
        <w:gridCol w:w="750"/>
        <w:gridCol w:w="750"/>
        <w:gridCol w:w="750"/>
        <w:gridCol w:w="750"/>
        <w:gridCol w:w="750"/>
        <w:gridCol w:w="744"/>
      </w:tblGrid>
      <w:tr w:rsidR="009A2814" w:rsidRPr="00AF753E" w:rsidTr="007D79D4">
        <w:trPr>
          <w:trHeight w:val="301"/>
        </w:trPr>
        <w:tc>
          <w:tcPr>
            <w:tcW w:w="743" w:type="pct"/>
            <w:vMerge w:val="restart"/>
            <w:tcBorders>
              <w:top w:val="single" w:sz="4" w:space="0" w:color="auto"/>
              <w:left w:val="single" w:sz="4" w:space="0" w:color="auto"/>
              <w:bottom w:val="single" w:sz="8" w:space="0" w:color="auto"/>
              <w:right w:val="single" w:sz="4" w:space="0" w:color="auto"/>
              <w:tl2br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年別</w:t>
            </w:r>
          </w:p>
          <w:p w:rsidR="009A2814" w:rsidRPr="00AF753E" w:rsidRDefault="009A2814" w:rsidP="007D79D4">
            <w:pPr>
              <w:widowControl/>
              <w:rPr>
                <w:rFonts w:ascii="標楷體" w:hAnsi="標楷體" w:cs="新細明體"/>
                <w:kern w:val="0"/>
                <w:sz w:val="20"/>
                <w:szCs w:val="20"/>
              </w:rPr>
            </w:pPr>
            <w:r w:rsidRPr="00AF753E">
              <w:rPr>
                <w:rFonts w:ascii="標楷體" w:hAnsi="標楷體" w:cs="新細明體" w:hint="eastAsia"/>
                <w:kern w:val="0"/>
                <w:sz w:val="20"/>
                <w:szCs w:val="20"/>
              </w:rPr>
              <w:t>人員類別</w:t>
            </w:r>
          </w:p>
        </w:tc>
        <w:tc>
          <w:tcPr>
            <w:tcW w:w="709" w:type="pct"/>
            <w:gridSpan w:val="2"/>
            <w:tcBorders>
              <w:top w:val="single" w:sz="4"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2012</w:t>
            </w:r>
          </w:p>
        </w:tc>
        <w:tc>
          <w:tcPr>
            <w:tcW w:w="710" w:type="pct"/>
            <w:gridSpan w:val="2"/>
            <w:tcBorders>
              <w:top w:val="single" w:sz="4"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2013</w:t>
            </w:r>
          </w:p>
        </w:tc>
        <w:tc>
          <w:tcPr>
            <w:tcW w:w="710" w:type="pct"/>
            <w:gridSpan w:val="2"/>
            <w:tcBorders>
              <w:top w:val="single" w:sz="4"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2014</w:t>
            </w:r>
          </w:p>
        </w:tc>
        <w:tc>
          <w:tcPr>
            <w:tcW w:w="709" w:type="pct"/>
            <w:gridSpan w:val="2"/>
            <w:tcBorders>
              <w:top w:val="single" w:sz="4"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2015</w:t>
            </w:r>
          </w:p>
        </w:tc>
        <w:tc>
          <w:tcPr>
            <w:tcW w:w="710" w:type="pct"/>
            <w:gridSpan w:val="2"/>
            <w:tcBorders>
              <w:top w:val="single" w:sz="4"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2016</w:t>
            </w:r>
          </w:p>
        </w:tc>
        <w:tc>
          <w:tcPr>
            <w:tcW w:w="710" w:type="pct"/>
            <w:gridSpan w:val="2"/>
            <w:tcBorders>
              <w:top w:val="single" w:sz="4"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2017</w:t>
            </w:r>
          </w:p>
        </w:tc>
      </w:tr>
      <w:tr w:rsidR="009A2814" w:rsidRPr="00AF753E" w:rsidTr="007D79D4">
        <w:trPr>
          <w:trHeight w:val="590"/>
        </w:trPr>
        <w:tc>
          <w:tcPr>
            <w:tcW w:w="743" w:type="pct"/>
            <w:vMerge/>
            <w:tcBorders>
              <w:top w:val="single" w:sz="8" w:space="0" w:color="auto"/>
              <w:left w:val="single" w:sz="4" w:space="0" w:color="auto"/>
              <w:bottom w:val="single" w:sz="8" w:space="0" w:color="auto"/>
              <w:right w:val="single" w:sz="4" w:space="0" w:color="auto"/>
              <w:tl2br w:val="single" w:sz="4" w:space="0" w:color="auto"/>
            </w:tcBorders>
            <w:shd w:val="clear" w:color="auto" w:fill="auto"/>
            <w:vAlign w:val="center"/>
            <w:hideMark/>
          </w:tcPr>
          <w:p w:rsidR="009A2814" w:rsidRPr="00AF753E" w:rsidRDefault="009A2814" w:rsidP="007D79D4">
            <w:pPr>
              <w:rPr>
                <w:rFonts w:ascii="標楷體" w:hAnsi="標楷體" w:cs="新細明體"/>
                <w:kern w:val="0"/>
                <w:sz w:val="20"/>
                <w:szCs w:val="20"/>
              </w:rPr>
            </w:pPr>
          </w:p>
        </w:tc>
        <w:tc>
          <w:tcPr>
            <w:tcW w:w="355" w:type="pct"/>
            <w:tcBorders>
              <w:top w:val="nil"/>
              <w:left w:val="single" w:sz="4" w:space="0" w:color="auto"/>
              <w:bottom w:val="single" w:sz="4" w:space="0" w:color="auto"/>
              <w:right w:val="single" w:sz="8"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執業人數</w:t>
            </w:r>
          </w:p>
        </w:tc>
        <w:tc>
          <w:tcPr>
            <w:tcW w:w="355" w:type="pct"/>
            <w:tcBorders>
              <w:top w:val="nil"/>
              <w:left w:val="single" w:sz="8"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每萬人口執業人數</w:t>
            </w:r>
          </w:p>
        </w:tc>
        <w:tc>
          <w:tcPr>
            <w:tcW w:w="355" w:type="pct"/>
            <w:tcBorders>
              <w:top w:val="nil"/>
              <w:left w:val="single" w:sz="4" w:space="0" w:color="auto"/>
              <w:bottom w:val="single" w:sz="4" w:space="0" w:color="auto"/>
              <w:right w:val="single" w:sz="8"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執業人數</w:t>
            </w:r>
          </w:p>
        </w:tc>
        <w:tc>
          <w:tcPr>
            <w:tcW w:w="355" w:type="pct"/>
            <w:tcBorders>
              <w:top w:val="nil"/>
              <w:left w:val="single" w:sz="8"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每萬人口執業人數</w:t>
            </w:r>
          </w:p>
        </w:tc>
        <w:tc>
          <w:tcPr>
            <w:tcW w:w="355" w:type="pct"/>
            <w:tcBorders>
              <w:top w:val="nil"/>
              <w:left w:val="single" w:sz="4" w:space="0" w:color="auto"/>
              <w:bottom w:val="single" w:sz="4" w:space="0" w:color="auto"/>
              <w:right w:val="single" w:sz="8"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執業人數</w:t>
            </w:r>
          </w:p>
        </w:tc>
        <w:tc>
          <w:tcPr>
            <w:tcW w:w="355" w:type="pct"/>
            <w:tcBorders>
              <w:top w:val="nil"/>
              <w:left w:val="single" w:sz="8"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每萬人口執業人數</w:t>
            </w:r>
          </w:p>
        </w:tc>
        <w:tc>
          <w:tcPr>
            <w:tcW w:w="355" w:type="pct"/>
            <w:tcBorders>
              <w:top w:val="nil"/>
              <w:left w:val="single" w:sz="4" w:space="0" w:color="auto"/>
              <w:bottom w:val="single" w:sz="4" w:space="0" w:color="auto"/>
              <w:right w:val="single" w:sz="8"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執業人數</w:t>
            </w:r>
          </w:p>
        </w:tc>
        <w:tc>
          <w:tcPr>
            <w:tcW w:w="355" w:type="pct"/>
            <w:tcBorders>
              <w:top w:val="nil"/>
              <w:left w:val="single" w:sz="8"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每萬人口執業人數</w:t>
            </w:r>
          </w:p>
        </w:tc>
        <w:tc>
          <w:tcPr>
            <w:tcW w:w="355" w:type="pct"/>
            <w:tcBorders>
              <w:top w:val="nil"/>
              <w:left w:val="single" w:sz="4" w:space="0" w:color="auto"/>
              <w:bottom w:val="single" w:sz="4" w:space="0" w:color="auto"/>
              <w:right w:val="single" w:sz="8"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執業人數</w:t>
            </w:r>
          </w:p>
        </w:tc>
        <w:tc>
          <w:tcPr>
            <w:tcW w:w="355" w:type="pct"/>
            <w:tcBorders>
              <w:top w:val="nil"/>
              <w:left w:val="single" w:sz="8"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每萬人口執業人數</w:t>
            </w:r>
          </w:p>
        </w:tc>
        <w:tc>
          <w:tcPr>
            <w:tcW w:w="355" w:type="pct"/>
            <w:tcBorders>
              <w:top w:val="nil"/>
              <w:left w:val="single" w:sz="4" w:space="0" w:color="auto"/>
              <w:bottom w:val="single" w:sz="4" w:space="0" w:color="auto"/>
              <w:right w:val="single" w:sz="8"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執業人數</w:t>
            </w:r>
          </w:p>
        </w:tc>
        <w:tc>
          <w:tcPr>
            <w:tcW w:w="355" w:type="pct"/>
            <w:tcBorders>
              <w:top w:val="nil"/>
              <w:left w:val="single" w:sz="8"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center"/>
              <w:rPr>
                <w:rFonts w:ascii="標楷體" w:hAnsi="標楷體" w:cs="新細明體"/>
                <w:kern w:val="0"/>
                <w:sz w:val="20"/>
                <w:szCs w:val="20"/>
              </w:rPr>
            </w:pPr>
            <w:r w:rsidRPr="00AF753E">
              <w:rPr>
                <w:rFonts w:ascii="標楷體" w:hAnsi="標楷體" w:cs="新細明體" w:hint="eastAsia"/>
                <w:kern w:val="0"/>
                <w:sz w:val="20"/>
                <w:szCs w:val="20"/>
              </w:rPr>
              <w:t>每萬人口執業人數</w:t>
            </w:r>
          </w:p>
        </w:tc>
      </w:tr>
      <w:tr w:rsidR="009A2814" w:rsidRPr="00AF753E" w:rsidTr="007D79D4">
        <w:trPr>
          <w:trHeight w:val="393"/>
        </w:trPr>
        <w:tc>
          <w:tcPr>
            <w:tcW w:w="743"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西醫師</w:t>
            </w:r>
          </w:p>
        </w:tc>
        <w:tc>
          <w:tcPr>
            <w:tcW w:w="355" w:type="pct"/>
            <w:tcBorders>
              <w:top w:val="single" w:sz="4" w:space="0" w:color="auto"/>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40,938</w:t>
            </w:r>
          </w:p>
        </w:tc>
        <w:tc>
          <w:tcPr>
            <w:tcW w:w="355" w:type="pct"/>
            <w:tcBorders>
              <w:top w:val="single" w:sz="4" w:space="0" w:color="auto"/>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17.56</w:t>
            </w:r>
          </w:p>
        </w:tc>
        <w:tc>
          <w:tcPr>
            <w:tcW w:w="355" w:type="pct"/>
            <w:tcBorders>
              <w:top w:val="single" w:sz="4" w:space="0" w:color="auto"/>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41,965</w:t>
            </w:r>
          </w:p>
        </w:tc>
        <w:tc>
          <w:tcPr>
            <w:tcW w:w="355" w:type="pct"/>
            <w:tcBorders>
              <w:top w:val="single" w:sz="4" w:space="0" w:color="auto"/>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17.95</w:t>
            </w:r>
          </w:p>
        </w:tc>
        <w:tc>
          <w:tcPr>
            <w:tcW w:w="355" w:type="pct"/>
            <w:tcBorders>
              <w:top w:val="single" w:sz="4" w:space="0" w:color="auto"/>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42,961</w:t>
            </w:r>
          </w:p>
        </w:tc>
        <w:tc>
          <w:tcPr>
            <w:tcW w:w="355" w:type="pct"/>
            <w:tcBorders>
              <w:top w:val="single" w:sz="4" w:space="0" w:color="auto"/>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18.33</w:t>
            </w:r>
          </w:p>
        </w:tc>
        <w:tc>
          <w:tcPr>
            <w:tcW w:w="355" w:type="pct"/>
            <w:tcBorders>
              <w:top w:val="single" w:sz="4" w:space="0" w:color="auto"/>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44,006</w:t>
            </w:r>
          </w:p>
        </w:tc>
        <w:tc>
          <w:tcPr>
            <w:tcW w:w="355" w:type="pct"/>
            <w:tcBorders>
              <w:top w:val="single" w:sz="4" w:space="0" w:color="auto"/>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18.73</w:t>
            </w:r>
          </w:p>
        </w:tc>
        <w:tc>
          <w:tcPr>
            <w:tcW w:w="355" w:type="pct"/>
            <w:tcBorders>
              <w:top w:val="single" w:sz="4" w:space="0" w:color="auto"/>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44,849</w:t>
            </w:r>
          </w:p>
        </w:tc>
        <w:tc>
          <w:tcPr>
            <w:tcW w:w="355" w:type="pct"/>
            <w:tcBorders>
              <w:top w:val="single" w:sz="4" w:space="0" w:color="auto"/>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19.05</w:t>
            </w:r>
          </w:p>
        </w:tc>
        <w:tc>
          <w:tcPr>
            <w:tcW w:w="355" w:type="pct"/>
            <w:tcBorders>
              <w:top w:val="single" w:sz="4" w:space="0" w:color="auto"/>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46,356</w:t>
            </w:r>
          </w:p>
        </w:tc>
        <w:tc>
          <w:tcPr>
            <w:tcW w:w="355" w:type="pct"/>
            <w:tcBorders>
              <w:top w:val="single" w:sz="4" w:space="0" w:color="auto"/>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19.67</w:t>
            </w:r>
          </w:p>
        </w:tc>
      </w:tr>
      <w:tr w:rsidR="009A2814" w:rsidRPr="00AF753E" w:rsidTr="007D79D4">
        <w:trPr>
          <w:trHeight w:val="393"/>
        </w:trPr>
        <w:tc>
          <w:tcPr>
            <w:tcW w:w="743"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牙醫師</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ind w:leftChars="-11" w:left="-26" w:firstLineChars="13" w:firstLine="26"/>
              <w:jc w:val="right"/>
              <w:rPr>
                <w:rFonts w:ascii="標楷體" w:hAnsi="標楷體" w:cs="新細明體"/>
                <w:kern w:val="0"/>
                <w:sz w:val="20"/>
                <w:szCs w:val="20"/>
              </w:rPr>
            </w:pPr>
            <w:r w:rsidRPr="00AF753E">
              <w:rPr>
                <w:rFonts w:ascii="標楷體" w:hAnsi="標楷體" w:cs="新細明體" w:hint="eastAsia"/>
                <w:kern w:val="0"/>
                <w:sz w:val="20"/>
                <w:szCs w:val="20"/>
              </w:rPr>
              <w:t>12,391</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5.31</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12,794</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5.47</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13,178</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5.62</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13,502</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5.75</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13,912</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5.91</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14,380</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6.10</w:t>
            </w:r>
          </w:p>
        </w:tc>
      </w:tr>
      <w:tr w:rsidR="009A2814" w:rsidRPr="00AF753E" w:rsidTr="007D79D4">
        <w:trPr>
          <w:trHeight w:val="393"/>
        </w:trPr>
        <w:tc>
          <w:tcPr>
            <w:tcW w:w="743"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中醫師</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5,740</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2.46</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5,977</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2.56</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6,156</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2.63</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6,298</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2.68</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6,441</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2.74</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6,692</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2.84</w:t>
            </w:r>
          </w:p>
        </w:tc>
      </w:tr>
      <w:tr w:rsidR="009A2814" w:rsidRPr="00AF753E" w:rsidTr="007D79D4">
        <w:trPr>
          <w:trHeight w:val="393"/>
        </w:trPr>
        <w:tc>
          <w:tcPr>
            <w:tcW w:w="743"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 xml:space="preserve">醫事檢驗師(生) </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8,751</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3.75</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9,006</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3.85</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9,132</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3.9</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9,261</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3.94</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9,400</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3.99</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9,561</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4.06</w:t>
            </w:r>
          </w:p>
        </w:tc>
      </w:tr>
      <w:tr w:rsidR="009A2814" w:rsidRPr="00AF753E" w:rsidTr="007D79D4">
        <w:trPr>
          <w:trHeight w:val="393"/>
        </w:trPr>
        <w:tc>
          <w:tcPr>
            <w:tcW w:w="743"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醫事放射師(士)</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5,341</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2.29</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5,507</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2.36</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5,774</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2.46</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5,952</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2.53</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6,164</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2.62</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6,416</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2.72</w:t>
            </w:r>
          </w:p>
        </w:tc>
      </w:tr>
      <w:tr w:rsidR="009A2814" w:rsidRPr="00AF753E" w:rsidTr="007D79D4">
        <w:trPr>
          <w:trHeight w:val="393"/>
        </w:trPr>
        <w:tc>
          <w:tcPr>
            <w:tcW w:w="743"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藥師(藥劑生)</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32,015</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13.73</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32,668</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13.98</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33,162</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14.15</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33,516</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14.27</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33,908</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14.40</w:t>
            </w:r>
          </w:p>
        </w:tc>
        <w:tc>
          <w:tcPr>
            <w:tcW w:w="355" w:type="pct"/>
            <w:tcBorders>
              <w:top w:val="nil"/>
              <w:left w:val="single" w:sz="4" w:space="0" w:color="auto"/>
              <w:bottom w:val="nil"/>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34,526</w:t>
            </w:r>
          </w:p>
        </w:tc>
        <w:tc>
          <w:tcPr>
            <w:tcW w:w="355" w:type="pct"/>
            <w:tcBorders>
              <w:top w:val="nil"/>
              <w:left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14.65</w:t>
            </w:r>
          </w:p>
        </w:tc>
      </w:tr>
      <w:tr w:rsidR="009A2814" w:rsidRPr="00AF753E" w:rsidTr="007D79D4">
        <w:trPr>
          <w:trHeight w:val="393"/>
        </w:trPr>
        <w:tc>
          <w:tcPr>
            <w:tcW w:w="743" w:type="pct"/>
            <w:tcBorders>
              <w:top w:val="single" w:sz="8"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護理師(士)</w:t>
            </w:r>
          </w:p>
        </w:tc>
        <w:tc>
          <w:tcPr>
            <w:tcW w:w="355" w:type="pct"/>
            <w:tcBorders>
              <w:top w:val="nil"/>
              <w:left w:val="single" w:sz="4" w:space="0" w:color="auto"/>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137,641</w:t>
            </w:r>
          </w:p>
        </w:tc>
        <w:tc>
          <w:tcPr>
            <w:tcW w:w="355" w:type="pct"/>
            <w:tcBorders>
              <w:top w:val="nil"/>
              <w:left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59.03</w:t>
            </w:r>
          </w:p>
        </w:tc>
        <w:tc>
          <w:tcPr>
            <w:tcW w:w="355" w:type="pct"/>
            <w:tcBorders>
              <w:top w:val="nil"/>
              <w:left w:val="single" w:sz="4" w:space="0" w:color="auto"/>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140,915</w:t>
            </w:r>
          </w:p>
        </w:tc>
        <w:tc>
          <w:tcPr>
            <w:tcW w:w="355" w:type="pct"/>
            <w:tcBorders>
              <w:top w:val="nil"/>
              <w:left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60.29</w:t>
            </w:r>
          </w:p>
        </w:tc>
        <w:tc>
          <w:tcPr>
            <w:tcW w:w="355" w:type="pct"/>
            <w:tcBorders>
              <w:top w:val="nil"/>
              <w:left w:val="single" w:sz="4" w:space="0" w:color="auto"/>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142,708</w:t>
            </w:r>
          </w:p>
        </w:tc>
        <w:tc>
          <w:tcPr>
            <w:tcW w:w="355" w:type="pct"/>
            <w:tcBorders>
              <w:top w:val="nil"/>
              <w:left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60.9</w:t>
            </w:r>
          </w:p>
        </w:tc>
        <w:tc>
          <w:tcPr>
            <w:tcW w:w="355" w:type="pct"/>
            <w:tcBorders>
              <w:top w:val="nil"/>
              <w:left w:val="single" w:sz="4" w:space="0" w:color="auto"/>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148,223</w:t>
            </w:r>
          </w:p>
        </w:tc>
        <w:tc>
          <w:tcPr>
            <w:tcW w:w="355" w:type="pct"/>
            <w:tcBorders>
              <w:top w:val="nil"/>
              <w:left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63.09</w:t>
            </w:r>
          </w:p>
        </w:tc>
        <w:tc>
          <w:tcPr>
            <w:tcW w:w="355" w:type="pct"/>
            <w:tcBorders>
              <w:top w:val="nil"/>
              <w:left w:val="single" w:sz="4" w:space="0" w:color="auto"/>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153,509</w:t>
            </w:r>
          </w:p>
        </w:tc>
        <w:tc>
          <w:tcPr>
            <w:tcW w:w="355" w:type="pct"/>
            <w:tcBorders>
              <w:top w:val="nil"/>
              <w:left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65.21</w:t>
            </w:r>
          </w:p>
        </w:tc>
        <w:tc>
          <w:tcPr>
            <w:tcW w:w="355" w:type="pct"/>
            <w:tcBorders>
              <w:top w:val="nil"/>
              <w:left w:val="single" w:sz="4" w:space="0" w:color="auto"/>
              <w:right w:val="nil"/>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159,621</w:t>
            </w:r>
          </w:p>
        </w:tc>
        <w:tc>
          <w:tcPr>
            <w:tcW w:w="355" w:type="pct"/>
            <w:tcBorders>
              <w:top w:val="nil"/>
              <w:left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18"/>
                <w:szCs w:val="20"/>
              </w:rPr>
            </w:pPr>
            <w:r w:rsidRPr="00AF753E">
              <w:rPr>
                <w:rFonts w:ascii="標楷體" w:hAnsi="標楷體" w:cs="新細明體" w:hint="eastAsia"/>
                <w:kern w:val="0"/>
                <w:sz w:val="18"/>
                <w:szCs w:val="20"/>
              </w:rPr>
              <w:t>67.72</w:t>
            </w:r>
          </w:p>
        </w:tc>
      </w:tr>
      <w:tr w:rsidR="009A2814" w:rsidRPr="00AF753E" w:rsidTr="007D79D4">
        <w:trPr>
          <w:trHeight w:val="393"/>
        </w:trPr>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助產師(士)</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120</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0.05</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132</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0.06</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149</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0.06</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150</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0.06</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154</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0.07</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164</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0.07</w:t>
            </w:r>
          </w:p>
        </w:tc>
      </w:tr>
      <w:tr w:rsidR="009A2814" w:rsidRPr="00AF753E" w:rsidTr="007D79D4">
        <w:trPr>
          <w:trHeight w:val="393"/>
        </w:trPr>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職能治療師(生)</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2,660</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1.14</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2,806</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2,948</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1.26</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3,076</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1.31</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3,274</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1.39</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3,427</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1.45</w:t>
            </w:r>
          </w:p>
        </w:tc>
      </w:tr>
      <w:tr w:rsidR="009A2814" w:rsidRPr="00AF753E" w:rsidTr="007D79D4">
        <w:trPr>
          <w:trHeight w:val="393"/>
        </w:trPr>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物理治療師(生)</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5,878</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2.52</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6,203</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2.65</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6,435</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2.75</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6,811</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2.90</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7,181</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3.05</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7,581</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3.22</w:t>
            </w:r>
          </w:p>
        </w:tc>
      </w:tr>
      <w:tr w:rsidR="009A2814" w:rsidRPr="00AF753E" w:rsidTr="007D79D4">
        <w:trPr>
          <w:trHeight w:val="393"/>
        </w:trPr>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諮商心理師</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1,000</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0.43</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1,122</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0.48</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1,298</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0.55</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1,513</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0.64</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1,644</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0.70</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1,801</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0.76</w:t>
            </w:r>
          </w:p>
        </w:tc>
      </w:tr>
      <w:tr w:rsidR="009A2814" w:rsidRPr="00AF753E" w:rsidTr="007D79D4">
        <w:trPr>
          <w:trHeight w:val="393"/>
        </w:trPr>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臨床心理師</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832</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0.36</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925</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0.4</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998</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0.43</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1,064</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0.45</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1,182</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0.50</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 xml:space="preserve">   1,282 </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0.54</w:t>
            </w:r>
          </w:p>
        </w:tc>
      </w:tr>
      <w:tr w:rsidR="009A2814" w:rsidRPr="00AF753E" w:rsidTr="007D79D4">
        <w:trPr>
          <w:trHeight w:val="393"/>
        </w:trPr>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營養師</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2,050</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0.88</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2,234</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0.96</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2,304</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0.98</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2,392</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1.02</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2,525</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1.07</w:t>
            </w:r>
          </w:p>
        </w:tc>
        <w:tc>
          <w:tcPr>
            <w:tcW w:w="355" w:type="pct"/>
            <w:tcBorders>
              <w:top w:val="nil"/>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2,631</w:t>
            </w:r>
          </w:p>
        </w:tc>
        <w:tc>
          <w:tcPr>
            <w:tcW w:w="355" w:type="pct"/>
            <w:tcBorders>
              <w:top w:val="nil"/>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1.12</w:t>
            </w:r>
          </w:p>
        </w:tc>
      </w:tr>
      <w:tr w:rsidR="009A2814" w:rsidRPr="00AF753E" w:rsidTr="007D79D4">
        <w:trPr>
          <w:trHeight w:val="393"/>
        </w:trPr>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呼吸治療師</w:t>
            </w:r>
          </w:p>
        </w:tc>
        <w:tc>
          <w:tcPr>
            <w:tcW w:w="355" w:type="pct"/>
            <w:tcBorders>
              <w:top w:val="nil"/>
              <w:lef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1,892</w:t>
            </w:r>
          </w:p>
        </w:tc>
        <w:tc>
          <w:tcPr>
            <w:tcW w:w="355" w:type="pct"/>
            <w:tcBorders>
              <w:top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0.81</w:t>
            </w:r>
          </w:p>
        </w:tc>
        <w:tc>
          <w:tcPr>
            <w:tcW w:w="355" w:type="pct"/>
            <w:tcBorders>
              <w:top w:val="nil"/>
              <w:lef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1,950</w:t>
            </w:r>
          </w:p>
        </w:tc>
        <w:tc>
          <w:tcPr>
            <w:tcW w:w="355" w:type="pct"/>
            <w:tcBorders>
              <w:top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0.83</w:t>
            </w:r>
          </w:p>
        </w:tc>
        <w:tc>
          <w:tcPr>
            <w:tcW w:w="355" w:type="pct"/>
            <w:tcBorders>
              <w:top w:val="nil"/>
              <w:lef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2,040</w:t>
            </w:r>
          </w:p>
        </w:tc>
        <w:tc>
          <w:tcPr>
            <w:tcW w:w="355" w:type="pct"/>
            <w:tcBorders>
              <w:top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0.87</w:t>
            </w:r>
          </w:p>
        </w:tc>
        <w:tc>
          <w:tcPr>
            <w:tcW w:w="355" w:type="pct"/>
            <w:tcBorders>
              <w:top w:val="nil"/>
              <w:lef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2,086</w:t>
            </w:r>
          </w:p>
        </w:tc>
        <w:tc>
          <w:tcPr>
            <w:tcW w:w="355" w:type="pct"/>
            <w:tcBorders>
              <w:top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0.89</w:t>
            </w:r>
          </w:p>
        </w:tc>
        <w:tc>
          <w:tcPr>
            <w:tcW w:w="355" w:type="pct"/>
            <w:tcBorders>
              <w:top w:val="nil"/>
              <w:lef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2,140</w:t>
            </w:r>
          </w:p>
        </w:tc>
        <w:tc>
          <w:tcPr>
            <w:tcW w:w="355" w:type="pct"/>
            <w:tcBorders>
              <w:top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0.91</w:t>
            </w:r>
          </w:p>
        </w:tc>
        <w:tc>
          <w:tcPr>
            <w:tcW w:w="355" w:type="pct"/>
            <w:tcBorders>
              <w:top w:val="nil"/>
              <w:lef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2,197</w:t>
            </w:r>
          </w:p>
        </w:tc>
        <w:tc>
          <w:tcPr>
            <w:tcW w:w="355" w:type="pct"/>
            <w:tcBorders>
              <w:top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0.93</w:t>
            </w:r>
          </w:p>
        </w:tc>
      </w:tr>
      <w:tr w:rsidR="009A2814" w:rsidRPr="00AF753E" w:rsidTr="007D79D4">
        <w:trPr>
          <w:trHeight w:val="393"/>
        </w:trPr>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語言治療師</w:t>
            </w:r>
          </w:p>
        </w:tc>
        <w:tc>
          <w:tcPr>
            <w:tcW w:w="355" w:type="pct"/>
            <w:tcBorders>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554</w:t>
            </w:r>
          </w:p>
        </w:tc>
        <w:tc>
          <w:tcPr>
            <w:tcW w:w="355" w:type="pct"/>
            <w:tcBorders>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0.24</w:t>
            </w:r>
          </w:p>
        </w:tc>
        <w:tc>
          <w:tcPr>
            <w:tcW w:w="355" w:type="pct"/>
            <w:tcBorders>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676</w:t>
            </w:r>
          </w:p>
        </w:tc>
        <w:tc>
          <w:tcPr>
            <w:tcW w:w="355" w:type="pct"/>
            <w:tcBorders>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0.29</w:t>
            </w:r>
          </w:p>
        </w:tc>
        <w:tc>
          <w:tcPr>
            <w:tcW w:w="355" w:type="pct"/>
            <w:tcBorders>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708</w:t>
            </w:r>
          </w:p>
        </w:tc>
        <w:tc>
          <w:tcPr>
            <w:tcW w:w="355" w:type="pct"/>
            <w:tcBorders>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0.3</w:t>
            </w:r>
          </w:p>
        </w:tc>
        <w:tc>
          <w:tcPr>
            <w:tcW w:w="355" w:type="pct"/>
            <w:tcBorders>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770</w:t>
            </w:r>
          </w:p>
        </w:tc>
        <w:tc>
          <w:tcPr>
            <w:tcW w:w="355" w:type="pct"/>
            <w:tcBorders>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0.33</w:t>
            </w:r>
          </w:p>
        </w:tc>
        <w:tc>
          <w:tcPr>
            <w:tcW w:w="355" w:type="pct"/>
            <w:tcBorders>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813</w:t>
            </w:r>
          </w:p>
        </w:tc>
        <w:tc>
          <w:tcPr>
            <w:tcW w:w="355" w:type="pct"/>
            <w:tcBorders>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0.35</w:t>
            </w:r>
          </w:p>
        </w:tc>
        <w:tc>
          <w:tcPr>
            <w:tcW w:w="355" w:type="pct"/>
            <w:tcBorders>
              <w:left w:val="single" w:sz="4" w:space="0" w:color="auto"/>
              <w:bottom w:val="nil"/>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892</w:t>
            </w:r>
          </w:p>
        </w:tc>
        <w:tc>
          <w:tcPr>
            <w:tcW w:w="355" w:type="pct"/>
            <w:tcBorders>
              <w:bottom w:val="nil"/>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0.38</w:t>
            </w:r>
          </w:p>
        </w:tc>
      </w:tr>
      <w:tr w:rsidR="009A2814" w:rsidRPr="00AF753E" w:rsidTr="007D79D4">
        <w:trPr>
          <w:trHeight w:val="393"/>
        </w:trPr>
        <w:tc>
          <w:tcPr>
            <w:tcW w:w="7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2814" w:rsidRPr="00AF753E" w:rsidRDefault="009A2814" w:rsidP="007D79D4">
            <w:pPr>
              <w:widowControl/>
              <w:jc w:val="both"/>
              <w:rPr>
                <w:rFonts w:ascii="標楷體" w:hAnsi="標楷體" w:cs="新細明體"/>
                <w:kern w:val="0"/>
                <w:sz w:val="20"/>
                <w:szCs w:val="20"/>
              </w:rPr>
            </w:pPr>
            <w:r w:rsidRPr="00AF753E">
              <w:rPr>
                <w:rFonts w:ascii="標楷體" w:hAnsi="標楷體" w:cs="新細明體" w:hint="eastAsia"/>
                <w:kern w:val="0"/>
                <w:sz w:val="20"/>
                <w:szCs w:val="20"/>
              </w:rPr>
              <w:t>聽力師</w:t>
            </w:r>
          </w:p>
        </w:tc>
        <w:tc>
          <w:tcPr>
            <w:tcW w:w="355" w:type="pct"/>
            <w:tcBorders>
              <w:top w:val="nil"/>
              <w:left w:val="single" w:sz="4" w:space="0" w:color="auto"/>
              <w:bottom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181</w:t>
            </w:r>
          </w:p>
        </w:tc>
        <w:tc>
          <w:tcPr>
            <w:tcW w:w="355" w:type="pct"/>
            <w:tcBorders>
              <w:top w:val="nil"/>
              <w:bottom w:val="single" w:sz="4" w:space="0" w:color="auto"/>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0.08</w:t>
            </w:r>
          </w:p>
        </w:tc>
        <w:tc>
          <w:tcPr>
            <w:tcW w:w="355" w:type="pct"/>
            <w:tcBorders>
              <w:top w:val="nil"/>
              <w:left w:val="single" w:sz="4" w:space="0" w:color="auto"/>
              <w:bottom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233</w:t>
            </w:r>
          </w:p>
        </w:tc>
        <w:tc>
          <w:tcPr>
            <w:tcW w:w="355" w:type="pct"/>
            <w:tcBorders>
              <w:top w:val="nil"/>
              <w:bottom w:val="single" w:sz="4" w:space="0" w:color="auto"/>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0.1</w:t>
            </w:r>
          </w:p>
        </w:tc>
        <w:tc>
          <w:tcPr>
            <w:tcW w:w="355" w:type="pct"/>
            <w:tcBorders>
              <w:top w:val="nil"/>
              <w:left w:val="single" w:sz="4" w:space="0" w:color="auto"/>
              <w:bottom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259</w:t>
            </w:r>
          </w:p>
        </w:tc>
        <w:tc>
          <w:tcPr>
            <w:tcW w:w="355" w:type="pct"/>
            <w:tcBorders>
              <w:top w:val="nil"/>
              <w:bottom w:val="single" w:sz="4" w:space="0" w:color="auto"/>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0.11</w:t>
            </w:r>
          </w:p>
        </w:tc>
        <w:tc>
          <w:tcPr>
            <w:tcW w:w="355" w:type="pct"/>
            <w:tcBorders>
              <w:top w:val="nil"/>
              <w:left w:val="single" w:sz="4" w:space="0" w:color="auto"/>
              <w:bottom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271</w:t>
            </w:r>
          </w:p>
        </w:tc>
        <w:tc>
          <w:tcPr>
            <w:tcW w:w="355" w:type="pct"/>
            <w:tcBorders>
              <w:top w:val="nil"/>
              <w:bottom w:val="single" w:sz="4" w:space="0" w:color="auto"/>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0.12</w:t>
            </w:r>
          </w:p>
        </w:tc>
        <w:tc>
          <w:tcPr>
            <w:tcW w:w="355" w:type="pct"/>
            <w:tcBorders>
              <w:top w:val="nil"/>
              <w:left w:val="single" w:sz="4" w:space="0" w:color="auto"/>
              <w:bottom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284</w:t>
            </w:r>
          </w:p>
        </w:tc>
        <w:tc>
          <w:tcPr>
            <w:tcW w:w="355" w:type="pct"/>
            <w:tcBorders>
              <w:top w:val="nil"/>
              <w:bottom w:val="single" w:sz="4" w:space="0" w:color="auto"/>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0.12</w:t>
            </w:r>
          </w:p>
        </w:tc>
        <w:tc>
          <w:tcPr>
            <w:tcW w:w="355" w:type="pct"/>
            <w:tcBorders>
              <w:top w:val="nil"/>
              <w:left w:val="single" w:sz="4" w:space="0" w:color="auto"/>
              <w:bottom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307</w:t>
            </w:r>
          </w:p>
        </w:tc>
        <w:tc>
          <w:tcPr>
            <w:tcW w:w="355" w:type="pct"/>
            <w:tcBorders>
              <w:top w:val="nil"/>
              <w:bottom w:val="single" w:sz="4" w:space="0" w:color="auto"/>
              <w:right w:val="single" w:sz="4" w:space="0" w:color="auto"/>
            </w:tcBorders>
            <w:shd w:val="clear" w:color="auto" w:fill="auto"/>
            <w:vAlign w:val="center"/>
            <w:hideMark/>
          </w:tcPr>
          <w:p w:rsidR="009A2814" w:rsidRPr="00AF753E" w:rsidRDefault="009A2814" w:rsidP="007D79D4">
            <w:pPr>
              <w:widowControl/>
              <w:jc w:val="right"/>
              <w:rPr>
                <w:rFonts w:ascii="標楷體" w:hAnsi="標楷體" w:cs="新細明體"/>
                <w:kern w:val="0"/>
                <w:sz w:val="20"/>
                <w:szCs w:val="20"/>
              </w:rPr>
            </w:pPr>
            <w:r w:rsidRPr="00AF753E">
              <w:rPr>
                <w:rFonts w:ascii="標楷體" w:hAnsi="標楷體" w:cs="新細明體" w:hint="eastAsia"/>
                <w:kern w:val="0"/>
                <w:sz w:val="20"/>
                <w:szCs w:val="20"/>
              </w:rPr>
              <w:t>0.13</w:t>
            </w:r>
          </w:p>
        </w:tc>
      </w:tr>
    </w:tbl>
    <w:p w:rsidR="009A2814" w:rsidRPr="00AF753E" w:rsidRDefault="009A2814" w:rsidP="009A2814">
      <w:pPr>
        <w:pStyle w:val="a8"/>
        <w:overflowPunct w:val="0"/>
        <w:spacing w:line="480" w:lineRule="exact"/>
        <w:ind w:leftChars="0" w:left="960"/>
        <w:jc w:val="both"/>
        <w:rPr>
          <w:rFonts w:ascii="標楷體" w:hAnsi="標楷體" w:cs="Arial"/>
          <w:szCs w:val="24"/>
        </w:rPr>
      </w:pPr>
      <w:r w:rsidRPr="00AF753E">
        <w:rPr>
          <w:rFonts w:ascii="標楷體" w:hAnsi="標楷體" w:cs="Times New Roman"/>
          <w:sz w:val="20"/>
          <w:szCs w:val="24"/>
        </w:rPr>
        <w:t>資料來源：</w:t>
      </w:r>
      <w:r w:rsidRPr="00AF753E">
        <w:rPr>
          <w:rFonts w:ascii="標楷體" w:hAnsi="標楷體" w:cs="Times New Roman" w:hint="eastAsia"/>
          <w:sz w:val="20"/>
          <w:szCs w:val="24"/>
        </w:rPr>
        <w:t>衛生福利部</w:t>
      </w:r>
    </w:p>
    <w:p w:rsidR="00143976" w:rsidRPr="00AF753E" w:rsidRDefault="00143976" w:rsidP="00685E27">
      <w:pPr>
        <w:pStyle w:val="a8"/>
        <w:numPr>
          <w:ilvl w:val="0"/>
          <w:numId w:val="29"/>
        </w:numPr>
        <w:overflowPunct w:val="0"/>
        <w:spacing w:line="480" w:lineRule="exact"/>
        <w:ind w:leftChars="0"/>
        <w:jc w:val="both"/>
        <w:rPr>
          <w:rFonts w:ascii="標楷體" w:hAnsi="標楷體" w:cs="Arial"/>
          <w:szCs w:val="24"/>
        </w:rPr>
      </w:pPr>
      <w:bookmarkStart w:id="301" w:name="_Toc433289680"/>
      <w:r w:rsidRPr="00AF753E">
        <w:rPr>
          <w:rFonts w:ascii="標楷體" w:hAnsi="標楷體" w:cs="Arial" w:hint="eastAsia"/>
          <w:szCs w:val="24"/>
        </w:rPr>
        <w:t>為落實2020健康國民白皮書及國人健康照護政策，針對國人重要慢性病如糖尿病、心血管疾病及肺</w:t>
      </w:r>
      <w:r w:rsidR="009A2814" w:rsidRPr="00AF753E">
        <w:rPr>
          <w:rFonts w:ascii="標楷體" w:hAnsi="標楷體" w:cs="Arial" w:hint="eastAsia"/>
          <w:szCs w:val="24"/>
        </w:rPr>
        <w:t>阻</w:t>
      </w:r>
      <w:r w:rsidRPr="00AF753E">
        <w:rPr>
          <w:rFonts w:ascii="標楷體" w:hAnsi="標楷體" w:cs="Arial" w:hint="eastAsia"/>
          <w:szCs w:val="24"/>
        </w:rPr>
        <w:t>塞及其危險因子(菸、酒、檳榔、不健康飲食、不運動、肥胖)，配合成人預防保健篩檢，早期進行介入與治療，並強化慢性病人照護管理體系。</w:t>
      </w:r>
      <w:r w:rsidR="009A2814"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cs="Arial"/>
          <w:szCs w:val="24"/>
        </w:rPr>
      </w:pPr>
      <w:r w:rsidRPr="00AF753E">
        <w:rPr>
          <w:rFonts w:ascii="標楷體" w:hAnsi="標楷體" w:hint="eastAsia"/>
          <w:szCs w:val="24"/>
        </w:rPr>
        <w:t>我國2001年至2010年之所有鄉鎮市區中，社會經濟條件最優勢地區民眾之零歲預期壽命為85.3歲，最弱勢地區民眾僅有62.5歲，兩者間差距逾20歲。衛生福利部近年來積極透過跨部會與跨政府層級之平臺推動相關政策以促進健康公平，包括依據不同年齡層之需求提供周延的預防保健服務；針對弱勢族群提供必要之協助；持續進行國人健康與健康不平等之監測，出版健康促進統計年報及臺灣健康不平等報告。</w:t>
      </w:r>
      <w:r w:rsidR="009A2814" w:rsidRPr="00AF753E">
        <w:rPr>
          <w:rFonts w:ascii="標楷體" w:hAnsi="標楷體" w:cs="Times New Roman" w:hint="eastAsia"/>
          <w:szCs w:val="24"/>
        </w:rPr>
        <w:t>（衛福部）</w:t>
      </w:r>
    </w:p>
    <w:p w:rsidR="007D79D4"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營造高齡友善健康環境與服務計畫：</w:t>
      </w:r>
    </w:p>
    <w:p w:rsidR="007D79D4" w:rsidRPr="00AF753E" w:rsidRDefault="007D79D4" w:rsidP="00FD5494">
      <w:pPr>
        <w:pStyle w:val="a8"/>
        <w:numPr>
          <w:ilvl w:val="0"/>
          <w:numId w:val="58"/>
        </w:numPr>
        <w:overflowPunct w:val="0"/>
        <w:spacing w:line="480" w:lineRule="exact"/>
        <w:ind w:leftChars="0" w:left="851" w:hanging="425"/>
        <w:jc w:val="both"/>
        <w:rPr>
          <w:rFonts w:ascii="標楷體" w:hAnsi="標楷體"/>
          <w:szCs w:val="24"/>
        </w:rPr>
      </w:pPr>
      <w:r w:rsidRPr="00AF753E">
        <w:rPr>
          <w:rFonts w:ascii="Times New Roman" w:hAnsi="Times New Roman" w:cs="Times New Roman" w:hint="eastAsia"/>
        </w:rPr>
        <w:t>以高齡友善、失智友善、社區關懷等議題，訂定高齡友善環境指標及方案、針對特定族群，擬訂失智認知及友善態度宣導、辦理社區關懷方案、營造高齡友善環境或商店、提供長者志工服務或再就業之方案等。</w:t>
      </w:r>
      <w:r w:rsidRPr="00AF753E">
        <w:rPr>
          <w:rFonts w:ascii="標楷體" w:hAnsi="標楷體" w:cs="Times New Roman" w:hint="eastAsia"/>
          <w:szCs w:val="24"/>
        </w:rPr>
        <w:t>（衛福部）</w:t>
      </w:r>
    </w:p>
    <w:p w:rsidR="007D79D4" w:rsidRPr="00AF753E" w:rsidRDefault="007D79D4" w:rsidP="00FD5494">
      <w:pPr>
        <w:pStyle w:val="a8"/>
        <w:numPr>
          <w:ilvl w:val="0"/>
          <w:numId w:val="58"/>
        </w:numPr>
        <w:overflowPunct w:val="0"/>
        <w:spacing w:line="480" w:lineRule="exact"/>
        <w:ind w:leftChars="0" w:left="851" w:hanging="425"/>
        <w:jc w:val="both"/>
        <w:rPr>
          <w:rFonts w:ascii="標楷體" w:hAnsi="標楷體"/>
          <w:szCs w:val="24"/>
        </w:rPr>
      </w:pPr>
      <w:r w:rsidRPr="00AF753E">
        <w:rPr>
          <w:rFonts w:ascii="Times New Roman" w:hAnsi="Times New Roman" w:cs="Times New Roman" w:hint="eastAsia"/>
        </w:rPr>
        <w:t>推動「失智友善社區」計畫，營造失智友善社區環境，藉社區網絡擴展社區照顧服務資源，招募失智友善天使及組織，形成失智守護網，讓失智者及家屬能在生活圈自在生活，不受歧視；針對不同族群發展多元教育素材，辦理行銷宣導活動，強化目標族群對失智症正確認識及友善態度。</w:t>
      </w:r>
      <w:r w:rsidRPr="00AF753E">
        <w:rPr>
          <w:rFonts w:ascii="Times New Roman" w:hAnsi="Times New Roman" w:cs="Times New Roman" w:hint="eastAsia"/>
        </w:rPr>
        <w:t>2018</w:t>
      </w:r>
      <w:r w:rsidRPr="00AF753E">
        <w:rPr>
          <w:rFonts w:ascii="Times New Roman" w:hAnsi="Times New Roman" w:cs="Times New Roman" w:hint="eastAsia"/>
        </w:rPr>
        <w:t>年度建置</w:t>
      </w:r>
      <w:r w:rsidRPr="00AF753E">
        <w:rPr>
          <w:rFonts w:ascii="Times New Roman" w:hAnsi="Times New Roman" w:cs="Times New Roman" w:hint="eastAsia"/>
        </w:rPr>
        <w:t>4</w:t>
      </w:r>
      <w:r w:rsidRPr="00AF753E">
        <w:rPr>
          <w:rFonts w:ascii="Times New Roman" w:hAnsi="Times New Roman" w:cs="Times New Roman" w:hint="eastAsia"/>
        </w:rPr>
        <w:t>處失智友善社區、失智友善天使達</w:t>
      </w:r>
      <w:r w:rsidRPr="00AF753E">
        <w:rPr>
          <w:rFonts w:ascii="Times New Roman" w:hAnsi="Times New Roman" w:cs="Times New Roman" w:hint="eastAsia"/>
        </w:rPr>
        <w:t>3.2</w:t>
      </w:r>
      <w:r w:rsidRPr="00AF753E">
        <w:rPr>
          <w:rFonts w:ascii="Times New Roman" w:hAnsi="Times New Roman" w:cs="Times New Roman" w:hint="eastAsia"/>
        </w:rPr>
        <w:t>萬人、失智友善組織達</w:t>
      </w:r>
      <w:r w:rsidRPr="00AF753E">
        <w:rPr>
          <w:rFonts w:ascii="Times New Roman" w:hAnsi="Times New Roman" w:cs="Times New Roman" w:hint="eastAsia"/>
        </w:rPr>
        <w:t>1,800</w:t>
      </w:r>
      <w:r w:rsidRPr="00AF753E">
        <w:rPr>
          <w:rFonts w:ascii="Times New Roman" w:hAnsi="Times New Roman" w:cs="Times New Roman" w:hint="eastAsia"/>
        </w:rPr>
        <w:t>多家、行銷活動達</w:t>
      </w:r>
      <w:r w:rsidRPr="00AF753E">
        <w:rPr>
          <w:rFonts w:ascii="Times New Roman" w:hAnsi="Times New Roman" w:cs="Times New Roman" w:hint="eastAsia"/>
        </w:rPr>
        <w:t>315</w:t>
      </w:r>
      <w:r w:rsidRPr="00AF753E">
        <w:rPr>
          <w:rFonts w:ascii="Times New Roman" w:hAnsi="Times New Roman" w:cs="Times New Roman" w:hint="eastAsia"/>
        </w:rPr>
        <w:t>場次</w:t>
      </w:r>
      <w:r w:rsidRPr="00AF753E">
        <w:rPr>
          <w:rFonts w:ascii="標楷體" w:hAnsi="標楷體" w:hint="eastAsia"/>
          <w:szCs w:val="24"/>
        </w:rPr>
        <w:t>。</w:t>
      </w:r>
      <w:r w:rsidRPr="00AF753E">
        <w:rPr>
          <w:rFonts w:ascii="標楷體" w:hAnsi="標楷體" w:cs="Times New Roman" w:hint="eastAsia"/>
          <w:szCs w:val="24"/>
        </w:rPr>
        <w:t>（衛福部）</w:t>
      </w:r>
    </w:p>
    <w:p w:rsidR="00143976" w:rsidRPr="00AF753E" w:rsidRDefault="007D79D4" w:rsidP="00FD5494">
      <w:pPr>
        <w:pStyle w:val="a8"/>
        <w:numPr>
          <w:ilvl w:val="0"/>
          <w:numId w:val="58"/>
        </w:numPr>
        <w:overflowPunct w:val="0"/>
        <w:spacing w:line="480" w:lineRule="exact"/>
        <w:ind w:leftChars="0" w:left="851" w:hanging="425"/>
        <w:jc w:val="both"/>
        <w:rPr>
          <w:rFonts w:ascii="標楷體" w:hAnsi="標楷體"/>
          <w:szCs w:val="24"/>
        </w:rPr>
      </w:pPr>
      <w:r w:rsidRPr="00AF753E">
        <w:rPr>
          <w:rFonts w:ascii="標楷體" w:hAnsi="標楷體" w:hint="eastAsia"/>
          <w:kern w:val="0"/>
          <w:szCs w:val="24"/>
        </w:rPr>
        <w:t>推動以人為中心照護，透過慢性病防治三段五級的架構，促進民眾健康、辦理疾病篩檢、早期偵測及診斷和治療，至2017年共計180萬人，強化優質疾病照護網絡總計完成269家糖尿病健康促進機構與191腎臟病健康促進機構，以連續性、可近性、高品質之照護，來增進病人的自我健康管理能力及疾病控制</w:t>
      </w:r>
      <w:r w:rsidRPr="00AF753E">
        <w:rPr>
          <w:rFonts w:ascii="Times New Roman" w:hAnsi="Times New Roman" w:cs="Times New Roman" w:hint="eastAsia"/>
        </w:rPr>
        <w:t>。</w:t>
      </w:r>
      <w:r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罕見疾病防治及相關醫療照護：</w:t>
      </w:r>
    </w:p>
    <w:p w:rsidR="00AE692E" w:rsidRPr="00AF753E" w:rsidRDefault="00143976" w:rsidP="00FD5494">
      <w:pPr>
        <w:pStyle w:val="a8"/>
        <w:numPr>
          <w:ilvl w:val="0"/>
          <w:numId w:val="39"/>
        </w:numPr>
        <w:overflowPunct w:val="0"/>
        <w:spacing w:line="480" w:lineRule="exact"/>
        <w:ind w:leftChars="0"/>
        <w:jc w:val="both"/>
        <w:rPr>
          <w:rFonts w:ascii="標楷體" w:hAnsi="標楷體"/>
          <w:szCs w:val="24"/>
        </w:rPr>
      </w:pPr>
      <w:r w:rsidRPr="00AF753E">
        <w:rPr>
          <w:rFonts w:ascii="標楷體" w:hAnsi="標楷體" w:hint="eastAsia"/>
          <w:szCs w:val="24"/>
        </w:rPr>
        <w:t>參</w:t>
      </w:r>
      <w:r w:rsidRPr="00AF753E">
        <w:rPr>
          <w:rFonts w:ascii="標楷體" w:hAnsi="標楷體" w:hint="eastAsia"/>
          <w:strike/>
          <w:szCs w:val="24"/>
        </w:rPr>
        <w:t>見經社文公約初次國家報告第228點。</w:t>
      </w:r>
    </w:p>
    <w:p w:rsidR="00AE692E" w:rsidRPr="00AF753E" w:rsidRDefault="00AE692E" w:rsidP="00AE692E">
      <w:pPr>
        <w:pStyle w:val="a8"/>
        <w:overflowPunct w:val="0"/>
        <w:spacing w:line="480" w:lineRule="exact"/>
        <w:ind w:leftChars="0" w:left="960"/>
        <w:jc w:val="both"/>
        <w:rPr>
          <w:rStyle w:val="longtext"/>
          <w:rFonts w:ascii="標楷體" w:hAnsi="標楷體"/>
          <w:szCs w:val="24"/>
        </w:rPr>
      </w:pPr>
      <w:r w:rsidRPr="00AF753E">
        <w:rPr>
          <w:rStyle w:val="longtext"/>
          <w:rFonts w:ascii="標楷體" w:hAnsi="標楷體" w:cs="Times New Roman"/>
        </w:rPr>
        <w:t>制定罕見疾病防治及藥物法，為世界第5個立法及唯一將罕病防治及後續醫療照護列入罕病法之國家，包括：（1）公告罕病納入健保重大傷病，病人就醫可免部分負擔；（2）公告185種罕見疾病、74種罕病藥物、核准30多種罕病藥物進口、核發35張罕病藥物許可證、補助供應維持生命所需之40項特殊營養食品及儲備</w:t>
      </w:r>
      <w:r w:rsidRPr="00AF753E">
        <w:rPr>
          <w:rFonts w:ascii="標楷體" w:hAnsi="標楷體" w:cs="Times New Roman"/>
        </w:rPr>
        <w:t>緊急</w:t>
      </w:r>
      <w:r w:rsidRPr="00AF753E">
        <w:rPr>
          <w:rStyle w:val="longtext"/>
          <w:rFonts w:ascii="標楷體" w:hAnsi="標楷體" w:cs="Times New Roman"/>
        </w:rPr>
        <w:t>需用藥物；（3）提供國際醫療</w:t>
      </w:r>
      <w:r w:rsidRPr="00AF753E">
        <w:rPr>
          <w:rFonts w:ascii="標楷體" w:hAnsi="標楷體" w:cs="Times New Roman"/>
        </w:rPr>
        <w:t>合作</w:t>
      </w:r>
      <w:r w:rsidRPr="00AF753E">
        <w:rPr>
          <w:rStyle w:val="longtext"/>
          <w:rFonts w:ascii="標楷體" w:hAnsi="標楷體" w:cs="Times New Roman"/>
        </w:rPr>
        <w:t>代行檢驗服務及補助；（4）自2010年起並全額補助低收入戶、中低收入戶病人；（5）新增維持生命所需之居家醫療照護器材、國內確認診斷檢驗、營養諮詢、緊急醫療等費用之補助。</w:t>
      </w:r>
      <w:r w:rsidR="009A2814" w:rsidRPr="00AF753E">
        <w:rPr>
          <w:rFonts w:ascii="標楷體" w:hAnsi="標楷體" w:cs="Times New Roman" w:hint="eastAsia"/>
          <w:szCs w:val="24"/>
        </w:rPr>
        <w:t>（衛福部）</w:t>
      </w:r>
    </w:p>
    <w:p w:rsidR="00143976" w:rsidRPr="00AF753E" w:rsidRDefault="00143976" w:rsidP="00FD5494">
      <w:pPr>
        <w:pStyle w:val="a8"/>
        <w:numPr>
          <w:ilvl w:val="0"/>
          <w:numId w:val="39"/>
        </w:numPr>
        <w:overflowPunct w:val="0"/>
        <w:spacing w:line="480" w:lineRule="exact"/>
        <w:ind w:leftChars="0"/>
        <w:jc w:val="both"/>
        <w:rPr>
          <w:rFonts w:ascii="標楷體" w:hAnsi="標楷體"/>
          <w:szCs w:val="24"/>
        </w:rPr>
      </w:pPr>
      <w:r w:rsidRPr="00AF753E">
        <w:rPr>
          <w:rFonts w:ascii="標楷體" w:hAnsi="標楷體" w:hint="eastAsia"/>
          <w:szCs w:val="24"/>
        </w:rPr>
        <w:t>2015年1月14日修正罕見疾病防治及藥物法，修正重點如下：藉由專業人員訪視及提供生育關懷服務等方式，提供罕見疾病病人及其家屬充分之疾病資訊及心理支持；將罕見疾病相關團體納入罕見疾病防治工作之獎勵及補助對象；提供罕見疾病病人就學、就業及就養等必要協助。</w:t>
      </w:r>
      <w:r w:rsidR="009A2814" w:rsidRPr="00AF753E">
        <w:rPr>
          <w:rFonts w:ascii="標楷體" w:hAnsi="標楷體" w:cs="Times New Roman" w:hint="eastAsia"/>
          <w:szCs w:val="24"/>
        </w:rPr>
        <w:t>（衛福部）</w:t>
      </w:r>
    </w:p>
    <w:p w:rsidR="00143976" w:rsidRPr="00AF753E" w:rsidRDefault="007D79D4" w:rsidP="00FD5494">
      <w:pPr>
        <w:pStyle w:val="a8"/>
        <w:numPr>
          <w:ilvl w:val="0"/>
          <w:numId w:val="39"/>
        </w:numPr>
        <w:overflowPunct w:val="0"/>
        <w:spacing w:line="480" w:lineRule="exact"/>
        <w:ind w:leftChars="0"/>
        <w:jc w:val="both"/>
        <w:rPr>
          <w:rFonts w:ascii="標楷體" w:hAnsi="標楷體"/>
          <w:szCs w:val="24"/>
        </w:rPr>
      </w:pPr>
      <w:r w:rsidRPr="00AF753E">
        <w:rPr>
          <w:rFonts w:ascii="標楷體" w:hAnsi="標楷體" w:cs="Times New Roman"/>
          <w:szCs w:val="24"/>
        </w:rPr>
        <w:t>至</w:t>
      </w:r>
      <w:r w:rsidRPr="00AF753E">
        <w:rPr>
          <w:rFonts w:ascii="標楷體" w:hAnsi="標楷體" w:cs="Times New Roman" w:hint="eastAsia"/>
          <w:szCs w:val="24"/>
        </w:rPr>
        <w:t>2019</w:t>
      </w:r>
      <w:r w:rsidRPr="00AF753E">
        <w:rPr>
          <w:rFonts w:ascii="標楷體" w:hAnsi="標楷體" w:cs="Times New Roman"/>
          <w:szCs w:val="24"/>
        </w:rPr>
        <w:t>年</w:t>
      </w:r>
      <w:r w:rsidRPr="00AF753E">
        <w:rPr>
          <w:rFonts w:ascii="標楷體" w:hAnsi="標楷體" w:cs="Times New Roman" w:hint="eastAsia"/>
          <w:szCs w:val="24"/>
        </w:rPr>
        <w:t>5</w:t>
      </w:r>
      <w:r w:rsidRPr="00AF753E">
        <w:rPr>
          <w:rFonts w:ascii="標楷體" w:hAnsi="標楷體" w:cs="Times New Roman"/>
          <w:szCs w:val="24"/>
        </w:rPr>
        <w:t>月已公告</w:t>
      </w:r>
      <w:r w:rsidRPr="00AF753E">
        <w:rPr>
          <w:rFonts w:ascii="標楷體" w:hAnsi="標楷體" w:cs="Times New Roman" w:hint="eastAsia"/>
          <w:szCs w:val="24"/>
        </w:rPr>
        <w:t>233</w:t>
      </w:r>
      <w:r w:rsidRPr="00AF753E">
        <w:rPr>
          <w:rFonts w:ascii="標楷體" w:hAnsi="標楷體" w:cs="Times New Roman"/>
          <w:szCs w:val="24"/>
        </w:rPr>
        <w:t>種罕見疾病、</w:t>
      </w:r>
      <w:r w:rsidRPr="00AF753E">
        <w:rPr>
          <w:rFonts w:ascii="標楷體" w:hAnsi="標楷體" w:cs="Times New Roman" w:hint="eastAsia"/>
          <w:szCs w:val="24"/>
        </w:rPr>
        <w:t>105</w:t>
      </w:r>
      <w:r w:rsidRPr="00AF753E">
        <w:rPr>
          <w:rFonts w:ascii="標楷體" w:hAnsi="標楷體" w:cs="Times New Roman"/>
          <w:szCs w:val="24"/>
        </w:rPr>
        <w:t>種罕病藥物、核准30多種罕病藥物進口、核發</w:t>
      </w:r>
      <w:r w:rsidRPr="00AF753E">
        <w:rPr>
          <w:rFonts w:ascii="標楷體" w:hAnsi="標楷體" w:hint="eastAsia"/>
        </w:rPr>
        <w:t>90</w:t>
      </w:r>
      <w:r w:rsidRPr="00AF753E">
        <w:rPr>
          <w:rFonts w:ascii="標楷體" w:hAnsi="標楷體" w:cs="Times New Roman"/>
          <w:szCs w:val="24"/>
        </w:rPr>
        <w:t>張罕病藥物許可證</w:t>
      </w:r>
      <w:r w:rsidR="00143976" w:rsidRPr="00AF753E">
        <w:rPr>
          <w:rFonts w:ascii="標楷體" w:hAnsi="標楷體" w:cs="Times New Roman"/>
          <w:szCs w:val="24"/>
        </w:rPr>
        <w:t>、補助供應維持生命所需之40項特殊營養食品及儲備緊急需用藥物</w:t>
      </w:r>
      <w:r w:rsidR="00143976" w:rsidRPr="00AF753E">
        <w:rPr>
          <w:rFonts w:ascii="標楷體" w:hAnsi="標楷體" w:hint="eastAsia"/>
          <w:szCs w:val="24"/>
        </w:rPr>
        <w:t>。未來將強化罕見疾病在預防、篩檢、研究工作的內容及擴大罕見疾病病人維持生命所需之居家醫療器材費用補助，以減少罕病的發生及減輕照顧者的負擔。</w:t>
      </w:r>
      <w:r w:rsidR="009A2814"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醫事人員養成教育包括基礎教育、證照更新與在職訓練。2007年7月開始實施教學醫院教學費用補助計畫，建立醫事人員之2年期畢業後臨床訓練制度，以確保醫療服務品質與病人安全。2007年7月至</w:t>
      </w:r>
      <w:r w:rsidR="007D79D4" w:rsidRPr="00AF753E">
        <w:rPr>
          <w:rFonts w:ascii="標楷體" w:hAnsi="標楷體"/>
          <w:szCs w:val="24"/>
        </w:rPr>
        <w:t>2018</w:t>
      </w:r>
      <w:r w:rsidR="007D79D4" w:rsidRPr="00AF753E">
        <w:rPr>
          <w:rFonts w:ascii="標楷體" w:hAnsi="標楷體" w:hint="eastAsia"/>
          <w:szCs w:val="24"/>
        </w:rPr>
        <w:t>年底進醫事人員參加該訓練共有208,387人次</w:t>
      </w:r>
      <w:r w:rsidRPr="00AF753E">
        <w:rPr>
          <w:rFonts w:ascii="標楷體" w:hAnsi="標楷體" w:hint="eastAsia"/>
          <w:szCs w:val="24"/>
        </w:rPr>
        <w:t>。</w:t>
      </w:r>
      <w:r w:rsidR="009A2814"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02" w:name="_Toc440436946"/>
      <w:bookmarkStart w:id="303" w:name="_Toc13646052"/>
      <w:r w:rsidRPr="00AF753E">
        <w:rPr>
          <w:rFonts w:ascii="標楷體" w:hAnsi="標楷體" w:cs="Times New Roman" w:hint="eastAsia"/>
          <w:b/>
          <w:bCs/>
          <w:szCs w:val="28"/>
        </w:rPr>
        <w:t>心理健康</w:t>
      </w:r>
      <w:bookmarkEnd w:id="302"/>
      <w:bookmarkEnd w:id="303"/>
    </w:p>
    <w:p w:rsidR="00143976" w:rsidRPr="00AF753E" w:rsidRDefault="00143976" w:rsidP="00685E27">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參見兩公約第</w:t>
      </w:r>
      <w:r w:rsidR="007D79D4" w:rsidRPr="00AF753E">
        <w:rPr>
          <w:rFonts w:ascii="Arial" w:hAnsi="Arial" w:cs="Arial" w:hint="eastAsia"/>
          <w:szCs w:val="28"/>
        </w:rPr>
        <w:t>三</w:t>
      </w:r>
      <w:r w:rsidRPr="00AF753E">
        <w:rPr>
          <w:rFonts w:ascii="標楷體" w:hAnsi="標楷體" w:cs="Times New Roman" w:hint="eastAsia"/>
          <w:szCs w:val="24"/>
        </w:rPr>
        <w:t>次國家報告共同核心文件第95點及公政公約第</w:t>
      </w:r>
      <w:r w:rsidR="007D79D4" w:rsidRPr="00AF753E">
        <w:rPr>
          <w:rFonts w:ascii="Arial" w:hAnsi="Arial" w:cs="Arial" w:hint="eastAsia"/>
          <w:szCs w:val="28"/>
        </w:rPr>
        <w:t>三</w:t>
      </w:r>
      <w:r w:rsidRPr="00AF753E">
        <w:rPr>
          <w:rFonts w:ascii="標楷體" w:hAnsi="標楷體" w:cs="Times New Roman" w:hint="eastAsia"/>
          <w:szCs w:val="24"/>
        </w:rPr>
        <w:t>次國家報告第148點、第149點。</w:t>
      </w:r>
      <w:r w:rsidR="009A2814" w:rsidRPr="00AF753E">
        <w:rPr>
          <w:rFonts w:ascii="標楷體" w:hAnsi="標楷體" w:cs="Times New Roman" w:hint="eastAsia"/>
          <w:szCs w:val="24"/>
        </w:rPr>
        <w:t>（衛福部）</w:t>
      </w:r>
    </w:p>
    <w:p w:rsidR="00143976" w:rsidRPr="00AF753E" w:rsidRDefault="007D79D4" w:rsidP="00685E27">
      <w:pPr>
        <w:pStyle w:val="a8"/>
        <w:numPr>
          <w:ilvl w:val="0"/>
          <w:numId w:val="29"/>
        </w:numPr>
        <w:overflowPunct w:val="0"/>
        <w:spacing w:line="480" w:lineRule="exact"/>
        <w:ind w:leftChars="0"/>
        <w:jc w:val="both"/>
        <w:rPr>
          <w:rFonts w:ascii="標楷體" w:hAnsi="標楷體" w:cs="Times New Roman"/>
          <w:szCs w:val="24"/>
        </w:rPr>
      </w:pPr>
      <w:r w:rsidRPr="00AF753E">
        <w:rPr>
          <w:rFonts w:ascii="Times New Roman" w:hAnsi="Times New Roman" w:cs="Times New Roman"/>
          <w:kern w:val="0"/>
          <w:szCs w:val="28"/>
        </w:rPr>
        <w:t>2019</w:t>
      </w:r>
      <w:r w:rsidRPr="00AF753E">
        <w:rPr>
          <w:rFonts w:ascii="Times New Roman" w:hAnsi="Times New Roman" w:cs="Times New Roman"/>
          <w:kern w:val="0"/>
          <w:szCs w:val="28"/>
        </w:rPr>
        <w:t>年賡續辦理心理健康網計畫，委託</w:t>
      </w:r>
      <w:r w:rsidRPr="00AF753E">
        <w:rPr>
          <w:rFonts w:ascii="Times New Roman" w:hAnsi="Times New Roman" w:cs="Times New Roman"/>
          <w:kern w:val="0"/>
          <w:szCs w:val="28"/>
        </w:rPr>
        <w:t>22</w:t>
      </w:r>
      <w:r w:rsidRPr="00AF753E">
        <w:rPr>
          <w:rFonts w:ascii="Times New Roman" w:hAnsi="Times New Roman" w:cs="Times New Roman"/>
          <w:kern w:val="0"/>
          <w:szCs w:val="28"/>
        </w:rPr>
        <w:t>個縣市衛生局，提供可及性、可近性之區域心理健康服務網絡，以落實推動心理健康促進初級預防工作。另於</w:t>
      </w:r>
      <w:r w:rsidRPr="00AF753E">
        <w:rPr>
          <w:rFonts w:ascii="Times New Roman" w:hAnsi="Times New Roman" w:cs="Times New Roman"/>
          <w:kern w:val="0"/>
          <w:szCs w:val="28"/>
        </w:rPr>
        <w:t>2015</w:t>
      </w:r>
      <w:r w:rsidRPr="00AF753E">
        <w:rPr>
          <w:rFonts w:ascii="Times New Roman" w:hAnsi="Times New Roman" w:cs="Times New Roman"/>
          <w:kern w:val="0"/>
          <w:szCs w:val="28"/>
        </w:rPr>
        <w:t>年</w:t>
      </w:r>
      <w:r w:rsidRPr="00AF753E">
        <w:rPr>
          <w:rFonts w:ascii="Times New Roman" w:hAnsi="Times New Roman" w:cs="Times New Roman"/>
          <w:kern w:val="0"/>
          <w:szCs w:val="28"/>
        </w:rPr>
        <w:t>3</w:t>
      </w:r>
      <w:r w:rsidRPr="00AF753E">
        <w:rPr>
          <w:rFonts w:ascii="Times New Roman" w:hAnsi="Times New Roman" w:cs="Times New Roman"/>
          <w:kern w:val="0"/>
          <w:szCs w:val="28"/>
        </w:rPr>
        <w:t>月委託辦理心理健康促進政策白皮書編撰計畫案，已參採納入衛生福利部「國民心理健康第二期計畫」（</w:t>
      </w:r>
      <w:r w:rsidRPr="00AF753E">
        <w:rPr>
          <w:rFonts w:ascii="Times New Roman" w:hAnsi="Times New Roman" w:cs="Times New Roman"/>
          <w:kern w:val="0"/>
          <w:szCs w:val="28"/>
        </w:rPr>
        <w:t>2017</w:t>
      </w:r>
      <w:r w:rsidRPr="00AF753E">
        <w:rPr>
          <w:rFonts w:ascii="Times New Roman" w:hAnsi="Times New Roman" w:cs="Times New Roman"/>
          <w:kern w:val="0"/>
          <w:szCs w:val="28"/>
        </w:rPr>
        <w:t>－</w:t>
      </w:r>
      <w:r w:rsidRPr="00AF753E">
        <w:rPr>
          <w:rFonts w:ascii="Times New Roman" w:hAnsi="Times New Roman" w:cs="Times New Roman"/>
          <w:kern w:val="0"/>
          <w:szCs w:val="28"/>
        </w:rPr>
        <w:t>2021</w:t>
      </w:r>
      <w:r w:rsidRPr="00AF753E">
        <w:rPr>
          <w:rFonts w:ascii="Times New Roman" w:hAnsi="Times New Roman" w:cs="Times New Roman"/>
          <w:kern w:val="0"/>
          <w:szCs w:val="28"/>
        </w:rPr>
        <w:t>），並持續研擬未來</w:t>
      </w:r>
      <w:r w:rsidRPr="00AF753E">
        <w:rPr>
          <w:rFonts w:ascii="Times New Roman" w:hAnsi="Times New Roman" w:cs="Times New Roman"/>
          <w:kern w:val="0"/>
          <w:szCs w:val="28"/>
        </w:rPr>
        <w:t>10</w:t>
      </w:r>
      <w:r w:rsidRPr="00AF753E">
        <w:rPr>
          <w:rFonts w:ascii="Times New Roman" w:hAnsi="Times New Roman" w:cs="Times New Roman"/>
          <w:kern w:val="0"/>
          <w:szCs w:val="28"/>
        </w:rPr>
        <w:t>年心理健康促進政策發展與建設方向，持續做為政策規劃參採</w:t>
      </w:r>
      <w:r w:rsidR="00143976" w:rsidRPr="00AF753E">
        <w:rPr>
          <w:rFonts w:ascii="標楷體" w:hAnsi="標楷體" w:hint="eastAsia"/>
          <w:kern w:val="0"/>
          <w:szCs w:val="24"/>
        </w:rPr>
        <w:t>。</w:t>
      </w:r>
      <w:r w:rsidR="009A2814"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04" w:name="_Toc440436947"/>
      <w:bookmarkStart w:id="305" w:name="_Toc13646053"/>
      <w:r w:rsidRPr="00AF753E">
        <w:rPr>
          <w:rFonts w:ascii="標楷體" w:hAnsi="標楷體" w:cs="Times New Roman" w:hint="eastAsia"/>
          <w:b/>
          <w:bCs/>
          <w:szCs w:val="28"/>
        </w:rPr>
        <w:t>身心障礙者之醫療服務</w:t>
      </w:r>
      <w:bookmarkEnd w:id="301"/>
      <w:bookmarkEnd w:id="304"/>
      <w:bookmarkEnd w:id="305"/>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參見本報告第119點、第126點。</w:t>
      </w:r>
      <w:r w:rsidR="009A2814" w:rsidRPr="00AF753E">
        <w:rPr>
          <w:rFonts w:ascii="標楷體" w:hAnsi="標楷體" w:cs="Times New Roman" w:hint="eastAsia"/>
          <w:szCs w:val="24"/>
        </w:rPr>
        <w:t>（衛福部）</w:t>
      </w:r>
    </w:p>
    <w:p w:rsidR="00143976" w:rsidRPr="00AF753E" w:rsidRDefault="007D79D4"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衛生福利部於2012年7月9日訂定身心障礙者醫療復健所需醫療費用及醫療輔具補助辦法，包含部分未納入全民健康保險之醫療復健所需費用及輔具費用之補助，共計補助16項醫療輔具及3項醫療費用。</w:t>
      </w:r>
      <w:r w:rsidR="009A2814" w:rsidRPr="00AF753E">
        <w:rPr>
          <w:rFonts w:ascii="標楷體" w:hAnsi="標楷體" w:cs="Times New Roman" w:hint="eastAsia"/>
          <w:szCs w:val="24"/>
        </w:rPr>
        <w:t>（衛福部）</w:t>
      </w:r>
    </w:p>
    <w:p w:rsidR="00143976" w:rsidRPr="00AF753E" w:rsidRDefault="00CE6D9E"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hint="eastAsia"/>
          <w:szCs w:val="24"/>
        </w:rPr>
        <w:t>2015</w:t>
      </w:r>
      <w:r w:rsidRPr="00AF753E">
        <w:rPr>
          <w:rFonts w:ascii="標楷體" w:hAnsi="標楷體" w:cs="Times New Roman"/>
          <w:szCs w:val="24"/>
        </w:rPr>
        <w:t>年至</w:t>
      </w:r>
      <w:r w:rsidRPr="00AF753E">
        <w:rPr>
          <w:rFonts w:ascii="標楷體" w:hAnsi="標楷體" w:cs="Times New Roman" w:hint="eastAsia"/>
          <w:szCs w:val="24"/>
        </w:rPr>
        <w:t>2017</w:t>
      </w:r>
      <w:r w:rsidRPr="00AF753E">
        <w:rPr>
          <w:rFonts w:ascii="標楷體" w:hAnsi="標楷體" w:cs="Times New Roman"/>
          <w:szCs w:val="24"/>
        </w:rPr>
        <w:t>年各類身心障礙者利用成人預防保健服務人數分別達</w:t>
      </w:r>
      <w:r w:rsidRPr="00AF753E">
        <w:rPr>
          <w:rFonts w:ascii="Times New Roman" w:hAnsi="Times New Roman" w:cs="Times New Roman" w:hint="eastAsia"/>
        </w:rPr>
        <w:t>160,970</w:t>
      </w:r>
      <w:r w:rsidRPr="00AF753E">
        <w:rPr>
          <w:rFonts w:ascii="Times New Roman" w:hAnsi="Times New Roman" w:cs="Times New Roman" w:hint="eastAsia"/>
        </w:rPr>
        <w:t>人、</w:t>
      </w:r>
      <w:r w:rsidRPr="00AF753E">
        <w:rPr>
          <w:rFonts w:ascii="Times New Roman" w:hAnsi="Times New Roman" w:cs="Times New Roman" w:hint="eastAsia"/>
        </w:rPr>
        <w:t>160,527</w:t>
      </w:r>
      <w:r w:rsidRPr="00AF753E">
        <w:rPr>
          <w:rFonts w:ascii="Times New Roman" w:hAnsi="Times New Roman" w:cs="Times New Roman" w:hint="eastAsia"/>
        </w:rPr>
        <w:t>及</w:t>
      </w:r>
      <w:r w:rsidRPr="00AF753E">
        <w:rPr>
          <w:rFonts w:ascii="Times New Roman" w:hAnsi="Times New Roman" w:cs="Times New Roman" w:hint="eastAsia"/>
        </w:rPr>
        <w:t>140,512</w:t>
      </w:r>
      <w:r w:rsidRPr="00AF753E">
        <w:rPr>
          <w:rFonts w:ascii="Times New Roman" w:hAnsi="Times New Roman" w:cs="Times New Roman" w:hint="eastAsia"/>
        </w:rPr>
        <w:t>人</w:t>
      </w:r>
      <w:r w:rsidR="00143976" w:rsidRPr="00AF753E">
        <w:rPr>
          <w:rFonts w:ascii="標楷體" w:hAnsi="標楷體" w:hint="eastAsia"/>
          <w:szCs w:val="24"/>
        </w:rPr>
        <w:t>。</w:t>
      </w:r>
      <w:r w:rsidR="009A2814" w:rsidRPr="00AF753E">
        <w:rPr>
          <w:rFonts w:ascii="標楷體" w:hAnsi="標楷體" w:cs="Times New Roman" w:hint="eastAsia"/>
          <w:szCs w:val="24"/>
        </w:rPr>
        <w:t>（衛福部）</w:t>
      </w:r>
    </w:p>
    <w:p w:rsidR="00143976" w:rsidRPr="00AF753E" w:rsidRDefault="00D10817"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hint="eastAsia"/>
          <w:szCs w:val="24"/>
        </w:rPr>
        <w:t>醫療機構設置標準明定</w:t>
      </w:r>
      <w:r w:rsidRPr="00AF753E">
        <w:rPr>
          <w:rFonts w:ascii="標楷體" w:hAnsi="標楷體" w:hint="eastAsia"/>
          <w:szCs w:val="24"/>
        </w:rPr>
        <w:t>醫院</w:t>
      </w:r>
      <w:r w:rsidRPr="00AF753E">
        <w:rPr>
          <w:rFonts w:ascii="標楷體" w:hAnsi="標楷體" w:cs="Times New Roman" w:hint="eastAsia"/>
          <w:szCs w:val="24"/>
        </w:rPr>
        <w:t>應設置無障礙設施，</w:t>
      </w:r>
      <w:r w:rsidRPr="00AF753E">
        <w:rPr>
          <w:rFonts w:ascii="標楷體" w:hAnsi="標楷體" w:hint="eastAsia"/>
          <w:szCs w:val="24"/>
        </w:rPr>
        <w:t>2018年度醫院評鑑基準(1.6.1)有關提供身心障礙者服務資訊及設置無障礙設施之達成率達98.3%</w:t>
      </w:r>
      <w:r w:rsidRPr="00AF753E">
        <w:rPr>
          <w:rFonts w:ascii="標楷體" w:hAnsi="標楷體" w:cs="Times New Roman"/>
          <w:szCs w:val="24"/>
        </w:rPr>
        <w:t>。</w:t>
      </w:r>
      <w:r w:rsidR="00143976" w:rsidRPr="00AF753E">
        <w:rPr>
          <w:rFonts w:ascii="標楷體" w:hAnsi="標楷體" w:cs="Times New Roman" w:hint="eastAsia"/>
          <w:szCs w:val="24"/>
        </w:rPr>
        <w:t>。</w:t>
      </w:r>
      <w:r w:rsidR="009A2814" w:rsidRPr="00AF753E">
        <w:rPr>
          <w:rFonts w:ascii="標楷體" w:hAnsi="標楷體" w:cs="Times New Roman" w:hint="eastAsia"/>
          <w:szCs w:val="24"/>
        </w:rPr>
        <w:t>（衛福部）</w:t>
      </w:r>
    </w:p>
    <w:p w:rsidR="00143976" w:rsidRPr="00AF753E" w:rsidRDefault="00CE6D9E"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8"/>
        </w:rPr>
        <w:t>2018年獎勵29家醫院辦理特殊需求者口腔整合性照護計畫，各縣市衛生局並指定106家醫院提供身心障礙者牙科醫療特別門診服務，相關醫院名單均公告於衛生福利部或縣市衛生局網站</w:t>
      </w:r>
      <w:r w:rsidR="00143976" w:rsidRPr="00AF753E">
        <w:rPr>
          <w:rFonts w:ascii="標楷體" w:hAnsi="標楷體" w:hint="eastAsia"/>
          <w:szCs w:val="24"/>
        </w:rPr>
        <w:t>。</w:t>
      </w:r>
      <w:r w:rsidR="009A2814"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衛生福利部於</w:t>
      </w:r>
      <w:r w:rsidR="00CE6D9E" w:rsidRPr="00AF753E">
        <w:rPr>
          <w:rFonts w:ascii="標楷體" w:hAnsi="標楷體" w:hint="eastAsia"/>
          <w:szCs w:val="24"/>
        </w:rPr>
        <w:t>2018年9月28日</w:t>
      </w:r>
      <w:r w:rsidRPr="00AF753E">
        <w:rPr>
          <w:rFonts w:ascii="標楷體" w:hAnsi="標楷體" w:hint="eastAsia"/>
          <w:szCs w:val="24"/>
        </w:rPr>
        <w:t>函請各護理團體於年度繼續教育納入身心障礙者人權相關課程。</w:t>
      </w:r>
      <w:r w:rsidR="007D79D4"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06" w:name="_Toc440436948"/>
      <w:bookmarkStart w:id="307" w:name="_Toc13646054"/>
      <w:bookmarkStart w:id="308" w:name="_Toc433289681"/>
      <w:r w:rsidRPr="00AF753E">
        <w:rPr>
          <w:rFonts w:ascii="標楷體" w:hAnsi="標楷體" w:cs="Times New Roman" w:hint="eastAsia"/>
          <w:b/>
          <w:bCs/>
          <w:szCs w:val="28"/>
        </w:rPr>
        <w:t>兒童及少年健康發育</w:t>
      </w:r>
      <w:bookmarkEnd w:id="306"/>
      <w:bookmarkEnd w:id="307"/>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全面提供7歲以下兒童預防保健服務：</w:t>
      </w:r>
    </w:p>
    <w:p w:rsidR="002C4349" w:rsidRPr="00AF753E" w:rsidRDefault="00143976" w:rsidP="00FD5494">
      <w:pPr>
        <w:pStyle w:val="a8"/>
        <w:numPr>
          <w:ilvl w:val="0"/>
          <w:numId w:val="32"/>
        </w:numPr>
        <w:overflowPunct w:val="0"/>
        <w:spacing w:line="480" w:lineRule="exact"/>
        <w:ind w:leftChars="0"/>
        <w:jc w:val="both"/>
        <w:rPr>
          <w:rFonts w:ascii="標楷體" w:hAnsi="標楷體"/>
          <w:szCs w:val="24"/>
        </w:rPr>
      </w:pPr>
      <w:r w:rsidRPr="00AF753E">
        <w:rPr>
          <w:rFonts w:ascii="標楷體" w:hAnsi="標楷體" w:hint="eastAsia"/>
          <w:szCs w:val="24"/>
        </w:rPr>
        <w:t>參</w:t>
      </w:r>
      <w:r w:rsidRPr="00AF753E">
        <w:rPr>
          <w:rFonts w:ascii="標楷體" w:hAnsi="標楷體" w:hint="eastAsia"/>
          <w:strike/>
          <w:szCs w:val="24"/>
        </w:rPr>
        <w:t>見經社文公約初次國家報告第174點。</w:t>
      </w:r>
    </w:p>
    <w:p w:rsidR="002C4349" w:rsidRPr="00AF753E" w:rsidRDefault="002C4349" w:rsidP="002C4349">
      <w:pPr>
        <w:pStyle w:val="a8"/>
        <w:overflowPunct w:val="0"/>
        <w:spacing w:line="480" w:lineRule="exact"/>
        <w:ind w:leftChars="0" w:left="970"/>
        <w:jc w:val="both"/>
        <w:rPr>
          <w:rFonts w:ascii="標楷體" w:hAnsi="標楷體"/>
          <w:szCs w:val="24"/>
        </w:rPr>
      </w:pPr>
      <w:r w:rsidRPr="00AF753E">
        <w:rPr>
          <w:rFonts w:ascii="標楷體" w:hAnsi="標楷體" w:cs="Times New Roman"/>
        </w:rPr>
        <w:t>全面提供7歲以下兒童預防保健服務，項目包括：身體檢查、發展診察及衛教指導等，以早期篩檢出兒童潛在性問題，及早確診及治療，以減少後續醫療支出。為使疑似發展遲緩兒童儘速接受聯合評估，除了在各地方政府至少各委託設置1家兒童發展聯合評估中心之外，另依各地方政府6歲以下兒童人口數、鄉鎮幅員及就醫可近性，自2010年起分別增設2至4家之聯合評估中心；目前全國已廣設</w:t>
      </w:r>
      <w:r w:rsidR="00CE6D9E" w:rsidRPr="00AF753E">
        <w:rPr>
          <w:rFonts w:ascii="標楷體" w:hAnsi="標楷體" w:cs="Times New Roman" w:hint="eastAsia"/>
        </w:rPr>
        <w:t>51</w:t>
      </w:r>
      <w:r w:rsidRPr="00AF753E">
        <w:rPr>
          <w:rFonts w:ascii="標楷體" w:hAnsi="標楷體" w:cs="Times New Roman"/>
        </w:rPr>
        <w:t>家兒童發展聯合評估中心。</w:t>
      </w:r>
      <w:r w:rsidR="007D79D4" w:rsidRPr="00AF753E">
        <w:rPr>
          <w:rFonts w:ascii="標楷體" w:hAnsi="標楷體" w:cs="Times New Roman" w:hint="eastAsia"/>
          <w:szCs w:val="24"/>
        </w:rPr>
        <w:t>（衛福部）</w:t>
      </w:r>
    </w:p>
    <w:p w:rsidR="00143976" w:rsidRPr="00AF753E" w:rsidRDefault="00143976" w:rsidP="00FD5494">
      <w:pPr>
        <w:pStyle w:val="a8"/>
        <w:numPr>
          <w:ilvl w:val="0"/>
          <w:numId w:val="32"/>
        </w:numPr>
        <w:overflowPunct w:val="0"/>
        <w:spacing w:line="480" w:lineRule="exact"/>
        <w:ind w:leftChars="0"/>
        <w:jc w:val="both"/>
        <w:rPr>
          <w:rFonts w:ascii="標楷體" w:hAnsi="標楷體"/>
          <w:szCs w:val="24"/>
        </w:rPr>
      </w:pPr>
      <w:r w:rsidRPr="00AF753E">
        <w:rPr>
          <w:rFonts w:ascii="標楷體" w:hAnsi="標楷體" w:hint="eastAsia"/>
          <w:szCs w:val="24"/>
        </w:rPr>
        <w:t>依22縣市0歲至6歲現住兒童人口數、地區鄉鎮幅員廣度及醫療資源，輔導每縣市1至4家醫院成為評估醫院或兒童發展聯合評估中心；2015年共計46家。</w:t>
      </w:r>
      <w:r w:rsidR="007D79D4" w:rsidRPr="00AF753E">
        <w:rPr>
          <w:rFonts w:ascii="標楷體" w:hAnsi="標楷體" w:cs="Times New Roman" w:hint="eastAsia"/>
          <w:szCs w:val="24"/>
        </w:rPr>
        <w:t>（衛福部）</w:t>
      </w:r>
    </w:p>
    <w:p w:rsidR="00143976" w:rsidRPr="00AF753E" w:rsidRDefault="00CE6D9E" w:rsidP="00FD5494">
      <w:pPr>
        <w:pStyle w:val="a8"/>
        <w:numPr>
          <w:ilvl w:val="0"/>
          <w:numId w:val="32"/>
        </w:numPr>
        <w:overflowPunct w:val="0"/>
        <w:spacing w:line="480" w:lineRule="exact"/>
        <w:ind w:leftChars="0"/>
        <w:jc w:val="both"/>
        <w:rPr>
          <w:rFonts w:ascii="標楷體" w:hAnsi="標楷體"/>
          <w:szCs w:val="24"/>
        </w:rPr>
      </w:pPr>
      <w:r w:rsidRPr="00AF753E">
        <w:rPr>
          <w:rFonts w:ascii="標楷體" w:hAnsi="標楷體" w:cs="Times New Roman"/>
        </w:rPr>
        <w:t>2015</w:t>
      </w:r>
      <w:r w:rsidRPr="00AF753E">
        <w:rPr>
          <w:rFonts w:ascii="標楷體" w:hAnsi="標楷體" w:cs="Times New Roman"/>
          <w:szCs w:val="24"/>
        </w:rPr>
        <w:t>年至</w:t>
      </w:r>
      <w:r w:rsidRPr="00AF753E">
        <w:rPr>
          <w:rFonts w:ascii="標楷體" w:hAnsi="標楷體" w:cs="Times New Roman"/>
        </w:rPr>
        <w:t>2017</w:t>
      </w:r>
      <w:r w:rsidRPr="00AF753E">
        <w:rPr>
          <w:rFonts w:ascii="標楷體" w:hAnsi="標楷體" w:cs="Times New Roman"/>
          <w:szCs w:val="24"/>
        </w:rPr>
        <w:t>年提供兒童預防保健服務分別計約</w:t>
      </w:r>
      <w:r w:rsidRPr="00AF753E">
        <w:rPr>
          <w:rFonts w:ascii="標楷體" w:hAnsi="標楷體" w:cs="Times New Roman"/>
        </w:rPr>
        <w:t>111</w:t>
      </w:r>
      <w:r w:rsidRPr="00AF753E">
        <w:rPr>
          <w:rFonts w:ascii="標楷體" w:hAnsi="標楷體" w:cs="Times New Roman"/>
          <w:szCs w:val="24"/>
        </w:rPr>
        <w:t>萬人次、</w:t>
      </w:r>
      <w:r w:rsidRPr="00AF753E">
        <w:rPr>
          <w:rFonts w:ascii="標楷體" w:hAnsi="標楷體" w:cs="Times New Roman"/>
        </w:rPr>
        <w:t>112</w:t>
      </w:r>
      <w:r w:rsidRPr="00AF753E">
        <w:rPr>
          <w:rFonts w:ascii="標楷體" w:hAnsi="標楷體" w:cs="Times New Roman"/>
          <w:szCs w:val="24"/>
        </w:rPr>
        <w:t>萬人次、110萬人次，平均利用率分別達</w:t>
      </w:r>
      <w:r w:rsidRPr="00AF753E">
        <w:rPr>
          <w:rFonts w:ascii="標楷體" w:hAnsi="標楷體" w:cs="Times New Roman"/>
        </w:rPr>
        <w:t>78.3</w:t>
      </w:r>
      <w:r w:rsidRPr="00AF753E">
        <w:rPr>
          <w:rFonts w:ascii="標楷體" w:hAnsi="標楷體" w:cs="Times New Roman"/>
          <w:szCs w:val="24"/>
        </w:rPr>
        <w:t>％、</w:t>
      </w:r>
      <w:r w:rsidRPr="00AF753E">
        <w:rPr>
          <w:rFonts w:ascii="標楷體" w:hAnsi="標楷體" w:cs="Times New Roman"/>
        </w:rPr>
        <w:t>78.7</w:t>
      </w:r>
      <w:r w:rsidRPr="00AF753E">
        <w:rPr>
          <w:rFonts w:ascii="標楷體" w:hAnsi="標楷體" w:cs="Times New Roman"/>
          <w:szCs w:val="24"/>
        </w:rPr>
        <w:t>％、77.7％。推動學齡前滿4歲及滿5歲兒童視力及斜弱視篩檢服務，</w:t>
      </w:r>
      <w:r w:rsidR="0063492B" w:rsidRPr="00AF753E">
        <w:rPr>
          <w:rFonts w:ascii="標楷體" w:hAnsi="標楷體" w:cs="Times New Roman"/>
        </w:rPr>
        <w:t xml:space="preserve"> </w:t>
      </w:r>
      <w:r w:rsidRPr="00AF753E">
        <w:rPr>
          <w:rFonts w:ascii="標楷體" w:hAnsi="標楷體" w:cs="Times New Roman"/>
        </w:rPr>
        <w:t>2015</w:t>
      </w:r>
      <w:r w:rsidRPr="00AF753E">
        <w:rPr>
          <w:rFonts w:ascii="標楷體" w:hAnsi="標楷體" w:cs="Times New Roman"/>
          <w:szCs w:val="24"/>
        </w:rPr>
        <w:t>年至</w:t>
      </w:r>
      <w:r w:rsidRPr="00AF753E">
        <w:rPr>
          <w:rFonts w:ascii="標楷體" w:hAnsi="標楷體" w:cs="Times New Roman"/>
        </w:rPr>
        <w:t>2018</w:t>
      </w:r>
      <w:r w:rsidRPr="00AF753E">
        <w:rPr>
          <w:rFonts w:ascii="標楷體" w:hAnsi="標楷體" w:cs="Times New Roman"/>
          <w:szCs w:val="24"/>
        </w:rPr>
        <w:t>年分別計篩檢</w:t>
      </w:r>
      <w:r w:rsidRPr="00AF753E">
        <w:rPr>
          <w:rFonts w:ascii="標楷體" w:hAnsi="標楷體" w:cs="Times New Roman"/>
        </w:rPr>
        <w:t>349,952人、360,998人、427,117人及421,948人</w:t>
      </w:r>
      <w:r w:rsidRPr="00AF753E">
        <w:rPr>
          <w:rFonts w:ascii="標楷體" w:hAnsi="標楷體" w:cs="Times New Roman"/>
          <w:szCs w:val="24"/>
        </w:rPr>
        <w:t>；提供滿3歲未滿4歲兒童於社區或托兒園(所)進行聽力篩檢服務，</w:t>
      </w:r>
      <w:r w:rsidR="0063492B" w:rsidRPr="00AF753E">
        <w:rPr>
          <w:rFonts w:ascii="標楷體" w:hAnsi="標楷體" w:cs="Times New Roman"/>
        </w:rPr>
        <w:t xml:space="preserve"> </w:t>
      </w:r>
      <w:r w:rsidRPr="00AF753E">
        <w:rPr>
          <w:rFonts w:ascii="標楷體" w:hAnsi="標楷體" w:cs="Times New Roman"/>
        </w:rPr>
        <w:t>2015</w:t>
      </w:r>
      <w:r w:rsidRPr="00AF753E">
        <w:rPr>
          <w:rFonts w:ascii="標楷體" w:hAnsi="標楷體" w:cs="Times New Roman"/>
          <w:szCs w:val="24"/>
        </w:rPr>
        <w:t>年至</w:t>
      </w:r>
      <w:r w:rsidRPr="00AF753E">
        <w:rPr>
          <w:rFonts w:ascii="標楷體" w:hAnsi="標楷體" w:cs="Times New Roman"/>
        </w:rPr>
        <w:t>2017</w:t>
      </w:r>
      <w:r w:rsidRPr="00AF753E">
        <w:rPr>
          <w:rFonts w:ascii="標楷體" w:hAnsi="標楷體" w:cs="Times New Roman"/>
          <w:szCs w:val="24"/>
        </w:rPr>
        <w:t>年分別篩檢</w:t>
      </w:r>
      <w:r w:rsidRPr="00AF753E">
        <w:rPr>
          <w:rFonts w:ascii="標楷體" w:hAnsi="標楷體" w:cs="Times New Roman"/>
        </w:rPr>
        <w:t>162,353人、198,190人、164,735人</w:t>
      </w:r>
      <w:r w:rsidR="00143976" w:rsidRPr="00AF753E">
        <w:rPr>
          <w:rFonts w:ascii="標楷體" w:hAnsi="標楷體" w:cs="Times New Roman"/>
          <w:szCs w:val="24"/>
        </w:rPr>
        <w:t>。</w:t>
      </w:r>
      <w:r w:rsidR="007D79D4"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政府提供多種公費疫苗供嬰兒、幼兒或老人等特定對象使用。嬰兒、幼兒之接種率為95％以上，201</w:t>
      </w:r>
      <w:r w:rsidR="00CE6D9E" w:rsidRPr="00AF753E">
        <w:rPr>
          <w:rFonts w:ascii="標楷體" w:hAnsi="標楷體" w:cs="Times New Roman" w:hint="eastAsia"/>
          <w:szCs w:val="24"/>
        </w:rPr>
        <w:t>5</w:t>
      </w:r>
      <w:r w:rsidRPr="00AF753E">
        <w:rPr>
          <w:rFonts w:ascii="標楷體" w:hAnsi="標楷體" w:cs="Times New Roman" w:hint="eastAsia"/>
          <w:szCs w:val="24"/>
        </w:rPr>
        <w:t>年至</w:t>
      </w:r>
      <w:r w:rsidRPr="00AF753E">
        <w:rPr>
          <w:rFonts w:ascii="標楷體" w:hAnsi="標楷體" w:cs="Times New Roman"/>
          <w:szCs w:val="24"/>
        </w:rPr>
        <w:t>201</w:t>
      </w:r>
      <w:r w:rsidR="00CE6D9E" w:rsidRPr="00AF753E">
        <w:rPr>
          <w:rFonts w:ascii="標楷體" w:hAnsi="標楷體" w:cs="Times New Roman" w:hint="eastAsia"/>
          <w:szCs w:val="24"/>
        </w:rPr>
        <w:t>8</w:t>
      </w:r>
      <w:r w:rsidRPr="00AF753E">
        <w:rPr>
          <w:rFonts w:ascii="標楷體" w:hAnsi="標楷體" w:cs="Times New Roman"/>
          <w:szCs w:val="24"/>
        </w:rPr>
        <w:t>年嬰幼兒常規疫苗接種完成率如表</w:t>
      </w:r>
      <w:r w:rsidR="00FF62C4" w:rsidRPr="00AF753E">
        <w:rPr>
          <w:rFonts w:ascii="標楷體" w:hAnsi="標楷體" w:cs="Times New Roman" w:hint="eastAsia"/>
          <w:szCs w:val="24"/>
        </w:rPr>
        <w:t>65</w:t>
      </w:r>
      <w:r w:rsidRPr="00AF753E">
        <w:rPr>
          <w:rFonts w:ascii="標楷體" w:hAnsi="標楷體" w:cs="Times New Roman" w:hint="eastAsia"/>
          <w:szCs w:val="24"/>
        </w:rPr>
        <w:t>。</w:t>
      </w:r>
      <w:r w:rsidR="007D79D4" w:rsidRPr="00AF753E">
        <w:rPr>
          <w:rFonts w:ascii="標楷體" w:hAnsi="標楷體" w:cs="Times New Roman" w:hint="eastAsia"/>
          <w:szCs w:val="24"/>
        </w:rPr>
        <w:t>（衛福部）</w:t>
      </w:r>
    </w:p>
    <w:p w:rsidR="00143976" w:rsidRPr="00AF753E" w:rsidRDefault="00143976" w:rsidP="00143976">
      <w:pPr>
        <w:pStyle w:val="ac"/>
        <w:spacing w:before="100" w:beforeAutospacing="1"/>
        <w:jc w:val="center"/>
        <w:rPr>
          <w:rFonts w:ascii="標楷體" w:eastAsia="標楷體" w:hAnsi="標楷體"/>
          <w:b/>
          <w:sz w:val="24"/>
          <w:szCs w:val="24"/>
        </w:rPr>
      </w:pPr>
      <w:bookmarkStart w:id="309" w:name="_Toc440436840"/>
      <w:r w:rsidRPr="00AF753E">
        <w:rPr>
          <w:rFonts w:ascii="標楷體" w:eastAsia="標楷體" w:hAnsi="標楷體" w:hint="eastAsia"/>
          <w:b/>
          <w:sz w:val="24"/>
          <w:szCs w:val="24"/>
        </w:rPr>
        <w:t>表</w:t>
      </w:r>
      <w:r w:rsidR="00FF62C4" w:rsidRPr="00AF753E">
        <w:rPr>
          <w:rFonts w:ascii="標楷體" w:eastAsia="標楷體" w:hAnsi="標楷體" w:hint="eastAsia"/>
          <w:b/>
          <w:sz w:val="24"/>
          <w:szCs w:val="24"/>
        </w:rPr>
        <w:t>65</w:t>
      </w:r>
      <w:r w:rsidRPr="00AF753E">
        <w:rPr>
          <w:rFonts w:ascii="標楷體" w:eastAsia="標楷體" w:hAnsi="標楷體" w:hint="eastAsia"/>
          <w:b/>
          <w:sz w:val="24"/>
          <w:szCs w:val="24"/>
        </w:rPr>
        <w:t xml:space="preserve">  </w:t>
      </w:r>
      <w:r w:rsidRPr="00AF753E">
        <w:rPr>
          <w:rFonts w:ascii="標楷體" w:eastAsia="標楷體" w:hAnsi="標楷體"/>
          <w:b/>
          <w:sz w:val="24"/>
          <w:szCs w:val="24"/>
        </w:rPr>
        <w:t>嬰幼兒常規疫苗接種完成率</w:t>
      </w:r>
      <w:r w:rsidRPr="00AF753E">
        <w:rPr>
          <w:rFonts w:ascii="標楷體" w:eastAsia="標楷體" w:hAnsi="標楷體" w:hint="eastAsia"/>
          <w:b/>
          <w:sz w:val="24"/>
          <w:szCs w:val="24"/>
        </w:rPr>
        <w:t>統計</w:t>
      </w:r>
      <w:bookmarkEnd w:id="309"/>
    </w:p>
    <w:p w:rsidR="00143976" w:rsidRPr="00AF753E" w:rsidRDefault="00143976" w:rsidP="00143976">
      <w:pPr>
        <w:jc w:val="right"/>
        <w:rPr>
          <w:rFonts w:ascii="標楷體" w:hAnsi="標楷體"/>
          <w:sz w:val="20"/>
        </w:rPr>
      </w:pPr>
      <w:r w:rsidRPr="00AF753E">
        <w:rPr>
          <w:rFonts w:ascii="標楷體" w:hAnsi="標楷體" w:hint="eastAsia"/>
          <w:sz w:val="20"/>
        </w:rPr>
        <w:t>單位：％</w:t>
      </w:r>
    </w:p>
    <w:tbl>
      <w:tblPr>
        <w:tblW w:w="4984" w:type="pct"/>
        <w:tblInd w:w="28" w:type="dxa"/>
        <w:tblLayout w:type="fixed"/>
        <w:tblCellMar>
          <w:left w:w="28" w:type="dxa"/>
          <w:right w:w="28" w:type="dxa"/>
        </w:tblCellMar>
        <w:tblLook w:val="04A0" w:firstRow="1" w:lastRow="0" w:firstColumn="1" w:lastColumn="0" w:noHBand="0" w:noVBand="1"/>
      </w:tblPr>
      <w:tblGrid>
        <w:gridCol w:w="1129"/>
        <w:gridCol w:w="1006"/>
        <w:gridCol w:w="852"/>
        <w:gridCol w:w="848"/>
        <w:gridCol w:w="852"/>
        <w:gridCol w:w="1694"/>
        <w:gridCol w:w="1133"/>
        <w:gridCol w:w="994"/>
        <w:gridCol w:w="872"/>
      </w:tblGrid>
      <w:tr w:rsidR="0071449D" w:rsidRPr="00AF753E" w:rsidTr="00CE6D9E">
        <w:trPr>
          <w:trHeight w:val="780"/>
        </w:trPr>
        <w:tc>
          <w:tcPr>
            <w:tcW w:w="602" w:type="pct"/>
            <w:vMerge w:val="restart"/>
            <w:tcBorders>
              <w:top w:val="single" w:sz="4" w:space="0" w:color="auto"/>
              <w:bottom w:val="single" w:sz="4" w:space="0" w:color="000000"/>
              <w:right w:val="single" w:sz="4" w:space="0" w:color="auto"/>
              <w:tl2br w:val="single" w:sz="4" w:space="0" w:color="auto"/>
            </w:tcBorders>
            <w:shd w:val="clear" w:color="auto" w:fill="auto"/>
            <w:vAlign w:val="center"/>
            <w:hideMark/>
          </w:tcPr>
          <w:p w:rsidR="00143976" w:rsidRPr="00AF753E" w:rsidRDefault="00143976" w:rsidP="004D2912">
            <w:pPr>
              <w:overflowPunct w:val="0"/>
              <w:jc w:val="right"/>
              <w:rPr>
                <w:rFonts w:ascii="標楷體" w:hAnsi="標楷體" w:cs="Times New Roman"/>
                <w:sz w:val="20"/>
                <w:szCs w:val="20"/>
              </w:rPr>
            </w:pPr>
            <w:r w:rsidRPr="00AF753E">
              <w:rPr>
                <w:rFonts w:ascii="標楷體" w:hAnsi="標楷體" w:cs="Times New Roman"/>
                <w:sz w:val="20"/>
                <w:szCs w:val="20"/>
              </w:rPr>
              <w:t xml:space="preserve">      </w:t>
            </w:r>
            <w:r w:rsidRPr="00AF753E">
              <w:rPr>
                <w:rFonts w:ascii="標楷體" w:hAnsi="標楷體" w:cs="Times New Roman" w:hint="eastAsia"/>
                <w:sz w:val="20"/>
                <w:szCs w:val="20"/>
              </w:rPr>
              <w:t>類別</w:t>
            </w:r>
          </w:p>
          <w:p w:rsidR="00143976" w:rsidRPr="00AF753E" w:rsidRDefault="00143976" w:rsidP="004D2912">
            <w:pPr>
              <w:overflowPunct w:val="0"/>
              <w:jc w:val="both"/>
              <w:rPr>
                <w:rFonts w:ascii="標楷體" w:hAnsi="標楷體" w:cs="Times New Roman"/>
                <w:sz w:val="20"/>
                <w:szCs w:val="20"/>
              </w:rPr>
            </w:pPr>
            <w:r w:rsidRPr="00AF753E">
              <w:rPr>
                <w:rFonts w:ascii="標楷體" w:hAnsi="標楷體" w:cs="Times New Roman"/>
                <w:sz w:val="20"/>
                <w:szCs w:val="20"/>
              </w:rPr>
              <w:t>年</w:t>
            </w:r>
            <w:r w:rsidRPr="00AF753E">
              <w:rPr>
                <w:rFonts w:ascii="標楷體" w:hAnsi="標楷體" w:cs="Times New Roman" w:hint="eastAsia"/>
                <w:sz w:val="20"/>
                <w:szCs w:val="20"/>
              </w:rPr>
              <w:t>別</w:t>
            </w:r>
          </w:p>
        </w:tc>
        <w:tc>
          <w:tcPr>
            <w:tcW w:w="990" w:type="pct"/>
            <w:gridSpan w:val="2"/>
            <w:tcBorders>
              <w:top w:val="single" w:sz="4" w:space="0" w:color="auto"/>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B型肝炎疫苗</w:t>
            </w:r>
          </w:p>
        </w:tc>
        <w:tc>
          <w:tcPr>
            <w:tcW w:w="906" w:type="pct"/>
            <w:gridSpan w:val="2"/>
            <w:tcBorders>
              <w:top w:val="single" w:sz="4" w:space="0" w:color="auto"/>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五合一疫苗</w:t>
            </w:r>
          </w:p>
        </w:tc>
        <w:tc>
          <w:tcPr>
            <w:tcW w:w="903" w:type="pct"/>
            <w:tcBorders>
              <w:top w:val="single" w:sz="4" w:space="0" w:color="auto"/>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麻疹腮腺炎德國麻疹混合疫苗</w:t>
            </w:r>
          </w:p>
        </w:tc>
        <w:tc>
          <w:tcPr>
            <w:tcW w:w="604" w:type="pct"/>
            <w:tcBorders>
              <w:top w:val="single" w:sz="4" w:space="0" w:color="auto"/>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水痘疫苗</w:t>
            </w:r>
          </w:p>
        </w:tc>
        <w:tc>
          <w:tcPr>
            <w:tcW w:w="995" w:type="pct"/>
            <w:gridSpan w:val="2"/>
            <w:tcBorders>
              <w:top w:val="single" w:sz="4" w:space="0" w:color="auto"/>
              <w:left w:val="nil"/>
              <w:bottom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日本腦炎疫苗</w:t>
            </w:r>
          </w:p>
        </w:tc>
      </w:tr>
      <w:tr w:rsidR="0071449D" w:rsidRPr="00AF753E" w:rsidTr="00CE6D9E">
        <w:trPr>
          <w:trHeight w:val="390"/>
        </w:trPr>
        <w:tc>
          <w:tcPr>
            <w:tcW w:w="602" w:type="pct"/>
            <w:vMerge/>
            <w:tcBorders>
              <w:top w:val="single" w:sz="4" w:space="0" w:color="auto"/>
              <w:bottom w:val="single" w:sz="4" w:space="0" w:color="000000"/>
              <w:right w:val="single" w:sz="4" w:space="0" w:color="auto"/>
            </w:tcBorders>
            <w:vAlign w:val="center"/>
            <w:hideMark/>
          </w:tcPr>
          <w:p w:rsidR="00143976" w:rsidRPr="00AF753E" w:rsidRDefault="00143976" w:rsidP="004D2912">
            <w:pPr>
              <w:overflowPunct w:val="0"/>
              <w:jc w:val="both"/>
              <w:rPr>
                <w:rFonts w:ascii="標楷體" w:hAnsi="標楷體" w:cs="Times New Roman"/>
                <w:sz w:val="20"/>
                <w:szCs w:val="20"/>
              </w:rPr>
            </w:pPr>
          </w:p>
        </w:tc>
        <w:tc>
          <w:tcPr>
            <w:tcW w:w="536" w:type="pct"/>
            <w:tcBorders>
              <w:top w:val="nil"/>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第二劑</w:t>
            </w:r>
          </w:p>
        </w:tc>
        <w:tc>
          <w:tcPr>
            <w:tcW w:w="454" w:type="pct"/>
            <w:tcBorders>
              <w:top w:val="nil"/>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第三劑</w:t>
            </w:r>
          </w:p>
        </w:tc>
        <w:tc>
          <w:tcPr>
            <w:tcW w:w="452" w:type="pct"/>
            <w:tcBorders>
              <w:top w:val="nil"/>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第三劑</w:t>
            </w:r>
          </w:p>
        </w:tc>
        <w:tc>
          <w:tcPr>
            <w:tcW w:w="454" w:type="pct"/>
            <w:tcBorders>
              <w:top w:val="nil"/>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第四劑</w:t>
            </w:r>
          </w:p>
        </w:tc>
        <w:tc>
          <w:tcPr>
            <w:tcW w:w="903" w:type="pct"/>
            <w:tcBorders>
              <w:top w:val="nil"/>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一劑</w:t>
            </w:r>
          </w:p>
        </w:tc>
        <w:tc>
          <w:tcPr>
            <w:tcW w:w="604" w:type="pct"/>
            <w:tcBorders>
              <w:top w:val="nil"/>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一劑</w:t>
            </w:r>
          </w:p>
        </w:tc>
        <w:tc>
          <w:tcPr>
            <w:tcW w:w="530" w:type="pct"/>
            <w:tcBorders>
              <w:top w:val="nil"/>
              <w:left w:val="nil"/>
              <w:bottom w:val="single" w:sz="4" w:space="0" w:color="auto"/>
              <w:right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第二劑</w:t>
            </w:r>
          </w:p>
        </w:tc>
        <w:tc>
          <w:tcPr>
            <w:tcW w:w="465" w:type="pct"/>
            <w:tcBorders>
              <w:top w:val="nil"/>
              <w:left w:val="nil"/>
              <w:bottom w:val="single" w:sz="4" w:space="0" w:color="auto"/>
            </w:tcBorders>
            <w:shd w:val="clear" w:color="auto" w:fill="auto"/>
            <w:vAlign w:val="center"/>
            <w:hideMark/>
          </w:tcPr>
          <w:p w:rsidR="00143976" w:rsidRPr="00AF753E" w:rsidRDefault="00143976" w:rsidP="004D2912">
            <w:pPr>
              <w:overflowPunct w:val="0"/>
              <w:jc w:val="center"/>
              <w:rPr>
                <w:rFonts w:ascii="標楷體" w:hAnsi="標楷體" w:cs="Times New Roman"/>
                <w:sz w:val="20"/>
                <w:szCs w:val="20"/>
              </w:rPr>
            </w:pPr>
            <w:r w:rsidRPr="00AF753E">
              <w:rPr>
                <w:rFonts w:ascii="標楷體" w:hAnsi="標楷體" w:cs="Times New Roman"/>
                <w:sz w:val="20"/>
                <w:szCs w:val="20"/>
              </w:rPr>
              <w:t>第三劑</w:t>
            </w:r>
          </w:p>
        </w:tc>
      </w:tr>
      <w:tr w:rsidR="00CE6D9E" w:rsidRPr="00AF753E" w:rsidTr="00CE6D9E">
        <w:trPr>
          <w:trHeight w:val="375"/>
        </w:trPr>
        <w:tc>
          <w:tcPr>
            <w:tcW w:w="602" w:type="pct"/>
            <w:tcBorders>
              <w:top w:val="nil"/>
              <w:bottom w:val="single" w:sz="4" w:space="0" w:color="auto"/>
              <w:right w:val="single" w:sz="4" w:space="0" w:color="auto"/>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sz w:val="20"/>
                <w:szCs w:val="20"/>
              </w:rPr>
              <w:t>201</w:t>
            </w:r>
            <w:r w:rsidRPr="00AF753E">
              <w:rPr>
                <w:rFonts w:ascii="標楷體" w:hAnsi="標楷體" w:hint="eastAsia"/>
                <w:sz w:val="20"/>
                <w:szCs w:val="20"/>
              </w:rPr>
              <w:t>5</w:t>
            </w:r>
          </w:p>
        </w:tc>
        <w:tc>
          <w:tcPr>
            <w:tcW w:w="536" w:type="pct"/>
            <w:tcBorders>
              <w:top w:val="single" w:sz="4" w:space="0" w:color="auto"/>
              <w:left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98.81</w:t>
            </w:r>
          </w:p>
        </w:tc>
        <w:tc>
          <w:tcPr>
            <w:tcW w:w="454" w:type="pct"/>
            <w:tcBorders>
              <w:top w:val="single" w:sz="4" w:space="0" w:color="auto"/>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97.98</w:t>
            </w:r>
          </w:p>
        </w:tc>
        <w:tc>
          <w:tcPr>
            <w:tcW w:w="452" w:type="pct"/>
            <w:tcBorders>
              <w:top w:val="single" w:sz="4" w:space="0" w:color="auto"/>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97.78</w:t>
            </w:r>
          </w:p>
        </w:tc>
        <w:tc>
          <w:tcPr>
            <w:tcW w:w="454" w:type="pct"/>
            <w:tcBorders>
              <w:top w:val="single" w:sz="4" w:space="0" w:color="auto"/>
            </w:tcBorders>
            <w:shd w:val="clear" w:color="auto" w:fill="auto"/>
            <w:noWrap/>
            <w:vAlign w:val="center"/>
            <w:hideMark/>
          </w:tcPr>
          <w:p w:rsidR="00CE6D9E" w:rsidRPr="00AF753E" w:rsidRDefault="00CE6D9E" w:rsidP="000617C5">
            <w:pPr>
              <w:overflowPunct w:val="0"/>
              <w:ind w:firstLineChars="50" w:firstLine="100"/>
              <w:rPr>
                <w:rFonts w:ascii="標楷體" w:hAnsi="標楷體"/>
                <w:sz w:val="20"/>
                <w:szCs w:val="20"/>
              </w:rPr>
            </w:pPr>
            <w:r w:rsidRPr="00AF753E">
              <w:rPr>
                <w:rFonts w:ascii="標楷體" w:hAnsi="標楷體" w:hint="eastAsia"/>
                <w:sz w:val="20"/>
                <w:szCs w:val="20"/>
              </w:rPr>
              <w:t>93.01</w:t>
            </w:r>
          </w:p>
        </w:tc>
        <w:tc>
          <w:tcPr>
            <w:tcW w:w="903" w:type="pct"/>
            <w:tcBorders>
              <w:top w:val="single" w:sz="4" w:space="0" w:color="auto"/>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98.28</w:t>
            </w:r>
          </w:p>
        </w:tc>
        <w:tc>
          <w:tcPr>
            <w:tcW w:w="604" w:type="pct"/>
            <w:tcBorders>
              <w:top w:val="single" w:sz="4" w:space="0" w:color="auto"/>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98.05</w:t>
            </w:r>
          </w:p>
        </w:tc>
        <w:tc>
          <w:tcPr>
            <w:tcW w:w="530" w:type="pct"/>
            <w:tcBorders>
              <w:top w:val="single" w:sz="4" w:space="0" w:color="auto"/>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96.14</w:t>
            </w:r>
          </w:p>
        </w:tc>
        <w:tc>
          <w:tcPr>
            <w:tcW w:w="465" w:type="pct"/>
            <w:tcBorders>
              <w:top w:val="single" w:sz="4" w:space="0" w:color="auto"/>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92.70</w:t>
            </w:r>
          </w:p>
        </w:tc>
      </w:tr>
      <w:tr w:rsidR="00CE6D9E" w:rsidRPr="00AF753E" w:rsidTr="00CE6D9E">
        <w:trPr>
          <w:trHeight w:val="375"/>
        </w:trPr>
        <w:tc>
          <w:tcPr>
            <w:tcW w:w="602" w:type="pct"/>
            <w:tcBorders>
              <w:top w:val="nil"/>
              <w:bottom w:val="single" w:sz="4" w:space="0" w:color="auto"/>
              <w:right w:val="single" w:sz="4" w:space="0" w:color="auto"/>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sz w:val="20"/>
                <w:szCs w:val="20"/>
              </w:rPr>
              <w:t>201</w:t>
            </w:r>
            <w:r w:rsidRPr="00AF753E">
              <w:rPr>
                <w:rFonts w:ascii="標楷體" w:hAnsi="標楷體" w:hint="eastAsia"/>
                <w:sz w:val="20"/>
                <w:szCs w:val="20"/>
              </w:rPr>
              <w:t>6</w:t>
            </w:r>
          </w:p>
        </w:tc>
        <w:tc>
          <w:tcPr>
            <w:tcW w:w="536" w:type="pct"/>
            <w:tcBorders>
              <w:top w:val="nil"/>
              <w:left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98.72</w:t>
            </w:r>
          </w:p>
        </w:tc>
        <w:tc>
          <w:tcPr>
            <w:tcW w:w="454" w:type="pct"/>
            <w:tcBorders>
              <w:top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97.79</w:t>
            </w:r>
          </w:p>
        </w:tc>
        <w:tc>
          <w:tcPr>
            <w:tcW w:w="452" w:type="pct"/>
            <w:tcBorders>
              <w:top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97.55</w:t>
            </w:r>
          </w:p>
        </w:tc>
        <w:tc>
          <w:tcPr>
            <w:tcW w:w="454" w:type="pct"/>
            <w:tcBorders>
              <w:top w:val="nil"/>
            </w:tcBorders>
            <w:shd w:val="clear" w:color="auto" w:fill="auto"/>
            <w:noWrap/>
            <w:vAlign w:val="center"/>
            <w:hideMark/>
          </w:tcPr>
          <w:p w:rsidR="00CE6D9E" w:rsidRPr="00AF753E" w:rsidRDefault="00CE6D9E" w:rsidP="000617C5">
            <w:pPr>
              <w:overflowPunct w:val="0"/>
              <w:ind w:firstLineChars="50" w:firstLine="100"/>
              <w:rPr>
                <w:rFonts w:ascii="標楷體" w:hAnsi="標楷體"/>
                <w:sz w:val="20"/>
                <w:szCs w:val="20"/>
              </w:rPr>
            </w:pPr>
            <w:r w:rsidRPr="00AF753E">
              <w:rPr>
                <w:rFonts w:ascii="標楷體" w:hAnsi="標楷體" w:hint="eastAsia"/>
                <w:sz w:val="20"/>
                <w:szCs w:val="20"/>
              </w:rPr>
              <w:t>94.66</w:t>
            </w:r>
          </w:p>
        </w:tc>
        <w:tc>
          <w:tcPr>
            <w:tcW w:w="903" w:type="pct"/>
            <w:tcBorders>
              <w:top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98.16</w:t>
            </w:r>
          </w:p>
        </w:tc>
        <w:tc>
          <w:tcPr>
            <w:tcW w:w="604" w:type="pct"/>
            <w:tcBorders>
              <w:top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97.92</w:t>
            </w:r>
          </w:p>
        </w:tc>
        <w:tc>
          <w:tcPr>
            <w:tcW w:w="530" w:type="pct"/>
            <w:tcBorders>
              <w:top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96.12</w:t>
            </w:r>
          </w:p>
        </w:tc>
        <w:tc>
          <w:tcPr>
            <w:tcW w:w="465" w:type="pct"/>
            <w:tcBorders>
              <w:top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93.58</w:t>
            </w:r>
          </w:p>
        </w:tc>
      </w:tr>
      <w:tr w:rsidR="00CE6D9E" w:rsidRPr="00AF753E" w:rsidTr="00CE6D9E">
        <w:trPr>
          <w:trHeight w:val="375"/>
        </w:trPr>
        <w:tc>
          <w:tcPr>
            <w:tcW w:w="602" w:type="pct"/>
            <w:tcBorders>
              <w:top w:val="nil"/>
              <w:bottom w:val="nil"/>
              <w:right w:val="single" w:sz="4" w:space="0" w:color="auto"/>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sz w:val="20"/>
                <w:szCs w:val="20"/>
              </w:rPr>
              <w:t>201</w:t>
            </w:r>
            <w:r w:rsidRPr="00AF753E">
              <w:rPr>
                <w:rFonts w:ascii="標楷體" w:hAnsi="標楷體" w:hint="eastAsia"/>
                <w:sz w:val="20"/>
                <w:szCs w:val="20"/>
              </w:rPr>
              <w:t>7</w:t>
            </w:r>
          </w:p>
        </w:tc>
        <w:tc>
          <w:tcPr>
            <w:tcW w:w="536" w:type="pct"/>
            <w:tcBorders>
              <w:top w:val="nil"/>
              <w:left w:val="nil"/>
              <w:bottom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98.68</w:t>
            </w:r>
          </w:p>
        </w:tc>
        <w:tc>
          <w:tcPr>
            <w:tcW w:w="454" w:type="pct"/>
            <w:tcBorders>
              <w:top w:val="nil"/>
              <w:bottom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97.85</w:t>
            </w:r>
          </w:p>
        </w:tc>
        <w:tc>
          <w:tcPr>
            <w:tcW w:w="452" w:type="pct"/>
            <w:tcBorders>
              <w:top w:val="nil"/>
              <w:bottom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97.78</w:t>
            </w:r>
          </w:p>
        </w:tc>
        <w:tc>
          <w:tcPr>
            <w:tcW w:w="454" w:type="pct"/>
            <w:tcBorders>
              <w:top w:val="nil"/>
              <w:bottom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88.04※</w:t>
            </w:r>
          </w:p>
        </w:tc>
        <w:tc>
          <w:tcPr>
            <w:tcW w:w="903" w:type="pct"/>
            <w:tcBorders>
              <w:top w:val="nil"/>
              <w:bottom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98.43</w:t>
            </w:r>
          </w:p>
        </w:tc>
        <w:tc>
          <w:tcPr>
            <w:tcW w:w="604" w:type="pct"/>
            <w:tcBorders>
              <w:top w:val="nil"/>
              <w:bottom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98.15</w:t>
            </w:r>
          </w:p>
        </w:tc>
        <w:tc>
          <w:tcPr>
            <w:tcW w:w="530" w:type="pct"/>
            <w:tcBorders>
              <w:top w:val="nil"/>
              <w:bottom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96.32</w:t>
            </w:r>
          </w:p>
        </w:tc>
        <w:tc>
          <w:tcPr>
            <w:tcW w:w="465" w:type="pct"/>
            <w:tcBorders>
              <w:top w:val="nil"/>
              <w:bottom w:val="nil"/>
            </w:tcBorders>
            <w:shd w:val="clear" w:color="auto" w:fill="auto"/>
            <w:noWrap/>
            <w:vAlign w:val="center"/>
            <w:hideMark/>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93.51</w:t>
            </w:r>
          </w:p>
        </w:tc>
      </w:tr>
      <w:tr w:rsidR="00CE6D9E" w:rsidRPr="00AF753E" w:rsidTr="00CE6D9E">
        <w:trPr>
          <w:trHeight w:val="375"/>
        </w:trPr>
        <w:tc>
          <w:tcPr>
            <w:tcW w:w="602" w:type="pct"/>
            <w:tcBorders>
              <w:top w:val="nil"/>
              <w:bottom w:val="single" w:sz="4" w:space="0" w:color="auto"/>
              <w:right w:val="single" w:sz="4" w:space="0" w:color="auto"/>
            </w:tcBorders>
            <w:shd w:val="clear" w:color="auto" w:fill="auto"/>
            <w:noWrap/>
            <w:vAlign w:val="center"/>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2018</w:t>
            </w:r>
          </w:p>
        </w:tc>
        <w:tc>
          <w:tcPr>
            <w:tcW w:w="536" w:type="pct"/>
            <w:tcBorders>
              <w:top w:val="nil"/>
              <w:left w:val="nil"/>
              <w:bottom w:val="single" w:sz="4" w:space="0" w:color="auto"/>
            </w:tcBorders>
            <w:shd w:val="clear" w:color="auto" w:fill="auto"/>
            <w:noWrap/>
            <w:vAlign w:val="center"/>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98.85</w:t>
            </w:r>
          </w:p>
        </w:tc>
        <w:tc>
          <w:tcPr>
            <w:tcW w:w="454" w:type="pct"/>
            <w:tcBorders>
              <w:top w:val="nil"/>
              <w:bottom w:val="single" w:sz="4" w:space="0" w:color="auto"/>
            </w:tcBorders>
            <w:shd w:val="clear" w:color="auto" w:fill="auto"/>
            <w:noWrap/>
            <w:vAlign w:val="center"/>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98.07</w:t>
            </w:r>
          </w:p>
        </w:tc>
        <w:tc>
          <w:tcPr>
            <w:tcW w:w="452" w:type="pct"/>
            <w:tcBorders>
              <w:top w:val="nil"/>
              <w:bottom w:val="single" w:sz="4" w:space="0" w:color="auto"/>
            </w:tcBorders>
            <w:shd w:val="clear" w:color="auto" w:fill="auto"/>
            <w:noWrap/>
            <w:vAlign w:val="center"/>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98.03</w:t>
            </w:r>
          </w:p>
        </w:tc>
        <w:tc>
          <w:tcPr>
            <w:tcW w:w="454" w:type="pct"/>
            <w:tcBorders>
              <w:top w:val="nil"/>
              <w:bottom w:val="single" w:sz="4" w:space="0" w:color="auto"/>
            </w:tcBorders>
            <w:shd w:val="clear" w:color="auto" w:fill="auto"/>
            <w:noWrap/>
            <w:vAlign w:val="center"/>
          </w:tcPr>
          <w:p w:rsidR="00CE6D9E" w:rsidRPr="00AF753E" w:rsidRDefault="00CE6D9E" w:rsidP="000617C5">
            <w:pPr>
              <w:overflowPunct w:val="0"/>
              <w:ind w:firstLineChars="50" w:firstLine="100"/>
              <w:rPr>
                <w:rFonts w:ascii="標楷體" w:hAnsi="標楷體"/>
                <w:sz w:val="20"/>
                <w:szCs w:val="20"/>
              </w:rPr>
            </w:pPr>
            <w:r w:rsidRPr="00AF753E">
              <w:rPr>
                <w:rFonts w:ascii="標楷體" w:hAnsi="標楷體" w:hint="eastAsia"/>
                <w:sz w:val="20"/>
                <w:szCs w:val="20"/>
              </w:rPr>
              <w:t>95.23</w:t>
            </w:r>
          </w:p>
        </w:tc>
        <w:tc>
          <w:tcPr>
            <w:tcW w:w="903" w:type="pct"/>
            <w:tcBorders>
              <w:top w:val="nil"/>
              <w:bottom w:val="single" w:sz="4" w:space="0" w:color="auto"/>
            </w:tcBorders>
            <w:shd w:val="clear" w:color="auto" w:fill="auto"/>
            <w:noWrap/>
            <w:vAlign w:val="center"/>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98.57</w:t>
            </w:r>
          </w:p>
        </w:tc>
        <w:tc>
          <w:tcPr>
            <w:tcW w:w="604" w:type="pct"/>
            <w:tcBorders>
              <w:top w:val="nil"/>
              <w:bottom w:val="single" w:sz="4" w:space="0" w:color="auto"/>
            </w:tcBorders>
            <w:shd w:val="clear" w:color="auto" w:fill="auto"/>
            <w:noWrap/>
            <w:vAlign w:val="center"/>
          </w:tcPr>
          <w:p w:rsidR="00CE6D9E" w:rsidRPr="00AF753E" w:rsidRDefault="00CE6D9E" w:rsidP="000617C5">
            <w:pPr>
              <w:overflowPunct w:val="0"/>
              <w:jc w:val="center"/>
              <w:rPr>
                <w:rFonts w:ascii="標楷體" w:hAnsi="標楷體"/>
                <w:sz w:val="20"/>
                <w:szCs w:val="20"/>
              </w:rPr>
            </w:pPr>
            <w:r w:rsidRPr="00AF753E">
              <w:rPr>
                <w:rFonts w:ascii="標楷體" w:hAnsi="標楷體" w:hint="eastAsia"/>
                <w:sz w:val="20"/>
                <w:szCs w:val="20"/>
              </w:rPr>
              <w:t>98.23</w:t>
            </w:r>
          </w:p>
        </w:tc>
        <w:tc>
          <w:tcPr>
            <w:tcW w:w="530" w:type="pct"/>
            <w:tcBorders>
              <w:top w:val="nil"/>
              <w:bottom w:val="single" w:sz="4" w:space="0" w:color="auto"/>
            </w:tcBorders>
            <w:shd w:val="clear" w:color="auto" w:fill="auto"/>
            <w:noWrap/>
            <w:vAlign w:val="center"/>
          </w:tcPr>
          <w:p w:rsidR="00CE6D9E" w:rsidRPr="00AF753E" w:rsidRDefault="00CE6D9E" w:rsidP="000617C5">
            <w:pPr>
              <w:overflowPunct w:val="0"/>
              <w:ind w:firstLineChars="56" w:firstLine="112"/>
              <w:jc w:val="center"/>
              <w:rPr>
                <w:rFonts w:ascii="標楷體" w:hAnsi="標楷體"/>
                <w:sz w:val="20"/>
                <w:szCs w:val="20"/>
              </w:rPr>
            </w:pPr>
            <w:r w:rsidRPr="00AF753E">
              <w:rPr>
                <w:rFonts w:ascii="標楷體" w:hAnsi="標楷體" w:hint="eastAsia"/>
                <w:sz w:val="20"/>
                <w:szCs w:val="20"/>
              </w:rPr>
              <w:t>97.09*</w:t>
            </w:r>
          </w:p>
        </w:tc>
        <w:tc>
          <w:tcPr>
            <w:tcW w:w="465" w:type="pct"/>
            <w:tcBorders>
              <w:top w:val="nil"/>
              <w:bottom w:val="single" w:sz="4" w:space="0" w:color="auto"/>
            </w:tcBorders>
            <w:shd w:val="clear" w:color="auto" w:fill="auto"/>
            <w:noWrap/>
            <w:vAlign w:val="center"/>
          </w:tcPr>
          <w:p w:rsidR="00CE6D9E" w:rsidRPr="00AF753E" w:rsidRDefault="00CE6D9E" w:rsidP="000617C5">
            <w:pPr>
              <w:overflowPunct w:val="0"/>
              <w:ind w:firstLineChars="56" w:firstLine="112"/>
              <w:jc w:val="center"/>
              <w:rPr>
                <w:rFonts w:ascii="標楷體" w:hAnsi="標楷體"/>
                <w:sz w:val="20"/>
                <w:szCs w:val="20"/>
              </w:rPr>
            </w:pPr>
            <w:r w:rsidRPr="00AF753E">
              <w:rPr>
                <w:rFonts w:ascii="標楷體" w:hAnsi="標楷體" w:hint="eastAsia"/>
                <w:sz w:val="20"/>
                <w:szCs w:val="20"/>
              </w:rPr>
              <w:t>82.88*</w:t>
            </w:r>
          </w:p>
        </w:tc>
      </w:tr>
    </w:tbl>
    <w:p w:rsidR="00143976" w:rsidRPr="00AF753E" w:rsidRDefault="00143976" w:rsidP="00143976">
      <w:pPr>
        <w:pStyle w:val="a8"/>
        <w:overflowPunct w:val="0"/>
        <w:ind w:leftChars="0" w:left="98"/>
        <w:jc w:val="both"/>
        <w:rPr>
          <w:rFonts w:ascii="標楷體" w:hAnsi="標楷體" w:cs="Times New Roman"/>
          <w:sz w:val="20"/>
          <w:szCs w:val="20"/>
        </w:rPr>
      </w:pPr>
      <w:r w:rsidRPr="00AF753E">
        <w:rPr>
          <w:rFonts w:ascii="標楷體" w:hAnsi="標楷體" w:cs="Times New Roman"/>
          <w:sz w:val="20"/>
          <w:szCs w:val="20"/>
        </w:rPr>
        <w:t>資料來源: 全國性預防接種資訊管理系統</w:t>
      </w:r>
    </w:p>
    <w:p w:rsidR="00CE6D9E" w:rsidRPr="00AF753E" w:rsidRDefault="00CE6D9E" w:rsidP="00CE6D9E">
      <w:pPr>
        <w:overflowPunct w:val="0"/>
        <w:ind w:leftChars="177" w:left="425"/>
        <w:jc w:val="both"/>
        <w:rPr>
          <w:rFonts w:ascii="標楷體" w:hAnsi="標楷體"/>
          <w:sz w:val="20"/>
          <w:szCs w:val="20"/>
        </w:rPr>
      </w:pPr>
      <w:r w:rsidRPr="00AF753E">
        <w:rPr>
          <w:rFonts w:ascii="標楷體" w:hAnsi="標楷體" w:hint="eastAsia"/>
          <w:sz w:val="20"/>
          <w:szCs w:val="20"/>
        </w:rPr>
        <w:t>※2017年因受五合一疫苗第</w:t>
      </w:r>
      <w:r w:rsidRPr="00AF753E">
        <w:rPr>
          <w:rFonts w:ascii="標楷體" w:hAnsi="標楷體"/>
          <w:sz w:val="20"/>
          <w:szCs w:val="20"/>
        </w:rPr>
        <w:t>4</w:t>
      </w:r>
      <w:r w:rsidRPr="00AF753E">
        <w:rPr>
          <w:rFonts w:ascii="標楷體" w:hAnsi="標楷體" w:hint="eastAsia"/>
          <w:sz w:val="20"/>
          <w:szCs w:val="20"/>
        </w:rPr>
        <w:t>劑接種時程調整影響（2017年</w:t>
      </w:r>
      <w:r w:rsidRPr="00AF753E">
        <w:rPr>
          <w:rFonts w:ascii="標楷體" w:hAnsi="標楷體"/>
          <w:sz w:val="20"/>
          <w:szCs w:val="20"/>
        </w:rPr>
        <w:t>5</w:t>
      </w:r>
      <w:r w:rsidRPr="00AF753E">
        <w:rPr>
          <w:rFonts w:ascii="標楷體" w:hAnsi="標楷體" w:hint="eastAsia"/>
          <w:sz w:val="20"/>
          <w:szCs w:val="20"/>
        </w:rPr>
        <w:t>月起由出生滿27個月調回滿18月），截至目前已提升至94%以上。</w:t>
      </w:r>
    </w:p>
    <w:p w:rsidR="00CE6D9E" w:rsidRPr="00AF753E" w:rsidRDefault="00CE6D9E" w:rsidP="00CE6D9E">
      <w:pPr>
        <w:pStyle w:val="a8"/>
        <w:overflowPunct w:val="0"/>
        <w:ind w:leftChars="0" w:left="426"/>
        <w:jc w:val="both"/>
        <w:rPr>
          <w:rFonts w:ascii="標楷體" w:hAnsi="標楷體" w:cs="Times New Roman"/>
          <w:sz w:val="20"/>
          <w:szCs w:val="20"/>
        </w:rPr>
      </w:pPr>
      <w:r w:rsidRPr="00AF753E">
        <w:rPr>
          <w:rFonts w:ascii="標楷體" w:hAnsi="標楷體" w:hint="eastAsia"/>
          <w:sz w:val="20"/>
          <w:szCs w:val="20"/>
        </w:rPr>
        <w:t>* 2017年5月起，日本腦炎疫苗由不活化疫苗轉換使用活性減毒嵌合型疫苗，2018年起所列資料為活性減毒嵌合型日本腦炎疫苗第一劑及第二劑之接種率。另因涉疫苗轉銜接種，部分已完成3劑不活化日本腦炎疫苗之兒童，其銜接之活性減毒日本腦炎疫苗須至滿五歲至入國小前接種。</w:t>
      </w:r>
    </w:p>
    <w:p w:rsidR="00143976" w:rsidRPr="00AF753E" w:rsidRDefault="00CE6D9E"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201</w:t>
      </w:r>
      <w:r w:rsidRPr="00AF753E">
        <w:rPr>
          <w:rFonts w:ascii="標楷體" w:hAnsi="標楷體"/>
          <w:szCs w:val="24"/>
        </w:rPr>
        <w:t>8</w:t>
      </w:r>
      <w:r w:rsidRPr="00AF753E">
        <w:rPr>
          <w:rFonts w:ascii="標楷體" w:hAnsi="標楷體" w:hint="eastAsia"/>
          <w:szCs w:val="24"/>
        </w:rPr>
        <w:t>年出生嬰兒</w:t>
      </w:r>
      <w:r w:rsidRPr="00AF753E">
        <w:rPr>
          <w:rFonts w:ascii="標楷體" w:hAnsi="標楷體"/>
          <w:szCs w:val="24"/>
        </w:rPr>
        <w:t>180</w:t>
      </w:r>
      <w:r w:rsidRPr="00AF753E">
        <w:rPr>
          <w:rFonts w:ascii="標楷體" w:hAnsi="標楷體" w:hint="eastAsia"/>
          <w:szCs w:val="24"/>
        </w:rPr>
        <w:t>,</w:t>
      </w:r>
      <w:r w:rsidRPr="00AF753E">
        <w:rPr>
          <w:rFonts w:ascii="標楷體" w:hAnsi="標楷體"/>
          <w:szCs w:val="24"/>
        </w:rPr>
        <w:t>656</w:t>
      </w:r>
      <w:r w:rsidRPr="00AF753E">
        <w:rPr>
          <w:rFonts w:ascii="標楷體" w:hAnsi="標楷體" w:hint="eastAsia"/>
          <w:szCs w:val="24"/>
        </w:rPr>
        <w:t>人，新生兒粗死亡率每千活產2.6人，與法國、瑞士、英國(2.6人)相當。依世界衛生組織201</w:t>
      </w:r>
      <w:r w:rsidRPr="00AF753E">
        <w:rPr>
          <w:rFonts w:ascii="標楷體" w:hAnsi="標楷體"/>
          <w:szCs w:val="24"/>
        </w:rPr>
        <w:t>8</w:t>
      </w:r>
      <w:r w:rsidRPr="00AF753E">
        <w:rPr>
          <w:rFonts w:ascii="標楷體" w:hAnsi="標楷體" w:hint="eastAsia"/>
          <w:szCs w:val="24"/>
        </w:rPr>
        <w:t>年統計年報，194個會員國（201</w:t>
      </w:r>
      <w:r w:rsidRPr="00AF753E">
        <w:rPr>
          <w:rFonts w:ascii="標楷體" w:hAnsi="標楷體"/>
          <w:szCs w:val="24"/>
        </w:rPr>
        <w:t>6</w:t>
      </w:r>
      <w:r w:rsidRPr="00AF753E">
        <w:rPr>
          <w:rFonts w:ascii="標楷體" w:hAnsi="標楷體" w:hint="eastAsia"/>
          <w:szCs w:val="24"/>
        </w:rPr>
        <w:t>年）中，我國為第</w:t>
      </w:r>
      <w:r w:rsidRPr="00AF753E">
        <w:rPr>
          <w:rFonts w:ascii="標楷體" w:hAnsi="標楷體"/>
          <w:szCs w:val="24"/>
        </w:rPr>
        <w:t>33</w:t>
      </w:r>
      <w:r w:rsidRPr="00AF753E">
        <w:rPr>
          <w:rFonts w:ascii="標楷體" w:hAnsi="標楷體" w:hint="eastAsia"/>
          <w:szCs w:val="24"/>
        </w:rPr>
        <w:t>名，比161個國家低，但仍高於</w:t>
      </w:r>
      <w:r w:rsidRPr="00AF753E">
        <w:rPr>
          <w:rFonts w:ascii="標楷體" w:hAnsi="標楷體"/>
          <w:szCs w:val="24"/>
        </w:rPr>
        <w:t>32</w:t>
      </w:r>
      <w:r w:rsidRPr="00AF753E">
        <w:rPr>
          <w:rFonts w:ascii="標楷體" w:hAnsi="標楷體" w:hint="eastAsia"/>
          <w:szCs w:val="24"/>
        </w:rPr>
        <w:t>個國家；與亞洲鄰近國家相較，高於日本(0.9人) 、新加坡(1.1人)、南韓(1.5人)；低於馬來西亞(4.4人)、中國大陸(5.1人)及菲律賓(12.6人)。新生兒死亡主因為源於周產期特定病況占20.0％居首位</w:t>
      </w:r>
      <w:r w:rsidR="00143976" w:rsidRPr="00AF753E">
        <w:rPr>
          <w:rFonts w:ascii="標楷體" w:hAnsi="標楷體" w:hint="eastAsia"/>
          <w:szCs w:val="24"/>
        </w:rPr>
        <w:t>。</w:t>
      </w:r>
      <w:r w:rsidR="007D79D4" w:rsidRPr="00AF753E">
        <w:rPr>
          <w:rFonts w:ascii="標楷體" w:hAnsi="標楷體" w:cs="Times New Roman" w:hint="eastAsia"/>
          <w:szCs w:val="24"/>
        </w:rPr>
        <w:t>（衛福部）</w:t>
      </w:r>
    </w:p>
    <w:p w:rsidR="00143976" w:rsidRPr="00AF753E" w:rsidRDefault="00CE6D9E"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兒童及少年（未滿18歲）粗死亡率為每十萬人口35.4人，其中男性為每十萬人口39.3人、女性為每十萬人口31.1人，兒童主要死因第1位為源於周產期的特定病況占37.0％，死亡率為每十萬人口16.3人；少年主要死因第1位為事故傷害占41.9％，死亡率為每十萬人口8.6人</w:t>
      </w:r>
      <w:r w:rsidR="00143976" w:rsidRPr="00AF753E">
        <w:rPr>
          <w:rFonts w:ascii="標楷體" w:hAnsi="標楷體" w:hint="eastAsia"/>
          <w:szCs w:val="24"/>
        </w:rPr>
        <w:t>。</w:t>
      </w:r>
      <w:r w:rsidR="007D79D4" w:rsidRPr="00AF753E">
        <w:rPr>
          <w:rFonts w:ascii="標楷體" w:hAnsi="標楷體" w:cs="Times New Roman" w:hint="eastAsia"/>
          <w:szCs w:val="24"/>
        </w:rPr>
        <w:t>（衛福部）</w:t>
      </w:r>
    </w:p>
    <w:p w:rsidR="00143976" w:rsidRPr="00AF753E" w:rsidRDefault="00CE6D9E"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201</w:t>
      </w:r>
      <w:r w:rsidRPr="00AF753E">
        <w:rPr>
          <w:rFonts w:ascii="標楷體" w:hAnsi="標楷體" w:cs="Times New Roman" w:hint="eastAsia"/>
          <w:szCs w:val="24"/>
        </w:rPr>
        <w:t>8</w:t>
      </w:r>
      <w:r w:rsidRPr="00AF753E">
        <w:rPr>
          <w:rFonts w:ascii="標楷體" w:hAnsi="標楷體" w:cs="Times New Roman"/>
          <w:szCs w:val="24"/>
        </w:rPr>
        <w:t>年1歲以下</w:t>
      </w:r>
      <w:r w:rsidRPr="00AF753E">
        <w:rPr>
          <w:rFonts w:ascii="標楷體" w:hAnsi="標楷體" w:cs="Times New Roman" w:hint="eastAsia"/>
          <w:szCs w:val="24"/>
        </w:rPr>
        <w:t>、</w:t>
      </w:r>
      <w:r w:rsidRPr="00AF753E">
        <w:rPr>
          <w:rFonts w:ascii="標楷體" w:hAnsi="標楷體" w:cs="Times New Roman"/>
          <w:szCs w:val="24"/>
        </w:rPr>
        <w:t>1歲至4歲</w:t>
      </w:r>
      <w:r w:rsidRPr="00AF753E">
        <w:rPr>
          <w:rFonts w:ascii="標楷體" w:hAnsi="標楷體" w:cs="Times New Roman" w:hint="eastAsia"/>
          <w:szCs w:val="24"/>
        </w:rPr>
        <w:t>、5歲至9歲、10歲至14歲及15歲至19歲事故傷害每十萬人口死亡率</w:t>
      </w:r>
      <w:r w:rsidRPr="00AF753E">
        <w:rPr>
          <w:rFonts w:ascii="標楷體" w:hAnsi="標楷體" w:cs="Times New Roman"/>
          <w:szCs w:val="24"/>
        </w:rPr>
        <w:t>分別為</w:t>
      </w:r>
      <w:r w:rsidRPr="00AF753E">
        <w:rPr>
          <w:rFonts w:ascii="標楷體" w:hAnsi="標楷體" w:cs="Times New Roman" w:hint="eastAsia"/>
          <w:szCs w:val="24"/>
        </w:rPr>
        <w:t>28.8人</w:t>
      </w:r>
      <w:r w:rsidRPr="00AF753E">
        <w:rPr>
          <w:rFonts w:ascii="標楷體" w:hAnsi="標楷體" w:cs="Times New Roman"/>
          <w:szCs w:val="24"/>
        </w:rPr>
        <w:t>、</w:t>
      </w:r>
      <w:r w:rsidRPr="00AF753E">
        <w:rPr>
          <w:rFonts w:ascii="標楷體" w:hAnsi="標楷體" w:cs="Times New Roman" w:hint="eastAsia"/>
          <w:szCs w:val="24"/>
        </w:rPr>
        <w:t>3</w:t>
      </w:r>
      <w:r w:rsidRPr="00AF753E">
        <w:rPr>
          <w:rFonts w:ascii="標楷體" w:hAnsi="標楷體" w:cs="Times New Roman"/>
          <w:szCs w:val="24"/>
        </w:rPr>
        <w:t>.</w:t>
      </w:r>
      <w:r w:rsidRPr="00AF753E">
        <w:rPr>
          <w:rFonts w:ascii="標楷體" w:hAnsi="標楷體" w:cs="Times New Roman" w:hint="eastAsia"/>
          <w:szCs w:val="24"/>
        </w:rPr>
        <w:t>9人、1.9人、3.0人及16.4人</w:t>
      </w:r>
      <w:r w:rsidRPr="00AF753E">
        <w:rPr>
          <w:rFonts w:ascii="標楷體" w:hAnsi="標楷體" w:cs="Times New Roman"/>
          <w:szCs w:val="24"/>
        </w:rPr>
        <w:t>。</w:t>
      </w:r>
      <w:r w:rsidRPr="00AF753E">
        <w:rPr>
          <w:rFonts w:ascii="標楷體" w:hAnsi="標楷體" w:hint="eastAsia"/>
          <w:szCs w:val="24"/>
        </w:rPr>
        <w:t>和十年前比較，除了1歲以下事故傷害死亡率上升之外，其餘皆下降</w:t>
      </w:r>
      <w:r w:rsidR="00143976" w:rsidRPr="00AF753E">
        <w:rPr>
          <w:rFonts w:ascii="標楷體" w:hAnsi="標楷體" w:hint="eastAsia"/>
          <w:szCs w:val="24"/>
        </w:rPr>
        <w:t>。</w:t>
      </w:r>
      <w:r w:rsidR="007D79D4" w:rsidRPr="00AF753E">
        <w:rPr>
          <w:rFonts w:ascii="標楷體" w:hAnsi="標楷體" w:cs="Times New Roman" w:hint="eastAsia"/>
          <w:szCs w:val="24"/>
        </w:rPr>
        <w:t>（衛福部）</w:t>
      </w:r>
    </w:p>
    <w:p w:rsidR="00CE6D9E" w:rsidRPr="00AF753E" w:rsidRDefault="00CE6D9E" w:rsidP="00CE6D9E">
      <w:pPr>
        <w:pStyle w:val="ac"/>
        <w:spacing w:before="100" w:beforeAutospacing="1"/>
        <w:jc w:val="center"/>
        <w:rPr>
          <w:rFonts w:ascii="標楷體" w:eastAsia="標楷體" w:hAnsi="標楷體"/>
          <w:b/>
          <w:bCs/>
          <w:sz w:val="24"/>
          <w:szCs w:val="24"/>
        </w:rPr>
      </w:pPr>
      <w:r w:rsidRPr="00AF753E">
        <w:rPr>
          <w:rFonts w:ascii="標楷體" w:eastAsia="標楷體" w:hAnsi="標楷體"/>
          <w:b/>
          <w:bCs/>
          <w:sz w:val="24"/>
          <w:szCs w:val="24"/>
        </w:rPr>
        <w:t>表</w:t>
      </w:r>
      <w:r w:rsidR="00FF62C4" w:rsidRPr="00AF753E">
        <w:rPr>
          <w:rFonts w:ascii="標楷體" w:eastAsia="標楷體" w:hAnsi="標楷體" w:hint="eastAsia"/>
          <w:b/>
          <w:bCs/>
          <w:sz w:val="24"/>
          <w:szCs w:val="24"/>
        </w:rPr>
        <w:t>66</w:t>
      </w:r>
      <w:r w:rsidRPr="00AF753E">
        <w:rPr>
          <w:rFonts w:ascii="標楷體" w:eastAsia="標楷體" w:hAnsi="標楷體"/>
          <w:b/>
          <w:bCs/>
          <w:sz w:val="24"/>
          <w:szCs w:val="24"/>
        </w:rPr>
        <w:t>兒少分年齡群事故傷害死亡率</w:t>
      </w:r>
    </w:p>
    <w:p w:rsidR="00CE6D9E" w:rsidRPr="00AF753E" w:rsidRDefault="00CE6D9E" w:rsidP="00CE6D9E">
      <w:pPr>
        <w:overflowPunct w:val="0"/>
        <w:adjustRightInd w:val="0"/>
        <w:spacing w:line="480" w:lineRule="exact"/>
        <w:ind w:rightChars="-103" w:right="-247"/>
        <w:jc w:val="right"/>
        <w:rPr>
          <w:rFonts w:ascii="標楷體" w:hAnsi="標楷體" w:cs="Times New Roman"/>
          <w:sz w:val="20"/>
          <w:szCs w:val="20"/>
        </w:rPr>
      </w:pPr>
      <w:r w:rsidRPr="00AF753E">
        <w:rPr>
          <w:rFonts w:ascii="標楷體" w:hAnsi="標楷體" w:cs="Times New Roman"/>
          <w:sz w:val="20"/>
          <w:szCs w:val="20"/>
        </w:rPr>
        <w:t>單位：每十萬人口</w:t>
      </w:r>
    </w:p>
    <w:tbl>
      <w:tblPr>
        <w:tblW w:w="9960" w:type="dxa"/>
        <w:jc w:val="center"/>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67"/>
        <w:gridCol w:w="1738"/>
        <w:gridCol w:w="1739"/>
        <w:gridCol w:w="1738"/>
        <w:gridCol w:w="1739"/>
        <w:gridCol w:w="1739"/>
      </w:tblGrid>
      <w:tr w:rsidR="00CE6D9E" w:rsidRPr="00AF753E" w:rsidTr="000617C5">
        <w:trPr>
          <w:trHeight w:val="417"/>
          <w:jc w:val="center"/>
        </w:trPr>
        <w:tc>
          <w:tcPr>
            <w:tcW w:w="1267" w:type="dxa"/>
            <w:tcBorders>
              <w:left w:val="nil"/>
              <w:right w:val="single" w:sz="4" w:space="0" w:color="auto"/>
              <w:tl2br w:val="single" w:sz="4" w:space="0" w:color="auto"/>
            </w:tcBorders>
            <w:shd w:val="clear" w:color="auto" w:fill="auto"/>
          </w:tcPr>
          <w:p w:rsidR="00CE6D9E" w:rsidRPr="00AF753E" w:rsidRDefault="00CE6D9E" w:rsidP="000617C5">
            <w:pPr>
              <w:tabs>
                <w:tab w:val="num" w:pos="720"/>
              </w:tabs>
              <w:overflowPunct w:val="0"/>
              <w:autoSpaceDE w:val="0"/>
              <w:autoSpaceDN w:val="0"/>
              <w:adjustRightInd w:val="0"/>
              <w:snapToGrid w:val="0"/>
              <w:jc w:val="right"/>
              <w:rPr>
                <w:rFonts w:ascii="標楷體" w:hAnsi="標楷體" w:cs="Times New Roman"/>
                <w:sz w:val="20"/>
                <w:szCs w:val="20"/>
              </w:rPr>
            </w:pPr>
            <w:r w:rsidRPr="00AF753E">
              <w:rPr>
                <w:rFonts w:ascii="標楷體" w:hAnsi="標楷體" w:cs="Times New Roman" w:hint="eastAsia"/>
                <w:sz w:val="20"/>
                <w:szCs w:val="20"/>
              </w:rPr>
              <w:t>項目</w:t>
            </w:r>
          </w:p>
          <w:p w:rsidR="00CE6D9E" w:rsidRPr="00AF753E" w:rsidRDefault="00CE6D9E" w:rsidP="000617C5">
            <w:pPr>
              <w:tabs>
                <w:tab w:val="num" w:pos="720"/>
              </w:tabs>
              <w:overflowPunct w:val="0"/>
              <w:autoSpaceDE w:val="0"/>
              <w:autoSpaceDN w:val="0"/>
              <w:adjustRightInd w:val="0"/>
              <w:snapToGrid w:val="0"/>
              <w:jc w:val="both"/>
              <w:rPr>
                <w:rFonts w:ascii="標楷體" w:hAnsi="標楷體" w:cs="Times New Roman"/>
                <w:sz w:val="20"/>
                <w:szCs w:val="20"/>
              </w:rPr>
            </w:pPr>
          </w:p>
          <w:p w:rsidR="00CE6D9E" w:rsidRPr="00AF753E" w:rsidRDefault="00CE6D9E" w:rsidP="000617C5">
            <w:pPr>
              <w:tabs>
                <w:tab w:val="num" w:pos="720"/>
              </w:tabs>
              <w:overflowPunct w:val="0"/>
              <w:autoSpaceDE w:val="0"/>
              <w:autoSpaceDN w:val="0"/>
              <w:adjustRightInd w:val="0"/>
              <w:snapToGrid w:val="0"/>
              <w:ind w:leftChars="-42" w:left="-101"/>
              <w:jc w:val="both"/>
              <w:rPr>
                <w:rFonts w:ascii="標楷體" w:hAnsi="標楷體" w:cs="Times New Roman"/>
                <w:sz w:val="20"/>
                <w:szCs w:val="20"/>
              </w:rPr>
            </w:pPr>
            <w:r w:rsidRPr="00AF753E">
              <w:rPr>
                <w:rFonts w:ascii="標楷體" w:hAnsi="標楷體" w:cs="Times New Roman" w:hint="eastAsia"/>
                <w:sz w:val="20"/>
                <w:szCs w:val="20"/>
              </w:rPr>
              <w:t>年別</w:t>
            </w:r>
          </w:p>
          <w:p w:rsidR="00CE6D9E" w:rsidRPr="00AF753E" w:rsidRDefault="00CE6D9E" w:rsidP="000617C5">
            <w:pPr>
              <w:tabs>
                <w:tab w:val="num" w:pos="720"/>
              </w:tabs>
              <w:overflowPunct w:val="0"/>
              <w:autoSpaceDE w:val="0"/>
              <w:autoSpaceDN w:val="0"/>
              <w:adjustRightInd w:val="0"/>
              <w:snapToGrid w:val="0"/>
              <w:ind w:leftChars="-42" w:left="-101"/>
              <w:jc w:val="both"/>
              <w:rPr>
                <w:rFonts w:ascii="標楷體" w:hAnsi="標楷體" w:cs="Times New Roman"/>
                <w:sz w:val="20"/>
                <w:szCs w:val="20"/>
              </w:rPr>
            </w:pPr>
            <w:r w:rsidRPr="00AF753E">
              <w:rPr>
                <w:rFonts w:ascii="標楷體" w:hAnsi="標楷體" w:cs="Times New Roman" w:hint="eastAsia"/>
                <w:sz w:val="20"/>
                <w:szCs w:val="20"/>
              </w:rPr>
              <w:t>及國別</w:t>
            </w:r>
          </w:p>
        </w:tc>
        <w:tc>
          <w:tcPr>
            <w:tcW w:w="1738" w:type="dxa"/>
            <w:tcBorders>
              <w:left w:val="single" w:sz="4" w:space="0" w:color="auto"/>
              <w:bottom w:val="single" w:sz="4" w:space="0" w:color="auto"/>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jc w:val="center"/>
              <w:rPr>
                <w:rFonts w:ascii="標楷體" w:hAnsi="標楷體" w:cs="Times New Roman"/>
                <w:sz w:val="20"/>
                <w:szCs w:val="20"/>
              </w:rPr>
            </w:pPr>
            <w:r w:rsidRPr="00AF753E">
              <w:rPr>
                <w:rFonts w:ascii="標楷體" w:hAnsi="標楷體" w:cs="Times New Roman"/>
                <w:sz w:val="20"/>
                <w:szCs w:val="20"/>
              </w:rPr>
              <w:t>1歲以下</w:t>
            </w:r>
          </w:p>
        </w:tc>
        <w:tc>
          <w:tcPr>
            <w:tcW w:w="1739" w:type="dxa"/>
            <w:tcBorders>
              <w:bottom w:val="single" w:sz="4" w:space="0" w:color="auto"/>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jc w:val="center"/>
              <w:rPr>
                <w:rFonts w:ascii="標楷體" w:hAnsi="標楷體" w:cs="Times New Roman"/>
                <w:sz w:val="20"/>
                <w:szCs w:val="20"/>
              </w:rPr>
            </w:pPr>
            <w:r w:rsidRPr="00AF753E">
              <w:rPr>
                <w:rFonts w:ascii="標楷體" w:hAnsi="標楷體" w:cs="Times New Roman"/>
                <w:sz w:val="20"/>
                <w:szCs w:val="20"/>
              </w:rPr>
              <w:t>1－4歲</w:t>
            </w:r>
          </w:p>
        </w:tc>
        <w:tc>
          <w:tcPr>
            <w:tcW w:w="1738" w:type="dxa"/>
            <w:tcBorders>
              <w:bottom w:val="single" w:sz="4" w:space="0" w:color="auto"/>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jc w:val="center"/>
              <w:rPr>
                <w:rFonts w:ascii="標楷體" w:hAnsi="標楷體" w:cs="Times New Roman"/>
                <w:sz w:val="20"/>
                <w:szCs w:val="20"/>
              </w:rPr>
            </w:pPr>
            <w:r w:rsidRPr="00AF753E">
              <w:rPr>
                <w:rFonts w:ascii="標楷體" w:hAnsi="標楷體" w:cs="Times New Roman"/>
                <w:sz w:val="20"/>
                <w:szCs w:val="20"/>
              </w:rPr>
              <w:t>5－9歲</w:t>
            </w:r>
          </w:p>
        </w:tc>
        <w:tc>
          <w:tcPr>
            <w:tcW w:w="1739" w:type="dxa"/>
            <w:tcBorders>
              <w:bottom w:val="single" w:sz="4" w:space="0" w:color="auto"/>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jc w:val="center"/>
              <w:rPr>
                <w:rFonts w:ascii="標楷體" w:hAnsi="標楷體" w:cs="Times New Roman"/>
                <w:sz w:val="20"/>
                <w:szCs w:val="20"/>
              </w:rPr>
            </w:pPr>
            <w:r w:rsidRPr="00AF753E">
              <w:rPr>
                <w:rFonts w:ascii="標楷體" w:hAnsi="標楷體" w:cs="Times New Roman"/>
                <w:sz w:val="20"/>
                <w:szCs w:val="20"/>
              </w:rPr>
              <w:t>10－14歲</w:t>
            </w:r>
          </w:p>
        </w:tc>
        <w:tc>
          <w:tcPr>
            <w:tcW w:w="1739" w:type="dxa"/>
            <w:tcBorders>
              <w:bottom w:val="single" w:sz="4" w:space="0" w:color="auto"/>
              <w:right w:val="nil"/>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jc w:val="center"/>
              <w:rPr>
                <w:rFonts w:ascii="標楷體" w:hAnsi="標楷體" w:cs="Times New Roman"/>
                <w:sz w:val="20"/>
                <w:szCs w:val="20"/>
              </w:rPr>
            </w:pPr>
            <w:r w:rsidRPr="00AF753E">
              <w:rPr>
                <w:rFonts w:ascii="標楷體" w:hAnsi="標楷體" w:cs="Times New Roman"/>
                <w:sz w:val="20"/>
                <w:szCs w:val="20"/>
              </w:rPr>
              <w:t>15－19歲</w:t>
            </w:r>
          </w:p>
        </w:tc>
      </w:tr>
      <w:tr w:rsidR="00CE6D9E" w:rsidRPr="00AF753E" w:rsidTr="000617C5">
        <w:trPr>
          <w:trHeight w:hRule="exact" w:val="531"/>
          <w:jc w:val="center"/>
        </w:trPr>
        <w:tc>
          <w:tcPr>
            <w:tcW w:w="1267" w:type="dxa"/>
            <w:tcBorders>
              <w:top w:val="single" w:sz="4" w:space="0" w:color="auto"/>
              <w:left w:val="nil"/>
              <w:bottom w:val="single" w:sz="4" w:space="0" w:color="auto"/>
              <w:right w:val="single" w:sz="4" w:space="0" w:color="auto"/>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jc w:val="center"/>
              <w:rPr>
                <w:rFonts w:ascii="標楷體" w:hAnsi="標楷體" w:cs="Times New Roman"/>
                <w:sz w:val="20"/>
                <w:szCs w:val="20"/>
              </w:rPr>
            </w:pPr>
            <w:r w:rsidRPr="00AF753E">
              <w:rPr>
                <w:rFonts w:ascii="標楷體" w:hAnsi="標楷體" w:cs="Times New Roman"/>
                <w:sz w:val="20"/>
                <w:szCs w:val="20"/>
              </w:rPr>
              <w:t>臺灣</w:t>
            </w:r>
          </w:p>
          <w:p w:rsidR="00CE6D9E" w:rsidRPr="00AF753E" w:rsidRDefault="00CE6D9E" w:rsidP="000617C5">
            <w:pPr>
              <w:tabs>
                <w:tab w:val="num" w:pos="720"/>
              </w:tabs>
              <w:overflowPunct w:val="0"/>
              <w:autoSpaceDE w:val="0"/>
              <w:autoSpaceDN w:val="0"/>
              <w:adjustRightInd w:val="0"/>
              <w:snapToGrid w:val="0"/>
              <w:jc w:val="center"/>
              <w:rPr>
                <w:rFonts w:ascii="標楷體" w:hAnsi="標楷體" w:cs="Times New Roman"/>
                <w:sz w:val="20"/>
                <w:szCs w:val="20"/>
              </w:rPr>
            </w:pPr>
            <w:r w:rsidRPr="00AF753E">
              <w:rPr>
                <w:rFonts w:ascii="標楷體" w:hAnsi="標楷體" w:cs="Times New Roman"/>
                <w:sz w:val="20"/>
                <w:szCs w:val="20"/>
              </w:rPr>
              <w:t>（20</w:t>
            </w:r>
            <w:r w:rsidRPr="00AF753E">
              <w:rPr>
                <w:rFonts w:ascii="標楷體" w:hAnsi="標楷體" w:cs="Times New Roman" w:hint="eastAsia"/>
                <w:sz w:val="20"/>
                <w:szCs w:val="20"/>
              </w:rPr>
              <w:t>08</w:t>
            </w:r>
            <w:r w:rsidRPr="00AF753E">
              <w:rPr>
                <w:rFonts w:ascii="標楷體" w:hAnsi="標楷體" w:cs="Times New Roman"/>
                <w:sz w:val="20"/>
                <w:szCs w:val="20"/>
              </w:rPr>
              <w:t>）</w:t>
            </w:r>
          </w:p>
        </w:tc>
        <w:tc>
          <w:tcPr>
            <w:tcW w:w="1738" w:type="dxa"/>
            <w:tcBorders>
              <w:top w:val="nil"/>
              <w:left w:val="single" w:sz="4" w:space="0" w:color="auto"/>
              <w:bottom w:val="nil"/>
              <w:right w:val="nil"/>
            </w:tcBorders>
            <w:shd w:val="clear" w:color="auto" w:fill="auto"/>
            <w:vAlign w:val="center"/>
          </w:tcPr>
          <w:p w:rsidR="00CE6D9E" w:rsidRPr="00AF753E" w:rsidRDefault="00CE6D9E" w:rsidP="000617C5">
            <w:pPr>
              <w:overflowPunct w:val="0"/>
              <w:autoSpaceDE w:val="0"/>
              <w:autoSpaceDN w:val="0"/>
              <w:adjustRightInd w:val="0"/>
              <w:snapToGrid w:val="0"/>
              <w:ind w:leftChars="-160" w:left="-384" w:rightChars="49" w:right="118"/>
              <w:jc w:val="center"/>
              <w:rPr>
                <w:rFonts w:ascii="標楷體" w:hAnsi="標楷體" w:cs="Times New Roman"/>
                <w:sz w:val="20"/>
                <w:szCs w:val="20"/>
              </w:rPr>
            </w:pPr>
            <w:r w:rsidRPr="00AF753E">
              <w:rPr>
                <w:rFonts w:ascii="標楷體" w:hAnsi="標楷體" w:cs="Times New Roman" w:hint="eastAsia"/>
                <w:sz w:val="20"/>
                <w:szCs w:val="20"/>
              </w:rPr>
              <w:t>27.4</w:t>
            </w:r>
          </w:p>
        </w:tc>
        <w:tc>
          <w:tcPr>
            <w:tcW w:w="1739" w:type="dxa"/>
            <w:tcBorders>
              <w:top w:val="nil"/>
              <w:left w:val="nil"/>
              <w:bottom w:val="nil"/>
              <w:right w:val="nil"/>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ind w:rightChars="57" w:right="137"/>
              <w:jc w:val="center"/>
              <w:rPr>
                <w:rFonts w:ascii="標楷體" w:hAnsi="標楷體" w:cs="Times New Roman"/>
                <w:sz w:val="20"/>
                <w:szCs w:val="20"/>
              </w:rPr>
            </w:pPr>
            <w:r w:rsidRPr="00AF753E">
              <w:rPr>
                <w:rFonts w:ascii="標楷體" w:hAnsi="標楷體" w:cs="Times New Roman" w:hint="eastAsia"/>
                <w:sz w:val="20"/>
                <w:szCs w:val="20"/>
              </w:rPr>
              <w:t>8.5</w:t>
            </w:r>
          </w:p>
        </w:tc>
        <w:tc>
          <w:tcPr>
            <w:tcW w:w="1738" w:type="dxa"/>
            <w:tcBorders>
              <w:top w:val="nil"/>
              <w:left w:val="nil"/>
              <w:bottom w:val="nil"/>
              <w:right w:val="nil"/>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ind w:rightChars="59" w:right="142"/>
              <w:jc w:val="center"/>
              <w:rPr>
                <w:rFonts w:ascii="標楷體" w:hAnsi="標楷體" w:cs="Times New Roman"/>
                <w:sz w:val="20"/>
                <w:szCs w:val="20"/>
              </w:rPr>
            </w:pPr>
            <w:r w:rsidRPr="00AF753E">
              <w:rPr>
                <w:rFonts w:ascii="標楷體" w:hAnsi="標楷體" w:cs="Times New Roman" w:hint="eastAsia"/>
                <w:sz w:val="20"/>
                <w:szCs w:val="20"/>
              </w:rPr>
              <w:t>3.7</w:t>
            </w:r>
          </w:p>
        </w:tc>
        <w:tc>
          <w:tcPr>
            <w:tcW w:w="1739" w:type="dxa"/>
            <w:tcBorders>
              <w:top w:val="nil"/>
              <w:left w:val="nil"/>
              <w:bottom w:val="nil"/>
              <w:right w:val="nil"/>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ind w:rightChars="55" w:right="132"/>
              <w:jc w:val="center"/>
              <w:rPr>
                <w:rFonts w:ascii="標楷體" w:hAnsi="標楷體" w:cs="Times New Roman"/>
                <w:sz w:val="20"/>
                <w:szCs w:val="20"/>
              </w:rPr>
            </w:pPr>
            <w:r w:rsidRPr="00AF753E">
              <w:rPr>
                <w:rFonts w:ascii="標楷體" w:hAnsi="標楷體" w:cs="Times New Roman" w:hint="eastAsia"/>
                <w:sz w:val="20"/>
                <w:szCs w:val="20"/>
              </w:rPr>
              <w:t>3.7</w:t>
            </w:r>
          </w:p>
        </w:tc>
        <w:tc>
          <w:tcPr>
            <w:tcW w:w="1739" w:type="dxa"/>
            <w:tcBorders>
              <w:top w:val="nil"/>
              <w:left w:val="nil"/>
              <w:bottom w:val="nil"/>
              <w:right w:val="nil"/>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ind w:rightChars="57" w:right="137"/>
              <w:jc w:val="center"/>
              <w:rPr>
                <w:rFonts w:ascii="標楷體" w:hAnsi="標楷體" w:cs="Times New Roman"/>
                <w:sz w:val="20"/>
                <w:szCs w:val="20"/>
              </w:rPr>
            </w:pPr>
            <w:r w:rsidRPr="00AF753E">
              <w:rPr>
                <w:rFonts w:ascii="標楷體" w:hAnsi="標楷體" w:cs="Times New Roman" w:hint="eastAsia"/>
                <w:sz w:val="20"/>
                <w:szCs w:val="20"/>
              </w:rPr>
              <w:t>21.0</w:t>
            </w:r>
          </w:p>
        </w:tc>
      </w:tr>
      <w:tr w:rsidR="00CE6D9E" w:rsidRPr="00AF753E" w:rsidTr="000617C5">
        <w:trPr>
          <w:trHeight w:hRule="exact" w:val="531"/>
          <w:jc w:val="center"/>
        </w:trPr>
        <w:tc>
          <w:tcPr>
            <w:tcW w:w="1267" w:type="dxa"/>
            <w:tcBorders>
              <w:top w:val="single" w:sz="4" w:space="0" w:color="auto"/>
              <w:left w:val="nil"/>
              <w:bottom w:val="single" w:sz="4" w:space="0" w:color="auto"/>
              <w:right w:val="single" w:sz="4" w:space="0" w:color="auto"/>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jc w:val="center"/>
              <w:rPr>
                <w:rFonts w:ascii="標楷體" w:hAnsi="標楷體" w:cs="Times New Roman"/>
                <w:sz w:val="20"/>
                <w:szCs w:val="20"/>
              </w:rPr>
            </w:pPr>
            <w:r w:rsidRPr="00AF753E">
              <w:rPr>
                <w:rFonts w:ascii="標楷體" w:hAnsi="標楷體" w:cs="Times New Roman"/>
                <w:sz w:val="20"/>
                <w:szCs w:val="20"/>
              </w:rPr>
              <w:t>臺灣</w:t>
            </w:r>
          </w:p>
          <w:p w:rsidR="00CE6D9E" w:rsidRPr="00AF753E" w:rsidRDefault="00CE6D9E" w:rsidP="000617C5">
            <w:pPr>
              <w:tabs>
                <w:tab w:val="num" w:pos="720"/>
              </w:tabs>
              <w:overflowPunct w:val="0"/>
              <w:autoSpaceDE w:val="0"/>
              <w:autoSpaceDN w:val="0"/>
              <w:adjustRightInd w:val="0"/>
              <w:snapToGrid w:val="0"/>
              <w:jc w:val="center"/>
              <w:rPr>
                <w:rFonts w:ascii="標楷體" w:hAnsi="標楷體" w:cs="Times New Roman"/>
                <w:sz w:val="20"/>
                <w:szCs w:val="20"/>
              </w:rPr>
            </w:pPr>
            <w:r w:rsidRPr="00AF753E">
              <w:rPr>
                <w:rFonts w:ascii="標楷體" w:hAnsi="標楷體" w:cs="Times New Roman"/>
                <w:sz w:val="20"/>
                <w:szCs w:val="20"/>
              </w:rPr>
              <w:t>（201</w:t>
            </w:r>
            <w:r w:rsidRPr="00AF753E">
              <w:rPr>
                <w:rFonts w:ascii="標楷體" w:hAnsi="標楷體" w:cs="Times New Roman" w:hint="eastAsia"/>
                <w:sz w:val="20"/>
                <w:szCs w:val="20"/>
              </w:rPr>
              <w:t>8</w:t>
            </w:r>
            <w:r w:rsidRPr="00AF753E">
              <w:rPr>
                <w:rFonts w:ascii="標楷體" w:hAnsi="標楷體" w:cs="Times New Roman"/>
                <w:sz w:val="20"/>
                <w:szCs w:val="20"/>
              </w:rPr>
              <w:t>）</w:t>
            </w:r>
          </w:p>
        </w:tc>
        <w:tc>
          <w:tcPr>
            <w:tcW w:w="1738" w:type="dxa"/>
            <w:tcBorders>
              <w:top w:val="nil"/>
              <w:left w:val="single" w:sz="4" w:space="0" w:color="auto"/>
              <w:bottom w:val="single" w:sz="4" w:space="0" w:color="auto"/>
              <w:right w:val="nil"/>
            </w:tcBorders>
            <w:shd w:val="clear" w:color="auto" w:fill="auto"/>
            <w:vAlign w:val="center"/>
          </w:tcPr>
          <w:p w:rsidR="00CE6D9E" w:rsidRPr="00AF753E" w:rsidRDefault="00CE6D9E" w:rsidP="000617C5">
            <w:pPr>
              <w:overflowPunct w:val="0"/>
              <w:autoSpaceDE w:val="0"/>
              <w:autoSpaceDN w:val="0"/>
              <w:adjustRightInd w:val="0"/>
              <w:snapToGrid w:val="0"/>
              <w:ind w:leftChars="-160" w:left="-384" w:rightChars="49" w:right="118"/>
              <w:jc w:val="center"/>
              <w:rPr>
                <w:rFonts w:ascii="標楷體" w:hAnsi="標楷體" w:cs="Times New Roman"/>
                <w:sz w:val="20"/>
                <w:szCs w:val="20"/>
              </w:rPr>
            </w:pPr>
            <w:r w:rsidRPr="00AF753E">
              <w:rPr>
                <w:rFonts w:ascii="標楷體" w:hAnsi="標楷體" w:cs="Times New Roman" w:hint="eastAsia"/>
                <w:sz w:val="20"/>
                <w:szCs w:val="20"/>
              </w:rPr>
              <w:t>28.8</w:t>
            </w:r>
          </w:p>
        </w:tc>
        <w:tc>
          <w:tcPr>
            <w:tcW w:w="1739" w:type="dxa"/>
            <w:tcBorders>
              <w:top w:val="nil"/>
              <w:left w:val="nil"/>
              <w:bottom w:val="single" w:sz="4" w:space="0" w:color="auto"/>
              <w:right w:val="nil"/>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ind w:rightChars="57" w:right="137"/>
              <w:jc w:val="center"/>
              <w:rPr>
                <w:rFonts w:ascii="標楷體" w:hAnsi="標楷體" w:cs="Times New Roman"/>
                <w:sz w:val="20"/>
                <w:szCs w:val="20"/>
              </w:rPr>
            </w:pPr>
            <w:r w:rsidRPr="00AF753E">
              <w:rPr>
                <w:rFonts w:ascii="標楷體" w:hAnsi="標楷體" w:cs="Times New Roman" w:hint="eastAsia"/>
                <w:sz w:val="20"/>
                <w:szCs w:val="20"/>
              </w:rPr>
              <w:t>3.9</w:t>
            </w:r>
          </w:p>
        </w:tc>
        <w:tc>
          <w:tcPr>
            <w:tcW w:w="1738" w:type="dxa"/>
            <w:tcBorders>
              <w:top w:val="nil"/>
              <w:left w:val="nil"/>
              <w:bottom w:val="single" w:sz="4" w:space="0" w:color="auto"/>
              <w:right w:val="nil"/>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ind w:rightChars="59" w:right="142"/>
              <w:jc w:val="center"/>
              <w:rPr>
                <w:rFonts w:ascii="標楷體" w:hAnsi="標楷體" w:cs="Times New Roman"/>
                <w:sz w:val="20"/>
                <w:szCs w:val="20"/>
              </w:rPr>
            </w:pPr>
            <w:r w:rsidRPr="00AF753E">
              <w:rPr>
                <w:rFonts w:ascii="標楷體" w:hAnsi="標楷體" w:cs="Times New Roman" w:hint="eastAsia"/>
                <w:sz w:val="20"/>
                <w:szCs w:val="20"/>
              </w:rPr>
              <w:t>1.9</w:t>
            </w:r>
          </w:p>
        </w:tc>
        <w:tc>
          <w:tcPr>
            <w:tcW w:w="1739" w:type="dxa"/>
            <w:tcBorders>
              <w:top w:val="nil"/>
              <w:left w:val="nil"/>
              <w:bottom w:val="single" w:sz="4" w:space="0" w:color="auto"/>
              <w:right w:val="nil"/>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ind w:rightChars="55" w:right="132"/>
              <w:jc w:val="center"/>
              <w:rPr>
                <w:rFonts w:ascii="標楷體" w:hAnsi="標楷體" w:cs="Times New Roman"/>
                <w:sz w:val="20"/>
                <w:szCs w:val="20"/>
              </w:rPr>
            </w:pPr>
            <w:r w:rsidRPr="00AF753E">
              <w:rPr>
                <w:rFonts w:ascii="標楷體" w:hAnsi="標楷體" w:cs="Times New Roman" w:hint="eastAsia"/>
                <w:sz w:val="20"/>
                <w:szCs w:val="20"/>
              </w:rPr>
              <w:t>3.0</w:t>
            </w:r>
          </w:p>
        </w:tc>
        <w:tc>
          <w:tcPr>
            <w:tcW w:w="1739" w:type="dxa"/>
            <w:tcBorders>
              <w:top w:val="nil"/>
              <w:left w:val="nil"/>
              <w:bottom w:val="single" w:sz="4" w:space="0" w:color="auto"/>
              <w:right w:val="nil"/>
            </w:tcBorders>
            <w:shd w:val="clear" w:color="auto" w:fill="auto"/>
            <w:vAlign w:val="center"/>
          </w:tcPr>
          <w:p w:rsidR="00CE6D9E" w:rsidRPr="00AF753E" w:rsidRDefault="00CE6D9E" w:rsidP="000617C5">
            <w:pPr>
              <w:tabs>
                <w:tab w:val="num" w:pos="720"/>
              </w:tabs>
              <w:overflowPunct w:val="0"/>
              <w:autoSpaceDE w:val="0"/>
              <w:autoSpaceDN w:val="0"/>
              <w:adjustRightInd w:val="0"/>
              <w:snapToGrid w:val="0"/>
              <w:ind w:rightChars="57" w:right="137"/>
              <w:jc w:val="center"/>
              <w:rPr>
                <w:rFonts w:ascii="標楷體" w:hAnsi="標楷體" w:cs="Times New Roman"/>
                <w:sz w:val="20"/>
                <w:szCs w:val="20"/>
              </w:rPr>
            </w:pPr>
            <w:r w:rsidRPr="00AF753E">
              <w:rPr>
                <w:rFonts w:ascii="標楷體" w:hAnsi="標楷體" w:cs="Times New Roman" w:hint="eastAsia"/>
                <w:sz w:val="20"/>
                <w:szCs w:val="20"/>
              </w:rPr>
              <w:t>16.4</w:t>
            </w:r>
          </w:p>
        </w:tc>
      </w:tr>
    </w:tbl>
    <w:p w:rsidR="00CE6D9E" w:rsidRPr="00AF753E" w:rsidRDefault="00CE6D9E" w:rsidP="0063492B">
      <w:pPr>
        <w:overflowPunct w:val="0"/>
        <w:adjustRightInd w:val="0"/>
        <w:ind w:leftChars="-93" w:left="785" w:rightChars="205" w:right="492" w:hangingChars="504" w:hanging="1008"/>
        <w:rPr>
          <w:rFonts w:ascii="標楷體" w:hAnsi="標楷體" w:cs="Times New Roman"/>
          <w:sz w:val="20"/>
          <w:szCs w:val="20"/>
        </w:rPr>
      </w:pPr>
      <w:r w:rsidRPr="00AF753E">
        <w:rPr>
          <w:rFonts w:ascii="標楷體" w:hAnsi="標楷體" w:cs="Times New Roman"/>
          <w:sz w:val="20"/>
          <w:szCs w:val="20"/>
        </w:rPr>
        <w:t>資料來源：衛生福利部</w:t>
      </w:r>
    </w:p>
    <w:bookmarkEnd w:id="308"/>
    <w:p w:rsidR="00143976" w:rsidRPr="00AF753E" w:rsidRDefault="00CE6D9E"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為提升青少年正確的性知識，衛生福利部辦理校園宣導講座及親職講座</w:t>
      </w:r>
      <w:r w:rsidRPr="00AF753E">
        <w:rPr>
          <w:rFonts w:ascii="Times New Roman" w:hAnsi="Times New Roman" w:cs="Times New Roman" w:hint="eastAsia"/>
          <w:shd w:val="pct15" w:color="auto" w:fill="FFFFFF"/>
        </w:rPr>
        <w:t>及</w:t>
      </w:r>
      <w:r w:rsidRPr="00AF753E">
        <w:rPr>
          <w:rFonts w:ascii="標楷體" w:hAnsi="標楷體" w:hint="eastAsia"/>
          <w:szCs w:val="24"/>
        </w:rPr>
        <w:t>設置青少年網站</w:t>
      </w:r>
      <w:r w:rsidRPr="00AF753E">
        <w:rPr>
          <w:rFonts w:ascii="標楷體" w:hAnsi="標楷體"/>
          <w:szCs w:val="24"/>
        </w:rPr>
        <w:t>-</w:t>
      </w:r>
      <w:r w:rsidRPr="00AF753E">
        <w:rPr>
          <w:rFonts w:ascii="標楷體" w:hAnsi="標楷體" w:hint="eastAsia"/>
          <w:szCs w:val="24"/>
        </w:rPr>
        <w:t>性福</w:t>
      </w:r>
      <w:r w:rsidRPr="00AF753E">
        <w:rPr>
          <w:rFonts w:ascii="標楷體" w:hAnsi="標楷體"/>
          <w:szCs w:val="24"/>
        </w:rPr>
        <w:t>e</w:t>
      </w:r>
      <w:r w:rsidRPr="00AF753E">
        <w:rPr>
          <w:rFonts w:ascii="標楷體" w:hAnsi="標楷體" w:hint="eastAsia"/>
          <w:szCs w:val="24"/>
        </w:rPr>
        <w:t>學園，提供正確性知識資訊及敎材，</w:t>
      </w:r>
      <w:r w:rsidRPr="00AF753E">
        <w:rPr>
          <w:rFonts w:ascii="標楷體" w:hAnsi="標楷體" w:cs="Times New Roman" w:hint="eastAsia"/>
        </w:rPr>
        <w:t>2018年青少年網站新增5萬1,534瀏覽人次；辦理校園講座及親職講座（包含3場特殊學校）計37場次計1萬434人參加；於北、中、東、南區各辦理1場「公衛護士暨學校護理師青少年性健康促進研習」，共計474人參加</w:t>
      </w:r>
      <w:r w:rsidRPr="00AF753E">
        <w:rPr>
          <w:rFonts w:ascii="標楷體" w:hAnsi="標楷體" w:hint="eastAsia"/>
          <w:szCs w:val="24"/>
        </w:rPr>
        <w:t>；</w:t>
      </w:r>
      <w:r w:rsidRPr="00AF753E">
        <w:rPr>
          <w:rFonts w:ascii="Times New Roman" w:hAnsi="Times New Roman" w:cs="Times New Roman" w:hint="eastAsia"/>
        </w:rPr>
        <w:t>另</w:t>
      </w:r>
      <w:r w:rsidRPr="00AF753E">
        <w:rPr>
          <w:rFonts w:ascii="新細明體" w:eastAsia="新細明體" w:hAnsi="新細明體" w:cs="Times New Roman" w:hint="eastAsia"/>
        </w:rPr>
        <w:t>，</w:t>
      </w:r>
      <w:r w:rsidRPr="00AF753E">
        <w:rPr>
          <w:rFonts w:ascii="標楷體" w:hAnsi="標楷體" w:cs="Times New Roman" w:hint="eastAsia"/>
        </w:rPr>
        <w:t>為擴大醫療院所提供青少年親善門診服務，提高青少年親善醫療服務之可近性</w:t>
      </w:r>
      <w:r w:rsidRPr="00AF753E">
        <w:rPr>
          <w:rFonts w:ascii="新細明體" w:eastAsia="新細明體" w:hAnsi="新細明體" w:cs="Times New Roman" w:hint="eastAsia"/>
        </w:rPr>
        <w:t>，</w:t>
      </w:r>
      <w:r w:rsidRPr="00AF753E">
        <w:rPr>
          <w:rFonts w:ascii="標楷體" w:hAnsi="標楷體" w:cs="Times New Roman" w:hint="eastAsia"/>
        </w:rPr>
        <w:t>辦理</w:t>
      </w:r>
      <w:r w:rsidRPr="00AF753E">
        <w:rPr>
          <w:rFonts w:ascii="Times New Roman" w:hAnsi="Times New Roman" w:cs="Times New Roman" w:hint="eastAsia"/>
        </w:rPr>
        <w:t>青少年親善照護機構認證之規劃及試辦計畫</w:t>
      </w:r>
      <w:r w:rsidRPr="00AF753E">
        <w:rPr>
          <w:rFonts w:ascii="新細明體" w:eastAsia="新細明體" w:hAnsi="新細明體" w:cs="Times New Roman" w:hint="eastAsia"/>
        </w:rPr>
        <w:t>，</w:t>
      </w:r>
      <w:r w:rsidRPr="00AF753E">
        <w:rPr>
          <w:rFonts w:ascii="Times New Roman" w:hAnsi="Times New Roman" w:cs="Times New Roman" w:hint="eastAsia"/>
        </w:rPr>
        <w:t>發展青少年親善就醫服務之導入架構、標準草案及自我評估表，</w:t>
      </w:r>
      <w:r w:rsidRPr="00AF753E">
        <w:rPr>
          <w:rFonts w:ascii="Times New Roman" w:hAnsi="Times New Roman" w:cs="Times New Roman" w:hint="eastAsia"/>
        </w:rPr>
        <w:t>107</w:t>
      </w:r>
      <w:r w:rsidRPr="00AF753E">
        <w:rPr>
          <w:rFonts w:ascii="Times New Roman" w:hAnsi="Times New Roman" w:cs="Times New Roman" w:hint="eastAsia"/>
        </w:rPr>
        <w:t>年完成</w:t>
      </w:r>
      <w:r w:rsidRPr="00AF753E">
        <w:rPr>
          <w:rFonts w:ascii="Times New Roman" w:hAnsi="Times New Roman" w:cs="Times New Roman" w:hint="eastAsia"/>
        </w:rPr>
        <w:t>4</w:t>
      </w:r>
      <w:r w:rsidRPr="00AF753E">
        <w:rPr>
          <w:rFonts w:ascii="Times New Roman" w:hAnsi="Times New Roman" w:cs="Times New Roman" w:hint="eastAsia"/>
        </w:rPr>
        <w:t>家試辦醫院及</w:t>
      </w:r>
      <w:r w:rsidRPr="00AF753E">
        <w:rPr>
          <w:rFonts w:ascii="Times New Roman" w:hAnsi="Times New Roman" w:cs="Times New Roman" w:hint="eastAsia"/>
        </w:rPr>
        <w:t>1</w:t>
      </w:r>
      <w:r w:rsidRPr="00AF753E">
        <w:rPr>
          <w:rFonts w:ascii="Times New Roman" w:hAnsi="Times New Roman" w:cs="Times New Roman" w:hint="eastAsia"/>
        </w:rPr>
        <w:t>家診所實地試評。為提升醫事人員提供青少年親善醫療服務之專業品質</w:t>
      </w:r>
      <w:r w:rsidRPr="00AF753E">
        <w:rPr>
          <w:rFonts w:ascii="新細明體" w:eastAsia="新細明體" w:hAnsi="新細明體" w:cs="Times New Roman" w:hint="eastAsia"/>
        </w:rPr>
        <w:t>，</w:t>
      </w:r>
      <w:r w:rsidRPr="00AF753E">
        <w:rPr>
          <w:rFonts w:ascii="標楷體" w:hAnsi="標楷體" w:cs="Times New Roman" w:hint="eastAsia"/>
        </w:rPr>
        <w:t>107年</w:t>
      </w:r>
      <w:r w:rsidRPr="00AF753E">
        <w:rPr>
          <w:rFonts w:ascii="Times New Roman" w:hAnsi="Times New Roman" w:cs="Times New Roman" w:hint="eastAsia"/>
        </w:rPr>
        <w:t>辦理醫事人員提供青少年親善照護之培力課程共</w:t>
      </w:r>
      <w:r w:rsidRPr="00AF753E">
        <w:rPr>
          <w:rFonts w:ascii="Times New Roman" w:hAnsi="Times New Roman" w:cs="Times New Roman" w:hint="eastAsia"/>
        </w:rPr>
        <w:t>8</w:t>
      </w:r>
      <w:r w:rsidRPr="00AF753E">
        <w:rPr>
          <w:rFonts w:ascii="Times New Roman" w:hAnsi="Times New Roman" w:cs="Times New Roman" w:hint="eastAsia"/>
        </w:rPr>
        <w:t>場次，共計</w:t>
      </w:r>
      <w:r w:rsidRPr="00AF753E">
        <w:rPr>
          <w:rFonts w:ascii="Times New Roman" w:hAnsi="Times New Roman" w:cs="Times New Roman" w:hint="eastAsia"/>
        </w:rPr>
        <w:t>653</w:t>
      </w:r>
      <w:r w:rsidRPr="00AF753E">
        <w:rPr>
          <w:rFonts w:ascii="Times New Roman" w:hAnsi="Times New Roman" w:cs="Times New Roman" w:hint="eastAsia"/>
        </w:rPr>
        <w:t>人參加；製作青少年親善照護相關知識及技能之網路學習（</w:t>
      </w:r>
      <w:r w:rsidRPr="00AF753E">
        <w:rPr>
          <w:rFonts w:ascii="Times New Roman" w:hAnsi="Times New Roman" w:cs="Times New Roman" w:hint="eastAsia"/>
        </w:rPr>
        <w:t>E-learning</w:t>
      </w:r>
      <w:r w:rsidRPr="00AF753E">
        <w:rPr>
          <w:rFonts w:ascii="Times New Roman" w:hAnsi="Times New Roman" w:cs="Times New Roman" w:hint="eastAsia"/>
        </w:rPr>
        <w:t>）教材</w:t>
      </w:r>
      <w:r w:rsidRPr="00AF753E">
        <w:rPr>
          <w:rFonts w:ascii="Times New Roman" w:hAnsi="Times New Roman" w:cs="Times New Roman" w:hint="eastAsia"/>
        </w:rPr>
        <w:t>4</w:t>
      </w:r>
      <w:r w:rsidRPr="00AF753E">
        <w:rPr>
          <w:rFonts w:ascii="Times New Roman" w:hAnsi="Times New Roman" w:cs="Times New Roman" w:hint="eastAsia"/>
        </w:rPr>
        <w:t>小時。</w:t>
      </w:r>
      <w:r w:rsidR="007D79D4" w:rsidRPr="00AF753E">
        <w:rPr>
          <w:rFonts w:ascii="標楷體" w:hAnsi="標楷體" w:cs="Times New Roman" w:hint="eastAsia"/>
          <w:szCs w:val="24"/>
        </w:rPr>
        <w:t>（衛福部）</w:t>
      </w:r>
    </w:p>
    <w:p w:rsidR="00143976" w:rsidRPr="00AF753E" w:rsidRDefault="00CE6D9E" w:rsidP="00685E27">
      <w:pPr>
        <w:pStyle w:val="a8"/>
        <w:numPr>
          <w:ilvl w:val="0"/>
          <w:numId w:val="29"/>
        </w:numPr>
        <w:overflowPunct w:val="0"/>
        <w:spacing w:line="480" w:lineRule="exact"/>
        <w:ind w:leftChars="0"/>
        <w:jc w:val="both"/>
        <w:rPr>
          <w:rFonts w:ascii="標楷體" w:hAnsi="標楷體" w:cs="Times New Roman"/>
          <w:kern w:val="0"/>
          <w:szCs w:val="24"/>
        </w:rPr>
      </w:pPr>
      <w:r w:rsidRPr="00AF753E">
        <w:rPr>
          <w:rFonts w:ascii="標楷體" w:hAnsi="標楷體" w:hint="eastAsia"/>
          <w:kern w:val="0"/>
          <w:szCs w:val="24"/>
        </w:rPr>
        <w:t>2015年至2018年我國</w:t>
      </w:r>
      <w:r w:rsidRPr="00AF753E">
        <w:rPr>
          <w:rFonts w:ascii="標楷體" w:hAnsi="標楷體"/>
          <w:kern w:val="0"/>
          <w:szCs w:val="24"/>
        </w:rPr>
        <w:t>青少年性傳染病</w:t>
      </w:r>
      <w:r w:rsidRPr="00AF753E">
        <w:rPr>
          <w:rFonts w:ascii="標楷體" w:hAnsi="標楷體" w:hint="eastAsia"/>
          <w:kern w:val="0"/>
          <w:szCs w:val="24"/>
        </w:rPr>
        <w:t>(含梅毒、淋病及愛滋病病毒感染)</w:t>
      </w:r>
      <w:r w:rsidRPr="00AF753E">
        <w:rPr>
          <w:rFonts w:ascii="標楷體" w:hAnsi="標楷體"/>
          <w:kern w:val="0"/>
          <w:szCs w:val="24"/>
        </w:rPr>
        <w:t>之</w:t>
      </w:r>
      <w:r w:rsidRPr="00AF753E">
        <w:rPr>
          <w:rFonts w:ascii="標楷體" w:hAnsi="標楷體" w:hint="eastAsia"/>
          <w:kern w:val="0"/>
          <w:szCs w:val="24"/>
        </w:rPr>
        <w:t>病例</w:t>
      </w:r>
      <w:r w:rsidRPr="00AF753E">
        <w:rPr>
          <w:rFonts w:ascii="標楷體" w:hAnsi="標楷體"/>
          <w:kern w:val="0"/>
          <w:szCs w:val="24"/>
        </w:rPr>
        <w:t>統計</w:t>
      </w:r>
      <w:r w:rsidRPr="00AF753E">
        <w:rPr>
          <w:rFonts w:ascii="標楷體" w:hAnsi="標楷體" w:hint="eastAsia"/>
          <w:kern w:val="0"/>
          <w:szCs w:val="24"/>
        </w:rPr>
        <w:t>如表</w:t>
      </w:r>
      <w:r w:rsidR="00FF62C4" w:rsidRPr="00AF753E">
        <w:rPr>
          <w:rFonts w:ascii="標楷體" w:hAnsi="標楷體" w:hint="eastAsia"/>
          <w:kern w:val="0"/>
          <w:szCs w:val="24"/>
        </w:rPr>
        <w:t>67</w:t>
      </w:r>
      <w:r w:rsidR="00143976" w:rsidRPr="00AF753E">
        <w:rPr>
          <w:rFonts w:ascii="標楷體" w:hAnsi="標楷體" w:cs="Times New Roman" w:hint="eastAsia"/>
          <w:kern w:val="0"/>
          <w:szCs w:val="24"/>
        </w:rPr>
        <w:t>。</w:t>
      </w:r>
      <w:r w:rsidR="007D79D4" w:rsidRPr="00AF753E">
        <w:rPr>
          <w:rFonts w:ascii="標楷體" w:hAnsi="標楷體" w:cs="Times New Roman" w:hint="eastAsia"/>
          <w:szCs w:val="24"/>
        </w:rPr>
        <w:t>（衛福部）</w:t>
      </w:r>
    </w:p>
    <w:p w:rsidR="00143976" w:rsidRPr="00AF753E" w:rsidRDefault="00143976" w:rsidP="00143976">
      <w:pPr>
        <w:pStyle w:val="ac"/>
        <w:spacing w:before="100" w:beforeAutospacing="1"/>
        <w:jc w:val="center"/>
        <w:rPr>
          <w:rFonts w:ascii="標楷體" w:eastAsia="標楷體" w:hAnsi="標楷體"/>
          <w:b/>
          <w:sz w:val="24"/>
          <w:szCs w:val="24"/>
        </w:rPr>
      </w:pPr>
      <w:bookmarkStart w:id="310" w:name="_Toc440436842"/>
      <w:r w:rsidRPr="00AF753E">
        <w:rPr>
          <w:rFonts w:ascii="標楷體" w:eastAsia="標楷體" w:hAnsi="標楷體"/>
          <w:b/>
          <w:sz w:val="24"/>
          <w:szCs w:val="24"/>
        </w:rPr>
        <w:t>表</w:t>
      </w:r>
      <w:r w:rsidR="00FF62C4" w:rsidRPr="00AF753E">
        <w:rPr>
          <w:rFonts w:ascii="標楷體" w:eastAsia="標楷體" w:hAnsi="標楷體" w:hint="eastAsia"/>
          <w:b/>
          <w:sz w:val="24"/>
          <w:szCs w:val="24"/>
        </w:rPr>
        <w:t>67</w:t>
      </w:r>
      <w:r w:rsidRPr="00AF753E">
        <w:rPr>
          <w:rFonts w:ascii="標楷體" w:eastAsia="標楷體" w:hAnsi="標楷體"/>
          <w:b/>
          <w:sz w:val="24"/>
          <w:szCs w:val="24"/>
        </w:rPr>
        <w:t xml:space="preserve">  </w:t>
      </w:r>
      <w:r w:rsidR="00CE6D9E" w:rsidRPr="00AF753E">
        <w:rPr>
          <w:rFonts w:ascii="標楷體" w:eastAsia="標楷體" w:hAnsi="標楷體" w:hint="eastAsia"/>
          <w:b/>
          <w:sz w:val="24"/>
          <w:szCs w:val="24"/>
        </w:rPr>
        <w:t>我國</w:t>
      </w:r>
      <w:r w:rsidRPr="00AF753E">
        <w:rPr>
          <w:rFonts w:ascii="標楷體" w:eastAsia="標楷體" w:hAnsi="標楷體"/>
          <w:b/>
          <w:sz w:val="24"/>
          <w:szCs w:val="24"/>
        </w:rPr>
        <w:t>青少年之性傳染</w:t>
      </w:r>
      <w:r w:rsidRPr="00AF753E">
        <w:rPr>
          <w:rFonts w:ascii="標楷體" w:eastAsia="標楷體" w:hAnsi="標楷體" w:hint="eastAsia"/>
          <w:b/>
          <w:sz w:val="24"/>
          <w:szCs w:val="24"/>
        </w:rPr>
        <w:t>病</w:t>
      </w:r>
      <w:r w:rsidRPr="00AF753E">
        <w:rPr>
          <w:rFonts w:ascii="標楷體" w:eastAsia="標楷體" w:hAnsi="標楷體"/>
          <w:b/>
          <w:sz w:val="24"/>
          <w:szCs w:val="24"/>
        </w:rPr>
        <w:t>病例數統計</w:t>
      </w:r>
      <w:bookmarkEnd w:id="310"/>
    </w:p>
    <w:p w:rsidR="00143976" w:rsidRPr="00AF753E" w:rsidRDefault="00143976" w:rsidP="00143976">
      <w:pPr>
        <w:tabs>
          <w:tab w:val="left" w:pos="8647"/>
        </w:tabs>
        <w:ind w:rightChars="275" w:right="660"/>
        <w:jc w:val="right"/>
        <w:rPr>
          <w:rFonts w:ascii="標楷體" w:hAnsi="標楷體"/>
          <w:sz w:val="20"/>
        </w:rPr>
      </w:pPr>
      <w:r w:rsidRPr="00AF753E">
        <w:rPr>
          <w:rFonts w:ascii="標楷體" w:hAnsi="標楷體" w:hint="eastAsia"/>
          <w:sz w:val="20"/>
        </w:rPr>
        <w:t>單位：人</w:t>
      </w:r>
    </w:p>
    <w:tbl>
      <w:tblPr>
        <w:tblW w:w="4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27"/>
        <w:gridCol w:w="796"/>
        <w:gridCol w:w="915"/>
        <w:gridCol w:w="915"/>
        <w:gridCol w:w="915"/>
        <w:gridCol w:w="915"/>
        <w:gridCol w:w="1063"/>
        <w:gridCol w:w="1080"/>
      </w:tblGrid>
      <w:tr w:rsidR="0071449D" w:rsidRPr="00AF753E" w:rsidTr="004D2912">
        <w:trPr>
          <w:trHeight w:val="346"/>
          <w:jc w:val="center"/>
        </w:trPr>
        <w:tc>
          <w:tcPr>
            <w:tcW w:w="1385" w:type="pct"/>
            <w:gridSpan w:val="2"/>
            <w:vMerge w:val="restart"/>
            <w:tcBorders>
              <w:left w:val="nil"/>
              <w:tl2br w:val="single" w:sz="4" w:space="0" w:color="auto"/>
            </w:tcBorders>
            <w:vAlign w:val="center"/>
          </w:tcPr>
          <w:p w:rsidR="00143976" w:rsidRPr="00AF753E" w:rsidRDefault="00143976" w:rsidP="004D2912">
            <w:pPr>
              <w:widowControl/>
              <w:overflowPunct w:val="0"/>
              <w:adjustRightInd w:val="0"/>
              <w:snapToGrid w:val="0"/>
              <w:jc w:val="right"/>
              <w:rPr>
                <w:rFonts w:ascii="標楷體" w:hAnsi="標楷體" w:cs="Times New Roman"/>
                <w:kern w:val="0"/>
                <w:sz w:val="20"/>
                <w:szCs w:val="24"/>
              </w:rPr>
            </w:pPr>
            <w:r w:rsidRPr="00AF753E">
              <w:rPr>
                <w:rFonts w:ascii="標楷體" w:hAnsi="標楷體" w:cs="Times New Roman"/>
                <w:kern w:val="0"/>
                <w:sz w:val="20"/>
                <w:szCs w:val="24"/>
              </w:rPr>
              <w:t>年齡</w:t>
            </w:r>
          </w:p>
          <w:p w:rsidR="00143976" w:rsidRPr="00AF753E" w:rsidRDefault="00143976" w:rsidP="004D2912">
            <w:pPr>
              <w:overflowPunct w:val="0"/>
              <w:adjustRightInd w:val="0"/>
              <w:snapToGrid w:val="0"/>
              <w:rPr>
                <w:rFonts w:ascii="標楷體" w:hAnsi="標楷體" w:cs="Times New Roman"/>
                <w:kern w:val="0"/>
                <w:sz w:val="20"/>
                <w:szCs w:val="24"/>
              </w:rPr>
            </w:pPr>
            <w:r w:rsidRPr="00AF753E">
              <w:rPr>
                <w:rFonts w:ascii="標楷體" w:hAnsi="標楷體" w:cs="Times New Roman" w:hint="eastAsia"/>
                <w:kern w:val="0"/>
                <w:sz w:val="20"/>
                <w:szCs w:val="24"/>
              </w:rPr>
              <w:t>年別</w:t>
            </w:r>
          </w:p>
        </w:tc>
        <w:tc>
          <w:tcPr>
            <w:tcW w:w="1140" w:type="pct"/>
            <w:gridSpan w:val="2"/>
            <w:noWrap/>
            <w:tcMar>
              <w:top w:w="0" w:type="dxa"/>
              <w:left w:w="28" w:type="dxa"/>
              <w:bottom w:w="0" w:type="dxa"/>
              <w:right w:w="28" w:type="dxa"/>
            </w:tcMar>
            <w:vAlign w:val="center"/>
          </w:tcPr>
          <w:p w:rsidR="00143976" w:rsidRPr="00AF753E" w:rsidRDefault="00143976"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sz w:val="20"/>
                <w:szCs w:val="24"/>
              </w:rPr>
              <w:t>梅毒</w:t>
            </w:r>
          </w:p>
        </w:tc>
        <w:tc>
          <w:tcPr>
            <w:tcW w:w="1140" w:type="pct"/>
            <w:gridSpan w:val="2"/>
            <w:tcBorders>
              <w:right w:val="nil"/>
            </w:tcBorders>
            <w:vAlign w:val="center"/>
          </w:tcPr>
          <w:p w:rsidR="00143976" w:rsidRPr="00AF753E" w:rsidRDefault="00143976"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sz w:val="20"/>
                <w:szCs w:val="24"/>
              </w:rPr>
              <w:t>淋病</w:t>
            </w:r>
          </w:p>
        </w:tc>
        <w:tc>
          <w:tcPr>
            <w:tcW w:w="1335" w:type="pct"/>
            <w:gridSpan w:val="2"/>
            <w:tcBorders>
              <w:right w:val="nil"/>
            </w:tcBorders>
            <w:vAlign w:val="center"/>
          </w:tcPr>
          <w:p w:rsidR="00143976" w:rsidRPr="00AF753E" w:rsidRDefault="00143976"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sz w:val="20"/>
                <w:szCs w:val="24"/>
              </w:rPr>
              <w:t>愛滋病毒感染者(HIV)</w:t>
            </w:r>
          </w:p>
        </w:tc>
      </w:tr>
      <w:tr w:rsidR="0071449D" w:rsidRPr="00AF753E" w:rsidTr="00CE6D9E">
        <w:trPr>
          <w:trHeight w:val="347"/>
          <w:jc w:val="center"/>
        </w:trPr>
        <w:tc>
          <w:tcPr>
            <w:tcW w:w="1385" w:type="pct"/>
            <w:gridSpan w:val="2"/>
            <w:vMerge/>
            <w:tcBorders>
              <w:left w:val="nil"/>
              <w:tl2br w:val="single" w:sz="4" w:space="0" w:color="auto"/>
            </w:tcBorders>
            <w:vAlign w:val="center"/>
            <w:hideMark/>
          </w:tcPr>
          <w:p w:rsidR="00143976" w:rsidRPr="00AF753E" w:rsidRDefault="00143976" w:rsidP="004D2912">
            <w:pPr>
              <w:widowControl/>
              <w:overflowPunct w:val="0"/>
              <w:adjustRightInd w:val="0"/>
              <w:snapToGrid w:val="0"/>
              <w:rPr>
                <w:rFonts w:ascii="標楷體" w:hAnsi="標楷體" w:cs="Times New Roman"/>
                <w:kern w:val="0"/>
                <w:sz w:val="20"/>
                <w:szCs w:val="24"/>
              </w:rPr>
            </w:pPr>
          </w:p>
        </w:tc>
        <w:tc>
          <w:tcPr>
            <w:tcW w:w="570" w:type="pct"/>
            <w:tcBorders>
              <w:bottom w:val="single" w:sz="4" w:space="0" w:color="auto"/>
            </w:tcBorders>
            <w:noWrap/>
            <w:tcMar>
              <w:top w:w="0" w:type="dxa"/>
              <w:left w:w="28" w:type="dxa"/>
              <w:bottom w:w="0" w:type="dxa"/>
              <w:right w:w="28" w:type="dxa"/>
            </w:tcMar>
            <w:vAlign w:val="center"/>
          </w:tcPr>
          <w:p w:rsidR="00143976" w:rsidRPr="00AF753E" w:rsidRDefault="00143976"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10-14歲</w:t>
            </w:r>
          </w:p>
        </w:tc>
        <w:tc>
          <w:tcPr>
            <w:tcW w:w="570" w:type="pct"/>
            <w:tcBorders>
              <w:bottom w:val="single" w:sz="4" w:space="0" w:color="auto"/>
              <w:right w:val="nil"/>
            </w:tcBorders>
            <w:vAlign w:val="center"/>
          </w:tcPr>
          <w:p w:rsidR="00143976" w:rsidRPr="00AF753E" w:rsidRDefault="00143976"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15-19歲</w:t>
            </w:r>
          </w:p>
        </w:tc>
        <w:tc>
          <w:tcPr>
            <w:tcW w:w="570" w:type="pct"/>
            <w:tcBorders>
              <w:bottom w:val="single" w:sz="4" w:space="0" w:color="auto"/>
              <w:right w:val="nil"/>
            </w:tcBorders>
            <w:vAlign w:val="center"/>
          </w:tcPr>
          <w:p w:rsidR="00143976" w:rsidRPr="00AF753E" w:rsidRDefault="00143976"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10-14歲</w:t>
            </w:r>
          </w:p>
        </w:tc>
        <w:tc>
          <w:tcPr>
            <w:tcW w:w="570" w:type="pct"/>
            <w:tcBorders>
              <w:bottom w:val="single" w:sz="4" w:space="0" w:color="auto"/>
              <w:right w:val="nil"/>
            </w:tcBorders>
            <w:vAlign w:val="center"/>
          </w:tcPr>
          <w:p w:rsidR="00143976" w:rsidRPr="00AF753E" w:rsidRDefault="00143976"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15-19歲</w:t>
            </w:r>
          </w:p>
        </w:tc>
        <w:tc>
          <w:tcPr>
            <w:tcW w:w="662" w:type="pct"/>
            <w:tcBorders>
              <w:bottom w:val="single" w:sz="4" w:space="0" w:color="auto"/>
              <w:right w:val="nil"/>
            </w:tcBorders>
            <w:vAlign w:val="center"/>
          </w:tcPr>
          <w:p w:rsidR="00143976" w:rsidRPr="00AF753E" w:rsidRDefault="00143976"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10-14歲</w:t>
            </w:r>
          </w:p>
        </w:tc>
        <w:tc>
          <w:tcPr>
            <w:tcW w:w="673" w:type="pct"/>
            <w:tcBorders>
              <w:bottom w:val="single" w:sz="4" w:space="0" w:color="auto"/>
              <w:right w:val="nil"/>
            </w:tcBorders>
            <w:vAlign w:val="center"/>
          </w:tcPr>
          <w:p w:rsidR="00143976" w:rsidRPr="00AF753E" w:rsidRDefault="00143976"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kern w:val="0"/>
                <w:sz w:val="20"/>
                <w:szCs w:val="20"/>
              </w:rPr>
              <w:t>15-19歲</w:t>
            </w:r>
          </w:p>
        </w:tc>
      </w:tr>
      <w:tr w:rsidR="00CE6D9E" w:rsidRPr="00AF753E" w:rsidTr="000617C5">
        <w:trPr>
          <w:trHeight w:val="291"/>
          <w:jc w:val="center"/>
        </w:trPr>
        <w:tc>
          <w:tcPr>
            <w:tcW w:w="889" w:type="pct"/>
            <w:vMerge w:val="restart"/>
            <w:tcBorders>
              <w:left w:val="nil"/>
            </w:tcBorders>
            <w:noWrap/>
            <w:tcMar>
              <w:top w:w="0" w:type="dxa"/>
              <w:left w:w="28" w:type="dxa"/>
              <w:bottom w:w="0" w:type="dxa"/>
              <w:right w:w="28" w:type="dxa"/>
            </w:tcMar>
            <w:vAlign w:val="center"/>
          </w:tcPr>
          <w:p w:rsidR="00CE6D9E" w:rsidRPr="00AF753E" w:rsidRDefault="00CE6D9E" w:rsidP="000617C5">
            <w:pPr>
              <w:widowControl/>
              <w:overflowPunct w:val="0"/>
              <w:adjustRightInd w:val="0"/>
              <w:snapToGrid w:val="0"/>
              <w:ind w:leftChars="67" w:left="161"/>
              <w:rPr>
                <w:rFonts w:ascii="標楷體" w:hAnsi="標楷體"/>
                <w:kern w:val="0"/>
                <w:sz w:val="20"/>
                <w:szCs w:val="20"/>
              </w:rPr>
            </w:pPr>
            <w:r w:rsidRPr="00AF753E">
              <w:rPr>
                <w:rFonts w:ascii="標楷體" w:hAnsi="標楷體"/>
                <w:kern w:val="0"/>
                <w:sz w:val="20"/>
                <w:szCs w:val="20"/>
                <w:lang w:eastAsia="zh-CN"/>
              </w:rPr>
              <w:t>201</w:t>
            </w:r>
            <w:r w:rsidRPr="00AF753E">
              <w:rPr>
                <w:rFonts w:ascii="標楷體" w:hAnsi="標楷體" w:hint="eastAsia"/>
                <w:kern w:val="0"/>
                <w:sz w:val="20"/>
                <w:szCs w:val="20"/>
              </w:rPr>
              <w:t>5</w:t>
            </w:r>
          </w:p>
        </w:tc>
        <w:tc>
          <w:tcPr>
            <w:tcW w:w="496" w:type="pct"/>
            <w:tcBorders>
              <w:left w:val="nil"/>
            </w:tcBorders>
            <w:vAlign w:val="center"/>
          </w:tcPr>
          <w:p w:rsidR="00CE6D9E" w:rsidRPr="00AF753E" w:rsidRDefault="00CE6D9E"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女</w:t>
            </w:r>
          </w:p>
        </w:tc>
        <w:tc>
          <w:tcPr>
            <w:tcW w:w="570" w:type="pct"/>
            <w:tcBorders>
              <w:bottom w:val="nil"/>
              <w:right w:val="nil"/>
            </w:tcBorders>
            <w:tcMar>
              <w:top w:w="0" w:type="dxa"/>
              <w:left w:w="28" w:type="dxa"/>
              <w:bottom w:w="0" w:type="dxa"/>
              <w:right w:w="28" w:type="dxa"/>
            </w:tcMar>
            <w:vAlign w:val="center"/>
          </w:tcPr>
          <w:p w:rsidR="00CE6D9E" w:rsidRPr="00AF753E" w:rsidRDefault="00CE6D9E" w:rsidP="000617C5">
            <w:pPr>
              <w:widowControl/>
              <w:jc w:val="center"/>
              <w:rPr>
                <w:rFonts w:ascii="標楷體" w:hAnsi="標楷體" w:cs="Arial"/>
                <w:sz w:val="20"/>
                <w:szCs w:val="20"/>
              </w:rPr>
            </w:pPr>
            <w:r w:rsidRPr="00AF753E">
              <w:rPr>
                <w:rFonts w:ascii="標楷體" w:hAnsi="標楷體" w:cs="Arial" w:hint="eastAsia"/>
                <w:sz w:val="20"/>
                <w:szCs w:val="20"/>
              </w:rPr>
              <w:t>0</w:t>
            </w:r>
          </w:p>
        </w:tc>
        <w:tc>
          <w:tcPr>
            <w:tcW w:w="570" w:type="pct"/>
            <w:tcBorders>
              <w:left w:val="nil"/>
              <w:bottom w:val="nil"/>
              <w:right w:val="nil"/>
            </w:tcBorders>
            <w:tcMar>
              <w:top w:w="0" w:type="dxa"/>
              <w:left w:w="28" w:type="dxa"/>
              <w:bottom w:w="0" w:type="dxa"/>
              <w:right w:w="28" w:type="dxa"/>
            </w:tcMar>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1</w:t>
            </w:r>
          </w:p>
        </w:tc>
        <w:tc>
          <w:tcPr>
            <w:tcW w:w="570" w:type="pct"/>
            <w:tcBorders>
              <w:left w:val="nil"/>
              <w:bottom w:val="nil"/>
              <w:right w:val="nil"/>
            </w:tcBorders>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7</w:t>
            </w:r>
          </w:p>
        </w:tc>
        <w:tc>
          <w:tcPr>
            <w:tcW w:w="570" w:type="pct"/>
            <w:tcBorders>
              <w:left w:val="nil"/>
              <w:bottom w:val="nil"/>
              <w:right w:val="nil"/>
            </w:tcBorders>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24</w:t>
            </w:r>
          </w:p>
        </w:tc>
        <w:tc>
          <w:tcPr>
            <w:tcW w:w="662" w:type="pct"/>
            <w:tcBorders>
              <w:left w:val="nil"/>
              <w:bottom w:val="nil"/>
              <w:right w:val="nil"/>
            </w:tcBorders>
            <w:vAlign w:val="center"/>
          </w:tcPr>
          <w:p w:rsidR="00CE6D9E" w:rsidRPr="00AF753E" w:rsidRDefault="00CE6D9E" w:rsidP="000617C5">
            <w:pPr>
              <w:widowControl/>
              <w:jc w:val="center"/>
              <w:rPr>
                <w:rFonts w:ascii="標楷體" w:hAnsi="標楷體"/>
                <w:sz w:val="20"/>
                <w:szCs w:val="20"/>
              </w:rPr>
            </w:pPr>
            <w:r w:rsidRPr="00AF753E">
              <w:rPr>
                <w:rFonts w:ascii="標楷體" w:hAnsi="標楷體" w:hint="eastAsia"/>
                <w:sz w:val="20"/>
                <w:szCs w:val="20"/>
              </w:rPr>
              <w:t>0</w:t>
            </w:r>
          </w:p>
        </w:tc>
        <w:tc>
          <w:tcPr>
            <w:tcW w:w="673" w:type="pct"/>
            <w:tcBorders>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1</w:t>
            </w:r>
          </w:p>
        </w:tc>
      </w:tr>
      <w:tr w:rsidR="00CE6D9E" w:rsidRPr="00AF753E" w:rsidTr="000617C5">
        <w:trPr>
          <w:trHeight w:val="305"/>
          <w:jc w:val="center"/>
        </w:trPr>
        <w:tc>
          <w:tcPr>
            <w:tcW w:w="889" w:type="pct"/>
            <w:vMerge/>
            <w:tcBorders>
              <w:left w:val="nil"/>
            </w:tcBorders>
            <w:noWrap/>
            <w:tcMar>
              <w:top w:w="0" w:type="dxa"/>
              <w:left w:w="28" w:type="dxa"/>
              <w:bottom w:w="0" w:type="dxa"/>
              <w:right w:w="28" w:type="dxa"/>
            </w:tcMar>
            <w:vAlign w:val="center"/>
          </w:tcPr>
          <w:p w:rsidR="00CE6D9E" w:rsidRPr="00AF753E" w:rsidRDefault="00CE6D9E" w:rsidP="004D2912">
            <w:pPr>
              <w:widowControl/>
              <w:overflowPunct w:val="0"/>
              <w:adjustRightInd w:val="0"/>
              <w:snapToGrid w:val="0"/>
              <w:ind w:leftChars="67" w:left="161"/>
              <w:rPr>
                <w:rFonts w:ascii="標楷體" w:hAnsi="標楷體" w:cs="Times New Roman"/>
                <w:kern w:val="0"/>
                <w:sz w:val="20"/>
                <w:szCs w:val="20"/>
              </w:rPr>
            </w:pPr>
          </w:p>
        </w:tc>
        <w:tc>
          <w:tcPr>
            <w:tcW w:w="496" w:type="pct"/>
            <w:tcBorders>
              <w:left w:val="nil"/>
            </w:tcBorders>
            <w:vAlign w:val="center"/>
          </w:tcPr>
          <w:p w:rsidR="00CE6D9E" w:rsidRPr="00AF753E" w:rsidRDefault="00CE6D9E"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男</w:t>
            </w:r>
          </w:p>
        </w:tc>
        <w:tc>
          <w:tcPr>
            <w:tcW w:w="570" w:type="pct"/>
            <w:tcBorders>
              <w:top w:val="nil"/>
              <w:bottom w:val="nil"/>
              <w:right w:val="nil"/>
            </w:tcBorders>
            <w:tcMar>
              <w:top w:w="0" w:type="dxa"/>
              <w:left w:w="28" w:type="dxa"/>
              <w:bottom w:w="0" w:type="dxa"/>
              <w:right w:w="28" w:type="dxa"/>
            </w:tcMar>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0</w:t>
            </w:r>
          </w:p>
        </w:tc>
        <w:tc>
          <w:tcPr>
            <w:tcW w:w="570" w:type="pct"/>
            <w:tcBorders>
              <w:top w:val="nil"/>
              <w:left w:val="nil"/>
              <w:bottom w:val="nil"/>
              <w:right w:val="nil"/>
            </w:tcBorders>
            <w:tcMar>
              <w:top w:w="0" w:type="dxa"/>
              <w:left w:w="28" w:type="dxa"/>
              <w:bottom w:w="0" w:type="dxa"/>
              <w:right w:w="28" w:type="dxa"/>
            </w:tcMar>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20</w:t>
            </w:r>
          </w:p>
        </w:tc>
        <w:tc>
          <w:tcPr>
            <w:tcW w:w="570" w:type="pct"/>
            <w:tcBorders>
              <w:top w:val="nil"/>
              <w:left w:val="nil"/>
              <w:bottom w:val="nil"/>
              <w:right w:val="nil"/>
            </w:tcBorders>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3</w:t>
            </w:r>
          </w:p>
        </w:tc>
        <w:tc>
          <w:tcPr>
            <w:tcW w:w="570" w:type="pct"/>
            <w:tcBorders>
              <w:top w:val="nil"/>
              <w:left w:val="nil"/>
              <w:bottom w:val="nil"/>
              <w:right w:val="nil"/>
            </w:tcBorders>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75</w:t>
            </w:r>
          </w:p>
        </w:tc>
        <w:tc>
          <w:tcPr>
            <w:tcW w:w="662" w:type="pct"/>
            <w:tcBorders>
              <w:top w:val="nil"/>
              <w:left w:val="nil"/>
              <w:bottom w:val="nil"/>
              <w:right w:val="nil"/>
            </w:tcBorders>
            <w:vAlign w:val="center"/>
          </w:tcPr>
          <w:p w:rsidR="00CE6D9E" w:rsidRPr="00AF753E" w:rsidRDefault="00CE6D9E" w:rsidP="000617C5">
            <w:pPr>
              <w:widowControl/>
              <w:jc w:val="center"/>
              <w:rPr>
                <w:rFonts w:ascii="標楷體" w:hAnsi="標楷體"/>
                <w:sz w:val="20"/>
                <w:szCs w:val="20"/>
              </w:rPr>
            </w:pPr>
            <w:r w:rsidRPr="00AF753E">
              <w:rPr>
                <w:rFonts w:ascii="標楷體" w:hAnsi="標楷體" w:hint="eastAsia"/>
                <w:sz w:val="20"/>
                <w:szCs w:val="20"/>
              </w:rPr>
              <w:t>1</w:t>
            </w:r>
          </w:p>
        </w:tc>
        <w:tc>
          <w:tcPr>
            <w:tcW w:w="673"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43</w:t>
            </w:r>
          </w:p>
        </w:tc>
      </w:tr>
      <w:tr w:rsidR="00CE6D9E" w:rsidRPr="00AF753E" w:rsidTr="000617C5">
        <w:trPr>
          <w:trHeight w:val="22"/>
          <w:jc w:val="center"/>
        </w:trPr>
        <w:tc>
          <w:tcPr>
            <w:tcW w:w="889" w:type="pct"/>
            <w:vMerge w:val="restart"/>
            <w:tcBorders>
              <w:left w:val="nil"/>
            </w:tcBorders>
            <w:noWrap/>
            <w:tcMar>
              <w:top w:w="0" w:type="dxa"/>
              <w:left w:w="28" w:type="dxa"/>
              <w:bottom w:w="0" w:type="dxa"/>
              <w:right w:w="28" w:type="dxa"/>
            </w:tcMar>
            <w:vAlign w:val="center"/>
          </w:tcPr>
          <w:p w:rsidR="00CE6D9E" w:rsidRPr="00AF753E" w:rsidRDefault="00CE6D9E" w:rsidP="000617C5">
            <w:pPr>
              <w:widowControl/>
              <w:overflowPunct w:val="0"/>
              <w:adjustRightInd w:val="0"/>
              <w:snapToGrid w:val="0"/>
              <w:ind w:leftChars="67" w:left="161"/>
              <w:rPr>
                <w:rFonts w:ascii="標楷體" w:hAnsi="標楷體"/>
                <w:kern w:val="0"/>
                <w:sz w:val="20"/>
                <w:szCs w:val="20"/>
              </w:rPr>
            </w:pPr>
            <w:r w:rsidRPr="00AF753E">
              <w:rPr>
                <w:rFonts w:ascii="標楷體" w:hAnsi="標楷體"/>
                <w:kern w:val="0"/>
                <w:sz w:val="20"/>
                <w:szCs w:val="20"/>
                <w:lang w:eastAsia="zh-CN"/>
              </w:rPr>
              <w:t>201</w:t>
            </w:r>
            <w:r w:rsidRPr="00AF753E">
              <w:rPr>
                <w:rFonts w:ascii="標楷體" w:hAnsi="標楷體" w:hint="eastAsia"/>
                <w:kern w:val="0"/>
                <w:sz w:val="20"/>
                <w:szCs w:val="20"/>
              </w:rPr>
              <w:t>6</w:t>
            </w:r>
          </w:p>
        </w:tc>
        <w:tc>
          <w:tcPr>
            <w:tcW w:w="496" w:type="pct"/>
            <w:tcBorders>
              <w:left w:val="nil"/>
            </w:tcBorders>
            <w:vAlign w:val="center"/>
          </w:tcPr>
          <w:p w:rsidR="00CE6D9E" w:rsidRPr="00AF753E" w:rsidRDefault="00CE6D9E"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女</w:t>
            </w:r>
          </w:p>
        </w:tc>
        <w:tc>
          <w:tcPr>
            <w:tcW w:w="570" w:type="pct"/>
            <w:tcBorders>
              <w:top w:val="nil"/>
              <w:bottom w:val="nil"/>
              <w:right w:val="nil"/>
            </w:tcBorders>
            <w:tcMar>
              <w:top w:w="0" w:type="dxa"/>
              <w:left w:w="28" w:type="dxa"/>
              <w:bottom w:w="0" w:type="dxa"/>
              <w:right w:w="28" w:type="dxa"/>
            </w:tcMar>
            <w:vAlign w:val="center"/>
          </w:tcPr>
          <w:p w:rsidR="00CE6D9E" w:rsidRPr="00AF753E" w:rsidRDefault="00CE6D9E" w:rsidP="000617C5">
            <w:pPr>
              <w:widowControl/>
              <w:jc w:val="center"/>
              <w:rPr>
                <w:rFonts w:ascii="標楷體" w:hAnsi="標楷體" w:cs="Arial"/>
                <w:sz w:val="20"/>
                <w:szCs w:val="20"/>
              </w:rPr>
            </w:pPr>
            <w:r w:rsidRPr="00AF753E">
              <w:rPr>
                <w:rFonts w:ascii="標楷體" w:hAnsi="標楷體" w:cs="Arial" w:hint="eastAsia"/>
                <w:sz w:val="20"/>
                <w:szCs w:val="20"/>
              </w:rPr>
              <w:t>3</w:t>
            </w:r>
          </w:p>
        </w:tc>
        <w:tc>
          <w:tcPr>
            <w:tcW w:w="570" w:type="pct"/>
            <w:tcBorders>
              <w:top w:val="nil"/>
              <w:left w:val="nil"/>
              <w:bottom w:val="nil"/>
              <w:right w:val="nil"/>
            </w:tcBorders>
            <w:tcMar>
              <w:top w:w="0" w:type="dxa"/>
              <w:left w:w="28" w:type="dxa"/>
              <w:bottom w:w="0" w:type="dxa"/>
              <w:right w:w="28" w:type="dxa"/>
            </w:tcMar>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2</w:t>
            </w:r>
          </w:p>
        </w:tc>
        <w:tc>
          <w:tcPr>
            <w:tcW w:w="570" w:type="pct"/>
            <w:tcBorders>
              <w:top w:val="nil"/>
              <w:left w:val="nil"/>
              <w:bottom w:val="nil"/>
              <w:right w:val="nil"/>
            </w:tcBorders>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27</w:t>
            </w:r>
          </w:p>
        </w:tc>
        <w:tc>
          <w:tcPr>
            <w:tcW w:w="570" w:type="pct"/>
            <w:tcBorders>
              <w:top w:val="nil"/>
              <w:left w:val="nil"/>
              <w:bottom w:val="nil"/>
              <w:right w:val="nil"/>
            </w:tcBorders>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26</w:t>
            </w:r>
          </w:p>
        </w:tc>
        <w:tc>
          <w:tcPr>
            <w:tcW w:w="662" w:type="pct"/>
            <w:tcBorders>
              <w:top w:val="nil"/>
              <w:left w:val="nil"/>
              <w:bottom w:val="nil"/>
              <w:right w:val="nil"/>
            </w:tcBorders>
            <w:vAlign w:val="center"/>
          </w:tcPr>
          <w:p w:rsidR="00CE6D9E" w:rsidRPr="00AF753E" w:rsidRDefault="00CE6D9E" w:rsidP="000617C5">
            <w:pPr>
              <w:widowControl/>
              <w:jc w:val="center"/>
              <w:rPr>
                <w:rFonts w:ascii="標楷體" w:hAnsi="標楷體"/>
                <w:sz w:val="20"/>
                <w:szCs w:val="20"/>
              </w:rPr>
            </w:pPr>
            <w:r w:rsidRPr="00AF753E">
              <w:rPr>
                <w:rFonts w:ascii="標楷體" w:hAnsi="標楷體" w:hint="eastAsia"/>
                <w:sz w:val="20"/>
                <w:szCs w:val="20"/>
              </w:rPr>
              <w:t>0</w:t>
            </w:r>
          </w:p>
        </w:tc>
        <w:tc>
          <w:tcPr>
            <w:tcW w:w="673"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0</w:t>
            </w:r>
          </w:p>
        </w:tc>
      </w:tr>
      <w:tr w:rsidR="00CE6D9E" w:rsidRPr="00AF753E" w:rsidTr="000617C5">
        <w:trPr>
          <w:trHeight w:val="22"/>
          <w:jc w:val="center"/>
        </w:trPr>
        <w:tc>
          <w:tcPr>
            <w:tcW w:w="889" w:type="pct"/>
            <w:vMerge/>
            <w:tcBorders>
              <w:left w:val="nil"/>
            </w:tcBorders>
            <w:noWrap/>
            <w:tcMar>
              <w:top w:w="0" w:type="dxa"/>
              <w:left w:w="28" w:type="dxa"/>
              <w:bottom w:w="0" w:type="dxa"/>
              <w:right w:w="28" w:type="dxa"/>
            </w:tcMar>
            <w:vAlign w:val="center"/>
          </w:tcPr>
          <w:p w:rsidR="00CE6D9E" w:rsidRPr="00AF753E" w:rsidRDefault="00CE6D9E" w:rsidP="004D2912">
            <w:pPr>
              <w:widowControl/>
              <w:overflowPunct w:val="0"/>
              <w:adjustRightInd w:val="0"/>
              <w:snapToGrid w:val="0"/>
              <w:ind w:leftChars="67" w:left="161"/>
              <w:rPr>
                <w:rFonts w:ascii="標楷體" w:hAnsi="標楷體" w:cs="Times New Roman"/>
                <w:kern w:val="0"/>
                <w:sz w:val="20"/>
                <w:szCs w:val="20"/>
              </w:rPr>
            </w:pPr>
          </w:p>
        </w:tc>
        <w:tc>
          <w:tcPr>
            <w:tcW w:w="496" w:type="pct"/>
            <w:tcBorders>
              <w:left w:val="nil"/>
            </w:tcBorders>
            <w:vAlign w:val="center"/>
          </w:tcPr>
          <w:p w:rsidR="00CE6D9E" w:rsidRPr="00AF753E" w:rsidRDefault="00CE6D9E"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男</w:t>
            </w:r>
          </w:p>
        </w:tc>
        <w:tc>
          <w:tcPr>
            <w:tcW w:w="570" w:type="pct"/>
            <w:tcBorders>
              <w:top w:val="nil"/>
              <w:bottom w:val="nil"/>
              <w:right w:val="nil"/>
            </w:tcBorders>
            <w:tcMar>
              <w:top w:w="0" w:type="dxa"/>
              <w:left w:w="28" w:type="dxa"/>
              <w:bottom w:w="0" w:type="dxa"/>
              <w:right w:w="28" w:type="dxa"/>
            </w:tcMar>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8</w:t>
            </w:r>
          </w:p>
        </w:tc>
        <w:tc>
          <w:tcPr>
            <w:tcW w:w="570" w:type="pct"/>
            <w:tcBorders>
              <w:top w:val="nil"/>
              <w:left w:val="nil"/>
              <w:bottom w:val="nil"/>
              <w:right w:val="nil"/>
            </w:tcBorders>
            <w:tcMar>
              <w:top w:w="0" w:type="dxa"/>
              <w:left w:w="28" w:type="dxa"/>
              <w:bottom w:w="0" w:type="dxa"/>
              <w:right w:w="28" w:type="dxa"/>
            </w:tcMar>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29</w:t>
            </w:r>
          </w:p>
        </w:tc>
        <w:tc>
          <w:tcPr>
            <w:tcW w:w="570" w:type="pct"/>
            <w:tcBorders>
              <w:top w:val="nil"/>
              <w:left w:val="nil"/>
              <w:bottom w:val="nil"/>
              <w:right w:val="nil"/>
            </w:tcBorders>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2</w:t>
            </w:r>
          </w:p>
        </w:tc>
        <w:tc>
          <w:tcPr>
            <w:tcW w:w="570" w:type="pct"/>
            <w:tcBorders>
              <w:top w:val="nil"/>
              <w:left w:val="nil"/>
              <w:bottom w:val="nil"/>
              <w:right w:val="nil"/>
            </w:tcBorders>
            <w:vAlign w:val="center"/>
          </w:tcPr>
          <w:p w:rsidR="00CE6D9E" w:rsidRPr="00AF753E" w:rsidRDefault="00CE6D9E" w:rsidP="000617C5">
            <w:pPr>
              <w:jc w:val="center"/>
              <w:rPr>
                <w:rFonts w:ascii="標楷體" w:hAnsi="標楷體" w:cs="Arial"/>
                <w:sz w:val="20"/>
                <w:szCs w:val="20"/>
              </w:rPr>
            </w:pPr>
            <w:r w:rsidRPr="00AF753E">
              <w:rPr>
                <w:rFonts w:ascii="標楷體" w:hAnsi="標楷體" w:cs="Arial" w:hint="eastAsia"/>
                <w:sz w:val="20"/>
                <w:szCs w:val="20"/>
              </w:rPr>
              <w:t>95</w:t>
            </w:r>
          </w:p>
        </w:tc>
        <w:tc>
          <w:tcPr>
            <w:tcW w:w="662"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0</w:t>
            </w:r>
          </w:p>
        </w:tc>
        <w:tc>
          <w:tcPr>
            <w:tcW w:w="673"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17</w:t>
            </w:r>
          </w:p>
        </w:tc>
      </w:tr>
      <w:tr w:rsidR="00CE6D9E" w:rsidRPr="00AF753E" w:rsidTr="000617C5">
        <w:trPr>
          <w:trHeight w:val="22"/>
          <w:jc w:val="center"/>
        </w:trPr>
        <w:tc>
          <w:tcPr>
            <w:tcW w:w="889" w:type="pct"/>
            <w:vMerge w:val="restart"/>
            <w:tcBorders>
              <w:left w:val="nil"/>
            </w:tcBorders>
            <w:noWrap/>
            <w:tcMar>
              <w:top w:w="0" w:type="dxa"/>
              <w:left w:w="28" w:type="dxa"/>
              <w:bottom w:w="0" w:type="dxa"/>
              <w:right w:w="28" w:type="dxa"/>
            </w:tcMar>
            <w:vAlign w:val="center"/>
          </w:tcPr>
          <w:p w:rsidR="00CE6D9E" w:rsidRPr="00AF753E" w:rsidRDefault="00CE6D9E" w:rsidP="000617C5">
            <w:pPr>
              <w:widowControl/>
              <w:overflowPunct w:val="0"/>
              <w:adjustRightInd w:val="0"/>
              <w:snapToGrid w:val="0"/>
              <w:ind w:leftChars="67" w:left="161"/>
              <w:rPr>
                <w:rFonts w:ascii="標楷體" w:hAnsi="標楷體"/>
                <w:kern w:val="0"/>
                <w:sz w:val="20"/>
                <w:szCs w:val="20"/>
              </w:rPr>
            </w:pPr>
            <w:r w:rsidRPr="00AF753E">
              <w:rPr>
                <w:rFonts w:ascii="標楷體" w:hAnsi="標楷體"/>
                <w:kern w:val="0"/>
                <w:sz w:val="20"/>
                <w:szCs w:val="20"/>
                <w:lang w:eastAsia="zh-CN"/>
              </w:rPr>
              <w:t>201</w:t>
            </w:r>
            <w:r w:rsidRPr="00AF753E">
              <w:rPr>
                <w:rFonts w:ascii="標楷體" w:hAnsi="標楷體" w:hint="eastAsia"/>
                <w:kern w:val="0"/>
                <w:sz w:val="20"/>
                <w:szCs w:val="20"/>
              </w:rPr>
              <w:t>7</w:t>
            </w:r>
          </w:p>
        </w:tc>
        <w:tc>
          <w:tcPr>
            <w:tcW w:w="496" w:type="pct"/>
            <w:tcBorders>
              <w:left w:val="nil"/>
            </w:tcBorders>
            <w:vAlign w:val="center"/>
          </w:tcPr>
          <w:p w:rsidR="00CE6D9E" w:rsidRPr="00AF753E" w:rsidRDefault="00CE6D9E"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女</w:t>
            </w:r>
          </w:p>
        </w:tc>
        <w:tc>
          <w:tcPr>
            <w:tcW w:w="570" w:type="pct"/>
            <w:tcBorders>
              <w:top w:val="nil"/>
              <w:bottom w:val="nil"/>
              <w:right w:val="nil"/>
            </w:tcBorders>
            <w:tcMar>
              <w:top w:w="0" w:type="dxa"/>
              <w:left w:w="28" w:type="dxa"/>
              <w:bottom w:w="0" w:type="dxa"/>
              <w:right w:w="28" w:type="dxa"/>
            </w:tcMar>
          </w:tcPr>
          <w:p w:rsidR="00CE6D9E" w:rsidRPr="00AF753E" w:rsidRDefault="00CE6D9E" w:rsidP="000617C5">
            <w:pPr>
              <w:jc w:val="center"/>
              <w:rPr>
                <w:rFonts w:ascii="標楷體" w:hAnsi="標楷體"/>
                <w:sz w:val="20"/>
                <w:szCs w:val="20"/>
              </w:rPr>
            </w:pPr>
            <w:r w:rsidRPr="00AF753E">
              <w:rPr>
                <w:rFonts w:ascii="標楷體" w:hAnsi="標楷體"/>
                <w:sz w:val="20"/>
                <w:szCs w:val="20"/>
              </w:rPr>
              <w:t>0</w:t>
            </w:r>
          </w:p>
        </w:tc>
        <w:tc>
          <w:tcPr>
            <w:tcW w:w="570" w:type="pct"/>
            <w:tcBorders>
              <w:top w:val="nil"/>
              <w:left w:val="nil"/>
              <w:bottom w:val="nil"/>
              <w:right w:val="nil"/>
            </w:tcBorders>
            <w:tcMar>
              <w:top w:w="0" w:type="dxa"/>
              <w:left w:w="28" w:type="dxa"/>
              <w:bottom w:w="0" w:type="dxa"/>
              <w:right w:w="28" w:type="dxa"/>
            </w:tcMar>
          </w:tcPr>
          <w:p w:rsidR="00CE6D9E" w:rsidRPr="00AF753E" w:rsidRDefault="00CE6D9E" w:rsidP="000617C5">
            <w:pPr>
              <w:jc w:val="center"/>
              <w:rPr>
                <w:rFonts w:ascii="標楷體" w:hAnsi="標楷體"/>
                <w:sz w:val="20"/>
                <w:szCs w:val="20"/>
              </w:rPr>
            </w:pPr>
            <w:r w:rsidRPr="00AF753E">
              <w:rPr>
                <w:rFonts w:ascii="標楷體" w:hAnsi="標楷體"/>
                <w:sz w:val="20"/>
                <w:szCs w:val="20"/>
              </w:rPr>
              <w:t>1</w:t>
            </w:r>
          </w:p>
        </w:tc>
        <w:tc>
          <w:tcPr>
            <w:tcW w:w="570" w:type="pct"/>
            <w:tcBorders>
              <w:top w:val="nil"/>
              <w:left w:val="nil"/>
              <w:bottom w:val="nil"/>
              <w:right w:val="nil"/>
            </w:tcBorders>
          </w:tcPr>
          <w:p w:rsidR="00CE6D9E" w:rsidRPr="00AF753E" w:rsidRDefault="00CE6D9E" w:rsidP="000617C5">
            <w:pPr>
              <w:jc w:val="center"/>
              <w:rPr>
                <w:rFonts w:ascii="標楷體" w:hAnsi="標楷體"/>
                <w:sz w:val="20"/>
                <w:szCs w:val="20"/>
              </w:rPr>
            </w:pPr>
            <w:r w:rsidRPr="00AF753E">
              <w:rPr>
                <w:rFonts w:ascii="標楷體" w:hAnsi="標楷體"/>
                <w:sz w:val="20"/>
                <w:szCs w:val="20"/>
              </w:rPr>
              <w:t>18</w:t>
            </w:r>
          </w:p>
        </w:tc>
        <w:tc>
          <w:tcPr>
            <w:tcW w:w="570" w:type="pct"/>
            <w:tcBorders>
              <w:top w:val="nil"/>
              <w:left w:val="nil"/>
              <w:bottom w:val="nil"/>
              <w:right w:val="nil"/>
            </w:tcBorders>
          </w:tcPr>
          <w:p w:rsidR="00CE6D9E" w:rsidRPr="00AF753E" w:rsidRDefault="00CE6D9E" w:rsidP="000617C5">
            <w:pPr>
              <w:jc w:val="center"/>
              <w:rPr>
                <w:rFonts w:ascii="標楷體" w:hAnsi="標楷體"/>
                <w:sz w:val="20"/>
                <w:szCs w:val="20"/>
              </w:rPr>
            </w:pPr>
            <w:r w:rsidRPr="00AF753E">
              <w:rPr>
                <w:rFonts w:ascii="標楷體" w:hAnsi="標楷體"/>
                <w:sz w:val="20"/>
                <w:szCs w:val="20"/>
              </w:rPr>
              <w:t>33</w:t>
            </w:r>
          </w:p>
        </w:tc>
        <w:tc>
          <w:tcPr>
            <w:tcW w:w="662"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0</w:t>
            </w:r>
          </w:p>
        </w:tc>
        <w:tc>
          <w:tcPr>
            <w:tcW w:w="673"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1</w:t>
            </w:r>
          </w:p>
        </w:tc>
      </w:tr>
      <w:tr w:rsidR="00CE6D9E" w:rsidRPr="00AF753E" w:rsidTr="000617C5">
        <w:trPr>
          <w:trHeight w:val="22"/>
          <w:jc w:val="center"/>
        </w:trPr>
        <w:tc>
          <w:tcPr>
            <w:tcW w:w="889" w:type="pct"/>
            <w:vMerge/>
            <w:tcBorders>
              <w:left w:val="nil"/>
            </w:tcBorders>
            <w:noWrap/>
            <w:tcMar>
              <w:top w:w="0" w:type="dxa"/>
              <w:left w:w="28" w:type="dxa"/>
              <w:bottom w:w="0" w:type="dxa"/>
              <w:right w:w="28" w:type="dxa"/>
            </w:tcMar>
            <w:vAlign w:val="center"/>
          </w:tcPr>
          <w:p w:rsidR="00CE6D9E" w:rsidRPr="00AF753E" w:rsidRDefault="00CE6D9E" w:rsidP="004D2912">
            <w:pPr>
              <w:widowControl/>
              <w:overflowPunct w:val="0"/>
              <w:adjustRightInd w:val="0"/>
              <w:snapToGrid w:val="0"/>
              <w:ind w:leftChars="67" w:left="161"/>
              <w:rPr>
                <w:rFonts w:ascii="標楷體" w:hAnsi="標楷體" w:cs="Times New Roman"/>
                <w:kern w:val="0"/>
                <w:sz w:val="20"/>
                <w:szCs w:val="20"/>
              </w:rPr>
            </w:pPr>
          </w:p>
        </w:tc>
        <w:tc>
          <w:tcPr>
            <w:tcW w:w="496" w:type="pct"/>
            <w:tcBorders>
              <w:left w:val="nil"/>
            </w:tcBorders>
            <w:vAlign w:val="center"/>
          </w:tcPr>
          <w:p w:rsidR="00CE6D9E" w:rsidRPr="00AF753E" w:rsidRDefault="00CE6D9E"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男</w:t>
            </w:r>
          </w:p>
        </w:tc>
        <w:tc>
          <w:tcPr>
            <w:tcW w:w="570" w:type="pct"/>
            <w:tcBorders>
              <w:top w:val="nil"/>
              <w:bottom w:val="nil"/>
              <w:right w:val="nil"/>
            </w:tcBorders>
            <w:tcMar>
              <w:top w:w="0" w:type="dxa"/>
              <w:left w:w="28" w:type="dxa"/>
              <w:bottom w:w="0" w:type="dxa"/>
              <w:right w:w="28" w:type="dxa"/>
            </w:tcMar>
          </w:tcPr>
          <w:p w:rsidR="00CE6D9E" w:rsidRPr="00AF753E" w:rsidRDefault="00CE6D9E" w:rsidP="000617C5">
            <w:pPr>
              <w:jc w:val="center"/>
              <w:rPr>
                <w:rFonts w:ascii="標楷體" w:hAnsi="標楷體"/>
                <w:sz w:val="20"/>
                <w:szCs w:val="20"/>
              </w:rPr>
            </w:pPr>
            <w:r w:rsidRPr="00AF753E">
              <w:rPr>
                <w:rFonts w:ascii="標楷體" w:hAnsi="標楷體"/>
                <w:sz w:val="20"/>
                <w:szCs w:val="20"/>
              </w:rPr>
              <w:t>2</w:t>
            </w:r>
          </w:p>
        </w:tc>
        <w:tc>
          <w:tcPr>
            <w:tcW w:w="570" w:type="pct"/>
            <w:tcBorders>
              <w:top w:val="nil"/>
              <w:left w:val="nil"/>
              <w:bottom w:val="nil"/>
              <w:right w:val="nil"/>
            </w:tcBorders>
            <w:tcMar>
              <w:top w:w="0" w:type="dxa"/>
              <w:left w:w="28" w:type="dxa"/>
              <w:bottom w:w="0" w:type="dxa"/>
              <w:right w:w="28" w:type="dxa"/>
            </w:tcMar>
          </w:tcPr>
          <w:p w:rsidR="00CE6D9E" w:rsidRPr="00AF753E" w:rsidRDefault="00CE6D9E" w:rsidP="000617C5">
            <w:pPr>
              <w:jc w:val="center"/>
              <w:rPr>
                <w:rFonts w:ascii="標楷體" w:hAnsi="標楷體"/>
                <w:sz w:val="20"/>
                <w:szCs w:val="20"/>
              </w:rPr>
            </w:pPr>
            <w:r w:rsidRPr="00AF753E">
              <w:rPr>
                <w:rFonts w:ascii="標楷體" w:hAnsi="標楷體"/>
                <w:sz w:val="20"/>
                <w:szCs w:val="20"/>
              </w:rPr>
              <w:t>25</w:t>
            </w:r>
          </w:p>
        </w:tc>
        <w:tc>
          <w:tcPr>
            <w:tcW w:w="570" w:type="pct"/>
            <w:tcBorders>
              <w:top w:val="nil"/>
              <w:left w:val="nil"/>
              <w:bottom w:val="nil"/>
              <w:right w:val="nil"/>
            </w:tcBorders>
          </w:tcPr>
          <w:p w:rsidR="00CE6D9E" w:rsidRPr="00AF753E" w:rsidRDefault="00CE6D9E" w:rsidP="000617C5">
            <w:pPr>
              <w:jc w:val="center"/>
              <w:rPr>
                <w:rFonts w:ascii="標楷體" w:hAnsi="標楷體"/>
                <w:sz w:val="20"/>
                <w:szCs w:val="20"/>
              </w:rPr>
            </w:pPr>
            <w:r w:rsidRPr="00AF753E">
              <w:rPr>
                <w:rFonts w:ascii="標楷體" w:hAnsi="標楷體"/>
                <w:sz w:val="20"/>
                <w:szCs w:val="20"/>
              </w:rPr>
              <w:t>5</w:t>
            </w:r>
          </w:p>
        </w:tc>
        <w:tc>
          <w:tcPr>
            <w:tcW w:w="570" w:type="pct"/>
            <w:tcBorders>
              <w:top w:val="nil"/>
              <w:left w:val="nil"/>
              <w:bottom w:val="nil"/>
              <w:right w:val="nil"/>
            </w:tcBorders>
          </w:tcPr>
          <w:p w:rsidR="00CE6D9E" w:rsidRPr="00AF753E" w:rsidRDefault="00CE6D9E" w:rsidP="000617C5">
            <w:pPr>
              <w:jc w:val="center"/>
              <w:rPr>
                <w:rFonts w:ascii="標楷體" w:hAnsi="標楷體"/>
                <w:sz w:val="20"/>
                <w:szCs w:val="20"/>
              </w:rPr>
            </w:pPr>
            <w:r w:rsidRPr="00AF753E">
              <w:rPr>
                <w:rFonts w:ascii="標楷體" w:hAnsi="標楷體"/>
                <w:sz w:val="20"/>
                <w:szCs w:val="20"/>
              </w:rPr>
              <w:t>93</w:t>
            </w:r>
          </w:p>
        </w:tc>
        <w:tc>
          <w:tcPr>
            <w:tcW w:w="662"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1</w:t>
            </w:r>
          </w:p>
        </w:tc>
        <w:tc>
          <w:tcPr>
            <w:tcW w:w="673"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23</w:t>
            </w:r>
          </w:p>
        </w:tc>
      </w:tr>
      <w:tr w:rsidR="00CE6D9E" w:rsidRPr="00AF753E" w:rsidTr="000617C5">
        <w:trPr>
          <w:trHeight w:val="22"/>
          <w:jc w:val="center"/>
        </w:trPr>
        <w:tc>
          <w:tcPr>
            <w:tcW w:w="889" w:type="pct"/>
            <w:vMerge w:val="restart"/>
            <w:tcBorders>
              <w:left w:val="nil"/>
            </w:tcBorders>
            <w:noWrap/>
            <w:tcMar>
              <w:top w:w="0" w:type="dxa"/>
              <w:left w:w="28" w:type="dxa"/>
              <w:bottom w:w="0" w:type="dxa"/>
              <w:right w:w="28" w:type="dxa"/>
            </w:tcMar>
            <w:vAlign w:val="center"/>
          </w:tcPr>
          <w:p w:rsidR="00CE6D9E" w:rsidRPr="00AF753E" w:rsidRDefault="00CE6D9E" w:rsidP="000617C5">
            <w:pPr>
              <w:widowControl/>
              <w:overflowPunct w:val="0"/>
              <w:adjustRightInd w:val="0"/>
              <w:snapToGrid w:val="0"/>
              <w:ind w:leftChars="67" w:left="161"/>
              <w:rPr>
                <w:rFonts w:ascii="標楷體" w:hAnsi="標楷體"/>
                <w:kern w:val="0"/>
                <w:sz w:val="20"/>
                <w:szCs w:val="20"/>
              </w:rPr>
            </w:pPr>
            <w:r w:rsidRPr="00AF753E">
              <w:rPr>
                <w:rFonts w:ascii="標楷體" w:hAnsi="標楷體"/>
                <w:kern w:val="0"/>
                <w:sz w:val="20"/>
                <w:szCs w:val="20"/>
                <w:lang w:eastAsia="zh-CN"/>
              </w:rPr>
              <w:t>201</w:t>
            </w:r>
            <w:r w:rsidRPr="00AF753E">
              <w:rPr>
                <w:rFonts w:ascii="標楷體" w:hAnsi="標楷體" w:hint="eastAsia"/>
                <w:kern w:val="0"/>
                <w:sz w:val="20"/>
                <w:szCs w:val="20"/>
              </w:rPr>
              <w:t>8</w:t>
            </w:r>
          </w:p>
        </w:tc>
        <w:tc>
          <w:tcPr>
            <w:tcW w:w="496" w:type="pct"/>
            <w:tcBorders>
              <w:left w:val="nil"/>
            </w:tcBorders>
            <w:vAlign w:val="center"/>
          </w:tcPr>
          <w:p w:rsidR="00CE6D9E" w:rsidRPr="00AF753E" w:rsidRDefault="00CE6D9E"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女</w:t>
            </w:r>
          </w:p>
        </w:tc>
        <w:tc>
          <w:tcPr>
            <w:tcW w:w="570" w:type="pct"/>
            <w:tcBorders>
              <w:top w:val="nil"/>
              <w:bottom w:val="nil"/>
              <w:right w:val="nil"/>
            </w:tcBorders>
            <w:tcMar>
              <w:top w:w="0" w:type="dxa"/>
              <w:left w:w="28" w:type="dxa"/>
              <w:bottom w:w="0" w:type="dxa"/>
              <w:right w:w="28" w:type="dxa"/>
            </w:tcMar>
          </w:tcPr>
          <w:p w:rsidR="00CE6D9E" w:rsidRPr="00AF753E" w:rsidRDefault="00CE6D9E" w:rsidP="000617C5">
            <w:pPr>
              <w:jc w:val="center"/>
              <w:rPr>
                <w:rFonts w:ascii="標楷體" w:hAnsi="標楷體"/>
                <w:sz w:val="20"/>
                <w:szCs w:val="20"/>
              </w:rPr>
            </w:pPr>
            <w:r w:rsidRPr="00AF753E">
              <w:rPr>
                <w:rFonts w:ascii="標楷體" w:hAnsi="標楷體"/>
                <w:sz w:val="20"/>
                <w:szCs w:val="20"/>
              </w:rPr>
              <w:t>0</w:t>
            </w:r>
          </w:p>
        </w:tc>
        <w:tc>
          <w:tcPr>
            <w:tcW w:w="570" w:type="pct"/>
            <w:tcBorders>
              <w:top w:val="nil"/>
              <w:left w:val="nil"/>
              <w:bottom w:val="nil"/>
              <w:right w:val="nil"/>
            </w:tcBorders>
            <w:tcMar>
              <w:top w:w="0" w:type="dxa"/>
              <w:left w:w="28" w:type="dxa"/>
              <w:bottom w:w="0" w:type="dxa"/>
              <w:right w:w="28" w:type="dxa"/>
            </w:tcMar>
          </w:tcPr>
          <w:p w:rsidR="00CE6D9E" w:rsidRPr="00AF753E" w:rsidRDefault="00CE6D9E" w:rsidP="000617C5">
            <w:pPr>
              <w:jc w:val="center"/>
              <w:rPr>
                <w:rFonts w:ascii="標楷體" w:hAnsi="標楷體"/>
                <w:sz w:val="20"/>
                <w:szCs w:val="20"/>
              </w:rPr>
            </w:pPr>
            <w:r w:rsidRPr="00AF753E">
              <w:rPr>
                <w:rFonts w:ascii="標楷體" w:hAnsi="標楷體"/>
                <w:sz w:val="20"/>
                <w:szCs w:val="20"/>
              </w:rPr>
              <w:t>3</w:t>
            </w:r>
          </w:p>
        </w:tc>
        <w:tc>
          <w:tcPr>
            <w:tcW w:w="570" w:type="pct"/>
            <w:tcBorders>
              <w:top w:val="nil"/>
              <w:left w:val="nil"/>
              <w:bottom w:val="nil"/>
              <w:right w:val="nil"/>
            </w:tcBorders>
          </w:tcPr>
          <w:p w:rsidR="00CE6D9E" w:rsidRPr="00AF753E" w:rsidRDefault="00CE6D9E" w:rsidP="000617C5">
            <w:pPr>
              <w:jc w:val="center"/>
              <w:rPr>
                <w:rFonts w:ascii="標楷體" w:hAnsi="標楷體"/>
                <w:sz w:val="20"/>
                <w:szCs w:val="20"/>
              </w:rPr>
            </w:pPr>
            <w:r w:rsidRPr="00AF753E">
              <w:rPr>
                <w:rFonts w:ascii="標楷體" w:hAnsi="標楷體"/>
                <w:sz w:val="20"/>
                <w:szCs w:val="20"/>
              </w:rPr>
              <w:t>7</w:t>
            </w:r>
          </w:p>
        </w:tc>
        <w:tc>
          <w:tcPr>
            <w:tcW w:w="570" w:type="pct"/>
            <w:tcBorders>
              <w:top w:val="nil"/>
              <w:left w:val="nil"/>
              <w:bottom w:val="nil"/>
              <w:right w:val="nil"/>
            </w:tcBorders>
          </w:tcPr>
          <w:p w:rsidR="00CE6D9E" w:rsidRPr="00AF753E" w:rsidRDefault="00CE6D9E" w:rsidP="000617C5">
            <w:pPr>
              <w:jc w:val="center"/>
              <w:rPr>
                <w:rFonts w:ascii="標楷體" w:hAnsi="標楷體"/>
                <w:sz w:val="20"/>
                <w:szCs w:val="20"/>
              </w:rPr>
            </w:pPr>
            <w:r w:rsidRPr="00AF753E">
              <w:rPr>
                <w:rFonts w:ascii="標楷體" w:hAnsi="標楷體"/>
                <w:sz w:val="20"/>
                <w:szCs w:val="20"/>
              </w:rPr>
              <w:t>20</w:t>
            </w:r>
          </w:p>
        </w:tc>
        <w:tc>
          <w:tcPr>
            <w:tcW w:w="662"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0</w:t>
            </w:r>
          </w:p>
        </w:tc>
        <w:tc>
          <w:tcPr>
            <w:tcW w:w="673" w:type="pct"/>
            <w:tcBorders>
              <w:top w:val="nil"/>
              <w:left w:val="nil"/>
              <w:bottom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0</w:t>
            </w:r>
          </w:p>
        </w:tc>
      </w:tr>
      <w:tr w:rsidR="00CE6D9E" w:rsidRPr="00AF753E" w:rsidTr="000617C5">
        <w:trPr>
          <w:trHeight w:val="22"/>
          <w:jc w:val="center"/>
        </w:trPr>
        <w:tc>
          <w:tcPr>
            <w:tcW w:w="889" w:type="pct"/>
            <w:vMerge/>
            <w:tcBorders>
              <w:left w:val="nil"/>
            </w:tcBorders>
            <w:noWrap/>
            <w:tcMar>
              <w:top w:w="0" w:type="dxa"/>
              <w:left w:w="28" w:type="dxa"/>
              <w:bottom w:w="0" w:type="dxa"/>
              <w:right w:w="28" w:type="dxa"/>
            </w:tcMar>
            <w:vAlign w:val="center"/>
          </w:tcPr>
          <w:p w:rsidR="00CE6D9E" w:rsidRPr="00AF753E" w:rsidRDefault="00CE6D9E" w:rsidP="004D2912">
            <w:pPr>
              <w:widowControl/>
              <w:overflowPunct w:val="0"/>
              <w:adjustRightInd w:val="0"/>
              <w:snapToGrid w:val="0"/>
              <w:jc w:val="center"/>
              <w:rPr>
                <w:rFonts w:ascii="標楷體" w:hAnsi="標楷體" w:cs="Times New Roman"/>
                <w:kern w:val="0"/>
                <w:sz w:val="20"/>
                <w:szCs w:val="20"/>
              </w:rPr>
            </w:pPr>
          </w:p>
        </w:tc>
        <w:tc>
          <w:tcPr>
            <w:tcW w:w="496" w:type="pct"/>
            <w:tcBorders>
              <w:left w:val="nil"/>
            </w:tcBorders>
            <w:vAlign w:val="center"/>
          </w:tcPr>
          <w:p w:rsidR="00CE6D9E" w:rsidRPr="00AF753E" w:rsidRDefault="00CE6D9E" w:rsidP="004D2912">
            <w:pPr>
              <w:widowControl/>
              <w:overflowPunct w:val="0"/>
              <w:adjustRightInd w:val="0"/>
              <w:snapToGrid w:val="0"/>
              <w:jc w:val="center"/>
              <w:rPr>
                <w:rFonts w:ascii="標楷體" w:hAnsi="標楷體" w:cs="Times New Roman"/>
                <w:kern w:val="0"/>
                <w:sz w:val="20"/>
                <w:szCs w:val="20"/>
              </w:rPr>
            </w:pPr>
            <w:r w:rsidRPr="00AF753E">
              <w:rPr>
                <w:rFonts w:ascii="標楷體" w:hAnsi="標楷體" w:cs="Times New Roman" w:hint="eastAsia"/>
                <w:kern w:val="0"/>
                <w:sz w:val="20"/>
                <w:szCs w:val="20"/>
              </w:rPr>
              <w:t>男</w:t>
            </w:r>
          </w:p>
        </w:tc>
        <w:tc>
          <w:tcPr>
            <w:tcW w:w="570" w:type="pct"/>
            <w:tcBorders>
              <w:top w:val="nil"/>
              <w:right w:val="nil"/>
            </w:tcBorders>
            <w:tcMar>
              <w:top w:w="0" w:type="dxa"/>
              <w:left w:w="28" w:type="dxa"/>
              <w:bottom w:w="0" w:type="dxa"/>
              <w:right w:w="28" w:type="dxa"/>
            </w:tcMar>
          </w:tcPr>
          <w:p w:rsidR="00CE6D9E" w:rsidRPr="00AF753E" w:rsidRDefault="00CE6D9E" w:rsidP="000617C5">
            <w:pPr>
              <w:jc w:val="center"/>
              <w:rPr>
                <w:rFonts w:ascii="標楷體" w:hAnsi="標楷體"/>
                <w:sz w:val="20"/>
                <w:szCs w:val="20"/>
              </w:rPr>
            </w:pPr>
            <w:r w:rsidRPr="00AF753E">
              <w:rPr>
                <w:rFonts w:ascii="標楷體" w:hAnsi="標楷體"/>
                <w:sz w:val="20"/>
                <w:szCs w:val="20"/>
              </w:rPr>
              <w:t>2</w:t>
            </w:r>
          </w:p>
        </w:tc>
        <w:tc>
          <w:tcPr>
            <w:tcW w:w="570" w:type="pct"/>
            <w:tcBorders>
              <w:top w:val="nil"/>
              <w:left w:val="nil"/>
              <w:right w:val="nil"/>
            </w:tcBorders>
            <w:tcMar>
              <w:top w:w="0" w:type="dxa"/>
              <w:left w:w="28" w:type="dxa"/>
              <w:bottom w:w="0" w:type="dxa"/>
              <w:right w:w="28" w:type="dxa"/>
            </w:tcMar>
          </w:tcPr>
          <w:p w:rsidR="00CE6D9E" w:rsidRPr="00AF753E" w:rsidRDefault="00CE6D9E" w:rsidP="000617C5">
            <w:pPr>
              <w:jc w:val="center"/>
              <w:rPr>
                <w:rFonts w:ascii="標楷體" w:hAnsi="標楷體"/>
                <w:sz w:val="20"/>
                <w:szCs w:val="20"/>
              </w:rPr>
            </w:pPr>
            <w:r w:rsidRPr="00AF753E">
              <w:rPr>
                <w:rFonts w:ascii="標楷體" w:hAnsi="標楷體"/>
                <w:sz w:val="20"/>
                <w:szCs w:val="20"/>
              </w:rPr>
              <w:t>26</w:t>
            </w:r>
          </w:p>
        </w:tc>
        <w:tc>
          <w:tcPr>
            <w:tcW w:w="570" w:type="pct"/>
            <w:tcBorders>
              <w:top w:val="nil"/>
              <w:left w:val="nil"/>
              <w:right w:val="nil"/>
            </w:tcBorders>
          </w:tcPr>
          <w:p w:rsidR="00CE6D9E" w:rsidRPr="00AF753E" w:rsidRDefault="00CE6D9E" w:rsidP="000617C5">
            <w:pPr>
              <w:jc w:val="center"/>
              <w:rPr>
                <w:rFonts w:ascii="標楷體" w:hAnsi="標楷體"/>
                <w:sz w:val="20"/>
                <w:szCs w:val="20"/>
              </w:rPr>
            </w:pPr>
            <w:r w:rsidRPr="00AF753E">
              <w:rPr>
                <w:rFonts w:ascii="標楷體" w:hAnsi="標楷體"/>
                <w:sz w:val="20"/>
                <w:szCs w:val="20"/>
              </w:rPr>
              <w:t>3</w:t>
            </w:r>
          </w:p>
        </w:tc>
        <w:tc>
          <w:tcPr>
            <w:tcW w:w="570" w:type="pct"/>
            <w:tcBorders>
              <w:top w:val="nil"/>
              <w:left w:val="nil"/>
              <w:right w:val="nil"/>
            </w:tcBorders>
          </w:tcPr>
          <w:p w:rsidR="00CE6D9E" w:rsidRPr="00AF753E" w:rsidRDefault="00CE6D9E" w:rsidP="000617C5">
            <w:pPr>
              <w:jc w:val="center"/>
              <w:rPr>
                <w:rFonts w:ascii="標楷體" w:hAnsi="標楷體"/>
                <w:sz w:val="20"/>
                <w:szCs w:val="20"/>
              </w:rPr>
            </w:pPr>
            <w:r w:rsidRPr="00AF753E">
              <w:rPr>
                <w:rFonts w:ascii="標楷體" w:hAnsi="標楷體"/>
                <w:sz w:val="20"/>
                <w:szCs w:val="20"/>
              </w:rPr>
              <w:t>76</w:t>
            </w:r>
          </w:p>
        </w:tc>
        <w:tc>
          <w:tcPr>
            <w:tcW w:w="662" w:type="pct"/>
            <w:tcBorders>
              <w:top w:val="nil"/>
              <w:left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0</w:t>
            </w:r>
          </w:p>
        </w:tc>
        <w:tc>
          <w:tcPr>
            <w:tcW w:w="673" w:type="pct"/>
            <w:tcBorders>
              <w:top w:val="nil"/>
              <w:left w:val="nil"/>
              <w:right w:val="nil"/>
            </w:tcBorders>
            <w:vAlign w:val="center"/>
          </w:tcPr>
          <w:p w:rsidR="00CE6D9E" w:rsidRPr="00AF753E" w:rsidRDefault="00CE6D9E" w:rsidP="000617C5">
            <w:pPr>
              <w:jc w:val="center"/>
              <w:rPr>
                <w:rFonts w:ascii="標楷體" w:hAnsi="標楷體"/>
                <w:sz w:val="20"/>
                <w:szCs w:val="20"/>
              </w:rPr>
            </w:pPr>
            <w:r w:rsidRPr="00AF753E">
              <w:rPr>
                <w:rFonts w:ascii="標楷體" w:hAnsi="標楷體" w:hint="eastAsia"/>
                <w:sz w:val="20"/>
                <w:szCs w:val="20"/>
              </w:rPr>
              <w:t>18</w:t>
            </w:r>
          </w:p>
        </w:tc>
      </w:tr>
    </w:tbl>
    <w:p w:rsidR="00143976" w:rsidRPr="00AF753E" w:rsidRDefault="00143976" w:rsidP="00143976">
      <w:pPr>
        <w:ind w:leftChars="285" w:left="684"/>
        <w:rPr>
          <w:rFonts w:ascii="標楷體" w:hAnsi="標楷體"/>
          <w:sz w:val="20"/>
        </w:rPr>
      </w:pPr>
      <w:r w:rsidRPr="00AF753E">
        <w:rPr>
          <w:rFonts w:ascii="標楷體" w:hAnsi="標楷體"/>
          <w:sz w:val="20"/>
        </w:rPr>
        <w:t>資料來源：衛生福利部</w:t>
      </w:r>
    </w:p>
    <w:p w:rsidR="00D10817" w:rsidRPr="00AF753E" w:rsidRDefault="00D10817" w:rsidP="00143976">
      <w:pPr>
        <w:ind w:leftChars="285" w:left="684"/>
        <w:rPr>
          <w:rFonts w:ascii="標楷體" w:hAnsi="標楷體"/>
          <w:sz w:val="20"/>
        </w:rPr>
      </w:pPr>
      <w:r w:rsidRPr="00AF753E">
        <w:rPr>
          <w:rFonts w:ascii="Times New Roman" w:hAnsi="Times New Roman" w:cs="Times New Roman"/>
          <w:sz w:val="20"/>
        </w:rPr>
        <w:t>備註：參照兒童及少年福利與權益保障法所稱：「兒童及少年，指未滿十八歲之人；所稱兒童，指未滿十二歲之人；所稱少年，指十二歲以上未滿十八歲之人。」另兒童權利公約對「兒童」之定義：「兒童係指未滿十八歲之人，但其所適用之法律規定未滿十八歲為成年者，不在此限」，將原</w:t>
      </w:r>
      <w:r w:rsidRPr="00AF753E">
        <w:rPr>
          <w:rFonts w:ascii="Times New Roman" w:hAnsi="Times New Roman" w:cs="Times New Roman"/>
          <w:sz w:val="20"/>
        </w:rPr>
        <w:t>15-19(</w:t>
      </w:r>
      <w:r w:rsidRPr="00AF753E">
        <w:rPr>
          <w:rFonts w:ascii="Times New Roman" w:hAnsi="Times New Roman" w:cs="Times New Roman"/>
          <w:sz w:val="20"/>
        </w:rPr>
        <w:t>足</w:t>
      </w:r>
      <w:r w:rsidRPr="00AF753E">
        <w:rPr>
          <w:rFonts w:ascii="Times New Roman" w:hAnsi="Times New Roman" w:cs="Times New Roman"/>
          <w:sz w:val="20"/>
        </w:rPr>
        <w:t>)</w:t>
      </w:r>
      <w:r w:rsidRPr="00AF753E">
        <w:rPr>
          <w:rFonts w:ascii="Times New Roman" w:hAnsi="Times New Roman" w:cs="Times New Roman"/>
          <w:sz w:val="20"/>
        </w:rPr>
        <w:t>歲修改為</w:t>
      </w:r>
      <w:r w:rsidRPr="00AF753E">
        <w:rPr>
          <w:rFonts w:ascii="Times New Roman" w:hAnsi="Times New Roman" w:cs="Times New Roman"/>
          <w:sz w:val="20"/>
        </w:rPr>
        <w:t>15-17</w:t>
      </w:r>
      <w:r w:rsidRPr="00AF753E">
        <w:rPr>
          <w:rFonts w:ascii="Times New Roman" w:hAnsi="Times New Roman" w:cs="Times New Roman"/>
          <w:sz w:val="20"/>
        </w:rPr>
        <w:t>歲。</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11" w:name="_Toc433289684"/>
      <w:bookmarkStart w:id="312" w:name="_Toc440436949"/>
      <w:bookmarkStart w:id="313" w:name="_Toc13646055"/>
      <w:r w:rsidRPr="00AF753E">
        <w:rPr>
          <w:rFonts w:ascii="標楷體" w:hAnsi="標楷體" w:cs="Times New Roman" w:hint="eastAsia"/>
          <w:b/>
          <w:bCs/>
          <w:szCs w:val="28"/>
        </w:rPr>
        <w:t>婦女健康政策</w:t>
      </w:r>
      <w:bookmarkEnd w:id="311"/>
      <w:bookmarkEnd w:id="312"/>
      <w:bookmarkEnd w:id="313"/>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衛生福利部為促進婦女健康，積極辦理癌症防治、肥胖防治、菸害防制、健康職場、健康促進醫院、高齡友善健康照護機構、成人</w:t>
      </w:r>
      <w:r w:rsidR="00CE6D9E" w:rsidRPr="00AF753E">
        <w:rPr>
          <w:rFonts w:ascii="Times New Roman" w:hAnsi="Times New Roman" w:cs="Times New Roman" w:hint="eastAsia"/>
          <w:kern w:val="0"/>
        </w:rPr>
        <w:t>預防保健服務</w:t>
      </w:r>
      <w:r w:rsidRPr="00AF753E">
        <w:rPr>
          <w:rFonts w:ascii="標楷體" w:hAnsi="標楷體" w:hint="eastAsia"/>
          <w:szCs w:val="24"/>
        </w:rPr>
        <w:t>、慢性病防治、生育保健服務、出生性別比、母乳哺育、兒童健康檢查、青少年性健康等工作。</w:t>
      </w:r>
      <w:r w:rsidR="007D79D4"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14" w:name="_Toc440436950"/>
      <w:bookmarkStart w:id="315" w:name="_Toc13646056"/>
      <w:r w:rsidRPr="00AF753E">
        <w:rPr>
          <w:rFonts w:ascii="標楷體" w:hAnsi="標楷體" w:cs="Times New Roman" w:hint="eastAsia"/>
          <w:b/>
          <w:bCs/>
          <w:szCs w:val="28"/>
        </w:rPr>
        <w:t>傳染病防治</w:t>
      </w:r>
      <w:bookmarkEnd w:id="314"/>
      <w:bookmarkEnd w:id="315"/>
    </w:p>
    <w:p w:rsidR="00143976" w:rsidRPr="00AF753E" w:rsidRDefault="00143976" w:rsidP="00685E27">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我國</w:t>
      </w:r>
      <w:r w:rsidR="00F07826" w:rsidRPr="00AF753E">
        <w:rPr>
          <w:rFonts w:ascii="標楷體" w:hAnsi="標楷體" w:hint="eastAsia"/>
        </w:rPr>
        <w:t>2016</w:t>
      </w:r>
      <w:r w:rsidRPr="00AF753E">
        <w:rPr>
          <w:rFonts w:ascii="標楷體" w:hAnsi="標楷體" w:hint="eastAsia"/>
        </w:rPr>
        <w:t>年世代結核病治療成功率約為</w:t>
      </w:r>
      <w:r w:rsidR="00F07826" w:rsidRPr="00AF753E">
        <w:rPr>
          <w:rFonts w:ascii="Times New Roman" w:hAnsi="Times New Roman" w:cs="Times New Roman"/>
        </w:rPr>
        <w:t>72.1</w:t>
      </w:r>
      <w:r w:rsidRPr="00AF753E">
        <w:rPr>
          <w:rFonts w:ascii="標楷體" w:hAnsi="標楷體"/>
        </w:rPr>
        <w:t>％</w:t>
      </w:r>
      <w:r w:rsidRPr="00AF753E">
        <w:rPr>
          <w:rFonts w:ascii="標楷體" w:hAnsi="標楷體" w:hint="eastAsia"/>
        </w:rPr>
        <w:t>，尚未達到世界衛生組織之建議值，主要係因有逾半個案屬老年人口，易受其他死因干擾之故。惟</w:t>
      </w:r>
      <w:r w:rsidRPr="00AF753E">
        <w:rPr>
          <w:rFonts w:ascii="標楷體" w:hAnsi="標楷體"/>
        </w:rPr>
        <w:t>44</w:t>
      </w:r>
      <w:r w:rsidRPr="00AF753E">
        <w:rPr>
          <w:rFonts w:ascii="標楷體" w:hAnsi="標楷體" w:hint="eastAsia"/>
        </w:rPr>
        <w:t>歲以下族群之治療成功率為</w:t>
      </w:r>
      <w:r w:rsidR="00F07826" w:rsidRPr="00AF753E">
        <w:rPr>
          <w:rFonts w:ascii="標楷體" w:hAnsi="標楷體" w:hint="eastAsia"/>
        </w:rPr>
        <w:t>88</w:t>
      </w:r>
      <w:r w:rsidR="00F07826" w:rsidRPr="00AF753E">
        <w:rPr>
          <w:rFonts w:ascii="標楷體" w:hAnsi="標楷體"/>
        </w:rPr>
        <w:t>.</w:t>
      </w:r>
      <w:r w:rsidR="00F07826" w:rsidRPr="00AF753E">
        <w:rPr>
          <w:rFonts w:ascii="標楷體" w:hAnsi="標楷體" w:hint="eastAsia"/>
        </w:rPr>
        <w:t>8</w:t>
      </w:r>
      <w:r w:rsidRPr="00AF753E">
        <w:rPr>
          <w:rFonts w:ascii="標楷體" w:hAnsi="標楷體"/>
        </w:rPr>
        <w:t>％</w:t>
      </w:r>
      <w:r w:rsidRPr="00AF753E">
        <w:rPr>
          <w:rFonts w:ascii="標楷體" w:hAnsi="標楷體" w:hint="eastAsia"/>
        </w:rPr>
        <w:t>，高於世界衛生組織公布之全球結核病治療成功率。</w:t>
      </w:r>
      <w:r w:rsidR="007D79D4"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愛滋病防治：</w:t>
      </w:r>
    </w:p>
    <w:p w:rsidR="002C4349" w:rsidRPr="00AF753E" w:rsidRDefault="00143976" w:rsidP="00FD5494">
      <w:pPr>
        <w:pStyle w:val="a8"/>
        <w:numPr>
          <w:ilvl w:val="0"/>
          <w:numId w:val="40"/>
        </w:numPr>
        <w:overflowPunct w:val="0"/>
        <w:spacing w:line="480" w:lineRule="exact"/>
        <w:ind w:leftChars="0"/>
        <w:jc w:val="both"/>
        <w:rPr>
          <w:rFonts w:ascii="標楷體" w:hAnsi="標楷體"/>
          <w:szCs w:val="24"/>
        </w:rPr>
      </w:pPr>
      <w:r w:rsidRPr="00AF753E">
        <w:rPr>
          <w:rFonts w:ascii="標楷體" w:hAnsi="標楷體" w:hint="eastAsia"/>
          <w:szCs w:val="24"/>
        </w:rPr>
        <w:t>參</w:t>
      </w:r>
      <w:r w:rsidRPr="00AF753E">
        <w:rPr>
          <w:rFonts w:ascii="標楷體" w:hAnsi="標楷體" w:hint="eastAsia"/>
          <w:strike/>
          <w:szCs w:val="24"/>
        </w:rPr>
        <w:t>見經社文公約初次國家報告第245點。</w:t>
      </w:r>
    </w:p>
    <w:p w:rsidR="00F20E84" w:rsidRPr="00AF753E" w:rsidRDefault="00CE6D9E" w:rsidP="002C4349">
      <w:pPr>
        <w:pStyle w:val="a8"/>
        <w:overflowPunct w:val="0"/>
        <w:spacing w:line="480" w:lineRule="exact"/>
        <w:ind w:leftChars="0" w:left="960"/>
        <w:jc w:val="both"/>
        <w:rPr>
          <w:rFonts w:ascii="標楷體" w:hAnsi="標楷體"/>
          <w:szCs w:val="24"/>
        </w:rPr>
      </w:pPr>
      <w:r w:rsidRPr="00AF753E">
        <w:rPr>
          <w:rFonts w:ascii="標楷體" w:hAnsi="標楷體"/>
        </w:rPr>
        <w:t>愛滋病防治工作之推動，係配合我國愛滋病疫情變化與問題研擬策略與方法，並以個案預防、個案發現及個案管理與照護為主要架構，積極推展全方位之防治工作，例如：年輕族群之愛滋病防治、母子垂直感染預防、輸血安全及全面性防護措施、健全疾病監測與通報體系、擴大篩檢服務、個案即時介入衛教與輔導追蹤、提升感染者醫療照護品質、強化感染者社會支持功能及長期照護服務。目前主要之防治工作，為強化篩檢及通報，201</w:t>
      </w:r>
      <w:r w:rsidRPr="00AF753E">
        <w:rPr>
          <w:rFonts w:ascii="標楷體" w:hAnsi="標楷體" w:hint="eastAsia"/>
          <w:strike/>
        </w:rPr>
        <w:t>2</w:t>
      </w:r>
      <w:r w:rsidRPr="00AF753E">
        <w:rPr>
          <w:rFonts w:ascii="標楷體" w:hAnsi="標楷體"/>
        </w:rPr>
        <w:t>6年</w:t>
      </w:r>
      <w:r w:rsidRPr="00AF753E">
        <w:rPr>
          <w:rFonts w:ascii="標楷體" w:hAnsi="標楷體" w:hint="eastAsia"/>
        </w:rPr>
        <w:t>全國</w:t>
      </w:r>
      <w:r w:rsidRPr="00AF753E">
        <w:rPr>
          <w:rFonts w:ascii="標楷體" w:hAnsi="標楷體"/>
        </w:rPr>
        <w:t>篩檢近</w:t>
      </w:r>
      <w:r w:rsidRPr="00AF753E">
        <w:rPr>
          <w:rFonts w:ascii="標楷體" w:hAnsi="標楷體" w:hint="eastAsia"/>
        </w:rPr>
        <w:t>177</w:t>
      </w:r>
      <w:r w:rsidRPr="00AF753E">
        <w:rPr>
          <w:rFonts w:ascii="標楷體" w:hAnsi="標楷體"/>
        </w:rPr>
        <w:t>萬人</w:t>
      </w:r>
      <w:r w:rsidRPr="00AF753E">
        <w:rPr>
          <w:rFonts w:ascii="標楷體" w:hAnsi="標楷體" w:hint="eastAsia"/>
        </w:rPr>
        <w:t>次</w:t>
      </w:r>
      <w:r w:rsidRPr="00AF753E">
        <w:rPr>
          <w:rFonts w:ascii="標楷體" w:hAnsi="標楷體"/>
        </w:rPr>
        <w:t>，201</w:t>
      </w:r>
      <w:r w:rsidRPr="00AF753E">
        <w:rPr>
          <w:rFonts w:ascii="標楷體" w:hAnsi="標楷體" w:hint="eastAsia"/>
        </w:rPr>
        <w:t>7</w:t>
      </w:r>
      <w:r w:rsidRPr="00AF753E">
        <w:rPr>
          <w:rFonts w:ascii="標楷體" w:hAnsi="標楷體"/>
        </w:rPr>
        <w:t>年</w:t>
      </w:r>
      <w:r w:rsidRPr="00AF753E">
        <w:rPr>
          <w:rFonts w:ascii="標楷體" w:hAnsi="標楷體" w:hint="eastAsia"/>
        </w:rPr>
        <w:t>174</w:t>
      </w:r>
      <w:r w:rsidRPr="00AF753E">
        <w:rPr>
          <w:rFonts w:ascii="標楷體" w:hAnsi="標楷體"/>
        </w:rPr>
        <w:t>萬人</w:t>
      </w:r>
      <w:r w:rsidRPr="00AF753E">
        <w:rPr>
          <w:rFonts w:ascii="標楷體" w:hAnsi="標楷體" w:hint="eastAsia"/>
        </w:rPr>
        <w:t>次</w:t>
      </w:r>
      <w:r w:rsidRPr="00AF753E">
        <w:rPr>
          <w:rFonts w:ascii="標楷體" w:hAnsi="標楷體"/>
        </w:rPr>
        <w:t>，201</w:t>
      </w:r>
      <w:r w:rsidRPr="00AF753E">
        <w:rPr>
          <w:rFonts w:ascii="標楷體" w:hAnsi="標楷體" w:hint="eastAsia"/>
        </w:rPr>
        <w:t>8</w:t>
      </w:r>
      <w:r w:rsidRPr="00AF753E">
        <w:rPr>
          <w:rFonts w:ascii="標楷體" w:hAnsi="標楷體"/>
        </w:rPr>
        <w:t>年篩檢</w:t>
      </w:r>
      <w:r w:rsidRPr="00AF753E">
        <w:rPr>
          <w:rFonts w:ascii="標楷體" w:hAnsi="標楷體" w:hint="eastAsia"/>
        </w:rPr>
        <w:t>175</w:t>
      </w:r>
      <w:r w:rsidRPr="00AF753E">
        <w:rPr>
          <w:rFonts w:ascii="標楷體" w:hAnsi="標楷體"/>
        </w:rPr>
        <w:t>萬人</w:t>
      </w:r>
      <w:r w:rsidRPr="00AF753E">
        <w:rPr>
          <w:rFonts w:ascii="標楷體" w:hAnsi="標楷體" w:hint="eastAsia"/>
        </w:rPr>
        <w:t>次</w:t>
      </w:r>
      <w:r w:rsidRPr="00AF753E">
        <w:rPr>
          <w:rFonts w:ascii="標楷體" w:hAnsi="標楷體"/>
        </w:rPr>
        <w:t>。並編訂臺灣地區愛滋病防治工作手冊，提供基層防疫工作人員作業參考。另自2005年實施愛滋減害計畫，在政府與民眾之配合下，有效減少注射藥癮者之愛滋感染人數</w:t>
      </w:r>
      <w:r w:rsidR="00F20E84" w:rsidRPr="00AF753E">
        <w:rPr>
          <w:rFonts w:ascii="標楷體" w:hAnsi="標楷體" w:cs="Times New Roman"/>
        </w:rPr>
        <w:t>。</w:t>
      </w:r>
      <w:r w:rsidR="007D79D4" w:rsidRPr="00AF753E">
        <w:rPr>
          <w:rFonts w:ascii="標楷體" w:hAnsi="標楷體" w:cs="Times New Roman" w:hint="eastAsia"/>
          <w:szCs w:val="24"/>
        </w:rPr>
        <w:t>（衛福部）</w:t>
      </w:r>
    </w:p>
    <w:p w:rsidR="00143976" w:rsidRPr="00AF753E" w:rsidRDefault="00CE6D9E" w:rsidP="00FF62C4">
      <w:pPr>
        <w:pStyle w:val="a8"/>
        <w:numPr>
          <w:ilvl w:val="0"/>
          <w:numId w:val="40"/>
        </w:numPr>
        <w:overflowPunct w:val="0"/>
        <w:spacing w:line="480" w:lineRule="exact"/>
        <w:ind w:leftChars="0"/>
        <w:jc w:val="both"/>
        <w:rPr>
          <w:rFonts w:ascii="標楷體" w:hAnsi="標楷體"/>
          <w:szCs w:val="24"/>
        </w:rPr>
      </w:pPr>
      <w:r w:rsidRPr="00AF753E">
        <w:rPr>
          <w:rFonts w:ascii="標楷體" w:hAnsi="標楷體" w:hint="eastAsia"/>
          <w:szCs w:val="24"/>
        </w:rPr>
        <w:t>我國持續推動愛滋防治措施，以達WHO建議之90-90-90目標，即90%的感染者知道自己感染，90%通報的感染者有接受治療，90%接受治療的感染者病毒量已降至測不到的水準</w:t>
      </w:r>
      <w:r w:rsidRPr="00AF753E">
        <w:rPr>
          <w:rFonts w:ascii="標楷體" w:hAnsi="標楷體"/>
          <w:szCs w:val="24"/>
        </w:rPr>
        <w:t>，201</w:t>
      </w:r>
      <w:r w:rsidRPr="00AF753E">
        <w:rPr>
          <w:rFonts w:ascii="標楷體" w:hAnsi="標楷體" w:hint="eastAsia"/>
          <w:szCs w:val="24"/>
        </w:rPr>
        <w:t>6</w:t>
      </w:r>
      <w:r w:rsidRPr="00AF753E">
        <w:rPr>
          <w:rFonts w:ascii="標楷體" w:hAnsi="標楷體"/>
          <w:szCs w:val="24"/>
        </w:rPr>
        <w:t>年至201</w:t>
      </w:r>
      <w:r w:rsidRPr="00AF753E">
        <w:rPr>
          <w:rFonts w:ascii="標楷體" w:hAnsi="標楷體" w:hint="eastAsia"/>
          <w:szCs w:val="24"/>
        </w:rPr>
        <w:t>8</w:t>
      </w:r>
      <w:r w:rsidRPr="00AF753E">
        <w:rPr>
          <w:rFonts w:ascii="標楷體" w:hAnsi="標楷體"/>
          <w:szCs w:val="24"/>
        </w:rPr>
        <w:t>年</w:t>
      </w:r>
      <w:r w:rsidRPr="00AF753E">
        <w:rPr>
          <w:rFonts w:ascii="標楷體" w:hAnsi="標楷體" w:hint="eastAsia"/>
          <w:szCs w:val="24"/>
        </w:rPr>
        <w:t>台灣愛滋90-90-90指標</w:t>
      </w:r>
      <w:r w:rsidRPr="00AF753E">
        <w:rPr>
          <w:rFonts w:ascii="標楷體" w:hAnsi="標楷體"/>
          <w:szCs w:val="24"/>
        </w:rPr>
        <w:t>分別為</w:t>
      </w:r>
      <w:r w:rsidRPr="00AF753E">
        <w:rPr>
          <w:rFonts w:ascii="標楷體" w:hAnsi="標楷體" w:hint="eastAsia"/>
          <w:szCs w:val="24"/>
        </w:rPr>
        <w:t>75%、84%、88%</w:t>
      </w:r>
      <w:r w:rsidRPr="00AF753E">
        <w:rPr>
          <w:rFonts w:ascii="標楷體" w:hAnsi="標楷體"/>
          <w:szCs w:val="24"/>
        </w:rPr>
        <w:t>，</w:t>
      </w:r>
      <w:r w:rsidRPr="00AF753E">
        <w:rPr>
          <w:rFonts w:ascii="標楷體" w:hAnsi="標楷體" w:hint="eastAsia"/>
          <w:szCs w:val="24"/>
        </w:rPr>
        <w:t>79%、84%、90%，84%、88%、94%，</w:t>
      </w:r>
      <w:r w:rsidRPr="00AF753E">
        <w:rPr>
          <w:rFonts w:ascii="標楷體" w:hAnsi="標楷體"/>
          <w:szCs w:val="24"/>
        </w:rPr>
        <w:t>有</w:t>
      </w:r>
      <w:r w:rsidRPr="00AF753E">
        <w:rPr>
          <w:rFonts w:ascii="標楷體" w:hAnsi="標楷體" w:hint="eastAsia"/>
          <w:szCs w:val="24"/>
        </w:rPr>
        <w:t>逐年進步</w:t>
      </w:r>
      <w:r w:rsidRPr="00AF753E">
        <w:rPr>
          <w:rFonts w:ascii="標楷體" w:hAnsi="標楷體"/>
          <w:szCs w:val="24"/>
        </w:rPr>
        <w:t>趨勢</w:t>
      </w:r>
      <w:r w:rsidRPr="00AF753E">
        <w:rPr>
          <w:rFonts w:ascii="標楷體" w:hAnsi="標楷體" w:hint="eastAsia"/>
          <w:b/>
          <w:kern w:val="0"/>
          <w:szCs w:val="24"/>
        </w:rPr>
        <w:t>。</w:t>
      </w:r>
      <w:r w:rsidR="007D79D4"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b/>
          <w:kern w:val="0"/>
          <w:szCs w:val="24"/>
        </w:rPr>
      </w:pPr>
      <w:r w:rsidRPr="00AF753E">
        <w:rPr>
          <w:rFonts w:ascii="標楷體" w:hAnsi="標楷體" w:hint="eastAsia"/>
          <w:strike/>
          <w:kern w:val="0"/>
          <w:szCs w:val="24"/>
        </w:rPr>
        <w:t>我國</w:t>
      </w:r>
      <w:r w:rsidRPr="00AF753E">
        <w:rPr>
          <w:rFonts w:ascii="標楷體" w:hAnsi="標楷體"/>
          <w:strike/>
          <w:kern w:val="0"/>
          <w:szCs w:val="24"/>
        </w:rPr>
        <w:t>2015</w:t>
      </w:r>
      <w:r w:rsidRPr="00AF753E">
        <w:rPr>
          <w:rFonts w:ascii="標楷體" w:hAnsi="標楷體" w:hint="eastAsia"/>
          <w:strike/>
          <w:kern w:val="0"/>
          <w:szCs w:val="24"/>
        </w:rPr>
        <w:t>年登革熱大規模流行，至</w:t>
      </w:r>
      <w:r w:rsidRPr="00AF753E">
        <w:rPr>
          <w:rFonts w:ascii="標楷體" w:hAnsi="標楷體"/>
          <w:strike/>
          <w:kern w:val="0"/>
          <w:szCs w:val="24"/>
        </w:rPr>
        <w:t>12</w:t>
      </w:r>
      <w:r w:rsidRPr="00AF753E">
        <w:rPr>
          <w:rFonts w:ascii="標楷體" w:hAnsi="標楷體" w:hint="eastAsia"/>
          <w:strike/>
          <w:kern w:val="0"/>
          <w:szCs w:val="24"/>
        </w:rPr>
        <w:t>月</w:t>
      </w:r>
      <w:r w:rsidRPr="00AF753E">
        <w:rPr>
          <w:rFonts w:ascii="標楷體" w:hAnsi="標楷體"/>
          <w:strike/>
          <w:kern w:val="0"/>
          <w:szCs w:val="24"/>
        </w:rPr>
        <w:t>8</w:t>
      </w:r>
      <w:r w:rsidRPr="00AF753E">
        <w:rPr>
          <w:rFonts w:ascii="標楷體" w:hAnsi="標楷體" w:hint="eastAsia"/>
          <w:strike/>
          <w:kern w:val="0"/>
          <w:szCs w:val="24"/>
        </w:rPr>
        <w:t>日全國登革熱本土病例數已達</w:t>
      </w:r>
      <w:r w:rsidRPr="00AF753E">
        <w:rPr>
          <w:rFonts w:ascii="標楷體" w:hAnsi="標楷體"/>
          <w:strike/>
          <w:kern w:val="0"/>
          <w:szCs w:val="24"/>
        </w:rPr>
        <w:t>41,111</w:t>
      </w:r>
      <w:r w:rsidRPr="00AF753E">
        <w:rPr>
          <w:rFonts w:ascii="標楷體" w:hAnsi="標楷體" w:hint="eastAsia"/>
          <w:strike/>
          <w:kern w:val="0"/>
          <w:szCs w:val="24"/>
        </w:rPr>
        <w:t>例，主要為臺南市</w:t>
      </w:r>
      <w:r w:rsidRPr="00AF753E">
        <w:rPr>
          <w:rFonts w:ascii="標楷體" w:hAnsi="標楷體"/>
          <w:strike/>
          <w:kern w:val="0"/>
          <w:szCs w:val="24"/>
        </w:rPr>
        <w:t>22,699</w:t>
      </w:r>
      <w:r w:rsidRPr="00AF753E">
        <w:rPr>
          <w:rFonts w:ascii="標楷體" w:hAnsi="標楷體" w:hint="eastAsia"/>
          <w:strike/>
          <w:kern w:val="0"/>
          <w:szCs w:val="24"/>
        </w:rPr>
        <w:t>例、高雄市</w:t>
      </w:r>
      <w:r w:rsidRPr="00AF753E">
        <w:rPr>
          <w:rFonts w:ascii="標楷體" w:hAnsi="標楷體"/>
          <w:strike/>
          <w:kern w:val="0"/>
          <w:szCs w:val="24"/>
        </w:rPr>
        <w:t>17,583</w:t>
      </w:r>
      <w:r w:rsidRPr="00AF753E">
        <w:rPr>
          <w:rFonts w:ascii="標楷體" w:hAnsi="標楷體" w:hint="eastAsia"/>
          <w:strike/>
          <w:kern w:val="0"/>
          <w:szCs w:val="24"/>
        </w:rPr>
        <w:t>例、屏東縣</w:t>
      </w:r>
      <w:r w:rsidRPr="00AF753E">
        <w:rPr>
          <w:rFonts w:ascii="標楷體" w:hAnsi="標楷體"/>
          <w:strike/>
          <w:kern w:val="0"/>
          <w:szCs w:val="24"/>
        </w:rPr>
        <w:t>326</w:t>
      </w:r>
      <w:r w:rsidRPr="00AF753E">
        <w:rPr>
          <w:rFonts w:ascii="標楷體" w:hAnsi="標楷體" w:hint="eastAsia"/>
          <w:strike/>
          <w:kern w:val="0"/>
          <w:szCs w:val="24"/>
        </w:rPr>
        <w:t>例；累計死亡人數</w:t>
      </w:r>
      <w:r w:rsidRPr="00AF753E">
        <w:rPr>
          <w:rFonts w:ascii="標楷體" w:hAnsi="標楷體"/>
          <w:strike/>
          <w:kern w:val="0"/>
          <w:szCs w:val="24"/>
        </w:rPr>
        <w:t>195</w:t>
      </w:r>
      <w:r w:rsidRPr="00AF753E">
        <w:rPr>
          <w:rFonts w:ascii="標楷體" w:hAnsi="標楷體" w:hint="eastAsia"/>
          <w:strike/>
          <w:kern w:val="0"/>
          <w:szCs w:val="24"/>
        </w:rPr>
        <w:t>例。政府自</w:t>
      </w:r>
      <w:r w:rsidRPr="00AF753E">
        <w:rPr>
          <w:rFonts w:ascii="標楷體" w:hAnsi="標楷體"/>
          <w:strike/>
          <w:kern w:val="0"/>
          <w:szCs w:val="24"/>
        </w:rPr>
        <w:t>2015</w:t>
      </w:r>
      <w:r w:rsidRPr="00AF753E">
        <w:rPr>
          <w:rFonts w:ascii="標楷體" w:hAnsi="標楷體" w:hint="eastAsia"/>
          <w:strike/>
          <w:kern w:val="0"/>
          <w:szCs w:val="24"/>
        </w:rPr>
        <w:t>年</w:t>
      </w:r>
      <w:r w:rsidRPr="00AF753E">
        <w:rPr>
          <w:rFonts w:ascii="標楷體" w:hAnsi="標楷體"/>
          <w:strike/>
          <w:kern w:val="0"/>
          <w:szCs w:val="24"/>
        </w:rPr>
        <w:t>9</w:t>
      </w:r>
      <w:r w:rsidRPr="00AF753E">
        <w:rPr>
          <w:rFonts w:ascii="標楷體" w:hAnsi="標楷體" w:hint="eastAsia"/>
          <w:strike/>
          <w:kern w:val="0"/>
          <w:szCs w:val="24"/>
        </w:rPr>
        <w:t>月</w:t>
      </w:r>
      <w:r w:rsidRPr="00AF753E">
        <w:rPr>
          <w:rFonts w:ascii="標楷體" w:hAnsi="標楷體"/>
          <w:strike/>
          <w:kern w:val="0"/>
          <w:szCs w:val="24"/>
        </w:rPr>
        <w:t>15</w:t>
      </w:r>
      <w:r w:rsidRPr="00AF753E">
        <w:rPr>
          <w:rFonts w:ascii="標楷體" w:hAnsi="標楷體" w:hint="eastAsia"/>
          <w:strike/>
          <w:kern w:val="0"/>
          <w:szCs w:val="24"/>
        </w:rPr>
        <w:t>日成立登革熱中央流行疫情指揮中心，持續就疫情發展趨勢、防疫物資整備、病患就醫分流、快篩試劑運用、疫情熱區孳生源清除與周邊防火牆建立、校園登革熱防治、媒體宣導與衛教溝通、防治成果保全與疫情終結策略等議題提出討論，全面遏止登革熱疫情蔓延。</w:t>
      </w:r>
      <w:r w:rsidR="007D79D4"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16" w:name="_Toc433289693"/>
      <w:bookmarkStart w:id="317" w:name="_Toc440436951"/>
      <w:bookmarkStart w:id="318" w:name="_Toc13646057"/>
      <w:bookmarkStart w:id="319" w:name="_Toc433289689"/>
      <w:r w:rsidRPr="00AF753E">
        <w:rPr>
          <w:rFonts w:ascii="標楷體" w:hAnsi="標楷體" w:cs="Times New Roman" w:hint="eastAsia"/>
          <w:b/>
          <w:bCs/>
          <w:szCs w:val="28"/>
        </w:rPr>
        <w:t>健康權侵害之救濟</w:t>
      </w:r>
      <w:bookmarkEnd w:id="316"/>
      <w:bookmarkEnd w:id="317"/>
      <w:bookmarkEnd w:id="318"/>
    </w:p>
    <w:p w:rsidR="00143976" w:rsidRPr="00AF753E" w:rsidRDefault="00143976" w:rsidP="00685E27">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hint="eastAsia"/>
          <w:strike/>
          <w:szCs w:val="24"/>
        </w:rPr>
        <w:t>參見經社文公約初次國家報告第225點</w:t>
      </w:r>
      <w:r w:rsidRPr="00AF753E">
        <w:rPr>
          <w:rFonts w:ascii="標楷體" w:hAnsi="標楷體" w:hint="eastAsia"/>
          <w:szCs w:val="24"/>
        </w:rPr>
        <w:t>。</w:t>
      </w:r>
    </w:p>
    <w:p w:rsidR="00940C45" w:rsidRPr="00AF753E" w:rsidRDefault="00F20E84" w:rsidP="00940C45">
      <w:pPr>
        <w:pStyle w:val="a8"/>
        <w:numPr>
          <w:ilvl w:val="1"/>
          <w:numId w:val="29"/>
        </w:numPr>
        <w:overflowPunct w:val="0"/>
        <w:spacing w:line="480" w:lineRule="exact"/>
        <w:ind w:leftChars="0"/>
        <w:jc w:val="both"/>
        <w:rPr>
          <w:rFonts w:ascii="標楷體" w:hAnsi="標楷體" w:cs="Times New Roman"/>
          <w:szCs w:val="24"/>
        </w:rPr>
      </w:pPr>
      <w:bookmarkStart w:id="320" w:name="_Toc302391590"/>
      <w:r w:rsidRPr="00AF753E">
        <w:rPr>
          <w:rFonts w:ascii="標楷體" w:hAnsi="標楷體" w:cs="Times New Roman"/>
        </w:rPr>
        <w:t>健康權受侵害之被害人可依民法第184條、第195條規定請求侵權行為損害賠償。憲法第80條、第170條、公民與政治權利國際公約及經濟社會文化權利國際公約施行法及《公約》規定為法官審判所依據之法律，故實體法所規範之健康權，如權利人受侵害，起訴請求損害賠償，法官自當依法審判。司法院就法官受理關於健康權受侵害之訴訟事件所需之知識，定期或不定期辦理相關研習會，以增進審判效能。</w:t>
      </w:r>
      <w:bookmarkEnd w:id="320"/>
      <w:r w:rsidR="00940C45" w:rsidRPr="00AF753E">
        <w:rPr>
          <w:rFonts w:ascii="標楷體" w:hAnsi="標楷體" w:hint="eastAsia"/>
        </w:rPr>
        <w:t>2015年2018年間，已開設94門(258小時) 健康權相關課程，共2,800人次之法官參加研習。</w:t>
      </w:r>
      <w:r w:rsidR="0063492B" w:rsidRPr="00AF753E">
        <w:rPr>
          <w:rFonts w:ascii="標楷體" w:hAnsi="標楷體" w:cs="Times New Roman" w:hint="eastAsia"/>
          <w:szCs w:val="24"/>
        </w:rPr>
        <w:t>（司法院）</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hint="eastAsia"/>
          <w:szCs w:val="24"/>
        </w:rPr>
        <w:t>依</w:t>
      </w:r>
      <w:r w:rsidRPr="00AF753E">
        <w:rPr>
          <w:rFonts w:ascii="標楷體" w:hAnsi="標楷體" w:cs="Times New Roman"/>
          <w:szCs w:val="24"/>
        </w:rPr>
        <w:t>藥害救濟法</w:t>
      </w:r>
      <w:r w:rsidRPr="00AF753E">
        <w:rPr>
          <w:rFonts w:ascii="標楷體" w:hAnsi="標楷體" w:cs="Times New Roman" w:hint="eastAsia"/>
          <w:szCs w:val="24"/>
        </w:rPr>
        <w:t>規定</w:t>
      </w:r>
      <w:r w:rsidRPr="00AF753E">
        <w:rPr>
          <w:rFonts w:ascii="標楷體" w:hAnsi="標楷體" w:cs="Times New Roman"/>
          <w:szCs w:val="24"/>
        </w:rPr>
        <w:t>，凡是依據醫師處方、醫師藥事人員指示或藥物標示，正當使用合法藥物，卻發生藥物不良反應導致嚴重疾病、障礙或死亡等情形，可提出藥害救濟申請，經衛生福利部藥害救濟審議委員會審議通過即可獲給付。2012年至2015年10月民眾獲給付案件697案，總給付金額約1億6,000萬元。</w:t>
      </w:r>
      <w:r w:rsidR="00702FA1" w:rsidRPr="00AF753E">
        <w:rPr>
          <w:rFonts w:ascii="標楷體" w:hAnsi="標楷體" w:cs="Times New Roman"/>
        </w:rPr>
        <w:t>201</w:t>
      </w:r>
      <w:r w:rsidR="00702FA1" w:rsidRPr="00AF753E">
        <w:rPr>
          <w:rFonts w:ascii="標楷體" w:hAnsi="標楷體" w:cs="Times New Roman" w:hint="eastAsia"/>
        </w:rPr>
        <w:t>6</w:t>
      </w:r>
      <w:r w:rsidR="00702FA1" w:rsidRPr="00AF753E">
        <w:rPr>
          <w:rFonts w:ascii="標楷體" w:hAnsi="標楷體" w:cs="Times New Roman"/>
        </w:rPr>
        <w:t>年至201</w:t>
      </w:r>
      <w:r w:rsidR="00702FA1" w:rsidRPr="00AF753E">
        <w:rPr>
          <w:rFonts w:ascii="標楷體" w:hAnsi="標楷體" w:cs="Times New Roman" w:hint="eastAsia"/>
        </w:rPr>
        <w:t>9</w:t>
      </w:r>
      <w:r w:rsidR="00702FA1" w:rsidRPr="00AF753E">
        <w:rPr>
          <w:rFonts w:ascii="標楷體" w:hAnsi="標楷體" w:cs="Times New Roman"/>
        </w:rPr>
        <w:t>年</w:t>
      </w:r>
      <w:r w:rsidR="00702FA1" w:rsidRPr="00AF753E">
        <w:rPr>
          <w:rFonts w:ascii="標楷體" w:hAnsi="標楷體" w:cs="Times New Roman" w:hint="eastAsia"/>
        </w:rPr>
        <w:t>4</w:t>
      </w:r>
      <w:r w:rsidR="00702FA1" w:rsidRPr="00AF753E">
        <w:rPr>
          <w:rFonts w:ascii="標楷體" w:hAnsi="標楷體" w:cs="Times New Roman"/>
        </w:rPr>
        <w:t>月民眾獲給付案件</w:t>
      </w:r>
      <w:r w:rsidR="00702FA1" w:rsidRPr="00AF753E">
        <w:rPr>
          <w:rFonts w:ascii="標楷體" w:hAnsi="標楷體" w:cs="Times New Roman" w:hint="eastAsia"/>
        </w:rPr>
        <w:t>349</w:t>
      </w:r>
      <w:r w:rsidR="00702FA1" w:rsidRPr="00AF753E">
        <w:rPr>
          <w:rFonts w:ascii="標楷體" w:hAnsi="標楷體" w:cs="Times New Roman"/>
        </w:rPr>
        <w:t>案，總給付金額約</w:t>
      </w:r>
      <w:r w:rsidR="00702FA1" w:rsidRPr="00AF753E">
        <w:rPr>
          <w:rFonts w:ascii="標楷體" w:hAnsi="標楷體" w:cs="Times New Roman" w:hint="eastAsia"/>
        </w:rPr>
        <w:t>6</w:t>
      </w:r>
      <w:r w:rsidR="00702FA1" w:rsidRPr="00AF753E">
        <w:rPr>
          <w:rFonts w:ascii="標楷體" w:hAnsi="標楷體" w:cs="Times New Roman"/>
        </w:rPr>
        <w:t>,</w:t>
      </w:r>
      <w:r w:rsidR="00702FA1" w:rsidRPr="00AF753E">
        <w:rPr>
          <w:rFonts w:ascii="標楷體" w:hAnsi="標楷體" w:cs="Times New Roman" w:hint="eastAsia"/>
        </w:rPr>
        <w:t>239</w:t>
      </w:r>
      <w:r w:rsidR="00702FA1" w:rsidRPr="00AF753E">
        <w:rPr>
          <w:rFonts w:ascii="標楷體" w:hAnsi="標楷體" w:cs="Times New Roman"/>
        </w:rPr>
        <w:t>萬元</w:t>
      </w:r>
      <w:r w:rsidR="00702FA1" w:rsidRPr="00AF753E">
        <w:rPr>
          <w:rFonts w:ascii="標楷體" w:hAnsi="標楷體" w:cs="Times New Roman"/>
          <w:szCs w:val="24"/>
        </w:rPr>
        <w:t>。</w:t>
      </w:r>
      <w:r w:rsidR="00702FA1" w:rsidRPr="00AF753E">
        <w:rPr>
          <w:rFonts w:ascii="標楷體" w:hAnsi="標楷體" w:cs="Times New Roman" w:hint="eastAsia"/>
          <w:szCs w:val="24"/>
        </w:rPr>
        <w:t>（衛福部）</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建置預防接種受害救濟制度，</w:t>
      </w:r>
      <w:r w:rsidRPr="00AF753E">
        <w:rPr>
          <w:rFonts w:ascii="標楷體" w:hAnsi="標楷體" w:cs="Times New Roman" w:hint="eastAsia"/>
          <w:szCs w:val="24"/>
        </w:rPr>
        <w:t>201</w:t>
      </w:r>
      <w:r w:rsidR="00702FA1" w:rsidRPr="00AF753E">
        <w:rPr>
          <w:rFonts w:ascii="標楷體" w:hAnsi="標楷體" w:cs="Times New Roman" w:hint="eastAsia"/>
          <w:szCs w:val="24"/>
        </w:rPr>
        <w:t>5</w:t>
      </w:r>
      <w:r w:rsidRPr="00AF753E">
        <w:rPr>
          <w:rFonts w:ascii="標楷體" w:hAnsi="標楷體" w:cs="Times New Roman" w:hint="eastAsia"/>
          <w:szCs w:val="24"/>
        </w:rPr>
        <w:t>年至201</w:t>
      </w:r>
      <w:r w:rsidR="00702FA1" w:rsidRPr="00AF753E">
        <w:rPr>
          <w:rFonts w:ascii="標楷體" w:hAnsi="標楷體" w:cs="Times New Roman" w:hint="eastAsia"/>
          <w:szCs w:val="24"/>
        </w:rPr>
        <w:t>8</w:t>
      </w:r>
      <w:r w:rsidRPr="00AF753E">
        <w:rPr>
          <w:rFonts w:ascii="標楷體" w:hAnsi="標楷體" w:cs="Times New Roman" w:hint="eastAsia"/>
          <w:szCs w:val="24"/>
        </w:rPr>
        <w:t>年</w:t>
      </w:r>
      <w:r w:rsidRPr="00AF753E">
        <w:rPr>
          <w:rFonts w:ascii="標楷體" w:hAnsi="標楷體" w:cs="Times New Roman"/>
          <w:szCs w:val="24"/>
        </w:rPr>
        <w:t>預防接種受害救濟</w:t>
      </w:r>
      <w:r w:rsidRPr="00AF753E">
        <w:rPr>
          <w:rFonts w:ascii="標楷體" w:hAnsi="標楷體" w:cs="Times New Roman" w:hint="eastAsia"/>
          <w:szCs w:val="24"/>
        </w:rPr>
        <w:t>案件</w:t>
      </w:r>
      <w:r w:rsidRPr="00AF753E">
        <w:rPr>
          <w:rFonts w:ascii="標楷體" w:hAnsi="標楷體" w:cs="Times New Roman"/>
          <w:szCs w:val="24"/>
        </w:rPr>
        <w:t>統計</w:t>
      </w:r>
      <w:r w:rsidRPr="00AF753E">
        <w:rPr>
          <w:rFonts w:ascii="標楷體" w:hAnsi="標楷體" w:hint="eastAsia"/>
          <w:szCs w:val="24"/>
        </w:rPr>
        <w:t>如表</w:t>
      </w:r>
      <w:r w:rsidR="00FF62C4" w:rsidRPr="00AF753E">
        <w:rPr>
          <w:rFonts w:ascii="標楷體" w:hAnsi="標楷體" w:hint="eastAsia"/>
          <w:szCs w:val="24"/>
        </w:rPr>
        <w:t>68</w:t>
      </w:r>
      <w:r w:rsidRPr="00AF753E">
        <w:rPr>
          <w:rFonts w:ascii="標楷體" w:hAnsi="標楷體" w:hint="eastAsia"/>
          <w:szCs w:val="24"/>
        </w:rPr>
        <w:t>。</w:t>
      </w:r>
      <w:r w:rsidR="00702FA1" w:rsidRPr="00AF753E">
        <w:rPr>
          <w:rFonts w:ascii="標楷體" w:hAnsi="標楷體" w:hint="eastAsia"/>
          <w:szCs w:val="24"/>
        </w:rPr>
        <w:t>（衛福部）</w:t>
      </w:r>
    </w:p>
    <w:p w:rsidR="00143976" w:rsidRPr="00AF753E" w:rsidRDefault="00143976" w:rsidP="00143976">
      <w:pPr>
        <w:pStyle w:val="ac"/>
        <w:jc w:val="center"/>
        <w:rPr>
          <w:rFonts w:ascii="標楷體" w:eastAsia="標楷體" w:hAnsi="標楷體"/>
          <w:b/>
          <w:sz w:val="24"/>
          <w:szCs w:val="24"/>
        </w:rPr>
      </w:pPr>
      <w:bookmarkStart w:id="321" w:name="_Toc440436843"/>
      <w:r w:rsidRPr="00AF753E">
        <w:rPr>
          <w:rFonts w:ascii="標楷體" w:eastAsia="標楷體" w:hAnsi="標楷體" w:hint="eastAsia"/>
          <w:b/>
          <w:sz w:val="24"/>
          <w:szCs w:val="24"/>
        </w:rPr>
        <w:t>表</w:t>
      </w:r>
      <w:r w:rsidR="00FF62C4" w:rsidRPr="00AF753E">
        <w:rPr>
          <w:rFonts w:ascii="標楷體" w:eastAsia="標楷體" w:hAnsi="標楷體" w:hint="eastAsia"/>
          <w:b/>
          <w:sz w:val="24"/>
          <w:szCs w:val="24"/>
        </w:rPr>
        <w:t>68</w:t>
      </w:r>
      <w:r w:rsidRPr="00AF753E">
        <w:rPr>
          <w:rFonts w:ascii="標楷體" w:eastAsia="標楷體" w:hAnsi="標楷體" w:hint="eastAsia"/>
          <w:b/>
          <w:sz w:val="24"/>
          <w:szCs w:val="24"/>
        </w:rPr>
        <w:t xml:space="preserve">  預防接種受害救濟案件統計</w:t>
      </w:r>
      <w:bookmarkEnd w:id="321"/>
    </w:p>
    <w:p w:rsidR="00143976" w:rsidRPr="00AF753E" w:rsidRDefault="00143976" w:rsidP="00143976">
      <w:pPr>
        <w:ind w:rightChars="117" w:right="281"/>
        <w:jc w:val="right"/>
        <w:rPr>
          <w:rFonts w:ascii="標楷體" w:hAnsi="標楷體"/>
          <w:sz w:val="20"/>
        </w:rPr>
      </w:pPr>
      <w:r w:rsidRPr="00AF753E">
        <w:rPr>
          <w:rFonts w:ascii="標楷體" w:hAnsi="標楷體" w:hint="eastAsia"/>
          <w:sz w:val="20"/>
        </w:rPr>
        <w:t>單位：件；千元</w:t>
      </w:r>
    </w:p>
    <w:tbl>
      <w:tblPr>
        <w:tblStyle w:val="90"/>
        <w:tblW w:w="0" w:type="auto"/>
        <w:jc w:val="center"/>
        <w:tblLook w:val="04A0" w:firstRow="1" w:lastRow="0" w:firstColumn="1" w:lastColumn="0" w:noHBand="0" w:noVBand="1"/>
      </w:tblPr>
      <w:tblGrid>
        <w:gridCol w:w="1742"/>
        <w:gridCol w:w="1276"/>
        <w:gridCol w:w="1275"/>
        <w:gridCol w:w="1560"/>
        <w:gridCol w:w="1701"/>
        <w:gridCol w:w="1313"/>
      </w:tblGrid>
      <w:tr w:rsidR="0071449D" w:rsidRPr="00AF753E" w:rsidTr="004D2912">
        <w:trPr>
          <w:jc w:val="center"/>
        </w:trPr>
        <w:tc>
          <w:tcPr>
            <w:tcW w:w="1742" w:type="dxa"/>
            <w:tcBorders>
              <w:top w:val="single" w:sz="4" w:space="0" w:color="auto"/>
              <w:left w:val="nil"/>
              <w:bottom w:val="single" w:sz="4" w:space="0" w:color="auto"/>
              <w:right w:val="single" w:sz="4" w:space="0" w:color="auto"/>
            </w:tcBorders>
            <w:vAlign w:val="center"/>
            <w:hideMark/>
          </w:tcPr>
          <w:p w:rsidR="00143976" w:rsidRPr="00AF753E" w:rsidRDefault="00143976" w:rsidP="004D2912">
            <w:pPr>
              <w:rPr>
                <w:rFonts w:ascii="標楷體" w:eastAsia="標楷體" w:hAnsi="標楷體" w:cstheme="minorBidi"/>
                <w:sz w:val="20"/>
                <w:szCs w:val="20"/>
              </w:rPr>
            </w:pPr>
            <w:r w:rsidRPr="00AF753E">
              <w:rPr>
                <w:rFonts w:ascii="標楷體" w:eastAsia="標楷體" w:hAnsi="標楷體" w:cstheme="minorBidi" w:hint="eastAsia"/>
                <w:sz w:val="20"/>
                <w:szCs w:val="20"/>
              </w:rPr>
              <w:t xml:space="preserve">　　年別</w:t>
            </w:r>
          </w:p>
        </w:tc>
        <w:tc>
          <w:tcPr>
            <w:tcW w:w="1276" w:type="dxa"/>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jc w:val="center"/>
              <w:rPr>
                <w:rFonts w:ascii="標楷體" w:eastAsia="標楷體" w:hAnsi="標楷體" w:cstheme="minorBidi"/>
                <w:sz w:val="20"/>
                <w:szCs w:val="20"/>
              </w:rPr>
            </w:pPr>
            <w:r w:rsidRPr="00AF753E">
              <w:rPr>
                <w:rFonts w:ascii="標楷體" w:eastAsia="標楷體" w:hAnsi="標楷體" w:cstheme="minorBidi" w:hint="eastAsia"/>
                <w:sz w:val="20"/>
                <w:szCs w:val="20"/>
              </w:rPr>
              <w:t>申請件數</w:t>
            </w:r>
          </w:p>
        </w:tc>
        <w:tc>
          <w:tcPr>
            <w:tcW w:w="1275" w:type="dxa"/>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jc w:val="center"/>
              <w:rPr>
                <w:rFonts w:ascii="標楷體" w:eastAsia="標楷體" w:hAnsi="標楷體" w:cstheme="minorBidi"/>
                <w:sz w:val="20"/>
                <w:szCs w:val="20"/>
              </w:rPr>
            </w:pPr>
            <w:r w:rsidRPr="00AF753E">
              <w:rPr>
                <w:rFonts w:ascii="標楷體" w:eastAsia="標楷體" w:hAnsi="標楷體" w:cstheme="minorBidi" w:hint="eastAsia"/>
                <w:sz w:val="20"/>
                <w:szCs w:val="20"/>
              </w:rPr>
              <w:t>審議件數</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jc w:val="center"/>
              <w:rPr>
                <w:rFonts w:ascii="標楷體" w:eastAsia="標楷體" w:hAnsi="標楷體" w:cstheme="minorBidi"/>
                <w:sz w:val="20"/>
                <w:szCs w:val="20"/>
              </w:rPr>
            </w:pPr>
            <w:r w:rsidRPr="00AF753E">
              <w:rPr>
                <w:rFonts w:ascii="標楷體" w:eastAsia="標楷體" w:hAnsi="標楷體" w:cstheme="minorBidi" w:hint="eastAsia"/>
                <w:sz w:val="20"/>
                <w:szCs w:val="20"/>
              </w:rPr>
              <w:t>給予救濟件數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jc w:val="center"/>
              <w:rPr>
                <w:rFonts w:ascii="標楷體" w:eastAsia="標楷體" w:hAnsi="標楷體" w:cstheme="minorBidi"/>
                <w:sz w:val="20"/>
                <w:szCs w:val="20"/>
              </w:rPr>
            </w:pPr>
            <w:r w:rsidRPr="00AF753E">
              <w:rPr>
                <w:rFonts w:ascii="標楷體" w:eastAsia="標楷體" w:hAnsi="標楷體" w:cstheme="minorBidi" w:hint="eastAsia"/>
                <w:sz w:val="20"/>
                <w:szCs w:val="20"/>
              </w:rPr>
              <w:t>不予救濟件數</w:t>
            </w:r>
          </w:p>
        </w:tc>
        <w:tc>
          <w:tcPr>
            <w:tcW w:w="1313" w:type="dxa"/>
            <w:tcBorders>
              <w:top w:val="single" w:sz="4" w:space="0" w:color="auto"/>
              <w:left w:val="single" w:sz="4" w:space="0" w:color="auto"/>
              <w:bottom w:val="single" w:sz="4" w:space="0" w:color="auto"/>
              <w:right w:val="nil"/>
            </w:tcBorders>
            <w:vAlign w:val="center"/>
            <w:hideMark/>
          </w:tcPr>
          <w:p w:rsidR="00143976" w:rsidRPr="00AF753E" w:rsidRDefault="00143976" w:rsidP="004D2912">
            <w:pPr>
              <w:ind w:leftChars="-18" w:left="-43"/>
              <w:jc w:val="center"/>
              <w:rPr>
                <w:rFonts w:ascii="標楷體" w:eastAsia="標楷體" w:hAnsi="標楷體" w:cstheme="minorBidi"/>
                <w:sz w:val="20"/>
                <w:szCs w:val="20"/>
              </w:rPr>
            </w:pPr>
            <w:r w:rsidRPr="00AF753E">
              <w:rPr>
                <w:rFonts w:ascii="標楷體" w:eastAsia="標楷體" w:hAnsi="標楷體" w:cstheme="minorBidi" w:hint="eastAsia"/>
                <w:sz w:val="20"/>
                <w:szCs w:val="20"/>
              </w:rPr>
              <w:t>給付金額</w:t>
            </w:r>
          </w:p>
        </w:tc>
      </w:tr>
      <w:tr w:rsidR="00702FA1" w:rsidRPr="00AF753E" w:rsidTr="004D2912">
        <w:trPr>
          <w:jc w:val="center"/>
        </w:trPr>
        <w:tc>
          <w:tcPr>
            <w:tcW w:w="1742" w:type="dxa"/>
            <w:tcBorders>
              <w:top w:val="single" w:sz="4" w:space="0" w:color="auto"/>
              <w:left w:val="nil"/>
              <w:bottom w:val="single" w:sz="4" w:space="0" w:color="auto"/>
              <w:right w:val="single" w:sz="4" w:space="0" w:color="auto"/>
            </w:tcBorders>
            <w:hideMark/>
          </w:tcPr>
          <w:p w:rsidR="00702FA1" w:rsidRPr="00AF753E" w:rsidRDefault="00702FA1" w:rsidP="000617C5">
            <w:pPr>
              <w:rPr>
                <w:rFonts w:ascii="標楷體" w:hAnsi="標楷體"/>
                <w:sz w:val="20"/>
                <w:szCs w:val="20"/>
              </w:rPr>
            </w:pPr>
            <w:r w:rsidRPr="00AF753E">
              <w:rPr>
                <w:rFonts w:ascii="標楷體" w:hAnsi="標楷體" w:hint="eastAsia"/>
                <w:sz w:val="20"/>
                <w:szCs w:val="20"/>
              </w:rPr>
              <w:t xml:space="preserve">　　</w:t>
            </w:r>
            <w:r w:rsidRPr="00AF753E">
              <w:rPr>
                <w:rFonts w:ascii="標楷體" w:hAnsi="標楷體"/>
                <w:sz w:val="20"/>
                <w:szCs w:val="20"/>
              </w:rPr>
              <w:t>2</w:t>
            </w:r>
            <w:r w:rsidRPr="00AF753E">
              <w:rPr>
                <w:rFonts w:ascii="標楷體" w:hAnsi="標楷體" w:hint="eastAsia"/>
                <w:sz w:val="20"/>
                <w:szCs w:val="20"/>
              </w:rPr>
              <w:t>015</w:t>
            </w:r>
          </w:p>
        </w:tc>
        <w:tc>
          <w:tcPr>
            <w:tcW w:w="1276" w:type="dxa"/>
            <w:tcBorders>
              <w:top w:val="single" w:sz="4" w:space="0" w:color="auto"/>
              <w:left w:val="single" w:sz="4" w:space="0" w:color="auto"/>
              <w:bottom w:val="nil"/>
              <w:right w:val="nil"/>
            </w:tcBorders>
            <w:hideMark/>
          </w:tcPr>
          <w:p w:rsidR="00702FA1" w:rsidRPr="00AF753E" w:rsidRDefault="00702FA1" w:rsidP="000617C5">
            <w:pPr>
              <w:ind w:leftChars="-40" w:left="-96" w:rightChars="174" w:right="418"/>
              <w:jc w:val="right"/>
              <w:rPr>
                <w:rFonts w:ascii="標楷體" w:hAnsi="標楷體"/>
                <w:sz w:val="20"/>
                <w:szCs w:val="20"/>
              </w:rPr>
            </w:pPr>
            <w:r w:rsidRPr="00AF753E">
              <w:rPr>
                <w:rFonts w:ascii="標楷體" w:hAnsi="標楷體" w:hint="eastAsia"/>
                <w:sz w:val="20"/>
                <w:szCs w:val="20"/>
              </w:rPr>
              <w:t>66</w:t>
            </w:r>
          </w:p>
        </w:tc>
        <w:tc>
          <w:tcPr>
            <w:tcW w:w="1275" w:type="dxa"/>
            <w:tcBorders>
              <w:top w:val="single" w:sz="4" w:space="0" w:color="auto"/>
              <w:left w:val="nil"/>
              <w:bottom w:val="nil"/>
              <w:right w:val="nil"/>
            </w:tcBorders>
            <w:hideMark/>
          </w:tcPr>
          <w:p w:rsidR="00702FA1" w:rsidRPr="00AF753E" w:rsidRDefault="00702FA1" w:rsidP="000617C5">
            <w:pPr>
              <w:ind w:leftChars="-37" w:left="-89" w:rightChars="181" w:right="434"/>
              <w:jc w:val="right"/>
              <w:rPr>
                <w:rFonts w:ascii="標楷體" w:hAnsi="標楷體"/>
                <w:sz w:val="20"/>
                <w:szCs w:val="20"/>
              </w:rPr>
            </w:pPr>
            <w:r w:rsidRPr="00AF753E">
              <w:rPr>
                <w:rFonts w:ascii="標楷體" w:hAnsi="標楷體" w:hint="eastAsia"/>
                <w:sz w:val="20"/>
                <w:szCs w:val="20"/>
              </w:rPr>
              <w:t>75</w:t>
            </w:r>
          </w:p>
        </w:tc>
        <w:tc>
          <w:tcPr>
            <w:tcW w:w="1560" w:type="dxa"/>
            <w:tcBorders>
              <w:top w:val="single" w:sz="4" w:space="0" w:color="auto"/>
              <w:left w:val="nil"/>
              <w:bottom w:val="nil"/>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49</w:t>
            </w:r>
          </w:p>
        </w:tc>
        <w:tc>
          <w:tcPr>
            <w:tcW w:w="1701" w:type="dxa"/>
            <w:tcBorders>
              <w:top w:val="single" w:sz="4" w:space="0" w:color="auto"/>
              <w:left w:val="nil"/>
              <w:bottom w:val="nil"/>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26</w:t>
            </w:r>
          </w:p>
        </w:tc>
        <w:tc>
          <w:tcPr>
            <w:tcW w:w="1313" w:type="dxa"/>
            <w:tcBorders>
              <w:top w:val="single" w:sz="4" w:space="0" w:color="auto"/>
              <w:left w:val="nil"/>
              <w:bottom w:val="nil"/>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5590</w:t>
            </w:r>
          </w:p>
        </w:tc>
      </w:tr>
      <w:tr w:rsidR="00702FA1" w:rsidRPr="00AF753E" w:rsidTr="004D2912">
        <w:trPr>
          <w:jc w:val="center"/>
        </w:trPr>
        <w:tc>
          <w:tcPr>
            <w:tcW w:w="1742" w:type="dxa"/>
            <w:tcBorders>
              <w:top w:val="single" w:sz="4" w:space="0" w:color="auto"/>
              <w:left w:val="nil"/>
              <w:bottom w:val="single" w:sz="4" w:space="0" w:color="auto"/>
              <w:right w:val="single" w:sz="4" w:space="0" w:color="auto"/>
            </w:tcBorders>
            <w:hideMark/>
          </w:tcPr>
          <w:p w:rsidR="00702FA1" w:rsidRPr="00AF753E" w:rsidRDefault="00702FA1" w:rsidP="000617C5">
            <w:pPr>
              <w:rPr>
                <w:rFonts w:ascii="標楷體" w:hAnsi="標楷體"/>
                <w:sz w:val="20"/>
                <w:szCs w:val="20"/>
              </w:rPr>
            </w:pPr>
            <w:r w:rsidRPr="00AF753E">
              <w:rPr>
                <w:rFonts w:ascii="標楷體" w:hAnsi="標楷體" w:hint="eastAsia"/>
                <w:sz w:val="20"/>
                <w:szCs w:val="20"/>
              </w:rPr>
              <w:t xml:space="preserve">　　</w:t>
            </w:r>
            <w:r w:rsidRPr="00AF753E">
              <w:rPr>
                <w:rFonts w:ascii="標楷體" w:hAnsi="標楷體"/>
                <w:sz w:val="20"/>
                <w:szCs w:val="20"/>
              </w:rPr>
              <w:t>20</w:t>
            </w:r>
            <w:r w:rsidRPr="00AF753E">
              <w:rPr>
                <w:rFonts w:ascii="標楷體" w:hAnsi="標楷體" w:hint="eastAsia"/>
                <w:sz w:val="20"/>
                <w:szCs w:val="20"/>
              </w:rPr>
              <w:t>16</w:t>
            </w:r>
          </w:p>
        </w:tc>
        <w:tc>
          <w:tcPr>
            <w:tcW w:w="1276" w:type="dxa"/>
            <w:tcBorders>
              <w:top w:val="nil"/>
              <w:left w:val="single" w:sz="4" w:space="0" w:color="auto"/>
              <w:bottom w:val="nil"/>
              <w:right w:val="nil"/>
            </w:tcBorders>
            <w:hideMark/>
          </w:tcPr>
          <w:p w:rsidR="00702FA1" w:rsidRPr="00AF753E" w:rsidRDefault="00702FA1" w:rsidP="000617C5">
            <w:pPr>
              <w:ind w:leftChars="-40" w:left="-96" w:rightChars="174" w:right="418"/>
              <w:jc w:val="right"/>
              <w:rPr>
                <w:rFonts w:ascii="標楷體" w:hAnsi="標楷體"/>
                <w:sz w:val="20"/>
                <w:szCs w:val="20"/>
              </w:rPr>
            </w:pPr>
            <w:r w:rsidRPr="00AF753E">
              <w:rPr>
                <w:rFonts w:ascii="標楷體" w:hAnsi="標楷體" w:hint="eastAsia"/>
                <w:sz w:val="20"/>
                <w:szCs w:val="20"/>
              </w:rPr>
              <w:t>79</w:t>
            </w:r>
          </w:p>
        </w:tc>
        <w:tc>
          <w:tcPr>
            <w:tcW w:w="1275" w:type="dxa"/>
            <w:tcBorders>
              <w:top w:val="nil"/>
              <w:left w:val="nil"/>
              <w:bottom w:val="nil"/>
              <w:right w:val="nil"/>
            </w:tcBorders>
            <w:hideMark/>
          </w:tcPr>
          <w:p w:rsidR="00702FA1" w:rsidRPr="00AF753E" w:rsidRDefault="00702FA1" w:rsidP="000617C5">
            <w:pPr>
              <w:ind w:leftChars="-37" w:left="-89" w:rightChars="181" w:right="434"/>
              <w:jc w:val="right"/>
              <w:rPr>
                <w:rFonts w:ascii="標楷體" w:hAnsi="標楷體"/>
                <w:sz w:val="20"/>
                <w:szCs w:val="20"/>
              </w:rPr>
            </w:pPr>
            <w:r w:rsidRPr="00AF753E">
              <w:rPr>
                <w:rFonts w:ascii="標楷體" w:hAnsi="標楷體" w:hint="eastAsia"/>
                <w:sz w:val="20"/>
                <w:szCs w:val="20"/>
              </w:rPr>
              <w:t>67</w:t>
            </w:r>
          </w:p>
        </w:tc>
        <w:tc>
          <w:tcPr>
            <w:tcW w:w="1560" w:type="dxa"/>
            <w:tcBorders>
              <w:top w:val="nil"/>
              <w:left w:val="nil"/>
              <w:bottom w:val="nil"/>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43</w:t>
            </w:r>
          </w:p>
        </w:tc>
        <w:tc>
          <w:tcPr>
            <w:tcW w:w="1701" w:type="dxa"/>
            <w:tcBorders>
              <w:top w:val="nil"/>
              <w:left w:val="nil"/>
              <w:bottom w:val="nil"/>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24</w:t>
            </w:r>
          </w:p>
        </w:tc>
        <w:tc>
          <w:tcPr>
            <w:tcW w:w="1313" w:type="dxa"/>
            <w:tcBorders>
              <w:top w:val="nil"/>
              <w:left w:val="nil"/>
              <w:bottom w:val="nil"/>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4300</w:t>
            </w:r>
          </w:p>
        </w:tc>
      </w:tr>
      <w:tr w:rsidR="00702FA1" w:rsidRPr="00AF753E" w:rsidTr="004D2912">
        <w:trPr>
          <w:jc w:val="center"/>
        </w:trPr>
        <w:tc>
          <w:tcPr>
            <w:tcW w:w="1742" w:type="dxa"/>
            <w:tcBorders>
              <w:top w:val="single" w:sz="4" w:space="0" w:color="auto"/>
              <w:left w:val="nil"/>
              <w:bottom w:val="single" w:sz="4" w:space="0" w:color="auto"/>
              <w:right w:val="single" w:sz="4" w:space="0" w:color="auto"/>
            </w:tcBorders>
            <w:hideMark/>
          </w:tcPr>
          <w:p w:rsidR="00702FA1" w:rsidRPr="00AF753E" w:rsidRDefault="00702FA1" w:rsidP="000617C5">
            <w:pPr>
              <w:rPr>
                <w:rFonts w:ascii="標楷體" w:hAnsi="標楷體"/>
                <w:sz w:val="20"/>
                <w:szCs w:val="20"/>
              </w:rPr>
            </w:pPr>
            <w:r w:rsidRPr="00AF753E">
              <w:rPr>
                <w:rFonts w:ascii="標楷體" w:hAnsi="標楷體" w:hint="eastAsia"/>
                <w:sz w:val="20"/>
                <w:szCs w:val="20"/>
              </w:rPr>
              <w:t xml:space="preserve">　　</w:t>
            </w:r>
            <w:r w:rsidRPr="00AF753E">
              <w:rPr>
                <w:rFonts w:ascii="標楷體" w:hAnsi="標楷體"/>
                <w:sz w:val="20"/>
                <w:szCs w:val="20"/>
              </w:rPr>
              <w:t>201</w:t>
            </w:r>
            <w:r w:rsidRPr="00AF753E">
              <w:rPr>
                <w:rFonts w:ascii="標楷體" w:hAnsi="標楷體" w:hint="eastAsia"/>
                <w:sz w:val="20"/>
                <w:szCs w:val="20"/>
              </w:rPr>
              <w:t>7</w:t>
            </w:r>
          </w:p>
        </w:tc>
        <w:tc>
          <w:tcPr>
            <w:tcW w:w="1276" w:type="dxa"/>
            <w:tcBorders>
              <w:top w:val="nil"/>
              <w:left w:val="single" w:sz="4" w:space="0" w:color="auto"/>
              <w:bottom w:val="nil"/>
              <w:right w:val="nil"/>
            </w:tcBorders>
            <w:hideMark/>
          </w:tcPr>
          <w:p w:rsidR="00702FA1" w:rsidRPr="00AF753E" w:rsidRDefault="00702FA1" w:rsidP="000617C5">
            <w:pPr>
              <w:ind w:leftChars="-40" w:left="-96" w:rightChars="174" w:right="418"/>
              <w:jc w:val="right"/>
              <w:rPr>
                <w:rFonts w:ascii="標楷體" w:hAnsi="標楷體"/>
                <w:sz w:val="20"/>
                <w:szCs w:val="20"/>
              </w:rPr>
            </w:pPr>
            <w:r w:rsidRPr="00AF753E">
              <w:rPr>
                <w:rFonts w:ascii="標楷體" w:hAnsi="標楷體" w:hint="eastAsia"/>
                <w:sz w:val="20"/>
                <w:szCs w:val="20"/>
              </w:rPr>
              <w:t>103</w:t>
            </w:r>
          </w:p>
        </w:tc>
        <w:tc>
          <w:tcPr>
            <w:tcW w:w="1275" w:type="dxa"/>
            <w:tcBorders>
              <w:top w:val="nil"/>
              <w:left w:val="nil"/>
              <w:bottom w:val="nil"/>
              <w:right w:val="nil"/>
            </w:tcBorders>
            <w:hideMark/>
          </w:tcPr>
          <w:p w:rsidR="00702FA1" w:rsidRPr="00AF753E" w:rsidRDefault="00702FA1" w:rsidP="000617C5">
            <w:pPr>
              <w:ind w:leftChars="-37" w:left="-89" w:rightChars="181" w:right="434"/>
              <w:jc w:val="right"/>
              <w:rPr>
                <w:rFonts w:ascii="標楷體" w:hAnsi="標楷體"/>
                <w:sz w:val="20"/>
                <w:szCs w:val="20"/>
              </w:rPr>
            </w:pPr>
            <w:r w:rsidRPr="00AF753E">
              <w:rPr>
                <w:rFonts w:ascii="標楷體" w:hAnsi="標楷體" w:hint="eastAsia"/>
                <w:sz w:val="20"/>
                <w:szCs w:val="20"/>
              </w:rPr>
              <w:t>94</w:t>
            </w:r>
          </w:p>
        </w:tc>
        <w:tc>
          <w:tcPr>
            <w:tcW w:w="1560" w:type="dxa"/>
            <w:tcBorders>
              <w:top w:val="nil"/>
              <w:left w:val="nil"/>
              <w:bottom w:val="nil"/>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62</w:t>
            </w:r>
          </w:p>
        </w:tc>
        <w:tc>
          <w:tcPr>
            <w:tcW w:w="1701" w:type="dxa"/>
            <w:tcBorders>
              <w:top w:val="nil"/>
              <w:left w:val="nil"/>
              <w:bottom w:val="nil"/>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32</w:t>
            </w:r>
          </w:p>
        </w:tc>
        <w:tc>
          <w:tcPr>
            <w:tcW w:w="1313" w:type="dxa"/>
            <w:tcBorders>
              <w:top w:val="nil"/>
              <w:left w:val="nil"/>
              <w:bottom w:val="nil"/>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7223</w:t>
            </w:r>
          </w:p>
        </w:tc>
      </w:tr>
      <w:tr w:rsidR="00702FA1" w:rsidRPr="00AF753E" w:rsidTr="004D2912">
        <w:trPr>
          <w:jc w:val="center"/>
        </w:trPr>
        <w:tc>
          <w:tcPr>
            <w:tcW w:w="1742" w:type="dxa"/>
            <w:tcBorders>
              <w:top w:val="single" w:sz="4" w:space="0" w:color="auto"/>
              <w:left w:val="nil"/>
              <w:bottom w:val="single" w:sz="4" w:space="0" w:color="auto"/>
              <w:right w:val="single" w:sz="4" w:space="0" w:color="auto"/>
            </w:tcBorders>
            <w:hideMark/>
          </w:tcPr>
          <w:p w:rsidR="00702FA1" w:rsidRPr="00AF753E" w:rsidRDefault="00702FA1" w:rsidP="000617C5">
            <w:pPr>
              <w:rPr>
                <w:rFonts w:ascii="標楷體" w:hAnsi="標楷體"/>
                <w:sz w:val="20"/>
                <w:szCs w:val="24"/>
              </w:rPr>
            </w:pPr>
            <w:r w:rsidRPr="00AF753E">
              <w:rPr>
                <w:rFonts w:ascii="標楷體" w:hAnsi="標楷體" w:hint="eastAsia"/>
                <w:sz w:val="20"/>
                <w:szCs w:val="24"/>
              </w:rPr>
              <w:t xml:space="preserve">　　</w:t>
            </w:r>
            <w:r w:rsidRPr="00AF753E">
              <w:rPr>
                <w:rFonts w:ascii="標楷體" w:hAnsi="標楷體"/>
                <w:sz w:val="20"/>
                <w:szCs w:val="24"/>
              </w:rPr>
              <w:t>201</w:t>
            </w:r>
            <w:r w:rsidRPr="00AF753E">
              <w:rPr>
                <w:rFonts w:ascii="標楷體" w:hAnsi="標楷體" w:hint="eastAsia"/>
                <w:sz w:val="20"/>
                <w:szCs w:val="24"/>
              </w:rPr>
              <w:t>8</w:t>
            </w:r>
          </w:p>
        </w:tc>
        <w:tc>
          <w:tcPr>
            <w:tcW w:w="1276" w:type="dxa"/>
            <w:tcBorders>
              <w:top w:val="nil"/>
              <w:left w:val="single" w:sz="4" w:space="0" w:color="auto"/>
              <w:bottom w:val="single" w:sz="4" w:space="0" w:color="auto"/>
              <w:right w:val="nil"/>
            </w:tcBorders>
            <w:hideMark/>
          </w:tcPr>
          <w:p w:rsidR="00702FA1" w:rsidRPr="00AF753E" w:rsidRDefault="00702FA1" w:rsidP="000617C5">
            <w:pPr>
              <w:ind w:leftChars="-40" w:left="-96" w:rightChars="174" w:right="418"/>
              <w:jc w:val="right"/>
              <w:rPr>
                <w:rFonts w:ascii="標楷體" w:hAnsi="標楷體"/>
                <w:sz w:val="20"/>
                <w:szCs w:val="20"/>
              </w:rPr>
            </w:pPr>
            <w:r w:rsidRPr="00AF753E">
              <w:rPr>
                <w:rFonts w:ascii="標楷體" w:hAnsi="標楷體" w:hint="eastAsia"/>
                <w:sz w:val="20"/>
                <w:szCs w:val="20"/>
              </w:rPr>
              <w:t>132</w:t>
            </w:r>
          </w:p>
        </w:tc>
        <w:tc>
          <w:tcPr>
            <w:tcW w:w="1275" w:type="dxa"/>
            <w:tcBorders>
              <w:top w:val="nil"/>
              <w:left w:val="nil"/>
              <w:bottom w:val="single" w:sz="4" w:space="0" w:color="auto"/>
              <w:right w:val="nil"/>
            </w:tcBorders>
            <w:hideMark/>
          </w:tcPr>
          <w:p w:rsidR="00702FA1" w:rsidRPr="00AF753E" w:rsidRDefault="00702FA1" w:rsidP="000617C5">
            <w:pPr>
              <w:ind w:leftChars="-37" w:left="-89" w:rightChars="181" w:right="434"/>
              <w:jc w:val="right"/>
              <w:rPr>
                <w:rFonts w:ascii="標楷體" w:hAnsi="標楷體"/>
                <w:sz w:val="20"/>
                <w:szCs w:val="20"/>
              </w:rPr>
            </w:pPr>
            <w:r w:rsidRPr="00AF753E">
              <w:rPr>
                <w:rFonts w:ascii="標楷體" w:hAnsi="標楷體" w:hint="eastAsia"/>
                <w:sz w:val="20"/>
                <w:szCs w:val="20"/>
              </w:rPr>
              <w:t>120</w:t>
            </w:r>
          </w:p>
        </w:tc>
        <w:tc>
          <w:tcPr>
            <w:tcW w:w="1560" w:type="dxa"/>
            <w:tcBorders>
              <w:top w:val="nil"/>
              <w:left w:val="nil"/>
              <w:bottom w:val="single" w:sz="4" w:space="0" w:color="auto"/>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9</w:t>
            </w:r>
          </w:p>
        </w:tc>
        <w:tc>
          <w:tcPr>
            <w:tcW w:w="1701" w:type="dxa"/>
            <w:tcBorders>
              <w:top w:val="nil"/>
              <w:left w:val="nil"/>
              <w:bottom w:val="single" w:sz="4" w:space="0" w:color="auto"/>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41</w:t>
            </w:r>
          </w:p>
        </w:tc>
        <w:tc>
          <w:tcPr>
            <w:tcW w:w="1313" w:type="dxa"/>
            <w:tcBorders>
              <w:top w:val="nil"/>
              <w:left w:val="nil"/>
              <w:bottom w:val="single" w:sz="4" w:space="0" w:color="auto"/>
              <w:right w:val="nil"/>
            </w:tcBorders>
            <w:hideMark/>
          </w:tcPr>
          <w:p w:rsidR="00702FA1" w:rsidRPr="00AF753E" w:rsidRDefault="00702FA1" w:rsidP="000617C5">
            <w:pPr>
              <w:jc w:val="center"/>
              <w:rPr>
                <w:rFonts w:ascii="標楷體" w:hAnsi="標楷體"/>
                <w:sz w:val="20"/>
                <w:szCs w:val="20"/>
              </w:rPr>
            </w:pPr>
            <w:r w:rsidRPr="00AF753E">
              <w:rPr>
                <w:rFonts w:ascii="標楷體" w:hAnsi="標楷體" w:hint="eastAsia"/>
                <w:sz w:val="20"/>
                <w:szCs w:val="20"/>
              </w:rPr>
              <w:t>4250</w:t>
            </w:r>
          </w:p>
        </w:tc>
      </w:tr>
    </w:tbl>
    <w:p w:rsidR="00143976" w:rsidRPr="00AF753E" w:rsidRDefault="00143976" w:rsidP="00143976">
      <w:pPr>
        <w:ind w:leftChars="118" w:left="283"/>
        <w:rPr>
          <w:rFonts w:ascii="標楷體" w:hAnsi="標楷體"/>
          <w:sz w:val="20"/>
          <w:szCs w:val="24"/>
        </w:rPr>
      </w:pPr>
      <w:r w:rsidRPr="00AF753E">
        <w:rPr>
          <w:rFonts w:ascii="標楷體" w:hAnsi="標楷體" w:hint="eastAsia"/>
          <w:sz w:val="20"/>
          <w:szCs w:val="24"/>
        </w:rPr>
        <w:t>資料來源：衛生福利部</w:t>
      </w:r>
    </w:p>
    <w:p w:rsidR="00143976" w:rsidRPr="00AF753E" w:rsidRDefault="00143976" w:rsidP="00143976">
      <w:pPr>
        <w:ind w:leftChars="118" w:left="283"/>
        <w:rPr>
          <w:rFonts w:ascii="標楷體" w:hAnsi="標楷體"/>
          <w:sz w:val="20"/>
          <w:szCs w:val="24"/>
        </w:rPr>
      </w:pPr>
      <w:r w:rsidRPr="00AF753E">
        <w:rPr>
          <w:rFonts w:ascii="標楷體" w:hAnsi="標楷體" w:hint="eastAsia"/>
          <w:sz w:val="20"/>
          <w:szCs w:val="24"/>
        </w:rPr>
        <w:t>說    明：各年度申請案件可能留待次一年度始行審議。</w:t>
      </w:r>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自2012年開辦鼓勵醫療機構辦理生育事故爭議試辦計畫，鼓勵提供接生服務之醫療機構或助產機構，積極與生育事故之病人或其代表人達成和解或調解，並由政府依其傷殘程度提供救濟給付補助，</w:t>
      </w:r>
      <w:r w:rsidR="00702FA1" w:rsidRPr="00AF753E">
        <w:rPr>
          <w:rFonts w:ascii="Times New Roman" w:hAnsi="Times New Roman" w:cs="Times New Roman"/>
          <w:szCs w:val="24"/>
        </w:rPr>
        <w:t>截至</w:t>
      </w:r>
      <w:r w:rsidR="00702FA1" w:rsidRPr="00AF753E">
        <w:rPr>
          <w:rFonts w:ascii="Times New Roman" w:hAnsi="Times New Roman" w:cs="Times New Roman"/>
          <w:szCs w:val="24"/>
        </w:rPr>
        <w:t>107</w:t>
      </w:r>
      <w:r w:rsidR="00702FA1" w:rsidRPr="00AF753E">
        <w:rPr>
          <w:rFonts w:ascii="Times New Roman" w:hAnsi="Times New Roman" w:cs="Times New Roman"/>
          <w:szCs w:val="24"/>
        </w:rPr>
        <w:t>年</w:t>
      </w:r>
      <w:r w:rsidR="00702FA1" w:rsidRPr="00AF753E">
        <w:rPr>
          <w:rFonts w:ascii="Times New Roman" w:hAnsi="Times New Roman" w:cs="Times New Roman"/>
          <w:szCs w:val="24"/>
        </w:rPr>
        <w:t>6</w:t>
      </w:r>
      <w:r w:rsidR="00702FA1" w:rsidRPr="00AF753E">
        <w:rPr>
          <w:rFonts w:ascii="Times New Roman" w:hAnsi="Times New Roman" w:cs="Times New Roman"/>
          <w:szCs w:val="24"/>
        </w:rPr>
        <w:t>月</w:t>
      </w:r>
      <w:r w:rsidR="00702FA1" w:rsidRPr="00AF753E">
        <w:rPr>
          <w:rFonts w:ascii="Times New Roman" w:hAnsi="Times New Roman" w:cs="Times New Roman"/>
          <w:szCs w:val="24"/>
        </w:rPr>
        <w:t>29</w:t>
      </w:r>
      <w:r w:rsidR="00702FA1" w:rsidRPr="00AF753E">
        <w:rPr>
          <w:rFonts w:ascii="Times New Roman" w:hAnsi="Times New Roman" w:cs="Times New Roman"/>
          <w:szCs w:val="24"/>
        </w:rPr>
        <w:t>日試辦計畫結束止</w:t>
      </w:r>
      <w:r w:rsidR="00702FA1" w:rsidRPr="00AF753E">
        <w:rPr>
          <w:rFonts w:ascii="標楷體" w:hAnsi="標楷體" w:hint="eastAsia"/>
          <w:szCs w:val="24"/>
        </w:rPr>
        <w:t>試辦期間生產相關醫療糾紛司法訴訟鑑定案件同時減少約7成。</w:t>
      </w:r>
      <w:r w:rsidR="00702FA1" w:rsidRPr="00AF753E">
        <w:rPr>
          <w:rFonts w:ascii="Times New Roman" w:hAnsi="Times New Roman" w:cs="Times New Roman"/>
          <w:szCs w:val="24"/>
        </w:rPr>
        <w:t>並以該試辦計畫之經驗為基礎，加速推動「生產事故救濟條例」之立法，並自</w:t>
      </w:r>
      <w:r w:rsidR="00702FA1" w:rsidRPr="00AF753E">
        <w:rPr>
          <w:rFonts w:ascii="Times New Roman" w:hAnsi="Times New Roman" w:cs="Times New Roman"/>
          <w:szCs w:val="24"/>
        </w:rPr>
        <w:t>105</w:t>
      </w:r>
      <w:r w:rsidR="00702FA1" w:rsidRPr="00AF753E">
        <w:rPr>
          <w:rFonts w:ascii="Times New Roman" w:hAnsi="Times New Roman" w:cs="Times New Roman"/>
          <w:szCs w:val="24"/>
        </w:rPr>
        <w:t>年</w:t>
      </w:r>
      <w:r w:rsidR="00702FA1" w:rsidRPr="00AF753E">
        <w:rPr>
          <w:rFonts w:ascii="Times New Roman" w:hAnsi="Times New Roman" w:cs="Times New Roman"/>
          <w:szCs w:val="24"/>
        </w:rPr>
        <w:t>6</w:t>
      </w:r>
      <w:r w:rsidR="00702FA1" w:rsidRPr="00AF753E">
        <w:rPr>
          <w:rFonts w:ascii="Times New Roman" w:hAnsi="Times New Roman" w:cs="Times New Roman"/>
          <w:szCs w:val="24"/>
        </w:rPr>
        <w:t>月</w:t>
      </w:r>
      <w:r w:rsidR="00702FA1" w:rsidRPr="00AF753E">
        <w:rPr>
          <w:rFonts w:ascii="Times New Roman" w:hAnsi="Times New Roman" w:cs="Times New Roman"/>
          <w:szCs w:val="24"/>
        </w:rPr>
        <w:t>30</w:t>
      </w:r>
      <w:r w:rsidR="00702FA1" w:rsidRPr="00AF753E">
        <w:rPr>
          <w:rFonts w:ascii="Times New Roman" w:hAnsi="Times New Roman" w:cs="Times New Roman"/>
          <w:szCs w:val="24"/>
        </w:rPr>
        <w:t>日起施行，截至</w:t>
      </w:r>
      <w:r w:rsidR="00702FA1" w:rsidRPr="00AF753E">
        <w:rPr>
          <w:rFonts w:ascii="Times New Roman" w:hAnsi="Times New Roman" w:cs="Times New Roman"/>
          <w:szCs w:val="24"/>
        </w:rPr>
        <w:t>107</w:t>
      </w:r>
      <w:r w:rsidR="00702FA1" w:rsidRPr="00AF753E">
        <w:rPr>
          <w:rFonts w:ascii="Times New Roman" w:hAnsi="Times New Roman" w:cs="Times New Roman"/>
          <w:szCs w:val="24"/>
        </w:rPr>
        <w:t>年底止，已審定</w:t>
      </w:r>
      <w:r w:rsidR="00702FA1" w:rsidRPr="00AF753E">
        <w:rPr>
          <w:rFonts w:ascii="Times New Roman" w:hAnsi="Times New Roman" w:cs="Times New Roman"/>
          <w:szCs w:val="24"/>
        </w:rPr>
        <w:t>514</w:t>
      </w:r>
      <w:r w:rsidR="00702FA1" w:rsidRPr="00AF753E">
        <w:rPr>
          <w:rFonts w:ascii="Times New Roman" w:hAnsi="Times New Roman" w:cs="Times New Roman"/>
          <w:szCs w:val="24"/>
        </w:rPr>
        <w:t>件申請案，共救濟</w:t>
      </w:r>
      <w:r w:rsidR="00702FA1" w:rsidRPr="00AF753E">
        <w:rPr>
          <w:rFonts w:ascii="Times New Roman" w:hAnsi="Times New Roman" w:cs="Times New Roman"/>
          <w:szCs w:val="24"/>
        </w:rPr>
        <w:t>2</w:t>
      </w:r>
      <w:r w:rsidR="00702FA1" w:rsidRPr="00AF753E">
        <w:rPr>
          <w:rFonts w:ascii="Times New Roman" w:hAnsi="Times New Roman" w:cs="Times New Roman"/>
          <w:szCs w:val="24"/>
        </w:rPr>
        <w:t>億</w:t>
      </w:r>
      <w:r w:rsidR="00702FA1" w:rsidRPr="00AF753E">
        <w:rPr>
          <w:rFonts w:ascii="Times New Roman" w:hAnsi="Times New Roman" w:cs="Times New Roman"/>
          <w:szCs w:val="24"/>
        </w:rPr>
        <w:t>6,070</w:t>
      </w:r>
      <w:r w:rsidR="00702FA1" w:rsidRPr="00AF753E">
        <w:rPr>
          <w:rFonts w:ascii="Times New Roman" w:hAnsi="Times New Roman" w:cs="Times New Roman"/>
          <w:szCs w:val="24"/>
        </w:rPr>
        <w:t>萬元。</w:t>
      </w:r>
      <w:r w:rsidR="00702FA1" w:rsidRPr="00AF753E">
        <w:rPr>
          <w:rFonts w:ascii="標楷體" w:hAnsi="標楷體" w:cs="Times New Roman" w:hint="eastAsia"/>
          <w:szCs w:val="24"/>
        </w:rPr>
        <w:t>（衛福部）</w:t>
      </w:r>
    </w:p>
    <w:p w:rsidR="00143976" w:rsidRPr="00AF753E" w:rsidRDefault="00702FA1"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trike/>
          <w:szCs w:val="24"/>
        </w:rPr>
        <w:t>針對醫療事故死亡及重大傷害者，醫療糾紛處理及醫療事故補償法草案定有即時補償之機制，於</w:t>
      </w:r>
      <w:r w:rsidRPr="00AF753E">
        <w:rPr>
          <w:rFonts w:ascii="標楷體" w:hAnsi="標楷體"/>
          <w:strike/>
          <w:szCs w:val="24"/>
        </w:rPr>
        <w:t>2014</w:t>
      </w:r>
      <w:r w:rsidRPr="00AF753E">
        <w:rPr>
          <w:rFonts w:ascii="標楷體" w:hAnsi="標楷體" w:hint="eastAsia"/>
          <w:strike/>
          <w:szCs w:val="24"/>
        </w:rPr>
        <w:t>年</w:t>
      </w:r>
      <w:r w:rsidRPr="00AF753E">
        <w:rPr>
          <w:rFonts w:ascii="標楷體" w:hAnsi="標楷體"/>
          <w:strike/>
          <w:szCs w:val="24"/>
        </w:rPr>
        <w:t>5</w:t>
      </w:r>
      <w:r w:rsidRPr="00AF753E">
        <w:rPr>
          <w:rFonts w:ascii="標楷體" w:hAnsi="標楷體" w:hint="eastAsia"/>
          <w:strike/>
          <w:szCs w:val="24"/>
        </w:rPr>
        <w:t>月</w:t>
      </w:r>
      <w:r w:rsidRPr="00AF753E">
        <w:rPr>
          <w:rFonts w:ascii="標楷體" w:hAnsi="標楷體"/>
          <w:strike/>
          <w:szCs w:val="24"/>
        </w:rPr>
        <w:t>8</w:t>
      </w:r>
      <w:r w:rsidRPr="00AF753E">
        <w:rPr>
          <w:rFonts w:ascii="標楷體" w:hAnsi="標楷體" w:hint="eastAsia"/>
          <w:strike/>
          <w:szCs w:val="24"/>
        </w:rPr>
        <w:t>日送立法院審議</w:t>
      </w:r>
      <w:r w:rsidRPr="00AF753E">
        <w:rPr>
          <w:rFonts w:ascii="標楷體" w:hAnsi="標楷體" w:hint="eastAsia"/>
          <w:szCs w:val="24"/>
        </w:rPr>
        <w:t>(未立法完成，因屆期不續審)</w:t>
      </w:r>
      <w:r w:rsidR="00143976" w:rsidRPr="00AF753E">
        <w:rPr>
          <w:rFonts w:ascii="標楷體" w:hAnsi="標楷體" w:hint="eastAsia"/>
          <w:szCs w:val="24"/>
        </w:rPr>
        <w:t>。</w:t>
      </w:r>
      <w:r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22" w:name="_Toc433289692"/>
      <w:bookmarkStart w:id="323" w:name="_Toc440436952"/>
      <w:bookmarkStart w:id="324" w:name="_Toc13646058"/>
      <w:r w:rsidRPr="00AF753E">
        <w:rPr>
          <w:rFonts w:ascii="標楷體" w:hAnsi="標楷體" w:cs="Times New Roman" w:hint="eastAsia"/>
          <w:b/>
          <w:bCs/>
          <w:szCs w:val="28"/>
        </w:rPr>
        <w:t>RCA案後續醫療</w:t>
      </w:r>
      <w:bookmarkEnd w:id="322"/>
      <w:bookmarkEnd w:id="323"/>
      <w:bookmarkEnd w:id="324"/>
    </w:p>
    <w:p w:rsidR="00200367" w:rsidRPr="00AF753E" w:rsidRDefault="00842FE7" w:rsidP="00842FE7">
      <w:pPr>
        <w:pStyle w:val="a8"/>
        <w:numPr>
          <w:ilvl w:val="0"/>
          <w:numId w:val="29"/>
        </w:numPr>
        <w:overflowPunct w:val="0"/>
        <w:spacing w:line="480" w:lineRule="exact"/>
        <w:ind w:leftChars="0"/>
        <w:jc w:val="both"/>
        <w:rPr>
          <w:rFonts w:ascii="標楷體" w:hAnsi="標楷體"/>
          <w:kern w:val="0"/>
          <w:szCs w:val="24"/>
        </w:rPr>
      </w:pPr>
      <w:r w:rsidRPr="00AF753E">
        <w:rPr>
          <w:rFonts w:ascii="標楷體" w:hAnsi="標楷體" w:hint="eastAsia"/>
          <w:szCs w:val="24"/>
        </w:rPr>
        <w:t>為提供前RCA勞工接受健康檢查，對曾任職RCA員工，再次由勞動部職災專款經費以專案方式補助健康檢查，於2018年5月30日邀集職業醫學、工業衛生、流行病學、環境醫學、臨床毒物等專家學者及社團法人桃園縣RCA員工關懷協會、中華民國工作傷害受害人協會、衛生福利部、行政院環境保護署、桃園市政府勞動局及本部相關單位召開會議研商前RCA勞工健康檢查項目；於2019年1月10日至7月31日同步於北、中、南及東四區6家健檢醫院提供健檢，截至2019年6月底實際完成健檢計1,128位</w:t>
      </w:r>
      <w:r w:rsidR="00200367" w:rsidRPr="00AF753E">
        <w:rPr>
          <w:rFonts w:ascii="標楷體" w:hAnsi="標楷體" w:hint="eastAsia"/>
          <w:szCs w:val="24"/>
        </w:rPr>
        <w:t>。</w:t>
      </w:r>
      <w:r w:rsidR="00200367" w:rsidRPr="00AF753E">
        <w:rPr>
          <w:rFonts w:ascii="標楷體" w:hAnsi="標楷體" w:cs="Times New Roman" w:hint="eastAsia"/>
          <w:szCs w:val="24"/>
        </w:rPr>
        <w:t>（勞動部）</w:t>
      </w:r>
      <w:r w:rsidR="005F7529"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25" w:name="_Toc440436953"/>
      <w:bookmarkStart w:id="326" w:name="_Toc13646059"/>
      <w:bookmarkEnd w:id="319"/>
      <w:r w:rsidRPr="00AF753E">
        <w:rPr>
          <w:rFonts w:ascii="標楷體" w:hAnsi="標楷體" w:cs="Times New Roman" w:hint="eastAsia"/>
          <w:b/>
          <w:bCs/>
          <w:szCs w:val="28"/>
        </w:rPr>
        <w:t>物質濫用</w:t>
      </w:r>
      <w:bookmarkEnd w:id="325"/>
      <w:bookmarkEnd w:id="326"/>
    </w:p>
    <w:p w:rsidR="00143976" w:rsidRPr="00AF753E" w:rsidRDefault="00517648"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hint="eastAsia"/>
          <w:szCs w:val="24"/>
        </w:rPr>
        <w:t>2009</w:t>
      </w:r>
      <w:r w:rsidRPr="00AF753E">
        <w:rPr>
          <w:rFonts w:ascii="標楷體" w:hAnsi="標楷體" w:cs="Times New Roman"/>
          <w:szCs w:val="24"/>
        </w:rPr>
        <w:t>年至</w:t>
      </w:r>
      <w:r w:rsidRPr="00AF753E">
        <w:rPr>
          <w:rFonts w:ascii="標楷體" w:hAnsi="標楷體" w:cs="Times New Roman" w:hint="eastAsia"/>
          <w:szCs w:val="24"/>
        </w:rPr>
        <w:t>2019</w:t>
      </w:r>
      <w:r w:rsidRPr="00AF753E">
        <w:rPr>
          <w:rFonts w:ascii="標楷體" w:hAnsi="標楷體" w:cs="Times New Roman"/>
          <w:szCs w:val="24"/>
        </w:rPr>
        <w:t>年</w:t>
      </w:r>
      <w:r w:rsidRPr="00AF753E">
        <w:rPr>
          <w:rFonts w:ascii="標楷體" w:hAnsi="標楷體" w:cs="Times New Roman" w:hint="eastAsia"/>
          <w:szCs w:val="24"/>
        </w:rPr>
        <w:t>5</w:t>
      </w:r>
      <w:r w:rsidRPr="00AF753E">
        <w:rPr>
          <w:rFonts w:ascii="標楷體" w:hAnsi="標楷體" w:cs="Times New Roman"/>
          <w:szCs w:val="24"/>
        </w:rPr>
        <w:t>月各</w:t>
      </w:r>
      <w:r w:rsidRPr="00AF753E">
        <w:rPr>
          <w:rFonts w:ascii="標楷體" w:hAnsi="標楷體" w:cs="Times New Roman" w:hint="eastAsia"/>
          <w:szCs w:val="24"/>
        </w:rPr>
        <w:t>地方</w:t>
      </w:r>
      <w:r w:rsidRPr="00AF753E">
        <w:rPr>
          <w:rFonts w:ascii="標楷體" w:hAnsi="標楷體" w:cs="Times New Roman"/>
          <w:szCs w:val="24"/>
        </w:rPr>
        <w:t>政府衛生局稽查管制菸品販賣方式</w:t>
      </w:r>
      <w:r w:rsidRPr="00AF753E">
        <w:rPr>
          <w:rFonts w:ascii="Times New Roman" w:hAnsi="Times New Roman" w:cs="Times New Roman" w:hint="eastAsia"/>
        </w:rPr>
        <w:t>稽查數</w:t>
      </w:r>
      <w:r w:rsidRPr="00AF753E">
        <w:rPr>
          <w:rFonts w:ascii="標楷體" w:hAnsi="標楷體" w:cs="Times New Roman"/>
          <w:szCs w:val="24"/>
        </w:rPr>
        <w:t>計</w:t>
      </w:r>
      <w:r w:rsidRPr="00AF753E">
        <w:rPr>
          <w:rFonts w:ascii="Times New Roman" w:hAnsi="Times New Roman" w:cs="Times New Roman"/>
        </w:rPr>
        <w:t>414</w:t>
      </w:r>
      <w:r w:rsidRPr="00AF753E">
        <w:rPr>
          <w:rFonts w:ascii="Times New Roman" w:hAnsi="Times New Roman" w:cs="Times New Roman" w:hint="eastAsia"/>
        </w:rPr>
        <w:t>萬</w:t>
      </w:r>
      <w:r w:rsidRPr="00AF753E">
        <w:rPr>
          <w:rFonts w:ascii="Times New Roman" w:hAnsi="Times New Roman" w:cs="Times New Roman"/>
        </w:rPr>
        <w:t>7,551</w:t>
      </w:r>
      <w:r w:rsidRPr="00AF753E">
        <w:rPr>
          <w:rFonts w:ascii="標楷體" w:hAnsi="標楷體" w:cs="Times New Roman"/>
          <w:szCs w:val="24"/>
        </w:rPr>
        <w:t>次，並對兒童及青少年辦理菸害防制教育宣導</w:t>
      </w:r>
      <w:r w:rsidRPr="00AF753E">
        <w:rPr>
          <w:rFonts w:ascii="標楷體" w:hAnsi="標楷體" w:hint="eastAsia"/>
          <w:kern w:val="0"/>
          <w:szCs w:val="24"/>
        </w:rPr>
        <w:t>。</w:t>
      </w:r>
      <w:r w:rsidR="00702FA1" w:rsidRPr="00AF753E">
        <w:rPr>
          <w:rFonts w:ascii="標楷體" w:hAnsi="標楷體" w:cs="Times New Roman" w:hint="eastAsia"/>
          <w:szCs w:val="24"/>
        </w:rPr>
        <w:t>（衛福部）</w:t>
      </w:r>
    </w:p>
    <w:p w:rsidR="002061CB" w:rsidRPr="00AF753E" w:rsidRDefault="002061CB" w:rsidP="002061CB">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施用第一級、第二級毒品偵查案件終結起訴人數2015年計33,215人，2016年計39,902人，2017年計39,904人，2018年計41,032人，2019年1月至4月計12,138人。</w:t>
      </w:r>
      <w:r w:rsidR="0063492B" w:rsidRPr="00AF753E">
        <w:rPr>
          <w:rFonts w:ascii="標楷體" w:hAnsi="標楷體" w:cs="Times New Roman" w:hint="eastAsia"/>
          <w:szCs w:val="24"/>
        </w:rPr>
        <w:t>（法務部-檢察司）</w:t>
      </w:r>
    </w:p>
    <w:p w:rsidR="00143976" w:rsidRPr="00AF753E" w:rsidRDefault="00517648" w:rsidP="00685E27">
      <w:pPr>
        <w:pStyle w:val="a8"/>
        <w:numPr>
          <w:ilvl w:val="0"/>
          <w:numId w:val="29"/>
        </w:numPr>
        <w:overflowPunct w:val="0"/>
        <w:spacing w:line="480" w:lineRule="exact"/>
        <w:ind w:leftChars="0"/>
        <w:jc w:val="both"/>
        <w:rPr>
          <w:rFonts w:ascii="標楷體" w:hAnsi="標楷體"/>
          <w:szCs w:val="24"/>
        </w:rPr>
      </w:pPr>
      <w:r w:rsidRPr="00AF753E">
        <w:rPr>
          <w:rFonts w:ascii="Arial" w:hAnsi="Arial" w:cs="Arial"/>
          <w:szCs w:val="28"/>
        </w:rPr>
        <w:t>衛</w:t>
      </w:r>
      <w:r w:rsidRPr="00AF753E">
        <w:rPr>
          <w:rFonts w:ascii="標楷體" w:hAnsi="標楷體" w:cs="Arial"/>
          <w:szCs w:val="28"/>
        </w:rPr>
        <w:t>生福利部已指定藥癮戒治機構160家（醫院129家，診所31家）、替代治療執行機構181家（含69家衛星給藥點），提供藥癮者專業醫療服務，</w:t>
      </w:r>
      <w:r w:rsidRPr="00AF753E">
        <w:rPr>
          <w:rFonts w:ascii="標楷體" w:hAnsi="標楷體" w:cs="Arial"/>
          <w:szCs w:val="28"/>
          <w:lang w:eastAsia="zh-HK"/>
        </w:rPr>
        <w:t>並部分補助藥癮治療費用</w:t>
      </w:r>
      <w:r w:rsidRPr="00AF753E">
        <w:rPr>
          <w:rFonts w:ascii="標楷體" w:hAnsi="標楷體" w:cs="Arial"/>
          <w:szCs w:val="28"/>
        </w:rPr>
        <w:t>。另透過補助民間團體、</w:t>
      </w:r>
      <w:r w:rsidRPr="00AF753E">
        <w:rPr>
          <w:rFonts w:ascii="標楷體" w:hAnsi="標楷體" w:cs="Arial"/>
          <w:szCs w:val="28"/>
          <w:lang w:eastAsia="zh-HK"/>
        </w:rPr>
        <w:t>機</w:t>
      </w:r>
      <w:r w:rsidRPr="00AF753E">
        <w:rPr>
          <w:rFonts w:ascii="Arial" w:hAnsi="Arial" w:cs="Arial"/>
          <w:szCs w:val="28"/>
          <w:lang w:eastAsia="zh-HK"/>
        </w:rPr>
        <w:t>構設置治療性社區及辦理</w:t>
      </w:r>
      <w:r w:rsidRPr="00AF753E">
        <w:rPr>
          <w:rFonts w:ascii="Arial" w:hAnsi="Arial" w:cs="Arial"/>
          <w:szCs w:val="28"/>
        </w:rPr>
        <w:t>藥癮者心理社會復健工作計畫，</w:t>
      </w:r>
      <w:r w:rsidRPr="00AF753E">
        <w:rPr>
          <w:rFonts w:ascii="Arial" w:hAnsi="Arial" w:cs="Arial"/>
          <w:szCs w:val="28"/>
          <w:lang w:eastAsia="zh-HK"/>
        </w:rPr>
        <w:t>以協助</w:t>
      </w:r>
      <w:r w:rsidRPr="00AF753E">
        <w:rPr>
          <w:rFonts w:ascii="Arial" w:hAnsi="Arial" w:cs="Arial"/>
          <w:szCs w:val="28"/>
        </w:rPr>
        <w:t>藥癮者</w:t>
      </w:r>
      <w:r w:rsidRPr="00AF753E">
        <w:rPr>
          <w:rFonts w:ascii="Arial" w:hAnsi="Arial" w:cs="Arial"/>
          <w:szCs w:val="28"/>
          <w:lang w:eastAsia="zh-HK"/>
        </w:rPr>
        <w:t>減少</w:t>
      </w:r>
      <w:r w:rsidRPr="00AF753E">
        <w:rPr>
          <w:rFonts w:ascii="Arial" w:hAnsi="Arial" w:cs="Arial"/>
          <w:szCs w:val="28"/>
        </w:rPr>
        <w:t>再次施用毒品機率，</w:t>
      </w:r>
      <w:r w:rsidRPr="00AF753E">
        <w:rPr>
          <w:rFonts w:ascii="Arial" w:hAnsi="Arial" w:cs="Arial"/>
          <w:szCs w:val="28"/>
          <w:lang w:eastAsia="zh-HK"/>
        </w:rPr>
        <w:t>復歸社會</w:t>
      </w:r>
      <w:r w:rsidR="00143976" w:rsidRPr="00AF753E">
        <w:rPr>
          <w:rFonts w:ascii="標楷體" w:hAnsi="標楷體" w:hint="eastAsia"/>
          <w:szCs w:val="24"/>
        </w:rPr>
        <w:t>。</w:t>
      </w:r>
      <w:r w:rsidRPr="00AF753E">
        <w:rPr>
          <w:rFonts w:ascii="標楷體" w:hAnsi="標楷體" w:cs="Times New Roman" w:hint="eastAsia"/>
          <w:szCs w:val="24"/>
        </w:rPr>
        <w:t>（衛福部）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27" w:name="_Toc433289696"/>
      <w:bookmarkStart w:id="328" w:name="_Toc440436954"/>
      <w:bookmarkStart w:id="329" w:name="_Toc13646060"/>
      <w:r w:rsidRPr="00AF753E">
        <w:rPr>
          <w:rFonts w:ascii="標楷體" w:hAnsi="標楷體" w:cs="Times New Roman" w:hint="eastAsia"/>
          <w:b/>
          <w:bCs/>
          <w:szCs w:val="28"/>
        </w:rPr>
        <w:t>職場健康</w:t>
      </w:r>
      <w:bookmarkEnd w:id="327"/>
      <w:bookmarkEnd w:id="328"/>
      <w:bookmarkEnd w:id="329"/>
    </w:p>
    <w:p w:rsidR="00143976" w:rsidRPr="00AF753E" w:rsidRDefault="00143976"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參見本報告第66點。</w:t>
      </w:r>
    </w:p>
    <w:p w:rsidR="00143976" w:rsidRPr="00AF753E" w:rsidRDefault="00200367"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勞工保險職業病給付</w:t>
      </w:r>
      <w:r w:rsidRPr="00AF753E">
        <w:rPr>
          <w:rFonts w:ascii="標楷體" w:hAnsi="標楷體"/>
          <w:szCs w:val="24"/>
        </w:rPr>
        <w:t>2008</w:t>
      </w:r>
      <w:r w:rsidRPr="00AF753E">
        <w:rPr>
          <w:rFonts w:ascii="標楷體" w:hAnsi="標楷體" w:hint="eastAsia"/>
          <w:szCs w:val="24"/>
        </w:rPr>
        <w:t>年</w:t>
      </w:r>
      <w:r w:rsidRPr="00AF753E">
        <w:rPr>
          <w:rFonts w:ascii="標楷體" w:hAnsi="標楷體"/>
          <w:szCs w:val="24"/>
        </w:rPr>
        <w:t>400</w:t>
      </w:r>
      <w:r w:rsidRPr="00AF753E">
        <w:rPr>
          <w:rFonts w:ascii="標楷體" w:hAnsi="標楷體" w:hint="eastAsia"/>
          <w:szCs w:val="24"/>
        </w:rPr>
        <w:t>餘件，至</w:t>
      </w:r>
      <w:r w:rsidRPr="00AF753E">
        <w:rPr>
          <w:rFonts w:ascii="標楷體" w:hAnsi="標楷體"/>
          <w:szCs w:val="24"/>
        </w:rPr>
        <w:t>201</w:t>
      </w:r>
      <w:r w:rsidRPr="00AF753E">
        <w:rPr>
          <w:rFonts w:ascii="標楷體" w:hAnsi="標楷體" w:hint="eastAsia"/>
          <w:szCs w:val="24"/>
        </w:rPr>
        <w:t>8年增加為7</w:t>
      </w:r>
      <w:r w:rsidRPr="00AF753E">
        <w:rPr>
          <w:rFonts w:ascii="標楷體" w:hAnsi="標楷體"/>
          <w:szCs w:val="24"/>
        </w:rPr>
        <w:t>00</w:t>
      </w:r>
      <w:r w:rsidRPr="00AF753E">
        <w:rPr>
          <w:rFonts w:ascii="標楷體" w:hAnsi="標楷體" w:hint="eastAsia"/>
          <w:szCs w:val="24"/>
        </w:rPr>
        <w:t>餘件。另</w:t>
      </w:r>
      <w:r w:rsidRPr="00AF753E">
        <w:rPr>
          <w:rFonts w:ascii="標楷體" w:hAnsi="標楷體"/>
          <w:szCs w:val="24"/>
        </w:rPr>
        <w:t>2009</w:t>
      </w:r>
      <w:r w:rsidRPr="00AF753E">
        <w:rPr>
          <w:rFonts w:ascii="標楷體" w:hAnsi="標楷體" w:hint="eastAsia"/>
          <w:szCs w:val="24"/>
        </w:rPr>
        <w:t>年起推動臨廠職業健康服務，至</w:t>
      </w:r>
      <w:r w:rsidRPr="00AF753E">
        <w:rPr>
          <w:rFonts w:ascii="標楷體" w:hAnsi="標楷體"/>
          <w:szCs w:val="24"/>
        </w:rPr>
        <w:t>201</w:t>
      </w:r>
      <w:r w:rsidRPr="00AF753E">
        <w:rPr>
          <w:rFonts w:ascii="標楷體" w:hAnsi="標楷體" w:hint="eastAsia"/>
          <w:szCs w:val="24"/>
        </w:rPr>
        <w:t>9年5月計服務3</w:t>
      </w:r>
      <w:r w:rsidRPr="00AF753E">
        <w:rPr>
          <w:rFonts w:ascii="標楷體" w:hAnsi="標楷體"/>
          <w:szCs w:val="24"/>
        </w:rPr>
        <w:t>,</w:t>
      </w:r>
      <w:r w:rsidRPr="00AF753E">
        <w:rPr>
          <w:rFonts w:ascii="標楷體" w:hAnsi="標楷體" w:hint="eastAsia"/>
          <w:szCs w:val="24"/>
        </w:rPr>
        <w:t>044廠次。</w:t>
      </w:r>
      <w:r w:rsidRPr="00AF753E">
        <w:rPr>
          <w:rFonts w:ascii="標楷體" w:hAnsi="標楷體" w:cs="Times New Roman" w:hint="eastAsia"/>
          <w:szCs w:val="24"/>
        </w:rPr>
        <w:t>（勞動部）</w:t>
      </w:r>
    </w:p>
    <w:p w:rsidR="00143976" w:rsidRPr="00AF753E" w:rsidRDefault="00200367"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針對工作壓力引起之精神疾病辦理職業災害認定，</w:t>
      </w:r>
      <w:r w:rsidRPr="00AF753E">
        <w:rPr>
          <w:rFonts w:ascii="標楷體" w:hAnsi="標楷體" w:cs="新細明體" w:hint="eastAsia"/>
          <w:kern w:val="0"/>
          <w:szCs w:val="24"/>
        </w:rPr>
        <w:t>2010至2019年3月經勞工保險局核發職業病給付共31件。</w:t>
      </w:r>
      <w:r w:rsidRPr="00AF753E">
        <w:rPr>
          <w:rFonts w:ascii="標楷體" w:hAnsi="標楷體" w:cs="Times New Roman" w:hint="eastAsia"/>
          <w:szCs w:val="24"/>
        </w:rPr>
        <w:t>（勞動部）</w:t>
      </w:r>
    </w:p>
    <w:p w:rsidR="00143976" w:rsidRPr="00AF753E" w:rsidRDefault="00200367" w:rsidP="00685E27">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2013年進行高風險行業職場危害因子與乳癌相關性探討；另透過課程加強職業婦女經期健康促進知能與個案管理，並提供長期從事站姿工作女性健康保護手冊。</w:t>
      </w:r>
      <w:r w:rsidRPr="00AF753E">
        <w:rPr>
          <w:rFonts w:ascii="標楷體" w:hAnsi="標楷體" w:cs="Times New Roman" w:hint="eastAsia"/>
          <w:szCs w:val="24"/>
        </w:rPr>
        <w:t>（勞動部）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30" w:name="_Toc433289694"/>
      <w:bookmarkStart w:id="331" w:name="_Toc440436955"/>
      <w:bookmarkStart w:id="332" w:name="_Toc13646061"/>
      <w:r w:rsidRPr="00AF753E">
        <w:rPr>
          <w:rFonts w:ascii="標楷體" w:hAnsi="標楷體" w:cs="Times New Roman" w:hint="eastAsia"/>
          <w:b/>
          <w:bCs/>
          <w:szCs w:val="28"/>
        </w:rPr>
        <w:t>風力機噪音控制</w:t>
      </w:r>
      <w:bookmarkEnd w:id="330"/>
      <w:bookmarkEnd w:id="331"/>
      <w:bookmarkEnd w:id="332"/>
    </w:p>
    <w:p w:rsidR="00D14D90" w:rsidRPr="00AF753E" w:rsidRDefault="00420477" w:rsidP="00D14D90">
      <w:pPr>
        <w:pStyle w:val="a8"/>
        <w:numPr>
          <w:ilvl w:val="0"/>
          <w:numId w:val="29"/>
        </w:numPr>
        <w:overflowPunct w:val="0"/>
        <w:spacing w:line="480" w:lineRule="exact"/>
        <w:ind w:leftChars="0"/>
        <w:jc w:val="both"/>
        <w:rPr>
          <w:rFonts w:ascii="標楷體" w:hAnsi="標楷體"/>
          <w:szCs w:val="24"/>
        </w:rPr>
      </w:pPr>
      <w:r w:rsidRPr="00AF753E">
        <w:rPr>
          <w:rFonts w:ascii="標楷體" w:hAnsi="標楷體" w:cs="Times New Roman"/>
          <w:szCs w:val="24"/>
        </w:rPr>
        <w:t>行政院環境保護署已於</w:t>
      </w:r>
      <w:r w:rsidRPr="00AF753E">
        <w:rPr>
          <w:rFonts w:ascii="標楷體" w:hAnsi="標楷體" w:cs="Times New Roman" w:hint="eastAsia"/>
          <w:szCs w:val="24"/>
        </w:rPr>
        <w:t>2013</w:t>
      </w:r>
      <w:r w:rsidRPr="00AF753E">
        <w:rPr>
          <w:rFonts w:ascii="標楷體" w:hAnsi="標楷體" w:cs="Times New Roman"/>
          <w:szCs w:val="24"/>
        </w:rPr>
        <w:t>年8月5日修正發布噪音管制標準，將風力發電機組噪音納入管制，現有及未來將設置之風力發電機組所發出之噪音皆須符合此規範。</w:t>
      </w:r>
      <w:r w:rsidR="00D14D90" w:rsidRPr="00AF753E">
        <w:rPr>
          <w:rFonts w:ascii="標楷體" w:hAnsi="標楷體" w:hint="eastAsia"/>
          <w:szCs w:val="24"/>
        </w:rPr>
        <w:t>有關陸域風力機基座之一定距離內建物或地主同意書之相關執行現況，申請籌設陸域風力發電之業者，需備齊「電業登記規則」規定文件後申請，其中應備環境影響評估證明文件部分，應依「開發行為應實施環境影響評估細目及範圍認定標準」第29條規定，有關風力機基座中心與最近建築物邊界之直線距離250公尺以下者應實施環境影響評估，並經行政院環境保護署審查認定應否環評。如業者備齊文件申請籌設許可，即受理並召開現場勘查暨審查會議，現勘後如發現距離風力機基座中心100公尺內建物持有門牌，將請業者仍取得該建物及所在土地地主同意書，並請業者說明溝通協調情形。經查，107年迄今之陸域風力發電申請案，尚無風力機基座中心100公尺內建物持有門牌之情況，且「風力機設置地點100公尺範圍內需取得地主同意書」一節，目前尚無相關法令規定，經濟部能源局亦無增訂其他規範以控制風力機之噪音問題，爰依「噪音管制標準」相關規定辦理。</w:t>
      </w:r>
      <w:r w:rsidR="0063492B" w:rsidRPr="00AF753E">
        <w:rPr>
          <w:rFonts w:ascii="標楷體" w:hAnsi="標楷體" w:cs="Times New Roman" w:hint="eastAsia"/>
          <w:szCs w:val="24"/>
        </w:rPr>
        <w:t>（環保署）、（經濟部）</w:t>
      </w:r>
    </w:p>
    <w:p w:rsidR="00D14D90" w:rsidRPr="00AF753E" w:rsidRDefault="00D14D90" w:rsidP="00D14D90">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經濟部能源局於2013年8月20日召開實驗性聽證會，並成立風力機設置適當距離規劃跨機構專案小組，廣納各利害關係人對於訂定相關規範措施之意見；俟各利害關係人就本案達成初步共識後，再據以訂定適當規範，並視需要評估辦理正式聽證程序。</w:t>
      </w:r>
      <w:r w:rsidRPr="00AF753E">
        <w:rPr>
          <w:rFonts w:ascii="標楷體" w:hAnsi="標楷體"/>
          <w:szCs w:val="24"/>
        </w:rPr>
        <w:t>「風力機設置適當距離規劃跨機構專案小組」業於</w:t>
      </w:r>
      <w:r w:rsidRPr="00AF753E">
        <w:rPr>
          <w:rFonts w:ascii="標楷體" w:hAnsi="標楷體" w:hint="eastAsia"/>
          <w:szCs w:val="24"/>
        </w:rPr>
        <w:t>2013</w:t>
      </w:r>
      <w:r w:rsidRPr="00AF753E">
        <w:rPr>
          <w:rFonts w:ascii="標楷體" w:hAnsi="標楷體"/>
          <w:szCs w:val="24"/>
        </w:rPr>
        <w:t>年10月23日至</w:t>
      </w:r>
      <w:r w:rsidRPr="00AF753E">
        <w:rPr>
          <w:rFonts w:ascii="標楷體" w:hAnsi="標楷體" w:hint="eastAsia"/>
          <w:szCs w:val="24"/>
        </w:rPr>
        <w:t>2014</w:t>
      </w:r>
      <w:r w:rsidRPr="00AF753E">
        <w:rPr>
          <w:rFonts w:ascii="標楷體" w:hAnsi="標楷體"/>
          <w:szCs w:val="24"/>
        </w:rPr>
        <w:t>年2月27日間召開5次會議，並建立相關模式，完成階段性任務。另後續亦無相關案例，爰該小組已無進一步運作。</w:t>
      </w:r>
      <w:r w:rsidR="0063492B" w:rsidRPr="00AF753E">
        <w:rPr>
          <w:rFonts w:ascii="標楷體" w:hAnsi="標楷體" w:cs="Times New Roman" w:hint="eastAsia"/>
          <w:szCs w:val="24"/>
        </w:rPr>
        <w:t>（經濟部）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333" w:name="_Toc433289698"/>
      <w:bookmarkStart w:id="334" w:name="_Toc438542961"/>
      <w:bookmarkStart w:id="335" w:name="_Toc440436956"/>
      <w:bookmarkStart w:id="336" w:name="_Toc13646062"/>
      <w:r w:rsidRPr="00AF753E">
        <w:rPr>
          <w:rFonts w:ascii="標楷體" w:hAnsi="標楷體" w:cs="Times New Roman" w:hint="eastAsia"/>
          <w:b/>
          <w:bCs/>
          <w:kern w:val="52"/>
          <w:sz w:val="28"/>
          <w:szCs w:val="28"/>
        </w:rPr>
        <w:t>第13條</w:t>
      </w:r>
      <w:bookmarkEnd w:id="333"/>
      <w:bookmarkEnd w:id="334"/>
      <w:bookmarkEnd w:id="335"/>
      <w:bookmarkEnd w:id="336"/>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37" w:name="_Toc433289700"/>
      <w:bookmarkStart w:id="338" w:name="_Toc440436957"/>
      <w:bookmarkStart w:id="339" w:name="_Toc13646063"/>
      <w:r w:rsidRPr="00AF753E">
        <w:rPr>
          <w:rFonts w:ascii="標楷體" w:hAnsi="標楷體" w:cs="Times New Roman" w:hint="eastAsia"/>
          <w:b/>
          <w:bCs/>
          <w:szCs w:val="28"/>
        </w:rPr>
        <w:t>受教權</w:t>
      </w:r>
      <w:bookmarkEnd w:id="337"/>
      <w:bookmarkEnd w:id="338"/>
      <w:bookmarkEnd w:id="339"/>
    </w:p>
    <w:p w:rsidR="00143976" w:rsidRPr="00AF753E" w:rsidRDefault="00143976" w:rsidP="00685E27">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參見兩公約第</w:t>
      </w:r>
      <w:r w:rsidR="00FF62C4" w:rsidRPr="00AF753E">
        <w:rPr>
          <w:rFonts w:ascii="標楷體" w:hAnsi="標楷體" w:cs="Times New Roman" w:hint="eastAsia"/>
          <w:szCs w:val="24"/>
        </w:rPr>
        <w:t>三</w:t>
      </w:r>
      <w:r w:rsidRPr="00AF753E">
        <w:rPr>
          <w:rFonts w:ascii="標楷體" w:hAnsi="標楷體" w:cs="Times New Roman" w:hint="eastAsia"/>
          <w:szCs w:val="24"/>
        </w:rPr>
        <w:t>次國家報告共同核心文件第22點。</w:t>
      </w:r>
    </w:p>
    <w:p w:rsidR="00143976" w:rsidRPr="00AF753E" w:rsidRDefault="00143976" w:rsidP="00685E27">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2014</w:t>
      </w:r>
      <w:r w:rsidRPr="00AF753E">
        <w:rPr>
          <w:rFonts w:ascii="標楷體" w:hAnsi="標楷體" w:cs="Times New Roman"/>
          <w:szCs w:val="24"/>
        </w:rPr>
        <w:t>年8月起</w:t>
      </w:r>
      <w:r w:rsidR="000617C5" w:rsidRPr="00AF753E">
        <w:rPr>
          <w:rFonts w:hAnsi="Times New Roman" w:hint="eastAsia"/>
          <w:kern w:val="0"/>
        </w:rPr>
        <w:t>公布</w:t>
      </w:r>
      <w:r w:rsidRPr="00AF753E">
        <w:rPr>
          <w:rFonts w:ascii="標楷體" w:hAnsi="標楷體" w:cs="Times New Roman"/>
          <w:szCs w:val="24"/>
        </w:rPr>
        <w:t>十二年國民基本教育</w:t>
      </w:r>
      <w:r w:rsidRPr="00AF753E">
        <w:rPr>
          <w:rFonts w:ascii="標楷體" w:hAnsi="標楷體" w:cs="Times New Roman" w:hint="eastAsia"/>
          <w:szCs w:val="24"/>
        </w:rPr>
        <w:t>，</w:t>
      </w:r>
      <w:r w:rsidRPr="00AF753E">
        <w:rPr>
          <w:rFonts w:ascii="標楷體" w:hAnsi="標楷體" w:cs="Times New Roman"/>
          <w:szCs w:val="24"/>
        </w:rPr>
        <w:t>前</w:t>
      </w:r>
      <w:r w:rsidRPr="00AF753E">
        <w:rPr>
          <w:rFonts w:ascii="標楷體" w:hAnsi="標楷體" w:cs="Times New Roman" w:hint="eastAsia"/>
          <w:szCs w:val="24"/>
        </w:rPr>
        <w:t>9</w:t>
      </w:r>
      <w:r w:rsidRPr="00AF753E">
        <w:rPr>
          <w:rFonts w:ascii="標楷體" w:hAnsi="標楷體" w:cs="Times New Roman"/>
          <w:szCs w:val="24"/>
        </w:rPr>
        <w:t>年為國民教育，對6至15歲學齡之國民，依國民教育法及強迫入學條例規定辦理，主要內涵為普及、義務、強迫入學、免學費、以政府辦理為原則、劃分學區免試入學、單一類型學校及施以普通教育</w:t>
      </w:r>
      <w:r w:rsidRPr="00AF753E">
        <w:rPr>
          <w:rFonts w:ascii="標楷體" w:hAnsi="標楷體" w:cs="Times New Roman" w:hint="eastAsia"/>
          <w:szCs w:val="24"/>
        </w:rPr>
        <w:t>；</w:t>
      </w:r>
      <w:r w:rsidRPr="00AF753E">
        <w:rPr>
          <w:rFonts w:ascii="標楷體" w:hAnsi="標楷體" w:cs="Times New Roman"/>
          <w:szCs w:val="24"/>
        </w:rPr>
        <w:t>後</w:t>
      </w:r>
      <w:r w:rsidRPr="00AF753E">
        <w:rPr>
          <w:rFonts w:ascii="標楷體" w:hAnsi="標楷體" w:cs="Times New Roman" w:hint="eastAsia"/>
          <w:szCs w:val="24"/>
        </w:rPr>
        <w:t>3</w:t>
      </w:r>
      <w:r w:rsidRPr="00AF753E">
        <w:rPr>
          <w:rFonts w:ascii="標楷體" w:hAnsi="標楷體" w:cs="Times New Roman"/>
          <w:szCs w:val="24"/>
        </w:rPr>
        <w:t>年為對15歲以上之國民</w:t>
      </w:r>
      <w:r w:rsidRPr="00AF753E">
        <w:rPr>
          <w:rFonts w:ascii="標楷體" w:hAnsi="標楷體" w:cs="Times New Roman" w:hint="eastAsia"/>
          <w:szCs w:val="24"/>
        </w:rPr>
        <w:t>之</w:t>
      </w:r>
      <w:r w:rsidRPr="00AF753E">
        <w:rPr>
          <w:rFonts w:ascii="標楷體" w:hAnsi="標楷體" w:cs="Times New Roman"/>
          <w:szCs w:val="24"/>
        </w:rPr>
        <w:t>高級中等教育，制定高級中等教育法，主要內涵為普及、自願非強迫入學、免學費、公私立學校並行、免試為主、學校類型多元及普通與職業教育兼顧</w:t>
      </w:r>
      <w:r w:rsidRPr="00AF753E">
        <w:rPr>
          <w:rFonts w:ascii="標楷體" w:hAnsi="標楷體" w:cs="Times New Roman" w:hint="eastAsia"/>
          <w:szCs w:val="24"/>
        </w:rPr>
        <w:t>。</w:t>
      </w:r>
      <w:r w:rsidR="000617C5" w:rsidRPr="00AF753E">
        <w:rPr>
          <w:rFonts w:ascii="標楷體" w:hAnsi="標楷體" w:cs="Times New Roman" w:hint="eastAsia"/>
          <w:szCs w:val="24"/>
        </w:rPr>
        <w:t>（教育部）</w:t>
      </w:r>
    </w:p>
    <w:p w:rsidR="00143976" w:rsidRPr="00AF753E" w:rsidRDefault="000617C5" w:rsidP="00685E27">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hint="eastAsia"/>
          <w:kern w:val="0"/>
        </w:rPr>
        <w:t>教育部自</w:t>
      </w:r>
      <w:r w:rsidRPr="00AF753E">
        <w:rPr>
          <w:rFonts w:ascii="標楷體" w:hAnsi="標楷體"/>
          <w:kern w:val="0"/>
        </w:rPr>
        <w:t>2006</w:t>
      </w:r>
      <w:r w:rsidRPr="00AF753E">
        <w:rPr>
          <w:rFonts w:ascii="標楷體" w:hAnsi="標楷體" w:hint="eastAsia"/>
          <w:kern w:val="0"/>
        </w:rPr>
        <w:t>年辦理攜手計畫－課後扶助方案，協助身分弱勢且學習落後學生於課餘時間提供免費小班補救教學，縮短學習落差；</w:t>
      </w:r>
      <w:r w:rsidRPr="00AF753E">
        <w:rPr>
          <w:rFonts w:ascii="標楷體" w:hAnsi="標楷體"/>
          <w:kern w:val="0"/>
        </w:rPr>
        <w:t>2011</w:t>
      </w:r>
      <w:r w:rsidRPr="00AF753E">
        <w:rPr>
          <w:rFonts w:ascii="標楷體" w:hAnsi="標楷體" w:hint="eastAsia"/>
          <w:kern w:val="0"/>
        </w:rPr>
        <w:t>年轉型為國民小學及國民中學補救教學實施方案，逐步擴大實施對象。</w:t>
      </w:r>
      <w:r w:rsidRPr="00AF753E">
        <w:rPr>
          <w:rFonts w:hAnsi="Times New Roman" w:hint="eastAsia"/>
          <w:bCs/>
        </w:rPr>
        <w:t>至</w:t>
      </w:r>
      <w:r w:rsidRPr="00AF753E">
        <w:rPr>
          <w:rFonts w:ascii="標楷體" w:hAnsi="標楷體" w:hint="eastAsia"/>
          <w:kern w:val="0"/>
        </w:rPr>
        <w:t>2018年</w:t>
      </w:r>
      <w:r w:rsidRPr="00AF753E">
        <w:rPr>
          <w:rFonts w:ascii="標楷體" w:hAnsi="標楷體" w:hint="eastAsia"/>
          <w:bCs/>
        </w:rPr>
        <w:t>補助經費共計</w:t>
      </w:r>
      <w:r w:rsidRPr="00AF753E">
        <w:rPr>
          <w:rFonts w:ascii="標楷體" w:hAnsi="標楷體" w:hint="eastAsia"/>
          <w:kern w:val="0"/>
        </w:rPr>
        <w:t>85</w:t>
      </w:r>
      <w:r w:rsidRPr="00AF753E">
        <w:rPr>
          <w:rFonts w:ascii="標楷體" w:hAnsi="標楷體" w:hint="eastAsia"/>
          <w:bCs/>
        </w:rPr>
        <w:t>億元，全國國中小開辦校數已逾9成，參與之教學人員累計</w:t>
      </w:r>
      <w:r w:rsidRPr="00AF753E">
        <w:rPr>
          <w:rFonts w:ascii="標楷體" w:hAnsi="標楷體" w:hint="eastAsia"/>
          <w:kern w:val="0"/>
        </w:rPr>
        <w:t>42萬</w:t>
      </w:r>
      <w:r w:rsidRPr="00AF753E">
        <w:rPr>
          <w:rFonts w:ascii="標楷體" w:hAnsi="標楷體" w:hint="eastAsia"/>
          <w:bCs/>
        </w:rPr>
        <w:t>人次，受輔學生累計</w:t>
      </w:r>
      <w:r w:rsidRPr="00AF753E">
        <w:rPr>
          <w:rFonts w:ascii="標楷體" w:hAnsi="標楷體" w:hint="eastAsia"/>
          <w:kern w:val="0"/>
        </w:rPr>
        <w:t>230</w:t>
      </w:r>
      <w:r w:rsidRPr="00AF753E">
        <w:rPr>
          <w:rFonts w:ascii="標楷體" w:hAnsi="標楷體" w:hint="eastAsia"/>
          <w:bCs/>
        </w:rPr>
        <w:t>萬人</w:t>
      </w:r>
      <w:r w:rsidRPr="00AF753E">
        <w:rPr>
          <w:rFonts w:hAnsi="Times New Roman" w:hint="eastAsia"/>
          <w:bCs/>
        </w:rPr>
        <w:t>次</w:t>
      </w:r>
      <w:r w:rsidR="00143976" w:rsidRPr="00AF753E">
        <w:rPr>
          <w:rFonts w:ascii="標楷體" w:hAnsi="標楷體" w:hint="eastAsia"/>
          <w:kern w:val="0"/>
        </w:rPr>
        <w:t>。</w:t>
      </w:r>
      <w:r w:rsidRPr="00AF753E">
        <w:rPr>
          <w:rFonts w:ascii="標楷體" w:hAnsi="標楷體" w:hint="eastAsia"/>
          <w:kern w:val="0"/>
        </w:rPr>
        <w:t>（教育部）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40" w:name="_Toc433289701"/>
      <w:bookmarkStart w:id="341" w:name="_Toc440436958"/>
      <w:bookmarkStart w:id="342" w:name="_Toc13646064"/>
      <w:r w:rsidRPr="00AF753E">
        <w:rPr>
          <w:rFonts w:ascii="標楷體" w:hAnsi="標楷體" w:cs="Times New Roman" w:hint="eastAsia"/>
          <w:b/>
          <w:bCs/>
          <w:szCs w:val="28"/>
        </w:rPr>
        <w:t>技職教育</w:t>
      </w:r>
      <w:bookmarkEnd w:id="340"/>
      <w:bookmarkEnd w:id="341"/>
      <w:bookmarkEnd w:id="342"/>
    </w:p>
    <w:p w:rsidR="00143976" w:rsidRPr="00AF753E" w:rsidRDefault="00143976" w:rsidP="00685E27">
      <w:pPr>
        <w:pStyle w:val="a8"/>
        <w:numPr>
          <w:ilvl w:val="0"/>
          <w:numId w:val="29"/>
        </w:numPr>
        <w:overflowPunct w:val="0"/>
        <w:spacing w:line="480" w:lineRule="exact"/>
        <w:ind w:leftChars="0"/>
        <w:jc w:val="both"/>
        <w:rPr>
          <w:rFonts w:ascii="標楷體" w:hAnsi="標楷體" w:cs="Times New Roman"/>
          <w:b/>
          <w:szCs w:val="24"/>
        </w:rPr>
      </w:pPr>
      <w:r w:rsidRPr="00AF753E">
        <w:rPr>
          <w:rFonts w:ascii="標楷體" w:hAnsi="標楷體" w:cs="Times New Roman" w:hint="eastAsia"/>
          <w:szCs w:val="24"/>
        </w:rPr>
        <w:t>高職及技專校院10</w:t>
      </w:r>
      <w:r w:rsidR="000617C5" w:rsidRPr="00AF753E">
        <w:rPr>
          <w:rFonts w:ascii="標楷體" w:hAnsi="標楷體" w:cs="Times New Roman" w:hint="eastAsia"/>
          <w:szCs w:val="24"/>
        </w:rPr>
        <w:t>4</w:t>
      </w:r>
      <w:r w:rsidRPr="00AF753E">
        <w:rPr>
          <w:rFonts w:ascii="標楷體" w:hAnsi="標楷體" w:cs="Times New Roman" w:hint="eastAsia"/>
          <w:szCs w:val="24"/>
        </w:rPr>
        <w:t>學年度至</w:t>
      </w:r>
      <w:r w:rsidR="000617C5" w:rsidRPr="00AF753E">
        <w:rPr>
          <w:rFonts w:ascii="標楷體" w:hAnsi="標楷體" w:cs="Times New Roman" w:hint="eastAsia"/>
          <w:szCs w:val="24"/>
        </w:rPr>
        <w:t>107</w:t>
      </w:r>
      <w:r w:rsidRPr="00AF753E">
        <w:rPr>
          <w:rFonts w:ascii="標楷體" w:hAnsi="標楷體" w:cs="Times New Roman" w:hint="eastAsia"/>
          <w:szCs w:val="24"/>
        </w:rPr>
        <w:t>學年度技職生人數變化如表</w:t>
      </w:r>
      <w:r w:rsidR="00FF62C4" w:rsidRPr="00AF753E">
        <w:rPr>
          <w:rFonts w:ascii="標楷體" w:hAnsi="標楷體" w:cs="Times New Roman" w:hint="eastAsia"/>
          <w:szCs w:val="24"/>
        </w:rPr>
        <w:t>69</w:t>
      </w:r>
      <w:r w:rsidRPr="00AF753E">
        <w:rPr>
          <w:rFonts w:ascii="標楷體" w:hAnsi="標楷體" w:cs="Times New Roman" w:hint="eastAsia"/>
          <w:szCs w:val="24"/>
        </w:rPr>
        <w:t>及表</w:t>
      </w:r>
      <w:r w:rsidR="00FF62C4" w:rsidRPr="00AF753E">
        <w:rPr>
          <w:rFonts w:ascii="標楷體" w:hAnsi="標楷體" w:cs="Times New Roman" w:hint="eastAsia"/>
          <w:szCs w:val="24"/>
        </w:rPr>
        <w:t>70</w:t>
      </w:r>
      <w:r w:rsidRPr="00AF753E">
        <w:rPr>
          <w:rFonts w:ascii="標楷體" w:hAnsi="標楷體" w:cs="Times New Roman" w:hint="eastAsia"/>
          <w:szCs w:val="24"/>
        </w:rPr>
        <w:t>。</w:t>
      </w:r>
      <w:r w:rsidR="005C0CE6" w:rsidRPr="00AF753E">
        <w:rPr>
          <w:rFonts w:ascii="標楷體" w:hAnsi="標楷體" w:cs="Times New Roman" w:hint="eastAsia"/>
          <w:szCs w:val="24"/>
        </w:rPr>
        <w:t>（教育部）</w:t>
      </w:r>
    </w:p>
    <w:p w:rsidR="00143976" w:rsidRPr="00AF753E" w:rsidRDefault="00143976" w:rsidP="00143976">
      <w:pPr>
        <w:pStyle w:val="ac"/>
        <w:spacing w:before="100" w:beforeAutospacing="1"/>
        <w:jc w:val="center"/>
        <w:rPr>
          <w:rFonts w:ascii="標楷體" w:eastAsia="標楷體" w:hAnsi="標楷體"/>
          <w:b/>
          <w:sz w:val="24"/>
          <w:szCs w:val="24"/>
        </w:rPr>
      </w:pPr>
      <w:bookmarkStart w:id="343" w:name="_Toc440436844"/>
      <w:r w:rsidRPr="00AF753E">
        <w:rPr>
          <w:rFonts w:ascii="標楷體" w:eastAsia="標楷體" w:hAnsi="標楷體" w:hint="eastAsia"/>
          <w:b/>
          <w:sz w:val="24"/>
          <w:szCs w:val="24"/>
        </w:rPr>
        <w:t>表</w:t>
      </w:r>
      <w:r w:rsidR="00FF62C4" w:rsidRPr="00AF753E">
        <w:rPr>
          <w:rFonts w:ascii="標楷體" w:eastAsia="標楷體" w:hAnsi="標楷體" w:hint="eastAsia"/>
          <w:b/>
          <w:sz w:val="24"/>
          <w:szCs w:val="24"/>
        </w:rPr>
        <w:t>69</w:t>
      </w:r>
      <w:r w:rsidRPr="00AF753E">
        <w:rPr>
          <w:rFonts w:ascii="標楷體" w:eastAsia="標楷體" w:hAnsi="標楷體" w:hint="eastAsia"/>
          <w:b/>
          <w:sz w:val="24"/>
          <w:szCs w:val="24"/>
        </w:rPr>
        <w:t xml:space="preserve">　高級中等教育學生人數變化</w:t>
      </w:r>
      <w:bookmarkEnd w:id="343"/>
    </w:p>
    <w:p w:rsidR="000617C5" w:rsidRPr="00AF753E" w:rsidRDefault="00143976" w:rsidP="00143976">
      <w:pPr>
        <w:tabs>
          <w:tab w:val="num" w:pos="720"/>
        </w:tabs>
        <w:overflowPunct w:val="0"/>
        <w:jc w:val="right"/>
        <w:rPr>
          <w:rFonts w:ascii="標楷體" w:hAnsi="標楷體"/>
          <w:sz w:val="20"/>
          <w:szCs w:val="20"/>
        </w:rPr>
      </w:pPr>
      <w:r w:rsidRPr="00AF753E">
        <w:rPr>
          <w:rFonts w:ascii="標楷體" w:hAnsi="標楷體" w:hint="eastAsia"/>
          <w:sz w:val="20"/>
          <w:szCs w:val="20"/>
        </w:rPr>
        <w:t>單位：人</w:t>
      </w:r>
    </w:p>
    <w:tbl>
      <w:tblPr>
        <w:tblW w:w="5000"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03"/>
        <w:gridCol w:w="1188"/>
        <w:gridCol w:w="948"/>
        <w:gridCol w:w="947"/>
        <w:gridCol w:w="947"/>
        <w:gridCol w:w="947"/>
        <w:gridCol w:w="947"/>
        <w:gridCol w:w="947"/>
        <w:gridCol w:w="947"/>
        <w:gridCol w:w="949"/>
      </w:tblGrid>
      <w:tr w:rsidR="000617C5" w:rsidRPr="00AF753E" w:rsidTr="000617C5">
        <w:trPr>
          <w:trHeight w:val="319"/>
        </w:trPr>
        <w:tc>
          <w:tcPr>
            <w:tcW w:w="1039" w:type="pct"/>
            <w:gridSpan w:val="2"/>
            <w:vMerge w:val="restart"/>
            <w:tcBorders>
              <w:top w:val="single" w:sz="4" w:space="0" w:color="auto"/>
              <w:left w:val="nil"/>
              <w:bottom w:val="single" w:sz="4" w:space="0" w:color="auto"/>
              <w:right w:val="single" w:sz="4" w:space="0" w:color="auto"/>
              <w:tl2br w:val="single" w:sz="4" w:space="0" w:color="auto"/>
            </w:tcBorders>
            <w:shd w:val="clear" w:color="auto" w:fill="auto"/>
            <w:vAlign w:val="center"/>
            <w:hideMark/>
          </w:tcPr>
          <w:p w:rsidR="000617C5" w:rsidRPr="00AF753E" w:rsidRDefault="000617C5" w:rsidP="000617C5">
            <w:pPr>
              <w:jc w:val="right"/>
              <w:rPr>
                <w:rFonts w:ascii="標楷體" w:hAnsi="標楷體"/>
                <w:sz w:val="20"/>
                <w:szCs w:val="20"/>
              </w:rPr>
            </w:pPr>
            <w:r w:rsidRPr="00AF753E">
              <w:rPr>
                <w:rFonts w:ascii="標楷體" w:hAnsi="標楷體" w:hint="eastAsia"/>
                <w:sz w:val="20"/>
                <w:szCs w:val="20"/>
              </w:rPr>
              <w:t>學年</w:t>
            </w:r>
          </w:p>
          <w:p w:rsidR="000617C5" w:rsidRPr="00AF753E" w:rsidRDefault="000617C5" w:rsidP="000617C5">
            <w:pPr>
              <w:rPr>
                <w:rFonts w:ascii="標楷體" w:hAnsi="標楷體"/>
                <w:sz w:val="20"/>
                <w:szCs w:val="20"/>
              </w:rPr>
            </w:pPr>
            <w:r w:rsidRPr="00AF753E">
              <w:rPr>
                <w:rFonts w:ascii="標楷體" w:hAnsi="標楷體" w:hint="eastAsia"/>
                <w:sz w:val="20"/>
                <w:szCs w:val="20"/>
              </w:rPr>
              <w:t>學制</w:t>
            </w:r>
          </w:p>
        </w:tc>
        <w:tc>
          <w:tcPr>
            <w:tcW w:w="198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一年級學生</w:t>
            </w:r>
          </w:p>
        </w:tc>
        <w:tc>
          <w:tcPr>
            <w:tcW w:w="1981" w:type="pct"/>
            <w:gridSpan w:val="4"/>
            <w:tcBorders>
              <w:top w:val="single" w:sz="4" w:space="0" w:color="auto"/>
              <w:left w:val="single" w:sz="4" w:space="0" w:color="auto"/>
              <w:bottom w:val="single" w:sz="4" w:space="0" w:color="auto"/>
              <w:right w:val="nil"/>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在學生</w:t>
            </w:r>
          </w:p>
        </w:tc>
      </w:tr>
      <w:tr w:rsidR="000617C5" w:rsidRPr="00AF753E" w:rsidTr="000617C5">
        <w:trPr>
          <w:trHeight w:val="361"/>
        </w:trPr>
        <w:tc>
          <w:tcPr>
            <w:tcW w:w="1039" w:type="pct"/>
            <w:gridSpan w:val="2"/>
            <w:vMerge/>
            <w:tcBorders>
              <w:top w:val="single" w:sz="4" w:space="0" w:color="auto"/>
              <w:left w:val="nil"/>
              <w:bottom w:val="single" w:sz="4" w:space="0" w:color="auto"/>
              <w:right w:val="single" w:sz="4" w:space="0" w:color="auto"/>
              <w:tl2br w:val="single" w:sz="4" w:space="0" w:color="auto"/>
            </w:tcBorders>
            <w:shd w:val="clear" w:color="auto" w:fill="auto"/>
            <w:vAlign w:val="center"/>
            <w:hideMark/>
          </w:tcPr>
          <w:p w:rsidR="000617C5" w:rsidRPr="00AF753E" w:rsidRDefault="000617C5" w:rsidP="000617C5">
            <w:pPr>
              <w:rPr>
                <w:rFonts w:ascii="標楷體" w:hAnsi="標楷體"/>
                <w:sz w:val="20"/>
                <w:szCs w:val="20"/>
              </w:rPr>
            </w:pP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104</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105</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106</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107</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104</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105</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106</w:t>
            </w:r>
          </w:p>
        </w:tc>
        <w:tc>
          <w:tcPr>
            <w:tcW w:w="496" w:type="pct"/>
            <w:tcBorders>
              <w:top w:val="single" w:sz="4" w:space="0" w:color="auto"/>
              <w:left w:val="single" w:sz="4" w:space="0" w:color="auto"/>
              <w:bottom w:val="single" w:sz="4" w:space="0" w:color="auto"/>
              <w:right w:val="nil"/>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107</w:t>
            </w:r>
          </w:p>
        </w:tc>
      </w:tr>
      <w:tr w:rsidR="000617C5" w:rsidRPr="00AF753E" w:rsidTr="000617C5">
        <w:trPr>
          <w:trHeight w:val="283"/>
        </w:trPr>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總計</w:t>
            </w:r>
          </w:p>
        </w:tc>
        <w:tc>
          <w:tcPr>
            <w:tcW w:w="495" w:type="pct"/>
            <w:tcBorders>
              <w:top w:val="nil"/>
              <w:left w:val="nil"/>
              <w:bottom w:val="nil"/>
              <w:right w:val="nil"/>
            </w:tcBorders>
            <w:shd w:val="clear" w:color="auto" w:fill="auto"/>
          </w:tcPr>
          <w:p w:rsidR="000617C5" w:rsidRPr="00AF753E" w:rsidRDefault="000617C5" w:rsidP="000617C5">
            <w:pPr>
              <w:jc w:val="right"/>
              <w:rPr>
                <w:rFonts w:ascii="標楷體" w:hAnsi="標楷體"/>
                <w:sz w:val="20"/>
                <w:szCs w:val="20"/>
              </w:rPr>
            </w:pPr>
            <w:r w:rsidRPr="00AF753E">
              <w:rPr>
                <w:rFonts w:ascii="標楷體" w:hAnsi="標楷體"/>
                <w:sz w:val="20"/>
                <w:szCs w:val="20"/>
              </w:rPr>
              <w:t>294,080</w:t>
            </w:r>
          </w:p>
        </w:tc>
        <w:tc>
          <w:tcPr>
            <w:tcW w:w="495" w:type="pct"/>
            <w:tcBorders>
              <w:top w:val="nil"/>
              <w:left w:val="nil"/>
              <w:bottom w:val="nil"/>
              <w:right w:val="nil"/>
            </w:tcBorders>
            <w:shd w:val="clear" w:color="auto" w:fill="auto"/>
          </w:tcPr>
          <w:p w:rsidR="000617C5" w:rsidRPr="00AF753E" w:rsidRDefault="000617C5" w:rsidP="000617C5">
            <w:pPr>
              <w:jc w:val="right"/>
              <w:rPr>
                <w:rFonts w:ascii="標楷體" w:hAnsi="標楷體"/>
                <w:sz w:val="20"/>
                <w:szCs w:val="20"/>
              </w:rPr>
            </w:pPr>
            <w:r w:rsidRPr="00AF753E">
              <w:rPr>
                <w:rFonts w:ascii="標楷體" w:hAnsi="標楷體"/>
                <w:sz w:val="20"/>
                <w:szCs w:val="20"/>
              </w:rPr>
              <w:t>284,158</w:t>
            </w:r>
          </w:p>
        </w:tc>
        <w:tc>
          <w:tcPr>
            <w:tcW w:w="495" w:type="pct"/>
            <w:tcBorders>
              <w:top w:val="nil"/>
              <w:left w:val="nil"/>
              <w:bottom w:val="nil"/>
              <w:right w:val="nil"/>
            </w:tcBorders>
            <w:shd w:val="clear" w:color="auto" w:fill="auto"/>
          </w:tcPr>
          <w:p w:rsidR="000617C5" w:rsidRPr="00AF753E" w:rsidRDefault="000617C5" w:rsidP="000617C5">
            <w:pPr>
              <w:jc w:val="right"/>
              <w:rPr>
                <w:rFonts w:ascii="標楷體" w:hAnsi="標楷體"/>
                <w:sz w:val="20"/>
                <w:szCs w:val="20"/>
              </w:rPr>
            </w:pPr>
            <w:r w:rsidRPr="00AF753E">
              <w:rPr>
                <w:rFonts w:ascii="標楷體" w:hAnsi="標楷體"/>
                <w:sz w:val="20"/>
                <w:szCs w:val="20"/>
              </w:rPr>
              <w:t>252,796</w:t>
            </w:r>
          </w:p>
        </w:tc>
        <w:tc>
          <w:tcPr>
            <w:tcW w:w="495" w:type="pct"/>
            <w:tcBorders>
              <w:top w:val="nil"/>
              <w:left w:val="nil"/>
              <w:bottom w:val="nil"/>
              <w:right w:val="single" w:sz="4" w:space="0" w:color="auto"/>
            </w:tcBorders>
            <w:shd w:val="clear" w:color="auto" w:fill="auto"/>
          </w:tcPr>
          <w:p w:rsidR="000617C5" w:rsidRPr="00AF753E" w:rsidRDefault="000617C5" w:rsidP="000617C5">
            <w:pPr>
              <w:jc w:val="right"/>
              <w:rPr>
                <w:rFonts w:ascii="標楷體" w:hAnsi="標楷體"/>
                <w:sz w:val="20"/>
                <w:szCs w:val="20"/>
              </w:rPr>
            </w:pPr>
            <w:r w:rsidRPr="00AF753E">
              <w:rPr>
                <w:rFonts w:ascii="標楷體" w:hAnsi="標楷體"/>
                <w:sz w:val="20"/>
                <w:szCs w:val="20"/>
              </w:rPr>
              <w:t>239,257</w:t>
            </w:r>
          </w:p>
        </w:tc>
        <w:tc>
          <w:tcPr>
            <w:tcW w:w="495" w:type="pct"/>
            <w:tcBorders>
              <w:top w:val="nil"/>
              <w:left w:val="single" w:sz="4" w:space="0" w:color="auto"/>
              <w:bottom w:val="nil"/>
              <w:right w:val="nil"/>
            </w:tcBorders>
            <w:shd w:val="clear" w:color="auto" w:fill="auto"/>
          </w:tcPr>
          <w:p w:rsidR="000617C5" w:rsidRPr="00AF753E" w:rsidRDefault="000617C5" w:rsidP="000617C5">
            <w:pPr>
              <w:jc w:val="right"/>
              <w:rPr>
                <w:rFonts w:ascii="標楷體" w:hAnsi="標楷體"/>
                <w:sz w:val="20"/>
                <w:szCs w:val="20"/>
              </w:rPr>
            </w:pPr>
            <w:r w:rsidRPr="00AF753E">
              <w:rPr>
                <w:rFonts w:ascii="標楷體" w:hAnsi="標楷體"/>
                <w:sz w:val="20"/>
                <w:szCs w:val="20"/>
              </w:rPr>
              <w:t>846,051</w:t>
            </w:r>
          </w:p>
        </w:tc>
        <w:tc>
          <w:tcPr>
            <w:tcW w:w="495" w:type="pct"/>
            <w:tcBorders>
              <w:top w:val="nil"/>
              <w:left w:val="nil"/>
              <w:bottom w:val="nil"/>
              <w:right w:val="nil"/>
            </w:tcBorders>
            <w:shd w:val="clear" w:color="auto" w:fill="auto"/>
          </w:tcPr>
          <w:p w:rsidR="000617C5" w:rsidRPr="00AF753E" w:rsidRDefault="000617C5" w:rsidP="000617C5">
            <w:pPr>
              <w:jc w:val="right"/>
              <w:rPr>
                <w:rFonts w:ascii="標楷體" w:hAnsi="標楷體"/>
                <w:sz w:val="20"/>
                <w:szCs w:val="20"/>
              </w:rPr>
            </w:pPr>
            <w:r w:rsidRPr="00AF753E">
              <w:rPr>
                <w:rFonts w:ascii="標楷體" w:hAnsi="標楷體"/>
                <w:sz w:val="20"/>
                <w:szCs w:val="20"/>
              </w:rPr>
              <w:t>829,313</w:t>
            </w:r>
          </w:p>
        </w:tc>
        <w:tc>
          <w:tcPr>
            <w:tcW w:w="495" w:type="pct"/>
            <w:tcBorders>
              <w:top w:val="nil"/>
              <w:left w:val="nil"/>
              <w:bottom w:val="nil"/>
              <w:right w:val="nil"/>
            </w:tcBorders>
            <w:shd w:val="clear" w:color="auto" w:fill="auto"/>
          </w:tcPr>
          <w:p w:rsidR="000617C5" w:rsidRPr="00AF753E" w:rsidRDefault="000617C5" w:rsidP="000617C5">
            <w:pPr>
              <w:jc w:val="right"/>
              <w:rPr>
                <w:rFonts w:ascii="標楷體" w:hAnsi="標楷體"/>
                <w:sz w:val="20"/>
                <w:szCs w:val="20"/>
              </w:rPr>
            </w:pPr>
            <w:r w:rsidRPr="00AF753E">
              <w:rPr>
                <w:rFonts w:ascii="標楷體" w:hAnsi="標楷體"/>
                <w:sz w:val="20"/>
                <w:szCs w:val="20"/>
              </w:rPr>
              <w:t>797,285</w:t>
            </w:r>
          </w:p>
        </w:tc>
        <w:tc>
          <w:tcPr>
            <w:tcW w:w="496" w:type="pct"/>
            <w:tcBorders>
              <w:top w:val="nil"/>
              <w:left w:val="nil"/>
              <w:bottom w:val="nil"/>
              <w:right w:val="nil"/>
            </w:tcBorders>
            <w:shd w:val="clear" w:color="auto" w:fill="auto"/>
          </w:tcPr>
          <w:p w:rsidR="000617C5" w:rsidRPr="00AF753E" w:rsidRDefault="000617C5" w:rsidP="000617C5">
            <w:pPr>
              <w:jc w:val="right"/>
              <w:rPr>
                <w:rFonts w:ascii="標楷體" w:hAnsi="標楷體"/>
                <w:sz w:val="20"/>
                <w:szCs w:val="20"/>
              </w:rPr>
            </w:pPr>
            <w:r w:rsidRPr="00AF753E">
              <w:rPr>
                <w:rFonts w:ascii="標楷體" w:hAnsi="標楷體"/>
                <w:sz w:val="20"/>
                <w:szCs w:val="20"/>
              </w:rPr>
              <w:t>745,669</w:t>
            </w:r>
          </w:p>
        </w:tc>
      </w:tr>
      <w:tr w:rsidR="000617C5" w:rsidRPr="00AF753E" w:rsidTr="000617C5">
        <w:trPr>
          <w:trHeight w:val="283"/>
        </w:trPr>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普通科</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107,988</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106,486</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100,439</w:t>
            </w:r>
          </w:p>
        </w:tc>
        <w:tc>
          <w:tcPr>
            <w:tcW w:w="495" w:type="pct"/>
            <w:tcBorders>
              <w:top w:val="nil"/>
              <w:left w:val="nil"/>
              <w:bottom w:val="nil"/>
              <w:right w:val="single" w:sz="4" w:space="0" w:color="auto"/>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98,036</w:t>
            </w:r>
          </w:p>
        </w:tc>
        <w:tc>
          <w:tcPr>
            <w:tcW w:w="495" w:type="pct"/>
            <w:tcBorders>
              <w:top w:val="nil"/>
              <w:left w:val="single" w:sz="4" w:space="0" w:color="auto"/>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309,410</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311,077</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310,239</w:t>
            </w:r>
          </w:p>
        </w:tc>
        <w:tc>
          <w:tcPr>
            <w:tcW w:w="496"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300,704</w:t>
            </w:r>
          </w:p>
        </w:tc>
      </w:tr>
      <w:tr w:rsidR="000617C5" w:rsidRPr="00AF753E" w:rsidTr="000617C5">
        <w:trPr>
          <w:trHeight w:val="283"/>
        </w:trPr>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專業群科</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118,966</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114,635</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99,272</w:t>
            </w:r>
          </w:p>
        </w:tc>
        <w:tc>
          <w:tcPr>
            <w:tcW w:w="495" w:type="pct"/>
            <w:tcBorders>
              <w:top w:val="nil"/>
              <w:left w:val="nil"/>
              <w:bottom w:val="nil"/>
              <w:right w:val="single" w:sz="4" w:space="0" w:color="auto"/>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92,297</w:t>
            </w:r>
          </w:p>
        </w:tc>
        <w:tc>
          <w:tcPr>
            <w:tcW w:w="495" w:type="pct"/>
            <w:tcBorders>
              <w:top w:val="nil"/>
              <w:left w:val="single" w:sz="4" w:space="0" w:color="auto"/>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337,354</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332,184</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315,649</w:t>
            </w:r>
          </w:p>
        </w:tc>
        <w:tc>
          <w:tcPr>
            <w:tcW w:w="496"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290,850</w:t>
            </w:r>
          </w:p>
        </w:tc>
      </w:tr>
      <w:tr w:rsidR="000617C5" w:rsidRPr="00AF753E" w:rsidTr="000617C5">
        <w:trPr>
          <w:trHeight w:val="283"/>
        </w:trPr>
        <w:tc>
          <w:tcPr>
            <w:tcW w:w="419" w:type="pct"/>
            <w:vMerge w:val="restart"/>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綜合</w:t>
            </w:r>
          </w:p>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高中</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一年級</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17,678</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15,758</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12,537</w:t>
            </w:r>
          </w:p>
        </w:tc>
        <w:tc>
          <w:tcPr>
            <w:tcW w:w="495" w:type="pct"/>
            <w:tcBorders>
              <w:top w:val="nil"/>
              <w:left w:val="nil"/>
              <w:bottom w:val="nil"/>
              <w:right w:val="single" w:sz="4" w:space="0" w:color="auto"/>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10,840</w:t>
            </w:r>
          </w:p>
        </w:tc>
        <w:tc>
          <w:tcPr>
            <w:tcW w:w="495" w:type="pct"/>
            <w:tcBorders>
              <w:top w:val="nil"/>
              <w:left w:val="single" w:sz="4" w:space="0" w:color="auto"/>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17,678</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15,758</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12,537</w:t>
            </w:r>
          </w:p>
        </w:tc>
        <w:tc>
          <w:tcPr>
            <w:tcW w:w="496"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10,840</w:t>
            </w:r>
          </w:p>
        </w:tc>
      </w:tr>
      <w:tr w:rsidR="000617C5" w:rsidRPr="00AF753E" w:rsidTr="000617C5">
        <w:trPr>
          <w:trHeight w:val="283"/>
        </w:trPr>
        <w:tc>
          <w:tcPr>
            <w:tcW w:w="419" w:type="pct"/>
            <w:vMerge/>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學術學程</w:t>
            </w:r>
          </w:p>
        </w:tc>
        <w:tc>
          <w:tcPr>
            <w:tcW w:w="495" w:type="pct"/>
            <w:tcBorders>
              <w:top w:val="nil"/>
              <w:left w:val="nil"/>
              <w:bottom w:val="nil"/>
              <w:right w:val="nil"/>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w:t>
            </w:r>
          </w:p>
        </w:tc>
        <w:tc>
          <w:tcPr>
            <w:tcW w:w="495" w:type="pct"/>
            <w:tcBorders>
              <w:top w:val="nil"/>
              <w:left w:val="nil"/>
              <w:bottom w:val="nil"/>
              <w:right w:val="nil"/>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w:t>
            </w:r>
          </w:p>
        </w:tc>
        <w:tc>
          <w:tcPr>
            <w:tcW w:w="495" w:type="pct"/>
            <w:tcBorders>
              <w:top w:val="nil"/>
              <w:left w:val="nil"/>
              <w:bottom w:val="nil"/>
              <w:right w:val="nil"/>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w:t>
            </w:r>
          </w:p>
        </w:tc>
        <w:tc>
          <w:tcPr>
            <w:tcW w:w="495" w:type="pct"/>
            <w:tcBorders>
              <w:top w:val="nil"/>
              <w:left w:val="nil"/>
              <w:bottom w:val="nil"/>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w:t>
            </w:r>
          </w:p>
        </w:tc>
        <w:tc>
          <w:tcPr>
            <w:tcW w:w="495" w:type="pct"/>
            <w:tcBorders>
              <w:top w:val="nil"/>
              <w:left w:val="single" w:sz="4" w:space="0" w:color="auto"/>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17,335</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16,312</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15,893</w:t>
            </w:r>
          </w:p>
        </w:tc>
        <w:tc>
          <w:tcPr>
            <w:tcW w:w="496"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14,186</w:t>
            </w:r>
          </w:p>
        </w:tc>
      </w:tr>
      <w:tr w:rsidR="000617C5" w:rsidRPr="00AF753E" w:rsidTr="000617C5">
        <w:trPr>
          <w:trHeight w:val="283"/>
        </w:trPr>
        <w:tc>
          <w:tcPr>
            <w:tcW w:w="419" w:type="pct"/>
            <w:vMerge/>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專門學程</w:t>
            </w:r>
          </w:p>
        </w:tc>
        <w:tc>
          <w:tcPr>
            <w:tcW w:w="495" w:type="pct"/>
            <w:tcBorders>
              <w:top w:val="nil"/>
              <w:left w:val="nil"/>
              <w:bottom w:val="nil"/>
              <w:right w:val="nil"/>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w:t>
            </w:r>
          </w:p>
        </w:tc>
        <w:tc>
          <w:tcPr>
            <w:tcW w:w="495" w:type="pct"/>
            <w:tcBorders>
              <w:top w:val="nil"/>
              <w:left w:val="nil"/>
              <w:bottom w:val="nil"/>
              <w:right w:val="nil"/>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w:t>
            </w:r>
          </w:p>
        </w:tc>
        <w:tc>
          <w:tcPr>
            <w:tcW w:w="495" w:type="pct"/>
            <w:tcBorders>
              <w:top w:val="nil"/>
              <w:left w:val="nil"/>
              <w:bottom w:val="nil"/>
              <w:right w:val="nil"/>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w:t>
            </w:r>
          </w:p>
        </w:tc>
        <w:tc>
          <w:tcPr>
            <w:tcW w:w="495" w:type="pct"/>
            <w:tcBorders>
              <w:top w:val="nil"/>
              <w:left w:val="nil"/>
              <w:bottom w:val="nil"/>
              <w:right w:val="single" w:sz="4" w:space="0" w:color="auto"/>
            </w:tcBorders>
            <w:shd w:val="clear" w:color="auto" w:fill="auto"/>
            <w:vAlign w:val="center"/>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w:t>
            </w:r>
          </w:p>
        </w:tc>
        <w:tc>
          <w:tcPr>
            <w:tcW w:w="495" w:type="pct"/>
            <w:tcBorders>
              <w:top w:val="nil"/>
              <w:left w:val="single" w:sz="4" w:space="0" w:color="auto"/>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22,468</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18,667</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16,499</w:t>
            </w:r>
          </w:p>
        </w:tc>
        <w:tc>
          <w:tcPr>
            <w:tcW w:w="496"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13,092</w:t>
            </w:r>
          </w:p>
        </w:tc>
      </w:tr>
      <w:tr w:rsidR="000617C5" w:rsidRPr="00AF753E" w:rsidTr="000617C5">
        <w:trPr>
          <w:trHeight w:val="283"/>
        </w:trPr>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實用技能學程</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12,757</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12,526</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10,753</w:t>
            </w:r>
          </w:p>
        </w:tc>
        <w:tc>
          <w:tcPr>
            <w:tcW w:w="495" w:type="pct"/>
            <w:tcBorders>
              <w:top w:val="nil"/>
              <w:left w:val="nil"/>
              <w:bottom w:val="nil"/>
              <w:right w:val="single" w:sz="4" w:space="0" w:color="auto"/>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10,344</w:t>
            </w:r>
          </w:p>
        </w:tc>
        <w:tc>
          <w:tcPr>
            <w:tcW w:w="495" w:type="pct"/>
            <w:tcBorders>
              <w:top w:val="nil"/>
              <w:left w:val="single" w:sz="4" w:space="0" w:color="auto"/>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35,696</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34,794</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33,041</w:t>
            </w:r>
          </w:p>
        </w:tc>
        <w:tc>
          <w:tcPr>
            <w:tcW w:w="496"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31,079</w:t>
            </w:r>
          </w:p>
        </w:tc>
      </w:tr>
      <w:tr w:rsidR="000617C5" w:rsidRPr="00AF753E" w:rsidTr="000617C5">
        <w:trPr>
          <w:trHeight w:val="283"/>
        </w:trPr>
        <w:tc>
          <w:tcPr>
            <w:tcW w:w="419" w:type="pct"/>
            <w:vMerge w:val="restart"/>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進修部</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普通科</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864</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860</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777</w:t>
            </w:r>
          </w:p>
        </w:tc>
        <w:tc>
          <w:tcPr>
            <w:tcW w:w="495" w:type="pct"/>
            <w:tcBorders>
              <w:top w:val="nil"/>
              <w:left w:val="nil"/>
              <w:bottom w:val="nil"/>
              <w:right w:val="single" w:sz="4" w:space="0" w:color="auto"/>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715</w:t>
            </w:r>
          </w:p>
        </w:tc>
        <w:tc>
          <w:tcPr>
            <w:tcW w:w="495" w:type="pct"/>
            <w:tcBorders>
              <w:top w:val="nil"/>
              <w:left w:val="single" w:sz="4" w:space="0" w:color="auto"/>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2,446</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2,382</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2,268</w:t>
            </w:r>
          </w:p>
        </w:tc>
        <w:tc>
          <w:tcPr>
            <w:tcW w:w="496"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2,040</w:t>
            </w:r>
          </w:p>
        </w:tc>
      </w:tr>
      <w:tr w:rsidR="000617C5" w:rsidRPr="00AF753E" w:rsidTr="000617C5">
        <w:trPr>
          <w:trHeight w:val="283"/>
        </w:trPr>
        <w:tc>
          <w:tcPr>
            <w:tcW w:w="419" w:type="pct"/>
            <w:vMerge/>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專業群科</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16,997</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15,558</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12,800</w:t>
            </w:r>
          </w:p>
        </w:tc>
        <w:tc>
          <w:tcPr>
            <w:tcW w:w="495" w:type="pct"/>
            <w:tcBorders>
              <w:top w:val="nil"/>
              <w:left w:val="nil"/>
              <w:bottom w:val="nil"/>
              <w:right w:val="single" w:sz="4" w:space="0" w:color="auto"/>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11,318</w:t>
            </w:r>
          </w:p>
        </w:tc>
        <w:tc>
          <w:tcPr>
            <w:tcW w:w="495" w:type="pct"/>
            <w:tcBorders>
              <w:top w:val="nil"/>
              <w:left w:val="single" w:sz="4" w:space="0" w:color="auto"/>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49,903</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44,939</w:t>
            </w:r>
          </w:p>
        </w:tc>
        <w:tc>
          <w:tcPr>
            <w:tcW w:w="495"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39,338</w:t>
            </w:r>
          </w:p>
        </w:tc>
        <w:tc>
          <w:tcPr>
            <w:tcW w:w="496" w:type="pct"/>
            <w:tcBorders>
              <w:top w:val="nil"/>
              <w:left w:val="nil"/>
              <w:bottom w:val="nil"/>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34,084</w:t>
            </w:r>
          </w:p>
        </w:tc>
      </w:tr>
      <w:tr w:rsidR="000617C5" w:rsidRPr="00AF753E" w:rsidTr="000617C5">
        <w:trPr>
          <w:trHeight w:val="283"/>
        </w:trPr>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rsidR="000617C5" w:rsidRPr="00AF753E" w:rsidRDefault="000617C5" w:rsidP="000617C5">
            <w:pPr>
              <w:jc w:val="center"/>
              <w:rPr>
                <w:rFonts w:ascii="標楷體" w:hAnsi="標楷體"/>
                <w:sz w:val="20"/>
                <w:szCs w:val="20"/>
              </w:rPr>
            </w:pPr>
            <w:r w:rsidRPr="00AF753E">
              <w:rPr>
                <w:rFonts w:ascii="標楷體" w:hAnsi="標楷體" w:hint="eastAsia"/>
                <w:sz w:val="20"/>
                <w:szCs w:val="20"/>
              </w:rPr>
              <w:t>五專前三年</w:t>
            </w:r>
          </w:p>
        </w:tc>
        <w:tc>
          <w:tcPr>
            <w:tcW w:w="495" w:type="pct"/>
            <w:tcBorders>
              <w:top w:val="nil"/>
              <w:left w:val="nil"/>
              <w:bottom w:val="single" w:sz="4" w:space="0" w:color="auto"/>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18,830</w:t>
            </w:r>
          </w:p>
        </w:tc>
        <w:tc>
          <w:tcPr>
            <w:tcW w:w="495" w:type="pct"/>
            <w:tcBorders>
              <w:top w:val="nil"/>
              <w:left w:val="nil"/>
              <w:bottom w:val="single" w:sz="4" w:space="0" w:color="auto"/>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18,335</w:t>
            </w:r>
          </w:p>
        </w:tc>
        <w:tc>
          <w:tcPr>
            <w:tcW w:w="495" w:type="pct"/>
            <w:tcBorders>
              <w:top w:val="nil"/>
              <w:left w:val="nil"/>
              <w:bottom w:val="single" w:sz="4" w:space="0" w:color="auto"/>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16,218</w:t>
            </w:r>
          </w:p>
        </w:tc>
        <w:tc>
          <w:tcPr>
            <w:tcW w:w="495" w:type="pct"/>
            <w:tcBorders>
              <w:top w:val="nil"/>
              <w:left w:val="nil"/>
              <w:bottom w:val="single" w:sz="4" w:space="0" w:color="auto"/>
              <w:right w:val="single" w:sz="4" w:space="0" w:color="auto"/>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sz w:val="20"/>
                <w:szCs w:val="20"/>
              </w:rPr>
              <w:t>15,707</w:t>
            </w:r>
          </w:p>
        </w:tc>
        <w:tc>
          <w:tcPr>
            <w:tcW w:w="495" w:type="pct"/>
            <w:tcBorders>
              <w:top w:val="nil"/>
              <w:left w:val="single" w:sz="4" w:space="0" w:color="auto"/>
              <w:bottom w:val="single" w:sz="4" w:space="0" w:color="auto"/>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hint="eastAsia"/>
                <w:sz w:val="20"/>
                <w:szCs w:val="20"/>
              </w:rPr>
              <w:t>53</w:t>
            </w:r>
            <w:r w:rsidRPr="00AF753E">
              <w:rPr>
                <w:rFonts w:ascii="標楷體" w:hAnsi="標楷體"/>
                <w:sz w:val="20"/>
                <w:szCs w:val="20"/>
              </w:rPr>
              <w:t>,</w:t>
            </w:r>
            <w:r w:rsidRPr="00AF753E">
              <w:rPr>
                <w:rFonts w:ascii="標楷體" w:hAnsi="標楷體" w:hint="eastAsia"/>
                <w:sz w:val="20"/>
                <w:szCs w:val="20"/>
              </w:rPr>
              <w:t>761</w:t>
            </w:r>
          </w:p>
        </w:tc>
        <w:tc>
          <w:tcPr>
            <w:tcW w:w="495" w:type="pct"/>
            <w:tcBorders>
              <w:top w:val="nil"/>
              <w:left w:val="nil"/>
              <w:bottom w:val="single" w:sz="4" w:space="0" w:color="auto"/>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hint="eastAsia"/>
                <w:sz w:val="20"/>
                <w:szCs w:val="20"/>
              </w:rPr>
              <w:t>53</w:t>
            </w:r>
            <w:r w:rsidRPr="00AF753E">
              <w:rPr>
                <w:rFonts w:ascii="標楷體" w:hAnsi="標楷體"/>
                <w:sz w:val="20"/>
                <w:szCs w:val="20"/>
              </w:rPr>
              <w:t>,</w:t>
            </w:r>
            <w:r w:rsidRPr="00AF753E">
              <w:rPr>
                <w:rFonts w:ascii="標楷體" w:hAnsi="標楷體" w:hint="eastAsia"/>
                <w:sz w:val="20"/>
                <w:szCs w:val="20"/>
              </w:rPr>
              <w:t>200</w:t>
            </w:r>
          </w:p>
        </w:tc>
        <w:tc>
          <w:tcPr>
            <w:tcW w:w="495" w:type="pct"/>
            <w:tcBorders>
              <w:top w:val="nil"/>
              <w:left w:val="nil"/>
              <w:bottom w:val="single" w:sz="4" w:space="0" w:color="auto"/>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hint="eastAsia"/>
                <w:sz w:val="20"/>
                <w:szCs w:val="20"/>
              </w:rPr>
              <w:t>51</w:t>
            </w:r>
            <w:r w:rsidRPr="00AF753E">
              <w:rPr>
                <w:rFonts w:ascii="標楷體" w:hAnsi="標楷體"/>
                <w:sz w:val="20"/>
                <w:szCs w:val="20"/>
              </w:rPr>
              <w:t>,</w:t>
            </w:r>
            <w:r w:rsidRPr="00AF753E">
              <w:rPr>
                <w:rFonts w:ascii="標楷體" w:hAnsi="標楷體" w:hint="eastAsia"/>
                <w:sz w:val="20"/>
                <w:szCs w:val="20"/>
              </w:rPr>
              <w:t>821</w:t>
            </w:r>
          </w:p>
        </w:tc>
        <w:tc>
          <w:tcPr>
            <w:tcW w:w="496" w:type="pct"/>
            <w:tcBorders>
              <w:top w:val="nil"/>
              <w:left w:val="nil"/>
              <w:bottom w:val="single" w:sz="4" w:space="0" w:color="auto"/>
              <w:right w:val="nil"/>
            </w:tcBorders>
            <w:shd w:val="clear" w:color="auto" w:fill="auto"/>
            <w:vAlign w:val="center"/>
          </w:tcPr>
          <w:p w:rsidR="000617C5" w:rsidRPr="00AF753E" w:rsidRDefault="000617C5" w:rsidP="000617C5">
            <w:pPr>
              <w:jc w:val="right"/>
              <w:rPr>
                <w:rFonts w:ascii="標楷體" w:hAnsi="標楷體"/>
                <w:sz w:val="20"/>
                <w:szCs w:val="20"/>
              </w:rPr>
            </w:pPr>
            <w:r w:rsidRPr="00AF753E">
              <w:rPr>
                <w:rFonts w:ascii="標楷體" w:hAnsi="標楷體" w:hint="eastAsia"/>
                <w:sz w:val="20"/>
                <w:szCs w:val="20"/>
              </w:rPr>
              <w:t>48</w:t>
            </w:r>
            <w:r w:rsidRPr="00AF753E">
              <w:rPr>
                <w:rFonts w:ascii="標楷體" w:hAnsi="標楷體"/>
                <w:sz w:val="20"/>
                <w:szCs w:val="20"/>
              </w:rPr>
              <w:t>,</w:t>
            </w:r>
            <w:r w:rsidRPr="00AF753E">
              <w:rPr>
                <w:rFonts w:ascii="標楷體" w:hAnsi="標楷體" w:hint="eastAsia"/>
                <w:sz w:val="20"/>
                <w:szCs w:val="20"/>
              </w:rPr>
              <w:t>794</w:t>
            </w:r>
          </w:p>
        </w:tc>
      </w:tr>
    </w:tbl>
    <w:p w:rsidR="00143976" w:rsidRPr="00AF753E" w:rsidRDefault="00143976" w:rsidP="00143976">
      <w:pPr>
        <w:tabs>
          <w:tab w:val="num" w:pos="720"/>
        </w:tabs>
        <w:overflowPunct w:val="0"/>
        <w:rPr>
          <w:rFonts w:ascii="標楷體" w:hAnsi="標楷體" w:cs="Times New Roman"/>
          <w:kern w:val="0"/>
          <w:sz w:val="20"/>
          <w:szCs w:val="20"/>
        </w:rPr>
      </w:pPr>
      <w:r w:rsidRPr="00AF753E">
        <w:rPr>
          <w:rFonts w:ascii="標楷體" w:hAnsi="標楷體" w:cs="Times New Roman" w:hint="eastAsia"/>
          <w:kern w:val="0"/>
          <w:sz w:val="20"/>
          <w:szCs w:val="20"/>
        </w:rPr>
        <w:t>資料來源：教育部</w:t>
      </w:r>
      <w:r w:rsidRPr="00AF753E">
        <w:rPr>
          <w:rFonts w:ascii="標楷體" w:hAnsi="標楷體" w:cs="Times New Roman" w:hint="eastAsia"/>
          <w:b/>
          <w:szCs w:val="24"/>
        </w:rPr>
        <w:t xml:space="preserve">      </w:t>
      </w:r>
    </w:p>
    <w:p w:rsidR="00143976" w:rsidRPr="00AF753E" w:rsidRDefault="00143976" w:rsidP="00143976">
      <w:pPr>
        <w:pStyle w:val="ac"/>
        <w:spacing w:before="100" w:beforeAutospacing="1"/>
        <w:jc w:val="center"/>
        <w:rPr>
          <w:rFonts w:ascii="標楷體" w:eastAsia="標楷體" w:hAnsi="標楷體"/>
          <w:b/>
          <w:sz w:val="24"/>
          <w:szCs w:val="24"/>
        </w:rPr>
      </w:pPr>
      <w:bookmarkStart w:id="344" w:name="_Toc440436845"/>
      <w:r w:rsidRPr="00AF753E">
        <w:rPr>
          <w:rFonts w:ascii="標楷體" w:eastAsia="標楷體" w:hAnsi="標楷體" w:hint="eastAsia"/>
          <w:b/>
          <w:sz w:val="24"/>
          <w:szCs w:val="24"/>
        </w:rPr>
        <w:t>表</w:t>
      </w:r>
      <w:r w:rsidR="00FF62C4" w:rsidRPr="00AF753E">
        <w:rPr>
          <w:rFonts w:ascii="標楷體" w:eastAsia="標楷體" w:hAnsi="標楷體" w:hint="eastAsia"/>
          <w:b/>
          <w:sz w:val="24"/>
          <w:szCs w:val="24"/>
        </w:rPr>
        <w:t>70</w:t>
      </w:r>
      <w:r w:rsidRPr="00AF753E">
        <w:rPr>
          <w:rFonts w:ascii="標楷體" w:eastAsia="標楷體" w:hAnsi="標楷體" w:hint="eastAsia"/>
          <w:b/>
          <w:sz w:val="24"/>
          <w:szCs w:val="24"/>
        </w:rPr>
        <w:t xml:space="preserve">　技專校院學生之人數變化</w:t>
      </w:r>
      <w:bookmarkEnd w:id="344"/>
    </w:p>
    <w:p w:rsidR="000617C5" w:rsidRPr="00AF753E" w:rsidRDefault="00143976" w:rsidP="00143976">
      <w:pPr>
        <w:tabs>
          <w:tab w:val="num" w:pos="720"/>
          <w:tab w:val="left" w:pos="8931"/>
        </w:tabs>
        <w:overflowPunct w:val="0"/>
        <w:ind w:right="482"/>
        <w:jc w:val="right"/>
        <w:rPr>
          <w:rFonts w:ascii="標楷體" w:hAnsi="標楷體"/>
          <w:sz w:val="20"/>
          <w:szCs w:val="20"/>
        </w:rPr>
      </w:pPr>
      <w:r w:rsidRPr="00AF753E">
        <w:rPr>
          <w:rFonts w:ascii="標楷體" w:hAnsi="標楷體"/>
          <w:sz w:val="20"/>
          <w:szCs w:val="20"/>
        </w:rPr>
        <w:t xml:space="preserve">                                                              </w:t>
      </w:r>
      <w:r w:rsidRPr="00AF753E">
        <w:rPr>
          <w:rFonts w:ascii="標楷體" w:hAnsi="標楷體" w:hint="eastAsia"/>
          <w:sz w:val="20"/>
          <w:szCs w:val="20"/>
        </w:rPr>
        <w:t>單位：人</w:t>
      </w:r>
    </w:p>
    <w:tbl>
      <w:tblPr>
        <w:tblW w:w="8607" w:type="dxa"/>
        <w:jc w:val="center"/>
        <w:tblCellMar>
          <w:left w:w="28" w:type="dxa"/>
          <w:right w:w="28" w:type="dxa"/>
        </w:tblCellMar>
        <w:tblLook w:val="04A0" w:firstRow="1" w:lastRow="0" w:firstColumn="1" w:lastColumn="0" w:noHBand="0" w:noVBand="1"/>
      </w:tblPr>
      <w:tblGrid>
        <w:gridCol w:w="1665"/>
        <w:gridCol w:w="1704"/>
        <w:gridCol w:w="1764"/>
        <w:gridCol w:w="1764"/>
        <w:gridCol w:w="1710"/>
      </w:tblGrid>
      <w:tr w:rsidR="000617C5" w:rsidRPr="00AF753E" w:rsidTr="000617C5">
        <w:trPr>
          <w:trHeight w:val="570"/>
          <w:jc w:val="center"/>
        </w:trPr>
        <w:tc>
          <w:tcPr>
            <w:tcW w:w="1665" w:type="dxa"/>
            <w:tcBorders>
              <w:top w:val="single" w:sz="4" w:space="0" w:color="auto"/>
              <w:bottom w:val="single" w:sz="4" w:space="0" w:color="auto"/>
              <w:right w:val="single" w:sz="4" w:space="0" w:color="auto"/>
              <w:tl2br w:val="single" w:sz="4" w:space="0" w:color="auto"/>
            </w:tcBorders>
            <w:noWrap/>
            <w:vAlign w:val="bottom"/>
            <w:hideMark/>
          </w:tcPr>
          <w:p w:rsidR="000617C5" w:rsidRPr="00AF753E" w:rsidRDefault="000617C5" w:rsidP="000617C5">
            <w:pPr>
              <w:widowControl/>
              <w:overflowPunct w:val="0"/>
              <w:jc w:val="right"/>
              <w:rPr>
                <w:rFonts w:ascii="標楷體" w:hAnsi="標楷體"/>
                <w:kern w:val="0"/>
                <w:sz w:val="20"/>
                <w:szCs w:val="20"/>
              </w:rPr>
            </w:pPr>
            <w:r w:rsidRPr="00AF753E">
              <w:rPr>
                <w:rFonts w:ascii="標楷體" w:hAnsi="標楷體" w:hint="eastAsia"/>
                <w:kern w:val="0"/>
                <w:sz w:val="20"/>
                <w:szCs w:val="20"/>
              </w:rPr>
              <w:t>學年</w:t>
            </w:r>
          </w:p>
          <w:p w:rsidR="000617C5" w:rsidRPr="00AF753E" w:rsidRDefault="000617C5" w:rsidP="000617C5">
            <w:pPr>
              <w:widowControl/>
              <w:overflowPunct w:val="0"/>
              <w:rPr>
                <w:rFonts w:ascii="標楷體" w:hAnsi="標楷體"/>
                <w:kern w:val="0"/>
                <w:sz w:val="20"/>
                <w:szCs w:val="20"/>
              </w:rPr>
            </w:pPr>
            <w:r w:rsidRPr="00AF753E">
              <w:rPr>
                <w:rFonts w:ascii="標楷體" w:hAnsi="標楷體" w:hint="eastAsia"/>
                <w:kern w:val="0"/>
                <w:sz w:val="20"/>
                <w:szCs w:val="20"/>
              </w:rPr>
              <w:t>項目</w:t>
            </w:r>
          </w:p>
        </w:tc>
        <w:tc>
          <w:tcPr>
            <w:tcW w:w="1704" w:type="dxa"/>
            <w:tcBorders>
              <w:top w:val="single" w:sz="4" w:space="0" w:color="auto"/>
              <w:left w:val="single" w:sz="4" w:space="0" w:color="auto"/>
              <w:bottom w:val="single" w:sz="4" w:space="0" w:color="auto"/>
              <w:right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szCs w:val="20"/>
              </w:rPr>
            </w:pPr>
            <w:r w:rsidRPr="00AF753E">
              <w:rPr>
                <w:rFonts w:ascii="標楷體" w:hAnsi="標楷體" w:hint="eastAsia"/>
                <w:kern w:val="0"/>
                <w:sz w:val="20"/>
                <w:szCs w:val="20"/>
              </w:rPr>
              <w:t>104</w:t>
            </w:r>
          </w:p>
        </w:tc>
        <w:tc>
          <w:tcPr>
            <w:tcW w:w="1764" w:type="dxa"/>
            <w:tcBorders>
              <w:top w:val="single" w:sz="4" w:space="0" w:color="auto"/>
              <w:left w:val="single" w:sz="4" w:space="0" w:color="auto"/>
              <w:bottom w:val="single" w:sz="4" w:space="0" w:color="auto"/>
              <w:right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szCs w:val="20"/>
              </w:rPr>
            </w:pPr>
            <w:r w:rsidRPr="00AF753E">
              <w:rPr>
                <w:rFonts w:ascii="標楷體" w:hAnsi="標楷體" w:hint="eastAsia"/>
                <w:kern w:val="0"/>
                <w:sz w:val="20"/>
                <w:szCs w:val="20"/>
              </w:rPr>
              <w:t>105</w:t>
            </w:r>
          </w:p>
        </w:tc>
        <w:tc>
          <w:tcPr>
            <w:tcW w:w="1764" w:type="dxa"/>
            <w:tcBorders>
              <w:top w:val="single" w:sz="4" w:space="0" w:color="auto"/>
              <w:left w:val="single" w:sz="4" w:space="0" w:color="auto"/>
              <w:bottom w:val="single" w:sz="4" w:space="0" w:color="auto"/>
              <w:right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szCs w:val="20"/>
              </w:rPr>
            </w:pPr>
            <w:r w:rsidRPr="00AF753E">
              <w:rPr>
                <w:rFonts w:ascii="標楷體" w:hAnsi="標楷體" w:hint="eastAsia"/>
                <w:kern w:val="0"/>
                <w:sz w:val="20"/>
                <w:szCs w:val="20"/>
              </w:rPr>
              <w:t>106</w:t>
            </w:r>
          </w:p>
        </w:tc>
        <w:tc>
          <w:tcPr>
            <w:tcW w:w="1710" w:type="dxa"/>
            <w:tcBorders>
              <w:top w:val="single" w:sz="4" w:space="0" w:color="auto"/>
              <w:left w:val="single" w:sz="4" w:space="0" w:color="auto"/>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szCs w:val="20"/>
              </w:rPr>
            </w:pPr>
            <w:r w:rsidRPr="00AF753E">
              <w:rPr>
                <w:rFonts w:ascii="標楷體" w:hAnsi="標楷體" w:hint="eastAsia"/>
                <w:kern w:val="0"/>
                <w:sz w:val="20"/>
                <w:szCs w:val="20"/>
              </w:rPr>
              <w:t>107</w:t>
            </w:r>
          </w:p>
        </w:tc>
      </w:tr>
      <w:tr w:rsidR="000617C5" w:rsidRPr="00AF753E" w:rsidTr="000617C5">
        <w:trPr>
          <w:trHeight w:val="189"/>
          <w:jc w:val="center"/>
        </w:trPr>
        <w:tc>
          <w:tcPr>
            <w:tcW w:w="1665" w:type="dxa"/>
            <w:tcBorders>
              <w:top w:val="single" w:sz="4" w:space="0" w:color="auto"/>
              <w:right w:val="single" w:sz="4" w:space="0" w:color="auto"/>
            </w:tcBorders>
            <w:noWrap/>
            <w:vAlign w:val="bottom"/>
            <w:hideMark/>
          </w:tcPr>
          <w:p w:rsidR="000617C5" w:rsidRPr="00AF753E" w:rsidRDefault="000617C5" w:rsidP="000617C5">
            <w:pPr>
              <w:widowControl/>
              <w:overflowPunct w:val="0"/>
              <w:jc w:val="center"/>
              <w:rPr>
                <w:rFonts w:ascii="標楷體" w:hAnsi="標楷體"/>
                <w:kern w:val="0"/>
                <w:sz w:val="20"/>
                <w:szCs w:val="20"/>
              </w:rPr>
            </w:pPr>
            <w:r w:rsidRPr="00AF753E">
              <w:rPr>
                <w:rFonts w:ascii="標楷體" w:hAnsi="標楷體" w:hint="eastAsia"/>
                <w:sz w:val="20"/>
                <w:szCs w:val="20"/>
              </w:rPr>
              <w:t>總計</w:t>
            </w:r>
          </w:p>
        </w:tc>
        <w:tc>
          <w:tcPr>
            <w:tcW w:w="1704" w:type="dxa"/>
            <w:tcBorders>
              <w:top w:val="single" w:sz="4" w:space="0" w:color="auto"/>
              <w:left w:val="nil"/>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653</w:t>
            </w:r>
            <w:r w:rsidRPr="00AF753E">
              <w:rPr>
                <w:rFonts w:ascii="標楷體" w:hAnsi="標楷體"/>
                <w:sz w:val="20"/>
                <w:szCs w:val="20"/>
              </w:rPr>
              <w:t>,</w:t>
            </w:r>
            <w:r w:rsidRPr="00AF753E">
              <w:rPr>
                <w:rFonts w:ascii="標楷體" w:hAnsi="標楷體" w:hint="eastAsia"/>
                <w:sz w:val="20"/>
                <w:szCs w:val="20"/>
              </w:rPr>
              <w:t>457</w:t>
            </w:r>
          </w:p>
        </w:tc>
        <w:tc>
          <w:tcPr>
            <w:tcW w:w="1764" w:type="dxa"/>
            <w:tcBorders>
              <w:top w:val="single" w:sz="4" w:space="0" w:color="auto"/>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636</w:t>
            </w:r>
            <w:r w:rsidRPr="00AF753E">
              <w:rPr>
                <w:rFonts w:ascii="標楷體" w:hAnsi="標楷體"/>
                <w:sz w:val="20"/>
                <w:szCs w:val="20"/>
              </w:rPr>
              <w:t>,</w:t>
            </w:r>
            <w:r w:rsidRPr="00AF753E">
              <w:rPr>
                <w:rFonts w:ascii="標楷體" w:hAnsi="標楷體" w:hint="eastAsia"/>
                <w:sz w:val="20"/>
                <w:szCs w:val="20"/>
              </w:rPr>
              <w:t>602</w:t>
            </w:r>
          </w:p>
        </w:tc>
        <w:tc>
          <w:tcPr>
            <w:tcW w:w="1764" w:type="dxa"/>
            <w:tcBorders>
              <w:top w:val="single" w:sz="4" w:space="0" w:color="auto"/>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611</w:t>
            </w:r>
            <w:r w:rsidRPr="00AF753E">
              <w:rPr>
                <w:rFonts w:ascii="標楷體" w:hAnsi="標楷體"/>
                <w:sz w:val="20"/>
                <w:szCs w:val="20"/>
              </w:rPr>
              <w:t>,</w:t>
            </w:r>
            <w:r w:rsidRPr="00AF753E">
              <w:rPr>
                <w:rFonts w:ascii="標楷體" w:hAnsi="標楷體" w:hint="eastAsia"/>
                <w:sz w:val="20"/>
                <w:szCs w:val="20"/>
              </w:rPr>
              <w:t>445</w:t>
            </w:r>
          </w:p>
        </w:tc>
        <w:tc>
          <w:tcPr>
            <w:tcW w:w="1710" w:type="dxa"/>
            <w:tcBorders>
              <w:top w:val="single" w:sz="4" w:space="0" w:color="auto"/>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594</w:t>
            </w:r>
            <w:r w:rsidRPr="00AF753E">
              <w:rPr>
                <w:rFonts w:ascii="標楷體" w:hAnsi="標楷體"/>
                <w:sz w:val="20"/>
                <w:szCs w:val="20"/>
              </w:rPr>
              <w:t>,</w:t>
            </w:r>
            <w:r w:rsidRPr="00AF753E">
              <w:rPr>
                <w:rFonts w:ascii="標楷體" w:hAnsi="標楷體" w:hint="eastAsia"/>
                <w:sz w:val="20"/>
                <w:szCs w:val="20"/>
              </w:rPr>
              <w:t>374</w:t>
            </w:r>
          </w:p>
        </w:tc>
      </w:tr>
      <w:tr w:rsidR="000617C5" w:rsidRPr="00AF753E" w:rsidTr="000617C5">
        <w:trPr>
          <w:trHeight w:val="189"/>
          <w:jc w:val="center"/>
        </w:trPr>
        <w:tc>
          <w:tcPr>
            <w:tcW w:w="1665" w:type="dxa"/>
            <w:tcBorders>
              <w:right w:val="single" w:sz="4" w:space="0" w:color="auto"/>
            </w:tcBorders>
            <w:noWrap/>
            <w:vAlign w:val="bottom"/>
          </w:tcPr>
          <w:p w:rsidR="000617C5" w:rsidRPr="00AF753E" w:rsidRDefault="000617C5" w:rsidP="000617C5">
            <w:pPr>
              <w:widowControl/>
              <w:overflowPunct w:val="0"/>
              <w:jc w:val="center"/>
              <w:rPr>
                <w:rFonts w:ascii="標楷體" w:hAnsi="標楷體"/>
                <w:kern w:val="0"/>
                <w:sz w:val="20"/>
                <w:szCs w:val="20"/>
              </w:rPr>
            </w:pPr>
            <w:r w:rsidRPr="00AF753E">
              <w:rPr>
                <w:rFonts w:ascii="標楷體" w:hAnsi="標楷體" w:hint="eastAsia"/>
                <w:sz w:val="20"/>
                <w:szCs w:val="20"/>
              </w:rPr>
              <w:t>博士</w:t>
            </w:r>
          </w:p>
        </w:tc>
        <w:tc>
          <w:tcPr>
            <w:tcW w:w="1704" w:type="dxa"/>
            <w:tcBorders>
              <w:left w:val="nil"/>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w:t>
            </w:r>
            <w:r w:rsidRPr="00AF753E">
              <w:rPr>
                <w:rFonts w:ascii="標楷體" w:hAnsi="標楷體" w:hint="eastAsia"/>
                <w:sz w:val="20"/>
                <w:szCs w:val="20"/>
              </w:rPr>
              <w:t>294</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w:t>
            </w:r>
            <w:r w:rsidRPr="00AF753E">
              <w:rPr>
                <w:rFonts w:ascii="標楷體" w:hAnsi="標楷體" w:hint="eastAsia"/>
                <w:sz w:val="20"/>
                <w:szCs w:val="20"/>
              </w:rPr>
              <w:t>343</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w:t>
            </w:r>
            <w:r w:rsidRPr="00AF753E">
              <w:rPr>
                <w:rFonts w:ascii="標楷體" w:hAnsi="標楷體" w:hint="eastAsia"/>
                <w:sz w:val="20"/>
                <w:szCs w:val="20"/>
              </w:rPr>
              <w:t>430</w:t>
            </w:r>
          </w:p>
        </w:tc>
        <w:tc>
          <w:tcPr>
            <w:tcW w:w="1710"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w:t>
            </w:r>
            <w:r w:rsidRPr="00AF753E">
              <w:rPr>
                <w:rFonts w:ascii="標楷體" w:hAnsi="標楷體" w:hint="eastAsia"/>
                <w:sz w:val="20"/>
                <w:szCs w:val="20"/>
              </w:rPr>
              <w:t>415</w:t>
            </w:r>
          </w:p>
        </w:tc>
      </w:tr>
      <w:tr w:rsidR="000617C5" w:rsidRPr="00AF753E" w:rsidTr="000617C5">
        <w:trPr>
          <w:trHeight w:val="189"/>
          <w:jc w:val="center"/>
        </w:trPr>
        <w:tc>
          <w:tcPr>
            <w:tcW w:w="1665" w:type="dxa"/>
            <w:tcBorders>
              <w:right w:val="single" w:sz="4" w:space="0" w:color="auto"/>
            </w:tcBorders>
            <w:noWrap/>
            <w:vAlign w:val="bottom"/>
            <w:hideMark/>
          </w:tcPr>
          <w:p w:rsidR="000617C5" w:rsidRPr="00AF753E" w:rsidRDefault="000617C5" w:rsidP="000617C5">
            <w:pPr>
              <w:widowControl/>
              <w:overflowPunct w:val="0"/>
              <w:jc w:val="center"/>
              <w:rPr>
                <w:rFonts w:ascii="標楷體" w:hAnsi="標楷體"/>
                <w:kern w:val="0"/>
                <w:sz w:val="20"/>
                <w:szCs w:val="20"/>
              </w:rPr>
            </w:pPr>
            <w:r w:rsidRPr="00AF753E">
              <w:rPr>
                <w:rFonts w:ascii="標楷體" w:hAnsi="標楷體" w:hint="eastAsia"/>
                <w:sz w:val="20"/>
                <w:szCs w:val="20"/>
              </w:rPr>
              <w:t>碩士</w:t>
            </w:r>
          </w:p>
        </w:tc>
        <w:tc>
          <w:tcPr>
            <w:tcW w:w="1704" w:type="dxa"/>
            <w:tcBorders>
              <w:left w:val="nil"/>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35</w:t>
            </w:r>
            <w:r w:rsidRPr="00AF753E">
              <w:rPr>
                <w:rFonts w:ascii="標楷體" w:hAnsi="標楷體"/>
                <w:sz w:val="20"/>
                <w:szCs w:val="20"/>
              </w:rPr>
              <w:t>,</w:t>
            </w:r>
            <w:r w:rsidRPr="00AF753E">
              <w:rPr>
                <w:rFonts w:ascii="標楷體" w:hAnsi="標楷體" w:hint="eastAsia"/>
                <w:sz w:val="20"/>
                <w:szCs w:val="20"/>
              </w:rPr>
              <w:t>680</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35</w:t>
            </w:r>
            <w:r w:rsidRPr="00AF753E">
              <w:rPr>
                <w:rFonts w:ascii="標楷體" w:hAnsi="標楷體"/>
                <w:sz w:val="20"/>
                <w:szCs w:val="20"/>
              </w:rPr>
              <w:t>,</w:t>
            </w:r>
            <w:r w:rsidRPr="00AF753E">
              <w:rPr>
                <w:rFonts w:ascii="標楷體" w:hAnsi="標楷體" w:hint="eastAsia"/>
                <w:sz w:val="20"/>
                <w:szCs w:val="20"/>
              </w:rPr>
              <w:t>395</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35</w:t>
            </w:r>
            <w:r w:rsidRPr="00AF753E">
              <w:rPr>
                <w:rFonts w:ascii="標楷體" w:hAnsi="標楷體"/>
                <w:sz w:val="20"/>
                <w:szCs w:val="20"/>
              </w:rPr>
              <w:t>,</w:t>
            </w:r>
            <w:r w:rsidRPr="00AF753E">
              <w:rPr>
                <w:rFonts w:ascii="標楷體" w:hAnsi="標楷體" w:hint="eastAsia"/>
                <w:sz w:val="20"/>
                <w:szCs w:val="20"/>
              </w:rPr>
              <w:t>085</w:t>
            </w:r>
          </w:p>
        </w:tc>
        <w:tc>
          <w:tcPr>
            <w:tcW w:w="1710"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35</w:t>
            </w:r>
            <w:r w:rsidRPr="00AF753E">
              <w:rPr>
                <w:rFonts w:ascii="標楷體" w:hAnsi="標楷體"/>
                <w:sz w:val="20"/>
                <w:szCs w:val="20"/>
              </w:rPr>
              <w:t>,</w:t>
            </w:r>
            <w:r w:rsidRPr="00AF753E">
              <w:rPr>
                <w:rFonts w:ascii="標楷體" w:hAnsi="標楷體" w:hint="eastAsia"/>
                <w:sz w:val="20"/>
                <w:szCs w:val="20"/>
              </w:rPr>
              <w:t>004</w:t>
            </w:r>
          </w:p>
        </w:tc>
      </w:tr>
      <w:tr w:rsidR="000617C5" w:rsidRPr="00AF753E" w:rsidTr="000617C5">
        <w:trPr>
          <w:trHeight w:val="189"/>
          <w:jc w:val="center"/>
        </w:trPr>
        <w:tc>
          <w:tcPr>
            <w:tcW w:w="1665" w:type="dxa"/>
            <w:tcBorders>
              <w:right w:val="single" w:sz="4" w:space="0" w:color="auto"/>
            </w:tcBorders>
            <w:noWrap/>
            <w:vAlign w:val="bottom"/>
            <w:hideMark/>
          </w:tcPr>
          <w:p w:rsidR="000617C5" w:rsidRPr="00AF753E" w:rsidRDefault="000617C5" w:rsidP="000617C5">
            <w:pPr>
              <w:widowControl/>
              <w:overflowPunct w:val="0"/>
              <w:jc w:val="center"/>
              <w:rPr>
                <w:rFonts w:ascii="標楷體" w:hAnsi="標楷體"/>
                <w:sz w:val="20"/>
                <w:szCs w:val="20"/>
              </w:rPr>
            </w:pPr>
            <w:r w:rsidRPr="00AF753E">
              <w:rPr>
                <w:rFonts w:ascii="標楷體" w:hAnsi="標楷體" w:hint="eastAsia"/>
                <w:sz w:val="20"/>
                <w:szCs w:val="20"/>
              </w:rPr>
              <w:t>四技</w:t>
            </w:r>
          </w:p>
        </w:tc>
        <w:tc>
          <w:tcPr>
            <w:tcW w:w="1704" w:type="dxa"/>
            <w:tcBorders>
              <w:left w:val="nil"/>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481</w:t>
            </w:r>
            <w:r w:rsidRPr="00AF753E">
              <w:rPr>
                <w:rFonts w:ascii="標楷體" w:hAnsi="標楷體"/>
                <w:sz w:val="20"/>
                <w:szCs w:val="20"/>
              </w:rPr>
              <w:t>,</w:t>
            </w:r>
            <w:r w:rsidRPr="00AF753E">
              <w:rPr>
                <w:rFonts w:ascii="標楷體" w:hAnsi="標楷體" w:hint="eastAsia"/>
                <w:sz w:val="20"/>
                <w:szCs w:val="20"/>
              </w:rPr>
              <w:t>079</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466</w:t>
            </w:r>
            <w:r w:rsidRPr="00AF753E">
              <w:rPr>
                <w:rFonts w:ascii="標楷體" w:hAnsi="標楷體"/>
                <w:sz w:val="20"/>
                <w:szCs w:val="20"/>
              </w:rPr>
              <w:t>,</w:t>
            </w:r>
            <w:r w:rsidRPr="00AF753E">
              <w:rPr>
                <w:rFonts w:ascii="標楷體" w:hAnsi="標楷體" w:hint="eastAsia"/>
                <w:sz w:val="20"/>
                <w:szCs w:val="20"/>
              </w:rPr>
              <w:t>050</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447</w:t>
            </w:r>
            <w:r w:rsidRPr="00AF753E">
              <w:rPr>
                <w:rFonts w:ascii="標楷體" w:hAnsi="標楷體"/>
                <w:sz w:val="20"/>
                <w:szCs w:val="20"/>
              </w:rPr>
              <w:t>,</w:t>
            </w:r>
            <w:r w:rsidRPr="00AF753E">
              <w:rPr>
                <w:rFonts w:ascii="標楷體" w:hAnsi="標楷體" w:hint="eastAsia"/>
                <w:sz w:val="20"/>
                <w:szCs w:val="20"/>
              </w:rPr>
              <w:t>171</w:t>
            </w:r>
          </w:p>
        </w:tc>
        <w:tc>
          <w:tcPr>
            <w:tcW w:w="1710"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434</w:t>
            </w:r>
            <w:r w:rsidRPr="00AF753E">
              <w:rPr>
                <w:rFonts w:ascii="標楷體" w:hAnsi="標楷體"/>
                <w:sz w:val="20"/>
                <w:szCs w:val="20"/>
              </w:rPr>
              <w:t>,</w:t>
            </w:r>
            <w:r w:rsidRPr="00AF753E">
              <w:rPr>
                <w:rFonts w:ascii="標楷體" w:hAnsi="標楷體" w:hint="eastAsia"/>
                <w:sz w:val="20"/>
                <w:szCs w:val="20"/>
              </w:rPr>
              <w:t>974</w:t>
            </w:r>
          </w:p>
        </w:tc>
      </w:tr>
      <w:tr w:rsidR="000617C5" w:rsidRPr="00AF753E" w:rsidTr="000617C5">
        <w:trPr>
          <w:trHeight w:val="189"/>
          <w:jc w:val="center"/>
        </w:trPr>
        <w:tc>
          <w:tcPr>
            <w:tcW w:w="1665" w:type="dxa"/>
            <w:tcBorders>
              <w:right w:val="single" w:sz="4" w:space="0" w:color="auto"/>
            </w:tcBorders>
            <w:noWrap/>
            <w:vAlign w:val="bottom"/>
            <w:hideMark/>
          </w:tcPr>
          <w:p w:rsidR="000617C5" w:rsidRPr="00AF753E" w:rsidRDefault="000617C5" w:rsidP="000617C5">
            <w:pPr>
              <w:widowControl/>
              <w:overflowPunct w:val="0"/>
              <w:jc w:val="center"/>
              <w:rPr>
                <w:rFonts w:ascii="標楷體" w:hAnsi="標楷體"/>
                <w:sz w:val="20"/>
                <w:szCs w:val="20"/>
              </w:rPr>
            </w:pPr>
            <w:r w:rsidRPr="00AF753E">
              <w:rPr>
                <w:rFonts w:ascii="標楷體" w:hAnsi="標楷體" w:hint="eastAsia"/>
                <w:sz w:val="20"/>
                <w:szCs w:val="20"/>
              </w:rPr>
              <w:t>二技</w:t>
            </w:r>
          </w:p>
        </w:tc>
        <w:tc>
          <w:tcPr>
            <w:tcW w:w="1704" w:type="dxa"/>
            <w:tcBorders>
              <w:left w:val="nil"/>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36</w:t>
            </w:r>
            <w:r w:rsidRPr="00AF753E">
              <w:rPr>
                <w:rFonts w:ascii="標楷體" w:hAnsi="標楷體"/>
                <w:sz w:val="20"/>
                <w:szCs w:val="20"/>
              </w:rPr>
              <w:t>,</w:t>
            </w:r>
            <w:r w:rsidRPr="00AF753E">
              <w:rPr>
                <w:rFonts w:ascii="標楷體" w:hAnsi="標楷體" w:hint="eastAsia"/>
                <w:sz w:val="20"/>
                <w:szCs w:val="20"/>
              </w:rPr>
              <w:t>032</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36</w:t>
            </w:r>
            <w:r w:rsidRPr="00AF753E">
              <w:rPr>
                <w:rFonts w:ascii="標楷體" w:hAnsi="標楷體"/>
                <w:sz w:val="20"/>
                <w:szCs w:val="20"/>
              </w:rPr>
              <w:t>,</w:t>
            </w:r>
            <w:r w:rsidRPr="00AF753E">
              <w:rPr>
                <w:rFonts w:ascii="標楷體" w:hAnsi="標楷體" w:hint="eastAsia"/>
                <w:sz w:val="20"/>
                <w:szCs w:val="20"/>
              </w:rPr>
              <w:t>151</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34</w:t>
            </w:r>
            <w:r w:rsidRPr="00AF753E">
              <w:rPr>
                <w:rFonts w:ascii="標楷體" w:hAnsi="標楷體"/>
                <w:sz w:val="20"/>
                <w:szCs w:val="20"/>
              </w:rPr>
              <w:t>,</w:t>
            </w:r>
            <w:r w:rsidRPr="00AF753E">
              <w:rPr>
                <w:rFonts w:ascii="標楷體" w:hAnsi="標楷體" w:hint="eastAsia"/>
                <w:sz w:val="20"/>
                <w:szCs w:val="20"/>
              </w:rPr>
              <w:t>968</w:t>
            </w:r>
          </w:p>
        </w:tc>
        <w:tc>
          <w:tcPr>
            <w:tcW w:w="1710"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34</w:t>
            </w:r>
            <w:r w:rsidRPr="00AF753E">
              <w:rPr>
                <w:rFonts w:ascii="標楷體" w:hAnsi="標楷體"/>
                <w:sz w:val="20"/>
                <w:szCs w:val="20"/>
              </w:rPr>
              <w:t>,</w:t>
            </w:r>
            <w:r w:rsidRPr="00AF753E">
              <w:rPr>
                <w:rFonts w:ascii="標楷體" w:hAnsi="標楷體" w:hint="eastAsia"/>
                <w:sz w:val="20"/>
                <w:szCs w:val="20"/>
              </w:rPr>
              <w:t>386</w:t>
            </w:r>
          </w:p>
        </w:tc>
      </w:tr>
      <w:tr w:rsidR="000617C5" w:rsidRPr="00AF753E" w:rsidTr="000617C5">
        <w:trPr>
          <w:trHeight w:val="189"/>
          <w:jc w:val="center"/>
        </w:trPr>
        <w:tc>
          <w:tcPr>
            <w:tcW w:w="1665" w:type="dxa"/>
            <w:tcBorders>
              <w:right w:val="single" w:sz="4" w:space="0" w:color="auto"/>
            </w:tcBorders>
            <w:noWrap/>
            <w:vAlign w:val="bottom"/>
            <w:hideMark/>
          </w:tcPr>
          <w:p w:rsidR="000617C5" w:rsidRPr="00AF753E" w:rsidRDefault="000617C5" w:rsidP="000617C5">
            <w:pPr>
              <w:widowControl/>
              <w:overflowPunct w:val="0"/>
              <w:jc w:val="center"/>
              <w:rPr>
                <w:rFonts w:ascii="標楷體" w:hAnsi="標楷體"/>
                <w:sz w:val="20"/>
                <w:szCs w:val="20"/>
              </w:rPr>
            </w:pPr>
            <w:r w:rsidRPr="00AF753E">
              <w:rPr>
                <w:rFonts w:ascii="標楷體" w:hAnsi="標楷體" w:hint="eastAsia"/>
                <w:sz w:val="20"/>
                <w:szCs w:val="20"/>
              </w:rPr>
              <w:t>4+X</w:t>
            </w:r>
          </w:p>
        </w:tc>
        <w:tc>
          <w:tcPr>
            <w:tcW w:w="1704" w:type="dxa"/>
            <w:tcBorders>
              <w:left w:val="nil"/>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155</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228</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198</w:t>
            </w:r>
          </w:p>
        </w:tc>
        <w:tc>
          <w:tcPr>
            <w:tcW w:w="1710"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176</w:t>
            </w:r>
          </w:p>
        </w:tc>
      </w:tr>
      <w:tr w:rsidR="000617C5" w:rsidRPr="00AF753E" w:rsidTr="000617C5">
        <w:trPr>
          <w:trHeight w:val="189"/>
          <w:jc w:val="center"/>
        </w:trPr>
        <w:tc>
          <w:tcPr>
            <w:tcW w:w="1665" w:type="dxa"/>
            <w:tcBorders>
              <w:right w:val="single" w:sz="4" w:space="0" w:color="auto"/>
            </w:tcBorders>
            <w:noWrap/>
            <w:vAlign w:val="bottom"/>
            <w:hideMark/>
          </w:tcPr>
          <w:p w:rsidR="000617C5" w:rsidRPr="00AF753E" w:rsidRDefault="000617C5" w:rsidP="000617C5">
            <w:pPr>
              <w:widowControl/>
              <w:overflowPunct w:val="0"/>
              <w:jc w:val="center"/>
              <w:rPr>
                <w:rFonts w:ascii="標楷體" w:hAnsi="標楷體"/>
                <w:sz w:val="20"/>
                <w:szCs w:val="20"/>
              </w:rPr>
            </w:pPr>
            <w:r w:rsidRPr="00AF753E">
              <w:rPr>
                <w:rFonts w:ascii="標楷體" w:hAnsi="標楷體" w:hint="eastAsia"/>
                <w:sz w:val="20"/>
                <w:szCs w:val="20"/>
              </w:rPr>
              <w:t>二專</w:t>
            </w:r>
          </w:p>
        </w:tc>
        <w:tc>
          <w:tcPr>
            <w:tcW w:w="1704" w:type="dxa"/>
            <w:tcBorders>
              <w:left w:val="nil"/>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w:t>
            </w:r>
            <w:r w:rsidRPr="00AF753E">
              <w:rPr>
                <w:rFonts w:ascii="標楷體" w:hAnsi="標楷體" w:hint="eastAsia"/>
                <w:sz w:val="20"/>
                <w:szCs w:val="20"/>
              </w:rPr>
              <w:t>323</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w:t>
            </w:r>
            <w:r w:rsidRPr="00AF753E">
              <w:rPr>
                <w:rFonts w:ascii="標楷體" w:hAnsi="標楷體" w:hint="eastAsia"/>
                <w:sz w:val="20"/>
                <w:szCs w:val="20"/>
              </w:rPr>
              <w:t>259</w:t>
            </w:r>
          </w:p>
        </w:tc>
        <w:tc>
          <w:tcPr>
            <w:tcW w:w="1764"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w:t>
            </w:r>
            <w:r w:rsidRPr="00AF753E">
              <w:rPr>
                <w:rFonts w:ascii="標楷體" w:hAnsi="標楷體" w:hint="eastAsia"/>
                <w:sz w:val="20"/>
                <w:szCs w:val="20"/>
              </w:rPr>
              <w:t>061</w:t>
            </w:r>
          </w:p>
        </w:tc>
        <w:tc>
          <w:tcPr>
            <w:tcW w:w="1710" w:type="dxa"/>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w:t>
            </w:r>
            <w:r w:rsidRPr="00AF753E">
              <w:rPr>
                <w:rFonts w:ascii="標楷體" w:hAnsi="標楷體" w:hint="eastAsia"/>
                <w:sz w:val="20"/>
                <w:szCs w:val="20"/>
              </w:rPr>
              <w:t>162</w:t>
            </w:r>
          </w:p>
        </w:tc>
      </w:tr>
      <w:tr w:rsidR="000617C5" w:rsidRPr="00AF753E" w:rsidTr="000617C5">
        <w:trPr>
          <w:trHeight w:val="189"/>
          <w:jc w:val="center"/>
        </w:trPr>
        <w:tc>
          <w:tcPr>
            <w:tcW w:w="1665" w:type="dxa"/>
            <w:tcBorders>
              <w:bottom w:val="single" w:sz="4" w:space="0" w:color="auto"/>
              <w:right w:val="single" w:sz="4" w:space="0" w:color="auto"/>
            </w:tcBorders>
            <w:noWrap/>
            <w:vAlign w:val="bottom"/>
            <w:hideMark/>
          </w:tcPr>
          <w:p w:rsidR="000617C5" w:rsidRPr="00AF753E" w:rsidRDefault="000617C5" w:rsidP="000617C5">
            <w:pPr>
              <w:widowControl/>
              <w:overflowPunct w:val="0"/>
              <w:jc w:val="center"/>
              <w:rPr>
                <w:rFonts w:ascii="標楷體" w:hAnsi="標楷體"/>
                <w:sz w:val="20"/>
                <w:szCs w:val="20"/>
              </w:rPr>
            </w:pPr>
            <w:r w:rsidRPr="00AF753E">
              <w:rPr>
                <w:rFonts w:ascii="標楷體" w:hAnsi="標楷體" w:hint="eastAsia"/>
                <w:sz w:val="20"/>
                <w:szCs w:val="20"/>
              </w:rPr>
              <w:t>五專</w:t>
            </w:r>
          </w:p>
        </w:tc>
        <w:tc>
          <w:tcPr>
            <w:tcW w:w="1704" w:type="dxa"/>
            <w:tcBorders>
              <w:left w:val="nil"/>
              <w:bottom w:val="single" w:sz="4" w:space="0" w:color="auto"/>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88</w:t>
            </w:r>
            <w:r w:rsidRPr="00AF753E">
              <w:rPr>
                <w:rFonts w:ascii="標楷體" w:hAnsi="標楷體"/>
                <w:sz w:val="20"/>
                <w:szCs w:val="20"/>
              </w:rPr>
              <w:t>,</w:t>
            </w:r>
            <w:r w:rsidRPr="00AF753E">
              <w:rPr>
                <w:rFonts w:ascii="標楷體" w:hAnsi="標楷體" w:hint="eastAsia"/>
                <w:sz w:val="20"/>
                <w:szCs w:val="20"/>
              </w:rPr>
              <w:t>894</w:t>
            </w:r>
          </w:p>
        </w:tc>
        <w:tc>
          <w:tcPr>
            <w:tcW w:w="1764" w:type="dxa"/>
            <w:tcBorders>
              <w:bottom w:val="single" w:sz="4" w:space="0" w:color="auto"/>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88</w:t>
            </w:r>
            <w:r w:rsidRPr="00AF753E">
              <w:rPr>
                <w:rFonts w:ascii="標楷體" w:hAnsi="標楷體"/>
                <w:sz w:val="20"/>
                <w:szCs w:val="20"/>
              </w:rPr>
              <w:t>,</w:t>
            </w:r>
            <w:r w:rsidRPr="00AF753E">
              <w:rPr>
                <w:rFonts w:ascii="標楷體" w:hAnsi="標楷體" w:hint="eastAsia"/>
                <w:sz w:val="20"/>
                <w:szCs w:val="20"/>
              </w:rPr>
              <w:t>176</w:t>
            </w:r>
          </w:p>
        </w:tc>
        <w:tc>
          <w:tcPr>
            <w:tcW w:w="1764" w:type="dxa"/>
            <w:tcBorders>
              <w:bottom w:val="single" w:sz="4" w:space="0" w:color="auto"/>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84</w:t>
            </w:r>
            <w:r w:rsidRPr="00AF753E">
              <w:rPr>
                <w:rFonts w:ascii="標楷體" w:hAnsi="標楷體"/>
                <w:sz w:val="20"/>
                <w:szCs w:val="20"/>
              </w:rPr>
              <w:t>,</w:t>
            </w:r>
            <w:r w:rsidRPr="00AF753E">
              <w:rPr>
                <w:rFonts w:ascii="標楷體" w:hAnsi="標楷體" w:hint="eastAsia"/>
                <w:sz w:val="20"/>
                <w:szCs w:val="20"/>
              </w:rPr>
              <w:t>532</w:t>
            </w:r>
          </w:p>
        </w:tc>
        <w:tc>
          <w:tcPr>
            <w:tcW w:w="1710" w:type="dxa"/>
            <w:tcBorders>
              <w:bottom w:val="single" w:sz="4" w:space="0" w:color="auto"/>
            </w:tcBorders>
            <w:noWrap/>
            <w:vAlign w:val="center"/>
          </w:tcPr>
          <w:p w:rsidR="000617C5" w:rsidRPr="00AF753E" w:rsidRDefault="000617C5" w:rsidP="000617C5">
            <w:pPr>
              <w:tabs>
                <w:tab w:val="num" w:pos="720"/>
              </w:tabs>
              <w:overflowPunct w:val="0"/>
              <w:ind w:rightChars="176" w:right="422"/>
              <w:jc w:val="right"/>
              <w:rPr>
                <w:rFonts w:ascii="標楷體" w:hAnsi="標楷體"/>
                <w:sz w:val="20"/>
                <w:szCs w:val="20"/>
              </w:rPr>
            </w:pPr>
            <w:r w:rsidRPr="00AF753E">
              <w:rPr>
                <w:rFonts w:ascii="標楷體" w:hAnsi="標楷體" w:hint="eastAsia"/>
                <w:sz w:val="20"/>
                <w:szCs w:val="20"/>
              </w:rPr>
              <w:t>81</w:t>
            </w:r>
            <w:r w:rsidRPr="00AF753E">
              <w:rPr>
                <w:rFonts w:ascii="標楷體" w:hAnsi="標楷體"/>
                <w:sz w:val="20"/>
                <w:szCs w:val="20"/>
              </w:rPr>
              <w:t>,</w:t>
            </w:r>
            <w:r w:rsidRPr="00AF753E">
              <w:rPr>
                <w:rFonts w:ascii="標楷體" w:hAnsi="標楷體" w:hint="eastAsia"/>
                <w:sz w:val="20"/>
                <w:szCs w:val="20"/>
              </w:rPr>
              <w:t>257</w:t>
            </w:r>
          </w:p>
        </w:tc>
      </w:tr>
    </w:tbl>
    <w:p w:rsidR="00143976" w:rsidRPr="00AF753E" w:rsidRDefault="00143976" w:rsidP="00143976">
      <w:pPr>
        <w:overflowPunct w:val="0"/>
        <w:ind w:leftChars="151" w:left="362"/>
        <w:jc w:val="both"/>
        <w:rPr>
          <w:rFonts w:ascii="標楷體" w:hAnsi="標楷體" w:cs="Times New Roman"/>
          <w:kern w:val="0"/>
          <w:sz w:val="20"/>
          <w:szCs w:val="20"/>
        </w:rPr>
      </w:pPr>
      <w:r w:rsidRPr="00AF753E">
        <w:rPr>
          <w:rFonts w:ascii="標楷體" w:hAnsi="標楷體" w:cs="Times New Roman" w:hint="eastAsia"/>
          <w:kern w:val="0"/>
          <w:sz w:val="20"/>
          <w:szCs w:val="20"/>
        </w:rPr>
        <w:t>資料來源：教育部</w:t>
      </w:r>
    </w:p>
    <w:p w:rsidR="00143976" w:rsidRPr="00AF753E" w:rsidRDefault="00143976" w:rsidP="00685E27">
      <w:pPr>
        <w:pStyle w:val="a8"/>
        <w:numPr>
          <w:ilvl w:val="0"/>
          <w:numId w:val="29"/>
        </w:numPr>
        <w:overflowPunct w:val="0"/>
        <w:spacing w:line="480" w:lineRule="exact"/>
        <w:ind w:leftChars="0"/>
        <w:jc w:val="both"/>
        <w:rPr>
          <w:rFonts w:ascii="標楷體" w:hAnsi="標楷體" w:cs="Times New Roman"/>
          <w:kern w:val="0"/>
          <w:szCs w:val="24"/>
        </w:rPr>
      </w:pPr>
      <w:r w:rsidRPr="00AF753E">
        <w:rPr>
          <w:rFonts w:ascii="標楷體" w:hAnsi="標楷體" w:cs="Times New Roman" w:hint="eastAsia"/>
          <w:kern w:val="0"/>
          <w:szCs w:val="24"/>
        </w:rPr>
        <w:t>技專校院學生取得證照數及就業率等相關統計如表</w:t>
      </w:r>
      <w:r w:rsidR="00FF62C4" w:rsidRPr="00AF753E">
        <w:rPr>
          <w:rFonts w:ascii="標楷體" w:hAnsi="標楷體" w:cs="Times New Roman" w:hint="eastAsia"/>
          <w:kern w:val="0"/>
          <w:szCs w:val="24"/>
        </w:rPr>
        <w:t>71</w:t>
      </w:r>
      <w:r w:rsidRPr="00AF753E">
        <w:rPr>
          <w:rFonts w:ascii="標楷體" w:hAnsi="標楷體" w:cs="Times New Roman" w:hint="eastAsia"/>
          <w:kern w:val="0"/>
          <w:szCs w:val="24"/>
        </w:rPr>
        <w:t>及表</w:t>
      </w:r>
      <w:r w:rsidR="00FF62C4" w:rsidRPr="00AF753E">
        <w:rPr>
          <w:rFonts w:ascii="標楷體" w:hAnsi="標楷體" w:cs="Times New Roman" w:hint="eastAsia"/>
          <w:kern w:val="0"/>
          <w:szCs w:val="24"/>
        </w:rPr>
        <w:t>72</w:t>
      </w:r>
      <w:r w:rsidRPr="00AF753E">
        <w:rPr>
          <w:rFonts w:ascii="標楷體" w:hAnsi="標楷體" w:cs="Times New Roman" w:hint="eastAsia"/>
          <w:kern w:val="0"/>
          <w:szCs w:val="24"/>
        </w:rPr>
        <w:t>。</w:t>
      </w:r>
      <w:r w:rsidR="005C0CE6" w:rsidRPr="00AF753E">
        <w:rPr>
          <w:rFonts w:ascii="標楷體" w:hAnsi="標楷體" w:cs="Times New Roman" w:hint="eastAsia"/>
          <w:kern w:val="0"/>
          <w:szCs w:val="24"/>
        </w:rPr>
        <w:t>（教育部）</w:t>
      </w:r>
    </w:p>
    <w:p w:rsidR="00143976" w:rsidRPr="00AF753E" w:rsidRDefault="00143976" w:rsidP="00143976">
      <w:pPr>
        <w:pStyle w:val="ac"/>
        <w:spacing w:before="100" w:beforeAutospacing="1"/>
        <w:jc w:val="center"/>
        <w:rPr>
          <w:rFonts w:ascii="標楷體" w:eastAsia="標楷體" w:hAnsi="標楷體"/>
          <w:b/>
          <w:sz w:val="24"/>
          <w:szCs w:val="24"/>
        </w:rPr>
      </w:pPr>
      <w:bookmarkStart w:id="345" w:name="_Toc440436846"/>
      <w:r w:rsidRPr="00AF753E">
        <w:rPr>
          <w:rFonts w:ascii="標楷體" w:eastAsia="標楷體" w:hAnsi="標楷體" w:hint="eastAsia"/>
          <w:b/>
          <w:sz w:val="24"/>
          <w:szCs w:val="24"/>
        </w:rPr>
        <w:t>表</w:t>
      </w:r>
      <w:r w:rsidR="00FF62C4" w:rsidRPr="00AF753E">
        <w:rPr>
          <w:rFonts w:ascii="標楷體" w:eastAsia="標楷體" w:hAnsi="標楷體" w:hint="eastAsia"/>
          <w:b/>
          <w:sz w:val="24"/>
          <w:szCs w:val="24"/>
        </w:rPr>
        <w:t>71</w:t>
      </w:r>
      <w:r w:rsidRPr="00AF753E">
        <w:rPr>
          <w:rFonts w:ascii="標楷體" w:eastAsia="標楷體" w:hAnsi="標楷體" w:hint="eastAsia"/>
          <w:b/>
          <w:sz w:val="24"/>
          <w:szCs w:val="24"/>
        </w:rPr>
        <w:t xml:space="preserve">　技專校院學生取得證照統計</w:t>
      </w:r>
      <w:bookmarkEnd w:id="345"/>
    </w:p>
    <w:p w:rsidR="00143976" w:rsidRPr="00AF753E" w:rsidRDefault="00143976" w:rsidP="00143976">
      <w:pPr>
        <w:tabs>
          <w:tab w:val="num" w:pos="720"/>
        </w:tabs>
        <w:overflowPunct w:val="0"/>
        <w:ind w:rightChars="294" w:right="706"/>
        <w:jc w:val="right"/>
        <w:rPr>
          <w:rFonts w:ascii="標楷體" w:hAnsi="標楷體"/>
          <w:sz w:val="20"/>
          <w:szCs w:val="20"/>
        </w:rPr>
      </w:pPr>
      <w:r w:rsidRPr="00AF753E">
        <w:rPr>
          <w:rFonts w:ascii="標楷體" w:hAnsi="標楷體"/>
          <w:sz w:val="20"/>
          <w:szCs w:val="20"/>
        </w:rPr>
        <w:t xml:space="preserve">                                                        </w:t>
      </w:r>
      <w:r w:rsidRPr="00AF753E">
        <w:rPr>
          <w:rFonts w:ascii="標楷體" w:hAnsi="標楷體" w:hint="eastAsia"/>
          <w:sz w:val="20"/>
          <w:szCs w:val="20"/>
        </w:rPr>
        <w:t>單位：人；張</w:t>
      </w:r>
    </w:p>
    <w:tbl>
      <w:tblPr>
        <w:tblStyle w:val="ad"/>
        <w:tblW w:w="0" w:type="auto"/>
        <w:jc w:val="center"/>
        <w:tblLook w:val="04A0" w:firstRow="1" w:lastRow="0" w:firstColumn="1" w:lastColumn="0" w:noHBand="0" w:noVBand="1"/>
      </w:tblPr>
      <w:tblGrid>
        <w:gridCol w:w="2005"/>
        <w:gridCol w:w="2005"/>
        <w:gridCol w:w="2006"/>
        <w:gridCol w:w="2006"/>
      </w:tblGrid>
      <w:tr w:rsidR="0071449D" w:rsidRPr="00AF753E" w:rsidTr="004D2912">
        <w:trPr>
          <w:trHeight w:val="725"/>
          <w:jc w:val="center"/>
        </w:trPr>
        <w:tc>
          <w:tcPr>
            <w:tcW w:w="2005" w:type="dxa"/>
            <w:tcBorders>
              <w:left w:val="nil"/>
              <w:tl2br w:val="single" w:sz="4" w:space="0" w:color="auto"/>
            </w:tcBorders>
          </w:tcPr>
          <w:p w:rsidR="00143976" w:rsidRPr="00AF753E" w:rsidRDefault="00143976" w:rsidP="004D2912">
            <w:pPr>
              <w:widowControl/>
              <w:overflowPunct w:val="0"/>
              <w:jc w:val="right"/>
              <w:rPr>
                <w:rFonts w:ascii="標楷體" w:eastAsia="標楷體" w:hAnsi="標楷體"/>
                <w:kern w:val="0"/>
                <w:sz w:val="20"/>
              </w:rPr>
            </w:pPr>
            <w:r w:rsidRPr="00AF753E">
              <w:rPr>
                <w:rFonts w:ascii="標楷體" w:eastAsia="標楷體" w:hAnsi="標楷體" w:hint="eastAsia"/>
                <w:kern w:val="0"/>
                <w:sz w:val="20"/>
              </w:rPr>
              <w:t>項目</w:t>
            </w:r>
          </w:p>
          <w:p w:rsidR="00143976" w:rsidRPr="00AF753E" w:rsidRDefault="00143976" w:rsidP="004D2912">
            <w:pPr>
              <w:tabs>
                <w:tab w:val="num" w:pos="720"/>
              </w:tabs>
              <w:overflowPunct w:val="0"/>
              <w:jc w:val="both"/>
              <w:rPr>
                <w:rFonts w:ascii="標楷體" w:eastAsia="標楷體" w:hAnsi="標楷體"/>
                <w:kern w:val="0"/>
                <w:sz w:val="20"/>
                <w:szCs w:val="20"/>
              </w:rPr>
            </w:pPr>
            <w:r w:rsidRPr="00AF753E">
              <w:rPr>
                <w:rFonts w:ascii="標楷體" w:eastAsia="標楷體" w:hAnsi="標楷體" w:hint="eastAsia"/>
                <w:kern w:val="0"/>
                <w:sz w:val="20"/>
              </w:rPr>
              <w:t>學年度</w:t>
            </w:r>
          </w:p>
        </w:tc>
        <w:tc>
          <w:tcPr>
            <w:tcW w:w="2005" w:type="dxa"/>
            <w:tcBorders>
              <w:bottom w:val="single" w:sz="4" w:space="0" w:color="auto"/>
            </w:tcBorders>
            <w:vAlign w:val="center"/>
          </w:tcPr>
          <w:p w:rsidR="00143976" w:rsidRPr="00AF753E" w:rsidRDefault="00143976" w:rsidP="004D2912">
            <w:pPr>
              <w:tabs>
                <w:tab w:val="num" w:pos="720"/>
              </w:tabs>
              <w:overflowPunct w:val="0"/>
              <w:jc w:val="center"/>
              <w:rPr>
                <w:rFonts w:ascii="標楷體" w:eastAsia="標楷體" w:hAnsi="標楷體"/>
                <w:kern w:val="0"/>
                <w:sz w:val="20"/>
              </w:rPr>
            </w:pPr>
            <w:r w:rsidRPr="00AF753E">
              <w:rPr>
                <w:rFonts w:ascii="標楷體" w:eastAsia="標楷體" w:hAnsi="標楷體" w:hint="eastAsia"/>
                <w:kern w:val="0"/>
                <w:sz w:val="20"/>
              </w:rPr>
              <w:t>男性</w:t>
            </w:r>
          </w:p>
        </w:tc>
        <w:tc>
          <w:tcPr>
            <w:tcW w:w="2006" w:type="dxa"/>
            <w:tcBorders>
              <w:bottom w:val="single" w:sz="4" w:space="0" w:color="auto"/>
            </w:tcBorders>
            <w:vAlign w:val="center"/>
          </w:tcPr>
          <w:p w:rsidR="00143976" w:rsidRPr="00AF753E" w:rsidRDefault="00143976" w:rsidP="004D2912">
            <w:pPr>
              <w:tabs>
                <w:tab w:val="num" w:pos="720"/>
              </w:tabs>
              <w:overflowPunct w:val="0"/>
              <w:jc w:val="center"/>
              <w:rPr>
                <w:rFonts w:ascii="標楷體" w:eastAsia="標楷體" w:hAnsi="標楷體"/>
                <w:kern w:val="0"/>
                <w:sz w:val="20"/>
              </w:rPr>
            </w:pPr>
            <w:r w:rsidRPr="00AF753E">
              <w:rPr>
                <w:rFonts w:ascii="標楷體" w:eastAsia="標楷體" w:hAnsi="標楷體" w:hint="eastAsia"/>
                <w:kern w:val="0"/>
                <w:sz w:val="20"/>
              </w:rPr>
              <w:t>女性</w:t>
            </w:r>
          </w:p>
        </w:tc>
        <w:tc>
          <w:tcPr>
            <w:tcW w:w="2006" w:type="dxa"/>
            <w:tcBorders>
              <w:bottom w:val="single" w:sz="4" w:space="0" w:color="auto"/>
              <w:right w:val="nil"/>
            </w:tcBorders>
            <w:vAlign w:val="center"/>
          </w:tcPr>
          <w:p w:rsidR="00143976" w:rsidRPr="00AF753E" w:rsidRDefault="00143976" w:rsidP="004D2912">
            <w:pPr>
              <w:tabs>
                <w:tab w:val="num" w:pos="720"/>
              </w:tabs>
              <w:overflowPunct w:val="0"/>
              <w:jc w:val="center"/>
              <w:rPr>
                <w:rFonts w:ascii="標楷體" w:eastAsia="標楷體" w:hAnsi="標楷體"/>
                <w:kern w:val="0"/>
                <w:sz w:val="20"/>
              </w:rPr>
            </w:pPr>
            <w:r w:rsidRPr="00AF753E">
              <w:rPr>
                <w:rFonts w:ascii="標楷體" w:eastAsia="標楷體" w:hAnsi="標楷體" w:hint="eastAsia"/>
                <w:kern w:val="0"/>
                <w:sz w:val="20"/>
              </w:rPr>
              <w:t>證照數</w:t>
            </w:r>
          </w:p>
        </w:tc>
      </w:tr>
      <w:tr w:rsidR="000617C5" w:rsidRPr="00AF753E" w:rsidTr="004D2912">
        <w:trPr>
          <w:trHeight w:val="357"/>
          <w:jc w:val="center"/>
        </w:trPr>
        <w:tc>
          <w:tcPr>
            <w:tcW w:w="2005" w:type="dxa"/>
            <w:tcBorders>
              <w:left w:val="nil"/>
            </w:tcBorders>
          </w:tcPr>
          <w:p w:rsidR="000617C5" w:rsidRPr="00AF753E" w:rsidRDefault="000617C5" w:rsidP="000617C5">
            <w:pPr>
              <w:tabs>
                <w:tab w:val="num" w:pos="720"/>
              </w:tabs>
              <w:overflowPunct w:val="0"/>
              <w:jc w:val="center"/>
              <w:rPr>
                <w:rFonts w:ascii="標楷體" w:hAnsi="標楷體"/>
                <w:kern w:val="0"/>
                <w:sz w:val="20"/>
                <w:szCs w:val="20"/>
              </w:rPr>
            </w:pPr>
            <w:r w:rsidRPr="00AF753E">
              <w:rPr>
                <w:rFonts w:ascii="標楷體" w:hAnsi="標楷體" w:hint="eastAsia"/>
                <w:kern w:val="0"/>
                <w:sz w:val="20"/>
                <w:szCs w:val="20"/>
              </w:rPr>
              <w:t>104</w:t>
            </w:r>
          </w:p>
        </w:tc>
        <w:tc>
          <w:tcPr>
            <w:tcW w:w="2005" w:type="dxa"/>
            <w:tcBorders>
              <w:bottom w:val="nil"/>
              <w:right w:val="nil"/>
            </w:tcBorders>
          </w:tcPr>
          <w:p w:rsidR="000617C5" w:rsidRPr="00AF753E" w:rsidRDefault="000617C5" w:rsidP="000617C5">
            <w:pPr>
              <w:tabs>
                <w:tab w:val="num" w:pos="720"/>
              </w:tabs>
              <w:overflowPunct w:val="0"/>
              <w:ind w:rightChars="229" w:right="550"/>
              <w:jc w:val="right"/>
              <w:rPr>
                <w:rFonts w:ascii="標楷體" w:hAnsi="標楷體"/>
                <w:kern w:val="0"/>
                <w:sz w:val="20"/>
                <w:szCs w:val="20"/>
              </w:rPr>
            </w:pPr>
            <w:r w:rsidRPr="00AF753E">
              <w:rPr>
                <w:rFonts w:ascii="標楷體" w:hAnsi="標楷體" w:hint="eastAsia"/>
                <w:kern w:val="0"/>
                <w:sz w:val="20"/>
                <w:szCs w:val="20"/>
              </w:rPr>
              <w:t>127</w:t>
            </w:r>
            <w:r w:rsidRPr="00AF753E">
              <w:rPr>
                <w:rFonts w:ascii="標楷體" w:hAnsi="標楷體"/>
                <w:kern w:val="0"/>
                <w:sz w:val="20"/>
                <w:szCs w:val="20"/>
              </w:rPr>
              <w:t>,</w:t>
            </w:r>
            <w:r w:rsidRPr="00AF753E">
              <w:rPr>
                <w:rFonts w:ascii="標楷體" w:hAnsi="標楷體" w:hint="eastAsia"/>
                <w:kern w:val="0"/>
                <w:sz w:val="20"/>
                <w:szCs w:val="20"/>
              </w:rPr>
              <w:t>436</w:t>
            </w:r>
          </w:p>
        </w:tc>
        <w:tc>
          <w:tcPr>
            <w:tcW w:w="2006" w:type="dxa"/>
            <w:tcBorders>
              <w:left w:val="nil"/>
              <w:bottom w:val="nil"/>
              <w:right w:val="nil"/>
            </w:tcBorders>
          </w:tcPr>
          <w:p w:rsidR="000617C5" w:rsidRPr="00AF753E" w:rsidRDefault="000617C5" w:rsidP="000617C5">
            <w:pPr>
              <w:tabs>
                <w:tab w:val="num" w:pos="720"/>
              </w:tabs>
              <w:overflowPunct w:val="0"/>
              <w:ind w:rightChars="199" w:right="478"/>
              <w:jc w:val="right"/>
              <w:rPr>
                <w:rFonts w:ascii="標楷體" w:hAnsi="標楷體"/>
                <w:kern w:val="0"/>
                <w:sz w:val="20"/>
                <w:szCs w:val="20"/>
              </w:rPr>
            </w:pPr>
            <w:r w:rsidRPr="00AF753E">
              <w:rPr>
                <w:rFonts w:ascii="標楷體" w:hAnsi="標楷體" w:hint="eastAsia"/>
                <w:kern w:val="0"/>
                <w:sz w:val="20"/>
                <w:szCs w:val="20"/>
              </w:rPr>
              <w:t>194</w:t>
            </w:r>
            <w:r w:rsidRPr="00AF753E">
              <w:rPr>
                <w:rFonts w:ascii="標楷體" w:hAnsi="標楷體"/>
                <w:kern w:val="0"/>
                <w:sz w:val="20"/>
                <w:szCs w:val="20"/>
              </w:rPr>
              <w:t>,</w:t>
            </w:r>
            <w:r w:rsidRPr="00AF753E">
              <w:rPr>
                <w:rFonts w:ascii="標楷體" w:hAnsi="標楷體" w:hint="eastAsia"/>
                <w:kern w:val="0"/>
                <w:sz w:val="20"/>
                <w:szCs w:val="20"/>
              </w:rPr>
              <w:t>945</w:t>
            </w:r>
          </w:p>
        </w:tc>
        <w:tc>
          <w:tcPr>
            <w:tcW w:w="2006" w:type="dxa"/>
            <w:tcBorders>
              <w:left w:val="nil"/>
              <w:bottom w:val="nil"/>
              <w:right w:val="nil"/>
            </w:tcBorders>
          </w:tcPr>
          <w:p w:rsidR="000617C5" w:rsidRPr="00AF753E" w:rsidRDefault="000617C5" w:rsidP="000617C5">
            <w:pPr>
              <w:tabs>
                <w:tab w:val="num" w:pos="720"/>
              </w:tabs>
              <w:overflowPunct w:val="0"/>
              <w:jc w:val="center"/>
              <w:rPr>
                <w:rFonts w:ascii="標楷體" w:hAnsi="標楷體"/>
                <w:kern w:val="0"/>
                <w:sz w:val="20"/>
                <w:szCs w:val="20"/>
              </w:rPr>
            </w:pPr>
            <w:r w:rsidRPr="00AF753E">
              <w:rPr>
                <w:rFonts w:ascii="標楷體" w:hAnsi="標楷體" w:hint="eastAsia"/>
                <w:kern w:val="0"/>
                <w:sz w:val="20"/>
                <w:szCs w:val="20"/>
              </w:rPr>
              <w:t>322</w:t>
            </w:r>
            <w:r w:rsidRPr="00AF753E">
              <w:rPr>
                <w:rFonts w:ascii="標楷體" w:hAnsi="標楷體"/>
                <w:kern w:val="0"/>
                <w:sz w:val="20"/>
                <w:szCs w:val="20"/>
              </w:rPr>
              <w:t>,</w:t>
            </w:r>
            <w:r w:rsidRPr="00AF753E">
              <w:rPr>
                <w:rFonts w:ascii="標楷體" w:hAnsi="標楷體" w:hint="eastAsia"/>
                <w:kern w:val="0"/>
                <w:sz w:val="20"/>
                <w:szCs w:val="20"/>
              </w:rPr>
              <w:t>381</w:t>
            </w:r>
          </w:p>
        </w:tc>
      </w:tr>
      <w:tr w:rsidR="000617C5" w:rsidRPr="00AF753E" w:rsidTr="004D2912">
        <w:trPr>
          <w:trHeight w:val="357"/>
          <w:jc w:val="center"/>
        </w:trPr>
        <w:tc>
          <w:tcPr>
            <w:tcW w:w="2005" w:type="dxa"/>
            <w:tcBorders>
              <w:left w:val="nil"/>
            </w:tcBorders>
          </w:tcPr>
          <w:p w:rsidR="000617C5" w:rsidRPr="00AF753E" w:rsidRDefault="000617C5" w:rsidP="000617C5">
            <w:pPr>
              <w:tabs>
                <w:tab w:val="num" w:pos="720"/>
              </w:tabs>
              <w:overflowPunct w:val="0"/>
              <w:jc w:val="center"/>
              <w:rPr>
                <w:rFonts w:ascii="標楷體" w:hAnsi="標楷體"/>
                <w:kern w:val="0"/>
                <w:sz w:val="20"/>
                <w:szCs w:val="20"/>
              </w:rPr>
            </w:pPr>
            <w:r w:rsidRPr="00AF753E">
              <w:rPr>
                <w:rFonts w:ascii="標楷體" w:hAnsi="標楷體" w:hint="eastAsia"/>
                <w:kern w:val="0"/>
                <w:sz w:val="20"/>
                <w:szCs w:val="20"/>
              </w:rPr>
              <w:t>105</w:t>
            </w:r>
          </w:p>
        </w:tc>
        <w:tc>
          <w:tcPr>
            <w:tcW w:w="2005" w:type="dxa"/>
            <w:tcBorders>
              <w:top w:val="nil"/>
              <w:bottom w:val="nil"/>
              <w:right w:val="nil"/>
            </w:tcBorders>
          </w:tcPr>
          <w:p w:rsidR="000617C5" w:rsidRPr="00AF753E" w:rsidRDefault="000617C5" w:rsidP="000617C5">
            <w:pPr>
              <w:tabs>
                <w:tab w:val="num" w:pos="720"/>
              </w:tabs>
              <w:overflowPunct w:val="0"/>
              <w:ind w:rightChars="229" w:right="550"/>
              <w:jc w:val="right"/>
              <w:rPr>
                <w:rFonts w:ascii="標楷體" w:hAnsi="標楷體"/>
                <w:kern w:val="0"/>
                <w:sz w:val="20"/>
                <w:szCs w:val="20"/>
              </w:rPr>
            </w:pPr>
            <w:r w:rsidRPr="00AF753E">
              <w:rPr>
                <w:rFonts w:ascii="標楷體" w:hAnsi="標楷體" w:hint="eastAsia"/>
                <w:kern w:val="0"/>
                <w:sz w:val="20"/>
                <w:szCs w:val="20"/>
              </w:rPr>
              <w:t>111</w:t>
            </w:r>
            <w:r w:rsidRPr="00AF753E">
              <w:rPr>
                <w:rFonts w:ascii="標楷體" w:hAnsi="標楷體"/>
                <w:kern w:val="0"/>
                <w:sz w:val="20"/>
                <w:szCs w:val="20"/>
              </w:rPr>
              <w:t>,</w:t>
            </w:r>
            <w:r w:rsidRPr="00AF753E">
              <w:rPr>
                <w:rFonts w:ascii="標楷體" w:hAnsi="標楷體" w:hint="eastAsia"/>
                <w:kern w:val="0"/>
                <w:sz w:val="20"/>
                <w:szCs w:val="20"/>
              </w:rPr>
              <w:t>909</w:t>
            </w:r>
          </w:p>
        </w:tc>
        <w:tc>
          <w:tcPr>
            <w:tcW w:w="2006" w:type="dxa"/>
            <w:tcBorders>
              <w:top w:val="nil"/>
              <w:left w:val="nil"/>
              <w:bottom w:val="nil"/>
              <w:right w:val="nil"/>
            </w:tcBorders>
          </w:tcPr>
          <w:p w:rsidR="000617C5" w:rsidRPr="00AF753E" w:rsidRDefault="000617C5" w:rsidP="000617C5">
            <w:pPr>
              <w:tabs>
                <w:tab w:val="num" w:pos="720"/>
              </w:tabs>
              <w:overflowPunct w:val="0"/>
              <w:ind w:rightChars="199" w:right="478"/>
              <w:jc w:val="right"/>
              <w:rPr>
                <w:rFonts w:ascii="標楷體" w:hAnsi="標楷體"/>
                <w:kern w:val="0"/>
                <w:sz w:val="20"/>
                <w:szCs w:val="20"/>
              </w:rPr>
            </w:pPr>
            <w:r w:rsidRPr="00AF753E">
              <w:rPr>
                <w:rFonts w:ascii="標楷體" w:hAnsi="標楷體" w:hint="eastAsia"/>
                <w:kern w:val="0"/>
                <w:sz w:val="20"/>
                <w:szCs w:val="20"/>
              </w:rPr>
              <w:t>180</w:t>
            </w:r>
            <w:r w:rsidRPr="00AF753E">
              <w:rPr>
                <w:rFonts w:ascii="標楷體" w:hAnsi="標楷體"/>
                <w:kern w:val="0"/>
                <w:sz w:val="20"/>
                <w:szCs w:val="20"/>
              </w:rPr>
              <w:t>,</w:t>
            </w:r>
            <w:r w:rsidRPr="00AF753E">
              <w:rPr>
                <w:rFonts w:ascii="標楷體" w:hAnsi="標楷體" w:hint="eastAsia"/>
                <w:kern w:val="0"/>
                <w:sz w:val="20"/>
                <w:szCs w:val="20"/>
              </w:rPr>
              <w:t>917</w:t>
            </w:r>
          </w:p>
        </w:tc>
        <w:tc>
          <w:tcPr>
            <w:tcW w:w="2006" w:type="dxa"/>
            <w:tcBorders>
              <w:top w:val="nil"/>
              <w:left w:val="nil"/>
              <w:bottom w:val="nil"/>
              <w:right w:val="nil"/>
            </w:tcBorders>
          </w:tcPr>
          <w:p w:rsidR="000617C5" w:rsidRPr="00AF753E" w:rsidRDefault="000617C5" w:rsidP="000617C5">
            <w:pPr>
              <w:tabs>
                <w:tab w:val="num" w:pos="720"/>
              </w:tabs>
              <w:overflowPunct w:val="0"/>
              <w:jc w:val="center"/>
              <w:rPr>
                <w:rFonts w:ascii="標楷體" w:hAnsi="標楷體"/>
                <w:kern w:val="0"/>
                <w:sz w:val="20"/>
                <w:szCs w:val="20"/>
              </w:rPr>
            </w:pPr>
            <w:r w:rsidRPr="00AF753E">
              <w:rPr>
                <w:rFonts w:ascii="標楷體" w:hAnsi="標楷體" w:hint="eastAsia"/>
                <w:kern w:val="0"/>
                <w:sz w:val="20"/>
                <w:szCs w:val="20"/>
              </w:rPr>
              <w:t>292</w:t>
            </w:r>
            <w:r w:rsidRPr="00AF753E">
              <w:rPr>
                <w:rFonts w:ascii="標楷體" w:hAnsi="標楷體"/>
                <w:kern w:val="0"/>
                <w:sz w:val="20"/>
                <w:szCs w:val="20"/>
              </w:rPr>
              <w:t>,</w:t>
            </w:r>
            <w:r w:rsidRPr="00AF753E">
              <w:rPr>
                <w:rFonts w:ascii="標楷體" w:hAnsi="標楷體" w:hint="eastAsia"/>
                <w:kern w:val="0"/>
                <w:sz w:val="20"/>
                <w:szCs w:val="20"/>
              </w:rPr>
              <w:t>826</w:t>
            </w:r>
          </w:p>
        </w:tc>
      </w:tr>
      <w:tr w:rsidR="000617C5" w:rsidRPr="00AF753E" w:rsidTr="004D2912">
        <w:trPr>
          <w:trHeight w:val="379"/>
          <w:jc w:val="center"/>
        </w:trPr>
        <w:tc>
          <w:tcPr>
            <w:tcW w:w="2005" w:type="dxa"/>
            <w:tcBorders>
              <w:left w:val="nil"/>
            </w:tcBorders>
          </w:tcPr>
          <w:p w:rsidR="000617C5" w:rsidRPr="00AF753E" w:rsidRDefault="000617C5" w:rsidP="000617C5">
            <w:pPr>
              <w:tabs>
                <w:tab w:val="num" w:pos="720"/>
              </w:tabs>
              <w:overflowPunct w:val="0"/>
              <w:jc w:val="center"/>
              <w:rPr>
                <w:rFonts w:ascii="標楷體" w:hAnsi="標楷體"/>
                <w:kern w:val="0"/>
                <w:sz w:val="20"/>
                <w:szCs w:val="20"/>
              </w:rPr>
            </w:pPr>
            <w:r w:rsidRPr="00AF753E">
              <w:rPr>
                <w:rFonts w:ascii="標楷體" w:hAnsi="標楷體" w:hint="eastAsia"/>
                <w:kern w:val="0"/>
                <w:sz w:val="20"/>
                <w:szCs w:val="20"/>
              </w:rPr>
              <w:t>106</w:t>
            </w:r>
          </w:p>
        </w:tc>
        <w:tc>
          <w:tcPr>
            <w:tcW w:w="2005" w:type="dxa"/>
            <w:tcBorders>
              <w:top w:val="nil"/>
              <w:bottom w:val="nil"/>
              <w:right w:val="nil"/>
            </w:tcBorders>
          </w:tcPr>
          <w:p w:rsidR="000617C5" w:rsidRPr="00AF753E" w:rsidRDefault="000617C5" w:rsidP="000617C5">
            <w:pPr>
              <w:tabs>
                <w:tab w:val="num" w:pos="720"/>
              </w:tabs>
              <w:overflowPunct w:val="0"/>
              <w:ind w:rightChars="229" w:right="550"/>
              <w:jc w:val="right"/>
              <w:rPr>
                <w:rFonts w:ascii="標楷體" w:hAnsi="標楷體"/>
                <w:kern w:val="0"/>
                <w:sz w:val="20"/>
                <w:szCs w:val="20"/>
              </w:rPr>
            </w:pPr>
            <w:r w:rsidRPr="00AF753E">
              <w:rPr>
                <w:rFonts w:ascii="標楷體" w:hAnsi="標楷體" w:hint="eastAsia"/>
                <w:kern w:val="0"/>
                <w:sz w:val="20"/>
                <w:szCs w:val="20"/>
              </w:rPr>
              <w:t>100</w:t>
            </w:r>
            <w:r w:rsidRPr="00AF753E">
              <w:rPr>
                <w:rFonts w:ascii="標楷體" w:hAnsi="標楷體"/>
                <w:kern w:val="0"/>
                <w:sz w:val="20"/>
                <w:szCs w:val="20"/>
              </w:rPr>
              <w:t>,</w:t>
            </w:r>
            <w:r w:rsidRPr="00AF753E">
              <w:rPr>
                <w:rFonts w:ascii="標楷體" w:hAnsi="標楷體" w:hint="eastAsia"/>
                <w:kern w:val="0"/>
                <w:sz w:val="20"/>
                <w:szCs w:val="20"/>
              </w:rPr>
              <w:t>743</w:t>
            </w:r>
          </w:p>
        </w:tc>
        <w:tc>
          <w:tcPr>
            <w:tcW w:w="2006" w:type="dxa"/>
            <w:tcBorders>
              <w:top w:val="nil"/>
              <w:left w:val="nil"/>
              <w:bottom w:val="nil"/>
              <w:right w:val="nil"/>
            </w:tcBorders>
          </w:tcPr>
          <w:p w:rsidR="000617C5" w:rsidRPr="00AF753E" w:rsidRDefault="000617C5" w:rsidP="000617C5">
            <w:pPr>
              <w:tabs>
                <w:tab w:val="num" w:pos="720"/>
              </w:tabs>
              <w:overflowPunct w:val="0"/>
              <w:ind w:rightChars="199" w:right="478"/>
              <w:jc w:val="right"/>
              <w:rPr>
                <w:rFonts w:ascii="標楷體" w:hAnsi="標楷體"/>
                <w:kern w:val="0"/>
                <w:sz w:val="20"/>
                <w:szCs w:val="20"/>
              </w:rPr>
            </w:pPr>
            <w:r w:rsidRPr="00AF753E">
              <w:rPr>
                <w:rFonts w:ascii="標楷體" w:hAnsi="標楷體" w:hint="eastAsia"/>
                <w:kern w:val="0"/>
                <w:sz w:val="20"/>
                <w:szCs w:val="20"/>
              </w:rPr>
              <w:t>159</w:t>
            </w:r>
            <w:r w:rsidRPr="00AF753E">
              <w:rPr>
                <w:rFonts w:ascii="標楷體" w:hAnsi="標楷體"/>
                <w:kern w:val="0"/>
                <w:sz w:val="20"/>
                <w:szCs w:val="20"/>
              </w:rPr>
              <w:t>,</w:t>
            </w:r>
            <w:r w:rsidRPr="00AF753E">
              <w:rPr>
                <w:rFonts w:ascii="標楷體" w:hAnsi="標楷體" w:hint="eastAsia"/>
                <w:kern w:val="0"/>
                <w:sz w:val="20"/>
                <w:szCs w:val="20"/>
              </w:rPr>
              <w:t>049</w:t>
            </w:r>
          </w:p>
        </w:tc>
        <w:tc>
          <w:tcPr>
            <w:tcW w:w="2006" w:type="dxa"/>
            <w:tcBorders>
              <w:top w:val="nil"/>
              <w:left w:val="nil"/>
              <w:bottom w:val="nil"/>
              <w:right w:val="nil"/>
            </w:tcBorders>
          </w:tcPr>
          <w:p w:rsidR="000617C5" w:rsidRPr="00AF753E" w:rsidRDefault="000617C5" w:rsidP="000617C5">
            <w:pPr>
              <w:tabs>
                <w:tab w:val="num" w:pos="720"/>
              </w:tabs>
              <w:overflowPunct w:val="0"/>
              <w:jc w:val="center"/>
              <w:rPr>
                <w:rFonts w:ascii="標楷體" w:hAnsi="標楷體"/>
                <w:kern w:val="0"/>
                <w:sz w:val="20"/>
                <w:szCs w:val="20"/>
              </w:rPr>
            </w:pPr>
            <w:r w:rsidRPr="00AF753E">
              <w:rPr>
                <w:rFonts w:ascii="標楷體" w:hAnsi="標楷體" w:hint="eastAsia"/>
                <w:kern w:val="0"/>
                <w:sz w:val="20"/>
                <w:szCs w:val="20"/>
              </w:rPr>
              <w:t>259</w:t>
            </w:r>
            <w:r w:rsidRPr="00AF753E">
              <w:rPr>
                <w:rFonts w:ascii="標楷體" w:hAnsi="標楷體"/>
                <w:kern w:val="0"/>
                <w:sz w:val="20"/>
                <w:szCs w:val="20"/>
              </w:rPr>
              <w:t>,</w:t>
            </w:r>
            <w:r w:rsidRPr="00AF753E">
              <w:rPr>
                <w:rFonts w:ascii="標楷體" w:hAnsi="標楷體" w:hint="eastAsia"/>
                <w:kern w:val="0"/>
                <w:sz w:val="20"/>
                <w:szCs w:val="20"/>
              </w:rPr>
              <w:t>792</w:t>
            </w:r>
          </w:p>
        </w:tc>
      </w:tr>
      <w:tr w:rsidR="000617C5" w:rsidRPr="00AF753E" w:rsidTr="004D2912">
        <w:trPr>
          <w:trHeight w:val="368"/>
          <w:jc w:val="center"/>
        </w:trPr>
        <w:tc>
          <w:tcPr>
            <w:tcW w:w="2005" w:type="dxa"/>
            <w:tcBorders>
              <w:left w:val="nil"/>
            </w:tcBorders>
          </w:tcPr>
          <w:p w:rsidR="000617C5" w:rsidRPr="00AF753E" w:rsidRDefault="000617C5" w:rsidP="000617C5">
            <w:pPr>
              <w:tabs>
                <w:tab w:val="num" w:pos="720"/>
              </w:tabs>
              <w:overflowPunct w:val="0"/>
              <w:jc w:val="center"/>
              <w:rPr>
                <w:rFonts w:ascii="標楷體" w:hAnsi="標楷體"/>
                <w:kern w:val="0"/>
                <w:sz w:val="20"/>
                <w:szCs w:val="20"/>
              </w:rPr>
            </w:pPr>
            <w:r w:rsidRPr="00AF753E">
              <w:rPr>
                <w:rFonts w:ascii="標楷體" w:hAnsi="標楷體" w:hint="eastAsia"/>
                <w:kern w:val="0"/>
                <w:sz w:val="20"/>
                <w:szCs w:val="20"/>
              </w:rPr>
              <w:t>107(上)</w:t>
            </w:r>
          </w:p>
        </w:tc>
        <w:tc>
          <w:tcPr>
            <w:tcW w:w="2005" w:type="dxa"/>
            <w:tcBorders>
              <w:top w:val="nil"/>
              <w:right w:val="nil"/>
            </w:tcBorders>
          </w:tcPr>
          <w:p w:rsidR="000617C5" w:rsidRPr="00AF753E" w:rsidRDefault="000617C5" w:rsidP="000617C5">
            <w:pPr>
              <w:tabs>
                <w:tab w:val="num" w:pos="720"/>
              </w:tabs>
              <w:overflowPunct w:val="0"/>
              <w:ind w:rightChars="229" w:right="550"/>
              <w:jc w:val="right"/>
              <w:rPr>
                <w:rFonts w:ascii="標楷體" w:hAnsi="標楷體"/>
                <w:kern w:val="0"/>
                <w:sz w:val="20"/>
                <w:szCs w:val="20"/>
              </w:rPr>
            </w:pPr>
            <w:r w:rsidRPr="00AF753E">
              <w:rPr>
                <w:rFonts w:ascii="標楷體" w:hAnsi="標楷體" w:hint="eastAsia"/>
                <w:kern w:val="0"/>
                <w:sz w:val="20"/>
                <w:szCs w:val="20"/>
              </w:rPr>
              <w:t>45</w:t>
            </w:r>
            <w:r w:rsidRPr="00AF753E">
              <w:rPr>
                <w:rFonts w:ascii="標楷體" w:hAnsi="標楷體"/>
                <w:kern w:val="0"/>
                <w:sz w:val="20"/>
                <w:szCs w:val="20"/>
              </w:rPr>
              <w:t>,</w:t>
            </w:r>
            <w:r w:rsidRPr="00AF753E">
              <w:rPr>
                <w:rFonts w:ascii="標楷體" w:hAnsi="標楷體" w:hint="eastAsia"/>
                <w:kern w:val="0"/>
                <w:sz w:val="20"/>
                <w:szCs w:val="20"/>
              </w:rPr>
              <w:t>165</w:t>
            </w:r>
          </w:p>
        </w:tc>
        <w:tc>
          <w:tcPr>
            <w:tcW w:w="2006" w:type="dxa"/>
            <w:tcBorders>
              <w:top w:val="nil"/>
              <w:left w:val="nil"/>
              <w:right w:val="nil"/>
            </w:tcBorders>
          </w:tcPr>
          <w:p w:rsidR="000617C5" w:rsidRPr="00AF753E" w:rsidRDefault="000617C5" w:rsidP="000617C5">
            <w:pPr>
              <w:tabs>
                <w:tab w:val="num" w:pos="720"/>
              </w:tabs>
              <w:overflowPunct w:val="0"/>
              <w:ind w:rightChars="199" w:right="478"/>
              <w:jc w:val="right"/>
              <w:rPr>
                <w:rFonts w:ascii="標楷體" w:hAnsi="標楷體"/>
                <w:kern w:val="0"/>
                <w:sz w:val="20"/>
                <w:szCs w:val="20"/>
              </w:rPr>
            </w:pPr>
            <w:r w:rsidRPr="00AF753E">
              <w:rPr>
                <w:rFonts w:ascii="標楷體" w:hAnsi="標楷體" w:hint="eastAsia"/>
                <w:kern w:val="0"/>
                <w:sz w:val="20"/>
                <w:szCs w:val="20"/>
              </w:rPr>
              <w:t>68</w:t>
            </w:r>
            <w:r w:rsidRPr="00AF753E">
              <w:rPr>
                <w:rFonts w:ascii="標楷體" w:hAnsi="標楷體"/>
                <w:kern w:val="0"/>
                <w:sz w:val="20"/>
                <w:szCs w:val="20"/>
              </w:rPr>
              <w:t>,</w:t>
            </w:r>
            <w:r w:rsidRPr="00AF753E">
              <w:rPr>
                <w:rFonts w:ascii="標楷體" w:hAnsi="標楷體" w:hint="eastAsia"/>
                <w:kern w:val="0"/>
                <w:sz w:val="20"/>
                <w:szCs w:val="20"/>
              </w:rPr>
              <w:t>173</w:t>
            </w:r>
          </w:p>
        </w:tc>
        <w:tc>
          <w:tcPr>
            <w:tcW w:w="2006" w:type="dxa"/>
            <w:tcBorders>
              <w:top w:val="nil"/>
              <w:left w:val="nil"/>
              <w:right w:val="nil"/>
            </w:tcBorders>
          </w:tcPr>
          <w:p w:rsidR="000617C5" w:rsidRPr="00AF753E" w:rsidRDefault="000617C5" w:rsidP="000617C5">
            <w:pPr>
              <w:tabs>
                <w:tab w:val="num" w:pos="720"/>
              </w:tabs>
              <w:overflowPunct w:val="0"/>
              <w:jc w:val="center"/>
              <w:rPr>
                <w:rFonts w:ascii="標楷體" w:hAnsi="標楷體"/>
                <w:kern w:val="0"/>
                <w:sz w:val="20"/>
                <w:szCs w:val="20"/>
              </w:rPr>
            </w:pPr>
            <w:r w:rsidRPr="00AF753E">
              <w:rPr>
                <w:rFonts w:ascii="標楷體" w:hAnsi="標楷體" w:hint="eastAsia"/>
                <w:kern w:val="0"/>
                <w:sz w:val="20"/>
                <w:szCs w:val="20"/>
              </w:rPr>
              <w:t>113</w:t>
            </w:r>
            <w:r w:rsidRPr="00AF753E">
              <w:rPr>
                <w:rFonts w:ascii="標楷體" w:hAnsi="標楷體"/>
                <w:kern w:val="0"/>
                <w:sz w:val="20"/>
                <w:szCs w:val="20"/>
              </w:rPr>
              <w:t>,</w:t>
            </w:r>
            <w:r w:rsidRPr="00AF753E">
              <w:rPr>
                <w:rFonts w:ascii="標楷體" w:hAnsi="標楷體" w:hint="eastAsia"/>
                <w:kern w:val="0"/>
                <w:sz w:val="20"/>
                <w:szCs w:val="20"/>
              </w:rPr>
              <w:t>338</w:t>
            </w:r>
          </w:p>
        </w:tc>
      </w:tr>
    </w:tbl>
    <w:p w:rsidR="00143976" w:rsidRPr="00AF753E" w:rsidRDefault="00143976" w:rsidP="00143976">
      <w:pPr>
        <w:tabs>
          <w:tab w:val="num" w:pos="720"/>
        </w:tabs>
        <w:overflowPunct w:val="0"/>
        <w:ind w:firstLineChars="350" w:firstLine="700"/>
        <w:jc w:val="both"/>
        <w:rPr>
          <w:rFonts w:ascii="標楷體" w:hAnsi="標楷體" w:cs="Times New Roman"/>
          <w:kern w:val="0"/>
          <w:sz w:val="20"/>
          <w:szCs w:val="20"/>
        </w:rPr>
      </w:pPr>
      <w:r w:rsidRPr="00AF753E">
        <w:rPr>
          <w:rFonts w:ascii="標楷體" w:hAnsi="標楷體" w:cs="Times New Roman" w:hint="eastAsia"/>
          <w:kern w:val="0"/>
          <w:sz w:val="20"/>
          <w:szCs w:val="20"/>
        </w:rPr>
        <w:t>資料來源：教育部</w:t>
      </w:r>
    </w:p>
    <w:p w:rsidR="000617C5" w:rsidRPr="00AF753E" w:rsidRDefault="000617C5" w:rsidP="00FF62C4">
      <w:pPr>
        <w:tabs>
          <w:tab w:val="num" w:pos="720"/>
        </w:tabs>
        <w:overflowPunct w:val="0"/>
        <w:ind w:firstLineChars="350" w:firstLine="700"/>
        <w:jc w:val="both"/>
        <w:rPr>
          <w:rFonts w:ascii="標楷體" w:hAnsi="標楷體" w:cs="Times New Roman"/>
          <w:kern w:val="0"/>
          <w:sz w:val="20"/>
          <w:szCs w:val="20"/>
        </w:rPr>
      </w:pPr>
      <w:r w:rsidRPr="00AF753E">
        <w:rPr>
          <w:rFonts w:ascii="標楷體" w:hAnsi="標楷體" w:cs="Times New Roman" w:hint="eastAsia"/>
          <w:kern w:val="0"/>
          <w:sz w:val="20"/>
          <w:szCs w:val="20"/>
        </w:rPr>
        <w:t>參考資料：</w:t>
      </w:r>
    </w:p>
    <w:p w:rsidR="000617C5" w:rsidRPr="00AF753E" w:rsidRDefault="000617C5" w:rsidP="00FF62C4">
      <w:pPr>
        <w:tabs>
          <w:tab w:val="num" w:pos="720"/>
        </w:tabs>
        <w:overflowPunct w:val="0"/>
        <w:ind w:firstLineChars="350" w:firstLine="700"/>
        <w:jc w:val="both"/>
        <w:rPr>
          <w:rFonts w:ascii="標楷體" w:hAnsi="標楷體" w:cs="Times New Roman"/>
          <w:kern w:val="0"/>
          <w:sz w:val="20"/>
          <w:szCs w:val="20"/>
        </w:rPr>
      </w:pPr>
      <w:r w:rsidRPr="00AF753E">
        <w:rPr>
          <w:rFonts w:ascii="標楷體" w:hAnsi="標楷體" w:cs="Times New Roman" w:hint="eastAsia"/>
          <w:kern w:val="0"/>
          <w:sz w:val="20"/>
          <w:szCs w:val="20"/>
        </w:rPr>
        <w:t>A.參考依據表冊：【技專校院校務基本資料庫】</w:t>
      </w:r>
    </w:p>
    <w:p w:rsidR="000617C5" w:rsidRPr="00AF753E" w:rsidRDefault="000617C5" w:rsidP="00FF62C4">
      <w:pPr>
        <w:tabs>
          <w:tab w:val="num" w:pos="720"/>
        </w:tabs>
        <w:overflowPunct w:val="0"/>
        <w:ind w:firstLineChars="350" w:firstLine="700"/>
        <w:jc w:val="both"/>
        <w:rPr>
          <w:rFonts w:ascii="標楷體" w:hAnsi="標楷體" w:cs="Times New Roman"/>
          <w:kern w:val="0"/>
          <w:sz w:val="20"/>
          <w:szCs w:val="20"/>
        </w:rPr>
      </w:pPr>
      <w:r w:rsidRPr="00AF753E">
        <w:rPr>
          <w:rFonts w:ascii="標楷體" w:hAnsi="標楷體" w:cs="Times New Roman" w:hint="eastAsia"/>
          <w:kern w:val="0"/>
          <w:sz w:val="20"/>
          <w:szCs w:val="20"/>
        </w:rPr>
        <w:t>「表 4-8 學生技術證照資料表」、</w:t>
      </w:r>
    </w:p>
    <w:p w:rsidR="000617C5" w:rsidRPr="00AF753E" w:rsidRDefault="000617C5" w:rsidP="00FF62C4">
      <w:pPr>
        <w:tabs>
          <w:tab w:val="num" w:pos="720"/>
        </w:tabs>
        <w:overflowPunct w:val="0"/>
        <w:ind w:firstLineChars="350" w:firstLine="700"/>
        <w:jc w:val="both"/>
        <w:rPr>
          <w:rFonts w:ascii="標楷體" w:hAnsi="標楷體" w:cs="Times New Roman"/>
          <w:kern w:val="0"/>
          <w:sz w:val="20"/>
          <w:szCs w:val="20"/>
        </w:rPr>
      </w:pPr>
      <w:r w:rsidRPr="00AF753E">
        <w:rPr>
          <w:rFonts w:ascii="標楷體" w:hAnsi="標楷體" w:cs="Times New Roman" w:hint="eastAsia"/>
          <w:kern w:val="0"/>
          <w:sz w:val="20"/>
          <w:szCs w:val="20"/>
        </w:rPr>
        <w:t>「表 4-8-2 學生技術證照(不含語文類證照)資料表」、</w:t>
      </w:r>
    </w:p>
    <w:p w:rsidR="000617C5" w:rsidRPr="00AF753E" w:rsidRDefault="000617C5" w:rsidP="00FF62C4">
      <w:pPr>
        <w:tabs>
          <w:tab w:val="num" w:pos="720"/>
        </w:tabs>
        <w:overflowPunct w:val="0"/>
        <w:ind w:firstLineChars="350" w:firstLine="700"/>
        <w:jc w:val="both"/>
        <w:rPr>
          <w:rFonts w:ascii="標楷體" w:hAnsi="標楷體" w:cs="Times New Roman"/>
          <w:kern w:val="0"/>
          <w:sz w:val="20"/>
          <w:szCs w:val="20"/>
        </w:rPr>
      </w:pPr>
      <w:r w:rsidRPr="00AF753E">
        <w:rPr>
          <w:rFonts w:ascii="標楷體" w:hAnsi="標楷體" w:cs="Times New Roman" w:hint="eastAsia"/>
          <w:kern w:val="0"/>
          <w:sz w:val="20"/>
          <w:szCs w:val="20"/>
        </w:rPr>
        <w:t>「表 4-8-3 學生外語證照資料表」。</w:t>
      </w:r>
    </w:p>
    <w:p w:rsidR="000617C5" w:rsidRPr="00AF753E" w:rsidRDefault="000617C5" w:rsidP="00FF62C4">
      <w:pPr>
        <w:tabs>
          <w:tab w:val="num" w:pos="720"/>
        </w:tabs>
        <w:overflowPunct w:val="0"/>
        <w:ind w:firstLineChars="350" w:firstLine="700"/>
        <w:jc w:val="both"/>
        <w:rPr>
          <w:rFonts w:ascii="標楷體" w:hAnsi="標楷體" w:cs="Times New Roman"/>
          <w:kern w:val="0"/>
          <w:sz w:val="20"/>
          <w:szCs w:val="20"/>
        </w:rPr>
      </w:pPr>
      <w:r w:rsidRPr="00AF753E">
        <w:rPr>
          <w:rFonts w:ascii="標楷體" w:hAnsi="標楷體" w:cs="Times New Roman" w:hint="eastAsia"/>
          <w:kern w:val="0"/>
          <w:sz w:val="20"/>
          <w:szCs w:val="20"/>
        </w:rPr>
        <w:t xml:space="preserve">B.資料起迄時間：依據104~107學年度上學期為資料提供基準點。 </w:t>
      </w:r>
    </w:p>
    <w:p w:rsidR="000617C5" w:rsidRPr="00AF753E" w:rsidRDefault="000617C5" w:rsidP="00FF62C4">
      <w:pPr>
        <w:tabs>
          <w:tab w:val="num" w:pos="720"/>
        </w:tabs>
        <w:overflowPunct w:val="0"/>
        <w:ind w:firstLineChars="350" w:firstLine="700"/>
        <w:jc w:val="both"/>
        <w:rPr>
          <w:rFonts w:ascii="標楷體" w:hAnsi="標楷體" w:cs="Times New Roman"/>
          <w:kern w:val="0"/>
          <w:sz w:val="20"/>
          <w:szCs w:val="20"/>
        </w:rPr>
      </w:pPr>
      <w:r w:rsidRPr="00AF753E">
        <w:rPr>
          <w:rFonts w:ascii="標楷體" w:hAnsi="標楷體" w:cs="Times New Roman" w:hint="eastAsia"/>
          <w:kern w:val="0"/>
          <w:sz w:val="20"/>
          <w:szCs w:val="20"/>
        </w:rPr>
        <w:t>C.資料擷取日期：2019年06月10日。</w:t>
      </w:r>
    </w:p>
    <w:p w:rsidR="00143976" w:rsidRPr="00AF753E" w:rsidRDefault="00143976" w:rsidP="00143976">
      <w:pPr>
        <w:pStyle w:val="ac"/>
        <w:spacing w:before="100" w:beforeAutospacing="1"/>
        <w:jc w:val="center"/>
        <w:rPr>
          <w:rFonts w:ascii="標楷體" w:eastAsia="標楷體" w:hAnsi="標楷體"/>
          <w:b/>
          <w:sz w:val="24"/>
          <w:szCs w:val="24"/>
        </w:rPr>
      </w:pPr>
      <w:bookmarkStart w:id="346" w:name="_Toc440436847"/>
      <w:r w:rsidRPr="00AF753E">
        <w:rPr>
          <w:rFonts w:ascii="標楷體" w:eastAsia="標楷體" w:hAnsi="標楷體" w:hint="eastAsia"/>
          <w:b/>
          <w:sz w:val="24"/>
          <w:szCs w:val="24"/>
        </w:rPr>
        <w:t>表</w:t>
      </w:r>
      <w:r w:rsidR="00FF62C4" w:rsidRPr="00AF753E">
        <w:rPr>
          <w:rFonts w:ascii="標楷體" w:eastAsia="標楷體" w:hAnsi="標楷體" w:hint="eastAsia"/>
          <w:b/>
          <w:sz w:val="24"/>
          <w:szCs w:val="24"/>
        </w:rPr>
        <w:t>72</w:t>
      </w:r>
      <w:r w:rsidRPr="00AF753E">
        <w:rPr>
          <w:rFonts w:ascii="標楷體" w:eastAsia="標楷體" w:hAnsi="標楷體" w:hint="eastAsia"/>
          <w:b/>
          <w:sz w:val="24"/>
          <w:szCs w:val="24"/>
        </w:rPr>
        <w:t xml:space="preserve">　技專校院學生就業率相關統計</w:t>
      </w:r>
      <w:bookmarkEnd w:id="346"/>
    </w:p>
    <w:p w:rsidR="00143976" w:rsidRPr="00AF753E" w:rsidRDefault="00143976" w:rsidP="00143976">
      <w:pPr>
        <w:tabs>
          <w:tab w:val="num" w:pos="720"/>
        </w:tabs>
        <w:overflowPunct w:val="0"/>
        <w:ind w:rightChars="-60" w:right="-144"/>
        <w:jc w:val="right"/>
        <w:rPr>
          <w:rFonts w:ascii="標楷體" w:hAnsi="標楷體"/>
          <w:sz w:val="20"/>
          <w:szCs w:val="20"/>
        </w:rPr>
      </w:pPr>
      <w:r w:rsidRPr="00AF753E">
        <w:rPr>
          <w:rFonts w:ascii="標楷體" w:hAnsi="標楷體"/>
          <w:sz w:val="20"/>
          <w:szCs w:val="20"/>
        </w:rPr>
        <w:t xml:space="preserve">                                                                   </w:t>
      </w:r>
      <w:r w:rsidRPr="00AF753E">
        <w:rPr>
          <w:rFonts w:ascii="標楷體" w:hAnsi="標楷體" w:hint="eastAsia"/>
          <w:sz w:val="20"/>
          <w:szCs w:val="20"/>
        </w:rPr>
        <w:t>單位：人；</w:t>
      </w:r>
      <w:r w:rsidRPr="00AF753E">
        <w:rPr>
          <w:rFonts w:ascii="標楷體" w:hAnsi="標楷體"/>
          <w:sz w:val="20"/>
          <w:szCs w:val="20"/>
        </w:rPr>
        <w:t>％</w:t>
      </w:r>
    </w:p>
    <w:tbl>
      <w:tblPr>
        <w:tblW w:w="5183" w:type="pct"/>
        <w:jc w:val="center"/>
        <w:tblCellMar>
          <w:left w:w="28" w:type="dxa"/>
          <w:right w:w="28" w:type="dxa"/>
        </w:tblCellMar>
        <w:tblLook w:val="04A0" w:firstRow="1" w:lastRow="0" w:firstColumn="1" w:lastColumn="0" w:noHBand="0" w:noVBand="1"/>
      </w:tblPr>
      <w:tblGrid>
        <w:gridCol w:w="1051"/>
        <w:gridCol w:w="876"/>
        <w:gridCol w:w="792"/>
        <w:gridCol w:w="784"/>
        <w:gridCol w:w="773"/>
        <w:gridCol w:w="657"/>
        <w:gridCol w:w="792"/>
        <w:gridCol w:w="788"/>
        <w:gridCol w:w="773"/>
        <w:gridCol w:w="788"/>
        <w:gridCol w:w="773"/>
        <w:gridCol w:w="907"/>
      </w:tblGrid>
      <w:tr w:rsidR="0071449D" w:rsidRPr="00AF753E" w:rsidTr="004D2912">
        <w:trPr>
          <w:trHeight w:val="441"/>
          <w:jc w:val="center"/>
        </w:trPr>
        <w:tc>
          <w:tcPr>
            <w:tcW w:w="539" w:type="pct"/>
            <w:vMerge w:val="restart"/>
            <w:tcBorders>
              <w:top w:val="single" w:sz="4" w:space="0" w:color="auto"/>
              <w:bottom w:val="single" w:sz="4" w:space="0" w:color="auto"/>
              <w:right w:val="single" w:sz="4" w:space="0" w:color="auto"/>
              <w:tl2br w:val="single" w:sz="4" w:space="0" w:color="auto"/>
            </w:tcBorders>
            <w:noWrap/>
            <w:vAlign w:val="center"/>
            <w:hideMark/>
          </w:tcPr>
          <w:p w:rsidR="00143976" w:rsidRPr="00AF753E" w:rsidRDefault="00143976" w:rsidP="004D2912">
            <w:pPr>
              <w:widowControl/>
              <w:overflowPunct w:val="0"/>
              <w:jc w:val="right"/>
              <w:rPr>
                <w:rFonts w:ascii="標楷體" w:hAnsi="標楷體"/>
                <w:kern w:val="0"/>
                <w:sz w:val="20"/>
              </w:rPr>
            </w:pPr>
            <w:r w:rsidRPr="00AF753E">
              <w:rPr>
                <w:rFonts w:ascii="標楷體" w:hAnsi="標楷體" w:hint="eastAsia"/>
                <w:kern w:val="0"/>
                <w:sz w:val="20"/>
              </w:rPr>
              <w:t>項目</w:t>
            </w:r>
          </w:p>
          <w:p w:rsidR="00143976" w:rsidRPr="00AF753E" w:rsidRDefault="00143976" w:rsidP="004D2912">
            <w:pPr>
              <w:widowControl/>
              <w:overflowPunct w:val="0"/>
              <w:jc w:val="center"/>
              <w:rPr>
                <w:rFonts w:ascii="標楷體" w:hAnsi="標楷體"/>
                <w:kern w:val="0"/>
                <w:sz w:val="20"/>
                <w:szCs w:val="24"/>
              </w:rPr>
            </w:pPr>
          </w:p>
          <w:p w:rsidR="00143976" w:rsidRPr="00AF753E" w:rsidRDefault="00143976" w:rsidP="004D2912">
            <w:pPr>
              <w:overflowPunct w:val="0"/>
              <w:rPr>
                <w:rFonts w:ascii="標楷體" w:hAnsi="標楷體"/>
                <w:kern w:val="0"/>
                <w:sz w:val="20"/>
                <w:szCs w:val="24"/>
              </w:rPr>
            </w:pPr>
            <w:r w:rsidRPr="00AF753E">
              <w:rPr>
                <w:rFonts w:ascii="標楷體" w:hAnsi="標楷體" w:hint="eastAsia"/>
                <w:kern w:val="0"/>
                <w:sz w:val="20"/>
              </w:rPr>
              <w:t>學年度</w:t>
            </w:r>
          </w:p>
        </w:tc>
        <w:tc>
          <w:tcPr>
            <w:tcW w:w="855" w:type="pct"/>
            <w:gridSpan w:val="2"/>
            <w:tcBorders>
              <w:top w:val="single" w:sz="4" w:space="0" w:color="auto"/>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就業</w:t>
            </w:r>
          </w:p>
        </w:tc>
        <w:tc>
          <w:tcPr>
            <w:tcW w:w="798" w:type="pct"/>
            <w:gridSpan w:val="2"/>
            <w:tcBorders>
              <w:top w:val="single" w:sz="4" w:space="0" w:color="auto"/>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升學</w:t>
            </w:r>
          </w:p>
        </w:tc>
        <w:tc>
          <w:tcPr>
            <w:tcW w:w="743" w:type="pct"/>
            <w:gridSpan w:val="2"/>
            <w:tcBorders>
              <w:top w:val="single" w:sz="4" w:space="0" w:color="auto"/>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留學</w:t>
            </w:r>
          </w:p>
        </w:tc>
        <w:tc>
          <w:tcPr>
            <w:tcW w:w="800" w:type="pct"/>
            <w:gridSpan w:val="2"/>
            <w:tcBorders>
              <w:top w:val="single" w:sz="4" w:space="0" w:color="auto"/>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服兵役</w:t>
            </w:r>
          </w:p>
        </w:tc>
        <w:tc>
          <w:tcPr>
            <w:tcW w:w="800" w:type="pct"/>
            <w:gridSpan w:val="2"/>
            <w:tcBorders>
              <w:top w:val="single" w:sz="4" w:space="0" w:color="auto"/>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其他</w:t>
            </w:r>
          </w:p>
        </w:tc>
        <w:tc>
          <w:tcPr>
            <w:tcW w:w="465" w:type="pct"/>
            <w:vMerge w:val="restart"/>
            <w:tcBorders>
              <w:top w:val="single" w:sz="4" w:space="0" w:color="auto"/>
              <w:left w:val="single" w:sz="4" w:space="0" w:color="auto"/>
              <w:bottom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rPr>
            </w:pPr>
            <w:r w:rsidRPr="00AF753E">
              <w:rPr>
                <w:rFonts w:ascii="標楷體" w:hAnsi="標楷體" w:hint="eastAsia"/>
                <w:kern w:val="0"/>
                <w:sz w:val="20"/>
              </w:rPr>
              <w:t>畢業生</w:t>
            </w:r>
          </w:p>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總數</w:t>
            </w:r>
          </w:p>
        </w:tc>
      </w:tr>
      <w:tr w:rsidR="0071449D" w:rsidRPr="00AF753E" w:rsidTr="004D2912">
        <w:trPr>
          <w:trHeight w:val="441"/>
          <w:jc w:val="center"/>
        </w:trPr>
        <w:tc>
          <w:tcPr>
            <w:tcW w:w="539" w:type="pct"/>
            <w:vMerge/>
            <w:tcBorders>
              <w:bottom w:val="single" w:sz="4" w:space="0" w:color="auto"/>
              <w:right w:val="single" w:sz="4" w:space="0" w:color="auto"/>
              <w:tl2br w:val="single" w:sz="4" w:space="0" w:color="auto"/>
            </w:tcBorders>
            <w:vAlign w:val="center"/>
            <w:hideMark/>
          </w:tcPr>
          <w:p w:rsidR="00143976" w:rsidRPr="00AF753E" w:rsidRDefault="00143976" w:rsidP="004D2912">
            <w:pPr>
              <w:widowControl/>
              <w:overflowPunct w:val="0"/>
              <w:jc w:val="center"/>
              <w:rPr>
                <w:rFonts w:ascii="標楷體" w:hAnsi="標楷體"/>
                <w:kern w:val="0"/>
                <w:sz w:val="20"/>
                <w:szCs w:val="24"/>
              </w:rPr>
            </w:pPr>
          </w:p>
        </w:tc>
        <w:tc>
          <w:tcPr>
            <w:tcW w:w="449" w:type="pct"/>
            <w:tcBorders>
              <w:top w:val="nil"/>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人數</w:t>
            </w:r>
          </w:p>
        </w:tc>
        <w:tc>
          <w:tcPr>
            <w:tcW w:w="406" w:type="pct"/>
            <w:tcBorders>
              <w:top w:val="nil"/>
              <w:left w:val="nil"/>
              <w:bottom w:val="single" w:sz="4" w:space="0" w:color="auto"/>
              <w:right w:val="single" w:sz="4" w:space="0" w:color="auto"/>
            </w:tcBorders>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比率</w:t>
            </w:r>
          </w:p>
        </w:tc>
        <w:tc>
          <w:tcPr>
            <w:tcW w:w="402" w:type="pct"/>
            <w:tcBorders>
              <w:top w:val="nil"/>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人數</w:t>
            </w:r>
          </w:p>
        </w:tc>
        <w:tc>
          <w:tcPr>
            <w:tcW w:w="396" w:type="pct"/>
            <w:tcBorders>
              <w:top w:val="nil"/>
              <w:left w:val="nil"/>
              <w:bottom w:val="single" w:sz="4" w:space="0" w:color="auto"/>
              <w:right w:val="single" w:sz="4" w:space="0" w:color="auto"/>
            </w:tcBorders>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比率</w:t>
            </w:r>
          </w:p>
        </w:tc>
        <w:tc>
          <w:tcPr>
            <w:tcW w:w="337" w:type="pct"/>
            <w:tcBorders>
              <w:top w:val="nil"/>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人數</w:t>
            </w:r>
          </w:p>
        </w:tc>
        <w:tc>
          <w:tcPr>
            <w:tcW w:w="406" w:type="pct"/>
            <w:tcBorders>
              <w:top w:val="nil"/>
              <w:left w:val="nil"/>
              <w:bottom w:val="single" w:sz="4" w:space="0" w:color="auto"/>
              <w:right w:val="single" w:sz="4" w:space="0" w:color="auto"/>
            </w:tcBorders>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比率</w:t>
            </w:r>
          </w:p>
        </w:tc>
        <w:tc>
          <w:tcPr>
            <w:tcW w:w="404" w:type="pct"/>
            <w:tcBorders>
              <w:top w:val="nil"/>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人數</w:t>
            </w:r>
          </w:p>
        </w:tc>
        <w:tc>
          <w:tcPr>
            <w:tcW w:w="396" w:type="pct"/>
            <w:tcBorders>
              <w:top w:val="nil"/>
              <w:left w:val="nil"/>
              <w:bottom w:val="single" w:sz="4" w:space="0" w:color="auto"/>
              <w:right w:val="single" w:sz="4" w:space="0" w:color="auto"/>
            </w:tcBorders>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比率</w:t>
            </w:r>
          </w:p>
        </w:tc>
        <w:tc>
          <w:tcPr>
            <w:tcW w:w="404" w:type="pct"/>
            <w:tcBorders>
              <w:top w:val="nil"/>
              <w:left w:val="nil"/>
              <w:bottom w:val="single" w:sz="4" w:space="0" w:color="auto"/>
              <w:right w:val="single" w:sz="4" w:space="0" w:color="auto"/>
            </w:tcBorders>
            <w:noWrap/>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人數</w:t>
            </w:r>
          </w:p>
        </w:tc>
        <w:tc>
          <w:tcPr>
            <w:tcW w:w="396" w:type="pct"/>
            <w:tcBorders>
              <w:top w:val="nil"/>
              <w:left w:val="nil"/>
              <w:bottom w:val="single" w:sz="4" w:space="0" w:color="auto"/>
              <w:right w:val="single" w:sz="4" w:space="0" w:color="auto"/>
            </w:tcBorders>
            <w:vAlign w:val="center"/>
            <w:hideMark/>
          </w:tcPr>
          <w:p w:rsidR="00143976" w:rsidRPr="00AF753E" w:rsidRDefault="00143976" w:rsidP="004D2912">
            <w:pPr>
              <w:widowControl/>
              <w:overflowPunct w:val="0"/>
              <w:jc w:val="center"/>
              <w:rPr>
                <w:rFonts w:ascii="標楷體" w:hAnsi="標楷體"/>
                <w:kern w:val="0"/>
                <w:sz w:val="20"/>
                <w:szCs w:val="24"/>
              </w:rPr>
            </w:pPr>
            <w:r w:rsidRPr="00AF753E">
              <w:rPr>
                <w:rFonts w:ascii="標楷體" w:hAnsi="標楷體" w:hint="eastAsia"/>
                <w:kern w:val="0"/>
                <w:sz w:val="20"/>
              </w:rPr>
              <w:t>比率</w:t>
            </w:r>
          </w:p>
        </w:tc>
        <w:tc>
          <w:tcPr>
            <w:tcW w:w="465" w:type="pct"/>
            <w:vMerge/>
            <w:tcBorders>
              <w:top w:val="single" w:sz="4" w:space="0" w:color="auto"/>
              <w:left w:val="single" w:sz="4" w:space="0" w:color="auto"/>
              <w:bottom w:val="single" w:sz="4" w:space="0" w:color="auto"/>
            </w:tcBorders>
            <w:vAlign w:val="center"/>
            <w:hideMark/>
          </w:tcPr>
          <w:p w:rsidR="00143976" w:rsidRPr="00AF753E" w:rsidRDefault="00143976" w:rsidP="004D2912">
            <w:pPr>
              <w:widowControl/>
              <w:overflowPunct w:val="0"/>
              <w:jc w:val="center"/>
              <w:rPr>
                <w:rFonts w:ascii="標楷體" w:hAnsi="標楷體"/>
                <w:kern w:val="0"/>
                <w:sz w:val="20"/>
                <w:szCs w:val="24"/>
              </w:rPr>
            </w:pPr>
          </w:p>
        </w:tc>
      </w:tr>
      <w:tr w:rsidR="000617C5" w:rsidRPr="00AF753E" w:rsidTr="004D2912">
        <w:trPr>
          <w:trHeight w:val="423"/>
          <w:jc w:val="center"/>
        </w:trPr>
        <w:tc>
          <w:tcPr>
            <w:tcW w:w="539" w:type="pct"/>
            <w:tcBorders>
              <w:top w:val="nil"/>
              <w:bottom w:val="single" w:sz="4" w:space="0" w:color="auto"/>
              <w:right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104</w:t>
            </w:r>
          </w:p>
        </w:tc>
        <w:tc>
          <w:tcPr>
            <w:tcW w:w="449" w:type="pct"/>
            <w:tcBorders>
              <w:top w:val="single" w:sz="4" w:space="0" w:color="auto"/>
              <w:left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8</w:t>
            </w:r>
            <w:r w:rsidRPr="00AF753E">
              <w:rPr>
                <w:rFonts w:ascii="標楷體" w:hAnsi="標楷體"/>
                <w:kern w:val="0"/>
                <w:sz w:val="20"/>
                <w:szCs w:val="20"/>
              </w:rPr>
              <w:t>1,197</w:t>
            </w:r>
          </w:p>
        </w:tc>
        <w:tc>
          <w:tcPr>
            <w:tcW w:w="406"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51.71%</w:t>
            </w:r>
          </w:p>
        </w:tc>
        <w:tc>
          <w:tcPr>
            <w:tcW w:w="402"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16,761</w:t>
            </w:r>
          </w:p>
        </w:tc>
        <w:tc>
          <w:tcPr>
            <w:tcW w:w="396"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10.67%</w:t>
            </w:r>
          </w:p>
        </w:tc>
        <w:tc>
          <w:tcPr>
            <w:tcW w:w="337"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492</w:t>
            </w:r>
          </w:p>
        </w:tc>
        <w:tc>
          <w:tcPr>
            <w:tcW w:w="406"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0.31%</w:t>
            </w:r>
          </w:p>
        </w:tc>
        <w:tc>
          <w:tcPr>
            <w:tcW w:w="404"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28,580</w:t>
            </w:r>
          </w:p>
        </w:tc>
        <w:tc>
          <w:tcPr>
            <w:tcW w:w="396"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18.20%</w:t>
            </w:r>
          </w:p>
        </w:tc>
        <w:tc>
          <w:tcPr>
            <w:tcW w:w="404"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24,027</w:t>
            </w:r>
          </w:p>
        </w:tc>
        <w:tc>
          <w:tcPr>
            <w:tcW w:w="396"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15.30%</w:t>
            </w:r>
          </w:p>
        </w:tc>
        <w:tc>
          <w:tcPr>
            <w:tcW w:w="465" w:type="pct"/>
            <w:tcBorders>
              <w:top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157,036</w:t>
            </w:r>
          </w:p>
        </w:tc>
      </w:tr>
      <w:tr w:rsidR="000617C5" w:rsidRPr="00AF753E" w:rsidTr="004D2912">
        <w:trPr>
          <w:trHeight w:val="423"/>
          <w:jc w:val="center"/>
        </w:trPr>
        <w:tc>
          <w:tcPr>
            <w:tcW w:w="539" w:type="pct"/>
            <w:tcBorders>
              <w:top w:val="nil"/>
              <w:bottom w:val="single" w:sz="4" w:space="0" w:color="auto"/>
              <w:right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105</w:t>
            </w:r>
          </w:p>
        </w:tc>
        <w:tc>
          <w:tcPr>
            <w:tcW w:w="449" w:type="pct"/>
            <w:tcBorders>
              <w:top w:val="nil"/>
              <w:left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83,973</w:t>
            </w:r>
          </w:p>
        </w:tc>
        <w:tc>
          <w:tcPr>
            <w:tcW w:w="406"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54.72%</w:t>
            </w:r>
          </w:p>
        </w:tc>
        <w:tc>
          <w:tcPr>
            <w:tcW w:w="402"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15,859</w:t>
            </w:r>
          </w:p>
        </w:tc>
        <w:tc>
          <w:tcPr>
            <w:tcW w:w="396"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10.33%</w:t>
            </w:r>
          </w:p>
        </w:tc>
        <w:tc>
          <w:tcPr>
            <w:tcW w:w="337"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470</w:t>
            </w:r>
          </w:p>
        </w:tc>
        <w:tc>
          <w:tcPr>
            <w:tcW w:w="406"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0.31%</w:t>
            </w:r>
          </w:p>
        </w:tc>
        <w:tc>
          <w:tcPr>
            <w:tcW w:w="404"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21,975</w:t>
            </w:r>
          </w:p>
        </w:tc>
        <w:tc>
          <w:tcPr>
            <w:tcW w:w="396"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14.32%</w:t>
            </w:r>
          </w:p>
        </w:tc>
        <w:tc>
          <w:tcPr>
            <w:tcW w:w="404"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25,733</w:t>
            </w:r>
          </w:p>
        </w:tc>
        <w:tc>
          <w:tcPr>
            <w:tcW w:w="396"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16.77%</w:t>
            </w:r>
          </w:p>
        </w:tc>
        <w:tc>
          <w:tcPr>
            <w:tcW w:w="465" w:type="pct"/>
            <w:tcBorders>
              <w:top w:val="nil"/>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153,472</w:t>
            </w:r>
          </w:p>
        </w:tc>
      </w:tr>
      <w:tr w:rsidR="000617C5" w:rsidRPr="00AF753E" w:rsidTr="004D2912">
        <w:trPr>
          <w:trHeight w:val="423"/>
          <w:jc w:val="center"/>
        </w:trPr>
        <w:tc>
          <w:tcPr>
            <w:tcW w:w="539" w:type="pct"/>
            <w:tcBorders>
              <w:top w:val="nil"/>
              <w:bottom w:val="single" w:sz="4" w:space="0" w:color="auto"/>
              <w:right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106</w:t>
            </w:r>
          </w:p>
        </w:tc>
        <w:tc>
          <w:tcPr>
            <w:tcW w:w="449" w:type="pct"/>
            <w:tcBorders>
              <w:top w:val="nil"/>
              <w:left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86,346</w:t>
            </w:r>
          </w:p>
        </w:tc>
        <w:tc>
          <w:tcPr>
            <w:tcW w:w="406"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56.88%</w:t>
            </w:r>
          </w:p>
        </w:tc>
        <w:tc>
          <w:tcPr>
            <w:tcW w:w="402"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15,771</w:t>
            </w:r>
          </w:p>
        </w:tc>
        <w:tc>
          <w:tcPr>
            <w:tcW w:w="396"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10.39%</w:t>
            </w:r>
          </w:p>
        </w:tc>
        <w:tc>
          <w:tcPr>
            <w:tcW w:w="337"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570</w:t>
            </w:r>
          </w:p>
        </w:tc>
        <w:tc>
          <w:tcPr>
            <w:tcW w:w="406"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0.38%</w:t>
            </w:r>
          </w:p>
        </w:tc>
        <w:tc>
          <w:tcPr>
            <w:tcW w:w="404"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16,830</w:t>
            </w:r>
          </w:p>
        </w:tc>
        <w:tc>
          <w:tcPr>
            <w:tcW w:w="396"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11.09%</w:t>
            </w:r>
          </w:p>
        </w:tc>
        <w:tc>
          <w:tcPr>
            <w:tcW w:w="404"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26,603</w:t>
            </w:r>
          </w:p>
        </w:tc>
        <w:tc>
          <w:tcPr>
            <w:tcW w:w="396"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17.52%</w:t>
            </w:r>
          </w:p>
        </w:tc>
        <w:tc>
          <w:tcPr>
            <w:tcW w:w="465" w:type="pct"/>
            <w:tcBorders>
              <w:top w:val="nil"/>
              <w:bottom w:val="single" w:sz="4" w:space="0" w:color="auto"/>
            </w:tcBorders>
            <w:noWrap/>
            <w:vAlign w:val="center"/>
            <w:hideMark/>
          </w:tcPr>
          <w:p w:rsidR="000617C5" w:rsidRPr="00AF753E" w:rsidRDefault="000617C5" w:rsidP="000617C5">
            <w:pPr>
              <w:widowControl/>
              <w:overflowPunct w:val="0"/>
              <w:jc w:val="center"/>
              <w:rPr>
                <w:rFonts w:ascii="標楷體" w:hAnsi="標楷體"/>
                <w:kern w:val="0"/>
                <w:sz w:val="20"/>
              </w:rPr>
            </w:pPr>
            <w:r w:rsidRPr="00AF753E">
              <w:rPr>
                <w:rFonts w:ascii="標楷體" w:hAnsi="標楷體" w:hint="eastAsia"/>
                <w:kern w:val="0"/>
                <w:sz w:val="20"/>
                <w:szCs w:val="20"/>
              </w:rPr>
              <w:t>151,815</w:t>
            </w:r>
          </w:p>
        </w:tc>
      </w:tr>
    </w:tbl>
    <w:p w:rsidR="00143976" w:rsidRPr="00AF753E" w:rsidRDefault="00143976" w:rsidP="00143976">
      <w:pPr>
        <w:tabs>
          <w:tab w:val="num" w:pos="720"/>
        </w:tabs>
        <w:overflowPunct w:val="0"/>
        <w:ind w:leftChars="-81" w:left="2" w:hangingChars="98" w:hanging="196"/>
        <w:jc w:val="both"/>
        <w:rPr>
          <w:rFonts w:ascii="標楷體" w:hAnsi="標楷體" w:cs="Times New Roman"/>
          <w:sz w:val="20"/>
          <w:szCs w:val="20"/>
        </w:rPr>
      </w:pPr>
      <w:r w:rsidRPr="00AF753E">
        <w:rPr>
          <w:rFonts w:ascii="標楷體" w:hAnsi="標楷體" w:cs="Times New Roman" w:hint="eastAsia"/>
          <w:kern w:val="0"/>
          <w:sz w:val="20"/>
          <w:szCs w:val="20"/>
        </w:rPr>
        <w:t>資料來源：教育部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47" w:name="_Toc433289702"/>
      <w:bookmarkStart w:id="348" w:name="_Toc440436959"/>
      <w:bookmarkStart w:id="349" w:name="_Toc13646065"/>
      <w:r w:rsidRPr="00AF753E">
        <w:rPr>
          <w:rFonts w:ascii="標楷體" w:hAnsi="標楷體" w:cs="Times New Roman" w:hint="eastAsia"/>
          <w:b/>
          <w:bCs/>
          <w:szCs w:val="28"/>
        </w:rPr>
        <w:t>建教合作及建教生權益之保障</w:t>
      </w:r>
      <w:bookmarkEnd w:id="347"/>
      <w:bookmarkEnd w:id="348"/>
      <w:bookmarkEnd w:id="349"/>
    </w:p>
    <w:p w:rsidR="00143976" w:rsidRPr="00AF753E" w:rsidRDefault="005C0CE6" w:rsidP="00685E27">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2013年1月2日公布施行高級中等學校建教合作實施及建教生權益保障法，明確規範建教生、學校及建教合作機構三方當事人之權利義務關係，除控管各校每2星期至少1次至建教合作機構輔導訪視情形，</w:t>
      </w:r>
      <w:r w:rsidRPr="00AF753E">
        <w:rPr>
          <w:rFonts w:ascii="標楷體" w:hAnsi="標楷體" w:cs="Times New Roman" w:hint="eastAsia"/>
        </w:rPr>
        <w:t>每年擇定建教合作機構辦理「實地」定期考核，其中2013年考核119家；2014年考核102家；2015年考核120家；2016年考核132家；2017年考核123家；2018年考核121家；建教專法自2013年實施迄今，計有21家(次)建教合作機構及2校(次)學校依法裁罰；有效保障建教生權益</w:t>
      </w:r>
      <w:r w:rsidR="00143976" w:rsidRPr="00AF753E">
        <w:rPr>
          <w:rFonts w:ascii="標楷體" w:hAnsi="標楷體" w:cs="Times New Roman" w:hint="eastAsia"/>
          <w:szCs w:val="24"/>
        </w:rPr>
        <w:t>。</w:t>
      </w:r>
      <w:r w:rsidRPr="00AF753E">
        <w:rPr>
          <w:rFonts w:ascii="標楷體" w:hAnsi="標楷體" w:cs="Times New Roman" w:hint="eastAsia"/>
          <w:szCs w:val="24"/>
        </w:rPr>
        <w:t>（教育部）</w:t>
      </w:r>
    </w:p>
    <w:p w:rsidR="00143976" w:rsidRPr="00AF753E" w:rsidRDefault="005C0CE6" w:rsidP="00685E27">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教育部於2017年9月修正發布專科以上學校產學合作實施辦法，明定專科以上學校應設</w:t>
      </w:r>
      <w:r w:rsidRPr="00AF753E">
        <w:rPr>
          <w:rFonts w:hint="eastAsia"/>
          <w:kern w:val="0"/>
        </w:rPr>
        <w:t>二級</w:t>
      </w:r>
      <w:r w:rsidRPr="00AF753E">
        <w:rPr>
          <w:rFonts w:ascii="標楷體" w:hAnsi="標楷體" w:cs="Times New Roman" w:hint="eastAsia"/>
          <w:szCs w:val="24"/>
        </w:rPr>
        <w:t>學生校外實習委員會，督導產學合作實習機構選定，辦理實習契約檢核、實習成效評估、相關申訴處理及實習轉介等學生權益保障事項</w:t>
      </w:r>
      <w:r w:rsidRPr="00AF753E">
        <w:rPr>
          <w:rFonts w:hint="eastAsia"/>
          <w:kern w:val="0"/>
        </w:rPr>
        <w:t>及應簽訂產學合作契約以保障實習生權益</w:t>
      </w:r>
      <w:r w:rsidR="00143976" w:rsidRPr="00AF753E">
        <w:rPr>
          <w:rFonts w:ascii="標楷體" w:hAnsi="標楷體" w:cs="Times New Roman" w:hint="eastAsia"/>
          <w:szCs w:val="24"/>
        </w:rPr>
        <w:t>。</w:t>
      </w:r>
      <w:r w:rsidRPr="00AF753E">
        <w:rPr>
          <w:rFonts w:ascii="標楷體" w:hAnsi="標楷體" w:cs="Times New Roman" w:hint="eastAsia"/>
          <w:szCs w:val="24"/>
        </w:rPr>
        <w:t>（教育部）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50" w:name="_Toc433289703"/>
      <w:bookmarkStart w:id="351" w:name="_Toc440436960"/>
      <w:bookmarkStart w:id="352" w:name="_Toc13646066"/>
      <w:r w:rsidRPr="00AF753E">
        <w:rPr>
          <w:rFonts w:ascii="標楷體" w:hAnsi="標楷體" w:cs="Times New Roman" w:hint="eastAsia"/>
          <w:b/>
          <w:bCs/>
          <w:szCs w:val="28"/>
        </w:rPr>
        <w:t>高等教育</w:t>
      </w:r>
      <w:bookmarkEnd w:id="350"/>
      <w:bookmarkEnd w:id="351"/>
      <w:bookmarkEnd w:id="352"/>
    </w:p>
    <w:p w:rsidR="00143976" w:rsidRPr="00AF753E" w:rsidRDefault="00143976" w:rsidP="00685E27">
      <w:pPr>
        <w:pStyle w:val="a8"/>
        <w:numPr>
          <w:ilvl w:val="0"/>
          <w:numId w:val="29"/>
        </w:numPr>
        <w:overflowPunct w:val="0"/>
        <w:spacing w:line="480" w:lineRule="exact"/>
        <w:ind w:leftChars="0"/>
        <w:jc w:val="both"/>
        <w:rPr>
          <w:rFonts w:ascii="標楷體" w:hAnsi="標楷體"/>
          <w:kern w:val="0"/>
        </w:rPr>
      </w:pPr>
      <w:r w:rsidRPr="00AF753E">
        <w:rPr>
          <w:rFonts w:ascii="標楷體" w:hAnsi="標楷體" w:hint="eastAsia"/>
          <w:kern w:val="0"/>
        </w:rPr>
        <w:t>參見經社文公約初次國家報告第262點、第265點及第266點。</w:t>
      </w:r>
    </w:p>
    <w:p w:rsidR="00B61812" w:rsidRPr="00AF753E" w:rsidRDefault="005C0CE6" w:rsidP="00B61812">
      <w:pPr>
        <w:pStyle w:val="a8"/>
        <w:numPr>
          <w:ilvl w:val="1"/>
          <w:numId w:val="29"/>
        </w:numPr>
        <w:overflowPunct w:val="0"/>
        <w:spacing w:line="480" w:lineRule="exact"/>
        <w:ind w:leftChars="0"/>
        <w:jc w:val="both"/>
        <w:rPr>
          <w:rFonts w:ascii="標楷體" w:hAnsi="標楷體"/>
          <w:kern w:val="0"/>
        </w:rPr>
      </w:pPr>
      <w:r w:rsidRPr="00AF753E">
        <w:rPr>
          <w:rFonts w:ascii="標楷體" w:hAnsi="標楷體" w:cs="Times New Roman"/>
        </w:rPr>
        <w:t>自96學年度起試辦大學繁星計畫，有助於導引學生就近入學、推動高中職就學社區化、促進城鄉教育均衡發展以及豐富大學校園多元文化。</w:t>
      </w:r>
      <w:r w:rsidRPr="00AF753E">
        <w:rPr>
          <w:rFonts w:ascii="標楷體" w:hAnsi="標楷體" w:cs="Times New Roman" w:hint="eastAsia"/>
        </w:rPr>
        <w:t>以「各大學過去三年來首次錄取之高中數」統計，由96學年度117所增至101學年度277所，顯示各大學透過繁星推薦錄取學生之高中來源更加多元及普遍。另「繁星推薦管道錄取之高中數」與其他管道錄取高中數檢視「學生來源多元化」目標，以臺大為例，106學年度透過繁星推薦錄取來自252所不同高中的學生，但透過個人申請僅錄取來自94所不同高中的學生，足見促進大學「學生來源多元化」，達「高中均質、區域均衡」目標。（教育部）</w:t>
      </w:r>
    </w:p>
    <w:p w:rsidR="00B61812" w:rsidRPr="00AF753E" w:rsidRDefault="005C0CE6" w:rsidP="00B61812">
      <w:pPr>
        <w:pStyle w:val="a8"/>
        <w:numPr>
          <w:ilvl w:val="1"/>
          <w:numId w:val="29"/>
        </w:numPr>
        <w:overflowPunct w:val="0"/>
        <w:spacing w:line="480" w:lineRule="exact"/>
        <w:ind w:leftChars="0"/>
        <w:jc w:val="both"/>
        <w:rPr>
          <w:rFonts w:ascii="標楷體" w:hAnsi="標楷體"/>
          <w:kern w:val="0"/>
        </w:rPr>
      </w:pPr>
      <w:r w:rsidRPr="00AF753E">
        <w:rPr>
          <w:rFonts w:ascii="Times New Roman" w:hAnsi="標楷體" w:cs="Times New Roman"/>
        </w:rPr>
        <w:t>中華民國高等教育，並非義務教育，然為免學生因經濟因素影響就學機會，已實施各類</w:t>
      </w:r>
      <w:r w:rsidRPr="00AF753E">
        <w:rPr>
          <w:rFonts w:ascii="Times New Roman" w:hAnsi="標楷體" w:cs="Times New Roman"/>
          <w:bCs/>
        </w:rPr>
        <w:t>補助</w:t>
      </w:r>
      <w:r w:rsidRPr="00AF753E">
        <w:rPr>
          <w:rFonts w:ascii="Times New Roman" w:hAnsi="標楷體" w:cs="Times New Roman"/>
        </w:rPr>
        <w:t>經濟弱勢學生措施。</w:t>
      </w:r>
      <w:r w:rsidRPr="00AF753E">
        <w:rPr>
          <w:rFonts w:ascii="Times New Roman" w:hAnsi="標楷體" w:cs="Times New Roman" w:hint="eastAsia"/>
        </w:rPr>
        <w:t>有關技專校院招生，協助經濟弱勢學生方面，教育部提供學生報考費之補助，以照顧弱勢學生之升學權益，自</w:t>
      </w:r>
      <w:r w:rsidRPr="00AF753E">
        <w:rPr>
          <w:rFonts w:ascii="Times New Roman" w:hAnsi="標楷體" w:cs="Times New Roman" w:hint="eastAsia"/>
        </w:rPr>
        <w:t>93</w:t>
      </w:r>
      <w:r w:rsidRPr="00AF753E">
        <w:rPr>
          <w:rFonts w:ascii="Times New Roman" w:hAnsi="標楷體" w:cs="Times New Roman" w:hint="eastAsia"/>
        </w:rPr>
        <w:t>學年度起全額補助低收入戶子女考生及</w:t>
      </w:r>
      <w:r w:rsidRPr="00AF753E">
        <w:rPr>
          <w:rFonts w:ascii="Times New Roman" w:hAnsi="標楷體" w:cs="Times New Roman" w:hint="eastAsia"/>
        </w:rPr>
        <w:t>105</w:t>
      </w:r>
      <w:r w:rsidRPr="00AF753E">
        <w:rPr>
          <w:rFonts w:ascii="Times New Roman" w:hAnsi="標楷體" w:cs="Times New Roman" w:hint="eastAsia"/>
        </w:rPr>
        <w:t>學年度起減免</w:t>
      </w:r>
      <w:r w:rsidRPr="00AF753E">
        <w:rPr>
          <w:rFonts w:ascii="Times New Roman" w:hAnsi="標楷體" w:cs="Times New Roman" w:hint="eastAsia"/>
        </w:rPr>
        <w:t>60%</w:t>
      </w:r>
      <w:r w:rsidRPr="00AF753E">
        <w:rPr>
          <w:rFonts w:ascii="Times New Roman" w:hAnsi="標楷體" w:cs="Times New Roman" w:hint="eastAsia"/>
        </w:rPr>
        <w:t>補助中低收入戶子女之報名技專校院各聯合招生管道所需報名費、考試費。</w:t>
      </w:r>
      <w:r w:rsidRPr="00AF753E">
        <w:rPr>
          <w:rFonts w:ascii="標楷體" w:hAnsi="標楷體" w:cs="Times New Roman" w:hint="eastAsia"/>
        </w:rPr>
        <w:t>（教育部）</w:t>
      </w:r>
    </w:p>
    <w:p w:rsidR="005C0CE6" w:rsidRPr="00AF753E" w:rsidRDefault="00B61812" w:rsidP="00B61812">
      <w:pPr>
        <w:pStyle w:val="a8"/>
        <w:numPr>
          <w:ilvl w:val="1"/>
          <w:numId w:val="29"/>
        </w:numPr>
        <w:overflowPunct w:val="0"/>
        <w:spacing w:line="480" w:lineRule="exact"/>
        <w:ind w:leftChars="0"/>
        <w:jc w:val="both"/>
        <w:rPr>
          <w:rFonts w:ascii="標楷體" w:hAnsi="標楷體"/>
          <w:kern w:val="0"/>
        </w:rPr>
      </w:pPr>
      <w:r w:rsidRPr="00AF753E">
        <w:rPr>
          <w:rFonts w:ascii="標楷體" w:hAnsi="標楷體" w:cs="Times New Roman"/>
        </w:rPr>
        <w:t>廣設大學或科技大學之結果，雖使更多學生有機會受高等教育，但仍應逐年檢討是否有教育資源投資浪費、少子化致招生困難及高等教育人員失業率提高等情形。</w:t>
      </w:r>
    </w:p>
    <w:p w:rsidR="005C0CE6" w:rsidRPr="00AF753E" w:rsidRDefault="005C0CE6" w:rsidP="005C0CE6">
      <w:pPr>
        <w:pStyle w:val="a8"/>
        <w:overflowPunct w:val="0"/>
        <w:spacing w:line="480" w:lineRule="exact"/>
        <w:ind w:leftChars="0" w:left="992"/>
        <w:jc w:val="both"/>
        <w:rPr>
          <w:rFonts w:hAnsi="Times New Roman"/>
        </w:rPr>
      </w:pPr>
      <w:r w:rsidRPr="00AF753E">
        <w:rPr>
          <w:rFonts w:hAnsi="Times New Roman" w:hint="eastAsia"/>
        </w:rPr>
        <w:t>針對少子化致招生困難對策，說明如下</w:t>
      </w:r>
      <w:r w:rsidRPr="00AF753E">
        <w:rPr>
          <w:rFonts w:hAnsi="Times New Roman" w:hint="eastAsia"/>
        </w:rPr>
        <w:t>:</w:t>
      </w:r>
    </w:p>
    <w:p w:rsidR="005C0CE6" w:rsidRPr="00AF753E" w:rsidRDefault="005C0CE6" w:rsidP="00FD5494">
      <w:pPr>
        <w:pStyle w:val="a8"/>
        <w:numPr>
          <w:ilvl w:val="0"/>
          <w:numId w:val="59"/>
        </w:numPr>
        <w:overflowPunct w:val="0"/>
        <w:spacing w:line="480" w:lineRule="exact"/>
        <w:ind w:leftChars="0" w:left="1701" w:hanging="708"/>
        <w:jc w:val="both"/>
        <w:rPr>
          <w:rFonts w:hAnsi="Times New Roman"/>
        </w:rPr>
      </w:pPr>
      <w:r w:rsidRPr="00AF753E">
        <w:rPr>
          <w:rFonts w:hAnsi="Times New Roman" w:hint="eastAsia"/>
        </w:rPr>
        <w:t>訂定技專校院單獨招生處理原則並依各校前一學年度註冊率核定各校單獨招生名額，另</w:t>
      </w:r>
      <w:r w:rsidRPr="00AF753E">
        <w:rPr>
          <w:rFonts w:ascii="標楷體" w:hAnsi="標楷體" w:hint="eastAsia"/>
        </w:rPr>
        <w:t>自105學年度起全面開放四技二專進修學制單獨招生作業，不再辦理分區聯合登記分發。爰此，社會大眾不再以統一入學測驗成績為錄取標準，可依各校特色前往報名甄選，經錄取後該學制授課時間可配合在職進修需求彈性規劃，進而強化回流教育及擴展生源，另107學年度</w:t>
      </w:r>
      <w:r w:rsidRPr="00AF753E">
        <w:rPr>
          <w:rFonts w:hAnsi="Times New Roman" w:hint="eastAsia"/>
        </w:rPr>
        <w:t>起「四年制進修學制」試辦，提供在職者彈性修業年限，同步配合其職場提升專業能力並取得學士學位。</w:t>
      </w:r>
    </w:p>
    <w:p w:rsidR="00490153" w:rsidRPr="00AF753E" w:rsidRDefault="00490153" w:rsidP="00FD5494">
      <w:pPr>
        <w:pStyle w:val="a8"/>
        <w:numPr>
          <w:ilvl w:val="0"/>
          <w:numId w:val="59"/>
        </w:numPr>
        <w:overflowPunct w:val="0"/>
        <w:spacing w:line="480" w:lineRule="exact"/>
        <w:ind w:leftChars="0" w:left="1701" w:hanging="708"/>
        <w:jc w:val="both"/>
        <w:rPr>
          <w:rFonts w:hAnsi="Times New Roman"/>
        </w:rPr>
      </w:pPr>
      <w:r w:rsidRPr="00AF753E">
        <w:rPr>
          <w:rFonts w:hAnsi="Times New Roman" w:hint="eastAsia"/>
        </w:rPr>
        <w:t>為落實回流教育政策，建立多元彈性高等教育體系，強化在職進修功能，建構終生學習社會，本部鼓勵各校辦理在職專班以提供在職人員進修之管道例如四技進修部在職專班，以擴展生源。</w:t>
      </w:r>
    </w:p>
    <w:p w:rsidR="00490153" w:rsidRPr="00AF753E" w:rsidRDefault="00490153" w:rsidP="00FD5494">
      <w:pPr>
        <w:pStyle w:val="a8"/>
        <w:numPr>
          <w:ilvl w:val="0"/>
          <w:numId w:val="59"/>
        </w:numPr>
        <w:overflowPunct w:val="0"/>
        <w:spacing w:line="480" w:lineRule="exact"/>
        <w:ind w:leftChars="0" w:left="1701" w:hanging="708"/>
        <w:jc w:val="both"/>
        <w:rPr>
          <w:rFonts w:hAnsi="Times New Roman"/>
        </w:rPr>
      </w:pPr>
      <w:r w:rsidRPr="00AF753E">
        <w:rPr>
          <w:rFonts w:hAnsi="Times New Roman" w:hint="eastAsia"/>
        </w:rPr>
        <w:t>透過專案輔導學校機制建立進退場機制，教育部自</w:t>
      </w:r>
      <w:r w:rsidRPr="00AF753E">
        <w:rPr>
          <w:rFonts w:hAnsi="Times New Roman" w:hint="eastAsia"/>
        </w:rPr>
        <w:t>102</w:t>
      </w:r>
      <w:r w:rsidRPr="00AF753E">
        <w:rPr>
          <w:rFonts w:hAnsi="Times New Roman" w:hint="eastAsia"/>
        </w:rPr>
        <w:t>年訂定「教育部輔導私立大專校院改善及停辦實施原則」，目前從招生、欠薪、人事、財務、教學品質查核及法制面等項目篩選輔導學校，輔導學校應依本部要求之條件進行改善，如無法達成，將提私校諮詢會議討論停招、退場等行政處分。</w:t>
      </w:r>
    </w:p>
    <w:p w:rsidR="00490153" w:rsidRPr="00AF753E" w:rsidRDefault="00490153" w:rsidP="00FD5494">
      <w:pPr>
        <w:pStyle w:val="a8"/>
        <w:numPr>
          <w:ilvl w:val="0"/>
          <w:numId w:val="59"/>
        </w:numPr>
        <w:overflowPunct w:val="0"/>
        <w:spacing w:line="480" w:lineRule="exact"/>
        <w:ind w:leftChars="0" w:left="1701" w:hanging="708"/>
        <w:jc w:val="both"/>
        <w:rPr>
          <w:rFonts w:hAnsi="Times New Roman"/>
        </w:rPr>
      </w:pPr>
      <w:r w:rsidRPr="00AF753E">
        <w:rPr>
          <w:rFonts w:hAnsi="Times New Roman" w:hint="eastAsia"/>
        </w:rPr>
        <w:t>教育部除依據職體系系科盤點結果，並參照國家發展委員會重點產業人才供需調查推估報告、以及國家發展委員會委託工業技術研究院研究報告－「產業人力供需評估（含模型建立）（二）中長期產業人力需求模型建構與推估分析」，未來</w:t>
      </w:r>
      <w:r w:rsidRPr="00AF753E">
        <w:rPr>
          <w:rFonts w:hAnsi="Times New Roman" w:hint="eastAsia"/>
        </w:rPr>
        <w:t>3</w:t>
      </w:r>
      <w:r w:rsidRPr="00AF753E">
        <w:rPr>
          <w:rFonts w:hAnsi="Times New Roman" w:hint="eastAsia"/>
        </w:rPr>
        <w:t>年</w:t>
      </w:r>
      <w:r w:rsidRPr="00AF753E">
        <w:rPr>
          <w:rFonts w:hAnsi="Times New Roman" w:hint="eastAsia"/>
        </w:rPr>
        <w:t>(105-107)</w:t>
      </w:r>
      <w:r w:rsidRPr="00AF753E">
        <w:rPr>
          <w:rFonts w:hAnsi="Times New Roman" w:hint="eastAsia"/>
        </w:rPr>
        <w:t>三級產業人力需求推估、並對應現有人才培育概況，研擬各學年度系科增設調整與招生名額審核以避免學校系科設置過於傾斜。</w:t>
      </w:r>
      <w:r w:rsidRPr="00AF753E">
        <w:rPr>
          <w:rFonts w:ascii="標楷體" w:hAnsi="標楷體" w:hint="eastAsia"/>
          <w:kern w:val="0"/>
        </w:rPr>
        <w:t>（教育部）</w:t>
      </w:r>
    </w:p>
    <w:p w:rsidR="00143976" w:rsidRPr="00AF753E" w:rsidRDefault="00490153" w:rsidP="00B61812">
      <w:pPr>
        <w:pStyle w:val="a8"/>
        <w:numPr>
          <w:ilvl w:val="0"/>
          <w:numId w:val="29"/>
        </w:numPr>
        <w:overflowPunct w:val="0"/>
        <w:spacing w:line="480" w:lineRule="exact"/>
        <w:ind w:leftChars="0"/>
        <w:jc w:val="both"/>
        <w:rPr>
          <w:rFonts w:ascii="標楷體" w:hAnsi="標楷體"/>
          <w:kern w:val="0"/>
        </w:rPr>
      </w:pPr>
      <w:r w:rsidRPr="00AF753E">
        <w:rPr>
          <w:rFonts w:ascii="標楷體" w:hAnsi="標楷體" w:hint="eastAsia"/>
          <w:kern w:val="0"/>
        </w:rPr>
        <w:t>105學年度至108學年度大學校院招生管道及錄取率如表</w:t>
      </w:r>
      <w:r w:rsidR="00986446" w:rsidRPr="00AF753E">
        <w:rPr>
          <w:rFonts w:ascii="標楷體" w:hAnsi="標楷體" w:hint="eastAsia"/>
          <w:kern w:val="0"/>
        </w:rPr>
        <w:t>73</w:t>
      </w:r>
      <w:r w:rsidR="00143976" w:rsidRPr="00AF753E">
        <w:rPr>
          <w:rFonts w:ascii="標楷體" w:hAnsi="標楷體" w:hint="eastAsia"/>
          <w:kern w:val="0"/>
        </w:rPr>
        <w:t>。</w:t>
      </w:r>
      <w:r w:rsidR="005C0CE6" w:rsidRPr="00AF753E">
        <w:rPr>
          <w:rFonts w:ascii="標楷體" w:hAnsi="標楷體" w:hint="eastAsia"/>
          <w:kern w:val="0"/>
        </w:rPr>
        <w:t>（教育部）</w:t>
      </w:r>
    </w:p>
    <w:p w:rsidR="00816631" w:rsidRDefault="00816631" w:rsidP="00143976">
      <w:pPr>
        <w:pStyle w:val="ac"/>
        <w:spacing w:before="100" w:beforeAutospacing="1"/>
        <w:jc w:val="center"/>
        <w:rPr>
          <w:rFonts w:ascii="標楷體" w:eastAsia="標楷體" w:hAnsi="標楷體"/>
          <w:b/>
          <w:sz w:val="24"/>
        </w:rPr>
      </w:pPr>
      <w:bookmarkStart w:id="353" w:name="_Toc440436848"/>
    </w:p>
    <w:p w:rsidR="00816631" w:rsidRDefault="00816631" w:rsidP="00143976">
      <w:pPr>
        <w:pStyle w:val="ac"/>
        <w:spacing w:before="100" w:beforeAutospacing="1"/>
        <w:jc w:val="center"/>
        <w:rPr>
          <w:rFonts w:ascii="標楷體" w:eastAsia="標楷體" w:hAnsi="標楷體"/>
          <w:b/>
          <w:sz w:val="24"/>
        </w:rPr>
      </w:pPr>
    </w:p>
    <w:p w:rsidR="00816631" w:rsidRDefault="00816631" w:rsidP="00143976">
      <w:pPr>
        <w:pStyle w:val="ac"/>
        <w:spacing w:before="100" w:beforeAutospacing="1"/>
        <w:jc w:val="center"/>
        <w:rPr>
          <w:rFonts w:ascii="標楷體" w:eastAsia="標楷體" w:hAnsi="標楷體"/>
          <w:b/>
          <w:sz w:val="24"/>
        </w:rPr>
      </w:pPr>
    </w:p>
    <w:p w:rsidR="00143976" w:rsidRPr="00AF753E" w:rsidRDefault="00143976" w:rsidP="00143976">
      <w:pPr>
        <w:pStyle w:val="ac"/>
        <w:spacing w:before="100" w:beforeAutospacing="1"/>
        <w:jc w:val="center"/>
        <w:rPr>
          <w:rFonts w:ascii="標楷體" w:eastAsia="標楷體" w:hAnsi="標楷體"/>
          <w:b/>
          <w:kern w:val="0"/>
          <w:sz w:val="24"/>
        </w:rPr>
      </w:pPr>
      <w:r w:rsidRPr="00AF753E">
        <w:rPr>
          <w:rFonts w:ascii="標楷體" w:eastAsia="標楷體" w:hAnsi="標楷體" w:hint="eastAsia"/>
          <w:b/>
          <w:sz w:val="24"/>
        </w:rPr>
        <w:t>表</w:t>
      </w:r>
      <w:r w:rsidR="00986446" w:rsidRPr="00AF753E">
        <w:rPr>
          <w:rFonts w:ascii="標楷體" w:eastAsia="標楷體" w:hAnsi="標楷體" w:hint="eastAsia"/>
          <w:b/>
          <w:sz w:val="24"/>
        </w:rPr>
        <w:t>73</w:t>
      </w:r>
      <w:r w:rsidRPr="00AF753E">
        <w:rPr>
          <w:rFonts w:ascii="標楷體" w:eastAsia="標楷體" w:hAnsi="標楷體" w:hint="eastAsia"/>
          <w:b/>
          <w:sz w:val="24"/>
        </w:rPr>
        <w:t xml:space="preserve">　</w:t>
      </w:r>
      <w:bookmarkEnd w:id="353"/>
      <w:r w:rsidR="00490153" w:rsidRPr="00AF753E">
        <w:rPr>
          <w:rFonts w:ascii="標楷體" w:eastAsia="標楷體" w:hAnsi="標楷體" w:hint="eastAsia"/>
          <w:b/>
          <w:sz w:val="24"/>
        </w:rPr>
        <w:t>大學校院招生管道及錄取率</w:t>
      </w:r>
    </w:p>
    <w:p w:rsidR="00143976" w:rsidRPr="00AF753E" w:rsidRDefault="00143976" w:rsidP="00143976">
      <w:pPr>
        <w:tabs>
          <w:tab w:val="num" w:pos="720"/>
        </w:tabs>
        <w:overflowPunct w:val="0"/>
        <w:ind w:right="284"/>
        <w:jc w:val="right"/>
        <w:rPr>
          <w:rFonts w:ascii="標楷體" w:hAnsi="標楷體"/>
          <w:kern w:val="0"/>
          <w:sz w:val="20"/>
          <w:szCs w:val="20"/>
        </w:rPr>
      </w:pPr>
      <w:r w:rsidRPr="00AF753E">
        <w:rPr>
          <w:rFonts w:ascii="標楷體" w:hAnsi="標楷體"/>
          <w:kern w:val="0"/>
          <w:sz w:val="20"/>
          <w:szCs w:val="20"/>
        </w:rPr>
        <w:t xml:space="preserve">                                                                </w:t>
      </w:r>
      <w:r w:rsidRPr="00AF753E">
        <w:rPr>
          <w:rFonts w:ascii="標楷體" w:hAnsi="標楷體" w:hint="eastAsia"/>
          <w:kern w:val="0"/>
          <w:sz w:val="20"/>
          <w:szCs w:val="20"/>
        </w:rPr>
        <w:t>單位：人；</w:t>
      </w:r>
      <w:r w:rsidRPr="00AF753E">
        <w:rPr>
          <w:rFonts w:ascii="標楷體" w:hAnsi="標楷體"/>
          <w:kern w:val="0"/>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1924"/>
        <w:gridCol w:w="1924"/>
        <w:gridCol w:w="1275"/>
        <w:gridCol w:w="1161"/>
      </w:tblGrid>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p>
        </w:tc>
        <w:tc>
          <w:tcPr>
            <w:tcW w:w="1924" w:type="dxa"/>
            <w:shd w:val="clear" w:color="auto" w:fill="auto"/>
          </w:tcPr>
          <w:p w:rsidR="00490153" w:rsidRPr="00AF753E" w:rsidRDefault="00490153" w:rsidP="00490153">
            <w:pPr>
              <w:tabs>
                <w:tab w:val="num" w:pos="720"/>
              </w:tabs>
              <w:overflowPunct w:val="0"/>
              <w:ind w:right="284"/>
              <w:jc w:val="center"/>
              <w:rPr>
                <w:rFonts w:ascii="標楷體" w:hAnsi="標楷體"/>
                <w:kern w:val="0"/>
                <w:sz w:val="20"/>
                <w:szCs w:val="20"/>
              </w:rPr>
            </w:pPr>
            <w:r w:rsidRPr="00AF753E">
              <w:rPr>
                <w:rFonts w:ascii="標楷體" w:hAnsi="標楷體" w:hint="eastAsia"/>
                <w:kern w:val="0"/>
                <w:sz w:val="20"/>
                <w:szCs w:val="20"/>
              </w:rPr>
              <w:t>報名（登記）人數</w:t>
            </w:r>
          </w:p>
        </w:tc>
        <w:tc>
          <w:tcPr>
            <w:tcW w:w="1924" w:type="dxa"/>
            <w:shd w:val="clear" w:color="auto" w:fill="auto"/>
          </w:tcPr>
          <w:p w:rsidR="00490153" w:rsidRPr="00AF753E" w:rsidRDefault="00490153" w:rsidP="00490153">
            <w:pPr>
              <w:tabs>
                <w:tab w:val="num" w:pos="720"/>
              </w:tabs>
              <w:overflowPunct w:val="0"/>
              <w:ind w:right="284"/>
              <w:jc w:val="center"/>
              <w:rPr>
                <w:rFonts w:ascii="標楷體" w:hAnsi="標楷體"/>
                <w:kern w:val="0"/>
                <w:sz w:val="20"/>
                <w:szCs w:val="20"/>
              </w:rPr>
            </w:pPr>
            <w:r w:rsidRPr="00AF753E">
              <w:rPr>
                <w:rFonts w:ascii="標楷體" w:hAnsi="標楷體" w:hint="eastAsia"/>
                <w:kern w:val="0"/>
                <w:sz w:val="20"/>
                <w:szCs w:val="20"/>
              </w:rPr>
              <w:t>實際錄取人數</w:t>
            </w:r>
          </w:p>
        </w:tc>
        <w:tc>
          <w:tcPr>
            <w:tcW w:w="1275" w:type="dxa"/>
            <w:shd w:val="clear" w:color="auto" w:fill="auto"/>
          </w:tcPr>
          <w:p w:rsidR="00490153" w:rsidRPr="00AF753E" w:rsidRDefault="00490153" w:rsidP="00490153">
            <w:pPr>
              <w:tabs>
                <w:tab w:val="num" w:pos="720"/>
              </w:tabs>
              <w:overflowPunct w:val="0"/>
              <w:ind w:right="284"/>
              <w:jc w:val="center"/>
              <w:rPr>
                <w:rFonts w:ascii="標楷體" w:hAnsi="標楷體"/>
                <w:kern w:val="0"/>
                <w:sz w:val="20"/>
                <w:szCs w:val="20"/>
              </w:rPr>
            </w:pPr>
            <w:r w:rsidRPr="00AF753E">
              <w:rPr>
                <w:rFonts w:ascii="標楷體" w:hAnsi="標楷體" w:hint="eastAsia"/>
                <w:kern w:val="0"/>
                <w:sz w:val="20"/>
                <w:szCs w:val="20"/>
              </w:rPr>
              <w:t>分配比</w:t>
            </w:r>
          </w:p>
        </w:tc>
        <w:tc>
          <w:tcPr>
            <w:tcW w:w="1161" w:type="dxa"/>
            <w:shd w:val="clear" w:color="auto" w:fill="auto"/>
          </w:tcPr>
          <w:p w:rsidR="00490153" w:rsidRPr="00AF753E" w:rsidRDefault="00490153" w:rsidP="00490153">
            <w:pPr>
              <w:tabs>
                <w:tab w:val="num" w:pos="720"/>
              </w:tabs>
              <w:overflowPunct w:val="0"/>
              <w:ind w:right="284"/>
              <w:jc w:val="center"/>
              <w:rPr>
                <w:rFonts w:ascii="標楷體" w:hAnsi="標楷體"/>
                <w:kern w:val="0"/>
                <w:sz w:val="20"/>
                <w:szCs w:val="20"/>
              </w:rPr>
            </w:pPr>
            <w:r w:rsidRPr="00AF753E">
              <w:rPr>
                <w:rFonts w:ascii="標楷體" w:hAnsi="標楷體" w:hint="eastAsia"/>
                <w:kern w:val="0"/>
                <w:sz w:val="20"/>
                <w:szCs w:val="20"/>
              </w:rPr>
              <w:t>錄取率</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105學年（大學多元入學改進方案）</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總人數</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135,583</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109,191</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100.00</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80.53</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個人申請</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80,110</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46,434</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42.53</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57.96</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繁星推薦</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24,523</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14,322</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13.12</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58.40</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其他管道</w:t>
            </w:r>
            <w:r w:rsidRPr="00AF753E">
              <w:rPr>
                <w:rFonts w:ascii="標楷體" w:hAnsi="標楷體"/>
                <w:kern w:val="0"/>
              </w:rPr>
              <w:sym w:font="Wingdings 2" w:char="F06A"/>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4,776</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4.37</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考試分發</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44,958</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43,659</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39.</w:t>
            </w:r>
            <w:r w:rsidRPr="00AF753E">
              <w:rPr>
                <w:rFonts w:ascii="標楷體" w:hAnsi="標楷體"/>
                <w:kern w:val="0"/>
                <w:sz w:val="20"/>
                <w:szCs w:val="20"/>
              </w:rPr>
              <w:t>9</w:t>
            </w:r>
            <w:r w:rsidRPr="00AF753E">
              <w:rPr>
                <w:rFonts w:ascii="標楷體" w:hAnsi="標楷體" w:hint="eastAsia"/>
                <w:kern w:val="0"/>
                <w:sz w:val="20"/>
                <w:szCs w:val="20"/>
              </w:rPr>
              <w:t>8</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kern w:val="0"/>
                <w:sz w:val="20"/>
                <w:szCs w:val="20"/>
              </w:rPr>
              <w:t>97.11</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10</w:t>
            </w:r>
            <w:r w:rsidRPr="00AF753E">
              <w:rPr>
                <w:rFonts w:ascii="標楷體" w:hAnsi="標楷體"/>
                <w:kern w:val="0"/>
                <w:sz w:val="20"/>
                <w:szCs w:val="20"/>
              </w:rPr>
              <w:t>6</w:t>
            </w:r>
            <w:r w:rsidRPr="00AF753E">
              <w:rPr>
                <w:rFonts w:ascii="標楷體" w:hAnsi="標楷體" w:hint="eastAsia"/>
                <w:kern w:val="0"/>
                <w:sz w:val="20"/>
                <w:szCs w:val="20"/>
              </w:rPr>
              <w:t>學年（大學多元入學改進方案）</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總人數</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129,024</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104,685</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92.14</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81.14</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個人申請</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75,414</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44,964</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39.58</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59.62</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繁星推薦</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23,658</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14,646</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12.89</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61.91</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其他管道</w:t>
            </w:r>
            <w:r w:rsidRPr="00AF753E">
              <w:rPr>
                <w:rFonts w:ascii="標楷體" w:hAnsi="標楷體"/>
                <w:kern w:val="0"/>
              </w:rPr>
              <w:sym w:font="Wingdings 2" w:char="F06A"/>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4,053</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3.57</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考試分發</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42,327</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41,022</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36.11</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96.92</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10</w:t>
            </w:r>
            <w:r w:rsidRPr="00AF753E">
              <w:rPr>
                <w:rFonts w:ascii="標楷體" w:hAnsi="標楷體"/>
                <w:kern w:val="0"/>
                <w:sz w:val="20"/>
                <w:szCs w:val="20"/>
              </w:rPr>
              <w:t>7</w:t>
            </w:r>
            <w:r w:rsidRPr="00AF753E">
              <w:rPr>
                <w:rFonts w:ascii="標楷體" w:hAnsi="標楷體" w:hint="eastAsia"/>
                <w:kern w:val="0"/>
                <w:sz w:val="20"/>
                <w:szCs w:val="20"/>
              </w:rPr>
              <w:t>學年（大學多元入學改進方案）</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總人數</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130,752</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107,753</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100.00</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82.41</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個人申請</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77,848</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46,648</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43.29</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59.92</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繁星推薦</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24,564</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15,026</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13.94</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61.17</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其他管道</w:t>
            </w:r>
            <w:r w:rsidRPr="00AF753E">
              <w:rPr>
                <w:rFonts w:ascii="標楷體" w:hAnsi="標楷體"/>
                <w:kern w:val="0"/>
              </w:rPr>
              <w:sym w:font="Wingdings 2" w:char="F06A"/>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5,778</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5.36</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w:t>
            </w:r>
          </w:p>
        </w:tc>
      </w:tr>
      <w:tr w:rsidR="00490153" w:rsidRPr="00AF753E" w:rsidTr="00476A45">
        <w:tc>
          <w:tcPr>
            <w:tcW w:w="3060" w:type="dxa"/>
            <w:shd w:val="clear" w:color="auto" w:fill="auto"/>
          </w:tcPr>
          <w:p w:rsidR="00490153" w:rsidRPr="00AF753E" w:rsidRDefault="00490153" w:rsidP="00490153">
            <w:pPr>
              <w:tabs>
                <w:tab w:val="num" w:pos="720"/>
              </w:tabs>
              <w:overflowPunct w:val="0"/>
              <w:ind w:right="284"/>
              <w:rPr>
                <w:rFonts w:ascii="標楷體" w:hAnsi="標楷體"/>
                <w:kern w:val="0"/>
                <w:sz w:val="20"/>
                <w:szCs w:val="20"/>
              </w:rPr>
            </w:pPr>
            <w:r w:rsidRPr="00AF753E">
              <w:rPr>
                <w:rFonts w:ascii="標楷體" w:hAnsi="標楷體" w:hint="eastAsia"/>
                <w:kern w:val="0"/>
                <w:sz w:val="20"/>
                <w:szCs w:val="20"/>
              </w:rPr>
              <w:t>考試分發</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44,345</w:t>
            </w:r>
          </w:p>
        </w:tc>
        <w:tc>
          <w:tcPr>
            <w:tcW w:w="1924"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40,301</w:t>
            </w:r>
          </w:p>
        </w:tc>
        <w:tc>
          <w:tcPr>
            <w:tcW w:w="1275"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37.40</w:t>
            </w:r>
          </w:p>
        </w:tc>
        <w:tc>
          <w:tcPr>
            <w:tcW w:w="1161" w:type="dxa"/>
            <w:shd w:val="clear" w:color="auto" w:fill="auto"/>
          </w:tcPr>
          <w:p w:rsidR="00490153" w:rsidRPr="00AF753E" w:rsidRDefault="00490153" w:rsidP="00490153">
            <w:pPr>
              <w:tabs>
                <w:tab w:val="num" w:pos="720"/>
              </w:tabs>
              <w:overflowPunct w:val="0"/>
              <w:ind w:right="284"/>
              <w:jc w:val="right"/>
              <w:rPr>
                <w:rFonts w:ascii="標楷體" w:hAnsi="標楷體"/>
                <w:kern w:val="0"/>
                <w:sz w:val="20"/>
                <w:szCs w:val="20"/>
              </w:rPr>
            </w:pPr>
            <w:r w:rsidRPr="00AF753E">
              <w:rPr>
                <w:rFonts w:ascii="標楷體" w:hAnsi="標楷體" w:hint="eastAsia"/>
                <w:kern w:val="0"/>
                <w:sz w:val="20"/>
                <w:szCs w:val="20"/>
              </w:rPr>
              <w:t>90.88</w:t>
            </w:r>
          </w:p>
        </w:tc>
      </w:tr>
    </w:tbl>
    <w:p w:rsidR="00490153" w:rsidRPr="00AF753E" w:rsidRDefault="00490153" w:rsidP="00986446">
      <w:pPr>
        <w:overflowPunct w:val="0"/>
        <w:spacing w:line="480" w:lineRule="exact"/>
        <w:rPr>
          <w:rFonts w:ascii="標楷體" w:hAnsi="標楷體"/>
          <w:sz w:val="20"/>
          <w:szCs w:val="20"/>
        </w:rPr>
      </w:pPr>
      <w:r w:rsidRPr="00AF753E">
        <w:rPr>
          <w:rFonts w:ascii="標楷體" w:hAnsi="標楷體" w:hint="eastAsia"/>
          <w:sz w:val="20"/>
          <w:szCs w:val="20"/>
        </w:rPr>
        <w:t>資料來源：大學招生委員會聯合會（大學招聯會）。</w:t>
      </w:r>
    </w:p>
    <w:p w:rsidR="00490153" w:rsidRPr="00AF753E" w:rsidRDefault="00490153" w:rsidP="00986446">
      <w:pPr>
        <w:overflowPunct w:val="0"/>
        <w:spacing w:line="480" w:lineRule="exact"/>
        <w:rPr>
          <w:rFonts w:ascii="標楷體" w:hAnsi="標楷體"/>
          <w:sz w:val="20"/>
          <w:szCs w:val="20"/>
        </w:rPr>
      </w:pPr>
      <w:r w:rsidRPr="00AF753E">
        <w:rPr>
          <w:rFonts w:ascii="標楷體" w:hAnsi="標楷體" w:hint="eastAsia"/>
          <w:sz w:val="20"/>
          <w:szCs w:val="20"/>
        </w:rPr>
        <w:t>附註：</w:t>
      </w:r>
      <w:r w:rsidRPr="00AF753E">
        <w:rPr>
          <w:rFonts w:ascii="標楷體" w:hAnsi="標楷體" w:hint="eastAsia"/>
          <w:sz w:val="20"/>
          <w:szCs w:val="20"/>
        </w:rPr>
        <w:t>各校自辦，考生可重複報考。</w:t>
      </w:r>
    </w:p>
    <w:p w:rsidR="00490153" w:rsidRPr="00AF753E" w:rsidRDefault="00490153" w:rsidP="00143976">
      <w:pPr>
        <w:tabs>
          <w:tab w:val="num" w:pos="720"/>
        </w:tabs>
        <w:overflowPunct w:val="0"/>
        <w:ind w:right="284"/>
        <w:jc w:val="right"/>
        <w:rPr>
          <w:rFonts w:ascii="標楷體" w:hAnsi="標楷體"/>
          <w:kern w:val="0"/>
          <w:sz w:val="20"/>
          <w:szCs w:val="20"/>
        </w:rPr>
      </w:pPr>
    </w:p>
    <w:p w:rsidR="00143976" w:rsidRPr="00AF753E" w:rsidRDefault="00490153" w:rsidP="00B61812">
      <w:pPr>
        <w:pStyle w:val="a8"/>
        <w:numPr>
          <w:ilvl w:val="0"/>
          <w:numId w:val="29"/>
        </w:numPr>
        <w:overflowPunct w:val="0"/>
        <w:spacing w:line="480" w:lineRule="exact"/>
        <w:ind w:leftChars="0"/>
        <w:jc w:val="both"/>
        <w:rPr>
          <w:rFonts w:ascii="標楷體" w:hAnsi="標楷體" w:cs="Times New Roman"/>
          <w:b/>
          <w:kern w:val="0"/>
        </w:rPr>
      </w:pPr>
      <w:r w:rsidRPr="00AF753E">
        <w:rPr>
          <w:rFonts w:ascii="標楷體" w:hAnsi="標楷體" w:hint="eastAsia"/>
          <w:kern w:val="0"/>
          <w:szCs w:val="24"/>
        </w:rPr>
        <w:t>103學年度至106學年度大專校院及技專校院各類學雜費減免受益統計如表</w:t>
      </w:r>
      <w:r w:rsidR="00986446" w:rsidRPr="00AF753E">
        <w:rPr>
          <w:rFonts w:ascii="標楷體" w:hAnsi="標楷體" w:hint="eastAsia"/>
          <w:kern w:val="0"/>
          <w:szCs w:val="24"/>
        </w:rPr>
        <w:t>74</w:t>
      </w:r>
      <w:r w:rsidRPr="00AF753E">
        <w:rPr>
          <w:rFonts w:ascii="標楷體" w:hAnsi="標楷體" w:hint="eastAsia"/>
          <w:kern w:val="0"/>
          <w:szCs w:val="24"/>
        </w:rPr>
        <w:t>；</w:t>
      </w:r>
      <w:r w:rsidR="001D0CAC" w:rsidRPr="00AF753E">
        <w:rPr>
          <w:rFonts w:ascii="標楷體" w:hAnsi="標楷體" w:hint="eastAsia"/>
          <w:kern w:val="0"/>
          <w:szCs w:val="24"/>
        </w:rPr>
        <w:t xml:space="preserve"> </w:t>
      </w:r>
      <w:r w:rsidRPr="00AF753E">
        <w:rPr>
          <w:rFonts w:ascii="標楷體" w:hAnsi="標楷體" w:hint="eastAsia"/>
          <w:kern w:val="0"/>
          <w:szCs w:val="24"/>
        </w:rPr>
        <w:t>103學年度至106學年度高中職及大專校院學生就學貸款申貸情形如表</w:t>
      </w:r>
      <w:r w:rsidR="00986446" w:rsidRPr="00AF753E">
        <w:rPr>
          <w:rFonts w:ascii="標楷體" w:hAnsi="標楷體" w:hint="eastAsia"/>
          <w:kern w:val="0"/>
          <w:szCs w:val="24"/>
        </w:rPr>
        <w:t>75</w:t>
      </w:r>
      <w:r w:rsidR="00143976" w:rsidRPr="00AF753E">
        <w:rPr>
          <w:rFonts w:ascii="標楷體" w:hAnsi="標楷體" w:hint="eastAsia"/>
          <w:kern w:val="0"/>
          <w:szCs w:val="24"/>
        </w:rPr>
        <w:t>。</w:t>
      </w:r>
      <w:r w:rsidR="005C0CE6" w:rsidRPr="00AF753E">
        <w:rPr>
          <w:rFonts w:ascii="標楷體" w:hAnsi="標楷體" w:hint="eastAsia"/>
          <w:kern w:val="0"/>
          <w:szCs w:val="24"/>
        </w:rPr>
        <w:t>（教育部）</w:t>
      </w:r>
    </w:p>
    <w:p w:rsidR="00816631" w:rsidRDefault="00816631" w:rsidP="00143976">
      <w:pPr>
        <w:pStyle w:val="ac"/>
        <w:spacing w:before="100" w:beforeAutospacing="1"/>
        <w:jc w:val="center"/>
        <w:rPr>
          <w:rFonts w:ascii="標楷體" w:eastAsia="標楷體" w:hAnsi="標楷體"/>
          <w:b/>
          <w:sz w:val="24"/>
        </w:rPr>
      </w:pPr>
      <w:bookmarkStart w:id="354" w:name="_Toc440436849"/>
    </w:p>
    <w:p w:rsidR="00816631" w:rsidRDefault="00816631" w:rsidP="00143976">
      <w:pPr>
        <w:pStyle w:val="ac"/>
        <w:spacing w:before="100" w:beforeAutospacing="1"/>
        <w:jc w:val="center"/>
        <w:rPr>
          <w:rFonts w:ascii="標楷體" w:eastAsia="標楷體" w:hAnsi="標楷體"/>
          <w:b/>
          <w:sz w:val="24"/>
        </w:rPr>
      </w:pPr>
    </w:p>
    <w:p w:rsidR="00816631" w:rsidRDefault="00816631" w:rsidP="00143976">
      <w:pPr>
        <w:pStyle w:val="ac"/>
        <w:spacing w:before="100" w:beforeAutospacing="1"/>
        <w:jc w:val="center"/>
        <w:rPr>
          <w:rFonts w:ascii="標楷體" w:eastAsia="標楷體" w:hAnsi="標楷體"/>
          <w:b/>
          <w:sz w:val="24"/>
        </w:rPr>
      </w:pPr>
    </w:p>
    <w:p w:rsidR="00143976" w:rsidRPr="00AF753E" w:rsidRDefault="00143976" w:rsidP="00143976">
      <w:pPr>
        <w:pStyle w:val="ac"/>
        <w:spacing w:before="100" w:beforeAutospacing="1"/>
        <w:jc w:val="center"/>
        <w:rPr>
          <w:rFonts w:ascii="標楷體" w:eastAsia="標楷體" w:hAnsi="標楷體"/>
          <w:b/>
          <w:sz w:val="24"/>
        </w:rPr>
      </w:pPr>
      <w:r w:rsidRPr="00AF753E">
        <w:rPr>
          <w:rFonts w:ascii="標楷體" w:eastAsia="標楷體" w:hAnsi="標楷體" w:hint="eastAsia"/>
          <w:b/>
          <w:sz w:val="24"/>
        </w:rPr>
        <w:t>表</w:t>
      </w:r>
      <w:r w:rsidR="00986446" w:rsidRPr="00AF753E">
        <w:rPr>
          <w:rFonts w:ascii="標楷體" w:eastAsia="標楷體" w:hAnsi="標楷體" w:hint="eastAsia"/>
          <w:b/>
          <w:sz w:val="24"/>
        </w:rPr>
        <w:t>74</w:t>
      </w:r>
      <w:r w:rsidRPr="00AF753E">
        <w:rPr>
          <w:rFonts w:ascii="標楷體" w:eastAsia="標楷體" w:hAnsi="標楷體" w:hint="eastAsia"/>
          <w:b/>
          <w:sz w:val="24"/>
        </w:rPr>
        <w:t xml:space="preserve">　大學校院及技專校院各類學雜費減免受益統計</w:t>
      </w:r>
      <w:bookmarkEnd w:id="354"/>
    </w:p>
    <w:p w:rsidR="00490153" w:rsidRPr="00AF753E" w:rsidRDefault="00490153" w:rsidP="00490153">
      <w:pPr>
        <w:tabs>
          <w:tab w:val="num" w:pos="720"/>
        </w:tabs>
        <w:overflowPunct w:val="0"/>
        <w:jc w:val="right"/>
        <w:rPr>
          <w:rFonts w:ascii="標楷體" w:hAnsi="標楷體"/>
          <w:sz w:val="20"/>
          <w:szCs w:val="20"/>
        </w:rPr>
      </w:pPr>
      <w:r w:rsidRPr="00AF753E">
        <w:rPr>
          <w:rFonts w:ascii="標楷體" w:hAnsi="標楷體" w:hint="eastAsia"/>
          <w:sz w:val="20"/>
          <w:szCs w:val="20"/>
        </w:rPr>
        <w:t>單位</w:t>
      </w:r>
      <w:r w:rsidRPr="00AF753E">
        <w:rPr>
          <w:rFonts w:ascii="標楷體" w:hAnsi="標楷體"/>
          <w:sz w:val="20"/>
          <w:szCs w:val="20"/>
        </w:rPr>
        <w:t>:</w:t>
      </w:r>
      <w:r w:rsidRPr="00AF753E">
        <w:rPr>
          <w:rFonts w:ascii="標楷體" w:hAnsi="標楷體" w:hint="eastAsia"/>
          <w:sz w:val="20"/>
          <w:szCs w:val="20"/>
        </w:rPr>
        <w:t>人次</w:t>
      </w:r>
      <w:r w:rsidRPr="00AF753E">
        <w:rPr>
          <w:rFonts w:ascii="標楷體" w:hAnsi="標楷體" w:hint="eastAsia"/>
        </w:rPr>
        <w:t>；</w:t>
      </w:r>
      <w:r w:rsidRPr="00AF753E">
        <w:rPr>
          <w:rFonts w:ascii="標楷體" w:hAnsi="標楷體" w:hint="eastAsia"/>
          <w:kern w:val="0"/>
          <w:sz w:val="20"/>
          <w:szCs w:val="20"/>
        </w:rPr>
        <w:t>新臺幣萬</w:t>
      </w:r>
      <w:r w:rsidRPr="00AF753E">
        <w:rPr>
          <w:rFonts w:ascii="標楷體" w:hAnsi="標楷體" w:hint="eastAsia"/>
          <w:sz w:val="20"/>
          <w:szCs w:val="20"/>
        </w:rPr>
        <w:t>元</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576"/>
        <w:gridCol w:w="743"/>
        <w:gridCol w:w="1779"/>
        <w:gridCol w:w="1619"/>
        <w:gridCol w:w="1619"/>
        <w:gridCol w:w="1619"/>
        <w:gridCol w:w="1615"/>
      </w:tblGrid>
      <w:tr w:rsidR="00490153" w:rsidRPr="00AF753E" w:rsidTr="00476A45">
        <w:trPr>
          <w:trHeight w:val="786"/>
        </w:trPr>
        <w:tc>
          <w:tcPr>
            <w:tcW w:w="683" w:type="pct"/>
            <w:gridSpan w:val="2"/>
            <w:tcBorders>
              <w:top w:val="single" w:sz="4" w:space="0" w:color="auto"/>
              <w:left w:val="nil"/>
              <w:bottom w:val="single" w:sz="4" w:space="0" w:color="auto"/>
              <w:right w:val="single" w:sz="4" w:space="0" w:color="auto"/>
              <w:tl2br w:val="single" w:sz="4" w:space="0" w:color="auto"/>
            </w:tcBorders>
            <w:vAlign w:val="center"/>
            <w:hideMark/>
          </w:tcPr>
          <w:p w:rsidR="00490153" w:rsidRPr="00AF753E" w:rsidRDefault="00490153" w:rsidP="00490153">
            <w:pPr>
              <w:tabs>
                <w:tab w:val="num" w:pos="720"/>
              </w:tabs>
              <w:overflowPunct w:val="0"/>
              <w:jc w:val="right"/>
              <w:rPr>
                <w:rFonts w:ascii="標楷體" w:hAnsi="標楷體"/>
                <w:kern w:val="0"/>
              </w:rPr>
            </w:pPr>
            <w:r w:rsidRPr="00AF753E">
              <w:rPr>
                <w:rFonts w:ascii="標楷體" w:hAnsi="標楷體" w:hint="eastAsia"/>
                <w:kern w:val="0"/>
              </w:rPr>
              <w:t xml:space="preserve">      項目</w:t>
            </w:r>
          </w:p>
          <w:p w:rsidR="00490153" w:rsidRPr="00AF753E" w:rsidRDefault="00490153" w:rsidP="00490153">
            <w:pPr>
              <w:tabs>
                <w:tab w:val="num" w:pos="720"/>
              </w:tabs>
              <w:overflowPunct w:val="0"/>
              <w:ind w:leftChars="-55" w:hangingChars="55" w:hanging="132"/>
              <w:jc w:val="both"/>
              <w:rPr>
                <w:rFonts w:ascii="標楷體" w:hAnsi="標楷體"/>
                <w:kern w:val="0"/>
              </w:rPr>
            </w:pPr>
            <w:r w:rsidRPr="00AF753E">
              <w:rPr>
                <w:rFonts w:ascii="標楷體" w:hAnsi="標楷體" w:hint="eastAsia"/>
                <w:kern w:val="0"/>
              </w:rPr>
              <w:t>學年</w:t>
            </w:r>
          </w:p>
        </w:tc>
        <w:tc>
          <w:tcPr>
            <w:tcW w:w="931"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ind w:leftChars="-33" w:left="-79"/>
              <w:jc w:val="center"/>
              <w:rPr>
                <w:rFonts w:ascii="標楷體" w:hAnsi="標楷體"/>
                <w:kern w:val="0"/>
              </w:rPr>
            </w:pPr>
            <w:r w:rsidRPr="00AF753E">
              <w:rPr>
                <w:rFonts w:ascii="標楷體" w:hAnsi="標楷體" w:hint="eastAsia"/>
                <w:kern w:val="0"/>
              </w:rPr>
              <w:t>身心障礙人士</w:t>
            </w:r>
          </w:p>
          <w:p w:rsidR="00490153" w:rsidRPr="00AF753E" w:rsidRDefault="00490153" w:rsidP="00490153">
            <w:pPr>
              <w:tabs>
                <w:tab w:val="num" w:pos="720"/>
              </w:tabs>
              <w:overflowPunct w:val="0"/>
              <w:ind w:leftChars="-33" w:left="-79"/>
              <w:jc w:val="center"/>
              <w:rPr>
                <w:rFonts w:ascii="標楷體" w:hAnsi="標楷體"/>
                <w:kern w:val="0"/>
              </w:rPr>
            </w:pPr>
            <w:r w:rsidRPr="00AF753E">
              <w:rPr>
                <w:rFonts w:ascii="標楷體" w:hAnsi="標楷體" w:hint="eastAsia"/>
                <w:kern w:val="0"/>
              </w:rPr>
              <w:t>及其子女</w:t>
            </w:r>
          </w:p>
        </w:tc>
        <w:tc>
          <w:tcPr>
            <w:tcW w:w="847"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低收入戶</w:t>
            </w:r>
          </w:p>
        </w:tc>
        <w:tc>
          <w:tcPr>
            <w:tcW w:w="847"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中低收入戶</w:t>
            </w:r>
          </w:p>
        </w:tc>
        <w:tc>
          <w:tcPr>
            <w:tcW w:w="847"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原住民族</w:t>
            </w:r>
          </w:p>
        </w:tc>
        <w:tc>
          <w:tcPr>
            <w:tcW w:w="845" w:type="pct"/>
            <w:tcBorders>
              <w:top w:val="single" w:sz="4" w:space="0" w:color="auto"/>
              <w:left w:val="single" w:sz="4" w:space="0" w:color="auto"/>
              <w:bottom w:val="single" w:sz="4" w:space="0" w:color="auto"/>
              <w:right w:val="nil"/>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特殊境遇</w:t>
            </w:r>
          </w:p>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家庭子女</w:t>
            </w:r>
          </w:p>
        </w:tc>
      </w:tr>
      <w:tr w:rsidR="00490153" w:rsidRPr="00AF753E" w:rsidTr="00476A45">
        <w:trPr>
          <w:trHeight w:val="363"/>
        </w:trPr>
        <w:tc>
          <w:tcPr>
            <w:tcW w:w="293" w:type="pct"/>
            <w:vMerge w:val="restart"/>
            <w:tcBorders>
              <w:top w:val="single" w:sz="4" w:space="0" w:color="auto"/>
              <w:left w:val="nil"/>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10</w:t>
            </w:r>
            <w:r w:rsidRPr="00AF753E">
              <w:rPr>
                <w:rFonts w:ascii="標楷體" w:hAnsi="標楷體"/>
                <w:kern w:val="0"/>
              </w:rPr>
              <w:t>3</w:t>
            </w:r>
          </w:p>
        </w:tc>
        <w:tc>
          <w:tcPr>
            <w:tcW w:w="390"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人次</w:t>
            </w:r>
          </w:p>
        </w:tc>
        <w:tc>
          <w:tcPr>
            <w:tcW w:w="931" w:type="pct"/>
            <w:tcBorders>
              <w:top w:val="nil"/>
              <w:left w:val="single" w:sz="4" w:space="0" w:color="auto"/>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114,570</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57,770</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28,848</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41,570</w:t>
            </w:r>
          </w:p>
        </w:tc>
        <w:tc>
          <w:tcPr>
            <w:tcW w:w="845"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9,240</w:t>
            </w:r>
          </w:p>
        </w:tc>
      </w:tr>
      <w:tr w:rsidR="00490153" w:rsidRPr="00AF753E" w:rsidTr="00476A45">
        <w:trPr>
          <w:trHeight w:val="147"/>
        </w:trPr>
        <w:tc>
          <w:tcPr>
            <w:tcW w:w="293" w:type="pct"/>
            <w:vMerge/>
            <w:tcBorders>
              <w:top w:val="single" w:sz="4" w:space="0" w:color="auto"/>
              <w:left w:val="nil"/>
              <w:bottom w:val="single" w:sz="4" w:space="0" w:color="auto"/>
              <w:right w:val="single" w:sz="4" w:space="0" w:color="auto"/>
            </w:tcBorders>
            <w:vAlign w:val="center"/>
            <w:hideMark/>
          </w:tcPr>
          <w:p w:rsidR="00490153" w:rsidRPr="00AF753E" w:rsidRDefault="00490153" w:rsidP="00490153">
            <w:pPr>
              <w:widowControl/>
              <w:rPr>
                <w:rFonts w:ascii="標楷體" w:hAnsi="標楷體"/>
                <w:kern w:val="0"/>
              </w:rPr>
            </w:pPr>
          </w:p>
        </w:tc>
        <w:tc>
          <w:tcPr>
            <w:tcW w:w="390"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金額</w:t>
            </w:r>
          </w:p>
        </w:tc>
        <w:tc>
          <w:tcPr>
            <w:tcW w:w="931" w:type="pct"/>
            <w:tcBorders>
              <w:top w:val="nil"/>
              <w:left w:val="single" w:sz="4" w:space="0" w:color="auto"/>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275,761</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232,583</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31,838</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82,733</w:t>
            </w:r>
          </w:p>
        </w:tc>
        <w:tc>
          <w:tcPr>
            <w:tcW w:w="845"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22,095</w:t>
            </w:r>
          </w:p>
        </w:tc>
      </w:tr>
      <w:tr w:rsidR="00490153" w:rsidRPr="00AF753E" w:rsidTr="00476A45">
        <w:trPr>
          <w:trHeight w:val="373"/>
        </w:trPr>
        <w:tc>
          <w:tcPr>
            <w:tcW w:w="293" w:type="pct"/>
            <w:vMerge w:val="restart"/>
            <w:tcBorders>
              <w:top w:val="single" w:sz="4" w:space="0" w:color="auto"/>
              <w:left w:val="nil"/>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1</w:t>
            </w:r>
            <w:r w:rsidRPr="00AF753E">
              <w:rPr>
                <w:rFonts w:ascii="標楷體" w:hAnsi="標楷體"/>
                <w:kern w:val="0"/>
              </w:rPr>
              <w:t>04</w:t>
            </w:r>
          </w:p>
        </w:tc>
        <w:tc>
          <w:tcPr>
            <w:tcW w:w="390"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人次</w:t>
            </w:r>
          </w:p>
        </w:tc>
        <w:tc>
          <w:tcPr>
            <w:tcW w:w="931" w:type="pct"/>
            <w:tcBorders>
              <w:top w:val="nil"/>
              <w:left w:val="single" w:sz="4" w:space="0" w:color="auto"/>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109,526</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55,728</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33,287</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41,581</w:t>
            </w:r>
          </w:p>
        </w:tc>
        <w:tc>
          <w:tcPr>
            <w:tcW w:w="845"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9,576</w:t>
            </w:r>
          </w:p>
        </w:tc>
      </w:tr>
      <w:tr w:rsidR="00490153" w:rsidRPr="00AF753E" w:rsidTr="00476A45">
        <w:trPr>
          <w:trHeight w:val="147"/>
        </w:trPr>
        <w:tc>
          <w:tcPr>
            <w:tcW w:w="293" w:type="pct"/>
            <w:vMerge/>
            <w:tcBorders>
              <w:top w:val="single" w:sz="4" w:space="0" w:color="auto"/>
              <w:left w:val="nil"/>
              <w:bottom w:val="single" w:sz="4" w:space="0" w:color="auto"/>
              <w:right w:val="single" w:sz="4" w:space="0" w:color="auto"/>
            </w:tcBorders>
            <w:vAlign w:val="center"/>
            <w:hideMark/>
          </w:tcPr>
          <w:p w:rsidR="00490153" w:rsidRPr="00AF753E" w:rsidRDefault="00490153" w:rsidP="00490153">
            <w:pPr>
              <w:widowControl/>
              <w:rPr>
                <w:rFonts w:ascii="標楷體" w:hAnsi="標楷體"/>
                <w:kern w:val="0"/>
              </w:rPr>
            </w:pPr>
          </w:p>
        </w:tc>
        <w:tc>
          <w:tcPr>
            <w:tcW w:w="390"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金額</w:t>
            </w:r>
          </w:p>
        </w:tc>
        <w:tc>
          <w:tcPr>
            <w:tcW w:w="931" w:type="pct"/>
            <w:tcBorders>
              <w:top w:val="nil"/>
              <w:left w:val="single" w:sz="4" w:space="0" w:color="auto"/>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262,319</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223,478</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54,038</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81,285</w:t>
            </w:r>
          </w:p>
        </w:tc>
        <w:tc>
          <w:tcPr>
            <w:tcW w:w="845"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22,427</w:t>
            </w:r>
          </w:p>
        </w:tc>
      </w:tr>
      <w:tr w:rsidR="00490153" w:rsidRPr="00AF753E" w:rsidTr="00476A45">
        <w:trPr>
          <w:trHeight w:val="373"/>
        </w:trPr>
        <w:tc>
          <w:tcPr>
            <w:tcW w:w="293" w:type="pct"/>
            <w:vMerge w:val="restart"/>
            <w:tcBorders>
              <w:top w:val="single" w:sz="4" w:space="0" w:color="auto"/>
              <w:left w:val="nil"/>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10</w:t>
            </w:r>
            <w:r w:rsidRPr="00AF753E">
              <w:rPr>
                <w:rFonts w:ascii="標楷體" w:hAnsi="標楷體"/>
                <w:kern w:val="0"/>
              </w:rPr>
              <w:t>5</w:t>
            </w:r>
          </w:p>
        </w:tc>
        <w:tc>
          <w:tcPr>
            <w:tcW w:w="390"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人次</w:t>
            </w:r>
          </w:p>
        </w:tc>
        <w:tc>
          <w:tcPr>
            <w:tcW w:w="931" w:type="pct"/>
            <w:tcBorders>
              <w:top w:val="nil"/>
              <w:left w:val="single" w:sz="4" w:space="0" w:color="auto"/>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104,220</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52,552</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38,896</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41,157</w:t>
            </w:r>
          </w:p>
        </w:tc>
        <w:tc>
          <w:tcPr>
            <w:tcW w:w="845"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8,886</w:t>
            </w:r>
          </w:p>
        </w:tc>
      </w:tr>
      <w:tr w:rsidR="00490153" w:rsidRPr="00AF753E" w:rsidTr="00476A45">
        <w:trPr>
          <w:trHeight w:val="147"/>
        </w:trPr>
        <w:tc>
          <w:tcPr>
            <w:tcW w:w="293" w:type="pct"/>
            <w:vMerge/>
            <w:tcBorders>
              <w:top w:val="single" w:sz="4" w:space="0" w:color="auto"/>
              <w:left w:val="nil"/>
              <w:bottom w:val="single" w:sz="4" w:space="0" w:color="auto"/>
              <w:right w:val="single" w:sz="4" w:space="0" w:color="auto"/>
            </w:tcBorders>
            <w:vAlign w:val="center"/>
            <w:hideMark/>
          </w:tcPr>
          <w:p w:rsidR="00490153" w:rsidRPr="00AF753E" w:rsidRDefault="00490153" w:rsidP="00490153">
            <w:pPr>
              <w:widowControl/>
              <w:rPr>
                <w:rFonts w:ascii="標楷體" w:hAnsi="標楷體"/>
                <w:kern w:val="0"/>
              </w:rPr>
            </w:pPr>
          </w:p>
        </w:tc>
        <w:tc>
          <w:tcPr>
            <w:tcW w:w="390"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金額</w:t>
            </w:r>
          </w:p>
        </w:tc>
        <w:tc>
          <w:tcPr>
            <w:tcW w:w="931" w:type="pct"/>
            <w:tcBorders>
              <w:top w:val="nil"/>
              <w:left w:val="single" w:sz="4" w:space="0" w:color="auto"/>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247,214</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206,102</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83,526</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77,863</w:t>
            </w:r>
          </w:p>
        </w:tc>
        <w:tc>
          <w:tcPr>
            <w:tcW w:w="845"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20,362</w:t>
            </w:r>
          </w:p>
        </w:tc>
      </w:tr>
      <w:tr w:rsidR="00490153" w:rsidRPr="00AF753E" w:rsidTr="00476A45">
        <w:trPr>
          <w:trHeight w:val="373"/>
        </w:trPr>
        <w:tc>
          <w:tcPr>
            <w:tcW w:w="293" w:type="pct"/>
            <w:vMerge w:val="restart"/>
            <w:tcBorders>
              <w:top w:val="single" w:sz="4" w:space="0" w:color="auto"/>
              <w:left w:val="nil"/>
              <w:bottom w:val="single" w:sz="4" w:space="0" w:color="auto"/>
              <w:right w:val="single" w:sz="4" w:space="0" w:color="auto"/>
            </w:tcBorders>
            <w:vAlign w:val="center"/>
            <w:hideMark/>
          </w:tcPr>
          <w:p w:rsidR="00490153" w:rsidRPr="00AF753E" w:rsidRDefault="00490153" w:rsidP="00490153">
            <w:pPr>
              <w:widowControl/>
              <w:overflowPunct w:val="0"/>
              <w:jc w:val="center"/>
              <w:rPr>
                <w:rFonts w:ascii="標楷體" w:hAnsi="標楷體"/>
                <w:kern w:val="0"/>
              </w:rPr>
            </w:pPr>
            <w:r w:rsidRPr="00AF753E">
              <w:rPr>
                <w:rFonts w:ascii="標楷體" w:hAnsi="標楷體" w:hint="eastAsia"/>
                <w:kern w:val="0"/>
              </w:rPr>
              <w:t>10</w:t>
            </w:r>
            <w:r w:rsidRPr="00AF753E">
              <w:rPr>
                <w:rFonts w:ascii="標楷體" w:hAnsi="標楷體"/>
                <w:kern w:val="0"/>
              </w:rPr>
              <w:t>6</w:t>
            </w:r>
          </w:p>
        </w:tc>
        <w:tc>
          <w:tcPr>
            <w:tcW w:w="390"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人次</w:t>
            </w:r>
          </w:p>
        </w:tc>
        <w:tc>
          <w:tcPr>
            <w:tcW w:w="931" w:type="pct"/>
            <w:tcBorders>
              <w:top w:val="nil"/>
              <w:left w:val="single" w:sz="4" w:space="0" w:color="auto"/>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99,831</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48,435</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40,389</w:t>
            </w:r>
          </w:p>
        </w:tc>
        <w:tc>
          <w:tcPr>
            <w:tcW w:w="847"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40,124</w:t>
            </w:r>
          </w:p>
        </w:tc>
        <w:tc>
          <w:tcPr>
            <w:tcW w:w="845" w:type="pct"/>
            <w:tcBorders>
              <w:top w:val="nil"/>
              <w:left w:val="nil"/>
              <w:bottom w:val="nil"/>
              <w:right w:val="nil"/>
            </w:tcBorders>
            <w:vAlign w:val="center"/>
          </w:tcPr>
          <w:p w:rsidR="00490153" w:rsidRPr="00AF753E" w:rsidRDefault="00490153" w:rsidP="00490153">
            <w:pPr>
              <w:jc w:val="right"/>
              <w:rPr>
                <w:rFonts w:ascii="標楷體" w:hAnsi="標楷體"/>
              </w:rPr>
            </w:pPr>
            <w:r w:rsidRPr="00AF753E">
              <w:rPr>
                <w:rFonts w:ascii="標楷體" w:hAnsi="標楷體"/>
              </w:rPr>
              <w:t>8,276</w:t>
            </w:r>
          </w:p>
        </w:tc>
      </w:tr>
      <w:tr w:rsidR="00490153" w:rsidRPr="00AF753E" w:rsidTr="00476A45">
        <w:trPr>
          <w:trHeight w:val="147"/>
        </w:trPr>
        <w:tc>
          <w:tcPr>
            <w:tcW w:w="293" w:type="pct"/>
            <w:vMerge/>
            <w:tcBorders>
              <w:top w:val="single" w:sz="4" w:space="0" w:color="auto"/>
              <w:left w:val="nil"/>
              <w:bottom w:val="single" w:sz="4" w:space="0" w:color="auto"/>
              <w:right w:val="single" w:sz="4" w:space="0" w:color="auto"/>
            </w:tcBorders>
            <w:vAlign w:val="center"/>
            <w:hideMark/>
          </w:tcPr>
          <w:p w:rsidR="00490153" w:rsidRPr="00AF753E" w:rsidRDefault="00490153" w:rsidP="00490153">
            <w:pPr>
              <w:widowControl/>
              <w:rPr>
                <w:rFonts w:ascii="標楷體" w:hAnsi="標楷體"/>
                <w:kern w:val="0"/>
              </w:rPr>
            </w:pPr>
          </w:p>
        </w:tc>
        <w:tc>
          <w:tcPr>
            <w:tcW w:w="390"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金額</w:t>
            </w:r>
          </w:p>
        </w:tc>
        <w:tc>
          <w:tcPr>
            <w:tcW w:w="931" w:type="pct"/>
            <w:tcBorders>
              <w:top w:val="nil"/>
              <w:left w:val="single" w:sz="4" w:space="0" w:color="auto"/>
              <w:bottom w:val="single" w:sz="4" w:space="0" w:color="auto"/>
              <w:right w:val="nil"/>
            </w:tcBorders>
            <w:vAlign w:val="center"/>
          </w:tcPr>
          <w:p w:rsidR="00490153" w:rsidRPr="00AF753E" w:rsidRDefault="00490153" w:rsidP="00490153">
            <w:pPr>
              <w:jc w:val="right"/>
              <w:rPr>
                <w:rFonts w:ascii="標楷體" w:hAnsi="標楷體"/>
              </w:rPr>
            </w:pPr>
            <w:r w:rsidRPr="00AF753E">
              <w:rPr>
                <w:rFonts w:ascii="標楷體" w:hAnsi="標楷體"/>
              </w:rPr>
              <w:t>236,110</w:t>
            </w:r>
          </w:p>
        </w:tc>
        <w:tc>
          <w:tcPr>
            <w:tcW w:w="847" w:type="pct"/>
            <w:tcBorders>
              <w:top w:val="nil"/>
              <w:left w:val="nil"/>
              <w:bottom w:val="single" w:sz="4" w:space="0" w:color="auto"/>
              <w:right w:val="nil"/>
            </w:tcBorders>
            <w:vAlign w:val="center"/>
          </w:tcPr>
          <w:p w:rsidR="00490153" w:rsidRPr="00AF753E" w:rsidRDefault="00490153" w:rsidP="00490153">
            <w:pPr>
              <w:jc w:val="right"/>
              <w:rPr>
                <w:rFonts w:ascii="標楷體" w:hAnsi="標楷體"/>
              </w:rPr>
            </w:pPr>
            <w:r w:rsidRPr="00AF753E">
              <w:rPr>
                <w:rFonts w:ascii="標楷體" w:hAnsi="標楷體"/>
              </w:rPr>
              <w:t>183,585</w:t>
            </w:r>
          </w:p>
        </w:tc>
        <w:tc>
          <w:tcPr>
            <w:tcW w:w="847" w:type="pct"/>
            <w:tcBorders>
              <w:top w:val="nil"/>
              <w:left w:val="nil"/>
              <w:bottom w:val="single" w:sz="4" w:space="0" w:color="auto"/>
              <w:right w:val="nil"/>
            </w:tcBorders>
            <w:vAlign w:val="center"/>
          </w:tcPr>
          <w:p w:rsidR="00490153" w:rsidRPr="00AF753E" w:rsidRDefault="00490153" w:rsidP="00490153">
            <w:pPr>
              <w:jc w:val="right"/>
              <w:rPr>
                <w:rFonts w:ascii="標楷體" w:hAnsi="標楷體"/>
              </w:rPr>
            </w:pPr>
            <w:r w:rsidRPr="00AF753E">
              <w:rPr>
                <w:rFonts w:ascii="標楷體" w:hAnsi="標楷體"/>
              </w:rPr>
              <w:t>86,363</w:t>
            </w:r>
          </w:p>
        </w:tc>
        <w:tc>
          <w:tcPr>
            <w:tcW w:w="847" w:type="pct"/>
            <w:tcBorders>
              <w:top w:val="nil"/>
              <w:left w:val="nil"/>
              <w:bottom w:val="single" w:sz="4" w:space="0" w:color="auto"/>
              <w:right w:val="nil"/>
            </w:tcBorders>
            <w:vAlign w:val="center"/>
          </w:tcPr>
          <w:p w:rsidR="00490153" w:rsidRPr="00AF753E" w:rsidRDefault="00490153" w:rsidP="00490153">
            <w:pPr>
              <w:jc w:val="right"/>
              <w:rPr>
                <w:rFonts w:ascii="標楷體" w:hAnsi="標楷體"/>
              </w:rPr>
            </w:pPr>
            <w:r w:rsidRPr="00AF753E">
              <w:rPr>
                <w:rFonts w:ascii="標楷體" w:hAnsi="標楷體"/>
              </w:rPr>
              <w:t>84,843</w:t>
            </w:r>
          </w:p>
        </w:tc>
        <w:tc>
          <w:tcPr>
            <w:tcW w:w="845" w:type="pct"/>
            <w:tcBorders>
              <w:top w:val="nil"/>
              <w:left w:val="nil"/>
              <w:bottom w:val="single" w:sz="4" w:space="0" w:color="auto"/>
              <w:right w:val="nil"/>
            </w:tcBorders>
            <w:vAlign w:val="center"/>
          </w:tcPr>
          <w:p w:rsidR="00490153" w:rsidRPr="00AF753E" w:rsidRDefault="00490153" w:rsidP="00490153">
            <w:pPr>
              <w:jc w:val="right"/>
              <w:rPr>
                <w:rFonts w:ascii="標楷體" w:hAnsi="標楷體"/>
              </w:rPr>
            </w:pPr>
            <w:r w:rsidRPr="00AF753E">
              <w:rPr>
                <w:rFonts w:ascii="標楷體" w:hAnsi="標楷體"/>
              </w:rPr>
              <w:t>18,681</w:t>
            </w:r>
          </w:p>
        </w:tc>
      </w:tr>
    </w:tbl>
    <w:p w:rsidR="00490153" w:rsidRPr="00AF753E" w:rsidRDefault="00490153" w:rsidP="00143976">
      <w:pPr>
        <w:tabs>
          <w:tab w:val="left" w:pos="737"/>
        </w:tabs>
        <w:overflowPunct w:val="0"/>
        <w:jc w:val="both"/>
        <w:rPr>
          <w:rFonts w:ascii="標楷體" w:hAnsi="標楷體" w:cs="Times New Roman"/>
          <w:sz w:val="20"/>
          <w:szCs w:val="20"/>
        </w:rPr>
      </w:pPr>
      <w:r w:rsidRPr="00AF753E">
        <w:rPr>
          <w:rFonts w:ascii="標楷體" w:hAnsi="標楷體" w:hint="eastAsia"/>
          <w:sz w:val="20"/>
          <w:szCs w:val="20"/>
        </w:rPr>
        <w:t>資料來源：教育部</w:t>
      </w:r>
    </w:p>
    <w:p w:rsidR="00143976" w:rsidRPr="00AF753E" w:rsidRDefault="00143976" w:rsidP="00143976">
      <w:pPr>
        <w:pStyle w:val="ac"/>
        <w:jc w:val="center"/>
        <w:rPr>
          <w:rFonts w:ascii="標楷體" w:eastAsia="標楷體" w:hAnsi="標楷體"/>
          <w:b/>
          <w:sz w:val="24"/>
        </w:rPr>
      </w:pPr>
      <w:bookmarkStart w:id="355" w:name="_Toc440436850"/>
      <w:r w:rsidRPr="00AF753E">
        <w:rPr>
          <w:rFonts w:ascii="標楷體" w:eastAsia="標楷體" w:hAnsi="標楷體" w:hint="eastAsia"/>
          <w:b/>
          <w:sz w:val="24"/>
        </w:rPr>
        <w:t>表</w:t>
      </w:r>
      <w:r w:rsidR="00986446" w:rsidRPr="00AF753E">
        <w:rPr>
          <w:rFonts w:ascii="標楷體" w:eastAsia="標楷體" w:hAnsi="標楷體" w:hint="eastAsia"/>
          <w:b/>
          <w:sz w:val="24"/>
        </w:rPr>
        <w:t>75</w:t>
      </w:r>
      <w:r w:rsidRPr="00AF753E">
        <w:rPr>
          <w:rFonts w:ascii="標楷體" w:eastAsia="標楷體" w:hAnsi="標楷體" w:hint="eastAsia"/>
          <w:b/>
          <w:sz w:val="24"/>
        </w:rPr>
        <w:t xml:space="preserve"> </w:t>
      </w:r>
      <w:r w:rsidRPr="00AF753E">
        <w:rPr>
          <w:rFonts w:ascii="標楷體" w:eastAsia="標楷體" w:hAnsi="標楷體"/>
          <w:b/>
          <w:sz w:val="24"/>
        </w:rPr>
        <w:t xml:space="preserve"> </w:t>
      </w:r>
      <w:bookmarkEnd w:id="355"/>
      <w:r w:rsidR="00490153" w:rsidRPr="00AF753E">
        <w:rPr>
          <w:rFonts w:ascii="標楷體" w:eastAsia="標楷體" w:hAnsi="標楷體" w:hint="eastAsia"/>
          <w:b/>
          <w:sz w:val="24"/>
        </w:rPr>
        <w:t>高級中等以上學校學生就學貸款統計</w:t>
      </w:r>
    </w:p>
    <w:p w:rsidR="00143976" w:rsidRPr="00AF753E" w:rsidRDefault="00143976" w:rsidP="001D0CAC">
      <w:pPr>
        <w:tabs>
          <w:tab w:val="num" w:pos="720"/>
        </w:tabs>
        <w:overflowPunct w:val="0"/>
        <w:ind w:rightChars="707" w:right="1697"/>
        <w:jc w:val="right"/>
        <w:rPr>
          <w:rFonts w:ascii="標楷體" w:hAnsi="標楷體"/>
          <w:strike/>
          <w:sz w:val="20"/>
          <w:szCs w:val="20"/>
        </w:rPr>
      </w:pPr>
      <w:r w:rsidRPr="00AF753E">
        <w:rPr>
          <w:rFonts w:ascii="標楷體" w:hAnsi="標楷體"/>
          <w:kern w:val="0"/>
          <w:sz w:val="20"/>
          <w:szCs w:val="20"/>
        </w:rPr>
        <w:t xml:space="preserve">                                       </w:t>
      </w:r>
    </w:p>
    <w:p w:rsidR="00490153" w:rsidRPr="00AF753E" w:rsidRDefault="00490153" w:rsidP="00490153">
      <w:pPr>
        <w:tabs>
          <w:tab w:val="num" w:pos="720"/>
        </w:tabs>
        <w:overflowPunct w:val="0"/>
        <w:ind w:rightChars="607" w:right="1457"/>
        <w:jc w:val="right"/>
        <w:rPr>
          <w:rFonts w:ascii="標楷體" w:hAnsi="標楷體"/>
          <w:kern w:val="0"/>
          <w:sz w:val="20"/>
          <w:szCs w:val="20"/>
        </w:rPr>
      </w:pPr>
      <w:r w:rsidRPr="00AF753E">
        <w:rPr>
          <w:rFonts w:ascii="標楷體" w:hAnsi="標楷體" w:hint="eastAsia"/>
          <w:kern w:val="0"/>
          <w:sz w:val="20"/>
          <w:szCs w:val="20"/>
        </w:rPr>
        <w:t>單位：人次；新臺幣百萬元</w:t>
      </w:r>
    </w:p>
    <w:tbl>
      <w:tblPr>
        <w:tblW w:w="3640" w:type="pct"/>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625"/>
        <w:gridCol w:w="1942"/>
        <w:gridCol w:w="1731"/>
        <w:gridCol w:w="1669"/>
      </w:tblGrid>
      <w:tr w:rsidR="00490153" w:rsidRPr="00AF753E" w:rsidTr="00476A45">
        <w:trPr>
          <w:trHeight w:val="550"/>
          <w:jc w:val="center"/>
        </w:trPr>
        <w:tc>
          <w:tcPr>
            <w:tcW w:w="1166" w:type="pct"/>
            <w:tcBorders>
              <w:top w:val="single" w:sz="4" w:space="0" w:color="auto"/>
              <w:left w:val="nil"/>
              <w:bottom w:val="single" w:sz="4" w:space="0" w:color="auto"/>
              <w:right w:val="single" w:sz="4" w:space="0" w:color="auto"/>
              <w:tl2br w:val="single" w:sz="4" w:space="0" w:color="auto"/>
            </w:tcBorders>
            <w:vAlign w:val="center"/>
            <w:hideMark/>
          </w:tcPr>
          <w:p w:rsidR="00490153" w:rsidRPr="00AF753E" w:rsidRDefault="00490153" w:rsidP="00490153">
            <w:pPr>
              <w:tabs>
                <w:tab w:val="num" w:pos="720"/>
              </w:tabs>
              <w:overflowPunct w:val="0"/>
              <w:jc w:val="right"/>
              <w:rPr>
                <w:rFonts w:ascii="標楷體" w:hAnsi="標楷體"/>
                <w:kern w:val="0"/>
              </w:rPr>
            </w:pPr>
            <w:r w:rsidRPr="00AF753E">
              <w:rPr>
                <w:rFonts w:ascii="標楷體" w:hAnsi="標楷體" w:hint="eastAsia"/>
                <w:kern w:val="0"/>
              </w:rPr>
              <w:t>項目</w:t>
            </w:r>
          </w:p>
          <w:p w:rsidR="00490153" w:rsidRPr="00AF753E" w:rsidRDefault="00490153" w:rsidP="00490153">
            <w:pPr>
              <w:tabs>
                <w:tab w:val="num" w:pos="720"/>
              </w:tabs>
              <w:overflowPunct w:val="0"/>
              <w:rPr>
                <w:rFonts w:ascii="標楷體" w:hAnsi="標楷體"/>
                <w:kern w:val="0"/>
              </w:rPr>
            </w:pPr>
            <w:r w:rsidRPr="00AF753E">
              <w:rPr>
                <w:rFonts w:ascii="標楷體" w:hAnsi="標楷體" w:hint="eastAsia"/>
                <w:kern w:val="0"/>
              </w:rPr>
              <w:t>學年</w:t>
            </w:r>
          </w:p>
        </w:tc>
        <w:tc>
          <w:tcPr>
            <w:tcW w:w="1394"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申貸人次</w:t>
            </w:r>
          </w:p>
        </w:tc>
        <w:tc>
          <w:tcPr>
            <w:tcW w:w="1242" w:type="pct"/>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申貸金額</w:t>
            </w:r>
          </w:p>
        </w:tc>
        <w:tc>
          <w:tcPr>
            <w:tcW w:w="1199" w:type="pct"/>
            <w:tcBorders>
              <w:top w:val="single" w:sz="4" w:space="0" w:color="auto"/>
              <w:left w:val="single" w:sz="4" w:space="0" w:color="auto"/>
              <w:bottom w:val="single" w:sz="4" w:space="0" w:color="auto"/>
              <w:right w:val="nil"/>
            </w:tcBorders>
            <w:vAlign w:val="center"/>
            <w:hideMark/>
          </w:tcPr>
          <w:p w:rsidR="00490153" w:rsidRPr="00AF753E" w:rsidRDefault="00490153" w:rsidP="00490153">
            <w:pPr>
              <w:tabs>
                <w:tab w:val="num" w:pos="720"/>
              </w:tabs>
              <w:overflowPunct w:val="0"/>
              <w:jc w:val="center"/>
              <w:rPr>
                <w:rFonts w:ascii="標楷體" w:hAnsi="標楷體"/>
                <w:kern w:val="0"/>
              </w:rPr>
            </w:pPr>
            <w:r w:rsidRPr="00AF753E">
              <w:rPr>
                <w:rFonts w:ascii="標楷體" w:hAnsi="標楷體" w:hint="eastAsia"/>
                <w:kern w:val="0"/>
              </w:rPr>
              <w:t>利息補助</w:t>
            </w:r>
          </w:p>
        </w:tc>
      </w:tr>
      <w:tr w:rsidR="00490153" w:rsidRPr="00AF753E" w:rsidTr="00476A45">
        <w:trPr>
          <w:trHeight w:val="296"/>
          <w:jc w:val="center"/>
        </w:trPr>
        <w:tc>
          <w:tcPr>
            <w:tcW w:w="1166" w:type="pct"/>
            <w:tcBorders>
              <w:top w:val="single" w:sz="4" w:space="0" w:color="auto"/>
              <w:left w:val="nil"/>
              <w:bottom w:val="nil"/>
              <w:right w:val="single" w:sz="4" w:space="0" w:color="auto"/>
            </w:tcBorders>
          </w:tcPr>
          <w:p w:rsidR="00490153" w:rsidRPr="00AF753E" w:rsidRDefault="00490153" w:rsidP="00490153">
            <w:pPr>
              <w:jc w:val="center"/>
              <w:rPr>
                <w:rFonts w:ascii="標楷體" w:hAnsi="標楷體"/>
              </w:rPr>
            </w:pPr>
            <w:r w:rsidRPr="00AF753E">
              <w:rPr>
                <w:rFonts w:ascii="標楷體" w:hAnsi="標楷體"/>
              </w:rPr>
              <w:t>103</w:t>
            </w:r>
          </w:p>
        </w:tc>
        <w:tc>
          <w:tcPr>
            <w:tcW w:w="1394" w:type="pct"/>
            <w:tcBorders>
              <w:top w:val="single" w:sz="4" w:space="0" w:color="auto"/>
              <w:left w:val="single" w:sz="4" w:space="0" w:color="auto"/>
              <w:bottom w:val="nil"/>
              <w:right w:val="nil"/>
            </w:tcBorders>
          </w:tcPr>
          <w:p w:rsidR="00490153" w:rsidRPr="00AF753E" w:rsidRDefault="00490153" w:rsidP="00490153">
            <w:pPr>
              <w:jc w:val="center"/>
              <w:rPr>
                <w:rFonts w:ascii="標楷體" w:hAnsi="標楷體"/>
              </w:rPr>
            </w:pPr>
            <w:r w:rsidRPr="00AF753E">
              <w:rPr>
                <w:rFonts w:ascii="標楷體" w:hAnsi="標楷體"/>
              </w:rPr>
              <w:t>575,353</w:t>
            </w:r>
          </w:p>
        </w:tc>
        <w:tc>
          <w:tcPr>
            <w:tcW w:w="1242" w:type="pct"/>
            <w:tcBorders>
              <w:top w:val="single" w:sz="4" w:space="0" w:color="auto"/>
              <w:left w:val="nil"/>
              <w:bottom w:val="nil"/>
              <w:right w:val="nil"/>
            </w:tcBorders>
          </w:tcPr>
          <w:p w:rsidR="00490153" w:rsidRPr="00AF753E" w:rsidRDefault="00490153" w:rsidP="00490153">
            <w:pPr>
              <w:jc w:val="center"/>
              <w:rPr>
                <w:rFonts w:ascii="標楷體" w:hAnsi="標楷體"/>
              </w:rPr>
            </w:pPr>
            <w:r w:rsidRPr="00AF753E">
              <w:rPr>
                <w:rFonts w:ascii="標楷體" w:hAnsi="標楷體"/>
              </w:rPr>
              <w:t>23,375</w:t>
            </w:r>
          </w:p>
        </w:tc>
        <w:tc>
          <w:tcPr>
            <w:tcW w:w="1199" w:type="pct"/>
            <w:tcBorders>
              <w:top w:val="single" w:sz="4" w:space="0" w:color="auto"/>
              <w:left w:val="nil"/>
              <w:bottom w:val="nil"/>
              <w:right w:val="nil"/>
            </w:tcBorders>
          </w:tcPr>
          <w:p w:rsidR="00490153" w:rsidRPr="00AF753E" w:rsidRDefault="00490153" w:rsidP="00490153">
            <w:pPr>
              <w:jc w:val="center"/>
              <w:rPr>
                <w:rFonts w:ascii="標楷體" w:hAnsi="標楷體"/>
              </w:rPr>
            </w:pPr>
            <w:r w:rsidRPr="00AF753E">
              <w:rPr>
                <w:rFonts w:ascii="標楷體" w:hAnsi="標楷體"/>
              </w:rPr>
              <w:t>3,086</w:t>
            </w:r>
          </w:p>
        </w:tc>
      </w:tr>
      <w:tr w:rsidR="00490153" w:rsidRPr="00AF753E" w:rsidTr="00476A45">
        <w:trPr>
          <w:trHeight w:val="308"/>
          <w:jc w:val="center"/>
        </w:trPr>
        <w:tc>
          <w:tcPr>
            <w:tcW w:w="1166" w:type="pct"/>
            <w:tcBorders>
              <w:top w:val="nil"/>
              <w:left w:val="nil"/>
              <w:bottom w:val="nil"/>
              <w:right w:val="single" w:sz="4" w:space="0" w:color="auto"/>
            </w:tcBorders>
          </w:tcPr>
          <w:p w:rsidR="00490153" w:rsidRPr="00AF753E" w:rsidRDefault="00490153" w:rsidP="00490153">
            <w:pPr>
              <w:jc w:val="center"/>
              <w:rPr>
                <w:rFonts w:ascii="標楷體" w:hAnsi="標楷體"/>
              </w:rPr>
            </w:pPr>
            <w:r w:rsidRPr="00AF753E">
              <w:rPr>
                <w:rFonts w:ascii="標楷體" w:hAnsi="標楷體"/>
              </w:rPr>
              <w:t>104</w:t>
            </w:r>
          </w:p>
        </w:tc>
        <w:tc>
          <w:tcPr>
            <w:tcW w:w="1394" w:type="pct"/>
            <w:tcBorders>
              <w:top w:val="nil"/>
              <w:left w:val="single" w:sz="4" w:space="0" w:color="auto"/>
              <w:bottom w:val="nil"/>
              <w:right w:val="nil"/>
            </w:tcBorders>
          </w:tcPr>
          <w:p w:rsidR="00490153" w:rsidRPr="00AF753E" w:rsidRDefault="00490153" w:rsidP="00490153">
            <w:pPr>
              <w:jc w:val="center"/>
              <w:rPr>
                <w:rFonts w:ascii="標楷體" w:hAnsi="標楷體"/>
              </w:rPr>
            </w:pPr>
            <w:r w:rsidRPr="00AF753E">
              <w:rPr>
                <w:rFonts w:ascii="標楷體" w:hAnsi="標楷體"/>
              </w:rPr>
              <w:t>549,633</w:t>
            </w:r>
          </w:p>
        </w:tc>
        <w:tc>
          <w:tcPr>
            <w:tcW w:w="1242" w:type="pct"/>
            <w:tcBorders>
              <w:top w:val="nil"/>
              <w:left w:val="nil"/>
              <w:bottom w:val="nil"/>
              <w:right w:val="nil"/>
            </w:tcBorders>
          </w:tcPr>
          <w:p w:rsidR="00490153" w:rsidRPr="00AF753E" w:rsidRDefault="00490153" w:rsidP="00490153">
            <w:pPr>
              <w:jc w:val="center"/>
              <w:rPr>
                <w:rFonts w:ascii="標楷體" w:hAnsi="標楷體"/>
              </w:rPr>
            </w:pPr>
            <w:r w:rsidRPr="00AF753E">
              <w:rPr>
                <w:rFonts w:ascii="標楷體" w:hAnsi="標楷體"/>
              </w:rPr>
              <w:t>22,454</w:t>
            </w:r>
          </w:p>
        </w:tc>
        <w:tc>
          <w:tcPr>
            <w:tcW w:w="1199" w:type="pct"/>
            <w:tcBorders>
              <w:top w:val="nil"/>
              <w:left w:val="nil"/>
              <w:bottom w:val="nil"/>
              <w:right w:val="nil"/>
            </w:tcBorders>
          </w:tcPr>
          <w:p w:rsidR="00490153" w:rsidRPr="00AF753E" w:rsidRDefault="00490153" w:rsidP="00490153">
            <w:pPr>
              <w:jc w:val="center"/>
              <w:rPr>
                <w:rFonts w:ascii="標楷體" w:hAnsi="標楷體"/>
              </w:rPr>
            </w:pPr>
            <w:r w:rsidRPr="00AF753E">
              <w:rPr>
                <w:rFonts w:ascii="標楷體" w:hAnsi="標楷體"/>
              </w:rPr>
              <w:t>2,814</w:t>
            </w:r>
          </w:p>
        </w:tc>
      </w:tr>
      <w:tr w:rsidR="00490153" w:rsidRPr="00AF753E" w:rsidTr="00476A45">
        <w:trPr>
          <w:trHeight w:val="308"/>
          <w:jc w:val="center"/>
        </w:trPr>
        <w:tc>
          <w:tcPr>
            <w:tcW w:w="1166" w:type="pct"/>
            <w:tcBorders>
              <w:top w:val="nil"/>
              <w:left w:val="nil"/>
              <w:bottom w:val="nil"/>
              <w:right w:val="single" w:sz="4" w:space="0" w:color="auto"/>
            </w:tcBorders>
          </w:tcPr>
          <w:p w:rsidR="00490153" w:rsidRPr="00AF753E" w:rsidRDefault="00490153" w:rsidP="00490153">
            <w:pPr>
              <w:jc w:val="center"/>
              <w:rPr>
                <w:rFonts w:ascii="標楷體" w:hAnsi="標楷體"/>
              </w:rPr>
            </w:pPr>
            <w:r w:rsidRPr="00AF753E">
              <w:rPr>
                <w:rFonts w:ascii="標楷體" w:hAnsi="標楷體"/>
              </w:rPr>
              <w:t>105</w:t>
            </w:r>
          </w:p>
        </w:tc>
        <w:tc>
          <w:tcPr>
            <w:tcW w:w="1394" w:type="pct"/>
            <w:tcBorders>
              <w:top w:val="nil"/>
              <w:left w:val="single" w:sz="4" w:space="0" w:color="auto"/>
              <w:bottom w:val="nil"/>
              <w:right w:val="nil"/>
            </w:tcBorders>
          </w:tcPr>
          <w:p w:rsidR="00490153" w:rsidRPr="00AF753E" w:rsidRDefault="00490153" w:rsidP="00490153">
            <w:pPr>
              <w:jc w:val="center"/>
              <w:rPr>
                <w:rFonts w:ascii="標楷體" w:hAnsi="標楷體"/>
              </w:rPr>
            </w:pPr>
            <w:r w:rsidRPr="00AF753E">
              <w:rPr>
                <w:rFonts w:ascii="標楷體" w:hAnsi="標楷體"/>
              </w:rPr>
              <w:t>521,428</w:t>
            </w:r>
          </w:p>
        </w:tc>
        <w:tc>
          <w:tcPr>
            <w:tcW w:w="1242" w:type="pct"/>
            <w:tcBorders>
              <w:top w:val="nil"/>
              <w:left w:val="nil"/>
              <w:bottom w:val="nil"/>
              <w:right w:val="nil"/>
            </w:tcBorders>
          </w:tcPr>
          <w:p w:rsidR="00490153" w:rsidRPr="00AF753E" w:rsidRDefault="00490153" w:rsidP="00490153">
            <w:pPr>
              <w:jc w:val="center"/>
              <w:rPr>
                <w:rFonts w:ascii="標楷體" w:hAnsi="標楷體"/>
              </w:rPr>
            </w:pPr>
            <w:r w:rsidRPr="00AF753E">
              <w:rPr>
                <w:rFonts w:ascii="標楷體" w:hAnsi="標楷體"/>
              </w:rPr>
              <w:t>21,474</w:t>
            </w:r>
          </w:p>
        </w:tc>
        <w:tc>
          <w:tcPr>
            <w:tcW w:w="1199" w:type="pct"/>
            <w:tcBorders>
              <w:top w:val="nil"/>
              <w:left w:val="nil"/>
              <w:bottom w:val="nil"/>
              <w:right w:val="nil"/>
            </w:tcBorders>
          </w:tcPr>
          <w:p w:rsidR="00490153" w:rsidRPr="00AF753E" w:rsidRDefault="00490153" w:rsidP="00490153">
            <w:pPr>
              <w:jc w:val="center"/>
              <w:rPr>
                <w:rFonts w:ascii="標楷體" w:hAnsi="標楷體"/>
              </w:rPr>
            </w:pPr>
            <w:r w:rsidRPr="00AF753E">
              <w:rPr>
                <w:rFonts w:ascii="標楷體" w:hAnsi="標楷體"/>
              </w:rPr>
              <w:t>2,564</w:t>
            </w:r>
          </w:p>
        </w:tc>
      </w:tr>
      <w:tr w:rsidR="00490153" w:rsidRPr="00AF753E" w:rsidTr="00476A45">
        <w:trPr>
          <w:trHeight w:val="308"/>
          <w:jc w:val="center"/>
        </w:trPr>
        <w:tc>
          <w:tcPr>
            <w:tcW w:w="1166" w:type="pct"/>
            <w:tcBorders>
              <w:top w:val="nil"/>
              <w:left w:val="nil"/>
              <w:bottom w:val="single" w:sz="4" w:space="0" w:color="auto"/>
              <w:right w:val="single" w:sz="4" w:space="0" w:color="auto"/>
            </w:tcBorders>
          </w:tcPr>
          <w:p w:rsidR="00490153" w:rsidRPr="00AF753E" w:rsidRDefault="00490153" w:rsidP="00490153">
            <w:pPr>
              <w:jc w:val="center"/>
              <w:rPr>
                <w:rFonts w:ascii="標楷體" w:hAnsi="標楷體"/>
              </w:rPr>
            </w:pPr>
            <w:r w:rsidRPr="00AF753E">
              <w:rPr>
                <w:rFonts w:ascii="標楷體" w:hAnsi="標楷體"/>
              </w:rPr>
              <w:t>106</w:t>
            </w:r>
          </w:p>
        </w:tc>
        <w:tc>
          <w:tcPr>
            <w:tcW w:w="1394" w:type="pct"/>
            <w:tcBorders>
              <w:top w:val="nil"/>
              <w:left w:val="single" w:sz="4" w:space="0" w:color="auto"/>
              <w:bottom w:val="single" w:sz="4" w:space="0" w:color="auto"/>
              <w:right w:val="nil"/>
            </w:tcBorders>
          </w:tcPr>
          <w:p w:rsidR="00490153" w:rsidRPr="00AF753E" w:rsidRDefault="00490153" w:rsidP="00490153">
            <w:pPr>
              <w:jc w:val="center"/>
              <w:rPr>
                <w:rFonts w:ascii="標楷體" w:hAnsi="標楷體"/>
              </w:rPr>
            </w:pPr>
            <w:r w:rsidRPr="00AF753E">
              <w:rPr>
                <w:rFonts w:ascii="標楷體" w:hAnsi="標楷體"/>
              </w:rPr>
              <w:t>488,755</w:t>
            </w:r>
          </w:p>
        </w:tc>
        <w:tc>
          <w:tcPr>
            <w:tcW w:w="1242" w:type="pct"/>
            <w:tcBorders>
              <w:top w:val="nil"/>
              <w:left w:val="nil"/>
              <w:bottom w:val="single" w:sz="4" w:space="0" w:color="auto"/>
              <w:right w:val="nil"/>
            </w:tcBorders>
          </w:tcPr>
          <w:p w:rsidR="00490153" w:rsidRPr="00AF753E" w:rsidRDefault="00490153" w:rsidP="00490153">
            <w:pPr>
              <w:jc w:val="center"/>
              <w:rPr>
                <w:rFonts w:ascii="標楷體" w:hAnsi="標楷體"/>
              </w:rPr>
            </w:pPr>
            <w:r w:rsidRPr="00AF753E">
              <w:rPr>
                <w:rFonts w:ascii="標楷體" w:hAnsi="標楷體"/>
              </w:rPr>
              <w:t>20,362</w:t>
            </w:r>
          </w:p>
        </w:tc>
        <w:tc>
          <w:tcPr>
            <w:tcW w:w="1199" w:type="pct"/>
            <w:tcBorders>
              <w:top w:val="nil"/>
              <w:left w:val="nil"/>
              <w:bottom w:val="single" w:sz="4" w:space="0" w:color="auto"/>
              <w:right w:val="nil"/>
            </w:tcBorders>
          </w:tcPr>
          <w:p w:rsidR="00490153" w:rsidRPr="00AF753E" w:rsidRDefault="00490153" w:rsidP="00490153">
            <w:pPr>
              <w:jc w:val="center"/>
              <w:rPr>
                <w:rFonts w:ascii="標楷體" w:hAnsi="標楷體"/>
              </w:rPr>
            </w:pPr>
            <w:r w:rsidRPr="00AF753E">
              <w:rPr>
                <w:rFonts w:ascii="標楷體" w:hAnsi="標楷體"/>
              </w:rPr>
              <w:t>2,433</w:t>
            </w:r>
          </w:p>
        </w:tc>
      </w:tr>
    </w:tbl>
    <w:p w:rsidR="00490153" w:rsidRPr="00AF753E" w:rsidRDefault="00490153" w:rsidP="00490153">
      <w:pPr>
        <w:tabs>
          <w:tab w:val="num" w:pos="720"/>
        </w:tabs>
        <w:overflowPunct w:val="0"/>
        <w:ind w:firstLineChars="854" w:firstLine="1708"/>
        <w:jc w:val="both"/>
        <w:rPr>
          <w:rFonts w:ascii="標楷體" w:hAnsi="標楷體" w:cs="Times New Roman"/>
          <w:strike/>
          <w:sz w:val="20"/>
          <w:szCs w:val="20"/>
        </w:rPr>
      </w:pPr>
      <w:r w:rsidRPr="00AF753E">
        <w:rPr>
          <w:rFonts w:ascii="標楷體" w:hAnsi="標楷體" w:hint="eastAsia"/>
          <w:sz w:val="20"/>
        </w:rPr>
        <w:t>資料來源：教育部</w:t>
      </w:r>
    </w:p>
    <w:p w:rsidR="00143976" w:rsidRPr="00AF753E" w:rsidRDefault="00490153" w:rsidP="00B61812">
      <w:pPr>
        <w:pStyle w:val="a8"/>
        <w:numPr>
          <w:ilvl w:val="0"/>
          <w:numId w:val="29"/>
        </w:numPr>
        <w:overflowPunct w:val="0"/>
        <w:spacing w:line="480" w:lineRule="exact"/>
        <w:ind w:leftChars="0"/>
        <w:jc w:val="both"/>
        <w:rPr>
          <w:rFonts w:ascii="標楷體" w:hAnsi="標楷體" w:cs="Times New Roman"/>
          <w:b/>
          <w:kern w:val="0"/>
        </w:rPr>
      </w:pPr>
      <w:r w:rsidRPr="00AF753E">
        <w:rPr>
          <w:rFonts w:ascii="標楷體" w:hAnsi="標楷體" w:hint="eastAsia"/>
          <w:kern w:val="0"/>
        </w:rPr>
        <w:t>105學年度至108學年度大學繁星推薦報名及錄取結果如表</w:t>
      </w:r>
      <w:r w:rsidR="00986446" w:rsidRPr="00AF753E">
        <w:rPr>
          <w:rFonts w:ascii="標楷體" w:hAnsi="標楷體" w:hint="eastAsia"/>
          <w:kern w:val="0"/>
        </w:rPr>
        <w:t>76</w:t>
      </w:r>
      <w:r w:rsidRPr="00AF753E">
        <w:rPr>
          <w:rFonts w:ascii="標楷體" w:hAnsi="標楷體" w:hint="eastAsia"/>
          <w:kern w:val="0"/>
        </w:rPr>
        <w:t>。</w:t>
      </w:r>
      <w:r w:rsidR="005C0CE6" w:rsidRPr="00AF753E">
        <w:rPr>
          <w:rFonts w:ascii="標楷體" w:hAnsi="標楷體" w:hint="eastAsia"/>
          <w:kern w:val="0"/>
        </w:rPr>
        <w:t>（教育部）</w:t>
      </w:r>
    </w:p>
    <w:p w:rsidR="00143976" w:rsidRPr="00AF753E" w:rsidRDefault="00143976" w:rsidP="00143976">
      <w:pPr>
        <w:pStyle w:val="ac"/>
        <w:spacing w:before="100" w:beforeAutospacing="1"/>
        <w:jc w:val="center"/>
        <w:rPr>
          <w:rFonts w:ascii="標楷體" w:eastAsia="標楷體" w:hAnsi="標楷體"/>
          <w:b/>
          <w:sz w:val="24"/>
        </w:rPr>
      </w:pPr>
      <w:bookmarkStart w:id="356" w:name="_Toc440436851"/>
      <w:r w:rsidRPr="00AF753E">
        <w:rPr>
          <w:rFonts w:ascii="標楷體" w:eastAsia="標楷體" w:hAnsi="標楷體" w:hint="eastAsia"/>
          <w:b/>
          <w:sz w:val="24"/>
        </w:rPr>
        <w:t>表</w:t>
      </w:r>
      <w:r w:rsidR="00986446" w:rsidRPr="00AF753E">
        <w:rPr>
          <w:rFonts w:ascii="標楷體" w:eastAsia="標楷體" w:hAnsi="標楷體" w:hint="eastAsia"/>
          <w:b/>
          <w:sz w:val="24"/>
        </w:rPr>
        <w:t>76</w:t>
      </w:r>
      <w:r w:rsidRPr="00AF753E">
        <w:rPr>
          <w:rFonts w:ascii="標楷體" w:eastAsia="標楷體" w:hAnsi="標楷體" w:hint="eastAsia"/>
          <w:b/>
          <w:sz w:val="24"/>
        </w:rPr>
        <w:t xml:space="preserve">　大學繁星</w:t>
      </w:r>
      <w:r w:rsidR="00490153" w:rsidRPr="00AF753E">
        <w:rPr>
          <w:rFonts w:ascii="標楷體" w:eastAsia="標楷體" w:hAnsi="標楷體" w:hint="eastAsia"/>
          <w:b/>
          <w:sz w:val="24"/>
        </w:rPr>
        <w:t>推薦</w:t>
      </w:r>
      <w:r w:rsidRPr="00AF753E">
        <w:rPr>
          <w:rFonts w:ascii="標楷體" w:eastAsia="標楷體" w:hAnsi="標楷體" w:hint="eastAsia"/>
          <w:b/>
          <w:sz w:val="24"/>
        </w:rPr>
        <w:t>報名及錄取結果</w:t>
      </w:r>
      <w:bookmarkEnd w:id="356"/>
    </w:p>
    <w:p w:rsidR="00490153" w:rsidRPr="00AF753E" w:rsidRDefault="00490153" w:rsidP="00490153">
      <w:pPr>
        <w:overflowPunct w:val="0"/>
        <w:ind w:leftChars="151" w:left="362"/>
        <w:jc w:val="right"/>
        <w:rPr>
          <w:rFonts w:ascii="標楷體" w:hAnsi="標楷體"/>
          <w:kern w:val="0"/>
          <w:sz w:val="20"/>
          <w:szCs w:val="20"/>
        </w:rPr>
      </w:pPr>
      <w:r w:rsidRPr="00AF753E">
        <w:rPr>
          <w:rFonts w:ascii="標楷體" w:hAnsi="標楷體" w:hint="eastAsia"/>
          <w:kern w:val="0"/>
          <w:sz w:val="20"/>
          <w:szCs w:val="20"/>
        </w:rPr>
        <w:t>單位：校；人</w:t>
      </w:r>
    </w:p>
    <w:tbl>
      <w:tblPr>
        <w:tblW w:w="8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778"/>
        <w:gridCol w:w="778"/>
        <w:gridCol w:w="778"/>
        <w:gridCol w:w="1078"/>
        <w:gridCol w:w="1178"/>
        <w:gridCol w:w="1178"/>
        <w:gridCol w:w="878"/>
        <w:gridCol w:w="878"/>
      </w:tblGrid>
      <w:tr w:rsidR="00490153" w:rsidRPr="00AF753E" w:rsidTr="00476A45">
        <w:trPr>
          <w:trHeight w:val="361"/>
          <w:jc w:val="center"/>
        </w:trPr>
        <w:tc>
          <w:tcPr>
            <w:tcW w:w="1373" w:type="dxa"/>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項目</w:t>
            </w:r>
          </w:p>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學年度</w:t>
            </w:r>
          </w:p>
        </w:tc>
        <w:tc>
          <w:tcPr>
            <w:tcW w:w="1994" w:type="dxa"/>
            <w:gridSpan w:val="3"/>
            <w:tcBorders>
              <w:top w:val="single" w:sz="4" w:space="0" w:color="auto"/>
              <w:left w:val="single" w:sz="4" w:space="0" w:color="auto"/>
              <w:bottom w:val="single" w:sz="4" w:space="0" w:color="auto"/>
              <w:right w:val="single" w:sz="4" w:space="0" w:color="auto"/>
            </w:tcBorders>
            <w:shd w:val="clear" w:color="auto" w:fill="auto"/>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大學校數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校系數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招生名額</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錄取人數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報名高中數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錄取高中數</w:t>
            </w:r>
          </w:p>
        </w:tc>
      </w:tr>
      <w:tr w:rsidR="00490153" w:rsidRPr="00AF753E" w:rsidTr="00476A45">
        <w:trPr>
          <w:trHeight w:val="246"/>
          <w:jc w:val="center"/>
        </w:trPr>
        <w:tc>
          <w:tcPr>
            <w:tcW w:w="1373" w:type="dxa"/>
            <w:vMerge/>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p>
        </w:tc>
        <w:tc>
          <w:tcPr>
            <w:tcW w:w="754" w:type="dxa"/>
            <w:tcBorders>
              <w:top w:val="single" w:sz="4" w:space="0" w:color="auto"/>
              <w:left w:val="single" w:sz="4" w:space="0" w:color="auto"/>
              <w:bottom w:val="single" w:sz="4" w:space="0" w:color="auto"/>
              <w:right w:val="single" w:sz="4" w:space="0" w:color="auto"/>
            </w:tcBorders>
            <w:shd w:val="clear" w:color="auto" w:fill="auto"/>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公立</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私立</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合計</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p>
        </w:tc>
      </w:tr>
      <w:tr w:rsidR="00490153" w:rsidRPr="00AF753E" w:rsidTr="00476A45">
        <w:trPr>
          <w:trHeight w:val="282"/>
          <w:jc w:val="center"/>
        </w:trPr>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10</w:t>
            </w:r>
            <w:r w:rsidRPr="00AF753E">
              <w:rPr>
                <w:rFonts w:ascii="標楷體" w:hAnsi="標楷體"/>
                <w:kern w:val="0"/>
                <w:sz w:val="20"/>
                <w:szCs w:val="20"/>
              </w:rPr>
              <w:t>5</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1,729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15,735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14,322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386</w:t>
            </w:r>
          </w:p>
        </w:tc>
      </w:tr>
      <w:tr w:rsidR="00490153" w:rsidRPr="00AF753E" w:rsidTr="00476A45">
        <w:trPr>
          <w:trHeight w:val="282"/>
          <w:jc w:val="center"/>
        </w:trPr>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106</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1,774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17,589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14,646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384</w:t>
            </w:r>
          </w:p>
        </w:tc>
      </w:tr>
      <w:tr w:rsidR="00490153" w:rsidRPr="00AF753E" w:rsidTr="00476A45">
        <w:trPr>
          <w:trHeight w:val="282"/>
          <w:jc w:val="center"/>
        </w:trPr>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107</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1,807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16,993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15,026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385</w:t>
            </w:r>
          </w:p>
        </w:tc>
      </w:tr>
      <w:tr w:rsidR="00490153" w:rsidRPr="00AF753E" w:rsidTr="00476A45">
        <w:trPr>
          <w:trHeight w:val="294"/>
          <w:jc w:val="center"/>
        </w:trPr>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108</w:t>
            </w:r>
          </w:p>
        </w:tc>
        <w:tc>
          <w:tcPr>
            <w:tcW w:w="7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1,784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16,371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14,550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kern w:val="0"/>
                <w:sz w:val="20"/>
                <w:szCs w:val="20"/>
              </w:rPr>
              <w:t>379</w:t>
            </w:r>
          </w:p>
        </w:tc>
      </w:tr>
    </w:tbl>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註：1</w:t>
      </w:r>
      <w:r w:rsidRPr="00AF753E">
        <w:rPr>
          <w:rFonts w:ascii="標楷體" w:hAnsi="標楷體"/>
          <w:kern w:val="0"/>
          <w:sz w:val="20"/>
          <w:szCs w:val="20"/>
        </w:rPr>
        <w:t>.</w:t>
      </w:r>
      <w:r w:rsidRPr="00AF753E">
        <w:rPr>
          <w:rFonts w:ascii="標楷體" w:hAnsi="標楷體" w:hint="eastAsia"/>
          <w:kern w:val="0"/>
          <w:sz w:val="20"/>
          <w:szCs w:val="20"/>
        </w:rPr>
        <w:t>國立清華大學及國立新竹教育大學106學年度起整併為國立清華大學，爰參與校數減少1校。</w:t>
      </w:r>
    </w:p>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 xml:space="preserve">    2.繁星計畫自100學年度起與學校推薦合併為「繁星推薦」管道。</w:t>
      </w:r>
    </w:p>
    <w:p w:rsidR="00490153" w:rsidRPr="00AF753E" w:rsidRDefault="00490153" w:rsidP="00490153">
      <w:pPr>
        <w:overflowPunct w:val="0"/>
        <w:ind w:leftChars="151" w:left="362"/>
        <w:jc w:val="both"/>
        <w:rPr>
          <w:rFonts w:ascii="標楷體" w:hAnsi="標楷體"/>
          <w:kern w:val="0"/>
          <w:sz w:val="20"/>
          <w:szCs w:val="20"/>
        </w:rPr>
      </w:pPr>
      <w:r w:rsidRPr="00AF753E">
        <w:rPr>
          <w:rFonts w:ascii="標楷體" w:hAnsi="標楷體" w:hint="eastAsia"/>
          <w:kern w:val="0"/>
          <w:sz w:val="20"/>
          <w:szCs w:val="20"/>
        </w:rPr>
        <w:t>資料來源：教育部</w:t>
      </w:r>
    </w:p>
    <w:p w:rsidR="00490153" w:rsidRPr="00AF753E" w:rsidRDefault="00490153" w:rsidP="00143976">
      <w:pPr>
        <w:overflowPunct w:val="0"/>
        <w:ind w:leftChars="151" w:left="362"/>
        <w:jc w:val="both"/>
        <w:rPr>
          <w:rFonts w:ascii="標楷體" w:hAnsi="標楷體"/>
          <w:kern w:val="0"/>
          <w:sz w:val="20"/>
          <w:szCs w:val="20"/>
        </w:rPr>
      </w:pPr>
    </w:p>
    <w:p w:rsidR="00143976" w:rsidRPr="00AF753E" w:rsidRDefault="00490153" w:rsidP="00B61812">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為縮減城鄉差距，落實高中職社區化並引導高職教學正常化，保障經濟弱勢優秀學生升學優質科技校院，教育部於96學年度起由4所學校試辦推動科技校院繁星計畫，至108學年度已增為55校。105學年度至108學年度科技校院繁星計畫報名及錄取結果如表</w:t>
      </w:r>
      <w:r w:rsidR="00986446" w:rsidRPr="00AF753E">
        <w:rPr>
          <w:rFonts w:ascii="標楷體" w:hAnsi="標楷體" w:cs="Times New Roman" w:hint="eastAsia"/>
          <w:szCs w:val="24"/>
        </w:rPr>
        <w:t>77</w:t>
      </w:r>
      <w:r w:rsidRPr="00AF753E">
        <w:rPr>
          <w:rFonts w:ascii="標楷體" w:hAnsi="標楷體" w:cs="Times New Roman" w:hint="eastAsia"/>
          <w:szCs w:val="24"/>
        </w:rPr>
        <w:t>。</w:t>
      </w:r>
      <w:r w:rsidR="005C0CE6" w:rsidRPr="00AF753E">
        <w:rPr>
          <w:rFonts w:ascii="標楷體" w:hAnsi="標楷體" w:cs="Times New Roman" w:hint="eastAsia"/>
          <w:szCs w:val="24"/>
        </w:rPr>
        <w:t>（教育部）</w:t>
      </w:r>
    </w:p>
    <w:p w:rsidR="00143976" w:rsidRPr="00AF753E" w:rsidRDefault="00143976" w:rsidP="00143976">
      <w:pPr>
        <w:pStyle w:val="ac"/>
        <w:spacing w:before="100" w:beforeAutospacing="1"/>
        <w:jc w:val="center"/>
        <w:rPr>
          <w:rFonts w:ascii="標楷體" w:eastAsia="標楷體" w:hAnsi="標楷體"/>
          <w:b/>
          <w:sz w:val="24"/>
        </w:rPr>
      </w:pPr>
      <w:bookmarkStart w:id="357" w:name="_Toc440436852"/>
      <w:r w:rsidRPr="00AF753E">
        <w:rPr>
          <w:rFonts w:ascii="標楷體" w:eastAsia="標楷體" w:hAnsi="標楷體" w:hint="eastAsia"/>
          <w:b/>
          <w:sz w:val="24"/>
        </w:rPr>
        <w:t>表</w:t>
      </w:r>
      <w:r w:rsidR="00986446" w:rsidRPr="00AF753E">
        <w:rPr>
          <w:rFonts w:ascii="標楷體" w:eastAsia="標楷體" w:hAnsi="標楷體" w:hint="eastAsia"/>
          <w:b/>
          <w:sz w:val="24"/>
        </w:rPr>
        <w:t>77</w:t>
      </w:r>
      <w:r w:rsidRPr="00AF753E">
        <w:rPr>
          <w:rFonts w:ascii="標楷體" w:eastAsia="標楷體" w:hAnsi="標楷體" w:hint="eastAsia"/>
          <w:b/>
          <w:sz w:val="24"/>
        </w:rPr>
        <w:t xml:space="preserve">　科技校院繁星計畫報名及錄取結果</w:t>
      </w:r>
      <w:bookmarkEnd w:id="357"/>
    </w:p>
    <w:p w:rsidR="00143976" w:rsidRPr="00AF753E" w:rsidRDefault="00986446" w:rsidP="00986446">
      <w:pPr>
        <w:tabs>
          <w:tab w:val="num" w:pos="720"/>
        </w:tabs>
        <w:overflowPunct w:val="0"/>
        <w:ind w:right="800"/>
        <w:rPr>
          <w:rFonts w:ascii="標楷體" w:hAnsi="標楷體"/>
          <w:sz w:val="20"/>
          <w:szCs w:val="20"/>
        </w:rPr>
      </w:pPr>
      <w:r w:rsidRPr="00AF753E">
        <w:rPr>
          <w:rFonts w:ascii="標楷體" w:hAnsi="標楷體" w:hint="eastAsia"/>
          <w:sz w:val="20"/>
          <w:szCs w:val="20"/>
        </w:rPr>
        <w:t xml:space="preserve">                                                                     </w:t>
      </w:r>
      <w:r w:rsidR="00143976" w:rsidRPr="00AF753E">
        <w:rPr>
          <w:rFonts w:ascii="標楷體" w:hAnsi="標楷體" w:hint="eastAsia"/>
          <w:sz w:val="20"/>
          <w:szCs w:val="20"/>
        </w:rPr>
        <w:t>單位：校；人</w:t>
      </w:r>
    </w:p>
    <w:tbl>
      <w:tblPr>
        <w:tblW w:w="7152" w:type="dxa"/>
        <w:jc w:val="center"/>
        <w:tblBorders>
          <w:top w:val="single" w:sz="4" w:space="0" w:color="auto"/>
          <w:bottom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53"/>
        <w:gridCol w:w="1474"/>
        <w:gridCol w:w="1475"/>
        <w:gridCol w:w="1475"/>
        <w:gridCol w:w="1475"/>
      </w:tblGrid>
      <w:tr w:rsidR="00490153" w:rsidRPr="00AF753E" w:rsidTr="00476A45">
        <w:trPr>
          <w:trHeight w:val="790"/>
          <w:jc w:val="center"/>
        </w:trPr>
        <w:tc>
          <w:tcPr>
            <w:tcW w:w="1253" w:type="dxa"/>
            <w:tcBorders>
              <w:top w:val="single" w:sz="4" w:space="0" w:color="auto"/>
              <w:left w:val="single" w:sz="4" w:space="0" w:color="auto"/>
              <w:bottom w:val="single" w:sz="4" w:space="0" w:color="auto"/>
              <w:right w:val="single" w:sz="4" w:space="0" w:color="auto"/>
              <w:tl2br w:val="single" w:sz="4" w:space="0" w:color="auto"/>
            </w:tcBorders>
            <w:vAlign w:val="center"/>
            <w:hideMark/>
          </w:tcPr>
          <w:p w:rsidR="00490153" w:rsidRPr="00AF753E" w:rsidRDefault="00490153" w:rsidP="00490153">
            <w:pPr>
              <w:tabs>
                <w:tab w:val="num" w:pos="720"/>
              </w:tabs>
              <w:overflowPunct w:val="0"/>
              <w:jc w:val="right"/>
            </w:pPr>
            <w:r w:rsidRPr="00AF753E">
              <w:rPr>
                <w:rFonts w:hint="eastAsia"/>
              </w:rPr>
              <w:t>項目</w:t>
            </w:r>
          </w:p>
          <w:p w:rsidR="00490153" w:rsidRPr="00AF753E" w:rsidRDefault="00490153" w:rsidP="00490153">
            <w:pPr>
              <w:tabs>
                <w:tab w:val="num" w:pos="720"/>
              </w:tabs>
              <w:overflowPunct w:val="0"/>
            </w:pPr>
            <w:r w:rsidRPr="00AF753E">
              <w:rPr>
                <w:rFonts w:hint="eastAsia"/>
              </w:rPr>
              <w:t>學年度</w:t>
            </w:r>
          </w:p>
        </w:tc>
        <w:tc>
          <w:tcPr>
            <w:tcW w:w="1474"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pPr>
            <w:r w:rsidRPr="00AF753E">
              <w:rPr>
                <w:rFonts w:hint="eastAsia"/>
              </w:rPr>
              <w:t>招生科技校院</w:t>
            </w:r>
          </w:p>
        </w:tc>
        <w:tc>
          <w:tcPr>
            <w:tcW w:w="1475"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tabs>
                <w:tab w:val="num" w:pos="720"/>
              </w:tabs>
              <w:overflowPunct w:val="0"/>
              <w:jc w:val="center"/>
            </w:pPr>
            <w:r w:rsidRPr="00AF753E">
              <w:rPr>
                <w:rFonts w:hint="eastAsia"/>
              </w:rPr>
              <w:t>招生名額</w:t>
            </w:r>
          </w:p>
        </w:tc>
        <w:tc>
          <w:tcPr>
            <w:tcW w:w="1475" w:type="dxa"/>
            <w:tcBorders>
              <w:top w:val="single" w:sz="4" w:space="0" w:color="auto"/>
              <w:left w:val="single" w:sz="4" w:space="0" w:color="auto"/>
              <w:right w:val="single" w:sz="4" w:space="0" w:color="auto"/>
            </w:tcBorders>
            <w:vAlign w:val="center"/>
            <w:hideMark/>
          </w:tcPr>
          <w:p w:rsidR="00490153" w:rsidRPr="00AF753E" w:rsidRDefault="00490153" w:rsidP="00490153">
            <w:pPr>
              <w:tabs>
                <w:tab w:val="num" w:pos="720"/>
              </w:tabs>
              <w:overflowPunct w:val="0"/>
              <w:jc w:val="center"/>
            </w:pPr>
            <w:r w:rsidRPr="00AF753E">
              <w:rPr>
                <w:rFonts w:hint="eastAsia"/>
              </w:rPr>
              <w:t>報名學生數</w:t>
            </w:r>
          </w:p>
        </w:tc>
        <w:tc>
          <w:tcPr>
            <w:tcW w:w="1475" w:type="dxa"/>
            <w:tcBorders>
              <w:top w:val="single" w:sz="4" w:space="0" w:color="auto"/>
              <w:left w:val="single" w:sz="4" w:space="0" w:color="auto"/>
              <w:right w:val="single" w:sz="4" w:space="0" w:color="auto"/>
            </w:tcBorders>
            <w:vAlign w:val="center"/>
            <w:hideMark/>
          </w:tcPr>
          <w:p w:rsidR="00490153" w:rsidRPr="00AF753E" w:rsidRDefault="00490153" w:rsidP="00490153">
            <w:pPr>
              <w:tabs>
                <w:tab w:val="num" w:pos="720"/>
              </w:tabs>
              <w:overflowPunct w:val="0"/>
              <w:jc w:val="center"/>
            </w:pPr>
            <w:r w:rsidRPr="00AF753E">
              <w:rPr>
                <w:rFonts w:hint="eastAsia"/>
              </w:rPr>
              <w:t>錄取學生數</w:t>
            </w:r>
          </w:p>
        </w:tc>
      </w:tr>
      <w:tr w:rsidR="00490153" w:rsidRPr="00AF753E" w:rsidTr="00476A45">
        <w:trPr>
          <w:trHeight w:val="288"/>
          <w:jc w:val="center"/>
        </w:trPr>
        <w:tc>
          <w:tcPr>
            <w:tcW w:w="1253"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tabs>
                <w:tab w:val="num" w:pos="720"/>
              </w:tabs>
              <w:overflowPunct w:val="0"/>
              <w:jc w:val="center"/>
              <w:rPr>
                <w:rFonts w:ascii="標楷體" w:hAnsi="標楷體"/>
              </w:rPr>
            </w:pPr>
            <w:r w:rsidRPr="00AF753E">
              <w:rPr>
                <w:rFonts w:ascii="標楷體" w:hAnsi="標楷體" w:hint="eastAsia"/>
              </w:rPr>
              <w:t>105</w:t>
            </w:r>
          </w:p>
        </w:tc>
        <w:tc>
          <w:tcPr>
            <w:tcW w:w="1474"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jc w:val="center"/>
              <w:rPr>
                <w:rFonts w:ascii="標楷體" w:hAnsi="標楷體"/>
              </w:rPr>
            </w:pPr>
            <w:r w:rsidRPr="00AF753E">
              <w:rPr>
                <w:rFonts w:ascii="標楷體" w:hAnsi="標楷體"/>
              </w:rPr>
              <w:t>33</w:t>
            </w:r>
          </w:p>
        </w:tc>
        <w:tc>
          <w:tcPr>
            <w:tcW w:w="1475"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jc w:val="center"/>
              <w:rPr>
                <w:rFonts w:ascii="標楷體" w:hAnsi="標楷體"/>
              </w:rPr>
            </w:pPr>
            <w:r w:rsidRPr="00AF753E">
              <w:rPr>
                <w:rFonts w:ascii="標楷體" w:hAnsi="標楷體"/>
              </w:rPr>
              <w:t>2,114</w:t>
            </w:r>
          </w:p>
        </w:tc>
        <w:tc>
          <w:tcPr>
            <w:tcW w:w="1475"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jc w:val="center"/>
              <w:rPr>
                <w:rFonts w:ascii="標楷體" w:hAnsi="標楷體"/>
              </w:rPr>
            </w:pPr>
            <w:r w:rsidRPr="00AF753E">
              <w:rPr>
                <w:rFonts w:ascii="標楷體" w:hAnsi="標楷體"/>
              </w:rPr>
              <w:t>2,7</w:t>
            </w:r>
            <w:r w:rsidRPr="00AF753E">
              <w:rPr>
                <w:rFonts w:ascii="標楷體" w:hAnsi="標楷體" w:hint="eastAsia"/>
              </w:rPr>
              <w:t>39</w:t>
            </w:r>
          </w:p>
        </w:tc>
        <w:tc>
          <w:tcPr>
            <w:tcW w:w="1475"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jc w:val="center"/>
              <w:rPr>
                <w:rFonts w:ascii="標楷體" w:hAnsi="標楷體"/>
              </w:rPr>
            </w:pPr>
            <w:r w:rsidRPr="00AF753E">
              <w:rPr>
                <w:rFonts w:ascii="標楷體" w:hAnsi="標楷體"/>
              </w:rPr>
              <w:t>1,788</w:t>
            </w:r>
          </w:p>
        </w:tc>
      </w:tr>
      <w:tr w:rsidR="00490153" w:rsidRPr="00AF753E" w:rsidTr="00476A45">
        <w:trPr>
          <w:trHeight w:val="288"/>
          <w:jc w:val="center"/>
        </w:trPr>
        <w:tc>
          <w:tcPr>
            <w:tcW w:w="1253"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tabs>
                <w:tab w:val="num" w:pos="720"/>
              </w:tabs>
              <w:overflowPunct w:val="0"/>
              <w:jc w:val="center"/>
              <w:rPr>
                <w:rFonts w:ascii="標楷體" w:hAnsi="標楷體"/>
              </w:rPr>
            </w:pPr>
            <w:r w:rsidRPr="00AF753E">
              <w:rPr>
                <w:rFonts w:ascii="標楷體" w:hAnsi="標楷體" w:hint="eastAsia"/>
              </w:rPr>
              <w:t>106</w:t>
            </w:r>
          </w:p>
        </w:tc>
        <w:tc>
          <w:tcPr>
            <w:tcW w:w="1474"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jc w:val="center"/>
              <w:rPr>
                <w:rFonts w:ascii="標楷體" w:hAnsi="標楷體"/>
              </w:rPr>
            </w:pPr>
            <w:r w:rsidRPr="00AF753E">
              <w:rPr>
                <w:rFonts w:ascii="標楷體" w:hAnsi="標楷體"/>
              </w:rPr>
              <w:t>51</w:t>
            </w:r>
          </w:p>
        </w:tc>
        <w:tc>
          <w:tcPr>
            <w:tcW w:w="1475"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jc w:val="center"/>
              <w:rPr>
                <w:rFonts w:ascii="標楷體" w:hAnsi="標楷體"/>
              </w:rPr>
            </w:pPr>
            <w:r w:rsidRPr="00AF753E">
              <w:rPr>
                <w:rFonts w:ascii="標楷體" w:hAnsi="標楷體"/>
              </w:rPr>
              <w:t>2,827</w:t>
            </w:r>
          </w:p>
        </w:tc>
        <w:tc>
          <w:tcPr>
            <w:tcW w:w="1475"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jc w:val="center"/>
              <w:rPr>
                <w:rFonts w:ascii="標楷體" w:hAnsi="標楷體"/>
              </w:rPr>
            </w:pPr>
            <w:r w:rsidRPr="00AF753E">
              <w:rPr>
                <w:rFonts w:ascii="標楷體" w:hAnsi="標楷體"/>
              </w:rPr>
              <w:t>3,2</w:t>
            </w:r>
            <w:r w:rsidRPr="00AF753E">
              <w:rPr>
                <w:rFonts w:ascii="標楷體" w:hAnsi="標楷體" w:hint="eastAsia"/>
              </w:rPr>
              <w:t>1</w:t>
            </w:r>
            <w:r w:rsidRPr="00AF753E">
              <w:rPr>
                <w:rFonts w:ascii="標楷體" w:hAnsi="標楷體"/>
              </w:rPr>
              <w:t>3</w:t>
            </w:r>
          </w:p>
        </w:tc>
        <w:tc>
          <w:tcPr>
            <w:tcW w:w="1475"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jc w:val="center"/>
              <w:rPr>
                <w:rFonts w:ascii="標楷體" w:hAnsi="標楷體"/>
              </w:rPr>
            </w:pPr>
            <w:r w:rsidRPr="00AF753E">
              <w:rPr>
                <w:rFonts w:ascii="標楷體" w:hAnsi="標楷體"/>
              </w:rPr>
              <w:t>2,278</w:t>
            </w:r>
          </w:p>
        </w:tc>
      </w:tr>
      <w:tr w:rsidR="00490153" w:rsidRPr="00AF753E" w:rsidTr="00476A45">
        <w:trPr>
          <w:trHeight w:val="298"/>
          <w:jc w:val="center"/>
        </w:trPr>
        <w:tc>
          <w:tcPr>
            <w:tcW w:w="1253"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tabs>
                <w:tab w:val="num" w:pos="720"/>
              </w:tabs>
              <w:overflowPunct w:val="0"/>
              <w:jc w:val="center"/>
              <w:rPr>
                <w:rFonts w:ascii="標楷體" w:hAnsi="標楷體"/>
              </w:rPr>
            </w:pPr>
            <w:r w:rsidRPr="00AF753E">
              <w:rPr>
                <w:rFonts w:ascii="標楷體" w:hAnsi="標楷體" w:hint="eastAsia"/>
              </w:rPr>
              <w:t>107</w:t>
            </w:r>
          </w:p>
        </w:tc>
        <w:tc>
          <w:tcPr>
            <w:tcW w:w="1474"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snapToGrid w:val="0"/>
              <w:jc w:val="center"/>
              <w:rPr>
                <w:rFonts w:ascii="標楷體" w:hAnsi="標楷體"/>
              </w:rPr>
            </w:pPr>
            <w:r w:rsidRPr="00AF753E">
              <w:rPr>
                <w:rFonts w:ascii="標楷體" w:hAnsi="標楷體"/>
              </w:rPr>
              <w:t>53</w:t>
            </w:r>
          </w:p>
        </w:tc>
        <w:tc>
          <w:tcPr>
            <w:tcW w:w="1475"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snapToGrid w:val="0"/>
              <w:jc w:val="center"/>
              <w:rPr>
                <w:rFonts w:ascii="標楷體" w:hAnsi="標楷體"/>
              </w:rPr>
            </w:pPr>
            <w:r w:rsidRPr="00AF753E">
              <w:rPr>
                <w:rFonts w:ascii="標楷體" w:hAnsi="標楷體"/>
              </w:rPr>
              <w:t>2,873</w:t>
            </w:r>
          </w:p>
        </w:tc>
        <w:tc>
          <w:tcPr>
            <w:tcW w:w="1475"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snapToGrid w:val="0"/>
              <w:jc w:val="center"/>
              <w:rPr>
                <w:rFonts w:ascii="標楷體" w:hAnsi="標楷體"/>
              </w:rPr>
            </w:pPr>
            <w:r w:rsidRPr="00AF753E">
              <w:rPr>
                <w:rFonts w:ascii="標楷體" w:hAnsi="標楷體"/>
              </w:rPr>
              <w:t>3,2</w:t>
            </w:r>
            <w:r w:rsidRPr="00AF753E">
              <w:rPr>
                <w:rFonts w:ascii="標楷體" w:hAnsi="標楷體" w:hint="eastAsia"/>
              </w:rPr>
              <w:t>0</w:t>
            </w:r>
            <w:r w:rsidRPr="00AF753E">
              <w:rPr>
                <w:rFonts w:ascii="標楷體" w:hAnsi="標楷體"/>
              </w:rPr>
              <w:t>6</w:t>
            </w:r>
          </w:p>
        </w:tc>
        <w:tc>
          <w:tcPr>
            <w:tcW w:w="1475"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snapToGrid w:val="0"/>
              <w:jc w:val="center"/>
              <w:rPr>
                <w:rFonts w:ascii="標楷體" w:hAnsi="標楷體"/>
              </w:rPr>
            </w:pPr>
            <w:r w:rsidRPr="00AF753E">
              <w:rPr>
                <w:rFonts w:ascii="標楷體" w:hAnsi="標楷體"/>
              </w:rPr>
              <w:t>2,306</w:t>
            </w:r>
          </w:p>
        </w:tc>
      </w:tr>
      <w:tr w:rsidR="00490153" w:rsidRPr="00AF753E" w:rsidTr="00476A45">
        <w:trPr>
          <w:trHeight w:val="288"/>
          <w:jc w:val="center"/>
        </w:trPr>
        <w:tc>
          <w:tcPr>
            <w:tcW w:w="1253"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tabs>
                <w:tab w:val="num" w:pos="720"/>
              </w:tabs>
              <w:overflowPunct w:val="0"/>
              <w:jc w:val="center"/>
              <w:rPr>
                <w:rFonts w:ascii="標楷體" w:hAnsi="標楷體"/>
              </w:rPr>
            </w:pPr>
            <w:r w:rsidRPr="00AF753E">
              <w:rPr>
                <w:rFonts w:ascii="標楷體" w:hAnsi="標楷體" w:hint="eastAsia"/>
              </w:rPr>
              <w:t>108</w:t>
            </w:r>
          </w:p>
        </w:tc>
        <w:tc>
          <w:tcPr>
            <w:tcW w:w="1474"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snapToGrid w:val="0"/>
              <w:jc w:val="center"/>
              <w:rPr>
                <w:rFonts w:ascii="標楷體" w:hAnsi="標楷體"/>
              </w:rPr>
            </w:pPr>
            <w:r w:rsidRPr="00AF753E">
              <w:rPr>
                <w:rFonts w:ascii="標楷體" w:hAnsi="標楷體" w:hint="eastAsia"/>
              </w:rPr>
              <w:t>51</w:t>
            </w:r>
          </w:p>
        </w:tc>
        <w:tc>
          <w:tcPr>
            <w:tcW w:w="1475" w:type="dxa"/>
            <w:tcBorders>
              <w:top w:val="single" w:sz="4" w:space="0" w:color="auto"/>
              <w:left w:val="single" w:sz="4" w:space="0" w:color="auto"/>
              <w:bottom w:val="single" w:sz="4" w:space="0" w:color="auto"/>
              <w:right w:val="single" w:sz="4" w:space="0" w:color="auto"/>
            </w:tcBorders>
            <w:vAlign w:val="center"/>
            <w:hideMark/>
          </w:tcPr>
          <w:p w:rsidR="00490153" w:rsidRPr="00AF753E" w:rsidRDefault="00490153" w:rsidP="00490153">
            <w:pPr>
              <w:snapToGrid w:val="0"/>
              <w:jc w:val="center"/>
              <w:rPr>
                <w:rFonts w:ascii="標楷體" w:hAnsi="標楷體"/>
              </w:rPr>
            </w:pPr>
            <w:r w:rsidRPr="00AF753E">
              <w:rPr>
                <w:rFonts w:ascii="標楷體" w:hAnsi="標楷體" w:hint="eastAsia"/>
              </w:rPr>
              <w:t>2,970</w:t>
            </w:r>
          </w:p>
        </w:tc>
        <w:tc>
          <w:tcPr>
            <w:tcW w:w="1475"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snapToGrid w:val="0"/>
              <w:jc w:val="center"/>
              <w:rPr>
                <w:rFonts w:ascii="標楷體" w:hAnsi="標楷體"/>
              </w:rPr>
            </w:pPr>
            <w:r w:rsidRPr="00AF753E">
              <w:rPr>
                <w:rFonts w:ascii="標楷體" w:hAnsi="標楷體" w:hint="eastAsia"/>
              </w:rPr>
              <w:t>3,820</w:t>
            </w:r>
          </w:p>
        </w:tc>
        <w:tc>
          <w:tcPr>
            <w:tcW w:w="1475" w:type="dxa"/>
            <w:tcBorders>
              <w:top w:val="single" w:sz="4" w:space="0" w:color="auto"/>
              <w:left w:val="single" w:sz="4" w:space="0" w:color="auto"/>
              <w:bottom w:val="single" w:sz="4" w:space="0" w:color="auto"/>
              <w:right w:val="single" w:sz="4" w:space="0" w:color="auto"/>
            </w:tcBorders>
            <w:vAlign w:val="center"/>
          </w:tcPr>
          <w:p w:rsidR="00490153" w:rsidRPr="00AF753E" w:rsidRDefault="00490153" w:rsidP="00490153">
            <w:pPr>
              <w:snapToGrid w:val="0"/>
              <w:jc w:val="center"/>
              <w:rPr>
                <w:rFonts w:ascii="標楷體" w:hAnsi="標楷體"/>
              </w:rPr>
            </w:pPr>
            <w:r w:rsidRPr="00AF753E">
              <w:rPr>
                <w:rFonts w:ascii="標楷體" w:hAnsi="標楷體" w:hint="eastAsia"/>
              </w:rPr>
              <w:t>2,119</w:t>
            </w:r>
          </w:p>
        </w:tc>
      </w:tr>
    </w:tbl>
    <w:p w:rsidR="00490153" w:rsidRPr="00AF753E" w:rsidRDefault="00490153" w:rsidP="00490153">
      <w:pPr>
        <w:widowControl/>
        <w:overflowPunct w:val="0"/>
        <w:jc w:val="both"/>
        <w:rPr>
          <w:rFonts w:ascii="標楷體" w:hAnsi="標楷體"/>
          <w:kern w:val="0"/>
          <w:sz w:val="20"/>
        </w:rPr>
      </w:pPr>
      <w:r w:rsidRPr="00AF753E">
        <w:rPr>
          <w:rFonts w:ascii="標楷體" w:hAnsi="標楷體" w:hint="eastAsia"/>
          <w:kern w:val="0"/>
          <w:sz w:val="20"/>
        </w:rPr>
        <w:t xml:space="preserve">          資料來源：教育部</w:t>
      </w:r>
    </w:p>
    <w:p w:rsidR="00490153" w:rsidRPr="00AF753E" w:rsidRDefault="00490153" w:rsidP="00143976">
      <w:pPr>
        <w:tabs>
          <w:tab w:val="num" w:pos="720"/>
        </w:tabs>
        <w:overflowPunct w:val="0"/>
        <w:jc w:val="right"/>
        <w:rPr>
          <w:rFonts w:ascii="標楷體" w:hAnsi="標楷體"/>
          <w:sz w:val="20"/>
          <w:szCs w:val="20"/>
        </w:rPr>
      </w:pP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58" w:name="_Toc433289704"/>
      <w:bookmarkStart w:id="359" w:name="_Toc440436961"/>
      <w:bookmarkStart w:id="360" w:name="_Toc13646067"/>
      <w:r w:rsidRPr="00AF753E">
        <w:rPr>
          <w:rFonts w:ascii="標楷體" w:hAnsi="標楷體" w:cs="Times New Roman" w:hint="eastAsia"/>
          <w:b/>
          <w:bCs/>
          <w:szCs w:val="28"/>
        </w:rPr>
        <w:t>成人教育及終身學習</w:t>
      </w:r>
      <w:bookmarkEnd w:id="358"/>
      <w:bookmarkEnd w:id="359"/>
      <w:bookmarkEnd w:id="360"/>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strike/>
          <w:szCs w:val="24"/>
        </w:rPr>
      </w:pPr>
      <w:r w:rsidRPr="00AF753E">
        <w:rPr>
          <w:rFonts w:ascii="標楷體" w:hAnsi="標楷體" w:cs="Times New Roman" w:hint="eastAsia"/>
          <w:strike/>
          <w:szCs w:val="24"/>
        </w:rPr>
        <w:t>參見經社文公約初次國家報告第269點至第271點。</w:t>
      </w:r>
    </w:p>
    <w:p w:rsidR="00B07618" w:rsidRPr="00AF753E" w:rsidRDefault="00846575" w:rsidP="00B07618">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cs="Times New Roman"/>
        </w:rPr>
        <w:t>國民補習教育，由國民小學及國民中學附設國民補習學校實施之。成人基本教育研習班，則以未具國小畢業程度國民為對象，為失學民眾及外籍配偶提供國小補校入學之先備知能，每年約4萬多人次參加，。各地方政府並輔導成人基本教育研習班結業學員，轉介至國民小學附設補習學校、新</w:t>
      </w:r>
      <w:r w:rsidRPr="00AF753E">
        <w:rPr>
          <w:rFonts w:ascii="標楷體" w:hAnsi="標楷體" w:cs="Times New Roman" w:hint="eastAsia"/>
        </w:rPr>
        <w:t>住</w:t>
      </w:r>
      <w:r w:rsidRPr="00AF753E">
        <w:rPr>
          <w:rFonts w:ascii="標楷體" w:hAnsi="標楷體" w:cs="Times New Roman"/>
        </w:rPr>
        <w:t>民學習中心、樂齡學習中心、社區大學就讀，使其繼續學習。</w:t>
      </w:r>
      <w:r w:rsidR="005C0CE6" w:rsidRPr="00AF753E">
        <w:rPr>
          <w:rFonts w:ascii="標楷體" w:hAnsi="標楷體" w:cs="Times New Roman" w:hint="eastAsia"/>
        </w:rPr>
        <w:t>（教育部）</w:t>
      </w:r>
    </w:p>
    <w:p w:rsidR="008A03E7" w:rsidRPr="00AF753E" w:rsidRDefault="00B07618" w:rsidP="008A03E7">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cs="Times New Roman"/>
        </w:rPr>
        <w:t>推動</w:t>
      </w:r>
      <w:r w:rsidRPr="00AF753E">
        <w:rPr>
          <w:rFonts w:ascii="標楷體" w:hAnsi="標楷體" w:cs="Times New Roman"/>
          <w:bCs/>
        </w:rPr>
        <w:t>回流</w:t>
      </w:r>
      <w:r w:rsidRPr="00AF753E">
        <w:rPr>
          <w:rFonts w:ascii="標楷體" w:hAnsi="標楷體" w:cs="Times New Roman"/>
        </w:rPr>
        <w:t>教育</w:t>
      </w:r>
    </w:p>
    <w:p w:rsidR="008A03E7" w:rsidRPr="00AF753E" w:rsidRDefault="00B07618" w:rsidP="00FD5494">
      <w:pPr>
        <w:pStyle w:val="a8"/>
        <w:numPr>
          <w:ilvl w:val="0"/>
          <w:numId w:val="46"/>
        </w:numPr>
        <w:overflowPunct w:val="0"/>
        <w:spacing w:line="480" w:lineRule="exact"/>
        <w:ind w:leftChars="0"/>
        <w:jc w:val="both"/>
        <w:rPr>
          <w:rFonts w:ascii="標楷體" w:hAnsi="標楷體" w:cs="Times New Roman"/>
          <w:szCs w:val="24"/>
        </w:rPr>
      </w:pPr>
      <w:r w:rsidRPr="00AF753E">
        <w:rPr>
          <w:rFonts w:ascii="標楷體" w:hAnsi="標楷體"/>
        </w:rPr>
        <w:t>開放高等教育回流教育之進修管道，辦理推廣教育。現行推廣教育分為學分班及非學分班，得採校外教學、遠距教學及境外教學3種方式辦理。</w:t>
      </w:r>
      <w:r w:rsidR="005C0CE6" w:rsidRPr="00AF753E">
        <w:rPr>
          <w:rFonts w:ascii="標楷體" w:hAnsi="標楷體" w:hint="eastAsia"/>
        </w:rPr>
        <w:t>（教育部）</w:t>
      </w:r>
    </w:p>
    <w:p w:rsidR="008A03E7" w:rsidRPr="00AF753E" w:rsidRDefault="00B07618" w:rsidP="00FD5494">
      <w:pPr>
        <w:pStyle w:val="a8"/>
        <w:numPr>
          <w:ilvl w:val="0"/>
          <w:numId w:val="46"/>
        </w:numPr>
        <w:overflowPunct w:val="0"/>
        <w:spacing w:line="480" w:lineRule="exact"/>
        <w:ind w:leftChars="0"/>
        <w:jc w:val="both"/>
        <w:rPr>
          <w:rFonts w:ascii="標楷體" w:hAnsi="標楷體" w:cs="Times New Roman"/>
          <w:szCs w:val="24"/>
        </w:rPr>
      </w:pPr>
      <w:r w:rsidRPr="00AF753E">
        <w:rPr>
          <w:rFonts w:ascii="標楷體" w:hAnsi="標楷體"/>
        </w:rPr>
        <w:t>回流教育辦理現況：回流進修管道有空中大學及專科進修學校、大學進修學士學位班、大學部二年制、在職專班、研究所碩士在職專班、大學辦理推廣教育。</w:t>
      </w:r>
      <w:r w:rsidR="005C0CE6" w:rsidRPr="00AF753E">
        <w:rPr>
          <w:rFonts w:ascii="標楷體" w:hAnsi="標楷體" w:hint="eastAsia"/>
        </w:rPr>
        <w:t>（教育部）</w:t>
      </w:r>
    </w:p>
    <w:p w:rsidR="00B07618" w:rsidRPr="00AF753E" w:rsidRDefault="00696DD8" w:rsidP="00FD5494">
      <w:pPr>
        <w:pStyle w:val="a8"/>
        <w:numPr>
          <w:ilvl w:val="0"/>
          <w:numId w:val="46"/>
        </w:numPr>
        <w:overflowPunct w:val="0"/>
        <w:spacing w:line="480" w:lineRule="exact"/>
        <w:ind w:leftChars="0"/>
        <w:jc w:val="both"/>
        <w:rPr>
          <w:rFonts w:ascii="標楷體" w:hAnsi="標楷體" w:cs="Times New Roman"/>
          <w:szCs w:val="24"/>
        </w:rPr>
      </w:pPr>
      <w:r w:rsidRPr="00AF753E">
        <w:rPr>
          <w:rFonts w:ascii="標楷體" w:hAnsi="標楷體" w:hint="eastAsia"/>
        </w:rPr>
        <w:t>105學年度至108學年度可開辦招生名額累計：大學校院研究所在職專班6萬8,526名(105學年度17,528名、106學年度17,219名、107學年度17,052名、108學年度16,727名)，大學部二年制在職專班及進修學士班4萬7,711名(表</w:t>
      </w:r>
      <w:r w:rsidR="00986446" w:rsidRPr="00AF753E">
        <w:rPr>
          <w:rFonts w:ascii="標楷體" w:hAnsi="標楷體" w:hint="eastAsia"/>
        </w:rPr>
        <w:t>78</w:t>
      </w:r>
      <w:r w:rsidRPr="00AF753E">
        <w:rPr>
          <w:rFonts w:ascii="標楷體" w:hAnsi="標楷體" w:hint="eastAsia"/>
        </w:rPr>
        <w:t>)。科技校院碩士在職專班2萬3,500名(</w:t>
      </w:r>
      <w:r w:rsidRPr="00AF753E">
        <w:rPr>
          <w:rFonts w:ascii="標楷體" w:hAnsi="標楷體"/>
        </w:rPr>
        <w:t>105學年度5,944名</w:t>
      </w:r>
      <w:r w:rsidRPr="00AF753E">
        <w:rPr>
          <w:rFonts w:ascii="標楷體" w:hAnsi="標楷體" w:hint="eastAsia"/>
        </w:rPr>
        <w:t>、106學年度5</w:t>
      </w:r>
      <w:r w:rsidRPr="00AF753E">
        <w:rPr>
          <w:rFonts w:ascii="標楷體" w:hAnsi="標楷體"/>
        </w:rPr>
        <w:t>,</w:t>
      </w:r>
      <w:r w:rsidRPr="00AF753E">
        <w:rPr>
          <w:rFonts w:ascii="標楷體" w:hAnsi="標楷體" w:hint="eastAsia"/>
        </w:rPr>
        <w:t>954名、107學年度5</w:t>
      </w:r>
      <w:r w:rsidRPr="00AF753E">
        <w:rPr>
          <w:rFonts w:ascii="標楷體" w:hAnsi="標楷體"/>
        </w:rPr>
        <w:t>,</w:t>
      </w:r>
      <w:r w:rsidRPr="00AF753E">
        <w:rPr>
          <w:rFonts w:ascii="標楷體" w:hAnsi="標楷體" w:hint="eastAsia"/>
        </w:rPr>
        <w:t>918名、108學年度5</w:t>
      </w:r>
      <w:r w:rsidRPr="00AF753E">
        <w:rPr>
          <w:rFonts w:ascii="標楷體" w:hAnsi="標楷體"/>
        </w:rPr>
        <w:t>,</w:t>
      </w:r>
      <w:r w:rsidRPr="00AF753E">
        <w:rPr>
          <w:rFonts w:ascii="標楷體" w:hAnsi="標楷體" w:hint="eastAsia"/>
        </w:rPr>
        <w:t>684名</w:t>
      </w:r>
      <w:r w:rsidRPr="00AF753E">
        <w:rPr>
          <w:rFonts w:ascii="標楷體" w:hAnsi="標楷體"/>
        </w:rPr>
        <w:t>)</w:t>
      </w:r>
      <w:r w:rsidRPr="00AF753E">
        <w:rPr>
          <w:rFonts w:ascii="標楷體" w:hAnsi="標楷體" w:hint="eastAsia"/>
        </w:rPr>
        <w:t>，大學部二年制進修學士班(包含二技進修部及進修學院)及四年制進修學士班(包含四技進修部以及四技在職專班)20萬7</w:t>
      </w:r>
      <w:r w:rsidRPr="00AF753E">
        <w:rPr>
          <w:rFonts w:ascii="標楷體" w:hAnsi="標楷體"/>
        </w:rPr>
        <w:t>,</w:t>
      </w:r>
      <w:r w:rsidRPr="00AF753E">
        <w:rPr>
          <w:rFonts w:ascii="標楷體" w:hAnsi="標楷體" w:hint="eastAsia"/>
        </w:rPr>
        <w:t>496名(表7</w:t>
      </w:r>
      <w:r w:rsidR="00986446" w:rsidRPr="00AF753E">
        <w:rPr>
          <w:rFonts w:ascii="標楷體" w:hAnsi="標楷體" w:hint="eastAsia"/>
        </w:rPr>
        <w:t>9</w:t>
      </w:r>
      <w:r w:rsidRPr="00AF753E">
        <w:rPr>
          <w:rFonts w:ascii="標楷體" w:hAnsi="標楷體" w:hint="eastAsia"/>
        </w:rPr>
        <w:t>)。</w:t>
      </w:r>
      <w:r w:rsidR="005C0CE6" w:rsidRPr="00AF753E">
        <w:rPr>
          <w:rFonts w:ascii="標楷體" w:hAnsi="標楷體" w:hint="eastAsia"/>
        </w:rPr>
        <w:t>（教育部）</w:t>
      </w:r>
    </w:p>
    <w:p w:rsidR="00696DD8" w:rsidRPr="00AF753E" w:rsidRDefault="00B07618" w:rsidP="00696DD8">
      <w:pPr>
        <w:pStyle w:val="ac"/>
        <w:adjustRightInd w:val="0"/>
        <w:spacing w:beforeLines="40" w:before="144" w:line="480" w:lineRule="exact"/>
        <w:jc w:val="center"/>
        <w:rPr>
          <w:rFonts w:ascii="標楷體" w:eastAsia="標楷體" w:hAnsi="標楷體"/>
          <w:b/>
          <w:bCs/>
          <w:sz w:val="24"/>
          <w:szCs w:val="24"/>
        </w:rPr>
      </w:pPr>
      <w:bookmarkStart w:id="361" w:name="_Toc306372172"/>
      <w:bookmarkStart w:id="362" w:name="_Toc320634330"/>
      <w:r w:rsidRPr="00AF753E">
        <w:rPr>
          <w:rFonts w:ascii="標楷體" w:eastAsia="標楷體" w:hAnsi="標楷體"/>
          <w:b/>
          <w:bCs/>
          <w:sz w:val="24"/>
          <w:szCs w:val="24"/>
        </w:rPr>
        <w:t>表</w:t>
      </w:r>
      <w:r w:rsidR="00986446" w:rsidRPr="00AF753E">
        <w:rPr>
          <w:rFonts w:ascii="標楷體" w:eastAsia="標楷體" w:hAnsi="標楷體" w:hint="eastAsia"/>
          <w:b/>
          <w:bCs/>
          <w:sz w:val="24"/>
          <w:szCs w:val="24"/>
        </w:rPr>
        <w:t>78</w:t>
      </w:r>
      <w:r w:rsidRPr="00AF753E">
        <w:rPr>
          <w:rFonts w:ascii="標楷體" w:eastAsia="標楷體" w:hAnsi="標楷體"/>
          <w:b/>
          <w:bCs/>
          <w:sz w:val="24"/>
          <w:szCs w:val="24"/>
        </w:rPr>
        <w:t xml:space="preserve">　</w:t>
      </w:r>
      <w:bookmarkEnd w:id="361"/>
      <w:bookmarkEnd w:id="362"/>
      <w:r w:rsidR="00696DD8" w:rsidRPr="00AF753E">
        <w:rPr>
          <w:rFonts w:ascii="標楷體" w:eastAsia="標楷體" w:hAnsi="標楷體" w:hint="eastAsia"/>
          <w:b/>
          <w:bCs/>
          <w:sz w:val="24"/>
          <w:szCs w:val="24"/>
        </w:rPr>
        <w:t>105</w:t>
      </w:r>
      <w:r w:rsidR="00696DD8" w:rsidRPr="00AF753E">
        <w:rPr>
          <w:rFonts w:ascii="標楷體" w:eastAsia="標楷體" w:hAnsi="標楷體"/>
          <w:b/>
          <w:bCs/>
          <w:sz w:val="24"/>
          <w:szCs w:val="24"/>
        </w:rPr>
        <w:t>學年度至108學年度進修班核定名額統計</w:t>
      </w:r>
      <w:r w:rsidR="00696DD8" w:rsidRPr="00AF753E">
        <w:rPr>
          <w:rFonts w:ascii="標楷體" w:eastAsia="標楷體" w:hAnsi="標楷體" w:hint="eastAsia"/>
          <w:b/>
          <w:bCs/>
          <w:sz w:val="24"/>
          <w:szCs w:val="24"/>
        </w:rPr>
        <w:t>(一般大學)</w:t>
      </w:r>
    </w:p>
    <w:p w:rsidR="00696DD8" w:rsidRPr="00AF753E" w:rsidRDefault="00696DD8" w:rsidP="00696DD8">
      <w:pPr>
        <w:tabs>
          <w:tab w:val="num" w:pos="720"/>
        </w:tabs>
        <w:adjustRightInd w:val="0"/>
        <w:ind w:rightChars="613" w:right="1471"/>
        <w:jc w:val="right"/>
        <w:rPr>
          <w:rFonts w:ascii="標楷體" w:hAnsi="標楷體"/>
          <w:szCs w:val="24"/>
          <w:u w:val="single"/>
        </w:rPr>
      </w:pPr>
      <w:r w:rsidRPr="00AF753E">
        <w:rPr>
          <w:rFonts w:ascii="標楷體" w:hAnsi="標楷體"/>
          <w:szCs w:val="24"/>
          <w:u w:val="single"/>
        </w:rPr>
        <w:t>單位：人；%</w:t>
      </w:r>
    </w:p>
    <w:tbl>
      <w:tblPr>
        <w:tblW w:w="3445"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8"/>
        <w:gridCol w:w="1297"/>
        <w:gridCol w:w="1297"/>
        <w:gridCol w:w="1297"/>
        <w:gridCol w:w="1294"/>
      </w:tblGrid>
      <w:tr w:rsidR="00696DD8" w:rsidRPr="00AF753E" w:rsidTr="003B6C45">
        <w:trPr>
          <w:jc w:val="center"/>
        </w:trPr>
        <w:tc>
          <w:tcPr>
            <w:tcW w:w="1002" w:type="pct"/>
            <w:vMerge w:val="restart"/>
            <w:tcBorders>
              <w:tl2br w:val="single" w:sz="4" w:space="0" w:color="auto"/>
            </w:tcBorders>
            <w:shd w:val="clear" w:color="auto" w:fill="auto"/>
            <w:vAlign w:val="center"/>
          </w:tcPr>
          <w:p w:rsidR="00696DD8" w:rsidRPr="00AF753E" w:rsidRDefault="00696DD8" w:rsidP="00696DD8">
            <w:pPr>
              <w:tabs>
                <w:tab w:val="num" w:pos="720"/>
              </w:tabs>
              <w:adjustRightInd w:val="0"/>
              <w:snapToGrid w:val="0"/>
              <w:spacing w:line="320" w:lineRule="exact"/>
              <w:jc w:val="right"/>
              <w:rPr>
                <w:rFonts w:ascii="標楷體" w:hAnsi="標楷體" w:cs="Times New Roman"/>
                <w:kern w:val="0"/>
                <w:szCs w:val="24"/>
              </w:rPr>
            </w:pPr>
            <w:r w:rsidRPr="00AF753E">
              <w:rPr>
                <w:rFonts w:ascii="標楷體" w:hAnsi="標楷體" w:cs="Times New Roman"/>
                <w:kern w:val="0"/>
                <w:szCs w:val="24"/>
              </w:rPr>
              <w:t>項目別</w:t>
            </w:r>
          </w:p>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p>
          <w:p w:rsidR="00696DD8" w:rsidRPr="00AF753E" w:rsidRDefault="00696DD8" w:rsidP="00696DD8">
            <w:pPr>
              <w:tabs>
                <w:tab w:val="num" w:pos="720"/>
              </w:tabs>
              <w:adjustRightInd w:val="0"/>
              <w:snapToGrid w:val="0"/>
              <w:spacing w:line="320" w:lineRule="exact"/>
              <w:ind w:firstLineChars="50" w:firstLine="120"/>
              <w:rPr>
                <w:rFonts w:ascii="標楷體" w:hAnsi="標楷體" w:cs="Times New Roman"/>
                <w:kern w:val="0"/>
                <w:szCs w:val="24"/>
              </w:rPr>
            </w:pPr>
            <w:r w:rsidRPr="00AF753E">
              <w:rPr>
                <w:rFonts w:ascii="標楷體" w:hAnsi="標楷體" w:cs="Times New Roman"/>
                <w:kern w:val="0"/>
                <w:szCs w:val="24"/>
              </w:rPr>
              <w:t>學年度</w:t>
            </w:r>
          </w:p>
        </w:tc>
        <w:tc>
          <w:tcPr>
            <w:tcW w:w="2000" w:type="pct"/>
            <w:gridSpan w:val="2"/>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碩士在職專班</w:t>
            </w:r>
          </w:p>
        </w:tc>
        <w:tc>
          <w:tcPr>
            <w:tcW w:w="1999" w:type="pct"/>
            <w:gridSpan w:val="2"/>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進修學士班及</w:t>
            </w:r>
          </w:p>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學士二年制在職專班</w:t>
            </w:r>
          </w:p>
        </w:tc>
      </w:tr>
      <w:tr w:rsidR="00696DD8" w:rsidRPr="00AF753E" w:rsidTr="003B6C45">
        <w:trPr>
          <w:trHeight w:hRule="exact" w:val="369"/>
          <w:jc w:val="center"/>
        </w:trPr>
        <w:tc>
          <w:tcPr>
            <w:tcW w:w="1002" w:type="pct"/>
            <w:vMerge/>
            <w:tcBorders>
              <w:tl2br w:val="single" w:sz="4" w:space="0" w:color="auto"/>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p>
        </w:tc>
        <w:tc>
          <w:tcPr>
            <w:tcW w:w="1000" w:type="pct"/>
            <w:tcBorders>
              <w:bottom w:val="single" w:sz="4" w:space="0" w:color="auto"/>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招生名額</w:t>
            </w:r>
          </w:p>
        </w:tc>
        <w:tc>
          <w:tcPr>
            <w:tcW w:w="1000" w:type="pct"/>
            <w:tcBorders>
              <w:bottom w:val="single" w:sz="4" w:space="0" w:color="auto"/>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成長率（%）</w:t>
            </w:r>
          </w:p>
        </w:tc>
        <w:tc>
          <w:tcPr>
            <w:tcW w:w="1000" w:type="pct"/>
            <w:tcBorders>
              <w:bottom w:val="single" w:sz="4" w:space="0" w:color="auto"/>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招生名額</w:t>
            </w:r>
          </w:p>
        </w:tc>
        <w:tc>
          <w:tcPr>
            <w:tcW w:w="998" w:type="pct"/>
            <w:tcBorders>
              <w:bottom w:val="single" w:sz="4" w:space="0" w:color="auto"/>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成長率（%）</w:t>
            </w:r>
          </w:p>
        </w:tc>
      </w:tr>
      <w:tr w:rsidR="00696DD8" w:rsidRPr="00AF753E" w:rsidTr="003B6C45">
        <w:trPr>
          <w:trHeight w:hRule="exact" w:val="369"/>
          <w:jc w:val="center"/>
        </w:trPr>
        <w:tc>
          <w:tcPr>
            <w:tcW w:w="1002" w:type="pct"/>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hint="eastAsia"/>
                <w:kern w:val="0"/>
                <w:szCs w:val="24"/>
              </w:rPr>
              <w:t>105</w:t>
            </w:r>
          </w:p>
        </w:tc>
        <w:tc>
          <w:tcPr>
            <w:tcW w:w="1000" w:type="pct"/>
            <w:tcBorders>
              <w:bottom w:val="nil"/>
              <w:right w:val="nil"/>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1</w:t>
            </w:r>
            <w:r w:rsidRPr="00AF753E">
              <w:rPr>
                <w:rFonts w:ascii="標楷體" w:hAnsi="標楷體" w:cs="Times New Roman" w:hint="eastAsia"/>
                <w:kern w:val="0"/>
                <w:szCs w:val="24"/>
              </w:rPr>
              <w:t>7</w:t>
            </w:r>
            <w:r w:rsidRPr="00AF753E">
              <w:rPr>
                <w:rFonts w:ascii="標楷體" w:hAnsi="標楷體" w:cs="Times New Roman"/>
                <w:kern w:val="0"/>
                <w:szCs w:val="24"/>
              </w:rPr>
              <w:t>,</w:t>
            </w:r>
            <w:r w:rsidRPr="00AF753E">
              <w:rPr>
                <w:rFonts w:ascii="標楷體" w:hAnsi="標楷體" w:cs="Times New Roman" w:hint="eastAsia"/>
                <w:kern w:val="0"/>
                <w:szCs w:val="24"/>
              </w:rPr>
              <w:t>528</w:t>
            </w:r>
          </w:p>
        </w:tc>
        <w:tc>
          <w:tcPr>
            <w:tcW w:w="1000" w:type="pct"/>
            <w:tcBorders>
              <w:left w:val="nil"/>
              <w:bottom w:val="nil"/>
              <w:right w:val="nil"/>
            </w:tcBorders>
            <w:shd w:val="clear" w:color="auto" w:fill="auto"/>
            <w:vAlign w:val="center"/>
          </w:tcPr>
          <w:p w:rsidR="00696DD8" w:rsidRPr="00AF753E" w:rsidRDefault="00696DD8" w:rsidP="00696DD8">
            <w:pPr>
              <w:tabs>
                <w:tab w:val="num" w:pos="720"/>
              </w:tabs>
              <w:adjustRightInd w:val="0"/>
              <w:snapToGrid w:val="0"/>
              <w:spacing w:line="320" w:lineRule="exact"/>
              <w:ind w:right="425"/>
              <w:jc w:val="right"/>
              <w:rPr>
                <w:rFonts w:ascii="標楷體" w:hAnsi="標楷體" w:cs="Times New Roman"/>
                <w:kern w:val="0"/>
                <w:szCs w:val="24"/>
              </w:rPr>
            </w:pPr>
          </w:p>
        </w:tc>
        <w:tc>
          <w:tcPr>
            <w:tcW w:w="1000" w:type="pct"/>
            <w:tcBorders>
              <w:left w:val="nil"/>
              <w:bottom w:val="nil"/>
              <w:right w:val="nil"/>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hint="eastAsia"/>
                <w:kern w:val="0"/>
                <w:szCs w:val="24"/>
              </w:rPr>
              <w:t>13</w:t>
            </w:r>
            <w:r w:rsidRPr="00AF753E">
              <w:rPr>
                <w:rFonts w:ascii="標楷體" w:hAnsi="標楷體" w:cs="Times New Roman"/>
                <w:kern w:val="0"/>
                <w:szCs w:val="24"/>
              </w:rPr>
              <w:t>,0</w:t>
            </w:r>
            <w:r w:rsidRPr="00AF753E">
              <w:rPr>
                <w:rFonts w:ascii="標楷體" w:hAnsi="標楷體" w:cs="Times New Roman" w:hint="eastAsia"/>
                <w:kern w:val="0"/>
                <w:szCs w:val="24"/>
              </w:rPr>
              <w:t>88</w:t>
            </w:r>
          </w:p>
        </w:tc>
        <w:tc>
          <w:tcPr>
            <w:tcW w:w="998" w:type="pct"/>
            <w:tcBorders>
              <w:left w:val="nil"/>
              <w:bottom w:val="nil"/>
            </w:tcBorders>
            <w:shd w:val="clear" w:color="auto" w:fill="auto"/>
            <w:vAlign w:val="center"/>
          </w:tcPr>
          <w:p w:rsidR="00696DD8" w:rsidRPr="00AF753E" w:rsidRDefault="00696DD8" w:rsidP="00696DD8">
            <w:pPr>
              <w:adjustRightInd w:val="0"/>
              <w:snapToGrid w:val="0"/>
              <w:spacing w:line="320" w:lineRule="exact"/>
              <w:ind w:right="425"/>
              <w:jc w:val="right"/>
              <w:rPr>
                <w:rFonts w:ascii="標楷體" w:hAnsi="標楷體" w:cs="Times New Roman"/>
                <w:kern w:val="0"/>
                <w:szCs w:val="24"/>
                <w:u w:val="single"/>
              </w:rPr>
            </w:pPr>
          </w:p>
        </w:tc>
      </w:tr>
      <w:tr w:rsidR="00696DD8" w:rsidRPr="00AF753E" w:rsidTr="003B6C45">
        <w:trPr>
          <w:trHeight w:hRule="exact" w:val="369"/>
          <w:jc w:val="center"/>
        </w:trPr>
        <w:tc>
          <w:tcPr>
            <w:tcW w:w="1002" w:type="pct"/>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hint="eastAsia"/>
                <w:kern w:val="0"/>
                <w:szCs w:val="24"/>
              </w:rPr>
              <w:t>10</w:t>
            </w:r>
            <w:r w:rsidRPr="00AF753E">
              <w:rPr>
                <w:rFonts w:ascii="標楷體" w:hAnsi="標楷體" w:cs="Times New Roman"/>
                <w:kern w:val="0"/>
                <w:szCs w:val="24"/>
              </w:rPr>
              <w:t>6</w:t>
            </w:r>
          </w:p>
        </w:tc>
        <w:tc>
          <w:tcPr>
            <w:tcW w:w="1000" w:type="pct"/>
            <w:tcBorders>
              <w:top w:val="nil"/>
              <w:bottom w:val="nil"/>
              <w:right w:val="nil"/>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1</w:t>
            </w:r>
            <w:r w:rsidRPr="00AF753E">
              <w:rPr>
                <w:rFonts w:ascii="標楷體" w:hAnsi="標楷體" w:cs="Times New Roman" w:hint="eastAsia"/>
                <w:kern w:val="0"/>
                <w:szCs w:val="24"/>
              </w:rPr>
              <w:t>7</w:t>
            </w:r>
            <w:r w:rsidRPr="00AF753E">
              <w:rPr>
                <w:rFonts w:ascii="標楷體" w:hAnsi="標楷體" w:cs="Times New Roman"/>
                <w:kern w:val="0"/>
                <w:szCs w:val="24"/>
              </w:rPr>
              <w:t>,</w:t>
            </w:r>
            <w:r w:rsidRPr="00AF753E">
              <w:rPr>
                <w:rFonts w:ascii="標楷體" w:hAnsi="標楷體" w:cs="Times New Roman" w:hint="eastAsia"/>
                <w:kern w:val="0"/>
                <w:szCs w:val="24"/>
              </w:rPr>
              <w:t>219</w:t>
            </w:r>
          </w:p>
        </w:tc>
        <w:tc>
          <w:tcPr>
            <w:tcW w:w="1000" w:type="pct"/>
            <w:tcBorders>
              <w:top w:val="nil"/>
              <w:left w:val="nil"/>
              <w:bottom w:val="nil"/>
              <w:right w:val="nil"/>
            </w:tcBorders>
            <w:shd w:val="clear" w:color="auto" w:fill="auto"/>
            <w:vAlign w:val="center"/>
          </w:tcPr>
          <w:p w:rsidR="00696DD8" w:rsidRPr="00AF753E" w:rsidRDefault="00696DD8" w:rsidP="00696DD8">
            <w:pPr>
              <w:adjustRightInd w:val="0"/>
              <w:snapToGrid w:val="0"/>
              <w:spacing w:line="320" w:lineRule="exact"/>
              <w:ind w:right="425"/>
              <w:jc w:val="right"/>
              <w:rPr>
                <w:rFonts w:ascii="標楷體" w:hAnsi="標楷體" w:cs="Times New Roman"/>
                <w:kern w:val="0"/>
                <w:szCs w:val="24"/>
              </w:rPr>
            </w:pPr>
          </w:p>
        </w:tc>
        <w:tc>
          <w:tcPr>
            <w:tcW w:w="1000" w:type="pct"/>
            <w:tcBorders>
              <w:top w:val="nil"/>
              <w:left w:val="nil"/>
              <w:bottom w:val="nil"/>
              <w:right w:val="nil"/>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1</w:t>
            </w:r>
            <w:r w:rsidRPr="00AF753E">
              <w:rPr>
                <w:rFonts w:ascii="標楷體" w:hAnsi="標楷體" w:cs="Times New Roman" w:hint="eastAsia"/>
                <w:kern w:val="0"/>
                <w:szCs w:val="24"/>
              </w:rPr>
              <w:t>2</w:t>
            </w:r>
            <w:r w:rsidRPr="00AF753E">
              <w:rPr>
                <w:rFonts w:ascii="標楷體" w:hAnsi="標楷體" w:cs="Times New Roman"/>
                <w:kern w:val="0"/>
                <w:szCs w:val="24"/>
              </w:rPr>
              <w:t>,</w:t>
            </w:r>
            <w:r w:rsidRPr="00AF753E">
              <w:rPr>
                <w:rFonts w:ascii="標楷體" w:hAnsi="標楷體" w:cs="Times New Roman" w:hint="eastAsia"/>
                <w:kern w:val="0"/>
                <w:szCs w:val="24"/>
              </w:rPr>
              <w:t>606</w:t>
            </w:r>
          </w:p>
        </w:tc>
        <w:tc>
          <w:tcPr>
            <w:tcW w:w="998" w:type="pct"/>
            <w:tcBorders>
              <w:top w:val="nil"/>
              <w:left w:val="nil"/>
              <w:bottom w:val="nil"/>
            </w:tcBorders>
            <w:shd w:val="clear" w:color="auto" w:fill="auto"/>
            <w:vAlign w:val="center"/>
          </w:tcPr>
          <w:p w:rsidR="00696DD8" w:rsidRPr="00AF753E" w:rsidRDefault="00696DD8" w:rsidP="00696DD8">
            <w:pPr>
              <w:adjustRightInd w:val="0"/>
              <w:snapToGrid w:val="0"/>
              <w:spacing w:line="320" w:lineRule="exact"/>
              <w:ind w:right="425"/>
              <w:jc w:val="right"/>
              <w:rPr>
                <w:rFonts w:ascii="標楷體" w:hAnsi="標楷體" w:cs="Times New Roman"/>
                <w:kern w:val="0"/>
                <w:szCs w:val="24"/>
                <w:u w:val="single"/>
              </w:rPr>
            </w:pPr>
          </w:p>
        </w:tc>
      </w:tr>
      <w:tr w:rsidR="00696DD8" w:rsidRPr="00AF753E" w:rsidTr="003B6C45">
        <w:trPr>
          <w:trHeight w:hRule="exact" w:val="369"/>
          <w:jc w:val="center"/>
        </w:trPr>
        <w:tc>
          <w:tcPr>
            <w:tcW w:w="1002" w:type="pct"/>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hint="eastAsia"/>
                <w:kern w:val="0"/>
                <w:szCs w:val="24"/>
              </w:rPr>
              <w:t>10</w:t>
            </w:r>
            <w:r w:rsidRPr="00AF753E">
              <w:rPr>
                <w:rFonts w:ascii="標楷體" w:hAnsi="標楷體" w:cs="Times New Roman"/>
                <w:kern w:val="0"/>
                <w:szCs w:val="24"/>
              </w:rPr>
              <w:t>7</w:t>
            </w:r>
          </w:p>
        </w:tc>
        <w:tc>
          <w:tcPr>
            <w:tcW w:w="1000" w:type="pct"/>
            <w:tcBorders>
              <w:top w:val="nil"/>
              <w:bottom w:val="nil"/>
              <w:right w:val="nil"/>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1</w:t>
            </w:r>
            <w:r w:rsidRPr="00AF753E">
              <w:rPr>
                <w:rFonts w:ascii="標楷體" w:hAnsi="標楷體" w:cs="Times New Roman" w:hint="eastAsia"/>
                <w:kern w:val="0"/>
                <w:szCs w:val="24"/>
              </w:rPr>
              <w:t>7</w:t>
            </w:r>
            <w:r w:rsidRPr="00AF753E">
              <w:rPr>
                <w:rFonts w:ascii="標楷體" w:hAnsi="標楷體" w:cs="Times New Roman"/>
                <w:kern w:val="0"/>
                <w:szCs w:val="24"/>
              </w:rPr>
              <w:t>,</w:t>
            </w:r>
            <w:r w:rsidRPr="00AF753E">
              <w:rPr>
                <w:rFonts w:ascii="標楷體" w:hAnsi="標楷體" w:cs="Times New Roman" w:hint="eastAsia"/>
                <w:kern w:val="0"/>
                <w:szCs w:val="24"/>
              </w:rPr>
              <w:t>0</w:t>
            </w:r>
            <w:r w:rsidRPr="00AF753E">
              <w:rPr>
                <w:rFonts w:ascii="標楷體" w:hAnsi="標楷體" w:cs="Times New Roman"/>
                <w:kern w:val="0"/>
                <w:szCs w:val="24"/>
              </w:rPr>
              <w:t>5</w:t>
            </w:r>
            <w:r w:rsidRPr="00AF753E">
              <w:rPr>
                <w:rFonts w:ascii="標楷體" w:hAnsi="標楷體" w:cs="Times New Roman" w:hint="eastAsia"/>
                <w:kern w:val="0"/>
                <w:szCs w:val="24"/>
              </w:rPr>
              <w:t>2</w:t>
            </w:r>
          </w:p>
        </w:tc>
        <w:tc>
          <w:tcPr>
            <w:tcW w:w="1000" w:type="pct"/>
            <w:tcBorders>
              <w:top w:val="nil"/>
              <w:left w:val="nil"/>
              <w:bottom w:val="nil"/>
              <w:right w:val="nil"/>
            </w:tcBorders>
            <w:shd w:val="clear" w:color="auto" w:fill="auto"/>
            <w:vAlign w:val="center"/>
          </w:tcPr>
          <w:p w:rsidR="00696DD8" w:rsidRPr="00AF753E" w:rsidRDefault="00696DD8" w:rsidP="00696DD8">
            <w:pPr>
              <w:adjustRightInd w:val="0"/>
              <w:snapToGrid w:val="0"/>
              <w:spacing w:line="320" w:lineRule="exact"/>
              <w:ind w:right="425"/>
              <w:jc w:val="right"/>
              <w:rPr>
                <w:rFonts w:ascii="標楷體" w:hAnsi="標楷體" w:cs="Times New Roman"/>
                <w:kern w:val="0"/>
                <w:szCs w:val="24"/>
              </w:rPr>
            </w:pPr>
          </w:p>
        </w:tc>
        <w:tc>
          <w:tcPr>
            <w:tcW w:w="1000" w:type="pct"/>
            <w:tcBorders>
              <w:top w:val="nil"/>
              <w:left w:val="nil"/>
              <w:bottom w:val="nil"/>
              <w:right w:val="nil"/>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1</w:t>
            </w:r>
            <w:r w:rsidRPr="00AF753E">
              <w:rPr>
                <w:rFonts w:ascii="標楷體" w:hAnsi="標楷體" w:cs="Times New Roman" w:hint="eastAsia"/>
                <w:kern w:val="0"/>
                <w:szCs w:val="24"/>
              </w:rPr>
              <w:t>1</w:t>
            </w:r>
            <w:r w:rsidRPr="00AF753E">
              <w:rPr>
                <w:rFonts w:ascii="標楷體" w:hAnsi="標楷體" w:cs="Times New Roman"/>
                <w:kern w:val="0"/>
                <w:szCs w:val="24"/>
              </w:rPr>
              <w:t>,</w:t>
            </w:r>
            <w:r w:rsidRPr="00AF753E">
              <w:rPr>
                <w:rFonts w:ascii="標楷體" w:hAnsi="標楷體" w:cs="Times New Roman" w:hint="eastAsia"/>
                <w:kern w:val="0"/>
                <w:szCs w:val="24"/>
              </w:rPr>
              <w:t>817</w:t>
            </w:r>
          </w:p>
        </w:tc>
        <w:tc>
          <w:tcPr>
            <w:tcW w:w="998" w:type="pct"/>
            <w:tcBorders>
              <w:top w:val="nil"/>
              <w:left w:val="nil"/>
              <w:bottom w:val="nil"/>
            </w:tcBorders>
            <w:shd w:val="clear" w:color="auto" w:fill="auto"/>
            <w:vAlign w:val="center"/>
          </w:tcPr>
          <w:p w:rsidR="00696DD8" w:rsidRPr="00AF753E" w:rsidRDefault="00696DD8" w:rsidP="00696DD8">
            <w:pPr>
              <w:adjustRightInd w:val="0"/>
              <w:snapToGrid w:val="0"/>
              <w:spacing w:line="320" w:lineRule="exact"/>
              <w:ind w:right="425"/>
              <w:jc w:val="right"/>
              <w:rPr>
                <w:rFonts w:ascii="標楷體" w:hAnsi="標楷體" w:cs="Times New Roman"/>
                <w:kern w:val="0"/>
                <w:szCs w:val="24"/>
                <w:u w:val="single"/>
              </w:rPr>
            </w:pPr>
          </w:p>
        </w:tc>
      </w:tr>
      <w:tr w:rsidR="00696DD8" w:rsidRPr="00AF753E" w:rsidTr="003B6C45">
        <w:trPr>
          <w:trHeight w:hRule="exact" w:val="369"/>
          <w:jc w:val="center"/>
        </w:trPr>
        <w:tc>
          <w:tcPr>
            <w:tcW w:w="1002" w:type="pct"/>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hint="eastAsia"/>
                <w:kern w:val="0"/>
                <w:szCs w:val="24"/>
              </w:rPr>
              <w:t>108</w:t>
            </w:r>
          </w:p>
        </w:tc>
        <w:tc>
          <w:tcPr>
            <w:tcW w:w="1000" w:type="pct"/>
            <w:tcBorders>
              <w:top w:val="nil"/>
              <w:right w:val="nil"/>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1</w:t>
            </w:r>
            <w:r w:rsidRPr="00AF753E">
              <w:rPr>
                <w:rFonts w:ascii="標楷體" w:hAnsi="標楷體" w:cs="Times New Roman" w:hint="eastAsia"/>
                <w:kern w:val="0"/>
                <w:szCs w:val="24"/>
              </w:rPr>
              <w:t>6</w:t>
            </w:r>
            <w:r w:rsidRPr="00AF753E">
              <w:rPr>
                <w:rFonts w:ascii="標楷體" w:hAnsi="標楷體" w:cs="Times New Roman"/>
                <w:kern w:val="0"/>
                <w:szCs w:val="24"/>
              </w:rPr>
              <w:t>,</w:t>
            </w:r>
            <w:r w:rsidRPr="00AF753E">
              <w:rPr>
                <w:rFonts w:ascii="標楷體" w:hAnsi="標楷體" w:cs="Times New Roman" w:hint="eastAsia"/>
                <w:kern w:val="0"/>
                <w:szCs w:val="24"/>
              </w:rPr>
              <w:t>727</w:t>
            </w:r>
          </w:p>
        </w:tc>
        <w:tc>
          <w:tcPr>
            <w:tcW w:w="1000" w:type="pct"/>
            <w:tcBorders>
              <w:top w:val="nil"/>
              <w:left w:val="nil"/>
              <w:right w:val="nil"/>
            </w:tcBorders>
            <w:shd w:val="clear" w:color="auto" w:fill="auto"/>
            <w:vAlign w:val="center"/>
          </w:tcPr>
          <w:p w:rsidR="00696DD8" w:rsidRPr="00AF753E" w:rsidRDefault="00696DD8" w:rsidP="00696DD8">
            <w:pPr>
              <w:adjustRightInd w:val="0"/>
              <w:snapToGrid w:val="0"/>
              <w:spacing w:line="320" w:lineRule="exact"/>
              <w:ind w:right="425"/>
              <w:jc w:val="right"/>
              <w:rPr>
                <w:rFonts w:ascii="標楷體" w:hAnsi="標楷體" w:cs="Times New Roman"/>
                <w:kern w:val="0"/>
                <w:szCs w:val="24"/>
              </w:rPr>
            </w:pPr>
          </w:p>
        </w:tc>
        <w:tc>
          <w:tcPr>
            <w:tcW w:w="1000" w:type="pct"/>
            <w:tcBorders>
              <w:top w:val="nil"/>
              <w:left w:val="nil"/>
              <w:right w:val="nil"/>
            </w:tcBorders>
            <w:shd w:val="clear" w:color="auto" w:fill="auto"/>
            <w:vAlign w:val="center"/>
          </w:tcPr>
          <w:p w:rsidR="00696DD8" w:rsidRPr="00AF753E" w:rsidRDefault="00696DD8" w:rsidP="00696DD8">
            <w:pPr>
              <w:tabs>
                <w:tab w:val="num" w:pos="720"/>
              </w:tabs>
              <w:adjustRightInd w:val="0"/>
              <w:snapToGrid w:val="0"/>
              <w:spacing w:line="320" w:lineRule="exact"/>
              <w:jc w:val="center"/>
              <w:rPr>
                <w:rFonts w:ascii="標楷體" w:hAnsi="標楷體" w:cs="Times New Roman"/>
                <w:kern w:val="0"/>
                <w:szCs w:val="24"/>
              </w:rPr>
            </w:pPr>
            <w:r w:rsidRPr="00AF753E">
              <w:rPr>
                <w:rFonts w:ascii="標楷體" w:hAnsi="標楷體" w:cs="Times New Roman"/>
                <w:kern w:val="0"/>
                <w:szCs w:val="24"/>
              </w:rPr>
              <w:t>1</w:t>
            </w:r>
            <w:r w:rsidRPr="00AF753E">
              <w:rPr>
                <w:rFonts w:ascii="標楷體" w:hAnsi="標楷體" w:cs="Times New Roman" w:hint="eastAsia"/>
                <w:kern w:val="0"/>
                <w:szCs w:val="24"/>
              </w:rPr>
              <w:t>0</w:t>
            </w:r>
            <w:r w:rsidRPr="00AF753E">
              <w:rPr>
                <w:rFonts w:ascii="標楷體" w:hAnsi="標楷體" w:cs="Times New Roman"/>
                <w:kern w:val="0"/>
                <w:szCs w:val="24"/>
              </w:rPr>
              <w:t>,</w:t>
            </w:r>
            <w:r w:rsidRPr="00AF753E">
              <w:rPr>
                <w:rFonts w:ascii="標楷體" w:hAnsi="標楷體" w:cs="Times New Roman" w:hint="eastAsia"/>
                <w:kern w:val="0"/>
                <w:szCs w:val="24"/>
              </w:rPr>
              <w:t>200</w:t>
            </w:r>
          </w:p>
        </w:tc>
        <w:tc>
          <w:tcPr>
            <w:tcW w:w="998" w:type="pct"/>
            <w:tcBorders>
              <w:top w:val="nil"/>
              <w:left w:val="nil"/>
            </w:tcBorders>
            <w:shd w:val="clear" w:color="auto" w:fill="auto"/>
            <w:vAlign w:val="center"/>
          </w:tcPr>
          <w:p w:rsidR="00696DD8" w:rsidRPr="00AF753E" w:rsidRDefault="00696DD8" w:rsidP="00696DD8">
            <w:pPr>
              <w:adjustRightInd w:val="0"/>
              <w:snapToGrid w:val="0"/>
              <w:spacing w:line="320" w:lineRule="exact"/>
              <w:ind w:right="425"/>
              <w:jc w:val="right"/>
              <w:rPr>
                <w:rFonts w:ascii="標楷體" w:hAnsi="標楷體" w:cs="Times New Roman"/>
                <w:kern w:val="0"/>
                <w:szCs w:val="24"/>
                <w:u w:val="single"/>
              </w:rPr>
            </w:pPr>
          </w:p>
        </w:tc>
      </w:tr>
    </w:tbl>
    <w:p w:rsidR="00986446" w:rsidRPr="00AF753E" w:rsidRDefault="00986446" w:rsidP="00986446">
      <w:pPr>
        <w:adjustRightInd w:val="0"/>
        <w:spacing w:beforeLines="40" w:before="144" w:line="480" w:lineRule="exact"/>
        <w:rPr>
          <w:rFonts w:ascii="標楷體" w:hAnsi="標楷體" w:cs="Times New Roman"/>
          <w:szCs w:val="24"/>
        </w:rPr>
      </w:pPr>
      <w:r w:rsidRPr="00AF753E">
        <w:rPr>
          <w:rFonts w:ascii="標楷體" w:hAnsi="標楷體" w:cs="Times New Roman" w:hint="eastAsia"/>
          <w:szCs w:val="24"/>
        </w:rPr>
        <w:t xml:space="preserve">            </w:t>
      </w:r>
      <w:r w:rsidRPr="00AF753E">
        <w:rPr>
          <w:rFonts w:ascii="標楷體" w:hAnsi="標楷體" w:hint="eastAsia"/>
          <w:kern w:val="0"/>
          <w:sz w:val="20"/>
        </w:rPr>
        <w:t>資料來源：教育部</w:t>
      </w:r>
    </w:p>
    <w:p w:rsidR="003B6C45" w:rsidRPr="00AF753E" w:rsidRDefault="003B6C45" w:rsidP="003B6C45">
      <w:pPr>
        <w:adjustRightInd w:val="0"/>
        <w:spacing w:beforeLines="40" w:before="144" w:line="480" w:lineRule="exact"/>
        <w:jc w:val="center"/>
        <w:rPr>
          <w:rFonts w:ascii="標楷體" w:hAnsi="標楷體" w:cs="Times New Roman"/>
          <w:szCs w:val="24"/>
        </w:rPr>
      </w:pPr>
      <w:r w:rsidRPr="00AF753E">
        <w:rPr>
          <w:rFonts w:ascii="標楷體" w:hAnsi="標楷體" w:cs="Times New Roman" w:hint="eastAsia"/>
          <w:szCs w:val="24"/>
        </w:rPr>
        <w:t>表7</w:t>
      </w:r>
      <w:r w:rsidR="00986446" w:rsidRPr="00AF753E">
        <w:rPr>
          <w:rFonts w:ascii="標楷體" w:hAnsi="標楷體" w:cs="Times New Roman" w:hint="eastAsia"/>
          <w:szCs w:val="24"/>
        </w:rPr>
        <w:t>9</w:t>
      </w:r>
      <w:r w:rsidRPr="00AF753E">
        <w:rPr>
          <w:rFonts w:ascii="標楷體" w:hAnsi="標楷體" w:cs="Times New Roman" w:hint="eastAsia"/>
          <w:szCs w:val="24"/>
        </w:rPr>
        <w:t xml:space="preserve">  105</w:t>
      </w:r>
      <w:r w:rsidRPr="00AF753E">
        <w:rPr>
          <w:rFonts w:ascii="標楷體" w:hAnsi="標楷體" w:cs="Times New Roman"/>
          <w:szCs w:val="24"/>
        </w:rPr>
        <w:t>學年度至</w:t>
      </w:r>
      <w:r w:rsidRPr="00AF753E">
        <w:rPr>
          <w:rFonts w:ascii="標楷體" w:hAnsi="標楷體" w:cs="Times New Roman" w:hint="eastAsia"/>
          <w:szCs w:val="24"/>
        </w:rPr>
        <w:t>108</w:t>
      </w:r>
      <w:r w:rsidRPr="00AF753E">
        <w:rPr>
          <w:rFonts w:ascii="標楷體" w:hAnsi="標楷體" w:cs="Times New Roman"/>
          <w:szCs w:val="24"/>
        </w:rPr>
        <w:t>學年度進修班核定名額統計</w:t>
      </w:r>
      <w:r w:rsidRPr="00AF753E">
        <w:rPr>
          <w:rFonts w:ascii="標楷體" w:hAnsi="標楷體" w:cs="Times New Roman" w:hint="eastAsia"/>
          <w:szCs w:val="24"/>
        </w:rPr>
        <w:t>(科技校院)</w:t>
      </w:r>
    </w:p>
    <w:p w:rsidR="003B6C45" w:rsidRPr="00AF753E" w:rsidRDefault="003B6C45" w:rsidP="003B6C45">
      <w:pPr>
        <w:tabs>
          <w:tab w:val="num" w:pos="720"/>
        </w:tabs>
        <w:adjustRightInd w:val="0"/>
        <w:ind w:rightChars="613" w:right="1471"/>
        <w:jc w:val="right"/>
        <w:rPr>
          <w:rFonts w:ascii="標楷體" w:hAnsi="標楷體"/>
        </w:rPr>
      </w:pPr>
      <w:r w:rsidRPr="00AF753E">
        <w:rPr>
          <w:rFonts w:ascii="標楷體" w:hAnsi="標楷體"/>
        </w:rPr>
        <w:t>單位：人；%</w:t>
      </w:r>
    </w:p>
    <w:tbl>
      <w:tblPr>
        <w:tblW w:w="3445"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8"/>
        <w:gridCol w:w="2594"/>
        <w:gridCol w:w="2591"/>
      </w:tblGrid>
      <w:tr w:rsidR="003B6C45" w:rsidRPr="00AF753E" w:rsidTr="003B6C45">
        <w:trPr>
          <w:jc w:val="center"/>
        </w:trPr>
        <w:tc>
          <w:tcPr>
            <w:tcW w:w="1001" w:type="pct"/>
            <w:vMerge w:val="restart"/>
            <w:tcBorders>
              <w:left w:val="single" w:sz="4" w:space="0" w:color="auto"/>
              <w:tl2br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ind w:firstLine="511"/>
              <w:jc w:val="right"/>
              <w:rPr>
                <w:rFonts w:ascii="標楷體" w:hAnsi="標楷體" w:cs="Times New Roman"/>
                <w:szCs w:val="24"/>
              </w:rPr>
            </w:pPr>
            <w:r w:rsidRPr="00AF753E">
              <w:rPr>
                <w:rFonts w:ascii="標楷體" w:hAnsi="標楷體" w:cs="Times New Roman"/>
                <w:szCs w:val="24"/>
              </w:rPr>
              <w:t>項目別</w:t>
            </w:r>
          </w:p>
          <w:p w:rsidR="003B6C45" w:rsidRPr="00AF753E" w:rsidRDefault="003B6C45" w:rsidP="003B6C45">
            <w:pPr>
              <w:tabs>
                <w:tab w:val="num" w:pos="720"/>
              </w:tabs>
              <w:adjustRightInd w:val="0"/>
              <w:snapToGrid w:val="0"/>
              <w:spacing w:line="320" w:lineRule="exact"/>
              <w:ind w:firstLine="511"/>
              <w:jc w:val="center"/>
              <w:rPr>
                <w:rFonts w:ascii="標楷體" w:hAnsi="標楷體" w:cs="Times New Roman"/>
                <w:szCs w:val="24"/>
              </w:rPr>
            </w:pPr>
          </w:p>
          <w:p w:rsidR="003B6C45" w:rsidRPr="00AF753E" w:rsidRDefault="003B6C45" w:rsidP="003B6C45">
            <w:pPr>
              <w:tabs>
                <w:tab w:val="num" w:pos="720"/>
              </w:tabs>
              <w:adjustRightInd w:val="0"/>
              <w:snapToGrid w:val="0"/>
              <w:spacing w:line="320" w:lineRule="exact"/>
              <w:ind w:firstLineChars="50" w:firstLine="120"/>
              <w:rPr>
                <w:rFonts w:ascii="標楷體" w:hAnsi="標楷體" w:cs="Times New Roman"/>
                <w:szCs w:val="24"/>
              </w:rPr>
            </w:pPr>
            <w:r w:rsidRPr="00AF753E">
              <w:rPr>
                <w:rFonts w:ascii="標楷體" w:hAnsi="標楷體" w:cs="Times New Roman"/>
                <w:szCs w:val="24"/>
              </w:rPr>
              <w:t>學年度</w:t>
            </w:r>
          </w:p>
        </w:tc>
        <w:tc>
          <w:tcPr>
            <w:tcW w:w="2001" w:type="pct"/>
            <w:shd w:val="clear" w:color="auto" w:fill="auto"/>
            <w:vAlign w:val="center"/>
          </w:tcPr>
          <w:p w:rsidR="003B6C45" w:rsidRPr="00AF753E" w:rsidRDefault="003B6C45" w:rsidP="003B6C45">
            <w:pPr>
              <w:tabs>
                <w:tab w:val="num" w:pos="720"/>
              </w:tabs>
              <w:adjustRightInd w:val="0"/>
              <w:snapToGrid w:val="0"/>
              <w:spacing w:line="320" w:lineRule="exact"/>
              <w:ind w:firstLine="511"/>
              <w:jc w:val="center"/>
              <w:rPr>
                <w:rFonts w:ascii="標楷體" w:hAnsi="標楷體" w:cs="Times New Roman"/>
                <w:szCs w:val="24"/>
              </w:rPr>
            </w:pPr>
            <w:r w:rsidRPr="00AF753E">
              <w:rPr>
                <w:rFonts w:ascii="標楷體" w:hAnsi="標楷體" w:cs="Times New Roman"/>
                <w:szCs w:val="24"/>
              </w:rPr>
              <w:t>碩士在職專班</w:t>
            </w:r>
          </w:p>
        </w:tc>
        <w:tc>
          <w:tcPr>
            <w:tcW w:w="1998" w:type="pct"/>
            <w:tcBorders>
              <w:right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ind w:firstLine="511"/>
              <w:jc w:val="center"/>
              <w:rPr>
                <w:rFonts w:ascii="標楷體" w:hAnsi="標楷體" w:cs="Times New Roman"/>
                <w:szCs w:val="24"/>
              </w:rPr>
            </w:pPr>
            <w:r w:rsidRPr="00AF753E">
              <w:rPr>
                <w:rFonts w:ascii="標楷體" w:hAnsi="標楷體" w:cs="Times New Roman"/>
                <w:szCs w:val="24"/>
              </w:rPr>
              <w:t>進修學士班及</w:t>
            </w:r>
          </w:p>
          <w:p w:rsidR="003B6C45" w:rsidRPr="00AF753E" w:rsidRDefault="003B6C45" w:rsidP="003B6C45">
            <w:pPr>
              <w:tabs>
                <w:tab w:val="num" w:pos="720"/>
              </w:tabs>
              <w:adjustRightInd w:val="0"/>
              <w:snapToGrid w:val="0"/>
              <w:spacing w:line="320" w:lineRule="exact"/>
              <w:ind w:firstLine="511"/>
              <w:jc w:val="center"/>
              <w:rPr>
                <w:rFonts w:ascii="標楷體" w:hAnsi="標楷體" w:cs="Times New Roman"/>
                <w:szCs w:val="24"/>
              </w:rPr>
            </w:pPr>
            <w:r w:rsidRPr="00AF753E">
              <w:rPr>
                <w:rFonts w:ascii="標楷體" w:hAnsi="標楷體" w:cs="Times New Roman"/>
                <w:szCs w:val="24"/>
              </w:rPr>
              <w:t>學士二年制在職專班</w:t>
            </w:r>
          </w:p>
        </w:tc>
      </w:tr>
      <w:tr w:rsidR="003B6C45" w:rsidRPr="00AF753E" w:rsidTr="003B6C45">
        <w:trPr>
          <w:trHeight w:hRule="exact" w:val="369"/>
          <w:jc w:val="center"/>
        </w:trPr>
        <w:tc>
          <w:tcPr>
            <w:tcW w:w="1001" w:type="pct"/>
            <w:vMerge/>
            <w:tcBorders>
              <w:left w:val="single" w:sz="4" w:space="0" w:color="auto"/>
              <w:tl2br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ind w:firstLine="511"/>
              <w:jc w:val="center"/>
              <w:rPr>
                <w:rFonts w:ascii="標楷體" w:hAnsi="標楷體" w:cs="Times New Roman"/>
                <w:szCs w:val="24"/>
              </w:rPr>
            </w:pPr>
          </w:p>
        </w:tc>
        <w:tc>
          <w:tcPr>
            <w:tcW w:w="2001" w:type="pct"/>
            <w:tcBorders>
              <w:bottom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ind w:firstLine="511"/>
              <w:jc w:val="center"/>
              <w:rPr>
                <w:rFonts w:ascii="標楷體" w:hAnsi="標楷體" w:cs="Times New Roman"/>
                <w:szCs w:val="24"/>
              </w:rPr>
            </w:pPr>
            <w:r w:rsidRPr="00AF753E">
              <w:rPr>
                <w:rFonts w:ascii="標楷體" w:hAnsi="標楷體" w:cs="Times New Roman"/>
                <w:szCs w:val="24"/>
              </w:rPr>
              <w:t>招生名額</w:t>
            </w:r>
          </w:p>
        </w:tc>
        <w:tc>
          <w:tcPr>
            <w:tcW w:w="1998" w:type="pct"/>
            <w:tcBorders>
              <w:bottom w:val="single" w:sz="4" w:space="0" w:color="auto"/>
              <w:right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ind w:firstLine="511"/>
              <w:jc w:val="center"/>
              <w:rPr>
                <w:rFonts w:ascii="標楷體" w:hAnsi="標楷體" w:cs="Times New Roman"/>
                <w:szCs w:val="24"/>
              </w:rPr>
            </w:pPr>
            <w:r w:rsidRPr="00AF753E">
              <w:rPr>
                <w:rFonts w:ascii="標楷體" w:hAnsi="標楷體" w:cs="Times New Roman"/>
                <w:szCs w:val="24"/>
              </w:rPr>
              <w:t>招生名額</w:t>
            </w:r>
          </w:p>
        </w:tc>
      </w:tr>
      <w:tr w:rsidR="003B6C45" w:rsidRPr="00AF753E" w:rsidTr="003B6C45">
        <w:trPr>
          <w:trHeight w:hRule="exact" w:val="369"/>
          <w:jc w:val="center"/>
        </w:trPr>
        <w:tc>
          <w:tcPr>
            <w:tcW w:w="1001" w:type="pct"/>
            <w:tcBorders>
              <w:left w:val="single" w:sz="4" w:space="0" w:color="auto"/>
              <w:bottom w:val="single" w:sz="4" w:space="0" w:color="auto"/>
              <w:right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105</w:t>
            </w:r>
          </w:p>
        </w:tc>
        <w:tc>
          <w:tcPr>
            <w:tcW w:w="2001" w:type="pct"/>
            <w:tcBorders>
              <w:left w:val="single" w:sz="4" w:space="0" w:color="auto"/>
              <w:bottom w:val="single" w:sz="4" w:space="0" w:color="auto"/>
              <w:right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ind w:right="425"/>
              <w:jc w:val="center"/>
              <w:rPr>
                <w:rFonts w:ascii="標楷體" w:hAnsi="標楷體"/>
              </w:rPr>
            </w:pPr>
            <w:r w:rsidRPr="00AF753E">
              <w:rPr>
                <w:rFonts w:ascii="標楷體" w:hAnsi="標楷體" w:hint="eastAsia"/>
              </w:rPr>
              <w:t>5,944</w:t>
            </w:r>
          </w:p>
        </w:tc>
        <w:tc>
          <w:tcPr>
            <w:tcW w:w="1998" w:type="pct"/>
            <w:tcBorders>
              <w:left w:val="single" w:sz="4" w:space="0" w:color="auto"/>
              <w:bottom w:val="single" w:sz="4" w:space="0" w:color="auto"/>
              <w:right w:val="single" w:sz="4" w:space="0" w:color="auto"/>
            </w:tcBorders>
            <w:shd w:val="clear" w:color="auto" w:fill="auto"/>
            <w:vAlign w:val="center"/>
          </w:tcPr>
          <w:p w:rsidR="003B6C45" w:rsidRPr="00AF753E" w:rsidRDefault="003B6C45" w:rsidP="003B6C45">
            <w:pPr>
              <w:adjustRightInd w:val="0"/>
              <w:snapToGrid w:val="0"/>
              <w:spacing w:line="320" w:lineRule="exact"/>
              <w:ind w:right="425"/>
              <w:jc w:val="center"/>
              <w:rPr>
                <w:rFonts w:ascii="標楷體" w:hAnsi="標楷體"/>
              </w:rPr>
            </w:pPr>
            <w:r w:rsidRPr="00AF753E">
              <w:rPr>
                <w:rFonts w:ascii="標楷體" w:hAnsi="標楷體" w:hint="eastAsia"/>
              </w:rPr>
              <w:t>53</w:t>
            </w:r>
            <w:r w:rsidRPr="00AF753E">
              <w:rPr>
                <w:rFonts w:ascii="標楷體" w:hAnsi="標楷體"/>
              </w:rPr>
              <w:t>,</w:t>
            </w:r>
            <w:r w:rsidRPr="00AF753E">
              <w:rPr>
                <w:rFonts w:ascii="標楷體" w:hAnsi="標楷體" w:hint="eastAsia"/>
              </w:rPr>
              <w:t>741</w:t>
            </w:r>
          </w:p>
        </w:tc>
      </w:tr>
      <w:tr w:rsidR="003B6C45" w:rsidRPr="00AF753E" w:rsidTr="003B6C45">
        <w:trPr>
          <w:trHeight w:hRule="exact" w:val="369"/>
          <w:jc w:val="center"/>
        </w:trPr>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106</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rsidR="003B6C45" w:rsidRPr="00AF753E" w:rsidRDefault="003B6C45" w:rsidP="003B6C45">
            <w:pPr>
              <w:adjustRightInd w:val="0"/>
              <w:snapToGrid w:val="0"/>
              <w:spacing w:line="320" w:lineRule="exact"/>
              <w:ind w:right="425"/>
              <w:jc w:val="center"/>
              <w:rPr>
                <w:rFonts w:ascii="標楷體" w:hAnsi="標楷體"/>
              </w:rPr>
            </w:pPr>
            <w:r w:rsidRPr="00AF753E">
              <w:rPr>
                <w:rFonts w:ascii="標楷體" w:hAnsi="標楷體" w:hint="eastAsia"/>
              </w:rPr>
              <w:t>5,954</w:t>
            </w:r>
          </w:p>
        </w:tc>
        <w:tc>
          <w:tcPr>
            <w:tcW w:w="1998" w:type="pct"/>
            <w:tcBorders>
              <w:top w:val="single" w:sz="4" w:space="0" w:color="auto"/>
              <w:left w:val="single" w:sz="4" w:space="0" w:color="auto"/>
              <w:bottom w:val="single" w:sz="4" w:space="0" w:color="auto"/>
              <w:right w:val="single" w:sz="4" w:space="0" w:color="auto"/>
            </w:tcBorders>
            <w:shd w:val="clear" w:color="auto" w:fill="auto"/>
            <w:vAlign w:val="center"/>
          </w:tcPr>
          <w:p w:rsidR="003B6C45" w:rsidRPr="00AF753E" w:rsidRDefault="003B6C45" w:rsidP="003B6C45">
            <w:pPr>
              <w:adjustRightInd w:val="0"/>
              <w:snapToGrid w:val="0"/>
              <w:spacing w:line="320" w:lineRule="exact"/>
              <w:ind w:right="425"/>
              <w:jc w:val="center"/>
              <w:rPr>
                <w:rFonts w:ascii="標楷體" w:hAnsi="標楷體"/>
              </w:rPr>
            </w:pPr>
            <w:r w:rsidRPr="00AF753E">
              <w:rPr>
                <w:rFonts w:ascii="標楷體" w:hAnsi="標楷體" w:hint="eastAsia"/>
              </w:rPr>
              <w:t>52,652</w:t>
            </w:r>
          </w:p>
        </w:tc>
      </w:tr>
      <w:tr w:rsidR="003B6C45" w:rsidRPr="00AF753E" w:rsidTr="003B6C45">
        <w:trPr>
          <w:trHeight w:hRule="exact" w:val="369"/>
          <w:jc w:val="center"/>
        </w:trPr>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107</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rsidR="003B6C45" w:rsidRPr="00AF753E" w:rsidRDefault="003B6C45" w:rsidP="003B6C45">
            <w:pPr>
              <w:adjustRightInd w:val="0"/>
              <w:snapToGrid w:val="0"/>
              <w:spacing w:line="320" w:lineRule="exact"/>
              <w:ind w:right="425"/>
              <w:jc w:val="center"/>
              <w:rPr>
                <w:rFonts w:ascii="標楷體" w:hAnsi="標楷體"/>
              </w:rPr>
            </w:pPr>
            <w:r w:rsidRPr="00AF753E">
              <w:rPr>
                <w:rFonts w:ascii="標楷體" w:hAnsi="標楷體" w:hint="eastAsia"/>
              </w:rPr>
              <w:t>5,918</w:t>
            </w:r>
          </w:p>
        </w:tc>
        <w:tc>
          <w:tcPr>
            <w:tcW w:w="1998" w:type="pct"/>
            <w:tcBorders>
              <w:top w:val="single" w:sz="4" w:space="0" w:color="auto"/>
              <w:left w:val="single" w:sz="4" w:space="0" w:color="auto"/>
              <w:bottom w:val="single" w:sz="4" w:space="0" w:color="auto"/>
              <w:right w:val="single" w:sz="4" w:space="0" w:color="auto"/>
            </w:tcBorders>
            <w:shd w:val="clear" w:color="auto" w:fill="auto"/>
            <w:vAlign w:val="center"/>
          </w:tcPr>
          <w:p w:rsidR="003B6C45" w:rsidRPr="00AF753E" w:rsidRDefault="003B6C45" w:rsidP="003B6C45">
            <w:pPr>
              <w:adjustRightInd w:val="0"/>
              <w:snapToGrid w:val="0"/>
              <w:spacing w:line="320" w:lineRule="exact"/>
              <w:ind w:right="425"/>
              <w:jc w:val="center"/>
              <w:rPr>
                <w:rFonts w:ascii="標楷體" w:hAnsi="標楷體"/>
              </w:rPr>
            </w:pPr>
            <w:r w:rsidRPr="00AF753E">
              <w:rPr>
                <w:rFonts w:ascii="標楷體" w:hAnsi="標楷體" w:hint="eastAsia"/>
              </w:rPr>
              <w:t>51,626</w:t>
            </w:r>
          </w:p>
        </w:tc>
      </w:tr>
      <w:tr w:rsidR="003B6C45" w:rsidRPr="00AF753E" w:rsidTr="003B6C45">
        <w:trPr>
          <w:trHeight w:hRule="exact" w:val="369"/>
          <w:jc w:val="center"/>
        </w:trPr>
        <w:tc>
          <w:tcPr>
            <w:tcW w:w="1001" w:type="pct"/>
            <w:tcBorders>
              <w:top w:val="single" w:sz="4" w:space="0" w:color="auto"/>
              <w:left w:val="single" w:sz="4" w:space="0" w:color="auto"/>
              <w:bottom w:val="single" w:sz="4" w:space="0" w:color="auto"/>
              <w:right w:val="single" w:sz="4" w:space="0" w:color="auto"/>
            </w:tcBorders>
            <w:shd w:val="clear" w:color="auto" w:fill="auto"/>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108</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rsidR="003B6C45" w:rsidRPr="00AF753E" w:rsidRDefault="003B6C45" w:rsidP="003B6C45">
            <w:pPr>
              <w:adjustRightInd w:val="0"/>
              <w:snapToGrid w:val="0"/>
              <w:spacing w:line="320" w:lineRule="exact"/>
              <w:ind w:right="425"/>
              <w:jc w:val="center"/>
              <w:rPr>
                <w:rFonts w:ascii="標楷體" w:hAnsi="標楷體"/>
              </w:rPr>
            </w:pPr>
            <w:r w:rsidRPr="00AF753E">
              <w:rPr>
                <w:rFonts w:ascii="標楷體" w:hAnsi="標楷體" w:hint="eastAsia"/>
              </w:rPr>
              <w:t>5,684</w:t>
            </w:r>
          </w:p>
        </w:tc>
        <w:tc>
          <w:tcPr>
            <w:tcW w:w="1998" w:type="pct"/>
            <w:tcBorders>
              <w:top w:val="single" w:sz="4" w:space="0" w:color="auto"/>
              <w:left w:val="single" w:sz="4" w:space="0" w:color="auto"/>
              <w:bottom w:val="single" w:sz="4" w:space="0" w:color="auto"/>
              <w:right w:val="single" w:sz="4" w:space="0" w:color="auto"/>
            </w:tcBorders>
            <w:shd w:val="clear" w:color="auto" w:fill="auto"/>
            <w:vAlign w:val="center"/>
          </w:tcPr>
          <w:p w:rsidR="003B6C45" w:rsidRPr="00AF753E" w:rsidRDefault="003B6C45" w:rsidP="003B6C45">
            <w:pPr>
              <w:adjustRightInd w:val="0"/>
              <w:snapToGrid w:val="0"/>
              <w:spacing w:line="320" w:lineRule="exact"/>
              <w:ind w:right="425"/>
              <w:jc w:val="center"/>
              <w:rPr>
                <w:rFonts w:ascii="標楷體" w:hAnsi="標楷體"/>
              </w:rPr>
            </w:pPr>
            <w:r w:rsidRPr="00AF753E">
              <w:rPr>
                <w:rFonts w:ascii="標楷體" w:hAnsi="標楷體" w:hint="eastAsia"/>
              </w:rPr>
              <w:t>49,477</w:t>
            </w:r>
          </w:p>
        </w:tc>
      </w:tr>
    </w:tbl>
    <w:p w:rsidR="00986446" w:rsidRPr="00AF753E" w:rsidRDefault="00986446" w:rsidP="00986446">
      <w:pPr>
        <w:tabs>
          <w:tab w:val="left" w:pos="482"/>
        </w:tabs>
        <w:adjustRightInd w:val="0"/>
        <w:spacing w:line="480" w:lineRule="exact"/>
        <w:ind w:left="1472"/>
        <w:jc w:val="both"/>
        <w:rPr>
          <w:rFonts w:ascii="標楷體" w:hAnsi="標楷體"/>
        </w:rPr>
      </w:pPr>
      <w:r w:rsidRPr="00AF753E">
        <w:rPr>
          <w:rFonts w:ascii="標楷體" w:hAnsi="標楷體" w:hint="eastAsia"/>
          <w:kern w:val="0"/>
          <w:sz w:val="20"/>
        </w:rPr>
        <w:t>資料來源：教育部</w:t>
      </w:r>
    </w:p>
    <w:p w:rsidR="00B07618" w:rsidRPr="00AF753E" w:rsidRDefault="003B6C45" w:rsidP="00FD5494">
      <w:pPr>
        <w:numPr>
          <w:ilvl w:val="0"/>
          <w:numId w:val="46"/>
        </w:numPr>
        <w:tabs>
          <w:tab w:val="left" w:pos="482"/>
        </w:tabs>
        <w:adjustRightInd w:val="0"/>
        <w:spacing w:line="480" w:lineRule="exact"/>
        <w:jc w:val="both"/>
        <w:rPr>
          <w:rFonts w:ascii="標楷體" w:hAnsi="標楷體"/>
        </w:rPr>
      </w:pPr>
      <w:r w:rsidRPr="00AF753E">
        <w:rPr>
          <w:rFonts w:ascii="標楷體" w:hAnsi="標楷體" w:hint="eastAsia"/>
        </w:rPr>
        <w:t>105</w:t>
      </w:r>
      <w:r w:rsidRPr="00AF753E">
        <w:rPr>
          <w:rFonts w:ascii="標楷體" w:hAnsi="標楷體"/>
        </w:rPr>
        <w:t>學年度至</w:t>
      </w:r>
      <w:r w:rsidRPr="00AF753E">
        <w:rPr>
          <w:rFonts w:ascii="標楷體" w:hAnsi="標楷體" w:hint="eastAsia"/>
        </w:rPr>
        <w:t>106</w:t>
      </w:r>
      <w:r w:rsidRPr="00AF753E">
        <w:rPr>
          <w:rFonts w:ascii="標楷體" w:hAnsi="標楷體"/>
        </w:rPr>
        <w:t>學年度，各大學校院辦理之推廣教育學分班、非學分班，修習人數計有</w:t>
      </w:r>
      <w:r w:rsidRPr="00AF753E">
        <w:rPr>
          <w:rFonts w:ascii="標楷體" w:hAnsi="標楷體" w:cs="Times New Roman" w:hint="eastAsia"/>
          <w:szCs w:val="24"/>
        </w:rPr>
        <w:t>101萬7,448</w:t>
      </w:r>
      <w:r w:rsidRPr="00AF753E">
        <w:rPr>
          <w:rFonts w:ascii="標楷體" w:hAnsi="標楷體"/>
          <w:szCs w:val="24"/>
        </w:rPr>
        <w:t>人次</w:t>
      </w:r>
      <w:r w:rsidRPr="00AF753E">
        <w:rPr>
          <w:rFonts w:ascii="標楷體" w:hAnsi="標楷體"/>
        </w:rPr>
        <w:t>; 105</w:t>
      </w:r>
      <w:r w:rsidRPr="00AF753E">
        <w:rPr>
          <w:rFonts w:ascii="標楷體" w:hAnsi="標楷體" w:hint="eastAsia"/>
        </w:rPr>
        <w:t>學年度至106學年度，各</w:t>
      </w:r>
      <w:r w:rsidRPr="00AF753E">
        <w:rPr>
          <w:rFonts w:ascii="標楷體" w:hAnsi="標楷體"/>
        </w:rPr>
        <w:t>技專校院</w:t>
      </w:r>
      <w:r w:rsidRPr="00AF753E">
        <w:rPr>
          <w:rFonts w:ascii="標楷體" w:hAnsi="標楷體" w:hint="eastAsia"/>
        </w:rPr>
        <w:t>辦理之推廣教育學分班、非學分班，修習人數計有32萬9,986人次</w:t>
      </w:r>
      <w:r w:rsidRPr="00AF753E">
        <w:rPr>
          <w:rFonts w:hint="eastAsia"/>
        </w:rPr>
        <w:t>。</w:t>
      </w:r>
      <w:r w:rsidR="005C0CE6" w:rsidRPr="00AF753E">
        <w:rPr>
          <w:rFonts w:ascii="標楷體" w:hAnsi="標楷體" w:hint="eastAsia"/>
        </w:rPr>
        <w:t>（教育部）</w:t>
      </w:r>
    </w:p>
    <w:p w:rsidR="00B07618" w:rsidRPr="00AF753E" w:rsidRDefault="00846575" w:rsidP="00B07618">
      <w:pPr>
        <w:pStyle w:val="a8"/>
        <w:numPr>
          <w:ilvl w:val="1"/>
          <w:numId w:val="29"/>
        </w:numPr>
        <w:overflowPunct w:val="0"/>
        <w:spacing w:line="480" w:lineRule="exact"/>
        <w:ind w:leftChars="0"/>
        <w:jc w:val="both"/>
        <w:rPr>
          <w:rFonts w:ascii="標楷體" w:hAnsi="標楷體"/>
        </w:rPr>
      </w:pPr>
      <w:r w:rsidRPr="00AF753E">
        <w:rPr>
          <w:rFonts w:ascii="標楷體" w:hAnsi="標楷體" w:cs="Times New Roman"/>
        </w:rPr>
        <w:t>推動</w:t>
      </w:r>
      <w:r w:rsidRPr="00AF753E">
        <w:rPr>
          <w:rFonts w:ascii="標楷體" w:hAnsi="標楷體" w:cs="Times New Roman"/>
          <w:bCs/>
        </w:rPr>
        <w:t>終身</w:t>
      </w:r>
      <w:r w:rsidRPr="00AF753E">
        <w:rPr>
          <w:rFonts w:ascii="標楷體" w:hAnsi="標楷體" w:cs="Times New Roman"/>
        </w:rPr>
        <w:t>學習：依據終身學習法及家庭教育法，積極推動</w:t>
      </w:r>
      <w:r w:rsidRPr="00AF753E">
        <w:rPr>
          <w:rFonts w:ascii="標楷體" w:hAnsi="標楷體" w:cs="Times New Roman" w:hint="eastAsia"/>
        </w:rPr>
        <w:t>各項終身學習</w:t>
      </w:r>
      <w:r w:rsidRPr="00AF753E">
        <w:rPr>
          <w:rFonts w:ascii="標楷體" w:hAnsi="標楷體" w:cs="Times New Roman"/>
        </w:rPr>
        <w:t>工作。結合各</w:t>
      </w:r>
      <w:r w:rsidRPr="00AF753E">
        <w:rPr>
          <w:rFonts w:ascii="標楷體" w:hAnsi="標楷體" w:cs="Times New Roman" w:hint="eastAsia"/>
        </w:rPr>
        <w:t>部屬</w:t>
      </w:r>
      <w:r w:rsidRPr="00AF753E">
        <w:rPr>
          <w:rFonts w:ascii="標楷體" w:hAnsi="標楷體" w:cs="Times New Roman"/>
        </w:rPr>
        <w:t>社教機構、直轄市、縣（市）政府、相關學校、家庭教育中心、</w:t>
      </w:r>
      <w:r w:rsidRPr="00AF753E">
        <w:rPr>
          <w:rFonts w:ascii="標楷體" w:hAnsi="標楷體" w:cs="Times New Roman" w:hint="eastAsia"/>
        </w:rPr>
        <w:t>樂齡學習中心、公共</w:t>
      </w:r>
      <w:r w:rsidRPr="00AF753E">
        <w:rPr>
          <w:rFonts w:ascii="標楷體" w:hAnsi="標楷體" w:cs="Times New Roman"/>
        </w:rPr>
        <w:t>圖書館、社區大學、</w:t>
      </w:r>
      <w:r w:rsidRPr="00AF753E">
        <w:rPr>
          <w:rFonts w:ascii="標楷體" w:hAnsi="標楷體" w:cs="Times New Roman" w:hint="eastAsia"/>
        </w:rPr>
        <w:t>國立</w:t>
      </w:r>
      <w:r w:rsidRPr="00AF753E">
        <w:rPr>
          <w:rFonts w:ascii="標楷體" w:hAnsi="標楷體" w:cs="Times New Roman"/>
        </w:rPr>
        <w:t>空中大學及</w:t>
      </w:r>
      <w:r w:rsidRPr="00AF753E">
        <w:rPr>
          <w:rFonts w:ascii="標楷體" w:hAnsi="標楷體" w:cs="Times New Roman" w:hint="eastAsia"/>
        </w:rPr>
        <w:t>教育事務財團法人</w:t>
      </w:r>
      <w:r w:rsidRPr="00AF753E">
        <w:rPr>
          <w:rFonts w:ascii="標楷體" w:hAnsi="標楷體" w:cs="Times New Roman"/>
        </w:rPr>
        <w:t>等，廣泛</w:t>
      </w:r>
      <w:r w:rsidRPr="00AF753E">
        <w:rPr>
          <w:rFonts w:ascii="標楷體" w:hAnsi="標楷體" w:cs="Times New Roman" w:hint="eastAsia"/>
        </w:rPr>
        <w:t>地</w:t>
      </w:r>
      <w:r w:rsidRPr="00AF753E">
        <w:rPr>
          <w:rFonts w:ascii="標楷體" w:hAnsi="標楷體" w:cs="Times New Roman"/>
        </w:rPr>
        <w:t>提供學習機會及管道。</w:t>
      </w:r>
      <w:r w:rsidR="005C0CE6" w:rsidRPr="00AF753E">
        <w:rPr>
          <w:rFonts w:ascii="標楷體" w:hAnsi="標楷體" w:cs="Times New Roman" w:hint="eastAsia"/>
        </w:rPr>
        <w:t>（教育部）</w:t>
      </w:r>
    </w:p>
    <w:p w:rsidR="00143976" w:rsidRPr="00AF753E" w:rsidRDefault="00846575" w:rsidP="00B61812">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成人基本教育研習班每年約1萬5千多人次參加。</w:t>
      </w:r>
      <w:r w:rsidR="005C0CE6" w:rsidRPr="00AF753E">
        <w:rPr>
          <w:rFonts w:ascii="標楷體" w:hAnsi="標楷體" w:cs="Times New Roman" w:hint="eastAsia"/>
          <w:szCs w:val="24"/>
        </w:rPr>
        <w:t>（教育部）</w:t>
      </w:r>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kern w:val="0"/>
          <w:szCs w:val="24"/>
        </w:rPr>
      </w:pPr>
      <w:r w:rsidRPr="00AF753E">
        <w:rPr>
          <w:rFonts w:ascii="標楷體" w:hAnsi="標楷體" w:cs="Times New Roman" w:hint="eastAsia"/>
          <w:kern w:val="0"/>
          <w:szCs w:val="24"/>
        </w:rPr>
        <w:t>推動</w:t>
      </w:r>
      <w:r w:rsidRPr="00AF753E">
        <w:rPr>
          <w:rFonts w:ascii="標楷體" w:hAnsi="標楷體" w:cs="Times New Roman" w:hint="eastAsia"/>
          <w:bCs/>
          <w:kern w:val="0"/>
          <w:szCs w:val="24"/>
        </w:rPr>
        <w:t>回流</w:t>
      </w:r>
      <w:r w:rsidRPr="00AF753E">
        <w:rPr>
          <w:rFonts w:ascii="標楷體" w:hAnsi="標楷體" w:cs="Times New Roman" w:hint="eastAsia"/>
          <w:kern w:val="0"/>
          <w:szCs w:val="24"/>
        </w:rPr>
        <w:t>教育：</w:t>
      </w:r>
    </w:p>
    <w:p w:rsidR="00143976" w:rsidRPr="00AF753E" w:rsidRDefault="003B6C45" w:rsidP="00685E27">
      <w:pPr>
        <w:pStyle w:val="a8"/>
        <w:numPr>
          <w:ilvl w:val="1"/>
          <w:numId w:val="28"/>
        </w:numPr>
        <w:overflowPunct w:val="0"/>
        <w:spacing w:line="480" w:lineRule="exact"/>
        <w:ind w:leftChars="0" w:left="993"/>
        <w:jc w:val="both"/>
        <w:rPr>
          <w:rFonts w:ascii="標楷體" w:hAnsi="標楷體"/>
        </w:rPr>
      </w:pPr>
      <w:r w:rsidRPr="00AF753E">
        <w:rPr>
          <w:rFonts w:ascii="標楷體" w:hAnsi="標楷體" w:hint="eastAsia"/>
        </w:rPr>
        <w:t>回流進修管道有空中大學及專科進修學校、大學進修學士學位班、大學部二年制在職專班、研究所碩士在職專班、大學辦理推廣教育。105學年度至108學年度</w:t>
      </w:r>
      <w:r w:rsidRPr="00AF753E">
        <w:rPr>
          <w:rFonts w:ascii="標楷體" w:hAnsi="標楷體" w:hint="eastAsia"/>
          <w:szCs w:val="24"/>
        </w:rPr>
        <w:t>進修學制核定招生名額統計如表</w:t>
      </w:r>
      <w:r w:rsidR="00986446" w:rsidRPr="00AF753E">
        <w:rPr>
          <w:rFonts w:ascii="標楷體" w:hAnsi="標楷體" w:hint="eastAsia"/>
          <w:szCs w:val="24"/>
        </w:rPr>
        <w:t>80</w:t>
      </w:r>
      <w:r w:rsidR="005C0CE6" w:rsidRPr="00AF753E">
        <w:rPr>
          <w:rFonts w:ascii="標楷體" w:hAnsi="標楷體" w:hint="eastAsia"/>
          <w:szCs w:val="24"/>
        </w:rPr>
        <w:t>（教育部）</w:t>
      </w:r>
    </w:p>
    <w:p w:rsidR="003B6C45" w:rsidRPr="00AF753E" w:rsidRDefault="003B6C45" w:rsidP="003B6C45">
      <w:pPr>
        <w:tabs>
          <w:tab w:val="num" w:pos="720"/>
          <w:tab w:val="left" w:pos="7797"/>
        </w:tabs>
        <w:overflowPunct w:val="0"/>
        <w:ind w:rightChars="450" w:right="1080"/>
        <w:jc w:val="right"/>
        <w:rPr>
          <w:rFonts w:ascii="標楷體" w:hAnsi="標楷體"/>
          <w:sz w:val="20"/>
          <w:szCs w:val="20"/>
          <w:u w:val="single"/>
        </w:rPr>
      </w:pPr>
      <w:bookmarkStart w:id="363" w:name="_Toc440436853"/>
      <w:r w:rsidRPr="00AF753E">
        <w:rPr>
          <w:rFonts w:ascii="標楷體" w:hAnsi="標楷體" w:hint="eastAsia"/>
          <w:b/>
          <w:szCs w:val="24"/>
        </w:rPr>
        <w:t>表</w:t>
      </w:r>
      <w:r w:rsidR="00986446" w:rsidRPr="00AF753E">
        <w:rPr>
          <w:rFonts w:ascii="標楷體" w:hAnsi="標楷體" w:hint="eastAsia"/>
          <w:b/>
          <w:szCs w:val="24"/>
        </w:rPr>
        <w:t>80</w:t>
      </w:r>
      <w:r w:rsidRPr="00AF753E">
        <w:rPr>
          <w:rFonts w:ascii="標楷體" w:hAnsi="標楷體" w:hint="eastAsia"/>
          <w:b/>
          <w:szCs w:val="24"/>
        </w:rPr>
        <w:t xml:space="preserve">　進修學制核定招生名額統計</w:t>
      </w:r>
      <w:bookmarkEnd w:id="363"/>
      <w:r w:rsidRPr="00AF753E">
        <w:rPr>
          <w:rFonts w:ascii="標楷體" w:hAnsi="標楷體" w:hint="eastAsia"/>
          <w:b/>
          <w:szCs w:val="24"/>
        </w:rPr>
        <w:t>(一般大學校院 )</w:t>
      </w:r>
      <w:r w:rsidRPr="00AF753E">
        <w:rPr>
          <w:rFonts w:ascii="標楷體" w:hAnsi="標楷體"/>
          <w:sz w:val="20"/>
          <w:szCs w:val="20"/>
        </w:rPr>
        <w:t xml:space="preserve">                                                   </w:t>
      </w:r>
      <w:r w:rsidRPr="00AF753E">
        <w:rPr>
          <w:rFonts w:ascii="標楷體" w:hAnsi="標楷體" w:hint="eastAsia"/>
          <w:sz w:val="20"/>
          <w:szCs w:val="20"/>
          <w:u w:val="single"/>
        </w:rPr>
        <w:t>單位：人</w:t>
      </w:r>
    </w:p>
    <w:tbl>
      <w:tblPr>
        <w:tblW w:w="3852"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95"/>
        <w:gridCol w:w="2859"/>
        <w:gridCol w:w="3095"/>
      </w:tblGrid>
      <w:tr w:rsidR="003B6C45" w:rsidRPr="00AF753E" w:rsidTr="003B6C45">
        <w:trPr>
          <w:trHeight w:val="451"/>
          <w:jc w:val="center"/>
        </w:trPr>
        <w:tc>
          <w:tcPr>
            <w:tcW w:w="893" w:type="pct"/>
            <w:tcBorders>
              <w:top w:val="single" w:sz="4" w:space="0" w:color="auto"/>
              <w:left w:val="nil"/>
              <w:bottom w:val="single" w:sz="4" w:space="0" w:color="auto"/>
              <w:right w:val="single" w:sz="4" w:space="0" w:color="auto"/>
              <w:tl2br w:val="single" w:sz="4" w:space="0" w:color="auto"/>
            </w:tcBorders>
            <w:vAlign w:val="center"/>
          </w:tcPr>
          <w:p w:rsidR="003B6C45" w:rsidRPr="00816631" w:rsidRDefault="003B6C45" w:rsidP="003B6C45">
            <w:pPr>
              <w:tabs>
                <w:tab w:val="num" w:pos="720"/>
              </w:tabs>
              <w:overflowPunct w:val="0"/>
              <w:jc w:val="right"/>
              <w:rPr>
                <w:rFonts w:ascii="標楷體" w:hAnsi="標楷體"/>
                <w:kern w:val="0"/>
                <w:sz w:val="20"/>
                <w:szCs w:val="20"/>
              </w:rPr>
            </w:pPr>
            <w:r w:rsidRPr="00816631">
              <w:rPr>
                <w:rFonts w:ascii="標楷體" w:hAnsi="標楷體"/>
                <w:kern w:val="0"/>
                <w:sz w:val="20"/>
                <w:szCs w:val="20"/>
              </w:rPr>
              <w:t xml:space="preserve">    </w:t>
            </w:r>
            <w:r w:rsidRPr="00816631">
              <w:rPr>
                <w:rFonts w:ascii="標楷體" w:hAnsi="標楷體" w:hint="eastAsia"/>
                <w:kern w:val="0"/>
                <w:sz w:val="20"/>
                <w:szCs w:val="20"/>
              </w:rPr>
              <w:t>項目</w:t>
            </w:r>
          </w:p>
          <w:p w:rsidR="003B6C45" w:rsidRPr="00816631" w:rsidRDefault="003B6C45" w:rsidP="003B6C45">
            <w:pPr>
              <w:tabs>
                <w:tab w:val="num" w:pos="720"/>
              </w:tabs>
              <w:overflowPunct w:val="0"/>
              <w:rPr>
                <w:rFonts w:ascii="標楷體" w:hAnsi="標楷體"/>
                <w:kern w:val="0"/>
                <w:sz w:val="20"/>
                <w:szCs w:val="20"/>
              </w:rPr>
            </w:pPr>
            <w:r w:rsidRPr="00816631">
              <w:rPr>
                <w:rFonts w:ascii="標楷體" w:hAnsi="標楷體" w:hint="eastAsia"/>
                <w:kern w:val="0"/>
                <w:sz w:val="20"/>
                <w:szCs w:val="20"/>
              </w:rPr>
              <w:t>學年度</w:t>
            </w:r>
          </w:p>
        </w:tc>
        <w:tc>
          <w:tcPr>
            <w:tcW w:w="1972" w:type="pct"/>
            <w:tcBorders>
              <w:top w:val="single" w:sz="4" w:space="0" w:color="auto"/>
              <w:left w:val="single" w:sz="4" w:space="0" w:color="auto"/>
              <w:bottom w:val="single" w:sz="4" w:space="0" w:color="auto"/>
              <w:right w:val="single" w:sz="4" w:space="0" w:color="auto"/>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hint="eastAsia"/>
                <w:kern w:val="0"/>
                <w:sz w:val="20"/>
                <w:szCs w:val="20"/>
              </w:rPr>
              <w:t>碩士在職專班</w:t>
            </w:r>
          </w:p>
        </w:tc>
        <w:tc>
          <w:tcPr>
            <w:tcW w:w="2135" w:type="pct"/>
            <w:tcBorders>
              <w:top w:val="single" w:sz="4" w:space="0" w:color="auto"/>
              <w:left w:val="single" w:sz="4" w:space="0" w:color="auto"/>
              <w:bottom w:val="single" w:sz="4" w:space="0" w:color="auto"/>
              <w:right w:val="nil"/>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hint="eastAsia"/>
                <w:kern w:val="0"/>
                <w:sz w:val="20"/>
                <w:szCs w:val="20"/>
              </w:rPr>
              <w:t>進修學士班及學士二年制</w:t>
            </w:r>
          </w:p>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hint="eastAsia"/>
                <w:kern w:val="0"/>
                <w:sz w:val="20"/>
                <w:szCs w:val="20"/>
              </w:rPr>
              <w:t>在職專班</w:t>
            </w:r>
          </w:p>
        </w:tc>
      </w:tr>
      <w:tr w:rsidR="003B6C45" w:rsidRPr="00AF753E" w:rsidTr="003B6C45">
        <w:trPr>
          <w:trHeight w:val="278"/>
          <w:jc w:val="center"/>
        </w:trPr>
        <w:tc>
          <w:tcPr>
            <w:tcW w:w="893" w:type="pct"/>
            <w:tcBorders>
              <w:top w:val="single" w:sz="4" w:space="0" w:color="auto"/>
              <w:left w:val="nil"/>
              <w:bottom w:val="single" w:sz="4" w:space="0" w:color="auto"/>
              <w:right w:val="single" w:sz="4" w:space="0" w:color="auto"/>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hint="eastAsia"/>
                <w:kern w:val="0"/>
                <w:sz w:val="20"/>
                <w:szCs w:val="20"/>
              </w:rPr>
              <w:t>105</w:t>
            </w:r>
          </w:p>
        </w:tc>
        <w:tc>
          <w:tcPr>
            <w:tcW w:w="1972" w:type="pct"/>
            <w:tcBorders>
              <w:top w:val="single" w:sz="4" w:space="0" w:color="auto"/>
              <w:left w:val="single" w:sz="4" w:space="0" w:color="auto"/>
              <w:bottom w:val="nil"/>
              <w:right w:val="nil"/>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kern w:val="0"/>
                <w:sz w:val="20"/>
                <w:szCs w:val="20"/>
              </w:rPr>
              <w:t>17,528</w:t>
            </w:r>
          </w:p>
        </w:tc>
        <w:tc>
          <w:tcPr>
            <w:tcW w:w="2135" w:type="pct"/>
            <w:tcBorders>
              <w:top w:val="single" w:sz="4" w:space="0" w:color="auto"/>
              <w:left w:val="nil"/>
              <w:bottom w:val="nil"/>
              <w:right w:val="nil"/>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kern w:val="0"/>
                <w:sz w:val="20"/>
                <w:szCs w:val="20"/>
              </w:rPr>
              <w:t>13,088</w:t>
            </w:r>
          </w:p>
        </w:tc>
      </w:tr>
      <w:tr w:rsidR="003B6C45" w:rsidRPr="00AF753E" w:rsidTr="003B6C45">
        <w:trPr>
          <w:trHeight w:val="270"/>
          <w:jc w:val="center"/>
        </w:trPr>
        <w:tc>
          <w:tcPr>
            <w:tcW w:w="893" w:type="pct"/>
            <w:tcBorders>
              <w:top w:val="single" w:sz="4" w:space="0" w:color="auto"/>
              <w:left w:val="nil"/>
              <w:bottom w:val="single" w:sz="4" w:space="0" w:color="auto"/>
              <w:right w:val="single" w:sz="4" w:space="0" w:color="auto"/>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hint="eastAsia"/>
                <w:kern w:val="0"/>
                <w:sz w:val="20"/>
                <w:szCs w:val="20"/>
              </w:rPr>
              <w:t>10</w:t>
            </w:r>
            <w:r w:rsidRPr="00816631">
              <w:rPr>
                <w:rFonts w:ascii="標楷體" w:hAnsi="標楷體"/>
                <w:kern w:val="0"/>
                <w:sz w:val="20"/>
                <w:szCs w:val="20"/>
              </w:rPr>
              <w:t>6</w:t>
            </w:r>
          </w:p>
        </w:tc>
        <w:tc>
          <w:tcPr>
            <w:tcW w:w="1972" w:type="pct"/>
            <w:tcBorders>
              <w:top w:val="nil"/>
              <w:left w:val="single" w:sz="4" w:space="0" w:color="auto"/>
              <w:bottom w:val="nil"/>
              <w:right w:val="nil"/>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kern w:val="0"/>
                <w:sz w:val="20"/>
                <w:szCs w:val="20"/>
              </w:rPr>
              <w:t>17,219</w:t>
            </w:r>
          </w:p>
        </w:tc>
        <w:tc>
          <w:tcPr>
            <w:tcW w:w="2135" w:type="pct"/>
            <w:tcBorders>
              <w:top w:val="nil"/>
              <w:left w:val="nil"/>
              <w:bottom w:val="nil"/>
              <w:right w:val="nil"/>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kern w:val="0"/>
                <w:sz w:val="20"/>
                <w:szCs w:val="20"/>
              </w:rPr>
              <w:t>12,606</w:t>
            </w:r>
          </w:p>
        </w:tc>
      </w:tr>
      <w:tr w:rsidR="003B6C45" w:rsidRPr="00AF753E" w:rsidTr="003B6C45">
        <w:trPr>
          <w:trHeight w:val="278"/>
          <w:jc w:val="center"/>
        </w:trPr>
        <w:tc>
          <w:tcPr>
            <w:tcW w:w="893" w:type="pct"/>
            <w:tcBorders>
              <w:top w:val="single" w:sz="4" w:space="0" w:color="auto"/>
              <w:left w:val="nil"/>
              <w:bottom w:val="single" w:sz="4" w:space="0" w:color="auto"/>
              <w:right w:val="single" w:sz="4" w:space="0" w:color="auto"/>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hint="eastAsia"/>
                <w:kern w:val="0"/>
                <w:sz w:val="20"/>
                <w:szCs w:val="20"/>
              </w:rPr>
              <w:t>107</w:t>
            </w:r>
          </w:p>
        </w:tc>
        <w:tc>
          <w:tcPr>
            <w:tcW w:w="1972" w:type="pct"/>
            <w:tcBorders>
              <w:top w:val="nil"/>
              <w:left w:val="single" w:sz="4" w:space="0" w:color="auto"/>
              <w:bottom w:val="nil"/>
              <w:right w:val="nil"/>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kern w:val="0"/>
                <w:sz w:val="20"/>
                <w:szCs w:val="20"/>
              </w:rPr>
              <w:t>17,052</w:t>
            </w:r>
          </w:p>
        </w:tc>
        <w:tc>
          <w:tcPr>
            <w:tcW w:w="2135" w:type="pct"/>
            <w:tcBorders>
              <w:top w:val="nil"/>
              <w:left w:val="nil"/>
              <w:bottom w:val="nil"/>
              <w:right w:val="nil"/>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kern w:val="0"/>
                <w:sz w:val="20"/>
                <w:szCs w:val="20"/>
              </w:rPr>
              <w:t>11,817</w:t>
            </w:r>
          </w:p>
        </w:tc>
      </w:tr>
      <w:tr w:rsidR="003B6C45" w:rsidRPr="00AF753E" w:rsidTr="003B6C45">
        <w:trPr>
          <w:trHeight w:val="278"/>
          <w:jc w:val="center"/>
        </w:trPr>
        <w:tc>
          <w:tcPr>
            <w:tcW w:w="893" w:type="pct"/>
            <w:tcBorders>
              <w:top w:val="single" w:sz="4" w:space="0" w:color="auto"/>
              <w:left w:val="nil"/>
              <w:bottom w:val="single" w:sz="4" w:space="0" w:color="auto"/>
              <w:right w:val="single" w:sz="4" w:space="0" w:color="auto"/>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hint="eastAsia"/>
                <w:kern w:val="0"/>
                <w:sz w:val="20"/>
                <w:szCs w:val="20"/>
              </w:rPr>
              <w:t>108</w:t>
            </w:r>
          </w:p>
        </w:tc>
        <w:tc>
          <w:tcPr>
            <w:tcW w:w="1972" w:type="pct"/>
            <w:tcBorders>
              <w:top w:val="nil"/>
              <w:left w:val="single" w:sz="4" w:space="0" w:color="auto"/>
              <w:bottom w:val="single" w:sz="4" w:space="0" w:color="auto"/>
              <w:right w:val="nil"/>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kern w:val="0"/>
                <w:sz w:val="20"/>
                <w:szCs w:val="20"/>
              </w:rPr>
              <w:t>16,727</w:t>
            </w:r>
          </w:p>
        </w:tc>
        <w:tc>
          <w:tcPr>
            <w:tcW w:w="2135" w:type="pct"/>
            <w:tcBorders>
              <w:top w:val="nil"/>
              <w:left w:val="nil"/>
              <w:bottom w:val="single" w:sz="4" w:space="0" w:color="auto"/>
              <w:right w:val="nil"/>
            </w:tcBorders>
            <w:vAlign w:val="center"/>
            <w:hideMark/>
          </w:tcPr>
          <w:p w:rsidR="003B6C45" w:rsidRPr="00816631" w:rsidRDefault="003B6C45" w:rsidP="003B6C45">
            <w:pPr>
              <w:tabs>
                <w:tab w:val="num" w:pos="720"/>
              </w:tabs>
              <w:overflowPunct w:val="0"/>
              <w:jc w:val="center"/>
              <w:rPr>
                <w:rFonts w:ascii="標楷體" w:hAnsi="標楷體"/>
                <w:kern w:val="0"/>
                <w:sz w:val="20"/>
                <w:szCs w:val="20"/>
              </w:rPr>
            </w:pPr>
            <w:r w:rsidRPr="00816631">
              <w:rPr>
                <w:rFonts w:ascii="標楷體" w:hAnsi="標楷體"/>
                <w:kern w:val="0"/>
                <w:sz w:val="20"/>
                <w:szCs w:val="20"/>
              </w:rPr>
              <w:t>10,200</w:t>
            </w:r>
          </w:p>
        </w:tc>
      </w:tr>
    </w:tbl>
    <w:p w:rsidR="00143976" w:rsidRPr="00AF753E" w:rsidRDefault="003B6C45" w:rsidP="00143976">
      <w:pPr>
        <w:tabs>
          <w:tab w:val="num" w:pos="720"/>
        </w:tabs>
        <w:overflowPunct w:val="0"/>
        <w:ind w:firstLineChars="500" w:firstLine="1000"/>
        <w:jc w:val="both"/>
        <w:rPr>
          <w:rFonts w:ascii="標楷體" w:hAnsi="標楷體"/>
          <w:sz w:val="20"/>
          <w:szCs w:val="20"/>
        </w:rPr>
      </w:pPr>
      <w:r w:rsidRPr="00AF753E">
        <w:rPr>
          <w:rFonts w:ascii="標楷體" w:hAnsi="標楷體" w:hint="eastAsia"/>
          <w:sz w:val="20"/>
          <w:szCs w:val="20"/>
        </w:rPr>
        <w:t>資料來源：教育部</w:t>
      </w:r>
    </w:p>
    <w:p w:rsidR="003B6C45" w:rsidRPr="00AF753E" w:rsidRDefault="003B6C45" w:rsidP="003B6C45">
      <w:pPr>
        <w:tabs>
          <w:tab w:val="num" w:pos="720"/>
          <w:tab w:val="left" w:pos="7797"/>
        </w:tabs>
        <w:overflowPunct w:val="0"/>
        <w:ind w:rightChars="450" w:right="1080"/>
        <w:jc w:val="center"/>
        <w:rPr>
          <w:rFonts w:ascii="標楷體" w:hAnsi="標楷體" w:cs="Times New Roman"/>
          <w:szCs w:val="24"/>
          <w:highlight w:val="lightGray"/>
        </w:rPr>
      </w:pPr>
    </w:p>
    <w:p w:rsidR="003B6C45" w:rsidRPr="00AF753E" w:rsidRDefault="003B6C45" w:rsidP="003B6C45">
      <w:pPr>
        <w:tabs>
          <w:tab w:val="num" w:pos="720"/>
          <w:tab w:val="left" w:pos="7797"/>
        </w:tabs>
        <w:overflowPunct w:val="0"/>
        <w:ind w:rightChars="450" w:right="1080"/>
        <w:jc w:val="center"/>
        <w:rPr>
          <w:rFonts w:ascii="標楷體" w:hAnsi="標楷體" w:cs="Times New Roman"/>
          <w:szCs w:val="24"/>
        </w:rPr>
      </w:pPr>
      <w:r w:rsidRPr="00AF753E">
        <w:rPr>
          <w:rFonts w:ascii="標楷體" w:hAnsi="標楷體" w:cs="Times New Roman" w:hint="eastAsia"/>
          <w:szCs w:val="24"/>
        </w:rPr>
        <w:t>表</w:t>
      </w:r>
      <w:r w:rsidR="00986446" w:rsidRPr="00AF753E">
        <w:rPr>
          <w:rFonts w:ascii="標楷體" w:hAnsi="標楷體" w:cs="Times New Roman" w:hint="eastAsia"/>
          <w:szCs w:val="24"/>
        </w:rPr>
        <w:t>80</w:t>
      </w:r>
      <w:r w:rsidRPr="00AF753E">
        <w:rPr>
          <w:rFonts w:ascii="標楷體" w:hAnsi="標楷體" w:cs="Times New Roman" w:hint="eastAsia"/>
          <w:szCs w:val="24"/>
        </w:rPr>
        <w:t>-1進修學制核定招生名額統計(科技校院)</w:t>
      </w:r>
    </w:p>
    <w:p w:rsidR="003B6C45" w:rsidRPr="00AF753E" w:rsidRDefault="003B6C45" w:rsidP="003B6C45">
      <w:pPr>
        <w:tabs>
          <w:tab w:val="num" w:pos="720"/>
          <w:tab w:val="left" w:pos="7797"/>
        </w:tabs>
        <w:overflowPunct w:val="0"/>
        <w:ind w:rightChars="450" w:right="1080"/>
        <w:jc w:val="right"/>
        <w:rPr>
          <w:rFonts w:ascii="標楷體" w:hAnsi="標楷體"/>
        </w:rPr>
      </w:pPr>
      <w:r w:rsidRPr="00AF753E">
        <w:rPr>
          <w:rFonts w:ascii="標楷體" w:hAnsi="標楷體"/>
        </w:rPr>
        <w:t xml:space="preserve">                                                   </w:t>
      </w:r>
      <w:r w:rsidRPr="00AF753E">
        <w:rPr>
          <w:rFonts w:ascii="標楷體" w:hAnsi="標楷體" w:hint="eastAsia"/>
        </w:rPr>
        <w:t>單位：人</w:t>
      </w:r>
    </w:p>
    <w:tbl>
      <w:tblPr>
        <w:tblW w:w="3852"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95"/>
        <w:gridCol w:w="2859"/>
        <w:gridCol w:w="3095"/>
      </w:tblGrid>
      <w:tr w:rsidR="003B6C45" w:rsidRPr="00AF753E" w:rsidTr="003B6C45">
        <w:trPr>
          <w:trHeight w:val="451"/>
          <w:jc w:val="center"/>
        </w:trPr>
        <w:tc>
          <w:tcPr>
            <w:tcW w:w="893" w:type="pct"/>
            <w:tcBorders>
              <w:top w:val="single" w:sz="4" w:space="0" w:color="auto"/>
              <w:left w:val="single" w:sz="4" w:space="0" w:color="auto"/>
              <w:bottom w:val="single" w:sz="4" w:space="0" w:color="auto"/>
              <w:right w:val="single" w:sz="4" w:space="0" w:color="auto"/>
              <w:tl2br w:val="single" w:sz="4" w:space="0" w:color="auto"/>
            </w:tcBorders>
            <w:vAlign w:val="center"/>
          </w:tcPr>
          <w:p w:rsidR="003B6C45" w:rsidRPr="00AF753E" w:rsidRDefault="003B6C45" w:rsidP="003B6C45">
            <w:pPr>
              <w:tabs>
                <w:tab w:val="num" w:pos="720"/>
              </w:tabs>
              <w:overflowPunct w:val="0"/>
              <w:jc w:val="right"/>
              <w:rPr>
                <w:rFonts w:ascii="標楷體" w:hAnsi="標楷體"/>
              </w:rPr>
            </w:pPr>
            <w:r w:rsidRPr="00AF753E">
              <w:rPr>
                <w:rFonts w:ascii="標楷體" w:hAnsi="標楷體"/>
              </w:rPr>
              <w:t xml:space="preserve">    </w:t>
            </w:r>
            <w:r w:rsidRPr="00AF753E">
              <w:rPr>
                <w:rFonts w:ascii="標楷體" w:hAnsi="標楷體" w:hint="eastAsia"/>
              </w:rPr>
              <w:t>項目</w:t>
            </w:r>
          </w:p>
          <w:p w:rsidR="003B6C45" w:rsidRPr="00AF753E" w:rsidRDefault="003B6C45" w:rsidP="003B6C45">
            <w:pPr>
              <w:tabs>
                <w:tab w:val="num" w:pos="720"/>
              </w:tabs>
              <w:overflowPunct w:val="0"/>
              <w:rPr>
                <w:rFonts w:ascii="標楷體" w:hAnsi="標楷體"/>
              </w:rPr>
            </w:pPr>
            <w:r w:rsidRPr="00AF753E">
              <w:rPr>
                <w:rFonts w:ascii="標楷體" w:hAnsi="標楷體" w:hint="eastAsia"/>
              </w:rPr>
              <w:t>學年度</w:t>
            </w:r>
          </w:p>
        </w:tc>
        <w:tc>
          <w:tcPr>
            <w:tcW w:w="1972" w:type="pct"/>
            <w:tcBorders>
              <w:top w:val="single" w:sz="4" w:space="0" w:color="auto"/>
              <w:left w:val="single" w:sz="4" w:space="0" w:color="auto"/>
              <w:bottom w:val="single" w:sz="4" w:space="0" w:color="auto"/>
              <w:right w:val="single" w:sz="4" w:space="0" w:color="auto"/>
            </w:tcBorders>
            <w:vAlign w:val="center"/>
            <w:hideMark/>
          </w:tcPr>
          <w:p w:rsidR="003B6C45" w:rsidRPr="00AF753E" w:rsidRDefault="003B6C45" w:rsidP="003B6C45">
            <w:pPr>
              <w:tabs>
                <w:tab w:val="num" w:pos="720"/>
              </w:tabs>
              <w:overflowPunct w:val="0"/>
              <w:jc w:val="center"/>
              <w:rPr>
                <w:rFonts w:ascii="標楷體" w:hAnsi="標楷體"/>
              </w:rPr>
            </w:pPr>
            <w:r w:rsidRPr="00AF753E">
              <w:rPr>
                <w:rFonts w:ascii="標楷體" w:hAnsi="標楷體" w:hint="eastAsia"/>
              </w:rPr>
              <w:t>碩士在職專班</w:t>
            </w:r>
          </w:p>
        </w:tc>
        <w:tc>
          <w:tcPr>
            <w:tcW w:w="2135" w:type="pct"/>
            <w:tcBorders>
              <w:top w:val="single" w:sz="4" w:space="0" w:color="auto"/>
              <w:left w:val="single" w:sz="4" w:space="0" w:color="auto"/>
              <w:bottom w:val="single" w:sz="4" w:space="0" w:color="auto"/>
              <w:right w:val="single" w:sz="4" w:space="0" w:color="auto"/>
            </w:tcBorders>
            <w:vAlign w:val="center"/>
            <w:hideMark/>
          </w:tcPr>
          <w:p w:rsidR="003B6C45" w:rsidRPr="00AF753E" w:rsidRDefault="003B6C45" w:rsidP="003B6C45">
            <w:pPr>
              <w:tabs>
                <w:tab w:val="num" w:pos="720"/>
              </w:tabs>
              <w:overflowPunct w:val="0"/>
              <w:jc w:val="center"/>
              <w:rPr>
                <w:rFonts w:ascii="標楷體" w:hAnsi="標楷體"/>
              </w:rPr>
            </w:pPr>
            <w:r w:rsidRPr="00AF753E">
              <w:rPr>
                <w:rFonts w:ascii="標楷體" w:hAnsi="標楷體" w:hint="eastAsia"/>
              </w:rPr>
              <w:t>進修學士班及學士二年制</w:t>
            </w:r>
          </w:p>
          <w:p w:rsidR="003B6C45" w:rsidRPr="00AF753E" w:rsidRDefault="003B6C45" w:rsidP="003B6C45">
            <w:pPr>
              <w:tabs>
                <w:tab w:val="num" w:pos="720"/>
              </w:tabs>
              <w:overflowPunct w:val="0"/>
              <w:jc w:val="center"/>
              <w:rPr>
                <w:rFonts w:ascii="標楷體" w:hAnsi="標楷體"/>
              </w:rPr>
            </w:pPr>
            <w:r w:rsidRPr="00AF753E">
              <w:rPr>
                <w:rFonts w:ascii="標楷體" w:hAnsi="標楷體" w:hint="eastAsia"/>
              </w:rPr>
              <w:t>在職專班</w:t>
            </w:r>
          </w:p>
        </w:tc>
      </w:tr>
      <w:tr w:rsidR="003B6C45" w:rsidRPr="00AF753E" w:rsidTr="003B6C45">
        <w:trPr>
          <w:trHeight w:val="278"/>
          <w:jc w:val="center"/>
        </w:trPr>
        <w:tc>
          <w:tcPr>
            <w:tcW w:w="893"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105</w:t>
            </w:r>
          </w:p>
        </w:tc>
        <w:tc>
          <w:tcPr>
            <w:tcW w:w="1972"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5,944</w:t>
            </w:r>
          </w:p>
        </w:tc>
        <w:tc>
          <w:tcPr>
            <w:tcW w:w="2135"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53</w:t>
            </w:r>
            <w:r w:rsidRPr="00AF753E">
              <w:rPr>
                <w:rFonts w:ascii="標楷體" w:hAnsi="標楷體"/>
              </w:rPr>
              <w:t>,</w:t>
            </w:r>
            <w:r w:rsidRPr="00AF753E">
              <w:rPr>
                <w:rFonts w:ascii="標楷體" w:hAnsi="標楷體" w:hint="eastAsia"/>
              </w:rPr>
              <w:t>741</w:t>
            </w:r>
          </w:p>
        </w:tc>
      </w:tr>
      <w:tr w:rsidR="003B6C45" w:rsidRPr="00AF753E" w:rsidTr="003B6C45">
        <w:trPr>
          <w:trHeight w:val="270"/>
          <w:jc w:val="center"/>
        </w:trPr>
        <w:tc>
          <w:tcPr>
            <w:tcW w:w="893"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106</w:t>
            </w:r>
          </w:p>
        </w:tc>
        <w:tc>
          <w:tcPr>
            <w:tcW w:w="1972"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5,954</w:t>
            </w:r>
          </w:p>
        </w:tc>
        <w:tc>
          <w:tcPr>
            <w:tcW w:w="2135"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52,652</w:t>
            </w:r>
          </w:p>
        </w:tc>
      </w:tr>
      <w:tr w:rsidR="003B6C45" w:rsidRPr="00AF753E" w:rsidTr="003B6C45">
        <w:trPr>
          <w:trHeight w:val="278"/>
          <w:jc w:val="center"/>
        </w:trPr>
        <w:tc>
          <w:tcPr>
            <w:tcW w:w="893"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107</w:t>
            </w:r>
          </w:p>
        </w:tc>
        <w:tc>
          <w:tcPr>
            <w:tcW w:w="1972"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5,918</w:t>
            </w:r>
          </w:p>
        </w:tc>
        <w:tc>
          <w:tcPr>
            <w:tcW w:w="2135"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51,626</w:t>
            </w:r>
          </w:p>
        </w:tc>
      </w:tr>
      <w:tr w:rsidR="003B6C45" w:rsidRPr="00AF753E" w:rsidTr="003B6C45">
        <w:trPr>
          <w:trHeight w:val="278"/>
          <w:jc w:val="center"/>
        </w:trPr>
        <w:tc>
          <w:tcPr>
            <w:tcW w:w="893"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108</w:t>
            </w:r>
          </w:p>
        </w:tc>
        <w:tc>
          <w:tcPr>
            <w:tcW w:w="1972"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5,684</w:t>
            </w:r>
          </w:p>
        </w:tc>
        <w:tc>
          <w:tcPr>
            <w:tcW w:w="2135" w:type="pct"/>
            <w:tcBorders>
              <w:top w:val="single" w:sz="4" w:space="0" w:color="auto"/>
              <w:left w:val="single" w:sz="4" w:space="0" w:color="auto"/>
              <w:bottom w:val="single" w:sz="4" w:space="0" w:color="auto"/>
              <w:right w:val="single" w:sz="4" w:space="0" w:color="auto"/>
            </w:tcBorders>
            <w:vAlign w:val="center"/>
          </w:tcPr>
          <w:p w:rsidR="003B6C45" w:rsidRPr="00AF753E" w:rsidRDefault="003B6C45" w:rsidP="003B6C45">
            <w:pPr>
              <w:tabs>
                <w:tab w:val="num" w:pos="720"/>
              </w:tabs>
              <w:adjustRightInd w:val="0"/>
              <w:snapToGrid w:val="0"/>
              <w:spacing w:line="320" w:lineRule="exact"/>
              <w:jc w:val="center"/>
              <w:rPr>
                <w:rFonts w:ascii="標楷體" w:hAnsi="標楷體"/>
              </w:rPr>
            </w:pPr>
            <w:r w:rsidRPr="00AF753E">
              <w:rPr>
                <w:rFonts w:ascii="標楷體" w:hAnsi="標楷體" w:hint="eastAsia"/>
              </w:rPr>
              <w:t>49,477</w:t>
            </w:r>
          </w:p>
        </w:tc>
      </w:tr>
    </w:tbl>
    <w:p w:rsidR="00846575" w:rsidRPr="00AF753E" w:rsidRDefault="003B6C45" w:rsidP="003B6C45">
      <w:pPr>
        <w:tabs>
          <w:tab w:val="num" w:pos="720"/>
        </w:tabs>
        <w:overflowPunct w:val="0"/>
        <w:ind w:firstLineChars="500" w:firstLine="1200"/>
        <w:jc w:val="both"/>
        <w:rPr>
          <w:rFonts w:ascii="標楷體" w:hAnsi="標楷體"/>
          <w:sz w:val="20"/>
          <w:szCs w:val="20"/>
        </w:rPr>
      </w:pPr>
      <w:r w:rsidRPr="00AF753E">
        <w:rPr>
          <w:rFonts w:ascii="標楷體" w:hAnsi="標楷體" w:hint="eastAsia"/>
        </w:rPr>
        <w:t>資料來源：教育部</w:t>
      </w:r>
    </w:p>
    <w:p w:rsidR="00143976" w:rsidRPr="00AF753E" w:rsidRDefault="003B6C45" w:rsidP="00685E27">
      <w:pPr>
        <w:pStyle w:val="a8"/>
        <w:numPr>
          <w:ilvl w:val="1"/>
          <w:numId w:val="28"/>
        </w:numPr>
        <w:overflowPunct w:val="0"/>
        <w:spacing w:line="480" w:lineRule="exact"/>
        <w:ind w:leftChars="0" w:left="966"/>
        <w:jc w:val="both"/>
        <w:rPr>
          <w:rFonts w:ascii="標楷體" w:hAnsi="標楷體"/>
        </w:rPr>
      </w:pPr>
      <w:r w:rsidRPr="00AF753E">
        <w:rPr>
          <w:rFonts w:ascii="標楷體" w:hAnsi="標楷體" w:hint="eastAsia"/>
        </w:rPr>
        <w:t>104學年度至106學年度，各大學校院辦理之推廣教育學分班、非學分班，共開設73</w:t>
      </w:r>
      <w:r w:rsidRPr="00AF753E">
        <w:rPr>
          <w:rFonts w:ascii="標楷體" w:hAnsi="標楷體"/>
        </w:rPr>
        <w:t>,</w:t>
      </w:r>
      <w:r w:rsidRPr="00AF753E">
        <w:rPr>
          <w:rFonts w:ascii="標楷體" w:hAnsi="標楷體" w:hint="eastAsia"/>
        </w:rPr>
        <w:t>940班，修習人數計有</w:t>
      </w:r>
      <w:r w:rsidRPr="00AF753E">
        <w:rPr>
          <w:rFonts w:ascii="標楷體" w:hAnsi="標楷體"/>
        </w:rPr>
        <w:t>1</w:t>
      </w:r>
      <w:r w:rsidRPr="00AF753E">
        <w:rPr>
          <w:rFonts w:ascii="標楷體" w:hAnsi="標楷體" w:hint="eastAsia"/>
        </w:rPr>
        <w:t>48萬8</w:t>
      </w:r>
      <w:r w:rsidRPr="00AF753E">
        <w:rPr>
          <w:rFonts w:ascii="標楷體" w:hAnsi="標楷體"/>
        </w:rPr>
        <w:t>,</w:t>
      </w:r>
      <w:r w:rsidRPr="00AF753E">
        <w:rPr>
          <w:rFonts w:ascii="標楷體" w:hAnsi="標楷體" w:hint="eastAsia"/>
        </w:rPr>
        <w:t>5</w:t>
      </w:r>
      <w:r w:rsidRPr="00AF753E">
        <w:rPr>
          <w:rFonts w:ascii="標楷體" w:hAnsi="標楷體"/>
        </w:rPr>
        <w:t>0</w:t>
      </w:r>
      <w:r w:rsidRPr="00AF753E">
        <w:rPr>
          <w:rFonts w:ascii="標楷體" w:hAnsi="標楷體" w:hint="eastAsia"/>
        </w:rPr>
        <w:t>4人次；104學年度至106學年度，各</w:t>
      </w:r>
      <w:r w:rsidRPr="00AF753E">
        <w:rPr>
          <w:rFonts w:ascii="標楷體" w:hAnsi="標楷體"/>
        </w:rPr>
        <w:t>技專校院</w:t>
      </w:r>
      <w:r w:rsidRPr="00AF753E">
        <w:rPr>
          <w:rFonts w:ascii="標楷體" w:hAnsi="標楷體" w:hint="eastAsia"/>
        </w:rPr>
        <w:t>辦理之推廣教育學分班、非學分班，共開設18</w:t>
      </w:r>
      <w:r w:rsidRPr="00AF753E">
        <w:rPr>
          <w:rFonts w:ascii="標楷體" w:hAnsi="標楷體"/>
        </w:rPr>
        <w:t>,</w:t>
      </w:r>
      <w:r w:rsidRPr="00AF753E">
        <w:rPr>
          <w:rFonts w:ascii="標楷體" w:hAnsi="標楷體" w:hint="eastAsia"/>
        </w:rPr>
        <w:t>207班，修習人數計有49萬5,696人次。</w:t>
      </w:r>
      <w:r w:rsidR="005C0CE6" w:rsidRPr="00AF753E">
        <w:rPr>
          <w:rFonts w:ascii="標楷體" w:hAnsi="標楷體" w:hint="eastAsia"/>
        </w:rPr>
        <w:t>（教育部）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64" w:name="_Toc433289705"/>
      <w:bookmarkStart w:id="365" w:name="_Toc440436962"/>
      <w:bookmarkStart w:id="366" w:name="_Toc13646068"/>
      <w:r w:rsidRPr="00AF753E">
        <w:rPr>
          <w:rFonts w:ascii="標楷體" w:hAnsi="標楷體" w:cs="Times New Roman" w:hint="eastAsia"/>
          <w:b/>
          <w:bCs/>
          <w:szCs w:val="28"/>
        </w:rPr>
        <w:t>母語教學</w:t>
      </w:r>
      <w:bookmarkEnd w:id="364"/>
      <w:bookmarkEnd w:id="365"/>
      <w:bookmarkEnd w:id="366"/>
    </w:p>
    <w:p w:rsidR="00143976" w:rsidRPr="00AF753E" w:rsidRDefault="00143976" w:rsidP="00B61812">
      <w:pPr>
        <w:pStyle w:val="a8"/>
        <w:numPr>
          <w:ilvl w:val="0"/>
          <w:numId w:val="29"/>
        </w:numPr>
        <w:overflowPunct w:val="0"/>
        <w:spacing w:line="480" w:lineRule="exact"/>
        <w:ind w:leftChars="0"/>
        <w:jc w:val="both"/>
        <w:rPr>
          <w:rFonts w:ascii="標楷體" w:hAnsi="標楷體"/>
          <w:strike/>
        </w:rPr>
      </w:pPr>
      <w:r w:rsidRPr="00AF753E">
        <w:rPr>
          <w:rFonts w:ascii="標楷體" w:hAnsi="標楷體" w:cs="Times New Roman" w:hint="eastAsia"/>
          <w:strike/>
          <w:szCs w:val="24"/>
        </w:rPr>
        <w:t>參見經社文公約初次國家報告第272點及第274點。</w:t>
      </w:r>
      <w:r w:rsidRPr="00AF753E">
        <w:rPr>
          <w:rFonts w:ascii="標楷體" w:hAnsi="標楷體" w:cs="Times New Roman"/>
          <w:strike/>
          <w:szCs w:val="24"/>
        </w:rPr>
        <w:t xml:space="preserve"> </w:t>
      </w:r>
    </w:p>
    <w:p w:rsidR="0015456C" w:rsidRPr="00AF753E" w:rsidRDefault="0015456C" w:rsidP="0015456C">
      <w:pPr>
        <w:pStyle w:val="a8"/>
        <w:numPr>
          <w:ilvl w:val="1"/>
          <w:numId w:val="29"/>
        </w:numPr>
        <w:overflowPunct w:val="0"/>
        <w:spacing w:line="480" w:lineRule="exact"/>
        <w:ind w:leftChars="0"/>
        <w:jc w:val="both"/>
        <w:rPr>
          <w:rFonts w:ascii="標楷體" w:hAnsi="標楷體"/>
        </w:rPr>
      </w:pPr>
      <w:r w:rsidRPr="00AF753E">
        <w:rPr>
          <w:rFonts w:ascii="標楷體" w:hAnsi="標楷體" w:cs="Times New Roman"/>
        </w:rPr>
        <w:t>2001年度起，本土語言已列入現行國民中小學九年一貫課程綱要語文學習領域中。國小學生應就閩、客、原住民族語等任選一種修習，國中則依學生意願自由選習</w:t>
      </w:r>
      <w:r w:rsidRPr="00AF753E">
        <w:rPr>
          <w:rFonts w:ascii="標楷體" w:hAnsi="標楷體" w:cs="Times New Roman"/>
          <w:bCs/>
        </w:rPr>
        <w:t>。</w:t>
      </w:r>
      <w:r w:rsidR="00846575" w:rsidRPr="00AF753E">
        <w:rPr>
          <w:rFonts w:ascii="標楷體" w:hAnsi="標楷體" w:cs="Times New Roman" w:hint="eastAsia"/>
          <w:bCs/>
        </w:rPr>
        <w:t>（教育部）</w:t>
      </w:r>
    </w:p>
    <w:p w:rsidR="003A6D09" w:rsidRPr="00AF753E" w:rsidRDefault="003A6D09" w:rsidP="003A6D09">
      <w:pPr>
        <w:pStyle w:val="a8"/>
        <w:numPr>
          <w:ilvl w:val="1"/>
          <w:numId w:val="29"/>
        </w:numPr>
        <w:overflowPunct w:val="0"/>
        <w:spacing w:line="480" w:lineRule="exact"/>
        <w:ind w:leftChars="0"/>
        <w:jc w:val="both"/>
        <w:rPr>
          <w:rFonts w:ascii="標楷體" w:hAnsi="標楷體"/>
        </w:rPr>
      </w:pPr>
      <w:r w:rsidRPr="00AF753E">
        <w:rPr>
          <w:rFonts w:ascii="標楷體" w:hAnsi="標楷體" w:cs="Times New Roman"/>
        </w:rPr>
        <w:t>教育部與原民會共同委託國立政治大學編訂原住民各族族語教材，編輯</w:t>
      </w:r>
      <w:r w:rsidRPr="00AF753E">
        <w:rPr>
          <w:rFonts w:ascii="標楷體" w:hAnsi="標楷體" w:cs="Times New Roman"/>
          <w:shd w:val="pct15" w:color="auto" w:fill="FFFFFF"/>
        </w:rPr>
        <w:t>4</w:t>
      </w:r>
      <w:r w:rsidRPr="00AF753E">
        <w:rPr>
          <w:rFonts w:ascii="標楷體" w:hAnsi="標楷體" w:cs="Times New Roman" w:hint="eastAsia"/>
          <w:shd w:val="pct15" w:color="auto" w:fill="FFFFFF"/>
        </w:rPr>
        <w:t>2</w:t>
      </w:r>
      <w:r w:rsidRPr="00AF753E">
        <w:rPr>
          <w:rFonts w:ascii="標楷體" w:hAnsi="標楷體" w:cs="Times New Roman"/>
        </w:rPr>
        <w:t>種語系9階教材，全案已於2009年3月完成修訂。201</w:t>
      </w:r>
      <w:r w:rsidRPr="00AF753E">
        <w:rPr>
          <w:rFonts w:ascii="標楷體" w:hAnsi="標楷體" w:cs="Times New Roman" w:hint="eastAsia"/>
        </w:rPr>
        <w:t>8</w:t>
      </w:r>
      <w:r w:rsidRPr="00AF753E">
        <w:rPr>
          <w:rFonts w:ascii="標楷體" w:hAnsi="標楷體" w:cs="Times New Roman"/>
        </w:rPr>
        <w:t>年業完成</w:t>
      </w:r>
      <w:r w:rsidRPr="00AF753E">
        <w:rPr>
          <w:rFonts w:ascii="標楷體" w:hAnsi="標楷體" w:cs="Times New Roman" w:hint="eastAsia"/>
        </w:rPr>
        <w:t>「原住民族族語教材第1-9階(含學生及教師手冊)」的印製、配送及修訂，約150,000冊</w:t>
      </w:r>
      <w:r w:rsidRPr="00AF753E">
        <w:rPr>
          <w:rFonts w:ascii="標楷體" w:hAnsi="標楷體" w:cs="Times New Roman"/>
        </w:rPr>
        <w:t>。</w:t>
      </w:r>
      <w:r w:rsidR="001D0CAC" w:rsidRPr="00AF753E">
        <w:rPr>
          <w:rFonts w:ascii="標楷體" w:hAnsi="標楷體" w:cs="Times New Roman" w:hint="eastAsia"/>
          <w:szCs w:val="24"/>
        </w:rPr>
        <w:t>（原民會）</w:t>
      </w:r>
    </w:p>
    <w:p w:rsidR="00EC1FBE" w:rsidRPr="00AF753E" w:rsidRDefault="00EC1FBE" w:rsidP="00A04729">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hint="eastAsia"/>
          <w:kern w:val="0"/>
          <w:szCs w:val="24"/>
        </w:rPr>
        <w:t>由於族語使用環境的不友善、強勢語言影響、族語使用場域不足及原住民族人族語意識仍待深化等因素，皆使得原住民族語言永續傳承工作面臨嚴峻挑戰，因此政府辦理多項鼓勵原住民族語言振興措施，包含</w:t>
      </w:r>
      <w:r w:rsidRPr="00AF753E">
        <w:rPr>
          <w:rFonts w:ascii="新細明體" w:hAnsi="新細明體" w:hint="eastAsia"/>
        </w:rPr>
        <w:t>於全國設置</w:t>
      </w:r>
      <w:r w:rsidRPr="00AF753E">
        <w:rPr>
          <w:rFonts w:ascii="標楷體" w:hAnsi="標楷體" w:hint="eastAsia"/>
        </w:rPr>
        <w:t>152</w:t>
      </w:r>
      <w:r w:rsidRPr="00AF753E">
        <w:rPr>
          <w:rFonts w:ascii="新細明體" w:hAnsi="新細明體" w:hint="eastAsia"/>
        </w:rPr>
        <w:t>名原住民族語言推廣人員以推辦</w:t>
      </w:r>
      <w:r w:rsidRPr="00AF753E">
        <w:rPr>
          <w:rFonts w:ascii="標楷體" w:hAnsi="標楷體" w:hint="eastAsia"/>
          <w:kern w:val="0"/>
          <w:szCs w:val="24"/>
        </w:rPr>
        <w:t>族語學習家庭、原住民教會族語扎根、沉浸式族語學習體驗活動、族語學習班、族語生活會話班、原住民族語言教材編輯(字母篇、生活會話篇、閱讀書寫篇)、沉浸式族語教學幼兒園，沉浸式族語教學幼兒園補助計畫自103學年開辦迄今，遴聘48位族語教保員，於47所幼兒園實施沉浸式族語教學，以及搶救原住民族瀕危語言推動師徒制19組計聘傳習師19人及學習員33人、原住民族語師資培訓、推廣原住民族語書寫符號系統、並</w:t>
      </w:r>
      <w:r w:rsidRPr="00AF753E">
        <w:rPr>
          <w:rFonts w:ascii="新細明體" w:hAnsi="新細明體" w:hint="eastAsia"/>
        </w:rPr>
        <w:t>籌設財團法人原住民族語言研究發展基金會，增加原住民族語言研究能量</w:t>
      </w:r>
      <w:r w:rsidRPr="00AF753E">
        <w:rPr>
          <w:rFonts w:ascii="標楷體" w:hAnsi="標楷體" w:hint="eastAsia"/>
          <w:kern w:val="0"/>
          <w:szCs w:val="24"/>
        </w:rPr>
        <w:t>等多項措施</w:t>
      </w:r>
      <w:r w:rsidRPr="00AF753E">
        <w:rPr>
          <w:rFonts w:ascii="標楷體" w:hAnsi="標楷體" w:cs="Times New Roman" w:hint="eastAsia"/>
          <w:szCs w:val="24"/>
        </w:rPr>
        <w:t>。</w:t>
      </w:r>
      <w:r w:rsidR="001D0CAC" w:rsidRPr="00AF753E">
        <w:rPr>
          <w:rFonts w:ascii="標楷體" w:hAnsi="標楷體" w:cs="Times New Roman" w:hint="eastAsia"/>
          <w:szCs w:val="24"/>
        </w:rPr>
        <w:t>（原民會）</w:t>
      </w:r>
    </w:p>
    <w:p w:rsidR="00EC1FBE" w:rsidRPr="00AF753E" w:rsidRDefault="00846575" w:rsidP="00EC1FBE">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int="eastAsia"/>
        </w:rPr>
        <w:t>有關104學年度至107學年度國民中小學本土語言課程班級數學生人數：客家語於104學年度開設</w:t>
      </w:r>
      <w:r w:rsidRPr="00AF753E">
        <w:rPr>
          <w:rFonts w:ascii="標楷體"/>
        </w:rPr>
        <w:t>10,264</w:t>
      </w:r>
      <w:r w:rsidRPr="00AF753E">
        <w:rPr>
          <w:rFonts w:ascii="標楷體" w:hint="eastAsia"/>
        </w:rPr>
        <w:t>班，人數</w:t>
      </w:r>
      <w:r w:rsidRPr="00AF753E">
        <w:rPr>
          <w:rFonts w:ascii="標楷體"/>
        </w:rPr>
        <w:t>132,349</w:t>
      </w:r>
      <w:r w:rsidRPr="00AF753E">
        <w:rPr>
          <w:rFonts w:ascii="標楷體" w:hint="eastAsia"/>
        </w:rPr>
        <w:t>人；</w:t>
      </w:r>
      <w:r w:rsidRPr="00AF753E">
        <w:rPr>
          <w:rFonts w:ascii="標楷體"/>
        </w:rPr>
        <w:t>10</w:t>
      </w:r>
      <w:r w:rsidRPr="00AF753E">
        <w:rPr>
          <w:rFonts w:ascii="標楷體" w:hint="eastAsia"/>
        </w:rPr>
        <w:t>5學年度</w:t>
      </w:r>
      <w:r w:rsidRPr="00AF753E">
        <w:rPr>
          <w:rFonts w:ascii="標楷體"/>
        </w:rPr>
        <w:t>9,982</w:t>
      </w:r>
      <w:r w:rsidRPr="00AF753E">
        <w:rPr>
          <w:rFonts w:ascii="標楷體" w:hint="eastAsia"/>
        </w:rPr>
        <w:t>班，人數</w:t>
      </w:r>
      <w:r w:rsidRPr="00AF753E">
        <w:rPr>
          <w:rFonts w:ascii="標楷體"/>
        </w:rPr>
        <w:t>136,113</w:t>
      </w:r>
      <w:r w:rsidRPr="00AF753E">
        <w:rPr>
          <w:rFonts w:ascii="標楷體" w:hint="eastAsia"/>
        </w:rPr>
        <w:t>人；106學年度</w:t>
      </w:r>
      <w:r w:rsidRPr="00AF753E">
        <w:rPr>
          <w:rFonts w:ascii="標楷體"/>
        </w:rPr>
        <w:t>8,057</w:t>
      </w:r>
      <w:r w:rsidRPr="00AF753E">
        <w:rPr>
          <w:rFonts w:ascii="標楷體" w:hint="eastAsia"/>
        </w:rPr>
        <w:t>班，人數</w:t>
      </w:r>
      <w:r w:rsidRPr="00AF753E">
        <w:rPr>
          <w:rFonts w:ascii="標楷體"/>
        </w:rPr>
        <w:t>93,229</w:t>
      </w:r>
      <w:r w:rsidRPr="00AF753E">
        <w:rPr>
          <w:rFonts w:ascii="標楷體" w:hint="eastAsia"/>
        </w:rPr>
        <w:t>人；107學年度開設9,218班，人數</w:t>
      </w:r>
      <w:r w:rsidRPr="00AF753E">
        <w:rPr>
          <w:rFonts w:ascii="標楷體"/>
        </w:rPr>
        <w:t>117,927</w:t>
      </w:r>
      <w:r w:rsidRPr="00AF753E">
        <w:rPr>
          <w:rFonts w:ascii="標楷體" w:hint="eastAsia"/>
        </w:rPr>
        <w:t>人。原住民語於104學年度開設</w:t>
      </w:r>
      <w:r w:rsidRPr="00AF753E">
        <w:rPr>
          <w:rFonts w:ascii="標楷體"/>
        </w:rPr>
        <w:t>12,574</w:t>
      </w:r>
      <w:r w:rsidRPr="00AF753E">
        <w:rPr>
          <w:rFonts w:ascii="標楷體" w:hint="eastAsia"/>
        </w:rPr>
        <w:t>班，人數</w:t>
      </w:r>
      <w:r w:rsidRPr="00AF753E">
        <w:rPr>
          <w:rFonts w:ascii="標楷體"/>
        </w:rPr>
        <w:t>53,177</w:t>
      </w:r>
      <w:r w:rsidRPr="00AF753E">
        <w:rPr>
          <w:rFonts w:ascii="標楷體" w:hint="eastAsia"/>
        </w:rPr>
        <w:t>人；105學年度</w:t>
      </w:r>
      <w:r w:rsidRPr="00AF753E">
        <w:rPr>
          <w:rFonts w:ascii="標楷體"/>
        </w:rPr>
        <w:t>11,449</w:t>
      </w:r>
      <w:r w:rsidRPr="00AF753E">
        <w:rPr>
          <w:rFonts w:ascii="標楷體" w:hint="eastAsia"/>
        </w:rPr>
        <w:t>班，人數</w:t>
      </w:r>
      <w:r w:rsidRPr="00AF753E">
        <w:rPr>
          <w:rFonts w:ascii="標楷體"/>
        </w:rPr>
        <w:t>49,453</w:t>
      </w:r>
      <w:r w:rsidRPr="00AF753E">
        <w:rPr>
          <w:rFonts w:ascii="標楷體" w:hint="eastAsia"/>
        </w:rPr>
        <w:t>人；106學年度</w:t>
      </w:r>
      <w:r w:rsidRPr="00AF753E">
        <w:rPr>
          <w:rFonts w:ascii="標楷體"/>
        </w:rPr>
        <w:t>7,642</w:t>
      </w:r>
      <w:r w:rsidRPr="00AF753E">
        <w:rPr>
          <w:rFonts w:ascii="標楷體" w:hint="eastAsia"/>
        </w:rPr>
        <w:t>班，人數</w:t>
      </w:r>
      <w:r w:rsidRPr="00AF753E">
        <w:rPr>
          <w:rFonts w:ascii="標楷體"/>
        </w:rPr>
        <w:t>36,433</w:t>
      </w:r>
      <w:r w:rsidRPr="00AF753E">
        <w:rPr>
          <w:rFonts w:ascii="標楷體" w:hint="eastAsia"/>
        </w:rPr>
        <w:t>人；107學年度</w:t>
      </w:r>
      <w:r w:rsidRPr="00AF753E">
        <w:rPr>
          <w:rFonts w:ascii="標楷體"/>
        </w:rPr>
        <w:t>10,570</w:t>
      </w:r>
      <w:r w:rsidRPr="00AF753E">
        <w:rPr>
          <w:rFonts w:ascii="標楷體" w:hint="eastAsia"/>
        </w:rPr>
        <w:t>班，人數</w:t>
      </w:r>
      <w:r w:rsidRPr="00AF753E">
        <w:rPr>
          <w:rFonts w:ascii="標楷體"/>
        </w:rPr>
        <w:t>41,854</w:t>
      </w:r>
      <w:r w:rsidRPr="00AF753E">
        <w:rPr>
          <w:rFonts w:ascii="標楷體" w:hint="eastAsia"/>
        </w:rPr>
        <w:t>人</w:t>
      </w:r>
      <w:r w:rsidRPr="00AF753E">
        <w:rPr>
          <w:rFonts w:ascii="標楷體" w:hAnsi="標楷體" w:cs="Times New Roman" w:hint="eastAsia"/>
          <w:szCs w:val="24"/>
        </w:rPr>
        <w:t>。（教育部）</w:t>
      </w:r>
      <w:r w:rsidR="001D0CAC" w:rsidRPr="00AF753E">
        <w:rPr>
          <w:rFonts w:ascii="標楷體" w:hAnsi="標楷體" w:cs="Times New Roman" w:hint="eastAsia"/>
          <w:szCs w:val="24"/>
        </w:rPr>
        <w:t>（原民會）</w:t>
      </w:r>
    </w:p>
    <w:p w:rsidR="00EC1FBE" w:rsidRPr="00AF753E" w:rsidRDefault="00846575" w:rsidP="00EC1FBE">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2014年業完成原住民各族族語第1階至第6階教材印製及配送，</w:t>
      </w:r>
      <w:r w:rsidR="001D0CAC" w:rsidRPr="00AF753E">
        <w:rPr>
          <w:rFonts w:ascii="標楷體" w:hAnsi="標楷體" w:cs="Times New Roman" w:hint="eastAsia"/>
          <w:szCs w:val="24"/>
        </w:rPr>
        <w:t xml:space="preserve"> </w:t>
      </w:r>
      <w:r w:rsidRPr="00AF753E">
        <w:rPr>
          <w:rFonts w:ascii="標楷體" w:hAnsi="標楷體" w:cs="Times New Roman" w:hint="eastAsia"/>
          <w:szCs w:val="24"/>
        </w:rPr>
        <w:t>2016年續印及配送第1階至第9階教材</w:t>
      </w:r>
      <w:r w:rsidRPr="00AF753E">
        <w:rPr>
          <w:rFonts w:hAnsi="Times New Roman" w:hint="eastAsia"/>
        </w:rPr>
        <w:t>供國民中小學教學使用</w:t>
      </w:r>
      <w:r w:rsidRPr="00AF753E">
        <w:rPr>
          <w:rFonts w:ascii="標楷體" w:hAnsi="標楷體" w:cs="Times New Roman" w:hint="eastAsia"/>
          <w:szCs w:val="24"/>
        </w:rPr>
        <w:t>。</w:t>
      </w:r>
      <w:r w:rsidRPr="00AF753E">
        <w:rPr>
          <w:rFonts w:hAnsi="Times New Roman" w:hint="eastAsia"/>
        </w:rPr>
        <w:t>每階教材精細劃分為</w:t>
      </w:r>
      <w:r w:rsidRPr="00AF753E">
        <w:rPr>
          <w:rFonts w:hAnsi="Times New Roman" w:hint="eastAsia"/>
        </w:rPr>
        <w:t>38</w:t>
      </w:r>
      <w:r w:rsidRPr="00AF753E">
        <w:rPr>
          <w:rFonts w:hAnsi="Times New Roman" w:hint="eastAsia"/>
        </w:rPr>
        <w:t>種話來編輯，總計有</w:t>
      </w:r>
      <w:r w:rsidRPr="00AF753E">
        <w:rPr>
          <w:rFonts w:hAnsi="Times New Roman" w:hint="eastAsia"/>
        </w:rPr>
        <w:t>342</w:t>
      </w:r>
      <w:r w:rsidRPr="00AF753E">
        <w:rPr>
          <w:rFonts w:hAnsi="Times New Roman" w:hint="eastAsia"/>
        </w:rPr>
        <w:t>冊教材，每冊教材又區分學習手冊與教師手冊兩種，全套共計</w:t>
      </w:r>
      <w:r w:rsidRPr="00AF753E">
        <w:rPr>
          <w:rFonts w:hAnsi="Times New Roman" w:hint="eastAsia"/>
        </w:rPr>
        <w:t>684</w:t>
      </w:r>
      <w:r w:rsidRPr="00AF753E">
        <w:rPr>
          <w:rFonts w:hAnsi="Times New Roman" w:hint="eastAsia"/>
        </w:rPr>
        <w:t>本，動員</w:t>
      </w:r>
      <w:r w:rsidRPr="00AF753E">
        <w:rPr>
          <w:rFonts w:hAnsi="Times New Roman" w:hint="eastAsia"/>
        </w:rPr>
        <w:t>266</w:t>
      </w:r>
      <w:r w:rsidRPr="00AF753E">
        <w:rPr>
          <w:rFonts w:hAnsi="Times New Roman" w:hint="eastAsia"/>
        </w:rPr>
        <w:t>位各民族的編輯委員與</w:t>
      </w:r>
      <w:r w:rsidRPr="00AF753E">
        <w:rPr>
          <w:rFonts w:hAnsi="Times New Roman" w:hint="eastAsia"/>
        </w:rPr>
        <w:t>11</w:t>
      </w:r>
      <w:r w:rsidRPr="00AF753E">
        <w:rPr>
          <w:rFonts w:hAnsi="Times New Roman" w:hint="eastAsia"/>
        </w:rPr>
        <w:t>位畫家。</w:t>
      </w:r>
      <w:r w:rsidRPr="00AF753E">
        <w:rPr>
          <w:rFonts w:hAnsi="Times New Roman" w:hint="eastAsia"/>
        </w:rPr>
        <w:t>2015</w:t>
      </w:r>
      <w:r w:rsidRPr="00AF753E">
        <w:rPr>
          <w:rFonts w:hAnsi="Times New Roman" w:hint="eastAsia"/>
        </w:rPr>
        <w:t>至</w:t>
      </w:r>
      <w:r w:rsidRPr="00AF753E">
        <w:rPr>
          <w:rFonts w:hAnsi="Times New Roman" w:hint="eastAsia"/>
        </w:rPr>
        <w:t>2017</w:t>
      </w:r>
      <w:r w:rsidRPr="00AF753E">
        <w:rPr>
          <w:rFonts w:hAnsi="Times New Roman" w:hint="eastAsia"/>
        </w:rPr>
        <w:t>年編輯新增四語的課本；目前九階教材共有</w:t>
      </w:r>
      <w:r w:rsidRPr="00AF753E">
        <w:rPr>
          <w:rFonts w:hAnsi="Times New Roman" w:hint="eastAsia"/>
        </w:rPr>
        <w:t>42</w:t>
      </w:r>
      <w:r w:rsidRPr="00AF753E">
        <w:rPr>
          <w:rFonts w:hAnsi="Times New Roman" w:hint="eastAsia"/>
        </w:rPr>
        <w:t>語，學習手冊與教師手冊共計</w:t>
      </w:r>
      <w:r w:rsidRPr="00AF753E">
        <w:rPr>
          <w:rFonts w:hAnsi="Times New Roman" w:hint="eastAsia"/>
        </w:rPr>
        <w:t>756</w:t>
      </w:r>
      <w:r w:rsidRPr="00AF753E">
        <w:rPr>
          <w:rFonts w:hAnsi="Times New Roman" w:hint="eastAsia"/>
        </w:rPr>
        <w:t>冊課本。此外，自</w:t>
      </w:r>
      <w:r w:rsidRPr="00AF753E">
        <w:rPr>
          <w:rFonts w:hAnsi="Times New Roman" w:hint="eastAsia"/>
        </w:rPr>
        <w:t>2017</w:t>
      </w:r>
      <w:r w:rsidRPr="00AF753E">
        <w:rPr>
          <w:rFonts w:hAnsi="Times New Roman" w:hint="eastAsia"/>
        </w:rPr>
        <w:t>年起，採用九階教材填報系統，學校每年可於系統中申請最新教材，或於政大原民中心電子書城（</w:t>
      </w:r>
      <w:r w:rsidRPr="00AF753E">
        <w:rPr>
          <w:rFonts w:hAnsi="Times New Roman" w:hint="eastAsia"/>
        </w:rPr>
        <w:t>http://ebook.alcd.tw/</w:t>
      </w:r>
      <w:r w:rsidRPr="00AF753E">
        <w:rPr>
          <w:rFonts w:hAnsi="Times New Roman" w:hint="eastAsia"/>
        </w:rPr>
        <w:t>）線上閱讀或下載列印</w:t>
      </w:r>
      <w:r w:rsidRPr="00AF753E">
        <w:rPr>
          <w:rFonts w:ascii="標楷體" w:hAnsi="標楷體" w:cs="Times New Roman" w:hint="eastAsia"/>
          <w:szCs w:val="24"/>
        </w:rPr>
        <w:t>。（教育部）</w:t>
      </w:r>
      <w:r w:rsidR="001D0CAC" w:rsidRPr="00AF753E">
        <w:rPr>
          <w:rFonts w:ascii="標楷體" w:hAnsi="標楷體" w:cs="Times New Roman" w:hint="eastAsia"/>
          <w:szCs w:val="24"/>
        </w:rPr>
        <w:t>（原民會）</w:t>
      </w:r>
    </w:p>
    <w:p w:rsidR="00EC1FBE" w:rsidRPr="00AF753E" w:rsidRDefault="00EC1FBE" w:rsidP="00A04729">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自96學年度開辦原住民學生升學優待取得文化及語言能力證明考試，累積報考人數68,411人，合格率72.9％。另自2014年實施族語分級認證測驗，分成初級、中級、高級、</w:t>
      </w:r>
      <w:r w:rsidRPr="00AF753E">
        <w:rPr>
          <w:rFonts w:ascii="標楷體" w:hAnsi="標楷體" w:cs="Times New Roman" w:hint="eastAsia"/>
          <w:strike/>
          <w:szCs w:val="24"/>
        </w:rPr>
        <w:t>薪傳級</w:t>
      </w:r>
      <w:r w:rsidRPr="00AF753E">
        <w:rPr>
          <w:rFonts w:ascii="標楷體" w:hAnsi="標楷體" w:cs="Times New Roman" w:hint="eastAsia"/>
          <w:szCs w:val="24"/>
        </w:rPr>
        <w:t>優級，並於2018年新增中高級，共計5級，取得初級或中級證書之學生可享升學優待，2018年個級通過人數分別為初級3,341人，中級4,007人，中高級225人，高級22人，優級18人，總合格率42.34%。</w:t>
      </w:r>
      <w:r w:rsidR="001D0CAC" w:rsidRPr="00AF753E">
        <w:rPr>
          <w:rFonts w:ascii="標楷體" w:hAnsi="標楷體" w:cs="Times New Roman" w:hint="eastAsia"/>
          <w:szCs w:val="24"/>
        </w:rPr>
        <w:t>（原民會）</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67" w:name="_Toc433289706"/>
      <w:bookmarkStart w:id="368" w:name="_Toc440436963"/>
      <w:bookmarkStart w:id="369" w:name="_Toc13646069"/>
      <w:r w:rsidRPr="00AF753E">
        <w:rPr>
          <w:rFonts w:ascii="標楷體" w:hAnsi="標楷體" w:cs="Times New Roman" w:hint="eastAsia"/>
          <w:b/>
          <w:bCs/>
          <w:szCs w:val="28"/>
        </w:rPr>
        <w:t>平等受教權</w:t>
      </w:r>
      <w:bookmarkEnd w:id="367"/>
      <w:bookmarkEnd w:id="368"/>
      <w:bookmarkEnd w:id="369"/>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參見公政公約第</w:t>
      </w:r>
      <w:r w:rsidR="008659B3" w:rsidRPr="00AF753E">
        <w:rPr>
          <w:rFonts w:ascii="標楷體" w:hAnsi="標楷體" w:cs="Times New Roman" w:hint="eastAsia"/>
          <w:szCs w:val="24"/>
        </w:rPr>
        <w:t>三</w:t>
      </w:r>
      <w:r w:rsidRPr="00AF753E">
        <w:rPr>
          <w:rFonts w:ascii="標楷體" w:hAnsi="標楷體" w:cs="Times New Roman" w:hint="eastAsia"/>
          <w:szCs w:val="24"/>
        </w:rPr>
        <w:t>次國家報告第358點、第359點</w:t>
      </w:r>
      <w:r w:rsidRPr="00AF753E">
        <w:rPr>
          <w:rFonts w:ascii="標楷體" w:hAnsi="標楷體" w:cs="Times New Roman" w:hint="eastAsia"/>
          <w:strike/>
          <w:szCs w:val="24"/>
        </w:rPr>
        <w:t>及經社文公約初次報告第277點</w:t>
      </w:r>
      <w:r w:rsidRPr="00AF753E">
        <w:rPr>
          <w:rFonts w:ascii="標楷體" w:hAnsi="標楷體" w:cs="Times New Roman" w:hint="eastAsia"/>
          <w:szCs w:val="24"/>
        </w:rPr>
        <w:t>。</w:t>
      </w:r>
    </w:p>
    <w:p w:rsidR="00697BE9" w:rsidRPr="00AF753E" w:rsidRDefault="00697BE9" w:rsidP="00697BE9">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cs="Times New Roman"/>
        </w:rPr>
        <w:t>法律已保障男女之入學標準及就學機會一律平等。從2004年性別平等教育法施行以來，訂有懷孕學生輔導與處理要點，保障懷孕學生之受教權，並透過提供弱勢及不利處境女學生就學補助等，確保女學生不會因為懷孕或弱勢處境而中斷學業。同性戀或性別傾向與生理性別不同之學生的就學機會</w:t>
      </w:r>
      <w:r w:rsidRPr="00AF753E">
        <w:rPr>
          <w:rFonts w:ascii="標楷體" w:hAnsi="標楷體" w:cs="Times New Roman"/>
          <w:b/>
        </w:rPr>
        <w:t>，</w:t>
      </w:r>
      <w:r w:rsidRPr="00AF753E">
        <w:rPr>
          <w:rFonts w:ascii="標楷體" w:hAnsi="標楷體" w:cs="Times New Roman"/>
        </w:rPr>
        <w:t>也應受到平等尊重。</w:t>
      </w:r>
      <w:r w:rsidR="00846575" w:rsidRPr="00AF753E">
        <w:rPr>
          <w:rFonts w:ascii="標楷體" w:hAnsi="標楷體" w:cs="Times New Roman" w:hint="eastAsia"/>
          <w:szCs w:val="24"/>
        </w:rPr>
        <w:t>（教育部）</w:t>
      </w:r>
    </w:p>
    <w:p w:rsidR="00903FD8" w:rsidRPr="00AF753E" w:rsidRDefault="00903FD8" w:rsidP="00B61812">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106學年度各級學校懷孕學生受教權維護及輔導協助填報表之統計，因應第3次CEDAW國家報告審查意見，經微調調查項目，業於108年1月調查完成（列入追蹤106學年第2學期因懷孕因素請長假或休學學生之就學情形），106學年度懷孕人數計</w:t>
      </w:r>
      <w:r w:rsidR="009B38CF" w:rsidRPr="00AF753E">
        <w:rPr>
          <w:rFonts w:ascii="標楷體" w:hAnsi="標楷體" w:cs="Times New Roman" w:hint="eastAsia"/>
          <w:szCs w:val="24"/>
        </w:rPr>
        <w:t>1</w:t>
      </w:r>
      <w:r w:rsidR="009B38CF" w:rsidRPr="00AF753E">
        <w:rPr>
          <w:rFonts w:ascii="標楷體" w:hAnsi="標楷體" w:cs="Times New Roman"/>
          <w:szCs w:val="24"/>
        </w:rPr>
        <w:t>,</w:t>
      </w:r>
      <w:r w:rsidR="009B38CF" w:rsidRPr="00AF753E">
        <w:rPr>
          <w:rFonts w:ascii="標楷體" w:hAnsi="標楷體" w:cs="Times New Roman" w:hint="eastAsia"/>
          <w:szCs w:val="24"/>
        </w:rPr>
        <w:t>327</w:t>
      </w:r>
      <w:r w:rsidRPr="00AF753E">
        <w:rPr>
          <w:rFonts w:ascii="標楷體" w:hAnsi="標楷體" w:cs="Times New Roman" w:hint="eastAsia"/>
          <w:szCs w:val="24"/>
        </w:rPr>
        <w:t>人，繼續就學人數計605，休學人數計599人。</w:t>
      </w:r>
    </w:p>
    <w:p w:rsidR="00143976" w:rsidRPr="00AF753E" w:rsidRDefault="00903FD8" w:rsidP="00903FD8">
      <w:pPr>
        <w:pStyle w:val="a8"/>
        <w:overflowPunct w:val="0"/>
        <w:spacing w:line="480" w:lineRule="exact"/>
        <w:ind w:leftChars="0" w:left="425"/>
        <w:jc w:val="both"/>
        <w:rPr>
          <w:rFonts w:ascii="標楷體" w:hAnsi="標楷體" w:cs="Times New Roman"/>
          <w:szCs w:val="24"/>
        </w:rPr>
      </w:pPr>
      <w:r w:rsidRPr="00AF753E">
        <w:rPr>
          <w:rFonts w:ascii="標楷體" w:hAnsi="標楷體" w:cs="Times New Roman" w:hint="eastAsia"/>
          <w:szCs w:val="24"/>
        </w:rPr>
        <w:t>各級學校對於「學生懷孕受教權維護及輔導協助」規定之落實程度不一，為保障懷孕學生受教權營造學校友善校園環境，爰於108年3月5日函請各校研擬各處室於知悉學生懷孕之分工表及協助方案。</w:t>
      </w:r>
      <w:r w:rsidR="00846575" w:rsidRPr="00AF753E">
        <w:rPr>
          <w:rFonts w:ascii="標楷體" w:hAnsi="標楷體" w:cs="Times New Roman" w:hint="eastAsia"/>
          <w:szCs w:val="24"/>
        </w:rPr>
        <w:t>（教育部）</w:t>
      </w:r>
    </w:p>
    <w:p w:rsidR="00143976" w:rsidRPr="00AF753E" w:rsidRDefault="00903FD8" w:rsidP="00B61812">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szCs w:val="24"/>
        </w:rPr>
        <w:t>104</w:t>
      </w:r>
      <w:r w:rsidRPr="00AF753E">
        <w:rPr>
          <w:rFonts w:ascii="標楷體" w:hAnsi="標楷體" w:cs="Times New Roman" w:hint="eastAsia"/>
          <w:szCs w:val="24"/>
        </w:rPr>
        <w:t>學年度至</w:t>
      </w:r>
      <w:r w:rsidRPr="00AF753E">
        <w:rPr>
          <w:rFonts w:ascii="標楷體" w:hAnsi="標楷體" w:cs="Times New Roman"/>
          <w:szCs w:val="24"/>
        </w:rPr>
        <w:t>107</w:t>
      </w:r>
      <w:r w:rsidRPr="00AF753E">
        <w:rPr>
          <w:rFonts w:ascii="標楷體" w:hAnsi="標楷體" w:cs="Times New Roman" w:hint="eastAsia"/>
          <w:szCs w:val="24"/>
        </w:rPr>
        <w:t>學年度各教育階段男女入學比率如表</w:t>
      </w:r>
      <w:r w:rsidR="008659B3" w:rsidRPr="00AF753E">
        <w:rPr>
          <w:rFonts w:ascii="標楷體" w:hAnsi="標楷體" w:cs="Times New Roman" w:hint="eastAsia"/>
          <w:szCs w:val="24"/>
        </w:rPr>
        <w:t>81</w:t>
      </w:r>
      <w:r w:rsidRPr="00AF753E">
        <w:rPr>
          <w:rFonts w:ascii="標楷體" w:hAnsi="標楷體" w:cs="Times New Roman" w:hint="eastAsia"/>
          <w:szCs w:val="24"/>
        </w:rPr>
        <w:t>。</w:t>
      </w:r>
      <w:r w:rsidR="00846575" w:rsidRPr="00AF753E">
        <w:rPr>
          <w:rFonts w:ascii="標楷體" w:hAnsi="標楷體" w:cs="Times New Roman" w:hint="eastAsia"/>
          <w:szCs w:val="24"/>
        </w:rPr>
        <w:t>（教育部）</w:t>
      </w:r>
    </w:p>
    <w:p w:rsidR="00143976" w:rsidRPr="00AF753E" w:rsidRDefault="00143976" w:rsidP="00143976">
      <w:pPr>
        <w:pStyle w:val="ac"/>
        <w:spacing w:beforeLines="30" w:before="108"/>
        <w:jc w:val="center"/>
        <w:rPr>
          <w:rFonts w:ascii="標楷體" w:eastAsia="標楷體" w:hAnsi="標楷體"/>
          <w:b/>
          <w:sz w:val="24"/>
          <w:szCs w:val="24"/>
        </w:rPr>
      </w:pPr>
      <w:bookmarkStart w:id="370" w:name="_Toc440436854"/>
      <w:r w:rsidRPr="00AF753E">
        <w:rPr>
          <w:rFonts w:ascii="標楷體" w:eastAsia="標楷體" w:hAnsi="標楷體" w:hint="eastAsia"/>
          <w:b/>
          <w:sz w:val="24"/>
          <w:szCs w:val="24"/>
        </w:rPr>
        <w:t>表</w:t>
      </w:r>
      <w:r w:rsidR="008659B3" w:rsidRPr="00AF753E">
        <w:rPr>
          <w:rFonts w:ascii="標楷體" w:eastAsia="標楷體" w:hAnsi="標楷體" w:hint="eastAsia"/>
          <w:b/>
          <w:sz w:val="24"/>
          <w:szCs w:val="24"/>
        </w:rPr>
        <w:t>81</w:t>
      </w:r>
      <w:r w:rsidRPr="00AF753E">
        <w:rPr>
          <w:rFonts w:ascii="標楷體" w:eastAsia="標楷體" w:hAnsi="標楷體" w:hint="eastAsia"/>
          <w:b/>
          <w:sz w:val="24"/>
          <w:szCs w:val="24"/>
        </w:rPr>
        <w:t xml:space="preserve">　</w:t>
      </w:r>
      <w:bookmarkEnd w:id="370"/>
      <w:r w:rsidR="00903FD8" w:rsidRPr="00AF753E">
        <w:rPr>
          <w:rFonts w:ascii="標楷體" w:eastAsia="標楷體" w:hAnsi="標楷體" w:hint="eastAsia"/>
          <w:b/>
          <w:sz w:val="24"/>
          <w:szCs w:val="24"/>
        </w:rPr>
        <w:t>各級學校學生性別比率</w:t>
      </w:r>
    </w:p>
    <w:p w:rsidR="00143976" w:rsidRPr="00AF753E" w:rsidRDefault="00143976" w:rsidP="00143976">
      <w:pPr>
        <w:ind w:rightChars="-97" w:right="-233"/>
        <w:jc w:val="right"/>
        <w:rPr>
          <w:rFonts w:ascii="標楷體" w:hAnsi="標楷體"/>
          <w:sz w:val="20"/>
        </w:rPr>
      </w:pPr>
      <w:r w:rsidRPr="00AF753E">
        <w:rPr>
          <w:rFonts w:ascii="標楷體" w:hAnsi="標楷體" w:hint="eastAsia"/>
          <w:sz w:val="20"/>
        </w:rPr>
        <w:t>單位：％</w:t>
      </w:r>
    </w:p>
    <w:tbl>
      <w:tblPr>
        <w:tblW w:w="10627" w:type="dxa"/>
        <w:jc w:val="center"/>
        <w:tblBorders>
          <w:top w:val="single" w:sz="4" w:space="0" w:color="auto"/>
          <w:bottom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803"/>
        <w:gridCol w:w="614"/>
        <w:gridCol w:w="614"/>
        <w:gridCol w:w="614"/>
        <w:gridCol w:w="614"/>
        <w:gridCol w:w="614"/>
        <w:gridCol w:w="614"/>
        <w:gridCol w:w="614"/>
        <w:gridCol w:w="614"/>
        <w:gridCol w:w="614"/>
        <w:gridCol w:w="614"/>
        <w:gridCol w:w="614"/>
        <w:gridCol w:w="614"/>
        <w:gridCol w:w="614"/>
        <w:gridCol w:w="614"/>
        <w:gridCol w:w="614"/>
        <w:gridCol w:w="614"/>
      </w:tblGrid>
      <w:tr w:rsidR="00903FD8" w:rsidRPr="00AF753E" w:rsidTr="00476A45">
        <w:trPr>
          <w:trHeight w:val="670"/>
          <w:jc w:val="center"/>
        </w:trPr>
        <w:tc>
          <w:tcPr>
            <w:tcW w:w="803" w:type="dxa"/>
            <w:vMerge w:val="restart"/>
            <w:tcBorders>
              <w:top w:val="single" w:sz="4" w:space="0" w:color="auto"/>
              <w:left w:val="nil"/>
              <w:bottom w:val="single" w:sz="4" w:space="0" w:color="auto"/>
              <w:right w:val="single" w:sz="4" w:space="0" w:color="auto"/>
              <w:tl2br w:val="single" w:sz="4" w:space="0" w:color="auto"/>
            </w:tcBorders>
            <w:vAlign w:val="center"/>
            <w:hideMark/>
          </w:tcPr>
          <w:p w:rsidR="00903FD8" w:rsidRPr="00AF753E" w:rsidRDefault="00903FD8" w:rsidP="00903FD8">
            <w:pPr>
              <w:tabs>
                <w:tab w:val="num" w:pos="720"/>
              </w:tabs>
              <w:spacing w:line="320" w:lineRule="exact"/>
              <w:jc w:val="right"/>
              <w:rPr>
                <w:rFonts w:ascii="標楷體" w:hAnsi="標楷體"/>
                <w:kern w:val="0"/>
                <w:sz w:val="20"/>
                <w:szCs w:val="20"/>
              </w:rPr>
            </w:pPr>
            <w:r w:rsidRPr="00AF753E">
              <w:rPr>
                <w:rFonts w:ascii="標楷體" w:hAnsi="標楷體" w:hint="eastAsia"/>
                <w:w w:val="90"/>
                <w:kern w:val="0"/>
                <w:sz w:val="20"/>
                <w:szCs w:val="20"/>
              </w:rPr>
              <w:t xml:space="preserve">   </w:t>
            </w:r>
            <w:r w:rsidRPr="00AF753E">
              <w:rPr>
                <w:rFonts w:ascii="標楷體" w:hAnsi="標楷體" w:hint="eastAsia"/>
                <w:kern w:val="0"/>
                <w:sz w:val="20"/>
                <w:szCs w:val="20"/>
              </w:rPr>
              <w:t>教育階段</w:t>
            </w:r>
          </w:p>
          <w:p w:rsidR="00903FD8" w:rsidRPr="00AF753E" w:rsidRDefault="00903FD8" w:rsidP="00903FD8">
            <w:pPr>
              <w:tabs>
                <w:tab w:val="num" w:pos="720"/>
              </w:tabs>
              <w:spacing w:line="320" w:lineRule="exact"/>
              <w:jc w:val="both"/>
              <w:rPr>
                <w:rFonts w:ascii="標楷體" w:hAnsi="標楷體"/>
                <w:kern w:val="0"/>
                <w:sz w:val="20"/>
                <w:szCs w:val="20"/>
              </w:rPr>
            </w:pPr>
          </w:p>
          <w:p w:rsidR="00903FD8" w:rsidRPr="00AF753E" w:rsidRDefault="00903FD8" w:rsidP="00903FD8">
            <w:pPr>
              <w:tabs>
                <w:tab w:val="num" w:pos="720"/>
              </w:tabs>
              <w:spacing w:line="320" w:lineRule="exact"/>
              <w:jc w:val="both"/>
              <w:rPr>
                <w:rFonts w:ascii="標楷體" w:hAnsi="標楷體"/>
                <w:w w:val="90"/>
                <w:kern w:val="0"/>
                <w:sz w:val="20"/>
                <w:szCs w:val="20"/>
              </w:rPr>
            </w:pPr>
            <w:r w:rsidRPr="00AF753E">
              <w:rPr>
                <w:rFonts w:ascii="標楷體" w:hAnsi="標楷體" w:hint="eastAsia"/>
                <w:kern w:val="0"/>
                <w:sz w:val="20"/>
                <w:szCs w:val="20"/>
              </w:rPr>
              <w:t>學年</w:t>
            </w:r>
          </w:p>
        </w:tc>
        <w:tc>
          <w:tcPr>
            <w:tcW w:w="1228" w:type="dxa"/>
            <w:gridSpan w:val="2"/>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幼兒園</w:t>
            </w:r>
          </w:p>
        </w:tc>
        <w:tc>
          <w:tcPr>
            <w:tcW w:w="1228" w:type="dxa"/>
            <w:gridSpan w:val="2"/>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國小</w:t>
            </w:r>
          </w:p>
        </w:tc>
        <w:tc>
          <w:tcPr>
            <w:tcW w:w="1228" w:type="dxa"/>
            <w:gridSpan w:val="2"/>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國中</w:t>
            </w:r>
          </w:p>
        </w:tc>
        <w:tc>
          <w:tcPr>
            <w:tcW w:w="1228" w:type="dxa"/>
            <w:gridSpan w:val="2"/>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高級中</w:t>
            </w:r>
          </w:p>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等學校</w:t>
            </w:r>
          </w:p>
        </w:tc>
        <w:tc>
          <w:tcPr>
            <w:tcW w:w="1228" w:type="dxa"/>
            <w:gridSpan w:val="2"/>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專科</w:t>
            </w:r>
          </w:p>
        </w:tc>
        <w:tc>
          <w:tcPr>
            <w:tcW w:w="1228" w:type="dxa"/>
            <w:gridSpan w:val="2"/>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學士班</w:t>
            </w:r>
          </w:p>
        </w:tc>
        <w:tc>
          <w:tcPr>
            <w:tcW w:w="1228" w:type="dxa"/>
            <w:gridSpan w:val="2"/>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碩士班</w:t>
            </w:r>
          </w:p>
        </w:tc>
        <w:tc>
          <w:tcPr>
            <w:tcW w:w="1228" w:type="dxa"/>
            <w:gridSpan w:val="2"/>
            <w:tcBorders>
              <w:top w:val="single" w:sz="4" w:space="0" w:color="auto"/>
              <w:left w:val="single" w:sz="4" w:space="0" w:color="auto"/>
              <w:bottom w:val="single" w:sz="4" w:space="0" w:color="auto"/>
              <w:right w:val="nil"/>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博士班</w:t>
            </w:r>
          </w:p>
        </w:tc>
      </w:tr>
      <w:tr w:rsidR="00903FD8" w:rsidRPr="00AF753E" w:rsidTr="00476A45">
        <w:trPr>
          <w:trHeight w:val="191"/>
          <w:jc w:val="center"/>
        </w:trPr>
        <w:tc>
          <w:tcPr>
            <w:tcW w:w="803" w:type="dxa"/>
            <w:vMerge/>
            <w:tcBorders>
              <w:top w:val="single" w:sz="4" w:space="0" w:color="auto"/>
              <w:left w:val="nil"/>
              <w:bottom w:val="single" w:sz="4" w:space="0" w:color="auto"/>
              <w:right w:val="single" w:sz="4" w:space="0" w:color="auto"/>
              <w:tl2br w:val="single" w:sz="4" w:space="0" w:color="auto"/>
            </w:tcBorders>
            <w:vAlign w:val="center"/>
            <w:hideMark/>
          </w:tcPr>
          <w:p w:rsidR="00903FD8" w:rsidRPr="00AF753E" w:rsidRDefault="00903FD8" w:rsidP="00903FD8">
            <w:pPr>
              <w:widowControl/>
              <w:jc w:val="both"/>
              <w:rPr>
                <w:rFonts w:ascii="標楷體" w:hAnsi="標楷體"/>
                <w:w w:val="90"/>
                <w:kern w:val="0"/>
                <w:sz w:val="20"/>
                <w:szCs w:val="20"/>
              </w:rPr>
            </w:pP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男</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女</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男</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女</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男</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女</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男</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女</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男</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女</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男</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女</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男</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女</w:t>
            </w:r>
          </w:p>
        </w:tc>
        <w:tc>
          <w:tcPr>
            <w:tcW w:w="614" w:type="dxa"/>
            <w:tcBorders>
              <w:top w:val="single" w:sz="4" w:space="0" w:color="auto"/>
              <w:left w:val="single" w:sz="4" w:space="0" w:color="auto"/>
              <w:bottom w:val="single" w:sz="4" w:space="0" w:color="auto"/>
              <w:right w:val="single" w:sz="4" w:space="0" w:color="auto"/>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男</w:t>
            </w:r>
          </w:p>
        </w:tc>
        <w:tc>
          <w:tcPr>
            <w:tcW w:w="614" w:type="dxa"/>
            <w:tcBorders>
              <w:top w:val="single" w:sz="4" w:space="0" w:color="auto"/>
              <w:left w:val="single" w:sz="4" w:space="0" w:color="auto"/>
              <w:bottom w:val="single" w:sz="4" w:space="0" w:color="auto"/>
              <w:right w:val="nil"/>
            </w:tcBorders>
            <w:vAlign w:val="center"/>
            <w:hideMark/>
          </w:tcPr>
          <w:p w:rsidR="00903FD8" w:rsidRPr="00AF753E" w:rsidRDefault="00903FD8" w:rsidP="00903FD8">
            <w:pPr>
              <w:tabs>
                <w:tab w:val="num" w:pos="720"/>
              </w:tabs>
              <w:spacing w:line="280" w:lineRule="exact"/>
              <w:jc w:val="center"/>
              <w:rPr>
                <w:rFonts w:ascii="標楷體" w:hAnsi="標楷體"/>
                <w:kern w:val="0"/>
                <w:sz w:val="20"/>
                <w:szCs w:val="20"/>
              </w:rPr>
            </w:pPr>
            <w:r w:rsidRPr="00AF753E">
              <w:rPr>
                <w:rFonts w:ascii="標楷體" w:hAnsi="標楷體" w:hint="eastAsia"/>
                <w:kern w:val="0"/>
                <w:sz w:val="20"/>
                <w:szCs w:val="20"/>
              </w:rPr>
              <w:t>女</w:t>
            </w:r>
          </w:p>
        </w:tc>
      </w:tr>
      <w:tr w:rsidR="00903FD8" w:rsidRPr="00AF753E" w:rsidTr="00476A45">
        <w:trPr>
          <w:trHeight w:val="417"/>
          <w:jc w:val="center"/>
        </w:trPr>
        <w:tc>
          <w:tcPr>
            <w:tcW w:w="803" w:type="dxa"/>
            <w:tcBorders>
              <w:top w:val="single" w:sz="4" w:space="0" w:color="auto"/>
              <w:left w:val="nil"/>
              <w:bottom w:val="nil"/>
              <w:right w:val="single" w:sz="4" w:space="0" w:color="auto"/>
            </w:tcBorders>
            <w:vAlign w:val="center"/>
          </w:tcPr>
          <w:p w:rsidR="00903FD8" w:rsidRPr="00AF753E" w:rsidRDefault="00903FD8" w:rsidP="00903FD8">
            <w:pPr>
              <w:tabs>
                <w:tab w:val="num" w:pos="720"/>
              </w:tabs>
              <w:spacing w:line="320" w:lineRule="exact"/>
              <w:jc w:val="center"/>
              <w:rPr>
                <w:rFonts w:ascii="標楷體" w:hAnsi="標楷體"/>
                <w:w w:val="90"/>
                <w:kern w:val="0"/>
                <w:sz w:val="20"/>
                <w:szCs w:val="20"/>
              </w:rPr>
            </w:pPr>
            <w:r w:rsidRPr="00AF753E">
              <w:rPr>
                <w:rFonts w:ascii="標楷體" w:hAnsi="標楷體" w:hint="eastAsia"/>
                <w:w w:val="90"/>
                <w:kern w:val="0"/>
                <w:sz w:val="20"/>
                <w:szCs w:val="20"/>
              </w:rPr>
              <w:t>104</w:t>
            </w:r>
          </w:p>
        </w:tc>
        <w:tc>
          <w:tcPr>
            <w:tcW w:w="614" w:type="dxa"/>
            <w:tcBorders>
              <w:top w:val="nil"/>
              <w:left w:val="single" w:sz="4" w:space="0" w:color="auto"/>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52.39</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47.61</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52.31</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47.69</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52.22</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47.78</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53.79</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46.21</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26.67</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73.33</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50.22</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49.78</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55.67</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44.33</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68.18</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31.82</w:t>
            </w:r>
          </w:p>
        </w:tc>
      </w:tr>
      <w:tr w:rsidR="00903FD8" w:rsidRPr="00AF753E" w:rsidTr="00476A45">
        <w:trPr>
          <w:trHeight w:val="417"/>
          <w:jc w:val="center"/>
        </w:trPr>
        <w:tc>
          <w:tcPr>
            <w:tcW w:w="803" w:type="dxa"/>
            <w:tcBorders>
              <w:top w:val="nil"/>
              <w:left w:val="nil"/>
              <w:bottom w:val="nil"/>
              <w:right w:val="single" w:sz="4" w:space="0" w:color="auto"/>
            </w:tcBorders>
            <w:vAlign w:val="center"/>
          </w:tcPr>
          <w:p w:rsidR="00903FD8" w:rsidRPr="00AF753E" w:rsidRDefault="00903FD8" w:rsidP="00903FD8">
            <w:pPr>
              <w:tabs>
                <w:tab w:val="num" w:pos="720"/>
              </w:tabs>
              <w:spacing w:line="320" w:lineRule="exact"/>
              <w:jc w:val="center"/>
              <w:rPr>
                <w:rFonts w:ascii="標楷體" w:hAnsi="標楷體"/>
                <w:w w:val="90"/>
                <w:kern w:val="0"/>
                <w:sz w:val="20"/>
                <w:szCs w:val="20"/>
              </w:rPr>
            </w:pPr>
            <w:r w:rsidRPr="00AF753E">
              <w:rPr>
                <w:rFonts w:ascii="標楷體" w:hAnsi="標楷體" w:hint="eastAsia"/>
                <w:w w:val="90"/>
                <w:kern w:val="0"/>
                <w:sz w:val="20"/>
                <w:szCs w:val="20"/>
              </w:rPr>
              <w:t>105</w:t>
            </w:r>
          </w:p>
        </w:tc>
        <w:tc>
          <w:tcPr>
            <w:tcW w:w="614" w:type="dxa"/>
            <w:tcBorders>
              <w:top w:val="nil"/>
              <w:left w:val="single" w:sz="4" w:space="0" w:color="auto"/>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52.30</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47.70</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52.23</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47.77</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52.38</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47.62</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53.69</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46.31</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26.77</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73.23</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50.05</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49.95</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55.20</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44.80</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67.53</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32.47</w:t>
            </w:r>
          </w:p>
        </w:tc>
      </w:tr>
      <w:tr w:rsidR="00903FD8" w:rsidRPr="00AF753E" w:rsidTr="00476A45">
        <w:trPr>
          <w:trHeight w:val="417"/>
          <w:jc w:val="center"/>
        </w:trPr>
        <w:tc>
          <w:tcPr>
            <w:tcW w:w="803" w:type="dxa"/>
            <w:tcBorders>
              <w:top w:val="nil"/>
              <w:left w:val="nil"/>
              <w:bottom w:val="nil"/>
              <w:right w:val="single" w:sz="4" w:space="0" w:color="auto"/>
            </w:tcBorders>
            <w:vAlign w:val="center"/>
          </w:tcPr>
          <w:p w:rsidR="00903FD8" w:rsidRPr="00AF753E" w:rsidRDefault="00903FD8" w:rsidP="00903FD8">
            <w:pPr>
              <w:tabs>
                <w:tab w:val="num" w:pos="720"/>
              </w:tabs>
              <w:spacing w:line="320" w:lineRule="exact"/>
              <w:jc w:val="center"/>
              <w:rPr>
                <w:rFonts w:ascii="標楷體" w:hAnsi="標楷體"/>
                <w:w w:val="90"/>
                <w:kern w:val="0"/>
                <w:sz w:val="20"/>
                <w:szCs w:val="20"/>
              </w:rPr>
            </w:pPr>
            <w:r w:rsidRPr="00AF753E">
              <w:rPr>
                <w:rFonts w:ascii="標楷體" w:hAnsi="標楷體" w:hint="eastAsia"/>
                <w:w w:val="90"/>
                <w:kern w:val="0"/>
                <w:sz w:val="20"/>
                <w:szCs w:val="20"/>
              </w:rPr>
              <w:t>106</w:t>
            </w:r>
          </w:p>
        </w:tc>
        <w:tc>
          <w:tcPr>
            <w:tcW w:w="614" w:type="dxa"/>
            <w:tcBorders>
              <w:top w:val="nil"/>
              <w:left w:val="single" w:sz="4" w:space="0" w:color="auto"/>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52.16</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47.84</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52.20</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47.80</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52.35</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47.65</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53.72</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46.28</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26.07</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73.93</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50.12</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49.88</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54.63</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45.37</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66.88</w:t>
            </w:r>
          </w:p>
        </w:tc>
        <w:tc>
          <w:tcPr>
            <w:tcW w:w="614" w:type="dxa"/>
            <w:tcBorders>
              <w:top w:val="nil"/>
              <w:left w:val="nil"/>
              <w:bottom w:val="nil"/>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33.12</w:t>
            </w:r>
          </w:p>
        </w:tc>
      </w:tr>
      <w:tr w:rsidR="00903FD8" w:rsidRPr="00AF753E" w:rsidTr="00476A45">
        <w:trPr>
          <w:trHeight w:val="437"/>
          <w:jc w:val="center"/>
        </w:trPr>
        <w:tc>
          <w:tcPr>
            <w:tcW w:w="803" w:type="dxa"/>
            <w:tcBorders>
              <w:top w:val="nil"/>
              <w:left w:val="nil"/>
              <w:bottom w:val="single" w:sz="4" w:space="0" w:color="auto"/>
              <w:right w:val="single" w:sz="4" w:space="0" w:color="auto"/>
            </w:tcBorders>
            <w:vAlign w:val="center"/>
          </w:tcPr>
          <w:p w:rsidR="00903FD8" w:rsidRPr="00AF753E" w:rsidRDefault="00903FD8" w:rsidP="00903FD8">
            <w:pPr>
              <w:tabs>
                <w:tab w:val="num" w:pos="720"/>
              </w:tabs>
              <w:spacing w:line="320" w:lineRule="exact"/>
              <w:jc w:val="center"/>
              <w:rPr>
                <w:rFonts w:ascii="標楷體" w:hAnsi="標楷體"/>
                <w:w w:val="90"/>
                <w:kern w:val="0"/>
                <w:sz w:val="20"/>
                <w:szCs w:val="20"/>
              </w:rPr>
            </w:pPr>
            <w:r w:rsidRPr="00AF753E">
              <w:rPr>
                <w:rFonts w:ascii="標楷體" w:hAnsi="標楷體" w:hint="eastAsia"/>
                <w:w w:val="90"/>
                <w:kern w:val="0"/>
                <w:sz w:val="20"/>
                <w:szCs w:val="20"/>
              </w:rPr>
              <w:t>107</w:t>
            </w:r>
          </w:p>
        </w:tc>
        <w:tc>
          <w:tcPr>
            <w:tcW w:w="614" w:type="dxa"/>
            <w:tcBorders>
              <w:top w:val="nil"/>
              <w:left w:val="single" w:sz="4" w:space="0" w:color="auto"/>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52.17</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47.83</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52.08</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47.92</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52.35</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47.65</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53.80</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46.20</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25.61</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74.39</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50.18</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49.82</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54.08</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45.92</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66.07</w:t>
            </w:r>
          </w:p>
        </w:tc>
        <w:tc>
          <w:tcPr>
            <w:tcW w:w="614" w:type="dxa"/>
            <w:tcBorders>
              <w:top w:val="nil"/>
              <w:left w:val="nil"/>
              <w:bottom w:val="single" w:sz="4" w:space="0" w:color="auto"/>
              <w:right w:val="nil"/>
            </w:tcBorders>
          </w:tcPr>
          <w:p w:rsidR="00903FD8" w:rsidRPr="00AF753E" w:rsidRDefault="00903FD8" w:rsidP="00903FD8">
            <w:pPr>
              <w:rPr>
                <w:rFonts w:ascii="標楷體" w:hAnsi="標楷體"/>
                <w:sz w:val="20"/>
                <w:szCs w:val="20"/>
              </w:rPr>
            </w:pPr>
            <w:r w:rsidRPr="00AF753E">
              <w:rPr>
                <w:rFonts w:ascii="標楷體" w:hAnsi="標楷體"/>
                <w:sz w:val="20"/>
                <w:szCs w:val="20"/>
              </w:rPr>
              <w:t>33.93</w:t>
            </w:r>
          </w:p>
        </w:tc>
      </w:tr>
    </w:tbl>
    <w:p w:rsidR="00903FD8" w:rsidRPr="00AF753E" w:rsidRDefault="00903FD8" w:rsidP="00903FD8">
      <w:pPr>
        <w:ind w:rightChars="-97" w:right="-233"/>
        <w:rPr>
          <w:rFonts w:ascii="標楷體" w:hAnsi="標楷體"/>
          <w:sz w:val="20"/>
        </w:rPr>
      </w:pPr>
      <w:r w:rsidRPr="00AF753E">
        <w:rPr>
          <w:rFonts w:ascii="標楷體" w:hAnsi="標楷體" w:hint="eastAsia"/>
          <w:kern w:val="0"/>
          <w:sz w:val="20"/>
          <w:szCs w:val="20"/>
          <w:lang w:val="zh-TW"/>
        </w:rPr>
        <w:t>資料來源：教育部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71" w:name="_Toc433289707"/>
      <w:bookmarkStart w:id="372" w:name="_Toc440436964"/>
      <w:bookmarkStart w:id="373" w:name="_Toc13646070"/>
      <w:r w:rsidRPr="00AF753E">
        <w:rPr>
          <w:rFonts w:ascii="標楷體" w:hAnsi="標楷體" w:cs="Times New Roman" w:hint="eastAsia"/>
          <w:b/>
          <w:bCs/>
          <w:szCs w:val="28"/>
        </w:rPr>
        <w:t>降低輟學率</w:t>
      </w:r>
      <w:bookmarkEnd w:id="371"/>
      <w:bookmarkEnd w:id="372"/>
      <w:bookmarkEnd w:id="373"/>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strike/>
          <w:kern w:val="0"/>
          <w:szCs w:val="24"/>
        </w:rPr>
      </w:pPr>
      <w:r w:rsidRPr="00AF753E">
        <w:rPr>
          <w:rFonts w:ascii="標楷體" w:hAnsi="標楷體" w:hint="eastAsia"/>
          <w:strike/>
        </w:rPr>
        <w:t>參見經社文公約初次國家報告第279點至第281點。</w:t>
      </w:r>
    </w:p>
    <w:p w:rsidR="00697BE9" w:rsidRPr="00AF753E" w:rsidRDefault="00697BE9" w:rsidP="00697BE9">
      <w:pPr>
        <w:pStyle w:val="004"/>
        <w:widowControl w:val="0"/>
        <w:numPr>
          <w:ilvl w:val="1"/>
          <w:numId w:val="29"/>
        </w:numPr>
        <w:tabs>
          <w:tab w:val="left" w:pos="737"/>
        </w:tabs>
        <w:adjustRightInd w:val="0"/>
        <w:spacing w:before="0" w:beforeAutospacing="0" w:after="0" w:afterAutospacing="0" w:line="480" w:lineRule="exact"/>
        <w:jc w:val="both"/>
        <w:rPr>
          <w:rFonts w:ascii="標楷體" w:eastAsia="標楷體" w:hAnsi="標楷體" w:cs="Times New Roman"/>
        </w:rPr>
      </w:pPr>
      <w:r w:rsidRPr="00AF753E">
        <w:rPr>
          <w:rFonts w:ascii="標楷體" w:eastAsia="標楷體" w:hAnsi="標楷體" w:cs="Times New Roman"/>
        </w:rPr>
        <w:t>學校必須針對學生輟學原因，進行個案研討，並引進資源協助，如屬低收入戶家庭學生，除可由學校協助依社政福利制度提出申請外，教育部亦設置就學安全網，建置各種平臺與管道協助或補助就學相關費用，期不讓任何一個孩子失學。</w:t>
      </w:r>
      <w:r w:rsidR="00846575" w:rsidRPr="00AF753E">
        <w:rPr>
          <w:rFonts w:ascii="標楷體" w:eastAsia="標楷體" w:hAnsi="標楷體" w:cs="Times New Roman" w:hint="eastAsia"/>
        </w:rPr>
        <w:t>（教育部）</w:t>
      </w:r>
    </w:p>
    <w:p w:rsidR="00024472" w:rsidRPr="00AF753E" w:rsidRDefault="00697BE9" w:rsidP="00024472">
      <w:pPr>
        <w:pStyle w:val="004"/>
        <w:widowControl w:val="0"/>
        <w:numPr>
          <w:ilvl w:val="1"/>
          <w:numId w:val="29"/>
        </w:numPr>
        <w:tabs>
          <w:tab w:val="left" w:pos="737"/>
        </w:tabs>
        <w:adjustRightInd w:val="0"/>
        <w:spacing w:before="0" w:beforeAutospacing="0" w:after="0" w:afterAutospacing="0" w:line="480" w:lineRule="exact"/>
        <w:jc w:val="both"/>
        <w:rPr>
          <w:rFonts w:ascii="標楷體" w:eastAsia="標楷體" w:hAnsi="標楷體" w:cs="Times New Roman"/>
        </w:rPr>
      </w:pPr>
      <w:r w:rsidRPr="00AF753E">
        <w:rPr>
          <w:rFonts w:ascii="標楷體" w:eastAsia="標楷體" w:hAnsi="標楷體" w:cs="Times New Roman"/>
        </w:rPr>
        <w:t>中輟教育之</w:t>
      </w:r>
      <w:r w:rsidRPr="00AF753E">
        <w:rPr>
          <w:rFonts w:ascii="標楷體" w:eastAsia="標楷體" w:hAnsi="標楷體" w:cs="Times New Roman"/>
          <w:bCs/>
        </w:rPr>
        <w:t>政策</w:t>
      </w:r>
      <w:r w:rsidRPr="00AF753E">
        <w:rPr>
          <w:rFonts w:ascii="標楷體" w:eastAsia="標楷體" w:hAnsi="標楷體" w:cs="Times New Roman"/>
        </w:rPr>
        <w:t>及其推動之成效，以及中輟教育資源</w:t>
      </w:r>
    </w:p>
    <w:p w:rsidR="00024472" w:rsidRPr="00AF753E" w:rsidRDefault="00697BE9" w:rsidP="00FD5494">
      <w:pPr>
        <w:pStyle w:val="004"/>
        <w:widowControl w:val="0"/>
        <w:numPr>
          <w:ilvl w:val="0"/>
          <w:numId w:val="47"/>
        </w:numPr>
        <w:tabs>
          <w:tab w:val="left" w:pos="737"/>
        </w:tabs>
        <w:adjustRightInd w:val="0"/>
        <w:spacing w:before="0" w:beforeAutospacing="0" w:after="0" w:afterAutospacing="0" w:line="480" w:lineRule="exact"/>
        <w:jc w:val="both"/>
        <w:rPr>
          <w:rFonts w:ascii="標楷體" w:eastAsia="標楷體" w:hAnsi="標楷體" w:cs="Times New Roman"/>
        </w:rPr>
      </w:pPr>
      <w:r w:rsidRPr="00AF753E">
        <w:rPr>
          <w:rFonts w:ascii="標楷體" w:eastAsia="標楷體" w:hAnsi="標楷體"/>
          <w:bCs/>
        </w:rPr>
        <w:t>憲法及</w:t>
      </w:r>
      <w:r w:rsidRPr="00AF753E">
        <w:rPr>
          <w:rFonts w:ascii="標楷體" w:eastAsia="標楷體" w:hAnsi="標楷體"/>
        </w:rPr>
        <w:t>國民教育</w:t>
      </w:r>
      <w:r w:rsidRPr="00AF753E">
        <w:rPr>
          <w:rFonts w:ascii="標楷體" w:eastAsia="標楷體" w:hAnsi="標楷體"/>
          <w:bCs/>
        </w:rPr>
        <w:t>法中明定6歲至15歲之國民應接受國民教育，強迫入學條例明定強迫入學規定</w:t>
      </w:r>
      <w:r w:rsidRPr="00AF753E">
        <w:rPr>
          <w:rFonts w:ascii="標楷體" w:eastAsia="標楷體" w:hAnsi="標楷體"/>
        </w:rPr>
        <w:t>，為有效落實輔導中輟學生復學，保障適齡學童之就學權，自1994年起即建置通報制度。2006年修訂國民中小學中輟學生復學輔導強化策略，結合教育、內政、警政、社政等機關，</w:t>
      </w:r>
      <w:r w:rsidRPr="00AF753E">
        <w:rPr>
          <w:rFonts w:ascii="標楷體" w:eastAsia="標楷體" w:hAnsi="標楷體"/>
          <w:bCs/>
        </w:rPr>
        <w:t>並引進各類資源，</w:t>
      </w:r>
      <w:r w:rsidRPr="00AF753E">
        <w:rPr>
          <w:rFonts w:ascii="標楷體" w:eastAsia="標楷體" w:hAnsi="標楷體"/>
        </w:rPr>
        <w:t>規劃</w:t>
      </w:r>
      <w:r w:rsidRPr="00AF753E">
        <w:rPr>
          <w:rFonts w:ascii="標楷體" w:eastAsia="標楷體" w:hAnsi="標楷體"/>
          <w:bCs/>
        </w:rPr>
        <w:t>中輟</w:t>
      </w:r>
      <w:r w:rsidRPr="00AF753E">
        <w:rPr>
          <w:rFonts w:ascii="標楷體" w:eastAsia="標楷體" w:hAnsi="標楷體"/>
        </w:rPr>
        <w:t>預防</w:t>
      </w:r>
      <w:r w:rsidRPr="00AF753E">
        <w:rPr>
          <w:rFonts w:ascii="標楷體" w:eastAsia="標楷體" w:hAnsi="標楷體"/>
          <w:bCs/>
        </w:rPr>
        <w:t>、追蹤及復學輔導就讀機制</w:t>
      </w:r>
      <w:r w:rsidRPr="00AF753E">
        <w:rPr>
          <w:rFonts w:ascii="標楷體" w:eastAsia="標楷體" w:hAnsi="標楷體"/>
        </w:rPr>
        <w:t>。</w:t>
      </w:r>
      <w:r w:rsidR="00846575" w:rsidRPr="00AF753E">
        <w:rPr>
          <w:rFonts w:ascii="標楷體" w:eastAsia="標楷體" w:hAnsi="標楷體" w:hint="eastAsia"/>
        </w:rPr>
        <w:t>（教育部）</w:t>
      </w:r>
    </w:p>
    <w:p w:rsidR="00697BE9" w:rsidRPr="00AF753E" w:rsidRDefault="00697BE9" w:rsidP="00FD5494">
      <w:pPr>
        <w:pStyle w:val="004"/>
        <w:widowControl w:val="0"/>
        <w:numPr>
          <w:ilvl w:val="0"/>
          <w:numId w:val="47"/>
        </w:numPr>
        <w:tabs>
          <w:tab w:val="left" w:pos="737"/>
        </w:tabs>
        <w:adjustRightInd w:val="0"/>
        <w:spacing w:before="0" w:beforeAutospacing="0" w:after="0" w:afterAutospacing="0" w:line="480" w:lineRule="exact"/>
        <w:jc w:val="both"/>
        <w:rPr>
          <w:rFonts w:ascii="標楷體" w:eastAsia="標楷體" w:hAnsi="標楷體" w:cs="Times New Roman"/>
        </w:rPr>
      </w:pPr>
      <w:r w:rsidRPr="00AF753E">
        <w:rPr>
          <w:rFonts w:ascii="標楷體" w:eastAsia="標楷體" w:hAnsi="標楷體"/>
        </w:rPr>
        <w:t>因原住民尚輟生與尚輟率較一般生高，教育部特要求各地方政府確實掌握現況，並應分析其輟學原因。學校應針對輟學原因採取輔導或復學就讀措施，並請原民會督導各縣市原住民家庭暨婦女服務中心</w:t>
      </w:r>
      <w:r w:rsidRPr="00AF753E">
        <w:rPr>
          <w:rFonts w:ascii="標楷體" w:eastAsia="標楷體" w:hAnsi="標楷體"/>
          <w:b/>
        </w:rPr>
        <w:t>，</w:t>
      </w:r>
      <w:r w:rsidRPr="00AF753E">
        <w:rPr>
          <w:rFonts w:ascii="標楷體" w:eastAsia="標楷體" w:hAnsi="標楷體"/>
        </w:rPr>
        <w:t>加強推動原住民學生中輟預防工作。</w:t>
      </w:r>
      <w:r w:rsidR="00846575" w:rsidRPr="00AF753E">
        <w:rPr>
          <w:rFonts w:ascii="標楷體" w:eastAsia="標楷體" w:hAnsi="標楷體" w:hint="eastAsia"/>
        </w:rPr>
        <w:t>（教育部）</w:t>
      </w:r>
    </w:p>
    <w:p w:rsidR="00697BE9" w:rsidRPr="00AF753E" w:rsidRDefault="00697BE9" w:rsidP="00697BE9">
      <w:pPr>
        <w:pStyle w:val="ac"/>
        <w:adjustRightInd w:val="0"/>
        <w:spacing w:beforeLines="40" w:before="144" w:line="480" w:lineRule="exact"/>
        <w:jc w:val="center"/>
        <w:rPr>
          <w:rFonts w:ascii="標楷體" w:eastAsia="標楷體" w:hAnsi="標楷體"/>
          <w:b/>
          <w:bCs/>
          <w:sz w:val="24"/>
          <w:szCs w:val="24"/>
        </w:rPr>
      </w:pPr>
      <w:r w:rsidRPr="00AF753E">
        <w:rPr>
          <w:rFonts w:ascii="標楷體" w:eastAsia="標楷體" w:hAnsi="標楷體"/>
          <w:b/>
          <w:bCs/>
          <w:sz w:val="24"/>
          <w:szCs w:val="24"/>
        </w:rPr>
        <w:t>表</w:t>
      </w:r>
      <w:r w:rsidR="00DB3140" w:rsidRPr="00AF753E">
        <w:rPr>
          <w:rFonts w:ascii="標楷體" w:eastAsia="標楷體" w:hAnsi="標楷體" w:hint="eastAsia"/>
          <w:b/>
          <w:bCs/>
          <w:sz w:val="24"/>
          <w:szCs w:val="24"/>
        </w:rPr>
        <w:t>82</w:t>
      </w:r>
      <w:r w:rsidRPr="00AF753E">
        <w:rPr>
          <w:rFonts w:ascii="標楷體" w:eastAsia="標楷體" w:hAnsi="標楷體"/>
          <w:b/>
          <w:bCs/>
          <w:sz w:val="24"/>
          <w:szCs w:val="24"/>
        </w:rPr>
        <w:t xml:space="preserve">　</w:t>
      </w:r>
      <w:r w:rsidR="00903FD8" w:rsidRPr="00AF753E">
        <w:rPr>
          <w:rFonts w:ascii="標楷體" w:eastAsia="標楷體" w:hAnsi="標楷體" w:hint="eastAsia"/>
          <w:b/>
          <w:bCs/>
          <w:sz w:val="24"/>
          <w:szCs w:val="24"/>
        </w:rPr>
        <w:t>102</w:t>
      </w:r>
      <w:r w:rsidR="00903FD8" w:rsidRPr="00AF753E">
        <w:rPr>
          <w:rFonts w:ascii="標楷體" w:eastAsia="標楷體" w:hAnsi="標楷體"/>
          <w:b/>
          <w:bCs/>
          <w:sz w:val="24"/>
          <w:szCs w:val="24"/>
        </w:rPr>
        <w:t>學年度至</w:t>
      </w:r>
      <w:r w:rsidR="00903FD8" w:rsidRPr="00AF753E">
        <w:rPr>
          <w:rFonts w:ascii="標楷體" w:eastAsia="標楷體" w:hAnsi="標楷體" w:hint="eastAsia"/>
          <w:b/>
          <w:bCs/>
          <w:sz w:val="24"/>
          <w:szCs w:val="24"/>
        </w:rPr>
        <w:t>106</w:t>
      </w:r>
      <w:r w:rsidR="00903FD8" w:rsidRPr="00AF753E">
        <w:rPr>
          <w:rFonts w:ascii="標楷體" w:eastAsia="標楷體" w:hAnsi="標楷體"/>
          <w:b/>
          <w:bCs/>
          <w:sz w:val="24"/>
          <w:szCs w:val="24"/>
        </w:rPr>
        <w:t>學年度尚輟人數及尚輟率</w:t>
      </w:r>
    </w:p>
    <w:p w:rsidR="00903FD8" w:rsidRPr="00AF753E" w:rsidRDefault="00903FD8" w:rsidP="00903FD8">
      <w:pPr>
        <w:tabs>
          <w:tab w:val="num" w:pos="720"/>
        </w:tabs>
        <w:adjustRightInd w:val="0"/>
        <w:ind w:right="800"/>
        <w:jc w:val="right"/>
        <w:rPr>
          <w:rFonts w:ascii="標楷體" w:hAnsi="標楷體"/>
          <w:strike/>
          <w:sz w:val="20"/>
          <w:szCs w:val="20"/>
        </w:rPr>
      </w:pPr>
      <w:r w:rsidRPr="00AF753E">
        <w:rPr>
          <w:rFonts w:ascii="標楷體" w:hAnsi="標楷體"/>
          <w:sz w:val="20"/>
          <w:szCs w:val="20"/>
        </w:rPr>
        <w:t>單位：人；%</w:t>
      </w:r>
    </w:p>
    <w:tbl>
      <w:tblPr>
        <w:tblW w:w="4313"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08"/>
        <w:gridCol w:w="1341"/>
        <w:gridCol w:w="1341"/>
        <w:gridCol w:w="1341"/>
        <w:gridCol w:w="1343"/>
        <w:gridCol w:w="1343"/>
      </w:tblGrid>
      <w:tr w:rsidR="00903FD8" w:rsidRPr="00AF753E" w:rsidTr="00476A45">
        <w:trPr>
          <w:trHeight w:val="350"/>
          <w:jc w:val="center"/>
        </w:trPr>
        <w:tc>
          <w:tcPr>
            <w:tcW w:w="867" w:type="pct"/>
            <w:tcBorders>
              <w:tl2br w:val="single" w:sz="4" w:space="0" w:color="auto"/>
            </w:tcBorders>
            <w:shd w:val="clear" w:color="auto" w:fill="auto"/>
            <w:noWrap/>
            <w:vAlign w:val="center"/>
          </w:tcPr>
          <w:p w:rsidR="00903FD8" w:rsidRPr="00AF753E" w:rsidRDefault="00903FD8" w:rsidP="00903FD8">
            <w:pPr>
              <w:tabs>
                <w:tab w:val="num" w:pos="720"/>
              </w:tabs>
              <w:adjustRightInd w:val="0"/>
              <w:ind w:firstLine="511"/>
              <w:jc w:val="right"/>
              <w:rPr>
                <w:rFonts w:ascii="標楷體" w:hAnsi="標楷體" w:cs="Times New Roman"/>
                <w:kern w:val="0"/>
                <w:sz w:val="20"/>
                <w:szCs w:val="20"/>
              </w:rPr>
            </w:pPr>
            <w:r w:rsidRPr="00AF753E">
              <w:rPr>
                <w:rFonts w:ascii="標楷體" w:hAnsi="標楷體" w:cs="Times New Roman"/>
                <w:kern w:val="0"/>
                <w:sz w:val="20"/>
                <w:szCs w:val="20"/>
              </w:rPr>
              <w:t>學年度</w:t>
            </w:r>
          </w:p>
          <w:p w:rsidR="00903FD8" w:rsidRPr="00AF753E" w:rsidRDefault="00903FD8" w:rsidP="00903FD8">
            <w:pPr>
              <w:tabs>
                <w:tab w:val="num" w:pos="720"/>
              </w:tabs>
              <w:adjustRightInd w:val="0"/>
              <w:ind w:firstLine="511"/>
              <w:jc w:val="both"/>
              <w:rPr>
                <w:rFonts w:ascii="標楷體" w:hAnsi="標楷體" w:cs="Times New Roman"/>
                <w:kern w:val="0"/>
                <w:sz w:val="20"/>
                <w:szCs w:val="20"/>
              </w:rPr>
            </w:pPr>
            <w:r w:rsidRPr="00AF753E">
              <w:rPr>
                <w:rFonts w:ascii="標楷體" w:hAnsi="標楷體" w:cs="Times New Roman"/>
                <w:kern w:val="0"/>
                <w:sz w:val="20"/>
                <w:szCs w:val="20"/>
              </w:rPr>
              <w:t>項目別</w:t>
            </w:r>
          </w:p>
        </w:tc>
        <w:tc>
          <w:tcPr>
            <w:tcW w:w="826" w:type="pct"/>
            <w:tcBorders>
              <w:bottom w:val="single" w:sz="4" w:space="0" w:color="auto"/>
            </w:tcBorders>
            <w:shd w:val="clear" w:color="auto" w:fill="auto"/>
            <w:noWrap/>
            <w:vAlign w:val="center"/>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102</w:t>
            </w:r>
          </w:p>
        </w:tc>
        <w:tc>
          <w:tcPr>
            <w:tcW w:w="826" w:type="pct"/>
            <w:tcBorders>
              <w:bottom w:val="single" w:sz="4" w:space="0" w:color="auto"/>
            </w:tcBorders>
            <w:shd w:val="clear" w:color="auto" w:fill="auto"/>
            <w:noWrap/>
            <w:vAlign w:val="center"/>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103</w:t>
            </w:r>
          </w:p>
        </w:tc>
        <w:tc>
          <w:tcPr>
            <w:tcW w:w="826" w:type="pct"/>
            <w:tcBorders>
              <w:bottom w:val="single" w:sz="4" w:space="0" w:color="auto"/>
            </w:tcBorders>
            <w:shd w:val="clear" w:color="auto" w:fill="auto"/>
            <w:noWrap/>
            <w:vAlign w:val="center"/>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104</w:t>
            </w:r>
          </w:p>
        </w:tc>
        <w:tc>
          <w:tcPr>
            <w:tcW w:w="827" w:type="pct"/>
            <w:tcBorders>
              <w:bottom w:val="single" w:sz="4" w:space="0" w:color="auto"/>
            </w:tcBorders>
            <w:shd w:val="clear" w:color="auto" w:fill="auto"/>
            <w:noWrap/>
            <w:vAlign w:val="center"/>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105</w:t>
            </w:r>
          </w:p>
        </w:tc>
        <w:tc>
          <w:tcPr>
            <w:tcW w:w="827" w:type="pct"/>
            <w:tcBorders>
              <w:bottom w:val="single" w:sz="4" w:space="0" w:color="auto"/>
            </w:tcBorders>
            <w:shd w:val="clear" w:color="auto" w:fill="auto"/>
            <w:noWrap/>
            <w:vAlign w:val="center"/>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106</w:t>
            </w:r>
          </w:p>
        </w:tc>
      </w:tr>
      <w:tr w:rsidR="00903FD8" w:rsidRPr="00AF753E" w:rsidTr="00476A45">
        <w:trPr>
          <w:trHeight w:hRule="exact" w:val="397"/>
          <w:jc w:val="center"/>
        </w:trPr>
        <w:tc>
          <w:tcPr>
            <w:tcW w:w="867" w:type="pct"/>
            <w:shd w:val="clear" w:color="auto" w:fill="auto"/>
            <w:noWrap/>
            <w:vAlign w:val="bottom"/>
          </w:tcPr>
          <w:p w:rsidR="00903FD8" w:rsidRPr="00AF753E" w:rsidRDefault="00903FD8" w:rsidP="00903FD8">
            <w:pPr>
              <w:tabs>
                <w:tab w:val="num" w:pos="720"/>
              </w:tabs>
              <w:adjustRightInd w:val="0"/>
              <w:ind w:firstLine="511"/>
              <w:rPr>
                <w:rFonts w:ascii="標楷體" w:hAnsi="標楷體" w:cs="Times New Roman"/>
                <w:kern w:val="0"/>
                <w:sz w:val="20"/>
                <w:szCs w:val="20"/>
              </w:rPr>
            </w:pPr>
            <w:r w:rsidRPr="00AF753E">
              <w:rPr>
                <w:rFonts w:ascii="標楷體" w:hAnsi="標楷體" w:cs="Times New Roman"/>
                <w:kern w:val="0"/>
                <w:sz w:val="20"/>
                <w:szCs w:val="20"/>
              </w:rPr>
              <w:t>尚輟人數</w:t>
            </w:r>
          </w:p>
        </w:tc>
        <w:tc>
          <w:tcPr>
            <w:tcW w:w="826" w:type="pct"/>
            <w:tcBorders>
              <w:left w:val="nil"/>
              <w:bottom w:val="nil"/>
              <w:right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676</w:t>
            </w:r>
          </w:p>
        </w:tc>
        <w:tc>
          <w:tcPr>
            <w:tcW w:w="826" w:type="pct"/>
            <w:tcBorders>
              <w:left w:val="nil"/>
              <w:bottom w:val="nil"/>
              <w:right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661</w:t>
            </w:r>
          </w:p>
        </w:tc>
        <w:tc>
          <w:tcPr>
            <w:tcW w:w="826" w:type="pct"/>
            <w:tcBorders>
              <w:left w:val="nil"/>
              <w:bottom w:val="nil"/>
              <w:right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606</w:t>
            </w:r>
          </w:p>
        </w:tc>
        <w:tc>
          <w:tcPr>
            <w:tcW w:w="827" w:type="pct"/>
            <w:tcBorders>
              <w:left w:val="nil"/>
              <w:bottom w:val="nil"/>
              <w:right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560</w:t>
            </w:r>
          </w:p>
        </w:tc>
        <w:tc>
          <w:tcPr>
            <w:tcW w:w="827" w:type="pct"/>
            <w:tcBorders>
              <w:left w:val="nil"/>
              <w:bottom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465</w:t>
            </w:r>
          </w:p>
        </w:tc>
      </w:tr>
      <w:tr w:rsidR="00903FD8" w:rsidRPr="00AF753E" w:rsidTr="00476A45">
        <w:trPr>
          <w:trHeight w:hRule="exact" w:val="397"/>
          <w:jc w:val="center"/>
        </w:trPr>
        <w:tc>
          <w:tcPr>
            <w:tcW w:w="867" w:type="pct"/>
            <w:shd w:val="clear" w:color="auto" w:fill="auto"/>
            <w:noWrap/>
            <w:vAlign w:val="bottom"/>
          </w:tcPr>
          <w:p w:rsidR="00903FD8" w:rsidRPr="00AF753E" w:rsidRDefault="00903FD8" w:rsidP="00903FD8">
            <w:pPr>
              <w:tabs>
                <w:tab w:val="num" w:pos="720"/>
              </w:tabs>
              <w:adjustRightInd w:val="0"/>
              <w:ind w:firstLine="511"/>
              <w:rPr>
                <w:rFonts w:ascii="標楷體" w:hAnsi="標楷體" w:cs="Times New Roman"/>
                <w:kern w:val="0"/>
                <w:sz w:val="20"/>
                <w:szCs w:val="20"/>
              </w:rPr>
            </w:pPr>
            <w:r w:rsidRPr="00AF753E">
              <w:rPr>
                <w:rFonts w:ascii="標楷體" w:hAnsi="標楷體" w:cs="Times New Roman"/>
                <w:kern w:val="0"/>
                <w:sz w:val="20"/>
                <w:szCs w:val="20"/>
              </w:rPr>
              <w:t>尚輟率(%)</w:t>
            </w:r>
          </w:p>
        </w:tc>
        <w:tc>
          <w:tcPr>
            <w:tcW w:w="826" w:type="pct"/>
            <w:tcBorders>
              <w:top w:val="nil"/>
              <w:left w:val="nil"/>
              <w:right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0.032</w:t>
            </w:r>
          </w:p>
        </w:tc>
        <w:tc>
          <w:tcPr>
            <w:tcW w:w="826" w:type="pct"/>
            <w:tcBorders>
              <w:top w:val="nil"/>
              <w:left w:val="nil"/>
              <w:right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0.032</w:t>
            </w:r>
          </w:p>
        </w:tc>
        <w:tc>
          <w:tcPr>
            <w:tcW w:w="826" w:type="pct"/>
            <w:tcBorders>
              <w:top w:val="nil"/>
              <w:left w:val="nil"/>
              <w:right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0.031</w:t>
            </w:r>
          </w:p>
        </w:tc>
        <w:tc>
          <w:tcPr>
            <w:tcW w:w="827" w:type="pct"/>
            <w:tcBorders>
              <w:top w:val="nil"/>
              <w:left w:val="nil"/>
              <w:right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0.030</w:t>
            </w:r>
          </w:p>
        </w:tc>
        <w:tc>
          <w:tcPr>
            <w:tcW w:w="827" w:type="pct"/>
            <w:tcBorders>
              <w:top w:val="nil"/>
              <w:left w:val="nil"/>
            </w:tcBorders>
            <w:shd w:val="clear" w:color="auto" w:fill="auto"/>
            <w:noWrap/>
            <w:vAlign w:val="bottom"/>
          </w:tcPr>
          <w:p w:rsidR="00903FD8" w:rsidRPr="00AF753E" w:rsidRDefault="00903FD8" w:rsidP="00903FD8">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0.026</w:t>
            </w:r>
          </w:p>
        </w:tc>
      </w:tr>
    </w:tbl>
    <w:p w:rsidR="00903FD8" w:rsidRPr="00AF753E" w:rsidRDefault="00903FD8" w:rsidP="00903FD8">
      <w:pPr>
        <w:adjustRightInd w:val="0"/>
        <w:snapToGrid w:val="0"/>
        <w:spacing w:line="360" w:lineRule="exact"/>
        <w:rPr>
          <w:rFonts w:ascii="標楷體" w:hAnsi="標楷體"/>
          <w:sz w:val="20"/>
          <w:szCs w:val="20"/>
        </w:rPr>
      </w:pPr>
      <w:r w:rsidRPr="00AF753E">
        <w:rPr>
          <w:rFonts w:ascii="標楷體" w:hAnsi="標楷體" w:hint="eastAsia"/>
          <w:sz w:val="20"/>
          <w:szCs w:val="20"/>
        </w:rPr>
        <w:t xml:space="preserve">      </w:t>
      </w:r>
      <w:r w:rsidRPr="00AF753E">
        <w:rPr>
          <w:rFonts w:ascii="標楷體" w:hAnsi="標楷體"/>
          <w:sz w:val="20"/>
          <w:szCs w:val="20"/>
        </w:rPr>
        <w:t>資料來源：教育部</w:t>
      </w:r>
      <w:r w:rsidRPr="00AF753E">
        <w:rPr>
          <w:rFonts w:ascii="標楷體" w:hAnsi="標楷體" w:hint="eastAsia"/>
          <w:sz w:val="20"/>
          <w:szCs w:val="20"/>
        </w:rPr>
        <w:t>國民及學前教育署</w:t>
      </w:r>
    </w:p>
    <w:p w:rsidR="00903FD8" w:rsidRPr="00AF753E" w:rsidRDefault="00903FD8" w:rsidP="00903FD8">
      <w:pPr>
        <w:adjustRightInd w:val="0"/>
        <w:snapToGrid w:val="0"/>
        <w:spacing w:line="360" w:lineRule="exact"/>
        <w:rPr>
          <w:rFonts w:ascii="標楷體" w:hAnsi="標楷體"/>
          <w:sz w:val="20"/>
          <w:szCs w:val="20"/>
        </w:rPr>
      </w:pPr>
      <w:r w:rsidRPr="00AF753E">
        <w:rPr>
          <w:rFonts w:ascii="標楷體" w:hAnsi="標楷體" w:hint="eastAsia"/>
          <w:sz w:val="20"/>
          <w:szCs w:val="20"/>
        </w:rPr>
        <w:t xml:space="preserve">      </w:t>
      </w:r>
      <w:r w:rsidRPr="00AF753E">
        <w:rPr>
          <w:rFonts w:ascii="標楷體" w:hAnsi="標楷體"/>
          <w:sz w:val="20"/>
          <w:szCs w:val="20"/>
        </w:rPr>
        <w:t>說　　明：1.尚輟人數：指當學年（月）結束時仍在輟學生。</w:t>
      </w:r>
    </w:p>
    <w:p w:rsidR="00903FD8" w:rsidRPr="00AF753E" w:rsidRDefault="00903FD8" w:rsidP="00903FD8">
      <w:r w:rsidRPr="00AF753E">
        <w:rPr>
          <w:rFonts w:ascii="標楷體" w:hAnsi="標楷體" w:hint="eastAsia"/>
          <w:sz w:val="20"/>
          <w:szCs w:val="20"/>
        </w:rPr>
        <w:t xml:space="preserve">                </w:t>
      </w:r>
      <w:r w:rsidRPr="00AF753E">
        <w:rPr>
          <w:rFonts w:ascii="標楷體" w:hAnsi="標楷體"/>
          <w:sz w:val="20"/>
          <w:szCs w:val="20"/>
        </w:rPr>
        <w:t>2.尚輟率：指當學年（月）結束時仍在輟學生/國民中小學學生總數。</w:t>
      </w:r>
    </w:p>
    <w:p w:rsidR="00816631" w:rsidRDefault="00816631" w:rsidP="00697BE9">
      <w:pPr>
        <w:pStyle w:val="ac"/>
        <w:adjustRightInd w:val="0"/>
        <w:spacing w:line="480" w:lineRule="exact"/>
        <w:jc w:val="center"/>
        <w:rPr>
          <w:rFonts w:ascii="標楷體" w:eastAsia="標楷體" w:hAnsi="標楷體"/>
          <w:b/>
          <w:bCs/>
          <w:sz w:val="24"/>
          <w:szCs w:val="24"/>
        </w:rPr>
      </w:pPr>
      <w:bookmarkStart w:id="374" w:name="_Toc306372175"/>
      <w:bookmarkStart w:id="375" w:name="_Toc320634333"/>
    </w:p>
    <w:p w:rsidR="00816631" w:rsidRDefault="00816631" w:rsidP="00697BE9">
      <w:pPr>
        <w:pStyle w:val="ac"/>
        <w:adjustRightInd w:val="0"/>
        <w:spacing w:line="480" w:lineRule="exact"/>
        <w:jc w:val="center"/>
        <w:rPr>
          <w:rFonts w:ascii="標楷體" w:eastAsia="標楷體" w:hAnsi="標楷體"/>
          <w:b/>
          <w:bCs/>
          <w:sz w:val="24"/>
          <w:szCs w:val="24"/>
        </w:rPr>
      </w:pPr>
    </w:p>
    <w:p w:rsidR="00903FD8" w:rsidRPr="00816631" w:rsidRDefault="00697BE9" w:rsidP="00816631">
      <w:pPr>
        <w:pStyle w:val="ac"/>
        <w:adjustRightInd w:val="0"/>
        <w:spacing w:line="480" w:lineRule="exact"/>
        <w:jc w:val="center"/>
        <w:rPr>
          <w:rFonts w:ascii="標楷體" w:eastAsia="標楷體" w:hAnsi="標楷體"/>
          <w:b/>
          <w:bCs/>
          <w:sz w:val="24"/>
          <w:szCs w:val="24"/>
        </w:rPr>
      </w:pPr>
      <w:r w:rsidRPr="00AF753E">
        <w:rPr>
          <w:rFonts w:ascii="標楷體" w:eastAsia="標楷體" w:hAnsi="標楷體"/>
          <w:b/>
          <w:bCs/>
          <w:sz w:val="24"/>
          <w:szCs w:val="24"/>
        </w:rPr>
        <w:t>表</w:t>
      </w:r>
      <w:r w:rsidR="00DB3140" w:rsidRPr="00AF753E">
        <w:rPr>
          <w:rFonts w:ascii="標楷體" w:eastAsia="標楷體" w:hAnsi="標楷體" w:hint="eastAsia"/>
          <w:b/>
          <w:bCs/>
          <w:sz w:val="24"/>
          <w:szCs w:val="24"/>
        </w:rPr>
        <w:t>83</w:t>
      </w:r>
      <w:r w:rsidRPr="00AF753E">
        <w:rPr>
          <w:rFonts w:ascii="標楷體" w:eastAsia="標楷體" w:hAnsi="標楷體"/>
          <w:b/>
          <w:bCs/>
          <w:sz w:val="24"/>
          <w:szCs w:val="24"/>
        </w:rPr>
        <w:t xml:space="preserve">　</w:t>
      </w:r>
      <w:bookmarkEnd w:id="374"/>
      <w:bookmarkEnd w:id="375"/>
      <w:r w:rsidR="00903FD8" w:rsidRPr="00AF753E">
        <w:rPr>
          <w:rFonts w:ascii="標楷體" w:eastAsia="標楷體" w:hAnsi="標楷體" w:hint="eastAsia"/>
          <w:b/>
          <w:bCs/>
          <w:sz w:val="24"/>
          <w:szCs w:val="24"/>
        </w:rPr>
        <w:t>103</w:t>
      </w:r>
      <w:r w:rsidR="00903FD8" w:rsidRPr="00AF753E">
        <w:rPr>
          <w:rFonts w:ascii="標楷體" w:eastAsia="標楷體" w:hAnsi="標楷體"/>
          <w:b/>
          <w:bCs/>
          <w:sz w:val="24"/>
          <w:szCs w:val="24"/>
        </w:rPr>
        <w:t>學年度至</w:t>
      </w:r>
      <w:r w:rsidR="00903FD8" w:rsidRPr="00AF753E">
        <w:rPr>
          <w:rFonts w:ascii="標楷體" w:eastAsia="標楷體" w:hAnsi="標楷體" w:hint="eastAsia"/>
          <w:b/>
          <w:bCs/>
          <w:sz w:val="24"/>
          <w:szCs w:val="24"/>
        </w:rPr>
        <w:t>106</w:t>
      </w:r>
      <w:r w:rsidR="00903FD8" w:rsidRPr="00AF753E">
        <w:rPr>
          <w:rFonts w:ascii="標楷體" w:eastAsia="標楷體" w:hAnsi="標楷體"/>
          <w:b/>
          <w:bCs/>
          <w:sz w:val="24"/>
          <w:szCs w:val="24"/>
        </w:rPr>
        <w:t>學年度原住民尚輟人數及尚輟率</w:t>
      </w:r>
    </w:p>
    <w:p w:rsidR="00697BE9" w:rsidRPr="00AF753E" w:rsidRDefault="00697BE9" w:rsidP="00697BE9">
      <w:pPr>
        <w:tabs>
          <w:tab w:val="num" w:pos="720"/>
        </w:tabs>
        <w:adjustRightInd w:val="0"/>
        <w:ind w:rightChars="234" w:right="562"/>
        <w:jc w:val="right"/>
        <w:rPr>
          <w:rFonts w:ascii="標楷體" w:hAnsi="標楷體"/>
          <w:sz w:val="20"/>
          <w:szCs w:val="20"/>
        </w:rPr>
      </w:pPr>
      <w:r w:rsidRPr="00AF753E">
        <w:rPr>
          <w:rFonts w:ascii="標楷體" w:hAnsi="標楷體"/>
          <w:sz w:val="20"/>
          <w:szCs w:val="20"/>
        </w:rPr>
        <w:t>單位：人；%</w:t>
      </w:r>
    </w:p>
    <w:tbl>
      <w:tblPr>
        <w:tblW w:w="3776"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304"/>
        <w:gridCol w:w="1153"/>
        <w:gridCol w:w="935"/>
        <w:gridCol w:w="979"/>
        <w:gridCol w:w="1541"/>
        <w:gridCol w:w="1194"/>
      </w:tblGrid>
      <w:tr w:rsidR="00903FD8" w:rsidRPr="00AF753E" w:rsidTr="00476A45">
        <w:trPr>
          <w:trHeight w:val="370"/>
          <w:jc w:val="center"/>
        </w:trPr>
        <w:tc>
          <w:tcPr>
            <w:tcW w:w="918" w:type="pct"/>
            <w:vMerge w:val="restart"/>
            <w:tcBorders>
              <w:top w:val="single" w:sz="4" w:space="0" w:color="auto"/>
              <w:left w:val="nil"/>
              <w:right w:val="single" w:sz="4" w:space="0" w:color="auto"/>
              <w:tl2br w:val="single" w:sz="4" w:space="0" w:color="auto"/>
            </w:tcBorders>
            <w:noWrap/>
            <w:vAlign w:val="center"/>
            <w:hideMark/>
          </w:tcPr>
          <w:p w:rsidR="00903FD8" w:rsidRPr="00AF753E" w:rsidRDefault="00903FD8" w:rsidP="00903FD8">
            <w:pPr>
              <w:tabs>
                <w:tab w:val="num" w:pos="720"/>
              </w:tabs>
              <w:overflowPunct w:val="0"/>
              <w:jc w:val="right"/>
              <w:rPr>
                <w:rFonts w:ascii="標楷體" w:hAnsi="標楷體"/>
                <w:sz w:val="20"/>
                <w:szCs w:val="20"/>
              </w:rPr>
            </w:pPr>
            <w:r w:rsidRPr="00AF753E">
              <w:rPr>
                <w:rFonts w:ascii="標楷體" w:hAnsi="標楷體" w:hint="eastAsia"/>
                <w:sz w:val="20"/>
                <w:szCs w:val="20"/>
              </w:rPr>
              <w:t>項目</w:t>
            </w:r>
          </w:p>
          <w:p w:rsidR="00903FD8" w:rsidRPr="00AF753E" w:rsidRDefault="00903FD8" w:rsidP="00903FD8">
            <w:pPr>
              <w:tabs>
                <w:tab w:val="num" w:pos="720"/>
              </w:tabs>
              <w:overflowPunct w:val="0"/>
              <w:jc w:val="both"/>
              <w:rPr>
                <w:rFonts w:ascii="標楷體" w:hAnsi="標楷體"/>
                <w:sz w:val="20"/>
                <w:szCs w:val="20"/>
              </w:rPr>
            </w:pPr>
            <w:r w:rsidRPr="00AF753E">
              <w:rPr>
                <w:rFonts w:ascii="標楷體" w:hAnsi="標楷體" w:hint="eastAsia"/>
                <w:sz w:val="20"/>
                <w:szCs w:val="20"/>
              </w:rPr>
              <w:t>學年度</w:t>
            </w:r>
          </w:p>
        </w:tc>
        <w:tc>
          <w:tcPr>
            <w:tcW w:w="2158" w:type="pct"/>
            <w:gridSpan w:val="3"/>
            <w:tcBorders>
              <w:top w:val="single" w:sz="4" w:space="0" w:color="auto"/>
              <w:left w:val="single" w:sz="4" w:space="0" w:color="auto"/>
              <w:bottom w:val="single" w:sz="4" w:space="0" w:color="auto"/>
              <w:right w:val="single" w:sz="4" w:space="0" w:color="auto"/>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尚輟人數</w:t>
            </w:r>
          </w:p>
        </w:tc>
        <w:tc>
          <w:tcPr>
            <w:tcW w:w="1924" w:type="pct"/>
            <w:gridSpan w:val="2"/>
            <w:tcBorders>
              <w:top w:val="single" w:sz="4" w:space="0" w:color="auto"/>
              <w:left w:val="single" w:sz="4" w:space="0" w:color="auto"/>
              <w:bottom w:val="single" w:sz="4" w:space="0" w:color="auto"/>
              <w:right w:val="nil"/>
            </w:tcBorders>
            <w:vAlign w:val="center"/>
            <w:hideMark/>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尚輟率</w:t>
            </w:r>
          </w:p>
        </w:tc>
      </w:tr>
      <w:tr w:rsidR="00903FD8" w:rsidRPr="00AF753E" w:rsidTr="00476A45">
        <w:trPr>
          <w:trHeight w:val="370"/>
          <w:jc w:val="center"/>
        </w:trPr>
        <w:tc>
          <w:tcPr>
            <w:tcW w:w="918" w:type="pct"/>
            <w:vMerge/>
            <w:tcBorders>
              <w:left w:val="nil"/>
              <w:right w:val="single" w:sz="4" w:space="0" w:color="auto"/>
              <w:tl2br w:val="single" w:sz="4" w:space="0" w:color="auto"/>
            </w:tcBorders>
            <w:noWrap/>
            <w:vAlign w:val="center"/>
          </w:tcPr>
          <w:p w:rsidR="00903FD8" w:rsidRPr="00AF753E" w:rsidRDefault="00903FD8" w:rsidP="00903FD8">
            <w:pPr>
              <w:tabs>
                <w:tab w:val="num" w:pos="720"/>
              </w:tabs>
              <w:overflowPunct w:val="0"/>
              <w:jc w:val="right"/>
              <w:rPr>
                <w:rFonts w:ascii="標楷體" w:hAnsi="標楷體"/>
                <w:sz w:val="20"/>
                <w:szCs w:val="20"/>
              </w:rPr>
            </w:pPr>
          </w:p>
        </w:tc>
        <w:tc>
          <w:tcPr>
            <w:tcW w:w="2158" w:type="pct"/>
            <w:gridSpan w:val="3"/>
            <w:tcBorders>
              <w:top w:val="single" w:sz="4" w:space="0" w:color="auto"/>
              <w:left w:val="single" w:sz="4" w:space="0" w:color="auto"/>
              <w:bottom w:val="single" w:sz="4" w:space="0" w:color="auto"/>
              <w:right w:val="single" w:sz="4" w:space="0" w:color="auto"/>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身分</w:t>
            </w:r>
          </w:p>
        </w:tc>
        <w:tc>
          <w:tcPr>
            <w:tcW w:w="1084" w:type="pct"/>
            <w:vMerge w:val="restart"/>
            <w:tcBorders>
              <w:top w:val="single" w:sz="4" w:space="0" w:color="auto"/>
              <w:left w:val="single" w:sz="4" w:space="0" w:color="auto"/>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原住民尚輟率</w:t>
            </w:r>
          </w:p>
        </w:tc>
        <w:tc>
          <w:tcPr>
            <w:tcW w:w="840" w:type="pct"/>
            <w:vMerge w:val="restart"/>
            <w:tcBorders>
              <w:top w:val="single" w:sz="4" w:space="0" w:color="auto"/>
              <w:left w:val="single" w:sz="4" w:space="0" w:color="auto"/>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總尚輟率</w:t>
            </w:r>
          </w:p>
        </w:tc>
      </w:tr>
      <w:tr w:rsidR="00903FD8" w:rsidRPr="00AF753E" w:rsidTr="00476A45">
        <w:trPr>
          <w:trHeight w:val="370"/>
          <w:jc w:val="center"/>
        </w:trPr>
        <w:tc>
          <w:tcPr>
            <w:tcW w:w="918" w:type="pct"/>
            <w:vMerge/>
            <w:tcBorders>
              <w:left w:val="nil"/>
              <w:bottom w:val="single" w:sz="4" w:space="0" w:color="auto"/>
              <w:right w:val="single" w:sz="4" w:space="0" w:color="auto"/>
              <w:tl2br w:val="single" w:sz="4" w:space="0" w:color="auto"/>
            </w:tcBorders>
            <w:noWrap/>
            <w:vAlign w:val="center"/>
          </w:tcPr>
          <w:p w:rsidR="00903FD8" w:rsidRPr="00AF753E" w:rsidRDefault="00903FD8" w:rsidP="00903FD8">
            <w:pPr>
              <w:tabs>
                <w:tab w:val="num" w:pos="720"/>
              </w:tabs>
              <w:overflowPunct w:val="0"/>
              <w:jc w:val="right"/>
              <w:rPr>
                <w:rFonts w:ascii="標楷體" w:hAnsi="標楷體"/>
                <w:sz w:val="20"/>
                <w:szCs w:val="20"/>
              </w:rPr>
            </w:pPr>
          </w:p>
        </w:tc>
        <w:tc>
          <w:tcPr>
            <w:tcW w:w="811" w:type="pct"/>
            <w:tcBorders>
              <w:top w:val="single" w:sz="4" w:space="0" w:color="auto"/>
              <w:left w:val="single" w:sz="4" w:space="0" w:color="auto"/>
              <w:bottom w:val="single" w:sz="4" w:space="0" w:color="auto"/>
              <w:right w:val="single" w:sz="4" w:space="0" w:color="auto"/>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非原住民</w:t>
            </w:r>
          </w:p>
        </w:tc>
        <w:tc>
          <w:tcPr>
            <w:tcW w:w="658" w:type="pct"/>
            <w:tcBorders>
              <w:top w:val="single" w:sz="4" w:space="0" w:color="auto"/>
              <w:left w:val="single" w:sz="4" w:space="0" w:color="auto"/>
              <w:bottom w:val="single" w:sz="4" w:space="0" w:color="auto"/>
              <w:right w:val="single" w:sz="4" w:space="0" w:color="auto"/>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原住民</w:t>
            </w:r>
          </w:p>
        </w:tc>
        <w:tc>
          <w:tcPr>
            <w:tcW w:w="689" w:type="pct"/>
            <w:tcBorders>
              <w:top w:val="single" w:sz="4" w:space="0" w:color="auto"/>
              <w:left w:val="single" w:sz="4" w:space="0" w:color="auto"/>
              <w:bottom w:val="single" w:sz="4" w:space="0" w:color="auto"/>
              <w:right w:val="single" w:sz="4" w:space="0" w:color="auto"/>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合計</w:t>
            </w:r>
          </w:p>
        </w:tc>
        <w:tc>
          <w:tcPr>
            <w:tcW w:w="1084" w:type="pct"/>
            <w:vMerge/>
            <w:tcBorders>
              <w:left w:val="single" w:sz="4" w:space="0" w:color="auto"/>
              <w:bottom w:val="single" w:sz="4" w:space="0" w:color="auto"/>
              <w:right w:val="nil"/>
            </w:tcBorders>
            <w:vAlign w:val="center"/>
          </w:tcPr>
          <w:p w:rsidR="00903FD8" w:rsidRPr="00AF753E" w:rsidRDefault="00903FD8" w:rsidP="00903FD8">
            <w:pPr>
              <w:tabs>
                <w:tab w:val="num" w:pos="720"/>
              </w:tabs>
              <w:overflowPunct w:val="0"/>
              <w:jc w:val="center"/>
              <w:rPr>
                <w:rFonts w:ascii="標楷體" w:hAnsi="標楷體"/>
                <w:sz w:val="20"/>
                <w:szCs w:val="20"/>
              </w:rPr>
            </w:pPr>
          </w:p>
        </w:tc>
        <w:tc>
          <w:tcPr>
            <w:tcW w:w="840" w:type="pct"/>
            <w:vMerge/>
            <w:tcBorders>
              <w:left w:val="single" w:sz="4" w:space="0" w:color="auto"/>
              <w:bottom w:val="single" w:sz="4" w:space="0" w:color="auto"/>
              <w:right w:val="nil"/>
            </w:tcBorders>
            <w:vAlign w:val="center"/>
          </w:tcPr>
          <w:p w:rsidR="00903FD8" w:rsidRPr="00AF753E" w:rsidRDefault="00903FD8" w:rsidP="00903FD8">
            <w:pPr>
              <w:tabs>
                <w:tab w:val="num" w:pos="720"/>
              </w:tabs>
              <w:overflowPunct w:val="0"/>
              <w:jc w:val="center"/>
              <w:rPr>
                <w:rFonts w:ascii="標楷體" w:hAnsi="標楷體"/>
                <w:sz w:val="20"/>
                <w:szCs w:val="20"/>
              </w:rPr>
            </w:pPr>
          </w:p>
        </w:tc>
      </w:tr>
      <w:tr w:rsidR="00903FD8" w:rsidRPr="00AF753E" w:rsidTr="00476A45">
        <w:trPr>
          <w:trHeight w:val="345"/>
          <w:jc w:val="center"/>
        </w:trPr>
        <w:tc>
          <w:tcPr>
            <w:tcW w:w="918" w:type="pct"/>
            <w:tcBorders>
              <w:top w:val="single" w:sz="4" w:space="0" w:color="auto"/>
              <w:left w:val="nil"/>
              <w:bottom w:val="single" w:sz="4" w:space="0" w:color="auto"/>
              <w:right w:val="single" w:sz="4" w:space="0" w:color="auto"/>
            </w:tcBorders>
            <w:noWrap/>
            <w:vAlign w:val="bottom"/>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103</w:t>
            </w:r>
          </w:p>
        </w:tc>
        <w:tc>
          <w:tcPr>
            <w:tcW w:w="811" w:type="pct"/>
            <w:tcBorders>
              <w:top w:val="single" w:sz="4" w:space="0" w:color="auto"/>
              <w:left w:val="nil"/>
              <w:bottom w:val="nil"/>
              <w:right w:val="nil"/>
            </w:tcBorders>
            <w:vAlign w:val="center"/>
          </w:tcPr>
          <w:p w:rsidR="00903FD8" w:rsidRPr="00AF753E" w:rsidRDefault="00903FD8" w:rsidP="00903FD8">
            <w:pPr>
              <w:tabs>
                <w:tab w:val="num" w:pos="720"/>
                <w:tab w:val="left" w:pos="927"/>
              </w:tabs>
              <w:overflowPunct w:val="0"/>
              <w:ind w:rightChars="-7" w:right="-17"/>
              <w:jc w:val="center"/>
              <w:rPr>
                <w:rFonts w:ascii="標楷體" w:hAnsi="標楷體"/>
                <w:sz w:val="20"/>
                <w:szCs w:val="20"/>
              </w:rPr>
            </w:pPr>
            <w:r w:rsidRPr="00AF753E">
              <w:rPr>
                <w:rFonts w:ascii="標楷體" w:hAnsi="標楷體" w:hint="eastAsia"/>
                <w:sz w:val="20"/>
                <w:szCs w:val="20"/>
              </w:rPr>
              <w:t>568</w:t>
            </w:r>
          </w:p>
        </w:tc>
        <w:tc>
          <w:tcPr>
            <w:tcW w:w="658" w:type="pct"/>
            <w:tcBorders>
              <w:top w:val="single" w:sz="4" w:space="0" w:color="auto"/>
              <w:left w:val="nil"/>
              <w:bottom w:val="nil"/>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93</w:t>
            </w:r>
          </w:p>
        </w:tc>
        <w:tc>
          <w:tcPr>
            <w:tcW w:w="689" w:type="pct"/>
            <w:tcBorders>
              <w:top w:val="single" w:sz="4" w:space="0" w:color="auto"/>
              <w:left w:val="nil"/>
              <w:bottom w:val="nil"/>
              <w:right w:val="single" w:sz="4" w:space="0" w:color="auto"/>
            </w:tcBorders>
            <w:vAlign w:val="center"/>
          </w:tcPr>
          <w:p w:rsidR="00903FD8" w:rsidRPr="00AF753E" w:rsidRDefault="00903FD8" w:rsidP="00903FD8">
            <w:pPr>
              <w:tabs>
                <w:tab w:val="num" w:pos="1060"/>
              </w:tabs>
              <w:overflowPunct w:val="0"/>
              <w:ind w:leftChars="-59" w:left="-142" w:rightChars="65" w:right="156"/>
              <w:jc w:val="right"/>
              <w:rPr>
                <w:rFonts w:ascii="標楷體" w:hAnsi="標楷體"/>
                <w:sz w:val="20"/>
                <w:szCs w:val="20"/>
              </w:rPr>
            </w:pPr>
            <w:r w:rsidRPr="00AF753E">
              <w:rPr>
                <w:rFonts w:ascii="標楷體" w:hAnsi="標楷體" w:hint="eastAsia"/>
                <w:sz w:val="20"/>
                <w:szCs w:val="20"/>
              </w:rPr>
              <w:t>661</w:t>
            </w:r>
          </w:p>
        </w:tc>
        <w:tc>
          <w:tcPr>
            <w:tcW w:w="1084" w:type="pct"/>
            <w:tcBorders>
              <w:top w:val="single" w:sz="4" w:space="0" w:color="auto"/>
              <w:left w:val="single" w:sz="4" w:space="0" w:color="auto"/>
              <w:bottom w:val="nil"/>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0.128</w:t>
            </w:r>
          </w:p>
        </w:tc>
        <w:tc>
          <w:tcPr>
            <w:tcW w:w="840" w:type="pct"/>
            <w:tcBorders>
              <w:top w:val="single" w:sz="4" w:space="0" w:color="auto"/>
              <w:left w:val="nil"/>
              <w:bottom w:val="nil"/>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0.032</w:t>
            </w:r>
          </w:p>
        </w:tc>
      </w:tr>
      <w:tr w:rsidR="00903FD8" w:rsidRPr="00AF753E" w:rsidTr="00476A45">
        <w:trPr>
          <w:trHeight w:val="345"/>
          <w:jc w:val="center"/>
        </w:trPr>
        <w:tc>
          <w:tcPr>
            <w:tcW w:w="918" w:type="pct"/>
            <w:tcBorders>
              <w:top w:val="single" w:sz="4" w:space="0" w:color="auto"/>
              <w:left w:val="nil"/>
              <w:bottom w:val="single" w:sz="4" w:space="0" w:color="auto"/>
              <w:right w:val="single" w:sz="4" w:space="0" w:color="auto"/>
            </w:tcBorders>
            <w:noWrap/>
            <w:vAlign w:val="bottom"/>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104</w:t>
            </w:r>
          </w:p>
        </w:tc>
        <w:tc>
          <w:tcPr>
            <w:tcW w:w="811" w:type="pct"/>
            <w:tcBorders>
              <w:top w:val="nil"/>
              <w:left w:val="nil"/>
              <w:bottom w:val="nil"/>
              <w:right w:val="nil"/>
            </w:tcBorders>
            <w:vAlign w:val="center"/>
          </w:tcPr>
          <w:p w:rsidR="00903FD8" w:rsidRPr="00AF753E" w:rsidRDefault="00903FD8" w:rsidP="00903FD8">
            <w:pPr>
              <w:tabs>
                <w:tab w:val="num" w:pos="720"/>
                <w:tab w:val="left" w:pos="927"/>
              </w:tabs>
              <w:overflowPunct w:val="0"/>
              <w:ind w:rightChars="-7" w:right="-17"/>
              <w:jc w:val="center"/>
              <w:rPr>
                <w:rFonts w:ascii="標楷體" w:hAnsi="標楷體"/>
                <w:sz w:val="20"/>
                <w:szCs w:val="20"/>
              </w:rPr>
            </w:pPr>
            <w:r w:rsidRPr="00AF753E">
              <w:rPr>
                <w:rFonts w:ascii="標楷體" w:hAnsi="標楷體" w:hint="eastAsia"/>
                <w:sz w:val="20"/>
                <w:szCs w:val="20"/>
              </w:rPr>
              <w:t>516</w:t>
            </w:r>
          </w:p>
        </w:tc>
        <w:tc>
          <w:tcPr>
            <w:tcW w:w="658" w:type="pct"/>
            <w:tcBorders>
              <w:top w:val="nil"/>
              <w:left w:val="nil"/>
              <w:bottom w:val="nil"/>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90</w:t>
            </w:r>
          </w:p>
        </w:tc>
        <w:tc>
          <w:tcPr>
            <w:tcW w:w="689" w:type="pct"/>
            <w:tcBorders>
              <w:top w:val="nil"/>
              <w:left w:val="nil"/>
              <w:bottom w:val="nil"/>
              <w:right w:val="single" w:sz="4" w:space="0" w:color="auto"/>
            </w:tcBorders>
            <w:vAlign w:val="center"/>
          </w:tcPr>
          <w:p w:rsidR="00903FD8" w:rsidRPr="00AF753E" w:rsidRDefault="00903FD8" w:rsidP="00903FD8">
            <w:pPr>
              <w:tabs>
                <w:tab w:val="num" w:pos="1060"/>
              </w:tabs>
              <w:overflowPunct w:val="0"/>
              <w:ind w:leftChars="-59" w:left="-142" w:rightChars="65" w:right="156"/>
              <w:jc w:val="right"/>
              <w:rPr>
                <w:rFonts w:ascii="標楷體" w:hAnsi="標楷體"/>
                <w:sz w:val="20"/>
                <w:szCs w:val="20"/>
              </w:rPr>
            </w:pPr>
            <w:r w:rsidRPr="00AF753E">
              <w:rPr>
                <w:rFonts w:ascii="標楷體" w:hAnsi="標楷體" w:hint="eastAsia"/>
                <w:sz w:val="20"/>
                <w:szCs w:val="20"/>
              </w:rPr>
              <w:t>606</w:t>
            </w:r>
          </w:p>
        </w:tc>
        <w:tc>
          <w:tcPr>
            <w:tcW w:w="1084" w:type="pct"/>
            <w:tcBorders>
              <w:top w:val="nil"/>
              <w:left w:val="single" w:sz="4" w:space="0" w:color="auto"/>
              <w:bottom w:val="nil"/>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0.170</w:t>
            </w:r>
          </w:p>
        </w:tc>
        <w:tc>
          <w:tcPr>
            <w:tcW w:w="840" w:type="pct"/>
            <w:tcBorders>
              <w:top w:val="nil"/>
              <w:left w:val="nil"/>
              <w:bottom w:val="nil"/>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0.031</w:t>
            </w:r>
          </w:p>
        </w:tc>
      </w:tr>
      <w:tr w:rsidR="00903FD8" w:rsidRPr="00AF753E" w:rsidTr="00476A45">
        <w:trPr>
          <w:trHeight w:val="345"/>
          <w:jc w:val="center"/>
        </w:trPr>
        <w:tc>
          <w:tcPr>
            <w:tcW w:w="918" w:type="pct"/>
            <w:tcBorders>
              <w:top w:val="single" w:sz="4" w:space="0" w:color="auto"/>
              <w:left w:val="nil"/>
              <w:bottom w:val="single" w:sz="4" w:space="0" w:color="auto"/>
              <w:right w:val="single" w:sz="4" w:space="0" w:color="auto"/>
            </w:tcBorders>
            <w:noWrap/>
            <w:vAlign w:val="bottom"/>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105</w:t>
            </w:r>
          </w:p>
        </w:tc>
        <w:tc>
          <w:tcPr>
            <w:tcW w:w="811" w:type="pct"/>
            <w:tcBorders>
              <w:top w:val="nil"/>
              <w:left w:val="nil"/>
              <w:bottom w:val="nil"/>
              <w:right w:val="nil"/>
            </w:tcBorders>
            <w:vAlign w:val="center"/>
          </w:tcPr>
          <w:p w:rsidR="00903FD8" w:rsidRPr="00AF753E" w:rsidRDefault="00903FD8" w:rsidP="00903FD8">
            <w:pPr>
              <w:tabs>
                <w:tab w:val="num" w:pos="720"/>
                <w:tab w:val="left" w:pos="927"/>
              </w:tabs>
              <w:overflowPunct w:val="0"/>
              <w:ind w:rightChars="-7" w:right="-17"/>
              <w:jc w:val="center"/>
              <w:rPr>
                <w:rFonts w:ascii="標楷體" w:hAnsi="標楷體"/>
                <w:sz w:val="20"/>
                <w:szCs w:val="20"/>
              </w:rPr>
            </w:pPr>
            <w:r w:rsidRPr="00AF753E">
              <w:rPr>
                <w:rFonts w:ascii="標楷體" w:hAnsi="標楷體" w:hint="eastAsia"/>
                <w:sz w:val="20"/>
                <w:szCs w:val="20"/>
              </w:rPr>
              <w:t>459</w:t>
            </w:r>
          </w:p>
        </w:tc>
        <w:tc>
          <w:tcPr>
            <w:tcW w:w="658" w:type="pct"/>
            <w:tcBorders>
              <w:top w:val="nil"/>
              <w:left w:val="nil"/>
              <w:bottom w:val="nil"/>
              <w:right w:val="nil"/>
            </w:tcBorders>
            <w:vAlign w:val="center"/>
          </w:tcPr>
          <w:p w:rsidR="00903FD8" w:rsidRPr="00AF753E" w:rsidRDefault="00903FD8" w:rsidP="00903FD8">
            <w:pPr>
              <w:tabs>
                <w:tab w:val="num" w:pos="720"/>
              </w:tabs>
              <w:overflowPunct w:val="0"/>
              <w:ind w:leftChars="50" w:left="120"/>
              <w:jc w:val="center"/>
              <w:rPr>
                <w:rFonts w:ascii="標楷體" w:hAnsi="標楷體"/>
                <w:sz w:val="20"/>
                <w:szCs w:val="20"/>
              </w:rPr>
            </w:pPr>
            <w:r w:rsidRPr="00AF753E">
              <w:rPr>
                <w:rFonts w:ascii="標楷體" w:hAnsi="標楷體" w:hint="eastAsia"/>
                <w:sz w:val="20"/>
                <w:szCs w:val="20"/>
              </w:rPr>
              <w:t>101</w:t>
            </w:r>
          </w:p>
        </w:tc>
        <w:tc>
          <w:tcPr>
            <w:tcW w:w="689" w:type="pct"/>
            <w:tcBorders>
              <w:top w:val="nil"/>
              <w:left w:val="nil"/>
              <w:bottom w:val="nil"/>
              <w:right w:val="single" w:sz="4" w:space="0" w:color="auto"/>
            </w:tcBorders>
            <w:vAlign w:val="center"/>
          </w:tcPr>
          <w:p w:rsidR="00903FD8" w:rsidRPr="00AF753E" w:rsidRDefault="00903FD8" w:rsidP="00903FD8">
            <w:pPr>
              <w:tabs>
                <w:tab w:val="num" w:pos="1060"/>
              </w:tabs>
              <w:overflowPunct w:val="0"/>
              <w:ind w:leftChars="-59" w:left="-142" w:rightChars="65" w:right="156"/>
              <w:jc w:val="right"/>
              <w:rPr>
                <w:rFonts w:ascii="標楷體" w:hAnsi="標楷體"/>
                <w:sz w:val="20"/>
                <w:szCs w:val="20"/>
              </w:rPr>
            </w:pPr>
            <w:r w:rsidRPr="00AF753E">
              <w:rPr>
                <w:rFonts w:ascii="標楷體" w:hAnsi="標楷體" w:hint="eastAsia"/>
                <w:sz w:val="20"/>
                <w:szCs w:val="20"/>
              </w:rPr>
              <w:t>560</w:t>
            </w:r>
          </w:p>
        </w:tc>
        <w:tc>
          <w:tcPr>
            <w:tcW w:w="1084" w:type="pct"/>
            <w:tcBorders>
              <w:top w:val="nil"/>
              <w:left w:val="single" w:sz="4" w:space="0" w:color="auto"/>
              <w:bottom w:val="nil"/>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0.153</w:t>
            </w:r>
          </w:p>
        </w:tc>
        <w:tc>
          <w:tcPr>
            <w:tcW w:w="840" w:type="pct"/>
            <w:tcBorders>
              <w:top w:val="nil"/>
              <w:left w:val="nil"/>
              <w:bottom w:val="nil"/>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0.030</w:t>
            </w:r>
          </w:p>
        </w:tc>
      </w:tr>
      <w:tr w:rsidR="00903FD8" w:rsidRPr="00AF753E" w:rsidTr="00476A45">
        <w:trPr>
          <w:trHeight w:val="345"/>
          <w:jc w:val="center"/>
        </w:trPr>
        <w:tc>
          <w:tcPr>
            <w:tcW w:w="918" w:type="pct"/>
            <w:tcBorders>
              <w:top w:val="single" w:sz="4" w:space="0" w:color="auto"/>
              <w:left w:val="nil"/>
              <w:bottom w:val="single" w:sz="4" w:space="0" w:color="auto"/>
              <w:right w:val="single" w:sz="4" w:space="0" w:color="auto"/>
            </w:tcBorders>
            <w:noWrap/>
            <w:vAlign w:val="bottom"/>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106</w:t>
            </w:r>
          </w:p>
        </w:tc>
        <w:tc>
          <w:tcPr>
            <w:tcW w:w="811" w:type="pct"/>
            <w:tcBorders>
              <w:top w:val="nil"/>
              <w:left w:val="nil"/>
              <w:bottom w:val="single" w:sz="4" w:space="0" w:color="auto"/>
              <w:right w:val="nil"/>
            </w:tcBorders>
            <w:vAlign w:val="center"/>
          </w:tcPr>
          <w:p w:rsidR="00903FD8" w:rsidRPr="00AF753E" w:rsidRDefault="00903FD8" w:rsidP="00903FD8">
            <w:pPr>
              <w:tabs>
                <w:tab w:val="num" w:pos="720"/>
                <w:tab w:val="left" w:pos="927"/>
              </w:tabs>
              <w:overflowPunct w:val="0"/>
              <w:ind w:rightChars="-7" w:right="-17"/>
              <w:jc w:val="center"/>
              <w:rPr>
                <w:rFonts w:ascii="標楷體" w:hAnsi="標楷體"/>
                <w:sz w:val="20"/>
                <w:szCs w:val="20"/>
              </w:rPr>
            </w:pPr>
            <w:r w:rsidRPr="00AF753E">
              <w:rPr>
                <w:rFonts w:ascii="標楷體" w:hAnsi="標楷體" w:hint="eastAsia"/>
                <w:sz w:val="20"/>
                <w:szCs w:val="20"/>
              </w:rPr>
              <w:t>390</w:t>
            </w:r>
          </w:p>
        </w:tc>
        <w:tc>
          <w:tcPr>
            <w:tcW w:w="658" w:type="pct"/>
            <w:tcBorders>
              <w:top w:val="nil"/>
              <w:left w:val="nil"/>
              <w:bottom w:val="single" w:sz="4" w:space="0" w:color="auto"/>
              <w:right w:val="nil"/>
            </w:tcBorders>
            <w:vAlign w:val="center"/>
          </w:tcPr>
          <w:p w:rsidR="00903FD8" w:rsidRPr="00AF753E" w:rsidRDefault="00903FD8" w:rsidP="00903FD8">
            <w:pPr>
              <w:tabs>
                <w:tab w:val="num" w:pos="720"/>
              </w:tabs>
              <w:overflowPunct w:val="0"/>
              <w:ind w:leftChars="50" w:left="120"/>
              <w:jc w:val="center"/>
              <w:rPr>
                <w:rFonts w:ascii="標楷體" w:hAnsi="標楷體"/>
                <w:sz w:val="20"/>
                <w:szCs w:val="20"/>
              </w:rPr>
            </w:pPr>
            <w:r w:rsidRPr="00AF753E">
              <w:rPr>
                <w:rFonts w:ascii="標楷體" w:hAnsi="標楷體" w:hint="eastAsia"/>
                <w:sz w:val="20"/>
                <w:szCs w:val="20"/>
              </w:rPr>
              <w:t>75</w:t>
            </w:r>
          </w:p>
        </w:tc>
        <w:tc>
          <w:tcPr>
            <w:tcW w:w="689" w:type="pct"/>
            <w:tcBorders>
              <w:top w:val="nil"/>
              <w:left w:val="nil"/>
              <w:bottom w:val="single" w:sz="4" w:space="0" w:color="auto"/>
              <w:right w:val="single" w:sz="4" w:space="0" w:color="auto"/>
            </w:tcBorders>
            <w:vAlign w:val="center"/>
          </w:tcPr>
          <w:p w:rsidR="00903FD8" w:rsidRPr="00AF753E" w:rsidRDefault="00903FD8" w:rsidP="00903FD8">
            <w:pPr>
              <w:tabs>
                <w:tab w:val="num" w:pos="1060"/>
              </w:tabs>
              <w:overflowPunct w:val="0"/>
              <w:ind w:leftChars="-59" w:left="-142" w:rightChars="65" w:right="156"/>
              <w:jc w:val="right"/>
              <w:rPr>
                <w:rFonts w:ascii="標楷體" w:hAnsi="標楷體"/>
                <w:sz w:val="20"/>
                <w:szCs w:val="20"/>
              </w:rPr>
            </w:pPr>
            <w:r w:rsidRPr="00AF753E">
              <w:rPr>
                <w:rFonts w:ascii="標楷體" w:hAnsi="標楷體" w:hint="eastAsia"/>
                <w:sz w:val="20"/>
                <w:szCs w:val="20"/>
              </w:rPr>
              <w:t>465</w:t>
            </w:r>
          </w:p>
        </w:tc>
        <w:tc>
          <w:tcPr>
            <w:tcW w:w="1084" w:type="pct"/>
            <w:tcBorders>
              <w:top w:val="nil"/>
              <w:left w:val="single" w:sz="4" w:space="0" w:color="auto"/>
              <w:bottom w:val="single" w:sz="4" w:space="0" w:color="auto"/>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0.115</w:t>
            </w:r>
          </w:p>
        </w:tc>
        <w:tc>
          <w:tcPr>
            <w:tcW w:w="840" w:type="pct"/>
            <w:tcBorders>
              <w:top w:val="nil"/>
              <w:left w:val="nil"/>
              <w:bottom w:val="single" w:sz="4" w:space="0" w:color="auto"/>
              <w:right w:val="nil"/>
            </w:tcBorders>
            <w:vAlign w:val="center"/>
          </w:tcPr>
          <w:p w:rsidR="00903FD8" w:rsidRPr="00AF753E" w:rsidRDefault="00903FD8" w:rsidP="00903FD8">
            <w:pPr>
              <w:tabs>
                <w:tab w:val="num" w:pos="720"/>
              </w:tabs>
              <w:overflowPunct w:val="0"/>
              <w:jc w:val="center"/>
              <w:rPr>
                <w:rFonts w:ascii="標楷體" w:hAnsi="標楷體"/>
                <w:sz w:val="20"/>
                <w:szCs w:val="20"/>
              </w:rPr>
            </w:pPr>
            <w:r w:rsidRPr="00AF753E">
              <w:rPr>
                <w:rFonts w:ascii="標楷體" w:hAnsi="標楷體" w:hint="eastAsia"/>
                <w:sz w:val="20"/>
                <w:szCs w:val="20"/>
              </w:rPr>
              <w:t>0.026</w:t>
            </w:r>
          </w:p>
        </w:tc>
      </w:tr>
    </w:tbl>
    <w:p w:rsidR="00903FD8" w:rsidRPr="00AF753E" w:rsidRDefault="00DB3140" w:rsidP="00903FD8">
      <w:pPr>
        <w:adjustRightInd w:val="0"/>
        <w:snapToGrid w:val="0"/>
        <w:spacing w:line="360" w:lineRule="exact"/>
        <w:ind w:firstLineChars="250" w:firstLine="500"/>
        <w:rPr>
          <w:rFonts w:ascii="標楷體" w:hAnsi="標楷體"/>
          <w:sz w:val="20"/>
          <w:szCs w:val="20"/>
        </w:rPr>
      </w:pPr>
      <w:r w:rsidRPr="00AF753E">
        <w:rPr>
          <w:rFonts w:ascii="標楷體" w:hAnsi="標楷體" w:hint="eastAsia"/>
          <w:sz w:val="20"/>
          <w:szCs w:val="20"/>
        </w:rPr>
        <w:t xml:space="preserve">     </w:t>
      </w:r>
      <w:r w:rsidR="00903FD8" w:rsidRPr="00AF753E">
        <w:rPr>
          <w:rFonts w:ascii="標楷體" w:hAnsi="標楷體"/>
          <w:sz w:val="20"/>
          <w:szCs w:val="20"/>
        </w:rPr>
        <w:t>資料來源：教育部</w:t>
      </w:r>
      <w:r w:rsidR="00903FD8" w:rsidRPr="00AF753E">
        <w:rPr>
          <w:rFonts w:ascii="標楷體" w:hAnsi="標楷體" w:hint="eastAsia"/>
          <w:sz w:val="20"/>
          <w:szCs w:val="20"/>
        </w:rPr>
        <w:t>國民及學前教育署</w:t>
      </w:r>
    </w:p>
    <w:p w:rsidR="00903FD8" w:rsidRPr="00AF753E" w:rsidRDefault="00DB3140" w:rsidP="00816631">
      <w:pPr>
        <w:adjustRightInd w:val="0"/>
        <w:snapToGrid w:val="0"/>
        <w:spacing w:afterLines="40" w:after="144" w:line="360" w:lineRule="exact"/>
        <w:ind w:leftChars="227" w:left="1553" w:rightChars="234" w:right="562" w:hangingChars="504" w:hanging="1008"/>
        <w:rPr>
          <w:rFonts w:ascii="標楷體" w:hAnsi="標楷體"/>
          <w:sz w:val="20"/>
          <w:szCs w:val="20"/>
        </w:rPr>
      </w:pPr>
      <w:r w:rsidRPr="00AF753E">
        <w:rPr>
          <w:rFonts w:ascii="標楷體" w:hAnsi="標楷體" w:hint="eastAsia"/>
          <w:sz w:val="20"/>
          <w:szCs w:val="20"/>
        </w:rPr>
        <w:t xml:space="preserve">     </w:t>
      </w:r>
      <w:r w:rsidR="00903FD8" w:rsidRPr="00AF753E">
        <w:rPr>
          <w:rFonts w:ascii="標楷體" w:hAnsi="標楷體"/>
          <w:sz w:val="20"/>
          <w:szCs w:val="20"/>
        </w:rPr>
        <w:t>說　　明：尚輟率指當學年（月）結束時仍在輟學生（具原住民身分）/國民中小學原住</w:t>
      </w:r>
      <w:r w:rsidRPr="00AF753E">
        <w:rPr>
          <w:rFonts w:ascii="標楷體" w:hAnsi="標楷體" w:hint="eastAsia"/>
          <w:sz w:val="20"/>
          <w:szCs w:val="20"/>
        </w:rPr>
        <w:t xml:space="preserve">    </w:t>
      </w:r>
      <w:r w:rsidR="00903FD8" w:rsidRPr="00AF753E">
        <w:rPr>
          <w:rFonts w:ascii="標楷體" w:hAnsi="標楷體"/>
          <w:sz w:val="20"/>
          <w:szCs w:val="20"/>
        </w:rPr>
        <w:t>民學生總數。</w:t>
      </w:r>
    </w:p>
    <w:p w:rsidR="00697BE9" w:rsidRPr="00AF753E" w:rsidRDefault="00697BE9" w:rsidP="00697BE9">
      <w:pPr>
        <w:pStyle w:val="ac"/>
        <w:adjustRightInd w:val="0"/>
        <w:spacing w:beforeLines="40" w:before="144" w:line="480" w:lineRule="exact"/>
        <w:jc w:val="center"/>
        <w:rPr>
          <w:rFonts w:ascii="標楷體" w:eastAsia="標楷體" w:hAnsi="標楷體"/>
          <w:b/>
          <w:bCs/>
          <w:sz w:val="24"/>
          <w:szCs w:val="24"/>
        </w:rPr>
      </w:pPr>
      <w:bookmarkStart w:id="376" w:name="_Toc306372176"/>
      <w:bookmarkStart w:id="377" w:name="_Toc320634334"/>
      <w:r w:rsidRPr="00AF753E">
        <w:rPr>
          <w:rFonts w:ascii="標楷體" w:eastAsia="標楷體" w:hAnsi="標楷體"/>
          <w:b/>
          <w:bCs/>
          <w:sz w:val="24"/>
          <w:szCs w:val="24"/>
        </w:rPr>
        <w:t>表</w:t>
      </w:r>
      <w:r w:rsidR="00DB3140" w:rsidRPr="00AF753E">
        <w:rPr>
          <w:rFonts w:ascii="標楷體" w:eastAsia="標楷體" w:hAnsi="標楷體" w:hint="eastAsia"/>
          <w:b/>
          <w:bCs/>
          <w:sz w:val="24"/>
          <w:szCs w:val="24"/>
        </w:rPr>
        <w:t>84</w:t>
      </w:r>
      <w:r w:rsidRPr="00AF753E">
        <w:rPr>
          <w:rFonts w:ascii="標楷體" w:eastAsia="標楷體" w:hAnsi="標楷體"/>
          <w:b/>
          <w:bCs/>
          <w:sz w:val="24"/>
          <w:szCs w:val="24"/>
        </w:rPr>
        <w:t xml:space="preserve">　</w:t>
      </w:r>
      <w:bookmarkEnd w:id="376"/>
      <w:bookmarkEnd w:id="377"/>
      <w:r w:rsidR="00903FD8" w:rsidRPr="00AF753E">
        <w:rPr>
          <w:rFonts w:ascii="標楷體" w:eastAsia="標楷體" w:hAnsi="標楷體"/>
          <w:b/>
          <w:bCs/>
          <w:sz w:val="24"/>
          <w:szCs w:val="24"/>
        </w:rPr>
        <w:t>102學年度至106學年度輟學生之男女比率</w:t>
      </w:r>
    </w:p>
    <w:p w:rsidR="00697BE9" w:rsidRPr="00AF753E" w:rsidRDefault="00697BE9" w:rsidP="00697BE9">
      <w:pPr>
        <w:tabs>
          <w:tab w:val="num" w:pos="720"/>
        </w:tabs>
        <w:adjustRightInd w:val="0"/>
        <w:ind w:rightChars="228" w:right="547"/>
        <w:jc w:val="right"/>
        <w:rPr>
          <w:rFonts w:ascii="標楷體" w:hAnsi="標楷體"/>
          <w:sz w:val="20"/>
          <w:szCs w:val="20"/>
        </w:rPr>
      </w:pPr>
      <w:r w:rsidRPr="00AF753E">
        <w:rPr>
          <w:rFonts w:ascii="標楷體" w:hAnsi="標楷體"/>
          <w:sz w:val="20"/>
          <w:szCs w:val="20"/>
        </w:rPr>
        <w:t>單位：%</w:t>
      </w:r>
    </w:p>
    <w:tbl>
      <w:tblPr>
        <w:tblW w:w="7367" w:type="dxa"/>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23"/>
        <w:gridCol w:w="1189"/>
        <w:gridCol w:w="1189"/>
        <w:gridCol w:w="1188"/>
        <w:gridCol w:w="1189"/>
        <w:gridCol w:w="1189"/>
      </w:tblGrid>
      <w:tr w:rsidR="00476A45" w:rsidRPr="00AF753E" w:rsidTr="00476A45">
        <w:trPr>
          <w:trHeight w:val="889"/>
          <w:jc w:val="center"/>
        </w:trPr>
        <w:tc>
          <w:tcPr>
            <w:tcW w:w="1423" w:type="dxa"/>
            <w:tcBorders>
              <w:tl2br w:val="single" w:sz="4" w:space="0" w:color="auto"/>
            </w:tcBorders>
            <w:shd w:val="clear" w:color="auto" w:fill="auto"/>
            <w:noWrap/>
            <w:vAlign w:val="bottom"/>
          </w:tcPr>
          <w:p w:rsidR="00476A45" w:rsidRPr="00AF753E" w:rsidRDefault="00476A45" w:rsidP="00476A45">
            <w:pPr>
              <w:tabs>
                <w:tab w:val="num" w:pos="720"/>
              </w:tabs>
              <w:adjustRightInd w:val="0"/>
              <w:ind w:firstLine="511"/>
              <w:jc w:val="right"/>
              <w:rPr>
                <w:rFonts w:ascii="標楷體" w:hAnsi="標楷體" w:cs="Times New Roman"/>
                <w:kern w:val="0"/>
                <w:sz w:val="20"/>
                <w:szCs w:val="20"/>
              </w:rPr>
            </w:pPr>
            <w:r w:rsidRPr="00AF753E">
              <w:rPr>
                <w:rFonts w:ascii="標楷體" w:hAnsi="標楷體" w:cs="Times New Roman"/>
                <w:kern w:val="0"/>
                <w:sz w:val="20"/>
                <w:szCs w:val="20"/>
              </w:rPr>
              <w:t>學年度</w:t>
            </w:r>
          </w:p>
          <w:p w:rsidR="00476A45" w:rsidRPr="00AF753E" w:rsidRDefault="00476A45" w:rsidP="00476A45">
            <w:pPr>
              <w:tabs>
                <w:tab w:val="num" w:pos="720"/>
              </w:tabs>
              <w:adjustRightInd w:val="0"/>
              <w:ind w:firstLine="511"/>
              <w:jc w:val="both"/>
              <w:rPr>
                <w:rFonts w:ascii="標楷體" w:hAnsi="標楷體" w:cs="Times New Roman"/>
                <w:kern w:val="0"/>
                <w:sz w:val="20"/>
                <w:szCs w:val="20"/>
              </w:rPr>
            </w:pPr>
            <w:r w:rsidRPr="00AF753E">
              <w:rPr>
                <w:rFonts w:ascii="標楷體" w:hAnsi="標楷體" w:cs="Times New Roman"/>
                <w:kern w:val="0"/>
                <w:sz w:val="20"/>
                <w:szCs w:val="20"/>
              </w:rPr>
              <w:t>項目別</w:t>
            </w:r>
          </w:p>
        </w:tc>
        <w:tc>
          <w:tcPr>
            <w:tcW w:w="1189" w:type="dxa"/>
            <w:tcBorders>
              <w:bottom w:val="single" w:sz="4" w:space="0" w:color="auto"/>
            </w:tcBorders>
            <w:shd w:val="clear" w:color="auto" w:fill="auto"/>
            <w:noWrap/>
            <w:vAlign w:val="center"/>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102</w:t>
            </w:r>
          </w:p>
        </w:tc>
        <w:tc>
          <w:tcPr>
            <w:tcW w:w="1189" w:type="dxa"/>
            <w:tcBorders>
              <w:bottom w:val="single" w:sz="4" w:space="0" w:color="auto"/>
            </w:tcBorders>
            <w:shd w:val="clear" w:color="auto" w:fill="auto"/>
            <w:noWrap/>
            <w:vAlign w:val="center"/>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103</w:t>
            </w:r>
          </w:p>
        </w:tc>
        <w:tc>
          <w:tcPr>
            <w:tcW w:w="1188" w:type="dxa"/>
            <w:tcBorders>
              <w:bottom w:val="single" w:sz="4" w:space="0" w:color="auto"/>
            </w:tcBorders>
            <w:shd w:val="clear" w:color="auto" w:fill="auto"/>
            <w:noWrap/>
            <w:vAlign w:val="center"/>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104</w:t>
            </w:r>
          </w:p>
        </w:tc>
        <w:tc>
          <w:tcPr>
            <w:tcW w:w="1189" w:type="dxa"/>
            <w:tcBorders>
              <w:bottom w:val="single" w:sz="4" w:space="0" w:color="auto"/>
            </w:tcBorders>
            <w:shd w:val="clear" w:color="auto" w:fill="auto"/>
            <w:noWrap/>
            <w:vAlign w:val="center"/>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105</w:t>
            </w:r>
          </w:p>
        </w:tc>
        <w:tc>
          <w:tcPr>
            <w:tcW w:w="1189" w:type="dxa"/>
            <w:tcBorders>
              <w:bottom w:val="single" w:sz="4" w:space="0" w:color="auto"/>
            </w:tcBorders>
            <w:shd w:val="clear" w:color="auto" w:fill="auto"/>
            <w:noWrap/>
            <w:vAlign w:val="center"/>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106</w:t>
            </w:r>
          </w:p>
        </w:tc>
      </w:tr>
      <w:tr w:rsidR="00476A45" w:rsidRPr="00AF753E" w:rsidTr="00476A45">
        <w:trPr>
          <w:trHeight w:hRule="exact" w:val="397"/>
          <w:jc w:val="center"/>
        </w:trPr>
        <w:tc>
          <w:tcPr>
            <w:tcW w:w="1423" w:type="dxa"/>
            <w:shd w:val="clear" w:color="auto" w:fill="auto"/>
            <w:noWrap/>
            <w:vAlign w:val="bottom"/>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kern w:val="0"/>
                <w:sz w:val="20"/>
                <w:szCs w:val="20"/>
              </w:rPr>
              <w:t>男生</w:t>
            </w:r>
          </w:p>
        </w:tc>
        <w:tc>
          <w:tcPr>
            <w:tcW w:w="1189" w:type="dxa"/>
            <w:tcBorders>
              <w:left w:val="nil"/>
              <w:bottom w:val="nil"/>
              <w:right w:val="nil"/>
            </w:tcBorders>
            <w:shd w:val="clear" w:color="auto" w:fill="auto"/>
            <w:noWrap/>
            <w:vAlign w:val="bottom"/>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51.58</w:t>
            </w:r>
          </w:p>
        </w:tc>
        <w:tc>
          <w:tcPr>
            <w:tcW w:w="1189" w:type="dxa"/>
            <w:tcBorders>
              <w:left w:val="nil"/>
              <w:bottom w:val="nil"/>
              <w:right w:val="nil"/>
            </w:tcBorders>
            <w:shd w:val="clear" w:color="auto" w:fill="auto"/>
            <w:noWrap/>
            <w:vAlign w:val="bottom"/>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51.95</w:t>
            </w:r>
          </w:p>
        </w:tc>
        <w:tc>
          <w:tcPr>
            <w:tcW w:w="1188" w:type="dxa"/>
            <w:tcBorders>
              <w:left w:val="nil"/>
              <w:bottom w:val="nil"/>
              <w:right w:val="nil"/>
            </w:tcBorders>
            <w:shd w:val="clear" w:color="auto" w:fill="auto"/>
            <w:noWrap/>
            <w:vAlign w:val="center"/>
          </w:tcPr>
          <w:p w:rsidR="00476A45" w:rsidRPr="00AF753E" w:rsidDel="00AE1EAA"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54.22</w:t>
            </w:r>
          </w:p>
        </w:tc>
        <w:tc>
          <w:tcPr>
            <w:tcW w:w="1189" w:type="dxa"/>
            <w:tcBorders>
              <w:left w:val="nil"/>
              <w:bottom w:val="nil"/>
              <w:right w:val="nil"/>
            </w:tcBorders>
            <w:shd w:val="clear" w:color="auto" w:fill="auto"/>
            <w:noWrap/>
            <w:vAlign w:val="center"/>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55.95</w:t>
            </w:r>
          </w:p>
        </w:tc>
        <w:tc>
          <w:tcPr>
            <w:tcW w:w="1189" w:type="dxa"/>
            <w:tcBorders>
              <w:left w:val="nil"/>
              <w:bottom w:val="nil"/>
            </w:tcBorders>
            <w:shd w:val="clear" w:color="auto" w:fill="auto"/>
            <w:noWrap/>
            <w:vAlign w:val="bottom"/>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55.72</w:t>
            </w:r>
          </w:p>
        </w:tc>
      </w:tr>
      <w:tr w:rsidR="00476A45" w:rsidRPr="00AF753E" w:rsidTr="00476A45">
        <w:trPr>
          <w:trHeight w:hRule="exact" w:val="397"/>
          <w:jc w:val="center"/>
        </w:trPr>
        <w:tc>
          <w:tcPr>
            <w:tcW w:w="1423" w:type="dxa"/>
            <w:shd w:val="clear" w:color="auto" w:fill="auto"/>
            <w:noWrap/>
            <w:vAlign w:val="bottom"/>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kern w:val="0"/>
                <w:sz w:val="20"/>
                <w:szCs w:val="20"/>
              </w:rPr>
              <w:t>女生</w:t>
            </w:r>
          </w:p>
        </w:tc>
        <w:tc>
          <w:tcPr>
            <w:tcW w:w="1189" w:type="dxa"/>
            <w:tcBorders>
              <w:top w:val="nil"/>
              <w:left w:val="nil"/>
              <w:right w:val="nil"/>
            </w:tcBorders>
            <w:shd w:val="clear" w:color="auto" w:fill="auto"/>
            <w:noWrap/>
            <w:vAlign w:val="bottom"/>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48.42</w:t>
            </w:r>
          </w:p>
        </w:tc>
        <w:tc>
          <w:tcPr>
            <w:tcW w:w="1189" w:type="dxa"/>
            <w:tcBorders>
              <w:top w:val="nil"/>
              <w:left w:val="nil"/>
              <w:right w:val="nil"/>
            </w:tcBorders>
            <w:shd w:val="clear" w:color="auto" w:fill="auto"/>
            <w:noWrap/>
            <w:vAlign w:val="bottom"/>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48.05</w:t>
            </w:r>
          </w:p>
        </w:tc>
        <w:tc>
          <w:tcPr>
            <w:tcW w:w="1188" w:type="dxa"/>
            <w:tcBorders>
              <w:top w:val="nil"/>
              <w:left w:val="nil"/>
              <w:right w:val="nil"/>
            </w:tcBorders>
            <w:shd w:val="clear" w:color="auto" w:fill="auto"/>
            <w:noWrap/>
            <w:vAlign w:val="center"/>
          </w:tcPr>
          <w:p w:rsidR="00476A45" w:rsidRPr="00AF753E" w:rsidDel="00AE1EAA"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45.78</w:t>
            </w:r>
          </w:p>
        </w:tc>
        <w:tc>
          <w:tcPr>
            <w:tcW w:w="1189" w:type="dxa"/>
            <w:tcBorders>
              <w:top w:val="nil"/>
              <w:left w:val="nil"/>
              <w:right w:val="nil"/>
            </w:tcBorders>
            <w:shd w:val="clear" w:color="auto" w:fill="auto"/>
            <w:noWrap/>
            <w:vAlign w:val="center"/>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44.05</w:t>
            </w:r>
          </w:p>
        </w:tc>
        <w:tc>
          <w:tcPr>
            <w:tcW w:w="1189" w:type="dxa"/>
            <w:tcBorders>
              <w:top w:val="nil"/>
              <w:left w:val="nil"/>
            </w:tcBorders>
            <w:shd w:val="clear" w:color="auto" w:fill="auto"/>
            <w:noWrap/>
            <w:vAlign w:val="bottom"/>
          </w:tcPr>
          <w:p w:rsidR="00476A45" w:rsidRPr="00AF753E" w:rsidRDefault="00476A45" w:rsidP="00476A45">
            <w:pPr>
              <w:tabs>
                <w:tab w:val="num" w:pos="720"/>
              </w:tabs>
              <w:adjustRightInd w:val="0"/>
              <w:ind w:firstLine="511"/>
              <w:jc w:val="center"/>
              <w:rPr>
                <w:rFonts w:ascii="標楷體" w:hAnsi="標楷體" w:cs="Times New Roman"/>
                <w:kern w:val="0"/>
                <w:sz w:val="20"/>
                <w:szCs w:val="20"/>
              </w:rPr>
            </w:pPr>
            <w:r w:rsidRPr="00AF753E">
              <w:rPr>
                <w:rFonts w:ascii="標楷體" w:hAnsi="標楷體" w:cs="Times New Roman" w:hint="eastAsia"/>
                <w:kern w:val="0"/>
                <w:sz w:val="20"/>
                <w:szCs w:val="20"/>
              </w:rPr>
              <w:t>44.28</w:t>
            </w:r>
          </w:p>
        </w:tc>
      </w:tr>
    </w:tbl>
    <w:p w:rsidR="00476A45" w:rsidRPr="00AF753E" w:rsidRDefault="00DB3140" w:rsidP="00476A45">
      <w:pPr>
        <w:adjustRightInd w:val="0"/>
        <w:snapToGrid w:val="0"/>
        <w:spacing w:line="360" w:lineRule="exact"/>
        <w:rPr>
          <w:rFonts w:ascii="標楷體" w:hAnsi="標楷體"/>
          <w:sz w:val="20"/>
          <w:szCs w:val="20"/>
        </w:rPr>
      </w:pPr>
      <w:r w:rsidRPr="00AF753E">
        <w:rPr>
          <w:rFonts w:ascii="標楷體" w:hAnsi="標楷體" w:hint="eastAsia"/>
          <w:sz w:val="20"/>
          <w:szCs w:val="20"/>
        </w:rPr>
        <w:t xml:space="preserve">         </w:t>
      </w:r>
      <w:r w:rsidR="00476A45" w:rsidRPr="00AF753E">
        <w:rPr>
          <w:rFonts w:ascii="標楷體" w:hAnsi="標楷體"/>
          <w:sz w:val="20"/>
          <w:szCs w:val="20"/>
        </w:rPr>
        <w:t>資料來源：教育部</w:t>
      </w:r>
      <w:r w:rsidR="00476A45" w:rsidRPr="00AF753E">
        <w:rPr>
          <w:rFonts w:ascii="標楷體" w:hAnsi="標楷體" w:hint="eastAsia"/>
          <w:sz w:val="20"/>
          <w:szCs w:val="20"/>
        </w:rPr>
        <w:t>國民及學前教育署</w:t>
      </w:r>
    </w:p>
    <w:p w:rsidR="00476A45" w:rsidRPr="00AF753E" w:rsidRDefault="00476A45" w:rsidP="00697BE9">
      <w:pPr>
        <w:tabs>
          <w:tab w:val="num" w:pos="720"/>
        </w:tabs>
        <w:adjustRightInd w:val="0"/>
        <w:ind w:rightChars="228" w:right="547"/>
        <w:jc w:val="right"/>
        <w:rPr>
          <w:rFonts w:ascii="標楷體" w:hAnsi="標楷體"/>
          <w:sz w:val="20"/>
          <w:szCs w:val="20"/>
        </w:rPr>
      </w:pPr>
    </w:p>
    <w:p w:rsidR="00AE7519" w:rsidRPr="00AF753E" w:rsidRDefault="00AE7519" w:rsidP="00AE7519">
      <w:pPr>
        <w:pStyle w:val="004"/>
        <w:widowControl w:val="0"/>
        <w:numPr>
          <w:ilvl w:val="1"/>
          <w:numId w:val="29"/>
        </w:numPr>
        <w:tabs>
          <w:tab w:val="left" w:pos="737"/>
        </w:tabs>
        <w:adjustRightInd w:val="0"/>
        <w:spacing w:before="0" w:beforeAutospacing="0" w:after="0" w:afterAutospacing="0" w:line="480" w:lineRule="exact"/>
        <w:jc w:val="both"/>
        <w:rPr>
          <w:rFonts w:ascii="標楷體" w:eastAsia="標楷體" w:hAnsi="標楷體" w:cs="Times New Roman"/>
        </w:rPr>
      </w:pPr>
      <w:r w:rsidRPr="00AF753E">
        <w:rPr>
          <w:rFonts w:ascii="標楷體" w:eastAsia="標楷體" w:hAnsi="標楷體" w:cs="Times New Roman"/>
        </w:rPr>
        <w:t>多元中介教育</w:t>
      </w:r>
      <w:r w:rsidRPr="00AF753E">
        <w:rPr>
          <w:rFonts w:ascii="標楷體" w:eastAsia="標楷體" w:hAnsi="標楷體" w:cs="Times New Roman"/>
          <w:bCs/>
        </w:rPr>
        <w:t>措施</w:t>
      </w:r>
      <w:r w:rsidRPr="00AF753E">
        <w:rPr>
          <w:rFonts w:ascii="標楷體" w:eastAsia="標楷體" w:hAnsi="標楷體" w:cs="Times New Roman"/>
        </w:rPr>
        <w:t>設置情形：國民中小學中輟生復學後原則上均應返回原班原校就讀，如輔導返校而無法適應原就學環境，經評估通過，並經家長或監護人同意，可安排就讀中介教育措施，中介教育措施包括慈輝班、合作式中途班、資源式中途班，以平均就讀率均為5成多，已符合實際需求。</w:t>
      </w:r>
      <w:r w:rsidR="00846575" w:rsidRPr="00AF753E">
        <w:rPr>
          <w:rFonts w:ascii="標楷體" w:eastAsia="標楷體" w:hAnsi="標楷體" w:cs="Times New Roman" w:hint="eastAsia"/>
        </w:rPr>
        <w:t>（教育部）</w:t>
      </w:r>
    </w:p>
    <w:p w:rsidR="00AE7519" w:rsidRPr="00AF753E" w:rsidRDefault="00AE7519" w:rsidP="00AE7519">
      <w:pPr>
        <w:pStyle w:val="ac"/>
        <w:adjustRightInd w:val="0"/>
        <w:spacing w:beforeLines="40" w:before="144" w:line="480" w:lineRule="exact"/>
        <w:jc w:val="center"/>
        <w:rPr>
          <w:rFonts w:ascii="標楷體" w:eastAsia="標楷體" w:hAnsi="標楷體"/>
          <w:b/>
          <w:bCs/>
          <w:sz w:val="24"/>
          <w:szCs w:val="24"/>
        </w:rPr>
      </w:pPr>
      <w:r w:rsidRPr="00AF753E">
        <w:rPr>
          <w:rFonts w:ascii="標楷體" w:eastAsia="標楷體" w:hAnsi="標楷體"/>
          <w:b/>
          <w:bCs/>
          <w:sz w:val="24"/>
          <w:szCs w:val="24"/>
        </w:rPr>
        <w:t>表</w:t>
      </w:r>
      <w:r w:rsidR="00DB3140" w:rsidRPr="00AF753E">
        <w:rPr>
          <w:rFonts w:ascii="標楷體" w:eastAsia="標楷體" w:hAnsi="標楷體" w:hint="eastAsia"/>
          <w:b/>
          <w:bCs/>
          <w:sz w:val="24"/>
          <w:szCs w:val="24"/>
        </w:rPr>
        <w:t>85</w:t>
      </w:r>
      <w:r w:rsidRPr="00AF753E">
        <w:rPr>
          <w:rFonts w:ascii="標楷體" w:eastAsia="標楷體" w:hAnsi="標楷體"/>
          <w:b/>
          <w:bCs/>
          <w:sz w:val="24"/>
          <w:szCs w:val="24"/>
        </w:rPr>
        <w:t xml:space="preserve">　</w:t>
      </w:r>
      <w:r w:rsidR="00476A45" w:rsidRPr="00AF753E">
        <w:rPr>
          <w:rFonts w:ascii="標楷體" w:eastAsia="標楷體" w:hAnsi="標楷體" w:hint="eastAsia"/>
          <w:b/>
          <w:bCs/>
          <w:sz w:val="24"/>
          <w:szCs w:val="24"/>
        </w:rPr>
        <w:t>2015</w:t>
      </w:r>
      <w:r w:rsidRPr="00AF753E">
        <w:rPr>
          <w:rFonts w:ascii="標楷體" w:eastAsia="標楷體" w:hAnsi="標楷體"/>
          <w:b/>
          <w:bCs/>
          <w:sz w:val="24"/>
          <w:szCs w:val="24"/>
        </w:rPr>
        <w:t>年至</w:t>
      </w:r>
      <w:r w:rsidR="00476A45" w:rsidRPr="00AF753E">
        <w:rPr>
          <w:rFonts w:ascii="標楷體" w:eastAsia="標楷體" w:hAnsi="標楷體"/>
          <w:b/>
          <w:bCs/>
          <w:sz w:val="24"/>
          <w:szCs w:val="24"/>
        </w:rPr>
        <w:t>201</w:t>
      </w:r>
      <w:r w:rsidR="00476A45" w:rsidRPr="00AF753E">
        <w:rPr>
          <w:rFonts w:ascii="標楷體" w:eastAsia="標楷體" w:hAnsi="標楷體" w:hint="eastAsia"/>
          <w:b/>
          <w:bCs/>
          <w:sz w:val="24"/>
          <w:szCs w:val="24"/>
        </w:rPr>
        <w:t>8</w:t>
      </w:r>
      <w:r w:rsidRPr="00AF753E">
        <w:rPr>
          <w:rFonts w:ascii="標楷體" w:eastAsia="標楷體" w:hAnsi="標楷體"/>
          <w:b/>
          <w:bCs/>
          <w:sz w:val="24"/>
          <w:szCs w:val="24"/>
        </w:rPr>
        <w:t>年中介教育措施就讀情形</w:t>
      </w:r>
    </w:p>
    <w:p w:rsidR="00AE7519" w:rsidRPr="00AF753E" w:rsidRDefault="00AE7519" w:rsidP="00AE7519">
      <w:pPr>
        <w:tabs>
          <w:tab w:val="num" w:pos="720"/>
        </w:tabs>
        <w:adjustRightInd w:val="0"/>
        <w:ind w:rightChars="462" w:right="1109"/>
        <w:jc w:val="right"/>
        <w:rPr>
          <w:rFonts w:ascii="標楷體" w:hAnsi="標楷體"/>
          <w:sz w:val="20"/>
          <w:szCs w:val="20"/>
        </w:rPr>
      </w:pPr>
      <w:r w:rsidRPr="00AF753E">
        <w:rPr>
          <w:rFonts w:ascii="標楷體" w:hAnsi="標楷體"/>
          <w:sz w:val="20"/>
          <w:szCs w:val="20"/>
        </w:rPr>
        <w:t xml:space="preserve">                                                   單位：人；%</w:t>
      </w:r>
    </w:p>
    <w:tbl>
      <w:tblPr>
        <w:tblW w:w="3809"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11"/>
        <w:gridCol w:w="1339"/>
        <w:gridCol w:w="1339"/>
        <w:gridCol w:w="1339"/>
        <w:gridCol w:w="1341"/>
      </w:tblGrid>
      <w:tr w:rsidR="00476A45" w:rsidRPr="00AF753E" w:rsidTr="00476A45">
        <w:trPr>
          <w:trHeight w:val="456"/>
          <w:jc w:val="center"/>
        </w:trPr>
        <w:tc>
          <w:tcPr>
            <w:tcW w:w="1263" w:type="pct"/>
            <w:tcBorders>
              <w:tl2br w:val="single" w:sz="4" w:space="0" w:color="auto"/>
            </w:tcBorders>
            <w:shd w:val="clear" w:color="auto" w:fill="auto"/>
            <w:vAlign w:val="center"/>
          </w:tcPr>
          <w:p w:rsidR="00476A45" w:rsidRPr="00AF753E" w:rsidRDefault="00476A45" w:rsidP="001E5B7F">
            <w:pPr>
              <w:pStyle w:val="00"/>
              <w:tabs>
                <w:tab w:val="num" w:pos="720"/>
              </w:tabs>
              <w:adjustRightInd w:val="0"/>
              <w:snapToGrid w:val="0"/>
              <w:jc w:val="right"/>
              <w:rPr>
                <w:rFonts w:ascii="標楷體" w:hAnsi="標楷體"/>
              </w:rPr>
            </w:pPr>
            <w:r w:rsidRPr="00AF753E">
              <w:rPr>
                <w:rFonts w:ascii="標楷體" w:hAnsi="標楷體"/>
              </w:rPr>
              <w:t>年別</w:t>
            </w:r>
          </w:p>
          <w:p w:rsidR="00476A45" w:rsidRPr="00AF753E" w:rsidRDefault="00476A45" w:rsidP="001E5B7F">
            <w:pPr>
              <w:pStyle w:val="00"/>
              <w:tabs>
                <w:tab w:val="num" w:pos="720"/>
              </w:tabs>
              <w:adjustRightInd w:val="0"/>
              <w:snapToGrid w:val="0"/>
              <w:rPr>
                <w:rFonts w:ascii="標楷體" w:hAnsi="標楷體"/>
              </w:rPr>
            </w:pPr>
            <w:r w:rsidRPr="00AF753E">
              <w:rPr>
                <w:rFonts w:ascii="標楷體" w:hAnsi="標楷體"/>
              </w:rPr>
              <w:t>設置情形</w:t>
            </w:r>
          </w:p>
        </w:tc>
        <w:tc>
          <w:tcPr>
            <w:tcW w:w="934" w:type="pct"/>
            <w:tcBorders>
              <w:bottom w:val="single" w:sz="4" w:space="0" w:color="auto"/>
            </w:tcBorders>
            <w:shd w:val="clear" w:color="auto" w:fill="auto"/>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rPr>
              <w:t>2</w:t>
            </w:r>
            <w:r w:rsidRPr="00AF753E">
              <w:rPr>
                <w:rFonts w:ascii="標楷體" w:hAnsi="標楷體" w:hint="eastAsia"/>
              </w:rPr>
              <w:t>015</w:t>
            </w:r>
          </w:p>
        </w:tc>
        <w:tc>
          <w:tcPr>
            <w:tcW w:w="934" w:type="pct"/>
            <w:tcBorders>
              <w:bottom w:val="single" w:sz="4" w:space="0" w:color="auto"/>
            </w:tcBorders>
            <w:shd w:val="clear" w:color="auto" w:fill="auto"/>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rPr>
              <w:t>20</w:t>
            </w:r>
            <w:r w:rsidRPr="00AF753E">
              <w:rPr>
                <w:rFonts w:ascii="標楷體" w:hAnsi="標楷體" w:hint="eastAsia"/>
              </w:rPr>
              <w:t>16</w:t>
            </w:r>
          </w:p>
        </w:tc>
        <w:tc>
          <w:tcPr>
            <w:tcW w:w="934" w:type="pct"/>
            <w:tcBorders>
              <w:bottom w:val="single" w:sz="4" w:space="0" w:color="auto"/>
            </w:tcBorders>
            <w:shd w:val="clear" w:color="auto" w:fill="auto"/>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rPr>
              <w:t>20</w:t>
            </w:r>
            <w:r w:rsidRPr="00AF753E">
              <w:rPr>
                <w:rFonts w:ascii="標楷體" w:hAnsi="標楷體" w:hint="eastAsia"/>
              </w:rPr>
              <w:t>17</w:t>
            </w:r>
          </w:p>
        </w:tc>
        <w:tc>
          <w:tcPr>
            <w:tcW w:w="935" w:type="pct"/>
            <w:tcBorders>
              <w:bottom w:val="single" w:sz="4" w:space="0" w:color="auto"/>
            </w:tcBorders>
            <w:shd w:val="clear" w:color="auto" w:fill="auto"/>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rPr>
              <w:t>201</w:t>
            </w:r>
            <w:r w:rsidRPr="00AF753E">
              <w:rPr>
                <w:rFonts w:ascii="標楷體" w:hAnsi="標楷體" w:hint="eastAsia"/>
              </w:rPr>
              <w:t>8</w:t>
            </w:r>
          </w:p>
        </w:tc>
      </w:tr>
      <w:tr w:rsidR="00476A45" w:rsidRPr="00AF753E" w:rsidTr="00476A45">
        <w:trPr>
          <w:trHeight w:hRule="exact" w:val="397"/>
          <w:jc w:val="center"/>
        </w:trPr>
        <w:tc>
          <w:tcPr>
            <w:tcW w:w="1263" w:type="pct"/>
            <w:shd w:val="clear" w:color="auto" w:fill="auto"/>
            <w:vAlign w:val="center"/>
          </w:tcPr>
          <w:p w:rsidR="00476A45" w:rsidRPr="00AF753E" w:rsidRDefault="00476A45" w:rsidP="001E5B7F">
            <w:pPr>
              <w:pStyle w:val="00"/>
              <w:tabs>
                <w:tab w:val="num" w:pos="720"/>
              </w:tabs>
              <w:adjustRightInd w:val="0"/>
              <w:snapToGrid w:val="0"/>
              <w:jc w:val="left"/>
              <w:rPr>
                <w:rFonts w:ascii="標楷體" w:hAnsi="標楷體"/>
              </w:rPr>
            </w:pPr>
            <w:r w:rsidRPr="00AF753E">
              <w:rPr>
                <w:rFonts w:ascii="標楷體" w:hAnsi="標楷體"/>
              </w:rPr>
              <w:t>可提供就讀人數</w:t>
            </w:r>
          </w:p>
        </w:tc>
        <w:tc>
          <w:tcPr>
            <w:tcW w:w="934" w:type="pct"/>
            <w:tcBorders>
              <w:bottom w:val="nil"/>
              <w:right w:val="nil"/>
            </w:tcBorders>
            <w:shd w:val="clear" w:color="auto" w:fill="auto"/>
            <w:noWrap/>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hint="eastAsia"/>
              </w:rPr>
              <w:t>1</w:t>
            </w:r>
            <w:r w:rsidRPr="00AF753E">
              <w:rPr>
                <w:rFonts w:ascii="標楷體" w:hAnsi="標楷體"/>
              </w:rPr>
              <w:t>,</w:t>
            </w:r>
            <w:r w:rsidRPr="00AF753E">
              <w:rPr>
                <w:rFonts w:ascii="標楷體" w:hAnsi="標楷體" w:hint="eastAsia"/>
              </w:rPr>
              <w:t>924</w:t>
            </w:r>
          </w:p>
        </w:tc>
        <w:tc>
          <w:tcPr>
            <w:tcW w:w="934" w:type="pct"/>
            <w:tcBorders>
              <w:left w:val="nil"/>
              <w:bottom w:val="nil"/>
              <w:right w:val="nil"/>
            </w:tcBorders>
            <w:shd w:val="clear" w:color="auto" w:fill="auto"/>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hint="eastAsia"/>
              </w:rPr>
              <w:t>1</w:t>
            </w:r>
            <w:r w:rsidRPr="00AF753E">
              <w:rPr>
                <w:rFonts w:ascii="標楷體" w:hAnsi="標楷體"/>
              </w:rPr>
              <w:t>,</w:t>
            </w:r>
            <w:r w:rsidRPr="00AF753E">
              <w:rPr>
                <w:rFonts w:ascii="標楷體" w:hAnsi="標楷體" w:hint="eastAsia"/>
              </w:rPr>
              <w:t>884</w:t>
            </w:r>
          </w:p>
        </w:tc>
        <w:tc>
          <w:tcPr>
            <w:tcW w:w="934" w:type="pct"/>
            <w:tcBorders>
              <w:left w:val="nil"/>
              <w:bottom w:val="nil"/>
              <w:right w:val="nil"/>
            </w:tcBorders>
            <w:shd w:val="clear" w:color="auto" w:fill="auto"/>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hint="eastAsia"/>
              </w:rPr>
              <w:t>1</w:t>
            </w:r>
            <w:r w:rsidRPr="00AF753E">
              <w:rPr>
                <w:rFonts w:ascii="標楷體" w:hAnsi="標楷體"/>
              </w:rPr>
              <w:t>,</w:t>
            </w:r>
            <w:r w:rsidRPr="00AF753E">
              <w:rPr>
                <w:rFonts w:ascii="標楷體" w:hAnsi="標楷體" w:hint="eastAsia"/>
              </w:rPr>
              <w:t>485</w:t>
            </w:r>
          </w:p>
        </w:tc>
        <w:tc>
          <w:tcPr>
            <w:tcW w:w="935" w:type="pct"/>
            <w:tcBorders>
              <w:left w:val="nil"/>
              <w:bottom w:val="nil"/>
            </w:tcBorders>
            <w:shd w:val="clear" w:color="auto" w:fill="auto"/>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hint="eastAsia"/>
              </w:rPr>
              <w:t>1</w:t>
            </w:r>
            <w:r w:rsidRPr="00AF753E">
              <w:rPr>
                <w:rFonts w:ascii="標楷體" w:hAnsi="標楷體"/>
              </w:rPr>
              <w:t>,</w:t>
            </w:r>
            <w:r w:rsidRPr="00AF753E">
              <w:rPr>
                <w:rFonts w:ascii="標楷體" w:hAnsi="標楷體" w:hint="eastAsia"/>
              </w:rPr>
              <w:t>444</w:t>
            </w:r>
          </w:p>
        </w:tc>
      </w:tr>
      <w:tr w:rsidR="00476A45" w:rsidRPr="00AF753E" w:rsidTr="00476A45">
        <w:trPr>
          <w:trHeight w:hRule="exact" w:val="397"/>
          <w:jc w:val="center"/>
        </w:trPr>
        <w:tc>
          <w:tcPr>
            <w:tcW w:w="1263" w:type="pct"/>
            <w:shd w:val="clear" w:color="auto" w:fill="auto"/>
            <w:vAlign w:val="center"/>
          </w:tcPr>
          <w:p w:rsidR="00476A45" w:rsidRPr="00AF753E" w:rsidRDefault="00476A45" w:rsidP="001E5B7F">
            <w:pPr>
              <w:pStyle w:val="00"/>
              <w:tabs>
                <w:tab w:val="num" w:pos="720"/>
              </w:tabs>
              <w:adjustRightInd w:val="0"/>
              <w:snapToGrid w:val="0"/>
              <w:jc w:val="left"/>
              <w:rPr>
                <w:rFonts w:ascii="標楷體" w:hAnsi="標楷體"/>
              </w:rPr>
            </w:pPr>
            <w:r w:rsidRPr="00AF753E">
              <w:rPr>
                <w:rFonts w:ascii="標楷體" w:hAnsi="標楷體"/>
              </w:rPr>
              <w:t>平均就讀人數</w:t>
            </w:r>
          </w:p>
        </w:tc>
        <w:tc>
          <w:tcPr>
            <w:tcW w:w="934" w:type="pct"/>
            <w:tcBorders>
              <w:top w:val="nil"/>
              <w:bottom w:val="nil"/>
              <w:right w:val="nil"/>
            </w:tcBorders>
            <w:shd w:val="clear" w:color="auto" w:fill="auto"/>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hint="eastAsia"/>
              </w:rPr>
              <w:t>994</w:t>
            </w:r>
          </w:p>
        </w:tc>
        <w:tc>
          <w:tcPr>
            <w:tcW w:w="934" w:type="pct"/>
            <w:tcBorders>
              <w:top w:val="nil"/>
              <w:left w:val="nil"/>
              <w:bottom w:val="nil"/>
              <w:right w:val="nil"/>
            </w:tcBorders>
            <w:shd w:val="clear" w:color="auto" w:fill="auto"/>
            <w:vAlign w:val="center"/>
          </w:tcPr>
          <w:p w:rsidR="00476A45" w:rsidRPr="00AF753E" w:rsidRDefault="00476A45" w:rsidP="00476A45">
            <w:pPr>
              <w:tabs>
                <w:tab w:val="num" w:pos="720"/>
              </w:tabs>
              <w:overflowPunct w:val="0"/>
              <w:snapToGrid w:val="0"/>
              <w:jc w:val="center"/>
              <w:rPr>
                <w:rFonts w:ascii="標楷體" w:hAnsi="標楷體"/>
                <w:b/>
              </w:rPr>
            </w:pPr>
            <w:r w:rsidRPr="00AF753E">
              <w:rPr>
                <w:rFonts w:ascii="標楷體" w:hAnsi="標楷體" w:hint="eastAsia"/>
                <w:sz w:val="20"/>
                <w:szCs w:val="20"/>
              </w:rPr>
              <w:t>946</w:t>
            </w:r>
          </w:p>
        </w:tc>
        <w:tc>
          <w:tcPr>
            <w:tcW w:w="934" w:type="pct"/>
            <w:tcBorders>
              <w:top w:val="nil"/>
              <w:left w:val="nil"/>
              <w:bottom w:val="nil"/>
              <w:right w:val="nil"/>
            </w:tcBorders>
            <w:shd w:val="clear" w:color="auto" w:fill="auto"/>
            <w:vAlign w:val="center"/>
          </w:tcPr>
          <w:p w:rsidR="00476A45" w:rsidRPr="00AF753E" w:rsidRDefault="00476A45" w:rsidP="00476A45">
            <w:pPr>
              <w:tabs>
                <w:tab w:val="num" w:pos="720"/>
              </w:tabs>
              <w:overflowPunct w:val="0"/>
              <w:snapToGrid w:val="0"/>
              <w:jc w:val="center"/>
              <w:rPr>
                <w:rFonts w:ascii="標楷體" w:hAnsi="標楷體"/>
                <w:b/>
              </w:rPr>
            </w:pPr>
            <w:r w:rsidRPr="00AF753E">
              <w:rPr>
                <w:rFonts w:ascii="標楷體" w:hAnsi="標楷體" w:hint="eastAsia"/>
                <w:sz w:val="20"/>
                <w:szCs w:val="20"/>
              </w:rPr>
              <w:t>811</w:t>
            </w:r>
          </w:p>
        </w:tc>
        <w:tc>
          <w:tcPr>
            <w:tcW w:w="935" w:type="pct"/>
            <w:tcBorders>
              <w:top w:val="nil"/>
              <w:left w:val="nil"/>
              <w:bottom w:val="nil"/>
            </w:tcBorders>
            <w:shd w:val="clear" w:color="auto" w:fill="auto"/>
            <w:vAlign w:val="center"/>
          </w:tcPr>
          <w:p w:rsidR="00476A45" w:rsidRPr="00AF753E" w:rsidRDefault="00476A45" w:rsidP="00476A45">
            <w:pPr>
              <w:tabs>
                <w:tab w:val="num" w:pos="720"/>
              </w:tabs>
              <w:overflowPunct w:val="0"/>
              <w:snapToGrid w:val="0"/>
              <w:jc w:val="center"/>
              <w:rPr>
                <w:rFonts w:ascii="標楷體" w:hAnsi="標楷體"/>
                <w:b/>
              </w:rPr>
            </w:pPr>
            <w:r w:rsidRPr="00AF753E">
              <w:rPr>
                <w:rFonts w:ascii="標楷體" w:hAnsi="標楷體" w:hint="eastAsia"/>
                <w:sz w:val="20"/>
                <w:szCs w:val="20"/>
              </w:rPr>
              <w:t>778</w:t>
            </w:r>
          </w:p>
        </w:tc>
      </w:tr>
      <w:tr w:rsidR="00476A45" w:rsidRPr="00AF753E" w:rsidTr="00476A45">
        <w:trPr>
          <w:trHeight w:hRule="exact" w:val="397"/>
          <w:jc w:val="center"/>
        </w:trPr>
        <w:tc>
          <w:tcPr>
            <w:tcW w:w="1263" w:type="pct"/>
            <w:shd w:val="clear" w:color="auto" w:fill="auto"/>
            <w:vAlign w:val="center"/>
          </w:tcPr>
          <w:p w:rsidR="00476A45" w:rsidRPr="00AF753E" w:rsidRDefault="00476A45" w:rsidP="001E5B7F">
            <w:pPr>
              <w:pStyle w:val="00"/>
              <w:tabs>
                <w:tab w:val="num" w:pos="720"/>
              </w:tabs>
              <w:adjustRightInd w:val="0"/>
              <w:snapToGrid w:val="0"/>
              <w:jc w:val="left"/>
              <w:rPr>
                <w:rFonts w:ascii="標楷體" w:hAnsi="標楷體"/>
              </w:rPr>
            </w:pPr>
            <w:r w:rsidRPr="00AF753E">
              <w:rPr>
                <w:rFonts w:ascii="標楷體" w:hAnsi="標楷體"/>
              </w:rPr>
              <w:t>平均就讀率(%)</w:t>
            </w:r>
          </w:p>
        </w:tc>
        <w:tc>
          <w:tcPr>
            <w:tcW w:w="934" w:type="pct"/>
            <w:tcBorders>
              <w:top w:val="nil"/>
              <w:right w:val="nil"/>
            </w:tcBorders>
            <w:shd w:val="clear" w:color="auto" w:fill="auto"/>
            <w:vAlign w:val="center"/>
          </w:tcPr>
          <w:p w:rsidR="00476A45" w:rsidRPr="00AF753E" w:rsidRDefault="00476A45" w:rsidP="00476A45">
            <w:pPr>
              <w:pStyle w:val="00"/>
              <w:tabs>
                <w:tab w:val="num" w:pos="720"/>
              </w:tabs>
              <w:adjustRightInd w:val="0"/>
              <w:snapToGrid w:val="0"/>
              <w:ind w:firstLine="511"/>
              <w:jc w:val="center"/>
              <w:rPr>
                <w:rFonts w:ascii="標楷體" w:hAnsi="標楷體"/>
              </w:rPr>
            </w:pPr>
            <w:r w:rsidRPr="00AF753E">
              <w:rPr>
                <w:rFonts w:ascii="標楷體" w:hAnsi="標楷體"/>
              </w:rPr>
              <w:t>51.</w:t>
            </w:r>
            <w:r w:rsidRPr="00AF753E">
              <w:rPr>
                <w:rFonts w:ascii="標楷體" w:hAnsi="標楷體" w:hint="eastAsia"/>
              </w:rPr>
              <w:t>6</w:t>
            </w:r>
            <w:r w:rsidRPr="00AF753E">
              <w:rPr>
                <w:rFonts w:ascii="標楷體" w:hAnsi="標楷體"/>
              </w:rPr>
              <w:t>3</w:t>
            </w:r>
          </w:p>
        </w:tc>
        <w:tc>
          <w:tcPr>
            <w:tcW w:w="934" w:type="pct"/>
            <w:tcBorders>
              <w:top w:val="nil"/>
              <w:left w:val="nil"/>
              <w:right w:val="nil"/>
            </w:tcBorders>
            <w:shd w:val="clear" w:color="auto" w:fill="auto"/>
            <w:vAlign w:val="center"/>
          </w:tcPr>
          <w:p w:rsidR="00476A45" w:rsidRPr="00AF753E" w:rsidRDefault="00476A45" w:rsidP="00476A45">
            <w:pPr>
              <w:tabs>
                <w:tab w:val="num" w:pos="720"/>
              </w:tabs>
              <w:overflowPunct w:val="0"/>
              <w:snapToGrid w:val="0"/>
              <w:jc w:val="center"/>
              <w:rPr>
                <w:rFonts w:ascii="標楷體" w:hAnsi="標楷體"/>
                <w:b/>
              </w:rPr>
            </w:pPr>
            <w:r w:rsidRPr="00AF753E">
              <w:rPr>
                <w:rFonts w:ascii="標楷體" w:hAnsi="標楷體" w:hint="eastAsia"/>
                <w:sz w:val="20"/>
                <w:szCs w:val="20"/>
              </w:rPr>
              <w:t>50.21</w:t>
            </w:r>
          </w:p>
        </w:tc>
        <w:tc>
          <w:tcPr>
            <w:tcW w:w="934" w:type="pct"/>
            <w:tcBorders>
              <w:top w:val="nil"/>
              <w:left w:val="nil"/>
              <w:right w:val="nil"/>
            </w:tcBorders>
            <w:shd w:val="clear" w:color="auto" w:fill="auto"/>
            <w:vAlign w:val="center"/>
          </w:tcPr>
          <w:p w:rsidR="00476A45" w:rsidRPr="00AF753E" w:rsidRDefault="00476A45" w:rsidP="00476A45">
            <w:pPr>
              <w:tabs>
                <w:tab w:val="num" w:pos="720"/>
              </w:tabs>
              <w:overflowPunct w:val="0"/>
              <w:snapToGrid w:val="0"/>
              <w:jc w:val="center"/>
              <w:rPr>
                <w:rFonts w:ascii="標楷體" w:hAnsi="標楷體"/>
                <w:b/>
              </w:rPr>
            </w:pPr>
            <w:r w:rsidRPr="00AF753E">
              <w:rPr>
                <w:rFonts w:ascii="標楷體" w:hAnsi="標楷體" w:hint="eastAsia"/>
                <w:sz w:val="20"/>
                <w:szCs w:val="20"/>
              </w:rPr>
              <w:t>54.64</w:t>
            </w:r>
          </w:p>
        </w:tc>
        <w:tc>
          <w:tcPr>
            <w:tcW w:w="935" w:type="pct"/>
            <w:tcBorders>
              <w:top w:val="nil"/>
              <w:left w:val="nil"/>
            </w:tcBorders>
            <w:shd w:val="clear" w:color="auto" w:fill="auto"/>
            <w:vAlign w:val="center"/>
          </w:tcPr>
          <w:p w:rsidR="00476A45" w:rsidRPr="00AF753E" w:rsidRDefault="00476A45" w:rsidP="00476A45">
            <w:pPr>
              <w:tabs>
                <w:tab w:val="num" w:pos="720"/>
              </w:tabs>
              <w:overflowPunct w:val="0"/>
              <w:snapToGrid w:val="0"/>
              <w:jc w:val="center"/>
              <w:rPr>
                <w:rFonts w:ascii="標楷體" w:hAnsi="標楷體"/>
                <w:b/>
              </w:rPr>
            </w:pPr>
            <w:r w:rsidRPr="00AF753E">
              <w:rPr>
                <w:rFonts w:ascii="標楷體" w:hAnsi="標楷體" w:hint="eastAsia"/>
                <w:sz w:val="20"/>
                <w:szCs w:val="20"/>
              </w:rPr>
              <w:t>53.79</w:t>
            </w:r>
          </w:p>
        </w:tc>
      </w:tr>
    </w:tbl>
    <w:p w:rsidR="00AE7519" w:rsidRPr="00AF753E" w:rsidRDefault="00AE7519" w:rsidP="00AE7519">
      <w:pPr>
        <w:adjustRightInd w:val="0"/>
        <w:snapToGrid w:val="0"/>
        <w:spacing w:afterLines="40" w:after="144" w:line="360" w:lineRule="exact"/>
        <w:ind w:leftChars="454" w:left="1550" w:rightChars="234" w:right="562" w:hangingChars="230" w:hanging="460"/>
        <w:rPr>
          <w:rFonts w:ascii="標楷體" w:hAnsi="標楷體"/>
          <w:sz w:val="20"/>
          <w:szCs w:val="20"/>
        </w:rPr>
      </w:pPr>
      <w:r w:rsidRPr="00AF753E">
        <w:rPr>
          <w:rFonts w:ascii="標楷體" w:hAnsi="標楷體"/>
          <w:sz w:val="20"/>
          <w:szCs w:val="20"/>
        </w:rPr>
        <w:t>資料來源：教育部</w:t>
      </w:r>
      <w:r w:rsidR="00476A45" w:rsidRPr="00AF753E">
        <w:rPr>
          <w:rFonts w:ascii="標楷體" w:hAnsi="標楷體" w:hint="eastAsia"/>
          <w:sz w:val="20"/>
          <w:szCs w:val="20"/>
        </w:rPr>
        <w:t>國民及學前教育署</w:t>
      </w:r>
    </w:p>
    <w:p w:rsidR="00143976" w:rsidRPr="00AF753E" w:rsidRDefault="00640773" w:rsidP="00B61812">
      <w:pPr>
        <w:pStyle w:val="a8"/>
        <w:numPr>
          <w:ilvl w:val="0"/>
          <w:numId w:val="29"/>
        </w:numPr>
        <w:overflowPunct w:val="0"/>
        <w:spacing w:line="480" w:lineRule="exact"/>
        <w:ind w:leftChars="0"/>
        <w:jc w:val="both"/>
        <w:rPr>
          <w:rFonts w:ascii="標楷體" w:hAnsi="標楷體" w:cs="Times New Roman"/>
          <w:kern w:val="0"/>
          <w:szCs w:val="24"/>
        </w:rPr>
      </w:pPr>
      <w:r w:rsidRPr="00AF753E">
        <w:rPr>
          <w:rFonts w:ascii="標楷體" w:hAnsi="標楷體" w:cs="Times New Roman" w:hint="eastAsia"/>
        </w:rPr>
        <w:t>103學年度至106學年度</w:t>
      </w:r>
      <w:r w:rsidR="00143976" w:rsidRPr="00AF753E">
        <w:rPr>
          <w:rFonts w:ascii="標楷體" w:hAnsi="標楷體" w:cs="Times New Roman" w:hint="eastAsia"/>
          <w:kern w:val="0"/>
          <w:szCs w:val="24"/>
        </w:rPr>
        <w:t>尚輟人數、尚輟率及中介教育措施就讀情形如表</w:t>
      </w:r>
      <w:r w:rsidR="00DB3140" w:rsidRPr="00AF753E">
        <w:rPr>
          <w:rFonts w:ascii="標楷體" w:hAnsi="標楷體" w:cs="Times New Roman" w:hint="eastAsia"/>
          <w:kern w:val="0"/>
          <w:szCs w:val="24"/>
        </w:rPr>
        <w:t>86</w:t>
      </w:r>
      <w:r w:rsidR="00143976" w:rsidRPr="00AF753E">
        <w:rPr>
          <w:rFonts w:ascii="標楷體" w:hAnsi="標楷體" w:cs="Times New Roman" w:hint="eastAsia"/>
          <w:kern w:val="0"/>
          <w:szCs w:val="24"/>
        </w:rPr>
        <w:t>及表</w:t>
      </w:r>
      <w:r w:rsidR="00DB3140" w:rsidRPr="00AF753E">
        <w:rPr>
          <w:rFonts w:ascii="標楷體" w:hAnsi="標楷體" w:cs="Times New Roman" w:hint="eastAsia"/>
          <w:kern w:val="0"/>
          <w:szCs w:val="24"/>
        </w:rPr>
        <w:t>87</w:t>
      </w:r>
      <w:r w:rsidR="00143976" w:rsidRPr="00AF753E">
        <w:rPr>
          <w:rFonts w:ascii="標楷體" w:hAnsi="標楷體" w:cs="Times New Roman" w:hint="eastAsia"/>
          <w:kern w:val="0"/>
          <w:szCs w:val="24"/>
        </w:rPr>
        <w:t>。</w:t>
      </w:r>
      <w:r w:rsidR="00846575" w:rsidRPr="00AF753E">
        <w:rPr>
          <w:rFonts w:ascii="標楷體" w:hAnsi="標楷體" w:cs="Times New Roman" w:hint="eastAsia"/>
          <w:kern w:val="0"/>
          <w:szCs w:val="24"/>
        </w:rPr>
        <w:t>（教育部）</w:t>
      </w:r>
    </w:p>
    <w:p w:rsidR="00143976" w:rsidRPr="00AF753E" w:rsidRDefault="00143976" w:rsidP="00143976">
      <w:pPr>
        <w:pStyle w:val="ac"/>
        <w:spacing w:before="100" w:beforeAutospacing="1"/>
        <w:jc w:val="center"/>
        <w:rPr>
          <w:rFonts w:ascii="標楷體" w:eastAsia="標楷體" w:hAnsi="標楷體"/>
          <w:b/>
          <w:bCs/>
          <w:sz w:val="24"/>
          <w:szCs w:val="24"/>
        </w:rPr>
      </w:pPr>
      <w:bookmarkStart w:id="378" w:name="_Toc306372174"/>
      <w:bookmarkStart w:id="379" w:name="_Toc320634332"/>
      <w:bookmarkStart w:id="380" w:name="_Toc440436855"/>
      <w:r w:rsidRPr="00AF753E">
        <w:rPr>
          <w:rFonts w:ascii="標楷體" w:eastAsia="標楷體" w:hAnsi="標楷體" w:hint="eastAsia"/>
          <w:b/>
          <w:sz w:val="24"/>
          <w:szCs w:val="24"/>
        </w:rPr>
        <w:t>表</w:t>
      </w:r>
      <w:r w:rsidR="00DB3140" w:rsidRPr="00AF753E">
        <w:rPr>
          <w:rFonts w:ascii="標楷體" w:eastAsia="標楷體" w:hAnsi="標楷體" w:hint="eastAsia"/>
          <w:b/>
          <w:sz w:val="24"/>
          <w:szCs w:val="24"/>
        </w:rPr>
        <w:t>86</w:t>
      </w:r>
      <w:r w:rsidRPr="00AF753E">
        <w:rPr>
          <w:rFonts w:ascii="標楷體" w:eastAsia="標楷體" w:hAnsi="標楷體" w:hint="eastAsia"/>
          <w:b/>
          <w:sz w:val="24"/>
          <w:szCs w:val="24"/>
        </w:rPr>
        <w:t xml:space="preserve">　</w:t>
      </w:r>
      <w:r w:rsidRPr="00AF753E">
        <w:rPr>
          <w:rFonts w:ascii="標楷體" w:eastAsia="標楷體" w:hAnsi="標楷體" w:hint="eastAsia"/>
          <w:b/>
          <w:bCs/>
          <w:sz w:val="24"/>
          <w:szCs w:val="24"/>
        </w:rPr>
        <w:t>尚輟人數及尚輟率</w:t>
      </w:r>
      <w:bookmarkEnd w:id="378"/>
      <w:bookmarkEnd w:id="379"/>
      <w:bookmarkEnd w:id="380"/>
    </w:p>
    <w:p w:rsidR="00143976" w:rsidRPr="00AF753E" w:rsidRDefault="00143976" w:rsidP="00143976">
      <w:pPr>
        <w:tabs>
          <w:tab w:val="num" w:pos="720"/>
          <w:tab w:val="left" w:pos="9214"/>
        </w:tabs>
        <w:overflowPunct w:val="0"/>
        <w:ind w:rightChars="58" w:right="139" w:firstLineChars="2550" w:firstLine="5100"/>
        <w:jc w:val="right"/>
        <w:rPr>
          <w:rFonts w:ascii="標楷體" w:hAnsi="標楷體"/>
          <w:sz w:val="20"/>
          <w:szCs w:val="20"/>
        </w:rPr>
      </w:pPr>
      <w:r w:rsidRPr="00AF753E">
        <w:rPr>
          <w:rFonts w:ascii="標楷體" w:hAnsi="標楷體" w:hint="eastAsia"/>
          <w:sz w:val="20"/>
          <w:szCs w:val="20"/>
        </w:rPr>
        <w:t>單位：％；人</w:t>
      </w:r>
    </w:p>
    <w:tbl>
      <w:tblPr>
        <w:tblW w:w="4879"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305"/>
        <w:gridCol w:w="1082"/>
        <w:gridCol w:w="993"/>
        <w:gridCol w:w="1153"/>
        <w:gridCol w:w="935"/>
        <w:gridCol w:w="979"/>
        <w:gridCol w:w="1541"/>
        <w:gridCol w:w="1194"/>
      </w:tblGrid>
      <w:tr w:rsidR="0071449D" w:rsidRPr="00AF753E" w:rsidTr="00640773">
        <w:trPr>
          <w:trHeight w:val="370"/>
          <w:jc w:val="center"/>
        </w:trPr>
        <w:tc>
          <w:tcPr>
            <w:tcW w:w="711" w:type="pct"/>
            <w:vMerge w:val="restart"/>
            <w:tcBorders>
              <w:top w:val="single" w:sz="4" w:space="0" w:color="auto"/>
              <w:left w:val="nil"/>
              <w:right w:val="single" w:sz="4" w:space="0" w:color="auto"/>
              <w:tl2br w:val="single" w:sz="4" w:space="0" w:color="auto"/>
            </w:tcBorders>
            <w:noWrap/>
            <w:vAlign w:val="center"/>
            <w:hideMark/>
          </w:tcPr>
          <w:p w:rsidR="00143976" w:rsidRPr="00AF753E" w:rsidRDefault="00143976" w:rsidP="004D2912">
            <w:pPr>
              <w:tabs>
                <w:tab w:val="num" w:pos="720"/>
              </w:tabs>
              <w:overflowPunct w:val="0"/>
              <w:jc w:val="right"/>
              <w:rPr>
                <w:rFonts w:ascii="標楷體" w:hAnsi="標楷體" w:cs="Times New Roman"/>
                <w:sz w:val="20"/>
                <w:szCs w:val="20"/>
              </w:rPr>
            </w:pPr>
            <w:r w:rsidRPr="00AF753E">
              <w:rPr>
                <w:rFonts w:ascii="標楷體" w:hAnsi="標楷體" w:cs="Times New Roman" w:hint="eastAsia"/>
                <w:sz w:val="20"/>
                <w:szCs w:val="20"/>
              </w:rPr>
              <w:t>項目</w:t>
            </w:r>
          </w:p>
          <w:p w:rsidR="00143976" w:rsidRPr="00AF753E" w:rsidRDefault="00143976" w:rsidP="004D2912">
            <w:pPr>
              <w:tabs>
                <w:tab w:val="num" w:pos="720"/>
              </w:tabs>
              <w:overflowPunct w:val="0"/>
              <w:jc w:val="both"/>
              <w:rPr>
                <w:rFonts w:ascii="標楷體" w:hAnsi="標楷體" w:cs="Times New Roman"/>
                <w:sz w:val="20"/>
                <w:szCs w:val="20"/>
              </w:rPr>
            </w:pPr>
            <w:r w:rsidRPr="00AF753E">
              <w:rPr>
                <w:rFonts w:ascii="標楷體" w:hAnsi="標楷體" w:cs="Times New Roman" w:hint="eastAsia"/>
                <w:sz w:val="20"/>
                <w:szCs w:val="20"/>
              </w:rPr>
              <w:t>學年度</w:t>
            </w:r>
          </w:p>
        </w:tc>
        <w:tc>
          <w:tcPr>
            <w:tcW w:w="2800" w:type="pct"/>
            <w:gridSpan w:val="5"/>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尚輟人數</w:t>
            </w:r>
          </w:p>
        </w:tc>
        <w:tc>
          <w:tcPr>
            <w:tcW w:w="1489" w:type="pct"/>
            <w:gridSpan w:val="2"/>
            <w:tcBorders>
              <w:top w:val="single" w:sz="4" w:space="0" w:color="auto"/>
              <w:left w:val="single" w:sz="4" w:space="0" w:color="auto"/>
              <w:bottom w:val="single" w:sz="4" w:space="0" w:color="auto"/>
              <w:right w:val="nil"/>
            </w:tcBorders>
            <w:vAlign w:val="center"/>
            <w:hideMark/>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尚輟率</w:t>
            </w:r>
          </w:p>
        </w:tc>
      </w:tr>
      <w:tr w:rsidR="0071449D" w:rsidRPr="00AF753E" w:rsidTr="00640773">
        <w:trPr>
          <w:trHeight w:val="370"/>
          <w:jc w:val="center"/>
        </w:trPr>
        <w:tc>
          <w:tcPr>
            <w:tcW w:w="711" w:type="pct"/>
            <w:vMerge/>
            <w:tcBorders>
              <w:left w:val="nil"/>
              <w:right w:val="single" w:sz="4" w:space="0" w:color="auto"/>
              <w:tl2br w:val="single" w:sz="4" w:space="0" w:color="auto"/>
            </w:tcBorders>
            <w:noWrap/>
            <w:vAlign w:val="center"/>
          </w:tcPr>
          <w:p w:rsidR="00143976" w:rsidRPr="00AF753E" w:rsidRDefault="00143976" w:rsidP="004D2912">
            <w:pPr>
              <w:tabs>
                <w:tab w:val="num" w:pos="720"/>
              </w:tabs>
              <w:overflowPunct w:val="0"/>
              <w:jc w:val="right"/>
              <w:rPr>
                <w:rFonts w:ascii="標楷體" w:hAnsi="標楷體" w:cs="Times New Roman"/>
                <w:sz w:val="20"/>
                <w:szCs w:val="20"/>
              </w:rPr>
            </w:pPr>
          </w:p>
        </w:tc>
        <w:tc>
          <w:tcPr>
            <w:tcW w:w="1130" w:type="pct"/>
            <w:gridSpan w:val="2"/>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性別比率</w:t>
            </w:r>
          </w:p>
        </w:tc>
        <w:tc>
          <w:tcPr>
            <w:tcW w:w="1670" w:type="pct"/>
            <w:gridSpan w:val="3"/>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身分</w:t>
            </w:r>
          </w:p>
        </w:tc>
        <w:tc>
          <w:tcPr>
            <w:tcW w:w="839" w:type="pct"/>
            <w:vMerge w:val="restart"/>
            <w:tcBorders>
              <w:top w:val="single" w:sz="4" w:space="0" w:color="auto"/>
              <w:left w:val="single" w:sz="4" w:space="0" w:color="auto"/>
              <w:right w:val="nil"/>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原住民尚輟率</w:t>
            </w:r>
          </w:p>
        </w:tc>
        <w:tc>
          <w:tcPr>
            <w:tcW w:w="650" w:type="pct"/>
            <w:vMerge w:val="restart"/>
            <w:tcBorders>
              <w:top w:val="single" w:sz="4" w:space="0" w:color="auto"/>
              <w:left w:val="single" w:sz="4" w:space="0" w:color="auto"/>
              <w:right w:val="nil"/>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總尚輟率</w:t>
            </w:r>
          </w:p>
        </w:tc>
      </w:tr>
      <w:tr w:rsidR="0071449D" w:rsidRPr="00AF753E" w:rsidTr="00640773">
        <w:trPr>
          <w:trHeight w:val="370"/>
          <w:jc w:val="center"/>
        </w:trPr>
        <w:tc>
          <w:tcPr>
            <w:tcW w:w="711" w:type="pct"/>
            <w:vMerge/>
            <w:tcBorders>
              <w:left w:val="nil"/>
              <w:bottom w:val="single" w:sz="4" w:space="0" w:color="auto"/>
              <w:right w:val="single" w:sz="4" w:space="0" w:color="auto"/>
              <w:tl2br w:val="single" w:sz="4" w:space="0" w:color="auto"/>
            </w:tcBorders>
            <w:noWrap/>
            <w:vAlign w:val="center"/>
          </w:tcPr>
          <w:p w:rsidR="00143976" w:rsidRPr="00AF753E" w:rsidRDefault="00143976" w:rsidP="004D2912">
            <w:pPr>
              <w:tabs>
                <w:tab w:val="num" w:pos="720"/>
              </w:tabs>
              <w:overflowPunct w:val="0"/>
              <w:jc w:val="right"/>
              <w:rPr>
                <w:rFonts w:ascii="標楷體" w:hAnsi="標楷體" w:cs="Times New Roman"/>
                <w:sz w:val="20"/>
                <w:szCs w:val="20"/>
              </w:rPr>
            </w:pPr>
          </w:p>
        </w:tc>
        <w:tc>
          <w:tcPr>
            <w:tcW w:w="589"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男性</w:t>
            </w:r>
          </w:p>
        </w:tc>
        <w:tc>
          <w:tcPr>
            <w:tcW w:w="541"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女性</w:t>
            </w:r>
          </w:p>
        </w:tc>
        <w:tc>
          <w:tcPr>
            <w:tcW w:w="628"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非原住民</w:t>
            </w:r>
          </w:p>
        </w:tc>
        <w:tc>
          <w:tcPr>
            <w:tcW w:w="509"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原住民</w:t>
            </w:r>
          </w:p>
        </w:tc>
        <w:tc>
          <w:tcPr>
            <w:tcW w:w="533" w:type="pct"/>
            <w:tcBorders>
              <w:top w:val="single" w:sz="4" w:space="0" w:color="auto"/>
              <w:left w:val="single" w:sz="4" w:space="0" w:color="auto"/>
              <w:bottom w:val="single" w:sz="4" w:space="0" w:color="auto"/>
              <w:right w:val="single" w:sz="4" w:space="0" w:color="auto"/>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合計</w:t>
            </w:r>
          </w:p>
        </w:tc>
        <w:tc>
          <w:tcPr>
            <w:tcW w:w="839" w:type="pct"/>
            <w:vMerge/>
            <w:tcBorders>
              <w:left w:val="single" w:sz="4" w:space="0" w:color="auto"/>
              <w:bottom w:val="single" w:sz="4" w:space="0" w:color="auto"/>
              <w:right w:val="nil"/>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p>
        </w:tc>
        <w:tc>
          <w:tcPr>
            <w:tcW w:w="650" w:type="pct"/>
            <w:vMerge/>
            <w:tcBorders>
              <w:left w:val="single" w:sz="4" w:space="0" w:color="auto"/>
              <w:bottom w:val="single" w:sz="4" w:space="0" w:color="auto"/>
              <w:right w:val="nil"/>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p>
        </w:tc>
      </w:tr>
      <w:tr w:rsidR="00640773" w:rsidRPr="00AF753E" w:rsidTr="00640773">
        <w:trPr>
          <w:trHeight w:val="345"/>
          <w:jc w:val="center"/>
        </w:trPr>
        <w:tc>
          <w:tcPr>
            <w:tcW w:w="711" w:type="pct"/>
            <w:tcBorders>
              <w:top w:val="single" w:sz="4" w:space="0" w:color="auto"/>
              <w:left w:val="nil"/>
              <w:bottom w:val="single" w:sz="4" w:space="0" w:color="auto"/>
              <w:right w:val="single" w:sz="4" w:space="0" w:color="auto"/>
            </w:tcBorders>
            <w:noWrap/>
            <w:vAlign w:val="bottom"/>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103</w:t>
            </w:r>
          </w:p>
        </w:tc>
        <w:tc>
          <w:tcPr>
            <w:tcW w:w="589" w:type="pct"/>
            <w:tcBorders>
              <w:top w:val="single" w:sz="4" w:space="0" w:color="auto"/>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rPr>
              <w:t>51.95</w:t>
            </w:r>
          </w:p>
        </w:tc>
        <w:tc>
          <w:tcPr>
            <w:tcW w:w="541" w:type="pct"/>
            <w:tcBorders>
              <w:top w:val="single" w:sz="4" w:space="0" w:color="auto"/>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rPr>
              <w:t>48.05</w:t>
            </w:r>
          </w:p>
        </w:tc>
        <w:tc>
          <w:tcPr>
            <w:tcW w:w="628" w:type="pct"/>
            <w:tcBorders>
              <w:top w:val="single" w:sz="4" w:space="0" w:color="auto"/>
              <w:left w:val="nil"/>
              <w:bottom w:val="nil"/>
              <w:right w:val="nil"/>
            </w:tcBorders>
            <w:vAlign w:val="center"/>
          </w:tcPr>
          <w:p w:rsidR="00640773" w:rsidRPr="00AF753E" w:rsidRDefault="00640773" w:rsidP="00640773">
            <w:pPr>
              <w:tabs>
                <w:tab w:val="num" w:pos="720"/>
                <w:tab w:val="left" w:pos="927"/>
              </w:tabs>
              <w:overflowPunct w:val="0"/>
              <w:ind w:rightChars="-7" w:right="-17"/>
              <w:jc w:val="center"/>
              <w:rPr>
                <w:rFonts w:ascii="標楷體" w:hAnsi="標楷體"/>
                <w:sz w:val="20"/>
                <w:szCs w:val="20"/>
              </w:rPr>
            </w:pPr>
            <w:r w:rsidRPr="00AF753E">
              <w:rPr>
                <w:rFonts w:ascii="標楷體" w:hAnsi="標楷體" w:hint="eastAsia"/>
                <w:sz w:val="20"/>
                <w:szCs w:val="20"/>
              </w:rPr>
              <w:t>568</w:t>
            </w:r>
          </w:p>
        </w:tc>
        <w:tc>
          <w:tcPr>
            <w:tcW w:w="509" w:type="pct"/>
            <w:tcBorders>
              <w:top w:val="single" w:sz="4" w:space="0" w:color="auto"/>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93</w:t>
            </w:r>
          </w:p>
        </w:tc>
        <w:tc>
          <w:tcPr>
            <w:tcW w:w="533" w:type="pct"/>
            <w:tcBorders>
              <w:top w:val="single" w:sz="4" w:space="0" w:color="auto"/>
              <w:left w:val="nil"/>
              <w:bottom w:val="nil"/>
              <w:right w:val="single" w:sz="4" w:space="0" w:color="auto"/>
            </w:tcBorders>
            <w:vAlign w:val="center"/>
          </w:tcPr>
          <w:p w:rsidR="00640773" w:rsidRPr="00AF753E" w:rsidRDefault="00640773" w:rsidP="00640773">
            <w:pPr>
              <w:tabs>
                <w:tab w:val="num" w:pos="1060"/>
              </w:tabs>
              <w:overflowPunct w:val="0"/>
              <w:ind w:leftChars="-59" w:left="-142" w:rightChars="65" w:right="156"/>
              <w:jc w:val="right"/>
              <w:rPr>
                <w:rFonts w:ascii="標楷體" w:hAnsi="標楷體"/>
                <w:sz w:val="20"/>
                <w:szCs w:val="20"/>
              </w:rPr>
            </w:pPr>
            <w:r w:rsidRPr="00AF753E">
              <w:rPr>
                <w:rFonts w:ascii="標楷體" w:hAnsi="標楷體" w:hint="eastAsia"/>
                <w:sz w:val="20"/>
                <w:szCs w:val="20"/>
              </w:rPr>
              <w:t>661</w:t>
            </w:r>
          </w:p>
        </w:tc>
        <w:tc>
          <w:tcPr>
            <w:tcW w:w="839" w:type="pct"/>
            <w:tcBorders>
              <w:top w:val="single" w:sz="4" w:space="0" w:color="auto"/>
              <w:left w:val="single" w:sz="4" w:space="0" w:color="auto"/>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0.128</w:t>
            </w:r>
          </w:p>
        </w:tc>
        <w:tc>
          <w:tcPr>
            <w:tcW w:w="650" w:type="pct"/>
            <w:tcBorders>
              <w:top w:val="single" w:sz="4" w:space="0" w:color="auto"/>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0.032</w:t>
            </w:r>
          </w:p>
        </w:tc>
      </w:tr>
      <w:tr w:rsidR="00640773" w:rsidRPr="00AF753E" w:rsidTr="00640773">
        <w:trPr>
          <w:trHeight w:val="345"/>
          <w:jc w:val="center"/>
        </w:trPr>
        <w:tc>
          <w:tcPr>
            <w:tcW w:w="711" w:type="pct"/>
            <w:tcBorders>
              <w:top w:val="single" w:sz="4" w:space="0" w:color="auto"/>
              <w:left w:val="nil"/>
              <w:bottom w:val="single" w:sz="4" w:space="0" w:color="auto"/>
              <w:right w:val="single" w:sz="4" w:space="0" w:color="auto"/>
            </w:tcBorders>
            <w:noWrap/>
            <w:vAlign w:val="bottom"/>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104</w:t>
            </w:r>
          </w:p>
        </w:tc>
        <w:tc>
          <w:tcPr>
            <w:tcW w:w="589" w:type="pct"/>
            <w:tcBorders>
              <w:top w:val="nil"/>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rPr>
              <w:t>54.22</w:t>
            </w:r>
          </w:p>
        </w:tc>
        <w:tc>
          <w:tcPr>
            <w:tcW w:w="541" w:type="pct"/>
            <w:tcBorders>
              <w:top w:val="nil"/>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rPr>
              <w:t>45.78</w:t>
            </w:r>
          </w:p>
        </w:tc>
        <w:tc>
          <w:tcPr>
            <w:tcW w:w="628" w:type="pct"/>
            <w:tcBorders>
              <w:top w:val="nil"/>
              <w:left w:val="nil"/>
              <w:bottom w:val="nil"/>
              <w:right w:val="nil"/>
            </w:tcBorders>
            <w:vAlign w:val="center"/>
          </w:tcPr>
          <w:p w:rsidR="00640773" w:rsidRPr="00AF753E" w:rsidRDefault="00640773" w:rsidP="00640773">
            <w:pPr>
              <w:tabs>
                <w:tab w:val="num" w:pos="720"/>
                <w:tab w:val="left" w:pos="927"/>
              </w:tabs>
              <w:overflowPunct w:val="0"/>
              <w:ind w:rightChars="-7" w:right="-17"/>
              <w:jc w:val="center"/>
              <w:rPr>
                <w:rFonts w:ascii="標楷體" w:hAnsi="標楷體"/>
                <w:sz w:val="20"/>
                <w:szCs w:val="20"/>
              </w:rPr>
            </w:pPr>
            <w:r w:rsidRPr="00AF753E">
              <w:rPr>
                <w:rFonts w:ascii="標楷體" w:hAnsi="標楷體" w:hint="eastAsia"/>
                <w:sz w:val="20"/>
                <w:szCs w:val="20"/>
              </w:rPr>
              <w:t>516</w:t>
            </w:r>
          </w:p>
        </w:tc>
        <w:tc>
          <w:tcPr>
            <w:tcW w:w="509" w:type="pct"/>
            <w:tcBorders>
              <w:top w:val="nil"/>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90</w:t>
            </w:r>
          </w:p>
        </w:tc>
        <w:tc>
          <w:tcPr>
            <w:tcW w:w="533" w:type="pct"/>
            <w:tcBorders>
              <w:top w:val="nil"/>
              <w:left w:val="nil"/>
              <w:bottom w:val="nil"/>
              <w:right w:val="single" w:sz="4" w:space="0" w:color="auto"/>
            </w:tcBorders>
            <w:vAlign w:val="center"/>
          </w:tcPr>
          <w:p w:rsidR="00640773" w:rsidRPr="00AF753E" w:rsidRDefault="00640773" w:rsidP="00640773">
            <w:pPr>
              <w:tabs>
                <w:tab w:val="num" w:pos="1060"/>
              </w:tabs>
              <w:overflowPunct w:val="0"/>
              <w:ind w:leftChars="-59" w:left="-142" w:rightChars="65" w:right="156"/>
              <w:jc w:val="right"/>
              <w:rPr>
                <w:rFonts w:ascii="標楷體" w:hAnsi="標楷體"/>
                <w:sz w:val="20"/>
                <w:szCs w:val="20"/>
              </w:rPr>
            </w:pPr>
            <w:r w:rsidRPr="00AF753E">
              <w:rPr>
                <w:rFonts w:ascii="標楷體" w:hAnsi="標楷體" w:hint="eastAsia"/>
                <w:sz w:val="20"/>
                <w:szCs w:val="20"/>
              </w:rPr>
              <w:t>606</w:t>
            </w:r>
          </w:p>
        </w:tc>
        <w:tc>
          <w:tcPr>
            <w:tcW w:w="839" w:type="pct"/>
            <w:tcBorders>
              <w:top w:val="nil"/>
              <w:left w:val="single" w:sz="4" w:space="0" w:color="auto"/>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0.170</w:t>
            </w:r>
          </w:p>
        </w:tc>
        <w:tc>
          <w:tcPr>
            <w:tcW w:w="650" w:type="pct"/>
            <w:tcBorders>
              <w:top w:val="nil"/>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0.031</w:t>
            </w:r>
          </w:p>
        </w:tc>
      </w:tr>
      <w:tr w:rsidR="00640773" w:rsidRPr="00AF753E" w:rsidTr="00640773">
        <w:trPr>
          <w:trHeight w:val="345"/>
          <w:jc w:val="center"/>
        </w:trPr>
        <w:tc>
          <w:tcPr>
            <w:tcW w:w="711" w:type="pct"/>
            <w:tcBorders>
              <w:top w:val="single" w:sz="4" w:space="0" w:color="auto"/>
              <w:left w:val="nil"/>
              <w:bottom w:val="single" w:sz="4" w:space="0" w:color="auto"/>
              <w:right w:val="single" w:sz="4" w:space="0" w:color="auto"/>
            </w:tcBorders>
            <w:noWrap/>
            <w:vAlign w:val="bottom"/>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105</w:t>
            </w:r>
          </w:p>
        </w:tc>
        <w:tc>
          <w:tcPr>
            <w:tcW w:w="589" w:type="pct"/>
            <w:tcBorders>
              <w:top w:val="nil"/>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rPr>
              <w:t>55.95</w:t>
            </w:r>
          </w:p>
        </w:tc>
        <w:tc>
          <w:tcPr>
            <w:tcW w:w="541" w:type="pct"/>
            <w:tcBorders>
              <w:top w:val="nil"/>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rPr>
              <w:t>44.05</w:t>
            </w:r>
          </w:p>
        </w:tc>
        <w:tc>
          <w:tcPr>
            <w:tcW w:w="628" w:type="pct"/>
            <w:tcBorders>
              <w:top w:val="nil"/>
              <w:left w:val="nil"/>
              <w:bottom w:val="nil"/>
              <w:right w:val="nil"/>
            </w:tcBorders>
            <w:vAlign w:val="center"/>
          </w:tcPr>
          <w:p w:rsidR="00640773" w:rsidRPr="00AF753E" w:rsidRDefault="00640773" w:rsidP="00640773">
            <w:pPr>
              <w:tabs>
                <w:tab w:val="num" w:pos="720"/>
                <w:tab w:val="left" w:pos="927"/>
              </w:tabs>
              <w:overflowPunct w:val="0"/>
              <w:ind w:rightChars="-7" w:right="-17"/>
              <w:jc w:val="center"/>
              <w:rPr>
                <w:rFonts w:ascii="標楷體" w:hAnsi="標楷體"/>
                <w:sz w:val="20"/>
                <w:szCs w:val="20"/>
              </w:rPr>
            </w:pPr>
            <w:r w:rsidRPr="00AF753E">
              <w:rPr>
                <w:rFonts w:ascii="標楷體" w:hAnsi="標楷體" w:hint="eastAsia"/>
                <w:sz w:val="20"/>
                <w:szCs w:val="20"/>
              </w:rPr>
              <w:t>459</w:t>
            </w:r>
          </w:p>
        </w:tc>
        <w:tc>
          <w:tcPr>
            <w:tcW w:w="509" w:type="pct"/>
            <w:tcBorders>
              <w:top w:val="nil"/>
              <w:left w:val="nil"/>
              <w:bottom w:val="nil"/>
              <w:right w:val="nil"/>
            </w:tcBorders>
            <w:vAlign w:val="center"/>
          </w:tcPr>
          <w:p w:rsidR="00640773" w:rsidRPr="00AF753E" w:rsidRDefault="00640773" w:rsidP="00640773">
            <w:pPr>
              <w:tabs>
                <w:tab w:val="num" w:pos="720"/>
              </w:tabs>
              <w:overflowPunct w:val="0"/>
              <w:ind w:leftChars="50" w:left="120"/>
              <w:jc w:val="center"/>
              <w:rPr>
                <w:rFonts w:ascii="標楷體" w:hAnsi="標楷體"/>
                <w:sz w:val="20"/>
                <w:szCs w:val="20"/>
              </w:rPr>
            </w:pPr>
            <w:r w:rsidRPr="00AF753E">
              <w:rPr>
                <w:rFonts w:ascii="標楷體" w:hAnsi="標楷體" w:hint="eastAsia"/>
                <w:sz w:val="20"/>
                <w:szCs w:val="20"/>
              </w:rPr>
              <w:t>101</w:t>
            </w:r>
          </w:p>
        </w:tc>
        <w:tc>
          <w:tcPr>
            <w:tcW w:w="533" w:type="pct"/>
            <w:tcBorders>
              <w:top w:val="nil"/>
              <w:left w:val="nil"/>
              <w:bottom w:val="nil"/>
              <w:right w:val="single" w:sz="4" w:space="0" w:color="auto"/>
            </w:tcBorders>
            <w:vAlign w:val="center"/>
          </w:tcPr>
          <w:p w:rsidR="00640773" w:rsidRPr="00AF753E" w:rsidRDefault="00640773" w:rsidP="00640773">
            <w:pPr>
              <w:tabs>
                <w:tab w:val="num" w:pos="1060"/>
              </w:tabs>
              <w:overflowPunct w:val="0"/>
              <w:ind w:leftChars="-59" w:left="-142" w:rightChars="65" w:right="156"/>
              <w:jc w:val="right"/>
              <w:rPr>
                <w:rFonts w:ascii="標楷體" w:hAnsi="標楷體"/>
                <w:sz w:val="20"/>
                <w:szCs w:val="20"/>
              </w:rPr>
            </w:pPr>
            <w:r w:rsidRPr="00AF753E">
              <w:rPr>
                <w:rFonts w:ascii="標楷體" w:hAnsi="標楷體" w:hint="eastAsia"/>
                <w:sz w:val="20"/>
                <w:szCs w:val="20"/>
              </w:rPr>
              <w:t>560</w:t>
            </w:r>
          </w:p>
        </w:tc>
        <w:tc>
          <w:tcPr>
            <w:tcW w:w="839" w:type="pct"/>
            <w:tcBorders>
              <w:top w:val="nil"/>
              <w:left w:val="single" w:sz="4" w:space="0" w:color="auto"/>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0.153</w:t>
            </w:r>
          </w:p>
        </w:tc>
        <w:tc>
          <w:tcPr>
            <w:tcW w:w="650" w:type="pct"/>
            <w:tcBorders>
              <w:top w:val="nil"/>
              <w:left w:val="nil"/>
              <w:bottom w:val="nil"/>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0.030</w:t>
            </w:r>
          </w:p>
        </w:tc>
      </w:tr>
      <w:tr w:rsidR="00640773" w:rsidRPr="00AF753E" w:rsidTr="00640773">
        <w:trPr>
          <w:trHeight w:val="345"/>
          <w:jc w:val="center"/>
        </w:trPr>
        <w:tc>
          <w:tcPr>
            <w:tcW w:w="711" w:type="pct"/>
            <w:tcBorders>
              <w:top w:val="single" w:sz="4" w:space="0" w:color="auto"/>
              <w:left w:val="nil"/>
              <w:bottom w:val="single" w:sz="4" w:space="0" w:color="auto"/>
              <w:right w:val="single" w:sz="4" w:space="0" w:color="auto"/>
            </w:tcBorders>
            <w:noWrap/>
            <w:vAlign w:val="bottom"/>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106</w:t>
            </w:r>
          </w:p>
        </w:tc>
        <w:tc>
          <w:tcPr>
            <w:tcW w:w="589" w:type="pct"/>
            <w:tcBorders>
              <w:top w:val="nil"/>
              <w:left w:val="nil"/>
              <w:bottom w:val="single" w:sz="4" w:space="0" w:color="auto"/>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rPr>
              <w:t>55.72</w:t>
            </w:r>
          </w:p>
        </w:tc>
        <w:tc>
          <w:tcPr>
            <w:tcW w:w="541" w:type="pct"/>
            <w:tcBorders>
              <w:top w:val="nil"/>
              <w:left w:val="nil"/>
              <w:bottom w:val="single" w:sz="4" w:space="0" w:color="auto"/>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rPr>
              <w:t>44.28</w:t>
            </w:r>
          </w:p>
        </w:tc>
        <w:tc>
          <w:tcPr>
            <w:tcW w:w="628" w:type="pct"/>
            <w:tcBorders>
              <w:top w:val="nil"/>
              <w:left w:val="nil"/>
              <w:bottom w:val="single" w:sz="4" w:space="0" w:color="auto"/>
              <w:right w:val="nil"/>
            </w:tcBorders>
            <w:vAlign w:val="center"/>
          </w:tcPr>
          <w:p w:rsidR="00640773" w:rsidRPr="00AF753E" w:rsidRDefault="00640773" w:rsidP="00640773">
            <w:pPr>
              <w:tabs>
                <w:tab w:val="num" w:pos="720"/>
                <w:tab w:val="left" w:pos="927"/>
              </w:tabs>
              <w:overflowPunct w:val="0"/>
              <w:ind w:rightChars="-7" w:right="-17"/>
              <w:jc w:val="center"/>
              <w:rPr>
                <w:rFonts w:ascii="標楷體" w:hAnsi="標楷體"/>
                <w:sz w:val="20"/>
                <w:szCs w:val="20"/>
              </w:rPr>
            </w:pPr>
            <w:r w:rsidRPr="00AF753E">
              <w:rPr>
                <w:rFonts w:ascii="標楷體" w:hAnsi="標楷體" w:hint="eastAsia"/>
                <w:sz w:val="20"/>
                <w:szCs w:val="20"/>
              </w:rPr>
              <w:t>390</w:t>
            </w:r>
          </w:p>
        </w:tc>
        <w:tc>
          <w:tcPr>
            <w:tcW w:w="509" w:type="pct"/>
            <w:tcBorders>
              <w:top w:val="nil"/>
              <w:left w:val="nil"/>
              <w:bottom w:val="single" w:sz="4" w:space="0" w:color="auto"/>
              <w:right w:val="nil"/>
            </w:tcBorders>
            <w:vAlign w:val="center"/>
          </w:tcPr>
          <w:p w:rsidR="00640773" w:rsidRPr="00AF753E" w:rsidRDefault="00640773" w:rsidP="00640773">
            <w:pPr>
              <w:tabs>
                <w:tab w:val="num" w:pos="720"/>
              </w:tabs>
              <w:overflowPunct w:val="0"/>
              <w:ind w:leftChars="50" w:left="120"/>
              <w:jc w:val="center"/>
              <w:rPr>
                <w:rFonts w:ascii="標楷體" w:hAnsi="標楷體"/>
                <w:sz w:val="20"/>
                <w:szCs w:val="20"/>
              </w:rPr>
            </w:pPr>
            <w:r w:rsidRPr="00AF753E">
              <w:rPr>
                <w:rFonts w:ascii="標楷體" w:hAnsi="標楷體" w:hint="eastAsia"/>
                <w:sz w:val="20"/>
                <w:szCs w:val="20"/>
              </w:rPr>
              <w:t>75</w:t>
            </w:r>
          </w:p>
        </w:tc>
        <w:tc>
          <w:tcPr>
            <w:tcW w:w="533" w:type="pct"/>
            <w:tcBorders>
              <w:top w:val="nil"/>
              <w:left w:val="nil"/>
              <w:bottom w:val="single" w:sz="4" w:space="0" w:color="auto"/>
              <w:right w:val="single" w:sz="4" w:space="0" w:color="auto"/>
            </w:tcBorders>
            <w:vAlign w:val="center"/>
          </w:tcPr>
          <w:p w:rsidR="00640773" w:rsidRPr="00AF753E" w:rsidRDefault="00640773" w:rsidP="00640773">
            <w:pPr>
              <w:tabs>
                <w:tab w:val="num" w:pos="1060"/>
              </w:tabs>
              <w:overflowPunct w:val="0"/>
              <w:ind w:leftChars="-59" w:left="-142" w:rightChars="65" w:right="156"/>
              <w:jc w:val="right"/>
              <w:rPr>
                <w:rFonts w:ascii="標楷體" w:hAnsi="標楷體"/>
                <w:sz w:val="20"/>
                <w:szCs w:val="20"/>
              </w:rPr>
            </w:pPr>
            <w:r w:rsidRPr="00AF753E">
              <w:rPr>
                <w:rFonts w:ascii="標楷體" w:hAnsi="標楷體" w:hint="eastAsia"/>
                <w:sz w:val="20"/>
                <w:szCs w:val="20"/>
              </w:rPr>
              <w:t>465</w:t>
            </w:r>
          </w:p>
        </w:tc>
        <w:tc>
          <w:tcPr>
            <w:tcW w:w="839" w:type="pct"/>
            <w:tcBorders>
              <w:top w:val="nil"/>
              <w:left w:val="single" w:sz="4" w:space="0" w:color="auto"/>
              <w:bottom w:val="single" w:sz="4" w:space="0" w:color="auto"/>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0.115</w:t>
            </w:r>
          </w:p>
        </w:tc>
        <w:tc>
          <w:tcPr>
            <w:tcW w:w="650" w:type="pct"/>
            <w:tcBorders>
              <w:top w:val="nil"/>
              <w:left w:val="nil"/>
              <w:bottom w:val="single" w:sz="4" w:space="0" w:color="auto"/>
              <w:right w:val="nil"/>
            </w:tcBorders>
            <w:vAlign w:val="center"/>
          </w:tcPr>
          <w:p w:rsidR="00640773" w:rsidRPr="00AF753E" w:rsidRDefault="00640773" w:rsidP="00640773">
            <w:pPr>
              <w:tabs>
                <w:tab w:val="num" w:pos="720"/>
              </w:tabs>
              <w:overflowPunct w:val="0"/>
              <w:jc w:val="center"/>
              <w:rPr>
                <w:rFonts w:ascii="標楷體" w:hAnsi="標楷體"/>
                <w:sz w:val="20"/>
                <w:szCs w:val="20"/>
              </w:rPr>
            </w:pPr>
            <w:r w:rsidRPr="00AF753E">
              <w:rPr>
                <w:rFonts w:ascii="標楷體" w:hAnsi="標楷體" w:hint="eastAsia"/>
                <w:sz w:val="20"/>
                <w:szCs w:val="20"/>
              </w:rPr>
              <w:t>0.026</w:t>
            </w:r>
          </w:p>
        </w:tc>
      </w:tr>
    </w:tbl>
    <w:p w:rsidR="00143976" w:rsidRPr="00AF753E" w:rsidRDefault="00143976" w:rsidP="00143976">
      <w:pPr>
        <w:tabs>
          <w:tab w:val="num" w:pos="720"/>
        </w:tabs>
        <w:overflowPunct w:val="0"/>
        <w:ind w:leftChars="110" w:left="264"/>
        <w:jc w:val="both"/>
        <w:rPr>
          <w:rFonts w:ascii="標楷體" w:hAnsi="標楷體" w:cs="Times New Roman"/>
          <w:kern w:val="0"/>
          <w:sz w:val="20"/>
          <w:szCs w:val="20"/>
        </w:rPr>
      </w:pPr>
      <w:r w:rsidRPr="00AF753E">
        <w:rPr>
          <w:rFonts w:ascii="標楷體" w:hAnsi="標楷體" w:cs="Times New Roman" w:hint="eastAsia"/>
          <w:kern w:val="0"/>
          <w:sz w:val="20"/>
          <w:szCs w:val="20"/>
        </w:rPr>
        <w:t>資料來源：</w:t>
      </w:r>
      <w:r w:rsidR="00640773" w:rsidRPr="00AF753E">
        <w:rPr>
          <w:rFonts w:ascii="標楷體" w:hAnsi="標楷體" w:hint="eastAsia"/>
          <w:kern w:val="0"/>
          <w:sz w:val="20"/>
          <w:szCs w:val="20"/>
        </w:rPr>
        <w:t>教育部</w:t>
      </w:r>
      <w:r w:rsidR="00640773" w:rsidRPr="00AF753E">
        <w:rPr>
          <w:rFonts w:ascii="標楷體" w:hAnsi="標楷體" w:hint="eastAsia"/>
          <w:sz w:val="20"/>
          <w:szCs w:val="20"/>
        </w:rPr>
        <w:t>國民及學前教育署</w:t>
      </w:r>
    </w:p>
    <w:p w:rsidR="00143976" w:rsidRPr="00AF753E" w:rsidRDefault="00143976" w:rsidP="00143976">
      <w:pPr>
        <w:tabs>
          <w:tab w:val="num" w:pos="720"/>
        </w:tabs>
        <w:overflowPunct w:val="0"/>
        <w:ind w:leftChars="110" w:left="264"/>
        <w:jc w:val="both"/>
        <w:rPr>
          <w:rFonts w:ascii="標楷體" w:hAnsi="標楷體" w:cs="Times New Roman"/>
          <w:kern w:val="0"/>
          <w:sz w:val="20"/>
          <w:szCs w:val="20"/>
        </w:rPr>
      </w:pPr>
      <w:r w:rsidRPr="00AF753E">
        <w:rPr>
          <w:rFonts w:ascii="標楷體" w:hAnsi="標楷體" w:cs="Times New Roman" w:hint="eastAsia"/>
          <w:kern w:val="0"/>
          <w:sz w:val="20"/>
          <w:szCs w:val="20"/>
        </w:rPr>
        <w:t>說</w:t>
      </w:r>
      <w:r w:rsidRPr="00AF753E">
        <w:rPr>
          <w:rFonts w:ascii="標楷體" w:hAnsi="標楷體" w:cs="Times New Roman"/>
          <w:kern w:val="0"/>
          <w:sz w:val="20"/>
          <w:szCs w:val="20"/>
        </w:rPr>
        <w:t xml:space="preserve">    </w:t>
      </w:r>
      <w:r w:rsidRPr="00AF753E">
        <w:rPr>
          <w:rFonts w:ascii="標楷體" w:hAnsi="標楷體" w:cs="Times New Roman" w:hint="eastAsia"/>
          <w:kern w:val="0"/>
          <w:sz w:val="20"/>
          <w:szCs w:val="20"/>
        </w:rPr>
        <w:t>明：</w:t>
      </w:r>
      <w:r w:rsidRPr="00AF753E">
        <w:rPr>
          <w:rFonts w:ascii="標楷體" w:hAnsi="標楷體" w:cs="Times New Roman"/>
          <w:kern w:val="0"/>
          <w:sz w:val="20"/>
          <w:szCs w:val="20"/>
        </w:rPr>
        <w:t>1.</w:t>
      </w:r>
      <w:r w:rsidRPr="00AF753E">
        <w:rPr>
          <w:rFonts w:ascii="標楷體" w:hAnsi="標楷體" w:cs="Times New Roman" w:hint="eastAsia"/>
          <w:kern w:val="0"/>
          <w:sz w:val="20"/>
          <w:szCs w:val="20"/>
        </w:rPr>
        <w:t>尚輟人數：指當學年（月）結束時仍在輟學生。</w:t>
      </w:r>
    </w:p>
    <w:p w:rsidR="00143976" w:rsidRPr="00AF753E" w:rsidRDefault="00143976" w:rsidP="00143976">
      <w:pPr>
        <w:ind w:leftChars="543" w:left="1561" w:hangingChars="129" w:hanging="258"/>
        <w:rPr>
          <w:rFonts w:ascii="標楷體" w:hAnsi="標楷體" w:cs="Times New Roman"/>
          <w:kern w:val="0"/>
          <w:sz w:val="20"/>
          <w:szCs w:val="20"/>
        </w:rPr>
      </w:pPr>
      <w:r w:rsidRPr="00AF753E">
        <w:rPr>
          <w:rFonts w:ascii="標楷體" w:hAnsi="標楷體" w:cs="Times New Roman"/>
          <w:kern w:val="0"/>
          <w:sz w:val="20"/>
          <w:szCs w:val="20"/>
        </w:rPr>
        <w:t>2.</w:t>
      </w:r>
      <w:r w:rsidRPr="00AF753E">
        <w:rPr>
          <w:rFonts w:ascii="標楷體" w:hAnsi="標楷體" w:cs="Times New Roman" w:hint="eastAsia"/>
          <w:kern w:val="0"/>
          <w:sz w:val="20"/>
          <w:szCs w:val="20"/>
        </w:rPr>
        <w:t>原住民尚輟率：指當學年（月）結束時仍在輟學生（具原住民身分）除以國民中小學原住民學生總數。</w:t>
      </w:r>
    </w:p>
    <w:p w:rsidR="00143976" w:rsidRPr="00AF753E" w:rsidRDefault="00143976" w:rsidP="00143976">
      <w:pPr>
        <w:ind w:leftChars="542" w:left="1301"/>
        <w:rPr>
          <w:rFonts w:ascii="標楷體" w:hAnsi="標楷體" w:cs="Times New Roman"/>
          <w:kern w:val="0"/>
          <w:sz w:val="20"/>
          <w:szCs w:val="20"/>
        </w:rPr>
      </w:pPr>
      <w:r w:rsidRPr="00AF753E">
        <w:rPr>
          <w:rFonts w:ascii="標楷體" w:hAnsi="標楷體" w:cs="Times New Roman" w:hint="eastAsia"/>
          <w:kern w:val="0"/>
          <w:sz w:val="20"/>
          <w:szCs w:val="20"/>
        </w:rPr>
        <w:t>3.總尚輟率：指當學年（月）結束時仍在輟學生除以國民中小學學生總數。</w:t>
      </w:r>
    </w:p>
    <w:p w:rsidR="00143976" w:rsidRPr="00AF753E" w:rsidRDefault="00143976" w:rsidP="00143976">
      <w:pPr>
        <w:pStyle w:val="ac"/>
        <w:spacing w:before="100" w:beforeAutospacing="1"/>
        <w:jc w:val="center"/>
        <w:rPr>
          <w:rFonts w:ascii="標楷體" w:eastAsia="標楷體" w:hAnsi="標楷體"/>
          <w:b/>
          <w:sz w:val="24"/>
          <w:szCs w:val="24"/>
        </w:rPr>
      </w:pPr>
      <w:bookmarkStart w:id="381" w:name="_Toc306372177"/>
      <w:bookmarkStart w:id="382" w:name="_Toc320634335"/>
      <w:bookmarkStart w:id="383" w:name="_Toc440436856"/>
      <w:r w:rsidRPr="00AF753E">
        <w:rPr>
          <w:rFonts w:ascii="標楷體" w:eastAsia="標楷體" w:hAnsi="標楷體" w:hint="eastAsia"/>
          <w:b/>
          <w:sz w:val="24"/>
          <w:szCs w:val="24"/>
        </w:rPr>
        <w:t>表</w:t>
      </w:r>
      <w:r w:rsidR="00DB3140" w:rsidRPr="00AF753E">
        <w:rPr>
          <w:rFonts w:ascii="標楷體" w:eastAsia="標楷體" w:hAnsi="標楷體" w:hint="eastAsia"/>
          <w:b/>
          <w:sz w:val="24"/>
          <w:szCs w:val="24"/>
        </w:rPr>
        <w:t>87</w:t>
      </w:r>
      <w:r w:rsidRPr="00AF753E">
        <w:rPr>
          <w:rFonts w:ascii="標楷體" w:eastAsia="標楷體" w:hAnsi="標楷體" w:hint="eastAsia"/>
          <w:b/>
          <w:sz w:val="24"/>
          <w:szCs w:val="24"/>
        </w:rPr>
        <w:t xml:space="preserve">　中介教育措施就讀情形</w:t>
      </w:r>
      <w:bookmarkEnd w:id="381"/>
      <w:bookmarkEnd w:id="382"/>
      <w:bookmarkEnd w:id="383"/>
    </w:p>
    <w:p w:rsidR="00143976" w:rsidRPr="00AF753E" w:rsidRDefault="00143976" w:rsidP="00143976">
      <w:pPr>
        <w:tabs>
          <w:tab w:val="num" w:pos="720"/>
        </w:tabs>
        <w:overflowPunct w:val="0"/>
        <w:snapToGrid w:val="0"/>
        <w:ind w:rightChars="392" w:right="941"/>
        <w:jc w:val="right"/>
        <w:rPr>
          <w:rFonts w:ascii="標楷體" w:hAnsi="標楷體"/>
          <w:sz w:val="20"/>
          <w:szCs w:val="24"/>
        </w:rPr>
      </w:pPr>
      <w:r w:rsidRPr="00AF753E">
        <w:rPr>
          <w:rFonts w:ascii="標楷體" w:hAnsi="標楷體" w:hint="eastAsia"/>
          <w:sz w:val="20"/>
          <w:szCs w:val="24"/>
        </w:rPr>
        <w:t xml:space="preserve">                                                   單位：人；％</w:t>
      </w:r>
    </w:p>
    <w:tbl>
      <w:tblPr>
        <w:tblStyle w:val="ad"/>
        <w:tblW w:w="0" w:type="auto"/>
        <w:jc w:val="center"/>
        <w:tblBorders>
          <w:left w:val="none" w:sz="0" w:space="0" w:color="auto"/>
          <w:right w:val="none" w:sz="0" w:space="0" w:color="auto"/>
        </w:tblBorders>
        <w:tblLook w:val="04A0" w:firstRow="1" w:lastRow="0" w:firstColumn="1" w:lastColumn="0" w:noHBand="0" w:noVBand="1"/>
      </w:tblPr>
      <w:tblGrid>
        <w:gridCol w:w="1776"/>
        <w:gridCol w:w="1931"/>
        <w:gridCol w:w="1931"/>
        <w:gridCol w:w="1931"/>
      </w:tblGrid>
      <w:tr w:rsidR="0071449D" w:rsidRPr="00AF753E" w:rsidTr="004D2912">
        <w:trPr>
          <w:trHeight w:val="586"/>
          <w:jc w:val="center"/>
        </w:trPr>
        <w:tc>
          <w:tcPr>
            <w:tcW w:w="1776" w:type="dxa"/>
            <w:tcBorders>
              <w:tl2br w:val="single" w:sz="4" w:space="0" w:color="auto"/>
            </w:tcBorders>
          </w:tcPr>
          <w:p w:rsidR="00143976" w:rsidRPr="00AF753E" w:rsidRDefault="00143976" w:rsidP="004D2912">
            <w:pPr>
              <w:tabs>
                <w:tab w:val="num" w:pos="720"/>
              </w:tabs>
              <w:overflowPunct w:val="0"/>
              <w:snapToGrid w:val="0"/>
              <w:jc w:val="right"/>
              <w:rPr>
                <w:rFonts w:ascii="標楷體" w:eastAsia="標楷體" w:hAnsi="標楷體"/>
                <w:b/>
                <w:szCs w:val="24"/>
              </w:rPr>
            </w:pPr>
            <w:r w:rsidRPr="00AF753E">
              <w:rPr>
                <w:rFonts w:ascii="標楷體" w:eastAsia="標楷體" w:hAnsi="標楷體" w:hint="eastAsia"/>
                <w:sz w:val="20"/>
                <w:szCs w:val="20"/>
              </w:rPr>
              <w:t>設置情形</w:t>
            </w:r>
          </w:p>
          <w:p w:rsidR="00143976" w:rsidRPr="00AF753E" w:rsidRDefault="00143976" w:rsidP="004D2912">
            <w:pPr>
              <w:tabs>
                <w:tab w:val="num" w:pos="720"/>
              </w:tabs>
              <w:overflowPunct w:val="0"/>
              <w:snapToGrid w:val="0"/>
              <w:jc w:val="both"/>
              <w:rPr>
                <w:rFonts w:ascii="標楷體" w:eastAsia="標楷體" w:hAnsi="標楷體"/>
                <w:b/>
                <w:szCs w:val="24"/>
              </w:rPr>
            </w:pPr>
            <w:r w:rsidRPr="00AF753E">
              <w:rPr>
                <w:rFonts w:ascii="標楷體" w:eastAsia="標楷體" w:hAnsi="標楷體" w:hint="eastAsia"/>
                <w:sz w:val="20"/>
                <w:szCs w:val="20"/>
              </w:rPr>
              <w:t>學年度</w:t>
            </w:r>
          </w:p>
        </w:tc>
        <w:tc>
          <w:tcPr>
            <w:tcW w:w="1931" w:type="dxa"/>
            <w:tcBorders>
              <w:bottom w:val="single" w:sz="4" w:space="0" w:color="auto"/>
            </w:tcBorders>
            <w:vAlign w:val="center"/>
          </w:tcPr>
          <w:p w:rsidR="00143976" w:rsidRPr="00AF753E" w:rsidRDefault="00143976" w:rsidP="004D2912">
            <w:pPr>
              <w:tabs>
                <w:tab w:val="num" w:pos="720"/>
              </w:tabs>
              <w:overflowPunct w:val="0"/>
              <w:snapToGrid w:val="0"/>
              <w:jc w:val="center"/>
              <w:rPr>
                <w:rFonts w:ascii="標楷體" w:eastAsia="標楷體" w:hAnsi="標楷體"/>
                <w:b/>
                <w:szCs w:val="24"/>
              </w:rPr>
            </w:pPr>
            <w:r w:rsidRPr="00AF753E">
              <w:rPr>
                <w:rFonts w:ascii="標楷體" w:eastAsia="標楷體" w:hAnsi="標楷體" w:hint="eastAsia"/>
                <w:sz w:val="20"/>
                <w:szCs w:val="20"/>
              </w:rPr>
              <w:t>可提供就讀人數</w:t>
            </w:r>
          </w:p>
        </w:tc>
        <w:tc>
          <w:tcPr>
            <w:tcW w:w="1931" w:type="dxa"/>
            <w:tcBorders>
              <w:bottom w:val="single" w:sz="4" w:space="0" w:color="auto"/>
            </w:tcBorders>
            <w:vAlign w:val="center"/>
          </w:tcPr>
          <w:p w:rsidR="00143976" w:rsidRPr="00AF753E" w:rsidRDefault="00143976" w:rsidP="004D2912">
            <w:pPr>
              <w:tabs>
                <w:tab w:val="num" w:pos="720"/>
              </w:tabs>
              <w:overflowPunct w:val="0"/>
              <w:snapToGrid w:val="0"/>
              <w:jc w:val="center"/>
              <w:rPr>
                <w:rFonts w:ascii="標楷體" w:eastAsia="標楷體" w:hAnsi="標楷體"/>
                <w:b/>
                <w:szCs w:val="24"/>
              </w:rPr>
            </w:pPr>
            <w:r w:rsidRPr="00AF753E">
              <w:rPr>
                <w:rFonts w:ascii="標楷體" w:eastAsia="標楷體" w:hAnsi="標楷體" w:hint="eastAsia"/>
                <w:sz w:val="20"/>
                <w:szCs w:val="20"/>
              </w:rPr>
              <w:t>平均就讀人數</w:t>
            </w:r>
          </w:p>
        </w:tc>
        <w:tc>
          <w:tcPr>
            <w:tcW w:w="1931" w:type="dxa"/>
            <w:tcBorders>
              <w:bottom w:val="single" w:sz="4" w:space="0" w:color="auto"/>
            </w:tcBorders>
            <w:vAlign w:val="center"/>
          </w:tcPr>
          <w:p w:rsidR="00143976" w:rsidRPr="00AF753E" w:rsidRDefault="00143976" w:rsidP="004D2912">
            <w:pPr>
              <w:tabs>
                <w:tab w:val="num" w:pos="720"/>
              </w:tabs>
              <w:overflowPunct w:val="0"/>
              <w:snapToGrid w:val="0"/>
              <w:jc w:val="center"/>
              <w:rPr>
                <w:rFonts w:ascii="標楷體" w:eastAsia="標楷體" w:hAnsi="標楷體"/>
                <w:b/>
                <w:szCs w:val="24"/>
              </w:rPr>
            </w:pPr>
            <w:r w:rsidRPr="00AF753E">
              <w:rPr>
                <w:rFonts w:ascii="標楷體" w:eastAsia="標楷體" w:hAnsi="標楷體" w:hint="eastAsia"/>
                <w:sz w:val="20"/>
                <w:szCs w:val="20"/>
              </w:rPr>
              <w:t>平均就讀率</w:t>
            </w:r>
          </w:p>
        </w:tc>
      </w:tr>
      <w:tr w:rsidR="00640773" w:rsidRPr="00AF753E" w:rsidTr="004D2912">
        <w:trPr>
          <w:trHeight w:val="287"/>
          <w:jc w:val="center"/>
        </w:trPr>
        <w:tc>
          <w:tcPr>
            <w:tcW w:w="1776" w:type="dxa"/>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104</w:t>
            </w:r>
          </w:p>
        </w:tc>
        <w:tc>
          <w:tcPr>
            <w:tcW w:w="1931" w:type="dxa"/>
            <w:tcBorders>
              <w:bottom w:val="nil"/>
              <w:right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sz w:val="20"/>
                <w:szCs w:val="20"/>
              </w:rPr>
              <w:t>1,884</w:t>
            </w:r>
          </w:p>
        </w:tc>
        <w:tc>
          <w:tcPr>
            <w:tcW w:w="1931" w:type="dxa"/>
            <w:tcBorders>
              <w:left w:val="nil"/>
              <w:bottom w:val="nil"/>
              <w:right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946</w:t>
            </w:r>
          </w:p>
        </w:tc>
        <w:tc>
          <w:tcPr>
            <w:tcW w:w="1931" w:type="dxa"/>
            <w:tcBorders>
              <w:left w:val="nil"/>
              <w:bottom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50.21</w:t>
            </w:r>
          </w:p>
        </w:tc>
      </w:tr>
      <w:tr w:rsidR="00640773" w:rsidRPr="00AF753E" w:rsidTr="004D2912">
        <w:trPr>
          <w:trHeight w:val="287"/>
          <w:jc w:val="center"/>
        </w:trPr>
        <w:tc>
          <w:tcPr>
            <w:tcW w:w="1776" w:type="dxa"/>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105</w:t>
            </w:r>
          </w:p>
        </w:tc>
        <w:tc>
          <w:tcPr>
            <w:tcW w:w="1931" w:type="dxa"/>
            <w:tcBorders>
              <w:top w:val="nil"/>
              <w:bottom w:val="nil"/>
              <w:right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1,485</w:t>
            </w:r>
          </w:p>
        </w:tc>
        <w:tc>
          <w:tcPr>
            <w:tcW w:w="1931" w:type="dxa"/>
            <w:tcBorders>
              <w:top w:val="nil"/>
              <w:left w:val="nil"/>
              <w:bottom w:val="nil"/>
              <w:right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811</w:t>
            </w:r>
          </w:p>
        </w:tc>
        <w:tc>
          <w:tcPr>
            <w:tcW w:w="1931" w:type="dxa"/>
            <w:tcBorders>
              <w:top w:val="nil"/>
              <w:left w:val="nil"/>
              <w:bottom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54.64</w:t>
            </w:r>
          </w:p>
        </w:tc>
      </w:tr>
      <w:tr w:rsidR="00640773" w:rsidRPr="00AF753E" w:rsidTr="004D2912">
        <w:trPr>
          <w:trHeight w:val="287"/>
          <w:jc w:val="center"/>
        </w:trPr>
        <w:tc>
          <w:tcPr>
            <w:tcW w:w="1776" w:type="dxa"/>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106</w:t>
            </w:r>
          </w:p>
        </w:tc>
        <w:tc>
          <w:tcPr>
            <w:tcW w:w="1931" w:type="dxa"/>
            <w:tcBorders>
              <w:top w:val="nil"/>
              <w:bottom w:val="nil"/>
              <w:right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1,444</w:t>
            </w:r>
          </w:p>
        </w:tc>
        <w:tc>
          <w:tcPr>
            <w:tcW w:w="1931" w:type="dxa"/>
            <w:tcBorders>
              <w:top w:val="nil"/>
              <w:left w:val="nil"/>
              <w:bottom w:val="nil"/>
              <w:right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778</w:t>
            </w:r>
          </w:p>
        </w:tc>
        <w:tc>
          <w:tcPr>
            <w:tcW w:w="1931" w:type="dxa"/>
            <w:tcBorders>
              <w:top w:val="nil"/>
              <w:left w:val="nil"/>
              <w:bottom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53.79</w:t>
            </w:r>
          </w:p>
        </w:tc>
      </w:tr>
      <w:tr w:rsidR="00640773" w:rsidRPr="00AF753E" w:rsidTr="004D2912">
        <w:trPr>
          <w:trHeight w:val="299"/>
          <w:jc w:val="center"/>
        </w:trPr>
        <w:tc>
          <w:tcPr>
            <w:tcW w:w="1776" w:type="dxa"/>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107</w:t>
            </w:r>
          </w:p>
        </w:tc>
        <w:tc>
          <w:tcPr>
            <w:tcW w:w="1931" w:type="dxa"/>
            <w:tcBorders>
              <w:top w:val="nil"/>
              <w:right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1,443</w:t>
            </w:r>
          </w:p>
        </w:tc>
        <w:tc>
          <w:tcPr>
            <w:tcW w:w="1931" w:type="dxa"/>
            <w:tcBorders>
              <w:top w:val="nil"/>
              <w:left w:val="nil"/>
              <w:right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962</w:t>
            </w:r>
          </w:p>
        </w:tc>
        <w:tc>
          <w:tcPr>
            <w:tcW w:w="1931" w:type="dxa"/>
            <w:tcBorders>
              <w:top w:val="nil"/>
              <w:left w:val="nil"/>
            </w:tcBorders>
            <w:vAlign w:val="center"/>
          </w:tcPr>
          <w:p w:rsidR="00640773" w:rsidRPr="00AF753E" w:rsidRDefault="00640773" w:rsidP="00640773">
            <w:pPr>
              <w:tabs>
                <w:tab w:val="num" w:pos="720"/>
              </w:tabs>
              <w:overflowPunct w:val="0"/>
              <w:snapToGrid w:val="0"/>
              <w:jc w:val="center"/>
              <w:rPr>
                <w:rFonts w:ascii="標楷體" w:hAnsi="標楷體"/>
                <w:b/>
              </w:rPr>
            </w:pPr>
            <w:r w:rsidRPr="00AF753E">
              <w:rPr>
                <w:rFonts w:ascii="標楷體" w:hAnsi="標楷體" w:hint="eastAsia"/>
                <w:sz w:val="20"/>
                <w:szCs w:val="20"/>
              </w:rPr>
              <w:t>52.06</w:t>
            </w:r>
          </w:p>
        </w:tc>
      </w:tr>
    </w:tbl>
    <w:p w:rsidR="00143976" w:rsidRPr="00AF753E" w:rsidRDefault="00143976" w:rsidP="00143976">
      <w:pPr>
        <w:overflowPunct w:val="0"/>
        <w:snapToGrid w:val="0"/>
        <w:ind w:leftChars="402" w:left="965"/>
        <w:jc w:val="both"/>
        <w:rPr>
          <w:rFonts w:ascii="標楷體" w:hAnsi="標楷體" w:cs="Times New Roman"/>
          <w:b/>
          <w:szCs w:val="24"/>
        </w:rPr>
      </w:pPr>
      <w:r w:rsidRPr="00AF753E">
        <w:rPr>
          <w:rFonts w:ascii="標楷體" w:hAnsi="標楷體" w:cs="Times New Roman" w:hint="eastAsia"/>
          <w:sz w:val="20"/>
          <w:szCs w:val="24"/>
        </w:rPr>
        <w:t>資料來源：教育部</w:t>
      </w:r>
      <w:r w:rsidR="00640773" w:rsidRPr="00AF753E">
        <w:rPr>
          <w:rFonts w:ascii="標楷體" w:hAnsi="標楷體" w:hint="eastAsia"/>
          <w:sz w:val="20"/>
          <w:szCs w:val="20"/>
        </w:rPr>
        <w:t>國民及學前教育署</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84" w:name="_Toc433289708"/>
      <w:bookmarkStart w:id="385" w:name="_Toc440436965"/>
      <w:bookmarkStart w:id="386" w:name="_Toc13646071"/>
      <w:r w:rsidRPr="00AF753E">
        <w:rPr>
          <w:rFonts w:ascii="標楷體" w:hAnsi="標楷體" w:cs="Times New Roman" w:hint="eastAsia"/>
          <w:b/>
          <w:bCs/>
          <w:szCs w:val="28"/>
        </w:rPr>
        <w:t>身心障礙者之受教權</w:t>
      </w:r>
      <w:bookmarkEnd w:id="384"/>
      <w:bookmarkEnd w:id="385"/>
      <w:bookmarkEnd w:id="386"/>
    </w:p>
    <w:p w:rsidR="00143976" w:rsidRPr="00AF753E" w:rsidRDefault="00640773" w:rsidP="00B61812">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特殊教育法明定︰各級學校不得以身心障礙為由，拒絕學生入學或應試；特殊教育與相關服務措施之提供及設施之設置，應符合適性化、個別化、社區化無障礙及融合之精神。身心障礙學生只要經鑑定有特殊需求，無論是否持有身心障礙證明，皆可享有特殊教育。在國中小為義務教育;在高中職教育階段身心障礙學生有適性輔導安置、免試入學及特色招生等3種升學管道；高等教育階段，除了一般學生之多元入學管道，教育部每年辦理身心障礙學生升學大專校院甄試，及鼓勵大學校院自行辦理單獨招收身心障礙學生考試。</w:t>
      </w:r>
      <w:r w:rsidR="00846575" w:rsidRPr="00AF753E">
        <w:rPr>
          <w:rFonts w:ascii="標楷體" w:hAnsi="標楷體" w:hint="eastAsia"/>
          <w:kern w:val="0"/>
        </w:rPr>
        <w:t>（教育部）</w:t>
      </w:r>
    </w:p>
    <w:p w:rsidR="00143976" w:rsidRPr="00AF753E" w:rsidRDefault="00640773" w:rsidP="00B61812">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特殊教育法明定︰各級政府應從寬編列特殊教育預算，在中央政府不得低於當年度教育主管預算4.5％；在地方政府不得低於當年度教育主管預算5％。</w:t>
      </w:r>
      <w:r w:rsidR="00846575" w:rsidRPr="00AF753E">
        <w:rPr>
          <w:rFonts w:ascii="標楷體" w:hAnsi="標楷體" w:hint="eastAsia"/>
        </w:rPr>
        <w:t>（教育部）</w:t>
      </w:r>
    </w:p>
    <w:p w:rsidR="00143976" w:rsidRPr="00AF753E" w:rsidRDefault="00640773" w:rsidP="00B61812">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我國推動融合教育，多數身心障礙學生安置於一般學校，以設置集中式特教班，分數式資源班，巡迴輔導班，或於普通班提供特殊教育方案等方式，施予特殊教育。107學年度高級中等以下階段，身心障礙學生在普通班級就讀暨融合教育占81.3%(包括資源班、巡迴輔導班及特教方案)。</w:t>
      </w:r>
      <w:r w:rsidR="00846575" w:rsidRPr="00AF753E">
        <w:rPr>
          <w:rFonts w:ascii="標楷體" w:hAnsi="標楷體" w:hint="eastAsia"/>
        </w:rPr>
        <w:t>（教育部）</w:t>
      </w:r>
    </w:p>
    <w:p w:rsidR="00143976" w:rsidRPr="00AF753E" w:rsidRDefault="00640773" w:rsidP="001D0CAC">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為保障身心障礙學生接受高等教育，除增加專屬之甄試及單獨招生考試等升學管道，同時補助學校輔導身心障礙學生在校學習及生活經費，包括輔導人員費、課業輔導、身心障礙學生助理人員、教材耗材、學生輔導活動費、交通工具或交通費等。每年補助約新臺幣5億元，服務學生1萬3千多人。</w:t>
      </w:r>
      <w:r w:rsidR="00846575" w:rsidRPr="00AF753E">
        <w:rPr>
          <w:rFonts w:ascii="標楷體" w:hAnsi="標楷體" w:hint="eastAsia"/>
        </w:rPr>
        <w:t>（教育部）</w:t>
      </w:r>
    </w:p>
    <w:p w:rsidR="00143976" w:rsidRPr="00AF753E" w:rsidRDefault="00640773" w:rsidP="00B61812">
      <w:pPr>
        <w:pStyle w:val="a8"/>
        <w:numPr>
          <w:ilvl w:val="0"/>
          <w:numId w:val="29"/>
        </w:numPr>
        <w:overflowPunct w:val="0"/>
        <w:spacing w:line="480" w:lineRule="exact"/>
        <w:ind w:leftChars="0"/>
        <w:jc w:val="both"/>
        <w:rPr>
          <w:rFonts w:ascii="標楷體" w:hAnsi="標楷體"/>
          <w:b/>
          <w:kern w:val="0"/>
          <w:szCs w:val="24"/>
        </w:rPr>
      </w:pPr>
      <w:r w:rsidRPr="00AF753E">
        <w:rPr>
          <w:rFonts w:ascii="標楷體" w:hAnsi="標楷體"/>
        </w:rPr>
        <w:t>學校</w:t>
      </w:r>
      <w:r w:rsidRPr="00AF753E">
        <w:rPr>
          <w:rFonts w:ascii="標楷體" w:hAnsi="標楷體" w:hint="eastAsia"/>
        </w:rPr>
        <w:t>應依每位身心障礙學生之個別特殊教育需求，擬定個別化支持計畫(在大專校院為個別化支持計畫)，以協助身心障礙學生之校園生活適應、學業學習、人際適應及生涯轉銜輔導，由教育部補助相關輔導經費，並設置特殊教育資源中心及教育輔具中心，提供學生就學費用減免、點字書、有聲書、輔助科技及各項支持服務。</w:t>
      </w:r>
      <w:r w:rsidR="00846575" w:rsidRPr="00AF753E">
        <w:rPr>
          <w:rFonts w:ascii="標楷體" w:hAnsi="標楷體" w:hint="eastAsia"/>
        </w:rPr>
        <w:t>（教育部）</w:t>
      </w:r>
    </w:p>
    <w:p w:rsidR="0052504D" w:rsidRDefault="00640773" w:rsidP="00B61812">
      <w:pPr>
        <w:pStyle w:val="a8"/>
        <w:numPr>
          <w:ilvl w:val="0"/>
          <w:numId w:val="29"/>
        </w:numPr>
        <w:overflowPunct w:val="0"/>
        <w:spacing w:line="480" w:lineRule="exact"/>
        <w:ind w:leftChars="0"/>
        <w:jc w:val="both"/>
        <w:rPr>
          <w:rFonts w:ascii="標楷體" w:hAnsi="標楷體"/>
        </w:rPr>
        <w:sectPr w:rsidR="0052504D" w:rsidSect="00544059">
          <w:footerReference w:type="even" r:id="rId13"/>
          <w:footerReference w:type="default" r:id="rId14"/>
          <w:pgSz w:w="11906" w:h="16838"/>
          <w:pgMar w:top="1418" w:right="1276" w:bottom="1418" w:left="1276" w:header="851" w:footer="992" w:gutter="0"/>
          <w:pgNumType w:start="1"/>
          <w:cols w:space="425"/>
          <w:docGrid w:type="lines" w:linePitch="360"/>
        </w:sectPr>
      </w:pPr>
      <w:r w:rsidRPr="00AF753E">
        <w:rPr>
          <w:rFonts w:ascii="標楷體" w:hAnsi="標楷體" w:hint="eastAsia"/>
        </w:rPr>
        <w:t>105學年度至107學年度大專教育階段身心障礙學生之性別、障別人數統計如表</w:t>
      </w:r>
      <w:r w:rsidR="00DB3140" w:rsidRPr="00AF753E">
        <w:rPr>
          <w:rFonts w:ascii="標楷體" w:hAnsi="標楷體" w:hint="eastAsia"/>
        </w:rPr>
        <w:t>88</w:t>
      </w:r>
      <w:r w:rsidRPr="00AF753E">
        <w:rPr>
          <w:rFonts w:ascii="標楷體" w:hAnsi="標楷體" w:hint="eastAsia"/>
        </w:rPr>
        <w:t>。</w:t>
      </w:r>
      <w:r w:rsidR="00903FD8" w:rsidRPr="00AF753E">
        <w:rPr>
          <w:rFonts w:ascii="標楷體" w:hAnsi="標楷體" w:hint="eastAsia"/>
        </w:rPr>
        <w:t>（教育部）</w:t>
      </w:r>
    </w:p>
    <w:p w:rsidR="0052504D" w:rsidRPr="00AF753E" w:rsidRDefault="0052504D" w:rsidP="0052504D">
      <w:pPr>
        <w:pStyle w:val="ac"/>
        <w:spacing w:before="100" w:beforeAutospacing="1"/>
        <w:jc w:val="center"/>
        <w:rPr>
          <w:rFonts w:ascii="標楷體" w:eastAsia="標楷體" w:hAnsi="標楷體"/>
          <w:b/>
          <w:sz w:val="24"/>
          <w:szCs w:val="24"/>
        </w:rPr>
      </w:pPr>
      <w:r w:rsidRPr="00AF753E">
        <w:rPr>
          <w:rFonts w:ascii="標楷體" w:eastAsia="標楷體" w:hAnsi="標楷體" w:hint="eastAsia"/>
          <w:b/>
          <w:sz w:val="24"/>
          <w:szCs w:val="24"/>
        </w:rPr>
        <w:t>表88  大專教</w:t>
      </w:r>
      <w:r w:rsidRPr="00AF753E">
        <w:rPr>
          <w:rFonts w:ascii="標楷體" w:eastAsia="標楷體" w:hAnsi="標楷體"/>
          <w:b/>
          <w:sz w:val="24"/>
          <w:szCs w:val="24"/>
        </w:rPr>
        <w:t>育階段身心障礙學生</w:t>
      </w:r>
      <w:r w:rsidRPr="00AF753E">
        <w:rPr>
          <w:rFonts w:ascii="標楷體" w:eastAsia="標楷體" w:hAnsi="標楷體" w:hint="eastAsia"/>
          <w:b/>
          <w:sz w:val="24"/>
          <w:szCs w:val="24"/>
        </w:rPr>
        <w:t>性別、障別人數統計</w:t>
      </w:r>
    </w:p>
    <w:p w:rsidR="0052504D" w:rsidRPr="00AF753E" w:rsidRDefault="0052504D" w:rsidP="0052504D">
      <w:pPr>
        <w:overflowPunct w:val="0"/>
        <w:adjustRightInd w:val="0"/>
        <w:spacing w:line="480" w:lineRule="exact"/>
        <w:ind w:rightChars="-12" w:right="-29"/>
        <w:jc w:val="right"/>
        <w:rPr>
          <w:rFonts w:ascii="標楷體" w:hAnsi="標楷體"/>
          <w:sz w:val="20"/>
          <w:szCs w:val="20"/>
        </w:rPr>
      </w:pPr>
      <w:r w:rsidRPr="00AF753E">
        <w:rPr>
          <w:rFonts w:ascii="標楷體" w:hAnsi="標楷體"/>
          <w:sz w:val="20"/>
          <w:szCs w:val="20"/>
        </w:rPr>
        <w:t>單位：人</w:t>
      </w:r>
    </w:p>
    <w:tbl>
      <w:tblPr>
        <w:tblW w:w="5060" w:type="pct"/>
        <w:jc w:val="center"/>
        <w:tblBorders>
          <w:top w:val="single" w:sz="2" w:space="0" w:color="auto"/>
          <w:bottom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039"/>
        <w:gridCol w:w="556"/>
        <w:gridCol w:w="500"/>
        <w:gridCol w:w="513"/>
        <w:gridCol w:w="448"/>
        <w:gridCol w:w="513"/>
        <w:gridCol w:w="442"/>
        <w:gridCol w:w="504"/>
        <w:gridCol w:w="453"/>
        <w:gridCol w:w="624"/>
        <w:gridCol w:w="570"/>
        <w:gridCol w:w="448"/>
        <w:gridCol w:w="454"/>
        <w:gridCol w:w="449"/>
        <w:gridCol w:w="454"/>
        <w:gridCol w:w="679"/>
        <w:gridCol w:w="597"/>
        <w:gridCol w:w="565"/>
        <w:gridCol w:w="500"/>
        <w:gridCol w:w="449"/>
        <w:gridCol w:w="454"/>
        <w:gridCol w:w="565"/>
        <w:gridCol w:w="400"/>
        <w:gridCol w:w="449"/>
        <w:gridCol w:w="454"/>
        <w:gridCol w:w="625"/>
        <w:gridCol w:w="523"/>
      </w:tblGrid>
      <w:tr w:rsidR="0052504D" w:rsidRPr="00AF753E" w:rsidTr="007749F6">
        <w:trPr>
          <w:trHeight w:hRule="exact" w:val="518"/>
          <w:jc w:val="center"/>
        </w:trPr>
        <w:tc>
          <w:tcPr>
            <w:tcW w:w="366" w:type="pct"/>
            <w:vMerge w:val="restart"/>
            <w:tcBorders>
              <w:tl2br w:val="single" w:sz="4"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right"/>
              <w:rPr>
                <w:rFonts w:ascii="標楷體" w:hAnsi="標楷體"/>
                <w:sz w:val="20"/>
                <w:szCs w:val="20"/>
              </w:rPr>
            </w:pPr>
            <w:r w:rsidRPr="00AF753E">
              <w:rPr>
                <w:rFonts w:ascii="標楷體" w:hAnsi="標楷體" w:hint="eastAsia"/>
                <w:sz w:val="20"/>
                <w:szCs w:val="20"/>
              </w:rPr>
              <w:t>項目</w:t>
            </w:r>
          </w:p>
          <w:p w:rsidR="0052504D" w:rsidRPr="00AF753E" w:rsidRDefault="0052504D" w:rsidP="007749F6">
            <w:pPr>
              <w:overflowPunct w:val="0"/>
              <w:jc w:val="center"/>
              <w:rPr>
                <w:rFonts w:ascii="標楷體" w:hAnsi="標楷體"/>
                <w:sz w:val="20"/>
                <w:szCs w:val="20"/>
              </w:rPr>
            </w:pPr>
          </w:p>
          <w:p w:rsidR="0052504D" w:rsidRPr="00AF753E" w:rsidRDefault="0052504D" w:rsidP="007749F6">
            <w:pPr>
              <w:overflowPunct w:val="0"/>
              <w:rPr>
                <w:rFonts w:ascii="標楷體" w:hAnsi="標楷體"/>
                <w:sz w:val="20"/>
                <w:szCs w:val="20"/>
              </w:rPr>
            </w:pPr>
            <w:r w:rsidRPr="00AF753E">
              <w:rPr>
                <w:rFonts w:ascii="標楷體" w:hAnsi="標楷體"/>
                <w:sz w:val="20"/>
                <w:szCs w:val="20"/>
              </w:rPr>
              <w:t>學年度</w:t>
            </w:r>
          </w:p>
        </w:tc>
        <w:tc>
          <w:tcPr>
            <w:tcW w:w="364" w:type="pct"/>
            <w:gridSpan w:val="2"/>
            <w:tcBorders>
              <w:right w:val="single" w:sz="4"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智能障礙</w:t>
            </w:r>
          </w:p>
        </w:tc>
        <w:tc>
          <w:tcPr>
            <w:tcW w:w="339" w:type="pct"/>
            <w:gridSpan w:val="2"/>
            <w:tcBorders>
              <w:left w:val="single" w:sz="4" w:space="0" w:color="auto"/>
              <w:right w:val="single" w:sz="4"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視覺障礙</w:t>
            </w:r>
          </w:p>
        </w:tc>
        <w:tc>
          <w:tcPr>
            <w:tcW w:w="337" w:type="pct"/>
            <w:gridSpan w:val="2"/>
            <w:tcBorders>
              <w:left w:val="single" w:sz="4" w:space="0" w:color="auto"/>
              <w:right w:val="single" w:sz="4"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聽覺障礙</w:t>
            </w:r>
          </w:p>
        </w:tc>
        <w:tc>
          <w:tcPr>
            <w:tcW w:w="338" w:type="pct"/>
            <w:gridSpan w:val="2"/>
            <w:tcBorders>
              <w:left w:val="single" w:sz="4" w:space="0" w:color="auto"/>
              <w:right w:val="single" w:sz="4"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語言障礙</w:t>
            </w:r>
          </w:p>
        </w:tc>
        <w:tc>
          <w:tcPr>
            <w:tcW w:w="421" w:type="pct"/>
            <w:gridSpan w:val="2"/>
            <w:tcBorders>
              <w:left w:val="single" w:sz="4" w:space="0" w:color="auto"/>
              <w:right w:val="single" w:sz="4"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肢體障礙</w:t>
            </w:r>
          </w:p>
        </w:tc>
        <w:tc>
          <w:tcPr>
            <w:tcW w:w="318" w:type="pct"/>
            <w:gridSpan w:val="2"/>
            <w:tcBorders>
              <w:left w:val="single" w:sz="4"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腦性麻痺</w:t>
            </w:r>
          </w:p>
        </w:tc>
        <w:tc>
          <w:tcPr>
            <w:tcW w:w="318" w:type="pct"/>
            <w:gridSpan w:val="2"/>
            <w:tcBorders>
              <w:left w:val="single" w:sz="4"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身體病弱</w:t>
            </w:r>
          </w:p>
        </w:tc>
        <w:tc>
          <w:tcPr>
            <w:tcW w:w="449" w:type="pct"/>
            <w:gridSpan w:val="2"/>
            <w:tcBorders>
              <w:left w:val="single" w:sz="4"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情緒行為障礙</w:t>
            </w:r>
          </w:p>
        </w:tc>
        <w:tc>
          <w:tcPr>
            <w:tcW w:w="371" w:type="pct"/>
            <w:gridSpan w:val="2"/>
            <w:tcBorders>
              <w:left w:val="single" w:sz="4"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學習障礙</w:t>
            </w:r>
          </w:p>
        </w:tc>
        <w:tc>
          <w:tcPr>
            <w:tcW w:w="318" w:type="pct"/>
            <w:gridSpan w:val="2"/>
            <w:tcBorders>
              <w:left w:val="single" w:sz="4"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多重障礙</w:t>
            </w:r>
          </w:p>
        </w:tc>
        <w:tc>
          <w:tcPr>
            <w:tcW w:w="337" w:type="pct"/>
            <w:gridSpan w:val="2"/>
            <w:tcBorders>
              <w:left w:val="single" w:sz="4"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自閉症</w:t>
            </w:r>
          </w:p>
        </w:tc>
        <w:tc>
          <w:tcPr>
            <w:tcW w:w="318" w:type="pct"/>
            <w:gridSpan w:val="2"/>
            <w:tcBorders>
              <w:left w:val="single" w:sz="4"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其他障礙</w:t>
            </w:r>
          </w:p>
        </w:tc>
        <w:tc>
          <w:tcPr>
            <w:tcW w:w="404" w:type="pct"/>
            <w:gridSpan w:val="2"/>
            <w:tcBorders>
              <w:left w:val="single" w:sz="4"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總計</w:t>
            </w:r>
          </w:p>
        </w:tc>
      </w:tr>
      <w:tr w:rsidR="0052504D" w:rsidRPr="00AF753E" w:rsidTr="007749F6">
        <w:trPr>
          <w:trHeight w:val="417"/>
          <w:jc w:val="center"/>
        </w:trPr>
        <w:tc>
          <w:tcPr>
            <w:tcW w:w="366" w:type="pct"/>
            <w:vMerge/>
            <w:tcBorders>
              <w:tl2br w:val="single" w:sz="4"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p>
        </w:tc>
        <w:tc>
          <w:tcPr>
            <w:tcW w:w="192" w:type="pct"/>
            <w:tcBorders>
              <w:bottom w:val="single" w:sz="2"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72" w:type="pct"/>
            <w:tcBorders>
              <w:bottom w:val="single" w:sz="2" w:space="0" w:color="auto"/>
              <w:right w:val="single" w:sz="4" w:space="0" w:color="auto"/>
            </w:tcBorders>
            <w:shd w:val="clear" w:color="auto" w:fill="auto"/>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181" w:type="pct"/>
            <w:tcBorders>
              <w:left w:val="single" w:sz="4" w:space="0" w:color="auto"/>
              <w:bottom w:val="single" w:sz="2"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58" w:type="pct"/>
            <w:tcBorders>
              <w:bottom w:val="single" w:sz="2" w:space="0" w:color="auto"/>
              <w:right w:val="single" w:sz="4" w:space="0" w:color="auto"/>
            </w:tcBorders>
            <w:shd w:val="clear" w:color="auto" w:fill="auto"/>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181" w:type="pct"/>
            <w:tcBorders>
              <w:left w:val="single" w:sz="4" w:space="0" w:color="auto"/>
              <w:bottom w:val="single" w:sz="2"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56" w:type="pct"/>
            <w:tcBorders>
              <w:bottom w:val="single" w:sz="2" w:space="0" w:color="auto"/>
              <w:right w:val="single" w:sz="4" w:space="0" w:color="auto"/>
            </w:tcBorders>
            <w:shd w:val="clear" w:color="auto" w:fill="auto"/>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178" w:type="pct"/>
            <w:tcBorders>
              <w:left w:val="single" w:sz="4" w:space="0" w:color="auto"/>
              <w:bottom w:val="single" w:sz="2"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60" w:type="pct"/>
            <w:tcBorders>
              <w:bottom w:val="single" w:sz="2" w:space="0" w:color="auto"/>
              <w:right w:val="single" w:sz="4" w:space="0" w:color="auto"/>
            </w:tcBorders>
            <w:shd w:val="clear" w:color="auto" w:fill="auto"/>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220" w:type="pct"/>
            <w:tcBorders>
              <w:left w:val="single" w:sz="4" w:space="0" w:color="auto"/>
              <w:bottom w:val="single" w:sz="2"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201" w:type="pct"/>
            <w:tcBorders>
              <w:bottom w:val="single" w:sz="2" w:space="0" w:color="auto"/>
              <w:right w:val="single" w:sz="4" w:space="0" w:color="auto"/>
            </w:tcBorders>
            <w:shd w:val="clear" w:color="auto" w:fill="auto"/>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158" w:type="pct"/>
            <w:tcBorders>
              <w:left w:val="single" w:sz="4" w:space="0" w:color="auto"/>
              <w:bottom w:val="single" w:sz="2"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60" w:type="pct"/>
            <w:tcBorders>
              <w:bottom w:val="single" w:sz="2"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158" w:type="pct"/>
            <w:tcBorders>
              <w:left w:val="single" w:sz="4" w:space="0" w:color="auto"/>
              <w:bottom w:val="single" w:sz="2"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60" w:type="pct"/>
            <w:tcBorders>
              <w:bottom w:val="single" w:sz="2"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239" w:type="pct"/>
            <w:tcBorders>
              <w:left w:val="single" w:sz="4" w:space="0" w:color="auto"/>
              <w:bottom w:val="single" w:sz="2"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210" w:type="pct"/>
            <w:tcBorders>
              <w:bottom w:val="single" w:sz="2"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199" w:type="pct"/>
            <w:tcBorders>
              <w:left w:val="single" w:sz="4" w:space="0" w:color="auto"/>
              <w:bottom w:val="single" w:sz="2"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72" w:type="pct"/>
            <w:tcBorders>
              <w:bottom w:val="single" w:sz="2"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158" w:type="pct"/>
            <w:tcBorders>
              <w:left w:val="single" w:sz="4" w:space="0" w:color="auto"/>
              <w:bottom w:val="single" w:sz="2"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60" w:type="pct"/>
            <w:tcBorders>
              <w:bottom w:val="single" w:sz="2"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199" w:type="pct"/>
            <w:tcBorders>
              <w:left w:val="single" w:sz="4" w:space="0" w:color="auto"/>
              <w:bottom w:val="single" w:sz="2"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38" w:type="pct"/>
            <w:tcBorders>
              <w:bottom w:val="single" w:sz="2"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158" w:type="pct"/>
            <w:tcBorders>
              <w:left w:val="single" w:sz="4" w:space="0" w:color="auto"/>
              <w:bottom w:val="single" w:sz="2"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60" w:type="pct"/>
            <w:tcBorders>
              <w:bottom w:val="single" w:sz="2" w:space="0" w:color="auto"/>
              <w:right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c>
          <w:tcPr>
            <w:tcW w:w="220" w:type="pct"/>
            <w:tcBorders>
              <w:left w:val="single" w:sz="4" w:space="0" w:color="auto"/>
              <w:bottom w:val="single" w:sz="2" w:space="0" w:color="auto"/>
            </w:tcBorders>
            <w:shd w:val="clear" w:color="auto" w:fill="auto"/>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 xml:space="preserve">男 </w:t>
            </w:r>
          </w:p>
        </w:tc>
        <w:tc>
          <w:tcPr>
            <w:tcW w:w="184" w:type="pct"/>
            <w:tcBorders>
              <w:bottom w:val="single" w:sz="2" w:space="0" w:color="auto"/>
            </w:tcBorders>
            <w:shd w:val="clear" w:color="auto" w:fill="auto"/>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女</w:t>
            </w:r>
          </w:p>
        </w:tc>
      </w:tr>
      <w:tr w:rsidR="0052504D" w:rsidRPr="00AF753E" w:rsidTr="007749F6">
        <w:trPr>
          <w:trHeight w:hRule="exact" w:val="1862"/>
          <w:jc w:val="center"/>
        </w:trPr>
        <w:tc>
          <w:tcPr>
            <w:tcW w:w="366" w:type="pct"/>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105(合計)</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國小</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國中</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高中職</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大專校院</w:t>
            </w:r>
          </w:p>
          <w:p w:rsidR="0052504D" w:rsidRPr="00AF753E" w:rsidRDefault="0052504D" w:rsidP="007749F6">
            <w:pPr>
              <w:overflowPunct w:val="0"/>
              <w:jc w:val="center"/>
              <w:rPr>
                <w:rFonts w:ascii="標楷體" w:hAnsi="標楷體"/>
                <w:sz w:val="20"/>
                <w:szCs w:val="20"/>
              </w:rPr>
            </w:pPr>
          </w:p>
          <w:p w:rsidR="0052504D" w:rsidRPr="00AF753E" w:rsidRDefault="0052504D" w:rsidP="007749F6">
            <w:pPr>
              <w:overflowPunct w:val="0"/>
              <w:jc w:val="center"/>
              <w:rPr>
                <w:rFonts w:ascii="標楷體" w:hAnsi="標楷體"/>
                <w:sz w:val="20"/>
                <w:szCs w:val="20"/>
              </w:rPr>
            </w:pPr>
          </w:p>
        </w:tc>
        <w:tc>
          <w:tcPr>
            <w:tcW w:w="192" w:type="pct"/>
            <w:tcBorders>
              <w:bottom w:val="nil"/>
              <w:right w:val="nil"/>
            </w:tcBorders>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15875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402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473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437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63</w:t>
            </w:r>
          </w:p>
        </w:tc>
        <w:tc>
          <w:tcPr>
            <w:tcW w:w="172"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11212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194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220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296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02</w:t>
            </w:r>
          </w:p>
        </w:tc>
        <w:tc>
          <w:tcPr>
            <w:tcW w:w="181" w:type="pct"/>
            <w:tcBorders>
              <w:left w:val="nil"/>
              <w:bottom w:val="nil"/>
              <w:right w:val="nil"/>
            </w:tcBorders>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1070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24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73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96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77</w:t>
            </w:r>
          </w:p>
        </w:tc>
        <w:tc>
          <w:tcPr>
            <w:tcW w:w="158"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730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44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36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18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32</w:t>
            </w:r>
          </w:p>
        </w:tc>
        <w:tc>
          <w:tcPr>
            <w:tcW w:w="181" w:type="pct"/>
            <w:tcBorders>
              <w:left w:val="nil"/>
              <w:bottom w:val="nil"/>
              <w:right w:val="nil"/>
            </w:tcBorders>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2115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52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96</w:t>
            </w:r>
          </w:p>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400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67</w:t>
            </w:r>
          </w:p>
        </w:tc>
        <w:tc>
          <w:tcPr>
            <w:tcW w:w="156"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1768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23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53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70</w:t>
            </w:r>
          </w:p>
        </w:tc>
        <w:tc>
          <w:tcPr>
            <w:tcW w:w="178" w:type="pct"/>
            <w:tcBorders>
              <w:left w:val="nil"/>
              <w:bottom w:val="nil"/>
              <w:right w:val="nil"/>
            </w:tcBorders>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1054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00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27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9</w:t>
            </w:r>
          </w:p>
        </w:tc>
        <w:tc>
          <w:tcPr>
            <w:tcW w:w="160"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461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02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1</w:t>
            </w:r>
          </w:p>
        </w:tc>
        <w:tc>
          <w:tcPr>
            <w:tcW w:w="220" w:type="pct"/>
            <w:tcBorders>
              <w:left w:val="nil"/>
              <w:bottom w:val="nil"/>
              <w:right w:val="nil"/>
            </w:tcBorders>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2610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54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83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10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163</w:t>
            </w:r>
          </w:p>
        </w:tc>
        <w:tc>
          <w:tcPr>
            <w:tcW w:w="201"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1921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11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90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60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60</w:t>
            </w:r>
          </w:p>
        </w:tc>
        <w:tc>
          <w:tcPr>
            <w:tcW w:w="158"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1036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50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88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01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97</w:t>
            </w:r>
          </w:p>
        </w:tc>
        <w:tc>
          <w:tcPr>
            <w:tcW w:w="160"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732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61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84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52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35</w:t>
            </w:r>
          </w:p>
        </w:tc>
        <w:tc>
          <w:tcPr>
            <w:tcW w:w="158"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1953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23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70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93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67</w:t>
            </w:r>
          </w:p>
        </w:tc>
        <w:tc>
          <w:tcPr>
            <w:tcW w:w="160"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1614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90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43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52</w:t>
            </w:r>
          </w:p>
        </w:tc>
        <w:tc>
          <w:tcPr>
            <w:tcW w:w="239"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5328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373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271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059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25</w:t>
            </w:r>
          </w:p>
        </w:tc>
        <w:tc>
          <w:tcPr>
            <w:tcW w:w="210"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1208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38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67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74</w:t>
            </w:r>
          </w:p>
        </w:tc>
        <w:tc>
          <w:tcPr>
            <w:tcW w:w="199"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23919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w:t>
            </w:r>
            <w:r w:rsidRPr="00AF753E">
              <w:rPr>
                <w:rFonts w:ascii="標楷體" w:hAnsi="標楷體"/>
                <w:sz w:val="20"/>
                <w:szCs w:val="20"/>
              </w:rPr>
              <w:t>385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234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284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016</w:t>
            </w:r>
          </w:p>
        </w:tc>
        <w:tc>
          <w:tcPr>
            <w:tcW w:w="172"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10359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429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173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920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37</w:t>
            </w:r>
          </w:p>
        </w:tc>
        <w:tc>
          <w:tcPr>
            <w:tcW w:w="158"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3351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429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89</w:t>
            </w:r>
          </w:p>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913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20</w:t>
            </w:r>
          </w:p>
        </w:tc>
        <w:tc>
          <w:tcPr>
            <w:tcW w:w="160"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2129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w:t>
            </w:r>
            <w:r w:rsidRPr="00AF753E">
              <w:rPr>
                <w:rFonts w:ascii="標楷體" w:hAnsi="標楷體"/>
                <w:sz w:val="20"/>
                <w:szCs w:val="20"/>
              </w:rPr>
              <w:t>43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87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61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38</w:t>
            </w:r>
          </w:p>
        </w:tc>
        <w:tc>
          <w:tcPr>
            <w:tcW w:w="199"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11729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947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943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391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448</w:t>
            </w:r>
          </w:p>
        </w:tc>
        <w:tc>
          <w:tcPr>
            <w:tcW w:w="138"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1667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26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27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48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66</w:t>
            </w:r>
          </w:p>
        </w:tc>
        <w:tc>
          <w:tcPr>
            <w:tcW w:w="158" w:type="pct"/>
            <w:tcBorders>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1202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47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20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02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33</w:t>
            </w:r>
          </w:p>
        </w:tc>
        <w:tc>
          <w:tcPr>
            <w:tcW w:w="160" w:type="pct"/>
            <w:tcBorders>
              <w:left w:val="nil"/>
              <w:bottom w:val="nil"/>
              <w:right w:val="nil"/>
            </w:tcBorders>
            <w:vAlign w:val="center"/>
          </w:tcPr>
          <w:p w:rsidR="0052504D" w:rsidRPr="00AF753E" w:rsidRDefault="0052504D" w:rsidP="007749F6">
            <w:pPr>
              <w:widowControl/>
              <w:jc w:val="center"/>
              <w:rPr>
                <w:rFonts w:ascii="標楷體" w:hAnsi="標楷體"/>
                <w:kern w:val="0"/>
                <w:sz w:val="20"/>
                <w:szCs w:val="20"/>
              </w:rPr>
            </w:pPr>
            <w:r w:rsidRPr="00AF753E">
              <w:rPr>
                <w:rFonts w:ascii="標楷體" w:hAnsi="標楷體" w:hint="eastAsia"/>
                <w:sz w:val="20"/>
                <w:szCs w:val="20"/>
              </w:rPr>
              <w:t>621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82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w:t>
            </w:r>
            <w:r w:rsidRPr="00AF753E">
              <w:rPr>
                <w:rFonts w:ascii="標楷體" w:hAnsi="標楷體"/>
                <w:sz w:val="20"/>
                <w:szCs w:val="20"/>
              </w:rPr>
              <w:t>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w:t>
            </w:r>
            <w:r w:rsidRPr="00AF753E">
              <w:rPr>
                <w:rFonts w:ascii="標楷體" w:hAnsi="標楷體"/>
                <w:sz w:val="20"/>
                <w:szCs w:val="20"/>
              </w:rPr>
              <w:t>6</w:t>
            </w:r>
          </w:p>
        </w:tc>
        <w:tc>
          <w:tcPr>
            <w:tcW w:w="220" w:type="pct"/>
            <w:tcBorders>
              <w:left w:val="nil"/>
              <w:bottom w:val="nil"/>
              <w:right w:val="nil"/>
            </w:tcBorders>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71218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8486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8643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5944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145</w:t>
            </w:r>
          </w:p>
        </w:tc>
        <w:tc>
          <w:tcPr>
            <w:tcW w:w="184" w:type="pct"/>
            <w:tcBorders>
              <w:left w:val="nil"/>
              <w:bottom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34422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3134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971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784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533</w:t>
            </w:r>
          </w:p>
        </w:tc>
      </w:tr>
      <w:tr w:rsidR="0052504D" w:rsidRPr="00AF753E" w:rsidTr="007749F6">
        <w:trPr>
          <w:trHeight w:hRule="exact" w:val="2131"/>
          <w:jc w:val="center"/>
        </w:trPr>
        <w:tc>
          <w:tcPr>
            <w:tcW w:w="366" w:type="pct"/>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106(合計)</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國小</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國中</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高中職</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大專校院</w:t>
            </w:r>
          </w:p>
        </w:tc>
        <w:tc>
          <w:tcPr>
            <w:tcW w:w="192" w:type="pct"/>
            <w:tcBorders>
              <w:top w:val="nil"/>
              <w:bottom w:val="nil"/>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15199</w:t>
            </w:r>
          </w:p>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6030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103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476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90</w:t>
            </w:r>
          </w:p>
        </w:tc>
        <w:tc>
          <w:tcPr>
            <w:tcW w:w="172"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10793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923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984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317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69</w:t>
            </w:r>
          </w:p>
        </w:tc>
        <w:tc>
          <w:tcPr>
            <w:tcW w:w="181" w:type="pct"/>
            <w:tcBorders>
              <w:top w:val="nil"/>
              <w:left w:val="nil"/>
              <w:bottom w:val="nil"/>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1016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14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59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98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45</w:t>
            </w:r>
          </w:p>
        </w:tc>
        <w:tc>
          <w:tcPr>
            <w:tcW w:w="158"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673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36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12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32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93</w:t>
            </w:r>
          </w:p>
        </w:tc>
        <w:tc>
          <w:tcPr>
            <w:tcW w:w="181" w:type="pct"/>
            <w:tcBorders>
              <w:top w:val="nil"/>
              <w:left w:val="nil"/>
              <w:bottom w:val="nil"/>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2017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38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54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04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21</w:t>
            </w:r>
          </w:p>
        </w:tc>
        <w:tc>
          <w:tcPr>
            <w:tcW w:w="156"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1749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12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13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49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75</w:t>
            </w:r>
          </w:p>
        </w:tc>
        <w:tc>
          <w:tcPr>
            <w:tcW w:w="178" w:type="pct"/>
            <w:tcBorders>
              <w:top w:val="nil"/>
              <w:left w:val="nil"/>
              <w:bottom w:val="nil"/>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994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40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18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1</w:t>
            </w:r>
          </w:p>
        </w:tc>
        <w:tc>
          <w:tcPr>
            <w:tcW w:w="160"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435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99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8</w:t>
            </w:r>
          </w:p>
        </w:tc>
        <w:tc>
          <w:tcPr>
            <w:tcW w:w="220" w:type="pct"/>
            <w:tcBorders>
              <w:top w:val="nil"/>
              <w:left w:val="nil"/>
              <w:bottom w:val="nil"/>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2235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80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08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32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015</w:t>
            </w:r>
          </w:p>
        </w:tc>
        <w:tc>
          <w:tcPr>
            <w:tcW w:w="201"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1666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46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26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11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83</w:t>
            </w:r>
          </w:p>
        </w:tc>
        <w:tc>
          <w:tcPr>
            <w:tcW w:w="158"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1249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47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30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67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05</w:t>
            </w:r>
          </w:p>
        </w:tc>
        <w:tc>
          <w:tcPr>
            <w:tcW w:w="160"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886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28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94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40</w:t>
            </w:r>
          </w:p>
        </w:tc>
        <w:tc>
          <w:tcPr>
            <w:tcW w:w="158"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1785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52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31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87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15</w:t>
            </w:r>
          </w:p>
        </w:tc>
        <w:tc>
          <w:tcPr>
            <w:tcW w:w="160"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1465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41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80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24</w:t>
            </w:r>
          </w:p>
        </w:tc>
        <w:tc>
          <w:tcPr>
            <w:tcW w:w="239"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5691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460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378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103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50</w:t>
            </w:r>
          </w:p>
        </w:tc>
        <w:tc>
          <w:tcPr>
            <w:tcW w:w="210"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1221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51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92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56</w:t>
            </w:r>
          </w:p>
        </w:tc>
        <w:tc>
          <w:tcPr>
            <w:tcW w:w="199"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25114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w:t>
            </w:r>
            <w:r w:rsidRPr="00AF753E">
              <w:rPr>
                <w:rFonts w:ascii="標楷體" w:hAnsi="標楷體"/>
                <w:sz w:val="20"/>
                <w:szCs w:val="20"/>
              </w:rPr>
              <w:t>550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398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859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307</w:t>
            </w:r>
          </w:p>
        </w:tc>
        <w:tc>
          <w:tcPr>
            <w:tcW w:w="172"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10933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550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187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227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w:t>
            </w:r>
            <w:r w:rsidRPr="00AF753E">
              <w:rPr>
                <w:rFonts w:ascii="標楷體" w:hAnsi="標楷體"/>
                <w:sz w:val="20"/>
                <w:szCs w:val="20"/>
              </w:rPr>
              <w:t>69</w:t>
            </w:r>
          </w:p>
        </w:tc>
        <w:tc>
          <w:tcPr>
            <w:tcW w:w="158"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2810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223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10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64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13</w:t>
            </w:r>
          </w:p>
        </w:tc>
        <w:tc>
          <w:tcPr>
            <w:tcW w:w="160"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1814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06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78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97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33</w:t>
            </w:r>
          </w:p>
        </w:tc>
        <w:tc>
          <w:tcPr>
            <w:tcW w:w="199"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12629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168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955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833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673</w:t>
            </w:r>
          </w:p>
        </w:tc>
        <w:tc>
          <w:tcPr>
            <w:tcW w:w="138"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1804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43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36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17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08</w:t>
            </w:r>
          </w:p>
        </w:tc>
        <w:tc>
          <w:tcPr>
            <w:tcW w:w="158"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1082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67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86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23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06</w:t>
            </w:r>
          </w:p>
        </w:tc>
        <w:tc>
          <w:tcPr>
            <w:tcW w:w="160" w:type="pct"/>
            <w:tcBorders>
              <w:top w:val="nil"/>
              <w:left w:val="nil"/>
              <w:bottom w:val="nil"/>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542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w:t>
            </w:r>
            <w:r w:rsidRPr="00AF753E">
              <w:rPr>
                <w:rFonts w:ascii="標楷體" w:hAnsi="標楷體"/>
                <w:sz w:val="20"/>
                <w:szCs w:val="20"/>
              </w:rPr>
              <w:t>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4</w:t>
            </w:r>
          </w:p>
        </w:tc>
        <w:tc>
          <w:tcPr>
            <w:tcW w:w="220" w:type="pct"/>
            <w:tcBorders>
              <w:top w:val="nil"/>
              <w:left w:val="nil"/>
              <w:bottom w:val="nil"/>
              <w:right w:val="nil"/>
            </w:tcBorders>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71821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8169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8230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6921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501</w:t>
            </w:r>
          </w:p>
        </w:tc>
        <w:tc>
          <w:tcPr>
            <w:tcW w:w="184" w:type="pct"/>
            <w:tcBorders>
              <w:top w:val="nil"/>
              <w:left w:val="nil"/>
              <w:bottom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33981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2725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542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132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582</w:t>
            </w:r>
          </w:p>
        </w:tc>
      </w:tr>
      <w:tr w:rsidR="0052504D" w:rsidRPr="00AF753E" w:rsidTr="007749F6">
        <w:trPr>
          <w:trHeight w:hRule="exact" w:val="1849"/>
          <w:jc w:val="center"/>
        </w:trPr>
        <w:tc>
          <w:tcPr>
            <w:tcW w:w="366" w:type="pct"/>
            <w:tcBorders>
              <w:bottom w:val="single" w:sz="4" w:space="0" w:color="auto"/>
            </w:tcBorders>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10</w:t>
            </w:r>
            <w:r w:rsidRPr="00AF753E">
              <w:rPr>
                <w:rFonts w:ascii="標楷體" w:hAnsi="標楷體"/>
                <w:sz w:val="20"/>
                <w:szCs w:val="20"/>
              </w:rPr>
              <w:t>7</w:t>
            </w:r>
            <w:r w:rsidRPr="00AF753E">
              <w:rPr>
                <w:rFonts w:ascii="標楷體" w:hAnsi="標楷體" w:hint="eastAsia"/>
                <w:sz w:val="20"/>
                <w:szCs w:val="20"/>
              </w:rPr>
              <w:t>(合計)</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國小</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國中</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高中職</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大專校院</w:t>
            </w:r>
          </w:p>
        </w:tc>
        <w:tc>
          <w:tcPr>
            <w:tcW w:w="192" w:type="pct"/>
            <w:tcBorders>
              <w:top w:val="nil"/>
              <w:bottom w:val="single" w:sz="4" w:space="0" w:color="auto"/>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14447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5675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3794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4332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646</w:t>
            </w:r>
          </w:p>
        </w:tc>
        <w:tc>
          <w:tcPr>
            <w:tcW w:w="172"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10350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3686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2805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270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89</w:t>
            </w:r>
          </w:p>
        </w:tc>
        <w:tc>
          <w:tcPr>
            <w:tcW w:w="181" w:type="pct"/>
            <w:tcBorders>
              <w:top w:val="nil"/>
              <w:left w:val="nil"/>
              <w:bottom w:val="single" w:sz="4" w:space="0" w:color="auto"/>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948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199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149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85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15</w:t>
            </w:r>
          </w:p>
        </w:tc>
        <w:tc>
          <w:tcPr>
            <w:tcW w:w="158"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646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133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40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77</w:t>
            </w:r>
          </w:p>
        </w:tc>
        <w:tc>
          <w:tcPr>
            <w:tcW w:w="181" w:type="pct"/>
            <w:tcBorders>
              <w:top w:val="nil"/>
              <w:left w:val="nil"/>
              <w:bottom w:val="single" w:sz="4" w:space="0" w:color="auto"/>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1982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628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362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88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04</w:t>
            </w:r>
          </w:p>
        </w:tc>
        <w:tc>
          <w:tcPr>
            <w:tcW w:w="156"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1702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509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292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61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40</w:t>
            </w:r>
          </w:p>
        </w:tc>
        <w:tc>
          <w:tcPr>
            <w:tcW w:w="178" w:type="pct"/>
            <w:tcBorders>
              <w:top w:val="nil"/>
              <w:left w:val="nil"/>
              <w:bottom w:val="single" w:sz="4" w:space="0" w:color="auto"/>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903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663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101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1</w:t>
            </w:r>
          </w:p>
        </w:tc>
        <w:tc>
          <w:tcPr>
            <w:tcW w:w="160"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412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292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7</w:t>
            </w:r>
          </w:p>
        </w:tc>
        <w:tc>
          <w:tcPr>
            <w:tcW w:w="220" w:type="pct"/>
            <w:tcBorders>
              <w:top w:val="nil"/>
              <w:left w:val="nil"/>
              <w:bottom w:val="single" w:sz="4" w:space="0" w:color="auto"/>
              <w:right w:val="nil"/>
            </w:tcBorders>
            <w:noWrap/>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1868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411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258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67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32</w:t>
            </w:r>
          </w:p>
        </w:tc>
        <w:tc>
          <w:tcPr>
            <w:tcW w:w="201"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1451</w:t>
            </w:r>
          </w:p>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288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209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72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82</w:t>
            </w:r>
          </w:p>
        </w:tc>
        <w:tc>
          <w:tcPr>
            <w:tcW w:w="158"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1506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551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370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30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55</w:t>
            </w:r>
          </w:p>
        </w:tc>
        <w:tc>
          <w:tcPr>
            <w:tcW w:w="160"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1024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358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261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32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73</w:t>
            </w:r>
          </w:p>
        </w:tc>
        <w:tc>
          <w:tcPr>
            <w:tcW w:w="158"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1558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463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301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52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42</w:t>
            </w:r>
          </w:p>
        </w:tc>
        <w:tc>
          <w:tcPr>
            <w:tcW w:w="160"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1333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389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275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03</w:t>
            </w:r>
          </w:p>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366</w:t>
            </w:r>
          </w:p>
        </w:tc>
        <w:tc>
          <w:tcPr>
            <w:tcW w:w="239"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5962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2572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1408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164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18</w:t>
            </w:r>
          </w:p>
        </w:tc>
        <w:tc>
          <w:tcPr>
            <w:tcW w:w="210"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1329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367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244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12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06</w:t>
            </w:r>
          </w:p>
        </w:tc>
        <w:tc>
          <w:tcPr>
            <w:tcW w:w="199"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26344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9999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7952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944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449</w:t>
            </w:r>
          </w:p>
        </w:tc>
        <w:tc>
          <w:tcPr>
            <w:tcW w:w="172"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11663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4785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3529</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295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054</w:t>
            </w:r>
          </w:p>
        </w:tc>
        <w:tc>
          <w:tcPr>
            <w:tcW w:w="158"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2294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9</w:t>
            </w:r>
            <w:r w:rsidRPr="00AF753E">
              <w:rPr>
                <w:rFonts w:ascii="標楷體" w:hAnsi="標楷體"/>
                <w:sz w:val="20"/>
                <w:szCs w:val="20"/>
              </w:rPr>
              <w:t>81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482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w:t>
            </w:r>
            <w:r w:rsidRPr="00AF753E">
              <w:rPr>
                <w:rFonts w:ascii="標楷體" w:hAnsi="標楷體"/>
                <w:sz w:val="20"/>
                <w:szCs w:val="20"/>
              </w:rPr>
              <w:t>60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71</w:t>
            </w:r>
          </w:p>
        </w:tc>
        <w:tc>
          <w:tcPr>
            <w:tcW w:w="160"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1571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673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346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32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20</w:t>
            </w:r>
          </w:p>
        </w:tc>
        <w:tc>
          <w:tcPr>
            <w:tcW w:w="199"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13595</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5407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3184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112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892</w:t>
            </w:r>
          </w:p>
        </w:tc>
        <w:tc>
          <w:tcPr>
            <w:tcW w:w="138"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1953</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756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476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67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w:t>
            </w:r>
            <w:r w:rsidRPr="00AF753E">
              <w:rPr>
                <w:rFonts w:ascii="標楷體" w:hAnsi="標楷體"/>
                <w:sz w:val="20"/>
                <w:szCs w:val="20"/>
              </w:rPr>
              <w:t>54</w:t>
            </w:r>
          </w:p>
        </w:tc>
        <w:tc>
          <w:tcPr>
            <w:tcW w:w="158"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1000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642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157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28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7</w:t>
            </w:r>
            <w:r w:rsidRPr="00AF753E">
              <w:rPr>
                <w:rFonts w:ascii="標楷體" w:hAnsi="標楷體"/>
                <w:sz w:val="20"/>
                <w:szCs w:val="20"/>
              </w:rPr>
              <w:t>3</w:t>
            </w:r>
          </w:p>
        </w:tc>
        <w:tc>
          <w:tcPr>
            <w:tcW w:w="160" w:type="pct"/>
            <w:tcBorders>
              <w:top w:val="nil"/>
              <w:left w:val="nil"/>
              <w:bottom w:val="single" w:sz="4" w:space="0" w:color="auto"/>
              <w:right w:val="nil"/>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90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314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86</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5</w:t>
            </w:r>
            <w:r w:rsidRPr="00AF753E">
              <w:rPr>
                <w:rFonts w:ascii="標楷體" w:hAnsi="標楷體"/>
                <w:sz w:val="20"/>
                <w:szCs w:val="20"/>
              </w:rPr>
              <w:t>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3</w:t>
            </w:r>
            <w:r w:rsidRPr="00AF753E">
              <w:rPr>
                <w:rFonts w:ascii="標楷體" w:hAnsi="標楷體"/>
                <w:sz w:val="20"/>
                <w:szCs w:val="20"/>
              </w:rPr>
              <w:t>3</w:t>
            </w:r>
          </w:p>
        </w:tc>
        <w:tc>
          <w:tcPr>
            <w:tcW w:w="220" w:type="pct"/>
            <w:tcBorders>
              <w:top w:val="nil"/>
              <w:left w:val="nil"/>
              <w:bottom w:val="single" w:sz="4" w:space="0" w:color="auto"/>
              <w:right w:val="nil"/>
            </w:tcBorders>
            <w:tcMar>
              <w:top w:w="0" w:type="dxa"/>
              <w:left w:w="28" w:type="dxa"/>
              <w:bottom w:w="0" w:type="dxa"/>
              <w:right w:w="28" w:type="dxa"/>
            </w:tcMar>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72407</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28191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18518</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w:t>
            </w:r>
            <w:r w:rsidRPr="00AF753E">
              <w:rPr>
                <w:rFonts w:ascii="標楷體" w:hAnsi="標楷體"/>
                <w:sz w:val="20"/>
                <w:szCs w:val="20"/>
              </w:rPr>
              <w:t>7050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648</w:t>
            </w:r>
          </w:p>
        </w:tc>
        <w:tc>
          <w:tcPr>
            <w:tcW w:w="184" w:type="pct"/>
            <w:tcBorders>
              <w:top w:val="nil"/>
              <w:left w:val="nil"/>
              <w:bottom w:val="single" w:sz="4" w:space="0" w:color="auto"/>
            </w:tcBorders>
            <w:vAlign w:val="center"/>
          </w:tcPr>
          <w:p w:rsidR="0052504D" w:rsidRPr="00AF753E" w:rsidRDefault="0052504D" w:rsidP="007749F6">
            <w:pPr>
              <w:overflowPunct w:val="0"/>
              <w:jc w:val="center"/>
              <w:rPr>
                <w:rFonts w:ascii="標楷體" w:hAnsi="標楷體"/>
                <w:sz w:val="20"/>
                <w:szCs w:val="20"/>
              </w:rPr>
            </w:pPr>
            <w:r w:rsidRPr="00AF753E">
              <w:rPr>
                <w:rFonts w:ascii="標楷體" w:hAnsi="標楷體"/>
                <w:sz w:val="20"/>
                <w:szCs w:val="20"/>
              </w:rPr>
              <w:t>33924</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12550</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8662</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8</w:t>
            </w:r>
            <w:r w:rsidRPr="00AF753E">
              <w:rPr>
                <w:rFonts w:ascii="標楷體" w:hAnsi="標楷體"/>
                <w:sz w:val="20"/>
                <w:szCs w:val="20"/>
              </w:rPr>
              <w:t>171</w:t>
            </w:r>
          </w:p>
          <w:p w:rsidR="0052504D" w:rsidRPr="00AF753E" w:rsidRDefault="0052504D" w:rsidP="007749F6">
            <w:pPr>
              <w:overflowPunct w:val="0"/>
              <w:jc w:val="center"/>
              <w:rPr>
                <w:rFonts w:ascii="標楷體" w:hAnsi="標楷體"/>
                <w:sz w:val="20"/>
                <w:szCs w:val="20"/>
              </w:rPr>
            </w:pPr>
            <w:r w:rsidRPr="00AF753E">
              <w:rPr>
                <w:rFonts w:ascii="標楷體" w:hAnsi="標楷體" w:hint="eastAsia"/>
                <w:sz w:val="20"/>
                <w:szCs w:val="20"/>
              </w:rPr>
              <w:t>4</w:t>
            </w:r>
            <w:r w:rsidRPr="00AF753E">
              <w:rPr>
                <w:rFonts w:ascii="標楷體" w:hAnsi="標楷體"/>
                <w:sz w:val="20"/>
                <w:szCs w:val="20"/>
              </w:rPr>
              <w:t>541</w:t>
            </w:r>
          </w:p>
        </w:tc>
      </w:tr>
    </w:tbl>
    <w:p w:rsidR="0052504D" w:rsidRDefault="0052504D" w:rsidP="0052504D">
      <w:pPr>
        <w:overflowPunct w:val="0"/>
        <w:adjustRightInd w:val="0"/>
        <w:spacing w:line="480" w:lineRule="exact"/>
        <w:ind w:rightChars="-12" w:right="-29"/>
        <w:rPr>
          <w:rFonts w:ascii="標楷體" w:hAnsi="標楷體"/>
          <w:sz w:val="20"/>
          <w:szCs w:val="20"/>
        </w:rPr>
        <w:sectPr w:rsidR="0052504D" w:rsidSect="0052504D">
          <w:footerReference w:type="default" r:id="rId15"/>
          <w:pgSz w:w="16838" w:h="11906" w:orient="landscape"/>
          <w:pgMar w:top="1276" w:right="1418" w:bottom="1276" w:left="1418" w:header="851" w:footer="992" w:gutter="0"/>
          <w:cols w:space="425"/>
          <w:docGrid w:type="lines" w:linePitch="360"/>
        </w:sectPr>
      </w:pPr>
      <w:r w:rsidRPr="00AF753E">
        <w:rPr>
          <w:rFonts w:ascii="標楷體" w:hAnsi="標楷體"/>
          <w:sz w:val="20"/>
          <w:szCs w:val="20"/>
        </w:rPr>
        <w:t>資料來源：</w:t>
      </w:r>
      <w:r w:rsidRPr="00AF753E">
        <w:rPr>
          <w:rFonts w:ascii="標楷體" w:hAnsi="標楷體" w:hint="eastAsia"/>
          <w:sz w:val="20"/>
          <w:szCs w:val="20"/>
        </w:rPr>
        <w:t>教育部</w:t>
      </w:r>
    </w:p>
    <w:p w:rsidR="00143976" w:rsidRPr="00AF753E" w:rsidRDefault="00143976" w:rsidP="0052504D">
      <w:pPr>
        <w:keepNext/>
        <w:overflowPunct w:val="0"/>
        <w:spacing w:line="480" w:lineRule="exact"/>
        <w:jc w:val="both"/>
        <w:outlineLvl w:val="2"/>
        <w:rPr>
          <w:rFonts w:ascii="標楷體" w:hAnsi="標楷體" w:cs="Times New Roman"/>
          <w:b/>
          <w:bCs/>
          <w:szCs w:val="28"/>
        </w:rPr>
      </w:pPr>
      <w:bookmarkStart w:id="387" w:name="_Toc440436966"/>
      <w:bookmarkStart w:id="388" w:name="_Toc13646072"/>
      <w:bookmarkStart w:id="389" w:name="_Toc433289709"/>
      <w:r w:rsidRPr="00AF753E">
        <w:rPr>
          <w:rFonts w:ascii="標楷體" w:hAnsi="標楷體" w:cs="Times New Roman" w:hint="eastAsia"/>
          <w:b/>
          <w:bCs/>
          <w:szCs w:val="28"/>
        </w:rPr>
        <w:t>新住民學歷認證情形</w:t>
      </w:r>
      <w:bookmarkEnd w:id="387"/>
      <w:bookmarkEnd w:id="388"/>
    </w:p>
    <w:p w:rsidR="00143976" w:rsidRPr="00AF753E" w:rsidRDefault="00143976" w:rsidP="00B61812">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rPr>
        <w:t>依2015年8月4日行政院新住民事務協調會第1次會議決議，能力和學歷應分開看待，就業部分著重能力，得考量以測驗方式檢覈即可具該等工作之資格；學歷部分可區分國中小及專科大學，高等教育學歷認證應該要嚴謹，國中小學認證可以放寬。</w:t>
      </w:r>
      <w:r w:rsidR="00903FD8" w:rsidRPr="00AF753E">
        <w:rPr>
          <w:rFonts w:ascii="標楷體" w:hAnsi="標楷體" w:hint="eastAsia"/>
        </w:rPr>
        <w:t>（教育部）</w:t>
      </w:r>
    </w:p>
    <w:p w:rsidR="00143976" w:rsidRPr="00AF753E" w:rsidRDefault="00143976" w:rsidP="00B61812">
      <w:pPr>
        <w:pStyle w:val="a8"/>
        <w:numPr>
          <w:ilvl w:val="0"/>
          <w:numId w:val="29"/>
        </w:numPr>
        <w:overflowPunct w:val="0"/>
        <w:spacing w:line="480" w:lineRule="exact"/>
        <w:ind w:leftChars="0"/>
        <w:jc w:val="both"/>
        <w:rPr>
          <w:rFonts w:ascii="標楷體" w:hAnsi="標楷體"/>
        </w:rPr>
      </w:pPr>
      <w:r w:rsidRPr="00AF753E">
        <w:rPr>
          <w:rFonts w:ascii="標楷體" w:hAnsi="標楷體" w:cs="新細明體" w:hint="eastAsia"/>
          <w:kern w:val="0"/>
        </w:rPr>
        <w:t>依行政院</w:t>
      </w:r>
      <w:r w:rsidRPr="00AF753E">
        <w:rPr>
          <w:rFonts w:ascii="標楷體" w:hAnsi="標楷體" w:hint="eastAsia"/>
        </w:rPr>
        <w:t>2015年9月3日召開之</w:t>
      </w:r>
      <w:r w:rsidRPr="00AF753E">
        <w:rPr>
          <w:rFonts w:ascii="標楷體" w:hAnsi="標楷體" w:cs="新細明體" w:hint="eastAsia"/>
          <w:kern w:val="0"/>
        </w:rPr>
        <w:t>研商新住民學歷採認事宜會議決議，國民中小學學歷採認部分，簡化流程為申請人持國外國中小學學歷證明文件（包括畢業證書、歷年成績單）及切結書，向所在地地方政府申請採認。前開證明文件得免經駐外館處查驗。</w:t>
      </w:r>
      <w:r w:rsidR="00903FD8" w:rsidRPr="00AF753E">
        <w:rPr>
          <w:rFonts w:ascii="標楷體" w:hAnsi="標楷體" w:cs="新細明體" w:hint="eastAsia"/>
          <w:kern w:val="0"/>
        </w:rPr>
        <w:t>（教育部）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90" w:name="_Toc440436967"/>
      <w:bookmarkStart w:id="391" w:name="_Toc13646073"/>
      <w:r w:rsidRPr="00AF753E">
        <w:rPr>
          <w:rFonts w:ascii="標楷體" w:hAnsi="標楷體" w:cs="Times New Roman" w:hint="eastAsia"/>
          <w:b/>
          <w:bCs/>
          <w:szCs w:val="28"/>
        </w:rPr>
        <w:t>大專校院科系之性別分布</w:t>
      </w:r>
      <w:bookmarkEnd w:id="389"/>
      <w:bookmarkEnd w:id="390"/>
      <w:bookmarkEnd w:id="391"/>
    </w:p>
    <w:p w:rsidR="00143976" w:rsidRPr="00AF753E" w:rsidRDefault="00640773" w:rsidP="00B61812">
      <w:pPr>
        <w:pStyle w:val="a8"/>
        <w:numPr>
          <w:ilvl w:val="0"/>
          <w:numId w:val="29"/>
        </w:numPr>
        <w:overflowPunct w:val="0"/>
        <w:spacing w:line="480" w:lineRule="exact"/>
        <w:ind w:leftChars="0"/>
        <w:jc w:val="both"/>
        <w:rPr>
          <w:rFonts w:ascii="標楷體" w:hAnsi="標楷體" w:cs="細明體"/>
          <w:b/>
          <w:kern w:val="0"/>
          <w:szCs w:val="24"/>
        </w:rPr>
      </w:pPr>
      <w:r w:rsidRPr="00AF753E">
        <w:rPr>
          <w:rFonts w:ascii="標楷體" w:hAnsi="標楷體" w:cs="細明體" w:hint="eastAsia"/>
          <w:kern w:val="0"/>
          <w:szCs w:val="24"/>
        </w:rPr>
        <w:t>107學年大專校院就讀「自然科學、數學及統計領域」之女性學生比率為41.46%，較上學年提升0.86個百分點；就讀「資訊通訊科技領域」者27.13%，年減0.78個百分點；就讀「工程、製造及營造領域」者18.13%，年增0.71個百分點。</w:t>
      </w:r>
      <w:r w:rsidR="00903FD8" w:rsidRPr="00AF753E">
        <w:rPr>
          <w:rFonts w:ascii="標楷體" w:hAnsi="標楷體" w:cs="細明體" w:hint="eastAsia"/>
          <w:kern w:val="0"/>
          <w:szCs w:val="24"/>
        </w:rPr>
        <w:t>（教育部）</w:t>
      </w:r>
    </w:p>
    <w:p w:rsidR="00143976" w:rsidRPr="00AF753E" w:rsidRDefault="00143976" w:rsidP="00143976">
      <w:pPr>
        <w:pStyle w:val="ac"/>
        <w:spacing w:before="100" w:beforeAutospacing="1"/>
        <w:jc w:val="center"/>
        <w:rPr>
          <w:rFonts w:ascii="標楷體" w:eastAsia="標楷體" w:hAnsi="標楷體"/>
          <w:b/>
          <w:sz w:val="24"/>
          <w:szCs w:val="24"/>
        </w:rPr>
      </w:pPr>
      <w:bookmarkStart w:id="392" w:name="_Toc440436858"/>
      <w:r w:rsidRPr="00AF753E">
        <w:rPr>
          <w:rFonts w:ascii="標楷體" w:eastAsia="標楷體" w:hAnsi="標楷體" w:hint="eastAsia"/>
          <w:b/>
          <w:sz w:val="24"/>
          <w:szCs w:val="24"/>
        </w:rPr>
        <w:t>表</w:t>
      </w:r>
      <w:r w:rsidR="00DB3140" w:rsidRPr="00AF753E">
        <w:rPr>
          <w:rFonts w:ascii="標楷體" w:eastAsia="標楷體" w:hAnsi="標楷體" w:hint="eastAsia"/>
          <w:b/>
          <w:sz w:val="24"/>
          <w:szCs w:val="24"/>
        </w:rPr>
        <w:t>89</w:t>
      </w:r>
      <w:r w:rsidRPr="00AF753E">
        <w:rPr>
          <w:rFonts w:ascii="標楷體" w:eastAsia="標楷體" w:hAnsi="標楷體" w:hint="eastAsia"/>
          <w:b/>
          <w:sz w:val="24"/>
          <w:szCs w:val="24"/>
        </w:rPr>
        <w:t xml:space="preserve">  </w:t>
      </w:r>
      <w:bookmarkEnd w:id="392"/>
      <w:r w:rsidR="00640773" w:rsidRPr="00AF753E">
        <w:rPr>
          <w:rFonts w:ascii="標楷體" w:eastAsia="標楷體" w:hAnsi="標楷體" w:hint="eastAsia"/>
          <w:b/>
          <w:sz w:val="24"/>
          <w:szCs w:val="24"/>
        </w:rPr>
        <w:t>大專校院STEM領域學生之性別比率</w:t>
      </w:r>
    </w:p>
    <w:p w:rsidR="00143976" w:rsidRPr="00AF753E" w:rsidRDefault="00143976" w:rsidP="001439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ind w:rightChars="412" w:right="989"/>
        <w:jc w:val="right"/>
        <w:rPr>
          <w:rFonts w:ascii="標楷體" w:hAnsi="標楷體" w:cs="細明體"/>
          <w:kern w:val="0"/>
          <w:sz w:val="20"/>
          <w:szCs w:val="24"/>
        </w:rPr>
      </w:pPr>
      <w:r w:rsidRPr="00AF753E">
        <w:rPr>
          <w:rFonts w:ascii="標楷體" w:hAnsi="標楷體" w:cs="細明體" w:hint="eastAsia"/>
          <w:kern w:val="0"/>
          <w:sz w:val="20"/>
          <w:szCs w:val="24"/>
        </w:rPr>
        <w:t>單位：％</w:t>
      </w:r>
    </w:p>
    <w:tbl>
      <w:tblPr>
        <w:tblW w:w="5000" w:type="pct"/>
        <w:jc w:val="center"/>
        <w:tblCellMar>
          <w:left w:w="28" w:type="dxa"/>
          <w:right w:w="28" w:type="dxa"/>
        </w:tblCellMar>
        <w:tblLook w:val="04A0" w:firstRow="1" w:lastRow="0" w:firstColumn="1" w:lastColumn="0" w:noHBand="0" w:noVBand="1"/>
      </w:tblPr>
      <w:tblGrid>
        <w:gridCol w:w="2626"/>
        <w:gridCol w:w="1696"/>
        <w:gridCol w:w="1696"/>
        <w:gridCol w:w="1696"/>
        <w:gridCol w:w="1696"/>
      </w:tblGrid>
      <w:tr w:rsidR="00AF753E" w:rsidRPr="00AF753E" w:rsidTr="00640773">
        <w:trPr>
          <w:trHeight w:val="1167"/>
          <w:jc w:val="center"/>
        </w:trPr>
        <w:tc>
          <w:tcPr>
            <w:tcW w:w="1396" w:type="pct"/>
            <w:tcBorders>
              <w:top w:val="single" w:sz="4" w:space="0" w:color="auto"/>
              <w:left w:val="nil"/>
              <w:bottom w:val="single" w:sz="4" w:space="0" w:color="000000"/>
              <w:right w:val="single" w:sz="4" w:space="0" w:color="000000"/>
            </w:tcBorders>
            <w:shd w:val="clear" w:color="auto" w:fill="auto"/>
            <w:noWrap/>
            <w:vAlign w:val="center"/>
            <w:hideMark/>
          </w:tcPr>
          <w:p w:rsidR="00640773" w:rsidRPr="00AF753E" w:rsidRDefault="00640773" w:rsidP="00640773">
            <w:pPr>
              <w:widowControl/>
              <w:jc w:val="center"/>
              <w:rPr>
                <w:rFonts w:ascii="標楷體" w:hAnsi="標楷體" w:cs="Arial"/>
                <w:kern w:val="0"/>
                <w:sz w:val="20"/>
                <w:szCs w:val="20"/>
              </w:rPr>
            </w:pPr>
            <w:r w:rsidRPr="00AF753E">
              <w:rPr>
                <w:rFonts w:ascii="標楷體" w:hAnsi="標楷體" w:cs="Arial" w:hint="eastAsia"/>
                <w:kern w:val="0"/>
                <w:sz w:val="20"/>
                <w:szCs w:val="20"/>
              </w:rPr>
              <w:t>項目別</w:t>
            </w:r>
          </w:p>
        </w:tc>
        <w:tc>
          <w:tcPr>
            <w:tcW w:w="90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0773" w:rsidRPr="00AF753E" w:rsidRDefault="00640773" w:rsidP="00640773">
            <w:pPr>
              <w:widowControl/>
              <w:jc w:val="center"/>
              <w:rPr>
                <w:rFonts w:ascii="標楷體" w:hAnsi="標楷體" w:cs="Arial"/>
                <w:kern w:val="0"/>
                <w:sz w:val="20"/>
                <w:szCs w:val="20"/>
              </w:rPr>
            </w:pPr>
            <w:r w:rsidRPr="00AF753E">
              <w:rPr>
                <w:rFonts w:ascii="標楷體" w:hAnsi="標楷體" w:cs="Arial"/>
                <w:kern w:val="0"/>
                <w:sz w:val="20"/>
                <w:szCs w:val="20"/>
              </w:rPr>
              <w:t>總計</w:t>
            </w:r>
          </w:p>
        </w:tc>
        <w:tc>
          <w:tcPr>
            <w:tcW w:w="9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773" w:rsidRPr="00AF753E" w:rsidRDefault="00640773" w:rsidP="00640773">
            <w:pPr>
              <w:jc w:val="center"/>
              <w:rPr>
                <w:rFonts w:ascii="標楷體" w:hAnsi="標楷體" w:cs="Arial"/>
                <w:kern w:val="0"/>
                <w:sz w:val="20"/>
                <w:szCs w:val="20"/>
              </w:rPr>
            </w:pPr>
            <w:r w:rsidRPr="00AF753E">
              <w:rPr>
                <w:rFonts w:ascii="標楷體" w:hAnsi="標楷體" w:cs="Arial"/>
                <w:kern w:val="0"/>
                <w:sz w:val="20"/>
                <w:szCs w:val="20"/>
              </w:rPr>
              <w:t>自然科學、數學及統計領域</w:t>
            </w:r>
          </w:p>
        </w:tc>
        <w:tc>
          <w:tcPr>
            <w:tcW w:w="9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40773" w:rsidRPr="00AF753E" w:rsidRDefault="00640773" w:rsidP="00640773">
            <w:pPr>
              <w:widowControl/>
              <w:jc w:val="center"/>
              <w:rPr>
                <w:rFonts w:ascii="標楷體" w:hAnsi="標楷體" w:cs="Arial"/>
                <w:kern w:val="0"/>
                <w:sz w:val="20"/>
                <w:szCs w:val="20"/>
              </w:rPr>
            </w:pPr>
            <w:r w:rsidRPr="00AF753E">
              <w:rPr>
                <w:rFonts w:ascii="標楷體" w:hAnsi="標楷體" w:cs="Arial"/>
                <w:kern w:val="0"/>
                <w:sz w:val="20"/>
                <w:szCs w:val="20"/>
              </w:rPr>
              <w:t>資訊通訊</w:t>
            </w:r>
          </w:p>
          <w:p w:rsidR="00640773" w:rsidRPr="00AF753E" w:rsidRDefault="00640773" w:rsidP="00640773">
            <w:pPr>
              <w:jc w:val="center"/>
              <w:rPr>
                <w:rFonts w:ascii="標楷體" w:hAnsi="標楷體" w:cs="Arial"/>
                <w:kern w:val="0"/>
                <w:sz w:val="20"/>
                <w:szCs w:val="20"/>
              </w:rPr>
            </w:pPr>
            <w:r w:rsidRPr="00AF753E">
              <w:rPr>
                <w:rFonts w:ascii="標楷體" w:hAnsi="標楷體" w:cs="Arial"/>
                <w:kern w:val="0"/>
                <w:sz w:val="20"/>
                <w:szCs w:val="20"/>
              </w:rPr>
              <w:t>科技領域</w:t>
            </w:r>
          </w:p>
        </w:tc>
        <w:tc>
          <w:tcPr>
            <w:tcW w:w="901" w:type="pct"/>
            <w:tcBorders>
              <w:top w:val="single" w:sz="4" w:space="0" w:color="000000"/>
              <w:left w:val="single" w:sz="4" w:space="0" w:color="000000"/>
              <w:bottom w:val="single" w:sz="4" w:space="0" w:color="000000"/>
              <w:right w:val="single" w:sz="4" w:space="0" w:color="FFFFFF"/>
            </w:tcBorders>
            <w:shd w:val="clear" w:color="auto" w:fill="auto"/>
            <w:vAlign w:val="center"/>
          </w:tcPr>
          <w:p w:rsidR="00640773" w:rsidRPr="00AF753E" w:rsidRDefault="00640773" w:rsidP="00640773">
            <w:pPr>
              <w:jc w:val="center"/>
              <w:rPr>
                <w:rFonts w:ascii="標楷體" w:hAnsi="標楷體" w:cs="Arial"/>
                <w:kern w:val="0"/>
                <w:sz w:val="20"/>
                <w:szCs w:val="20"/>
              </w:rPr>
            </w:pPr>
            <w:r w:rsidRPr="00AF753E">
              <w:rPr>
                <w:rFonts w:ascii="標楷體" w:hAnsi="標楷體" w:cs="Arial"/>
                <w:kern w:val="0"/>
                <w:sz w:val="20"/>
                <w:szCs w:val="20"/>
              </w:rPr>
              <w:t>工程、製造及營造領域</w:t>
            </w:r>
          </w:p>
        </w:tc>
      </w:tr>
      <w:tr w:rsidR="00AF753E" w:rsidRPr="00AF753E" w:rsidTr="00640773">
        <w:trPr>
          <w:trHeight w:val="324"/>
          <w:jc w:val="center"/>
        </w:trPr>
        <w:tc>
          <w:tcPr>
            <w:tcW w:w="1396" w:type="pct"/>
            <w:tcBorders>
              <w:top w:val="single" w:sz="4" w:space="0" w:color="000000"/>
              <w:left w:val="nil"/>
              <w:bottom w:val="nil"/>
              <w:right w:val="single" w:sz="4" w:space="0" w:color="auto"/>
            </w:tcBorders>
            <w:shd w:val="clear" w:color="auto" w:fill="auto"/>
            <w:noWrap/>
            <w:vAlign w:val="center"/>
            <w:hideMark/>
          </w:tcPr>
          <w:p w:rsidR="00640773" w:rsidRPr="00AF753E" w:rsidRDefault="00640773" w:rsidP="00640773">
            <w:pPr>
              <w:widowControl/>
              <w:jc w:val="center"/>
              <w:rPr>
                <w:rFonts w:ascii="標楷體" w:hAnsi="標楷體" w:cs="Arial"/>
                <w:bCs/>
                <w:kern w:val="0"/>
                <w:sz w:val="20"/>
                <w:szCs w:val="20"/>
              </w:rPr>
            </w:pPr>
            <w:r w:rsidRPr="00AF753E">
              <w:rPr>
                <w:rFonts w:ascii="標楷體" w:hAnsi="標楷體" w:cs="Arial"/>
                <w:bCs/>
                <w:kern w:val="0"/>
                <w:sz w:val="20"/>
                <w:szCs w:val="20"/>
              </w:rPr>
              <w:t>106</w:t>
            </w:r>
            <w:r w:rsidRPr="00AF753E">
              <w:rPr>
                <w:rFonts w:ascii="標楷體" w:hAnsi="標楷體" w:cs="Arial" w:hint="eastAsia"/>
                <w:bCs/>
                <w:kern w:val="0"/>
                <w:sz w:val="20"/>
                <w:szCs w:val="20"/>
              </w:rPr>
              <w:t>學年</w:t>
            </w:r>
          </w:p>
        </w:tc>
        <w:tc>
          <w:tcPr>
            <w:tcW w:w="901" w:type="pct"/>
            <w:tcBorders>
              <w:top w:val="single" w:sz="4" w:space="0" w:color="000000"/>
              <w:left w:val="nil"/>
              <w:bottom w:val="nil"/>
              <w:right w:val="single" w:sz="4" w:space="0" w:color="FFFFFF"/>
            </w:tcBorders>
            <w:shd w:val="clear" w:color="auto" w:fill="auto"/>
            <w:noWrap/>
            <w:vAlign w:val="center"/>
            <w:hideMark/>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100.00</w:t>
            </w:r>
          </w:p>
        </w:tc>
        <w:tc>
          <w:tcPr>
            <w:tcW w:w="901" w:type="pct"/>
            <w:tcBorders>
              <w:top w:val="single" w:sz="4" w:space="0" w:color="000000"/>
              <w:left w:val="nil"/>
              <w:bottom w:val="nil"/>
              <w:right w:val="single" w:sz="4" w:space="0" w:color="FFFFFF"/>
            </w:tcBorders>
            <w:shd w:val="clear" w:color="auto" w:fill="auto"/>
          </w:tcPr>
          <w:p w:rsidR="00640773" w:rsidRPr="00AF753E" w:rsidRDefault="00640773" w:rsidP="00640773">
            <w:pPr>
              <w:jc w:val="right"/>
              <w:rPr>
                <w:rFonts w:ascii="標楷體" w:hAnsi="標楷體"/>
                <w:sz w:val="20"/>
                <w:szCs w:val="20"/>
              </w:rPr>
            </w:pPr>
            <w:r w:rsidRPr="00AF753E">
              <w:rPr>
                <w:rFonts w:ascii="標楷體" w:hAnsi="標楷體" w:cs="Arial" w:hint="eastAsia"/>
                <w:kern w:val="0"/>
                <w:sz w:val="20"/>
                <w:szCs w:val="20"/>
              </w:rPr>
              <w:t>100.00</w:t>
            </w:r>
          </w:p>
        </w:tc>
        <w:tc>
          <w:tcPr>
            <w:tcW w:w="901" w:type="pct"/>
            <w:tcBorders>
              <w:top w:val="single" w:sz="4" w:space="0" w:color="000000"/>
              <w:left w:val="nil"/>
              <w:bottom w:val="nil"/>
              <w:right w:val="single" w:sz="4" w:space="0" w:color="FFFFFF"/>
            </w:tcBorders>
            <w:shd w:val="clear" w:color="auto" w:fill="auto"/>
            <w:noWrap/>
            <w:hideMark/>
          </w:tcPr>
          <w:p w:rsidR="00640773" w:rsidRPr="00AF753E" w:rsidRDefault="00640773" w:rsidP="00640773">
            <w:pPr>
              <w:jc w:val="right"/>
              <w:rPr>
                <w:rFonts w:ascii="標楷體" w:hAnsi="標楷體"/>
                <w:sz w:val="20"/>
                <w:szCs w:val="20"/>
              </w:rPr>
            </w:pPr>
            <w:r w:rsidRPr="00AF753E">
              <w:rPr>
                <w:rFonts w:ascii="標楷體" w:hAnsi="標楷體" w:cs="Arial" w:hint="eastAsia"/>
                <w:kern w:val="0"/>
                <w:sz w:val="20"/>
                <w:szCs w:val="20"/>
              </w:rPr>
              <w:t>100.00</w:t>
            </w:r>
          </w:p>
        </w:tc>
        <w:tc>
          <w:tcPr>
            <w:tcW w:w="901" w:type="pct"/>
            <w:tcBorders>
              <w:top w:val="single" w:sz="4" w:space="0" w:color="000000"/>
              <w:left w:val="single" w:sz="4" w:space="0" w:color="FFFFFF"/>
              <w:bottom w:val="nil"/>
              <w:right w:val="nil"/>
            </w:tcBorders>
            <w:shd w:val="clear" w:color="auto" w:fill="auto"/>
          </w:tcPr>
          <w:p w:rsidR="00640773" w:rsidRPr="00AF753E" w:rsidRDefault="00640773" w:rsidP="00640773">
            <w:pPr>
              <w:jc w:val="right"/>
              <w:rPr>
                <w:rFonts w:ascii="標楷體" w:hAnsi="標楷體"/>
                <w:sz w:val="20"/>
                <w:szCs w:val="20"/>
              </w:rPr>
            </w:pPr>
            <w:r w:rsidRPr="00AF753E">
              <w:rPr>
                <w:rFonts w:ascii="標楷體" w:hAnsi="標楷體" w:cs="Arial" w:hint="eastAsia"/>
                <w:kern w:val="0"/>
                <w:sz w:val="20"/>
                <w:szCs w:val="20"/>
              </w:rPr>
              <w:t>100.00</w:t>
            </w:r>
          </w:p>
        </w:tc>
      </w:tr>
      <w:tr w:rsidR="00AF753E" w:rsidRPr="00AF753E" w:rsidTr="00640773">
        <w:trPr>
          <w:trHeight w:val="324"/>
          <w:jc w:val="center"/>
        </w:trPr>
        <w:tc>
          <w:tcPr>
            <w:tcW w:w="1396" w:type="pct"/>
            <w:tcBorders>
              <w:top w:val="nil"/>
              <w:left w:val="nil"/>
              <w:bottom w:val="nil"/>
              <w:right w:val="single" w:sz="4" w:space="0" w:color="auto"/>
            </w:tcBorders>
            <w:shd w:val="clear" w:color="auto" w:fill="auto"/>
            <w:noWrap/>
            <w:vAlign w:val="center"/>
            <w:hideMark/>
          </w:tcPr>
          <w:p w:rsidR="00640773" w:rsidRPr="00AF753E" w:rsidRDefault="00640773" w:rsidP="005C307D">
            <w:pPr>
              <w:widowControl/>
              <w:ind w:firstLineChars="100" w:firstLine="200"/>
              <w:jc w:val="center"/>
              <w:rPr>
                <w:rFonts w:ascii="標楷體" w:hAnsi="標楷體" w:cs="Arial"/>
                <w:kern w:val="0"/>
                <w:sz w:val="20"/>
                <w:szCs w:val="20"/>
              </w:rPr>
            </w:pPr>
            <w:r w:rsidRPr="00AF753E">
              <w:rPr>
                <w:rFonts w:ascii="標楷體" w:hAnsi="標楷體" w:cs="Arial"/>
                <w:kern w:val="0"/>
                <w:sz w:val="20"/>
                <w:szCs w:val="20"/>
              </w:rPr>
              <w:t>男</w:t>
            </w:r>
          </w:p>
        </w:tc>
        <w:tc>
          <w:tcPr>
            <w:tcW w:w="901" w:type="pct"/>
            <w:tcBorders>
              <w:top w:val="nil"/>
              <w:left w:val="nil"/>
              <w:bottom w:val="nil"/>
              <w:right w:val="single" w:sz="4" w:space="0" w:color="FFFFFF"/>
            </w:tcBorders>
            <w:shd w:val="clear" w:color="auto" w:fill="auto"/>
            <w:noWrap/>
            <w:vAlign w:val="center"/>
            <w:hideMark/>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76</w:t>
            </w:r>
            <w:r w:rsidRPr="00AF753E">
              <w:rPr>
                <w:rFonts w:ascii="標楷體" w:hAnsi="標楷體" w:cs="Arial"/>
                <w:kern w:val="0"/>
                <w:sz w:val="20"/>
                <w:szCs w:val="20"/>
              </w:rPr>
              <w:t>.</w:t>
            </w:r>
            <w:r w:rsidRPr="00AF753E">
              <w:rPr>
                <w:rFonts w:ascii="標楷體" w:hAnsi="標楷體" w:cs="Arial" w:hint="eastAsia"/>
                <w:kern w:val="0"/>
                <w:sz w:val="20"/>
                <w:szCs w:val="20"/>
              </w:rPr>
              <w:t>6</w:t>
            </w:r>
            <w:r w:rsidRPr="00AF753E">
              <w:rPr>
                <w:rFonts w:ascii="標楷體" w:hAnsi="標楷體" w:cs="Arial"/>
                <w:kern w:val="0"/>
                <w:sz w:val="20"/>
                <w:szCs w:val="20"/>
              </w:rPr>
              <w:t>8</w:t>
            </w:r>
          </w:p>
        </w:tc>
        <w:tc>
          <w:tcPr>
            <w:tcW w:w="901" w:type="pct"/>
            <w:tcBorders>
              <w:top w:val="nil"/>
              <w:left w:val="nil"/>
              <w:bottom w:val="nil"/>
              <w:right w:val="single" w:sz="4" w:space="0" w:color="FFFFFF"/>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59.40</w:t>
            </w:r>
          </w:p>
        </w:tc>
        <w:tc>
          <w:tcPr>
            <w:tcW w:w="901" w:type="pct"/>
            <w:tcBorders>
              <w:top w:val="nil"/>
              <w:left w:val="nil"/>
              <w:bottom w:val="nil"/>
              <w:right w:val="single" w:sz="4" w:space="0" w:color="FFFFFF"/>
            </w:tcBorders>
            <w:shd w:val="clear" w:color="auto" w:fill="auto"/>
            <w:noWrap/>
            <w:vAlign w:val="center"/>
            <w:hideMark/>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72.09</w:t>
            </w:r>
          </w:p>
        </w:tc>
        <w:tc>
          <w:tcPr>
            <w:tcW w:w="901" w:type="pct"/>
            <w:tcBorders>
              <w:top w:val="nil"/>
              <w:left w:val="single" w:sz="4" w:space="0" w:color="FFFFFF"/>
              <w:bottom w:val="nil"/>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82.58</w:t>
            </w:r>
          </w:p>
        </w:tc>
      </w:tr>
      <w:tr w:rsidR="00AF753E" w:rsidRPr="00AF753E" w:rsidTr="00640773">
        <w:trPr>
          <w:trHeight w:val="324"/>
          <w:jc w:val="center"/>
        </w:trPr>
        <w:tc>
          <w:tcPr>
            <w:tcW w:w="1396" w:type="pct"/>
            <w:tcBorders>
              <w:top w:val="nil"/>
              <w:left w:val="nil"/>
              <w:bottom w:val="nil"/>
              <w:right w:val="single" w:sz="4" w:space="0" w:color="auto"/>
            </w:tcBorders>
            <w:shd w:val="clear" w:color="auto" w:fill="auto"/>
            <w:noWrap/>
            <w:vAlign w:val="center"/>
            <w:hideMark/>
          </w:tcPr>
          <w:p w:rsidR="00640773" w:rsidRPr="00AF753E" w:rsidRDefault="00640773" w:rsidP="005C307D">
            <w:pPr>
              <w:widowControl/>
              <w:ind w:firstLineChars="100" w:firstLine="200"/>
              <w:jc w:val="center"/>
              <w:rPr>
                <w:rFonts w:ascii="標楷體" w:hAnsi="標楷體" w:cs="Arial"/>
                <w:kern w:val="0"/>
                <w:sz w:val="20"/>
                <w:szCs w:val="20"/>
              </w:rPr>
            </w:pPr>
            <w:r w:rsidRPr="00AF753E">
              <w:rPr>
                <w:rFonts w:ascii="標楷體" w:hAnsi="標楷體" w:cs="Arial"/>
                <w:kern w:val="0"/>
                <w:sz w:val="20"/>
                <w:szCs w:val="20"/>
              </w:rPr>
              <w:t>女</w:t>
            </w:r>
          </w:p>
        </w:tc>
        <w:tc>
          <w:tcPr>
            <w:tcW w:w="901" w:type="pct"/>
            <w:tcBorders>
              <w:top w:val="nil"/>
              <w:left w:val="nil"/>
              <w:bottom w:val="nil"/>
              <w:right w:val="single" w:sz="4" w:space="0" w:color="FFFFFF"/>
            </w:tcBorders>
            <w:shd w:val="clear" w:color="auto" w:fill="auto"/>
            <w:noWrap/>
            <w:vAlign w:val="center"/>
            <w:hideMark/>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23</w:t>
            </w:r>
            <w:r w:rsidRPr="00AF753E">
              <w:rPr>
                <w:rFonts w:ascii="標楷體" w:hAnsi="標楷體" w:cs="Arial"/>
                <w:kern w:val="0"/>
                <w:sz w:val="20"/>
                <w:szCs w:val="20"/>
              </w:rPr>
              <w:t>.</w:t>
            </w:r>
            <w:r w:rsidRPr="00AF753E">
              <w:rPr>
                <w:rFonts w:ascii="標楷體" w:hAnsi="標楷體" w:cs="Arial" w:hint="eastAsia"/>
                <w:kern w:val="0"/>
                <w:sz w:val="20"/>
                <w:szCs w:val="20"/>
              </w:rPr>
              <w:t>3</w:t>
            </w:r>
            <w:r w:rsidRPr="00AF753E">
              <w:rPr>
                <w:rFonts w:ascii="標楷體" w:hAnsi="標楷體" w:cs="Arial"/>
                <w:kern w:val="0"/>
                <w:sz w:val="20"/>
                <w:szCs w:val="20"/>
              </w:rPr>
              <w:t>2</w:t>
            </w:r>
          </w:p>
        </w:tc>
        <w:tc>
          <w:tcPr>
            <w:tcW w:w="901" w:type="pct"/>
            <w:tcBorders>
              <w:top w:val="nil"/>
              <w:left w:val="nil"/>
              <w:bottom w:val="nil"/>
              <w:right w:val="single" w:sz="4" w:space="0" w:color="FFFFFF"/>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40.60</w:t>
            </w:r>
          </w:p>
        </w:tc>
        <w:tc>
          <w:tcPr>
            <w:tcW w:w="901" w:type="pct"/>
            <w:tcBorders>
              <w:top w:val="nil"/>
              <w:left w:val="nil"/>
              <w:bottom w:val="nil"/>
              <w:right w:val="single" w:sz="4" w:space="0" w:color="FFFFFF"/>
            </w:tcBorders>
            <w:shd w:val="clear" w:color="auto" w:fill="auto"/>
            <w:noWrap/>
            <w:vAlign w:val="center"/>
            <w:hideMark/>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27.91</w:t>
            </w:r>
          </w:p>
        </w:tc>
        <w:tc>
          <w:tcPr>
            <w:tcW w:w="901" w:type="pct"/>
            <w:tcBorders>
              <w:top w:val="nil"/>
              <w:left w:val="single" w:sz="4" w:space="0" w:color="FFFFFF"/>
              <w:bottom w:val="nil"/>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17.42</w:t>
            </w:r>
          </w:p>
        </w:tc>
      </w:tr>
      <w:tr w:rsidR="00AF753E" w:rsidRPr="00AF753E" w:rsidTr="00640773">
        <w:trPr>
          <w:trHeight w:val="324"/>
          <w:jc w:val="center"/>
        </w:trPr>
        <w:tc>
          <w:tcPr>
            <w:tcW w:w="1396" w:type="pct"/>
            <w:tcBorders>
              <w:top w:val="nil"/>
              <w:left w:val="nil"/>
              <w:bottom w:val="nil"/>
              <w:right w:val="single" w:sz="4" w:space="0" w:color="auto"/>
            </w:tcBorders>
            <w:shd w:val="clear" w:color="auto" w:fill="auto"/>
            <w:noWrap/>
            <w:vAlign w:val="center"/>
            <w:hideMark/>
          </w:tcPr>
          <w:p w:rsidR="00640773" w:rsidRPr="00AF753E" w:rsidRDefault="00640773" w:rsidP="00640773">
            <w:pPr>
              <w:widowControl/>
              <w:jc w:val="center"/>
              <w:rPr>
                <w:rFonts w:ascii="標楷體" w:hAnsi="標楷體" w:cs="Arial"/>
                <w:bCs/>
                <w:kern w:val="0"/>
                <w:sz w:val="20"/>
                <w:szCs w:val="20"/>
              </w:rPr>
            </w:pPr>
            <w:r w:rsidRPr="00AF753E">
              <w:rPr>
                <w:rFonts w:ascii="標楷體" w:hAnsi="標楷體" w:cs="Arial"/>
                <w:bCs/>
                <w:kern w:val="0"/>
                <w:sz w:val="20"/>
                <w:szCs w:val="20"/>
              </w:rPr>
              <w:t>107</w:t>
            </w:r>
            <w:r w:rsidRPr="00AF753E">
              <w:rPr>
                <w:rFonts w:ascii="標楷體" w:hAnsi="標楷體" w:cs="Arial" w:hint="eastAsia"/>
                <w:bCs/>
                <w:kern w:val="0"/>
                <w:sz w:val="20"/>
                <w:szCs w:val="20"/>
              </w:rPr>
              <w:t>學年</w:t>
            </w:r>
          </w:p>
        </w:tc>
        <w:tc>
          <w:tcPr>
            <w:tcW w:w="901" w:type="pct"/>
            <w:tcBorders>
              <w:top w:val="nil"/>
              <w:left w:val="nil"/>
              <w:bottom w:val="nil"/>
              <w:right w:val="single" w:sz="4" w:space="0" w:color="FFFFFF"/>
            </w:tcBorders>
            <w:shd w:val="clear" w:color="auto" w:fill="auto"/>
            <w:noWrap/>
            <w:hideMark/>
          </w:tcPr>
          <w:p w:rsidR="00640773" w:rsidRPr="00AF753E" w:rsidRDefault="00640773" w:rsidP="00640773">
            <w:pPr>
              <w:jc w:val="right"/>
              <w:rPr>
                <w:rFonts w:ascii="標楷體" w:hAnsi="標楷體"/>
                <w:sz w:val="20"/>
                <w:szCs w:val="20"/>
              </w:rPr>
            </w:pPr>
            <w:r w:rsidRPr="00AF753E">
              <w:rPr>
                <w:rFonts w:ascii="標楷體" w:hAnsi="標楷體" w:cs="Arial" w:hint="eastAsia"/>
                <w:kern w:val="0"/>
                <w:sz w:val="20"/>
                <w:szCs w:val="20"/>
              </w:rPr>
              <w:t>100.00</w:t>
            </w:r>
          </w:p>
        </w:tc>
        <w:tc>
          <w:tcPr>
            <w:tcW w:w="901" w:type="pct"/>
            <w:tcBorders>
              <w:top w:val="nil"/>
              <w:left w:val="nil"/>
              <w:bottom w:val="nil"/>
              <w:right w:val="single" w:sz="4" w:space="0" w:color="FFFFFF"/>
            </w:tcBorders>
            <w:shd w:val="clear" w:color="auto" w:fill="auto"/>
          </w:tcPr>
          <w:p w:rsidR="00640773" w:rsidRPr="00AF753E" w:rsidRDefault="00640773" w:rsidP="00640773">
            <w:pPr>
              <w:jc w:val="right"/>
              <w:rPr>
                <w:rFonts w:ascii="標楷體" w:hAnsi="標楷體"/>
                <w:sz w:val="20"/>
                <w:szCs w:val="20"/>
              </w:rPr>
            </w:pPr>
            <w:r w:rsidRPr="00AF753E">
              <w:rPr>
                <w:rFonts w:ascii="標楷體" w:hAnsi="標楷體" w:cs="Arial" w:hint="eastAsia"/>
                <w:kern w:val="0"/>
                <w:sz w:val="20"/>
                <w:szCs w:val="20"/>
              </w:rPr>
              <w:t>100.00</w:t>
            </w:r>
          </w:p>
        </w:tc>
        <w:tc>
          <w:tcPr>
            <w:tcW w:w="901" w:type="pct"/>
            <w:tcBorders>
              <w:top w:val="nil"/>
              <w:left w:val="single" w:sz="4" w:space="0" w:color="FFFFFF"/>
              <w:bottom w:val="nil"/>
              <w:right w:val="single" w:sz="4" w:space="0" w:color="FFFFFF"/>
            </w:tcBorders>
            <w:shd w:val="clear" w:color="auto" w:fill="auto"/>
          </w:tcPr>
          <w:p w:rsidR="00640773" w:rsidRPr="00AF753E" w:rsidRDefault="00640773" w:rsidP="00640773">
            <w:pPr>
              <w:jc w:val="right"/>
              <w:rPr>
                <w:rFonts w:ascii="標楷體" w:hAnsi="標楷體"/>
                <w:sz w:val="20"/>
                <w:szCs w:val="20"/>
              </w:rPr>
            </w:pPr>
            <w:r w:rsidRPr="00AF753E">
              <w:rPr>
                <w:rFonts w:ascii="標楷體" w:hAnsi="標楷體" w:cs="Arial" w:hint="eastAsia"/>
                <w:kern w:val="0"/>
                <w:sz w:val="20"/>
                <w:szCs w:val="20"/>
              </w:rPr>
              <w:t>100.00</w:t>
            </w:r>
          </w:p>
        </w:tc>
        <w:tc>
          <w:tcPr>
            <w:tcW w:w="901" w:type="pct"/>
            <w:tcBorders>
              <w:top w:val="nil"/>
              <w:left w:val="single" w:sz="4" w:space="0" w:color="FFFFFF"/>
              <w:bottom w:val="nil"/>
              <w:right w:val="nil"/>
            </w:tcBorders>
            <w:shd w:val="clear" w:color="auto" w:fill="auto"/>
          </w:tcPr>
          <w:p w:rsidR="00640773" w:rsidRPr="00AF753E" w:rsidRDefault="00640773" w:rsidP="00640773">
            <w:pPr>
              <w:jc w:val="right"/>
              <w:rPr>
                <w:rFonts w:ascii="標楷體" w:hAnsi="標楷體"/>
                <w:sz w:val="20"/>
                <w:szCs w:val="20"/>
              </w:rPr>
            </w:pPr>
            <w:r w:rsidRPr="00AF753E">
              <w:rPr>
                <w:rFonts w:ascii="標楷體" w:hAnsi="標楷體" w:cs="Arial" w:hint="eastAsia"/>
                <w:kern w:val="0"/>
                <w:sz w:val="20"/>
                <w:szCs w:val="20"/>
              </w:rPr>
              <w:t>100.00</w:t>
            </w:r>
          </w:p>
        </w:tc>
      </w:tr>
      <w:tr w:rsidR="00AF753E" w:rsidRPr="00AF753E" w:rsidTr="00640773">
        <w:trPr>
          <w:trHeight w:val="324"/>
          <w:jc w:val="center"/>
        </w:trPr>
        <w:tc>
          <w:tcPr>
            <w:tcW w:w="1396" w:type="pct"/>
            <w:tcBorders>
              <w:top w:val="nil"/>
              <w:left w:val="nil"/>
              <w:bottom w:val="nil"/>
              <w:right w:val="single" w:sz="4" w:space="0" w:color="auto"/>
            </w:tcBorders>
            <w:shd w:val="clear" w:color="auto" w:fill="auto"/>
            <w:noWrap/>
            <w:vAlign w:val="center"/>
            <w:hideMark/>
          </w:tcPr>
          <w:p w:rsidR="00640773" w:rsidRPr="00AF753E" w:rsidRDefault="00640773" w:rsidP="005C307D">
            <w:pPr>
              <w:widowControl/>
              <w:ind w:firstLineChars="100" w:firstLine="200"/>
              <w:jc w:val="center"/>
              <w:rPr>
                <w:rFonts w:ascii="標楷體" w:hAnsi="標楷體" w:cs="Arial"/>
                <w:kern w:val="0"/>
                <w:sz w:val="20"/>
                <w:szCs w:val="20"/>
              </w:rPr>
            </w:pPr>
            <w:r w:rsidRPr="00AF753E">
              <w:rPr>
                <w:rFonts w:ascii="標楷體" w:hAnsi="標楷體" w:cs="Arial"/>
                <w:kern w:val="0"/>
                <w:sz w:val="20"/>
                <w:szCs w:val="20"/>
              </w:rPr>
              <w:t>男</w:t>
            </w:r>
          </w:p>
        </w:tc>
        <w:tc>
          <w:tcPr>
            <w:tcW w:w="901" w:type="pct"/>
            <w:tcBorders>
              <w:top w:val="nil"/>
              <w:left w:val="nil"/>
              <w:bottom w:val="nil"/>
              <w:right w:val="single" w:sz="4" w:space="0" w:color="FFFFFF"/>
            </w:tcBorders>
            <w:shd w:val="clear" w:color="auto" w:fill="auto"/>
            <w:noWrap/>
            <w:vAlign w:val="center"/>
            <w:hideMark/>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76</w:t>
            </w:r>
            <w:r w:rsidRPr="00AF753E">
              <w:rPr>
                <w:rFonts w:ascii="標楷體" w:hAnsi="標楷體" w:cs="Arial"/>
                <w:kern w:val="0"/>
                <w:sz w:val="20"/>
                <w:szCs w:val="20"/>
              </w:rPr>
              <w:t>.</w:t>
            </w:r>
            <w:r w:rsidRPr="00AF753E">
              <w:rPr>
                <w:rFonts w:ascii="標楷體" w:hAnsi="標楷體" w:cs="Arial" w:hint="eastAsia"/>
                <w:kern w:val="0"/>
                <w:sz w:val="20"/>
                <w:szCs w:val="20"/>
              </w:rPr>
              <w:t>23</w:t>
            </w:r>
          </w:p>
        </w:tc>
        <w:tc>
          <w:tcPr>
            <w:tcW w:w="901" w:type="pct"/>
            <w:tcBorders>
              <w:top w:val="nil"/>
              <w:left w:val="nil"/>
              <w:bottom w:val="nil"/>
              <w:right w:val="single" w:sz="4" w:space="0" w:color="FFFFFF"/>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58.54</w:t>
            </w:r>
          </w:p>
        </w:tc>
        <w:tc>
          <w:tcPr>
            <w:tcW w:w="901" w:type="pct"/>
            <w:tcBorders>
              <w:top w:val="nil"/>
              <w:left w:val="single" w:sz="4" w:space="0" w:color="FFFFFF"/>
              <w:bottom w:val="nil"/>
              <w:right w:val="single" w:sz="4" w:space="0" w:color="FFFFFF"/>
            </w:tcBorders>
            <w:shd w:val="clear" w:color="auto" w:fill="auto"/>
            <w:noWrap/>
            <w:vAlign w:val="center"/>
            <w:hideMark/>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72.87</w:t>
            </w:r>
          </w:p>
        </w:tc>
        <w:tc>
          <w:tcPr>
            <w:tcW w:w="901" w:type="pct"/>
            <w:tcBorders>
              <w:top w:val="nil"/>
              <w:left w:val="single" w:sz="4" w:space="0" w:color="FFFFFF"/>
              <w:bottom w:val="nil"/>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81.87</w:t>
            </w:r>
          </w:p>
        </w:tc>
      </w:tr>
      <w:tr w:rsidR="00AF753E" w:rsidRPr="00AF753E" w:rsidTr="00640773">
        <w:trPr>
          <w:trHeight w:val="324"/>
          <w:jc w:val="center"/>
        </w:trPr>
        <w:tc>
          <w:tcPr>
            <w:tcW w:w="1396" w:type="pct"/>
            <w:tcBorders>
              <w:top w:val="nil"/>
              <w:left w:val="nil"/>
              <w:bottom w:val="single" w:sz="4" w:space="0" w:color="auto"/>
              <w:right w:val="single" w:sz="4" w:space="0" w:color="auto"/>
            </w:tcBorders>
            <w:shd w:val="clear" w:color="auto" w:fill="auto"/>
            <w:noWrap/>
            <w:vAlign w:val="center"/>
            <w:hideMark/>
          </w:tcPr>
          <w:p w:rsidR="00640773" w:rsidRPr="00AF753E" w:rsidRDefault="00640773" w:rsidP="005C307D">
            <w:pPr>
              <w:widowControl/>
              <w:ind w:firstLineChars="100" w:firstLine="200"/>
              <w:jc w:val="center"/>
              <w:rPr>
                <w:rFonts w:ascii="標楷體" w:hAnsi="標楷體" w:cs="Arial"/>
                <w:kern w:val="0"/>
                <w:sz w:val="20"/>
                <w:szCs w:val="20"/>
              </w:rPr>
            </w:pPr>
            <w:r w:rsidRPr="00AF753E">
              <w:rPr>
                <w:rFonts w:ascii="標楷體" w:hAnsi="標楷體" w:cs="Arial"/>
                <w:kern w:val="0"/>
                <w:sz w:val="20"/>
                <w:szCs w:val="20"/>
              </w:rPr>
              <w:t>女</w:t>
            </w:r>
          </w:p>
        </w:tc>
        <w:tc>
          <w:tcPr>
            <w:tcW w:w="901" w:type="pct"/>
            <w:tcBorders>
              <w:top w:val="nil"/>
              <w:left w:val="nil"/>
              <w:bottom w:val="single" w:sz="4" w:space="0" w:color="auto"/>
              <w:right w:val="single" w:sz="4" w:space="0" w:color="FFFFFF"/>
            </w:tcBorders>
            <w:shd w:val="clear" w:color="auto" w:fill="auto"/>
            <w:noWrap/>
            <w:vAlign w:val="center"/>
            <w:hideMark/>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23</w:t>
            </w:r>
            <w:r w:rsidRPr="00AF753E">
              <w:rPr>
                <w:rFonts w:ascii="標楷體" w:hAnsi="標楷體" w:cs="Arial"/>
                <w:kern w:val="0"/>
                <w:sz w:val="20"/>
                <w:szCs w:val="20"/>
              </w:rPr>
              <w:t>.</w:t>
            </w:r>
            <w:r w:rsidRPr="00AF753E">
              <w:rPr>
                <w:rFonts w:ascii="標楷體" w:hAnsi="標楷體" w:cs="Arial" w:hint="eastAsia"/>
                <w:kern w:val="0"/>
                <w:sz w:val="20"/>
                <w:szCs w:val="20"/>
              </w:rPr>
              <w:t>77</w:t>
            </w:r>
          </w:p>
        </w:tc>
        <w:tc>
          <w:tcPr>
            <w:tcW w:w="901" w:type="pct"/>
            <w:tcBorders>
              <w:top w:val="nil"/>
              <w:left w:val="nil"/>
              <w:bottom w:val="single" w:sz="4" w:space="0" w:color="auto"/>
              <w:right w:val="single" w:sz="4" w:space="0" w:color="FFFFFF"/>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41.</w:t>
            </w:r>
            <w:r w:rsidRPr="00AF753E">
              <w:rPr>
                <w:rFonts w:ascii="標楷體" w:hAnsi="標楷體" w:cs="Arial" w:hint="eastAsia"/>
                <w:kern w:val="0"/>
                <w:sz w:val="20"/>
                <w:szCs w:val="20"/>
              </w:rPr>
              <w:t>4</w:t>
            </w:r>
            <w:r w:rsidRPr="00AF753E">
              <w:rPr>
                <w:rFonts w:ascii="標楷體" w:hAnsi="標楷體" w:cs="Arial"/>
                <w:kern w:val="0"/>
                <w:sz w:val="20"/>
                <w:szCs w:val="20"/>
              </w:rPr>
              <w:t>6</w:t>
            </w:r>
          </w:p>
        </w:tc>
        <w:tc>
          <w:tcPr>
            <w:tcW w:w="901" w:type="pct"/>
            <w:tcBorders>
              <w:top w:val="nil"/>
              <w:left w:val="nil"/>
              <w:bottom w:val="single" w:sz="4" w:space="0" w:color="auto"/>
              <w:right w:val="single" w:sz="4" w:space="0" w:color="FFFFFF"/>
            </w:tcBorders>
            <w:shd w:val="clear" w:color="auto" w:fill="auto"/>
            <w:noWrap/>
            <w:vAlign w:val="center"/>
            <w:hideMark/>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27.13</w:t>
            </w:r>
          </w:p>
        </w:tc>
        <w:tc>
          <w:tcPr>
            <w:tcW w:w="901" w:type="pct"/>
            <w:tcBorders>
              <w:top w:val="nil"/>
              <w:left w:val="single" w:sz="4" w:space="0" w:color="FFFFFF"/>
              <w:bottom w:val="single" w:sz="4" w:space="0" w:color="auto"/>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18.13</w:t>
            </w:r>
          </w:p>
        </w:tc>
      </w:tr>
      <w:tr w:rsidR="00AF753E" w:rsidRPr="00AF753E" w:rsidTr="00640773">
        <w:trPr>
          <w:trHeight w:val="324"/>
          <w:jc w:val="center"/>
        </w:trPr>
        <w:tc>
          <w:tcPr>
            <w:tcW w:w="1396" w:type="pct"/>
            <w:tcBorders>
              <w:top w:val="single" w:sz="4" w:space="0" w:color="auto"/>
              <w:left w:val="nil"/>
              <w:bottom w:val="nil"/>
              <w:right w:val="single" w:sz="4" w:space="0" w:color="auto"/>
            </w:tcBorders>
            <w:shd w:val="clear" w:color="auto" w:fill="auto"/>
            <w:noWrap/>
            <w:vAlign w:val="center"/>
          </w:tcPr>
          <w:p w:rsidR="00640773" w:rsidRPr="00AF753E" w:rsidRDefault="00640773" w:rsidP="00640773">
            <w:pPr>
              <w:widowControl/>
              <w:jc w:val="center"/>
              <w:rPr>
                <w:rFonts w:ascii="標楷體" w:hAnsi="標楷體" w:cs="Arial"/>
                <w:kern w:val="0"/>
                <w:sz w:val="20"/>
                <w:szCs w:val="20"/>
              </w:rPr>
            </w:pPr>
            <w:r w:rsidRPr="00AF753E">
              <w:rPr>
                <w:rFonts w:ascii="標楷體" w:hAnsi="標楷體" w:cs="Arial" w:hint="eastAsia"/>
                <w:kern w:val="0"/>
                <w:sz w:val="20"/>
                <w:szCs w:val="20"/>
              </w:rPr>
              <w:t>較上學年增減百分點</w:t>
            </w:r>
          </w:p>
        </w:tc>
        <w:tc>
          <w:tcPr>
            <w:tcW w:w="901" w:type="pct"/>
            <w:tcBorders>
              <w:top w:val="single" w:sz="4" w:space="0" w:color="auto"/>
              <w:left w:val="nil"/>
              <w:bottom w:val="nil"/>
              <w:right w:val="single" w:sz="4" w:space="0" w:color="FFFFFF"/>
            </w:tcBorders>
            <w:shd w:val="clear" w:color="auto" w:fill="auto"/>
            <w:noWrap/>
            <w:vAlign w:val="center"/>
          </w:tcPr>
          <w:p w:rsidR="00640773" w:rsidRPr="00AF753E" w:rsidRDefault="00640773" w:rsidP="00640773">
            <w:pPr>
              <w:widowControl/>
              <w:jc w:val="right"/>
              <w:rPr>
                <w:rFonts w:ascii="標楷體" w:hAnsi="標楷體" w:cs="Arial"/>
                <w:kern w:val="0"/>
                <w:sz w:val="20"/>
                <w:szCs w:val="20"/>
              </w:rPr>
            </w:pPr>
          </w:p>
        </w:tc>
        <w:tc>
          <w:tcPr>
            <w:tcW w:w="901" w:type="pct"/>
            <w:tcBorders>
              <w:top w:val="single" w:sz="4" w:space="0" w:color="auto"/>
              <w:left w:val="single" w:sz="4" w:space="0" w:color="FFFFFF"/>
              <w:bottom w:val="nil"/>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p>
        </w:tc>
        <w:tc>
          <w:tcPr>
            <w:tcW w:w="901" w:type="pct"/>
            <w:tcBorders>
              <w:top w:val="single" w:sz="4" w:space="0" w:color="auto"/>
              <w:left w:val="nil"/>
              <w:bottom w:val="nil"/>
              <w:right w:val="single" w:sz="4" w:space="0" w:color="FFFFFF"/>
            </w:tcBorders>
            <w:shd w:val="clear" w:color="auto" w:fill="auto"/>
            <w:noWrap/>
            <w:vAlign w:val="center"/>
          </w:tcPr>
          <w:p w:rsidR="00640773" w:rsidRPr="00AF753E" w:rsidRDefault="00640773" w:rsidP="00640773">
            <w:pPr>
              <w:widowControl/>
              <w:jc w:val="right"/>
              <w:rPr>
                <w:rFonts w:ascii="標楷體" w:hAnsi="標楷體" w:cs="Arial"/>
                <w:kern w:val="0"/>
                <w:sz w:val="20"/>
                <w:szCs w:val="20"/>
              </w:rPr>
            </w:pPr>
          </w:p>
        </w:tc>
        <w:tc>
          <w:tcPr>
            <w:tcW w:w="901" w:type="pct"/>
            <w:tcBorders>
              <w:top w:val="single" w:sz="4" w:space="0" w:color="auto"/>
              <w:left w:val="single" w:sz="4" w:space="0" w:color="FFFFFF"/>
              <w:bottom w:val="nil"/>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p>
        </w:tc>
      </w:tr>
      <w:tr w:rsidR="00AF753E" w:rsidRPr="00AF753E" w:rsidTr="00640773">
        <w:trPr>
          <w:trHeight w:val="324"/>
          <w:jc w:val="center"/>
        </w:trPr>
        <w:tc>
          <w:tcPr>
            <w:tcW w:w="1396" w:type="pct"/>
            <w:tcBorders>
              <w:top w:val="nil"/>
              <w:left w:val="nil"/>
              <w:bottom w:val="nil"/>
              <w:right w:val="single" w:sz="4" w:space="0" w:color="auto"/>
            </w:tcBorders>
            <w:shd w:val="clear" w:color="auto" w:fill="auto"/>
            <w:noWrap/>
            <w:vAlign w:val="center"/>
          </w:tcPr>
          <w:p w:rsidR="00640773" w:rsidRPr="00AF753E" w:rsidRDefault="00640773" w:rsidP="005C307D">
            <w:pPr>
              <w:widowControl/>
              <w:ind w:firstLineChars="100" w:firstLine="200"/>
              <w:jc w:val="center"/>
              <w:rPr>
                <w:rFonts w:ascii="標楷體" w:hAnsi="標楷體" w:cs="Arial"/>
                <w:kern w:val="0"/>
                <w:sz w:val="20"/>
                <w:szCs w:val="20"/>
              </w:rPr>
            </w:pPr>
            <w:r w:rsidRPr="00AF753E">
              <w:rPr>
                <w:rFonts w:ascii="標楷體" w:hAnsi="標楷體" w:cs="Arial" w:hint="eastAsia"/>
                <w:kern w:val="0"/>
                <w:sz w:val="20"/>
                <w:szCs w:val="20"/>
              </w:rPr>
              <w:t>男</w:t>
            </w:r>
          </w:p>
        </w:tc>
        <w:tc>
          <w:tcPr>
            <w:tcW w:w="901" w:type="pct"/>
            <w:tcBorders>
              <w:top w:val="nil"/>
              <w:left w:val="nil"/>
              <w:bottom w:val="nil"/>
              <w:right w:val="single" w:sz="4" w:space="0" w:color="FFFFFF"/>
            </w:tcBorders>
            <w:shd w:val="clear" w:color="auto" w:fill="auto"/>
            <w:noWrap/>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-0.45</w:t>
            </w:r>
          </w:p>
        </w:tc>
        <w:tc>
          <w:tcPr>
            <w:tcW w:w="901" w:type="pct"/>
            <w:tcBorders>
              <w:top w:val="nil"/>
              <w:left w:val="single" w:sz="4" w:space="0" w:color="FFFFFF"/>
              <w:bottom w:val="nil"/>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-0.86</w:t>
            </w:r>
          </w:p>
        </w:tc>
        <w:tc>
          <w:tcPr>
            <w:tcW w:w="901" w:type="pct"/>
            <w:tcBorders>
              <w:top w:val="nil"/>
              <w:left w:val="nil"/>
              <w:bottom w:val="nil"/>
              <w:right w:val="single" w:sz="4" w:space="0" w:color="FFFFFF"/>
            </w:tcBorders>
            <w:shd w:val="clear" w:color="auto" w:fill="auto"/>
            <w:noWrap/>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0.78</w:t>
            </w:r>
          </w:p>
        </w:tc>
        <w:tc>
          <w:tcPr>
            <w:tcW w:w="901" w:type="pct"/>
            <w:tcBorders>
              <w:top w:val="nil"/>
              <w:left w:val="single" w:sz="4" w:space="0" w:color="FFFFFF"/>
              <w:bottom w:val="nil"/>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w:t>
            </w:r>
            <w:r w:rsidRPr="00AF753E">
              <w:rPr>
                <w:rFonts w:ascii="標楷體" w:hAnsi="標楷體" w:cs="Arial"/>
                <w:kern w:val="0"/>
                <w:sz w:val="20"/>
                <w:szCs w:val="20"/>
              </w:rPr>
              <w:t>0.71</w:t>
            </w:r>
          </w:p>
        </w:tc>
      </w:tr>
      <w:tr w:rsidR="00640773" w:rsidRPr="00AF753E" w:rsidTr="00640773">
        <w:trPr>
          <w:trHeight w:val="324"/>
          <w:jc w:val="center"/>
        </w:trPr>
        <w:tc>
          <w:tcPr>
            <w:tcW w:w="1396" w:type="pct"/>
            <w:tcBorders>
              <w:top w:val="nil"/>
              <w:left w:val="nil"/>
              <w:bottom w:val="single" w:sz="4" w:space="0" w:color="auto"/>
              <w:right w:val="single" w:sz="4" w:space="0" w:color="auto"/>
            </w:tcBorders>
            <w:shd w:val="clear" w:color="auto" w:fill="auto"/>
            <w:noWrap/>
            <w:vAlign w:val="center"/>
          </w:tcPr>
          <w:p w:rsidR="00640773" w:rsidRPr="00AF753E" w:rsidRDefault="00640773" w:rsidP="005C307D">
            <w:pPr>
              <w:widowControl/>
              <w:ind w:firstLineChars="100" w:firstLine="200"/>
              <w:jc w:val="center"/>
              <w:rPr>
                <w:rFonts w:ascii="標楷體" w:hAnsi="標楷體" w:cs="Arial"/>
                <w:kern w:val="0"/>
                <w:sz w:val="20"/>
                <w:szCs w:val="20"/>
              </w:rPr>
            </w:pPr>
            <w:r w:rsidRPr="00AF753E">
              <w:rPr>
                <w:rFonts w:ascii="標楷體" w:hAnsi="標楷體" w:cs="Arial" w:hint="eastAsia"/>
                <w:kern w:val="0"/>
                <w:sz w:val="20"/>
                <w:szCs w:val="20"/>
              </w:rPr>
              <w:t>女</w:t>
            </w:r>
          </w:p>
        </w:tc>
        <w:tc>
          <w:tcPr>
            <w:tcW w:w="901" w:type="pct"/>
            <w:tcBorders>
              <w:top w:val="nil"/>
              <w:left w:val="nil"/>
              <w:bottom w:val="single" w:sz="4" w:space="0" w:color="auto"/>
              <w:right w:val="single" w:sz="4" w:space="0" w:color="FFFFFF"/>
            </w:tcBorders>
            <w:shd w:val="clear" w:color="auto" w:fill="auto"/>
            <w:noWrap/>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0.45</w:t>
            </w:r>
          </w:p>
        </w:tc>
        <w:tc>
          <w:tcPr>
            <w:tcW w:w="901" w:type="pct"/>
            <w:tcBorders>
              <w:top w:val="nil"/>
              <w:left w:val="single" w:sz="4" w:space="0" w:color="FFFFFF"/>
              <w:bottom w:val="single" w:sz="4" w:space="0" w:color="auto"/>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0.86</w:t>
            </w:r>
          </w:p>
        </w:tc>
        <w:tc>
          <w:tcPr>
            <w:tcW w:w="901" w:type="pct"/>
            <w:tcBorders>
              <w:top w:val="nil"/>
              <w:left w:val="nil"/>
              <w:bottom w:val="single" w:sz="4" w:space="0" w:color="auto"/>
              <w:right w:val="single" w:sz="4" w:space="0" w:color="FFFFFF"/>
            </w:tcBorders>
            <w:shd w:val="clear" w:color="auto" w:fill="auto"/>
            <w:noWrap/>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hint="eastAsia"/>
                <w:kern w:val="0"/>
                <w:sz w:val="20"/>
                <w:szCs w:val="20"/>
              </w:rPr>
              <w:t>-</w:t>
            </w:r>
            <w:r w:rsidRPr="00AF753E">
              <w:rPr>
                <w:rFonts w:ascii="標楷體" w:hAnsi="標楷體" w:cs="Arial"/>
                <w:kern w:val="0"/>
                <w:sz w:val="20"/>
                <w:szCs w:val="20"/>
              </w:rPr>
              <w:t>0.78</w:t>
            </w:r>
          </w:p>
        </w:tc>
        <w:tc>
          <w:tcPr>
            <w:tcW w:w="901" w:type="pct"/>
            <w:tcBorders>
              <w:top w:val="nil"/>
              <w:left w:val="single" w:sz="4" w:space="0" w:color="FFFFFF"/>
              <w:bottom w:val="single" w:sz="4" w:space="0" w:color="auto"/>
              <w:right w:val="nil"/>
            </w:tcBorders>
            <w:shd w:val="clear" w:color="auto" w:fill="auto"/>
            <w:vAlign w:val="center"/>
          </w:tcPr>
          <w:p w:rsidR="00640773" w:rsidRPr="00AF753E" w:rsidRDefault="00640773" w:rsidP="00640773">
            <w:pPr>
              <w:widowControl/>
              <w:jc w:val="right"/>
              <w:rPr>
                <w:rFonts w:ascii="標楷體" w:hAnsi="標楷體" w:cs="Arial"/>
                <w:kern w:val="0"/>
                <w:sz w:val="20"/>
                <w:szCs w:val="20"/>
              </w:rPr>
            </w:pPr>
            <w:r w:rsidRPr="00AF753E">
              <w:rPr>
                <w:rFonts w:ascii="標楷體" w:hAnsi="標楷體" w:cs="Arial"/>
                <w:kern w:val="0"/>
                <w:sz w:val="20"/>
                <w:szCs w:val="20"/>
              </w:rPr>
              <w:t>0.71</w:t>
            </w:r>
          </w:p>
        </w:tc>
      </w:tr>
    </w:tbl>
    <w:p w:rsidR="00640773" w:rsidRPr="00AF753E" w:rsidRDefault="00640773" w:rsidP="00640773">
      <w:pPr>
        <w:widowControl/>
        <w:overflowPunct w:val="0"/>
        <w:spacing w:line="280" w:lineRule="exact"/>
        <w:rPr>
          <w:rFonts w:ascii="標楷體" w:hAnsi="標楷體"/>
          <w:sz w:val="20"/>
          <w:szCs w:val="20"/>
        </w:rPr>
      </w:pPr>
      <w:r w:rsidRPr="00AF753E">
        <w:rPr>
          <w:rFonts w:ascii="標楷體" w:hAnsi="標楷體" w:hint="eastAsia"/>
          <w:sz w:val="20"/>
          <w:szCs w:val="20"/>
        </w:rPr>
        <w:t>資料來源：教育部</w:t>
      </w:r>
    </w:p>
    <w:p w:rsidR="00640773" w:rsidRPr="00AF753E" w:rsidRDefault="00640773" w:rsidP="00640773">
      <w:pPr>
        <w:widowControl/>
        <w:overflowPunct w:val="0"/>
        <w:spacing w:line="280" w:lineRule="exact"/>
        <w:rPr>
          <w:rFonts w:ascii="標楷體" w:hAnsi="標楷體"/>
          <w:sz w:val="20"/>
          <w:szCs w:val="20"/>
        </w:rPr>
      </w:pPr>
      <w:r w:rsidRPr="00AF753E">
        <w:rPr>
          <w:rFonts w:ascii="標楷體" w:hAnsi="標楷體" w:hint="eastAsia"/>
          <w:sz w:val="20"/>
          <w:szCs w:val="20"/>
        </w:rPr>
        <w:t>說明：大專校院</w:t>
      </w:r>
      <w:r w:rsidRPr="00AF753E">
        <w:rPr>
          <w:rFonts w:ascii="標楷體" w:hAnsi="標楷體"/>
          <w:sz w:val="20"/>
          <w:szCs w:val="20"/>
        </w:rPr>
        <w:t>STEM</w:t>
      </w:r>
      <w:r w:rsidRPr="00AF753E">
        <w:rPr>
          <w:rFonts w:ascii="標楷體" w:hAnsi="標楷體" w:hint="eastAsia"/>
          <w:sz w:val="20"/>
          <w:szCs w:val="20"/>
        </w:rPr>
        <w:t>領域學生係指就讀「自然科學、數學及統計」、「資訊通訊科技」及「工程、製造及營建」領域之學生。</w:t>
      </w:r>
    </w:p>
    <w:p w:rsidR="00143976" w:rsidRPr="00AF753E" w:rsidRDefault="00805671" w:rsidP="00B61812">
      <w:pPr>
        <w:pStyle w:val="a8"/>
        <w:numPr>
          <w:ilvl w:val="0"/>
          <w:numId w:val="29"/>
        </w:numPr>
        <w:overflowPunct w:val="0"/>
        <w:spacing w:line="480" w:lineRule="exact"/>
        <w:ind w:leftChars="0"/>
        <w:jc w:val="both"/>
        <w:rPr>
          <w:rFonts w:ascii="標楷體" w:hAnsi="標楷體"/>
        </w:rPr>
      </w:pPr>
      <w:r w:rsidRPr="00AF753E">
        <w:rPr>
          <w:rFonts w:ascii="標楷體" w:hAnsi="標楷體" w:cs="Times New Roman" w:hint="eastAsia"/>
          <w:kern w:val="0"/>
        </w:rPr>
        <w:t>107學年度大學畢業生之性別比率近乎男女相等；惟在碩、博士階段，女性畢業生人數明顯低於學齡人口數，</w:t>
      </w:r>
      <w:r w:rsidRPr="00AF753E">
        <w:rPr>
          <w:rFonts w:ascii="標楷體" w:hAnsi="標楷體" w:hint="eastAsia"/>
        </w:rPr>
        <w:t>惟其占比有增長趨勢</w:t>
      </w:r>
      <w:r w:rsidRPr="00AF753E">
        <w:rPr>
          <w:rFonts w:ascii="標楷體" w:hAnsi="標楷體" w:cs="Times New Roman" w:hint="eastAsia"/>
          <w:kern w:val="0"/>
        </w:rPr>
        <w:t>，可能因傳統性別角色定位，以及該年齡階段屬女性婚育週期，影響女性就學意願。</w:t>
      </w:r>
      <w:r w:rsidR="00903FD8" w:rsidRPr="00AF753E">
        <w:rPr>
          <w:rFonts w:ascii="標楷體" w:hAnsi="標楷體" w:cs="Times New Roman" w:hint="eastAsia"/>
          <w:kern w:val="0"/>
        </w:rPr>
        <w:t>（教育部）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393" w:name="_Toc433289710"/>
      <w:bookmarkStart w:id="394" w:name="_Toc438542962"/>
      <w:bookmarkStart w:id="395" w:name="_Toc440436968"/>
      <w:bookmarkStart w:id="396" w:name="_Toc13646074"/>
      <w:r w:rsidRPr="00AF753E">
        <w:rPr>
          <w:rFonts w:ascii="標楷體" w:hAnsi="標楷體" w:cs="Times New Roman" w:hint="eastAsia"/>
          <w:b/>
          <w:bCs/>
          <w:kern w:val="52"/>
          <w:sz w:val="28"/>
          <w:szCs w:val="28"/>
        </w:rPr>
        <w:t>第14條</w:t>
      </w:r>
      <w:bookmarkEnd w:id="393"/>
      <w:bookmarkEnd w:id="394"/>
      <w:bookmarkEnd w:id="395"/>
      <w:bookmarkEnd w:id="396"/>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397" w:name="_Toc433289712"/>
      <w:bookmarkStart w:id="398" w:name="_Toc440436969"/>
      <w:bookmarkStart w:id="399" w:name="_Toc13646075"/>
      <w:r w:rsidRPr="00AF753E">
        <w:rPr>
          <w:rFonts w:ascii="標楷體" w:hAnsi="標楷體" w:cs="Times New Roman" w:hint="eastAsia"/>
          <w:b/>
          <w:bCs/>
          <w:szCs w:val="28"/>
        </w:rPr>
        <w:t>初等義務教育</w:t>
      </w:r>
      <w:bookmarkEnd w:id="397"/>
      <w:bookmarkEnd w:id="398"/>
      <w:bookmarkEnd w:id="399"/>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strike/>
          <w:szCs w:val="24"/>
        </w:rPr>
      </w:pPr>
      <w:r w:rsidRPr="00AF753E">
        <w:rPr>
          <w:rFonts w:ascii="標楷體" w:hAnsi="標楷體" w:cs="Times New Roman" w:hint="eastAsia"/>
          <w:strike/>
          <w:szCs w:val="24"/>
        </w:rPr>
        <w:t>參見經社文公約初次國家報告第282點至第284點。</w:t>
      </w:r>
    </w:p>
    <w:p w:rsidR="00A600D4" w:rsidRPr="00AF753E" w:rsidRDefault="004146D7" w:rsidP="00A600D4">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cs="Times New Roman"/>
        </w:rPr>
        <w:t>初等教育免費</w:t>
      </w:r>
    </w:p>
    <w:p w:rsidR="00A600D4" w:rsidRPr="00AF753E" w:rsidRDefault="004146D7" w:rsidP="00FD5494">
      <w:pPr>
        <w:pStyle w:val="a8"/>
        <w:numPr>
          <w:ilvl w:val="0"/>
          <w:numId w:val="48"/>
        </w:numPr>
        <w:overflowPunct w:val="0"/>
        <w:spacing w:line="480" w:lineRule="exact"/>
        <w:ind w:leftChars="0"/>
        <w:jc w:val="both"/>
        <w:rPr>
          <w:rFonts w:ascii="標楷體" w:hAnsi="標楷體" w:cs="Times New Roman"/>
          <w:szCs w:val="24"/>
        </w:rPr>
      </w:pPr>
      <w:r w:rsidRPr="00AF753E">
        <w:rPr>
          <w:rFonts w:ascii="標楷體" w:hAnsi="標楷體"/>
        </w:rPr>
        <w:t>所謂「</w:t>
      </w:r>
      <w:r w:rsidRPr="00AF753E">
        <w:rPr>
          <w:rStyle w:val="longtext"/>
          <w:rFonts w:ascii="標楷體" w:hAnsi="標楷體"/>
        </w:rPr>
        <w:t>初等教育</w:t>
      </w:r>
      <w:r w:rsidRPr="00AF753E">
        <w:rPr>
          <w:rFonts w:ascii="標楷體" w:hAnsi="標楷體"/>
        </w:rPr>
        <w:t>」依國民教育法規定，應為中華民國義務教育前段─國民小學階段教育，其相關收費規定請參考第13條之說明。</w:t>
      </w:r>
      <w:r w:rsidR="00805671" w:rsidRPr="00AF753E">
        <w:rPr>
          <w:rFonts w:ascii="標楷體" w:hAnsi="標楷體" w:cs="Times New Roman" w:hint="eastAsia"/>
          <w:kern w:val="0"/>
        </w:rPr>
        <w:t>（教育部）</w:t>
      </w:r>
    </w:p>
    <w:p w:rsidR="004146D7" w:rsidRPr="00AF753E" w:rsidRDefault="00805671" w:rsidP="00FD5494">
      <w:pPr>
        <w:pStyle w:val="a8"/>
        <w:numPr>
          <w:ilvl w:val="0"/>
          <w:numId w:val="48"/>
        </w:numPr>
        <w:overflowPunct w:val="0"/>
        <w:spacing w:line="480" w:lineRule="exact"/>
        <w:ind w:leftChars="0"/>
        <w:jc w:val="both"/>
        <w:rPr>
          <w:rFonts w:ascii="標楷體" w:hAnsi="標楷體" w:cs="Times New Roman"/>
          <w:szCs w:val="24"/>
        </w:rPr>
      </w:pPr>
      <w:r w:rsidRPr="00AF753E">
        <w:rPr>
          <w:rFonts w:ascii="標楷體" w:hAnsi="標楷體"/>
        </w:rPr>
        <w:t>另經濟弱勢學生由中央政府編列補助，若不採排富而補助全體學生免代收代辦費用，預估全年所需經費為303億8,742萬4,478元。教育部已有相關補助計畫協助弱勢學生順利就學，據前開補助原則，</w:t>
      </w:r>
      <w:r w:rsidR="00D543DA" w:rsidRPr="00AF753E">
        <w:rPr>
          <w:rFonts w:ascii="標楷體" w:hAnsi="標楷體" w:hint="eastAsia"/>
        </w:rPr>
        <w:t xml:space="preserve"> </w:t>
      </w:r>
      <w:r w:rsidRPr="00AF753E">
        <w:rPr>
          <w:rFonts w:ascii="標楷體" w:hAnsi="標楷體" w:hint="eastAsia"/>
        </w:rPr>
        <w:t>107學年度</w:t>
      </w:r>
      <w:r w:rsidRPr="00AF753E">
        <w:rPr>
          <w:rFonts w:ascii="標楷體" w:hAnsi="標楷體"/>
        </w:rPr>
        <w:t>教育部已部分補助無力繳交代收代辦費用總金額達1億1,259萬5,496元</w:t>
      </w:r>
      <w:r w:rsidR="004146D7" w:rsidRPr="00AF753E">
        <w:rPr>
          <w:rFonts w:ascii="標楷體" w:hAnsi="標楷體"/>
        </w:rPr>
        <w:t>。</w:t>
      </w:r>
      <w:r w:rsidRPr="00AF753E">
        <w:rPr>
          <w:rFonts w:ascii="標楷體" w:hAnsi="標楷體" w:hint="eastAsia"/>
        </w:rPr>
        <w:t>（教育部）</w:t>
      </w:r>
    </w:p>
    <w:p w:rsidR="004146D7" w:rsidRPr="00AF753E" w:rsidRDefault="004146D7" w:rsidP="004146D7">
      <w:pPr>
        <w:pStyle w:val="ac"/>
        <w:adjustRightInd w:val="0"/>
        <w:spacing w:beforeLines="40" w:before="144" w:line="480" w:lineRule="exact"/>
        <w:jc w:val="center"/>
        <w:rPr>
          <w:rFonts w:ascii="標楷體" w:eastAsia="標楷體" w:hAnsi="標楷體"/>
          <w:b/>
          <w:bCs/>
          <w:sz w:val="24"/>
          <w:szCs w:val="24"/>
        </w:rPr>
      </w:pPr>
      <w:bookmarkStart w:id="400" w:name="_Toc306372178"/>
      <w:bookmarkStart w:id="401" w:name="_Toc320634336"/>
      <w:r w:rsidRPr="00AF753E">
        <w:rPr>
          <w:rFonts w:ascii="標楷體" w:eastAsia="標楷體" w:hAnsi="標楷體"/>
          <w:b/>
          <w:bCs/>
          <w:sz w:val="24"/>
          <w:szCs w:val="24"/>
        </w:rPr>
        <w:t>表</w:t>
      </w:r>
      <w:r w:rsidR="00DB3140" w:rsidRPr="00AF753E">
        <w:rPr>
          <w:rFonts w:ascii="標楷體" w:eastAsia="標楷體" w:hAnsi="標楷體" w:hint="eastAsia"/>
          <w:b/>
          <w:bCs/>
          <w:sz w:val="24"/>
          <w:szCs w:val="24"/>
        </w:rPr>
        <w:t>90</w:t>
      </w:r>
      <w:r w:rsidRPr="00AF753E">
        <w:rPr>
          <w:rFonts w:ascii="標楷體" w:eastAsia="標楷體" w:hAnsi="標楷體"/>
          <w:b/>
          <w:bCs/>
          <w:sz w:val="24"/>
          <w:szCs w:val="24"/>
        </w:rPr>
        <w:t xml:space="preserve">　</w:t>
      </w:r>
      <w:bookmarkEnd w:id="400"/>
      <w:bookmarkEnd w:id="401"/>
      <w:r w:rsidR="00805671" w:rsidRPr="00AF753E">
        <w:rPr>
          <w:rFonts w:ascii="標楷體" w:eastAsia="標楷體" w:hAnsi="標楷體" w:hint="eastAsia"/>
          <w:sz w:val="24"/>
          <w:szCs w:val="24"/>
        </w:rPr>
        <w:t>103</w:t>
      </w:r>
      <w:r w:rsidR="00805671" w:rsidRPr="00AF753E">
        <w:rPr>
          <w:rFonts w:ascii="標楷體" w:eastAsia="標楷體" w:hAnsi="標楷體"/>
          <w:b/>
          <w:bCs/>
          <w:sz w:val="24"/>
          <w:szCs w:val="24"/>
        </w:rPr>
        <w:t>學年度至</w:t>
      </w:r>
      <w:r w:rsidR="00805671" w:rsidRPr="00AF753E">
        <w:rPr>
          <w:rFonts w:ascii="標楷體" w:eastAsia="標楷體" w:hAnsi="標楷體" w:hint="eastAsia"/>
          <w:sz w:val="24"/>
          <w:szCs w:val="24"/>
        </w:rPr>
        <w:t>107</w:t>
      </w:r>
      <w:r w:rsidR="00805671" w:rsidRPr="00AF753E">
        <w:rPr>
          <w:rFonts w:ascii="標楷體" w:eastAsia="標楷體" w:hAnsi="標楷體"/>
          <w:b/>
          <w:bCs/>
          <w:sz w:val="24"/>
          <w:szCs w:val="24"/>
        </w:rPr>
        <w:t>學年度補助學生平安保險費經費一覽</w:t>
      </w:r>
    </w:p>
    <w:p w:rsidR="004146D7" w:rsidRPr="00AF753E" w:rsidRDefault="004146D7" w:rsidP="004146D7">
      <w:pPr>
        <w:pStyle w:val="00"/>
        <w:tabs>
          <w:tab w:val="num" w:pos="720"/>
        </w:tabs>
        <w:adjustRightInd w:val="0"/>
        <w:ind w:rightChars="199" w:right="478"/>
        <w:jc w:val="right"/>
        <w:rPr>
          <w:rFonts w:ascii="標楷體" w:hAnsi="標楷體"/>
        </w:rPr>
      </w:pPr>
      <w:r w:rsidRPr="00AF753E">
        <w:rPr>
          <w:rFonts w:ascii="標楷體" w:hAnsi="標楷體"/>
        </w:rPr>
        <w:t>單位：元</w:t>
      </w:r>
    </w:p>
    <w:tbl>
      <w:tblPr>
        <w:tblW w:w="4401" w:type="pct"/>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586"/>
        <w:gridCol w:w="1375"/>
        <w:gridCol w:w="1366"/>
        <w:gridCol w:w="1366"/>
        <w:gridCol w:w="1366"/>
        <w:gridCol w:w="1365"/>
      </w:tblGrid>
      <w:tr w:rsidR="00805671" w:rsidRPr="00AF753E" w:rsidTr="00805671">
        <w:trPr>
          <w:trHeight w:val="730"/>
          <w:jc w:val="center"/>
        </w:trPr>
        <w:tc>
          <w:tcPr>
            <w:tcW w:w="941" w:type="pct"/>
            <w:tcBorders>
              <w:tl2br w:val="single" w:sz="4" w:space="0" w:color="auto"/>
            </w:tcBorders>
            <w:shd w:val="clear" w:color="auto" w:fill="auto"/>
            <w:vAlign w:val="center"/>
          </w:tcPr>
          <w:p w:rsidR="00805671" w:rsidRPr="00AF753E" w:rsidRDefault="00805671" w:rsidP="001E5B7F">
            <w:pPr>
              <w:pStyle w:val="00"/>
              <w:tabs>
                <w:tab w:val="num" w:pos="720"/>
              </w:tabs>
              <w:adjustRightInd w:val="0"/>
              <w:jc w:val="right"/>
              <w:rPr>
                <w:rFonts w:ascii="標楷體" w:hAnsi="標楷體"/>
              </w:rPr>
            </w:pPr>
            <w:r w:rsidRPr="00AF753E">
              <w:rPr>
                <w:rFonts w:ascii="標楷體" w:hAnsi="標楷體"/>
              </w:rPr>
              <w:t>學年度</w:t>
            </w:r>
          </w:p>
          <w:p w:rsidR="00805671" w:rsidRPr="00AF753E" w:rsidRDefault="00805671" w:rsidP="001E5B7F">
            <w:pPr>
              <w:pStyle w:val="00"/>
              <w:tabs>
                <w:tab w:val="num" w:pos="720"/>
              </w:tabs>
              <w:adjustRightInd w:val="0"/>
              <w:rPr>
                <w:rFonts w:ascii="標楷體" w:hAnsi="標楷體"/>
              </w:rPr>
            </w:pPr>
            <w:r w:rsidRPr="00AF753E">
              <w:rPr>
                <w:rFonts w:ascii="標楷體" w:hAnsi="標楷體"/>
              </w:rPr>
              <w:t>項目別</w:t>
            </w:r>
          </w:p>
        </w:tc>
        <w:tc>
          <w:tcPr>
            <w:tcW w:w="816" w:type="pct"/>
            <w:tcBorders>
              <w:bottom w:val="single" w:sz="4" w:space="0" w:color="auto"/>
              <w:right w:val="single" w:sz="4" w:space="0" w:color="auto"/>
            </w:tcBorders>
            <w:shd w:val="clear" w:color="auto" w:fill="auto"/>
            <w:vAlign w:val="center"/>
          </w:tcPr>
          <w:p w:rsidR="00805671" w:rsidRPr="00AF753E" w:rsidRDefault="00805671" w:rsidP="00300C38">
            <w:pPr>
              <w:pStyle w:val="00"/>
              <w:tabs>
                <w:tab w:val="num" w:pos="720"/>
              </w:tabs>
              <w:adjustRightInd w:val="0"/>
              <w:ind w:firstLine="511"/>
              <w:jc w:val="center"/>
              <w:rPr>
                <w:rFonts w:ascii="標楷體" w:hAnsi="標楷體"/>
              </w:rPr>
            </w:pPr>
            <w:r w:rsidRPr="00AF753E">
              <w:rPr>
                <w:rFonts w:ascii="標楷體" w:hAnsi="標楷體" w:hint="eastAsia"/>
              </w:rPr>
              <w:t>103</w:t>
            </w:r>
          </w:p>
        </w:tc>
        <w:tc>
          <w:tcPr>
            <w:tcW w:w="811" w:type="pct"/>
            <w:tcBorders>
              <w:bottom w:val="single" w:sz="4" w:space="0" w:color="auto"/>
              <w:right w:val="single" w:sz="4" w:space="0" w:color="auto"/>
            </w:tcBorders>
            <w:shd w:val="clear" w:color="auto" w:fill="auto"/>
            <w:vAlign w:val="center"/>
          </w:tcPr>
          <w:p w:rsidR="00805671" w:rsidRPr="00AF753E" w:rsidRDefault="00805671" w:rsidP="00300C38">
            <w:pPr>
              <w:pStyle w:val="00"/>
              <w:tabs>
                <w:tab w:val="num" w:pos="720"/>
              </w:tabs>
              <w:adjustRightInd w:val="0"/>
              <w:ind w:firstLine="511"/>
              <w:jc w:val="center"/>
              <w:rPr>
                <w:rFonts w:ascii="標楷體" w:hAnsi="標楷體"/>
              </w:rPr>
            </w:pPr>
            <w:r w:rsidRPr="00AF753E">
              <w:rPr>
                <w:rFonts w:ascii="標楷體" w:hAnsi="標楷體" w:hint="eastAsia"/>
              </w:rPr>
              <w:t>104</w:t>
            </w:r>
          </w:p>
        </w:tc>
        <w:tc>
          <w:tcPr>
            <w:tcW w:w="811" w:type="pct"/>
            <w:tcBorders>
              <w:bottom w:val="single" w:sz="4" w:space="0" w:color="auto"/>
              <w:right w:val="single" w:sz="4" w:space="0" w:color="auto"/>
            </w:tcBorders>
            <w:vAlign w:val="center"/>
          </w:tcPr>
          <w:p w:rsidR="00805671" w:rsidRPr="00AF753E" w:rsidRDefault="00805671" w:rsidP="00300C38">
            <w:pPr>
              <w:pStyle w:val="00"/>
              <w:tabs>
                <w:tab w:val="num" w:pos="720"/>
              </w:tabs>
              <w:adjustRightInd w:val="0"/>
              <w:ind w:firstLine="511"/>
              <w:jc w:val="center"/>
              <w:rPr>
                <w:rFonts w:ascii="標楷體" w:hAnsi="標楷體"/>
              </w:rPr>
            </w:pPr>
            <w:r w:rsidRPr="00AF753E">
              <w:rPr>
                <w:rFonts w:ascii="標楷體" w:hAnsi="標楷體" w:hint="eastAsia"/>
              </w:rPr>
              <w:t>105</w:t>
            </w:r>
          </w:p>
        </w:tc>
        <w:tc>
          <w:tcPr>
            <w:tcW w:w="811" w:type="pct"/>
            <w:tcBorders>
              <w:bottom w:val="single" w:sz="4" w:space="0" w:color="auto"/>
              <w:right w:val="single" w:sz="4" w:space="0" w:color="auto"/>
            </w:tcBorders>
            <w:vAlign w:val="center"/>
          </w:tcPr>
          <w:p w:rsidR="00805671" w:rsidRPr="00AF753E" w:rsidRDefault="00805671" w:rsidP="00300C38">
            <w:pPr>
              <w:pStyle w:val="00"/>
              <w:tabs>
                <w:tab w:val="num" w:pos="720"/>
              </w:tabs>
              <w:adjustRightInd w:val="0"/>
              <w:ind w:firstLine="511"/>
              <w:jc w:val="center"/>
              <w:rPr>
                <w:rFonts w:ascii="標楷體" w:hAnsi="標楷體"/>
              </w:rPr>
            </w:pPr>
            <w:r w:rsidRPr="00AF753E">
              <w:rPr>
                <w:rFonts w:ascii="標楷體" w:hAnsi="標楷體" w:hint="eastAsia"/>
              </w:rPr>
              <w:t>106</w:t>
            </w:r>
          </w:p>
        </w:tc>
        <w:tc>
          <w:tcPr>
            <w:tcW w:w="810" w:type="pct"/>
            <w:tcBorders>
              <w:bottom w:val="single" w:sz="4" w:space="0" w:color="auto"/>
              <w:right w:val="nil"/>
            </w:tcBorders>
            <w:vAlign w:val="center"/>
          </w:tcPr>
          <w:p w:rsidR="00805671" w:rsidRPr="00AF753E" w:rsidRDefault="00805671" w:rsidP="00300C38">
            <w:pPr>
              <w:pStyle w:val="00"/>
              <w:tabs>
                <w:tab w:val="num" w:pos="720"/>
              </w:tabs>
              <w:adjustRightInd w:val="0"/>
              <w:ind w:firstLine="511"/>
              <w:jc w:val="center"/>
              <w:rPr>
                <w:rFonts w:ascii="標楷體" w:hAnsi="標楷體"/>
              </w:rPr>
            </w:pPr>
            <w:r w:rsidRPr="00AF753E">
              <w:rPr>
                <w:rFonts w:ascii="標楷體" w:hAnsi="標楷體" w:hint="eastAsia"/>
              </w:rPr>
              <w:t>107</w:t>
            </w:r>
          </w:p>
        </w:tc>
      </w:tr>
      <w:tr w:rsidR="0071449D" w:rsidRPr="00AF753E" w:rsidTr="00805671">
        <w:trPr>
          <w:trHeight w:hRule="exact" w:val="397"/>
          <w:jc w:val="center"/>
        </w:trPr>
        <w:tc>
          <w:tcPr>
            <w:tcW w:w="941" w:type="pct"/>
            <w:shd w:val="clear" w:color="auto" w:fill="auto"/>
            <w:vAlign w:val="center"/>
          </w:tcPr>
          <w:p w:rsidR="004146D7" w:rsidRPr="00AF753E" w:rsidRDefault="004146D7" w:rsidP="001E5B7F">
            <w:pPr>
              <w:pStyle w:val="00"/>
              <w:tabs>
                <w:tab w:val="num" w:pos="720"/>
              </w:tabs>
              <w:adjustRightInd w:val="0"/>
              <w:jc w:val="center"/>
              <w:rPr>
                <w:rFonts w:ascii="標楷體" w:hAnsi="標楷體"/>
              </w:rPr>
            </w:pPr>
            <w:r w:rsidRPr="00AF753E">
              <w:rPr>
                <w:rFonts w:ascii="標楷體" w:hAnsi="標楷體"/>
              </w:rPr>
              <w:t>上學期</w:t>
            </w:r>
          </w:p>
        </w:tc>
        <w:tc>
          <w:tcPr>
            <w:tcW w:w="816" w:type="pct"/>
            <w:tcBorders>
              <w:bottom w:val="nil"/>
              <w:right w:val="nil"/>
            </w:tcBorders>
            <w:shd w:val="clear" w:color="auto" w:fill="auto"/>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220,479,98</w:t>
            </w:r>
          </w:p>
        </w:tc>
        <w:tc>
          <w:tcPr>
            <w:tcW w:w="811" w:type="pct"/>
            <w:tcBorders>
              <w:left w:val="nil"/>
              <w:bottom w:val="nil"/>
              <w:right w:val="nil"/>
            </w:tcBorders>
            <w:shd w:val="clear" w:color="auto" w:fill="auto"/>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216,686,57</w:t>
            </w:r>
          </w:p>
        </w:tc>
        <w:tc>
          <w:tcPr>
            <w:tcW w:w="811" w:type="pct"/>
            <w:tcBorders>
              <w:left w:val="nil"/>
              <w:bottom w:val="nil"/>
              <w:right w:val="nil"/>
            </w:tcBorders>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212,224,43</w:t>
            </w:r>
          </w:p>
        </w:tc>
        <w:tc>
          <w:tcPr>
            <w:tcW w:w="811" w:type="pct"/>
            <w:tcBorders>
              <w:left w:val="nil"/>
              <w:bottom w:val="nil"/>
              <w:right w:val="nil"/>
            </w:tcBorders>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207,348,16</w:t>
            </w:r>
          </w:p>
        </w:tc>
        <w:tc>
          <w:tcPr>
            <w:tcW w:w="810" w:type="pct"/>
            <w:tcBorders>
              <w:left w:val="nil"/>
              <w:bottom w:val="nil"/>
              <w:right w:val="nil"/>
            </w:tcBorders>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203,602,24</w:t>
            </w:r>
          </w:p>
        </w:tc>
      </w:tr>
      <w:tr w:rsidR="0071449D" w:rsidRPr="00AF753E" w:rsidTr="00805671">
        <w:trPr>
          <w:trHeight w:hRule="exact" w:val="397"/>
          <w:jc w:val="center"/>
        </w:trPr>
        <w:tc>
          <w:tcPr>
            <w:tcW w:w="941" w:type="pct"/>
            <w:shd w:val="clear" w:color="auto" w:fill="auto"/>
            <w:vAlign w:val="center"/>
          </w:tcPr>
          <w:p w:rsidR="004146D7" w:rsidRPr="00AF753E" w:rsidRDefault="004146D7" w:rsidP="001E5B7F">
            <w:pPr>
              <w:pStyle w:val="00"/>
              <w:tabs>
                <w:tab w:val="num" w:pos="720"/>
              </w:tabs>
              <w:adjustRightInd w:val="0"/>
              <w:jc w:val="center"/>
              <w:rPr>
                <w:rFonts w:ascii="標楷體" w:hAnsi="標楷體"/>
              </w:rPr>
            </w:pPr>
            <w:r w:rsidRPr="00AF753E">
              <w:rPr>
                <w:rFonts w:ascii="標楷體" w:hAnsi="標楷體"/>
              </w:rPr>
              <w:t>下學期</w:t>
            </w:r>
          </w:p>
        </w:tc>
        <w:tc>
          <w:tcPr>
            <w:tcW w:w="816" w:type="pct"/>
            <w:tcBorders>
              <w:top w:val="nil"/>
              <w:bottom w:val="single" w:sz="4" w:space="0" w:color="auto"/>
              <w:right w:val="nil"/>
            </w:tcBorders>
            <w:shd w:val="clear" w:color="auto" w:fill="auto"/>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222,211,69</w:t>
            </w:r>
          </w:p>
        </w:tc>
        <w:tc>
          <w:tcPr>
            <w:tcW w:w="811" w:type="pct"/>
            <w:tcBorders>
              <w:top w:val="nil"/>
              <w:left w:val="nil"/>
              <w:bottom w:val="single" w:sz="4" w:space="0" w:color="auto"/>
              <w:right w:val="nil"/>
            </w:tcBorders>
            <w:shd w:val="clear" w:color="auto" w:fill="auto"/>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217,718,60</w:t>
            </w:r>
          </w:p>
        </w:tc>
        <w:tc>
          <w:tcPr>
            <w:tcW w:w="811" w:type="pct"/>
            <w:tcBorders>
              <w:top w:val="nil"/>
              <w:left w:val="nil"/>
              <w:bottom w:val="single" w:sz="4" w:space="0" w:color="auto"/>
              <w:right w:val="nil"/>
            </w:tcBorders>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213,317,31</w:t>
            </w:r>
          </w:p>
        </w:tc>
        <w:tc>
          <w:tcPr>
            <w:tcW w:w="811" w:type="pct"/>
            <w:tcBorders>
              <w:top w:val="nil"/>
              <w:left w:val="nil"/>
              <w:bottom w:val="single" w:sz="4" w:space="0" w:color="auto"/>
              <w:right w:val="nil"/>
            </w:tcBorders>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208,554,40</w:t>
            </w:r>
          </w:p>
        </w:tc>
        <w:tc>
          <w:tcPr>
            <w:tcW w:w="810" w:type="pct"/>
            <w:tcBorders>
              <w:top w:val="nil"/>
              <w:left w:val="nil"/>
              <w:bottom w:val="single" w:sz="4" w:space="0" w:color="auto"/>
              <w:right w:val="nil"/>
            </w:tcBorders>
            <w:vAlign w:val="center"/>
          </w:tcPr>
          <w:p w:rsidR="004146D7" w:rsidRPr="00AF753E" w:rsidRDefault="00805671" w:rsidP="001E5B7F">
            <w:pPr>
              <w:pStyle w:val="00"/>
              <w:tabs>
                <w:tab w:val="num" w:pos="720"/>
              </w:tabs>
              <w:adjustRightInd w:val="0"/>
              <w:jc w:val="center"/>
              <w:rPr>
                <w:rFonts w:ascii="標楷體" w:hAnsi="標楷體"/>
              </w:rPr>
            </w:pPr>
            <w:r w:rsidRPr="00AF753E">
              <w:rPr>
                <w:rFonts w:ascii="標楷體" w:hAnsi="標楷體"/>
              </w:rPr>
              <w:t>177,704,63</w:t>
            </w:r>
          </w:p>
        </w:tc>
      </w:tr>
    </w:tbl>
    <w:p w:rsidR="00805671" w:rsidRPr="00AF753E" w:rsidRDefault="00805671" w:rsidP="00805671">
      <w:pPr>
        <w:tabs>
          <w:tab w:val="num" w:pos="720"/>
        </w:tabs>
        <w:adjustRightInd w:val="0"/>
        <w:ind w:firstLine="511"/>
        <w:jc w:val="right"/>
        <w:rPr>
          <w:rFonts w:ascii="標楷體" w:hAnsi="標楷體" w:cs="Times New Roman"/>
          <w:kern w:val="0"/>
          <w:sz w:val="20"/>
          <w:szCs w:val="20"/>
        </w:rPr>
      </w:pPr>
      <w:bookmarkStart w:id="402" w:name="_Toc306372179"/>
      <w:r w:rsidRPr="00AF753E">
        <w:rPr>
          <w:rFonts w:ascii="標楷體" w:hAnsi="標楷體" w:cs="Times New Roman" w:hint="eastAsia"/>
          <w:kern w:val="0"/>
          <w:sz w:val="20"/>
          <w:szCs w:val="20"/>
        </w:rPr>
        <w:t>＊備註：107學年度下學期為預估資料</w:t>
      </w:r>
    </w:p>
    <w:p w:rsidR="00805671" w:rsidRPr="00AF753E" w:rsidRDefault="00805671" w:rsidP="00805671">
      <w:pPr>
        <w:adjustRightInd w:val="0"/>
        <w:snapToGrid w:val="0"/>
        <w:spacing w:afterLines="40" w:after="144" w:line="360" w:lineRule="exact"/>
        <w:ind w:leftChars="192" w:left="461" w:right="478"/>
      </w:pPr>
      <w:r w:rsidRPr="00AF753E">
        <w:rPr>
          <w:rFonts w:ascii="標楷體" w:hAnsi="標楷體"/>
          <w:sz w:val="20"/>
          <w:szCs w:val="20"/>
        </w:rPr>
        <w:t>資料來源：教育部</w:t>
      </w:r>
      <w:r w:rsidRPr="00AF753E">
        <w:rPr>
          <w:rFonts w:hint="eastAsia"/>
          <w:sz w:val="20"/>
          <w:szCs w:val="20"/>
        </w:rPr>
        <w:t>國民及學前教育署</w:t>
      </w:r>
    </w:p>
    <w:p w:rsidR="004146D7" w:rsidRPr="00AF753E" w:rsidRDefault="004146D7" w:rsidP="004146D7">
      <w:pPr>
        <w:pStyle w:val="ac"/>
        <w:adjustRightInd w:val="0"/>
        <w:spacing w:beforeLines="40" w:before="144" w:line="480" w:lineRule="exact"/>
        <w:jc w:val="center"/>
        <w:rPr>
          <w:rFonts w:ascii="標楷體" w:eastAsia="標楷體" w:hAnsi="標楷體"/>
          <w:b/>
          <w:bCs/>
          <w:sz w:val="24"/>
          <w:szCs w:val="24"/>
        </w:rPr>
      </w:pPr>
      <w:r w:rsidRPr="00AF753E">
        <w:rPr>
          <w:rFonts w:ascii="標楷體" w:eastAsia="標楷體" w:hAnsi="標楷體"/>
          <w:b/>
          <w:bCs/>
          <w:sz w:val="24"/>
          <w:szCs w:val="24"/>
        </w:rPr>
        <w:t>表</w:t>
      </w:r>
      <w:r w:rsidR="00DB3140" w:rsidRPr="00AF753E">
        <w:rPr>
          <w:rFonts w:ascii="標楷體" w:eastAsia="標楷體" w:hAnsi="標楷體" w:hint="eastAsia"/>
          <w:b/>
          <w:bCs/>
          <w:sz w:val="24"/>
          <w:szCs w:val="24"/>
        </w:rPr>
        <w:t>91</w:t>
      </w:r>
      <w:r w:rsidRPr="00AF753E">
        <w:rPr>
          <w:rFonts w:ascii="標楷體" w:eastAsia="標楷體" w:hAnsi="標楷體"/>
          <w:b/>
          <w:bCs/>
          <w:sz w:val="24"/>
          <w:szCs w:val="24"/>
        </w:rPr>
        <w:t xml:space="preserve">　</w:t>
      </w:r>
      <w:bookmarkEnd w:id="402"/>
      <w:r w:rsidR="00805671" w:rsidRPr="00AF753E">
        <w:rPr>
          <w:rFonts w:ascii="標楷體" w:eastAsia="標楷體" w:hAnsi="標楷體" w:cs="Arial Unicode MS" w:hint="eastAsia"/>
          <w:b/>
          <w:bCs/>
          <w:sz w:val="24"/>
          <w:szCs w:val="24"/>
        </w:rPr>
        <w:t>100</w:t>
      </w:r>
      <w:r w:rsidR="00805671" w:rsidRPr="00AF753E">
        <w:rPr>
          <w:rFonts w:ascii="標楷體" w:eastAsia="標楷體" w:hAnsi="標楷體" w:cs="Arial Unicode MS"/>
          <w:b/>
          <w:bCs/>
          <w:sz w:val="24"/>
          <w:szCs w:val="24"/>
        </w:rPr>
        <w:t>學年度至</w:t>
      </w:r>
      <w:r w:rsidR="00805671" w:rsidRPr="00AF753E">
        <w:rPr>
          <w:rFonts w:ascii="標楷體" w:eastAsia="標楷體" w:hAnsi="標楷體" w:cs="Arial Unicode MS" w:hint="eastAsia"/>
          <w:b/>
          <w:bCs/>
          <w:sz w:val="24"/>
          <w:szCs w:val="24"/>
        </w:rPr>
        <w:t>103</w:t>
      </w:r>
      <w:r w:rsidR="00805671" w:rsidRPr="00AF753E">
        <w:rPr>
          <w:rFonts w:ascii="標楷體" w:eastAsia="標楷體" w:hAnsi="標楷體" w:cs="Arial Unicode MS"/>
          <w:b/>
          <w:bCs/>
          <w:sz w:val="24"/>
          <w:szCs w:val="24"/>
        </w:rPr>
        <w:t>學年度補助國中小學生繳交代收代辦費統計</w:t>
      </w:r>
    </w:p>
    <w:p w:rsidR="004146D7" w:rsidRPr="00AF753E" w:rsidRDefault="004146D7" w:rsidP="004146D7">
      <w:pPr>
        <w:pStyle w:val="00"/>
        <w:tabs>
          <w:tab w:val="num" w:pos="720"/>
        </w:tabs>
        <w:adjustRightInd w:val="0"/>
        <w:ind w:right="400"/>
        <w:jc w:val="right"/>
        <w:rPr>
          <w:rFonts w:ascii="標楷體" w:hAnsi="標楷體"/>
        </w:rPr>
      </w:pPr>
      <w:r w:rsidRPr="00AF753E">
        <w:rPr>
          <w:rFonts w:ascii="標楷體" w:hAnsi="標楷體"/>
        </w:rPr>
        <w:t>單位：元</w:t>
      </w:r>
    </w:p>
    <w:tbl>
      <w:tblPr>
        <w:tblW w:w="4639" w:type="pct"/>
        <w:tblInd w:w="122"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399"/>
        <w:gridCol w:w="1721"/>
        <w:gridCol w:w="1921"/>
        <w:gridCol w:w="1920"/>
        <w:gridCol w:w="1918"/>
      </w:tblGrid>
      <w:tr w:rsidR="00805671" w:rsidRPr="00AF753E" w:rsidTr="001E5B7F">
        <w:trPr>
          <w:trHeight w:hRule="exact" w:val="397"/>
        </w:trPr>
        <w:tc>
          <w:tcPr>
            <w:tcW w:w="788" w:type="pct"/>
            <w:vMerge w:val="restart"/>
            <w:tcBorders>
              <w:tl2br w:val="single" w:sz="4" w:space="0" w:color="auto"/>
            </w:tcBorders>
            <w:shd w:val="clear" w:color="auto" w:fill="auto"/>
            <w:vAlign w:val="center"/>
          </w:tcPr>
          <w:p w:rsidR="00805671" w:rsidRPr="00AF753E" w:rsidRDefault="00805671" w:rsidP="001E5B7F">
            <w:pPr>
              <w:pStyle w:val="00"/>
              <w:tabs>
                <w:tab w:val="num" w:pos="720"/>
              </w:tabs>
              <w:adjustRightInd w:val="0"/>
              <w:jc w:val="right"/>
              <w:rPr>
                <w:rFonts w:ascii="標楷體" w:hAnsi="標楷體"/>
              </w:rPr>
            </w:pPr>
            <w:r w:rsidRPr="00AF753E">
              <w:rPr>
                <w:rFonts w:ascii="標楷體" w:hAnsi="標楷體"/>
              </w:rPr>
              <w:t>項目別</w:t>
            </w:r>
          </w:p>
          <w:p w:rsidR="00805671" w:rsidRPr="00AF753E" w:rsidRDefault="00805671" w:rsidP="001E5B7F">
            <w:pPr>
              <w:pStyle w:val="00"/>
              <w:tabs>
                <w:tab w:val="num" w:pos="720"/>
              </w:tabs>
              <w:adjustRightInd w:val="0"/>
              <w:rPr>
                <w:rFonts w:ascii="標楷體" w:hAnsi="標楷體"/>
              </w:rPr>
            </w:pPr>
            <w:r w:rsidRPr="00AF753E">
              <w:rPr>
                <w:rFonts w:ascii="標楷體" w:hAnsi="標楷體"/>
              </w:rPr>
              <w:t>學年度</w:t>
            </w:r>
          </w:p>
        </w:tc>
        <w:tc>
          <w:tcPr>
            <w:tcW w:w="2051" w:type="pct"/>
            <w:gridSpan w:val="2"/>
            <w:shd w:val="clear" w:color="auto" w:fill="auto"/>
            <w:vAlign w:val="center"/>
          </w:tcPr>
          <w:p w:rsidR="00805671" w:rsidRPr="00AF753E" w:rsidRDefault="00805671" w:rsidP="00300C38">
            <w:pPr>
              <w:pStyle w:val="00"/>
              <w:tabs>
                <w:tab w:val="num" w:pos="720"/>
              </w:tabs>
              <w:adjustRightInd w:val="0"/>
              <w:ind w:firstLine="511"/>
              <w:jc w:val="center"/>
              <w:rPr>
                <w:rFonts w:ascii="標楷體" w:hAnsi="標楷體"/>
              </w:rPr>
            </w:pPr>
            <w:r w:rsidRPr="00AF753E">
              <w:rPr>
                <w:rFonts w:ascii="標楷體" w:hAnsi="標楷體"/>
              </w:rPr>
              <w:t>補助</w:t>
            </w:r>
            <w:r w:rsidRPr="00AF753E">
              <w:rPr>
                <w:rFonts w:ascii="標楷體" w:hAnsi="標楷體" w:hint="eastAsia"/>
              </w:rPr>
              <w:t>人數</w:t>
            </w:r>
          </w:p>
        </w:tc>
        <w:tc>
          <w:tcPr>
            <w:tcW w:w="2161" w:type="pct"/>
            <w:gridSpan w:val="2"/>
            <w:shd w:val="clear" w:color="auto" w:fill="auto"/>
            <w:vAlign w:val="center"/>
          </w:tcPr>
          <w:p w:rsidR="00805671" w:rsidRPr="00AF753E" w:rsidRDefault="00805671" w:rsidP="00300C38">
            <w:pPr>
              <w:pStyle w:val="00"/>
              <w:tabs>
                <w:tab w:val="num" w:pos="720"/>
              </w:tabs>
              <w:adjustRightInd w:val="0"/>
              <w:ind w:firstLine="511"/>
              <w:jc w:val="center"/>
              <w:rPr>
                <w:rFonts w:ascii="標楷體" w:hAnsi="標楷體"/>
              </w:rPr>
            </w:pPr>
            <w:r w:rsidRPr="00AF753E">
              <w:rPr>
                <w:rFonts w:ascii="標楷體" w:hAnsi="標楷體" w:hint="eastAsia"/>
              </w:rPr>
              <w:t>補助金額</w:t>
            </w:r>
          </w:p>
        </w:tc>
      </w:tr>
      <w:tr w:rsidR="0071449D" w:rsidRPr="00AF753E" w:rsidTr="00805671">
        <w:trPr>
          <w:trHeight w:hRule="exact" w:val="397"/>
        </w:trPr>
        <w:tc>
          <w:tcPr>
            <w:tcW w:w="788" w:type="pct"/>
            <w:vMerge/>
            <w:tcBorders>
              <w:tl2br w:val="single" w:sz="4" w:space="0" w:color="auto"/>
            </w:tcBorders>
            <w:shd w:val="clear" w:color="auto" w:fill="auto"/>
            <w:vAlign w:val="center"/>
          </w:tcPr>
          <w:p w:rsidR="004146D7" w:rsidRPr="00AF753E" w:rsidRDefault="004146D7" w:rsidP="001E5B7F">
            <w:pPr>
              <w:pStyle w:val="00"/>
              <w:tabs>
                <w:tab w:val="num" w:pos="720"/>
              </w:tabs>
              <w:adjustRightInd w:val="0"/>
              <w:jc w:val="left"/>
              <w:rPr>
                <w:rFonts w:ascii="標楷體" w:hAnsi="標楷體"/>
              </w:rPr>
            </w:pPr>
          </w:p>
        </w:tc>
        <w:tc>
          <w:tcPr>
            <w:tcW w:w="969" w:type="pct"/>
            <w:tcBorders>
              <w:bottom w:val="single" w:sz="4" w:space="0" w:color="auto"/>
            </w:tcBorders>
            <w:shd w:val="clear" w:color="auto" w:fill="auto"/>
            <w:vAlign w:val="center"/>
          </w:tcPr>
          <w:p w:rsidR="004146D7" w:rsidRPr="00AF753E" w:rsidRDefault="004146D7" w:rsidP="001E5B7F">
            <w:pPr>
              <w:pStyle w:val="00"/>
              <w:tabs>
                <w:tab w:val="num" w:pos="720"/>
              </w:tabs>
              <w:adjustRightInd w:val="0"/>
              <w:jc w:val="center"/>
              <w:rPr>
                <w:rFonts w:ascii="標楷體" w:hAnsi="標楷體"/>
              </w:rPr>
            </w:pPr>
            <w:r w:rsidRPr="00AF753E">
              <w:rPr>
                <w:rFonts w:ascii="標楷體" w:hAnsi="標楷體"/>
              </w:rPr>
              <w:t>上學期</w:t>
            </w:r>
          </w:p>
        </w:tc>
        <w:tc>
          <w:tcPr>
            <w:tcW w:w="1082" w:type="pct"/>
            <w:tcBorders>
              <w:bottom w:val="single" w:sz="4" w:space="0" w:color="auto"/>
            </w:tcBorders>
            <w:shd w:val="clear" w:color="auto" w:fill="auto"/>
            <w:vAlign w:val="center"/>
          </w:tcPr>
          <w:p w:rsidR="004146D7" w:rsidRPr="00AF753E" w:rsidRDefault="004146D7" w:rsidP="001E5B7F">
            <w:pPr>
              <w:pStyle w:val="00"/>
              <w:tabs>
                <w:tab w:val="num" w:pos="720"/>
              </w:tabs>
              <w:adjustRightInd w:val="0"/>
              <w:jc w:val="center"/>
              <w:rPr>
                <w:rFonts w:ascii="標楷體" w:hAnsi="標楷體"/>
              </w:rPr>
            </w:pPr>
            <w:r w:rsidRPr="00AF753E">
              <w:rPr>
                <w:rFonts w:ascii="標楷體" w:hAnsi="標楷體"/>
              </w:rPr>
              <w:t>下學期</w:t>
            </w:r>
          </w:p>
        </w:tc>
        <w:tc>
          <w:tcPr>
            <w:tcW w:w="1081" w:type="pct"/>
            <w:tcBorders>
              <w:bottom w:val="single" w:sz="4" w:space="0" w:color="auto"/>
            </w:tcBorders>
            <w:shd w:val="clear" w:color="auto" w:fill="auto"/>
            <w:vAlign w:val="center"/>
          </w:tcPr>
          <w:p w:rsidR="004146D7" w:rsidRPr="00AF753E" w:rsidRDefault="004146D7" w:rsidP="001E5B7F">
            <w:pPr>
              <w:pStyle w:val="00"/>
              <w:tabs>
                <w:tab w:val="num" w:pos="720"/>
              </w:tabs>
              <w:adjustRightInd w:val="0"/>
              <w:jc w:val="center"/>
              <w:rPr>
                <w:rFonts w:ascii="標楷體" w:hAnsi="標楷體"/>
              </w:rPr>
            </w:pPr>
            <w:r w:rsidRPr="00AF753E">
              <w:rPr>
                <w:rFonts w:ascii="標楷體" w:hAnsi="標楷體"/>
              </w:rPr>
              <w:t>上學期</w:t>
            </w:r>
          </w:p>
        </w:tc>
        <w:tc>
          <w:tcPr>
            <w:tcW w:w="1080" w:type="pct"/>
            <w:tcBorders>
              <w:bottom w:val="single" w:sz="4" w:space="0" w:color="auto"/>
            </w:tcBorders>
            <w:shd w:val="clear" w:color="auto" w:fill="auto"/>
            <w:vAlign w:val="center"/>
          </w:tcPr>
          <w:p w:rsidR="004146D7" w:rsidRPr="00AF753E" w:rsidRDefault="004146D7" w:rsidP="001E5B7F">
            <w:pPr>
              <w:pStyle w:val="00"/>
              <w:tabs>
                <w:tab w:val="num" w:pos="720"/>
              </w:tabs>
              <w:adjustRightInd w:val="0"/>
              <w:jc w:val="center"/>
              <w:rPr>
                <w:rFonts w:ascii="標楷體" w:hAnsi="標楷體"/>
              </w:rPr>
            </w:pPr>
            <w:r w:rsidRPr="00AF753E">
              <w:rPr>
                <w:rFonts w:ascii="標楷體" w:hAnsi="標楷體"/>
              </w:rPr>
              <w:t>下學期</w:t>
            </w:r>
          </w:p>
        </w:tc>
      </w:tr>
      <w:tr w:rsidR="00805671" w:rsidRPr="00AF753E" w:rsidTr="00300C38">
        <w:trPr>
          <w:trHeight w:hRule="exact" w:val="397"/>
        </w:trPr>
        <w:tc>
          <w:tcPr>
            <w:tcW w:w="788" w:type="pct"/>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100</w:t>
            </w:r>
          </w:p>
        </w:tc>
        <w:tc>
          <w:tcPr>
            <w:tcW w:w="969" w:type="pct"/>
            <w:tcBorders>
              <w:top w:val="nil"/>
              <w:bottom w:val="nil"/>
              <w:right w:val="nil"/>
            </w:tcBorders>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sz w:val="20"/>
                <w:szCs w:val="20"/>
              </w:rPr>
              <w:t>181,521</w:t>
            </w:r>
          </w:p>
        </w:tc>
        <w:tc>
          <w:tcPr>
            <w:tcW w:w="1082" w:type="pct"/>
            <w:tcBorders>
              <w:top w:val="nil"/>
              <w:left w:val="nil"/>
              <w:bottom w:val="nil"/>
              <w:right w:val="nil"/>
            </w:tcBorders>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sz w:val="20"/>
                <w:szCs w:val="20"/>
              </w:rPr>
              <w:t>186,738</w:t>
            </w:r>
          </w:p>
        </w:tc>
        <w:tc>
          <w:tcPr>
            <w:tcW w:w="1081" w:type="pct"/>
            <w:tcBorders>
              <w:top w:val="nil"/>
              <w:left w:val="nil"/>
              <w:bottom w:val="nil"/>
              <w:right w:val="nil"/>
            </w:tcBorders>
            <w:shd w:val="clear" w:color="auto" w:fill="auto"/>
            <w:vAlign w:val="center"/>
          </w:tcPr>
          <w:p w:rsidR="00805671" w:rsidRPr="00AF753E" w:rsidRDefault="00805671" w:rsidP="00300C38">
            <w:pPr>
              <w:tabs>
                <w:tab w:val="num" w:pos="720"/>
              </w:tabs>
              <w:overflowPunct w:val="0"/>
              <w:ind w:rightChars="109" w:right="262"/>
              <w:jc w:val="right"/>
              <w:rPr>
                <w:rFonts w:ascii="標楷體" w:hAnsi="標楷體"/>
                <w:sz w:val="20"/>
                <w:szCs w:val="20"/>
              </w:rPr>
            </w:pPr>
            <w:r w:rsidRPr="00AF753E">
              <w:rPr>
                <w:rFonts w:ascii="標楷體" w:hAnsi="標楷體"/>
                <w:sz w:val="20"/>
                <w:szCs w:val="20"/>
              </w:rPr>
              <w:t>114,630,431</w:t>
            </w:r>
          </w:p>
        </w:tc>
        <w:tc>
          <w:tcPr>
            <w:tcW w:w="1080" w:type="pct"/>
            <w:tcBorders>
              <w:top w:val="nil"/>
              <w:left w:val="nil"/>
              <w:bottom w:val="nil"/>
            </w:tcBorders>
            <w:shd w:val="clear" w:color="auto" w:fill="auto"/>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hint="eastAsia"/>
                <w:bCs/>
                <w:sz w:val="20"/>
                <w:szCs w:val="20"/>
              </w:rPr>
              <w:t>35,141,643</w:t>
            </w:r>
          </w:p>
        </w:tc>
      </w:tr>
      <w:tr w:rsidR="00805671" w:rsidRPr="00AF753E" w:rsidTr="00300C38">
        <w:trPr>
          <w:trHeight w:hRule="exact" w:val="397"/>
        </w:trPr>
        <w:tc>
          <w:tcPr>
            <w:tcW w:w="788" w:type="pct"/>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101</w:t>
            </w:r>
          </w:p>
        </w:tc>
        <w:tc>
          <w:tcPr>
            <w:tcW w:w="969" w:type="pct"/>
            <w:tcBorders>
              <w:top w:val="nil"/>
              <w:bottom w:val="nil"/>
              <w:right w:val="nil"/>
            </w:tcBorders>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sz w:val="20"/>
                <w:szCs w:val="20"/>
              </w:rPr>
              <w:t>182,228</w:t>
            </w:r>
          </w:p>
        </w:tc>
        <w:tc>
          <w:tcPr>
            <w:tcW w:w="1082" w:type="pct"/>
            <w:tcBorders>
              <w:top w:val="nil"/>
              <w:left w:val="nil"/>
              <w:bottom w:val="nil"/>
              <w:right w:val="nil"/>
            </w:tcBorders>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sz w:val="20"/>
                <w:szCs w:val="20"/>
              </w:rPr>
              <w:t>188,125</w:t>
            </w:r>
          </w:p>
        </w:tc>
        <w:tc>
          <w:tcPr>
            <w:tcW w:w="1081" w:type="pct"/>
            <w:tcBorders>
              <w:top w:val="nil"/>
              <w:left w:val="nil"/>
              <w:bottom w:val="nil"/>
              <w:right w:val="nil"/>
            </w:tcBorders>
            <w:shd w:val="clear" w:color="auto" w:fill="auto"/>
            <w:vAlign w:val="center"/>
          </w:tcPr>
          <w:p w:rsidR="00805671" w:rsidRPr="00AF753E" w:rsidRDefault="00805671" w:rsidP="00300C38">
            <w:pPr>
              <w:tabs>
                <w:tab w:val="num" w:pos="720"/>
              </w:tabs>
              <w:overflowPunct w:val="0"/>
              <w:ind w:rightChars="109" w:right="262"/>
              <w:jc w:val="right"/>
              <w:rPr>
                <w:rFonts w:ascii="標楷體" w:hAnsi="標楷體"/>
                <w:sz w:val="20"/>
                <w:szCs w:val="20"/>
              </w:rPr>
            </w:pPr>
            <w:r w:rsidRPr="00AF753E">
              <w:rPr>
                <w:rFonts w:ascii="標楷體" w:hAnsi="標楷體" w:hint="eastAsia"/>
                <w:sz w:val="20"/>
                <w:szCs w:val="20"/>
              </w:rPr>
              <w:t>60,201,480</w:t>
            </w:r>
          </w:p>
        </w:tc>
        <w:tc>
          <w:tcPr>
            <w:tcW w:w="1080" w:type="pct"/>
            <w:tcBorders>
              <w:top w:val="nil"/>
              <w:left w:val="nil"/>
              <w:bottom w:val="nil"/>
            </w:tcBorders>
            <w:shd w:val="clear" w:color="auto" w:fill="auto"/>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hint="eastAsia"/>
                <w:sz w:val="20"/>
                <w:szCs w:val="20"/>
              </w:rPr>
              <w:t>56,680,322</w:t>
            </w:r>
          </w:p>
        </w:tc>
      </w:tr>
      <w:tr w:rsidR="00805671" w:rsidRPr="00AF753E" w:rsidTr="00300C38">
        <w:trPr>
          <w:trHeight w:hRule="exact" w:val="397"/>
        </w:trPr>
        <w:tc>
          <w:tcPr>
            <w:tcW w:w="788" w:type="pct"/>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102</w:t>
            </w:r>
          </w:p>
        </w:tc>
        <w:tc>
          <w:tcPr>
            <w:tcW w:w="969" w:type="pct"/>
            <w:tcBorders>
              <w:top w:val="nil"/>
              <w:bottom w:val="nil"/>
              <w:right w:val="nil"/>
            </w:tcBorders>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sz w:val="20"/>
                <w:szCs w:val="20"/>
              </w:rPr>
              <w:t>189,560</w:t>
            </w:r>
          </w:p>
        </w:tc>
        <w:tc>
          <w:tcPr>
            <w:tcW w:w="1082" w:type="pct"/>
            <w:tcBorders>
              <w:top w:val="nil"/>
              <w:left w:val="nil"/>
              <w:bottom w:val="nil"/>
              <w:right w:val="nil"/>
            </w:tcBorders>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sz w:val="20"/>
                <w:szCs w:val="20"/>
              </w:rPr>
              <w:t>171,180</w:t>
            </w:r>
          </w:p>
        </w:tc>
        <w:tc>
          <w:tcPr>
            <w:tcW w:w="1081" w:type="pct"/>
            <w:tcBorders>
              <w:top w:val="nil"/>
              <w:left w:val="nil"/>
              <w:bottom w:val="nil"/>
              <w:right w:val="nil"/>
            </w:tcBorders>
            <w:shd w:val="clear" w:color="auto" w:fill="auto"/>
            <w:vAlign w:val="center"/>
          </w:tcPr>
          <w:p w:rsidR="00805671" w:rsidRPr="00AF753E" w:rsidRDefault="00805671" w:rsidP="00300C38">
            <w:pPr>
              <w:tabs>
                <w:tab w:val="num" w:pos="720"/>
              </w:tabs>
              <w:overflowPunct w:val="0"/>
              <w:ind w:rightChars="109" w:right="262"/>
              <w:jc w:val="right"/>
              <w:rPr>
                <w:rFonts w:ascii="標楷體" w:hAnsi="標楷體"/>
                <w:sz w:val="20"/>
                <w:szCs w:val="20"/>
              </w:rPr>
            </w:pPr>
            <w:r w:rsidRPr="00AF753E">
              <w:rPr>
                <w:rFonts w:ascii="標楷體" w:hAnsi="標楷體" w:hint="eastAsia"/>
                <w:sz w:val="20"/>
                <w:szCs w:val="20"/>
              </w:rPr>
              <w:t>58,657,552</w:t>
            </w:r>
          </w:p>
        </w:tc>
        <w:tc>
          <w:tcPr>
            <w:tcW w:w="1080" w:type="pct"/>
            <w:tcBorders>
              <w:top w:val="nil"/>
              <w:left w:val="nil"/>
              <w:bottom w:val="nil"/>
            </w:tcBorders>
            <w:shd w:val="clear" w:color="auto" w:fill="auto"/>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hint="eastAsia"/>
                <w:sz w:val="20"/>
                <w:szCs w:val="20"/>
              </w:rPr>
              <w:t>61,638,990</w:t>
            </w:r>
          </w:p>
        </w:tc>
      </w:tr>
      <w:tr w:rsidR="00805671" w:rsidRPr="00AF753E" w:rsidTr="00300C38">
        <w:trPr>
          <w:trHeight w:hRule="exact" w:val="397"/>
        </w:trPr>
        <w:tc>
          <w:tcPr>
            <w:tcW w:w="788" w:type="pct"/>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103</w:t>
            </w:r>
          </w:p>
        </w:tc>
        <w:tc>
          <w:tcPr>
            <w:tcW w:w="969" w:type="pct"/>
            <w:tcBorders>
              <w:top w:val="nil"/>
              <w:bottom w:val="single" w:sz="4" w:space="0" w:color="auto"/>
              <w:right w:val="nil"/>
            </w:tcBorders>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sz w:val="20"/>
                <w:szCs w:val="20"/>
              </w:rPr>
              <w:t>176,447</w:t>
            </w:r>
          </w:p>
        </w:tc>
        <w:tc>
          <w:tcPr>
            <w:tcW w:w="1082" w:type="pct"/>
            <w:tcBorders>
              <w:top w:val="nil"/>
              <w:left w:val="nil"/>
              <w:bottom w:val="single" w:sz="4" w:space="0" w:color="auto"/>
              <w:right w:val="nil"/>
            </w:tcBorders>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sz w:val="20"/>
                <w:szCs w:val="20"/>
              </w:rPr>
              <w:t>177,493</w:t>
            </w:r>
          </w:p>
        </w:tc>
        <w:tc>
          <w:tcPr>
            <w:tcW w:w="1081" w:type="pct"/>
            <w:tcBorders>
              <w:top w:val="nil"/>
              <w:left w:val="nil"/>
              <w:bottom w:val="single" w:sz="4" w:space="0" w:color="auto"/>
              <w:right w:val="nil"/>
            </w:tcBorders>
            <w:shd w:val="clear" w:color="auto" w:fill="auto"/>
            <w:vAlign w:val="center"/>
          </w:tcPr>
          <w:p w:rsidR="00805671" w:rsidRPr="00AF753E" w:rsidRDefault="00805671" w:rsidP="00300C38">
            <w:pPr>
              <w:tabs>
                <w:tab w:val="num" w:pos="720"/>
              </w:tabs>
              <w:overflowPunct w:val="0"/>
              <w:ind w:rightChars="109" w:right="262"/>
              <w:jc w:val="right"/>
              <w:rPr>
                <w:rFonts w:ascii="標楷體" w:hAnsi="標楷體"/>
                <w:sz w:val="20"/>
                <w:szCs w:val="20"/>
              </w:rPr>
            </w:pPr>
            <w:r w:rsidRPr="00AF753E">
              <w:rPr>
                <w:rFonts w:ascii="標楷體" w:hAnsi="標楷體" w:hint="eastAsia"/>
                <w:sz w:val="20"/>
                <w:szCs w:val="20"/>
              </w:rPr>
              <w:t>62,316,974</w:t>
            </w:r>
          </w:p>
        </w:tc>
        <w:tc>
          <w:tcPr>
            <w:tcW w:w="1080" w:type="pct"/>
            <w:tcBorders>
              <w:top w:val="nil"/>
              <w:left w:val="nil"/>
              <w:bottom w:val="single" w:sz="4" w:space="0" w:color="auto"/>
            </w:tcBorders>
            <w:shd w:val="clear" w:color="auto" w:fill="auto"/>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hint="eastAsia"/>
                <w:sz w:val="20"/>
                <w:szCs w:val="20"/>
              </w:rPr>
              <w:t>63,481,344</w:t>
            </w:r>
          </w:p>
        </w:tc>
      </w:tr>
      <w:tr w:rsidR="00805671" w:rsidRPr="00AF753E" w:rsidTr="001E5B7F">
        <w:trPr>
          <w:trHeight w:hRule="exact" w:val="397"/>
        </w:trPr>
        <w:tc>
          <w:tcPr>
            <w:tcW w:w="788" w:type="pct"/>
            <w:shd w:val="clear" w:color="auto" w:fill="auto"/>
            <w:vAlign w:val="center"/>
          </w:tcPr>
          <w:p w:rsidR="00805671" w:rsidRPr="00AF753E" w:rsidRDefault="00805671" w:rsidP="001E5B7F">
            <w:pPr>
              <w:pStyle w:val="00"/>
              <w:tabs>
                <w:tab w:val="num" w:pos="720"/>
              </w:tabs>
              <w:adjustRightInd w:val="0"/>
              <w:jc w:val="center"/>
              <w:rPr>
                <w:rFonts w:ascii="標楷體" w:hAnsi="標楷體"/>
              </w:rPr>
            </w:pPr>
            <w:r w:rsidRPr="00AF753E">
              <w:rPr>
                <w:rFonts w:ascii="標楷體" w:hAnsi="標楷體"/>
              </w:rPr>
              <w:t>受惠總數</w:t>
            </w:r>
          </w:p>
        </w:tc>
        <w:tc>
          <w:tcPr>
            <w:tcW w:w="2051" w:type="pct"/>
            <w:gridSpan w:val="2"/>
            <w:tcBorders>
              <w:top w:val="single" w:sz="4" w:space="0" w:color="auto"/>
              <w:right w:val="nil"/>
            </w:tcBorders>
            <w:shd w:val="clear" w:color="auto" w:fill="auto"/>
            <w:vAlign w:val="center"/>
          </w:tcPr>
          <w:p w:rsidR="00805671" w:rsidRPr="00AF753E" w:rsidRDefault="00805671"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1,453,292</w:t>
            </w:r>
          </w:p>
        </w:tc>
        <w:tc>
          <w:tcPr>
            <w:tcW w:w="2161" w:type="pct"/>
            <w:gridSpan w:val="2"/>
            <w:tcBorders>
              <w:top w:val="single" w:sz="4" w:space="0" w:color="auto"/>
              <w:left w:val="nil"/>
            </w:tcBorders>
            <w:shd w:val="clear" w:color="auto" w:fill="auto"/>
            <w:vAlign w:val="center"/>
          </w:tcPr>
          <w:p w:rsidR="00805671" w:rsidRPr="00AF753E" w:rsidRDefault="00805671" w:rsidP="00300C38">
            <w:pPr>
              <w:tabs>
                <w:tab w:val="num" w:pos="720"/>
              </w:tabs>
              <w:overflowPunct w:val="0"/>
              <w:jc w:val="center"/>
            </w:pPr>
            <w:r w:rsidRPr="00AF753E">
              <w:rPr>
                <w:rFonts w:ascii="標楷體" w:hAnsi="標楷體" w:hint="eastAsia"/>
                <w:sz w:val="20"/>
                <w:szCs w:val="20"/>
              </w:rPr>
              <w:t>512,748,736</w:t>
            </w:r>
          </w:p>
        </w:tc>
      </w:tr>
    </w:tbl>
    <w:p w:rsidR="004146D7" w:rsidRPr="00AF753E" w:rsidRDefault="004146D7" w:rsidP="004146D7">
      <w:pPr>
        <w:adjustRightInd w:val="0"/>
        <w:snapToGrid w:val="0"/>
        <w:spacing w:afterLines="40" w:after="144" w:line="360" w:lineRule="exact"/>
        <w:rPr>
          <w:rFonts w:ascii="標楷體" w:hAnsi="標楷體"/>
          <w:sz w:val="20"/>
          <w:szCs w:val="20"/>
        </w:rPr>
      </w:pPr>
      <w:r w:rsidRPr="00AF753E">
        <w:rPr>
          <w:rFonts w:ascii="標楷體" w:hAnsi="標楷體"/>
          <w:sz w:val="20"/>
          <w:szCs w:val="20"/>
        </w:rPr>
        <w:t>資料來源：教育部</w:t>
      </w:r>
    </w:p>
    <w:p w:rsidR="000A5BDF" w:rsidRPr="00AF753E" w:rsidRDefault="000A5BDF" w:rsidP="000A5BDF">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cs="Times New Roman"/>
        </w:rPr>
        <w:t>中華民國規劃將義務性初級國教免費部分延長至12年國教。依教育基本法第11條規定，國民基本教育應視社會發展需要延長其年限，中華民國將實施之12年國民基本教育，其性質為非強迫、大部分免試與免學費。為逐步落實高中職全面免學費之政策，中華民國已推動實用技能學程、進修學校學生（家戶年所得30萬元以下）、產業特殊需求類科、建教合作教育班、原住民學生等免學費政策，另推動家戶年所得90萬元以下齊一公私立高中職學費措施，奠定推動12年國民基本教育之基礎。免學費政策採分階段推動－第1階段：家戶年所得114萬元以下學生，就讀高職免繳學費；就讀私立高中比照公立繳交學費；第2階段：高中職全面免繳學費。</w:t>
      </w:r>
      <w:r w:rsidR="00805671" w:rsidRPr="00AF753E">
        <w:rPr>
          <w:rFonts w:ascii="標楷體" w:hAnsi="標楷體" w:hint="eastAsia"/>
        </w:rPr>
        <w:t>（教育部）</w:t>
      </w:r>
    </w:p>
    <w:p w:rsidR="00A600D4" w:rsidRPr="00AF753E" w:rsidRDefault="000A5BDF" w:rsidP="00A600D4">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cs="Times New Roman"/>
        </w:rPr>
        <w:t>為克服前開挑戰與限制，中華民國相關因應策略如下：</w:t>
      </w:r>
    </w:p>
    <w:p w:rsidR="00A600D4" w:rsidRPr="00AF753E" w:rsidRDefault="000A5BDF" w:rsidP="00FD5494">
      <w:pPr>
        <w:pStyle w:val="a8"/>
        <w:numPr>
          <w:ilvl w:val="0"/>
          <w:numId w:val="49"/>
        </w:numPr>
        <w:overflowPunct w:val="0"/>
        <w:spacing w:line="480" w:lineRule="exact"/>
        <w:ind w:leftChars="0"/>
        <w:jc w:val="both"/>
        <w:rPr>
          <w:rFonts w:ascii="標楷體" w:hAnsi="標楷體" w:cs="Times New Roman"/>
          <w:szCs w:val="24"/>
        </w:rPr>
      </w:pPr>
      <w:r w:rsidRPr="00AF753E">
        <w:rPr>
          <w:rStyle w:val="longtext"/>
          <w:rFonts w:ascii="標楷體" w:hAnsi="標楷體"/>
        </w:rPr>
        <w:t>採</w:t>
      </w:r>
      <w:r w:rsidRPr="00AF753E">
        <w:rPr>
          <w:rFonts w:ascii="標楷體" w:hAnsi="標楷體"/>
        </w:rPr>
        <w:t>逐步</w:t>
      </w:r>
      <w:r w:rsidRPr="00AF753E">
        <w:rPr>
          <w:rStyle w:val="longtext"/>
          <w:rFonts w:ascii="標楷體" w:hAnsi="標楷體"/>
        </w:rPr>
        <w:t>刪除相關收費項目之方式辦理，現階段先行刪除部分與教學較為相關之收費項目，且由中央與地方政府共同分擔其所需之費用。</w:t>
      </w:r>
      <w:r w:rsidRPr="00AF753E">
        <w:rPr>
          <w:rFonts w:ascii="標楷體" w:hAnsi="標楷體"/>
        </w:rPr>
        <w:t>並修正國民教育法及其施行細則之相關規定，除明確國民中小學之相關收費事項外，亦賦予教育部具有權限以協調及督導各直轄市、縣（市）政府辦理有關收費之相關事宜。</w:t>
      </w:r>
      <w:r w:rsidR="00805671" w:rsidRPr="00AF753E">
        <w:rPr>
          <w:rFonts w:ascii="標楷體" w:hAnsi="標楷體" w:hint="eastAsia"/>
        </w:rPr>
        <w:t>（教育部）</w:t>
      </w:r>
    </w:p>
    <w:p w:rsidR="00A600D4" w:rsidRPr="00AF753E" w:rsidRDefault="000A5BDF" w:rsidP="00FD5494">
      <w:pPr>
        <w:pStyle w:val="a8"/>
        <w:numPr>
          <w:ilvl w:val="0"/>
          <w:numId w:val="49"/>
        </w:numPr>
        <w:overflowPunct w:val="0"/>
        <w:spacing w:line="480" w:lineRule="exact"/>
        <w:ind w:leftChars="0"/>
        <w:jc w:val="both"/>
        <w:rPr>
          <w:rFonts w:ascii="標楷體" w:hAnsi="標楷體" w:cs="Times New Roman"/>
          <w:szCs w:val="24"/>
        </w:rPr>
      </w:pPr>
      <w:r w:rsidRPr="00AF753E">
        <w:rPr>
          <w:rFonts w:ascii="標楷體" w:hAnsi="標楷體"/>
        </w:rPr>
        <w:t>由於義務教育完全免費所需之費用相當龐大，將積極爭取相關經費及協調相關單位，使能有足夠經費用以補助逐步刪除部分代收代辦費所需費用，進而達成全國義務教育免費之目標。</w:t>
      </w:r>
      <w:r w:rsidR="00805671" w:rsidRPr="00AF753E">
        <w:rPr>
          <w:rFonts w:ascii="標楷體" w:hAnsi="標楷體" w:hint="eastAsia"/>
        </w:rPr>
        <w:t>（教育部）</w:t>
      </w:r>
    </w:p>
    <w:p w:rsidR="000A5BDF" w:rsidRPr="00AF753E" w:rsidRDefault="000A5BDF" w:rsidP="00FD5494">
      <w:pPr>
        <w:pStyle w:val="a8"/>
        <w:numPr>
          <w:ilvl w:val="0"/>
          <w:numId w:val="49"/>
        </w:numPr>
        <w:overflowPunct w:val="0"/>
        <w:spacing w:line="480" w:lineRule="exact"/>
        <w:ind w:leftChars="0"/>
        <w:jc w:val="both"/>
        <w:rPr>
          <w:rFonts w:ascii="標楷體" w:hAnsi="標楷體" w:cs="Times New Roman"/>
          <w:szCs w:val="24"/>
        </w:rPr>
      </w:pPr>
      <w:r w:rsidRPr="00AF753E">
        <w:rPr>
          <w:rFonts w:ascii="標楷體" w:hAnsi="標楷體"/>
        </w:rPr>
        <w:t>鑑於現行國民教育法第5條規定，國民中小學雜費及各項代收代辦費之收支辦法係由各直轄市、縣（市）政府定之，將考量研議修訂國民教育法相關規定，使其有所依據，並於國民教育法施行細則中，對國民中小學學費、雜費及代收代辦費之定義予以原則性規範。</w:t>
      </w:r>
      <w:r w:rsidR="00805671" w:rsidRPr="00AF753E">
        <w:rPr>
          <w:rFonts w:ascii="標楷體" w:hAnsi="標楷體" w:hint="eastAsia"/>
        </w:rPr>
        <w:t>（教育部）</w:t>
      </w:r>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szCs w:val="24"/>
        </w:rPr>
      </w:pPr>
      <w:r w:rsidRPr="00AF753E">
        <w:rPr>
          <w:rFonts w:ascii="標楷體" w:hAnsi="標楷體" w:cs="Times New Roman" w:hint="eastAsia"/>
          <w:szCs w:val="24"/>
        </w:rPr>
        <w:t>10</w:t>
      </w:r>
      <w:r w:rsidR="00805671" w:rsidRPr="00AF753E">
        <w:rPr>
          <w:rFonts w:ascii="標楷體" w:hAnsi="標楷體" w:cs="Times New Roman" w:hint="eastAsia"/>
          <w:szCs w:val="24"/>
        </w:rPr>
        <w:t>4</w:t>
      </w:r>
      <w:r w:rsidRPr="00AF753E">
        <w:rPr>
          <w:rFonts w:ascii="標楷體" w:hAnsi="標楷體" w:cs="Times New Roman" w:hint="eastAsia"/>
          <w:szCs w:val="24"/>
        </w:rPr>
        <w:t>學年度至</w:t>
      </w:r>
      <w:r w:rsidR="00805671" w:rsidRPr="00AF753E">
        <w:rPr>
          <w:rFonts w:ascii="標楷體" w:hAnsi="標楷體" w:cs="Times New Roman" w:hint="eastAsia"/>
          <w:szCs w:val="24"/>
        </w:rPr>
        <w:t>107</w:t>
      </w:r>
      <w:r w:rsidRPr="00AF753E">
        <w:rPr>
          <w:rFonts w:ascii="標楷體" w:hAnsi="標楷體" w:cs="Times New Roman" w:hint="eastAsia"/>
          <w:szCs w:val="24"/>
        </w:rPr>
        <w:t>年學年度</w:t>
      </w:r>
      <w:r w:rsidRPr="00AF753E">
        <w:rPr>
          <w:rFonts w:ascii="標楷體" w:hAnsi="標楷體" w:hint="eastAsia"/>
          <w:szCs w:val="24"/>
        </w:rPr>
        <w:t>補助國中小學生繳交代收代辦費統計如表</w:t>
      </w:r>
      <w:r w:rsidR="00DB3140" w:rsidRPr="00AF753E">
        <w:rPr>
          <w:rFonts w:ascii="標楷體" w:hAnsi="標楷體" w:hint="eastAsia"/>
          <w:szCs w:val="24"/>
        </w:rPr>
        <w:t>92</w:t>
      </w:r>
      <w:r w:rsidRPr="00AF753E">
        <w:rPr>
          <w:rFonts w:ascii="標楷體" w:hAnsi="標楷體" w:hint="eastAsia"/>
          <w:szCs w:val="24"/>
        </w:rPr>
        <w:t>。</w:t>
      </w:r>
      <w:r w:rsidR="00805671" w:rsidRPr="00AF753E">
        <w:rPr>
          <w:rFonts w:ascii="標楷體" w:hAnsi="標楷體" w:hint="eastAsia"/>
        </w:rPr>
        <w:t>（教育部）</w:t>
      </w:r>
    </w:p>
    <w:p w:rsidR="00143976" w:rsidRPr="00AF753E" w:rsidRDefault="00143976" w:rsidP="00143976">
      <w:pPr>
        <w:pStyle w:val="ac"/>
        <w:spacing w:before="100" w:beforeAutospacing="1"/>
        <w:jc w:val="center"/>
        <w:rPr>
          <w:rFonts w:ascii="標楷體" w:eastAsia="標楷體" w:hAnsi="標楷體"/>
          <w:b/>
          <w:sz w:val="24"/>
          <w:szCs w:val="24"/>
        </w:rPr>
      </w:pPr>
      <w:bookmarkStart w:id="403" w:name="_Toc440436859"/>
      <w:bookmarkStart w:id="404" w:name="_Toc320634337"/>
      <w:r w:rsidRPr="00AF753E">
        <w:rPr>
          <w:rFonts w:ascii="標楷體" w:eastAsia="標楷體" w:hAnsi="標楷體" w:hint="eastAsia"/>
          <w:b/>
          <w:sz w:val="24"/>
          <w:szCs w:val="24"/>
        </w:rPr>
        <w:t>表</w:t>
      </w:r>
      <w:r w:rsidR="00DB3140" w:rsidRPr="00AF753E">
        <w:rPr>
          <w:rFonts w:ascii="標楷體" w:eastAsia="標楷體" w:hAnsi="標楷體" w:hint="eastAsia"/>
          <w:b/>
          <w:sz w:val="24"/>
          <w:szCs w:val="24"/>
        </w:rPr>
        <w:t>92</w:t>
      </w:r>
      <w:r w:rsidRPr="00AF753E">
        <w:rPr>
          <w:rFonts w:ascii="標楷體" w:eastAsia="標楷體" w:hAnsi="標楷體" w:hint="eastAsia"/>
          <w:b/>
          <w:sz w:val="24"/>
          <w:szCs w:val="24"/>
        </w:rPr>
        <w:t xml:space="preserve">　補助國中小學生繳交代收代辦費統計</w:t>
      </w:r>
      <w:bookmarkEnd w:id="403"/>
    </w:p>
    <w:p w:rsidR="00143976" w:rsidRPr="00AF753E" w:rsidRDefault="00143976" w:rsidP="00143976">
      <w:pPr>
        <w:tabs>
          <w:tab w:val="num" w:pos="720"/>
          <w:tab w:val="left" w:pos="8931"/>
        </w:tabs>
        <w:overflowPunct w:val="0"/>
        <w:ind w:right="476"/>
        <w:jc w:val="right"/>
        <w:rPr>
          <w:rFonts w:ascii="標楷體" w:hAnsi="標楷體" w:cs="Times New Roman"/>
          <w:kern w:val="0"/>
          <w:sz w:val="20"/>
          <w:szCs w:val="24"/>
        </w:rPr>
      </w:pPr>
      <w:r w:rsidRPr="00AF753E">
        <w:rPr>
          <w:rFonts w:ascii="標楷體" w:hAnsi="標楷體" w:cs="Times New Roman" w:hint="eastAsia"/>
          <w:kern w:val="0"/>
          <w:sz w:val="20"/>
          <w:szCs w:val="24"/>
        </w:rPr>
        <w:t>單位</w:t>
      </w:r>
      <w:r w:rsidRPr="00AF753E">
        <w:rPr>
          <w:rFonts w:ascii="標楷體" w:hAnsi="標楷體" w:cs="Times New Roman"/>
          <w:kern w:val="0"/>
          <w:sz w:val="20"/>
          <w:szCs w:val="24"/>
        </w:rPr>
        <w:t>:</w:t>
      </w:r>
      <w:r w:rsidRPr="00AF753E">
        <w:rPr>
          <w:rFonts w:ascii="標楷體" w:hAnsi="標楷體" w:cs="Times New Roman" w:hint="eastAsia"/>
          <w:kern w:val="0"/>
          <w:sz w:val="20"/>
          <w:szCs w:val="24"/>
        </w:rPr>
        <w:t>人；元</w:t>
      </w:r>
    </w:p>
    <w:tbl>
      <w:tblPr>
        <w:tblW w:w="44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0"/>
        <w:gridCol w:w="1646"/>
        <w:gridCol w:w="1838"/>
        <w:gridCol w:w="1834"/>
        <w:gridCol w:w="1834"/>
      </w:tblGrid>
      <w:tr w:rsidR="0071449D" w:rsidRPr="00AF753E" w:rsidTr="004D2912">
        <w:trPr>
          <w:trHeight w:val="362"/>
          <w:jc w:val="center"/>
        </w:trPr>
        <w:tc>
          <w:tcPr>
            <w:tcW w:w="789" w:type="pct"/>
            <w:vMerge w:val="restart"/>
            <w:tcBorders>
              <w:top w:val="single" w:sz="4" w:space="0" w:color="auto"/>
              <w:left w:val="nil"/>
              <w:bottom w:val="single" w:sz="4" w:space="0" w:color="auto"/>
              <w:right w:val="single" w:sz="4" w:space="0" w:color="auto"/>
              <w:tl2br w:val="single" w:sz="4" w:space="0" w:color="auto"/>
            </w:tcBorders>
            <w:vAlign w:val="center"/>
            <w:hideMark/>
          </w:tcPr>
          <w:p w:rsidR="00143976" w:rsidRPr="00AF753E" w:rsidRDefault="00143976" w:rsidP="004D2912">
            <w:pPr>
              <w:tabs>
                <w:tab w:val="num" w:pos="720"/>
              </w:tabs>
              <w:overflowPunct w:val="0"/>
              <w:jc w:val="right"/>
              <w:rPr>
                <w:rFonts w:ascii="標楷體" w:hAnsi="標楷體" w:cs="Times New Roman"/>
                <w:sz w:val="20"/>
                <w:szCs w:val="20"/>
              </w:rPr>
            </w:pPr>
            <w:r w:rsidRPr="00AF753E">
              <w:rPr>
                <w:rFonts w:ascii="標楷體" w:hAnsi="標楷體" w:cs="Times New Roman" w:hint="eastAsia"/>
                <w:sz w:val="20"/>
                <w:szCs w:val="20"/>
              </w:rPr>
              <w:t>項目</w:t>
            </w:r>
          </w:p>
          <w:p w:rsidR="00143976" w:rsidRPr="00AF753E" w:rsidRDefault="00143976" w:rsidP="004D2912">
            <w:pPr>
              <w:tabs>
                <w:tab w:val="num" w:pos="720"/>
              </w:tabs>
              <w:overflowPunct w:val="0"/>
              <w:ind w:leftChars="-32" w:left="-77"/>
              <w:rPr>
                <w:rFonts w:ascii="標楷體" w:hAnsi="標楷體" w:cs="Times New Roman"/>
                <w:sz w:val="20"/>
                <w:szCs w:val="20"/>
              </w:rPr>
            </w:pPr>
            <w:r w:rsidRPr="00AF753E">
              <w:rPr>
                <w:rFonts w:ascii="標楷體" w:hAnsi="標楷體" w:cs="Times New Roman" w:hint="eastAsia"/>
                <w:sz w:val="20"/>
                <w:szCs w:val="20"/>
              </w:rPr>
              <w:t>學年度</w:t>
            </w:r>
          </w:p>
        </w:tc>
        <w:tc>
          <w:tcPr>
            <w:tcW w:w="2051" w:type="pct"/>
            <w:gridSpan w:val="2"/>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補助人數</w:t>
            </w:r>
          </w:p>
        </w:tc>
        <w:tc>
          <w:tcPr>
            <w:tcW w:w="2160" w:type="pct"/>
            <w:gridSpan w:val="2"/>
            <w:tcBorders>
              <w:top w:val="single" w:sz="4" w:space="0" w:color="auto"/>
              <w:left w:val="single" w:sz="4" w:space="0" w:color="auto"/>
              <w:bottom w:val="single" w:sz="4" w:space="0" w:color="auto"/>
              <w:right w:val="nil"/>
            </w:tcBorders>
            <w:vAlign w:val="center"/>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補助金額</w:t>
            </w:r>
          </w:p>
        </w:tc>
      </w:tr>
      <w:tr w:rsidR="0071449D" w:rsidRPr="00AF753E" w:rsidTr="004D2912">
        <w:trPr>
          <w:trHeight w:val="169"/>
          <w:jc w:val="center"/>
        </w:trPr>
        <w:tc>
          <w:tcPr>
            <w:tcW w:w="0" w:type="auto"/>
            <w:vMerge/>
            <w:tcBorders>
              <w:top w:val="single" w:sz="4" w:space="0" w:color="auto"/>
              <w:left w:val="nil"/>
              <w:bottom w:val="single" w:sz="4" w:space="0" w:color="auto"/>
              <w:right w:val="single" w:sz="4" w:space="0" w:color="auto"/>
              <w:tl2br w:val="single" w:sz="4" w:space="0" w:color="auto"/>
            </w:tcBorders>
            <w:vAlign w:val="center"/>
            <w:hideMark/>
          </w:tcPr>
          <w:p w:rsidR="00143976" w:rsidRPr="00AF753E" w:rsidRDefault="00143976" w:rsidP="004D2912">
            <w:pPr>
              <w:widowControl/>
              <w:overflowPunct w:val="0"/>
              <w:jc w:val="center"/>
              <w:rPr>
                <w:rFonts w:ascii="標楷體" w:hAnsi="標楷體" w:cs="Times New Roman"/>
                <w:sz w:val="20"/>
                <w:szCs w:val="20"/>
              </w:rPr>
            </w:pPr>
          </w:p>
        </w:tc>
        <w:tc>
          <w:tcPr>
            <w:tcW w:w="969"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上學期</w:t>
            </w:r>
          </w:p>
        </w:tc>
        <w:tc>
          <w:tcPr>
            <w:tcW w:w="1082" w:type="pct"/>
            <w:tcBorders>
              <w:top w:val="single" w:sz="4" w:space="0" w:color="auto"/>
              <w:left w:val="single" w:sz="4" w:space="0" w:color="auto"/>
              <w:bottom w:val="single" w:sz="4" w:space="0" w:color="auto"/>
              <w:right w:val="single" w:sz="4" w:space="0" w:color="auto"/>
            </w:tcBorders>
            <w:vAlign w:val="center"/>
            <w:hideMark/>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下學期</w:t>
            </w:r>
          </w:p>
        </w:tc>
        <w:tc>
          <w:tcPr>
            <w:tcW w:w="1080" w:type="pct"/>
            <w:tcBorders>
              <w:top w:val="single" w:sz="4" w:space="0" w:color="auto"/>
              <w:left w:val="single" w:sz="4" w:space="0" w:color="auto"/>
              <w:bottom w:val="single" w:sz="4" w:space="0" w:color="auto"/>
              <w:right w:val="nil"/>
            </w:tcBorders>
            <w:vAlign w:val="center"/>
            <w:hideMark/>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上學期</w:t>
            </w:r>
          </w:p>
        </w:tc>
        <w:tc>
          <w:tcPr>
            <w:tcW w:w="1080" w:type="pct"/>
            <w:tcBorders>
              <w:top w:val="single" w:sz="4" w:space="0" w:color="auto"/>
              <w:left w:val="single" w:sz="4" w:space="0" w:color="auto"/>
              <w:bottom w:val="single" w:sz="4" w:space="0" w:color="auto"/>
              <w:right w:val="nil"/>
            </w:tcBorders>
          </w:tcPr>
          <w:p w:rsidR="00143976" w:rsidRPr="00AF753E" w:rsidRDefault="00143976"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下學期</w:t>
            </w:r>
          </w:p>
        </w:tc>
      </w:tr>
      <w:tr w:rsidR="00782BCC" w:rsidRPr="00AF753E" w:rsidTr="004D2912">
        <w:trPr>
          <w:trHeight w:val="362"/>
          <w:jc w:val="center"/>
        </w:trPr>
        <w:tc>
          <w:tcPr>
            <w:tcW w:w="789" w:type="pct"/>
            <w:tcBorders>
              <w:top w:val="single" w:sz="4" w:space="0" w:color="auto"/>
              <w:left w:val="nil"/>
              <w:bottom w:val="single" w:sz="4" w:space="0" w:color="auto"/>
              <w:right w:val="single" w:sz="4" w:space="0" w:color="auto"/>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104</w:t>
            </w:r>
          </w:p>
        </w:tc>
        <w:tc>
          <w:tcPr>
            <w:tcW w:w="969" w:type="pct"/>
            <w:tcBorders>
              <w:top w:val="single" w:sz="4" w:space="0" w:color="auto"/>
              <w:left w:val="single" w:sz="4" w:space="0" w:color="auto"/>
              <w:bottom w:val="nil"/>
              <w:right w:val="nil"/>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166,408</w:t>
            </w:r>
          </w:p>
        </w:tc>
        <w:tc>
          <w:tcPr>
            <w:tcW w:w="1082" w:type="pct"/>
            <w:tcBorders>
              <w:top w:val="single" w:sz="4" w:space="0" w:color="auto"/>
              <w:left w:val="nil"/>
              <w:bottom w:val="nil"/>
              <w:right w:val="single" w:sz="4" w:space="0" w:color="auto"/>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165,239</w:t>
            </w:r>
          </w:p>
        </w:tc>
        <w:tc>
          <w:tcPr>
            <w:tcW w:w="1080" w:type="pct"/>
            <w:tcBorders>
              <w:top w:val="single" w:sz="4" w:space="0" w:color="auto"/>
              <w:left w:val="single" w:sz="4" w:space="0" w:color="auto"/>
              <w:bottom w:val="nil"/>
              <w:right w:val="nil"/>
            </w:tcBorders>
            <w:vAlign w:val="center"/>
            <w:hideMark/>
          </w:tcPr>
          <w:p w:rsidR="00782BCC" w:rsidRPr="00AF753E" w:rsidRDefault="00782BCC" w:rsidP="00300C38">
            <w:pPr>
              <w:tabs>
                <w:tab w:val="num" w:pos="720"/>
              </w:tabs>
              <w:overflowPunct w:val="0"/>
              <w:ind w:rightChars="109" w:right="262"/>
              <w:jc w:val="right"/>
              <w:rPr>
                <w:rFonts w:ascii="標楷體" w:hAnsi="標楷體"/>
                <w:sz w:val="20"/>
                <w:szCs w:val="20"/>
              </w:rPr>
            </w:pPr>
            <w:r w:rsidRPr="00AF753E">
              <w:rPr>
                <w:rFonts w:ascii="標楷體" w:hAnsi="標楷體" w:hint="eastAsia"/>
                <w:sz w:val="20"/>
                <w:szCs w:val="20"/>
              </w:rPr>
              <w:t>62,115,713</w:t>
            </w:r>
          </w:p>
        </w:tc>
        <w:tc>
          <w:tcPr>
            <w:tcW w:w="1080" w:type="pct"/>
            <w:tcBorders>
              <w:top w:val="single" w:sz="4" w:space="0" w:color="auto"/>
              <w:left w:val="nil"/>
              <w:bottom w:val="nil"/>
              <w:right w:val="nil"/>
            </w:tcBorders>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61,134,038</w:t>
            </w:r>
          </w:p>
        </w:tc>
      </w:tr>
      <w:tr w:rsidR="00782BCC" w:rsidRPr="00AF753E" w:rsidTr="004D2912">
        <w:trPr>
          <w:trHeight w:val="362"/>
          <w:jc w:val="center"/>
        </w:trPr>
        <w:tc>
          <w:tcPr>
            <w:tcW w:w="789" w:type="pct"/>
            <w:tcBorders>
              <w:top w:val="single" w:sz="4" w:space="0" w:color="auto"/>
              <w:left w:val="nil"/>
              <w:bottom w:val="single" w:sz="4" w:space="0" w:color="auto"/>
              <w:right w:val="single" w:sz="4" w:space="0" w:color="auto"/>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105</w:t>
            </w:r>
          </w:p>
        </w:tc>
        <w:tc>
          <w:tcPr>
            <w:tcW w:w="969" w:type="pct"/>
            <w:tcBorders>
              <w:top w:val="nil"/>
              <w:left w:val="single" w:sz="4" w:space="0" w:color="auto"/>
              <w:bottom w:val="nil"/>
              <w:right w:val="nil"/>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153,788</w:t>
            </w:r>
          </w:p>
        </w:tc>
        <w:tc>
          <w:tcPr>
            <w:tcW w:w="1082" w:type="pct"/>
            <w:tcBorders>
              <w:top w:val="nil"/>
              <w:left w:val="nil"/>
              <w:bottom w:val="nil"/>
              <w:right w:val="single" w:sz="4" w:space="0" w:color="auto"/>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158,225</w:t>
            </w:r>
          </w:p>
        </w:tc>
        <w:tc>
          <w:tcPr>
            <w:tcW w:w="1080" w:type="pct"/>
            <w:tcBorders>
              <w:top w:val="nil"/>
              <w:left w:val="single" w:sz="4" w:space="0" w:color="auto"/>
              <w:bottom w:val="nil"/>
              <w:right w:val="nil"/>
            </w:tcBorders>
            <w:vAlign w:val="center"/>
            <w:hideMark/>
          </w:tcPr>
          <w:p w:rsidR="00782BCC" w:rsidRPr="00AF753E" w:rsidRDefault="00782BCC" w:rsidP="00300C38">
            <w:pPr>
              <w:tabs>
                <w:tab w:val="num" w:pos="720"/>
              </w:tabs>
              <w:overflowPunct w:val="0"/>
              <w:ind w:rightChars="109" w:right="262"/>
              <w:jc w:val="right"/>
              <w:rPr>
                <w:rFonts w:ascii="標楷體" w:hAnsi="標楷體"/>
                <w:sz w:val="20"/>
                <w:szCs w:val="20"/>
              </w:rPr>
            </w:pPr>
            <w:r w:rsidRPr="00AF753E">
              <w:rPr>
                <w:rFonts w:ascii="標楷體" w:hAnsi="標楷體" w:hint="eastAsia"/>
                <w:sz w:val="20"/>
                <w:szCs w:val="20"/>
              </w:rPr>
              <w:t>60,947,804</w:t>
            </w:r>
          </w:p>
        </w:tc>
        <w:tc>
          <w:tcPr>
            <w:tcW w:w="1080" w:type="pct"/>
            <w:tcBorders>
              <w:top w:val="nil"/>
              <w:left w:val="nil"/>
              <w:bottom w:val="nil"/>
              <w:right w:val="nil"/>
            </w:tcBorders>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60,708,097</w:t>
            </w:r>
          </w:p>
        </w:tc>
      </w:tr>
      <w:tr w:rsidR="00782BCC" w:rsidRPr="00AF753E" w:rsidTr="004D2912">
        <w:trPr>
          <w:trHeight w:val="373"/>
          <w:jc w:val="center"/>
        </w:trPr>
        <w:tc>
          <w:tcPr>
            <w:tcW w:w="789" w:type="pct"/>
            <w:tcBorders>
              <w:top w:val="single" w:sz="4" w:space="0" w:color="auto"/>
              <w:left w:val="nil"/>
              <w:bottom w:val="single" w:sz="4" w:space="0" w:color="auto"/>
              <w:right w:val="single" w:sz="4" w:space="0" w:color="auto"/>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106</w:t>
            </w:r>
          </w:p>
        </w:tc>
        <w:tc>
          <w:tcPr>
            <w:tcW w:w="969" w:type="pct"/>
            <w:tcBorders>
              <w:top w:val="nil"/>
              <w:left w:val="single" w:sz="4" w:space="0" w:color="auto"/>
              <w:bottom w:val="nil"/>
              <w:right w:val="nil"/>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144,997</w:t>
            </w:r>
          </w:p>
        </w:tc>
        <w:tc>
          <w:tcPr>
            <w:tcW w:w="1082" w:type="pct"/>
            <w:tcBorders>
              <w:top w:val="nil"/>
              <w:left w:val="nil"/>
              <w:bottom w:val="nil"/>
              <w:right w:val="single" w:sz="4" w:space="0" w:color="auto"/>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150,690</w:t>
            </w:r>
          </w:p>
        </w:tc>
        <w:tc>
          <w:tcPr>
            <w:tcW w:w="1080" w:type="pct"/>
            <w:tcBorders>
              <w:top w:val="nil"/>
              <w:left w:val="single" w:sz="4" w:space="0" w:color="auto"/>
              <w:bottom w:val="nil"/>
              <w:right w:val="nil"/>
            </w:tcBorders>
            <w:vAlign w:val="center"/>
            <w:hideMark/>
          </w:tcPr>
          <w:p w:rsidR="00782BCC" w:rsidRPr="00AF753E" w:rsidRDefault="00782BCC" w:rsidP="00300C38">
            <w:pPr>
              <w:tabs>
                <w:tab w:val="num" w:pos="720"/>
              </w:tabs>
              <w:overflowPunct w:val="0"/>
              <w:ind w:rightChars="109" w:right="262"/>
              <w:jc w:val="right"/>
              <w:rPr>
                <w:rFonts w:ascii="標楷體" w:hAnsi="標楷體"/>
                <w:sz w:val="20"/>
                <w:szCs w:val="20"/>
              </w:rPr>
            </w:pPr>
            <w:r w:rsidRPr="00AF753E">
              <w:rPr>
                <w:rFonts w:ascii="標楷體" w:hAnsi="標楷體" w:hint="eastAsia"/>
                <w:sz w:val="20"/>
                <w:szCs w:val="20"/>
              </w:rPr>
              <w:t>60,097,865</w:t>
            </w:r>
          </w:p>
        </w:tc>
        <w:tc>
          <w:tcPr>
            <w:tcW w:w="1080" w:type="pct"/>
            <w:tcBorders>
              <w:top w:val="nil"/>
              <w:left w:val="nil"/>
              <w:bottom w:val="nil"/>
              <w:right w:val="nil"/>
            </w:tcBorders>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58,919,202</w:t>
            </w:r>
          </w:p>
        </w:tc>
      </w:tr>
      <w:tr w:rsidR="00782BCC" w:rsidRPr="00AF753E" w:rsidTr="004D2912">
        <w:trPr>
          <w:trHeight w:val="362"/>
          <w:jc w:val="center"/>
        </w:trPr>
        <w:tc>
          <w:tcPr>
            <w:tcW w:w="789" w:type="pct"/>
            <w:tcBorders>
              <w:top w:val="single" w:sz="4" w:space="0" w:color="auto"/>
              <w:left w:val="nil"/>
              <w:bottom w:val="single" w:sz="4" w:space="0" w:color="auto"/>
              <w:right w:val="single" w:sz="4" w:space="0" w:color="auto"/>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107</w:t>
            </w:r>
          </w:p>
        </w:tc>
        <w:tc>
          <w:tcPr>
            <w:tcW w:w="969" w:type="pct"/>
            <w:tcBorders>
              <w:top w:val="nil"/>
              <w:left w:val="single" w:sz="4" w:space="0" w:color="auto"/>
              <w:bottom w:val="single" w:sz="4" w:space="0" w:color="auto"/>
              <w:right w:val="nil"/>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144,663</w:t>
            </w:r>
          </w:p>
        </w:tc>
        <w:tc>
          <w:tcPr>
            <w:tcW w:w="1082" w:type="pct"/>
            <w:tcBorders>
              <w:top w:val="nil"/>
              <w:left w:val="nil"/>
              <w:bottom w:val="single" w:sz="4" w:space="0" w:color="auto"/>
              <w:right w:val="single" w:sz="4" w:space="0" w:color="auto"/>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136,907</w:t>
            </w:r>
          </w:p>
        </w:tc>
        <w:tc>
          <w:tcPr>
            <w:tcW w:w="1080" w:type="pct"/>
            <w:tcBorders>
              <w:top w:val="nil"/>
              <w:left w:val="single" w:sz="4" w:space="0" w:color="auto"/>
              <w:bottom w:val="single" w:sz="4" w:space="0" w:color="auto"/>
              <w:right w:val="nil"/>
            </w:tcBorders>
            <w:vAlign w:val="center"/>
            <w:hideMark/>
          </w:tcPr>
          <w:p w:rsidR="00782BCC" w:rsidRPr="00AF753E" w:rsidRDefault="00782BCC" w:rsidP="00300C38">
            <w:pPr>
              <w:tabs>
                <w:tab w:val="num" w:pos="720"/>
              </w:tabs>
              <w:overflowPunct w:val="0"/>
              <w:ind w:rightChars="109" w:right="262"/>
              <w:jc w:val="right"/>
              <w:rPr>
                <w:rFonts w:ascii="標楷體" w:hAnsi="標楷體"/>
                <w:sz w:val="20"/>
                <w:szCs w:val="20"/>
              </w:rPr>
            </w:pPr>
            <w:r w:rsidRPr="00AF753E">
              <w:rPr>
                <w:rFonts w:ascii="標楷體" w:hAnsi="標楷體" w:hint="eastAsia"/>
                <w:sz w:val="20"/>
                <w:szCs w:val="20"/>
              </w:rPr>
              <w:t>57,141245</w:t>
            </w:r>
          </w:p>
        </w:tc>
        <w:tc>
          <w:tcPr>
            <w:tcW w:w="1080" w:type="pct"/>
            <w:tcBorders>
              <w:top w:val="nil"/>
              <w:left w:val="nil"/>
              <w:bottom w:val="single" w:sz="4" w:space="0" w:color="auto"/>
              <w:right w:val="nil"/>
            </w:tcBorders>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55,634,083</w:t>
            </w:r>
          </w:p>
        </w:tc>
      </w:tr>
      <w:tr w:rsidR="00782BCC" w:rsidRPr="00AF753E" w:rsidTr="004D2912">
        <w:trPr>
          <w:trHeight w:val="384"/>
          <w:jc w:val="center"/>
        </w:trPr>
        <w:tc>
          <w:tcPr>
            <w:tcW w:w="789" w:type="pct"/>
            <w:tcBorders>
              <w:top w:val="single" w:sz="4" w:space="0" w:color="auto"/>
              <w:left w:val="nil"/>
              <w:bottom w:val="single" w:sz="4" w:space="0" w:color="auto"/>
              <w:right w:val="single" w:sz="4" w:space="0" w:color="auto"/>
            </w:tcBorders>
            <w:vAlign w:val="center"/>
            <w:hideMark/>
          </w:tcPr>
          <w:p w:rsidR="00782BCC" w:rsidRPr="00AF753E" w:rsidRDefault="00782BCC" w:rsidP="004D2912">
            <w:pPr>
              <w:tabs>
                <w:tab w:val="num" w:pos="720"/>
              </w:tabs>
              <w:overflowPunct w:val="0"/>
              <w:jc w:val="center"/>
              <w:rPr>
                <w:rFonts w:ascii="標楷體" w:hAnsi="標楷體" w:cs="Times New Roman"/>
                <w:sz w:val="20"/>
                <w:szCs w:val="20"/>
              </w:rPr>
            </w:pPr>
            <w:r w:rsidRPr="00AF753E">
              <w:rPr>
                <w:rFonts w:ascii="標楷體" w:hAnsi="標楷體" w:cs="Times New Roman" w:hint="eastAsia"/>
                <w:sz w:val="20"/>
                <w:szCs w:val="20"/>
              </w:rPr>
              <w:t>合計</w:t>
            </w:r>
          </w:p>
        </w:tc>
        <w:tc>
          <w:tcPr>
            <w:tcW w:w="2051" w:type="pct"/>
            <w:gridSpan w:val="2"/>
            <w:tcBorders>
              <w:top w:val="single" w:sz="4" w:space="0" w:color="auto"/>
              <w:left w:val="single" w:sz="4" w:space="0" w:color="auto"/>
              <w:bottom w:val="single" w:sz="4" w:space="0" w:color="auto"/>
              <w:right w:val="single" w:sz="4" w:space="0" w:color="auto"/>
            </w:tcBorders>
            <w:vAlign w:val="center"/>
            <w:hideMark/>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1,220,917</w:t>
            </w:r>
          </w:p>
        </w:tc>
        <w:tc>
          <w:tcPr>
            <w:tcW w:w="2160" w:type="pct"/>
            <w:gridSpan w:val="2"/>
            <w:tcBorders>
              <w:top w:val="single" w:sz="4" w:space="0" w:color="auto"/>
              <w:left w:val="single" w:sz="4" w:space="0" w:color="auto"/>
              <w:bottom w:val="single" w:sz="4" w:space="0" w:color="auto"/>
              <w:right w:val="nil"/>
            </w:tcBorders>
            <w:vAlign w:val="center"/>
          </w:tcPr>
          <w:p w:rsidR="00782BCC" w:rsidRPr="00AF753E" w:rsidRDefault="00782BCC" w:rsidP="00300C38">
            <w:pPr>
              <w:tabs>
                <w:tab w:val="num" w:pos="720"/>
              </w:tabs>
              <w:overflowPunct w:val="0"/>
              <w:jc w:val="center"/>
              <w:rPr>
                <w:rFonts w:ascii="標楷體" w:hAnsi="標楷體"/>
                <w:sz w:val="20"/>
                <w:szCs w:val="20"/>
              </w:rPr>
            </w:pPr>
            <w:r w:rsidRPr="00AF753E">
              <w:rPr>
                <w:rFonts w:ascii="標楷體" w:hAnsi="標楷體" w:hint="eastAsia"/>
                <w:sz w:val="20"/>
                <w:szCs w:val="20"/>
              </w:rPr>
              <w:t>476,698,047</w:t>
            </w:r>
          </w:p>
        </w:tc>
      </w:tr>
    </w:tbl>
    <w:p w:rsidR="00143976" w:rsidRPr="00AF753E" w:rsidRDefault="00143976" w:rsidP="00143976">
      <w:pPr>
        <w:overflowPunct w:val="0"/>
        <w:ind w:leftChars="198" w:left="475"/>
        <w:jc w:val="both"/>
        <w:rPr>
          <w:rFonts w:ascii="標楷體" w:hAnsi="標楷體" w:cs="Times New Roman"/>
          <w:kern w:val="0"/>
          <w:sz w:val="20"/>
          <w:szCs w:val="24"/>
        </w:rPr>
      </w:pPr>
      <w:r w:rsidRPr="00AF753E">
        <w:rPr>
          <w:rFonts w:ascii="標楷體" w:hAnsi="標楷體" w:cs="Times New Roman" w:hint="eastAsia"/>
          <w:kern w:val="0"/>
          <w:sz w:val="20"/>
          <w:szCs w:val="24"/>
        </w:rPr>
        <w:t>資料來源：教育部</w:t>
      </w:r>
    </w:p>
    <w:bookmarkEnd w:id="404"/>
    <w:p w:rsidR="00143976" w:rsidRPr="00AF753E" w:rsidRDefault="00143976" w:rsidP="00B61812">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為逐步落實高中職免學費政策，採分階段推動方式，於第1階段，家戶年所得114萬元以下學生就讀高職免繳學費；就讀私立高中比照公立繳交學費；於第2階段，自103學年度逐年實施就讀高職者免學費，就讀高中者且家庭年所得在148萬以下學生，亦免學費。</w:t>
      </w:r>
      <w:r w:rsidR="00805671" w:rsidRPr="00AF753E">
        <w:rPr>
          <w:rFonts w:ascii="標楷體" w:hAnsi="標楷體" w:hint="eastAsia"/>
        </w:rPr>
        <w:t>（教育部）</w:t>
      </w:r>
    </w:p>
    <w:p w:rsidR="00143976" w:rsidRPr="00AF753E" w:rsidRDefault="00143976" w:rsidP="00143976">
      <w:pPr>
        <w:keepNext/>
        <w:overflowPunct w:val="0"/>
        <w:spacing w:before="180" w:after="180" w:line="480" w:lineRule="exact"/>
        <w:jc w:val="both"/>
        <w:outlineLvl w:val="0"/>
        <w:rPr>
          <w:rFonts w:ascii="標楷體" w:hAnsi="標楷體" w:cs="Times New Roman"/>
          <w:b/>
          <w:bCs/>
          <w:kern w:val="52"/>
          <w:sz w:val="28"/>
          <w:szCs w:val="28"/>
        </w:rPr>
      </w:pPr>
      <w:bookmarkStart w:id="405" w:name="_Toc433289713"/>
      <w:bookmarkStart w:id="406" w:name="_Toc438542963"/>
      <w:bookmarkStart w:id="407" w:name="_Toc440436970"/>
      <w:bookmarkStart w:id="408" w:name="_Toc13646076"/>
      <w:r w:rsidRPr="00AF753E">
        <w:rPr>
          <w:rFonts w:ascii="標楷體" w:hAnsi="標楷體" w:cs="Times New Roman" w:hint="eastAsia"/>
          <w:b/>
          <w:bCs/>
          <w:kern w:val="52"/>
          <w:sz w:val="28"/>
          <w:szCs w:val="28"/>
        </w:rPr>
        <w:t>第15條</w:t>
      </w:r>
      <w:bookmarkEnd w:id="405"/>
      <w:bookmarkEnd w:id="406"/>
      <w:bookmarkEnd w:id="407"/>
      <w:bookmarkEnd w:id="408"/>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409" w:name="_Toc433289715"/>
      <w:bookmarkStart w:id="410" w:name="_Toc440436971"/>
      <w:bookmarkStart w:id="411" w:name="_Toc13646077"/>
      <w:r w:rsidRPr="00AF753E">
        <w:rPr>
          <w:rFonts w:ascii="標楷體" w:hAnsi="標楷體" w:cs="Times New Roman" w:hint="eastAsia"/>
          <w:b/>
          <w:bCs/>
          <w:szCs w:val="28"/>
        </w:rPr>
        <w:t>文化生活之參與</w:t>
      </w:r>
      <w:bookmarkEnd w:id="409"/>
      <w:bookmarkEnd w:id="410"/>
      <w:bookmarkEnd w:id="411"/>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rPr>
      </w:pPr>
      <w:r w:rsidRPr="00AF753E">
        <w:rPr>
          <w:rFonts w:ascii="標楷體" w:hAnsi="標楷體" w:cs="Times New Roman" w:hint="eastAsia"/>
        </w:rPr>
        <w:t>文化平權：</w:t>
      </w:r>
    </w:p>
    <w:p w:rsidR="00E449E6" w:rsidRPr="00AF753E" w:rsidRDefault="00E449E6" w:rsidP="00FD5494">
      <w:pPr>
        <w:pStyle w:val="a8"/>
        <w:numPr>
          <w:ilvl w:val="0"/>
          <w:numId w:val="41"/>
        </w:numPr>
        <w:overflowPunct w:val="0"/>
        <w:spacing w:line="480" w:lineRule="exact"/>
        <w:ind w:leftChars="0" w:left="966"/>
        <w:jc w:val="both"/>
        <w:rPr>
          <w:rFonts w:ascii="標楷體" w:hAnsi="標楷體" w:cs="Times New Roman"/>
        </w:rPr>
      </w:pPr>
      <w:r w:rsidRPr="00AF753E">
        <w:rPr>
          <w:rFonts w:ascii="標楷體" w:hAnsi="標楷體" w:cs="Times New Roman" w:hint="eastAsia"/>
        </w:rPr>
        <w:t>為推動及保障公眾平等之文化近用權，且確保國人不因個別差異而影響參與文化藝術之權益，文化部辦理樂齡人口及身心障礙等族群之文化近用計畫，降低參與文化活動之限制，例如辦理視覺藝術口述影像導覽及運用3D列印製作實際文物尺寸，藉由口述影像導覽及觸摸體驗，協助視障者理解展覽活動內容與文化意涵。另為促進語言多樣性，打造語言友善環境，訂定推行語言多樣性友善環境補助作業要點，補助直轄市政府、縣(市)政府以及民間團體辦理本土語言、臺灣手語及新住民語之口譯服務、轉譯服務、聽打服務、臨櫃服務、播音、人才培育、多媒體資訊服務等，2018年至2019年5月共核定補助44件；108年同時推動「營造文化部所屬館所多元語言友善使用環境實施計畫」，共計14個館所申請辦理。為落實文化平權，提供視覺障礙者、學習障礙者、聽覺障礙者或其他感知著作有困難之障礙者使用數位出版品，申請文化部「輔導數位出版產業發展補助作業要點」第一類之獲補助單位，應將該申請案中獲補助出版之出版品無償提供國家指定之典藏機構運用，種類包含電子書及有聲書等，2014年至2018年共補助製作3,976件數位出版作品。</w:t>
      </w:r>
      <w:r w:rsidR="00D543DA" w:rsidRPr="00AF753E">
        <w:rPr>
          <w:rFonts w:ascii="標楷體" w:hAnsi="標楷體" w:cs="Times New Roman" w:hint="eastAsia"/>
          <w:szCs w:val="24"/>
        </w:rPr>
        <w:t>（文化部）</w:t>
      </w:r>
    </w:p>
    <w:p w:rsidR="00BD22EF" w:rsidRPr="00AF753E" w:rsidRDefault="00BD22EF" w:rsidP="00FD5494">
      <w:pPr>
        <w:pStyle w:val="a8"/>
        <w:numPr>
          <w:ilvl w:val="0"/>
          <w:numId w:val="41"/>
        </w:numPr>
        <w:overflowPunct w:val="0"/>
        <w:spacing w:line="480" w:lineRule="exact"/>
        <w:ind w:leftChars="0" w:left="966"/>
        <w:jc w:val="both"/>
        <w:rPr>
          <w:rFonts w:ascii="標楷體" w:hAnsi="標楷體" w:cs="Times New Roman"/>
        </w:rPr>
      </w:pPr>
      <w:r w:rsidRPr="00AF753E">
        <w:rPr>
          <w:rFonts w:ascii="標楷體" w:hAnsi="標楷體" w:cs="Times New Roman" w:hint="eastAsia"/>
        </w:rPr>
        <w:t>鼓勵博物館針對文化平權相關議題，規劃辦理展覽、教育活動或專案性計畫，例如自2017年起，與國立故宮博物院合作「友善故宮，學習無礙」到校服務推廣活動計畫；推動博物館及地方文化館升級計畫，補助館舍遍及全國各縣市及鄉鎮市區，照顧偏遠地區人民之文化權益。</w:t>
      </w:r>
      <w:r w:rsidR="00D543DA" w:rsidRPr="00AF753E">
        <w:rPr>
          <w:rFonts w:ascii="標楷體" w:hAnsi="標楷體" w:cs="Times New Roman" w:hint="eastAsia"/>
          <w:szCs w:val="24"/>
        </w:rPr>
        <w:t>（文化部）</w:t>
      </w:r>
    </w:p>
    <w:p w:rsidR="00BF53DA" w:rsidRPr="00AF753E" w:rsidRDefault="00BF53DA" w:rsidP="00FD5494">
      <w:pPr>
        <w:pStyle w:val="a8"/>
        <w:numPr>
          <w:ilvl w:val="0"/>
          <w:numId w:val="41"/>
        </w:numPr>
        <w:overflowPunct w:val="0"/>
        <w:spacing w:line="480" w:lineRule="exact"/>
        <w:ind w:leftChars="0" w:left="966"/>
        <w:jc w:val="both"/>
        <w:rPr>
          <w:rFonts w:ascii="標楷體" w:hAnsi="標楷體" w:cs="Times New Roman"/>
          <w:shd w:val="pct15" w:color="auto" w:fill="FFFFFF"/>
        </w:rPr>
      </w:pPr>
      <w:r w:rsidRPr="00AF753E">
        <w:rPr>
          <w:rFonts w:ascii="標楷體" w:hAnsi="標楷體" w:cs="標楷體" w:hint="eastAsia"/>
          <w:kern w:val="1"/>
          <w:highlight w:val="white"/>
          <w:shd w:val="pct15" w:color="auto" w:fill="FFFFFF"/>
        </w:rPr>
        <w:t>國立故宮博物院常年提供身心障礙者(個人、學校或團體) 申請預約免費導覽服務，</w:t>
      </w:r>
      <w:r w:rsidRPr="00AF753E">
        <w:rPr>
          <w:rFonts w:ascii="標楷體" w:hAnsi="標楷體" w:cs="標楷體" w:hint="eastAsia"/>
          <w:kern w:val="1"/>
          <w:highlight w:val="white"/>
          <w:shd w:val="pct15" w:color="auto" w:fill="FFFFFF"/>
          <w:lang w:eastAsia="zh-HK"/>
        </w:rPr>
        <w:t>並</w:t>
      </w:r>
      <w:r w:rsidRPr="00AF753E">
        <w:rPr>
          <w:rFonts w:ascii="標楷體" w:hAnsi="標楷體" w:cs="標楷體" w:hint="eastAsia"/>
          <w:kern w:val="1"/>
          <w:highlight w:val="white"/>
          <w:shd w:val="pct15" w:color="auto" w:fill="FFFFFF"/>
        </w:rPr>
        <w:t>為提升視障觀眾的參觀品質，於106年推出「視障觀眾多元友善服務」，提供口述影像導覽、動畫片口述影像版、觸覺地圖、點字參觀手冊、觸摸輔具等，使視障觀眾毋須預約，透過聽覺、觸覺等多感官博物館體驗。</w:t>
      </w:r>
      <w:r w:rsidR="00D543DA" w:rsidRPr="00AF753E">
        <w:rPr>
          <w:rFonts w:ascii="標楷體" w:hAnsi="標楷體" w:cs="Times New Roman" w:hint="eastAsia"/>
          <w:szCs w:val="24"/>
        </w:rPr>
        <w:t>（故宮）</w:t>
      </w:r>
    </w:p>
    <w:p w:rsidR="00BF53DA" w:rsidRPr="00AF753E" w:rsidRDefault="00BF53DA" w:rsidP="00FD5494">
      <w:pPr>
        <w:pStyle w:val="a8"/>
        <w:numPr>
          <w:ilvl w:val="0"/>
          <w:numId w:val="41"/>
        </w:numPr>
        <w:overflowPunct w:val="0"/>
        <w:spacing w:line="480" w:lineRule="exact"/>
        <w:ind w:leftChars="0" w:left="966"/>
        <w:jc w:val="both"/>
        <w:rPr>
          <w:rFonts w:ascii="標楷體" w:hAnsi="標楷體" w:cs="Times New Roman"/>
          <w:shd w:val="pct15" w:color="auto" w:fill="FFFFFF"/>
        </w:rPr>
      </w:pPr>
      <w:r w:rsidRPr="00AF753E">
        <w:rPr>
          <w:rFonts w:ascii="標楷體" w:hAnsi="標楷體" w:cs="新細明體" w:hint="eastAsia"/>
          <w:kern w:val="1"/>
          <w:szCs w:val="24"/>
          <w:highlight w:val="white"/>
          <w:shd w:val="pct15" w:color="auto" w:fill="FFFFFF"/>
        </w:rPr>
        <w:t>國立故宮博物院結合藝術治療師、戲劇治療師、社區戲劇工作者等，共同為資源不足的朋友策劃「藝術關懷行動計畫」</w:t>
      </w:r>
      <w:r w:rsidRPr="00AF753E">
        <w:rPr>
          <w:rFonts w:ascii="標楷體" w:hAnsi="標楷體" w:cs="標楷體"/>
          <w:kern w:val="1"/>
          <w:szCs w:val="24"/>
          <w:highlight w:val="white"/>
          <w:shd w:val="pct15" w:color="auto" w:fill="FFFFFF"/>
        </w:rPr>
        <w:t>(The Arts Care Project)</w:t>
      </w:r>
      <w:r w:rsidRPr="00AF753E">
        <w:rPr>
          <w:rFonts w:ascii="標楷體" w:hAnsi="標楷體" w:cs="新細明體" w:hint="eastAsia"/>
          <w:kern w:val="1"/>
          <w:szCs w:val="24"/>
          <w:highlight w:val="white"/>
          <w:shd w:val="pct15" w:color="auto" w:fill="FFFFFF"/>
        </w:rPr>
        <w:t>，將文物轉化帶到個人生命經驗之藝術創作，與醫療、社政等體系合作，包括臺北榮總新竹分院、臺北市立陽明教養院、財團法人基督教臺北市私立伯大尼兒少家園、臺北市私立聖道兒童之家等單位，服務榮民、精神障礙者、心智障礙者及安置兒童青少年等對象，共計</w:t>
      </w:r>
      <w:r w:rsidRPr="00AF753E">
        <w:rPr>
          <w:rFonts w:ascii="標楷體" w:hAnsi="標楷體" w:cs="標楷體"/>
          <w:kern w:val="1"/>
          <w:szCs w:val="24"/>
          <w:highlight w:val="white"/>
          <w:shd w:val="pct15" w:color="auto" w:fill="FFFFFF"/>
        </w:rPr>
        <w:t>30</w:t>
      </w:r>
      <w:r w:rsidRPr="00AF753E">
        <w:rPr>
          <w:rFonts w:ascii="標楷體" w:hAnsi="標楷體" w:cs="新細明體" w:hint="eastAsia"/>
          <w:kern w:val="1"/>
          <w:szCs w:val="24"/>
          <w:highlight w:val="white"/>
          <w:shd w:val="pct15" w:color="auto" w:fill="FFFFFF"/>
        </w:rPr>
        <w:t>場次，服務</w:t>
      </w:r>
      <w:r w:rsidRPr="00AF753E">
        <w:rPr>
          <w:rFonts w:ascii="標楷體" w:hAnsi="標楷體" w:cs="標楷體"/>
          <w:kern w:val="1"/>
          <w:szCs w:val="24"/>
          <w:highlight w:val="white"/>
          <w:shd w:val="pct15" w:color="auto" w:fill="FFFFFF"/>
        </w:rPr>
        <w:t>446</w:t>
      </w:r>
      <w:r w:rsidRPr="00AF753E">
        <w:rPr>
          <w:rFonts w:ascii="標楷體" w:hAnsi="標楷體" w:cs="新細明體" w:hint="eastAsia"/>
          <w:kern w:val="1"/>
          <w:szCs w:val="24"/>
          <w:highlight w:val="white"/>
          <w:shd w:val="pct15" w:color="auto" w:fill="FFFFFF"/>
        </w:rPr>
        <w:t>人次；107年以易讀原則（Easy</w:t>
      </w:r>
      <w:r w:rsidR="00650EAE" w:rsidRPr="00AF753E">
        <w:rPr>
          <w:rFonts w:ascii="標楷體" w:hAnsi="標楷體" w:cs="新細明體" w:hint="eastAsia"/>
          <w:kern w:val="1"/>
          <w:szCs w:val="24"/>
          <w:highlight w:val="white"/>
          <w:shd w:val="pct15" w:color="auto" w:fill="FFFFFF"/>
        </w:rPr>
        <w:t xml:space="preserve"> </w:t>
      </w:r>
      <w:r w:rsidRPr="00AF753E">
        <w:rPr>
          <w:rFonts w:ascii="標楷體" w:hAnsi="標楷體" w:cs="新細明體" w:hint="eastAsia"/>
          <w:kern w:val="1"/>
          <w:szCs w:val="24"/>
          <w:highlight w:val="white"/>
          <w:shd w:val="pct15" w:color="auto" w:fill="FFFFFF"/>
        </w:rPr>
        <w:t>Read）為心智障礙者設計「動物在哪裡?共融版故宮探索手冊」，由臺北市立陽明教養院院生協助測試，並開放官網提供下載；108年度與新北市慈芳關懷中心合作，為被診斷有精神障礙之成員設計系列課程，規劃舉辦精神障礙者去污名化之展覽，以達博物館社會共融目標。</w:t>
      </w:r>
      <w:r w:rsidR="00D543DA" w:rsidRPr="00AF753E">
        <w:rPr>
          <w:rFonts w:ascii="標楷體" w:hAnsi="標楷體" w:cs="Times New Roman" w:hint="eastAsia"/>
          <w:szCs w:val="24"/>
        </w:rPr>
        <w:t>（故宮）</w:t>
      </w:r>
    </w:p>
    <w:p w:rsidR="00BF53DA" w:rsidRPr="00AF753E" w:rsidRDefault="00BF53DA" w:rsidP="00FD5494">
      <w:pPr>
        <w:pStyle w:val="a8"/>
        <w:numPr>
          <w:ilvl w:val="0"/>
          <w:numId w:val="41"/>
        </w:numPr>
        <w:overflowPunct w:val="0"/>
        <w:spacing w:line="480" w:lineRule="exact"/>
        <w:ind w:leftChars="0" w:left="966"/>
        <w:jc w:val="both"/>
        <w:rPr>
          <w:rFonts w:ascii="標楷體" w:hAnsi="標楷體" w:cs="Times New Roman"/>
          <w:shd w:val="pct15" w:color="auto" w:fill="FFFFFF"/>
        </w:rPr>
      </w:pPr>
      <w:r w:rsidRPr="00AF753E">
        <w:rPr>
          <w:rFonts w:ascii="標楷體" w:hAnsi="標楷體" w:cs="新細明體" w:hint="eastAsia"/>
          <w:kern w:val="1"/>
          <w:szCs w:val="24"/>
          <w:highlight w:val="white"/>
          <w:shd w:val="pct15" w:color="auto" w:fill="FFFFFF"/>
        </w:rPr>
        <w:t>國立故宮博物院長年致力服務樂齡觀眾，除持續與臺北市及新北市安養護中心、社區敬老院合作辦理各項樂齡活講座與活動，邀請長者來院參觀等服務，107年擴大樂齡觀眾服務對象，和院外單位合作的樂齡課程包含臺北市立圖書館總館「故宮不思議─藝起發現國寶美」、臺北士林區健康服務中心「穿越故宮的時空隧道」等課程，108年除了持續與士林區健康中心合作一般長者和失智症者課程外，另與台北仁濟院合作開課「故宮尋寶趣」，課程設計結合複製文物觸摸體驗、手感創作課程及來院實地參訪。107年亦為推廣樂齡肢體開發，透過肢體舞蹈自我察覺及照護，與驫舞劇場合作舉辦「和你跳一支雙人舞—樂齡自我照護身體工作坊」，結合本院特展《實幻之間-院藏戰國至漢代玉器特展》，用纏繞、動態藝術概念發想，透過兩人一組進行肢體開發，活動對象為樂齡長者及家庭照顧者。</w:t>
      </w:r>
      <w:r w:rsidR="00D543DA" w:rsidRPr="00AF753E">
        <w:rPr>
          <w:rFonts w:ascii="標楷體" w:hAnsi="標楷體" w:cs="Times New Roman" w:hint="eastAsia"/>
          <w:szCs w:val="24"/>
        </w:rPr>
        <w:t>（故宮）</w:t>
      </w:r>
    </w:p>
    <w:p w:rsidR="00BF53DA" w:rsidRPr="00AF753E" w:rsidRDefault="00BF53DA" w:rsidP="00FD5494">
      <w:pPr>
        <w:pStyle w:val="a8"/>
        <w:numPr>
          <w:ilvl w:val="0"/>
          <w:numId w:val="41"/>
        </w:numPr>
        <w:overflowPunct w:val="0"/>
        <w:spacing w:line="480" w:lineRule="exact"/>
        <w:ind w:leftChars="0" w:left="966"/>
        <w:jc w:val="both"/>
        <w:rPr>
          <w:rFonts w:ascii="標楷體" w:hAnsi="標楷體" w:cs="Times New Roman"/>
          <w:shd w:val="pct15" w:color="auto" w:fill="FFFFFF"/>
        </w:rPr>
      </w:pPr>
      <w:r w:rsidRPr="00AF753E">
        <w:rPr>
          <w:rFonts w:ascii="標楷體" w:hAnsi="標楷體" w:cs="標楷體" w:hint="eastAsia"/>
          <w:kern w:val="1"/>
          <w:highlight w:val="white"/>
          <w:shd w:val="pct15" w:color="auto" w:fill="FFFFFF"/>
        </w:rPr>
        <w:t>國立故宮博物</w:t>
      </w:r>
      <w:r w:rsidRPr="00AF753E">
        <w:rPr>
          <w:rFonts w:ascii="標楷體" w:hAnsi="標楷體" w:cs="標楷體" w:hint="eastAsia"/>
          <w:kern w:val="1"/>
          <w:highlight w:val="white"/>
          <w:shd w:val="pct15" w:color="auto" w:fill="FFFFFF"/>
          <w:lang w:eastAsia="zh-HK"/>
        </w:rPr>
        <w:t>院於南部院區</w:t>
      </w:r>
      <w:r w:rsidRPr="00AF753E">
        <w:rPr>
          <w:rFonts w:ascii="標楷體" w:hAnsi="標楷體" w:cs="標楷體" w:hint="eastAsia"/>
          <w:kern w:val="1"/>
          <w:highlight w:val="white"/>
          <w:shd w:val="pct15" w:color="auto" w:fill="FFFFFF"/>
        </w:rPr>
        <w:t>辦理「游於藝－偏鄉學子看故宮」計畫，於105年7月14日至15日舉辦第一屆「偏鄉地區種子教師培訓工作坊」，共46位結業教師得於105年12月31日前申請學生團體免費來院參觀(每校2車)，藉由參觀展覽及使用「故宮教育頻道」線上學習資源，完成參觀前、中、後之三階段博物館學習，105年已服務45所偏鄉學校，受益學生人數12,596人次，106年共計服務65所偏鄉學校、2,060名師生，致力</w:t>
      </w:r>
      <w:r w:rsidRPr="00AF753E">
        <w:rPr>
          <w:rFonts w:ascii="標楷體" w:hAnsi="標楷體" w:cs="標楷體" w:hint="eastAsia"/>
          <w:kern w:val="1"/>
          <w:highlight w:val="white"/>
          <w:shd w:val="pct15" w:color="auto" w:fill="FFFFFF"/>
          <w:lang w:eastAsia="zh-HK"/>
        </w:rPr>
        <w:t>為</w:t>
      </w:r>
      <w:r w:rsidRPr="00AF753E">
        <w:rPr>
          <w:rFonts w:ascii="標楷體" w:hAnsi="標楷體" w:cs="標楷體" w:hint="eastAsia"/>
          <w:kern w:val="1"/>
          <w:highlight w:val="white"/>
          <w:shd w:val="pct15" w:color="auto" w:fill="FFFFFF"/>
        </w:rPr>
        <w:t>全國偏鄉國中、小學童帶來美好而深刻的博物館經驗</w:t>
      </w:r>
      <w:r w:rsidRPr="00AF753E">
        <w:rPr>
          <w:rFonts w:ascii="標楷體" w:hAnsi="標楷體" w:cs="標楷體" w:hint="eastAsia"/>
          <w:kern w:val="1"/>
          <w:highlight w:val="white"/>
          <w:shd w:val="pct15" w:color="auto" w:fill="FFFFFF"/>
          <w:lang w:eastAsia="zh-HK"/>
        </w:rPr>
        <w:t>。另</w:t>
      </w:r>
      <w:r w:rsidRPr="00AF753E">
        <w:rPr>
          <w:rFonts w:ascii="標楷體" w:hAnsi="標楷體" w:cs="標楷體" w:hint="eastAsia"/>
          <w:kern w:val="1"/>
          <w:highlight w:val="white"/>
          <w:shd w:val="pct15" w:color="auto" w:fill="FFFFFF"/>
        </w:rPr>
        <w:t>與教育部合作，</w:t>
      </w:r>
      <w:r w:rsidRPr="00AF753E">
        <w:rPr>
          <w:rFonts w:ascii="標楷體" w:hAnsi="標楷體" w:cs="標楷體" w:hint="eastAsia"/>
          <w:kern w:val="1"/>
          <w:highlight w:val="white"/>
          <w:shd w:val="pct15" w:color="auto" w:fill="FFFFFF"/>
          <w:lang w:eastAsia="zh-HK"/>
        </w:rPr>
        <w:t>於北部院區</w:t>
      </w:r>
      <w:r w:rsidRPr="00AF753E">
        <w:rPr>
          <w:rFonts w:ascii="標楷體" w:hAnsi="標楷體" w:cs="標楷體" w:hint="eastAsia"/>
          <w:kern w:val="1"/>
          <w:highlight w:val="white"/>
          <w:shd w:val="pct15" w:color="auto" w:fill="FFFFFF"/>
        </w:rPr>
        <w:t>106年「印象•左岸-奧塞美術館30週年大展」及108年「悠遊風景繪畫—俄羅斯普希金博物館特展」特展舉辦期間，舉辦「故宮文化輕旅行學校團體免費參觀特展」活動，提供偏鄉學校申請參觀國際特展。由教育部針對偏鄉及特偏學校補助交通費，國立故宮博物院提供免費票券及導覽服務落實美感教育之實踐。共計87所學校，5,158名師生受惠。</w:t>
      </w:r>
      <w:r w:rsidR="00D543DA" w:rsidRPr="00AF753E">
        <w:rPr>
          <w:rFonts w:ascii="標楷體" w:hAnsi="標楷體" w:cs="Times New Roman" w:hint="eastAsia"/>
          <w:szCs w:val="24"/>
        </w:rPr>
        <w:t>（故宮）</w:t>
      </w:r>
    </w:p>
    <w:p w:rsidR="00BF53DA" w:rsidRPr="00AF753E" w:rsidRDefault="00BF53DA" w:rsidP="00FD5494">
      <w:pPr>
        <w:pStyle w:val="a8"/>
        <w:numPr>
          <w:ilvl w:val="0"/>
          <w:numId w:val="41"/>
        </w:numPr>
        <w:overflowPunct w:val="0"/>
        <w:spacing w:line="480" w:lineRule="exact"/>
        <w:ind w:leftChars="0" w:left="966"/>
        <w:jc w:val="both"/>
        <w:rPr>
          <w:rFonts w:ascii="標楷體" w:hAnsi="標楷體" w:cs="Times New Roman"/>
          <w:shd w:val="pct15" w:color="auto" w:fill="FFFFFF"/>
        </w:rPr>
      </w:pPr>
      <w:r w:rsidRPr="00AF753E">
        <w:rPr>
          <w:rFonts w:ascii="標楷體" w:hAnsi="標楷體" w:cs="新細明體" w:hint="eastAsia"/>
          <w:kern w:val="1"/>
          <w:szCs w:val="24"/>
          <w:highlight w:val="white"/>
          <w:shd w:val="pct15" w:color="auto" w:fill="FFFFFF"/>
        </w:rPr>
        <w:t>國立故宮博物院</w:t>
      </w:r>
      <w:r w:rsidRPr="00AF753E">
        <w:rPr>
          <w:rFonts w:ascii="標楷體" w:hAnsi="標楷體" w:cs="標楷體" w:hint="eastAsia"/>
          <w:szCs w:val="24"/>
          <w:highlight w:val="white"/>
          <w:shd w:val="pct15" w:color="auto" w:fill="FFFFFF"/>
        </w:rPr>
        <w:t>南部院區為服務多元文化族群，自104年提供</w:t>
      </w:r>
      <w:r w:rsidRPr="00AF753E">
        <w:rPr>
          <w:rFonts w:ascii="標楷體" w:hAnsi="標楷體" w:cs="標楷體" w:hint="eastAsia"/>
          <w:bCs/>
          <w:szCs w:val="24"/>
          <w:highlight w:val="white"/>
          <w:shd w:val="pct15" w:color="auto" w:fill="FFFFFF"/>
        </w:rPr>
        <w:t>越南語、泰國語、緬甸語、印尼語等東南亞語系資訊，105年再增加西班牙語、德語、法語等西歐語系資訊；語音導覽亦備有華語、臺語、客語、英語、日語、韓語、越南語、泰語、緬甸語、印尼語等10種語言版本。</w:t>
      </w:r>
      <w:r w:rsidRPr="00AF753E">
        <w:rPr>
          <w:rFonts w:ascii="標楷體" w:hAnsi="標楷體" w:cs="標楷體" w:hint="eastAsia"/>
          <w:szCs w:val="24"/>
          <w:highlight w:val="white"/>
          <w:shd w:val="pct15" w:color="auto" w:fill="FFFFFF"/>
        </w:rPr>
        <w:t>106年12月21日</w:t>
      </w:r>
      <w:r w:rsidRPr="00AF753E">
        <w:rPr>
          <w:rFonts w:ascii="標楷體" w:hAnsi="標楷體" w:cs="標楷體" w:hint="eastAsia"/>
          <w:szCs w:val="24"/>
          <w:highlight w:val="white"/>
          <w:shd w:val="pct15" w:color="auto" w:fill="FFFFFF"/>
          <w:lang w:eastAsia="zh-HK"/>
        </w:rPr>
        <w:t>於南部院區</w:t>
      </w:r>
      <w:r w:rsidRPr="00AF753E">
        <w:rPr>
          <w:rFonts w:ascii="標楷體" w:hAnsi="標楷體" w:cs="標楷體" w:hint="eastAsia"/>
          <w:szCs w:val="24"/>
          <w:highlight w:val="white"/>
          <w:shd w:val="pct15" w:color="auto" w:fill="FFFFFF"/>
        </w:rPr>
        <w:t>設</w:t>
      </w:r>
      <w:r w:rsidRPr="00AF753E">
        <w:rPr>
          <w:rFonts w:ascii="標楷體" w:hAnsi="標楷體" w:cs="標楷體" w:hint="eastAsia"/>
          <w:szCs w:val="24"/>
          <w:highlight w:val="white"/>
          <w:shd w:val="pct15" w:color="auto" w:fill="FFFFFF"/>
          <w:lang w:eastAsia="zh-HK"/>
        </w:rPr>
        <w:t>置</w:t>
      </w:r>
      <w:r w:rsidRPr="00AF753E">
        <w:rPr>
          <w:rFonts w:ascii="標楷體" w:hAnsi="標楷體" w:cs="標楷體" w:hint="eastAsia"/>
          <w:szCs w:val="24"/>
          <w:highlight w:val="white"/>
          <w:shd w:val="pct15" w:color="auto" w:fill="FFFFFF"/>
        </w:rPr>
        <w:t>博物館「穆斯林祈禱室」，祈禱室備有古蘭經、祈禱毯，院內部份廁所也增加淨下設備、雙語指標等。祈禱室前放置穆斯林文化資訊摺頁，帶領非穆斯林民眾理解伊斯蘭文化並給予尊重。</w:t>
      </w:r>
      <w:r w:rsidR="00D543DA" w:rsidRPr="00AF753E">
        <w:rPr>
          <w:rFonts w:ascii="標楷體" w:hAnsi="標楷體" w:cs="Times New Roman" w:hint="eastAsia"/>
          <w:szCs w:val="24"/>
        </w:rPr>
        <w:t>（故宮）</w:t>
      </w:r>
    </w:p>
    <w:p w:rsidR="00BF53DA" w:rsidRPr="00AF753E" w:rsidRDefault="00BF53DA" w:rsidP="00FD5494">
      <w:pPr>
        <w:pStyle w:val="a8"/>
        <w:numPr>
          <w:ilvl w:val="0"/>
          <w:numId w:val="41"/>
        </w:numPr>
        <w:overflowPunct w:val="0"/>
        <w:spacing w:line="480" w:lineRule="exact"/>
        <w:ind w:leftChars="0" w:left="966"/>
        <w:jc w:val="both"/>
        <w:rPr>
          <w:rFonts w:ascii="標楷體" w:hAnsi="標楷體" w:cs="Times New Roman"/>
          <w:shd w:val="pct15" w:color="auto" w:fill="FFFFFF"/>
        </w:rPr>
      </w:pPr>
      <w:r w:rsidRPr="00AF753E">
        <w:rPr>
          <w:rFonts w:ascii="標楷體" w:hAnsi="標楷體" w:cs="新細明體" w:hint="eastAsia"/>
          <w:kern w:val="1"/>
          <w:szCs w:val="24"/>
          <w:highlight w:val="white"/>
          <w:shd w:val="pct15" w:color="auto" w:fill="FFFFFF"/>
        </w:rPr>
        <w:t>國立故宮博物院</w:t>
      </w:r>
      <w:r w:rsidRPr="00AF753E">
        <w:rPr>
          <w:rFonts w:ascii="標楷體" w:hAnsi="標楷體" w:cs="標楷體" w:hint="eastAsia"/>
          <w:szCs w:val="24"/>
          <w:highlight w:val="white"/>
          <w:shd w:val="pct15" w:color="auto" w:fill="FFFFFF"/>
        </w:rPr>
        <w:t>南</w:t>
      </w:r>
      <w:r w:rsidRPr="00AF753E">
        <w:rPr>
          <w:rFonts w:ascii="標楷體" w:hAnsi="標楷體" w:cs="標楷體"/>
          <w:szCs w:val="24"/>
          <w:highlight w:val="white"/>
          <w:shd w:val="pct15" w:color="auto" w:fill="FFFFFF"/>
        </w:rPr>
        <w:t>部院區</w:t>
      </w:r>
      <w:r w:rsidRPr="00AF753E">
        <w:rPr>
          <w:rFonts w:ascii="標楷體" w:hAnsi="標楷體" w:cs="標楷體" w:hint="eastAsia"/>
          <w:szCs w:val="24"/>
          <w:highlight w:val="white"/>
          <w:shd w:val="pct15" w:color="auto" w:fill="FFFFFF"/>
        </w:rPr>
        <w:t>於107年農曆春節初一至初四期間辦理亞洲新年市集，與移民署嘉義縣服務站合作，</w:t>
      </w:r>
      <w:r w:rsidRPr="00AF753E">
        <w:rPr>
          <w:rFonts w:ascii="標楷體" w:hAnsi="標楷體" w:cs="標楷體"/>
          <w:szCs w:val="24"/>
          <w:highlight w:val="white"/>
          <w:shd w:val="pct15" w:color="auto" w:fill="FFFFFF"/>
        </w:rPr>
        <w:t>邀請</w:t>
      </w:r>
      <w:r w:rsidRPr="00AF753E">
        <w:rPr>
          <w:rFonts w:ascii="標楷體" w:hAnsi="標楷體" w:cs="標楷體" w:hint="eastAsia"/>
          <w:szCs w:val="24"/>
          <w:highlight w:val="white"/>
          <w:shd w:val="pct15" w:color="auto" w:fill="FFFFFF"/>
        </w:rPr>
        <w:t>新移民夥伴們提供各國新年家鄉美食等交流互動，集合越南、印尼、泰國等亞洲特色攤販，使民眾體驗亞洲各國的年節文化。107年兒童</w:t>
      </w:r>
      <w:r w:rsidRPr="00AF753E">
        <w:rPr>
          <w:rFonts w:ascii="標楷體" w:hAnsi="標楷體" w:cs="標楷體"/>
          <w:szCs w:val="24"/>
          <w:highlight w:val="white"/>
          <w:shd w:val="pct15" w:color="auto" w:fill="FFFFFF"/>
        </w:rPr>
        <w:t>節期間</w:t>
      </w:r>
      <w:r w:rsidRPr="00AF753E">
        <w:rPr>
          <w:rFonts w:ascii="標楷體" w:hAnsi="標楷體" w:cs="標楷體" w:hint="eastAsia"/>
          <w:szCs w:val="24"/>
          <w:highlight w:val="white"/>
          <w:shd w:val="pct15" w:color="auto" w:fill="FFFFFF"/>
        </w:rPr>
        <w:t>，</w:t>
      </w:r>
      <w:r w:rsidRPr="00AF753E">
        <w:rPr>
          <w:rFonts w:ascii="標楷體" w:hAnsi="標楷體" w:cs="標楷體"/>
          <w:szCs w:val="24"/>
          <w:highlight w:val="white"/>
          <w:shd w:val="pct15" w:color="auto" w:fill="FFFFFF"/>
        </w:rPr>
        <w:t>以亞洲</w:t>
      </w:r>
      <w:r w:rsidRPr="00AF753E">
        <w:rPr>
          <w:rFonts w:ascii="標楷體" w:hAnsi="標楷體" w:cs="標楷體" w:hint="eastAsia"/>
          <w:szCs w:val="24"/>
          <w:highlight w:val="white"/>
          <w:shd w:val="pct15" w:color="auto" w:fill="FFFFFF"/>
        </w:rPr>
        <w:t>相</w:t>
      </w:r>
      <w:r w:rsidRPr="00AF753E">
        <w:rPr>
          <w:rFonts w:ascii="標楷體" w:hAnsi="標楷體" w:cs="標楷體"/>
          <w:szCs w:val="24"/>
          <w:highlight w:val="white"/>
          <w:shd w:val="pct15" w:color="auto" w:fill="FFFFFF"/>
        </w:rPr>
        <w:t>關</w:t>
      </w:r>
      <w:r w:rsidRPr="00AF753E">
        <w:rPr>
          <w:rFonts w:ascii="標楷體" w:hAnsi="標楷體" w:cs="標楷體" w:hint="eastAsia"/>
          <w:szCs w:val="24"/>
          <w:highlight w:val="white"/>
          <w:shd w:val="pct15" w:color="auto" w:fill="FFFFFF"/>
        </w:rPr>
        <w:t>兒童</w:t>
      </w:r>
      <w:r w:rsidRPr="00AF753E">
        <w:rPr>
          <w:rFonts w:ascii="標楷體" w:hAnsi="標楷體" w:cs="標楷體"/>
          <w:szCs w:val="24"/>
          <w:highlight w:val="white"/>
          <w:shd w:val="pct15" w:color="auto" w:fill="FFFFFF"/>
        </w:rPr>
        <w:t>故事為主題，邀請新住民媽媽</w:t>
      </w:r>
      <w:r w:rsidRPr="00AF753E">
        <w:rPr>
          <w:rFonts w:ascii="標楷體" w:hAnsi="標楷體" w:cs="標楷體" w:hint="eastAsia"/>
          <w:szCs w:val="24"/>
          <w:highlight w:val="white"/>
          <w:shd w:val="pct15" w:color="auto" w:fill="FFFFFF"/>
        </w:rPr>
        <w:t>至南</w:t>
      </w:r>
      <w:r w:rsidRPr="00AF753E">
        <w:rPr>
          <w:rFonts w:ascii="標楷體" w:hAnsi="標楷體" w:cs="標楷體"/>
          <w:szCs w:val="24"/>
          <w:highlight w:val="white"/>
          <w:shd w:val="pct15" w:color="auto" w:fill="FFFFFF"/>
        </w:rPr>
        <w:t>部院區兒</w:t>
      </w:r>
      <w:r w:rsidRPr="00AF753E">
        <w:rPr>
          <w:rFonts w:ascii="標楷體" w:hAnsi="標楷體" w:cs="標楷體" w:hint="eastAsia"/>
          <w:szCs w:val="24"/>
          <w:highlight w:val="white"/>
          <w:shd w:val="pct15" w:color="auto" w:fill="FFFFFF"/>
        </w:rPr>
        <w:t>童</w:t>
      </w:r>
      <w:r w:rsidRPr="00AF753E">
        <w:rPr>
          <w:rFonts w:ascii="標楷體" w:hAnsi="標楷體" w:cs="標楷體"/>
          <w:szCs w:val="24"/>
          <w:highlight w:val="white"/>
          <w:shd w:val="pct15" w:color="auto" w:fill="FFFFFF"/>
        </w:rPr>
        <w:t>創意中心說故事，</w:t>
      </w:r>
      <w:r w:rsidRPr="00AF753E">
        <w:rPr>
          <w:rFonts w:ascii="標楷體" w:hAnsi="標楷體" w:cs="標楷體" w:hint="eastAsia"/>
          <w:szCs w:val="24"/>
          <w:highlight w:val="white"/>
          <w:shd w:val="pct15" w:color="auto" w:fill="FFFFFF"/>
        </w:rPr>
        <w:t>期</w:t>
      </w:r>
      <w:r w:rsidRPr="00AF753E">
        <w:rPr>
          <w:rFonts w:ascii="標楷體" w:hAnsi="標楷體" w:cs="標楷體"/>
          <w:szCs w:val="24"/>
          <w:highlight w:val="white"/>
          <w:shd w:val="pct15" w:color="auto" w:fill="FFFFFF"/>
        </w:rPr>
        <w:t>藉由</w:t>
      </w:r>
      <w:r w:rsidRPr="00AF753E">
        <w:rPr>
          <w:rFonts w:ascii="標楷體" w:hAnsi="標楷體" w:cs="標楷體" w:hint="eastAsia"/>
          <w:szCs w:val="24"/>
          <w:highlight w:val="white"/>
          <w:shd w:val="pct15" w:color="auto" w:fill="FFFFFF"/>
        </w:rPr>
        <w:t>不同國</w:t>
      </w:r>
      <w:r w:rsidRPr="00AF753E">
        <w:rPr>
          <w:rFonts w:ascii="標楷體" w:hAnsi="標楷體" w:cs="標楷體"/>
          <w:szCs w:val="24"/>
          <w:highlight w:val="white"/>
          <w:shd w:val="pct15" w:color="auto" w:fill="FFFFFF"/>
        </w:rPr>
        <w:t>家</w:t>
      </w:r>
      <w:r w:rsidRPr="00AF753E">
        <w:rPr>
          <w:rFonts w:ascii="標楷體" w:hAnsi="標楷體" w:cs="標楷體" w:hint="eastAsia"/>
          <w:szCs w:val="24"/>
          <w:highlight w:val="white"/>
          <w:shd w:val="pct15" w:color="auto" w:fill="FFFFFF"/>
        </w:rPr>
        <w:t>精</w:t>
      </w:r>
      <w:r w:rsidRPr="00AF753E">
        <w:rPr>
          <w:rFonts w:ascii="標楷體" w:hAnsi="標楷體" w:cs="標楷體"/>
          <w:szCs w:val="24"/>
          <w:highlight w:val="white"/>
          <w:shd w:val="pct15" w:color="auto" w:fill="FFFFFF"/>
        </w:rPr>
        <w:t>彩</w:t>
      </w:r>
      <w:r w:rsidRPr="00AF753E">
        <w:rPr>
          <w:rFonts w:ascii="標楷體" w:hAnsi="標楷體" w:cs="標楷體" w:hint="eastAsia"/>
          <w:szCs w:val="24"/>
          <w:highlight w:val="white"/>
          <w:shd w:val="pct15" w:color="auto" w:fill="FFFFFF"/>
        </w:rPr>
        <w:t>兒</w:t>
      </w:r>
      <w:r w:rsidRPr="00AF753E">
        <w:rPr>
          <w:rFonts w:ascii="標楷體" w:hAnsi="標楷體" w:cs="標楷體"/>
          <w:szCs w:val="24"/>
          <w:highlight w:val="white"/>
          <w:shd w:val="pct15" w:color="auto" w:fill="FFFFFF"/>
        </w:rPr>
        <w:t>童故事，</w:t>
      </w:r>
      <w:r w:rsidRPr="00AF753E">
        <w:rPr>
          <w:rFonts w:ascii="標楷體" w:hAnsi="標楷體" w:cs="標楷體" w:hint="eastAsia"/>
          <w:szCs w:val="24"/>
          <w:highlight w:val="white"/>
          <w:shd w:val="pct15" w:color="auto" w:fill="FFFFFF"/>
        </w:rPr>
        <w:t>讓</w:t>
      </w:r>
      <w:r w:rsidRPr="00AF753E">
        <w:rPr>
          <w:rFonts w:ascii="標楷體" w:hAnsi="標楷體" w:cs="標楷體"/>
          <w:szCs w:val="24"/>
          <w:highlight w:val="white"/>
          <w:shd w:val="pct15" w:color="auto" w:fill="FFFFFF"/>
        </w:rPr>
        <w:t>小</w:t>
      </w:r>
      <w:r w:rsidRPr="00AF753E">
        <w:rPr>
          <w:rFonts w:ascii="標楷體" w:hAnsi="標楷體" w:cs="標楷體" w:hint="eastAsia"/>
          <w:szCs w:val="24"/>
          <w:highlight w:val="white"/>
          <w:shd w:val="pct15" w:color="auto" w:fill="FFFFFF"/>
        </w:rPr>
        <w:t>朋</w:t>
      </w:r>
      <w:r w:rsidRPr="00AF753E">
        <w:rPr>
          <w:rFonts w:ascii="標楷體" w:hAnsi="標楷體" w:cs="標楷體"/>
          <w:szCs w:val="24"/>
          <w:highlight w:val="white"/>
          <w:shd w:val="pct15" w:color="auto" w:fill="FFFFFF"/>
        </w:rPr>
        <w:t>友</w:t>
      </w:r>
      <w:r w:rsidRPr="00AF753E">
        <w:rPr>
          <w:rFonts w:ascii="標楷體" w:hAnsi="標楷體" w:cs="標楷體" w:hint="eastAsia"/>
          <w:szCs w:val="24"/>
          <w:highlight w:val="white"/>
          <w:shd w:val="pct15" w:color="auto" w:fill="FFFFFF"/>
        </w:rPr>
        <w:t>感</w:t>
      </w:r>
      <w:r w:rsidRPr="00AF753E">
        <w:rPr>
          <w:rFonts w:ascii="標楷體" w:hAnsi="標楷體" w:cs="標楷體"/>
          <w:szCs w:val="24"/>
          <w:highlight w:val="white"/>
          <w:shd w:val="pct15" w:color="auto" w:fill="FFFFFF"/>
        </w:rPr>
        <w:t>受</w:t>
      </w:r>
      <w:r w:rsidRPr="00AF753E">
        <w:rPr>
          <w:rFonts w:ascii="標楷體" w:hAnsi="標楷體" w:cs="標楷體" w:hint="eastAsia"/>
          <w:szCs w:val="24"/>
          <w:highlight w:val="white"/>
          <w:shd w:val="pct15" w:color="auto" w:fill="FFFFFF"/>
        </w:rPr>
        <w:t>多</w:t>
      </w:r>
      <w:r w:rsidRPr="00AF753E">
        <w:rPr>
          <w:rFonts w:ascii="標楷體" w:hAnsi="標楷體" w:cs="標楷體"/>
          <w:szCs w:val="24"/>
          <w:highlight w:val="white"/>
          <w:shd w:val="pct15" w:color="auto" w:fill="FFFFFF"/>
        </w:rPr>
        <w:t>元文化融合</w:t>
      </w:r>
      <w:r w:rsidRPr="00AF753E">
        <w:rPr>
          <w:rFonts w:ascii="標楷體" w:hAnsi="標楷體" w:cs="標楷體" w:hint="eastAsia"/>
          <w:szCs w:val="24"/>
          <w:highlight w:val="white"/>
          <w:shd w:val="pct15" w:color="auto" w:fill="FFFFFF"/>
        </w:rPr>
        <w:t>。</w:t>
      </w:r>
      <w:r w:rsidR="00D543DA" w:rsidRPr="00AF753E">
        <w:rPr>
          <w:rFonts w:ascii="標楷體" w:hAnsi="標楷體" w:cs="Times New Roman" w:hint="eastAsia"/>
          <w:szCs w:val="24"/>
        </w:rPr>
        <w:t>（故宮）</w:t>
      </w:r>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rPr>
      </w:pPr>
      <w:r w:rsidRPr="00AF753E">
        <w:rPr>
          <w:rFonts w:ascii="標楷體" w:hAnsi="標楷體" w:hint="eastAsia"/>
          <w:szCs w:val="24"/>
        </w:rPr>
        <w:t>協助身心障礙人士參與文化生活：</w:t>
      </w:r>
    </w:p>
    <w:p w:rsidR="00274AE9" w:rsidRPr="00AF753E" w:rsidRDefault="007E6BC5" w:rsidP="00274AE9">
      <w:pPr>
        <w:pStyle w:val="a8"/>
        <w:numPr>
          <w:ilvl w:val="0"/>
          <w:numId w:val="19"/>
        </w:numPr>
        <w:overflowPunct w:val="0"/>
        <w:spacing w:line="480" w:lineRule="exact"/>
        <w:ind w:leftChars="0" w:left="993"/>
        <w:jc w:val="both"/>
        <w:rPr>
          <w:rFonts w:ascii="標楷體" w:hAnsi="標楷體" w:cs="Times New Roman"/>
        </w:rPr>
      </w:pPr>
      <w:r w:rsidRPr="00AF753E">
        <w:rPr>
          <w:rFonts w:ascii="標楷體" w:hAnsi="標楷體" w:cs="Times New Roman" w:hint="eastAsia"/>
        </w:rPr>
        <w:t>電影法第17條訂有：電影片在國內作營業性映演時，應合乎無障礙標準，並加印中文字幕或配國語發音；另文化部輔導</w:t>
      </w:r>
      <w:r w:rsidRPr="00AF753E">
        <w:rPr>
          <w:rFonts w:ascii="標楷體" w:hAnsi="標楷體" w:cs="Times New Roman"/>
        </w:rPr>
        <w:t>公共電視文化事業基金會</w:t>
      </w:r>
      <w:r w:rsidRPr="00AF753E">
        <w:rPr>
          <w:rFonts w:ascii="標楷體" w:hAnsi="標楷體" w:cs="Times New Roman" w:hint="eastAsia"/>
        </w:rPr>
        <w:t>訂定公共電視無障礙節目製播原則，並於2015年6月5日公告。未來公共電視臺製播無障礙電視節目時數，以每季不低於50小時為原則，</w:t>
      </w:r>
      <w:r w:rsidR="00D543DA" w:rsidRPr="00AF753E">
        <w:rPr>
          <w:rFonts w:ascii="標楷體" w:hAnsi="標楷體" w:cs="Times New Roman" w:hint="eastAsia"/>
        </w:rPr>
        <w:t xml:space="preserve"> </w:t>
      </w:r>
      <w:r w:rsidRPr="00AF753E">
        <w:rPr>
          <w:rFonts w:ascii="標楷體" w:hAnsi="標楷體" w:cs="Times New Roman" w:hint="eastAsia"/>
        </w:rPr>
        <w:t>2012年至2018年共製播4,033小時無障礙節目。</w:t>
      </w:r>
      <w:r w:rsidR="00274AE9" w:rsidRPr="00AF753E">
        <w:rPr>
          <w:rFonts w:ascii="Times New Roman" w:hAnsi="Times New Roman"/>
        </w:rPr>
        <w:t>國家通訊傳播委員會</w:t>
      </w:r>
      <w:r w:rsidR="00274AE9" w:rsidRPr="00AF753E">
        <w:rPr>
          <w:rFonts w:ascii="Times New Roman" w:hAnsi="Times New Roman" w:cs="Times New Roman"/>
        </w:rPr>
        <w:t>鼓勵國內電視新聞頻道於發生重大活動或緊急事件時提供輔助性字幕</w:t>
      </w:r>
      <w:r w:rsidR="00274AE9" w:rsidRPr="00AF753E">
        <w:rPr>
          <w:rFonts w:ascii="Times New Roman" w:hAnsi="Times New Roman" w:cs="Times New Roman" w:hint="eastAsia"/>
        </w:rPr>
        <w:t>，</w:t>
      </w:r>
      <w:r w:rsidR="00274AE9" w:rsidRPr="00AF753E">
        <w:rPr>
          <w:rFonts w:ascii="Times New Roman" w:hAnsi="Times New Roman" w:cs="Times New Roman"/>
        </w:rPr>
        <w:t>製播手語翻譯內容，</w:t>
      </w:r>
      <w:r w:rsidR="00274AE9" w:rsidRPr="00AF753E">
        <w:rPr>
          <w:rFonts w:ascii="Times New Roman" w:hAnsi="Times New Roman" w:cs="Times New Roman" w:hint="eastAsia"/>
        </w:rPr>
        <w:t>並應注意</w:t>
      </w:r>
      <w:r w:rsidR="00274AE9" w:rsidRPr="00AF753E">
        <w:rPr>
          <w:rFonts w:ascii="Times New Roman" w:hAnsi="Times New Roman" w:cs="Times New Roman"/>
        </w:rPr>
        <w:t>手譯人員</w:t>
      </w:r>
      <w:r w:rsidR="00274AE9" w:rsidRPr="00AF753E">
        <w:rPr>
          <w:rFonts w:ascii="Times New Roman" w:hAnsi="Times New Roman" w:cs="Times New Roman" w:hint="eastAsia"/>
        </w:rPr>
        <w:t>之畫面</w:t>
      </w:r>
      <w:r w:rsidR="00274AE9" w:rsidRPr="00AF753E">
        <w:rPr>
          <w:rFonts w:ascii="Times New Roman" w:hAnsi="Times New Roman" w:cs="Times New Roman"/>
        </w:rPr>
        <w:t>比例與位置</w:t>
      </w:r>
      <w:r w:rsidR="00274AE9" w:rsidRPr="00AF753E">
        <w:rPr>
          <w:rFonts w:ascii="Times New Roman" w:hAnsi="Times New Roman" w:cs="Times New Roman" w:hint="eastAsia"/>
        </w:rPr>
        <w:t>。</w:t>
      </w:r>
      <w:r w:rsidR="00274AE9" w:rsidRPr="00AF753E">
        <w:rPr>
          <w:rFonts w:ascii="Times New Roman" w:hAnsi="Times New Roman" w:hint="eastAsia"/>
        </w:rPr>
        <w:t>另</w:t>
      </w:r>
      <w:r w:rsidR="00274AE9" w:rsidRPr="00AF753E">
        <w:rPr>
          <w:rFonts w:ascii="Times New Roman" w:hAnsi="Times New Roman"/>
        </w:rPr>
        <w:t>鑑於口述影像係視障者接收影像資訊的重要管道</w:t>
      </w:r>
      <w:r w:rsidR="00274AE9" w:rsidRPr="00AF753E">
        <w:rPr>
          <w:rFonts w:ascii="Times New Roman" w:hAnsi="Times New Roman" w:hint="eastAsia"/>
        </w:rPr>
        <w:t>，</w:t>
      </w:r>
      <w:r w:rsidR="00274AE9" w:rsidRPr="00AF753E">
        <w:rPr>
          <w:rFonts w:ascii="Times New Roman" w:hAnsi="Times New Roman"/>
        </w:rPr>
        <w:t>國家通訊傳播委員會規</w:t>
      </w:r>
      <w:r w:rsidR="00274AE9" w:rsidRPr="00AF753E">
        <w:rPr>
          <w:rFonts w:ascii="Times New Roman" w:hAnsi="Times New Roman" w:cs="Times New Roman"/>
        </w:rPr>
        <w:t>劃</w:t>
      </w:r>
      <w:r w:rsidR="00274AE9" w:rsidRPr="00AF753E">
        <w:rPr>
          <w:rFonts w:ascii="Times New Roman" w:hAnsi="Times New Roman" w:cs="Times New Roman" w:hint="eastAsia"/>
        </w:rPr>
        <w:t>對</w:t>
      </w:r>
      <w:r w:rsidR="00274AE9" w:rsidRPr="00AF753E">
        <w:rPr>
          <w:rFonts w:ascii="Times New Roman" w:hAnsi="Times New Roman" w:cs="Times New Roman"/>
        </w:rPr>
        <w:t>無線電視業者或節目製作團隊</w:t>
      </w:r>
      <w:r w:rsidR="00274AE9" w:rsidRPr="00AF753E">
        <w:rPr>
          <w:rFonts w:ascii="Times New Roman" w:hAnsi="Times New Roman" w:cs="Times New Roman" w:hint="eastAsia"/>
        </w:rPr>
        <w:t>，補助</w:t>
      </w:r>
      <w:r w:rsidR="00274AE9" w:rsidRPr="00AF753E">
        <w:rPr>
          <w:rFonts w:ascii="Times New Roman" w:hAnsi="Times New Roman" w:cs="Times New Roman"/>
        </w:rPr>
        <w:t>製播口述影像節目</w:t>
      </w:r>
      <w:r w:rsidR="00274AE9" w:rsidRPr="00AF753E">
        <w:rPr>
          <w:rFonts w:ascii="Times New Roman" w:hAnsi="Times New Roman" w:cs="Times New Roman" w:hint="eastAsia"/>
        </w:rPr>
        <w:t>，以</w:t>
      </w:r>
      <w:r w:rsidR="00274AE9" w:rsidRPr="00AF753E">
        <w:rPr>
          <w:rFonts w:ascii="Times New Roman" w:hAnsi="Times New Roman"/>
        </w:rPr>
        <w:t>資源挹注的鼓勵方式，促進我國影視口述影像產製發展，創造無障礙傳播近用環境，保障身障者資訊平權。</w:t>
      </w:r>
      <w:r w:rsidR="00D543DA" w:rsidRPr="00AF753E">
        <w:rPr>
          <w:rFonts w:ascii="標楷體" w:hAnsi="標楷體" w:cs="Times New Roman" w:hint="eastAsia"/>
          <w:szCs w:val="24"/>
        </w:rPr>
        <w:t>（文化部）、（通傳會）</w:t>
      </w:r>
    </w:p>
    <w:p w:rsidR="007E6BC5" w:rsidRPr="00AF753E" w:rsidRDefault="007E6BC5" w:rsidP="007E6BC5">
      <w:pPr>
        <w:pStyle w:val="a8"/>
        <w:numPr>
          <w:ilvl w:val="0"/>
          <w:numId w:val="19"/>
        </w:numPr>
        <w:overflowPunct w:val="0"/>
        <w:spacing w:line="480" w:lineRule="exact"/>
        <w:ind w:leftChars="0" w:left="993"/>
        <w:jc w:val="both"/>
        <w:rPr>
          <w:rFonts w:ascii="標楷體" w:hAnsi="標楷體" w:cs="Times New Roman"/>
        </w:rPr>
      </w:pPr>
      <w:r w:rsidRPr="00AF753E">
        <w:rPr>
          <w:rFonts w:ascii="標楷體" w:hAnsi="標楷體" w:cs="Times New Roman" w:hint="eastAsia"/>
        </w:rPr>
        <w:t>文化部所屬博物館藉由設置多語或手語影片、規劃或印製易讀手冊、推動身心障礙團體參訪計畫及口述影像導覽等方式，提高博物館之近用性。另持續辦理特殊群體接待專業知能培訓課程及相關國際論壇，期擴大弱勢族群參與，交流友善平權實踐經驗，並探討更多工作方法和可能性。本部另透過前瞻計畫支持南投縣政府文化局演廳、新北市政府演藝廳及嘉義縣表演藝術中心等14縣市更新演藝廳座位席，並配合相關法規納入無障礙的需求，並將無障礙座位席設置於觀賞角度較佳且方便出入之位置；國家表演藝術中心國家兩廳院，為落實文化平權，已於107年度完成觀眾席座椅更新，繼106年國家戲劇院增設輪椅席位至11席，107年國家音樂廳亦由6席增為14席；演奏廳則新增至4席；實驗劇場因空間運用靈活度高，視節目需求規劃安排；陪同席則安排於無障礙座位區後方，方便陪同親友就近照顧。</w:t>
      </w:r>
      <w:r w:rsidR="00D543DA" w:rsidRPr="00AF753E">
        <w:rPr>
          <w:rFonts w:ascii="標楷體" w:hAnsi="標楷體" w:cs="Times New Roman" w:hint="eastAsia"/>
          <w:szCs w:val="24"/>
        </w:rPr>
        <w:t>（文化部）</w:t>
      </w:r>
    </w:p>
    <w:p w:rsidR="00143976" w:rsidRPr="00AF753E" w:rsidRDefault="00143976" w:rsidP="00685E27">
      <w:pPr>
        <w:pStyle w:val="a8"/>
        <w:numPr>
          <w:ilvl w:val="0"/>
          <w:numId w:val="19"/>
        </w:numPr>
        <w:overflowPunct w:val="0"/>
        <w:spacing w:line="480" w:lineRule="exact"/>
        <w:ind w:leftChars="0" w:left="993"/>
        <w:jc w:val="both"/>
        <w:rPr>
          <w:rFonts w:ascii="標楷體" w:hAnsi="標楷體" w:cs="Times New Roman"/>
        </w:rPr>
      </w:pPr>
      <w:r w:rsidRPr="00AF753E">
        <w:rPr>
          <w:rFonts w:ascii="標楷體" w:hAnsi="標楷體" w:hint="eastAsia"/>
          <w:szCs w:val="24"/>
        </w:rPr>
        <w:t>2015年辦理無障礙閱讀推廣計畫—文學講座與讀劇，藉由規劃無障礙文學講座、讀劇工作坊及讀劇演出，表現文學作品多樣性，並邀請身心障礙人士及一般大眾參與活動，並出版相關出版品。另規劃友善服務預約申請管道，開放社福團體及持有身心障礙者申請友善服務。</w:t>
      </w:r>
      <w:r w:rsidR="00D543DA" w:rsidRPr="00AF753E">
        <w:rPr>
          <w:rFonts w:ascii="標楷體" w:hAnsi="標楷體" w:cs="Times New Roman" w:hint="eastAsia"/>
          <w:szCs w:val="24"/>
        </w:rPr>
        <w:t>（文化部）</w:t>
      </w:r>
    </w:p>
    <w:p w:rsidR="00143976" w:rsidRPr="00AF753E" w:rsidRDefault="00143976" w:rsidP="00685E27">
      <w:pPr>
        <w:pStyle w:val="a8"/>
        <w:numPr>
          <w:ilvl w:val="0"/>
          <w:numId w:val="19"/>
        </w:numPr>
        <w:overflowPunct w:val="0"/>
        <w:spacing w:line="480" w:lineRule="exact"/>
        <w:ind w:leftChars="0" w:left="993"/>
        <w:jc w:val="both"/>
        <w:rPr>
          <w:rFonts w:ascii="標楷體" w:hAnsi="標楷體" w:cs="Times New Roman"/>
        </w:rPr>
      </w:pPr>
      <w:r w:rsidRPr="00AF753E">
        <w:rPr>
          <w:rFonts w:ascii="標楷體" w:hAnsi="標楷體" w:hint="eastAsia"/>
          <w:szCs w:val="24"/>
        </w:rPr>
        <w:t>透過文化部及所屬場館之展演空間，提供優惠或免費給相關團體辦理身心障礙者之展覽、表演、工作坊進駐，使民間團體有更多空間資源，展現身心障礙者的創作成果，同時也讓一般民眾擁有更多瞭解身心障礙者處境及能力的機會。</w:t>
      </w:r>
      <w:r w:rsidR="00D543DA" w:rsidRPr="00AF753E">
        <w:rPr>
          <w:rFonts w:ascii="標楷體" w:hAnsi="標楷體" w:cs="Times New Roman" w:hint="eastAsia"/>
          <w:szCs w:val="24"/>
        </w:rPr>
        <w:t>（文化部）</w:t>
      </w:r>
    </w:p>
    <w:p w:rsidR="00143976" w:rsidRPr="00AF753E" w:rsidRDefault="00143976" w:rsidP="00B61812">
      <w:pPr>
        <w:pStyle w:val="a8"/>
        <w:numPr>
          <w:ilvl w:val="0"/>
          <w:numId w:val="29"/>
        </w:numPr>
        <w:overflowPunct w:val="0"/>
        <w:spacing w:line="480" w:lineRule="exact"/>
        <w:ind w:leftChars="0"/>
        <w:jc w:val="both"/>
        <w:rPr>
          <w:rFonts w:ascii="標楷體" w:hAnsi="標楷體"/>
          <w:kern w:val="0"/>
          <w:szCs w:val="24"/>
        </w:rPr>
      </w:pPr>
      <w:r w:rsidRPr="00AF753E">
        <w:rPr>
          <w:rFonts w:ascii="標楷體" w:hAnsi="標楷體" w:hint="eastAsia"/>
          <w:kern w:val="0"/>
          <w:szCs w:val="24"/>
        </w:rPr>
        <w:t>鼓勵新移民參與文化活動：</w:t>
      </w:r>
    </w:p>
    <w:p w:rsidR="00BC1F4F" w:rsidRPr="00AF753E" w:rsidRDefault="00BC1F4F" w:rsidP="00BC1F4F">
      <w:pPr>
        <w:numPr>
          <w:ilvl w:val="0"/>
          <w:numId w:val="11"/>
        </w:numPr>
        <w:tabs>
          <w:tab w:val="clear" w:pos="720"/>
          <w:tab w:val="num" w:pos="910"/>
        </w:tabs>
        <w:overflowPunct w:val="0"/>
        <w:spacing w:line="480" w:lineRule="exact"/>
        <w:ind w:leftChars="176" w:left="847" w:hangingChars="177" w:hanging="425"/>
        <w:jc w:val="both"/>
        <w:rPr>
          <w:rFonts w:ascii="標楷體" w:hAnsi="標楷體"/>
          <w:kern w:val="0"/>
          <w:szCs w:val="24"/>
        </w:rPr>
      </w:pPr>
      <w:r w:rsidRPr="00AF753E">
        <w:rPr>
          <w:rFonts w:ascii="標楷體" w:hAnsi="標楷體" w:hint="eastAsia"/>
          <w:kern w:val="0"/>
          <w:szCs w:val="24"/>
        </w:rPr>
        <w:t>國立臺灣博物館新住民服務大使目前共招募東南亞語系新住民女性計30名，辦理超過40場培育課程（約150小時培訓時數），邀請新住民家庭、東南亞移工認識臺灣自然與文化的多樣性，並持續與關注移民工的社群團體合作辦理展覽及推廣活動。另國立臺灣史前文化博物館亦於2018年開始培訓新移民文化講師，強化其自身詮釋、文化內容轉換能力，計辦理11堂培訓課程，相關多元文化教育推廣活動4場次。</w:t>
      </w:r>
      <w:r w:rsidR="00D543DA" w:rsidRPr="00AF753E">
        <w:rPr>
          <w:rFonts w:ascii="標楷體" w:hAnsi="標楷體" w:cs="Times New Roman" w:hint="eastAsia"/>
          <w:szCs w:val="24"/>
        </w:rPr>
        <w:t>（文化部）</w:t>
      </w:r>
    </w:p>
    <w:p w:rsidR="00BC1F4F" w:rsidRPr="00AF753E" w:rsidRDefault="00BC1F4F" w:rsidP="00BC1F4F">
      <w:pPr>
        <w:numPr>
          <w:ilvl w:val="0"/>
          <w:numId w:val="11"/>
        </w:numPr>
        <w:tabs>
          <w:tab w:val="clear" w:pos="720"/>
          <w:tab w:val="num" w:pos="910"/>
        </w:tabs>
        <w:overflowPunct w:val="0"/>
        <w:spacing w:line="480" w:lineRule="exact"/>
        <w:ind w:leftChars="176" w:left="847" w:hangingChars="177" w:hanging="425"/>
        <w:jc w:val="both"/>
        <w:rPr>
          <w:rFonts w:ascii="標楷體" w:hAnsi="標楷體"/>
          <w:kern w:val="0"/>
          <w:szCs w:val="24"/>
        </w:rPr>
      </w:pPr>
      <w:r w:rsidRPr="00AF753E">
        <w:rPr>
          <w:rFonts w:ascii="標楷體" w:hAnsi="標楷體" w:hint="eastAsia"/>
          <w:kern w:val="0"/>
          <w:szCs w:val="24"/>
        </w:rPr>
        <w:t>國立新竹生活美學館105年免費提供場地申請，辦理視障藝術家「陳世明希望個展」；國立彰化生活美學館於107年11月29日至12月23日與財團法人拓展文教基金會合作，辦理「看見愛-滿滿的感恩」創作聯展，展出慢飛天使障礙學員之繪畫創作。</w:t>
      </w:r>
      <w:r w:rsidR="00D543DA" w:rsidRPr="00AF753E">
        <w:rPr>
          <w:rFonts w:ascii="標楷體" w:hAnsi="標楷體" w:cs="Times New Roman" w:hint="eastAsia"/>
          <w:szCs w:val="24"/>
        </w:rPr>
        <w:t>（文化部）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412" w:name="_Toc433289716"/>
      <w:bookmarkStart w:id="413" w:name="_Toc440436972"/>
      <w:bookmarkStart w:id="414" w:name="_Toc13646078"/>
      <w:r w:rsidRPr="00AF753E">
        <w:rPr>
          <w:rFonts w:ascii="標楷體" w:hAnsi="標楷體" w:cs="Times New Roman" w:hint="eastAsia"/>
          <w:b/>
          <w:bCs/>
          <w:szCs w:val="28"/>
        </w:rPr>
        <w:t>文化資產之保存</w:t>
      </w:r>
      <w:bookmarkEnd w:id="412"/>
      <w:bookmarkEnd w:id="413"/>
      <w:bookmarkEnd w:id="414"/>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rPr>
      </w:pPr>
      <w:r w:rsidRPr="00AF753E">
        <w:rPr>
          <w:rFonts w:ascii="標楷體" w:hAnsi="標楷體" w:cs="Times New Roman" w:hint="eastAsia"/>
        </w:rPr>
        <w:t>參見經社文公約初次報告第289點、第295點及第297點。</w:t>
      </w:r>
    </w:p>
    <w:p w:rsidR="00960926" w:rsidRPr="00AF753E" w:rsidRDefault="0053479C" w:rsidP="009859E1">
      <w:pPr>
        <w:pStyle w:val="a8"/>
        <w:numPr>
          <w:ilvl w:val="1"/>
          <w:numId w:val="29"/>
        </w:numPr>
        <w:overflowPunct w:val="0"/>
        <w:spacing w:line="480" w:lineRule="exact"/>
        <w:ind w:leftChars="0"/>
        <w:jc w:val="both"/>
        <w:rPr>
          <w:rFonts w:ascii="標楷體" w:hAnsi="標楷體" w:cs="Times New Roman"/>
        </w:rPr>
      </w:pPr>
      <w:r w:rsidRPr="00AF753E">
        <w:rPr>
          <w:rFonts w:ascii="標楷體" w:hAnsi="標楷體" w:cs="Times New Roman"/>
          <w:lang w:val="zh-TW"/>
        </w:rPr>
        <w:t>就少數群體文化保存部分，見證臺灣漢生病醫療、公共衛生發展史之樂生療養院及其部分建築於2009年登錄為文化景觀及歷史建築；</w:t>
      </w:r>
      <w:r w:rsidR="00960926" w:rsidRPr="00AF753E">
        <w:rPr>
          <w:rFonts w:ascii="標楷體" w:hAnsi="標楷體" w:cs="Times New Roman" w:hint="eastAsia"/>
          <w:lang w:val="zh-TW"/>
        </w:rPr>
        <w:t>輔助衛生福利部辦理「樂生園區整體發展計畫」，派員且全程參與 衛生福利部召開之「漢生病病患人權保障及推動小組」、「樂生園區整體發展計畫推動督導小組」會議，以瞭解後續舊院區建物修復相關計畫辦理情形及院民關心議題，提供文資保存相關建議。</w:t>
      </w:r>
      <w:r w:rsidR="00D543DA" w:rsidRPr="00AF753E">
        <w:rPr>
          <w:rFonts w:ascii="標楷體" w:hAnsi="標楷體" w:cs="Times New Roman" w:hint="eastAsia"/>
          <w:szCs w:val="24"/>
        </w:rPr>
        <w:t>（文化部）</w:t>
      </w:r>
    </w:p>
    <w:p w:rsidR="00D931BE" w:rsidRPr="00AF753E" w:rsidRDefault="00D931BE" w:rsidP="00426205">
      <w:pPr>
        <w:pStyle w:val="a8"/>
        <w:numPr>
          <w:ilvl w:val="1"/>
          <w:numId w:val="29"/>
        </w:numPr>
        <w:overflowPunct w:val="0"/>
        <w:spacing w:line="480" w:lineRule="exact"/>
        <w:ind w:leftChars="0"/>
        <w:jc w:val="both"/>
        <w:rPr>
          <w:rFonts w:ascii="標楷體" w:hAnsi="標楷體" w:cs="Times New Roman"/>
          <w:szCs w:val="24"/>
        </w:rPr>
      </w:pPr>
      <w:r w:rsidRPr="00AF753E">
        <w:rPr>
          <w:rFonts w:ascii="標楷體" w:hAnsi="標楷體" w:hint="eastAsia"/>
        </w:rPr>
        <w:t>科技部為政府推動科學技術發展的專責機構，為提升全民科技素養，規劃辦理多項科普活動。另外也建置「科技大觀園」科普網站，以妥善保存各類科普活動產出的成果，使大眾能透過網路分享科普資源，科技部發行的科普雜誌《科學發展》月刊，報導內容兼具本土性與國際性，以生活化、通俗化為原則，使一般讀者均能了解國內外科技發展的情況，並也推動「科普產品製播推廣產學合作計畫」，產製優質科學影片，以增進國人對科學議題瞭解與認識。</w:t>
      </w:r>
      <w:r w:rsidR="00D543DA" w:rsidRPr="00AF753E">
        <w:rPr>
          <w:rFonts w:ascii="標楷體" w:hAnsi="標楷體" w:cs="Times New Roman" w:hint="eastAsia"/>
          <w:szCs w:val="24"/>
        </w:rPr>
        <w:t>（科技部）</w:t>
      </w:r>
    </w:p>
    <w:p w:rsidR="00960926" w:rsidRPr="00AF753E" w:rsidRDefault="00960926" w:rsidP="00FD5494">
      <w:pPr>
        <w:pStyle w:val="a8"/>
        <w:numPr>
          <w:ilvl w:val="1"/>
          <w:numId w:val="52"/>
        </w:numPr>
        <w:overflowPunct w:val="0"/>
        <w:spacing w:line="480" w:lineRule="exact"/>
        <w:ind w:leftChars="0"/>
        <w:jc w:val="both"/>
        <w:rPr>
          <w:rFonts w:ascii="標楷體" w:hAnsi="標楷體" w:cs="Times New Roman"/>
          <w:strike/>
        </w:rPr>
      </w:pPr>
      <w:r w:rsidRPr="00AF753E">
        <w:rPr>
          <w:rFonts w:ascii="標楷體" w:hAnsi="標楷體" w:cs="Times New Roman"/>
          <w:strike/>
        </w:rPr>
        <w:t>文建會文化資產總管理處籌備處為推動國內水下文化資產保存維護，於2007年與法國水下考古研究中心（DRASSM）簽署合作行政協議書；為強化世界遺產保存觀念與國際接軌，積極加入文化資產國際組織會員，目前計加入ICOMOS、ICOM、AIC、AAM、IIC、JSCCP、TICCIH等7個組織。並建置跨機關之世界遺產推動委員會，補助地方政府分年進行基礎調查研究、保存維護、經營管理等相關前置作業，惟中華民國非聯合國會員國或相關公約簽約國，申登世界遺產有其難度，現階段只能從各項整備工作著手，以世界遺產保存觀念，進行相關遺產的傳承與保護工作。</w:t>
      </w:r>
      <w:r w:rsidR="00D543DA" w:rsidRPr="00AF753E">
        <w:rPr>
          <w:rFonts w:ascii="標楷體" w:hAnsi="標楷體" w:cs="Times New Roman" w:hint="eastAsia"/>
          <w:szCs w:val="24"/>
        </w:rPr>
        <w:t>（文化部）</w:t>
      </w:r>
    </w:p>
    <w:p w:rsidR="00143976" w:rsidRPr="00AF753E" w:rsidRDefault="00143976" w:rsidP="00B61812">
      <w:pPr>
        <w:pStyle w:val="a8"/>
        <w:numPr>
          <w:ilvl w:val="0"/>
          <w:numId w:val="29"/>
        </w:numPr>
        <w:overflowPunct w:val="0"/>
        <w:spacing w:line="480" w:lineRule="exact"/>
        <w:ind w:leftChars="0"/>
        <w:jc w:val="both"/>
        <w:rPr>
          <w:rFonts w:ascii="標楷體" w:hAnsi="標楷體" w:cs="Times New Roman"/>
        </w:rPr>
      </w:pPr>
      <w:r w:rsidRPr="00AF753E">
        <w:rPr>
          <w:rFonts w:ascii="標楷體" w:hAnsi="標楷體" w:cs="Times New Roman" w:hint="eastAsia"/>
        </w:rPr>
        <w:t>少數群體文化保存：</w:t>
      </w:r>
    </w:p>
    <w:p w:rsidR="00F81C60" w:rsidRPr="00AF753E" w:rsidRDefault="00F81C60" w:rsidP="00FD5494">
      <w:pPr>
        <w:numPr>
          <w:ilvl w:val="0"/>
          <w:numId w:val="53"/>
        </w:numPr>
        <w:tabs>
          <w:tab w:val="clear" w:pos="720"/>
          <w:tab w:val="num" w:pos="1004"/>
        </w:tabs>
        <w:overflowPunct w:val="0"/>
        <w:spacing w:line="480" w:lineRule="exact"/>
        <w:ind w:leftChars="176" w:left="847" w:hangingChars="177" w:hanging="425"/>
        <w:jc w:val="both"/>
        <w:rPr>
          <w:rFonts w:ascii="標楷體" w:hAnsi="標楷體" w:cs="Times New Roman"/>
        </w:rPr>
      </w:pPr>
      <w:r w:rsidRPr="00AF753E">
        <w:rPr>
          <w:rFonts w:ascii="標楷體" w:hAnsi="標楷體" w:cs="Times New Roman" w:hint="eastAsia"/>
        </w:rPr>
        <w:t>文化部輔導</w:t>
      </w:r>
      <w:r w:rsidRPr="00AF753E">
        <w:rPr>
          <w:rFonts w:ascii="標楷體" w:hAnsi="標楷體" w:hint="eastAsia"/>
          <w:kern w:val="0"/>
        </w:rPr>
        <w:t>新北市政府</w:t>
      </w:r>
      <w:r w:rsidRPr="00AF753E">
        <w:rPr>
          <w:rFonts w:ascii="標楷體" w:hAnsi="標楷體" w:cs="Times New Roman" w:hint="eastAsia"/>
        </w:rPr>
        <w:t>於2012年完成樂生療養院文化景觀保存維護計畫，2014年補助辦理樂生療養院歷史建築調查研究與修復再利用計畫。</w:t>
      </w:r>
      <w:r w:rsidR="00D543DA" w:rsidRPr="00AF753E">
        <w:rPr>
          <w:rFonts w:ascii="標楷體" w:hAnsi="標楷體" w:cs="Times New Roman" w:hint="eastAsia"/>
          <w:szCs w:val="24"/>
        </w:rPr>
        <w:t>（文化部）</w:t>
      </w:r>
    </w:p>
    <w:p w:rsidR="00F81C60" w:rsidRPr="00AF753E" w:rsidRDefault="00F81C60" w:rsidP="00FD5494">
      <w:pPr>
        <w:numPr>
          <w:ilvl w:val="0"/>
          <w:numId w:val="53"/>
        </w:numPr>
        <w:tabs>
          <w:tab w:val="clear" w:pos="720"/>
          <w:tab w:val="num" w:pos="1004"/>
        </w:tabs>
        <w:overflowPunct w:val="0"/>
        <w:spacing w:line="480" w:lineRule="exact"/>
        <w:ind w:leftChars="176" w:left="847" w:hangingChars="177" w:hanging="425"/>
        <w:jc w:val="both"/>
        <w:rPr>
          <w:rFonts w:ascii="標楷體" w:hAnsi="標楷體" w:cs="Times New Roman"/>
        </w:rPr>
      </w:pPr>
      <w:r w:rsidRPr="00AF753E">
        <w:rPr>
          <w:rFonts w:ascii="標楷體" w:hAnsi="標楷體" w:cs="Times New Roman" w:hint="eastAsia"/>
        </w:rPr>
        <w:t>輔助衛生福利部辦理「樂生園區整體發展計畫」，派員且全程參與衛生福利部召開之「漢生病病患人權保障及推動小組」、「樂生園區整體發展計畫推動督導小組」會議，以瞭解後續舊院區建物修復相關計畫辦理情形及院民關心議題，提供文資保存相關建議。</w:t>
      </w:r>
      <w:r w:rsidR="00D543DA" w:rsidRPr="00AF753E">
        <w:rPr>
          <w:rFonts w:ascii="標楷體" w:hAnsi="標楷體" w:cs="Times New Roman" w:hint="eastAsia"/>
          <w:szCs w:val="24"/>
        </w:rPr>
        <w:t>（文化部）</w:t>
      </w:r>
    </w:p>
    <w:p w:rsidR="00F81C60" w:rsidRPr="00AF753E" w:rsidRDefault="00F81C60" w:rsidP="00FD5494">
      <w:pPr>
        <w:numPr>
          <w:ilvl w:val="0"/>
          <w:numId w:val="53"/>
        </w:numPr>
        <w:tabs>
          <w:tab w:val="clear" w:pos="720"/>
          <w:tab w:val="num" w:pos="1004"/>
        </w:tabs>
        <w:overflowPunct w:val="0"/>
        <w:spacing w:line="480" w:lineRule="exact"/>
        <w:ind w:leftChars="176" w:left="847" w:hangingChars="177" w:hanging="425"/>
        <w:jc w:val="both"/>
        <w:rPr>
          <w:rFonts w:ascii="標楷體" w:hAnsi="標楷體" w:cs="Times New Roman"/>
        </w:rPr>
      </w:pPr>
      <w:r w:rsidRPr="00AF753E">
        <w:rPr>
          <w:rFonts w:ascii="標楷體" w:hAnsi="標楷體" w:cs="Times New Roman" w:hint="eastAsia"/>
        </w:rPr>
        <w:t>國防部與文化部共同於2012年3月27日公告選定13處國軍老舊眷村文化保存區。文化部自2005年補助地方政府進行眷村文化性資產的清查，並由地方政府依文化資產保存法予以審議指定或登錄，至2019年5月計有25處眷村具有文化資產身分，本局補助縣市政府推動「眷村文化保存新星計畫」及「再造歷史現場專案計畫」計有44案，委託專業輔導團協助，輔導各案推展計畫內容，並透過適當考核機制檢視其適切性與效益，以期提升整體執行效果，落實補助精神。</w:t>
      </w:r>
      <w:r w:rsidR="00D543DA" w:rsidRPr="00AF753E">
        <w:rPr>
          <w:rFonts w:ascii="標楷體" w:hAnsi="標楷體" w:cs="Times New Roman" w:hint="eastAsia"/>
          <w:szCs w:val="24"/>
        </w:rPr>
        <w:t>（文化部）</w:t>
      </w:r>
    </w:p>
    <w:p w:rsidR="00F81C60" w:rsidRPr="00AF753E" w:rsidRDefault="00F81C60" w:rsidP="009859E1">
      <w:pPr>
        <w:pStyle w:val="a8"/>
        <w:numPr>
          <w:ilvl w:val="0"/>
          <w:numId w:val="29"/>
        </w:numPr>
        <w:overflowPunct w:val="0"/>
        <w:spacing w:line="480" w:lineRule="exact"/>
        <w:ind w:leftChars="0"/>
        <w:jc w:val="both"/>
        <w:rPr>
          <w:rFonts w:ascii="標楷體" w:hAnsi="標楷體" w:cs="Times New Roman"/>
        </w:rPr>
      </w:pPr>
      <w:r w:rsidRPr="00AF753E">
        <w:rPr>
          <w:rFonts w:ascii="標楷體" w:hAnsi="標楷體" w:cs="Times New Roman" w:hint="eastAsia"/>
        </w:rPr>
        <w:t>為推動國內水下文化資產保存維護，並遵守聯合國水下文化遺產保護公約之精神，於2015年12月9日制定公布水下文化資產保存法，2016年陸續訂定〈水下文化資產保存法施行細則〉、〈水下文化資產審議會組織辦法〉、〈水域開發利用前水下文化資產調查及處理辦法〉、〈以水下文化資產為標的之活動管理辦法〉、〈水下文化資產保護區劃設及管理辦法〉、〈水下文化資產專業人才培育辦法〉、〈水下文化資產保存教育推廣鼓勵辦法〉、〈水下文化資產獎勵補助辦法〉等相關子法，形成我國水下文化資產保存管理之法制體系。文化部文化資產局為推動我國文化資產保存及世界遺產潛力點相關工作，與澳洲文化資產協會（AusHeritage Ltd)於2015年3月30日簽署合作備忘錄，建立雙方合作交流關係。另為強化世界遺產保存觀念與國際接軌，積極加入文化資產國際組織會員，</w:t>
      </w:r>
      <w:r w:rsidRPr="00AF753E">
        <w:rPr>
          <w:rFonts w:ascii="標楷體" w:hAnsi="標楷體" w:hint="eastAsia"/>
          <w:szCs w:val="24"/>
        </w:rPr>
        <w:t>至2015年10月</w:t>
      </w:r>
      <w:r w:rsidRPr="00AF753E">
        <w:rPr>
          <w:rFonts w:ascii="標楷體" w:hAnsi="標楷體" w:cs="Times New Roman" w:hint="eastAsia"/>
        </w:rPr>
        <w:t>計加入國際文化紀念物與歷史場所委員會(ICOMOS)、</w:t>
      </w:r>
      <w:r w:rsidRPr="00AF753E">
        <w:rPr>
          <w:rFonts w:ascii="標楷體" w:hAnsi="標楷體" w:cs="Times New Roman"/>
        </w:rPr>
        <w:t>國際博物館管理委員會</w:t>
      </w:r>
      <w:r w:rsidRPr="00AF753E">
        <w:rPr>
          <w:rFonts w:ascii="標楷體" w:hAnsi="標楷體" w:cs="Times New Roman" w:hint="eastAsia"/>
        </w:rPr>
        <w:t>(ICOM)、</w:t>
      </w:r>
      <w:r w:rsidRPr="00AF753E">
        <w:rPr>
          <w:rFonts w:ascii="標楷體" w:hAnsi="標楷體" w:cs="Times New Roman"/>
        </w:rPr>
        <w:t>美國創新中心</w:t>
      </w:r>
      <w:r w:rsidRPr="00AF753E">
        <w:rPr>
          <w:rFonts w:ascii="標楷體" w:hAnsi="標楷體" w:cs="Times New Roman" w:hint="eastAsia"/>
        </w:rPr>
        <w:t>(AIC)、日本文化財保存修復學會(JSCCP)、</w:t>
      </w:r>
      <w:r w:rsidRPr="00AF753E">
        <w:rPr>
          <w:rFonts w:ascii="標楷體" w:hAnsi="標楷體" w:cs="Times New Roman"/>
        </w:rPr>
        <w:t>國際工業遺產保存委員會</w:t>
      </w:r>
      <w:r w:rsidRPr="00AF753E">
        <w:rPr>
          <w:rFonts w:ascii="標楷體" w:hAnsi="標楷體" w:cs="Times New Roman" w:hint="eastAsia"/>
        </w:rPr>
        <w:t>(TICCIH)等5個組織。並建置跨機關之世界遺產推動委員會，補助地方政府分年進行基礎調查研究、保存維護、經營管理等相關前置作業，我國雖非聯合國會員國及世界遺產公約締約國，申請登錄為世界遺產有其難度，但文化部遴選符合標準之18處世界遺產潛力點，除了善盡保護人類共同遺產的職責，也預先做好向</w:t>
      </w:r>
      <w:r w:rsidRPr="00AF753E">
        <w:rPr>
          <w:rFonts w:ascii="標楷體" w:hAnsi="標楷體" w:cs="Times New Roman"/>
        </w:rPr>
        <w:t>聯合國</w:t>
      </w:r>
      <w:r w:rsidRPr="00AF753E">
        <w:rPr>
          <w:rFonts w:ascii="標楷體" w:hAnsi="標楷體" w:cs="Times New Roman" w:hint="eastAsia"/>
        </w:rPr>
        <w:t>教育科學文化組織(UNESCO)提出申請的前置準備工作。</w:t>
      </w:r>
      <w:r w:rsidR="00D543DA" w:rsidRPr="00AF753E">
        <w:rPr>
          <w:rFonts w:ascii="標楷體" w:hAnsi="標楷體" w:cs="Times New Roman" w:hint="eastAsia"/>
          <w:szCs w:val="24"/>
        </w:rPr>
        <w:t>（文化部）</w:t>
      </w:r>
    </w:p>
    <w:p w:rsidR="00D931BE" w:rsidRPr="00AF753E" w:rsidRDefault="00D931BE" w:rsidP="00D931BE">
      <w:pPr>
        <w:pStyle w:val="a8"/>
        <w:numPr>
          <w:ilvl w:val="0"/>
          <w:numId w:val="29"/>
        </w:numPr>
        <w:overflowPunct w:val="0"/>
        <w:spacing w:line="480" w:lineRule="exact"/>
        <w:ind w:leftChars="0"/>
        <w:jc w:val="both"/>
        <w:rPr>
          <w:rFonts w:ascii="標楷體" w:hAnsi="標楷體"/>
          <w:b/>
          <w:strike/>
          <w:szCs w:val="24"/>
        </w:rPr>
      </w:pPr>
      <w:r w:rsidRPr="00AF753E">
        <w:rPr>
          <w:rFonts w:ascii="標楷體" w:hAnsi="標楷體" w:hint="eastAsia"/>
          <w:szCs w:val="28"/>
        </w:rPr>
        <w:t>科技部數位典藏與數位學習國家型科技計畫已於</w:t>
      </w:r>
      <w:r w:rsidRPr="00AF753E">
        <w:rPr>
          <w:rFonts w:ascii="標楷體" w:hAnsi="標楷體"/>
          <w:szCs w:val="28"/>
        </w:rPr>
        <w:t>2012</w:t>
      </w:r>
      <w:r w:rsidRPr="00AF753E">
        <w:rPr>
          <w:rFonts w:ascii="標楷體" w:hAnsi="標楷體" w:hint="eastAsia"/>
          <w:szCs w:val="28"/>
        </w:rPr>
        <w:t>年結束，且所有成果已彙整於典藏臺灣入口網提供社會各界使用，目前由中央研究院負責維護管理。</w:t>
      </w:r>
      <w:r w:rsidR="00D543DA" w:rsidRPr="00AF753E">
        <w:rPr>
          <w:rFonts w:ascii="標楷體" w:hAnsi="標楷體" w:cs="Times New Roman" w:hint="eastAsia"/>
          <w:szCs w:val="24"/>
        </w:rPr>
        <w:t>（科技部）</w:t>
      </w:r>
    </w:p>
    <w:p w:rsidR="00934068" w:rsidRPr="00AF753E" w:rsidRDefault="00934068" w:rsidP="001B7340">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highlight w:val="white"/>
        </w:rPr>
        <w:t>國立故宮博物院透過文物保存環境</w:t>
      </w:r>
      <w:r w:rsidRPr="00AF753E">
        <w:rPr>
          <w:rFonts w:ascii="標楷體" w:hAnsi="標楷體" w:hint="eastAsia"/>
          <w:highlight w:val="white"/>
          <w:shd w:val="pct15" w:color="auto" w:fill="FFFFFF"/>
        </w:rPr>
        <w:t>控管、文物修護及科學研析，對於院藏文物進行保存維護工作：(一)文物保存環境控管：建置「文物保存環境溫溼度感知監測系統」，確實掌握保存環境溫溼度動態變化，與空調機電相輔相成為文物展存環境切實勾稽，及時調控排除異常狀況，依據文物類別協調展櫃溫濕度設定，並機動性佐以溫溼度紀錄器，定時派人員進行展場及庫房溫溼度檢視；執行各項展覽前與專案文物照相的照明強度偵測及調整、展場減光及濾光作業；檢查陳列室、庫房、修護室、數位作業室等文物展存空間，及裝修木料、新製木展櫃，確保展存環境無不利文物保存之有害生物入侵；測試展存用材之材質釋酸性，防止酸性造成文物的損壞；執行院區白蟻防治、敏感性有機文物預防性除蟲及預防性冷凍或加熱防蟲處理展存用材作業。（二）文物修護作業：執行院藏文物之修護作業及維護、修護資料紀錄保存等，維持文物於最佳保存狀況，延續文物保存年限，並配合本院文物抽點、文物徵集、文物借展等執行文物狀況檢視。（三</w:t>
      </w:r>
      <w:r w:rsidRPr="00AF753E">
        <w:rPr>
          <w:rFonts w:ascii="標楷體" w:hAnsi="標楷體"/>
          <w:highlight w:val="white"/>
          <w:shd w:val="pct15" w:color="auto" w:fill="FFFFFF"/>
        </w:rPr>
        <w:t>）</w:t>
      </w:r>
      <w:r w:rsidRPr="00AF753E">
        <w:rPr>
          <w:rFonts w:ascii="標楷體" w:hAnsi="標楷體" w:hint="eastAsia"/>
          <w:highlight w:val="white"/>
          <w:shd w:val="pct15" w:color="auto" w:fill="FFFFFF"/>
        </w:rPr>
        <w:t>文物科學研析：為協助文物修護、維護、徵集等業務或為增進文物歷史或工藝技術的瞭解，持續進行文物分析、建置實驗室儀器設備、與國內外專家</w:t>
      </w:r>
      <w:r w:rsidRPr="00AF753E">
        <w:rPr>
          <w:rFonts w:ascii="標楷體" w:hAnsi="標楷體" w:hint="eastAsia"/>
        </w:rPr>
        <w:t>進行交流與合作，並赴院外發表相關研究成果。</w:t>
      </w:r>
      <w:r w:rsidR="00D543DA" w:rsidRPr="00AF753E">
        <w:rPr>
          <w:rFonts w:ascii="標楷體" w:hAnsi="標楷體" w:cs="Times New Roman" w:hint="eastAsia"/>
          <w:szCs w:val="24"/>
        </w:rPr>
        <w:t>（故宮）</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415" w:name="_Toc433289717"/>
      <w:bookmarkStart w:id="416" w:name="_Toc440436973"/>
      <w:bookmarkStart w:id="417" w:name="_Toc13646079"/>
      <w:r w:rsidRPr="00AF753E">
        <w:rPr>
          <w:rFonts w:ascii="標楷體" w:hAnsi="標楷體" w:cs="Times New Roman" w:hint="eastAsia"/>
          <w:b/>
          <w:bCs/>
          <w:szCs w:val="28"/>
        </w:rPr>
        <w:t>藝文教育</w:t>
      </w:r>
      <w:bookmarkEnd w:id="415"/>
      <w:bookmarkEnd w:id="416"/>
      <w:bookmarkEnd w:id="417"/>
    </w:p>
    <w:p w:rsidR="00143976" w:rsidRPr="00AF753E" w:rsidRDefault="003B6C45" w:rsidP="00B61812">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2011年公布中華民國教育報告書中訂有提升藝術與美感教育方案作為施政方針。一般大專校院開設藝術與設計相關系所情形如下：</w:t>
      </w:r>
      <w:r w:rsidR="009B38CF" w:rsidRPr="00AF753E">
        <w:rPr>
          <w:rFonts w:ascii="標楷體" w:hAnsi="標楷體" w:hint="eastAsia"/>
          <w:szCs w:val="24"/>
        </w:rPr>
        <w:t xml:space="preserve"> </w:t>
      </w:r>
      <w:r w:rsidRPr="00AF753E">
        <w:rPr>
          <w:rFonts w:ascii="標楷體" w:hAnsi="標楷體" w:hint="eastAsia"/>
          <w:szCs w:val="24"/>
        </w:rPr>
        <w:t>104學年度計有109校677個藝術相關系所、105學年度計有112校770個藝術相關系所、106學年度計有114校860個藝術相關系所、107學年度計有118校848個藝術相關系所。</w:t>
      </w:r>
      <w:r w:rsidRPr="00AF753E">
        <w:rPr>
          <w:rFonts w:ascii="標楷體" w:hAnsi="標楷體" w:hint="eastAsia"/>
        </w:rPr>
        <w:t>高級中等以下設有藝術才能班(含藝術才能資賦優異班)校數與班級數：104學年度計有387校1</w:t>
      </w:r>
      <w:r w:rsidRPr="00AF753E">
        <w:rPr>
          <w:rFonts w:ascii="標楷體" w:hAnsi="標楷體"/>
        </w:rPr>
        <w:t>,</w:t>
      </w:r>
      <w:r w:rsidRPr="00AF753E">
        <w:rPr>
          <w:rFonts w:ascii="標楷體" w:hAnsi="標楷體" w:hint="eastAsia"/>
        </w:rPr>
        <w:t>277班，105學年度計有39</w:t>
      </w:r>
      <w:r w:rsidRPr="00AF753E">
        <w:rPr>
          <w:rFonts w:ascii="標楷體" w:hAnsi="標楷體"/>
        </w:rPr>
        <w:t>3</w:t>
      </w:r>
      <w:r w:rsidRPr="00AF753E">
        <w:rPr>
          <w:rFonts w:ascii="標楷體" w:hAnsi="標楷體" w:hint="eastAsia"/>
        </w:rPr>
        <w:t>校1</w:t>
      </w:r>
      <w:r w:rsidRPr="00AF753E">
        <w:rPr>
          <w:rFonts w:ascii="標楷體" w:hAnsi="標楷體"/>
        </w:rPr>
        <w:t>,</w:t>
      </w:r>
      <w:r w:rsidRPr="00AF753E">
        <w:rPr>
          <w:rFonts w:ascii="標楷體" w:hAnsi="標楷體" w:hint="eastAsia"/>
        </w:rPr>
        <w:t>297班，106學年度計有339校1</w:t>
      </w:r>
      <w:r w:rsidRPr="00AF753E">
        <w:rPr>
          <w:rFonts w:ascii="標楷體" w:hAnsi="標楷體"/>
        </w:rPr>
        <w:t>,</w:t>
      </w:r>
      <w:r w:rsidRPr="00AF753E">
        <w:rPr>
          <w:rFonts w:ascii="標楷體" w:hAnsi="標楷體" w:hint="eastAsia"/>
        </w:rPr>
        <w:t>343班，107學年度計有367校1</w:t>
      </w:r>
      <w:r w:rsidRPr="00AF753E">
        <w:rPr>
          <w:rFonts w:ascii="標楷體" w:hAnsi="標楷體"/>
        </w:rPr>
        <w:t>,</w:t>
      </w:r>
      <w:r w:rsidRPr="00AF753E">
        <w:rPr>
          <w:rFonts w:ascii="標楷體" w:hAnsi="標楷體" w:hint="eastAsia"/>
        </w:rPr>
        <w:t>370班。</w:t>
      </w:r>
      <w:r w:rsidR="00782BCC" w:rsidRPr="00AF753E">
        <w:rPr>
          <w:rFonts w:ascii="標楷體" w:hAnsi="標楷體" w:hint="eastAsia"/>
        </w:rPr>
        <w:t>（教育部）</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418" w:name="_Toc433289718"/>
      <w:bookmarkStart w:id="419" w:name="_Toc440436974"/>
      <w:bookmarkStart w:id="420" w:name="_Toc13646080"/>
      <w:r w:rsidRPr="00AF753E">
        <w:rPr>
          <w:rFonts w:ascii="標楷體" w:hAnsi="標楷體" w:cs="Times New Roman" w:hint="eastAsia"/>
          <w:b/>
          <w:bCs/>
          <w:szCs w:val="28"/>
        </w:rPr>
        <w:t>智慧財產權保障</w:t>
      </w:r>
      <w:bookmarkEnd w:id="418"/>
      <w:bookmarkEnd w:id="419"/>
      <w:bookmarkEnd w:id="420"/>
    </w:p>
    <w:p w:rsidR="00143976" w:rsidRPr="00AF753E" w:rsidRDefault="00143976" w:rsidP="00B61812">
      <w:pPr>
        <w:pStyle w:val="a8"/>
        <w:numPr>
          <w:ilvl w:val="0"/>
          <w:numId w:val="29"/>
        </w:numPr>
        <w:overflowPunct w:val="0"/>
        <w:spacing w:line="480" w:lineRule="exact"/>
        <w:ind w:leftChars="0"/>
        <w:jc w:val="both"/>
        <w:rPr>
          <w:rFonts w:ascii="標楷體" w:hAnsi="標楷體"/>
          <w:strike/>
          <w:szCs w:val="24"/>
        </w:rPr>
      </w:pPr>
      <w:r w:rsidRPr="00AF753E">
        <w:rPr>
          <w:rFonts w:ascii="標楷體" w:hAnsi="標楷體" w:hint="eastAsia"/>
          <w:strike/>
          <w:szCs w:val="24"/>
        </w:rPr>
        <w:t>參見經社文公約初次國家報告第294點。</w:t>
      </w:r>
    </w:p>
    <w:p w:rsidR="00D14D90" w:rsidRPr="00AF753E" w:rsidRDefault="00D14D90" w:rsidP="00D14D90">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rPr>
        <w:t>符合專利、商標及著作權保護要件者，即可分別享有專利法、商標法及著作權法之保障</w:t>
      </w:r>
      <w:r w:rsidRPr="00AF753E">
        <w:rPr>
          <w:rFonts w:ascii="標楷體" w:hAnsi="標楷體" w:hint="eastAsia"/>
        </w:rPr>
        <w:t>，使</w:t>
      </w:r>
      <w:r w:rsidRPr="00AF753E">
        <w:rPr>
          <w:rFonts w:ascii="標楷體" w:hAnsi="標楷體" w:cs="Times New Roman"/>
        </w:rPr>
        <w:t>權利人享有排除他人侵害之</w:t>
      </w:r>
      <w:r w:rsidRPr="00AF753E">
        <w:rPr>
          <w:rFonts w:ascii="標楷體" w:hAnsi="標楷體" w:hint="eastAsia"/>
        </w:rPr>
        <w:t>權利</w:t>
      </w:r>
      <w:r w:rsidRPr="00AF753E">
        <w:rPr>
          <w:rFonts w:ascii="標楷體" w:hAnsi="標楷體" w:cs="Times New Roman"/>
        </w:rPr>
        <w:t>，但為兼顧公益，</w:t>
      </w:r>
      <w:r w:rsidRPr="00AF753E">
        <w:rPr>
          <w:rFonts w:ascii="標楷體" w:hAnsi="標楷體" w:hint="eastAsia"/>
        </w:rPr>
        <w:t>上述排他</w:t>
      </w:r>
      <w:r w:rsidRPr="00AF753E">
        <w:rPr>
          <w:rFonts w:ascii="標楷體" w:hAnsi="標楷體" w:cs="Times New Roman"/>
        </w:rPr>
        <w:t>權利之行使仍有其限制。</w:t>
      </w:r>
      <w:r w:rsidR="00D543DA" w:rsidRPr="00AF753E">
        <w:rPr>
          <w:rFonts w:ascii="標楷體" w:hAnsi="標楷體" w:cs="Times New Roman" w:hint="eastAsia"/>
          <w:szCs w:val="24"/>
        </w:rPr>
        <w:t>（經濟部）</w:t>
      </w:r>
    </w:p>
    <w:p w:rsidR="00D14D90" w:rsidRPr="00AF753E" w:rsidRDefault="00D14D90" w:rsidP="00D14D90">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rPr>
        <w:t>專利法第59條規定專利權效力所不及之範圍、第87條至第91條為專利強制授權之規定；其中，第90條及第91條關於醫藥品強制授權之規定，係根據世界貿易組織(WTO)與貿易有關的智慧財產權協定(TRIPS)修正案所制定，允許為了協助無製藥能力或製藥能力不足之國家，對治療傳染病所需之醫藥品專利為強制授權後，製造醫藥品出口至前述國家，以維護公益。商標法第29條、第30條不得申請註冊、第36條不受他人商標權效力拘束等規定，以及著作權法第44條至第65條規定著作權合理使用，亦即不構成著作權侵害之行為態樣、第69條規定音樂著作之強制授權，均係兼顧創作人科學研究以及創造性活動自由，兼顧公益所為之調和。</w:t>
      </w:r>
      <w:r w:rsidR="00D543DA" w:rsidRPr="00AF753E">
        <w:rPr>
          <w:rFonts w:ascii="標楷體" w:hAnsi="標楷體" w:cs="Times New Roman" w:hint="eastAsia"/>
          <w:szCs w:val="24"/>
        </w:rPr>
        <w:t>（經濟部）</w:t>
      </w:r>
    </w:p>
    <w:p w:rsidR="00D14D90" w:rsidRPr="00AF753E" w:rsidRDefault="00D14D90" w:rsidP="009262FB">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為了落實保障智慧創作權益，對於侵害智慧財產權之行為，除了民事之損害賠償責任之外，在商標法、著作權法以及營業秘密法中，亦定有刑事責任。為提升保護程度，2013年修正營業秘密法增訂侵害營業秘密之刑事責任。經濟部智慧財產局於2015年至2019年5月間邀請智慧財產權領域之專家學者組成保護智慧財產權服務團，</w:t>
      </w:r>
      <w:r w:rsidRPr="00AF753E">
        <w:rPr>
          <w:rFonts w:ascii="標楷體" w:hAnsi="標楷體" w:hint="eastAsia"/>
        </w:rPr>
        <w:t>巡迴各地演講796場次，參與人數達55,621人次</w:t>
      </w:r>
      <w:r w:rsidRPr="00AF753E">
        <w:rPr>
          <w:rFonts w:ascii="標楷體" w:hAnsi="標楷體" w:hint="eastAsia"/>
          <w:szCs w:val="24"/>
        </w:rPr>
        <w:t>，提供實務意見諮詢。</w:t>
      </w:r>
      <w:r w:rsidR="00D543DA" w:rsidRPr="00AF753E">
        <w:rPr>
          <w:rFonts w:ascii="標楷體" w:hAnsi="標楷體" w:cs="Times New Roman" w:hint="eastAsia"/>
          <w:szCs w:val="24"/>
        </w:rPr>
        <w:t>（經濟部）</w:t>
      </w:r>
    </w:p>
    <w:p w:rsidR="00940C45" w:rsidRPr="00AF753E" w:rsidRDefault="00940C45" w:rsidP="00940C45">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kern w:val="0"/>
        </w:rPr>
        <w:t>中華民國於2008年設立智慧財產法院，以期迅速妥適解決智慧財產權之爭議。自成立至2019年4月底止，受理智慧財產民事、刑事及行政訴訟案件總計14,932件，已終結14,448件，案件終結率為96.76％，平均而言，終結一件所需日數約為169.75日，而案件上訴第三審法院之維持率高達89.06％。</w:t>
      </w:r>
      <w:r w:rsidR="00D543DA" w:rsidRPr="00AF753E">
        <w:rPr>
          <w:rFonts w:ascii="標楷體" w:hAnsi="標楷體" w:cs="Times New Roman" w:hint="eastAsia"/>
          <w:szCs w:val="24"/>
        </w:rPr>
        <w:t>（司法院）</w:t>
      </w:r>
    </w:p>
    <w:p w:rsidR="007A32BA" w:rsidRPr="00AF753E" w:rsidRDefault="007A32BA" w:rsidP="00D543DA">
      <w:pPr>
        <w:pStyle w:val="a8"/>
        <w:numPr>
          <w:ilvl w:val="0"/>
          <w:numId w:val="29"/>
        </w:numPr>
        <w:overflowPunct w:val="0"/>
        <w:spacing w:line="480" w:lineRule="exact"/>
        <w:ind w:leftChars="0"/>
        <w:jc w:val="both"/>
        <w:rPr>
          <w:rFonts w:ascii="標楷體" w:hAnsi="標楷體"/>
          <w:b/>
          <w:kern w:val="0"/>
          <w:szCs w:val="24"/>
        </w:rPr>
      </w:pPr>
      <w:r w:rsidRPr="00AF753E">
        <w:rPr>
          <w:rFonts w:ascii="標楷體" w:hAnsi="標楷體"/>
          <w:szCs w:val="24"/>
        </w:rPr>
        <w:t>2015</w:t>
      </w:r>
      <w:r w:rsidRPr="00AF753E">
        <w:rPr>
          <w:rFonts w:ascii="標楷體" w:hAnsi="標楷體" w:hint="eastAsia"/>
          <w:szCs w:val="24"/>
        </w:rPr>
        <w:t>年至2018年查獲非法侵害他人商標權、著作權、查扣光碟、網路案件統計如表</w:t>
      </w:r>
      <w:r w:rsidR="00DB3140" w:rsidRPr="00AF753E">
        <w:rPr>
          <w:rFonts w:ascii="標楷體" w:hAnsi="標楷體" w:hint="eastAsia"/>
          <w:szCs w:val="24"/>
        </w:rPr>
        <w:t>93</w:t>
      </w:r>
      <w:r w:rsidRPr="00AF753E">
        <w:rPr>
          <w:rFonts w:ascii="標楷體" w:hAnsi="標楷體" w:hint="eastAsia"/>
          <w:szCs w:val="24"/>
        </w:rPr>
        <w:t>。</w:t>
      </w:r>
      <w:r w:rsidR="00D543DA" w:rsidRPr="00AF753E">
        <w:rPr>
          <w:rFonts w:ascii="標楷體" w:hAnsi="標楷體" w:cs="Times New Roman" w:hint="eastAsia"/>
          <w:szCs w:val="24"/>
        </w:rPr>
        <w:t>（法務部-檢察司）</w:t>
      </w:r>
      <w:r w:rsidR="00D06B0C" w:rsidRPr="00AF753E">
        <w:rPr>
          <w:rFonts w:ascii="標楷體" w:hAnsi="標楷體" w:cs="Times New Roman" w:hint="eastAsia"/>
          <w:szCs w:val="24"/>
        </w:rPr>
        <w:t>、（內政部）</w:t>
      </w:r>
    </w:p>
    <w:p w:rsidR="007A32BA" w:rsidRPr="00AF753E" w:rsidRDefault="007A32BA" w:rsidP="007A32BA">
      <w:pPr>
        <w:overflowPunct w:val="0"/>
        <w:spacing w:line="480" w:lineRule="exact"/>
        <w:ind w:left="601" w:hangingChars="250" w:hanging="601"/>
        <w:jc w:val="center"/>
        <w:rPr>
          <w:rFonts w:ascii="標楷體" w:hAnsi="標楷體"/>
          <w:b/>
          <w:kern w:val="0"/>
          <w:szCs w:val="24"/>
        </w:rPr>
      </w:pPr>
      <w:r w:rsidRPr="00AF753E">
        <w:rPr>
          <w:rFonts w:ascii="標楷體" w:hAnsi="標楷體" w:hint="eastAsia"/>
          <w:b/>
          <w:kern w:val="0"/>
          <w:szCs w:val="24"/>
        </w:rPr>
        <w:t>表</w:t>
      </w:r>
      <w:r w:rsidR="00DB3140" w:rsidRPr="00AF753E">
        <w:rPr>
          <w:rFonts w:ascii="標楷體" w:hAnsi="標楷體" w:hint="eastAsia"/>
          <w:b/>
          <w:kern w:val="0"/>
          <w:szCs w:val="24"/>
        </w:rPr>
        <w:t>93</w:t>
      </w:r>
      <w:r w:rsidRPr="00AF753E">
        <w:rPr>
          <w:rFonts w:ascii="標楷體" w:hAnsi="標楷體" w:hint="eastAsia"/>
          <w:b/>
          <w:kern w:val="0"/>
          <w:szCs w:val="24"/>
        </w:rPr>
        <w:t xml:space="preserve">  非法侵害他人商標權、著作權、查扣光碟、網路案件統計</w:t>
      </w:r>
    </w:p>
    <w:p w:rsidR="007A32BA" w:rsidRPr="00AF753E" w:rsidRDefault="007A32BA" w:rsidP="007A32BA">
      <w:pPr>
        <w:jc w:val="right"/>
        <w:rPr>
          <w:rFonts w:ascii="標楷體" w:hAnsi="標楷體"/>
          <w:sz w:val="20"/>
        </w:rPr>
      </w:pPr>
      <w:r w:rsidRPr="00AF753E">
        <w:rPr>
          <w:rFonts w:ascii="標楷體" w:hAnsi="標楷體" w:hint="eastAsia"/>
          <w:sz w:val="20"/>
        </w:rPr>
        <w:t>單位：件；人；片</w:t>
      </w:r>
    </w:p>
    <w:tbl>
      <w:tblPr>
        <w:tblStyle w:val="ad"/>
        <w:tblW w:w="10173" w:type="dxa"/>
        <w:jc w:val="center"/>
        <w:tblLayout w:type="fixed"/>
        <w:tblLook w:val="04A0" w:firstRow="1" w:lastRow="0" w:firstColumn="1" w:lastColumn="0" w:noHBand="0" w:noVBand="1"/>
      </w:tblPr>
      <w:tblGrid>
        <w:gridCol w:w="1250"/>
        <w:gridCol w:w="1035"/>
        <w:gridCol w:w="1033"/>
        <w:gridCol w:w="1032"/>
        <w:gridCol w:w="1033"/>
        <w:gridCol w:w="964"/>
        <w:gridCol w:w="954"/>
        <w:gridCol w:w="1329"/>
        <w:gridCol w:w="1543"/>
      </w:tblGrid>
      <w:tr w:rsidR="007A32BA" w:rsidRPr="00AF753E" w:rsidTr="003C79D9">
        <w:trPr>
          <w:trHeight w:hRule="exact" w:val="296"/>
          <w:jc w:val="center"/>
        </w:trPr>
        <w:tc>
          <w:tcPr>
            <w:tcW w:w="1250" w:type="dxa"/>
            <w:vMerge w:val="restart"/>
            <w:tcBorders>
              <w:left w:val="nil"/>
              <w:tl2br w:val="single" w:sz="4" w:space="0" w:color="auto"/>
            </w:tcBorders>
            <w:vAlign w:val="center"/>
          </w:tcPr>
          <w:p w:rsidR="007A32BA" w:rsidRPr="00AF753E" w:rsidRDefault="007A32BA" w:rsidP="003C79D9">
            <w:pPr>
              <w:overflowPunct w:val="0"/>
              <w:snapToGrid w:val="0"/>
              <w:jc w:val="right"/>
              <w:rPr>
                <w:rFonts w:ascii="標楷體" w:eastAsia="標楷體" w:hAnsi="標楷體"/>
                <w:sz w:val="20"/>
                <w:szCs w:val="20"/>
              </w:rPr>
            </w:pPr>
            <w:r w:rsidRPr="00AF753E">
              <w:rPr>
                <w:rFonts w:ascii="標楷體" w:eastAsia="標楷體" w:hAnsi="標楷體" w:hint="eastAsia"/>
                <w:sz w:val="20"/>
                <w:szCs w:val="20"/>
              </w:rPr>
              <w:t>項目</w:t>
            </w:r>
          </w:p>
          <w:p w:rsidR="007A32BA" w:rsidRPr="00AF753E" w:rsidRDefault="007A32BA" w:rsidP="003C79D9">
            <w:pPr>
              <w:overflowPunct w:val="0"/>
              <w:snapToGrid w:val="0"/>
              <w:ind w:leftChars="-17" w:left="-41"/>
              <w:rPr>
                <w:rFonts w:ascii="標楷體" w:eastAsia="標楷體" w:hAnsi="標楷體"/>
                <w:sz w:val="20"/>
                <w:szCs w:val="20"/>
              </w:rPr>
            </w:pPr>
            <w:r w:rsidRPr="00AF753E">
              <w:rPr>
                <w:rFonts w:ascii="標楷體" w:eastAsia="標楷體" w:hAnsi="標楷體"/>
                <w:sz w:val="20"/>
                <w:szCs w:val="20"/>
              </w:rPr>
              <w:t>年</w:t>
            </w:r>
            <w:r w:rsidRPr="00AF753E">
              <w:rPr>
                <w:rFonts w:ascii="標楷體" w:eastAsia="標楷體" w:hAnsi="標楷體" w:hint="eastAsia"/>
                <w:sz w:val="20"/>
                <w:szCs w:val="20"/>
              </w:rPr>
              <w:t>別</w:t>
            </w:r>
          </w:p>
        </w:tc>
        <w:tc>
          <w:tcPr>
            <w:tcW w:w="2068" w:type="dxa"/>
            <w:gridSpan w:val="2"/>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總計</w:t>
            </w:r>
          </w:p>
        </w:tc>
        <w:tc>
          <w:tcPr>
            <w:tcW w:w="2065" w:type="dxa"/>
            <w:gridSpan w:val="2"/>
            <w:shd w:val="clear" w:color="auto" w:fill="auto"/>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商標</w:t>
            </w:r>
          </w:p>
        </w:tc>
        <w:tc>
          <w:tcPr>
            <w:tcW w:w="1918" w:type="dxa"/>
            <w:gridSpan w:val="2"/>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著作權</w:t>
            </w:r>
          </w:p>
        </w:tc>
        <w:tc>
          <w:tcPr>
            <w:tcW w:w="1329" w:type="dxa"/>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查扣光碟</w:t>
            </w:r>
          </w:p>
        </w:tc>
        <w:tc>
          <w:tcPr>
            <w:tcW w:w="1543" w:type="dxa"/>
            <w:tcBorders>
              <w:right w:val="nil"/>
            </w:tcBorders>
            <w:vAlign w:val="center"/>
          </w:tcPr>
          <w:p w:rsidR="007A32BA" w:rsidRPr="00AF753E" w:rsidRDefault="007A32BA" w:rsidP="003C79D9">
            <w:pPr>
              <w:overflowPunct w:val="0"/>
              <w:snapToGrid w:val="0"/>
              <w:ind w:rightChars="-45" w:right="-108"/>
              <w:jc w:val="center"/>
              <w:rPr>
                <w:rFonts w:ascii="標楷體" w:eastAsia="標楷體" w:hAnsi="標楷體"/>
                <w:sz w:val="20"/>
                <w:szCs w:val="20"/>
              </w:rPr>
            </w:pPr>
            <w:r w:rsidRPr="00AF753E">
              <w:rPr>
                <w:rFonts w:ascii="標楷體" w:eastAsia="標楷體" w:hAnsi="標楷體"/>
                <w:sz w:val="20"/>
                <w:szCs w:val="20"/>
              </w:rPr>
              <w:t>查獲網路案件</w:t>
            </w:r>
          </w:p>
        </w:tc>
      </w:tr>
      <w:tr w:rsidR="007A32BA" w:rsidRPr="00AF753E" w:rsidTr="003C79D9">
        <w:trPr>
          <w:trHeight w:hRule="exact" w:val="300"/>
          <w:jc w:val="center"/>
        </w:trPr>
        <w:tc>
          <w:tcPr>
            <w:tcW w:w="1250" w:type="dxa"/>
            <w:vMerge/>
            <w:tcBorders>
              <w:left w:val="nil"/>
              <w:tl2br w:val="single" w:sz="4" w:space="0" w:color="auto"/>
            </w:tcBorders>
            <w:vAlign w:val="center"/>
          </w:tcPr>
          <w:p w:rsidR="007A32BA" w:rsidRPr="00AF753E" w:rsidRDefault="007A32BA" w:rsidP="003C79D9">
            <w:pPr>
              <w:overflowPunct w:val="0"/>
              <w:snapToGrid w:val="0"/>
              <w:jc w:val="center"/>
              <w:rPr>
                <w:rFonts w:ascii="標楷體" w:eastAsia="標楷體" w:hAnsi="標楷體"/>
                <w:sz w:val="20"/>
                <w:szCs w:val="20"/>
              </w:rPr>
            </w:pPr>
          </w:p>
        </w:tc>
        <w:tc>
          <w:tcPr>
            <w:tcW w:w="1035" w:type="dxa"/>
            <w:tcBorders>
              <w:bottom w:val="single" w:sz="4" w:space="0" w:color="auto"/>
            </w:tcBorders>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件數</w:t>
            </w:r>
          </w:p>
        </w:tc>
        <w:tc>
          <w:tcPr>
            <w:tcW w:w="1033" w:type="dxa"/>
            <w:tcBorders>
              <w:bottom w:val="single" w:sz="4" w:space="0" w:color="auto"/>
            </w:tcBorders>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人數</w:t>
            </w:r>
          </w:p>
        </w:tc>
        <w:tc>
          <w:tcPr>
            <w:tcW w:w="1032" w:type="dxa"/>
            <w:tcBorders>
              <w:bottom w:val="single" w:sz="4" w:space="0" w:color="auto"/>
            </w:tcBorders>
            <w:shd w:val="clear" w:color="auto" w:fill="auto"/>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件數</w:t>
            </w:r>
          </w:p>
        </w:tc>
        <w:tc>
          <w:tcPr>
            <w:tcW w:w="1033" w:type="dxa"/>
            <w:tcBorders>
              <w:bottom w:val="single" w:sz="4" w:space="0" w:color="auto"/>
            </w:tcBorders>
            <w:shd w:val="clear" w:color="auto" w:fill="auto"/>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人數</w:t>
            </w:r>
          </w:p>
        </w:tc>
        <w:tc>
          <w:tcPr>
            <w:tcW w:w="964" w:type="dxa"/>
            <w:tcBorders>
              <w:bottom w:val="single" w:sz="4" w:space="0" w:color="auto"/>
            </w:tcBorders>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件數</w:t>
            </w:r>
          </w:p>
        </w:tc>
        <w:tc>
          <w:tcPr>
            <w:tcW w:w="954" w:type="dxa"/>
            <w:tcBorders>
              <w:bottom w:val="single" w:sz="4" w:space="0" w:color="auto"/>
            </w:tcBorders>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人數</w:t>
            </w:r>
          </w:p>
        </w:tc>
        <w:tc>
          <w:tcPr>
            <w:tcW w:w="1329" w:type="dxa"/>
            <w:tcBorders>
              <w:bottom w:val="single" w:sz="4" w:space="0" w:color="auto"/>
            </w:tcBorders>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片數</w:t>
            </w:r>
          </w:p>
        </w:tc>
        <w:tc>
          <w:tcPr>
            <w:tcW w:w="1543" w:type="dxa"/>
            <w:tcBorders>
              <w:bottom w:val="single" w:sz="4" w:space="0" w:color="auto"/>
              <w:right w:val="nil"/>
            </w:tcBorders>
            <w:vAlign w:val="center"/>
          </w:tcPr>
          <w:p w:rsidR="007A32BA" w:rsidRPr="00AF753E" w:rsidRDefault="007A32BA" w:rsidP="003C79D9">
            <w:pPr>
              <w:overflowPunct w:val="0"/>
              <w:snapToGrid w:val="0"/>
              <w:jc w:val="center"/>
              <w:rPr>
                <w:rFonts w:ascii="標楷體" w:eastAsia="標楷體" w:hAnsi="標楷體"/>
                <w:sz w:val="20"/>
                <w:szCs w:val="20"/>
              </w:rPr>
            </w:pPr>
            <w:r w:rsidRPr="00AF753E">
              <w:rPr>
                <w:rFonts w:ascii="標楷體" w:eastAsia="標楷體" w:hAnsi="標楷體"/>
                <w:sz w:val="20"/>
                <w:szCs w:val="20"/>
              </w:rPr>
              <w:t>件數</w:t>
            </w:r>
          </w:p>
        </w:tc>
      </w:tr>
      <w:tr w:rsidR="00CA564E" w:rsidRPr="00AF753E" w:rsidTr="003C79D9">
        <w:trPr>
          <w:trHeight w:hRule="exact" w:val="302"/>
          <w:jc w:val="center"/>
        </w:trPr>
        <w:tc>
          <w:tcPr>
            <w:tcW w:w="1250" w:type="dxa"/>
            <w:tcBorders>
              <w:top w:val="single" w:sz="4" w:space="0" w:color="auto"/>
              <w:left w:val="nil"/>
              <w:bottom w:val="single" w:sz="4" w:space="0" w:color="auto"/>
              <w:right w:val="single" w:sz="4" w:space="0" w:color="auto"/>
            </w:tcBorders>
            <w:vAlign w:val="center"/>
          </w:tcPr>
          <w:p w:rsidR="00CA564E" w:rsidRPr="00AF753E" w:rsidRDefault="00CA564E" w:rsidP="00CA564E">
            <w:pPr>
              <w:widowControl/>
              <w:jc w:val="center"/>
              <w:rPr>
                <w:rFonts w:ascii="標楷體" w:eastAsia="標楷體" w:hAnsi="標楷體"/>
                <w:sz w:val="20"/>
                <w:szCs w:val="20"/>
              </w:rPr>
            </w:pPr>
            <w:r w:rsidRPr="00AF753E">
              <w:rPr>
                <w:rFonts w:ascii="標楷體" w:eastAsia="標楷體" w:hAnsi="標楷體"/>
                <w:sz w:val="20"/>
                <w:szCs w:val="20"/>
              </w:rPr>
              <w:t>2015</w:t>
            </w:r>
          </w:p>
        </w:tc>
        <w:tc>
          <w:tcPr>
            <w:tcW w:w="1035" w:type="dxa"/>
            <w:tcBorders>
              <w:top w:val="nil"/>
              <w:left w:val="single" w:sz="4" w:space="0" w:color="auto"/>
              <w:bottom w:val="nil"/>
              <w:right w:val="nil"/>
            </w:tcBorders>
            <w:vAlign w:val="center"/>
          </w:tcPr>
          <w:p w:rsidR="00CA564E" w:rsidRPr="00AF753E" w:rsidRDefault="00CA564E" w:rsidP="00CA564E">
            <w:pPr>
              <w:widowControl/>
              <w:jc w:val="center"/>
              <w:rPr>
                <w:rFonts w:ascii="標楷體" w:eastAsia="標楷體" w:hAnsi="標楷體"/>
                <w:sz w:val="20"/>
                <w:szCs w:val="20"/>
              </w:rPr>
            </w:pPr>
            <w:r w:rsidRPr="00AF753E">
              <w:rPr>
                <w:rFonts w:ascii="標楷體" w:eastAsia="標楷體" w:hAnsi="標楷體"/>
                <w:sz w:val="20"/>
                <w:szCs w:val="20"/>
              </w:rPr>
              <w:t>5,014</w:t>
            </w:r>
          </w:p>
        </w:tc>
        <w:tc>
          <w:tcPr>
            <w:tcW w:w="1033"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5,691</w:t>
            </w:r>
          </w:p>
        </w:tc>
        <w:tc>
          <w:tcPr>
            <w:tcW w:w="1032" w:type="dxa"/>
            <w:tcBorders>
              <w:top w:val="nil"/>
              <w:left w:val="nil"/>
              <w:bottom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2,804</w:t>
            </w:r>
          </w:p>
        </w:tc>
        <w:tc>
          <w:tcPr>
            <w:tcW w:w="1033" w:type="dxa"/>
            <w:tcBorders>
              <w:top w:val="nil"/>
              <w:left w:val="nil"/>
              <w:bottom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3,070</w:t>
            </w:r>
          </w:p>
        </w:tc>
        <w:tc>
          <w:tcPr>
            <w:tcW w:w="964"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2,210</w:t>
            </w:r>
          </w:p>
        </w:tc>
        <w:tc>
          <w:tcPr>
            <w:tcW w:w="954"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2,621</w:t>
            </w:r>
          </w:p>
        </w:tc>
        <w:tc>
          <w:tcPr>
            <w:tcW w:w="1329"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183,958</w:t>
            </w:r>
          </w:p>
        </w:tc>
        <w:tc>
          <w:tcPr>
            <w:tcW w:w="1543"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3,776</w:t>
            </w:r>
          </w:p>
        </w:tc>
      </w:tr>
      <w:tr w:rsidR="00CA564E" w:rsidRPr="00AF753E" w:rsidTr="003C79D9">
        <w:trPr>
          <w:trHeight w:hRule="exact" w:val="302"/>
          <w:jc w:val="center"/>
        </w:trPr>
        <w:tc>
          <w:tcPr>
            <w:tcW w:w="1250" w:type="dxa"/>
            <w:tcBorders>
              <w:top w:val="single" w:sz="4" w:space="0" w:color="auto"/>
              <w:left w:val="nil"/>
              <w:bottom w:val="single" w:sz="4" w:space="0" w:color="auto"/>
              <w:right w:val="single" w:sz="4" w:space="0" w:color="auto"/>
            </w:tcBorders>
            <w:vAlign w:val="center"/>
          </w:tcPr>
          <w:p w:rsidR="00CA564E" w:rsidRPr="00AF753E" w:rsidRDefault="00CA564E" w:rsidP="00CA564E">
            <w:pPr>
              <w:widowControl/>
              <w:jc w:val="center"/>
              <w:rPr>
                <w:rFonts w:ascii="標楷體" w:eastAsia="標楷體" w:hAnsi="標楷體"/>
                <w:sz w:val="20"/>
                <w:szCs w:val="20"/>
              </w:rPr>
            </w:pPr>
            <w:r w:rsidRPr="00AF753E">
              <w:rPr>
                <w:rFonts w:ascii="標楷體" w:eastAsia="標楷體" w:hAnsi="標楷體"/>
                <w:sz w:val="20"/>
                <w:szCs w:val="20"/>
              </w:rPr>
              <w:t>2016</w:t>
            </w:r>
          </w:p>
        </w:tc>
        <w:tc>
          <w:tcPr>
            <w:tcW w:w="1035" w:type="dxa"/>
            <w:tcBorders>
              <w:top w:val="nil"/>
              <w:left w:val="single" w:sz="4" w:space="0" w:color="auto"/>
              <w:bottom w:val="nil"/>
              <w:right w:val="nil"/>
            </w:tcBorders>
            <w:vAlign w:val="center"/>
          </w:tcPr>
          <w:p w:rsidR="00CA564E" w:rsidRPr="00AF753E" w:rsidRDefault="00CA564E" w:rsidP="00CA564E">
            <w:pPr>
              <w:widowControl/>
              <w:jc w:val="center"/>
              <w:rPr>
                <w:rFonts w:ascii="標楷體" w:eastAsia="標楷體" w:hAnsi="標楷體"/>
                <w:sz w:val="20"/>
                <w:szCs w:val="20"/>
              </w:rPr>
            </w:pPr>
            <w:r w:rsidRPr="00AF753E">
              <w:rPr>
                <w:rFonts w:ascii="標楷體" w:eastAsia="標楷體" w:hAnsi="標楷體"/>
                <w:sz w:val="20"/>
                <w:szCs w:val="20"/>
              </w:rPr>
              <w:t>4,946</w:t>
            </w:r>
          </w:p>
        </w:tc>
        <w:tc>
          <w:tcPr>
            <w:tcW w:w="1033"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5,527</w:t>
            </w:r>
          </w:p>
        </w:tc>
        <w:tc>
          <w:tcPr>
            <w:tcW w:w="1032" w:type="dxa"/>
            <w:tcBorders>
              <w:top w:val="nil"/>
              <w:left w:val="nil"/>
              <w:bottom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2,642</w:t>
            </w:r>
          </w:p>
        </w:tc>
        <w:tc>
          <w:tcPr>
            <w:tcW w:w="1033" w:type="dxa"/>
            <w:tcBorders>
              <w:top w:val="nil"/>
              <w:left w:val="nil"/>
              <w:bottom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2,908</w:t>
            </w:r>
          </w:p>
        </w:tc>
        <w:tc>
          <w:tcPr>
            <w:tcW w:w="964"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2,304</w:t>
            </w:r>
          </w:p>
        </w:tc>
        <w:tc>
          <w:tcPr>
            <w:tcW w:w="954"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2,619</w:t>
            </w:r>
          </w:p>
        </w:tc>
        <w:tc>
          <w:tcPr>
            <w:tcW w:w="1329"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132,447</w:t>
            </w:r>
          </w:p>
        </w:tc>
        <w:tc>
          <w:tcPr>
            <w:tcW w:w="1543"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3,915</w:t>
            </w:r>
          </w:p>
        </w:tc>
      </w:tr>
      <w:tr w:rsidR="00CA564E" w:rsidRPr="00AF753E" w:rsidTr="003C79D9">
        <w:trPr>
          <w:trHeight w:hRule="exact" w:val="302"/>
          <w:jc w:val="center"/>
        </w:trPr>
        <w:tc>
          <w:tcPr>
            <w:tcW w:w="1250" w:type="dxa"/>
            <w:tcBorders>
              <w:top w:val="single" w:sz="4" w:space="0" w:color="auto"/>
              <w:left w:val="nil"/>
              <w:bottom w:val="single" w:sz="4" w:space="0" w:color="auto"/>
              <w:right w:val="single" w:sz="4" w:space="0" w:color="auto"/>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2017</w:t>
            </w:r>
          </w:p>
        </w:tc>
        <w:tc>
          <w:tcPr>
            <w:tcW w:w="1035" w:type="dxa"/>
            <w:tcBorders>
              <w:top w:val="nil"/>
              <w:left w:val="single" w:sz="4" w:space="0" w:color="auto"/>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4,521</w:t>
            </w:r>
          </w:p>
        </w:tc>
        <w:tc>
          <w:tcPr>
            <w:tcW w:w="1033"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5,188</w:t>
            </w:r>
          </w:p>
        </w:tc>
        <w:tc>
          <w:tcPr>
            <w:tcW w:w="1032" w:type="dxa"/>
            <w:tcBorders>
              <w:top w:val="nil"/>
              <w:left w:val="nil"/>
              <w:bottom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2,123</w:t>
            </w:r>
          </w:p>
        </w:tc>
        <w:tc>
          <w:tcPr>
            <w:tcW w:w="1033" w:type="dxa"/>
            <w:tcBorders>
              <w:top w:val="nil"/>
              <w:left w:val="nil"/>
              <w:bottom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2,446</w:t>
            </w:r>
          </w:p>
        </w:tc>
        <w:tc>
          <w:tcPr>
            <w:tcW w:w="964"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2,398</w:t>
            </w:r>
          </w:p>
        </w:tc>
        <w:tc>
          <w:tcPr>
            <w:tcW w:w="954"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2,742</w:t>
            </w:r>
          </w:p>
        </w:tc>
        <w:tc>
          <w:tcPr>
            <w:tcW w:w="1329"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90,307</w:t>
            </w:r>
          </w:p>
        </w:tc>
        <w:tc>
          <w:tcPr>
            <w:tcW w:w="1543"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3,572</w:t>
            </w:r>
          </w:p>
        </w:tc>
      </w:tr>
      <w:tr w:rsidR="00CA564E" w:rsidRPr="00AF753E" w:rsidTr="003C79D9">
        <w:trPr>
          <w:trHeight w:hRule="exact" w:val="302"/>
          <w:jc w:val="center"/>
        </w:trPr>
        <w:tc>
          <w:tcPr>
            <w:tcW w:w="1250" w:type="dxa"/>
            <w:tcBorders>
              <w:top w:val="single" w:sz="4" w:space="0" w:color="auto"/>
              <w:left w:val="nil"/>
              <w:bottom w:val="single" w:sz="4" w:space="0" w:color="auto"/>
              <w:right w:val="single" w:sz="4" w:space="0" w:color="auto"/>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2018</w:t>
            </w:r>
          </w:p>
        </w:tc>
        <w:tc>
          <w:tcPr>
            <w:tcW w:w="1035" w:type="dxa"/>
            <w:tcBorders>
              <w:top w:val="nil"/>
              <w:left w:val="single" w:sz="4" w:space="0" w:color="auto"/>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4,307</w:t>
            </w:r>
          </w:p>
        </w:tc>
        <w:tc>
          <w:tcPr>
            <w:tcW w:w="1033"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4,933</w:t>
            </w:r>
          </w:p>
        </w:tc>
        <w:tc>
          <w:tcPr>
            <w:tcW w:w="1032" w:type="dxa"/>
            <w:tcBorders>
              <w:top w:val="nil"/>
              <w:left w:val="nil"/>
              <w:bottom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1,855</w:t>
            </w:r>
          </w:p>
        </w:tc>
        <w:tc>
          <w:tcPr>
            <w:tcW w:w="1033" w:type="dxa"/>
            <w:tcBorders>
              <w:top w:val="nil"/>
              <w:left w:val="nil"/>
              <w:bottom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2,144</w:t>
            </w:r>
          </w:p>
        </w:tc>
        <w:tc>
          <w:tcPr>
            <w:tcW w:w="964"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2,452</w:t>
            </w:r>
          </w:p>
        </w:tc>
        <w:tc>
          <w:tcPr>
            <w:tcW w:w="954"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2,789</w:t>
            </w:r>
          </w:p>
        </w:tc>
        <w:tc>
          <w:tcPr>
            <w:tcW w:w="1329"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63,731</w:t>
            </w:r>
          </w:p>
        </w:tc>
        <w:tc>
          <w:tcPr>
            <w:tcW w:w="1543" w:type="dxa"/>
            <w:tcBorders>
              <w:top w:val="nil"/>
              <w:left w:val="nil"/>
              <w:bottom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3,216</w:t>
            </w:r>
          </w:p>
        </w:tc>
      </w:tr>
      <w:tr w:rsidR="00CA564E" w:rsidRPr="00AF753E" w:rsidTr="003C79D9">
        <w:trPr>
          <w:trHeight w:hRule="exact" w:val="291"/>
          <w:jc w:val="center"/>
        </w:trPr>
        <w:tc>
          <w:tcPr>
            <w:tcW w:w="1250" w:type="dxa"/>
            <w:tcBorders>
              <w:top w:val="single" w:sz="4" w:space="0" w:color="auto"/>
              <w:left w:val="nil"/>
              <w:right w:val="single" w:sz="4" w:space="0" w:color="auto"/>
            </w:tcBorders>
            <w:vAlign w:val="center"/>
          </w:tcPr>
          <w:p w:rsidR="00CA564E" w:rsidRPr="00AF753E" w:rsidRDefault="00CA564E" w:rsidP="00CA564E">
            <w:pPr>
              <w:overflowPunct w:val="0"/>
              <w:snapToGrid w:val="0"/>
              <w:ind w:firstLineChars="170" w:firstLine="340"/>
              <w:rPr>
                <w:rFonts w:ascii="標楷體" w:eastAsia="標楷體" w:hAnsi="標楷體"/>
                <w:sz w:val="20"/>
                <w:szCs w:val="20"/>
              </w:rPr>
            </w:pPr>
            <w:r w:rsidRPr="00AF753E">
              <w:rPr>
                <w:rFonts w:ascii="標楷體" w:eastAsia="標楷體" w:hAnsi="標楷體"/>
                <w:sz w:val="20"/>
                <w:szCs w:val="20"/>
              </w:rPr>
              <w:t>總計</w:t>
            </w:r>
          </w:p>
        </w:tc>
        <w:tc>
          <w:tcPr>
            <w:tcW w:w="1035" w:type="dxa"/>
            <w:tcBorders>
              <w:top w:val="nil"/>
              <w:left w:val="single" w:sz="4" w:space="0" w:color="auto"/>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18,788</w:t>
            </w:r>
          </w:p>
        </w:tc>
        <w:tc>
          <w:tcPr>
            <w:tcW w:w="1033" w:type="dxa"/>
            <w:tcBorders>
              <w:top w:val="nil"/>
              <w:left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21,339</w:t>
            </w:r>
          </w:p>
        </w:tc>
        <w:tc>
          <w:tcPr>
            <w:tcW w:w="1032" w:type="dxa"/>
            <w:tcBorders>
              <w:top w:val="nil"/>
              <w:left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9,424</w:t>
            </w:r>
          </w:p>
        </w:tc>
        <w:tc>
          <w:tcPr>
            <w:tcW w:w="1033" w:type="dxa"/>
            <w:tcBorders>
              <w:top w:val="nil"/>
              <w:left w:val="nil"/>
              <w:right w:val="nil"/>
            </w:tcBorders>
            <w:shd w:val="clear" w:color="auto" w:fill="auto"/>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10,568</w:t>
            </w:r>
          </w:p>
        </w:tc>
        <w:tc>
          <w:tcPr>
            <w:tcW w:w="964" w:type="dxa"/>
            <w:tcBorders>
              <w:top w:val="nil"/>
              <w:left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9,364</w:t>
            </w:r>
          </w:p>
        </w:tc>
        <w:tc>
          <w:tcPr>
            <w:tcW w:w="954" w:type="dxa"/>
            <w:tcBorders>
              <w:top w:val="nil"/>
              <w:left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10,771</w:t>
            </w:r>
          </w:p>
        </w:tc>
        <w:tc>
          <w:tcPr>
            <w:tcW w:w="1329" w:type="dxa"/>
            <w:tcBorders>
              <w:top w:val="nil"/>
              <w:left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470,443</w:t>
            </w:r>
          </w:p>
        </w:tc>
        <w:tc>
          <w:tcPr>
            <w:tcW w:w="1543" w:type="dxa"/>
            <w:tcBorders>
              <w:top w:val="nil"/>
              <w:left w:val="nil"/>
              <w:right w:val="nil"/>
            </w:tcBorders>
            <w:vAlign w:val="center"/>
          </w:tcPr>
          <w:p w:rsidR="00CA564E" w:rsidRPr="00AF753E" w:rsidRDefault="00CA564E" w:rsidP="00CA564E">
            <w:pPr>
              <w:jc w:val="center"/>
              <w:rPr>
                <w:rFonts w:ascii="標楷體" w:eastAsia="標楷體" w:hAnsi="標楷體"/>
                <w:sz w:val="20"/>
                <w:szCs w:val="20"/>
              </w:rPr>
            </w:pPr>
            <w:r w:rsidRPr="00AF753E">
              <w:rPr>
                <w:rFonts w:ascii="標楷體" w:eastAsia="標楷體" w:hAnsi="標楷體"/>
                <w:sz w:val="20"/>
                <w:szCs w:val="20"/>
              </w:rPr>
              <w:t>14,479</w:t>
            </w:r>
          </w:p>
        </w:tc>
      </w:tr>
    </w:tbl>
    <w:p w:rsidR="007A32BA" w:rsidRPr="00AF753E" w:rsidRDefault="007A32BA" w:rsidP="007A32BA">
      <w:pPr>
        <w:overflowPunct w:val="0"/>
        <w:ind w:leftChars="-93" w:left="-223"/>
        <w:jc w:val="both"/>
        <w:rPr>
          <w:rFonts w:ascii="標楷體" w:hAnsi="標楷體"/>
          <w:sz w:val="20"/>
          <w:szCs w:val="24"/>
        </w:rPr>
      </w:pPr>
      <w:r w:rsidRPr="00AF753E">
        <w:rPr>
          <w:rFonts w:ascii="標楷體" w:hAnsi="標楷體" w:hint="eastAsia"/>
          <w:sz w:val="20"/>
          <w:szCs w:val="24"/>
        </w:rPr>
        <w:t>資料來源：內政部</w:t>
      </w:r>
    </w:p>
    <w:p w:rsidR="007A32BA" w:rsidRPr="00AF753E" w:rsidRDefault="007A32BA" w:rsidP="003C79D9">
      <w:pPr>
        <w:pStyle w:val="a8"/>
        <w:numPr>
          <w:ilvl w:val="0"/>
          <w:numId w:val="29"/>
        </w:numPr>
        <w:overflowPunct w:val="0"/>
        <w:spacing w:line="480" w:lineRule="exact"/>
        <w:ind w:leftChars="0" w:left="480" w:hangingChars="200" w:hanging="480"/>
        <w:jc w:val="both"/>
        <w:rPr>
          <w:rFonts w:ascii="標楷體" w:hAnsi="標楷體"/>
          <w:szCs w:val="24"/>
        </w:rPr>
      </w:pPr>
      <w:r w:rsidRPr="00AF753E">
        <w:rPr>
          <w:rFonts w:ascii="標楷體" w:hAnsi="標楷體" w:hint="eastAsia"/>
          <w:szCs w:val="24"/>
        </w:rPr>
        <w:t>違反著作權法部分，2015年至2019年1月至4月分別起訴</w:t>
      </w:r>
      <w:r w:rsidRPr="00AF753E">
        <w:rPr>
          <w:rFonts w:ascii="標楷體" w:hAnsi="標楷體"/>
          <w:szCs w:val="24"/>
        </w:rPr>
        <w:t>741</w:t>
      </w:r>
      <w:r w:rsidRPr="00AF753E">
        <w:rPr>
          <w:rFonts w:ascii="標楷體" w:hAnsi="標楷體" w:hint="eastAsia"/>
          <w:szCs w:val="24"/>
        </w:rPr>
        <w:t>人、</w:t>
      </w:r>
      <w:r w:rsidRPr="00AF753E">
        <w:rPr>
          <w:rFonts w:ascii="標楷體" w:hAnsi="標楷體"/>
          <w:szCs w:val="24"/>
        </w:rPr>
        <w:t>509</w:t>
      </w:r>
      <w:r w:rsidRPr="00AF753E">
        <w:rPr>
          <w:rFonts w:ascii="標楷體" w:hAnsi="標楷體" w:hint="eastAsia"/>
          <w:szCs w:val="24"/>
        </w:rPr>
        <w:t>人、</w:t>
      </w:r>
      <w:r w:rsidRPr="00AF753E">
        <w:rPr>
          <w:rFonts w:ascii="標楷體" w:hAnsi="標楷體"/>
          <w:szCs w:val="24"/>
        </w:rPr>
        <w:t>418</w:t>
      </w:r>
      <w:r w:rsidRPr="00AF753E">
        <w:rPr>
          <w:rFonts w:ascii="標楷體" w:hAnsi="標楷體" w:hint="eastAsia"/>
          <w:szCs w:val="24"/>
        </w:rPr>
        <w:t>人、</w:t>
      </w:r>
      <w:r w:rsidRPr="00AF753E">
        <w:rPr>
          <w:rFonts w:ascii="標楷體" w:hAnsi="標楷體"/>
          <w:szCs w:val="24"/>
        </w:rPr>
        <w:t>552</w:t>
      </w:r>
      <w:r w:rsidRPr="00AF753E">
        <w:rPr>
          <w:rFonts w:ascii="標楷體" w:hAnsi="標楷體" w:hint="eastAsia"/>
          <w:szCs w:val="24"/>
        </w:rPr>
        <w:t>人、</w:t>
      </w:r>
      <w:r w:rsidRPr="00AF753E">
        <w:rPr>
          <w:rFonts w:ascii="標楷體" w:hAnsi="標楷體"/>
          <w:szCs w:val="24"/>
        </w:rPr>
        <w:t>149</w:t>
      </w:r>
      <w:r w:rsidRPr="00AF753E">
        <w:rPr>
          <w:rFonts w:ascii="標楷體" w:hAnsi="標楷體" w:hint="eastAsia"/>
          <w:szCs w:val="24"/>
        </w:rPr>
        <w:t>人；違反商標法部分，2015年至2019年1月至4月分別起訴</w:t>
      </w:r>
      <w:r w:rsidRPr="00AF753E">
        <w:rPr>
          <w:rFonts w:ascii="標楷體" w:hAnsi="標楷體"/>
          <w:szCs w:val="24"/>
        </w:rPr>
        <w:t>991</w:t>
      </w:r>
      <w:r w:rsidRPr="00AF753E">
        <w:rPr>
          <w:rFonts w:ascii="標楷體" w:hAnsi="標楷體" w:hint="eastAsia"/>
          <w:szCs w:val="24"/>
        </w:rPr>
        <w:t>人、</w:t>
      </w:r>
      <w:r w:rsidRPr="00AF753E">
        <w:rPr>
          <w:rFonts w:ascii="標楷體" w:hAnsi="標楷體"/>
          <w:szCs w:val="24"/>
        </w:rPr>
        <w:t xml:space="preserve">867 </w:t>
      </w:r>
      <w:r w:rsidRPr="00AF753E">
        <w:rPr>
          <w:rFonts w:ascii="標楷體" w:hAnsi="標楷體" w:hint="eastAsia"/>
          <w:szCs w:val="24"/>
        </w:rPr>
        <w:t>、</w:t>
      </w:r>
      <w:r w:rsidRPr="00AF753E">
        <w:rPr>
          <w:rFonts w:ascii="標楷體" w:hAnsi="標楷體"/>
          <w:szCs w:val="24"/>
        </w:rPr>
        <w:t>791</w:t>
      </w:r>
      <w:r w:rsidRPr="00AF753E">
        <w:rPr>
          <w:rFonts w:ascii="標楷體" w:hAnsi="標楷體" w:hint="eastAsia"/>
          <w:szCs w:val="24"/>
        </w:rPr>
        <w:t>人、</w:t>
      </w:r>
      <w:r w:rsidRPr="00AF753E">
        <w:rPr>
          <w:rFonts w:ascii="標楷體" w:hAnsi="標楷體"/>
          <w:szCs w:val="24"/>
        </w:rPr>
        <w:t>732</w:t>
      </w:r>
      <w:r w:rsidRPr="00AF753E">
        <w:rPr>
          <w:rFonts w:ascii="標楷體" w:hAnsi="標楷體" w:hint="eastAsia"/>
          <w:szCs w:val="24"/>
        </w:rPr>
        <w:t>人、</w:t>
      </w:r>
      <w:r w:rsidRPr="00AF753E">
        <w:rPr>
          <w:rFonts w:ascii="標楷體" w:hAnsi="標楷體"/>
          <w:szCs w:val="24"/>
        </w:rPr>
        <w:t>243</w:t>
      </w:r>
      <w:r w:rsidRPr="00AF753E">
        <w:rPr>
          <w:rFonts w:ascii="標楷體" w:hAnsi="標楷體" w:hint="eastAsia"/>
          <w:szCs w:val="24"/>
        </w:rPr>
        <w:t>人。</w:t>
      </w:r>
      <w:r w:rsidR="00D543DA" w:rsidRPr="00AF753E">
        <w:rPr>
          <w:rFonts w:ascii="標楷體" w:hAnsi="標楷體" w:cs="Times New Roman" w:hint="eastAsia"/>
          <w:szCs w:val="24"/>
        </w:rPr>
        <w:t>（法務部-檢察司）</w:t>
      </w:r>
    </w:p>
    <w:p w:rsidR="00143976" w:rsidRPr="00AF753E" w:rsidRDefault="00143976" w:rsidP="00143976">
      <w:pPr>
        <w:keepNext/>
        <w:overflowPunct w:val="0"/>
        <w:spacing w:line="480" w:lineRule="exact"/>
        <w:jc w:val="both"/>
        <w:outlineLvl w:val="2"/>
        <w:rPr>
          <w:rFonts w:ascii="標楷體" w:hAnsi="標楷體" w:cs="Times New Roman"/>
          <w:b/>
          <w:bCs/>
          <w:szCs w:val="28"/>
        </w:rPr>
      </w:pPr>
      <w:bookmarkStart w:id="421" w:name="_Toc433289719"/>
      <w:bookmarkStart w:id="422" w:name="_Toc440436975"/>
      <w:bookmarkStart w:id="423" w:name="_Toc13646081"/>
      <w:r w:rsidRPr="00AF753E">
        <w:rPr>
          <w:rFonts w:ascii="標楷體" w:hAnsi="標楷體" w:cs="Times New Roman" w:hint="eastAsia"/>
          <w:b/>
          <w:bCs/>
          <w:szCs w:val="28"/>
        </w:rPr>
        <w:t>原住民文化之維護</w:t>
      </w:r>
      <w:bookmarkEnd w:id="421"/>
      <w:bookmarkEnd w:id="422"/>
      <w:bookmarkEnd w:id="423"/>
    </w:p>
    <w:p w:rsidR="00143976" w:rsidRPr="00AF753E" w:rsidRDefault="00143976" w:rsidP="00B61812">
      <w:pPr>
        <w:pStyle w:val="a8"/>
        <w:numPr>
          <w:ilvl w:val="0"/>
          <w:numId w:val="29"/>
        </w:numPr>
        <w:overflowPunct w:val="0"/>
        <w:spacing w:line="480" w:lineRule="exact"/>
        <w:ind w:leftChars="0"/>
        <w:jc w:val="both"/>
        <w:rPr>
          <w:rFonts w:ascii="標楷體" w:hAnsi="標楷體"/>
          <w:strike/>
          <w:szCs w:val="24"/>
        </w:rPr>
      </w:pPr>
      <w:r w:rsidRPr="00AF753E">
        <w:rPr>
          <w:rFonts w:ascii="標楷體" w:hAnsi="標楷體" w:hint="eastAsia"/>
          <w:strike/>
          <w:szCs w:val="24"/>
        </w:rPr>
        <w:t>參見經社文公約初次國家報告第288點、第292點及第293點。</w:t>
      </w:r>
    </w:p>
    <w:p w:rsidR="00A51A13" w:rsidRPr="00AF753E" w:rsidRDefault="00A51A13" w:rsidP="00A51A13">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rPr>
        <w:t>中華民國為多元文化社會，住居有原住民族、閩南、客家、新住民、蒙藏及新移民等族群。為落實憲法增修條文國家肯定多元文化，並積極維護發展原住民族語言及文化之意旨，政府於1996年成立</w:t>
      </w:r>
      <w:r w:rsidRPr="00AF753E">
        <w:rPr>
          <w:rFonts w:ascii="標楷體" w:hAnsi="標楷體" w:cs="Times New Roman" w:hint="eastAsia"/>
        </w:rPr>
        <w:t>原住民族委員會</w:t>
      </w:r>
      <w:r w:rsidRPr="00AF753E">
        <w:rPr>
          <w:rFonts w:ascii="標楷體" w:hAnsi="標楷體" w:cs="Times New Roman"/>
        </w:rPr>
        <w:t>，制定</w:t>
      </w:r>
      <w:r w:rsidRPr="00AF753E">
        <w:rPr>
          <w:rFonts w:ascii="標楷體" w:hAnsi="標楷體" w:cs="Times New Roman" w:hint="eastAsia"/>
        </w:rPr>
        <w:t>原住民族基本法</w:t>
      </w:r>
      <w:r w:rsidRPr="00AF753E">
        <w:rPr>
          <w:rFonts w:ascii="標楷體" w:hAnsi="標楷體" w:cs="Times New Roman"/>
        </w:rPr>
        <w:t>、原住民族智慧創作保護條例</w:t>
      </w:r>
      <w:r w:rsidRPr="00AF753E">
        <w:rPr>
          <w:rFonts w:ascii="標楷體" w:hAnsi="標楷體" w:cs="Times New Roman" w:hint="eastAsia"/>
        </w:rPr>
        <w:t>、</w:t>
      </w:r>
      <w:r w:rsidRPr="00AF753E">
        <w:rPr>
          <w:rFonts w:ascii="新細明體" w:hAnsi="新細明體" w:hint="eastAsia"/>
          <w:bCs/>
        </w:rPr>
        <w:t>財團法人原住民族文化事業基金會並經營原住民族電視臺與原住民族廣播電臺、發布原住民族文化資產處理辦法</w:t>
      </w:r>
      <w:r w:rsidRPr="00AF753E">
        <w:rPr>
          <w:rFonts w:ascii="標楷體" w:hAnsi="標楷體" w:cs="Times New Roman" w:hint="eastAsia"/>
        </w:rPr>
        <w:t>設置原住民族</w:t>
      </w:r>
      <w:r w:rsidRPr="00AF753E">
        <w:rPr>
          <w:rFonts w:ascii="標楷體" w:hAnsi="標楷體" w:cs="Times New Roman"/>
        </w:rPr>
        <w:t>技藝研習中心、</w:t>
      </w:r>
      <w:r w:rsidRPr="00AF753E">
        <w:rPr>
          <w:rFonts w:ascii="標楷體" w:hAnsi="標楷體" w:cs="Times New Roman" w:hint="eastAsia"/>
        </w:rPr>
        <w:t>原住民族</w:t>
      </w:r>
      <w:r w:rsidRPr="00AF753E">
        <w:rPr>
          <w:rFonts w:ascii="標楷體" w:hAnsi="標楷體" w:cs="Times New Roman"/>
        </w:rPr>
        <w:t>文獻</w:t>
      </w:r>
      <w:r w:rsidRPr="00AF753E">
        <w:rPr>
          <w:rFonts w:ascii="標楷體" w:hAnsi="標楷體" w:cs="Times New Roman"/>
          <w:strike/>
        </w:rPr>
        <w:t>委員</w:t>
      </w:r>
      <w:r w:rsidRPr="00AF753E">
        <w:rPr>
          <w:rFonts w:ascii="標楷體" w:hAnsi="標楷體" w:cs="Times New Roman"/>
        </w:rPr>
        <w:t>會</w:t>
      </w:r>
      <w:r w:rsidRPr="00AF753E">
        <w:rPr>
          <w:rFonts w:ascii="標楷體" w:hAnsi="標楷體" w:cs="Times New Roman" w:hint="eastAsia"/>
        </w:rPr>
        <w:t>與原住民族</w:t>
      </w:r>
      <w:r w:rsidRPr="00AF753E">
        <w:rPr>
          <w:rFonts w:ascii="標楷體" w:hAnsi="標楷體" w:cs="Times New Roman"/>
        </w:rPr>
        <w:t>圖書資訊中心</w:t>
      </w:r>
      <w:r w:rsidRPr="00AF753E">
        <w:rPr>
          <w:rFonts w:ascii="新細明體" w:hAnsi="新細明體" w:hint="eastAsia"/>
          <w:bCs/>
        </w:rPr>
        <w:t>本會所屬之原住民族文化發展中心亦結合</w:t>
      </w:r>
      <w:r w:rsidRPr="00AF753E">
        <w:rPr>
          <w:rFonts w:ascii="標楷體" w:hAnsi="標楷體" w:hint="eastAsia"/>
          <w:bCs/>
        </w:rPr>
        <w:t>29</w:t>
      </w:r>
      <w:r w:rsidRPr="00AF753E">
        <w:rPr>
          <w:rFonts w:ascii="新細明體" w:hAnsi="新細明體" w:hint="eastAsia"/>
          <w:bCs/>
        </w:rPr>
        <w:t>座地方原住民族文物（化）館</w:t>
      </w:r>
      <w:r w:rsidRPr="00AF753E">
        <w:rPr>
          <w:rFonts w:ascii="標楷體" w:hAnsi="標楷體" w:cs="Times New Roman"/>
        </w:rPr>
        <w:t>，積極促進原住民族文化保存、傳承及創新發展、傳播與國際交流。</w:t>
      </w:r>
      <w:r w:rsidR="00D06B0C" w:rsidRPr="00AF753E">
        <w:rPr>
          <w:rFonts w:ascii="標楷體" w:hAnsi="標楷體" w:cs="Times New Roman" w:hint="eastAsia"/>
          <w:szCs w:val="24"/>
        </w:rPr>
        <w:t>（原民會）</w:t>
      </w:r>
    </w:p>
    <w:p w:rsidR="00A51A13" w:rsidRPr="00AF753E" w:rsidRDefault="00A51A13" w:rsidP="00A51A13">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rPr>
        <w:t>原民會已完成14族原住民族文化基本教材初稿編纂、臺灣原住民族數位典藏知識入口網之建置、與教育部合作編纂《臺灣原住民族歷史語言文化大辭典》計畫、與國史館合作推動原住民族史專題研究，已</w:t>
      </w:r>
      <w:r w:rsidRPr="00AF753E">
        <w:rPr>
          <w:rFonts w:ascii="標楷體" w:hAnsi="標楷體" w:cs="Times New Roman" w:hint="eastAsia"/>
        </w:rPr>
        <w:t>合作</w:t>
      </w:r>
      <w:r w:rsidRPr="00AF753E">
        <w:rPr>
          <w:rFonts w:ascii="標楷體" w:hAnsi="標楷體" w:cs="Times New Roman"/>
        </w:rPr>
        <w:t>出版</w:t>
      </w:r>
      <w:r w:rsidRPr="00AF753E">
        <w:rPr>
          <w:rFonts w:ascii="標楷體" w:hAnsi="標楷體" w:cs="Times New Roman" w:hint="eastAsia"/>
        </w:rPr>
        <w:t>30</w:t>
      </w:r>
      <w:r w:rsidRPr="00AF753E">
        <w:rPr>
          <w:rFonts w:ascii="標楷體" w:hAnsi="標楷體" w:cs="Times New Roman"/>
        </w:rPr>
        <w:t>本原住民族重大歷史事件及部落遷移史等專書、結合地方政府編撰原住民族鄉、鎮志約計30幾本；另為發展原住民族知識體系，建構原住民族知識庫，2005年建置原住民族圖書資訊中心，截至</w:t>
      </w:r>
      <w:r w:rsidRPr="00AF753E">
        <w:rPr>
          <w:rFonts w:ascii="標楷體" w:hAnsi="標楷體" w:cs="Times New Roman" w:hint="eastAsia"/>
        </w:rPr>
        <w:t>2018年12月底</w:t>
      </w:r>
      <w:r w:rsidRPr="00AF753E">
        <w:rPr>
          <w:rFonts w:ascii="標楷體" w:hAnsi="標楷體" w:cs="Times New Roman"/>
        </w:rPr>
        <w:t>統計共徵集中日文圖書及西文圖書資料約</w:t>
      </w:r>
      <w:r w:rsidRPr="00AF753E">
        <w:rPr>
          <w:rFonts w:ascii="標楷體" w:hAnsi="標楷體" w:cs="Times New Roman"/>
          <w:strike/>
        </w:rPr>
        <w:t>2,586</w:t>
      </w:r>
      <w:r w:rsidRPr="00AF753E">
        <w:rPr>
          <w:rFonts w:ascii="標楷體" w:hAnsi="標楷體" w:cs="Times New Roman" w:hint="eastAsia"/>
        </w:rPr>
        <w:t>33,000</w:t>
      </w:r>
      <w:r w:rsidRPr="00AF753E">
        <w:rPr>
          <w:rFonts w:ascii="標楷體" w:hAnsi="標楷體" w:cs="Times New Roman"/>
        </w:rPr>
        <w:t>冊/件、多媒體資料</w:t>
      </w:r>
      <w:r w:rsidRPr="00AF753E">
        <w:rPr>
          <w:rFonts w:ascii="標楷體" w:hAnsi="標楷體" w:cs="Times New Roman" w:hint="eastAsia"/>
        </w:rPr>
        <w:t>10,374</w:t>
      </w:r>
      <w:r w:rsidRPr="00AF753E">
        <w:rPr>
          <w:rFonts w:ascii="標楷體" w:hAnsi="標楷體" w:cs="Times New Roman"/>
        </w:rPr>
        <w:t>冊/件；典藏資料數位化，照片數位化800個系列的詮釋資料，史料數位化1萬800筆，另於2010年1月29日成立原民會原住民族文獻會，專責推動原住民族文獻資料之蒐集、彙整、編譯、典藏、研究及保存之工作</w:t>
      </w:r>
      <w:r w:rsidRPr="00AF753E">
        <w:rPr>
          <w:rFonts w:ascii="標楷體" w:hAnsi="標楷體" w:cs="Times New Roman" w:hint="eastAsia"/>
        </w:rPr>
        <w:t>，截至2019年6月業已召開20次委員會議</w:t>
      </w:r>
      <w:r w:rsidRPr="00AF753E">
        <w:rPr>
          <w:rFonts w:ascii="標楷體" w:hAnsi="標楷體" w:cs="Times New Roman"/>
        </w:rPr>
        <w:t>。</w:t>
      </w:r>
      <w:r w:rsidR="00D06B0C" w:rsidRPr="00AF753E">
        <w:rPr>
          <w:rFonts w:ascii="標楷體" w:hAnsi="標楷體" w:cs="Times New Roman" w:hint="eastAsia"/>
          <w:szCs w:val="24"/>
        </w:rPr>
        <w:t>（原民會）</w:t>
      </w:r>
    </w:p>
    <w:p w:rsidR="00A51A13" w:rsidRPr="00AF753E" w:rsidRDefault="00A51A13" w:rsidP="00A51A13">
      <w:pPr>
        <w:pStyle w:val="a8"/>
        <w:numPr>
          <w:ilvl w:val="1"/>
          <w:numId w:val="29"/>
        </w:numPr>
        <w:overflowPunct w:val="0"/>
        <w:spacing w:line="480" w:lineRule="exact"/>
        <w:ind w:leftChars="0"/>
        <w:jc w:val="both"/>
        <w:rPr>
          <w:rFonts w:ascii="標楷體" w:hAnsi="標楷體"/>
          <w:szCs w:val="24"/>
        </w:rPr>
      </w:pPr>
      <w:r w:rsidRPr="00AF753E">
        <w:rPr>
          <w:rFonts w:ascii="標楷體" w:hAnsi="標楷體" w:cs="Times New Roman"/>
        </w:rPr>
        <w:t>政府每年扶植3至5個原住民藝術展演團體提升其專業能力，受理150件補助案件，結合機關、學校及部落團體培育原住民族各類文化藝術人才每年約150位、辦理原住民族傳統體育競技及文化祭儀活動每年約50場次，推動原住民藝術工作者駐村計畫每年扶植約50位，促進原住民文化產業之發展，另補助全臺</w:t>
      </w:r>
      <w:r w:rsidRPr="00AF753E">
        <w:rPr>
          <w:rFonts w:ascii="標楷體" w:hAnsi="標楷體" w:cs="Times New Roman" w:hint="eastAsia"/>
        </w:rPr>
        <w:t>29</w:t>
      </w:r>
      <w:r w:rsidRPr="00AF753E">
        <w:rPr>
          <w:rFonts w:ascii="標楷體" w:hAnsi="標楷體" w:cs="Times New Roman"/>
        </w:rPr>
        <w:t>座地方原住民族文物（化）館，保存原住民傳統文物，設立原住民族文化展演（示）據點，推展原住民族文化，並於原民會設立</w:t>
      </w:r>
      <w:r w:rsidRPr="00AF753E">
        <w:rPr>
          <w:rFonts w:ascii="標楷體" w:hAnsi="標楷體" w:hint="eastAsia"/>
          <w:kern w:val="0"/>
          <w:szCs w:val="24"/>
        </w:rPr>
        <w:t>原住民族文化發展中心</w:t>
      </w:r>
      <w:r w:rsidRPr="00AF753E">
        <w:rPr>
          <w:rFonts w:ascii="標楷體" w:hAnsi="標楷體" w:cs="Times New Roman"/>
        </w:rPr>
        <w:t>，專責推動原住民文化資料及文物蒐集、整理、研究、典藏、編印、陳列展示促進學術交流事項及原住民音樂、舞蹈、民俗活動、傳統建築物之人才訓練及維護管理等工作。</w:t>
      </w:r>
      <w:r w:rsidR="00D06B0C" w:rsidRPr="00AF753E">
        <w:rPr>
          <w:rFonts w:ascii="標楷體" w:hAnsi="標楷體" w:cs="Times New Roman" w:hint="eastAsia"/>
          <w:szCs w:val="24"/>
        </w:rPr>
        <w:t>（原民會）</w:t>
      </w:r>
    </w:p>
    <w:p w:rsidR="00A51A13" w:rsidRPr="00AF753E" w:rsidRDefault="00A51A13" w:rsidP="00A51A13">
      <w:pPr>
        <w:pStyle w:val="a8"/>
        <w:numPr>
          <w:ilvl w:val="0"/>
          <w:numId w:val="29"/>
        </w:numPr>
        <w:overflowPunct w:val="0"/>
        <w:spacing w:line="480" w:lineRule="exact"/>
        <w:ind w:leftChars="0"/>
        <w:jc w:val="both"/>
        <w:rPr>
          <w:rFonts w:ascii="標楷體" w:hAnsi="標楷體"/>
          <w:szCs w:val="24"/>
        </w:rPr>
      </w:pPr>
      <w:r w:rsidRPr="00AF753E">
        <w:rPr>
          <w:rFonts w:ascii="標楷體" w:hAnsi="標楷體" w:hint="eastAsia"/>
          <w:szCs w:val="24"/>
        </w:rPr>
        <w:t>原住民族委員會已出版原住民族重大歷史事件系列叢書7冊、與國史館及國史館臺灣文獻館共同出版部落遷移史等專書計30冊；另建置原住民族圖書資訊中心，至2018年共徵集中日文圖書及西文圖書資料約33,000冊(件)、多媒體資料10,374冊(件)；典藏資料數位化，照片數位化800個系列的詮釋資料，史料數位化10,800筆。原住民族委員會原住民族文獻會至2019年6月已出版29冊研究、翻譯類型書籍。</w:t>
      </w:r>
      <w:r w:rsidR="00D06B0C" w:rsidRPr="00AF753E">
        <w:rPr>
          <w:rFonts w:ascii="標楷體" w:hAnsi="標楷體" w:cs="Times New Roman" w:hint="eastAsia"/>
          <w:szCs w:val="24"/>
        </w:rPr>
        <w:t>（原民會）</w:t>
      </w:r>
    </w:p>
    <w:p w:rsidR="00750D60" w:rsidRPr="00A51A13" w:rsidRDefault="00A51A13" w:rsidP="00A04729">
      <w:pPr>
        <w:pStyle w:val="a8"/>
        <w:numPr>
          <w:ilvl w:val="0"/>
          <w:numId w:val="29"/>
        </w:numPr>
        <w:overflowPunct w:val="0"/>
        <w:spacing w:line="480" w:lineRule="exact"/>
        <w:ind w:leftChars="0"/>
        <w:jc w:val="both"/>
        <w:rPr>
          <w:rFonts w:ascii="標楷體" w:hAnsi="標楷體"/>
        </w:rPr>
      </w:pPr>
      <w:r w:rsidRPr="00AF753E">
        <w:rPr>
          <w:rFonts w:ascii="標楷體" w:hAnsi="標楷體" w:hint="eastAsia"/>
          <w:kern w:val="0"/>
          <w:szCs w:val="24"/>
        </w:rPr>
        <w:t>政府每年受理180件原住民藝術展演團體補助案件，結合機關、學校及部落團體培育原住民族各類文化藝術人才每年約150位、辦理原住民族傳統體育競技及文化祭儀活動每年約125場次；2012年至2015年7月，推動原住民藝術工作者駐村計畫每年扶植約30位，促進原住民文化產業之發展。</w:t>
      </w:r>
      <w:r w:rsidR="00D06B0C" w:rsidRPr="00AF753E">
        <w:rPr>
          <w:rFonts w:ascii="標楷體" w:hAnsi="標楷體" w:cs="Times New Roman" w:hint="eastAsia"/>
          <w:szCs w:val="24"/>
        </w:rPr>
        <w:t>（原民會）</w:t>
      </w:r>
    </w:p>
    <w:sectPr w:rsidR="00750D60" w:rsidRPr="00A51A13" w:rsidSect="0052504D">
      <w:pgSz w:w="11906" w:h="16838"/>
      <w:pgMar w:top="1418" w:right="1276" w:bottom="1418"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F89" w:rsidRDefault="00FA2F89" w:rsidP="001D3E9B">
      <w:r>
        <w:separator/>
      </w:r>
    </w:p>
  </w:endnote>
  <w:endnote w:type="continuationSeparator" w:id="0">
    <w:p w:rsidR="00FA2F89" w:rsidRDefault="00FA2F89" w:rsidP="001D3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F">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華康中明體">
    <w:altName w:val="微軟正黑體"/>
    <w:charset w:val="88"/>
    <w:family w:val="modern"/>
    <w:pitch w:val="fixed"/>
    <w:sig w:usb0="00000000" w:usb1="28091800" w:usb2="00000016" w:usb3="00000000" w:csb0="00100000"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537310"/>
      <w:docPartObj>
        <w:docPartGallery w:val="Page Numbers (Bottom of Page)"/>
        <w:docPartUnique/>
      </w:docPartObj>
    </w:sdtPr>
    <w:sdtEndPr/>
    <w:sdtContent>
      <w:p w:rsidR="00C921AB" w:rsidRDefault="00C921AB">
        <w:pPr>
          <w:pStyle w:val="a6"/>
        </w:pPr>
        <w:r>
          <w:fldChar w:fldCharType="begin"/>
        </w:r>
        <w:r>
          <w:instrText>PAGE   \* MERGEFORMAT</w:instrText>
        </w:r>
        <w:r>
          <w:fldChar w:fldCharType="separate"/>
        </w:r>
        <w:r w:rsidR="00924C6E" w:rsidRPr="00924C6E">
          <w:rPr>
            <w:noProof/>
            <w:lang w:val="zh-TW"/>
          </w:rPr>
          <w:t>IV</w:t>
        </w:r>
        <w:r>
          <w:fldChar w:fldCharType="end"/>
        </w:r>
      </w:p>
    </w:sdtContent>
  </w:sdt>
  <w:p w:rsidR="00C921AB" w:rsidRDefault="00C921A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1AB" w:rsidRDefault="00C921AB">
    <w:pPr>
      <w:pStyle w:val="a6"/>
      <w:jc w:val="center"/>
    </w:pPr>
  </w:p>
  <w:p w:rsidR="00C921AB" w:rsidRDefault="00C921A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572115"/>
      <w:docPartObj>
        <w:docPartGallery w:val="Page Numbers (Bottom of Page)"/>
        <w:docPartUnique/>
      </w:docPartObj>
    </w:sdtPr>
    <w:sdtEndPr/>
    <w:sdtContent>
      <w:p w:rsidR="00C921AB" w:rsidRDefault="00C921AB">
        <w:pPr>
          <w:pStyle w:val="a6"/>
          <w:jc w:val="right"/>
        </w:pPr>
        <w:r>
          <w:fldChar w:fldCharType="begin"/>
        </w:r>
        <w:r>
          <w:instrText>PAGE   \* MERGEFORMAT</w:instrText>
        </w:r>
        <w:r>
          <w:fldChar w:fldCharType="separate"/>
        </w:r>
        <w:r w:rsidR="00924C6E" w:rsidRPr="00924C6E">
          <w:rPr>
            <w:noProof/>
            <w:lang w:val="zh-TW"/>
          </w:rPr>
          <w:t>III</w:t>
        </w:r>
        <w:r>
          <w:fldChar w:fldCharType="end"/>
        </w:r>
      </w:p>
    </w:sdtContent>
  </w:sdt>
  <w:p w:rsidR="00C921AB" w:rsidRDefault="00C921AB">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376863"/>
      <w:docPartObj>
        <w:docPartGallery w:val="Page Numbers (Bottom of Page)"/>
        <w:docPartUnique/>
      </w:docPartObj>
    </w:sdtPr>
    <w:sdtEndPr/>
    <w:sdtContent>
      <w:p w:rsidR="00C921AB" w:rsidRDefault="00C921AB">
        <w:pPr>
          <w:pStyle w:val="a6"/>
        </w:pPr>
        <w:r>
          <w:fldChar w:fldCharType="begin"/>
        </w:r>
        <w:r>
          <w:instrText>PAGE   \* MERGEFORMAT</w:instrText>
        </w:r>
        <w:r>
          <w:fldChar w:fldCharType="separate"/>
        </w:r>
        <w:r w:rsidR="00924C6E" w:rsidRPr="00924C6E">
          <w:rPr>
            <w:noProof/>
            <w:lang w:val="zh-TW"/>
          </w:rPr>
          <w:t>144</w:t>
        </w:r>
        <w:r>
          <w:fldChar w:fldCharType="end"/>
        </w:r>
      </w:p>
    </w:sdtContent>
  </w:sdt>
  <w:p w:rsidR="00C921AB" w:rsidRDefault="00C921AB">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715789"/>
      <w:docPartObj>
        <w:docPartGallery w:val="Page Numbers (Bottom of Page)"/>
        <w:docPartUnique/>
      </w:docPartObj>
    </w:sdtPr>
    <w:sdtEndPr/>
    <w:sdtContent>
      <w:p w:rsidR="00C921AB" w:rsidRDefault="00C921AB">
        <w:pPr>
          <w:pStyle w:val="a6"/>
          <w:jc w:val="right"/>
        </w:pPr>
        <w:r>
          <w:fldChar w:fldCharType="begin"/>
        </w:r>
        <w:r>
          <w:instrText>PAGE   \* MERGEFORMAT</w:instrText>
        </w:r>
        <w:r>
          <w:fldChar w:fldCharType="separate"/>
        </w:r>
        <w:r w:rsidR="00924C6E" w:rsidRPr="00924C6E">
          <w:rPr>
            <w:noProof/>
            <w:lang w:val="zh-TW"/>
          </w:rPr>
          <w:t>131</w:t>
        </w:r>
        <w:r>
          <w:fldChar w:fldCharType="end"/>
        </w:r>
      </w:p>
    </w:sdtContent>
  </w:sdt>
  <w:p w:rsidR="00C921AB" w:rsidRDefault="00C921AB">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8837309"/>
      <w:docPartObj>
        <w:docPartGallery w:val="Page Numbers (Bottom of Page)"/>
        <w:docPartUnique/>
      </w:docPartObj>
    </w:sdtPr>
    <w:sdtEndPr/>
    <w:sdtContent>
      <w:p w:rsidR="00C921AB" w:rsidRDefault="00C921AB">
        <w:pPr>
          <w:pStyle w:val="a6"/>
          <w:jc w:val="right"/>
        </w:pPr>
        <w:r>
          <w:fldChar w:fldCharType="begin"/>
        </w:r>
        <w:r>
          <w:instrText>PAGE   \* MERGEFORMAT</w:instrText>
        </w:r>
        <w:r>
          <w:fldChar w:fldCharType="separate"/>
        </w:r>
        <w:r w:rsidR="00924C6E" w:rsidRPr="00924C6E">
          <w:rPr>
            <w:noProof/>
            <w:lang w:val="zh-TW"/>
          </w:rPr>
          <w:t>145</w:t>
        </w:r>
        <w:r>
          <w:fldChar w:fldCharType="end"/>
        </w:r>
      </w:p>
    </w:sdtContent>
  </w:sdt>
  <w:p w:rsidR="00C921AB" w:rsidRDefault="00C921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F89" w:rsidRDefault="00FA2F89" w:rsidP="001D3E9B">
      <w:r>
        <w:separator/>
      </w:r>
    </w:p>
  </w:footnote>
  <w:footnote w:type="continuationSeparator" w:id="0">
    <w:p w:rsidR="00FA2F89" w:rsidRDefault="00FA2F89" w:rsidP="001D3E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6CE037C"/>
    <w:lvl w:ilvl="0">
      <w:start w:val="1"/>
      <w:numFmt w:val="bullet"/>
      <w:pStyle w:val="a"/>
      <w:lvlText w:val=""/>
      <w:lvlJc w:val="left"/>
      <w:pPr>
        <w:tabs>
          <w:tab w:val="num" w:pos="583"/>
        </w:tabs>
        <w:ind w:leftChars="200" w:left="583" w:hangingChars="200" w:hanging="360"/>
      </w:pPr>
      <w:rPr>
        <w:rFonts w:ascii="Wingdings" w:hAnsi="Wingdings" w:hint="default"/>
      </w:rPr>
    </w:lvl>
  </w:abstractNum>
  <w:abstractNum w:abstractNumId="1">
    <w:nsid w:val="00000004"/>
    <w:multiLevelType w:val="singleLevel"/>
    <w:tmpl w:val="00000004"/>
    <w:name w:val="WW8Num13"/>
    <w:lvl w:ilvl="0">
      <w:start w:val="3"/>
      <w:numFmt w:val="decimal"/>
      <w:lvlText w:val="(%1)"/>
      <w:lvlJc w:val="left"/>
      <w:pPr>
        <w:tabs>
          <w:tab w:val="num" w:pos="0"/>
        </w:tabs>
        <w:ind w:left="1286" w:hanging="480"/>
      </w:pPr>
      <w:rPr>
        <w:rFonts w:ascii="標楷體" w:hAnsi="標楷體" w:cs="標楷體" w:hint="eastAsia"/>
        <w:b w:val="0"/>
        <w:kern w:val="1"/>
        <w:szCs w:val="24"/>
      </w:rPr>
    </w:lvl>
  </w:abstractNum>
  <w:abstractNum w:abstractNumId="2">
    <w:nsid w:val="00000008"/>
    <w:multiLevelType w:val="multilevel"/>
    <w:tmpl w:val="00000008"/>
    <w:name w:val="WW8Num49"/>
    <w:lvl w:ilvl="0">
      <w:start w:val="325"/>
      <w:numFmt w:val="decimal"/>
      <w:lvlText w:val="%1"/>
      <w:lvlJc w:val="left"/>
      <w:pPr>
        <w:tabs>
          <w:tab w:val="num" w:pos="0"/>
        </w:tabs>
        <w:ind w:left="425" w:hanging="425"/>
      </w:pPr>
      <w:rPr>
        <w:rFonts w:hint="eastAsia"/>
        <w:b w:val="0"/>
        <w:strike w:val="0"/>
        <w:dstrike w:val="0"/>
        <w:color w:val="auto"/>
        <w:sz w:val="24"/>
      </w:rPr>
    </w:lvl>
    <w:lvl w:ilvl="1">
      <w:start w:val="1"/>
      <w:numFmt w:val="decimal"/>
      <w:lvlText w:val="%1.%2"/>
      <w:lvlJc w:val="left"/>
      <w:pPr>
        <w:tabs>
          <w:tab w:val="num" w:pos="0"/>
        </w:tabs>
        <w:ind w:left="992" w:hanging="567"/>
      </w:pPr>
      <w:rPr>
        <w:rFonts w:hint="eastAsia"/>
        <w:b w:val="0"/>
      </w:rPr>
    </w:lvl>
    <w:lvl w:ilvl="2">
      <w:start w:val="1"/>
      <w:numFmt w:val="decimal"/>
      <w:lvlText w:val="%1.%2.%3"/>
      <w:lvlJc w:val="left"/>
      <w:pPr>
        <w:tabs>
          <w:tab w:val="num" w:pos="0"/>
        </w:tabs>
        <w:ind w:left="1418" w:hanging="567"/>
      </w:pPr>
      <w:rPr>
        <w:rFonts w:hint="eastAsia"/>
      </w:rPr>
    </w:lvl>
    <w:lvl w:ilvl="3">
      <w:start w:val="1"/>
      <w:numFmt w:val="decimal"/>
      <w:lvlText w:val="%1.%2.%3.%4"/>
      <w:lvlJc w:val="left"/>
      <w:pPr>
        <w:tabs>
          <w:tab w:val="num" w:pos="0"/>
        </w:tabs>
        <w:ind w:left="1984" w:hanging="708"/>
      </w:pPr>
      <w:rPr>
        <w:rFonts w:hint="eastAsia"/>
      </w:rPr>
    </w:lvl>
    <w:lvl w:ilvl="4">
      <w:start w:val="1"/>
      <w:numFmt w:val="decimal"/>
      <w:lvlText w:val="%1.%2.%3.%4.%5"/>
      <w:lvlJc w:val="left"/>
      <w:pPr>
        <w:tabs>
          <w:tab w:val="num" w:pos="0"/>
        </w:tabs>
        <w:ind w:left="2551" w:hanging="85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
    <w:nsid w:val="008933CC"/>
    <w:multiLevelType w:val="hybridMultilevel"/>
    <w:tmpl w:val="5D947BE2"/>
    <w:lvl w:ilvl="0" w:tplc="178EF3C4">
      <w:start w:val="1"/>
      <w:numFmt w:val="decimal"/>
      <w:lvlText w:val="(%1)"/>
      <w:lvlJc w:val="left"/>
      <w:pPr>
        <w:ind w:left="1349" w:hanging="360"/>
      </w:pPr>
      <w:rPr>
        <w:rFonts w:cs="Times New Roman" w:hint="default"/>
        <w:b w:val="0"/>
      </w:rPr>
    </w:lvl>
    <w:lvl w:ilvl="1" w:tplc="04090019" w:tentative="1">
      <w:start w:val="1"/>
      <w:numFmt w:val="ideographTraditional"/>
      <w:lvlText w:val="%2、"/>
      <w:lvlJc w:val="left"/>
      <w:pPr>
        <w:ind w:left="1949" w:hanging="480"/>
      </w:pPr>
    </w:lvl>
    <w:lvl w:ilvl="2" w:tplc="0409001B" w:tentative="1">
      <w:start w:val="1"/>
      <w:numFmt w:val="lowerRoman"/>
      <w:lvlText w:val="%3."/>
      <w:lvlJc w:val="right"/>
      <w:pPr>
        <w:ind w:left="2429" w:hanging="480"/>
      </w:pPr>
    </w:lvl>
    <w:lvl w:ilvl="3" w:tplc="0409000F" w:tentative="1">
      <w:start w:val="1"/>
      <w:numFmt w:val="decimal"/>
      <w:lvlText w:val="%4."/>
      <w:lvlJc w:val="left"/>
      <w:pPr>
        <w:ind w:left="2909" w:hanging="480"/>
      </w:pPr>
    </w:lvl>
    <w:lvl w:ilvl="4" w:tplc="04090019" w:tentative="1">
      <w:start w:val="1"/>
      <w:numFmt w:val="ideographTraditional"/>
      <w:lvlText w:val="%5、"/>
      <w:lvlJc w:val="left"/>
      <w:pPr>
        <w:ind w:left="3389" w:hanging="480"/>
      </w:pPr>
    </w:lvl>
    <w:lvl w:ilvl="5" w:tplc="0409001B" w:tentative="1">
      <w:start w:val="1"/>
      <w:numFmt w:val="lowerRoman"/>
      <w:lvlText w:val="%6."/>
      <w:lvlJc w:val="right"/>
      <w:pPr>
        <w:ind w:left="3869" w:hanging="480"/>
      </w:pPr>
    </w:lvl>
    <w:lvl w:ilvl="6" w:tplc="0409000F" w:tentative="1">
      <w:start w:val="1"/>
      <w:numFmt w:val="decimal"/>
      <w:lvlText w:val="%7."/>
      <w:lvlJc w:val="left"/>
      <w:pPr>
        <w:ind w:left="4349" w:hanging="480"/>
      </w:pPr>
    </w:lvl>
    <w:lvl w:ilvl="7" w:tplc="04090019" w:tentative="1">
      <w:start w:val="1"/>
      <w:numFmt w:val="ideographTraditional"/>
      <w:lvlText w:val="%8、"/>
      <w:lvlJc w:val="left"/>
      <w:pPr>
        <w:ind w:left="4829" w:hanging="480"/>
      </w:pPr>
    </w:lvl>
    <w:lvl w:ilvl="8" w:tplc="0409001B" w:tentative="1">
      <w:start w:val="1"/>
      <w:numFmt w:val="lowerRoman"/>
      <w:lvlText w:val="%9."/>
      <w:lvlJc w:val="right"/>
      <w:pPr>
        <w:ind w:left="5309" w:hanging="480"/>
      </w:pPr>
    </w:lvl>
  </w:abstractNum>
  <w:abstractNum w:abstractNumId="4">
    <w:nsid w:val="032C51BC"/>
    <w:multiLevelType w:val="hybridMultilevel"/>
    <w:tmpl w:val="1D92DB7E"/>
    <w:lvl w:ilvl="0" w:tplc="41F488FA">
      <w:start w:val="1"/>
      <w:numFmt w:val="decimal"/>
      <w:lvlText w:val="（%1）"/>
      <w:lvlJc w:val="left"/>
      <w:pPr>
        <w:ind w:left="478" w:hanging="480"/>
      </w:pPr>
      <w:rPr>
        <w:rFonts w:hint="default"/>
        <w:b w:val="0"/>
        <w:i w:val="0"/>
      </w:rPr>
    </w:lvl>
    <w:lvl w:ilvl="1" w:tplc="41F488FA">
      <w:start w:val="1"/>
      <w:numFmt w:val="decimal"/>
      <w:lvlText w:val="（%2）"/>
      <w:lvlJc w:val="left"/>
      <w:pPr>
        <w:ind w:left="958" w:hanging="480"/>
      </w:pPr>
      <w:rPr>
        <w:rFonts w:hint="default"/>
        <w:b w:val="0"/>
        <w:i w:val="0"/>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5">
    <w:nsid w:val="04B25AA8"/>
    <w:multiLevelType w:val="hybridMultilevel"/>
    <w:tmpl w:val="50704710"/>
    <w:lvl w:ilvl="0" w:tplc="2814151C">
      <w:start w:val="1"/>
      <w:numFmt w:val="decimal"/>
      <w:suff w:val="space"/>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6">
    <w:nsid w:val="054432DD"/>
    <w:multiLevelType w:val="hybridMultilevel"/>
    <w:tmpl w:val="FFE0CF8C"/>
    <w:lvl w:ilvl="0" w:tplc="2C0424B4">
      <w:start w:val="1"/>
      <w:numFmt w:val="decimal"/>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07736F08"/>
    <w:multiLevelType w:val="multilevel"/>
    <w:tmpl w:val="6014355E"/>
    <w:lvl w:ilvl="0">
      <w:start w:val="1"/>
      <w:numFmt w:val="decimal"/>
      <w:lvlText w:val="%1"/>
      <w:lvlJc w:val="left"/>
      <w:pPr>
        <w:ind w:left="425" w:hanging="425"/>
      </w:pPr>
      <w:rPr>
        <w:rFonts w:hint="eastAsia"/>
        <w:b w:val="0"/>
        <w:strike w:val="0"/>
        <w:color w:val="auto"/>
        <w:sz w:val="24"/>
      </w:rPr>
    </w:lvl>
    <w:lvl w:ilvl="1">
      <w:start w:val="1"/>
      <w:numFmt w:val="decimal"/>
      <w:lvlText w:val="%1.%2"/>
      <w:lvlJc w:val="left"/>
      <w:pPr>
        <w:ind w:left="992" w:hanging="567"/>
      </w:pPr>
      <w:rPr>
        <w:b w:val="0"/>
        <w:strike w:val="0"/>
        <w:color w:val="auto"/>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nsid w:val="07D92EA5"/>
    <w:multiLevelType w:val="hybridMultilevel"/>
    <w:tmpl w:val="B4E43ECE"/>
    <w:lvl w:ilvl="0" w:tplc="2C0424B4">
      <w:start w:val="1"/>
      <w:numFmt w:val="decimal"/>
      <w:lvlText w:val="(%1)"/>
      <w:lvlJc w:val="left"/>
      <w:pPr>
        <w:tabs>
          <w:tab w:val="num" w:pos="720"/>
        </w:tabs>
        <w:ind w:left="720" w:hanging="720"/>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
    <w:nsid w:val="094123CC"/>
    <w:multiLevelType w:val="multilevel"/>
    <w:tmpl w:val="EC843A76"/>
    <w:lvl w:ilvl="0">
      <w:start w:val="321"/>
      <w:numFmt w:val="decimal"/>
      <w:lvlText w:val="%1"/>
      <w:lvlJc w:val="left"/>
      <w:pPr>
        <w:ind w:left="425" w:hanging="425"/>
      </w:pPr>
      <w:rPr>
        <w:rFonts w:hint="eastAsia"/>
        <w:b w:val="0"/>
        <w:strike w:val="0"/>
        <w:sz w:val="24"/>
      </w:rPr>
    </w:lvl>
    <w:lvl w:ilvl="1">
      <w:start w:val="3"/>
      <w:numFmt w:val="decimal"/>
      <w:lvlText w:val="%1.%2"/>
      <w:lvlJc w:val="left"/>
      <w:pPr>
        <w:ind w:left="992" w:hanging="567"/>
      </w:pPr>
      <w:rPr>
        <w:rFonts w:hint="eastAsia"/>
        <w:b w: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nsid w:val="09413ADB"/>
    <w:multiLevelType w:val="hybridMultilevel"/>
    <w:tmpl w:val="C27A584C"/>
    <w:lvl w:ilvl="0" w:tplc="2C0424B4">
      <w:start w:val="1"/>
      <w:numFmt w:val="decimal"/>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1">
    <w:nsid w:val="0A3B2B22"/>
    <w:multiLevelType w:val="hybridMultilevel"/>
    <w:tmpl w:val="C446610C"/>
    <w:lvl w:ilvl="0" w:tplc="2C0424B4">
      <w:start w:val="1"/>
      <w:numFmt w:val="decimal"/>
      <w:lvlText w:val="(%1)"/>
      <w:lvlJc w:val="left"/>
      <w:pPr>
        <w:ind w:left="1286" w:hanging="480"/>
      </w:pPr>
      <w:rPr>
        <w:rFonts w:hint="eastAsia"/>
        <w:b w:val="0"/>
      </w:rPr>
    </w:lvl>
    <w:lvl w:ilvl="1" w:tplc="04090019" w:tentative="1">
      <w:start w:val="1"/>
      <w:numFmt w:val="ideographTraditional"/>
      <w:lvlText w:val="%2、"/>
      <w:lvlJc w:val="left"/>
      <w:pPr>
        <w:ind w:left="1766" w:hanging="480"/>
      </w:pPr>
    </w:lvl>
    <w:lvl w:ilvl="2" w:tplc="0409001B" w:tentative="1">
      <w:start w:val="1"/>
      <w:numFmt w:val="lowerRoman"/>
      <w:lvlText w:val="%3."/>
      <w:lvlJc w:val="right"/>
      <w:pPr>
        <w:ind w:left="2246" w:hanging="480"/>
      </w:pPr>
    </w:lvl>
    <w:lvl w:ilvl="3" w:tplc="0409000F" w:tentative="1">
      <w:start w:val="1"/>
      <w:numFmt w:val="decimal"/>
      <w:lvlText w:val="%4."/>
      <w:lvlJc w:val="left"/>
      <w:pPr>
        <w:ind w:left="2726" w:hanging="480"/>
      </w:pPr>
    </w:lvl>
    <w:lvl w:ilvl="4" w:tplc="04090019" w:tentative="1">
      <w:start w:val="1"/>
      <w:numFmt w:val="ideographTraditional"/>
      <w:lvlText w:val="%5、"/>
      <w:lvlJc w:val="left"/>
      <w:pPr>
        <w:ind w:left="3206" w:hanging="480"/>
      </w:pPr>
    </w:lvl>
    <w:lvl w:ilvl="5" w:tplc="0409001B" w:tentative="1">
      <w:start w:val="1"/>
      <w:numFmt w:val="lowerRoman"/>
      <w:lvlText w:val="%6."/>
      <w:lvlJc w:val="right"/>
      <w:pPr>
        <w:ind w:left="3686" w:hanging="480"/>
      </w:pPr>
    </w:lvl>
    <w:lvl w:ilvl="6" w:tplc="0409000F" w:tentative="1">
      <w:start w:val="1"/>
      <w:numFmt w:val="decimal"/>
      <w:lvlText w:val="%7."/>
      <w:lvlJc w:val="left"/>
      <w:pPr>
        <w:ind w:left="4166" w:hanging="480"/>
      </w:pPr>
    </w:lvl>
    <w:lvl w:ilvl="7" w:tplc="04090019" w:tentative="1">
      <w:start w:val="1"/>
      <w:numFmt w:val="ideographTraditional"/>
      <w:lvlText w:val="%8、"/>
      <w:lvlJc w:val="left"/>
      <w:pPr>
        <w:ind w:left="4646" w:hanging="480"/>
      </w:pPr>
    </w:lvl>
    <w:lvl w:ilvl="8" w:tplc="0409001B" w:tentative="1">
      <w:start w:val="1"/>
      <w:numFmt w:val="lowerRoman"/>
      <w:lvlText w:val="%9."/>
      <w:lvlJc w:val="right"/>
      <w:pPr>
        <w:ind w:left="5126" w:hanging="480"/>
      </w:pPr>
    </w:lvl>
  </w:abstractNum>
  <w:abstractNum w:abstractNumId="12">
    <w:nsid w:val="0A691CC3"/>
    <w:multiLevelType w:val="hybridMultilevel"/>
    <w:tmpl w:val="27065426"/>
    <w:lvl w:ilvl="0" w:tplc="2152D140">
      <w:start w:val="1"/>
      <w:numFmt w:val="decimal"/>
      <w:lvlText w:val="(%1)"/>
      <w:lvlJc w:val="left"/>
      <w:pPr>
        <w:ind w:left="1394"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0D2B5B0E"/>
    <w:multiLevelType w:val="hybridMultilevel"/>
    <w:tmpl w:val="DE48FF38"/>
    <w:lvl w:ilvl="0" w:tplc="2C0424B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0F2D74F8"/>
    <w:multiLevelType w:val="hybridMultilevel"/>
    <w:tmpl w:val="62FCC370"/>
    <w:lvl w:ilvl="0" w:tplc="2C0424B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nsid w:val="0F9A3FFD"/>
    <w:multiLevelType w:val="hybridMultilevel"/>
    <w:tmpl w:val="EFA64B58"/>
    <w:lvl w:ilvl="0" w:tplc="C78CE640">
      <w:start w:val="1"/>
      <w:numFmt w:val="decimal"/>
      <w:lvlText w:val="(%1)"/>
      <w:lvlJc w:val="left"/>
      <w:pPr>
        <w:tabs>
          <w:tab w:val="num" w:pos="720"/>
        </w:tabs>
        <w:ind w:left="720" w:hanging="720"/>
      </w:pPr>
      <w:rPr>
        <w:rFonts w:hint="eastAsia"/>
        <w:b w:val="0"/>
        <w:strike w:val="0"/>
        <w:color w:val="auto"/>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6">
    <w:nsid w:val="10F65E05"/>
    <w:multiLevelType w:val="hybridMultilevel"/>
    <w:tmpl w:val="EC6EF7FC"/>
    <w:lvl w:ilvl="0" w:tplc="2C0424B4">
      <w:start w:val="1"/>
      <w:numFmt w:val="decimal"/>
      <w:lvlText w:val="(%1)"/>
      <w:lvlJc w:val="left"/>
      <w:pPr>
        <w:ind w:left="906" w:hanging="480"/>
      </w:pPr>
      <w:rPr>
        <w:rFonts w:hint="eastAsia"/>
        <w:b w:val="0"/>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7">
    <w:nsid w:val="19811F74"/>
    <w:multiLevelType w:val="hybridMultilevel"/>
    <w:tmpl w:val="A11ACDB0"/>
    <w:lvl w:ilvl="0" w:tplc="2C0424B4">
      <w:start w:val="1"/>
      <w:numFmt w:val="decimal"/>
      <w:lvlText w:val="(%1)"/>
      <w:lvlJc w:val="left"/>
      <w:pPr>
        <w:ind w:left="196" w:hanging="480"/>
      </w:pPr>
      <w:rPr>
        <w:rFonts w:hint="eastAsia"/>
      </w:rPr>
    </w:lvl>
    <w:lvl w:ilvl="1" w:tplc="9B1E3400">
      <w:start w:val="121"/>
      <w:numFmt w:val="decimal"/>
      <w:lvlText w:val="%2."/>
      <w:lvlJc w:val="left"/>
      <w:pPr>
        <w:ind w:left="556" w:hanging="360"/>
      </w:pPr>
      <w:rPr>
        <w:rFonts w:hint="eastAsia"/>
        <w:b w:val="0"/>
        <w:sz w:val="24"/>
        <w:bdr w:val="none" w:sz="0" w:space="0" w:color="auto"/>
      </w:rPr>
    </w:lvl>
    <w:lvl w:ilvl="2" w:tplc="0409001B" w:tentative="1">
      <w:start w:val="1"/>
      <w:numFmt w:val="lowerRoman"/>
      <w:lvlText w:val="%3."/>
      <w:lvlJc w:val="right"/>
      <w:pPr>
        <w:ind w:left="1156" w:hanging="480"/>
      </w:pPr>
    </w:lvl>
    <w:lvl w:ilvl="3" w:tplc="0409000F" w:tentative="1">
      <w:start w:val="1"/>
      <w:numFmt w:val="decimal"/>
      <w:lvlText w:val="%4."/>
      <w:lvlJc w:val="left"/>
      <w:pPr>
        <w:ind w:left="1636" w:hanging="480"/>
      </w:pPr>
    </w:lvl>
    <w:lvl w:ilvl="4" w:tplc="04090019" w:tentative="1">
      <w:start w:val="1"/>
      <w:numFmt w:val="ideographTraditional"/>
      <w:lvlText w:val="%5、"/>
      <w:lvlJc w:val="left"/>
      <w:pPr>
        <w:ind w:left="2116" w:hanging="480"/>
      </w:pPr>
    </w:lvl>
    <w:lvl w:ilvl="5" w:tplc="0409001B" w:tentative="1">
      <w:start w:val="1"/>
      <w:numFmt w:val="lowerRoman"/>
      <w:lvlText w:val="%6."/>
      <w:lvlJc w:val="right"/>
      <w:pPr>
        <w:ind w:left="2596" w:hanging="480"/>
      </w:pPr>
    </w:lvl>
    <w:lvl w:ilvl="6" w:tplc="0409000F" w:tentative="1">
      <w:start w:val="1"/>
      <w:numFmt w:val="decimal"/>
      <w:lvlText w:val="%7."/>
      <w:lvlJc w:val="left"/>
      <w:pPr>
        <w:ind w:left="3076" w:hanging="480"/>
      </w:pPr>
    </w:lvl>
    <w:lvl w:ilvl="7" w:tplc="04090019" w:tentative="1">
      <w:start w:val="1"/>
      <w:numFmt w:val="ideographTraditional"/>
      <w:lvlText w:val="%8、"/>
      <w:lvlJc w:val="left"/>
      <w:pPr>
        <w:ind w:left="3556" w:hanging="480"/>
      </w:pPr>
    </w:lvl>
    <w:lvl w:ilvl="8" w:tplc="0409001B" w:tentative="1">
      <w:start w:val="1"/>
      <w:numFmt w:val="lowerRoman"/>
      <w:lvlText w:val="%9."/>
      <w:lvlJc w:val="right"/>
      <w:pPr>
        <w:ind w:left="4036" w:hanging="480"/>
      </w:pPr>
    </w:lvl>
  </w:abstractNum>
  <w:abstractNum w:abstractNumId="18">
    <w:nsid w:val="1BA82C9F"/>
    <w:multiLevelType w:val="hybridMultilevel"/>
    <w:tmpl w:val="157A2BF2"/>
    <w:lvl w:ilvl="0" w:tplc="2C0424B4">
      <w:start w:val="1"/>
      <w:numFmt w:val="decimal"/>
      <w:lvlText w:val="(%1)"/>
      <w:lvlJc w:val="left"/>
      <w:pPr>
        <w:ind w:left="960" w:hanging="480"/>
      </w:pPr>
      <w:rPr>
        <w:rFonts w:hint="eastAsia"/>
      </w:rPr>
    </w:lvl>
    <w:lvl w:ilvl="1" w:tplc="2C0424B4">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nsid w:val="1C714C9A"/>
    <w:multiLevelType w:val="hybridMultilevel"/>
    <w:tmpl w:val="D4E6186E"/>
    <w:lvl w:ilvl="0" w:tplc="2C0424B4">
      <w:start w:val="1"/>
      <w:numFmt w:val="decimal"/>
      <w:lvlText w:val="(%1)"/>
      <w:lvlJc w:val="left"/>
      <w:pPr>
        <w:ind w:left="970" w:hanging="480"/>
      </w:pPr>
      <w:rPr>
        <w:rFonts w:hint="eastAsia"/>
      </w:rPr>
    </w:lvl>
    <w:lvl w:ilvl="1" w:tplc="04090019" w:tentative="1">
      <w:start w:val="1"/>
      <w:numFmt w:val="ideographTraditional"/>
      <w:lvlText w:val="%2、"/>
      <w:lvlJc w:val="left"/>
      <w:pPr>
        <w:ind w:left="1450" w:hanging="480"/>
      </w:pPr>
    </w:lvl>
    <w:lvl w:ilvl="2" w:tplc="0409001B" w:tentative="1">
      <w:start w:val="1"/>
      <w:numFmt w:val="lowerRoman"/>
      <w:lvlText w:val="%3."/>
      <w:lvlJc w:val="right"/>
      <w:pPr>
        <w:ind w:left="1930" w:hanging="480"/>
      </w:pPr>
    </w:lvl>
    <w:lvl w:ilvl="3" w:tplc="0409000F" w:tentative="1">
      <w:start w:val="1"/>
      <w:numFmt w:val="decimal"/>
      <w:lvlText w:val="%4."/>
      <w:lvlJc w:val="left"/>
      <w:pPr>
        <w:ind w:left="2410" w:hanging="480"/>
      </w:pPr>
    </w:lvl>
    <w:lvl w:ilvl="4" w:tplc="04090019" w:tentative="1">
      <w:start w:val="1"/>
      <w:numFmt w:val="ideographTraditional"/>
      <w:lvlText w:val="%5、"/>
      <w:lvlJc w:val="left"/>
      <w:pPr>
        <w:ind w:left="2890" w:hanging="480"/>
      </w:pPr>
    </w:lvl>
    <w:lvl w:ilvl="5" w:tplc="0409001B" w:tentative="1">
      <w:start w:val="1"/>
      <w:numFmt w:val="lowerRoman"/>
      <w:lvlText w:val="%6."/>
      <w:lvlJc w:val="right"/>
      <w:pPr>
        <w:ind w:left="3370" w:hanging="480"/>
      </w:pPr>
    </w:lvl>
    <w:lvl w:ilvl="6" w:tplc="0409000F" w:tentative="1">
      <w:start w:val="1"/>
      <w:numFmt w:val="decimal"/>
      <w:lvlText w:val="%7."/>
      <w:lvlJc w:val="left"/>
      <w:pPr>
        <w:ind w:left="3850" w:hanging="480"/>
      </w:pPr>
    </w:lvl>
    <w:lvl w:ilvl="7" w:tplc="04090019" w:tentative="1">
      <w:start w:val="1"/>
      <w:numFmt w:val="ideographTraditional"/>
      <w:lvlText w:val="%8、"/>
      <w:lvlJc w:val="left"/>
      <w:pPr>
        <w:ind w:left="4330" w:hanging="480"/>
      </w:pPr>
    </w:lvl>
    <w:lvl w:ilvl="8" w:tplc="0409001B" w:tentative="1">
      <w:start w:val="1"/>
      <w:numFmt w:val="lowerRoman"/>
      <w:lvlText w:val="%9."/>
      <w:lvlJc w:val="right"/>
      <w:pPr>
        <w:ind w:left="4810" w:hanging="480"/>
      </w:pPr>
    </w:lvl>
  </w:abstractNum>
  <w:abstractNum w:abstractNumId="20">
    <w:nsid w:val="1CC316EE"/>
    <w:multiLevelType w:val="hybridMultilevel"/>
    <w:tmpl w:val="1CE849E4"/>
    <w:lvl w:ilvl="0" w:tplc="15F0121E">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1E8464F0"/>
    <w:multiLevelType w:val="hybridMultilevel"/>
    <w:tmpl w:val="5302C2CE"/>
    <w:lvl w:ilvl="0" w:tplc="109C7ED8">
      <w:start w:val="2"/>
      <w:numFmt w:val="decimal"/>
      <w:lvlText w:val="(%1)"/>
      <w:lvlJc w:val="left"/>
      <w:pPr>
        <w:ind w:left="970" w:hanging="480"/>
      </w:pPr>
      <w:rPr>
        <w:rFonts w:hint="eastAsia"/>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20365D65"/>
    <w:multiLevelType w:val="hybridMultilevel"/>
    <w:tmpl w:val="C0FC0296"/>
    <w:lvl w:ilvl="0" w:tplc="2C0424B4">
      <w:start w:val="1"/>
      <w:numFmt w:val="decimal"/>
      <w:lvlText w:val="(%1)"/>
      <w:lvlJc w:val="left"/>
      <w:pPr>
        <w:ind w:left="1606" w:hanging="480"/>
      </w:pPr>
      <w:rPr>
        <w:rFonts w:hint="eastAsia"/>
      </w:rPr>
    </w:lvl>
    <w:lvl w:ilvl="1" w:tplc="04090019" w:tentative="1">
      <w:start w:val="1"/>
      <w:numFmt w:val="ideographTraditional"/>
      <w:lvlText w:val="%2、"/>
      <w:lvlJc w:val="left"/>
      <w:pPr>
        <w:ind w:left="2086" w:hanging="480"/>
      </w:pPr>
    </w:lvl>
    <w:lvl w:ilvl="2" w:tplc="0409001B" w:tentative="1">
      <w:start w:val="1"/>
      <w:numFmt w:val="lowerRoman"/>
      <w:lvlText w:val="%3."/>
      <w:lvlJc w:val="right"/>
      <w:pPr>
        <w:ind w:left="2566" w:hanging="480"/>
      </w:pPr>
    </w:lvl>
    <w:lvl w:ilvl="3" w:tplc="0409000F" w:tentative="1">
      <w:start w:val="1"/>
      <w:numFmt w:val="decimal"/>
      <w:lvlText w:val="%4."/>
      <w:lvlJc w:val="left"/>
      <w:pPr>
        <w:ind w:left="3046" w:hanging="480"/>
      </w:pPr>
    </w:lvl>
    <w:lvl w:ilvl="4" w:tplc="04090019" w:tentative="1">
      <w:start w:val="1"/>
      <w:numFmt w:val="ideographTraditional"/>
      <w:lvlText w:val="%5、"/>
      <w:lvlJc w:val="left"/>
      <w:pPr>
        <w:ind w:left="3526" w:hanging="480"/>
      </w:pPr>
    </w:lvl>
    <w:lvl w:ilvl="5" w:tplc="0409001B" w:tentative="1">
      <w:start w:val="1"/>
      <w:numFmt w:val="lowerRoman"/>
      <w:lvlText w:val="%6."/>
      <w:lvlJc w:val="right"/>
      <w:pPr>
        <w:ind w:left="4006" w:hanging="480"/>
      </w:pPr>
    </w:lvl>
    <w:lvl w:ilvl="6" w:tplc="0409000F" w:tentative="1">
      <w:start w:val="1"/>
      <w:numFmt w:val="decimal"/>
      <w:lvlText w:val="%7."/>
      <w:lvlJc w:val="left"/>
      <w:pPr>
        <w:ind w:left="4486" w:hanging="480"/>
      </w:pPr>
    </w:lvl>
    <w:lvl w:ilvl="7" w:tplc="04090019" w:tentative="1">
      <w:start w:val="1"/>
      <w:numFmt w:val="ideographTraditional"/>
      <w:lvlText w:val="%8、"/>
      <w:lvlJc w:val="left"/>
      <w:pPr>
        <w:ind w:left="4966" w:hanging="480"/>
      </w:pPr>
    </w:lvl>
    <w:lvl w:ilvl="8" w:tplc="0409001B" w:tentative="1">
      <w:start w:val="1"/>
      <w:numFmt w:val="lowerRoman"/>
      <w:lvlText w:val="%9."/>
      <w:lvlJc w:val="right"/>
      <w:pPr>
        <w:ind w:left="5446" w:hanging="480"/>
      </w:pPr>
    </w:lvl>
  </w:abstractNum>
  <w:abstractNum w:abstractNumId="23">
    <w:nsid w:val="22223BCA"/>
    <w:multiLevelType w:val="hybridMultilevel"/>
    <w:tmpl w:val="E3389E2E"/>
    <w:lvl w:ilvl="0" w:tplc="2C0424B4">
      <w:start w:val="1"/>
      <w:numFmt w:val="decimal"/>
      <w:lvlText w:val="(%1)"/>
      <w:lvlJc w:val="left"/>
      <w:pPr>
        <w:tabs>
          <w:tab w:val="num" w:pos="1350"/>
        </w:tabs>
        <w:ind w:left="1350" w:hanging="720"/>
      </w:pPr>
      <w:rPr>
        <w:rFonts w:hint="eastAsia"/>
        <w:b w:val="0"/>
        <w:color w:val="000000"/>
        <w:lang w:val="en-US"/>
      </w:rPr>
    </w:lvl>
    <w:lvl w:ilvl="1" w:tplc="04090019" w:tentative="1">
      <w:start w:val="1"/>
      <w:numFmt w:val="ideographTraditional"/>
      <w:lvlText w:val="%2、"/>
      <w:lvlJc w:val="left"/>
      <w:pPr>
        <w:tabs>
          <w:tab w:val="num" w:pos="1590"/>
        </w:tabs>
        <w:ind w:left="1590" w:hanging="480"/>
      </w:pPr>
    </w:lvl>
    <w:lvl w:ilvl="2" w:tplc="0409001B" w:tentative="1">
      <w:start w:val="1"/>
      <w:numFmt w:val="lowerRoman"/>
      <w:lvlText w:val="%3."/>
      <w:lvlJc w:val="right"/>
      <w:pPr>
        <w:tabs>
          <w:tab w:val="num" w:pos="2070"/>
        </w:tabs>
        <w:ind w:left="2070" w:hanging="480"/>
      </w:pPr>
    </w:lvl>
    <w:lvl w:ilvl="3" w:tplc="0409000F" w:tentative="1">
      <w:start w:val="1"/>
      <w:numFmt w:val="decimal"/>
      <w:lvlText w:val="%4."/>
      <w:lvlJc w:val="left"/>
      <w:pPr>
        <w:tabs>
          <w:tab w:val="num" w:pos="2550"/>
        </w:tabs>
        <w:ind w:left="2550" w:hanging="480"/>
      </w:pPr>
    </w:lvl>
    <w:lvl w:ilvl="4" w:tplc="04090019" w:tentative="1">
      <w:start w:val="1"/>
      <w:numFmt w:val="ideographTraditional"/>
      <w:lvlText w:val="%5、"/>
      <w:lvlJc w:val="left"/>
      <w:pPr>
        <w:tabs>
          <w:tab w:val="num" w:pos="3030"/>
        </w:tabs>
        <w:ind w:left="3030" w:hanging="480"/>
      </w:pPr>
    </w:lvl>
    <w:lvl w:ilvl="5" w:tplc="0409001B" w:tentative="1">
      <w:start w:val="1"/>
      <w:numFmt w:val="lowerRoman"/>
      <w:lvlText w:val="%6."/>
      <w:lvlJc w:val="right"/>
      <w:pPr>
        <w:tabs>
          <w:tab w:val="num" w:pos="3510"/>
        </w:tabs>
        <w:ind w:left="3510" w:hanging="480"/>
      </w:pPr>
    </w:lvl>
    <w:lvl w:ilvl="6" w:tplc="0409000F" w:tentative="1">
      <w:start w:val="1"/>
      <w:numFmt w:val="decimal"/>
      <w:lvlText w:val="%7."/>
      <w:lvlJc w:val="left"/>
      <w:pPr>
        <w:tabs>
          <w:tab w:val="num" w:pos="3990"/>
        </w:tabs>
        <w:ind w:left="3990" w:hanging="480"/>
      </w:pPr>
    </w:lvl>
    <w:lvl w:ilvl="7" w:tplc="04090019" w:tentative="1">
      <w:start w:val="1"/>
      <w:numFmt w:val="ideographTraditional"/>
      <w:lvlText w:val="%8、"/>
      <w:lvlJc w:val="left"/>
      <w:pPr>
        <w:tabs>
          <w:tab w:val="num" w:pos="4470"/>
        </w:tabs>
        <w:ind w:left="4470" w:hanging="480"/>
      </w:pPr>
    </w:lvl>
    <w:lvl w:ilvl="8" w:tplc="0409001B" w:tentative="1">
      <w:start w:val="1"/>
      <w:numFmt w:val="lowerRoman"/>
      <w:lvlText w:val="%9."/>
      <w:lvlJc w:val="right"/>
      <w:pPr>
        <w:tabs>
          <w:tab w:val="num" w:pos="4950"/>
        </w:tabs>
        <w:ind w:left="4950" w:hanging="480"/>
      </w:pPr>
    </w:lvl>
  </w:abstractNum>
  <w:abstractNum w:abstractNumId="24">
    <w:nsid w:val="26833472"/>
    <w:multiLevelType w:val="hybridMultilevel"/>
    <w:tmpl w:val="44F85B7A"/>
    <w:lvl w:ilvl="0" w:tplc="2C0424B4">
      <w:start w:val="1"/>
      <w:numFmt w:val="decimal"/>
      <w:lvlText w:val="(%1)"/>
      <w:lvlJc w:val="left"/>
      <w:pPr>
        <w:ind w:left="480" w:hanging="480"/>
      </w:pPr>
      <w:rPr>
        <w:rFonts w:hint="eastAsia"/>
      </w:rPr>
    </w:lvl>
    <w:lvl w:ilvl="1" w:tplc="AE16366C">
      <w:start w:val="1"/>
      <w:numFmt w:val="decimal"/>
      <w:lvlText w:val="(%2)"/>
      <w:lvlJc w:val="left"/>
      <w:pPr>
        <w:ind w:left="960" w:hanging="480"/>
      </w:pPr>
      <w:rPr>
        <w:rFonts w:hint="eastAsia"/>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30BE1C19"/>
    <w:multiLevelType w:val="hybridMultilevel"/>
    <w:tmpl w:val="1DE0A484"/>
    <w:lvl w:ilvl="0" w:tplc="2C0424B4">
      <w:start w:val="1"/>
      <w:numFmt w:val="decimal"/>
      <w:lvlText w:val="(%1)"/>
      <w:lvlJc w:val="left"/>
      <w:pPr>
        <w:ind w:left="970" w:hanging="480"/>
      </w:pPr>
      <w:rPr>
        <w:rFonts w:hint="eastAsia"/>
      </w:rPr>
    </w:lvl>
    <w:lvl w:ilvl="1" w:tplc="04090019" w:tentative="1">
      <w:start w:val="1"/>
      <w:numFmt w:val="ideographTraditional"/>
      <w:lvlText w:val="%2、"/>
      <w:lvlJc w:val="left"/>
      <w:pPr>
        <w:ind w:left="1450" w:hanging="480"/>
      </w:pPr>
    </w:lvl>
    <w:lvl w:ilvl="2" w:tplc="0409001B" w:tentative="1">
      <w:start w:val="1"/>
      <w:numFmt w:val="lowerRoman"/>
      <w:lvlText w:val="%3."/>
      <w:lvlJc w:val="right"/>
      <w:pPr>
        <w:ind w:left="1930" w:hanging="480"/>
      </w:pPr>
    </w:lvl>
    <w:lvl w:ilvl="3" w:tplc="0409000F" w:tentative="1">
      <w:start w:val="1"/>
      <w:numFmt w:val="decimal"/>
      <w:lvlText w:val="%4."/>
      <w:lvlJc w:val="left"/>
      <w:pPr>
        <w:ind w:left="2410" w:hanging="480"/>
      </w:pPr>
    </w:lvl>
    <w:lvl w:ilvl="4" w:tplc="04090019" w:tentative="1">
      <w:start w:val="1"/>
      <w:numFmt w:val="ideographTraditional"/>
      <w:lvlText w:val="%5、"/>
      <w:lvlJc w:val="left"/>
      <w:pPr>
        <w:ind w:left="2890" w:hanging="480"/>
      </w:pPr>
    </w:lvl>
    <w:lvl w:ilvl="5" w:tplc="0409001B" w:tentative="1">
      <w:start w:val="1"/>
      <w:numFmt w:val="lowerRoman"/>
      <w:lvlText w:val="%6."/>
      <w:lvlJc w:val="right"/>
      <w:pPr>
        <w:ind w:left="3370" w:hanging="480"/>
      </w:pPr>
    </w:lvl>
    <w:lvl w:ilvl="6" w:tplc="0409000F" w:tentative="1">
      <w:start w:val="1"/>
      <w:numFmt w:val="decimal"/>
      <w:lvlText w:val="%7."/>
      <w:lvlJc w:val="left"/>
      <w:pPr>
        <w:ind w:left="3850" w:hanging="480"/>
      </w:pPr>
    </w:lvl>
    <w:lvl w:ilvl="7" w:tplc="04090019" w:tentative="1">
      <w:start w:val="1"/>
      <w:numFmt w:val="ideographTraditional"/>
      <w:lvlText w:val="%8、"/>
      <w:lvlJc w:val="left"/>
      <w:pPr>
        <w:ind w:left="4330" w:hanging="480"/>
      </w:pPr>
    </w:lvl>
    <w:lvl w:ilvl="8" w:tplc="0409001B" w:tentative="1">
      <w:start w:val="1"/>
      <w:numFmt w:val="lowerRoman"/>
      <w:lvlText w:val="%9."/>
      <w:lvlJc w:val="right"/>
      <w:pPr>
        <w:ind w:left="4810" w:hanging="480"/>
      </w:pPr>
    </w:lvl>
  </w:abstractNum>
  <w:abstractNum w:abstractNumId="26">
    <w:nsid w:val="33766760"/>
    <w:multiLevelType w:val="hybridMultilevel"/>
    <w:tmpl w:val="03682966"/>
    <w:lvl w:ilvl="0" w:tplc="72EC59A8">
      <w:start w:val="1"/>
      <w:numFmt w:val="decimal"/>
      <w:pStyle w:val="00-100"/>
      <w:lvlText w:val="%1."/>
      <w:lvlJc w:val="left"/>
      <w:pPr>
        <w:tabs>
          <w:tab w:val="num" w:pos="6720"/>
        </w:tabs>
        <w:ind w:left="7200" w:hanging="480"/>
      </w:pPr>
      <w:rPr>
        <w:rFonts w:ascii="Times New Roman" w:hAnsi="Times New Roman" w:cs="Times New Roman" w:hint="default"/>
        <w:b w:val="0"/>
        <w:i w:val="0"/>
        <w:strike w:val="0"/>
        <w:color w:val="auto"/>
        <w:sz w:val="24"/>
        <w:szCs w:val="24"/>
        <w:bdr w:val="none" w:sz="0" w:space="0" w:color="auto"/>
      </w:rPr>
    </w:lvl>
    <w:lvl w:ilvl="1" w:tplc="6DCA7150">
      <w:start w:val="1"/>
      <w:numFmt w:val="decimal"/>
      <w:lvlText w:val="（%2）"/>
      <w:lvlJc w:val="left"/>
      <w:pPr>
        <w:tabs>
          <w:tab w:val="num" w:pos="3300"/>
        </w:tabs>
        <w:ind w:left="5460" w:hanging="720"/>
      </w:pPr>
      <w:rPr>
        <w:rFonts w:hint="default"/>
        <w:b w:val="0"/>
        <w:i w:val="0"/>
        <w:bdr w:val="none" w:sz="0" w:space="0" w:color="auto"/>
      </w:rPr>
    </w:lvl>
    <w:lvl w:ilvl="2" w:tplc="C97408A4">
      <w:start w:val="122"/>
      <w:numFmt w:val="bullet"/>
      <w:lvlText w:val="＊"/>
      <w:lvlJc w:val="left"/>
      <w:pPr>
        <w:tabs>
          <w:tab w:val="num" w:pos="5580"/>
        </w:tabs>
        <w:ind w:left="5580" w:hanging="360"/>
      </w:pPr>
      <w:rPr>
        <w:rFonts w:ascii="微軟正黑體" w:eastAsia="微軟正黑體" w:hAnsi="微軟正黑體" w:cs="Times New Roman" w:hint="eastAsia"/>
      </w:rPr>
    </w:lvl>
    <w:lvl w:ilvl="3" w:tplc="0409000F" w:tentative="1">
      <w:start w:val="1"/>
      <w:numFmt w:val="decimal"/>
      <w:lvlText w:val="%4."/>
      <w:lvlJc w:val="left"/>
      <w:pPr>
        <w:tabs>
          <w:tab w:val="num" w:pos="6180"/>
        </w:tabs>
        <w:ind w:left="6180" w:hanging="480"/>
      </w:pPr>
    </w:lvl>
    <w:lvl w:ilvl="4" w:tplc="04090019" w:tentative="1">
      <w:start w:val="1"/>
      <w:numFmt w:val="ideographTraditional"/>
      <w:lvlText w:val="%5、"/>
      <w:lvlJc w:val="left"/>
      <w:pPr>
        <w:tabs>
          <w:tab w:val="num" w:pos="6660"/>
        </w:tabs>
        <w:ind w:left="6660" w:hanging="480"/>
      </w:pPr>
    </w:lvl>
    <w:lvl w:ilvl="5" w:tplc="0409001B" w:tentative="1">
      <w:start w:val="1"/>
      <w:numFmt w:val="lowerRoman"/>
      <w:lvlText w:val="%6."/>
      <w:lvlJc w:val="right"/>
      <w:pPr>
        <w:tabs>
          <w:tab w:val="num" w:pos="7140"/>
        </w:tabs>
        <w:ind w:left="7140" w:hanging="480"/>
      </w:pPr>
    </w:lvl>
    <w:lvl w:ilvl="6" w:tplc="0409000F" w:tentative="1">
      <w:start w:val="1"/>
      <w:numFmt w:val="decimal"/>
      <w:lvlText w:val="%7."/>
      <w:lvlJc w:val="left"/>
      <w:pPr>
        <w:tabs>
          <w:tab w:val="num" w:pos="7620"/>
        </w:tabs>
        <w:ind w:left="7620" w:hanging="480"/>
      </w:pPr>
    </w:lvl>
    <w:lvl w:ilvl="7" w:tplc="04090019" w:tentative="1">
      <w:start w:val="1"/>
      <w:numFmt w:val="ideographTraditional"/>
      <w:lvlText w:val="%8、"/>
      <w:lvlJc w:val="left"/>
      <w:pPr>
        <w:tabs>
          <w:tab w:val="num" w:pos="8100"/>
        </w:tabs>
        <w:ind w:left="8100" w:hanging="480"/>
      </w:pPr>
    </w:lvl>
    <w:lvl w:ilvl="8" w:tplc="0409001B" w:tentative="1">
      <w:start w:val="1"/>
      <w:numFmt w:val="lowerRoman"/>
      <w:lvlText w:val="%9."/>
      <w:lvlJc w:val="right"/>
      <w:pPr>
        <w:tabs>
          <w:tab w:val="num" w:pos="8580"/>
        </w:tabs>
        <w:ind w:left="8580" w:hanging="480"/>
      </w:pPr>
    </w:lvl>
  </w:abstractNum>
  <w:abstractNum w:abstractNumId="27">
    <w:nsid w:val="3BEE52D4"/>
    <w:multiLevelType w:val="multilevel"/>
    <w:tmpl w:val="A43C3054"/>
    <w:styleLink w:val="WWNum19"/>
    <w:lvl w:ilvl="0">
      <w:start w:val="1"/>
      <w:numFmt w:val="decimal"/>
      <w:lvlText w:val="(%1)"/>
      <w:lvlJc w:val="left"/>
      <w:pPr>
        <w:ind w:left="1047" w:hanging="480"/>
      </w:p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28">
    <w:nsid w:val="3C1120E0"/>
    <w:multiLevelType w:val="hybridMultilevel"/>
    <w:tmpl w:val="92321F5E"/>
    <w:lvl w:ilvl="0" w:tplc="2C0424B4">
      <w:start w:val="1"/>
      <w:numFmt w:val="decimal"/>
      <w:lvlText w:val="(%1)"/>
      <w:lvlJc w:val="left"/>
      <w:pPr>
        <w:ind w:left="806" w:hanging="480"/>
      </w:pPr>
      <w:rPr>
        <w:rFonts w:hint="eastAsia"/>
      </w:rPr>
    </w:lvl>
    <w:lvl w:ilvl="1" w:tplc="B8506E60">
      <w:start w:val="1"/>
      <w:numFmt w:val="decimal"/>
      <w:lvlText w:val="(%2)"/>
      <w:lvlJc w:val="left"/>
      <w:pPr>
        <w:ind w:left="1473" w:hanging="480"/>
      </w:pPr>
      <w:rPr>
        <w:rFonts w:hint="eastAsia"/>
        <w:b w:val="0"/>
        <w:shd w:val="clear" w:color="auto" w:fill="auto"/>
      </w:rPr>
    </w:lvl>
    <w:lvl w:ilvl="2" w:tplc="0409001B" w:tentative="1">
      <w:start w:val="1"/>
      <w:numFmt w:val="lowerRoman"/>
      <w:lvlText w:val="%3."/>
      <w:lvlJc w:val="right"/>
      <w:pPr>
        <w:ind w:left="1766" w:hanging="480"/>
      </w:pPr>
    </w:lvl>
    <w:lvl w:ilvl="3" w:tplc="0409000F" w:tentative="1">
      <w:start w:val="1"/>
      <w:numFmt w:val="decimal"/>
      <w:lvlText w:val="%4."/>
      <w:lvlJc w:val="left"/>
      <w:pPr>
        <w:ind w:left="2246" w:hanging="480"/>
      </w:pPr>
    </w:lvl>
    <w:lvl w:ilvl="4" w:tplc="04090019" w:tentative="1">
      <w:start w:val="1"/>
      <w:numFmt w:val="ideographTraditional"/>
      <w:lvlText w:val="%5、"/>
      <w:lvlJc w:val="left"/>
      <w:pPr>
        <w:ind w:left="2726" w:hanging="480"/>
      </w:pPr>
    </w:lvl>
    <w:lvl w:ilvl="5" w:tplc="0409001B" w:tentative="1">
      <w:start w:val="1"/>
      <w:numFmt w:val="lowerRoman"/>
      <w:lvlText w:val="%6."/>
      <w:lvlJc w:val="right"/>
      <w:pPr>
        <w:ind w:left="3206" w:hanging="480"/>
      </w:pPr>
    </w:lvl>
    <w:lvl w:ilvl="6" w:tplc="0409000F" w:tentative="1">
      <w:start w:val="1"/>
      <w:numFmt w:val="decimal"/>
      <w:lvlText w:val="%7."/>
      <w:lvlJc w:val="left"/>
      <w:pPr>
        <w:ind w:left="3686" w:hanging="480"/>
      </w:pPr>
    </w:lvl>
    <w:lvl w:ilvl="7" w:tplc="04090019" w:tentative="1">
      <w:start w:val="1"/>
      <w:numFmt w:val="ideographTraditional"/>
      <w:lvlText w:val="%8、"/>
      <w:lvlJc w:val="left"/>
      <w:pPr>
        <w:ind w:left="4166" w:hanging="480"/>
      </w:pPr>
    </w:lvl>
    <w:lvl w:ilvl="8" w:tplc="0409001B" w:tentative="1">
      <w:start w:val="1"/>
      <w:numFmt w:val="lowerRoman"/>
      <w:lvlText w:val="%9."/>
      <w:lvlJc w:val="right"/>
      <w:pPr>
        <w:ind w:left="4646" w:hanging="480"/>
      </w:pPr>
    </w:lvl>
  </w:abstractNum>
  <w:abstractNum w:abstractNumId="29">
    <w:nsid w:val="3CB36387"/>
    <w:multiLevelType w:val="hybridMultilevel"/>
    <w:tmpl w:val="B7FE30F0"/>
    <w:lvl w:ilvl="0" w:tplc="178EF3C4">
      <w:start w:val="1"/>
      <w:numFmt w:val="decimal"/>
      <w:lvlText w:val="(%1)"/>
      <w:lvlJc w:val="left"/>
      <w:pPr>
        <w:ind w:left="1472" w:hanging="480"/>
      </w:pPr>
      <w:rPr>
        <w:rFonts w:cs="Times New Roman" w:hint="default"/>
        <w:b w:val="0"/>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0">
    <w:nsid w:val="3D7B5333"/>
    <w:multiLevelType w:val="hybridMultilevel"/>
    <w:tmpl w:val="2EFCCCB6"/>
    <w:lvl w:ilvl="0" w:tplc="2C0424B4">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3E9C27F5"/>
    <w:multiLevelType w:val="hybridMultilevel"/>
    <w:tmpl w:val="B7EEB43A"/>
    <w:lvl w:ilvl="0" w:tplc="2C0424B4">
      <w:start w:val="1"/>
      <w:numFmt w:val="decimal"/>
      <w:lvlText w:val="(%1)"/>
      <w:lvlJc w:val="left"/>
      <w:pPr>
        <w:ind w:left="960" w:hanging="480"/>
      </w:pPr>
      <w:rPr>
        <w:rFonts w:hint="eastAsia"/>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
    <w:nsid w:val="462360FF"/>
    <w:multiLevelType w:val="hybridMultilevel"/>
    <w:tmpl w:val="BFF6EAA4"/>
    <w:lvl w:ilvl="0" w:tplc="4A9CCBC8">
      <w:start w:val="1"/>
      <w:numFmt w:val="decimal"/>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483A1A2C"/>
    <w:multiLevelType w:val="hybridMultilevel"/>
    <w:tmpl w:val="B25AC344"/>
    <w:lvl w:ilvl="0" w:tplc="2C0424B4">
      <w:start w:val="1"/>
      <w:numFmt w:val="decimal"/>
      <w:lvlText w:val="(%1)"/>
      <w:lvlJc w:val="left"/>
      <w:pPr>
        <w:ind w:left="1385" w:hanging="480"/>
      </w:pPr>
      <w:rPr>
        <w:rFonts w:hint="eastAsia"/>
        <w:b w:val="0"/>
      </w:rPr>
    </w:lvl>
    <w:lvl w:ilvl="1" w:tplc="A70AC79A">
      <w:start w:val="1"/>
      <w:numFmt w:val="taiwaneseCountingThousand"/>
      <w:lvlText w:val="（%2）"/>
      <w:lvlJc w:val="left"/>
      <w:pPr>
        <w:ind w:left="2105" w:hanging="720"/>
      </w:pPr>
      <w:rPr>
        <w:rFonts w:hint="default"/>
      </w:r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34">
    <w:nsid w:val="48E2410A"/>
    <w:multiLevelType w:val="hybridMultilevel"/>
    <w:tmpl w:val="A8B84012"/>
    <w:lvl w:ilvl="0" w:tplc="AD74E44C">
      <w:start w:val="1"/>
      <w:numFmt w:val="decimal"/>
      <w:lvlText w:val="(%1)"/>
      <w:lvlJc w:val="left"/>
      <w:pPr>
        <w:ind w:left="960" w:hanging="480"/>
      </w:pPr>
      <w:rPr>
        <w:rFonts w:hint="eastAsia"/>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nsid w:val="493669DF"/>
    <w:multiLevelType w:val="hybridMultilevel"/>
    <w:tmpl w:val="992CC208"/>
    <w:lvl w:ilvl="0" w:tplc="2C0424B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nsid w:val="4E8D3F42"/>
    <w:multiLevelType w:val="hybridMultilevel"/>
    <w:tmpl w:val="EFEEFB92"/>
    <w:lvl w:ilvl="0" w:tplc="2C0424B4">
      <w:start w:val="1"/>
      <w:numFmt w:val="decimal"/>
      <w:lvlText w:val="(%1)"/>
      <w:lvlJc w:val="left"/>
      <w:pPr>
        <w:ind w:left="926" w:hanging="480"/>
      </w:pPr>
      <w:rPr>
        <w:rFonts w:hint="eastAsia"/>
      </w:rPr>
    </w:lvl>
    <w:lvl w:ilvl="1" w:tplc="04090019" w:tentative="1">
      <w:start w:val="1"/>
      <w:numFmt w:val="ideographTraditional"/>
      <w:lvlText w:val="%2、"/>
      <w:lvlJc w:val="left"/>
      <w:pPr>
        <w:ind w:left="1406" w:hanging="480"/>
      </w:pPr>
    </w:lvl>
    <w:lvl w:ilvl="2" w:tplc="0409001B" w:tentative="1">
      <w:start w:val="1"/>
      <w:numFmt w:val="lowerRoman"/>
      <w:lvlText w:val="%3."/>
      <w:lvlJc w:val="right"/>
      <w:pPr>
        <w:ind w:left="1886" w:hanging="480"/>
      </w:pPr>
    </w:lvl>
    <w:lvl w:ilvl="3" w:tplc="0409000F" w:tentative="1">
      <w:start w:val="1"/>
      <w:numFmt w:val="decimal"/>
      <w:lvlText w:val="%4."/>
      <w:lvlJc w:val="left"/>
      <w:pPr>
        <w:ind w:left="2366" w:hanging="480"/>
      </w:pPr>
    </w:lvl>
    <w:lvl w:ilvl="4" w:tplc="04090019" w:tentative="1">
      <w:start w:val="1"/>
      <w:numFmt w:val="ideographTraditional"/>
      <w:lvlText w:val="%5、"/>
      <w:lvlJc w:val="left"/>
      <w:pPr>
        <w:ind w:left="2846" w:hanging="480"/>
      </w:pPr>
    </w:lvl>
    <w:lvl w:ilvl="5" w:tplc="0409001B" w:tentative="1">
      <w:start w:val="1"/>
      <w:numFmt w:val="lowerRoman"/>
      <w:lvlText w:val="%6."/>
      <w:lvlJc w:val="right"/>
      <w:pPr>
        <w:ind w:left="3326" w:hanging="480"/>
      </w:pPr>
    </w:lvl>
    <w:lvl w:ilvl="6" w:tplc="0409000F" w:tentative="1">
      <w:start w:val="1"/>
      <w:numFmt w:val="decimal"/>
      <w:lvlText w:val="%7."/>
      <w:lvlJc w:val="left"/>
      <w:pPr>
        <w:ind w:left="3806" w:hanging="480"/>
      </w:pPr>
    </w:lvl>
    <w:lvl w:ilvl="7" w:tplc="04090019" w:tentative="1">
      <w:start w:val="1"/>
      <w:numFmt w:val="ideographTraditional"/>
      <w:lvlText w:val="%8、"/>
      <w:lvlJc w:val="left"/>
      <w:pPr>
        <w:ind w:left="4286" w:hanging="480"/>
      </w:pPr>
    </w:lvl>
    <w:lvl w:ilvl="8" w:tplc="0409001B" w:tentative="1">
      <w:start w:val="1"/>
      <w:numFmt w:val="lowerRoman"/>
      <w:lvlText w:val="%9."/>
      <w:lvlJc w:val="right"/>
      <w:pPr>
        <w:ind w:left="4766" w:hanging="480"/>
      </w:pPr>
    </w:lvl>
  </w:abstractNum>
  <w:abstractNum w:abstractNumId="37">
    <w:nsid w:val="50273B95"/>
    <w:multiLevelType w:val="hybridMultilevel"/>
    <w:tmpl w:val="7ED08586"/>
    <w:lvl w:ilvl="0" w:tplc="2C0424B4">
      <w:start w:val="1"/>
      <w:numFmt w:val="decimal"/>
      <w:lvlText w:val="(%1)"/>
      <w:lvlJc w:val="left"/>
      <w:pPr>
        <w:ind w:left="1126" w:hanging="480"/>
      </w:pPr>
      <w:rPr>
        <w:rFonts w:hint="eastAsia"/>
      </w:rPr>
    </w:lvl>
    <w:lvl w:ilvl="1" w:tplc="2C0424B4">
      <w:start w:val="1"/>
      <w:numFmt w:val="decimal"/>
      <w:lvlText w:val="(%2)"/>
      <w:lvlJc w:val="left"/>
      <w:pPr>
        <w:ind w:left="1606" w:hanging="480"/>
      </w:pPr>
      <w:rPr>
        <w:rFonts w:hint="eastAsia"/>
      </w:rPr>
    </w:lvl>
    <w:lvl w:ilvl="2" w:tplc="0409001B" w:tentative="1">
      <w:start w:val="1"/>
      <w:numFmt w:val="lowerRoman"/>
      <w:lvlText w:val="%3."/>
      <w:lvlJc w:val="right"/>
      <w:pPr>
        <w:ind w:left="2086" w:hanging="480"/>
      </w:pPr>
    </w:lvl>
    <w:lvl w:ilvl="3" w:tplc="0409000F" w:tentative="1">
      <w:start w:val="1"/>
      <w:numFmt w:val="decimal"/>
      <w:lvlText w:val="%4."/>
      <w:lvlJc w:val="left"/>
      <w:pPr>
        <w:ind w:left="2566" w:hanging="480"/>
      </w:pPr>
    </w:lvl>
    <w:lvl w:ilvl="4" w:tplc="04090019" w:tentative="1">
      <w:start w:val="1"/>
      <w:numFmt w:val="ideographTraditional"/>
      <w:lvlText w:val="%5、"/>
      <w:lvlJc w:val="left"/>
      <w:pPr>
        <w:ind w:left="3046" w:hanging="480"/>
      </w:pPr>
    </w:lvl>
    <w:lvl w:ilvl="5" w:tplc="0409001B" w:tentative="1">
      <w:start w:val="1"/>
      <w:numFmt w:val="lowerRoman"/>
      <w:lvlText w:val="%6."/>
      <w:lvlJc w:val="right"/>
      <w:pPr>
        <w:ind w:left="3526" w:hanging="480"/>
      </w:pPr>
    </w:lvl>
    <w:lvl w:ilvl="6" w:tplc="0409000F" w:tentative="1">
      <w:start w:val="1"/>
      <w:numFmt w:val="decimal"/>
      <w:lvlText w:val="%7."/>
      <w:lvlJc w:val="left"/>
      <w:pPr>
        <w:ind w:left="4006" w:hanging="480"/>
      </w:pPr>
    </w:lvl>
    <w:lvl w:ilvl="7" w:tplc="04090019" w:tentative="1">
      <w:start w:val="1"/>
      <w:numFmt w:val="ideographTraditional"/>
      <w:lvlText w:val="%8、"/>
      <w:lvlJc w:val="left"/>
      <w:pPr>
        <w:ind w:left="4486" w:hanging="480"/>
      </w:pPr>
    </w:lvl>
    <w:lvl w:ilvl="8" w:tplc="0409001B" w:tentative="1">
      <w:start w:val="1"/>
      <w:numFmt w:val="lowerRoman"/>
      <w:lvlText w:val="%9."/>
      <w:lvlJc w:val="right"/>
      <w:pPr>
        <w:ind w:left="4966" w:hanging="480"/>
      </w:pPr>
    </w:lvl>
  </w:abstractNum>
  <w:abstractNum w:abstractNumId="38">
    <w:nsid w:val="510E5673"/>
    <w:multiLevelType w:val="hybridMultilevel"/>
    <w:tmpl w:val="F3580390"/>
    <w:lvl w:ilvl="0" w:tplc="2C0424B4">
      <w:start w:val="1"/>
      <w:numFmt w:val="decimal"/>
      <w:lvlText w:val="(%1)"/>
      <w:lvlJc w:val="left"/>
      <w:pPr>
        <w:ind w:left="962" w:hanging="480"/>
      </w:pPr>
      <w:rPr>
        <w:rFonts w:hint="eastAsia"/>
        <w:b w:val="0"/>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9">
    <w:nsid w:val="52D73E75"/>
    <w:multiLevelType w:val="hybridMultilevel"/>
    <w:tmpl w:val="801C26FA"/>
    <w:lvl w:ilvl="0" w:tplc="2C0424B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0">
    <w:nsid w:val="52DF0420"/>
    <w:multiLevelType w:val="hybridMultilevel"/>
    <w:tmpl w:val="CC8CC734"/>
    <w:lvl w:ilvl="0" w:tplc="2C0424B4">
      <w:start w:val="1"/>
      <w:numFmt w:val="decimal"/>
      <w:lvlText w:val="(%1)"/>
      <w:lvlJc w:val="left"/>
      <w:pPr>
        <w:ind w:left="914" w:hanging="480"/>
      </w:pPr>
      <w:rPr>
        <w:rFonts w:hint="eastAsia"/>
      </w:rPr>
    </w:lvl>
    <w:lvl w:ilvl="1" w:tplc="B6740844">
      <w:start w:val="1"/>
      <w:numFmt w:val="decimal"/>
      <w:lvlText w:val="(%2)"/>
      <w:lvlJc w:val="left"/>
      <w:pPr>
        <w:ind w:left="1394" w:hanging="480"/>
      </w:pPr>
      <w:rPr>
        <w:rFonts w:hint="eastAsia"/>
        <w:b w:val="0"/>
        <w:shd w:val="clear" w:color="auto" w:fill="auto"/>
      </w:rPr>
    </w:lvl>
    <w:lvl w:ilvl="2" w:tplc="0409001B" w:tentative="1">
      <w:start w:val="1"/>
      <w:numFmt w:val="lowerRoman"/>
      <w:lvlText w:val="%3."/>
      <w:lvlJc w:val="right"/>
      <w:pPr>
        <w:ind w:left="1874" w:hanging="480"/>
      </w:pPr>
    </w:lvl>
    <w:lvl w:ilvl="3" w:tplc="0409000F" w:tentative="1">
      <w:start w:val="1"/>
      <w:numFmt w:val="decimal"/>
      <w:lvlText w:val="%4."/>
      <w:lvlJc w:val="left"/>
      <w:pPr>
        <w:ind w:left="2354" w:hanging="480"/>
      </w:pPr>
    </w:lvl>
    <w:lvl w:ilvl="4" w:tplc="04090019" w:tentative="1">
      <w:start w:val="1"/>
      <w:numFmt w:val="ideographTraditional"/>
      <w:lvlText w:val="%5、"/>
      <w:lvlJc w:val="left"/>
      <w:pPr>
        <w:ind w:left="2834" w:hanging="480"/>
      </w:pPr>
    </w:lvl>
    <w:lvl w:ilvl="5" w:tplc="0409001B" w:tentative="1">
      <w:start w:val="1"/>
      <w:numFmt w:val="lowerRoman"/>
      <w:lvlText w:val="%6."/>
      <w:lvlJc w:val="right"/>
      <w:pPr>
        <w:ind w:left="3314" w:hanging="480"/>
      </w:pPr>
    </w:lvl>
    <w:lvl w:ilvl="6" w:tplc="0409000F" w:tentative="1">
      <w:start w:val="1"/>
      <w:numFmt w:val="decimal"/>
      <w:lvlText w:val="%7."/>
      <w:lvlJc w:val="left"/>
      <w:pPr>
        <w:ind w:left="3794" w:hanging="480"/>
      </w:pPr>
    </w:lvl>
    <w:lvl w:ilvl="7" w:tplc="04090019" w:tentative="1">
      <w:start w:val="1"/>
      <w:numFmt w:val="ideographTraditional"/>
      <w:lvlText w:val="%8、"/>
      <w:lvlJc w:val="left"/>
      <w:pPr>
        <w:ind w:left="4274" w:hanging="480"/>
      </w:pPr>
    </w:lvl>
    <w:lvl w:ilvl="8" w:tplc="0409001B" w:tentative="1">
      <w:start w:val="1"/>
      <w:numFmt w:val="lowerRoman"/>
      <w:lvlText w:val="%9."/>
      <w:lvlJc w:val="right"/>
      <w:pPr>
        <w:ind w:left="4754" w:hanging="480"/>
      </w:pPr>
    </w:lvl>
  </w:abstractNum>
  <w:abstractNum w:abstractNumId="41">
    <w:nsid w:val="53077D7A"/>
    <w:multiLevelType w:val="hybridMultilevel"/>
    <w:tmpl w:val="EC6EF7FC"/>
    <w:lvl w:ilvl="0" w:tplc="2C0424B4">
      <w:start w:val="1"/>
      <w:numFmt w:val="decimal"/>
      <w:lvlText w:val="(%1)"/>
      <w:lvlJc w:val="left"/>
      <w:pPr>
        <w:ind w:left="906" w:hanging="480"/>
      </w:pPr>
      <w:rPr>
        <w:rFonts w:hint="eastAsia"/>
        <w:b w:val="0"/>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2">
    <w:nsid w:val="575B002A"/>
    <w:multiLevelType w:val="hybridMultilevel"/>
    <w:tmpl w:val="83FCCA30"/>
    <w:lvl w:ilvl="0" w:tplc="98A201F0">
      <w:start w:val="1"/>
      <w:numFmt w:val="decimal"/>
      <w:pStyle w:val="00-10"/>
      <w:lvlText w:val="%1."/>
      <w:lvlJc w:val="left"/>
      <w:pPr>
        <w:tabs>
          <w:tab w:val="num" w:pos="480"/>
        </w:tabs>
        <w:ind w:left="480" w:hanging="480"/>
      </w:pPr>
      <w:rPr>
        <w:b w:val="0"/>
      </w:rPr>
    </w:lvl>
    <w:lvl w:ilvl="1" w:tplc="AEC2BDAA">
      <w:start w:val="1"/>
      <w:numFmt w:val="decimal"/>
      <w:lvlText w:val="(%2)"/>
      <w:lvlJc w:val="left"/>
      <w:pPr>
        <w:tabs>
          <w:tab w:val="num" w:pos="1200"/>
        </w:tabs>
        <w:ind w:left="1200" w:hanging="720"/>
      </w:pPr>
      <w:rPr>
        <w:b w:val="0"/>
        <w:color w:val="000000"/>
      </w:rPr>
    </w:lvl>
    <w:lvl w:ilvl="2" w:tplc="146850F2">
      <w:start w:val="1"/>
      <w:numFmt w:val="decimal"/>
      <w:lvlText w:val="（%3）"/>
      <w:lvlJc w:val="left"/>
      <w:pPr>
        <w:tabs>
          <w:tab w:val="num" w:pos="2040"/>
        </w:tabs>
        <w:ind w:left="2040" w:hanging="10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nsid w:val="57CC6588"/>
    <w:multiLevelType w:val="hybridMultilevel"/>
    <w:tmpl w:val="2D102B86"/>
    <w:lvl w:ilvl="0" w:tplc="A5E833AE">
      <w:start w:val="1"/>
      <w:numFmt w:val="decimal"/>
      <w:lvlText w:val="%1."/>
      <w:lvlJc w:val="left"/>
      <w:pPr>
        <w:ind w:left="480" w:hanging="480"/>
      </w:pPr>
      <w:rPr>
        <w:rFonts w:hint="eastAsia"/>
      </w:rPr>
    </w:lvl>
    <w:lvl w:ilvl="1" w:tplc="2C0424B4">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57EB262B"/>
    <w:multiLevelType w:val="hybridMultilevel"/>
    <w:tmpl w:val="F2CE8110"/>
    <w:lvl w:ilvl="0" w:tplc="2C0424B4">
      <w:start w:val="1"/>
      <w:numFmt w:val="decimal"/>
      <w:lvlText w:val="(%1)"/>
      <w:lvlJc w:val="left"/>
      <w:pPr>
        <w:ind w:left="802" w:hanging="480"/>
      </w:pPr>
      <w:rPr>
        <w:rFonts w:hint="eastAsia"/>
      </w:rPr>
    </w:lvl>
    <w:lvl w:ilvl="1" w:tplc="04090019" w:tentative="1">
      <w:start w:val="1"/>
      <w:numFmt w:val="ideographTraditional"/>
      <w:lvlText w:val="%2、"/>
      <w:lvlJc w:val="left"/>
      <w:pPr>
        <w:ind w:left="1282" w:hanging="480"/>
      </w:pPr>
    </w:lvl>
    <w:lvl w:ilvl="2" w:tplc="0409001B" w:tentative="1">
      <w:start w:val="1"/>
      <w:numFmt w:val="lowerRoman"/>
      <w:lvlText w:val="%3."/>
      <w:lvlJc w:val="right"/>
      <w:pPr>
        <w:ind w:left="1762" w:hanging="480"/>
      </w:pPr>
    </w:lvl>
    <w:lvl w:ilvl="3" w:tplc="0409000F" w:tentative="1">
      <w:start w:val="1"/>
      <w:numFmt w:val="decimal"/>
      <w:lvlText w:val="%4."/>
      <w:lvlJc w:val="left"/>
      <w:pPr>
        <w:ind w:left="2242" w:hanging="480"/>
      </w:pPr>
    </w:lvl>
    <w:lvl w:ilvl="4" w:tplc="04090019" w:tentative="1">
      <w:start w:val="1"/>
      <w:numFmt w:val="ideographTraditional"/>
      <w:lvlText w:val="%5、"/>
      <w:lvlJc w:val="left"/>
      <w:pPr>
        <w:ind w:left="2722" w:hanging="480"/>
      </w:pPr>
    </w:lvl>
    <w:lvl w:ilvl="5" w:tplc="0409001B" w:tentative="1">
      <w:start w:val="1"/>
      <w:numFmt w:val="lowerRoman"/>
      <w:lvlText w:val="%6."/>
      <w:lvlJc w:val="right"/>
      <w:pPr>
        <w:ind w:left="3202" w:hanging="480"/>
      </w:pPr>
    </w:lvl>
    <w:lvl w:ilvl="6" w:tplc="0409000F" w:tentative="1">
      <w:start w:val="1"/>
      <w:numFmt w:val="decimal"/>
      <w:lvlText w:val="%7."/>
      <w:lvlJc w:val="left"/>
      <w:pPr>
        <w:ind w:left="3682" w:hanging="480"/>
      </w:pPr>
    </w:lvl>
    <w:lvl w:ilvl="7" w:tplc="04090019" w:tentative="1">
      <w:start w:val="1"/>
      <w:numFmt w:val="ideographTraditional"/>
      <w:lvlText w:val="%8、"/>
      <w:lvlJc w:val="left"/>
      <w:pPr>
        <w:ind w:left="4162" w:hanging="480"/>
      </w:pPr>
    </w:lvl>
    <w:lvl w:ilvl="8" w:tplc="0409001B" w:tentative="1">
      <w:start w:val="1"/>
      <w:numFmt w:val="lowerRoman"/>
      <w:lvlText w:val="%9."/>
      <w:lvlJc w:val="right"/>
      <w:pPr>
        <w:ind w:left="4642" w:hanging="480"/>
      </w:pPr>
    </w:lvl>
  </w:abstractNum>
  <w:abstractNum w:abstractNumId="45">
    <w:nsid w:val="59031D80"/>
    <w:multiLevelType w:val="hybridMultilevel"/>
    <w:tmpl w:val="F3BAA764"/>
    <w:lvl w:ilvl="0" w:tplc="2C0424B4">
      <w:start w:val="1"/>
      <w:numFmt w:val="decimal"/>
      <w:lvlText w:val="(%1)"/>
      <w:lvlJc w:val="left"/>
      <w:pPr>
        <w:ind w:left="970" w:hanging="480"/>
      </w:pPr>
      <w:rPr>
        <w:rFonts w:hint="eastAsia"/>
      </w:rPr>
    </w:lvl>
    <w:lvl w:ilvl="1" w:tplc="04090019" w:tentative="1">
      <w:start w:val="1"/>
      <w:numFmt w:val="ideographTraditional"/>
      <w:lvlText w:val="%2、"/>
      <w:lvlJc w:val="left"/>
      <w:pPr>
        <w:ind w:left="1450" w:hanging="480"/>
      </w:pPr>
    </w:lvl>
    <w:lvl w:ilvl="2" w:tplc="0409001B" w:tentative="1">
      <w:start w:val="1"/>
      <w:numFmt w:val="lowerRoman"/>
      <w:lvlText w:val="%3."/>
      <w:lvlJc w:val="right"/>
      <w:pPr>
        <w:ind w:left="1930" w:hanging="480"/>
      </w:pPr>
    </w:lvl>
    <w:lvl w:ilvl="3" w:tplc="0409000F" w:tentative="1">
      <w:start w:val="1"/>
      <w:numFmt w:val="decimal"/>
      <w:lvlText w:val="%4."/>
      <w:lvlJc w:val="left"/>
      <w:pPr>
        <w:ind w:left="2410" w:hanging="480"/>
      </w:pPr>
    </w:lvl>
    <w:lvl w:ilvl="4" w:tplc="04090019" w:tentative="1">
      <w:start w:val="1"/>
      <w:numFmt w:val="ideographTraditional"/>
      <w:lvlText w:val="%5、"/>
      <w:lvlJc w:val="left"/>
      <w:pPr>
        <w:ind w:left="2890" w:hanging="480"/>
      </w:pPr>
    </w:lvl>
    <w:lvl w:ilvl="5" w:tplc="0409001B" w:tentative="1">
      <w:start w:val="1"/>
      <w:numFmt w:val="lowerRoman"/>
      <w:lvlText w:val="%6."/>
      <w:lvlJc w:val="right"/>
      <w:pPr>
        <w:ind w:left="3370" w:hanging="480"/>
      </w:pPr>
    </w:lvl>
    <w:lvl w:ilvl="6" w:tplc="0409000F" w:tentative="1">
      <w:start w:val="1"/>
      <w:numFmt w:val="decimal"/>
      <w:lvlText w:val="%7."/>
      <w:lvlJc w:val="left"/>
      <w:pPr>
        <w:ind w:left="3850" w:hanging="480"/>
      </w:pPr>
    </w:lvl>
    <w:lvl w:ilvl="7" w:tplc="04090019" w:tentative="1">
      <w:start w:val="1"/>
      <w:numFmt w:val="ideographTraditional"/>
      <w:lvlText w:val="%8、"/>
      <w:lvlJc w:val="left"/>
      <w:pPr>
        <w:ind w:left="4330" w:hanging="480"/>
      </w:pPr>
    </w:lvl>
    <w:lvl w:ilvl="8" w:tplc="0409001B" w:tentative="1">
      <w:start w:val="1"/>
      <w:numFmt w:val="lowerRoman"/>
      <w:lvlText w:val="%9."/>
      <w:lvlJc w:val="right"/>
      <w:pPr>
        <w:ind w:left="4810" w:hanging="480"/>
      </w:pPr>
    </w:lvl>
  </w:abstractNum>
  <w:abstractNum w:abstractNumId="46">
    <w:nsid w:val="5F8407A5"/>
    <w:multiLevelType w:val="multilevel"/>
    <w:tmpl w:val="79DED628"/>
    <w:lvl w:ilvl="0">
      <w:start w:val="153"/>
      <w:numFmt w:val="decimal"/>
      <w:lvlText w:val="%1"/>
      <w:lvlJc w:val="left"/>
      <w:pPr>
        <w:ind w:left="425" w:hanging="425"/>
      </w:pPr>
      <w:rPr>
        <w:rFonts w:hint="eastAsia"/>
        <w:b w:val="0"/>
        <w:strike w:val="0"/>
        <w:sz w:val="24"/>
      </w:rPr>
    </w:lvl>
    <w:lvl w:ilvl="1">
      <w:start w:val="1"/>
      <w:numFmt w:val="decimal"/>
      <w:lvlText w:val="%1.%2"/>
      <w:lvlJc w:val="left"/>
      <w:pPr>
        <w:ind w:left="992" w:hanging="567"/>
      </w:pPr>
      <w:rPr>
        <w:rFonts w:hint="eastAsia"/>
        <w:b w:val="0"/>
        <w:strike w: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7">
    <w:nsid w:val="62454663"/>
    <w:multiLevelType w:val="hybridMultilevel"/>
    <w:tmpl w:val="0CA6A7B2"/>
    <w:lvl w:ilvl="0" w:tplc="2C0424B4">
      <w:start w:val="1"/>
      <w:numFmt w:val="decimal"/>
      <w:lvlText w:val="(%1)"/>
      <w:lvlJc w:val="left"/>
      <w:pPr>
        <w:ind w:left="905" w:hanging="480"/>
      </w:pPr>
      <w:rPr>
        <w:rFonts w:hint="eastAsia"/>
        <w:b w:val="0"/>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8">
    <w:nsid w:val="64055677"/>
    <w:multiLevelType w:val="hybridMultilevel"/>
    <w:tmpl w:val="B3461020"/>
    <w:lvl w:ilvl="0" w:tplc="2C0424B4">
      <w:start w:val="1"/>
      <w:numFmt w:val="decimal"/>
      <w:lvlText w:val="(%1)"/>
      <w:lvlJc w:val="left"/>
      <w:pPr>
        <w:ind w:left="1012" w:hanging="390"/>
      </w:pPr>
      <w:rPr>
        <w:rFonts w:hint="eastAsia"/>
      </w:rPr>
    </w:lvl>
    <w:lvl w:ilvl="1" w:tplc="04090019" w:tentative="1">
      <w:start w:val="1"/>
      <w:numFmt w:val="ideographTraditional"/>
      <w:lvlText w:val="%2、"/>
      <w:lvlJc w:val="left"/>
      <w:pPr>
        <w:ind w:left="1582" w:hanging="480"/>
      </w:pPr>
    </w:lvl>
    <w:lvl w:ilvl="2" w:tplc="0409001B" w:tentative="1">
      <w:start w:val="1"/>
      <w:numFmt w:val="lowerRoman"/>
      <w:lvlText w:val="%3."/>
      <w:lvlJc w:val="right"/>
      <w:pPr>
        <w:ind w:left="2062" w:hanging="480"/>
      </w:pPr>
    </w:lvl>
    <w:lvl w:ilvl="3" w:tplc="0409000F" w:tentative="1">
      <w:start w:val="1"/>
      <w:numFmt w:val="decimal"/>
      <w:lvlText w:val="%4."/>
      <w:lvlJc w:val="left"/>
      <w:pPr>
        <w:ind w:left="2542" w:hanging="480"/>
      </w:pPr>
    </w:lvl>
    <w:lvl w:ilvl="4" w:tplc="04090019" w:tentative="1">
      <w:start w:val="1"/>
      <w:numFmt w:val="ideographTraditional"/>
      <w:lvlText w:val="%5、"/>
      <w:lvlJc w:val="left"/>
      <w:pPr>
        <w:ind w:left="3022" w:hanging="480"/>
      </w:pPr>
    </w:lvl>
    <w:lvl w:ilvl="5" w:tplc="0409001B" w:tentative="1">
      <w:start w:val="1"/>
      <w:numFmt w:val="lowerRoman"/>
      <w:lvlText w:val="%6."/>
      <w:lvlJc w:val="right"/>
      <w:pPr>
        <w:ind w:left="3502" w:hanging="480"/>
      </w:pPr>
    </w:lvl>
    <w:lvl w:ilvl="6" w:tplc="0409000F" w:tentative="1">
      <w:start w:val="1"/>
      <w:numFmt w:val="decimal"/>
      <w:lvlText w:val="%7."/>
      <w:lvlJc w:val="left"/>
      <w:pPr>
        <w:ind w:left="3982" w:hanging="480"/>
      </w:pPr>
    </w:lvl>
    <w:lvl w:ilvl="7" w:tplc="04090019" w:tentative="1">
      <w:start w:val="1"/>
      <w:numFmt w:val="ideographTraditional"/>
      <w:lvlText w:val="%8、"/>
      <w:lvlJc w:val="left"/>
      <w:pPr>
        <w:ind w:left="4462" w:hanging="480"/>
      </w:pPr>
    </w:lvl>
    <w:lvl w:ilvl="8" w:tplc="0409001B" w:tentative="1">
      <w:start w:val="1"/>
      <w:numFmt w:val="lowerRoman"/>
      <w:lvlText w:val="%9."/>
      <w:lvlJc w:val="right"/>
      <w:pPr>
        <w:ind w:left="4942" w:hanging="480"/>
      </w:pPr>
    </w:lvl>
  </w:abstractNum>
  <w:abstractNum w:abstractNumId="49">
    <w:nsid w:val="660C22D4"/>
    <w:multiLevelType w:val="multilevel"/>
    <w:tmpl w:val="A43C3054"/>
    <w:numStyleLink w:val="WWNum19"/>
  </w:abstractNum>
  <w:abstractNum w:abstractNumId="50">
    <w:nsid w:val="679D4CEA"/>
    <w:multiLevelType w:val="hybridMultilevel"/>
    <w:tmpl w:val="FBF81618"/>
    <w:lvl w:ilvl="0" w:tplc="D472AED4">
      <w:start w:val="1"/>
      <w:numFmt w:val="decimal"/>
      <w:lvlText w:val="(%1)"/>
      <w:lvlJc w:val="left"/>
      <w:pPr>
        <w:ind w:left="480" w:hanging="480"/>
      </w:pPr>
      <w:rPr>
        <w:rFonts w:hint="eastAsia"/>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68C47329"/>
    <w:multiLevelType w:val="hybridMultilevel"/>
    <w:tmpl w:val="9F1ED89E"/>
    <w:lvl w:ilvl="0" w:tplc="2C0424B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2">
    <w:nsid w:val="68C8150E"/>
    <w:multiLevelType w:val="hybridMultilevel"/>
    <w:tmpl w:val="CDE67696"/>
    <w:lvl w:ilvl="0" w:tplc="C51ECA92">
      <w:start w:val="1"/>
      <w:numFmt w:val="decimal"/>
      <w:lvlText w:val="(%1)"/>
      <w:lvlJc w:val="left"/>
      <w:pPr>
        <w:ind w:left="956" w:hanging="480"/>
      </w:pPr>
      <w:rPr>
        <w:rFonts w:hint="eastAsia"/>
        <w:b w:val="0"/>
      </w:rPr>
    </w:lvl>
    <w:lvl w:ilvl="1" w:tplc="04090019" w:tentative="1">
      <w:start w:val="1"/>
      <w:numFmt w:val="ideographTraditional"/>
      <w:lvlText w:val="%2、"/>
      <w:lvlJc w:val="left"/>
      <w:pPr>
        <w:ind w:left="1436" w:hanging="480"/>
      </w:pPr>
    </w:lvl>
    <w:lvl w:ilvl="2" w:tplc="0409001B" w:tentative="1">
      <w:start w:val="1"/>
      <w:numFmt w:val="lowerRoman"/>
      <w:lvlText w:val="%3."/>
      <w:lvlJc w:val="right"/>
      <w:pPr>
        <w:ind w:left="1916" w:hanging="480"/>
      </w:pPr>
    </w:lvl>
    <w:lvl w:ilvl="3" w:tplc="0409000F" w:tentative="1">
      <w:start w:val="1"/>
      <w:numFmt w:val="decimal"/>
      <w:lvlText w:val="%4."/>
      <w:lvlJc w:val="left"/>
      <w:pPr>
        <w:ind w:left="2396" w:hanging="480"/>
      </w:p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53">
    <w:nsid w:val="6A870D9C"/>
    <w:multiLevelType w:val="hybridMultilevel"/>
    <w:tmpl w:val="B7FE30F0"/>
    <w:lvl w:ilvl="0" w:tplc="178EF3C4">
      <w:start w:val="1"/>
      <w:numFmt w:val="decimal"/>
      <w:lvlText w:val="(%1)"/>
      <w:lvlJc w:val="left"/>
      <w:pPr>
        <w:ind w:left="1472" w:hanging="480"/>
      </w:pPr>
      <w:rPr>
        <w:rFonts w:cs="Times New Roman" w:hint="default"/>
        <w:b w:val="0"/>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54">
    <w:nsid w:val="6B044D94"/>
    <w:multiLevelType w:val="hybridMultilevel"/>
    <w:tmpl w:val="9F6EEBB6"/>
    <w:lvl w:ilvl="0" w:tplc="2C0424B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
    <w:nsid w:val="6EC3749D"/>
    <w:multiLevelType w:val="hybridMultilevel"/>
    <w:tmpl w:val="14A2DA76"/>
    <w:lvl w:ilvl="0" w:tplc="6DCA7150">
      <w:start w:val="1"/>
      <w:numFmt w:val="decimal"/>
      <w:lvlText w:val="（%1）"/>
      <w:lvlJc w:val="left"/>
      <w:pPr>
        <w:ind w:left="1472" w:hanging="480"/>
      </w:pPr>
      <w:rPr>
        <w:rFonts w:hint="default"/>
        <w:b w:val="0"/>
        <w:i w:val="0"/>
        <w:bdr w:val="none" w:sz="0" w:space="0" w:color="auto"/>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56">
    <w:nsid w:val="70A241D1"/>
    <w:multiLevelType w:val="hybridMultilevel"/>
    <w:tmpl w:val="DC487AF4"/>
    <w:lvl w:ilvl="0" w:tplc="FA8A0F18">
      <w:start w:val="1"/>
      <w:numFmt w:val="decimal"/>
      <w:pStyle w:val="00-1"/>
      <w:lvlText w:val="（%1）"/>
      <w:lvlJc w:val="left"/>
      <w:pPr>
        <w:tabs>
          <w:tab w:val="num" w:pos="6720"/>
        </w:tabs>
        <w:ind w:left="708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7">
    <w:nsid w:val="72D6519B"/>
    <w:multiLevelType w:val="hybridMultilevel"/>
    <w:tmpl w:val="D7CC3C1A"/>
    <w:lvl w:ilvl="0" w:tplc="178EF3C4">
      <w:start w:val="1"/>
      <w:numFmt w:val="decimal"/>
      <w:lvlText w:val="(%1)"/>
      <w:lvlJc w:val="left"/>
      <w:pPr>
        <w:ind w:left="1472" w:hanging="480"/>
      </w:pPr>
      <w:rPr>
        <w:rFonts w:cs="Times New Roman" w:hint="default"/>
        <w:b w:val="0"/>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58">
    <w:nsid w:val="763773BD"/>
    <w:multiLevelType w:val="hybridMultilevel"/>
    <w:tmpl w:val="EA6488AE"/>
    <w:lvl w:ilvl="0" w:tplc="2C0424B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9">
    <w:nsid w:val="7B774C12"/>
    <w:multiLevelType w:val="hybridMultilevel"/>
    <w:tmpl w:val="29CAB8E4"/>
    <w:lvl w:ilvl="0" w:tplc="178EF3C4">
      <w:start w:val="1"/>
      <w:numFmt w:val="decimal"/>
      <w:lvlText w:val="(%1)"/>
      <w:lvlJc w:val="left"/>
      <w:pPr>
        <w:ind w:left="1472" w:hanging="480"/>
      </w:pPr>
      <w:rPr>
        <w:rFonts w:cs="Times New Roman" w:hint="default"/>
        <w:b w:val="0"/>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60">
    <w:nsid w:val="7F37462A"/>
    <w:multiLevelType w:val="hybridMultilevel"/>
    <w:tmpl w:val="D1AA1F54"/>
    <w:lvl w:ilvl="0" w:tplc="2C0424B4">
      <w:start w:val="1"/>
      <w:numFmt w:val="decimal"/>
      <w:lvlText w:val="(%1)"/>
      <w:lvlJc w:val="left"/>
      <w:pPr>
        <w:ind w:left="998" w:hanging="480"/>
      </w:pPr>
      <w:rPr>
        <w:rFonts w:hint="eastAsia"/>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num w:numId="1">
    <w:abstractNumId w:val="26"/>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num>
  <w:num w:numId="4">
    <w:abstractNumId w:val="43"/>
  </w:num>
  <w:num w:numId="5">
    <w:abstractNumId w:val="0"/>
  </w:num>
  <w:num w:numId="6">
    <w:abstractNumId w:val="58"/>
  </w:num>
  <w:num w:numId="7">
    <w:abstractNumId w:val="14"/>
  </w:num>
  <w:num w:numId="8">
    <w:abstractNumId w:val="31"/>
  </w:num>
  <w:num w:numId="9">
    <w:abstractNumId w:val="33"/>
  </w:num>
  <w:num w:numId="10">
    <w:abstractNumId w:val="41"/>
  </w:num>
  <w:num w:numId="11">
    <w:abstractNumId w:val="8"/>
  </w:num>
  <w:num w:numId="12">
    <w:abstractNumId w:val="50"/>
  </w:num>
  <w:num w:numId="13">
    <w:abstractNumId w:val="39"/>
  </w:num>
  <w:num w:numId="14">
    <w:abstractNumId w:val="48"/>
  </w:num>
  <w:num w:numId="15">
    <w:abstractNumId w:val="30"/>
  </w:num>
  <w:num w:numId="16">
    <w:abstractNumId w:val="17"/>
  </w:num>
  <w:num w:numId="17">
    <w:abstractNumId w:val="34"/>
  </w:num>
  <w:num w:numId="18">
    <w:abstractNumId w:val="38"/>
  </w:num>
  <w:num w:numId="19">
    <w:abstractNumId w:val="10"/>
  </w:num>
  <w:num w:numId="20">
    <w:abstractNumId w:val="20"/>
  </w:num>
  <w:num w:numId="21">
    <w:abstractNumId w:val="47"/>
  </w:num>
  <w:num w:numId="22">
    <w:abstractNumId w:val="40"/>
  </w:num>
  <w:num w:numId="23">
    <w:abstractNumId w:val="24"/>
  </w:num>
  <w:num w:numId="24">
    <w:abstractNumId w:val="37"/>
  </w:num>
  <w:num w:numId="25">
    <w:abstractNumId w:val="22"/>
  </w:num>
  <w:num w:numId="26">
    <w:abstractNumId w:val="32"/>
  </w:num>
  <w:num w:numId="27">
    <w:abstractNumId w:val="36"/>
  </w:num>
  <w:num w:numId="28">
    <w:abstractNumId w:val="28"/>
  </w:num>
  <w:num w:numId="29">
    <w:abstractNumId w:val="7"/>
  </w:num>
  <w:num w:numId="30">
    <w:abstractNumId w:val="52"/>
  </w:num>
  <w:num w:numId="31">
    <w:abstractNumId w:val="19"/>
  </w:num>
  <w:num w:numId="32">
    <w:abstractNumId w:val="25"/>
  </w:num>
  <w:num w:numId="33">
    <w:abstractNumId w:val="45"/>
  </w:num>
  <w:num w:numId="34">
    <w:abstractNumId w:val="21"/>
  </w:num>
  <w:num w:numId="35">
    <w:abstractNumId w:val="44"/>
  </w:num>
  <w:num w:numId="36">
    <w:abstractNumId w:val="18"/>
  </w:num>
  <w:num w:numId="37">
    <w:abstractNumId w:val="16"/>
  </w:num>
  <w:num w:numId="38">
    <w:abstractNumId w:val="13"/>
  </w:num>
  <w:num w:numId="39">
    <w:abstractNumId w:val="35"/>
  </w:num>
  <w:num w:numId="40">
    <w:abstractNumId w:val="51"/>
  </w:num>
  <w:num w:numId="41">
    <w:abstractNumId w:val="11"/>
  </w:num>
  <w:num w:numId="42">
    <w:abstractNumId w:val="12"/>
  </w:num>
  <w:num w:numId="43">
    <w:abstractNumId w:val="4"/>
  </w:num>
  <w:num w:numId="44">
    <w:abstractNumId w:val="55"/>
  </w:num>
  <w:num w:numId="45">
    <w:abstractNumId w:val="3"/>
  </w:num>
  <w:num w:numId="46">
    <w:abstractNumId w:val="29"/>
  </w:num>
  <w:num w:numId="47">
    <w:abstractNumId w:val="53"/>
  </w:num>
  <w:num w:numId="48">
    <w:abstractNumId w:val="59"/>
  </w:num>
  <w:num w:numId="49">
    <w:abstractNumId w:val="57"/>
  </w:num>
  <w:num w:numId="50">
    <w:abstractNumId w:val="23"/>
  </w:num>
  <w:num w:numId="51">
    <w:abstractNumId w:val="46"/>
  </w:num>
  <w:num w:numId="52">
    <w:abstractNumId w:val="9"/>
  </w:num>
  <w:num w:numId="53">
    <w:abstractNumId w:val="15"/>
  </w:num>
  <w:num w:numId="54">
    <w:abstractNumId w:val="27"/>
  </w:num>
  <w:num w:numId="55">
    <w:abstractNumId w:val="49"/>
  </w:num>
  <w:num w:numId="56">
    <w:abstractNumId w:val="60"/>
  </w:num>
  <w:num w:numId="57">
    <w:abstractNumId w:val="54"/>
  </w:num>
  <w:num w:numId="58">
    <w:abstractNumId w:val="6"/>
  </w:num>
  <w:num w:numId="59">
    <w:abstractNumId w:val="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80"/>
  <w:evenAndOddHeaders/>
  <w:drawingGridHorizontalSpacing w:val="120"/>
  <w:displayHorizontalDrawingGridEvery w:val="0"/>
  <w:displayVerticalDrawingGridEvery w:val="2"/>
  <w:characterSpacingControl w:val="compressPunctuation"/>
  <w:savePreviewPicture/>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E2B"/>
    <w:rsid w:val="00001065"/>
    <w:rsid w:val="000016C9"/>
    <w:rsid w:val="000018CC"/>
    <w:rsid w:val="000019B2"/>
    <w:rsid w:val="00001BF3"/>
    <w:rsid w:val="00002426"/>
    <w:rsid w:val="0000312D"/>
    <w:rsid w:val="00003435"/>
    <w:rsid w:val="00003EA0"/>
    <w:rsid w:val="000043C9"/>
    <w:rsid w:val="00004B42"/>
    <w:rsid w:val="00005423"/>
    <w:rsid w:val="000065FF"/>
    <w:rsid w:val="00006B46"/>
    <w:rsid w:val="00006F1D"/>
    <w:rsid w:val="00007176"/>
    <w:rsid w:val="00007BCD"/>
    <w:rsid w:val="00010BB8"/>
    <w:rsid w:val="00010CBC"/>
    <w:rsid w:val="00010E38"/>
    <w:rsid w:val="00012B82"/>
    <w:rsid w:val="00013698"/>
    <w:rsid w:val="000149E7"/>
    <w:rsid w:val="00015020"/>
    <w:rsid w:val="00015B01"/>
    <w:rsid w:val="00016777"/>
    <w:rsid w:val="00016977"/>
    <w:rsid w:val="00016CF9"/>
    <w:rsid w:val="00016FB5"/>
    <w:rsid w:val="00017CBA"/>
    <w:rsid w:val="00020B15"/>
    <w:rsid w:val="00023FED"/>
    <w:rsid w:val="00024472"/>
    <w:rsid w:val="0002471D"/>
    <w:rsid w:val="00024C3B"/>
    <w:rsid w:val="00024CC1"/>
    <w:rsid w:val="00025725"/>
    <w:rsid w:val="000261E6"/>
    <w:rsid w:val="000265C5"/>
    <w:rsid w:val="00026A3E"/>
    <w:rsid w:val="00026A94"/>
    <w:rsid w:val="0002720E"/>
    <w:rsid w:val="00027257"/>
    <w:rsid w:val="00027327"/>
    <w:rsid w:val="00027367"/>
    <w:rsid w:val="0002780E"/>
    <w:rsid w:val="00027AB9"/>
    <w:rsid w:val="00027ACE"/>
    <w:rsid w:val="00027B92"/>
    <w:rsid w:val="000305BC"/>
    <w:rsid w:val="00031AA9"/>
    <w:rsid w:val="000329D7"/>
    <w:rsid w:val="00032CB6"/>
    <w:rsid w:val="00032E14"/>
    <w:rsid w:val="000330F8"/>
    <w:rsid w:val="00033BF5"/>
    <w:rsid w:val="0003494B"/>
    <w:rsid w:val="00035593"/>
    <w:rsid w:val="0003588A"/>
    <w:rsid w:val="00035A0F"/>
    <w:rsid w:val="00036353"/>
    <w:rsid w:val="000370F4"/>
    <w:rsid w:val="000371A3"/>
    <w:rsid w:val="000372B4"/>
    <w:rsid w:val="00037881"/>
    <w:rsid w:val="00040AA4"/>
    <w:rsid w:val="00041292"/>
    <w:rsid w:val="00041F69"/>
    <w:rsid w:val="00042000"/>
    <w:rsid w:val="000420F8"/>
    <w:rsid w:val="000439BB"/>
    <w:rsid w:val="00043C74"/>
    <w:rsid w:val="00043E8B"/>
    <w:rsid w:val="000445E4"/>
    <w:rsid w:val="00044733"/>
    <w:rsid w:val="00044768"/>
    <w:rsid w:val="0004485E"/>
    <w:rsid w:val="00044AF4"/>
    <w:rsid w:val="00044C43"/>
    <w:rsid w:val="00045170"/>
    <w:rsid w:val="000453CC"/>
    <w:rsid w:val="000455FF"/>
    <w:rsid w:val="00045EDE"/>
    <w:rsid w:val="00046680"/>
    <w:rsid w:val="0004726B"/>
    <w:rsid w:val="00047395"/>
    <w:rsid w:val="00047F7A"/>
    <w:rsid w:val="00050C6C"/>
    <w:rsid w:val="00051722"/>
    <w:rsid w:val="00051878"/>
    <w:rsid w:val="00052666"/>
    <w:rsid w:val="00052BF0"/>
    <w:rsid w:val="00052F3E"/>
    <w:rsid w:val="00053272"/>
    <w:rsid w:val="0005371A"/>
    <w:rsid w:val="00053D75"/>
    <w:rsid w:val="00054174"/>
    <w:rsid w:val="00056029"/>
    <w:rsid w:val="00056165"/>
    <w:rsid w:val="00057056"/>
    <w:rsid w:val="000577B6"/>
    <w:rsid w:val="00060CA7"/>
    <w:rsid w:val="00061700"/>
    <w:rsid w:val="000617C5"/>
    <w:rsid w:val="00061ABC"/>
    <w:rsid w:val="00061D11"/>
    <w:rsid w:val="000625B2"/>
    <w:rsid w:val="000629B7"/>
    <w:rsid w:val="00062E7D"/>
    <w:rsid w:val="00063BE4"/>
    <w:rsid w:val="00063F59"/>
    <w:rsid w:val="0006455A"/>
    <w:rsid w:val="00064DD9"/>
    <w:rsid w:val="0006510C"/>
    <w:rsid w:val="00065298"/>
    <w:rsid w:val="00065374"/>
    <w:rsid w:val="000654F2"/>
    <w:rsid w:val="000656E0"/>
    <w:rsid w:val="000659A7"/>
    <w:rsid w:val="00065C68"/>
    <w:rsid w:val="00066AD7"/>
    <w:rsid w:val="0006703E"/>
    <w:rsid w:val="00067284"/>
    <w:rsid w:val="000675A1"/>
    <w:rsid w:val="00070903"/>
    <w:rsid w:val="00070CA9"/>
    <w:rsid w:val="00071D12"/>
    <w:rsid w:val="00072432"/>
    <w:rsid w:val="000726AF"/>
    <w:rsid w:val="00072C9C"/>
    <w:rsid w:val="00073402"/>
    <w:rsid w:val="00073EF2"/>
    <w:rsid w:val="0007407C"/>
    <w:rsid w:val="00074236"/>
    <w:rsid w:val="00074B73"/>
    <w:rsid w:val="00074C1E"/>
    <w:rsid w:val="00075052"/>
    <w:rsid w:val="00075945"/>
    <w:rsid w:val="00075AED"/>
    <w:rsid w:val="00076065"/>
    <w:rsid w:val="000766A7"/>
    <w:rsid w:val="0007686A"/>
    <w:rsid w:val="000768B4"/>
    <w:rsid w:val="00076C0C"/>
    <w:rsid w:val="000771ED"/>
    <w:rsid w:val="000772E3"/>
    <w:rsid w:val="000777A7"/>
    <w:rsid w:val="000800BE"/>
    <w:rsid w:val="000802D9"/>
    <w:rsid w:val="00080B56"/>
    <w:rsid w:val="00080E83"/>
    <w:rsid w:val="00081002"/>
    <w:rsid w:val="00081232"/>
    <w:rsid w:val="000818BA"/>
    <w:rsid w:val="00081AFC"/>
    <w:rsid w:val="00081B21"/>
    <w:rsid w:val="00082C84"/>
    <w:rsid w:val="00082F4D"/>
    <w:rsid w:val="00084139"/>
    <w:rsid w:val="00084A10"/>
    <w:rsid w:val="00084CD1"/>
    <w:rsid w:val="000867A1"/>
    <w:rsid w:val="00086B58"/>
    <w:rsid w:val="00086F31"/>
    <w:rsid w:val="00087117"/>
    <w:rsid w:val="000876BA"/>
    <w:rsid w:val="00087BBC"/>
    <w:rsid w:val="00087BF6"/>
    <w:rsid w:val="00087CA1"/>
    <w:rsid w:val="00090389"/>
    <w:rsid w:val="0009093D"/>
    <w:rsid w:val="00090C13"/>
    <w:rsid w:val="00090F55"/>
    <w:rsid w:val="00091A4B"/>
    <w:rsid w:val="00091CFD"/>
    <w:rsid w:val="00092CEF"/>
    <w:rsid w:val="00093BEF"/>
    <w:rsid w:val="00093CC0"/>
    <w:rsid w:val="00093ED6"/>
    <w:rsid w:val="00094946"/>
    <w:rsid w:val="00094CDD"/>
    <w:rsid w:val="000957E9"/>
    <w:rsid w:val="00095805"/>
    <w:rsid w:val="00095815"/>
    <w:rsid w:val="00095A00"/>
    <w:rsid w:val="0009697A"/>
    <w:rsid w:val="00096A0C"/>
    <w:rsid w:val="000974EB"/>
    <w:rsid w:val="00097543"/>
    <w:rsid w:val="00097FD3"/>
    <w:rsid w:val="000A051E"/>
    <w:rsid w:val="000A072A"/>
    <w:rsid w:val="000A0BB6"/>
    <w:rsid w:val="000A13F8"/>
    <w:rsid w:val="000A271C"/>
    <w:rsid w:val="000A2815"/>
    <w:rsid w:val="000A2B20"/>
    <w:rsid w:val="000A3193"/>
    <w:rsid w:val="000A3262"/>
    <w:rsid w:val="000A3308"/>
    <w:rsid w:val="000A3F27"/>
    <w:rsid w:val="000A4D6A"/>
    <w:rsid w:val="000A4EAE"/>
    <w:rsid w:val="000A53B5"/>
    <w:rsid w:val="000A5449"/>
    <w:rsid w:val="000A5BDF"/>
    <w:rsid w:val="000A6E0E"/>
    <w:rsid w:val="000B0271"/>
    <w:rsid w:val="000B0A00"/>
    <w:rsid w:val="000B0DAB"/>
    <w:rsid w:val="000B0F83"/>
    <w:rsid w:val="000B1F74"/>
    <w:rsid w:val="000B323E"/>
    <w:rsid w:val="000B32C2"/>
    <w:rsid w:val="000B32E2"/>
    <w:rsid w:val="000B4294"/>
    <w:rsid w:val="000B5E4E"/>
    <w:rsid w:val="000B6032"/>
    <w:rsid w:val="000B6775"/>
    <w:rsid w:val="000B772A"/>
    <w:rsid w:val="000B7859"/>
    <w:rsid w:val="000C0382"/>
    <w:rsid w:val="000C0C69"/>
    <w:rsid w:val="000C0E32"/>
    <w:rsid w:val="000C0E5A"/>
    <w:rsid w:val="000C1451"/>
    <w:rsid w:val="000C1D03"/>
    <w:rsid w:val="000C2203"/>
    <w:rsid w:val="000C2230"/>
    <w:rsid w:val="000C265C"/>
    <w:rsid w:val="000C3372"/>
    <w:rsid w:val="000C34DB"/>
    <w:rsid w:val="000C3833"/>
    <w:rsid w:val="000C3D23"/>
    <w:rsid w:val="000C48B5"/>
    <w:rsid w:val="000C5637"/>
    <w:rsid w:val="000C576A"/>
    <w:rsid w:val="000C5F64"/>
    <w:rsid w:val="000C60DB"/>
    <w:rsid w:val="000C62F0"/>
    <w:rsid w:val="000C6704"/>
    <w:rsid w:val="000C770F"/>
    <w:rsid w:val="000C77E6"/>
    <w:rsid w:val="000C78B4"/>
    <w:rsid w:val="000C7C13"/>
    <w:rsid w:val="000D06F1"/>
    <w:rsid w:val="000D0D18"/>
    <w:rsid w:val="000D0E94"/>
    <w:rsid w:val="000D0F44"/>
    <w:rsid w:val="000D1002"/>
    <w:rsid w:val="000D1411"/>
    <w:rsid w:val="000D1B98"/>
    <w:rsid w:val="000D255D"/>
    <w:rsid w:val="000D4482"/>
    <w:rsid w:val="000D488C"/>
    <w:rsid w:val="000D48FF"/>
    <w:rsid w:val="000D4C65"/>
    <w:rsid w:val="000D4C86"/>
    <w:rsid w:val="000D4D37"/>
    <w:rsid w:val="000D601D"/>
    <w:rsid w:val="000D6A79"/>
    <w:rsid w:val="000D7F36"/>
    <w:rsid w:val="000E019A"/>
    <w:rsid w:val="000E05DB"/>
    <w:rsid w:val="000E06D7"/>
    <w:rsid w:val="000E0E94"/>
    <w:rsid w:val="000E10D8"/>
    <w:rsid w:val="000E17AD"/>
    <w:rsid w:val="000E35EA"/>
    <w:rsid w:val="000E39C5"/>
    <w:rsid w:val="000E3DF9"/>
    <w:rsid w:val="000E466A"/>
    <w:rsid w:val="000E4897"/>
    <w:rsid w:val="000E4D60"/>
    <w:rsid w:val="000E4F58"/>
    <w:rsid w:val="000E5DA9"/>
    <w:rsid w:val="000E5F74"/>
    <w:rsid w:val="000E6729"/>
    <w:rsid w:val="000E6EA8"/>
    <w:rsid w:val="000F0362"/>
    <w:rsid w:val="000F0416"/>
    <w:rsid w:val="000F068C"/>
    <w:rsid w:val="000F0AF7"/>
    <w:rsid w:val="000F104C"/>
    <w:rsid w:val="000F1C52"/>
    <w:rsid w:val="000F30A7"/>
    <w:rsid w:val="000F3646"/>
    <w:rsid w:val="000F3766"/>
    <w:rsid w:val="000F39FE"/>
    <w:rsid w:val="000F3E86"/>
    <w:rsid w:val="000F47AB"/>
    <w:rsid w:val="000F5861"/>
    <w:rsid w:val="000F5920"/>
    <w:rsid w:val="000F5CA1"/>
    <w:rsid w:val="000F64BB"/>
    <w:rsid w:val="000F651D"/>
    <w:rsid w:val="000F65F5"/>
    <w:rsid w:val="000F6AF1"/>
    <w:rsid w:val="000F7E20"/>
    <w:rsid w:val="000F7F46"/>
    <w:rsid w:val="00100DBB"/>
    <w:rsid w:val="00101795"/>
    <w:rsid w:val="00102386"/>
    <w:rsid w:val="00102416"/>
    <w:rsid w:val="001029ED"/>
    <w:rsid w:val="00103128"/>
    <w:rsid w:val="00103403"/>
    <w:rsid w:val="0010396B"/>
    <w:rsid w:val="00103AE1"/>
    <w:rsid w:val="00103CD4"/>
    <w:rsid w:val="00103F37"/>
    <w:rsid w:val="0010520E"/>
    <w:rsid w:val="00105324"/>
    <w:rsid w:val="00105650"/>
    <w:rsid w:val="001064D1"/>
    <w:rsid w:val="0010684D"/>
    <w:rsid w:val="00106BCF"/>
    <w:rsid w:val="00107093"/>
    <w:rsid w:val="00107474"/>
    <w:rsid w:val="001077DE"/>
    <w:rsid w:val="001100D1"/>
    <w:rsid w:val="00110458"/>
    <w:rsid w:val="00111364"/>
    <w:rsid w:val="00111AB9"/>
    <w:rsid w:val="00111E56"/>
    <w:rsid w:val="00111E83"/>
    <w:rsid w:val="0011219A"/>
    <w:rsid w:val="0011280A"/>
    <w:rsid w:val="00112B79"/>
    <w:rsid w:val="00112BC2"/>
    <w:rsid w:val="00112EEF"/>
    <w:rsid w:val="00112F3E"/>
    <w:rsid w:val="0011318E"/>
    <w:rsid w:val="001133D3"/>
    <w:rsid w:val="00113774"/>
    <w:rsid w:val="00113A73"/>
    <w:rsid w:val="00113D48"/>
    <w:rsid w:val="00113F99"/>
    <w:rsid w:val="0011475C"/>
    <w:rsid w:val="00114D3A"/>
    <w:rsid w:val="001151A8"/>
    <w:rsid w:val="001152E0"/>
    <w:rsid w:val="00115A74"/>
    <w:rsid w:val="00116381"/>
    <w:rsid w:val="00116F71"/>
    <w:rsid w:val="001171E3"/>
    <w:rsid w:val="00117AA6"/>
    <w:rsid w:val="00117D37"/>
    <w:rsid w:val="00120795"/>
    <w:rsid w:val="001208E0"/>
    <w:rsid w:val="001213BF"/>
    <w:rsid w:val="001222BD"/>
    <w:rsid w:val="00122330"/>
    <w:rsid w:val="001228F4"/>
    <w:rsid w:val="00122FA7"/>
    <w:rsid w:val="001238F5"/>
    <w:rsid w:val="00123B75"/>
    <w:rsid w:val="00123DA9"/>
    <w:rsid w:val="00123E58"/>
    <w:rsid w:val="00124596"/>
    <w:rsid w:val="00124B7E"/>
    <w:rsid w:val="00125FD2"/>
    <w:rsid w:val="001268B7"/>
    <w:rsid w:val="00127014"/>
    <w:rsid w:val="00127B62"/>
    <w:rsid w:val="00127F3B"/>
    <w:rsid w:val="001300FF"/>
    <w:rsid w:val="00131D0A"/>
    <w:rsid w:val="00131DF5"/>
    <w:rsid w:val="001331ED"/>
    <w:rsid w:val="0013369B"/>
    <w:rsid w:val="001337EF"/>
    <w:rsid w:val="00133D7F"/>
    <w:rsid w:val="0013469C"/>
    <w:rsid w:val="00134C0D"/>
    <w:rsid w:val="001361D5"/>
    <w:rsid w:val="00136FA4"/>
    <w:rsid w:val="00137504"/>
    <w:rsid w:val="00137776"/>
    <w:rsid w:val="00140981"/>
    <w:rsid w:val="00140A78"/>
    <w:rsid w:val="00140EED"/>
    <w:rsid w:val="001415E0"/>
    <w:rsid w:val="0014173E"/>
    <w:rsid w:val="0014283B"/>
    <w:rsid w:val="00142CAD"/>
    <w:rsid w:val="00142E81"/>
    <w:rsid w:val="0014337C"/>
    <w:rsid w:val="00143976"/>
    <w:rsid w:val="00143CCC"/>
    <w:rsid w:val="00144004"/>
    <w:rsid w:val="00144095"/>
    <w:rsid w:val="00144823"/>
    <w:rsid w:val="00145253"/>
    <w:rsid w:val="0014581F"/>
    <w:rsid w:val="001458D7"/>
    <w:rsid w:val="00145B18"/>
    <w:rsid w:val="00145D14"/>
    <w:rsid w:val="0014762B"/>
    <w:rsid w:val="00147706"/>
    <w:rsid w:val="00150353"/>
    <w:rsid w:val="00150C87"/>
    <w:rsid w:val="00150F4E"/>
    <w:rsid w:val="00151F22"/>
    <w:rsid w:val="00152AF9"/>
    <w:rsid w:val="00152CEA"/>
    <w:rsid w:val="00152FC8"/>
    <w:rsid w:val="00153482"/>
    <w:rsid w:val="00153668"/>
    <w:rsid w:val="00153896"/>
    <w:rsid w:val="00153AB9"/>
    <w:rsid w:val="00153B71"/>
    <w:rsid w:val="00153CAA"/>
    <w:rsid w:val="0015440E"/>
    <w:rsid w:val="0015456C"/>
    <w:rsid w:val="0015471E"/>
    <w:rsid w:val="00154DAF"/>
    <w:rsid w:val="00155341"/>
    <w:rsid w:val="00155719"/>
    <w:rsid w:val="00155C3B"/>
    <w:rsid w:val="00155C52"/>
    <w:rsid w:val="0015619B"/>
    <w:rsid w:val="00156657"/>
    <w:rsid w:val="001567F5"/>
    <w:rsid w:val="001569D6"/>
    <w:rsid w:val="00156EB8"/>
    <w:rsid w:val="001573A2"/>
    <w:rsid w:val="001578AA"/>
    <w:rsid w:val="00157989"/>
    <w:rsid w:val="00157A58"/>
    <w:rsid w:val="00161F8B"/>
    <w:rsid w:val="00162348"/>
    <w:rsid w:val="00162390"/>
    <w:rsid w:val="00162FBC"/>
    <w:rsid w:val="0016309E"/>
    <w:rsid w:val="00164308"/>
    <w:rsid w:val="0016437E"/>
    <w:rsid w:val="00164418"/>
    <w:rsid w:val="00164878"/>
    <w:rsid w:val="001650C7"/>
    <w:rsid w:val="001660E9"/>
    <w:rsid w:val="00166410"/>
    <w:rsid w:val="00166674"/>
    <w:rsid w:val="001666A8"/>
    <w:rsid w:val="00166F11"/>
    <w:rsid w:val="0016743D"/>
    <w:rsid w:val="0016745E"/>
    <w:rsid w:val="0016778D"/>
    <w:rsid w:val="00167AA9"/>
    <w:rsid w:val="001700D1"/>
    <w:rsid w:val="00171886"/>
    <w:rsid w:val="00171B59"/>
    <w:rsid w:val="00172D47"/>
    <w:rsid w:val="001733D8"/>
    <w:rsid w:val="00173A47"/>
    <w:rsid w:val="00174794"/>
    <w:rsid w:val="0017493F"/>
    <w:rsid w:val="00174A6E"/>
    <w:rsid w:val="00174B3D"/>
    <w:rsid w:val="00174F99"/>
    <w:rsid w:val="00175019"/>
    <w:rsid w:val="00175297"/>
    <w:rsid w:val="00175C2D"/>
    <w:rsid w:val="00176356"/>
    <w:rsid w:val="00176362"/>
    <w:rsid w:val="00176499"/>
    <w:rsid w:val="001769D9"/>
    <w:rsid w:val="00176F16"/>
    <w:rsid w:val="00177900"/>
    <w:rsid w:val="00177F0C"/>
    <w:rsid w:val="00180C4D"/>
    <w:rsid w:val="00181DCC"/>
    <w:rsid w:val="00181F65"/>
    <w:rsid w:val="00181F7E"/>
    <w:rsid w:val="00183608"/>
    <w:rsid w:val="00183A4A"/>
    <w:rsid w:val="001840AF"/>
    <w:rsid w:val="00184153"/>
    <w:rsid w:val="00184AB7"/>
    <w:rsid w:val="00184BFE"/>
    <w:rsid w:val="00184FC6"/>
    <w:rsid w:val="0018544E"/>
    <w:rsid w:val="00185A2A"/>
    <w:rsid w:val="00185EFD"/>
    <w:rsid w:val="001863C1"/>
    <w:rsid w:val="00186446"/>
    <w:rsid w:val="00186F1C"/>
    <w:rsid w:val="0018715A"/>
    <w:rsid w:val="001879C6"/>
    <w:rsid w:val="00187A3D"/>
    <w:rsid w:val="00187CE2"/>
    <w:rsid w:val="001900EE"/>
    <w:rsid w:val="0019031F"/>
    <w:rsid w:val="00190596"/>
    <w:rsid w:val="00190722"/>
    <w:rsid w:val="00190CCE"/>
    <w:rsid w:val="00190DF4"/>
    <w:rsid w:val="00191CBF"/>
    <w:rsid w:val="00191D88"/>
    <w:rsid w:val="00191DAE"/>
    <w:rsid w:val="00192658"/>
    <w:rsid w:val="00193158"/>
    <w:rsid w:val="0019316C"/>
    <w:rsid w:val="00193D22"/>
    <w:rsid w:val="00194823"/>
    <w:rsid w:val="00194D99"/>
    <w:rsid w:val="00195610"/>
    <w:rsid w:val="00195761"/>
    <w:rsid w:val="001966B1"/>
    <w:rsid w:val="00196F50"/>
    <w:rsid w:val="00196FCE"/>
    <w:rsid w:val="00197439"/>
    <w:rsid w:val="0019786D"/>
    <w:rsid w:val="001A00AA"/>
    <w:rsid w:val="001A0FEB"/>
    <w:rsid w:val="001A0FEE"/>
    <w:rsid w:val="001A1D70"/>
    <w:rsid w:val="001A22E9"/>
    <w:rsid w:val="001A2789"/>
    <w:rsid w:val="001A3AA7"/>
    <w:rsid w:val="001A3C1C"/>
    <w:rsid w:val="001A4613"/>
    <w:rsid w:val="001A47B9"/>
    <w:rsid w:val="001A5639"/>
    <w:rsid w:val="001A58B3"/>
    <w:rsid w:val="001A590E"/>
    <w:rsid w:val="001A6CD8"/>
    <w:rsid w:val="001A6E8F"/>
    <w:rsid w:val="001A6F24"/>
    <w:rsid w:val="001A735F"/>
    <w:rsid w:val="001A76F2"/>
    <w:rsid w:val="001A7F63"/>
    <w:rsid w:val="001B0372"/>
    <w:rsid w:val="001B07C6"/>
    <w:rsid w:val="001B0C24"/>
    <w:rsid w:val="001B1A0E"/>
    <w:rsid w:val="001B212C"/>
    <w:rsid w:val="001B2710"/>
    <w:rsid w:val="001B2752"/>
    <w:rsid w:val="001B2929"/>
    <w:rsid w:val="001B3089"/>
    <w:rsid w:val="001B40E4"/>
    <w:rsid w:val="001B416C"/>
    <w:rsid w:val="001B44F3"/>
    <w:rsid w:val="001B4C97"/>
    <w:rsid w:val="001B53B8"/>
    <w:rsid w:val="001B5907"/>
    <w:rsid w:val="001B5B2A"/>
    <w:rsid w:val="001B5C1A"/>
    <w:rsid w:val="001B6B5B"/>
    <w:rsid w:val="001B6CCE"/>
    <w:rsid w:val="001B6F55"/>
    <w:rsid w:val="001B7340"/>
    <w:rsid w:val="001C0256"/>
    <w:rsid w:val="001C074A"/>
    <w:rsid w:val="001C1036"/>
    <w:rsid w:val="001C1382"/>
    <w:rsid w:val="001C1389"/>
    <w:rsid w:val="001C17DB"/>
    <w:rsid w:val="001C180E"/>
    <w:rsid w:val="001C1A9A"/>
    <w:rsid w:val="001C1B1B"/>
    <w:rsid w:val="001C1CDD"/>
    <w:rsid w:val="001C2BDF"/>
    <w:rsid w:val="001C3109"/>
    <w:rsid w:val="001C324C"/>
    <w:rsid w:val="001C448F"/>
    <w:rsid w:val="001C4731"/>
    <w:rsid w:val="001C5647"/>
    <w:rsid w:val="001C57E3"/>
    <w:rsid w:val="001C5903"/>
    <w:rsid w:val="001C5DCD"/>
    <w:rsid w:val="001C6889"/>
    <w:rsid w:val="001C6C75"/>
    <w:rsid w:val="001C714C"/>
    <w:rsid w:val="001C723F"/>
    <w:rsid w:val="001C7BFE"/>
    <w:rsid w:val="001D05F2"/>
    <w:rsid w:val="001D0CAC"/>
    <w:rsid w:val="001D0D66"/>
    <w:rsid w:val="001D1840"/>
    <w:rsid w:val="001D19CA"/>
    <w:rsid w:val="001D288F"/>
    <w:rsid w:val="001D2E3C"/>
    <w:rsid w:val="001D2EE3"/>
    <w:rsid w:val="001D3531"/>
    <w:rsid w:val="001D3982"/>
    <w:rsid w:val="001D3D53"/>
    <w:rsid w:val="001D3E9B"/>
    <w:rsid w:val="001D3FD0"/>
    <w:rsid w:val="001D40FF"/>
    <w:rsid w:val="001D4558"/>
    <w:rsid w:val="001D45CE"/>
    <w:rsid w:val="001D4D3A"/>
    <w:rsid w:val="001D54F2"/>
    <w:rsid w:val="001D5AC5"/>
    <w:rsid w:val="001D5B23"/>
    <w:rsid w:val="001D628B"/>
    <w:rsid w:val="001D6622"/>
    <w:rsid w:val="001D6C92"/>
    <w:rsid w:val="001D7186"/>
    <w:rsid w:val="001D7AD1"/>
    <w:rsid w:val="001D7CCD"/>
    <w:rsid w:val="001D7FB7"/>
    <w:rsid w:val="001D7FBE"/>
    <w:rsid w:val="001E0020"/>
    <w:rsid w:val="001E0150"/>
    <w:rsid w:val="001E07D6"/>
    <w:rsid w:val="001E0879"/>
    <w:rsid w:val="001E0883"/>
    <w:rsid w:val="001E10C3"/>
    <w:rsid w:val="001E10F5"/>
    <w:rsid w:val="001E1AE1"/>
    <w:rsid w:val="001E1C33"/>
    <w:rsid w:val="001E1DDB"/>
    <w:rsid w:val="001E1EB7"/>
    <w:rsid w:val="001E1F9A"/>
    <w:rsid w:val="001E2158"/>
    <w:rsid w:val="001E22B4"/>
    <w:rsid w:val="001E2D1C"/>
    <w:rsid w:val="001E2F07"/>
    <w:rsid w:val="001E3437"/>
    <w:rsid w:val="001E4C45"/>
    <w:rsid w:val="001E4DB1"/>
    <w:rsid w:val="001E548A"/>
    <w:rsid w:val="001E57EA"/>
    <w:rsid w:val="001E5A31"/>
    <w:rsid w:val="001E5B7F"/>
    <w:rsid w:val="001E5BAF"/>
    <w:rsid w:val="001E617C"/>
    <w:rsid w:val="001E6883"/>
    <w:rsid w:val="001E690A"/>
    <w:rsid w:val="001E6DDA"/>
    <w:rsid w:val="001E7961"/>
    <w:rsid w:val="001F070C"/>
    <w:rsid w:val="001F0AC7"/>
    <w:rsid w:val="001F14B8"/>
    <w:rsid w:val="001F17FB"/>
    <w:rsid w:val="001F24AD"/>
    <w:rsid w:val="001F2CDE"/>
    <w:rsid w:val="001F34D5"/>
    <w:rsid w:val="001F3F16"/>
    <w:rsid w:val="001F5979"/>
    <w:rsid w:val="001F5A9D"/>
    <w:rsid w:val="001F5D55"/>
    <w:rsid w:val="001F6740"/>
    <w:rsid w:val="001F6FEE"/>
    <w:rsid w:val="001F7612"/>
    <w:rsid w:val="001F7641"/>
    <w:rsid w:val="001F77E3"/>
    <w:rsid w:val="00200367"/>
    <w:rsid w:val="00201448"/>
    <w:rsid w:val="00201EC9"/>
    <w:rsid w:val="00202A5C"/>
    <w:rsid w:val="00202B26"/>
    <w:rsid w:val="002037E8"/>
    <w:rsid w:val="00204338"/>
    <w:rsid w:val="00205EED"/>
    <w:rsid w:val="00205EEF"/>
    <w:rsid w:val="002061CB"/>
    <w:rsid w:val="00206541"/>
    <w:rsid w:val="00206662"/>
    <w:rsid w:val="00206E6C"/>
    <w:rsid w:val="00206E8F"/>
    <w:rsid w:val="002072C2"/>
    <w:rsid w:val="0020730B"/>
    <w:rsid w:val="00211349"/>
    <w:rsid w:val="00211A4C"/>
    <w:rsid w:val="00211B52"/>
    <w:rsid w:val="00212527"/>
    <w:rsid w:val="0021263B"/>
    <w:rsid w:val="00212772"/>
    <w:rsid w:val="002128BA"/>
    <w:rsid w:val="00212AAA"/>
    <w:rsid w:val="002130C3"/>
    <w:rsid w:val="00213F6D"/>
    <w:rsid w:val="0021427C"/>
    <w:rsid w:val="002142B2"/>
    <w:rsid w:val="002145B5"/>
    <w:rsid w:val="00214E53"/>
    <w:rsid w:val="0021502C"/>
    <w:rsid w:val="0021549A"/>
    <w:rsid w:val="00215881"/>
    <w:rsid w:val="00215BE6"/>
    <w:rsid w:val="002167A4"/>
    <w:rsid w:val="00217390"/>
    <w:rsid w:val="00217B0A"/>
    <w:rsid w:val="002203E7"/>
    <w:rsid w:val="00221119"/>
    <w:rsid w:val="00221794"/>
    <w:rsid w:val="002217B9"/>
    <w:rsid w:val="00221DF0"/>
    <w:rsid w:val="00221F50"/>
    <w:rsid w:val="00221FC7"/>
    <w:rsid w:val="00222796"/>
    <w:rsid w:val="002229D7"/>
    <w:rsid w:val="00222E07"/>
    <w:rsid w:val="00223D52"/>
    <w:rsid w:val="00224355"/>
    <w:rsid w:val="00224A7C"/>
    <w:rsid w:val="00225562"/>
    <w:rsid w:val="00225B02"/>
    <w:rsid w:val="002260A1"/>
    <w:rsid w:val="00226D4A"/>
    <w:rsid w:val="00226FEC"/>
    <w:rsid w:val="00227311"/>
    <w:rsid w:val="002275B8"/>
    <w:rsid w:val="0022763C"/>
    <w:rsid w:val="0023005F"/>
    <w:rsid w:val="00230288"/>
    <w:rsid w:val="00230F0C"/>
    <w:rsid w:val="00231495"/>
    <w:rsid w:val="002316C4"/>
    <w:rsid w:val="002318BD"/>
    <w:rsid w:val="00232017"/>
    <w:rsid w:val="002332B9"/>
    <w:rsid w:val="002336C3"/>
    <w:rsid w:val="00233F4F"/>
    <w:rsid w:val="00233FBC"/>
    <w:rsid w:val="00234042"/>
    <w:rsid w:val="00234378"/>
    <w:rsid w:val="00234464"/>
    <w:rsid w:val="00237231"/>
    <w:rsid w:val="00240337"/>
    <w:rsid w:val="00240FB3"/>
    <w:rsid w:val="00241B68"/>
    <w:rsid w:val="00241BE8"/>
    <w:rsid w:val="0024217F"/>
    <w:rsid w:val="00242B10"/>
    <w:rsid w:val="00243159"/>
    <w:rsid w:val="00244058"/>
    <w:rsid w:val="0024421C"/>
    <w:rsid w:val="0024442B"/>
    <w:rsid w:val="00245055"/>
    <w:rsid w:val="0024659D"/>
    <w:rsid w:val="00246EBE"/>
    <w:rsid w:val="00246EF9"/>
    <w:rsid w:val="00247375"/>
    <w:rsid w:val="00247E61"/>
    <w:rsid w:val="00250D0D"/>
    <w:rsid w:val="00251377"/>
    <w:rsid w:val="002518C1"/>
    <w:rsid w:val="00251F95"/>
    <w:rsid w:val="00252766"/>
    <w:rsid w:val="002529BC"/>
    <w:rsid w:val="0025318D"/>
    <w:rsid w:val="00253588"/>
    <w:rsid w:val="00253A19"/>
    <w:rsid w:val="00253AF6"/>
    <w:rsid w:val="002540BE"/>
    <w:rsid w:val="00254173"/>
    <w:rsid w:val="0025453F"/>
    <w:rsid w:val="00255583"/>
    <w:rsid w:val="002558E8"/>
    <w:rsid w:val="00255B48"/>
    <w:rsid w:val="00255BB9"/>
    <w:rsid w:val="00256A63"/>
    <w:rsid w:val="002573E7"/>
    <w:rsid w:val="0026020A"/>
    <w:rsid w:val="00260234"/>
    <w:rsid w:val="00260527"/>
    <w:rsid w:val="00262365"/>
    <w:rsid w:val="002634E5"/>
    <w:rsid w:val="0026380A"/>
    <w:rsid w:val="00263D58"/>
    <w:rsid w:val="00264270"/>
    <w:rsid w:val="00264340"/>
    <w:rsid w:val="00264C89"/>
    <w:rsid w:val="0026554E"/>
    <w:rsid w:val="002661E4"/>
    <w:rsid w:val="002663D1"/>
    <w:rsid w:val="00266AA0"/>
    <w:rsid w:val="00266C2B"/>
    <w:rsid w:val="002672B0"/>
    <w:rsid w:val="00267873"/>
    <w:rsid w:val="00267E57"/>
    <w:rsid w:val="00267E83"/>
    <w:rsid w:val="00267F2C"/>
    <w:rsid w:val="002702A8"/>
    <w:rsid w:val="002705F2"/>
    <w:rsid w:val="00271B98"/>
    <w:rsid w:val="002722B9"/>
    <w:rsid w:val="00272685"/>
    <w:rsid w:val="0027301C"/>
    <w:rsid w:val="0027393E"/>
    <w:rsid w:val="00273943"/>
    <w:rsid w:val="00273EB7"/>
    <w:rsid w:val="002743E1"/>
    <w:rsid w:val="00274897"/>
    <w:rsid w:val="00274AE9"/>
    <w:rsid w:val="00274F7E"/>
    <w:rsid w:val="00276795"/>
    <w:rsid w:val="00280117"/>
    <w:rsid w:val="00280E71"/>
    <w:rsid w:val="00281C80"/>
    <w:rsid w:val="002824A4"/>
    <w:rsid w:val="00282FE0"/>
    <w:rsid w:val="00283362"/>
    <w:rsid w:val="0028378D"/>
    <w:rsid w:val="0028495B"/>
    <w:rsid w:val="0028575D"/>
    <w:rsid w:val="00285868"/>
    <w:rsid w:val="00286573"/>
    <w:rsid w:val="00286724"/>
    <w:rsid w:val="00286759"/>
    <w:rsid w:val="002867A9"/>
    <w:rsid w:val="00286D51"/>
    <w:rsid w:val="00287370"/>
    <w:rsid w:val="002873D6"/>
    <w:rsid w:val="002874F4"/>
    <w:rsid w:val="00290789"/>
    <w:rsid w:val="002907FC"/>
    <w:rsid w:val="00291206"/>
    <w:rsid w:val="00291BE4"/>
    <w:rsid w:val="00291EEE"/>
    <w:rsid w:val="00292436"/>
    <w:rsid w:val="002926B1"/>
    <w:rsid w:val="0029332D"/>
    <w:rsid w:val="00293403"/>
    <w:rsid w:val="00294944"/>
    <w:rsid w:val="002957E3"/>
    <w:rsid w:val="00295D48"/>
    <w:rsid w:val="00297495"/>
    <w:rsid w:val="002A029F"/>
    <w:rsid w:val="002A11A2"/>
    <w:rsid w:val="002A14D5"/>
    <w:rsid w:val="002A167E"/>
    <w:rsid w:val="002A2CC8"/>
    <w:rsid w:val="002A3868"/>
    <w:rsid w:val="002A3BF9"/>
    <w:rsid w:val="002A4008"/>
    <w:rsid w:val="002A4F09"/>
    <w:rsid w:val="002A51BD"/>
    <w:rsid w:val="002A5469"/>
    <w:rsid w:val="002A56BE"/>
    <w:rsid w:val="002A65FE"/>
    <w:rsid w:val="002A68B8"/>
    <w:rsid w:val="002A75B2"/>
    <w:rsid w:val="002A7DCC"/>
    <w:rsid w:val="002A7FEC"/>
    <w:rsid w:val="002B007D"/>
    <w:rsid w:val="002B0920"/>
    <w:rsid w:val="002B1468"/>
    <w:rsid w:val="002B158F"/>
    <w:rsid w:val="002B185E"/>
    <w:rsid w:val="002B3D2E"/>
    <w:rsid w:val="002B44A3"/>
    <w:rsid w:val="002B464E"/>
    <w:rsid w:val="002B4762"/>
    <w:rsid w:val="002B5085"/>
    <w:rsid w:val="002B545C"/>
    <w:rsid w:val="002B57ED"/>
    <w:rsid w:val="002B599F"/>
    <w:rsid w:val="002B6118"/>
    <w:rsid w:val="002B6907"/>
    <w:rsid w:val="002B6B09"/>
    <w:rsid w:val="002B7B44"/>
    <w:rsid w:val="002B7D1D"/>
    <w:rsid w:val="002B7E9B"/>
    <w:rsid w:val="002B7F4C"/>
    <w:rsid w:val="002B7F70"/>
    <w:rsid w:val="002C0243"/>
    <w:rsid w:val="002C04CF"/>
    <w:rsid w:val="002C0769"/>
    <w:rsid w:val="002C0BCF"/>
    <w:rsid w:val="002C1287"/>
    <w:rsid w:val="002C1986"/>
    <w:rsid w:val="002C236A"/>
    <w:rsid w:val="002C2D6C"/>
    <w:rsid w:val="002C2F9F"/>
    <w:rsid w:val="002C356C"/>
    <w:rsid w:val="002C3B72"/>
    <w:rsid w:val="002C3F1D"/>
    <w:rsid w:val="002C4349"/>
    <w:rsid w:val="002C455B"/>
    <w:rsid w:val="002C4561"/>
    <w:rsid w:val="002C49E8"/>
    <w:rsid w:val="002C4D1B"/>
    <w:rsid w:val="002C4EF9"/>
    <w:rsid w:val="002C4F54"/>
    <w:rsid w:val="002C5648"/>
    <w:rsid w:val="002C5901"/>
    <w:rsid w:val="002C5BE1"/>
    <w:rsid w:val="002C63D5"/>
    <w:rsid w:val="002C688C"/>
    <w:rsid w:val="002C6B31"/>
    <w:rsid w:val="002C6C46"/>
    <w:rsid w:val="002C6CC4"/>
    <w:rsid w:val="002C6EF1"/>
    <w:rsid w:val="002C743A"/>
    <w:rsid w:val="002C74B8"/>
    <w:rsid w:val="002D052A"/>
    <w:rsid w:val="002D1196"/>
    <w:rsid w:val="002D11F1"/>
    <w:rsid w:val="002D1335"/>
    <w:rsid w:val="002D197D"/>
    <w:rsid w:val="002D1B65"/>
    <w:rsid w:val="002D1D7F"/>
    <w:rsid w:val="002D2323"/>
    <w:rsid w:val="002D2B9C"/>
    <w:rsid w:val="002D3D2D"/>
    <w:rsid w:val="002D4109"/>
    <w:rsid w:val="002D43D2"/>
    <w:rsid w:val="002D477A"/>
    <w:rsid w:val="002D493F"/>
    <w:rsid w:val="002D5427"/>
    <w:rsid w:val="002D5538"/>
    <w:rsid w:val="002D6936"/>
    <w:rsid w:val="002D72B8"/>
    <w:rsid w:val="002D7516"/>
    <w:rsid w:val="002D7D1C"/>
    <w:rsid w:val="002D7D80"/>
    <w:rsid w:val="002E00A3"/>
    <w:rsid w:val="002E0B97"/>
    <w:rsid w:val="002E1667"/>
    <w:rsid w:val="002E1E27"/>
    <w:rsid w:val="002E1EE3"/>
    <w:rsid w:val="002E1FE4"/>
    <w:rsid w:val="002E2030"/>
    <w:rsid w:val="002E221B"/>
    <w:rsid w:val="002E26AF"/>
    <w:rsid w:val="002E27AF"/>
    <w:rsid w:val="002E2B0A"/>
    <w:rsid w:val="002E2C2A"/>
    <w:rsid w:val="002E2D73"/>
    <w:rsid w:val="002E3FF6"/>
    <w:rsid w:val="002E468F"/>
    <w:rsid w:val="002E4875"/>
    <w:rsid w:val="002E49FC"/>
    <w:rsid w:val="002E4FC3"/>
    <w:rsid w:val="002E5713"/>
    <w:rsid w:val="002E62FB"/>
    <w:rsid w:val="002E6547"/>
    <w:rsid w:val="002E66B5"/>
    <w:rsid w:val="002E6DE5"/>
    <w:rsid w:val="002E7A65"/>
    <w:rsid w:val="002E7B24"/>
    <w:rsid w:val="002E7E82"/>
    <w:rsid w:val="002F1209"/>
    <w:rsid w:val="002F1337"/>
    <w:rsid w:val="002F146D"/>
    <w:rsid w:val="002F15E3"/>
    <w:rsid w:val="002F1E5C"/>
    <w:rsid w:val="002F2146"/>
    <w:rsid w:val="002F2385"/>
    <w:rsid w:val="002F2987"/>
    <w:rsid w:val="002F2B5B"/>
    <w:rsid w:val="002F2BAB"/>
    <w:rsid w:val="002F31AE"/>
    <w:rsid w:val="002F3B59"/>
    <w:rsid w:val="002F409D"/>
    <w:rsid w:val="002F4786"/>
    <w:rsid w:val="002F4A64"/>
    <w:rsid w:val="002F4DC3"/>
    <w:rsid w:val="002F513F"/>
    <w:rsid w:val="002F54EC"/>
    <w:rsid w:val="002F6880"/>
    <w:rsid w:val="002F6CD8"/>
    <w:rsid w:val="002F7051"/>
    <w:rsid w:val="002F72F7"/>
    <w:rsid w:val="002F755B"/>
    <w:rsid w:val="0030036E"/>
    <w:rsid w:val="00300C38"/>
    <w:rsid w:val="00301843"/>
    <w:rsid w:val="00301913"/>
    <w:rsid w:val="00301DE7"/>
    <w:rsid w:val="0030224F"/>
    <w:rsid w:val="003022AD"/>
    <w:rsid w:val="003025C0"/>
    <w:rsid w:val="00302E05"/>
    <w:rsid w:val="00302E5A"/>
    <w:rsid w:val="00303692"/>
    <w:rsid w:val="00303849"/>
    <w:rsid w:val="00303B55"/>
    <w:rsid w:val="0030407E"/>
    <w:rsid w:val="00304521"/>
    <w:rsid w:val="003045F3"/>
    <w:rsid w:val="00304B9F"/>
    <w:rsid w:val="00305E20"/>
    <w:rsid w:val="00306EB6"/>
    <w:rsid w:val="00310FE0"/>
    <w:rsid w:val="00311198"/>
    <w:rsid w:val="003118B7"/>
    <w:rsid w:val="003120AF"/>
    <w:rsid w:val="0031221C"/>
    <w:rsid w:val="0031265E"/>
    <w:rsid w:val="0031291D"/>
    <w:rsid w:val="00312A62"/>
    <w:rsid w:val="00313AB2"/>
    <w:rsid w:val="00313CC3"/>
    <w:rsid w:val="0031451B"/>
    <w:rsid w:val="0031461C"/>
    <w:rsid w:val="0031535B"/>
    <w:rsid w:val="0031605F"/>
    <w:rsid w:val="00316333"/>
    <w:rsid w:val="003175D7"/>
    <w:rsid w:val="00317B58"/>
    <w:rsid w:val="003201B2"/>
    <w:rsid w:val="003203BB"/>
    <w:rsid w:val="00320789"/>
    <w:rsid w:val="00320B3A"/>
    <w:rsid w:val="00320F23"/>
    <w:rsid w:val="00321548"/>
    <w:rsid w:val="00321B25"/>
    <w:rsid w:val="00321CD7"/>
    <w:rsid w:val="00322070"/>
    <w:rsid w:val="0032250E"/>
    <w:rsid w:val="00322CE0"/>
    <w:rsid w:val="00322E3F"/>
    <w:rsid w:val="00322FB0"/>
    <w:rsid w:val="00324081"/>
    <w:rsid w:val="00324A13"/>
    <w:rsid w:val="00324BD6"/>
    <w:rsid w:val="00325374"/>
    <w:rsid w:val="00325518"/>
    <w:rsid w:val="003259B9"/>
    <w:rsid w:val="00325FCA"/>
    <w:rsid w:val="0032653D"/>
    <w:rsid w:val="003273C1"/>
    <w:rsid w:val="003277AB"/>
    <w:rsid w:val="00330220"/>
    <w:rsid w:val="003304F8"/>
    <w:rsid w:val="00330628"/>
    <w:rsid w:val="00330974"/>
    <w:rsid w:val="00330E45"/>
    <w:rsid w:val="00330F54"/>
    <w:rsid w:val="00331C62"/>
    <w:rsid w:val="00332375"/>
    <w:rsid w:val="003328A4"/>
    <w:rsid w:val="00332C94"/>
    <w:rsid w:val="00333030"/>
    <w:rsid w:val="00333881"/>
    <w:rsid w:val="00334009"/>
    <w:rsid w:val="00334650"/>
    <w:rsid w:val="003352DE"/>
    <w:rsid w:val="003353AD"/>
    <w:rsid w:val="00335728"/>
    <w:rsid w:val="00335EAF"/>
    <w:rsid w:val="003375A9"/>
    <w:rsid w:val="00337601"/>
    <w:rsid w:val="00337C81"/>
    <w:rsid w:val="00337ECF"/>
    <w:rsid w:val="00340066"/>
    <w:rsid w:val="003405F9"/>
    <w:rsid w:val="00340751"/>
    <w:rsid w:val="00340EE3"/>
    <w:rsid w:val="0034146F"/>
    <w:rsid w:val="003417C3"/>
    <w:rsid w:val="0034191A"/>
    <w:rsid w:val="003423EC"/>
    <w:rsid w:val="003427B3"/>
    <w:rsid w:val="00342F2B"/>
    <w:rsid w:val="00343119"/>
    <w:rsid w:val="00343497"/>
    <w:rsid w:val="00343FAE"/>
    <w:rsid w:val="00344277"/>
    <w:rsid w:val="003443DE"/>
    <w:rsid w:val="00344F08"/>
    <w:rsid w:val="003455BA"/>
    <w:rsid w:val="00345A56"/>
    <w:rsid w:val="00345B1B"/>
    <w:rsid w:val="00345DC6"/>
    <w:rsid w:val="00345E9F"/>
    <w:rsid w:val="00346E40"/>
    <w:rsid w:val="003475B7"/>
    <w:rsid w:val="003478B1"/>
    <w:rsid w:val="00347F3B"/>
    <w:rsid w:val="00350245"/>
    <w:rsid w:val="00350608"/>
    <w:rsid w:val="00350D3B"/>
    <w:rsid w:val="00351225"/>
    <w:rsid w:val="003515BC"/>
    <w:rsid w:val="00351B29"/>
    <w:rsid w:val="00351EE7"/>
    <w:rsid w:val="00352B07"/>
    <w:rsid w:val="00352DEF"/>
    <w:rsid w:val="00352FCD"/>
    <w:rsid w:val="00353555"/>
    <w:rsid w:val="00354931"/>
    <w:rsid w:val="00354EB9"/>
    <w:rsid w:val="00355978"/>
    <w:rsid w:val="00355CD7"/>
    <w:rsid w:val="00356D45"/>
    <w:rsid w:val="003570B7"/>
    <w:rsid w:val="0035728E"/>
    <w:rsid w:val="00357436"/>
    <w:rsid w:val="0035789A"/>
    <w:rsid w:val="00357BF6"/>
    <w:rsid w:val="00360022"/>
    <w:rsid w:val="00361101"/>
    <w:rsid w:val="003612C8"/>
    <w:rsid w:val="00361508"/>
    <w:rsid w:val="003617E6"/>
    <w:rsid w:val="003618D8"/>
    <w:rsid w:val="003618E3"/>
    <w:rsid w:val="00361B15"/>
    <w:rsid w:val="00361CCC"/>
    <w:rsid w:val="00361DFD"/>
    <w:rsid w:val="00361E10"/>
    <w:rsid w:val="00362102"/>
    <w:rsid w:val="00362295"/>
    <w:rsid w:val="00363020"/>
    <w:rsid w:val="00363256"/>
    <w:rsid w:val="003642F3"/>
    <w:rsid w:val="00365094"/>
    <w:rsid w:val="00365473"/>
    <w:rsid w:val="00365560"/>
    <w:rsid w:val="003655F1"/>
    <w:rsid w:val="00365D76"/>
    <w:rsid w:val="003666B8"/>
    <w:rsid w:val="0036710E"/>
    <w:rsid w:val="0036785F"/>
    <w:rsid w:val="00370343"/>
    <w:rsid w:val="0037203C"/>
    <w:rsid w:val="00373562"/>
    <w:rsid w:val="00373A2C"/>
    <w:rsid w:val="003742FB"/>
    <w:rsid w:val="003747D1"/>
    <w:rsid w:val="003764E8"/>
    <w:rsid w:val="003765AE"/>
    <w:rsid w:val="00377C9A"/>
    <w:rsid w:val="00380138"/>
    <w:rsid w:val="0038065F"/>
    <w:rsid w:val="003809BB"/>
    <w:rsid w:val="00381039"/>
    <w:rsid w:val="003816D4"/>
    <w:rsid w:val="0038230A"/>
    <w:rsid w:val="00383D8F"/>
    <w:rsid w:val="00384218"/>
    <w:rsid w:val="003844AD"/>
    <w:rsid w:val="00384EDB"/>
    <w:rsid w:val="00384F35"/>
    <w:rsid w:val="00385268"/>
    <w:rsid w:val="00385930"/>
    <w:rsid w:val="00385C14"/>
    <w:rsid w:val="0038679D"/>
    <w:rsid w:val="00386E01"/>
    <w:rsid w:val="0038725C"/>
    <w:rsid w:val="00387688"/>
    <w:rsid w:val="00387F9C"/>
    <w:rsid w:val="00390500"/>
    <w:rsid w:val="00390771"/>
    <w:rsid w:val="003907CE"/>
    <w:rsid w:val="00390C17"/>
    <w:rsid w:val="00390CD8"/>
    <w:rsid w:val="00392344"/>
    <w:rsid w:val="003925EE"/>
    <w:rsid w:val="00392B5D"/>
    <w:rsid w:val="00392EBC"/>
    <w:rsid w:val="00393C96"/>
    <w:rsid w:val="00394D27"/>
    <w:rsid w:val="00394DF4"/>
    <w:rsid w:val="00395236"/>
    <w:rsid w:val="00395444"/>
    <w:rsid w:val="003955FB"/>
    <w:rsid w:val="00395CCB"/>
    <w:rsid w:val="00396350"/>
    <w:rsid w:val="00396702"/>
    <w:rsid w:val="00396F80"/>
    <w:rsid w:val="0039707A"/>
    <w:rsid w:val="00397884"/>
    <w:rsid w:val="00397986"/>
    <w:rsid w:val="00397A62"/>
    <w:rsid w:val="00397A75"/>
    <w:rsid w:val="00397D1A"/>
    <w:rsid w:val="003A02F9"/>
    <w:rsid w:val="003A056E"/>
    <w:rsid w:val="003A1D0B"/>
    <w:rsid w:val="003A1E91"/>
    <w:rsid w:val="003A1F26"/>
    <w:rsid w:val="003A31D2"/>
    <w:rsid w:val="003A368F"/>
    <w:rsid w:val="003A3E83"/>
    <w:rsid w:val="003A40A7"/>
    <w:rsid w:val="003A4B09"/>
    <w:rsid w:val="003A5935"/>
    <w:rsid w:val="003A61A9"/>
    <w:rsid w:val="003A6A08"/>
    <w:rsid w:val="003A6D09"/>
    <w:rsid w:val="003A75C0"/>
    <w:rsid w:val="003B01E8"/>
    <w:rsid w:val="003B0873"/>
    <w:rsid w:val="003B0A82"/>
    <w:rsid w:val="003B0B6B"/>
    <w:rsid w:val="003B113D"/>
    <w:rsid w:val="003B171D"/>
    <w:rsid w:val="003B1BB7"/>
    <w:rsid w:val="003B2D3E"/>
    <w:rsid w:val="003B2E30"/>
    <w:rsid w:val="003B3020"/>
    <w:rsid w:val="003B3093"/>
    <w:rsid w:val="003B38FC"/>
    <w:rsid w:val="003B395D"/>
    <w:rsid w:val="003B3D1A"/>
    <w:rsid w:val="003B3DDD"/>
    <w:rsid w:val="003B4701"/>
    <w:rsid w:val="003B4820"/>
    <w:rsid w:val="003B4909"/>
    <w:rsid w:val="003B4BE3"/>
    <w:rsid w:val="003B51AC"/>
    <w:rsid w:val="003B5487"/>
    <w:rsid w:val="003B57EC"/>
    <w:rsid w:val="003B5CDF"/>
    <w:rsid w:val="003B6168"/>
    <w:rsid w:val="003B667A"/>
    <w:rsid w:val="003B67DD"/>
    <w:rsid w:val="003B6C45"/>
    <w:rsid w:val="003B6D3F"/>
    <w:rsid w:val="003B7640"/>
    <w:rsid w:val="003C1BF2"/>
    <w:rsid w:val="003C3A18"/>
    <w:rsid w:val="003C4046"/>
    <w:rsid w:val="003C46F6"/>
    <w:rsid w:val="003C5967"/>
    <w:rsid w:val="003C5E54"/>
    <w:rsid w:val="003C601B"/>
    <w:rsid w:val="003C61CA"/>
    <w:rsid w:val="003C66CB"/>
    <w:rsid w:val="003C6D9D"/>
    <w:rsid w:val="003C730B"/>
    <w:rsid w:val="003C77F7"/>
    <w:rsid w:val="003C79D9"/>
    <w:rsid w:val="003C7FD3"/>
    <w:rsid w:val="003D08C9"/>
    <w:rsid w:val="003D0CA8"/>
    <w:rsid w:val="003D1227"/>
    <w:rsid w:val="003D1D6B"/>
    <w:rsid w:val="003D2D78"/>
    <w:rsid w:val="003D41DF"/>
    <w:rsid w:val="003D47BD"/>
    <w:rsid w:val="003D56E0"/>
    <w:rsid w:val="003D5C17"/>
    <w:rsid w:val="003D63B8"/>
    <w:rsid w:val="003D6748"/>
    <w:rsid w:val="003D7603"/>
    <w:rsid w:val="003D7936"/>
    <w:rsid w:val="003D7A38"/>
    <w:rsid w:val="003E0273"/>
    <w:rsid w:val="003E0F09"/>
    <w:rsid w:val="003E140B"/>
    <w:rsid w:val="003E1C9D"/>
    <w:rsid w:val="003E33D6"/>
    <w:rsid w:val="003E35D0"/>
    <w:rsid w:val="003E3675"/>
    <w:rsid w:val="003E393B"/>
    <w:rsid w:val="003E4BDB"/>
    <w:rsid w:val="003E4DF0"/>
    <w:rsid w:val="003E5951"/>
    <w:rsid w:val="003E5BE0"/>
    <w:rsid w:val="003E6710"/>
    <w:rsid w:val="003E752F"/>
    <w:rsid w:val="003E78AF"/>
    <w:rsid w:val="003E7B9C"/>
    <w:rsid w:val="003E7D77"/>
    <w:rsid w:val="003E7ECE"/>
    <w:rsid w:val="003F0261"/>
    <w:rsid w:val="003F0B1B"/>
    <w:rsid w:val="003F14D1"/>
    <w:rsid w:val="003F16D7"/>
    <w:rsid w:val="003F195A"/>
    <w:rsid w:val="003F1D76"/>
    <w:rsid w:val="003F2648"/>
    <w:rsid w:val="003F27AA"/>
    <w:rsid w:val="003F2B49"/>
    <w:rsid w:val="003F3071"/>
    <w:rsid w:val="003F326F"/>
    <w:rsid w:val="003F3339"/>
    <w:rsid w:val="003F34C3"/>
    <w:rsid w:val="003F439E"/>
    <w:rsid w:val="003F45B6"/>
    <w:rsid w:val="003F47A4"/>
    <w:rsid w:val="003F5050"/>
    <w:rsid w:val="003F5065"/>
    <w:rsid w:val="003F5FFF"/>
    <w:rsid w:val="003F66D1"/>
    <w:rsid w:val="003F68CA"/>
    <w:rsid w:val="003F6901"/>
    <w:rsid w:val="003F6951"/>
    <w:rsid w:val="003F6CB0"/>
    <w:rsid w:val="003F72D3"/>
    <w:rsid w:val="003F7630"/>
    <w:rsid w:val="003F79CA"/>
    <w:rsid w:val="00400E41"/>
    <w:rsid w:val="00400FD0"/>
    <w:rsid w:val="00401171"/>
    <w:rsid w:val="00401A07"/>
    <w:rsid w:val="00401DB6"/>
    <w:rsid w:val="00402364"/>
    <w:rsid w:val="00402C07"/>
    <w:rsid w:val="00402C5E"/>
    <w:rsid w:val="00402D15"/>
    <w:rsid w:val="00402F0B"/>
    <w:rsid w:val="004042E4"/>
    <w:rsid w:val="004049D3"/>
    <w:rsid w:val="00404BD5"/>
    <w:rsid w:val="004058E3"/>
    <w:rsid w:val="0040692F"/>
    <w:rsid w:val="00406D4D"/>
    <w:rsid w:val="00406FF3"/>
    <w:rsid w:val="004070F0"/>
    <w:rsid w:val="004078A0"/>
    <w:rsid w:val="00410E72"/>
    <w:rsid w:val="00411737"/>
    <w:rsid w:val="00411F0F"/>
    <w:rsid w:val="00412BDF"/>
    <w:rsid w:val="00412CA0"/>
    <w:rsid w:val="00412E15"/>
    <w:rsid w:val="00413185"/>
    <w:rsid w:val="0041372A"/>
    <w:rsid w:val="004137A6"/>
    <w:rsid w:val="004146D7"/>
    <w:rsid w:val="004152B4"/>
    <w:rsid w:val="0041543F"/>
    <w:rsid w:val="0041564C"/>
    <w:rsid w:val="00415D16"/>
    <w:rsid w:val="00415FB0"/>
    <w:rsid w:val="00416B15"/>
    <w:rsid w:val="00416CBB"/>
    <w:rsid w:val="004178DC"/>
    <w:rsid w:val="00417B51"/>
    <w:rsid w:val="00420477"/>
    <w:rsid w:val="0042133F"/>
    <w:rsid w:val="004213FC"/>
    <w:rsid w:val="004217B0"/>
    <w:rsid w:val="00422291"/>
    <w:rsid w:val="00422A2F"/>
    <w:rsid w:val="004236A9"/>
    <w:rsid w:val="00423759"/>
    <w:rsid w:val="00423908"/>
    <w:rsid w:val="00423E00"/>
    <w:rsid w:val="0042523C"/>
    <w:rsid w:val="004254E9"/>
    <w:rsid w:val="004255D5"/>
    <w:rsid w:val="00425AC2"/>
    <w:rsid w:val="00425D10"/>
    <w:rsid w:val="00425F13"/>
    <w:rsid w:val="00426205"/>
    <w:rsid w:val="004263AA"/>
    <w:rsid w:val="00426AEC"/>
    <w:rsid w:val="00427284"/>
    <w:rsid w:val="004273FC"/>
    <w:rsid w:val="00427AD4"/>
    <w:rsid w:val="00430683"/>
    <w:rsid w:val="00430B8B"/>
    <w:rsid w:val="00431355"/>
    <w:rsid w:val="00431CC9"/>
    <w:rsid w:val="00431D6F"/>
    <w:rsid w:val="00432474"/>
    <w:rsid w:val="004326AC"/>
    <w:rsid w:val="0043270C"/>
    <w:rsid w:val="00433048"/>
    <w:rsid w:val="004330A0"/>
    <w:rsid w:val="004331C1"/>
    <w:rsid w:val="00433EED"/>
    <w:rsid w:val="00433FC4"/>
    <w:rsid w:val="00434414"/>
    <w:rsid w:val="00434E5A"/>
    <w:rsid w:val="004354FD"/>
    <w:rsid w:val="0043558D"/>
    <w:rsid w:val="00435AEF"/>
    <w:rsid w:val="004367A8"/>
    <w:rsid w:val="004368E5"/>
    <w:rsid w:val="00436CC1"/>
    <w:rsid w:val="00436F16"/>
    <w:rsid w:val="00437CCA"/>
    <w:rsid w:val="004406EE"/>
    <w:rsid w:val="00440F55"/>
    <w:rsid w:val="00440FD3"/>
    <w:rsid w:val="00441334"/>
    <w:rsid w:val="00441685"/>
    <w:rsid w:val="0044197C"/>
    <w:rsid w:val="0044246B"/>
    <w:rsid w:val="004424D6"/>
    <w:rsid w:val="004429E7"/>
    <w:rsid w:val="00443290"/>
    <w:rsid w:val="00443CE1"/>
    <w:rsid w:val="0044452A"/>
    <w:rsid w:val="00444947"/>
    <w:rsid w:val="00444B88"/>
    <w:rsid w:val="00444C42"/>
    <w:rsid w:val="00444DF2"/>
    <w:rsid w:val="004459F3"/>
    <w:rsid w:val="00445FF9"/>
    <w:rsid w:val="00446428"/>
    <w:rsid w:val="00446535"/>
    <w:rsid w:val="00446A1B"/>
    <w:rsid w:val="00446A62"/>
    <w:rsid w:val="00446B6C"/>
    <w:rsid w:val="00446E91"/>
    <w:rsid w:val="00446FA2"/>
    <w:rsid w:val="004476ED"/>
    <w:rsid w:val="004477D2"/>
    <w:rsid w:val="0045013C"/>
    <w:rsid w:val="0045027A"/>
    <w:rsid w:val="00450386"/>
    <w:rsid w:val="00450398"/>
    <w:rsid w:val="0045110F"/>
    <w:rsid w:val="004511E1"/>
    <w:rsid w:val="00451273"/>
    <w:rsid w:val="00451850"/>
    <w:rsid w:val="00451AC4"/>
    <w:rsid w:val="0045256F"/>
    <w:rsid w:val="00452931"/>
    <w:rsid w:val="00452B25"/>
    <w:rsid w:val="00452C66"/>
    <w:rsid w:val="004532F5"/>
    <w:rsid w:val="004534D5"/>
    <w:rsid w:val="00453E00"/>
    <w:rsid w:val="0045525A"/>
    <w:rsid w:val="00455A3F"/>
    <w:rsid w:val="00455EAF"/>
    <w:rsid w:val="0045649E"/>
    <w:rsid w:val="00456643"/>
    <w:rsid w:val="00456696"/>
    <w:rsid w:val="00456CDC"/>
    <w:rsid w:val="004570BB"/>
    <w:rsid w:val="00457C3A"/>
    <w:rsid w:val="00460243"/>
    <w:rsid w:val="0046097E"/>
    <w:rsid w:val="00460A98"/>
    <w:rsid w:val="00460D4F"/>
    <w:rsid w:val="00460E00"/>
    <w:rsid w:val="004618B8"/>
    <w:rsid w:val="00462123"/>
    <w:rsid w:val="0046252E"/>
    <w:rsid w:val="00462CF5"/>
    <w:rsid w:val="00462D9A"/>
    <w:rsid w:val="00463A45"/>
    <w:rsid w:val="00463E1E"/>
    <w:rsid w:val="00463F2F"/>
    <w:rsid w:val="00463F98"/>
    <w:rsid w:val="00464533"/>
    <w:rsid w:val="00464C01"/>
    <w:rsid w:val="00464C8D"/>
    <w:rsid w:val="00465017"/>
    <w:rsid w:val="0046507C"/>
    <w:rsid w:val="004654EE"/>
    <w:rsid w:val="004656F0"/>
    <w:rsid w:val="004657C3"/>
    <w:rsid w:val="004658A3"/>
    <w:rsid w:val="00466194"/>
    <w:rsid w:val="004664B7"/>
    <w:rsid w:val="00466DB6"/>
    <w:rsid w:val="00467377"/>
    <w:rsid w:val="0046750F"/>
    <w:rsid w:val="00467E1F"/>
    <w:rsid w:val="0047009E"/>
    <w:rsid w:val="00471F3B"/>
    <w:rsid w:val="0047245B"/>
    <w:rsid w:val="00472537"/>
    <w:rsid w:val="00473EE7"/>
    <w:rsid w:val="00474216"/>
    <w:rsid w:val="004746A9"/>
    <w:rsid w:val="004746BC"/>
    <w:rsid w:val="004749B1"/>
    <w:rsid w:val="00474B00"/>
    <w:rsid w:val="00474C6A"/>
    <w:rsid w:val="004750B2"/>
    <w:rsid w:val="00475AEC"/>
    <w:rsid w:val="00475FC7"/>
    <w:rsid w:val="00476544"/>
    <w:rsid w:val="00476A3E"/>
    <w:rsid w:val="00476A45"/>
    <w:rsid w:val="00476B5F"/>
    <w:rsid w:val="004778A6"/>
    <w:rsid w:val="00477FB8"/>
    <w:rsid w:val="00480393"/>
    <w:rsid w:val="004807C1"/>
    <w:rsid w:val="00480E1F"/>
    <w:rsid w:val="00481A59"/>
    <w:rsid w:val="00481D43"/>
    <w:rsid w:val="0048228D"/>
    <w:rsid w:val="0048277B"/>
    <w:rsid w:val="0048293C"/>
    <w:rsid w:val="004836A5"/>
    <w:rsid w:val="00484C7C"/>
    <w:rsid w:val="00484DAD"/>
    <w:rsid w:val="00485455"/>
    <w:rsid w:val="00485E2B"/>
    <w:rsid w:val="004869D6"/>
    <w:rsid w:val="004870F5"/>
    <w:rsid w:val="00487388"/>
    <w:rsid w:val="00487458"/>
    <w:rsid w:val="004878A0"/>
    <w:rsid w:val="00487AA5"/>
    <w:rsid w:val="00490153"/>
    <w:rsid w:val="0049018B"/>
    <w:rsid w:val="00490203"/>
    <w:rsid w:val="00490630"/>
    <w:rsid w:val="0049084F"/>
    <w:rsid w:val="00490D5A"/>
    <w:rsid w:val="00490E9E"/>
    <w:rsid w:val="0049235E"/>
    <w:rsid w:val="004925CE"/>
    <w:rsid w:val="004925D3"/>
    <w:rsid w:val="00492A4F"/>
    <w:rsid w:val="00492AF3"/>
    <w:rsid w:val="00492D31"/>
    <w:rsid w:val="00493493"/>
    <w:rsid w:val="00493D30"/>
    <w:rsid w:val="004942BB"/>
    <w:rsid w:val="0049439A"/>
    <w:rsid w:val="004943B0"/>
    <w:rsid w:val="00494CCF"/>
    <w:rsid w:val="00495312"/>
    <w:rsid w:val="00495864"/>
    <w:rsid w:val="00495942"/>
    <w:rsid w:val="00495DBD"/>
    <w:rsid w:val="0049610A"/>
    <w:rsid w:val="0049624E"/>
    <w:rsid w:val="00496340"/>
    <w:rsid w:val="00496515"/>
    <w:rsid w:val="00496CCF"/>
    <w:rsid w:val="00497299"/>
    <w:rsid w:val="00497B91"/>
    <w:rsid w:val="00497D88"/>
    <w:rsid w:val="004A02AD"/>
    <w:rsid w:val="004A02F8"/>
    <w:rsid w:val="004A074B"/>
    <w:rsid w:val="004A0C24"/>
    <w:rsid w:val="004A1212"/>
    <w:rsid w:val="004A258C"/>
    <w:rsid w:val="004A2F51"/>
    <w:rsid w:val="004A2F72"/>
    <w:rsid w:val="004A31CF"/>
    <w:rsid w:val="004A330E"/>
    <w:rsid w:val="004A3320"/>
    <w:rsid w:val="004A37BE"/>
    <w:rsid w:val="004A3A27"/>
    <w:rsid w:val="004A3BDD"/>
    <w:rsid w:val="004A4170"/>
    <w:rsid w:val="004A47B9"/>
    <w:rsid w:val="004A481B"/>
    <w:rsid w:val="004A4D78"/>
    <w:rsid w:val="004A4D83"/>
    <w:rsid w:val="004A659E"/>
    <w:rsid w:val="004A76B1"/>
    <w:rsid w:val="004A7AB6"/>
    <w:rsid w:val="004B0127"/>
    <w:rsid w:val="004B0540"/>
    <w:rsid w:val="004B0B4F"/>
    <w:rsid w:val="004B2661"/>
    <w:rsid w:val="004B2740"/>
    <w:rsid w:val="004B2C66"/>
    <w:rsid w:val="004B30C3"/>
    <w:rsid w:val="004B36A5"/>
    <w:rsid w:val="004B3813"/>
    <w:rsid w:val="004B39B8"/>
    <w:rsid w:val="004B3A69"/>
    <w:rsid w:val="004B3DBB"/>
    <w:rsid w:val="004B4DDD"/>
    <w:rsid w:val="004B5909"/>
    <w:rsid w:val="004B63F7"/>
    <w:rsid w:val="004B6F11"/>
    <w:rsid w:val="004B72E6"/>
    <w:rsid w:val="004B73B4"/>
    <w:rsid w:val="004B744D"/>
    <w:rsid w:val="004B7536"/>
    <w:rsid w:val="004B79A3"/>
    <w:rsid w:val="004B7B43"/>
    <w:rsid w:val="004B7BFA"/>
    <w:rsid w:val="004B7D51"/>
    <w:rsid w:val="004C006A"/>
    <w:rsid w:val="004C0324"/>
    <w:rsid w:val="004C0986"/>
    <w:rsid w:val="004C0DA8"/>
    <w:rsid w:val="004C105F"/>
    <w:rsid w:val="004C14F0"/>
    <w:rsid w:val="004C14F7"/>
    <w:rsid w:val="004C16F9"/>
    <w:rsid w:val="004C1765"/>
    <w:rsid w:val="004C1A23"/>
    <w:rsid w:val="004C1C3C"/>
    <w:rsid w:val="004C1F82"/>
    <w:rsid w:val="004C2207"/>
    <w:rsid w:val="004C28D7"/>
    <w:rsid w:val="004C3703"/>
    <w:rsid w:val="004C434E"/>
    <w:rsid w:val="004C43A2"/>
    <w:rsid w:val="004C478A"/>
    <w:rsid w:val="004C61E9"/>
    <w:rsid w:val="004C6D35"/>
    <w:rsid w:val="004C6ED0"/>
    <w:rsid w:val="004C7805"/>
    <w:rsid w:val="004D00A5"/>
    <w:rsid w:val="004D03B0"/>
    <w:rsid w:val="004D05B5"/>
    <w:rsid w:val="004D0822"/>
    <w:rsid w:val="004D0823"/>
    <w:rsid w:val="004D1E22"/>
    <w:rsid w:val="004D2572"/>
    <w:rsid w:val="004D2912"/>
    <w:rsid w:val="004D2A0B"/>
    <w:rsid w:val="004D2C59"/>
    <w:rsid w:val="004D33D1"/>
    <w:rsid w:val="004D4D54"/>
    <w:rsid w:val="004D4F67"/>
    <w:rsid w:val="004D5214"/>
    <w:rsid w:val="004D5272"/>
    <w:rsid w:val="004D5355"/>
    <w:rsid w:val="004D58B2"/>
    <w:rsid w:val="004D646C"/>
    <w:rsid w:val="004D64DC"/>
    <w:rsid w:val="004D66AA"/>
    <w:rsid w:val="004D6FFD"/>
    <w:rsid w:val="004D71CE"/>
    <w:rsid w:val="004D7E97"/>
    <w:rsid w:val="004E0396"/>
    <w:rsid w:val="004E07A5"/>
    <w:rsid w:val="004E0A1F"/>
    <w:rsid w:val="004E0D4B"/>
    <w:rsid w:val="004E1AF2"/>
    <w:rsid w:val="004E22E9"/>
    <w:rsid w:val="004E3512"/>
    <w:rsid w:val="004E3A9E"/>
    <w:rsid w:val="004E3BDB"/>
    <w:rsid w:val="004E3CBF"/>
    <w:rsid w:val="004E4A02"/>
    <w:rsid w:val="004E4C32"/>
    <w:rsid w:val="004E4CD9"/>
    <w:rsid w:val="004E55EA"/>
    <w:rsid w:val="004E5D3D"/>
    <w:rsid w:val="004E6114"/>
    <w:rsid w:val="004E637C"/>
    <w:rsid w:val="004E6B4C"/>
    <w:rsid w:val="004E70E8"/>
    <w:rsid w:val="004F18F7"/>
    <w:rsid w:val="004F2527"/>
    <w:rsid w:val="004F2F76"/>
    <w:rsid w:val="004F3679"/>
    <w:rsid w:val="004F3E03"/>
    <w:rsid w:val="004F4DF1"/>
    <w:rsid w:val="004F4F94"/>
    <w:rsid w:val="004F59CE"/>
    <w:rsid w:val="004F5D9B"/>
    <w:rsid w:val="004F5E24"/>
    <w:rsid w:val="004F5EBC"/>
    <w:rsid w:val="004F6810"/>
    <w:rsid w:val="004F6A75"/>
    <w:rsid w:val="004F7B66"/>
    <w:rsid w:val="005000B0"/>
    <w:rsid w:val="0050028F"/>
    <w:rsid w:val="00500478"/>
    <w:rsid w:val="005004C2"/>
    <w:rsid w:val="005006D3"/>
    <w:rsid w:val="00501FD5"/>
    <w:rsid w:val="00502229"/>
    <w:rsid w:val="00502600"/>
    <w:rsid w:val="005029E0"/>
    <w:rsid w:val="00502A6C"/>
    <w:rsid w:val="00502C99"/>
    <w:rsid w:val="00502E6D"/>
    <w:rsid w:val="00502E9A"/>
    <w:rsid w:val="00502EAE"/>
    <w:rsid w:val="00503065"/>
    <w:rsid w:val="00503151"/>
    <w:rsid w:val="00504491"/>
    <w:rsid w:val="00504C55"/>
    <w:rsid w:val="00504DF7"/>
    <w:rsid w:val="00504DF9"/>
    <w:rsid w:val="0050512D"/>
    <w:rsid w:val="00505523"/>
    <w:rsid w:val="00505E30"/>
    <w:rsid w:val="00505EFC"/>
    <w:rsid w:val="00506AB3"/>
    <w:rsid w:val="005072CF"/>
    <w:rsid w:val="00507566"/>
    <w:rsid w:val="0051018A"/>
    <w:rsid w:val="005107F9"/>
    <w:rsid w:val="0051092B"/>
    <w:rsid w:val="00510B2E"/>
    <w:rsid w:val="005113C2"/>
    <w:rsid w:val="00512116"/>
    <w:rsid w:val="00512AC5"/>
    <w:rsid w:val="00512E58"/>
    <w:rsid w:val="00512FFD"/>
    <w:rsid w:val="00513042"/>
    <w:rsid w:val="00513290"/>
    <w:rsid w:val="00513DFF"/>
    <w:rsid w:val="00513F64"/>
    <w:rsid w:val="00514101"/>
    <w:rsid w:val="005142C1"/>
    <w:rsid w:val="0051494F"/>
    <w:rsid w:val="00514DF6"/>
    <w:rsid w:val="005150E3"/>
    <w:rsid w:val="00515A3F"/>
    <w:rsid w:val="00515CF0"/>
    <w:rsid w:val="00515F09"/>
    <w:rsid w:val="00516134"/>
    <w:rsid w:val="005168F2"/>
    <w:rsid w:val="00516B14"/>
    <w:rsid w:val="00516B93"/>
    <w:rsid w:val="00517648"/>
    <w:rsid w:val="0051797E"/>
    <w:rsid w:val="00517D0B"/>
    <w:rsid w:val="00517D34"/>
    <w:rsid w:val="00520721"/>
    <w:rsid w:val="00520808"/>
    <w:rsid w:val="00520C5E"/>
    <w:rsid w:val="0052267D"/>
    <w:rsid w:val="00522AE5"/>
    <w:rsid w:val="00523891"/>
    <w:rsid w:val="00523ACC"/>
    <w:rsid w:val="00523E2B"/>
    <w:rsid w:val="00523FA9"/>
    <w:rsid w:val="00523FB1"/>
    <w:rsid w:val="00523FFA"/>
    <w:rsid w:val="0052456A"/>
    <w:rsid w:val="00524692"/>
    <w:rsid w:val="00524B03"/>
    <w:rsid w:val="0052504D"/>
    <w:rsid w:val="00525559"/>
    <w:rsid w:val="00525E47"/>
    <w:rsid w:val="005266B3"/>
    <w:rsid w:val="0052701E"/>
    <w:rsid w:val="005273D5"/>
    <w:rsid w:val="0053068C"/>
    <w:rsid w:val="00531389"/>
    <w:rsid w:val="00531464"/>
    <w:rsid w:val="00531BBF"/>
    <w:rsid w:val="005324F7"/>
    <w:rsid w:val="0053314D"/>
    <w:rsid w:val="0053479C"/>
    <w:rsid w:val="00534C10"/>
    <w:rsid w:val="00534D8D"/>
    <w:rsid w:val="00534F03"/>
    <w:rsid w:val="00534FBE"/>
    <w:rsid w:val="00535EDE"/>
    <w:rsid w:val="00536750"/>
    <w:rsid w:val="005367DB"/>
    <w:rsid w:val="00536A19"/>
    <w:rsid w:val="00537364"/>
    <w:rsid w:val="00537883"/>
    <w:rsid w:val="00537FB2"/>
    <w:rsid w:val="005408DD"/>
    <w:rsid w:val="00540D83"/>
    <w:rsid w:val="00541C1C"/>
    <w:rsid w:val="00542256"/>
    <w:rsid w:val="005425F0"/>
    <w:rsid w:val="00544059"/>
    <w:rsid w:val="005445EA"/>
    <w:rsid w:val="00544EA0"/>
    <w:rsid w:val="005452B1"/>
    <w:rsid w:val="0054546F"/>
    <w:rsid w:val="0054581D"/>
    <w:rsid w:val="00545DBE"/>
    <w:rsid w:val="005460DF"/>
    <w:rsid w:val="00546C3E"/>
    <w:rsid w:val="00546D93"/>
    <w:rsid w:val="0054770F"/>
    <w:rsid w:val="00547A72"/>
    <w:rsid w:val="00547FE1"/>
    <w:rsid w:val="00551352"/>
    <w:rsid w:val="00552ADB"/>
    <w:rsid w:val="00552CE2"/>
    <w:rsid w:val="005531CD"/>
    <w:rsid w:val="00553916"/>
    <w:rsid w:val="005540B3"/>
    <w:rsid w:val="005543C4"/>
    <w:rsid w:val="00554770"/>
    <w:rsid w:val="005548F1"/>
    <w:rsid w:val="0055492A"/>
    <w:rsid w:val="005549BF"/>
    <w:rsid w:val="00554F68"/>
    <w:rsid w:val="005550F3"/>
    <w:rsid w:val="00555110"/>
    <w:rsid w:val="00555B62"/>
    <w:rsid w:val="0055656B"/>
    <w:rsid w:val="00556CF2"/>
    <w:rsid w:val="0055705A"/>
    <w:rsid w:val="0055722F"/>
    <w:rsid w:val="005576F5"/>
    <w:rsid w:val="00560332"/>
    <w:rsid w:val="005604AA"/>
    <w:rsid w:val="00560FE8"/>
    <w:rsid w:val="005623CC"/>
    <w:rsid w:val="00562E13"/>
    <w:rsid w:val="0056369A"/>
    <w:rsid w:val="00563BEC"/>
    <w:rsid w:val="00563D28"/>
    <w:rsid w:val="00564B97"/>
    <w:rsid w:val="0056522F"/>
    <w:rsid w:val="0056558E"/>
    <w:rsid w:val="00565733"/>
    <w:rsid w:val="00565AE9"/>
    <w:rsid w:val="00565C44"/>
    <w:rsid w:val="005663C4"/>
    <w:rsid w:val="0056653A"/>
    <w:rsid w:val="00566711"/>
    <w:rsid w:val="00566A05"/>
    <w:rsid w:val="00566A13"/>
    <w:rsid w:val="00567675"/>
    <w:rsid w:val="0056775F"/>
    <w:rsid w:val="0057018B"/>
    <w:rsid w:val="005704CD"/>
    <w:rsid w:val="00570BE7"/>
    <w:rsid w:val="0057126A"/>
    <w:rsid w:val="0057160F"/>
    <w:rsid w:val="005717CD"/>
    <w:rsid w:val="005722B4"/>
    <w:rsid w:val="00572C85"/>
    <w:rsid w:val="00573070"/>
    <w:rsid w:val="00573089"/>
    <w:rsid w:val="00573427"/>
    <w:rsid w:val="005738BA"/>
    <w:rsid w:val="00574ABA"/>
    <w:rsid w:val="00574AFB"/>
    <w:rsid w:val="00575148"/>
    <w:rsid w:val="00575748"/>
    <w:rsid w:val="00575DD4"/>
    <w:rsid w:val="00575E42"/>
    <w:rsid w:val="00575F1F"/>
    <w:rsid w:val="00576630"/>
    <w:rsid w:val="005766A5"/>
    <w:rsid w:val="00576793"/>
    <w:rsid w:val="00576A40"/>
    <w:rsid w:val="00577051"/>
    <w:rsid w:val="005775D9"/>
    <w:rsid w:val="00577954"/>
    <w:rsid w:val="00577A5B"/>
    <w:rsid w:val="005808D3"/>
    <w:rsid w:val="0058097B"/>
    <w:rsid w:val="0058129D"/>
    <w:rsid w:val="005813CA"/>
    <w:rsid w:val="00581681"/>
    <w:rsid w:val="00581766"/>
    <w:rsid w:val="00582C14"/>
    <w:rsid w:val="00583AC8"/>
    <w:rsid w:val="0058409E"/>
    <w:rsid w:val="0058506C"/>
    <w:rsid w:val="0058517E"/>
    <w:rsid w:val="005851DC"/>
    <w:rsid w:val="00585374"/>
    <w:rsid w:val="005856E7"/>
    <w:rsid w:val="00587889"/>
    <w:rsid w:val="00590716"/>
    <w:rsid w:val="00591336"/>
    <w:rsid w:val="00592477"/>
    <w:rsid w:val="0059252A"/>
    <w:rsid w:val="005927F6"/>
    <w:rsid w:val="00592EE5"/>
    <w:rsid w:val="00593BA9"/>
    <w:rsid w:val="00593DF7"/>
    <w:rsid w:val="00593E40"/>
    <w:rsid w:val="005948E7"/>
    <w:rsid w:val="00594D3C"/>
    <w:rsid w:val="00594DF3"/>
    <w:rsid w:val="005950F7"/>
    <w:rsid w:val="00595156"/>
    <w:rsid w:val="005958A1"/>
    <w:rsid w:val="00595BA6"/>
    <w:rsid w:val="00596BC1"/>
    <w:rsid w:val="005973F6"/>
    <w:rsid w:val="00597507"/>
    <w:rsid w:val="005975FE"/>
    <w:rsid w:val="00597BDD"/>
    <w:rsid w:val="005A0456"/>
    <w:rsid w:val="005A04AC"/>
    <w:rsid w:val="005A1113"/>
    <w:rsid w:val="005A1305"/>
    <w:rsid w:val="005A174F"/>
    <w:rsid w:val="005A1C70"/>
    <w:rsid w:val="005A2235"/>
    <w:rsid w:val="005A2497"/>
    <w:rsid w:val="005A27FD"/>
    <w:rsid w:val="005A2CE8"/>
    <w:rsid w:val="005A2F01"/>
    <w:rsid w:val="005A4476"/>
    <w:rsid w:val="005A4761"/>
    <w:rsid w:val="005A4C72"/>
    <w:rsid w:val="005A4F1E"/>
    <w:rsid w:val="005A5057"/>
    <w:rsid w:val="005A538C"/>
    <w:rsid w:val="005A6883"/>
    <w:rsid w:val="005A6B33"/>
    <w:rsid w:val="005A777E"/>
    <w:rsid w:val="005A77DD"/>
    <w:rsid w:val="005A7F99"/>
    <w:rsid w:val="005B0334"/>
    <w:rsid w:val="005B059B"/>
    <w:rsid w:val="005B0CA1"/>
    <w:rsid w:val="005B13A6"/>
    <w:rsid w:val="005B1596"/>
    <w:rsid w:val="005B1E09"/>
    <w:rsid w:val="005B28E2"/>
    <w:rsid w:val="005B2A4E"/>
    <w:rsid w:val="005B2E6C"/>
    <w:rsid w:val="005B3726"/>
    <w:rsid w:val="005B38D2"/>
    <w:rsid w:val="005B3DD1"/>
    <w:rsid w:val="005B4153"/>
    <w:rsid w:val="005B4F18"/>
    <w:rsid w:val="005B52EE"/>
    <w:rsid w:val="005B53D1"/>
    <w:rsid w:val="005B56A0"/>
    <w:rsid w:val="005B5B7F"/>
    <w:rsid w:val="005B5BCD"/>
    <w:rsid w:val="005B61A9"/>
    <w:rsid w:val="005B6CCE"/>
    <w:rsid w:val="005B6D3E"/>
    <w:rsid w:val="005B7503"/>
    <w:rsid w:val="005B75B5"/>
    <w:rsid w:val="005B763F"/>
    <w:rsid w:val="005B7886"/>
    <w:rsid w:val="005B799C"/>
    <w:rsid w:val="005B7AFA"/>
    <w:rsid w:val="005B7DD0"/>
    <w:rsid w:val="005C0CE6"/>
    <w:rsid w:val="005C171F"/>
    <w:rsid w:val="005C1F49"/>
    <w:rsid w:val="005C262F"/>
    <w:rsid w:val="005C307D"/>
    <w:rsid w:val="005C32E7"/>
    <w:rsid w:val="005C340F"/>
    <w:rsid w:val="005C38EE"/>
    <w:rsid w:val="005C3E01"/>
    <w:rsid w:val="005C4DA3"/>
    <w:rsid w:val="005C4F0D"/>
    <w:rsid w:val="005C57E3"/>
    <w:rsid w:val="005C5BCB"/>
    <w:rsid w:val="005C5F10"/>
    <w:rsid w:val="005C640D"/>
    <w:rsid w:val="005C6642"/>
    <w:rsid w:val="005C68A0"/>
    <w:rsid w:val="005C7154"/>
    <w:rsid w:val="005C7F68"/>
    <w:rsid w:val="005D1B06"/>
    <w:rsid w:val="005D2348"/>
    <w:rsid w:val="005D2826"/>
    <w:rsid w:val="005D2956"/>
    <w:rsid w:val="005D2B3D"/>
    <w:rsid w:val="005D318E"/>
    <w:rsid w:val="005D43EF"/>
    <w:rsid w:val="005D488C"/>
    <w:rsid w:val="005D4C51"/>
    <w:rsid w:val="005D4DFB"/>
    <w:rsid w:val="005D4EF4"/>
    <w:rsid w:val="005D55F0"/>
    <w:rsid w:val="005D6AC8"/>
    <w:rsid w:val="005D75F8"/>
    <w:rsid w:val="005D7BE6"/>
    <w:rsid w:val="005E0133"/>
    <w:rsid w:val="005E1D33"/>
    <w:rsid w:val="005E1EFB"/>
    <w:rsid w:val="005E2585"/>
    <w:rsid w:val="005E280D"/>
    <w:rsid w:val="005E3821"/>
    <w:rsid w:val="005E4401"/>
    <w:rsid w:val="005E474D"/>
    <w:rsid w:val="005E5600"/>
    <w:rsid w:val="005E5815"/>
    <w:rsid w:val="005E5C3E"/>
    <w:rsid w:val="005E6BA8"/>
    <w:rsid w:val="005E6D53"/>
    <w:rsid w:val="005E7515"/>
    <w:rsid w:val="005E7624"/>
    <w:rsid w:val="005E7DB5"/>
    <w:rsid w:val="005F02B2"/>
    <w:rsid w:val="005F0718"/>
    <w:rsid w:val="005F0EE8"/>
    <w:rsid w:val="005F25AC"/>
    <w:rsid w:val="005F3042"/>
    <w:rsid w:val="005F41B4"/>
    <w:rsid w:val="005F487E"/>
    <w:rsid w:val="005F5439"/>
    <w:rsid w:val="005F56A9"/>
    <w:rsid w:val="005F5D85"/>
    <w:rsid w:val="005F5E51"/>
    <w:rsid w:val="005F705B"/>
    <w:rsid w:val="005F7529"/>
    <w:rsid w:val="00600563"/>
    <w:rsid w:val="00600E5E"/>
    <w:rsid w:val="006021D4"/>
    <w:rsid w:val="006022A7"/>
    <w:rsid w:val="006024B7"/>
    <w:rsid w:val="00602FC3"/>
    <w:rsid w:val="0060338C"/>
    <w:rsid w:val="006038EA"/>
    <w:rsid w:val="00603D54"/>
    <w:rsid w:val="00604193"/>
    <w:rsid w:val="006042FB"/>
    <w:rsid w:val="0060431A"/>
    <w:rsid w:val="00604B9E"/>
    <w:rsid w:val="00604FE8"/>
    <w:rsid w:val="006056E1"/>
    <w:rsid w:val="00606436"/>
    <w:rsid w:val="00607A99"/>
    <w:rsid w:val="00607DA3"/>
    <w:rsid w:val="006105E4"/>
    <w:rsid w:val="00610CC1"/>
    <w:rsid w:val="00611741"/>
    <w:rsid w:val="0061201C"/>
    <w:rsid w:val="0061259C"/>
    <w:rsid w:val="00612B07"/>
    <w:rsid w:val="006130A1"/>
    <w:rsid w:val="006134BE"/>
    <w:rsid w:val="00614143"/>
    <w:rsid w:val="006141FE"/>
    <w:rsid w:val="006142B1"/>
    <w:rsid w:val="006146BE"/>
    <w:rsid w:val="0061511A"/>
    <w:rsid w:val="006156A0"/>
    <w:rsid w:val="00615852"/>
    <w:rsid w:val="006158C2"/>
    <w:rsid w:val="00615D92"/>
    <w:rsid w:val="00615FAC"/>
    <w:rsid w:val="0061651D"/>
    <w:rsid w:val="00616976"/>
    <w:rsid w:val="00616A1F"/>
    <w:rsid w:val="00616ACD"/>
    <w:rsid w:val="00617027"/>
    <w:rsid w:val="006170CA"/>
    <w:rsid w:val="00617A5B"/>
    <w:rsid w:val="006209DC"/>
    <w:rsid w:val="00621756"/>
    <w:rsid w:val="006219FF"/>
    <w:rsid w:val="00621D7C"/>
    <w:rsid w:val="006226D0"/>
    <w:rsid w:val="00622759"/>
    <w:rsid w:val="00622E12"/>
    <w:rsid w:val="00623E8A"/>
    <w:rsid w:val="00624481"/>
    <w:rsid w:val="00624EFE"/>
    <w:rsid w:val="0062598B"/>
    <w:rsid w:val="00625999"/>
    <w:rsid w:val="006260FB"/>
    <w:rsid w:val="006266DC"/>
    <w:rsid w:val="00626983"/>
    <w:rsid w:val="006269EF"/>
    <w:rsid w:val="00626AD3"/>
    <w:rsid w:val="00626B91"/>
    <w:rsid w:val="00626D1A"/>
    <w:rsid w:val="00626E53"/>
    <w:rsid w:val="00627325"/>
    <w:rsid w:val="00627368"/>
    <w:rsid w:val="00627491"/>
    <w:rsid w:val="006276F3"/>
    <w:rsid w:val="00630FA2"/>
    <w:rsid w:val="00631E49"/>
    <w:rsid w:val="00632091"/>
    <w:rsid w:val="0063224A"/>
    <w:rsid w:val="00632A41"/>
    <w:rsid w:val="00632DA0"/>
    <w:rsid w:val="00633191"/>
    <w:rsid w:val="0063321C"/>
    <w:rsid w:val="00634740"/>
    <w:rsid w:val="0063486F"/>
    <w:rsid w:val="0063492B"/>
    <w:rsid w:val="00634AD0"/>
    <w:rsid w:val="00634D5C"/>
    <w:rsid w:val="00634E10"/>
    <w:rsid w:val="00634FBF"/>
    <w:rsid w:val="00635B37"/>
    <w:rsid w:val="00637462"/>
    <w:rsid w:val="00637F85"/>
    <w:rsid w:val="0064055A"/>
    <w:rsid w:val="00640773"/>
    <w:rsid w:val="00640D18"/>
    <w:rsid w:val="006412BC"/>
    <w:rsid w:val="00641E80"/>
    <w:rsid w:val="006427A0"/>
    <w:rsid w:val="00642E33"/>
    <w:rsid w:val="00643401"/>
    <w:rsid w:val="00643690"/>
    <w:rsid w:val="00643C38"/>
    <w:rsid w:val="00643C4C"/>
    <w:rsid w:val="00643D00"/>
    <w:rsid w:val="0064439B"/>
    <w:rsid w:val="00644E45"/>
    <w:rsid w:val="00644F33"/>
    <w:rsid w:val="00644F98"/>
    <w:rsid w:val="00645DBD"/>
    <w:rsid w:val="006460F9"/>
    <w:rsid w:val="006462CC"/>
    <w:rsid w:val="006463F7"/>
    <w:rsid w:val="0064744D"/>
    <w:rsid w:val="00650018"/>
    <w:rsid w:val="00650391"/>
    <w:rsid w:val="0065050B"/>
    <w:rsid w:val="00650616"/>
    <w:rsid w:val="00650EAE"/>
    <w:rsid w:val="0065157E"/>
    <w:rsid w:val="00651B57"/>
    <w:rsid w:val="00652090"/>
    <w:rsid w:val="006523F9"/>
    <w:rsid w:val="006527D4"/>
    <w:rsid w:val="00652EC3"/>
    <w:rsid w:val="0065327D"/>
    <w:rsid w:val="0065388F"/>
    <w:rsid w:val="006538AB"/>
    <w:rsid w:val="00653CCE"/>
    <w:rsid w:val="00653F91"/>
    <w:rsid w:val="006548C3"/>
    <w:rsid w:val="00654A5D"/>
    <w:rsid w:val="00654F3F"/>
    <w:rsid w:val="006550AA"/>
    <w:rsid w:val="00655538"/>
    <w:rsid w:val="00655E30"/>
    <w:rsid w:val="006562E7"/>
    <w:rsid w:val="006565C5"/>
    <w:rsid w:val="00656686"/>
    <w:rsid w:val="00656F16"/>
    <w:rsid w:val="006573E3"/>
    <w:rsid w:val="0065759A"/>
    <w:rsid w:val="006579C8"/>
    <w:rsid w:val="00660397"/>
    <w:rsid w:val="00660774"/>
    <w:rsid w:val="00660D6A"/>
    <w:rsid w:val="00660FA0"/>
    <w:rsid w:val="0066104F"/>
    <w:rsid w:val="006614CD"/>
    <w:rsid w:val="0066152F"/>
    <w:rsid w:val="00662491"/>
    <w:rsid w:val="006631FF"/>
    <w:rsid w:val="00663E7F"/>
    <w:rsid w:val="006642F8"/>
    <w:rsid w:val="00664797"/>
    <w:rsid w:val="0066480E"/>
    <w:rsid w:val="00664974"/>
    <w:rsid w:val="00664A31"/>
    <w:rsid w:val="00665140"/>
    <w:rsid w:val="00665A50"/>
    <w:rsid w:val="006665EE"/>
    <w:rsid w:val="0066703B"/>
    <w:rsid w:val="006672C6"/>
    <w:rsid w:val="00667464"/>
    <w:rsid w:val="0066777E"/>
    <w:rsid w:val="0066796C"/>
    <w:rsid w:val="00667AA6"/>
    <w:rsid w:val="00667DE2"/>
    <w:rsid w:val="00667EBA"/>
    <w:rsid w:val="006704A6"/>
    <w:rsid w:val="0067128C"/>
    <w:rsid w:val="00671874"/>
    <w:rsid w:val="00671E55"/>
    <w:rsid w:val="00671E99"/>
    <w:rsid w:val="00672188"/>
    <w:rsid w:val="0067347F"/>
    <w:rsid w:val="0067360C"/>
    <w:rsid w:val="006739A3"/>
    <w:rsid w:val="00673B03"/>
    <w:rsid w:val="00673B12"/>
    <w:rsid w:val="00673F33"/>
    <w:rsid w:val="00674037"/>
    <w:rsid w:val="00675911"/>
    <w:rsid w:val="00676115"/>
    <w:rsid w:val="00676516"/>
    <w:rsid w:val="00676C90"/>
    <w:rsid w:val="00680695"/>
    <w:rsid w:val="00680C69"/>
    <w:rsid w:val="00680F94"/>
    <w:rsid w:val="006812EA"/>
    <w:rsid w:val="00681ADE"/>
    <w:rsid w:val="00681CA7"/>
    <w:rsid w:val="00682759"/>
    <w:rsid w:val="0068291F"/>
    <w:rsid w:val="00682D4C"/>
    <w:rsid w:val="0068358D"/>
    <w:rsid w:val="00683652"/>
    <w:rsid w:val="00683EA9"/>
    <w:rsid w:val="00684294"/>
    <w:rsid w:val="0068433C"/>
    <w:rsid w:val="006844D5"/>
    <w:rsid w:val="00684EC0"/>
    <w:rsid w:val="00685055"/>
    <w:rsid w:val="00685100"/>
    <w:rsid w:val="00685270"/>
    <w:rsid w:val="00685E27"/>
    <w:rsid w:val="00685F34"/>
    <w:rsid w:val="00686117"/>
    <w:rsid w:val="00686814"/>
    <w:rsid w:val="00687321"/>
    <w:rsid w:val="00687A57"/>
    <w:rsid w:val="00690418"/>
    <w:rsid w:val="00690AD1"/>
    <w:rsid w:val="006911A5"/>
    <w:rsid w:val="006911B9"/>
    <w:rsid w:val="006917B4"/>
    <w:rsid w:val="006934DB"/>
    <w:rsid w:val="00693EC6"/>
    <w:rsid w:val="006941F2"/>
    <w:rsid w:val="00694302"/>
    <w:rsid w:val="0069474E"/>
    <w:rsid w:val="006953F3"/>
    <w:rsid w:val="006955D6"/>
    <w:rsid w:val="00695A97"/>
    <w:rsid w:val="00695D38"/>
    <w:rsid w:val="0069631F"/>
    <w:rsid w:val="006963F3"/>
    <w:rsid w:val="00696879"/>
    <w:rsid w:val="00696B41"/>
    <w:rsid w:val="00696DD8"/>
    <w:rsid w:val="006975CE"/>
    <w:rsid w:val="00697857"/>
    <w:rsid w:val="00697BE9"/>
    <w:rsid w:val="006A075E"/>
    <w:rsid w:val="006A0914"/>
    <w:rsid w:val="006A0E47"/>
    <w:rsid w:val="006A17F6"/>
    <w:rsid w:val="006A1EA6"/>
    <w:rsid w:val="006A2586"/>
    <w:rsid w:val="006A2E5C"/>
    <w:rsid w:val="006A3306"/>
    <w:rsid w:val="006A361F"/>
    <w:rsid w:val="006A4A94"/>
    <w:rsid w:val="006A4F71"/>
    <w:rsid w:val="006A4FFA"/>
    <w:rsid w:val="006A51DE"/>
    <w:rsid w:val="006A52F6"/>
    <w:rsid w:val="006A5518"/>
    <w:rsid w:val="006A5E4A"/>
    <w:rsid w:val="006A5E8F"/>
    <w:rsid w:val="006A6D4B"/>
    <w:rsid w:val="006A7239"/>
    <w:rsid w:val="006A777D"/>
    <w:rsid w:val="006B03CA"/>
    <w:rsid w:val="006B0770"/>
    <w:rsid w:val="006B0C94"/>
    <w:rsid w:val="006B107E"/>
    <w:rsid w:val="006B15F3"/>
    <w:rsid w:val="006B17A6"/>
    <w:rsid w:val="006B20F2"/>
    <w:rsid w:val="006B21D9"/>
    <w:rsid w:val="006B318E"/>
    <w:rsid w:val="006B3511"/>
    <w:rsid w:val="006B47FE"/>
    <w:rsid w:val="006B4DA8"/>
    <w:rsid w:val="006B4E1A"/>
    <w:rsid w:val="006B4EF8"/>
    <w:rsid w:val="006B4F8B"/>
    <w:rsid w:val="006B4FEB"/>
    <w:rsid w:val="006B54A0"/>
    <w:rsid w:val="006B5593"/>
    <w:rsid w:val="006B571C"/>
    <w:rsid w:val="006B5F6A"/>
    <w:rsid w:val="006B6280"/>
    <w:rsid w:val="006B6365"/>
    <w:rsid w:val="006B6541"/>
    <w:rsid w:val="006B6757"/>
    <w:rsid w:val="006B6A47"/>
    <w:rsid w:val="006B6CCE"/>
    <w:rsid w:val="006B7081"/>
    <w:rsid w:val="006B770A"/>
    <w:rsid w:val="006B7987"/>
    <w:rsid w:val="006C02E2"/>
    <w:rsid w:val="006C0E9D"/>
    <w:rsid w:val="006C13FE"/>
    <w:rsid w:val="006C170B"/>
    <w:rsid w:val="006C182B"/>
    <w:rsid w:val="006C18B9"/>
    <w:rsid w:val="006C19F6"/>
    <w:rsid w:val="006C221B"/>
    <w:rsid w:val="006C229B"/>
    <w:rsid w:val="006C2807"/>
    <w:rsid w:val="006C3394"/>
    <w:rsid w:val="006C39B8"/>
    <w:rsid w:val="006C3A69"/>
    <w:rsid w:val="006C44E1"/>
    <w:rsid w:val="006C4632"/>
    <w:rsid w:val="006C47DC"/>
    <w:rsid w:val="006C51A6"/>
    <w:rsid w:val="006C5210"/>
    <w:rsid w:val="006C57A6"/>
    <w:rsid w:val="006C5ED1"/>
    <w:rsid w:val="006C6C98"/>
    <w:rsid w:val="006C77EF"/>
    <w:rsid w:val="006C7CB8"/>
    <w:rsid w:val="006D0067"/>
    <w:rsid w:val="006D02E4"/>
    <w:rsid w:val="006D094D"/>
    <w:rsid w:val="006D1E69"/>
    <w:rsid w:val="006D25C0"/>
    <w:rsid w:val="006D2607"/>
    <w:rsid w:val="006D2737"/>
    <w:rsid w:val="006D2CB2"/>
    <w:rsid w:val="006D3069"/>
    <w:rsid w:val="006D3239"/>
    <w:rsid w:val="006D3455"/>
    <w:rsid w:val="006D3A95"/>
    <w:rsid w:val="006D4B37"/>
    <w:rsid w:val="006D4B56"/>
    <w:rsid w:val="006D546E"/>
    <w:rsid w:val="006D5967"/>
    <w:rsid w:val="006D5DFE"/>
    <w:rsid w:val="006D6007"/>
    <w:rsid w:val="006D6838"/>
    <w:rsid w:val="006D6959"/>
    <w:rsid w:val="006D6A5C"/>
    <w:rsid w:val="006D6EF3"/>
    <w:rsid w:val="006D73CD"/>
    <w:rsid w:val="006D7C35"/>
    <w:rsid w:val="006E0017"/>
    <w:rsid w:val="006E01C4"/>
    <w:rsid w:val="006E0282"/>
    <w:rsid w:val="006E0717"/>
    <w:rsid w:val="006E1C43"/>
    <w:rsid w:val="006E1CBB"/>
    <w:rsid w:val="006E2296"/>
    <w:rsid w:val="006E2569"/>
    <w:rsid w:val="006E2607"/>
    <w:rsid w:val="006E351B"/>
    <w:rsid w:val="006E39B5"/>
    <w:rsid w:val="006E3D5C"/>
    <w:rsid w:val="006E4AC2"/>
    <w:rsid w:val="006E520B"/>
    <w:rsid w:val="006E56B0"/>
    <w:rsid w:val="006E59F3"/>
    <w:rsid w:val="006E5BAA"/>
    <w:rsid w:val="006E5BB5"/>
    <w:rsid w:val="006E5FCD"/>
    <w:rsid w:val="006E6071"/>
    <w:rsid w:val="006E6745"/>
    <w:rsid w:val="006E6D9D"/>
    <w:rsid w:val="006E7851"/>
    <w:rsid w:val="006E7D37"/>
    <w:rsid w:val="006E7F47"/>
    <w:rsid w:val="006F0FD5"/>
    <w:rsid w:val="006F182C"/>
    <w:rsid w:val="006F2125"/>
    <w:rsid w:val="006F22F9"/>
    <w:rsid w:val="006F2745"/>
    <w:rsid w:val="006F2902"/>
    <w:rsid w:val="006F30B0"/>
    <w:rsid w:val="006F30DC"/>
    <w:rsid w:val="006F341C"/>
    <w:rsid w:val="006F34D1"/>
    <w:rsid w:val="006F38F0"/>
    <w:rsid w:val="006F393D"/>
    <w:rsid w:val="006F3D04"/>
    <w:rsid w:val="006F3F6F"/>
    <w:rsid w:val="006F43B5"/>
    <w:rsid w:val="006F4492"/>
    <w:rsid w:val="006F45CE"/>
    <w:rsid w:val="006F4D25"/>
    <w:rsid w:val="006F567C"/>
    <w:rsid w:val="006F5888"/>
    <w:rsid w:val="006F5CA4"/>
    <w:rsid w:val="006F6B07"/>
    <w:rsid w:val="006F6B72"/>
    <w:rsid w:val="006F6EA4"/>
    <w:rsid w:val="006F6EC1"/>
    <w:rsid w:val="006F7042"/>
    <w:rsid w:val="007000DE"/>
    <w:rsid w:val="00700798"/>
    <w:rsid w:val="00700EBD"/>
    <w:rsid w:val="007017F8"/>
    <w:rsid w:val="007017FD"/>
    <w:rsid w:val="007018AB"/>
    <w:rsid w:val="00701CF4"/>
    <w:rsid w:val="007021E9"/>
    <w:rsid w:val="00702FA1"/>
    <w:rsid w:val="007036CC"/>
    <w:rsid w:val="0070398E"/>
    <w:rsid w:val="00704328"/>
    <w:rsid w:val="007044BF"/>
    <w:rsid w:val="00704B20"/>
    <w:rsid w:val="00705134"/>
    <w:rsid w:val="007060A3"/>
    <w:rsid w:val="0070644E"/>
    <w:rsid w:val="007064F3"/>
    <w:rsid w:val="00706827"/>
    <w:rsid w:val="00707615"/>
    <w:rsid w:val="0071016E"/>
    <w:rsid w:val="0071016F"/>
    <w:rsid w:val="00710739"/>
    <w:rsid w:val="007107CB"/>
    <w:rsid w:val="00710D19"/>
    <w:rsid w:val="00711208"/>
    <w:rsid w:val="007114F8"/>
    <w:rsid w:val="00711CB3"/>
    <w:rsid w:val="007120E6"/>
    <w:rsid w:val="00713147"/>
    <w:rsid w:val="007135B4"/>
    <w:rsid w:val="007138B4"/>
    <w:rsid w:val="00713ACB"/>
    <w:rsid w:val="007141CA"/>
    <w:rsid w:val="0071449D"/>
    <w:rsid w:val="007150C8"/>
    <w:rsid w:val="00715120"/>
    <w:rsid w:val="007156BC"/>
    <w:rsid w:val="0071609A"/>
    <w:rsid w:val="0071620A"/>
    <w:rsid w:val="0071641A"/>
    <w:rsid w:val="00716C29"/>
    <w:rsid w:val="00716F29"/>
    <w:rsid w:val="00717AC0"/>
    <w:rsid w:val="007202A2"/>
    <w:rsid w:val="007209A5"/>
    <w:rsid w:val="00720FB3"/>
    <w:rsid w:val="007214BA"/>
    <w:rsid w:val="0072162D"/>
    <w:rsid w:val="00721AD8"/>
    <w:rsid w:val="00721C50"/>
    <w:rsid w:val="00721CE2"/>
    <w:rsid w:val="00722013"/>
    <w:rsid w:val="007220CF"/>
    <w:rsid w:val="00722383"/>
    <w:rsid w:val="00722570"/>
    <w:rsid w:val="00722B6F"/>
    <w:rsid w:val="00722E0D"/>
    <w:rsid w:val="007231A4"/>
    <w:rsid w:val="007233C6"/>
    <w:rsid w:val="0072353A"/>
    <w:rsid w:val="0072373C"/>
    <w:rsid w:val="00723E2E"/>
    <w:rsid w:val="007240B9"/>
    <w:rsid w:val="00724317"/>
    <w:rsid w:val="00725BCA"/>
    <w:rsid w:val="00725CD5"/>
    <w:rsid w:val="00725EAF"/>
    <w:rsid w:val="00726A73"/>
    <w:rsid w:val="00726E25"/>
    <w:rsid w:val="00727577"/>
    <w:rsid w:val="007306E5"/>
    <w:rsid w:val="00730CF2"/>
    <w:rsid w:val="00730E78"/>
    <w:rsid w:val="00731729"/>
    <w:rsid w:val="00731F48"/>
    <w:rsid w:val="00732158"/>
    <w:rsid w:val="007322A2"/>
    <w:rsid w:val="007324ED"/>
    <w:rsid w:val="007325A2"/>
    <w:rsid w:val="007335CA"/>
    <w:rsid w:val="0073382C"/>
    <w:rsid w:val="00733B3A"/>
    <w:rsid w:val="00734341"/>
    <w:rsid w:val="007345FD"/>
    <w:rsid w:val="00734865"/>
    <w:rsid w:val="00734CAB"/>
    <w:rsid w:val="00735F5F"/>
    <w:rsid w:val="0073684A"/>
    <w:rsid w:val="00736B54"/>
    <w:rsid w:val="00736BC2"/>
    <w:rsid w:val="007372F0"/>
    <w:rsid w:val="007402A6"/>
    <w:rsid w:val="00741278"/>
    <w:rsid w:val="00742D1E"/>
    <w:rsid w:val="007439BE"/>
    <w:rsid w:val="00743ACF"/>
    <w:rsid w:val="00743D46"/>
    <w:rsid w:val="007444DA"/>
    <w:rsid w:val="0074472F"/>
    <w:rsid w:val="00745A69"/>
    <w:rsid w:val="00746473"/>
    <w:rsid w:val="007465FB"/>
    <w:rsid w:val="00746922"/>
    <w:rsid w:val="007469FB"/>
    <w:rsid w:val="00747B80"/>
    <w:rsid w:val="00747B92"/>
    <w:rsid w:val="00747CA4"/>
    <w:rsid w:val="0075063E"/>
    <w:rsid w:val="007507A4"/>
    <w:rsid w:val="00750D60"/>
    <w:rsid w:val="00750E26"/>
    <w:rsid w:val="007514CB"/>
    <w:rsid w:val="00751ADF"/>
    <w:rsid w:val="007523C8"/>
    <w:rsid w:val="00752AB2"/>
    <w:rsid w:val="00753161"/>
    <w:rsid w:val="0075431B"/>
    <w:rsid w:val="0075460A"/>
    <w:rsid w:val="00754823"/>
    <w:rsid w:val="00755053"/>
    <w:rsid w:val="0075619F"/>
    <w:rsid w:val="007572F8"/>
    <w:rsid w:val="00757B20"/>
    <w:rsid w:val="00757FEB"/>
    <w:rsid w:val="007600EF"/>
    <w:rsid w:val="00761A1A"/>
    <w:rsid w:val="0076231C"/>
    <w:rsid w:val="00762354"/>
    <w:rsid w:val="00763148"/>
    <w:rsid w:val="007641CC"/>
    <w:rsid w:val="0076425D"/>
    <w:rsid w:val="00764DF4"/>
    <w:rsid w:val="00765F24"/>
    <w:rsid w:val="00766280"/>
    <w:rsid w:val="0076647F"/>
    <w:rsid w:val="0076663B"/>
    <w:rsid w:val="00766D11"/>
    <w:rsid w:val="007676B0"/>
    <w:rsid w:val="007676B9"/>
    <w:rsid w:val="00767F02"/>
    <w:rsid w:val="00770417"/>
    <w:rsid w:val="007711E6"/>
    <w:rsid w:val="007712C9"/>
    <w:rsid w:val="00771600"/>
    <w:rsid w:val="0077237B"/>
    <w:rsid w:val="0077251E"/>
    <w:rsid w:val="007725B0"/>
    <w:rsid w:val="00772FBA"/>
    <w:rsid w:val="00773671"/>
    <w:rsid w:val="0077404B"/>
    <w:rsid w:val="00774253"/>
    <w:rsid w:val="00774410"/>
    <w:rsid w:val="00774534"/>
    <w:rsid w:val="00774621"/>
    <w:rsid w:val="007747D1"/>
    <w:rsid w:val="00775B1F"/>
    <w:rsid w:val="00776569"/>
    <w:rsid w:val="00777CE9"/>
    <w:rsid w:val="007800AD"/>
    <w:rsid w:val="00780829"/>
    <w:rsid w:val="00780B33"/>
    <w:rsid w:val="0078108D"/>
    <w:rsid w:val="00781774"/>
    <w:rsid w:val="007819EC"/>
    <w:rsid w:val="00781D94"/>
    <w:rsid w:val="00781F18"/>
    <w:rsid w:val="00782AE2"/>
    <w:rsid w:val="00782BCC"/>
    <w:rsid w:val="00782F79"/>
    <w:rsid w:val="00783269"/>
    <w:rsid w:val="007839F6"/>
    <w:rsid w:val="00784429"/>
    <w:rsid w:val="00784C34"/>
    <w:rsid w:val="00784CB5"/>
    <w:rsid w:val="007851C8"/>
    <w:rsid w:val="00785272"/>
    <w:rsid w:val="007855C4"/>
    <w:rsid w:val="00786A06"/>
    <w:rsid w:val="00786BB6"/>
    <w:rsid w:val="00786FD7"/>
    <w:rsid w:val="007878A7"/>
    <w:rsid w:val="00787F12"/>
    <w:rsid w:val="007903AE"/>
    <w:rsid w:val="007907C3"/>
    <w:rsid w:val="00790C90"/>
    <w:rsid w:val="00791545"/>
    <w:rsid w:val="00791AC3"/>
    <w:rsid w:val="00792365"/>
    <w:rsid w:val="00792786"/>
    <w:rsid w:val="007928E0"/>
    <w:rsid w:val="00792F9F"/>
    <w:rsid w:val="007930EA"/>
    <w:rsid w:val="00793A8B"/>
    <w:rsid w:val="0079450C"/>
    <w:rsid w:val="00794620"/>
    <w:rsid w:val="00794772"/>
    <w:rsid w:val="00794A63"/>
    <w:rsid w:val="00794C00"/>
    <w:rsid w:val="00794C5F"/>
    <w:rsid w:val="007950E1"/>
    <w:rsid w:val="0079552B"/>
    <w:rsid w:val="007957BB"/>
    <w:rsid w:val="0079601F"/>
    <w:rsid w:val="00796482"/>
    <w:rsid w:val="00796BBB"/>
    <w:rsid w:val="00796D09"/>
    <w:rsid w:val="00796DA4"/>
    <w:rsid w:val="007973C6"/>
    <w:rsid w:val="00797E56"/>
    <w:rsid w:val="007A0820"/>
    <w:rsid w:val="007A0D93"/>
    <w:rsid w:val="007A10D7"/>
    <w:rsid w:val="007A11C8"/>
    <w:rsid w:val="007A1645"/>
    <w:rsid w:val="007A21D8"/>
    <w:rsid w:val="007A2DA8"/>
    <w:rsid w:val="007A32BA"/>
    <w:rsid w:val="007A35FF"/>
    <w:rsid w:val="007A3908"/>
    <w:rsid w:val="007A39A5"/>
    <w:rsid w:val="007A4614"/>
    <w:rsid w:val="007A4E7F"/>
    <w:rsid w:val="007A554D"/>
    <w:rsid w:val="007A68D5"/>
    <w:rsid w:val="007A70CE"/>
    <w:rsid w:val="007A73F8"/>
    <w:rsid w:val="007A79F6"/>
    <w:rsid w:val="007A7E3B"/>
    <w:rsid w:val="007B1F78"/>
    <w:rsid w:val="007B2BF8"/>
    <w:rsid w:val="007B34B7"/>
    <w:rsid w:val="007B36F8"/>
    <w:rsid w:val="007B3EA5"/>
    <w:rsid w:val="007B3F4E"/>
    <w:rsid w:val="007B49B2"/>
    <w:rsid w:val="007B4B59"/>
    <w:rsid w:val="007B5DF7"/>
    <w:rsid w:val="007B6055"/>
    <w:rsid w:val="007B6308"/>
    <w:rsid w:val="007B6C78"/>
    <w:rsid w:val="007B720E"/>
    <w:rsid w:val="007B7305"/>
    <w:rsid w:val="007B7651"/>
    <w:rsid w:val="007B7C5A"/>
    <w:rsid w:val="007B7F86"/>
    <w:rsid w:val="007C0841"/>
    <w:rsid w:val="007C0F20"/>
    <w:rsid w:val="007C15D2"/>
    <w:rsid w:val="007C176A"/>
    <w:rsid w:val="007C1B48"/>
    <w:rsid w:val="007C1D84"/>
    <w:rsid w:val="007C238C"/>
    <w:rsid w:val="007C2EEF"/>
    <w:rsid w:val="007C2F73"/>
    <w:rsid w:val="007C34DD"/>
    <w:rsid w:val="007C3D90"/>
    <w:rsid w:val="007C44C3"/>
    <w:rsid w:val="007C4BDE"/>
    <w:rsid w:val="007C51A0"/>
    <w:rsid w:val="007C5826"/>
    <w:rsid w:val="007C5949"/>
    <w:rsid w:val="007C5B15"/>
    <w:rsid w:val="007C6542"/>
    <w:rsid w:val="007C6661"/>
    <w:rsid w:val="007C6E85"/>
    <w:rsid w:val="007C731E"/>
    <w:rsid w:val="007C7464"/>
    <w:rsid w:val="007C7647"/>
    <w:rsid w:val="007C7A4B"/>
    <w:rsid w:val="007D0591"/>
    <w:rsid w:val="007D0789"/>
    <w:rsid w:val="007D10D4"/>
    <w:rsid w:val="007D135A"/>
    <w:rsid w:val="007D171C"/>
    <w:rsid w:val="007D1767"/>
    <w:rsid w:val="007D1B4A"/>
    <w:rsid w:val="007D3060"/>
    <w:rsid w:val="007D3757"/>
    <w:rsid w:val="007D4E3E"/>
    <w:rsid w:val="007D505A"/>
    <w:rsid w:val="007D5066"/>
    <w:rsid w:val="007D53C2"/>
    <w:rsid w:val="007D5E28"/>
    <w:rsid w:val="007D613D"/>
    <w:rsid w:val="007D6C38"/>
    <w:rsid w:val="007D755A"/>
    <w:rsid w:val="007D791A"/>
    <w:rsid w:val="007D79D4"/>
    <w:rsid w:val="007D7F38"/>
    <w:rsid w:val="007E040B"/>
    <w:rsid w:val="007E07AF"/>
    <w:rsid w:val="007E0944"/>
    <w:rsid w:val="007E0CAB"/>
    <w:rsid w:val="007E1893"/>
    <w:rsid w:val="007E1EBD"/>
    <w:rsid w:val="007E2065"/>
    <w:rsid w:val="007E21B2"/>
    <w:rsid w:val="007E268D"/>
    <w:rsid w:val="007E2723"/>
    <w:rsid w:val="007E2D2E"/>
    <w:rsid w:val="007E3A7A"/>
    <w:rsid w:val="007E43E0"/>
    <w:rsid w:val="007E475C"/>
    <w:rsid w:val="007E4DD2"/>
    <w:rsid w:val="007E5393"/>
    <w:rsid w:val="007E5C93"/>
    <w:rsid w:val="007E5D25"/>
    <w:rsid w:val="007E5F0E"/>
    <w:rsid w:val="007E5F41"/>
    <w:rsid w:val="007E6A6D"/>
    <w:rsid w:val="007E6BC5"/>
    <w:rsid w:val="007E6DA5"/>
    <w:rsid w:val="007E7843"/>
    <w:rsid w:val="007E7C0F"/>
    <w:rsid w:val="007E7C51"/>
    <w:rsid w:val="007E7E01"/>
    <w:rsid w:val="007F0CDC"/>
    <w:rsid w:val="007F110C"/>
    <w:rsid w:val="007F14DB"/>
    <w:rsid w:val="007F192C"/>
    <w:rsid w:val="007F1AA9"/>
    <w:rsid w:val="007F3475"/>
    <w:rsid w:val="007F3779"/>
    <w:rsid w:val="007F3FD9"/>
    <w:rsid w:val="007F45EC"/>
    <w:rsid w:val="007F56A7"/>
    <w:rsid w:val="007F5E09"/>
    <w:rsid w:val="007F60E7"/>
    <w:rsid w:val="007F6BBB"/>
    <w:rsid w:val="007F6FE5"/>
    <w:rsid w:val="0080002E"/>
    <w:rsid w:val="008002F5"/>
    <w:rsid w:val="00800894"/>
    <w:rsid w:val="00800F70"/>
    <w:rsid w:val="0080108E"/>
    <w:rsid w:val="00801110"/>
    <w:rsid w:val="0080124A"/>
    <w:rsid w:val="00802005"/>
    <w:rsid w:val="0080212F"/>
    <w:rsid w:val="00802B86"/>
    <w:rsid w:val="00803063"/>
    <w:rsid w:val="00803458"/>
    <w:rsid w:val="00804321"/>
    <w:rsid w:val="00804BF8"/>
    <w:rsid w:val="00804C66"/>
    <w:rsid w:val="008053B1"/>
    <w:rsid w:val="00805671"/>
    <w:rsid w:val="00805AC8"/>
    <w:rsid w:val="00805BA9"/>
    <w:rsid w:val="00806B3C"/>
    <w:rsid w:val="00806E74"/>
    <w:rsid w:val="0081027C"/>
    <w:rsid w:val="008103CE"/>
    <w:rsid w:val="00810B65"/>
    <w:rsid w:val="00810EED"/>
    <w:rsid w:val="00811C2B"/>
    <w:rsid w:val="008122E8"/>
    <w:rsid w:val="0081345A"/>
    <w:rsid w:val="00813B81"/>
    <w:rsid w:val="008141FE"/>
    <w:rsid w:val="00814471"/>
    <w:rsid w:val="00816631"/>
    <w:rsid w:val="00816AF4"/>
    <w:rsid w:val="00816FFA"/>
    <w:rsid w:val="008215D8"/>
    <w:rsid w:val="00821923"/>
    <w:rsid w:val="00821B4A"/>
    <w:rsid w:val="00821DCF"/>
    <w:rsid w:val="00821E50"/>
    <w:rsid w:val="00821F7F"/>
    <w:rsid w:val="00822099"/>
    <w:rsid w:val="00822662"/>
    <w:rsid w:val="00822784"/>
    <w:rsid w:val="00823986"/>
    <w:rsid w:val="00823C3A"/>
    <w:rsid w:val="00825323"/>
    <w:rsid w:val="0082539F"/>
    <w:rsid w:val="00825778"/>
    <w:rsid w:val="008258DF"/>
    <w:rsid w:val="00825ECF"/>
    <w:rsid w:val="008260F2"/>
    <w:rsid w:val="00826F4D"/>
    <w:rsid w:val="00827154"/>
    <w:rsid w:val="008273E4"/>
    <w:rsid w:val="00830811"/>
    <w:rsid w:val="00830A7E"/>
    <w:rsid w:val="00831C31"/>
    <w:rsid w:val="00831F50"/>
    <w:rsid w:val="00832430"/>
    <w:rsid w:val="00832CB8"/>
    <w:rsid w:val="00832E49"/>
    <w:rsid w:val="008335EA"/>
    <w:rsid w:val="00833A6D"/>
    <w:rsid w:val="0083413B"/>
    <w:rsid w:val="008344A1"/>
    <w:rsid w:val="00834553"/>
    <w:rsid w:val="00834703"/>
    <w:rsid w:val="0083572A"/>
    <w:rsid w:val="00836566"/>
    <w:rsid w:val="0083747E"/>
    <w:rsid w:val="008376C7"/>
    <w:rsid w:val="00837765"/>
    <w:rsid w:val="00840C2B"/>
    <w:rsid w:val="00840F6D"/>
    <w:rsid w:val="00841158"/>
    <w:rsid w:val="008417AE"/>
    <w:rsid w:val="00841888"/>
    <w:rsid w:val="00842EA7"/>
    <w:rsid w:val="00842FE7"/>
    <w:rsid w:val="00843304"/>
    <w:rsid w:val="00843469"/>
    <w:rsid w:val="0084358C"/>
    <w:rsid w:val="00843A54"/>
    <w:rsid w:val="00843F6D"/>
    <w:rsid w:val="0084428B"/>
    <w:rsid w:val="00844A72"/>
    <w:rsid w:val="008456B2"/>
    <w:rsid w:val="00845FEE"/>
    <w:rsid w:val="00846575"/>
    <w:rsid w:val="008471FD"/>
    <w:rsid w:val="00847B9E"/>
    <w:rsid w:val="00847EC0"/>
    <w:rsid w:val="00850261"/>
    <w:rsid w:val="0085027F"/>
    <w:rsid w:val="00850442"/>
    <w:rsid w:val="008506C3"/>
    <w:rsid w:val="00851127"/>
    <w:rsid w:val="00851231"/>
    <w:rsid w:val="008519B3"/>
    <w:rsid w:val="00851E15"/>
    <w:rsid w:val="00851E48"/>
    <w:rsid w:val="00851FEC"/>
    <w:rsid w:val="0085469A"/>
    <w:rsid w:val="00854A8E"/>
    <w:rsid w:val="008554E2"/>
    <w:rsid w:val="00855BF8"/>
    <w:rsid w:val="00855F47"/>
    <w:rsid w:val="00856A74"/>
    <w:rsid w:val="00856AA9"/>
    <w:rsid w:val="00856D6F"/>
    <w:rsid w:val="0085721C"/>
    <w:rsid w:val="00857451"/>
    <w:rsid w:val="00857758"/>
    <w:rsid w:val="008601A3"/>
    <w:rsid w:val="008602D8"/>
    <w:rsid w:val="008609AD"/>
    <w:rsid w:val="00860BB2"/>
    <w:rsid w:val="008616DF"/>
    <w:rsid w:val="00861812"/>
    <w:rsid w:val="00862926"/>
    <w:rsid w:val="00862A4A"/>
    <w:rsid w:val="00863141"/>
    <w:rsid w:val="008641C3"/>
    <w:rsid w:val="008649E1"/>
    <w:rsid w:val="00865691"/>
    <w:rsid w:val="008659B3"/>
    <w:rsid w:val="00866838"/>
    <w:rsid w:val="00866B3D"/>
    <w:rsid w:val="00866E32"/>
    <w:rsid w:val="008679CA"/>
    <w:rsid w:val="00870167"/>
    <w:rsid w:val="00871982"/>
    <w:rsid w:val="00871F72"/>
    <w:rsid w:val="0087256D"/>
    <w:rsid w:val="00872BBE"/>
    <w:rsid w:val="00872C13"/>
    <w:rsid w:val="00873AEA"/>
    <w:rsid w:val="00874079"/>
    <w:rsid w:val="008744D0"/>
    <w:rsid w:val="0087450D"/>
    <w:rsid w:val="0087461B"/>
    <w:rsid w:val="0087489A"/>
    <w:rsid w:val="00875575"/>
    <w:rsid w:val="008756CA"/>
    <w:rsid w:val="008761CE"/>
    <w:rsid w:val="00876B5D"/>
    <w:rsid w:val="00876BFD"/>
    <w:rsid w:val="00876E98"/>
    <w:rsid w:val="008770A8"/>
    <w:rsid w:val="0087742E"/>
    <w:rsid w:val="008776E1"/>
    <w:rsid w:val="008778DD"/>
    <w:rsid w:val="00877F35"/>
    <w:rsid w:val="0088014B"/>
    <w:rsid w:val="0088080C"/>
    <w:rsid w:val="0088174C"/>
    <w:rsid w:val="00881752"/>
    <w:rsid w:val="00881764"/>
    <w:rsid w:val="0088219C"/>
    <w:rsid w:val="00882655"/>
    <w:rsid w:val="008827AD"/>
    <w:rsid w:val="0088297E"/>
    <w:rsid w:val="00882E3D"/>
    <w:rsid w:val="00882F4A"/>
    <w:rsid w:val="00883243"/>
    <w:rsid w:val="00883637"/>
    <w:rsid w:val="008839BC"/>
    <w:rsid w:val="00883A7D"/>
    <w:rsid w:val="00884ABF"/>
    <w:rsid w:val="00885076"/>
    <w:rsid w:val="0088526A"/>
    <w:rsid w:val="008856DA"/>
    <w:rsid w:val="0088638A"/>
    <w:rsid w:val="00887A5E"/>
    <w:rsid w:val="00887C61"/>
    <w:rsid w:val="00887C69"/>
    <w:rsid w:val="00887F80"/>
    <w:rsid w:val="00887FC2"/>
    <w:rsid w:val="008900BD"/>
    <w:rsid w:val="008906A9"/>
    <w:rsid w:val="00890CBD"/>
    <w:rsid w:val="00891C3A"/>
    <w:rsid w:val="00892AF8"/>
    <w:rsid w:val="00892B8B"/>
    <w:rsid w:val="00893333"/>
    <w:rsid w:val="00893401"/>
    <w:rsid w:val="00893EBD"/>
    <w:rsid w:val="00894370"/>
    <w:rsid w:val="0089443C"/>
    <w:rsid w:val="008945E3"/>
    <w:rsid w:val="00894E7D"/>
    <w:rsid w:val="00894F74"/>
    <w:rsid w:val="00896326"/>
    <w:rsid w:val="00896343"/>
    <w:rsid w:val="00896629"/>
    <w:rsid w:val="008967D6"/>
    <w:rsid w:val="00896976"/>
    <w:rsid w:val="00897802"/>
    <w:rsid w:val="00897E65"/>
    <w:rsid w:val="008A0181"/>
    <w:rsid w:val="008A03E7"/>
    <w:rsid w:val="008A049D"/>
    <w:rsid w:val="008A074D"/>
    <w:rsid w:val="008A0E28"/>
    <w:rsid w:val="008A1F7C"/>
    <w:rsid w:val="008A1FCE"/>
    <w:rsid w:val="008A2E72"/>
    <w:rsid w:val="008A32C3"/>
    <w:rsid w:val="008A3476"/>
    <w:rsid w:val="008A351C"/>
    <w:rsid w:val="008A370B"/>
    <w:rsid w:val="008A3B97"/>
    <w:rsid w:val="008A519D"/>
    <w:rsid w:val="008A5C6B"/>
    <w:rsid w:val="008A5DB3"/>
    <w:rsid w:val="008A5F2E"/>
    <w:rsid w:val="008A6966"/>
    <w:rsid w:val="008A6DE7"/>
    <w:rsid w:val="008A7B28"/>
    <w:rsid w:val="008B07F6"/>
    <w:rsid w:val="008B0D4B"/>
    <w:rsid w:val="008B0F88"/>
    <w:rsid w:val="008B13D0"/>
    <w:rsid w:val="008B1492"/>
    <w:rsid w:val="008B24E6"/>
    <w:rsid w:val="008B362A"/>
    <w:rsid w:val="008B3DD2"/>
    <w:rsid w:val="008B4D4F"/>
    <w:rsid w:val="008B4FA5"/>
    <w:rsid w:val="008B59EC"/>
    <w:rsid w:val="008B5AA3"/>
    <w:rsid w:val="008B5ABF"/>
    <w:rsid w:val="008B6C59"/>
    <w:rsid w:val="008B7313"/>
    <w:rsid w:val="008B79A4"/>
    <w:rsid w:val="008C03AE"/>
    <w:rsid w:val="008C04B9"/>
    <w:rsid w:val="008C061C"/>
    <w:rsid w:val="008C1C03"/>
    <w:rsid w:val="008C2BB0"/>
    <w:rsid w:val="008C2CF6"/>
    <w:rsid w:val="008C2E88"/>
    <w:rsid w:val="008C3029"/>
    <w:rsid w:val="008C39A2"/>
    <w:rsid w:val="008C4C14"/>
    <w:rsid w:val="008C67F0"/>
    <w:rsid w:val="008C738B"/>
    <w:rsid w:val="008C76F4"/>
    <w:rsid w:val="008D0054"/>
    <w:rsid w:val="008D05E3"/>
    <w:rsid w:val="008D0A5C"/>
    <w:rsid w:val="008D11A6"/>
    <w:rsid w:val="008D131C"/>
    <w:rsid w:val="008D13C9"/>
    <w:rsid w:val="008D174A"/>
    <w:rsid w:val="008D2C5F"/>
    <w:rsid w:val="008D33BC"/>
    <w:rsid w:val="008D34B9"/>
    <w:rsid w:val="008D4429"/>
    <w:rsid w:val="008D497D"/>
    <w:rsid w:val="008D4987"/>
    <w:rsid w:val="008D4B45"/>
    <w:rsid w:val="008D4CB9"/>
    <w:rsid w:val="008D5A3A"/>
    <w:rsid w:val="008D5F2C"/>
    <w:rsid w:val="008D734F"/>
    <w:rsid w:val="008D7CFC"/>
    <w:rsid w:val="008E006F"/>
    <w:rsid w:val="008E023C"/>
    <w:rsid w:val="008E0BD3"/>
    <w:rsid w:val="008E1801"/>
    <w:rsid w:val="008E1AD3"/>
    <w:rsid w:val="008E294C"/>
    <w:rsid w:val="008E2B99"/>
    <w:rsid w:val="008E348B"/>
    <w:rsid w:val="008E36CE"/>
    <w:rsid w:val="008E3740"/>
    <w:rsid w:val="008E3EC8"/>
    <w:rsid w:val="008E4FB3"/>
    <w:rsid w:val="008E50D7"/>
    <w:rsid w:val="008E6021"/>
    <w:rsid w:val="008E609D"/>
    <w:rsid w:val="008E6168"/>
    <w:rsid w:val="008E694B"/>
    <w:rsid w:val="008E79E9"/>
    <w:rsid w:val="008F07CD"/>
    <w:rsid w:val="008F0C15"/>
    <w:rsid w:val="008F160F"/>
    <w:rsid w:val="008F19F4"/>
    <w:rsid w:val="008F25D6"/>
    <w:rsid w:val="008F2E74"/>
    <w:rsid w:val="008F3296"/>
    <w:rsid w:val="008F36F3"/>
    <w:rsid w:val="008F448B"/>
    <w:rsid w:val="008F47DE"/>
    <w:rsid w:val="008F4B67"/>
    <w:rsid w:val="008F52B4"/>
    <w:rsid w:val="008F564A"/>
    <w:rsid w:val="008F5EB9"/>
    <w:rsid w:val="008F6214"/>
    <w:rsid w:val="008F6319"/>
    <w:rsid w:val="008F6F16"/>
    <w:rsid w:val="008F6F57"/>
    <w:rsid w:val="00900815"/>
    <w:rsid w:val="00900FC0"/>
    <w:rsid w:val="00901191"/>
    <w:rsid w:val="009030D7"/>
    <w:rsid w:val="00903981"/>
    <w:rsid w:val="00903E36"/>
    <w:rsid w:val="00903FD8"/>
    <w:rsid w:val="00904589"/>
    <w:rsid w:val="009046C4"/>
    <w:rsid w:val="00904976"/>
    <w:rsid w:val="009052D6"/>
    <w:rsid w:val="009059C4"/>
    <w:rsid w:val="00906330"/>
    <w:rsid w:val="0090701B"/>
    <w:rsid w:val="009071F1"/>
    <w:rsid w:val="00911405"/>
    <w:rsid w:val="009118A5"/>
    <w:rsid w:val="00912041"/>
    <w:rsid w:val="00912050"/>
    <w:rsid w:val="00912934"/>
    <w:rsid w:val="00913A28"/>
    <w:rsid w:val="009141AC"/>
    <w:rsid w:val="0091668D"/>
    <w:rsid w:val="00916917"/>
    <w:rsid w:val="00917455"/>
    <w:rsid w:val="00917653"/>
    <w:rsid w:val="0092017F"/>
    <w:rsid w:val="009201E6"/>
    <w:rsid w:val="00921438"/>
    <w:rsid w:val="0092151D"/>
    <w:rsid w:val="009215A9"/>
    <w:rsid w:val="00921ED8"/>
    <w:rsid w:val="00921EE7"/>
    <w:rsid w:val="0092235E"/>
    <w:rsid w:val="00922706"/>
    <w:rsid w:val="00922A60"/>
    <w:rsid w:val="00922F7F"/>
    <w:rsid w:val="00923A00"/>
    <w:rsid w:val="00923CEA"/>
    <w:rsid w:val="00923DA6"/>
    <w:rsid w:val="0092484F"/>
    <w:rsid w:val="009248CE"/>
    <w:rsid w:val="00924C6E"/>
    <w:rsid w:val="009252EA"/>
    <w:rsid w:val="00925FA5"/>
    <w:rsid w:val="009261DC"/>
    <w:rsid w:val="009262FB"/>
    <w:rsid w:val="009263EE"/>
    <w:rsid w:val="00926EEF"/>
    <w:rsid w:val="00926FE6"/>
    <w:rsid w:val="00927B30"/>
    <w:rsid w:val="00930017"/>
    <w:rsid w:val="009300B6"/>
    <w:rsid w:val="009304B7"/>
    <w:rsid w:val="00931105"/>
    <w:rsid w:val="00931185"/>
    <w:rsid w:val="009314DF"/>
    <w:rsid w:val="00931660"/>
    <w:rsid w:val="00931BF0"/>
    <w:rsid w:val="00932157"/>
    <w:rsid w:val="00933116"/>
    <w:rsid w:val="00933183"/>
    <w:rsid w:val="00934005"/>
    <w:rsid w:val="00934068"/>
    <w:rsid w:val="00934D23"/>
    <w:rsid w:val="00934ED2"/>
    <w:rsid w:val="00935287"/>
    <w:rsid w:val="0093556E"/>
    <w:rsid w:val="00935615"/>
    <w:rsid w:val="00935C09"/>
    <w:rsid w:val="00935E5A"/>
    <w:rsid w:val="00935EB2"/>
    <w:rsid w:val="009360D3"/>
    <w:rsid w:val="009362F3"/>
    <w:rsid w:val="0093638A"/>
    <w:rsid w:val="009366A6"/>
    <w:rsid w:val="00936CB4"/>
    <w:rsid w:val="00936F46"/>
    <w:rsid w:val="009371E2"/>
    <w:rsid w:val="00937263"/>
    <w:rsid w:val="0093733F"/>
    <w:rsid w:val="009374B2"/>
    <w:rsid w:val="00937785"/>
    <w:rsid w:val="00937875"/>
    <w:rsid w:val="009406FD"/>
    <w:rsid w:val="00940C45"/>
    <w:rsid w:val="00940EB3"/>
    <w:rsid w:val="009414B0"/>
    <w:rsid w:val="00941846"/>
    <w:rsid w:val="009420C3"/>
    <w:rsid w:val="009425AC"/>
    <w:rsid w:val="00943B5F"/>
    <w:rsid w:val="00944922"/>
    <w:rsid w:val="009449BF"/>
    <w:rsid w:val="009456D7"/>
    <w:rsid w:val="0094659C"/>
    <w:rsid w:val="009465EE"/>
    <w:rsid w:val="00946DCE"/>
    <w:rsid w:val="00947682"/>
    <w:rsid w:val="00947929"/>
    <w:rsid w:val="00947BDE"/>
    <w:rsid w:val="0095084C"/>
    <w:rsid w:val="009508A4"/>
    <w:rsid w:val="00950A04"/>
    <w:rsid w:val="00950C31"/>
    <w:rsid w:val="00950C96"/>
    <w:rsid w:val="00950EAB"/>
    <w:rsid w:val="00950F46"/>
    <w:rsid w:val="00951353"/>
    <w:rsid w:val="0095173A"/>
    <w:rsid w:val="00951875"/>
    <w:rsid w:val="009519D8"/>
    <w:rsid w:val="009524C0"/>
    <w:rsid w:val="0095269E"/>
    <w:rsid w:val="0095315D"/>
    <w:rsid w:val="00953AF3"/>
    <w:rsid w:val="00953DAC"/>
    <w:rsid w:val="00954133"/>
    <w:rsid w:val="00954841"/>
    <w:rsid w:val="00954DE3"/>
    <w:rsid w:val="00955092"/>
    <w:rsid w:val="0095517D"/>
    <w:rsid w:val="0095561B"/>
    <w:rsid w:val="009556EA"/>
    <w:rsid w:val="00955B0F"/>
    <w:rsid w:val="00955B58"/>
    <w:rsid w:val="00955DAA"/>
    <w:rsid w:val="0095744B"/>
    <w:rsid w:val="009604DA"/>
    <w:rsid w:val="009607CA"/>
    <w:rsid w:val="00960926"/>
    <w:rsid w:val="009609EA"/>
    <w:rsid w:val="00960DF9"/>
    <w:rsid w:val="00961142"/>
    <w:rsid w:val="009611BA"/>
    <w:rsid w:val="0096121F"/>
    <w:rsid w:val="009620D3"/>
    <w:rsid w:val="00962703"/>
    <w:rsid w:val="009627A0"/>
    <w:rsid w:val="00962FC0"/>
    <w:rsid w:val="00963461"/>
    <w:rsid w:val="00963C74"/>
    <w:rsid w:val="009658FE"/>
    <w:rsid w:val="00965ABD"/>
    <w:rsid w:val="00965B8D"/>
    <w:rsid w:val="00966DE7"/>
    <w:rsid w:val="00966FB5"/>
    <w:rsid w:val="00970290"/>
    <w:rsid w:val="0097050E"/>
    <w:rsid w:val="009708E7"/>
    <w:rsid w:val="00970B0E"/>
    <w:rsid w:val="009712E5"/>
    <w:rsid w:val="009714D6"/>
    <w:rsid w:val="009715C2"/>
    <w:rsid w:val="00971C30"/>
    <w:rsid w:val="00972879"/>
    <w:rsid w:val="00972970"/>
    <w:rsid w:val="009733F2"/>
    <w:rsid w:val="009745C4"/>
    <w:rsid w:val="009748E8"/>
    <w:rsid w:val="00974CE4"/>
    <w:rsid w:val="00974F2F"/>
    <w:rsid w:val="009753BE"/>
    <w:rsid w:val="00975A09"/>
    <w:rsid w:val="00975E7D"/>
    <w:rsid w:val="00975EDF"/>
    <w:rsid w:val="00976622"/>
    <w:rsid w:val="0097752A"/>
    <w:rsid w:val="00977566"/>
    <w:rsid w:val="00977F01"/>
    <w:rsid w:val="009802ED"/>
    <w:rsid w:val="00980901"/>
    <w:rsid w:val="00980918"/>
    <w:rsid w:val="00981218"/>
    <w:rsid w:val="009812E3"/>
    <w:rsid w:val="00981A3A"/>
    <w:rsid w:val="00981A52"/>
    <w:rsid w:val="00981D3C"/>
    <w:rsid w:val="00981DC1"/>
    <w:rsid w:val="00981F87"/>
    <w:rsid w:val="00982BA5"/>
    <w:rsid w:val="00982E7A"/>
    <w:rsid w:val="009837DF"/>
    <w:rsid w:val="00983A7F"/>
    <w:rsid w:val="00983F16"/>
    <w:rsid w:val="00984778"/>
    <w:rsid w:val="00984B6B"/>
    <w:rsid w:val="00984E8A"/>
    <w:rsid w:val="009859E1"/>
    <w:rsid w:val="00985B49"/>
    <w:rsid w:val="00985F36"/>
    <w:rsid w:val="0098624A"/>
    <w:rsid w:val="00986446"/>
    <w:rsid w:val="00986573"/>
    <w:rsid w:val="00986B1B"/>
    <w:rsid w:val="00987766"/>
    <w:rsid w:val="00987A5D"/>
    <w:rsid w:val="009904FC"/>
    <w:rsid w:val="00990ABA"/>
    <w:rsid w:val="00990FA9"/>
    <w:rsid w:val="0099139E"/>
    <w:rsid w:val="009916DE"/>
    <w:rsid w:val="00991741"/>
    <w:rsid w:val="0099189C"/>
    <w:rsid w:val="00991FB1"/>
    <w:rsid w:val="009920BC"/>
    <w:rsid w:val="00992389"/>
    <w:rsid w:val="00992467"/>
    <w:rsid w:val="00993923"/>
    <w:rsid w:val="0099402A"/>
    <w:rsid w:val="009946C9"/>
    <w:rsid w:val="00994BA4"/>
    <w:rsid w:val="00994C98"/>
    <w:rsid w:val="009962F3"/>
    <w:rsid w:val="00996675"/>
    <w:rsid w:val="00996B4F"/>
    <w:rsid w:val="00996FA4"/>
    <w:rsid w:val="00997494"/>
    <w:rsid w:val="009A06A5"/>
    <w:rsid w:val="009A155E"/>
    <w:rsid w:val="009A1E89"/>
    <w:rsid w:val="009A24E0"/>
    <w:rsid w:val="009A2814"/>
    <w:rsid w:val="009A296D"/>
    <w:rsid w:val="009A2E25"/>
    <w:rsid w:val="009A31F4"/>
    <w:rsid w:val="009A38ED"/>
    <w:rsid w:val="009A3A30"/>
    <w:rsid w:val="009A3BA6"/>
    <w:rsid w:val="009A3FDC"/>
    <w:rsid w:val="009A4378"/>
    <w:rsid w:val="009A43C4"/>
    <w:rsid w:val="009A4623"/>
    <w:rsid w:val="009A4738"/>
    <w:rsid w:val="009A4A49"/>
    <w:rsid w:val="009A537A"/>
    <w:rsid w:val="009A54E5"/>
    <w:rsid w:val="009A580A"/>
    <w:rsid w:val="009A5BD0"/>
    <w:rsid w:val="009A6270"/>
    <w:rsid w:val="009A6332"/>
    <w:rsid w:val="009A67EF"/>
    <w:rsid w:val="009A6BC2"/>
    <w:rsid w:val="009A6CB6"/>
    <w:rsid w:val="009A7268"/>
    <w:rsid w:val="009A7480"/>
    <w:rsid w:val="009B0BEE"/>
    <w:rsid w:val="009B1262"/>
    <w:rsid w:val="009B126F"/>
    <w:rsid w:val="009B1BBF"/>
    <w:rsid w:val="009B1FED"/>
    <w:rsid w:val="009B232F"/>
    <w:rsid w:val="009B23D7"/>
    <w:rsid w:val="009B25CE"/>
    <w:rsid w:val="009B2C0E"/>
    <w:rsid w:val="009B2E81"/>
    <w:rsid w:val="009B30F9"/>
    <w:rsid w:val="009B323A"/>
    <w:rsid w:val="009B38CF"/>
    <w:rsid w:val="009B391C"/>
    <w:rsid w:val="009B3CD4"/>
    <w:rsid w:val="009B40EC"/>
    <w:rsid w:val="009B4D54"/>
    <w:rsid w:val="009B5D1C"/>
    <w:rsid w:val="009B6ADE"/>
    <w:rsid w:val="009B6D0D"/>
    <w:rsid w:val="009B6EC3"/>
    <w:rsid w:val="009B76EC"/>
    <w:rsid w:val="009C1148"/>
    <w:rsid w:val="009C12ED"/>
    <w:rsid w:val="009C166D"/>
    <w:rsid w:val="009C2AB6"/>
    <w:rsid w:val="009C2E77"/>
    <w:rsid w:val="009C30D1"/>
    <w:rsid w:val="009C35F5"/>
    <w:rsid w:val="009C42D6"/>
    <w:rsid w:val="009C55A5"/>
    <w:rsid w:val="009C5878"/>
    <w:rsid w:val="009C629D"/>
    <w:rsid w:val="009C6731"/>
    <w:rsid w:val="009C6900"/>
    <w:rsid w:val="009C74EB"/>
    <w:rsid w:val="009C7868"/>
    <w:rsid w:val="009C79E2"/>
    <w:rsid w:val="009C7AA8"/>
    <w:rsid w:val="009C7ADE"/>
    <w:rsid w:val="009D01CA"/>
    <w:rsid w:val="009D042A"/>
    <w:rsid w:val="009D07D3"/>
    <w:rsid w:val="009D08EF"/>
    <w:rsid w:val="009D0DD1"/>
    <w:rsid w:val="009D15B6"/>
    <w:rsid w:val="009D17C3"/>
    <w:rsid w:val="009D2438"/>
    <w:rsid w:val="009D24EC"/>
    <w:rsid w:val="009D255F"/>
    <w:rsid w:val="009D3700"/>
    <w:rsid w:val="009D3C25"/>
    <w:rsid w:val="009D3C45"/>
    <w:rsid w:val="009D438D"/>
    <w:rsid w:val="009D46BD"/>
    <w:rsid w:val="009D4E4A"/>
    <w:rsid w:val="009D694A"/>
    <w:rsid w:val="009D6E6A"/>
    <w:rsid w:val="009D7806"/>
    <w:rsid w:val="009D7BAB"/>
    <w:rsid w:val="009D7D3B"/>
    <w:rsid w:val="009E0216"/>
    <w:rsid w:val="009E1250"/>
    <w:rsid w:val="009E178D"/>
    <w:rsid w:val="009E1C12"/>
    <w:rsid w:val="009E1C66"/>
    <w:rsid w:val="009E278D"/>
    <w:rsid w:val="009E30AB"/>
    <w:rsid w:val="009E3B7B"/>
    <w:rsid w:val="009E4091"/>
    <w:rsid w:val="009E426F"/>
    <w:rsid w:val="009E49A5"/>
    <w:rsid w:val="009E4AE8"/>
    <w:rsid w:val="009E5731"/>
    <w:rsid w:val="009E5BFD"/>
    <w:rsid w:val="009E6177"/>
    <w:rsid w:val="009E642F"/>
    <w:rsid w:val="009E6596"/>
    <w:rsid w:val="009E7397"/>
    <w:rsid w:val="009E7910"/>
    <w:rsid w:val="009E7AE1"/>
    <w:rsid w:val="009E7BD9"/>
    <w:rsid w:val="009E7DA4"/>
    <w:rsid w:val="009F01D0"/>
    <w:rsid w:val="009F0DFC"/>
    <w:rsid w:val="009F1B1D"/>
    <w:rsid w:val="009F1F70"/>
    <w:rsid w:val="009F2185"/>
    <w:rsid w:val="009F26E2"/>
    <w:rsid w:val="009F281B"/>
    <w:rsid w:val="009F2DA8"/>
    <w:rsid w:val="009F324D"/>
    <w:rsid w:val="009F3367"/>
    <w:rsid w:val="009F3CD7"/>
    <w:rsid w:val="009F4478"/>
    <w:rsid w:val="009F4975"/>
    <w:rsid w:val="009F56EA"/>
    <w:rsid w:val="009F58C2"/>
    <w:rsid w:val="009F6DCE"/>
    <w:rsid w:val="009F6E42"/>
    <w:rsid w:val="009F7028"/>
    <w:rsid w:val="009F7A3D"/>
    <w:rsid w:val="009F7B5D"/>
    <w:rsid w:val="009F7E15"/>
    <w:rsid w:val="00A00148"/>
    <w:rsid w:val="00A003D6"/>
    <w:rsid w:val="00A00EDE"/>
    <w:rsid w:val="00A01D3F"/>
    <w:rsid w:val="00A02136"/>
    <w:rsid w:val="00A02727"/>
    <w:rsid w:val="00A02FB2"/>
    <w:rsid w:val="00A03771"/>
    <w:rsid w:val="00A03844"/>
    <w:rsid w:val="00A03AEC"/>
    <w:rsid w:val="00A04230"/>
    <w:rsid w:val="00A042BD"/>
    <w:rsid w:val="00A042DD"/>
    <w:rsid w:val="00A04501"/>
    <w:rsid w:val="00A04729"/>
    <w:rsid w:val="00A04C06"/>
    <w:rsid w:val="00A04CD8"/>
    <w:rsid w:val="00A0527F"/>
    <w:rsid w:val="00A066E7"/>
    <w:rsid w:val="00A06CA8"/>
    <w:rsid w:val="00A06D3E"/>
    <w:rsid w:val="00A06F28"/>
    <w:rsid w:val="00A070C6"/>
    <w:rsid w:val="00A075DB"/>
    <w:rsid w:val="00A07F69"/>
    <w:rsid w:val="00A11225"/>
    <w:rsid w:val="00A114FB"/>
    <w:rsid w:val="00A11736"/>
    <w:rsid w:val="00A118B6"/>
    <w:rsid w:val="00A1217E"/>
    <w:rsid w:val="00A12349"/>
    <w:rsid w:val="00A129A7"/>
    <w:rsid w:val="00A12B96"/>
    <w:rsid w:val="00A13147"/>
    <w:rsid w:val="00A1325A"/>
    <w:rsid w:val="00A13336"/>
    <w:rsid w:val="00A13DD8"/>
    <w:rsid w:val="00A13F1D"/>
    <w:rsid w:val="00A1424B"/>
    <w:rsid w:val="00A1467D"/>
    <w:rsid w:val="00A15120"/>
    <w:rsid w:val="00A155C1"/>
    <w:rsid w:val="00A15AD4"/>
    <w:rsid w:val="00A15F7A"/>
    <w:rsid w:val="00A1641A"/>
    <w:rsid w:val="00A165FD"/>
    <w:rsid w:val="00A1774A"/>
    <w:rsid w:val="00A20AFC"/>
    <w:rsid w:val="00A20BDD"/>
    <w:rsid w:val="00A20DEC"/>
    <w:rsid w:val="00A21601"/>
    <w:rsid w:val="00A21A02"/>
    <w:rsid w:val="00A21F55"/>
    <w:rsid w:val="00A22538"/>
    <w:rsid w:val="00A22D8A"/>
    <w:rsid w:val="00A22E42"/>
    <w:rsid w:val="00A238DA"/>
    <w:rsid w:val="00A25CB7"/>
    <w:rsid w:val="00A26EA6"/>
    <w:rsid w:val="00A3086B"/>
    <w:rsid w:val="00A308E3"/>
    <w:rsid w:val="00A30F43"/>
    <w:rsid w:val="00A325E9"/>
    <w:rsid w:val="00A32D73"/>
    <w:rsid w:val="00A3325B"/>
    <w:rsid w:val="00A337E6"/>
    <w:rsid w:val="00A33B4A"/>
    <w:rsid w:val="00A33D81"/>
    <w:rsid w:val="00A33E3C"/>
    <w:rsid w:val="00A34E4A"/>
    <w:rsid w:val="00A358A9"/>
    <w:rsid w:val="00A35C1E"/>
    <w:rsid w:val="00A35EBC"/>
    <w:rsid w:val="00A3628A"/>
    <w:rsid w:val="00A363D6"/>
    <w:rsid w:val="00A36636"/>
    <w:rsid w:val="00A36808"/>
    <w:rsid w:val="00A36B52"/>
    <w:rsid w:val="00A36CBA"/>
    <w:rsid w:val="00A36F95"/>
    <w:rsid w:val="00A37321"/>
    <w:rsid w:val="00A376A6"/>
    <w:rsid w:val="00A376C8"/>
    <w:rsid w:val="00A37903"/>
    <w:rsid w:val="00A37AB2"/>
    <w:rsid w:val="00A41479"/>
    <w:rsid w:val="00A41549"/>
    <w:rsid w:val="00A41689"/>
    <w:rsid w:val="00A41D24"/>
    <w:rsid w:val="00A41EF8"/>
    <w:rsid w:val="00A42225"/>
    <w:rsid w:val="00A42F6E"/>
    <w:rsid w:val="00A431F1"/>
    <w:rsid w:val="00A436E1"/>
    <w:rsid w:val="00A43C4C"/>
    <w:rsid w:val="00A43DBF"/>
    <w:rsid w:val="00A443EB"/>
    <w:rsid w:val="00A4451D"/>
    <w:rsid w:val="00A44EE3"/>
    <w:rsid w:val="00A453BA"/>
    <w:rsid w:val="00A4553F"/>
    <w:rsid w:val="00A455CE"/>
    <w:rsid w:val="00A45F76"/>
    <w:rsid w:val="00A463A3"/>
    <w:rsid w:val="00A476EC"/>
    <w:rsid w:val="00A47B46"/>
    <w:rsid w:val="00A50202"/>
    <w:rsid w:val="00A50433"/>
    <w:rsid w:val="00A5053A"/>
    <w:rsid w:val="00A50A37"/>
    <w:rsid w:val="00A50B2A"/>
    <w:rsid w:val="00A51484"/>
    <w:rsid w:val="00A51A13"/>
    <w:rsid w:val="00A51DEE"/>
    <w:rsid w:val="00A52802"/>
    <w:rsid w:val="00A52D16"/>
    <w:rsid w:val="00A535E1"/>
    <w:rsid w:val="00A5397C"/>
    <w:rsid w:val="00A53B7F"/>
    <w:rsid w:val="00A53F24"/>
    <w:rsid w:val="00A53FCA"/>
    <w:rsid w:val="00A54266"/>
    <w:rsid w:val="00A54279"/>
    <w:rsid w:val="00A55AA6"/>
    <w:rsid w:val="00A569BB"/>
    <w:rsid w:val="00A56F2E"/>
    <w:rsid w:val="00A577B1"/>
    <w:rsid w:val="00A57B93"/>
    <w:rsid w:val="00A57C24"/>
    <w:rsid w:val="00A57F3B"/>
    <w:rsid w:val="00A600BA"/>
    <w:rsid w:val="00A600D4"/>
    <w:rsid w:val="00A60D0C"/>
    <w:rsid w:val="00A61107"/>
    <w:rsid w:val="00A612B1"/>
    <w:rsid w:val="00A61592"/>
    <w:rsid w:val="00A61DAB"/>
    <w:rsid w:val="00A625D7"/>
    <w:rsid w:val="00A629B6"/>
    <w:rsid w:val="00A62B36"/>
    <w:rsid w:val="00A62BC0"/>
    <w:rsid w:val="00A62BDF"/>
    <w:rsid w:val="00A62CC4"/>
    <w:rsid w:val="00A62D31"/>
    <w:rsid w:val="00A6375C"/>
    <w:rsid w:val="00A637DF"/>
    <w:rsid w:val="00A6461D"/>
    <w:rsid w:val="00A64706"/>
    <w:rsid w:val="00A64CE1"/>
    <w:rsid w:val="00A65678"/>
    <w:rsid w:val="00A65AF1"/>
    <w:rsid w:val="00A6612F"/>
    <w:rsid w:val="00A6635C"/>
    <w:rsid w:val="00A6685F"/>
    <w:rsid w:val="00A66F9C"/>
    <w:rsid w:val="00A6719E"/>
    <w:rsid w:val="00A6760C"/>
    <w:rsid w:val="00A6768C"/>
    <w:rsid w:val="00A676E8"/>
    <w:rsid w:val="00A67C5F"/>
    <w:rsid w:val="00A7008A"/>
    <w:rsid w:val="00A700DC"/>
    <w:rsid w:val="00A705FE"/>
    <w:rsid w:val="00A706F0"/>
    <w:rsid w:val="00A70CE1"/>
    <w:rsid w:val="00A70D86"/>
    <w:rsid w:val="00A70FCB"/>
    <w:rsid w:val="00A70FD0"/>
    <w:rsid w:val="00A71354"/>
    <w:rsid w:val="00A71457"/>
    <w:rsid w:val="00A7157A"/>
    <w:rsid w:val="00A71638"/>
    <w:rsid w:val="00A7184B"/>
    <w:rsid w:val="00A7193B"/>
    <w:rsid w:val="00A72978"/>
    <w:rsid w:val="00A72C92"/>
    <w:rsid w:val="00A72E78"/>
    <w:rsid w:val="00A73085"/>
    <w:rsid w:val="00A73BAD"/>
    <w:rsid w:val="00A74129"/>
    <w:rsid w:val="00A747D1"/>
    <w:rsid w:val="00A74B80"/>
    <w:rsid w:val="00A756CD"/>
    <w:rsid w:val="00A759B4"/>
    <w:rsid w:val="00A75BE7"/>
    <w:rsid w:val="00A7638F"/>
    <w:rsid w:val="00A76649"/>
    <w:rsid w:val="00A76A87"/>
    <w:rsid w:val="00A76C15"/>
    <w:rsid w:val="00A7748A"/>
    <w:rsid w:val="00A774B1"/>
    <w:rsid w:val="00A8014A"/>
    <w:rsid w:val="00A80918"/>
    <w:rsid w:val="00A80A78"/>
    <w:rsid w:val="00A80AE1"/>
    <w:rsid w:val="00A80F95"/>
    <w:rsid w:val="00A81718"/>
    <w:rsid w:val="00A8173F"/>
    <w:rsid w:val="00A81961"/>
    <w:rsid w:val="00A81A36"/>
    <w:rsid w:val="00A82525"/>
    <w:rsid w:val="00A82A41"/>
    <w:rsid w:val="00A82A7A"/>
    <w:rsid w:val="00A82C3A"/>
    <w:rsid w:val="00A83D48"/>
    <w:rsid w:val="00A84AE5"/>
    <w:rsid w:val="00A8547D"/>
    <w:rsid w:val="00A856F2"/>
    <w:rsid w:val="00A86D21"/>
    <w:rsid w:val="00A8707D"/>
    <w:rsid w:val="00A878ED"/>
    <w:rsid w:val="00A87CA1"/>
    <w:rsid w:val="00A87CFF"/>
    <w:rsid w:val="00A913FE"/>
    <w:rsid w:val="00A9144A"/>
    <w:rsid w:val="00A915D6"/>
    <w:rsid w:val="00A91768"/>
    <w:rsid w:val="00A91D8C"/>
    <w:rsid w:val="00A91DFB"/>
    <w:rsid w:val="00A91F2E"/>
    <w:rsid w:val="00A9228B"/>
    <w:rsid w:val="00A922B6"/>
    <w:rsid w:val="00A92471"/>
    <w:rsid w:val="00A92E84"/>
    <w:rsid w:val="00A9323A"/>
    <w:rsid w:val="00A9347F"/>
    <w:rsid w:val="00A937A8"/>
    <w:rsid w:val="00A93D7D"/>
    <w:rsid w:val="00A9409F"/>
    <w:rsid w:val="00A94581"/>
    <w:rsid w:val="00A94F08"/>
    <w:rsid w:val="00A95636"/>
    <w:rsid w:val="00A95997"/>
    <w:rsid w:val="00A9625F"/>
    <w:rsid w:val="00A96BFD"/>
    <w:rsid w:val="00A97A9B"/>
    <w:rsid w:val="00AA0436"/>
    <w:rsid w:val="00AA0815"/>
    <w:rsid w:val="00AA0D93"/>
    <w:rsid w:val="00AA1588"/>
    <w:rsid w:val="00AA1CFE"/>
    <w:rsid w:val="00AA20FF"/>
    <w:rsid w:val="00AA284B"/>
    <w:rsid w:val="00AA2DDB"/>
    <w:rsid w:val="00AA3393"/>
    <w:rsid w:val="00AA44ED"/>
    <w:rsid w:val="00AA511D"/>
    <w:rsid w:val="00AA6218"/>
    <w:rsid w:val="00AA67A0"/>
    <w:rsid w:val="00AA6AFD"/>
    <w:rsid w:val="00AA6B74"/>
    <w:rsid w:val="00AA6D6B"/>
    <w:rsid w:val="00AA6E71"/>
    <w:rsid w:val="00AA6FF6"/>
    <w:rsid w:val="00AB00A1"/>
    <w:rsid w:val="00AB02F0"/>
    <w:rsid w:val="00AB11DD"/>
    <w:rsid w:val="00AB2D68"/>
    <w:rsid w:val="00AB2FA1"/>
    <w:rsid w:val="00AB314B"/>
    <w:rsid w:val="00AB31CF"/>
    <w:rsid w:val="00AB386A"/>
    <w:rsid w:val="00AB3EB5"/>
    <w:rsid w:val="00AB44DD"/>
    <w:rsid w:val="00AB4F65"/>
    <w:rsid w:val="00AB500D"/>
    <w:rsid w:val="00AB586B"/>
    <w:rsid w:val="00AB5AF4"/>
    <w:rsid w:val="00AB5D13"/>
    <w:rsid w:val="00AB68AB"/>
    <w:rsid w:val="00AB6DCE"/>
    <w:rsid w:val="00AC00E3"/>
    <w:rsid w:val="00AC01D8"/>
    <w:rsid w:val="00AC08B5"/>
    <w:rsid w:val="00AC0B48"/>
    <w:rsid w:val="00AC10B1"/>
    <w:rsid w:val="00AC12DB"/>
    <w:rsid w:val="00AC1A08"/>
    <w:rsid w:val="00AC20C5"/>
    <w:rsid w:val="00AC2213"/>
    <w:rsid w:val="00AC2548"/>
    <w:rsid w:val="00AC2677"/>
    <w:rsid w:val="00AC2746"/>
    <w:rsid w:val="00AC2E3A"/>
    <w:rsid w:val="00AC2EBF"/>
    <w:rsid w:val="00AC3192"/>
    <w:rsid w:val="00AC3417"/>
    <w:rsid w:val="00AC36F1"/>
    <w:rsid w:val="00AC3FA7"/>
    <w:rsid w:val="00AC4617"/>
    <w:rsid w:val="00AC4A4B"/>
    <w:rsid w:val="00AC5048"/>
    <w:rsid w:val="00AC5250"/>
    <w:rsid w:val="00AC537A"/>
    <w:rsid w:val="00AC5887"/>
    <w:rsid w:val="00AC59BC"/>
    <w:rsid w:val="00AC59DD"/>
    <w:rsid w:val="00AC5BED"/>
    <w:rsid w:val="00AC5CCB"/>
    <w:rsid w:val="00AC5D41"/>
    <w:rsid w:val="00AC6506"/>
    <w:rsid w:val="00AC6BCA"/>
    <w:rsid w:val="00AC72DE"/>
    <w:rsid w:val="00AC7370"/>
    <w:rsid w:val="00AC7B0D"/>
    <w:rsid w:val="00AC7FF2"/>
    <w:rsid w:val="00AD07FD"/>
    <w:rsid w:val="00AD0847"/>
    <w:rsid w:val="00AD1391"/>
    <w:rsid w:val="00AD1881"/>
    <w:rsid w:val="00AD23EB"/>
    <w:rsid w:val="00AD2B6C"/>
    <w:rsid w:val="00AD321A"/>
    <w:rsid w:val="00AD4622"/>
    <w:rsid w:val="00AD4697"/>
    <w:rsid w:val="00AD5143"/>
    <w:rsid w:val="00AD57E6"/>
    <w:rsid w:val="00AD59F4"/>
    <w:rsid w:val="00AD5C15"/>
    <w:rsid w:val="00AD66D8"/>
    <w:rsid w:val="00AD67E1"/>
    <w:rsid w:val="00AD6AB0"/>
    <w:rsid w:val="00AD7C11"/>
    <w:rsid w:val="00AE0409"/>
    <w:rsid w:val="00AE071F"/>
    <w:rsid w:val="00AE1D88"/>
    <w:rsid w:val="00AE2062"/>
    <w:rsid w:val="00AE22B6"/>
    <w:rsid w:val="00AE2881"/>
    <w:rsid w:val="00AE2CDC"/>
    <w:rsid w:val="00AE3404"/>
    <w:rsid w:val="00AE40C4"/>
    <w:rsid w:val="00AE4113"/>
    <w:rsid w:val="00AE4A74"/>
    <w:rsid w:val="00AE53E3"/>
    <w:rsid w:val="00AE5E46"/>
    <w:rsid w:val="00AE64D7"/>
    <w:rsid w:val="00AE6911"/>
    <w:rsid w:val="00AE692E"/>
    <w:rsid w:val="00AE6D0C"/>
    <w:rsid w:val="00AE6DDB"/>
    <w:rsid w:val="00AE72A7"/>
    <w:rsid w:val="00AE7519"/>
    <w:rsid w:val="00AF058D"/>
    <w:rsid w:val="00AF093D"/>
    <w:rsid w:val="00AF11FB"/>
    <w:rsid w:val="00AF121F"/>
    <w:rsid w:val="00AF1CB3"/>
    <w:rsid w:val="00AF2030"/>
    <w:rsid w:val="00AF235A"/>
    <w:rsid w:val="00AF236E"/>
    <w:rsid w:val="00AF25A5"/>
    <w:rsid w:val="00AF2F0E"/>
    <w:rsid w:val="00AF4581"/>
    <w:rsid w:val="00AF5699"/>
    <w:rsid w:val="00AF59AB"/>
    <w:rsid w:val="00AF5F32"/>
    <w:rsid w:val="00AF67AA"/>
    <w:rsid w:val="00AF6D3E"/>
    <w:rsid w:val="00AF7226"/>
    <w:rsid w:val="00AF72CD"/>
    <w:rsid w:val="00AF7304"/>
    <w:rsid w:val="00AF753E"/>
    <w:rsid w:val="00AF7D01"/>
    <w:rsid w:val="00AF7EA2"/>
    <w:rsid w:val="00AF7EFF"/>
    <w:rsid w:val="00B0023E"/>
    <w:rsid w:val="00B0077D"/>
    <w:rsid w:val="00B00838"/>
    <w:rsid w:val="00B00861"/>
    <w:rsid w:val="00B016CC"/>
    <w:rsid w:val="00B01977"/>
    <w:rsid w:val="00B020FD"/>
    <w:rsid w:val="00B02913"/>
    <w:rsid w:val="00B02F3C"/>
    <w:rsid w:val="00B0360F"/>
    <w:rsid w:val="00B03C3B"/>
    <w:rsid w:val="00B04708"/>
    <w:rsid w:val="00B04AB5"/>
    <w:rsid w:val="00B04C23"/>
    <w:rsid w:val="00B04FD8"/>
    <w:rsid w:val="00B0517C"/>
    <w:rsid w:val="00B05A11"/>
    <w:rsid w:val="00B05A56"/>
    <w:rsid w:val="00B06261"/>
    <w:rsid w:val="00B06630"/>
    <w:rsid w:val="00B06DF7"/>
    <w:rsid w:val="00B06F25"/>
    <w:rsid w:val="00B074EE"/>
    <w:rsid w:val="00B07618"/>
    <w:rsid w:val="00B07BEE"/>
    <w:rsid w:val="00B07DA1"/>
    <w:rsid w:val="00B105E3"/>
    <w:rsid w:val="00B10B91"/>
    <w:rsid w:val="00B111F5"/>
    <w:rsid w:val="00B11259"/>
    <w:rsid w:val="00B1147B"/>
    <w:rsid w:val="00B1155C"/>
    <w:rsid w:val="00B12219"/>
    <w:rsid w:val="00B12C4F"/>
    <w:rsid w:val="00B1327B"/>
    <w:rsid w:val="00B13DD5"/>
    <w:rsid w:val="00B13DE3"/>
    <w:rsid w:val="00B13F85"/>
    <w:rsid w:val="00B142A3"/>
    <w:rsid w:val="00B14ACD"/>
    <w:rsid w:val="00B14D74"/>
    <w:rsid w:val="00B16274"/>
    <w:rsid w:val="00B16440"/>
    <w:rsid w:val="00B16489"/>
    <w:rsid w:val="00B164E9"/>
    <w:rsid w:val="00B16719"/>
    <w:rsid w:val="00B179DC"/>
    <w:rsid w:val="00B17B0F"/>
    <w:rsid w:val="00B17E78"/>
    <w:rsid w:val="00B203A3"/>
    <w:rsid w:val="00B20842"/>
    <w:rsid w:val="00B20C3E"/>
    <w:rsid w:val="00B20F71"/>
    <w:rsid w:val="00B21549"/>
    <w:rsid w:val="00B216CB"/>
    <w:rsid w:val="00B21841"/>
    <w:rsid w:val="00B222DE"/>
    <w:rsid w:val="00B227F4"/>
    <w:rsid w:val="00B230C0"/>
    <w:rsid w:val="00B23ED2"/>
    <w:rsid w:val="00B241F5"/>
    <w:rsid w:val="00B24874"/>
    <w:rsid w:val="00B24965"/>
    <w:rsid w:val="00B24EDF"/>
    <w:rsid w:val="00B2595D"/>
    <w:rsid w:val="00B25BB2"/>
    <w:rsid w:val="00B2659B"/>
    <w:rsid w:val="00B26DEB"/>
    <w:rsid w:val="00B26F83"/>
    <w:rsid w:val="00B272DB"/>
    <w:rsid w:val="00B27ADE"/>
    <w:rsid w:val="00B307F0"/>
    <w:rsid w:val="00B308DB"/>
    <w:rsid w:val="00B30948"/>
    <w:rsid w:val="00B30A15"/>
    <w:rsid w:val="00B31D8D"/>
    <w:rsid w:val="00B326B9"/>
    <w:rsid w:val="00B3276A"/>
    <w:rsid w:val="00B32882"/>
    <w:rsid w:val="00B32A2C"/>
    <w:rsid w:val="00B334FA"/>
    <w:rsid w:val="00B33B57"/>
    <w:rsid w:val="00B34477"/>
    <w:rsid w:val="00B34A7E"/>
    <w:rsid w:val="00B354F6"/>
    <w:rsid w:val="00B35F05"/>
    <w:rsid w:val="00B3627D"/>
    <w:rsid w:val="00B36A9C"/>
    <w:rsid w:val="00B36CF4"/>
    <w:rsid w:val="00B37A2A"/>
    <w:rsid w:val="00B37C94"/>
    <w:rsid w:val="00B404AA"/>
    <w:rsid w:val="00B40501"/>
    <w:rsid w:val="00B4051D"/>
    <w:rsid w:val="00B405EE"/>
    <w:rsid w:val="00B4088B"/>
    <w:rsid w:val="00B40E73"/>
    <w:rsid w:val="00B41E28"/>
    <w:rsid w:val="00B41F0A"/>
    <w:rsid w:val="00B41F1F"/>
    <w:rsid w:val="00B4377E"/>
    <w:rsid w:val="00B43AC5"/>
    <w:rsid w:val="00B444EF"/>
    <w:rsid w:val="00B44513"/>
    <w:rsid w:val="00B446D7"/>
    <w:rsid w:val="00B45D58"/>
    <w:rsid w:val="00B46ABE"/>
    <w:rsid w:val="00B475DC"/>
    <w:rsid w:val="00B47FA8"/>
    <w:rsid w:val="00B5010B"/>
    <w:rsid w:val="00B501C4"/>
    <w:rsid w:val="00B50B90"/>
    <w:rsid w:val="00B5122C"/>
    <w:rsid w:val="00B51232"/>
    <w:rsid w:val="00B514FF"/>
    <w:rsid w:val="00B5156B"/>
    <w:rsid w:val="00B5158F"/>
    <w:rsid w:val="00B52DB0"/>
    <w:rsid w:val="00B52F7A"/>
    <w:rsid w:val="00B535BD"/>
    <w:rsid w:val="00B53614"/>
    <w:rsid w:val="00B53741"/>
    <w:rsid w:val="00B54451"/>
    <w:rsid w:val="00B54A14"/>
    <w:rsid w:val="00B5512A"/>
    <w:rsid w:val="00B55B5F"/>
    <w:rsid w:val="00B56297"/>
    <w:rsid w:val="00B563F8"/>
    <w:rsid w:val="00B5655F"/>
    <w:rsid w:val="00B57101"/>
    <w:rsid w:val="00B575F7"/>
    <w:rsid w:val="00B57B7C"/>
    <w:rsid w:val="00B57C34"/>
    <w:rsid w:val="00B57CC1"/>
    <w:rsid w:val="00B57DBB"/>
    <w:rsid w:val="00B601FF"/>
    <w:rsid w:val="00B60883"/>
    <w:rsid w:val="00B60928"/>
    <w:rsid w:val="00B6117E"/>
    <w:rsid w:val="00B61812"/>
    <w:rsid w:val="00B61A14"/>
    <w:rsid w:val="00B61A99"/>
    <w:rsid w:val="00B628FA"/>
    <w:rsid w:val="00B62AA9"/>
    <w:rsid w:val="00B62FD7"/>
    <w:rsid w:val="00B63781"/>
    <w:rsid w:val="00B63CDD"/>
    <w:rsid w:val="00B63F8A"/>
    <w:rsid w:val="00B64266"/>
    <w:rsid w:val="00B64DF7"/>
    <w:rsid w:val="00B64ECF"/>
    <w:rsid w:val="00B65318"/>
    <w:rsid w:val="00B65A7D"/>
    <w:rsid w:val="00B662D2"/>
    <w:rsid w:val="00B7026B"/>
    <w:rsid w:val="00B702B7"/>
    <w:rsid w:val="00B7089C"/>
    <w:rsid w:val="00B709B0"/>
    <w:rsid w:val="00B71226"/>
    <w:rsid w:val="00B71744"/>
    <w:rsid w:val="00B71C28"/>
    <w:rsid w:val="00B71E62"/>
    <w:rsid w:val="00B71F8C"/>
    <w:rsid w:val="00B72459"/>
    <w:rsid w:val="00B724E8"/>
    <w:rsid w:val="00B743D5"/>
    <w:rsid w:val="00B74840"/>
    <w:rsid w:val="00B74E0A"/>
    <w:rsid w:val="00B753A3"/>
    <w:rsid w:val="00B7555B"/>
    <w:rsid w:val="00B75741"/>
    <w:rsid w:val="00B7582F"/>
    <w:rsid w:val="00B75CE9"/>
    <w:rsid w:val="00B76093"/>
    <w:rsid w:val="00B766AB"/>
    <w:rsid w:val="00B7692E"/>
    <w:rsid w:val="00B773C5"/>
    <w:rsid w:val="00B77947"/>
    <w:rsid w:val="00B801DD"/>
    <w:rsid w:val="00B80673"/>
    <w:rsid w:val="00B809A7"/>
    <w:rsid w:val="00B80D83"/>
    <w:rsid w:val="00B81276"/>
    <w:rsid w:val="00B81923"/>
    <w:rsid w:val="00B819CD"/>
    <w:rsid w:val="00B822D0"/>
    <w:rsid w:val="00B83182"/>
    <w:rsid w:val="00B831AB"/>
    <w:rsid w:val="00B83C46"/>
    <w:rsid w:val="00B8424B"/>
    <w:rsid w:val="00B84EE3"/>
    <w:rsid w:val="00B85362"/>
    <w:rsid w:val="00B861C1"/>
    <w:rsid w:val="00B86823"/>
    <w:rsid w:val="00B869CB"/>
    <w:rsid w:val="00B86BD2"/>
    <w:rsid w:val="00B8782A"/>
    <w:rsid w:val="00B903F9"/>
    <w:rsid w:val="00B90512"/>
    <w:rsid w:val="00B9101B"/>
    <w:rsid w:val="00B912D0"/>
    <w:rsid w:val="00B91A2E"/>
    <w:rsid w:val="00B927D4"/>
    <w:rsid w:val="00B92938"/>
    <w:rsid w:val="00B92C5D"/>
    <w:rsid w:val="00B938F5"/>
    <w:rsid w:val="00B93A95"/>
    <w:rsid w:val="00B93B0A"/>
    <w:rsid w:val="00B942AD"/>
    <w:rsid w:val="00B9450A"/>
    <w:rsid w:val="00B9537F"/>
    <w:rsid w:val="00B95A84"/>
    <w:rsid w:val="00B95B26"/>
    <w:rsid w:val="00B95BB0"/>
    <w:rsid w:val="00B95C4E"/>
    <w:rsid w:val="00B96011"/>
    <w:rsid w:val="00B96382"/>
    <w:rsid w:val="00B96BDA"/>
    <w:rsid w:val="00B96DB7"/>
    <w:rsid w:val="00B97085"/>
    <w:rsid w:val="00B973EA"/>
    <w:rsid w:val="00B97B14"/>
    <w:rsid w:val="00B97BA9"/>
    <w:rsid w:val="00BA0922"/>
    <w:rsid w:val="00BA1A9B"/>
    <w:rsid w:val="00BA1BC3"/>
    <w:rsid w:val="00BA21F1"/>
    <w:rsid w:val="00BA251E"/>
    <w:rsid w:val="00BA2527"/>
    <w:rsid w:val="00BA3103"/>
    <w:rsid w:val="00BA3755"/>
    <w:rsid w:val="00BA408A"/>
    <w:rsid w:val="00BA4E06"/>
    <w:rsid w:val="00BA53B6"/>
    <w:rsid w:val="00BA67AE"/>
    <w:rsid w:val="00BA6A38"/>
    <w:rsid w:val="00BA7904"/>
    <w:rsid w:val="00BA7A06"/>
    <w:rsid w:val="00BA7A38"/>
    <w:rsid w:val="00BA7AEA"/>
    <w:rsid w:val="00BB0203"/>
    <w:rsid w:val="00BB07BB"/>
    <w:rsid w:val="00BB0939"/>
    <w:rsid w:val="00BB09EB"/>
    <w:rsid w:val="00BB1138"/>
    <w:rsid w:val="00BB1467"/>
    <w:rsid w:val="00BB15C0"/>
    <w:rsid w:val="00BB1F82"/>
    <w:rsid w:val="00BB20FB"/>
    <w:rsid w:val="00BB21EF"/>
    <w:rsid w:val="00BB2EEF"/>
    <w:rsid w:val="00BB35D1"/>
    <w:rsid w:val="00BB3F3A"/>
    <w:rsid w:val="00BB436D"/>
    <w:rsid w:val="00BB44EC"/>
    <w:rsid w:val="00BB4821"/>
    <w:rsid w:val="00BB4972"/>
    <w:rsid w:val="00BB5776"/>
    <w:rsid w:val="00BB57A7"/>
    <w:rsid w:val="00BB591F"/>
    <w:rsid w:val="00BB5B45"/>
    <w:rsid w:val="00BB60CD"/>
    <w:rsid w:val="00BB7216"/>
    <w:rsid w:val="00BB7AB4"/>
    <w:rsid w:val="00BB7C96"/>
    <w:rsid w:val="00BC08BC"/>
    <w:rsid w:val="00BC093B"/>
    <w:rsid w:val="00BC0EC8"/>
    <w:rsid w:val="00BC177A"/>
    <w:rsid w:val="00BC18AD"/>
    <w:rsid w:val="00BC1E1D"/>
    <w:rsid w:val="00BC1F4F"/>
    <w:rsid w:val="00BC21AC"/>
    <w:rsid w:val="00BC285D"/>
    <w:rsid w:val="00BC2F83"/>
    <w:rsid w:val="00BC3AE6"/>
    <w:rsid w:val="00BC4070"/>
    <w:rsid w:val="00BC42F8"/>
    <w:rsid w:val="00BC4393"/>
    <w:rsid w:val="00BC441E"/>
    <w:rsid w:val="00BC5930"/>
    <w:rsid w:val="00BC5A35"/>
    <w:rsid w:val="00BC5BA5"/>
    <w:rsid w:val="00BC5C24"/>
    <w:rsid w:val="00BC6096"/>
    <w:rsid w:val="00BC67D1"/>
    <w:rsid w:val="00BC6833"/>
    <w:rsid w:val="00BC68A2"/>
    <w:rsid w:val="00BC765E"/>
    <w:rsid w:val="00BC7A5C"/>
    <w:rsid w:val="00BD01F6"/>
    <w:rsid w:val="00BD05CA"/>
    <w:rsid w:val="00BD0A13"/>
    <w:rsid w:val="00BD1192"/>
    <w:rsid w:val="00BD1562"/>
    <w:rsid w:val="00BD22EF"/>
    <w:rsid w:val="00BD291A"/>
    <w:rsid w:val="00BD3321"/>
    <w:rsid w:val="00BD3B56"/>
    <w:rsid w:val="00BD42A9"/>
    <w:rsid w:val="00BD4ED9"/>
    <w:rsid w:val="00BD4FD4"/>
    <w:rsid w:val="00BD5F3A"/>
    <w:rsid w:val="00BD6561"/>
    <w:rsid w:val="00BD6A67"/>
    <w:rsid w:val="00BD6C59"/>
    <w:rsid w:val="00BD6C8A"/>
    <w:rsid w:val="00BD6F58"/>
    <w:rsid w:val="00BD6F9B"/>
    <w:rsid w:val="00BD702B"/>
    <w:rsid w:val="00BD711C"/>
    <w:rsid w:val="00BD7133"/>
    <w:rsid w:val="00BD7610"/>
    <w:rsid w:val="00BD7D03"/>
    <w:rsid w:val="00BE0077"/>
    <w:rsid w:val="00BE012B"/>
    <w:rsid w:val="00BE01C1"/>
    <w:rsid w:val="00BE04DA"/>
    <w:rsid w:val="00BE05CA"/>
    <w:rsid w:val="00BE0DEF"/>
    <w:rsid w:val="00BE0E14"/>
    <w:rsid w:val="00BE1173"/>
    <w:rsid w:val="00BE1430"/>
    <w:rsid w:val="00BE181D"/>
    <w:rsid w:val="00BE1FA5"/>
    <w:rsid w:val="00BE2035"/>
    <w:rsid w:val="00BE2069"/>
    <w:rsid w:val="00BE2202"/>
    <w:rsid w:val="00BE328E"/>
    <w:rsid w:val="00BE43B6"/>
    <w:rsid w:val="00BE44A3"/>
    <w:rsid w:val="00BE4CD6"/>
    <w:rsid w:val="00BE5295"/>
    <w:rsid w:val="00BE552A"/>
    <w:rsid w:val="00BE5C0D"/>
    <w:rsid w:val="00BE5E87"/>
    <w:rsid w:val="00BE6A5F"/>
    <w:rsid w:val="00BE6F88"/>
    <w:rsid w:val="00BE769C"/>
    <w:rsid w:val="00BE77CD"/>
    <w:rsid w:val="00BE7853"/>
    <w:rsid w:val="00BE7DF0"/>
    <w:rsid w:val="00BE7E20"/>
    <w:rsid w:val="00BF1554"/>
    <w:rsid w:val="00BF170A"/>
    <w:rsid w:val="00BF1735"/>
    <w:rsid w:val="00BF18F4"/>
    <w:rsid w:val="00BF2475"/>
    <w:rsid w:val="00BF25B2"/>
    <w:rsid w:val="00BF2BC6"/>
    <w:rsid w:val="00BF2D6F"/>
    <w:rsid w:val="00BF301E"/>
    <w:rsid w:val="00BF356D"/>
    <w:rsid w:val="00BF4590"/>
    <w:rsid w:val="00BF48AD"/>
    <w:rsid w:val="00BF49EE"/>
    <w:rsid w:val="00BF500D"/>
    <w:rsid w:val="00BF51CC"/>
    <w:rsid w:val="00BF51DF"/>
    <w:rsid w:val="00BF52F7"/>
    <w:rsid w:val="00BF53DA"/>
    <w:rsid w:val="00BF5769"/>
    <w:rsid w:val="00BF5DB7"/>
    <w:rsid w:val="00BF5DF0"/>
    <w:rsid w:val="00BF61DA"/>
    <w:rsid w:val="00BF6CE7"/>
    <w:rsid w:val="00BF7534"/>
    <w:rsid w:val="00BF78AD"/>
    <w:rsid w:val="00BF78B4"/>
    <w:rsid w:val="00BF7932"/>
    <w:rsid w:val="00BF7C3E"/>
    <w:rsid w:val="00BF7CE8"/>
    <w:rsid w:val="00C01BE0"/>
    <w:rsid w:val="00C020F5"/>
    <w:rsid w:val="00C0254D"/>
    <w:rsid w:val="00C02A4B"/>
    <w:rsid w:val="00C030DB"/>
    <w:rsid w:val="00C032C8"/>
    <w:rsid w:val="00C0350E"/>
    <w:rsid w:val="00C03714"/>
    <w:rsid w:val="00C03799"/>
    <w:rsid w:val="00C037FD"/>
    <w:rsid w:val="00C03E96"/>
    <w:rsid w:val="00C047DF"/>
    <w:rsid w:val="00C05562"/>
    <w:rsid w:val="00C05694"/>
    <w:rsid w:val="00C058D3"/>
    <w:rsid w:val="00C07241"/>
    <w:rsid w:val="00C079FC"/>
    <w:rsid w:val="00C07FB7"/>
    <w:rsid w:val="00C106DD"/>
    <w:rsid w:val="00C107F7"/>
    <w:rsid w:val="00C10F7F"/>
    <w:rsid w:val="00C11210"/>
    <w:rsid w:val="00C11B6F"/>
    <w:rsid w:val="00C11D6C"/>
    <w:rsid w:val="00C120EA"/>
    <w:rsid w:val="00C12DF7"/>
    <w:rsid w:val="00C130B4"/>
    <w:rsid w:val="00C13860"/>
    <w:rsid w:val="00C13867"/>
    <w:rsid w:val="00C13934"/>
    <w:rsid w:val="00C146D3"/>
    <w:rsid w:val="00C14998"/>
    <w:rsid w:val="00C14AED"/>
    <w:rsid w:val="00C15F8B"/>
    <w:rsid w:val="00C16751"/>
    <w:rsid w:val="00C16A65"/>
    <w:rsid w:val="00C16DA2"/>
    <w:rsid w:val="00C171AE"/>
    <w:rsid w:val="00C17704"/>
    <w:rsid w:val="00C201C9"/>
    <w:rsid w:val="00C207C6"/>
    <w:rsid w:val="00C2082C"/>
    <w:rsid w:val="00C20B06"/>
    <w:rsid w:val="00C20DC5"/>
    <w:rsid w:val="00C20E06"/>
    <w:rsid w:val="00C20EBD"/>
    <w:rsid w:val="00C212D7"/>
    <w:rsid w:val="00C212DF"/>
    <w:rsid w:val="00C22184"/>
    <w:rsid w:val="00C2295F"/>
    <w:rsid w:val="00C22CE8"/>
    <w:rsid w:val="00C24006"/>
    <w:rsid w:val="00C25237"/>
    <w:rsid w:val="00C25B3D"/>
    <w:rsid w:val="00C26282"/>
    <w:rsid w:val="00C26409"/>
    <w:rsid w:val="00C26B99"/>
    <w:rsid w:val="00C26DB3"/>
    <w:rsid w:val="00C2716D"/>
    <w:rsid w:val="00C2773B"/>
    <w:rsid w:val="00C27B04"/>
    <w:rsid w:val="00C27D0D"/>
    <w:rsid w:val="00C30296"/>
    <w:rsid w:val="00C305FE"/>
    <w:rsid w:val="00C310E4"/>
    <w:rsid w:val="00C31374"/>
    <w:rsid w:val="00C31480"/>
    <w:rsid w:val="00C314C9"/>
    <w:rsid w:val="00C31526"/>
    <w:rsid w:val="00C3177C"/>
    <w:rsid w:val="00C31F6A"/>
    <w:rsid w:val="00C320F6"/>
    <w:rsid w:val="00C3218B"/>
    <w:rsid w:val="00C32223"/>
    <w:rsid w:val="00C32BA3"/>
    <w:rsid w:val="00C32D7E"/>
    <w:rsid w:val="00C32E53"/>
    <w:rsid w:val="00C335CC"/>
    <w:rsid w:val="00C336DC"/>
    <w:rsid w:val="00C33832"/>
    <w:rsid w:val="00C3391E"/>
    <w:rsid w:val="00C33CEC"/>
    <w:rsid w:val="00C35599"/>
    <w:rsid w:val="00C36460"/>
    <w:rsid w:val="00C36742"/>
    <w:rsid w:val="00C36871"/>
    <w:rsid w:val="00C369CA"/>
    <w:rsid w:val="00C37443"/>
    <w:rsid w:val="00C407D0"/>
    <w:rsid w:val="00C40DDD"/>
    <w:rsid w:val="00C40F1D"/>
    <w:rsid w:val="00C41D78"/>
    <w:rsid w:val="00C41FA5"/>
    <w:rsid w:val="00C421E2"/>
    <w:rsid w:val="00C423BC"/>
    <w:rsid w:val="00C4284F"/>
    <w:rsid w:val="00C42974"/>
    <w:rsid w:val="00C42DCE"/>
    <w:rsid w:val="00C42E3B"/>
    <w:rsid w:val="00C43C7B"/>
    <w:rsid w:val="00C44F2B"/>
    <w:rsid w:val="00C452AB"/>
    <w:rsid w:val="00C45A67"/>
    <w:rsid w:val="00C45CFF"/>
    <w:rsid w:val="00C463D9"/>
    <w:rsid w:val="00C4667F"/>
    <w:rsid w:val="00C4785D"/>
    <w:rsid w:val="00C47A8C"/>
    <w:rsid w:val="00C47F44"/>
    <w:rsid w:val="00C5065A"/>
    <w:rsid w:val="00C507C2"/>
    <w:rsid w:val="00C50A35"/>
    <w:rsid w:val="00C50CF1"/>
    <w:rsid w:val="00C5145A"/>
    <w:rsid w:val="00C51460"/>
    <w:rsid w:val="00C515C8"/>
    <w:rsid w:val="00C517D4"/>
    <w:rsid w:val="00C51AF8"/>
    <w:rsid w:val="00C51EDE"/>
    <w:rsid w:val="00C527CF"/>
    <w:rsid w:val="00C52992"/>
    <w:rsid w:val="00C52ED2"/>
    <w:rsid w:val="00C52F4A"/>
    <w:rsid w:val="00C5314E"/>
    <w:rsid w:val="00C5399B"/>
    <w:rsid w:val="00C5438E"/>
    <w:rsid w:val="00C547A7"/>
    <w:rsid w:val="00C547B6"/>
    <w:rsid w:val="00C550B7"/>
    <w:rsid w:val="00C550CD"/>
    <w:rsid w:val="00C5518C"/>
    <w:rsid w:val="00C566A6"/>
    <w:rsid w:val="00C568F6"/>
    <w:rsid w:val="00C56B68"/>
    <w:rsid w:val="00C5758F"/>
    <w:rsid w:val="00C57CC9"/>
    <w:rsid w:val="00C57DC3"/>
    <w:rsid w:val="00C60DD1"/>
    <w:rsid w:val="00C60F13"/>
    <w:rsid w:val="00C60F83"/>
    <w:rsid w:val="00C612C4"/>
    <w:rsid w:val="00C613A2"/>
    <w:rsid w:val="00C6255F"/>
    <w:rsid w:val="00C627AE"/>
    <w:rsid w:val="00C62D8B"/>
    <w:rsid w:val="00C638CE"/>
    <w:rsid w:val="00C63C1B"/>
    <w:rsid w:val="00C63CEA"/>
    <w:rsid w:val="00C64C35"/>
    <w:rsid w:val="00C64C6F"/>
    <w:rsid w:val="00C651B9"/>
    <w:rsid w:val="00C65719"/>
    <w:rsid w:val="00C65BA0"/>
    <w:rsid w:val="00C665D9"/>
    <w:rsid w:val="00C666DA"/>
    <w:rsid w:val="00C66709"/>
    <w:rsid w:val="00C66C72"/>
    <w:rsid w:val="00C6711A"/>
    <w:rsid w:val="00C67943"/>
    <w:rsid w:val="00C704A3"/>
    <w:rsid w:val="00C70D05"/>
    <w:rsid w:val="00C71749"/>
    <w:rsid w:val="00C71C75"/>
    <w:rsid w:val="00C72247"/>
    <w:rsid w:val="00C723A7"/>
    <w:rsid w:val="00C72565"/>
    <w:rsid w:val="00C726C8"/>
    <w:rsid w:val="00C72EBE"/>
    <w:rsid w:val="00C73012"/>
    <w:rsid w:val="00C73728"/>
    <w:rsid w:val="00C737A5"/>
    <w:rsid w:val="00C73B0E"/>
    <w:rsid w:val="00C73C66"/>
    <w:rsid w:val="00C73E5B"/>
    <w:rsid w:val="00C74463"/>
    <w:rsid w:val="00C74DF4"/>
    <w:rsid w:val="00C75289"/>
    <w:rsid w:val="00C75B42"/>
    <w:rsid w:val="00C75D5F"/>
    <w:rsid w:val="00C76AB2"/>
    <w:rsid w:val="00C76FF7"/>
    <w:rsid w:val="00C77209"/>
    <w:rsid w:val="00C779F2"/>
    <w:rsid w:val="00C77DBC"/>
    <w:rsid w:val="00C808FA"/>
    <w:rsid w:val="00C8144C"/>
    <w:rsid w:val="00C82017"/>
    <w:rsid w:val="00C8202E"/>
    <w:rsid w:val="00C826D6"/>
    <w:rsid w:val="00C82ABE"/>
    <w:rsid w:val="00C839F6"/>
    <w:rsid w:val="00C846C8"/>
    <w:rsid w:val="00C847D0"/>
    <w:rsid w:val="00C850D9"/>
    <w:rsid w:val="00C8513D"/>
    <w:rsid w:val="00C85AE8"/>
    <w:rsid w:val="00C85B04"/>
    <w:rsid w:val="00C85CE1"/>
    <w:rsid w:val="00C867DD"/>
    <w:rsid w:val="00C86AFA"/>
    <w:rsid w:val="00C8719E"/>
    <w:rsid w:val="00C90CC6"/>
    <w:rsid w:val="00C90FE7"/>
    <w:rsid w:val="00C91A7E"/>
    <w:rsid w:val="00C921AB"/>
    <w:rsid w:val="00C92321"/>
    <w:rsid w:val="00C92414"/>
    <w:rsid w:val="00C926AF"/>
    <w:rsid w:val="00C92996"/>
    <w:rsid w:val="00C93F15"/>
    <w:rsid w:val="00C94148"/>
    <w:rsid w:val="00C95087"/>
    <w:rsid w:val="00C95242"/>
    <w:rsid w:val="00C9583B"/>
    <w:rsid w:val="00C95C42"/>
    <w:rsid w:val="00C95D73"/>
    <w:rsid w:val="00C966A1"/>
    <w:rsid w:val="00C967BD"/>
    <w:rsid w:val="00C96F9E"/>
    <w:rsid w:val="00C97794"/>
    <w:rsid w:val="00C97803"/>
    <w:rsid w:val="00C97A51"/>
    <w:rsid w:val="00CA0D0B"/>
    <w:rsid w:val="00CA178E"/>
    <w:rsid w:val="00CA20AA"/>
    <w:rsid w:val="00CA2297"/>
    <w:rsid w:val="00CA3522"/>
    <w:rsid w:val="00CA3CE1"/>
    <w:rsid w:val="00CA4E99"/>
    <w:rsid w:val="00CA564E"/>
    <w:rsid w:val="00CA6035"/>
    <w:rsid w:val="00CA614B"/>
    <w:rsid w:val="00CA6B87"/>
    <w:rsid w:val="00CA6D73"/>
    <w:rsid w:val="00CA71AD"/>
    <w:rsid w:val="00CA758D"/>
    <w:rsid w:val="00CA77D0"/>
    <w:rsid w:val="00CA7A7F"/>
    <w:rsid w:val="00CA7BF9"/>
    <w:rsid w:val="00CB12A1"/>
    <w:rsid w:val="00CB1CAA"/>
    <w:rsid w:val="00CB233A"/>
    <w:rsid w:val="00CB30D4"/>
    <w:rsid w:val="00CB3167"/>
    <w:rsid w:val="00CB4247"/>
    <w:rsid w:val="00CB46E3"/>
    <w:rsid w:val="00CB4D9F"/>
    <w:rsid w:val="00CB5CED"/>
    <w:rsid w:val="00CB5FC7"/>
    <w:rsid w:val="00CB6AC9"/>
    <w:rsid w:val="00CB6E13"/>
    <w:rsid w:val="00CB708F"/>
    <w:rsid w:val="00CB720E"/>
    <w:rsid w:val="00CB7F22"/>
    <w:rsid w:val="00CC0A1D"/>
    <w:rsid w:val="00CC1421"/>
    <w:rsid w:val="00CC168F"/>
    <w:rsid w:val="00CC1BB4"/>
    <w:rsid w:val="00CC1BC4"/>
    <w:rsid w:val="00CC23A2"/>
    <w:rsid w:val="00CC2A49"/>
    <w:rsid w:val="00CC2BF1"/>
    <w:rsid w:val="00CC2C48"/>
    <w:rsid w:val="00CC2C7A"/>
    <w:rsid w:val="00CC2C81"/>
    <w:rsid w:val="00CC2D24"/>
    <w:rsid w:val="00CC2DD4"/>
    <w:rsid w:val="00CC2E1B"/>
    <w:rsid w:val="00CC314F"/>
    <w:rsid w:val="00CC3E08"/>
    <w:rsid w:val="00CC486A"/>
    <w:rsid w:val="00CC51BB"/>
    <w:rsid w:val="00CC748D"/>
    <w:rsid w:val="00CC77EC"/>
    <w:rsid w:val="00CC789C"/>
    <w:rsid w:val="00CD0103"/>
    <w:rsid w:val="00CD0256"/>
    <w:rsid w:val="00CD0B78"/>
    <w:rsid w:val="00CD1188"/>
    <w:rsid w:val="00CD1275"/>
    <w:rsid w:val="00CD1540"/>
    <w:rsid w:val="00CD1E20"/>
    <w:rsid w:val="00CD1F62"/>
    <w:rsid w:val="00CD2048"/>
    <w:rsid w:val="00CD262C"/>
    <w:rsid w:val="00CD2A24"/>
    <w:rsid w:val="00CD35BD"/>
    <w:rsid w:val="00CD3CC4"/>
    <w:rsid w:val="00CD3D9E"/>
    <w:rsid w:val="00CD3DF9"/>
    <w:rsid w:val="00CD48B3"/>
    <w:rsid w:val="00CD4FDF"/>
    <w:rsid w:val="00CD5DB1"/>
    <w:rsid w:val="00CD65AC"/>
    <w:rsid w:val="00CD6FCC"/>
    <w:rsid w:val="00CD7AB3"/>
    <w:rsid w:val="00CE07FE"/>
    <w:rsid w:val="00CE11A1"/>
    <w:rsid w:val="00CE12EF"/>
    <w:rsid w:val="00CE1505"/>
    <w:rsid w:val="00CE1859"/>
    <w:rsid w:val="00CE22DA"/>
    <w:rsid w:val="00CE289B"/>
    <w:rsid w:val="00CE2A9A"/>
    <w:rsid w:val="00CE2D1F"/>
    <w:rsid w:val="00CE3292"/>
    <w:rsid w:val="00CE34F4"/>
    <w:rsid w:val="00CE41C3"/>
    <w:rsid w:val="00CE48A5"/>
    <w:rsid w:val="00CE67B4"/>
    <w:rsid w:val="00CE6D9E"/>
    <w:rsid w:val="00CE6DC3"/>
    <w:rsid w:val="00CE6E80"/>
    <w:rsid w:val="00CE6F94"/>
    <w:rsid w:val="00CE7825"/>
    <w:rsid w:val="00CE7A32"/>
    <w:rsid w:val="00CE7D5D"/>
    <w:rsid w:val="00CF0B56"/>
    <w:rsid w:val="00CF0CAC"/>
    <w:rsid w:val="00CF0EA1"/>
    <w:rsid w:val="00CF1CEF"/>
    <w:rsid w:val="00CF2201"/>
    <w:rsid w:val="00CF266C"/>
    <w:rsid w:val="00CF28DA"/>
    <w:rsid w:val="00CF2A14"/>
    <w:rsid w:val="00CF3821"/>
    <w:rsid w:val="00CF38FC"/>
    <w:rsid w:val="00CF3BF0"/>
    <w:rsid w:val="00CF429E"/>
    <w:rsid w:val="00CF47C4"/>
    <w:rsid w:val="00CF4D9D"/>
    <w:rsid w:val="00CF67C1"/>
    <w:rsid w:val="00CF6C64"/>
    <w:rsid w:val="00CF744E"/>
    <w:rsid w:val="00CF750E"/>
    <w:rsid w:val="00CF773E"/>
    <w:rsid w:val="00CF7C32"/>
    <w:rsid w:val="00CF7F0E"/>
    <w:rsid w:val="00D005AF"/>
    <w:rsid w:val="00D00919"/>
    <w:rsid w:val="00D00E9D"/>
    <w:rsid w:val="00D01413"/>
    <w:rsid w:val="00D01C54"/>
    <w:rsid w:val="00D01DC9"/>
    <w:rsid w:val="00D0238D"/>
    <w:rsid w:val="00D035FC"/>
    <w:rsid w:val="00D03E3F"/>
    <w:rsid w:val="00D04920"/>
    <w:rsid w:val="00D052DD"/>
    <w:rsid w:val="00D05444"/>
    <w:rsid w:val="00D05C50"/>
    <w:rsid w:val="00D05C8A"/>
    <w:rsid w:val="00D05CA2"/>
    <w:rsid w:val="00D066DE"/>
    <w:rsid w:val="00D06922"/>
    <w:rsid w:val="00D06B0C"/>
    <w:rsid w:val="00D06BD9"/>
    <w:rsid w:val="00D07329"/>
    <w:rsid w:val="00D0778E"/>
    <w:rsid w:val="00D10817"/>
    <w:rsid w:val="00D10B38"/>
    <w:rsid w:val="00D10E12"/>
    <w:rsid w:val="00D11052"/>
    <w:rsid w:val="00D112EE"/>
    <w:rsid w:val="00D116FB"/>
    <w:rsid w:val="00D12170"/>
    <w:rsid w:val="00D125FB"/>
    <w:rsid w:val="00D12D1C"/>
    <w:rsid w:val="00D14242"/>
    <w:rsid w:val="00D143C0"/>
    <w:rsid w:val="00D14D90"/>
    <w:rsid w:val="00D15299"/>
    <w:rsid w:val="00D15749"/>
    <w:rsid w:val="00D15B2A"/>
    <w:rsid w:val="00D15DB2"/>
    <w:rsid w:val="00D163B1"/>
    <w:rsid w:val="00D17AE8"/>
    <w:rsid w:val="00D20378"/>
    <w:rsid w:val="00D207F1"/>
    <w:rsid w:val="00D20BA9"/>
    <w:rsid w:val="00D212D5"/>
    <w:rsid w:val="00D21348"/>
    <w:rsid w:val="00D21720"/>
    <w:rsid w:val="00D2230E"/>
    <w:rsid w:val="00D22880"/>
    <w:rsid w:val="00D22AEA"/>
    <w:rsid w:val="00D23B95"/>
    <w:rsid w:val="00D2411D"/>
    <w:rsid w:val="00D24549"/>
    <w:rsid w:val="00D24D43"/>
    <w:rsid w:val="00D2514E"/>
    <w:rsid w:val="00D258E1"/>
    <w:rsid w:val="00D25B68"/>
    <w:rsid w:val="00D263FA"/>
    <w:rsid w:val="00D26750"/>
    <w:rsid w:val="00D26A03"/>
    <w:rsid w:val="00D26AB6"/>
    <w:rsid w:val="00D26D82"/>
    <w:rsid w:val="00D26F7C"/>
    <w:rsid w:val="00D275E3"/>
    <w:rsid w:val="00D276D4"/>
    <w:rsid w:val="00D27BFD"/>
    <w:rsid w:val="00D30399"/>
    <w:rsid w:val="00D30767"/>
    <w:rsid w:val="00D309E9"/>
    <w:rsid w:val="00D30F64"/>
    <w:rsid w:val="00D3247F"/>
    <w:rsid w:val="00D32CA2"/>
    <w:rsid w:val="00D32ED2"/>
    <w:rsid w:val="00D33383"/>
    <w:rsid w:val="00D338B1"/>
    <w:rsid w:val="00D33CC6"/>
    <w:rsid w:val="00D341B5"/>
    <w:rsid w:val="00D345E2"/>
    <w:rsid w:val="00D348F1"/>
    <w:rsid w:val="00D35A6A"/>
    <w:rsid w:val="00D3640E"/>
    <w:rsid w:val="00D36882"/>
    <w:rsid w:val="00D36D2A"/>
    <w:rsid w:val="00D3709B"/>
    <w:rsid w:val="00D371BF"/>
    <w:rsid w:val="00D37597"/>
    <w:rsid w:val="00D37B68"/>
    <w:rsid w:val="00D37BFE"/>
    <w:rsid w:val="00D37E2A"/>
    <w:rsid w:val="00D402ED"/>
    <w:rsid w:val="00D40EE0"/>
    <w:rsid w:val="00D411FB"/>
    <w:rsid w:val="00D41437"/>
    <w:rsid w:val="00D417FB"/>
    <w:rsid w:val="00D4205C"/>
    <w:rsid w:val="00D42461"/>
    <w:rsid w:val="00D43237"/>
    <w:rsid w:val="00D4329F"/>
    <w:rsid w:val="00D44A0B"/>
    <w:rsid w:val="00D44AD6"/>
    <w:rsid w:val="00D44D0F"/>
    <w:rsid w:val="00D454B8"/>
    <w:rsid w:val="00D4607E"/>
    <w:rsid w:val="00D46765"/>
    <w:rsid w:val="00D4798B"/>
    <w:rsid w:val="00D47B22"/>
    <w:rsid w:val="00D47CC4"/>
    <w:rsid w:val="00D50BC3"/>
    <w:rsid w:val="00D51189"/>
    <w:rsid w:val="00D5120F"/>
    <w:rsid w:val="00D51824"/>
    <w:rsid w:val="00D51FFF"/>
    <w:rsid w:val="00D520CE"/>
    <w:rsid w:val="00D5242C"/>
    <w:rsid w:val="00D5269D"/>
    <w:rsid w:val="00D5434D"/>
    <w:rsid w:val="00D543DA"/>
    <w:rsid w:val="00D54998"/>
    <w:rsid w:val="00D54A9C"/>
    <w:rsid w:val="00D54C06"/>
    <w:rsid w:val="00D556B9"/>
    <w:rsid w:val="00D55765"/>
    <w:rsid w:val="00D56CF0"/>
    <w:rsid w:val="00D56DD5"/>
    <w:rsid w:val="00D571F8"/>
    <w:rsid w:val="00D57319"/>
    <w:rsid w:val="00D57A4D"/>
    <w:rsid w:val="00D60424"/>
    <w:rsid w:val="00D6078B"/>
    <w:rsid w:val="00D62159"/>
    <w:rsid w:val="00D629D7"/>
    <w:rsid w:val="00D62B3E"/>
    <w:rsid w:val="00D6360A"/>
    <w:rsid w:val="00D636D2"/>
    <w:rsid w:val="00D63919"/>
    <w:rsid w:val="00D63A4D"/>
    <w:rsid w:val="00D63DEE"/>
    <w:rsid w:val="00D647B6"/>
    <w:rsid w:val="00D64A3A"/>
    <w:rsid w:val="00D64B25"/>
    <w:rsid w:val="00D65538"/>
    <w:rsid w:val="00D655B9"/>
    <w:rsid w:val="00D667D9"/>
    <w:rsid w:val="00D6680A"/>
    <w:rsid w:val="00D671FF"/>
    <w:rsid w:val="00D676F0"/>
    <w:rsid w:val="00D703A4"/>
    <w:rsid w:val="00D706DF"/>
    <w:rsid w:val="00D70A57"/>
    <w:rsid w:val="00D70E1B"/>
    <w:rsid w:val="00D70EDE"/>
    <w:rsid w:val="00D70EF0"/>
    <w:rsid w:val="00D71757"/>
    <w:rsid w:val="00D71A74"/>
    <w:rsid w:val="00D71F91"/>
    <w:rsid w:val="00D72258"/>
    <w:rsid w:val="00D72EA7"/>
    <w:rsid w:val="00D72EB8"/>
    <w:rsid w:val="00D72EF1"/>
    <w:rsid w:val="00D7337F"/>
    <w:rsid w:val="00D73421"/>
    <w:rsid w:val="00D73BA3"/>
    <w:rsid w:val="00D73CA8"/>
    <w:rsid w:val="00D74320"/>
    <w:rsid w:val="00D7470D"/>
    <w:rsid w:val="00D74BCD"/>
    <w:rsid w:val="00D75DAF"/>
    <w:rsid w:val="00D76237"/>
    <w:rsid w:val="00D7678C"/>
    <w:rsid w:val="00D767CA"/>
    <w:rsid w:val="00D76B55"/>
    <w:rsid w:val="00D76B85"/>
    <w:rsid w:val="00D7734B"/>
    <w:rsid w:val="00D7758B"/>
    <w:rsid w:val="00D778C3"/>
    <w:rsid w:val="00D77B41"/>
    <w:rsid w:val="00D77E91"/>
    <w:rsid w:val="00D80152"/>
    <w:rsid w:val="00D80738"/>
    <w:rsid w:val="00D80D75"/>
    <w:rsid w:val="00D811AD"/>
    <w:rsid w:val="00D811B0"/>
    <w:rsid w:val="00D812CC"/>
    <w:rsid w:val="00D81E09"/>
    <w:rsid w:val="00D850C2"/>
    <w:rsid w:val="00D85156"/>
    <w:rsid w:val="00D85875"/>
    <w:rsid w:val="00D85923"/>
    <w:rsid w:val="00D860BD"/>
    <w:rsid w:val="00D8732A"/>
    <w:rsid w:val="00D87921"/>
    <w:rsid w:val="00D87C1A"/>
    <w:rsid w:val="00D902BA"/>
    <w:rsid w:val="00D9092E"/>
    <w:rsid w:val="00D90965"/>
    <w:rsid w:val="00D909AF"/>
    <w:rsid w:val="00D90A0C"/>
    <w:rsid w:val="00D91225"/>
    <w:rsid w:val="00D9149E"/>
    <w:rsid w:val="00D91EF4"/>
    <w:rsid w:val="00D91F90"/>
    <w:rsid w:val="00D920D0"/>
    <w:rsid w:val="00D9237D"/>
    <w:rsid w:val="00D9269B"/>
    <w:rsid w:val="00D93158"/>
    <w:rsid w:val="00D931BE"/>
    <w:rsid w:val="00D93FCF"/>
    <w:rsid w:val="00D94470"/>
    <w:rsid w:val="00D94D22"/>
    <w:rsid w:val="00D9573E"/>
    <w:rsid w:val="00D95889"/>
    <w:rsid w:val="00D95969"/>
    <w:rsid w:val="00D95D19"/>
    <w:rsid w:val="00D95F53"/>
    <w:rsid w:val="00D96D28"/>
    <w:rsid w:val="00D96E1D"/>
    <w:rsid w:val="00D97202"/>
    <w:rsid w:val="00D97418"/>
    <w:rsid w:val="00D977EE"/>
    <w:rsid w:val="00D9799E"/>
    <w:rsid w:val="00D97F38"/>
    <w:rsid w:val="00DA06C4"/>
    <w:rsid w:val="00DA12D4"/>
    <w:rsid w:val="00DA15F2"/>
    <w:rsid w:val="00DA2169"/>
    <w:rsid w:val="00DA29D5"/>
    <w:rsid w:val="00DA2AA7"/>
    <w:rsid w:val="00DA3247"/>
    <w:rsid w:val="00DA3485"/>
    <w:rsid w:val="00DA3EF9"/>
    <w:rsid w:val="00DA40F7"/>
    <w:rsid w:val="00DA47B7"/>
    <w:rsid w:val="00DA5004"/>
    <w:rsid w:val="00DA57A0"/>
    <w:rsid w:val="00DA599B"/>
    <w:rsid w:val="00DA6182"/>
    <w:rsid w:val="00DA6DAE"/>
    <w:rsid w:val="00DA75FD"/>
    <w:rsid w:val="00DA7A04"/>
    <w:rsid w:val="00DB068A"/>
    <w:rsid w:val="00DB0F62"/>
    <w:rsid w:val="00DB10CD"/>
    <w:rsid w:val="00DB1F0A"/>
    <w:rsid w:val="00DB2B4C"/>
    <w:rsid w:val="00DB2BD6"/>
    <w:rsid w:val="00DB3140"/>
    <w:rsid w:val="00DB375D"/>
    <w:rsid w:val="00DB39E7"/>
    <w:rsid w:val="00DB3E56"/>
    <w:rsid w:val="00DB4199"/>
    <w:rsid w:val="00DB49B9"/>
    <w:rsid w:val="00DB5492"/>
    <w:rsid w:val="00DB6141"/>
    <w:rsid w:val="00DB7377"/>
    <w:rsid w:val="00DB7A25"/>
    <w:rsid w:val="00DB7A9F"/>
    <w:rsid w:val="00DB7C0A"/>
    <w:rsid w:val="00DB7E44"/>
    <w:rsid w:val="00DC007D"/>
    <w:rsid w:val="00DC0CAC"/>
    <w:rsid w:val="00DC160A"/>
    <w:rsid w:val="00DC1F6B"/>
    <w:rsid w:val="00DC2040"/>
    <w:rsid w:val="00DC232B"/>
    <w:rsid w:val="00DC241B"/>
    <w:rsid w:val="00DC24C3"/>
    <w:rsid w:val="00DC3BBB"/>
    <w:rsid w:val="00DC3BD0"/>
    <w:rsid w:val="00DC3C60"/>
    <w:rsid w:val="00DC432B"/>
    <w:rsid w:val="00DC4CC9"/>
    <w:rsid w:val="00DC4EFE"/>
    <w:rsid w:val="00DC5046"/>
    <w:rsid w:val="00DC5F45"/>
    <w:rsid w:val="00DC646E"/>
    <w:rsid w:val="00DC650D"/>
    <w:rsid w:val="00DC6DD3"/>
    <w:rsid w:val="00DC6F5B"/>
    <w:rsid w:val="00DC7494"/>
    <w:rsid w:val="00DC7697"/>
    <w:rsid w:val="00DC7890"/>
    <w:rsid w:val="00DC798D"/>
    <w:rsid w:val="00DD0397"/>
    <w:rsid w:val="00DD0781"/>
    <w:rsid w:val="00DD0838"/>
    <w:rsid w:val="00DD166E"/>
    <w:rsid w:val="00DD1849"/>
    <w:rsid w:val="00DD1DB5"/>
    <w:rsid w:val="00DD1EE3"/>
    <w:rsid w:val="00DD2360"/>
    <w:rsid w:val="00DD42EC"/>
    <w:rsid w:val="00DD4353"/>
    <w:rsid w:val="00DD48F1"/>
    <w:rsid w:val="00DD4E90"/>
    <w:rsid w:val="00DD4EF6"/>
    <w:rsid w:val="00DD4EFC"/>
    <w:rsid w:val="00DD4F79"/>
    <w:rsid w:val="00DD577B"/>
    <w:rsid w:val="00DD589B"/>
    <w:rsid w:val="00DD6B25"/>
    <w:rsid w:val="00DD7328"/>
    <w:rsid w:val="00DD770F"/>
    <w:rsid w:val="00DD7D8B"/>
    <w:rsid w:val="00DE0337"/>
    <w:rsid w:val="00DE0371"/>
    <w:rsid w:val="00DE0376"/>
    <w:rsid w:val="00DE0845"/>
    <w:rsid w:val="00DE0953"/>
    <w:rsid w:val="00DE170E"/>
    <w:rsid w:val="00DE1ACF"/>
    <w:rsid w:val="00DE1C48"/>
    <w:rsid w:val="00DE2161"/>
    <w:rsid w:val="00DE21BC"/>
    <w:rsid w:val="00DE2485"/>
    <w:rsid w:val="00DE256D"/>
    <w:rsid w:val="00DE2864"/>
    <w:rsid w:val="00DE37A9"/>
    <w:rsid w:val="00DE4B5C"/>
    <w:rsid w:val="00DE4D4F"/>
    <w:rsid w:val="00DE4D77"/>
    <w:rsid w:val="00DE4DB1"/>
    <w:rsid w:val="00DE5936"/>
    <w:rsid w:val="00DE60CD"/>
    <w:rsid w:val="00DE626D"/>
    <w:rsid w:val="00DE636D"/>
    <w:rsid w:val="00DE63BA"/>
    <w:rsid w:val="00DE6E1D"/>
    <w:rsid w:val="00DE792B"/>
    <w:rsid w:val="00DE79AA"/>
    <w:rsid w:val="00DF01F6"/>
    <w:rsid w:val="00DF0703"/>
    <w:rsid w:val="00DF088E"/>
    <w:rsid w:val="00DF0B6A"/>
    <w:rsid w:val="00DF14B6"/>
    <w:rsid w:val="00DF188C"/>
    <w:rsid w:val="00DF1C87"/>
    <w:rsid w:val="00DF2409"/>
    <w:rsid w:val="00DF2622"/>
    <w:rsid w:val="00DF272B"/>
    <w:rsid w:val="00DF2DDB"/>
    <w:rsid w:val="00DF30D0"/>
    <w:rsid w:val="00DF31B0"/>
    <w:rsid w:val="00DF342B"/>
    <w:rsid w:val="00DF3C67"/>
    <w:rsid w:val="00DF4686"/>
    <w:rsid w:val="00DF4CDC"/>
    <w:rsid w:val="00DF5184"/>
    <w:rsid w:val="00DF54A0"/>
    <w:rsid w:val="00DF5755"/>
    <w:rsid w:val="00DF6163"/>
    <w:rsid w:val="00DF65D1"/>
    <w:rsid w:val="00DF686E"/>
    <w:rsid w:val="00DF6B7F"/>
    <w:rsid w:val="00DF780F"/>
    <w:rsid w:val="00DF7CD4"/>
    <w:rsid w:val="00E00369"/>
    <w:rsid w:val="00E00A24"/>
    <w:rsid w:val="00E01308"/>
    <w:rsid w:val="00E01E80"/>
    <w:rsid w:val="00E022D4"/>
    <w:rsid w:val="00E02931"/>
    <w:rsid w:val="00E02951"/>
    <w:rsid w:val="00E02D43"/>
    <w:rsid w:val="00E02E21"/>
    <w:rsid w:val="00E03343"/>
    <w:rsid w:val="00E03B75"/>
    <w:rsid w:val="00E03BE0"/>
    <w:rsid w:val="00E04416"/>
    <w:rsid w:val="00E04481"/>
    <w:rsid w:val="00E04C91"/>
    <w:rsid w:val="00E0551D"/>
    <w:rsid w:val="00E0618C"/>
    <w:rsid w:val="00E062C6"/>
    <w:rsid w:val="00E06D33"/>
    <w:rsid w:val="00E06F74"/>
    <w:rsid w:val="00E07A14"/>
    <w:rsid w:val="00E10004"/>
    <w:rsid w:val="00E102BF"/>
    <w:rsid w:val="00E102E8"/>
    <w:rsid w:val="00E10CC9"/>
    <w:rsid w:val="00E1123C"/>
    <w:rsid w:val="00E11422"/>
    <w:rsid w:val="00E11499"/>
    <w:rsid w:val="00E11960"/>
    <w:rsid w:val="00E11A80"/>
    <w:rsid w:val="00E1255B"/>
    <w:rsid w:val="00E129A1"/>
    <w:rsid w:val="00E12C6A"/>
    <w:rsid w:val="00E13DD6"/>
    <w:rsid w:val="00E13EDF"/>
    <w:rsid w:val="00E14720"/>
    <w:rsid w:val="00E14721"/>
    <w:rsid w:val="00E14A05"/>
    <w:rsid w:val="00E14DC3"/>
    <w:rsid w:val="00E151C4"/>
    <w:rsid w:val="00E1696F"/>
    <w:rsid w:val="00E16BAD"/>
    <w:rsid w:val="00E174A4"/>
    <w:rsid w:val="00E17943"/>
    <w:rsid w:val="00E17BEA"/>
    <w:rsid w:val="00E17D39"/>
    <w:rsid w:val="00E204E4"/>
    <w:rsid w:val="00E206B5"/>
    <w:rsid w:val="00E2164E"/>
    <w:rsid w:val="00E21B5A"/>
    <w:rsid w:val="00E2255B"/>
    <w:rsid w:val="00E225D7"/>
    <w:rsid w:val="00E22863"/>
    <w:rsid w:val="00E233A6"/>
    <w:rsid w:val="00E2435C"/>
    <w:rsid w:val="00E24AC5"/>
    <w:rsid w:val="00E24F8D"/>
    <w:rsid w:val="00E250F6"/>
    <w:rsid w:val="00E2527C"/>
    <w:rsid w:val="00E2532D"/>
    <w:rsid w:val="00E2596E"/>
    <w:rsid w:val="00E25B3A"/>
    <w:rsid w:val="00E264F8"/>
    <w:rsid w:val="00E2651D"/>
    <w:rsid w:val="00E265AB"/>
    <w:rsid w:val="00E265F5"/>
    <w:rsid w:val="00E266E9"/>
    <w:rsid w:val="00E269AB"/>
    <w:rsid w:val="00E27465"/>
    <w:rsid w:val="00E27516"/>
    <w:rsid w:val="00E27B7E"/>
    <w:rsid w:val="00E3046A"/>
    <w:rsid w:val="00E310A9"/>
    <w:rsid w:val="00E31457"/>
    <w:rsid w:val="00E327B3"/>
    <w:rsid w:val="00E33861"/>
    <w:rsid w:val="00E342A0"/>
    <w:rsid w:val="00E35A3D"/>
    <w:rsid w:val="00E361A9"/>
    <w:rsid w:val="00E36428"/>
    <w:rsid w:val="00E36C92"/>
    <w:rsid w:val="00E371DB"/>
    <w:rsid w:val="00E37B44"/>
    <w:rsid w:val="00E37B88"/>
    <w:rsid w:val="00E40669"/>
    <w:rsid w:val="00E40858"/>
    <w:rsid w:val="00E416F8"/>
    <w:rsid w:val="00E41991"/>
    <w:rsid w:val="00E41C3E"/>
    <w:rsid w:val="00E42329"/>
    <w:rsid w:val="00E4232A"/>
    <w:rsid w:val="00E426CD"/>
    <w:rsid w:val="00E438E7"/>
    <w:rsid w:val="00E44174"/>
    <w:rsid w:val="00E442D8"/>
    <w:rsid w:val="00E449E6"/>
    <w:rsid w:val="00E45322"/>
    <w:rsid w:val="00E45BAE"/>
    <w:rsid w:val="00E45E1D"/>
    <w:rsid w:val="00E4682A"/>
    <w:rsid w:val="00E46C9B"/>
    <w:rsid w:val="00E46DEF"/>
    <w:rsid w:val="00E5051A"/>
    <w:rsid w:val="00E50D98"/>
    <w:rsid w:val="00E5120D"/>
    <w:rsid w:val="00E51552"/>
    <w:rsid w:val="00E51C1E"/>
    <w:rsid w:val="00E53345"/>
    <w:rsid w:val="00E53873"/>
    <w:rsid w:val="00E53D5C"/>
    <w:rsid w:val="00E53FE4"/>
    <w:rsid w:val="00E549BC"/>
    <w:rsid w:val="00E5594B"/>
    <w:rsid w:val="00E569E8"/>
    <w:rsid w:val="00E56F25"/>
    <w:rsid w:val="00E570B7"/>
    <w:rsid w:val="00E5767D"/>
    <w:rsid w:val="00E602BC"/>
    <w:rsid w:val="00E6033A"/>
    <w:rsid w:val="00E609E6"/>
    <w:rsid w:val="00E60B01"/>
    <w:rsid w:val="00E60D8D"/>
    <w:rsid w:val="00E6158B"/>
    <w:rsid w:val="00E615DB"/>
    <w:rsid w:val="00E624F8"/>
    <w:rsid w:val="00E62E84"/>
    <w:rsid w:val="00E63403"/>
    <w:rsid w:val="00E63D86"/>
    <w:rsid w:val="00E64009"/>
    <w:rsid w:val="00E647C9"/>
    <w:rsid w:val="00E6571B"/>
    <w:rsid w:val="00E660F9"/>
    <w:rsid w:val="00E66846"/>
    <w:rsid w:val="00E6684F"/>
    <w:rsid w:val="00E66BA7"/>
    <w:rsid w:val="00E66E71"/>
    <w:rsid w:val="00E67036"/>
    <w:rsid w:val="00E6712C"/>
    <w:rsid w:val="00E67C99"/>
    <w:rsid w:val="00E67D11"/>
    <w:rsid w:val="00E67E69"/>
    <w:rsid w:val="00E67FEC"/>
    <w:rsid w:val="00E702EC"/>
    <w:rsid w:val="00E7120D"/>
    <w:rsid w:val="00E721AF"/>
    <w:rsid w:val="00E723EC"/>
    <w:rsid w:val="00E72460"/>
    <w:rsid w:val="00E72FB6"/>
    <w:rsid w:val="00E7471C"/>
    <w:rsid w:val="00E75572"/>
    <w:rsid w:val="00E75E3C"/>
    <w:rsid w:val="00E75FA2"/>
    <w:rsid w:val="00E76323"/>
    <w:rsid w:val="00E7644F"/>
    <w:rsid w:val="00E7670F"/>
    <w:rsid w:val="00E76BD3"/>
    <w:rsid w:val="00E76CAD"/>
    <w:rsid w:val="00E77246"/>
    <w:rsid w:val="00E7799A"/>
    <w:rsid w:val="00E77AE6"/>
    <w:rsid w:val="00E80821"/>
    <w:rsid w:val="00E82F79"/>
    <w:rsid w:val="00E83141"/>
    <w:rsid w:val="00E838C5"/>
    <w:rsid w:val="00E84786"/>
    <w:rsid w:val="00E84BD4"/>
    <w:rsid w:val="00E84CEC"/>
    <w:rsid w:val="00E85259"/>
    <w:rsid w:val="00E854E3"/>
    <w:rsid w:val="00E85533"/>
    <w:rsid w:val="00E85B09"/>
    <w:rsid w:val="00E865DE"/>
    <w:rsid w:val="00E86E24"/>
    <w:rsid w:val="00E871CA"/>
    <w:rsid w:val="00E8755F"/>
    <w:rsid w:val="00E87F2B"/>
    <w:rsid w:val="00E9015B"/>
    <w:rsid w:val="00E91488"/>
    <w:rsid w:val="00E91667"/>
    <w:rsid w:val="00E91BA8"/>
    <w:rsid w:val="00E92816"/>
    <w:rsid w:val="00E92B23"/>
    <w:rsid w:val="00E92B25"/>
    <w:rsid w:val="00E92FC7"/>
    <w:rsid w:val="00E936A8"/>
    <w:rsid w:val="00E93EBF"/>
    <w:rsid w:val="00E94078"/>
    <w:rsid w:val="00E94296"/>
    <w:rsid w:val="00E94437"/>
    <w:rsid w:val="00E94618"/>
    <w:rsid w:val="00E94A3D"/>
    <w:rsid w:val="00E9557D"/>
    <w:rsid w:val="00E95921"/>
    <w:rsid w:val="00E95E48"/>
    <w:rsid w:val="00E961B9"/>
    <w:rsid w:val="00E96438"/>
    <w:rsid w:val="00E96787"/>
    <w:rsid w:val="00E96B56"/>
    <w:rsid w:val="00E96B7B"/>
    <w:rsid w:val="00E96D83"/>
    <w:rsid w:val="00E96F44"/>
    <w:rsid w:val="00E973C7"/>
    <w:rsid w:val="00E979D2"/>
    <w:rsid w:val="00E97D99"/>
    <w:rsid w:val="00EA005D"/>
    <w:rsid w:val="00EA04C6"/>
    <w:rsid w:val="00EA0A4A"/>
    <w:rsid w:val="00EA0FAC"/>
    <w:rsid w:val="00EA1122"/>
    <w:rsid w:val="00EA17C8"/>
    <w:rsid w:val="00EA1BB0"/>
    <w:rsid w:val="00EA1E76"/>
    <w:rsid w:val="00EA201E"/>
    <w:rsid w:val="00EA22E5"/>
    <w:rsid w:val="00EA23EE"/>
    <w:rsid w:val="00EA285C"/>
    <w:rsid w:val="00EA32FB"/>
    <w:rsid w:val="00EA366F"/>
    <w:rsid w:val="00EA4179"/>
    <w:rsid w:val="00EA4264"/>
    <w:rsid w:val="00EA4E1F"/>
    <w:rsid w:val="00EA58BE"/>
    <w:rsid w:val="00EA5FA1"/>
    <w:rsid w:val="00EA64CB"/>
    <w:rsid w:val="00EA6FD9"/>
    <w:rsid w:val="00EA73F8"/>
    <w:rsid w:val="00EA75C6"/>
    <w:rsid w:val="00EA7C74"/>
    <w:rsid w:val="00EB0A7E"/>
    <w:rsid w:val="00EB1003"/>
    <w:rsid w:val="00EB1386"/>
    <w:rsid w:val="00EB194B"/>
    <w:rsid w:val="00EB1E7C"/>
    <w:rsid w:val="00EB1F4C"/>
    <w:rsid w:val="00EB2161"/>
    <w:rsid w:val="00EB2ACC"/>
    <w:rsid w:val="00EB3632"/>
    <w:rsid w:val="00EB3682"/>
    <w:rsid w:val="00EB3A48"/>
    <w:rsid w:val="00EB48FE"/>
    <w:rsid w:val="00EB4A3B"/>
    <w:rsid w:val="00EB54EC"/>
    <w:rsid w:val="00EB5D08"/>
    <w:rsid w:val="00EB64FA"/>
    <w:rsid w:val="00EB69B6"/>
    <w:rsid w:val="00EB6A09"/>
    <w:rsid w:val="00EB6CB3"/>
    <w:rsid w:val="00EB71B4"/>
    <w:rsid w:val="00EB7436"/>
    <w:rsid w:val="00EB74FB"/>
    <w:rsid w:val="00EC072A"/>
    <w:rsid w:val="00EC1FBE"/>
    <w:rsid w:val="00EC2779"/>
    <w:rsid w:val="00EC2A0D"/>
    <w:rsid w:val="00EC2E13"/>
    <w:rsid w:val="00EC2E21"/>
    <w:rsid w:val="00EC3091"/>
    <w:rsid w:val="00EC3F5F"/>
    <w:rsid w:val="00EC3F6E"/>
    <w:rsid w:val="00EC43A1"/>
    <w:rsid w:val="00EC488C"/>
    <w:rsid w:val="00EC565C"/>
    <w:rsid w:val="00EC66B7"/>
    <w:rsid w:val="00EC68C7"/>
    <w:rsid w:val="00EC75FE"/>
    <w:rsid w:val="00EC7D34"/>
    <w:rsid w:val="00ED0C5C"/>
    <w:rsid w:val="00ED0CD3"/>
    <w:rsid w:val="00ED0F2E"/>
    <w:rsid w:val="00ED15D9"/>
    <w:rsid w:val="00ED25A2"/>
    <w:rsid w:val="00ED2E6A"/>
    <w:rsid w:val="00ED2F64"/>
    <w:rsid w:val="00ED3562"/>
    <w:rsid w:val="00ED3F9C"/>
    <w:rsid w:val="00ED4741"/>
    <w:rsid w:val="00ED4DB0"/>
    <w:rsid w:val="00ED4EA6"/>
    <w:rsid w:val="00ED5062"/>
    <w:rsid w:val="00ED58AC"/>
    <w:rsid w:val="00ED5A09"/>
    <w:rsid w:val="00ED5A50"/>
    <w:rsid w:val="00ED5B5C"/>
    <w:rsid w:val="00ED639D"/>
    <w:rsid w:val="00ED699A"/>
    <w:rsid w:val="00ED6A60"/>
    <w:rsid w:val="00ED6B61"/>
    <w:rsid w:val="00ED708D"/>
    <w:rsid w:val="00ED78AD"/>
    <w:rsid w:val="00EE04AF"/>
    <w:rsid w:val="00EE0B15"/>
    <w:rsid w:val="00EE104F"/>
    <w:rsid w:val="00EE156A"/>
    <w:rsid w:val="00EE1620"/>
    <w:rsid w:val="00EE1CD8"/>
    <w:rsid w:val="00EE1D32"/>
    <w:rsid w:val="00EE1D56"/>
    <w:rsid w:val="00EE227E"/>
    <w:rsid w:val="00EE2909"/>
    <w:rsid w:val="00EE32B0"/>
    <w:rsid w:val="00EE43C5"/>
    <w:rsid w:val="00EE44D9"/>
    <w:rsid w:val="00EE458B"/>
    <w:rsid w:val="00EE486F"/>
    <w:rsid w:val="00EE488A"/>
    <w:rsid w:val="00EE48F1"/>
    <w:rsid w:val="00EE5144"/>
    <w:rsid w:val="00EE51A7"/>
    <w:rsid w:val="00EE5689"/>
    <w:rsid w:val="00EE5743"/>
    <w:rsid w:val="00EE57AB"/>
    <w:rsid w:val="00EE6F4D"/>
    <w:rsid w:val="00EE72AB"/>
    <w:rsid w:val="00EE74A8"/>
    <w:rsid w:val="00EF037B"/>
    <w:rsid w:val="00EF0613"/>
    <w:rsid w:val="00EF1265"/>
    <w:rsid w:val="00EF1328"/>
    <w:rsid w:val="00EF1730"/>
    <w:rsid w:val="00EF1737"/>
    <w:rsid w:val="00EF1A13"/>
    <w:rsid w:val="00EF1F06"/>
    <w:rsid w:val="00EF238F"/>
    <w:rsid w:val="00EF299C"/>
    <w:rsid w:val="00EF2B69"/>
    <w:rsid w:val="00EF300B"/>
    <w:rsid w:val="00EF3322"/>
    <w:rsid w:val="00EF3945"/>
    <w:rsid w:val="00EF3EB1"/>
    <w:rsid w:val="00EF43D9"/>
    <w:rsid w:val="00EF451B"/>
    <w:rsid w:val="00EF46E3"/>
    <w:rsid w:val="00EF5368"/>
    <w:rsid w:val="00EF5420"/>
    <w:rsid w:val="00EF5B3E"/>
    <w:rsid w:val="00EF5DF1"/>
    <w:rsid w:val="00EF6259"/>
    <w:rsid w:val="00EF63A9"/>
    <w:rsid w:val="00EF6461"/>
    <w:rsid w:val="00EF6561"/>
    <w:rsid w:val="00EF780B"/>
    <w:rsid w:val="00F002D5"/>
    <w:rsid w:val="00F00C69"/>
    <w:rsid w:val="00F02162"/>
    <w:rsid w:val="00F0253A"/>
    <w:rsid w:val="00F02603"/>
    <w:rsid w:val="00F03073"/>
    <w:rsid w:val="00F031DF"/>
    <w:rsid w:val="00F03C86"/>
    <w:rsid w:val="00F04126"/>
    <w:rsid w:val="00F041BE"/>
    <w:rsid w:val="00F04336"/>
    <w:rsid w:val="00F04BA0"/>
    <w:rsid w:val="00F0513D"/>
    <w:rsid w:val="00F05F92"/>
    <w:rsid w:val="00F0644A"/>
    <w:rsid w:val="00F0689F"/>
    <w:rsid w:val="00F07789"/>
    <w:rsid w:val="00F07826"/>
    <w:rsid w:val="00F07D8B"/>
    <w:rsid w:val="00F07E37"/>
    <w:rsid w:val="00F102AA"/>
    <w:rsid w:val="00F12574"/>
    <w:rsid w:val="00F12839"/>
    <w:rsid w:val="00F128DE"/>
    <w:rsid w:val="00F12B56"/>
    <w:rsid w:val="00F1304F"/>
    <w:rsid w:val="00F132A8"/>
    <w:rsid w:val="00F134B8"/>
    <w:rsid w:val="00F1375C"/>
    <w:rsid w:val="00F138C0"/>
    <w:rsid w:val="00F138D8"/>
    <w:rsid w:val="00F13A38"/>
    <w:rsid w:val="00F13AEC"/>
    <w:rsid w:val="00F14C8B"/>
    <w:rsid w:val="00F15542"/>
    <w:rsid w:val="00F15906"/>
    <w:rsid w:val="00F15B16"/>
    <w:rsid w:val="00F15C0B"/>
    <w:rsid w:val="00F1627C"/>
    <w:rsid w:val="00F1674D"/>
    <w:rsid w:val="00F16EB8"/>
    <w:rsid w:val="00F1758F"/>
    <w:rsid w:val="00F201A1"/>
    <w:rsid w:val="00F2084F"/>
    <w:rsid w:val="00F2095B"/>
    <w:rsid w:val="00F20E84"/>
    <w:rsid w:val="00F21476"/>
    <w:rsid w:val="00F21E87"/>
    <w:rsid w:val="00F2299A"/>
    <w:rsid w:val="00F229FE"/>
    <w:rsid w:val="00F22C1A"/>
    <w:rsid w:val="00F23DE8"/>
    <w:rsid w:val="00F241C5"/>
    <w:rsid w:val="00F24508"/>
    <w:rsid w:val="00F2451A"/>
    <w:rsid w:val="00F24AEB"/>
    <w:rsid w:val="00F24E07"/>
    <w:rsid w:val="00F24E29"/>
    <w:rsid w:val="00F25ADA"/>
    <w:rsid w:val="00F25B1A"/>
    <w:rsid w:val="00F265AD"/>
    <w:rsid w:val="00F278AE"/>
    <w:rsid w:val="00F27B42"/>
    <w:rsid w:val="00F27C2C"/>
    <w:rsid w:val="00F30A59"/>
    <w:rsid w:val="00F30C91"/>
    <w:rsid w:val="00F30DC8"/>
    <w:rsid w:val="00F31932"/>
    <w:rsid w:val="00F3199F"/>
    <w:rsid w:val="00F32FA8"/>
    <w:rsid w:val="00F330F3"/>
    <w:rsid w:val="00F33AEC"/>
    <w:rsid w:val="00F344C1"/>
    <w:rsid w:val="00F34601"/>
    <w:rsid w:val="00F34955"/>
    <w:rsid w:val="00F34ADD"/>
    <w:rsid w:val="00F36571"/>
    <w:rsid w:val="00F37318"/>
    <w:rsid w:val="00F3738F"/>
    <w:rsid w:val="00F37471"/>
    <w:rsid w:val="00F37487"/>
    <w:rsid w:val="00F37522"/>
    <w:rsid w:val="00F378BB"/>
    <w:rsid w:val="00F37AA8"/>
    <w:rsid w:val="00F37D27"/>
    <w:rsid w:val="00F40322"/>
    <w:rsid w:val="00F409CB"/>
    <w:rsid w:val="00F40A17"/>
    <w:rsid w:val="00F41382"/>
    <w:rsid w:val="00F413F7"/>
    <w:rsid w:val="00F41534"/>
    <w:rsid w:val="00F415BF"/>
    <w:rsid w:val="00F41E13"/>
    <w:rsid w:val="00F4371F"/>
    <w:rsid w:val="00F4392E"/>
    <w:rsid w:val="00F43F7E"/>
    <w:rsid w:val="00F44235"/>
    <w:rsid w:val="00F44D62"/>
    <w:rsid w:val="00F4585C"/>
    <w:rsid w:val="00F45EC4"/>
    <w:rsid w:val="00F46054"/>
    <w:rsid w:val="00F46B0B"/>
    <w:rsid w:val="00F472C3"/>
    <w:rsid w:val="00F47974"/>
    <w:rsid w:val="00F50081"/>
    <w:rsid w:val="00F505C7"/>
    <w:rsid w:val="00F5073C"/>
    <w:rsid w:val="00F50A50"/>
    <w:rsid w:val="00F50E94"/>
    <w:rsid w:val="00F5114A"/>
    <w:rsid w:val="00F514CC"/>
    <w:rsid w:val="00F51852"/>
    <w:rsid w:val="00F51E17"/>
    <w:rsid w:val="00F521B7"/>
    <w:rsid w:val="00F5237A"/>
    <w:rsid w:val="00F52533"/>
    <w:rsid w:val="00F52C34"/>
    <w:rsid w:val="00F53353"/>
    <w:rsid w:val="00F536D7"/>
    <w:rsid w:val="00F53DAE"/>
    <w:rsid w:val="00F540B4"/>
    <w:rsid w:val="00F54222"/>
    <w:rsid w:val="00F5453E"/>
    <w:rsid w:val="00F54DAE"/>
    <w:rsid w:val="00F54E37"/>
    <w:rsid w:val="00F54EE5"/>
    <w:rsid w:val="00F5536C"/>
    <w:rsid w:val="00F5544C"/>
    <w:rsid w:val="00F55809"/>
    <w:rsid w:val="00F56495"/>
    <w:rsid w:val="00F5699B"/>
    <w:rsid w:val="00F56C9F"/>
    <w:rsid w:val="00F57B8B"/>
    <w:rsid w:val="00F60078"/>
    <w:rsid w:val="00F61129"/>
    <w:rsid w:val="00F61522"/>
    <w:rsid w:val="00F6156C"/>
    <w:rsid w:val="00F619D0"/>
    <w:rsid w:val="00F61BD5"/>
    <w:rsid w:val="00F6226B"/>
    <w:rsid w:val="00F62466"/>
    <w:rsid w:val="00F62931"/>
    <w:rsid w:val="00F62FBF"/>
    <w:rsid w:val="00F6347C"/>
    <w:rsid w:val="00F63D33"/>
    <w:rsid w:val="00F64018"/>
    <w:rsid w:val="00F648F8"/>
    <w:rsid w:val="00F64B4D"/>
    <w:rsid w:val="00F64CC2"/>
    <w:rsid w:val="00F65017"/>
    <w:rsid w:val="00F650BA"/>
    <w:rsid w:val="00F65589"/>
    <w:rsid w:val="00F65605"/>
    <w:rsid w:val="00F65809"/>
    <w:rsid w:val="00F65915"/>
    <w:rsid w:val="00F664C7"/>
    <w:rsid w:val="00F66E9E"/>
    <w:rsid w:val="00F6717F"/>
    <w:rsid w:val="00F672FE"/>
    <w:rsid w:val="00F67D88"/>
    <w:rsid w:val="00F70CA6"/>
    <w:rsid w:val="00F71183"/>
    <w:rsid w:val="00F71895"/>
    <w:rsid w:val="00F71B7F"/>
    <w:rsid w:val="00F71DDC"/>
    <w:rsid w:val="00F71FE0"/>
    <w:rsid w:val="00F722D0"/>
    <w:rsid w:val="00F723A9"/>
    <w:rsid w:val="00F723D8"/>
    <w:rsid w:val="00F7264B"/>
    <w:rsid w:val="00F72827"/>
    <w:rsid w:val="00F72F0B"/>
    <w:rsid w:val="00F7372C"/>
    <w:rsid w:val="00F73983"/>
    <w:rsid w:val="00F7484C"/>
    <w:rsid w:val="00F74E8D"/>
    <w:rsid w:val="00F756BE"/>
    <w:rsid w:val="00F75781"/>
    <w:rsid w:val="00F758FE"/>
    <w:rsid w:val="00F75BEB"/>
    <w:rsid w:val="00F760D1"/>
    <w:rsid w:val="00F76461"/>
    <w:rsid w:val="00F778A0"/>
    <w:rsid w:val="00F77BC5"/>
    <w:rsid w:val="00F800B6"/>
    <w:rsid w:val="00F8049D"/>
    <w:rsid w:val="00F808AE"/>
    <w:rsid w:val="00F818EE"/>
    <w:rsid w:val="00F81C60"/>
    <w:rsid w:val="00F81EA9"/>
    <w:rsid w:val="00F82C25"/>
    <w:rsid w:val="00F83D84"/>
    <w:rsid w:val="00F84042"/>
    <w:rsid w:val="00F840CB"/>
    <w:rsid w:val="00F84BB0"/>
    <w:rsid w:val="00F8500F"/>
    <w:rsid w:val="00F852A6"/>
    <w:rsid w:val="00F86519"/>
    <w:rsid w:val="00F86615"/>
    <w:rsid w:val="00F86ED9"/>
    <w:rsid w:val="00F87447"/>
    <w:rsid w:val="00F87876"/>
    <w:rsid w:val="00F87884"/>
    <w:rsid w:val="00F904F0"/>
    <w:rsid w:val="00F905DF"/>
    <w:rsid w:val="00F90C09"/>
    <w:rsid w:val="00F90D7C"/>
    <w:rsid w:val="00F9135B"/>
    <w:rsid w:val="00F9172C"/>
    <w:rsid w:val="00F91FBB"/>
    <w:rsid w:val="00F922AF"/>
    <w:rsid w:val="00F93709"/>
    <w:rsid w:val="00F93BC7"/>
    <w:rsid w:val="00F941BD"/>
    <w:rsid w:val="00F941E2"/>
    <w:rsid w:val="00F94943"/>
    <w:rsid w:val="00F95C78"/>
    <w:rsid w:val="00F96228"/>
    <w:rsid w:val="00F963B2"/>
    <w:rsid w:val="00F9682F"/>
    <w:rsid w:val="00F976FD"/>
    <w:rsid w:val="00F97ABF"/>
    <w:rsid w:val="00F97BB7"/>
    <w:rsid w:val="00F97D76"/>
    <w:rsid w:val="00FA05DC"/>
    <w:rsid w:val="00FA0D2B"/>
    <w:rsid w:val="00FA1408"/>
    <w:rsid w:val="00FA1414"/>
    <w:rsid w:val="00FA15B1"/>
    <w:rsid w:val="00FA1833"/>
    <w:rsid w:val="00FA1898"/>
    <w:rsid w:val="00FA18B0"/>
    <w:rsid w:val="00FA1BC5"/>
    <w:rsid w:val="00FA1F8B"/>
    <w:rsid w:val="00FA1FFB"/>
    <w:rsid w:val="00FA215E"/>
    <w:rsid w:val="00FA21DE"/>
    <w:rsid w:val="00FA2F89"/>
    <w:rsid w:val="00FA316C"/>
    <w:rsid w:val="00FA385D"/>
    <w:rsid w:val="00FA3954"/>
    <w:rsid w:val="00FA565E"/>
    <w:rsid w:val="00FA5880"/>
    <w:rsid w:val="00FA5A81"/>
    <w:rsid w:val="00FA5FA6"/>
    <w:rsid w:val="00FA6085"/>
    <w:rsid w:val="00FA6698"/>
    <w:rsid w:val="00FA68E1"/>
    <w:rsid w:val="00FA697D"/>
    <w:rsid w:val="00FA69CC"/>
    <w:rsid w:val="00FA6B86"/>
    <w:rsid w:val="00FB11F1"/>
    <w:rsid w:val="00FB1580"/>
    <w:rsid w:val="00FB16EF"/>
    <w:rsid w:val="00FB171A"/>
    <w:rsid w:val="00FB1924"/>
    <w:rsid w:val="00FB1B03"/>
    <w:rsid w:val="00FB1D89"/>
    <w:rsid w:val="00FB1E8A"/>
    <w:rsid w:val="00FB1F1B"/>
    <w:rsid w:val="00FB26CB"/>
    <w:rsid w:val="00FB3004"/>
    <w:rsid w:val="00FB372B"/>
    <w:rsid w:val="00FB3826"/>
    <w:rsid w:val="00FB4811"/>
    <w:rsid w:val="00FB4A7F"/>
    <w:rsid w:val="00FB5270"/>
    <w:rsid w:val="00FB5302"/>
    <w:rsid w:val="00FB5366"/>
    <w:rsid w:val="00FB5752"/>
    <w:rsid w:val="00FB5E23"/>
    <w:rsid w:val="00FB60C6"/>
    <w:rsid w:val="00FB6367"/>
    <w:rsid w:val="00FB6995"/>
    <w:rsid w:val="00FB6D73"/>
    <w:rsid w:val="00FB726C"/>
    <w:rsid w:val="00FB7991"/>
    <w:rsid w:val="00FB7D82"/>
    <w:rsid w:val="00FB7F4E"/>
    <w:rsid w:val="00FC050E"/>
    <w:rsid w:val="00FC118B"/>
    <w:rsid w:val="00FC149E"/>
    <w:rsid w:val="00FC154B"/>
    <w:rsid w:val="00FC1597"/>
    <w:rsid w:val="00FC2FE8"/>
    <w:rsid w:val="00FC37D0"/>
    <w:rsid w:val="00FC392A"/>
    <w:rsid w:val="00FC3B1A"/>
    <w:rsid w:val="00FC3FF1"/>
    <w:rsid w:val="00FC4426"/>
    <w:rsid w:val="00FC4500"/>
    <w:rsid w:val="00FC46FD"/>
    <w:rsid w:val="00FC4A2E"/>
    <w:rsid w:val="00FC54DE"/>
    <w:rsid w:val="00FC5B97"/>
    <w:rsid w:val="00FC5FF2"/>
    <w:rsid w:val="00FC637D"/>
    <w:rsid w:val="00FC6668"/>
    <w:rsid w:val="00FC6855"/>
    <w:rsid w:val="00FC6868"/>
    <w:rsid w:val="00FC6AA7"/>
    <w:rsid w:val="00FC769D"/>
    <w:rsid w:val="00FC79EA"/>
    <w:rsid w:val="00FC7CF0"/>
    <w:rsid w:val="00FD0D5C"/>
    <w:rsid w:val="00FD1644"/>
    <w:rsid w:val="00FD188D"/>
    <w:rsid w:val="00FD2381"/>
    <w:rsid w:val="00FD23E7"/>
    <w:rsid w:val="00FD26B1"/>
    <w:rsid w:val="00FD2718"/>
    <w:rsid w:val="00FD317E"/>
    <w:rsid w:val="00FD3866"/>
    <w:rsid w:val="00FD3D4F"/>
    <w:rsid w:val="00FD4A40"/>
    <w:rsid w:val="00FD4DD0"/>
    <w:rsid w:val="00FD5494"/>
    <w:rsid w:val="00FD585D"/>
    <w:rsid w:val="00FD5D61"/>
    <w:rsid w:val="00FD5F55"/>
    <w:rsid w:val="00FD654A"/>
    <w:rsid w:val="00FD67C8"/>
    <w:rsid w:val="00FD68D0"/>
    <w:rsid w:val="00FD6BA7"/>
    <w:rsid w:val="00FD748D"/>
    <w:rsid w:val="00FD75BE"/>
    <w:rsid w:val="00FD7E0C"/>
    <w:rsid w:val="00FE05E2"/>
    <w:rsid w:val="00FE0F09"/>
    <w:rsid w:val="00FE13C3"/>
    <w:rsid w:val="00FE248F"/>
    <w:rsid w:val="00FE254D"/>
    <w:rsid w:val="00FE2BE6"/>
    <w:rsid w:val="00FE2DAC"/>
    <w:rsid w:val="00FE35F9"/>
    <w:rsid w:val="00FE3764"/>
    <w:rsid w:val="00FE3E04"/>
    <w:rsid w:val="00FE41CA"/>
    <w:rsid w:val="00FE42B3"/>
    <w:rsid w:val="00FE5161"/>
    <w:rsid w:val="00FE55AD"/>
    <w:rsid w:val="00FE600E"/>
    <w:rsid w:val="00FE7006"/>
    <w:rsid w:val="00FF0386"/>
    <w:rsid w:val="00FF0554"/>
    <w:rsid w:val="00FF0607"/>
    <w:rsid w:val="00FF0FF8"/>
    <w:rsid w:val="00FF17CE"/>
    <w:rsid w:val="00FF1EEE"/>
    <w:rsid w:val="00FF2493"/>
    <w:rsid w:val="00FF2544"/>
    <w:rsid w:val="00FF3594"/>
    <w:rsid w:val="00FF36E8"/>
    <w:rsid w:val="00FF3C7E"/>
    <w:rsid w:val="00FF3E08"/>
    <w:rsid w:val="00FF447C"/>
    <w:rsid w:val="00FF4C10"/>
    <w:rsid w:val="00FF5232"/>
    <w:rsid w:val="00FF5716"/>
    <w:rsid w:val="00FF5D2E"/>
    <w:rsid w:val="00FF62C4"/>
    <w:rsid w:val="00FF6600"/>
    <w:rsid w:val="00FF67A2"/>
    <w:rsid w:val="00FF753B"/>
    <w:rsid w:val="00FF769C"/>
    <w:rsid w:val="00FF79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標楷體"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093D"/>
    <w:pPr>
      <w:widowControl w:val="0"/>
    </w:pPr>
  </w:style>
  <w:style w:type="paragraph" w:styleId="1">
    <w:name w:val="heading 1"/>
    <w:basedOn w:val="a0"/>
    <w:next w:val="a0"/>
    <w:link w:val="10"/>
    <w:uiPriority w:val="9"/>
    <w:qFormat/>
    <w:rsid w:val="001E2F07"/>
    <w:pPr>
      <w:keepNext/>
      <w:spacing w:before="180" w:after="180" w:line="720" w:lineRule="auto"/>
      <w:outlineLvl w:val="0"/>
    </w:pPr>
    <w:rPr>
      <w:rFonts w:asciiTheme="majorHAnsi" w:eastAsiaTheme="majorEastAsia" w:hAnsiTheme="majorHAnsi" w:cstheme="majorBidi"/>
      <w:bCs/>
      <w:kern w:val="52"/>
      <w:sz w:val="52"/>
      <w:szCs w:val="52"/>
    </w:rPr>
  </w:style>
  <w:style w:type="paragraph" w:styleId="2">
    <w:name w:val="heading 2"/>
    <w:basedOn w:val="a0"/>
    <w:next w:val="a0"/>
    <w:link w:val="20"/>
    <w:uiPriority w:val="9"/>
    <w:unhideWhenUsed/>
    <w:qFormat/>
    <w:rsid w:val="001E2F07"/>
    <w:pPr>
      <w:keepNext/>
      <w:spacing w:line="720" w:lineRule="auto"/>
      <w:outlineLvl w:val="1"/>
    </w:pPr>
    <w:rPr>
      <w:rFonts w:asciiTheme="majorHAnsi" w:eastAsiaTheme="majorEastAsia" w:hAnsiTheme="majorHAnsi" w:cstheme="majorBidi"/>
      <w:bCs/>
      <w:sz w:val="48"/>
      <w:szCs w:val="48"/>
    </w:rPr>
  </w:style>
  <w:style w:type="paragraph" w:styleId="3">
    <w:name w:val="heading 3"/>
    <w:basedOn w:val="a0"/>
    <w:next w:val="a0"/>
    <w:link w:val="30"/>
    <w:uiPriority w:val="9"/>
    <w:unhideWhenUsed/>
    <w:qFormat/>
    <w:rsid w:val="001E2F07"/>
    <w:pPr>
      <w:keepNext/>
      <w:spacing w:line="720" w:lineRule="auto"/>
      <w:outlineLvl w:val="2"/>
    </w:pPr>
    <w:rPr>
      <w:rFonts w:asciiTheme="majorHAnsi" w:eastAsiaTheme="majorEastAsia" w:hAnsiTheme="majorHAnsi" w:cstheme="majorBidi"/>
      <w:bCs/>
      <w:sz w:val="36"/>
      <w:szCs w:val="36"/>
    </w:rPr>
  </w:style>
  <w:style w:type="paragraph" w:styleId="4">
    <w:name w:val="heading 4"/>
    <w:basedOn w:val="a0"/>
    <w:next w:val="a0"/>
    <w:link w:val="40"/>
    <w:uiPriority w:val="9"/>
    <w:unhideWhenUsed/>
    <w:qFormat/>
    <w:rsid w:val="001E2F07"/>
    <w:pPr>
      <w:keepNext/>
      <w:spacing w:line="720" w:lineRule="auto"/>
      <w:outlineLvl w:val="3"/>
    </w:pPr>
    <w:rPr>
      <w:rFonts w:asciiTheme="majorHAnsi" w:eastAsiaTheme="majorEastAsia" w:hAnsiTheme="majorHAnsi" w:cstheme="majorBidi"/>
      <w:sz w:val="36"/>
      <w:szCs w:val="36"/>
    </w:rPr>
  </w:style>
  <w:style w:type="paragraph" w:styleId="5">
    <w:name w:val="heading 5"/>
    <w:basedOn w:val="a0"/>
    <w:next w:val="a0"/>
    <w:link w:val="50"/>
    <w:uiPriority w:val="9"/>
    <w:unhideWhenUsed/>
    <w:qFormat/>
    <w:rsid w:val="00750D60"/>
    <w:pPr>
      <w:keepNext/>
      <w:spacing w:line="720" w:lineRule="auto"/>
      <w:ind w:leftChars="200" w:left="200"/>
      <w:outlineLvl w:val="4"/>
    </w:pPr>
    <w:rPr>
      <w:rFonts w:ascii="Cambria" w:eastAsia="新細明體" w:hAnsi="Cambria" w:cs="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
    <w:rsid w:val="001E2F07"/>
    <w:rPr>
      <w:rFonts w:asciiTheme="majorHAnsi" w:eastAsiaTheme="majorEastAsia" w:hAnsiTheme="majorHAnsi" w:cstheme="majorBidi"/>
      <w:b/>
      <w:bCs/>
      <w:kern w:val="52"/>
      <w:sz w:val="52"/>
      <w:szCs w:val="52"/>
    </w:rPr>
  </w:style>
  <w:style w:type="character" w:customStyle="1" w:styleId="20">
    <w:name w:val="標題 2 字元"/>
    <w:basedOn w:val="a1"/>
    <w:link w:val="2"/>
    <w:uiPriority w:val="9"/>
    <w:rsid w:val="001E2F07"/>
    <w:rPr>
      <w:rFonts w:asciiTheme="majorHAnsi" w:eastAsiaTheme="majorEastAsia" w:hAnsiTheme="majorHAnsi" w:cstheme="majorBidi"/>
      <w:b/>
      <w:bCs/>
      <w:sz w:val="48"/>
      <w:szCs w:val="48"/>
    </w:rPr>
  </w:style>
  <w:style w:type="character" w:customStyle="1" w:styleId="30">
    <w:name w:val="標題 3 字元"/>
    <w:basedOn w:val="a1"/>
    <w:link w:val="3"/>
    <w:uiPriority w:val="9"/>
    <w:rsid w:val="001E2F07"/>
    <w:rPr>
      <w:rFonts w:asciiTheme="majorHAnsi" w:eastAsiaTheme="majorEastAsia" w:hAnsiTheme="majorHAnsi" w:cstheme="majorBidi"/>
      <w:b/>
      <w:bCs/>
      <w:sz w:val="36"/>
      <w:szCs w:val="36"/>
    </w:rPr>
  </w:style>
  <w:style w:type="character" w:customStyle="1" w:styleId="40">
    <w:name w:val="標題 4 字元"/>
    <w:basedOn w:val="a1"/>
    <w:link w:val="4"/>
    <w:uiPriority w:val="9"/>
    <w:rsid w:val="001E2F07"/>
    <w:rPr>
      <w:rFonts w:asciiTheme="majorHAnsi" w:eastAsiaTheme="majorEastAsia" w:hAnsiTheme="majorHAnsi" w:cstheme="majorBidi"/>
      <w:sz w:val="36"/>
      <w:szCs w:val="36"/>
    </w:rPr>
  </w:style>
  <w:style w:type="paragraph" w:styleId="a4">
    <w:name w:val="header"/>
    <w:basedOn w:val="a0"/>
    <w:link w:val="a5"/>
    <w:uiPriority w:val="99"/>
    <w:unhideWhenUsed/>
    <w:rsid w:val="001D3E9B"/>
    <w:pPr>
      <w:tabs>
        <w:tab w:val="center" w:pos="4153"/>
        <w:tab w:val="right" w:pos="8306"/>
      </w:tabs>
      <w:snapToGrid w:val="0"/>
    </w:pPr>
    <w:rPr>
      <w:sz w:val="20"/>
      <w:szCs w:val="20"/>
    </w:rPr>
  </w:style>
  <w:style w:type="character" w:customStyle="1" w:styleId="a5">
    <w:name w:val="頁首 字元"/>
    <w:basedOn w:val="a1"/>
    <w:link w:val="a4"/>
    <w:uiPriority w:val="99"/>
    <w:rsid w:val="001D3E9B"/>
    <w:rPr>
      <w:sz w:val="20"/>
      <w:szCs w:val="20"/>
    </w:rPr>
  </w:style>
  <w:style w:type="paragraph" w:styleId="a6">
    <w:name w:val="footer"/>
    <w:basedOn w:val="a0"/>
    <w:link w:val="a7"/>
    <w:uiPriority w:val="99"/>
    <w:unhideWhenUsed/>
    <w:rsid w:val="001D3E9B"/>
    <w:pPr>
      <w:tabs>
        <w:tab w:val="center" w:pos="4153"/>
        <w:tab w:val="right" w:pos="8306"/>
      </w:tabs>
      <w:snapToGrid w:val="0"/>
    </w:pPr>
    <w:rPr>
      <w:sz w:val="20"/>
      <w:szCs w:val="20"/>
    </w:rPr>
  </w:style>
  <w:style w:type="character" w:customStyle="1" w:styleId="a7">
    <w:name w:val="頁尾 字元"/>
    <w:basedOn w:val="a1"/>
    <w:link w:val="a6"/>
    <w:uiPriority w:val="99"/>
    <w:rsid w:val="001D3E9B"/>
    <w:rPr>
      <w:sz w:val="20"/>
      <w:szCs w:val="20"/>
    </w:rPr>
  </w:style>
  <w:style w:type="paragraph" w:styleId="a8">
    <w:name w:val="List Paragraph"/>
    <w:basedOn w:val="a0"/>
    <w:link w:val="a9"/>
    <w:uiPriority w:val="34"/>
    <w:qFormat/>
    <w:rsid w:val="00896326"/>
    <w:pPr>
      <w:ind w:leftChars="200" w:left="480"/>
    </w:pPr>
  </w:style>
  <w:style w:type="character" w:customStyle="1" w:styleId="longtext">
    <w:name w:val="long_text"/>
    <w:basedOn w:val="a1"/>
    <w:rsid w:val="00415FB0"/>
  </w:style>
  <w:style w:type="paragraph" w:styleId="aa">
    <w:name w:val="Balloon Text"/>
    <w:basedOn w:val="a0"/>
    <w:link w:val="ab"/>
    <w:uiPriority w:val="99"/>
    <w:semiHidden/>
    <w:unhideWhenUsed/>
    <w:rsid w:val="00FE05E2"/>
    <w:rPr>
      <w:rFonts w:asciiTheme="majorHAnsi" w:eastAsiaTheme="majorEastAsia" w:hAnsiTheme="majorHAnsi" w:cstheme="majorBidi"/>
      <w:sz w:val="18"/>
      <w:szCs w:val="18"/>
    </w:rPr>
  </w:style>
  <w:style w:type="character" w:customStyle="1" w:styleId="ab">
    <w:name w:val="註解方塊文字 字元"/>
    <w:basedOn w:val="a1"/>
    <w:link w:val="aa"/>
    <w:uiPriority w:val="99"/>
    <w:semiHidden/>
    <w:rsid w:val="00FE05E2"/>
    <w:rPr>
      <w:rFonts w:asciiTheme="majorHAnsi" w:eastAsiaTheme="majorEastAsia" w:hAnsiTheme="majorHAnsi" w:cstheme="majorBidi"/>
      <w:sz w:val="18"/>
      <w:szCs w:val="18"/>
    </w:rPr>
  </w:style>
  <w:style w:type="paragraph" w:customStyle="1" w:styleId="00-100">
    <w:name w:val="00-100."/>
    <w:basedOn w:val="a0"/>
    <w:link w:val="00-1000"/>
    <w:rsid w:val="00FE05E2"/>
    <w:pPr>
      <w:numPr>
        <w:numId w:val="1"/>
      </w:numPr>
      <w:tabs>
        <w:tab w:val="left" w:pos="737"/>
      </w:tabs>
      <w:spacing w:line="360" w:lineRule="auto"/>
      <w:jc w:val="both"/>
    </w:pPr>
    <w:rPr>
      <w:rFonts w:ascii="Times New Roman" w:hAnsi="標楷體" w:cs="Times New Roman"/>
      <w:szCs w:val="24"/>
    </w:rPr>
  </w:style>
  <w:style w:type="character" w:customStyle="1" w:styleId="00-1000">
    <w:name w:val="00-100. 字元"/>
    <w:basedOn w:val="a1"/>
    <w:link w:val="00-100"/>
    <w:rsid w:val="00FE05E2"/>
    <w:rPr>
      <w:rFonts w:ascii="Times New Roman" w:hAnsi="標楷體" w:cs="Times New Roman"/>
      <w:szCs w:val="24"/>
    </w:rPr>
  </w:style>
  <w:style w:type="paragraph" w:styleId="ac">
    <w:name w:val="caption"/>
    <w:basedOn w:val="a0"/>
    <w:next w:val="a0"/>
    <w:qFormat/>
    <w:rsid w:val="00FE05E2"/>
    <w:rPr>
      <w:rFonts w:ascii="Calibri" w:eastAsia="新細明體" w:hAnsi="Calibri" w:cs="Times New Roman"/>
      <w:sz w:val="20"/>
      <w:szCs w:val="20"/>
    </w:rPr>
  </w:style>
  <w:style w:type="table" w:styleId="ad">
    <w:name w:val="Table Grid"/>
    <w:basedOn w:val="a2"/>
    <w:uiPriority w:val="39"/>
    <w:rsid w:val="00FE05E2"/>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0"/>
    <w:uiPriority w:val="39"/>
    <w:unhideWhenUsed/>
    <w:qFormat/>
    <w:rsid w:val="001E2F07"/>
    <w:pPr>
      <w:keepLines/>
      <w:widowControl/>
      <w:spacing w:before="480" w:after="0" w:line="276" w:lineRule="auto"/>
      <w:outlineLvl w:val="9"/>
    </w:pPr>
    <w:rPr>
      <w:color w:val="365F91" w:themeColor="accent1" w:themeShade="BF"/>
      <w:kern w:val="0"/>
      <w:sz w:val="28"/>
      <w:szCs w:val="28"/>
    </w:rPr>
  </w:style>
  <w:style w:type="paragraph" w:styleId="11">
    <w:name w:val="toc 1"/>
    <w:basedOn w:val="a0"/>
    <w:next w:val="a0"/>
    <w:autoRedefine/>
    <w:uiPriority w:val="39"/>
    <w:unhideWhenUsed/>
    <w:qFormat/>
    <w:rsid w:val="00404BD5"/>
    <w:pPr>
      <w:tabs>
        <w:tab w:val="right" w:leader="dot" w:pos="8296"/>
      </w:tabs>
      <w:overflowPunct w:val="0"/>
    </w:pPr>
    <w:rPr>
      <w:rFonts w:ascii="標楷體" w:hAnsi="標楷體"/>
      <w:b/>
    </w:rPr>
  </w:style>
  <w:style w:type="paragraph" w:styleId="21">
    <w:name w:val="toc 2"/>
    <w:basedOn w:val="a0"/>
    <w:next w:val="a0"/>
    <w:autoRedefine/>
    <w:uiPriority w:val="39"/>
    <w:unhideWhenUsed/>
    <w:qFormat/>
    <w:rsid w:val="00876BFD"/>
    <w:pPr>
      <w:tabs>
        <w:tab w:val="left" w:pos="960"/>
        <w:tab w:val="right" w:leader="dot" w:pos="8296"/>
      </w:tabs>
      <w:overflowPunct w:val="0"/>
      <w:ind w:leftChars="200" w:left="480" w:firstLineChars="213" w:firstLine="512"/>
    </w:pPr>
    <w:rPr>
      <w:rFonts w:ascii="標楷體" w:hAnsi="標楷體"/>
      <w:noProof/>
    </w:rPr>
  </w:style>
  <w:style w:type="paragraph" w:styleId="31">
    <w:name w:val="toc 3"/>
    <w:basedOn w:val="a0"/>
    <w:next w:val="a0"/>
    <w:autoRedefine/>
    <w:uiPriority w:val="39"/>
    <w:unhideWhenUsed/>
    <w:qFormat/>
    <w:rsid w:val="00F976FD"/>
    <w:pPr>
      <w:tabs>
        <w:tab w:val="right" w:leader="dot" w:pos="8296"/>
      </w:tabs>
      <w:overflowPunct w:val="0"/>
      <w:ind w:leftChars="400" w:left="960"/>
    </w:pPr>
    <w:rPr>
      <w:rFonts w:ascii="標楷體" w:hAnsi="標楷體"/>
    </w:rPr>
  </w:style>
  <w:style w:type="character" w:styleId="af">
    <w:name w:val="Hyperlink"/>
    <w:basedOn w:val="a1"/>
    <w:uiPriority w:val="99"/>
    <w:unhideWhenUsed/>
    <w:rsid w:val="0021427C"/>
    <w:rPr>
      <w:color w:val="0000FF" w:themeColor="hyperlink"/>
      <w:u w:val="single"/>
    </w:rPr>
  </w:style>
  <w:style w:type="paragraph" w:styleId="41">
    <w:name w:val="toc 4"/>
    <w:basedOn w:val="a0"/>
    <w:next w:val="a0"/>
    <w:autoRedefine/>
    <w:uiPriority w:val="39"/>
    <w:unhideWhenUsed/>
    <w:rsid w:val="008A1FCE"/>
    <w:pPr>
      <w:tabs>
        <w:tab w:val="right" w:leader="dot" w:pos="8296"/>
      </w:tabs>
      <w:overflowPunct w:val="0"/>
      <w:ind w:firstLineChars="354" w:firstLine="850"/>
    </w:pPr>
    <w:rPr>
      <w:rFonts w:ascii="標楷體" w:hAnsi="標楷體"/>
    </w:rPr>
  </w:style>
  <w:style w:type="paragraph" w:styleId="Web">
    <w:name w:val="Normal (Web)"/>
    <w:basedOn w:val="a0"/>
    <w:uiPriority w:val="99"/>
    <w:unhideWhenUsed/>
    <w:rsid w:val="00981F87"/>
    <w:rPr>
      <w:rFonts w:ascii="Times New Roman" w:hAnsi="Times New Roman" w:cs="Times New Roman"/>
      <w:szCs w:val="24"/>
    </w:rPr>
  </w:style>
  <w:style w:type="table" w:customStyle="1" w:styleId="12">
    <w:name w:val="表格格線1"/>
    <w:basedOn w:val="a2"/>
    <w:next w:val="ad"/>
    <w:uiPriority w:val="59"/>
    <w:rsid w:val="00981F87"/>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資料來源"/>
    <w:basedOn w:val="a0"/>
    <w:rsid w:val="00981F87"/>
    <w:pPr>
      <w:jc w:val="both"/>
    </w:pPr>
    <w:rPr>
      <w:rFonts w:ascii="Times New Roman" w:hAnsi="Times New Roman" w:cs="Times New Roman"/>
      <w:kern w:val="0"/>
      <w:sz w:val="20"/>
      <w:szCs w:val="20"/>
    </w:rPr>
  </w:style>
  <w:style w:type="paragraph" w:customStyle="1" w:styleId="13">
    <w:name w:val="內文1"/>
    <w:basedOn w:val="a0"/>
    <w:rsid w:val="00981F87"/>
    <w:pPr>
      <w:kinsoku w:val="0"/>
      <w:overflowPunct w:val="0"/>
      <w:autoSpaceDE w:val="0"/>
      <w:autoSpaceDN w:val="0"/>
      <w:adjustRightInd w:val="0"/>
      <w:snapToGrid w:val="0"/>
      <w:spacing w:before="360" w:after="180" w:line="420" w:lineRule="atLeast"/>
      <w:ind w:firstLine="482"/>
      <w:jc w:val="both"/>
      <w:textAlignment w:val="bottom"/>
    </w:pPr>
    <w:rPr>
      <w:rFonts w:ascii="Times New Roman" w:hAnsi="Times New Roman" w:cs="Times New Roman"/>
      <w:kern w:val="0"/>
      <w:szCs w:val="20"/>
    </w:rPr>
  </w:style>
  <w:style w:type="paragraph" w:customStyle="1" w:styleId="000">
    <w:name w:val="00內文_粗體"/>
    <w:basedOn w:val="a0"/>
    <w:rsid w:val="00981F87"/>
    <w:pPr>
      <w:autoSpaceDE w:val="0"/>
      <w:autoSpaceDN w:val="0"/>
      <w:adjustRightInd w:val="0"/>
      <w:spacing w:line="360" w:lineRule="auto"/>
      <w:jc w:val="both"/>
    </w:pPr>
    <w:rPr>
      <w:rFonts w:ascii="標楷體" w:hAnsi="標楷體" w:cs="Times New Roman"/>
      <w:kern w:val="0"/>
      <w:szCs w:val="24"/>
      <w:lang w:val="zh-TW"/>
    </w:rPr>
  </w:style>
  <w:style w:type="table" w:customStyle="1" w:styleId="110">
    <w:name w:val="表格格線11"/>
    <w:basedOn w:val="a2"/>
    <w:next w:val="ad"/>
    <w:uiPriority w:val="59"/>
    <w:rsid w:val="00981F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01">
    <w:name w:val="00表標"/>
    <w:basedOn w:val="ac"/>
    <w:rsid w:val="00981F87"/>
    <w:pPr>
      <w:ind w:left="350" w:hangingChars="350" w:hanging="350"/>
      <w:jc w:val="center"/>
    </w:pPr>
    <w:rPr>
      <w:rFonts w:ascii="Times New Roman" w:eastAsia="標楷體" w:hAnsi="Times New Roman"/>
      <w:sz w:val="24"/>
      <w:szCs w:val="24"/>
    </w:rPr>
  </w:style>
  <w:style w:type="paragraph" w:customStyle="1" w:styleId="00-11">
    <w:name w:val="00-1."/>
    <w:basedOn w:val="a0"/>
    <w:link w:val="00-12"/>
    <w:rsid w:val="00981F87"/>
    <w:pPr>
      <w:spacing w:line="360" w:lineRule="auto"/>
      <w:jc w:val="both"/>
    </w:pPr>
    <w:rPr>
      <w:rFonts w:ascii="Times New Roman" w:hAnsi="Times New Roman" w:cs="Times New Roman"/>
      <w:szCs w:val="24"/>
    </w:rPr>
  </w:style>
  <w:style w:type="character" w:customStyle="1" w:styleId="00-12">
    <w:name w:val="00-1. 字元"/>
    <w:basedOn w:val="a1"/>
    <w:link w:val="00-11"/>
    <w:rsid w:val="00981F87"/>
    <w:rPr>
      <w:rFonts w:ascii="Times New Roman" w:eastAsia="標楷體" w:hAnsi="Times New Roman" w:cs="Times New Roman"/>
      <w:szCs w:val="24"/>
    </w:rPr>
  </w:style>
  <w:style w:type="character" w:customStyle="1" w:styleId="longtext0">
    <w:name w:val="longtext"/>
    <w:basedOn w:val="a1"/>
    <w:rsid w:val="00981F87"/>
  </w:style>
  <w:style w:type="paragraph" w:customStyle="1" w:styleId="Default">
    <w:name w:val="Default"/>
    <w:rsid w:val="00981F87"/>
    <w:pPr>
      <w:widowControl w:val="0"/>
      <w:autoSpaceDE w:val="0"/>
      <w:autoSpaceDN w:val="0"/>
      <w:adjustRightInd w:val="0"/>
    </w:pPr>
    <w:rPr>
      <w:rFonts w:ascii="Times New Roman" w:eastAsia="新細明體" w:hAnsi="Times New Roman" w:cs="Times New Roman"/>
      <w:color w:val="000000"/>
      <w:kern w:val="0"/>
      <w:szCs w:val="24"/>
    </w:rPr>
  </w:style>
  <w:style w:type="table" w:customStyle="1" w:styleId="120">
    <w:name w:val="表格格線12"/>
    <w:basedOn w:val="a2"/>
    <w:next w:val="ad"/>
    <w:rsid w:val="00981F87"/>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Plain Text"/>
    <w:basedOn w:val="a0"/>
    <w:link w:val="14"/>
    <w:uiPriority w:val="99"/>
    <w:unhideWhenUsed/>
    <w:rsid w:val="00981F87"/>
    <w:rPr>
      <w:rFonts w:ascii="Calibri" w:eastAsia="新細明體" w:hAnsi="Courier New" w:cs="Courier New"/>
      <w:szCs w:val="24"/>
    </w:rPr>
  </w:style>
  <w:style w:type="character" w:customStyle="1" w:styleId="14">
    <w:name w:val="純文字 字元1"/>
    <w:link w:val="af0"/>
    <w:uiPriority w:val="99"/>
    <w:locked/>
    <w:rsid w:val="00981F87"/>
    <w:rPr>
      <w:rFonts w:ascii="Calibri" w:eastAsia="新細明體" w:hAnsi="Courier New" w:cs="Courier New"/>
      <w:szCs w:val="24"/>
    </w:rPr>
  </w:style>
  <w:style w:type="character" w:customStyle="1" w:styleId="af1">
    <w:name w:val="純文字 字元"/>
    <w:basedOn w:val="a1"/>
    <w:uiPriority w:val="99"/>
    <w:semiHidden/>
    <w:rsid w:val="00981F87"/>
    <w:rPr>
      <w:rFonts w:ascii="細明體" w:eastAsia="細明體" w:hAnsi="Courier New" w:cs="Courier New"/>
      <w:szCs w:val="24"/>
    </w:rPr>
  </w:style>
  <w:style w:type="table" w:customStyle="1" w:styleId="210">
    <w:name w:val="表格格線21"/>
    <w:basedOn w:val="a2"/>
    <w:next w:val="ad"/>
    <w:uiPriority w:val="59"/>
    <w:rsid w:val="00981F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表格格線13"/>
    <w:basedOn w:val="a2"/>
    <w:next w:val="ad"/>
    <w:uiPriority w:val="59"/>
    <w:rsid w:val="00FE0F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2">
    <w:name w:val="一般性意見　公約　項 字元"/>
    <w:link w:val="af3"/>
    <w:locked/>
    <w:rsid w:val="00345DC6"/>
    <w:rPr>
      <w:rFonts w:ascii="標楷體" w:eastAsia="標楷體" w:hAnsi="標楷體" w:cs="Times New Roman"/>
    </w:rPr>
  </w:style>
  <w:style w:type="paragraph" w:customStyle="1" w:styleId="af3">
    <w:name w:val="一般性意見　公約　項"/>
    <w:basedOn w:val="a0"/>
    <w:link w:val="af2"/>
    <w:autoRedefine/>
    <w:qFormat/>
    <w:rsid w:val="00345DC6"/>
    <w:pPr>
      <w:tabs>
        <w:tab w:val="left" w:pos="0"/>
        <w:tab w:val="left" w:pos="6863"/>
        <w:tab w:val="left" w:pos="7074"/>
      </w:tabs>
      <w:spacing w:line="350" w:lineRule="exact"/>
      <w:ind w:leftChars="-15" w:left="-36" w:firstLineChars="15" w:firstLine="36"/>
      <w:jc w:val="both"/>
    </w:pPr>
    <w:rPr>
      <w:rFonts w:ascii="標楷體" w:hAnsi="標楷體" w:cs="Times New Roman"/>
    </w:rPr>
  </w:style>
  <w:style w:type="numbering" w:customStyle="1" w:styleId="15">
    <w:name w:val="無清單1"/>
    <w:next w:val="a3"/>
    <w:uiPriority w:val="99"/>
    <w:semiHidden/>
    <w:unhideWhenUsed/>
    <w:rsid w:val="00241BE8"/>
  </w:style>
  <w:style w:type="character" w:styleId="af4">
    <w:name w:val="FollowedHyperlink"/>
    <w:basedOn w:val="a1"/>
    <w:uiPriority w:val="99"/>
    <w:semiHidden/>
    <w:unhideWhenUsed/>
    <w:rsid w:val="00241BE8"/>
    <w:rPr>
      <w:color w:val="800080"/>
      <w:u w:val="single"/>
    </w:rPr>
  </w:style>
  <w:style w:type="paragraph" w:customStyle="1" w:styleId="font5">
    <w:name w:val="font5"/>
    <w:basedOn w:val="a0"/>
    <w:rsid w:val="00241BE8"/>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0"/>
    <w:rsid w:val="00241BE8"/>
    <w:pPr>
      <w:widowControl/>
      <w:spacing w:before="100" w:beforeAutospacing="1" w:after="100" w:afterAutospacing="1"/>
    </w:pPr>
    <w:rPr>
      <w:rFonts w:ascii="Arial" w:eastAsia="新細明體" w:hAnsi="Arial" w:cs="Arial"/>
      <w:color w:val="000000"/>
      <w:kern w:val="0"/>
      <w:szCs w:val="24"/>
    </w:rPr>
  </w:style>
  <w:style w:type="paragraph" w:customStyle="1" w:styleId="font7">
    <w:name w:val="font7"/>
    <w:basedOn w:val="a0"/>
    <w:rsid w:val="00241BE8"/>
    <w:pPr>
      <w:widowControl/>
      <w:spacing w:before="100" w:beforeAutospacing="1" w:after="100" w:afterAutospacing="1"/>
    </w:pPr>
    <w:rPr>
      <w:rFonts w:ascii="標楷體" w:hAnsi="標楷體" w:cs="新細明體"/>
      <w:color w:val="000000"/>
      <w:kern w:val="0"/>
      <w:szCs w:val="24"/>
    </w:rPr>
  </w:style>
  <w:style w:type="paragraph" w:customStyle="1" w:styleId="font8">
    <w:name w:val="font8"/>
    <w:basedOn w:val="a0"/>
    <w:rsid w:val="00241BE8"/>
    <w:pPr>
      <w:widowControl/>
      <w:spacing w:before="100" w:beforeAutospacing="1" w:after="100" w:afterAutospacing="1"/>
    </w:pPr>
    <w:rPr>
      <w:rFonts w:ascii="細明體" w:eastAsia="細明體" w:hAnsi="細明體" w:cs="新細明體"/>
      <w:color w:val="000000"/>
      <w:kern w:val="0"/>
      <w:szCs w:val="24"/>
    </w:rPr>
  </w:style>
  <w:style w:type="paragraph" w:customStyle="1" w:styleId="xl71">
    <w:name w:val="xl71"/>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72">
    <w:name w:val="xl72"/>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73">
    <w:name w:val="xl73"/>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4">
    <w:name w:val="xl74"/>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5">
    <w:name w:val="xl75"/>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6">
    <w:name w:val="xl76"/>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標楷體" w:hAnsi="標楷體" w:cs="新細明體"/>
      <w:kern w:val="0"/>
      <w:szCs w:val="24"/>
    </w:rPr>
  </w:style>
  <w:style w:type="paragraph" w:customStyle="1" w:styleId="xl77">
    <w:name w:val="xl77"/>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8">
    <w:name w:val="xl78"/>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9">
    <w:name w:val="xl79"/>
    <w:basedOn w:val="a0"/>
    <w:rsid w:val="00241BE8"/>
    <w:pPr>
      <w:widowControl/>
      <w:pBdr>
        <w:top w:val="single" w:sz="4" w:space="0" w:color="0000FF"/>
        <w:left w:val="single" w:sz="4" w:space="0" w:color="0000FF"/>
        <w:bottom w:val="single" w:sz="4" w:space="0" w:color="0000FF"/>
        <w:right w:val="single" w:sz="4" w:space="0" w:color="0000FF"/>
      </w:pBdr>
      <w:spacing w:before="100" w:beforeAutospacing="1" w:after="100" w:afterAutospacing="1"/>
    </w:pPr>
    <w:rPr>
      <w:rFonts w:ascii="標楷體" w:hAnsi="標楷體" w:cs="新細明體"/>
      <w:kern w:val="0"/>
      <w:szCs w:val="24"/>
    </w:rPr>
  </w:style>
  <w:style w:type="paragraph" w:customStyle="1" w:styleId="xl80">
    <w:name w:val="xl80"/>
    <w:basedOn w:val="a0"/>
    <w:rsid w:val="00241BE8"/>
    <w:pPr>
      <w:widowControl/>
      <w:pBdr>
        <w:left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1">
    <w:name w:val="xl81"/>
    <w:basedOn w:val="a0"/>
    <w:rsid w:val="00241BE8"/>
    <w:pPr>
      <w:widowControl/>
      <w:pBdr>
        <w:top w:val="single" w:sz="4" w:space="0" w:color="0000FF"/>
        <w:left w:val="single" w:sz="4" w:space="0" w:color="0000FF"/>
        <w:bottom w:val="single" w:sz="4" w:space="0" w:color="0000FF"/>
        <w:right w:val="single" w:sz="4" w:space="0" w:color="0000FF"/>
      </w:pBdr>
      <w:spacing w:before="100" w:beforeAutospacing="1" w:after="100" w:afterAutospacing="1"/>
    </w:pPr>
    <w:rPr>
      <w:rFonts w:ascii="標楷體" w:hAnsi="標楷體" w:cs="新細明體"/>
      <w:kern w:val="0"/>
      <w:szCs w:val="24"/>
    </w:rPr>
  </w:style>
  <w:style w:type="paragraph" w:customStyle="1" w:styleId="xl82">
    <w:name w:val="xl82"/>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3">
    <w:name w:val="xl83"/>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4">
    <w:name w:val="xl84"/>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5">
    <w:name w:val="xl85"/>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6">
    <w:name w:val="xl86"/>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7">
    <w:name w:val="xl87"/>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8">
    <w:name w:val="xl88"/>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color w:val="000000"/>
      <w:kern w:val="0"/>
      <w:szCs w:val="24"/>
    </w:rPr>
  </w:style>
  <w:style w:type="paragraph" w:customStyle="1" w:styleId="xl89">
    <w:name w:val="xl89"/>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Arial" w:eastAsia="新細明體" w:hAnsi="Arial" w:cs="Arial"/>
      <w:color w:val="000000"/>
      <w:kern w:val="0"/>
      <w:szCs w:val="24"/>
    </w:rPr>
  </w:style>
  <w:style w:type="paragraph" w:customStyle="1" w:styleId="xl90">
    <w:name w:val="xl90"/>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91">
    <w:name w:val="xl91"/>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92">
    <w:name w:val="xl92"/>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color w:val="000000"/>
      <w:kern w:val="0"/>
      <w:szCs w:val="24"/>
    </w:rPr>
  </w:style>
  <w:style w:type="paragraph" w:customStyle="1" w:styleId="xl93">
    <w:name w:val="xl93"/>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color w:val="000000"/>
      <w:kern w:val="0"/>
      <w:szCs w:val="24"/>
    </w:rPr>
  </w:style>
  <w:style w:type="paragraph" w:customStyle="1" w:styleId="xl94">
    <w:name w:val="xl94"/>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95">
    <w:name w:val="xl95"/>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97">
    <w:name w:val="xl97"/>
    <w:basedOn w:val="a0"/>
    <w:rsid w:val="00241BE8"/>
    <w:pPr>
      <w:widowControl/>
      <w:spacing w:before="100" w:beforeAutospacing="1" w:after="100" w:afterAutospacing="1"/>
      <w:jc w:val="center"/>
    </w:pPr>
    <w:rPr>
      <w:rFonts w:ascii="標楷體" w:hAnsi="標楷體" w:cs="新細明體"/>
      <w:kern w:val="0"/>
      <w:sz w:val="32"/>
      <w:szCs w:val="32"/>
    </w:rPr>
  </w:style>
  <w:style w:type="paragraph" w:customStyle="1" w:styleId="xl98">
    <w:name w:val="xl98"/>
    <w:basedOn w:val="a0"/>
    <w:rsid w:val="00241BE8"/>
    <w:pPr>
      <w:widowControl/>
      <w:spacing w:before="100" w:beforeAutospacing="1" w:after="100" w:afterAutospacing="1"/>
      <w:jc w:val="center"/>
    </w:pPr>
    <w:rPr>
      <w:rFonts w:ascii="新細明體" w:eastAsia="新細明體" w:hAnsi="新細明體" w:cs="新細明體"/>
      <w:kern w:val="0"/>
      <w:szCs w:val="24"/>
    </w:rPr>
  </w:style>
  <w:style w:type="character" w:customStyle="1" w:styleId="00-101">
    <w:name w:val="00-10. 字元"/>
    <w:basedOn w:val="a1"/>
    <w:link w:val="00-10"/>
    <w:locked/>
    <w:rsid w:val="002B007D"/>
    <w:rPr>
      <w:rFonts w:ascii="標楷體" w:hAnsi="標楷體"/>
      <w:szCs w:val="24"/>
    </w:rPr>
  </w:style>
  <w:style w:type="paragraph" w:customStyle="1" w:styleId="00-10">
    <w:name w:val="00-10."/>
    <w:basedOn w:val="a0"/>
    <w:link w:val="00-101"/>
    <w:rsid w:val="002B007D"/>
    <w:pPr>
      <w:numPr>
        <w:numId w:val="2"/>
      </w:numPr>
      <w:spacing w:line="360" w:lineRule="auto"/>
      <w:jc w:val="both"/>
    </w:pPr>
    <w:rPr>
      <w:rFonts w:ascii="標楷體" w:hAnsi="標楷體"/>
      <w:szCs w:val="24"/>
    </w:rPr>
  </w:style>
  <w:style w:type="paragraph" w:customStyle="1" w:styleId="002">
    <w:name w:val="00條例"/>
    <w:basedOn w:val="a0"/>
    <w:rsid w:val="009658FE"/>
    <w:pPr>
      <w:spacing w:line="360" w:lineRule="auto"/>
      <w:jc w:val="both"/>
    </w:pPr>
    <w:rPr>
      <w:rFonts w:ascii="Times New Roman" w:hAnsi="Times New Roman" w:cs="Times New Roman"/>
      <w:sz w:val="28"/>
      <w:szCs w:val="24"/>
    </w:rPr>
  </w:style>
  <w:style w:type="character" w:customStyle="1" w:styleId="desccls1">
    <w:name w:val="desccls1"/>
    <w:basedOn w:val="a1"/>
    <w:rsid w:val="00DC646E"/>
    <w:rPr>
      <w:color w:val="000099"/>
    </w:rPr>
  </w:style>
  <w:style w:type="paragraph" w:styleId="af5">
    <w:name w:val="No Spacing"/>
    <w:uiPriority w:val="1"/>
    <w:qFormat/>
    <w:rsid w:val="006C47DC"/>
    <w:pPr>
      <w:widowControl w:val="0"/>
    </w:pPr>
    <w:rPr>
      <w:rFonts w:ascii="Times New Roman" w:eastAsia="新細明體" w:hAnsi="Times New Roman" w:cs="Times New Roman"/>
      <w:szCs w:val="24"/>
    </w:rPr>
  </w:style>
  <w:style w:type="paragraph" w:customStyle="1" w:styleId="003">
    <w:name w:val="00表格內文"/>
    <w:basedOn w:val="a0"/>
    <w:rsid w:val="005460DF"/>
    <w:pPr>
      <w:jc w:val="center"/>
    </w:pPr>
    <w:rPr>
      <w:rFonts w:ascii="Times New Roman" w:hAnsi="Times New Roman" w:cs="Times New Roman"/>
      <w:kern w:val="0"/>
      <w:sz w:val="20"/>
      <w:szCs w:val="20"/>
    </w:rPr>
  </w:style>
  <w:style w:type="character" w:customStyle="1" w:styleId="a9">
    <w:name w:val="清單段落 字元"/>
    <w:link w:val="a8"/>
    <w:uiPriority w:val="34"/>
    <w:locked/>
    <w:rsid w:val="00931BF0"/>
  </w:style>
  <w:style w:type="table" w:customStyle="1" w:styleId="22">
    <w:name w:val="表格格線2"/>
    <w:basedOn w:val="a2"/>
    <w:next w:val="ad"/>
    <w:uiPriority w:val="59"/>
    <w:rsid w:val="002E5713"/>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格格線3"/>
    <w:basedOn w:val="a2"/>
    <w:next w:val="ad"/>
    <w:uiPriority w:val="59"/>
    <w:rsid w:val="00490D5A"/>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1）"/>
    <w:basedOn w:val="a0"/>
    <w:rsid w:val="00513F64"/>
    <w:pPr>
      <w:numPr>
        <w:numId w:val="3"/>
      </w:numPr>
      <w:spacing w:line="360" w:lineRule="auto"/>
      <w:jc w:val="both"/>
    </w:pPr>
    <w:rPr>
      <w:rFonts w:ascii="Times New Roman" w:hAnsi="標楷體" w:cs="Times New Roman"/>
      <w:szCs w:val="24"/>
    </w:rPr>
  </w:style>
  <w:style w:type="character" w:styleId="af6">
    <w:name w:val="Strong"/>
    <w:basedOn w:val="a1"/>
    <w:qFormat/>
    <w:rsid w:val="00981218"/>
    <w:rPr>
      <w:b/>
      <w:bCs/>
    </w:rPr>
  </w:style>
  <w:style w:type="character" w:customStyle="1" w:styleId="50">
    <w:name w:val="標題 5 字元"/>
    <w:basedOn w:val="a1"/>
    <w:link w:val="5"/>
    <w:uiPriority w:val="9"/>
    <w:rsid w:val="00750D60"/>
    <w:rPr>
      <w:rFonts w:ascii="Cambria" w:eastAsia="新細明體" w:hAnsi="Cambria" w:cs="Times New Roman"/>
      <w:b/>
      <w:bCs/>
      <w:sz w:val="36"/>
      <w:szCs w:val="36"/>
    </w:rPr>
  </w:style>
  <w:style w:type="numbering" w:customStyle="1" w:styleId="23">
    <w:name w:val="無清單2"/>
    <w:next w:val="a3"/>
    <w:uiPriority w:val="99"/>
    <w:semiHidden/>
    <w:unhideWhenUsed/>
    <w:rsid w:val="00750D60"/>
  </w:style>
  <w:style w:type="table" w:customStyle="1" w:styleId="42">
    <w:name w:val="表格格線4"/>
    <w:basedOn w:val="a2"/>
    <w:next w:val="ad"/>
    <w:uiPriority w:val="59"/>
    <w:rsid w:val="00750D60"/>
    <w:rPr>
      <w:rFonts w:ascii="Calibri" w:eastAsia="Times New Roman"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格格線14"/>
    <w:basedOn w:val="a2"/>
    <w:next w:val="ad"/>
    <w:uiPriority w:val="59"/>
    <w:rsid w:val="00750D60"/>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格格線111"/>
    <w:basedOn w:val="a2"/>
    <w:next w:val="ad"/>
    <w:uiPriority w:val="59"/>
    <w:rsid w:val="00750D60"/>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表格格線121"/>
    <w:basedOn w:val="a2"/>
    <w:next w:val="ad"/>
    <w:rsid w:val="00750D6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格格線211"/>
    <w:basedOn w:val="a2"/>
    <w:next w:val="ad"/>
    <w:uiPriority w:val="59"/>
    <w:rsid w:val="00750D60"/>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表格格線131"/>
    <w:basedOn w:val="a2"/>
    <w:next w:val="ad"/>
    <w:uiPriority w:val="59"/>
    <w:rsid w:val="00750D60"/>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Document Map"/>
    <w:basedOn w:val="a0"/>
    <w:link w:val="af8"/>
    <w:uiPriority w:val="99"/>
    <w:semiHidden/>
    <w:unhideWhenUsed/>
    <w:rsid w:val="00750D60"/>
    <w:rPr>
      <w:rFonts w:ascii="新細明體" w:eastAsia="新細明體" w:hAnsi="Calibri" w:cs="Times New Roman"/>
      <w:sz w:val="18"/>
      <w:szCs w:val="18"/>
    </w:rPr>
  </w:style>
  <w:style w:type="character" w:customStyle="1" w:styleId="af8">
    <w:name w:val="文件引導模式 字元"/>
    <w:basedOn w:val="a1"/>
    <w:link w:val="af7"/>
    <w:uiPriority w:val="99"/>
    <w:semiHidden/>
    <w:rsid w:val="00750D60"/>
    <w:rPr>
      <w:rFonts w:ascii="新細明體" w:eastAsia="新細明體" w:hAnsi="Calibri" w:cs="Times New Roman"/>
      <w:sz w:val="18"/>
      <w:szCs w:val="18"/>
    </w:rPr>
  </w:style>
  <w:style w:type="table" w:customStyle="1" w:styleId="220">
    <w:name w:val="表格格線22"/>
    <w:basedOn w:val="a2"/>
    <w:next w:val="ad"/>
    <w:uiPriority w:val="59"/>
    <w:rsid w:val="00750D60"/>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750D60"/>
    <w:pPr>
      <w:numPr>
        <w:numId w:val="5"/>
      </w:numPr>
      <w:contextualSpacing/>
    </w:pPr>
    <w:rPr>
      <w:rFonts w:ascii="Calibri" w:eastAsia="新細明體" w:hAnsi="Calibri" w:cs="Times New Roman"/>
    </w:rPr>
  </w:style>
  <w:style w:type="table" w:customStyle="1" w:styleId="310">
    <w:name w:val="表格格線31"/>
    <w:basedOn w:val="a2"/>
    <w:next w:val="ad"/>
    <w:uiPriority w:val="59"/>
    <w:rsid w:val="00750D60"/>
    <w:rPr>
      <w:rFonts w:ascii="Calibri" w:eastAsia="Times New Roman"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1">
    <w:name w:val="toc 5"/>
    <w:basedOn w:val="a0"/>
    <w:next w:val="a0"/>
    <w:autoRedefine/>
    <w:uiPriority w:val="39"/>
    <w:unhideWhenUsed/>
    <w:rsid w:val="00750D60"/>
    <w:pPr>
      <w:ind w:leftChars="800" w:left="1920"/>
    </w:pPr>
    <w:rPr>
      <w:rFonts w:ascii="Calibri" w:eastAsia="新細明體" w:hAnsi="Calibri" w:cs="Times New Roman"/>
    </w:rPr>
  </w:style>
  <w:style w:type="paragraph" w:styleId="6">
    <w:name w:val="toc 6"/>
    <w:basedOn w:val="a0"/>
    <w:next w:val="a0"/>
    <w:autoRedefine/>
    <w:uiPriority w:val="39"/>
    <w:unhideWhenUsed/>
    <w:rsid w:val="00750D60"/>
    <w:pPr>
      <w:ind w:leftChars="1000" w:left="2400"/>
    </w:pPr>
    <w:rPr>
      <w:rFonts w:ascii="Calibri" w:eastAsia="新細明體" w:hAnsi="Calibri" w:cs="Times New Roman"/>
    </w:rPr>
  </w:style>
  <w:style w:type="paragraph" w:styleId="7">
    <w:name w:val="toc 7"/>
    <w:basedOn w:val="a0"/>
    <w:next w:val="a0"/>
    <w:autoRedefine/>
    <w:uiPriority w:val="39"/>
    <w:unhideWhenUsed/>
    <w:rsid w:val="00750D60"/>
    <w:pPr>
      <w:ind w:leftChars="1200" w:left="2880"/>
    </w:pPr>
    <w:rPr>
      <w:rFonts w:ascii="Calibri" w:eastAsia="新細明體" w:hAnsi="Calibri" w:cs="Times New Roman"/>
    </w:rPr>
  </w:style>
  <w:style w:type="paragraph" w:styleId="8">
    <w:name w:val="toc 8"/>
    <w:basedOn w:val="a0"/>
    <w:next w:val="a0"/>
    <w:autoRedefine/>
    <w:uiPriority w:val="39"/>
    <w:unhideWhenUsed/>
    <w:rsid w:val="00750D60"/>
    <w:pPr>
      <w:ind w:leftChars="1400" w:left="3360"/>
    </w:pPr>
    <w:rPr>
      <w:rFonts w:ascii="Calibri" w:eastAsia="新細明體" w:hAnsi="Calibri" w:cs="Times New Roman"/>
    </w:rPr>
  </w:style>
  <w:style w:type="paragraph" w:styleId="9">
    <w:name w:val="toc 9"/>
    <w:basedOn w:val="a0"/>
    <w:next w:val="a0"/>
    <w:autoRedefine/>
    <w:uiPriority w:val="39"/>
    <w:unhideWhenUsed/>
    <w:rsid w:val="00750D60"/>
    <w:pPr>
      <w:ind w:leftChars="1600" w:left="3840"/>
    </w:pPr>
    <w:rPr>
      <w:rFonts w:ascii="Calibri" w:eastAsia="新細明體" w:hAnsi="Calibri" w:cs="Times New Roman"/>
    </w:rPr>
  </w:style>
  <w:style w:type="numbering" w:customStyle="1" w:styleId="33">
    <w:name w:val="無清單3"/>
    <w:next w:val="a3"/>
    <w:uiPriority w:val="99"/>
    <w:semiHidden/>
    <w:unhideWhenUsed/>
    <w:rsid w:val="00750D60"/>
  </w:style>
  <w:style w:type="table" w:customStyle="1" w:styleId="52">
    <w:name w:val="表格格線5"/>
    <w:basedOn w:val="a2"/>
    <w:next w:val="ad"/>
    <w:uiPriority w:val="59"/>
    <w:rsid w:val="00750D60"/>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rsid w:val="00750D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link w:val="HTML"/>
    <w:uiPriority w:val="99"/>
    <w:rsid w:val="00750D60"/>
    <w:rPr>
      <w:rFonts w:ascii="細明體" w:eastAsia="細明體" w:hAnsi="細明體" w:cs="細明體"/>
      <w:kern w:val="0"/>
      <w:szCs w:val="24"/>
    </w:rPr>
  </w:style>
  <w:style w:type="table" w:customStyle="1" w:styleId="112">
    <w:name w:val="純表格 11"/>
    <w:basedOn w:val="a2"/>
    <w:uiPriority w:val="41"/>
    <w:rsid w:val="00750D60"/>
    <w:rPr>
      <w:rFonts w:eastAsiaTheme="minorEastAsi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9">
    <w:name w:val="footnote text"/>
    <w:basedOn w:val="a0"/>
    <w:link w:val="afa"/>
    <w:uiPriority w:val="99"/>
    <w:semiHidden/>
    <w:unhideWhenUsed/>
    <w:rsid w:val="00750D60"/>
    <w:pPr>
      <w:snapToGrid w:val="0"/>
    </w:pPr>
    <w:rPr>
      <w:rFonts w:eastAsiaTheme="minorEastAsia"/>
      <w:sz w:val="20"/>
      <w:szCs w:val="20"/>
    </w:rPr>
  </w:style>
  <w:style w:type="character" w:customStyle="1" w:styleId="afa">
    <w:name w:val="註腳文字 字元"/>
    <w:basedOn w:val="a1"/>
    <w:link w:val="af9"/>
    <w:uiPriority w:val="99"/>
    <w:semiHidden/>
    <w:rsid w:val="00750D60"/>
    <w:rPr>
      <w:rFonts w:eastAsiaTheme="minorEastAsia"/>
      <w:sz w:val="20"/>
      <w:szCs w:val="20"/>
    </w:rPr>
  </w:style>
  <w:style w:type="character" w:styleId="afb">
    <w:name w:val="footnote reference"/>
    <w:basedOn w:val="a1"/>
    <w:uiPriority w:val="99"/>
    <w:semiHidden/>
    <w:unhideWhenUsed/>
    <w:rsid w:val="00750D60"/>
    <w:rPr>
      <w:vertAlign w:val="superscript"/>
    </w:rPr>
  </w:style>
  <w:style w:type="numbering" w:customStyle="1" w:styleId="43">
    <w:name w:val="無清單4"/>
    <w:next w:val="a3"/>
    <w:uiPriority w:val="99"/>
    <w:semiHidden/>
    <w:unhideWhenUsed/>
    <w:rsid w:val="00750D60"/>
  </w:style>
  <w:style w:type="table" w:customStyle="1" w:styleId="150">
    <w:name w:val="表格格線15"/>
    <w:basedOn w:val="a2"/>
    <w:next w:val="ad"/>
    <w:uiPriority w:val="59"/>
    <w:rsid w:val="00750D6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註解文字 字元"/>
    <w:basedOn w:val="a1"/>
    <w:link w:val="afd"/>
    <w:uiPriority w:val="99"/>
    <w:semiHidden/>
    <w:rsid w:val="00750D60"/>
  </w:style>
  <w:style w:type="paragraph" w:styleId="afd">
    <w:name w:val="annotation text"/>
    <w:basedOn w:val="a0"/>
    <w:link w:val="afc"/>
    <w:uiPriority w:val="99"/>
    <w:semiHidden/>
    <w:unhideWhenUsed/>
    <w:rsid w:val="00750D60"/>
  </w:style>
  <w:style w:type="character" w:customStyle="1" w:styleId="16">
    <w:name w:val="註解文字 字元1"/>
    <w:basedOn w:val="a1"/>
    <w:uiPriority w:val="99"/>
    <w:semiHidden/>
    <w:rsid w:val="00750D60"/>
  </w:style>
  <w:style w:type="character" w:customStyle="1" w:styleId="afe">
    <w:name w:val="註解主旨 字元"/>
    <w:basedOn w:val="afc"/>
    <w:link w:val="aff"/>
    <w:uiPriority w:val="99"/>
    <w:semiHidden/>
    <w:rsid w:val="00750D60"/>
    <w:rPr>
      <w:b/>
      <w:bCs/>
    </w:rPr>
  </w:style>
  <w:style w:type="paragraph" w:styleId="aff">
    <w:name w:val="annotation subject"/>
    <w:basedOn w:val="afd"/>
    <w:next w:val="afd"/>
    <w:link w:val="afe"/>
    <w:uiPriority w:val="99"/>
    <w:semiHidden/>
    <w:unhideWhenUsed/>
    <w:rsid w:val="00750D60"/>
    <w:rPr>
      <w:b/>
      <w:bCs/>
    </w:rPr>
  </w:style>
  <w:style w:type="character" w:customStyle="1" w:styleId="17">
    <w:name w:val="註解主旨 字元1"/>
    <w:basedOn w:val="16"/>
    <w:uiPriority w:val="99"/>
    <w:semiHidden/>
    <w:rsid w:val="00750D60"/>
    <w:rPr>
      <w:b/>
      <w:bCs/>
    </w:rPr>
  </w:style>
  <w:style w:type="paragraph" w:customStyle="1" w:styleId="004">
    <w:name w:val="00"/>
    <w:basedOn w:val="a0"/>
    <w:rsid w:val="00750D60"/>
    <w:pPr>
      <w:widowControl/>
      <w:tabs>
        <w:tab w:val="num" w:pos="510"/>
      </w:tabs>
      <w:spacing w:before="100" w:beforeAutospacing="1" w:after="100" w:afterAutospacing="1"/>
    </w:pPr>
    <w:rPr>
      <w:rFonts w:ascii="新細明體" w:eastAsia="新細明體" w:hAnsi="新細明體" w:cs="新細明體"/>
      <w:kern w:val="0"/>
      <w:szCs w:val="24"/>
    </w:rPr>
  </w:style>
  <w:style w:type="table" w:customStyle="1" w:styleId="160">
    <w:name w:val="表格格線16"/>
    <w:basedOn w:val="a2"/>
    <w:next w:val="ad"/>
    <w:uiPriority w:val="59"/>
    <w:rsid w:val="00EA4E1F"/>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表格格線6"/>
    <w:basedOn w:val="a2"/>
    <w:next w:val="ad"/>
    <w:uiPriority w:val="59"/>
    <w:rsid w:val="00761A1A"/>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表格格線7"/>
    <w:basedOn w:val="a2"/>
    <w:next w:val="ad"/>
    <w:uiPriority w:val="59"/>
    <w:rsid w:val="00460E00"/>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表格格線8"/>
    <w:basedOn w:val="a2"/>
    <w:next w:val="ad"/>
    <w:rsid w:val="000E3DF9"/>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表格格線9"/>
    <w:basedOn w:val="a2"/>
    <w:next w:val="ad"/>
    <w:uiPriority w:val="59"/>
    <w:rsid w:val="00996B4F"/>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able of figures"/>
    <w:basedOn w:val="a0"/>
    <w:next w:val="a0"/>
    <w:uiPriority w:val="99"/>
    <w:unhideWhenUsed/>
    <w:rsid w:val="000D0E94"/>
    <w:pPr>
      <w:ind w:leftChars="400" w:left="400" w:hangingChars="200" w:hanging="200"/>
    </w:pPr>
  </w:style>
  <w:style w:type="paragraph" w:styleId="aff1">
    <w:name w:val="Date"/>
    <w:basedOn w:val="a0"/>
    <w:next w:val="a0"/>
    <w:link w:val="aff2"/>
    <w:uiPriority w:val="99"/>
    <w:semiHidden/>
    <w:unhideWhenUsed/>
    <w:rsid w:val="000D0E94"/>
    <w:pPr>
      <w:jc w:val="right"/>
    </w:pPr>
  </w:style>
  <w:style w:type="character" w:customStyle="1" w:styleId="aff2">
    <w:name w:val="日期 字元"/>
    <w:basedOn w:val="a1"/>
    <w:link w:val="aff1"/>
    <w:uiPriority w:val="99"/>
    <w:semiHidden/>
    <w:rsid w:val="000D0E94"/>
  </w:style>
  <w:style w:type="table" w:customStyle="1" w:styleId="19">
    <w:name w:val="表格格線19"/>
    <w:basedOn w:val="a2"/>
    <w:next w:val="ad"/>
    <w:uiPriority w:val="39"/>
    <w:rsid w:val="002B092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Odd">
    <w:name w:val="Footer Odd"/>
    <w:basedOn w:val="a0"/>
    <w:qFormat/>
    <w:rsid w:val="00FB16EF"/>
    <w:pPr>
      <w:widowControl/>
      <w:pBdr>
        <w:top w:val="single" w:sz="4" w:space="1" w:color="4F81BD" w:themeColor="accent1"/>
      </w:pBdr>
      <w:spacing w:after="180" w:line="264" w:lineRule="auto"/>
      <w:jc w:val="right"/>
    </w:pPr>
    <w:rPr>
      <w:rFonts w:eastAsiaTheme="minorEastAsia"/>
      <w:color w:val="1F497D" w:themeColor="text2"/>
      <w:kern w:val="0"/>
      <w:sz w:val="20"/>
      <w:szCs w:val="23"/>
    </w:rPr>
  </w:style>
  <w:style w:type="paragraph" w:customStyle="1" w:styleId="Textbody">
    <w:name w:val="Text body"/>
    <w:rsid w:val="006134BE"/>
    <w:pPr>
      <w:widowControl w:val="0"/>
      <w:suppressAutoHyphens/>
      <w:autoSpaceDN w:val="0"/>
      <w:textAlignment w:val="baseline"/>
    </w:pPr>
    <w:rPr>
      <w:rFonts w:ascii="Calibri" w:eastAsia="新細明體" w:hAnsi="Calibri" w:cs="Times New Roman"/>
      <w:kern w:val="3"/>
    </w:rPr>
  </w:style>
  <w:style w:type="paragraph" w:customStyle="1" w:styleId="Standard">
    <w:name w:val="Standard"/>
    <w:rsid w:val="00274AE9"/>
    <w:pPr>
      <w:widowControl w:val="0"/>
      <w:suppressAutoHyphens/>
      <w:autoSpaceDN w:val="0"/>
      <w:textAlignment w:val="baseline"/>
    </w:pPr>
    <w:rPr>
      <w:rFonts w:ascii="Calibri" w:hAnsi="Calibri" w:cs="F"/>
      <w:kern w:val="3"/>
    </w:rPr>
  </w:style>
  <w:style w:type="numbering" w:customStyle="1" w:styleId="WWNum19">
    <w:name w:val="WWNum19"/>
    <w:basedOn w:val="a3"/>
    <w:rsid w:val="00274AE9"/>
    <w:pPr>
      <w:numPr>
        <w:numId w:val="54"/>
      </w:numPr>
    </w:pPr>
  </w:style>
  <w:style w:type="table" w:customStyle="1" w:styleId="100">
    <w:name w:val="表格格線10"/>
    <w:basedOn w:val="a2"/>
    <w:next w:val="ad"/>
    <w:uiPriority w:val="59"/>
    <w:rsid w:val="007C2F73"/>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格格線17"/>
    <w:basedOn w:val="a2"/>
    <w:next w:val="ad"/>
    <w:uiPriority w:val="59"/>
    <w:rsid w:val="00D850C2"/>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格格線18"/>
    <w:basedOn w:val="a2"/>
    <w:next w:val="ad"/>
    <w:uiPriority w:val="39"/>
    <w:rsid w:val="004B7B43"/>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表格格線23"/>
    <w:basedOn w:val="a2"/>
    <w:next w:val="ad"/>
    <w:uiPriority w:val="59"/>
    <w:rsid w:val="00D10817"/>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標楷體"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093D"/>
    <w:pPr>
      <w:widowControl w:val="0"/>
    </w:pPr>
  </w:style>
  <w:style w:type="paragraph" w:styleId="1">
    <w:name w:val="heading 1"/>
    <w:basedOn w:val="a0"/>
    <w:next w:val="a0"/>
    <w:link w:val="10"/>
    <w:uiPriority w:val="9"/>
    <w:qFormat/>
    <w:rsid w:val="001E2F07"/>
    <w:pPr>
      <w:keepNext/>
      <w:spacing w:before="180" w:after="180" w:line="720" w:lineRule="auto"/>
      <w:outlineLvl w:val="0"/>
    </w:pPr>
    <w:rPr>
      <w:rFonts w:asciiTheme="majorHAnsi" w:eastAsiaTheme="majorEastAsia" w:hAnsiTheme="majorHAnsi" w:cstheme="majorBidi"/>
      <w:bCs/>
      <w:kern w:val="52"/>
      <w:sz w:val="52"/>
      <w:szCs w:val="52"/>
    </w:rPr>
  </w:style>
  <w:style w:type="paragraph" w:styleId="2">
    <w:name w:val="heading 2"/>
    <w:basedOn w:val="a0"/>
    <w:next w:val="a0"/>
    <w:link w:val="20"/>
    <w:uiPriority w:val="9"/>
    <w:unhideWhenUsed/>
    <w:qFormat/>
    <w:rsid w:val="001E2F07"/>
    <w:pPr>
      <w:keepNext/>
      <w:spacing w:line="720" w:lineRule="auto"/>
      <w:outlineLvl w:val="1"/>
    </w:pPr>
    <w:rPr>
      <w:rFonts w:asciiTheme="majorHAnsi" w:eastAsiaTheme="majorEastAsia" w:hAnsiTheme="majorHAnsi" w:cstheme="majorBidi"/>
      <w:bCs/>
      <w:sz w:val="48"/>
      <w:szCs w:val="48"/>
    </w:rPr>
  </w:style>
  <w:style w:type="paragraph" w:styleId="3">
    <w:name w:val="heading 3"/>
    <w:basedOn w:val="a0"/>
    <w:next w:val="a0"/>
    <w:link w:val="30"/>
    <w:uiPriority w:val="9"/>
    <w:unhideWhenUsed/>
    <w:qFormat/>
    <w:rsid w:val="001E2F07"/>
    <w:pPr>
      <w:keepNext/>
      <w:spacing w:line="720" w:lineRule="auto"/>
      <w:outlineLvl w:val="2"/>
    </w:pPr>
    <w:rPr>
      <w:rFonts w:asciiTheme="majorHAnsi" w:eastAsiaTheme="majorEastAsia" w:hAnsiTheme="majorHAnsi" w:cstheme="majorBidi"/>
      <w:bCs/>
      <w:sz w:val="36"/>
      <w:szCs w:val="36"/>
    </w:rPr>
  </w:style>
  <w:style w:type="paragraph" w:styleId="4">
    <w:name w:val="heading 4"/>
    <w:basedOn w:val="a0"/>
    <w:next w:val="a0"/>
    <w:link w:val="40"/>
    <w:uiPriority w:val="9"/>
    <w:unhideWhenUsed/>
    <w:qFormat/>
    <w:rsid w:val="001E2F07"/>
    <w:pPr>
      <w:keepNext/>
      <w:spacing w:line="720" w:lineRule="auto"/>
      <w:outlineLvl w:val="3"/>
    </w:pPr>
    <w:rPr>
      <w:rFonts w:asciiTheme="majorHAnsi" w:eastAsiaTheme="majorEastAsia" w:hAnsiTheme="majorHAnsi" w:cstheme="majorBidi"/>
      <w:sz w:val="36"/>
      <w:szCs w:val="36"/>
    </w:rPr>
  </w:style>
  <w:style w:type="paragraph" w:styleId="5">
    <w:name w:val="heading 5"/>
    <w:basedOn w:val="a0"/>
    <w:next w:val="a0"/>
    <w:link w:val="50"/>
    <w:uiPriority w:val="9"/>
    <w:unhideWhenUsed/>
    <w:qFormat/>
    <w:rsid w:val="00750D60"/>
    <w:pPr>
      <w:keepNext/>
      <w:spacing w:line="720" w:lineRule="auto"/>
      <w:ind w:leftChars="200" w:left="200"/>
      <w:outlineLvl w:val="4"/>
    </w:pPr>
    <w:rPr>
      <w:rFonts w:ascii="Cambria" w:eastAsia="新細明體" w:hAnsi="Cambria" w:cs="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
    <w:rsid w:val="001E2F07"/>
    <w:rPr>
      <w:rFonts w:asciiTheme="majorHAnsi" w:eastAsiaTheme="majorEastAsia" w:hAnsiTheme="majorHAnsi" w:cstheme="majorBidi"/>
      <w:b/>
      <w:bCs/>
      <w:kern w:val="52"/>
      <w:sz w:val="52"/>
      <w:szCs w:val="52"/>
    </w:rPr>
  </w:style>
  <w:style w:type="character" w:customStyle="1" w:styleId="20">
    <w:name w:val="標題 2 字元"/>
    <w:basedOn w:val="a1"/>
    <w:link w:val="2"/>
    <w:uiPriority w:val="9"/>
    <w:rsid w:val="001E2F07"/>
    <w:rPr>
      <w:rFonts w:asciiTheme="majorHAnsi" w:eastAsiaTheme="majorEastAsia" w:hAnsiTheme="majorHAnsi" w:cstheme="majorBidi"/>
      <w:b/>
      <w:bCs/>
      <w:sz w:val="48"/>
      <w:szCs w:val="48"/>
    </w:rPr>
  </w:style>
  <w:style w:type="character" w:customStyle="1" w:styleId="30">
    <w:name w:val="標題 3 字元"/>
    <w:basedOn w:val="a1"/>
    <w:link w:val="3"/>
    <w:uiPriority w:val="9"/>
    <w:rsid w:val="001E2F07"/>
    <w:rPr>
      <w:rFonts w:asciiTheme="majorHAnsi" w:eastAsiaTheme="majorEastAsia" w:hAnsiTheme="majorHAnsi" w:cstheme="majorBidi"/>
      <w:b/>
      <w:bCs/>
      <w:sz w:val="36"/>
      <w:szCs w:val="36"/>
    </w:rPr>
  </w:style>
  <w:style w:type="character" w:customStyle="1" w:styleId="40">
    <w:name w:val="標題 4 字元"/>
    <w:basedOn w:val="a1"/>
    <w:link w:val="4"/>
    <w:uiPriority w:val="9"/>
    <w:rsid w:val="001E2F07"/>
    <w:rPr>
      <w:rFonts w:asciiTheme="majorHAnsi" w:eastAsiaTheme="majorEastAsia" w:hAnsiTheme="majorHAnsi" w:cstheme="majorBidi"/>
      <w:sz w:val="36"/>
      <w:szCs w:val="36"/>
    </w:rPr>
  </w:style>
  <w:style w:type="paragraph" w:styleId="a4">
    <w:name w:val="header"/>
    <w:basedOn w:val="a0"/>
    <w:link w:val="a5"/>
    <w:uiPriority w:val="99"/>
    <w:unhideWhenUsed/>
    <w:rsid w:val="001D3E9B"/>
    <w:pPr>
      <w:tabs>
        <w:tab w:val="center" w:pos="4153"/>
        <w:tab w:val="right" w:pos="8306"/>
      </w:tabs>
      <w:snapToGrid w:val="0"/>
    </w:pPr>
    <w:rPr>
      <w:sz w:val="20"/>
      <w:szCs w:val="20"/>
    </w:rPr>
  </w:style>
  <w:style w:type="character" w:customStyle="1" w:styleId="a5">
    <w:name w:val="頁首 字元"/>
    <w:basedOn w:val="a1"/>
    <w:link w:val="a4"/>
    <w:uiPriority w:val="99"/>
    <w:rsid w:val="001D3E9B"/>
    <w:rPr>
      <w:sz w:val="20"/>
      <w:szCs w:val="20"/>
    </w:rPr>
  </w:style>
  <w:style w:type="paragraph" w:styleId="a6">
    <w:name w:val="footer"/>
    <w:basedOn w:val="a0"/>
    <w:link w:val="a7"/>
    <w:uiPriority w:val="99"/>
    <w:unhideWhenUsed/>
    <w:rsid w:val="001D3E9B"/>
    <w:pPr>
      <w:tabs>
        <w:tab w:val="center" w:pos="4153"/>
        <w:tab w:val="right" w:pos="8306"/>
      </w:tabs>
      <w:snapToGrid w:val="0"/>
    </w:pPr>
    <w:rPr>
      <w:sz w:val="20"/>
      <w:szCs w:val="20"/>
    </w:rPr>
  </w:style>
  <w:style w:type="character" w:customStyle="1" w:styleId="a7">
    <w:name w:val="頁尾 字元"/>
    <w:basedOn w:val="a1"/>
    <w:link w:val="a6"/>
    <w:uiPriority w:val="99"/>
    <w:rsid w:val="001D3E9B"/>
    <w:rPr>
      <w:sz w:val="20"/>
      <w:szCs w:val="20"/>
    </w:rPr>
  </w:style>
  <w:style w:type="paragraph" w:styleId="a8">
    <w:name w:val="List Paragraph"/>
    <w:basedOn w:val="a0"/>
    <w:link w:val="a9"/>
    <w:uiPriority w:val="34"/>
    <w:qFormat/>
    <w:rsid w:val="00896326"/>
    <w:pPr>
      <w:ind w:leftChars="200" w:left="480"/>
    </w:pPr>
  </w:style>
  <w:style w:type="character" w:customStyle="1" w:styleId="longtext">
    <w:name w:val="long_text"/>
    <w:basedOn w:val="a1"/>
    <w:rsid w:val="00415FB0"/>
  </w:style>
  <w:style w:type="paragraph" w:styleId="aa">
    <w:name w:val="Balloon Text"/>
    <w:basedOn w:val="a0"/>
    <w:link w:val="ab"/>
    <w:uiPriority w:val="99"/>
    <w:semiHidden/>
    <w:unhideWhenUsed/>
    <w:rsid w:val="00FE05E2"/>
    <w:rPr>
      <w:rFonts w:asciiTheme="majorHAnsi" w:eastAsiaTheme="majorEastAsia" w:hAnsiTheme="majorHAnsi" w:cstheme="majorBidi"/>
      <w:sz w:val="18"/>
      <w:szCs w:val="18"/>
    </w:rPr>
  </w:style>
  <w:style w:type="character" w:customStyle="1" w:styleId="ab">
    <w:name w:val="註解方塊文字 字元"/>
    <w:basedOn w:val="a1"/>
    <w:link w:val="aa"/>
    <w:uiPriority w:val="99"/>
    <w:semiHidden/>
    <w:rsid w:val="00FE05E2"/>
    <w:rPr>
      <w:rFonts w:asciiTheme="majorHAnsi" w:eastAsiaTheme="majorEastAsia" w:hAnsiTheme="majorHAnsi" w:cstheme="majorBidi"/>
      <w:sz w:val="18"/>
      <w:szCs w:val="18"/>
    </w:rPr>
  </w:style>
  <w:style w:type="paragraph" w:customStyle="1" w:styleId="00-100">
    <w:name w:val="00-100."/>
    <w:basedOn w:val="a0"/>
    <w:link w:val="00-1000"/>
    <w:rsid w:val="00FE05E2"/>
    <w:pPr>
      <w:numPr>
        <w:numId w:val="1"/>
      </w:numPr>
      <w:tabs>
        <w:tab w:val="left" w:pos="737"/>
      </w:tabs>
      <w:spacing w:line="360" w:lineRule="auto"/>
      <w:jc w:val="both"/>
    </w:pPr>
    <w:rPr>
      <w:rFonts w:ascii="Times New Roman" w:hAnsi="標楷體" w:cs="Times New Roman"/>
      <w:szCs w:val="24"/>
    </w:rPr>
  </w:style>
  <w:style w:type="character" w:customStyle="1" w:styleId="00-1000">
    <w:name w:val="00-100. 字元"/>
    <w:basedOn w:val="a1"/>
    <w:link w:val="00-100"/>
    <w:rsid w:val="00FE05E2"/>
    <w:rPr>
      <w:rFonts w:ascii="Times New Roman" w:hAnsi="標楷體" w:cs="Times New Roman"/>
      <w:szCs w:val="24"/>
    </w:rPr>
  </w:style>
  <w:style w:type="paragraph" w:styleId="ac">
    <w:name w:val="caption"/>
    <w:basedOn w:val="a0"/>
    <w:next w:val="a0"/>
    <w:qFormat/>
    <w:rsid w:val="00FE05E2"/>
    <w:rPr>
      <w:rFonts w:ascii="Calibri" w:eastAsia="新細明體" w:hAnsi="Calibri" w:cs="Times New Roman"/>
      <w:sz w:val="20"/>
      <w:szCs w:val="20"/>
    </w:rPr>
  </w:style>
  <w:style w:type="table" w:styleId="ad">
    <w:name w:val="Table Grid"/>
    <w:basedOn w:val="a2"/>
    <w:uiPriority w:val="39"/>
    <w:rsid w:val="00FE05E2"/>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0"/>
    <w:uiPriority w:val="39"/>
    <w:unhideWhenUsed/>
    <w:qFormat/>
    <w:rsid w:val="001E2F07"/>
    <w:pPr>
      <w:keepLines/>
      <w:widowControl/>
      <w:spacing w:before="480" w:after="0" w:line="276" w:lineRule="auto"/>
      <w:outlineLvl w:val="9"/>
    </w:pPr>
    <w:rPr>
      <w:color w:val="365F91" w:themeColor="accent1" w:themeShade="BF"/>
      <w:kern w:val="0"/>
      <w:sz w:val="28"/>
      <w:szCs w:val="28"/>
    </w:rPr>
  </w:style>
  <w:style w:type="paragraph" w:styleId="11">
    <w:name w:val="toc 1"/>
    <w:basedOn w:val="a0"/>
    <w:next w:val="a0"/>
    <w:autoRedefine/>
    <w:uiPriority w:val="39"/>
    <w:unhideWhenUsed/>
    <w:qFormat/>
    <w:rsid w:val="00404BD5"/>
    <w:pPr>
      <w:tabs>
        <w:tab w:val="right" w:leader="dot" w:pos="8296"/>
      </w:tabs>
      <w:overflowPunct w:val="0"/>
    </w:pPr>
    <w:rPr>
      <w:rFonts w:ascii="標楷體" w:hAnsi="標楷體"/>
      <w:b/>
    </w:rPr>
  </w:style>
  <w:style w:type="paragraph" w:styleId="21">
    <w:name w:val="toc 2"/>
    <w:basedOn w:val="a0"/>
    <w:next w:val="a0"/>
    <w:autoRedefine/>
    <w:uiPriority w:val="39"/>
    <w:unhideWhenUsed/>
    <w:qFormat/>
    <w:rsid w:val="00876BFD"/>
    <w:pPr>
      <w:tabs>
        <w:tab w:val="left" w:pos="960"/>
        <w:tab w:val="right" w:leader="dot" w:pos="8296"/>
      </w:tabs>
      <w:overflowPunct w:val="0"/>
      <w:ind w:leftChars="200" w:left="480" w:firstLineChars="213" w:firstLine="512"/>
    </w:pPr>
    <w:rPr>
      <w:rFonts w:ascii="標楷體" w:hAnsi="標楷體"/>
      <w:noProof/>
    </w:rPr>
  </w:style>
  <w:style w:type="paragraph" w:styleId="31">
    <w:name w:val="toc 3"/>
    <w:basedOn w:val="a0"/>
    <w:next w:val="a0"/>
    <w:autoRedefine/>
    <w:uiPriority w:val="39"/>
    <w:unhideWhenUsed/>
    <w:qFormat/>
    <w:rsid w:val="00F976FD"/>
    <w:pPr>
      <w:tabs>
        <w:tab w:val="right" w:leader="dot" w:pos="8296"/>
      </w:tabs>
      <w:overflowPunct w:val="0"/>
      <w:ind w:leftChars="400" w:left="960"/>
    </w:pPr>
    <w:rPr>
      <w:rFonts w:ascii="標楷體" w:hAnsi="標楷體"/>
    </w:rPr>
  </w:style>
  <w:style w:type="character" w:styleId="af">
    <w:name w:val="Hyperlink"/>
    <w:basedOn w:val="a1"/>
    <w:uiPriority w:val="99"/>
    <w:unhideWhenUsed/>
    <w:rsid w:val="0021427C"/>
    <w:rPr>
      <w:color w:val="0000FF" w:themeColor="hyperlink"/>
      <w:u w:val="single"/>
    </w:rPr>
  </w:style>
  <w:style w:type="paragraph" w:styleId="41">
    <w:name w:val="toc 4"/>
    <w:basedOn w:val="a0"/>
    <w:next w:val="a0"/>
    <w:autoRedefine/>
    <w:uiPriority w:val="39"/>
    <w:unhideWhenUsed/>
    <w:rsid w:val="008A1FCE"/>
    <w:pPr>
      <w:tabs>
        <w:tab w:val="right" w:leader="dot" w:pos="8296"/>
      </w:tabs>
      <w:overflowPunct w:val="0"/>
      <w:ind w:firstLineChars="354" w:firstLine="850"/>
    </w:pPr>
    <w:rPr>
      <w:rFonts w:ascii="標楷體" w:hAnsi="標楷體"/>
    </w:rPr>
  </w:style>
  <w:style w:type="paragraph" w:styleId="Web">
    <w:name w:val="Normal (Web)"/>
    <w:basedOn w:val="a0"/>
    <w:uiPriority w:val="99"/>
    <w:unhideWhenUsed/>
    <w:rsid w:val="00981F87"/>
    <w:rPr>
      <w:rFonts w:ascii="Times New Roman" w:hAnsi="Times New Roman" w:cs="Times New Roman"/>
      <w:szCs w:val="24"/>
    </w:rPr>
  </w:style>
  <w:style w:type="table" w:customStyle="1" w:styleId="12">
    <w:name w:val="表格格線1"/>
    <w:basedOn w:val="a2"/>
    <w:next w:val="ad"/>
    <w:uiPriority w:val="59"/>
    <w:rsid w:val="00981F87"/>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資料來源"/>
    <w:basedOn w:val="a0"/>
    <w:rsid w:val="00981F87"/>
    <w:pPr>
      <w:jc w:val="both"/>
    </w:pPr>
    <w:rPr>
      <w:rFonts w:ascii="Times New Roman" w:hAnsi="Times New Roman" w:cs="Times New Roman"/>
      <w:kern w:val="0"/>
      <w:sz w:val="20"/>
      <w:szCs w:val="20"/>
    </w:rPr>
  </w:style>
  <w:style w:type="paragraph" w:customStyle="1" w:styleId="13">
    <w:name w:val="內文1"/>
    <w:basedOn w:val="a0"/>
    <w:rsid w:val="00981F87"/>
    <w:pPr>
      <w:kinsoku w:val="0"/>
      <w:overflowPunct w:val="0"/>
      <w:autoSpaceDE w:val="0"/>
      <w:autoSpaceDN w:val="0"/>
      <w:adjustRightInd w:val="0"/>
      <w:snapToGrid w:val="0"/>
      <w:spacing w:before="360" w:after="180" w:line="420" w:lineRule="atLeast"/>
      <w:ind w:firstLine="482"/>
      <w:jc w:val="both"/>
      <w:textAlignment w:val="bottom"/>
    </w:pPr>
    <w:rPr>
      <w:rFonts w:ascii="Times New Roman" w:hAnsi="Times New Roman" w:cs="Times New Roman"/>
      <w:kern w:val="0"/>
      <w:szCs w:val="20"/>
    </w:rPr>
  </w:style>
  <w:style w:type="paragraph" w:customStyle="1" w:styleId="000">
    <w:name w:val="00內文_粗體"/>
    <w:basedOn w:val="a0"/>
    <w:rsid w:val="00981F87"/>
    <w:pPr>
      <w:autoSpaceDE w:val="0"/>
      <w:autoSpaceDN w:val="0"/>
      <w:adjustRightInd w:val="0"/>
      <w:spacing w:line="360" w:lineRule="auto"/>
      <w:jc w:val="both"/>
    </w:pPr>
    <w:rPr>
      <w:rFonts w:ascii="標楷體" w:hAnsi="標楷體" w:cs="Times New Roman"/>
      <w:kern w:val="0"/>
      <w:szCs w:val="24"/>
      <w:lang w:val="zh-TW"/>
    </w:rPr>
  </w:style>
  <w:style w:type="table" w:customStyle="1" w:styleId="110">
    <w:name w:val="表格格線11"/>
    <w:basedOn w:val="a2"/>
    <w:next w:val="ad"/>
    <w:uiPriority w:val="59"/>
    <w:rsid w:val="00981F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01">
    <w:name w:val="00表標"/>
    <w:basedOn w:val="ac"/>
    <w:rsid w:val="00981F87"/>
    <w:pPr>
      <w:ind w:left="350" w:hangingChars="350" w:hanging="350"/>
      <w:jc w:val="center"/>
    </w:pPr>
    <w:rPr>
      <w:rFonts w:ascii="Times New Roman" w:eastAsia="標楷體" w:hAnsi="Times New Roman"/>
      <w:sz w:val="24"/>
      <w:szCs w:val="24"/>
    </w:rPr>
  </w:style>
  <w:style w:type="paragraph" w:customStyle="1" w:styleId="00-11">
    <w:name w:val="00-1."/>
    <w:basedOn w:val="a0"/>
    <w:link w:val="00-12"/>
    <w:rsid w:val="00981F87"/>
    <w:pPr>
      <w:spacing w:line="360" w:lineRule="auto"/>
      <w:jc w:val="both"/>
    </w:pPr>
    <w:rPr>
      <w:rFonts w:ascii="Times New Roman" w:hAnsi="Times New Roman" w:cs="Times New Roman"/>
      <w:szCs w:val="24"/>
    </w:rPr>
  </w:style>
  <w:style w:type="character" w:customStyle="1" w:styleId="00-12">
    <w:name w:val="00-1. 字元"/>
    <w:basedOn w:val="a1"/>
    <w:link w:val="00-11"/>
    <w:rsid w:val="00981F87"/>
    <w:rPr>
      <w:rFonts w:ascii="Times New Roman" w:eastAsia="標楷體" w:hAnsi="Times New Roman" w:cs="Times New Roman"/>
      <w:szCs w:val="24"/>
    </w:rPr>
  </w:style>
  <w:style w:type="character" w:customStyle="1" w:styleId="longtext0">
    <w:name w:val="longtext"/>
    <w:basedOn w:val="a1"/>
    <w:rsid w:val="00981F87"/>
  </w:style>
  <w:style w:type="paragraph" w:customStyle="1" w:styleId="Default">
    <w:name w:val="Default"/>
    <w:rsid w:val="00981F87"/>
    <w:pPr>
      <w:widowControl w:val="0"/>
      <w:autoSpaceDE w:val="0"/>
      <w:autoSpaceDN w:val="0"/>
      <w:adjustRightInd w:val="0"/>
    </w:pPr>
    <w:rPr>
      <w:rFonts w:ascii="Times New Roman" w:eastAsia="新細明體" w:hAnsi="Times New Roman" w:cs="Times New Roman"/>
      <w:color w:val="000000"/>
      <w:kern w:val="0"/>
      <w:szCs w:val="24"/>
    </w:rPr>
  </w:style>
  <w:style w:type="table" w:customStyle="1" w:styleId="120">
    <w:name w:val="表格格線12"/>
    <w:basedOn w:val="a2"/>
    <w:next w:val="ad"/>
    <w:rsid w:val="00981F87"/>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Plain Text"/>
    <w:basedOn w:val="a0"/>
    <w:link w:val="14"/>
    <w:uiPriority w:val="99"/>
    <w:unhideWhenUsed/>
    <w:rsid w:val="00981F87"/>
    <w:rPr>
      <w:rFonts w:ascii="Calibri" w:eastAsia="新細明體" w:hAnsi="Courier New" w:cs="Courier New"/>
      <w:szCs w:val="24"/>
    </w:rPr>
  </w:style>
  <w:style w:type="character" w:customStyle="1" w:styleId="14">
    <w:name w:val="純文字 字元1"/>
    <w:link w:val="af0"/>
    <w:uiPriority w:val="99"/>
    <w:locked/>
    <w:rsid w:val="00981F87"/>
    <w:rPr>
      <w:rFonts w:ascii="Calibri" w:eastAsia="新細明體" w:hAnsi="Courier New" w:cs="Courier New"/>
      <w:szCs w:val="24"/>
    </w:rPr>
  </w:style>
  <w:style w:type="character" w:customStyle="1" w:styleId="af1">
    <w:name w:val="純文字 字元"/>
    <w:basedOn w:val="a1"/>
    <w:uiPriority w:val="99"/>
    <w:semiHidden/>
    <w:rsid w:val="00981F87"/>
    <w:rPr>
      <w:rFonts w:ascii="細明體" w:eastAsia="細明體" w:hAnsi="Courier New" w:cs="Courier New"/>
      <w:szCs w:val="24"/>
    </w:rPr>
  </w:style>
  <w:style w:type="table" w:customStyle="1" w:styleId="210">
    <w:name w:val="表格格線21"/>
    <w:basedOn w:val="a2"/>
    <w:next w:val="ad"/>
    <w:uiPriority w:val="59"/>
    <w:rsid w:val="00981F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表格格線13"/>
    <w:basedOn w:val="a2"/>
    <w:next w:val="ad"/>
    <w:uiPriority w:val="59"/>
    <w:rsid w:val="00FE0F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2">
    <w:name w:val="一般性意見　公約　項 字元"/>
    <w:link w:val="af3"/>
    <w:locked/>
    <w:rsid w:val="00345DC6"/>
    <w:rPr>
      <w:rFonts w:ascii="標楷體" w:eastAsia="標楷體" w:hAnsi="標楷體" w:cs="Times New Roman"/>
    </w:rPr>
  </w:style>
  <w:style w:type="paragraph" w:customStyle="1" w:styleId="af3">
    <w:name w:val="一般性意見　公約　項"/>
    <w:basedOn w:val="a0"/>
    <w:link w:val="af2"/>
    <w:autoRedefine/>
    <w:qFormat/>
    <w:rsid w:val="00345DC6"/>
    <w:pPr>
      <w:tabs>
        <w:tab w:val="left" w:pos="0"/>
        <w:tab w:val="left" w:pos="6863"/>
        <w:tab w:val="left" w:pos="7074"/>
      </w:tabs>
      <w:spacing w:line="350" w:lineRule="exact"/>
      <w:ind w:leftChars="-15" w:left="-36" w:firstLineChars="15" w:firstLine="36"/>
      <w:jc w:val="both"/>
    </w:pPr>
    <w:rPr>
      <w:rFonts w:ascii="標楷體" w:hAnsi="標楷體" w:cs="Times New Roman"/>
    </w:rPr>
  </w:style>
  <w:style w:type="numbering" w:customStyle="1" w:styleId="15">
    <w:name w:val="無清單1"/>
    <w:next w:val="a3"/>
    <w:uiPriority w:val="99"/>
    <w:semiHidden/>
    <w:unhideWhenUsed/>
    <w:rsid w:val="00241BE8"/>
  </w:style>
  <w:style w:type="character" w:styleId="af4">
    <w:name w:val="FollowedHyperlink"/>
    <w:basedOn w:val="a1"/>
    <w:uiPriority w:val="99"/>
    <w:semiHidden/>
    <w:unhideWhenUsed/>
    <w:rsid w:val="00241BE8"/>
    <w:rPr>
      <w:color w:val="800080"/>
      <w:u w:val="single"/>
    </w:rPr>
  </w:style>
  <w:style w:type="paragraph" w:customStyle="1" w:styleId="font5">
    <w:name w:val="font5"/>
    <w:basedOn w:val="a0"/>
    <w:rsid w:val="00241BE8"/>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0"/>
    <w:rsid w:val="00241BE8"/>
    <w:pPr>
      <w:widowControl/>
      <w:spacing w:before="100" w:beforeAutospacing="1" w:after="100" w:afterAutospacing="1"/>
    </w:pPr>
    <w:rPr>
      <w:rFonts w:ascii="Arial" w:eastAsia="新細明體" w:hAnsi="Arial" w:cs="Arial"/>
      <w:color w:val="000000"/>
      <w:kern w:val="0"/>
      <w:szCs w:val="24"/>
    </w:rPr>
  </w:style>
  <w:style w:type="paragraph" w:customStyle="1" w:styleId="font7">
    <w:name w:val="font7"/>
    <w:basedOn w:val="a0"/>
    <w:rsid w:val="00241BE8"/>
    <w:pPr>
      <w:widowControl/>
      <w:spacing w:before="100" w:beforeAutospacing="1" w:after="100" w:afterAutospacing="1"/>
    </w:pPr>
    <w:rPr>
      <w:rFonts w:ascii="標楷體" w:hAnsi="標楷體" w:cs="新細明體"/>
      <w:color w:val="000000"/>
      <w:kern w:val="0"/>
      <w:szCs w:val="24"/>
    </w:rPr>
  </w:style>
  <w:style w:type="paragraph" w:customStyle="1" w:styleId="font8">
    <w:name w:val="font8"/>
    <w:basedOn w:val="a0"/>
    <w:rsid w:val="00241BE8"/>
    <w:pPr>
      <w:widowControl/>
      <w:spacing w:before="100" w:beforeAutospacing="1" w:after="100" w:afterAutospacing="1"/>
    </w:pPr>
    <w:rPr>
      <w:rFonts w:ascii="細明體" w:eastAsia="細明體" w:hAnsi="細明體" w:cs="新細明體"/>
      <w:color w:val="000000"/>
      <w:kern w:val="0"/>
      <w:szCs w:val="24"/>
    </w:rPr>
  </w:style>
  <w:style w:type="paragraph" w:customStyle="1" w:styleId="xl71">
    <w:name w:val="xl71"/>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72">
    <w:name w:val="xl72"/>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73">
    <w:name w:val="xl73"/>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4">
    <w:name w:val="xl74"/>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5">
    <w:name w:val="xl75"/>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6">
    <w:name w:val="xl76"/>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標楷體" w:hAnsi="標楷體" w:cs="新細明體"/>
      <w:kern w:val="0"/>
      <w:szCs w:val="24"/>
    </w:rPr>
  </w:style>
  <w:style w:type="paragraph" w:customStyle="1" w:styleId="xl77">
    <w:name w:val="xl77"/>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8">
    <w:name w:val="xl78"/>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9">
    <w:name w:val="xl79"/>
    <w:basedOn w:val="a0"/>
    <w:rsid w:val="00241BE8"/>
    <w:pPr>
      <w:widowControl/>
      <w:pBdr>
        <w:top w:val="single" w:sz="4" w:space="0" w:color="0000FF"/>
        <w:left w:val="single" w:sz="4" w:space="0" w:color="0000FF"/>
        <w:bottom w:val="single" w:sz="4" w:space="0" w:color="0000FF"/>
        <w:right w:val="single" w:sz="4" w:space="0" w:color="0000FF"/>
      </w:pBdr>
      <w:spacing w:before="100" w:beforeAutospacing="1" w:after="100" w:afterAutospacing="1"/>
    </w:pPr>
    <w:rPr>
      <w:rFonts w:ascii="標楷體" w:hAnsi="標楷體" w:cs="新細明體"/>
      <w:kern w:val="0"/>
      <w:szCs w:val="24"/>
    </w:rPr>
  </w:style>
  <w:style w:type="paragraph" w:customStyle="1" w:styleId="xl80">
    <w:name w:val="xl80"/>
    <w:basedOn w:val="a0"/>
    <w:rsid w:val="00241BE8"/>
    <w:pPr>
      <w:widowControl/>
      <w:pBdr>
        <w:left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1">
    <w:name w:val="xl81"/>
    <w:basedOn w:val="a0"/>
    <w:rsid w:val="00241BE8"/>
    <w:pPr>
      <w:widowControl/>
      <w:pBdr>
        <w:top w:val="single" w:sz="4" w:space="0" w:color="0000FF"/>
        <w:left w:val="single" w:sz="4" w:space="0" w:color="0000FF"/>
        <w:bottom w:val="single" w:sz="4" w:space="0" w:color="0000FF"/>
        <w:right w:val="single" w:sz="4" w:space="0" w:color="0000FF"/>
      </w:pBdr>
      <w:spacing w:before="100" w:beforeAutospacing="1" w:after="100" w:afterAutospacing="1"/>
    </w:pPr>
    <w:rPr>
      <w:rFonts w:ascii="標楷體" w:hAnsi="標楷體" w:cs="新細明體"/>
      <w:kern w:val="0"/>
      <w:szCs w:val="24"/>
    </w:rPr>
  </w:style>
  <w:style w:type="paragraph" w:customStyle="1" w:styleId="xl82">
    <w:name w:val="xl82"/>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3">
    <w:name w:val="xl83"/>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4">
    <w:name w:val="xl84"/>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5">
    <w:name w:val="xl85"/>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6">
    <w:name w:val="xl86"/>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7">
    <w:name w:val="xl87"/>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8">
    <w:name w:val="xl88"/>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color w:val="000000"/>
      <w:kern w:val="0"/>
      <w:szCs w:val="24"/>
    </w:rPr>
  </w:style>
  <w:style w:type="paragraph" w:customStyle="1" w:styleId="xl89">
    <w:name w:val="xl89"/>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Arial" w:eastAsia="新細明體" w:hAnsi="Arial" w:cs="Arial"/>
      <w:color w:val="000000"/>
      <w:kern w:val="0"/>
      <w:szCs w:val="24"/>
    </w:rPr>
  </w:style>
  <w:style w:type="paragraph" w:customStyle="1" w:styleId="xl90">
    <w:name w:val="xl90"/>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91">
    <w:name w:val="xl91"/>
    <w:basedOn w:val="a0"/>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92">
    <w:name w:val="xl92"/>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color w:val="000000"/>
      <w:kern w:val="0"/>
      <w:szCs w:val="24"/>
    </w:rPr>
  </w:style>
  <w:style w:type="paragraph" w:customStyle="1" w:styleId="xl93">
    <w:name w:val="xl93"/>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color w:val="000000"/>
      <w:kern w:val="0"/>
      <w:szCs w:val="24"/>
    </w:rPr>
  </w:style>
  <w:style w:type="paragraph" w:customStyle="1" w:styleId="xl94">
    <w:name w:val="xl94"/>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95">
    <w:name w:val="xl95"/>
    <w:basedOn w:val="a0"/>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97">
    <w:name w:val="xl97"/>
    <w:basedOn w:val="a0"/>
    <w:rsid w:val="00241BE8"/>
    <w:pPr>
      <w:widowControl/>
      <w:spacing w:before="100" w:beforeAutospacing="1" w:after="100" w:afterAutospacing="1"/>
      <w:jc w:val="center"/>
    </w:pPr>
    <w:rPr>
      <w:rFonts w:ascii="標楷體" w:hAnsi="標楷體" w:cs="新細明體"/>
      <w:kern w:val="0"/>
      <w:sz w:val="32"/>
      <w:szCs w:val="32"/>
    </w:rPr>
  </w:style>
  <w:style w:type="paragraph" w:customStyle="1" w:styleId="xl98">
    <w:name w:val="xl98"/>
    <w:basedOn w:val="a0"/>
    <w:rsid w:val="00241BE8"/>
    <w:pPr>
      <w:widowControl/>
      <w:spacing w:before="100" w:beforeAutospacing="1" w:after="100" w:afterAutospacing="1"/>
      <w:jc w:val="center"/>
    </w:pPr>
    <w:rPr>
      <w:rFonts w:ascii="新細明體" w:eastAsia="新細明體" w:hAnsi="新細明體" w:cs="新細明體"/>
      <w:kern w:val="0"/>
      <w:szCs w:val="24"/>
    </w:rPr>
  </w:style>
  <w:style w:type="character" w:customStyle="1" w:styleId="00-101">
    <w:name w:val="00-10. 字元"/>
    <w:basedOn w:val="a1"/>
    <w:link w:val="00-10"/>
    <w:locked/>
    <w:rsid w:val="002B007D"/>
    <w:rPr>
      <w:rFonts w:ascii="標楷體" w:hAnsi="標楷體"/>
      <w:szCs w:val="24"/>
    </w:rPr>
  </w:style>
  <w:style w:type="paragraph" w:customStyle="1" w:styleId="00-10">
    <w:name w:val="00-10."/>
    <w:basedOn w:val="a0"/>
    <w:link w:val="00-101"/>
    <w:rsid w:val="002B007D"/>
    <w:pPr>
      <w:numPr>
        <w:numId w:val="2"/>
      </w:numPr>
      <w:spacing w:line="360" w:lineRule="auto"/>
      <w:jc w:val="both"/>
    </w:pPr>
    <w:rPr>
      <w:rFonts w:ascii="標楷體" w:hAnsi="標楷體"/>
      <w:szCs w:val="24"/>
    </w:rPr>
  </w:style>
  <w:style w:type="paragraph" w:customStyle="1" w:styleId="002">
    <w:name w:val="00條例"/>
    <w:basedOn w:val="a0"/>
    <w:rsid w:val="009658FE"/>
    <w:pPr>
      <w:spacing w:line="360" w:lineRule="auto"/>
      <w:jc w:val="both"/>
    </w:pPr>
    <w:rPr>
      <w:rFonts w:ascii="Times New Roman" w:hAnsi="Times New Roman" w:cs="Times New Roman"/>
      <w:sz w:val="28"/>
      <w:szCs w:val="24"/>
    </w:rPr>
  </w:style>
  <w:style w:type="character" w:customStyle="1" w:styleId="desccls1">
    <w:name w:val="desccls1"/>
    <w:basedOn w:val="a1"/>
    <w:rsid w:val="00DC646E"/>
    <w:rPr>
      <w:color w:val="000099"/>
    </w:rPr>
  </w:style>
  <w:style w:type="paragraph" w:styleId="af5">
    <w:name w:val="No Spacing"/>
    <w:uiPriority w:val="1"/>
    <w:qFormat/>
    <w:rsid w:val="006C47DC"/>
    <w:pPr>
      <w:widowControl w:val="0"/>
    </w:pPr>
    <w:rPr>
      <w:rFonts w:ascii="Times New Roman" w:eastAsia="新細明體" w:hAnsi="Times New Roman" w:cs="Times New Roman"/>
      <w:szCs w:val="24"/>
    </w:rPr>
  </w:style>
  <w:style w:type="paragraph" w:customStyle="1" w:styleId="003">
    <w:name w:val="00表格內文"/>
    <w:basedOn w:val="a0"/>
    <w:rsid w:val="005460DF"/>
    <w:pPr>
      <w:jc w:val="center"/>
    </w:pPr>
    <w:rPr>
      <w:rFonts w:ascii="Times New Roman" w:hAnsi="Times New Roman" w:cs="Times New Roman"/>
      <w:kern w:val="0"/>
      <w:sz w:val="20"/>
      <w:szCs w:val="20"/>
    </w:rPr>
  </w:style>
  <w:style w:type="character" w:customStyle="1" w:styleId="a9">
    <w:name w:val="清單段落 字元"/>
    <w:link w:val="a8"/>
    <w:uiPriority w:val="34"/>
    <w:locked/>
    <w:rsid w:val="00931BF0"/>
  </w:style>
  <w:style w:type="table" w:customStyle="1" w:styleId="22">
    <w:name w:val="表格格線2"/>
    <w:basedOn w:val="a2"/>
    <w:next w:val="ad"/>
    <w:uiPriority w:val="59"/>
    <w:rsid w:val="002E5713"/>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格格線3"/>
    <w:basedOn w:val="a2"/>
    <w:next w:val="ad"/>
    <w:uiPriority w:val="59"/>
    <w:rsid w:val="00490D5A"/>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1）"/>
    <w:basedOn w:val="a0"/>
    <w:rsid w:val="00513F64"/>
    <w:pPr>
      <w:numPr>
        <w:numId w:val="3"/>
      </w:numPr>
      <w:spacing w:line="360" w:lineRule="auto"/>
      <w:jc w:val="both"/>
    </w:pPr>
    <w:rPr>
      <w:rFonts w:ascii="Times New Roman" w:hAnsi="標楷體" w:cs="Times New Roman"/>
      <w:szCs w:val="24"/>
    </w:rPr>
  </w:style>
  <w:style w:type="character" w:styleId="af6">
    <w:name w:val="Strong"/>
    <w:basedOn w:val="a1"/>
    <w:qFormat/>
    <w:rsid w:val="00981218"/>
    <w:rPr>
      <w:b/>
      <w:bCs/>
    </w:rPr>
  </w:style>
  <w:style w:type="character" w:customStyle="1" w:styleId="50">
    <w:name w:val="標題 5 字元"/>
    <w:basedOn w:val="a1"/>
    <w:link w:val="5"/>
    <w:uiPriority w:val="9"/>
    <w:rsid w:val="00750D60"/>
    <w:rPr>
      <w:rFonts w:ascii="Cambria" w:eastAsia="新細明體" w:hAnsi="Cambria" w:cs="Times New Roman"/>
      <w:b/>
      <w:bCs/>
      <w:sz w:val="36"/>
      <w:szCs w:val="36"/>
    </w:rPr>
  </w:style>
  <w:style w:type="numbering" w:customStyle="1" w:styleId="23">
    <w:name w:val="無清單2"/>
    <w:next w:val="a3"/>
    <w:uiPriority w:val="99"/>
    <w:semiHidden/>
    <w:unhideWhenUsed/>
    <w:rsid w:val="00750D60"/>
  </w:style>
  <w:style w:type="table" w:customStyle="1" w:styleId="42">
    <w:name w:val="表格格線4"/>
    <w:basedOn w:val="a2"/>
    <w:next w:val="ad"/>
    <w:uiPriority w:val="59"/>
    <w:rsid w:val="00750D60"/>
    <w:rPr>
      <w:rFonts w:ascii="Calibri" w:eastAsia="Times New Roman"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格格線14"/>
    <w:basedOn w:val="a2"/>
    <w:next w:val="ad"/>
    <w:uiPriority w:val="59"/>
    <w:rsid w:val="00750D60"/>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格格線111"/>
    <w:basedOn w:val="a2"/>
    <w:next w:val="ad"/>
    <w:uiPriority w:val="59"/>
    <w:rsid w:val="00750D60"/>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表格格線121"/>
    <w:basedOn w:val="a2"/>
    <w:next w:val="ad"/>
    <w:rsid w:val="00750D6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格格線211"/>
    <w:basedOn w:val="a2"/>
    <w:next w:val="ad"/>
    <w:uiPriority w:val="59"/>
    <w:rsid w:val="00750D60"/>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表格格線131"/>
    <w:basedOn w:val="a2"/>
    <w:next w:val="ad"/>
    <w:uiPriority w:val="59"/>
    <w:rsid w:val="00750D60"/>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Document Map"/>
    <w:basedOn w:val="a0"/>
    <w:link w:val="af8"/>
    <w:uiPriority w:val="99"/>
    <w:semiHidden/>
    <w:unhideWhenUsed/>
    <w:rsid w:val="00750D60"/>
    <w:rPr>
      <w:rFonts w:ascii="新細明體" w:eastAsia="新細明體" w:hAnsi="Calibri" w:cs="Times New Roman"/>
      <w:sz w:val="18"/>
      <w:szCs w:val="18"/>
    </w:rPr>
  </w:style>
  <w:style w:type="character" w:customStyle="1" w:styleId="af8">
    <w:name w:val="文件引導模式 字元"/>
    <w:basedOn w:val="a1"/>
    <w:link w:val="af7"/>
    <w:uiPriority w:val="99"/>
    <w:semiHidden/>
    <w:rsid w:val="00750D60"/>
    <w:rPr>
      <w:rFonts w:ascii="新細明體" w:eastAsia="新細明體" w:hAnsi="Calibri" w:cs="Times New Roman"/>
      <w:sz w:val="18"/>
      <w:szCs w:val="18"/>
    </w:rPr>
  </w:style>
  <w:style w:type="table" w:customStyle="1" w:styleId="220">
    <w:name w:val="表格格線22"/>
    <w:basedOn w:val="a2"/>
    <w:next w:val="ad"/>
    <w:uiPriority w:val="59"/>
    <w:rsid w:val="00750D60"/>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750D60"/>
    <w:pPr>
      <w:numPr>
        <w:numId w:val="5"/>
      </w:numPr>
      <w:contextualSpacing/>
    </w:pPr>
    <w:rPr>
      <w:rFonts w:ascii="Calibri" w:eastAsia="新細明體" w:hAnsi="Calibri" w:cs="Times New Roman"/>
    </w:rPr>
  </w:style>
  <w:style w:type="table" w:customStyle="1" w:styleId="310">
    <w:name w:val="表格格線31"/>
    <w:basedOn w:val="a2"/>
    <w:next w:val="ad"/>
    <w:uiPriority w:val="59"/>
    <w:rsid w:val="00750D60"/>
    <w:rPr>
      <w:rFonts w:ascii="Calibri" w:eastAsia="Times New Roman"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1">
    <w:name w:val="toc 5"/>
    <w:basedOn w:val="a0"/>
    <w:next w:val="a0"/>
    <w:autoRedefine/>
    <w:uiPriority w:val="39"/>
    <w:unhideWhenUsed/>
    <w:rsid w:val="00750D60"/>
    <w:pPr>
      <w:ind w:leftChars="800" w:left="1920"/>
    </w:pPr>
    <w:rPr>
      <w:rFonts w:ascii="Calibri" w:eastAsia="新細明體" w:hAnsi="Calibri" w:cs="Times New Roman"/>
    </w:rPr>
  </w:style>
  <w:style w:type="paragraph" w:styleId="6">
    <w:name w:val="toc 6"/>
    <w:basedOn w:val="a0"/>
    <w:next w:val="a0"/>
    <w:autoRedefine/>
    <w:uiPriority w:val="39"/>
    <w:unhideWhenUsed/>
    <w:rsid w:val="00750D60"/>
    <w:pPr>
      <w:ind w:leftChars="1000" w:left="2400"/>
    </w:pPr>
    <w:rPr>
      <w:rFonts w:ascii="Calibri" w:eastAsia="新細明體" w:hAnsi="Calibri" w:cs="Times New Roman"/>
    </w:rPr>
  </w:style>
  <w:style w:type="paragraph" w:styleId="7">
    <w:name w:val="toc 7"/>
    <w:basedOn w:val="a0"/>
    <w:next w:val="a0"/>
    <w:autoRedefine/>
    <w:uiPriority w:val="39"/>
    <w:unhideWhenUsed/>
    <w:rsid w:val="00750D60"/>
    <w:pPr>
      <w:ind w:leftChars="1200" w:left="2880"/>
    </w:pPr>
    <w:rPr>
      <w:rFonts w:ascii="Calibri" w:eastAsia="新細明體" w:hAnsi="Calibri" w:cs="Times New Roman"/>
    </w:rPr>
  </w:style>
  <w:style w:type="paragraph" w:styleId="8">
    <w:name w:val="toc 8"/>
    <w:basedOn w:val="a0"/>
    <w:next w:val="a0"/>
    <w:autoRedefine/>
    <w:uiPriority w:val="39"/>
    <w:unhideWhenUsed/>
    <w:rsid w:val="00750D60"/>
    <w:pPr>
      <w:ind w:leftChars="1400" w:left="3360"/>
    </w:pPr>
    <w:rPr>
      <w:rFonts w:ascii="Calibri" w:eastAsia="新細明體" w:hAnsi="Calibri" w:cs="Times New Roman"/>
    </w:rPr>
  </w:style>
  <w:style w:type="paragraph" w:styleId="9">
    <w:name w:val="toc 9"/>
    <w:basedOn w:val="a0"/>
    <w:next w:val="a0"/>
    <w:autoRedefine/>
    <w:uiPriority w:val="39"/>
    <w:unhideWhenUsed/>
    <w:rsid w:val="00750D60"/>
    <w:pPr>
      <w:ind w:leftChars="1600" w:left="3840"/>
    </w:pPr>
    <w:rPr>
      <w:rFonts w:ascii="Calibri" w:eastAsia="新細明體" w:hAnsi="Calibri" w:cs="Times New Roman"/>
    </w:rPr>
  </w:style>
  <w:style w:type="numbering" w:customStyle="1" w:styleId="33">
    <w:name w:val="無清單3"/>
    <w:next w:val="a3"/>
    <w:uiPriority w:val="99"/>
    <w:semiHidden/>
    <w:unhideWhenUsed/>
    <w:rsid w:val="00750D60"/>
  </w:style>
  <w:style w:type="table" w:customStyle="1" w:styleId="52">
    <w:name w:val="表格格線5"/>
    <w:basedOn w:val="a2"/>
    <w:next w:val="ad"/>
    <w:uiPriority w:val="59"/>
    <w:rsid w:val="00750D60"/>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rsid w:val="00750D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link w:val="HTML"/>
    <w:uiPriority w:val="99"/>
    <w:rsid w:val="00750D60"/>
    <w:rPr>
      <w:rFonts w:ascii="細明體" w:eastAsia="細明體" w:hAnsi="細明體" w:cs="細明體"/>
      <w:kern w:val="0"/>
      <w:szCs w:val="24"/>
    </w:rPr>
  </w:style>
  <w:style w:type="table" w:customStyle="1" w:styleId="112">
    <w:name w:val="純表格 11"/>
    <w:basedOn w:val="a2"/>
    <w:uiPriority w:val="41"/>
    <w:rsid w:val="00750D60"/>
    <w:rPr>
      <w:rFonts w:eastAsiaTheme="minorEastAsi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9">
    <w:name w:val="footnote text"/>
    <w:basedOn w:val="a0"/>
    <w:link w:val="afa"/>
    <w:uiPriority w:val="99"/>
    <w:semiHidden/>
    <w:unhideWhenUsed/>
    <w:rsid w:val="00750D60"/>
    <w:pPr>
      <w:snapToGrid w:val="0"/>
    </w:pPr>
    <w:rPr>
      <w:rFonts w:eastAsiaTheme="minorEastAsia"/>
      <w:sz w:val="20"/>
      <w:szCs w:val="20"/>
    </w:rPr>
  </w:style>
  <w:style w:type="character" w:customStyle="1" w:styleId="afa">
    <w:name w:val="註腳文字 字元"/>
    <w:basedOn w:val="a1"/>
    <w:link w:val="af9"/>
    <w:uiPriority w:val="99"/>
    <w:semiHidden/>
    <w:rsid w:val="00750D60"/>
    <w:rPr>
      <w:rFonts w:eastAsiaTheme="minorEastAsia"/>
      <w:sz w:val="20"/>
      <w:szCs w:val="20"/>
    </w:rPr>
  </w:style>
  <w:style w:type="character" w:styleId="afb">
    <w:name w:val="footnote reference"/>
    <w:basedOn w:val="a1"/>
    <w:uiPriority w:val="99"/>
    <w:semiHidden/>
    <w:unhideWhenUsed/>
    <w:rsid w:val="00750D60"/>
    <w:rPr>
      <w:vertAlign w:val="superscript"/>
    </w:rPr>
  </w:style>
  <w:style w:type="numbering" w:customStyle="1" w:styleId="43">
    <w:name w:val="無清單4"/>
    <w:next w:val="a3"/>
    <w:uiPriority w:val="99"/>
    <w:semiHidden/>
    <w:unhideWhenUsed/>
    <w:rsid w:val="00750D60"/>
  </w:style>
  <w:style w:type="table" w:customStyle="1" w:styleId="150">
    <w:name w:val="表格格線15"/>
    <w:basedOn w:val="a2"/>
    <w:next w:val="ad"/>
    <w:uiPriority w:val="59"/>
    <w:rsid w:val="00750D60"/>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註解文字 字元"/>
    <w:basedOn w:val="a1"/>
    <w:link w:val="afd"/>
    <w:uiPriority w:val="99"/>
    <w:semiHidden/>
    <w:rsid w:val="00750D60"/>
  </w:style>
  <w:style w:type="paragraph" w:styleId="afd">
    <w:name w:val="annotation text"/>
    <w:basedOn w:val="a0"/>
    <w:link w:val="afc"/>
    <w:uiPriority w:val="99"/>
    <w:semiHidden/>
    <w:unhideWhenUsed/>
    <w:rsid w:val="00750D60"/>
  </w:style>
  <w:style w:type="character" w:customStyle="1" w:styleId="16">
    <w:name w:val="註解文字 字元1"/>
    <w:basedOn w:val="a1"/>
    <w:uiPriority w:val="99"/>
    <w:semiHidden/>
    <w:rsid w:val="00750D60"/>
  </w:style>
  <w:style w:type="character" w:customStyle="1" w:styleId="afe">
    <w:name w:val="註解主旨 字元"/>
    <w:basedOn w:val="afc"/>
    <w:link w:val="aff"/>
    <w:uiPriority w:val="99"/>
    <w:semiHidden/>
    <w:rsid w:val="00750D60"/>
    <w:rPr>
      <w:b/>
      <w:bCs/>
    </w:rPr>
  </w:style>
  <w:style w:type="paragraph" w:styleId="aff">
    <w:name w:val="annotation subject"/>
    <w:basedOn w:val="afd"/>
    <w:next w:val="afd"/>
    <w:link w:val="afe"/>
    <w:uiPriority w:val="99"/>
    <w:semiHidden/>
    <w:unhideWhenUsed/>
    <w:rsid w:val="00750D60"/>
    <w:rPr>
      <w:b/>
      <w:bCs/>
    </w:rPr>
  </w:style>
  <w:style w:type="character" w:customStyle="1" w:styleId="17">
    <w:name w:val="註解主旨 字元1"/>
    <w:basedOn w:val="16"/>
    <w:uiPriority w:val="99"/>
    <w:semiHidden/>
    <w:rsid w:val="00750D60"/>
    <w:rPr>
      <w:b/>
      <w:bCs/>
    </w:rPr>
  </w:style>
  <w:style w:type="paragraph" w:customStyle="1" w:styleId="004">
    <w:name w:val="00"/>
    <w:basedOn w:val="a0"/>
    <w:rsid w:val="00750D60"/>
    <w:pPr>
      <w:widowControl/>
      <w:tabs>
        <w:tab w:val="num" w:pos="510"/>
      </w:tabs>
      <w:spacing w:before="100" w:beforeAutospacing="1" w:after="100" w:afterAutospacing="1"/>
    </w:pPr>
    <w:rPr>
      <w:rFonts w:ascii="新細明體" w:eastAsia="新細明體" w:hAnsi="新細明體" w:cs="新細明體"/>
      <w:kern w:val="0"/>
      <w:szCs w:val="24"/>
    </w:rPr>
  </w:style>
  <w:style w:type="table" w:customStyle="1" w:styleId="160">
    <w:name w:val="表格格線16"/>
    <w:basedOn w:val="a2"/>
    <w:next w:val="ad"/>
    <w:uiPriority w:val="59"/>
    <w:rsid w:val="00EA4E1F"/>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表格格線6"/>
    <w:basedOn w:val="a2"/>
    <w:next w:val="ad"/>
    <w:uiPriority w:val="59"/>
    <w:rsid w:val="00761A1A"/>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表格格線7"/>
    <w:basedOn w:val="a2"/>
    <w:next w:val="ad"/>
    <w:uiPriority w:val="59"/>
    <w:rsid w:val="00460E00"/>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表格格線8"/>
    <w:basedOn w:val="a2"/>
    <w:next w:val="ad"/>
    <w:rsid w:val="000E3DF9"/>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表格格線9"/>
    <w:basedOn w:val="a2"/>
    <w:next w:val="ad"/>
    <w:uiPriority w:val="59"/>
    <w:rsid w:val="00996B4F"/>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able of figures"/>
    <w:basedOn w:val="a0"/>
    <w:next w:val="a0"/>
    <w:uiPriority w:val="99"/>
    <w:unhideWhenUsed/>
    <w:rsid w:val="000D0E94"/>
    <w:pPr>
      <w:ind w:leftChars="400" w:left="400" w:hangingChars="200" w:hanging="200"/>
    </w:pPr>
  </w:style>
  <w:style w:type="paragraph" w:styleId="aff1">
    <w:name w:val="Date"/>
    <w:basedOn w:val="a0"/>
    <w:next w:val="a0"/>
    <w:link w:val="aff2"/>
    <w:uiPriority w:val="99"/>
    <w:semiHidden/>
    <w:unhideWhenUsed/>
    <w:rsid w:val="000D0E94"/>
    <w:pPr>
      <w:jc w:val="right"/>
    </w:pPr>
  </w:style>
  <w:style w:type="character" w:customStyle="1" w:styleId="aff2">
    <w:name w:val="日期 字元"/>
    <w:basedOn w:val="a1"/>
    <w:link w:val="aff1"/>
    <w:uiPriority w:val="99"/>
    <w:semiHidden/>
    <w:rsid w:val="000D0E94"/>
  </w:style>
  <w:style w:type="table" w:customStyle="1" w:styleId="19">
    <w:name w:val="表格格線19"/>
    <w:basedOn w:val="a2"/>
    <w:next w:val="ad"/>
    <w:uiPriority w:val="39"/>
    <w:rsid w:val="002B092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Odd">
    <w:name w:val="Footer Odd"/>
    <w:basedOn w:val="a0"/>
    <w:qFormat/>
    <w:rsid w:val="00FB16EF"/>
    <w:pPr>
      <w:widowControl/>
      <w:pBdr>
        <w:top w:val="single" w:sz="4" w:space="1" w:color="4F81BD" w:themeColor="accent1"/>
      </w:pBdr>
      <w:spacing w:after="180" w:line="264" w:lineRule="auto"/>
      <w:jc w:val="right"/>
    </w:pPr>
    <w:rPr>
      <w:rFonts w:eastAsiaTheme="minorEastAsia"/>
      <w:color w:val="1F497D" w:themeColor="text2"/>
      <w:kern w:val="0"/>
      <w:sz w:val="20"/>
      <w:szCs w:val="23"/>
    </w:rPr>
  </w:style>
  <w:style w:type="paragraph" w:customStyle="1" w:styleId="Textbody">
    <w:name w:val="Text body"/>
    <w:rsid w:val="006134BE"/>
    <w:pPr>
      <w:widowControl w:val="0"/>
      <w:suppressAutoHyphens/>
      <w:autoSpaceDN w:val="0"/>
      <w:textAlignment w:val="baseline"/>
    </w:pPr>
    <w:rPr>
      <w:rFonts w:ascii="Calibri" w:eastAsia="新細明體" w:hAnsi="Calibri" w:cs="Times New Roman"/>
      <w:kern w:val="3"/>
    </w:rPr>
  </w:style>
  <w:style w:type="paragraph" w:customStyle="1" w:styleId="Standard">
    <w:name w:val="Standard"/>
    <w:rsid w:val="00274AE9"/>
    <w:pPr>
      <w:widowControl w:val="0"/>
      <w:suppressAutoHyphens/>
      <w:autoSpaceDN w:val="0"/>
      <w:textAlignment w:val="baseline"/>
    </w:pPr>
    <w:rPr>
      <w:rFonts w:ascii="Calibri" w:hAnsi="Calibri" w:cs="F"/>
      <w:kern w:val="3"/>
    </w:rPr>
  </w:style>
  <w:style w:type="numbering" w:customStyle="1" w:styleId="WWNum19">
    <w:name w:val="WWNum19"/>
    <w:basedOn w:val="a3"/>
    <w:rsid w:val="00274AE9"/>
    <w:pPr>
      <w:numPr>
        <w:numId w:val="54"/>
      </w:numPr>
    </w:pPr>
  </w:style>
  <w:style w:type="table" w:customStyle="1" w:styleId="100">
    <w:name w:val="表格格線10"/>
    <w:basedOn w:val="a2"/>
    <w:next w:val="ad"/>
    <w:uiPriority w:val="59"/>
    <w:rsid w:val="007C2F73"/>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格格線17"/>
    <w:basedOn w:val="a2"/>
    <w:next w:val="ad"/>
    <w:uiPriority w:val="59"/>
    <w:rsid w:val="00D850C2"/>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格格線18"/>
    <w:basedOn w:val="a2"/>
    <w:next w:val="ad"/>
    <w:uiPriority w:val="39"/>
    <w:rsid w:val="004B7B43"/>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表格格線23"/>
    <w:basedOn w:val="a2"/>
    <w:next w:val="ad"/>
    <w:uiPriority w:val="59"/>
    <w:rsid w:val="00D10817"/>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754">
      <w:bodyDiv w:val="1"/>
      <w:marLeft w:val="0"/>
      <w:marRight w:val="0"/>
      <w:marTop w:val="0"/>
      <w:marBottom w:val="0"/>
      <w:divBdr>
        <w:top w:val="none" w:sz="0" w:space="0" w:color="auto"/>
        <w:left w:val="none" w:sz="0" w:space="0" w:color="auto"/>
        <w:bottom w:val="none" w:sz="0" w:space="0" w:color="auto"/>
        <w:right w:val="none" w:sz="0" w:space="0" w:color="auto"/>
      </w:divBdr>
    </w:div>
    <w:div w:id="5058385">
      <w:bodyDiv w:val="1"/>
      <w:marLeft w:val="0"/>
      <w:marRight w:val="0"/>
      <w:marTop w:val="0"/>
      <w:marBottom w:val="0"/>
      <w:divBdr>
        <w:top w:val="none" w:sz="0" w:space="0" w:color="auto"/>
        <w:left w:val="none" w:sz="0" w:space="0" w:color="auto"/>
        <w:bottom w:val="none" w:sz="0" w:space="0" w:color="auto"/>
        <w:right w:val="none" w:sz="0" w:space="0" w:color="auto"/>
      </w:divBdr>
    </w:div>
    <w:div w:id="19165839">
      <w:bodyDiv w:val="1"/>
      <w:marLeft w:val="0"/>
      <w:marRight w:val="0"/>
      <w:marTop w:val="0"/>
      <w:marBottom w:val="0"/>
      <w:divBdr>
        <w:top w:val="none" w:sz="0" w:space="0" w:color="auto"/>
        <w:left w:val="none" w:sz="0" w:space="0" w:color="auto"/>
        <w:bottom w:val="none" w:sz="0" w:space="0" w:color="auto"/>
        <w:right w:val="none" w:sz="0" w:space="0" w:color="auto"/>
      </w:divBdr>
    </w:div>
    <w:div w:id="29694081">
      <w:bodyDiv w:val="1"/>
      <w:marLeft w:val="0"/>
      <w:marRight w:val="0"/>
      <w:marTop w:val="0"/>
      <w:marBottom w:val="0"/>
      <w:divBdr>
        <w:top w:val="none" w:sz="0" w:space="0" w:color="auto"/>
        <w:left w:val="none" w:sz="0" w:space="0" w:color="auto"/>
        <w:bottom w:val="none" w:sz="0" w:space="0" w:color="auto"/>
        <w:right w:val="none" w:sz="0" w:space="0" w:color="auto"/>
      </w:divBdr>
    </w:div>
    <w:div w:id="31931540">
      <w:bodyDiv w:val="1"/>
      <w:marLeft w:val="0"/>
      <w:marRight w:val="0"/>
      <w:marTop w:val="0"/>
      <w:marBottom w:val="0"/>
      <w:divBdr>
        <w:top w:val="none" w:sz="0" w:space="0" w:color="auto"/>
        <w:left w:val="none" w:sz="0" w:space="0" w:color="auto"/>
        <w:bottom w:val="none" w:sz="0" w:space="0" w:color="auto"/>
        <w:right w:val="none" w:sz="0" w:space="0" w:color="auto"/>
      </w:divBdr>
    </w:div>
    <w:div w:id="41906039">
      <w:bodyDiv w:val="1"/>
      <w:marLeft w:val="0"/>
      <w:marRight w:val="0"/>
      <w:marTop w:val="0"/>
      <w:marBottom w:val="0"/>
      <w:divBdr>
        <w:top w:val="none" w:sz="0" w:space="0" w:color="auto"/>
        <w:left w:val="none" w:sz="0" w:space="0" w:color="auto"/>
        <w:bottom w:val="none" w:sz="0" w:space="0" w:color="auto"/>
        <w:right w:val="none" w:sz="0" w:space="0" w:color="auto"/>
      </w:divBdr>
    </w:div>
    <w:div w:id="44525126">
      <w:bodyDiv w:val="1"/>
      <w:marLeft w:val="0"/>
      <w:marRight w:val="0"/>
      <w:marTop w:val="0"/>
      <w:marBottom w:val="0"/>
      <w:divBdr>
        <w:top w:val="none" w:sz="0" w:space="0" w:color="auto"/>
        <w:left w:val="none" w:sz="0" w:space="0" w:color="auto"/>
        <w:bottom w:val="none" w:sz="0" w:space="0" w:color="auto"/>
        <w:right w:val="none" w:sz="0" w:space="0" w:color="auto"/>
      </w:divBdr>
    </w:div>
    <w:div w:id="57748573">
      <w:bodyDiv w:val="1"/>
      <w:marLeft w:val="0"/>
      <w:marRight w:val="0"/>
      <w:marTop w:val="0"/>
      <w:marBottom w:val="0"/>
      <w:divBdr>
        <w:top w:val="none" w:sz="0" w:space="0" w:color="auto"/>
        <w:left w:val="none" w:sz="0" w:space="0" w:color="auto"/>
        <w:bottom w:val="none" w:sz="0" w:space="0" w:color="auto"/>
        <w:right w:val="none" w:sz="0" w:space="0" w:color="auto"/>
      </w:divBdr>
    </w:div>
    <w:div w:id="110248394">
      <w:bodyDiv w:val="1"/>
      <w:marLeft w:val="0"/>
      <w:marRight w:val="0"/>
      <w:marTop w:val="0"/>
      <w:marBottom w:val="0"/>
      <w:divBdr>
        <w:top w:val="none" w:sz="0" w:space="0" w:color="auto"/>
        <w:left w:val="none" w:sz="0" w:space="0" w:color="auto"/>
        <w:bottom w:val="none" w:sz="0" w:space="0" w:color="auto"/>
        <w:right w:val="none" w:sz="0" w:space="0" w:color="auto"/>
      </w:divBdr>
    </w:div>
    <w:div w:id="117066369">
      <w:bodyDiv w:val="1"/>
      <w:marLeft w:val="0"/>
      <w:marRight w:val="0"/>
      <w:marTop w:val="0"/>
      <w:marBottom w:val="0"/>
      <w:divBdr>
        <w:top w:val="none" w:sz="0" w:space="0" w:color="auto"/>
        <w:left w:val="none" w:sz="0" w:space="0" w:color="auto"/>
        <w:bottom w:val="none" w:sz="0" w:space="0" w:color="auto"/>
        <w:right w:val="none" w:sz="0" w:space="0" w:color="auto"/>
      </w:divBdr>
    </w:div>
    <w:div w:id="135418109">
      <w:bodyDiv w:val="1"/>
      <w:marLeft w:val="0"/>
      <w:marRight w:val="0"/>
      <w:marTop w:val="0"/>
      <w:marBottom w:val="0"/>
      <w:divBdr>
        <w:top w:val="none" w:sz="0" w:space="0" w:color="auto"/>
        <w:left w:val="none" w:sz="0" w:space="0" w:color="auto"/>
        <w:bottom w:val="none" w:sz="0" w:space="0" w:color="auto"/>
        <w:right w:val="none" w:sz="0" w:space="0" w:color="auto"/>
      </w:divBdr>
    </w:div>
    <w:div w:id="147745183">
      <w:bodyDiv w:val="1"/>
      <w:marLeft w:val="0"/>
      <w:marRight w:val="0"/>
      <w:marTop w:val="0"/>
      <w:marBottom w:val="0"/>
      <w:divBdr>
        <w:top w:val="none" w:sz="0" w:space="0" w:color="auto"/>
        <w:left w:val="none" w:sz="0" w:space="0" w:color="auto"/>
        <w:bottom w:val="none" w:sz="0" w:space="0" w:color="auto"/>
        <w:right w:val="none" w:sz="0" w:space="0" w:color="auto"/>
      </w:divBdr>
    </w:div>
    <w:div w:id="163979411">
      <w:bodyDiv w:val="1"/>
      <w:marLeft w:val="0"/>
      <w:marRight w:val="0"/>
      <w:marTop w:val="0"/>
      <w:marBottom w:val="0"/>
      <w:divBdr>
        <w:top w:val="none" w:sz="0" w:space="0" w:color="auto"/>
        <w:left w:val="none" w:sz="0" w:space="0" w:color="auto"/>
        <w:bottom w:val="none" w:sz="0" w:space="0" w:color="auto"/>
        <w:right w:val="none" w:sz="0" w:space="0" w:color="auto"/>
      </w:divBdr>
    </w:div>
    <w:div w:id="191577800">
      <w:bodyDiv w:val="1"/>
      <w:marLeft w:val="0"/>
      <w:marRight w:val="0"/>
      <w:marTop w:val="0"/>
      <w:marBottom w:val="0"/>
      <w:divBdr>
        <w:top w:val="none" w:sz="0" w:space="0" w:color="auto"/>
        <w:left w:val="none" w:sz="0" w:space="0" w:color="auto"/>
        <w:bottom w:val="none" w:sz="0" w:space="0" w:color="auto"/>
        <w:right w:val="none" w:sz="0" w:space="0" w:color="auto"/>
      </w:divBdr>
    </w:div>
    <w:div w:id="210963953">
      <w:bodyDiv w:val="1"/>
      <w:marLeft w:val="0"/>
      <w:marRight w:val="0"/>
      <w:marTop w:val="0"/>
      <w:marBottom w:val="0"/>
      <w:divBdr>
        <w:top w:val="none" w:sz="0" w:space="0" w:color="auto"/>
        <w:left w:val="none" w:sz="0" w:space="0" w:color="auto"/>
        <w:bottom w:val="none" w:sz="0" w:space="0" w:color="auto"/>
        <w:right w:val="none" w:sz="0" w:space="0" w:color="auto"/>
      </w:divBdr>
    </w:div>
    <w:div w:id="219943619">
      <w:bodyDiv w:val="1"/>
      <w:marLeft w:val="0"/>
      <w:marRight w:val="0"/>
      <w:marTop w:val="0"/>
      <w:marBottom w:val="0"/>
      <w:divBdr>
        <w:top w:val="none" w:sz="0" w:space="0" w:color="auto"/>
        <w:left w:val="none" w:sz="0" w:space="0" w:color="auto"/>
        <w:bottom w:val="none" w:sz="0" w:space="0" w:color="auto"/>
        <w:right w:val="none" w:sz="0" w:space="0" w:color="auto"/>
      </w:divBdr>
    </w:div>
    <w:div w:id="247429181">
      <w:bodyDiv w:val="1"/>
      <w:marLeft w:val="0"/>
      <w:marRight w:val="0"/>
      <w:marTop w:val="0"/>
      <w:marBottom w:val="0"/>
      <w:divBdr>
        <w:top w:val="none" w:sz="0" w:space="0" w:color="auto"/>
        <w:left w:val="none" w:sz="0" w:space="0" w:color="auto"/>
        <w:bottom w:val="none" w:sz="0" w:space="0" w:color="auto"/>
        <w:right w:val="none" w:sz="0" w:space="0" w:color="auto"/>
      </w:divBdr>
    </w:div>
    <w:div w:id="283198561">
      <w:bodyDiv w:val="1"/>
      <w:marLeft w:val="0"/>
      <w:marRight w:val="0"/>
      <w:marTop w:val="0"/>
      <w:marBottom w:val="0"/>
      <w:divBdr>
        <w:top w:val="none" w:sz="0" w:space="0" w:color="auto"/>
        <w:left w:val="none" w:sz="0" w:space="0" w:color="auto"/>
        <w:bottom w:val="none" w:sz="0" w:space="0" w:color="auto"/>
        <w:right w:val="none" w:sz="0" w:space="0" w:color="auto"/>
      </w:divBdr>
    </w:div>
    <w:div w:id="303631171">
      <w:bodyDiv w:val="1"/>
      <w:marLeft w:val="0"/>
      <w:marRight w:val="0"/>
      <w:marTop w:val="0"/>
      <w:marBottom w:val="0"/>
      <w:divBdr>
        <w:top w:val="none" w:sz="0" w:space="0" w:color="auto"/>
        <w:left w:val="none" w:sz="0" w:space="0" w:color="auto"/>
        <w:bottom w:val="none" w:sz="0" w:space="0" w:color="auto"/>
        <w:right w:val="none" w:sz="0" w:space="0" w:color="auto"/>
      </w:divBdr>
    </w:div>
    <w:div w:id="308898507">
      <w:bodyDiv w:val="1"/>
      <w:marLeft w:val="0"/>
      <w:marRight w:val="0"/>
      <w:marTop w:val="0"/>
      <w:marBottom w:val="0"/>
      <w:divBdr>
        <w:top w:val="none" w:sz="0" w:space="0" w:color="auto"/>
        <w:left w:val="none" w:sz="0" w:space="0" w:color="auto"/>
        <w:bottom w:val="none" w:sz="0" w:space="0" w:color="auto"/>
        <w:right w:val="none" w:sz="0" w:space="0" w:color="auto"/>
      </w:divBdr>
    </w:div>
    <w:div w:id="312872584">
      <w:bodyDiv w:val="1"/>
      <w:marLeft w:val="0"/>
      <w:marRight w:val="0"/>
      <w:marTop w:val="0"/>
      <w:marBottom w:val="0"/>
      <w:divBdr>
        <w:top w:val="none" w:sz="0" w:space="0" w:color="auto"/>
        <w:left w:val="none" w:sz="0" w:space="0" w:color="auto"/>
        <w:bottom w:val="none" w:sz="0" w:space="0" w:color="auto"/>
        <w:right w:val="none" w:sz="0" w:space="0" w:color="auto"/>
      </w:divBdr>
    </w:div>
    <w:div w:id="326324172">
      <w:bodyDiv w:val="1"/>
      <w:marLeft w:val="0"/>
      <w:marRight w:val="0"/>
      <w:marTop w:val="0"/>
      <w:marBottom w:val="0"/>
      <w:divBdr>
        <w:top w:val="none" w:sz="0" w:space="0" w:color="auto"/>
        <w:left w:val="none" w:sz="0" w:space="0" w:color="auto"/>
        <w:bottom w:val="none" w:sz="0" w:space="0" w:color="auto"/>
        <w:right w:val="none" w:sz="0" w:space="0" w:color="auto"/>
      </w:divBdr>
    </w:div>
    <w:div w:id="327446721">
      <w:bodyDiv w:val="1"/>
      <w:marLeft w:val="0"/>
      <w:marRight w:val="0"/>
      <w:marTop w:val="0"/>
      <w:marBottom w:val="0"/>
      <w:divBdr>
        <w:top w:val="none" w:sz="0" w:space="0" w:color="auto"/>
        <w:left w:val="none" w:sz="0" w:space="0" w:color="auto"/>
        <w:bottom w:val="none" w:sz="0" w:space="0" w:color="auto"/>
        <w:right w:val="none" w:sz="0" w:space="0" w:color="auto"/>
      </w:divBdr>
    </w:div>
    <w:div w:id="340818582">
      <w:bodyDiv w:val="1"/>
      <w:marLeft w:val="0"/>
      <w:marRight w:val="0"/>
      <w:marTop w:val="0"/>
      <w:marBottom w:val="0"/>
      <w:divBdr>
        <w:top w:val="none" w:sz="0" w:space="0" w:color="auto"/>
        <w:left w:val="none" w:sz="0" w:space="0" w:color="auto"/>
        <w:bottom w:val="none" w:sz="0" w:space="0" w:color="auto"/>
        <w:right w:val="none" w:sz="0" w:space="0" w:color="auto"/>
      </w:divBdr>
    </w:div>
    <w:div w:id="371808300">
      <w:bodyDiv w:val="1"/>
      <w:marLeft w:val="0"/>
      <w:marRight w:val="0"/>
      <w:marTop w:val="0"/>
      <w:marBottom w:val="0"/>
      <w:divBdr>
        <w:top w:val="none" w:sz="0" w:space="0" w:color="auto"/>
        <w:left w:val="none" w:sz="0" w:space="0" w:color="auto"/>
        <w:bottom w:val="none" w:sz="0" w:space="0" w:color="auto"/>
        <w:right w:val="none" w:sz="0" w:space="0" w:color="auto"/>
      </w:divBdr>
    </w:div>
    <w:div w:id="374045778">
      <w:bodyDiv w:val="1"/>
      <w:marLeft w:val="0"/>
      <w:marRight w:val="0"/>
      <w:marTop w:val="0"/>
      <w:marBottom w:val="0"/>
      <w:divBdr>
        <w:top w:val="none" w:sz="0" w:space="0" w:color="auto"/>
        <w:left w:val="none" w:sz="0" w:space="0" w:color="auto"/>
        <w:bottom w:val="none" w:sz="0" w:space="0" w:color="auto"/>
        <w:right w:val="none" w:sz="0" w:space="0" w:color="auto"/>
      </w:divBdr>
    </w:div>
    <w:div w:id="445545039">
      <w:bodyDiv w:val="1"/>
      <w:marLeft w:val="0"/>
      <w:marRight w:val="0"/>
      <w:marTop w:val="0"/>
      <w:marBottom w:val="0"/>
      <w:divBdr>
        <w:top w:val="none" w:sz="0" w:space="0" w:color="auto"/>
        <w:left w:val="none" w:sz="0" w:space="0" w:color="auto"/>
        <w:bottom w:val="none" w:sz="0" w:space="0" w:color="auto"/>
        <w:right w:val="none" w:sz="0" w:space="0" w:color="auto"/>
      </w:divBdr>
    </w:div>
    <w:div w:id="459954651">
      <w:bodyDiv w:val="1"/>
      <w:marLeft w:val="0"/>
      <w:marRight w:val="0"/>
      <w:marTop w:val="0"/>
      <w:marBottom w:val="0"/>
      <w:divBdr>
        <w:top w:val="none" w:sz="0" w:space="0" w:color="auto"/>
        <w:left w:val="none" w:sz="0" w:space="0" w:color="auto"/>
        <w:bottom w:val="none" w:sz="0" w:space="0" w:color="auto"/>
        <w:right w:val="none" w:sz="0" w:space="0" w:color="auto"/>
      </w:divBdr>
    </w:div>
    <w:div w:id="472722264">
      <w:bodyDiv w:val="1"/>
      <w:marLeft w:val="0"/>
      <w:marRight w:val="0"/>
      <w:marTop w:val="0"/>
      <w:marBottom w:val="0"/>
      <w:divBdr>
        <w:top w:val="none" w:sz="0" w:space="0" w:color="auto"/>
        <w:left w:val="none" w:sz="0" w:space="0" w:color="auto"/>
        <w:bottom w:val="none" w:sz="0" w:space="0" w:color="auto"/>
        <w:right w:val="none" w:sz="0" w:space="0" w:color="auto"/>
      </w:divBdr>
    </w:div>
    <w:div w:id="478111039">
      <w:bodyDiv w:val="1"/>
      <w:marLeft w:val="0"/>
      <w:marRight w:val="0"/>
      <w:marTop w:val="0"/>
      <w:marBottom w:val="0"/>
      <w:divBdr>
        <w:top w:val="none" w:sz="0" w:space="0" w:color="auto"/>
        <w:left w:val="none" w:sz="0" w:space="0" w:color="auto"/>
        <w:bottom w:val="none" w:sz="0" w:space="0" w:color="auto"/>
        <w:right w:val="none" w:sz="0" w:space="0" w:color="auto"/>
      </w:divBdr>
    </w:div>
    <w:div w:id="493187796">
      <w:bodyDiv w:val="1"/>
      <w:marLeft w:val="0"/>
      <w:marRight w:val="0"/>
      <w:marTop w:val="0"/>
      <w:marBottom w:val="0"/>
      <w:divBdr>
        <w:top w:val="none" w:sz="0" w:space="0" w:color="auto"/>
        <w:left w:val="none" w:sz="0" w:space="0" w:color="auto"/>
        <w:bottom w:val="none" w:sz="0" w:space="0" w:color="auto"/>
        <w:right w:val="none" w:sz="0" w:space="0" w:color="auto"/>
      </w:divBdr>
    </w:div>
    <w:div w:id="494422163">
      <w:bodyDiv w:val="1"/>
      <w:marLeft w:val="0"/>
      <w:marRight w:val="0"/>
      <w:marTop w:val="0"/>
      <w:marBottom w:val="0"/>
      <w:divBdr>
        <w:top w:val="none" w:sz="0" w:space="0" w:color="auto"/>
        <w:left w:val="none" w:sz="0" w:space="0" w:color="auto"/>
        <w:bottom w:val="none" w:sz="0" w:space="0" w:color="auto"/>
        <w:right w:val="none" w:sz="0" w:space="0" w:color="auto"/>
      </w:divBdr>
    </w:div>
    <w:div w:id="517499281">
      <w:bodyDiv w:val="1"/>
      <w:marLeft w:val="0"/>
      <w:marRight w:val="0"/>
      <w:marTop w:val="0"/>
      <w:marBottom w:val="0"/>
      <w:divBdr>
        <w:top w:val="none" w:sz="0" w:space="0" w:color="auto"/>
        <w:left w:val="none" w:sz="0" w:space="0" w:color="auto"/>
        <w:bottom w:val="none" w:sz="0" w:space="0" w:color="auto"/>
        <w:right w:val="none" w:sz="0" w:space="0" w:color="auto"/>
      </w:divBdr>
    </w:div>
    <w:div w:id="527835222">
      <w:bodyDiv w:val="1"/>
      <w:marLeft w:val="0"/>
      <w:marRight w:val="0"/>
      <w:marTop w:val="0"/>
      <w:marBottom w:val="0"/>
      <w:divBdr>
        <w:top w:val="none" w:sz="0" w:space="0" w:color="auto"/>
        <w:left w:val="none" w:sz="0" w:space="0" w:color="auto"/>
        <w:bottom w:val="none" w:sz="0" w:space="0" w:color="auto"/>
        <w:right w:val="none" w:sz="0" w:space="0" w:color="auto"/>
      </w:divBdr>
    </w:div>
    <w:div w:id="529730602">
      <w:bodyDiv w:val="1"/>
      <w:marLeft w:val="0"/>
      <w:marRight w:val="0"/>
      <w:marTop w:val="0"/>
      <w:marBottom w:val="0"/>
      <w:divBdr>
        <w:top w:val="none" w:sz="0" w:space="0" w:color="auto"/>
        <w:left w:val="none" w:sz="0" w:space="0" w:color="auto"/>
        <w:bottom w:val="none" w:sz="0" w:space="0" w:color="auto"/>
        <w:right w:val="none" w:sz="0" w:space="0" w:color="auto"/>
      </w:divBdr>
    </w:div>
    <w:div w:id="536895186">
      <w:bodyDiv w:val="1"/>
      <w:marLeft w:val="0"/>
      <w:marRight w:val="0"/>
      <w:marTop w:val="0"/>
      <w:marBottom w:val="0"/>
      <w:divBdr>
        <w:top w:val="none" w:sz="0" w:space="0" w:color="auto"/>
        <w:left w:val="none" w:sz="0" w:space="0" w:color="auto"/>
        <w:bottom w:val="none" w:sz="0" w:space="0" w:color="auto"/>
        <w:right w:val="none" w:sz="0" w:space="0" w:color="auto"/>
      </w:divBdr>
    </w:div>
    <w:div w:id="540245508">
      <w:bodyDiv w:val="1"/>
      <w:marLeft w:val="0"/>
      <w:marRight w:val="0"/>
      <w:marTop w:val="0"/>
      <w:marBottom w:val="0"/>
      <w:divBdr>
        <w:top w:val="none" w:sz="0" w:space="0" w:color="auto"/>
        <w:left w:val="none" w:sz="0" w:space="0" w:color="auto"/>
        <w:bottom w:val="none" w:sz="0" w:space="0" w:color="auto"/>
        <w:right w:val="none" w:sz="0" w:space="0" w:color="auto"/>
      </w:divBdr>
    </w:div>
    <w:div w:id="567494174">
      <w:bodyDiv w:val="1"/>
      <w:marLeft w:val="0"/>
      <w:marRight w:val="0"/>
      <w:marTop w:val="0"/>
      <w:marBottom w:val="0"/>
      <w:divBdr>
        <w:top w:val="none" w:sz="0" w:space="0" w:color="auto"/>
        <w:left w:val="none" w:sz="0" w:space="0" w:color="auto"/>
        <w:bottom w:val="none" w:sz="0" w:space="0" w:color="auto"/>
        <w:right w:val="none" w:sz="0" w:space="0" w:color="auto"/>
      </w:divBdr>
    </w:div>
    <w:div w:id="574051851">
      <w:bodyDiv w:val="1"/>
      <w:marLeft w:val="0"/>
      <w:marRight w:val="0"/>
      <w:marTop w:val="0"/>
      <w:marBottom w:val="0"/>
      <w:divBdr>
        <w:top w:val="none" w:sz="0" w:space="0" w:color="auto"/>
        <w:left w:val="none" w:sz="0" w:space="0" w:color="auto"/>
        <w:bottom w:val="none" w:sz="0" w:space="0" w:color="auto"/>
        <w:right w:val="none" w:sz="0" w:space="0" w:color="auto"/>
      </w:divBdr>
    </w:div>
    <w:div w:id="576944780">
      <w:bodyDiv w:val="1"/>
      <w:marLeft w:val="0"/>
      <w:marRight w:val="0"/>
      <w:marTop w:val="0"/>
      <w:marBottom w:val="0"/>
      <w:divBdr>
        <w:top w:val="none" w:sz="0" w:space="0" w:color="auto"/>
        <w:left w:val="none" w:sz="0" w:space="0" w:color="auto"/>
        <w:bottom w:val="none" w:sz="0" w:space="0" w:color="auto"/>
        <w:right w:val="none" w:sz="0" w:space="0" w:color="auto"/>
      </w:divBdr>
    </w:div>
    <w:div w:id="592321111">
      <w:bodyDiv w:val="1"/>
      <w:marLeft w:val="0"/>
      <w:marRight w:val="0"/>
      <w:marTop w:val="0"/>
      <w:marBottom w:val="0"/>
      <w:divBdr>
        <w:top w:val="none" w:sz="0" w:space="0" w:color="auto"/>
        <w:left w:val="none" w:sz="0" w:space="0" w:color="auto"/>
        <w:bottom w:val="none" w:sz="0" w:space="0" w:color="auto"/>
        <w:right w:val="none" w:sz="0" w:space="0" w:color="auto"/>
      </w:divBdr>
    </w:div>
    <w:div w:id="618026786">
      <w:bodyDiv w:val="1"/>
      <w:marLeft w:val="0"/>
      <w:marRight w:val="0"/>
      <w:marTop w:val="0"/>
      <w:marBottom w:val="0"/>
      <w:divBdr>
        <w:top w:val="none" w:sz="0" w:space="0" w:color="auto"/>
        <w:left w:val="none" w:sz="0" w:space="0" w:color="auto"/>
        <w:bottom w:val="none" w:sz="0" w:space="0" w:color="auto"/>
        <w:right w:val="none" w:sz="0" w:space="0" w:color="auto"/>
      </w:divBdr>
    </w:div>
    <w:div w:id="620840930">
      <w:bodyDiv w:val="1"/>
      <w:marLeft w:val="0"/>
      <w:marRight w:val="0"/>
      <w:marTop w:val="0"/>
      <w:marBottom w:val="0"/>
      <w:divBdr>
        <w:top w:val="none" w:sz="0" w:space="0" w:color="auto"/>
        <w:left w:val="none" w:sz="0" w:space="0" w:color="auto"/>
        <w:bottom w:val="none" w:sz="0" w:space="0" w:color="auto"/>
        <w:right w:val="none" w:sz="0" w:space="0" w:color="auto"/>
      </w:divBdr>
    </w:div>
    <w:div w:id="621545881">
      <w:bodyDiv w:val="1"/>
      <w:marLeft w:val="0"/>
      <w:marRight w:val="0"/>
      <w:marTop w:val="0"/>
      <w:marBottom w:val="0"/>
      <w:divBdr>
        <w:top w:val="none" w:sz="0" w:space="0" w:color="auto"/>
        <w:left w:val="none" w:sz="0" w:space="0" w:color="auto"/>
        <w:bottom w:val="none" w:sz="0" w:space="0" w:color="auto"/>
        <w:right w:val="none" w:sz="0" w:space="0" w:color="auto"/>
      </w:divBdr>
    </w:div>
    <w:div w:id="628047765">
      <w:bodyDiv w:val="1"/>
      <w:marLeft w:val="0"/>
      <w:marRight w:val="0"/>
      <w:marTop w:val="0"/>
      <w:marBottom w:val="0"/>
      <w:divBdr>
        <w:top w:val="none" w:sz="0" w:space="0" w:color="auto"/>
        <w:left w:val="none" w:sz="0" w:space="0" w:color="auto"/>
        <w:bottom w:val="none" w:sz="0" w:space="0" w:color="auto"/>
        <w:right w:val="none" w:sz="0" w:space="0" w:color="auto"/>
      </w:divBdr>
    </w:div>
    <w:div w:id="637304034">
      <w:bodyDiv w:val="1"/>
      <w:marLeft w:val="0"/>
      <w:marRight w:val="0"/>
      <w:marTop w:val="0"/>
      <w:marBottom w:val="0"/>
      <w:divBdr>
        <w:top w:val="none" w:sz="0" w:space="0" w:color="auto"/>
        <w:left w:val="none" w:sz="0" w:space="0" w:color="auto"/>
        <w:bottom w:val="none" w:sz="0" w:space="0" w:color="auto"/>
        <w:right w:val="none" w:sz="0" w:space="0" w:color="auto"/>
      </w:divBdr>
    </w:div>
    <w:div w:id="647319335">
      <w:bodyDiv w:val="1"/>
      <w:marLeft w:val="0"/>
      <w:marRight w:val="0"/>
      <w:marTop w:val="0"/>
      <w:marBottom w:val="0"/>
      <w:divBdr>
        <w:top w:val="none" w:sz="0" w:space="0" w:color="auto"/>
        <w:left w:val="none" w:sz="0" w:space="0" w:color="auto"/>
        <w:bottom w:val="none" w:sz="0" w:space="0" w:color="auto"/>
        <w:right w:val="none" w:sz="0" w:space="0" w:color="auto"/>
      </w:divBdr>
    </w:div>
    <w:div w:id="647638364">
      <w:bodyDiv w:val="1"/>
      <w:marLeft w:val="0"/>
      <w:marRight w:val="0"/>
      <w:marTop w:val="0"/>
      <w:marBottom w:val="0"/>
      <w:divBdr>
        <w:top w:val="none" w:sz="0" w:space="0" w:color="auto"/>
        <w:left w:val="none" w:sz="0" w:space="0" w:color="auto"/>
        <w:bottom w:val="none" w:sz="0" w:space="0" w:color="auto"/>
        <w:right w:val="none" w:sz="0" w:space="0" w:color="auto"/>
      </w:divBdr>
    </w:div>
    <w:div w:id="651719457">
      <w:bodyDiv w:val="1"/>
      <w:marLeft w:val="0"/>
      <w:marRight w:val="0"/>
      <w:marTop w:val="0"/>
      <w:marBottom w:val="0"/>
      <w:divBdr>
        <w:top w:val="none" w:sz="0" w:space="0" w:color="auto"/>
        <w:left w:val="none" w:sz="0" w:space="0" w:color="auto"/>
        <w:bottom w:val="none" w:sz="0" w:space="0" w:color="auto"/>
        <w:right w:val="none" w:sz="0" w:space="0" w:color="auto"/>
      </w:divBdr>
    </w:div>
    <w:div w:id="660041518">
      <w:bodyDiv w:val="1"/>
      <w:marLeft w:val="0"/>
      <w:marRight w:val="0"/>
      <w:marTop w:val="0"/>
      <w:marBottom w:val="0"/>
      <w:divBdr>
        <w:top w:val="none" w:sz="0" w:space="0" w:color="auto"/>
        <w:left w:val="none" w:sz="0" w:space="0" w:color="auto"/>
        <w:bottom w:val="none" w:sz="0" w:space="0" w:color="auto"/>
        <w:right w:val="none" w:sz="0" w:space="0" w:color="auto"/>
      </w:divBdr>
    </w:div>
    <w:div w:id="678317454">
      <w:bodyDiv w:val="1"/>
      <w:marLeft w:val="0"/>
      <w:marRight w:val="0"/>
      <w:marTop w:val="0"/>
      <w:marBottom w:val="0"/>
      <w:divBdr>
        <w:top w:val="none" w:sz="0" w:space="0" w:color="auto"/>
        <w:left w:val="none" w:sz="0" w:space="0" w:color="auto"/>
        <w:bottom w:val="none" w:sz="0" w:space="0" w:color="auto"/>
        <w:right w:val="none" w:sz="0" w:space="0" w:color="auto"/>
      </w:divBdr>
    </w:div>
    <w:div w:id="684284638">
      <w:bodyDiv w:val="1"/>
      <w:marLeft w:val="0"/>
      <w:marRight w:val="0"/>
      <w:marTop w:val="0"/>
      <w:marBottom w:val="0"/>
      <w:divBdr>
        <w:top w:val="none" w:sz="0" w:space="0" w:color="auto"/>
        <w:left w:val="none" w:sz="0" w:space="0" w:color="auto"/>
        <w:bottom w:val="none" w:sz="0" w:space="0" w:color="auto"/>
        <w:right w:val="none" w:sz="0" w:space="0" w:color="auto"/>
      </w:divBdr>
    </w:div>
    <w:div w:id="719281199">
      <w:bodyDiv w:val="1"/>
      <w:marLeft w:val="0"/>
      <w:marRight w:val="0"/>
      <w:marTop w:val="0"/>
      <w:marBottom w:val="0"/>
      <w:divBdr>
        <w:top w:val="none" w:sz="0" w:space="0" w:color="auto"/>
        <w:left w:val="none" w:sz="0" w:space="0" w:color="auto"/>
        <w:bottom w:val="none" w:sz="0" w:space="0" w:color="auto"/>
        <w:right w:val="none" w:sz="0" w:space="0" w:color="auto"/>
      </w:divBdr>
    </w:div>
    <w:div w:id="720330420">
      <w:bodyDiv w:val="1"/>
      <w:marLeft w:val="0"/>
      <w:marRight w:val="0"/>
      <w:marTop w:val="0"/>
      <w:marBottom w:val="0"/>
      <w:divBdr>
        <w:top w:val="none" w:sz="0" w:space="0" w:color="auto"/>
        <w:left w:val="none" w:sz="0" w:space="0" w:color="auto"/>
        <w:bottom w:val="none" w:sz="0" w:space="0" w:color="auto"/>
        <w:right w:val="none" w:sz="0" w:space="0" w:color="auto"/>
      </w:divBdr>
    </w:div>
    <w:div w:id="725300166">
      <w:bodyDiv w:val="1"/>
      <w:marLeft w:val="0"/>
      <w:marRight w:val="0"/>
      <w:marTop w:val="0"/>
      <w:marBottom w:val="0"/>
      <w:divBdr>
        <w:top w:val="none" w:sz="0" w:space="0" w:color="auto"/>
        <w:left w:val="none" w:sz="0" w:space="0" w:color="auto"/>
        <w:bottom w:val="none" w:sz="0" w:space="0" w:color="auto"/>
        <w:right w:val="none" w:sz="0" w:space="0" w:color="auto"/>
      </w:divBdr>
    </w:div>
    <w:div w:id="741216456">
      <w:bodyDiv w:val="1"/>
      <w:marLeft w:val="0"/>
      <w:marRight w:val="0"/>
      <w:marTop w:val="0"/>
      <w:marBottom w:val="0"/>
      <w:divBdr>
        <w:top w:val="none" w:sz="0" w:space="0" w:color="auto"/>
        <w:left w:val="none" w:sz="0" w:space="0" w:color="auto"/>
        <w:bottom w:val="none" w:sz="0" w:space="0" w:color="auto"/>
        <w:right w:val="none" w:sz="0" w:space="0" w:color="auto"/>
      </w:divBdr>
    </w:div>
    <w:div w:id="750083143">
      <w:bodyDiv w:val="1"/>
      <w:marLeft w:val="0"/>
      <w:marRight w:val="0"/>
      <w:marTop w:val="0"/>
      <w:marBottom w:val="0"/>
      <w:divBdr>
        <w:top w:val="none" w:sz="0" w:space="0" w:color="auto"/>
        <w:left w:val="none" w:sz="0" w:space="0" w:color="auto"/>
        <w:bottom w:val="none" w:sz="0" w:space="0" w:color="auto"/>
        <w:right w:val="none" w:sz="0" w:space="0" w:color="auto"/>
      </w:divBdr>
    </w:div>
    <w:div w:id="763259522">
      <w:bodyDiv w:val="1"/>
      <w:marLeft w:val="0"/>
      <w:marRight w:val="0"/>
      <w:marTop w:val="0"/>
      <w:marBottom w:val="0"/>
      <w:divBdr>
        <w:top w:val="none" w:sz="0" w:space="0" w:color="auto"/>
        <w:left w:val="none" w:sz="0" w:space="0" w:color="auto"/>
        <w:bottom w:val="none" w:sz="0" w:space="0" w:color="auto"/>
        <w:right w:val="none" w:sz="0" w:space="0" w:color="auto"/>
      </w:divBdr>
    </w:div>
    <w:div w:id="786043400">
      <w:bodyDiv w:val="1"/>
      <w:marLeft w:val="0"/>
      <w:marRight w:val="0"/>
      <w:marTop w:val="0"/>
      <w:marBottom w:val="0"/>
      <w:divBdr>
        <w:top w:val="none" w:sz="0" w:space="0" w:color="auto"/>
        <w:left w:val="none" w:sz="0" w:space="0" w:color="auto"/>
        <w:bottom w:val="none" w:sz="0" w:space="0" w:color="auto"/>
        <w:right w:val="none" w:sz="0" w:space="0" w:color="auto"/>
      </w:divBdr>
    </w:div>
    <w:div w:id="804547123">
      <w:bodyDiv w:val="1"/>
      <w:marLeft w:val="0"/>
      <w:marRight w:val="0"/>
      <w:marTop w:val="0"/>
      <w:marBottom w:val="0"/>
      <w:divBdr>
        <w:top w:val="none" w:sz="0" w:space="0" w:color="auto"/>
        <w:left w:val="none" w:sz="0" w:space="0" w:color="auto"/>
        <w:bottom w:val="none" w:sz="0" w:space="0" w:color="auto"/>
        <w:right w:val="none" w:sz="0" w:space="0" w:color="auto"/>
      </w:divBdr>
    </w:div>
    <w:div w:id="805664477">
      <w:bodyDiv w:val="1"/>
      <w:marLeft w:val="0"/>
      <w:marRight w:val="0"/>
      <w:marTop w:val="0"/>
      <w:marBottom w:val="0"/>
      <w:divBdr>
        <w:top w:val="none" w:sz="0" w:space="0" w:color="auto"/>
        <w:left w:val="none" w:sz="0" w:space="0" w:color="auto"/>
        <w:bottom w:val="none" w:sz="0" w:space="0" w:color="auto"/>
        <w:right w:val="none" w:sz="0" w:space="0" w:color="auto"/>
      </w:divBdr>
    </w:div>
    <w:div w:id="806505692">
      <w:bodyDiv w:val="1"/>
      <w:marLeft w:val="0"/>
      <w:marRight w:val="0"/>
      <w:marTop w:val="0"/>
      <w:marBottom w:val="0"/>
      <w:divBdr>
        <w:top w:val="none" w:sz="0" w:space="0" w:color="auto"/>
        <w:left w:val="none" w:sz="0" w:space="0" w:color="auto"/>
        <w:bottom w:val="none" w:sz="0" w:space="0" w:color="auto"/>
        <w:right w:val="none" w:sz="0" w:space="0" w:color="auto"/>
      </w:divBdr>
    </w:div>
    <w:div w:id="820854192">
      <w:bodyDiv w:val="1"/>
      <w:marLeft w:val="0"/>
      <w:marRight w:val="0"/>
      <w:marTop w:val="0"/>
      <w:marBottom w:val="0"/>
      <w:divBdr>
        <w:top w:val="none" w:sz="0" w:space="0" w:color="auto"/>
        <w:left w:val="none" w:sz="0" w:space="0" w:color="auto"/>
        <w:bottom w:val="none" w:sz="0" w:space="0" w:color="auto"/>
        <w:right w:val="none" w:sz="0" w:space="0" w:color="auto"/>
      </w:divBdr>
    </w:div>
    <w:div w:id="835538668">
      <w:bodyDiv w:val="1"/>
      <w:marLeft w:val="0"/>
      <w:marRight w:val="0"/>
      <w:marTop w:val="0"/>
      <w:marBottom w:val="0"/>
      <w:divBdr>
        <w:top w:val="none" w:sz="0" w:space="0" w:color="auto"/>
        <w:left w:val="none" w:sz="0" w:space="0" w:color="auto"/>
        <w:bottom w:val="none" w:sz="0" w:space="0" w:color="auto"/>
        <w:right w:val="none" w:sz="0" w:space="0" w:color="auto"/>
      </w:divBdr>
    </w:div>
    <w:div w:id="888221637">
      <w:bodyDiv w:val="1"/>
      <w:marLeft w:val="0"/>
      <w:marRight w:val="0"/>
      <w:marTop w:val="0"/>
      <w:marBottom w:val="0"/>
      <w:divBdr>
        <w:top w:val="none" w:sz="0" w:space="0" w:color="auto"/>
        <w:left w:val="none" w:sz="0" w:space="0" w:color="auto"/>
        <w:bottom w:val="none" w:sz="0" w:space="0" w:color="auto"/>
        <w:right w:val="none" w:sz="0" w:space="0" w:color="auto"/>
      </w:divBdr>
    </w:div>
    <w:div w:id="902368920">
      <w:bodyDiv w:val="1"/>
      <w:marLeft w:val="0"/>
      <w:marRight w:val="0"/>
      <w:marTop w:val="0"/>
      <w:marBottom w:val="0"/>
      <w:divBdr>
        <w:top w:val="none" w:sz="0" w:space="0" w:color="auto"/>
        <w:left w:val="none" w:sz="0" w:space="0" w:color="auto"/>
        <w:bottom w:val="none" w:sz="0" w:space="0" w:color="auto"/>
        <w:right w:val="none" w:sz="0" w:space="0" w:color="auto"/>
      </w:divBdr>
    </w:div>
    <w:div w:id="939022237">
      <w:bodyDiv w:val="1"/>
      <w:marLeft w:val="0"/>
      <w:marRight w:val="0"/>
      <w:marTop w:val="0"/>
      <w:marBottom w:val="0"/>
      <w:divBdr>
        <w:top w:val="none" w:sz="0" w:space="0" w:color="auto"/>
        <w:left w:val="none" w:sz="0" w:space="0" w:color="auto"/>
        <w:bottom w:val="none" w:sz="0" w:space="0" w:color="auto"/>
        <w:right w:val="none" w:sz="0" w:space="0" w:color="auto"/>
      </w:divBdr>
    </w:div>
    <w:div w:id="945380209">
      <w:bodyDiv w:val="1"/>
      <w:marLeft w:val="0"/>
      <w:marRight w:val="0"/>
      <w:marTop w:val="0"/>
      <w:marBottom w:val="0"/>
      <w:divBdr>
        <w:top w:val="none" w:sz="0" w:space="0" w:color="auto"/>
        <w:left w:val="none" w:sz="0" w:space="0" w:color="auto"/>
        <w:bottom w:val="none" w:sz="0" w:space="0" w:color="auto"/>
        <w:right w:val="none" w:sz="0" w:space="0" w:color="auto"/>
      </w:divBdr>
    </w:div>
    <w:div w:id="949359008">
      <w:bodyDiv w:val="1"/>
      <w:marLeft w:val="0"/>
      <w:marRight w:val="0"/>
      <w:marTop w:val="0"/>
      <w:marBottom w:val="0"/>
      <w:divBdr>
        <w:top w:val="none" w:sz="0" w:space="0" w:color="auto"/>
        <w:left w:val="none" w:sz="0" w:space="0" w:color="auto"/>
        <w:bottom w:val="none" w:sz="0" w:space="0" w:color="auto"/>
        <w:right w:val="none" w:sz="0" w:space="0" w:color="auto"/>
      </w:divBdr>
    </w:div>
    <w:div w:id="949892607">
      <w:bodyDiv w:val="1"/>
      <w:marLeft w:val="0"/>
      <w:marRight w:val="0"/>
      <w:marTop w:val="0"/>
      <w:marBottom w:val="0"/>
      <w:divBdr>
        <w:top w:val="none" w:sz="0" w:space="0" w:color="auto"/>
        <w:left w:val="none" w:sz="0" w:space="0" w:color="auto"/>
        <w:bottom w:val="none" w:sz="0" w:space="0" w:color="auto"/>
        <w:right w:val="none" w:sz="0" w:space="0" w:color="auto"/>
      </w:divBdr>
    </w:div>
    <w:div w:id="950476207">
      <w:bodyDiv w:val="1"/>
      <w:marLeft w:val="0"/>
      <w:marRight w:val="0"/>
      <w:marTop w:val="0"/>
      <w:marBottom w:val="0"/>
      <w:divBdr>
        <w:top w:val="none" w:sz="0" w:space="0" w:color="auto"/>
        <w:left w:val="none" w:sz="0" w:space="0" w:color="auto"/>
        <w:bottom w:val="none" w:sz="0" w:space="0" w:color="auto"/>
        <w:right w:val="none" w:sz="0" w:space="0" w:color="auto"/>
      </w:divBdr>
    </w:div>
    <w:div w:id="966666514">
      <w:bodyDiv w:val="1"/>
      <w:marLeft w:val="0"/>
      <w:marRight w:val="0"/>
      <w:marTop w:val="0"/>
      <w:marBottom w:val="0"/>
      <w:divBdr>
        <w:top w:val="none" w:sz="0" w:space="0" w:color="auto"/>
        <w:left w:val="none" w:sz="0" w:space="0" w:color="auto"/>
        <w:bottom w:val="none" w:sz="0" w:space="0" w:color="auto"/>
        <w:right w:val="none" w:sz="0" w:space="0" w:color="auto"/>
      </w:divBdr>
    </w:div>
    <w:div w:id="968054603">
      <w:bodyDiv w:val="1"/>
      <w:marLeft w:val="0"/>
      <w:marRight w:val="0"/>
      <w:marTop w:val="0"/>
      <w:marBottom w:val="0"/>
      <w:divBdr>
        <w:top w:val="none" w:sz="0" w:space="0" w:color="auto"/>
        <w:left w:val="none" w:sz="0" w:space="0" w:color="auto"/>
        <w:bottom w:val="none" w:sz="0" w:space="0" w:color="auto"/>
        <w:right w:val="none" w:sz="0" w:space="0" w:color="auto"/>
      </w:divBdr>
    </w:div>
    <w:div w:id="1000163123">
      <w:bodyDiv w:val="1"/>
      <w:marLeft w:val="0"/>
      <w:marRight w:val="0"/>
      <w:marTop w:val="0"/>
      <w:marBottom w:val="0"/>
      <w:divBdr>
        <w:top w:val="none" w:sz="0" w:space="0" w:color="auto"/>
        <w:left w:val="none" w:sz="0" w:space="0" w:color="auto"/>
        <w:bottom w:val="none" w:sz="0" w:space="0" w:color="auto"/>
        <w:right w:val="none" w:sz="0" w:space="0" w:color="auto"/>
      </w:divBdr>
    </w:div>
    <w:div w:id="1030450434">
      <w:bodyDiv w:val="1"/>
      <w:marLeft w:val="0"/>
      <w:marRight w:val="0"/>
      <w:marTop w:val="0"/>
      <w:marBottom w:val="0"/>
      <w:divBdr>
        <w:top w:val="none" w:sz="0" w:space="0" w:color="auto"/>
        <w:left w:val="none" w:sz="0" w:space="0" w:color="auto"/>
        <w:bottom w:val="none" w:sz="0" w:space="0" w:color="auto"/>
        <w:right w:val="none" w:sz="0" w:space="0" w:color="auto"/>
      </w:divBdr>
    </w:div>
    <w:div w:id="1032726385">
      <w:bodyDiv w:val="1"/>
      <w:marLeft w:val="0"/>
      <w:marRight w:val="0"/>
      <w:marTop w:val="0"/>
      <w:marBottom w:val="0"/>
      <w:divBdr>
        <w:top w:val="none" w:sz="0" w:space="0" w:color="auto"/>
        <w:left w:val="none" w:sz="0" w:space="0" w:color="auto"/>
        <w:bottom w:val="none" w:sz="0" w:space="0" w:color="auto"/>
        <w:right w:val="none" w:sz="0" w:space="0" w:color="auto"/>
      </w:divBdr>
    </w:div>
    <w:div w:id="1040396156">
      <w:bodyDiv w:val="1"/>
      <w:marLeft w:val="0"/>
      <w:marRight w:val="0"/>
      <w:marTop w:val="0"/>
      <w:marBottom w:val="0"/>
      <w:divBdr>
        <w:top w:val="none" w:sz="0" w:space="0" w:color="auto"/>
        <w:left w:val="none" w:sz="0" w:space="0" w:color="auto"/>
        <w:bottom w:val="none" w:sz="0" w:space="0" w:color="auto"/>
        <w:right w:val="none" w:sz="0" w:space="0" w:color="auto"/>
      </w:divBdr>
    </w:div>
    <w:div w:id="1062798757">
      <w:bodyDiv w:val="1"/>
      <w:marLeft w:val="0"/>
      <w:marRight w:val="0"/>
      <w:marTop w:val="0"/>
      <w:marBottom w:val="0"/>
      <w:divBdr>
        <w:top w:val="none" w:sz="0" w:space="0" w:color="auto"/>
        <w:left w:val="none" w:sz="0" w:space="0" w:color="auto"/>
        <w:bottom w:val="none" w:sz="0" w:space="0" w:color="auto"/>
        <w:right w:val="none" w:sz="0" w:space="0" w:color="auto"/>
      </w:divBdr>
    </w:div>
    <w:div w:id="1065756860">
      <w:bodyDiv w:val="1"/>
      <w:marLeft w:val="0"/>
      <w:marRight w:val="0"/>
      <w:marTop w:val="0"/>
      <w:marBottom w:val="0"/>
      <w:divBdr>
        <w:top w:val="none" w:sz="0" w:space="0" w:color="auto"/>
        <w:left w:val="none" w:sz="0" w:space="0" w:color="auto"/>
        <w:bottom w:val="none" w:sz="0" w:space="0" w:color="auto"/>
        <w:right w:val="none" w:sz="0" w:space="0" w:color="auto"/>
      </w:divBdr>
    </w:div>
    <w:div w:id="1098140632">
      <w:bodyDiv w:val="1"/>
      <w:marLeft w:val="0"/>
      <w:marRight w:val="0"/>
      <w:marTop w:val="0"/>
      <w:marBottom w:val="0"/>
      <w:divBdr>
        <w:top w:val="none" w:sz="0" w:space="0" w:color="auto"/>
        <w:left w:val="none" w:sz="0" w:space="0" w:color="auto"/>
        <w:bottom w:val="none" w:sz="0" w:space="0" w:color="auto"/>
        <w:right w:val="none" w:sz="0" w:space="0" w:color="auto"/>
      </w:divBdr>
    </w:div>
    <w:div w:id="1107043924">
      <w:bodyDiv w:val="1"/>
      <w:marLeft w:val="0"/>
      <w:marRight w:val="0"/>
      <w:marTop w:val="0"/>
      <w:marBottom w:val="0"/>
      <w:divBdr>
        <w:top w:val="none" w:sz="0" w:space="0" w:color="auto"/>
        <w:left w:val="none" w:sz="0" w:space="0" w:color="auto"/>
        <w:bottom w:val="none" w:sz="0" w:space="0" w:color="auto"/>
        <w:right w:val="none" w:sz="0" w:space="0" w:color="auto"/>
      </w:divBdr>
    </w:div>
    <w:div w:id="1135874073">
      <w:bodyDiv w:val="1"/>
      <w:marLeft w:val="0"/>
      <w:marRight w:val="0"/>
      <w:marTop w:val="0"/>
      <w:marBottom w:val="0"/>
      <w:divBdr>
        <w:top w:val="none" w:sz="0" w:space="0" w:color="auto"/>
        <w:left w:val="none" w:sz="0" w:space="0" w:color="auto"/>
        <w:bottom w:val="none" w:sz="0" w:space="0" w:color="auto"/>
        <w:right w:val="none" w:sz="0" w:space="0" w:color="auto"/>
      </w:divBdr>
    </w:div>
    <w:div w:id="1149706411">
      <w:bodyDiv w:val="1"/>
      <w:marLeft w:val="0"/>
      <w:marRight w:val="0"/>
      <w:marTop w:val="0"/>
      <w:marBottom w:val="0"/>
      <w:divBdr>
        <w:top w:val="none" w:sz="0" w:space="0" w:color="auto"/>
        <w:left w:val="none" w:sz="0" w:space="0" w:color="auto"/>
        <w:bottom w:val="none" w:sz="0" w:space="0" w:color="auto"/>
        <w:right w:val="none" w:sz="0" w:space="0" w:color="auto"/>
      </w:divBdr>
    </w:div>
    <w:div w:id="1156529172">
      <w:bodyDiv w:val="1"/>
      <w:marLeft w:val="0"/>
      <w:marRight w:val="0"/>
      <w:marTop w:val="0"/>
      <w:marBottom w:val="0"/>
      <w:divBdr>
        <w:top w:val="none" w:sz="0" w:space="0" w:color="auto"/>
        <w:left w:val="none" w:sz="0" w:space="0" w:color="auto"/>
        <w:bottom w:val="none" w:sz="0" w:space="0" w:color="auto"/>
        <w:right w:val="none" w:sz="0" w:space="0" w:color="auto"/>
      </w:divBdr>
    </w:div>
    <w:div w:id="1174880024">
      <w:bodyDiv w:val="1"/>
      <w:marLeft w:val="0"/>
      <w:marRight w:val="0"/>
      <w:marTop w:val="0"/>
      <w:marBottom w:val="0"/>
      <w:divBdr>
        <w:top w:val="none" w:sz="0" w:space="0" w:color="auto"/>
        <w:left w:val="none" w:sz="0" w:space="0" w:color="auto"/>
        <w:bottom w:val="none" w:sz="0" w:space="0" w:color="auto"/>
        <w:right w:val="none" w:sz="0" w:space="0" w:color="auto"/>
      </w:divBdr>
    </w:div>
    <w:div w:id="1207258119">
      <w:bodyDiv w:val="1"/>
      <w:marLeft w:val="0"/>
      <w:marRight w:val="0"/>
      <w:marTop w:val="0"/>
      <w:marBottom w:val="0"/>
      <w:divBdr>
        <w:top w:val="none" w:sz="0" w:space="0" w:color="auto"/>
        <w:left w:val="none" w:sz="0" w:space="0" w:color="auto"/>
        <w:bottom w:val="none" w:sz="0" w:space="0" w:color="auto"/>
        <w:right w:val="none" w:sz="0" w:space="0" w:color="auto"/>
      </w:divBdr>
    </w:div>
    <w:div w:id="1207644052">
      <w:bodyDiv w:val="1"/>
      <w:marLeft w:val="0"/>
      <w:marRight w:val="0"/>
      <w:marTop w:val="0"/>
      <w:marBottom w:val="0"/>
      <w:divBdr>
        <w:top w:val="none" w:sz="0" w:space="0" w:color="auto"/>
        <w:left w:val="none" w:sz="0" w:space="0" w:color="auto"/>
        <w:bottom w:val="none" w:sz="0" w:space="0" w:color="auto"/>
        <w:right w:val="none" w:sz="0" w:space="0" w:color="auto"/>
      </w:divBdr>
    </w:div>
    <w:div w:id="1224372880">
      <w:bodyDiv w:val="1"/>
      <w:marLeft w:val="0"/>
      <w:marRight w:val="0"/>
      <w:marTop w:val="0"/>
      <w:marBottom w:val="0"/>
      <w:divBdr>
        <w:top w:val="none" w:sz="0" w:space="0" w:color="auto"/>
        <w:left w:val="none" w:sz="0" w:space="0" w:color="auto"/>
        <w:bottom w:val="none" w:sz="0" w:space="0" w:color="auto"/>
        <w:right w:val="none" w:sz="0" w:space="0" w:color="auto"/>
      </w:divBdr>
    </w:div>
    <w:div w:id="1233811581">
      <w:bodyDiv w:val="1"/>
      <w:marLeft w:val="0"/>
      <w:marRight w:val="0"/>
      <w:marTop w:val="0"/>
      <w:marBottom w:val="0"/>
      <w:divBdr>
        <w:top w:val="none" w:sz="0" w:space="0" w:color="auto"/>
        <w:left w:val="none" w:sz="0" w:space="0" w:color="auto"/>
        <w:bottom w:val="none" w:sz="0" w:space="0" w:color="auto"/>
        <w:right w:val="none" w:sz="0" w:space="0" w:color="auto"/>
      </w:divBdr>
    </w:div>
    <w:div w:id="1254704684">
      <w:bodyDiv w:val="1"/>
      <w:marLeft w:val="0"/>
      <w:marRight w:val="0"/>
      <w:marTop w:val="0"/>
      <w:marBottom w:val="0"/>
      <w:divBdr>
        <w:top w:val="none" w:sz="0" w:space="0" w:color="auto"/>
        <w:left w:val="none" w:sz="0" w:space="0" w:color="auto"/>
        <w:bottom w:val="none" w:sz="0" w:space="0" w:color="auto"/>
        <w:right w:val="none" w:sz="0" w:space="0" w:color="auto"/>
      </w:divBdr>
    </w:div>
    <w:div w:id="1299802181">
      <w:bodyDiv w:val="1"/>
      <w:marLeft w:val="0"/>
      <w:marRight w:val="0"/>
      <w:marTop w:val="0"/>
      <w:marBottom w:val="0"/>
      <w:divBdr>
        <w:top w:val="none" w:sz="0" w:space="0" w:color="auto"/>
        <w:left w:val="none" w:sz="0" w:space="0" w:color="auto"/>
        <w:bottom w:val="none" w:sz="0" w:space="0" w:color="auto"/>
        <w:right w:val="none" w:sz="0" w:space="0" w:color="auto"/>
      </w:divBdr>
    </w:div>
    <w:div w:id="1340424068">
      <w:bodyDiv w:val="1"/>
      <w:marLeft w:val="0"/>
      <w:marRight w:val="0"/>
      <w:marTop w:val="0"/>
      <w:marBottom w:val="0"/>
      <w:divBdr>
        <w:top w:val="none" w:sz="0" w:space="0" w:color="auto"/>
        <w:left w:val="none" w:sz="0" w:space="0" w:color="auto"/>
        <w:bottom w:val="none" w:sz="0" w:space="0" w:color="auto"/>
        <w:right w:val="none" w:sz="0" w:space="0" w:color="auto"/>
      </w:divBdr>
    </w:div>
    <w:div w:id="1347708751">
      <w:bodyDiv w:val="1"/>
      <w:marLeft w:val="0"/>
      <w:marRight w:val="0"/>
      <w:marTop w:val="0"/>
      <w:marBottom w:val="0"/>
      <w:divBdr>
        <w:top w:val="none" w:sz="0" w:space="0" w:color="auto"/>
        <w:left w:val="none" w:sz="0" w:space="0" w:color="auto"/>
        <w:bottom w:val="none" w:sz="0" w:space="0" w:color="auto"/>
        <w:right w:val="none" w:sz="0" w:space="0" w:color="auto"/>
      </w:divBdr>
    </w:div>
    <w:div w:id="1380592893">
      <w:bodyDiv w:val="1"/>
      <w:marLeft w:val="0"/>
      <w:marRight w:val="0"/>
      <w:marTop w:val="0"/>
      <w:marBottom w:val="0"/>
      <w:divBdr>
        <w:top w:val="none" w:sz="0" w:space="0" w:color="auto"/>
        <w:left w:val="none" w:sz="0" w:space="0" w:color="auto"/>
        <w:bottom w:val="none" w:sz="0" w:space="0" w:color="auto"/>
        <w:right w:val="none" w:sz="0" w:space="0" w:color="auto"/>
      </w:divBdr>
    </w:div>
    <w:div w:id="1396127252">
      <w:bodyDiv w:val="1"/>
      <w:marLeft w:val="0"/>
      <w:marRight w:val="0"/>
      <w:marTop w:val="0"/>
      <w:marBottom w:val="0"/>
      <w:divBdr>
        <w:top w:val="none" w:sz="0" w:space="0" w:color="auto"/>
        <w:left w:val="none" w:sz="0" w:space="0" w:color="auto"/>
        <w:bottom w:val="none" w:sz="0" w:space="0" w:color="auto"/>
        <w:right w:val="none" w:sz="0" w:space="0" w:color="auto"/>
      </w:divBdr>
    </w:div>
    <w:div w:id="1417903759">
      <w:bodyDiv w:val="1"/>
      <w:marLeft w:val="0"/>
      <w:marRight w:val="0"/>
      <w:marTop w:val="0"/>
      <w:marBottom w:val="0"/>
      <w:divBdr>
        <w:top w:val="none" w:sz="0" w:space="0" w:color="auto"/>
        <w:left w:val="none" w:sz="0" w:space="0" w:color="auto"/>
        <w:bottom w:val="none" w:sz="0" w:space="0" w:color="auto"/>
        <w:right w:val="none" w:sz="0" w:space="0" w:color="auto"/>
      </w:divBdr>
    </w:div>
    <w:div w:id="1420130327">
      <w:bodyDiv w:val="1"/>
      <w:marLeft w:val="0"/>
      <w:marRight w:val="0"/>
      <w:marTop w:val="0"/>
      <w:marBottom w:val="0"/>
      <w:divBdr>
        <w:top w:val="none" w:sz="0" w:space="0" w:color="auto"/>
        <w:left w:val="none" w:sz="0" w:space="0" w:color="auto"/>
        <w:bottom w:val="none" w:sz="0" w:space="0" w:color="auto"/>
        <w:right w:val="none" w:sz="0" w:space="0" w:color="auto"/>
      </w:divBdr>
    </w:div>
    <w:div w:id="1427338213">
      <w:bodyDiv w:val="1"/>
      <w:marLeft w:val="0"/>
      <w:marRight w:val="0"/>
      <w:marTop w:val="0"/>
      <w:marBottom w:val="0"/>
      <w:divBdr>
        <w:top w:val="none" w:sz="0" w:space="0" w:color="auto"/>
        <w:left w:val="none" w:sz="0" w:space="0" w:color="auto"/>
        <w:bottom w:val="none" w:sz="0" w:space="0" w:color="auto"/>
        <w:right w:val="none" w:sz="0" w:space="0" w:color="auto"/>
      </w:divBdr>
    </w:div>
    <w:div w:id="1435054135">
      <w:bodyDiv w:val="1"/>
      <w:marLeft w:val="0"/>
      <w:marRight w:val="0"/>
      <w:marTop w:val="0"/>
      <w:marBottom w:val="0"/>
      <w:divBdr>
        <w:top w:val="none" w:sz="0" w:space="0" w:color="auto"/>
        <w:left w:val="none" w:sz="0" w:space="0" w:color="auto"/>
        <w:bottom w:val="none" w:sz="0" w:space="0" w:color="auto"/>
        <w:right w:val="none" w:sz="0" w:space="0" w:color="auto"/>
      </w:divBdr>
    </w:div>
    <w:div w:id="1443106481">
      <w:bodyDiv w:val="1"/>
      <w:marLeft w:val="0"/>
      <w:marRight w:val="0"/>
      <w:marTop w:val="0"/>
      <w:marBottom w:val="0"/>
      <w:divBdr>
        <w:top w:val="none" w:sz="0" w:space="0" w:color="auto"/>
        <w:left w:val="none" w:sz="0" w:space="0" w:color="auto"/>
        <w:bottom w:val="none" w:sz="0" w:space="0" w:color="auto"/>
        <w:right w:val="none" w:sz="0" w:space="0" w:color="auto"/>
      </w:divBdr>
    </w:div>
    <w:div w:id="1454246850">
      <w:bodyDiv w:val="1"/>
      <w:marLeft w:val="0"/>
      <w:marRight w:val="0"/>
      <w:marTop w:val="0"/>
      <w:marBottom w:val="0"/>
      <w:divBdr>
        <w:top w:val="none" w:sz="0" w:space="0" w:color="auto"/>
        <w:left w:val="none" w:sz="0" w:space="0" w:color="auto"/>
        <w:bottom w:val="none" w:sz="0" w:space="0" w:color="auto"/>
        <w:right w:val="none" w:sz="0" w:space="0" w:color="auto"/>
      </w:divBdr>
    </w:div>
    <w:div w:id="1505587055">
      <w:bodyDiv w:val="1"/>
      <w:marLeft w:val="0"/>
      <w:marRight w:val="0"/>
      <w:marTop w:val="0"/>
      <w:marBottom w:val="0"/>
      <w:divBdr>
        <w:top w:val="none" w:sz="0" w:space="0" w:color="auto"/>
        <w:left w:val="none" w:sz="0" w:space="0" w:color="auto"/>
        <w:bottom w:val="none" w:sz="0" w:space="0" w:color="auto"/>
        <w:right w:val="none" w:sz="0" w:space="0" w:color="auto"/>
      </w:divBdr>
    </w:div>
    <w:div w:id="1519660991">
      <w:bodyDiv w:val="1"/>
      <w:marLeft w:val="0"/>
      <w:marRight w:val="0"/>
      <w:marTop w:val="0"/>
      <w:marBottom w:val="0"/>
      <w:divBdr>
        <w:top w:val="none" w:sz="0" w:space="0" w:color="auto"/>
        <w:left w:val="none" w:sz="0" w:space="0" w:color="auto"/>
        <w:bottom w:val="none" w:sz="0" w:space="0" w:color="auto"/>
        <w:right w:val="none" w:sz="0" w:space="0" w:color="auto"/>
      </w:divBdr>
    </w:div>
    <w:div w:id="1521352985">
      <w:bodyDiv w:val="1"/>
      <w:marLeft w:val="0"/>
      <w:marRight w:val="0"/>
      <w:marTop w:val="0"/>
      <w:marBottom w:val="0"/>
      <w:divBdr>
        <w:top w:val="none" w:sz="0" w:space="0" w:color="auto"/>
        <w:left w:val="none" w:sz="0" w:space="0" w:color="auto"/>
        <w:bottom w:val="none" w:sz="0" w:space="0" w:color="auto"/>
        <w:right w:val="none" w:sz="0" w:space="0" w:color="auto"/>
      </w:divBdr>
    </w:div>
    <w:div w:id="1523744309">
      <w:bodyDiv w:val="1"/>
      <w:marLeft w:val="0"/>
      <w:marRight w:val="0"/>
      <w:marTop w:val="0"/>
      <w:marBottom w:val="0"/>
      <w:divBdr>
        <w:top w:val="none" w:sz="0" w:space="0" w:color="auto"/>
        <w:left w:val="none" w:sz="0" w:space="0" w:color="auto"/>
        <w:bottom w:val="none" w:sz="0" w:space="0" w:color="auto"/>
        <w:right w:val="none" w:sz="0" w:space="0" w:color="auto"/>
      </w:divBdr>
    </w:div>
    <w:div w:id="1544515675">
      <w:bodyDiv w:val="1"/>
      <w:marLeft w:val="0"/>
      <w:marRight w:val="0"/>
      <w:marTop w:val="0"/>
      <w:marBottom w:val="0"/>
      <w:divBdr>
        <w:top w:val="none" w:sz="0" w:space="0" w:color="auto"/>
        <w:left w:val="none" w:sz="0" w:space="0" w:color="auto"/>
        <w:bottom w:val="none" w:sz="0" w:space="0" w:color="auto"/>
        <w:right w:val="none" w:sz="0" w:space="0" w:color="auto"/>
      </w:divBdr>
    </w:div>
    <w:div w:id="1565752213">
      <w:bodyDiv w:val="1"/>
      <w:marLeft w:val="0"/>
      <w:marRight w:val="0"/>
      <w:marTop w:val="0"/>
      <w:marBottom w:val="0"/>
      <w:divBdr>
        <w:top w:val="none" w:sz="0" w:space="0" w:color="auto"/>
        <w:left w:val="none" w:sz="0" w:space="0" w:color="auto"/>
        <w:bottom w:val="none" w:sz="0" w:space="0" w:color="auto"/>
        <w:right w:val="none" w:sz="0" w:space="0" w:color="auto"/>
      </w:divBdr>
    </w:div>
    <w:div w:id="1566916844">
      <w:bodyDiv w:val="1"/>
      <w:marLeft w:val="0"/>
      <w:marRight w:val="0"/>
      <w:marTop w:val="0"/>
      <w:marBottom w:val="0"/>
      <w:divBdr>
        <w:top w:val="none" w:sz="0" w:space="0" w:color="auto"/>
        <w:left w:val="none" w:sz="0" w:space="0" w:color="auto"/>
        <w:bottom w:val="none" w:sz="0" w:space="0" w:color="auto"/>
        <w:right w:val="none" w:sz="0" w:space="0" w:color="auto"/>
      </w:divBdr>
    </w:div>
    <w:div w:id="1569801531">
      <w:bodyDiv w:val="1"/>
      <w:marLeft w:val="0"/>
      <w:marRight w:val="0"/>
      <w:marTop w:val="0"/>
      <w:marBottom w:val="0"/>
      <w:divBdr>
        <w:top w:val="none" w:sz="0" w:space="0" w:color="auto"/>
        <w:left w:val="none" w:sz="0" w:space="0" w:color="auto"/>
        <w:bottom w:val="none" w:sz="0" w:space="0" w:color="auto"/>
        <w:right w:val="none" w:sz="0" w:space="0" w:color="auto"/>
      </w:divBdr>
    </w:div>
    <w:div w:id="1606692658">
      <w:bodyDiv w:val="1"/>
      <w:marLeft w:val="0"/>
      <w:marRight w:val="0"/>
      <w:marTop w:val="0"/>
      <w:marBottom w:val="0"/>
      <w:divBdr>
        <w:top w:val="none" w:sz="0" w:space="0" w:color="auto"/>
        <w:left w:val="none" w:sz="0" w:space="0" w:color="auto"/>
        <w:bottom w:val="none" w:sz="0" w:space="0" w:color="auto"/>
        <w:right w:val="none" w:sz="0" w:space="0" w:color="auto"/>
      </w:divBdr>
    </w:div>
    <w:div w:id="1631353721">
      <w:bodyDiv w:val="1"/>
      <w:marLeft w:val="0"/>
      <w:marRight w:val="0"/>
      <w:marTop w:val="0"/>
      <w:marBottom w:val="0"/>
      <w:divBdr>
        <w:top w:val="none" w:sz="0" w:space="0" w:color="auto"/>
        <w:left w:val="none" w:sz="0" w:space="0" w:color="auto"/>
        <w:bottom w:val="none" w:sz="0" w:space="0" w:color="auto"/>
        <w:right w:val="none" w:sz="0" w:space="0" w:color="auto"/>
      </w:divBdr>
    </w:div>
    <w:div w:id="1639844908">
      <w:bodyDiv w:val="1"/>
      <w:marLeft w:val="0"/>
      <w:marRight w:val="0"/>
      <w:marTop w:val="0"/>
      <w:marBottom w:val="0"/>
      <w:divBdr>
        <w:top w:val="none" w:sz="0" w:space="0" w:color="auto"/>
        <w:left w:val="none" w:sz="0" w:space="0" w:color="auto"/>
        <w:bottom w:val="none" w:sz="0" w:space="0" w:color="auto"/>
        <w:right w:val="none" w:sz="0" w:space="0" w:color="auto"/>
      </w:divBdr>
    </w:div>
    <w:div w:id="1677540791">
      <w:bodyDiv w:val="1"/>
      <w:marLeft w:val="0"/>
      <w:marRight w:val="0"/>
      <w:marTop w:val="0"/>
      <w:marBottom w:val="0"/>
      <w:divBdr>
        <w:top w:val="none" w:sz="0" w:space="0" w:color="auto"/>
        <w:left w:val="none" w:sz="0" w:space="0" w:color="auto"/>
        <w:bottom w:val="none" w:sz="0" w:space="0" w:color="auto"/>
        <w:right w:val="none" w:sz="0" w:space="0" w:color="auto"/>
      </w:divBdr>
    </w:div>
    <w:div w:id="1684354147">
      <w:bodyDiv w:val="1"/>
      <w:marLeft w:val="0"/>
      <w:marRight w:val="0"/>
      <w:marTop w:val="0"/>
      <w:marBottom w:val="0"/>
      <w:divBdr>
        <w:top w:val="none" w:sz="0" w:space="0" w:color="auto"/>
        <w:left w:val="none" w:sz="0" w:space="0" w:color="auto"/>
        <w:bottom w:val="none" w:sz="0" w:space="0" w:color="auto"/>
        <w:right w:val="none" w:sz="0" w:space="0" w:color="auto"/>
      </w:divBdr>
    </w:div>
    <w:div w:id="1687781132">
      <w:bodyDiv w:val="1"/>
      <w:marLeft w:val="0"/>
      <w:marRight w:val="0"/>
      <w:marTop w:val="0"/>
      <w:marBottom w:val="0"/>
      <w:divBdr>
        <w:top w:val="none" w:sz="0" w:space="0" w:color="auto"/>
        <w:left w:val="none" w:sz="0" w:space="0" w:color="auto"/>
        <w:bottom w:val="none" w:sz="0" w:space="0" w:color="auto"/>
        <w:right w:val="none" w:sz="0" w:space="0" w:color="auto"/>
      </w:divBdr>
    </w:div>
    <w:div w:id="1724478471">
      <w:bodyDiv w:val="1"/>
      <w:marLeft w:val="0"/>
      <w:marRight w:val="0"/>
      <w:marTop w:val="0"/>
      <w:marBottom w:val="0"/>
      <w:divBdr>
        <w:top w:val="none" w:sz="0" w:space="0" w:color="auto"/>
        <w:left w:val="none" w:sz="0" w:space="0" w:color="auto"/>
        <w:bottom w:val="none" w:sz="0" w:space="0" w:color="auto"/>
        <w:right w:val="none" w:sz="0" w:space="0" w:color="auto"/>
      </w:divBdr>
    </w:div>
    <w:div w:id="1743479871">
      <w:bodyDiv w:val="1"/>
      <w:marLeft w:val="0"/>
      <w:marRight w:val="0"/>
      <w:marTop w:val="0"/>
      <w:marBottom w:val="0"/>
      <w:divBdr>
        <w:top w:val="none" w:sz="0" w:space="0" w:color="auto"/>
        <w:left w:val="none" w:sz="0" w:space="0" w:color="auto"/>
        <w:bottom w:val="none" w:sz="0" w:space="0" w:color="auto"/>
        <w:right w:val="none" w:sz="0" w:space="0" w:color="auto"/>
      </w:divBdr>
    </w:div>
    <w:div w:id="1781532753">
      <w:bodyDiv w:val="1"/>
      <w:marLeft w:val="0"/>
      <w:marRight w:val="0"/>
      <w:marTop w:val="0"/>
      <w:marBottom w:val="0"/>
      <w:divBdr>
        <w:top w:val="none" w:sz="0" w:space="0" w:color="auto"/>
        <w:left w:val="none" w:sz="0" w:space="0" w:color="auto"/>
        <w:bottom w:val="none" w:sz="0" w:space="0" w:color="auto"/>
        <w:right w:val="none" w:sz="0" w:space="0" w:color="auto"/>
      </w:divBdr>
    </w:div>
    <w:div w:id="1785146601">
      <w:bodyDiv w:val="1"/>
      <w:marLeft w:val="0"/>
      <w:marRight w:val="0"/>
      <w:marTop w:val="0"/>
      <w:marBottom w:val="0"/>
      <w:divBdr>
        <w:top w:val="none" w:sz="0" w:space="0" w:color="auto"/>
        <w:left w:val="none" w:sz="0" w:space="0" w:color="auto"/>
        <w:bottom w:val="none" w:sz="0" w:space="0" w:color="auto"/>
        <w:right w:val="none" w:sz="0" w:space="0" w:color="auto"/>
      </w:divBdr>
    </w:div>
    <w:div w:id="1816607411">
      <w:bodyDiv w:val="1"/>
      <w:marLeft w:val="0"/>
      <w:marRight w:val="0"/>
      <w:marTop w:val="0"/>
      <w:marBottom w:val="0"/>
      <w:divBdr>
        <w:top w:val="none" w:sz="0" w:space="0" w:color="auto"/>
        <w:left w:val="none" w:sz="0" w:space="0" w:color="auto"/>
        <w:bottom w:val="none" w:sz="0" w:space="0" w:color="auto"/>
        <w:right w:val="none" w:sz="0" w:space="0" w:color="auto"/>
      </w:divBdr>
    </w:div>
    <w:div w:id="1819835582">
      <w:bodyDiv w:val="1"/>
      <w:marLeft w:val="0"/>
      <w:marRight w:val="0"/>
      <w:marTop w:val="0"/>
      <w:marBottom w:val="0"/>
      <w:divBdr>
        <w:top w:val="none" w:sz="0" w:space="0" w:color="auto"/>
        <w:left w:val="none" w:sz="0" w:space="0" w:color="auto"/>
        <w:bottom w:val="none" w:sz="0" w:space="0" w:color="auto"/>
        <w:right w:val="none" w:sz="0" w:space="0" w:color="auto"/>
      </w:divBdr>
    </w:div>
    <w:div w:id="1831747508">
      <w:bodyDiv w:val="1"/>
      <w:marLeft w:val="0"/>
      <w:marRight w:val="0"/>
      <w:marTop w:val="0"/>
      <w:marBottom w:val="0"/>
      <w:divBdr>
        <w:top w:val="none" w:sz="0" w:space="0" w:color="auto"/>
        <w:left w:val="none" w:sz="0" w:space="0" w:color="auto"/>
        <w:bottom w:val="none" w:sz="0" w:space="0" w:color="auto"/>
        <w:right w:val="none" w:sz="0" w:space="0" w:color="auto"/>
      </w:divBdr>
    </w:div>
    <w:div w:id="1856192977">
      <w:bodyDiv w:val="1"/>
      <w:marLeft w:val="0"/>
      <w:marRight w:val="0"/>
      <w:marTop w:val="0"/>
      <w:marBottom w:val="0"/>
      <w:divBdr>
        <w:top w:val="none" w:sz="0" w:space="0" w:color="auto"/>
        <w:left w:val="none" w:sz="0" w:space="0" w:color="auto"/>
        <w:bottom w:val="none" w:sz="0" w:space="0" w:color="auto"/>
        <w:right w:val="none" w:sz="0" w:space="0" w:color="auto"/>
      </w:divBdr>
    </w:div>
    <w:div w:id="1859348129">
      <w:bodyDiv w:val="1"/>
      <w:marLeft w:val="0"/>
      <w:marRight w:val="0"/>
      <w:marTop w:val="0"/>
      <w:marBottom w:val="0"/>
      <w:divBdr>
        <w:top w:val="none" w:sz="0" w:space="0" w:color="auto"/>
        <w:left w:val="none" w:sz="0" w:space="0" w:color="auto"/>
        <w:bottom w:val="none" w:sz="0" w:space="0" w:color="auto"/>
        <w:right w:val="none" w:sz="0" w:space="0" w:color="auto"/>
      </w:divBdr>
    </w:div>
    <w:div w:id="1859419319">
      <w:bodyDiv w:val="1"/>
      <w:marLeft w:val="0"/>
      <w:marRight w:val="0"/>
      <w:marTop w:val="0"/>
      <w:marBottom w:val="0"/>
      <w:divBdr>
        <w:top w:val="none" w:sz="0" w:space="0" w:color="auto"/>
        <w:left w:val="none" w:sz="0" w:space="0" w:color="auto"/>
        <w:bottom w:val="none" w:sz="0" w:space="0" w:color="auto"/>
        <w:right w:val="none" w:sz="0" w:space="0" w:color="auto"/>
      </w:divBdr>
    </w:div>
    <w:div w:id="1875001933">
      <w:bodyDiv w:val="1"/>
      <w:marLeft w:val="0"/>
      <w:marRight w:val="0"/>
      <w:marTop w:val="0"/>
      <w:marBottom w:val="0"/>
      <w:divBdr>
        <w:top w:val="none" w:sz="0" w:space="0" w:color="auto"/>
        <w:left w:val="none" w:sz="0" w:space="0" w:color="auto"/>
        <w:bottom w:val="none" w:sz="0" w:space="0" w:color="auto"/>
        <w:right w:val="none" w:sz="0" w:space="0" w:color="auto"/>
      </w:divBdr>
    </w:div>
    <w:div w:id="1883401111">
      <w:bodyDiv w:val="1"/>
      <w:marLeft w:val="0"/>
      <w:marRight w:val="0"/>
      <w:marTop w:val="0"/>
      <w:marBottom w:val="0"/>
      <w:divBdr>
        <w:top w:val="none" w:sz="0" w:space="0" w:color="auto"/>
        <w:left w:val="none" w:sz="0" w:space="0" w:color="auto"/>
        <w:bottom w:val="none" w:sz="0" w:space="0" w:color="auto"/>
        <w:right w:val="none" w:sz="0" w:space="0" w:color="auto"/>
      </w:divBdr>
    </w:div>
    <w:div w:id="1893493945">
      <w:bodyDiv w:val="1"/>
      <w:marLeft w:val="0"/>
      <w:marRight w:val="0"/>
      <w:marTop w:val="0"/>
      <w:marBottom w:val="0"/>
      <w:divBdr>
        <w:top w:val="none" w:sz="0" w:space="0" w:color="auto"/>
        <w:left w:val="none" w:sz="0" w:space="0" w:color="auto"/>
        <w:bottom w:val="none" w:sz="0" w:space="0" w:color="auto"/>
        <w:right w:val="none" w:sz="0" w:space="0" w:color="auto"/>
      </w:divBdr>
    </w:div>
    <w:div w:id="1899168392">
      <w:bodyDiv w:val="1"/>
      <w:marLeft w:val="0"/>
      <w:marRight w:val="0"/>
      <w:marTop w:val="0"/>
      <w:marBottom w:val="0"/>
      <w:divBdr>
        <w:top w:val="none" w:sz="0" w:space="0" w:color="auto"/>
        <w:left w:val="none" w:sz="0" w:space="0" w:color="auto"/>
        <w:bottom w:val="none" w:sz="0" w:space="0" w:color="auto"/>
        <w:right w:val="none" w:sz="0" w:space="0" w:color="auto"/>
      </w:divBdr>
    </w:div>
    <w:div w:id="1909420673">
      <w:bodyDiv w:val="1"/>
      <w:marLeft w:val="0"/>
      <w:marRight w:val="0"/>
      <w:marTop w:val="0"/>
      <w:marBottom w:val="0"/>
      <w:divBdr>
        <w:top w:val="none" w:sz="0" w:space="0" w:color="auto"/>
        <w:left w:val="none" w:sz="0" w:space="0" w:color="auto"/>
        <w:bottom w:val="none" w:sz="0" w:space="0" w:color="auto"/>
        <w:right w:val="none" w:sz="0" w:space="0" w:color="auto"/>
      </w:divBdr>
    </w:div>
    <w:div w:id="1918393093">
      <w:bodyDiv w:val="1"/>
      <w:marLeft w:val="0"/>
      <w:marRight w:val="0"/>
      <w:marTop w:val="0"/>
      <w:marBottom w:val="0"/>
      <w:divBdr>
        <w:top w:val="none" w:sz="0" w:space="0" w:color="auto"/>
        <w:left w:val="none" w:sz="0" w:space="0" w:color="auto"/>
        <w:bottom w:val="none" w:sz="0" w:space="0" w:color="auto"/>
        <w:right w:val="none" w:sz="0" w:space="0" w:color="auto"/>
      </w:divBdr>
    </w:div>
    <w:div w:id="1989094221">
      <w:bodyDiv w:val="1"/>
      <w:marLeft w:val="0"/>
      <w:marRight w:val="0"/>
      <w:marTop w:val="0"/>
      <w:marBottom w:val="0"/>
      <w:divBdr>
        <w:top w:val="none" w:sz="0" w:space="0" w:color="auto"/>
        <w:left w:val="none" w:sz="0" w:space="0" w:color="auto"/>
        <w:bottom w:val="none" w:sz="0" w:space="0" w:color="auto"/>
        <w:right w:val="none" w:sz="0" w:space="0" w:color="auto"/>
      </w:divBdr>
    </w:div>
    <w:div w:id="1999378236">
      <w:bodyDiv w:val="1"/>
      <w:marLeft w:val="0"/>
      <w:marRight w:val="0"/>
      <w:marTop w:val="0"/>
      <w:marBottom w:val="0"/>
      <w:divBdr>
        <w:top w:val="none" w:sz="0" w:space="0" w:color="auto"/>
        <w:left w:val="none" w:sz="0" w:space="0" w:color="auto"/>
        <w:bottom w:val="none" w:sz="0" w:space="0" w:color="auto"/>
        <w:right w:val="none" w:sz="0" w:space="0" w:color="auto"/>
      </w:divBdr>
    </w:div>
    <w:div w:id="2003384535">
      <w:bodyDiv w:val="1"/>
      <w:marLeft w:val="0"/>
      <w:marRight w:val="0"/>
      <w:marTop w:val="0"/>
      <w:marBottom w:val="0"/>
      <w:divBdr>
        <w:top w:val="none" w:sz="0" w:space="0" w:color="auto"/>
        <w:left w:val="none" w:sz="0" w:space="0" w:color="auto"/>
        <w:bottom w:val="none" w:sz="0" w:space="0" w:color="auto"/>
        <w:right w:val="none" w:sz="0" w:space="0" w:color="auto"/>
      </w:divBdr>
    </w:div>
    <w:div w:id="2015718344">
      <w:bodyDiv w:val="1"/>
      <w:marLeft w:val="0"/>
      <w:marRight w:val="0"/>
      <w:marTop w:val="0"/>
      <w:marBottom w:val="0"/>
      <w:divBdr>
        <w:top w:val="none" w:sz="0" w:space="0" w:color="auto"/>
        <w:left w:val="none" w:sz="0" w:space="0" w:color="auto"/>
        <w:bottom w:val="none" w:sz="0" w:space="0" w:color="auto"/>
        <w:right w:val="none" w:sz="0" w:space="0" w:color="auto"/>
      </w:divBdr>
    </w:div>
    <w:div w:id="2033455651">
      <w:bodyDiv w:val="1"/>
      <w:marLeft w:val="0"/>
      <w:marRight w:val="0"/>
      <w:marTop w:val="0"/>
      <w:marBottom w:val="0"/>
      <w:divBdr>
        <w:top w:val="none" w:sz="0" w:space="0" w:color="auto"/>
        <w:left w:val="none" w:sz="0" w:space="0" w:color="auto"/>
        <w:bottom w:val="none" w:sz="0" w:space="0" w:color="auto"/>
        <w:right w:val="none" w:sz="0" w:space="0" w:color="auto"/>
      </w:divBdr>
    </w:div>
    <w:div w:id="2051609439">
      <w:bodyDiv w:val="1"/>
      <w:marLeft w:val="0"/>
      <w:marRight w:val="0"/>
      <w:marTop w:val="0"/>
      <w:marBottom w:val="0"/>
      <w:divBdr>
        <w:top w:val="none" w:sz="0" w:space="0" w:color="auto"/>
        <w:left w:val="none" w:sz="0" w:space="0" w:color="auto"/>
        <w:bottom w:val="none" w:sz="0" w:space="0" w:color="auto"/>
        <w:right w:val="none" w:sz="0" w:space="0" w:color="auto"/>
      </w:divBdr>
    </w:div>
    <w:div w:id="21448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FA71A-0554-487A-9018-D0659D8AB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151</Pages>
  <Words>21978</Words>
  <Characters>125276</Characters>
  <Application>Microsoft Office Word</Application>
  <DocSecurity>0</DocSecurity>
  <Lines>1043</Lines>
  <Paragraphs>293</Paragraphs>
  <ScaleCrop>false</ScaleCrop>
  <Company>MOJ</Company>
  <LinksUpToDate>false</LinksUpToDate>
  <CharactersWithSpaces>146961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MOJ</cp:lastModifiedBy>
  <cp:revision>3</cp:revision>
  <cp:lastPrinted>2019-04-25T02:29:00Z</cp:lastPrinted>
  <dcterms:created xsi:type="dcterms:W3CDTF">2019-07-17T01:54:00Z</dcterms:created>
  <dcterms:modified xsi:type="dcterms:W3CDTF">2019-07-17T01:57:00Z</dcterms:modified>
</cp:coreProperties>
</file>