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C2A" w:rsidRPr="00B053CA" w:rsidRDefault="00600C2A" w:rsidP="00983E7C">
      <w:pPr>
        <w:jc w:val="center"/>
        <w:rPr>
          <w:rFonts w:ascii="標楷體" w:eastAsia="標楷體" w:hAnsi="標楷體"/>
          <w:b/>
          <w:sz w:val="52"/>
        </w:rPr>
      </w:pPr>
      <w:r w:rsidRPr="00B053CA">
        <w:rPr>
          <w:rFonts w:ascii="標楷體" w:eastAsia="標楷體" w:hAnsi="標楷體" w:hint="eastAsia"/>
          <w:b/>
          <w:sz w:val="52"/>
        </w:rPr>
        <w:t>《公民與政治權利國際公約》執行情形</w:t>
      </w:r>
      <w:r w:rsidR="00983E7C" w:rsidRPr="00B053CA">
        <w:rPr>
          <w:rFonts w:ascii="標楷體" w:eastAsia="標楷體" w:hAnsi="標楷體" w:hint="eastAsia"/>
          <w:b/>
          <w:sz w:val="52"/>
        </w:rPr>
        <w:t>(初稿)</w:t>
      </w:r>
    </w:p>
    <w:p w:rsidR="00600C2A" w:rsidRPr="00B053CA" w:rsidRDefault="00600C2A" w:rsidP="0017030F">
      <w:pPr>
        <w:overflowPunct w:val="0"/>
        <w:spacing w:line="480" w:lineRule="exact"/>
        <w:ind w:leftChars="177" w:left="425"/>
        <w:rPr>
          <w:rFonts w:ascii="標楷體" w:eastAsia="標楷體" w:hAnsi="標楷體"/>
          <w:b/>
          <w:sz w:val="34"/>
          <w:szCs w:val="34"/>
        </w:rPr>
      </w:pPr>
      <w:r w:rsidRPr="00B053CA">
        <w:rPr>
          <w:rFonts w:ascii="標楷體" w:eastAsia="標楷體" w:hAnsi="標楷體" w:hint="eastAsia"/>
          <w:b/>
          <w:sz w:val="36"/>
          <w:szCs w:val="36"/>
        </w:rPr>
        <w:t>簽約國根據《公約》第40</w:t>
      </w:r>
      <w:r w:rsidR="001C18E7" w:rsidRPr="00B053CA">
        <w:rPr>
          <w:rFonts w:ascii="標楷體" w:eastAsia="標楷體" w:hAnsi="標楷體" w:hint="eastAsia"/>
          <w:b/>
          <w:sz w:val="36"/>
          <w:szCs w:val="36"/>
        </w:rPr>
        <w:t>條提交的第三</w:t>
      </w:r>
      <w:r w:rsidRPr="00B053CA">
        <w:rPr>
          <w:rFonts w:ascii="標楷體" w:eastAsia="標楷體" w:hAnsi="標楷體" w:hint="eastAsia"/>
          <w:b/>
          <w:sz w:val="36"/>
          <w:szCs w:val="36"/>
        </w:rPr>
        <w:t>次國家報告</w:t>
      </w:r>
    </w:p>
    <w:p w:rsidR="00600C2A" w:rsidRPr="00B053CA" w:rsidRDefault="00600C2A" w:rsidP="0017030F">
      <w:pPr>
        <w:overflowPunct w:val="0"/>
        <w:spacing w:line="480" w:lineRule="exact"/>
        <w:ind w:leftChars="177" w:left="425"/>
        <w:rPr>
          <w:rFonts w:ascii="標楷體" w:eastAsia="標楷體" w:hAnsi="標楷體"/>
          <w:b/>
          <w:sz w:val="36"/>
          <w:szCs w:val="36"/>
        </w:rPr>
      </w:pPr>
      <w:r w:rsidRPr="00B053CA">
        <w:rPr>
          <w:rFonts w:ascii="標楷體" w:eastAsia="標楷體" w:hAnsi="標楷體" w:hint="eastAsia"/>
          <w:b/>
          <w:sz w:val="36"/>
          <w:szCs w:val="36"/>
        </w:rPr>
        <w:t>中華民國</w:t>
      </w:r>
    </w:p>
    <w:p w:rsidR="00600C2A" w:rsidRPr="00B053CA" w:rsidRDefault="00600C2A" w:rsidP="00600C2A">
      <w:pPr>
        <w:overflowPunct w:val="0"/>
        <w:spacing w:line="480" w:lineRule="exact"/>
        <w:rPr>
          <w:rFonts w:ascii="標楷體" w:eastAsia="標楷體" w:hAnsi="標楷體"/>
          <w:b/>
          <w:sz w:val="36"/>
          <w:szCs w:val="36"/>
        </w:rPr>
      </w:pPr>
    </w:p>
    <w:p w:rsidR="00600C2A" w:rsidRPr="00B053CA" w:rsidRDefault="00600C2A" w:rsidP="00600C2A">
      <w:pPr>
        <w:overflowPunct w:val="0"/>
        <w:jc w:val="center"/>
        <w:rPr>
          <w:rFonts w:ascii="標楷體" w:eastAsia="標楷體" w:hAnsi="標楷體"/>
          <w:b/>
          <w:sz w:val="36"/>
          <w:szCs w:val="36"/>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480" w:lineRule="exact"/>
        <w:rPr>
          <w:rFonts w:ascii="標楷體" w:eastAsia="標楷體" w:hAnsi="標楷體"/>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600C2A" w:rsidP="00600C2A">
      <w:pPr>
        <w:overflowPunct w:val="0"/>
        <w:spacing w:line="600" w:lineRule="exact"/>
        <w:jc w:val="center"/>
        <w:rPr>
          <w:rFonts w:ascii="標楷體" w:eastAsia="標楷體" w:hAnsi="標楷體"/>
          <w:b/>
          <w:sz w:val="44"/>
          <w:szCs w:val="36"/>
        </w:rPr>
      </w:pPr>
    </w:p>
    <w:p w:rsidR="00600C2A" w:rsidRPr="00B053CA" w:rsidRDefault="008D21ED" w:rsidP="00E528B0">
      <w:pPr>
        <w:overflowPunct w:val="0"/>
        <w:spacing w:line="600" w:lineRule="exact"/>
        <w:jc w:val="center"/>
        <w:rPr>
          <w:rFonts w:ascii="標楷體" w:eastAsia="標楷體" w:hAnsi="標楷體"/>
          <w:b/>
          <w:sz w:val="40"/>
          <w:szCs w:val="40"/>
        </w:rPr>
        <w:sectPr w:rsidR="00600C2A" w:rsidRPr="00B053CA" w:rsidSect="00600C2A">
          <w:headerReference w:type="even" r:id="rId8"/>
          <w:footerReference w:type="even" r:id="rId9"/>
          <w:footerReference w:type="default" r:id="rId10"/>
          <w:pgSz w:w="11906" w:h="16838"/>
          <w:pgMar w:top="1418" w:right="1276" w:bottom="1418" w:left="1276" w:header="851" w:footer="992" w:gutter="0"/>
          <w:pgNumType w:start="1"/>
          <w:cols w:space="425"/>
          <w:docGrid w:type="lines" w:linePitch="360"/>
        </w:sectPr>
      </w:pPr>
      <w:r w:rsidRPr="00B053CA">
        <w:rPr>
          <w:rFonts w:ascii="標楷體" w:eastAsia="標楷體" w:hAnsi="標楷體" w:hint="eastAsia"/>
          <w:b/>
          <w:sz w:val="40"/>
          <w:szCs w:val="40"/>
        </w:rPr>
        <w:t>2</w:t>
      </w:r>
      <w:r w:rsidRPr="00B053CA">
        <w:rPr>
          <w:rFonts w:ascii="標楷體" w:eastAsia="標楷體" w:hAnsi="標楷體"/>
          <w:b/>
          <w:sz w:val="40"/>
          <w:szCs w:val="40"/>
        </w:rPr>
        <w:t>019</w:t>
      </w:r>
      <w:r w:rsidRPr="00B053CA">
        <w:rPr>
          <w:rFonts w:ascii="標楷體" w:eastAsia="標楷體" w:hAnsi="標楷體" w:hint="eastAsia"/>
          <w:b/>
          <w:sz w:val="40"/>
          <w:szCs w:val="40"/>
        </w:rPr>
        <w:t>年</w:t>
      </w:r>
      <w:r w:rsidR="00983E7C" w:rsidRPr="00B053CA">
        <w:rPr>
          <w:rFonts w:ascii="標楷體" w:eastAsia="標楷體" w:hAnsi="標楷體" w:hint="eastAsia"/>
          <w:b/>
          <w:sz w:val="40"/>
          <w:szCs w:val="40"/>
        </w:rPr>
        <w:t>7</w:t>
      </w:r>
      <w:r w:rsidRPr="00B053CA">
        <w:rPr>
          <w:rFonts w:ascii="標楷體" w:eastAsia="標楷體" w:hAnsi="標楷體" w:hint="eastAsia"/>
          <w:b/>
          <w:sz w:val="40"/>
          <w:szCs w:val="40"/>
        </w:rPr>
        <w:t>月</w:t>
      </w:r>
    </w:p>
    <w:p w:rsidR="005806F8" w:rsidRPr="00B053CA" w:rsidRDefault="004F3D7B" w:rsidP="00E31659">
      <w:pPr>
        <w:pStyle w:val="aff4"/>
        <w:tabs>
          <w:tab w:val="right" w:leader="dot" w:pos="9344"/>
        </w:tabs>
        <w:spacing w:before="480" w:line="276" w:lineRule="auto"/>
        <w:ind w:leftChars="0" w:left="0" w:firstLineChars="0" w:firstLine="0"/>
        <w:jc w:val="center"/>
        <w:rPr>
          <w:noProof/>
        </w:rPr>
      </w:pPr>
      <w:r w:rsidRPr="00B053CA">
        <w:rPr>
          <w:rFonts w:ascii="標楷體" w:eastAsia="標楷體" w:hAnsi="標楷體" w:cs="Times New Roman" w:hint="eastAsia"/>
          <w:b/>
          <w:bCs/>
          <w:kern w:val="0"/>
          <w:sz w:val="32"/>
          <w:szCs w:val="32"/>
          <w:lang w:val="zh-TW"/>
        </w:rPr>
        <w:lastRenderedPageBreak/>
        <w:t>目錄</w:t>
      </w:r>
      <w:r w:rsidRPr="00B053CA">
        <w:rPr>
          <w:rStyle w:val="ae"/>
          <w:rFonts w:ascii="標楷體" w:eastAsia="標楷體" w:hAnsi="標楷體" w:cs="Times New Roman"/>
          <w:b/>
          <w:noProof/>
          <w:color w:val="auto"/>
          <w:kern w:val="0"/>
        </w:rPr>
        <w:fldChar w:fldCharType="begin"/>
      </w:r>
      <w:r w:rsidRPr="00B053CA">
        <w:rPr>
          <w:rStyle w:val="ae"/>
          <w:rFonts w:ascii="標楷體" w:eastAsia="標楷體" w:hAnsi="標楷體" w:cs="Times New Roman"/>
          <w:b/>
          <w:noProof/>
          <w:color w:val="auto"/>
          <w:kern w:val="0"/>
        </w:rPr>
        <w:instrText xml:space="preserve"> TOC \o "1-4" \h \z \u </w:instrText>
      </w:r>
      <w:r w:rsidRPr="00B053CA">
        <w:rPr>
          <w:rStyle w:val="ae"/>
          <w:rFonts w:ascii="標楷體" w:eastAsia="標楷體" w:hAnsi="標楷體" w:cs="Times New Roman"/>
          <w:b/>
          <w:noProof/>
          <w:color w:val="auto"/>
          <w:kern w:val="0"/>
        </w:rPr>
        <w:fldChar w:fldCharType="separate"/>
      </w:r>
    </w:p>
    <w:p w:rsidR="005806F8" w:rsidRPr="00B053CA" w:rsidRDefault="00FB175E">
      <w:pPr>
        <w:pStyle w:val="11"/>
        <w:rPr>
          <w:rFonts w:asciiTheme="minorHAnsi" w:hAnsiTheme="minorHAnsi"/>
          <w:noProof/>
        </w:rPr>
      </w:pPr>
      <w:hyperlink w:anchor="_Toc14169512" w:history="1">
        <w:r w:rsidR="005806F8" w:rsidRPr="00B053CA">
          <w:rPr>
            <w:rStyle w:val="ae"/>
            <w:rFonts w:eastAsia="標楷體" w:cs="Times New Roman" w:hint="eastAsia"/>
            <w:b/>
            <w:bCs/>
            <w:noProof/>
            <w:color w:val="auto"/>
            <w:kern w:val="52"/>
          </w:rPr>
          <w:t>第</w:t>
        </w:r>
        <w:r w:rsidR="005806F8" w:rsidRPr="00B053CA">
          <w:rPr>
            <w:rStyle w:val="ae"/>
            <w:rFonts w:eastAsia="標楷體" w:cs="Times New Roman"/>
            <w:b/>
            <w:bCs/>
            <w:noProof/>
            <w:color w:val="auto"/>
            <w:kern w:val="52"/>
          </w:rPr>
          <w:t>1</w:t>
        </w:r>
        <w:r w:rsidR="005806F8" w:rsidRPr="00B053CA">
          <w:rPr>
            <w:rStyle w:val="ae"/>
            <w:rFonts w:eastAsia="標楷體" w:cs="Times New Roman" w:hint="eastAsia"/>
            <w:b/>
            <w:bCs/>
            <w:noProof/>
            <w:color w:val="auto"/>
            <w:kern w:val="52"/>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_Toc14169512 \h </w:instrText>
        </w:r>
        <w:r w:rsidR="005806F8" w:rsidRPr="00B053CA">
          <w:rPr>
            <w:noProof/>
            <w:webHidden/>
          </w:rPr>
        </w:r>
        <w:r w:rsidR="005806F8" w:rsidRPr="00B053CA">
          <w:rPr>
            <w:noProof/>
            <w:webHidden/>
          </w:rPr>
          <w:fldChar w:fldCharType="separate"/>
        </w:r>
        <w:r w:rsidR="008810D4">
          <w:rPr>
            <w:noProof/>
            <w:webHidden/>
          </w:rPr>
          <w:t>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13" w:history="1">
        <w:r w:rsidR="005806F8" w:rsidRPr="00B053CA">
          <w:rPr>
            <w:rStyle w:val="ae"/>
            <w:rFonts w:eastAsia="標楷體" w:hint="eastAsia"/>
            <w:b/>
            <w:noProof/>
            <w:color w:val="auto"/>
          </w:rPr>
          <w:t>人民自決權</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_Toc14169513 \h </w:instrText>
        </w:r>
        <w:r w:rsidR="005806F8" w:rsidRPr="00B053CA">
          <w:rPr>
            <w:noProof/>
            <w:webHidden/>
          </w:rPr>
        </w:r>
        <w:r w:rsidR="005806F8" w:rsidRPr="00B053CA">
          <w:rPr>
            <w:noProof/>
            <w:webHidden/>
          </w:rPr>
          <w:fldChar w:fldCharType="separate"/>
        </w:r>
        <w:r w:rsidR="008810D4">
          <w:rPr>
            <w:noProof/>
            <w:webHidden/>
          </w:rPr>
          <w:t>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14" w:history="1">
        <w:r w:rsidR="005806F8" w:rsidRPr="00B053CA">
          <w:rPr>
            <w:rStyle w:val="ae"/>
            <w:rFonts w:eastAsia="標楷體" w:hint="eastAsia"/>
            <w:b/>
            <w:noProof/>
            <w:color w:val="auto"/>
          </w:rPr>
          <w:t>原住民族自決權</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_Toc14169514 \h </w:instrText>
        </w:r>
        <w:r w:rsidR="005806F8" w:rsidRPr="00B053CA">
          <w:rPr>
            <w:noProof/>
            <w:webHidden/>
          </w:rPr>
        </w:r>
        <w:r w:rsidR="005806F8" w:rsidRPr="00B053CA">
          <w:rPr>
            <w:noProof/>
            <w:webHidden/>
          </w:rPr>
          <w:fldChar w:fldCharType="separate"/>
        </w:r>
        <w:r w:rsidR="008810D4">
          <w:rPr>
            <w:noProof/>
            <w:webHidden/>
          </w:rPr>
          <w:t>1</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15" w:history="1">
        <w:r w:rsidR="005806F8" w:rsidRPr="00B053CA">
          <w:rPr>
            <w:rStyle w:val="ae"/>
            <w:rFonts w:eastAsia="標楷體" w:cs="Times New Roman" w:hint="eastAsia"/>
            <w:b/>
            <w:bCs/>
            <w:noProof/>
            <w:color w:val="auto"/>
            <w:kern w:val="52"/>
          </w:rPr>
          <w:t>第</w:t>
        </w:r>
        <w:r w:rsidR="005806F8" w:rsidRPr="00B053CA">
          <w:rPr>
            <w:rStyle w:val="ae"/>
            <w:rFonts w:eastAsia="標楷體" w:cs="Times New Roman"/>
            <w:b/>
            <w:bCs/>
            <w:noProof/>
            <w:color w:val="auto"/>
            <w:kern w:val="52"/>
          </w:rPr>
          <w:t>2</w:t>
        </w:r>
        <w:r w:rsidR="005806F8" w:rsidRPr="00B053CA">
          <w:rPr>
            <w:rStyle w:val="ae"/>
            <w:rFonts w:eastAsia="標楷體" w:cs="Times New Roman" w:hint="eastAsia"/>
            <w:b/>
            <w:bCs/>
            <w:noProof/>
            <w:color w:val="auto"/>
            <w:kern w:val="52"/>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_Toc14169515 \h </w:instrText>
        </w:r>
        <w:r w:rsidR="005806F8" w:rsidRPr="00B053CA">
          <w:rPr>
            <w:noProof/>
            <w:webHidden/>
          </w:rPr>
        </w:r>
        <w:r w:rsidR="005806F8" w:rsidRPr="00B053CA">
          <w:rPr>
            <w:noProof/>
            <w:webHidden/>
          </w:rPr>
          <w:fldChar w:fldCharType="separate"/>
        </w:r>
        <w:r w:rsidR="008810D4">
          <w:rPr>
            <w:noProof/>
            <w:webHidden/>
          </w:rPr>
          <w:t>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16" w:history="1">
        <w:r w:rsidR="005806F8" w:rsidRPr="00B053CA">
          <w:rPr>
            <w:rStyle w:val="ae"/>
            <w:rFonts w:eastAsia="標楷體" w:hint="eastAsia"/>
            <w:b/>
            <w:noProof/>
            <w:color w:val="auto"/>
          </w:rPr>
          <w:t>落實公約效力的法令檢討</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_Toc14169516 \h </w:instrText>
        </w:r>
        <w:r w:rsidR="005806F8" w:rsidRPr="00B053CA">
          <w:rPr>
            <w:noProof/>
            <w:webHidden/>
          </w:rPr>
        </w:r>
        <w:r w:rsidR="005806F8" w:rsidRPr="00B053CA">
          <w:rPr>
            <w:noProof/>
            <w:webHidden/>
          </w:rPr>
          <w:fldChar w:fldCharType="separate"/>
        </w:r>
        <w:r w:rsidR="008810D4">
          <w:rPr>
            <w:noProof/>
            <w:webHidden/>
          </w:rPr>
          <w:t>4</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17" w:history="1">
        <w:r w:rsidR="005806F8" w:rsidRPr="00B053CA">
          <w:rPr>
            <w:rStyle w:val="ae"/>
            <w:rFonts w:eastAsia="標楷體" w:cs="Times New Roman" w:hint="eastAsia"/>
            <w:b/>
            <w:bCs/>
            <w:noProof/>
            <w:color w:val="auto"/>
            <w:kern w:val="52"/>
          </w:rPr>
          <w:t>第</w:t>
        </w:r>
        <w:r w:rsidR="005806F8" w:rsidRPr="00B053CA">
          <w:rPr>
            <w:rStyle w:val="ae"/>
            <w:rFonts w:eastAsia="標楷體" w:cs="Times New Roman"/>
            <w:b/>
            <w:bCs/>
            <w:noProof/>
            <w:color w:val="auto"/>
            <w:kern w:val="52"/>
          </w:rPr>
          <w:t>2</w:t>
        </w:r>
        <w:r w:rsidR="005806F8" w:rsidRPr="00B053CA">
          <w:rPr>
            <w:rStyle w:val="ae"/>
            <w:rFonts w:eastAsia="標楷體" w:cs="Times New Roman" w:hint="eastAsia"/>
            <w:b/>
            <w:bCs/>
            <w:noProof/>
            <w:color w:val="auto"/>
            <w:kern w:val="52"/>
          </w:rPr>
          <w:t>條第</w:t>
        </w:r>
        <w:r w:rsidR="005806F8" w:rsidRPr="00B053CA">
          <w:rPr>
            <w:rStyle w:val="ae"/>
            <w:rFonts w:eastAsia="標楷體" w:cs="Times New Roman"/>
            <w:b/>
            <w:bCs/>
            <w:noProof/>
            <w:color w:val="auto"/>
            <w:kern w:val="52"/>
          </w:rPr>
          <w:t>1</w:t>
        </w:r>
        <w:r w:rsidR="005806F8" w:rsidRPr="00B053CA">
          <w:rPr>
            <w:rStyle w:val="ae"/>
            <w:rFonts w:eastAsia="標楷體" w:cs="Times New Roman" w:hint="eastAsia"/>
            <w:b/>
            <w:bCs/>
            <w:noProof/>
            <w:color w:val="auto"/>
            <w:kern w:val="52"/>
          </w:rPr>
          <w:t>款、第</w:t>
        </w:r>
        <w:r w:rsidR="005806F8" w:rsidRPr="00B053CA">
          <w:rPr>
            <w:rStyle w:val="ae"/>
            <w:rFonts w:eastAsia="標楷體" w:cs="Times New Roman"/>
            <w:b/>
            <w:bCs/>
            <w:noProof/>
            <w:color w:val="auto"/>
            <w:kern w:val="52"/>
          </w:rPr>
          <w:t>3</w:t>
        </w:r>
        <w:r w:rsidR="005806F8" w:rsidRPr="00B053CA">
          <w:rPr>
            <w:rStyle w:val="ae"/>
            <w:rFonts w:eastAsia="標楷體" w:cs="Times New Roman" w:hint="eastAsia"/>
            <w:b/>
            <w:bCs/>
            <w:noProof/>
            <w:color w:val="auto"/>
            <w:kern w:val="52"/>
          </w:rPr>
          <w:t>條、第</w:t>
        </w:r>
        <w:r w:rsidR="005806F8" w:rsidRPr="00B053CA">
          <w:rPr>
            <w:rStyle w:val="ae"/>
            <w:rFonts w:eastAsia="標楷體" w:cs="Times New Roman"/>
            <w:b/>
            <w:bCs/>
            <w:noProof/>
            <w:color w:val="auto"/>
            <w:kern w:val="52"/>
          </w:rPr>
          <w:t>26</w:t>
        </w:r>
        <w:r w:rsidR="005806F8" w:rsidRPr="00B053CA">
          <w:rPr>
            <w:rStyle w:val="ae"/>
            <w:rFonts w:eastAsia="標楷體" w:cs="Times New Roman" w:hint="eastAsia"/>
            <w:b/>
            <w:bCs/>
            <w:noProof/>
            <w:color w:val="auto"/>
            <w:kern w:val="52"/>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_Toc14169517 \h </w:instrText>
        </w:r>
        <w:r w:rsidR="005806F8" w:rsidRPr="00B053CA">
          <w:rPr>
            <w:noProof/>
            <w:webHidden/>
          </w:rPr>
        </w:r>
        <w:r w:rsidR="005806F8" w:rsidRPr="00B053CA">
          <w:rPr>
            <w:noProof/>
            <w:webHidden/>
          </w:rPr>
          <w:fldChar w:fldCharType="separate"/>
        </w:r>
        <w:r w:rsidR="008810D4">
          <w:rPr>
            <w:noProof/>
            <w:webHidden/>
          </w:rPr>
          <w:t>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18" w:history="1">
        <w:r w:rsidR="005806F8" w:rsidRPr="00B053CA">
          <w:rPr>
            <w:rStyle w:val="ae"/>
            <w:rFonts w:eastAsia="標楷體" w:hint="eastAsia"/>
            <w:b/>
            <w:noProof/>
            <w:color w:val="auto"/>
          </w:rPr>
          <w:t>憲法及反歧視法律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_Toc14169518 \h </w:instrText>
        </w:r>
        <w:r w:rsidR="005806F8" w:rsidRPr="00B053CA">
          <w:rPr>
            <w:noProof/>
            <w:webHidden/>
          </w:rPr>
        </w:r>
        <w:r w:rsidR="005806F8" w:rsidRPr="00B053CA">
          <w:rPr>
            <w:noProof/>
            <w:webHidden/>
          </w:rPr>
          <w:fldChar w:fldCharType="separate"/>
        </w:r>
        <w:r w:rsidR="008810D4">
          <w:rPr>
            <w:noProof/>
            <w:webHidden/>
          </w:rPr>
          <w:t>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19" w:history="1">
        <w:r w:rsidR="005806F8" w:rsidRPr="00B053CA">
          <w:rPr>
            <w:rStyle w:val="ae"/>
            <w:rFonts w:eastAsia="標楷體" w:hint="eastAsia"/>
            <w:b/>
            <w:noProof/>
            <w:color w:val="auto"/>
          </w:rPr>
          <w:t>民法中有關男女平權之規定</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_Toc14169519 \h </w:instrText>
        </w:r>
        <w:r w:rsidR="005806F8" w:rsidRPr="00B053CA">
          <w:rPr>
            <w:noProof/>
            <w:webHidden/>
          </w:rPr>
        </w:r>
        <w:r w:rsidR="005806F8" w:rsidRPr="00B053CA">
          <w:rPr>
            <w:noProof/>
            <w:webHidden/>
          </w:rPr>
          <w:fldChar w:fldCharType="separate"/>
        </w:r>
        <w:r w:rsidR="008810D4">
          <w:rPr>
            <w:noProof/>
            <w:webHidden/>
          </w:rPr>
          <w:t>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0" w:history="1">
        <w:r w:rsidR="005806F8" w:rsidRPr="00B053CA">
          <w:rPr>
            <w:rStyle w:val="ae"/>
            <w:rFonts w:eastAsia="標楷體" w:hint="eastAsia"/>
            <w:b/>
            <w:noProof/>
            <w:color w:val="auto"/>
          </w:rPr>
          <w:t>公私部門性別比率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_Toc14169520 \h </w:instrText>
        </w:r>
        <w:r w:rsidR="005806F8" w:rsidRPr="00B053CA">
          <w:rPr>
            <w:noProof/>
            <w:webHidden/>
          </w:rPr>
        </w:r>
        <w:r w:rsidR="005806F8" w:rsidRPr="00B053CA">
          <w:rPr>
            <w:noProof/>
            <w:webHidden/>
          </w:rPr>
          <w:fldChar w:fldCharType="separate"/>
        </w:r>
        <w:r w:rsidR="008810D4">
          <w:rPr>
            <w:noProof/>
            <w:webHidden/>
          </w:rPr>
          <w:t>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1" w:history="1">
        <w:r w:rsidR="005806F8" w:rsidRPr="00B053CA">
          <w:rPr>
            <w:rStyle w:val="ae"/>
            <w:rFonts w:eastAsia="標楷體" w:hint="eastAsia"/>
            <w:b/>
            <w:noProof/>
            <w:color w:val="auto"/>
          </w:rPr>
          <w:t>反歧視之措施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_Toc14169521 \h </w:instrText>
        </w:r>
        <w:r w:rsidR="005806F8" w:rsidRPr="00B053CA">
          <w:rPr>
            <w:noProof/>
            <w:webHidden/>
          </w:rPr>
        </w:r>
        <w:r w:rsidR="005806F8" w:rsidRPr="00B053CA">
          <w:rPr>
            <w:noProof/>
            <w:webHidden/>
          </w:rPr>
          <w:fldChar w:fldCharType="separate"/>
        </w:r>
        <w:r w:rsidR="008810D4">
          <w:rPr>
            <w:noProof/>
            <w:webHidden/>
          </w:rPr>
          <w:t>11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2" w:history="1">
        <w:r w:rsidR="005806F8" w:rsidRPr="00B053CA">
          <w:rPr>
            <w:rStyle w:val="ae"/>
            <w:rFonts w:eastAsia="標楷體" w:hint="eastAsia"/>
            <w:b/>
            <w:noProof/>
            <w:color w:val="auto"/>
          </w:rPr>
          <w:t>消除傳統風俗對女性歧視之相關措施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_Toc14169522 \h </w:instrText>
        </w:r>
        <w:r w:rsidR="005806F8" w:rsidRPr="00B053CA">
          <w:rPr>
            <w:noProof/>
            <w:webHidden/>
          </w:rPr>
        </w:r>
        <w:r w:rsidR="005806F8" w:rsidRPr="00B053CA">
          <w:rPr>
            <w:noProof/>
            <w:webHidden/>
          </w:rPr>
          <w:fldChar w:fldCharType="separate"/>
        </w:r>
        <w:r w:rsidR="008810D4">
          <w:rPr>
            <w:noProof/>
            <w:webHidden/>
          </w:rPr>
          <w:t>13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3" w:history="1">
        <w:r w:rsidR="005806F8" w:rsidRPr="00B053CA">
          <w:rPr>
            <w:rStyle w:val="ae"/>
            <w:rFonts w:eastAsia="標楷體" w:hint="eastAsia"/>
            <w:b/>
            <w:noProof/>
            <w:color w:val="auto"/>
          </w:rPr>
          <w:t>刑法妨害性自主之規定及修法方向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_Toc14169523 \h </w:instrText>
        </w:r>
        <w:r w:rsidR="005806F8" w:rsidRPr="00B053CA">
          <w:rPr>
            <w:noProof/>
            <w:webHidden/>
          </w:rPr>
        </w:r>
        <w:r w:rsidR="005806F8" w:rsidRPr="00B053CA">
          <w:rPr>
            <w:noProof/>
            <w:webHidden/>
          </w:rPr>
          <w:fldChar w:fldCharType="separate"/>
        </w:r>
        <w:r w:rsidR="008810D4">
          <w:rPr>
            <w:noProof/>
            <w:webHidden/>
          </w:rPr>
          <w:t>14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4" w:history="1">
        <w:r w:rsidR="005806F8" w:rsidRPr="00B053CA">
          <w:rPr>
            <w:rStyle w:val="ae"/>
            <w:rFonts w:eastAsia="標楷體" w:hint="eastAsia"/>
            <w:b/>
            <w:noProof/>
            <w:color w:val="auto"/>
          </w:rPr>
          <w:t>廣電媒體促進性別平權之作為</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_Toc14169524 \h </w:instrText>
        </w:r>
        <w:r w:rsidR="005806F8" w:rsidRPr="00B053CA">
          <w:rPr>
            <w:noProof/>
            <w:webHidden/>
          </w:rPr>
        </w:r>
        <w:r w:rsidR="005806F8" w:rsidRPr="00B053CA">
          <w:rPr>
            <w:noProof/>
            <w:webHidden/>
          </w:rPr>
          <w:fldChar w:fldCharType="separate"/>
        </w:r>
        <w:r w:rsidR="008810D4">
          <w:rPr>
            <w:noProof/>
            <w:webHidden/>
          </w:rPr>
          <w:t>15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5" w:history="1">
        <w:r w:rsidR="005806F8" w:rsidRPr="00B053CA">
          <w:rPr>
            <w:rStyle w:val="ae"/>
            <w:rFonts w:eastAsia="標楷體" w:hint="eastAsia"/>
            <w:b/>
            <w:noProof/>
            <w:color w:val="auto"/>
          </w:rPr>
          <w:t>弱勢者之照顧</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_Toc14169525 \h </w:instrText>
        </w:r>
        <w:r w:rsidR="005806F8" w:rsidRPr="00B053CA">
          <w:rPr>
            <w:noProof/>
            <w:webHidden/>
          </w:rPr>
        </w:r>
        <w:r w:rsidR="005806F8" w:rsidRPr="00B053CA">
          <w:rPr>
            <w:noProof/>
            <w:webHidden/>
          </w:rPr>
          <w:fldChar w:fldCharType="separate"/>
        </w:r>
        <w:r w:rsidR="008810D4">
          <w:rPr>
            <w:noProof/>
            <w:webHidden/>
          </w:rPr>
          <w:t>19</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26" w:history="1">
        <w:r w:rsidR="005806F8" w:rsidRPr="00B053CA">
          <w:rPr>
            <w:rStyle w:val="ae"/>
            <w:rFonts w:eastAsia="標楷體" w:cs="Times New Roman" w:hint="eastAsia"/>
            <w:b/>
            <w:bCs/>
            <w:noProof/>
            <w:color w:val="auto"/>
            <w:kern w:val="52"/>
          </w:rPr>
          <w:t>第</w:t>
        </w:r>
        <w:r w:rsidR="005806F8" w:rsidRPr="00B053CA">
          <w:rPr>
            <w:rStyle w:val="ae"/>
            <w:rFonts w:eastAsia="標楷體" w:cs="Times New Roman"/>
            <w:b/>
            <w:bCs/>
            <w:noProof/>
            <w:color w:val="auto"/>
            <w:kern w:val="52"/>
          </w:rPr>
          <w:t>4</w:t>
        </w:r>
        <w:r w:rsidR="005806F8" w:rsidRPr="00B053CA">
          <w:rPr>
            <w:rStyle w:val="ae"/>
            <w:rFonts w:eastAsia="標楷體" w:cs="Times New Roman" w:hint="eastAsia"/>
            <w:b/>
            <w:bCs/>
            <w:noProof/>
            <w:color w:val="auto"/>
            <w:kern w:val="52"/>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_Toc14169526 \h </w:instrText>
        </w:r>
        <w:r w:rsidR="005806F8" w:rsidRPr="00B053CA">
          <w:rPr>
            <w:noProof/>
            <w:webHidden/>
          </w:rPr>
        </w:r>
        <w:r w:rsidR="005806F8" w:rsidRPr="00B053CA">
          <w:rPr>
            <w:noProof/>
            <w:webHidden/>
          </w:rPr>
          <w:fldChar w:fldCharType="separate"/>
        </w:r>
        <w:r w:rsidR="008810D4">
          <w:rPr>
            <w:noProof/>
            <w:webHidden/>
          </w:rPr>
          <w:t>20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27" w:history="1">
        <w:r w:rsidR="005806F8" w:rsidRPr="00B053CA">
          <w:rPr>
            <w:rStyle w:val="ae"/>
            <w:rFonts w:eastAsia="標楷體" w:hint="eastAsia"/>
            <w:b/>
            <w:noProof/>
            <w:color w:val="auto"/>
          </w:rPr>
          <w:t>曾經實施過的廣泛性縮減公約權利之作法</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_Toc14169527 \h </w:instrText>
        </w:r>
        <w:r w:rsidR="005806F8" w:rsidRPr="00B053CA">
          <w:rPr>
            <w:noProof/>
            <w:webHidden/>
          </w:rPr>
        </w:r>
        <w:r w:rsidR="005806F8" w:rsidRPr="00B053CA">
          <w:rPr>
            <w:noProof/>
            <w:webHidden/>
          </w:rPr>
          <w:fldChar w:fldCharType="separate"/>
        </w:r>
        <w:r w:rsidR="008810D4">
          <w:rPr>
            <w:noProof/>
            <w:webHidden/>
          </w:rPr>
          <w:t>20</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28" w:history="1">
        <w:r w:rsidR="005806F8" w:rsidRPr="00B053CA">
          <w:rPr>
            <w:rStyle w:val="ae"/>
            <w:rFonts w:eastAsia="標楷體" w:cs="Times New Roman" w:hint="eastAsia"/>
            <w:b/>
            <w:bCs/>
            <w:noProof/>
            <w:color w:val="auto"/>
            <w:kern w:val="52"/>
          </w:rPr>
          <w:t>第</w:t>
        </w:r>
        <w:r w:rsidR="005806F8" w:rsidRPr="00B053CA">
          <w:rPr>
            <w:rStyle w:val="ae"/>
            <w:rFonts w:eastAsia="標楷體" w:cs="Times New Roman"/>
            <w:b/>
            <w:bCs/>
            <w:noProof/>
            <w:color w:val="auto"/>
            <w:kern w:val="52"/>
          </w:rPr>
          <w:t>5</w:t>
        </w:r>
        <w:r w:rsidR="005806F8" w:rsidRPr="00B053CA">
          <w:rPr>
            <w:rStyle w:val="ae"/>
            <w:rFonts w:eastAsia="標楷體" w:cs="Times New Roman" w:hint="eastAsia"/>
            <w:b/>
            <w:bCs/>
            <w:noProof/>
            <w:color w:val="auto"/>
            <w:kern w:val="52"/>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_Toc14169528 \h </w:instrText>
        </w:r>
        <w:r w:rsidR="005806F8" w:rsidRPr="00B053CA">
          <w:rPr>
            <w:noProof/>
            <w:webHidden/>
          </w:rPr>
        </w:r>
        <w:r w:rsidR="005806F8" w:rsidRPr="00B053CA">
          <w:rPr>
            <w:noProof/>
            <w:webHidden/>
          </w:rPr>
          <w:fldChar w:fldCharType="separate"/>
        </w:r>
        <w:r w:rsidR="008810D4">
          <w:rPr>
            <w:noProof/>
            <w:webHidden/>
          </w:rPr>
          <w:t>20</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29" w:history="1">
        <w:r w:rsidR="005806F8" w:rsidRPr="00B053CA">
          <w:rPr>
            <w:rStyle w:val="ae"/>
            <w:rFonts w:eastAsia="標楷體" w:hint="eastAsia"/>
            <w:b/>
            <w:noProof/>
            <w:color w:val="auto"/>
          </w:rPr>
          <w:t>第</w:t>
        </w:r>
        <w:r w:rsidR="005806F8" w:rsidRPr="00B053CA">
          <w:rPr>
            <w:rStyle w:val="ae"/>
            <w:rFonts w:eastAsia="標楷體"/>
            <w:b/>
            <w:noProof/>
            <w:color w:val="auto"/>
          </w:rPr>
          <w:t>6</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_Toc14169529 \h </w:instrText>
        </w:r>
        <w:r w:rsidR="005806F8" w:rsidRPr="00B053CA">
          <w:rPr>
            <w:noProof/>
            <w:webHidden/>
          </w:rPr>
        </w:r>
        <w:r w:rsidR="005806F8" w:rsidRPr="00B053CA">
          <w:rPr>
            <w:noProof/>
            <w:webHidden/>
          </w:rPr>
          <w:fldChar w:fldCharType="separate"/>
        </w:r>
        <w:r w:rsidR="008810D4">
          <w:rPr>
            <w:noProof/>
            <w:webHidden/>
          </w:rPr>
          <w:t>20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0" w:history="1">
        <w:r w:rsidR="005806F8" w:rsidRPr="00B053CA">
          <w:rPr>
            <w:rStyle w:val="ae"/>
            <w:rFonts w:eastAsia="標楷體" w:hint="eastAsia"/>
            <w:b/>
            <w:noProof/>
            <w:color w:val="auto"/>
          </w:rPr>
          <w:t>生命權之保障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_Toc14169530 \h </w:instrText>
        </w:r>
        <w:r w:rsidR="005806F8" w:rsidRPr="00B053CA">
          <w:rPr>
            <w:noProof/>
            <w:webHidden/>
          </w:rPr>
        </w:r>
        <w:r w:rsidR="005806F8" w:rsidRPr="00B053CA">
          <w:rPr>
            <w:noProof/>
            <w:webHidden/>
          </w:rPr>
          <w:fldChar w:fldCharType="separate"/>
        </w:r>
        <w:r w:rsidR="008810D4">
          <w:rPr>
            <w:noProof/>
            <w:webHidden/>
          </w:rPr>
          <w:t>20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1" w:history="1">
        <w:r w:rsidR="005806F8" w:rsidRPr="00B053CA">
          <w:rPr>
            <w:rStyle w:val="ae"/>
            <w:rFonts w:eastAsia="標楷體" w:hint="eastAsia"/>
            <w:b/>
            <w:noProof/>
            <w:color w:val="auto"/>
          </w:rPr>
          <w:t>赦免法請求程序及審議機制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_Toc14169531 \h </w:instrText>
        </w:r>
        <w:r w:rsidR="005806F8" w:rsidRPr="00B053CA">
          <w:rPr>
            <w:noProof/>
            <w:webHidden/>
          </w:rPr>
        </w:r>
        <w:r w:rsidR="005806F8" w:rsidRPr="00B053CA">
          <w:rPr>
            <w:noProof/>
            <w:webHidden/>
          </w:rPr>
          <w:fldChar w:fldCharType="separate"/>
        </w:r>
        <w:r w:rsidR="008810D4">
          <w:rPr>
            <w:noProof/>
            <w:webHidden/>
          </w:rPr>
          <w:t>21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2" w:history="1">
        <w:r w:rsidR="005806F8" w:rsidRPr="00B053CA">
          <w:rPr>
            <w:rStyle w:val="ae"/>
            <w:rFonts w:eastAsia="標楷體" w:hint="eastAsia"/>
            <w:b/>
            <w:noProof/>
            <w:color w:val="auto"/>
          </w:rPr>
          <w:t>死刑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_Toc14169532 \h </w:instrText>
        </w:r>
        <w:r w:rsidR="005806F8" w:rsidRPr="00B053CA">
          <w:rPr>
            <w:noProof/>
            <w:webHidden/>
          </w:rPr>
        </w:r>
        <w:r w:rsidR="005806F8" w:rsidRPr="00B053CA">
          <w:rPr>
            <w:noProof/>
            <w:webHidden/>
          </w:rPr>
          <w:fldChar w:fldCharType="separate"/>
        </w:r>
        <w:r w:rsidR="008810D4">
          <w:rPr>
            <w:noProof/>
            <w:webHidden/>
          </w:rPr>
          <w:t>21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3" w:history="1">
        <w:r w:rsidR="005806F8" w:rsidRPr="00B053CA">
          <w:rPr>
            <w:rStyle w:val="ae"/>
            <w:rFonts w:eastAsia="標楷體" w:hint="eastAsia"/>
            <w:b/>
            <w:noProof/>
            <w:color w:val="auto"/>
          </w:rPr>
          <w:t>蘇建和案</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_Toc14169533 \h </w:instrText>
        </w:r>
        <w:r w:rsidR="005806F8" w:rsidRPr="00B053CA">
          <w:rPr>
            <w:noProof/>
            <w:webHidden/>
          </w:rPr>
        </w:r>
        <w:r w:rsidR="005806F8" w:rsidRPr="00B053CA">
          <w:rPr>
            <w:noProof/>
            <w:webHidden/>
          </w:rPr>
          <w:fldChar w:fldCharType="separate"/>
        </w:r>
        <w:r w:rsidR="008810D4">
          <w:rPr>
            <w:noProof/>
            <w:webHidden/>
          </w:rPr>
          <w:t>22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4" w:history="1">
        <w:r w:rsidR="005806F8" w:rsidRPr="00B053CA">
          <w:rPr>
            <w:rStyle w:val="ae"/>
            <w:rFonts w:eastAsia="標楷體" w:hint="eastAsia"/>
            <w:b/>
            <w:noProof/>
            <w:color w:val="auto"/>
          </w:rPr>
          <w:t>鄭性澤案</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_Toc14169534 \h </w:instrText>
        </w:r>
        <w:r w:rsidR="005806F8" w:rsidRPr="00B053CA">
          <w:rPr>
            <w:noProof/>
            <w:webHidden/>
          </w:rPr>
        </w:r>
        <w:r w:rsidR="005806F8" w:rsidRPr="00B053CA">
          <w:rPr>
            <w:noProof/>
            <w:webHidden/>
          </w:rPr>
          <w:fldChar w:fldCharType="separate"/>
        </w:r>
        <w:r w:rsidR="008810D4">
          <w:rPr>
            <w:noProof/>
            <w:webHidden/>
          </w:rPr>
          <w:t>22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5" w:history="1">
        <w:r w:rsidR="005806F8" w:rsidRPr="00B053CA">
          <w:rPr>
            <w:rStyle w:val="ae"/>
            <w:rFonts w:eastAsia="標楷體" w:hint="eastAsia"/>
            <w:b/>
            <w:noProof/>
            <w:color w:val="auto"/>
          </w:rPr>
          <w:t>謝志宏案</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_Toc14169535 \h </w:instrText>
        </w:r>
        <w:r w:rsidR="005806F8" w:rsidRPr="00B053CA">
          <w:rPr>
            <w:noProof/>
            <w:webHidden/>
          </w:rPr>
        </w:r>
        <w:r w:rsidR="005806F8" w:rsidRPr="00B053CA">
          <w:rPr>
            <w:noProof/>
            <w:webHidden/>
          </w:rPr>
          <w:fldChar w:fldCharType="separate"/>
        </w:r>
        <w:r w:rsidR="008810D4">
          <w:rPr>
            <w:noProof/>
            <w:webHidden/>
          </w:rPr>
          <w:t>22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6" w:history="1">
        <w:r w:rsidR="005806F8" w:rsidRPr="00B053CA">
          <w:rPr>
            <w:rStyle w:val="ae"/>
            <w:rFonts w:eastAsia="標楷體" w:hint="eastAsia"/>
            <w:b/>
            <w:noProof/>
            <w:color w:val="auto"/>
          </w:rPr>
          <w:t>江國慶案</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_Toc14169536 \h </w:instrText>
        </w:r>
        <w:r w:rsidR="005806F8" w:rsidRPr="00B053CA">
          <w:rPr>
            <w:noProof/>
            <w:webHidden/>
          </w:rPr>
        </w:r>
        <w:r w:rsidR="005806F8" w:rsidRPr="00B053CA">
          <w:rPr>
            <w:noProof/>
            <w:webHidden/>
          </w:rPr>
          <w:fldChar w:fldCharType="separate"/>
        </w:r>
        <w:r w:rsidR="008810D4">
          <w:rPr>
            <w:noProof/>
            <w:webHidden/>
          </w:rPr>
          <w:t>23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7" w:history="1">
        <w:r w:rsidR="005806F8" w:rsidRPr="00B053CA">
          <w:rPr>
            <w:rStyle w:val="ae"/>
            <w:rFonts w:eastAsia="標楷體" w:hint="eastAsia"/>
            <w:b/>
            <w:noProof/>
            <w:color w:val="auto"/>
          </w:rPr>
          <w:t>逐步減少使用死刑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_Toc14169537 \h </w:instrText>
        </w:r>
        <w:r w:rsidR="005806F8" w:rsidRPr="00B053CA">
          <w:rPr>
            <w:noProof/>
            <w:webHidden/>
          </w:rPr>
        </w:r>
        <w:r w:rsidR="005806F8" w:rsidRPr="00B053CA">
          <w:rPr>
            <w:noProof/>
            <w:webHidden/>
          </w:rPr>
          <w:fldChar w:fldCharType="separate"/>
        </w:r>
        <w:r w:rsidR="008810D4">
          <w:rPr>
            <w:noProof/>
            <w:webHidden/>
          </w:rPr>
          <w:t>24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8" w:history="1">
        <w:r w:rsidR="005806F8" w:rsidRPr="00B053CA">
          <w:rPr>
            <w:rStyle w:val="ae"/>
            <w:rFonts w:eastAsia="標楷體" w:hint="eastAsia"/>
            <w:b/>
            <w:noProof/>
            <w:color w:val="auto"/>
          </w:rPr>
          <w:t>人工流產</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_Toc14169538 \h </w:instrText>
        </w:r>
        <w:r w:rsidR="005806F8" w:rsidRPr="00B053CA">
          <w:rPr>
            <w:noProof/>
            <w:webHidden/>
          </w:rPr>
        </w:r>
        <w:r w:rsidR="005806F8" w:rsidRPr="00B053CA">
          <w:rPr>
            <w:noProof/>
            <w:webHidden/>
          </w:rPr>
          <w:fldChar w:fldCharType="separate"/>
        </w:r>
        <w:r w:rsidR="008810D4">
          <w:rPr>
            <w:noProof/>
            <w:webHidden/>
          </w:rPr>
          <w:t>30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39" w:history="1">
        <w:r w:rsidR="005806F8" w:rsidRPr="00B053CA">
          <w:rPr>
            <w:rStyle w:val="ae"/>
            <w:rFonts w:eastAsia="標楷體" w:hint="eastAsia"/>
            <w:b/>
            <w:noProof/>
            <w:color w:val="auto"/>
          </w:rPr>
          <w:t>人體器官移植</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_Toc14169539 \h </w:instrText>
        </w:r>
        <w:r w:rsidR="005806F8" w:rsidRPr="00B053CA">
          <w:rPr>
            <w:noProof/>
            <w:webHidden/>
          </w:rPr>
        </w:r>
        <w:r w:rsidR="005806F8" w:rsidRPr="00B053CA">
          <w:rPr>
            <w:noProof/>
            <w:webHidden/>
          </w:rPr>
          <w:fldChar w:fldCharType="separate"/>
        </w:r>
        <w:r w:rsidR="008810D4">
          <w:rPr>
            <w:noProof/>
            <w:webHidden/>
          </w:rPr>
          <w:t>31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0" w:history="1">
        <w:r w:rsidR="005806F8" w:rsidRPr="00B053CA">
          <w:rPr>
            <w:rStyle w:val="ae"/>
            <w:rFonts w:eastAsia="標楷體" w:hint="eastAsia"/>
            <w:b/>
            <w:noProof/>
            <w:color w:val="auto"/>
          </w:rPr>
          <w:t>避免軍警過當使用武力</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_Toc14169540 \h </w:instrText>
        </w:r>
        <w:r w:rsidR="005806F8" w:rsidRPr="00B053CA">
          <w:rPr>
            <w:noProof/>
            <w:webHidden/>
          </w:rPr>
        </w:r>
        <w:r w:rsidR="005806F8" w:rsidRPr="00B053CA">
          <w:rPr>
            <w:noProof/>
            <w:webHidden/>
          </w:rPr>
          <w:fldChar w:fldCharType="separate"/>
        </w:r>
        <w:r w:rsidR="008810D4">
          <w:rPr>
            <w:noProof/>
            <w:webHidden/>
          </w:rPr>
          <w:t>31</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41" w:history="1">
        <w:r w:rsidR="005806F8" w:rsidRPr="00B053CA">
          <w:rPr>
            <w:rStyle w:val="ae"/>
            <w:rFonts w:eastAsia="標楷體" w:hint="eastAsia"/>
            <w:b/>
            <w:noProof/>
            <w:color w:val="auto"/>
          </w:rPr>
          <w:t>第</w:t>
        </w:r>
        <w:r w:rsidR="005806F8" w:rsidRPr="00B053CA">
          <w:rPr>
            <w:rStyle w:val="ae"/>
            <w:rFonts w:eastAsia="標楷體"/>
            <w:b/>
            <w:noProof/>
            <w:color w:val="auto"/>
          </w:rPr>
          <w:t>7</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_Toc14169541 \h </w:instrText>
        </w:r>
        <w:r w:rsidR="005806F8" w:rsidRPr="00B053CA">
          <w:rPr>
            <w:noProof/>
            <w:webHidden/>
          </w:rPr>
        </w:r>
        <w:r w:rsidR="005806F8" w:rsidRPr="00B053CA">
          <w:rPr>
            <w:noProof/>
            <w:webHidden/>
          </w:rPr>
          <w:fldChar w:fldCharType="separate"/>
        </w:r>
        <w:r w:rsidR="008810D4">
          <w:rPr>
            <w:noProof/>
            <w:webHidden/>
          </w:rPr>
          <w:t>31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2" w:history="1">
        <w:r w:rsidR="005806F8" w:rsidRPr="00B053CA">
          <w:rPr>
            <w:rStyle w:val="ae"/>
            <w:rFonts w:eastAsia="標楷體" w:hint="eastAsia"/>
            <w:b/>
            <w:noProof/>
            <w:color w:val="auto"/>
          </w:rPr>
          <w:t>酷刑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_Toc14169542 \h </w:instrText>
        </w:r>
        <w:r w:rsidR="005806F8" w:rsidRPr="00B053CA">
          <w:rPr>
            <w:noProof/>
            <w:webHidden/>
          </w:rPr>
        </w:r>
        <w:r w:rsidR="005806F8" w:rsidRPr="00B053CA">
          <w:rPr>
            <w:noProof/>
            <w:webHidden/>
          </w:rPr>
          <w:fldChar w:fldCharType="separate"/>
        </w:r>
        <w:r w:rsidR="008810D4">
          <w:rPr>
            <w:noProof/>
            <w:webHidden/>
          </w:rPr>
          <w:t>31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3" w:history="1">
        <w:r w:rsidR="005806F8" w:rsidRPr="00B053CA">
          <w:rPr>
            <w:rStyle w:val="ae"/>
            <w:rFonts w:eastAsia="標楷體" w:hint="eastAsia"/>
            <w:b/>
            <w:noProof/>
            <w:color w:val="auto"/>
          </w:rPr>
          <w:t>禁止體罰</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_Toc14169543 \h </w:instrText>
        </w:r>
        <w:r w:rsidR="005806F8" w:rsidRPr="00B053CA">
          <w:rPr>
            <w:noProof/>
            <w:webHidden/>
          </w:rPr>
        </w:r>
        <w:r w:rsidR="005806F8" w:rsidRPr="00B053CA">
          <w:rPr>
            <w:noProof/>
            <w:webHidden/>
          </w:rPr>
          <w:fldChar w:fldCharType="separate"/>
        </w:r>
        <w:r w:rsidR="008810D4">
          <w:rPr>
            <w:noProof/>
            <w:webHidden/>
          </w:rPr>
          <w:t>35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4" w:history="1">
        <w:r w:rsidR="005806F8" w:rsidRPr="00B053CA">
          <w:rPr>
            <w:rStyle w:val="ae"/>
            <w:rFonts w:eastAsia="標楷體" w:hint="eastAsia"/>
            <w:b/>
            <w:noProof/>
            <w:color w:val="auto"/>
          </w:rPr>
          <w:t>洪仲丘案</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_Toc14169544 \h </w:instrText>
        </w:r>
        <w:r w:rsidR="005806F8" w:rsidRPr="00B053CA">
          <w:rPr>
            <w:noProof/>
            <w:webHidden/>
          </w:rPr>
        </w:r>
        <w:r w:rsidR="005806F8" w:rsidRPr="00B053CA">
          <w:rPr>
            <w:noProof/>
            <w:webHidden/>
          </w:rPr>
          <w:fldChar w:fldCharType="separate"/>
        </w:r>
        <w:r w:rsidR="008810D4">
          <w:rPr>
            <w:noProof/>
            <w:webHidden/>
          </w:rPr>
          <w:t>35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5" w:history="1">
        <w:r w:rsidR="005806F8" w:rsidRPr="00B053CA">
          <w:rPr>
            <w:rStyle w:val="ae"/>
            <w:rFonts w:eastAsia="標楷體" w:hint="eastAsia"/>
            <w:b/>
            <w:noProof/>
            <w:color w:val="auto"/>
          </w:rPr>
          <w:t>軍中人權之維護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_Toc14169545 \h </w:instrText>
        </w:r>
        <w:r w:rsidR="005806F8" w:rsidRPr="00B053CA">
          <w:rPr>
            <w:noProof/>
            <w:webHidden/>
          </w:rPr>
        </w:r>
        <w:r w:rsidR="005806F8" w:rsidRPr="00B053CA">
          <w:rPr>
            <w:noProof/>
            <w:webHidden/>
          </w:rPr>
          <w:fldChar w:fldCharType="separate"/>
        </w:r>
        <w:r w:rsidR="008810D4">
          <w:rPr>
            <w:noProof/>
            <w:webHidden/>
          </w:rPr>
          <w:t>35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6" w:history="1">
        <w:r w:rsidR="005806F8" w:rsidRPr="00B053CA">
          <w:rPr>
            <w:rStyle w:val="ae"/>
            <w:rFonts w:eastAsia="標楷體" w:hint="eastAsia"/>
            <w:b/>
            <w:noProof/>
            <w:color w:val="auto"/>
          </w:rPr>
          <w:t>醫療處遇與人體試驗</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_Toc14169546 \h </w:instrText>
        </w:r>
        <w:r w:rsidR="005806F8" w:rsidRPr="00B053CA">
          <w:rPr>
            <w:noProof/>
            <w:webHidden/>
          </w:rPr>
        </w:r>
        <w:r w:rsidR="005806F8" w:rsidRPr="00B053CA">
          <w:rPr>
            <w:noProof/>
            <w:webHidden/>
          </w:rPr>
          <w:fldChar w:fldCharType="separate"/>
        </w:r>
        <w:r w:rsidR="008810D4">
          <w:rPr>
            <w:noProof/>
            <w:webHidden/>
          </w:rPr>
          <w:t>36</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47" w:history="1">
        <w:r w:rsidR="005806F8" w:rsidRPr="00B053CA">
          <w:rPr>
            <w:rStyle w:val="ae"/>
            <w:rFonts w:eastAsia="標楷體" w:hint="eastAsia"/>
            <w:b/>
            <w:noProof/>
            <w:color w:val="auto"/>
          </w:rPr>
          <w:t>第</w:t>
        </w:r>
        <w:r w:rsidR="005806F8" w:rsidRPr="00B053CA">
          <w:rPr>
            <w:rStyle w:val="ae"/>
            <w:rFonts w:eastAsia="標楷體"/>
            <w:b/>
            <w:noProof/>
            <w:color w:val="auto"/>
          </w:rPr>
          <w:t>8</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_Toc14169547 \h </w:instrText>
        </w:r>
        <w:r w:rsidR="005806F8" w:rsidRPr="00B053CA">
          <w:rPr>
            <w:noProof/>
            <w:webHidden/>
          </w:rPr>
        </w:r>
        <w:r w:rsidR="005806F8" w:rsidRPr="00B053CA">
          <w:rPr>
            <w:noProof/>
            <w:webHidden/>
          </w:rPr>
          <w:fldChar w:fldCharType="separate"/>
        </w:r>
        <w:r w:rsidR="008810D4">
          <w:rPr>
            <w:noProof/>
            <w:webHidden/>
          </w:rPr>
          <w:t>37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8" w:history="1">
        <w:r w:rsidR="005806F8" w:rsidRPr="00B053CA">
          <w:rPr>
            <w:rStyle w:val="ae"/>
            <w:rFonts w:eastAsia="標楷體" w:hint="eastAsia"/>
            <w:b/>
            <w:noProof/>
            <w:color w:val="auto"/>
          </w:rPr>
          <w:t>防制人口販運之立法及修法</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_Toc14169548 \h </w:instrText>
        </w:r>
        <w:r w:rsidR="005806F8" w:rsidRPr="00B053CA">
          <w:rPr>
            <w:noProof/>
            <w:webHidden/>
          </w:rPr>
        </w:r>
        <w:r w:rsidR="005806F8" w:rsidRPr="00B053CA">
          <w:rPr>
            <w:noProof/>
            <w:webHidden/>
          </w:rPr>
          <w:fldChar w:fldCharType="separate"/>
        </w:r>
        <w:r w:rsidR="008810D4">
          <w:rPr>
            <w:noProof/>
            <w:webHidden/>
          </w:rPr>
          <w:t>37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49" w:history="1">
        <w:r w:rsidR="005806F8" w:rsidRPr="00B053CA">
          <w:rPr>
            <w:rStyle w:val="ae"/>
            <w:rFonts w:eastAsia="標楷體" w:hint="eastAsia"/>
            <w:b/>
            <w:noProof/>
            <w:color w:val="auto"/>
          </w:rPr>
          <w:t>人口販運案件之查緝及起訴</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_Toc14169549 \h </w:instrText>
        </w:r>
        <w:r w:rsidR="005806F8" w:rsidRPr="00B053CA">
          <w:rPr>
            <w:noProof/>
            <w:webHidden/>
          </w:rPr>
        </w:r>
        <w:r w:rsidR="005806F8" w:rsidRPr="00B053CA">
          <w:rPr>
            <w:noProof/>
            <w:webHidden/>
          </w:rPr>
          <w:fldChar w:fldCharType="separate"/>
        </w:r>
        <w:r w:rsidR="008810D4">
          <w:rPr>
            <w:noProof/>
            <w:webHidden/>
          </w:rPr>
          <w:t>38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0" w:history="1">
        <w:r w:rsidR="005806F8" w:rsidRPr="00B053CA">
          <w:rPr>
            <w:rStyle w:val="ae"/>
            <w:rFonts w:eastAsia="標楷體" w:hint="eastAsia"/>
            <w:b/>
            <w:noProof/>
            <w:color w:val="auto"/>
          </w:rPr>
          <w:t>人口販運被害人保護措施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_Toc14169550 \h </w:instrText>
        </w:r>
        <w:r w:rsidR="005806F8" w:rsidRPr="00B053CA">
          <w:rPr>
            <w:noProof/>
            <w:webHidden/>
          </w:rPr>
        </w:r>
        <w:r w:rsidR="005806F8" w:rsidRPr="00B053CA">
          <w:rPr>
            <w:noProof/>
            <w:webHidden/>
          </w:rPr>
          <w:fldChar w:fldCharType="separate"/>
        </w:r>
        <w:r w:rsidR="008810D4">
          <w:rPr>
            <w:noProof/>
            <w:webHidden/>
          </w:rPr>
          <w:t>38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1" w:history="1">
        <w:r w:rsidR="005806F8" w:rsidRPr="00B053CA">
          <w:rPr>
            <w:rStyle w:val="ae"/>
            <w:rFonts w:eastAsia="標楷體" w:hint="eastAsia"/>
            <w:b/>
            <w:noProof/>
            <w:color w:val="auto"/>
          </w:rPr>
          <w:t>禁止強迫勞役</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_Toc14169551 \h </w:instrText>
        </w:r>
        <w:r w:rsidR="005806F8" w:rsidRPr="00B053CA">
          <w:rPr>
            <w:noProof/>
            <w:webHidden/>
          </w:rPr>
        </w:r>
        <w:r w:rsidR="005806F8" w:rsidRPr="00B053CA">
          <w:rPr>
            <w:noProof/>
            <w:webHidden/>
          </w:rPr>
          <w:fldChar w:fldCharType="separate"/>
        </w:r>
        <w:r w:rsidR="008810D4">
          <w:rPr>
            <w:noProof/>
            <w:webHidden/>
          </w:rPr>
          <w:t>40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2" w:history="1">
        <w:r w:rsidR="005806F8" w:rsidRPr="00B053CA">
          <w:rPr>
            <w:rStyle w:val="ae"/>
            <w:rFonts w:eastAsia="標楷體" w:hint="eastAsia"/>
            <w:b/>
            <w:noProof/>
            <w:color w:val="auto"/>
          </w:rPr>
          <w:t>童工</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_Toc14169552 \h </w:instrText>
        </w:r>
        <w:r w:rsidR="005806F8" w:rsidRPr="00B053CA">
          <w:rPr>
            <w:noProof/>
            <w:webHidden/>
          </w:rPr>
        </w:r>
        <w:r w:rsidR="005806F8" w:rsidRPr="00B053CA">
          <w:rPr>
            <w:noProof/>
            <w:webHidden/>
          </w:rPr>
          <w:fldChar w:fldCharType="separate"/>
        </w:r>
        <w:r w:rsidR="008810D4">
          <w:rPr>
            <w:noProof/>
            <w:webHidden/>
          </w:rPr>
          <w:t>40</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53" w:history="1">
        <w:r w:rsidR="005806F8" w:rsidRPr="00B053CA">
          <w:rPr>
            <w:rStyle w:val="ae"/>
            <w:rFonts w:eastAsia="標楷體" w:hint="eastAsia"/>
            <w:b/>
            <w:noProof/>
            <w:color w:val="auto"/>
          </w:rPr>
          <w:t>第</w:t>
        </w:r>
        <w:r w:rsidR="005806F8" w:rsidRPr="00B053CA">
          <w:rPr>
            <w:rStyle w:val="ae"/>
            <w:rFonts w:eastAsia="標楷體"/>
            <w:b/>
            <w:noProof/>
            <w:color w:val="auto"/>
          </w:rPr>
          <w:t>9</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_Toc14169553 \h </w:instrText>
        </w:r>
        <w:r w:rsidR="005806F8" w:rsidRPr="00B053CA">
          <w:rPr>
            <w:noProof/>
            <w:webHidden/>
          </w:rPr>
        </w:r>
        <w:r w:rsidR="005806F8" w:rsidRPr="00B053CA">
          <w:rPr>
            <w:noProof/>
            <w:webHidden/>
          </w:rPr>
          <w:fldChar w:fldCharType="separate"/>
        </w:r>
        <w:r w:rsidR="008810D4">
          <w:rPr>
            <w:noProof/>
            <w:webHidden/>
          </w:rPr>
          <w:t>41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4" w:history="1">
        <w:r w:rsidR="005806F8" w:rsidRPr="00B053CA">
          <w:rPr>
            <w:rStyle w:val="ae"/>
            <w:rFonts w:eastAsia="標楷體" w:hint="eastAsia"/>
            <w:b/>
            <w:noProof/>
            <w:color w:val="auto"/>
          </w:rPr>
          <w:t>人身自由應予保障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_Toc14169554 \h </w:instrText>
        </w:r>
        <w:r w:rsidR="005806F8" w:rsidRPr="00B053CA">
          <w:rPr>
            <w:noProof/>
            <w:webHidden/>
          </w:rPr>
        </w:r>
        <w:r w:rsidR="005806F8" w:rsidRPr="00B053CA">
          <w:rPr>
            <w:noProof/>
            <w:webHidden/>
          </w:rPr>
          <w:fldChar w:fldCharType="separate"/>
        </w:r>
        <w:r w:rsidR="008810D4">
          <w:rPr>
            <w:noProof/>
            <w:webHidden/>
          </w:rPr>
          <w:t>41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5" w:history="1">
        <w:r w:rsidR="005806F8" w:rsidRPr="00B053CA">
          <w:rPr>
            <w:rStyle w:val="ae"/>
            <w:rFonts w:eastAsia="標楷體" w:hint="eastAsia"/>
            <w:b/>
            <w:noProof/>
            <w:color w:val="auto"/>
          </w:rPr>
          <w:t>羈押與收容</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_Toc14169555 \h </w:instrText>
        </w:r>
        <w:r w:rsidR="005806F8" w:rsidRPr="00B053CA">
          <w:rPr>
            <w:noProof/>
            <w:webHidden/>
          </w:rPr>
        </w:r>
        <w:r w:rsidR="005806F8" w:rsidRPr="00B053CA">
          <w:rPr>
            <w:noProof/>
            <w:webHidden/>
          </w:rPr>
          <w:fldChar w:fldCharType="separate"/>
        </w:r>
        <w:r w:rsidR="008810D4">
          <w:rPr>
            <w:noProof/>
            <w:webHidden/>
          </w:rPr>
          <w:t>43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6" w:history="1">
        <w:r w:rsidR="005806F8" w:rsidRPr="00B053CA">
          <w:rPr>
            <w:rStyle w:val="ae"/>
            <w:rFonts w:eastAsia="標楷體" w:hint="eastAsia"/>
            <w:b/>
            <w:noProof/>
            <w:color w:val="auto"/>
          </w:rPr>
          <w:t>防止單獨監禁及其相關情形</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_Toc14169556 \h </w:instrText>
        </w:r>
        <w:r w:rsidR="005806F8" w:rsidRPr="00B053CA">
          <w:rPr>
            <w:noProof/>
            <w:webHidden/>
          </w:rPr>
        </w:r>
        <w:r w:rsidR="005806F8" w:rsidRPr="00B053CA">
          <w:rPr>
            <w:noProof/>
            <w:webHidden/>
          </w:rPr>
          <w:fldChar w:fldCharType="separate"/>
        </w:r>
        <w:r w:rsidR="008810D4">
          <w:rPr>
            <w:noProof/>
            <w:webHidden/>
          </w:rPr>
          <w:t>46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7" w:history="1">
        <w:r w:rsidR="005806F8" w:rsidRPr="00B053CA">
          <w:rPr>
            <w:rStyle w:val="ae"/>
            <w:rFonts w:eastAsia="標楷體" w:hint="eastAsia"/>
            <w:b/>
            <w:noProof/>
            <w:color w:val="auto"/>
          </w:rPr>
          <w:t>冤獄賠償法至刑事補償法之變革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_Toc14169557 \h </w:instrText>
        </w:r>
        <w:r w:rsidR="005806F8" w:rsidRPr="00B053CA">
          <w:rPr>
            <w:noProof/>
            <w:webHidden/>
          </w:rPr>
        </w:r>
        <w:r w:rsidR="005806F8" w:rsidRPr="00B053CA">
          <w:rPr>
            <w:noProof/>
            <w:webHidden/>
          </w:rPr>
          <w:fldChar w:fldCharType="separate"/>
        </w:r>
        <w:r w:rsidR="008810D4">
          <w:rPr>
            <w:noProof/>
            <w:webHidden/>
          </w:rPr>
          <w:t>47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8" w:history="1">
        <w:r w:rsidR="005806F8" w:rsidRPr="00B053CA">
          <w:rPr>
            <w:rStyle w:val="ae"/>
            <w:rFonts w:eastAsia="標楷體" w:hint="eastAsia"/>
            <w:b/>
            <w:noProof/>
            <w:color w:val="auto"/>
          </w:rPr>
          <w:t>戒嚴時期不當叛亂暨匪諜審判案件補償之紀錄</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_Toc14169558 \h </w:instrText>
        </w:r>
        <w:r w:rsidR="005806F8" w:rsidRPr="00B053CA">
          <w:rPr>
            <w:noProof/>
            <w:webHidden/>
          </w:rPr>
        </w:r>
        <w:r w:rsidR="005806F8" w:rsidRPr="00B053CA">
          <w:rPr>
            <w:noProof/>
            <w:webHidden/>
          </w:rPr>
          <w:fldChar w:fldCharType="separate"/>
        </w:r>
        <w:r w:rsidR="008810D4">
          <w:rPr>
            <w:noProof/>
            <w:webHidden/>
          </w:rPr>
          <w:t>49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59" w:history="1">
        <w:r w:rsidR="005806F8" w:rsidRPr="00B053CA">
          <w:rPr>
            <w:rStyle w:val="ae"/>
            <w:rFonts w:eastAsia="標楷體" w:hint="eastAsia"/>
            <w:b/>
            <w:noProof/>
            <w:color w:val="auto"/>
          </w:rPr>
          <w:t>精神病患之保護措施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_Toc14169559 \h </w:instrText>
        </w:r>
        <w:r w:rsidR="005806F8" w:rsidRPr="00B053CA">
          <w:rPr>
            <w:noProof/>
            <w:webHidden/>
          </w:rPr>
        </w:r>
        <w:r w:rsidR="005806F8" w:rsidRPr="00B053CA">
          <w:rPr>
            <w:noProof/>
            <w:webHidden/>
          </w:rPr>
          <w:fldChar w:fldCharType="separate"/>
        </w:r>
        <w:r w:rsidR="008810D4">
          <w:rPr>
            <w:noProof/>
            <w:webHidden/>
          </w:rPr>
          <w:t>50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0" w:history="1">
        <w:r w:rsidR="005806F8" w:rsidRPr="00B053CA">
          <w:rPr>
            <w:rStyle w:val="ae"/>
            <w:rFonts w:eastAsia="標楷體" w:hint="eastAsia"/>
            <w:b/>
            <w:noProof/>
            <w:color w:val="auto"/>
          </w:rPr>
          <w:t>尋求庇護者及非法移民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_Toc14169560 \h </w:instrText>
        </w:r>
        <w:r w:rsidR="005806F8" w:rsidRPr="00B053CA">
          <w:rPr>
            <w:noProof/>
            <w:webHidden/>
          </w:rPr>
        </w:r>
        <w:r w:rsidR="005806F8" w:rsidRPr="00B053CA">
          <w:rPr>
            <w:noProof/>
            <w:webHidden/>
          </w:rPr>
          <w:fldChar w:fldCharType="separate"/>
        </w:r>
        <w:r w:rsidR="008810D4">
          <w:rPr>
            <w:noProof/>
            <w:webHidden/>
          </w:rPr>
          <w:t>50</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61" w:history="1">
        <w:r w:rsidR="005806F8" w:rsidRPr="00B053CA">
          <w:rPr>
            <w:rStyle w:val="ae"/>
            <w:rFonts w:eastAsia="標楷體" w:hint="eastAsia"/>
            <w:b/>
            <w:noProof/>
            <w:color w:val="auto"/>
          </w:rPr>
          <w:t>第</w:t>
        </w:r>
        <w:r w:rsidR="005806F8" w:rsidRPr="00B053CA">
          <w:rPr>
            <w:rStyle w:val="ae"/>
            <w:rFonts w:eastAsia="標楷體"/>
            <w:b/>
            <w:noProof/>
            <w:color w:val="auto"/>
          </w:rPr>
          <w:t>10</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_Toc14169561 \h </w:instrText>
        </w:r>
        <w:r w:rsidR="005806F8" w:rsidRPr="00B053CA">
          <w:rPr>
            <w:noProof/>
            <w:webHidden/>
          </w:rPr>
        </w:r>
        <w:r w:rsidR="005806F8" w:rsidRPr="00B053CA">
          <w:rPr>
            <w:noProof/>
            <w:webHidden/>
          </w:rPr>
          <w:fldChar w:fldCharType="separate"/>
        </w:r>
        <w:r w:rsidR="008810D4">
          <w:rPr>
            <w:noProof/>
            <w:webHidden/>
          </w:rPr>
          <w:t>51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2" w:history="1">
        <w:r w:rsidR="005806F8" w:rsidRPr="00B053CA">
          <w:rPr>
            <w:rStyle w:val="ae"/>
            <w:rFonts w:eastAsia="標楷體" w:hint="eastAsia"/>
            <w:b/>
            <w:noProof/>
            <w:color w:val="auto"/>
          </w:rPr>
          <w:t>受拘禁者之處遇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_Toc14169562 \h </w:instrText>
        </w:r>
        <w:r w:rsidR="005806F8" w:rsidRPr="00B053CA">
          <w:rPr>
            <w:noProof/>
            <w:webHidden/>
          </w:rPr>
        </w:r>
        <w:r w:rsidR="005806F8" w:rsidRPr="00B053CA">
          <w:rPr>
            <w:noProof/>
            <w:webHidden/>
          </w:rPr>
          <w:fldChar w:fldCharType="separate"/>
        </w:r>
        <w:r w:rsidR="008810D4">
          <w:rPr>
            <w:noProof/>
            <w:webHidden/>
          </w:rPr>
          <w:t>51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3" w:history="1">
        <w:r w:rsidR="005806F8" w:rsidRPr="00B053CA">
          <w:rPr>
            <w:rStyle w:val="ae"/>
            <w:rFonts w:eastAsia="標楷體" w:hint="eastAsia"/>
            <w:b/>
            <w:noProof/>
            <w:color w:val="auto"/>
          </w:rPr>
          <w:t>更生保護體系與成果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_Toc14169563 \h </w:instrText>
        </w:r>
        <w:r w:rsidR="005806F8" w:rsidRPr="00B053CA">
          <w:rPr>
            <w:noProof/>
            <w:webHidden/>
          </w:rPr>
        </w:r>
        <w:r w:rsidR="005806F8" w:rsidRPr="00B053CA">
          <w:rPr>
            <w:noProof/>
            <w:webHidden/>
          </w:rPr>
          <w:fldChar w:fldCharType="separate"/>
        </w:r>
        <w:r w:rsidR="008810D4">
          <w:rPr>
            <w:noProof/>
            <w:webHidden/>
          </w:rPr>
          <w:t>52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4" w:history="1">
        <w:r w:rsidR="005806F8" w:rsidRPr="00B053CA">
          <w:rPr>
            <w:rStyle w:val="ae"/>
            <w:rFonts w:eastAsia="標楷體" w:hint="eastAsia"/>
            <w:b/>
            <w:noProof/>
            <w:color w:val="auto"/>
          </w:rPr>
          <w:t>老人長期照護及養護機構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_Toc14169564 \h </w:instrText>
        </w:r>
        <w:r w:rsidR="005806F8" w:rsidRPr="00B053CA">
          <w:rPr>
            <w:noProof/>
            <w:webHidden/>
          </w:rPr>
        </w:r>
        <w:r w:rsidR="005806F8" w:rsidRPr="00B053CA">
          <w:rPr>
            <w:noProof/>
            <w:webHidden/>
          </w:rPr>
          <w:fldChar w:fldCharType="separate"/>
        </w:r>
        <w:r w:rsidR="008810D4">
          <w:rPr>
            <w:noProof/>
            <w:webHidden/>
          </w:rPr>
          <w:t>53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5" w:history="1">
        <w:r w:rsidR="005806F8" w:rsidRPr="00B053CA">
          <w:rPr>
            <w:rStyle w:val="ae"/>
            <w:rFonts w:eastAsia="標楷體" w:hint="eastAsia"/>
            <w:b/>
            <w:noProof/>
            <w:color w:val="auto"/>
          </w:rPr>
          <w:t>精神醫療機構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_Toc14169565 \h </w:instrText>
        </w:r>
        <w:r w:rsidR="005806F8" w:rsidRPr="00B053CA">
          <w:rPr>
            <w:noProof/>
            <w:webHidden/>
          </w:rPr>
        </w:r>
        <w:r w:rsidR="005806F8" w:rsidRPr="00B053CA">
          <w:rPr>
            <w:noProof/>
            <w:webHidden/>
          </w:rPr>
          <w:fldChar w:fldCharType="separate"/>
        </w:r>
        <w:r w:rsidR="008810D4">
          <w:rPr>
            <w:noProof/>
            <w:webHidden/>
          </w:rPr>
          <w:t>54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6" w:history="1">
        <w:r w:rsidR="005806F8" w:rsidRPr="00B053CA">
          <w:rPr>
            <w:rStyle w:val="ae"/>
            <w:rFonts w:eastAsia="標楷體" w:hint="eastAsia"/>
            <w:b/>
            <w:noProof/>
            <w:color w:val="auto"/>
          </w:rPr>
          <w:t>外國人之收容處遇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_Toc14169566 \h </w:instrText>
        </w:r>
        <w:r w:rsidR="005806F8" w:rsidRPr="00B053CA">
          <w:rPr>
            <w:noProof/>
            <w:webHidden/>
          </w:rPr>
        </w:r>
        <w:r w:rsidR="005806F8" w:rsidRPr="00B053CA">
          <w:rPr>
            <w:noProof/>
            <w:webHidden/>
          </w:rPr>
          <w:fldChar w:fldCharType="separate"/>
        </w:r>
        <w:r w:rsidR="008810D4">
          <w:rPr>
            <w:noProof/>
            <w:webHidden/>
          </w:rPr>
          <w:t>54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7" w:history="1">
        <w:r w:rsidR="005806F8" w:rsidRPr="00B053CA">
          <w:rPr>
            <w:rStyle w:val="ae"/>
            <w:rFonts w:eastAsia="標楷體" w:hint="eastAsia"/>
            <w:b/>
            <w:noProof/>
            <w:color w:val="auto"/>
          </w:rPr>
          <w:t>大陸船員岸置處所之管理</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_Toc14169567 \h </w:instrText>
        </w:r>
        <w:r w:rsidR="005806F8" w:rsidRPr="00B053CA">
          <w:rPr>
            <w:noProof/>
            <w:webHidden/>
          </w:rPr>
        </w:r>
        <w:r w:rsidR="005806F8" w:rsidRPr="00B053CA">
          <w:rPr>
            <w:noProof/>
            <w:webHidden/>
          </w:rPr>
          <w:fldChar w:fldCharType="separate"/>
        </w:r>
        <w:r w:rsidR="008810D4">
          <w:rPr>
            <w:noProof/>
            <w:webHidden/>
          </w:rPr>
          <w:t>54</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68" w:history="1">
        <w:r w:rsidR="005806F8" w:rsidRPr="00B053CA">
          <w:rPr>
            <w:rStyle w:val="ae"/>
            <w:rFonts w:eastAsia="標楷體" w:hint="eastAsia"/>
            <w:b/>
            <w:noProof/>
            <w:color w:val="auto"/>
          </w:rPr>
          <w:t>矯正機關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_Toc14169568 \h </w:instrText>
        </w:r>
        <w:r w:rsidR="005806F8" w:rsidRPr="00B053CA">
          <w:rPr>
            <w:noProof/>
            <w:webHidden/>
          </w:rPr>
        </w:r>
        <w:r w:rsidR="005806F8" w:rsidRPr="00B053CA">
          <w:rPr>
            <w:noProof/>
            <w:webHidden/>
          </w:rPr>
          <w:fldChar w:fldCharType="separate"/>
        </w:r>
        <w:r w:rsidR="008810D4">
          <w:rPr>
            <w:noProof/>
            <w:webHidden/>
          </w:rPr>
          <w:t>54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69" w:history="1">
        <w:r w:rsidR="005806F8" w:rsidRPr="00B053CA">
          <w:rPr>
            <w:rStyle w:val="ae"/>
            <w:rFonts w:eastAsia="標楷體" w:hint="eastAsia"/>
            <w:b/>
            <w:noProof/>
            <w:color w:val="auto"/>
          </w:rPr>
          <w:t>監禁</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_Toc14169569 \h </w:instrText>
        </w:r>
        <w:r w:rsidR="005806F8" w:rsidRPr="00B053CA">
          <w:rPr>
            <w:noProof/>
            <w:webHidden/>
          </w:rPr>
        </w:r>
        <w:r w:rsidR="005806F8" w:rsidRPr="00B053CA">
          <w:rPr>
            <w:noProof/>
            <w:webHidden/>
          </w:rPr>
          <w:fldChar w:fldCharType="separate"/>
        </w:r>
        <w:r w:rsidR="008810D4">
          <w:rPr>
            <w:noProof/>
            <w:webHidden/>
          </w:rPr>
          <w:t>54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0" w:history="1">
        <w:r w:rsidR="005806F8" w:rsidRPr="00B053CA">
          <w:rPr>
            <w:rStyle w:val="ae"/>
            <w:rFonts w:eastAsia="標楷體" w:hint="eastAsia"/>
            <w:b/>
            <w:noProof/>
            <w:color w:val="auto"/>
          </w:rPr>
          <w:t>戒護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_Toc14169570 \h </w:instrText>
        </w:r>
        <w:r w:rsidR="005806F8" w:rsidRPr="00B053CA">
          <w:rPr>
            <w:noProof/>
            <w:webHidden/>
          </w:rPr>
        </w:r>
        <w:r w:rsidR="005806F8" w:rsidRPr="00B053CA">
          <w:rPr>
            <w:noProof/>
            <w:webHidden/>
          </w:rPr>
          <w:fldChar w:fldCharType="separate"/>
        </w:r>
        <w:r w:rsidR="008810D4">
          <w:rPr>
            <w:noProof/>
            <w:webHidden/>
          </w:rPr>
          <w:t>56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1" w:history="1">
        <w:r w:rsidR="005806F8" w:rsidRPr="00B053CA">
          <w:rPr>
            <w:rStyle w:val="ae"/>
            <w:rFonts w:eastAsia="標楷體" w:hint="eastAsia"/>
            <w:b/>
            <w:noProof/>
            <w:color w:val="auto"/>
          </w:rPr>
          <w:t>作業</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_Toc14169571 \h </w:instrText>
        </w:r>
        <w:r w:rsidR="005806F8" w:rsidRPr="00B053CA">
          <w:rPr>
            <w:noProof/>
            <w:webHidden/>
          </w:rPr>
        </w:r>
        <w:r w:rsidR="005806F8" w:rsidRPr="00B053CA">
          <w:rPr>
            <w:noProof/>
            <w:webHidden/>
          </w:rPr>
          <w:fldChar w:fldCharType="separate"/>
        </w:r>
        <w:r w:rsidR="008810D4">
          <w:rPr>
            <w:noProof/>
            <w:webHidden/>
          </w:rPr>
          <w:t>57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2" w:history="1">
        <w:r w:rsidR="005806F8" w:rsidRPr="00B053CA">
          <w:rPr>
            <w:rStyle w:val="ae"/>
            <w:rFonts w:eastAsia="標楷體" w:hint="eastAsia"/>
            <w:b/>
            <w:noProof/>
            <w:color w:val="auto"/>
          </w:rPr>
          <w:t>教化處遇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_Toc14169572 \h </w:instrText>
        </w:r>
        <w:r w:rsidR="005806F8" w:rsidRPr="00B053CA">
          <w:rPr>
            <w:noProof/>
            <w:webHidden/>
          </w:rPr>
        </w:r>
        <w:r w:rsidR="005806F8" w:rsidRPr="00B053CA">
          <w:rPr>
            <w:noProof/>
            <w:webHidden/>
          </w:rPr>
          <w:fldChar w:fldCharType="separate"/>
        </w:r>
        <w:r w:rsidR="008810D4">
          <w:rPr>
            <w:noProof/>
            <w:webHidden/>
          </w:rPr>
          <w:t>57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3" w:history="1">
        <w:r w:rsidR="005806F8" w:rsidRPr="00B053CA">
          <w:rPr>
            <w:rStyle w:val="ae"/>
            <w:rFonts w:eastAsia="標楷體" w:hint="eastAsia"/>
            <w:b/>
            <w:noProof/>
            <w:color w:val="auto"/>
          </w:rPr>
          <w:t>給養與營繕</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_Toc14169573 \h </w:instrText>
        </w:r>
        <w:r w:rsidR="005806F8" w:rsidRPr="00B053CA">
          <w:rPr>
            <w:noProof/>
            <w:webHidden/>
          </w:rPr>
        </w:r>
        <w:r w:rsidR="005806F8" w:rsidRPr="00B053CA">
          <w:rPr>
            <w:noProof/>
            <w:webHidden/>
          </w:rPr>
          <w:fldChar w:fldCharType="separate"/>
        </w:r>
        <w:r w:rsidR="008810D4">
          <w:rPr>
            <w:noProof/>
            <w:webHidden/>
          </w:rPr>
          <w:t>58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4" w:history="1">
        <w:r w:rsidR="005806F8" w:rsidRPr="00B053CA">
          <w:rPr>
            <w:rStyle w:val="ae"/>
            <w:rFonts w:eastAsia="標楷體" w:hint="eastAsia"/>
            <w:b/>
            <w:noProof/>
            <w:color w:val="auto"/>
          </w:rPr>
          <w:t>衛生醫療處遇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_Toc14169574 \h </w:instrText>
        </w:r>
        <w:r w:rsidR="005806F8" w:rsidRPr="00B053CA">
          <w:rPr>
            <w:noProof/>
            <w:webHidden/>
          </w:rPr>
        </w:r>
        <w:r w:rsidR="005806F8" w:rsidRPr="00B053CA">
          <w:rPr>
            <w:noProof/>
            <w:webHidden/>
          </w:rPr>
          <w:fldChar w:fldCharType="separate"/>
        </w:r>
        <w:r w:rsidR="008810D4">
          <w:rPr>
            <w:noProof/>
            <w:webHidden/>
          </w:rPr>
          <w:t>58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5" w:history="1">
        <w:r w:rsidR="005806F8" w:rsidRPr="00B053CA">
          <w:rPr>
            <w:rStyle w:val="ae"/>
            <w:rFonts w:eastAsia="標楷體" w:hint="eastAsia"/>
            <w:b/>
            <w:noProof/>
            <w:color w:val="auto"/>
          </w:rPr>
          <w:t>假釋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_Toc14169575 \h </w:instrText>
        </w:r>
        <w:r w:rsidR="005806F8" w:rsidRPr="00B053CA">
          <w:rPr>
            <w:noProof/>
            <w:webHidden/>
          </w:rPr>
        </w:r>
        <w:r w:rsidR="005806F8" w:rsidRPr="00B053CA">
          <w:rPr>
            <w:noProof/>
            <w:webHidden/>
          </w:rPr>
          <w:fldChar w:fldCharType="separate"/>
        </w:r>
        <w:r w:rsidR="008810D4">
          <w:rPr>
            <w:noProof/>
            <w:webHidden/>
          </w:rPr>
          <w:t>60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6" w:history="1">
        <w:r w:rsidR="005806F8" w:rsidRPr="00B053CA">
          <w:rPr>
            <w:rStyle w:val="ae"/>
            <w:rFonts w:eastAsia="標楷體" w:hint="eastAsia"/>
            <w:b/>
            <w:noProof/>
            <w:color w:val="auto"/>
          </w:rPr>
          <w:t>少年司法</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_Toc14169576 \h </w:instrText>
        </w:r>
        <w:r w:rsidR="005806F8" w:rsidRPr="00B053CA">
          <w:rPr>
            <w:noProof/>
            <w:webHidden/>
          </w:rPr>
        </w:r>
        <w:r w:rsidR="005806F8" w:rsidRPr="00B053CA">
          <w:rPr>
            <w:noProof/>
            <w:webHidden/>
          </w:rPr>
          <w:fldChar w:fldCharType="separate"/>
        </w:r>
        <w:r w:rsidR="008810D4">
          <w:rPr>
            <w:noProof/>
            <w:webHidden/>
          </w:rPr>
          <w:t>61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7" w:history="1">
        <w:r w:rsidR="005806F8" w:rsidRPr="00B053CA">
          <w:rPr>
            <w:rStyle w:val="ae"/>
            <w:rFonts w:eastAsia="標楷體" w:hint="eastAsia"/>
            <w:b/>
            <w:noProof/>
            <w:color w:val="auto"/>
          </w:rPr>
          <w:t>收容人申訴案件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_Toc14169577 \h </w:instrText>
        </w:r>
        <w:r w:rsidR="005806F8" w:rsidRPr="00B053CA">
          <w:rPr>
            <w:noProof/>
            <w:webHidden/>
          </w:rPr>
        </w:r>
        <w:r w:rsidR="005806F8" w:rsidRPr="00B053CA">
          <w:rPr>
            <w:noProof/>
            <w:webHidden/>
          </w:rPr>
          <w:fldChar w:fldCharType="separate"/>
        </w:r>
        <w:r w:rsidR="008810D4">
          <w:rPr>
            <w:noProof/>
            <w:webHidden/>
          </w:rPr>
          <w:t>62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78" w:history="1">
        <w:r w:rsidR="005806F8" w:rsidRPr="00B053CA">
          <w:rPr>
            <w:rStyle w:val="ae"/>
            <w:rFonts w:eastAsia="標楷體" w:hint="eastAsia"/>
            <w:b/>
            <w:noProof/>
            <w:color w:val="auto"/>
          </w:rPr>
          <w:t>死刑定讞者之處遇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_Toc14169578 \h </w:instrText>
        </w:r>
        <w:r w:rsidR="005806F8" w:rsidRPr="00B053CA">
          <w:rPr>
            <w:noProof/>
            <w:webHidden/>
          </w:rPr>
        </w:r>
        <w:r w:rsidR="005806F8" w:rsidRPr="00B053CA">
          <w:rPr>
            <w:noProof/>
            <w:webHidden/>
          </w:rPr>
          <w:fldChar w:fldCharType="separate"/>
        </w:r>
        <w:r w:rsidR="008810D4">
          <w:rPr>
            <w:noProof/>
            <w:webHidden/>
          </w:rPr>
          <w:t>63</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79" w:history="1">
        <w:r w:rsidR="005806F8" w:rsidRPr="00B053CA">
          <w:rPr>
            <w:rStyle w:val="ae"/>
            <w:rFonts w:eastAsia="標楷體" w:hint="eastAsia"/>
            <w:b/>
            <w:noProof/>
            <w:color w:val="auto"/>
          </w:rPr>
          <w:t>第</w:t>
        </w:r>
        <w:r w:rsidR="005806F8" w:rsidRPr="00B053CA">
          <w:rPr>
            <w:rStyle w:val="ae"/>
            <w:rFonts w:eastAsia="標楷體"/>
            <w:b/>
            <w:noProof/>
            <w:color w:val="auto"/>
          </w:rPr>
          <w:t>11</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_Toc14169579 \h </w:instrText>
        </w:r>
        <w:r w:rsidR="005806F8" w:rsidRPr="00B053CA">
          <w:rPr>
            <w:noProof/>
            <w:webHidden/>
          </w:rPr>
        </w:r>
        <w:r w:rsidR="005806F8" w:rsidRPr="00B053CA">
          <w:rPr>
            <w:noProof/>
            <w:webHidden/>
          </w:rPr>
          <w:fldChar w:fldCharType="separate"/>
        </w:r>
        <w:r w:rsidR="008810D4">
          <w:rPr>
            <w:noProof/>
            <w:webHidden/>
          </w:rPr>
          <w:t>64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0" w:history="1">
        <w:r w:rsidR="005806F8" w:rsidRPr="00B053CA">
          <w:rPr>
            <w:rStyle w:val="ae"/>
            <w:rFonts w:eastAsia="標楷體" w:hint="eastAsia"/>
            <w:b/>
            <w:noProof/>
            <w:color w:val="auto"/>
          </w:rPr>
          <w:t>未履行公法上金錢給付義務之管收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_Toc14169580 \h </w:instrText>
        </w:r>
        <w:r w:rsidR="005806F8" w:rsidRPr="00B053CA">
          <w:rPr>
            <w:noProof/>
            <w:webHidden/>
          </w:rPr>
        </w:r>
        <w:r w:rsidR="005806F8" w:rsidRPr="00B053CA">
          <w:rPr>
            <w:noProof/>
            <w:webHidden/>
          </w:rPr>
          <w:fldChar w:fldCharType="separate"/>
        </w:r>
        <w:r w:rsidR="008810D4">
          <w:rPr>
            <w:noProof/>
            <w:webHidden/>
          </w:rPr>
          <w:t>64</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81" w:history="1">
        <w:r w:rsidR="005806F8" w:rsidRPr="00B053CA">
          <w:rPr>
            <w:rStyle w:val="ae"/>
            <w:rFonts w:eastAsia="標楷體" w:hint="eastAsia"/>
            <w:b/>
            <w:noProof/>
            <w:color w:val="auto"/>
          </w:rPr>
          <w:t>第</w:t>
        </w:r>
        <w:r w:rsidR="005806F8" w:rsidRPr="00B053CA">
          <w:rPr>
            <w:rStyle w:val="ae"/>
            <w:rFonts w:eastAsia="標楷體"/>
            <w:b/>
            <w:noProof/>
            <w:color w:val="auto"/>
          </w:rPr>
          <w:t>12</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_Toc14169581 \h </w:instrText>
        </w:r>
        <w:r w:rsidR="005806F8" w:rsidRPr="00B053CA">
          <w:rPr>
            <w:noProof/>
            <w:webHidden/>
          </w:rPr>
        </w:r>
        <w:r w:rsidR="005806F8" w:rsidRPr="00B053CA">
          <w:rPr>
            <w:noProof/>
            <w:webHidden/>
          </w:rPr>
          <w:fldChar w:fldCharType="separate"/>
        </w:r>
        <w:r w:rsidR="008810D4">
          <w:rPr>
            <w:noProof/>
            <w:webHidden/>
          </w:rPr>
          <w:t>66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2" w:history="1">
        <w:r w:rsidR="005806F8" w:rsidRPr="00B053CA">
          <w:rPr>
            <w:rStyle w:val="ae"/>
            <w:rFonts w:eastAsia="標楷體" w:hint="eastAsia"/>
            <w:b/>
            <w:noProof/>
            <w:color w:val="auto"/>
          </w:rPr>
          <w:t>國內之</w:t>
        </w:r>
        <w:r w:rsidR="005806F8" w:rsidRPr="00B053CA">
          <w:rPr>
            <w:rStyle w:val="ae"/>
            <w:rFonts w:eastAsia="標楷體" w:cs="Times New Roman" w:hint="eastAsia"/>
            <w:b/>
            <w:noProof/>
            <w:color w:val="auto"/>
          </w:rPr>
          <w:t>遷徙自由</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_Toc14169582 \h </w:instrText>
        </w:r>
        <w:r w:rsidR="005806F8" w:rsidRPr="00B053CA">
          <w:rPr>
            <w:noProof/>
            <w:webHidden/>
          </w:rPr>
        </w:r>
        <w:r w:rsidR="005806F8" w:rsidRPr="00B053CA">
          <w:rPr>
            <w:noProof/>
            <w:webHidden/>
          </w:rPr>
          <w:fldChar w:fldCharType="separate"/>
        </w:r>
        <w:r w:rsidR="008810D4">
          <w:rPr>
            <w:noProof/>
            <w:webHidden/>
          </w:rPr>
          <w:t>66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3" w:history="1">
        <w:r w:rsidR="005806F8" w:rsidRPr="00B053CA">
          <w:rPr>
            <w:rStyle w:val="ae"/>
            <w:rFonts w:eastAsia="標楷體" w:hint="eastAsia"/>
            <w:b/>
            <w:noProof/>
            <w:color w:val="auto"/>
          </w:rPr>
          <w:t>原住民之遷徙自由</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_Toc14169583 \h </w:instrText>
        </w:r>
        <w:r w:rsidR="005806F8" w:rsidRPr="00B053CA">
          <w:rPr>
            <w:noProof/>
            <w:webHidden/>
          </w:rPr>
        </w:r>
        <w:r w:rsidR="005806F8" w:rsidRPr="00B053CA">
          <w:rPr>
            <w:noProof/>
            <w:webHidden/>
          </w:rPr>
          <w:fldChar w:fldCharType="separate"/>
        </w:r>
        <w:r w:rsidR="008810D4">
          <w:rPr>
            <w:noProof/>
            <w:webHidden/>
          </w:rPr>
          <w:t>66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4" w:history="1">
        <w:r w:rsidR="005806F8" w:rsidRPr="00B053CA">
          <w:rPr>
            <w:rStyle w:val="ae"/>
            <w:rFonts w:eastAsia="標楷體" w:hint="eastAsia"/>
            <w:b/>
            <w:noProof/>
            <w:color w:val="auto"/>
          </w:rPr>
          <w:t>災害之撤離與安置</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_Toc14169584 \h </w:instrText>
        </w:r>
        <w:r w:rsidR="005806F8" w:rsidRPr="00B053CA">
          <w:rPr>
            <w:noProof/>
            <w:webHidden/>
          </w:rPr>
        </w:r>
        <w:r w:rsidR="005806F8" w:rsidRPr="00B053CA">
          <w:rPr>
            <w:noProof/>
            <w:webHidden/>
          </w:rPr>
          <w:fldChar w:fldCharType="separate"/>
        </w:r>
        <w:r w:rsidR="008810D4">
          <w:rPr>
            <w:noProof/>
            <w:webHidden/>
          </w:rPr>
          <w:t>66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5" w:history="1">
        <w:r w:rsidR="005806F8" w:rsidRPr="00B053CA">
          <w:rPr>
            <w:rStyle w:val="ae"/>
            <w:rFonts w:eastAsia="標楷體" w:hint="eastAsia"/>
            <w:b/>
            <w:noProof/>
            <w:color w:val="auto"/>
          </w:rPr>
          <w:t>核災事故之遷徙</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_Toc14169585 \h </w:instrText>
        </w:r>
        <w:r w:rsidR="005806F8" w:rsidRPr="00B053CA">
          <w:rPr>
            <w:noProof/>
            <w:webHidden/>
          </w:rPr>
        </w:r>
        <w:r w:rsidR="005806F8" w:rsidRPr="00B053CA">
          <w:rPr>
            <w:noProof/>
            <w:webHidden/>
          </w:rPr>
          <w:fldChar w:fldCharType="separate"/>
        </w:r>
        <w:r w:rsidR="008810D4">
          <w:rPr>
            <w:noProof/>
            <w:webHidden/>
          </w:rPr>
          <w:t>67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6" w:history="1">
        <w:r w:rsidR="005806F8" w:rsidRPr="00B053CA">
          <w:rPr>
            <w:rStyle w:val="ae"/>
            <w:rFonts w:eastAsia="標楷體" w:cs="Times New Roman" w:hint="eastAsia"/>
            <w:b/>
            <w:noProof/>
            <w:color w:val="auto"/>
          </w:rPr>
          <w:t>入出國之自由</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_Toc14169586 \h </w:instrText>
        </w:r>
        <w:r w:rsidR="005806F8" w:rsidRPr="00B053CA">
          <w:rPr>
            <w:noProof/>
            <w:webHidden/>
          </w:rPr>
        </w:r>
        <w:r w:rsidR="005806F8" w:rsidRPr="00B053CA">
          <w:rPr>
            <w:noProof/>
            <w:webHidden/>
          </w:rPr>
          <w:fldChar w:fldCharType="separate"/>
        </w:r>
        <w:r w:rsidR="008810D4">
          <w:rPr>
            <w:noProof/>
            <w:webHidden/>
          </w:rPr>
          <w:t>67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7" w:history="1">
        <w:r w:rsidR="005806F8" w:rsidRPr="00B053CA">
          <w:rPr>
            <w:rStyle w:val="ae"/>
            <w:rFonts w:eastAsia="標楷體" w:hint="eastAsia"/>
            <w:b/>
            <w:noProof/>
            <w:color w:val="auto"/>
          </w:rPr>
          <w:t>傳染病隔離</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_Toc14169587 \h </w:instrText>
        </w:r>
        <w:r w:rsidR="005806F8" w:rsidRPr="00B053CA">
          <w:rPr>
            <w:noProof/>
            <w:webHidden/>
          </w:rPr>
        </w:r>
        <w:r w:rsidR="005806F8" w:rsidRPr="00B053CA">
          <w:rPr>
            <w:noProof/>
            <w:webHidden/>
          </w:rPr>
          <w:fldChar w:fldCharType="separate"/>
        </w:r>
        <w:r w:rsidR="008810D4">
          <w:rPr>
            <w:noProof/>
            <w:webHidden/>
          </w:rPr>
          <w:t>69</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88" w:history="1">
        <w:r w:rsidR="005806F8" w:rsidRPr="00B053CA">
          <w:rPr>
            <w:rStyle w:val="ae"/>
            <w:rFonts w:eastAsia="標楷體" w:hint="eastAsia"/>
            <w:b/>
            <w:noProof/>
            <w:color w:val="auto"/>
          </w:rPr>
          <w:t>第</w:t>
        </w:r>
        <w:r w:rsidR="005806F8" w:rsidRPr="00B053CA">
          <w:rPr>
            <w:rStyle w:val="ae"/>
            <w:rFonts w:eastAsia="標楷體"/>
            <w:b/>
            <w:noProof/>
            <w:color w:val="auto"/>
          </w:rPr>
          <w:t>13</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_Toc14169588 \h </w:instrText>
        </w:r>
        <w:r w:rsidR="005806F8" w:rsidRPr="00B053CA">
          <w:rPr>
            <w:noProof/>
            <w:webHidden/>
          </w:rPr>
        </w:r>
        <w:r w:rsidR="005806F8" w:rsidRPr="00B053CA">
          <w:rPr>
            <w:noProof/>
            <w:webHidden/>
          </w:rPr>
          <w:fldChar w:fldCharType="separate"/>
        </w:r>
        <w:r w:rsidR="008810D4">
          <w:rPr>
            <w:noProof/>
            <w:webHidden/>
          </w:rPr>
          <w:t>69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89" w:history="1">
        <w:r w:rsidR="005806F8" w:rsidRPr="00B053CA">
          <w:rPr>
            <w:rStyle w:val="ae"/>
            <w:rFonts w:eastAsia="標楷體" w:hint="eastAsia"/>
            <w:b/>
            <w:noProof/>
            <w:color w:val="auto"/>
          </w:rPr>
          <w:t>簽證核發</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_Toc14169589 \h </w:instrText>
        </w:r>
        <w:r w:rsidR="005806F8" w:rsidRPr="00B053CA">
          <w:rPr>
            <w:noProof/>
            <w:webHidden/>
          </w:rPr>
        </w:r>
        <w:r w:rsidR="005806F8" w:rsidRPr="00B053CA">
          <w:rPr>
            <w:noProof/>
            <w:webHidden/>
          </w:rPr>
          <w:fldChar w:fldCharType="separate"/>
        </w:r>
        <w:r w:rsidR="008810D4">
          <w:rPr>
            <w:noProof/>
            <w:webHidden/>
          </w:rPr>
          <w:t>69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0" w:history="1">
        <w:r w:rsidR="005806F8" w:rsidRPr="00B053CA">
          <w:rPr>
            <w:rStyle w:val="ae"/>
            <w:rFonts w:eastAsia="標楷體" w:hint="eastAsia"/>
            <w:b/>
            <w:noProof/>
            <w:color w:val="auto"/>
          </w:rPr>
          <w:t>外國人</w:t>
        </w:r>
        <w:r w:rsidR="005806F8" w:rsidRPr="00B053CA">
          <w:rPr>
            <w:rStyle w:val="ae"/>
            <w:rFonts w:eastAsia="標楷體" w:cs="Times New Roman" w:hint="eastAsia"/>
            <w:b/>
            <w:noProof/>
            <w:color w:val="auto"/>
          </w:rPr>
          <w:t>驅逐</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_Toc14169590 \h </w:instrText>
        </w:r>
        <w:r w:rsidR="005806F8" w:rsidRPr="00B053CA">
          <w:rPr>
            <w:noProof/>
            <w:webHidden/>
          </w:rPr>
        </w:r>
        <w:r w:rsidR="005806F8" w:rsidRPr="00B053CA">
          <w:rPr>
            <w:noProof/>
            <w:webHidden/>
          </w:rPr>
          <w:fldChar w:fldCharType="separate"/>
        </w:r>
        <w:r w:rsidR="008810D4">
          <w:rPr>
            <w:noProof/>
            <w:webHidden/>
          </w:rPr>
          <w:t>71</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591" w:history="1">
        <w:r w:rsidR="005806F8" w:rsidRPr="00B053CA">
          <w:rPr>
            <w:rStyle w:val="ae"/>
            <w:rFonts w:eastAsia="標楷體" w:hint="eastAsia"/>
            <w:b/>
            <w:noProof/>
            <w:color w:val="auto"/>
          </w:rPr>
          <w:t>第</w:t>
        </w:r>
        <w:r w:rsidR="005806F8" w:rsidRPr="00B053CA">
          <w:rPr>
            <w:rStyle w:val="ae"/>
            <w:rFonts w:eastAsia="標楷體"/>
            <w:b/>
            <w:noProof/>
            <w:color w:val="auto"/>
          </w:rPr>
          <w:t>14</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_Toc14169591 \h </w:instrText>
        </w:r>
        <w:r w:rsidR="005806F8" w:rsidRPr="00B053CA">
          <w:rPr>
            <w:noProof/>
            <w:webHidden/>
          </w:rPr>
        </w:r>
        <w:r w:rsidR="005806F8" w:rsidRPr="00B053CA">
          <w:rPr>
            <w:noProof/>
            <w:webHidden/>
          </w:rPr>
          <w:fldChar w:fldCharType="separate"/>
        </w:r>
        <w:r w:rsidR="008810D4">
          <w:rPr>
            <w:noProof/>
            <w:webHidden/>
          </w:rPr>
          <w:t>73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2" w:history="1">
        <w:r w:rsidR="005806F8" w:rsidRPr="00B053CA">
          <w:rPr>
            <w:rStyle w:val="ae"/>
            <w:rFonts w:eastAsia="標楷體" w:hint="eastAsia"/>
            <w:b/>
            <w:noProof/>
            <w:color w:val="auto"/>
          </w:rPr>
          <w:t>法院組織</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_Toc14169592 \h </w:instrText>
        </w:r>
        <w:r w:rsidR="005806F8" w:rsidRPr="00B053CA">
          <w:rPr>
            <w:noProof/>
            <w:webHidden/>
          </w:rPr>
        </w:r>
        <w:r w:rsidR="005806F8" w:rsidRPr="00B053CA">
          <w:rPr>
            <w:noProof/>
            <w:webHidden/>
          </w:rPr>
          <w:fldChar w:fldCharType="separate"/>
        </w:r>
        <w:r w:rsidR="008810D4">
          <w:rPr>
            <w:noProof/>
            <w:webHidden/>
          </w:rPr>
          <w:t>73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3" w:history="1">
        <w:r w:rsidR="005806F8" w:rsidRPr="00B053CA">
          <w:rPr>
            <w:rStyle w:val="ae"/>
            <w:rFonts w:eastAsia="標楷體" w:hint="eastAsia"/>
            <w:b/>
            <w:noProof/>
            <w:color w:val="auto"/>
          </w:rPr>
          <w:t>法官之任用</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_Toc14169593 \h </w:instrText>
        </w:r>
        <w:r w:rsidR="005806F8" w:rsidRPr="00B053CA">
          <w:rPr>
            <w:noProof/>
            <w:webHidden/>
          </w:rPr>
        </w:r>
        <w:r w:rsidR="005806F8" w:rsidRPr="00B053CA">
          <w:rPr>
            <w:noProof/>
            <w:webHidden/>
          </w:rPr>
          <w:fldChar w:fldCharType="separate"/>
        </w:r>
        <w:r w:rsidR="008810D4">
          <w:rPr>
            <w:noProof/>
            <w:webHidden/>
          </w:rPr>
          <w:t>73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4" w:history="1">
        <w:r w:rsidR="005806F8" w:rsidRPr="00B053CA">
          <w:rPr>
            <w:rStyle w:val="ae"/>
            <w:rFonts w:eastAsia="標楷體" w:hint="eastAsia"/>
            <w:b/>
            <w:noProof/>
            <w:color w:val="auto"/>
          </w:rPr>
          <w:t>司法官身分保障及評鑑</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_Toc14169594 \h </w:instrText>
        </w:r>
        <w:r w:rsidR="005806F8" w:rsidRPr="00B053CA">
          <w:rPr>
            <w:noProof/>
            <w:webHidden/>
          </w:rPr>
        </w:r>
        <w:r w:rsidR="005806F8" w:rsidRPr="00B053CA">
          <w:rPr>
            <w:noProof/>
            <w:webHidden/>
          </w:rPr>
          <w:fldChar w:fldCharType="separate"/>
        </w:r>
        <w:r w:rsidR="008810D4">
          <w:rPr>
            <w:noProof/>
            <w:webHidden/>
          </w:rPr>
          <w:t>74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5" w:history="1">
        <w:r w:rsidR="005806F8" w:rsidRPr="00B053CA">
          <w:rPr>
            <w:rStyle w:val="ae"/>
            <w:rFonts w:eastAsia="標楷體" w:hint="eastAsia"/>
            <w:b/>
            <w:noProof/>
            <w:color w:val="auto"/>
          </w:rPr>
          <w:t>大法官審理案件行言詞辯論之案例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_Toc14169595 \h </w:instrText>
        </w:r>
        <w:r w:rsidR="005806F8" w:rsidRPr="00B053CA">
          <w:rPr>
            <w:noProof/>
            <w:webHidden/>
          </w:rPr>
        </w:r>
        <w:r w:rsidR="005806F8" w:rsidRPr="00B053CA">
          <w:rPr>
            <w:noProof/>
            <w:webHidden/>
          </w:rPr>
          <w:fldChar w:fldCharType="separate"/>
        </w:r>
        <w:r w:rsidR="008810D4">
          <w:rPr>
            <w:noProof/>
            <w:webHidden/>
          </w:rPr>
          <w:t>74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6" w:history="1">
        <w:r w:rsidR="005806F8" w:rsidRPr="00B053CA">
          <w:rPr>
            <w:rStyle w:val="ae"/>
            <w:rFonts w:eastAsia="標楷體" w:hint="eastAsia"/>
            <w:b/>
            <w:noProof/>
            <w:color w:val="auto"/>
          </w:rPr>
          <w:t>律師公會</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_Toc14169596 \h </w:instrText>
        </w:r>
        <w:r w:rsidR="005806F8" w:rsidRPr="00B053CA">
          <w:rPr>
            <w:noProof/>
            <w:webHidden/>
          </w:rPr>
        </w:r>
        <w:r w:rsidR="005806F8" w:rsidRPr="00B053CA">
          <w:rPr>
            <w:noProof/>
            <w:webHidden/>
          </w:rPr>
          <w:fldChar w:fldCharType="separate"/>
        </w:r>
        <w:r w:rsidR="008810D4">
          <w:rPr>
            <w:noProof/>
            <w:webHidden/>
          </w:rPr>
          <w:t>75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7" w:history="1">
        <w:r w:rsidR="005806F8" w:rsidRPr="00B053CA">
          <w:rPr>
            <w:rStyle w:val="ae"/>
            <w:rFonts w:eastAsia="標楷體" w:hint="eastAsia"/>
            <w:b/>
            <w:noProof/>
            <w:color w:val="auto"/>
          </w:rPr>
          <w:t>公開審理與無罪推定</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_Toc14169597 \h </w:instrText>
        </w:r>
        <w:r w:rsidR="005806F8" w:rsidRPr="00B053CA">
          <w:rPr>
            <w:noProof/>
            <w:webHidden/>
          </w:rPr>
        </w:r>
        <w:r w:rsidR="005806F8" w:rsidRPr="00B053CA">
          <w:rPr>
            <w:noProof/>
            <w:webHidden/>
          </w:rPr>
          <w:fldChar w:fldCharType="separate"/>
        </w:r>
        <w:r w:rsidR="008810D4">
          <w:rPr>
            <w:noProof/>
            <w:webHidden/>
          </w:rPr>
          <w:t>75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8" w:history="1">
        <w:r w:rsidR="005806F8" w:rsidRPr="00B053CA">
          <w:rPr>
            <w:rStyle w:val="ae"/>
            <w:rFonts w:eastAsia="標楷體" w:hint="eastAsia"/>
            <w:b/>
            <w:noProof/>
            <w:color w:val="auto"/>
          </w:rPr>
          <w:t>強制辯護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_Toc14169598 \h </w:instrText>
        </w:r>
        <w:r w:rsidR="005806F8" w:rsidRPr="00B053CA">
          <w:rPr>
            <w:noProof/>
            <w:webHidden/>
          </w:rPr>
        </w:r>
        <w:r w:rsidR="005806F8" w:rsidRPr="00B053CA">
          <w:rPr>
            <w:noProof/>
            <w:webHidden/>
          </w:rPr>
          <w:fldChar w:fldCharType="separate"/>
        </w:r>
        <w:r w:rsidR="008810D4">
          <w:rPr>
            <w:noProof/>
            <w:webHidden/>
          </w:rPr>
          <w:t>76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599" w:history="1">
        <w:r w:rsidR="005806F8" w:rsidRPr="00B053CA">
          <w:rPr>
            <w:rStyle w:val="ae"/>
            <w:rFonts w:eastAsia="標楷體" w:hint="eastAsia"/>
            <w:b/>
            <w:noProof/>
            <w:color w:val="auto"/>
          </w:rPr>
          <w:t>原住民族司法保障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_Toc14169599 \h </w:instrText>
        </w:r>
        <w:r w:rsidR="005806F8" w:rsidRPr="00B053CA">
          <w:rPr>
            <w:noProof/>
            <w:webHidden/>
          </w:rPr>
        </w:r>
        <w:r w:rsidR="005806F8" w:rsidRPr="00B053CA">
          <w:rPr>
            <w:noProof/>
            <w:webHidden/>
          </w:rPr>
          <w:fldChar w:fldCharType="separate"/>
        </w:r>
        <w:r w:rsidR="008810D4">
          <w:rPr>
            <w:noProof/>
            <w:webHidden/>
          </w:rPr>
          <w:t>78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0" w:history="1">
        <w:r w:rsidR="005806F8" w:rsidRPr="00B053CA">
          <w:rPr>
            <w:rStyle w:val="ae"/>
            <w:rFonts w:eastAsia="標楷體" w:hint="eastAsia"/>
            <w:b/>
            <w:noProof/>
            <w:color w:val="auto"/>
          </w:rPr>
          <w:t>司法程序中通譯之協助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_Toc14169600 \h </w:instrText>
        </w:r>
        <w:r w:rsidR="005806F8" w:rsidRPr="00B053CA">
          <w:rPr>
            <w:noProof/>
            <w:webHidden/>
          </w:rPr>
        </w:r>
        <w:r w:rsidR="005806F8" w:rsidRPr="00B053CA">
          <w:rPr>
            <w:noProof/>
            <w:webHidden/>
          </w:rPr>
          <w:fldChar w:fldCharType="separate"/>
        </w:r>
        <w:r w:rsidR="008810D4">
          <w:rPr>
            <w:noProof/>
            <w:webHidden/>
          </w:rPr>
          <w:t>78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1" w:history="1">
        <w:r w:rsidR="005806F8" w:rsidRPr="00B053CA">
          <w:rPr>
            <w:rStyle w:val="ae"/>
            <w:rFonts w:eastAsia="標楷體" w:hint="eastAsia"/>
            <w:b/>
            <w:noProof/>
            <w:color w:val="auto"/>
          </w:rPr>
          <w:t>閱卷權</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_Toc14169601 \h </w:instrText>
        </w:r>
        <w:r w:rsidR="005806F8" w:rsidRPr="00B053CA">
          <w:rPr>
            <w:noProof/>
            <w:webHidden/>
          </w:rPr>
        </w:r>
        <w:r w:rsidR="005806F8" w:rsidRPr="00B053CA">
          <w:rPr>
            <w:noProof/>
            <w:webHidden/>
          </w:rPr>
          <w:fldChar w:fldCharType="separate"/>
        </w:r>
        <w:r w:rsidR="008810D4">
          <w:rPr>
            <w:noProof/>
            <w:webHidden/>
          </w:rPr>
          <w:t>79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2" w:history="1">
        <w:r w:rsidR="005806F8" w:rsidRPr="00B053CA">
          <w:rPr>
            <w:rStyle w:val="ae"/>
            <w:rFonts w:eastAsia="標楷體" w:hint="eastAsia"/>
            <w:b/>
            <w:noProof/>
            <w:color w:val="auto"/>
          </w:rPr>
          <w:t>詰問之程序</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_Toc14169602 \h </w:instrText>
        </w:r>
        <w:r w:rsidR="005806F8" w:rsidRPr="00B053CA">
          <w:rPr>
            <w:noProof/>
            <w:webHidden/>
          </w:rPr>
        </w:r>
        <w:r w:rsidR="005806F8" w:rsidRPr="00B053CA">
          <w:rPr>
            <w:noProof/>
            <w:webHidden/>
          </w:rPr>
          <w:fldChar w:fldCharType="separate"/>
        </w:r>
        <w:r w:rsidR="008810D4">
          <w:rPr>
            <w:noProof/>
            <w:webHidden/>
          </w:rPr>
          <w:t>80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3" w:history="1">
        <w:r w:rsidR="005806F8" w:rsidRPr="00B053CA">
          <w:rPr>
            <w:rStyle w:val="ae"/>
            <w:rFonts w:eastAsia="標楷體" w:hint="eastAsia"/>
            <w:b/>
            <w:noProof/>
            <w:color w:val="auto"/>
          </w:rPr>
          <w:t>上訴制度</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_Toc14169603 \h </w:instrText>
        </w:r>
        <w:r w:rsidR="005806F8" w:rsidRPr="00B053CA">
          <w:rPr>
            <w:noProof/>
            <w:webHidden/>
          </w:rPr>
        </w:r>
        <w:r w:rsidR="005806F8" w:rsidRPr="00B053CA">
          <w:rPr>
            <w:noProof/>
            <w:webHidden/>
          </w:rPr>
          <w:fldChar w:fldCharType="separate"/>
        </w:r>
        <w:r w:rsidR="008810D4">
          <w:rPr>
            <w:noProof/>
            <w:webHidden/>
          </w:rPr>
          <w:t>80</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04" w:history="1">
        <w:r w:rsidR="005806F8" w:rsidRPr="00B053CA">
          <w:rPr>
            <w:rStyle w:val="ae"/>
            <w:rFonts w:eastAsia="標楷體" w:hint="eastAsia"/>
            <w:b/>
            <w:noProof/>
            <w:color w:val="auto"/>
          </w:rPr>
          <w:t>第</w:t>
        </w:r>
        <w:r w:rsidR="005806F8" w:rsidRPr="00B053CA">
          <w:rPr>
            <w:rStyle w:val="ae"/>
            <w:rFonts w:eastAsia="標楷體"/>
            <w:b/>
            <w:noProof/>
            <w:color w:val="auto"/>
          </w:rPr>
          <w:t>15</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_Toc14169604 \h </w:instrText>
        </w:r>
        <w:r w:rsidR="005806F8" w:rsidRPr="00B053CA">
          <w:rPr>
            <w:noProof/>
            <w:webHidden/>
          </w:rPr>
        </w:r>
        <w:r w:rsidR="005806F8" w:rsidRPr="00B053CA">
          <w:rPr>
            <w:noProof/>
            <w:webHidden/>
          </w:rPr>
          <w:fldChar w:fldCharType="separate"/>
        </w:r>
        <w:r w:rsidR="008810D4">
          <w:rPr>
            <w:noProof/>
            <w:webHidden/>
          </w:rPr>
          <w:t>82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5" w:history="1">
        <w:r w:rsidR="005806F8" w:rsidRPr="00B053CA">
          <w:rPr>
            <w:rStyle w:val="ae"/>
            <w:rFonts w:eastAsia="標楷體" w:hint="eastAsia"/>
            <w:b/>
            <w:noProof/>
            <w:color w:val="auto"/>
          </w:rPr>
          <w:t>罪刑法定原則</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_Toc14169605 \h </w:instrText>
        </w:r>
        <w:r w:rsidR="005806F8" w:rsidRPr="00B053CA">
          <w:rPr>
            <w:noProof/>
            <w:webHidden/>
          </w:rPr>
        </w:r>
        <w:r w:rsidR="005806F8" w:rsidRPr="00B053CA">
          <w:rPr>
            <w:noProof/>
            <w:webHidden/>
          </w:rPr>
          <w:fldChar w:fldCharType="separate"/>
        </w:r>
        <w:r w:rsidR="008810D4">
          <w:rPr>
            <w:noProof/>
            <w:webHidden/>
          </w:rPr>
          <w:t>82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6" w:history="1">
        <w:r w:rsidR="005806F8" w:rsidRPr="00B053CA">
          <w:rPr>
            <w:rStyle w:val="ae"/>
            <w:rFonts w:eastAsia="標楷體" w:hint="eastAsia"/>
            <w:b/>
            <w:noProof/>
            <w:color w:val="auto"/>
          </w:rPr>
          <w:t>新舊法之適用</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_Toc14169606 \h </w:instrText>
        </w:r>
        <w:r w:rsidR="005806F8" w:rsidRPr="00B053CA">
          <w:rPr>
            <w:noProof/>
            <w:webHidden/>
          </w:rPr>
        </w:r>
        <w:r w:rsidR="005806F8" w:rsidRPr="00B053CA">
          <w:rPr>
            <w:noProof/>
            <w:webHidden/>
          </w:rPr>
          <w:fldChar w:fldCharType="separate"/>
        </w:r>
        <w:r w:rsidR="008810D4">
          <w:rPr>
            <w:noProof/>
            <w:webHidden/>
          </w:rPr>
          <w:t>82</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07" w:history="1">
        <w:r w:rsidR="005806F8" w:rsidRPr="00B053CA">
          <w:rPr>
            <w:rStyle w:val="ae"/>
            <w:rFonts w:eastAsia="標楷體" w:hint="eastAsia"/>
            <w:b/>
            <w:noProof/>
            <w:color w:val="auto"/>
          </w:rPr>
          <w:t>第</w:t>
        </w:r>
        <w:r w:rsidR="005806F8" w:rsidRPr="00B053CA">
          <w:rPr>
            <w:rStyle w:val="ae"/>
            <w:rFonts w:eastAsia="標楷體"/>
            <w:b/>
            <w:noProof/>
            <w:color w:val="auto"/>
          </w:rPr>
          <w:t>16</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_Toc14169607 \h </w:instrText>
        </w:r>
        <w:r w:rsidR="005806F8" w:rsidRPr="00B053CA">
          <w:rPr>
            <w:noProof/>
            <w:webHidden/>
          </w:rPr>
        </w:r>
        <w:r w:rsidR="005806F8" w:rsidRPr="00B053CA">
          <w:rPr>
            <w:noProof/>
            <w:webHidden/>
          </w:rPr>
          <w:fldChar w:fldCharType="separate"/>
        </w:r>
        <w:r w:rsidR="008810D4">
          <w:rPr>
            <w:noProof/>
            <w:webHidden/>
          </w:rPr>
          <w:t>83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8" w:history="1">
        <w:r w:rsidR="005806F8" w:rsidRPr="00B053CA">
          <w:rPr>
            <w:rStyle w:val="ae"/>
            <w:rFonts w:eastAsia="標楷體" w:hint="eastAsia"/>
            <w:b/>
            <w:noProof/>
            <w:color w:val="auto"/>
          </w:rPr>
          <w:t>取得法律人格</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_Toc14169608 \h </w:instrText>
        </w:r>
        <w:r w:rsidR="005806F8" w:rsidRPr="00B053CA">
          <w:rPr>
            <w:noProof/>
            <w:webHidden/>
          </w:rPr>
        </w:r>
        <w:r w:rsidR="005806F8" w:rsidRPr="00B053CA">
          <w:rPr>
            <w:noProof/>
            <w:webHidden/>
          </w:rPr>
          <w:fldChar w:fldCharType="separate"/>
        </w:r>
        <w:r w:rsidR="008810D4">
          <w:rPr>
            <w:noProof/>
            <w:webHidden/>
          </w:rPr>
          <w:t>83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09" w:history="1">
        <w:r w:rsidR="005806F8" w:rsidRPr="00B053CA">
          <w:rPr>
            <w:rStyle w:val="ae"/>
            <w:rFonts w:eastAsia="標楷體" w:hint="eastAsia"/>
            <w:b/>
            <w:noProof/>
            <w:color w:val="auto"/>
          </w:rPr>
          <w:t>出生登記制度</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_Toc14169609 \h </w:instrText>
        </w:r>
        <w:r w:rsidR="005806F8" w:rsidRPr="00B053CA">
          <w:rPr>
            <w:noProof/>
            <w:webHidden/>
          </w:rPr>
        </w:r>
        <w:r w:rsidR="005806F8" w:rsidRPr="00B053CA">
          <w:rPr>
            <w:noProof/>
            <w:webHidden/>
          </w:rPr>
          <w:fldChar w:fldCharType="separate"/>
        </w:r>
        <w:r w:rsidR="008810D4">
          <w:rPr>
            <w:noProof/>
            <w:webHidden/>
          </w:rPr>
          <w:t>83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0" w:history="1">
        <w:r w:rsidR="005806F8" w:rsidRPr="00B053CA">
          <w:rPr>
            <w:rStyle w:val="ae"/>
            <w:rFonts w:eastAsia="標楷體" w:hint="eastAsia"/>
            <w:b/>
            <w:noProof/>
            <w:color w:val="auto"/>
          </w:rPr>
          <w:t>非本國籍兒童</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_Toc14169610 \h </w:instrText>
        </w:r>
        <w:r w:rsidR="005806F8" w:rsidRPr="00B053CA">
          <w:rPr>
            <w:noProof/>
            <w:webHidden/>
          </w:rPr>
        </w:r>
        <w:r w:rsidR="005806F8" w:rsidRPr="00B053CA">
          <w:rPr>
            <w:noProof/>
            <w:webHidden/>
          </w:rPr>
          <w:fldChar w:fldCharType="separate"/>
        </w:r>
        <w:r w:rsidR="008810D4">
          <w:rPr>
            <w:noProof/>
            <w:webHidden/>
          </w:rPr>
          <w:t>83</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11" w:history="1">
        <w:r w:rsidR="005806F8" w:rsidRPr="00B053CA">
          <w:rPr>
            <w:rStyle w:val="ae"/>
            <w:rFonts w:eastAsia="標楷體" w:hint="eastAsia"/>
            <w:b/>
            <w:noProof/>
            <w:color w:val="auto"/>
          </w:rPr>
          <w:t>第</w:t>
        </w:r>
        <w:r w:rsidR="005806F8" w:rsidRPr="00B053CA">
          <w:rPr>
            <w:rStyle w:val="ae"/>
            <w:rFonts w:eastAsia="標楷體"/>
            <w:b/>
            <w:noProof/>
            <w:color w:val="auto"/>
          </w:rPr>
          <w:t>17</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_Toc14169611 \h </w:instrText>
        </w:r>
        <w:r w:rsidR="005806F8" w:rsidRPr="00B053CA">
          <w:rPr>
            <w:noProof/>
            <w:webHidden/>
          </w:rPr>
        </w:r>
        <w:r w:rsidR="005806F8" w:rsidRPr="00B053CA">
          <w:rPr>
            <w:noProof/>
            <w:webHidden/>
          </w:rPr>
          <w:fldChar w:fldCharType="separate"/>
        </w:r>
        <w:r w:rsidR="008810D4">
          <w:rPr>
            <w:noProof/>
            <w:webHidden/>
          </w:rPr>
          <w:t>84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2" w:history="1">
        <w:r w:rsidR="005806F8" w:rsidRPr="00B053CA">
          <w:rPr>
            <w:rStyle w:val="ae"/>
            <w:rFonts w:eastAsia="標楷體" w:hint="eastAsia"/>
            <w:b/>
            <w:noProof/>
            <w:color w:val="auto"/>
          </w:rPr>
          <w:t>保障人民私生活</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_Toc14169612 \h </w:instrText>
        </w:r>
        <w:r w:rsidR="005806F8" w:rsidRPr="00B053CA">
          <w:rPr>
            <w:noProof/>
            <w:webHidden/>
          </w:rPr>
        </w:r>
        <w:r w:rsidR="005806F8" w:rsidRPr="00B053CA">
          <w:rPr>
            <w:noProof/>
            <w:webHidden/>
          </w:rPr>
          <w:fldChar w:fldCharType="separate"/>
        </w:r>
        <w:r w:rsidR="008810D4">
          <w:rPr>
            <w:noProof/>
            <w:webHidden/>
          </w:rPr>
          <w:t>84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3" w:history="1">
        <w:r w:rsidR="005806F8" w:rsidRPr="00B053CA">
          <w:rPr>
            <w:rStyle w:val="ae"/>
            <w:rFonts w:eastAsia="標楷體" w:hint="eastAsia"/>
            <w:b/>
            <w:noProof/>
            <w:color w:val="auto"/>
          </w:rPr>
          <w:t>搜索</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_Toc14169613 \h </w:instrText>
        </w:r>
        <w:r w:rsidR="005806F8" w:rsidRPr="00B053CA">
          <w:rPr>
            <w:noProof/>
            <w:webHidden/>
          </w:rPr>
        </w:r>
        <w:r w:rsidR="005806F8" w:rsidRPr="00B053CA">
          <w:rPr>
            <w:noProof/>
            <w:webHidden/>
          </w:rPr>
          <w:fldChar w:fldCharType="separate"/>
        </w:r>
        <w:r w:rsidR="008810D4">
          <w:rPr>
            <w:noProof/>
            <w:webHidden/>
          </w:rPr>
          <w:t>91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4" w:history="1">
        <w:r w:rsidR="005806F8" w:rsidRPr="00B053CA">
          <w:rPr>
            <w:rStyle w:val="ae"/>
            <w:rFonts w:eastAsia="標楷體" w:hint="eastAsia"/>
            <w:b/>
            <w:noProof/>
            <w:color w:val="auto"/>
          </w:rPr>
          <w:t>個人資料之保護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_Toc14169614 \h </w:instrText>
        </w:r>
        <w:r w:rsidR="005806F8" w:rsidRPr="00B053CA">
          <w:rPr>
            <w:noProof/>
            <w:webHidden/>
          </w:rPr>
        </w:r>
        <w:r w:rsidR="005806F8" w:rsidRPr="00B053CA">
          <w:rPr>
            <w:noProof/>
            <w:webHidden/>
          </w:rPr>
          <w:fldChar w:fldCharType="separate"/>
        </w:r>
        <w:r w:rsidR="008810D4">
          <w:rPr>
            <w:noProof/>
            <w:webHidden/>
          </w:rPr>
          <w:t>91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5" w:history="1">
        <w:r w:rsidR="005806F8" w:rsidRPr="00B053CA">
          <w:rPr>
            <w:rStyle w:val="ae"/>
            <w:rFonts w:eastAsia="標楷體" w:hint="eastAsia"/>
            <w:b/>
            <w:noProof/>
            <w:color w:val="auto"/>
          </w:rPr>
          <w:t>個人資料庫</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_Toc14169615 \h </w:instrText>
        </w:r>
        <w:r w:rsidR="005806F8" w:rsidRPr="00B053CA">
          <w:rPr>
            <w:noProof/>
            <w:webHidden/>
          </w:rPr>
        </w:r>
        <w:r w:rsidR="005806F8" w:rsidRPr="00B053CA">
          <w:rPr>
            <w:noProof/>
            <w:webHidden/>
          </w:rPr>
          <w:fldChar w:fldCharType="separate"/>
        </w:r>
        <w:r w:rsidR="008810D4">
          <w:rPr>
            <w:noProof/>
            <w:webHidden/>
          </w:rPr>
          <w:t>92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6" w:history="1">
        <w:r w:rsidR="005806F8" w:rsidRPr="00B053CA">
          <w:rPr>
            <w:rStyle w:val="ae"/>
            <w:rFonts w:eastAsia="標楷體" w:hint="eastAsia"/>
            <w:b/>
            <w:noProof/>
            <w:color w:val="auto"/>
          </w:rPr>
          <w:t>個人名譽遭不法侵害時之保護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_Toc14169616 \h </w:instrText>
        </w:r>
        <w:r w:rsidR="005806F8" w:rsidRPr="00B053CA">
          <w:rPr>
            <w:noProof/>
            <w:webHidden/>
          </w:rPr>
        </w:r>
        <w:r w:rsidR="005806F8" w:rsidRPr="00B053CA">
          <w:rPr>
            <w:noProof/>
            <w:webHidden/>
          </w:rPr>
          <w:fldChar w:fldCharType="separate"/>
        </w:r>
        <w:r w:rsidR="008810D4">
          <w:rPr>
            <w:noProof/>
            <w:webHidden/>
          </w:rPr>
          <w:t>93</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17" w:history="1">
        <w:r w:rsidR="005806F8" w:rsidRPr="00B053CA">
          <w:rPr>
            <w:rStyle w:val="ae"/>
            <w:rFonts w:eastAsia="標楷體" w:hint="eastAsia"/>
            <w:b/>
            <w:noProof/>
            <w:color w:val="auto"/>
          </w:rPr>
          <w:t>第</w:t>
        </w:r>
        <w:r w:rsidR="005806F8" w:rsidRPr="00B053CA">
          <w:rPr>
            <w:rStyle w:val="ae"/>
            <w:rFonts w:eastAsia="標楷體"/>
            <w:b/>
            <w:noProof/>
            <w:color w:val="auto"/>
          </w:rPr>
          <w:t>18</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_Toc14169617 \h </w:instrText>
        </w:r>
        <w:r w:rsidR="005806F8" w:rsidRPr="00B053CA">
          <w:rPr>
            <w:noProof/>
            <w:webHidden/>
          </w:rPr>
        </w:r>
        <w:r w:rsidR="005806F8" w:rsidRPr="00B053CA">
          <w:rPr>
            <w:noProof/>
            <w:webHidden/>
          </w:rPr>
          <w:fldChar w:fldCharType="separate"/>
        </w:r>
        <w:r w:rsidR="008810D4">
          <w:rPr>
            <w:noProof/>
            <w:webHidden/>
          </w:rPr>
          <w:t>93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8" w:history="1">
        <w:r w:rsidR="005806F8" w:rsidRPr="00B053CA">
          <w:rPr>
            <w:rStyle w:val="ae"/>
            <w:rFonts w:eastAsia="標楷體" w:hint="eastAsia"/>
            <w:b/>
            <w:noProof/>
            <w:color w:val="auto"/>
          </w:rPr>
          <w:t>宗教平等</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_Toc14169618 \h </w:instrText>
        </w:r>
        <w:r w:rsidR="005806F8" w:rsidRPr="00B053CA">
          <w:rPr>
            <w:noProof/>
            <w:webHidden/>
          </w:rPr>
        </w:r>
        <w:r w:rsidR="005806F8" w:rsidRPr="00B053CA">
          <w:rPr>
            <w:noProof/>
            <w:webHidden/>
          </w:rPr>
          <w:fldChar w:fldCharType="separate"/>
        </w:r>
        <w:r w:rsidR="008810D4">
          <w:rPr>
            <w:noProof/>
            <w:webHidden/>
          </w:rPr>
          <w:t>93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19" w:history="1">
        <w:r w:rsidR="005806F8" w:rsidRPr="00B053CA">
          <w:rPr>
            <w:rStyle w:val="ae"/>
            <w:rFonts w:eastAsia="標楷體" w:hint="eastAsia"/>
            <w:b/>
            <w:noProof/>
            <w:color w:val="auto"/>
          </w:rPr>
          <w:t>宗教類別</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_Toc14169619 \h </w:instrText>
        </w:r>
        <w:r w:rsidR="005806F8" w:rsidRPr="00B053CA">
          <w:rPr>
            <w:noProof/>
            <w:webHidden/>
          </w:rPr>
        </w:r>
        <w:r w:rsidR="005806F8" w:rsidRPr="00B053CA">
          <w:rPr>
            <w:noProof/>
            <w:webHidden/>
          </w:rPr>
          <w:fldChar w:fldCharType="separate"/>
        </w:r>
        <w:r w:rsidR="008810D4">
          <w:rPr>
            <w:noProof/>
            <w:webHidden/>
          </w:rPr>
          <w:t>93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0" w:history="1">
        <w:r w:rsidR="005806F8" w:rsidRPr="00B053CA">
          <w:rPr>
            <w:rStyle w:val="ae"/>
            <w:rFonts w:eastAsia="標楷體" w:hint="eastAsia"/>
            <w:b/>
            <w:noProof/>
            <w:color w:val="auto"/>
          </w:rPr>
          <w:t>宗教保障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_Toc14169620 \h </w:instrText>
        </w:r>
        <w:r w:rsidR="005806F8" w:rsidRPr="00B053CA">
          <w:rPr>
            <w:noProof/>
            <w:webHidden/>
          </w:rPr>
        </w:r>
        <w:r w:rsidR="005806F8" w:rsidRPr="00B053CA">
          <w:rPr>
            <w:noProof/>
            <w:webHidden/>
          </w:rPr>
          <w:fldChar w:fldCharType="separate"/>
        </w:r>
        <w:r w:rsidR="008810D4">
          <w:rPr>
            <w:noProof/>
            <w:webHidden/>
          </w:rPr>
          <w:t>94</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21" w:history="1">
        <w:r w:rsidR="005806F8" w:rsidRPr="00B053CA">
          <w:rPr>
            <w:rStyle w:val="ae"/>
            <w:rFonts w:eastAsia="標楷體" w:hint="eastAsia"/>
            <w:b/>
            <w:noProof/>
            <w:color w:val="auto"/>
          </w:rPr>
          <w:t>第</w:t>
        </w:r>
        <w:r w:rsidR="005806F8" w:rsidRPr="00B053CA">
          <w:rPr>
            <w:rStyle w:val="ae"/>
            <w:rFonts w:eastAsia="標楷體"/>
            <w:b/>
            <w:noProof/>
            <w:color w:val="auto"/>
          </w:rPr>
          <w:t>19</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_Toc14169621 \h </w:instrText>
        </w:r>
        <w:r w:rsidR="005806F8" w:rsidRPr="00B053CA">
          <w:rPr>
            <w:noProof/>
            <w:webHidden/>
          </w:rPr>
        </w:r>
        <w:r w:rsidR="005806F8" w:rsidRPr="00B053CA">
          <w:rPr>
            <w:noProof/>
            <w:webHidden/>
          </w:rPr>
          <w:fldChar w:fldCharType="separate"/>
        </w:r>
        <w:r w:rsidR="008810D4">
          <w:rPr>
            <w:noProof/>
            <w:webHidden/>
          </w:rPr>
          <w:t>95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2" w:history="1">
        <w:r w:rsidR="005806F8" w:rsidRPr="00B053CA">
          <w:rPr>
            <w:rStyle w:val="ae"/>
            <w:rFonts w:eastAsia="標楷體" w:hint="eastAsia"/>
            <w:b/>
            <w:noProof/>
            <w:color w:val="auto"/>
          </w:rPr>
          <w:t>媒體及資訊流通</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_Toc14169622 \h </w:instrText>
        </w:r>
        <w:r w:rsidR="005806F8" w:rsidRPr="00B053CA">
          <w:rPr>
            <w:noProof/>
            <w:webHidden/>
          </w:rPr>
        </w:r>
        <w:r w:rsidR="005806F8" w:rsidRPr="00B053CA">
          <w:rPr>
            <w:noProof/>
            <w:webHidden/>
          </w:rPr>
          <w:fldChar w:fldCharType="separate"/>
        </w:r>
        <w:r w:rsidR="008810D4">
          <w:rPr>
            <w:noProof/>
            <w:webHidden/>
          </w:rPr>
          <w:t>95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3" w:history="1">
        <w:r w:rsidR="005806F8" w:rsidRPr="00B053CA">
          <w:rPr>
            <w:rStyle w:val="ae"/>
            <w:rFonts w:eastAsia="標楷體" w:hint="eastAsia"/>
            <w:b/>
            <w:noProof/>
            <w:color w:val="auto"/>
          </w:rPr>
          <w:t>媒體執照管制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_Toc14169623 \h </w:instrText>
        </w:r>
        <w:r w:rsidR="005806F8" w:rsidRPr="00B053CA">
          <w:rPr>
            <w:noProof/>
            <w:webHidden/>
          </w:rPr>
        </w:r>
        <w:r w:rsidR="005806F8" w:rsidRPr="00B053CA">
          <w:rPr>
            <w:noProof/>
            <w:webHidden/>
          </w:rPr>
          <w:fldChar w:fldCharType="separate"/>
        </w:r>
        <w:r w:rsidR="008810D4">
          <w:rPr>
            <w:noProof/>
            <w:webHidden/>
          </w:rPr>
          <w:t>96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4" w:history="1">
        <w:r w:rsidR="005806F8" w:rsidRPr="00B053CA">
          <w:rPr>
            <w:rStyle w:val="ae"/>
            <w:rFonts w:eastAsia="標楷體" w:hint="eastAsia"/>
            <w:b/>
            <w:noProof/>
            <w:color w:val="auto"/>
          </w:rPr>
          <w:t>新聞採訪與資訊流通</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_Toc14169624 \h </w:instrText>
        </w:r>
        <w:r w:rsidR="005806F8" w:rsidRPr="00B053CA">
          <w:rPr>
            <w:noProof/>
            <w:webHidden/>
          </w:rPr>
        </w:r>
        <w:r w:rsidR="005806F8" w:rsidRPr="00B053CA">
          <w:rPr>
            <w:noProof/>
            <w:webHidden/>
          </w:rPr>
          <w:fldChar w:fldCharType="separate"/>
        </w:r>
        <w:r w:rsidR="008810D4">
          <w:rPr>
            <w:noProof/>
            <w:webHidden/>
          </w:rPr>
          <w:t>97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5" w:history="1">
        <w:r w:rsidR="005806F8" w:rsidRPr="00B053CA">
          <w:rPr>
            <w:rStyle w:val="ae"/>
            <w:rFonts w:eastAsia="標楷體" w:hint="eastAsia"/>
            <w:b/>
            <w:noProof/>
            <w:color w:val="auto"/>
          </w:rPr>
          <w:t>媒體採訪自由與警察職權行使之調和</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_Toc14169625 \h </w:instrText>
        </w:r>
        <w:r w:rsidR="005806F8" w:rsidRPr="00B053CA">
          <w:rPr>
            <w:noProof/>
            <w:webHidden/>
          </w:rPr>
        </w:r>
        <w:r w:rsidR="005806F8" w:rsidRPr="00B053CA">
          <w:rPr>
            <w:noProof/>
            <w:webHidden/>
          </w:rPr>
          <w:fldChar w:fldCharType="separate"/>
        </w:r>
        <w:r w:rsidR="008810D4">
          <w:rPr>
            <w:noProof/>
            <w:webHidden/>
          </w:rPr>
          <w:t>97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6" w:history="1">
        <w:r w:rsidR="005806F8" w:rsidRPr="00B053CA">
          <w:rPr>
            <w:rStyle w:val="ae"/>
            <w:rFonts w:eastAsia="標楷體" w:hint="eastAsia"/>
            <w:b/>
            <w:noProof/>
            <w:color w:val="auto"/>
          </w:rPr>
          <w:t>限制言論自由之法律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_Toc14169626 \h </w:instrText>
        </w:r>
        <w:r w:rsidR="005806F8" w:rsidRPr="00B053CA">
          <w:rPr>
            <w:noProof/>
            <w:webHidden/>
          </w:rPr>
        </w:r>
        <w:r w:rsidR="005806F8" w:rsidRPr="00B053CA">
          <w:rPr>
            <w:noProof/>
            <w:webHidden/>
          </w:rPr>
          <w:fldChar w:fldCharType="separate"/>
        </w:r>
        <w:r w:rsidR="008810D4">
          <w:rPr>
            <w:noProof/>
            <w:webHidden/>
          </w:rPr>
          <w:t>97</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27" w:history="1">
        <w:r w:rsidR="005806F8" w:rsidRPr="00B053CA">
          <w:rPr>
            <w:rStyle w:val="ae"/>
            <w:rFonts w:eastAsia="標楷體" w:hint="eastAsia"/>
            <w:b/>
            <w:noProof/>
            <w:color w:val="auto"/>
          </w:rPr>
          <w:t>第</w:t>
        </w:r>
        <w:r w:rsidR="005806F8" w:rsidRPr="00B053CA">
          <w:rPr>
            <w:rStyle w:val="ae"/>
            <w:rFonts w:eastAsia="標楷體"/>
            <w:b/>
            <w:noProof/>
            <w:color w:val="auto"/>
          </w:rPr>
          <w:t>20</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_Toc14169627 \h </w:instrText>
        </w:r>
        <w:r w:rsidR="005806F8" w:rsidRPr="00B053CA">
          <w:rPr>
            <w:noProof/>
            <w:webHidden/>
          </w:rPr>
        </w:r>
        <w:r w:rsidR="005806F8" w:rsidRPr="00B053CA">
          <w:rPr>
            <w:noProof/>
            <w:webHidden/>
          </w:rPr>
          <w:fldChar w:fldCharType="separate"/>
        </w:r>
        <w:r w:rsidR="008810D4">
          <w:rPr>
            <w:noProof/>
            <w:webHidden/>
          </w:rPr>
          <w:t>99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28" w:history="1">
        <w:r w:rsidR="005806F8" w:rsidRPr="00B053CA">
          <w:rPr>
            <w:rStyle w:val="ae"/>
            <w:rFonts w:eastAsia="標楷體" w:hint="eastAsia"/>
            <w:b/>
            <w:noProof/>
            <w:color w:val="auto"/>
          </w:rPr>
          <w:t>禁止鼓吹戰爭及仇恨</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_Toc14169628 \h </w:instrText>
        </w:r>
        <w:r w:rsidR="005806F8" w:rsidRPr="00B053CA">
          <w:rPr>
            <w:noProof/>
            <w:webHidden/>
          </w:rPr>
        </w:r>
        <w:r w:rsidR="005806F8" w:rsidRPr="00B053CA">
          <w:rPr>
            <w:noProof/>
            <w:webHidden/>
          </w:rPr>
          <w:fldChar w:fldCharType="separate"/>
        </w:r>
        <w:r w:rsidR="008810D4">
          <w:rPr>
            <w:noProof/>
            <w:webHidden/>
          </w:rPr>
          <w:t>99</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29" w:history="1">
        <w:r w:rsidR="005806F8" w:rsidRPr="00B053CA">
          <w:rPr>
            <w:rStyle w:val="ae"/>
            <w:rFonts w:eastAsia="標楷體" w:hint="eastAsia"/>
            <w:b/>
            <w:noProof/>
            <w:color w:val="auto"/>
          </w:rPr>
          <w:t>第</w:t>
        </w:r>
        <w:r w:rsidR="005806F8" w:rsidRPr="00B053CA">
          <w:rPr>
            <w:rStyle w:val="ae"/>
            <w:rFonts w:eastAsia="標楷體"/>
            <w:b/>
            <w:noProof/>
            <w:color w:val="auto"/>
          </w:rPr>
          <w:t>21</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_Toc14169629 \h </w:instrText>
        </w:r>
        <w:r w:rsidR="005806F8" w:rsidRPr="00B053CA">
          <w:rPr>
            <w:noProof/>
            <w:webHidden/>
          </w:rPr>
        </w:r>
        <w:r w:rsidR="005806F8" w:rsidRPr="00B053CA">
          <w:rPr>
            <w:noProof/>
            <w:webHidden/>
          </w:rPr>
          <w:fldChar w:fldCharType="separate"/>
        </w:r>
        <w:r w:rsidR="008810D4">
          <w:rPr>
            <w:noProof/>
            <w:webHidden/>
          </w:rPr>
          <w:t>99</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30" w:history="1">
        <w:r w:rsidR="005806F8" w:rsidRPr="00B053CA">
          <w:rPr>
            <w:rStyle w:val="ae"/>
            <w:rFonts w:eastAsia="標楷體" w:hint="eastAsia"/>
            <w:b/>
            <w:noProof/>
            <w:color w:val="auto"/>
          </w:rPr>
          <w:t>第</w:t>
        </w:r>
        <w:r w:rsidR="005806F8" w:rsidRPr="00B053CA">
          <w:rPr>
            <w:rStyle w:val="ae"/>
            <w:rFonts w:eastAsia="標楷體"/>
            <w:b/>
            <w:noProof/>
            <w:color w:val="auto"/>
          </w:rPr>
          <w:t>22</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_Toc14169630 \h </w:instrText>
        </w:r>
        <w:r w:rsidR="005806F8" w:rsidRPr="00B053CA">
          <w:rPr>
            <w:noProof/>
            <w:webHidden/>
          </w:rPr>
        </w:r>
        <w:r w:rsidR="005806F8" w:rsidRPr="00B053CA">
          <w:rPr>
            <w:noProof/>
            <w:webHidden/>
          </w:rPr>
          <w:fldChar w:fldCharType="separate"/>
        </w:r>
        <w:r w:rsidR="008810D4">
          <w:rPr>
            <w:noProof/>
            <w:webHidden/>
          </w:rPr>
          <w:t>100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1" w:history="1">
        <w:r w:rsidR="005806F8" w:rsidRPr="00B053CA">
          <w:rPr>
            <w:rStyle w:val="ae"/>
            <w:rFonts w:eastAsia="標楷體" w:hint="eastAsia"/>
            <w:b/>
            <w:noProof/>
            <w:color w:val="auto"/>
          </w:rPr>
          <w:t>人民團體之設立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_Toc14169631 \h </w:instrText>
        </w:r>
        <w:r w:rsidR="005806F8" w:rsidRPr="00B053CA">
          <w:rPr>
            <w:noProof/>
            <w:webHidden/>
          </w:rPr>
        </w:r>
        <w:r w:rsidR="005806F8" w:rsidRPr="00B053CA">
          <w:rPr>
            <w:noProof/>
            <w:webHidden/>
          </w:rPr>
          <w:fldChar w:fldCharType="separate"/>
        </w:r>
        <w:r w:rsidR="008810D4">
          <w:rPr>
            <w:noProof/>
            <w:webHidden/>
          </w:rPr>
          <w:t>100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2" w:history="1">
        <w:r w:rsidR="005806F8" w:rsidRPr="00B053CA">
          <w:rPr>
            <w:rStyle w:val="ae"/>
            <w:rFonts w:eastAsia="標楷體" w:hint="eastAsia"/>
            <w:b/>
            <w:noProof/>
            <w:color w:val="auto"/>
          </w:rPr>
          <w:t>人民團體相關法律之修正</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_Toc14169632 \h </w:instrText>
        </w:r>
        <w:r w:rsidR="005806F8" w:rsidRPr="00B053CA">
          <w:rPr>
            <w:noProof/>
            <w:webHidden/>
          </w:rPr>
        </w:r>
        <w:r w:rsidR="005806F8" w:rsidRPr="00B053CA">
          <w:rPr>
            <w:noProof/>
            <w:webHidden/>
          </w:rPr>
          <w:fldChar w:fldCharType="separate"/>
        </w:r>
        <w:r w:rsidR="008810D4">
          <w:rPr>
            <w:noProof/>
            <w:webHidden/>
          </w:rPr>
          <w:t>101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3" w:history="1">
        <w:r w:rsidR="005806F8" w:rsidRPr="00B053CA">
          <w:rPr>
            <w:rStyle w:val="ae"/>
            <w:rFonts w:eastAsia="標楷體" w:hint="eastAsia"/>
            <w:b/>
            <w:noProof/>
            <w:color w:val="auto"/>
          </w:rPr>
          <w:t>工會</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_Toc14169633 \h </w:instrText>
        </w:r>
        <w:r w:rsidR="005806F8" w:rsidRPr="00B053CA">
          <w:rPr>
            <w:noProof/>
            <w:webHidden/>
          </w:rPr>
        </w:r>
        <w:r w:rsidR="005806F8" w:rsidRPr="00B053CA">
          <w:rPr>
            <w:noProof/>
            <w:webHidden/>
          </w:rPr>
          <w:fldChar w:fldCharType="separate"/>
        </w:r>
        <w:r w:rsidR="008810D4">
          <w:rPr>
            <w:noProof/>
            <w:webHidden/>
          </w:rPr>
          <w:t>102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4" w:history="1">
        <w:r w:rsidR="005806F8" w:rsidRPr="00B053CA">
          <w:rPr>
            <w:rStyle w:val="ae"/>
            <w:rFonts w:eastAsia="標楷體" w:hint="eastAsia"/>
            <w:b/>
            <w:noProof/>
            <w:color w:val="auto"/>
          </w:rPr>
          <w:t>公務人員協會</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_Toc14169634 \h </w:instrText>
        </w:r>
        <w:r w:rsidR="005806F8" w:rsidRPr="00B053CA">
          <w:rPr>
            <w:noProof/>
            <w:webHidden/>
          </w:rPr>
        </w:r>
        <w:r w:rsidR="005806F8" w:rsidRPr="00B053CA">
          <w:rPr>
            <w:noProof/>
            <w:webHidden/>
          </w:rPr>
          <w:fldChar w:fldCharType="separate"/>
        </w:r>
        <w:r w:rsidR="008810D4">
          <w:rPr>
            <w:noProof/>
            <w:webHidden/>
          </w:rPr>
          <w:t>103</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35" w:history="1">
        <w:r w:rsidR="005806F8" w:rsidRPr="00B053CA">
          <w:rPr>
            <w:rStyle w:val="ae"/>
            <w:rFonts w:eastAsia="標楷體" w:hint="eastAsia"/>
            <w:b/>
            <w:noProof/>
            <w:color w:val="auto"/>
          </w:rPr>
          <w:t>第</w:t>
        </w:r>
        <w:r w:rsidR="005806F8" w:rsidRPr="00B053CA">
          <w:rPr>
            <w:rStyle w:val="ae"/>
            <w:rFonts w:eastAsia="標楷體"/>
            <w:b/>
            <w:noProof/>
            <w:color w:val="auto"/>
          </w:rPr>
          <w:t>23</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_Toc14169635 \h </w:instrText>
        </w:r>
        <w:r w:rsidR="005806F8" w:rsidRPr="00B053CA">
          <w:rPr>
            <w:noProof/>
            <w:webHidden/>
          </w:rPr>
        </w:r>
        <w:r w:rsidR="005806F8" w:rsidRPr="00B053CA">
          <w:rPr>
            <w:noProof/>
            <w:webHidden/>
          </w:rPr>
          <w:fldChar w:fldCharType="separate"/>
        </w:r>
        <w:r w:rsidR="008810D4">
          <w:rPr>
            <w:noProof/>
            <w:webHidden/>
          </w:rPr>
          <w:t>104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6" w:history="1">
        <w:r w:rsidR="005806F8" w:rsidRPr="00B053CA">
          <w:rPr>
            <w:rStyle w:val="ae"/>
            <w:rFonts w:eastAsia="標楷體" w:hint="eastAsia"/>
            <w:b/>
            <w:noProof/>
            <w:color w:val="auto"/>
          </w:rPr>
          <w:t>家庭定義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_Toc14169636 \h </w:instrText>
        </w:r>
        <w:r w:rsidR="005806F8" w:rsidRPr="00B053CA">
          <w:rPr>
            <w:noProof/>
            <w:webHidden/>
          </w:rPr>
        </w:r>
        <w:r w:rsidR="005806F8" w:rsidRPr="00B053CA">
          <w:rPr>
            <w:noProof/>
            <w:webHidden/>
          </w:rPr>
          <w:fldChar w:fldCharType="separate"/>
        </w:r>
        <w:r w:rsidR="008810D4">
          <w:rPr>
            <w:noProof/>
            <w:webHidden/>
          </w:rPr>
          <w:t>104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7" w:history="1">
        <w:r w:rsidR="005806F8" w:rsidRPr="00B053CA">
          <w:rPr>
            <w:rStyle w:val="ae"/>
            <w:rFonts w:eastAsia="標楷體" w:hint="eastAsia"/>
            <w:b/>
            <w:noProof/>
            <w:color w:val="auto"/>
          </w:rPr>
          <w:t>家事法庭</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_Toc14169637 \h </w:instrText>
        </w:r>
        <w:r w:rsidR="005806F8" w:rsidRPr="00B053CA">
          <w:rPr>
            <w:noProof/>
            <w:webHidden/>
          </w:rPr>
        </w:r>
        <w:r w:rsidR="005806F8" w:rsidRPr="00B053CA">
          <w:rPr>
            <w:noProof/>
            <w:webHidden/>
          </w:rPr>
          <w:fldChar w:fldCharType="separate"/>
        </w:r>
        <w:r w:rsidR="008810D4">
          <w:rPr>
            <w:noProof/>
            <w:webHidden/>
          </w:rPr>
          <w:t>104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8" w:history="1">
        <w:r w:rsidR="005806F8" w:rsidRPr="00B053CA">
          <w:rPr>
            <w:rStyle w:val="ae"/>
            <w:rFonts w:eastAsia="標楷體" w:hint="eastAsia"/>
            <w:b/>
            <w:noProof/>
            <w:color w:val="auto"/>
          </w:rPr>
          <w:t>婚姻之法律要件及效果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_Toc14169638 \h </w:instrText>
        </w:r>
        <w:r w:rsidR="005806F8" w:rsidRPr="00B053CA">
          <w:rPr>
            <w:noProof/>
            <w:webHidden/>
          </w:rPr>
        </w:r>
        <w:r w:rsidR="005806F8" w:rsidRPr="00B053CA">
          <w:rPr>
            <w:noProof/>
            <w:webHidden/>
          </w:rPr>
          <w:fldChar w:fldCharType="separate"/>
        </w:r>
        <w:r w:rsidR="008810D4">
          <w:rPr>
            <w:noProof/>
            <w:webHidden/>
          </w:rPr>
          <w:t>105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39" w:history="1">
        <w:r w:rsidR="005806F8" w:rsidRPr="00B053CA">
          <w:rPr>
            <w:rStyle w:val="ae"/>
            <w:rFonts w:eastAsia="標楷體" w:hint="eastAsia"/>
            <w:b/>
            <w:noProof/>
            <w:color w:val="auto"/>
          </w:rPr>
          <w:t>配偶權利義務</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_Toc14169639 \h </w:instrText>
        </w:r>
        <w:r w:rsidR="005806F8" w:rsidRPr="00B053CA">
          <w:rPr>
            <w:noProof/>
            <w:webHidden/>
          </w:rPr>
        </w:r>
        <w:r w:rsidR="005806F8" w:rsidRPr="00B053CA">
          <w:rPr>
            <w:noProof/>
            <w:webHidden/>
          </w:rPr>
          <w:fldChar w:fldCharType="separate"/>
        </w:r>
        <w:r w:rsidR="008810D4">
          <w:rPr>
            <w:noProof/>
            <w:webHidden/>
          </w:rPr>
          <w:t>105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0" w:history="1">
        <w:r w:rsidR="005806F8" w:rsidRPr="00B053CA">
          <w:rPr>
            <w:rStyle w:val="ae"/>
            <w:rFonts w:eastAsia="標楷體" w:hint="eastAsia"/>
            <w:b/>
            <w:noProof/>
            <w:color w:val="auto"/>
          </w:rPr>
          <w:t>多元家庭之法制研究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_Toc14169640 \h </w:instrText>
        </w:r>
        <w:r w:rsidR="005806F8" w:rsidRPr="00B053CA">
          <w:rPr>
            <w:noProof/>
            <w:webHidden/>
          </w:rPr>
        </w:r>
        <w:r w:rsidR="005806F8" w:rsidRPr="00B053CA">
          <w:rPr>
            <w:noProof/>
            <w:webHidden/>
          </w:rPr>
          <w:fldChar w:fldCharType="separate"/>
        </w:r>
        <w:r w:rsidR="008810D4">
          <w:rPr>
            <w:noProof/>
            <w:webHidden/>
          </w:rPr>
          <w:t>107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1" w:history="1">
        <w:r w:rsidR="005806F8" w:rsidRPr="00B053CA">
          <w:rPr>
            <w:rStyle w:val="ae"/>
            <w:rFonts w:eastAsia="標楷體" w:hint="eastAsia"/>
            <w:b/>
            <w:bCs/>
            <w:noProof/>
            <w:color w:val="auto"/>
          </w:rPr>
          <w:t>同性伴侶權益</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_Toc14169641 \h </w:instrText>
        </w:r>
        <w:r w:rsidR="005806F8" w:rsidRPr="00B053CA">
          <w:rPr>
            <w:noProof/>
            <w:webHidden/>
          </w:rPr>
        </w:r>
        <w:r w:rsidR="005806F8" w:rsidRPr="00B053CA">
          <w:rPr>
            <w:noProof/>
            <w:webHidden/>
          </w:rPr>
          <w:fldChar w:fldCharType="separate"/>
        </w:r>
        <w:r w:rsidR="008810D4">
          <w:rPr>
            <w:noProof/>
            <w:webHidden/>
          </w:rPr>
          <w:t>107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2" w:history="1">
        <w:r w:rsidR="005806F8" w:rsidRPr="00B053CA">
          <w:rPr>
            <w:rStyle w:val="ae"/>
            <w:rFonts w:eastAsia="標楷體" w:hint="eastAsia"/>
            <w:b/>
            <w:noProof/>
            <w:color w:val="auto"/>
          </w:rPr>
          <w:t>離婚制度</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_Toc14169642 \h </w:instrText>
        </w:r>
        <w:r w:rsidR="005806F8" w:rsidRPr="00B053CA">
          <w:rPr>
            <w:noProof/>
            <w:webHidden/>
          </w:rPr>
        </w:r>
        <w:r w:rsidR="005806F8" w:rsidRPr="00B053CA">
          <w:rPr>
            <w:noProof/>
            <w:webHidden/>
          </w:rPr>
          <w:fldChar w:fldCharType="separate"/>
        </w:r>
        <w:r w:rsidR="008810D4">
          <w:rPr>
            <w:noProof/>
            <w:webHidden/>
          </w:rPr>
          <w:t>109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3" w:history="1">
        <w:r w:rsidR="005806F8" w:rsidRPr="00B053CA">
          <w:rPr>
            <w:rStyle w:val="ae"/>
            <w:rFonts w:eastAsia="標楷體" w:hint="eastAsia"/>
            <w:b/>
            <w:noProof/>
            <w:color w:val="auto"/>
          </w:rPr>
          <w:t>離婚後之親權行使</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_Toc14169643 \h </w:instrText>
        </w:r>
        <w:r w:rsidR="005806F8" w:rsidRPr="00B053CA">
          <w:rPr>
            <w:noProof/>
            <w:webHidden/>
          </w:rPr>
        </w:r>
        <w:r w:rsidR="005806F8" w:rsidRPr="00B053CA">
          <w:rPr>
            <w:noProof/>
            <w:webHidden/>
          </w:rPr>
          <w:fldChar w:fldCharType="separate"/>
        </w:r>
        <w:r w:rsidR="008810D4">
          <w:rPr>
            <w:noProof/>
            <w:webHidden/>
          </w:rPr>
          <w:t>109</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4" w:history="1">
        <w:r w:rsidR="005806F8" w:rsidRPr="00B053CA">
          <w:rPr>
            <w:rStyle w:val="ae"/>
            <w:rFonts w:eastAsia="標楷體" w:hint="eastAsia"/>
            <w:b/>
            <w:noProof/>
            <w:color w:val="auto"/>
          </w:rPr>
          <w:t>外籍配偶歸化</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_Toc14169644 \h </w:instrText>
        </w:r>
        <w:r w:rsidR="005806F8" w:rsidRPr="00B053CA">
          <w:rPr>
            <w:noProof/>
            <w:webHidden/>
          </w:rPr>
        </w:r>
        <w:r w:rsidR="005806F8" w:rsidRPr="00B053CA">
          <w:rPr>
            <w:noProof/>
            <w:webHidden/>
          </w:rPr>
          <w:fldChar w:fldCharType="separate"/>
        </w:r>
        <w:r w:rsidR="008810D4">
          <w:rPr>
            <w:noProof/>
            <w:webHidden/>
          </w:rPr>
          <w:t>110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5" w:history="1">
        <w:r w:rsidR="005806F8" w:rsidRPr="00B053CA">
          <w:rPr>
            <w:rStyle w:val="ae"/>
            <w:rFonts w:eastAsia="標楷體" w:hint="eastAsia"/>
            <w:b/>
            <w:noProof/>
            <w:color w:val="auto"/>
          </w:rPr>
          <w:t>大陸配偶居留</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_Toc14169645 \h </w:instrText>
        </w:r>
        <w:r w:rsidR="005806F8" w:rsidRPr="00B053CA">
          <w:rPr>
            <w:noProof/>
            <w:webHidden/>
          </w:rPr>
        </w:r>
        <w:r w:rsidR="005806F8" w:rsidRPr="00B053CA">
          <w:rPr>
            <w:noProof/>
            <w:webHidden/>
          </w:rPr>
          <w:fldChar w:fldCharType="separate"/>
        </w:r>
        <w:r w:rsidR="008810D4">
          <w:rPr>
            <w:noProof/>
            <w:webHidden/>
          </w:rPr>
          <w:t>110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6" w:history="1">
        <w:r w:rsidR="005806F8" w:rsidRPr="00B053CA">
          <w:rPr>
            <w:rStyle w:val="ae"/>
            <w:rFonts w:eastAsia="標楷體" w:hint="eastAsia"/>
            <w:b/>
            <w:noProof/>
            <w:color w:val="auto"/>
          </w:rPr>
          <w:t>家庭團聚之權利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_Toc14169646 \h </w:instrText>
        </w:r>
        <w:r w:rsidR="005806F8" w:rsidRPr="00B053CA">
          <w:rPr>
            <w:noProof/>
            <w:webHidden/>
          </w:rPr>
        </w:r>
        <w:r w:rsidR="005806F8" w:rsidRPr="00B053CA">
          <w:rPr>
            <w:noProof/>
            <w:webHidden/>
          </w:rPr>
          <w:fldChar w:fldCharType="separate"/>
        </w:r>
        <w:r w:rsidR="008810D4">
          <w:rPr>
            <w:noProof/>
            <w:webHidden/>
          </w:rPr>
          <w:t>111</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47" w:history="1">
        <w:r w:rsidR="005806F8" w:rsidRPr="00B053CA">
          <w:rPr>
            <w:rStyle w:val="ae"/>
            <w:rFonts w:eastAsia="標楷體" w:hint="eastAsia"/>
            <w:b/>
            <w:noProof/>
            <w:color w:val="auto"/>
          </w:rPr>
          <w:t>第</w:t>
        </w:r>
        <w:r w:rsidR="005806F8" w:rsidRPr="00B053CA">
          <w:rPr>
            <w:rStyle w:val="ae"/>
            <w:rFonts w:eastAsia="標楷體"/>
            <w:b/>
            <w:noProof/>
            <w:color w:val="auto"/>
          </w:rPr>
          <w:t>24</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_Toc14169647 \h </w:instrText>
        </w:r>
        <w:r w:rsidR="005806F8" w:rsidRPr="00B053CA">
          <w:rPr>
            <w:noProof/>
            <w:webHidden/>
          </w:rPr>
        </w:r>
        <w:r w:rsidR="005806F8" w:rsidRPr="00B053CA">
          <w:rPr>
            <w:noProof/>
            <w:webHidden/>
          </w:rPr>
          <w:fldChar w:fldCharType="separate"/>
        </w:r>
        <w:r w:rsidR="008810D4">
          <w:rPr>
            <w:noProof/>
            <w:webHidden/>
          </w:rPr>
          <w:t>112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8" w:history="1">
        <w:r w:rsidR="005806F8" w:rsidRPr="00B053CA">
          <w:rPr>
            <w:rStyle w:val="ae"/>
            <w:rFonts w:eastAsia="標楷體" w:hint="eastAsia"/>
            <w:b/>
            <w:noProof/>
            <w:color w:val="auto"/>
          </w:rPr>
          <w:t>兒童之保護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_Toc14169648 \h </w:instrText>
        </w:r>
        <w:r w:rsidR="005806F8" w:rsidRPr="00B053CA">
          <w:rPr>
            <w:noProof/>
            <w:webHidden/>
          </w:rPr>
        </w:r>
        <w:r w:rsidR="005806F8" w:rsidRPr="00B053CA">
          <w:rPr>
            <w:noProof/>
            <w:webHidden/>
          </w:rPr>
          <w:fldChar w:fldCharType="separate"/>
        </w:r>
        <w:r w:rsidR="008810D4">
          <w:rPr>
            <w:noProof/>
            <w:webHidden/>
          </w:rPr>
          <w:t>112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49" w:history="1">
        <w:r w:rsidR="005806F8" w:rsidRPr="00B053CA">
          <w:rPr>
            <w:rStyle w:val="ae"/>
            <w:rFonts w:eastAsia="標楷體" w:hint="eastAsia"/>
            <w:b/>
            <w:noProof/>
            <w:color w:val="auto"/>
          </w:rPr>
          <w:t>司法制度對兒童之特別保護措施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_Toc14169649 \h </w:instrText>
        </w:r>
        <w:r w:rsidR="005806F8" w:rsidRPr="00B053CA">
          <w:rPr>
            <w:noProof/>
            <w:webHidden/>
          </w:rPr>
        </w:r>
        <w:r w:rsidR="005806F8" w:rsidRPr="00B053CA">
          <w:rPr>
            <w:noProof/>
            <w:webHidden/>
          </w:rPr>
          <w:fldChar w:fldCharType="separate"/>
        </w:r>
        <w:r w:rsidR="008810D4">
          <w:rPr>
            <w:noProof/>
            <w:webHidden/>
          </w:rPr>
          <w:t>113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0" w:history="1">
        <w:r w:rsidR="005806F8" w:rsidRPr="00B053CA">
          <w:rPr>
            <w:rStyle w:val="ae"/>
            <w:rFonts w:eastAsia="標楷體" w:hint="eastAsia"/>
            <w:b/>
            <w:noProof/>
            <w:color w:val="auto"/>
          </w:rPr>
          <w:t>校園霸凌之防制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_Toc14169650 \h </w:instrText>
        </w:r>
        <w:r w:rsidR="005806F8" w:rsidRPr="00B053CA">
          <w:rPr>
            <w:noProof/>
            <w:webHidden/>
          </w:rPr>
        </w:r>
        <w:r w:rsidR="005806F8" w:rsidRPr="00B053CA">
          <w:rPr>
            <w:noProof/>
            <w:webHidden/>
          </w:rPr>
          <w:fldChar w:fldCharType="separate"/>
        </w:r>
        <w:r w:rsidR="008810D4">
          <w:rPr>
            <w:noProof/>
            <w:webHidden/>
          </w:rPr>
          <w:t>114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1" w:history="1">
        <w:r w:rsidR="005806F8" w:rsidRPr="00B053CA">
          <w:rPr>
            <w:rStyle w:val="ae"/>
            <w:rFonts w:eastAsia="標楷體" w:hint="eastAsia"/>
            <w:b/>
            <w:noProof/>
            <w:color w:val="auto"/>
          </w:rPr>
          <w:t>未享有正常家庭生活兒童之保護措施</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_Toc14169651 \h </w:instrText>
        </w:r>
        <w:r w:rsidR="005806F8" w:rsidRPr="00B053CA">
          <w:rPr>
            <w:noProof/>
            <w:webHidden/>
          </w:rPr>
        </w:r>
        <w:r w:rsidR="005806F8" w:rsidRPr="00B053CA">
          <w:rPr>
            <w:noProof/>
            <w:webHidden/>
          </w:rPr>
          <w:fldChar w:fldCharType="separate"/>
        </w:r>
        <w:r w:rsidR="008810D4">
          <w:rPr>
            <w:noProof/>
            <w:webHidden/>
          </w:rPr>
          <w:t>115</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2" w:history="1">
        <w:r w:rsidR="005806F8" w:rsidRPr="00B053CA">
          <w:rPr>
            <w:rStyle w:val="ae"/>
            <w:rFonts w:eastAsia="標楷體" w:hint="eastAsia"/>
            <w:b/>
            <w:noProof/>
            <w:color w:val="auto"/>
          </w:rPr>
          <w:t>懷孕學生之保護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_Toc14169652 \h </w:instrText>
        </w:r>
        <w:r w:rsidR="005806F8" w:rsidRPr="00B053CA">
          <w:rPr>
            <w:noProof/>
            <w:webHidden/>
          </w:rPr>
        </w:r>
        <w:r w:rsidR="005806F8" w:rsidRPr="00B053CA">
          <w:rPr>
            <w:noProof/>
            <w:webHidden/>
          </w:rPr>
          <w:fldChar w:fldCharType="separate"/>
        </w:r>
        <w:r w:rsidR="008810D4">
          <w:rPr>
            <w:noProof/>
            <w:webHidden/>
          </w:rPr>
          <w:t>116</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3" w:history="1">
        <w:r w:rsidR="005806F8" w:rsidRPr="00B053CA">
          <w:rPr>
            <w:rStyle w:val="ae"/>
            <w:rFonts w:eastAsia="標楷體" w:hint="eastAsia"/>
            <w:b/>
            <w:noProof/>
            <w:color w:val="auto"/>
          </w:rPr>
          <w:t>防制兒童人口販運</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_Toc14169653 \h </w:instrText>
        </w:r>
        <w:r w:rsidR="005806F8" w:rsidRPr="00B053CA">
          <w:rPr>
            <w:noProof/>
            <w:webHidden/>
          </w:rPr>
        </w:r>
        <w:r w:rsidR="005806F8" w:rsidRPr="00B053CA">
          <w:rPr>
            <w:noProof/>
            <w:webHidden/>
          </w:rPr>
          <w:fldChar w:fldCharType="separate"/>
        </w:r>
        <w:r w:rsidR="008810D4">
          <w:rPr>
            <w:noProof/>
            <w:webHidden/>
          </w:rPr>
          <w:t>117</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4" w:history="1">
        <w:r w:rsidR="005806F8" w:rsidRPr="00B053CA">
          <w:rPr>
            <w:rStyle w:val="ae"/>
            <w:rFonts w:eastAsia="標楷體" w:hint="eastAsia"/>
            <w:b/>
            <w:noProof/>
            <w:color w:val="auto"/>
          </w:rPr>
          <w:t>童工之保護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_Toc14169654 \h </w:instrText>
        </w:r>
        <w:r w:rsidR="005806F8" w:rsidRPr="00B053CA">
          <w:rPr>
            <w:noProof/>
            <w:webHidden/>
          </w:rPr>
        </w:r>
        <w:r w:rsidR="005806F8" w:rsidRPr="00B053CA">
          <w:rPr>
            <w:noProof/>
            <w:webHidden/>
          </w:rPr>
          <w:fldChar w:fldCharType="separate"/>
        </w:r>
        <w:r w:rsidR="008810D4">
          <w:rPr>
            <w:noProof/>
            <w:webHidden/>
          </w:rPr>
          <w:t>117</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55" w:history="1">
        <w:r w:rsidR="005806F8" w:rsidRPr="00B053CA">
          <w:rPr>
            <w:rStyle w:val="ae"/>
            <w:rFonts w:eastAsia="標楷體" w:hint="eastAsia"/>
            <w:b/>
            <w:noProof/>
            <w:color w:val="auto"/>
          </w:rPr>
          <w:t>第</w:t>
        </w:r>
        <w:r w:rsidR="005806F8" w:rsidRPr="00B053CA">
          <w:rPr>
            <w:rStyle w:val="ae"/>
            <w:rFonts w:eastAsia="標楷體"/>
            <w:b/>
            <w:noProof/>
            <w:color w:val="auto"/>
          </w:rPr>
          <w:t>25</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_Toc14169655 \h </w:instrText>
        </w:r>
        <w:r w:rsidR="005806F8" w:rsidRPr="00B053CA">
          <w:rPr>
            <w:noProof/>
            <w:webHidden/>
          </w:rPr>
        </w:r>
        <w:r w:rsidR="005806F8" w:rsidRPr="00B053CA">
          <w:rPr>
            <w:noProof/>
            <w:webHidden/>
          </w:rPr>
          <w:fldChar w:fldCharType="separate"/>
        </w:r>
        <w:r w:rsidR="008810D4">
          <w:rPr>
            <w:noProof/>
            <w:webHidden/>
          </w:rPr>
          <w:t>118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6" w:history="1">
        <w:r w:rsidR="005806F8" w:rsidRPr="00B053CA">
          <w:rPr>
            <w:rStyle w:val="ae"/>
            <w:rFonts w:eastAsia="標楷體" w:hint="eastAsia"/>
            <w:b/>
            <w:noProof/>
            <w:color w:val="auto"/>
          </w:rPr>
          <w:t>公民參與政治事務之權利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_Toc14169656 \h </w:instrText>
        </w:r>
        <w:r w:rsidR="005806F8" w:rsidRPr="00B053CA">
          <w:rPr>
            <w:noProof/>
            <w:webHidden/>
          </w:rPr>
        </w:r>
        <w:r w:rsidR="005806F8" w:rsidRPr="00B053CA">
          <w:rPr>
            <w:noProof/>
            <w:webHidden/>
          </w:rPr>
          <w:fldChar w:fldCharType="separate"/>
        </w:r>
        <w:r w:rsidR="008810D4">
          <w:rPr>
            <w:noProof/>
            <w:webHidden/>
          </w:rPr>
          <w:t>118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7" w:history="1">
        <w:r w:rsidR="005806F8" w:rsidRPr="00B053CA">
          <w:rPr>
            <w:rStyle w:val="ae"/>
            <w:rFonts w:eastAsia="標楷體" w:hint="eastAsia"/>
            <w:b/>
            <w:noProof/>
            <w:color w:val="auto"/>
          </w:rPr>
          <w:t>歸化後任公職之限制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_Toc14169657 \h </w:instrText>
        </w:r>
        <w:r w:rsidR="005806F8" w:rsidRPr="00B053CA">
          <w:rPr>
            <w:noProof/>
            <w:webHidden/>
          </w:rPr>
        </w:r>
        <w:r w:rsidR="005806F8" w:rsidRPr="00B053CA">
          <w:rPr>
            <w:noProof/>
            <w:webHidden/>
          </w:rPr>
          <w:fldChar w:fldCharType="separate"/>
        </w:r>
        <w:r w:rsidR="008810D4">
          <w:rPr>
            <w:noProof/>
            <w:webHidden/>
          </w:rPr>
          <w:t>120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8" w:history="1">
        <w:r w:rsidR="005806F8" w:rsidRPr="00B053CA">
          <w:rPr>
            <w:rStyle w:val="ae"/>
            <w:rFonts w:eastAsia="標楷體" w:hint="eastAsia"/>
            <w:b/>
            <w:noProof/>
            <w:color w:val="auto"/>
          </w:rPr>
          <w:t>定期舉行選舉</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_Toc14169658 \h </w:instrText>
        </w:r>
        <w:r w:rsidR="005806F8" w:rsidRPr="00B053CA">
          <w:rPr>
            <w:noProof/>
            <w:webHidden/>
          </w:rPr>
        </w:r>
        <w:r w:rsidR="005806F8" w:rsidRPr="00B053CA">
          <w:rPr>
            <w:noProof/>
            <w:webHidden/>
          </w:rPr>
          <w:fldChar w:fldCharType="separate"/>
        </w:r>
        <w:r w:rsidR="008810D4">
          <w:rPr>
            <w:noProof/>
            <w:webHidden/>
          </w:rPr>
          <w:t>120</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59" w:history="1">
        <w:r w:rsidR="005806F8" w:rsidRPr="00B053CA">
          <w:rPr>
            <w:rStyle w:val="ae"/>
            <w:rFonts w:eastAsia="標楷體" w:hint="eastAsia"/>
            <w:b/>
            <w:noProof/>
            <w:color w:val="auto"/>
          </w:rPr>
          <w:t>行使參政權之限制</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_Toc14169659 \h </w:instrText>
        </w:r>
        <w:r w:rsidR="005806F8" w:rsidRPr="00B053CA">
          <w:rPr>
            <w:noProof/>
            <w:webHidden/>
          </w:rPr>
        </w:r>
        <w:r w:rsidR="005806F8" w:rsidRPr="00B053CA">
          <w:rPr>
            <w:noProof/>
            <w:webHidden/>
          </w:rPr>
          <w:fldChar w:fldCharType="separate"/>
        </w:r>
        <w:r w:rsidR="008810D4">
          <w:rPr>
            <w:noProof/>
            <w:webHidden/>
          </w:rPr>
          <w:t>121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0" w:history="1">
        <w:r w:rsidR="005806F8" w:rsidRPr="00B053CA">
          <w:rPr>
            <w:rStyle w:val="ae"/>
            <w:rFonts w:eastAsia="標楷體" w:hint="eastAsia"/>
            <w:b/>
            <w:noProof/>
            <w:color w:val="auto"/>
          </w:rPr>
          <w:t>身心障礙障者選舉權之保障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_Toc14169660 \h </w:instrText>
        </w:r>
        <w:r w:rsidR="005806F8" w:rsidRPr="00B053CA">
          <w:rPr>
            <w:noProof/>
            <w:webHidden/>
          </w:rPr>
        </w:r>
        <w:r w:rsidR="005806F8" w:rsidRPr="00B053CA">
          <w:rPr>
            <w:noProof/>
            <w:webHidden/>
          </w:rPr>
          <w:fldChar w:fldCharType="separate"/>
        </w:r>
        <w:r w:rsidR="008810D4">
          <w:rPr>
            <w:noProof/>
            <w:webHidden/>
          </w:rPr>
          <w:t>121</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1" w:history="1">
        <w:r w:rsidR="005806F8" w:rsidRPr="00B053CA">
          <w:rPr>
            <w:rStyle w:val="ae"/>
            <w:rFonts w:eastAsia="標楷體" w:hint="eastAsia"/>
            <w:b/>
            <w:noProof/>
            <w:color w:val="auto"/>
          </w:rPr>
          <w:t>當選無效之訴</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_Toc14169661 \h </w:instrText>
        </w:r>
        <w:r w:rsidR="005806F8" w:rsidRPr="00B053CA">
          <w:rPr>
            <w:noProof/>
            <w:webHidden/>
          </w:rPr>
        </w:r>
        <w:r w:rsidR="005806F8" w:rsidRPr="00B053CA">
          <w:rPr>
            <w:noProof/>
            <w:webHidden/>
          </w:rPr>
          <w:fldChar w:fldCharType="separate"/>
        </w:r>
        <w:r w:rsidR="008810D4">
          <w:rPr>
            <w:noProof/>
            <w:webHidden/>
          </w:rPr>
          <w:t>122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2" w:history="1">
        <w:r w:rsidR="005806F8" w:rsidRPr="00B053CA">
          <w:rPr>
            <w:rStyle w:val="ae"/>
            <w:rFonts w:eastAsia="標楷體" w:hint="eastAsia"/>
            <w:b/>
            <w:noProof/>
            <w:color w:val="auto"/>
          </w:rPr>
          <w:t>公務員之處分、懲戒與救濟</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_Toc14169662 \h </w:instrText>
        </w:r>
        <w:r w:rsidR="005806F8" w:rsidRPr="00B053CA">
          <w:rPr>
            <w:noProof/>
            <w:webHidden/>
          </w:rPr>
        </w:r>
        <w:r w:rsidR="005806F8" w:rsidRPr="00B053CA">
          <w:rPr>
            <w:noProof/>
            <w:webHidden/>
          </w:rPr>
          <w:fldChar w:fldCharType="separate"/>
        </w:r>
        <w:r w:rsidR="008810D4">
          <w:rPr>
            <w:noProof/>
            <w:webHidden/>
          </w:rPr>
          <w:t>122</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3" w:history="1">
        <w:r w:rsidR="005806F8" w:rsidRPr="00B053CA">
          <w:rPr>
            <w:rStyle w:val="ae"/>
            <w:rFonts w:eastAsia="標楷體" w:hint="eastAsia"/>
            <w:b/>
            <w:noProof/>
            <w:color w:val="auto"/>
          </w:rPr>
          <w:t>應考試服公職之權利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_Toc14169663 \h </w:instrText>
        </w:r>
        <w:r w:rsidR="005806F8" w:rsidRPr="00B053CA">
          <w:rPr>
            <w:noProof/>
            <w:webHidden/>
          </w:rPr>
        </w:r>
        <w:r w:rsidR="005806F8" w:rsidRPr="00B053CA">
          <w:rPr>
            <w:noProof/>
            <w:webHidden/>
          </w:rPr>
          <w:fldChar w:fldCharType="separate"/>
        </w:r>
        <w:r w:rsidR="008810D4">
          <w:rPr>
            <w:noProof/>
            <w:webHidden/>
          </w:rPr>
          <w:t>123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4" w:history="1">
        <w:r w:rsidR="005806F8" w:rsidRPr="00B053CA">
          <w:rPr>
            <w:rStyle w:val="ae"/>
            <w:rFonts w:eastAsia="標楷體" w:hint="eastAsia"/>
            <w:b/>
            <w:noProof/>
            <w:color w:val="auto"/>
          </w:rPr>
          <w:t>身心障礙者服公職之權利</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_Toc14169664 \h </w:instrText>
        </w:r>
        <w:r w:rsidR="005806F8" w:rsidRPr="00B053CA">
          <w:rPr>
            <w:noProof/>
            <w:webHidden/>
          </w:rPr>
        </w:r>
        <w:r w:rsidR="005806F8" w:rsidRPr="00B053CA">
          <w:rPr>
            <w:noProof/>
            <w:webHidden/>
          </w:rPr>
          <w:fldChar w:fldCharType="separate"/>
        </w:r>
        <w:r w:rsidR="008810D4">
          <w:rPr>
            <w:noProof/>
            <w:webHidden/>
          </w:rPr>
          <w:t>123</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5" w:history="1">
        <w:r w:rsidR="005806F8" w:rsidRPr="00B053CA">
          <w:rPr>
            <w:rStyle w:val="ae"/>
            <w:rFonts w:eastAsia="標楷體" w:hint="eastAsia"/>
            <w:b/>
            <w:noProof/>
            <w:color w:val="auto"/>
          </w:rPr>
          <w:t>婦女參政權之名額保障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_Toc14169665 \h </w:instrText>
        </w:r>
        <w:r w:rsidR="005806F8" w:rsidRPr="00B053CA">
          <w:rPr>
            <w:noProof/>
            <w:webHidden/>
          </w:rPr>
        </w:r>
        <w:r w:rsidR="005806F8" w:rsidRPr="00B053CA">
          <w:rPr>
            <w:noProof/>
            <w:webHidden/>
          </w:rPr>
          <w:fldChar w:fldCharType="separate"/>
        </w:r>
        <w:r w:rsidR="008810D4">
          <w:rPr>
            <w:noProof/>
            <w:webHidden/>
          </w:rPr>
          <w:t>124</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6" w:history="1">
        <w:r w:rsidR="005806F8" w:rsidRPr="00B053CA">
          <w:rPr>
            <w:rStyle w:val="ae"/>
            <w:rFonts w:eastAsia="標楷體" w:hint="eastAsia"/>
            <w:b/>
            <w:noProof/>
            <w:color w:val="auto"/>
          </w:rPr>
          <w:t>原住民族參政權之保障</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_Toc14169666 \h </w:instrText>
        </w:r>
        <w:r w:rsidR="005806F8" w:rsidRPr="00B053CA">
          <w:rPr>
            <w:noProof/>
            <w:webHidden/>
          </w:rPr>
        </w:r>
        <w:r w:rsidR="005806F8" w:rsidRPr="00B053CA">
          <w:rPr>
            <w:noProof/>
            <w:webHidden/>
          </w:rPr>
          <w:fldChar w:fldCharType="separate"/>
        </w:r>
        <w:r w:rsidR="008810D4">
          <w:rPr>
            <w:noProof/>
            <w:webHidden/>
          </w:rPr>
          <w:t>126</w:t>
        </w:r>
        <w:r w:rsidR="005806F8" w:rsidRPr="00B053CA">
          <w:rPr>
            <w:noProof/>
            <w:webHidden/>
          </w:rPr>
          <w:fldChar w:fldCharType="end"/>
        </w:r>
      </w:hyperlink>
    </w:p>
    <w:p w:rsidR="005806F8" w:rsidRPr="00B053CA" w:rsidRDefault="00FB175E">
      <w:pPr>
        <w:pStyle w:val="11"/>
        <w:rPr>
          <w:rFonts w:asciiTheme="minorHAnsi" w:hAnsiTheme="minorHAnsi"/>
          <w:noProof/>
        </w:rPr>
      </w:pPr>
      <w:hyperlink w:anchor="_Toc14169667" w:history="1">
        <w:r w:rsidR="005806F8" w:rsidRPr="00B053CA">
          <w:rPr>
            <w:rStyle w:val="ae"/>
            <w:rFonts w:eastAsia="標楷體" w:hint="eastAsia"/>
            <w:b/>
            <w:noProof/>
            <w:color w:val="auto"/>
          </w:rPr>
          <w:t>第</w:t>
        </w:r>
        <w:r w:rsidR="005806F8" w:rsidRPr="00B053CA">
          <w:rPr>
            <w:rStyle w:val="ae"/>
            <w:rFonts w:eastAsia="標楷體"/>
            <w:b/>
            <w:noProof/>
            <w:color w:val="auto"/>
          </w:rPr>
          <w:t>27</w:t>
        </w:r>
        <w:r w:rsidR="005806F8" w:rsidRPr="00B053CA">
          <w:rPr>
            <w:rStyle w:val="ae"/>
            <w:rFonts w:eastAsia="標楷體" w:hint="eastAsia"/>
            <w:b/>
            <w:noProof/>
            <w:color w:val="auto"/>
          </w:rPr>
          <w:t>條</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_Toc14169667 \h </w:instrText>
        </w:r>
        <w:r w:rsidR="005806F8" w:rsidRPr="00B053CA">
          <w:rPr>
            <w:noProof/>
            <w:webHidden/>
          </w:rPr>
        </w:r>
        <w:r w:rsidR="005806F8" w:rsidRPr="00B053CA">
          <w:rPr>
            <w:noProof/>
            <w:webHidden/>
          </w:rPr>
          <w:fldChar w:fldCharType="separate"/>
        </w:r>
        <w:r w:rsidR="008810D4">
          <w:rPr>
            <w:noProof/>
            <w:webHidden/>
          </w:rPr>
          <w:t>128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8" w:history="1">
        <w:r w:rsidR="005806F8" w:rsidRPr="00B053CA">
          <w:rPr>
            <w:rStyle w:val="ae"/>
            <w:rFonts w:eastAsia="標楷體" w:hint="eastAsia"/>
            <w:b/>
            <w:noProof/>
            <w:color w:val="auto"/>
          </w:rPr>
          <w:t>尊重並維護少數族群</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_Toc14169668 \h </w:instrText>
        </w:r>
        <w:r w:rsidR="005806F8" w:rsidRPr="00B053CA">
          <w:rPr>
            <w:noProof/>
            <w:webHidden/>
          </w:rPr>
        </w:r>
        <w:r w:rsidR="005806F8" w:rsidRPr="00B053CA">
          <w:rPr>
            <w:noProof/>
            <w:webHidden/>
          </w:rPr>
          <w:fldChar w:fldCharType="separate"/>
        </w:r>
        <w:r w:rsidR="008810D4">
          <w:rPr>
            <w:noProof/>
            <w:webHidden/>
          </w:rPr>
          <w:t>128</w:t>
        </w:r>
        <w:r w:rsidR="005806F8" w:rsidRPr="00B053CA">
          <w:rPr>
            <w:noProof/>
            <w:webHidden/>
          </w:rPr>
          <w:fldChar w:fldCharType="end"/>
        </w:r>
      </w:hyperlink>
    </w:p>
    <w:p w:rsidR="005806F8" w:rsidRPr="00B053CA" w:rsidRDefault="00FB175E">
      <w:pPr>
        <w:pStyle w:val="31"/>
        <w:rPr>
          <w:rFonts w:asciiTheme="minorHAnsi" w:hAnsiTheme="minorHAnsi"/>
          <w:noProof/>
        </w:rPr>
      </w:pPr>
      <w:hyperlink w:anchor="_Toc14169669" w:history="1">
        <w:r w:rsidR="005806F8" w:rsidRPr="00B053CA">
          <w:rPr>
            <w:rStyle w:val="ae"/>
            <w:rFonts w:eastAsia="標楷體" w:hint="eastAsia"/>
            <w:b/>
            <w:bCs/>
            <w:noProof/>
            <w:color w:val="auto"/>
          </w:rPr>
          <w:t>新移民、移工及原住民族司法權益之維護</w:t>
        </w:r>
        <w:r w:rsidR="005806F8" w:rsidRPr="00B053CA">
          <w:rPr>
            <w:noProof/>
            <w:webHidden/>
          </w:rPr>
          <w:tab/>
        </w:r>
        <w:r w:rsidR="005806F8" w:rsidRPr="00B053CA">
          <w:rPr>
            <w:noProof/>
            <w:webHidden/>
          </w:rPr>
          <w:fldChar w:fldCharType="begin"/>
        </w:r>
        <w:r w:rsidR="005806F8" w:rsidRPr="00B053CA">
          <w:rPr>
            <w:noProof/>
            <w:webHidden/>
          </w:rPr>
          <w:instrText xml:space="preserve"> PAGEREF _Toc14169669 \h </w:instrText>
        </w:r>
        <w:r w:rsidR="005806F8" w:rsidRPr="00B053CA">
          <w:rPr>
            <w:noProof/>
            <w:webHidden/>
          </w:rPr>
        </w:r>
        <w:r w:rsidR="005806F8" w:rsidRPr="00B053CA">
          <w:rPr>
            <w:noProof/>
            <w:webHidden/>
          </w:rPr>
          <w:fldChar w:fldCharType="separate"/>
        </w:r>
        <w:r w:rsidR="008810D4">
          <w:rPr>
            <w:noProof/>
            <w:webHidden/>
          </w:rPr>
          <w:t>130</w:t>
        </w:r>
        <w:r w:rsidR="005806F8" w:rsidRPr="00B053CA">
          <w:rPr>
            <w:noProof/>
            <w:webHidden/>
          </w:rPr>
          <w:fldChar w:fldCharType="end"/>
        </w:r>
      </w:hyperlink>
    </w:p>
    <w:p w:rsidR="002E20B2" w:rsidRPr="00B053CA" w:rsidRDefault="004F3D7B" w:rsidP="002E20B2">
      <w:pPr>
        <w:pStyle w:val="aff4"/>
        <w:tabs>
          <w:tab w:val="right" w:leader="dot" w:pos="9344"/>
        </w:tabs>
        <w:ind w:leftChars="0" w:left="0" w:firstLineChars="0" w:firstLine="0"/>
        <w:jc w:val="center"/>
        <w:rPr>
          <w:rFonts w:ascii="標楷體" w:eastAsia="標楷體" w:hAnsi="標楷體" w:cs="Times New Roman"/>
          <w:bCs/>
          <w:kern w:val="52"/>
          <w:sz w:val="36"/>
          <w:szCs w:val="36"/>
        </w:rPr>
      </w:pPr>
      <w:r w:rsidRPr="00B053CA">
        <w:rPr>
          <w:rStyle w:val="ae"/>
          <w:rFonts w:ascii="標楷體" w:eastAsia="標楷體" w:hAnsi="標楷體" w:cs="Times New Roman"/>
          <w:b/>
          <w:noProof/>
          <w:color w:val="auto"/>
          <w:kern w:val="0"/>
        </w:rPr>
        <w:fldChar w:fldCharType="end"/>
      </w:r>
      <w:r w:rsidR="00576751" w:rsidRPr="00B053CA">
        <w:rPr>
          <w:rFonts w:ascii="標楷體" w:eastAsia="標楷體" w:hAnsi="標楷體" w:cs="Times New Roman"/>
          <w:bCs/>
          <w:kern w:val="52"/>
          <w:sz w:val="36"/>
          <w:szCs w:val="36"/>
        </w:rPr>
        <w:br w:type="page"/>
      </w:r>
    </w:p>
    <w:p w:rsidR="00E94104" w:rsidRPr="00B053CA" w:rsidRDefault="00E94104" w:rsidP="003F45BA">
      <w:pPr>
        <w:pStyle w:val="aff4"/>
        <w:tabs>
          <w:tab w:val="right" w:leader="dot" w:pos="9344"/>
        </w:tabs>
        <w:ind w:leftChars="36" w:left="806" w:hanging="720"/>
        <w:rPr>
          <w:rFonts w:ascii="標楷體" w:eastAsia="標楷體" w:hAnsi="標楷體" w:cs="Times New Roman"/>
          <w:bCs/>
          <w:kern w:val="52"/>
          <w:sz w:val="36"/>
          <w:szCs w:val="36"/>
        </w:rPr>
        <w:sectPr w:rsidR="00E94104" w:rsidRPr="00B053CA" w:rsidSect="00FB175E">
          <w:footerReference w:type="even" r:id="rId11"/>
          <w:footerReference w:type="default" r:id="rId12"/>
          <w:pgSz w:w="11906" w:h="16838"/>
          <w:pgMar w:top="1418" w:right="1701" w:bottom="1440" w:left="1418" w:header="851" w:footer="992" w:gutter="0"/>
          <w:pgNumType w:fmt="upperRoman" w:start="1"/>
          <w:cols w:space="425"/>
          <w:docGrid w:type="lines" w:linePitch="360"/>
        </w:sectPr>
      </w:pPr>
    </w:p>
    <w:p w:rsidR="00C44F2B" w:rsidRPr="00B053CA" w:rsidRDefault="00C44F2B" w:rsidP="008A76C4">
      <w:pPr>
        <w:keepNext/>
        <w:overflowPunct w:val="0"/>
        <w:spacing w:line="480" w:lineRule="exact"/>
        <w:jc w:val="both"/>
        <w:outlineLvl w:val="0"/>
        <w:rPr>
          <w:rFonts w:ascii="標楷體" w:eastAsia="標楷體" w:hAnsi="標楷體" w:cs="Times New Roman"/>
          <w:b/>
          <w:bCs/>
          <w:kern w:val="52"/>
          <w:sz w:val="28"/>
          <w:szCs w:val="28"/>
        </w:rPr>
      </w:pPr>
      <w:bookmarkStart w:id="0" w:name="_Toc14169512"/>
      <w:r w:rsidRPr="00B053CA">
        <w:rPr>
          <w:rFonts w:ascii="標楷體" w:eastAsia="標楷體" w:hAnsi="標楷體" w:cs="Times New Roman" w:hint="eastAsia"/>
          <w:b/>
          <w:bCs/>
          <w:kern w:val="52"/>
          <w:sz w:val="28"/>
          <w:szCs w:val="28"/>
        </w:rPr>
        <w:t>第1條</w:t>
      </w:r>
      <w:bookmarkEnd w:id="0"/>
    </w:p>
    <w:p w:rsidR="002B5D1C" w:rsidRPr="00B053CA" w:rsidRDefault="002B5D1C" w:rsidP="008A76C4">
      <w:pPr>
        <w:pStyle w:val="a7"/>
        <w:spacing w:line="480" w:lineRule="exact"/>
        <w:ind w:leftChars="0" w:left="0"/>
        <w:outlineLvl w:val="2"/>
        <w:rPr>
          <w:rFonts w:ascii="標楷體" w:eastAsia="標楷體" w:hAnsi="標楷體"/>
          <w:b/>
          <w:szCs w:val="24"/>
        </w:rPr>
      </w:pPr>
      <w:bookmarkStart w:id="1" w:name="_Toc14169513"/>
      <w:r w:rsidRPr="00B053CA">
        <w:rPr>
          <w:rFonts w:ascii="標楷體" w:eastAsia="標楷體" w:hAnsi="標楷體" w:hint="eastAsia"/>
          <w:b/>
          <w:szCs w:val="24"/>
        </w:rPr>
        <w:t>人民自決權</w:t>
      </w:r>
      <w:bookmarkEnd w:id="1"/>
    </w:p>
    <w:p w:rsidR="002B5D1C" w:rsidRPr="00B053CA" w:rsidRDefault="00CB64D3"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2B5D1C" w:rsidRPr="00B053CA">
        <w:rPr>
          <w:rFonts w:ascii="標楷體" w:eastAsia="標楷體" w:hAnsi="標楷體" w:hint="eastAsia"/>
          <w:strike/>
        </w:rPr>
        <w:t>1</w:t>
      </w:r>
      <w:r w:rsidR="00CE3ED6" w:rsidRPr="00B053CA">
        <w:rPr>
          <w:rFonts w:ascii="標楷體" w:eastAsia="標楷體" w:hAnsi="標楷體" w:hint="eastAsia"/>
          <w:strike/>
        </w:rPr>
        <w:t>點</w:t>
      </w:r>
      <w:r w:rsidR="0013091F" w:rsidRPr="00B053CA">
        <w:rPr>
          <w:rFonts w:ascii="標楷體" w:eastAsia="標楷體" w:hAnsi="標楷體" w:hint="eastAsia"/>
          <w:strike/>
        </w:rPr>
        <w:t>至</w:t>
      </w:r>
      <w:r w:rsidR="00E94104" w:rsidRPr="00B053CA">
        <w:rPr>
          <w:rFonts w:ascii="標楷體" w:eastAsia="標楷體" w:hAnsi="標楷體" w:hint="eastAsia"/>
          <w:strike/>
        </w:rPr>
        <w:t>第</w:t>
      </w:r>
      <w:r w:rsidR="002B5D1C" w:rsidRPr="00B053CA">
        <w:rPr>
          <w:rFonts w:ascii="標楷體" w:eastAsia="標楷體" w:hAnsi="標楷體"/>
          <w:strike/>
        </w:rPr>
        <w:t>3</w:t>
      </w:r>
      <w:r w:rsidR="00CE3ED6" w:rsidRPr="00B053CA">
        <w:rPr>
          <w:rFonts w:ascii="標楷體" w:eastAsia="標楷體" w:hAnsi="標楷體" w:hint="eastAsia"/>
          <w:strike/>
        </w:rPr>
        <w:t>點</w:t>
      </w:r>
      <w:r w:rsidR="002B5D1C" w:rsidRPr="00B053CA">
        <w:rPr>
          <w:rFonts w:ascii="標楷體" w:eastAsia="標楷體" w:hAnsi="標楷體" w:hint="eastAsia"/>
        </w:rPr>
        <w:t>。</w:t>
      </w:r>
    </w:p>
    <w:p w:rsidR="00937F8D" w:rsidRPr="00B053CA" w:rsidRDefault="00937F8D" w:rsidP="005A4BF5">
      <w:pPr>
        <w:pStyle w:val="00-11"/>
        <w:numPr>
          <w:ilvl w:val="1"/>
          <w:numId w:val="7"/>
        </w:numPr>
        <w:tabs>
          <w:tab w:val="left" w:pos="480"/>
        </w:tabs>
        <w:adjustRightInd w:val="0"/>
        <w:spacing w:line="480" w:lineRule="exact"/>
        <w:rPr>
          <w:rFonts w:ascii="標楷體" w:eastAsia="標楷體" w:hAnsi="標楷體"/>
          <w:kern w:val="0"/>
          <w:lang w:val="zh-TW"/>
        </w:rPr>
      </w:pPr>
      <w:r w:rsidRPr="00B053CA">
        <w:rPr>
          <w:rFonts w:ascii="標楷體" w:eastAsia="標楷體" w:hAnsi="標楷體"/>
        </w:rPr>
        <w:t>中華民國創建於1911年10月10日，中華民國憲法（下稱憲法）於</w:t>
      </w:r>
      <w:smartTag w:uri="urn:schemas-microsoft-com:office:smarttags" w:element="chsdate">
        <w:smartTagPr>
          <w:attr w:name="IsROCDate" w:val="False"/>
          <w:attr w:name="IsLunarDate" w:val="False"/>
          <w:attr w:name="Day" w:val="25"/>
          <w:attr w:name="Month" w:val="12"/>
          <w:attr w:name="Year" w:val="1947"/>
        </w:smartTagPr>
        <w:r w:rsidRPr="00B053CA">
          <w:rPr>
            <w:rFonts w:ascii="標楷體" w:eastAsia="標楷體" w:hAnsi="標楷體"/>
          </w:rPr>
          <w:t>1947年12月25日</w:t>
        </w:r>
      </w:smartTag>
      <w:r w:rsidRPr="00B053CA">
        <w:rPr>
          <w:rFonts w:ascii="標楷體" w:eastAsia="標楷體" w:hAnsi="標楷體"/>
        </w:rPr>
        <w:t>施行，明定中華民國為主權獨立之民主共和國，其主權屬於國民全體。政府於1949年遷至臺灣，開始實施38年之戒嚴，限制人民言論自由及結社自由等基本人權。1987年解除戒嚴，隨著威權體制瓦解，社會運動與日俱增，透過政治與社會改革運動逐步促進各項權利之落實。在</w:t>
      </w:r>
      <w:smartTag w:uri="urn:schemas-microsoft-com:office:smarttags" w:element="chsdate">
        <w:smartTagPr>
          <w:attr w:name="IsROCDate" w:val="False"/>
          <w:attr w:name="IsLunarDate" w:val="False"/>
          <w:attr w:name="Day" w:val="22"/>
          <w:attr w:name="Month" w:val="4"/>
          <w:attr w:name="Year" w:val="1991"/>
        </w:smartTagPr>
        <w:r w:rsidRPr="00B053CA">
          <w:rPr>
            <w:rFonts w:ascii="標楷體" w:eastAsia="標楷體" w:hAnsi="標楷體"/>
          </w:rPr>
          <w:t>1991年4月22日</w:t>
        </w:r>
      </w:smartTag>
      <w:r w:rsidRPr="00B053CA">
        <w:rPr>
          <w:rFonts w:ascii="標楷體" w:eastAsia="標楷體" w:hAnsi="標楷體"/>
        </w:rPr>
        <w:t>第1次修憲，賦予第2屆中央民意代表產生的法源，解決國會長期不能全面改選之問題。其次，</w:t>
      </w:r>
      <w:smartTag w:uri="urn:schemas-microsoft-com:office:smarttags" w:element="chsdate">
        <w:smartTagPr>
          <w:attr w:name="IsROCDate" w:val="False"/>
          <w:attr w:name="IsLunarDate" w:val="False"/>
          <w:attr w:name="Day" w:val="28"/>
          <w:attr w:name="Month" w:val="7"/>
          <w:attr w:name="Year" w:val="1994"/>
        </w:smartTagPr>
        <w:r w:rsidRPr="00B053CA">
          <w:rPr>
            <w:rFonts w:ascii="標楷體" w:eastAsia="標楷體" w:hAnsi="標楷體"/>
          </w:rPr>
          <w:t>1994年7月28日</w:t>
        </w:r>
      </w:smartTag>
      <w:r w:rsidRPr="00B053CA">
        <w:rPr>
          <w:rFonts w:ascii="標楷體" w:eastAsia="標楷體" w:hAnsi="標楷體"/>
        </w:rPr>
        <w:t>第3次修憲，完成直接民選總統的法源。1991年和1992年的國會全面改選、1994年省長與北高市長直接民選、1996年總統直接民選，以及2000年首度政黨輪替，結束50年來由</w:t>
      </w:r>
      <w:proofErr w:type="gramStart"/>
      <w:r w:rsidRPr="00B053CA">
        <w:rPr>
          <w:rFonts w:ascii="標楷體" w:eastAsia="標楷體" w:hAnsi="標楷體"/>
        </w:rPr>
        <w:t>一</w:t>
      </w:r>
      <w:proofErr w:type="gramEnd"/>
      <w:r w:rsidRPr="00B053CA">
        <w:rPr>
          <w:rFonts w:ascii="標楷體" w:eastAsia="標楷體" w:hAnsi="標楷體"/>
        </w:rPr>
        <w:t>黨執政之狀態，</w:t>
      </w:r>
      <w:proofErr w:type="gramStart"/>
      <w:r w:rsidRPr="00B053CA">
        <w:rPr>
          <w:rFonts w:ascii="標楷體" w:eastAsia="標楷體" w:hAnsi="標楷體"/>
        </w:rPr>
        <w:t>目前均由選舉</w:t>
      </w:r>
      <w:proofErr w:type="gramEnd"/>
      <w:r w:rsidRPr="00B053CA">
        <w:rPr>
          <w:rFonts w:ascii="標楷體" w:eastAsia="標楷體" w:hAnsi="標楷體"/>
        </w:rPr>
        <w:t>產生中央及地方政府，由獲勝政黨輪替執政。</w:t>
      </w:r>
      <w:r w:rsidR="0031042F" w:rsidRPr="00B053CA">
        <w:rPr>
          <w:rFonts w:ascii="標楷體" w:eastAsia="標楷體" w:hAnsi="標楷體" w:hint="eastAsia"/>
        </w:rPr>
        <w:t>(內政部)</w:t>
      </w:r>
    </w:p>
    <w:p w:rsidR="00937F8D" w:rsidRPr="00B053CA" w:rsidRDefault="00475F2B" w:rsidP="005A4BF5">
      <w:pPr>
        <w:pStyle w:val="00-11"/>
        <w:numPr>
          <w:ilvl w:val="1"/>
          <w:numId w:val="7"/>
        </w:numPr>
        <w:tabs>
          <w:tab w:val="left" w:pos="480"/>
        </w:tabs>
        <w:adjustRightInd w:val="0"/>
        <w:spacing w:line="480" w:lineRule="exact"/>
        <w:rPr>
          <w:rFonts w:ascii="標楷體" w:eastAsia="標楷體" w:hAnsi="標楷體"/>
          <w:kern w:val="0"/>
          <w:lang w:val="zh-TW"/>
        </w:rPr>
      </w:pPr>
      <w:r w:rsidRPr="00B053CA">
        <w:rPr>
          <w:rFonts w:ascii="標楷體" w:eastAsia="標楷體" w:hAnsi="標楷體"/>
        </w:rPr>
        <w:t>從1945年起，中華民國政府光復臺灣，重建行政及司法體系、發行新貨幣，並在1988年至2018年進行7次憲改、6次總統公民直選，在國際法上是一個主權獨立的國家。</w:t>
      </w:r>
      <w:r w:rsidR="00966802" w:rsidRPr="00B053CA">
        <w:rPr>
          <w:rFonts w:ascii="標楷體" w:eastAsia="標楷體" w:hAnsi="標楷體" w:hint="eastAsia"/>
        </w:rPr>
        <w:t>(內政部)</w:t>
      </w:r>
    </w:p>
    <w:p w:rsidR="00937F8D" w:rsidRPr="00B053CA" w:rsidRDefault="000304C3"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人民自決權就是透過人民投票，自主決定政治地位，甚至國家主權歸屬，2005年中華民國政府第7次修憲，將「公投入憲」，由於憲法增修條文所規定的修憲案及領土變更案，以及</w:t>
      </w:r>
      <w:r w:rsidRPr="00B053CA">
        <w:rPr>
          <w:rFonts w:ascii="標楷體" w:eastAsia="標楷體" w:hAnsi="標楷體" w:hint="eastAsia"/>
        </w:rPr>
        <w:t>2003年制定公布的</w:t>
      </w:r>
      <w:r w:rsidRPr="00B053CA">
        <w:rPr>
          <w:rFonts w:ascii="標楷體" w:eastAsia="標楷體" w:hAnsi="標楷體"/>
        </w:rPr>
        <w:t>公民投票法所規定的公民投票成案之提出及複決門檻很高，</w:t>
      </w:r>
      <w:r w:rsidRPr="00B053CA">
        <w:rPr>
          <w:rFonts w:ascii="標楷體" w:eastAsia="標楷體" w:hAnsi="標楷體" w:hint="eastAsia"/>
        </w:rPr>
        <w:t>以致</w:t>
      </w:r>
      <w:r w:rsidRPr="00B053CA">
        <w:rPr>
          <w:rFonts w:ascii="標楷體" w:eastAsia="標楷體" w:hAnsi="標楷體"/>
        </w:rPr>
        <w:t>公投案</w:t>
      </w:r>
      <w:r w:rsidRPr="00B053CA">
        <w:rPr>
          <w:rFonts w:ascii="標楷體" w:eastAsia="標楷體" w:hAnsi="標楷體" w:hint="eastAsia"/>
        </w:rPr>
        <w:t>並無</w:t>
      </w:r>
      <w:r w:rsidRPr="00B053CA">
        <w:rPr>
          <w:rFonts w:ascii="標楷體" w:eastAsia="標楷體" w:hAnsi="標楷體"/>
        </w:rPr>
        <w:t>獲得通過的案例</w:t>
      </w:r>
      <w:r w:rsidRPr="00B053CA">
        <w:rPr>
          <w:rFonts w:ascii="標楷體" w:eastAsia="標楷體" w:hAnsi="標楷體" w:hint="eastAsia"/>
        </w:rPr>
        <w:t>。惟2018年公民投票法修正公布，大幅降低公民投票成案之提案、連署及投票通過門檻，同年即有10案公民投票案完成連署成案，其中7案並經投票通過，達成落實人民自決之目標。</w:t>
      </w:r>
      <w:r w:rsidR="0031042F" w:rsidRPr="00B053CA">
        <w:rPr>
          <w:rFonts w:ascii="標楷體" w:eastAsia="標楷體" w:hAnsi="標楷體" w:hint="eastAsia"/>
        </w:rPr>
        <w:t>(中選會)</w:t>
      </w:r>
    </w:p>
    <w:p w:rsidR="00EC66B7" w:rsidRPr="00B053CA" w:rsidRDefault="00EC66B7" w:rsidP="008A76C4">
      <w:pPr>
        <w:pStyle w:val="a7"/>
        <w:spacing w:line="480" w:lineRule="exact"/>
        <w:ind w:leftChars="0" w:left="0"/>
        <w:outlineLvl w:val="2"/>
        <w:rPr>
          <w:rFonts w:ascii="標楷體" w:eastAsia="標楷體" w:hAnsi="標楷體"/>
          <w:b/>
          <w:szCs w:val="24"/>
        </w:rPr>
      </w:pPr>
      <w:bookmarkStart w:id="2" w:name="_Toc14169514"/>
      <w:r w:rsidRPr="00B053CA">
        <w:rPr>
          <w:rFonts w:ascii="標楷體" w:eastAsia="標楷體" w:hAnsi="標楷體" w:hint="eastAsia"/>
          <w:b/>
          <w:szCs w:val="24"/>
        </w:rPr>
        <w:t>原住民族自決權</w:t>
      </w:r>
      <w:bookmarkEnd w:id="2"/>
    </w:p>
    <w:p w:rsidR="002F79FD"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2F79FD" w:rsidRPr="00B053CA">
        <w:rPr>
          <w:rFonts w:ascii="標楷體" w:eastAsia="標楷體" w:hAnsi="標楷體"/>
          <w:strike/>
        </w:rPr>
        <w:t>4</w:t>
      </w:r>
      <w:r w:rsidR="00CE3ED6" w:rsidRPr="00B053CA">
        <w:rPr>
          <w:rFonts w:ascii="標楷體" w:eastAsia="標楷體" w:hAnsi="標楷體" w:hint="eastAsia"/>
          <w:strike/>
        </w:rPr>
        <w:t>點</w:t>
      </w:r>
      <w:r w:rsidR="002F79FD" w:rsidRPr="00B053CA">
        <w:rPr>
          <w:rFonts w:ascii="標楷體" w:eastAsia="標楷體" w:hAnsi="標楷體" w:hint="eastAsia"/>
          <w:strike/>
        </w:rPr>
        <w:t>、</w:t>
      </w:r>
      <w:r w:rsidR="00E94104" w:rsidRPr="00B053CA">
        <w:rPr>
          <w:rFonts w:ascii="標楷體" w:eastAsia="標楷體" w:hAnsi="標楷體" w:hint="eastAsia"/>
          <w:strike/>
        </w:rPr>
        <w:t>第</w:t>
      </w:r>
      <w:r w:rsidR="002F79FD" w:rsidRPr="00B053CA">
        <w:rPr>
          <w:rFonts w:ascii="標楷體" w:eastAsia="標楷體" w:hAnsi="標楷體" w:hint="eastAsia"/>
          <w:strike/>
        </w:rPr>
        <w:t>6</w:t>
      </w:r>
      <w:r w:rsidR="00CE3ED6" w:rsidRPr="00B053CA">
        <w:rPr>
          <w:rFonts w:ascii="標楷體" w:eastAsia="標楷體" w:hAnsi="標楷體" w:hint="eastAsia"/>
          <w:strike/>
        </w:rPr>
        <w:t>點</w:t>
      </w:r>
      <w:r w:rsidR="00025FC1" w:rsidRPr="00B053CA">
        <w:rPr>
          <w:rFonts w:ascii="標楷體" w:eastAsia="標楷體" w:hAnsi="標楷體" w:hint="eastAsia"/>
          <w:strike/>
        </w:rPr>
        <w:t>至</w:t>
      </w:r>
      <w:r w:rsidR="00E94104" w:rsidRPr="00B053CA">
        <w:rPr>
          <w:rFonts w:ascii="標楷體" w:eastAsia="標楷體" w:hAnsi="標楷體" w:hint="eastAsia"/>
          <w:strike/>
        </w:rPr>
        <w:t>第</w:t>
      </w:r>
      <w:r w:rsidR="002F79FD" w:rsidRPr="00B053CA">
        <w:rPr>
          <w:rFonts w:ascii="標楷體" w:eastAsia="標楷體" w:hAnsi="標楷體"/>
          <w:strike/>
        </w:rPr>
        <w:t>9</w:t>
      </w:r>
      <w:r w:rsidR="00CE3ED6" w:rsidRPr="00B053CA">
        <w:rPr>
          <w:rFonts w:ascii="標楷體" w:eastAsia="標楷體" w:hAnsi="標楷體" w:hint="eastAsia"/>
          <w:strike/>
        </w:rPr>
        <w:t>點</w:t>
      </w:r>
      <w:r w:rsidR="002F79FD" w:rsidRPr="00B053CA">
        <w:rPr>
          <w:rFonts w:ascii="標楷體" w:eastAsia="標楷體" w:hAnsi="標楷體" w:hint="eastAsia"/>
          <w:strike/>
        </w:rPr>
        <w:t>。</w:t>
      </w:r>
    </w:p>
    <w:p w:rsidR="00937F8D" w:rsidRPr="00B053CA" w:rsidRDefault="0037412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中華民國對於原住民族之地位及政治參與、教育文化、交通水利、衛生醫療、經濟土地及社會福利事業已逐步給予保障扶助並促進發展。1996年成立行政院原住民族委員會（下稱原民會），1998年6月17日公布施行原住民族教育法、2000年起草擬推動原住民族自治法草案、2003年推動相關法規納入原住民族傳統習慣規範、2005年2月5</w:t>
      </w:r>
      <w:r w:rsidR="006D66E5" w:rsidRPr="00B053CA">
        <w:rPr>
          <w:rFonts w:ascii="標楷體" w:eastAsia="標楷體" w:hAnsi="標楷體"/>
        </w:rPr>
        <w:t>日公布施行原住民族基本法（下稱原基法）</w:t>
      </w:r>
      <w:r w:rsidRPr="00B053CA">
        <w:rPr>
          <w:rFonts w:ascii="標楷體" w:eastAsia="標楷體" w:hAnsi="標楷體"/>
        </w:rPr>
        <w:t>、2007年12月18日公布施行原住民族地區資源共同管理辦法、2007年12月26日公布施行原住民族傳統智慧創作保護條例及2011年8月陳報行政院審議原住民族土地及海域法草案</w:t>
      </w:r>
      <w:r w:rsidRPr="00B053CA">
        <w:rPr>
          <w:rFonts w:ascii="標楷體" w:eastAsia="標楷體" w:hAnsi="標楷體" w:hint="eastAsia"/>
        </w:rPr>
        <w:t>，2016年公布施行諮商取得原住民族部落同意參與辦法等</w:t>
      </w:r>
      <w:r w:rsidRPr="00B053CA">
        <w:rPr>
          <w:rFonts w:ascii="標楷體" w:eastAsia="標楷體" w:hAnsi="標楷體"/>
        </w:rPr>
        <w:t>。</w:t>
      </w:r>
      <w:r w:rsidR="00BF5101" w:rsidRPr="00B053CA">
        <w:rPr>
          <w:rFonts w:ascii="標楷體" w:eastAsia="標楷體" w:hAnsi="標楷體" w:hint="eastAsia"/>
        </w:rPr>
        <w:t>(原民會)</w:t>
      </w:r>
    </w:p>
    <w:p w:rsidR="00937F8D" w:rsidRPr="00B053CA" w:rsidRDefault="00475F2B"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原基法雖揭示政府承認原住民族土地及自然資源權利，並且為辦理原住民族土地之調查及處理而設置原住民族土地調查及處理委員會，以及原住民族得於原住民族地區以傳統文化、祭儀或自用時，依法從事獵捕野生動物、採集野生植物及菌類、採取礦物、土石及利用水資源等非營利行為，但原住民族行使上開權利時，卻仍受其他特別法之限制，例如水利法、礦業法、土石採取法、槍砲彈藥刀械管制條例等。違反上開法律規定者，仍然會受到處罰。惟槍砲彈藥刀械管制條例自</w:t>
      </w:r>
      <w:smartTag w:uri="urn:schemas-microsoft-com:office:smarttags" w:element="chsdate">
        <w:smartTagPr>
          <w:attr w:name="IsROCDate" w:val="False"/>
          <w:attr w:name="IsLunarDate" w:val="False"/>
          <w:attr w:name="Day" w:val="14"/>
          <w:attr w:name="Month" w:val="11"/>
          <w:attr w:name="Year" w:val="2001"/>
        </w:smartTagPr>
        <w:r w:rsidRPr="00B053CA">
          <w:rPr>
            <w:rFonts w:ascii="標楷體" w:eastAsia="標楷體" w:hAnsi="標楷體"/>
            <w:kern w:val="0"/>
          </w:rPr>
          <w:t>2001年11月14日</w:t>
        </w:r>
      </w:smartTag>
      <w:r w:rsidRPr="00B053CA">
        <w:rPr>
          <w:rFonts w:ascii="標楷體" w:eastAsia="標楷體" w:hAnsi="標楷體"/>
          <w:kern w:val="0"/>
        </w:rPr>
        <w:t>修正後，原住民未經許可，製造、運輸或持有自製之獵槍、魚槍，係處以行政罰鍰，</w:t>
      </w:r>
      <w:r w:rsidRPr="00B053CA">
        <w:rPr>
          <w:rFonts w:ascii="標楷體" w:eastAsia="標楷體" w:hAnsi="標楷體" w:hint="eastAsia"/>
          <w:kern w:val="0"/>
        </w:rPr>
        <w:t>相</w:t>
      </w:r>
      <w:r w:rsidRPr="00B053CA">
        <w:rPr>
          <w:rFonts w:ascii="標楷體" w:eastAsia="標楷體" w:hAnsi="標楷體"/>
          <w:kern w:val="0"/>
        </w:rPr>
        <w:t>關刑罰規定，則不適用之。</w:t>
      </w:r>
      <w:r w:rsidRPr="00B053CA">
        <w:rPr>
          <w:rFonts w:ascii="標楷體" w:eastAsia="標楷體" w:hAnsi="標楷體"/>
          <w:kern w:val="0"/>
          <w:szCs w:val="28"/>
        </w:rPr>
        <w:t>另過往對於經判處有期徒刑以上之罪之原住民，將有可能使其終身無法再持有自製獵槍或魚槍，影響其傳統生活文化。為尊重原住民文化，自2017年6月14日起放寬</w:t>
      </w:r>
      <w:r w:rsidRPr="00B053CA">
        <w:rPr>
          <w:rFonts w:ascii="標楷體" w:eastAsia="標楷體" w:hAnsi="標楷體"/>
          <w:szCs w:val="28"/>
        </w:rPr>
        <w:t>槍砲彈藥刀械管制</w:t>
      </w:r>
      <w:r w:rsidRPr="00B053CA">
        <w:rPr>
          <w:rFonts w:ascii="標楷體" w:eastAsia="標楷體" w:hAnsi="標楷體"/>
          <w:kern w:val="0"/>
          <w:szCs w:val="28"/>
        </w:rPr>
        <w:t>條例第5條之2相關規範，考量對社會治安之危害性，對上開原住民以故意犯一定刑度以上之罪或犯罪惡性重大經判決有期徒刑以上之刑確定者，始撤銷或廢止其製造、販賣、運輸、轉讓、出租、出借、持有、寄藏自製獵槍或魚槍之許可。</w:t>
      </w:r>
      <w:r w:rsidRPr="00B053CA">
        <w:rPr>
          <w:rFonts w:ascii="標楷體" w:eastAsia="標楷體" w:hAnsi="標楷體" w:hint="eastAsia"/>
          <w:kern w:val="0"/>
        </w:rPr>
        <w:t>(內政部</w:t>
      </w:r>
      <w:r w:rsidRPr="00B053CA">
        <w:rPr>
          <w:rFonts w:ascii="標楷體" w:eastAsia="標楷體" w:hAnsi="標楷體"/>
          <w:kern w:val="0"/>
        </w:rPr>
        <w:t>)</w:t>
      </w:r>
      <w:r w:rsidR="00DD08C2" w:rsidRPr="00B053CA">
        <w:rPr>
          <w:rFonts w:ascii="標楷體" w:eastAsia="標楷體" w:hAnsi="標楷體" w:hint="eastAsia"/>
        </w:rPr>
        <w:t>原民會</w:t>
      </w:r>
      <w:r w:rsidR="0037412E" w:rsidRPr="00B053CA">
        <w:rPr>
          <w:rFonts w:ascii="標楷體" w:eastAsia="標楷體" w:hAnsi="標楷體" w:hint="eastAsia"/>
        </w:rPr>
        <w:t>主動會商行政院農委會於2017年共同發布「野生動物保育法」第21條之1、「漁業法」第44條第1項及「森林法」第15條第4項解釋令，以完善原住民族利用自然資源之法制環境。</w:t>
      </w:r>
      <w:r w:rsidRPr="00B053CA">
        <w:rPr>
          <w:rFonts w:ascii="標楷體" w:eastAsia="標楷體" w:hAnsi="標楷體" w:hint="eastAsia"/>
        </w:rPr>
        <w:t>(原民會)</w:t>
      </w:r>
    </w:p>
    <w:p w:rsidR="00D0259B" w:rsidRPr="00B053CA" w:rsidRDefault="00573447" w:rsidP="00BF5101">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原基法規定政府或私人於原住民族土地從事土地開發時，應對於當地原住民族進行諮詢，並取得其同意或參與後，再依原住民族的意願辦理開發，政府不得違反原住民族意願，在原住民族地區內存放有害物質，政府選定低放射性廢棄物最終處置設施之候選場址如位於原住民族地區，則於辦理地方性公民投票時，應優先採計場址所在鄉原住民投票結果，應有百分之五十以上同意，始得通過。</w:t>
      </w:r>
      <w:r w:rsidRPr="00B053CA">
        <w:rPr>
          <w:rFonts w:ascii="標楷體" w:eastAsia="標楷體" w:hAnsi="標楷體" w:hint="eastAsia"/>
        </w:rPr>
        <w:t>原能會於2017年3月完成修訂「低放射性廢棄物最終處置設施場址禁置地區之範圍及認定標準」，增列若原住民族地區為處置設施候選場址，非經徵得原住民族同意，符合原基法第三十一條規定者，為依法不得開發之地區之相關規定，以確保原住民族權益。</w:t>
      </w:r>
      <w:r w:rsidRPr="00B053CA">
        <w:rPr>
          <w:rFonts w:ascii="標楷體" w:eastAsia="標楷體" w:hAnsi="標楷體"/>
        </w:rPr>
        <w:t>近期的臺東都蘭灣、杉原海岸的觀光飯店開發案，原民會除要求開發單位應依原基法規定辦理外，擬於原住民族土地及海域法草案中規劃相關配套措施，以進一步保障原住民族土地權益，惟未獲立法院通過。</w:t>
      </w:r>
      <w:r w:rsidRPr="00B053CA">
        <w:rPr>
          <w:rFonts w:ascii="標楷體" w:eastAsia="標楷體" w:hAnsi="標楷體" w:hint="eastAsia"/>
        </w:rPr>
        <w:t>(經濟部)(原民會)(原能會)</w:t>
      </w:r>
    </w:p>
    <w:p w:rsidR="00D0259B" w:rsidRPr="00B053CA" w:rsidRDefault="00EB06E4" w:rsidP="00BF5101">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2019年</w:t>
      </w:r>
      <w:r w:rsidR="0037412E" w:rsidRPr="00B053CA">
        <w:rPr>
          <w:rFonts w:ascii="標楷體" w:eastAsia="標楷體" w:hAnsi="標楷體" w:hint="eastAsia"/>
        </w:rPr>
        <w:t>1月9</w:t>
      </w:r>
      <w:r w:rsidR="00A22803" w:rsidRPr="00B053CA">
        <w:rPr>
          <w:rFonts w:ascii="標楷體" w:eastAsia="標楷體" w:hAnsi="標楷體" w:hint="eastAsia"/>
        </w:rPr>
        <w:t>日山坡地保育利用條例</w:t>
      </w:r>
      <w:r w:rsidR="0037412E" w:rsidRPr="00B053CA">
        <w:rPr>
          <w:rFonts w:ascii="標楷體" w:eastAsia="標楷體" w:hAnsi="標楷體" w:hint="eastAsia"/>
        </w:rPr>
        <w:t>第37條經總統修正公布，刪除原住民無償取得國有原住民保留地所有權5年等待期的規定，落實政府對原住民族土地轉型正義的政策目的，更回應族人數十年來對於回復土地權利的期待。為落實原住民族基本法第21條之精神，制定更符合族人期待及能真正落實原住民土地正義政策之專責法律，將原住民保留地及傳統領域之回復、取得、處分、計畫、管理等事項各以專責法律分流處理。</w:t>
      </w:r>
      <w:r w:rsidR="0037412E" w:rsidRPr="00B053CA">
        <w:rPr>
          <w:rFonts w:ascii="標楷體" w:eastAsia="標楷體" w:hAnsi="標楷體"/>
          <w:spacing w:val="6"/>
          <w:kern w:val="0"/>
        </w:rPr>
        <w:t>「原住民族土地或部落範圍土地劃設辦法」於</w:t>
      </w:r>
      <w:r w:rsidRPr="00B053CA">
        <w:rPr>
          <w:rFonts w:ascii="標楷體" w:eastAsia="標楷體" w:hAnsi="標楷體"/>
          <w:spacing w:val="6"/>
          <w:kern w:val="0"/>
        </w:rPr>
        <w:t>2017年</w:t>
      </w:r>
      <w:r w:rsidR="0037412E" w:rsidRPr="00B053CA">
        <w:rPr>
          <w:rFonts w:ascii="標楷體" w:eastAsia="標楷體" w:hAnsi="標楷體"/>
          <w:spacing w:val="6"/>
          <w:kern w:val="0"/>
        </w:rPr>
        <w:t>2月1</w:t>
      </w:r>
      <w:r w:rsidR="0037412E" w:rsidRPr="00B053CA">
        <w:rPr>
          <w:rFonts w:ascii="標楷體" w:eastAsia="標楷體" w:hAnsi="標楷體" w:hint="eastAsia"/>
          <w:spacing w:val="6"/>
          <w:kern w:val="0"/>
        </w:rPr>
        <w:t>8</w:t>
      </w:r>
      <w:r w:rsidR="0037412E" w:rsidRPr="00B053CA">
        <w:rPr>
          <w:rFonts w:ascii="標楷體" w:eastAsia="標楷體" w:hAnsi="標楷體"/>
          <w:spacing w:val="6"/>
          <w:kern w:val="0"/>
        </w:rPr>
        <w:t>日發布施行</w:t>
      </w:r>
      <w:r w:rsidR="0037412E" w:rsidRPr="00B053CA">
        <w:rPr>
          <w:rFonts w:ascii="標楷體" w:eastAsia="標楷體" w:hAnsi="標楷體" w:hint="eastAsia"/>
          <w:spacing w:val="6"/>
          <w:kern w:val="0"/>
        </w:rPr>
        <w:t>，</w:t>
      </w:r>
      <w:r w:rsidR="0037412E" w:rsidRPr="00B053CA">
        <w:rPr>
          <w:rFonts w:ascii="標楷體" w:eastAsia="標楷體" w:hAnsi="標楷體"/>
          <w:spacing w:val="6"/>
        </w:rPr>
        <w:t>原住民族傳統領域土地</w:t>
      </w:r>
      <w:r w:rsidR="0037412E" w:rsidRPr="00B053CA">
        <w:rPr>
          <w:rFonts w:ascii="標楷體" w:eastAsia="標楷體" w:hAnsi="標楷體" w:hint="eastAsia"/>
          <w:spacing w:val="6"/>
        </w:rPr>
        <w:t>係指</w:t>
      </w:r>
      <w:r w:rsidR="0037412E" w:rsidRPr="00B053CA">
        <w:rPr>
          <w:rFonts w:ascii="標楷體" w:eastAsia="標楷體" w:hAnsi="標楷體"/>
          <w:spacing w:val="6"/>
        </w:rPr>
        <w:t>經依本辦法所定程序劃定之原住民族傳統祭儀、祖靈聖地、部落及其獵區與墾耕或其他依原住民族文化、傳統習慣等特徵可得確定其範圍之公有土地</w:t>
      </w:r>
      <w:r w:rsidR="0037412E" w:rsidRPr="00B053CA">
        <w:rPr>
          <w:rFonts w:ascii="標楷體" w:eastAsia="標楷體" w:hAnsi="標楷體"/>
        </w:rPr>
        <w:t>。</w:t>
      </w:r>
      <w:r w:rsidR="00BF5101" w:rsidRPr="00B053CA">
        <w:rPr>
          <w:rFonts w:ascii="標楷體" w:eastAsia="標楷體" w:hAnsi="標楷體" w:hint="eastAsia"/>
        </w:rPr>
        <w:t>(原民會)</w:t>
      </w:r>
    </w:p>
    <w:p w:rsidR="00937F8D" w:rsidRPr="00B053CA" w:rsidRDefault="00937F8D" w:rsidP="00BF5101">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strike/>
        </w:rPr>
        <w:t>原住民災後重建</w:t>
      </w:r>
      <w:r w:rsidRPr="00B053CA">
        <w:rPr>
          <w:rFonts w:ascii="標楷體" w:eastAsia="標楷體" w:hAnsi="標楷體"/>
          <w:strike/>
          <w:kern w:val="0"/>
        </w:rPr>
        <w:t>時，在受災區域推動「特定區域劃定」（亦稱危險區域）或安置原住民用地，事涉原住民</w:t>
      </w:r>
      <w:r w:rsidRPr="00B053CA">
        <w:rPr>
          <w:rFonts w:ascii="標楷體" w:eastAsia="標楷體" w:hAnsi="標楷體"/>
          <w:strike/>
        </w:rPr>
        <w:t>賴以為生</w:t>
      </w:r>
      <w:r w:rsidRPr="00B053CA">
        <w:rPr>
          <w:rFonts w:ascii="標楷體" w:eastAsia="標楷體" w:hAnsi="標楷體"/>
          <w:strike/>
          <w:kern w:val="0"/>
        </w:rPr>
        <w:t>的傳統區域或未來生計，應先經過部落議會或部落決策機制同意，以尊重部落內部多元不同聲音。原住民沒有足夠的土地可供使用，沒有足以維生的經濟活動，有些原住民離開部落到都市謀生。位在大漢溪水利地的三鶯部落是在都市工作的原住民群居地，他（她）們的房舍在被政府拆除後又重建。許多原住民在剝削中求生存，又要如何落實他（她）們的自決權。政府通過的原住民相關法律既已認同原住民應享有自決權，就要確實達成這個目標。</w:t>
      </w:r>
      <w:r w:rsidR="00BF5101" w:rsidRPr="00B053CA">
        <w:rPr>
          <w:rFonts w:ascii="標楷體" w:eastAsia="標楷體" w:hAnsi="標楷體" w:hint="eastAsia"/>
        </w:rPr>
        <w:t>(原民會)</w:t>
      </w:r>
      <w:r w:rsidR="009E5C62" w:rsidRPr="00B053CA">
        <w:rPr>
          <w:rFonts w:ascii="標楷體" w:eastAsia="標楷體" w:hAnsi="標楷體" w:hint="eastAsia"/>
          <w:kern w:val="0"/>
        </w:rPr>
        <w:t xml:space="preserve"> (</w:t>
      </w:r>
      <w:r w:rsidR="007F7AE4" w:rsidRPr="00B053CA">
        <w:rPr>
          <w:rFonts w:ascii="標楷體" w:eastAsia="標楷體" w:hAnsi="標楷體" w:hint="eastAsia"/>
          <w:kern w:val="0"/>
        </w:rPr>
        <w:t>原民會：</w:t>
      </w:r>
      <w:r w:rsidR="009E5C62" w:rsidRPr="00B053CA">
        <w:rPr>
          <w:rFonts w:ascii="標楷體" w:eastAsia="標楷體" w:hAnsi="標楷體" w:hint="eastAsia"/>
        </w:rPr>
        <w:t>本項併入點次208</w:t>
      </w:r>
      <w:r w:rsidR="009E5C62" w:rsidRPr="00B053CA">
        <w:rPr>
          <w:rFonts w:ascii="標楷體" w:eastAsia="標楷體" w:hAnsi="標楷體" w:hint="eastAsia"/>
          <w:kern w:val="0"/>
        </w:rPr>
        <w:t>)</w:t>
      </w:r>
    </w:p>
    <w:p w:rsidR="00306EB6" w:rsidRPr="00B053CA" w:rsidRDefault="0037412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原住民族部落會議實施要點分別於2007年、2010年、2015年修正並於2016年廢止。因應原住民族基本法2015年6月24日增修第21條第4項，前開要點將整併原住民族基本法第21條釋義，於2015年12月底完成訂定諮商取得原住民族部落同意參與辦法並於2016年公布施行。原住民族基本法配套法案計畫，經歷屆行政院原住民族基本法推動會委員會議審議後，決議列管之法律、法規命令、行政規則及計畫案，合計89件，至2018年12月已修訂完成78件法案，完成率達88</w:t>
      </w:r>
      <w:r w:rsidRPr="00B053CA">
        <w:rPr>
          <w:rFonts w:ascii="標楷體" w:eastAsia="標楷體" w:hAnsi="標楷體"/>
        </w:rPr>
        <w:t>％</w:t>
      </w:r>
      <w:r w:rsidRPr="00B053CA">
        <w:rPr>
          <w:rFonts w:ascii="標楷體" w:eastAsia="標楷體" w:hAnsi="標楷體" w:hint="eastAsia"/>
        </w:rPr>
        <w:t>。</w:t>
      </w:r>
      <w:r w:rsidR="00BF5101" w:rsidRPr="00B053CA">
        <w:rPr>
          <w:rFonts w:ascii="標楷體" w:eastAsia="標楷體" w:hAnsi="標楷體" w:hint="eastAsia"/>
        </w:rPr>
        <w:t>(原民會)</w:t>
      </w:r>
    </w:p>
    <w:p w:rsidR="00446A1B" w:rsidRPr="00B053CA" w:rsidRDefault="0037412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憲法增修條文第10條第12項揭示國家應依民族意願，保障原住民族之地位及政治參與。原住民族基本法於2015年12月16日增訂第2條之1，確立部落經中央原住民族主管機關核定者為公法人，奠定自治之基礎。原住民族自治法草案於</w:t>
      </w:r>
      <w:r w:rsidR="00EB06E4" w:rsidRPr="00B053CA">
        <w:rPr>
          <w:rFonts w:ascii="標楷體" w:eastAsia="標楷體" w:hAnsi="標楷體" w:hint="eastAsia"/>
        </w:rPr>
        <w:t>2019年</w:t>
      </w:r>
      <w:r w:rsidRPr="00B053CA">
        <w:rPr>
          <w:rFonts w:ascii="標楷體" w:eastAsia="標楷體" w:hAnsi="標楷體" w:hint="eastAsia"/>
        </w:rPr>
        <w:t>1月18日已完成跨部會研商會議，將依法制程序報請行政院審查。</w:t>
      </w:r>
      <w:r w:rsidR="00BF5101" w:rsidRPr="00B053CA">
        <w:rPr>
          <w:rFonts w:ascii="標楷體" w:eastAsia="標楷體" w:hAnsi="標楷體" w:hint="eastAsia"/>
        </w:rPr>
        <w:t>(原民會)</w:t>
      </w:r>
    </w:p>
    <w:p w:rsidR="002F79FD" w:rsidRPr="00B053CA" w:rsidRDefault="002F79FD" w:rsidP="008A76C4">
      <w:pPr>
        <w:widowControl/>
        <w:spacing w:line="480" w:lineRule="exact"/>
        <w:rPr>
          <w:rFonts w:ascii="標楷體" w:eastAsia="標楷體" w:hAnsi="標楷體" w:cs="Times New Roman"/>
          <w:szCs w:val="24"/>
        </w:rPr>
      </w:pPr>
    </w:p>
    <w:p w:rsidR="00C44F2B" w:rsidRPr="00B053CA" w:rsidRDefault="00822099" w:rsidP="008A76C4">
      <w:pPr>
        <w:keepNext/>
        <w:overflowPunct w:val="0"/>
        <w:spacing w:line="480" w:lineRule="exact"/>
        <w:jc w:val="both"/>
        <w:outlineLvl w:val="0"/>
        <w:rPr>
          <w:rFonts w:ascii="標楷體" w:eastAsia="標楷體" w:hAnsi="標楷體" w:cs="Times New Roman"/>
          <w:b/>
          <w:bCs/>
          <w:kern w:val="52"/>
          <w:sz w:val="28"/>
          <w:szCs w:val="28"/>
        </w:rPr>
      </w:pPr>
      <w:bookmarkStart w:id="3" w:name="_Toc14169515"/>
      <w:r w:rsidRPr="00B053CA">
        <w:rPr>
          <w:rFonts w:ascii="標楷體" w:eastAsia="標楷體" w:hAnsi="標楷體" w:cs="Times New Roman" w:hint="eastAsia"/>
          <w:b/>
          <w:bCs/>
          <w:kern w:val="52"/>
          <w:sz w:val="28"/>
          <w:szCs w:val="28"/>
        </w:rPr>
        <w:t>第2條</w:t>
      </w:r>
      <w:bookmarkEnd w:id="3"/>
    </w:p>
    <w:p w:rsidR="00955DAA" w:rsidRPr="00B053CA" w:rsidRDefault="00350608" w:rsidP="008A76C4">
      <w:pPr>
        <w:pStyle w:val="a7"/>
        <w:spacing w:line="480" w:lineRule="exact"/>
        <w:ind w:leftChars="0" w:left="0"/>
        <w:outlineLvl w:val="2"/>
        <w:rPr>
          <w:rFonts w:ascii="標楷體" w:eastAsia="標楷體" w:hAnsi="標楷體"/>
          <w:b/>
          <w:szCs w:val="24"/>
        </w:rPr>
      </w:pPr>
      <w:bookmarkStart w:id="4" w:name="_Toc14169516"/>
      <w:r w:rsidRPr="00B053CA">
        <w:rPr>
          <w:rFonts w:ascii="標楷體" w:eastAsia="標楷體" w:hAnsi="標楷體" w:hint="eastAsia"/>
          <w:b/>
          <w:szCs w:val="24"/>
        </w:rPr>
        <w:t>落實公約</w:t>
      </w:r>
      <w:r w:rsidR="00955DAA" w:rsidRPr="00B053CA">
        <w:rPr>
          <w:rFonts w:ascii="標楷體" w:eastAsia="標楷體" w:hAnsi="標楷體" w:hint="eastAsia"/>
          <w:b/>
          <w:szCs w:val="24"/>
        </w:rPr>
        <w:t>效</w:t>
      </w:r>
      <w:r w:rsidRPr="00B053CA">
        <w:rPr>
          <w:rFonts w:ascii="標楷體" w:eastAsia="標楷體" w:hAnsi="標楷體" w:hint="eastAsia"/>
          <w:b/>
          <w:szCs w:val="24"/>
        </w:rPr>
        <w:t>力的法令檢討</w:t>
      </w:r>
      <w:bookmarkEnd w:id="4"/>
    </w:p>
    <w:p w:rsidR="00F42E28" w:rsidRPr="00B053CA" w:rsidRDefault="00EC5C4D" w:rsidP="005A4BF5">
      <w:pPr>
        <w:pStyle w:val="00-11"/>
        <w:numPr>
          <w:ilvl w:val="0"/>
          <w:numId w:val="7"/>
        </w:numPr>
        <w:tabs>
          <w:tab w:val="left" w:pos="482"/>
        </w:tabs>
        <w:adjustRightInd w:val="0"/>
        <w:spacing w:line="480" w:lineRule="exact"/>
        <w:rPr>
          <w:rFonts w:ascii="標楷體" w:eastAsia="標楷體" w:hAnsi="標楷體"/>
          <w:strike/>
        </w:rPr>
      </w:pPr>
      <w:bookmarkStart w:id="5" w:name="_Toc306372083"/>
      <w:bookmarkStart w:id="6" w:name="_Toc306372668"/>
      <w:bookmarkStart w:id="7" w:name="_Toc306372763"/>
      <w:bookmarkStart w:id="8" w:name="_Toc306372852"/>
      <w:bookmarkStart w:id="9" w:name="_Toc306374263"/>
      <w:bookmarkStart w:id="10" w:name="_Toc306374370"/>
      <w:bookmarkStart w:id="11" w:name="_Toc306374473"/>
      <w:bookmarkStart w:id="12" w:name="_Toc306372084"/>
      <w:bookmarkStart w:id="13" w:name="_Toc306372669"/>
      <w:bookmarkStart w:id="14" w:name="_Toc306372764"/>
      <w:bookmarkStart w:id="15" w:name="_Toc306372853"/>
      <w:bookmarkStart w:id="16" w:name="_Toc306374264"/>
      <w:bookmarkStart w:id="17" w:name="_Toc306374371"/>
      <w:bookmarkStart w:id="18" w:name="_Toc306374474"/>
      <w:bookmarkStart w:id="19" w:name="_Toc306372085"/>
      <w:bookmarkStart w:id="20" w:name="_Toc306372670"/>
      <w:bookmarkStart w:id="21" w:name="_Toc306372765"/>
      <w:bookmarkStart w:id="22" w:name="_Toc306372854"/>
      <w:bookmarkStart w:id="23" w:name="_Toc306374265"/>
      <w:bookmarkStart w:id="24" w:name="_Toc306374372"/>
      <w:bookmarkStart w:id="25" w:name="_Toc306374475"/>
      <w:bookmarkStart w:id="26" w:name="_Toc306372089"/>
      <w:bookmarkStart w:id="27" w:name="_Toc306372674"/>
      <w:bookmarkStart w:id="28" w:name="_Toc306372769"/>
      <w:bookmarkStart w:id="29" w:name="_Toc306372858"/>
      <w:bookmarkStart w:id="30" w:name="_Toc306374269"/>
      <w:bookmarkStart w:id="31" w:name="_Toc306374376"/>
      <w:bookmarkStart w:id="32" w:name="_Toc306374479"/>
      <w:bookmarkStart w:id="33" w:name="_Toc306372090"/>
      <w:bookmarkStart w:id="34" w:name="_Toc306372675"/>
      <w:bookmarkStart w:id="35" w:name="_Toc306372770"/>
      <w:bookmarkStart w:id="36" w:name="_Toc306372859"/>
      <w:bookmarkStart w:id="37" w:name="_Toc306374270"/>
      <w:bookmarkStart w:id="38" w:name="_Toc306374377"/>
      <w:bookmarkStart w:id="39" w:name="_Toc306374480"/>
      <w:bookmarkStart w:id="40" w:name="_Toc306372091"/>
      <w:bookmarkStart w:id="41" w:name="_Toc306372676"/>
      <w:bookmarkStart w:id="42" w:name="_Toc306372771"/>
      <w:bookmarkStart w:id="43" w:name="_Toc306372860"/>
      <w:bookmarkStart w:id="44" w:name="_Toc306374271"/>
      <w:bookmarkStart w:id="45" w:name="_Toc306374378"/>
      <w:bookmarkStart w:id="46" w:name="_Toc306374481"/>
      <w:bookmarkStart w:id="47" w:name="_Toc306372092"/>
      <w:bookmarkStart w:id="48" w:name="_Toc306372677"/>
      <w:bookmarkStart w:id="49" w:name="_Toc306372772"/>
      <w:bookmarkStart w:id="50" w:name="_Toc306372861"/>
      <w:bookmarkStart w:id="51" w:name="_Toc306374272"/>
      <w:bookmarkStart w:id="52" w:name="_Toc306374379"/>
      <w:bookmarkStart w:id="53" w:name="_Toc306374482"/>
      <w:bookmarkStart w:id="54" w:name="_Toc306372093"/>
      <w:bookmarkStart w:id="55" w:name="_Toc306372678"/>
      <w:bookmarkStart w:id="56" w:name="_Toc306372773"/>
      <w:bookmarkStart w:id="57" w:name="_Toc306372862"/>
      <w:bookmarkStart w:id="58" w:name="_Toc306374273"/>
      <w:bookmarkStart w:id="59" w:name="_Toc306374380"/>
      <w:bookmarkStart w:id="60" w:name="_Toc306374483"/>
      <w:bookmarkStart w:id="61" w:name="_Toc306372094"/>
      <w:bookmarkStart w:id="62" w:name="_Toc306372679"/>
      <w:bookmarkStart w:id="63" w:name="_Toc306372774"/>
      <w:bookmarkStart w:id="64" w:name="_Toc306372863"/>
      <w:bookmarkStart w:id="65" w:name="_Toc306374274"/>
      <w:bookmarkStart w:id="66" w:name="_Toc306374381"/>
      <w:bookmarkStart w:id="67" w:name="_Toc306374484"/>
      <w:bookmarkStart w:id="68" w:name="_Toc306372096"/>
      <w:bookmarkStart w:id="69" w:name="_Toc306372681"/>
      <w:bookmarkStart w:id="70" w:name="_Toc306372776"/>
      <w:bookmarkStart w:id="71" w:name="_Toc306372865"/>
      <w:bookmarkStart w:id="72" w:name="_Toc306374276"/>
      <w:bookmarkStart w:id="73" w:name="_Toc306374383"/>
      <w:bookmarkStart w:id="74" w:name="_Toc306374486"/>
      <w:bookmarkStart w:id="75" w:name="_Toc306372097"/>
      <w:bookmarkStart w:id="76" w:name="_Toc306372682"/>
      <w:bookmarkStart w:id="77" w:name="_Toc306372777"/>
      <w:bookmarkStart w:id="78" w:name="_Toc306372866"/>
      <w:bookmarkStart w:id="79" w:name="_Toc306374277"/>
      <w:bookmarkStart w:id="80" w:name="_Toc306374384"/>
      <w:bookmarkStart w:id="81" w:name="_Toc306374487"/>
      <w:bookmarkStart w:id="82" w:name="_Toc306372098"/>
      <w:bookmarkStart w:id="83" w:name="_Toc306372683"/>
      <w:bookmarkStart w:id="84" w:name="_Toc306372778"/>
      <w:bookmarkStart w:id="85" w:name="_Toc306372867"/>
      <w:bookmarkStart w:id="86" w:name="_Toc306374278"/>
      <w:bookmarkStart w:id="87" w:name="_Toc306374385"/>
      <w:bookmarkStart w:id="88" w:name="_Toc306374488"/>
      <w:bookmarkStart w:id="89" w:name="_Toc209004017"/>
      <w:bookmarkStart w:id="90" w:name="_Toc209004324"/>
      <w:bookmarkStart w:id="91" w:name="_Toc306372099"/>
      <w:bookmarkStart w:id="92" w:name="_Toc306372684"/>
      <w:bookmarkStart w:id="93" w:name="_Toc306372779"/>
      <w:bookmarkStart w:id="94" w:name="_Toc306372868"/>
      <w:bookmarkStart w:id="95" w:name="_Toc306374279"/>
      <w:bookmarkStart w:id="96" w:name="_Toc306374386"/>
      <w:bookmarkStart w:id="97" w:name="_Toc306374489"/>
      <w:bookmarkStart w:id="98" w:name="_Toc306372100"/>
      <w:bookmarkStart w:id="99" w:name="_Toc306372685"/>
      <w:bookmarkStart w:id="100" w:name="_Toc306372780"/>
      <w:bookmarkStart w:id="101" w:name="_Toc306372869"/>
      <w:bookmarkStart w:id="102" w:name="_Toc306374280"/>
      <w:bookmarkStart w:id="103" w:name="_Toc306374387"/>
      <w:bookmarkStart w:id="104" w:name="_Toc306374490"/>
      <w:bookmarkStart w:id="105" w:name="_Toc306372101"/>
      <w:bookmarkStart w:id="106" w:name="_Toc306372686"/>
      <w:bookmarkStart w:id="107" w:name="_Toc306372781"/>
      <w:bookmarkStart w:id="108" w:name="_Toc306372870"/>
      <w:bookmarkStart w:id="109" w:name="_Toc306374281"/>
      <w:bookmarkStart w:id="110" w:name="_Toc306374388"/>
      <w:bookmarkStart w:id="111" w:name="_Toc306374491"/>
      <w:bookmarkStart w:id="112" w:name="_Toc306372102"/>
      <w:bookmarkStart w:id="113" w:name="_Toc306372687"/>
      <w:bookmarkStart w:id="114" w:name="_Toc306372782"/>
      <w:bookmarkStart w:id="115" w:name="_Toc306372871"/>
      <w:bookmarkStart w:id="116" w:name="_Toc306374282"/>
      <w:bookmarkStart w:id="117" w:name="_Toc306374389"/>
      <w:bookmarkStart w:id="118" w:name="_Toc30637449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B053CA">
        <w:rPr>
          <w:rFonts w:ascii="標楷體" w:eastAsia="標楷體" w:hAnsi="標楷體" w:hint="eastAsia"/>
          <w:strike/>
        </w:rPr>
        <w:t>參見回應兩公約初次國家報告結論性意見與建議</w:t>
      </w:r>
      <w:r w:rsidR="000F6080" w:rsidRPr="00B053CA">
        <w:rPr>
          <w:rFonts w:ascii="標楷體" w:eastAsia="標楷體" w:hAnsi="標楷體" w:hint="eastAsia"/>
          <w:strike/>
        </w:rPr>
        <w:t>第</w:t>
      </w:r>
      <w:r w:rsidR="00600C2A" w:rsidRPr="00B053CA">
        <w:rPr>
          <w:rFonts w:ascii="標楷體" w:eastAsia="標楷體" w:hAnsi="標楷體" w:hint="eastAsia"/>
          <w:strike/>
        </w:rPr>
        <w:t>15</w:t>
      </w:r>
      <w:r w:rsidR="000F6080" w:rsidRPr="00B053CA">
        <w:rPr>
          <w:rFonts w:ascii="標楷體" w:eastAsia="標楷體" w:hAnsi="標楷體" w:hint="eastAsia"/>
          <w:strike/>
        </w:rPr>
        <w:t>點</w:t>
      </w:r>
      <w:r w:rsidR="00AC67F4" w:rsidRPr="00B053CA">
        <w:rPr>
          <w:rFonts w:ascii="標楷體" w:eastAsia="標楷體" w:hAnsi="標楷體" w:hint="eastAsia"/>
          <w:strike/>
        </w:rPr>
        <w:t>、</w:t>
      </w:r>
      <w:r w:rsidR="00600C2A" w:rsidRPr="00B053CA">
        <w:rPr>
          <w:rFonts w:ascii="標楷體" w:eastAsia="標楷體" w:hAnsi="標楷體" w:hint="eastAsia"/>
          <w:strike/>
        </w:rPr>
        <w:t>第16點、第</w:t>
      </w:r>
      <w:r w:rsidR="00695BB7" w:rsidRPr="00B053CA">
        <w:rPr>
          <w:rFonts w:ascii="標楷體" w:eastAsia="標楷體" w:hAnsi="標楷體" w:hint="eastAsia"/>
          <w:strike/>
        </w:rPr>
        <w:t>276</w:t>
      </w:r>
      <w:r w:rsidR="00600C2A" w:rsidRPr="00B053CA">
        <w:rPr>
          <w:rFonts w:ascii="標楷體" w:eastAsia="標楷體" w:hAnsi="標楷體" w:hint="eastAsia"/>
          <w:strike/>
        </w:rPr>
        <w:t>點</w:t>
      </w:r>
      <w:r w:rsidR="00626BBD" w:rsidRPr="00B053CA">
        <w:rPr>
          <w:rFonts w:ascii="標楷體" w:eastAsia="標楷體" w:hAnsi="標楷體" w:hint="eastAsia"/>
          <w:strike/>
        </w:rPr>
        <w:t>。</w:t>
      </w:r>
    </w:p>
    <w:p w:rsidR="00117D6D" w:rsidRPr="00B053CA" w:rsidRDefault="00117D6D" w:rsidP="00117D6D">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2013年10月1日起，行政院所屬各機關主管法律案報院審查，除廢止案、配合組織改造時程整批作業之組織法案及僅文字修正未涉及法規實質內容改變之法律案外，均應進行對人權影響之評估。</w:t>
      </w:r>
      <w:r w:rsidR="00B9687B" w:rsidRPr="00B053CA">
        <w:rPr>
          <w:rFonts w:ascii="標楷體" w:eastAsia="標楷體" w:hAnsi="標楷體" w:hint="eastAsia"/>
        </w:rPr>
        <w:t>(行政院法規會)</w:t>
      </w:r>
    </w:p>
    <w:p w:rsidR="005D7A6E" w:rsidRPr="00B053CA" w:rsidRDefault="005D7A6E" w:rsidP="005A4BF5">
      <w:pPr>
        <w:pStyle w:val="a7"/>
        <w:numPr>
          <w:ilvl w:val="1"/>
          <w:numId w:val="7"/>
        </w:numPr>
        <w:overflowPunct w:val="0"/>
        <w:spacing w:line="480" w:lineRule="exact"/>
        <w:ind w:leftChars="0"/>
        <w:jc w:val="both"/>
        <w:rPr>
          <w:rFonts w:ascii="標楷體" w:eastAsia="標楷體" w:hAnsi="標楷體" w:cs="Times New Roman"/>
          <w:szCs w:val="24"/>
        </w:rPr>
      </w:pPr>
      <w:r w:rsidRPr="00B053CA">
        <w:rPr>
          <w:rFonts w:ascii="標楷體" w:eastAsia="標楷體" w:hAnsi="標楷體" w:cs="Times New Roman" w:hint="eastAsia"/>
          <w:szCs w:val="24"/>
        </w:rPr>
        <w:t>行政院於2014年8月15日修正法案及性別影響評估檢視表，建立法案對人權之影響專人評估機制，各部會應檢視法案是否符合憲法、司法院解釋、兩公約、聯合國人權事務委員會及經濟社會文化權利委員會之一般性意見。</w:t>
      </w:r>
      <w:r w:rsidR="00B9687B" w:rsidRPr="00B053CA">
        <w:rPr>
          <w:rFonts w:ascii="標楷體" w:eastAsia="標楷體" w:hAnsi="標楷體" w:hint="eastAsia"/>
        </w:rPr>
        <w:t>(行政院法規會)</w:t>
      </w:r>
    </w:p>
    <w:p w:rsidR="005D7A6E" w:rsidRPr="00B053CA" w:rsidRDefault="005D7A6E" w:rsidP="005A4BF5">
      <w:pPr>
        <w:pStyle w:val="00-11"/>
        <w:numPr>
          <w:ilvl w:val="1"/>
          <w:numId w:val="7"/>
        </w:numPr>
        <w:tabs>
          <w:tab w:val="left" w:pos="482"/>
        </w:tabs>
        <w:adjustRightInd w:val="0"/>
        <w:spacing w:line="480" w:lineRule="exact"/>
        <w:rPr>
          <w:rFonts w:ascii="標楷體" w:eastAsia="標楷體" w:hAnsi="標楷體"/>
          <w:strike/>
        </w:rPr>
      </w:pPr>
      <w:r w:rsidRPr="00B053CA">
        <w:rPr>
          <w:rFonts w:ascii="標楷體" w:eastAsia="標楷體" w:hAnsi="標楷體"/>
          <w:strike/>
          <w:kern w:val="0"/>
        </w:rPr>
        <w:t>結論性意見與建議涉及法令修正部分，法令檢討小組</w:t>
      </w:r>
      <w:r w:rsidRPr="00B053CA">
        <w:rPr>
          <w:rFonts w:ascii="標楷體" w:eastAsia="標楷體" w:hAnsi="標楷體" w:hint="eastAsia"/>
          <w:strike/>
          <w:kern w:val="0"/>
        </w:rPr>
        <w:t>已</w:t>
      </w:r>
      <w:r w:rsidRPr="00B053CA">
        <w:rPr>
          <w:rFonts w:ascii="標楷體" w:eastAsia="標楷體" w:hAnsi="標楷體"/>
          <w:strike/>
          <w:kern w:val="0"/>
        </w:rPr>
        <w:t>督促各級政府機關檢討</w:t>
      </w:r>
      <w:r w:rsidRPr="00B053CA">
        <w:rPr>
          <w:rFonts w:ascii="標楷體" w:eastAsia="標楷體" w:hAnsi="標楷體" w:hint="eastAsia"/>
          <w:strike/>
          <w:kern w:val="0"/>
        </w:rPr>
        <w:t>改進</w:t>
      </w:r>
      <w:r w:rsidRPr="00B053CA">
        <w:rPr>
          <w:rFonts w:ascii="標楷體" w:eastAsia="標楷體" w:hAnsi="標楷體"/>
          <w:strike/>
          <w:kern w:val="0"/>
        </w:rPr>
        <w:t>，以建全法制，落實人權保障</w:t>
      </w:r>
      <w:r w:rsidRPr="00B053CA">
        <w:rPr>
          <w:rFonts w:ascii="標楷體" w:eastAsia="標楷體" w:hAnsi="標楷體" w:hint="eastAsia"/>
          <w:strike/>
          <w:kern w:val="0"/>
        </w:rPr>
        <w:t>。</w:t>
      </w:r>
      <w:r w:rsidRPr="00B053CA">
        <w:rPr>
          <w:rFonts w:ascii="標楷體" w:eastAsia="標楷體" w:hAnsi="標楷體"/>
          <w:strike/>
          <w:kern w:val="0"/>
        </w:rPr>
        <w:t>法令檢討小組於2013年8月15日召開籌備會議，</w:t>
      </w:r>
      <w:r w:rsidRPr="00B053CA">
        <w:rPr>
          <w:rFonts w:ascii="標楷體" w:eastAsia="標楷體" w:hAnsi="標楷體" w:hint="eastAsia"/>
          <w:strike/>
          <w:kern w:val="0"/>
        </w:rPr>
        <w:t>並</w:t>
      </w:r>
      <w:r w:rsidRPr="00B053CA">
        <w:rPr>
          <w:rFonts w:ascii="標楷體" w:eastAsia="標楷體" w:hAnsi="標楷體"/>
          <w:strike/>
          <w:kern w:val="0"/>
        </w:rPr>
        <w:t>於2014年至2015年召開7次正式會議，就各機關</w:t>
      </w:r>
      <w:r w:rsidRPr="00B053CA">
        <w:rPr>
          <w:rFonts w:ascii="標楷體" w:eastAsia="標楷體" w:hAnsi="標楷體" w:hint="eastAsia"/>
          <w:strike/>
          <w:kern w:val="0"/>
        </w:rPr>
        <w:t>之</w:t>
      </w:r>
      <w:r w:rsidRPr="00B053CA">
        <w:rPr>
          <w:rFonts w:ascii="標楷體" w:eastAsia="標楷體" w:hAnsi="標楷體"/>
          <w:strike/>
          <w:kern w:val="0"/>
        </w:rPr>
        <w:t>辦理情形進行審查，俾督促各權責機關逐步落實各項法令檢討作業。</w:t>
      </w:r>
      <w:r w:rsidR="00B9687B" w:rsidRPr="00B053CA">
        <w:rPr>
          <w:rFonts w:ascii="標楷體" w:eastAsia="標楷體" w:hAnsi="標楷體" w:hint="eastAsia"/>
          <w:kern w:val="0"/>
        </w:rPr>
        <w:t>(議事組)</w:t>
      </w:r>
    </w:p>
    <w:p w:rsidR="00626BBD" w:rsidRPr="00B053CA" w:rsidRDefault="00F42E28"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參見兩公約初次國家報告共同核心文件第151點。</w:t>
      </w:r>
    </w:p>
    <w:p w:rsidR="00A12CEF" w:rsidRPr="00B053CA" w:rsidRDefault="005D7A6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立法院除審議並通過國際人權條約、公約之接受、贊成、加入等案外，並得基於職權，對人權相關法案提案審議、監督行政部門相關施政與接受人民請願、遊說等，並得以舉行公聽會、質詢行政官員、調閱相關文件等方式，輔助前述職權。此外，各機關依其法定職掌或基於法律授權訂定之命令，皆應送立法院備查，立法院如認有違反或牴觸人權相關法律規範者，可依法交付有關委員會審查後，經院會議決通知原機關於2個月內更正或廢止，</w:t>
      </w:r>
      <w:r w:rsidR="009F3557" w:rsidRPr="00B053CA">
        <w:rPr>
          <w:rFonts w:ascii="標楷體" w:eastAsia="標楷體" w:hAnsi="標楷體" w:hint="eastAsia"/>
        </w:rPr>
        <w:t>逾期未為更正或廢止者，該命令失效。</w:t>
      </w:r>
      <w:r w:rsidR="00F67631" w:rsidRPr="00B053CA">
        <w:rPr>
          <w:rFonts w:ascii="標楷體" w:eastAsia="標楷體" w:hAnsi="標楷體" w:hint="eastAsia"/>
        </w:rPr>
        <w:t>(立法院)</w:t>
      </w:r>
    </w:p>
    <w:p w:rsidR="00C31E3B" w:rsidRPr="00B053CA" w:rsidRDefault="00FE4EB1" w:rsidP="005A4BF5">
      <w:pPr>
        <w:pStyle w:val="00-11"/>
        <w:numPr>
          <w:ilvl w:val="0"/>
          <w:numId w:val="7"/>
        </w:numPr>
        <w:tabs>
          <w:tab w:val="left" w:pos="482"/>
        </w:tabs>
        <w:adjustRightInd w:val="0"/>
        <w:spacing w:line="480" w:lineRule="exact"/>
        <w:rPr>
          <w:rFonts w:ascii="標楷體" w:eastAsia="標楷體" w:hAnsi="標楷體"/>
          <w:b/>
          <w:strike/>
        </w:rPr>
      </w:pPr>
      <w:r w:rsidRPr="00B053CA">
        <w:rPr>
          <w:rFonts w:ascii="標楷體" w:eastAsia="標楷體" w:hAnsi="標楷體" w:hint="eastAsia"/>
          <w:strike/>
        </w:rPr>
        <w:t>參見公政公約初次國家報告第</w:t>
      </w:r>
      <w:r w:rsidRPr="00B053CA">
        <w:rPr>
          <w:rFonts w:ascii="標楷體" w:eastAsia="標楷體" w:hAnsi="標楷體"/>
          <w:strike/>
        </w:rPr>
        <w:t>13</w:t>
      </w:r>
      <w:r w:rsidRPr="00B053CA">
        <w:rPr>
          <w:rFonts w:ascii="標楷體" w:eastAsia="標楷體" w:hAnsi="標楷體" w:hint="eastAsia"/>
          <w:strike/>
        </w:rPr>
        <w:t>點。</w:t>
      </w:r>
    </w:p>
    <w:p w:rsidR="005D7A6E" w:rsidRPr="00B053CA" w:rsidRDefault="00943384" w:rsidP="005A4BF5">
      <w:pPr>
        <w:pStyle w:val="00-11"/>
        <w:numPr>
          <w:ilvl w:val="1"/>
          <w:numId w:val="7"/>
        </w:numPr>
        <w:tabs>
          <w:tab w:val="left" w:pos="482"/>
        </w:tabs>
        <w:adjustRightInd w:val="0"/>
        <w:spacing w:line="480" w:lineRule="exact"/>
        <w:rPr>
          <w:rFonts w:ascii="標楷體" w:eastAsia="標楷體" w:hAnsi="標楷體"/>
          <w:b/>
        </w:rPr>
      </w:pPr>
      <w:r w:rsidRPr="00B053CA">
        <w:rPr>
          <w:rFonts w:ascii="標楷體" w:eastAsia="標楷體" w:hAnsi="標楷體"/>
        </w:rPr>
        <w:t>保障《公約》權利的主要機關包括總統府人權諮詢委員會、大法官、法院、監察院及法務部。總統府人權諮詢委員會負責國家人權政策之建言與倡議，並轉介申訴案件予相關機關處理</w:t>
      </w:r>
      <w:r w:rsidR="00A22803" w:rsidRPr="00B053CA">
        <w:rPr>
          <w:rFonts w:ascii="標楷體" w:eastAsia="標楷體" w:hAnsi="標楷體" w:hint="eastAsia"/>
        </w:rPr>
        <w:t>(議事組)</w:t>
      </w:r>
      <w:r w:rsidRPr="00B053CA">
        <w:rPr>
          <w:rFonts w:ascii="標楷體" w:eastAsia="標楷體" w:hAnsi="標楷體"/>
        </w:rPr>
        <w:t>；</w:t>
      </w:r>
      <w:r w:rsidR="00F870DB" w:rsidRPr="00B053CA">
        <w:rPr>
          <w:rFonts w:ascii="標楷體" w:eastAsia="標楷體" w:hAnsi="標楷體"/>
        </w:rPr>
        <w:t>監察院可受理民眾</w:t>
      </w:r>
      <w:r w:rsidR="00F870DB" w:rsidRPr="00B053CA">
        <w:rPr>
          <w:rFonts w:ascii="標楷體" w:eastAsia="標楷體" w:hAnsi="標楷體" w:hint="eastAsia"/>
        </w:rPr>
        <w:t>陳情</w:t>
      </w:r>
      <w:r w:rsidR="00F870DB" w:rsidRPr="00B053CA">
        <w:rPr>
          <w:rFonts w:ascii="標楷體" w:eastAsia="標楷體" w:hAnsi="標楷體"/>
        </w:rPr>
        <w:t>或主動調查，透過糾正、糾舉、彈劾政府及公務員之方式間接達成保障人權的效果，</w:t>
      </w:r>
      <w:r w:rsidR="00F870DB" w:rsidRPr="00B053CA">
        <w:rPr>
          <w:rFonts w:ascii="標楷體" w:eastAsia="標楷體" w:hAnsi="標楷體" w:hint="eastAsia"/>
        </w:rPr>
        <w:t>法定職掌雖</w:t>
      </w:r>
      <w:r w:rsidR="00F870DB" w:rsidRPr="00B053CA">
        <w:rPr>
          <w:rFonts w:ascii="標楷體" w:eastAsia="標楷體" w:hAnsi="標楷體"/>
        </w:rPr>
        <w:t>不</w:t>
      </w:r>
      <w:r w:rsidR="00F870DB" w:rsidRPr="00B053CA">
        <w:rPr>
          <w:rFonts w:ascii="標楷體" w:eastAsia="標楷體" w:hAnsi="標楷體" w:hint="eastAsia"/>
        </w:rPr>
        <w:t>能直接調查公司、</w:t>
      </w:r>
      <w:r w:rsidR="00F870DB" w:rsidRPr="00B053CA">
        <w:rPr>
          <w:rFonts w:ascii="標楷體" w:eastAsia="標楷體" w:hAnsi="標楷體"/>
        </w:rPr>
        <w:t>私</w:t>
      </w:r>
      <w:r w:rsidR="00F870DB" w:rsidRPr="00B053CA">
        <w:rPr>
          <w:rFonts w:ascii="標楷體" w:eastAsia="標楷體" w:hAnsi="標楷體" w:hint="eastAsia"/>
        </w:rPr>
        <w:t>法</w:t>
      </w:r>
      <w:r w:rsidR="00F870DB" w:rsidRPr="00B053CA">
        <w:rPr>
          <w:rFonts w:ascii="標楷體" w:eastAsia="標楷體" w:hAnsi="標楷體"/>
        </w:rPr>
        <w:t>人侵害人權事件</w:t>
      </w:r>
      <w:r w:rsidR="00F870DB" w:rsidRPr="00B053CA">
        <w:rPr>
          <w:rFonts w:ascii="標楷體" w:eastAsia="標楷體" w:hAnsi="標楷體" w:hint="eastAsia"/>
        </w:rPr>
        <w:t>，但可調查事件之政府主管機關</w:t>
      </w:r>
      <w:r w:rsidR="00A22803" w:rsidRPr="00B053CA">
        <w:rPr>
          <w:rFonts w:ascii="標楷體" w:eastAsia="標楷體" w:hAnsi="標楷體" w:hint="eastAsia"/>
        </w:rPr>
        <w:t>(監察院)</w:t>
      </w:r>
      <w:r w:rsidRPr="00B053CA">
        <w:rPr>
          <w:rFonts w:ascii="標楷體" w:eastAsia="標楷體" w:hAnsi="標楷體"/>
        </w:rPr>
        <w:t>；法務部負責協助政府各部門針對與《公約》不符之法令及行政措施進行檢討與改進，不能因為《兩公約施行法》規定的兩年已過而停止，且應更積極主動從侵害《公約》人權的事件進而要求各政府部門提出具體改善措施，應該使司法人員更了解《公約》所確認的權利的意義。</w:t>
      </w:r>
      <w:r w:rsidR="00A22803" w:rsidRPr="00B053CA">
        <w:rPr>
          <w:rFonts w:ascii="標楷體" w:eastAsia="標楷體" w:hAnsi="標楷體" w:hint="eastAsia"/>
        </w:rPr>
        <w:t>(法務部法制司)</w:t>
      </w:r>
      <w:r w:rsidR="0044784C" w:rsidRPr="00B053CA">
        <w:rPr>
          <w:rFonts w:ascii="標楷體" w:eastAsia="標楷體" w:hAnsi="標楷體" w:hint="eastAsia"/>
        </w:rPr>
        <w:t>為貫徹憲法第8條及《公約》第9條對於人身自由保障之要求，並因應司法院釋字第708號及第710號解釋，明揭應賦予受收容人對於暫予收容處分有立即聲請法院迅速審查決定之救濟機會，以及逾越暫予收容期間之收容處分，應由法院審查決定之意旨。行政訴訟法乃配合入出國及移民法、臺灣地區與大陸地區人民關係條例及香港澳門關係條例修正規定，增訂「收容聲請事件程序」專章，明訂收容聲請事件之種類、管轄法院及審理程序等。該修正條文業經總統於</w:t>
      </w:r>
      <w:smartTag w:uri="urn:schemas-microsoft-com:office:smarttags" w:element="chsdate">
        <w:smartTagPr>
          <w:attr w:name="IsROCDate" w:val="False"/>
          <w:attr w:name="IsLunarDate" w:val="False"/>
          <w:attr w:name="Day" w:val="18"/>
          <w:attr w:name="Month" w:val="6"/>
          <w:attr w:name="Year" w:val="2014"/>
        </w:smartTagPr>
        <w:r w:rsidR="0044784C" w:rsidRPr="00B053CA">
          <w:rPr>
            <w:rFonts w:ascii="標楷體" w:eastAsia="標楷體" w:hAnsi="標楷體" w:hint="eastAsia"/>
          </w:rPr>
          <w:t>2014年6月18日</w:t>
        </w:r>
      </w:smartTag>
      <w:r w:rsidR="0044784C" w:rsidRPr="00B053CA">
        <w:rPr>
          <w:rFonts w:ascii="標楷體" w:eastAsia="標楷體" w:hAnsi="標楷體" w:hint="eastAsia"/>
        </w:rPr>
        <w:t>公布，並自</w:t>
      </w:r>
      <w:smartTag w:uri="urn:schemas-microsoft-com:office:smarttags" w:element="chsdate">
        <w:smartTagPr>
          <w:attr w:name="IsROCDate" w:val="False"/>
          <w:attr w:name="IsLunarDate" w:val="False"/>
          <w:attr w:name="Day" w:val="5"/>
          <w:attr w:name="Month" w:val="2"/>
          <w:attr w:name="Year" w:val="2015"/>
        </w:smartTagPr>
        <w:r w:rsidR="0044784C" w:rsidRPr="00B053CA">
          <w:rPr>
            <w:rFonts w:ascii="標楷體" w:eastAsia="標楷體" w:hAnsi="標楷體" w:hint="eastAsia"/>
          </w:rPr>
          <w:t>2015年2月5日</w:t>
        </w:r>
      </w:smartTag>
      <w:r w:rsidR="0044784C" w:rsidRPr="00B053CA">
        <w:rPr>
          <w:rFonts w:ascii="標楷體" w:eastAsia="標楷體" w:hAnsi="標楷體" w:hint="eastAsia"/>
        </w:rPr>
        <w:t>施行，入出國及移民法修正條文亦定自同日施行。至臺灣地區與大陸地區人民關係條例及香港澳門關係條例修正條文，則於</w:t>
      </w:r>
      <w:smartTag w:uri="urn:schemas-microsoft-com:office:smarttags" w:element="chsdate">
        <w:smartTagPr>
          <w:attr w:name="IsROCDate" w:val="False"/>
          <w:attr w:name="IsLunarDate" w:val="False"/>
          <w:attr w:name="Day" w:val="3"/>
          <w:attr w:name="Month" w:val="7"/>
          <w:attr w:name="Year" w:val="2015"/>
        </w:smartTagPr>
        <w:r w:rsidR="0044784C" w:rsidRPr="00B053CA">
          <w:rPr>
            <w:rFonts w:ascii="標楷體" w:eastAsia="標楷體" w:hAnsi="標楷體" w:hint="eastAsia"/>
          </w:rPr>
          <w:t>2015年</w:t>
        </w:r>
        <w:smartTag w:uri="urn:schemas-microsoft-com:office:smarttags" w:element="chsdate">
          <w:smartTagPr>
            <w:attr w:name="IsROCDate" w:val="False"/>
            <w:attr w:name="IsLunarDate" w:val="False"/>
            <w:attr w:name="Day" w:val="3"/>
            <w:attr w:name="Month" w:val="7"/>
            <w:attr w:name="Year" w:val="2015"/>
          </w:smartTagPr>
          <w:r w:rsidR="0044784C" w:rsidRPr="00B053CA">
            <w:rPr>
              <w:rFonts w:ascii="標楷體" w:eastAsia="標楷體" w:hAnsi="標楷體" w:hint="eastAsia"/>
            </w:rPr>
            <w:t>7月3日</w:t>
          </w:r>
        </w:smartTag>
      </w:smartTag>
      <w:r w:rsidR="0044784C" w:rsidRPr="00B053CA">
        <w:rPr>
          <w:rFonts w:ascii="標楷體" w:eastAsia="標楷體" w:hAnsi="標楷體" w:hint="eastAsia"/>
        </w:rPr>
        <w:t>施行。收容聲請新制之施行，使行政法院在人身自由保障上扮演更核心之角色，並使我國在人權保障上向前邁進一大步。</w:t>
      </w:r>
      <w:r w:rsidR="00C51A75" w:rsidRPr="00B053CA">
        <w:rPr>
          <w:rFonts w:ascii="標楷體" w:eastAsia="標楷體" w:hAnsi="標楷體" w:hint="eastAsia"/>
        </w:rPr>
        <w:t>(司法院)</w:t>
      </w:r>
    </w:p>
    <w:p w:rsidR="003C6785" w:rsidRPr="00B053CA" w:rsidRDefault="003C6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政府依兩公約施行法第8條進行與兩公約不符之法令及行政措施之檢討與改進，由行政院人權保障推動小組</w:t>
      </w:r>
      <w:r w:rsidR="00B135D5" w:rsidRPr="00B053CA">
        <w:rPr>
          <w:rFonts w:ascii="標楷體" w:eastAsia="標楷體" w:hAnsi="標楷體" w:hint="eastAsia"/>
        </w:rPr>
        <w:t>(</w:t>
      </w:r>
      <w:r w:rsidRPr="00B053CA">
        <w:rPr>
          <w:rFonts w:ascii="標楷體" w:eastAsia="標楷體" w:hAnsi="標楷體" w:hint="eastAsia"/>
        </w:rPr>
        <w:t>法務部擔任幕僚</w:t>
      </w:r>
      <w:r w:rsidR="009F3A6D" w:rsidRPr="00B053CA">
        <w:rPr>
          <w:rFonts w:ascii="標楷體" w:eastAsia="標楷體" w:hAnsi="標楷體" w:hint="eastAsia"/>
        </w:rPr>
        <w:t>)</w:t>
      </w:r>
      <w:r w:rsidRPr="00B053CA">
        <w:rPr>
          <w:rFonts w:ascii="標楷體" w:eastAsia="標楷體" w:hAnsi="標楷體" w:hint="eastAsia"/>
        </w:rPr>
        <w:t>統籌辦理檢討業務。不符兩公約法令檢討之263案，</w:t>
      </w:r>
      <w:r w:rsidR="00F77E9B" w:rsidRPr="00B053CA">
        <w:rPr>
          <w:rFonts w:ascii="標楷體" w:eastAsia="標楷體" w:hAnsi="標楷體" w:hint="eastAsia"/>
        </w:rPr>
        <w:t>至2019年5月已辦理完成者計230案、占87.5％；未能如期完成檢討之案例有33案，占12.5％，含法律案25案(其中22案所涉及之集會遊行法、工業團體法、羈押法及刑事訴訟法等4項法律已送請立法院審議，其餘3案涉及之勞工保險條例、勞資爭議處理法及工會法刻正由勞動部研議修正)、命令案7案(須配合母法修正)、行政措施案1案，並由</w:t>
      </w:r>
      <w:r w:rsidR="00F77E9B" w:rsidRPr="00B053CA">
        <w:rPr>
          <w:rFonts w:ascii="標楷體" w:eastAsia="標楷體" w:hAnsi="標楷體" w:hint="eastAsia"/>
          <w:strike/>
        </w:rPr>
        <w:t>行政院</w:t>
      </w:r>
      <w:r w:rsidR="00F77E9B" w:rsidRPr="00B053CA">
        <w:rPr>
          <w:rFonts w:ascii="標楷體" w:eastAsia="標楷體" w:hAnsi="標楷體" w:hint="eastAsia"/>
        </w:rPr>
        <w:t>國家發展委員會持續列管中。對於未辦理完成者，各該主管機關均已提出具體因應措施，法務部並每月以電子郵件及定期函請各該主管機關儘速完成修法程序。</w:t>
      </w:r>
      <w:r w:rsidR="00F67631" w:rsidRPr="00B053CA">
        <w:rPr>
          <w:rFonts w:ascii="標楷體" w:eastAsia="標楷體" w:hAnsi="標楷體" w:hint="eastAsia"/>
        </w:rPr>
        <w:t>(法務部</w:t>
      </w:r>
      <w:r w:rsidR="008C6B79" w:rsidRPr="00B053CA">
        <w:rPr>
          <w:rFonts w:ascii="標楷體" w:eastAsia="標楷體" w:hAnsi="標楷體" w:hint="eastAsia"/>
        </w:rPr>
        <w:t>法制司</w:t>
      </w:r>
      <w:r w:rsidR="00F67631" w:rsidRPr="00B053CA">
        <w:rPr>
          <w:rFonts w:ascii="標楷體" w:eastAsia="標楷體" w:hAnsi="標楷體" w:hint="eastAsia"/>
        </w:rPr>
        <w:t>)</w:t>
      </w:r>
    </w:p>
    <w:p w:rsidR="00640D7A" w:rsidRPr="00B053CA" w:rsidRDefault="008C327F"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針對國際人權專家結論性意見與建議</w:t>
      </w:r>
      <w:r w:rsidR="003C6785" w:rsidRPr="00B053CA">
        <w:rPr>
          <w:rFonts w:ascii="標楷體" w:eastAsia="標楷體" w:hAnsi="標楷體" w:hint="eastAsia"/>
          <w:strike/>
        </w:rPr>
        <w:t>提及之人權缺失，總統府人權諮詢委員會下設有法令檢討小組</w:t>
      </w:r>
      <w:r w:rsidR="00A46809" w:rsidRPr="00B053CA">
        <w:rPr>
          <w:rFonts w:ascii="標楷體" w:eastAsia="標楷體" w:hAnsi="標楷體" w:hint="eastAsia"/>
          <w:strike/>
        </w:rPr>
        <w:t>，2013年至2015年</w:t>
      </w:r>
      <w:r w:rsidR="003C6785" w:rsidRPr="00B053CA">
        <w:rPr>
          <w:rFonts w:ascii="標楷體" w:eastAsia="標楷體" w:hAnsi="標楷體" w:hint="eastAsia"/>
          <w:strike/>
        </w:rPr>
        <w:t>召開7次會議，就各機關因應81點結論性意見與建議之法令檢討辦理情形進行審</w:t>
      </w:r>
      <w:r w:rsidR="00B24314" w:rsidRPr="00B053CA">
        <w:rPr>
          <w:rFonts w:ascii="標楷體" w:eastAsia="標楷體" w:hAnsi="標楷體" w:hint="eastAsia"/>
          <w:strike/>
        </w:rPr>
        <w:t>查</w:t>
      </w:r>
      <w:r w:rsidR="003C6785" w:rsidRPr="00B053CA">
        <w:rPr>
          <w:rFonts w:ascii="標楷體" w:eastAsia="標楷體" w:hAnsi="標楷體" w:hint="eastAsia"/>
          <w:strike/>
        </w:rPr>
        <w:t>，</w:t>
      </w:r>
      <w:r w:rsidR="001D2008" w:rsidRPr="00B053CA">
        <w:rPr>
          <w:rFonts w:ascii="標楷體" w:eastAsia="標楷體" w:hAnsi="標楷體" w:hint="eastAsia"/>
          <w:strike/>
        </w:rPr>
        <w:t>94個案例</w:t>
      </w:r>
      <w:r w:rsidR="00A22BB4" w:rsidRPr="00B053CA">
        <w:rPr>
          <w:rFonts w:ascii="標楷體" w:eastAsia="標楷體" w:hAnsi="標楷體" w:hint="eastAsia"/>
          <w:strike/>
        </w:rPr>
        <w:t>已全數</w:t>
      </w:r>
      <w:r w:rsidR="003C6785" w:rsidRPr="00B053CA">
        <w:rPr>
          <w:rFonts w:ascii="標楷體" w:eastAsia="標楷體" w:hAnsi="標楷體" w:hint="eastAsia"/>
          <w:strike/>
        </w:rPr>
        <w:t>完成審</w:t>
      </w:r>
      <w:r w:rsidR="00B24314" w:rsidRPr="00B053CA">
        <w:rPr>
          <w:rFonts w:ascii="標楷體" w:eastAsia="標楷體" w:hAnsi="標楷體" w:hint="eastAsia"/>
          <w:strike/>
        </w:rPr>
        <w:t>查</w:t>
      </w:r>
      <w:r w:rsidR="00ED560C" w:rsidRPr="00B053CA">
        <w:rPr>
          <w:rFonts w:ascii="標楷體" w:eastAsia="標楷體" w:hAnsi="標楷體" w:hint="eastAsia"/>
          <w:strike/>
        </w:rPr>
        <w:t>。</w:t>
      </w:r>
      <w:r w:rsidR="003C6785" w:rsidRPr="00B053CA">
        <w:rPr>
          <w:rFonts w:ascii="標楷體" w:eastAsia="標楷體" w:hAnsi="標楷體" w:hint="eastAsia"/>
          <w:strike/>
        </w:rPr>
        <w:t>法務部</w:t>
      </w:r>
      <w:r w:rsidR="00ED560C" w:rsidRPr="00B053CA">
        <w:rPr>
          <w:rFonts w:ascii="標楷體" w:eastAsia="標楷體" w:hAnsi="標楷體" w:hint="eastAsia"/>
          <w:strike/>
        </w:rPr>
        <w:t>並</w:t>
      </w:r>
      <w:r w:rsidR="003C6785" w:rsidRPr="00B053CA">
        <w:rPr>
          <w:rFonts w:ascii="標楷體" w:eastAsia="標楷體" w:hAnsi="標楷體" w:hint="eastAsia"/>
          <w:strike/>
        </w:rPr>
        <w:t>函請各該主管機關依會議決議儘速完成修法程序</w:t>
      </w:r>
      <w:r w:rsidR="00640D7A" w:rsidRPr="00B053CA">
        <w:rPr>
          <w:rFonts w:ascii="標楷體" w:eastAsia="標楷體" w:hAnsi="標楷體" w:hint="eastAsia"/>
          <w:strike/>
        </w:rPr>
        <w:t>。</w:t>
      </w:r>
      <w:r w:rsidR="00B9687B" w:rsidRPr="00B053CA">
        <w:rPr>
          <w:rFonts w:ascii="標楷體" w:eastAsia="標楷體" w:hAnsi="標楷體" w:hint="eastAsia"/>
        </w:rPr>
        <w:t>(議事組)</w:t>
      </w:r>
    </w:p>
    <w:p w:rsidR="002F79FD" w:rsidRPr="00B053CA" w:rsidRDefault="002F79FD" w:rsidP="008A76C4">
      <w:pPr>
        <w:widowControl/>
        <w:spacing w:line="480" w:lineRule="exact"/>
        <w:rPr>
          <w:rFonts w:ascii="標楷體" w:eastAsia="標楷體" w:hAnsi="標楷體" w:cs="Courier New"/>
          <w:szCs w:val="24"/>
        </w:rPr>
      </w:pPr>
    </w:p>
    <w:p w:rsidR="00845FEE" w:rsidRPr="00B053CA" w:rsidRDefault="00845FEE" w:rsidP="008A76C4">
      <w:pPr>
        <w:keepNext/>
        <w:overflowPunct w:val="0"/>
        <w:spacing w:line="480" w:lineRule="exact"/>
        <w:jc w:val="both"/>
        <w:outlineLvl w:val="0"/>
        <w:rPr>
          <w:rFonts w:ascii="標楷體" w:eastAsia="標楷體" w:hAnsi="標楷體" w:cs="Times New Roman"/>
          <w:b/>
          <w:bCs/>
          <w:kern w:val="52"/>
          <w:sz w:val="28"/>
          <w:szCs w:val="28"/>
        </w:rPr>
      </w:pPr>
      <w:bookmarkStart w:id="119" w:name="_Toc14169517"/>
      <w:r w:rsidRPr="00B053CA">
        <w:rPr>
          <w:rFonts w:ascii="標楷體" w:eastAsia="標楷體" w:hAnsi="標楷體" w:cs="Times New Roman" w:hint="eastAsia"/>
          <w:b/>
          <w:bCs/>
          <w:kern w:val="52"/>
          <w:sz w:val="28"/>
          <w:szCs w:val="28"/>
        </w:rPr>
        <w:t>第2條第1款、第3條、第26條</w:t>
      </w:r>
      <w:bookmarkEnd w:id="119"/>
    </w:p>
    <w:p w:rsidR="006038EA" w:rsidRPr="00B053CA" w:rsidRDefault="00F13BC6" w:rsidP="008A76C4">
      <w:pPr>
        <w:pStyle w:val="a7"/>
        <w:spacing w:line="480" w:lineRule="exact"/>
        <w:ind w:leftChars="0" w:left="0"/>
        <w:outlineLvl w:val="2"/>
        <w:rPr>
          <w:rFonts w:ascii="標楷體" w:eastAsia="標楷體" w:hAnsi="標楷體"/>
          <w:b/>
          <w:szCs w:val="24"/>
        </w:rPr>
      </w:pPr>
      <w:bookmarkStart w:id="120" w:name="_Toc14169518"/>
      <w:r w:rsidRPr="00B053CA">
        <w:rPr>
          <w:rFonts w:ascii="標楷體" w:eastAsia="標楷體" w:hAnsi="標楷體" w:hint="eastAsia"/>
          <w:b/>
          <w:szCs w:val="24"/>
        </w:rPr>
        <w:t>憲法及</w:t>
      </w:r>
      <w:r w:rsidR="006038EA" w:rsidRPr="00B053CA">
        <w:rPr>
          <w:rFonts w:ascii="標楷體" w:eastAsia="標楷體" w:hAnsi="標楷體" w:hint="eastAsia"/>
          <w:b/>
          <w:szCs w:val="24"/>
        </w:rPr>
        <w:t>反歧視法律</w:t>
      </w:r>
      <w:bookmarkEnd w:id="120"/>
    </w:p>
    <w:p w:rsidR="005B6E79"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5B6E79" w:rsidRPr="00B053CA">
        <w:rPr>
          <w:rFonts w:ascii="標楷體" w:eastAsia="標楷體" w:hAnsi="標楷體" w:hint="eastAsia"/>
          <w:strike/>
        </w:rPr>
        <w:t>15</w:t>
      </w:r>
      <w:r w:rsidR="00CE3ED6" w:rsidRPr="00B053CA">
        <w:rPr>
          <w:rFonts w:ascii="標楷體" w:eastAsia="標楷體" w:hAnsi="標楷體" w:hint="eastAsia"/>
          <w:strike/>
        </w:rPr>
        <w:t>點</w:t>
      </w:r>
      <w:r w:rsidR="005B6E79" w:rsidRPr="00B053CA">
        <w:rPr>
          <w:rFonts w:ascii="標楷體" w:eastAsia="標楷體" w:hAnsi="標楷體" w:hint="eastAsia"/>
          <w:strike/>
        </w:rPr>
        <w:t>。</w:t>
      </w:r>
    </w:p>
    <w:p w:rsidR="00943384" w:rsidRPr="00B053CA" w:rsidRDefault="00943384"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憲法第7條規定中華民國人民，無分男女、宗教、種族、階級、黨派，在法律上一律平等；憲法增修條文第10條第6項規定國家應維護婦女之人格尊嚴，保障婦女之人身安全，消除性別歧視，促進兩性地位之實質平等；入出國及移民法第62條第1項規定任何人不得以國籍、種族、膚色、階級、出生地等因素，對居住於臺灣地區之人民為歧視之行為。</w:t>
      </w:r>
      <w:r w:rsidR="00F67631" w:rsidRPr="00B053CA">
        <w:rPr>
          <w:rFonts w:ascii="標楷體" w:eastAsia="標楷體" w:hAnsi="標楷體" w:hint="eastAsia"/>
        </w:rPr>
        <w:t>(內政部)</w:t>
      </w:r>
    </w:p>
    <w:p w:rsidR="005B6E79" w:rsidRPr="00B053CA" w:rsidRDefault="005B6E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定有反歧視條款之法律，包括老人福利法、身心障礙者權益保障法、入出國及移民法、性別平等教育法、精神衛生法、傳染病防治法、人類免疫缺乏病毒傳染防治及感染者權益保障條例、勞動基準法、性別工作平等法、就業服務法、陸海空軍懲罰法、教育基本法。</w:t>
      </w:r>
      <w:r w:rsidR="00F67631" w:rsidRPr="00B053CA">
        <w:rPr>
          <w:rFonts w:ascii="標楷體" w:eastAsia="標楷體" w:hAnsi="標楷體" w:hint="eastAsia"/>
          <w:kern w:val="0"/>
        </w:rPr>
        <w:t>(內政部)</w:t>
      </w:r>
      <w:r w:rsidR="006B5162" w:rsidRPr="00B053CA">
        <w:rPr>
          <w:rFonts w:ascii="標楷體" w:eastAsia="標楷體" w:hAnsi="標楷體" w:hint="eastAsia"/>
        </w:rPr>
        <w:t>(教育部)</w:t>
      </w:r>
      <w:r w:rsidR="00F67631" w:rsidRPr="00B053CA">
        <w:rPr>
          <w:rFonts w:ascii="標楷體" w:eastAsia="標楷體" w:hAnsi="標楷體" w:hint="eastAsia"/>
        </w:rPr>
        <w:t>(衛福部)(勞動部)(原民會)(國防部)</w:t>
      </w:r>
    </w:p>
    <w:p w:rsidR="004B29C7" w:rsidRPr="00B053CA" w:rsidRDefault="005B6E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老人福利法</w:t>
      </w:r>
      <w:r w:rsidR="00FC40CB" w:rsidRPr="00B053CA">
        <w:rPr>
          <w:rFonts w:ascii="標楷體" w:eastAsia="標楷體" w:hAnsi="標楷體" w:hint="eastAsia"/>
        </w:rPr>
        <w:t>第29條規定</w:t>
      </w:r>
      <w:r w:rsidR="004D5A1F" w:rsidRPr="00B053CA">
        <w:rPr>
          <w:rFonts w:ascii="標楷體" w:eastAsia="標楷體" w:hAnsi="標楷體" w:hint="eastAsia"/>
        </w:rPr>
        <w:t>，</w:t>
      </w:r>
      <w:r w:rsidR="00BC29B4" w:rsidRPr="00B053CA">
        <w:rPr>
          <w:rFonts w:ascii="標楷體" w:eastAsia="標楷體" w:hAnsi="標楷體" w:hint="eastAsia"/>
        </w:rPr>
        <w:t>雇主對於老人</w:t>
      </w:r>
      <w:r w:rsidR="00FC40CB" w:rsidRPr="00B053CA">
        <w:rPr>
          <w:rFonts w:ascii="標楷體" w:eastAsia="標楷體" w:hAnsi="標楷體" w:hint="eastAsia"/>
        </w:rPr>
        <w:t>不得予以就業歧視。</w:t>
      </w:r>
      <w:r w:rsidR="00D93C18" w:rsidRPr="00B053CA">
        <w:rPr>
          <w:rFonts w:ascii="標楷體" w:eastAsia="標楷體" w:hAnsi="標楷體" w:hint="eastAsia"/>
          <w:kern w:val="0"/>
        </w:rPr>
        <w:t>(衛福部)</w:t>
      </w:r>
    </w:p>
    <w:p w:rsidR="00596506" w:rsidRPr="00B053CA" w:rsidRDefault="00D93C18" w:rsidP="00D93C18">
      <w:pPr>
        <w:pStyle w:val="00-11"/>
        <w:numPr>
          <w:ilvl w:val="0"/>
          <w:numId w:val="7"/>
        </w:numPr>
        <w:tabs>
          <w:tab w:val="left" w:pos="482"/>
        </w:tabs>
        <w:adjustRightInd w:val="0"/>
        <w:spacing w:line="480" w:lineRule="exact"/>
        <w:rPr>
          <w:rFonts w:ascii="標楷體" w:eastAsia="標楷體" w:hAnsi="標楷體"/>
          <w:b/>
          <w:strike/>
          <w:sz w:val="28"/>
          <w:szCs w:val="28"/>
        </w:rPr>
      </w:pPr>
      <w:r w:rsidRPr="00B053CA">
        <w:rPr>
          <w:rFonts w:ascii="標楷體" w:eastAsia="標楷體" w:hAnsi="標楷體" w:hint="eastAsia"/>
          <w:kern w:val="0"/>
        </w:rPr>
        <w:t>身心障礙者權益保障法第16條規定，身心障礙者之人格及合法權益應受尊重及保障，對其接受教育、應考、進用、就業、居住、遷徙及醫療等權益，不得有歧視之對待。</w:t>
      </w:r>
      <w:r w:rsidR="00003426" w:rsidRPr="00B053CA">
        <w:rPr>
          <w:rFonts w:ascii="標楷體" w:eastAsia="標楷體" w:hAnsi="標楷體" w:hint="eastAsia"/>
          <w:kern w:val="0"/>
        </w:rPr>
        <w:t xml:space="preserve"> </w:t>
      </w:r>
      <w:r w:rsidRPr="00B053CA">
        <w:rPr>
          <w:rFonts w:ascii="標楷體" w:eastAsia="標楷體" w:hAnsi="標楷體" w:hint="eastAsia"/>
          <w:kern w:val="0"/>
        </w:rPr>
        <w:t>(衛福部)</w:t>
      </w:r>
    </w:p>
    <w:p w:rsidR="005B6E79" w:rsidRPr="00B053CA" w:rsidRDefault="005B6E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入出國及移民法</w:t>
      </w:r>
      <w:r w:rsidRPr="00B053CA">
        <w:rPr>
          <w:rFonts w:ascii="標楷體" w:eastAsia="標楷體" w:hAnsi="標楷體" w:hint="eastAsia"/>
        </w:rPr>
        <w:t>第</w:t>
      </w:r>
      <w:r w:rsidRPr="00B053CA">
        <w:rPr>
          <w:rFonts w:ascii="標楷體" w:eastAsia="標楷體" w:hAnsi="標楷體"/>
        </w:rPr>
        <w:t>62</w:t>
      </w:r>
      <w:r w:rsidRPr="00B053CA">
        <w:rPr>
          <w:rFonts w:ascii="標楷體" w:eastAsia="標楷體" w:hAnsi="標楷體" w:hint="eastAsia"/>
        </w:rPr>
        <w:t>條規定</w:t>
      </w:r>
      <w:r w:rsidR="00B80AF3" w:rsidRPr="00B053CA">
        <w:rPr>
          <w:rFonts w:ascii="標楷體" w:eastAsia="標楷體" w:hAnsi="標楷體" w:hint="eastAsia"/>
        </w:rPr>
        <w:t>，</w:t>
      </w:r>
      <w:r w:rsidRPr="00B053CA">
        <w:rPr>
          <w:rFonts w:ascii="標楷體" w:eastAsia="標楷體" w:hAnsi="標楷體" w:hint="eastAsia"/>
        </w:rPr>
        <w:t>任何人不得以國籍、種族、膚色、階級、出生地等因素，對居住於臺灣地區之人民為歧視之行為。</w:t>
      </w:r>
      <w:r w:rsidR="00263116" w:rsidRPr="00B053CA">
        <w:rPr>
          <w:rFonts w:ascii="標楷體" w:eastAsia="標楷體" w:hAnsi="標楷體" w:hint="eastAsia"/>
        </w:rPr>
        <w:t>因前開歧視致權利受不法侵害者，得依其受侵害情況，向主管機關申訴。主管機關受理前開申訴，認定具有違反該條規定情事時，應立即通知違規行為人限期改善；屆期未改善者，處</w:t>
      </w:r>
      <w:r w:rsidR="00BC29B4" w:rsidRPr="00B053CA">
        <w:rPr>
          <w:rFonts w:ascii="標楷體" w:eastAsia="標楷體" w:hAnsi="標楷體" w:hint="eastAsia"/>
        </w:rPr>
        <w:t>以罰鍰</w:t>
      </w:r>
      <w:r w:rsidR="00263116" w:rsidRPr="00B053CA">
        <w:rPr>
          <w:rFonts w:ascii="標楷體" w:eastAsia="標楷體" w:hAnsi="標楷體" w:hint="eastAsia"/>
        </w:rPr>
        <w:t>。</w:t>
      </w:r>
      <w:r w:rsidR="00F67631" w:rsidRPr="00B053CA">
        <w:rPr>
          <w:rFonts w:ascii="標楷體" w:eastAsia="標楷體" w:hAnsi="標楷體" w:hint="eastAsia"/>
        </w:rPr>
        <w:t>(內政部)</w:t>
      </w:r>
    </w:p>
    <w:p w:rsidR="004B29C7" w:rsidRPr="00B053CA" w:rsidRDefault="005B6E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性別平等教育法</w:t>
      </w:r>
      <w:r w:rsidR="00263116" w:rsidRPr="00B053CA">
        <w:rPr>
          <w:rFonts w:ascii="標楷體" w:eastAsia="標楷體" w:hAnsi="標楷體" w:hint="eastAsia"/>
          <w:kern w:val="0"/>
        </w:rPr>
        <w:t>第19條規定</w:t>
      </w:r>
      <w:r w:rsidR="00B80AF3" w:rsidRPr="00B053CA">
        <w:rPr>
          <w:rFonts w:ascii="標楷體" w:eastAsia="標楷體" w:hAnsi="標楷體" w:hint="eastAsia"/>
        </w:rPr>
        <w:t>，</w:t>
      </w:r>
      <w:r w:rsidR="00263116" w:rsidRPr="00B053CA">
        <w:rPr>
          <w:rFonts w:ascii="標楷體" w:eastAsia="標楷體" w:hAnsi="標楷體" w:hint="eastAsia"/>
        </w:rPr>
        <w:t>教師使用教材及從事教育活動時，應具備性別平等意識，破除性別刻板印象，避免性別偏見及性別歧視。</w:t>
      </w:r>
      <w:r w:rsidR="006B5162" w:rsidRPr="00B053CA">
        <w:rPr>
          <w:rFonts w:ascii="標楷體" w:eastAsia="標楷體" w:hAnsi="標楷體" w:hint="eastAsia"/>
        </w:rPr>
        <w:t>(教育部)</w:t>
      </w:r>
    </w:p>
    <w:p w:rsidR="00D93C18"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精神衛生法</w:t>
      </w:r>
      <w:r w:rsidRPr="00B053CA">
        <w:rPr>
          <w:rFonts w:ascii="標楷體" w:eastAsia="標楷體" w:hAnsi="標楷體" w:hint="eastAsia"/>
        </w:rPr>
        <w:t>第2</w:t>
      </w:r>
      <w:r w:rsidRPr="00B053CA">
        <w:rPr>
          <w:rFonts w:ascii="標楷體" w:eastAsia="標楷體" w:hAnsi="標楷體"/>
        </w:rPr>
        <w:t>2</w:t>
      </w:r>
      <w:r w:rsidRPr="00B053CA">
        <w:rPr>
          <w:rFonts w:ascii="標楷體" w:eastAsia="標楷體" w:hAnsi="標楷體" w:hint="eastAsia"/>
        </w:rPr>
        <w:t>條規定，病人之人格與合法權益應受尊重及保障，不得予以歧視。第</w:t>
      </w:r>
      <w:r w:rsidRPr="00B053CA">
        <w:rPr>
          <w:rFonts w:ascii="標楷體" w:eastAsia="標楷體" w:hAnsi="標楷體"/>
        </w:rPr>
        <w:t>23條</w:t>
      </w:r>
      <w:r w:rsidRPr="00B053CA">
        <w:rPr>
          <w:rFonts w:ascii="標楷體" w:eastAsia="標楷體" w:hAnsi="標楷體" w:hint="eastAsia"/>
        </w:rPr>
        <w:t>規定</w:t>
      </w:r>
      <w:r w:rsidR="00003426" w:rsidRPr="00B053CA">
        <w:rPr>
          <w:rFonts w:ascii="標楷體" w:eastAsia="標楷體" w:hAnsi="標楷體" w:hint="eastAsia"/>
        </w:rPr>
        <w:t>，</w:t>
      </w:r>
      <w:r w:rsidRPr="00B053CA">
        <w:rPr>
          <w:rFonts w:ascii="標楷體" w:eastAsia="標楷體" w:hAnsi="標楷體" w:hint="eastAsia"/>
        </w:rPr>
        <w:t>傳播媒體之報導，不得使用與精神疾病有關之歧視性稱呼或描述，並不得有與事實不符或誤導閱聽者對病人產生歧視之報導。傳播媒體違反規定者，處以罰鍰。</w:t>
      </w:r>
      <w:r w:rsidRPr="00B053CA">
        <w:rPr>
          <w:rFonts w:ascii="標楷體" w:eastAsia="標楷體" w:hAnsi="標楷體" w:hint="eastAsia"/>
          <w:kern w:val="0"/>
        </w:rPr>
        <w:t>(衛福部)</w:t>
      </w:r>
    </w:p>
    <w:p w:rsidR="00D93C18"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傳染病防治法</w:t>
      </w:r>
      <w:r w:rsidRPr="00B053CA">
        <w:rPr>
          <w:rFonts w:ascii="標楷體" w:eastAsia="標楷體" w:hAnsi="標楷體" w:hint="eastAsia"/>
        </w:rPr>
        <w:t>第11條及第12條規定，對於傳染病病人、施予照顧之醫事人員、接受隔離治療者、居家檢疫者、集中檢疫者及其家屬之人格、合法權益，應予尊重及保障，不得予以歧視亦不得拒絕傳染病病人就學、工作、安養、居住或予其他不公平之待遇，違反者處以罰鍰。</w:t>
      </w:r>
      <w:r w:rsidRPr="00B053CA">
        <w:rPr>
          <w:rFonts w:ascii="標楷體" w:eastAsia="標楷體" w:hAnsi="標楷體" w:hint="eastAsia"/>
          <w:kern w:val="0"/>
        </w:rPr>
        <w:t>(衛福部)</w:t>
      </w:r>
    </w:p>
    <w:p w:rsidR="005B6E79"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人類免疫缺乏病毒傳染防治及感染者權益保障條例第4條</w:t>
      </w:r>
      <w:r w:rsidRPr="00B053CA">
        <w:rPr>
          <w:rFonts w:ascii="標楷體" w:eastAsia="標楷體" w:hAnsi="標楷體"/>
        </w:rPr>
        <w:t>規定</w:t>
      </w:r>
      <w:r w:rsidRPr="00B053CA">
        <w:rPr>
          <w:rFonts w:ascii="標楷體" w:eastAsia="標楷體" w:hAnsi="標楷體" w:hint="eastAsia"/>
        </w:rPr>
        <w:t>，感染者之人格與合法權益應受尊重及保障，不得予以歧視，違反者處以罰鍰。該條文已</w:t>
      </w:r>
      <w:r w:rsidRPr="00B053CA">
        <w:rPr>
          <w:rFonts w:ascii="標楷體" w:eastAsia="標楷體" w:hAnsi="標楷體"/>
        </w:rPr>
        <w:t>授權發布人類免疫缺乏病毒感染者權益保障辦法，對愛滋病毒感染者權益受損申訴機制法制化</w:t>
      </w:r>
      <w:r w:rsidRPr="00B053CA">
        <w:rPr>
          <w:rFonts w:ascii="標楷體" w:eastAsia="標楷體" w:hAnsi="標楷體" w:hint="eastAsia"/>
        </w:rPr>
        <w:t>。</w:t>
      </w:r>
      <w:r w:rsidRPr="00B053CA">
        <w:rPr>
          <w:rFonts w:ascii="標楷體" w:eastAsia="標楷體" w:hAnsi="標楷體" w:hint="eastAsia"/>
          <w:kern w:val="0"/>
        </w:rPr>
        <w:t>(衛福部)</w:t>
      </w:r>
    </w:p>
    <w:p w:rsidR="004D5A1F" w:rsidRPr="00B053CA" w:rsidRDefault="005B6E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勞動基準法</w:t>
      </w:r>
      <w:r w:rsidR="004D5A1F" w:rsidRPr="00B053CA">
        <w:rPr>
          <w:rFonts w:ascii="標楷體" w:eastAsia="標楷體" w:hAnsi="標楷體" w:hint="eastAsia"/>
        </w:rPr>
        <w:t>第25條</w:t>
      </w:r>
      <w:r w:rsidR="0054751A" w:rsidRPr="00B053CA">
        <w:rPr>
          <w:rFonts w:ascii="標楷體" w:eastAsia="標楷體" w:hAnsi="標楷體" w:hint="eastAsia"/>
        </w:rPr>
        <w:t>規定</w:t>
      </w:r>
      <w:r w:rsidR="00B80AF3" w:rsidRPr="00B053CA">
        <w:rPr>
          <w:rFonts w:ascii="標楷體" w:eastAsia="標楷體" w:hAnsi="標楷體" w:hint="eastAsia"/>
        </w:rPr>
        <w:t>，</w:t>
      </w:r>
      <w:r w:rsidR="004D5A1F" w:rsidRPr="00B053CA">
        <w:rPr>
          <w:rFonts w:ascii="標楷體" w:eastAsia="標楷體" w:hAnsi="標楷體" w:hint="eastAsia"/>
        </w:rPr>
        <w:t>雇主對勞工不得因性別而有差別之待遇。工作相同、效率相同者，給付同等之工資。違反者處</w:t>
      </w:r>
      <w:r w:rsidR="00BC29B4" w:rsidRPr="00B053CA">
        <w:rPr>
          <w:rFonts w:ascii="標楷體" w:eastAsia="標楷體" w:hAnsi="標楷體" w:hint="eastAsia"/>
        </w:rPr>
        <w:t>以罰鍰</w:t>
      </w:r>
      <w:r w:rsidR="004D5A1F" w:rsidRPr="00B053CA">
        <w:rPr>
          <w:rFonts w:ascii="標楷體" w:eastAsia="標楷體" w:hAnsi="標楷體" w:hint="eastAsia"/>
        </w:rPr>
        <w:t>。</w:t>
      </w:r>
      <w:r w:rsidR="00BA367F" w:rsidRPr="00B053CA">
        <w:rPr>
          <w:rFonts w:ascii="標楷體" w:eastAsia="標楷體" w:hAnsi="標楷體" w:hint="eastAsia"/>
        </w:rPr>
        <w:t>(勞動部)</w:t>
      </w:r>
    </w:p>
    <w:p w:rsidR="00BD77D5" w:rsidRPr="00B053CA" w:rsidRDefault="00BD77D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性別工作平等法第7條至第11條定</w:t>
      </w:r>
      <w:r w:rsidRPr="00B053CA">
        <w:rPr>
          <w:rFonts w:ascii="標楷體" w:eastAsia="標楷體" w:hAnsi="標楷體"/>
        </w:rPr>
        <w:t>有</w:t>
      </w:r>
      <w:r w:rsidRPr="00B053CA">
        <w:rPr>
          <w:rFonts w:ascii="標楷體" w:eastAsia="標楷體" w:hAnsi="標楷體" w:hint="eastAsia"/>
        </w:rPr>
        <w:t>性別歧視之禁止規定，雇主對求職者或受僱者之招募、甄試、進用、分發、配置、考績或陞遷、為受僱者舉辦或提供教育、訓練或其他類似活動，為受僱者舉辦或提供各項福利措施、對受僱者薪資之給付、對受僱者之退休、資遣、離職及解僱，不得因性別或性傾向而有差別待遇</w:t>
      </w:r>
      <w:r w:rsidR="00BC29B4" w:rsidRPr="00B053CA">
        <w:rPr>
          <w:rFonts w:ascii="標楷體" w:eastAsia="標楷體" w:hAnsi="標楷體" w:hint="eastAsia"/>
        </w:rPr>
        <w:t>，違反者處以罰鍰</w:t>
      </w:r>
      <w:r w:rsidRPr="00B053CA">
        <w:rPr>
          <w:rFonts w:ascii="標楷體" w:eastAsia="標楷體" w:hAnsi="標楷體" w:hint="eastAsia"/>
        </w:rPr>
        <w:t>。</w:t>
      </w:r>
      <w:r w:rsidRPr="00B053CA">
        <w:rPr>
          <w:rFonts w:ascii="標楷體" w:eastAsia="標楷體" w:hAnsi="標楷體" w:hint="eastAsia"/>
          <w:bCs/>
        </w:rPr>
        <w:t>受僱者或求職者發現雇主違反性別工作</w:t>
      </w:r>
      <w:r w:rsidR="00BC29B4" w:rsidRPr="00B053CA">
        <w:rPr>
          <w:rFonts w:ascii="標楷體" w:eastAsia="標楷體" w:hAnsi="標楷體" w:hint="eastAsia"/>
          <w:bCs/>
        </w:rPr>
        <w:t>平等</w:t>
      </w:r>
      <w:r w:rsidRPr="00B053CA">
        <w:rPr>
          <w:rFonts w:ascii="標楷體" w:eastAsia="標楷體" w:hAnsi="標楷體" w:hint="eastAsia"/>
          <w:bCs/>
        </w:rPr>
        <w:t>法相關規定時，得依法向地方主管機關申訴。</w:t>
      </w:r>
      <w:r w:rsidRPr="00B053CA">
        <w:rPr>
          <w:rFonts w:ascii="標楷體" w:eastAsia="標楷體" w:hAnsi="標楷體" w:hint="eastAsia"/>
        </w:rPr>
        <w:t>雇主</w:t>
      </w:r>
      <w:r w:rsidRPr="00B053CA">
        <w:rPr>
          <w:rFonts w:ascii="標楷體" w:eastAsia="標楷體" w:hAnsi="標楷體" w:hint="eastAsia"/>
          <w:bCs/>
        </w:rPr>
        <w:t>、受僱者或求職者對於地方主管機關所為之處分有異議時，得於</w:t>
      </w:r>
      <w:r w:rsidRPr="00B053CA">
        <w:rPr>
          <w:rFonts w:ascii="標楷體" w:eastAsia="標楷體" w:hAnsi="標楷體"/>
          <w:bCs/>
        </w:rPr>
        <w:t>10</w:t>
      </w:r>
      <w:r w:rsidRPr="00B053CA">
        <w:rPr>
          <w:rFonts w:ascii="標楷體" w:eastAsia="標楷體" w:hAnsi="標楷體" w:hint="eastAsia"/>
          <w:bCs/>
        </w:rPr>
        <w:t>日內向勞動部性別工作平等會申請審議或逕行提起訴願。依</w:t>
      </w:r>
      <w:r w:rsidR="00BA367F" w:rsidRPr="00B053CA">
        <w:rPr>
          <w:rFonts w:ascii="標楷體" w:eastAsia="標楷體" w:hAnsi="標楷體" w:hint="eastAsia"/>
        </w:rPr>
        <w:t>性別工作平等法</w:t>
      </w:r>
      <w:r w:rsidRPr="00B053CA">
        <w:rPr>
          <w:rFonts w:ascii="標楷體" w:eastAsia="標楷體" w:hAnsi="標楷體" w:hint="eastAsia"/>
          <w:bCs/>
        </w:rPr>
        <w:t>第</w:t>
      </w:r>
      <w:r w:rsidRPr="00B053CA">
        <w:rPr>
          <w:rFonts w:ascii="標楷體" w:eastAsia="標楷體" w:hAnsi="標楷體"/>
          <w:bCs/>
        </w:rPr>
        <w:t>26</w:t>
      </w:r>
      <w:r w:rsidRPr="00B053CA">
        <w:rPr>
          <w:rFonts w:ascii="標楷體" w:eastAsia="標楷體" w:hAnsi="標楷體" w:hint="eastAsia"/>
          <w:bCs/>
        </w:rPr>
        <w:t>條規定，受僱者因第</w:t>
      </w:r>
      <w:r w:rsidRPr="00B053CA">
        <w:rPr>
          <w:rFonts w:ascii="標楷體" w:eastAsia="標楷體" w:hAnsi="標楷體"/>
          <w:bCs/>
        </w:rPr>
        <w:t>7</w:t>
      </w:r>
      <w:r w:rsidRPr="00B053CA">
        <w:rPr>
          <w:rFonts w:ascii="標楷體" w:eastAsia="標楷體" w:hAnsi="標楷體" w:hint="eastAsia"/>
          <w:bCs/>
        </w:rPr>
        <w:t>條至第</w:t>
      </w:r>
      <w:r w:rsidRPr="00B053CA">
        <w:rPr>
          <w:rFonts w:ascii="標楷體" w:eastAsia="標楷體" w:hAnsi="標楷體"/>
          <w:bCs/>
        </w:rPr>
        <w:t>11</w:t>
      </w:r>
      <w:r w:rsidRPr="00B053CA">
        <w:rPr>
          <w:rFonts w:ascii="標楷體" w:eastAsia="標楷體" w:hAnsi="標楷體" w:hint="eastAsia"/>
          <w:bCs/>
        </w:rPr>
        <w:t>條或第</w:t>
      </w:r>
      <w:r w:rsidRPr="00B053CA">
        <w:rPr>
          <w:rFonts w:ascii="標楷體" w:eastAsia="標楷體" w:hAnsi="標楷體"/>
          <w:bCs/>
        </w:rPr>
        <w:t>21</w:t>
      </w:r>
      <w:r w:rsidRPr="00B053CA">
        <w:rPr>
          <w:rFonts w:ascii="標楷體" w:eastAsia="標楷體" w:hAnsi="標楷體" w:hint="eastAsia"/>
          <w:bCs/>
        </w:rPr>
        <w:t>條之情事，受有損害者，雇主應負賠償責任。</w:t>
      </w:r>
      <w:r w:rsidR="00BA367F" w:rsidRPr="00B053CA">
        <w:rPr>
          <w:rFonts w:ascii="標楷體" w:eastAsia="標楷體" w:hAnsi="標楷體" w:hint="eastAsia"/>
        </w:rPr>
        <w:t>(勞動部)</w:t>
      </w:r>
    </w:p>
    <w:p w:rsidR="00BC29B4" w:rsidRPr="00B053CA" w:rsidRDefault="00BA367F" w:rsidP="005A4BF5">
      <w:pPr>
        <w:pStyle w:val="00-11"/>
        <w:numPr>
          <w:ilvl w:val="0"/>
          <w:numId w:val="7"/>
        </w:numPr>
        <w:tabs>
          <w:tab w:val="left" w:pos="482"/>
        </w:tabs>
        <w:adjustRightInd w:val="0"/>
        <w:spacing w:line="480" w:lineRule="exact"/>
        <w:rPr>
          <w:rFonts w:ascii="標楷體" w:eastAsia="標楷體" w:hAnsi="標楷體" w:cs="細明體"/>
          <w:kern w:val="0"/>
        </w:rPr>
      </w:pPr>
      <w:r w:rsidRPr="00B053CA">
        <w:rPr>
          <w:rFonts w:ascii="標楷體" w:eastAsia="標楷體" w:hAnsi="標楷體" w:hint="eastAsia"/>
        </w:rPr>
        <w:t>就業</w:t>
      </w:r>
      <w:r w:rsidRPr="00B053CA">
        <w:rPr>
          <w:rFonts w:ascii="標楷體" w:eastAsia="標楷體" w:hAnsi="標楷體" w:cs="細明體" w:hint="eastAsia"/>
          <w:kern w:val="0"/>
        </w:rPr>
        <w:t>服務法第5條規定，為保障國民就業機會平等，雇主對求職人或所僱用員工，不得以種族、階級、語言、思想、宗教、黨派、籍貫、出生地、性別、性傾向、年齡、婚姻、容貌、五官、身心障礙、星座、血型或以往工會會員身分為由，予以歧視。違反者依法裁處。</w:t>
      </w:r>
      <w:r w:rsidRPr="00B053CA">
        <w:rPr>
          <w:rFonts w:ascii="標楷體" w:eastAsia="標楷體" w:hAnsi="標楷體" w:hint="eastAsia"/>
          <w:bCs/>
        </w:rPr>
        <w:t>依同法第</w:t>
      </w:r>
      <w:r w:rsidRPr="00B053CA">
        <w:rPr>
          <w:rFonts w:ascii="標楷體" w:eastAsia="標楷體" w:hAnsi="標楷體"/>
          <w:bCs/>
        </w:rPr>
        <w:t>6</w:t>
      </w:r>
      <w:r w:rsidRPr="00B053CA">
        <w:rPr>
          <w:rFonts w:ascii="標楷體" w:eastAsia="標楷體" w:hAnsi="標楷體" w:hint="eastAsia"/>
          <w:bCs/>
        </w:rPr>
        <w:t>條及其施行細則第</w:t>
      </w:r>
      <w:r w:rsidRPr="00B053CA">
        <w:rPr>
          <w:rFonts w:ascii="標楷體" w:eastAsia="標楷體" w:hAnsi="標楷體"/>
          <w:bCs/>
        </w:rPr>
        <w:t>2</w:t>
      </w:r>
      <w:r w:rsidRPr="00B053CA">
        <w:rPr>
          <w:rFonts w:ascii="標楷體" w:eastAsia="標楷體" w:hAnsi="標楷體" w:hint="eastAsia"/>
          <w:bCs/>
        </w:rPr>
        <w:t>條規定，</w:t>
      </w:r>
      <w:r w:rsidRPr="00B053CA">
        <w:rPr>
          <w:rFonts w:ascii="標楷體" w:eastAsia="標楷體" w:hAnsi="標楷體" w:cs="細明體" w:hint="eastAsia"/>
          <w:kern w:val="0"/>
        </w:rPr>
        <w:t>由相關政府機關、單位、勞工團體、雇主團體代表及學者專</w:t>
      </w:r>
      <w:r w:rsidRPr="00B053CA">
        <w:rPr>
          <w:rFonts w:ascii="標楷體" w:eastAsia="標楷體" w:hAnsi="標楷體" w:hint="eastAsia"/>
          <w:bCs/>
        </w:rPr>
        <w:t>家組成就業歧視評議委員會，審理就業歧視申訴案件。</w:t>
      </w:r>
      <w:r w:rsidRPr="00B053CA">
        <w:rPr>
          <w:rFonts w:ascii="標楷體" w:eastAsia="標楷體" w:hAnsi="標楷體" w:hint="eastAsia"/>
        </w:rPr>
        <w:t>(勞動部)</w:t>
      </w:r>
    </w:p>
    <w:p w:rsidR="004B29C7" w:rsidRPr="00B053CA" w:rsidRDefault="005B6E79" w:rsidP="005A4BF5">
      <w:pPr>
        <w:pStyle w:val="00-11"/>
        <w:numPr>
          <w:ilvl w:val="0"/>
          <w:numId w:val="7"/>
        </w:numPr>
        <w:tabs>
          <w:tab w:val="left" w:pos="482"/>
        </w:tabs>
        <w:adjustRightInd w:val="0"/>
        <w:spacing w:line="480" w:lineRule="exact"/>
        <w:rPr>
          <w:rFonts w:ascii="標楷體" w:eastAsia="標楷體" w:hAnsi="標楷體" w:cs="細明體"/>
          <w:kern w:val="0"/>
        </w:rPr>
      </w:pPr>
      <w:r w:rsidRPr="00B053CA">
        <w:rPr>
          <w:rFonts w:ascii="標楷體" w:eastAsia="標楷體" w:hAnsi="標楷體" w:cs="細明體" w:hint="eastAsia"/>
          <w:kern w:val="0"/>
        </w:rPr>
        <w:t>陸海空軍懲罰法</w:t>
      </w:r>
      <w:r w:rsidR="006824FE" w:rsidRPr="00B053CA">
        <w:rPr>
          <w:rFonts w:ascii="標楷體" w:eastAsia="標楷體" w:hAnsi="標楷體" w:cs="細明體" w:hint="eastAsia"/>
          <w:kern w:val="0"/>
        </w:rPr>
        <w:t>第32條</w:t>
      </w:r>
      <w:r w:rsidR="00055361" w:rsidRPr="00B053CA">
        <w:rPr>
          <w:rFonts w:ascii="標楷體" w:eastAsia="標楷體" w:hAnsi="標楷體" w:cs="細明體" w:hint="eastAsia"/>
          <w:kern w:val="0"/>
        </w:rPr>
        <w:t>第5項</w:t>
      </w:r>
      <w:r w:rsidR="006824FE" w:rsidRPr="00B053CA">
        <w:rPr>
          <w:rFonts w:ascii="標楷體" w:eastAsia="標楷體" w:hAnsi="標楷體" w:cs="細明體" w:hint="eastAsia"/>
          <w:kern w:val="0"/>
        </w:rPr>
        <w:t>規定</w:t>
      </w:r>
      <w:r w:rsidR="009F01A0" w:rsidRPr="00B053CA">
        <w:rPr>
          <w:rFonts w:ascii="標楷體" w:eastAsia="標楷體" w:hAnsi="標楷體" w:cs="細明體" w:hint="eastAsia"/>
          <w:kern w:val="0"/>
        </w:rPr>
        <w:t>，</w:t>
      </w:r>
      <w:r w:rsidR="006824FE" w:rsidRPr="00B053CA">
        <w:rPr>
          <w:rFonts w:ascii="標楷體" w:eastAsia="標楷體" w:hAnsi="標楷體" w:cs="細明體" w:hint="eastAsia"/>
          <w:kern w:val="0"/>
        </w:rPr>
        <w:t>各權責長官不得對提起申訴、訴願、</w:t>
      </w:r>
      <w:r w:rsidR="001411B3" w:rsidRPr="00B053CA">
        <w:rPr>
          <w:rFonts w:ascii="標楷體" w:eastAsia="標楷體" w:hAnsi="標楷體" w:cs="細明體" w:hint="eastAsia"/>
          <w:kern w:val="0"/>
        </w:rPr>
        <w:t>異議或</w:t>
      </w:r>
      <w:r w:rsidR="006824FE" w:rsidRPr="00B053CA">
        <w:rPr>
          <w:rFonts w:ascii="標楷體" w:eastAsia="標楷體" w:hAnsi="標楷體" w:cs="細明體"/>
          <w:kern w:val="0"/>
        </w:rPr>
        <w:t>行政訴訟</w:t>
      </w:r>
      <w:r w:rsidR="006824FE" w:rsidRPr="00B053CA">
        <w:rPr>
          <w:rFonts w:ascii="標楷體" w:eastAsia="標楷體" w:hAnsi="標楷體" w:cs="細明體" w:hint="eastAsia"/>
          <w:kern w:val="0"/>
        </w:rPr>
        <w:t>等救濟程序之人及被懲罰人，予以歧視或不公平待遇</w:t>
      </w:r>
      <w:r w:rsidR="00055361" w:rsidRPr="00B053CA">
        <w:rPr>
          <w:rFonts w:ascii="標楷體" w:eastAsia="標楷體" w:hAnsi="標楷體" w:cs="細明體"/>
          <w:kern w:val="0"/>
        </w:rPr>
        <w:t>；且於表示不服之範圍內，不得為更不利益之變更或處分。</w:t>
      </w:r>
      <w:r w:rsidR="00F67631" w:rsidRPr="00B053CA">
        <w:rPr>
          <w:rFonts w:ascii="標楷體" w:eastAsia="標楷體" w:hAnsi="標楷體" w:cs="細明體" w:hint="eastAsia"/>
          <w:kern w:val="0"/>
        </w:rPr>
        <w:t>(國防部)</w:t>
      </w:r>
    </w:p>
    <w:p w:rsidR="004B29C7" w:rsidRPr="00B053CA" w:rsidRDefault="005B6E79" w:rsidP="005A4BF5">
      <w:pPr>
        <w:pStyle w:val="00-11"/>
        <w:numPr>
          <w:ilvl w:val="0"/>
          <w:numId w:val="7"/>
        </w:numPr>
        <w:tabs>
          <w:tab w:val="left" w:pos="482"/>
        </w:tabs>
        <w:adjustRightInd w:val="0"/>
        <w:spacing w:line="480" w:lineRule="exact"/>
        <w:rPr>
          <w:rFonts w:ascii="標楷體" w:eastAsia="標楷體" w:hAnsi="標楷體" w:cs="細明體"/>
          <w:kern w:val="0"/>
        </w:rPr>
      </w:pPr>
      <w:r w:rsidRPr="00B053CA">
        <w:rPr>
          <w:rFonts w:ascii="標楷體" w:eastAsia="標楷體" w:hAnsi="標楷體" w:cs="細明體" w:hint="eastAsia"/>
          <w:kern w:val="0"/>
        </w:rPr>
        <w:t>教育基本法</w:t>
      </w:r>
      <w:r w:rsidR="0054751A" w:rsidRPr="00B053CA">
        <w:rPr>
          <w:rFonts w:ascii="標楷體" w:eastAsia="標楷體" w:hAnsi="標楷體" w:cs="細明體" w:hint="eastAsia"/>
          <w:kern w:val="0"/>
        </w:rPr>
        <w:t>第6條規定</w:t>
      </w:r>
      <w:r w:rsidR="0054751A" w:rsidRPr="00B053CA">
        <w:rPr>
          <w:rFonts w:ascii="標楷體" w:eastAsia="標楷體" w:hAnsi="標楷體" w:cs="細明體"/>
          <w:kern w:val="0"/>
        </w:rPr>
        <w:t>，</w:t>
      </w:r>
      <w:r w:rsidR="0054751A" w:rsidRPr="00B053CA">
        <w:rPr>
          <w:rFonts w:ascii="標楷體" w:eastAsia="標楷體" w:hAnsi="標楷體" w:cs="細明體" w:hint="eastAsia"/>
          <w:kern w:val="0"/>
        </w:rPr>
        <w:t>私立學校得辦理符合其設立宗旨或辦學屬性之特定宗教活動，並應尊重學校行政人員、教師及學生參加之意願，不得因不參加而為歧視待遇。</w:t>
      </w:r>
      <w:r w:rsidR="006B5162" w:rsidRPr="00B053CA">
        <w:rPr>
          <w:rFonts w:ascii="標楷體" w:eastAsia="標楷體" w:hAnsi="標楷體" w:hint="eastAsia"/>
        </w:rPr>
        <w:t>(教育部)</w:t>
      </w:r>
    </w:p>
    <w:p w:rsidR="00082341" w:rsidRPr="00B053CA" w:rsidRDefault="00082341" w:rsidP="008A76C4">
      <w:pPr>
        <w:pStyle w:val="a7"/>
        <w:spacing w:line="480" w:lineRule="exact"/>
        <w:ind w:leftChars="0" w:left="0"/>
        <w:outlineLvl w:val="2"/>
        <w:rPr>
          <w:rFonts w:ascii="標楷體" w:eastAsia="標楷體" w:hAnsi="標楷體"/>
          <w:b/>
          <w:szCs w:val="24"/>
        </w:rPr>
      </w:pPr>
      <w:bookmarkStart w:id="121" w:name="_Toc14169519"/>
      <w:r w:rsidRPr="00B053CA">
        <w:rPr>
          <w:rFonts w:ascii="標楷體" w:eastAsia="標楷體" w:hAnsi="標楷體" w:hint="eastAsia"/>
          <w:b/>
          <w:szCs w:val="24"/>
        </w:rPr>
        <w:t>民法中有關男女平權之規定</w:t>
      </w:r>
      <w:bookmarkEnd w:id="121"/>
    </w:p>
    <w:p w:rsidR="00082341"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082341" w:rsidRPr="00B053CA">
        <w:rPr>
          <w:rFonts w:ascii="標楷體" w:eastAsia="標楷體" w:hAnsi="標楷體" w:hint="eastAsia"/>
          <w:strike/>
        </w:rPr>
        <w:t>5</w:t>
      </w:r>
      <w:r w:rsidR="00082341" w:rsidRPr="00B053CA">
        <w:rPr>
          <w:rFonts w:ascii="標楷體" w:eastAsia="標楷體" w:hAnsi="標楷體"/>
          <w:strike/>
        </w:rPr>
        <w:t>7</w:t>
      </w:r>
      <w:r w:rsidR="00CE3ED6" w:rsidRPr="00B053CA">
        <w:rPr>
          <w:rFonts w:ascii="標楷體" w:eastAsia="標楷體" w:hAnsi="標楷體" w:hint="eastAsia"/>
          <w:strike/>
        </w:rPr>
        <w:t>點</w:t>
      </w:r>
      <w:r w:rsidR="0013091F" w:rsidRPr="00B053CA">
        <w:rPr>
          <w:rFonts w:ascii="標楷體" w:eastAsia="標楷體" w:hAnsi="標楷體" w:hint="eastAsia"/>
          <w:strike/>
        </w:rPr>
        <w:t>至</w:t>
      </w:r>
      <w:r w:rsidR="00E94104" w:rsidRPr="00B053CA">
        <w:rPr>
          <w:rFonts w:ascii="標楷體" w:eastAsia="標楷體" w:hAnsi="標楷體" w:hint="eastAsia"/>
          <w:strike/>
        </w:rPr>
        <w:t>第</w:t>
      </w:r>
      <w:r w:rsidR="00082341" w:rsidRPr="00B053CA">
        <w:rPr>
          <w:rFonts w:ascii="標楷體" w:eastAsia="標楷體" w:hAnsi="標楷體" w:hint="eastAsia"/>
          <w:strike/>
        </w:rPr>
        <w:t>62</w:t>
      </w:r>
      <w:r w:rsidR="00CE3ED6" w:rsidRPr="00B053CA">
        <w:rPr>
          <w:rFonts w:ascii="標楷體" w:eastAsia="標楷體" w:hAnsi="標楷體" w:hint="eastAsia"/>
          <w:strike/>
        </w:rPr>
        <w:t>點</w:t>
      </w:r>
      <w:r w:rsidR="00082341" w:rsidRPr="00B053CA">
        <w:rPr>
          <w:rFonts w:ascii="標楷體" w:eastAsia="標楷體" w:hAnsi="標楷體" w:hint="eastAsia"/>
          <w:strike/>
        </w:rPr>
        <w:t>。</w:t>
      </w:r>
    </w:p>
    <w:p w:rsidR="00D70777" w:rsidRPr="00B053CA" w:rsidRDefault="00F516F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1996年修正民法</w:t>
      </w:r>
      <w:r w:rsidRPr="00B053CA">
        <w:rPr>
          <w:rFonts w:ascii="標楷體" w:eastAsia="標楷體" w:hAnsi="標楷體" w:hint="eastAsia"/>
        </w:rPr>
        <w:t>第1089條及第1055條至第1055條之2</w:t>
      </w:r>
      <w:r w:rsidRPr="00B053CA">
        <w:rPr>
          <w:rFonts w:ascii="標楷體" w:eastAsia="標楷體" w:hAnsi="標楷體"/>
        </w:rPr>
        <w:t>時，</w:t>
      </w:r>
      <w:r w:rsidRPr="00B053CA">
        <w:rPr>
          <w:rFonts w:ascii="標楷體" w:eastAsia="標楷體" w:hAnsi="標楷體" w:hint="eastAsia"/>
        </w:rPr>
        <w:t>基於</w:t>
      </w:r>
      <w:r w:rsidRPr="00B053CA">
        <w:rPr>
          <w:rFonts w:ascii="標楷體" w:eastAsia="標楷體" w:hAnsi="標楷體"/>
        </w:rPr>
        <w:t>子女</w:t>
      </w:r>
      <w:r w:rsidRPr="00B053CA">
        <w:rPr>
          <w:rFonts w:ascii="標楷體" w:eastAsia="標楷體" w:hAnsi="標楷體" w:hint="eastAsia"/>
        </w:rPr>
        <w:t>最佳利益</w:t>
      </w:r>
      <w:r w:rsidRPr="00B053CA">
        <w:rPr>
          <w:rFonts w:ascii="標楷體" w:eastAsia="標楷體" w:hAnsi="標楷體"/>
        </w:rPr>
        <w:t>之</w:t>
      </w:r>
      <w:r w:rsidRPr="00B053CA">
        <w:rPr>
          <w:rFonts w:ascii="標楷體" w:eastAsia="標楷體" w:hAnsi="標楷體" w:hint="eastAsia"/>
        </w:rPr>
        <w:t>考量並落實</w:t>
      </w:r>
      <w:r w:rsidRPr="00B053CA">
        <w:rPr>
          <w:rFonts w:ascii="標楷體" w:eastAsia="標楷體" w:hAnsi="標楷體"/>
        </w:rPr>
        <w:t>兩性地位之</w:t>
      </w:r>
      <w:r w:rsidRPr="00B053CA">
        <w:rPr>
          <w:rFonts w:ascii="標楷體" w:eastAsia="標楷體" w:hAnsi="標楷體" w:hint="eastAsia"/>
        </w:rPr>
        <w:t>實質</w:t>
      </w:r>
      <w:r w:rsidRPr="00B053CA">
        <w:rPr>
          <w:rFonts w:ascii="標楷體" w:eastAsia="標楷體" w:hAnsi="標楷體"/>
        </w:rPr>
        <w:t>平等，</w:t>
      </w:r>
      <w:r w:rsidRPr="00B053CA">
        <w:rPr>
          <w:rFonts w:ascii="標楷體" w:eastAsia="標楷體" w:hAnsi="標楷體" w:hint="eastAsia"/>
        </w:rPr>
        <w:t>明定對於未成年子女之權利義務，由父母共同行使或負擔；父母對於未成年子女重大事項權利之行使不一致時，得請求</w:t>
      </w:r>
      <w:r w:rsidRPr="00B053CA">
        <w:rPr>
          <w:rFonts w:ascii="標楷體" w:eastAsia="標楷體" w:hAnsi="標楷體"/>
        </w:rPr>
        <w:t>法院</w:t>
      </w:r>
      <w:r w:rsidRPr="00B053CA">
        <w:rPr>
          <w:rFonts w:ascii="標楷體" w:eastAsia="標楷體" w:hAnsi="標楷體" w:hint="eastAsia"/>
        </w:rPr>
        <w:t>依子女最佳利益酌定之。夫妻離婚時，對於未成年子女權利義務之行使負擔，因未為協議或協議不成等情形，均得請求法院依子女最佳利益決定之。</w:t>
      </w:r>
      <w:r w:rsidR="00C51A75" w:rsidRPr="00B053CA">
        <w:rPr>
          <w:rFonts w:ascii="標楷體" w:eastAsia="標楷體" w:hAnsi="標楷體" w:hint="eastAsia"/>
        </w:rPr>
        <w:t>(法務部法律事務司)</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1998年民法第1000條修正後，在夫妻冠姓上不再區分嫁娶婚或招贅婚，並以不冠姓為原則，冠姓為例外；同一婚姻中，可隨時恢復本姓。</w:t>
      </w:r>
      <w:r w:rsidR="00C51A75" w:rsidRPr="00B053CA">
        <w:rPr>
          <w:rFonts w:ascii="標楷體" w:eastAsia="標楷體" w:hAnsi="標楷體" w:hint="eastAsia"/>
        </w:rPr>
        <w:t>(法務部法律事務司)</w:t>
      </w:r>
    </w:p>
    <w:p w:rsidR="00D70777" w:rsidRPr="00B053CA" w:rsidRDefault="00F516F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1998年修正民法第1002條規定：「夫妻之住所，由雙方共同協議之；未為協議或協議不成時，得聲請法院定之。法院為前項裁定前，以夫妻共同戶籍地推定為其住所。」採取三項原則：（1）兩性平等決定婚姻住所；（2）協議不成由法院決定；（3）法院決定前暫以夫妻共同戶籍地推定為其住所。</w:t>
      </w:r>
      <w:r w:rsidR="00C51A75" w:rsidRPr="00B053CA">
        <w:rPr>
          <w:rFonts w:ascii="標楷體" w:eastAsia="標楷體" w:hAnsi="標楷體" w:hint="eastAsia"/>
        </w:rPr>
        <w:t>(法務部法律事務司)</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2007年修正民法時，將子女之稱姓方式，自從父姓為原則修正為由父母以書面約定子女從父姓或母姓。</w:t>
      </w:r>
      <w:r w:rsidR="00C51A75" w:rsidRPr="00B053CA">
        <w:rPr>
          <w:rFonts w:ascii="標楷體" w:eastAsia="標楷體" w:hAnsi="標楷體" w:hint="eastAsia"/>
        </w:rPr>
        <w:t>(法務部法律事務司)</w:t>
      </w:r>
    </w:p>
    <w:p w:rsidR="00D70777" w:rsidRPr="00B053CA" w:rsidRDefault="00F516F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2007年修正民法時，將子女之稱姓方式，</w:t>
      </w:r>
      <w:r w:rsidRPr="00B053CA">
        <w:rPr>
          <w:rFonts w:ascii="標楷體" w:eastAsia="標楷體" w:hAnsi="標楷體" w:hint="eastAsia"/>
        </w:rPr>
        <w:t>以</w:t>
      </w:r>
      <w:r w:rsidRPr="00B053CA">
        <w:rPr>
          <w:rFonts w:ascii="標楷體" w:eastAsia="標楷體" w:hAnsi="標楷體"/>
        </w:rPr>
        <w:t>從父姓為原則</w:t>
      </w:r>
      <w:r w:rsidRPr="00B053CA">
        <w:rPr>
          <w:rFonts w:ascii="標楷體" w:eastAsia="標楷體" w:hAnsi="標楷體" w:hint="eastAsia"/>
        </w:rPr>
        <w:t>，</w:t>
      </w:r>
      <w:r w:rsidRPr="00B053CA">
        <w:rPr>
          <w:rFonts w:ascii="標楷體" w:eastAsia="標楷體" w:hAnsi="標楷體"/>
        </w:rPr>
        <w:t>修正為由父母以書面約定子女從父姓或母姓。</w:t>
      </w:r>
      <w:r w:rsidR="00C51A75" w:rsidRPr="00B053CA">
        <w:rPr>
          <w:rFonts w:ascii="標楷體" w:eastAsia="標楷體" w:hAnsi="標楷體" w:hint="eastAsia"/>
        </w:rPr>
        <w:t>(法務部法律事務司)</w:t>
      </w:r>
    </w:p>
    <w:p w:rsidR="00D70777" w:rsidRPr="00B053CA" w:rsidRDefault="00F516F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在繼承權方面，民法繼承編制定之初，對於繼承權利人的規定，賦予婦女與男子平等繼承家產的權利，不分男女，也不因已婚或未婚的身分而給予任何差別待遇。</w:t>
      </w:r>
      <w:r w:rsidR="00C51A75" w:rsidRPr="00B053CA">
        <w:rPr>
          <w:rFonts w:ascii="標楷體" w:eastAsia="標楷體" w:hAnsi="標楷體" w:hint="eastAsia"/>
        </w:rPr>
        <w:t>(法務部法律事務司)</w:t>
      </w:r>
    </w:p>
    <w:p w:rsidR="003025F9" w:rsidRPr="00B053CA" w:rsidRDefault="003025F9" w:rsidP="008A76C4">
      <w:pPr>
        <w:pStyle w:val="a7"/>
        <w:spacing w:line="480" w:lineRule="exact"/>
        <w:ind w:leftChars="0" w:left="0"/>
        <w:outlineLvl w:val="2"/>
        <w:rPr>
          <w:rFonts w:ascii="標楷體" w:eastAsia="標楷體" w:hAnsi="標楷體"/>
          <w:b/>
          <w:szCs w:val="24"/>
        </w:rPr>
      </w:pPr>
      <w:bookmarkStart w:id="122" w:name="_Toc14169520"/>
      <w:r w:rsidRPr="00B053CA">
        <w:rPr>
          <w:rFonts w:ascii="標楷體" w:eastAsia="標楷體" w:hAnsi="標楷體" w:hint="eastAsia"/>
          <w:b/>
          <w:szCs w:val="24"/>
        </w:rPr>
        <w:t>公</w:t>
      </w:r>
      <w:r w:rsidR="00D303C0" w:rsidRPr="00B053CA">
        <w:rPr>
          <w:rFonts w:ascii="標楷體" w:eastAsia="標楷體" w:hAnsi="標楷體" w:hint="eastAsia"/>
          <w:b/>
          <w:szCs w:val="24"/>
        </w:rPr>
        <w:t>私</w:t>
      </w:r>
      <w:r w:rsidRPr="00B053CA">
        <w:rPr>
          <w:rFonts w:ascii="標楷體" w:eastAsia="標楷體" w:hAnsi="標楷體" w:hint="eastAsia"/>
          <w:b/>
          <w:szCs w:val="24"/>
        </w:rPr>
        <w:t>部門性別比</w:t>
      </w:r>
      <w:r w:rsidR="00BD77D5" w:rsidRPr="00B053CA">
        <w:rPr>
          <w:rFonts w:ascii="標楷體" w:eastAsia="標楷體" w:hAnsi="標楷體" w:hint="eastAsia"/>
          <w:b/>
          <w:szCs w:val="24"/>
        </w:rPr>
        <w:t>率</w:t>
      </w:r>
      <w:bookmarkEnd w:id="122"/>
    </w:p>
    <w:p w:rsidR="00082341"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082341" w:rsidRPr="00B053CA">
        <w:rPr>
          <w:rFonts w:ascii="標楷體" w:eastAsia="標楷體" w:hAnsi="標楷體"/>
          <w:strike/>
        </w:rPr>
        <w:t>22</w:t>
      </w:r>
      <w:r w:rsidR="00CE3ED6" w:rsidRPr="00B053CA">
        <w:rPr>
          <w:rFonts w:ascii="標楷體" w:eastAsia="標楷體" w:hAnsi="標楷體" w:hint="eastAsia"/>
          <w:strike/>
        </w:rPr>
        <w:t>點</w:t>
      </w:r>
      <w:r w:rsidR="00082341" w:rsidRPr="00B053CA">
        <w:rPr>
          <w:rFonts w:ascii="標楷體" w:eastAsia="標楷體" w:hAnsi="標楷體"/>
          <w:strike/>
        </w:rPr>
        <w:t>。</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公務人員陞遷法對於公務人員陞任高階主管，並不因性別差異而採取不同陞任措施。公務人員陞遷法第10條規定得免經甄審職務，係為使機關首長能免經甄審（選）程序，逕行遴用理念相同之人員充任所屬機關首長、副首長或中、高級主管，但任用人員之性別考量與否，屬機關首長用人權責。</w:t>
      </w:r>
      <w:r w:rsidR="00F67631" w:rsidRPr="00B053CA">
        <w:rPr>
          <w:rFonts w:ascii="標楷體" w:eastAsia="標楷體" w:hAnsi="標楷體" w:hint="eastAsia"/>
        </w:rPr>
        <w:t>(銓敘部)</w:t>
      </w:r>
    </w:p>
    <w:p w:rsidR="003025F9" w:rsidRPr="00B053CA" w:rsidRDefault="004467C6"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行政院所屬及各地方主管機關主管職務人員計53,314人，其中女性21,094人，占39.57%。公部門自2015年至2018年，原住民、身心障礙者及主管職務人員之女性比例均有提升，其中女性原住民任公務人員占全體原住民任公務人員比率由32.81%增加至36.12%；女性身心障礙者任公務人員占全體身心障礙者任公務人員比率由34.79%增加至36.47%。</w:t>
      </w:r>
      <w:r w:rsidR="00E62679" w:rsidRPr="00B053CA">
        <w:rPr>
          <w:rFonts w:ascii="標楷體" w:eastAsia="標楷體" w:hAnsi="標楷體" w:hint="eastAsia"/>
        </w:rPr>
        <w:t>(人事總處)</w:t>
      </w:r>
      <w:r w:rsidR="00F67631" w:rsidRPr="00B053CA">
        <w:rPr>
          <w:rFonts w:ascii="標楷體" w:eastAsia="標楷體" w:hAnsi="標楷體" w:hint="eastAsia"/>
        </w:rPr>
        <w:t>(銓敘部)</w:t>
      </w:r>
    </w:p>
    <w:p w:rsidR="00B24314" w:rsidRPr="00B053CA" w:rsidRDefault="00397B2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行政院</w:t>
      </w:r>
      <w:r w:rsidR="003025F9" w:rsidRPr="00B053CA">
        <w:rPr>
          <w:rFonts w:ascii="標楷體" w:eastAsia="標楷體" w:hAnsi="標楷體" w:hint="eastAsia"/>
        </w:rPr>
        <w:t>政務首長部分</w:t>
      </w:r>
      <w:r w:rsidR="00D303C0" w:rsidRPr="00B053CA">
        <w:rPr>
          <w:rFonts w:ascii="標楷體" w:eastAsia="標楷體" w:hAnsi="標楷體" w:hint="eastAsia"/>
        </w:rPr>
        <w:t>，</w:t>
      </w:r>
      <w:r w:rsidR="003025F9" w:rsidRPr="00B053CA">
        <w:rPr>
          <w:rFonts w:ascii="標楷體" w:eastAsia="標楷體" w:hAnsi="標楷體" w:hint="eastAsia"/>
        </w:rPr>
        <w:t>201</w:t>
      </w:r>
      <w:r w:rsidR="004467C6" w:rsidRPr="00B053CA">
        <w:rPr>
          <w:rFonts w:ascii="標楷體" w:eastAsia="標楷體" w:hAnsi="標楷體"/>
        </w:rPr>
        <w:t>5</w:t>
      </w:r>
      <w:r w:rsidR="003025F9" w:rsidRPr="00B053CA">
        <w:rPr>
          <w:rFonts w:ascii="標楷體" w:eastAsia="標楷體" w:hAnsi="標楷體" w:hint="eastAsia"/>
        </w:rPr>
        <w:t>年至</w:t>
      </w:r>
      <w:r w:rsidR="004467C6" w:rsidRPr="00B053CA">
        <w:rPr>
          <w:rFonts w:ascii="標楷體" w:eastAsia="標楷體" w:hAnsi="標楷體" w:hint="eastAsia"/>
        </w:rPr>
        <w:t>2018</w:t>
      </w:r>
      <w:r w:rsidR="00BD77D5" w:rsidRPr="00B053CA">
        <w:rPr>
          <w:rFonts w:ascii="標楷體" w:eastAsia="標楷體" w:hAnsi="標楷體" w:hint="eastAsia"/>
        </w:rPr>
        <w:t>年政務首長</w:t>
      </w:r>
      <w:r w:rsidR="0045578C" w:rsidRPr="00B053CA">
        <w:rPr>
          <w:rFonts w:ascii="標楷體" w:eastAsia="標楷體" w:hAnsi="標楷體" w:hint="eastAsia"/>
        </w:rPr>
        <w:t>性別</w:t>
      </w:r>
      <w:r w:rsidR="00BD77D5" w:rsidRPr="00B053CA">
        <w:rPr>
          <w:rFonts w:ascii="標楷體" w:eastAsia="標楷體" w:hAnsi="標楷體" w:hint="eastAsia"/>
        </w:rPr>
        <w:t>比率</w:t>
      </w:r>
      <w:r w:rsidR="003025F9" w:rsidRPr="00B053CA">
        <w:rPr>
          <w:rFonts w:ascii="標楷體" w:eastAsia="標楷體" w:hAnsi="標楷體" w:hint="eastAsia"/>
        </w:rPr>
        <w:t>如</w:t>
      </w:r>
      <w:r w:rsidR="009305D1" w:rsidRPr="00B053CA">
        <w:rPr>
          <w:rFonts w:ascii="標楷體" w:eastAsia="標楷體" w:hAnsi="標楷體" w:hint="eastAsia"/>
        </w:rPr>
        <w:t>表</w:t>
      </w:r>
      <w:r w:rsidR="00FC2AE9" w:rsidRPr="00B053CA">
        <w:rPr>
          <w:rFonts w:ascii="標楷體" w:eastAsia="標楷體" w:hAnsi="標楷體" w:hint="eastAsia"/>
        </w:rPr>
        <w:t>1</w:t>
      </w:r>
      <w:r w:rsidR="003025F9" w:rsidRPr="00B053CA">
        <w:rPr>
          <w:rFonts w:ascii="標楷體" w:eastAsia="標楷體" w:hAnsi="標楷體" w:hint="eastAsia"/>
        </w:rPr>
        <w:t>。</w:t>
      </w:r>
      <w:r w:rsidR="00E62679" w:rsidRPr="00B053CA">
        <w:rPr>
          <w:rFonts w:ascii="標楷體" w:eastAsia="標楷體" w:hAnsi="標楷體" w:hint="eastAsia"/>
        </w:rPr>
        <w:t>(人事總處)</w:t>
      </w:r>
    </w:p>
    <w:p w:rsidR="00B24314" w:rsidRPr="00B053CA" w:rsidRDefault="000001D8" w:rsidP="00765819">
      <w:pPr>
        <w:pStyle w:val="ab"/>
        <w:keepNext/>
        <w:spacing w:beforeLines="40" w:before="144" w:line="480" w:lineRule="exact"/>
        <w:jc w:val="center"/>
        <w:rPr>
          <w:rFonts w:ascii="標楷體" w:eastAsia="標楷體" w:hAnsi="標楷體"/>
          <w:b/>
          <w:sz w:val="24"/>
          <w:szCs w:val="24"/>
        </w:rPr>
      </w:pPr>
      <w:bookmarkStart w:id="123" w:name="_Ref438649338"/>
      <w:bookmarkStart w:id="124" w:name="_Ref436598026"/>
      <w:bookmarkStart w:id="125" w:name="_Toc436598077"/>
      <w:bookmarkStart w:id="126" w:name="_Toc7095272"/>
      <w:r w:rsidRPr="00B053CA">
        <w:rPr>
          <w:rFonts w:ascii="標楷體" w:eastAsia="標楷體" w:hAnsi="標楷體" w:hint="eastAsia"/>
          <w:b/>
          <w:sz w:val="24"/>
          <w:szCs w:val="24"/>
        </w:rPr>
        <w:t>表</w:t>
      </w:r>
      <w:bookmarkEnd w:id="123"/>
      <w:r w:rsidR="000D1855" w:rsidRPr="00B053CA">
        <w:rPr>
          <w:rFonts w:ascii="標楷體" w:eastAsia="標楷體" w:hAnsi="標楷體"/>
          <w:b/>
          <w:bCs/>
          <w:sz w:val="24"/>
          <w:szCs w:val="24"/>
        </w:rPr>
        <w:fldChar w:fldCharType="begin"/>
      </w:r>
      <w:r w:rsidR="000D1855" w:rsidRPr="00B053CA">
        <w:rPr>
          <w:rFonts w:ascii="標楷體" w:eastAsia="標楷體" w:hAnsi="標楷體"/>
          <w:b/>
          <w:bCs/>
          <w:sz w:val="24"/>
          <w:szCs w:val="24"/>
        </w:rPr>
        <w:instrText xml:space="preserve"> SEQ Figure \* ARABIC </w:instrText>
      </w:r>
      <w:r w:rsidR="000D1855" w:rsidRPr="00B053CA">
        <w:rPr>
          <w:rFonts w:ascii="標楷體" w:eastAsia="標楷體" w:hAnsi="標楷體"/>
          <w:b/>
          <w:bCs/>
          <w:sz w:val="24"/>
          <w:szCs w:val="24"/>
        </w:rPr>
        <w:fldChar w:fldCharType="separate"/>
      </w:r>
      <w:r w:rsidR="00FB175E">
        <w:rPr>
          <w:rFonts w:ascii="標楷體" w:eastAsia="標楷體" w:hAnsi="標楷體"/>
          <w:b/>
          <w:bCs/>
          <w:noProof/>
          <w:sz w:val="24"/>
          <w:szCs w:val="24"/>
        </w:rPr>
        <w:t>1</w:t>
      </w:r>
      <w:r w:rsidR="000D1855" w:rsidRPr="00B053CA">
        <w:rPr>
          <w:rFonts w:ascii="標楷體" w:eastAsia="標楷體" w:hAnsi="標楷體"/>
          <w:b/>
          <w:bCs/>
          <w:sz w:val="24"/>
          <w:szCs w:val="24"/>
        </w:rPr>
        <w:fldChar w:fldCharType="end"/>
      </w:r>
      <w:r w:rsidR="00F80207" w:rsidRPr="00B053CA">
        <w:rPr>
          <w:rFonts w:ascii="標楷體" w:eastAsia="標楷體" w:hAnsi="標楷體"/>
          <w:b/>
          <w:sz w:val="24"/>
          <w:szCs w:val="24"/>
        </w:rPr>
        <w:t xml:space="preserve">　</w:t>
      </w:r>
      <w:r w:rsidR="003025F9" w:rsidRPr="00B053CA">
        <w:rPr>
          <w:rFonts w:ascii="標楷體" w:eastAsia="標楷體" w:hAnsi="標楷體" w:hint="eastAsia"/>
          <w:b/>
          <w:sz w:val="24"/>
          <w:szCs w:val="24"/>
        </w:rPr>
        <w:t>新任行政院院長就職當時任命之政務首長性別比</w:t>
      </w:r>
      <w:r w:rsidR="00BD77D5" w:rsidRPr="00B053CA">
        <w:rPr>
          <w:rFonts w:ascii="標楷體" w:eastAsia="標楷體" w:hAnsi="標楷體" w:hint="eastAsia"/>
          <w:b/>
          <w:sz w:val="24"/>
          <w:szCs w:val="24"/>
        </w:rPr>
        <w:t>率</w:t>
      </w:r>
      <w:bookmarkEnd w:id="124"/>
      <w:bookmarkEnd w:id="125"/>
      <w:bookmarkEnd w:id="126"/>
    </w:p>
    <w:p w:rsidR="003025F9" w:rsidRPr="00B053CA" w:rsidRDefault="003025F9" w:rsidP="00B645D0">
      <w:pPr>
        <w:ind w:rightChars="944" w:right="2266"/>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單位：人；</w:t>
      </w:r>
      <w:r w:rsidR="00B135D5" w:rsidRPr="00B053CA">
        <w:rPr>
          <w:rFonts w:ascii="標楷體" w:eastAsia="標楷體" w:hAnsi="標楷體" w:cs="Times New Roman" w:hint="eastAsia"/>
          <w:sz w:val="20"/>
          <w:szCs w:val="20"/>
        </w:rPr>
        <w:t>％</w:t>
      </w:r>
    </w:p>
    <w:tbl>
      <w:tblPr>
        <w:tblW w:w="2591" w:type="pct"/>
        <w:jc w:val="center"/>
        <w:tblBorders>
          <w:top w:val="single" w:sz="2" w:space="0" w:color="auto"/>
          <w:bottom w:val="single" w:sz="2" w:space="0" w:color="auto"/>
        </w:tblBorders>
        <w:tblCellMar>
          <w:left w:w="28" w:type="dxa"/>
          <w:right w:w="28" w:type="dxa"/>
        </w:tblCellMar>
        <w:tblLook w:val="04A0" w:firstRow="1" w:lastRow="0" w:firstColumn="1" w:lastColumn="0" w:noHBand="0" w:noVBand="1"/>
      </w:tblPr>
      <w:tblGrid>
        <w:gridCol w:w="819"/>
        <w:gridCol w:w="806"/>
        <w:gridCol w:w="806"/>
        <w:gridCol w:w="805"/>
        <w:gridCol w:w="806"/>
        <w:gridCol w:w="806"/>
      </w:tblGrid>
      <w:tr w:rsidR="007C298B" w:rsidRPr="00B053CA" w:rsidTr="004467C6">
        <w:trPr>
          <w:trHeight w:hRule="exact" w:val="486"/>
          <w:jc w:val="center"/>
        </w:trPr>
        <w:tc>
          <w:tcPr>
            <w:tcW w:w="845" w:type="pct"/>
            <w:tcBorders>
              <w:top w:val="single" w:sz="2" w:space="0" w:color="auto"/>
              <w:left w:val="nil"/>
              <w:bottom w:val="single" w:sz="2" w:space="0" w:color="auto"/>
              <w:right w:val="single" w:sz="2" w:space="0" w:color="auto"/>
            </w:tcBorders>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年別</w:t>
            </w:r>
          </w:p>
        </w:tc>
        <w:tc>
          <w:tcPr>
            <w:tcW w:w="831" w:type="pct"/>
            <w:tcBorders>
              <w:top w:val="single" w:sz="2" w:space="0" w:color="auto"/>
              <w:left w:val="single" w:sz="2" w:space="0" w:color="auto"/>
              <w:bottom w:val="single" w:sz="2" w:space="0" w:color="auto"/>
              <w:right w:val="single" w:sz="2" w:space="0" w:color="auto"/>
            </w:tcBorders>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總計</w:t>
            </w:r>
          </w:p>
        </w:tc>
        <w:tc>
          <w:tcPr>
            <w:tcW w:w="831" w:type="pct"/>
            <w:tcBorders>
              <w:top w:val="single" w:sz="2" w:space="0" w:color="auto"/>
              <w:left w:val="single" w:sz="2" w:space="0" w:color="auto"/>
              <w:bottom w:val="single" w:sz="2" w:space="0" w:color="auto"/>
              <w:right w:val="single" w:sz="2" w:space="0" w:color="auto"/>
            </w:tcBorders>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男性</w:t>
            </w:r>
          </w:p>
        </w:tc>
        <w:tc>
          <w:tcPr>
            <w:tcW w:w="830" w:type="pct"/>
            <w:tcBorders>
              <w:top w:val="single" w:sz="2" w:space="0" w:color="auto"/>
              <w:left w:val="single" w:sz="2" w:space="0" w:color="auto"/>
              <w:bottom w:val="single" w:sz="2" w:space="0" w:color="auto"/>
              <w:right w:val="single" w:sz="2" w:space="0" w:color="auto"/>
            </w:tcBorders>
            <w:noWrap/>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w:t>
            </w:r>
            <w:r w:rsidR="00BD77D5" w:rsidRPr="00B053CA">
              <w:rPr>
                <w:rFonts w:ascii="標楷體" w:eastAsia="標楷體" w:hAnsi="標楷體" w:cs="Times New Roman" w:hint="eastAsia"/>
                <w:sz w:val="20"/>
                <w:szCs w:val="20"/>
              </w:rPr>
              <w:t>率</w:t>
            </w:r>
          </w:p>
        </w:tc>
        <w:tc>
          <w:tcPr>
            <w:tcW w:w="831" w:type="pct"/>
            <w:tcBorders>
              <w:top w:val="single" w:sz="2" w:space="0" w:color="auto"/>
              <w:left w:val="single" w:sz="2" w:space="0" w:color="auto"/>
              <w:bottom w:val="single" w:sz="2" w:space="0" w:color="auto"/>
              <w:right w:val="single" w:sz="2" w:space="0" w:color="auto"/>
            </w:tcBorders>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女性</w:t>
            </w:r>
          </w:p>
        </w:tc>
        <w:tc>
          <w:tcPr>
            <w:tcW w:w="831" w:type="pct"/>
            <w:tcBorders>
              <w:top w:val="single" w:sz="2" w:space="0" w:color="auto"/>
              <w:left w:val="single" w:sz="2" w:space="0" w:color="auto"/>
              <w:bottom w:val="single" w:sz="2" w:space="0" w:color="auto"/>
              <w:right w:val="nil"/>
            </w:tcBorders>
            <w:noWrap/>
            <w:vAlign w:val="center"/>
            <w:hideMark/>
          </w:tcPr>
          <w:p w:rsidR="003025F9" w:rsidRPr="00B053CA" w:rsidRDefault="003025F9" w:rsidP="00B645D0">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w:t>
            </w:r>
            <w:r w:rsidR="00BD77D5" w:rsidRPr="00B053CA">
              <w:rPr>
                <w:rFonts w:ascii="標楷體" w:eastAsia="標楷體" w:hAnsi="標楷體" w:cs="Times New Roman" w:hint="eastAsia"/>
                <w:sz w:val="20"/>
                <w:szCs w:val="20"/>
              </w:rPr>
              <w:t>率</w:t>
            </w:r>
          </w:p>
        </w:tc>
      </w:tr>
      <w:tr w:rsidR="007C298B" w:rsidRPr="00B053CA" w:rsidTr="004467C6">
        <w:trPr>
          <w:trHeight w:hRule="exact" w:val="486"/>
          <w:jc w:val="center"/>
        </w:trPr>
        <w:tc>
          <w:tcPr>
            <w:tcW w:w="845" w:type="pct"/>
            <w:tcBorders>
              <w:top w:val="single" w:sz="2" w:space="0" w:color="auto"/>
              <w:left w:val="nil"/>
              <w:bottom w:val="single" w:sz="2" w:space="0" w:color="auto"/>
              <w:right w:val="single" w:sz="2" w:space="0" w:color="auto"/>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2015</w:t>
            </w:r>
          </w:p>
        </w:tc>
        <w:tc>
          <w:tcPr>
            <w:tcW w:w="831" w:type="pct"/>
            <w:tcBorders>
              <w:top w:val="nil"/>
              <w:left w:val="single" w:sz="2" w:space="0" w:color="auto"/>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38</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33</w:t>
            </w:r>
          </w:p>
        </w:tc>
        <w:tc>
          <w:tcPr>
            <w:tcW w:w="830"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86.84</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5</w:t>
            </w:r>
          </w:p>
        </w:tc>
        <w:tc>
          <w:tcPr>
            <w:tcW w:w="831"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13.16</w:t>
            </w:r>
          </w:p>
        </w:tc>
      </w:tr>
      <w:tr w:rsidR="007C298B" w:rsidRPr="00B053CA" w:rsidTr="004467C6">
        <w:trPr>
          <w:trHeight w:hRule="exact" w:val="486"/>
          <w:jc w:val="center"/>
        </w:trPr>
        <w:tc>
          <w:tcPr>
            <w:tcW w:w="845" w:type="pct"/>
            <w:tcBorders>
              <w:top w:val="single" w:sz="2" w:space="0" w:color="auto"/>
              <w:left w:val="nil"/>
              <w:bottom w:val="single" w:sz="2" w:space="0" w:color="auto"/>
              <w:right w:val="single" w:sz="2" w:space="0" w:color="auto"/>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2016</w:t>
            </w:r>
          </w:p>
        </w:tc>
        <w:tc>
          <w:tcPr>
            <w:tcW w:w="831" w:type="pct"/>
            <w:tcBorders>
              <w:top w:val="nil"/>
              <w:left w:val="single" w:sz="2" w:space="0" w:color="auto"/>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39</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33</w:t>
            </w:r>
          </w:p>
        </w:tc>
        <w:tc>
          <w:tcPr>
            <w:tcW w:w="830"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84.62</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6</w:t>
            </w:r>
          </w:p>
        </w:tc>
        <w:tc>
          <w:tcPr>
            <w:tcW w:w="831"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15.38</w:t>
            </w:r>
          </w:p>
        </w:tc>
      </w:tr>
      <w:tr w:rsidR="007C298B" w:rsidRPr="00B053CA" w:rsidTr="004467C6">
        <w:trPr>
          <w:trHeight w:hRule="exact" w:val="486"/>
          <w:jc w:val="center"/>
        </w:trPr>
        <w:tc>
          <w:tcPr>
            <w:tcW w:w="845" w:type="pct"/>
            <w:tcBorders>
              <w:top w:val="single" w:sz="2" w:space="0" w:color="auto"/>
              <w:left w:val="nil"/>
              <w:bottom w:val="single" w:sz="2" w:space="0" w:color="auto"/>
              <w:right w:val="single" w:sz="4" w:space="0" w:color="auto"/>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2017</w:t>
            </w:r>
          </w:p>
        </w:tc>
        <w:tc>
          <w:tcPr>
            <w:tcW w:w="831" w:type="pct"/>
            <w:tcBorders>
              <w:top w:val="nil"/>
              <w:left w:val="single" w:sz="4" w:space="0" w:color="auto"/>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37</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31</w:t>
            </w:r>
          </w:p>
        </w:tc>
        <w:tc>
          <w:tcPr>
            <w:tcW w:w="830"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83.78</w:t>
            </w:r>
          </w:p>
        </w:tc>
        <w:tc>
          <w:tcPr>
            <w:tcW w:w="831" w:type="pct"/>
            <w:tcBorders>
              <w:top w:val="nil"/>
              <w:left w:val="nil"/>
              <w:bottom w:val="nil"/>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6</w:t>
            </w:r>
          </w:p>
        </w:tc>
        <w:tc>
          <w:tcPr>
            <w:tcW w:w="831" w:type="pct"/>
            <w:tcBorders>
              <w:top w:val="nil"/>
              <w:left w:val="nil"/>
              <w:bottom w:val="nil"/>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16.22</w:t>
            </w:r>
          </w:p>
        </w:tc>
      </w:tr>
      <w:tr w:rsidR="007C298B" w:rsidRPr="00B053CA" w:rsidTr="004467C6">
        <w:trPr>
          <w:trHeight w:hRule="exact" w:val="486"/>
          <w:jc w:val="center"/>
        </w:trPr>
        <w:tc>
          <w:tcPr>
            <w:tcW w:w="845" w:type="pct"/>
            <w:tcBorders>
              <w:top w:val="single" w:sz="2" w:space="0" w:color="auto"/>
              <w:left w:val="nil"/>
              <w:bottom w:val="single" w:sz="4" w:space="0" w:color="auto"/>
              <w:right w:val="single" w:sz="4" w:space="0" w:color="auto"/>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2018</w:t>
            </w:r>
          </w:p>
        </w:tc>
        <w:tc>
          <w:tcPr>
            <w:tcW w:w="831" w:type="pct"/>
            <w:tcBorders>
              <w:top w:val="nil"/>
              <w:left w:val="single" w:sz="4" w:space="0" w:color="auto"/>
              <w:bottom w:val="single" w:sz="4" w:space="0" w:color="auto"/>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32</w:t>
            </w:r>
          </w:p>
        </w:tc>
        <w:tc>
          <w:tcPr>
            <w:tcW w:w="831" w:type="pct"/>
            <w:tcBorders>
              <w:top w:val="nil"/>
              <w:left w:val="nil"/>
              <w:bottom w:val="single" w:sz="4" w:space="0" w:color="auto"/>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25</w:t>
            </w:r>
          </w:p>
        </w:tc>
        <w:tc>
          <w:tcPr>
            <w:tcW w:w="830" w:type="pct"/>
            <w:tcBorders>
              <w:top w:val="nil"/>
              <w:left w:val="nil"/>
              <w:bottom w:val="single" w:sz="4" w:space="0" w:color="auto"/>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78.12</w:t>
            </w:r>
          </w:p>
        </w:tc>
        <w:tc>
          <w:tcPr>
            <w:tcW w:w="831" w:type="pct"/>
            <w:tcBorders>
              <w:top w:val="nil"/>
              <w:left w:val="nil"/>
              <w:bottom w:val="single" w:sz="2" w:space="0" w:color="auto"/>
              <w:right w:val="nil"/>
            </w:tcBorders>
            <w:noWrap/>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7</w:t>
            </w:r>
          </w:p>
        </w:tc>
        <w:tc>
          <w:tcPr>
            <w:tcW w:w="831" w:type="pct"/>
            <w:tcBorders>
              <w:top w:val="nil"/>
              <w:left w:val="nil"/>
              <w:bottom w:val="single" w:sz="2" w:space="0" w:color="auto"/>
              <w:right w:val="nil"/>
            </w:tcBorders>
          </w:tcPr>
          <w:p w:rsidR="004467C6" w:rsidRPr="00B053CA" w:rsidRDefault="004467C6" w:rsidP="004467C6">
            <w:pPr>
              <w:jc w:val="both"/>
              <w:rPr>
                <w:rFonts w:ascii="標楷體" w:eastAsia="標楷體" w:hAnsi="標楷體" w:cs="Times New Roman"/>
                <w:sz w:val="20"/>
                <w:szCs w:val="20"/>
              </w:rPr>
            </w:pPr>
            <w:r w:rsidRPr="00B053CA">
              <w:rPr>
                <w:rFonts w:ascii="標楷體" w:eastAsia="標楷體" w:hAnsi="標楷體" w:cs="Times New Roman" w:hint="eastAsia"/>
                <w:sz w:val="20"/>
                <w:szCs w:val="20"/>
              </w:rPr>
              <w:t>21.88</w:t>
            </w:r>
          </w:p>
        </w:tc>
      </w:tr>
    </w:tbl>
    <w:p w:rsidR="0007221B" w:rsidRPr="00B053CA" w:rsidRDefault="003025F9" w:rsidP="00397B29">
      <w:pPr>
        <w:spacing w:afterLines="40" w:after="144" w:line="360" w:lineRule="atLeast"/>
        <w:ind w:leftChars="945" w:left="2268"/>
        <w:rPr>
          <w:rFonts w:ascii="標楷體" w:eastAsia="標楷體" w:hAnsi="標楷體" w:cs="Times New Roman"/>
          <w:sz w:val="20"/>
          <w:szCs w:val="20"/>
        </w:rPr>
      </w:pPr>
      <w:r w:rsidRPr="00B053CA">
        <w:rPr>
          <w:rFonts w:ascii="標楷體" w:eastAsia="標楷體" w:hAnsi="標楷體" w:cs="Times New Roman" w:hint="eastAsia"/>
          <w:sz w:val="20"/>
          <w:szCs w:val="20"/>
        </w:rPr>
        <w:t>資料來源：行政院人事行政總處</w:t>
      </w:r>
    </w:p>
    <w:p w:rsidR="001D2008" w:rsidRPr="00B053CA" w:rsidRDefault="00B766B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w:t>
      </w:r>
      <w:r w:rsidR="00EA5D03" w:rsidRPr="00B053CA">
        <w:rPr>
          <w:rFonts w:ascii="標楷體" w:eastAsia="標楷體" w:hAnsi="標楷體" w:hint="eastAsia"/>
        </w:rPr>
        <w:t>年至</w:t>
      </w:r>
      <w:r w:rsidRPr="00B053CA">
        <w:rPr>
          <w:rFonts w:ascii="標楷體" w:eastAsia="標楷體" w:hAnsi="標楷體" w:hint="eastAsia"/>
        </w:rPr>
        <w:t>2018</w:t>
      </w:r>
      <w:r w:rsidR="00EA5D03" w:rsidRPr="00B053CA">
        <w:rPr>
          <w:rFonts w:ascii="標楷體" w:eastAsia="標楷體" w:hAnsi="標楷體" w:hint="eastAsia"/>
        </w:rPr>
        <w:t>年</w:t>
      </w:r>
      <w:r w:rsidR="00094B8F" w:rsidRPr="00B053CA">
        <w:rPr>
          <w:rFonts w:ascii="標楷體" w:eastAsia="標楷體" w:hAnsi="標楷體" w:hint="eastAsia"/>
        </w:rPr>
        <w:t>政務人員、簡任(派)公務人員、原住民族及身心障礙者任公務人員</w:t>
      </w:r>
      <w:r w:rsidR="00A079F0" w:rsidRPr="00B053CA">
        <w:rPr>
          <w:rFonts w:ascii="標楷體" w:eastAsia="標楷體" w:hAnsi="標楷體" w:hint="eastAsia"/>
        </w:rPr>
        <w:t>之比率</w:t>
      </w:r>
      <w:r w:rsidR="00A079F0" w:rsidRPr="00B053CA">
        <w:rPr>
          <w:rFonts w:ascii="標楷體" w:eastAsia="標楷體" w:hAnsi="標楷體"/>
        </w:rPr>
        <w:t>統計</w:t>
      </w:r>
      <w:r w:rsidR="00A079F0" w:rsidRPr="00B053CA">
        <w:rPr>
          <w:rFonts w:ascii="標楷體" w:eastAsia="標楷體" w:hAnsi="標楷體" w:hint="eastAsia"/>
          <w:kern w:val="0"/>
        </w:rPr>
        <w:t>如表2。</w:t>
      </w:r>
      <w:r w:rsidR="00E62679" w:rsidRPr="00B053CA">
        <w:rPr>
          <w:rFonts w:ascii="標楷體" w:eastAsia="標楷體" w:hAnsi="標楷體" w:hint="eastAsia"/>
          <w:kern w:val="0"/>
        </w:rPr>
        <w:t>(考試院)</w:t>
      </w:r>
    </w:p>
    <w:p w:rsidR="00094B8F" w:rsidRPr="00B053CA" w:rsidRDefault="00B766BE" w:rsidP="005A4BF5">
      <w:pPr>
        <w:pStyle w:val="a7"/>
        <w:numPr>
          <w:ilvl w:val="0"/>
          <w:numId w:val="8"/>
        </w:numPr>
        <w:spacing w:line="480" w:lineRule="exact"/>
        <w:ind w:leftChars="0" w:left="1134" w:hanging="709"/>
        <w:jc w:val="both"/>
        <w:rPr>
          <w:rFonts w:ascii="標楷體" w:eastAsia="標楷體" w:hAnsi="標楷體"/>
          <w:kern w:val="0"/>
          <w:szCs w:val="24"/>
        </w:rPr>
      </w:pPr>
      <w:r w:rsidRPr="00B053CA">
        <w:rPr>
          <w:rFonts w:ascii="標楷體" w:eastAsia="標楷體" w:hAnsi="標楷體" w:hint="eastAsia"/>
          <w:kern w:val="0"/>
          <w:szCs w:val="24"/>
        </w:rPr>
        <w:t>2015年至2018年女性政務人員占全國女性公務人員比率持平在0.06％，女性簡任(派)公務人員占全國女性公務人員比率由1.90％增至2.16％，女性原住民族任公務人員占全國女性公務人員比率由1.50％增至1.60％，女性身心障礙者任公務人員占全國女性公務人員比率由1.77％微降至1.73％。</w:t>
      </w:r>
    </w:p>
    <w:p w:rsidR="004F3308" w:rsidRPr="00B053CA" w:rsidRDefault="00B766BE" w:rsidP="005A4BF5">
      <w:pPr>
        <w:pStyle w:val="a7"/>
        <w:numPr>
          <w:ilvl w:val="0"/>
          <w:numId w:val="8"/>
        </w:numPr>
        <w:spacing w:line="480" w:lineRule="exact"/>
        <w:ind w:leftChars="0" w:left="1134" w:hanging="709"/>
        <w:jc w:val="both"/>
        <w:rPr>
          <w:rFonts w:ascii="標楷體" w:eastAsia="標楷體" w:hAnsi="標楷體"/>
          <w:kern w:val="0"/>
          <w:szCs w:val="24"/>
        </w:rPr>
      </w:pPr>
      <w:r w:rsidRPr="00B053CA">
        <w:rPr>
          <w:rFonts w:ascii="標楷體" w:eastAsia="標楷體" w:hAnsi="標楷體" w:hint="eastAsia"/>
          <w:kern w:val="0"/>
          <w:szCs w:val="24"/>
        </w:rPr>
        <w:t>2015年至2018年全國公務人員女性比率由41.69％增至42.23％，政務人員女性比率由19.56％增至23.36％，簡任(派)公務人員女性比率由31.27％增至34.61％，原住民族任公務人員女性比率由32.81％增至36.12％，身心障礙者任公務人員女性比率由34.79％增至36.47％，各類人員之女性比率多呈增勢</w:t>
      </w:r>
      <w:r w:rsidR="003025F9" w:rsidRPr="00B053CA">
        <w:rPr>
          <w:rFonts w:ascii="標楷體" w:eastAsia="標楷體" w:hAnsi="標楷體" w:hint="eastAsia"/>
          <w:kern w:val="0"/>
          <w:szCs w:val="24"/>
        </w:rPr>
        <w:t>。</w:t>
      </w:r>
    </w:p>
    <w:p w:rsidR="00094B8F" w:rsidRPr="00B053CA" w:rsidRDefault="006268A5" w:rsidP="000D1855">
      <w:pPr>
        <w:pStyle w:val="ab"/>
        <w:keepNext/>
        <w:spacing w:beforeLines="40" w:before="144" w:line="480" w:lineRule="exact"/>
        <w:jc w:val="center"/>
        <w:rPr>
          <w:rFonts w:ascii="標楷體" w:eastAsia="標楷體" w:hAnsi="標楷體"/>
          <w:b/>
          <w:bCs/>
          <w:sz w:val="24"/>
          <w:szCs w:val="24"/>
        </w:rPr>
      </w:pPr>
      <w:bookmarkStart w:id="127" w:name="_Toc7095273"/>
      <w:bookmarkStart w:id="128" w:name="_Toc321737373"/>
      <w:bookmarkStart w:id="129" w:name="_Toc306374495"/>
      <w:bookmarkStart w:id="130" w:name="_Toc306203658"/>
      <w:r w:rsidRPr="00B053CA">
        <w:rPr>
          <w:rFonts w:ascii="標楷體" w:eastAsia="標楷體" w:hAnsi="標楷體"/>
          <w:b/>
          <w:bCs/>
          <w:sz w:val="24"/>
          <w:szCs w:val="24"/>
        </w:rPr>
        <w:t>表</w:t>
      </w:r>
      <w:r w:rsidR="000D1855" w:rsidRPr="00B053CA">
        <w:rPr>
          <w:rFonts w:ascii="標楷體" w:eastAsia="標楷體" w:hAnsi="標楷體"/>
          <w:b/>
          <w:bCs/>
          <w:sz w:val="24"/>
          <w:szCs w:val="24"/>
        </w:rPr>
        <w:fldChar w:fldCharType="begin"/>
      </w:r>
      <w:r w:rsidR="000D1855" w:rsidRPr="00B053CA">
        <w:rPr>
          <w:rFonts w:ascii="標楷體" w:eastAsia="標楷體" w:hAnsi="標楷體"/>
          <w:b/>
          <w:bCs/>
          <w:sz w:val="24"/>
          <w:szCs w:val="24"/>
        </w:rPr>
        <w:instrText xml:space="preserve"> SEQ Figure \* ARABIC </w:instrText>
      </w:r>
      <w:r w:rsidR="000D1855" w:rsidRPr="00B053CA">
        <w:rPr>
          <w:rFonts w:ascii="標楷體" w:eastAsia="標楷體" w:hAnsi="標楷體"/>
          <w:b/>
          <w:bCs/>
          <w:sz w:val="24"/>
          <w:szCs w:val="24"/>
        </w:rPr>
        <w:fldChar w:fldCharType="separate"/>
      </w:r>
      <w:r w:rsidR="00FB175E">
        <w:rPr>
          <w:rFonts w:ascii="標楷體" w:eastAsia="標楷體" w:hAnsi="標楷體"/>
          <w:b/>
          <w:bCs/>
          <w:noProof/>
          <w:sz w:val="24"/>
          <w:szCs w:val="24"/>
        </w:rPr>
        <w:t>2</w:t>
      </w:r>
      <w:r w:rsidR="000D1855" w:rsidRPr="00B053CA">
        <w:rPr>
          <w:rFonts w:ascii="標楷體" w:eastAsia="標楷體" w:hAnsi="標楷體"/>
          <w:b/>
          <w:bCs/>
          <w:sz w:val="24"/>
          <w:szCs w:val="24"/>
        </w:rPr>
        <w:fldChar w:fldCharType="end"/>
      </w:r>
      <w:r w:rsidR="00F80207" w:rsidRPr="00B053CA">
        <w:rPr>
          <w:rFonts w:ascii="標楷體" w:eastAsia="標楷體" w:hAnsi="標楷體"/>
          <w:b/>
          <w:bCs/>
          <w:sz w:val="24"/>
          <w:szCs w:val="24"/>
        </w:rPr>
        <w:t xml:space="preserve">　</w:t>
      </w:r>
      <w:r w:rsidRPr="00B053CA">
        <w:rPr>
          <w:rFonts w:ascii="標楷體" w:eastAsia="標楷體" w:hAnsi="標楷體" w:hint="eastAsia"/>
          <w:b/>
          <w:bCs/>
          <w:sz w:val="24"/>
          <w:szCs w:val="24"/>
        </w:rPr>
        <w:t>各類</w:t>
      </w:r>
      <w:r w:rsidR="00094B8F" w:rsidRPr="00B053CA">
        <w:rPr>
          <w:rFonts w:ascii="標楷體" w:eastAsia="標楷體" w:hAnsi="標楷體" w:hint="eastAsia"/>
          <w:b/>
          <w:bCs/>
          <w:sz w:val="24"/>
          <w:szCs w:val="24"/>
        </w:rPr>
        <w:t>公務人員性別比率</w:t>
      </w:r>
      <w:bookmarkEnd w:id="127"/>
    </w:p>
    <w:p w:rsidR="00094B8F" w:rsidRPr="00B053CA" w:rsidRDefault="00094B8F" w:rsidP="00D529DE">
      <w:pPr>
        <w:widowControl/>
        <w:ind w:rightChars="152" w:right="365"/>
        <w:jc w:val="right"/>
        <w:rPr>
          <w:rFonts w:ascii="標楷體" w:eastAsia="標楷體" w:hAnsi="標楷體"/>
          <w:b/>
          <w:sz w:val="20"/>
          <w:szCs w:val="20"/>
        </w:rPr>
      </w:pPr>
      <w:r w:rsidRPr="00B053CA">
        <w:rPr>
          <w:rFonts w:ascii="標楷體" w:eastAsia="標楷體" w:hAnsi="標楷體" w:hint="eastAsia"/>
          <w:bCs/>
          <w:sz w:val="20"/>
          <w:szCs w:val="20"/>
        </w:rPr>
        <w:t>單位：人；</w:t>
      </w:r>
      <w:r w:rsidR="00B135D5" w:rsidRPr="00B053CA">
        <w:rPr>
          <w:rFonts w:ascii="標楷體" w:eastAsia="標楷體" w:hAnsi="標楷體" w:hint="eastAsia"/>
          <w:bCs/>
          <w:sz w:val="20"/>
          <w:szCs w:val="20"/>
        </w:rPr>
        <w:t>％</w:t>
      </w:r>
    </w:p>
    <w:tbl>
      <w:tblPr>
        <w:tblpPr w:leftFromText="181" w:rightFromText="181" w:vertAnchor="text" w:horzAnchor="margin" w:tblpXSpec="center" w:tblpY="1"/>
        <w:tblOverlap w:val="never"/>
        <w:tblW w:w="8648" w:type="dxa"/>
        <w:tblCellMar>
          <w:left w:w="28" w:type="dxa"/>
          <w:right w:w="28" w:type="dxa"/>
        </w:tblCellMar>
        <w:tblLook w:val="0000" w:firstRow="0" w:lastRow="0" w:firstColumn="0" w:lastColumn="0" w:noHBand="0" w:noVBand="0"/>
      </w:tblPr>
      <w:tblGrid>
        <w:gridCol w:w="3261"/>
        <w:gridCol w:w="1346"/>
        <w:gridCol w:w="1347"/>
        <w:gridCol w:w="1347"/>
        <w:gridCol w:w="1347"/>
      </w:tblGrid>
      <w:tr w:rsidR="007C298B" w:rsidRPr="00B053CA" w:rsidTr="00DA0637">
        <w:trPr>
          <w:trHeight w:val="454"/>
        </w:trPr>
        <w:tc>
          <w:tcPr>
            <w:tcW w:w="3261" w:type="dxa"/>
            <w:tcBorders>
              <w:top w:val="single" w:sz="4" w:space="0" w:color="auto"/>
              <w:bottom w:val="single" w:sz="4" w:space="0" w:color="auto"/>
              <w:right w:val="single" w:sz="4" w:space="0" w:color="auto"/>
              <w:tl2br w:val="single" w:sz="4" w:space="0" w:color="auto"/>
            </w:tcBorders>
            <w:shd w:val="clear" w:color="auto" w:fill="auto"/>
            <w:vAlign w:val="center"/>
          </w:tcPr>
          <w:p w:rsidR="00B766BE" w:rsidRPr="00B053CA" w:rsidRDefault="00B766BE" w:rsidP="00B766BE">
            <w:pPr>
              <w:widowControl/>
              <w:ind w:rightChars="106" w:right="254"/>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p w:rsidR="00B766BE" w:rsidRPr="00B053CA" w:rsidRDefault="00B766BE" w:rsidP="00B766BE">
            <w:pPr>
              <w:widowControl/>
              <w:ind w:leftChars="118" w:left="28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項目別</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B766BE" w:rsidRPr="00B053CA" w:rsidRDefault="00B766BE" w:rsidP="00B766BE">
            <w:pPr>
              <w:widowControl/>
              <w:jc w:val="center"/>
              <w:rPr>
                <w:rFonts w:ascii="標楷體" w:eastAsia="標楷體" w:hAnsi="標楷體"/>
                <w:kern w:val="0"/>
                <w:sz w:val="20"/>
                <w:szCs w:val="20"/>
              </w:rPr>
            </w:pPr>
            <w:r w:rsidRPr="00B053CA">
              <w:rPr>
                <w:rFonts w:ascii="標楷體" w:eastAsia="標楷體" w:hAnsi="標楷體"/>
                <w:kern w:val="0"/>
                <w:sz w:val="20"/>
                <w:szCs w:val="20"/>
              </w:rPr>
              <w:t>201</w:t>
            </w:r>
            <w:r w:rsidRPr="00B053CA">
              <w:rPr>
                <w:rFonts w:ascii="標楷體" w:eastAsia="標楷體" w:hAnsi="標楷體" w:hint="eastAsia"/>
                <w:kern w:val="0"/>
                <w:sz w:val="20"/>
                <w:szCs w:val="20"/>
              </w:rPr>
              <w:t>5</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B766BE" w:rsidRPr="00B053CA" w:rsidRDefault="00B766BE" w:rsidP="00B766BE">
            <w:pPr>
              <w:widowControl/>
              <w:jc w:val="center"/>
              <w:rPr>
                <w:rFonts w:ascii="標楷體" w:eastAsia="標楷體" w:hAnsi="標楷體"/>
                <w:kern w:val="0"/>
                <w:sz w:val="20"/>
                <w:szCs w:val="20"/>
              </w:rPr>
            </w:pPr>
            <w:r w:rsidRPr="00B053CA">
              <w:rPr>
                <w:rFonts w:ascii="標楷體" w:eastAsia="標楷體" w:hAnsi="標楷體"/>
                <w:kern w:val="0"/>
                <w:sz w:val="20"/>
                <w:szCs w:val="20"/>
              </w:rPr>
              <w:t>201</w:t>
            </w:r>
            <w:r w:rsidRPr="00B053CA">
              <w:rPr>
                <w:rFonts w:ascii="標楷體" w:eastAsia="標楷體" w:hAnsi="標楷體" w:hint="eastAsia"/>
                <w:kern w:val="0"/>
                <w:sz w:val="20"/>
                <w:szCs w:val="20"/>
              </w:rPr>
              <w:t>6</w:t>
            </w:r>
          </w:p>
        </w:tc>
        <w:tc>
          <w:tcPr>
            <w:tcW w:w="1347" w:type="dxa"/>
            <w:tcBorders>
              <w:top w:val="single" w:sz="4" w:space="0" w:color="auto"/>
              <w:left w:val="single" w:sz="4" w:space="0" w:color="auto"/>
              <w:bottom w:val="single" w:sz="4" w:space="0" w:color="auto"/>
              <w:right w:val="single" w:sz="4" w:space="0" w:color="auto"/>
            </w:tcBorders>
            <w:vAlign w:val="center"/>
          </w:tcPr>
          <w:p w:rsidR="00B766BE" w:rsidRPr="00B053CA" w:rsidRDefault="00B766BE" w:rsidP="00B766BE">
            <w:pPr>
              <w:widowControl/>
              <w:jc w:val="center"/>
              <w:rPr>
                <w:rFonts w:ascii="標楷體" w:eastAsia="標楷體" w:hAnsi="標楷體"/>
                <w:kern w:val="0"/>
                <w:sz w:val="20"/>
                <w:szCs w:val="20"/>
              </w:rPr>
            </w:pPr>
            <w:r w:rsidRPr="00B053CA">
              <w:rPr>
                <w:rFonts w:ascii="標楷體" w:eastAsia="標楷體" w:hAnsi="標楷體"/>
                <w:kern w:val="0"/>
                <w:sz w:val="20"/>
                <w:szCs w:val="20"/>
              </w:rPr>
              <w:t>201</w:t>
            </w:r>
            <w:r w:rsidRPr="00B053CA">
              <w:rPr>
                <w:rFonts w:ascii="標楷體" w:eastAsia="標楷體" w:hAnsi="標楷體" w:hint="eastAsia"/>
                <w:kern w:val="0"/>
                <w:sz w:val="20"/>
                <w:szCs w:val="20"/>
              </w:rPr>
              <w:t>7</w:t>
            </w:r>
          </w:p>
        </w:tc>
        <w:tc>
          <w:tcPr>
            <w:tcW w:w="1347" w:type="dxa"/>
            <w:tcBorders>
              <w:top w:val="single" w:sz="4" w:space="0" w:color="auto"/>
              <w:left w:val="single" w:sz="4" w:space="0" w:color="auto"/>
              <w:bottom w:val="single" w:sz="4" w:space="0" w:color="auto"/>
            </w:tcBorders>
            <w:shd w:val="clear" w:color="auto" w:fill="auto"/>
            <w:vAlign w:val="center"/>
          </w:tcPr>
          <w:p w:rsidR="00B766BE" w:rsidRPr="00B053CA" w:rsidRDefault="00B766BE" w:rsidP="00B766BE">
            <w:pPr>
              <w:widowControl/>
              <w:jc w:val="center"/>
              <w:rPr>
                <w:rFonts w:ascii="標楷體" w:eastAsia="標楷體" w:hAnsi="標楷體"/>
                <w:kern w:val="0"/>
                <w:sz w:val="20"/>
                <w:szCs w:val="20"/>
              </w:rPr>
            </w:pPr>
            <w:r w:rsidRPr="00B053CA">
              <w:rPr>
                <w:rFonts w:ascii="標楷體" w:eastAsia="標楷體" w:hAnsi="標楷體"/>
                <w:kern w:val="0"/>
                <w:sz w:val="20"/>
                <w:szCs w:val="20"/>
              </w:rPr>
              <w:t>201</w:t>
            </w:r>
            <w:r w:rsidRPr="00B053CA">
              <w:rPr>
                <w:rFonts w:ascii="標楷體" w:eastAsia="標楷體" w:hAnsi="標楷體" w:hint="eastAsia"/>
                <w:kern w:val="0"/>
                <w:sz w:val="20"/>
                <w:szCs w:val="20"/>
              </w:rPr>
              <w:t>8</w:t>
            </w:r>
          </w:p>
        </w:tc>
      </w:tr>
      <w:tr w:rsidR="007C298B" w:rsidRPr="00B053CA" w:rsidTr="00DA0637">
        <w:trPr>
          <w:trHeight w:val="397"/>
        </w:trPr>
        <w:tc>
          <w:tcPr>
            <w:tcW w:w="3261" w:type="dxa"/>
            <w:tcBorders>
              <w:top w:val="single" w:sz="4" w:space="0" w:color="auto"/>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公務人員</w:t>
            </w:r>
          </w:p>
        </w:tc>
        <w:tc>
          <w:tcPr>
            <w:tcW w:w="1346" w:type="dxa"/>
            <w:tcBorders>
              <w:top w:val="single" w:sz="4" w:space="0" w:color="auto"/>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34</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552</w:t>
            </w:r>
          </w:p>
        </w:tc>
        <w:tc>
          <w:tcPr>
            <w:tcW w:w="1347" w:type="dxa"/>
            <w:tcBorders>
              <w:top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34</w:t>
            </w:r>
            <w:r w:rsidRPr="00B053CA">
              <w:rPr>
                <w:rFonts w:ascii="標楷體" w:eastAsia="標楷體" w:hAnsi="標楷體" w:hint="eastAsia"/>
                <w:kern w:val="0"/>
                <w:sz w:val="20"/>
                <w:szCs w:val="20"/>
              </w:rPr>
              <w:t>7,572</w:t>
            </w:r>
          </w:p>
        </w:tc>
        <w:tc>
          <w:tcPr>
            <w:tcW w:w="1347" w:type="dxa"/>
            <w:tcBorders>
              <w:top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34</w:t>
            </w:r>
            <w:r w:rsidRPr="00B053CA">
              <w:rPr>
                <w:rFonts w:ascii="標楷體" w:eastAsia="標楷體" w:hAnsi="標楷體" w:hint="eastAsia"/>
                <w:kern w:val="0"/>
                <w:sz w:val="20"/>
                <w:szCs w:val="20"/>
              </w:rPr>
              <w:t>9</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676</w:t>
            </w:r>
          </w:p>
        </w:tc>
        <w:tc>
          <w:tcPr>
            <w:tcW w:w="1347" w:type="dxa"/>
            <w:tcBorders>
              <w:top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3</w:t>
            </w:r>
            <w:r w:rsidRPr="00B053CA">
              <w:rPr>
                <w:rFonts w:ascii="標楷體" w:eastAsia="標楷體" w:hAnsi="標楷體" w:hint="eastAsia"/>
                <w:sz w:val="20"/>
                <w:szCs w:val="20"/>
              </w:rPr>
              <w:t>56</w:t>
            </w:r>
            <w:r w:rsidRPr="00B053CA">
              <w:rPr>
                <w:rFonts w:ascii="標楷體" w:eastAsia="標楷體" w:hAnsi="標楷體"/>
                <w:sz w:val="20"/>
                <w:szCs w:val="20"/>
              </w:rPr>
              <w:t>,</w:t>
            </w:r>
            <w:r w:rsidRPr="00B053CA">
              <w:rPr>
                <w:rFonts w:ascii="標楷體" w:eastAsia="標楷體" w:hAnsi="標楷體" w:hint="eastAsia"/>
                <w:sz w:val="20"/>
                <w:szCs w:val="20"/>
              </w:rPr>
              <w:t>878</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202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669</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201</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323</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202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463</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206</w:t>
            </w:r>
            <w:r w:rsidRPr="00B053CA">
              <w:rPr>
                <w:rFonts w:ascii="標楷體" w:eastAsia="標楷體" w:hAnsi="標楷體"/>
                <w:sz w:val="20"/>
                <w:szCs w:val="20"/>
              </w:rPr>
              <w:t>,</w:t>
            </w:r>
            <w:r w:rsidRPr="00B053CA">
              <w:rPr>
                <w:rFonts w:ascii="標楷體" w:eastAsia="標楷體" w:hAnsi="標楷體" w:hint="eastAsia"/>
                <w:sz w:val="20"/>
                <w:szCs w:val="20"/>
              </w:rPr>
              <w:t>160</w:t>
            </w:r>
          </w:p>
        </w:tc>
      </w:tr>
      <w:tr w:rsidR="007C298B" w:rsidRPr="00B053CA" w:rsidTr="00DA0637">
        <w:trPr>
          <w:trHeight w:val="454"/>
        </w:trPr>
        <w:tc>
          <w:tcPr>
            <w:tcW w:w="3261" w:type="dxa"/>
            <w:tcBorders>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男性公務人員占全國公務人員之比率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58</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31</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57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92</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57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90</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5</w:t>
            </w:r>
            <w:r w:rsidRPr="00B053CA">
              <w:rPr>
                <w:rFonts w:ascii="標楷體" w:eastAsia="標楷體" w:hAnsi="標楷體" w:hint="eastAsia"/>
                <w:sz w:val="20"/>
                <w:szCs w:val="20"/>
              </w:rPr>
              <w:t>7</w:t>
            </w:r>
            <w:r w:rsidRPr="00B053CA">
              <w:rPr>
                <w:rFonts w:ascii="標楷體" w:eastAsia="標楷體" w:hAnsi="標楷體"/>
                <w:sz w:val="20"/>
                <w:szCs w:val="20"/>
              </w:rPr>
              <w:t>.</w:t>
            </w:r>
            <w:r w:rsidRPr="00B053CA">
              <w:rPr>
                <w:rFonts w:ascii="標楷體" w:eastAsia="標楷體" w:hAnsi="標楷體" w:hint="eastAsia"/>
                <w:sz w:val="20"/>
                <w:szCs w:val="20"/>
              </w:rPr>
              <w:t>77</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44</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883</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14</w:t>
            </w:r>
            <w:r w:rsidRPr="00B053CA">
              <w:rPr>
                <w:rFonts w:ascii="標楷體" w:eastAsia="標楷體" w:hAnsi="標楷體" w:hint="eastAsia"/>
                <w:kern w:val="0"/>
                <w:sz w:val="20"/>
                <w:szCs w:val="20"/>
              </w:rPr>
              <w:t>6</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249</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14</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213</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1</w:t>
            </w:r>
            <w:r w:rsidRPr="00B053CA">
              <w:rPr>
                <w:rFonts w:ascii="標楷體" w:eastAsia="標楷體" w:hAnsi="標楷體" w:hint="eastAsia"/>
                <w:sz w:val="20"/>
                <w:szCs w:val="20"/>
              </w:rPr>
              <w:t>50,718</w:t>
            </w:r>
          </w:p>
        </w:tc>
      </w:tr>
      <w:tr w:rsidR="007C298B" w:rsidRPr="00B053CA" w:rsidTr="00DA0637">
        <w:trPr>
          <w:trHeight w:val="454"/>
        </w:trPr>
        <w:tc>
          <w:tcPr>
            <w:tcW w:w="3261" w:type="dxa"/>
            <w:tcBorders>
              <w:bottom w:val="single" w:sz="4" w:space="0" w:color="auto"/>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女性公務人員占全國公務人員之比率</w:t>
            </w:r>
          </w:p>
        </w:tc>
        <w:tc>
          <w:tcPr>
            <w:tcW w:w="1346" w:type="dxa"/>
            <w:tcBorders>
              <w:left w:val="single" w:sz="4" w:space="0" w:color="auto"/>
              <w:bottom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41</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69</w:t>
            </w:r>
          </w:p>
        </w:tc>
        <w:tc>
          <w:tcPr>
            <w:tcW w:w="1347" w:type="dxa"/>
            <w:tcBorders>
              <w:bottom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42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08</w:t>
            </w:r>
          </w:p>
        </w:tc>
        <w:tc>
          <w:tcPr>
            <w:tcW w:w="1347" w:type="dxa"/>
            <w:tcBorders>
              <w:bottom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42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10</w:t>
            </w:r>
          </w:p>
        </w:tc>
        <w:tc>
          <w:tcPr>
            <w:tcW w:w="1347" w:type="dxa"/>
            <w:tcBorders>
              <w:bottom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42</w:t>
            </w:r>
            <w:r w:rsidRPr="00B053CA">
              <w:rPr>
                <w:rFonts w:ascii="標楷體" w:eastAsia="標楷體" w:hAnsi="標楷體"/>
                <w:sz w:val="20"/>
                <w:szCs w:val="20"/>
              </w:rPr>
              <w:t>.</w:t>
            </w:r>
            <w:r w:rsidRPr="00B053CA">
              <w:rPr>
                <w:rFonts w:ascii="標楷體" w:eastAsia="標楷體" w:hAnsi="標楷體" w:hint="eastAsia"/>
                <w:sz w:val="20"/>
                <w:szCs w:val="20"/>
              </w:rPr>
              <w:t>23</w:t>
            </w:r>
          </w:p>
        </w:tc>
      </w:tr>
      <w:tr w:rsidR="007C298B" w:rsidRPr="00B053CA" w:rsidTr="00DA0637">
        <w:trPr>
          <w:trHeight w:val="397"/>
        </w:trPr>
        <w:tc>
          <w:tcPr>
            <w:tcW w:w="3261" w:type="dxa"/>
            <w:tcBorders>
              <w:top w:val="single" w:sz="4" w:space="0" w:color="auto"/>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政務人員</w:t>
            </w:r>
          </w:p>
        </w:tc>
        <w:tc>
          <w:tcPr>
            <w:tcW w:w="1346" w:type="dxa"/>
            <w:tcBorders>
              <w:top w:val="single" w:sz="4" w:space="0" w:color="auto"/>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45</w:t>
            </w:r>
            <w:r w:rsidRPr="00B053CA">
              <w:rPr>
                <w:rFonts w:ascii="標楷體" w:eastAsia="標楷體" w:hAnsi="標楷體" w:hint="eastAsia"/>
                <w:kern w:val="0"/>
                <w:sz w:val="20"/>
                <w:szCs w:val="20"/>
              </w:rPr>
              <w:t>0</w:t>
            </w:r>
          </w:p>
        </w:tc>
        <w:tc>
          <w:tcPr>
            <w:tcW w:w="1347" w:type="dxa"/>
            <w:tcBorders>
              <w:top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49</w:t>
            </w:r>
          </w:p>
        </w:tc>
        <w:tc>
          <w:tcPr>
            <w:tcW w:w="1347" w:type="dxa"/>
            <w:tcBorders>
              <w:top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65</w:t>
            </w:r>
          </w:p>
        </w:tc>
        <w:tc>
          <w:tcPr>
            <w:tcW w:w="1347" w:type="dxa"/>
            <w:tcBorders>
              <w:top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4</w:t>
            </w:r>
            <w:r w:rsidRPr="00B053CA">
              <w:rPr>
                <w:rFonts w:ascii="標楷體" w:eastAsia="標楷體" w:hAnsi="標楷體" w:hint="eastAsia"/>
                <w:sz w:val="20"/>
                <w:szCs w:val="20"/>
              </w:rPr>
              <w:t>11</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w:t>
            </w:r>
            <w:r w:rsidRPr="00B053CA">
              <w:rPr>
                <w:rFonts w:ascii="標楷體" w:eastAsia="標楷體" w:hAnsi="標楷體" w:hint="eastAsia"/>
                <w:kern w:val="0"/>
                <w:sz w:val="20"/>
                <w:szCs w:val="20"/>
              </w:rPr>
              <w:t>62</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w:t>
            </w:r>
            <w:r w:rsidRPr="00B053CA">
              <w:rPr>
                <w:rFonts w:ascii="標楷體" w:eastAsia="標楷體" w:hAnsi="標楷體" w:hint="eastAsia"/>
                <w:kern w:val="0"/>
                <w:sz w:val="20"/>
                <w:szCs w:val="20"/>
              </w:rPr>
              <w:t>51</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3</w:t>
            </w:r>
            <w:r w:rsidRPr="00B053CA">
              <w:rPr>
                <w:rFonts w:ascii="標楷體" w:eastAsia="標楷體" w:hAnsi="標楷體" w:hint="eastAsia"/>
                <w:kern w:val="0"/>
                <w:sz w:val="20"/>
                <w:szCs w:val="20"/>
              </w:rPr>
              <w:t>67</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3</w:t>
            </w:r>
            <w:r w:rsidRPr="00B053CA">
              <w:rPr>
                <w:rFonts w:ascii="標楷體" w:eastAsia="標楷體" w:hAnsi="標楷體" w:hint="eastAsia"/>
                <w:sz w:val="20"/>
                <w:szCs w:val="20"/>
              </w:rPr>
              <w:t>15</w:t>
            </w:r>
          </w:p>
        </w:tc>
      </w:tr>
      <w:tr w:rsidR="007C298B" w:rsidRPr="00B053CA" w:rsidTr="00DA0637">
        <w:trPr>
          <w:trHeight w:val="454"/>
        </w:trPr>
        <w:tc>
          <w:tcPr>
            <w:tcW w:w="3261" w:type="dxa"/>
            <w:tcBorders>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男性政務人員占全國男性公務人員之比率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 xml:space="preserve">0.18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0.1</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0.1</w:t>
            </w:r>
            <w:r w:rsidRPr="00B053CA">
              <w:rPr>
                <w:rFonts w:ascii="標楷體" w:eastAsia="標楷體" w:hAnsi="標楷體" w:hint="eastAsia"/>
                <w:kern w:val="0"/>
                <w:sz w:val="20"/>
                <w:szCs w:val="20"/>
              </w:rPr>
              <w:t>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0.1</w:t>
            </w:r>
            <w:r w:rsidRPr="00B053CA">
              <w:rPr>
                <w:rFonts w:ascii="標楷體" w:eastAsia="標楷體" w:hAnsi="標楷體" w:hint="eastAsia"/>
                <w:sz w:val="20"/>
                <w:szCs w:val="20"/>
              </w:rPr>
              <w:t>5</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8</w:t>
            </w:r>
            <w:r w:rsidRPr="00B053CA">
              <w:rPr>
                <w:rFonts w:ascii="標楷體" w:eastAsia="標楷體" w:hAnsi="標楷體" w:hint="eastAsia"/>
                <w:kern w:val="0"/>
                <w:sz w:val="20"/>
                <w:szCs w:val="20"/>
              </w:rPr>
              <w:t>8</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98</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98</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96</w:t>
            </w:r>
          </w:p>
        </w:tc>
      </w:tr>
      <w:tr w:rsidR="007C298B" w:rsidRPr="00B053CA" w:rsidTr="00DA0637">
        <w:trPr>
          <w:trHeight w:val="454"/>
        </w:trPr>
        <w:tc>
          <w:tcPr>
            <w:tcW w:w="3261" w:type="dxa"/>
            <w:tcBorders>
              <w:bottom w:val="single" w:sz="4" w:space="0" w:color="auto"/>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女性政務人員占全國女性公務人員之比率</w:t>
            </w:r>
          </w:p>
        </w:tc>
        <w:tc>
          <w:tcPr>
            <w:tcW w:w="1346" w:type="dxa"/>
            <w:tcBorders>
              <w:left w:val="single" w:sz="4" w:space="0" w:color="auto"/>
              <w:bottom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 xml:space="preserve">0.06 </w:t>
            </w:r>
          </w:p>
        </w:tc>
        <w:tc>
          <w:tcPr>
            <w:tcW w:w="1347" w:type="dxa"/>
            <w:tcBorders>
              <w:bottom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0.0</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 xml:space="preserve"> </w:t>
            </w:r>
          </w:p>
        </w:tc>
        <w:tc>
          <w:tcPr>
            <w:tcW w:w="1347" w:type="dxa"/>
            <w:tcBorders>
              <w:bottom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0.0</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 xml:space="preserve"> </w:t>
            </w:r>
          </w:p>
        </w:tc>
        <w:tc>
          <w:tcPr>
            <w:tcW w:w="1347" w:type="dxa"/>
            <w:tcBorders>
              <w:bottom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 xml:space="preserve">0.06 </w:t>
            </w:r>
          </w:p>
        </w:tc>
      </w:tr>
      <w:tr w:rsidR="007C298B" w:rsidRPr="00B053CA" w:rsidTr="00DA0637">
        <w:trPr>
          <w:trHeight w:val="397"/>
        </w:trPr>
        <w:tc>
          <w:tcPr>
            <w:tcW w:w="3261" w:type="dxa"/>
            <w:tcBorders>
              <w:top w:val="single" w:sz="4" w:space="0" w:color="auto"/>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簡任(派)公務人員</w:t>
            </w:r>
          </w:p>
        </w:tc>
        <w:tc>
          <w:tcPr>
            <w:tcW w:w="1346" w:type="dxa"/>
            <w:tcBorders>
              <w:top w:val="single" w:sz="4" w:space="0" w:color="auto"/>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8,</w:t>
            </w:r>
            <w:r w:rsidRPr="00B053CA">
              <w:rPr>
                <w:rFonts w:ascii="標楷體" w:eastAsia="標楷體" w:hAnsi="標楷體" w:hint="eastAsia"/>
                <w:kern w:val="0"/>
                <w:sz w:val="20"/>
                <w:szCs w:val="20"/>
              </w:rPr>
              <w:t>800</w:t>
            </w:r>
            <w:r w:rsidRPr="00B053CA">
              <w:rPr>
                <w:rFonts w:ascii="標楷體" w:eastAsia="標楷體" w:hAnsi="標楷體"/>
                <w:kern w:val="0"/>
                <w:sz w:val="20"/>
                <w:szCs w:val="20"/>
              </w:rPr>
              <w:t xml:space="preserve"> </w:t>
            </w:r>
          </w:p>
        </w:tc>
        <w:tc>
          <w:tcPr>
            <w:tcW w:w="1347" w:type="dxa"/>
            <w:tcBorders>
              <w:top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8,</w:t>
            </w:r>
            <w:r w:rsidRPr="00B053CA">
              <w:rPr>
                <w:rFonts w:ascii="標楷體" w:eastAsia="標楷體" w:hAnsi="標楷體" w:hint="eastAsia"/>
                <w:kern w:val="0"/>
                <w:sz w:val="20"/>
                <w:szCs w:val="20"/>
              </w:rPr>
              <w:t>826</w:t>
            </w:r>
            <w:r w:rsidRPr="00B053CA">
              <w:rPr>
                <w:rFonts w:ascii="標楷體" w:eastAsia="標楷體" w:hAnsi="標楷體"/>
                <w:kern w:val="0"/>
                <w:sz w:val="20"/>
                <w:szCs w:val="20"/>
              </w:rPr>
              <w:t xml:space="preserve"> </w:t>
            </w:r>
          </w:p>
        </w:tc>
        <w:tc>
          <w:tcPr>
            <w:tcW w:w="1347" w:type="dxa"/>
            <w:tcBorders>
              <w:top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8,</w:t>
            </w:r>
            <w:r w:rsidRPr="00B053CA">
              <w:rPr>
                <w:rFonts w:ascii="標楷體" w:eastAsia="標楷體" w:hAnsi="標楷體" w:hint="eastAsia"/>
                <w:kern w:val="0"/>
                <w:sz w:val="20"/>
                <w:szCs w:val="20"/>
              </w:rPr>
              <w:t>954</w:t>
            </w:r>
            <w:r w:rsidRPr="00B053CA">
              <w:rPr>
                <w:rFonts w:ascii="標楷體" w:eastAsia="標楷體" w:hAnsi="標楷體"/>
                <w:kern w:val="0"/>
                <w:sz w:val="20"/>
                <w:szCs w:val="20"/>
              </w:rPr>
              <w:t xml:space="preserve"> </w:t>
            </w:r>
          </w:p>
        </w:tc>
        <w:tc>
          <w:tcPr>
            <w:tcW w:w="1347" w:type="dxa"/>
            <w:tcBorders>
              <w:top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9</w:t>
            </w:r>
            <w:r w:rsidRPr="00B053CA">
              <w:rPr>
                <w:rFonts w:ascii="標楷體" w:eastAsia="標楷體" w:hAnsi="標楷體"/>
                <w:sz w:val="20"/>
                <w:szCs w:val="20"/>
              </w:rPr>
              <w:t>,</w:t>
            </w:r>
            <w:r w:rsidRPr="00B053CA">
              <w:rPr>
                <w:rFonts w:ascii="標楷體" w:eastAsia="標楷體" w:hAnsi="標楷體" w:hint="eastAsia"/>
                <w:sz w:val="20"/>
                <w:szCs w:val="20"/>
              </w:rPr>
              <w:t>000</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6,0</w:t>
            </w:r>
            <w:r w:rsidRPr="00B053CA">
              <w:rPr>
                <w:rFonts w:ascii="標楷體" w:eastAsia="標楷體" w:hAnsi="標楷體" w:hint="eastAsia"/>
                <w:kern w:val="0"/>
                <w:sz w:val="20"/>
                <w:szCs w:val="20"/>
              </w:rPr>
              <w:t>48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5</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961</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5,</w:t>
            </w:r>
            <w:r w:rsidRPr="00B053CA">
              <w:rPr>
                <w:rFonts w:ascii="標楷體" w:eastAsia="標楷體" w:hAnsi="標楷體" w:hint="eastAsia"/>
                <w:kern w:val="0"/>
                <w:sz w:val="20"/>
                <w:szCs w:val="20"/>
              </w:rPr>
              <w:t>942</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5,95</w:t>
            </w:r>
            <w:r w:rsidRPr="00B053CA">
              <w:rPr>
                <w:rFonts w:ascii="標楷體" w:eastAsia="標楷體" w:hAnsi="標楷體" w:hint="eastAsia"/>
                <w:sz w:val="20"/>
                <w:szCs w:val="20"/>
              </w:rPr>
              <w:t>0</w:t>
            </w:r>
            <w:r w:rsidRPr="00B053CA">
              <w:rPr>
                <w:rFonts w:ascii="標楷體" w:eastAsia="標楷體" w:hAnsi="標楷體"/>
                <w:sz w:val="20"/>
                <w:szCs w:val="20"/>
              </w:rPr>
              <w:t xml:space="preserve"> </w:t>
            </w:r>
          </w:p>
        </w:tc>
      </w:tr>
      <w:tr w:rsidR="007C298B" w:rsidRPr="00B053CA" w:rsidTr="00DA0637">
        <w:trPr>
          <w:trHeight w:val="454"/>
        </w:trPr>
        <w:tc>
          <w:tcPr>
            <w:tcW w:w="3261" w:type="dxa"/>
            <w:tcBorders>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男性簡任(派)公務人員占全國男性公務人員之比率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2.9</w:t>
            </w:r>
            <w:r w:rsidRPr="00B053CA">
              <w:rPr>
                <w:rFonts w:ascii="標楷體" w:eastAsia="標楷體" w:hAnsi="標楷體" w:hint="eastAsia"/>
                <w:kern w:val="0"/>
                <w:sz w:val="20"/>
                <w:szCs w:val="20"/>
              </w:rPr>
              <w:t>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2.9</w:t>
            </w:r>
            <w:r w:rsidRPr="00B053CA">
              <w:rPr>
                <w:rFonts w:ascii="標楷體" w:eastAsia="標楷體" w:hAnsi="標楷體" w:hint="eastAsia"/>
                <w:kern w:val="0"/>
                <w:sz w:val="20"/>
                <w:szCs w:val="20"/>
              </w:rPr>
              <w:t>6</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2.9</w:t>
            </w:r>
            <w:r w:rsidRPr="00B053CA">
              <w:rPr>
                <w:rFonts w:ascii="標楷體" w:eastAsia="標楷體" w:hAnsi="標楷體" w:hint="eastAsia"/>
                <w:kern w:val="0"/>
                <w:sz w:val="20"/>
                <w:szCs w:val="20"/>
              </w:rPr>
              <w:t>3</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w:t>
            </w:r>
            <w:r w:rsidRPr="00B053CA">
              <w:rPr>
                <w:rFonts w:ascii="標楷體" w:eastAsia="標楷體" w:hAnsi="標楷體" w:hint="eastAsia"/>
                <w:sz w:val="20"/>
                <w:szCs w:val="20"/>
              </w:rPr>
              <w:t>89</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752</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865</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3</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012</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3</w:t>
            </w:r>
            <w:r w:rsidRPr="00B053CA">
              <w:rPr>
                <w:rFonts w:ascii="標楷體" w:eastAsia="標楷體" w:hAnsi="標楷體"/>
                <w:sz w:val="20"/>
                <w:szCs w:val="20"/>
              </w:rPr>
              <w:t>,</w:t>
            </w:r>
            <w:r w:rsidRPr="00B053CA">
              <w:rPr>
                <w:rFonts w:ascii="標楷體" w:eastAsia="標楷體" w:hAnsi="標楷體" w:hint="eastAsia"/>
                <w:sz w:val="20"/>
                <w:szCs w:val="20"/>
              </w:rPr>
              <w:t>050</w:t>
            </w:r>
            <w:r w:rsidRPr="00B053CA">
              <w:rPr>
                <w:rFonts w:ascii="標楷體" w:eastAsia="標楷體" w:hAnsi="標楷體"/>
                <w:sz w:val="20"/>
                <w:szCs w:val="20"/>
              </w:rPr>
              <w:t xml:space="preserve"> </w:t>
            </w:r>
          </w:p>
        </w:tc>
      </w:tr>
      <w:tr w:rsidR="007C298B" w:rsidRPr="00B053CA" w:rsidTr="00DA0637">
        <w:trPr>
          <w:trHeight w:val="454"/>
        </w:trPr>
        <w:tc>
          <w:tcPr>
            <w:tcW w:w="3261" w:type="dxa"/>
            <w:tcBorders>
              <w:bottom w:val="single" w:sz="4" w:space="0" w:color="auto"/>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女性簡任(派)公務人員占全國女性公務人員之比率</w:t>
            </w:r>
          </w:p>
        </w:tc>
        <w:tc>
          <w:tcPr>
            <w:tcW w:w="1346" w:type="dxa"/>
            <w:tcBorders>
              <w:left w:val="single" w:sz="4" w:space="0" w:color="auto"/>
              <w:bottom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90</w:t>
            </w:r>
            <w:r w:rsidRPr="00B053CA">
              <w:rPr>
                <w:rFonts w:ascii="標楷體" w:eastAsia="標楷體" w:hAnsi="標楷體"/>
                <w:kern w:val="0"/>
                <w:sz w:val="20"/>
                <w:szCs w:val="20"/>
              </w:rPr>
              <w:t xml:space="preserve"> </w:t>
            </w:r>
          </w:p>
        </w:tc>
        <w:tc>
          <w:tcPr>
            <w:tcW w:w="1347" w:type="dxa"/>
            <w:tcBorders>
              <w:bottom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96</w:t>
            </w:r>
            <w:r w:rsidRPr="00B053CA">
              <w:rPr>
                <w:rFonts w:ascii="標楷體" w:eastAsia="標楷體" w:hAnsi="標楷體"/>
                <w:kern w:val="0"/>
                <w:sz w:val="20"/>
                <w:szCs w:val="20"/>
              </w:rPr>
              <w:t xml:space="preserve"> </w:t>
            </w:r>
          </w:p>
        </w:tc>
        <w:tc>
          <w:tcPr>
            <w:tcW w:w="1347" w:type="dxa"/>
            <w:tcBorders>
              <w:bottom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05</w:t>
            </w:r>
            <w:r w:rsidRPr="00B053CA">
              <w:rPr>
                <w:rFonts w:ascii="標楷體" w:eastAsia="標楷體" w:hAnsi="標楷體"/>
                <w:kern w:val="0"/>
                <w:sz w:val="20"/>
                <w:szCs w:val="20"/>
              </w:rPr>
              <w:t xml:space="preserve"> </w:t>
            </w:r>
          </w:p>
        </w:tc>
        <w:tc>
          <w:tcPr>
            <w:tcW w:w="1347" w:type="dxa"/>
            <w:tcBorders>
              <w:bottom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2</w:t>
            </w:r>
            <w:r w:rsidRPr="00B053CA">
              <w:rPr>
                <w:rFonts w:ascii="標楷體" w:eastAsia="標楷體" w:hAnsi="標楷體"/>
                <w:sz w:val="20"/>
                <w:szCs w:val="20"/>
              </w:rPr>
              <w:t>.</w:t>
            </w:r>
            <w:r w:rsidRPr="00B053CA">
              <w:rPr>
                <w:rFonts w:ascii="標楷體" w:eastAsia="標楷體" w:hAnsi="標楷體" w:hint="eastAsia"/>
                <w:sz w:val="20"/>
                <w:szCs w:val="20"/>
              </w:rPr>
              <w:t>02</w:t>
            </w:r>
            <w:r w:rsidRPr="00B053CA">
              <w:rPr>
                <w:rFonts w:ascii="標楷體" w:eastAsia="標楷體" w:hAnsi="標楷體"/>
                <w:sz w:val="20"/>
                <w:szCs w:val="20"/>
              </w:rPr>
              <w:t xml:space="preserve"> </w:t>
            </w:r>
          </w:p>
        </w:tc>
      </w:tr>
      <w:tr w:rsidR="007C298B" w:rsidRPr="00B053CA" w:rsidTr="00DA0637">
        <w:trPr>
          <w:trHeight w:val="462"/>
        </w:trPr>
        <w:tc>
          <w:tcPr>
            <w:tcW w:w="3261" w:type="dxa"/>
            <w:tcBorders>
              <w:top w:val="single" w:sz="4" w:space="0" w:color="auto"/>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原住民族任公務人員</w:t>
            </w:r>
          </w:p>
        </w:tc>
        <w:tc>
          <w:tcPr>
            <w:tcW w:w="1346" w:type="dxa"/>
            <w:tcBorders>
              <w:top w:val="single" w:sz="4" w:space="0" w:color="auto"/>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626</w:t>
            </w:r>
          </w:p>
        </w:tc>
        <w:tc>
          <w:tcPr>
            <w:tcW w:w="1347" w:type="dxa"/>
            <w:tcBorders>
              <w:top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597</w:t>
            </w:r>
          </w:p>
        </w:tc>
        <w:tc>
          <w:tcPr>
            <w:tcW w:w="1347" w:type="dxa"/>
            <w:tcBorders>
              <w:top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584</w:t>
            </w:r>
          </w:p>
        </w:tc>
        <w:tc>
          <w:tcPr>
            <w:tcW w:w="1347" w:type="dxa"/>
            <w:tcBorders>
              <w:top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6,</w:t>
            </w:r>
            <w:r w:rsidRPr="00B053CA">
              <w:rPr>
                <w:rFonts w:ascii="標楷體" w:eastAsia="標楷體" w:hAnsi="標楷體" w:hint="eastAsia"/>
                <w:sz w:val="20"/>
                <w:szCs w:val="20"/>
              </w:rPr>
              <w:t>661</w:t>
            </w:r>
          </w:p>
        </w:tc>
      </w:tr>
      <w:tr w:rsidR="007C298B" w:rsidRPr="00B053CA" w:rsidTr="00DA0637">
        <w:trPr>
          <w:trHeight w:val="454"/>
        </w:trPr>
        <w:tc>
          <w:tcPr>
            <w:tcW w:w="3261" w:type="dxa"/>
            <w:tcBorders>
              <w:right w:val="single" w:sz="4" w:space="0" w:color="auto"/>
            </w:tcBorders>
            <w:shd w:val="clear" w:color="auto" w:fill="auto"/>
            <w:vAlign w:val="center"/>
          </w:tcPr>
          <w:p w:rsidR="00B766BE" w:rsidRPr="00B053CA" w:rsidRDefault="00B766BE" w:rsidP="00B766BE">
            <w:pPr>
              <w:widowControl/>
              <w:ind w:leftChars="87" w:left="209"/>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原住民族任公務人員占全國公務人員之比率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1.9</w:t>
            </w:r>
            <w:r w:rsidRPr="00B053CA">
              <w:rPr>
                <w:rFonts w:ascii="標楷體" w:eastAsia="標楷體" w:hAnsi="標楷體" w:hint="eastAsia"/>
                <w:kern w:val="0"/>
                <w:sz w:val="20"/>
                <w:szCs w:val="20"/>
              </w:rPr>
              <w:t>1</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1.9</w:t>
            </w:r>
            <w:r w:rsidRPr="00B053CA">
              <w:rPr>
                <w:rFonts w:ascii="標楷體" w:eastAsia="標楷體" w:hAnsi="標楷體" w:hint="eastAsia"/>
                <w:kern w:val="0"/>
                <w:sz w:val="20"/>
                <w:szCs w:val="20"/>
              </w:rPr>
              <w:t>0</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88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1.</w:t>
            </w:r>
            <w:r w:rsidRPr="00B053CA">
              <w:rPr>
                <w:rFonts w:ascii="標楷體" w:eastAsia="標楷體" w:hAnsi="標楷體" w:hint="eastAsia"/>
                <w:sz w:val="20"/>
                <w:szCs w:val="20"/>
              </w:rPr>
              <w:t>87</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452</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340</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265</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4,</w:t>
            </w:r>
            <w:r w:rsidRPr="00B053CA">
              <w:rPr>
                <w:rFonts w:ascii="標楷體" w:eastAsia="標楷體" w:hAnsi="標楷體" w:hint="eastAsia"/>
                <w:sz w:val="20"/>
                <w:szCs w:val="20"/>
              </w:rPr>
              <w:t>255</w:t>
            </w:r>
          </w:p>
        </w:tc>
      </w:tr>
      <w:tr w:rsidR="007C298B" w:rsidRPr="00B053CA" w:rsidTr="00DA0637">
        <w:trPr>
          <w:trHeight w:val="510"/>
        </w:trPr>
        <w:tc>
          <w:tcPr>
            <w:tcW w:w="3261" w:type="dxa"/>
            <w:tcBorders>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男性原住民族任公務人員占全國男性公務人員之比率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20</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16</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11</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w:t>
            </w:r>
            <w:r w:rsidRPr="00B053CA">
              <w:rPr>
                <w:rFonts w:ascii="標楷體" w:eastAsia="標楷體" w:hAnsi="標楷體" w:hint="eastAsia"/>
                <w:sz w:val="20"/>
                <w:szCs w:val="20"/>
              </w:rPr>
              <w:t>06</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174</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257</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319</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w:t>
            </w:r>
            <w:r w:rsidRPr="00B053CA">
              <w:rPr>
                <w:rFonts w:ascii="標楷體" w:eastAsia="標楷體" w:hAnsi="標楷體" w:hint="eastAsia"/>
                <w:sz w:val="20"/>
                <w:szCs w:val="20"/>
              </w:rPr>
              <w:t>406</w:t>
            </w:r>
          </w:p>
        </w:tc>
      </w:tr>
      <w:tr w:rsidR="007C298B" w:rsidRPr="00B053CA" w:rsidTr="00DA0637">
        <w:trPr>
          <w:trHeight w:val="510"/>
        </w:trPr>
        <w:tc>
          <w:tcPr>
            <w:tcW w:w="3261" w:type="dxa"/>
            <w:tcBorders>
              <w:bottom w:val="single" w:sz="4" w:space="0" w:color="auto"/>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女性原住民族任公務人員占全國女性公務人員之比率</w:t>
            </w:r>
          </w:p>
        </w:tc>
        <w:tc>
          <w:tcPr>
            <w:tcW w:w="1346" w:type="dxa"/>
            <w:tcBorders>
              <w:left w:val="single" w:sz="4" w:space="0" w:color="auto"/>
              <w:bottom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5</w:t>
            </w:r>
            <w:r w:rsidRPr="00B053CA">
              <w:rPr>
                <w:rFonts w:ascii="標楷體" w:eastAsia="標楷體" w:hAnsi="標楷體"/>
                <w:kern w:val="0"/>
                <w:sz w:val="20"/>
                <w:szCs w:val="20"/>
              </w:rPr>
              <w:t xml:space="preserve">0 </w:t>
            </w:r>
          </w:p>
        </w:tc>
        <w:tc>
          <w:tcPr>
            <w:tcW w:w="1347" w:type="dxa"/>
            <w:tcBorders>
              <w:bottom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54</w:t>
            </w:r>
            <w:r w:rsidRPr="00B053CA">
              <w:rPr>
                <w:rFonts w:ascii="標楷體" w:eastAsia="標楷體" w:hAnsi="標楷體"/>
                <w:kern w:val="0"/>
                <w:sz w:val="20"/>
                <w:szCs w:val="20"/>
              </w:rPr>
              <w:t xml:space="preserve"> </w:t>
            </w:r>
          </w:p>
        </w:tc>
        <w:tc>
          <w:tcPr>
            <w:tcW w:w="1347" w:type="dxa"/>
            <w:tcBorders>
              <w:bottom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58</w:t>
            </w:r>
            <w:r w:rsidRPr="00B053CA">
              <w:rPr>
                <w:rFonts w:ascii="標楷體" w:eastAsia="標楷體" w:hAnsi="標楷體"/>
                <w:kern w:val="0"/>
                <w:sz w:val="20"/>
                <w:szCs w:val="20"/>
              </w:rPr>
              <w:t xml:space="preserve"> </w:t>
            </w:r>
          </w:p>
        </w:tc>
        <w:tc>
          <w:tcPr>
            <w:tcW w:w="1347" w:type="dxa"/>
            <w:tcBorders>
              <w:bottom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1.</w:t>
            </w:r>
            <w:r w:rsidRPr="00B053CA">
              <w:rPr>
                <w:rFonts w:ascii="標楷體" w:eastAsia="標楷體" w:hAnsi="標楷體" w:hint="eastAsia"/>
                <w:sz w:val="20"/>
                <w:szCs w:val="20"/>
              </w:rPr>
              <w:t>60</w:t>
            </w:r>
            <w:r w:rsidRPr="00B053CA">
              <w:rPr>
                <w:rFonts w:ascii="標楷體" w:eastAsia="標楷體" w:hAnsi="標楷體"/>
                <w:sz w:val="20"/>
                <w:szCs w:val="20"/>
              </w:rPr>
              <w:t xml:space="preserve"> </w:t>
            </w:r>
          </w:p>
        </w:tc>
      </w:tr>
      <w:tr w:rsidR="007C298B" w:rsidRPr="00B053CA" w:rsidTr="00DA0637">
        <w:trPr>
          <w:trHeight w:val="462"/>
        </w:trPr>
        <w:tc>
          <w:tcPr>
            <w:tcW w:w="3261" w:type="dxa"/>
            <w:tcBorders>
              <w:top w:val="single" w:sz="4" w:space="0" w:color="auto"/>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身心障礙者任公務人員</w:t>
            </w:r>
          </w:p>
        </w:tc>
        <w:tc>
          <w:tcPr>
            <w:tcW w:w="1346" w:type="dxa"/>
            <w:tcBorders>
              <w:top w:val="single" w:sz="4" w:space="0" w:color="auto"/>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389</w:t>
            </w:r>
            <w:r w:rsidRPr="00B053CA">
              <w:rPr>
                <w:rFonts w:ascii="標楷體" w:eastAsia="標楷體" w:hAnsi="標楷體"/>
                <w:kern w:val="0"/>
                <w:sz w:val="20"/>
                <w:szCs w:val="20"/>
              </w:rPr>
              <w:t xml:space="preserve"> </w:t>
            </w:r>
          </w:p>
        </w:tc>
        <w:tc>
          <w:tcPr>
            <w:tcW w:w="1347" w:type="dxa"/>
            <w:tcBorders>
              <w:top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7</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395</w:t>
            </w:r>
            <w:r w:rsidRPr="00B053CA">
              <w:rPr>
                <w:rFonts w:ascii="標楷體" w:eastAsia="標楷體" w:hAnsi="標楷體"/>
                <w:kern w:val="0"/>
                <w:sz w:val="20"/>
                <w:szCs w:val="20"/>
              </w:rPr>
              <w:t xml:space="preserve"> </w:t>
            </w:r>
          </w:p>
        </w:tc>
        <w:tc>
          <w:tcPr>
            <w:tcW w:w="1347" w:type="dxa"/>
            <w:tcBorders>
              <w:top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7,3</w:t>
            </w:r>
            <w:r w:rsidRPr="00B053CA">
              <w:rPr>
                <w:rFonts w:ascii="標楷體" w:eastAsia="標楷體" w:hAnsi="標楷體" w:hint="eastAsia"/>
                <w:kern w:val="0"/>
                <w:sz w:val="20"/>
                <w:szCs w:val="20"/>
              </w:rPr>
              <w:t>00</w:t>
            </w:r>
            <w:r w:rsidRPr="00B053CA">
              <w:rPr>
                <w:rFonts w:ascii="標楷體" w:eastAsia="標楷體" w:hAnsi="標楷體"/>
                <w:kern w:val="0"/>
                <w:sz w:val="20"/>
                <w:szCs w:val="20"/>
              </w:rPr>
              <w:t xml:space="preserve"> </w:t>
            </w:r>
          </w:p>
        </w:tc>
        <w:tc>
          <w:tcPr>
            <w:tcW w:w="1347" w:type="dxa"/>
            <w:tcBorders>
              <w:top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hint="eastAsia"/>
                <w:sz w:val="20"/>
                <w:szCs w:val="20"/>
              </w:rPr>
              <w:t>7</w:t>
            </w:r>
            <w:r w:rsidRPr="00B053CA">
              <w:rPr>
                <w:rFonts w:ascii="標楷體" w:eastAsia="標楷體" w:hAnsi="標楷體"/>
                <w:sz w:val="20"/>
                <w:szCs w:val="20"/>
              </w:rPr>
              <w:t>,</w:t>
            </w:r>
            <w:r w:rsidRPr="00B053CA">
              <w:rPr>
                <w:rFonts w:ascii="標楷體" w:eastAsia="標楷體" w:hAnsi="標楷體" w:hint="eastAsia"/>
                <w:sz w:val="20"/>
                <w:szCs w:val="20"/>
              </w:rPr>
              <w:t>138</w:t>
            </w:r>
            <w:r w:rsidRPr="00B053CA">
              <w:rPr>
                <w:rFonts w:ascii="標楷體" w:eastAsia="標楷體" w:hAnsi="標楷體"/>
                <w:sz w:val="20"/>
                <w:szCs w:val="20"/>
              </w:rPr>
              <w:t xml:space="preserve"> </w:t>
            </w:r>
          </w:p>
        </w:tc>
      </w:tr>
      <w:tr w:rsidR="007C298B" w:rsidRPr="00B053CA" w:rsidTr="00DA0637">
        <w:trPr>
          <w:trHeight w:val="454"/>
        </w:trPr>
        <w:tc>
          <w:tcPr>
            <w:tcW w:w="3261" w:type="dxa"/>
            <w:tcBorders>
              <w:right w:val="single" w:sz="4" w:space="0" w:color="auto"/>
            </w:tcBorders>
            <w:shd w:val="clear" w:color="auto" w:fill="auto"/>
            <w:vAlign w:val="center"/>
          </w:tcPr>
          <w:p w:rsidR="00B766BE" w:rsidRPr="00B053CA" w:rsidRDefault="00B766BE" w:rsidP="00B766BE">
            <w:pPr>
              <w:widowControl/>
              <w:ind w:leftChars="87" w:left="209"/>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身心障礙者任公務人員占全國公務人員之比率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13</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hint="eastAsia"/>
                <w:kern w:val="0"/>
                <w:sz w:val="20"/>
                <w:szCs w:val="20"/>
              </w:rPr>
              <w:t>2</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13</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09</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2.0</w:t>
            </w:r>
            <w:r w:rsidRPr="00B053CA">
              <w:rPr>
                <w:rFonts w:ascii="標楷體" w:eastAsia="標楷體" w:hAnsi="標楷體" w:hint="eastAsia"/>
                <w:sz w:val="20"/>
                <w:szCs w:val="20"/>
              </w:rPr>
              <w:t>0</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818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811</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4,7</w:t>
            </w:r>
            <w:r w:rsidRPr="00B053CA">
              <w:rPr>
                <w:rFonts w:ascii="標楷體" w:eastAsia="標楷體" w:hAnsi="標楷體" w:hint="eastAsia"/>
                <w:kern w:val="0"/>
                <w:sz w:val="20"/>
                <w:szCs w:val="20"/>
              </w:rPr>
              <w:t>04</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4,5</w:t>
            </w:r>
            <w:r w:rsidRPr="00B053CA">
              <w:rPr>
                <w:rFonts w:ascii="標楷體" w:eastAsia="標楷體" w:hAnsi="標楷體" w:hint="eastAsia"/>
                <w:sz w:val="20"/>
                <w:szCs w:val="20"/>
              </w:rPr>
              <w:t>35</w:t>
            </w:r>
            <w:r w:rsidRPr="00B053CA">
              <w:rPr>
                <w:rFonts w:ascii="標楷體" w:eastAsia="標楷體" w:hAnsi="標楷體"/>
                <w:sz w:val="20"/>
                <w:szCs w:val="20"/>
              </w:rPr>
              <w:t xml:space="preserve"> </w:t>
            </w:r>
          </w:p>
        </w:tc>
      </w:tr>
      <w:tr w:rsidR="007C298B" w:rsidRPr="00B053CA" w:rsidTr="00DA0637">
        <w:trPr>
          <w:trHeight w:val="510"/>
        </w:trPr>
        <w:tc>
          <w:tcPr>
            <w:tcW w:w="3261" w:type="dxa"/>
            <w:tcBorders>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男性身心障礙者任公務人員占全國男性公務人員之比率</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38</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39</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2.3</w:t>
            </w:r>
            <w:r w:rsidRPr="00B053CA">
              <w:rPr>
                <w:rFonts w:ascii="標楷體" w:eastAsia="標楷體" w:hAnsi="標楷體" w:hint="eastAsia"/>
                <w:kern w:val="0"/>
                <w:sz w:val="20"/>
                <w:szCs w:val="20"/>
              </w:rPr>
              <w:t>2</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2.2</w:t>
            </w:r>
            <w:r w:rsidRPr="00B053CA">
              <w:rPr>
                <w:rFonts w:ascii="標楷體" w:eastAsia="標楷體" w:hAnsi="標楷體" w:hint="eastAsia"/>
                <w:sz w:val="20"/>
                <w:szCs w:val="20"/>
              </w:rPr>
              <w:t>0</w:t>
            </w:r>
            <w:r w:rsidRPr="00B053CA">
              <w:rPr>
                <w:rFonts w:ascii="標楷體" w:eastAsia="標楷體" w:hAnsi="標楷體"/>
                <w:sz w:val="20"/>
                <w:szCs w:val="20"/>
              </w:rPr>
              <w:t xml:space="preserve"> </w:t>
            </w:r>
          </w:p>
        </w:tc>
      </w:tr>
      <w:tr w:rsidR="007C298B" w:rsidRPr="00B053CA" w:rsidTr="00DA0637">
        <w:trPr>
          <w:trHeight w:val="397"/>
        </w:trPr>
        <w:tc>
          <w:tcPr>
            <w:tcW w:w="3261" w:type="dxa"/>
            <w:tcBorders>
              <w:right w:val="single" w:sz="4" w:space="0" w:color="auto"/>
            </w:tcBorders>
            <w:shd w:val="clear" w:color="auto" w:fill="auto"/>
            <w:vAlign w:val="center"/>
          </w:tcPr>
          <w:p w:rsidR="00B766BE" w:rsidRPr="00B053CA" w:rsidRDefault="00B766BE" w:rsidP="00B766BE">
            <w:pPr>
              <w:widowControl/>
              <w:ind w:leftChars="59" w:left="14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346" w:type="dxa"/>
            <w:tcBorders>
              <w:left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571</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584</w:t>
            </w:r>
            <w:r w:rsidRPr="00B053CA">
              <w:rPr>
                <w:rFonts w:ascii="標楷體" w:eastAsia="標楷體" w:hAnsi="標楷體"/>
                <w:kern w:val="0"/>
                <w:sz w:val="20"/>
                <w:szCs w:val="20"/>
              </w:rPr>
              <w:t xml:space="preserve"> </w:t>
            </w:r>
          </w:p>
        </w:tc>
        <w:tc>
          <w:tcPr>
            <w:tcW w:w="1347" w:type="dxa"/>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2,5</w:t>
            </w:r>
            <w:r w:rsidRPr="00B053CA">
              <w:rPr>
                <w:rFonts w:ascii="標楷體" w:eastAsia="標楷體" w:hAnsi="標楷體" w:hint="eastAsia"/>
                <w:kern w:val="0"/>
                <w:sz w:val="20"/>
                <w:szCs w:val="20"/>
              </w:rPr>
              <w:t>96</w:t>
            </w:r>
            <w:r w:rsidRPr="00B053CA">
              <w:rPr>
                <w:rFonts w:ascii="標楷體" w:eastAsia="標楷體" w:hAnsi="標楷體"/>
                <w:kern w:val="0"/>
                <w:sz w:val="20"/>
                <w:szCs w:val="20"/>
              </w:rPr>
              <w:t xml:space="preserve"> </w:t>
            </w:r>
          </w:p>
        </w:tc>
        <w:tc>
          <w:tcPr>
            <w:tcW w:w="1347" w:type="dxa"/>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2,</w:t>
            </w:r>
            <w:r w:rsidRPr="00B053CA">
              <w:rPr>
                <w:rFonts w:ascii="標楷體" w:eastAsia="標楷體" w:hAnsi="標楷體" w:hint="eastAsia"/>
                <w:sz w:val="20"/>
                <w:szCs w:val="20"/>
              </w:rPr>
              <w:t>603</w:t>
            </w:r>
            <w:r w:rsidRPr="00B053CA">
              <w:rPr>
                <w:rFonts w:ascii="標楷體" w:eastAsia="標楷體" w:hAnsi="標楷體"/>
                <w:sz w:val="20"/>
                <w:szCs w:val="20"/>
              </w:rPr>
              <w:t xml:space="preserve"> </w:t>
            </w:r>
          </w:p>
        </w:tc>
      </w:tr>
      <w:tr w:rsidR="007C298B" w:rsidRPr="00B053CA" w:rsidTr="00DA0637">
        <w:trPr>
          <w:trHeight w:val="510"/>
        </w:trPr>
        <w:tc>
          <w:tcPr>
            <w:tcW w:w="3261" w:type="dxa"/>
            <w:tcBorders>
              <w:bottom w:val="single" w:sz="4" w:space="0" w:color="auto"/>
              <w:right w:val="single" w:sz="4" w:space="0" w:color="auto"/>
            </w:tcBorders>
            <w:shd w:val="clear" w:color="auto" w:fill="auto"/>
            <w:vAlign w:val="center"/>
          </w:tcPr>
          <w:p w:rsidR="00B766BE" w:rsidRPr="00B053CA" w:rsidRDefault="00B766BE" w:rsidP="00B766BE">
            <w:pPr>
              <w:widowControl/>
              <w:ind w:leftChars="177" w:left="42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女性身心障礙者任公務人員占全國女性公務人員之比率</w:t>
            </w:r>
          </w:p>
        </w:tc>
        <w:tc>
          <w:tcPr>
            <w:tcW w:w="1346" w:type="dxa"/>
            <w:tcBorders>
              <w:left w:val="single" w:sz="4" w:space="0" w:color="auto"/>
              <w:bottom w:val="single" w:sz="4" w:space="0" w:color="auto"/>
            </w:tcBorders>
            <w:shd w:val="clear" w:color="auto" w:fill="auto"/>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7</w:t>
            </w:r>
            <w:r w:rsidRPr="00B053CA">
              <w:rPr>
                <w:rFonts w:ascii="標楷體" w:eastAsia="標楷體" w:hAnsi="標楷體"/>
                <w:kern w:val="0"/>
                <w:sz w:val="20"/>
                <w:szCs w:val="20"/>
              </w:rPr>
              <w:t xml:space="preserve">7 </w:t>
            </w:r>
          </w:p>
        </w:tc>
        <w:tc>
          <w:tcPr>
            <w:tcW w:w="1347" w:type="dxa"/>
            <w:tcBorders>
              <w:bottom w:val="single" w:sz="4" w:space="0" w:color="auto"/>
            </w:tcBorders>
            <w:shd w:val="clear" w:color="auto" w:fill="auto"/>
            <w:vAlign w:val="center"/>
          </w:tcPr>
          <w:p w:rsidR="00B766BE" w:rsidRPr="00B053CA" w:rsidRDefault="00B766BE" w:rsidP="00B766BE">
            <w:pPr>
              <w:widowControl/>
              <w:ind w:rightChars="106" w:right="254"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77</w:t>
            </w:r>
            <w:r w:rsidRPr="00B053CA">
              <w:rPr>
                <w:rFonts w:ascii="標楷體" w:eastAsia="標楷體" w:hAnsi="標楷體"/>
                <w:kern w:val="0"/>
                <w:sz w:val="20"/>
                <w:szCs w:val="20"/>
              </w:rPr>
              <w:t xml:space="preserve"> </w:t>
            </w:r>
          </w:p>
        </w:tc>
        <w:tc>
          <w:tcPr>
            <w:tcW w:w="1347" w:type="dxa"/>
            <w:tcBorders>
              <w:bottom w:val="single" w:sz="4" w:space="0" w:color="auto"/>
            </w:tcBorders>
            <w:vAlign w:val="center"/>
          </w:tcPr>
          <w:p w:rsidR="00B766BE" w:rsidRPr="00B053CA" w:rsidRDefault="00B766BE" w:rsidP="00B766BE">
            <w:pPr>
              <w:widowControl/>
              <w:ind w:rightChars="112" w:right="269" w:firstLineChars="100" w:firstLine="200"/>
              <w:jc w:val="right"/>
              <w:rPr>
                <w:rFonts w:ascii="標楷體" w:eastAsia="標楷體" w:hAnsi="標楷體"/>
                <w:kern w:val="0"/>
                <w:sz w:val="20"/>
                <w:szCs w:val="20"/>
              </w:rPr>
            </w:pPr>
            <w:r w:rsidRPr="00B053CA">
              <w:rPr>
                <w:rFonts w:ascii="標楷體" w:eastAsia="標楷體" w:hAnsi="標楷體"/>
                <w:kern w:val="0"/>
                <w:sz w:val="20"/>
                <w:szCs w:val="20"/>
              </w:rPr>
              <w:t>1.7</w:t>
            </w:r>
            <w:r w:rsidRPr="00B053CA">
              <w:rPr>
                <w:rFonts w:ascii="標楷體" w:eastAsia="標楷體" w:hAnsi="標楷體" w:hint="eastAsia"/>
                <w:kern w:val="0"/>
                <w:sz w:val="20"/>
                <w:szCs w:val="20"/>
              </w:rPr>
              <w:t>6</w:t>
            </w:r>
            <w:r w:rsidRPr="00B053CA">
              <w:rPr>
                <w:rFonts w:ascii="標楷體" w:eastAsia="標楷體" w:hAnsi="標楷體"/>
                <w:kern w:val="0"/>
                <w:sz w:val="20"/>
                <w:szCs w:val="20"/>
              </w:rPr>
              <w:t xml:space="preserve"> </w:t>
            </w:r>
          </w:p>
        </w:tc>
        <w:tc>
          <w:tcPr>
            <w:tcW w:w="1347" w:type="dxa"/>
            <w:tcBorders>
              <w:bottom w:val="single" w:sz="4" w:space="0" w:color="auto"/>
            </w:tcBorders>
            <w:shd w:val="clear" w:color="auto" w:fill="auto"/>
            <w:vAlign w:val="center"/>
          </w:tcPr>
          <w:p w:rsidR="00B766BE" w:rsidRPr="00B053CA" w:rsidRDefault="00B766BE" w:rsidP="00B766BE">
            <w:pPr>
              <w:ind w:rightChars="106" w:right="254" w:firstLineChars="100" w:firstLine="200"/>
              <w:jc w:val="right"/>
              <w:rPr>
                <w:rFonts w:ascii="標楷體" w:eastAsia="標楷體" w:hAnsi="標楷體"/>
                <w:sz w:val="20"/>
                <w:szCs w:val="20"/>
              </w:rPr>
            </w:pPr>
            <w:r w:rsidRPr="00B053CA">
              <w:rPr>
                <w:rFonts w:ascii="標楷體" w:eastAsia="標楷體" w:hAnsi="標楷體"/>
                <w:sz w:val="20"/>
                <w:szCs w:val="20"/>
              </w:rPr>
              <w:t xml:space="preserve">1.73 </w:t>
            </w:r>
          </w:p>
        </w:tc>
      </w:tr>
    </w:tbl>
    <w:p w:rsidR="00F80207" w:rsidRPr="00B053CA" w:rsidRDefault="00094B8F" w:rsidP="00D529DE">
      <w:pPr>
        <w:pStyle w:val="00-11"/>
        <w:tabs>
          <w:tab w:val="left" w:pos="350"/>
        </w:tabs>
        <w:adjustRightInd w:val="0"/>
        <w:spacing w:afterLines="40" w:after="144" w:line="360" w:lineRule="exact"/>
        <w:ind w:leftChars="151" w:left="362"/>
        <w:jc w:val="left"/>
        <w:rPr>
          <w:rFonts w:ascii="標楷體" w:eastAsia="標楷體" w:hAnsi="標楷體"/>
          <w:b/>
          <w:bCs/>
        </w:rPr>
      </w:pPr>
      <w:r w:rsidRPr="00B053CA">
        <w:rPr>
          <w:rFonts w:ascii="標楷體" w:eastAsia="標楷體" w:hAnsi="標楷體"/>
          <w:sz w:val="20"/>
          <w:szCs w:val="20"/>
        </w:rPr>
        <w:t>資料來源：</w:t>
      </w:r>
      <w:r w:rsidRPr="00B053CA">
        <w:rPr>
          <w:rFonts w:ascii="標楷體" w:eastAsia="標楷體" w:hAnsi="標楷體" w:hint="eastAsia"/>
          <w:sz w:val="20"/>
          <w:szCs w:val="20"/>
        </w:rPr>
        <w:t>全國公務人力資料庫</w:t>
      </w:r>
    </w:p>
    <w:bookmarkEnd w:id="128"/>
    <w:bookmarkEnd w:id="129"/>
    <w:bookmarkEnd w:id="130"/>
    <w:p w:rsidR="000D54E4" w:rsidRPr="00B053CA" w:rsidRDefault="00BB6652"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2015年至2018年女性</w:t>
      </w:r>
      <w:r w:rsidR="00636BA5" w:rsidRPr="00B053CA">
        <w:rPr>
          <w:rFonts w:ascii="標楷體" w:eastAsia="標楷體" w:hAnsi="標楷體" w:hint="eastAsia"/>
        </w:rPr>
        <w:t>擔任負責人公司家數及全部公司</w:t>
      </w:r>
      <w:r w:rsidR="00347070" w:rsidRPr="00B053CA">
        <w:rPr>
          <w:rFonts w:ascii="標楷體" w:eastAsia="標楷體" w:hAnsi="標楷體" w:hint="eastAsia"/>
        </w:rPr>
        <w:t>家數如</w:t>
      </w:r>
      <w:r w:rsidR="00392D49" w:rsidRPr="00B053CA">
        <w:rPr>
          <w:rFonts w:ascii="標楷體" w:eastAsia="標楷體" w:hAnsi="標楷體" w:hint="eastAsia"/>
        </w:rPr>
        <w:t>表3。</w:t>
      </w:r>
      <w:r w:rsidR="00E62679" w:rsidRPr="00B053CA">
        <w:rPr>
          <w:rFonts w:ascii="標楷體" w:eastAsia="標楷體" w:hAnsi="標楷體" w:hint="eastAsia"/>
        </w:rPr>
        <w:t>(經濟部)</w:t>
      </w:r>
    </w:p>
    <w:p w:rsidR="00347070" w:rsidRPr="00B053CA" w:rsidRDefault="00347070" w:rsidP="00765819">
      <w:pPr>
        <w:pStyle w:val="ab"/>
        <w:keepNext/>
        <w:spacing w:beforeLines="40" w:before="144" w:line="480" w:lineRule="exact"/>
        <w:jc w:val="center"/>
        <w:rPr>
          <w:rFonts w:ascii="標楷體" w:eastAsia="標楷體" w:hAnsi="標楷體"/>
          <w:b/>
          <w:sz w:val="24"/>
          <w:szCs w:val="24"/>
        </w:rPr>
      </w:pPr>
      <w:bookmarkStart w:id="131" w:name="_Toc7095274"/>
      <w:r w:rsidRPr="00B053CA">
        <w:rPr>
          <w:rFonts w:ascii="標楷體" w:eastAsia="標楷體" w:hAnsi="標楷體" w:hint="eastAsia"/>
          <w:b/>
          <w:sz w:val="24"/>
          <w:szCs w:val="24"/>
        </w:rPr>
        <w:t>表</w:t>
      </w:r>
      <w:r w:rsidR="000D1855" w:rsidRPr="00B053CA">
        <w:rPr>
          <w:rFonts w:ascii="標楷體" w:eastAsia="標楷體" w:hAnsi="標楷體"/>
          <w:b/>
          <w:bCs/>
          <w:sz w:val="24"/>
          <w:szCs w:val="24"/>
        </w:rPr>
        <w:fldChar w:fldCharType="begin"/>
      </w:r>
      <w:r w:rsidR="000D1855" w:rsidRPr="00B053CA">
        <w:rPr>
          <w:rFonts w:ascii="標楷體" w:eastAsia="標楷體" w:hAnsi="標楷體"/>
          <w:b/>
          <w:bCs/>
          <w:sz w:val="24"/>
          <w:szCs w:val="24"/>
        </w:rPr>
        <w:instrText xml:space="preserve"> SEQ Figure \* ARABIC </w:instrText>
      </w:r>
      <w:r w:rsidR="000D1855" w:rsidRPr="00B053CA">
        <w:rPr>
          <w:rFonts w:ascii="標楷體" w:eastAsia="標楷體" w:hAnsi="標楷體"/>
          <w:b/>
          <w:bCs/>
          <w:sz w:val="24"/>
          <w:szCs w:val="24"/>
        </w:rPr>
        <w:fldChar w:fldCharType="separate"/>
      </w:r>
      <w:r w:rsidR="00FB175E">
        <w:rPr>
          <w:rFonts w:ascii="標楷體" w:eastAsia="標楷體" w:hAnsi="標楷體"/>
          <w:b/>
          <w:bCs/>
          <w:noProof/>
          <w:sz w:val="24"/>
          <w:szCs w:val="24"/>
        </w:rPr>
        <w:t>3</w:t>
      </w:r>
      <w:r w:rsidR="000D1855" w:rsidRPr="00B053CA">
        <w:rPr>
          <w:rFonts w:ascii="標楷體" w:eastAsia="標楷體" w:hAnsi="標楷體"/>
          <w:b/>
          <w:bCs/>
          <w:sz w:val="24"/>
          <w:szCs w:val="24"/>
        </w:rPr>
        <w:fldChar w:fldCharType="end"/>
      </w:r>
      <w:r w:rsidR="00F80207" w:rsidRPr="00B053CA">
        <w:rPr>
          <w:rFonts w:ascii="標楷體" w:eastAsia="標楷體" w:hAnsi="標楷體"/>
          <w:b/>
          <w:sz w:val="24"/>
          <w:szCs w:val="24"/>
        </w:rPr>
        <w:t xml:space="preserve">　</w:t>
      </w:r>
      <w:r w:rsidRPr="00B053CA">
        <w:rPr>
          <w:rFonts w:ascii="標楷體" w:eastAsia="標楷體" w:hAnsi="標楷體" w:hint="eastAsia"/>
          <w:b/>
          <w:sz w:val="24"/>
          <w:szCs w:val="24"/>
        </w:rPr>
        <w:t>女性</w:t>
      </w:r>
      <w:r w:rsidR="00636BA5" w:rsidRPr="00B053CA">
        <w:rPr>
          <w:rFonts w:ascii="標楷體" w:eastAsia="標楷體" w:hAnsi="標楷體" w:hint="eastAsia"/>
          <w:b/>
          <w:sz w:val="24"/>
          <w:szCs w:val="24"/>
        </w:rPr>
        <w:t>擔任</w:t>
      </w:r>
      <w:r w:rsidRPr="00B053CA">
        <w:rPr>
          <w:rFonts w:ascii="標楷體" w:eastAsia="標楷體" w:hAnsi="標楷體" w:hint="eastAsia"/>
          <w:b/>
          <w:bCs/>
          <w:sz w:val="24"/>
          <w:szCs w:val="24"/>
        </w:rPr>
        <w:t>負責人</w:t>
      </w:r>
      <w:r w:rsidR="00636BA5" w:rsidRPr="00B053CA">
        <w:rPr>
          <w:rFonts w:ascii="標楷體" w:eastAsia="標楷體" w:hAnsi="標楷體" w:hint="eastAsia"/>
          <w:b/>
          <w:sz w:val="24"/>
          <w:szCs w:val="24"/>
        </w:rPr>
        <w:t>公司家數及全部公司</w:t>
      </w:r>
      <w:r w:rsidRPr="00B053CA">
        <w:rPr>
          <w:rFonts w:ascii="標楷體" w:eastAsia="標楷體" w:hAnsi="標楷體" w:hint="eastAsia"/>
          <w:b/>
          <w:sz w:val="24"/>
          <w:szCs w:val="24"/>
        </w:rPr>
        <w:t>家數</w:t>
      </w:r>
      <w:bookmarkEnd w:id="131"/>
    </w:p>
    <w:p w:rsidR="00347070" w:rsidRPr="00B053CA" w:rsidRDefault="00347070" w:rsidP="00DA0637">
      <w:pPr>
        <w:pStyle w:val="ab"/>
        <w:tabs>
          <w:tab w:val="right" w:pos="4424"/>
        </w:tabs>
        <w:adjustRightInd w:val="0"/>
        <w:spacing w:line="480" w:lineRule="exact"/>
        <w:ind w:rightChars="730" w:right="1752"/>
        <w:jc w:val="right"/>
        <w:rPr>
          <w:rFonts w:ascii="標楷體" w:eastAsia="標楷體" w:hAnsi="標楷體"/>
        </w:rPr>
      </w:pPr>
      <w:r w:rsidRPr="00B053CA">
        <w:rPr>
          <w:rFonts w:ascii="標楷體" w:eastAsia="標楷體" w:hAnsi="標楷體" w:hint="eastAsia"/>
        </w:rPr>
        <w:t>單位：</w:t>
      </w:r>
      <w:r w:rsidR="00DA0637" w:rsidRPr="00B053CA">
        <w:rPr>
          <w:rFonts w:ascii="標楷體" w:eastAsia="標楷體" w:hAnsi="標楷體" w:hint="eastAsia"/>
        </w:rPr>
        <w:t>家</w:t>
      </w:r>
    </w:p>
    <w:tbl>
      <w:tblPr>
        <w:tblW w:w="43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95"/>
        <w:gridCol w:w="2054"/>
        <w:gridCol w:w="2257"/>
        <w:gridCol w:w="2256"/>
      </w:tblGrid>
      <w:tr w:rsidR="007C298B" w:rsidRPr="00B053CA" w:rsidTr="00BB6652">
        <w:trPr>
          <w:trHeight w:hRule="exact" w:val="840"/>
          <w:jc w:val="center"/>
        </w:trPr>
        <w:tc>
          <w:tcPr>
            <w:tcW w:w="927" w:type="pct"/>
            <w:tcBorders>
              <w:top w:val="single" w:sz="4" w:space="0" w:color="auto"/>
              <w:left w:val="nil"/>
              <w:bottom w:val="single" w:sz="4" w:space="0" w:color="auto"/>
              <w:right w:val="single" w:sz="4" w:space="0" w:color="auto"/>
              <w:tl2br w:val="single" w:sz="4" w:space="0" w:color="auto"/>
            </w:tcBorders>
            <w:noWrap/>
            <w:vAlign w:val="center"/>
            <w:hideMark/>
          </w:tcPr>
          <w:p w:rsidR="00BB6652" w:rsidRPr="00B053CA" w:rsidRDefault="00BB6652" w:rsidP="00BB6652">
            <w:pPr>
              <w:ind w:right="160"/>
              <w:jc w:val="right"/>
              <w:rPr>
                <w:rFonts w:ascii="標楷體" w:eastAsia="標楷體" w:hAnsi="標楷體"/>
                <w:sz w:val="20"/>
                <w:szCs w:val="20"/>
              </w:rPr>
            </w:pPr>
            <w:r w:rsidRPr="00B053CA">
              <w:rPr>
                <w:rFonts w:ascii="標楷體" w:eastAsia="標楷體" w:hAnsi="標楷體" w:hint="eastAsia"/>
                <w:sz w:val="20"/>
                <w:szCs w:val="20"/>
              </w:rPr>
              <w:t>家數</w:t>
            </w:r>
          </w:p>
          <w:p w:rsidR="00BB6652" w:rsidRPr="00B053CA" w:rsidRDefault="00BB6652" w:rsidP="00BB6652">
            <w:pPr>
              <w:ind w:leftChars="82" w:left="197"/>
              <w:rPr>
                <w:rFonts w:ascii="標楷體" w:eastAsia="標楷體" w:hAnsi="標楷體"/>
                <w:sz w:val="20"/>
                <w:szCs w:val="20"/>
              </w:rPr>
            </w:pPr>
            <w:r w:rsidRPr="00B053CA">
              <w:rPr>
                <w:rFonts w:ascii="標楷體" w:eastAsia="標楷體" w:hAnsi="標楷體" w:hint="eastAsia"/>
                <w:sz w:val="20"/>
                <w:szCs w:val="20"/>
              </w:rPr>
              <w:t>年別</w:t>
            </w:r>
          </w:p>
        </w:tc>
        <w:tc>
          <w:tcPr>
            <w:tcW w:w="1274" w:type="pct"/>
            <w:tcBorders>
              <w:top w:val="single" w:sz="4" w:space="0" w:color="auto"/>
              <w:left w:val="single" w:sz="4" w:space="0" w:color="auto"/>
              <w:bottom w:val="single" w:sz="4" w:space="0" w:color="auto"/>
              <w:right w:val="single" w:sz="4" w:space="0" w:color="auto"/>
            </w:tcBorders>
            <w:noWrap/>
            <w:vAlign w:val="center"/>
          </w:tcPr>
          <w:p w:rsidR="00BB6652" w:rsidRPr="00B053CA" w:rsidRDefault="00BB6652" w:rsidP="00BB6652">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女性擔任</w:t>
            </w:r>
          </w:p>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負責人家數</w:t>
            </w:r>
          </w:p>
        </w:tc>
        <w:tc>
          <w:tcPr>
            <w:tcW w:w="1400" w:type="pct"/>
            <w:tcBorders>
              <w:top w:val="single" w:sz="4" w:space="0" w:color="auto"/>
              <w:left w:val="single" w:sz="4" w:space="0" w:color="auto"/>
              <w:bottom w:val="single" w:sz="4" w:space="0" w:color="auto"/>
              <w:right w:val="nil"/>
            </w:tcBorders>
            <w:noWrap/>
            <w:vAlign w:val="center"/>
          </w:tcPr>
          <w:p w:rsidR="00BB6652" w:rsidRPr="00B053CA" w:rsidRDefault="00BB6652" w:rsidP="00BB6652">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全部公司家數</w:t>
            </w:r>
          </w:p>
        </w:tc>
        <w:tc>
          <w:tcPr>
            <w:tcW w:w="1400" w:type="pct"/>
            <w:tcBorders>
              <w:top w:val="single" w:sz="4" w:space="0" w:color="auto"/>
              <w:left w:val="single" w:sz="4" w:space="0" w:color="auto"/>
              <w:bottom w:val="single" w:sz="4" w:space="0" w:color="auto"/>
              <w:right w:val="single" w:sz="4" w:space="0" w:color="auto"/>
            </w:tcBorders>
            <w:vAlign w:val="center"/>
          </w:tcPr>
          <w:p w:rsidR="00BB6652" w:rsidRPr="00B053CA" w:rsidRDefault="00BB6652" w:rsidP="00BB6652">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百分比</w:t>
            </w:r>
          </w:p>
        </w:tc>
      </w:tr>
      <w:tr w:rsidR="007C298B" w:rsidRPr="00B053CA" w:rsidTr="00BB6652">
        <w:trPr>
          <w:trHeight w:hRule="exact" w:val="516"/>
          <w:jc w:val="center"/>
        </w:trPr>
        <w:tc>
          <w:tcPr>
            <w:tcW w:w="927" w:type="pct"/>
            <w:tcBorders>
              <w:top w:val="single" w:sz="4" w:space="0" w:color="auto"/>
              <w:left w:val="nil"/>
              <w:bottom w:val="single" w:sz="4" w:space="0" w:color="auto"/>
              <w:right w:val="single" w:sz="4" w:space="0" w:color="auto"/>
            </w:tcBorders>
            <w:noWrap/>
            <w:vAlign w:val="center"/>
            <w:hideMark/>
          </w:tcPr>
          <w:p w:rsidR="00BB6652" w:rsidRPr="00B053CA" w:rsidRDefault="00BB6652" w:rsidP="00BB6652">
            <w:pPr>
              <w:ind w:leftChars="82" w:left="197"/>
              <w:rPr>
                <w:rFonts w:ascii="標楷體" w:eastAsia="標楷體" w:hAnsi="標楷體"/>
                <w:sz w:val="20"/>
                <w:szCs w:val="20"/>
              </w:rPr>
            </w:pPr>
            <w:r w:rsidRPr="00B053CA">
              <w:rPr>
                <w:rFonts w:ascii="標楷體" w:eastAsia="標楷體" w:hAnsi="標楷體"/>
                <w:sz w:val="20"/>
                <w:szCs w:val="20"/>
              </w:rPr>
              <w:t>201</w:t>
            </w:r>
            <w:r w:rsidRPr="00B053CA">
              <w:rPr>
                <w:rFonts w:ascii="標楷體" w:eastAsia="標楷體" w:hAnsi="標楷體" w:hint="eastAsia"/>
                <w:sz w:val="20"/>
                <w:szCs w:val="20"/>
              </w:rPr>
              <w:t>5</w:t>
            </w:r>
          </w:p>
        </w:tc>
        <w:tc>
          <w:tcPr>
            <w:tcW w:w="1274" w:type="pct"/>
            <w:tcBorders>
              <w:top w:val="nil"/>
              <w:left w:val="single" w:sz="4" w:space="0" w:color="auto"/>
              <w:bottom w:val="nil"/>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195,074</w:t>
            </w:r>
          </w:p>
        </w:tc>
        <w:tc>
          <w:tcPr>
            <w:tcW w:w="1400" w:type="pct"/>
            <w:tcBorders>
              <w:top w:val="nil"/>
              <w:left w:val="nil"/>
              <w:bottom w:val="nil"/>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656,333</w:t>
            </w:r>
          </w:p>
        </w:tc>
        <w:tc>
          <w:tcPr>
            <w:tcW w:w="1400" w:type="pct"/>
            <w:tcBorders>
              <w:top w:val="nil"/>
              <w:left w:val="nil"/>
              <w:bottom w:val="nil"/>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hint="eastAsia"/>
                <w:sz w:val="20"/>
                <w:szCs w:val="20"/>
              </w:rPr>
              <w:t>29.72%</w:t>
            </w:r>
          </w:p>
        </w:tc>
      </w:tr>
      <w:tr w:rsidR="007C298B" w:rsidRPr="00B053CA" w:rsidTr="00BB6652">
        <w:trPr>
          <w:trHeight w:hRule="exact" w:val="516"/>
          <w:jc w:val="center"/>
        </w:trPr>
        <w:tc>
          <w:tcPr>
            <w:tcW w:w="927" w:type="pct"/>
            <w:tcBorders>
              <w:top w:val="single" w:sz="4" w:space="0" w:color="auto"/>
              <w:left w:val="nil"/>
              <w:bottom w:val="single" w:sz="4" w:space="0" w:color="auto"/>
              <w:right w:val="single" w:sz="4" w:space="0" w:color="auto"/>
            </w:tcBorders>
            <w:noWrap/>
            <w:vAlign w:val="center"/>
            <w:hideMark/>
          </w:tcPr>
          <w:p w:rsidR="00BB6652" w:rsidRPr="00B053CA" w:rsidRDefault="00BB6652" w:rsidP="00BB6652">
            <w:pPr>
              <w:ind w:leftChars="82" w:left="197"/>
              <w:rPr>
                <w:rFonts w:ascii="標楷體" w:eastAsia="標楷體" w:hAnsi="標楷體"/>
                <w:sz w:val="20"/>
                <w:szCs w:val="20"/>
              </w:rPr>
            </w:pPr>
            <w:r w:rsidRPr="00B053CA">
              <w:rPr>
                <w:rFonts w:ascii="標楷體" w:eastAsia="標楷體" w:hAnsi="標楷體"/>
                <w:sz w:val="20"/>
                <w:szCs w:val="20"/>
              </w:rPr>
              <w:t>201</w:t>
            </w:r>
            <w:r w:rsidRPr="00B053CA">
              <w:rPr>
                <w:rFonts w:ascii="標楷體" w:eastAsia="標楷體" w:hAnsi="標楷體" w:hint="eastAsia"/>
                <w:sz w:val="20"/>
                <w:szCs w:val="20"/>
              </w:rPr>
              <w:t>6</w:t>
            </w:r>
          </w:p>
        </w:tc>
        <w:tc>
          <w:tcPr>
            <w:tcW w:w="1274" w:type="pct"/>
            <w:tcBorders>
              <w:top w:val="nil"/>
              <w:left w:val="single" w:sz="4" w:space="0" w:color="auto"/>
              <w:bottom w:val="nil"/>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202,019</w:t>
            </w:r>
          </w:p>
        </w:tc>
        <w:tc>
          <w:tcPr>
            <w:tcW w:w="1400" w:type="pct"/>
            <w:tcBorders>
              <w:top w:val="nil"/>
              <w:left w:val="nil"/>
              <w:bottom w:val="nil"/>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675,273</w:t>
            </w:r>
          </w:p>
        </w:tc>
        <w:tc>
          <w:tcPr>
            <w:tcW w:w="1400" w:type="pct"/>
            <w:tcBorders>
              <w:top w:val="nil"/>
              <w:left w:val="nil"/>
              <w:bottom w:val="nil"/>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29.92%</w:t>
            </w:r>
          </w:p>
        </w:tc>
      </w:tr>
      <w:tr w:rsidR="007C298B" w:rsidRPr="00B053CA" w:rsidTr="00BB6652">
        <w:trPr>
          <w:trHeight w:hRule="exact" w:val="516"/>
          <w:jc w:val="center"/>
        </w:trPr>
        <w:tc>
          <w:tcPr>
            <w:tcW w:w="927" w:type="pct"/>
            <w:tcBorders>
              <w:top w:val="single" w:sz="4" w:space="0" w:color="auto"/>
              <w:left w:val="nil"/>
              <w:bottom w:val="single" w:sz="4" w:space="0" w:color="auto"/>
              <w:right w:val="single" w:sz="4" w:space="0" w:color="auto"/>
            </w:tcBorders>
            <w:noWrap/>
            <w:vAlign w:val="center"/>
            <w:hideMark/>
          </w:tcPr>
          <w:p w:rsidR="00BB6652" w:rsidRPr="00B053CA" w:rsidRDefault="00BB6652" w:rsidP="00BB6652">
            <w:pPr>
              <w:ind w:leftChars="82" w:left="197"/>
              <w:rPr>
                <w:rFonts w:ascii="標楷體" w:eastAsia="標楷體" w:hAnsi="標楷體"/>
                <w:sz w:val="20"/>
                <w:szCs w:val="20"/>
              </w:rPr>
            </w:pPr>
            <w:r w:rsidRPr="00B053CA">
              <w:rPr>
                <w:rFonts w:ascii="標楷體" w:eastAsia="標楷體" w:hAnsi="標楷體"/>
                <w:sz w:val="20"/>
                <w:szCs w:val="20"/>
              </w:rPr>
              <w:t>201</w:t>
            </w:r>
            <w:r w:rsidRPr="00B053CA">
              <w:rPr>
                <w:rFonts w:ascii="標楷體" w:eastAsia="標楷體" w:hAnsi="標楷體" w:hint="eastAsia"/>
                <w:sz w:val="20"/>
                <w:szCs w:val="20"/>
              </w:rPr>
              <w:t>7</w:t>
            </w:r>
          </w:p>
        </w:tc>
        <w:tc>
          <w:tcPr>
            <w:tcW w:w="1274" w:type="pct"/>
            <w:tcBorders>
              <w:top w:val="nil"/>
              <w:left w:val="single" w:sz="4" w:space="0" w:color="auto"/>
              <w:bottom w:val="nil"/>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209,888</w:t>
            </w:r>
          </w:p>
        </w:tc>
        <w:tc>
          <w:tcPr>
            <w:tcW w:w="1400" w:type="pct"/>
            <w:tcBorders>
              <w:top w:val="nil"/>
              <w:left w:val="nil"/>
              <w:bottom w:val="nil"/>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695,693</w:t>
            </w:r>
          </w:p>
        </w:tc>
        <w:tc>
          <w:tcPr>
            <w:tcW w:w="1400" w:type="pct"/>
            <w:tcBorders>
              <w:top w:val="nil"/>
              <w:left w:val="nil"/>
              <w:bottom w:val="nil"/>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30.17%</w:t>
            </w:r>
          </w:p>
        </w:tc>
      </w:tr>
      <w:tr w:rsidR="007C298B" w:rsidRPr="00B053CA" w:rsidTr="00BB6652">
        <w:trPr>
          <w:trHeight w:hRule="exact" w:val="516"/>
          <w:jc w:val="center"/>
        </w:trPr>
        <w:tc>
          <w:tcPr>
            <w:tcW w:w="927" w:type="pct"/>
            <w:tcBorders>
              <w:top w:val="single" w:sz="4" w:space="0" w:color="auto"/>
              <w:left w:val="nil"/>
              <w:bottom w:val="single" w:sz="4" w:space="0" w:color="auto"/>
              <w:right w:val="single" w:sz="4" w:space="0" w:color="auto"/>
            </w:tcBorders>
            <w:noWrap/>
            <w:vAlign w:val="center"/>
          </w:tcPr>
          <w:p w:rsidR="00BB6652" w:rsidRPr="00B053CA" w:rsidRDefault="00BB6652" w:rsidP="00BB6652">
            <w:pPr>
              <w:ind w:leftChars="82" w:left="197"/>
              <w:rPr>
                <w:rFonts w:ascii="標楷體" w:eastAsia="標楷體" w:hAnsi="標楷體"/>
                <w:sz w:val="20"/>
                <w:szCs w:val="20"/>
              </w:rPr>
            </w:pPr>
            <w:r w:rsidRPr="00B053CA">
              <w:rPr>
                <w:rFonts w:ascii="標楷體" w:eastAsia="標楷體" w:hAnsi="標楷體" w:hint="eastAsia"/>
                <w:sz w:val="20"/>
                <w:szCs w:val="20"/>
              </w:rPr>
              <w:t>2</w:t>
            </w:r>
            <w:r w:rsidRPr="00B053CA">
              <w:rPr>
                <w:rFonts w:ascii="標楷體" w:eastAsia="標楷體" w:hAnsi="標楷體"/>
                <w:sz w:val="20"/>
                <w:szCs w:val="20"/>
              </w:rPr>
              <w:t>01</w:t>
            </w:r>
            <w:r w:rsidRPr="00B053CA">
              <w:rPr>
                <w:rFonts w:ascii="標楷體" w:eastAsia="標楷體" w:hAnsi="標楷體" w:hint="eastAsia"/>
                <w:sz w:val="20"/>
                <w:szCs w:val="20"/>
              </w:rPr>
              <w:t>8</w:t>
            </w:r>
          </w:p>
        </w:tc>
        <w:tc>
          <w:tcPr>
            <w:tcW w:w="1274" w:type="pct"/>
            <w:tcBorders>
              <w:top w:val="nil"/>
              <w:left w:val="single" w:sz="4" w:space="0" w:color="auto"/>
              <w:bottom w:val="single" w:sz="4" w:space="0" w:color="auto"/>
              <w:right w:val="nil"/>
            </w:tcBorders>
            <w:vAlign w:val="center"/>
          </w:tcPr>
          <w:p w:rsidR="00BB6652" w:rsidRPr="00B053CA" w:rsidRDefault="00BB6652" w:rsidP="00BB6652">
            <w:pPr>
              <w:jc w:val="center"/>
              <w:rPr>
                <w:rFonts w:ascii="標楷體" w:eastAsia="標楷體" w:hAnsi="標楷體"/>
                <w:sz w:val="20"/>
                <w:szCs w:val="20"/>
              </w:rPr>
            </w:pPr>
            <w:r w:rsidRPr="00B053CA">
              <w:rPr>
                <w:rFonts w:ascii="標楷體" w:eastAsia="標楷體" w:hAnsi="標楷體" w:cs="新細明體" w:hint="eastAsia"/>
                <w:kern w:val="0"/>
                <w:sz w:val="20"/>
                <w:szCs w:val="20"/>
              </w:rPr>
              <w:t>214,292</w:t>
            </w:r>
          </w:p>
        </w:tc>
        <w:tc>
          <w:tcPr>
            <w:tcW w:w="1400" w:type="pct"/>
            <w:tcBorders>
              <w:top w:val="nil"/>
              <w:left w:val="nil"/>
              <w:bottom w:val="single" w:sz="4" w:space="0" w:color="auto"/>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705,234</w:t>
            </w:r>
          </w:p>
        </w:tc>
        <w:tc>
          <w:tcPr>
            <w:tcW w:w="1400" w:type="pct"/>
            <w:tcBorders>
              <w:top w:val="nil"/>
              <w:left w:val="nil"/>
              <w:bottom w:val="single" w:sz="4" w:space="0" w:color="auto"/>
              <w:right w:val="nil"/>
            </w:tcBorders>
            <w:vAlign w:val="center"/>
          </w:tcPr>
          <w:p w:rsidR="00BB6652" w:rsidRPr="00B053CA" w:rsidRDefault="00BB6652" w:rsidP="00BB665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30.39%</w:t>
            </w:r>
          </w:p>
        </w:tc>
      </w:tr>
    </w:tbl>
    <w:p w:rsidR="00295498" w:rsidRPr="00B053CA" w:rsidRDefault="00347070" w:rsidP="00DA0637">
      <w:pPr>
        <w:spacing w:afterLines="40" w:after="144" w:line="480" w:lineRule="exact"/>
        <w:ind w:leftChars="723" w:left="1735"/>
        <w:jc w:val="both"/>
        <w:rPr>
          <w:rFonts w:ascii="標楷體" w:eastAsia="標楷體" w:hAnsi="標楷體" w:cs="Times New Roman"/>
          <w:szCs w:val="24"/>
        </w:rPr>
      </w:pPr>
      <w:r w:rsidRPr="00B053CA">
        <w:rPr>
          <w:rFonts w:ascii="標楷體" w:eastAsia="標楷體" w:hAnsi="標楷體" w:cs="Times New Roman" w:hint="eastAsia"/>
          <w:sz w:val="20"/>
          <w:szCs w:val="20"/>
        </w:rPr>
        <w:t>資料來源：</w:t>
      </w:r>
      <w:r w:rsidRPr="00B053CA">
        <w:rPr>
          <w:rFonts w:ascii="標楷體" w:eastAsia="標楷體" w:hAnsi="標楷體" w:cs="Times New Roman"/>
          <w:sz w:val="20"/>
          <w:szCs w:val="20"/>
        </w:rPr>
        <w:t>經濟部</w:t>
      </w:r>
    </w:p>
    <w:p w:rsidR="00070382" w:rsidRPr="00B053CA" w:rsidRDefault="00070382" w:rsidP="008A76C4">
      <w:pPr>
        <w:pStyle w:val="a7"/>
        <w:spacing w:line="480" w:lineRule="exact"/>
        <w:ind w:leftChars="0" w:left="0"/>
        <w:outlineLvl w:val="2"/>
        <w:rPr>
          <w:rFonts w:ascii="標楷體" w:eastAsia="標楷體" w:hAnsi="標楷體"/>
          <w:b/>
          <w:szCs w:val="24"/>
        </w:rPr>
      </w:pPr>
      <w:bookmarkStart w:id="132" w:name="_Toc14169521"/>
      <w:r w:rsidRPr="00B053CA">
        <w:rPr>
          <w:rFonts w:ascii="標楷體" w:eastAsia="標楷體" w:hAnsi="標楷體" w:hint="eastAsia"/>
          <w:b/>
          <w:szCs w:val="24"/>
        </w:rPr>
        <w:t>反歧視</w:t>
      </w:r>
      <w:r w:rsidRPr="00B053CA">
        <w:rPr>
          <w:rFonts w:ascii="標楷體" w:eastAsia="標楷體" w:hAnsi="標楷體"/>
          <w:b/>
          <w:szCs w:val="24"/>
        </w:rPr>
        <w:t>之措施</w:t>
      </w:r>
      <w:bookmarkEnd w:id="132"/>
    </w:p>
    <w:p w:rsidR="00070382" w:rsidRPr="00B053CA" w:rsidRDefault="00070382" w:rsidP="005A4BF5">
      <w:pPr>
        <w:pStyle w:val="00-11"/>
        <w:numPr>
          <w:ilvl w:val="0"/>
          <w:numId w:val="7"/>
        </w:numPr>
        <w:tabs>
          <w:tab w:val="left" w:pos="482"/>
        </w:tabs>
        <w:adjustRightInd w:val="0"/>
        <w:spacing w:line="480" w:lineRule="exact"/>
        <w:rPr>
          <w:rFonts w:ascii="標楷體" w:eastAsia="標楷體" w:hAnsi="標楷體"/>
          <w:b/>
          <w:strike/>
          <w:kern w:val="0"/>
        </w:rPr>
      </w:pPr>
      <w:r w:rsidRPr="00B053CA">
        <w:rPr>
          <w:rFonts w:ascii="標楷體" w:eastAsia="標楷體" w:hAnsi="標楷體" w:hint="eastAsia"/>
          <w:strike/>
          <w:kern w:val="0"/>
        </w:rPr>
        <w:t>行政院2013年10月函頒第3</w:t>
      </w:r>
      <w:r w:rsidR="008C327F" w:rsidRPr="00B053CA">
        <w:rPr>
          <w:rFonts w:ascii="標楷體" w:eastAsia="標楷體" w:hAnsi="標楷體" w:hint="eastAsia"/>
          <w:strike/>
          <w:kern w:val="0"/>
        </w:rPr>
        <w:t>期</w:t>
      </w:r>
      <w:r w:rsidRPr="00B053CA">
        <w:rPr>
          <w:rFonts w:ascii="標楷體" w:eastAsia="標楷體" w:hAnsi="標楷體" w:hint="eastAsia"/>
          <w:strike/>
          <w:kern w:val="0"/>
        </w:rPr>
        <w:t>行政院所屬各機關推動性別主流化實施計畫</w:t>
      </w:r>
      <w:r w:rsidR="00B135D5" w:rsidRPr="00B053CA">
        <w:rPr>
          <w:rFonts w:ascii="標楷體" w:eastAsia="標楷體" w:hAnsi="標楷體" w:hint="eastAsia"/>
          <w:strike/>
          <w:kern w:val="0"/>
        </w:rPr>
        <w:t>(</w:t>
      </w:r>
      <w:r w:rsidRPr="00B053CA">
        <w:rPr>
          <w:rFonts w:ascii="標楷體" w:eastAsia="標楷體" w:hAnsi="標楷體" w:hint="eastAsia"/>
          <w:strike/>
          <w:kern w:val="0"/>
        </w:rPr>
        <w:t>2014年至2017</w:t>
      </w:r>
      <w:r w:rsidR="008C327F" w:rsidRPr="00B053CA">
        <w:rPr>
          <w:rFonts w:ascii="標楷體" w:eastAsia="標楷體" w:hAnsi="標楷體" w:hint="eastAsia"/>
          <w:strike/>
          <w:kern w:val="0"/>
        </w:rPr>
        <w:t>年</w:t>
      </w:r>
      <w:r w:rsidR="009F3A6D" w:rsidRPr="00B053CA">
        <w:rPr>
          <w:rFonts w:ascii="標楷體" w:eastAsia="標楷體" w:hAnsi="標楷體" w:hint="eastAsia"/>
          <w:strike/>
          <w:kern w:val="0"/>
        </w:rPr>
        <w:t>)</w:t>
      </w:r>
      <w:r w:rsidRPr="00B053CA">
        <w:rPr>
          <w:rFonts w:ascii="標楷體" w:eastAsia="標楷體" w:hAnsi="標楷體" w:hint="eastAsia"/>
          <w:strike/>
          <w:kern w:val="0"/>
        </w:rPr>
        <w:t>，本期重點除賡續提升性別主流化六大工具</w:t>
      </w:r>
      <w:r w:rsidR="00B135D5" w:rsidRPr="00B053CA">
        <w:rPr>
          <w:rFonts w:ascii="標楷體" w:eastAsia="標楷體" w:hAnsi="標楷體" w:hint="eastAsia"/>
          <w:strike/>
          <w:kern w:val="0"/>
        </w:rPr>
        <w:t>(</w:t>
      </w:r>
      <w:r w:rsidRPr="00B053CA">
        <w:rPr>
          <w:rFonts w:ascii="標楷體" w:eastAsia="標楷體" w:hAnsi="標楷體" w:hint="eastAsia"/>
          <w:strike/>
          <w:kern w:val="0"/>
        </w:rPr>
        <w:t>包</w:t>
      </w:r>
      <w:r w:rsidR="00D13B90" w:rsidRPr="00B053CA">
        <w:rPr>
          <w:rFonts w:ascii="標楷體" w:eastAsia="標楷體" w:hAnsi="標楷體" w:hint="eastAsia"/>
          <w:strike/>
          <w:kern w:val="0"/>
        </w:rPr>
        <w:t>括</w:t>
      </w:r>
      <w:r w:rsidRPr="00B053CA">
        <w:rPr>
          <w:rFonts w:ascii="標楷體" w:eastAsia="標楷體" w:hAnsi="標楷體" w:hint="eastAsia"/>
          <w:strike/>
          <w:kern w:val="0"/>
        </w:rPr>
        <w:t>性別統計、性別分析、性別預算、性別影響評估、性別意識培力及性別平等機制等</w:t>
      </w:r>
      <w:r w:rsidR="009F3A6D" w:rsidRPr="00B053CA">
        <w:rPr>
          <w:rFonts w:ascii="標楷體" w:eastAsia="標楷體" w:hAnsi="標楷體" w:hint="eastAsia"/>
          <w:strike/>
          <w:kern w:val="0"/>
        </w:rPr>
        <w:t>)</w:t>
      </w:r>
      <w:r w:rsidRPr="00B053CA">
        <w:rPr>
          <w:rFonts w:ascii="標楷體" w:eastAsia="標楷體" w:hAnsi="標楷體" w:hint="eastAsia"/>
          <w:strike/>
          <w:kern w:val="0"/>
        </w:rPr>
        <w:t>之推動品質及成效，將不同性別觀點納入政府各項立法</w:t>
      </w:r>
      <w:r w:rsidR="00925D44" w:rsidRPr="00B053CA">
        <w:rPr>
          <w:rFonts w:ascii="標楷體" w:eastAsia="標楷體" w:hAnsi="標楷體" w:hint="eastAsia"/>
          <w:strike/>
          <w:kern w:val="0"/>
        </w:rPr>
        <w:t>政策、計畫及方案制定，並落實於預算編列及資源分配決策外，</w:t>
      </w:r>
      <w:r w:rsidRPr="00B053CA">
        <w:rPr>
          <w:rFonts w:ascii="標楷體" w:eastAsia="標楷體" w:hAnsi="標楷體" w:hint="eastAsia"/>
          <w:strike/>
          <w:kern w:val="0"/>
        </w:rPr>
        <w:t>要求各部會加強性別觀點融入機關業務，強化CEDAW及性別平等政策綱領規劃、執行與評估，並以績效管考方式積極落實各項工作，以達成實質性別平等之目標。</w:t>
      </w:r>
      <w:r w:rsidR="00936DE9" w:rsidRPr="00B053CA">
        <w:rPr>
          <w:rFonts w:ascii="標楷體" w:eastAsia="標楷體" w:hAnsi="標楷體" w:hint="eastAsia"/>
          <w:kern w:val="0"/>
        </w:rPr>
        <w:t>(性平處)</w:t>
      </w:r>
    </w:p>
    <w:p w:rsidR="000001D8" w:rsidRPr="00B053CA" w:rsidRDefault="00B06B0E" w:rsidP="005A4BF5">
      <w:pPr>
        <w:pStyle w:val="00-11"/>
        <w:numPr>
          <w:ilvl w:val="0"/>
          <w:numId w:val="7"/>
        </w:numPr>
        <w:tabs>
          <w:tab w:val="left" w:pos="482"/>
        </w:tabs>
        <w:adjustRightInd w:val="0"/>
        <w:spacing w:line="480" w:lineRule="exact"/>
        <w:rPr>
          <w:rFonts w:ascii="標楷體" w:eastAsia="標楷體" w:hAnsi="標楷體"/>
          <w:bCs/>
        </w:rPr>
      </w:pPr>
      <w:r w:rsidRPr="00B053CA">
        <w:rPr>
          <w:rFonts w:ascii="標楷體" w:eastAsia="標楷體" w:hAnsi="標楷體" w:hint="eastAsia"/>
        </w:rPr>
        <w:t>依全國各地方勞動行政主管機關受理就業歧視申訴案件統計顯示，就業歧視申訴案件中仍以性別歧視為最多，年齡歧視、身心障礙歧視次之。</w:t>
      </w:r>
      <w:r w:rsidR="00BA367F" w:rsidRPr="00B053CA">
        <w:rPr>
          <w:rFonts w:ascii="標楷體" w:eastAsia="標楷體" w:hAnsi="標楷體" w:hint="eastAsia"/>
        </w:rPr>
        <w:t>(勞動部)</w:t>
      </w:r>
    </w:p>
    <w:p w:rsidR="00AE0985" w:rsidRPr="00B053CA" w:rsidRDefault="00BA367F" w:rsidP="005A4BF5">
      <w:pPr>
        <w:pStyle w:val="HTML"/>
        <w:numPr>
          <w:ilvl w:val="0"/>
          <w:numId w:val="7"/>
        </w:numPr>
        <w:snapToGrid w:val="0"/>
        <w:spacing w:line="480" w:lineRule="exact"/>
        <w:jc w:val="both"/>
        <w:rPr>
          <w:rFonts w:ascii="標楷體" w:eastAsia="標楷體" w:hAnsi="標楷體"/>
        </w:rPr>
      </w:pPr>
      <w:r w:rsidRPr="00B053CA">
        <w:rPr>
          <w:rFonts w:ascii="標楷體" w:eastAsia="標楷體" w:hAnsi="標楷體" w:hint="eastAsia"/>
        </w:rPr>
        <w:t>性別工作平等法自</w:t>
      </w:r>
      <w:r w:rsidRPr="00B053CA">
        <w:rPr>
          <w:rFonts w:ascii="標楷體" w:eastAsia="標楷體" w:hAnsi="標楷體"/>
        </w:rPr>
        <w:t>200</w:t>
      </w:r>
      <w:r w:rsidRPr="00B053CA">
        <w:rPr>
          <w:rFonts w:ascii="標楷體" w:eastAsia="標楷體" w:hAnsi="標楷體" w:hint="eastAsia"/>
        </w:rPr>
        <w:t>2年3月8日施行，求職者或受僱勞工向工作所在地之勞動行政主管機關提出申訴，若屬性別歧視案件，則提送性別工作平等會審議。雇主應就差別待遇之非性別、性傾向因素負舉證責任，性別工作平等會針對個案事實進行審議，如認定雇主涉有性別歧視，勞動行政主管機關再據以裁處罰鍰。2015年至2019年3月受僱者依性別工作平等法申訴性別歧視案件之處理情形如表4。(勞動部)</w:t>
      </w:r>
    </w:p>
    <w:p w:rsidR="008A2EA2" w:rsidRPr="00B053CA" w:rsidRDefault="00684428" w:rsidP="000D1855">
      <w:pPr>
        <w:pStyle w:val="ab"/>
        <w:keepNext/>
        <w:spacing w:beforeLines="40" w:before="144" w:line="480" w:lineRule="exact"/>
        <w:jc w:val="center"/>
        <w:rPr>
          <w:rFonts w:ascii="標楷體" w:eastAsia="標楷體" w:hAnsi="標楷體"/>
        </w:rPr>
      </w:pPr>
      <w:bookmarkStart w:id="133" w:name="_Toc7095275"/>
      <w:r w:rsidRPr="00B053CA">
        <w:rPr>
          <w:rFonts w:ascii="標楷體" w:eastAsia="標楷體" w:hAnsi="標楷體" w:hint="eastAsia"/>
          <w:b/>
          <w:sz w:val="24"/>
          <w:szCs w:val="24"/>
        </w:rPr>
        <w:t>表</w:t>
      </w:r>
      <w:r w:rsidR="000D1855" w:rsidRPr="00B053CA">
        <w:rPr>
          <w:rFonts w:ascii="標楷體" w:eastAsia="標楷體" w:hAnsi="標楷體"/>
          <w:b/>
          <w:sz w:val="24"/>
          <w:szCs w:val="24"/>
        </w:rPr>
        <w:fldChar w:fldCharType="begin"/>
      </w:r>
      <w:r w:rsidR="000D1855" w:rsidRPr="00B053CA">
        <w:rPr>
          <w:rFonts w:ascii="標楷體" w:eastAsia="標楷體" w:hAnsi="標楷體"/>
          <w:b/>
          <w:sz w:val="24"/>
          <w:szCs w:val="24"/>
        </w:rPr>
        <w:instrText xml:space="preserve"> SEQ Figure \* ARABIC </w:instrText>
      </w:r>
      <w:r w:rsidR="000D1855" w:rsidRPr="00B053CA">
        <w:rPr>
          <w:rFonts w:ascii="標楷體" w:eastAsia="標楷體" w:hAnsi="標楷體"/>
          <w:b/>
          <w:sz w:val="24"/>
          <w:szCs w:val="24"/>
        </w:rPr>
        <w:fldChar w:fldCharType="separate"/>
      </w:r>
      <w:r w:rsidR="00FB175E">
        <w:rPr>
          <w:rFonts w:ascii="標楷體" w:eastAsia="標楷體" w:hAnsi="標楷體"/>
          <w:b/>
          <w:noProof/>
          <w:sz w:val="24"/>
          <w:szCs w:val="24"/>
        </w:rPr>
        <w:t>4</w:t>
      </w:r>
      <w:r w:rsidR="000D1855" w:rsidRPr="00B053CA">
        <w:rPr>
          <w:rFonts w:ascii="標楷體" w:eastAsia="標楷體" w:hAnsi="標楷體"/>
          <w:b/>
          <w:sz w:val="24"/>
          <w:szCs w:val="24"/>
        </w:rPr>
        <w:fldChar w:fldCharType="end"/>
      </w:r>
      <w:r w:rsidR="000D1855" w:rsidRPr="00B053CA">
        <w:rPr>
          <w:rFonts w:ascii="標楷體" w:eastAsia="標楷體" w:hAnsi="標楷體" w:hint="eastAsia"/>
          <w:b/>
          <w:sz w:val="24"/>
          <w:szCs w:val="24"/>
        </w:rPr>
        <w:t xml:space="preserve">  </w:t>
      </w:r>
      <w:r w:rsidR="008A2EA2" w:rsidRPr="00B053CA">
        <w:rPr>
          <w:rFonts w:ascii="標楷體" w:eastAsia="標楷體" w:hAnsi="標楷體" w:hint="eastAsia"/>
          <w:b/>
          <w:sz w:val="24"/>
          <w:szCs w:val="24"/>
        </w:rPr>
        <w:t>受僱者</w:t>
      </w:r>
      <w:r w:rsidR="00C413A5" w:rsidRPr="00B053CA">
        <w:rPr>
          <w:rFonts w:ascii="標楷體" w:eastAsia="標楷體" w:hAnsi="標楷體" w:hint="eastAsia"/>
          <w:b/>
          <w:sz w:val="24"/>
          <w:szCs w:val="24"/>
        </w:rPr>
        <w:t>依</w:t>
      </w:r>
      <w:r w:rsidR="008A2EA2" w:rsidRPr="00B053CA">
        <w:rPr>
          <w:rFonts w:ascii="標楷體" w:eastAsia="標楷體" w:hAnsi="標楷體" w:hint="eastAsia"/>
          <w:b/>
          <w:sz w:val="24"/>
          <w:szCs w:val="24"/>
        </w:rPr>
        <w:t>性別工作平等法申訴性別歧視案件之處理情形</w:t>
      </w:r>
      <w:bookmarkEnd w:id="133"/>
    </w:p>
    <w:p w:rsidR="008A2EA2" w:rsidRPr="00B053CA" w:rsidRDefault="008A2EA2" w:rsidP="00AE0985">
      <w:pPr>
        <w:pStyle w:val="HTML"/>
        <w:tabs>
          <w:tab w:val="clear" w:pos="8244"/>
          <w:tab w:val="left" w:pos="7797"/>
        </w:tabs>
        <w:snapToGrid w:val="0"/>
        <w:spacing w:line="240" w:lineRule="auto"/>
        <w:ind w:left="480" w:rightChars="648" w:right="1555"/>
        <w:jc w:val="right"/>
        <w:rPr>
          <w:rFonts w:ascii="標楷體" w:eastAsia="標楷體" w:hAnsi="標楷體"/>
          <w:sz w:val="20"/>
          <w:szCs w:val="20"/>
        </w:rPr>
      </w:pPr>
      <w:r w:rsidRPr="00B053CA">
        <w:rPr>
          <w:rFonts w:ascii="標楷體" w:eastAsia="標楷體" w:hAnsi="標楷體" w:hint="eastAsia"/>
          <w:sz w:val="20"/>
          <w:szCs w:val="20"/>
        </w:rPr>
        <w:t>單位：</w:t>
      </w:r>
      <w:r w:rsidRPr="00B053CA">
        <w:rPr>
          <w:rFonts w:ascii="標楷體" w:eastAsia="標楷體" w:hAnsi="標楷體"/>
          <w:sz w:val="20"/>
          <w:szCs w:val="20"/>
        </w:rPr>
        <w:t>件</w:t>
      </w:r>
      <w:r w:rsidRPr="00B053CA">
        <w:rPr>
          <w:rFonts w:ascii="標楷體" w:eastAsia="標楷體" w:hAnsi="標楷體" w:hint="eastAsia"/>
          <w:sz w:val="20"/>
          <w:szCs w:val="20"/>
        </w:rPr>
        <w:t>；</w:t>
      </w:r>
      <w:r w:rsidR="00BA367F" w:rsidRPr="00B053CA">
        <w:rPr>
          <w:rFonts w:ascii="標楷體" w:eastAsia="標楷體" w:hAnsi="標楷體" w:hint="eastAsia"/>
          <w:sz w:val="20"/>
          <w:szCs w:val="20"/>
        </w:rPr>
        <w:t>千</w:t>
      </w:r>
      <w:r w:rsidRPr="00B053CA">
        <w:rPr>
          <w:rFonts w:ascii="標楷體" w:eastAsia="標楷體" w:hAnsi="標楷體"/>
          <w:sz w:val="20"/>
          <w:szCs w:val="20"/>
        </w:rPr>
        <w:t>元</w:t>
      </w:r>
    </w:p>
    <w:tbl>
      <w:tblPr>
        <w:tblStyle w:val="ac"/>
        <w:tblW w:w="0" w:type="auto"/>
        <w:jc w:val="center"/>
        <w:tblLook w:val="04A0" w:firstRow="1" w:lastRow="0" w:firstColumn="1" w:lastColumn="0" w:noHBand="0" w:noVBand="1"/>
      </w:tblPr>
      <w:tblGrid>
        <w:gridCol w:w="1308"/>
        <w:gridCol w:w="1100"/>
        <w:gridCol w:w="1134"/>
        <w:gridCol w:w="1559"/>
        <w:gridCol w:w="1276"/>
      </w:tblGrid>
      <w:tr w:rsidR="007C298B" w:rsidRPr="00B053CA" w:rsidTr="0036449A">
        <w:trPr>
          <w:trHeight w:val="570"/>
          <w:jc w:val="center"/>
        </w:trPr>
        <w:tc>
          <w:tcPr>
            <w:tcW w:w="1308" w:type="dxa"/>
            <w:tcBorders>
              <w:left w:val="nil"/>
              <w:tl2br w:val="single" w:sz="4" w:space="0" w:color="auto"/>
            </w:tcBorders>
            <w:vAlign w:val="center"/>
          </w:tcPr>
          <w:p w:rsidR="00B645D0" w:rsidRPr="00B053CA" w:rsidRDefault="00BA367F" w:rsidP="00C159EF">
            <w:pPr>
              <w:pStyle w:val="HTML"/>
              <w:snapToGrid w:val="0"/>
              <w:spacing w:line="240" w:lineRule="auto"/>
              <w:jc w:val="right"/>
              <w:rPr>
                <w:rFonts w:ascii="標楷體" w:eastAsia="標楷體" w:hAnsi="標楷體"/>
                <w:sz w:val="20"/>
                <w:szCs w:val="20"/>
              </w:rPr>
            </w:pPr>
            <w:r w:rsidRPr="00B053CA">
              <w:rPr>
                <w:rFonts w:ascii="標楷體" w:eastAsia="標楷體" w:hAnsi="標楷體" w:hint="eastAsia"/>
                <w:sz w:val="20"/>
                <w:szCs w:val="20"/>
              </w:rPr>
              <w:t>項目</w:t>
            </w:r>
          </w:p>
          <w:p w:rsidR="008A2EA2" w:rsidRPr="00B053CA" w:rsidRDefault="008A2EA2" w:rsidP="00C159EF">
            <w:pPr>
              <w:pStyle w:val="HTML"/>
              <w:snapToGrid w:val="0"/>
              <w:spacing w:line="240" w:lineRule="auto"/>
              <w:rPr>
                <w:rFonts w:ascii="標楷體" w:eastAsia="標楷體" w:hAnsi="標楷體"/>
                <w:sz w:val="20"/>
                <w:szCs w:val="20"/>
              </w:rPr>
            </w:pPr>
            <w:r w:rsidRPr="00B053CA">
              <w:rPr>
                <w:rFonts w:ascii="標楷體" w:eastAsia="標楷體" w:hAnsi="標楷體" w:hint="eastAsia"/>
                <w:sz w:val="20"/>
                <w:szCs w:val="20"/>
              </w:rPr>
              <w:t>年別</w:t>
            </w:r>
          </w:p>
        </w:tc>
        <w:tc>
          <w:tcPr>
            <w:tcW w:w="1100" w:type="dxa"/>
            <w:tcBorders>
              <w:bottom w:val="single" w:sz="4" w:space="0" w:color="auto"/>
            </w:tcBorders>
            <w:vAlign w:val="center"/>
          </w:tcPr>
          <w:p w:rsidR="008A2EA2" w:rsidRPr="00B053CA" w:rsidRDefault="008A2EA2" w:rsidP="00C159E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受理件數</w:t>
            </w:r>
          </w:p>
        </w:tc>
        <w:tc>
          <w:tcPr>
            <w:tcW w:w="1134" w:type="dxa"/>
            <w:tcBorders>
              <w:bottom w:val="single" w:sz="4" w:space="0" w:color="auto"/>
            </w:tcBorders>
            <w:vAlign w:val="center"/>
          </w:tcPr>
          <w:p w:rsidR="008A2EA2" w:rsidRPr="00B053CA" w:rsidRDefault="008A2EA2" w:rsidP="00C159E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評議件數</w:t>
            </w:r>
          </w:p>
        </w:tc>
        <w:tc>
          <w:tcPr>
            <w:tcW w:w="1559" w:type="dxa"/>
            <w:tcBorders>
              <w:bottom w:val="single" w:sz="4" w:space="0" w:color="auto"/>
            </w:tcBorders>
            <w:vAlign w:val="center"/>
          </w:tcPr>
          <w:p w:rsidR="008A2EA2" w:rsidRPr="00B053CA" w:rsidRDefault="008A2EA2" w:rsidP="00C159E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評議成立件數</w:t>
            </w:r>
          </w:p>
        </w:tc>
        <w:tc>
          <w:tcPr>
            <w:tcW w:w="1276" w:type="dxa"/>
            <w:tcBorders>
              <w:bottom w:val="single" w:sz="4" w:space="0" w:color="auto"/>
              <w:right w:val="nil"/>
            </w:tcBorders>
            <w:vAlign w:val="center"/>
          </w:tcPr>
          <w:p w:rsidR="008A2EA2" w:rsidRPr="00B053CA" w:rsidRDefault="008A2EA2" w:rsidP="00C159E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罰鍰金額</w:t>
            </w:r>
          </w:p>
        </w:tc>
      </w:tr>
      <w:tr w:rsidR="007C298B" w:rsidRPr="00B053CA" w:rsidTr="00BA367F">
        <w:trPr>
          <w:trHeight w:val="380"/>
          <w:jc w:val="center"/>
        </w:trPr>
        <w:tc>
          <w:tcPr>
            <w:tcW w:w="1308" w:type="dxa"/>
            <w:tcBorders>
              <w:left w:val="nil"/>
            </w:tcBorders>
            <w:vAlign w:val="center"/>
          </w:tcPr>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2015</w:t>
            </w:r>
          </w:p>
        </w:tc>
        <w:tc>
          <w:tcPr>
            <w:tcW w:w="1100" w:type="dxa"/>
            <w:tcBorders>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187</w:t>
            </w:r>
          </w:p>
        </w:tc>
        <w:tc>
          <w:tcPr>
            <w:tcW w:w="1134" w:type="dxa"/>
            <w:tcBorders>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79</w:t>
            </w:r>
          </w:p>
        </w:tc>
        <w:tc>
          <w:tcPr>
            <w:tcW w:w="1559" w:type="dxa"/>
            <w:tcBorders>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34</w:t>
            </w:r>
          </w:p>
        </w:tc>
        <w:tc>
          <w:tcPr>
            <w:tcW w:w="1276" w:type="dxa"/>
            <w:tcBorders>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9,000</w:t>
            </w:r>
          </w:p>
        </w:tc>
      </w:tr>
      <w:tr w:rsidR="007C298B" w:rsidRPr="00B053CA" w:rsidTr="00BA367F">
        <w:trPr>
          <w:trHeight w:val="380"/>
          <w:jc w:val="center"/>
        </w:trPr>
        <w:tc>
          <w:tcPr>
            <w:tcW w:w="1308" w:type="dxa"/>
            <w:tcBorders>
              <w:left w:val="nil"/>
            </w:tcBorders>
            <w:vAlign w:val="center"/>
          </w:tcPr>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2016</w:t>
            </w:r>
          </w:p>
        </w:tc>
        <w:tc>
          <w:tcPr>
            <w:tcW w:w="1100" w:type="dxa"/>
            <w:tcBorders>
              <w:top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218</w:t>
            </w:r>
          </w:p>
        </w:tc>
        <w:tc>
          <w:tcPr>
            <w:tcW w:w="1134"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119</w:t>
            </w:r>
          </w:p>
        </w:tc>
        <w:tc>
          <w:tcPr>
            <w:tcW w:w="1559"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37</w:t>
            </w:r>
          </w:p>
        </w:tc>
        <w:tc>
          <w:tcPr>
            <w:tcW w:w="1276"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8,930</w:t>
            </w:r>
          </w:p>
        </w:tc>
      </w:tr>
      <w:tr w:rsidR="007C298B" w:rsidRPr="00B053CA" w:rsidTr="00BA367F">
        <w:trPr>
          <w:trHeight w:val="380"/>
          <w:jc w:val="center"/>
        </w:trPr>
        <w:tc>
          <w:tcPr>
            <w:tcW w:w="1308" w:type="dxa"/>
            <w:tcBorders>
              <w:left w:val="nil"/>
            </w:tcBorders>
            <w:vAlign w:val="center"/>
          </w:tcPr>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2017</w:t>
            </w:r>
          </w:p>
        </w:tc>
        <w:tc>
          <w:tcPr>
            <w:tcW w:w="1100" w:type="dxa"/>
            <w:tcBorders>
              <w:top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214</w:t>
            </w:r>
          </w:p>
        </w:tc>
        <w:tc>
          <w:tcPr>
            <w:tcW w:w="1134"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141</w:t>
            </w:r>
          </w:p>
        </w:tc>
        <w:tc>
          <w:tcPr>
            <w:tcW w:w="1559"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48</w:t>
            </w:r>
          </w:p>
        </w:tc>
        <w:tc>
          <w:tcPr>
            <w:tcW w:w="1276"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9,440</w:t>
            </w:r>
          </w:p>
        </w:tc>
      </w:tr>
      <w:tr w:rsidR="007C298B" w:rsidRPr="00B053CA" w:rsidTr="00BA367F">
        <w:trPr>
          <w:trHeight w:val="380"/>
          <w:jc w:val="center"/>
        </w:trPr>
        <w:tc>
          <w:tcPr>
            <w:tcW w:w="1308" w:type="dxa"/>
            <w:tcBorders>
              <w:left w:val="nil"/>
            </w:tcBorders>
            <w:vAlign w:val="center"/>
          </w:tcPr>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2018</w:t>
            </w:r>
          </w:p>
        </w:tc>
        <w:tc>
          <w:tcPr>
            <w:tcW w:w="1100" w:type="dxa"/>
            <w:tcBorders>
              <w:top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201</w:t>
            </w:r>
          </w:p>
        </w:tc>
        <w:tc>
          <w:tcPr>
            <w:tcW w:w="1134"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97</w:t>
            </w:r>
          </w:p>
        </w:tc>
        <w:tc>
          <w:tcPr>
            <w:tcW w:w="1559"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38</w:t>
            </w:r>
          </w:p>
        </w:tc>
        <w:tc>
          <w:tcPr>
            <w:tcW w:w="1276" w:type="dxa"/>
            <w:tcBorders>
              <w:top w:val="nil"/>
              <w:left w:val="nil"/>
              <w:bottom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9,570</w:t>
            </w:r>
          </w:p>
        </w:tc>
      </w:tr>
      <w:tr w:rsidR="007C298B" w:rsidRPr="00B053CA" w:rsidTr="00BA367F">
        <w:trPr>
          <w:trHeight w:val="393"/>
          <w:jc w:val="center"/>
        </w:trPr>
        <w:tc>
          <w:tcPr>
            <w:tcW w:w="1308" w:type="dxa"/>
            <w:tcBorders>
              <w:left w:val="nil"/>
            </w:tcBorders>
            <w:vAlign w:val="center"/>
          </w:tcPr>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2019</w:t>
            </w:r>
          </w:p>
          <w:p w:rsidR="00BA367F" w:rsidRPr="00B053CA" w:rsidRDefault="00BA367F" w:rsidP="00BA367F">
            <w:pPr>
              <w:pStyle w:val="HTML"/>
              <w:snapToGrid w:val="0"/>
              <w:spacing w:line="240" w:lineRule="auto"/>
              <w:ind w:leftChars="43" w:left="103"/>
              <w:rPr>
                <w:rFonts w:ascii="標楷體" w:eastAsia="標楷體" w:hAnsi="標楷體"/>
                <w:sz w:val="20"/>
                <w:szCs w:val="20"/>
              </w:rPr>
            </w:pPr>
            <w:r w:rsidRPr="00B053CA">
              <w:rPr>
                <w:rFonts w:ascii="標楷體" w:eastAsia="標楷體" w:hAnsi="標楷體" w:hint="eastAsia"/>
                <w:sz w:val="20"/>
                <w:szCs w:val="20"/>
              </w:rPr>
              <w:t>(1-3</w:t>
            </w:r>
            <w:r w:rsidRPr="00B053CA">
              <w:rPr>
                <w:rFonts w:ascii="標楷體" w:eastAsia="標楷體" w:hAnsi="標楷體" w:hint="eastAsia"/>
                <w:sz w:val="20"/>
                <w:szCs w:val="20"/>
                <w:lang w:eastAsia="zh-HK"/>
              </w:rPr>
              <w:t>月</w:t>
            </w:r>
            <w:r w:rsidRPr="00B053CA">
              <w:rPr>
                <w:rFonts w:ascii="標楷體" w:eastAsia="標楷體" w:hAnsi="標楷體" w:hint="eastAsia"/>
                <w:sz w:val="20"/>
                <w:szCs w:val="20"/>
              </w:rPr>
              <w:t>)</w:t>
            </w:r>
          </w:p>
        </w:tc>
        <w:tc>
          <w:tcPr>
            <w:tcW w:w="1100" w:type="dxa"/>
            <w:tcBorders>
              <w:top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44</w:t>
            </w:r>
          </w:p>
        </w:tc>
        <w:tc>
          <w:tcPr>
            <w:tcW w:w="1134" w:type="dxa"/>
            <w:tcBorders>
              <w:top w:val="nil"/>
              <w:left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15</w:t>
            </w:r>
          </w:p>
        </w:tc>
        <w:tc>
          <w:tcPr>
            <w:tcW w:w="1559" w:type="dxa"/>
            <w:tcBorders>
              <w:top w:val="nil"/>
              <w:left w:val="nil"/>
              <w:right w:val="nil"/>
            </w:tcBorders>
            <w:vAlign w:val="center"/>
          </w:tcPr>
          <w:p w:rsidR="00BA367F" w:rsidRPr="00B053CA" w:rsidRDefault="00BA367F" w:rsidP="00BA367F">
            <w:pPr>
              <w:pStyle w:val="HTML"/>
              <w:snapToGrid w:val="0"/>
              <w:spacing w:line="240" w:lineRule="auto"/>
              <w:jc w:val="center"/>
              <w:rPr>
                <w:rFonts w:ascii="標楷體" w:eastAsia="標楷體" w:hAnsi="標楷體"/>
                <w:sz w:val="20"/>
                <w:szCs w:val="20"/>
              </w:rPr>
            </w:pPr>
            <w:r w:rsidRPr="00B053CA">
              <w:rPr>
                <w:rFonts w:ascii="標楷體" w:eastAsia="標楷體" w:hAnsi="標楷體" w:hint="eastAsia"/>
                <w:sz w:val="20"/>
                <w:szCs w:val="20"/>
              </w:rPr>
              <w:t>4</w:t>
            </w:r>
          </w:p>
        </w:tc>
        <w:tc>
          <w:tcPr>
            <w:tcW w:w="1276" w:type="dxa"/>
            <w:tcBorders>
              <w:top w:val="nil"/>
              <w:left w:val="nil"/>
              <w:right w:val="nil"/>
            </w:tcBorders>
            <w:vAlign w:val="center"/>
          </w:tcPr>
          <w:p w:rsidR="00BA367F" w:rsidRPr="00B053CA" w:rsidRDefault="00BA367F" w:rsidP="00BA367F">
            <w:pPr>
              <w:pStyle w:val="HTML"/>
              <w:tabs>
                <w:tab w:val="clear" w:pos="916"/>
              </w:tabs>
              <w:snapToGrid w:val="0"/>
              <w:spacing w:line="240" w:lineRule="auto"/>
              <w:ind w:rightChars="120" w:right="288"/>
              <w:jc w:val="right"/>
              <w:rPr>
                <w:rFonts w:ascii="標楷體" w:eastAsia="標楷體" w:hAnsi="標楷體"/>
                <w:sz w:val="20"/>
                <w:szCs w:val="20"/>
              </w:rPr>
            </w:pPr>
            <w:r w:rsidRPr="00B053CA">
              <w:rPr>
                <w:rFonts w:ascii="標楷體" w:eastAsia="標楷體" w:hAnsi="標楷體" w:hint="eastAsia"/>
                <w:sz w:val="20"/>
                <w:szCs w:val="20"/>
              </w:rPr>
              <w:t>620</w:t>
            </w:r>
          </w:p>
        </w:tc>
      </w:tr>
    </w:tbl>
    <w:p w:rsidR="008A2EA2" w:rsidRPr="00B053CA" w:rsidRDefault="008A2EA2" w:rsidP="006526F1">
      <w:pPr>
        <w:spacing w:line="360" w:lineRule="exact"/>
        <w:ind w:leftChars="641" w:left="1538"/>
        <w:rPr>
          <w:rFonts w:ascii="標楷體" w:eastAsia="標楷體" w:hAnsi="標楷體" w:cs="細明體"/>
          <w:kern w:val="0"/>
          <w:sz w:val="20"/>
          <w:szCs w:val="20"/>
        </w:rPr>
      </w:pPr>
      <w:r w:rsidRPr="00B053CA">
        <w:rPr>
          <w:rFonts w:ascii="標楷體" w:eastAsia="標楷體" w:hAnsi="標楷體" w:cs="細明體" w:hint="eastAsia"/>
          <w:kern w:val="0"/>
          <w:sz w:val="20"/>
          <w:szCs w:val="20"/>
        </w:rPr>
        <w:t>資料來源：勞動部</w:t>
      </w:r>
    </w:p>
    <w:p w:rsidR="000001D8" w:rsidRPr="00B053CA" w:rsidRDefault="00BA367F" w:rsidP="005A4BF5">
      <w:pPr>
        <w:pStyle w:val="00-11"/>
        <w:numPr>
          <w:ilvl w:val="0"/>
          <w:numId w:val="7"/>
        </w:numPr>
        <w:tabs>
          <w:tab w:val="left" w:pos="482"/>
        </w:tabs>
        <w:adjustRightInd w:val="0"/>
        <w:spacing w:line="480" w:lineRule="exact"/>
        <w:rPr>
          <w:rFonts w:ascii="標楷體" w:eastAsia="標楷體" w:hAnsi="標楷體"/>
          <w:bCs/>
        </w:rPr>
      </w:pPr>
      <w:bookmarkStart w:id="134" w:name="_Toc321737378"/>
      <w:r w:rsidRPr="00B053CA">
        <w:rPr>
          <w:rFonts w:ascii="標楷體" w:eastAsia="標楷體" w:hAnsi="標楷體" w:hint="eastAsia"/>
        </w:rPr>
        <w:t>2015年至2018年勞動部僱用管理性別平等概況調查，事業單位對受僱者之工作有性別考量之比率如表5。(勞動部)</w:t>
      </w:r>
    </w:p>
    <w:p w:rsidR="00082341" w:rsidRPr="00B053CA" w:rsidRDefault="00082341" w:rsidP="000D1855">
      <w:pPr>
        <w:pStyle w:val="ab"/>
        <w:keepNext/>
        <w:spacing w:beforeLines="40" w:before="144" w:line="480" w:lineRule="exact"/>
        <w:jc w:val="center"/>
        <w:rPr>
          <w:rFonts w:ascii="標楷體" w:eastAsia="標楷體" w:hAnsi="標楷體"/>
        </w:rPr>
      </w:pPr>
      <w:bookmarkStart w:id="135" w:name="_Toc7095276"/>
      <w:r w:rsidRPr="00B053CA">
        <w:rPr>
          <w:rFonts w:ascii="標楷體" w:eastAsia="標楷體" w:hAnsi="標楷體"/>
          <w:b/>
          <w:bCs/>
          <w:sz w:val="24"/>
          <w:szCs w:val="24"/>
        </w:rPr>
        <w:t>表</w:t>
      </w:r>
      <w:r w:rsidR="000D1855" w:rsidRPr="00B053CA">
        <w:rPr>
          <w:rFonts w:ascii="標楷體" w:eastAsia="標楷體" w:hAnsi="標楷體"/>
          <w:b/>
          <w:bCs/>
          <w:sz w:val="24"/>
          <w:szCs w:val="24"/>
        </w:rPr>
        <w:fldChar w:fldCharType="begin"/>
      </w:r>
      <w:r w:rsidR="000D1855" w:rsidRPr="00B053CA">
        <w:rPr>
          <w:rFonts w:ascii="標楷體" w:eastAsia="標楷體" w:hAnsi="標楷體"/>
          <w:b/>
          <w:bCs/>
          <w:sz w:val="24"/>
          <w:szCs w:val="24"/>
        </w:rPr>
        <w:instrText xml:space="preserve"> SEQ Figure \* ARABIC </w:instrText>
      </w:r>
      <w:r w:rsidR="000D1855" w:rsidRPr="00B053CA">
        <w:rPr>
          <w:rFonts w:ascii="標楷體" w:eastAsia="標楷體" w:hAnsi="標楷體"/>
          <w:b/>
          <w:bCs/>
          <w:sz w:val="24"/>
          <w:szCs w:val="24"/>
        </w:rPr>
        <w:fldChar w:fldCharType="separate"/>
      </w:r>
      <w:r w:rsidR="00FB175E">
        <w:rPr>
          <w:rFonts w:ascii="標楷體" w:eastAsia="標楷體" w:hAnsi="標楷體"/>
          <w:b/>
          <w:bCs/>
          <w:noProof/>
          <w:sz w:val="24"/>
          <w:szCs w:val="24"/>
        </w:rPr>
        <w:t>5</w:t>
      </w:r>
      <w:r w:rsidR="000D1855" w:rsidRPr="00B053CA">
        <w:rPr>
          <w:rFonts w:ascii="標楷體" w:eastAsia="標楷體" w:hAnsi="標楷體"/>
          <w:b/>
          <w:bCs/>
          <w:sz w:val="24"/>
          <w:szCs w:val="24"/>
        </w:rPr>
        <w:fldChar w:fldCharType="end"/>
      </w:r>
      <w:r w:rsidR="00F80207" w:rsidRPr="00B053CA">
        <w:rPr>
          <w:rFonts w:ascii="標楷體" w:eastAsia="標楷體" w:hAnsi="標楷體"/>
          <w:b/>
          <w:bCs/>
          <w:sz w:val="24"/>
          <w:szCs w:val="24"/>
        </w:rPr>
        <w:t xml:space="preserve">　</w:t>
      </w:r>
      <w:r w:rsidRPr="00B053CA">
        <w:rPr>
          <w:rFonts w:ascii="標楷體" w:eastAsia="標楷體" w:hAnsi="標楷體"/>
          <w:b/>
          <w:bCs/>
          <w:sz w:val="24"/>
          <w:szCs w:val="24"/>
        </w:rPr>
        <w:t>事業單位對受僱者之工作有性別考量之比率</w:t>
      </w:r>
      <w:bookmarkEnd w:id="134"/>
      <w:bookmarkEnd w:id="135"/>
    </w:p>
    <w:p w:rsidR="007D4511" w:rsidRPr="00B053CA" w:rsidRDefault="00082341" w:rsidP="00EA5D03">
      <w:pPr>
        <w:pStyle w:val="ab"/>
        <w:tabs>
          <w:tab w:val="right" w:pos="4424"/>
          <w:tab w:val="left" w:pos="8222"/>
        </w:tabs>
        <w:adjustRightInd w:val="0"/>
        <w:ind w:rightChars="71" w:right="170"/>
        <w:jc w:val="right"/>
        <w:rPr>
          <w:rFonts w:ascii="標楷體" w:eastAsia="標楷體" w:hAnsi="標楷體"/>
        </w:rPr>
      </w:pPr>
      <w:r w:rsidRPr="00B053CA">
        <w:rPr>
          <w:rFonts w:ascii="標楷體" w:eastAsia="標楷體" w:hAnsi="標楷體"/>
        </w:rPr>
        <w:t>單位：</w:t>
      </w:r>
      <w:r w:rsidR="00B135D5" w:rsidRPr="00B053CA">
        <w:rPr>
          <w:rFonts w:ascii="標楷體" w:eastAsia="標楷體" w:hAnsi="標楷體"/>
        </w:rPr>
        <w:t>％</w:t>
      </w:r>
    </w:p>
    <w:tbl>
      <w:tblPr>
        <w:tblW w:w="8981" w:type="dxa"/>
        <w:jc w:val="center"/>
        <w:tblLayout w:type="fixed"/>
        <w:tblCellMar>
          <w:left w:w="28" w:type="dxa"/>
          <w:right w:w="28" w:type="dxa"/>
        </w:tblCellMar>
        <w:tblLook w:val="04A0" w:firstRow="1" w:lastRow="0" w:firstColumn="1" w:lastColumn="0" w:noHBand="0" w:noVBand="1"/>
      </w:tblPr>
      <w:tblGrid>
        <w:gridCol w:w="760"/>
        <w:gridCol w:w="738"/>
        <w:gridCol w:w="739"/>
        <w:gridCol w:w="739"/>
        <w:gridCol w:w="739"/>
        <w:gridCol w:w="739"/>
        <w:gridCol w:w="738"/>
        <w:gridCol w:w="739"/>
        <w:gridCol w:w="739"/>
        <w:gridCol w:w="739"/>
        <w:gridCol w:w="739"/>
        <w:gridCol w:w="833"/>
      </w:tblGrid>
      <w:tr w:rsidR="00B053CA" w:rsidRPr="00B053CA" w:rsidTr="00EA5D03">
        <w:trPr>
          <w:trHeight w:val="183"/>
          <w:jc w:val="center"/>
        </w:trPr>
        <w:tc>
          <w:tcPr>
            <w:tcW w:w="760" w:type="dxa"/>
            <w:tcBorders>
              <w:top w:val="single" w:sz="4" w:space="0" w:color="auto"/>
              <w:bottom w:val="single" w:sz="4" w:space="0" w:color="auto"/>
              <w:right w:val="single" w:sz="4" w:space="0" w:color="auto"/>
              <w:tl2br w:val="single" w:sz="4" w:space="0" w:color="auto"/>
            </w:tcBorders>
            <w:shd w:val="clear" w:color="auto" w:fill="auto"/>
            <w:vAlign w:val="center"/>
            <w:hideMark/>
          </w:tcPr>
          <w:p w:rsidR="002203AC" w:rsidRPr="00B053CA" w:rsidRDefault="002203AC" w:rsidP="00C159EF">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項目</w:t>
            </w:r>
          </w:p>
          <w:p w:rsidR="002203AC" w:rsidRPr="00B053CA" w:rsidRDefault="002203AC" w:rsidP="00C159EF">
            <w:pPr>
              <w:widowControl/>
              <w:jc w:val="right"/>
              <w:rPr>
                <w:rFonts w:ascii="標楷體" w:eastAsia="標楷體" w:hAnsi="標楷體" w:cs="新細明體"/>
                <w:kern w:val="0"/>
                <w:sz w:val="20"/>
                <w:szCs w:val="20"/>
              </w:rPr>
            </w:pPr>
          </w:p>
          <w:p w:rsidR="00767CDA" w:rsidRPr="00B053CA" w:rsidRDefault="00767CDA" w:rsidP="00C159EF">
            <w:pPr>
              <w:widowControl/>
              <w:ind w:right="120"/>
              <w:rPr>
                <w:rFonts w:ascii="標楷體" w:eastAsia="標楷體" w:hAnsi="標楷體" w:cs="新細明體"/>
                <w:kern w:val="0"/>
                <w:sz w:val="20"/>
                <w:szCs w:val="20"/>
              </w:rPr>
            </w:pPr>
          </w:p>
          <w:p w:rsidR="002203AC" w:rsidRPr="00B053CA" w:rsidRDefault="002203AC" w:rsidP="00C159EF">
            <w:pPr>
              <w:widowControl/>
              <w:ind w:right="12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工作</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分配</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薪資</w:t>
            </w:r>
          </w:p>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給付</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標準</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調薪</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幅度</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3AC" w:rsidRPr="00B053CA" w:rsidRDefault="002203AC" w:rsidP="00EA5D03">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員工考核</w:t>
            </w:r>
            <w:r w:rsidR="00B135D5" w:rsidRPr="00B053CA">
              <w:rPr>
                <w:rFonts w:ascii="標楷體" w:eastAsia="標楷體" w:hAnsi="標楷體" w:cs="新細明體" w:hint="eastAsia"/>
                <w:kern w:val="0"/>
                <w:sz w:val="20"/>
                <w:szCs w:val="20"/>
              </w:rPr>
              <w:t>(</w:t>
            </w:r>
            <w:r w:rsidRPr="00B053CA">
              <w:rPr>
                <w:rFonts w:ascii="標楷體" w:eastAsia="標楷體" w:hAnsi="標楷體" w:cs="新細明體" w:hint="eastAsia"/>
                <w:kern w:val="0"/>
                <w:sz w:val="20"/>
                <w:szCs w:val="20"/>
              </w:rPr>
              <w:t>考績或獎金</w:t>
            </w:r>
            <w:r w:rsidR="009F3A6D" w:rsidRPr="00B053CA">
              <w:rPr>
                <w:rFonts w:ascii="標楷體" w:eastAsia="標楷體" w:hAnsi="標楷體" w:cs="新細明體" w:hint="eastAsia"/>
                <w:kern w:val="0"/>
                <w:sz w:val="20"/>
                <w:szCs w:val="20"/>
              </w:rPr>
              <w:t>)</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員工</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陞遷</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訓練及進修</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資遣</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員工</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員工福利措施</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育嬰留職停薪</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D03"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退休</w:t>
            </w:r>
          </w:p>
          <w:p w:rsidR="002203AC" w:rsidRPr="00B053CA" w:rsidRDefault="002203AC" w:rsidP="00EA5D0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權利</w:t>
            </w:r>
          </w:p>
        </w:tc>
        <w:tc>
          <w:tcPr>
            <w:tcW w:w="833" w:type="dxa"/>
            <w:tcBorders>
              <w:top w:val="single" w:sz="4" w:space="0" w:color="auto"/>
              <w:left w:val="single" w:sz="4" w:space="0" w:color="auto"/>
              <w:bottom w:val="single" w:sz="4" w:space="0" w:color="auto"/>
            </w:tcBorders>
            <w:shd w:val="clear" w:color="auto" w:fill="auto"/>
            <w:noWrap/>
            <w:vAlign w:val="center"/>
            <w:hideMark/>
          </w:tcPr>
          <w:p w:rsidR="002203AC" w:rsidRPr="00B053CA" w:rsidRDefault="002203AC" w:rsidP="00C159E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僱用</w:t>
            </w:r>
            <w:r w:rsidR="004F304A" w:rsidRPr="00B053CA">
              <w:rPr>
                <w:rFonts w:ascii="標楷體" w:eastAsia="標楷體" w:hAnsi="標楷體" w:cs="新細明體" w:hint="eastAsia"/>
                <w:kern w:val="0"/>
                <w:sz w:val="20"/>
                <w:szCs w:val="20"/>
              </w:rPr>
              <w:t>、</w:t>
            </w:r>
            <w:r w:rsidRPr="00B053CA">
              <w:rPr>
                <w:rFonts w:ascii="標楷體" w:eastAsia="標楷體" w:hAnsi="標楷體" w:cs="新細明體" w:hint="eastAsia"/>
                <w:kern w:val="0"/>
                <w:sz w:val="20"/>
                <w:szCs w:val="20"/>
              </w:rPr>
              <w:t>招募、甄試、進用</w:t>
            </w:r>
          </w:p>
        </w:tc>
      </w:tr>
      <w:tr w:rsidR="00B053CA" w:rsidRPr="00B053CA" w:rsidTr="00BA367F">
        <w:trPr>
          <w:trHeight w:val="49"/>
          <w:jc w:val="center"/>
        </w:trPr>
        <w:tc>
          <w:tcPr>
            <w:tcW w:w="760" w:type="dxa"/>
            <w:tcBorders>
              <w:top w:val="single" w:sz="4" w:space="0" w:color="auto"/>
              <w:bottom w:val="single" w:sz="4" w:space="0" w:color="auto"/>
              <w:righ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738" w:type="dxa"/>
            <w:tcBorders>
              <w:top w:val="single" w:sz="4" w:space="0" w:color="auto"/>
              <w:lef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8.6</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2.8</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2.3</w:t>
            </w:r>
          </w:p>
        </w:tc>
        <w:tc>
          <w:tcPr>
            <w:tcW w:w="738"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0.8</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4.4</w:t>
            </w:r>
          </w:p>
        </w:tc>
        <w:tc>
          <w:tcPr>
            <w:tcW w:w="739"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w:t>
            </w:r>
          </w:p>
        </w:tc>
        <w:tc>
          <w:tcPr>
            <w:tcW w:w="833" w:type="dxa"/>
            <w:tcBorders>
              <w:top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4.4</w:t>
            </w:r>
          </w:p>
        </w:tc>
      </w:tr>
      <w:tr w:rsidR="00B053CA" w:rsidRPr="00B053CA" w:rsidTr="00BA367F">
        <w:trPr>
          <w:trHeight w:val="49"/>
          <w:jc w:val="center"/>
        </w:trPr>
        <w:tc>
          <w:tcPr>
            <w:tcW w:w="760" w:type="dxa"/>
            <w:tcBorders>
              <w:top w:val="single" w:sz="4" w:space="0" w:color="auto"/>
              <w:bottom w:val="single" w:sz="4" w:space="0" w:color="auto"/>
              <w:righ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738" w:type="dxa"/>
            <w:tcBorders>
              <w:lef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20.5</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w:t>
            </w:r>
          </w:p>
        </w:tc>
        <w:tc>
          <w:tcPr>
            <w:tcW w:w="738"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0.5</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w:t>
            </w:r>
          </w:p>
        </w:tc>
        <w:tc>
          <w:tcPr>
            <w:tcW w:w="833"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w:t>
            </w:r>
          </w:p>
        </w:tc>
      </w:tr>
      <w:tr w:rsidR="00B053CA" w:rsidRPr="00B053CA" w:rsidTr="00EA5D03">
        <w:trPr>
          <w:trHeight w:val="49"/>
          <w:jc w:val="center"/>
        </w:trPr>
        <w:tc>
          <w:tcPr>
            <w:tcW w:w="760" w:type="dxa"/>
            <w:tcBorders>
              <w:top w:val="single" w:sz="4" w:space="0" w:color="auto"/>
              <w:bottom w:val="single" w:sz="4" w:space="0" w:color="auto"/>
              <w:righ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738" w:type="dxa"/>
            <w:tcBorders>
              <w:lef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21.0</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6.6</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3.2</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w:t>
            </w:r>
          </w:p>
        </w:tc>
        <w:tc>
          <w:tcPr>
            <w:tcW w:w="738"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739"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833" w:type="dxa"/>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3.9</w:t>
            </w:r>
          </w:p>
        </w:tc>
      </w:tr>
      <w:tr w:rsidR="00B053CA" w:rsidRPr="00B053CA" w:rsidTr="00BA367F">
        <w:trPr>
          <w:trHeight w:val="49"/>
          <w:jc w:val="center"/>
        </w:trPr>
        <w:tc>
          <w:tcPr>
            <w:tcW w:w="760" w:type="dxa"/>
            <w:tcBorders>
              <w:top w:val="single" w:sz="4" w:space="0" w:color="auto"/>
              <w:bottom w:val="single" w:sz="4" w:space="0" w:color="auto"/>
              <w:right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738" w:type="dxa"/>
            <w:tcBorders>
              <w:left w:val="single" w:sz="4" w:space="0" w:color="auto"/>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19.5</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5.9</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w:t>
            </w:r>
          </w:p>
        </w:tc>
        <w:tc>
          <w:tcPr>
            <w:tcW w:w="738"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0.6</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739"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0.8</w:t>
            </w:r>
          </w:p>
        </w:tc>
        <w:tc>
          <w:tcPr>
            <w:tcW w:w="833" w:type="dxa"/>
            <w:tcBorders>
              <w:bottom w:val="single" w:sz="4" w:space="0" w:color="auto"/>
            </w:tcBorders>
            <w:shd w:val="clear" w:color="auto" w:fill="auto"/>
            <w:vAlign w:val="center"/>
          </w:tcPr>
          <w:p w:rsidR="00BA367F" w:rsidRPr="00B053CA" w:rsidRDefault="00BA367F" w:rsidP="00BA367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w:t>
            </w:r>
          </w:p>
        </w:tc>
      </w:tr>
    </w:tbl>
    <w:p w:rsidR="008A76C4" w:rsidRPr="00B053CA" w:rsidRDefault="00082341" w:rsidP="00EA5D03">
      <w:pPr>
        <w:pStyle w:val="a7"/>
        <w:spacing w:line="360" w:lineRule="exact"/>
        <w:ind w:leftChars="0" w:left="168"/>
        <w:rPr>
          <w:rFonts w:ascii="標楷體" w:eastAsia="標楷體" w:hAnsi="標楷體"/>
          <w:sz w:val="20"/>
        </w:rPr>
      </w:pPr>
      <w:r w:rsidRPr="00B053CA">
        <w:rPr>
          <w:rFonts w:ascii="標楷體" w:eastAsia="標楷體" w:hAnsi="標楷體"/>
          <w:sz w:val="20"/>
        </w:rPr>
        <w:t>資料來源：勞動部</w:t>
      </w:r>
    </w:p>
    <w:p w:rsidR="008A76C4" w:rsidRPr="00B053CA" w:rsidRDefault="00BA367F" w:rsidP="005A4BF5">
      <w:pPr>
        <w:pStyle w:val="00-11"/>
        <w:numPr>
          <w:ilvl w:val="0"/>
          <w:numId w:val="7"/>
        </w:numPr>
        <w:tabs>
          <w:tab w:val="left" w:pos="482"/>
        </w:tabs>
        <w:adjustRightInd w:val="0"/>
        <w:spacing w:line="480" w:lineRule="exact"/>
        <w:rPr>
          <w:rFonts w:ascii="標楷體" w:eastAsia="標楷體" w:hAnsi="標楷體"/>
        </w:rPr>
      </w:pPr>
      <w:bookmarkStart w:id="136" w:name="_Toc321737379"/>
      <w:r w:rsidRPr="00B053CA">
        <w:rPr>
          <w:rFonts w:ascii="標楷體" w:eastAsia="標楷體" w:hAnsi="標楷體" w:hint="eastAsia"/>
        </w:rPr>
        <w:t>2018年勞動部工作場所性別平等概況調查，女性受僱者在職場因性別遭受不平等待遇之情形如表6。(勞動部)</w:t>
      </w:r>
    </w:p>
    <w:p w:rsidR="00082341" w:rsidRPr="00B053CA" w:rsidRDefault="00082341" w:rsidP="000D1855">
      <w:pPr>
        <w:pStyle w:val="ab"/>
        <w:keepNext/>
        <w:spacing w:beforeLines="40" w:before="144" w:line="480" w:lineRule="exact"/>
        <w:jc w:val="center"/>
        <w:rPr>
          <w:rFonts w:ascii="標楷體" w:eastAsia="標楷體" w:hAnsi="標楷體"/>
        </w:rPr>
      </w:pPr>
      <w:bookmarkStart w:id="137" w:name="_Toc7095277"/>
      <w:r w:rsidRPr="00B053CA">
        <w:rPr>
          <w:rFonts w:ascii="標楷體" w:eastAsia="標楷體" w:hAnsi="標楷體"/>
          <w:b/>
          <w:sz w:val="24"/>
          <w:szCs w:val="24"/>
        </w:rPr>
        <w:t>表</w:t>
      </w:r>
      <w:r w:rsidR="000D1855" w:rsidRPr="00B053CA">
        <w:rPr>
          <w:rFonts w:ascii="標楷體" w:eastAsia="標楷體" w:hAnsi="標楷體"/>
          <w:b/>
          <w:sz w:val="24"/>
          <w:szCs w:val="24"/>
        </w:rPr>
        <w:fldChar w:fldCharType="begin"/>
      </w:r>
      <w:r w:rsidR="000D1855" w:rsidRPr="00B053CA">
        <w:rPr>
          <w:rFonts w:ascii="標楷體" w:eastAsia="標楷體" w:hAnsi="標楷體"/>
          <w:b/>
          <w:sz w:val="24"/>
          <w:szCs w:val="24"/>
        </w:rPr>
        <w:instrText xml:space="preserve"> SEQ Figure \* ARABIC </w:instrText>
      </w:r>
      <w:r w:rsidR="000D1855" w:rsidRPr="00B053CA">
        <w:rPr>
          <w:rFonts w:ascii="標楷體" w:eastAsia="標楷體" w:hAnsi="標楷體"/>
          <w:b/>
          <w:sz w:val="24"/>
          <w:szCs w:val="24"/>
        </w:rPr>
        <w:fldChar w:fldCharType="separate"/>
      </w:r>
      <w:r w:rsidR="00FB175E">
        <w:rPr>
          <w:rFonts w:ascii="標楷體" w:eastAsia="標楷體" w:hAnsi="標楷體"/>
          <w:b/>
          <w:noProof/>
          <w:sz w:val="24"/>
          <w:szCs w:val="24"/>
        </w:rPr>
        <w:t>6</w:t>
      </w:r>
      <w:r w:rsidR="000D1855" w:rsidRPr="00B053CA">
        <w:rPr>
          <w:rFonts w:ascii="標楷體" w:eastAsia="標楷體" w:hAnsi="標楷體"/>
          <w:b/>
          <w:sz w:val="24"/>
          <w:szCs w:val="24"/>
        </w:rPr>
        <w:fldChar w:fldCharType="end"/>
      </w:r>
      <w:r w:rsidR="00765819" w:rsidRPr="00B053CA">
        <w:rPr>
          <w:rFonts w:ascii="標楷體" w:eastAsia="標楷體" w:hAnsi="標楷體" w:hint="eastAsia"/>
          <w:b/>
          <w:sz w:val="24"/>
          <w:szCs w:val="24"/>
        </w:rPr>
        <w:t xml:space="preserve"> </w:t>
      </w:r>
      <w:r w:rsidR="00765819" w:rsidRPr="00B053CA">
        <w:rPr>
          <w:rFonts w:ascii="標楷體" w:eastAsia="標楷體" w:hAnsi="標楷體" w:hint="eastAsia"/>
        </w:rPr>
        <w:t xml:space="preserve"> </w:t>
      </w:r>
      <w:bookmarkEnd w:id="136"/>
      <w:bookmarkEnd w:id="137"/>
      <w:r w:rsidR="00BA367F" w:rsidRPr="00B053CA">
        <w:rPr>
          <w:rFonts w:ascii="標楷體" w:eastAsia="標楷體" w:hAnsi="標楷體"/>
          <w:b/>
          <w:bCs/>
          <w:sz w:val="24"/>
          <w:szCs w:val="24"/>
        </w:rPr>
        <w:t>女性</w:t>
      </w:r>
      <w:r w:rsidR="00BA367F" w:rsidRPr="00B053CA">
        <w:rPr>
          <w:rFonts w:ascii="標楷體" w:eastAsia="標楷體" w:hAnsi="標楷體"/>
          <w:b/>
          <w:sz w:val="24"/>
          <w:szCs w:val="24"/>
        </w:rPr>
        <w:t>受僱者</w:t>
      </w:r>
      <w:r w:rsidR="00BA367F" w:rsidRPr="00B053CA">
        <w:rPr>
          <w:rFonts w:ascii="標楷體" w:eastAsia="標楷體" w:hAnsi="標楷體" w:hint="eastAsia"/>
          <w:b/>
          <w:sz w:val="24"/>
          <w:szCs w:val="24"/>
        </w:rPr>
        <w:t>最近一年</w:t>
      </w:r>
      <w:r w:rsidR="00BA367F" w:rsidRPr="00B053CA">
        <w:rPr>
          <w:rFonts w:ascii="標楷體" w:eastAsia="標楷體" w:hAnsi="標楷體"/>
          <w:b/>
          <w:sz w:val="24"/>
          <w:szCs w:val="24"/>
        </w:rPr>
        <w:t>在職場因性別遭受不平等待遇之情形</w:t>
      </w:r>
    </w:p>
    <w:p w:rsidR="00082341" w:rsidRPr="00B053CA" w:rsidRDefault="00082341" w:rsidP="00684428">
      <w:pPr>
        <w:pStyle w:val="a7"/>
        <w:adjustRightInd w:val="0"/>
        <w:ind w:leftChars="0" w:rightChars="58" w:right="139"/>
        <w:jc w:val="right"/>
        <w:rPr>
          <w:rFonts w:ascii="標楷體" w:eastAsia="標楷體" w:hAnsi="標楷體" w:cs="Times New Roman"/>
          <w:b/>
          <w:sz w:val="20"/>
          <w:szCs w:val="20"/>
        </w:rPr>
      </w:pPr>
      <w:r w:rsidRPr="00B053CA">
        <w:rPr>
          <w:rFonts w:ascii="標楷體" w:eastAsia="標楷體" w:hAnsi="標楷體" w:cs="Times New Roman"/>
          <w:kern w:val="0"/>
          <w:sz w:val="20"/>
          <w:szCs w:val="20"/>
        </w:rPr>
        <w:t>單位：</w:t>
      </w:r>
      <w:r w:rsidR="00B135D5" w:rsidRPr="00B053CA">
        <w:rPr>
          <w:rFonts w:ascii="標楷體" w:eastAsia="標楷體" w:hAnsi="標楷體" w:cs="Times New Roman"/>
          <w:kern w:val="0"/>
          <w:sz w:val="20"/>
          <w:szCs w:val="20"/>
        </w:rPr>
        <w:t>％</w:t>
      </w:r>
    </w:p>
    <w:tbl>
      <w:tblPr>
        <w:tblW w:w="4802" w:type="pct"/>
        <w:jc w:val="center"/>
        <w:tblBorders>
          <w:top w:val="single" w:sz="2" w:space="0" w:color="000000"/>
          <w:bottom w:val="single" w:sz="2" w:space="0" w:color="000000"/>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113"/>
        <w:gridCol w:w="786"/>
        <w:gridCol w:w="786"/>
        <w:gridCol w:w="786"/>
        <w:gridCol w:w="785"/>
        <w:gridCol w:w="785"/>
        <w:gridCol w:w="785"/>
        <w:gridCol w:w="785"/>
        <w:gridCol w:w="785"/>
        <w:gridCol w:w="785"/>
        <w:gridCol w:w="787"/>
        <w:gridCol w:w="18"/>
      </w:tblGrid>
      <w:tr w:rsidR="007C298B" w:rsidRPr="00B053CA" w:rsidTr="00EA5D03">
        <w:trPr>
          <w:gridAfter w:val="1"/>
          <w:wAfter w:w="10" w:type="pct"/>
          <w:trHeight w:val="696"/>
          <w:jc w:val="center"/>
        </w:trPr>
        <w:tc>
          <w:tcPr>
            <w:tcW w:w="619" w:type="pct"/>
            <w:shd w:val="clear" w:color="auto" w:fill="auto"/>
            <w:vAlign w:val="center"/>
          </w:tcPr>
          <w:p w:rsidR="00082341" w:rsidRPr="00B053CA" w:rsidRDefault="00082341" w:rsidP="00D2062A">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項目別</w:t>
            </w:r>
          </w:p>
        </w:tc>
        <w:tc>
          <w:tcPr>
            <w:tcW w:w="437" w:type="pct"/>
            <w:tcBorders>
              <w:bottom w:val="single" w:sz="2" w:space="0" w:color="000000"/>
            </w:tcBorders>
            <w:shd w:val="clear" w:color="auto" w:fill="auto"/>
            <w:vAlign w:val="center"/>
          </w:tcPr>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求職</w:t>
            </w:r>
          </w:p>
        </w:tc>
        <w:tc>
          <w:tcPr>
            <w:tcW w:w="437" w:type="pct"/>
            <w:tcBorders>
              <w:bottom w:val="single" w:sz="2" w:space="0" w:color="000000"/>
            </w:tcBorders>
            <w:shd w:val="clear" w:color="auto" w:fill="auto"/>
            <w:vAlign w:val="center"/>
          </w:tcPr>
          <w:p w:rsidR="00D32F49"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工作</w:t>
            </w:r>
          </w:p>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分配</w:t>
            </w:r>
          </w:p>
        </w:tc>
        <w:tc>
          <w:tcPr>
            <w:tcW w:w="437" w:type="pct"/>
            <w:tcBorders>
              <w:bottom w:val="single" w:sz="2" w:space="0" w:color="000000"/>
            </w:tcBorders>
            <w:shd w:val="clear" w:color="auto" w:fill="auto"/>
            <w:vAlign w:val="center"/>
          </w:tcPr>
          <w:p w:rsidR="00D32F49"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調薪</w:t>
            </w:r>
          </w:p>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幅度</w:t>
            </w:r>
          </w:p>
        </w:tc>
        <w:tc>
          <w:tcPr>
            <w:tcW w:w="437" w:type="pct"/>
            <w:tcBorders>
              <w:bottom w:val="single" w:sz="2" w:space="0" w:color="000000"/>
            </w:tcBorders>
            <w:shd w:val="clear" w:color="auto" w:fill="auto"/>
            <w:vAlign w:val="center"/>
          </w:tcPr>
          <w:p w:rsidR="00D32F49"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考績</w:t>
            </w:r>
          </w:p>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考核</w:t>
            </w:r>
          </w:p>
        </w:tc>
        <w:tc>
          <w:tcPr>
            <w:tcW w:w="437" w:type="pct"/>
            <w:tcBorders>
              <w:bottom w:val="single" w:sz="2" w:space="0" w:color="000000"/>
            </w:tcBorders>
            <w:shd w:val="clear" w:color="auto" w:fill="auto"/>
            <w:vAlign w:val="center"/>
          </w:tcPr>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陞遷</w:t>
            </w:r>
          </w:p>
        </w:tc>
        <w:tc>
          <w:tcPr>
            <w:tcW w:w="437" w:type="pct"/>
            <w:tcBorders>
              <w:bottom w:val="single" w:sz="2" w:space="0" w:color="000000"/>
            </w:tcBorders>
            <w:shd w:val="clear" w:color="auto" w:fill="auto"/>
            <w:vAlign w:val="center"/>
          </w:tcPr>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訓練</w:t>
            </w:r>
          </w:p>
          <w:p w:rsidR="00082341"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進修</w:t>
            </w:r>
          </w:p>
        </w:tc>
        <w:tc>
          <w:tcPr>
            <w:tcW w:w="437" w:type="pct"/>
            <w:tcBorders>
              <w:bottom w:val="single" w:sz="2" w:space="0" w:color="000000"/>
            </w:tcBorders>
            <w:shd w:val="clear" w:color="auto" w:fill="auto"/>
            <w:vAlign w:val="center"/>
          </w:tcPr>
          <w:p w:rsidR="00082341" w:rsidRPr="00B053CA" w:rsidRDefault="00082341" w:rsidP="00C159EF">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資遣、離職或解僱</w:t>
            </w:r>
          </w:p>
        </w:tc>
        <w:tc>
          <w:tcPr>
            <w:tcW w:w="437" w:type="pct"/>
            <w:tcBorders>
              <w:bottom w:val="single" w:sz="2" w:space="0" w:color="000000"/>
            </w:tcBorders>
            <w:vAlign w:val="center"/>
          </w:tcPr>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員工</w:t>
            </w:r>
          </w:p>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福利</w:t>
            </w:r>
          </w:p>
          <w:p w:rsidR="00082341"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措施</w:t>
            </w:r>
          </w:p>
        </w:tc>
        <w:tc>
          <w:tcPr>
            <w:tcW w:w="437" w:type="pct"/>
            <w:tcBorders>
              <w:bottom w:val="single" w:sz="2" w:space="0" w:color="000000"/>
            </w:tcBorders>
            <w:vAlign w:val="center"/>
          </w:tcPr>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育嬰</w:t>
            </w:r>
          </w:p>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留職</w:t>
            </w:r>
          </w:p>
          <w:p w:rsidR="00082341"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停薪</w:t>
            </w:r>
          </w:p>
        </w:tc>
        <w:tc>
          <w:tcPr>
            <w:tcW w:w="438" w:type="pct"/>
            <w:tcBorders>
              <w:bottom w:val="single" w:sz="2" w:space="0" w:color="000000"/>
            </w:tcBorders>
            <w:shd w:val="clear" w:color="auto" w:fill="auto"/>
            <w:vAlign w:val="center"/>
          </w:tcPr>
          <w:p w:rsidR="00D32F49"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退休</w:t>
            </w:r>
          </w:p>
          <w:p w:rsidR="00082341" w:rsidRPr="00B053CA" w:rsidRDefault="00082341" w:rsidP="00C159EF">
            <w:pPr>
              <w:widowControl/>
              <w:ind w:leftChars="-3" w:left="-7"/>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權利</w:t>
            </w:r>
          </w:p>
        </w:tc>
      </w:tr>
      <w:tr w:rsidR="007C298B" w:rsidRPr="00B053CA" w:rsidTr="00EA5D03">
        <w:trPr>
          <w:gridAfter w:val="1"/>
          <w:wAfter w:w="10" w:type="pct"/>
          <w:trHeight w:hRule="exact" w:val="746"/>
          <w:jc w:val="center"/>
        </w:trPr>
        <w:tc>
          <w:tcPr>
            <w:tcW w:w="619" w:type="pct"/>
            <w:shd w:val="clear" w:color="auto" w:fill="auto"/>
            <w:vAlign w:val="center"/>
          </w:tcPr>
          <w:p w:rsidR="00BA367F" w:rsidRPr="00B053CA" w:rsidRDefault="00BA367F" w:rsidP="00BA367F">
            <w:pPr>
              <w:widowControl/>
              <w:ind w:leftChars="40" w:left="96"/>
              <w:rPr>
                <w:rFonts w:ascii="標楷體" w:eastAsia="標楷體" w:hAnsi="標楷體" w:cs="Times New Roman"/>
                <w:kern w:val="0"/>
                <w:sz w:val="20"/>
                <w:szCs w:val="20"/>
                <w:lang w:bidi="hi-IN"/>
              </w:rPr>
            </w:pPr>
            <w:r w:rsidRPr="00B053CA">
              <w:rPr>
                <w:rFonts w:ascii="標楷體" w:eastAsia="標楷體" w:hAnsi="標楷體" w:cs="Times New Roman"/>
                <w:kern w:val="0"/>
                <w:sz w:val="20"/>
                <w:szCs w:val="20"/>
                <w:lang w:bidi="hi-IN"/>
              </w:rPr>
              <w:t>女性</w:t>
            </w:r>
          </w:p>
        </w:tc>
        <w:tc>
          <w:tcPr>
            <w:tcW w:w="437" w:type="pct"/>
            <w:tcBorders>
              <w:right w:val="nil"/>
            </w:tcBorders>
            <w:shd w:val="clear" w:color="auto" w:fill="auto"/>
            <w:vAlign w:val="center"/>
          </w:tcPr>
          <w:p w:rsidR="00BA367F" w:rsidRPr="00B053CA" w:rsidRDefault="00BA367F" w:rsidP="00BA367F">
            <w:pPr>
              <w:widowControl/>
              <w:ind w:right="98"/>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2.1</w:t>
            </w:r>
          </w:p>
        </w:tc>
        <w:tc>
          <w:tcPr>
            <w:tcW w:w="437" w:type="pct"/>
            <w:tcBorders>
              <w:left w:val="nil"/>
              <w:right w:val="nil"/>
            </w:tcBorders>
            <w:shd w:val="clear" w:color="auto" w:fill="auto"/>
            <w:vAlign w:val="center"/>
          </w:tcPr>
          <w:p w:rsidR="00BA367F" w:rsidRPr="00B053CA" w:rsidRDefault="00BA367F" w:rsidP="00BA367F">
            <w:pPr>
              <w:widowControl/>
              <w:ind w:right="70"/>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1.8</w:t>
            </w:r>
          </w:p>
        </w:tc>
        <w:tc>
          <w:tcPr>
            <w:tcW w:w="437" w:type="pct"/>
            <w:tcBorders>
              <w:left w:val="nil"/>
              <w:right w:val="nil"/>
            </w:tcBorders>
            <w:shd w:val="clear" w:color="auto" w:fill="auto"/>
            <w:vAlign w:val="center"/>
          </w:tcPr>
          <w:p w:rsidR="00BA367F" w:rsidRPr="00B053CA" w:rsidRDefault="00BA367F" w:rsidP="00BA367F">
            <w:pPr>
              <w:widowControl/>
              <w:ind w:right="40"/>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2.9</w:t>
            </w:r>
          </w:p>
        </w:tc>
        <w:tc>
          <w:tcPr>
            <w:tcW w:w="437" w:type="pct"/>
            <w:tcBorders>
              <w:left w:val="nil"/>
              <w:right w:val="nil"/>
            </w:tcBorders>
            <w:shd w:val="clear" w:color="auto" w:fill="auto"/>
            <w:vAlign w:val="center"/>
          </w:tcPr>
          <w:p w:rsidR="00BA367F" w:rsidRPr="00B053CA" w:rsidRDefault="00BA367F" w:rsidP="00BA367F">
            <w:pPr>
              <w:widowControl/>
              <w:ind w:right="11"/>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2.1</w:t>
            </w:r>
          </w:p>
        </w:tc>
        <w:tc>
          <w:tcPr>
            <w:tcW w:w="437" w:type="pct"/>
            <w:tcBorders>
              <w:left w:val="nil"/>
              <w:right w:val="nil"/>
            </w:tcBorders>
            <w:shd w:val="clear" w:color="auto" w:fill="auto"/>
            <w:vAlign w:val="center"/>
          </w:tcPr>
          <w:p w:rsidR="00BA367F" w:rsidRPr="00B053CA" w:rsidRDefault="00BA367F" w:rsidP="00BA367F">
            <w:pPr>
              <w:widowControl/>
              <w:ind w:right="124"/>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2.5</w:t>
            </w:r>
          </w:p>
        </w:tc>
        <w:tc>
          <w:tcPr>
            <w:tcW w:w="437" w:type="pct"/>
            <w:tcBorders>
              <w:left w:val="nil"/>
              <w:right w:val="nil"/>
            </w:tcBorders>
            <w:shd w:val="clear" w:color="auto" w:fill="auto"/>
            <w:vAlign w:val="center"/>
          </w:tcPr>
          <w:p w:rsidR="00BA367F" w:rsidRPr="00B053CA" w:rsidRDefault="00BA367F" w:rsidP="00BA367F">
            <w:pPr>
              <w:widowControl/>
              <w:ind w:right="94"/>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0.8</w:t>
            </w:r>
          </w:p>
        </w:tc>
        <w:tc>
          <w:tcPr>
            <w:tcW w:w="437" w:type="pct"/>
            <w:tcBorders>
              <w:left w:val="nil"/>
              <w:right w:val="nil"/>
            </w:tcBorders>
            <w:shd w:val="clear" w:color="auto" w:fill="auto"/>
            <w:vAlign w:val="center"/>
          </w:tcPr>
          <w:p w:rsidR="00BA367F" w:rsidRPr="00B053CA" w:rsidRDefault="00BA367F" w:rsidP="00BA367F">
            <w:pPr>
              <w:widowControl/>
              <w:ind w:right="66"/>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0.5</w:t>
            </w:r>
          </w:p>
        </w:tc>
        <w:tc>
          <w:tcPr>
            <w:tcW w:w="437" w:type="pct"/>
            <w:tcBorders>
              <w:left w:val="nil"/>
              <w:right w:val="nil"/>
            </w:tcBorders>
            <w:vAlign w:val="center"/>
          </w:tcPr>
          <w:p w:rsidR="00BA367F" w:rsidRPr="00B053CA" w:rsidRDefault="00BA367F" w:rsidP="00BA367F">
            <w:pPr>
              <w:widowControl/>
              <w:ind w:right="56"/>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0.9</w:t>
            </w:r>
          </w:p>
        </w:tc>
        <w:tc>
          <w:tcPr>
            <w:tcW w:w="437" w:type="pct"/>
            <w:tcBorders>
              <w:left w:val="nil"/>
              <w:right w:val="nil"/>
            </w:tcBorders>
            <w:vAlign w:val="center"/>
          </w:tcPr>
          <w:p w:rsidR="00BA367F" w:rsidRPr="00B053CA" w:rsidRDefault="00BA367F" w:rsidP="00BA367F">
            <w:pPr>
              <w:widowControl/>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8" w:type="pct"/>
            <w:tcBorders>
              <w:left w:val="nil"/>
            </w:tcBorders>
            <w:shd w:val="clear" w:color="auto" w:fill="auto"/>
            <w:vAlign w:val="center"/>
          </w:tcPr>
          <w:p w:rsidR="00BA367F" w:rsidRPr="00B053CA" w:rsidRDefault="00BA367F" w:rsidP="00BA367F">
            <w:pPr>
              <w:widowControl/>
              <w:ind w:right="114"/>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r>
      <w:tr w:rsidR="007C298B" w:rsidRPr="00B053CA" w:rsidTr="00B645D0">
        <w:trPr>
          <w:trHeight w:hRule="exact" w:val="419"/>
          <w:jc w:val="center"/>
        </w:trPr>
        <w:tc>
          <w:tcPr>
            <w:tcW w:w="5000" w:type="pct"/>
            <w:gridSpan w:val="12"/>
            <w:shd w:val="clear" w:color="auto" w:fill="auto"/>
            <w:vAlign w:val="center"/>
          </w:tcPr>
          <w:p w:rsidR="00082341" w:rsidRPr="00B053CA" w:rsidRDefault="00082341" w:rsidP="00D2062A">
            <w:pPr>
              <w:widowControl/>
              <w:tabs>
                <w:tab w:val="left" w:pos="898"/>
              </w:tabs>
              <w:ind w:leftChars="40" w:left="96"/>
              <w:rPr>
                <w:rFonts w:ascii="標楷體" w:eastAsia="標楷體" w:hAnsi="標楷體" w:cs="Times New Roman"/>
                <w:kern w:val="0"/>
                <w:sz w:val="20"/>
                <w:szCs w:val="20"/>
              </w:rPr>
            </w:pPr>
            <w:r w:rsidRPr="00B053CA">
              <w:rPr>
                <w:rFonts w:ascii="標楷體" w:eastAsia="標楷體" w:hAnsi="標楷體" w:cs="Times New Roman"/>
                <w:kern w:val="0"/>
                <w:sz w:val="20"/>
                <w:szCs w:val="20"/>
                <w:lang w:bidi="hi-IN"/>
              </w:rPr>
              <w:t>職業別</w:t>
            </w:r>
          </w:p>
        </w:tc>
      </w:tr>
      <w:tr w:rsidR="007C298B" w:rsidRPr="00B053CA" w:rsidTr="009F01A0">
        <w:trPr>
          <w:gridAfter w:val="1"/>
          <w:wAfter w:w="10" w:type="pct"/>
          <w:trHeight w:hRule="exact" w:val="1417"/>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lang w:bidi="hi-IN"/>
              </w:rPr>
              <w:t>民意</w:t>
            </w:r>
            <w:r w:rsidRPr="00B053CA">
              <w:rPr>
                <w:rFonts w:ascii="標楷體" w:eastAsia="標楷體" w:hAnsi="標楷體" w:cs="Times New Roman"/>
                <w:kern w:val="0"/>
                <w:sz w:val="20"/>
                <w:szCs w:val="20"/>
              </w:rPr>
              <w:t>代表、主管</w:t>
            </w:r>
            <w:r w:rsidRPr="00B053CA">
              <w:rPr>
                <w:rFonts w:ascii="標楷體" w:eastAsia="標楷體" w:hAnsi="標楷體" w:cs="Times New Roman" w:hint="eastAsia"/>
                <w:kern w:val="0"/>
                <w:sz w:val="20"/>
                <w:szCs w:val="20"/>
              </w:rPr>
              <w:t>及經理人</w:t>
            </w:r>
            <w:r w:rsidRPr="00B053CA">
              <w:rPr>
                <w:rFonts w:ascii="標楷體" w:eastAsia="標楷體" w:hAnsi="標楷體" w:cs="Times New Roman"/>
                <w:kern w:val="0"/>
                <w:sz w:val="20"/>
                <w:szCs w:val="20"/>
              </w:rPr>
              <w:t>員</w:t>
            </w:r>
          </w:p>
        </w:tc>
        <w:tc>
          <w:tcPr>
            <w:tcW w:w="437" w:type="pct"/>
            <w:tcBorders>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4.8</w:t>
            </w:r>
          </w:p>
        </w:tc>
        <w:tc>
          <w:tcPr>
            <w:tcW w:w="437" w:type="pct"/>
            <w:tcBorders>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0.5</w:t>
            </w:r>
          </w:p>
        </w:tc>
        <w:tc>
          <w:tcPr>
            <w:tcW w:w="437" w:type="pct"/>
            <w:tcBorders>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2.7</w:t>
            </w:r>
          </w:p>
        </w:tc>
        <w:tc>
          <w:tcPr>
            <w:tcW w:w="437" w:type="pct"/>
            <w:tcBorders>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1.2</w:t>
            </w:r>
          </w:p>
        </w:tc>
        <w:tc>
          <w:tcPr>
            <w:tcW w:w="437" w:type="pct"/>
            <w:tcBorders>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3.0</w:t>
            </w:r>
          </w:p>
        </w:tc>
        <w:tc>
          <w:tcPr>
            <w:tcW w:w="437" w:type="pct"/>
            <w:tcBorders>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7" w:type="pct"/>
            <w:tcBorders>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w:t>
            </w:r>
          </w:p>
        </w:tc>
        <w:tc>
          <w:tcPr>
            <w:tcW w:w="437" w:type="pct"/>
            <w:tcBorders>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0.5</w:t>
            </w:r>
          </w:p>
        </w:tc>
        <w:tc>
          <w:tcPr>
            <w:tcW w:w="437" w:type="pct"/>
            <w:tcBorders>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w:t>
            </w:r>
          </w:p>
        </w:tc>
        <w:tc>
          <w:tcPr>
            <w:tcW w:w="438" w:type="pct"/>
            <w:tcBorders>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r>
      <w:tr w:rsidR="007C298B" w:rsidRPr="00B053CA" w:rsidTr="00EA5D03">
        <w:trPr>
          <w:gridAfter w:val="1"/>
          <w:wAfter w:w="10" w:type="pct"/>
          <w:trHeight w:hRule="exact" w:val="746"/>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專業人員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3.2</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2.8</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3.0</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0.8</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0.4</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w:t>
            </w:r>
          </w:p>
        </w:tc>
      </w:tr>
      <w:tr w:rsidR="007C298B" w:rsidRPr="00B053CA" w:rsidTr="00435420">
        <w:trPr>
          <w:gridAfter w:val="1"/>
          <w:wAfter w:w="10" w:type="pct"/>
          <w:trHeight w:hRule="exact" w:val="1122"/>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技術員及助理專業人員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1.6</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0.9</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3.7</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2.7</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0.9</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0.6</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1.5</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r>
      <w:tr w:rsidR="007C298B" w:rsidRPr="00B053CA" w:rsidTr="00EA5D03">
        <w:trPr>
          <w:gridAfter w:val="1"/>
          <w:wAfter w:w="10" w:type="pct"/>
          <w:trHeight w:hRule="exact" w:val="746"/>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事務</w:t>
            </w:r>
            <w:r w:rsidRPr="00B053CA">
              <w:rPr>
                <w:rFonts w:ascii="標楷體" w:eastAsia="標楷體" w:hAnsi="標楷體" w:cs="Times New Roman"/>
                <w:kern w:val="0"/>
                <w:sz w:val="20"/>
                <w:szCs w:val="20"/>
                <w:lang w:bidi="hi-IN"/>
              </w:rPr>
              <w:t>支援</w:t>
            </w:r>
            <w:r w:rsidRPr="00B053CA">
              <w:rPr>
                <w:rFonts w:ascii="標楷體" w:eastAsia="標楷體" w:hAnsi="標楷體" w:cs="Times New Roman"/>
                <w:kern w:val="0"/>
                <w:sz w:val="20"/>
                <w:szCs w:val="20"/>
              </w:rPr>
              <w:t>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2.0</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2.0</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3.1</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2.6</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2.2</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0.7</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0.7</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0.7</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0.3</w:t>
            </w:r>
          </w:p>
        </w:tc>
      </w:tr>
      <w:tr w:rsidR="007C298B" w:rsidRPr="00B053CA" w:rsidTr="00435420">
        <w:trPr>
          <w:gridAfter w:val="1"/>
          <w:wAfter w:w="10" w:type="pct"/>
          <w:trHeight w:hRule="exact" w:val="1045"/>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服務及銷售工作人員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2.0</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0.8</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1.2</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0.4</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r>
      <w:tr w:rsidR="007C298B" w:rsidRPr="00B053CA" w:rsidTr="00435420">
        <w:trPr>
          <w:gridAfter w:val="1"/>
          <w:wAfter w:w="10" w:type="pct"/>
          <w:trHeight w:hRule="exact" w:val="1036"/>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農林漁牧業生產人員</w:t>
            </w:r>
            <w:r w:rsidRPr="00B053CA">
              <w:rPr>
                <w:rFonts w:ascii="標楷體" w:eastAsia="標楷體" w:hAnsi="標楷體" w:cs="Times New Roman"/>
                <w:kern w:val="0"/>
                <w:sz w:val="20"/>
                <w:szCs w:val="20"/>
                <w:vertAlign w:val="superscript"/>
              </w:rPr>
              <w:t>＊</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9.3</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9.3</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9.3</w:t>
            </w:r>
          </w:p>
        </w:tc>
      </w:tr>
      <w:tr w:rsidR="007C298B" w:rsidRPr="00B053CA" w:rsidTr="00EA5D03">
        <w:trPr>
          <w:gridAfter w:val="1"/>
          <w:wAfter w:w="10" w:type="pct"/>
          <w:trHeight w:hRule="exact" w:val="746"/>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技藝有關工作人員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5.0</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3.6</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2.7</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1.9</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1.9</w:t>
            </w:r>
          </w:p>
        </w:tc>
      </w:tr>
      <w:tr w:rsidR="007C298B" w:rsidRPr="00B053CA" w:rsidTr="00435420">
        <w:trPr>
          <w:gridAfter w:val="1"/>
          <w:wAfter w:w="10" w:type="pct"/>
          <w:trHeight w:hRule="exact" w:val="1091"/>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機械設備操作及</w:t>
            </w:r>
            <w:r w:rsidRPr="00B053CA">
              <w:rPr>
                <w:rFonts w:ascii="標楷體" w:eastAsia="標楷體" w:hAnsi="標楷體" w:cs="Times New Roman"/>
                <w:kern w:val="0"/>
                <w:sz w:val="20"/>
                <w:szCs w:val="20"/>
                <w:lang w:bidi="hi-IN"/>
              </w:rPr>
              <w:t>組</w:t>
            </w:r>
            <w:r w:rsidRPr="00B053CA">
              <w:rPr>
                <w:rFonts w:ascii="標楷體" w:eastAsia="標楷體" w:hAnsi="標楷體" w:cs="Times New Roman"/>
                <w:kern w:val="0"/>
                <w:sz w:val="20"/>
                <w:szCs w:val="20"/>
              </w:rPr>
              <w:t>裝人員</w:t>
            </w:r>
          </w:p>
        </w:tc>
        <w:tc>
          <w:tcPr>
            <w:tcW w:w="437" w:type="pct"/>
            <w:tcBorders>
              <w:top w:val="nil"/>
              <w:bottom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2.4</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4.2</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3.7</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3.3</w:t>
            </w:r>
          </w:p>
        </w:tc>
        <w:tc>
          <w:tcPr>
            <w:tcW w:w="437" w:type="pct"/>
            <w:tcBorders>
              <w:top w:val="nil"/>
              <w:left w:val="nil"/>
              <w:bottom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3.9</w:t>
            </w:r>
          </w:p>
        </w:tc>
        <w:tc>
          <w:tcPr>
            <w:tcW w:w="437" w:type="pct"/>
            <w:tcBorders>
              <w:top w:val="nil"/>
              <w:left w:val="nil"/>
              <w:bottom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0.7</w:t>
            </w:r>
          </w:p>
        </w:tc>
        <w:tc>
          <w:tcPr>
            <w:tcW w:w="437" w:type="pct"/>
            <w:tcBorders>
              <w:top w:val="nil"/>
              <w:left w:val="nil"/>
              <w:bottom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0.8</w:t>
            </w:r>
          </w:p>
        </w:tc>
        <w:tc>
          <w:tcPr>
            <w:tcW w:w="437" w:type="pct"/>
            <w:tcBorders>
              <w:top w:val="nil"/>
              <w:left w:val="nil"/>
              <w:bottom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8" w:type="pct"/>
            <w:tcBorders>
              <w:top w:val="nil"/>
              <w:left w:val="nil"/>
              <w:bottom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r>
      <w:tr w:rsidR="007C298B" w:rsidRPr="00B053CA" w:rsidTr="00435420">
        <w:trPr>
          <w:gridAfter w:val="1"/>
          <w:wAfter w:w="10" w:type="pct"/>
          <w:trHeight w:hRule="exact" w:val="851"/>
          <w:jc w:val="center"/>
        </w:trPr>
        <w:tc>
          <w:tcPr>
            <w:tcW w:w="619" w:type="pct"/>
            <w:shd w:val="clear" w:color="auto" w:fill="auto"/>
            <w:vAlign w:val="center"/>
          </w:tcPr>
          <w:p w:rsidR="00BA367F" w:rsidRPr="00B053CA" w:rsidRDefault="00BA367F" w:rsidP="00BA367F">
            <w:pPr>
              <w:widowControl/>
              <w:ind w:leftChars="40" w:left="96" w:rightChars="43" w:right="103"/>
              <w:rPr>
                <w:rFonts w:ascii="標楷體" w:eastAsia="標楷體" w:hAnsi="標楷體" w:cs="Times New Roman"/>
                <w:kern w:val="0"/>
                <w:sz w:val="20"/>
                <w:szCs w:val="20"/>
              </w:rPr>
            </w:pPr>
            <w:r w:rsidRPr="00B053CA">
              <w:rPr>
                <w:rFonts w:ascii="標楷體" w:eastAsia="標楷體" w:hAnsi="標楷體" w:cs="Times New Roman"/>
                <w:kern w:val="0"/>
                <w:sz w:val="20"/>
                <w:szCs w:val="20"/>
              </w:rPr>
              <w:t>基層技術工及勞力工</w:t>
            </w:r>
          </w:p>
        </w:tc>
        <w:tc>
          <w:tcPr>
            <w:tcW w:w="437" w:type="pct"/>
            <w:tcBorders>
              <w:top w:val="nil"/>
              <w:right w:val="nil"/>
            </w:tcBorders>
            <w:shd w:val="clear" w:color="auto" w:fill="auto"/>
            <w:vAlign w:val="center"/>
          </w:tcPr>
          <w:p w:rsidR="00BA367F" w:rsidRPr="00B053CA" w:rsidRDefault="00BA367F" w:rsidP="00BA367F">
            <w:pPr>
              <w:widowControl/>
              <w:ind w:leftChars="-126" w:left="-302" w:rightChars="77" w:right="185"/>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1.5</w:t>
            </w:r>
          </w:p>
        </w:tc>
        <w:tc>
          <w:tcPr>
            <w:tcW w:w="437" w:type="pct"/>
            <w:tcBorders>
              <w:top w:val="nil"/>
              <w:left w:val="nil"/>
              <w:right w:val="nil"/>
            </w:tcBorders>
            <w:shd w:val="clear" w:color="auto" w:fill="auto"/>
            <w:vAlign w:val="center"/>
          </w:tcPr>
          <w:p w:rsidR="00BA367F" w:rsidRPr="00B053CA" w:rsidRDefault="00BA367F" w:rsidP="00BA367F">
            <w:pPr>
              <w:widowControl/>
              <w:ind w:leftChars="-148" w:left="-355"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2.5</w:t>
            </w:r>
          </w:p>
        </w:tc>
        <w:tc>
          <w:tcPr>
            <w:tcW w:w="437" w:type="pct"/>
            <w:tcBorders>
              <w:top w:val="nil"/>
              <w:left w:val="nil"/>
              <w:right w:val="nil"/>
            </w:tcBorders>
            <w:shd w:val="clear" w:color="auto" w:fill="auto"/>
            <w:vAlign w:val="center"/>
          </w:tcPr>
          <w:p w:rsidR="00BA367F" w:rsidRPr="00B053CA" w:rsidRDefault="00BA367F" w:rsidP="00BA367F">
            <w:pPr>
              <w:widowControl/>
              <w:ind w:leftChars="-170" w:left="-408"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2.3</w:t>
            </w:r>
          </w:p>
        </w:tc>
        <w:tc>
          <w:tcPr>
            <w:tcW w:w="437" w:type="pct"/>
            <w:tcBorders>
              <w:top w:val="nil"/>
              <w:left w:val="nil"/>
              <w:right w:val="nil"/>
            </w:tcBorders>
            <w:shd w:val="clear" w:color="auto" w:fill="auto"/>
            <w:vAlign w:val="center"/>
          </w:tcPr>
          <w:p w:rsidR="00BA367F" w:rsidRPr="00B053CA" w:rsidRDefault="00BA367F" w:rsidP="00BA367F">
            <w:pPr>
              <w:widowControl/>
              <w:ind w:leftChars="-193" w:left="-463" w:rightChars="91" w:right="218"/>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2.1</w:t>
            </w:r>
          </w:p>
        </w:tc>
        <w:tc>
          <w:tcPr>
            <w:tcW w:w="437" w:type="pct"/>
            <w:tcBorders>
              <w:top w:val="nil"/>
              <w:left w:val="nil"/>
              <w:right w:val="nil"/>
            </w:tcBorders>
            <w:shd w:val="clear" w:color="auto" w:fill="auto"/>
            <w:vAlign w:val="center"/>
          </w:tcPr>
          <w:p w:rsidR="00BA367F" w:rsidRPr="00B053CA" w:rsidRDefault="00BA367F" w:rsidP="00BA367F">
            <w:pPr>
              <w:widowControl/>
              <w:ind w:leftChars="-215" w:left="-516"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0.7</w:t>
            </w:r>
          </w:p>
        </w:tc>
        <w:tc>
          <w:tcPr>
            <w:tcW w:w="437" w:type="pct"/>
            <w:tcBorders>
              <w:top w:val="nil"/>
              <w:left w:val="nil"/>
              <w:right w:val="nil"/>
            </w:tcBorders>
            <w:shd w:val="clear" w:color="auto" w:fill="auto"/>
            <w:vAlign w:val="center"/>
          </w:tcPr>
          <w:p w:rsidR="00BA367F" w:rsidRPr="00B053CA" w:rsidRDefault="00BA367F" w:rsidP="00BA367F">
            <w:pPr>
              <w:widowControl/>
              <w:ind w:leftChars="-179" w:left="-430"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0.3</w:t>
            </w:r>
          </w:p>
        </w:tc>
        <w:tc>
          <w:tcPr>
            <w:tcW w:w="437" w:type="pct"/>
            <w:tcBorders>
              <w:top w:val="nil"/>
              <w:left w:val="nil"/>
              <w:right w:val="nil"/>
            </w:tcBorders>
            <w:shd w:val="clear" w:color="auto" w:fill="auto"/>
            <w:vAlign w:val="center"/>
          </w:tcPr>
          <w:p w:rsidR="00BA367F" w:rsidRPr="00B053CA" w:rsidRDefault="00BA367F" w:rsidP="00BA367F">
            <w:pPr>
              <w:widowControl/>
              <w:tabs>
                <w:tab w:val="left" w:pos="522"/>
              </w:tabs>
              <w:ind w:leftChars="-202" w:left="-485" w:rightChars="88" w:right="211"/>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7" w:type="pct"/>
            <w:tcBorders>
              <w:top w:val="nil"/>
              <w:left w:val="nil"/>
              <w:right w:val="nil"/>
            </w:tcBorders>
            <w:vAlign w:val="center"/>
          </w:tcPr>
          <w:p w:rsidR="00BA367F" w:rsidRPr="00B053CA" w:rsidRDefault="00BA367F" w:rsidP="00BA367F">
            <w:pPr>
              <w:widowControl/>
              <w:ind w:leftChars="-165" w:left="-396" w:rightChars="80" w:right="19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2.0</w:t>
            </w:r>
          </w:p>
        </w:tc>
        <w:tc>
          <w:tcPr>
            <w:tcW w:w="437" w:type="pct"/>
            <w:tcBorders>
              <w:top w:val="nil"/>
              <w:left w:val="nil"/>
              <w:right w:val="nil"/>
            </w:tcBorders>
            <w:vAlign w:val="center"/>
          </w:tcPr>
          <w:p w:rsidR="00BA367F" w:rsidRPr="00B053CA" w:rsidRDefault="00BA367F" w:rsidP="00BA367F">
            <w:pPr>
              <w:widowControl/>
              <w:ind w:leftChars="-187" w:left="-449" w:rightChars="82" w:right="197"/>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c>
          <w:tcPr>
            <w:tcW w:w="438" w:type="pct"/>
            <w:tcBorders>
              <w:top w:val="nil"/>
              <w:left w:val="nil"/>
            </w:tcBorders>
            <w:shd w:val="clear" w:color="auto" w:fill="auto"/>
            <w:vAlign w:val="center"/>
          </w:tcPr>
          <w:p w:rsidR="00BA367F" w:rsidRPr="00B053CA" w:rsidRDefault="00BA367F" w:rsidP="00BA367F">
            <w:pPr>
              <w:widowControl/>
              <w:ind w:leftChars="-210" w:left="-504" w:rightChars="85" w:right="204"/>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w:t>
            </w:r>
          </w:p>
        </w:tc>
      </w:tr>
    </w:tbl>
    <w:p w:rsidR="00082341" w:rsidRPr="00B053CA" w:rsidRDefault="00082341" w:rsidP="00C159EF">
      <w:pPr>
        <w:pStyle w:val="a7"/>
        <w:spacing w:line="360" w:lineRule="exact"/>
        <w:ind w:leftChars="0" w:left="142"/>
        <w:rPr>
          <w:rFonts w:ascii="標楷體" w:eastAsia="標楷體" w:hAnsi="標楷體" w:cs="Times New Roman"/>
          <w:kern w:val="0"/>
          <w:sz w:val="20"/>
          <w:szCs w:val="20"/>
        </w:rPr>
      </w:pPr>
      <w:r w:rsidRPr="00B053CA">
        <w:rPr>
          <w:rFonts w:ascii="標楷體" w:eastAsia="標楷體" w:hAnsi="標楷體" w:cs="Times New Roman"/>
          <w:kern w:val="0"/>
          <w:sz w:val="20"/>
          <w:szCs w:val="20"/>
        </w:rPr>
        <w:t>資料來源：勞動部</w:t>
      </w:r>
    </w:p>
    <w:p w:rsidR="00082341" w:rsidRPr="00B053CA" w:rsidRDefault="00082341" w:rsidP="00FF3DA6">
      <w:pPr>
        <w:pStyle w:val="a7"/>
        <w:spacing w:line="360" w:lineRule="exact"/>
        <w:ind w:leftChars="0" w:left="142"/>
        <w:rPr>
          <w:rFonts w:ascii="標楷體" w:eastAsia="標楷體" w:hAnsi="標楷體" w:cs="Times New Roman"/>
          <w:kern w:val="0"/>
          <w:sz w:val="20"/>
          <w:szCs w:val="20"/>
        </w:rPr>
      </w:pPr>
      <w:r w:rsidRPr="00B053CA">
        <w:rPr>
          <w:rFonts w:ascii="標楷體" w:eastAsia="標楷體" w:hAnsi="標楷體" w:cs="Times New Roman"/>
          <w:kern w:val="0"/>
          <w:sz w:val="20"/>
          <w:szCs w:val="20"/>
        </w:rPr>
        <w:t>說</w:t>
      </w:r>
      <w:r w:rsidR="00B645D0" w:rsidRPr="00B053CA">
        <w:rPr>
          <w:rFonts w:ascii="標楷體" w:eastAsia="標楷體" w:hAnsi="標楷體"/>
          <w:sz w:val="20"/>
        </w:rPr>
        <w:t xml:space="preserve">　　</w:t>
      </w:r>
      <w:r w:rsidRPr="00B053CA">
        <w:rPr>
          <w:rFonts w:ascii="標楷體" w:eastAsia="標楷體" w:hAnsi="標楷體" w:cs="Times New Roman"/>
          <w:kern w:val="0"/>
          <w:sz w:val="20"/>
          <w:szCs w:val="20"/>
        </w:rPr>
        <w:t>明：</w:t>
      </w:r>
      <w:r w:rsidR="00FF3DA6" w:rsidRPr="00B053CA">
        <w:rPr>
          <w:rFonts w:ascii="標楷體" w:eastAsia="標楷體" w:hAnsi="標楷體" w:cs="Times New Roman" w:hint="eastAsia"/>
          <w:kern w:val="0"/>
          <w:sz w:val="20"/>
          <w:szCs w:val="20"/>
        </w:rPr>
        <w:t>1.</w:t>
      </w:r>
      <w:r w:rsidRPr="00B053CA">
        <w:rPr>
          <w:rFonts w:ascii="標楷體" w:eastAsia="標楷體" w:hAnsi="標楷體" w:cs="Times New Roman"/>
          <w:kern w:val="0"/>
          <w:sz w:val="20"/>
          <w:szCs w:val="20"/>
          <w:vertAlign w:val="superscript"/>
        </w:rPr>
        <w:t>＊</w:t>
      </w:r>
      <w:r w:rsidRPr="00B053CA">
        <w:rPr>
          <w:rFonts w:ascii="標楷體" w:eastAsia="標楷體" w:hAnsi="標楷體" w:cs="Times New Roman"/>
          <w:kern w:val="0"/>
          <w:sz w:val="20"/>
          <w:szCs w:val="20"/>
        </w:rPr>
        <w:t>表示樣本數30人以下，樣本代表性不足，僅供參考不列入分析。</w:t>
      </w:r>
    </w:p>
    <w:p w:rsidR="00FF3DA6" w:rsidRPr="00B053CA" w:rsidRDefault="00FF3DA6" w:rsidP="00EA5D03">
      <w:pPr>
        <w:pStyle w:val="a7"/>
        <w:spacing w:afterLines="40" w:after="144" w:line="360" w:lineRule="exact"/>
        <w:ind w:leftChars="0" w:left="1218"/>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 0.0％</w:t>
      </w:r>
      <w:r w:rsidR="002C2DC2" w:rsidRPr="00B053CA">
        <w:rPr>
          <w:rFonts w:ascii="標楷體" w:eastAsia="標楷體" w:hAnsi="標楷體" w:cs="Times New Roman" w:hint="eastAsia"/>
          <w:kern w:val="0"/>
          <w:sz w:val="20"/>
          <w:szCs w:val="20"/>
        </w:rPr>
        <w:t>表示</w:t>
      </w:r>
      <w:r w:rsidRPr="00B053CA">
        <w:rPr>
          <w:rFonts w:ascii="標楷體" w:eastAsia="標楷體" w:hAnsi="標楷體" w:cs="Times New Roman" w:hint="eastAsia"/>
          <w:kern w:val="0"/>
          <w:sz w:val="20"/>
          <w:szCs w:val="20"/>
        </w:rPr>
        <w:t>數值不及0.1</w:t>
      </w:r>
      <w:r w:rsidRPr="00B053CA">
        <w:rPr>
          <w:rFonts w:ascii="標楷體" w:eastAsia="標楷體" w:hAnsi="標楷體" w:cs="Times New Roman"/>
          <w:kern w:val="0"/>
          <w:sz w:val="20"/>
          <w:szCs w:val="20"/>
        </w:rPr>
        <w:t>％</w:t>
      </w:r>
      <w:r w:rsidRPr="00B053CA">
        <w:rPr>
          <w:rFonts w:ascii="標楷體" w:eastAsia="標楷體" w:hAnsi="標楷體" w:cs="Times New Roman" w:hint="eastAsia"/>
          <w:kern w:val="0"/>
          <w:sz w:val="20"/>
          <w:szCs w:val="20"/>
        </w:rPr>
        <w:t>。</w:t>
      </w:r>
    </w:p>
    <w:p w:rsidR="00A649FD" w:rsidRPr="00B053CA" w:rsidRDefault="00A649FD" w:rsidP="008A76C4">
      <w:pPr>
        <w:pStyle w:val="a7"/>
        <w:spacing w:line="480" w:lineRule="exact"/>
        <w:ind w:leftChars="0" w:left="0"/>
        <w:outlineLvl w:val="2"/>
        <w:rPr>
          <w:rFonts w:ascii="標楷體" w:eastAsia="標楷體" w:hAnsi="標楷體"/>
          <w:b/>
          <w:szCs w:val="24"/>
        </w:rPr>
      </w:pPr>
    </w:p>
    <w:p w:rsidR="00D429FD" w:rsidRPr="00B053CA" w:rsidRDefault="00D429FD" w:rsidP="008A76C4">
      <w:pPr>
        <w:pStyle w:val="a7"/>
        <w:spacing w:line="480" w:lineRule="exact"/>
        <w:ind w:leftChars="0" w:left="0"/>
        <w:outlineLvl w:val="2"/>
        <w:rPr>
          <w:rFonts w:ascii="標楷體" w:eastAsia="標楷體" w:hAnsi="標楷體"/>
          <w:b/>
          <w:szCs w:val="24"/>
        </w:rPr>
      </w:pPr>
      <w:bookmarkStart w:id="138" w:name="_Toc14169522"/>
      <w:r w:rsidRPr="00B053CA">
        <w:rPr>
          <w:rFonts w:ascii="標楷體" w:eastAsia="標楷體" w:hAnsi="標楷體" w:hint="eastAsia"/>
          <w:b/>
          <w:szCs w:val="24"/>
        </w:rPr>
        <w:t>消除傳統風俗對女性歧視之相關措施</w:t>
      </w:r>
      <w:bookmarkEnd w:id="138"/>
    </w:p>
    <w:p w:rsidR="002560E8" w:rsidRPr="00B053CA" w:rsidRDefault="00CB64D3" w:rsidP="005A4BF5">
      <w:pPr>
        <w:pStyle w:val="00-11"/>
        <w:numPr>
          <w:ilvl w:val="0"/>
          <w:numId w:val="7"/>
        </w:numPr>
        <w:tabs>
          <w:tab w:val="left" w:pos="482"/>
        </w:tabs>
        <w:adjustRightInd w:val="0"/>
        <w:spacing w:line="480" w:lineRule="exact"/>
        <w:rPr>
          <w:rStyle w:val="longtext"/>
          <w:rFonts w:ascii="標楷體" w:eastAsia="標楷體" w:hAnsi="標楷體"/>
          <w:strike/>
        </w:rPr>
      </w:pPr>
      <w:r w:rsidRPr="00B053CA">
        <w:rPr>
          <w:rStyle w:val="longtext"/>
          <w:rFonts w:ascii="標楷體" w:eastAsia="標楷體" w:hAnsi="標楷體" w:hint="eastAsia"/>
          <w:strike/>
        </w:rPr>
        <w:t>參見公政公約初次國家報告</w:t>
      </w:r>
      <w:r w:rsidR="00E94104" w:rsidRPr="00B053CA">
        <w:rPr>
          <w:rFonts w:ascii="標楷體" w:eastAsia="標楷體" w:hAnsi="標楷體" w:hint="eastAsia"/>
          <w:strike/>
        </w:rPr>
        <w:t>第</w:t>
      </w:r>
      <w:r w:rsidR="002560E8" w:rsidRPr="00B053CA">
        <w:rPr>
          <w:rStyle w:val="longtext"/>
          <w:rFonts w:ascii="標楷體" w:eastAsia="標楷體" w:hAnsi="標楷體"/>
          <w:strike/>
        </w:rPr>
        <w:t>65</w:t>
      </w:r>
      <w:r w:rsidR="00CE3ED6" w:rsidRPr="00B053CA">
        <w:rPr>
          <w:rStyle w:val="longtext"/>
          <w:rFonts w:ascii="標楷體" w:eastAsia="標楷體" w:hAnsi="標楷體" w:hint="eastAsia"/>
          <w:strike/>
        </w:rPr>
        <w:t>點</w:t>
      </w:r>
      <w:r w:rsidR="002560E8" w:rsidRPr="00B053CA">
        <w:rPr>
          <w:rStyle w:val="longtext"/>
          <w:rFonts w:ascii="標楷體" w:eastAsia="標楷體" w:hAnsi="標楷體" w:hint="eastAsia"/>
          <w:strike/>
        </w:rPr>
        <w:t>。</w:t>
      </w:r>
    </w:p>
    <w:p w:rsidR="00D70777" w:rsidRPr="00B053CA" w:rsidRDefault="00D70777" w:rsidP="005A4BF5">
      <w:pPr>
        <w:pStyle w:val="00-11"/>
        <w:numPr>
          <w:ilvl w:val="1"/>
          <w:numId w:val="7"/>
        </w:numPr>
        <w:tabs>
          <w:tab w:val="left" w:pos="482"/>
        </w:tabs>
        <w:adjustRightInd w:val="0"/>
        <w:spacing w:line="480" w:lineRule="exact"/>
        <w:rPr>
          <w:rStyle w:val="longtext"/>
          <w:rFonts w:ascii="標楷體" w:eastAsia="標楷體" w:hAnsi="標楷體"/>
        </w:rPr>
      </w:pPr>
      <w:r w:rsidRPr="00B053CA">
        <w:rPr>
          <w:rFonts w:ascii="標楷體" w:eastAsia="標楷體" w:hAnsi="標楷體"/>
        </w:rPr>
        <w:t>內政部為落實行政院2004年1月通過婦女政策綱領所揭示改革具貶抑、歧視女性之民俗儀典觀念，落實兩性平權，已推動下列工作：（1）2007年制定祭祀公業條例，有關祭祀公業之繼承，不再完全排除女性擔任派下員（即財產繼承人）之權利；（2）2009年修正函頒大成至聖先師孔子奉祀及紀念要點，明定大成至聖先師奉祀官由孔子後裔承襲，不再限於嫡系裔孫；（3）2010年成立「喪葬禮儀研究改進專案小組」，提出不符性別平等喪禮儀節之調整作法，研擬多元家庭類型態樣及喪禮服務人員治喪協調注意事項；（4）編撰「現代國民喪禮」專書，推廣性別平等之普世價值。</w:t>
      </w:r>
      <w:r w:rsidR="00E62679" w:rsidRPr="00B053CA">
        <w:rPr>
          <w:rFonts w:ascii="標楷體" w:eastAsia="標楷體" w:hAnsi="標楷體" w:hint="eastAsia"/>
        </w:rPr>
        <w:t>(內政部)</w:t>
      </w:r>
    </w:p>
    <w:p w:rsidR="006D7633" w:rsidRPr="00B053CA" w:rsidRDefault="00D429FD" w:rsidP="005A4BF5">
      <w:pPr>
        <w:pStyle w:val="00-11"/>
        <w:numPr>
          <w:ilvl w:val="0"/>
          <w:numId w:val="7"/>
        </w:numPr>
        <w:tabs>
          <w:tab w:val="left" w:pos="482"/>
        </w:tabs>
        <w:adjustRightInd w:val="0"/>
        <w:spacing w:line="480" w:lineRule="exact"/>
        <w:rPr>
          <w:rStyle w:val="longtext"/>
          <w:rFonts w:ascii="標楷體" w:eastAsia="標楷體" w:hAnsi="標楷體"/>
        </w:rPr>
      </w:pPr>
      <w:r w:rsidRPr="00B053CA">
        <w:rPr>
          <w:rStyle w:val="longtext"/>
          <w:rFonts w:ascii="標楷體" w:eastAsia="標楷體" w:hAnsi="標楷體"/>
        </w:rPr>
        <w:t>2012</w:t>
      </w:r>
      <w:r w:rsidRPr="00B053CA">
        <w:rPr>
          <w:rStyle w:val="longtext"/>
          <w:rFonts w:ascii="標楷體" w:eastAsia="標楷體" w:hAnsi="標楷體" w:hint="eastAsia"/>
        </w:rPr>
        <w:t>年</w:t>
      </w:r>
      <w:r w:rsidRPr="00B053CA">
        <w:rPr>
          <w:rStyle w:val="longtext"/>
          <w:rFonts w:ascii="標楷體" w:eastAsia="標楷體" w:hAnsi="標楷體"/>
        </w:rPr>
        <w:t>6</w:t>
      </w:r>
      <w:r w:rsidR="008C327F" w:rsidRPr="00B053CA">
        <w:rPr>
          <w:rStyle w:val="longtext"/>
          <w:rFonts w:ascii="標楷體" w:eastAsia="標楷體" w:hAnsi="標楷體" w:hint="eastAsia"/>
        </w:rPr>
        <w:t>月出版現代國民喪禮</w:t>
      </w:r>
      <w:r w:rsidRPr="00B053CA">
        <w:rPr>
          <w:rStyle w:val="longtext"/>
          <w:rFonts w:ascii="標楷體" w:eastAsia="標楷體" w:hAnsi="標楷體" w:hint="eastAsia"/>
        </w:rPr>
        <w:t>專書。</w:t>
      </w:r>
      <w:r w:rsidR="00AA0ABA" w:rsidRPr="00B053CA">
        <w:rPr>
          <w:rStyle w:val="longtext"/>
          <w:rFonts w:ascii="標楷體" w:eastAsia="標楷體" w:hAnsi="標楷體" w:hint="eastAsia"/>
        </w:rPr>
        <w:t>2012年組成現代國民婚禮研究改進專案小組，檢討不具性別平等及不合時宜的婚禮習俗；</w:t>
      </w:r>
      <w:r w:rsidR="00905FD9" w:rsidRPr="00B053CA">
        <w:rPr>
          <w:rStyle w:val="longtext"/>
          <w:rFonts w:ascii="標楷體" w:eastAsia="標楷體" w:hAnsi="標楷體" w:hint="eastAsia"/>
        </w:rPr>
        <w:t>2014年5月</w:t>
      </w:r>
      <w:r w:rsidR="00925D44" w:rsidRPr="00B053CA">
        <w:rPr>
          <w:rStyle w:val="longtext"/>
          <w:rFonts w:ascii="標楷體" w:eastAsia="標楷體" w:hAnsi="標楷體" w:hint="eastAsia"/>
        </w:rPr>
        <w:t>開始</w:t>
      </w:r>
      <w:r w:rsidR="00905FD9" w:rsidRPr="00B053CA">
        <w:rPr>
          <w:rStyle w:val="longtext"/>
          <w:rFonts w:ascii="標楷體" w:eastAsia="標楷體" w:hAnsi="標楷體" w:hint="eastAsia"/>
        </w:rPr>
        <w:t>核發禮儀師證書，</w:t>
      </w:r>
      <w:r w:rsidR="00925D44" w:rsidRPr="00B053CA">
        <w:rPr>
          <w:rStyle w:val="longtext"/>
          <w:rFonts w:ascii="標楷體" w:eastAsia="標楷體" w:hAnsi="標楷體" w:hint="eastAsia"/>
        </w:rPr>
        <w:t>而具備</w:t>
      </w:r>
      <w:r w:rsidR="00905FD9" w:rsidRPr="00B053CA">
        <w:rPr>
          <w:rStyle w:val="longtext"/>
          <w:rFonts w:ascii="標楷體" w:eastAsia="標楷體" w:hAnsi="標楷體" w:hint="eastAsia"/>
        </w:rPr>
        <w:t>喪禮服務乙級技術士</w:t>
      </w:r>
      <w:r w:rsidR="005569F6" w:rsidRPr="00B053CA">
        <w:rPr>
          <w:rStyle w:val="longtext"/>
          <w:rFonts w:ascii="標楷體" w:eastAsia="標楷體" w:hAnsi="標楷體" w:hint="eastAsia"/>
        </w:rPr>
        <w:t>資格</w:t>
      </w:r>
      <w:r w:rsidR="00905FD9" w:rsidRPr="00B053CA">
        <w:rPr>
          <w:rStyle w:val="longtext"/>
          <w:rFonts w:ascii="標楷體" w:eastAsia="標楷體" w:hAnsi="標楷體" w:hint="eastAsia"/>
        </w:rPr>
        <w:t>，</w:t>
      </w:r>
      <w:r w:rsidR="005569F6" w:rsidRPr="00B053CA">
        <w:rPr>
          <w:rStyle w:val="longtext"/>
          <w:rFonts w:ascii="標楷體" w:eastAsia="標楷體" w:hAnsi="標楷體" w:hint="eastAsia"/>
        </w:rPr>
        <w:t>係申請核發要件之一。</w:t>
      </w:r>
      <w:r w:rsidR="00905FD9" w:rsidRPr="00B053CA">
        <w:rPr>
          <w:rStyle w:val="longtext"/>
          <w:rFonts w:ascii="標楷體" w:eastAsia="標楷體" w:hAnsi="標楷體" w:hint="eastAsia"/>
        </w:rPr>
        <w:t>相關</w:t>
      </w:r>
      <w:r w:rsidR="005569F6" w:rsidRPr="00B053CA">
        <w:rPr>
          <w:rStyle w:val="longtext"/>
          <w:rFonts w:ascii="標楷體" w:eastAsia="標楷體" w:hAnsi="標楷體" w:hint="eastAsia"/>
        </w:rPr>
        <w:t>技術士</w:t>
      </w:r>
      <w:r w:rsidR="00905FD9" w:rsidRPr="00B053CA">
        <w:rPr>
          <w:rStyle w:val="longtext"/>
          <w:rFonts w:ascii="標楷體" w:eastAsia="標楷體" w:hAnsi="標楷體" w:hint="eastAsia"/>
        </w:rPr>
        <w:t>檢定題庫業經勞動部納入具性別平等意識之喪葬儀俗與實務作法，藉由持證之禮儀師投入市場，可帶動觀念轉變、引領國內葬俗革新。2014年12月出版現代國民婚禮專書，揭櫫新人主體、性別平等及民主協商之核心精神，並提出符合時代潮流之新詮釋與調整做法，以供民眾參考</w:t>
      </w:r>
      <w:r w:rsidR="00AA0ABA" w:rsidRPr="00B053CA">
        <w:rPr>
          <w:rStyle w:val="longtext"/>
          <w:rFonts w:ascii="標楷體" w:eastAsia="標楷體" w:hAnsi="標楷體" w:hint="eastAsia"/>
        </w:rPr>
        <w:t>。</w:t>
      </w:r>
      <w:r w:rsidR="00E62679" w:rsidRPr="00B053CA">
        <w:rPr>
          <w:rFonts w:ascii="標楷體" w:eastAsia="標楷體" w:hAnsi="標楷體" w:hint="eastAsia"/>
        </w:rPr>
        <w:t>(內政部)</w:t>
      </w:r>
    </w:p>
    <w:p w:rsidR="001A168B" w:rsidRPr="00B053CA" w:rsidRDefault="00FB5475" w:rsidP="005A4BF5">
      <w:pPr>
        <w:pStyle w:val="00-11"/>
        <w:numPr>
          <w:ilvl w:val="0"/>
          <w:numId w:val="7"/>
        </w:numPr>
        <w:tabs>
          <w:tab w:val="left" w:pos="482"/>
        </w:tabs>
        <w:adjustRightInd w:val="0"/>
        <w:spacing w:line="480" w:lineRule="exact"/>
        <w:rPr>
          <w:rFonts w:ascii="標楷體" w:eastAsia="標楷體" w:hAnsi="標楷體"/>
        </w:rPr>
      </w:pPr>
      <w:r w:rsidRPr="00B053CA">
        <w:rPr>
          <w:rStyle w:val="longtext"/>
          <w:rFonts w:ascii="標楷體" w:eastAsia="標楷體" w:hAnsi="標楷體" w:hint="eastAsia"/>
        </w:rPr>
        <w:t>國民中小學九年一貫課程綱要</w:t>
      </w:r>
      <w:r w:rsidR="00397B29" w:rsidRPr="00B053CA">
        <w:rPr>
          <w:rStyle w:val="longtext"/>
          <w:rFonts w:ascii="標楷體" w:eastAsia="標楷體" w:hAnsi="標楷體" w:hint="eastAsia"/>
        </w:rPr>
        <w:t>內容已</w:t>
      </w:r>
      <w:r w:rsidRPr="00B053CA">
        <w:rPr>
          <w:rStyle w:val="longtext"/>
          <w:rFonts w:ascii="標楷體" w:eastAsia="標楷體" w:hAnsi="標楷體" w:hint="eastAsia"/>
        </w:rPr>
        <w:t>包括突破傳統風俗或社會制度的期待與限制等性別平等教育議題</w:t>
      </w:r>
      <w:r w:rsidR="00397B29" w:rsidRPr="00B053CA">
        <w:rPr>
          <w:rStyle w:val="longtext"/>
          <w:rFonts w:ascii="標楷體" w:eastAsia="標楷體" w:hAnsi="標楷體" w:hint="eastAsia"/>
        </w:rPr>
        <w:t>，教育部編纂臺灣閩南語常用辭典</w:t>
      </w:r>
      <w:r w:rsidR="00513B15" w:rsidRPr="00B053CA">
        <w:rPr>
          <w:rStyle w:val="longtext"/>
          <w:rFonts w:ascii="標楷體" w:eastAsia="標楷體" w:hAnsi="標楷體" w:hint="eastAsia"/>
        </w:rPr>
        <w:t>將語言中原本存在的性別歧視觀念詞彙，透過補充說明的方式，以</w:t>
      </w:r>
      <w:r w:rsidR="002D0E54" w:rsidRPr="00B053CA">
        <w:rPr>
          <w:rStyle w:val="longtext"/>
          <w:rFonts w:ascii="標楷體" w:eastAsia="標楷體" w:hAnsi="標楷體" w:hint="eastAsia"/>
        </w:rPr>
        <w:t>兼顧性別平等觀念之傳達與語言工具書之效用</w:t>
      </w:r>
      <w:r w:rsidRPr="00B053CA">
        <w:rPr>
          <w:rStyle w:val="longtext"/>
          <w:rFonts w:ascii="標楷體" w:eastAsia="標楷體" w:hAnsi="標楷體" w:hint="eastAsia"/>
        </w:rPr>
        <w:t>。</w:t>
      </w:r>
      <w:r w:rsidR="006B5162" w:rsidRPr="00B053CA">
        <w:rPr>
          <w:rFonts w:ascii="標楷體" w:eastAsia="標楷體" w:hAnsi="標楷體" w:hint="eastAsia"/>
        </w:rPr>
        <w:t>(教育部)</w:t>
      </w:r>
    </w:p>
    <w:p w:rsidR="00D429FD" w:rsidRPr="00B053CA" w:rsidRDefault="00D429FD" w:rsidP="008A76C4">
      <w:pPr>
        <w:pStyle w:val="a7"/>
        <w:spacing w:line="480" w:lineRule="exact"/>
        <w:ind w:leftChars="0" w:left="0"/>
        <w:outlineLvl w:val="2"/>
        <w:rPr>
          <w:rFonts w:ascii="標楷體" w:eastAsia="標楷體" w:hAnsi="標楷體"/>
          <w:b/>
          <w:szCs w:val="24"/>
        </w:rPr>
      </w:pPr>
      <w:bookmarkStart w:id="139" w:name="_Toc14169523"/>
      <w:r w:rsidRPr="00B053CA">
        <w:rPr>
          <w:rFonts w:ascii="標楷體" w:eastAsia="標楷體" w:hAnsi="標楷體" w:hint="eastAsia"/>
          <w:b/>
          <w:szCs w:val="24"/>
        </w:rPr>
        <w:t>刑法妨害性自主之規定及修法方向</w:t>
      </w:r>
      <w:bookmarkEnd w:id="139"/>
    </w:p>
    <w:p w:rsidR="007B2CF1"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7B2CF1" w:rsidRPr="00B053CA">
        <w:rPr>
          <w:rFonts w:ascii="標楷體" w:eastAsia="標楷體" w:hAnsi="標楷體"/>
          <w:strike/>
        </w:rPr>
        <w:t>69</w:t>
      </w:r>
      <w:r w:rsidR="00CE3ED6" w:rsidRPr="00B053CA">
        <w:rPr>
          <w:rFonts w:ascii="標楷體" w:eastAsia="標楷體" w:hAnsi="標楷體" w:hint="eastAsia"/>
          <w:strike/>
        </w:rPr>
        <w:t>點</w:t>
      </w:r>
      <w:r w:rsidR="007B2CF1" w:rsidRPr="00B053CA">
        <w:rPr>
          <w:rFonts w:ascii="標楷體" w:eastAsia="標楷體" w:hAnsi="標楷體" w:hint="eastAsia"/>
          <w:strike/>
        </w:rPr>
        <w:t>、</w:t>
      </w:r>
      <w:r w:rsidR="00E94104" w:rsidRPr="00B053CA">
        <w:rPr>
          <w:rFonts w:ascii="標楷體" w:eastAsia="標楷體" w:hAnsi="標楷體" w:hint="eastAsia"/>
          <w:strike/>
        </w:rPr>
        <w:t>第</w:t>
      </w:r>
      <w:r w:rsidR="007B2CF1" w:rsidRPr="00B053CA">
        <w:rPr>
          <w:rFonts w:ascii="標楷體" w:eastAsia="標楷體" w:hAnsi="標楷體" w:hint="eastAsia"/>
          <w:strike/>
        </w:rPr>
        <w:t>7</w:t>
      </w:r>
      <w:r w:rsidR="007B2CF1" w:rsidRPr="00B053CA">
        <w:rPr>
          <w:rFonts w:ascii="標楷體" w:eastAsia="標楷體" w:hAnsi="標楷體"/>
          <w:strike/>
        </w:rPr>
        <w:t>0</w:t>
      </w:r>
      <w:r w:rsidR="00CE3ED6" w:rsidRPr="00B053CA">
        <w:rPr>
          <w:rFonts w:ascii="標楷體" w:eastAsia="標楷體" w:hAnsi="標楷體" w:hint="eastAsia"/>
          <w:strike/>
        </w:rPr>
        <w:t>點</w:t>
      </w:r>
      <w:r w:rsidR="007B2CF1" w:rsidRPr="00B053CA">
        <w:rPr>
          <w:rFonts w:ascii="標楷體" w:eastAsia="標楷體" w:hAnsi="標楷體"/>
          <w:strike/>
        </w:rPr>
        <w:t>。</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刑法對於違反性自主罪定有專章，凡對男女以強暴、脅迫、恐嚇、催眠術或其他違反其意願之方法而為性交或猥褻者，自須負擔強制性交或猥褻之罪責；倘有以2人以上共同犯之等加重事由，更須負擔加重強制性交或猥褻之罪責；因而致人於死或重傷，及故意殺害被害人或使其受重傷者，亦有各該罪之加重結果犯及結合犯之處罰規定。又對於未滿14歲及14歲以上未滿16歲之男女性交或猥褻，另有加重處罰之規定。對配偶犯強制性交或猥褻罪者，以告訴乃論為附加訴追條件。</w:t>
      </w:r>
      <w:r w:rsidR="00C51A75" w:rsidRPr="00B053CA">
        <w:rPr>
          <w:rFonts w:ascii="標楷體" w:eastAsia="標楷體" w:hAnsi="標楷體" w:hint="eastAsia"/>
        </w:rPr>
        <w:t>(法務部檢察司)</w:t>
      </w:r>
    </w:p>
    <w:p w:rsidR="00D70777"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2010年2月發生一起6歲女童遭性侵事件，檢方依最輕本刑7年以上之加重強制性交罪起訴，一審法院卻以未違反女童意願為由，改依3年以上、10年以下的與未滿14歲男女性交罪，判處3年2月徒刑，引發輿論不滿。同年8月，最高法院審理另一件3歲女童遭性侵事件，以</w:t>
      </w:r>
      <w:r w:rsidRPr="00B053CA">
        <w:rPr>
          <w:rFonts w:ascii="標楷體" w:eastAsia="標楷體" w:hAnsi="標楷體"/>
          <w:kern w:val="0"/>
        </w:rPr>
        <w:t>客觀上被告有無</w:t>
      </w:r>
      <w:r w:rsidRPr="00B053CA">
        <w:rPr>
          <w:rFonts w:ascii="標楷體" w:eastAsia="標楷體" w:hAnsi="標楷體"/>
          <w:bCs/>
          <w:kern w:val="0"/>
        </w:rPr>
        <w:t>強暴、脅迫、恐嚇、催眠術或其他違反被害人意願之客觀行為，有待查明</w:t>
      </w:r>
      <w:r w:rsidRPr="00B053CA">
        <w:rPr>
          <w:rFonts w:ascii="標楷體" w:eastAsia="標楷體" w:hAnsi="標楷體"/>
        </w:rPr>
        <w:t>為由發回更審，上開兩判決引起輿論撻伐，民眾發起白玫瑰運動，表達對於承審法官之不滿及對司法之不信任，並推動刑法強制性交罪章之修法。</w:t>
      </w:r>
      <w:r w:rsidRPr="00B053CA">
        <w:rPr>
          <w:rFonts w:ascii="標楷體" w:eastAsia="標楷體" w:hAnsi="標楷體"/>
          <w:bCs/>
          <w:kern w:val="0"/>
        </w:rPr>
        <w:t>最高法院隨即做成99年度（2010年）第7次刑事庭會議決議，就</w:t>
      </w:r>
      <w:r w:rsidRPr="00B053CA">
        <w:rPr>
          <w:rFonts w:ascii="標楷體" w:eastAsia="標楷體" w:hAnsi="標楷體"/>
          <w:kern w:val="0"/>
          <w:lang w:val="zh-TW"/>
        </w:rPr>
        <w:t>對於未滿7歲之被害人為性交之犯行，均論以刑法第222條第1項第2款之加重違反意願性交罪。</w:t>
      </w:r>
      <w:r w:rsidR="00C51A75" w:rsidRPr="00B053CA">
        <w:rPr>
          <w:rFonts w:ascii="標楷體" w:eastAsia="標楷體" w:hAnsi="標楷體" w:hint="eastAsia"/>
        </w:rPr>
        <w:t>(法務部檢察司)</w:t>
      </w:r>
    </w:p>
    <w:p w:rsidR="007B2CF1" w:rsidRPr="00B053CA" w:rsidRDefault="00D429FD"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未滿16歲之人並無性自主同意能力，故縱未違反被害人意願而對於14歲以上未滿16歲之男女為性交或猥褻，亦定有處罰之規定，對未滿14歲之男女為性交或猥褻，刑度更分別提高至3年以上10年以下、6月以上5年以下有期徒刑。至於對配偶犯強制性交或猥褻罪者，或未滿18歲之人未違反被害人意願對未滿16歲之男女為性交或猥褻，均須告訴乃論。</w:t>
      </w:r>
      <w:r w:rsidR="00C51A75" w:rsidRPr="00B053CA">
        <w:rPr>
          <w:rFonts w:ascii="標楷體" w:eastAsia="標楷體" w:hAnsi="標楷體" w:hint="eastAsia"/>
        </w:rPr>
        <w:t>(法務部檢察司)</w:t>
      </w:r>
    </w:p>
    <w:p w:rsidR="00D429FD" w:rsidRPr="00B053CA" w:rsidRDefault="00F65F3D"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lang w:val="zh-TW"/>
        </w:rPr>
        <w:t>法務部前研擬刑法修正草案，刪除第221條、第224條違反其意願之要件，避免因現行法上開規定，將強制性交罪及強制猥褻罪之認定，繫於被害人內心之意思，導致法院適用法律時，須探究被害人主觀意願。並於徵詢司法院意見後，於100年1月10日將刑法妨害性自主罪章修正草案陳報行政院，並於100年3月10日經行政院院會通過與司法院會銜送立法院審議，嗣因立法院屆期不連續，而未繼續審議。法務部續於</w:t>
      </w:r>
      <w:r w:rsidR="00EB06E4" w:rsidRPr="00B053CA">
        <w:rPr>
          <w:rFonts w:ascii="標楷體" w:eastAsia="標楷體" w:hAnsi="標楷體" w:hint="eastAsia"/>
          <w:kern w:val="0"/>
          <w:lang w:val="zh-TW"/>
        </w:rPr>
        <w:t>2015年</w:t>
      </w:r>
      <w:r w:rsidRPr="00B053CA">
        <w:rPr>
          <w:rFonts w:ascii="標楷體" w:eastAsia="標楷體" w:hAnsi="標楷體" w:hint="eastAsia"/>
          <w:kern w:val="0"/>
          <w:lang w:val="zh-TW"/>
        </w:rPr>
        <w:t>度辦理「性侵害案件之無罪原因分析-以強制性交案件為中心」委外研究案之採購作業，由臺灣科技法學會進行一般及特殊被害人(兒童或心智障礙者)性侵害案件無罪原因分析，以及是類案件與其他類型案件之無罪原因比較，該研究案已於</w:t>
      </w:r>
      <w:r w:rsidR="00EB06E4" w:rsidRPr="00B053CA">
        <w:rPr>
          <w:rFonts w:ascii="標楷體" w:eastAsia="標楷體" w:hAnsi="標楷體" w:hint="eastAsia"/>
          <w:kern w:val="0"/>
          <w:lang w:val="zh-TW"/>
        </w:rPr>
        <w:t>2017年</w:t>
      </w:r>
      <w:r w:rsidRPr="00B053CA">
        <w:rPr>
          <w:rFonts w:ascii="標楷體" w:eastAsia="標楷體" w:hAnsi="標楷體" w:hint="eastAsia"/>
          <w:kern w:val="0"/>
          <w:lang w:val="zh-TW"/>
        </w:rPr>
        <w:t>1月完成，並循政府研究資訊系統（GRB）公開研究成果。研究團隊根據實證判決分析，並綜合考量美國法、日本法與德國法之觀點，認為我國刑法妨害性自主罪章第221條強制性交罪、第222條加重強制性交罪與第225條第1項乘機性交罪等實體法之規定並無修訂之必要，該研究案研究範圍設定於刑法第221條強制性交罪、第222條加重強制性交罪、第225條第1項乘機性交罪等三種犯罪類型，實已含括妨害性自主罪章基本犯罪類型，因該研究案研究結果認妨害性自主罪章上開實體法之規定尚無修正之必要，故目前無續行研擬刑法修正草案之規劃。</w:t>
      </w:r>
      <w:r w:rsidR="00C51A75" w:rsidRPr="00B053CA">
        <w:rPr>
          <w:rFonts w:ascii="標楷體" w:eastAsia="標楷體" w:hAnsi="標楷體" w:hint="eastAsia"/>
        </w:rPr>
        <w:t>(法務部檢察司)</w:t>
      </w:r>
    </w:p>
    <w:p w:rsidR="00D429FD" w:rsidRPr="00B053CA" w:rsidRDefault="00D429FD" w:rsidP="008A76C4">
      <w:pPr>
        <w:pStyle w:val="a7"/>
        <w:spacing w:line="480" w:lineRule="exact"/>
        <w:ind w:leftChars="0" w:left="0"/>
        <w:outlineLvl w:val="2"/>
        <w:rPr>
          <w:rFonts w:ascii="標楷體" w:eastAsia="標楷體" w:hAnsi="標楷體"/>
          <w:b/>
          <w:szCs w:val="24"/>
        </w:rPr>
      </w:pPr>
      <w:bookmarkStart w:id="140" w:name="_Toc14169524"/>
      <w:r w:rsidRPr="00B053CA">
        <w:rPr>
          <w:rFonts w:ascii="標楷體" w:eastAsia="標楷體" w:hAnsi="標楷體" w:hint="eastAsia"/>
          <w:b/>
          <w:szCs w:val="24"/>
        </w:rPr>
        <w:t>廣電媒體促進性別平權之作為</w:t>
      </w:r>
      <w:bookmarkEnd w:id="140"/>
    </w:p>
    <w:p w:rsidR="004F3308"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7B2CF1" w:rsidRPr="00B053CA">
        <w:rPr>
          <w:rFonts w:ascii="標楷體" w:eastAsia="標楷體" w:hAnsi="標楷體"/>
          <w:strike/>
        </w:rPr>
        <w:t>63</w:t>
      </w:r>
      <w:r w:rsidR="00CE3ED6" w:rsidRPr="00B053CA">
        <w:rPr>
          <w:rFonts w:ascii="標楷體" w:eastAsia="標楷體" w:hAnsi="標楷體" w:hint="eastAsia"/>
          <w:strike/>
        </w:rPr>
        <w:t>點</w:t>
      </w:r>
      <w:r w:rsidR="007B2CF1" w:rsidRPr="00B053CA">
        <w:rPr>
          <w:rFonts w:ascii="標楷體" w:eastAsia="標楷體" w:hAnsi="標楷體"/>
          <w:strike/>
        </w:rPr>
        <w:t>。</w:t>
      </w:r>
    </w:p>
    <w:p w:rsidR="00D70777" w:rsidRPr="00B053CA" w:rsidRDefault="00D70777" w:rsidP="005A4BF5">
      <w:pPr>
        <w:pStyle w:val="00-11"/>
        <w:numPr>
          <w:ilvl w:val="1"/>
          <w:numId w:val="7"/>
        </w:numPr>
        <w:adjustRightInd w:val="0"/>
        <w:spacing w:afterLines="40" w:after="144" w:line="480" w:lineRule="exact"/>
        <w:rPr>
          <w:rFonts w:ascii="標楷體" w:eastAsia="標楷體" w:hAnsi="標楷體"/>
          <w:b/>
        </w:rPr>
      </w:pPr>
      <w:r w:rsidRPr="00B053CA">
        <w:rPr>
          <w:rFonts w:ascii="標楷體" w:eastAsia="標楷體" w:hAnsi="標楷體"/>
          <w:strike/>
        </w:rPr>
        <w:t>鑑於電視節目內容播送性別議題，涉及多元價值判斷，為促進廣電節目、廣告內容，尊重性別，消除歧視、偏見、刻板印象，進而呈現性別多元角色形象，國家通訊傳播委員會（下稱通傳會）於2010年11月訂定廣電媒體製播性別議題內容原則，從不得違法、避免低俗表現、避免歧視、偏見、刻板印象及積極促進性別平權等面向進行規範。本原則已透過相關公（學）會轉知業者，要求廣電媒體自律，於節目、廣告內容落實性別平權精神。通傳會於2007年至2011年間針對涉及性或性別議題，且依廣電法令核處之廣電內容案件統計如表</w:t>
      </w:r>
      <w:r w:rsidR="00226031" w:rsidRPr="00B053CA">
        <w:rPr>
          <w:rFonts w:ascii="標楷體" w:eastAsia="標楷體" w:hAnsi="標楷體" w:hint="eastAsia"/>
          <w:strike/>
        </w:rPr>
        <w:t>7</w:t>
      </w:r>
      <w:r w:rsidRPr="00B053CA">
        <w:rPr>
          <w:rFonts w:ascii="標楷體" w:eastAsia="標楷體" w:hAnsi="標楷體"/>
          <w:strike/>
        </w:rPr>
        <w:t>。</w:t>
      </w:r>
      <w:r w:rsidR="00E62679" w:rsidRPr="00B053CA">
        <w:rPr>
          <w:rFonts w:ascii="標楷體" w:eastAsia="標楷體" w:hAnsi="標楷體" w:hint="eastAsia"/>
        </w:rPr>
        <w:t>(通傳會)</w:t>
      </w:r>
    </w:p>
    <w:p w:rsidR="00D70777" w:rsidRPr="00B053CA" w:rsidRDefault="00D70777" w:rsidP="00226031">
      <w:pPr>
        <w:pStyle w:val="ab"/>
        <w:keepNext/>
        <w:spacing w:beforeLines="40" w:before="144" w:line="480" w:lineRule="exact"/>
        <w:jc w:val="center"/>
        <w:rPr>
          <w:rFonts w:ascii="標楷體" w:eastAsia="標楷體" w:hAnsi="標楷體"/>
          <w:b/>
          <w:bCs/>
          <w:strike/>
          <w:sz w:val="24"/>
          <w:szCs w:val="24"/>
        </w:rPr>
      </w:pPr>
      <w:r w:rsidRPr="00B053CA">
        <w:rPr>
          <w:rFonts w:ascii="標楷體" w:eastAsia="標楷體" w:hAnsi="標楷體"/>
          <w:b/>
          <w:bCs/>
          <w:strike/>
          <w:sz w:val="24"/>
          <w:szCs w:val="24"/>
        </w:rPr>
        <w:t>表</w:t>
      </w:r>
      <w:r w:rsidR="00226031" w:rsidRPr="00B053CA">
        <w:rPr>
          <w:rFonts w:ascii="標楷體" w:eastAsia="標楷體" w:hAnsi="標楷體" w:hint="eastAsia"/>
          <w:b/>
          <w:strike/>
          <w:noProof/>
          <w:sz w:val="24"/>
          <w:szCs w:val="24"/>
        </w:rPr>
        <w:t>7</w:t>
      </w:r>
      <w:r w:rsidRPr="00B053CA">
        <w:rPr>
          <w:rFonts w:ascii="標楷體" w:eastAsia="標楷體" w:hAnsi="標楷體"/>
          <w:b/>
          <w:strike/>
          <w:noProof/>
          <w:sz w:val="24"/>
          <w:szCs w:val="24"/>
        </w:rPr>
        <w:t xml:space="preserve">　</w:t>
      </w:r>
      <w:r w:rsidRPr="00B053CA">
        <w:rPr>
          <w:rFonts w:ascii="標楷體" w:eastAsia="標楷體" w:hAnsi="標楷體"/>
          <w:b/>
          <w:bCs/>
          <w:strike/>
          <w:sz w:val="24"/>
          <w:szCs w:val="24"/>
        </w:rPr>
        <w:t>2007年至2011年依廣電法令核處且涉及性或性別之廣電內容案件統計</w:t>
      </w:r>
    </w:p>
    <w:p w:rsidR="00D70777" w:rsidRPr="00B053CA" w:rsidRDefault="00D70777" w:rsidP="00D70777">
      <w:pPr>
        <w:adjustRightInd w:val="0"/>
        <w:ind w:right="1949"/>
        <w:jc w:val="right"/>
        <w:rPr>
          <w:rFonts w:ascii="標楷體" w:eastAsia="標楷體" w:hAnsi="標楷體"/>
          <w:strike/>
          <w:sz w:val="20"/>
          <w:szCs w:val="20"/>
        </w:rPr>
      </w:pPr>
      <w:r w:rsidRPr="00B053CA">
        <w:rPr>
          <w:rFonts w:ascii="標楷體" w:eastAsia="標楷體" w:hAnsi="標楷體"/>
          <w:strike/>
          <w:sz w:val="20"/>
          <w:szCs w:val="20"/>
        </w:rPr>
        <w:t>單位：件；萬元</w:t>
      </w:r>
    </w:p>
    <w:tbl>
      <w:tblPr>
        <w:tblW w:w="4888" w:type="pct"/>
        <w:jc w:val="center"/>
        <w:tblCellMar>
          <w:left w:w="28" w:type="dxa"/>
          <w:right w:w="28" w:type="dxa"/>
        </w:tblCellMar>
        <w:tblLook w:val="00A0" w:firstRow="1" w:lastRow="0" w:firstColumn="1" w:lastColumn="0" w:noHBand="0" w:noVBand="0"/>
      </w:tblPr>
      <w:tblGrid>
        <w:gridCol w:w="1535"/>
        <w:gridCol w:w="1939"/>
        <w:gridCol w:w="1891"/>
        <w:gridCol w:w="46"/>
        <w:gridCol w:w="1869"/>
        <w:gridCol w:w="1866"/>
      </w:tblGrid>
      <w:tr w:rsidR="007C298B" w:rsidRPr="00B053CA" w:rsidTr="00D70777">
        <w:trPr>
          <w:trHeight w:hRule="exact" w:val="369"/>
          <w:jc w:val="center"/>
        </w:trPr>
        <w:tc>
          <w:tcPr>
            <w:tcW w:w="839" w:type="pct"/>
            <w:tcBorders>
              <w:top w:val="single" w:sz="2" w:space="0" w:color="auto"/>
            </w:tcBorders>
            <w:noWrap/>
            <w:vAlign w:val="center"/>
          </w:tcPr>
          <w:p w:rsidR="00D70777" w:rsidRPr="00B053CA" w:rsidRDefault="00D70777" w:rsidP="00D70777">
            <w:pPr>
              <w:widowControl/>
              <w:jc w:val="both"/>
              <w:rPr>
                <w:rFonts w:ascii="標楷體" w:eastAsia="標楷體" w:hAnsi="標楷體"/>
                <w:strike/>
                <w:kern w:val="0"/>
                <w:sz w:val="20"/>
                <w:szCs w:val="20"/>
              </w:rPr>
            </w:pPr>
            <w:r w:rsidRPr="00B053CA">
              <w:rPr>
                <w:rFonts w:ascii="標楷體" w:eastAsia="標楷體" w:hAnsi="標楷體"/>
                <w:strike/>
                <w:kern w:val="0"/>
                <w:sz w:val="20"/>
                <w:szCs w:val="20"/>
              </w:rPr>
              <w:t>無線廣播</w:t>
            </w:r>
          </w:p>
        </w:tc>
        <w:tc>
          <w:tcPr>
            <w:tcW w:w="3141" w:type="pct"/>
            <w:gridSpan w:val="4"/>
            <w:tcBorders>
              <w:top w:val="single" w:sz="2" w:space="0" w:color="auto"/>
            </w:tcBorders>
            <w:noWrap/>
            <w:vAlign w:val="center"/>
          </w:tcPr>
          <w:p w:rsidR="00D70777" w:rsidRPr="00B053CA" w:rsidRDefault="00D70777" w:rsidP="00D70777">
            <w:pPr>
              <w:widowControl/>
              <w:rPr>
                <w:rFonts w:ascii="標楷體" w:eastAsia="標楷體" w:hAnsi="標楷體"/>
                <w:strike/>
                <w:kern w:val="0"/>
                <w:sz w:val="20"/>
                <w:szCs w:val="20"/>
              </w:rPr>
            </w:pPr>
          </w:p>
        </w:tc>
        <w:tc>
          <w:tcPr>
            <w:tcW w:w="1020" w:type="pct"/>
            <w:vMerge w:val="restart"/>
            <w:tcBorders>
              <w:left w:val="nil"/>
              <w:right w:val="nil"/>
            </w:tcBorders>
            <w:vAlign w:val="center"/>
          </w:tcPr>
          <w:p w:rsidR="00D70777" w:rsidRPr="00B053CA" w:rsidRDefault="00D70777" w:rsidP="00D70777">
            <w:pPr>
              <w:widowControl/>
              <w:rPr>
                <w:rFonts w:ascii="標楷體" w:eastAsia="標楷體" w:hAnsi="標楷體"/>
                <w:strike/>
                <w:kern w:val="0"/>
                <w:sz w:val="20"/>
                <w:szCs w:val="20"/>
              </w:rPr>
            </w:pPr>
          </w:p>
          <w:p w:rsidR="00D70777" w:rsidRPr="00B053CA" w:rsidRDefault="00D70777" w:rsidP="00D70777">
            <w:pPr>
              <w:rPr>
                <w:rFonts w:ascii="標楷體" w:eastAsia="標楷體" w:hAnsi="標楷體"/>
                <w:strike/>
                <w:kern w:val="0"/>
                <w:sz w:val="20"/>
                <w:szCs w:val="20"/>
              </w:rPr>
            </w:pPr>
          </w:p>
        </w:tc>
      </w:tr>
      <w:tr w:rsidR="007C298B" w:rsidRPr="00B053CA" w:rsidTr="00D70777">
        <w:trPr>
          <w:trHeight w:hRule="exact" w:val="369"/>
          <w:jc w:val="center"/>
        </w:trPr>
        <w:tc>
          <w:tcPr>
            <w:tcW w:w="839" w:type="pct"/>
            <w:vMerge w:val="restart"/>
            <w:tcBorders>
              <w:top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sz w:val="20"/>
                <w:szCs w:val="20"/>
              </w:rPr>
              <w:t>年別</w:t>
            </w:r>
          </w:p>
        </w:tc>
        <w:tc>
          <w:tcPr>
            <w:tcW w:w="2119" w:type="pct"/>
            <w:gridSpan w:val="3"/>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件數</w:t>
            </w:r>
          </w:p>
        </w:tc>
        <w:tc>
          <w:tcPr>
            <w:tcW w:w="1022" w:type="pct"/>
            <w:vMerge w:val="restart"/>
            <w:tcBorders>
              <w:top w:val="single" w:sz="2" w:space="0" w:color="auto"/>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罰鍰</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vMerge/>
            <w:tcBorders>
              <w:top w:val="single" w:sz="2" w:space="0" w:color="auto"/>
              <w:bottom w:val="single" w:sz="4" w:space="0" w:color="auto"/>
              <w:right w:val="single" w:sz="2" w:space="0" w:color="auto"/>
            </w:tcBorders>
            <w:vAlign w:val="center"/>
          </w:tcPr>
          <w:p w:rsidR="00D70777" w:rsidRPr="00B053CA" w:rsidRDefault="00D70777" w:rsidP="00D70777">
            <w:pPr>
              <w:widowControl/>
              <w:rPr>
                <w:rFonts w:ascii="標楷體" w:eastAsia="標楷體" w:hAnsi="標楷體"/>
                <w:strike/>
                <w:kern w:val="0"/>
                <w:sz w:val="20"/>
                <w:szCs w:val="20"/>
              </w:rPr>
            </w:pPr>
          </w:p>
        </w:tc>
        <w:tc>
          <w:tcPr>
            <w:tcW w:w="1060"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傷害兒少身心健康</w:t>
            </w:r>
          </w:p>
        </w:tc>
        <w:tc>
          <w:tcPr>
            <w:tcW w:w="1059" w:type="pct"/>
            <w:gridSpan w:val="2"/>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妨礙公序良俗</w:t>
            </w:r>
          </w:p>
        </w:tc>
        <w:tc>
          <w:tcPr>
            <w:tcW w:w="1022" w:type="pct"/>
            <w:vMerge/>
            <w:tcBorders>
              <w:top w:val="single" w:sz="2" w:space="0" w:color="auto"/>
              <w:left w:val="single" w:sz="2" w:space="0" w:color="auto"/>
              <w:bottom w:val="single" w:sz="2" w:space="0" w:color="auto"/>
            </w:tcBorders>
            <w:vAlign w:val="center"/>
          </w:tcPr>
          <w:p w:rsidR="00D70777" w:rsidRPr="00B053CA" w:rsidRDefault="00D70777" w:rsidP="00D70777">
            <w:pPr>
              <w:widowControl/>
              <w:rPr>
                <w:rFonts w:ascii="標楷體" w:eastAsia="標楷體" w:hAnsi="標楷體"/>
                <w:strike/>
                <w:kern w:val="0"/>
                <w:sz w:val="20"/>
                <w:szCs w:val="20"/>
              </w:rPr>
            </w:pP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4"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2007 </w:t>
            </w:r>
          </w:p>
        </w:tc>
        <w:tc>
          <w:tcPr>
            <w:tcW w:w="1060" w:type="pct"/>
            <w:tcBorders>
              <w:top w:val="single" w:sz="2" w:space="0" w:color="auto"/>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59" w:type="pct"/>
            <w:gridSpan w:val="2"/>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2"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0</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2008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59"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2"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0</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2009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59"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2"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0</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2010</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59"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7</w:t>
            </w:r>
          </w:p>
        </w:tc>
        <w:tc>
          <w:tcPr>
            <w:tcW w:w="1022"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207</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2011 </w:t>
            </w:r>
          </w:p>
        </w:tc>
        <w:tc>
          <w:tcPr>
            <w:tcW w:w="1060" w:type="pct"/>
            <w:tcBorders>
              <w:left w:val="single" w:sz="2" w:space="0" w:color="auto"/>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3</w:t>
            </w:r>
          </w:p>
        </w:tc>
        <w:tc>
          <w:tcPr>
            <w:tcW w:w="1059" w:type="pct"/>
            <w:gridSpan w:val="2"/>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4</w:t>
            </w:r>
          </w:p>
        </w:tc>
        <w:tc>
          <w:tcPr>
            <w:tcW w:w="1022"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135</w:t>
            </w:r>
          </w:p>
        </w:tc>
        <w:tc>
          <w:tcPr>
            <w:tcW w:w="1020" w:type="pct"/>
            <w:vMerge/>
            <w:tcBorders>
              <w:left w:val="nil"/>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left w:val="nil"/>
              <w:bottom w:val="single" w:sz="2" w:space="0" w:color="auto"/>
            </w:tcBorders>
            <w:noWrap/>
            <w:vAlign w:val="center"/>
          </w:tcPr>
          <w:p w:rsidR="00D70777" w:rsidRPr="00B053CA" w:rsidRDefault="00D70777" w:rsidP="00D70777">
            <w:pPr>
              <w:widowControl/>
              <w:jc w:val="both"/>
              <w:rPr>
                <w:rFonts w:ascii="標楷體" w:eastAsia="標楷體" w:hAnsi="標楷體"/>
                <w:strike/>
                <w:kern w:val="0"/>
                <w:sz w:val="20"/>
                <w:szCs w:val="20"/>
              </w:rPr>
            </w:pPr>
            <w:r w:rsidRPr="00B053CA">
              <w:rPr>
                <w:rFonts w:ascii="標楷體" w:eastAsia="標楷體" w:hAnsi="標楷體"/>
                <w:strike/>
                <w:kern w:val="0"/>
                <w:sz w:val="20"/>
                <w:szCs w:val="20"/>
              </w:rPr>
              <w:t>無線電視</w:t>
            </w:r>
          </w:p>
        </w:tc>
        <w:tc>
          <w:tcPr>
            <w:tcW w:w="4161" w:type="pct"/>
            <w:gridSpan w:val="5"/>
            <w:tcBorders>
              <w:bottom w:val="single" w:sz="2" w:space="0" w:color="auto"/>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vMerge w:val="restart"/>
            <w:tcBorders>
              <w:top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sz w:val="20"/>
                <w:szCs w:val="20"/>
              </w:rPr>
              <w:t>年別</w:t>
            </w:r>
          </w:p>
        </w:tc>
        <w:tc>
          <w:tcPr>
            <w:tcW w:w="3141" w:type="pct"/>
            <w:gridSpan w:val="4"/>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件數</w:t>
            </w:r>
          </w:p>
        </w:tc>
        <w:tc>
          <w:tcPr>
            <w:tcW w:w="1020" w:type="pct"/>
            <w:vMerge w:val="restart"/>
            <w:tcBorders>
              <w:top w:val="single" w:sz="2" w:space="0" w:color="auto"/>
              <w:left w:val="single" w:sz="2" w:space="0" w:color="auto"/>
            </w:tcBorders>
            <w:noWrap/>
            <w:vAlign w:val="center"/>
          </w:tcPr>
          <w:p w:rsidR="00D70777" w:rsidRPr="00B053CA" w:rsidRDefault="00D70777" w:rsidP="00D70777">
            <w:pPr>
              <w:jc w:val="center"/>
              <w:rPr>
                <w:rFonts w:ascii="標楷體" w:eastAsia="標楷體" w:hAnsi="標楷體"/>
                <w:strike/>
                <w:kern w:val="0"/>
                <w:sz w:val="20"/>
                <w:szCs w:val="20"/>
              </w:rPr>
            </w:pPr>
            <w:r w:rsidRPr="00B053CA">
              <w:rPr>
                <w:rFonts w:ascii="標楷體" w:eastAsia="標楷體" w:hAnsi="標楷體"/>
                <w:strike/>
                <w:kern w:val="0"/>
                <w:sz w:val="20"/>
                <w:szCs w:val="20"/>
              </w:rPr>
              <w:t>罰鍰</w:t>
            </w:r>
          </w:p>
        </w:tc>
      </w:tr>
      <w:tr w:rsidR="007C298B" w:rsidRPr="00B053CA" w:rsidTr="00D70777">
        <w:trPr>
          <w:trHeight w:hRule="exact" w:val="369"/>
          <w:jc w:val="center"/>
        </w:trPr>
        <w:tc>
          <w:tcPr>
            <w:tcW w:w="839" w:type="pct"/>
            <w:vMerge/>
            <w:tcBorders>
              <w:bottom w:val="single" w:sz="2" w:space="0" w:color="auto"/>
              <w:right w:val="single" w:sz="2" w:space="0" w:color="auto"/>
            </w:tcBorders>
            <w:noWrap/>
            <w:vAlign w:val="center"/>
          </w:tcPr>
          <w:p w:rsidR="00D70777" w:rsidRPr="00B053CA" w:rsidRDefault="00D70777" w:rsidP="00D70777">
            <w:pPr>
              <w:widowControl/>
              <w:rPr>
                <w:rFonts w:ascii="標楷體" w:eastAsia="標楷體" w:hAnsi="標楷體"/>
                <w:strike/>
                <w:kern w:val="0"/>
                <w:sz w:val="20"/>
                <w:szCs w:val="20"/>
              </w:rPr>
            </w:pPr>
          </w:p>
        </w:tc>
        <w:tc>
          <w:tcPr>
            <w:tcW w:w="1060"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違反節目分級</w:t>
            </w:r>
          </w:p>
        </w:tc>
        <w:tc>
          <w:tcPr>
            <w:tcW w:w="1034"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傷害兒少身心健康</w:t>
            </w:r>
          </w:p>
        </w:tc>
        <w:tc>
          <w:tcPr>
            <w:tcW w:w="1047" w:type="pct"/>
            <w:gridSpan w:val="2"/>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妨礙公序良俗</w:t>
            </w:r>
          </w:p>
        </w:tc>
        <w:tc>
          <w:tcPr>
            <w:tcW w:w="1020" w:type="pct"/>
            <w:vMerge/>
            <w:tcBorders>
              <w:left w:val="single" w:sz="2" w:space="0" w:color="auto"/>
              <w:bottom w:val="single" w:sz="2" w:space="0" w:color="auto"/>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2007 </w:t>
            </w:r>
          </w:p>
        </w:tc>
        <w:tc>
          <w:tcPr>
            <w:tcW w:w="1060" w:type="pct"/>
            <w:tcBorders>
              <w:top w:val="single" w:sz="2" w:space="0" w:color="auto"/>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34"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gridSpan w:val="2"/>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0"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0</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2008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30</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2009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4</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47"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136.5</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2010</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47" w:type="pct"/>
            <w:gridSpan w:val="2"/>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15</w:t>
            </w:r>
          </w:p>
        </w:tc>
      </w:tr>
      <w:tr w:rsidR="00D70777"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2011 </w:t>
            </w:r>
          </w:p>
        </w:tc>
        <w:tc>
          <w:tcPr>
            <w:tcW w:w="1060" w:type="pct"/>
            <w:tcBorders>
              <w:left w:val="single" w:sz="2" w:space="0" w:color="auto"/>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34"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gridSpan w:val="2"/>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20"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42</w:t>
            </w:r>
          </w:p>
        </w:tc>
      </w:tr>
    </w:tbl>
    <w:p w:rsidR="00D70777" w:rsidRPr="00B053CA" w:rsidRDefault="00D70777" w:rsidP="00D70777">
      <w:pPr>
        <w:spacing w:line="20" w:lineRule="exact"/>
        <w:rPr>
          <w:rFonts w:ascii="標楷體" w:eastAsia="標楷體" w:hAnsi="標楷體"/>
          <w:strike/>
        </w:rPr>
      </w:pPr>
    </w:p>
    <w:tbl>
      <w:tblPr>
        <w:tblW w:w="4888" w:type="pct"/>
        <w:jc w:val="center"/>
        <w:tblCellMar>
          <w:left w:w="28" w:type="dxa"/>
          <w:right w:w="28" w:type="dxa"/>
        </w:tblCellMar>
        <w:tblLook w:val="00A0" w:firstRow="1" w:lastRow="0" w:firstColumn="1" w:lastColumn="0" w:noHBand="0" w:noVBand="0"/>
      </w:tblPr>
      <w:tblGrid>
        <w:gridCol w:w="1535"/>
        <w:gridCol w:w="1939"/>
        <w:gridCol w:w="1891"/>
        <w:gridCol w:w="1915"/>
        <w:gridCol w:w="1866"/>
      </w:tblGrid>
      <w:tr w:rsidR="007C298B" w:rsidRPr="00B053CA" w:rsidTr="00D70777">
        <w:trPr>
          <w:trHeight w:hRule="exact" w:val="369"/>
          <w:jc w:val="center"/>
        </w:trPr>
        <w:tc>
          <w:tcPr>
            <w:tcW w:w="839" w:type="pct"/>
            <w:tcBorders>
              <w:top w:val="single" w:sz="2" w:space="0" w:color="auto"/>
              <w:left w:val="nil"/>
              <w:bottom w:val="single" w:sz="2" w:space="0" w:color="auto"/>
            </w:tcBorders>
            <w:noWrap/>
            <w:vAlign w:val="center"/>
          </w:tcPr>
          <w:p w:rsidR="00D70777" w:rsidRPr="00B053CA" w:rsidRDefault="00D70777" w:rsidP="00D70777">
            <w:pPr>
              <w:widowControl/>
              <w:jc w:val="both"/>
              <w:rPr>
                <w:rFonts w:ascii="標楷體" w:eastAsia="標楷體" w:hAnsi="標楷體"/>
                <w:strike/>
                <w:kern w:val="0"/>
                <w:sz w:val="20"/>
                <w:szCs w:val="20"/>
              </w:rPr>
            </w:pPr>
            <w:r w:rsidRPr="00B053CA">
              <w:rPr>
                <w:rFonts w:ascii="標楷體" w:eastAsia="標楷體" w:hAnsi="標楷體"/>
                <w:strike/>
                <w:kern w:val="0"/>
                <w:sz w:val="20"/>
                <w:szCs w:val="20"/>
              </w:rPr>
              <w:t>衛星廣播電視</w:t>
            </w:r>
          </w:p>
        </w:tc>
        <w:tc>
          <w:tcPr>
            <w:tcW w:w="4161" w:type="pct"/>
            <w:gridSpan w:val="4"/>
            <w:tcBorders>
              <w:top w:val="single" w:sz="2" w:space="0" w:color="auto"/>
              <w:bottom w:val="single" w:sz="2" w:space="0" w:color="auto"/>
              <w:right w:val="nil"/>
            </w:tcBorders>
            <w:noWrap/>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vMerge w:val="restart"/>
            <w:tcBorders>
              <w:top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sz w:val="20"/>
                <w:szCs w:val="20"/>
              </w:rPr>
              <w:t>年別</w:t>
            </w:r>
          </w:p>
        </w:tc>
        <w:tc>
          <w:tcPr>
            <w:tcW w:w="3141" w:type="pct"/>
            <w:gridSpan w:val="3"/>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件數</w:t>
            </w:r>
          </w:p>
        </w:tc>
        <w:tc>
          <w:tcPr>
            <w:tcW w:w="1020" w:type="pct"/>
            <w:vMerge w:val="restart"/>
            <w:tcBorders>
              <w:top w:val="single" w:sz="2" w:space="0" w:color="auto"/>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罰鍰</w:t>
            </w:r>
          </w:p>
        </w:tc>
      </w:tr>
      <w:tr w:rsidR="007C298B" w:rsidRPr="00B053CA" w:rsidTr="00D70777">
        <w:trPr>
          <w:trHeight w:hRule="exact" w:val="369"/>
          <w:jc w:val="center"/>
        </w:trPr>
        <w:tc>
          <w:tcPr>
            <w:tcW w:w="839" w:type="pct"/>
            <w:vMerge/>
            <w:tcBorders>
              <w:bottom w:val="single" w:sz="2" w:space="0" w:color="auto"/>
              <w:right w:val="single" w:sz="2" w:space="0" w:color="auto"/>
            </w:tcBorders>
            <w:vAlign w:val="center"/>
          </w:tcPr>
          <w:p w:rsidR="00D70777" w:rsidRPr="00B053CA" w:rsidRDefault="00D70777" w:rsidP="00D70777">
            <w:pPr>
              <w:widowControl/>
              <w:rPr>
                <w:rFonts w:ascii="標楷體" w:eastAsia="標楷體" w:hAnsi="標楷體"/>
                <w:strike/>
                <w:kern w:val="0"/>
                <w:sz w:val="20"/>
                <w:szCs w:val="20"/>
              </w:rPr>
            </w:pPr>
          </w:p>
        </w:tc>
        <w:tc>
          <w:tcPr>
            <w:tcW w:w="1060"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違反節目分級</w:t>
            </w:r>
          </w:p>
        </w:tc>
        <w:tc>
          <w:tcPr>
            <w:tcW w:w="1034"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傷害兒少身心健康</w:t>
            </w:r>
          </w:p>
        </w:tc>
        <w:tc>
          <w:tcPr>
            <w:tcW w:w="1047" w:type="pct"/>
            <w:tcBorders>
              <w:top w:val="single" w:sz="2" w:space="0" w:color="auto"/>
              <w:left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妨礙公序良俗</w:t>
            </w:r>
          </w:p>
        </w:tc>
        <w:tc>
          <w:tcPr>
            <w:tcW w:w="1020" w:type="pct"/>
            <w:vMerge/>
            <w:tcBorders>
              <w:left w:val="single" w:sz="2" w:space="0" w:color="auto"/>
              <w:bottom w:val="single" w:sz="2" w:space="0" w:color="auto"/>
            </w:tcBorders>
            <w:vAlign w:val="center"/>
          </w:tcPr>
          <w:p w:rsidR="00D70777" w:rsidRPr="00B053CA" w:rsidRDefault="00D70777" w:rsidP="00D70777">
            <w:pPr>
              <w:widowControl/>
              <w:rPr>
                <w:rFonts w:ascii="標楷體" w:eastAsia="標楷體" w:hAnsi="標楷體"/>
                <w:strike/>
                <w:kern w:val="0"/>
                <w:sz w:val="20"/>
                <w:szCs w:val="20"/>
              </w:rPr>
            </w:pP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2007 </w:t>
            </w:r>
          </w:p>
        </w:tc>
        <w:tc>
          <w:tcPr>
            <w:tcW w:w="1060" w:type="pct"/>
            <w:tcBorders>
              <w:top w:val="single" w:sz="2" w:space="0" w:color="auto"/>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15</w:t>
            </w:r>
          </w:p>
        </w:tc>
        <w:tc>
          <w:tcPr>
            <w:tcW w:w="1034"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3</w:t>
            </w:r>
          </w:p>
        </w:tc>
        <w:tc>
          <w:tcPr>
            <w:tcW w:w="1020" w:type="pct"/>
            <w:tcBorders>
              <w:top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290</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2008</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9</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350</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2009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3</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47"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80</w:t>
            </w:r>
          </w:p>
        </w:tc>
      </w:tr>
      <w:tr w:rsidR="007C298B" w:rsidRPr="00B053CA" w:rsidTr="00D70777">
        <w:trPr>
          <w:trHeight w:hRule="exact" w:val="369"/>
          <w:jc w:val="center"/>
        </w:trPr>
        <w:tc>
          <w:tcPr>
            <w:tcW w:w="839" w:type="pct"/>
            <w:tcBorders>
              <w:top w:val="single" w:sz="2" w:space="0" w:color="auto"/>
              <w:bottom w:val="single" w:sz="2"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2010 </w:t>
            </w:r>
          </w:p>
        </w:tc>
        <w:tc>
          <w:tcPr>
            <w:tcW w:w="1060" w:type="pct"/>
            <w:tcBorders>
              <w:lef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4</w:t>
            </w:r>
          </w:p>
        </w:tc>
        <w:tc>
          <w:tcPr>
            <w:tcW w:w="1034"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1</w:t>
            </w:r>
          </w:p>
        </w:tc>
        <w:tc>
          <w:tcPr>
            <w:tcW w:w="1047"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4</w:t>
            </w:r>
          </w:p>
        </w:tc>
        <w:tc>
          <w:tcPr>
            <w:tcW w:w="1020" w:type="pct"/>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330</w:t>
            </w:r>
          </w:p>
        </w:tc>
      </w:tr>
      <w:tr w:rsidR="007C298B" w:rsidRPr="00B053CA" w:rsidTr="00D70777">
        <w:trPr>
          <w:trHeight w:hRule="exact" w:val="369"/>
          <w:jc w:val="center"/>
        </w:trPr>
        <w:tc>
          <w:tcPr>
            <w:tcW w:w="839" w:type="pct"/>
            <w:tcBorders>
              <w:top w:val="single" w:sz="2" w:space="0" w:color="auto"/>
              <w:bottom w:val="single" w:sz="4" w:space="0" w:color="auto"/>
              <w:right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2011 </w:t>
            </w:r>
          </w:p>
        </w:tc>
        <w:tc>
          <w:tcPr>
            <w:tcW w:w="1060" w:type="pct"/>
            <w:tcBorders>
              <w:left w:val="single" w:sz="2" w:space="0" w:color="auto"/>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0</w:t>
            </w:r>
          </w:p>
        </w:tc>
        <w:tc>
          <w:tcPr>
            <w:tcW w:w="1034"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0</w:t>
            </w:r>
          </w:p>
        </w:tc>
        <w:tc>
          <w:tcPr>
            <w:tcW w:w="1047"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2</w:t>
            </w:r>
          </w:p>
        </w:tc>
        <w:tc>
          <w:tcPr>
            <w:tcW w:w="1020" w:type="pct"/>
            <w:tcBorders>
              <w:bottom w:val="single" w:sz="2" w:space="0" w:color="auto"/>
            </w:tcBorders>
            <w:noWrap/>
            <w:vAlign w:val="center"/>
          </w:tcPr>
          <w:p w:rsidR="00D70777" w:rsidRPr="00B053CA" w:rsidRDefault="00D70777" w:rsidP="00D70777">
            <w:pPr>
              <w:widowControl/>
              <w:jc w:val="center"/>
              <w:rPr>
                <w:rFonts w:ascii="標楷體" w:eastAsia="標楷體" w:hAnsi="標楷體"/>
                <w:strike/>
                <w:kern w:val="0"/>
                <w:sz w:val="20"/>
                <w:szCs w:val="20"/>
              </w:rPr>
            </w:pPr>
            <w:r w:rsidRPr="00B053CA">
              <w:rPr>
                <w:rFonts w:ascii="標楷體" w:eastAsia="標楷體" w:hAnsi="標楷體"/>
                <w:strike/>
                <w:kern w:val="0"/>
                <w:sz w:val="20"/>
                <w:szCs w:val="20"/>
              </w:rPr>
              <w:t xml:space="preserve"> 40</w:t>
            </w:r>
          </w:p>
        </w:tc>
      </w:tr>
    </w:tbl>
    <w:p w:rsidR="00D70777" w:rsidRPr="00B053CA" w:rsidRDefault="00D70777" w:rsidP="00D70777">
      <w:pPr>
        <w:adjustRightInd w:val="0"/>
        <w:spacing w:afterLines="20" w:after="72" w:line="360" w:lineRule="exact"/>
        <w:rPr>
          <w:rFonts w:ascii="標楷體" w:eastAsia="標楷體" w:hAnsi="標楷體"/>
          <w:strike/>
          <w:sz w:val="20"/>
          <w:szCs w:val="20"/>
        </w:rPr>
      </w:pPr>
      <w:r w:rsidRPr="00B053CA">
        <w:rPr>
          <w:rFonts w:ascii="標楷體" w:eastAsia="標楷體" w:hAnsi="標楷體"/>
          <w:strike/>
          <w:sz w:val="20"/>
          <w:szCs w:val="20"/>
        </w:rPr>
        <w:t xml:space="preserve"> 資料來源：國家通訊傳播委員會核處紀錄</w:t>
      </w:r>
    </w:p>
    <w:p w:rsidR="00837D11" w:rsidRPr="00B053CA" w:rsidRDefault="00AA772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政府設置廣播電視節目廣告諮詢會議，邀請社會各界代表，針對廣播、電視之節目與廣告內容提出諮詢意見。諮詢會議置諮詢委員39人至51人，其中任一性別代表不得少於三分之一，諮詢委員包括專家學者19人至23人、公民團體代表15人至19人及內容製播實務工作者5人至9人，每次會議由名單中遴選19人與會。</w:t>
      </w:r>
      <w:r w:rsidRPr="00B053CA">
        <w:rPr>
          <w:rFonts w:ascii="標楷體" w:eastAsia="標楷體" w:hAnsi="標楷體" w:hint="eastAsia"/>
        </w:rPr>
        <w:t>諮詢</w:t>
      </w:r>
      <w:r w:rsidRPr="00B053CA">
        <w:rPr>
          <w:rFonts w:ascii="標楷體" w:eastAsia="標楷體" w:hAnsi="標楷體"/>
        </w:rPr>
        <w:t>會議</w:t>
      </w:r>
      <w:r w:rsidRPr="00B053CA">
        <w:rPr>
          <w:rFonts w:ascii="標楷體" w:eastAsia="標楷體" w:hAnsi="標楷體" w:hint="eastAsia"/>
        </w:rPr>
        <w:t>以每月召開</w:t>
      </w:r>
      <w:r w:rsidRPr="00B053CA">
        <w:rPr>
          <w:rFonts w:ascii="標楷體" w:eastAsia="標楷體" w:hAnsi="標楷體"/>
        </w:rPr>
        <w:t>1次為原則</w:t>
      </w:r>
      <w:r w:rsidRPr="00B053CA">
        <w:rPr>
          <w:rFonts w:ascii="標楷體" w:eastAsia="標楷體" w:hAnsi="標楷體" w:hint="eastAsia"/>
        </w:rPr>
        <w:t>，必要時得加開臨時會</w:t>
      </w:r>
      <w:r w:rsidRPr="00B053CA">
        <w:rPr>
          <w:rFonts w:ascii="標楷體" w:eastAsia="標楷體" w:hAnsi="標楷體"/>
        </w:rPr>
        <w:t>。</w:t>
      </w:r>
      <w:r w:rsidR="00E62679" w:rsidRPr="00B053CA">
        <w:rPr>
          <w:rFonts w:ascii="標楷體" w:eastAsia="標楷體" w:hAnsi="標楷體" w:hint="eastAsia"/>
        </w:rPr>
        <w:t>(通傳會)</w:t>
      </w:r>
    </w:p>
    <w:p w:rsidR="006C5896" w:rsidRPr="00B053CA" w:rsidRDefault="00AA772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國家通訊傳播委員會</w:t>
      </w:r>
      <w:r w:rsidRPr="00B053CA">
        <w:rPr>
          <w:rFonts w:ascii="標楷體" w:eastAsia="標楷體" w:hAnsi="標楷體" w:hint="eastAsia"/>
        </w:rPr>
        <w:t>針對廣播電視內容涉</w:t>
      </w:r>
      <w:r w:rsidR="00EC2C8A" w:rsidRPr="00B053CA">
        <w:rPr>
          <w:rFonts w:ascii="標楷體" w:eastAsia="標楷體" w:hAnsi="標楷體" w:hint="eastAsia"/>
        </w:rPr>
        <w:t>及性別議題部分訂有</w:t>
      </w:r>
      <w:r w:rsidR="00EC2C8A" w:rsidRPr="00B053CA">
        <w:rPr>
          <w:rFonts w:ascii="新細明體" w:eastAsia="新細明體" w:hAnsi="新細明體" w:hint="eastAsia"/>
        </w:rPr>
        <w:t>「</w:t>
      </w:r>
      <w:r w:rsidRPr="00B053CA">
        <w:rPr>
          <w:rFonts w:ascii="標楷體" w:eastAsia="標楷體" w:hAnsi="標楷體"/>
        </w:rPr>
        <w:t>廣電媒體製播涉及性別相關內容指導原則</w:t>
      </w:r>
      <w:r w:rsidR="00EC2C8A" w:rsidRPr="00B053CA">
        <w:rPr>
          <w:rFonts w:ascii="新細明體" w:eastAsia="新細明體" w:hAnsi="新細明體" w:hint="eastAsia"/>
        </w:rPr>
        <w:t>」</w:t>
      </w:r>
      <w:r w:rsidRPr="00B053CA">
        <w:rPr>
          <w:rFonts w:ascii="標楷體" w:eastAsia="標楷體" w:hAnsi="標楷體"/>
        </w:rPr>
        <w:t>。2012年至201</w:t>
      </w:r>
      <w:r w:rsidRPr="00B053CA">
        <w:rPr>
          <w:rFonts w:ascii="標楷體" w:eastAsia="標楷體" w:hAnsi="標楷體" w:hint="eastAsia"/>
        </w:rPr>
        <w:t>8</w:t>
      </w:r>
      <w:r w:rsidRPr="00B053CA">
        <w:rPr>
          <w:rFonts w:ascii="標楷體" w:eastAsia="標楷體" w:hAnsi="標楷體"/>
        </w:rPr>
        <w:t>年國家通訊傳播委員會針對涉及性或性別議題，依廣電法令核處之案件如表8。</w:t>
      </w:r>
      <w:bookmarkStart w:id="141" w:name="_Toc306374506"/>
      <w:bookmarkStart w:id="142" w:name="_Toc306203669"/>
      <w:r w:rsidR="00E62679" w:rsidRPr="00B053CA">
        <w:rPr>
          <w:rFonts w:ascii="標楷體" w:eastAsia="標楷體" w:hAnsi="標楷體" w:hint="eastAsia"/>
        </w:rPr>
        <w:t>(通傳會)</w:t>
      </w:r>
    </w:p>
    <w:p w:rsidR="00D429FD" w:rsidRPr="00B053CA" w:rsidRDefault="00D429FD" w:rsidP="000D1855">
      <w:pPr>
        <w:pStyle w:val="ab"/>
        <w:keepNext/>
        <w:spacing w:beforeLines="40" w:before="144" w:line="480" w:lineRule="exact"/>
        <w:jc w:val="center"/>
        <w:rPr>
          <w:rFonts w:ascii="標楷體" w:eastAsia="標楷體" w:hAnsi="標楷體"/>
        </w:rPr>
      </w:pPr>
      <w:bookmarkStart w:id="143" w:name="_Toc321737383"/>
      <w:r w:rsidRPr="00B053CA">
        <w:rPr>
          <w:rFonts w:ascii="標楷體" w:eastAsia="標楷體" w:hAnsi="標楷體" w:hint="eastAsia"/>
          <w:b/>
          <w:bCs/>
          <w:sz w:val="24"/>
          <w:szCs w:val="24"/>
        </w:rPr>
        <w:t>表</w:t>
      </w:r>
      <w:r w:rsidR="00226031" w:rsidRPr="00B053CA">
        <w:rPr>
          <w:rFonts w:ascii="標楷體" w:eastAsia="標楷體" w:hAnsi="標楷體" w:hint="eastAsia"/>
          <w:b/>
          <w:bCs/>
          <w:sz w:val="24"/>
          <w:szCs w:val="24"/>
        </w:rPr>
        <w:t>8</w:t>
      </w:r>
      <w:r w:rsidR="00765819" w:rsidRPr="00B053CA">
        <w:rPr>
          <w:rFonts w:ascii="標楷體" w:eastAsia="標楷體" w:hAnsi="標楷體" w:hint="eastAsia"/>
          <w:b/>
          <w:sz w:val="24"/>
          <w:szCs w:val="24"/>
        </w:rPr>
        <w:t xml:space="preserve">  </w:t>
      </w:r>
      <w:r w:rsidRPr="00B053CA">
        <w:rPr>
          <w:rFonts w:ascii="標楷體" w:eastAsia="標楷體" w:hAnsi="標楷體" w:hint="eastAsia"/>
          <w:b/>
          <w:bCs/>
          <w:sz w:val="24"/>
          <w:szCs w:val="24"/>
        </w:rPr>
        <w:t>依廣電法令核處涉及性或性別之</w:t>
      </w:r>
      <w:r w:rsidR="003E73C9" w:rsidRPr="00B053CA">
        <w:rPr>
          <w:rFonts w:ascii="標楷體" w:eastAsia="標楷體" w:hAnsi="標楷體" w:hint="eastAsia"/>
          <w:b/>
          <w:bCs/>
          <w:sz w:val="24"/>
          <w:szCs w:val="24"/>
        </w:rPr>
        <w:t>案件</w:t>
      </w:r>
    </w:p>
    <w:bookmarkEnd w:id="141"/>
    <w:bookmarkEnd w:id="142"/>
    <w:bookmarkEnd w:id="143"/>
    <w:p w:rsidR="00D429FD" w:rsidRPr="00B053CA" w:rsidRDefault="009B2834" w:rsidP="00C159EF">
      <w:pPr>
        <w:pStyle w:val="ab"/>
        <w:tabs>
          <w:tab w:val="right" w:pos="4424"/>
          <w:tab w:val="left" w:pos="8222"/>
        </w:tabs>
        <w:adjustRightInd w:val="0"/>
        <w:ind w:rightChars="294" w:right="706"/>
        <w:jc w:val="right"/>
        <w:rPr>
          <w:rFonts w:ascii="標楷體" w:eastAsia="標楷體" w:hAnsi="標楷體"/>
        </w:rPr>
      </w:pPr>
      <w:r w:rsidRPr="00B053CA">
        <w:rPr>
          <w:rFonts w:ascii="標楷體" w:eastAsia="標楷體" w:hAnsi="標楷體" w:hint="eastAsia"/>
        </w:rPr>
        <w:t>單位：件；</w:t>
      </w:r>
      <w:r w:rsidR="00D429FD" w:rsidRPr="00B053CA">
        <w:rPr>
          <w:rFonts w:ascii="標楷體" w:eastAsia="標楷體" w:hAnsi="標楷體" w:hint="eastAsia"/>
        </w:rPr>
        <w:t>元</w:t>
      </w:r>
    </w:p>
    <w:tbl>
      <w:tblPr>
        <w:tblW w:w="4202" w:type="pct"/>
        <w:jc w:val="center"/>
        <w:tblCellMar>
          <w:left w:w="28" w:type="dxa"/>
          <w:right w:w="28" w:type="dxa"/>
        </w:tblCellMar>
        <w:tblLook w:val="00A0" w:firstRow="1" w:lastRow="0" w:firstColumn="1" w:lastColumn="0" w:noHBand="0" w:noVBand="0"/>
      </w:tblPr>
      <w:tblGrid>
        <w:gridCol w:w="1323"/>
        <w:gridCol w:w="2706"/>
        <w:gridCol w:w="2238"/>
        <w:gridCol w:w="1596"/>
      </w:tblGrid>
      <w:tr w:rsidR="007C298B" w:rsidRPr="00B053CA" w:rsidTr="000F1BD8">
        <w:trPr>
          <w:trHeight w:val="443"/>
          <w:jc w:val="center"/>
        </w:trPr>
        <w:tc>
          <w:tcPr>
            <w:tcW w:w="5000" w:type="pct"/>
            <w:gridSpan w:val="4"/>
            <w:tcBorders>
              <w:top w:val="single" w:sz="2" w:space="0" w:color="auto"/>
              <w:left w:val="nil"/>
              <w:bottom w:val="nil"/>
              <w:right w:val="nil"/>
            </w:tcBorders>
            <w:noWrap/>
            <w:vAlign w:val="center"/>
            <w:hideMark/>
          </w:tcPr>
          <w:p w:rsidR="000F1BD8" w:rsidRPr="00B053CA" w:rsidRDefault="000F1BD8" w:rsidP="00C159EF">
            <w:pPr>
              <w:jc w:val="center"/>
              <w:rPr>
                <w:rFonts w:ascii="標楷體" w:eastAsia="標楷體" w:hAnsi="標楷體"/>
                <w:sz w:val="20"/>
                <w:szCs w:val="20"/>
              </w:rPr>
            </w:pPr>
            <w:r w:rsidRPr="00B053CA">
              <w:rPr>
                <w:rFonts w:ascii="標楷體" w:eastAsia="標楷體" w:hAnsi="標楷體" w:hint="eastAsia"/>
                <w:sz w:val="20"/>
                <w:szCs w:val="20"/>
              </w:rPr>
              <w:t>無線廣播</w:t>
            </w:r>
          </w:p>
        </w:tc>
      </w:tr>
      <w:tr w:rsidR="007C298B" w:rsidRPr="00B053CA" w:rsidTr="000F1BD8">
        <w:trPr>
          <w:trHeight w:val="443"/>
          <w:jc w:val="center"/>
        </w:trPr>
        <w:tc>
          <w:tcPr>
            <w:tcW w:w="841" w:type="pct"/>
            <w:vMerge w:val="restart"/>
            <w:tcBorders>
              <w:top w:val="single" w:sz="2" w:space="0" w:color="auto"/>
              <w:left w:val="nil"/>
              <w:bottom w:val="single" w:sz="4" w:space="0" w:color="auto"/>
              <w:right w:val="single" w:sz="2" w:space="0" w:color="auto"/>
            </w:tcBorders>
            <w:noWrap/>
            <w:vAlign w:val="center"/>
            <w:hideMark/>
          </w:tcPr>
          <w:p w:rsidR="000F1BD8" w:rsidRPr="00B053CA" w:rsidRDefault="000F1BD8" w:rsidP="00213F64">
            <w:pPr>
              <w:ind w:leftChars="41" w:left="98"/>
              <w:rPr>
                <w:rFonts w:ascii="標楷體" w:eastAsia="標楷體" w:hAnsi="標楷體"/>
                <w:sz w:val="20"/>
                <w:szCs w:val="20"/>
              </w:rPr>
            </w:pPr>
            <w:r w:rsidRPr="00B053CA">
              <w:rPr>
                <w:rFonts w:ascii="標楷體" w:eastAsia="標楷體" w:hAnsi="標楷體" w:hint="eastAsia"/>
                <w:sz w:val="20"/>
                <w:szCs w:val="20"/>
              </w:rPr>
              <w:t>年別</w:t>
            </w:r>
          </w:p>
        </w:tc>
        <w:tc>
          <w:tcPr>
            <w:tcW w:w="3144" w:type="pct"/>
            <w:gridSpan w:val="2"/>
            <w:tcBorders>
              <w:top w:val="single" w:sz="2" w:space="0" w:color="auto"/>
              <w:left w:val="single" w:sz="2" w:space="0" w:color="auto"/>
              <w:bottom w:val="single" w:sz="2" w:space="0" w:color="auto"/>
              <w:right w:val="single" w:sz="2" w:space="0" w:color="auto"/>
            </w:tcBorders>
            <w:noWrap/>
            <w:vAlign w:val="center"/>
            <w:hideMark/>
          </w:tcPr>
          <w:p w:rsidR="000F1BD8" w:rsidRPr="00B053CA" w:rsidRDefault="000F1BD8" w:rsidP="00C159EF">
            <w:pPr>
              <w:jc w:val="center"/>
              <w:rPr>
                <w:rFonts w:ascii="標楷體" w:eastAsia="標楷體" w:hAnsi="標楷體"/>
                <w:sz w:val="20"/>
                <w:szCs w:val="20"/>
              </w:rPr>
            </w:pPr>
            <w:r w:rsidRPr="00B053CA">
              <w:rPr>
                <w:rFonts w:ascii="標楷體" w:eastAsia="標楷體" w:hAnsi="標楷體" w:hint="eastAsia"/>
                <w:sz w:val="20"/>
                <w:szCs w:val="20"/>
              </w:rPr>
              <w:t>件數</w:t>
            </w:r>
          </w:p>
        </w:tc>
        <w:tc>
          <w:tcPr>
            <w:tcW w:w="1015" w:type="pct"/>
            <w:vMerge w:val="restart"/>
            <w:tcBorders>
              <w:top w:val="single" w:sz="2" w:space="0" w:color="auto"/>
              <w:left w:val="single" w:sz="2" w:space="0" w:color="auto"/>
              <w:bottom w:val="single" w:sz="2" w:space="0" w:color="auto"/>
              <w:right w:val="nil"/>
            </w:tcBorders>
            <w:noWrap/>
            <w:vAlign w:val="center"/>
            <w:hideMark/>
          </w:tcPr>
          <w:p w:rsidR="000F1BD8" w:rsidRPr="00B053CA" w:rsidRDefault="000F1BD8" w:rsidP="00C159EF">
            <w:pPr>
              <w:jc w:val="center"/>
              <w:rPr>
                <w:rFonts w:ascii="標楷體" w:eastAsia="標楷體" w:hAnsi="標楷體"/>
                <w:sz w:val="20"/>
                <w:szCs w:val="20"/>
              </w:rPr>
            </w:pPr>
            <w:r w:rsidRPr="00B053CA">
              <w:rPr>
                <w:rFonts w:ascii="標楷體" w:eastAsia="標楷體" w:hAnsi="標楷體" w:hint="eastAsia"/>
                <w:sz w:val="20"/>
                <w:szCs w:val="20"/>
              </w:rPr>
              <w:t>罰鍰</w:t>
            </w:r>
          </w:p>
        </w:tc>
      </w:tr>
      <w:tr w:rsidR="007C298B" w:rsidRPr="00B053CA" w:rsidTr="000F1BD8">
        <w:trPr>
          <w:trHeight w:hRule="exact" w:val="443"/>
          <w:jc w:val="center"/>
        </w:trPr>
        <w:tc>
          <w:tcPr>
            <w:tcW w:w="841" w:type="pct"/>
            <w:vMerge/>
            <w:tcBorders>
              <w:top w:val="single" w:sz="2" w:space="0" w:color="auto"/>
              <w:left w:val="nil"/>
              <w:bottom w:val="single" w:sz="4" w:space="0" w:color="auto"/>
              <w:right w:val="single" w:sz="2" w:space="0" w:color="auto"/>
            </w:tcBorders>
            <w:vAlign w:val="center"/>
            <w:hideMark/>
          </w:tcPr>
          <w:p w:rsidR="000F1BD8" w:rsidRPr="00B053CA" w:rsidRDefault="000F1BD8" w:rsidP="00C159EF">
            <w:pPr>
              <w:jc w:val="center"/>
              <w:rPr>
                <w:rFonts w:ascii="標楷體" w:eastAsia="標楷體" w:hAnsi="標楷體"/>
                <w:sz w:val="20"/>
                <w:szCs w:val="20"/>
              </w:rPr>
            </w:pPr>
          </w:p>
        </w:tc>
        <w:tc>
          <w:tcPr>
            <w:tcW w:w="1721" w:type="pct"/>
            <w:tcBorders>
              <w:top w:val="single" w:sz="2" w:space="0" w:color="auto"/>
              <w:left w:val="single" w:sz="2" w:space="0" w:color="auto"/>
              <w:bottom w:val="single" w:sz="2" w:space="0" w:color="auto"/>
              <w:right w:val="single" w:sz="2" w:space="0" w:color="auto"/>
            </w:tcBorders>
            <w:noWrap/>
            <w:vAlign w:val="center"/>
            <w:hideMark/>
          </w:tcPr>
          <w:p w:rsidR="000F1BD8" w:rsidRPr="00B053CA" w:rsidRDefault="000F1BD8" w:rsidP="00C159EF">
            <w:pPr>
              <w:jc w:val="center"/>
              <w:rPr>
                <w:rFonts w:ascii="標楷體" w:eastAsia="標楷體" w:hAnsi="標楷體"/>
                <w:sz w:val="20"/>
                <w:szCs w:val="20"/>
              </w:rPr>
            </w:pPr>
            <w:r w:rsidRPr="00B053CA">
              <w:rPr>
                <w:rFonts w:ascii="標楷體" w:eastAsia="標楷體" w:hAnsi="標楷體" w:hint="eastAsia"/>
                <w:sz w:val="20"/>
                <w:szCs w:val="20"/>
              </w:rPr>
              <w:t>傷害兒童及少年身心健康</w:t>
            </w:r>
          </w:p>
        </w:tc>
        <w:tc>
          <w:tcPr>
            <w:tcW w:w="1423" w:type="pct"/>
            <w:tcBorders>
              <w:top w:val="single" w:sz="2" w:space="0" w:color="auto"/>
              <w:left w:val="single" w:sz="2" w:space="0" w:color="auto"/>
              <w:bottom w:val="single" w:sz="2" w:space="0" w:color="auto"/>
              <w:right w:val="single" w:sz="2" w:space="0" w:color="auto"/>
            </w:tcBorders>
            <w:noWrap/>
            <w:vAlign w:val="center"/>
            <w:hideMark/>
          </w:tcPr>
          <w:p w:rsidR="000F1BD8" w:rsidRPr="00B053CA" w:rsidRDefault="000F1BD8" w:rsidP="00C159EF">
            <w:pPr>
              <w:jc w:val="center"/>
              <w:rPr>
                <w:rFonts w:ascii="標楷體" w:eastAsia="標楷體" w:hAnsi="標楷體"/>
                <w:sz w:val="20"/>
                <w:szCs w:val="20"/>
              </w:rPr>
            </w:pPr>
            <w:r w:rsidRPr="00B053CA">
              <w:rPr>
                <w:rFonts w:ascii="標楷體" w:eastAsia="標楷體" w:hAnsi="標楷體" w:hint="eastAsia"/>
                <w:sz w:val="20"/>
                <w:szCs w:val="20"/>
              </w:rPr>
              <w:t>妨害公序良俗</w:t>
            </w:r>
          </w:p>
        </w:tc>
        <w:tc>
          <w:tcPr>
            <w:tcW w:w="1015" w:type="pct"/>
            <w:vMerge/>
            <w:tcBorders>
              <w:top w:val="single" w:sz="2" w:space="0" w:color="auto"/>
              <w:left w:val="single" w:sz="2" w:space="0" w:color="auto"/>
              <w:bottom w:val="single" w:sz="2" w:space="0" w:color="auto"/>
              <w:right w:val="nil"/>
            </w:tcBorders>
            <w:vAlign w:val="center"/>
            <w:hideMark/>
          </w:tcPr>
          <w:p w:rsidR="000F1BD8" w:rsidRPr="00B053CA" w:rsidRDefault="000F1BD8" w:rsidP="00C159EF">
            <w:pPr>
              <w:jc w:val="center"/>
              <w:rPr>
                <w:rFonts w:ascii="標楷體" w:eastAsia="標楷體" w:hAnsi="標楷體"/>
                <w:sz w:val="20"/>
                <w:szCs w:val="20"/>
              </w:rPr>
            </w:pPr>
          </w:p>
        </w:tc>
      </w:tr>
      <w:tr w:rsidR="007C298B" w:rsidRPr="00B053CA" w:rsidTr="000F1BD8">
        <w:trPr>
          <w:trHeight w:hRule="exact" w:val="443"/>
          <w:jc w:val="center"/>
        </w:trPr>
        <w:tc>
          <w:tcPr>
            <w:tcW w:w="841" w:type="pct"/>
            <w:tcBorders>
              <w:top w:val="single" w:sz="4" w:space="0" w:color="auto"/>
              <w:left w:val="nil"/>
              <w:bottom w:val="single" w:sz="2" w:space="0" w:color="auto"/>
              <w:right w:val="single" w:sz="2" w:space="0" w:color="auto"/>
            </w:tcBorders>
            <w:noWrap/>
            <w:vAlign w:val="center"/>
            <w:hideMark/>
          </w:tcPr>
          <w:p w:rsidR="000F1BD8" w:rsidRPr="00B053CA" w:rsidRDefault="000F1BD8" w:rsidP="00AA7721">
            <w:pPr>
              <w:ind w:leftChars="72" w:left="173"/>
              <w:rPr>
                <w:rFonts w:ascii="標楷體" w:eastAsia="標楷體" w:hAnsi="標楷體"/>
                <w:sz w:val="20"/>
                <w:szCs w:val="20"/>
              </w:rPr>
            </w:pPr>
            <w:r w:rsidRPr="00B053CA">
              <w:rPr>
                <w:rFonts w:ascii="標楷體" w:eastAsia="標楷體" w:hAnsi="標楷體" w:hint="eastAsia"/>
                <w:sz w:val="20"/>
                <w:szCs w:val="20"/>
              </w:rPr>
              <w:t>2012</w:t>
            </w:r>
          </w:p>
        </w:tc>
        <w:tc>
          <w:tcPr>
            <w:tcW w:w="1721" w:type="pct"/>
            <w:tcBorders>
              <w:top w:val="single" w:sz="2" w:space="0" w:color="auto"/>
              <w:left w:val="single" w:sz="2" w:space="0" w:color="auto"/>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9</w:t>
            </w:r>
          </w:p>
        </w:tc>
        <w:tc>
          <w:tcPr>
            <w:tcW w:w="1423" w:type="pct"/>
            <w:tcBorders>
              <w:top w:val="single" w:sz="2" w:space="0" w:color="auto"/>
              <w:left w:val="nil"/>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2</w:t>
            </w:r>
          </w:p>
        </w:tc>
        <w:tc>
          <w:tcPr>
            <w:tcW w:w="1015" w:type="pct"/>
            <w:tcBorders>
              <w:top w:val="single" w:sz="2" w:space="0" w:color="auto"/>
              <w:left w:val="nil"/>
              <w:bottom w:val="nil"/>
              <w:right w:val="nil"/>
            </w:tcBorders>
            <w:noWrap/>
            <w:vAlign w:val="center"/>
            <w:hideMark/>
          </w:tcPr>
          <w:p w:rsidR="000F1BD8" w:rsidRPr="00B053CA" w:rsidRDefault="009B2834" w:rsidP="001C5042">
            <w:pPr>
              <w:ind w:rightChars="155" w:right="372"/>
              <w:jc w:val="right"/>
              <w:rPr>
                <w:rFonts w:ascii="標楷體" w:eastAsia="標楷體" w:hAnsi="標楷體"/>
                <w:sz w:val="20"/>
                <w:szCs w:val="20"/>
              </w:rPr>
            </w:pPr>
            <w:r w:rsidRPr="00B053CA">
              <w:rPr>
                <w:rFonts w:ascii="標楷體" w:eastAsia="標楷體" w:hAnsi="標楷體" w:hint="eastAsia"/>
                <w:sz w:val="20"/>
                <w:szCs w:val="20"/>
              </w:rPr>
              <w:t>10</w:t>
            </w:r>
            <w:r w:rsidR="000F1BD8" w:rsidRPr="00B053CA">
              <w:rPr>
                <w:rFonts w:ascii="標楷體" w:eastAsia="標楷體" w:hAnsi="標楷體" w:hint="eastAsia"/>
                <w:sz w:val="20"/>
                <w:szCs w:val="20"/>
              </w:rPr>
              <w:t>5</w:t>
            </w:r>
            <w:r w:rsidRPr="00B053CA">
              <w:rPr>
                <w:rFonts w:ascii="標楷體" w:eastAsia="標楷體" w:hAnsi="標楷體" w:hint="eastAsia"/>
                <w:sz w:val="20"/>
                <w:szCs w:val="20"/>
              </w:rPr>
              <w:t>,000</w:t>
            </w:r>
          </w:p>
        </w:tc>
      </w:tr>
      <w:tr w:rsidR="007C298B" w:rsidRPr="00B053CA" w:rsidTr="000F1BD8">
        <w:trPr>
          <w:trHeight w:hRule="exact" w:val="443"/>
          <w:jc w:val="center"/>
        </w:trPr>
        <w:tc>
          <w:tcPr>
            <w:tcW w:w="841" w:type="pct"/>
            <w:tcBorders>
              <w:top w:val="single" w:sz="2" w:space="0" w:color="auto"/>
              <w:left w:val="nil"/>
              <w:bottom w:val="single" w:sz="2" w:space="0" w:color="auto"/>
              <w:right w:val="single" w:sz="2" w:space="0" w:color="auto"/>
            </w:tcBorders>
            <w:noWrap/>
            <w:vAlign w:val="center"/>
            <w:hideMark/>
          </w:tcPr>
          <w:p w:rsidR="000F1BD8" w:rsidRPr="00B053CA" w:rsidRDefault="000F1BD8" w:rsidP="00AA7721">
            <w:pPr>
              <w:ind w:leftChars="72" w:left="173"/>
              <w:rPr>
                <w:rFonts w:ascii="標楷體" w:eastAsia="標楷體" w:hAnsi="標楷體"/>
                <w:sz w:val="20"/>
                <w:szCs w:val="20"/>
              </w:rPr>
            </w:pPr>
            <w:r w:rsidRPr="00B053CA">
              <w:rPr>
                <w:rFonts w:ascii="標楷體" w:eastAsia="標楷體" w:hAnsi="標楷體" w:hint="eastAsia"/>
                <w:sz w:val="20"/>
                <w:szCs w:val="20"/>
              </w:rPr>
              <w:t>2013</w:t>
            </w:r>
          </w:p>
        </w:tc>
        <w:tc>
          <w:tcPr>
            <w:tcW w:w="1721" w:type="pct"/>
            <w:tcBorders>
              <w:top w:val="nil"/>
              <w:left w:val="single" w:sz="2" w:space="0" w:color="auto"/>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423" w:type="pct"/>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noWrap/>
            <w:vAlign w:val="center"/>
            <w:hideMark/>
          </w:tcPr>
          <w:p w:rsidR="000F1BD8" w:rsidRPr="00B053CA" w:rsidRDefault="000F1BD8" w:rsidP="001C5042">
            <w:pPr>
              <w:wordWrap w:val="0"/>
              <w:ind w:rightChars="155" w:right="372"/>
              <w:jc w:val="right"/>
              <w:rPr>
                <w:rFonts w:ascii="標楷體" w:eastAsia="標楷體" w:hAnsi="標楷體"/>
                <w:sz w:val="20"/>
                <w:szCs w:val="20"/>
              </w:rPr>
            </w:pPr>
            <w:r w:rsidRPr="00B053CA">
              <w:rPr>
                <w:rFonts w:ascii="標楷體" w:eastAsia="標楷體" w:hAnsi="標楷體" w:hint="eastAsia"/>
                <w:sz w:val="20"/>
                <w:szCs w:val="20"/>
              </w:rPr>
              <w:t>0</w:t>
            </w:r>
          </w:p>
        </w:tc>
      </w:tr>
      <w:tr w:rsidR="007C298B" w:rsidRPr="00B053CA" w:rsidTr="000F1BD8">
        <w:trPr>
          <w:trHeight w:hRule="exact" w:val="443"/>
          <w:jc w:val="center"/>
        </w:trPr>
        <w:tc>
          <w:tcPr>
            <w:tcW w:w="841" w:type="pct"/>
            <w:tcBorders>
              <w:top w:val="single" w:sz="2" w:space="0" w:color="auto"/>
              <w:left w:val="nil"/>
              <w:bottom w:val="single" w:sz="2" w:space="0" w:color="auto"/>
              <w:right w:val="single" w:sz="2" w:space="0" w:color="auto"/>
            </w:tcBorders>
            <w:noWrap/>
            <w:vAlign w:val="center"/>
            <w:hideMark/>
          </w:tcPr>
          <w:p w:rsidR="000F1BD8" w:rsidRPr="00B053CA" w:rsidRDefault="000F1BD8" w:rsidP="00AA7721">
            <w:pPr>
              <w:ind w:leftChars="72" w:left="173"/>
              <w:rPr>
                <w:rFonts w:ascii="標楷體" w:eastAsia="標楷體" w:hAnsi="標楷體"/>
                <w:sz w:val="20"/>
                <w:szCs w:val="20"/>
              </w:rPr>
            </w:pPr>
            <w:r w:rsidRPr="00B053CA">
              <w:rPr>
                <w:rFonts w:ascii="標楷體" w:eastAsia="標楷體" w:hAnsi="標楷體" w:hint="eastAsia"/>
                <w:sz w:val="20"/>
                <w:szCs w:val="20"/>
              </w:rPr>
              <w:t>2014</w:t>
            </w:r>
          </w:p>
        </w:tc>
        <w:tc>
          <w:tcPr>
            <w:tcW w:w="1721" w:type="pct"/>
            <w:tcBorders>
              <w:top w:val="nil"/>
              <w:left w:val="single" w:sz="2" w:space="0" w:color="auto"/>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1</w:t>
            </w:r>
          </w:p>
        </w:tc>
        <w:tc>
          <w:tcPr>
            <w:tcW w:w="1423" w:type="pct"/>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noWrap/>
            <w:vAlign w:val="center"/>
            <w:hideMark/>
          </w:tcPr>
          <w:p w:rsidR="000F1BD8" w:rsidRPr="00B053CA" w:rsidRDefault="000F1BD8" w:rsidP="001C5042">
            <w:pPr>
              <w:ind w:rightChars="155" w:right="372"/>
              <w:jc w:val="right"/>
              <w:rPr>
                <w:rFonts w:ascii="標楷體" w:eastAsia="標楷體" w:hAnsi="標楷體"/>
                <w:sz w:val="20"/>
                <w:szCs w:val="20"/>
              </w:rPr>
            </w:pPr>
            <w:r w:rsidRPr="00B053CA">
              <w:rPr>
                <w:rFonts w:ascii="標楷體" w:eastAsia="標楷體" w:hAnsi="標楷體" w:hint="eastAsia"/>
                <w:sz w:val="20"/>
                <w:szCs w:val="20"/>
              </w:rPr>
              <w:t>9</w:t>
            </w:r>
            <w:r w:rsidR="009B2834" w:rsidRPr="00B053CA">
              <w:rPr>
                <w:rFonts w:ascii="標楷體" w:eastAsia="標楷體" w:hAnsi="標楷體"/>
                <w:sz w:val="20"/>
                <w:szCs w:val="20"/>
              </w:rPr>
              <w:t>,</w:t>
            </w:r>
            <w:r w:rsidR="009B2834" w:rsidRPr="00B053CA">
              <w:rPr>
                <w:rFonts w:ascii="標楷體" w:eastAsia="標楷體" w:hAnsi="標楷體" w:hint="eastAsia"/>
                <w:sz w:val="20"/>
                <w:szCs w:val="20"/>
              </w:rPr>
              <w:t>000</w:t>
            </w:r>
          </w:p>
        </w:tc>
      </w:tr>
      <w:tr w:rsidR="007C298B" w:rsidRPr="00B053CA" w:rsidTr="00AA7721">
        <w:trPr>
          <w:trHeight w:hRule="exact" w:val="443"/>
          <w:jc w:val="center"/>
        </w:trPr>
        <w:tc>
          <w:tcPr>
            <w:tcW w:w="841" w:type="pct"/>
            <w:tcBorders>
              <w:top w:val="single" w:sz="2" w:space="0" w:color="auto"/>
              <w:left w:val="nil"/>
              <w:bottom w:val="single" w:sz="2" w:space="0" w:color="auto"/>
              <w:right w:val="single" w:sz="2" w:space="0" w:color="auto"/>
            </w:tcBorders>
            <w:noWrap/>
            <w:vAlign w:val="center"/>
            <w:hideMark/>
          </w:tcPr>
          <w:p w:rsidR="000F1BD8" w:rsidRPr="00B053CA" w:rsidRDefault="000F1BD8" w:rsidP="00AA7721">
            <w:pPr>
              <w:ind w:leftChars="72" w:left="173"/>
              <w:rPr>
                <w:rFonts w:ascii="標楷體" w:eastAsia="標楷體" w:hAnsi="標楷體"/>
                <w:sz w:val="20"/>
                <w:szCs w:val="20"/>
              </w:rPr>
            </w:pPr>
            <w:r w:rsidRPr="00B053CA">
              <w:rPr>
                <w:rFonts w:ascii="標楷體" w:eastAsia="標楷體" w:hAnsi="標楷體" w:hint="eastAsia"/>
                <w:sz w:val="20"/>
                <w:szCs w:val="20"/>
              </w:rPr>
              <w:t>2015</w:t>
            </w:r>
          </w:p>
        </w:tc>
        <w:tc>
          <w:tcPr>
            <w:tcW w:w="1721" w:type="pct"/>
            <w:tcBorders>
              <w:top w:val="nil"/>
              <w:left w:val="single" w:sz="2" w:space="0" w:color="auto"/>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423" w:type="pct"/>
            <w:tcBorders>
              <w:top w:val="nil"/>
              <w:left w:val="nil"/>
              <w:bottom w:val="nil"/>
              <w:right w:val="nil"/>
            </w:tcBorders>
            <w:noWrap/>
            <w:vAlign w:val="center"/>
            <w:hideMark/>
          </w:tcPr>
          <w:p w:rsidR="000F1BD8" w:rsidRPr="00B053CA" w:rsidRDefault="000F1BD8" w:rsidP="00AA7721">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tcBorders>
              <w:top w:val="nil"/>
              <w:left w:val="nil"/>
              <w:bottom w:val="nil"/>
              <w:right w:val="nil"/>
            </w:tcBorders>
            <w:noWrap/>
            <w:vAlign w:val="center"/>
            <w:hideMark/>
          </w:tcPr>
          <w:p w:rsidR="000F1BD8" w:rsidRPr="00B053CA" w:rsidRDefault="000F1BD8" w:rsidP="001C5042">
            <w:pPr>
              <w:wordWrap w:val="0"/>
              <w:ind w:rightChars="155" w:right="372"/>
              <w:jc w:val="right"/>
              <w:rPr>
                <w:rFonts w:ascii="標楷體" w:eastAsia="標楷體" w:hAnsi="標楷體"/>
                <w:sz w:val="20"/>
                <w:szCs w:val="20"/>
              </w:rPr>
            </w:pPr>
            <w:r w:rsidRPr="00B053CA">
              <w:rPr>
                <w:rFonts w:ascii="標楷體" w:eastAsia="標楷體" w:hAnsi="標楷體" w:hint="eastAsia"/>
                <w:sz w:val="20"/>
                <w:szCs w:val="20"/>
              </w:rPr>
              <w:t>0</w:t>
            </w:r>
          </w:p>
        </w:tc>
      </w:tr>
      <w:tr w:rsidR="007C298B" w:rsidRPr="00B053CA" w:rsidTr="00AA7721">
        <w:trPr>
          <w:trHeight w:hRule="exact" w:val="443"/>
          <w:jc w:val="center"/>
        </w:trPr>
        <w:tc>
          <w:tcPr>
            <w:tcW w:w="841"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sz w:val="20"/>
                <w:szCs w:val="20"/>
              </w:rPr>
            </w:pPr>
            <w:r w:rsidRPr="00B053CA">
              <w:rPr>
                <w:rFonts w:ascii="標楷體" w:eastAsia="標楷體" w:hAnsi="標楷體" w:hint="eastAsia"/>
                <w:sz w:val="20"/>
                <w:szCs w:val="20"/>
              </w:rPr>
              <w:t>2016</w:t>
            </w:r>
          </w:p>
        </w:tc>
        <w:tc>
          <w:tcPr>
            <w:tcW w:w="1721" w:type="pct"/>
            <w:tcBorders>
              <w:top w:val="nil"/>
              <w:left w:val="single" w:sz="2" w:space="0" w:color="auto"/>
              <w:bottom w:val="nil"/>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423" w:type="pct"/>
            <w:tcBorders>
              <w:top w:val="nil"/>
              <w:left w:val="nil"/>
              <w:bottom w:val="nil"/>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tcBorders>
              <w:top w:val="nil"/>
              <w:left w:val="nil"/>
              <w:bottom w:val="nil"/>
              <w:right w:val="nil"/>
            </w:tcBorders>
            <w:noWrap/>
            <w:vAlign w:val="center"/>
          </w:tcPr>
          <w:p w:rsidR="00AA7721" w:rsidRPr="00B053CA" w:rsidRDefault="00AA7721" w:rsidP="00AA7721">
            <w:pPr>
              <w:pStyle w:val="Standard"/>
              <w:ind w:left="400" w:right="372" w:hanging="200"/>
              <w:jc w:val="right"/>
              <w:rPr>
                <w:rFonts w:ascii="標楷體" w:eastAsia="標楷體" w:hAnsi="標楷體"/>
                <w:sz w:val="20"/>
                <w:szCs w:val="20"/>
              </w:rPr>
            </w:pPr>
            <w:r w:rsidRPr="00B053CA">
              <w:rPr>
                <w:rFonts w:ascii="標楷體" w:eastAsia="標楷體" w:hAnsi="標楷體" w:hint="eastAsia"/>
                <w:sz w:val="20"/>
                <w:szCs w:val="20"/>
              </w:rPr>
              <w:t>0</w:t>
            </w:r>
          </w:p>
        </w:tc>
      </w:tr>
      <w:tr w:rsidR="007C298B" w:rsidRPr="00B053CA" w:rsidTr="00AA7721">
        <w:trPr>
          <w:trHeight w:hRule="exact" w:val="443"/>
          <w:jc w:val="center"/>
        </w:trPr>
        <w:tc>
          <w:tcPr>
            <w:tcW w:w="841"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sz w:val="20"/>
                <w:szCs w:val="20"/>
              </w:rPr>
            </w:pPr>
            <w:r w:rsidRPr="00B053CA">
              <w:rPr>
                <w:rFonts w:ascii="標楷體" w:eastAsia="標楷體" w:hAnsi="標楷體" w:hint="eastAsia"/>
                <w:sz w:val="20"/>
                <w:szCs w:val="20"/>
              </w:rPr>
              <w:t>2017</w:t>
            </w:r>
          </w:p>
        </w:tc>
        <w:tc>
          <w:tcPr>
            <w:tcW w:w="1721" w:type="pct"/>
            <w:tcBorders>
              <w:top w:val="nil"/>
              <w:left w:val="single" w:sz="2" w:space="0" w:color="auto"/>
              <w:bottom w:val="nil"/>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423" w:type="pct"/>
            <w:tcBorders>
              <w:top w:val="nil"/>
              <w:left w:val="nil"/>
              <w:bottom w:val="nil"/>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tcBorders>
              <w:top w:val="nil"/>
              <w:left w:val="nil"/>
              <w:bottom w:val="nil"/>
              <w:right w:val="nil"/>
            </w:tcBorders>
            <w:noWrap/>
            <w:vAlign w:val="center"/>
          </w:tcPr>
          <w:p w:rsidR="00AA7721" w:rsidRPr="00B053CA" w:rsidRDefault="00AA7721" w:rsidP="00AA7721">
            <w:pPr>
              <w:pStyle w:val="Standard"/>
              <w:ind w:left="400" w:right="372" w:hanging="200"/>
              <w:jc w:val="right"/>
              <w:rPr>
                <w:rFonts w:ascii="標楷體" w:eastAsia="標楷體" w:hAnsi="標楷體"/>
                <w:sz w:val="20"/>
                <w:szCs w:val="20"/>
              </w:rPr>
            </w:pPr>
            <w:r w:rsidRPr="00B053CA">
              <w:rPr>
                <w:rFonts w:ascii="標楷體" w:eastAsia="標楷體" w:hAnsi="標楷體" w:hint="eastAsia"/>
                <w:sz w:val="20"/>
                <w:szCs w:val="20"/>
              </w:rPr>
              <w:t>0</w:t>
            </w:r>
          </w:p>
        </w:tc>
      </w:tr>
      <w:tr w:rsidR="00AA7721" w:rsidRPr="00B053CA" w:rsidTr="000F1BD8">
        <w:trPr>
          <w:trHeight w:hRule="exact" w:val="443"/>
          <w:jc w:val="center"/>
        </w:trPr>
        <w:tc>
          <w:tcPr>
            <w:tcW w:w="841"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sz w:val="20"/>
                <w:szCs w:val="20"/>
              </w:rPr>
            </w:pPr>
            <w:r w:rsidRPr="00B053CA">
              <w:rPr>
                <w:rFonts w:ascii="標楷體" w:eastAsia="標楷體" w:hAnsi="標楷體" w:hint="eastAsia"/>
                <w:sz w:val="20"/>
                <w:szCs w:val="20"/>
              </w:rPr>
              <w:t>2018</w:t>
            </w:r>
          </w:p>
        </w:tc>
        <w:tc>
          <w:tcPr>
            <w:tcW w:w="1721" w:type="pct"/>
            <w:tcBorders>
              <w:top w:val="nil"/>
              <w:left w:val="single" w:sz="2" w:space="0" w:color="auto"/>
              <w:bottom w:val="single" w:sz="2" w:space="0" w:color="auto"/>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423" w:type="pct"/>
            <w:tcBorders>
              <w:top w:val="nil"/>
              <w:left w:val="nil"/>
              <w:bottom w:val="single" w:sz="2" w:space="0" w:color="auto"/>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0</w:t>
            </w:r>
          </w:p>
        </w:tc>
        <w:tc>
          <w:tcPr>
            <w:tcW w:w="1015" w:type="pct"/>
            <w:tcBorders>
              <w:top w:val="nil"/>
              <w:left w:val="nil"/>
              <w:bottom w:val="single" w:sz="2" w:space="0" w:color="auto"/>
              <w:right w:val="nil"/>
            </w:tcBorders>
            <w:noWrap/>
            <w:vAlign w:val="center"/>
          </w:tcPr>
          <w:p w:rsidR="00AA7721" w:rsidRPr="00B053CA" w:rsidRDefault="00AA7721" w:rsidP="00AA7721">
            <w:pPr>
              <w:pStyle w:val="Standard"/>
              <w:jc w:val="center"/>
              <w:rPr>
                <w:rFonts w:ascii="標楷體" w:eastAsia="標楷體" w:hAnsi="標楷體"/>
                <w:sz w:val="20"/>
                <w:szCs w:val="20"/>
              </w:rPr>
            </w:pPr>
            <w:r w:rsidRPr="00B053CA">
              <w:rPr>
                <w:rFonts w:ascii="標楷體" w:eastAsia="標楷體" w:hAnsi="標楷體" w:hint="eastAsia"/>
                <w:sz w:val="20"/>
                <w:szCs w:val="20"/>
              </w:rPr>
              <w:t xml:space="preserve">        0</w:t>
            </w:r>
          </w:p>
        </w:tc>
      </w:tr>
    </w:tbl>
    <w:p w:rsidR="002203AC" w:rsidRPr="00B053CA" w:rsidRDefault="002203AC" w:rsidP="00C159EF">
      <w:pPr>
        <w:rPr>
          <w:rFonts w:ascii="標楷體" w:eastAsia="標楷體" w:hAnsi="標楷體"/>
          <w:szCs w:val="24"/>
        </w:rPr>
      </w:pPr>
    </w:p>
    <w:tbl>
      <w:tblPr>
        <w:tblW w:w="4359" w:type="pct"/>
        <w:jc w:val="center"/>
        <w:tblCellMar>
          <w:left w:w="28" w:type="dxa"/>
          <w:right w:w="28" w:type="dxa"/>
        </w:tblCellMar>
        <w:tblLook w:val="00A0" w:firstRow="1" w:lastRow="0" w:firstColumn="1" w:lastColumn="0" w:noHBand="0" w:noVBand="0"/>
      </w:tblPr>
      <w:tblGrid>
        <w:gridCol w:w="1432"/>
        <w:gridCol w:w="1503"/>
        <w:gridCol w:w="2308"/>
        <w:gridCol w:w="1480"/>
        <w:gridCol w:w="1434"/>
      </w:tblGrid>
      <w:tr w:rsidR="007C298B" w:rsidRPr="00B053CA" w:rsidTr="00D2062A">
        <w:trPr>
          <w:trHeight w:hRule="exact" w:val="482"/>
          <w:jc w:val="center"/>
        </w:trPr>
        <w:tc>
          <w:tcPr>
            <w:tcW w:w="5000" w:type="pct"/>
            <w:gridSpan w:val="5"/>
            <w:tcBorders>
              <w:top w:val="single" w:sz="2" w:space="0" w:color="auto"/>
              <w:left w:val="nil"/>
              <w:bottom w:val="single" w:sz="2" w:space="0" w:color="auto"/>
              <w:right w:val="nil"/>
            </w:tcBorders>
            <w:noWrap/>
            <w:vAlign w:val="center"/>
            <w:hideMark/>
          </w:tcPr>
          <w:p w:rsidR="005D742C" w:rsidRPr="00B053CA" w:rsidRDefault="005D742C" w:rsidP="00C159EF">
            <w:pPr>
              <w:jc w:val="center"/>
              <w:rPr>
                <w:rFonts w:ascii="標楷體" w:eastAsia="標楷體" w:hAnsi="標楷體"/>
                <w:sz w:val="20"/>
                <w:szCs w:val="20"/>
              </w:rPr>
            </w:pPr>
            <w:r w:rsidRPr="00B053CA">
              <w:rPr>
                <w:rFonts w:ascii="標楷體" w:eastAsia="標楷體" w:hAnsi="標楷體" w:hint="eastAsia"/>
                <w:sz w:val="20"/>
                <w:szCs w:val="20"/>
              </w:rPr>
              <w:t>無線電視</w:t>
            </w:r>
          </w:p>
        </w:tc>
      </w:tr>
      <w:tr w:rsidR="007C298B" w:rsidRPr="00B053CA" w:rsidTr="00D2062A">
        <w:trPr>
          <w:trHeight w:val="482"/>
          <w:jc w:val="center"/>
        </w:trPr>
        <w:tc>
          <w:tcPr>
            <w:tcW w:w="878" w:type="pct"/>
            <w:vMerge w:val="restart"/>
            <w:tcBorders>
              <w:top w:val="single" w:sz="2" w:space="0" w:color="auto"/>
              <w:left w:val="nil"/>
              <w:bottom w:val="single" w:sz="2" w:space="0" w:color="auto"/>
              <w:right w:val="single" w:sz="2" w:space="0" w:color="auto"/>
            </w:tcBorders>
            <w:noWrap/>
            <w:vAlign w:val="center"/>
            <w:hideMark/>
          </w:tcPr>
          <w:p w:rsidR="00557EA5" w:rsidRPr="00B053CA" w:rsidRDefault="00557EA5" w:rsidP="00213F64">
            <w:pPr>
              <w:ind w:leftChars="69" w:left="166"/>
              <w:rPr>
                <w:rFonts w:ascii="標楷體" w:eastAsia="標楷體" w:hAnsi="標楷體"/>
                <w:sz w:val="20"/>
                <w:szCs w:val="20"/>
              </w:rPr>
            </w:pPr>
            <w:r w:rsidRPr="00B053CA">
              <w:rPr>
                <w:rFonts w:ascii="標楷體" w:eastAsia="標楷體" w:hAnsi="標楷體" w:hint="eastAsia"/>
                <w:sz w:val="20"/>
                <w:szCs w:val="20"/>
              </w:rPr>
              <w:t>年別</w:t>
            </w:r>
          </w:p>
        </w:tc>
        <w:tc>
          <w:tcPr>
            <w:tcW w:w="3243" w:type="pct"/>
            <w:gridSpan w:val="3"/>
            <w:tcBorders>
              <w:top w:val="single" w:sz="2" w:space="0" w:color="auto"/>
              <w:left w:val="single" w:sz="2" w:space="0" w:color="auto"/>
              <w:bottom w:val="single" w:sz="2" w:space="0" w:color="auto"/>
              <w:right w:val="single" w:sz="2" w:space="0" w:color="auto"/>
            </w:tcBorders>
            <w:noWrap/>
            <w:vAlign w:val="center"/>
            <w:hideMark/>
          </w:tcPr>
          <w:p w:rsidR="00557EA5" w:rsidRPr="00B053CA" w:rsidRDefault="00557EA5" w:rsidP="00C159EF">
            <w:pPr>
              <w:jc w:val="center"/>
              <w:rPr>
                <w:rFonts w:ascii="標楷體" w:eastAsia="標楷體" w:hAnsi="標楷體"/>
                <w:sz w:val="20"/>
                <w:szCs w:val="20"/>
              </w:rPr>
            </w:pPr>
            <w:r w:rsidRPr="00B053CA">
              <w:rPr>
                <w:rFonts w:ascii="標楷體" w:eastAsia="標楷體" w:hAnsi="標楷體" w:hint="eastAsia"/>
                <w:sz w:val="20"/>
                <w:szCs w:val="20"/>
              </w:rPr>
              <w:t>件數</w:t>
            </w:r>
          </w:p>
        </w:tc>
        <w:tc>
          <w:tcPr>
            <w:tcW w:w="879" w:type="pct"/>
            <w:vMerge w:val="restart"/>
            <w:tcBorders>
              <w:top w:val="single" w:sz="2" w:space="0" w:color="auto"/>
              <w:left w:val="single" w:sz="2" w:space="0" w:color="auto"/>
              <w:bottom w:val="single" w:sz="2" w:space="0" w:color="auto"/>
              <w:right w:val="nil"/>
            </w:tcBorders>
            <w:noWrap/>
            <w:vAlign w:val="center"/>
            <w:hideMark/>
          </w:tcPr>
          <w:p w:rsidR="00557EA5" w:rsidRPr="00B053CA" w:rsidRDefault="00557EA5" w:rsidP="00C159EF">
            <w:pPr>
              <w:jc w:val="center"/>
              <w:rPr>
                <w:rFonts w:ascii="標楷體" w:eastAsia="標楷體" w:hAnsi="標楷體"/>
                <w:sz w:val="20"/>
                <w:szCs w:val="20"/>
              </w:rPr>
            </w:pPr>
            <w:r w:rsidRPr="00B053CA">
              <w:rPr>
                <w:rFonts w:ascii="標楷體" w:eastAsia="標楷體" w:hAnsi="標楷體" w:hint="eastAsia"/>
                <w:sz w:val="20"/>
                <w:szCs w:val="20"/>
              </w:rPr>
              <w:t>罰鍰</w:t>
            </w:r>
          </w:p>
        </w:tc>
      </w:tr>
      <w:tr w:rsidR="007C298B" w:rsidRPr="00B053CA" w:rsidTr="00D2062A">
        <w:trPr>
          <w:trHeight w:hRule="exact" w:val="482"/>
          <w:jc w:val="center"/>
        </w:trPr>
        <w:tc>
          <w:tcPr>
            <w:tcW w:w="878" w:type="pct"/>
            <w:vMerge/>
            <w:tcBorders>
              <w:top w:val="single" w:sz="2" w:space="0" w:color="auto"/>
              <w:left w:val="nil"/>
              <w:bottom w:val="single" w:sz="2" w:space="0" w:color="auto"/>
              <w:right w:val="single" w:sz="2" w:space="0" w:color="auto"/>
            </w:tcBorders>
            <w:vAlign w:val="center"/>
            <w:hideMark/>
          </w:tcPr>
          <w:p w:rsidR="00557EA5" w:rsidRPr="00B053CA" w:rsidRDefault="00557EA5" w:rsidP="00213F64">
            <w:pPr>
              <w:ind w:leftChars="69" w:left="166"/>
              <w:jc w:val="center"/>
              <w:rPr>
                <w:rFonts w:ascii="標楷體" w:eastAsia="標楷體" w:hAnsi="標楷體"/>
                <w:sz w:val="20"/>
                <w:szCs w:val="20"/>
              </w:rPr>
            </w:pPr>
          </w:p>
        </w:tc>
        <w:tc>
          <w:tcPr>
            <w:tcW w:w="921" w:type="pct"/>
            <w:tcBorders>
              <w:top w:val="single" w:sz="2" w:space="0" w:color="auto"/>
              <w:left w:val="single" w:sz="2" w:space="0" w:color="auto"/>
              <w:bottom w:val="single" w:sz="2" w:space="0" w:color="auto"/>
              <w:right w:val="single" w:sz="2" w:space="0" w:color="auto"/>
            </w:tcBorders>
            <w:noWrap/>
            <w:vAlign w:val="center"/>
            <w:hideMark/>
          </w:tcPr>
          <w:p w:rsidR="00557EA5" w:rsidRPr="00B053CA" w:rsidRDefault="00557EA5" w:rsidP="00C159EF">
            <w:pPr>
              <w:jc w:val="center"/>
              <w:rPr>
                <w:rFonts w:ascii="標楷體" w:eastAsia="標楷體" w:hAnsi="標楷體"/>
                <w:sz w:val="20"/>
                <w:szCs w:val="20"/>
              </w:rPr>
            </w:pPr>
            <w:r w:rsidRPr="00B053CA">
              <w:rPr>
                <w:rFonts w:ascii="標楷體" w:eastAsia="標楷體" w:hAnsi="標楷體" w:hint="eastAsia"/>
                <w:sz w:val="20"/>
                <w:szCs w:val="20"/>
              </w:rPr>
              <w:t>違反節目分級</w:t>
            </w:r>
          </w:p>
        </w:tc>
        <w:tc>
          <w:tcPr>
            <w:tcW w:w="1415" w:type="pct"/>
            <w:tcBorders>
              <w:top w:val="single" w:sz="2" w:space="0" w:color="auto"/>
              <w:left w:val="single" w:sz="2" w:space="0" w:color="auto"/>
              <w:bottom w:val="single" w:sz="2" w:space="0" w:color="auto"/>
              <w:right w:val="single" w:sz="2" w:space="0" w:color="auto"/>
            </w:tcBorders>
            <w:noWrap/>
            <w:vAlign w:val="center"/>
            <w:hideMark/>
          </w:tcPr>
          <w:p w:rsidR="00557EA5" w:rsidRPr="00B053CA" w:rsidRDefault="00557EA5" w:rsidP="00C159EF">
            <w:pPr>
              <w:jc w:val="center"/>
              <w:rPr>
                <w:rFonts w:ascii="標楷體" w:eastAsia="標楷體" w:hAnsi="標楷體"/>
                <w:sz w:val="20"/>
                <w:szCs w:val="20"/>
              </w:rPr>
            </w:pPr>
            <w:r w:rsidRPr="00B053CA">
              <w:rPr>
                <w:rFonts w:ascii="標楷體" w:eastAsia="標楷體" w:hAnsi="標楷體" w:hint="eastAsia"/>
                <w:sz w:val="20"/>
                <w:szCs w:val="20"/>
              </w:rPr>
              <w:t>傷害</w:t>
            </w:r>
            <w:r w:rsidR="00DE16A2" w:rsidRPr="00B053CA">
              <w:rPr>
                <w:rFonts w:ascii="標楷體" w:eastAsia="標楷體" w:hAnsi="標楷體" w:hint="eastAsia"/>
                <w:sz w:val="20"/>
                <w:szCs w:val="20"/>
              </w:rPr>
              <w:t>兒童及少年</w:t>
            </w:r>
            <w:r w:rsidRPr="00B053CA">
              <w:rPr>
                <w:rFonts w:ascii="標楷體" w:eastAsia="標楷體" w:hAnsi="標楷體" w:hint="eastAsia"/>
                <w:sz w:val="20"/>
                <w:szCs w:val="20"/>
              </w:rPr>
              <w:t>身心健康</w:t>
            </w:r>
          </w:p>
        </w:tc>
        <w:tc>
          <w:tcPr>
            <w:tcW w:w="907" w:type="pct"/>
            <w:tcBorders>
              <w:top w:val="single" w:sz="2" w:space="0" w:color="auto"/>
              <w:left w:val="single" w:sz="2" w:space="0" w:color="auto"/>
              <w:bottom w:val="single" w:sz="2" w:space="0" w:color="auto"/>
              <w:right w:val="single" w:sz="2" w:space="0" w:color="auto"/>
            </w:tcBorders>
            <w:noWrap/>
            <w:vAlign w:val="center"/>
            <w:hideMark/>
          </w:tcPr>
          <w:p w:rsidR="00557EA5" w:rsidRPr="00B053CA" w:rsidRDefault="005D742C" w:rsidP="00C159EF">
            <w:pPr>
              <w:jc w:val="center"/>
              <w:rPr>
                <w:rFonts w:ascii="標楷體" w:eastAsia="標楷體" w:hAnsi="標楷體"/>
                <w:sz w:val="20"/>
                <w:szCs w:val="20"/>
              </w:rPr>
            </w:pPr>
            <w:r w:rsidRPr="00B053CA">
              <w:rPr>
                <w:rFonts w:ascii="標楷體" w:eastAsia="標楷體" w:hAnsi="標楷體" w:hint="eastAsia"/>
                <w:sz w:val="20"/>
                <w:szCs w:val="20"/>
              </w:rPr>
              <w:t>妨害公序良俗</w:t>
            </w:r>
          </w:p>
        </w:tc>
        <w:tc>
          <w:tcPr>
            <w:tcW w:w="0" w:type="auto"/>
            <w:vMerge/>
            <w:tcBorders>
              <w:top w:val="single" w:sz="2" w:space="0" w:color="auto"/>
              <w:left w:val="single" w:sz="2" w:space="0" w:color="auto"/>
              <w:bottom w:val="single" w:sz="2" w:space="0" w:color="auto"/>
              <w:right w:val="nil"/>
            </w:tcBorders>
            <w:vAlign w:val="center"/>
            <w:hideMark/>
          </w:tcPr>
          <w:p w:rsidR="00557EA5" w:rsidRPr="00B053CA" w:rsidRDefault="00557EA5" w:rsidP="00C159EF">
            <w:pPr>
              <w:jc w:val="center"/>
              <w:rPr>
                <w:rFonts w:ascii="標楷體" w:eastAsia="標楷體" w:hAnsi="標楷體"/>
                <w:sz w:val="20"/>
                <w:szCs w:val="20"/>
              </w:rPr>
            </w:pPr>
          </w:p>
        </w:tc>
      </w:tr>
      <w:tr w:rsidR="007C298B" w:rsidRPr="00B053CA" w:rsidTr="00D2062A">
        <w:trPr>
          <w:trHeight w:hRule="exact" w:val="482"/>
          <w:jc w:val="center"/>
        </w:trPr>
        <w:tc>
          <w:tcPr>
            <w:tcW w:w="878" w:type="pct"/>
            <w:tcBorders>
              <w:top w:val="single" w:sz="2" w:space="0" w:color="auto"/>
              <w:left w:val="nil"/>
              <w:bottom w:val="single" w:sz="2" w:space="0" w:color="auto"/>
              <w:right w:val="single" w:sz="2" w:space="0" w:color="auto"/>
            </w:tcBorders>
            <w:noWrap/>
            <w:vAlign w:val="center"/>
            <w:hideMark/>
          </w:tcPr>
          <w:p w:rsidR="00557EA5" w:rsidRPr="00B053CA" w:rsidRDefault="00557EA5" w:rsidP="00AA7721">
            <w:pPr>
              <w:ind w:leftChars="72" w:left="173"/>
              <w:rPr>
                <w:rFonts w:ascii="標楷體" w:eastAsia="標楷體" w:hAnsi="標楷體"/>
                <w:sz w:val="20"/>
                <w:szCs w:val="20"/>
              </w:rPr>
            </w:pPr>
            <w:r w:rsidRPr="00B053CA">
              <w:rPr>
                <w:rFonts w:ascii="標楷體" w:eastAsia="標楷體" w:hAnsi="標楷體" w:hint="eastAsia"/>
                <w:sz w:val="20"/>
                <w:szCs w:val="20"/>
              </w:rPr>
              <w:t>2012</w:t>
            </w:r>
          </w:p>
        </w:tc>
        <w:tc>
          <w:tcPr>
            <w:tcW w:w="921" w:type="pct"/>
            <w:tcBorders>
              <w:top w:val="single" w:sz="2" w:space="0" w:color="auto"/>
              <w:left w:val="single" w:sz="2" w:space="0" w:color="auto"/>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4</w:t>
            </w:r>
          </w:p>
        </w:tc>
        <w:tc>
          <w:tcPr>
            <w:tcW w:w="1415" w:type="pct"/>
            <w:tcBorders>
              <w:top w:val="single" w:sz="2" w:space="0" w:color="auto"/>
              <w:left w:val="nil"/>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1</w:t>
            </w:r>
          </w:p>
        </w:tc>
        <w:tc>
          <w:tcPr>
            <w:tcW w:w="907" w:type="pct"/>
            <w:tcBorders>
              <w:top w:val="single" w:sz="2" w:space="0" w:color="auto"/>
              <w:left w:val="nil"/>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tcBorders>
              <w:top w:val="single" w:sz="2" w:space="0" w:color="auto"/>
              <w:left w:val="nil"/>
              <w:bottom w:val="nil"/>
              <w:right w:val="nil"/>
            </w:tcBorders>
            <w:noWrap/>
            <w:vAlign w:val="center"/>
            <w:hideMark/>
          </w:tcPr>
          <w:p w:rsidR="00557EA5" w:rsidRPr="00B053CA" w:rsidRDefault="009B2834" w:rsidP="002F042C">
            <w:pPr>
              <w:ind w:rightChars="119" w:right="286"/>
              <w:jc w:val="right"/>
              <w:rPr>
                <w:rFonts w:ascii="標楷體" w:eastAsia="標楷體" w:hAnsi="標楷體"/>
                <w:sz w:val="20"/>
                <w:szCs w:val="20"/>
              </w:rPr>
            </w:pPr>
            <w:r w:rsidRPr="00B053CA">
              <w:rPr>
                <w:rFonts w:ascii="標楷體" w:eastAsia="標楷體" w:hAnsi="標楷體" w:hint="eastAsia"/>
                <w:sz w:val="20"/>
                <w:szCs w:val="20"/>
              </w:rPr>
              <w:t>7</w:t>
            </w:r>
            <w:r w:rsidR="00557EA5" w:rsidRPr="00B053CA">
              <w:rPr>
                <w:rFonts w:ascii="標楷體" w:eastAsia="標楷體" w:hAnsi="標楷體" w:hint="eastAsia"/>
                <w:sz w:val="20"/>
                <w:szCs w:val="20"/>
              </w:rPr>
              <w:t>5</w:t>
            </w:r>
            <w:r w:rsidR="002F042C" w:rsidRPr="00B053CA">
              <w:rPr>
                <w:rFonts w:ascii="標楷體" w:eastAsia="標楷體" w:hAnsi="標楷體"/>
                <w:sz w:val="20"/>
                <w:szCs w:val="20"/>
              </w:rPr>
              <w:t>,</w:t>
            </w:r>
            <w:r w:rsidRPr="00B053CA">
              <w:rPr>
                <w:rFonts w:ascii="標楷體" w:eastAsia="標楷體" w:hAnsi="標楷體"/>
                <w:sz w:val="20"/>
                <w:szCs w:val="20"/>
              </w:rPr>
              <w:t>00</w:t>
            </w:r>
            <w:r w:rsidR="002F042C" w:rsidRPr="00B053CA">
              <w:rPr>
                <w:rFonts w:ascii="標楷體" w:eastAsia="標楷體" w:hAnsi="標楷體" w:hint="eastAsia"/>
                <w:sz w:val="20"/>
                <w:szCs w:val="20"/>
              </w:rPr>
              <w:t>0</w:t>
            </w:r>
          </w:p>
        </w:tc>
      </w:tr>
      <w:tr w:rsidR="007C298B" w:rsidRPr="00B053CA" w:rsidTr="00D2062A">
        <w:trPr>
          <w:trHeight w:hRule="exact" w:val="482"/>
          <w:jc w:val="center"/>
        </w:trPr>
        <w:tc>
          <w:tcPr>
            <w:tcW w:w="878" w:type="pct"/>
            <w:tcBorders>
              <w:top w:val="single" w:sz="2" w:space="0" w:color="auto"/>
              <w:left w:val="nil"/>
              <w:bottom w:val="single" w:sz="2" w:space="0" w:color="auto"/>
              <w:right w:val="single" w:sz="2" w:space="0" w:color="auto"/>
            </w:tcBorders>
            <w:noWrap/>
            <w:vAlign w:val="center"/>
            <w:hideMark/>
          </w:tcPr>
          <w:p w:rsidR="00557EA5" w:rsidRPr="00B053CA" w:rsidRDefault="00557EA5" w:rsidP="00AA7721">
            <w:pPr>
              <w:ind w:leftChars="72" w:left="173"/>
              <w:rPr>
                <w:rFonts w:ascii="標楷體" w:eastAsia="標楷體" w:hAnsi="標楷體"/>
                <w:sz w:val="20"/>
                <w:szCs w:val="20"/>
              </w:rPr>
            </w:pPr>
            <w:r w:rsidRPr="00B053CA">
              <w:rPr>
                <w:rFonts w:ascii="標楷體" w:eastAsia="標楷體" w:hAnsi="標楷體" w:hint="eastAsia"/>
                <w:sz w:val="20"/>
                <w:szCs w:val="20"/>
              </w:rPr>
              <w:t>2013</w:t>
            </w:r>
          </w:p>
        </w:tc>
        <w:tc>
          <w:tcPr>
            <w:tcW w:w="921" w:type="pct"/>
            <w:tcBorders>
              <w:top w:val="nil"/>
              <w:left w:val="single" w:sz="2" w:space="0" w:color="auto"/>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3</w:t>
            </w:r>
          </w:p>
        </w:tc>
        <w:tc>
          <w:tcPr>
            <w:tcW w:w="1415" w:type="pct"/>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3</w:t>
            </w:r>
          </w:p>
        </w:tc>
        <w:tc>
          <w:tcPr>
            <w:tcW w:w="907" w:type="pct"/>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noWrap/>
            <w:vAlign w:val="center"/>
            <w:hideMark/>
          </w:tcPr>
          <w:p w:rsidR="00557EA5" w:rsidRPr="00B053CA" w:rsidRDefault="009B2834" w:rsidP="002F042C">
            <w:pPr>
              <w:ind w:rightChars="119" w:right="286"/>
              <w:jc w:val="right"/>
              <w:rPr>
                <w:rFonts w:ascii="標楷體" w:eastAsia="標楷體" w:hAnsi="標楷體"/>
                <w:sz w:val="20"/>
                <w:szCs w:val="20"/>
              </w:rPr>
            </w:pPr>
            <w:r w:rsidRPr="00B053CA">
              <w:rPr>
                <w:rFonts w:ascii="標楷體" w:eastAsia="標楷體" w:hAnsi="標楷體" w:hint="eastAsia"/>
                <w:sz w:val="20"/>
                <w:szCs w:val="20"/>
              </w:rPr>
              <w:t>91</w:t>
            </w:r>
            <w:r w:rsidR="00557EA5" w:rsidRPr="00B053CA">
              <w:rPr>
                <w:rFonts w:ascii="標楷體" w:eastAsia="標楷體" w:hAnsi="標楷體" w:hint="eastAsia"/>
                <w:sz w:val="20"/>
                <w:szCs w:val="20"/>
              </w:rPr>
              <w:t>5</w:t>
            </w:r>
            <w:r w:rsidR="002F042C" w:rsidRPr="00B053CA">
              <w:rPr>
                <w:rFonts w:ascii="標楷體" w:eastAsia="標楷體" w:hAnsi="標楷體"/>
                <w:sz w:val="20"/>
                <w:szCs w:val="20"/>
              </w:rPr>
              <w:t>,</w:t>
            </w:r>
            <w:r w:rsidRPr="00B053CA">
              <w:rPr>
                <w:rFonts w:ascii="標楷體" w:eastAsia="標楷體" w:hAnsi="標楷體"/>
                <w:sz w:val="20"/>
                <w:szCs w:val="20"/>
              </w:rPr>
              <w:t>00</w:t>
            </w:r>
            <w:r w:rsidR="002F042C" w:rsidRPr="00B053CA">
              <w:rPr>
                <w:rFonts w:ascii="標楷體" w:eastAsia="標楷體" w:hAnsi="標楷體" w:hint="eastAsia"/>
                <w:sz w:val="20"/>
                <w:szCs w:val="20"/>
              </w:rPr>
              <w:t>0</w:t>
            </w:r>
          </w:p>
        </w:tc>
      </w:tr>
      <w:tr w:rsidR="007C298B" w:rsidRPr="00B053CA" w:rsidTr="00D2062A">
        <w:trPr>
          <w:trHeight w:hRule="exact" w:val="482"/>
          <w:jc w:val="center"/>
        </w:trPr>
        <w:tc>
          <w:tcPr>
            <w:tcW w:w="878" w:type="pct"/>
            <w:tcBorders>
              <w:top w:val="single" w:sz="2" w:space="0" w:color="auto"/>
              <w:left w:val="nil"/>
              <w:bottom w:val="single" w:sz="2" w:space="0" w:color="auto"/>
              <w:right w:val="single" w:sz="2" w:space="0" w:color="auto"/>
            </w:tcBorders>
            <w:noWrap/>
            <w:vAlign w:val="center"/>
            <w:hideMark/>
          </w:tcPr>
          <w:p w:rsidR="00557EA5" w:rsidRPr="00B053CA" w:rsidRDefault="00557EA5" w:rsidP="00AA7721">
            <w:pPr>
              <w:ind w:leftChars="72" w:left="173"/>
              <w:rPr>
                <w:rFonts w:ascii="標楷體" w:eastAsia="標楷體" w:hAnsi="標楷體"/>
                <w:sz w:val="20"/>
                <w:szCs w:val="20"/>
              </w:rPr>
            </w:pPr>
            <w:r w:rsidRPr="00B053CA">
              <w:rPr>
                <w:rFonts w:ascii="標楷體" w:eastAsia="標楷體" w:hAnsi="標楷體" w:hint="eastAsia"/>
                <w:sz w:val="20"/>
                <w:szCs w:val="20"/>
              </w:rPr>
              <w:t>2014</w:t>
            </w:r>
          </w:p>
        </w:tc>
        <w:tc>
          <w:tcPr>
            <w:tcW w:w="921" w:type="pct"/>
            <w:tcBorders>
              <w:top w:val="nil"/>
              <w:left w:val="single" w:sz="2" w:space="0" w:color="auto"/>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5</w:t>
            </w:r>
          </w:p>
        </w:tc>
        <w:tc>
          <w:tcPr>
            <w:tcW w:w="1415" w:type="pct"/>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907" w:type="pct"/>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noWrap/>
            <w:vAlign w:val="center"/>
            <w:hideMark/>
          </w:tcPr>
          <w:p w:rsidR="00557EA5" w:rsidRPr="00B053CA" w:rsidRDefault="009B2834" w:rsidP="002F042C">
            <w:pPr>
              <w:ind w:rightChars="119" w:right="286"/>
              <w:jc w:val="right"/>
              <w:rPr>
                <w:rFonts w:ascii="標楷體" w:eastAsia="標楷體" w:hAnsi="標楷體"/>
                <w:sz w:val="20"/>
                <w:szCs w:val="20"/>
              </w:rPr>
            </w:pPr>
            <w:r w:rsidRPr="00B053CA">
              <w:rPr>
                <w:rFonts w:ascii="標楷體" w:eastAsia="標楷體" w:hAnsi="標楷體" w:hint="eastAsia"/>
                <w:sz w:val="20"/>
                <w:szCs w:val="20"/>
              </w:rPr>
              <w:t>8</w:t>
            </w:r>
            <w:r w:rsidR="00557EA5" w:rsidRPr="00B053CA">
              <w:rPr>
                <w:rFonts w:ascii="標楷體" w:eastAsia="標楷體" w:hAnsi="標楷體" w:hint="eastAsia"/>
                <w:sz w:val="20"/>
                <w:szCs w:val="20"/>
              </w:rPr>
              <w:t>4</w:t>
            </w:r>
            <w:r w:rsidR="002F042C" w:rsidRPr="00B053CA">
              <w:rPr>
                <w:rFonts w:ascii="標楷體" w:eastAsia="標楷體" w:hAnsi="標楷體"/>
                <w:sz w:val="20"/>
                <w:szCs w:val="20"/>
              </w:rPr>
              <w:t>,</w:t>
            </w:r>
            <w:r w:rsidRPr="00B053CA">
              <w:rPr>
                <w:rFonts w:ascii="標楷體" w:eastAsia="標楷體" w:hAnsi="標楷體"/>
                <w:sz w:val="20"/>
                <w:szCs w:val="20"/>
              </w:rPr>
              <w:t>00</w:t>
            </w:r>
            <w:r w:rsidR="002F042C" w:rsidRPr="00B053CA">
              <w:rPr>
                <w:rFonts w:ascii="標楷體" w:eastAsia="標楷體" w:hAnsi="標楷體" w:hint="eastAsia"/>
                <w:sz w:val="20"/>
                <w:szCs w:val="20"/>
              </w:rPr>
              <w:t>0</w:t>
            </w:r>
          </w:p>
        </w:tc>
      </w:tr>
      <w:tr w:rsidR="007C298B" w:rsidRPr="00B053CA" w:rsidTr="00AA7721">
        <w:trPr>
          <w:trHeight w:hRule="exact" w:val="482"/>
          <w:jc w:val="center"/>
        </w:trPr>
        <w:tc>
          <w:tcPr>
            <w:tcW w:w="878" w:type="pct"/>
            <w:tcBorders>
              <w:top w:val="single" w:sz="2" w:space="0" w:color="auto"/>
              <w:left w:val="nil"/>
              <w:bottom w:val="single" w:sz="2" w:space="0" w:color="auto"/>
              <w:right w:val="single" w:sz="2" w:space="0" w:color="auto"/>
            </w:tcBorders>
            <w:noWrap/>
            <w:vAlign w:val="center"/>
            <w:hideMark/>
          </w:tcPr>
          <w:p w:rsidR="00557EA5" w:rsidRPr="00B053CA" w:rsidRDefault="000F1BD8" w:rsidP="00AA7721">
            <w:pPr>
              <w:ind w:leftChars="72" w:left="173"/>
              <w:rPr>
                <w:rFonts w:ascii="標楷體" w:eastAsia="標楷體" w:hAnsi="標楷體"/>
                <w:sz w:val="20"/>
                <w:szCs w:val="20"/>
              </w:rPr>
            </w:pPr>
            <w:r w:rsidRPr="00B053CA">
              <w:rPr>
                <w:rFonts w:ascii="標楷體" w:eastAsia="標楷體" w:hAnsi="標楷體" w:hint="eastAsia"/>
                <w:sz w:val="20"/>
                <w:szCs w:val="20"/>
              </w:rPr>
              <w:t>2015</w:t>
            </w:r>
          </w:p>
        </w:tc>
        <w:tc>
          <w:tcPr>
            <w:tcW w:w="921" w:type="pct"/>
            <w:tcBorders>
              <w:top w:val="nil"/>
              <w:left w:val="single" w:sz="2" w:space="0" w:color="auto"/>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1415" w:type="pct"/>
            <w:tcBorders>
              <w:top w:val="nil"/>
              <w:left w:val="nil"/>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907" w:type="pct"/>
            <w:tcBorders>
              <w:top w:val="nil"/>
              <w:left w:val="nil"/>
              <w:bottom w:val="nil"/>
              <w:right w:val="nil"/>
            </w:tcBorders>
            <w:noWrap/>
            <w:vAlign w:val="center"/>
            <w:hideMark/>
          </w:tcPr>
          <w:p w:rsidR="00557EA5" w:rsidRPr="00B053CA" w:rsidRDefault="00557EA5"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tcBorders>
              <w:top w:val="nil"/>
              <w:left w:val="nil"/>
              <w:bottom w:val="nil"/>
              <w:right w:val="nil"/>
            </w:tcBorders>
            <w:noWrap/>
            <w:vAlign w:val="center"/>
            <w:hideMark/>
          </w:tcPr>
          <w:p w:rsidR="00557EA5" w:rsidRPr="00B053CA" w:rsidRDefault="00557EA5" w:rsidP="001C5042">
            <w:pPr>
              <w:ind w:rightChars="119" w:right="286"/>
              <w:jc w:val="right"/>
              <w:rPr>
                <w:rFonts w:ascii="標楷體" w:eastAsia="標楷體" w:hAnsi="標楷體"/>
                <w:sz w:val="20"/>
                <w:szCs w:val="20"/>
              </w:rPr>
            </w:pPr>
            <w:r w:rsidRPr="00B053CA">
              <w:rPr>
                <w:rFonts w:ascii="標楷體" w:eastAsia="標楷體" w:hAnsi="標楷體" w:hint="eastAsia"/>
                <w:sz w:val="20"/>
                <w:szCs w:val="20"/>
              </w:rPr>
              <w:t>0</w:t>
            </w:r>
          </w:p>
        </w:tc>
      </w:tr>
      <w:tr w:rsidR="007C298B" w:rsidRPr="00B053CA" w:rsidTr="00AA7721">
        <w:trPr>
          <w:trHeight w:hRule="exact" w:val="482"/>
          <w:jc w:val="center"/>
        </w:trPr>
        <w:tc>
          <w:tcPr>
            <w:tcW w:w="878"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sz w:val="20"/>
                <w:szCs w:val="20"/>
              </w:rPr>
            </w:pPr>
            <w:r w:rsidRPr="00B053CA">
              <w:rPr>
                <w:rFonts w:ascii="標楷體" w:eastAsia="標楷體" w:hAnsi="標楷體" w:hint="eastAsia"/>
                <w:sz w:val="20"/>
                <w:szCs w:val="20"/>
              </w:rPr>
              <w:t>2016</w:t>
            </w:r>
          </w:p>
        </w:tc>
        <w:tc>
          <w:tcPr>
            <w:tcW w:w="921" w:type="pct"/>
            <w:tcBorders>
              <w:top w:val="nil"/>
              <w:left w:val="single" w:sz="2" w:space="0" w:color="auto"/>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w:t>
            </w:r>
          </w:p>
        </w:tc>
        <w:tc>
          <w:tcPr>
            <w:tcW w:w="1415"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907"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879"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kern w:val="0"/>
                <w:sz w:val="20"/>
                <w:szCs w:val="20"/>
              </w:rPr>
              <w:t xml:space="preserve">       </w:t>
            </w:r>
            <w:r w:rsidRPr="00B053CA">
              <w:rPr>
                <w:rFonts w:ascii="標楷體" w:eastAsia="標楷體" w:hAnsi="標楷體" w:hint="eastAsia"/>
                <w:kern w:val="0"/>
                <w:sz w:val="20"/>
                <w:szCs w:val="20"/>
              </w:rPr>
              <w:t>0</w:t>
            </w:r>
          </w:p>
        </w:tc>
      </w:tr>
      <w:tr w:rsidR="007C298B" w:rsidRPr="00B053CA" w:rsidTr="00AA7721">
        <w:trPr>
          <w:trHeight w:hRule="exact" w:val="482"/>
          <w:jc w:val="center"/>
        </w:trPr>
        <w:tc>
          <w:tcPr>
            <w:tcW w:w="878"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sz w:val="20"/>
                <w:szCs w:val="20"/>
              </w:rPr>
            </w:pPr>
            <w:r w:rsidRPr="00B053CA">
              <w:rPr>
                <w:rFonts w:ascii="標楷體" w:eastAsia="標楷體" w:hAnsi="標楷體" w:hint="eastAsia"/>
                <w:sz w:val="20"/>
                <w:szCs w:val="20"/>
              </w:rPr>
              <w:t>2017</w:t>
            </w:r>
          </w:p>
        </w:tc>
        <w:tc>
          <w:tcPr>
            <w:tcW w:w="921" w:type="pct"/>
            <w:tcBorders>
              <w:top w:val="nil"/>
              <w:left w:val="single" w:sz="2" w:space="0" w:color="auto"/>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w:t>
            </w:r>
          </w:p>
        </w:tc>
        <w:tc>
          <w:tcPr>
            <w:tcW w:w="1415"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907"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879"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kern w:val="0"/>
                <w:sz w:val="20"/>
                <w:szCs w:val="20"/>
              </w:rPr>
              <w:t xml:space="preserve">       </w:t>
            </w:r>
            <w:r w:rsidRPr="00B053CA">
              <w:rPr>
                <w:rFonts w:ascii="標楷體" w:eastAsia="標楷體" w:hAnsi="標楷體" w:hint="eastAsia"/>
                <w:kern w:val="0"/>
                <w:sz w:val="20"/>
                <w:szCs w:val="20"/>
              </w:rPr>
              <w:t>0</w:t>
            </w:r>
          </w:p>
        </w:tc>
      </w:tr>
      <w:tr w:rsidR="00AA7721" w:rsidRPr="00B053CA" w:rsidTr="00D2062A">
        <w:trPr>
          <w:trHeight w:hRule="exact" w:val="482"/>
          <w:jc w:val="center"/>
        </w:trPr>
        <w:tc>
          <w:tcPr>
            <w:tcW w:w="878"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921" w:type="pct"/>
            <w:tcBorders>
              <w:top w:val="nil"/>
              <w:left w:val="single" w:sz="2" w:space="0" w:color="auto"/>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1415" w:type="pct"/>
            <w:tcBorders>
              <w:top w:val="nil"/>
              <w:left w:val="nil"/>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907" w:type="pct"/>
            <w:tcBorders>
              <w:top w:val="nil"/>
              <w:left w:val="nil"/>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w:t>
            </w:r>
          </w:p>
        </w:tc>
        <w:tc>
          <w:tcPr>
            <w:tcW w:w="879" w:type="pct"/>
            <w:tcBorders>
              <w:top w:val="nil"/>
              <w:left w:val="nil"/>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kern w:val="0"/>
                <w:sz w:val="20"/>
                <w:szCs w:val="20"/>
              </w:rPr>
              <w:t xml:space="preserve"> </w:t>
            </w:r>
            <w:r w:rsidRPr="00B053CA">
              <w:rPr>
                <w:rFonts w:ascii="標楷體" w:eastAsia="標楷體" w:hAnsi="標楷體" w:hint="eastAsia"/>
                <w:kern w:val="0"/>
                <w:sz w:val="20"/>
                <w:szCs w:val="20"/>
              </w:rPr>
              <w:t>20</w:t>
            </w:r>
            <w:r w:rsidRPr="00B053CA">
              <w:rPr>
                <w:rFonts w:ascii="標楷體" w:eastAsia="標楷體" w:hAnsi="標楷體"/>
                <w:kern w:val="0"/>
                <w:sz w:val="20"/>
                <w:szCs w:val="20"/>
              </w:rPr>
              <w:t>0</w:t>
            </w:r>
            <w:r w:rsidRPr="00B053CA">
              <w:rPr>
                <w:rFonts w:ascii="標楷體" w:eastAsia="標楷體" w:hAnsi="標楷體" w:hint="eastAsia"/>
                <w:kern w:val="0"/>
                <w:sz w:val="20"/>
                <w:szCs w:val="20"/>
              </w:rPr>
              <w:t>,000</w:t>
            </w:r>
          </w:p>
        </w:tc>
      </w:tr>
    </w:tbl>
    <w:p w:rsidR="002203AC" w:rsidRPr="00B053CA" w:rsidRDefault="002203AC" w:rsidP="00C159EF">
      <w:pPr>
        <w:rPr>
          <w:rFonts w:ascii="標楷體" w:eastAsia="標楷體" w:hAnsi="標楷體"/>
          <w:sz w:val="20"/>
          <w:szCs w:val="20"/>
        </w:rPr>
      </w:pPr>
    </w:p>
    <w:tbl>
      <w:tblPr>
        <w:tblW w:w="4336" w:type="pct"/>
        <w:jc w:val="center"/>
        <w:tblCellMar>
          <w:left w:w="28" w:type="dxa"/>
          <w:right w:w="28" w:type="dxa"/>
        </w:tblCellMar>
        <w:tblLook w:val="00A0" w:firstRow="1" w:lastRow="0" w:firstColumn="1" w:lastColumn="0" w:noHBand="0" w:noVBand="0"/>
      </w:tblPr>
      <w:tblGrid>
        <w:gridCol w:w="1380"/>
        <w:gridCol w:w="1436"/>
        <w:gridCol w:w="26"/>
        <w:gridCol w:w="2301"/>
        <w:gridCol w:w="26"/>
        <w:gridCol w:w="1490"/>
        <w:gridCol w:w="1426"/>
        <w:gridCol w:w="29"/>
      </w:tblGrid>
      <w:tr w:rsidR="007C298B" w:rsidRPr="00B053CA" w:rsidTr="00D2062A">
        <w:trPr>
          <w:trHeight w:hRule="exact" w:val="451"/>
          <w:jc w:val="center"/>
        </w:trPr>
        <w:tc>
          <w:tcPr>
            <w:tcW w:w="5000" w:type="pct"/>
            <w:gridSpan w:val="8"/>
            <w:tcBorders>
              <w:top w:val="single" w:sz="2" w:space="0" w:color="auto"/>
              <w:left w:val="nil"/>
              <w:bottom w:val="single" w:sz="2" w:space="0" w:color="auto"/>
              <w:right w:val="nil"/>
            </w:tcBorders>
            <w:noWrap/>
            <w:vAlign w:val="center"/>
            <w:hideMark/>
          </w:tcPr>
          <w:p w:rsidR="005D742C" w:rsidRPr="00B053CA" w:rsidRDefault="005D742C" w:rsidP="00C159EF">
            <w:pPr>
              <w:jc w:val="center"/>
              <w:rPr>
                <w:rFonts w:ascii="標楷體" w:eastAsia="標楷體" w:hAnsi="標楷體"/>
                <w:sz w:val="20"/>
                <w:szCs w:val="20"/>
              </w:rPr>
            </w:pPr>
            <w:r w:rsidRPr="00B053CA">
              <w:rPr>
                <w:rFonts w:ascii="標楷體" w:eastAsia="標楷體" w:hAnsi="標楷體" w:hint="eastAsia"/>
                <w:sz w:val="20"/>
                <w:szCs w:val="20"/>
              </w:rPr>
              <w:t>衛星廣播電視</w:t>
            </w:r>
          </w:p>
        </w:tc>
      </w:tr>
      <w:tr w:rsidR="007C298B" w:rsidRPr="00B053CA" w:rsidTr="00AA7721">
        <w:trPr>
          <w:trHeight w:val="451"/>
          <w:jc w:val="center"/>
        </w:trPr>
        <w:tc>
          <w:tcPr>
            <w:tcW w:w="850" w:type="pct"/>
            <w:vMerge w:val="restart"/>
            <w:tcBorders>
              <w:top w:val="single" w:sz="2" w:space="0" w:color="auto"/>
              <w:left w:val="nil"/>
              <w:bottom w:val="single" w:sz="2" w:space="0" w:color="auto"/>
              <w:right w:val="single" w:sz="2" w:space="0" w:color="auto"/>
            </w:tcBorders>
            <w:noWrap/>
            <w:vAlign w:val="center"/>
            <w:hideMark/>
          </w:tcPr>
          <w:p w:rsidR="00D429FD" w:rsidRPr="00B053CA" w:rsidRDefault="00D429FD" w:rsidP="00213F64">
            <w:pPr>
              <w:ind w:leftChars="72" w:left="173"/>
              <w:rPr>
                <w:rFonts w:ascii="標楷體" w:eastAsia="標楷體" w:hAnsi="標楷體"/>
                <w:sz w:val="20"/>
                <w:szCs w:val="20"/>
              </w:rPr>
            </w:pPr>
            <w:r w:rsidRPr="00B053CA">
              <w:rPr>
                <w:rFonts w:ascii="標楷體" w:eastAsia="標楷體" w:hAnsi="標楷體" w:hint="eastAsia"/>
                <w:sz w:val="20"/>
                <w:szCs w:val="20"/>
              </w:rPr>
              <w:t>年別</w:t>
            </w:r>
          </w:p>
        </w:tc>
        <w:tc>
          <w:tcPr>
            <w:tcW w:w="3253" w:type="pct"/>
            <w:gridSpan w:val="5"/>
            <w:tcBorders>
              <w:top w:val="single" w:sz="2" w:space="0" w:color="auto"/>
              <w:left w:val="single" w:sz="2" w:space="0" w:color="auto"/>
              <w:bottom w:val="single" w:sz="2" w:space="0" w:color="auto"/>
              <w:right w:val="single" w:sz="2" w:space="0" w:color="auto"/>
            </w:tcBorders>
            <w:noWrap/>
            <w:vAlign w:val="center"/>
            <w:hideMark/>
          </w:tcPr>
          <w:p w:rsidR="00D429FD" w:rsidRPr="00B053CA" w:rsidRDefault="00D429FD" w:rsidP="00C159EF">
            <w:pPr>
              <w:jc w:val="center"/>
              <w:rPr>
                <w:rFonts w:ascii="標楷體" w:eastAsia="標楷體" w:hAnsi="標楷體"/>
                <w:sz w:val="20"/>
                <w:szCs w:val="20"/>
              </w:rPr>
            </w:pPr>
            <w:r w:rsidRPr="00B053CA">
              <w:rPr>
                <w:rFonts w:ascii="標楷體" w:eastAsia="標楷體" w:hAnsi="標楷體" w:hint="eastAsia"/>
                <w:sz w:val="20"/>
                <w:szCs w:val="20"/>
              </w:rPr>
              <w:t>件數</w:t>
            </w:r>
          </w:p>
        </w:tc>
        <w:tc>
          <w:tcPr>
            <w:tcW w:w="897" w:type="pct"/>
            <w:gridSpan w:val="2"/>
            <w:vMerge w:val="restart"/>
            <w:tcBorders>
              <w:top w:val="single" w:sz="2" w:space="0" w:color="auto"/>
              <w:left w:val="single" w:sz="2" w:space="0" w:color="auto"/>
              <w:bottom w:val="single" w:sz="2" w:space="0" w:color="auto"/>
              <w:right w:val="nil"/>
            </w:tcBorders>
            <w:noWrap/>
            <w:vAlign w:val="center"/>
            <w:hideMark/>
          </w:tcPr>
          <w:p w:rsidR="00D429FD" w:rsidRPr="00B053CA" w:rsidRDefault="00D429FD" w:rsidP="00C159EF">
            <w:pPr>
              <w:jc w:val="center"/>
              <w:rPr>
                <w:rFonts w:ascii="標楷體" w:eastAsia="標楷體" w:hAnsi="標楷體"/>
                <w:sz w:val="20"/>
                <w:szCs w:val="20"/>
              </w:rPr>
            </w:pPr>
            <w:r w:rsidRPr="00B053CA">
              <w:rPr>
                <w:rFonts w:ascii="標楷體" w:eastAsia="標楷體" w:hAnsi="標楷體" w:hint="eastAsia"/>
                <w:sz w:val="20"/>
                <w:szCs w:val="20"/>
              </w:rPr>
              <w:t>罰鍰</w:t>
            </w:r>
          </w:p>
        </w:tc>
      </w:tr>
      <w:tr w:rsidR="007C298B" w:rsidRPr="00B053CA" w:rsidTr="002A79B1">
        <w:trPr>
          <w:trHeight w:hRule="exact" w:val="451"/>
          <w:jc w:val="center"/>
        </w:trPr>
        <w:tc>
          <w:tcPr>
            <w:tcW w:w="850" w:type="pct"/>
            <w:vMerge/>
            <w:tcBorders>
              <w:top w:val="single" w:sz="2" w:space="0" w:color="auto"/>
              <w:left w:val="nil"/>
              <w:bottom w:val="single" w:sz="2" w:space="0" w:color="auto"/>
              <w:right w:val="single" w:sz="2" w:space="0" w:color="auto"/>
            </w:tcBorders>
            <w:vAlign w:val="center"/>
            <w:hideMark/>
          </w:tcPr>
          <w:p w:rsidR="00D429FD" w:rsidRPr="00B053CA" w:rsidRDefault="00D429FD" w:rsidP="00213F64">
            <w:pPr>
              <w:ind w:leftChars="72" w:left="173"/>
              <w:jc w:val="center"/>
              <w:rPr>
                <w:rFonts w:ascii="標楷體" w:eastAsia="標楷體" w:hAnsi="標楷體"/>
                <w:sz w:val="20"/>
                <w:szCs w:val="20"/>
              </w:rPr>
            </w:pPr>
          </w:p>
        </w:tc>
        <w:tc>
          <w:tcPr>
            <w:tcW w:w="901" w:type="pct"/>
            <w:gridSpan w:val="2"/>
            <w:tcBorders>
              <w:top w:val="single" w:sz="2" w:space="0" w:color="auto"/>
              <w:left w:val="single" w:sz="2" w:space="0" w:color="auto"/>
              <w:bottom w:val="single" w:sz="2" w:space="0" w:color="auto"/>
              <w:right w:val="single" w:sz="2" w:space="0" w:color="auto"/>
            </w:tcBorders>
            <w:noWrap/>
            <w:vAlign w:val="center"/>
            <w:hideMark/>
          </w:tcPr>
          <w:p w:rsidR="00D429FD" w:rsidRPr="00B053CA" w:rsidRDefault="00D429FD" w:rsidP="00C159EF">
            <w:pPr>
              <w:jc w:val="center"/>
              <w:rPr>
                <w:rFonts w:ascii="標楷體" w:eastAsia="標楷體" w:hAnsi="標楷體"/>
                <w:sz w:val="20"/>
                <w:szCs w:val="20"/>
              </w:rPr>
            </w:pPr>
            <w:r w:rsidRPr="00B053CA">
              <w:rPr>
                <w:rFonts w:ascii="標楷體" w:eastAsia="標楷體" w:hAnsi="標楷體" w:hint="eastAsia"/>
                <w:sz w:val="20"/>
                <w:szCs w:val="20"/>
              </w:rPr>
              <w:t>違反節目分級</w:t>
            </w:r>
          </w:p>
        </w:tc>
        <w:tc>
          <w:tcPr>
            <w:tcW w:w="1434" w:type="pct"/>
            <w:gridSpan w:val="2"/>
            <w:tcBorders>
              <w:top w:val="single" w:sz="2" w:space="0" w:color="auto"/>
              <w:left w:val="single" w:sz="2" w:space="0" w:color="auto"/>
              <w:bottom w:val="single" w:sz="2" w:space="0" w:color="auto"/>
              <w:right w:val="single" w:sz="2" w:space="0" w:color="auto"/>
            </w:tcBorders>
            <w:noWrap/>
            <w:vAlign w:val="center"/>
            <w:hideMark/>
          </w:tcPr>
          <w:p w:rsidR="00D429FD" w:rsidRPr="00B053CA" w:rsidRDefault="00D429FD" w:rsidP="00C159EF">
            <w:pPr>
              <w:jc w:val="center"/>
              <w:rPr>
                <w:rFonts w:ascii="標楷體" w:eastAsia="標楷體" w:hAnsi="標楷體"/>
                <w:sz w:val="20"/>
                <w:szCs w:val="20"/>
              </w:rPr>
            </w:pPr>
            <w:r w:rsidRPr="00B053CA">
              <w:rPr>
                <w:rFonts w:ascii="標楷體" w:eastAsia="標楷體" w:hAnsi="標楷體" w:hint="eastAsia"/>
                <w:sz w:val="20"/>
                <w:szCs w:val="20"/>
              </w:rPr>
              <w:t>傷害</w:t>
            </w:r>
            <w:r w:rsidR="00DE16A2" w:rsidRPr="00B053CA">
              <w:rPr>
                <w:rFonts w:ascii="標楷體" w:eastAsia="標楷體" w:hAnsi="標楷體" w:hint="eastAsia"/>
                <w:sz w:val="20"/>
                <w:szCs w:val="20"/>
              </w:rPr>
              <w:t>兒童及少年</w:t>
            </w:r>
            <w:r w:rsidRPr="00B053CA">
              <w:rPr>
                <w:rFonts w:ascii="標楷體" w:eastAsia="標楷體" w:hAnsi="標楷體" w:hint="eastAsia"/>
                <w:sz w:val="20"/>
                <w:szCs w:val="20"/>
              </w:rPr>
              <w:t>身心健康</w:t>
            </w:r>
          </w:p>
        </w:tc>
        <w:tc>
          <w:tcPr>
            <w:tcW w:w="918" w:type="pct"/>
            <w:tcBorders>
              <w:top w:val="single" w:sz="2" w:space="0" w:color="auto"/>
              <w:left w:val="single" w:sz="2" w:space="0" w:color="auto"/>
              <w:bottom w:val="single" w:sz="2" w:space="0" w:color="auto"/>
              <w:right w:val="single" w:sz="2" w:space="0" w:color="auto"/>
            </w:tcBorders>
            <w:noWrap/>
            <w:vAlign w:val="center"/>
            <w:hideMark/>
          </w:tcPr>
          <w:p w:rsidR="00D429FD" w:rsidRPr="00B053CA" w:rsidRDefault="005D742C" w:rsidP="00C159EF">
            <w:pPr>
              <w:jc w:val="center"/>
              <w:rPr>
                <w:rFonts w:ascii="標楷體" w:eastAsia="標楷體" w:hAnsi="標楷體"/>
                <w:sz w:val="20"/>
                <w:szCs w:val="20"/>
              </w:rPr>
            </w:pPr>
            <w:r w:rsidRPr="00B053CA">
              <w:rPr>
                <w:rFonts w:ascii="標楷體" w:eastAsia="標楷體" w:hAnsi="標楷體" w:hint="eastAsia"/>
                <w:sz w:val="20"/>
                <w:szCs w:val="20"/>
              </w:rPr>
              <w:t>妨害公序良俗</w:t>
            </w:r>
          </w:p>
        </w:tc>
        <w:tc>
          <w:tcPr>
            <w:tcW w:w="897" w:type="pct"/>
            <w:gridSpan w:val="2"/>
            <w:vMerge/>
            <w:tcBorders>
              <w:top w:val="single" w:sz="2" w:space="0" w:color="auto"/>
              <w:left w:val="single" w:sz="2" w:space="0" w:color="auto"/>
              <w:bottom w:val="single" w:sz="2" w:space="0" w:color="auto"/>
              <w:right w:val="nil"/>
            </w:tcBorders>
            <w:vAlign w:val="center"/>
            <w:hideMark/>
          </w:tcPr>
          <w:p w:rsidR="00D429FD" w:rsidRPr="00B053CA" w:rsidRDefault="00D429FD" w:rsidP="00C159EF">
            <w:pPr>
              <w:jc w:val="center"/>
              <w:rPr>
                <w:rFonts w:ascii="標楷體" w:eastAsia="標楷體" w:hAnsi="標楷體"/>
                <w:sz w:val="20"/>
                <w:szCs w:val="20"/>
              </w:rPr>
            </w:pPr>
          </w:p>
        </w:tc>
      </w:tr>
      <w:tr w:rsidR="007C298B" w:rsidRPr="00B053CA" w:rsidTr="002A79B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hideMark/>
          </w:tcPr>
          <w:p w:rsidR="00D429FD" w:rsidRPr="00B053CA" w:rsidRDefault="00D429FD" w:rsidP="00213F64">
            <w:pPr>
              <w:ind w:leftChars="72" w:left="173"/>
              <w:rPr>
                <w:rFonts w:ascii="標楷體" w:eastAsia="標楷體" w:hAnsi="標楷體"/>
                <w:sz w:val="20"/>
                <w:szCs w:val="20"/>
              </w:rPr>
            </w:pPr>
            <w:r w:rsidRPr="00B053CA">
              <w:rPr>
                <w:rFonts w:ascii="標楷體" w:eastAsia="標楷體" w:hAnsi="標楷體" w:hint="eastAsia"/>
                <w:sz w:val="20"/>
                <w:szCs w:val="20"/>
              </w:rPr>
              <w:t>2012</w:t>
            </w:r>
          </w:p>
        </w:tc>
        <w:tc>
          <w:tcPr>
            <w:tcW w:w="885" w:type="pct"/>
            <w:tcBorders>
              <w:top w:val="single" w:sz="2" w:space="0" w:color="auto"/>
              <w:left w:val="single" w:sz="2" w:space="0" w:color="auto"/>
              <w:bottom w:val="nil"/>
              <w:right w:val="nil"/>
            </w:tcBorders>
            <w:noWrap/>
            <w:vAlign w:val="center"/>
            <w:hideMark/>
          </w:tcPr>
          <w:p w:rsidR="00D429FD" w:rsidRPr="00B053CA" w:rsidRDefault="00D429FD" w:rsidP="00D2062A">
            <w:pPr>
              <w:ind w:rightChars="235" w:right="564"/>
              <w:jc w:val="right"/>
              <w:rPr>
                <w:rFonts w:ascii="標楷體" w:eastAsia="標楷體" w:hAnsi="標楷體"/>
                <w:sz w:val="20"/>
                <w:szCs w:val="20"/>
              </w:rPr>
            </w:pPr>
            <w:r w:rsidRPr="00B053CA">
              <w:rPr>
                <w:rFonts w:ascii="標楷體" w:eastAsia="標楷體" w:hAnsi="標楷體" w:hint="eastAsia"/>
                <w:sz w:val="20"/>
                <w:szCs w:val="20"/>
              </w:rPr>
              <w:t>6</w:t>
            </w:r>
          </w:p>
        </w:tc>
        <w:tc>
          <w:tcPr>
            <w:tcW w:w="1434" w:type="pct"/>
            <w:gridSpan w:val="2"/>
            <w:tcBorders>
              <w:top w:val="single" w:sz="2" w:space="0" w:color="auto"/>
              <w:left w:val="nil"/>
              <w:bottom w:val="nil"/>
              <w:right w:val="nil"/>
            </w:tcBorders>
            <w:noWrap/>
            <w:vAlign w:val="center"/>
            <w:hideMark/>
          </w:tcPr>
          <w:p w:rsidR="00D429FD" w:rsidRPr="00B053CA" w:rsidRDefault="00D429FD" w:rsidP="00D2062A">
            <w:pPr>
              <w:ind w:rightChars="383" w:right="919"/>
              <w:jc w:val="right"/>
              <w:rPr>
                <w:rFonts w:ascii="標楷體" w:eastAsia="標楷體" w:hAnsi="標楷體"/>
                <w:sz w:val="20"/>
                <w:szCs w:val="20"/>
              </w:rPr>
            </w:pPr>
            <w:r w:rsidRPr="00B053CA">
              <w:rPr>
                <w:rFonts w:ascii="標楷體" w:eastAsia="標楷體" w:hAnsi="標楷體" w:hint="eastAsia"/>
                <w:sz w:val="20"/>
                <w:szCs w:val="20"/>
              </w:rPr>
              <w:t>19</w:t>
            </w:r>
          </w:p>
        </w:tc>
        <w:tc>
          <w:tcPr>
            <w:tcW w:w="934" w:type="pct"/>
            <w:gridSpan w:val="2"/>
            <w:tcBorders>
              <w:top w:val="single" w:sz="2" w:space="0" w:color="auto"/>
              <w:left w:val="nil"/>
              <w:bottom w:val="nil"/>
              <w:right w:val="nil"/>
            </w:tcBorders>
            <w:noWrap/>
            <w:vAlign w:val="center"/>
            <w:hideMark/>
          </w:tcPr>
          <w:p w:rsidR="00D429FD" w:rsidRPr="00B053CA" w:rsidRDefault="00D429FD" w:rsidP="001737D4">
            <w:pPr>
              <w:jc w:val="center"/>
              <w:rPr>
                <w:rFonts w:ascii="標楷體" w:eastAsia="標楷體" w:hAnsi="標楷體"/>
                <w:sz w:val="20"/>
                <w:szCs w:val="20"/>
              </w:rPr>
            </w:pPr>
            <w:r w:rsidRPr="00B053CA">
              <w:rPr>
                <w:rFonts w:ascii="標楷體" w:eastAsia="標楷體" w:hAnsi="標楷體" w:hint="eastAsia"/>
                <w:sz w:val="20"/>
                <w:szCs w:val="20"/>
              </w:rPr>
              <w:t>2</w:t>
            </w:r>
          </w:p>
        </w:tc>
        <w:tc>
          <w:tcPr>
            <w:tcW w:w="879" w:type="pct"/>
            <w:tcBorders>
              <w:top w:val="single" w:sz="2" w:space="0" w:color="auto"/>
              <w:left w:val="nil"/>
              <w:bottom w:val="nil"/>
              <w:right w:val="nil"/>
            </w:tcBorders>
            <w:noWrap/>
            <w:vAlign w:val="center"/>
            <w:hideMark/>
          </w:tcPr>
          <w:p w:rsidR="00D429FD" w:rsidRPr="00B053CA" w:rsidRDefault="00D429FD" w:rsidP="001C5042">
            <w:pPr>
              <w:ind w:rightChars="119" w:right="286"/>
              <w:jc w:val="right"/>
              <w:rPr>
                <w:rFonts w:ascii="標楷體" w:eastAsia="標楷體" w:hAnsi="標楷體"/>
                <w:sz w:val="20"/>
                <w:szCs w:val="20"/>
              </w:rPr>
            </w:pPr>
            <w:r w:rsidRPr="00B053CA">
              <w:rPr>
                <w:rFonts w:ascii="標楷體" w:eastAsia="標楷體" w:hAnsi="標楷體" w:hint="eastAsia"/>
                <w:sz w:val="20"/>
                <w:szCs w:val="20"/>
              </w:rPr>
              <w:t>7</w:t>
            </w:r>
            <w:r w:rsidR="002F042C" w:rsidRPr="00B053CA">
              <w:rPr>
                <w:rFonts w:ascii="標楷體" w:eastAsia="標楷體" w:hAnsi="標楷體" w:hint="eastAsia"/>
                <w:sz w:val="20"/>
                <w:szCs w:val="20"/>
              </w:rPr>
              <w:t>,</w:t>
            </w:r>
            <w:r w:rsidRPr="00B053CA">
              <w:rPr>
                <w:rFonts w:ascii="標楷體" w:eastAsia="標楷體" w:hAnsi="標楷體" w:hint="eastAsia"/>
                <w:sz w:val="20"/>
                <w:szCs w:val="20"/>
              </w:rPr>
              <w:t>0</w:t>
            </w:r>
            <w:r w:rsidR="002F042C" w:rsidRPr="00B053CA">
              <w:rPr>
                <w:rFonts w:ascii="標楷體" w:eastAsia="標楷體" w:hAnsi="標楷體" w:hint="eastAsia"/>
                <w:sz w:val="20"/>
                <w:szCs w:val="20"/>
              </w:rPr>
              <w:t>0</w:t>
            </w:r>
            <w:r w:rsidRPr="00B053CA">
              <w:rPr>
                <w:rFonts w:ascii="標楷體" w:eastAsia="標楷體" w:hAnsi="標楷體" w:hint="eastAsia"/>
                <w:sz w:val="20"/>
                <w:szCs w:val="20"/>
              </w:rPr>
              <w:t>0</w:t>
            </w:r>
            <w:r w:rsidR="001E2149" w:rsidRPr="00B053CA">
              <w:rPr>
                <w:rFonts w:ascii="標楷體" w:eastAsia="標楷體" w:hAnsi="標楷體"/>
                <w:sz w:val="20"/>
                <w:szCs w:val="20"/>
              </w:rPr>
              <w:t>,000</w:t>
            </w:r>
          </w:p>
        </w:tc>
      </w:tr>
      <w:tr w:rsidR="007C298B" w:rsidRPr="00B053CA" w:rsidTr="002A79B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hideMark/>
          </w:tcPr>
          <w:p w:rsidR="00D429FD" w:rsidRPr="00B053CA" w:rsidRDefault="00D429FD" w:rsidP="00213F64">
            <w:pPr>
              <w:ind w:leftChars="72" w:left="173"/>
              <w:rPr>
                <w:rFonts w:ascii="標楷體" w:eastAsia="標楷體" w:hAnsi="標楷體"/>
                <w:sz w:val="20"/>
                <w:szCs w:val="20"/>
              </w:rPr>
            </w:pPr>
            <w:r w:rsidRPr="00B053CA">
              <w:rPr>
                <w:rFonts w:ascii="標楷體" w:eastAsia="標楷體" w:hAnsi="標楷體" w:hint="eastAsia"/>
                <w:sz w:val="20"/>
                <w:szCs w:val="20"/>
              </w:rPr>
              <w:t>2013</w:t>
            </w:r>
          </w:p>
        </w:tc>
        <w:tc>
          <w:tcPr>
            <w:tcW w:w="885" w:type="pct"/>
            <w:tcBorders>
              <w:top w:val="nil"/>
              <w:left w:val="single" w:sz="2" w:space="0" w:color="auto"/>
              <w:bottom w:val="nil"/>
              <w:right w:val="nil"/>
            </w:tcBorders>
            <w:noWrap/>
            <w:vAlign w:val="center"/>
            <w:hideMark/>
          </w:tcPr>
          <w:p w:rsidR="00D429FD" w:rsidRPr="00B053CA" w:rsidRDefault="00D429FD" w:rsidP="00D2062A">
            <w:pPr>
              <w:ind w:rightChars="235" w:right="564"/>
              <w:jc w:val="right"/>
              <w:rPr>
                <w:rFonts w:ascii="標楷體" w:eastAsia="標楷體" w:hAnsi="標楷體"/>
                <w:sz w:val="20"/>
                <w:szCs w:val="20"/>
              </w:rPr>
            </w:pPr>
            <w:r w:rsidRPr="00B053CA">
              <w:rPr>
                <w:rFonts w:ascii="標楷體" w:eastAsia="標楷體" w:hAnsi="標楷體" w:hint="eastAsia"/>
                <w:sz w:val="20"/>
                <w:szCs w:val="20"/>
              </w:rPr>
              <w:t>5</w:t>
            </w:r>
          </w:p>
        </w:tc>
        <w:tc>
          <w:tcPr>
            <w:tcW w:w="1434" w:type="pct"/>
            <w:gridSpan w:val="2"/>
            <w:noWrap/>
            <w:vAlign w:val="center"/>
            <w:hideMark/>
          </w:tcPr>
          <w:p w:rsidR="00D429FD" w:rsidRPr="00B053CA" w:rsidRDefault="00D429FD" w:rsidP="00D2062A">
            <w:pPr>
              <w:ind w:rightChars="383" w:right="919"/>
              <w:jc w:val="right"/>
              <w:rPr>
                <w:rFonts w:ascii="標楷體" w:eastAsia="標楷體" w:hAnsi="標楷體"/>
                <w:sz w:val="20"/>
                <w:szCs w:val="20"/>
              </w:rPr>
            </w:pPr>
            <w:r w:rsidRPr="00B053CA">
              <w:rPr>
                <w:rFonts w:ascii="標楷體" w:eastAsia="標楷體" w:hAnsi="標楷體" w:hint="eastAsia"/>
                <w:sz w:val="20"/>
                <w:szCs w:val="20"/>
              </w:rPr>
              <w:t>4</w:t>
            </w:r>
          </w:p>
        </w:tc>
        <w:tc>
          <w:tcPr>
            <w:tcW w:w="934" w:type="pct"/>
            <w:gridSpan w:val="2"/>
            <w:noWrap/>
            <w:vAlign w:val="center"/>
            <w:hideMark/>
          </w:tcPr>
          <w:p w:rsidR="00D429FD" w:rsidRPr="00B053CA" w:rsidRDefault="00D429FD"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noWrap/>
            <w:vAlign w:val="center"/>
            <w:hideMark/>
          </w:tcPr>
          <w:p w:rsidR="00D429FD" w:rsidRPr="00B053CA" w:rsidRDefault="00D429FD" w:rsidP="001C5042">
            <w:pPr>
              <w:ind w:rightChars="119" w:right="286"/>
              <w:jc w:val="right"/>
              <w:rPr>
                <w:rFonts w:ascii="標楷體" w:eastAsia="標楷體" w:hAnsi="標楷體"/>
                <w:sz w:val="20"/>
                <w:szCs w:val="20"/>
              </w:rPr>
            </w:pPr>
            <w:r w:rsidRPr="00B053CA">
              <w:rPr>
                <w:rFonts w:ascii="標楷體" w:eastAsia="標楷體" w:hAnsi="標楷體" w:hint="eastAsia"/>
                <w:sz w:val="20"/>
                <w:szCs w:val="20"/>
              </w:rPr>
              <w:t>1</w:t>
            </w:r>
            <w:r w:rsidR="002F042C" w:rsidRPr="00B053CA">
              <w:rPr>
                <w:rFonts w:ascii="標楷體" w:eastAsia="標楷體" w:hAnsi="標楷體" w:hint="eastAsia"/>
                <w:sz w:val="20"/>
                <w:szCs w:val="20"/>
              </w:rPr>
              <w:t>,</w:t>
            </w:r>
            <w:r w:rsidRPr="00B053CA">
              <w:rPr>
                <w:rFonts w:ascii="標楷體" w:eastAsia="標楷體" w:hAnsi="標楷體" w:hint="eastAsia"/>
                <w:sz w:val="20"/>
                <w:szCs w:val="20"/>
              </w:rPr>
              <w:t>6</w:t>
            </w:r>
            <w:r w:rsidR="002F042C" w:rsidRPr="00B053CA">
              <w:rPr>
                <w:rFonts w:ascii="標楷體" w:eastAsia="標楷體" w:hAnsi="標楷體" w:hint="eastAsia"/>
                <w:sz w:val="20"/>
                <w:szCs w:val="20"/>
              </w:rPr>
              <w:t>0</w:t>
            </w:r>
            <w:r w:rsidRPr="00B053CA">
              <w:rPr>
                <w:rFonts w:ascii="標楷體" w:eastAsia="標楷體" w:hAnsi="標楷體" w:hint="eastAsia"/>
                <w:sz w:val="20"/>
                <w:szCs w:val="20"/>
              </w:rPr>
              <w:t>0</w:t>
            </w:r>
            <w:r w:rsidR="001E2149" w:rsidRPr="00B053CA">
              <w:rPr>
                <w:rFonts w:ascii="標楷體" w:eastAsia="標楷體" w:hAnsi="標楷體"/>
                <w:sz w:val="20"/>
                <w:szCs w:val="20"/>
              </w:rPr>
              <w:t>,000</w:t>
            </w:r>
          </w:p>
        </w:tc>
      </w:tr>
      <w:tr w:rsidR="007C298B" w:rsidRPr="00B053CA" w:rsidTr="002A79B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hideMark/>
          </w:tcPr>
          <w:p w:rsidR="00D429FD" w:rsidRPr="00B053CA" w:rsidRDefault="00D429FD" w:rsidP="00213F64">
            <w:pPr>
              <w:ind w:leftChars="72" w:left="173"/>
              <w:rPr>
                <w:rFonts w:ascii="標楷體" w:eastAsia="標楷體" w:hAnsi="標楷體"/>
                <w:sz w:val="20"/>
                <w:szCs w:val="20"/>
              </w:rPr>
            </w:pPr>
            <w:r w:rsidRPr="00B053CA">
              <w:rPr>
                <w:rFonts w:ascii="標楷體" w:eastAsia="標楷體" w:hAnsi="標楷體" w:hint="eastAsia"/>
                <w:sz w:val="20"/>
                <w:szCs w:val="20"/>
              </w:rPr>
              <w:t>2014</w:t>
            </w:r>
          </w:p>
        </w:tc>
        <w:tc>
          <w:tcPr>
            <w:tcW w:w="885" w:type="pct"/>
            <w:tcBorders>
              <w:top w:val="nil"/>
              <w:left w:val="single" w:sz="2" w:space="0" w:color="auto"/>
              <w:bottom w:val="nil"/>
              <w:right w:val="nil"/>
            </w:tcBorders>
            <w:noWrap/>
            <w:vAlign w:val="center"/>
            <w:hideMark/>
          </w:tcPr>
          <w:p w:rsidR="00D429FD" w:rsidRPr="00B053CA" w:rsidRDefault="00D429FD" w:rsidP="00D2062A">
            <w:pPr>
              <w:ind w:rightChars="235" w:right="564"/>
              <w:jc w:val="right"/>
              <w:rPr>
                <w:rFonts w:ascii="標楷體" w:eastAsia="標楷體" w:hAnsi="標楷體"/>
                <w:sz w:val="20"/>
                <w:szCs w:val="20"/>
              </w:rPr>
            </w:pPr>
            <w:r w:rsidRPr="00B053CA">
              <w:rPr>
                <w:rFonts w:ascii="標楷體" w:eastAsia="標楷體" w:hAnsi="標楷體" w:hint="eastAsia"/>
                <w:sz w:val="20"/>
                <w:szCs w:val="20"/>
              </w:rPr>
              <w:t>17</w:t>
            </w:r>
          </w:p>
        </w:tc>
        <w:tc>
          <w:tcPr>
            <w:tcW w:w="1434" w:type="pct"/>
            <w:gridSpan w:val="2"/>
            <w:noWrap/>
            <w:vAlign w:val="center"/>
            <w:hideMark/>
          </w:tcPr>
          <w:p w:rsidR="00D429FD" w:rsidRPr="00B053CA" w:rsidRDefault="00D429FD" w:rsidP="00D2062A">
            <w:pPr>
              <w:ind w:rightChars="383" w:right="919"/>
              <w:jc w:val="right"/>
              <w:rPr>
                <w:rFonts w:ascii="標楷體" w:eastAsia="標楷體" w:hAnsi="標楷體"/>
                <w:sz w:val="20"/>
                <w:szCs w:val="20"/>
              </w:rPr>
            </w:pPr>
            <w:r w:rsidRPr="00B053CA">
              <w:rPr>
                <w:rFonts w:ascii="標楷體" w:eastAsia="標楷體" w:hAnsi="標楷體" w:hint="eastAsia"/>
                <w:sz w:val="20"/>
                <w:szCs w:val="20"/>
              </w:rPr>
              <w:t>0</w:t>
            </w:r>
          </w:p>
        </w:tc>
        <w:tc>
          <w:tcPr>
            <w:tcW w:w="934" w:type="pct"/>
            <w:gridSpan w:val="2"/>
            <w:noWrap/>
            <w:vAlign w:val="center"/>
            <w:hideMark/>
          </w:tcPr>
          <w:p w:rsidR="00D429FD" w:rsidRPr="00B053CA" w:rsidRDefault="00D429FD" w:rsidP="001737D4">
            <w:pPr>
              <w:jc w:val="center"/>
              <w:rPr>
                <w:rFonts w:ascii="標楷體" w:eastAsia="標楷體" w:hAnsi="標楷體"/>
                <w:sz w:val="20"/>
                <w:szCs w:val="20"/>
              </w:rPr>
            </w:pPr>
            <w:r w:rsidRPr="00B053CA">
              <w:rPr>
                <w:rFonts w:ascii="標楷體" w:eastAsia="標楷體" w:hAnsi="標楷體" w:hint="eastAsia"/>
                <w:sz w:val="20"/>
                <w:szCs w:val="20"/>
              </w:rPr>
              <w:t>2</w:t>
            </w:r>
          </w:p>
        </w:tc>
        <w:tc>
          <w:tcPr>
            <w:tcW w:w="879" w:type="pct"/>
            <w:noWrap/>
            <w:vAlign w:val="center"/>
            <w:hideMark/>
          </w:tcPr>
          <w:p w:rsidR="00D429FD" w:rsidRPr="00B053CA" w:rsidRDefault="00D429FD" w:rsidP="001C5042">
            <w:pPr>
              <w:ind w:rightChars="119" w:right="286"/>
              <w:jc w:val="right"/>
              <w:rPr>
                <w:rFonts w:ascii="標楷體" w:eastAsia="標楷體" w:hAnsi="標楷體"/>
                <w:sz w:val="20"/>
                <w:szCs w:val="20"/>
              </w:rPr>
            </w:pPr>
            <w:r w:rsidRPr="00B053CA">
              <w:rPr>
                <w:rFonts w:ascii="標楷體" w:eastAsia="標楷體" w:hAnsi="標楷體" w:hint="eastAsia"/>
                <w:sz w:val="20"/>
                <w:szCs w:val="20"/>
              </w:rPr>
              <w:t>1</w:t>
            </w:r>
            <w:r w:rsidR="002F042C" w:rsidRPr="00B053CA">
              <w:rPr>
                <w:rFonts w:ascii="標楷體" w:eastAsia="標楷體" w:hAnsi="標楷體" w:hint="eastAsia"/>
                <w:sz w:val="20"/>
                <w:szCs w:val="20"/>
              </w:rPr>
              <w:t>,</w:t>
            </w:r>
            <w:r w:rsidRPr="00B053CA">
              <w:rPr>
                <w:rFonts w:ascii="標楷體" w:eastAsia="標楷體" w:hAnsi="標楷體" w:hint="eastAsia"/>
                <w:sz w:val="20"/>
                <w:szCs w:val="20"/>
              </w:rPr>
              <w:t>3</w:t>
            </w:r>
            <w:r w:rsidR="002F042C" w:rsidRPr="00B053CA">
              <w:rPr>
                <w:rFonts w:ascii="標楷體" w:eastAsia="標楷體" w:hAnsi="標楷體" w:hint="eastAsia"/>
                <w:sz w:val="20"/>
                <w:szCs w:val="20"/>
              </w:rPr>
              <w:t>0</w:t>
            </w:r>
            <w:r w:rsidRPr="00B053CA">
              <w:rPr>
                <w:rFonts w:ascii="標楷體" w:eastAsia="標楷體" w:hAnsi="標楷體" w:hint="eastAsia"/>
                <w:sz w:val="20"/>
                <w:szCs w:val="20"/>
              </w:rPr>
              <w:t>0</w:t>
            </w:r>
            <w:r w:rsidR="001E2149" w:rsidRPr="00B053CA">
              <w:rPr>
                <w:rFonts w:ascii="標楷體" w:eastAsia="標楷體" w:hAnsi="標楷體"/>
                <w:sz w:val="20"/>
                <w:szCs w:val="20"/>
              </w:rPr>
              <w:t>,000</w:t>
            </w:r>
          </w:p>
        </w:tc>
      </w:tr>
      <w:tr w:rsidR="007C298B" w:rsidRPr="00B053CA" w:rsidTr="00AA772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hideMark/>
          </w:tcPr>
          <w:p w:rsidR="00D429FD" w:rsidRPr="00B053CA" w:rsidRDefault="00D429FD" w:rsidP="00AA7721">
            <w:pPr>
              <w:ind w:leftChars="72" w:left="173"/>
              <w:rPr>
                <w:rFonts w:ascii="標楷體" w:eastAsia="標楷體" w:hAnsi="標楷體"/>
                <w:sz w:val="20"/>
                <w:szCs w:val="20"/>
              </w:rPr>
            </w:pPr>
            <w:r w:rsidRPr="00B053CA">
              <w:rPr>
                <w:rFonts w:ascii="標楷體" w:eastAsia="標楷體" w:hAnsi="標楷體" w:hint="eastAsia"/>
                <w:sz w:val="20"/>
                <w:szCs w:val="20"/>
              </w:rPr>
              <w:t>2015</w:t>
            </w:r>
          </w:p>
        </w:tc>
        <w:tc>
          <w:tcPr>
            <w:tcW w:w="885" w:type="pct"/>
            <w:tcBorders>
              <w:top w:val="nil"/>
              <w:left w:val="single" w:sz="2" w:space="0" w:color="auto"/>
              <w:bottom w:val="nil"/>
              <w:right w:val="nil"/>
            </w:tcBorders>
            <w:noWrap/>
            <w:vAlign w:val="center"/>
            <w:hideMark/>
          </w:tcPr>
          <w:p w:rsidR="00D429FD" w:rsidRPr="00B053CA" w:rsidRDefault="005D742C" w:rsidP="00D2062A">
            <w:pPr>
              <w:ind w:rightChars="235" w:right="564"/>
              <w:jc w:val="right"/>
              <w:rPr>
                <w:rFonts w:ascii="標楷體" w:eastAsia="標楷體" w:hAnsi="標楷體"/>
                <w:sz w:val="20"/>
                <w:szCs w:val="20"/>
              </w:rPr>
            </w:pPr>
            <w:r w:rsidRPr="00B053CA">
              <w:rPr>
                <w:rFonts w:ascii="標楷體" w:eastAsia="標楷體" w:hAnsi="標楷體" w:hint="eastAsia"/>
                <w:sz w:val="20"/>
                <w:szCs w:val="20"/>
              </w:rPr>
              <w:t>7</w:t>
            </w:r>
          </w:p>
        </w:tc>
        <w:tc>
          <w:tcPr>
            <w:tcW w:w="1434" w:type="pct"/>
            <w:gridSpan w:val="2"/>
            <w:tcBorders>
              <w:top w:val="nil"/>
              <w:left w:val="nil"/>
              <w:bottom w:val="nil"/>
              <w:right w:val="nil"/>
            </w:tcBorders>
            <w:noWrap/>
            <w:vAlign w:val="center"/>
            <w:hideMark/>
          </w:tcPr>
          <w:p w:rsidR="00D429FD" w:rsidRPr="00B053CA" w:rsidRDefault="00D429FD" w:rsidP="00D2062A">
            <w:pPr>
              <w:ind w:rightChars="383" w:right="919"/>
              <w:jc w:val="right"/>
              <w:rPr>
                <w:rFonts w:ascii="標楷體" w:eastAsia="標楷體" w:hAnsi="標楷體"/>
                <w:sz w:val="20"/>
                <w:szCs w:val="20"/>
              </w:rPr>
            </w:pPr>
            <w:r w:rsidRPr="00B053CA">
              <w:rPr>
                <w:rFonts w:ascii="標楷體" w:eastAsia="標楷體" w:hAnsi="標楷體" w:hint="eastAsia"/>
                <w:sz w:val="20"/>
                <w:szCs w:val="20"/>
              </w:rPr>
              <w:t>0</w:t>
            </w:r>
          </w:p>
        </w:tc>
        <w:tc>
          <w:tcPr>
            <w:tcW w:w="934" w:type="pct"/>
            <w:gridSpan w:val="2"/>
            <w:tcBorders>
              <w:top w:val="nil"/>
              <w:left w:val="nil"/>
              <w:bottom w:val="nil"/>
              <w:right w:val="nil"/>
            </w:tcBorders>
            <w:noWrap/>
            <w:vAlign w:val="center"/>
            <w:hideMark/>
          </w:tcPr>
          <w:p w:rsidR="00D429FD" w:rsidRPr="00B053CA" w:rsidRDefault="00D429FD" w:rsidP="001737D4">
            <w:pPr>
              <w:jc w:val="center"/>
              <w:rPr>
                <w:rFonts w:ascii="標楷體" w:eastAsia="標楷體" w:hAnsi="標楷體"/>
                <w:sz w:val="20"/>
                <w:szCs w:val="20"/>
              </w:rPr>
            </w:pPr>
            <w:r w:rsidRPr="00B053CA">
              <w:rPr>
                <w:rFonts w:ascii="標楷體" w:eastAsia="標楷體" w:hAnsi="標楷體" w:hint="eastAsia"/>
                <w:sz w:val="20"/>
                <w:szCs w:val="20"/>
              </w:rPr>
              <w:t>0</w:t>
            </w:r>
          </w:p>
        </w:tc>
        <w:tc>
          <w:tcPr>
            <w:tcW w:w="879" w:type="pct"/>
            <w:tcBorders>
              <w:top w:val="nil"/>
              <w:left w:val="nil"/>
              <w:bottom w:val="nil"/>
              <w:right w:val="nil"/>
            </w:tcBorders>
            <w:noWrap/>
            <w:vAlign w:val="center"/>
            <w:hideMark/>
          </w:tcPr>
          <w:p w:rsidR="00D429FD" w:rsidRPr="00B053CA" w:rsidRDefault="00D429FD" w:rsidP="001C5042">
            <w:pPr>
              <w:ind w:rightChars="119" w:right="286"/>
              <w:jc w:val="right"/>
              <w:rPr>
                <w:rFonts w:ascii="標楷體" w:eastAsia="標楷體" w:hAnsi="標楷體"/>
                <w:sz w:val="20"/>
                <w:szCs w:val="20"/>
              </w:rPr>
            </w:pPr>
            <w:r w:rsidRPr="00B053CA">
              <w:rPr>
                <w:rFonts w:ascii="標楷體" w:eastAsia="標楷體" w:hAnsi="標楷體" w:hint="eastAsia"/>
                <w:sz w:val="20"/>
                <w:szCs w:val="20"/>
              </w:rPr>
              <w:t>90</w:t>
            </w:r>
            <w:r w:rsidR="002F042C" w:rsidRPr="00B053CA">
              <w:rPr>
                <w:rFonts w:ascii="標楷體" w:eastAsia="標楷體" w:hAnsi="標楷體" w:hint="eastAsia"/>
                <w:sz w:val="20"/>
                <w:szCs w:val="20"/>
              </w:rPr>
              <w:t>0,000</w:t>
            </w:r>
          </w:p>
        </w:tc>
      </w:tr>
      <w:tr w:rsidR="007C298B" w:rsidRPr="00B053CA" w:rsidTr="00AA772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kern w:val="0"/>
                <w:sz w:val="20"/>
                <w:szCs w:val="20"/>
              </w:rPr>
            </w:pPr>
            <w:r w:rsidRPr="00B053CA">
              <w:rPr>
                <w:rFonts w:ascii="標楷體" w:eastAsia="標楷體" w:hAnsi="標楷體" w:hint="eastAsia"/>
                <w:kern w:val="0"/>
                <w:sz w:val="20"/>
                <w:szCs w:val="20"/>
              </w:rPr>
              <w:t>2016</w:t>
            </w:r>
          </w:p>
        </w:tc>
        <w:tc>
          <w:tcPr>
            <w:tcW w:w="885" w:type="pct"/>
            <w:tcBorders>
              <w:top w:val="nil"/>
              <w:left w:val="single" w:sz="2" w:space="0" w:color="auto"/>
              <w:bottom w:val="nil"/>
              <w:right w:val="nil"/>
            </w:tcBorders>
            <w:noWrap/>
            <w:vAlign w:val="center"/>
          </w:tcPr>
          <w:p w:rsidR="00AA7721" w:rsidRPr="00B053CA" w:rsidRDefault="00AA7721" w:rsidP="00AA7721">
            <w:pPr>
              <w:ind w:rightChars="235" w:right="564"/>
              <w:jc w:val="right"/>
              <w:rPr>
                <w:rFonts w:ascii="標楷體" w:eastAsia="標楷體" w:hAnsi="標楷體"/>
                <w:sz w:val="20"/>
                <w:szCs w:val="20"/>
              </w:rPr>
            </w:pPr>
            <w:r w:rsidRPr="00B053CA">
              <w:rPr>
                <w:rFonts w:ascii="標楷體" w:eastAsia="標楷體" w:hAnsi="標楷體" w:hint="eastAsia"/>
                <w:sz w:val="20"/>
                <w:szCs w:val="20"/>
              </w:rPr>
              <w:t>2</w:t>
            </w:r>
          </w:p>
        </w:tc>
        <w:tc>
          <w:tcPr>
            <w:tcW w:w="1434" w:type="pct"/>
            <w:gridSpan w:val="2"/>
            <w:tcBorders>
              <w:top w:val="nil"/>
              <w:left w:val="nil"/>
              <w:bottom w:val="nil"/>
              <w:right w:val="nil"/>
            </w:tcBorders>
            <w:noWrap/>
            <w:vAlign w:val="center"/>
          </w:tcPr>
          <w:p w:rsidR="00AA7721" w:rsidRPr="00B053CA" w:rsidRDefault="00AA7721" w:rsidP="00AA7721">
            <w:pPr>
              <w:ind w:rightChars="383" w:right="919"/>
              <w:jc w:val="right"/>
              <w:rPr>
                <w:rFonts w:ascii="標楷體" w:eastAsia="標楷體" w:hAnsi="標楷體"/>
                <w:sz w:val="20"/>
                <w:szCs w:val="20"/>
              </w:rPr>
            </w:pPr>
            <w:r w:rsidRPr="00B053CA">
              <w:rPr>
                <w:rFonts w:ascii="標楷體" w:eastAsia="標楷體" w:hAnsi="標楷體" w:hint="eastAsia"/>
                <w:sz w:val="20"/>
                <w:szCs w:val="20"/>
              </w:rPr>
              <w:t>0</w:t>
            </w:r>
          </w:p>
        </w:tc>
        <w:tc>
          <w:tcPr>
            <w:tcW w:w="934" w:type="pct"/>
            <w:gridSpan w:val="2"/>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879"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1,20</w:t>
            </w:r>
            <w:r w:rsidRPr="00B053CA">
              <w:rPr>
                <w:rFonts w:ascii="標楷體" w:eastAsia="標楷體" w:hAnsi="標楷體"/>
                <w:kern w:val="0"/>
                <w:sz w:val="20"/>
                <w:szCs w:val="20"/>
              </w:rPr>
              <w:t>0,000</w:t>
            </w:r>
          </w:p>
        </w:tc>
      </w:tr>
      <w:tr w:rsidR="007C298B" w:rsidRPr="00B053CA" w:rsidTr="00AA7721">
        <w:trPr>
          <w:gridAfter w:val="1"/>
          <w:wAfter w:w="18" w:type="pct"/>
          <w:trHeight w:hRule="exact" w:val="451"/>
          <w:jc w:val="center"/>
        </w:trPr>
        <w:tc>
          <w:tcPr>
            <w:tcW w:w="850" w:type="pct"/>
            <w:tcBorders>
              <w:top w:val="single" w:sz="2" w:space="0" w:color="auto"/>
              <w:left w:val="nil"/>
              <w:bottom w:val="single" w:sz="2" w:space="0" w:color="auto"/>
              <w:right w:val="single" w:sz="2" w:space="0" w:color="auto"/>
            </w:tcBorders>
            <w:noWrap/>
            <w:vAlign w:val="center"/>
          </w:tcPr>
          <w:p w:rsidR="00AA7721" w:rsidRPr="00B053CA" w:rsidRDefault="00AA7721" w:rsidP="00AA7721">
            <w:pPr>
              <w:ind w:leftChars="72" w:left="173"/>
              <w:rPr>
                <w:rFonts w:ascii="標楷體" w:eastAsia="標楷體" w:hAnsi="標楷體"/>
                <w:kern w:val="0"/>
                <w:sz w:val="20"/>
                <w:szCs w:val="20"/>
              </w:rPr>
            </w:pPr>
            <w:r w:rsidRPr="00B053CA">
              <w:rPr>
                <w:rFonts w:ascii="標楷體" w:eastAsia="標楷體" w:hAnsi="標楷體" w:hint="eastAsia"/>
                <w:kern w:val="0"/>
                <w:sz w:val="20"/>
                <w:szCs w:val="20"/>
              </w:rPr>
              <w:t>2017</w:t>
            </w:r>
          </w:p>
        </w:tc>
        <w:tc>
          <w:tcPr>
            <w:tcW w:w="885" w:type="pct"/>
            <w:tcBorders>
              <w:top w:val="nil"/>
              <w:left w:val="single" w:sz="2" w:space="0" w:color="auto"/>
              <w:bottom w:val="nil"/>
              <w:right w:val="nil"/>
            </w:tcBorders>
            <w:noWrap/>
            <w:vAlign w:val="center"/>
          </w:tcPr>
          <w:p w:rsidR="00AA7721" w:rsidRPr="00B053CA" w:rsidRDefault="00AA7721" w:rsidP="00AA7721">
            <w:pPr>
              <w:ind w:rightChars="235" w:right="564"/>
              <w:jc w:val="right"/>
              <w:rPr>
                <w:rFonts w:ascii="標楷體" w:eastAsia="標楷體" w:hAnsi="標楷體"/>
                <w:sz w:val="20"/>
                <w:szCs w:val="20"/>
              </w:rPr>
            </w:pPr>
            <w:r w:rsidRPr="00B053CA">
              <w:rPr>
                <w:rFonts w:ascii="標楷體" w:eastAsia="標楷體" w:hAnsi="標楷體" w:hint="eastAsia"/>
                <w:sz w:val="20"/>
                <w:szCs w:val="20"/>
              </w:rPr>
              <w:t>0</w:t>
            </w:r>
          </w:p>
        </w:tc>
        <w:tc>
          <w:tcPr>
            <w:tcW w:w="1434" w:type="pct"/>
            <w:gridSpan w:val="2"/>
            <w:tcBorders>
              <w:top w:val="nil"/>
              <w:left w:val="nil"/>
              <w:bottom w:val="nil"/>
              <w:right w:val="nil"/>
            </w:tcBorders>
            <w:noWrap/>
            <w:vAlign w:val="center"/>
          </w:tcPr>
          <w:p w:rsidR="00AA7721" w:rsidRPr="00B053CA" w:rsidRDefault="00AA7721" w:rsidP="00AA7721">
            <w:pPr>
              <w:ind w:rightChars="383" w:right="919"/>
              <w:jc w:val="right"/>
              <w:rPr>
                <w:rFonts w:ascii="標楷體" w:eastAsia="標楷體" w:hAnsi="標楷體"/>
                <w:sz w:val="20"/>
                <w:szCs w:val="20"/>
              </w:rPr>
            </w:pPr>
            <w:r w:rsidRPr="00B053CA">
              <w:rPr>
                <w:rFonts w:ascii="標楷體" w:eastAsia="標楷體" w:hAnsi="標楷體" w:hint="eastAsia"/>
                <w:sz w:val="20"/>
                <w:szCs w:val="20"/>
              </w:rPr>
              <w:t>0</w:t>
            </w:r>
          </w:p>
        </w:tc>
        <w:tc>
          <w:tcPr>
            <w:tcW w:w="934" w:type="pct"/>
            <w:gridSpan w:val="2"/>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0</w:t>
            </w:r>
          </w:p>
        </w:tc>
        <w:tc>
          <w:tcPr>
            <w:tcW w:w="879" w:type="pct"/>
            <w:tcBorders>
              <w:top w:val="nil"/>
              <w:left w:val="nil"/>
              <w:bottom w:val="nil"/>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kern w:val="0"/>
                <w:sz w:val="20"/>
                <w:szCs w:val="20"/>
              </w:rPr>
              <w:t xml:space="preserve">        </w:t>
            </w:r>
            <w:r w:rsidRPr="00B053CA">
              <w:rPr>
                <w:rFonts w:ascii="標楷體" w:eastAsia="標楷體" w:hAnsi="標楷體" w:hint="eastAsia"/>
                <w:kern w:val="0"/>
                <w:sz w:val="20"/>
                <w:szCs w:val="20"/>
              </w:rPr>
              <w:t>0</w:t>
            </w:r>
          </w:p>
        </w:tc>
      </w:tr>
      <w:tr w:rsidR="007C298B" w:rsidRPr="00B053CA" w:rsidTr="002A79B1">
        <w:trPr>
          <w:gridAfter w:val="1"/>
          <w:wAfter w:w="18" w:type="pct"/>
          <w:trHeight w:hRule="exact" w:val="451"/>
          <w:jc w:val="center"/>
        </w:trPr>
        <w:tc>
          <w:tcPr>
            <w:tcW w:w="850" w:type="pct"/>
            <w:tcBorders>
              <w:top w:val="single" w:sz="2" w:space="0" w:color="auto"/>
              <w:left w:val="nil"/>
              <w:bottom w:val="single" w:sz="4" w:space="0" w:color="auto"/>
              <w:right w:val="single" w:sz="2" w:space="0" w:color="auto"/>
            </w:tcBorders>
            <w:noWrap/>
            <w:vAlign w:val="center"/>
          </w:tcPr>
          <w:p w:rsidR="00AA7721" w:rsidRPr="00B053CA" w:rsidRDefault="00AA7721" w:rsidP="00AA7721">
            <w:pPr>
              <w:ind w:leftChars="72" w:left="173"/>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885" w:type="pct"/>
            <w:tcBorders>
              <w:top w:val="nil"/>
              <w:left w:val="single" w:sz="2" w:space="0" w:color="auto"/>
              <w:bottom w:val="single" w:sz="2" w:space="0" w:color="auto"/>
              <w:right w:val="nil"/>
            </w:tcBorders>
            <w:noWrap/>
            <w:vAlign w:val="center"/>
          </w:tcPr>
          <w:p w:rsidR="00AA7721" w:rsidRPr="00B053CA" w:rsidRDefault="00AA7721" w:rsidP="00AA7721">
            <w:pPr>
              <w:ind w:rightChars="235" w:right="564"/>
              <w:jc w:val="right"/>
              <w:rPr>
                <w:rFonts w:ascii="標楷體" w:eastAsia="標楷體" w:hAnsi="標楷體"/>
                <w:sz w:val="20"/>
                <w:szCs w:val="20"/>
              </w:rPr>
            </w:pPr>
            <w:r w:rsidRPr="00B053CA">
              <w:rPr>
                <w:rFonts w:ascii="標楷體" w:eastAsia="標楷體" w:hAnsi="標楷體" w:hint="eastAsia"/>
                <w:sz w:val="20"/>
                <w:szCs w:val="20"/>
              </w:rPr>
              <w:t>3</w:t>
            </w:r>
          </w:p>
        </w:tc>
        <w:tc>
          <w:tcPr>
            <w:tcW w:w="1434" w:type="pct"/>
            <w:gridSpan w:val="2"/>
            <w:tcBorders>
              <w:top w:val="nil"/>
              <w:left w:val="nil"/>
              <w:bottom w:val="single" w:sz="2" w:space="0" w:color="auto"/>
              <w:right w:val="nil"/>
            </w:tcBorders>
            <w:noWrap/>
            <w:vAlign w:val="center"/>
          </w:tcPr>
          <w:p w:rsidR="00AA7721" w:rsidRPr="00B053CA" w:rsidRDefault="00AA7721" w:rsidP="00AA7721">
            <w:pPr>
              <w:ind w:rightChars="383" w:right="919"/>
              <w:jc w:val="right"/>
              <w:rPr>
                <w:rFonts w:ascii="標楷體" w:eastAsia="標楷體" w:hAnsi="標楷體"/>
                <w:sz w:val="20"/>
                <w:szCs w:val="20"/>
              </w:rPr>
            </w:pPr>
            <w:r w:rsidRPr="00B053CA">
              <w:rPr>
                <w:rFonts w:ascii="標楷體" w:eastAsia="標楷體" w:hAnsi="標楷體" w:hint="eastAsia"/>
                <w:sz w:val="20"/>
                <w:szCs w:val="20"/>
              </w:rPr>
              <w:t>0</w:t>
            </w:r>
          </w:p>
        </w:tc>
        <w:tc>
          <w:tcPr>
            <w:tcW w:w="934" w:type="pct"/>
            <w:gridSpan w:val="2"/>
            <w:tcBorders>
              <w:top w:val="nil"/>
              <w:left w:val="nil"/>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w:t>
            </w:r>
          </w:p>
        </w:tc>
        <w:tc>
          <w:tcPr>
            <w:tcW w:w="879" w:type="pct"/>
            <w:tcBorders>
              <w:top w:val="nil"/>
              <w:left w:val="nil"/>
              <w:bottom w:val="single" w:sz="2" w:space="0" w:color="auto"/>
              <w:right w:val="nil"/>
            </w:tcBorders>
            <w:noWrap/>
            <w:vAlign w:val="center"/>
          </w:tcPr>
          <w:p w:rsidR="00AA7721" w:rsidRPr="00B053CA" w:rsidRDefault="00AA7721" w:rsidP="00AA7721">
            <w:pPr>
              <w:pStyle w:val="Standard"/>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800,000</w:t>
            </w:r>
          </w:p>
        </w:tc>
      </w:tr>
    </w:tbl>
    <w:p w:rsidR="005D742C" w:rsidRPr="00B053CA" w:rsidRDefault="00D429FD" w:rsidP="00D2062A">
      <w:pPr>
        <w:spacing w:afterLines="40" w:after="144" w:line="360" w:lineRule="exact"/>
        <w:ind w:leftChars="245" w:left="588"/>
        <w:rPr>
          <w:rFonts w:ascii="標楷體" w:eastAsia="標楷體" w:hAnsi="標楷體"/>
          <w:szCs w:val="24"/>
        </w:rPr>
      </w:pPr>
      <w:r w:rsidRPr="00B053CA">
        <w:rPr>
          <w:rFonts w:ascii="標楷體" w:eastAsia="標楷體" w:hAnsi="標楷體" w:hint="eastAsia"/>
          <w:sz w:val="20"/>
          <w:szCs w:val="20"/>
        </w:rPr>
        <w:t>資料來源：國家通訊傳播委員會</w:t>
      </w:r>
    </w:p>
    <w:p w:rsidR="007D3117" w:rsidRPr="00B053CA" w:rsidRDefault="00AA772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2018年民眾申訴廣電內容涉及妨害公序良俗、兒少身心及節目分級不妥案總計574件，其中有9件因妨害公序良俗及節目分級不妥，</w:t>
      </w:r>
      <w:r w:rsidRPr="00B053CA">
        <w:rPr>
          <w:rFonts w:ascii="標楷體" w:eastAsia="標楷體" w:hAnsi="標楷體"/>
        </w:rPr>
        <w:t>國家通訊傳播委員會</w:t>
      </w:r>
      <w:r w:rsidRPr="00B053CA">
        <w:rPr>
          <w:rFonts w:ascii="標楷體" w:eastAsia="標楷體" w:hAnsi="標楷體" w:hint="eastAsia"/>
        </w:rPr>
        <w:t>依法處以罰鍰或警告。</w:t>
      </w:r>
      <w:r w:rsidRPr="00B053CA">
        <w:rPr>
          <w:rFonts w:ascii="標楷體" w:eastAsia="標楷體" w:hAnsi="標楷體"/>
          <w:bCs/>
        </w:rPr>
        <w:t>2012年至</w:t>
      </w:r>
      <w:r w:rsidRPr="00B053CA">
        <w:rPr>
          <w:rFonts w:ascii="標楷體" w:eastAsia="標楷體" w:hAnsi="標楷體" w:hint="eastAsia"/>
          <w:bCs/>
        </w:rPr>
        <w:t>2018年3月</w:t>
      </w:r>
      <w:r w:rsidRPr="00B053CA">
        <w:rPr>
          <w:rFonts w:ascii="標楷體" w:eastAsia="標楷體" w:hAnsi="標楷體"/>
          <w:bCs/>
        </w:rPr>
        <w:t>民眾申訴涉及性或性別之廣電內容如表9</w:t>
      </w:r>
      <w:r w:rsidRPr="00B053CA">
        <w:rPr>
          <w:rFonts w:ascii="標楷體" w:eastAsia="標楷體" w:hAnsi="標楷體" w:hint="eastAsia"/>
          <w:bCs/>
        </w:rPr>
        <w:t>。</w:t>
      </w:r>
      <w:r w:rsidR="00E62679" w:rsidRPr="00B053CA">
        <w:rPr>
          <w:rFonts w:ascii="標楷體" w:eastAsia="標楷體" w:hAnsi="標楷體" w:hint="eastAsia"/>
        </w:rPr>
        <w:t>(通傳會)</w:t>
      </w:r>
    </w:p>
    <w:p w:rsidR="007D3117" w:rsidRPr="00B053CA" w:rsidRDefault="007D3117" w:rsidP="000D1855">
      <w:pPr>
        <w:pStyle w:val="ab"/>
        <w:keepNext/>
        <w:spacing w:beforeLines="40" w:before="144" w:line="480" w:lineRule="exact"/>
        <w:jc w:val="center"/>
        <w:rPr>
          <w:rFonts w:ascii="標楷體" w:eastAsia="標楷體" w:hAnsi="標楷體"/>
        </w:rPr>
      </w:pPr>
      <w:r w:rsidRPr="00B053CA">
        <w:rPr>
          <w:rFonts w:ascii="標楷體" w:eastAsia="標楷體" w:hAnsi="標楷體" w:hint="eastAsia"/>
          <w:b/>
          <w:sz w:val="24"/>
          <w:szCs w:val="24"/>
        </w:rPr>
        <w:t>表</w:t>
      </w:r>
      <w:r w:rsidR="00226031" w:rsidRPr="00B053CA">
        <w:rPr>
          <w:rFonts w:ascii="標楷體" w:eastAsia="標楷體" w:hAnsi="標楷體" w:hint="eastAsia"/>
          <w:b/>
          <w:sz w:val="24"/>
          <w:szCs w:val="24"/>
        </w:rPr>
        <w:t>9</w:t>
      </w:r>
      <w:r w:rsidR="002B4869" w:rsidRPr="00B053CA">
        <w:rPr>
          <w:rFonts w:ascii="標楷體" w:eastAsia="標楷體" w:hAnsi="標楷體" w:hint="eastAsia"/>
          <w:b/>
          <w:sz w:val="24"/>
          <w:szCs w:val="24"/>
        </w:rPr>
        <w:t xml:space="preserve">　</w:t>
      </w:r>
      <w:r w:rsidRPr="00B053CA">
        <w:rPr>
          <w:rFonts w:ascii="標楷體" w:eastAsia="標楷體" w:hAnsi="標楷體" w:hint="eastAsia"/>
          <w:b/>
          <w:bCs/>
          <w:sz w:val="24"/>
          <w:szCs w:val="24"/>
        </w:rPr>
        <w:t>民眾申訴涉及性或性別之廣電內容</w:t>
      </w:r>
    </w:p>
    <w:p w:rsidR="007D3117" w:rsidRPr="00B053CA" w:rsidRDefault="007D3117" w:rsidP="0080743F">
      <w:pPr>
        <w:ind w:right="787"/>
        <w:jc w:val="right"/>
        <w:rPr>
          <w:rFonts w:ascii="標楷體" w:eastAsia="標楷體" w:hAnsi="標楷體"/>
          <w:bCs/>
          <w:sz w:val="20"/>
          <w:szCs w:val="20"/>
        </w:rPr>
      </w:pPr>
      <w:r w:rsidRPr="00B053CA">
        <w:rPr>
          <w:rFonts w:ascii="標楷體" w:eastAsia="標楷體" w:hAnsi="標楷體" w:hint="eastAsia"/>
          <w:bCs/>
          <w:sz w:val="20"/>
          <w:szCs w:val="20"/>
        </w:rPr>
        <w:t>單位：件</w:t>
      </w:r>
    </w:p>
    <w:tbl>
      <w:tblPr>
        <w:tblW w:w="7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93"/>
        <w:gridCol w:w="1701"/>
        <w:gridCol w:w="1559"/>
        <w:gridCol w:w="1559"/>
        <w:gridCol w:w="1865"/>
      </w:tblGrid>
      <w:tr w:rsidR="007C298B" w:rsidRPr="00B053CA" w:rsidTr="00D2062A">
        <w:trPr>
          <w:trHeight w:val="330"/>
          <w:jc w:val="center"/>
        </w:trPr>
        <w:tc>
          <w:tcPr>
            <w:tcW w:w="1293" w:type="dxa"/>
            <w:vMerge w:val="restart"/>
            <w:tcBorders>
              <w:left w:val="nil"/>
            </w:tcBorders>
            <w:shd w:val="clear" w:color="auto" w:fill="auto"/>
            <w:noWrap/>
            <w:vAlign w:val="center"/>
            <w:hideMark/>
          </w:tcPr>
          <w:p w:rsidR="007D3117" w:rsidRPr="00B053CA" w:rsidRDefault="007D3117" w:rsidP="00C159E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4819" w:type="dxa"/>
            <w:gridSpan w:val="3"/>
            <w:shd w:val="clear" w:color="auto" w:fill="auto"/>
            <w:noWrap/>
            <w:vAlign w:val="center"/>
            <w:hideMark/>
          </w:tcPr>
          <w:p w:rsidR="007D3117" w:rsidRPr="00B053CA" w:rsidRDefault="007D3117" w:rsidP="00C159E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申訴類型</w:t>
            </w:r>
          </w:p>
        </w:tc>
        <w:tc>
          <w:tcPr>
            <w:tcW w:w="1865" w:type="dxa"/>
            <w:vMerge w:val="restart"/>
            <w:tcBorders>
              <w:right w:val="nil"/>
            </w:tcBorders>
            <w:shd w:val="clear" w:color="auto" w:fill="auto"/>
            <w:vAlign w:val="center"/>
            <w:hideMark/>
          </w:tcPr>
          <w:p w:rsidR="007D3117" w:rsidRPr="00B053CA" w:rsidRDefault="007D3117" w:rsidP="00C159EF">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受理申訴總件數</w:t>
            </w:r>
          </w:p>
        </w:tc>
      </w:tr>
      <w:tr w:rsidR="007C298B" w:rsidRPr="00B053CA" w:rsidTr="00D2062A">
        <w:trPr>
          <w:trHeight w:val="330"/>
          <w:jc w:val="center"/>
        </w:trPr>
        <w:tc>
          <w:tcPr>
            <w:tcW w:w="1293" w:type="dxa"/>
            <w:vMerge/>
            <w:tcBorders>
              <w:left w:val="nil"/>
            </w:tcBorders>
            <w:vAlign w:val="center"/>
            <w:hideMark/>
          </w:tcPr>
          <w:p w:rsidR="007D3117" w:rsidRPr="00B053CA" w:rsidRDefault="007D3117" w:rsidP="00C159EF">
            <w:pPr>
              <w:widowControl/>
              <w:rPr>
                <w:rFonts w:ascii="標楷體" w:eastAsia="標楷體" w:hAnsi="標楷體" w:cs="新細明體"/>
                <w:kern w:val="0"/>
                <w:sz w:val="20"/>
                <w:szCs w:val="20"/>
              </w:rPr>
            </w:pPr>
          </w:p>
        </w:tc>
        <w:tc>
          <w:tcPr>
            <w:tcW w:w="1701" w:type="dxa"/>
            <w:tcBorders>
              <w:bottom w:val="single" w:sz="4" w:space="0" w:color="auto"/>
            </w:tcBorders>
            <w:shd w:val="clear" w:color="auto" w:fill="auto"/>
            <w:noWrap/>
            <w:vAlign w:val="center"/>
            <w:hideMark/>
          </w:tcPr>
          <w:p w:rsidR="007D3117" w:rsidRPr="00B053CA" w:rsidRDefault="007D3117" w:rsidP="00C159E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妨害公序良俗</w:t>
            </w:r>
          </w:p>
        </w:tc>
        <w:tc>
          <w:tcPr>
            <w:tcW w:w="1559" w:type="dxa"/>
            <w:tcBorders>
              <w:bottom w:val="single" w:sz="4" w:space="0" w:color="auto"/>
            </w:tcBorders>
            <w:shd w:val="clear" w:color="auto" w:fill="auto"/>
            <w:noWrap/>
            <w:vAlign w:val="center"/>
            <w:hideMark/>
          </w:tcPr>
          <w:p w:rsidR="007D3117" w:rsidRPr="00B053CA" w:rsidRDefault="007D3117" w:rsidP="00C159E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妨害兒少身心</w:t>
            </w:r>
          </w:p>
        </w:tc>
        <w:tc>
          <w:tcPr>
            <w:tcW w:w="1559" w:type="dxa"/>
            <w:tcBorders>
              <w:bottom w:val="single" w:sz="4" w:space="0" w:color="auto"/>
            </w:tcBorders>
            <w:shd w:val="clear" w:color="auto" w:fill="auto"/>
            <w:noWrap/>
            <w:vAlign w:val="center"/>
            <w:hideMark/>
          </w:tcPr>
          <w:p w:rsidR="007D3117" w:rsidRPr="00B053CA" w:rsidRDefault="007D3117" w:rsidP="00C159E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節目分級不妥</w:t>
            </w:r>
          </w:p>
        </w:tc>
        <w:tc>
          <w:tcPr>
            <w:tcW w:w="1865" w:type="dxa"/>
            <w:vMerge/>
            <w:tcBorders>
              <w:bottom w:val="single" w:sz="4" w:space="0" w:color="auto"/>
              <w:right w:val="nil"/>
            </w:tcBorders>
            <w:shd w:val="clear" w:color="auto" w:fill="auto"/>
            <w:vAlign w:val="center"/>
            <w:hideMark/>
          </w:tcPr>
          <w:p w:rsidR="007D3117" w:rsidRPr="00B053CA" w:rsidRDefault="007D3117" w:rsidP="00C159EF">
            <w:pPr>
              <w:widowControl/>
              <w:jc w:val="center"/>
              <w:rPr>
                <w:rFonts w:ascii="標楷體" w:eastAsia="標楷體" w:hAnsi="標楷體" w:cs="新細明體"/>
                <w:kern w:val="0"/>
                <w:sz w:val="20"/>
                <w:szCs w:val="20"/>
              </w:rPr>
            </w:pPr>
          </w:p>
        </w:tc>
      </w:tr>
      <w:tr w:rsidR="007C298B" w:rsidRPr="00B053CA" w:rsidTr="00D2062A">
        <w:trPr>
          <w:trHeight w:val="330"/>
          <w:jc w:val="center"/>
        </w:trPr>
        <w:tc>
          <w:tcPr>
            <w:tcW w:w="1293" w:type="dxa"/>
            <w:tcBorders>
              <w:left w:val="nil"/>
            </w:tcBorders>
            <w:shd w:val="clear" w:color="auto" w:fill="auto"/>
            <w:noWrap/>
            <w:vAlign w:val="center"/>
            <w:hideMark/>
          </w:tcPr>
          <w:p w:rsidR="007D3117" w:rsidRPr="00B053CA" w:rsidRDefault="007D3117" w:rsidP="00D2062A">
            <w:pPr>
              <w:widowControl/>
              <w:ind w:leftChars="56" w:left="134"/>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1701" w:type="dxa"/>
            <w:tcBorders>
              <w:bottom w:val="nil"/>
              <w:right w:val="nil"/>
            </w:tcBorders>
            <w:shd w:val="clear" w:color="auto" w:fill="auto"/>
            <w:noWrap/>
            <w:vAlign w:val="center"/>
            <w:hideMark/>
          </w:tcPr>
          <w:p w:rsidR="007D3117" w:rsidRPr="00B053CA" w:rsidRDefault="007D3117" w:rsidP="001737D4">
            <w:pPr>
              <w:widowControl/>
              <w:ind w:rightChars="290" w:right="696"/>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270</w:t>
            </w:r>
          </w:p>
        </w:tc>
        <w:tc>
          <w:tcPr>
            <w:tcW w:w="1559" w:type="dxa"/>
            <w:tcBorders>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306</w:t>
            </w:r>
          </w:p>
        </w:tc>
        <w:tc>
          <w:tcPr>
            <w:tcW w:w="1559" w:type="dxa"/>
            <w:tcBorders>
              <w:left w:val="nil"/>
              <w:bottom w:val="nil"/>
              <w:right w:val="nil"/>
            </w:tcBorders>
            <w:shd w:val="clear" w:color="auto" w:fill="auto"/>
            <w:noWrap/>
            <w:vAlign w:val="center"/>
            <w:hideMark/>
          </w:tcPr>
          <w:p w:rsidR="007D3117" w:rsidRPr="00B053CA" w:rsidRDefault="007D3117" w:rsidP="00D2062A">
            <w:pPr>
              <w:widowControl/>
              <w:ind w:rightChars="257" w:right="617"/>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122</w:t>
            </w:r>
          </w:p>
        </w:tc>
        <w:tc>
          <w:tcPr>
            <w:tcW w:w="1865" w:type="dxa"/>
            <w:tcBorders>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2,674</w:t>
            </w:r>
          </w:p>
        </w:tc>
      </w:tr>
      <w:tr w:rsidR="007C298B" w:rsidRPr="00B053CA" w:rsidTr="00D2062A">
        <w:trPr>
          <w:trHeight w:val="330"/>
          <w:jc w:val="center"/>
        </w:trPr>
        <w:tc>
          <w:tcPr>
            <w:tcW w:w="1293" w:type="dxa"/>
            <w:tcBorders>
              <w:left w:val="nil"/>
            </w:tcBorders>
            <w:shd w:val="clear" w:color="auto" w:fill="auto"/>
            <w:noWrap/>
            <w:vAlign w:val="center"/>
            <w:hideMark/>
          </w:tcPr>
          <w:p w:rsidR="007D3117" w:rsidRPr="00B053CA" w:rsidRDefault="007D3117" w:rsidP="00D2062A">
            <w:pPr>
              <w:widowControl/>
              <w:ind w:leftChars="56" w:left="134"/>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1701" w:type="dxa"/>
            <w:tcBorders>
              <w:top w:val="nil"/>
              <w:bottom w:val="nil"/>
              <w:right w:val="nil"/>
            </w:tcBorders>
            <w:shd w:val="clear" w:color="auto" w:fill="auto"/>
            <w:noWrap/>
            <w:vAlign w:val="center"/>
            <w:hideMark/>
          </w:tcPr>
          <w:p w:rsidR="007D3117" w:rsidRPr="00B053CA" w:rsidRDefault="007D3117" w:rsidP="001737D4">
            <w:pPr>
              <w:widowControl/>
              <w:ind w:rightChars="290" w:right="696"/>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103</w:t>
            </w:r>
          </w:p>
        </w:tc>
        <w:tc>
          <w:tcPr>
            <w:tcW w:w="1559" w:type="dxa"/>
            <w:tcBorders>
              <w:top w:val="nil"/>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179</w:t>
            </w:r>
          </w:p>
        </w:tc>
        <w:tc>
          <w:tcPr>
            <w:tcW w:w="1559" w:type="dxa"/>
            <w:tcBorders>
              <w:top w:val="nil"/>
              <w:left w:val="nil"/>
              <w:bottom w:val="nil"/>
              <w:right w:val="nil"/>
            </w:tcBorders>
            <w:shd w:val="clear" w:color="auto" w:fill="auto"/>
            <w:noWrap/>
            <w:vAlign w:val="center"/>
            <w:hideMark/>
          </w:tcPr>
          <w:p w:rsidR="007D3117" w:rsidRPr="00B053CA" w:rsidRDefault="007D3117" w:rsidP="00D2062A">
            <w:pPr>
              <w:widowControl/>
              <w:ind w:rightChars="257" w:right="617"/>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w:t>
            </w:r>
          </w:p>
        </w:tc>
        <w:tc>
          <w:tcPr>
            <w:tcW w:w="1865" w:type="dxa"/>
            <w:tcBorders>
              <w:top w:val="nil"/>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1,787</w:t>
            </w:r>
          </w:p>
        </w:tc>
      </w:tr>
      <w:tr w:rsidR="007C298B" w:rsidRPr="00B053CA" w:rsidTr="00D2062A">
        <w:trPr>
          <w:trHeight w:val="330"/>
          <w:jc w:val="center"/>
        </w:trPr>
        <w:tc>
          <w:tcPr>
            <w:tcW w:w="1293" w:type="dxa"/>
            <w:tcBorders>
              <w:left w:val="nil"/>
            </w:tcBorders>
            <w:shd w:val="clear" w:color="auto" w:fill="auto"/>
            <w:noWrap/>
            <w:vAlign w:val="center"/>
            <w:hideMark/>
          </w:tcPr>
          <w:p w:rsidR="007D3117" w:rsidRPr="00B053CA" w:rsidRDefault="007D3117" w:rsidP="00D2062A">
            <w:pPr>
              <w:widowControl/>
              <w:ind w:leftChars="56" w:left="134"/>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1701" w:type="dxa"/>
            <w:tcBorders>
              <w:top w:val="nil"/>
              <w:bottom w:val="nil"/>
              <w:right w:val="nil"/>
            </w:tcBorders>
            <w:shd w:val="clear" w:color="auto" w:fill="auto"/>
            <w:noWrap/>
            <w:vAlign w:val="center"/>
            <w:hideMark/>
          </w:tcPr>
          <w:p w:rsidR="007D3117" w:rsidRPr="00B053CA" w:rsidRDefault="007D3117" w:rsidP="001737D4">
            <w:pPr>
              <w:widowControl/>
              <w:ind w:rightChars="290" w:right="696"/>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4,003</w:t>
            </w:r>
          </w:p>
        </w:tc>
        <w:tc>
          <w:tcPr>
            <w:tcW w:w="1559" w:type="dxa"/>
            <w:tcBorders>
              <w:top w:val="nil"/>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266</w:t>
            </w:r>
          </w:p>
        </w:tc>
        <w:tc>
          <w:tcPr>
            <w:tcW w:w="1559" w:type="dxa"/>
            <w:tcBorders>
              <w:top w:val="nil"/>
              <w:left w:val="nil"/>
              <w:bottom w:val="nil"/>
              <w:right w:val="nil"/>
            </w:tcBorders>
            <w:shd w:val="clear" w:color="auto" w:fill="auto"/>
            <w:noWrap/>
            <w:vAlign w:val="center"/>
            <w:hideMark/>
          </w:tcPr>
          <w:p w:rsidR="007D3117" w:rsidRPr="00B053CA" w:rsidRDefault="007D3117" w:rsidP="00D2062A">
            <w:pPr>
              <w:widowControl/>
              <w:ind w:rightChars="257" w:right="617"/>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1865" w:type="dxa"/>
            <w:tcBorders>
              <w:top w:val="nil"/>
              <w:left w:val="nil"/>
              <w:bottom w:val="nil"/>
              <w:right w:val="nil"/>
            </w:tcBorders>
            <w:shd w:val="clear" w:color="auto" w:fill="auto"/>
            <w:noWrap/>
            <w:vAlign w:val="center"/>
            <w:hideMark/>
          </w:tcPr>
          <w:p w:rsidR="007D3117" w:rsidRPr="00B053CA" w:rsidRDefault="007D3117" w:rsidP="001737D4">
            <w:pPr>
              <w:widowControl/>
              <w:ind w:rightChars="12" w:right="29"/>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9,797</w:t>
            </w:r>
          </w:p>
        </w:tc>
      </w:tr>
      <w:tr w:rsidR="007C298B" w:rsidRPr="00B053CA" w:rsidTr="00AA7721">
        <w:trPr>
          <w:trHeight w:val="330"/>
          <w:jc w:val="center"/>
        </w:trPr>
        <w:tc>
          <w:tcPr>
            <w:tcW w:w="1293" w:type="dxa"/>
            <w:tcBorders>
              <w:left w:val="nil"/>
            </w:tcBorders>
            <w:shd w:val="clear" w:color="auto" w:fill="auto"/>
            <w:noWrap/>
            <w:vAlign w:val="center"/>
            <w:hideMark/>
          </w:tcPr>
          <w:p w:rsidR="00AA7721" w:rsidRPr="00B053CA" w:rsidRDefault="00AA7721" w:rsidP="00AA7721">
            <w:pPr>
              <w:widowControl/>
              <w:ind w:leftChars="56" w:left="134"/>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701" w:type="dxa"/>
            <w:tcBorders>
              <w:top w:val="nil"/>
              <w:bottom w:val="nil"/>
              <w:right w:val="nil"/>
            </w:tcBorders>
            <w:shd w:val="clear" w:color="auto" w:fill="auto"/>
            <w:noWrap/>
            <w:vAlign w:val="center"/>
          </w:tcPr>
          <w:p w:rsidR="00AA7721" w:rsidRPr="00B053CA" w:rsidRDefault="00AA7721" w:rsidP="00AA7721">
            <w:pPr>
              <w:pStyle w:val="Standard"/>
              <w:widowControl/>
              <w:ind w:left="400" w:right="696" w:hanging="200"/>
              <w:jc w:val="right"/>
              <w:rPr>
                <w:rFonts w:ascii="標楷體" w:eastAsia="標楷體" w:hAnsi="標楷體"/>
                <w:strike/>
              </w:rPr>
            </w:pPr>
            <w:r w:rsidRPr="00B053CA">
              <w:rPr>
                <w:rFonts w:ascii="標楷體" w:eastAsia="標楷體" w:hAnsi="標楷體" w:cs="新細明體" w:hint="eastAsia"/>
                <w:kern w:val="0"/>
                <w:sz w:val="20"/>
                <w:szCs w:val="20"/>
              </w:rPr>
              <w:t>136</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rPr>
            </w:pPr>
            <w:r w:rsidRPr="00B053CA">
              <w:rPr>
                <w:rFonts w:ascii="標楷體" w:eastAsia="標楷體" w:hAnsi="標楷體" w:cs="新細明體" w:hint="eastAsia"/>
                <w:kern w:val="0"/>
                <w:sz w:val="20"/>
                <w:szCs w:val="20"/>
              </w:rPr>
              <w:t>172</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617" w:hanging="200"/>
              <w:jc w:val="right"/>
              <w:rPr>
                <w:rFonts w:ascii="標楷體" w:eastAsia="標楷體" w:hAnsi="標楷體"/>
              </w:rPr>
            </w:pPr>
            <w:r w:rsidRPr="00B053CA">
              <w:rPr>
                <w:rFonts w:ascii="標楷體" w:eastAsia="標楷體" w:hAnsi="標楷體" w:cs="新細明體" w:hint="eastAsia"/>
                <w:kern w:val="0"/>
                <w:sz w:val="20"/>
                <w:szCs w:val="20"/>
              </w:rPr>
              <w:t>25</w:t>
            </w:r>
          </w:p>
        </w:tc>
        <w:tc>
          <w:tcPr>
            <w:tcW w:w="1865"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rPr>
            </w:pPr>
            <w:r w:rsidRPr="00B053CA">
              <w:rPr>
                <w:rFonts w:ascii="標楷體" w:eastAsia="標楷體" w:hAnsi="標楷體" w:cs="新細明體" w:hint="eastAsia"/>
                <w:kern w:val="0"/>
                <w:sz w:val="20"/>
                <w:szCs w:val="20"/>
              </w:rPr>
              <w:t>2243</w:t>
            </w:r>
          </w:p>
        </w:tc>
      </w:tr>
      <w:tr w:rsidR="007C298B" w:rsidRPr="00B053CA" w:rsidTr="00AA7721">
        <w:trPr>
          <w:trHeight w:val="330"/>
          <w:jc w:val="center"/>
        </w:trPr>
        <w:tc>
          <w:tcPr>
            <w:tcW w:w="1293" w:type="dxa"/>
            <w:tcBorders>
              <w:left w:val="nil"/>
            </w:tcBorders>
            <w:shd w:val="clear" w:color="auto" w:fill="auto"/>
            <w:noWrap/>
            <w:vAlign w:val="center"/>
          </w:tcPr>
          <w:p w:rsidR="00AA7721" w:rsidRPr="00B053CA" w:rsidRDefault="00AA7721" w:rsidP="00AA7721">
            <w:pPr>
              <w:pStyle w:val="Standard"/>
              <w:widowControl/>
              <w:ind w:left="134" w:hanging="2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701" w:type="dxa"/>
            <w:tcBorders>
              <w:top w:val="nil"/>
              <w:bottom w:val="nil"/>
              <w:right w:val="nil"/>
            </w:tcBorders>
            <w:shd w:val="clear" w:color="auto" w:fill="auto"/>
            <w:noWrap/>
            <w:vAlign w:val="center"/>
          </w:tcPr>
          <w:p w:rsidR="00AA7721" w:rsidRPr="00B053CA" w:rsidRDefault="00AA7721" w:rsidP="00AA7721">
            <w:pPr>
              <w:pStyle w:val="Standard"/>
              <w:widowControl/>
              <w:ind w:left="400" w:right="696"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107</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139</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617"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37</w:t>
            </w:r>
          </w:p>
        </w:tc>
        <w:tc>
          <w:tcPr>
            <w:tcW w:w="1865"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4894</w:t>
            </w:r>
          </w:p>
        </w:tc>
      </w:tr>
      <w:tr w:rsidR="007C298B" w:rsidRPr="00B053CA" w:rsidTr="00AA7721">
        <w:trPr>
          <w:trHeight w:val="330"/>
          <w:jc w:val="center"/>
        </w:trPr>
        <w:tc>
          <w:tcPr>
            <w:tcW w:w="1293" w:type="dxa"/>
            <w:tcBorders>
              <w:left w:val="nil"/>
            </w:tcBorders>
            <w:shd w:val="clear" w:color="auto" w:fill="auto"/>
            <w:noWrap/>
            <w:vAlign w:val="center"/>
          </w:tcPr>
          <w:p w:rsidR="00AA7721" w:rsidRPr="00B053CA" w:rsidRDefault="00AA7721" w:rsidP="00AA7721">
            <w:pPr>
              <w:pStyle w:val="Standard"/>
              <w:widowControl/>
              <w:ind w:left="134" w:hanging="2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701" w:type="dxa"/>
            <w:tcBorders>
              <w:top w:val="nil"/>
              <w:bottom w:val="nil"/>
              <w:right w:val="nil"/>
            </w:tcBorders>
            <w:shd w:val="clear" w:color="auto" w:fill="auto"/>
            <w:noWrap/>
            <w:vAlign w:val="center"/>
          </w:tcPr>
          <w:p w:rsidR="00AA7721" w:rsidRPr="00B053CA" w:rsidRDefault="00AA7721" w:rsidP="00AA7721">
            <w:pPr>
              <w:pStyle w:val="Standard"/>
              <w:widowControl/>
              <w:ind w:left="400" w:right="696"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126</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85</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617"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c>
          <w:tcPr>
            <w:tcW w:w="1865"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1906</w:t>
            </w:r>
          </w:p>
        </w:tc>
      </w:tr>
      <w:tr w:rsidR="007C298B" w:rsidRPr="00B053CA" w:rsidTr="00AA7721">
        <w:trPr>
          <w:trHeight w:val="330"/>
          <w:jc w:val="center"/>
        </w:trPr>
        <w:tc>
          <w:tcPr>
            <w:tcW w:w="1293" w:type="dxa"/>
            <w:tcBorders>
              <w:left w:val="nil"/>
            </w:tcBorders>
            <w:shd w:val="clear" w:color="auto" w:fill="auto"/>
            <w:noWrap/>
            <w:vAlign w:val="center"/>
          </w:tcPr>
          <w:p w:rsidR="00AA7721" w:rsidRPr="00B053CA" w:rsidRDefault="00AA7721" w:rsidP="00AA7721">
            <w:pPr>
              <w:pStyle w:val="Standard"/>
              <w:widowControl/>
              <w:ind w:left="134" w:hanging="2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701" w:type="dxa"/>
            <w:tcBorders>
              <w:top w:val="nil"/>
              <w:bottom w:val="nil"/>
              <w:right w:val="nil"/>
            </w:tcBorders>
            <w:shd w:val="clear" w:color="auto" w:fill="auto"/>
            <w:noWrap/>
            <w:vAlign w:val="center"/>
          </w:tcPr>
          <w:p w:rsidR="00AA7721" w:rsidRPr="00B053CA" w:rsidRDefault="00AA7721" w:rsidP="00AA7721">
            <w:pPr>
              <w:pStyle w:val="Standard"/>
              <w:widowControl/>
              <w:ind w:left="400" w:right="696"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391</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161</w:t>
            </w:r>
          </w:p>
        </w:tc>
        <w:tc>
          <w:tcPr>
            <w:tcW w:w="1559"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617"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1865" w:type="dxa"/>
            <w:tcBorders>
              <w:top w:val="nil"/>
              <w:left w:val="nil"/>
              <w:bottom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2366</w:t>
            </w:r>
          </w:p>
        </w:tc>
      </w:tr>
      <w:tr w:rsidR="007C298B" w:rsidRPr="00B053CA" w:rsidTr="00D2062A">
        <w:trPr>
          <w:trHeight w:val="330"/>
          <w:jc w:val="center"/>
        </w:trPr>
        <w:tc>
          <w:tcPr>
            <w:tcW w:w="1293" w:type="dxa"/>
            <w:tcBorders>
              <w:left w:val="nil"/>
            </w:tcBorders>
            <w:shd w:val="clear" w:color="auto" w:fill="auto"/>
            <w:noWrap/>
            <w:vAlign w:val="center"/>
          </w:tcPr>
          <w:p w:rsidR="00AA7721" w:rsidRPr="00B053CA" w:rsidRDefault="00AA7721" w:rsidP="00AA7721">
            <w:pPr>
              <w:pStyle w:val="Standard"/>
              <w:widowControl/>
              <w:ind w:left="134" w:hanging="2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2019(1-3)</w:t>
            </w:r>
          </w:p>
        </w:tc>
        <w:tc>
          <w:tcPr>
            <w:tcW w:w="1701" w:type="dxa"/>
            <w:tcBorders>
              <w:top w:val="nil"/>
              <w:right w:val="nil"/>
            </w:tcBorders>
            <w:shd w:val="clear" w:color="auto" w:fill="auto"/>
            <w:noWrap/>
            <w:vAlign w:val="center"/>
          </w:tcPr>
          <w:p w:rsidR="00AA7721" w:rsidRPr="00B053CA" w:rsidRDefault="00AA7721" w:rsidP="00AA7721">
            <w:pPr>
              <w:pStyle w:val="Standard"/>
              <w:widowControl/>
              <w:ind w:left="400" w:right="696"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271</w:t>
            </w:r>
          </w:p>
        </w:tc>
        <w:tc>
          <w:tcPr>
            <w:tcW w:w="1559" w:type="dxa"/>
            <w:tcBorders>
              <w:top w:val="nil"/>
              <w:left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112</w:t>
            </w:r>
          </w:p>
        </w:tc>
        <w:tc>
          <w:tcPr>
            <w:tcW w:w="1559" w:type="dxa"/>
            <w:tcBorders>
              <w:top w:val="nil"/>
              <w:left w:val="nil"/>
              <w:right w:val="nil"/>
            </w:tcBorders>
            <w:shd w:val="clear" w:color="auto" w:fill="auto"/>
            <w:noWrap/>
            <w:vAlign w:val="center"/>
          </w:tcPr>
          <w:p w:rsidR="00AA7721" w:rsidRPr="00B053CA" w:rsidRDefault="00AA7721" w:rsidP="00AA7721">
            <w:pPr>
              <w:pStyle w:val="Standard"/>
              <w:widowControl/>
              <w:ind w:left="400" w:right="617" w:hanging="20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w:t>
            </w:r>
          </w:p>
        </w:tc>
        <w:tc>
          <w:tcPr>
            <w:tcW w:w="1865" w:type="dxa"/>
            <w:tcBorders>
              <w:top w:val="nil"/>
              <w:left w:val="nil"/>
              <w:right w:val="nil"/>
            </w:tcBorders>
            <w:shd w:val="clear" w:color="auto" w:fill="auto"/>
            <w:noWrap/>
            <w:vAlign w:val="center"/>
          </w:tcPr>
          <w:p w:rsidR="00AA7721" w:rsidRPr="00B053CA" w:rsidRDefault="00AA7721" w:rsidP="00AA7721">
            <w:pPr>
              <w:pStyle w:val="Standard"/>
              <w:widowControl/>
              <w:ind w:left="400" w:right="29" w:hanging="20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1422</w:t>
            </w:r>
          </w:p>
        </w:tc>
      </w:tr>
    </w:tbl>
    <w:p w:rsidR="00DD5BBE" w:rsidRPr="00B053CA" w:rsidRDefault="000F1BD8" w:rsidP="00D2062A">
      <w:pPr>
        <w:pStyle w:val="00-11"/>
        <w:tabs>
          <w:tab w:val="left" w:pos="709"/>
        </w:tabs>
        <w:adjustRightInd w:val="0"/>
        <w:spacing w:afterLines="40" w:after="144" w:line="360" w:lineRule="exact"/>
        <w:ind w:left="672"/>
        <w:rPr>
          <w:rFonts w:ascii="標楷體" w:eastAsia="標楷體" w:hAnsi="標楷體"/>
        </w:rPr>
      </w:pPr>
      <w:r w:rsidRPr="00B053CA">
        <w:rPr>
          <w:rFonts w:ascii="標楷體" w:eastAsia="標楷體" w:hAnsi="標楷體" w:hint="eastAsia"/>
          <w:sz w:val="20"/>
          <w:szCs w:val="20"/>
        </w:rPr>
        <w:t>資料來源：國家通訊傳播委員會</w:t>
      </w:r>
    </w:p>
    <w:p w:rsidR="00DD5BBE" w:rsidRPr="00B053CA" w:rsidRDefault="00B670F8" w:rsidP="005A4BF5">
      <w:pPr>
        <w:pStyle w:val="00-11"/>
        <w:numPr>
          <w:ilvl w:val="0"/>
          <w:numId w:val="7"/>
        </w:numPr>
        <w:tabs>
          <w:tab w:val="left" w:pos="482"/>
        </w:tabs>
        <w:adjustRightInd w:val="0"/>
        <w:spacing w:line="480" w:lineRule="exact"/>
        <w:rPr>
          <w:rFonts w:ascii="標楷體" w:eastAsia="標楷體" w:hAnsi="標楷體" w:cs="新細明體"/>
          <w:b/>
          <w:kern w:val="0"/>
        </w:rPr>
      </w:pPr>
      <w:r w:rsidRPr="00B053CA">
        <w:rPr>
          <w:rFonts w:ascii="標楷體" w:eastAsia="標楷體" w:hAnsi="標楷體" w:hint="eastAsia"/>
        </w:rPr>
        <w:t>中</w:t>
      </w:r>
      <w:r w:rsidR="00435420" w:rsidRPr="00B053CA">
        <w:rPr>
          <w:rFonts w:ascii="標楷體" w:eastAsia="標楷體" w:hAnsi="標楷體" w:hint="eastAsia"/>
        </w:rPr>
        <w:t>華民國衛星廣播電視事業商業同業公會訂有新聞自律執行綱要，該自律綱</w:t>
      </w:r>
      <w:r w:rsidRPr="00B053CA">
        <w:rPr>
          <w:rFonts w:ascii="標楷體" w:eastAsia="標楷體" w:hAnsi="標楷體" w:hint="eastAsia"/>
        </w:rPr>
        <w:t>要明文規範報導應避免歧視，包括對種族、族群、國籍、膚色、階級、宗教</w:t>
      </w:r>
      <w:r w:rsidR="00C06997" w:rsidRPr="00B053CA">
        <w:rPr>
          <w:rFonts w:ascii="標楷體" w:eastAsia="標楷體" w:hAnsi="標楷體" w:hint="eastAsia"/>
        </w:rPr>
        <w:t>、性傾向及身心障礙弱勢者，於文字、聲音及影像，均不應有歧視表現。</w:t>
      </w:r>
      <w:r w:rsidRPr="00B053CA">
        <w:rPr>
          <w:rFonts w:ascii="標楷體" w:eastAsia="標楷體" w:hAnsi="標楷體" w:hint="eastAsia"/>
        </w:rPr>
        <w:t>該公會設有自律委員會，自律委員會設有委員</w:t>
      </w:r>
      <w:r w:rsidR="00EE321A" w:rsidRPr="00B053CA">
        <w:rPr>
          <w:rFonts w:ascii="標楷體" w:eastAsia="標楷體" w:hAnsi="標楷體" w:hint="eastAsia"/>
        </w:rPr>
        <w:t>22</w:t>
      </w:r>
      <w:r w:rsidRPr="00B053CA">
        <w:rPr>
          <w:rFonts w:ascii="標楷體" w:eastAsia="標楷體" w:hAnsi="標楷體" w:hint="eastAsia"/>
        </w:rPr>
        <w:t>人，由各衛星電視新聞頻道新聞業務最高負責人共同</w:t>
      </w:r>
      <w:r w:rsidR="00C06997" w:rsidRPr="00B053CA">
        <w:rPr>
          <w:rFonts w:ascii="標楷體" w:eastAsia="標楷體" w:hAnsi="標楷體" w:hint="eastAsia"/>
        </w:rPr>
        <w:t>組成，主要任務為廣納各界對衛星電視新聞頻道內容之意見並研商改進。</w:t>
      </w:r>
      <w:r w:rsidRPr="00B053CA">
        <w:rPr>
          <w:rFonts w:ascii="標楷體" w:eastAsia="標楷體" w:hAnsi="標楷體" w:hint="eastAsia"/>
        </w:rPr>
        <w:t>該自律委員會並設置諮詢委員會，委員人數為15</w:t>
      </w:r>
      <w:r w:rsidR="00C00EF7" w:rsidRPr="00B053CA">
        <w:rPr>
          <w:rFonts w:ascii="標楷體" w:eastAsia="標楷體" w:hAnsi="標楷體" w:hint="eastAsia"/>
        </w:rPr>
        <w:t>人</w:t>
      </w:r>
      <w:r w:rsidRPr="00B053CA">
        <w:rPr>
          <w:rFonts w:ascii="標楷體" w:eastAsia="標楷體" w:hAnsi="標楷體" w:hint="eastAsia"/>
        </w:rPr>
        <w:t>至25人，由學者、專家、公民及消費者團體依平均比例組成之，主要任務為針對衛星電視新聞頻道提供諮詢意見。委員會每2個月開會1</w:t>
      </w:r>
      <w:r w:rsidR="00D23CFE" w:rsidRPr="00B053CA">
        <w:rPr>
          <w:rFonts w:ascii="標楷體" w:eastAsia="標楷體" w:hAnsi="標楷體" w:hint="eastAsia"/>
        </w:rPr>
        <w:t>次。對於涉及歧視內容亦分別予以行政指導或</w:t>
      </w:r>
      <w:r w:rsidRPr="00B053CA">
        <w:rPr>
          <w:rFonts w:ascii="標楷體" w:eastAsia="標楷體" w:hAnsi="標楷體" w:hint="eastAsia"/>
        </w:rPr>
        <w:t>核處，例如2014</w:t>
      </w:r>
      <w:r w:rsidR="0065004A" w:rsidRPr="00B053CA">
        <w:rPr>
          <w:rFonts w:ascii="標楷體" w:eastAsia="標楷體" w:hAnsi="標楷體" w:hint="eastAsia"/>
        </w:rPr>
        <w:t>年函請廣電媒體公</w:t>
      </w:r>
      <w:r w:rsidR="00D54D8E" w:rsidRPr="00B053CA">
        <w:rPr>
          <w:rFonts w:ascii="標楷體" w:eastAsia="標楷體" w:hAnsi="標楷體" w:hint="eastAsia"/>
        </w:rPr>
        <w:t>學</w:t>
      </w:r>
      <w:r w:rsidR="0065004A" w:rsidRPr="00B053CA">
        <w:rPr>
          <w:rFonts w:ascii="標楷體" w:eastAsia="標楷體" w:hAnsi="標楷體" w:hint="eastAsia"/>
        </w:rPr>
        <w:t>會</w:t>
      </w:r>
      <w:r w:rsidRPr="00B053CA">
        <w:rPr>
          <w:rFonts w:ascii="標楷體" w:eastAsia="標楷體" w:hAnsi="標楷體" w:cs="新細明體" w:hint="eastAsia"/>
          <w:kern w:val="0"/>
        </w:rPr>
        <w:t>轉知所屬會員，於製播節目廣告如提及聽障、語障民眾時，應顧及其感受，避免使用瘖啞等形容，改以聽障者及語障者稱呼。而</w:t>
      </w:r>
      <w:r w:rsidRPr="00B053CA">
        <w:rPr>
          <w:rFonts w:ascii="標楷體" w:eastAsia="標楷體" w:hAnsi="標楷體" w:hint="eastAsia"/>
        </w:rPr>
        <w:t>為去除精神病人污名形象，促進精神病人權益保障，2014年亦請廣電媒體公學會告知會員，將原精神分裂症譯文，更換為思覺失調症。</w:t>
      </w:r>
      <w:r w:rsidR="00E62679" w:rsidRPr="00B053CA">
        <w:rPr>
          <w:rFonts w:ascii="標楷體" w:eastAsia="標楷體" w:hAnsi="標楷體" w:hint="eastAsia"/>
        </w:rPr>
        <w:t>(通傳會)</w:t>
      </w:r>
    </w:p>
    <w:p w:rsidR="001E6DDA" w:rsidRPr="00B053CA" w:rsidRDefault="00286573" w:rsidP="008A76C4">
      <w:pPr>
        <w:pStyle w:val="a7"/>
        <w:spacing w:line="480" w:lineRule="exact"/>
        <w:ind w:leftChars="0" w:left="0"/>
        <w:outlineLvl w:val="2"/>
        <w:rPr>
          <w:rFonts w:ascii="標楷體" w:eastAsia="標楷體" w:hAnsi="標楷體"/>
          <w:b/>
          <w:szCs w:val="24"/>
        </w:rPr>
      </w:pPr>
      <w:bookmarkStart w:id="144" w:name="_Toc14169525"/>
      <w:r w:rsidRPr="00B053CA">
        <w:rPr>
          <w:rFonts w:ascii="標楷體" w:eastAsia="標楷體" w:hAnsi="標楷體" w:hint="eastAsia"/>
          <w:b/>
          <w:szCs w:val="24"/>
        </w:rPr>
        <w:t>弱勢者之照顧</w:t>
      </w:r>
      <w:bookmarkEnd w:id="144"/>
    </w:p>
    <w:p w:rsidR="00D70777" w:rsidRPr="00B053CA" w:rsidRDefault="007A7E7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w:t>
      </w:r>
      <w:r w:rsidR="00392F86" w:rsidRPr="00B053CA">
        <w:rPr>
          <w:rFonts w:ascii="標楷體" w:eastAsia="標楷體" w:hAnsi="標楷體" w:hint="eastAsia"/>
        </w:rPr>
        <w:t>經社文</w:t>
      </w:r>
      <w:r w:rsidR="00CE3ED6" w:rsidRPr="00B053CA">
        <w:rPr>
          <w:rFonts w:ascii="標楷體" w:eastAsia="標楷體" w:hAnsi="標楷體" w:hint="eastAsia"/>
        </w:rPr>
        <w:t>公約</w:t>
      </w:r>
      <w:r w:rsidR="00531783" w:rsidRPr="00B053CA">
        <w:rPr>
          <w:rFonts w:ascii="標楷體" w:eastAsia="標楷體" w:hAnsi="標楷體" w:hint="eastAsia"/>
        </w:rPr>
        <w:t>第三</w:t>
      </w:r>
      <w:r w:rsidR="0074326B" w:rsidRPr="00B053CA">
        <w:rPr>
          <w:rFonts w:ascii="標楷體" w:eastAsia="標楷體" w:hAnsi="標楷體" w:hint="eastAsia"/>
        </w:rPr>
        <w:t>次國家報告</w:t>
      </w:r>
      <w:r w:rsidRPr="00B053CA">
        <w:rPr>
          <w:rFonts w:ascii="標楷體" w:eastAsia="標楷體" w:hAnsi="標楷體" w:hint="eastAsia"/>
        </w:rPr>
        <w:t>第</w:t>
      </w:r>
      <w:r w:rsidR="00F42E28" w:rsidRPr="00B053CA">
        <w:rPr>
          <w:rFonts w:ascii="標楷體" w:eastAsia="標楷體" w:hAnsi="標楷體" w:hint="eastAsia"/>
        </w:rPr>
        <w:t>72</w:t>
      </w:r>
      <w:r w:rsidR="00600C2A" w:rsidRPr="00B053CA">
        <w:rPr>
          <w:rFonts w:ascii="標楷體" w:eastAsia="標楷體" w:hAnsi="標楷體" w:hint="eastAsia"/>
        </w:rPr>
        <w:t>點至第</w:t>
      </w:r>
      <w:r w:rsidR="00F42E28" w:rsidRPr="00B053CA">
        <w:rPr>
          <w:rFonts w:ascii="標楷體" w:eastAsia="標楷體" w:hAnsi="標楷體" w:hint="eastAsia"/>
        </w:rPr>
        <w:t>98</w:t>
      </w:r>
      <w:r w:rsidR="00600C2A" w:rsidRPr="00B053CA">
        <w:rPr>
          <w:rFonts w:ascii="標楷體" w:eastAsia="標楷體" w:hAnsi="標楷體" w:hint="eastAsia"/>
        </w:rPr>
        <w:t>點、第</w:t>
      </w:r>
      <w:r w:rsidR="00F42E28" w:rsidRPr="00B053CA">
        <w:rPr>
          <w:rFonts w:ascii="標楷體" w:eastAsia="標楷體" w:hAnsi="標楷體" w:hint="eastAsia"/>
        </w:rPr>
        <w:t>112</w:t>
      </w:r>
      <w:r w:rsidR="00600C2A" w:rsidRPr="00B053CA">
        <w:rPr>
          <w:rFonts w:ascii="標楷體" w:eastAsia="標楷體" w:hAnsi="標楷體" w:hint="eastAsia"/>
        </w:rPr>
        <w:t>點至第</w:t>
      </w:r>
      <w:r w:rsidR="00F42E28" w:rsidRPr="00B053CA">
        <w:rPr>
          <w:rFonts w:ascii="標楷體" w:eastAsia="標楷體" w:hAnsi="標楷體" w:hint="eastAsia"/>
        </w:rPr>
        <w:t>120</w:t>
      </w:r>
      <w:r w:rsidR="00600C2A" w:rsidRPr="00B053CA">
        <w:rPr>
          <w:rFonts w:ascii="標楷體" w:eastAsia="標楷體" w:hAnsi="標楷體" w:hint="eastAsia"/>
        </w:rPr>
        <w:t>點</w:t>
      </w:r>
      <w:r w:rsidRPr="00B053CA">
        <w:rPr>
          <w:rFonts w:ascii="標楷體" w:eastAsia="標楷體" w:hAnsi="標楷體" w:hint="eastAsia"/>
        </w:rPr>
        <w:t>。</w:t>
      </w:r>
    </w:p>
    <w:p w:rsidR="002F79FD" w:rsidRPr="00B053CA" w:rsidRDefault="00EA489F"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參見公政公約初次國家報告第49點、第</w:t>
      </w:r>
      <w:r w:rsidRPr="00B053CA">
        <w:rPr>
          <w:rFonts w:ascii="標楷體" w:eastAsia="標楷體" w:hAnsi="標楷體"/>
          <w:strike/>
        </w:rPr>
        <w:t>50</w:t>
      </w:r>
      <w:r w:rsidRPr="00B053CA">
        <w:rPr>
          <w:rFonts w:ascii="標楷體" w:eastAsia="標楷體" w:hAnsi="標楷體" w:hint="eastAsia"/>
          <w:strike/>
        </w:rPr>
        <w:t>點</w:t>
      </w:r>
      <w:r w:rsidRPr="00B053CA">
        <w:rPr>
          <w:rFonts w:ascii="標楷體" w:eastAsia="標楷體" w:hAnsi="標楷體"/>
          <w:strike/>
        </w:rPr>
        <w:t>。</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國民中小學因屬義務教育階段，依規定無須繳交學、雜費。在高中職階段，為保障貧窮學生接受適性教育之權益，教育部訂定低收入戶學生及中低收入戶學生就讀高級中等以上學校學雜費減免辦法及身心障礙學生及身心障礙人士子女就學費用減免辦法。教育部針對大專校院弱勢學生助學措施則可分為3類：第1類為學雜費減免補助金，屬政府法定義務支出，由政府補助低收入等家庭背景之子女學雜費等費用；第2類為各項獎（助）學金，由學校自訂條件，自總收入或學雜費收入提撥；第3類係屬自償性之補助如就學貸款，教育部依學生經濟狀況補貼利息。自2009年起，鑑於國際間金融海嘯，為免學生因家庭經濟變故失學，教育部訂定就學安全網計畫，提供失業家庭子女補助、緊急紓困助學金。</w:t>
      </w:r>
      <w:r w:rsidR="006B5162" w:rsidRPr="00B053CA">
        <w:rPr>
          <w:rFonts w:ascii="標楷體" w:eastAsia="標楷體" w:hAnsi="標楷體" w:hint="eastAsia"/>
        </w:rPr>
        <w:t>(教育部)</w:t>
      </w:r>
    </w:p>
    <w:p w:rsidR="00D70777" w:rsidRPr="00B053CA" w:rsidRDefault="00475F2B"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為因應外籍配偶及跨國婚姻所面臨的問題，並協助外籍配偶儘速適應在臺生活，穩定跨國婚姻家庭，於2003年訂定外籍與大陸配偶照顧輔導措施，並於2016年更名為新住民照顧服務措施，依生活適應輔導、醫療生育保健、保障就業權益、提升教育文化、協助子女教養、人身安全保護、健全法令制度、落實觀念宣導等八大重點工作，訂定46項具體措施，分由中央部會及地方政府等相關機關辦理。另為整合婚姻移民照顧輔導服務及政府與民間之資源，於2005年成立外籍配偶照顧輔導基金，</w:t>
      </w:r>
      <w:r w:rsidRPr="00B053CA">
        <w:rPr>
          <w:rFonts w:ascii="標楷體" w:eastAsia="標楷體" w:hAnsi="標楷體" w:hint="eastAsia"/>
        </w:rPr>
        <w:t>並</w:t>
      </w:r>
      <w:r w:rsidRPr="00B053CA">
        <w:rPr>
          <w:rFonts w:ascii="標楷體" w:eastAsia="標楷體" w:hAnsi="標楷體"/>
        </w:rPr>
        <w:t>於2016年轉型為新住民發展基金，每年約編列3億元</w:t>
      </w:r>
      <w:r w:rsidRPr="00B053CA">
        <w:rPr>
          <w:rFonts w:ascii="標楷體" w:eastAsia="標楷體" w:hAnsi="標楷體" w:hint="eastAsia"/>
        </w:rPr>
        <w:t>經費</w:t>
      </w:r>
      <w:r w:rsidRPr="00B053CA">
        <w:rPr>
          <w:rFonts w:ascii="標楷體" w:eastAsia="標楷體" w:hAnsi="標楷體"/>
        </w:rPr>
        <w:t>，作為中華民國推動婚姻移民輔導與照顧相關服務方案推動的基金，計畫用途包括：（1）辦理新住民社會安全網絡服務；（2）辦理新住民家庭成長及子女托育、多元文化宣導；（3）辦理家庭服務中心；（4）辦理新住民創新服務、人才培力及活化產業發展等。2012年計核准456案，金額約4億2,508萬元；2013年513案，金額約4億5,705萬元；2014年395案，金額約4億2,226萬元；2015年268案，金額約2億4,724萬元；2016年182案，金額約2億9,712萬元；2017年206案，金額約2億9,201萬元；2018年220案，金額約2億4,270萬元。</w:t>
      </w:r>
      <w:r w:rsidR="006B5162" w:rsidRPr="00B053CA">
        <w:rPr>
          <w:rFonts w:ascii="標楷體" w:eastAsia="標楷體" w:hAnsi="標楷體" w:hint="eastAsia"/>
        </w:rPr>
        <w:t>(內政部)</w:t>
      </w:r>
    </w:p>
    <w:p w:rsidR="00D70777" w:rsidRPr="00B053CA" w:rsidRDefault="001700D1" w:rsidP="008A76C4">
      <w:pPr>
        <w:keepNext/>
        <w:overflowPunct w:val="0"/>
        <w:spacing w:line="480" w:lineRule="exact"/>
        <w:jc w:val="both"/>
        <w:outlineLvl w:val="0"/>
        <w:rPr>
          <w:rFonts w:ascii="標楷體" w:eastAsia="標楷體" w:hAnsi="標楷體" w:cs="Times New Roman"/>
          <w:b/>
          <w:bCs/>
          <w:kern w:val="52"/>
          <w:sz w:val="28"/>
          <w:szCs w:val="28"/>
        </w:rPr>
      </w:pPr>
      <w:bookmarkStart w:id="145" w:name="_Toc14169526"/>
      <w:r w:rsidRPr="00B053CA">
        <w:rPr>
          <w:rFonts w:ascii="標楷體" w:eastAsia="標楷體" w:hAnsi="標楷體" w:cs="Times New Roman" w:hint="eastAsia"/>
          <w:b/>
          <w:bCs/>
          <w:kern w:val="52"/>
          <w:sz w:val="28"/>
          <w:szCs w:val="28"/>
        </w:rPr>
        <w:t>第4條</w:t>
      </w:r>
      <w:bookmarkEnd w:id="145"/>
    </w:p>
    <w:p w:rsidR="00D37B74" w:rsidRPr="00B053CA" w:rsidRDefault="00D37B74" w:rsidP="008A76C4">
      <w:pPr>
        <w:pStyle w:val="a7"/>
        <w:spacing w:line="480" w:lineRule="exact"/>
        <w:ind w:leftChars="0" w:left="0"/>
        <w:outlineLvl w:val="2"/>
        <w:rPr>
          <w:rFonts w:ascii="標楷體" w:eastAsia="標楷體" w:hAnsi="標楷體"/>
          <w:b/>
          <w:szCs w:val="24"/>
        </w:rPr>
      </w:pPr>
      <w:bookmarkStart w:id="146" w:name="_Toc14169527"/>
      <w:r w:rsidRPr="00B053CA">
        <w:rPr>
          <w:rFonts w:ascii="標楷體" w:eastAsia="標楷體" w:hAnsi="標楷體"/>
          <w:b/>
          <w:szCs w:val="24"/>
        </w:rPr>
        <w:t>曾經實施過的廣泛性縮減公約權利之作法</w:t>
      </w:r>
      <w:bookmarkEnd w:id="146"/>
    </w:p>
    <w:p w:rsidR="00A042DD" w:rsidRPr="00B053CA" w:rsidRDefault="00EA489F"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參見公政公約初次國家報告第74點。</w:t>
      </w:r>
    </w:p>
    <w:p w:rsidR="003B01C4"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以往國家總動員、動員戡亂體制及戒嚴法制之下，政府可以總動員、動員戡亂及戒嚴之名義，對於人民之各項權利予以縮減，最高司令官掌管司法與地方行政事務並指揮司法官員及地方行政官員，軍事審判權亦包括一般人民在內，生命權、集會結社、遊行請願、言論、講學、著作、出版、宗教活動、罷工、秘密通訊、隱私、居住遷徙、公正公開審判權、人身自由等《公約》權利均受軍事管制，欠缺妥適保障或無法正常行使。</w:t>
      </w:r>
      <w:r w:rsidR="00B12692" w:rsidRPr="00B053CA">
        <w:rPr>
          <w:rFonts w:ascii="標楷體" w:eastAsia="標楷體" w:hAnsi="標楷體" w:hint="eastAsia"/>
        </w:rPr>
        <w:t>(國防部)</w:t>
      </w:r>
    </w:p>
    <w:p w:rsidR="003B01C4" w:rsidRPr="00B053CA" w:rsidRDefault="003B01C4" w:rsidP="003B01C4">
      <w:pPr>
        <w:keepNext/>
        <w:overflowPunct w:val="0"/>
        <w:spacing w:line="480" w:lineRule="exact"/>
        <w:jc w:val="both"/>
        <w:outlineLvl w:val="0"/>
        <w:rPr>
          <w:rFonts w:ascii="標楷體" w:eastAsia="標楷體" w:hAnsi="標楷體"/>
          <w:szCs w:val="24"/>
        </w:rPr>
      </w:pPr>
      <w:bookmarkStart w:id="147" w:name="_Toc14169528"/>
      <w:r w:rsidRPr="00B053CA">
        <w:rPr>
          <w:rFonts w:ascii="標楷體" w:eastAsia="標楷體" w:hAnsi="標楷體" w:cs="Times New Roman" w:hint="eastAsia"/>
          <w:b/>
          <w:bCs/>
          <w:kern w:val="52"/>
          <w:sz w:val="28"/>
          <w:szCs w:val="28"/>
        </w:rPr>
        <w:t>第5條</w:t>
      </w:r>
      <w:bookmarkEnd w:id="147"/>
    </w:p>
    <w:p w:rsidR="00D37B74"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94104" w:rsidRPr="00B053CA">
        <w:rPr>
          <w:rFonts w:ascii="標楷體" w:eastAsia="標楷體" w:hAnsi="標楷體" w:hint="eastAsia"/>
          <w:strike/>
        </w:rPr>
        <w:t>第</w:t>
      </w:r>
      <w:r w:rsidR="00D37B74" w:rsidRPr="00B053CA">
        <w:rPr>
          <w:rFonts w:ascii="標楷體" w:eastAsia="標楷體" w:hAnsi="標楷體" w:hint="eastAsia"/>
          <w:strike/>
        </w:rPr>
        <w:t>7</w:t>
      </w:r>
      <w:r w:rsidR="00D37B74" w:rsidRPr="00B053CA">
        <w:rPr>
          <w:rFonts w:ascii="標楷體" w:eastAsia="標楷體" w:hAnsi="標楷體"/>
          <w:strike/>
        </w:rPr>
        <w:t>6</w:t>
      </w:r>
      <w:r w:rsidR="00CE3ED6" w:rsidRPr="00B053CA">
        <w:rPr>
          <w:rFonts w:ascii="標楷體" w:eastAsia="標楷體" w:hAnsi="標楷體" w:hint="eastAsia"/>
          <w:strike/>
        </w:rPr>
        <w:t>點</w:t>
      </w:r>
      <w:r w:rsidR="00D37B74" w:rsidRPr="00B053CA">
        <w:rPr>
          <w:rFonts w:ascii="標楷體" w:eastAsia="標楷體" w:hAnsi="標楷體" w:hint="eastAsia"/>
          <w:strike/>
        </w:rPr>
        <w:t>。</w:t>
      </w:r>
    </w:p>
    <w:p w:rsidR="00D70777"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中華民國完全接受《公約》所確認之權利及自由，並要求國內各機關應參照《公約》之立法意旨及人權事務委員會對《公約》所做的解釋，憲法第22條亦規定，凡人民之其他自由及權利，不妨害社會秩序公共利益者，均受憲法之保障。憲法第23條規定，以上各條列舉之自由權利，除為防止妨礙他人自由、避免緊急危難、維持社會秩序，或增進公共利益所必要者外，不得以法律限制之。</w:t>
      </w:r>
      <w:r w:rsidR="00B12692" w:rsidRPr="00B053CA">
        <w:rPr>
          <w:rFonts w:ascii="標楷體" w:eastAsia="標楷體" w:hAnsi="標楷體" w:hint="eastAsia"/>
        </w:rPr>
        <w:t>(各機關)</w:t>
      </w:r>
    </w:p>
    <w:p w:rsidR="001D4785" w:rsidRPr="00B053CA" w:rsidRDefault="001D4785" w:rsidP="008A76C4">
      <w:pPr>
        <w:widowControl/>
        <w:spacing w:line="480" w:lineRule="exact"/>
        <w:rPr>
          <w:rFonts w:ascii="標楷體" w:eastAsia="標楷體" w:hAnsi="標楷體" w:cs="Courier New"/>
          <w:kern w:val="0"/>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148" w:name="_Toc434346851"/>
      <w:bookmarkStart w:id="149" w:name="_Toc14169529"/>
      <w:r w:rsidRPr="00B053CA">
        <w:rPr>
          <w:rFonts w:ascii="標楷體" w:eastAsia="標楷體" w:hAnsi="標楷體" w:hint="eastAsia"/>
          <w:b/>
          <w:sz w:val="28"/>
          <w:szCs w:val="28"/>
        </w:rPr>
        <w:t>第6條</w:t>
      </w:r>
      <w:bookmarkEnd w:id="148"/>
      <w:bookmarkEnd w:id="149"/>
    </w:p>
    <w:p w:rsidR="001D4785" w:rsidRPr="00B053CA" w:rsidRDefault="001D4785" w:rsidP="00924C0D">
      <w:pPr>
        <w:pStyle w:val="a7"/>
        <w:spacing w:line="480" w:lineRule="exact"/>
        <w:ind w:leftChars="0" w:left="0"/>
        <w:outlineLvl w:val="2"/>
        <w:rPr>
          <w:rFonts w:ascii="標楷體" w:eastAsia="標楷體" w:hAnsi="標楷體"/>
          <w:b/>
          <w:szCs w:val="24"/>
        </w:rPr>
      </w:pPr>
      <w:bookmarkStart w:id="150" w:name="_Toc434346852"/>
      <w:bookmarkStart w:id="151" w:name="_Toc14169530"/>
      <w:r w:rsidRPr="00B053CA">
        <w:rPr>
          <w:rFonts w:ascii="標楷體" w:eastAsia="標楷體" w:hAnsi="標楷體" w:hint="eastAsia"/>
          <w:b/>
          <w:szCs w:val="24"/>
        </w:rPr>
        <w:t>生命權之保障</w:t>
      </w:r>
      <w:bookmarkEnd w:id="150"/>
      <w:bookmarkEnd w:id="151"/>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生命權應受尊重及保障。非依優生保健法之規定不得</w:t>
      </w:r>
      <w:r w:rsidR="001411B3" w:rsidRPr="00B053CA">
        <w:rPr>
          <w:rFonts w:ascii="標楷體" w:eastAsia="標楷體" w:hAnsi="標楷體" w:hint="eastAsia"/>
        </w:rPr>
        <w:t>施行</w:t>
      </w:r>
      <w:r w:rsidR="00622774" w:rsidRPr="00B053CA">
        <w:rPr>
          <w:rFonts w:ascii="標楷體" w:eastAsia="標楷體" w:hAnsi="標楷體" w:hint="eastAsia"/>
        </w:rPr>
        <w:t>人工流產</w:t>
      </w:r>
      <w:r w:rsidRPr="00B053CA">
        <w:rPr>
          <w:rFonts w:ascii="標楷體" w:eastAsia="標楷體" w:hAnsi="標楷體" w:hint="eastAsia"/>
        </w:rPr>
        <w:t>；非依人體器官移植條例之規定，不得判定腦死。人民若有非病死或可疑為非病死者，檢察官應速相驗，如發現有犯罪嫌疑時，應繼續為必要之勘驗及調</w:t>
      </w:r>
      <w:r w:rsidR="00B24314" w:rsidRPr="00B053CA">
        <w:rPr>
          <w:rFonts w:ascii="標楷體" w:eastAsia="標楷體" w:hAnsi="標楷體" w:hint="eastAsia"/>
        </w:rPr>
        <w:t>查</w:t>
      </w:r>
      <w:r w:rsidRPr="00B053CA">
        <w:rPr>
          <w:rFonts w:ascii="標楷體" w:eastAsia="標楷體" w:hAnsi="標楷體" w:hint="eastAsia"/>
        </w:rPr>
        <w:t>。若屬於恣意剝奪生命權之案件，檢察官及司法警察係依刑法、刑事訴訟法等相關法律進行屍體之相驗及犯罪行為之調</w:t>
      </w:r>
      <w:r w:rsidR="00B24314" w:rsidRPr="00B053CA">
        <w:rPr>
          <w:rFonts w:ascii="標楷體" w:eastAsia="標楷體" w:hAnsi="標楷體" w:hint="eastAsia"/>
        </w:rPr>
        <w:t>查</w:t>
      </w:r>
      <w:r w:rsidRPr="00B053CA">
        <w:rPr>
          <w:rFonts w:ascii="標楷體" w:eastAsia="標楷體" w:hAnsi="標楷體" w:hint="eastAsia"/>
        </w:rPr>
        <w:t>與訴追。</w:t>
      </w:r>
      <w:r w:rsidR="00C51A75" w:rsidRPr="00B053CA">
        <w:rPr>
          <w:rFonts w:ascii="標楷體" w:eastAsia="標楷體" w:hAnsi="標楷體" w:hint="eastAsia"/>
        </w:rPr>
        <w:t>(法務部檢察司)</w:t>
      </w:r>
    </w:p>
    <w:p w:rsidR="001D4785" w:rsidRPr="00B053CA" w:rsidRDefault="00475F2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2015年至2018年警察機關受（處）理殺人案件數分別為442件、405件、399件及323件。</w:t>
      </w:r>
      <w:r w:rsidR="00B12692" w:rsidRPr="00B053CA">
        <w:rPr>
          <w:rFonts w:ascii="標楷體" w:eastAsia="標楷體" w:hAnsi="標楷體" w:hint="eastAsia"/>
        </w:rPr>
        <w:t>(內政部)</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生命權被剝奪時之賠償管道如下：</w:t>
      </w:r>
    </w:p>
    <w:p w:rsidR="00944F04" w:rsidRPr="00B053CA" w:rsidRDefault="001D4785" w:rsidP="005A4BF5">
      <w:pPr>
        <w:pStyle w:val="a7"/>
        <w:numPr>
          <w:ilvl w:val="0"/>
          <w:numId w:val="9"/>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依民法、犯罪被害人保護法及國家賠償法請求賠償。</w:t>
      </w:r>
      <w:r w:rsidR="00B12692" w:rsidRPr="00B053CA">
        <w:rPr>
          <w:rFonts w:ascii="標楷體" w:eastAsia="標楷體" w:hAnsi="標楷體" w:hint="eastAsia"/>
          <w:szCs w:val="24"/>
        </w:rPr>
        <w:t>(法務部法律事司)(法務部保護司)</w:t>
      </w:r>
    </w:p>
    <w:p w:rsidR="001D4785" w:rsidRPr="00B053CA" w:rsidRDefault="001D4785" w:rsidP="005A4BF5">
      <w:pPr>
        <w:pStyle w:val="a7"/>
        <w:numPr>
          <w:ilvl w:val="0"/>
          <w:numId w:val="9"/>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依刑事補償法</w:t>
      </w:r>
      <w:r w:rsidR="00B135D5" w:rsidRPr="00B053CA">
        <w:rPr>
          <w:rFonts w:ascii="標楷體" w:eastAsia="標楷體" w:hAnsi="標楷體" w:hint="eastAsia"/>
          <w:szCs w:val="24"/>
        </w:rPr>
        <w:t>(</w:t>
      </w:r>
      <w:r w:rsidR="00F67E75" w:rsidRPr="00B053CA">
        <w:rPr>
          <w:rFonts w:ascii="標楷體" w:eastAsia="標楷體" w:hAnsi="標楷體" w:hint="eastAsia"/>
          <w:szCs w:val="24"/>
        </w:rPr>
        <w:t>原</w:t>
      </w:r>
      <w:r w:rsidR="00944F04" w:rsidRPr="00B053CA">
        <w:rPr>
          <w:rFonts w:ascii="標楷體" w:eastAsia="標楷體" w:hAnsi="標楷體" w:hint="eastAsia"/>
          <w:szCs w:val="24"/>
        </w:rPr>
        <w:t>名</w:t>
      </w:r>
      <w:r w:rsidR="008C327F" w:rsidRPr="00B053CA">
        <w:rPr>
          <w:rFonts w:ascii="標楷體" w:eastAsia="標楷體" w:hAnsi="標楷體" w:hint="eastAsia"/>
          <w:szCs w:val="24"/>
        </w:rPr>
        <w:t>稱冤獄賠償法</w:t>
      </w:r>
      <w:r w:rsidR="009F3A6D" w:rsidRPr="00B053CA">
        <w:rPr>
          <w:rFonts w:ascii="標楷體" w:eastAsia="標楷體" w:hAnsi="標楷體" w:hint="eastAsia"/>
          <w:szCs w:val="24"/>
        </w:rPr>
        <w:t>)</w:t>
      </w:r>
      <w:r w:rsidRPr="00B053CA">
        <w:rPr>
          <w:rFonts w:ascii="標楷體" w:eastAsia="標楷體" w:hAnsi="標楷體" w:hint="eastAsia"/>
          <w:szCs w:val="24"/>
        </w:rPr>
        <w:t>提出請求：2011年7月6</w:t>
      </w:r>
      <w:r w:rsidR="00F67E75" w:rsidRPr="00B053CA">
        <w:rPr>
          <w:rFonts w:ascii="標楷體" w:eastAsia="標楷體" w:hAnsi="標楷體" w:hint="eastAsia"/>
          <w:szCs w:val="24"/>
        </w:rPr>
        <w:t>日修正公布之刑事補償法規定，死刑執行之補償</w:t>
      </w:r>
      <w:r w:rsidRPr="00B053CA">
        <w:rPr>
          <w:rFonts w:ascii="標楷體" w:eastAsia="標楷體" w:hAnsi="標楷體" w:hint="eastAsia"/>
          <w:szCs w:val="24"/>
        </w:rPr>
        <w:t>，</w:t>
      </w:r>
      <w:r w:rsidR="00F67E75" w:rsidRPr="00B053CA">
        <w:rPr>
          <w:rFonts w:ascii="標楷體" w:eastAsia="標楷體" w:hAnsi="標楷體" w:hint="eastAsia"/>
          <w:szCs w:val="24"/>
        </w:rPr>
        <w:t>除</w:t>
      </w:r>
      <w:r w:rsidR="00D23CFE" w:rsidRPr="00B053CA">
        <w:rPr>
          <w:rFonts w:ascii="標楷體" w:eastAsia="標楷體" w:hAnsi="標楷體" w:hint="eastAsia"/>
          <w:szCs w:val="24"/>
        </w:rPr>
        <w:t>其</w:t>
      </w:r>
      <w:r w:rsidR="00F67E75" w:rsidRPr="00B053CA">
        <w:rPr>
          <w:rFonts w:ascii="標楷體" w:eastAsia="標楷體" w:hAnsi="標楷體" w:hint="eastAsia"/>
          <w:szCs w:val="24"/>
        </w:rPr>
        <w:t>羈押係按日數以3,000元以上5,000元以下折算</w:t>
      </w:r>
      <w:r w:rsidR="00D23CFE" w:rsidRPr="00B053CA">
        <w:rPr>
          <w:rFonts w:ascii="標楷體" w:eastAsia="標楷體" w:hAnsi="標楷體" w:hint="eastAsia"/>
          <w:szCs w:val="24"/>
        </w:rPr>
        <w:t>一日</w:t>
      </w:r>
      <w:r w:rsidR="00F67E75" w:rsidRPr="00B053CA">
        <w:rPr>
          <w:rFonts w:ascii="標楷體" w:eastAsia="標楷體" w:hAnsi="標楷體" w:hint="eastAsia"/>
          <w:szCs w:val="24"/>
        </w:rPr>
        <w:t>支付外</w:t>
      </w:r>
      <w:r w:rsidRPr="00B053CA">
        <w:rPr>
          <w:rFonts w:ascii="標楷體" w:eastAsia="標楷體" w:hAnsi="標楷體" w:hint="eastAsia"/>
          <w:szCs w:val="24"/>
        </w:rPr>
        <w:t>，</w:t>
      </w:r>
      <w:r w:rsidR="00D23CFE" w:rsidRPr="00B053CA">
        <w:rPr>
          <w:rFonts w:ascii="標楷體" w:eastAsia="標楷體" w:hAnsi="標楷體" w:hint="eastAsia"/>
          <w:szCs w:val="24"/>
        </w:rPr>
        <w:t>已提高死刑之每日補償金額及最低補償金額</w:t>
      </w:r>
      <w:r w:rsidRPr="00B053CA">
        <w:rPr>
          <w:rFonts w:ascii="標楷體" w:eastAsia="標楷體" w:hAnsi="標楷體" w:hint="eastAsia"/>
          <w:szCs w:val="24"/>
        </w:rPr>
        <w:t>且刪除原總額不得逾3,000萬元之規定。</w:t>
      </w:r>
      <w:r w:rsidR="00C51A75" w:rsidRPr="00B053CA">
        <w:rPr>
          <w:rFonts w:ascii="標楷體" w:eastAsia="標楷體" w:hAnsi="標楷體" w:hint="eastAsia"/>
          <w:szCs w:val="24"/>
        </w:rPr>
        <w:t>(司法院)</w:t>
      </w:r>
    </w:p>
    <w:p w:rsidR="006D78C0" w:rsidRPr="00B053CA" w:rsidRDefault="006D78C0" w:rsidP="00924C0D">
      <w:pPr>
        <w:pStyle w:val="a7"/>
        <w:spacing w:line="480" w:lineRule="exact"/>
        <w:ind w:leftChars="0" w:left="0"/>
        <w:outlineLvl w:val="2"/>
        <w:rPr>
          <w:rFonts w:ascii="標楷體" w:eastAsia="標楷體" w:hAnsi="標楷體"/>
          <w:b/>
          <w:szCs w:val="24"/>
        </w:rPr>
      </w:pPr>
      <w:bookmarkStart w:id="152" w:name="_Toc14169531"/>
      <w:r w:rsidRPr="00B053CA">
        <w:rPr>
          <w:rFonts w:ascii="標楷體" w:eastAsia="標楷體" w:hAnsi="標楷體" w:hint="eastAsia"/>
          <w:b/>
          <w:szCs w:val="24"/>
        </w:rPr>
        <w:t>赦免法請求程序及審議機制</w:t>
      </w:r>
      <w:bookmarkEnd w:id="152"/>
    </w:p>
    <w:p w:rsidR="001D4785" w:rsidRPr="00B053CA" w:rsidRDefault="001306E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公</w:t>
      </w:r>
      <w:r w:rsidR="00331402" w:rsidRPr="00B053CA">
        <w:rPr>
          <w:rFonts w:ascii="標楷體" w:eastAsia="標楷體" w:hAnsi="標楷體" w:hint="eastAsia"/>
        </w:rPr>
        <w:t>政公約</w:t>
      </w:r>
      <w:r w:rsidR="001D4785" w:rsidRPr="00B053CA">
        <w:rPr>
          <w:rFonts w:ascii="標楷體" w:eastAsia="標楷體" w:hAnsi="標楷體" w:hint="eastAsia"/>
        </w:rPr>
        <w:t>第6條第4</w:t>
      </w:r>
      <w:r w:rsidR="001411B3" w:rsidRPr="00B053CA">
        <w:rPr>
          <w:rFonts w:ascii="標楷體" w:eastAsia="標楷體" w:hAnsi="標楷體" w:hint="eastAsia"/>
        </w:rPr>
        <w:t>項</w:t>
      </w:r>
      <w:r w:rsidR="001D4785" w:rsidRPr="00B053CA">
        <w:rPr>
          <w:rFonts w:ascii="標楷體" w:eastAsia="標楷體" w:hAnsi="標楷體" w:hint="eastAsia"/>
        </w:rPr>
        <w:t>僅係要求受死刑宣告者得請求赦免，締約國不得以立法方式限制之，以排除某些人或某些可判處死刑之罪行獲得赦免之可能性，俾保障受死刑宣告者有請求赦免之機會及途徑。我國赦免法並未對於請求赦免者設有資格限制，任何人皆可請</w:t>
      </w:r>
      <w:r w:rsidR="00EA489F" w:rsidRPr="00B053CA">
        <w:rPr>
          <w:rFonts w:ascii="標楷體" w:eastAsia="標楷體" w:hAnsi="標楷體" w:hint="eastAsia"/>
        </w:rPr>
        <w:t>求赦免，包括受死刑宣告之人。自行憲以來，亦有多次實施赦免之情形</w:t>
      </w:r>
      <w:r w:rsidR="001D4785" w:rsidRPr="00B053CA">
        <w:rPr>
          <w:rFonts w:ascii="標楷體" w:eastAsia="標楷體" w:hAnsi="標楷體" w:hint="eastAsia"/>
        </w:rPr>
        <w:t>，</w:t>
      </w:r>
      <w:r w:rsidR="00EA489F" w:rsidRPr="00B053CA">
        <w:rPr>
          <w:rFonts w:ascii="標楷體" w:eastAsia="標楷體" w:hAnsi="標楷體" w:hint="eastAsia"/>
        </w:rPr>
        <w:t>如</w:t>
      </w:r>
      <w:r w:rsidR="001D4785" w:rsidRPr="00B053CA">
        <w:rPr>
          <w:rFonts w:ascii="標楷體" w:eastAsia="標楷體" w:hAnsi="標楷體" w:hint="eastAsia"/>
        </w:rPr>
        <w:t>黃效先即為受死刑宣告</w:t>
      </w:r>
      <w:r w:rsidR="0016420B" w:rsidRPr="00B053CA">
        <w:rPr>
          <w:rFonts w:ascii="標楷體" w:eastAsia="標楷體" w:hAnsi="標楷體" w:hint="eastAsia"/>
        </w:rPr>
        <w:t>而實施減刑</w:t>
      </w:r>
      <w:r w:rsidR="001D4785" w:rsidRPr="00B053CA">
        <w:rPr>
          <w:rFonts w:ascii="標楷體" w:eastAsia="標楷體" w:hAnsi="標楷體" w:hint="eastAsia"/>
        </w:rPr>
        <w:t>之受刑人。</w:t>
      </w:r>
      <w:r w:rsidR="00C51A75" w:rsidRPr="00B053CA">
        <w:rPr>
          <w:rFonts w:ascii="標楷體" w:eastAsia="標楷體" w:hAnsi="標楷體" w:hint="eastAsia"/>
        </w:rPr>
        <w:t>(法務部檢察司)</w:t>
      </w:r>
    </w:p>
    <w:p w:rsidR="00EA489F"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依赦免法第6條第1項規定：「總統得命令行政院轉令主管部為大赦、特赦、減刑、復權之研議。」法務部組織法第11條第3項亦規定「檢察司掌理左列事項：</w:t>
      </w:r>
      <w:r w:rsidR="00BE7DE0" w:rsidRPr="00B053CA">
        <w:rPr>
          <w:rFonts w:ascii="標楷體" w:eastAsia="標楷體" w:hAnsi="標楷體" w:hint="eastAsia"/>
        </w:rPr>
        <w:t>…</w:t>
      </w:r>
      <w:r w:rsidR="00924C0D" w:rsidRPr="00B053CA">
        <w:rPr>
          <w:rFonts w:ascii="標楷體" w:eastAsia="標楷體" w:hAnsi="標楷體" w:hint="eastAsia"/>
        </w:rPr>
        <w:t>3</w:t>
      </w:r>
      <w:r w:rsidRPr="00B053CA">
        <w:rPr>
          <w:rFonts w:ascii="標楷體" w:eastAsia="標楷體" w:hAnsi="標楷體" w:hint="eastAsia"/>
        </w:rPr>
        <w:t>、</w:t>
      </w:r>
      <w:r w:rsidR="00B24314" w:rsidRPr="00B053CA">
        <w:rPr>
          <w:rFonts w:ascii="標楷體" w:eastAsia="標楷體" w:hAnsi="標楷體" w:hint="eastAsia"/>
        </w:rPr>
        <w:t>關於</w:t>
      </w:r>
      <w:r w:rsidRPr="00B053CA">
        <w:rPr>
          <w:rFonts w:ascii="標楷體" w:eastAsia="標楷體" w:hAnsi="標楷體" w:hint="eastAsia"/>
        </w:rPr>
        <w:t>大赦、特赦、減刑、復權之法律研擬、審議及發給證明事項。」</w:t>
      </w:r>
      <w:r w:rsidR="00C51A75" w:rsidRPr="00B053CA">
        <w:rPr>
          <w:rFonts w:ascii="標楷體" w:eastAsia="標楷體" w:hAnsi="標楷體" w:hint="eastAsia"/>
        </w:rPr>
        <w:t>(法務部檢察司)</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聯合國人權事務委員會對</w:t>
      </w:r>
      <w:r w:rsidR="0016420B" w:rsidRPr="00B053CA">
        <w:rPr>
          <w:rFonts w:ascii="標楷體" w:eastAsia="標楷體" w:hAnsi="標楷體" w:hint="eastAsia"/>
        </w:rPr>
        <w:t>於赦免程序賦予締約國寬泛之裁量權，並未規定特定程序</w:t>
      </w:r>
      <w:r w:rsidR="006D78C0" w:rsidRPr="00B053CA">
        <w:rPr>
          <w:rFonts w:ascii="標楷體" w:eastAsia="標楷體" w:hAnsi="標楷體" w:hint="eastAsia"/>
        </w:rPr>
        <w:t>。</w:t>
      </w:r>
      <w:r w:rsidR="00C51A75" w:rsidRPr="00B053CA">
        <w:rPr>
          <w:rFonts w:ascii="標楷體" w:eastAsia="標楷體" w:hAnsi="標楷體" w:hint="eastAsia"/>
        </w:rPr>
        <w:t>(法務部檢察司)</w:t>
      </w:r>
    </w:p>
    <w:p w:rsidR="00EF6ADC"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聯合國人權事務委員會並未以任何解釋要求締約國須設立赦免審議委員會以審議是否准許受死刑宣告者之赦免請求。在Rawle Kennedy案例中</w:t>
      </w:r>
      <w:r w:rsidR="00F70BEC" w:rsidRPr="00B053CA">
        <w:rPr>
          <w:rFonts w:ascii="標楷體" w:eastAsia="標楷體" w:hAnsi="標楷體" w:hint="eastAsia"/>
        </w:rPr>
        <w:t>，</w:t>
      </w:r>
      <w:r w:rsidRPr="00B053CA">
        <w:rPr>
          <w:rFonts w:ascii="標楷體" w:eastAsia="標楷體" w:hAnsi="標楷體" w:hint="eastAsia"/>
        </w:rPr>
        <w:t>聯合國人權事務委員會指出，</w:t>
      </w:r>
      <w:r w:rsidR="00F70BEC" w:rsidRPr="00B053CA">
        <w:rPr>
          <w:rFonts w:ascii="標楷體" w:eastAsia="標楷體" w:hAnsi="標楷體" w:hint="eastAsia"/>
        </w:rPr>
        <w:t>公政公約</w:t>
      </w:r>
      <w:r w:rsidR="001411B3" w:rsidRPr="00B053CA">
        <w:rPr>
          <w:rFonts w:ascii="標楷體" w:eastAsia="標楷體" w:hAnsi="標楷體" w:hint="eastAsia"/>
        </w:rPr>
        <w:t>第6條第4項</w:t>
      </w:r>
      <w:r w:rsidRPr="00B053CA">
        <w:rPr>
          <w:rFonts w:ascii="標楷體" w:eastAsia="標楷體" w:hAnsi="標楷體" w:hint="eastAsia"/>
        </w:rPr>
        <w:t>的文義並沒有規定行使赦免特權的程序，因此締約國就赦免權行使程序，仍有自由裁量權。</w:t>
      </w:r>
      <w:r w:rsidR="00C51A75" w:rsidRPr="00B053CA">
        <w:rPr>
          <w:rFonts w:ascii="標楷體" w:eastAsia="標楷體" w:hAnsi="標楷體" w:hint="eastAsia"/>
        </w:rPr>
        <w:t>(法務部檢察司)</w:t>
      </w:r>
    </w:p>
    <w:p w:rsidR="006D78C0" w:rsidRPr="00B053CA" w:rsidRDefault="006D78C0" w:rsidP="004264FD">
      <w:pPr>
        <w:pStyle w:val="a7"/>
        <w:spacing w:line="480" w:lineRule="exact"/>
        <w:ind w:leftChars="0" w:left="0"/>
        <w:outlineLvl w:val="2"/>
        <w:rPr>
          <w:rFonts w:ascii="標楷體" w:eastAsia="標楷體" w:hAnsi="標楷體"/>
          <w:b/>
          <w:szCs w:val="24"/>
        </w:rPr>
      </w:pPr>
      <w:bookmarkStart w:id="153" w:name="_Toc434346854"/>
      <w:bookmarkStart w:id="154" w:name="_Toc14169532"/>
      <w:r w:rsidRPr="00B053CA">
        <w:rPr>
          <w:rFonts w:ascii="標楷體" w:eastAsia="標楷體" w:hAnsi="標楷體" w:hint="eastAsia"/>
          <w:b/>
          <w:szCs w:val="24"/>
        </w:rPr>
        <w:t>死刑</w:t>
      </w:r>
      <w:bookmarkEnd w:id="153"/>
      <w:bookmarkEnd w:id="154"/>
    </w:p>
    <w:p w:rsidR="004B4A12" w:rsidRPr="00B053CA" w:rsidRDefault="004B4A1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w:t>
      </w:r>
      <w:r w:rsidR="00595A01" w:rsidRPr="00B053CA">
        <w:rPr>
          <w:rFonts w:ascii="標楷體" w:eastAsia="標楷體" w:hAnsi="標楷體" w:hint="eastAsia"/>
        </w:rPr>
        <w:t>本報告</w:t>
      </w:r>
      <w:r w:rsidR="0049233D" w:rsidRPr="00B053CA">
        <w:rPr>
          <w:rFonts w:ascii="標楷體" w:eastAsia="標楷體" w:hAnsi="標楷體" w:hint="eastAsia"/>
        </w:rPr>
        <w:t>第</w:t>
      </w:r>
      <w:r w:rsidR="009A5C52" w:rsidRPr="00B053CA">
        <w:rPr>
          <w:rFonts w:ascii="標楷體" w:eastAsia="標楷體" w:hAnsi="標楷體" w:hint="eastAsia"/>
        </w:rPr>
        <w:t>200</w:t>
      </w:r>
      <w:r w:rsidR="0049233D" w:rsidRPr="00B053CA">
        <w:rPr>
          <w:rFonts w:ascii="標楷體" w:eastAsia="標楷體" w:hAnsi="標楷體" w:hint="eastAsia"/>
        </w:rPr>
        <w:t>點至2</w:t>
      </w:r>
      <w:r w:rsidR="0049233D" w:rsidRPr="00B053CA">
        <w:rPr>
          <w:rFonts w:ascii="標楷體" w:eastAsia="標楷體" w:hAnsi="標楷體"/>
        </w:rPr>
        <w:t>0</w:t>
      </w:r>
      <w:r w:rsidR="009A5C52" w:rsidRPr="00B053CA">
        <w:rPr>
          <w:rFonts w:ascii="標楷體" w:eastAsia="標楷體" w:hAnsi="標楷體" w:hint="eastAsia"/>
        </w:rPr>
        <w:t>3</w:t>
      </w:r>
      <w:r w:rsidR="0049233D" w:rsidRPr="00B053CA">
        <w:rPr>
          <w:rFonts w:ascii="標楷體" w:eastAsia="標楷體" w:hAnsi="標楷體" w:hint="eastAsia"/>
        </w:rPr>
        <w:t>點。</w:t>
      </w:r>
    </w:p>
    <w:p w:rsidR="006D78C0" w:rsidRPr="00B053CA" w:rsidRDefault="004D0A0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至2019年5月死刑判決確定尚未執行者有39人，25歲以上至40歲未滿者有6人，40歲以上至55歲未滿者有22人，55歲以上至65歲未滿者有10人，65歲以上者有1人，男性38人，女性1人。</w:t>
      </w:r>
      <w:r w:rsidRPr="00B053CA">
        <w:rPr>
          <w:rFonts w:ascii="標楷體" w:eastAsia="標楷體" w:hAnsi="標楷體" w:hint="eastAsia"/>
          <w:bCs/>
        </w:rPr>
        <w:t>其中殺人案有30件、強盜殺人有5件、擄人勒贖殺人有4件。</w:t>
      </w:r>
      <w:r w:rsidR="00C51A75" w:rsidRPr="00B053CA">
        <w:rPr>
          <w:rFonts w:ascii="標楷體" w:eastAsia="標楷體" w:hAnsi="標楷體" w:hint="eastAsia"/>
        </w:rPr>
        <w:t>(法務部檢察司)</w:t>
      </w:r>
    </w:p>
    <w:p w:rsidR="000001D8" w:rsidRPr="00B053CA" w:rsidRDefault="004D0A0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w:t>
      </w:r>
      <w:r w:rsidRPr="00B053CA">
        <w:rPr>
          <w:rFonts w:ascii="標楷體" w:eastAsia="標楷體" w:hAnsi="標楷體"/>
        </w:rPr>
        <w:t>年至</w:t>
      </w:r>
      <w:r w:rsidRPr="00B053CA">
        <w:rPr>
          <w:rFonts w:ascii="標楷體" w:eastAsia="標楷體" w:hAnsi="標楷體" w:hint="eastAsia"/>
        </w:rPr>
        <w:t>2019</w:t>
      </w:r>
      <w:r w:rsidRPr="00B053CA">
        <w:rPr>
          <w:rFonts w:ascii="標楷體" w:eastAsia="標楷體" w:hAnsi="標楷體"/>
        </w:rPr>
        <w:t>年</w:t>
      </w:r>
      <w:r w:rsidRPr="00B053CA">
        <w:rPr>
          <w:rFonts w:ascii="標楷體" w:eastAsia="標楷體" w:hAnsi="標楷體" w:hint="eastAsia"/>
        </w:rPr>
        <w:t>5月執行死刑人數分別為6人、1人、0人、1人、0人，共計8人。</w:t>
      </w:r>
      <w:r w:rsidR="00C51A75" w:rsidRPr="00B053CA">
        <w:rPr>
          <w:rFonts w:ascii="標楷體" w:eastAsia="標楷體" w:hAnsi="標楷體" w:hint="eastAsia"/>
        </w:rPr>
        <w:t>(法務部檢察司)</w:t>
      </w:r>
    </w:p>
    <w:p w:rsidR="006D78C0" w:rsidRPr="00B053CA" w:rsidRDefault="00A45D90"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司法院</w:t>
      </w:r>
      <w:r w:rsidR="00583F9F" w:rsidRPr="00B053CA">
        <w:rPr>
          <w:rFonts w:ascii="標楷體" w:eastAsia="標楷體" w:hAnsi="標楷體" w:hint="eastAsia"/>
        </w:rPr>
        <w:t>建置殺人罪等相關犯罪之量刑資訊系統，提供</w:t>
      </w:r>
      <w:r w:rsidR="00E238B3" w:rsidRPr="00B053CA">
        <w:rPr>
          <w:rFonts w:ascii="標楷體" w:eastAsia="標楷體" w:hAnsi="標楷體" w:hint="eastAsia"/>
        </w:rPr>
        <w:t>量刑分布概況；</w:t>
      </w:r>
      <w:r w:rsidR="006D78C0" w:rsidRPr="00B053CA">
        <w:rPr>
          <w:rFonts w:ascii="標楷體" w:eastAsia="標楷體" w:hAnsi="標楷體" w:hint="eastAsia"/>
        </w:rPr>
        <w:t>召開審、檢、辯、學及相關民間團體等組成之焦點團體會議，</w:t>
      </w:r>
      <w:r w:rsidR="001411B3" w:rsidRPr="00B053CA">
        <w:rPr>
          <w:rFonts w:ascii="標楷體" w:eastAsia="標楷體" w:hAnsi="標楷體" w:hint="eastAsia"/>
        </w:rPr>
        <w:t>訂定</w:t>
      </w:r>
      <w:r w:rsidR="00DE63C2" w:rsidRPr="00B053CA">
        <w:rPr>
          <w:rFonts w:ascii="標楷體" w:eastAsia="標楷體" w:hAnsi="標楷體" w:hint="eastAsia"/>
        </w:rPr>
        <w:t>殺人罪等相關犯罪之量刑審酌事項參考表</w:t>
      </w:r>
      <w:r w:rsidR="006D78C0" w:rsidRPr="00B053CA">
        <w:rPr>
          <w:rFonts w:ascii="標楷體" w:eastAsia="標楷體" w:hAnsi="標楷體" w:hint="eastAsia"/>
        </w:rPr>
        <w:t>。</w:t>
      </w:r>
      <w:r w:rsidR="00C51A75" w:rsidRPr="00B053CA">
        <w:rPr>
          <w:rFonts w:ascii="標楷體" w:eastAsia="標楷體" w:hAnsi="標楷體" w:hint="eastAsia"/>
        </w:rPr>
        <w:t>(司法院)</w:t>
      </w:r>
    </w:p>
    <w:p w:rsidR="0050678A" w:rsidRPr="00B053CA" w:rsidRDefault="0050678A" w:rsidP="004264FD">
      <w:pPr>
        <w:pStyle w:val="a7"/>
        <w:spacing w:line="480" w:lineRule="exact"/>
        <w:ind w:leftChars="0" w:left="0"/>
        <w:outlineLvl w:val="2"/>
        <w:rPr>
          <w:rFonts w:ascii="標楷體" w:eastAsia="標楷體" w:hAnsi="標楷體"/>
          <w:b/>
          <w:szCs w:val="24"/>
        </w:rPr>
      </w:pPr>
      <w:bookmarkStart w:id="155" w:name="_Toc14169533"/>
      <w:bookmarkStart w:id="156" w:name="_Toc434346853"/>
      <w:bookmarkStart w:id="157" w:name="_Toc434346859"/>
      <w:r w:rsidRPr="00B053CA">
        <w:rPr>
          <w:rFonts w:ascii="標楷體" w:eastAsia="標楷體" w:hAnsi="標楷體" w:hint="eastAsia"/>
          <w:b/>
          <w:szCs w:val="24"/>
        </w:rPr>
        <w:t>蘇建和案</w:t>
      </w:r>
      <w:bookmarkEnd w:id="155"/>
    </w:p>
    <w:p w:rsidR="005D4F10"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5D4F10" w:rsidRPr="00B053CA">
        <w:rPr>
          <w:rFonts w:ascii="標楷體" w:eastAsia="標楷體" w:hAnsi="標楷體" w:hint="eastAsia"/>
          <w:strike/>
        </w:rPr>
        <w:t>第</w:t>
      </w:r>
      <w:r w:rsidR="005D4F10" w:rsidRPr="00B053CA">
        <w:rPr>
          <w:rFonts w:ascii="標楷體" w:eastAsia="標楷體" w:hAnsi="標楷體"/>
          <w:strike/>
        </w:rPr>
        <w:t>89</w:t>
      </w:r>
      <w:r w:rsidR="005D4F10" w:rsidRPr="00B053CA">
        <w:rPr>
          <w:rFonts w:ascii="標楷體" w:eastAsia="標楷體" w:hAnsi="標楷體" w:hint="eastAsia"/>
          <w:strike/>
        </w:rPr>
        <w:t>點。</w:t>
      </w:r>
    </w:p>
    <w:p w:rsidR="00D70777" w:rsidRPr="00B053CA" w:rsidRDefault="0044784C"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1991年臺北縣汐止鎮（現改制為新北市汐止區）發生吳銘漢夫婦命案。其後，被告劉秉郎、莊林勳、蘇建和向監察院陳訴：其等因承辦警員湮滅證據及刑求逼供，致遭最高法院以盜匪罪名冤判死刑確定。監察院調查後，認為偵審過程有重大違失，包括：（1）警察涉嫌非法逮捕、搜索住宅、刑求、偽造文書、未據實呈送相關證物，違反憲法、刑事訴訟法、軍事審判法、刑法等</w:t>
      </w:r>
      <w:r w:rsidRPr="00B053CA">
        <w:rPr>
          <w:rFonts w:ascii="標楷體" w:eastAsia="標楷體" w:hAnsi="標楷體" w:hint="eastAsia"/>
          <w:kern w:val="0"/>
        </w:rPr>
        <w:t>；（2）法官將非法逮捕、違法羈押、非法刑求所取得之自白、共同被告矛盾而有瑕疵之自白作為斷罪依據，並僅以被告之自白及共同被告不利於己之供述作為判決之唯一證據，違反刑事訴訟法及最高法院判例。案件雖經判決死刑定讞，但嗣經臺灣高等法院裁定開啟再審，並以</w:t>
      </w:r>
      <w:r w:rsidRPr="00B053CA">
        <w:rPr>
          <w:rFonts w:ascii="標楷體" w:eastAsia="標楷體" w:hAnsi="標楷體" w:cs="Arial" w:hint="eastAsia"/>
        </w:rPr>
        <w:t>100年度矚再更 (三)字第1號判決無罪確定</w:t>
      </w:r>
      <w:r w:rsidR="00F870DB" w:rsidRPr="00B053CA">
        <w:rPr>
          <w:rFonts w:ascii="標楷體" w:eastAsia="標楷體" w:hAnsi="標楷體" w:hint="eastAsia"/>
        </w:rPr>
        <w:t>。</w:t>
      </w:r>
      <w:r w:rsidR="009E7153" w:rsidRPr="00B053CA">
        <w:rPr>
          <w:rFonts w:ascii="標楷體" w:eastAsia="標楷體" w:hAnsi="標楷體" w:hint="eastAsia"/>
          <w:lang w:val="fr-FR"/>
        </w:rPr>
        <w:t>(司法院)</w:t>
      </w:r>
      <w:r w:rsidR="00F870DB" w:rsidRPr="00B053CA">
        <w:rPr>
          <w:rFonts w:ascii="標楷體" w:eastAsia="標楷體" w:hAnsi="標楷體" w:hint="eastAsia"/>
        </w:rPr>
        <w:t>2012年8月31日臺灣高等法院更三審判決被告蘇建和等3人無罪，依「刑事妥速審判法」第8條規定，不得再上訴，本案無罪確定</w:t>
      </w:r>
      <w:r w:rsidR="00F870DB" w:rsidRPr="00B053CA">
        <w:rPr>
          <w:rFonts w:ascii="標楷體" w:eastAsia="標楷體" w:hAnsi="標楷體"/>
          <w:lang w:val="fr-FR"/>
        </w:rPr>
        <w:t>。</w:t>
      </w:r>
      <w:r w:rsidR="00F870DB" w:rsidRPr="00B053CA">
        <w:rPr>
          <w:rFonts w:ascii="標楷體" w:eastAsia="標楷體" w:hAnsi="標楷體" w:hint="eastAsia"/>
          <w:lang w:val="fr-FR"/>
        </w:rPr>
        <w:t>(監察院)</w:t>
      </w:r>
    </w:p>
    <w:p w:rsidR="007E0AE7" w:rsidRPr="00B053CA" w:rsidRDefault="002D0E54"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本</w:t>
      </w:r>
      <w:r w:rsidR="0050678A" w:rsidRPr="00B053CA">
        <w:rPr>
          <w:rFonts w:ascii="標楷體" w:eastAsia="標楷體" w:hAnsi="標楷體" w:hint="eastAsia"/>
        </w:rPr>
        <w:t>案經臺灣高等法院</w:t>
      </w:r>
      <w:r w:rsidR="00A37E1C" w:rsidRPr="00B053CA">
        <w:rPr>
          <w:rFonts w:ascii="標楷體" w:eastAsia="標楷體" w:hAnsi="標楷體" w:hint="eastAsia"/>
        </w:rPr>
        <w:t>1</w:t>
      </w:r>
      <w:r w:rsidR="00A37E1C" w:rsidRPr="00B053CA">
        <w:rPr>
          <w:rFonts w:ascii="標楷體" w:eastAsia="標楷體" w:hAnsi="標楷體"/>
        </w:rPr>
        <w:t>00</w:t>
      </w:r>
      <w:r w:rsidR="0050678A" w:rsidRPr="00B053CA">
        <w:rPr>
          <w:rFonts w:ascii="標楷體" w:eastAsia="標楷體" w:hAnsi="標楷體" w:hint="eastAsia"/>
        </w:rPr>
        <w:t>年</w:t>
      </w:r>
      <w:r w:rsidR="00926197" w:rsidRPr="00B053CA">
        <w:rPr>
          <w:rFonts w:ascii="標楷體" w:eastAsia="標楷體" w:hAnsi="標楷體" w:hint="eastAsia"/>
        </w:rPr>
        <w:t>矚再更（三）字</w:t>
      </w:r>
      <w:r w:rsidR="001411B3" w:rsidRPr="00B053CA">
        <w:rPr>
          <w:rFonts w:ascii="標楷體" w:eastAsia="標楷體" w:hAnsi="標楷體" w:hint="eastAsia"/>
        </w:rPr>
        <w:t>第</w:t>
      </w:r>
      <w:r w:rsidR="0050678A" w:rsidRPr="00B053CA">
        <w:rPr>
          <w:rFonts w:ascii="標楷體" w:eastAsia="標楷體" w:hAnsi="標楷體" w:hint="eastAsia"/>
        </w:rPr>
        <w:t>1號刑事案件判決無罪確定，劉秉郎、莊林勳及蘇建和據以聲請刑事補償，經臺灣高等法院</w:t>
      </w:r>
      <w:r w:rsidR="007D0F63" w:rsidRPr="00B053CA">
        <w:rPr>
          <w:rFonts w:ascii="標楷體" w:eastAsia="標楷體" w:hAnsi="標楷體" w:hint="eastAsia"/>
        </w:rPr>
        <w:t>於</w:t>
      </w:r>
      <w:r w:rsidR="00BE7DE0" w:rsidRPr="00B053CA">
        <w:rPr>
          <w:rFonts w:ascii="標楷體" w:eastAsia="標楷體" w:hAnsi="標楷體"/>
        </w:rPr>
        <w:t>2013</w:t>
      </w:r>
      <w:r w:rsidR="007D0F63" w:rsidRPr="00B053CA">
        <w:rPr>
          <w:rFonts w:ascii="標楷體" w:eastAsia="標楷體" w:hAnsi="標楷體" w:hint="eastAsia"/>
        </w:rPr>
        <w:t>年4月10日</w:t>
      </w:r>
      <w:r w:rsidR="0050678A" w:rsidRPr="00B053CA">
        <w:rPr>
          <w:rFonts w:ascii="標楷體" w:eastAsia="標楷體" w:hAnsi="標楷體" w:hint="eastAsia"/>
        </w:rPr>
        <w:t>各准予補償542</w:t>
      </w:r>
      <w:r w:rsidR="00055A74" w:rsidRPr="00B053CA">
        <w:rPr>
          <w:rFonts w:ascii="標楷體" w:eastAsia="標楷體" w:hAnsi="標楷體" w:hint="eastAsia"/>
        </w:rPr>
        <w:t>萬</w:t>
      </w:r>
      <w:r w:rsidR="0050678A" w:rsidRPr="00B053CA">
        <w:rPr>
          <w:rFonts w:ascii="標楷體" w:eastAsia="標楷體" w:hAnsi="標楷體" w:hint="eastAsia"/>
        </w:rPr>
        <w:t>1,000元、500</w:t>
      </w:r>
      <w:r w:rsidR="00055A74" w:rsidRPr="00B053CA">
        <w:rPr>
          <w:rFonts w:ascii="標楷體" w:eastAsia="標楷體" w:hAnsi="標楷體" w:hint="eastAsia"/>
        </w:rPr>
        <w:t>萬</w:t>
      </w:r>
      <w:r w:rsidR="0050678A" w:rsidRPr="00B053CA">
        <w:rPr>
          <w:rFonts w:ascii="標楷體" w:eastAsia="標楷體" w:hAnsi="標楷體" w:hint="eastAsia"/>
        </w:rPr>
        <w:t>4,000元、542</w:t>
      </w:r>
      <w:r w:rsidR="00055A74" w:rsidRPr="00B053CA">
        <w:rPr>
          <w:rFonts w:ascii="標楷體" w:eastAsia="標楷體" w:hAnsi="標楷體" w:hint="eastAsia"/>
        </w:rPr>
        <w:t>萬</w:t>
      </w:r>
      <w:r w:rsidR="0050678A" w:rsidRPr="00B053CA">
        <w:rPr>
          <w:rFonts w:ascii="標楷體" w:eastAsia="標楷體" w:hAnsi="標楷體" w:hint="eastAsia"/>
        </w:rPr>
        <w:t>1,000元。</w:t>
      </w:r>
      <w:bookmarkStart w:id="158" w:name="_Toc434346857"/>
      <w:r w:rsidR="00C51A75" w:rsidRPr="00B053CA">
        <w:rPr>
          <w:rFonts w:ascii="標楷體" w:eastAsia="標楷體" w:hAnsi="標楷體" w:hint="eastAsia"/>
          <w:lang w:val="fr-FR"/>
        </w:rPr>
        <w:t>(司法院)</w:t>
      </w:r>
    </w:p>
    <w:p w:rsidR="0050678A" w:rsidRPr="00B053CA" w:rsidRDefault="0050678A" w:rsidP="004264FD">
      <w:pPr>
        <w:pStyle w:val="a7"/>
        <w:spacing w:line="480" w:lineRule="exact"/>
        <w:ind w:leftChars="0" w:left="0"/>
        <w:outlineLvl w:val="2"/>
        <w:rPr>
          <w:rFonts w:ascii="標楷體" w:eastAsia="標楷體" w:hAnsi="標楷體"/>
          <w:b/>
          <w:szCs w:val="24"/>
        </w:rPr>
      </w:pPr>
      <w:bookmarkStart w:id="159" w:name="_Toc14169534"/>
      <w:r w:rsidRPr="00B053CA">
        <w:rPr>
          <w:rFonts w:ascii="標楷體" w:eastAsia="標楷體" w:hAnsi="標楷體" w:hint="eastAsia"/>
          <w:b/>
          <w:szCs w:val="24"/>
        </w:rPr>
        <w:t>鄭性澤案</w:t>
      </w:r>
      <w:bookmarkEnd w:id="158"/>
      <w:bookmarkEnd w:id="159"/>
    </w:p>
    <w:p w:rsidR="00EB2A94" w:rsidRPr="00B053CA" w:rsidRDefault="00F870DB" w:rsidP="00F870DB">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2002年間，前臺中縣豐原地區某家KTV包廂發生警匪槍戰，混亂中員警蘇憲丕中槍殉職，歹徒羅武雄中槍身亡，位於包廂中的嫌犯鄭性澤於檢警偵訊過程中承認開槍，因而被認定為朝蘇姓員警開槍的凶手，法院於2006年判處死刑定讞。監察院依鄭性澤律師代理其陳訴，於調查後發現有原確定判決所依據之被告自白欠缺任意性與真實性、理由與事證不符、鑑驗通知未存卷、對於被告利益有重大關係的事項未依職權調查、現場在場人有遭刑求嫌疑等疑點，於2014年3月函請法務部轉請最高法院檢察署研提非常上訴及再審。2016年3月臺灣高等法院臺中分院檢察署提出5項新事證向臺灣高等法院臺中分院聲請再審，經該院同意再審，2016年5月16日鄭性澤停止羈押獲釋，2017年10月26日臺灣高等法院臺中分院改判其無罪確定。</w:t>
      </w:r>
      <w:r w:rsidRPr="00B053CA">
        <w:rPr>
          <w:rFonts w:ascii="標楷體" w:eastAsia="標楷體" w:hAnsi="標楷體" w:hint="eastAsia"/>
          <w:lang w:val="fr-FR"/>
        </w:rPr>
        <w:t>(監察院)</w:t>
      </w:r>
    </w:p>
    <w:p w:rsidR="00F870DB" w:rsidRPr="00B053CA" w:rsidRDefault="00F870DB" w:rsidP="00F870DB">
      <w:pPr>
        <w:spacing w:line="480" w:lineRule="exact"/>
        <w:outlineLvl w:val="2"/>
        <w:rPr>
          <w:rFonts w:ascii="標楷體" w:eastAsia="標楷體" w:hAnsi="標楷體"/>
          <w:b/>
          <w:szCs w:val="24"/>
        </w:rPr>
      </w:pPr>
      <w:bookmarkStart w:id="160" w:name="_Toc14169535"/>
      <w:r w:rsidRPr="00B053CA">
        <w:rPr>
          <w:rFonts w:ascii="標楷體" w:eastAsia="標楷體" w:hAnsi="標楷體" w:hint="eastAsia"/>
          <w:b/>
          <w:szCs w:val="24"/>
        </w:rPr>
        <w:t>謝志宏案</w:t>
      </w:r>
      <w:bookmarkEnd w:id="160"/>
    </w:p>
    <w:p w:rsidR="00F870DB" w:rsidRPr="00B053CA" w:rsidRDefault="00F870DB" w:rsidP="00F870DB">
      <w:pPr>
        <w:pStyle w:val="00-11"/>
        <w:tabs>
          <w:tab w:val="left" w:pos="482"/>
        </w:tabs>
        <w:adjustRightInd w:val="0"/>
        <w:spacing w:line="480" w:lineRule="exact"/>
        <w:ind w:left="425"/>
        <w:rPr>
          <w:rFonts w:ascii="標楷體" w:eastAsia="標楷體" w:hAnsi="標楷體"/>
        </w:rPr>
      </w:pPr>
      <w:r w:rsidRPr="00B053CA">
        <w:rPr>
          <w:rFonts w:ascii="標楷體" w:eastAsia="標楷體" w:hAnsi="標楷體" w:hint="eastAsia"/>
        </w:rPr>
        <w:t>2000年發生臺南歸仁雙屍命案，被告謝志宏雖經最高法院於2011年判決死刑確定，但法院認定的主要事實基礎係共同被告郭俊偉指控其參與犯案之自白，欠缺其他積極證據補強，該自白亦涉有不當取供之嫌。監察院依據臺灣冤獄平反協會陳訴調查後，認為本案原確定判決未究明被告自白瑕疵之處，亦欠缺被告謝志宏涉案之直接證據，法醫文書審查鑑定認為單由創傷數量、深淺、方向或傷口型態，均無法據以推斷行兇人數，加上本案測謊鑑定欠缺證據能力，最高法院歷次發回更審疑義仍未於更七審判決獲得釐清，於2018年7月函請法務部轉請最高法院檢察署研提非常上訴及再審。2018年9月臺灣高等檢察署臺南檢察分署認為本案有新事實、新證據而向臺灣高等法院臺南分院聲請再審，2019年3月14日臺南高</w:t>
      </w:r>
      <w:r w:rsidRPr="00B053CA">
        <w:rPr>
          <w:rFonts w:ascii="標楷體" w:eastAsia="標楷體" w:hAnsi="標楷體" w:cs="新細明體" w:hint="eastAsia"/>
        </w:rPr>
        <w:t>分院依據新證據及先前證</w:t>
      </w:r>
      <w:r w:rsidRPr="00B053CA">
        <w:rPr>
          <w:rFonts w:ascii="標楷體" w:eastAsia="標楷體" w:hAnsi="標楷體" w:hint="eastAsia"/>
        </w:rPr>
        <w:t>據綜合判斷，得合理相信有足</w:t>
      </w:r>
      <w:r w:rsidRPr="00B053CA">
        <w:rPr>
          <w:rFonts w:ascii="標楷體" w:eastAsia="標楷體" w:hAnsi="標楷體" w:cs="新細明體" w:hint="eastAsia"/>
        </w:rPr>
        <w:t>以使謝志宏受無罪或較有利判決可能</w:t>
      </w:r>
      <w:r w:rsidRPr="00B053CA">
        <w:rPr>
          <w:rFonts w:ascii="標楷體" w:eastAsia="標楷體" w:hAnsi="標楷體" w:hint="eastAsia"/>
        </w:rPr>
        <w:t>性，故裁定再審並停止</w:t>
      </w:r>
      <w:r w:rsidRPr="00B053CA">
        <w:rPr>
          <w:rFonts w:ascii="標楷體" w:eastAsia="標楷體" w:hAnsi="標楷體" w:cs="新細明體" w:hint="eastAsia"/>
        </w:rPr>
        <w:t>羈押，謝志宏於同日下午獲釋。目前案件仍在法院審理中。</w:t>
      </w:r>
      <w:r w:rsidRPr="00B053CA">
        <w:rPr>
          <w:rFonts w:ascii="標楷體" w:eastAsia="標楷體" w:hAnsi="標楷體" w:hint="eastAsia"/>
          <w:lang w:val="fr-FR"/>
        </w:rPr>
        <w:t>(監察院)</w:t>
      </w:r>
    </w:p>
    <w:p w:rsidR="0050678A" w:rsidRPr="00B053CA" w:rsidRDefault="0050678A" w:rsidP="004264FD">
      <w:pPr>
        <w:pStyle w:val="a7"/>
        <w:spacing w:line="480" w:lineRule="exact"/>
        <w:ind w:leftChars="0" w:left="0"/>
        <w:outlineLvl w:val="2"/>
        <w:rPr>
          <w:rFonts w:ascii="標楷體" w:eastAsia="標楷體" w:hAnsi="標楷體"/>
          <w:b/>
          <w:szCs w:val="24"/>
        </w:rPr>
      </w:pPr>
      <w:bookmarkStart w:id="161" w:name="_Toc434346858"/>
      <w:bookmarkStart w:id="162" w:name="_Toc14169536"/>
      <w:r w:rsidRPr="00B053CA">
        <w:rPr>
          <w:rFonts w:ascii="標楷體" w:eastAsia="標楷體" w:hAnsi="標楷體" w:hint="eastAsia"/>
          <w:b/>
          <w:szCs w:val="24"/>
        </w:rPr>
        <w:t>江國慶案</w:t>
      </w:r>
      <w:bookmarkEnd w:id="161"/>
      <w:bookmarkEnd w:id="162"/>
    </w:p>
    <w:p w:rsidR="00672CF0"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672CF0" w:rsidRPr="00B053CA">
        <w:rPr>
          <w:rFonts w:ascii="標楷體" w:eastAsia="標楷體" w:hAnsi="標楷體" w:hint="eastAsia"/>
          <w:strike/>
        </w:rPr>
        <w:t>第</w:t>
      </w:r>
      <w:r w:rsidR="00672CF0" w:rsidRPr="00B053CA">
        <w:rPr>
          <w:rFonts w:ascii="標楷體" w:eastAsia="標楷體" w:hAnsi="標楷體"/>
          <w:strike/>
        </w:rPr>
        <w:t>90點</w:t>
      </w:r>
      <w:r w:rsidR="00672CF0" w:rsidRPr="00B053CA">
        <w:rPr>
          <w:rFonts w:ascii="標楷體" w:eastAsia="標楷體" w:hAnsi="標楷體" w:hint="eastAsia"/>
          <w:strike/>
        </w:rPr>
        <w:t>、第91點。</w:t>
      </w:r>
    </w:p>
    <w:p w:rsidR="00D70777" w:rsidRPr="00B053CA" w:rsidRDefault="00D70777" w:rsidP="005A4BF5">
      <w:pPr>
        <w:pStyle w:val="00-11"/>
        <w:numPr>
          <w:ilvl w:val="1"/>
          <w:numId w:val="7"/>
        </w:numPr>
        <w:adjustRightInd w:val="0"/>
        <w:spacing w:line="480" w:lineRule="exact"/>
        <w:rPr>
          <w:rFonts w:ascii="標楷體" w:eastAsia="標楷體" w:hAnsi="標楷體"/>
        </w:rPr>
      </w:pPr>
      <w:r w:rsidRPr="00B053CA">
        <w:rPr>
          <w:rFonts w:ascii="標楷體" w:eastAsia="標楷體" w:hAnsi="標楷體"/>
        </w:rPr>
        <w:t>1996年原空軍作戰司令部營區發生謝姓女童命案，1997年原空軍作戰司令部將上兵江國慶判處死刑確定並執行槍決。監察院調查認為有重大違失，包括：（1）將該案交由非軍法人員及軍法警察之反情報隊主導；（2）偵辦過程有違法刑求、非法取證情事；（3）偵審過程未予詳查事實、採證草率，於2010年提案糾正。</w:t>
      </w:r>
      <w:r w:rsidRPr="00B053CA">
        <w:rPr>
          <w:rFonts w:ascii="標楷體" w:eastAsia="標楷體" w:hAnsi="標楷體"/>
          <w:bCs/>
        </w:rPr>
        <w:t>國防部已公開向江國慶家屬致歉。軍事法院於2011年就江國慶遭誤判案件裁定開啟再審及判決江國慶無罪，係依法獨立審判，未受任何干預。</w:t>
      </w:r>
      <w:r w:rsidR="00003426" w:rsidRPr="00B053CA">
        <w:rPr>
          <w:rFonts w:ascii="標楷體" w:eastAsia="標楷體" w:hAnsi="標楷體" w:hint="eastAsia"/>
        </w:rPr>
        <w:t xml:space="preserve"> </w:t>
      </w:r>
      <w:r w:rsidR="00B12692" w:rsidRPr="00B053CA">
        <w:rPr>
          <w:rFonts w:ascii="標楷體" w:eastAsia="標楷體" w:hAnsi="標楷體" w:hint="eastAsia"/>
        </w:rPr>
        <w:t>(國防部)</w:t>
      </w:r>
    </w:p>
    <w:p w:rsidR="00D70777"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國防部北部地方軍事法院於</w:t>
      </w:r>
      <w:smartTag w:uri="urn:schemas-microsoft-com:office:smarttags" w:element="chsdate">
        <w:smartTagPr>
          <w:attr w:name="IsROCDate" w:val="False"/>
          <w:attr w:name="IsLunarDate" w:val="False"/>
          <w:attr w:name="Day" w:val="29"/>
          <w:attr w:name="Month" w:val="11"/>
          <w:attr w:name="Year" w:val="2011"/>
        </w:smartTagPr>
        <w:r w:rsidRPr="00B053CA">
          <w:rPr>
            <w:rFonts w:ascii="標楷體" w:eastAsia="標楷體" w:hAnsi="標楷體"/>
          </w:rPr>
          <w:t>2011年11月29日</w:t>
        </w:r>
      </w:smartTag>
      <w:r w:rsidRPr="00B053CA">
        <w:rPr>
          <w:rFonts w:ascii="標楷體" w:eastAsia="標楷體" w:hAnsi="標楷體"/>
        </w:rPr>
        <w:t>決定對時任空軍作戰司令部司令之陳肇敏等8人就江國慶案刑事補償金1億318萬5,000元全額行使假扣押之保全程序，該院並於同日派員向臺北地院遞狀聲請假扣押，業經臺北地院裁定准許，國防部北部地方軍事法院已聲請臺北地院民事執行處進行保全程序。</w:t>
      </w:r>
      <w:r w:rsidR="00B12692" w:rsidRPr="00B053CA">
        <w:rPr>
          <w:rFonts w:ascii="標楷體" w:eastAsia="標楷體" w:hAnsi="標楷體" w:hint="eastAsia"/>
        </w:rPr>
        <w:t>(國防部)</w:t>
      </w:r>
    </w:p>
    <w:p w:rsidR="0050678A" w:rsidRPr="00B053CA" w:rsidRDefault="00FB1125"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本</w:t>
      </w:r>
      <w:r w:rsidR="00672CF0" w:rsidRPr="00B053CA">
        <w:rPr>
          <w:rFonts w:ascii="標楷體" w:eastAsia="標楷體" w:hAnsi="標楷體" w:hint="eastAsia"/>
        </w:rPr>
        <w:t>案</w:t>
      </w:r>
      <w:r w:rsidR="0050678A" w:rsidRPr="00B053CA">
        <w:rPr>
          <w:rFonts w:ascii="標楷體" w:eastAsia="標楷體" w:hAnsi="標楷體" w:hint="eastAsia"/>
        </w:rPr>
        <w:t>經臺灣高等法院於2013年4月2日判決無罪，並經最高法院於2014年3月19日駁回上訴確定。</w:t>
      </w:r>
      <w:r w:rsidR="00F8586F" w:rsidRPr="00B053CA">
        <w:rPr>
          <w:rFonts w:ascii="標楷體" w:eastAsia="標楷體" w:hAnsi="標楷體" w:hint="eastAsia"/>
        </w:rPr>
        <w:t>國防部北部地方軍事法院</w:t>
      </w:r>
      <w:r w:rsidR="0050678A" w:rsidRPr="00B053CA">
        <w:rPr>
          <w:rFonts w:ascii="標楷體" w:eastAsia="標楷體" w:hAnsi="標楷體" w:hint="eastAsia"/>
        </w:rPr>
        <w:t>前受理江國慶無罪後之刑事補償案件，於2011年11月29</w:t>
      </w:r>
      <w:r w:rsidR="00296623" w:rsidRPr="00B053CA">
        <w:rPr>
          <w:rFonts w:ascii="標楷體" w:eastAsia="標楷體" w:hAnsi="標楷體" w:hint="eastAsia"/>
        </w:rPr>
        <w:t>日支付刑事補償金</w:t>
      </w:r>
      <w:r w:rsidR="0050678A" w:rsidRPr="00B053CA">
        <w:rPr>
          <w:rFonts w:ascii="標楷體" w:eastAsia="標楷體" w:hAnsi="標楷體" w:hint="eastAsia"/>
        </w:rPr>
        <w:t>1億318萬5,000元，並由該院求償審查會全體委員決議認陳肇敏、曹嘉生、柯仲慶、何祖耀、鄧震寰、李植仁</w:t>
      </w:r>
      <w:r w:rsidR="00B135D5" w:rsidRPr="00B053CA">
        <w:rPr>
          <w:rFonts w:ascii="標楷體" w:eastAsia="標楷體" w:hAnsi="標楷體" w:hint="eastAsia"/>
        </w:rPr>
        <w:t>(</w:t>
      </w:r>
      <w:r w:rsidR="0050678A" w:rsidRPr="00B053CA">
        <w:rPr>
          <w:rFonts w:ascii="標楷體" w:eastAsia="標楷體" w:hAnsi="標楷體" w:hint="eastAsia"/>
        </w:rPr>
        <w:t>已歿</w:t>
      </w:r>
      <w:r w:rsidR="009F3A6D" w:rsidRPr="00B053CA">
        <w:rPr>
          <w:rFonts w:ascii="標楷體" w:eastAsia="標楷體" w:hAnsi="標楷體" w:hint="eastAsia"/>
        </w:rPr>
        <w:t>)</w:t>
      </w:r>
      <w:r w:rsidR="0050678A" w:rsidRPr="00B053CA">
        <w:rPr>
          <w:rFonts w:ascii="標楷體" w:eastAsia="標楷體" w:hAnsi="標楷體" w:hint="eastAsia"/>
        </w:rPr>
        <w:t>等</w:t>
      </w:r>
      <w:r w:rsidR="00BD566C" w:rsidRPr="00B053CA">
        <w:rPr>
          <w:rFonts w:ascii="標楷體" w:eastAsia="標楷體" w:hAnsi="標楷體" w:hint="eastAsia"/>
        </w:rPr>
        <w:t>6</w:t>
      </w:r>
      <w:r w:rsidR="0050678A" w:rsidRPr="00B053CA">
        <w:rPr>
          <w:rFonts w:ascii="標楷體" w:eastAsia="標楷體" w:hAnsi="標楷體" w:hint="eastAsia"/>
        </w:rPr>
        <w:t>人具有重大過失，應依刑事補償法予以全額求償，除</w:t>
      </w:r>
      <w:r w:rsidR="00BD566C" w:rsidRPr="00B053CA">
        <w:rPr>
          <w:rFonts w:ascii="標楷體" w:eastAsia="標楷體" w:hAnsi="標楷體"/>
        </w:rPr>
        <w:t>鄧震寰</w:t>
      </w:r>
      <w:r w:rsidR="0050678A" w:rsidRPr="00B053CA">
        <w:rPr>
          <w:rFonts w:ascii="標楷體" w:eastAsia="標楷體" w:hAnsi="標楷體" w:hint="eastAsia"/>
        </w:rPr>
        <w:t>前於2012年4月以280</w:t>
      </w:r>
      <w:r w:rsidR="0074326B" w:rsidRPr="00B053CA">
        <w:rPr>
          <w:rFonts w:ascii="標楷體" w:eastAsia="標楷體" w:hAnsi="標楷體" w:hint="eastAsia"/>
        </w:rPr>
        <w:t>萬元成立協商並全額繳納完畢外，餘</w:t>
      </w:r>
      <w:r w:rsidR="0050678A" w:rsidRPr="00B053CA">
        <w:rPr>
          <w:rFonts w:ascii="標楷體" w:eastAsia="標楷體" w:hAnsi="標楷體" w:hint="eastAsia"/>
        </w:rPr>
        <w:t>於2012年4月12日向臺灣臺北地方法院提起民事訴訟求償，並於2014年5月29日判決，各被求償人應給付金額合計5,957萬7,053元</w:t>
      </w:r>
      <w:r w:rsidR="00BD566C" w:rsidRPr="00B053CA">
        <w:rPr>
          <w:rFonts w:ascii="標楷體" w:eastAsia="標楷體" w:hAnsi="標楷體"/>
        </w:rPr>
        <w:t>，案經上訴後，於2019年2月15日經最高法院駁回上訴確定在案。</w:t>
      </w:r>
      <w:r w:rsidR="00B12692" w:rsidRPr="00B053CA">
        <w:rPr>
          <w:rFonts w:ascii="標楷體" w:eastAsia="標楷體" w:hAnsi="標楷體" w:hint="eastAsia"/>
        </w:rPr>
        <w:t>(國防部)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63" w:name="_Toc14169537"/>
      <w:r w:rsidRPr="00B053CA">
        <w:rPr>
          <w:rFonts w:ascii="標楷體" w:eastAsia="標楷體" w:hAnsi="標楷體" w:hint="eastAsia"/>
          <w:b/>
          <w:szCs w:val="24"/>
        </w:rPr>
        <w:t>逐步減少使用死刑</w:t>
      </w:r>
      <w:bookmarkEnd w:id="156"/>
      <w:bookmarkEnd w:id="163"/>
    </w:p>
    <w:p w:rsidR="001D4785" w:rsidRPr="00B053CA" w:rsidRDefault="00EC5C4D"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參見回應兩公約初次國家報告結論性意見與建議</w:t>
      </w:r>
      <w:r w:rsidR="001D4785" w:rsidRPr="00B053CA">
        <w:rPr>
          <w:rFonts w:ascii="標楷體" w:eastAsia="標楷體" w:hAnsi="標楷體" w:hint="eastAsia"/>
          <w:strike/>
        </w:rPr>
        <w:t>第</w:t>
      </w:r>
      <w:r w:rsidR="00583F6B" w:rsidRPr="00B053CA">
        <w:rPr>
          <w:rFonts w:ascii="標楷體" w:eastAsia="標楷體" w:hAnsi="標楷體" w:hint="eastAsia"/>
          <w:strike/>
        </w:rPr>
        <w:t>177</w:t>
      </w:r>
      <w:r w:rsidR="001737D4" w:rsidRPr="00B053CA">
        <w:rPr>
          <w:rFonts w:ascii="標楷體" w:eastAsia="標楷體" w:hAnsi="標楷體" w:hint="eastAsia"/>
          <w:strike/>
        </w:rPr>
        <w:t>點</w:t>
      </w:r>
      <w:r w:rsidR="00600C2A" w:rsidRPr="00B053CA">
        <w:rPr>
          <w:rFonts w:ascii="標楷體" w:eastAsia="標楷體" w:hAnsi="標楷體" w:hint="eastAsia"/>
          <w:strike/>
        </w:rPr>
        <w:t>、第</w:t>
      </w:r>
      <w:r w:rsidR="00583F6B" w:rsidRPr="00B053CA">
        <w:rPr>
          <w:rFonts w:ascii="標楷體" w:eastAsia="標楷體" w:hAnsi="標楷體" w:hint="eastAsia"/>
          <w:strike/>
        </w:rPr>
        <w:t>182</w:t>
      </w:r>
      <w:r w:rsidR="00600C2A" w:rsidRPr="00B053CA">
        <w:rPr>
          <w:rFonts w:ascii="標楷體" w:eastAsia="標楷體" w:hAnsi="標楷體" w:hint="eastAsia"/>
          <w:strike/>
        </w:rPr>
        <w:t>點至第</w:t>
      </w:r>
      <w:r w:rsidR="00583F6B" w:rsidRPr="00B053CA">
        <w:rPr>
          <w:rFonts w:ascii="標楷體" w:eastAsia="標楷體" w:hAnsi="標楷體" w:hint="eastAsia"/>
          <w:strike/>
        </w:rPr>
        <w:t>186</w:t>
      </w:r>
      <w:r w:rsidR="00600C2A" w:rsidRPr="00B053CA">
        <w:rPr>
          <w:rFonts w:ascii="標楷體" w:eastAsia="標楷體" w:hAnsi="標楷體" w:hint="eastAsia"/>
          <w:strike/>
        </w:rPr>
        <w:t>點</w:t>
      </w:r>
      <w:r w:rsidR="001D4785" w:rsidRPr="00B053CA">
        <w:rPr>
          <w:rFonts w:ascii="標楷體" w:eastAsia="標楷體" w:hAnsi="標楷體" w:hint="eastAsia"/>
          <w:strike/>
        </w:rPr>
        <w:t>。</w:t>
      </w:r>
    </w:p>
    <w:p w:rsidR="00D70777"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公政公約未否定在廢除死刑之前，依法執行死刑判決之合法性，僅要求各國慎重使用死刑，且將科處死刑範圍限於犯情節重大之罪或殘害人群之情形；聯合國1989年第二任擇議定書、2012年12月第67屆聯合國大會通過重申關於暫停使用死刑的2007年12月8日第62/49號、2008年12月18日第63/168號、2010年12月21日第65/206號決議，係籲請仍保留死刑的國家（指會員國）暫停執行死刑，目標是廢除死刑，並非以強制之方式規定之，無法作為我國暫時停止死刑之法律依據。我國係法治國家，依法行政為法治國家基本原則，就法院判決死刑定讞之案件，除有法律規定暫緩執行之事由外，仍須依法執行之。法務部依審核死刑案件執行實施要點以審核死刑案件之執行，若受刑人聲請司法院大法官解釋、再審、非常上訴，而程序仍在進行中，或有赦免法、刑事訴訟法第465條所規定心神喪失、婦女懷胎之事由，均依上開要點規定暫時停止執行。懷孕婦女於生產後，非由法務部下令仍不得執行，是以我國審核死刑案件之執行極為審慎。</w:t>
      </w:r>
      <w:r w:rsidR="00C51A75" w:rsidRPr="00B053CA">
        <w:rPr>
          <w:rFonts w:ascii="標楷體" w:eastAsia="標楷體" w:hAnsi="標楷體" w:hint="eastAsia"/>
        </w:rPr>
        <w:t>(法務部檢察司)</w:t>
      </w:r>
    </w:p>
    <w:p w:rsidR="00D70777" w:rsidRPr="00B053CA" w:rsidRDefault="0044784C"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hint="eastAsia"/>
          <w:szCs w:val="24"/>
        </w:rPr>
        <w:t>關於我國量處死刑確定案件，近年法院亦有於量刑時引用公政公約詳加論述，是於量處死刑案件，公政公約已受實務重視並遵循。此外，</w:t>
      </w:r>
      <w:r w:rsidRPr="00B053CA">
        <w:rPr>
          <w:rFonts w:ascii="標楷體" w:eastAsia="標楷體" w:hAnsi="標楷體" w:hint="eastAsia"/>
          <w:kern w:val="0"/>
          <w:szCs w:val="24"/>
        </w:rPr>
        <w:t>司法院已研議修正</w:t>
      </w:r>
      <w:r w:rsidRPr="00B053CA">
        <w:rPr>
          <w:rFonts w:ascii="標楷體" w:eastAsia="標楷體" w:hAnsi="標楷體" w:hint="eastAsia"/>
          <w:szCs w:val="24"/>
        </w:rPr>
        <w:t>刑事訴訟法修正草案第289條</w:t>
      </w:r>
      <w:r w:rsidRPr="00B053CA">
        <w:rPr>
          <w:rFonts w:ascii="標楷體" w:eastAsia="標楷體" w:hAnsi="標楷體" w:hint="eastAsia"/>
          <w:kern w:val="0"/>
          <w:szCs w:val="24"/>
        </w:rPr>
        <w:t>等規定</w:t>
      </w:r>
      <w:r w:rsidRPr="00B053CA">
        <w:rPr>
          <w:rFonts w:ascii="標楷體" w:eastAsia="標楷體" w:hAnsi="標楷體" w:hint="eastAsia"/>
          <w:szCs w:val="24"/>
        </w:rPr>
        <w:t>，增訂量刑辯論程序</w:t>
      </w:r>
      <w:r w:rsidRPr="00B053CA">
        <w:rPr>
          <w:rFonts w:ascii="標楷體" w:eastAsia="標楷體" w:hAnsi="標楷體" w:hint="eastAsia"/>
          <w:kern w:val="0"/>
          <w:szCs w:val="24"/>
        </w:rPr>
        <w:t>，另立法委員就刑事訴訟法第289條規定亦有提出修正草案，</w:t>
      </w:r>
      <w:r w:rsidRPr="00B053CA">
        <w:rPr>
          <w:rFonts w:ascii="標楷體" w:eastAsia="標楷體" w:hAnsi="標楷體" w:hint="eastAsia"/>
          <w:szCs w:val="24"/>
        </w:rPr>
        <w:t>現已於立法院審議，於量刑辯論程序完成修法前，基於保障被告訴訟基本權之正當法律程序，於法定刑有死刑之案件，最高法院判決意旨揭明審判長應曉諭檢、辯雙方就所調查與量刑範圍有關之被告科刑資料（刑事訴訟法第288條第4項）等事項進行量刑辯論，再由合議庭綜合全辯論意旨，為妥適量刑</w:t>
      </w:r>
      <w:r w:rsidR="00D70777" w:rsidRPr="00B053CA">
        <w:rPr>
          <w:rFonts w:ascii="標楷體" w:eastAsia="標楷體" w:hAnsi="標楷體" w:hint="eastAsia"/>
          <w:szCs w:val="24"/>
        </w:rPr>
        <w:t>。</w:t>
      </w:r>
      <w:r w:rsidR="00C51A75" w:rsidRPr="00B053CA">
        <w:rPr>
          <w:rFonts w:ascii="標楷體" w:eastAsia="標楷體" w:hAnsi="標楷體" w:hint="eastAsia"/>
          <w:szCs w:val="24"/>
        </w:rPr>
        <w:t>(司法院)</w:t>
      </w:r>
    </w:p>
    <w:p w:rsidR="00D70777" w:rsidRPr="00B053CA" w:rsidRDefault="00D70777"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hint="eastAsia"/>
          <w:szCs w:val="24"/>
        </w:rPr>
        <w:t>為符合公政公約第6條保障生命權之規定，最高法院屢揭櫫死刑係剝奪生命權之極刑，具有不可回復性，法院對於被告所犯死刑之案件，應詳實審酌上開公約規定，必被告之犯罪手段確屬兇殘，及以被告之責任為基礎，綜合刑法第57條所列10款事項之一切情狀評價後，足認被告具體個別犯罪情節、所犯之不法及責任之嚴重程度，誠屬罪責重大，且顯然無可教化，非永久與世隔絕，不足以維護社會秩序者，始屬相當，充分落實判處死刑案件應賦予被告實質及嚴謹之程序保障之公約規範。</w:t>
      </w:r>
      <w:r w:rsidR="00C51A75" w:rsidRPr="00B053CA">
        <w:rPr>
          <w:rFonts w:ascii="標楷體" w:eastAsia="標楷體" w:hAnsi="標楷體" w:hint="eastAsia"/>
          <w:szCs w:val="24"/>
        </w:rPr>
        <w:t>(司法院)</w:t>
      </w:r>
    </w:p>
    <w:p w:rsidR="00D70777" w:rsidRPr="00B053CA" w:rsidRDefault="0044784C"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cs="Times New Roman" w:hint="eastAsia"/>
          <w:bCs/>
        </w:rPr>
        <w:t>為確保犯法定刑為死刑之罪量刑之妥適，以保障被告人權，於2014年間針對殺人罪等相關犯罪，持續蒐集是類犯罪之法院判決，建置量刑資訊系統，亦於2015年間啟用「殺人罪量刑趨勢建議系統」，提供此類案件量刑因子及焦點團體建議之刑度區間供法官內部參考，2018年對外啟用「量刑趨勢建議系統」，目前涵蓋之罪名，亦包括殺人等罪。此外，邀集審、檢、辯、學及相關民間團體代表召開焦點團體會議，研議制定「殺人罪量刑審酌事項參考表」，提示法官量刑時</w:t>
      </w:r>
      <w:r w:rsidRPr="00B053CA">
        <w:rPr>
          <w:rFonts w:ascii="標楷體" w:eastAsia="標楷體" w:hAnsi="標楷體" w:hint="eastAsia"/>
          <w:strike/>
          <w:szCs w:val="24"/>
        </w:rPr>
        <w:t>得</w:t>
      </w:r>
      <w:r w:rsidRPr="00B053CA">
        <w:rPr>
          <w:rFonts w:ascii="標楷體" w:eastAsia="標楷體" w:hAnsi="標楷體" w:cs="Times New Roman" w:hint="eastAsia"/>
          <w:bCs/>
        </w:rPr>
        <w:t>注意審酌之事項，復於2018年彙整成冊函送各級法院，持續促請各級法院法官於辦理此類案件時參考，並將手冊內之資料檔案建置於司法院網站-資料查詢-量刑資訊系統網頁內，提高參考使用之便捷性。司法院於2018年間亦訂定「刑事案件量刑及定執行刑參考要點」，提供法官裁量刑罰時參考。</w:t>
      </w:r>
      <w:r w:rsidR="00BA462E" w:rsidRPr="00B053CA">
        <w:rPr>
          <w:rFonts w:ascii="標楷體" w:eastAsia="標楷體" w:hAnsi="標楷體" w:hint="eastAsia"/>
          <w:szCs w:val="24"/>
        </w:rPr>
        <w:t xml:space="preserve"> </w:t>
      </w:r>
      <w:r w:rsidR="00C51A75" w:rsidRPr="00B053CA">
        <w:rPr>
          <w:rFonts w:ascii="標楷體" w:eastAsia="標楷體" w:hAnsi="標楷體" w:hint="eastAsia"/>
          <w:szCs w:val="24"/>
        </w:rPr>
        <w:t>(司法院)</w:t>
      </w:r>
    </w:p>
    <w:p w:rsidR="00D70777" w:rsidRPr="00B053CA" w:rsidRDefault="00F726F2"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hint="eastAsia"/>
          <w:bCs/>
          <w:kern w:val="0"/>
        </w:rPr>
        <w:t>2015年至2019年4月</w:t>
      </w:r>
      <w:r w:rsidRPr="00B053CA">
        <w:rPr>
          <w:rFonts w:ascii="標楷體" w:eastAsia="標楷體" w:hAnsi="標楷體" w:hint="eastAsia"/>
          <w:szCs w:val="24"/>
        </w:rPr>
        <w:t>各審級判處死刑之件數，地方法院</w:t>
      </w:r>
      <w:r w:rsidRPr="00B053CA">
        <w:rPr>
          <w:rFonts w:ascii="標楷體" w:eastAsia="標楷體" w:hAnsi="標楷體" w:hint="eastAsia"/>
          <w:bCs/>
          <w:kern w:val="0"/>
        </w:rPr>
        <w:t>14</w:t>
      </w:r>
      <w:r w:rsidRPr="00B053CA">
        <w:rPr>
          <w:rFonts w:ascii="標楷體" w:eastAsia="標楷體" w:hAnsi="標楷體" w:hint="eastAsia"/>
          <w:szCs w:val="24"/>
        </w:rPr>
        <w:t>件、高等法院</w:t>
      </w:r>
      <w:r w:rsidRPr="00B053CA">
        <w:rPr>
          <w:rFonts w:ascii="標楷體" w:eastAsia="標楷體" w:hAnsi="標楷體" w:hint="eastAsia"/>
          <w:bCs/>
          <w:kern w:val="0"/>
        </w:rPr>
        <w:t>23</w:t>
      </w:r>
      <w:r w:rsidRPr="00B053CA">
        <w:rPr>
          <w:rFonts w:ascii="標楷體" w:eastAsia="標楷體" w:hAnsi="標楷體" w:hint="eastAsia"/>
          <w:szCs w:val="24"/>
        </w:rPr>
        <w:t>件、最高法院</w:t>
      </w:r>
      <w:r w:rsidRPr="00B053CA">
        <w:rPr>
          <w:rFonts w:ascii="標楷體" w:eastAsia="標楷體" w:hAnsi="標楷體" w:hint="eastAsia"/>
          <w:bCs/>
          <w:kern w:val="0"/>
        </w:rPr>
        <w:t>3</w:t>
      </w:r>
      <w:r w:rsidRPr="00B053CA">
        <w:rPr>
          <w:rFonts w:ascii="標楷體" w:eastAsia="標楷體" w:hAnsi="標楷體" w:hint="eastAsia"/>
          <w:szCs w:val="24"/>
        </w:rPr>
        <w:t>件；第一審判決死刑經高等法院撤銷案件件數，</w:t>
      </w:r>
      <w:r w:rsidRPr="00B053CA">
        <w:rPr>
          <w:rFonts w:ascii="標楷體" w:eastAsia="標楷體" w:hAnsi="標楷體" w:hint="eastAsia"/>
          <w:bCs/>
          <w:kern w:val="0"/>
        </w:rPr>
        <w:t>2015年7件；2016年3件；2017年5件；2018年4件；2019年1月至4月4件，合計23件。2015年至201</w:t>
      </w:r>
      <w:r w:rsidRPr="00B053CA">
        <w:rPr>
          <w:rFonts w:ascii="標楷體" w:eastAsia="標楷體" w:hAnsi="標楷體"/>
          <w:bCs/>
          <w:kern w:val="0"/>
        </w:rPr>
        <w:t>8</w:t>
      </w:r>
      <w:r w:rsidRPr="00B053CA">
        <w:rPr>
          <w:rFonts w:ascii="標楷體" w:eastAsia="標楷體" w:hAnsi="標楷體" w:hint="eastAsia"/>
          <w:bCs/>
          <w:kern w:val="0"/>
        </w:rPr>
        <w:t>年</w:t>
      </w:r>
      <w:r w:rsidR="00D70777" w:rsidRPr="00B053CA">
        <w:rPr>
          <w:rFonts w:ascii="標楷體" w:eastAsia="標楷體" w:hAnsi="標楷體" w:hint="eastAsia"/>
          <w:szCs w:val="24"/>
        </w:rPr>
        <w:t>第二審判決死刑經最高法院撤銷案件如表</w:t>
      </w:r>
      <w:r w:rsidR="00226031" w:rsidRPr="00B053CA">
        <w:rPr>
          <w:rFonts w:ascii="標楷體" w:eastAsia="標楷體" w:hAnsi="標楷體" w:hint="eastAsia"/>
          <w:szCs w:val="24"/>
        </w:rPr>
        <w:t>10</w:t>
      </w:r>
      <w:r w:rsidR="00D70777" w:rsidRPr="00B053CA">
        <w:rPr>
          <w:rFonts w:ascii="標楷體" w:eastAsia="標楷體" w:hAnsi="標楷體" w:hint="eastAsia"/>
          <w:szCs w:val="24"/>
        </w:rPr>
        <w:t>。</w:t>
      </w:r>
      <w:r w:rsidR="00C51A75" w:rsidRPr="00B053CA">
        <w:rPr>
          <w:rFonts w:ascii="標楷體" w:eastAsia="標楷體" w:hAnsi="標楷體" w:hint="eastAsia"/>
          <w:szCs w:val="24"/>
        </w:rPr>
        <w:t>(司法院)</w:t>
      </w:r>
    </w:p>
    <w:p w:rsidR="00D70777" w:rsidRPr="00B053CA" w:rsidRDefault="00D70777" w:rsidP="00D70777">
      <w:pPr>
        <w:pStyle w:val="ab"/>
        <w:spacing w:beforeLines="40" w:before="144" w:line="480" w:lineRule="exact"/>
        <w:jc w:val="center"/>
        <w:rPr>
          <w:rFonts w:ascii="標楷體" w:eastAsia="標楷體" w:hAnsi="標楷體"/>
          <w:b/>
          <w:sz w:val="24"/>
          <w:szCs w:val="24"/>
        </w:rPr>
      </w:pPr>
      <w:bookmarkStart w:id="164" w:name="_Toc440620434"/>
      <w:r w:rsidRPr="00B053CA">
        <w:rPr>
          <w:rFonts w:ascii="標楷體" w:eastAsia="標楷體" w:hAnsi="標楷體" w:hint="eastAsia"/>
          <w:b/>
          <w:sz w:val="24"/>
          <w:szCs w:val="24"/>
        </w:rPr>
        <w:t>表</w:t>
      </w:r>
      <w:r w:rsidR="00226031" w:rsidRPr="00B053CA">
        <w:rPr>
          <w:rFonts w:ascii="標楷體" w:eastAsia="標楷體" w:hAnsi="標楷體" w:hint="eastAsia"/>
          <w:b/>
          <w:sz w:val="24"/>
          <w:szCs w:val="24"/>
        </w:rPr>
        <w:t>10</w:t>
      </w:r>
      <w:r w:rsidRPr="00B053CA">
        <w:rPr>
          <w:rFonts w:ascii="標楷體" w:eastAsia="標楷體" w:hAnsi="標楷體" w:hint="eastAsia"/>
          <w:b/>
          <w:kern w:val="0"/>
          <w:sz w:val="24"/>
          <w:szCs w:val="24"/>
        </w:rPr>
        <w:t xml:space="preserve">　</w:t>
      </w:r>
      <w:r w:rsidRPr="00B053CA">
        <w:rPr>
          <w:rFonts w:ascii="標楷體" w:eastAsia="標楷體" w:hAnsi="標楷體" w:hint="eastAsia"/>
          <w:b/>
          <w:sz w:val="24"/>
          <w:szCs w:val="24"/>
        </w:rPr>
        <w:t>第二審判決死刑經最高法院撤銷案件</w:t>
      </w:r>
      <w:bookmarkEnd w:id="164"/>
    </w:p>
    <w:tbl>
      <w:tblPr>
        <w:tblW w:w="5000" w:type="pct"/>
        <w:tblCellMar>
          <w:left w:w="28" w:type="dxa"/>
          <w:right w:w="28" w:type="dxa"/>
        </w:tblCellMar>
        <w:tblLook w:val="04A0" w:firstRow="1" w:lastRow="0" w:firstColumn="1" w:lastColumn="0" w:noHBand="0" w:noVBand="1"/>
      </w:tblPr>
      <w:tblGrid>
        <w:gridCol w:w="3132"/>
        <w:gridCol w:w="1162"/>
        <w:gridCol w:w="103"/>
        <w:gridCol w:w="1061"/>
        <w:gridCol w:w="208"/>
        <w:gridCol w:w="954"/>
        <w:gridCol w:w="316"/>
        <w:gridCol w:w="1267"/>
        <w:gridCol w:w="1153"/>
      </w:tblGrid>
      <w:tr w:rsidR="007C298B" w:rsidRPr="00B053CA" w:rsidTr="00BA462E">
        <w:trPr>
          <w:trHeight w:val="330"/>
        </w:trPr>
        <w:tc>
          <w:tcPr>
            <w:tcW w:w="1674" w:type="pct"/>
            <w:tcBorders>
              <w:bottom w:val="single" w:sz="4" w:space="0" w:color="auto"/>
            </w:tcBorders>
            <w:noWrap/>
            <w:vAlign w:val="center"/>
          </w:tcPr>
          <w:p w:rsidR="00D70777" w:rsidRPr="00B053CA" w:rsidRDefault="00D70777" w:rsidP="00D70777">
            <w:pPr>
              <w:widowControl/>
              <w:rPr>
                <w:rFonts w:ascii="標楷體" w:eastAsia="標楷體" w:hAnsi="標楷體" w:cs="新細明體"/>
                <w:kern w:val="0"/>
                <w:sz w:val="20"/>
                <w:szCs w:val="20"/>
              </w:rPr>
            </w:pPr>
          </w:p>
        </w:tc>
        <w:tc>
          <w:tcPr>
            <w:tcW w:w="621" w:type="pct"/>
            <w:tcBorders>
              <w:bottom w:val="single" w:sz="4" w:space="0" w:color="auto"/>
            </w:tcBorders>
            <w:noWrap/>
            <w:vAlign w:val="center"/>
          </w:tcPr>
          <w:p w:rsidR="00D70777" w:rsidRPr="00B053CA" w:rsidRDefault="00D70777" w:rsidP="00D70777">
            <w:pPr>
              <w:widowControl/>
              <w:rPr>
                <w:rFonts w:ascii="標楷體" w:eastAsia="標楷體" w:hAnsi="標楷體" w:cs="新細明體"/>
                <w:kern w:val="0"/>
                <w:sz w:val="20"/>
                <w:szCs w:val="20"/>
              </w:rPr>
            </w:pPr>
          </w:p>
        </w:tc>
        <w:tc>
          <w:tcPr>
            <w:tcW w:w="622" w:type="pct"/>
            <w:gridSpan w:val="2"/>
            <w:tcBorders>
              <w:bottom w:val="single" w:sz="4" w:space="0" w:color="auto"/>
            </w:tcBorders>
            <w:noWrap/>
            <w:vAlign w:val="center"/>
          </w:tcPr>
          <w:p w:rsidR="00D70777" w:rsidRPr="00B053CA" w:rsidRDefault="00D70777" w:rsidP="00D70777">
            <w:pPr>
              <w:widowControl/>
              <w:rPr>
                <w:rFonts w:ascii="標楷體" w:eastAsia="標楷體" w:hAnsi="標楷體" w:cs="新細明體"/>
                <w:kern w:val="0"/>
                <w:sz w:val="20"/>
                <w:szCs w:val="20"/>
              </w:rPr>
            </w:pPr>
          </w:p>
        </w:tc>
        <w:tc>
          <w:tcPr>
            <w:tcW w:w="621" w:type="pct"/>
            <w:gridSpan w:val="2"/>
            <w:tcBorders>
              <w:bottom w:val="single" w:sz="4" w:space="0" w:color="auto"/>
            </w:tcBorders>
            <w:noWrap/>
            <w:vAlign w:val="center"/>
          </w:tcPr>
          <w:p w:rsidR="00D70777" w:rsidRPr="00B053CA" w:rsidRDefault="00D70777" w:rsidP="00D70777">
            <w:pPr>
              <w:widowControl/>
              <w:rPr>
                <w:rFonts w:ascii="標楷體" w:eastAsia="標楷體" w:hAnsi="標楷體" w:cs="新細明體"/>
                <w:kern w:val="0"/>
                <w:sz w:val="20"/>
                <w:szCs w:val="20"/>
              </w:rPr>
            </w:pPr>
          </w:p>
        </w:tc>
        <w:tc>
          <w:tcPr>
            <w:tcW w:w="1462" w:type="pct"/>
            <w:gridSpan w:val="3"/>
            <w:tcBorders>
              <w:bottom w:val="single" w:sz="4" w:space="0" w:color="auto"/>
            </w:tcBorders>
            <w:noWrap/>
            <w:vAlign w:val="bottom"/>
            <w:hideMark/>
          </w:tcPr>
          <w:p w:rsidR="00D70777" w:rsidRPr="00B053CA" w:rsidRDefault="00D70777" w:rsidP="00D70777">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單位：件</w:t>
            </w:r>
          </w:p>
        </w:tc>
      </w:tr>
      <w:tr w:rsidR="007C298B" w:rsidRPr="00B053CA" w:rsidTr="00BA462E">
        <w:trPr>
          <w:trHeight w:val="503"/>
        </w:trPr>
        <w:tc>
          <w:tcPr>
            <w:tcW w:w="1674" w:type="pct"/>
            <w:vMerge w:val="restart"/>
            <w:tcBorders>
              <w:top w:val="single" w:sz="4" w:space="0" w:color="auto"/>
              <w:left w:val="nil"/>
              <w:bottom w:val="single" w:sz="4" w:space="0" w:color="auto"/>
              <w:right w:val="single" w:sz="4" w:space="0" w:color="auto"/>
              <w:tl2br w:val="single" w:sz="4" w:space="0" w:color="auto"/>
            </w:tcBorders>
            <w:noWrap/>
            <w:vAlign w:val="center"/>
            <w:hideMark/>
          </w:tcPr>
          <w:p w:rsidR="00D70777" w:rsidRPr="00B053CA" w:rsidRDefault="00D70777" w:rsidP="00D70777">
            <w:pPr>
              <w:widowControl/>
              <w:ind w:firstLineChars="100" w:firstLine="20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                  項目</w:t>
            </w:r>
          </w:p>
        </w:tc>
        <w:tc>
          <w:tcPr>
            <w:tcW w:w="2710" w:type="pct"/>
            <w:gridSpan w:val="7"/>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撤銷原判</w:t>
            </w:r>
          </w:p>
        </w:tc>
        <w:tc>
          <w:tcPr>
            <w:tcW w:w="616" w:type="pct"/>
            <w:vMerge w:val="restart"/>
            <w:tcBorders>
              <w:top w:val="single" w:sz="4" w:space="0" w:color="auto"/>
              <w:left w:val="single" w:sz="4" w:space="0" w:color="auto"/>
            </w:tcBorders>
            <w:vAlign w:val="center"/>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r>
      <w:tr w:rsidR="007C298B" w:rsidRPr="00B053CA" w:rsidTr="00BA462E">
        <w:trPr>
          <w:trHeight w:val="503"/>
        </w:trPr>
        <w:tc>
          <w:tcPr>
            <w:tcW w:w="1674" w:type="pct"/>
            <w:vMerge/>
            <w:tcBorders>
              <w:top w:val="single" w:sz="4" w:space="0" w:color="auto"/>
              <w:left w:val="nil"/>
              <w:bottom w:val="single" w:sz="4" w:space="0" w:color="auto"/>
              <w:right w:val="single" w:sz="4" w:space="0" w:color="auto"/>
            </w:tcBorders>
            <w:vAlign w:val="center"/>
            <w:hideMark/>
          </w:tcPr>
          <w:p w:rsidR="00D70777" w:rsidRPr="00B053CA" w:rsidRDefault="00D70777" w:rsidP="00D70777">
            <w:pPr>
              <w:widowControl/>
              <w:rPr>
                <w:rFonts w:ascii="標楷體" w:eastAsia="標楷體" w:hAnsi="標楷體" w:cs="新細明體"/>
                <w:kern w:val="0"/>
                <w:sz w:val="20"/>
                <w:szCs w:val="20"/>
              </w:rPr>
            </w:pPr>
          </w:p>
        </w:tc>
        <w:tc>
          <w:tcPr>
            <w:tcW w:w="1354" w:type="pct"/>
            <w:gridSpan w:val="4"/>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發回更審</w:t>
            </w:r>
          </w:p>
        </w:tc>
        <w:tc>
          <w:tcPr>
            <w:tcW w:w="1356" w:type="pct"/>
            <w:gridSpan w:val="3"/>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自為判決</w:t>
            </w:r>
          </w:p>
        </w:tc>
        <w:tc>
          <w:tcPr>
            <w:tcW w:w="616" w:type="pct"/>
            <w:vMerge/>
            <w:tcBorders>
              <w:left w:val="single" w:sz="4" w:space="0" w:color="auto"/>
            </w:tcBorders>
            <w:vAlign w:val="center"/>
          </w:tcPr>
          <w:p w:rsidR="00D70777" w:rsidRPr="00B053CA" w:rsidRDefault="00D70777" w:rsidP="00D70777">
            <w:pPr>
              <w:widowControl/>
              <w:jc w:val="center"/>
              <w:rPr>
                <w:rFonts w:ascii="標楷體" w:eastAsia="標楷體" w:hAnsi="標楷體" w:cs="新細明體"/>
                <w:kern w:val="0"/>
                <w:sz w:val="20"/>
                <w:szCs w:val="20"/>
              </w:rPr>
            </w:pPr>
          </w:p>
        </w:tc>
      </w:tr>
      <w:tr w:rsidR="007C298B" w:rsidRPr="00B053CA" w:rsidTr="00BA462E">
        <w:trPr>
          <w:trHeight w:val="503"/>
        </w:trPr>
        <w:tc>
          <w:tcPr>
            <w:tcW w:w="1674" w:type="pct"/>
            <w:vMerge/>
            <w:tcBorders>
              <w:top w:val="single" w:sz="4" w:space="0" w:color="auto"/>
              <w:left w:val="nil"/>
              <w:bottom w:val="single" w:sz="4" w:space="0" w:color="auto"/>
              <w:right w:val="single" w:sz="4" w:space="0" w:color="auto"/>
            </w:tcBorders>
            <w:vAlign w:val="center"/>
            <w:hideMark/>
          </w:tcPr>
          <w:p w:rsidR="00D70777" w:rsidRPr="00B053CA" w:rsidRDefault="00D70777" w:rsidP="00D70777">
            <w:pPr>
              <w:widowControl/>
              <w:rPr>
                <w:rFonts w:ascii="標楷體" w:eastAsia="標楷體" w:hAnsi="標楷體" w:cs="新細明體"/>
                <w:kern w:val="0"/>
                <w:sz w:val="20"/>
                <w:szCs w:val="20"/>
              </w:rPr>
            </w:pPr>
          </w:p>
        </w:tc>
        <w:tc>
          <w:tcPr>
            <w:tcW w:w="676" w:type="pct"/>
            <w:gridSpan w:val="2"/>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全部</w:t>
            </w:r>
          </w:p>
        </w:tc>
        <w:tc>
          <w:tcPr>
            <w:tcW w:w="678" w:type="pct"/>
            <w:gridSpan w:val="2"/>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部分</w:t>
            </w:r>
          </w:p>
        </w:tc>
        <w:tc>
          <w:tcPr>
            <w:tcW w:w="679" w:type="pct"/>
            <w:gridSpan w:val="2"/>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全部</w:t>
            </w:r>
          </w:p>
        </w:tc>
        <w:tc>
          <w:tcPr>
            <w:tcW w:w="677" w:type="pct"/>
            <w:tcBorders>
              <w:top w:val="single" w:sz="4" w:space="0" w:color="auto"/>
              <w:left w:val="nil"/>
              <w:bottom w:val="single" w:sz="4" w:space="0" w:color="auto"/>
              <w:right w:val="single" w:sz="4" w:space="0" w:color="auto"/>
            </w:tcBorders>
            <w:noWrap/>
            <w:vAlign w:val="center"/>
            <w:hideMark/>
          </w:tcPr>
          <w:p w:rsidR="00D70777" w:rsidRPr="00B053CA" w:rsidRDefault="00D70777" w:rsidP="00D70777">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部分</w:t>
            </w:r>
          </w:p>
        </w:tc>
        <w:tc>
          <w:tcPr>
            <w:tcW w:w="616" w:type="pct"/>
            <w:vMerge/>
            <w:tcBorders>
              <w:left w:val="single" w:sz="4" w:space="0" w:color="auto"/>
              <w:bottom w:val="single" w:sz="4" w:space="0" w:color="auto"/>
            </w:tcBorders>
            <w:vAlign w:val="center"/>
          </w:tcPr>
          <w:p w:rsidR="00D70777" w:rsidRPr="00B053CA" w:rsidRDefault="00D70777" w:rsidP="00D70777">
            <w:pPr>
              <w:widowControl/>
              <w:jc w:val="center"/>
              <w:rPr>
                <w:rFonts w:ascii="標楷體" w:eastAsia="標楷體" w:hAnsi="標楷體" w:cs="新細明體"/>
                <w:kern w:val="0"/>
                <w:sz w:val="20"/>
                <w:szCs w:val="20"/>
              </w:rPr>
            </w:pPr>
          </w:p>
        </w:tc>
      </w:tr>
      <w:tr w:rsidR="007C298B" w:rsidRPr="00B053CA" w:rsidTr="00BA462E">
        <w:trPr>
          <w:trHeight w:val="503"/>
        </w:trPr>
        <w:tc>
          <w:tcPr>
            <w:tcW w:w="1674" w:type="pct"/>
            <w:tcBorders>
              <w:top w:val="single" w:sz="4" w:space="0" w:color="auto"/>
              <w:left w:val="nil"/>
              <w:bottom w:val="single" w:sz="4" w:space="0" w:color="auto"/>
              <w:right w:val="single" w:sz="4" w:space="0" w:color="auto"/>
            </w:tcBorders>
            <w:noWrap/>
            <w:vAlign w:val="center"/>
            <w:hideMark/>
          </w:tcPr>
          <w:p w:rsidR="00F726F2" w:rsidRPr="00B053CA" w:rsidRDefault="00F726F2" w:rsidP="00F726F2">
            <w:pPr>
              <w:widowControl/>
              <w:ind w:leftChars="472" w:left="113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676" w:type="pct"/>
            <w:gridSpan w:val="2"/>
            <w:tcBorders>
              <w:top w:val="single" w:sz="4" w:space="0" w:color="auto"/>
              <w:left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678" w:type="pct"/>
            <w:gridSpan w:val="2"/>
            <w:tcBorders>
              <w:top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679" w:type="pct"/>
            <w:gridSpan w:val="2"/>
            <w:tcBorders>
              <w:top w:val="single" w:sz="4" w:space="0" w:color="auto"/>
            </w:tcBorders>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77" w:type="pct"/>
            <w:tcBorders>
              <w:top w:val="single" w:sz="4" w:space="0" w:color="auto"/>
            </w:tcBorders>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16" w:type="pct"/>
            <w:tcBorders>
              <w:top w:val="single" w:sz="4" w:space="0" w:color="auto"/>
            </w:tcBorders>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r>
      <w:tr w:rsidR="007C298B" w:rsidRPr="00B053CA" w:rsidTr="00BA462E">
        <w:trPr>
          <w:trHeight w:val="503"/>
        </w:trPr>
        <w:tc>
          <w:tcPr>
            <w:tcW w:w="1674" w:type="pct"/>
            <w:tcBorders>
              <w:top w:val="single" w:sz="4" w:space="0" w:color="auto"/>
              <w:left w:val="nil"/>
              <w:bottom w:val="single" w:sz="4" w:space="0" w:color="auto"/>
              <w:right w:val="single" w:sz="4" w:space="0" w:color="auto"/>
            </w:tcBorders>
            <w:noWrap/>
            <w:vAlign w:val="center"/>
            <w:hideMark/>
          </w:tcPr>
          <w:p w:rsidR="00F726F2" w:rsidRPr="00B053CA" w:rsidRDefault="00F726F2" w:rsidP="00F726F2">
            <w:pPr>
              <w:widowControl/>
              <w:ind w:leftChars="472" w:left="113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676" w:type="pct"/>
            <w:gridSpan w:val="2"/>
            <w:tcBorders>
              <w:left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678" w:type="pct"/>
            <w:gridSpan w:val="2"/>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679" w:type="pct"/>
            <w:gridSpan w:val="2"/>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77" w:type="pct"/>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16" w:type="pct"/>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r>
      <w:tr w:rsidR="007C298B" w:rsidRPr="00B053CA" w:rsidTr="00BA462E">
        <w:trPr>
          <w:trHeight w:val="503"/>
        </w:trPr>
        <w:tc>
          <w:tcPr>
            <w:tcW w:w="1674" w:type="pct"/>
            <w:tcBorders>
              <w:top w:val="single" w:sz="4" w:space="0" w:color="auto"/>
              <w:left w:val="nil"/>
              <w:bottom w:val="single" w:sz="4" w:space="0" w:color="auto"/>
              <w:right w:val="single" w:sz="4" w:space="0" w:color="auto"/>
            </w:tcBorders>
            <w:noWrap/>
            <w:vAlign w:val="center"/>
            <w:hideMark/>
          </w:tcPr>
          <w:p w:rsidR="00F726F2" w:rsidRPr="00B053CA" w:rsidRDefault="00F726F2" w:rsidP="00F726F2">
            <w:pPr>
              <w:widowControl/>
              <w:ind w:leftChars="472" w:left="113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676" w:type="pct"/>
            <w:gridSpan w:val="2"/>
            <w:tcBorders>
              <w:left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678" w:type="pct"/>
            <w:gridSpan w:val="2"/>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679" w:type="pct"/>
            <w:gridSpan w:val="2"/>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77" w:type="pct"/>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16" w:type="pct"/>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r>
      <w:tr w:rsidR="007C298B" w:rsidRPr="00B053CA" w:rsidTr="00BA462E">
        <w:trPr>
          <w:trHeight w:val="503"/>
        </w:trPr>
        <w:tc>
          <w:tcPr>
            <w:tcW w:w="1674" w:type="pct"/>
            <w:tcBorders>
              <w:top w:val="single" w:sz="4" w:space="0" w:color="auto"/>
              <w:left w:val="nil"/>
              <w:bottom w:val="single" w:sz="4" w:space="0" w:color="auto"/>
              <w:right w:val="single" w:sz="4" w:space="0" w:color="auto"/>
            </w:tcBorders>
            <w:noWrap/>
            <w:vAlign w:val="center"/>
            <w:hideMark/>
          </w:tcPr>
          <w:p w:rsidR="00F726F2" w:rsidRPr="00B053CA" w:rsidRDefault="00F726F2" w:rsidP="00F726F2">
            <w:pPr>
              <w:widowControl/>
              <w:ind w:leftChars="472" w:left="113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676" w:type="pct"/>
            <w:gridSpan w:val="2"/>
            <w:tcBorders>
              <w:left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c>
          <w:tcPr>
            <w:tcW w:w="678" w:type="pct"/>
            <w:gridSpan w:val="2"/>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679" w:type="pct"/>
            <w:gridSpan w:val="2"/>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77" w:type="pct"/>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16" w:type="pct"/>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r>
      <w:tr w:rsidR="007C298B" w:rsidRPr="00B053CA" w:rsidTr="00BA462E">
        <w:trPr>
          <w:trHeight w:val="503"/>
        </w:trPr>
        <w:tc>
          <w:tcPr>
            <w:tcW w:w="1674" w:type="pct"/>
            <w:tcBorders>
              <w:top w:val="single" w:sz="4" w:space="0" w:color="auto"/>
              <w:left w:val="nil"/>
              <w:bottom w:val="single" w:sz="4" w:space="0" w:color="auto"/>
              <w:right w:val="single" w:sz="4" w:space="0" w:color="auto"/>
            </w:tcBorders>
            <w:noWrap/>
            <w:vAlign w:val="center"/>
          </w:tcPr>
          <w:p w:rsidR="00F726F2" w:rsidRPr="00B053CA" w:rsidRDefault="00F726F2" w:rsidP="00F726F2">
            <w:pPr>
              <w:widowControl/>
              <w:ind w:leftChars="472" w:left="113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c>
          <w:tcPr>
            <w:tcW w:w="676" w:type="pct"/>
            <w:gridSpan w:val="2"/>
            <w:tcBorders>
              <w:left w:val="single" w:sz="4" w:space="0" w:color="auto"/>
              <w:bottom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w:t>
            </w:r>
          </w:p>
        </w:tc>
        <w:tc>
          <w:tcPr>
            <w:tcW w:w="678" w:type="pct"/>
            <w:gridSpan w:val="2"/>
            <w:tcBorders>
              <w:bottom w:val="single" w:sz="4" w:space="0" w:color="auto"/>
            </w:tcBorders>
            <w:noWrap/>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w:t>
            </w:r>
          </w:p>
        </w:tc>
        <w:tc>
          <w:tcPr>
            <w:tcW w:w="679" w:type="pct"/>
            <w:gridSpan w:val="2"/>
            <w:tcBorders>
              <w:bottom w:val="single" w:sz="4" w:space="0" w:color="auto"/>
            </w:tcBorders>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77" w:type="pct"/>
            <w:tcBorders>
              <w:bottom w:val="single" w:sz="4" w:space="0" w:color="auto"/>
            </w:tcBorders>
            <w:noWrap/>
          </w:tcPr>
          <w:p w:rsidR="00F726F2" w:rsidRPr="00B053CA" w:rsidRDefault="00F726F2" w:rsidP="00F726F2">
            <w:pPr>
              <w:jc w:val="center"/>
              <w:rPr>
                <w:rFonts w:ascii="標楷體" w:eastAsia="標楷體" w:hAnsi="標楷體"/>
              </w:rPr>
            </w:pPr>
            <w:r w:rsidRPr="00B053CA">
              <w:rPr>
                <w:rFonts w:ascii="標楷體" w:eastAsia="標楷體" w:hAnsi="標楷體" w:cs="新細明體" w:hint="eastAsia"/>
                <w:kern w:val="0"/>
                <w:sz w:val="20"/>
                <w:szCs w:val="20"/>
              </w:rPr>
              <w:t>0</w:t>
            </w:r>
          </w:p>
        </w:tc>
        <w:tc>
          <w:tcPr>
            <w:tcW w:w="616" w:type="pct"/>
            <w:tcBorders>
              <w:bottom w:val="single" w:sz="4" w:space="0" w:color="auto"/>
            </w:tcBorders>
            <w:vAlign w:val="center"/>
          </w:tcPr>
          <w:p w:rsidR="00F726F2" w:rsidRPr="00B053CA" w:rsidRDefault="00F726F2" w:rsidP="00F726F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w:t>
            </w:r>
          </w:p>
        </w:tc>
      </w:tr>
    </w:tbl>
    <w:p w:rsidR="00D70777" w:rsidRPr="00B053CA" w:rsidRDefault="00D70777" w:rsidP="00D70777">
      <w:pPr>
        <w:pStyle w:val="a7"/>
        <w:ind w:leftChars="0"/>
        <w:jc w:val="both"/>
        <w:rPr>
          <w:rFonts w:ascii="標楷體" w:eastAsia="標楷體" w:hAnsi="標楷體" w:cs="Times New Roman"/>
          <w:bCs/>
          <w:sz w:val="20"/>
          <w:szCs w:val="20"/>
        </w:rPr>
      </w:pPr>
      <w:r w:rsidRPr="00B053CA">
        <w:rPr>
          <w:rFonts w:ascii="標楷體" w:eastAsia="標楷體" w:hAnsi="標楷體" w:cs="Times New Roman" w:hint="eastAsia"/>
          <w:bCs/>
          <w:sz w:val="20"/>
          <w:szCs w:val="20"/>
        </w:rPr>
        <w:t>資料來源：司法院</w:t>
      </w:r>
    </w:p>
    <w:p w:rsidR="00F726F2" w:rsidRPr="00B053CA" w:rsidRDefault="00F726F2" w:rsidP="00D70777">
      <w:pPr>
        <w:pStyle w:val="a7"/>
        <w:ind w:leftChars="0"/>
        <w:jc w:val="both"/>
        <w:rPr>
          <w:rFonts w:ascii="標楷體" w:eastAsia="標楷體" w:hAnsi="標楷體"/>
          <w:sz w:val="20"/>
          <w:szCs w:val="20"/>
        </w:rPr>
      </w:pPr>
      <w:r w:rsidRPr="00B053CA">
        <w:rPr>
          <w:rFonts w:ascii="標楷體" w:eastAsia="標楷體" w:hAnsi="標楷體" w:cs="Times New Roman" w:hint="eastAsia"/>
          <w:bCs/>
          <w:sz w:val="20"/>
          <w:szCs w:val="20"/>
        </w:rPr>
        <w:t>說明：</w:t>
      </w:r>
      <w:r w:rsidRPr="00B053CA">
        <w:rPr>
          <w:rFonts w:ascii="標楷體" w:eastAsia="標楷體" w:hAnsi="標楷體" w:cs="新細明體" w:hint="eastAsia"/>
          <w:kern w:val="0"/>
          <w:sz w:val="20"/>
          <w:szCs w:val="20"/>
        </w:rPr>
        <w:t>本表資料範圍為最高法院刑事上訴案件全案終結情形為撤銷原判（含全部及部分撤銷），且被告二審任一罪之裁判結果為死刑者。</w:t>
      </w:r>
    </w:p>
    <w:p w:rsidR="00D70777" w:rsidRPr="00B053CA" w:rsidRDefault="00F726F2"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刑事訴訟法第420條於2015年2月4日修正公布，明定該條第1項第6款再審事由所指之新事實、新證據，不以判決確定前已存在或成立而未及調查斟酌者為限，尚包括判決確定後始存在或成立之事實、證據，大幅放寬聲請再審規定之適用。另為完善刑事訴訟制度，以落實憲法訴訟權保障之意旨，司法院「刑事程序制度研議委員會」已就再審制度進行研議，並完成修正刑事訴訟法關於再審程序保障再審聲請權人之卷證獲知權、意見陳述權，以及可以同時聲請法官調查再審證據等權利規定。為求該草案之完備，於2019年2月21日召開公聽會，廣徵各方意見，嗣於2019年4月22日經司法院第176次院會通過「刑事訴訟法部分條文修正草案（再審）」，</w:t>
      </w:r>
      <w:r w:rsidR="00926197" w:rsidRPr="00B053CA">
        <w:rPr>
          <w:rFonts w:ascii="標楷體" w:eastAsia="標楷體" w:hAnsi="標楷體" w:hint="eastAsia"/>
        </w:rPr>
        <w:t>並</w:t>
      </w:r>
      <w:r w:rsidR="00926197" w:rsidRPr="00B053CA">
        <w:rPr>
          <w:rFonts w:ascii="標楷體" w:eastAsia="標楷體" w:hAnsi="標楷體" w:cs="Arial Unicode MS"/>
        </w:rPr>
        <w:t>經行政院會銜完竣，</w:t>
      </w:r>
      <w:r w:rsidR="00926197" w:rsidRPr="00B053CA">
        <w:rPr>
          <w:rFonts w:ascii="標楷體" w:eastAsia="標楷體" w:hAnsi="標楷體" w:cs="Arial Unicode MS" w:hint="eastAsia"/>
        </w:rPr>
        <w:t>於108年7月8日送請立法院審議</w:t>
      </w:r>
      <w:r w:rsidR="00D70777" w:rsidRPr="00B053CA">
        <w:rPr>
          <w:rFonts w:ascii="標楷體" w:eastAsia="標楷體" w:hAnsi="標楷體" w:hint="eastAsia"/>
        </w:rPr>
        <w:t>。</w:t>
      </w:r>
      <w:r w:rsidR="00C51A75" w:rsidRPr="00B053CA">
        <w:rPr>
          <w:rFonts w:ascii="標楷體" w:eastAsia="標楷體" w:hAnsi="標楷體" w:hint="eastAsia"/>
        </w:rPr>
        <w:t>(司法院)</w:t>
      </w:r>
    </w:p>
    <w:p w:rsidR="003641E6" w:rsidRPr="00B053CA" w:rsidRDefault="004D0A0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死刑之廢除牽涉層面甚廣，依外國之經驗，如英國推動廢除死刑之歷程，即費時逾30年，法國、德國則費時逾百年。雖然國內人權團體近年大力推動廢除死刑，惟多數民意仍反對廢除死刑，歷年民調，反對廢除死刑者始終約有70％至80％之多。2012年7月民意調查顯示，仍有高達76.7％受訪者不贊成廢除死刑，且有高達81.6％民眾贊成逐漸減少死刑使用，法務部為瞭解當有死刑替代方案存在時，是否影響我國民意支持死刑之傾向，於2012年7月委託進行民意調查結果顯示，高達82.8％民眾同意新增終身監禁不得假釋刑罰，但是對於以終身監禁不得假釋以替代死刑之作法，仍有過半(56.5％)民眾不贊成。依2019年2月22日國立中正大學「</w:t>
      </w:r>
      <w:r w:rsidR="00EB06E4" w:rsidRPr="00B053CA">
        <w:rPr>
          <w:rFonts w:ascii="標楷體" w:eastAsia="標楷體" w:hAnsi="標楷體" w:hint="eastAsia"/>
        </w:rPr>
        <w:t>2018年</w:t>
      </w:r>
      <w:r w:rsidRPr="00B053CA">
        <w:rPr>
          <w:rFonts w:ascii="標楷體" w:eastAsia="標楷體" w:hAnsi="標楷體" w:hint="eastAsia"/>
        </w:rPr>
        <w:t>全年度臺灣民眾對司法與犯罪防制滿意度之調查研究」報告指出，79.6%民眾目前反對廢除死刑，其中53.0%的民眾完全不同意廢除死刑，26.6%的民眾表示「基本上不贊成廢除死刑，但如有配套措施願意考慮」。況且終身監禁制仍應考量矯正機關人員配置、硬體設施及醫療資源等問題。法務部現行廢除死刑政策部分，即維持死刑，但減少使用。</w:t>
      </w:r>
      <w:r w:rsidR="00C51A75" w:rsidRPr="00B053CA">
        <w:rPr>
          <w:rFonts w:ascii="標楷體" w:eastAsia="標楷體" w:hAnsi="標楷體" w:hint="eastAsia"/>
        </w:rPr>
        <w:t>(法務部檢察司)</w:t>
      </w:r>
    </w:p>
    <w:p w:rsidR="001D4785" w:rsidRPr="00B053CA" w:rsidRDefault="004D0A09"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法務部於2010年1月19日成立逐步廢除死刑研究推動小組，2010年3月23日至2012年7月20日共召開14次會議。會議之共識為：死刑之廢除並無時間表，有賴更多理性之討論及相關配套措施之建立；審慎使用死刑、強化被害人保護為現階段努力的方向與目標，應優先推動。法務部仍將依該小組討論所獲之前述共識，持續推動減少及審慎死刑使用之政策。2012年12月21日法務部執行槍決6名死刑犯後，部分委員對外公開表示退出該小組，故該小組均因出席委員法定人數不足而未能持續進行。法務部於2017年12月5日重啟「逐步廢除死刑研究推動小組」會議，邀請犯罪被害人保護協會、白玫瑰社會關懷協會、臺灣冤獄平反協會、廢除死刑推動聯盟、中華人權協會、律師公會全國聯合會等不同立場的學者專家、社會人士及機關代表擔任委員，不定期召開並持續研議死刑替代方案及相關可行措施，迄今已召開過5次會議。</w:t>
      </w:r>
      <w:r w:rsidR="00C51A75" w:rsidRPr="00B053CA">
        <w:rPr>
          <w:rFonts w:ascii="標楷體" w:eastAsia="標楷體" w:hAnsi="標楷體" w:hint="eastAsia"/>
        </w:rPr>
        <w:t>(法務部檢察司)</w:t>
      </w:r>
    </w:p>
    <w:p w:rsidR="00ED11B7" w:rsidRPr="00B053CA" w:rsidRDefault="00ED11B7" w:rsidP="005A4BF5">
      <w:pPr>
        <w:pStyle w:val="00-11"/>
        <w:numPr>
          <w:ilvl w:val="0"/>
          <w:numId w:val="7"/>
        </w:numPr>
        <w:tabs>
          <w:tab w:val="left" w:pos="482"/>
        </w:tabs>
        <w:adjustRightInd w:val="0"/>
        <w:spacing w:line="480" w:lineRule="exact"/>
        <w:ind w:hanging="482"/>
        <w:rPr>
          <w:rFonts w:ascii="標楷體" w:eastAsia="標楷體" w:hAnsi="標楷體"/>
        </w:rPr>
      </w:pPr>
      <w:r w:rsidRPr="00B053CA">
        <w:rPr>
          <w:rFonts w:ascii="標楷體" w:eastAsia="標楷體" w:hAnsi="標楷體" w:hint="eastAsia"/>
        </w:rPr>
        <w:t>修復式司法之推動情形如下：</w:t>
      </w:r>
    </w:p>
    <w:p w:rsidR="00ED11B7" w:rsidRPr="00B053CA" w:rsidRDefault="004D0A09" w:rsidP="005A4BF5">
      <w:pPr>
        <w:pStyle w:val="a7"/>
        <w:numPr>
          <w:ilvl w:val="0"/>
          <w:numId w:val="18"/>
        </w:numPr>
        <w:spacing w:line="480" w:lineRule="exact"/>
        <w:ind w:leftChars="0" w:left="851" w:hanging="425"/>
        <w:jc w:val="both"/>
        <w:rPr>
          <w:rFonts w:ascii="標楷體" w:eastAsia="標楷體" w:hAnsi="標楷體"/>
          <w:szCs w:val="24"/>
        </w:rPr>
      </w:pPr>
      <w:r w:rsidRPr="00B053CA">
        <w:rPr>
          <w:rFonts w:ascii="標楷體" w:eastAsia="標楷體" w:hAnsi="標楷體" w:hint="eastAsia"/>
        </w:rPr>
        <w:t>刑事司法之目的，並不止於保障被告人權及發現真實以維護社會公益，於現今社會中亦應及於犯罪被害人利益之保護，賦予被害人訴訟主體地位，回復被害人應有之人格尊嚴。「修復式正義」或稱「修復式司法」（Restorative Justice），旨在藉由有建設性之參與及對話，在尊重、理解及溝通之氛圍下，尋求彌補被害人之損害、痛苦及不安，以真正滿足被害人之需要，並修復因衝突而破裂之社會關係。我國既有之調解制度固在一定程度上發揮解決糾紛及修復關係之功能，惟調解所能投入之時間及資源較為有限，故為貫徹修復式司法之精神並提升其成效，亦有必要將部分案件轉介適當機關、機構或團體，而由專業之修復促進者以更充分之時間及更完整之資源來進行修復式司法程序。</w:t>
      </w:r>
      <w:r w:rsidR="00C51A75" w:rsidRPr="00B053CA">
        <w:rPr>
          <w:rFonts w:ascii="標楷體" w:eastAsia="標楷體" w:hAnsi="標楷體" w:hint="eastAsia"/>
        </w:rPr>
        <w:t>(法務部檢察司)</w:t>
      </w:r>
    </w:p>
    <w:p w:rsidR="00910528" w:rsidRPr="00B053CA" w:rsidRDefault="00910528" w:rsidP="005A4BF5">
      <w:pPr>
        <w:pStyle w:val="a7"/>
        <w:numPr>
          <w:ilvl w:val="0"/>
          <w:numId w:val="18"/>
        </w:numPr>
        <w:spacing w:line="480" w:lineRule="exact"/>
        <w:ind w:leftChars="0" w:left="851" w:hanging="425"/>
        <w:jc w:val="both"/>
        <w:rPr>
          <w:rFonts w:ascii="標楷體" w:eastAsia="標楷體" w:hAnsi="標楷體"/>
          <w:szCs w:val="24"/>
        </w:rPr>
      </w:pPr>
      <w:r w:rsidRPr="00B053CA">
        <w:rPr>
          <w:rFonts w:ascii="標楷體" w:eastAsia="標楷體" w:hAnsi="標楷體" w:hint="eastAsia"/>
        </w:rPr>
        <w:t>法務部自2010年9月1日起擇定部分地方檢察署試辦修復式司法方案，嗣自2012年9月1日起擴大於全國各地方檢察署試辦，並自2010年9月起辦理修復促進者培訓工作，在本土實踐上業已累積相當之經驗，為明確宣示修復式司法於我國刑事程序之重要價值，實應予以正式法制化，而以法律明定關於移付調解及轉介修復式司法程序之授權規範，爰參考德國刑事訴訟法第155A條之規範內容，增定下述刑事訴訟法部分條文修正草案，於2019年1月28日行政院、司法院完成會銜函送立法院審議，2019年4月15日、29日在立法院司法及法制委員會進行審查通過，明定檢察官於偵查中及法院於審判中，於被告及被害人均聲請參與修復式司法程序時，轉介適當機關、機構或團體進行修復。</w:t>
      </w:r>
      <w:r w:rsidR="00C51A75" w:rsidRPr="00B053CA">
        <w:rPr>
          <w:rFonts w:ascii="標楷體" w:eastAsia="標楷體" w:hAnsi="標楷體" w:hint="eastAsia"/>
        </w:rPr>
        <w:t>(法務部檢察司)</w:t>
      </w:r>
    </w:p>
    <w:p w:rsidR="00F726F2" w:rsidRPr="00B053CA" w:rsidRDefault="00C722F5" w:rsidP="00F726F2">
      <w:pPr>
        <w:pStyle w:val="a7"/>
        <w:numPr>
          <w:ilvl w:val="0"/>
          <w:numId w:val="18"/>
        </w:numPr>
        <w:spacing w:line="480" w:lineRule="exact"/>
        <w:ind w:leftChars="0" w:left="851" w:hanging="425"/>
        <w:jc w:val="both"/>
        <w:rPr>
          <w:rFonts w:ascii="標楷體" w:eastAsia="標楷體" w:hAnsi="標楷體"/>
          <w:szCs w:val="24"/>
        </w:rPr>
      </w:pPr>
      <w:r w:rsidRPr="00B053CA">
        <w:rPr>
          <w:rFonts w:ascii="標楷體" w:eastAsia="標楷體" w:hAnsi="標楷體" w:hint="eastAsia"/>
          <w:szCs w:val="24"/>
        </w:rPr>
        <w:t>法務部自2010年於8個地方檢察署試辦修復式司法試行方案，再於2018年函頒「法務部推動修復式司法方案實施計畫」，以為辦理之依據。有意願參與修復之加害人或被害人可自行申請；或檢察官於案件偵查過程中，認有符合本方案者，於徵詢雙方意願後予以轉介或告知其提出申請，經由兩階段評估後進行對話，開辦迄2019年4月底止，各地檢署總計收案1,999件，開案1,743件，進入對話程序的有959件，進入對話後雙方達成協議的件數為694件，佔72.37%。</w:t>
      </w:r>
      <w:r w:rsidR="00F726F2" w:rsidRPr="00B053CA">
        <w:rPr>
          <w:rFonts w:ascii="標楷體" w:eastAsia="標楷體" w:hAnsi="標楷體" w:hint="eastAsia"/>
        </w:rPr>
        <w:t>(法務部保護司)</w:t>
      </w:r>
    </w:p>
    <w:p w:rsidR="00910528" w:rsidRPr="00B053CA" w:rsidRDefault="00910528" w:rsidP="00910528">
      <w:pPr>
        <w:pStyle w:val="a7"/>
        <w:numPr>
          <w:ilvl w:val="0"/>
          <w:numId w:val="18"/>
        </w:numPr>
        <w:spacing w:line="480" w:lineRule="exact"/>
        <w:ind w:leftChars="0" w:left="851" w:hanging="425"/>
        <w:jc w:val="both"/>
        <w:rPr>
          <w:rFonts w:ascii="標楷體" w:eastAsia="標楷體" w:hAnsi="標楷體"/>
          <w:szCs w:val="24"/>
        </w:rPr>
      </w:pPr>
      <w:r w:rsidRPr="00B053CA">
        <w:rPr>
          <w:rFonts w:ascii="標楷體" w:eastAsia="標楷體" w:hAnsi="標楷體" w:hint="eastAsia"/>
        </w:rPr>
        <w:t>刑事訴訟法第248條之2修正草案內容規定：「檢察官於偵查中得將案件移付調解；或依被告及被害人之聲請，轉介適當機關、機構或團體進行修復。前項修復之聲請，被害人無行為能力、限制行為能力或死亡者，得由其法定代理人、直系血親或配偶為之。」另刑事訴訟法第271條之4修正草案內容規定：「法院於言詞辯論終結前，得將案件移付調解；或依被告及被害人之聲請，於聽取檢察官、代理人、辯護人及輔佐人之意見後，轉介適當機關、機構或團體進行修復。前項修復之聲請，被害人無行為能力、限制行為能力或死亡者，得由其法定代理人、直系血親或配偶為之。」</w:t>
      </w:r>
      <w:r w:rsidR="00C51A75" w:rsidRPr="00B053CA">
        <w:rPr>
          <w:rFonts w:ascii="標楷體" w:eastAsia="標楷體" w:hAnsi="標楷體" w:hint="eastAsia"/>
        </w:rPr>
        <w:t>(法務部檢察司)</w:t>
      </w:r>
    </w:p>
    <w:p w:rsidR="004D0A09" w:rsidRPr="00B053CA" w:rsidRDefault="00F726F2" w:rsidP="00C722F5">
      <w:pPr>
        <w:numPr>
          <w:ilvl w:val="0"/>
          <w:numId w:val="18"/>
        </w:numPr>
        <w:spacing w:line="480" w:lineRule="exact"/>
        <w:ind w:left="851" w:hanging="425"/>
        <w:jc w:val="both"/>
        <w:rPr>
          <w:rFonts w:ascii="標楷體" w:eastAsia="標楷體" w:hAnsi="標楷體"/>
          <w:szCs w:val="24"/>
        </w:rPr>
      </w:pPr>
      <w:r w:rsidRPr="00B053CA">
        <w:rPr>
          <w:rFonts w:ascii="標楷體" w:eastAsia="標楷體" w:hAnsi="標楷體" w:cs="Times New Roman" w:hint="eastAsia"/>
          <w:bCs/>
        </w:rPr>
        <w:t>為提升被害人訴訟上之主體性，強化被害人程序參與之訴訟權益，司法院參酌審、檢、辯、學、民間團體等意見，完成刑事訴訟法部分條文修正草案，明定法院於審理中及檢察官於偵查中得依被告及被害人之聲請，轉介適當機關、機構或團體進行修復，亦明文規定若被害人無行為能力或限制行為能力或死亡者，得由其法定代理人、直系血親或配偶聲請轉介修復（參照刑事訴訟法部分條文修正草案第</w:t>
      </w:r>
      <w:r w:rsidRPr="00B053CA">
        <w:rPr>
          <w:rFonts w:ascii="標楷體" w:eastAsia="標楷體" w:hAnsi="標楷體" w:cs="Times New Roman"/>
          <w:bCs/>
        </w:rPr>
        <w:t>248</w:t>
      </w:r>
      <w:r w:rsidRPr="00B053CA">
        <w:rPr>
          <w:rFonts w:ascii="標楷體" w:eastAsia="標楷體" w:hAnsi="標楷體" w:cs="Times New Roman" w:hint="eastAsia"/>
          <w:bCs/>
        </w:rPr>
        <w:t>條之</w:t>
      </w:r>
      <w:r w:rsidRPr="00B053CA">
        <w:rPr>
          <w:rFonts w:ascii="標楷體" w:eastAsia="標楷體" w:hAnsi="標楷體" w:cs="Times New Roman"/>
          <w:bCs/>
        </w:rPr>
        <w:t>2</w:t>
      </w:r>
      <w:r w:rsidRPr="00B053CA">
        <w:rPr>
          <w:rFonts w:ascii="標楷體" w:eastAsia="標楷體" w:hAnsi="標楷體" w:cs="Times New Roman" w:hint="eastAsia"/>
          <w:bCs/>
        </w:rPr>
        <w:t>及第</w:t>
      </w:r>
      <w:r w:rsidRPr="00B053CA">
        <w:rPr>
          <w:rFonts w:ascii="標楷體" w:eastAsia="標楷體" w:hAnsi="標楷體" w:cs="Times New Roman"/>
          <w:bCs/>
        </w:rPr>
        <w:t>271</w:t>
      </w:r>
      <w:r w:rsidRPr="00B053CA">
        <w:rPr>
          <w:rFonts w:ascii="標楷體" w:eastAsia="標楷體" w:hAnsi="標楷體" w:cs="Times New Roman" w:hint="eastAsia"/>
          <w:bCs/>
        </w:rPr>
        <w:t>條之</w:t>
      </w:r>
      <w:r w:rsidRPr="00B053CA">
        <w:rPr>
          <w:rFonts w:ascii="標楷體" w:eastAsia="標楷體" w:hAnsi="標楷體" w:cs="Times New Roman"/>
          <w:bCs/>
        </w:rPr>
        <w:t>4</w:t>
      </w:r>
      <w:r w:rsidRPr="00B053CA">
        <w:rPr>
          <w:rFonts w:ascii="標楷體" w:eastAsia="標楷體" w:hAnsi="標楷體" w:cs="Times New Roman" w:hint="eastAsia"/>
          <w:bCs/>
        </w:rPr>
        <w:t>），以保障被害人於訴訟程序中轉介修復式司法之權益。</w:t>
      </w:r>
      <w:r w:rsidR="00C51A75" w:rsidRPr="00B053CA">
        <w:rPr>
          <w:rFonts w:ascii="標楷體" w:eastAsia="標楷體" w:hAnsi="標楷體" w:cs="Times New Roman" w:hint="eastAsia"/>
          <w:bCs/>
        </w:rPr>
        <w:t>(司法院)</w:t>
      </w:r>
    </w:p>
    <w:p w:rsidR="00910528" w:rsidRPr="00B053CA" w:rsidRDefault="00910528" w:rsidP="00910528">
      <w:pPr>
        <w:pStyle w:val="a7"/>
        <w:numPr>
          <w:ilvl w:val="0"/>
          <w:numId w:val="18"/>
        </w:numPr>
        <w:spacing w:line="480" w:lineRule="exact"/>
        <w:ind w:leftChars="0" w:left="851" w:hanging="425"/>
        <w:jc w:val="both"/>
        <w:rPr>
          <w:rFonts w:ascii="標楷體" w:eastAsia="標楷體" w:hAnsi="標楷體"/>
          <w:szCs w:val="24"/>
        </w:rPr>
      </w:pPr>
      <w:r w:rsidRPr="00B053CA">
        <w:rPr>
          <w:rFonts w:ascii="標楷體" w:eastAsia="標楷體" w:hAnsi="標楷體" w:hint="eastAsia"/>
          <w:szCs w:val="24"/>
        </w:rPr>
        <w:t>為推動修復式司法，於監獄行刑法草案增訂「監獄得安排專人或轉介機關(構)、法人、團體協助受刑人與被害人進行調解及修復事宜。」，期能藉由建設性之參與及對話，在尊重、理解及溝通之氛圍下，尋求彌補被害人之損害、痛苦及不安，以真正滿足被害人之需要，並修復因衝突而破裂之社會關係。(法務部矯正署)</w:t>
      </w:r>
    </w:p>
    <w:p w:rsidR="001D4785" w:rsidRPr="00B053CA" w:rsidRDefault="00FB112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政府</w:t>
      </w:r>
      <w:r w:rsidR="001D4785" w:rsidRPr="00B053CA">
        <w:rPr>
          <w:rFonts w:ascii="標楷體" w:eastAsia="標楷體" w:hAnsi="標楷體" w:hint="eastAsia"/>
        </w:rPr>
        <w:t>積極採取各項階</w:t>
      </w:r>
      <w:r w:rsidR="00CE3ED6" w:rsidRPr="00B053CA">
        <w:rPr>
          <w:rFonts w:ascii="標楷體" w:eastAsia="標楷體" w:hAnsi="標楷體" w:hint="eastAsia"/>
        </w:rPr>
        <w:t>段</w:t>
      </w:r>
      <w:r w:rsidRPr="00B053CA">
        <w:rPr>
          <w:rFonts w:ascii="標楷體" w:eastAsia="標楷體" w:hAnsi="標楷體" w:hint="eastAsia"/>
        </w:rPr>
        <w:t>性措施減少使用死刑</w:t>
      </w:r>
      <w:r w:rsidR="001D4785" w:rsidRPr="00B053CA">
        <w:rPr>
          <w:rFonts w:ascii="標楷體" w:eastAsia="標楷體" w:hAnsi="標楷體" w:hint="eastAsia"/>
        </w:rPr>
        <w:t>：</w:t>
      </w:r>
    </w:p>
    <w:p w:rsidR="001D4785" w:rsidRPr="00B053CA" w:rsidRDefault="00583F9F" w:rsidP="005A4BF5">
      <w:pPr>
        <w:pStyle w:val="a7"/>
        <w:numPr>
          <w:ilvl w:val="0"/>
          <w:numId w:val="14"/>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將絕對死刑之罪修正為相對死刑之罪，</w:t>
      </w:r>
      <w:r w:rsidR="001D4785" w:rsidRPr="00B053CA">
        <w:rPr>
          <w:rFonts w:ascii="標楷體" w:eastAsia="標楷體" w:hAnsi="標楷體" w:hint="eastAsia"/>
          <w:szCs w:val="24"/>
        </w:rPr>
        <w:t>已無絕對死刑之罪。</w:t>
      </w:r>
    </w:p>
    <w:p w:rsidR="001D4785" w:rsidRPr="00B053CA" w:rsidRDefault="001D4785" w:rsidP="005A4BF5">
      <w:pPr>
        <w:pStyle w:val="a7"/>
        <w:numPr>
          <w:ilvl w:val="0"/>
          <w:numId w:val="14"/>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修法限縮受死刑判決之主體，自2006年7月1</w:t>
      </w:r>
      <w:r w:rsidR="00F72797" w:rsidRPr="00B053CA">
        <w:rPr>
          <w:rFonts w:ascii="標楷體" w:eastAsia="標楷體" w:hAnsi="標楷體" w:hint="eastAsia"/>
          <w:szCs w:val="24"/>
        </w:rPr>
        <w:t>日起</w:t>
      </w:r>
      <w:r w:rsidRPr="00B053CA">
        <w:rPr>
          <w:rFonts w:ascii="標楷體" w:eastAsia="標楷體" w:hAnsi="標楷體" w:hint="eastAsia"/>
          <w:szCs w:val="24"/>
        </w:rPr>
        <w:t>，對於未滿18歲之人不得施以死刑或無期徒刑。</w:t>
      </w:r>
    </w:p>
    <w:p w:rsidR="001D4785" w:rsidRPr="00B053CA" w:rsidRDefault="001D4785" w:rsidP="005A4BF5">
      <w:pPr>
        <w:pStyle w:val="a7"/>
        <w:numPr>
          <w:ilvl w:val="0"/>
          <w:numId w:val="14"/>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提高無期徒刑假釋門檻上限及數罪併罰有期徒刑上限，增加法官判處無期徒刑之意願。</w:t>
      </w:r>
    </w:p>
    <w:p w:rsidR="001D4785" w:rsidRPr="00B053CA" w:rsidRDefault="001D4785" w:rsidP="005A4BF5">
      <w:pPr>
        <w:pStyle w:val="a7"/>
        <w:numPr>
          <w:ilvl w:val="0"/>
          <w:numId w:val="14"/>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建議檢察官於起訴或審理中，以不求處死刑為宜。</w:t>
      </w:r>
    </w:p>
    <w:p w:rsidR="001D4785" w:rsidRPr="00B053CA" w:rsidRDefault="001D4785" w:rsidP="005A4BF5">
      <w:pPr>
        <w:pStyle w:val="a7"/>
        <w:numPr>
          <w:ilvl w:val="0"/>
          <w:numId w:val="14"/>
        </w:numPr>
        <w:spacing w:line="480" w:lineRule="exact"/>
        <w:ind w:leftChars="0" w:left="1134" w:hanging="709"/>
        <w:jc w:val="both"/>
        <w:rPr>
          <w:rFonts w:ascii="標楷體" w:eastAsia="標楷體" w:hAnsi="標楷體"/>
          <w:szCs w:val="24"/>
        </w:rPr>
      </w:pPr>
      <w:r w:rsidRPr="00B053CA">
        <w:rPr>
          <w:rFonts w:ascii="標楷體" w:eastAsia="標楷體" w:hAnsi="標楷體" w:hint="eastAsia"/>
          <w:szCs w:val="24"/>
        </w:rPr>
        <w:t>就相對死刑之罪僅限於犯情節最重大之</w:t>
      </w:r>
      <w:r w:rsidR="00520CF9" w:rsidRPr="00B053CA">
        <w:rPr>
          <w:rFonts w:ascii="標楷體" w:eastAsia="標楷體" w:hAnsi="標楷體" w:hint="eastAsia"/>
          <w:szCs w:val="24"/>
        </w:rPr>
        <w:t>罪與防止及懲治殘害人群之罪，大幅縮小相對死刑之罪之範圍。</w:t>
      </w:r>
      <w:r w:rsidRPr="00B053CA">
        <w:rPr>
          <w:rFonts w:ascii="標楷體" w:eastAsia="標楷體" w:hAnsi="標楷體" w:hint="eastAsia"/>
          <w:szCs w:val="24"/>
        </w:rPr>
        <w:t>2014年6月18</w:t>
      </w:r>
      <w:r w:rsidR="00520CF9" w:rsidRPr="00B053CA">
        <w:rPr>
          <w:rFonts w:ascii="標楷體" w:eastAsia="標楷體" w:hAnsi="標楷體" w:hint="eastAsia"/>
          <w:szCs w:val="24"/>
        </w:rPr>
        <w:t>日</w:t>
      </w:r>
      <w:r w:rsidRPr="00B053CA">
        <w:rPr>
          <w:rFonts w:ascii="標楷體" w:eastAsia="標楷體" w:hAnsi="標楷體" w:hint="eastAsia"/>
          <w:szCs w:val="24"/>
        </w:rPr>
        <w:t>公布施行之刑法</w:t>
      </w:r>
      <w:r w:rsidR="00520CF9" w:rsidRPr="00B053CA">
        <w:rPr>
          <w:rFonts w:ascii="標楷體" w:eastAsia="標楷體" w:hAnsi="標楷體" w:hint="eastAsia"/>
          <w:szCs w:val="24"/>
        </w:rPr>
        <w:t>部分</w:t>
      </w:r>
      <w:r w:rsidRPr="00B053CA">
        <w:rPr>
          <w:rFonts w:ascii="標楷體" w:eastAsia="標楷體" w:hAnsi="標楷體" w:hint="eastAsia"/>
          <w:szCs w:val="24"/>
        </w:rPr>
        <w:t>修正條文，更進一步將第347條第1項意圖勒贖而擄人罪之死刑規定刪除</w:t>
      </w:r>
      <w:r w:rsidR="001737D4" w:rsidRPr="00B053CA">
        <w:rPr>
          <w:rFonts w:ascii="標楷體" w:eastAsia="標楷體" w:hAnsi="標楷體" w:hint="eastAsia"/>
          <w:szCs w:val="24"/>
        </w:rPr>
        <w:t>。</w:t>
      </w:r>
      <w:r w:rsidR="001737D4" w:rsidRPr="00B053CA">
        <w:rPr>
          <w:rFonts w:ascii="標楷體" w:eastAsia="標楷體" w:hAnsi="標楷體" w:hint="eastAsia"/>
        </w:rPr>
        <w:t>刑法中未侵害生命法益而仍有死刑規定之犯罪，尚有刑法第101條第1項暴動內亂罪、第103條第1項通謀開戰罪、第104條第1項通謀喪失領域罪、第105條第1項械抗國家罪、第107條第1項加重助敵罪、第120條委棄守地罪、第185條之1第1項劫機罪、第332條第2項強盜結合罪、第333條海盜罪、第334條海盜結合罪、第348條擄人勒贖結合罪。上開犯罪是否有維持相對死刑之必要性</w:t>
      </w:r>
      <w:r w:rsidR="003641E6" w:rsidRPr="00B053CA">
        <w:rPr>
          <w:rFonts w:ascii="標楷體" w:eastAsia="標楷體" w:hAnsi="標楷體" w:hint="eastAsia"/>
        </w:rPr>
        <w:t>，</w:t>
      </w:r>
      <w:r w:rsidR="001737D4" w:rsidRPr="00B053CA">
        <w:rPr>
          <w:rFonts w:ascii="標楷體" w:eastAsia="標楷體" w:hAnsi="標楷體" w:hint="eastAsia"/>
        </w:rPr>
        <w:t>由法務部刑法研究修正小組通盤檢討研議修正中，其中刑法第30章搶奪強盜及海盜罪章、第33章恐嚇及擄人勒贖罪章、第11章公共危險罪章中未涉及侵害生命法益犯罪之部分條文，該</w:t>
      </w:r>
      <w:r w:rsidR="001411B3" w:rsidRPr="00B053CA">
        <w:rPr>
          <w:rFonts w:ascii="標楷體" w:eastAsia="標楷體" w:hAnsi="標楷體" w:hint="eastAsia"/>
        </w:rPr>
        <w:t>小</w:t>
      </w:r>
      <w:r w:rsidR="001737D4" w:rsidRPr="00B053CA">
        <w:rPr>
          <w:rFonts w:ascii="標楷體" w:eastAsia="標楷體" w:hAnsi="標楷體" w:hint="eastAsia"/>
        </w:rPr>
        <w:t>組建議刪除死刑之規定。</w:t>
      </w:r>
      <w:r w:rsidR="00C51A75" w:rsidRPr="00B053CA">
        <w:rPr>
          <w:rFonts w:ascii="標楷體" w:eastAsia="標楷體" w:hAnsi="標楷體" w:hint="eastAsia"/>
        </w:rPr>
        <w:t>(法務部檢察司)</w:t>
      </w:r>
    </w:p>
    <w:p w:rsidR="00E369EB" w:rsidRPr="00B053CA" w:rsidRDefault="004D0A09"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2012年起，最高法院決定死刑案件須履行言詞辯論程序。政府對於死刑之執行以最嚴謹之標準審核之，並於2016年9月1日修正發布「審核死刑案件執行實施要點」，參考國際間如美國人權聯盟（Civil Liberty Union）「無辜計畫」（Innocence Project）對於死刑存廢意見及美國司法部對於死刑救濟之做法，就死刑確定案件，令最高檢察署於報部執行前均應再詳予檢視是否有：1.指認錯誤、2.鑑定不可靠、不完善、3.鑑識科學欠缺一致標準、4.檢警偵訊不當行為、5.辯護不力或不適任、6.秘密證人不可靠等情形，以求慎重。另於2016年12月12日發布「最高檢察署辦理爭議性死刑確定案件審查作業要點」，開放民間具有公信力之司法團體或組織，亦得就「爭議性死刑確定案件」，促請最高檢察署審查，以聽取社會對爭議性死刑確定判決之多元專業意見，並消除公眾對爭議案件之疑慮。</w:t>
      </w:r>
      <w:r w:rsidR="00C51A75" w:rsidRPr="00B053CA">
        <w:rPr>
          <w:rFonts w:ascii="標楷體" w:eastAsia="標楷體" w:hAnsi="標楷體" w:hint="eastAsia"/>
        </w:rPr>
        <w:t>(法務部檢察司)</w:t>
      </w:r>
    </w:p>
    <w:p w:rsidR="00E16266" w:rsidRPr="00B053CA" w:rsidRDefault="004D0A09"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自2008年至2011年執行死刑之被告從犯案日至判決死刑確定，平均經過61.56個月(約5年)之時間；從判決確定至執行死刑止，平均須經35.67個月(約3年)。2012年至2015年執行死刑之被告從犯案日至判決死刑確定，平均經過84.43個月(約7年)之時間；從判決確定至執行死刑止，平均須經56.09個月(約4.7年)。2016年至2019年5月執行死刑之被告從犯案日至判決死刑確定，平均經過28.15個月(約2年多)之時間；從判決確定至執行死刑止，平均經10.48個月。</w:t>
      </w:r>
      <w:r w:rsidR="00C51A75" w:rsidRPr="00B053CA">
        <w:rPr>
          <w:rFonts w:ascii="標楷體" w:eastAsia="標楷體" w:hAnsi="標楷體" w:hint="eastAsia"/>
        </w:rPr>
        <w:t>(法務部檢察司)</w:t>
      </w:r>
    </w:p>
    <w:p w:rsidR="004D0A09" w:rsidRPr="00B053CA" w:rsidRDefault="004D0A09" w:rsidP="004D0A09">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1999年至2008年平均每年有10.1件死刑判決、執行7.3人；2009年至2018年死刑定讞及死刑執行人數如表11，平均每年僅有4.7件死刑判決、執行3.4人。相較於近10年的死刑判決確定案件減少53.5%，執行人數減少53.4%。我國目前實體法上雖仍有死刑之規定，惟死刑判決之產生及死刑案件執行之數量近年來均大幅減少，且均屬剝奪他人生命法益、手段殘酷之犯罪，符合公民與政治權利國際公約第6條第2款所指「情節最重大之罪（the most serious crime）」的情形。</w:t>
      </w:r>
      <w:r w:rsidR="00C51A75" w:rsidRPr="00B053CA">
        <w:rPr>
          <w:rFonts w:ascii="標楷體" w:eastAsia="標楷體" w:hAnsi="標楷體" w:hint="eastAsia"/>
        </w:rPr>
        <w:t>(法務部檢察司)</w:t>
      </w:r>
    </w:p>
    <w:p w:rsidR="005030C1" w:rsidRPr="00B053CA" w:rsidRDefault="005030C1" w:rsidP="000D1855">
      <w:pPr>
        <w:pStyle w:val="ab"/>
        <w:keepNext/>
        <w:spacing w:beforeLines="40" w:before="144" w:line="480" w:lineRule="exact"/>
        <w:jc w:val="center"/>
        <w:rPr>
          <w:rFonts w:ascii="標楷體" w:eastAsia="標楷體" w:hAnsi="標楷體"/>
        </w:rPr>
      </w:pPr>
      <w:r w:rsidRPr="00B053CA">
        <w:rPr>
          <w:rFonts w:ascii="標楷體" w:eastAsia="標楷體" w:hAnsi="標楷體"/>
          <w:b/>
          <w:bCs/>
          <w:sz w:val="24"/>
          <w:szCs w:val="24"/>
        </w:rPr>
        <w:t>表</w:t>
      </w:r>
      <w:r w:rsidR="00226031" w:rsidRPr="00B053CA">
        <w:rPr>
          <w:rFonts w:ascii="標楷體" w:eastAsia="標楷體" w:hAnsi="標楷體" w:hint="eastAsia"/>
          <w:b/>
          <w:bCs/>
          <w:sz w:val="24"/>
          <w:szCs w:val="24"/>
        </w:rPr>
        <w:t>11</w:t>
      </w:r>
      <w:r w:rsidR="00765819" w:rsidRPr="00B053CA">
        <w:rPr>
          <w:rFonts w:ascii="標楷體" w:eastAsia="標楷體" w:hAnsi="標楷體" w:hint="eastAsia"/>
          <w:b/>
          <w:bCs/>
          <w:sz w:val="24"/>
          <w:szCs w:val="24"/>
        </w:rPr>
        <w:t xml:space="preserve">  </w:t>
      </w:r>
      <w:r w:rsidRPr="00B053CA">
        <w:rPr>
          <w:rFonts w:ascii="標楷體" w:eastAsia="標楷體" w:hAnsi="標楷體"/>
          <w:b/>
          <w:bCs/>
          <w:sz w:val="24"/>
          <w:szCs w:val="24"/>
        </w:rPr>
        <w:t>死刑定讞及死刑執行人數統計</w:t>
      </w:r>
    </w:p>
    <w:p w:rsidR="005030C1" w:rsidRPr="00B053CA" w:rsidRDefault="005030C1" w:rsidP="005030C1">
      <w:pPr>
        <w:adjustRightInd w:val="0"/>
        <w:spacing w:line="480" w:lineRule="exact"/>
        <w:ind w:rightChars="1180" w:right="2832"/>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單位：人</w:t>
      </w:r>
    </w:p>
    <w:tbl>
      <w:tblPr>
        <w:tblW w:w="1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34"/>
        <w:gridCol w:w="1185"/>
        <w:gridCol w:w="1322"/>
      </w:tblGrid>
      <w:tr w:rsidR="007C298B" w:rsidRPr="00B053CA" w:rsidTr="00EF6ADC">
        <w:trPr>
          <w:trHeight w:hRule="exact" w:val="366"/>
          <w:tblHeader/>
          <w:jc w:val="center"/>
        </w:trPr>
        <w:tc>
          <w:tcPr>
            <w:tcW w:w="1649" w:type="pct"/>
            <w:tcBorders>
              <w:left w:val="nil"/>
            </w:tcBorders>
            <w:vAlign w:val="center"/>
          </w:tcPr>
          <w:p w:rsidR="005030C1" w:rsidRPr="00B053CA" w:rsidRDefault="005030C1" w:rsidP="00213F64">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年別</w:t>
            </w:r>
          </w:p>
        </w:tc>
        <w:tc>
          <w:tcPr>
            <w:tcW w:w="1584" w:type="pct"/>
            <w:tcBorders>
              <w:bottom w:val="single" w:sz="4" w:space="0" w:color="auto"/>
            </w:tcBorders>
            <w:vAlign w:val="center"/>
          </w:tcPr>
          <w:p w:rsidR="005030C1" w:rsidRPr="00B053CA" w:rsidRDefault="005030C1" w:rsidP="004D072C">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定讞人數</w:t>
            </w:r>
          </w:p>
        </w:tc>
        <w:tc>
          <w:tcPr>
            <w:tcW w:w="1767" w:type="pct"/>
            <w:tcBorders>
              <w:bottom w:val="single" w:sz="4" w:space="0" w:color="auto"/>
              <w:right w:val="nil"/>
            </w:tcBorders>
            <w:vAlign w:val="center"/>
          </w:tcPr>
          <w:p w:rsidR="005030C1" w:rsidRPr="00B053CA" w:rsidRDefault="005030C1" w:rsidP="004D072C">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執行人數</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2006</w:t>
            </w:r>
          </w:p>
        </w:tc>
        <w:tc>
          <w:tcPr>
            <w:tcW w:w="1584" w:type="pct"/>
            <w:tcBorders>
              <w:top w:val="nil"/>
              <w:bottom w:val="nil"/>
              <w:right w:val="nil"/>
            </w:tcBorders>
            <w:vAlign w:val="center"/>
          </w:tcPr>
          <w:p w:rsidR="005030C1" w:rsidRPr="00B053CA" w:rsidRDefault="005030C1"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11</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2007</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hint="eastAsia"/>
                <w:kern w:val="0"/>
                <w:sz w:val="20"/>
                <w:szCs w:val="20"/>
              </w:rPr>
              <w:t>4</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2008</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kern w:val="0"/>
                <w:sz w:val="20"/>
                <w:szCs w:val="20"/>
              </w:rPr>
              <w:t>2</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2009</w:t>
            </w:r>
          </w:p>
        </w:tc>
        <w:tc>
          <w:tcPr>
            <w:tcW w:w="1584" w:type="pct"/>
            <w:tcBorders>
              <w:top w:val="nil"/>
              <w:bottom w:val="nil"/>
              <w:right w:val="nil"/>
            </w:tcBorders>
            <w:vAlign w:val="center"/>
          </w:tcPr>
          <w:p w:rsidR="005030C1" w:rsidRPr="00B053CA" w:rsidRDefault="005030C1"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15</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2010</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kern w:val="0"/>
                <w:sz w:val="20"/>
                <w:szCs w:val="20"/>
              </w:rPr>
              <w:t>4</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4</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2011</w:t>
            </w:r>
          </w:p>
        </w:tc>
        <w:tc>
          <w:tcPr>
            <w:tcW w:w="1584" w:type="pct"/>
            <w:tcBorders>
              <w:top w:val="nil"/>
              <w:bottom w:val="nil"/>
              <w:right w:val="nil"/>
            </w:tcBorders>
            <w:vAlign w:val="center"/>
          </w:tcPr>
          <w:p w:rsidR="005030C1" w:rsidRPr="00B053CA" w:rsidRDefault="005030C1"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1</w:t>
            </w:r>
            <w:r w:rsidRPr="00B053CA">
              <w:rPr>
                <w:rFonts w:ascii="標楷體" w:eastAsia="標楷體" w:hAnsi="標楷體" w:cs="Times New Roman" w:hint="eastAsia"/>
                <w:kern w:val="0"/>
                <w:sz w:val="20"/>
                <w:szCs w:val="20"/>
              </w:rPr>
              <w:t>6</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5</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w:t>
            </w:r>
            <w:r w:rsidRPr="00B053CA">
              <w:rPr>
                <w:rFonts w:ascii="標楷體" w:eastAsia="標楷體" w:hAnsi="標楷體" w:cs="Times New Roman" w:hint="eastAsia"/>
                <w:kern w:val="0"/>
                <w:sz w:val="20"/>
                <w:szCs w:val="20"/>
              </w:rPr>
              <w:t>12</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hint="eastAsia"/>
                <w:kern w:val="0"/>
                <w:sz w:val="20"/>
                <w:szCs w:val="20"/>
              </w:rPr>
              <w:t>7</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6</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w:t>
            </w:r>
            <w:r w:rsidRPr="00B053CA">
              <w:rPr>
                <w:rFonts w:ascii="標楷體" w:eastAsia="標楷體" w:hAnsi="標楷體" w:cs="Times New Roman" w:hint="eastAsia"/>
                <w:kern w:val="0"/>
                <w:sz w:val="20"/>
                <w:szCs w:val="20"/>
              </w:rPr>
              <w:t>13</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hint="eastAsia"/>
                <w:kern w:val="0"/>
                <w:sz w:val="20"/>
                <w:szCs w:val="20"/>
              </w:rPr>
              <w:t>3</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6</w:t>
            </w:r>
          </w:p>
        </w:tc>
      </w:tr>
      <w:tr w:rsidR="007C298B" w:rsidRPr="00B053CA" w:rsidTr="00EF6ADC">
        <w:trPr>
          <w:trHeight w:hRule="exact" w:val="366"/>
          <w:jc w:val="center"/>
        </w:trPr>
        <w:tc>
          <w:tcPr>
            <w:tcW w:w="1649" w:type="pct"/>
            <w:tcBorders>
              <w:left w:val="nil"/>
            </w:tcBorders>
            <w:vAlign w:val="center"/>
          </w:tcPr>
          <w:p w:rsidR="005030C1" w:rsidRPr="00B053CA" w:rsidRDefault="005030C1" w:rsidP="00F10DEB">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201</w:t>
            </w:r>
            <w:r w:rsidRPr="00B053CA">
              <w:rPr>
                <w:rFonts w:ascii="標楷體" w:eastAsia="標楷體" w:hAnsi="標楷體" w:cs="Times New Roman" w:hint="eastAsia"/>
                <w:kern w:val="0"/>
                <w:sz w:val="20"/>
                <w:szCs w:val="20"/>
              </w:rPr>
              <w:t>4</w:t>
            </w:r>
          </w:p>
        </w:tc>
        <w:tc>
          <w:tcPr>
            <w:tcW w:w="1584" w:type="pct"/>
            <w:tcBorders>
              <w:top w:val="nil"/>
              <w:bottom w:val="nil"/>
              <w:right w:val="nil"/>
            </w:tcBorders>
            <w:vAlign w:val="center"/>
          </w:tcPr>
          <w:p w:rsidR="005030C1" w:rsidRPr="00B053CA" w:rsidRDefault="00F10DEB" w:rsidP="00F10DEB">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005030C1" w:rsidRPr="00B053CA">
              <w:rPr>
                <w:rFonts w:ascii="標楷體" w:eastAsia="標楷體" w:hAnsi="標楷體" w:cs="Times New Roman" w:hint="eastAsia"/>
                <w:kern w:val="0"/>
                <w:sz w:val="20"/>
                <w:szCs w:val="20"/>
              </w:rPr>
              <w:t>1</w:t>
            </w:r>
          </w:p>
        </w:tc>
        <w:tc>
          <w:tcPr>
            <w:tcW w:w="1767" w:type="pct"/>
            <w:tcBorders>
              <w:top w:val="nil"/>
              <w:left w:val="nil"/>
              <w:bottom w:val="nil"/>
              <w:right w:val="nil"/>
            </w:tcBorders>
            <w:vAlign w:val="center"/>
          </w:tcPr>
          <w:p w:rsidR="005030C1" w:rsidRPr="00B053CA" w:rsidRDefault="005030C1" w:rsidP="00F10DEB">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5</w:t>
            </w:r>
          </w:p>
        </w:tc>
      </w:tr>
      <w:tr w:rsidR="007C298B" w:rsidRPr="00B053CA" w:rsidTr="004D0A09">
        <w:trPr>
          <w:trHeight w:hRule="exact" w:val="366"/>
          <w:jc w:val="center"/>
        </w:trPr>
        <w:tc>
          <w:tcPr>
            <w:tcW w:w="1649" w:type="pct"/>
            <w:tcBorders>
              <w:left w:val="nil"/>
            </w:tcBorders>
            <w:vAlign w:val="center"/>
          </w:tcPr>
          <w:p w:rsidR="004D0A09" w:rsidRPr="00B053CA" w:rsidRDefault="004D0A09" w:rsidP="004D0A09">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kern w:val="0"/>
                <w:sz w:val="20"/>
                <w:szCs w:val="20"/>
              </w:rPr>
              <w:t>201</w:t>
            </w:r>
            <w:r w:rsidRPr="00B053CA">
              <w:rPr>
                <w:rFonts w:ascii="標楷體" w:eastAsia="標楷體" w:hAnsi="標楷體" w:cs="Times New Roman" w:hint="eastAsia"/>
                <w:kern w:val="0"/>
                <w:sz w:val="20"/>
                <w:szCs w:val="20"/>
              </w:rPr>
              <w:t>5</w:t>
            </w:r>
          </w:p>
        </w:tc>
        <w:tc>
          <w:tcPr>
            <w:tcW w:w="1584" w:type="pct"/>
            <w:tcBorders>
              <w:top w:val="nil"/>
              <w:bottom w:val="nil"/>
              <w:right w:val="nil"/>
            </w:tcBorders>
            <w:vAlign w:val="center"/>
          </w:tcPr>
          <w:p w:rsidR="004D0A09" w:rsidRPr="00B053CA" w:rsidRDefault="004D0A09" w:rsidP="004D0A09">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 xml:space="preserve"> </w:t>
            </w:r>
            <w:r w:rsidRPr="00B053CA">
              <w:rPr>
                <w:rFonts w:ascii="標楷體" w:eastAsia="標楷體" w:hAnsi="標楷體" w:cs="Times New Roman" w:hint="eastAsia"/>
                <w:kern w:val="0"/>
                <w:sz w:val="20"/>
                <w:szCs w:val="20"/>
              </w:rPr>
              <w:t>0</w:t>
            </w:r>
          </w:p>
        </w:tc>
        <w:tc>
          <w:tcPr>
            <w:tcW w:w="1767" w:type="pct"/>
            <w:tcBorders>
              <w:top w:val="nil"/>
              <w:left w:val="nil"/>
              <w:bottom w:val="nil"/>
              <w:right w:val="nil"/>
            </w:tcBorders>
            <w:vAlign w:val="center"/>
          </w:tcPr>
          <w:p w:rsidR="004D0A09" w:rsidRPr="00B053CA" w:rsidRDefault="004D0A09" w:rsidP="004D0A09">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6</w:t>
            </w:r>
          </w:p>
        </w:tc>
      </w:tr>
      <w:tr w:rsidR="007C298B" w:rsidRPr="00B053CA" w:rsidTr="004D0A09">
        <w:trPr>
          <w:trHeight w:hRule="exact" w:val="366"/>
          <w:jc w:val="center"/>
        </w:trPr>
        <w:tc>
          <w:tcPr>
            <w:tcW w:w="1649" w:type="pct"/>
            <w:tcBorders>
              <w:left w:val="nil"/>
            </w:tcBorders>
            <w:vAlign w:val="center"/>
          </w:tcPr>
          <w:p w:rsidR="004D0A09" w:rsidRPr="00B053CA" w:rsidRDefault="004D0A09" w:rsidP="004D0A09">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2016</w:t>
            </w:r>
          </w:p>
        </w:tc>
        <w:tc>
          <w:tcPr>
            <w:tcW w:w="1584" w:type="pct"/>
            <w:tcBorders>
              <w:top w:val="nil"/>
              <w:bottom w:val="nil"/>
              <w:right w:val="nil"/>
            </w:tcBorders>
            <w:vAlign w:val="center"/>
          </w:tcPr>
          <w:p w:rsidR="004D0A09" w:rsidRPr="00B053CA" w:rsidRDefault="004D0A09" w:rsidP="004D0A09">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 xml:space="preserve"> 2</w:t>
            </w:r>
          </w:p>
        </w:tc>
        <w:tc>
          <w:tcPr>
            <w:tcW w:w="1767" w:type="pct"/>
            <w:tcBorders>
              <w:top w:val="nil"/>
              <w:left w:val="nil"/>
              <w:bottom w:val="nil"/>
              <w:right w:val="nil"/>
            </w:tcBorders>
            <w:vAlign w:val="center"/>
          </w:tcPr>
          <w:p w:rsidR="004D0A09" w:rsidRPr="00B053CA" w:rsidRDefault="004D0A09" w:rsidP="004D0A09">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w:t>
            </w:r>
          </w:p>
        </w:tc>
      </w:tr>
      <w:tr w:rsidR="007C298B" w:rsidRPr="00B053CA" w:rsidTr="004D0A09">
        <w:trPr>
          <w:trHeight w:hRule="exact" w:val="366"/>
          <w:jc w:val="center"/>
        </w:trPr>
        <w:tc>
          <w:tcPr>
            <w:tcW w:w="1649" w:type="pct"/>
            <w:tcBorders>
              <w:left w:val="nil"/>
            </w:tcBorders>
            <w:vAlign w:val="center"/>
          </w:tcPr>
          <w:p w:rsidR="004D0A09" w:rsidRPr="00B053CA" w:rsidRDefault="004D0A09" w:rsidP="004D0A09">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2017</w:t>
            </w:r>
          </w:p>
        </w:tc>
        <w:tc>
          <w:tcPr>
            <w:tcW w:w="1584" w:type="pct"/>
            <w:tcBorders>
              <w:top w:val="nil"/>
              <w:bottom w:val="nil"/>
              <w:right w:val="nil"/>
            </w:tcBorders>
            <w:vAlign w:val="center"/>
          </w:tcPr>
          <w:p w:rsidR="004D0A09" w:rsidRPr="00B053CA" w:rsidRDefault="004D0A09" w:rsidP="004D0A09">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 xml:space="preserve"> 1</w:t>
            </w:r>
          </w:p>
        </w:tc>
        <w:tc>
          <w:tcPr>
            <w:tcW w:w="1767" w:type="pct"/>
            <w:tcBorders>
              <w:top w:val="nil"/>
              <w:left w:val="nil"/>
              <w:bottom w:val="nil"/>
              <w:right w:val="nil"/>
            </w:tcBorders>
            <w:vAlign w:val="center"/>
          </w:tcPr>
          <w:p w:rsidR="004D0A09" w:rsidRPr="00B053CA" w:rsidRDefault="004D0A09" w:rsidP="004D0A09">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r w:rsidR="007C298B" w:rsidRPr="00B053CA" w:rsidTr="004D0A09">
        <w:trPr>
          <w:trHeight w:hRule="exact" w:val="366"/>
          <w:jc w:val="center"/>
        </w:trPr>
        <w:tc>
          <w:tcPr>
            <w:tcW w:w="1649" w:type="pct"/>
            <w:tcBorders>
              <w:left w:val="nil"/>
            </w:tcBorders>
            <w:vAlign w:val="center"/>
          </w:tcPr>
          <w:p w:rsidR="004D0A09" w:rsidRPr="00B053CA" w:rsidRDefault="004D0A09" w:rsidP="004D0A09">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2018</w:t>
            </w:r>
          </w:p>
        </w:tc>
        <w:tc>
          <w:tcPr>
            <w:tcW w:w="1584" w:type="pct"/>
            <w:tcBorders>
              <w:top w:val="nil"/>
              <w:bottom w:val="nil"/>
              <w:right w:val="nil"/>
            </w:tcBorders>
            <w:vAlign w:val="center"/>
          </w:tcPr>
          <w:p w:rsidR="004D0A09" w:rsidRPr="00B053CA" w:rsidRDefault="004D0A09" w:rsidP="004D0A09">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 xml:space="preserve"> 0</w:t>
            </w:r>
          </w:p>
        </w:tc>
        <w:tc>
          <w:tcPr>
            <w:tcW w:w="1767" w:type="pct"/>
            <w:tcBorders>
              <w:top w:val="nil"/>
              <w:left w:val="nil"/>
              <w:bottom w:val="nil"/>
              <w:right w:val="nil"/>
            </w:tcBorders>
            <w:vAlign w:val="center"/>
          </w:tcPr>
          <w:p w:rsidR="004D0A09" w:rsidRPr="00B053CA" w:rsidRDefault="004D0A09" w:rsidP="004D0A09">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w:t>
            </w:r>
          </w:p>
        </w:tc>
      </w:tr>
      <w:tr w:rsidR="007C298B" w:rsidRPr="00B053CA" w:rsidTr="004D0A09">
        <w:trPr>
          <w:trHeight w:hRule="exact" w:val="366"/>
          <w:jc w:val="center"/>
        </w:trPr>
        <w:tc>
          <w:tcPr>
            <w:tcW w:w="1649" w:type="pct"/>
            <w:tcBorders>
              <w:left w:val="nil"/>
            </w:tcBorders>
            <w:vAlign w:val="center"/>
          </w:tcPr>
          <w:p w:rsidR="004D0A09" w:rsidRPr="00B053CA" w:rsidRDefault="004D0A09" w:rsidP="004D0A09">
            <w:pPr>
              <w:widowControl/>
              <w:ind w:leftChars="50" w:left="120"/>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2019(1-5)</w:t>
            </w:r>
          </w:p>
        </w:tc>
        <w:tc>
          <w:tcPr>
            <w:tcW w:w="1584" w:type="pct"/>
            <w:tcBorders>
              <w:top w:val="nil"/>
              <w:bottom w:val="nil"/>
              <w:right w:val="nil"/>
            </w:tcBorders>
            <w:vAlign w:val="center"/>
          </w:tcPr>
          <w:p w:rsidR="004D0A09" w:rsidRPr="00B053CA" w:rsidRDefault="004D0A09" w:rsidP="004D0A09">
            <w:pPr>
              <w:widowControl/>
              <w:ind w:rightChars="36" w:right="86"/>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 xml:space="preserve"> 0</w:t>
            </w:r>
          </w:p>
        </w:tc>
        <w:tc>
          <w:tcPr>
            <w:tcW w:w="1767" w:type="pct"/>
            <w:tcBorders>
              <w:top w:val="nil"/>
              <w:left w:val="nil"/>
              <w:bottom w:val="nil"/>
              <w:right w:val="nil"/>
            </w:tcBorders>
            <w:vAlign w:val="center"/>
          </w:tcPr>
          <w:p w:rsidR="004D0A09" w:rsidRPr="00B053CA" w:rsidRDefault="004D0A09" w:rsidP="004D0A09">
            <w:pPr>
              <w:widowControl/>
              <w:ind w:rightChars="49" w:right="118"/>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r>
    </w:tbl>
    <w:p w:rsidR="005030C1" w:rsidRPr="00B053CA" w:rsidRDefault="005030C1" w:rsidP="005030C1">
      <w:pPr>
        <w:adjustRightInd w:val="0"/>
        <w:spacing w:afterLines="40" w:after="144" w:line="360" w:lineRule="exact"/>
        <w:ind w:leftChars="1181" w:left="2834"/>
        <w:jc w:val="both"/>
        <w:rPr>
          <w:rFonts w:ascii="標楷體" w:eastAsia="標楷體" w:hAnsi="標楷體" w:cs="Times New Roman"/>
          <w:sz w:val="20"/>
          <w:szCs w:val="20"/>
        </w:rPr>
      </w:pPr>
      <w:r w:rsidRPr="00B053CA">
        <w:rPr>
          <w:rFonts w:ascii="標楷體" w:eastAsia="標楷體" w:hAnsi="標楷體" w:cs="Times New Roman"/>
          <w:sz w:val="20"/>
          <w:szCs w:val="20"/>
        </w:rPr>
        <w:t>資料來源：法務部</w:t>
      </w:r>
    </w:p>
    <w:p w:rsidR="00E84B34" w:rsidRPr="00B053CA" w:rsidRDefault="00E84B34" w:rsidP="004264FD">
      <w:pPr>
        <w:pStyle w:val="a7"/>
        <w:spacing w:line="480" w:lineRule="exact"/>
        <w:ind w:leftChars="0" w:left="0"/>
        <w:outlineLvl w:val="2"/>
        <w:rPr>
          <w:rFonts w:ascii="標楷體" w:eastAsia="標楷體" w:hAnsi="標楷體"/>
          <w:b/>
          <w:szCs w:val="24"/>
        </w:rPr>
      </w:pPr>
      <w:bookmarkStart w:id="165" w:name="_Toc14169538"/>
      <w:bookmarkStart w:id="166" w:name="_Toc434346860"/>
      <w:bookmarkEnd w:id="157"/>
      <w:r w:rsidRPr="00B053CA">
        <w:rPr>
          <w:rFonts w:ascii="標楷體" w:eastAsia="標楷體" w:hAnsi="標楷體" w:hint="eastAsia"/>
          <w:b/>
          <w:szCs w:val="24"/>
        </w:rPr>
        <w:t>人工流產</w:t>
      </w:r>
      <w:bookmarkEnd w:id="165"/>
    </w:p>
    <w:p w:rsidR="00D93C18" w:rsidRPr="00B053CA" w:rsidRDefault="00D93C18" w:rsidP="00D93C18">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優生保健法第9條業訂定得施行人工流產之要</w:t>
      </w:r>
      <w:r w:rsidRPr="00B053CA">
        <w:rPr>
          <w:rFonts w:ascii="標楷體" w:eastAsia="標楷體" w:hAnsi="標楷體"/>
        </w:rPr>
        <w:t>件</w:t>
      </w:r>
      <w:r w:rsidRPr="00B053CA">
        <w:rPr>
          <w:rFonts w:ascii="標楷體" w:eastAsia="標楷體" w:hAnsi="標楷體" w:hint="eastAsia"/>
        </w:rPr>
        <w:t>規定。</w:t>
      </w:r>
      <w:r w:rsidRPr="00B053CA">
        <w:rPr>
          <w:rFonts w:ascii="標楷體" w:eastAsia="標楷體" w:hAnsi="標楷體" w:hint="eastAsia"/>
          <w:kern w:val="0"/>
        </w:rPr>
        <w:t>(衛福部)</w:t>
      </w:r>
    </w:p>
    <w:p w:rsidR="00D93C18" w:rsidRPr="00B053CA" w:rsidRDefault="00D93C18" w:rsidP="00910528">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我國並未以法律強制要求懷孕及流產通報，現行我國人工流產方法係以施行手術與藥物(RU486)為主。依衛生福利部中央健康保險署之健保申報人工流產醫令件數及食品藥物管理署提供之機構申報調劑RU486總量，推估2012年至2017年人工流產人數約6萬至7萬人。經比對2016年第12次「家庭與生育調查」所推估之2015年國內20歲至49歲婦女人工流產發生率約1.1%，人工流產人數約5萬8,708人，數據推估差異不大。</w:t>
      </w:r>
      <w:r w:rsidR="00910528" w:rsidRPr="00B053CA">
        <w:rPr>
          <w:rFonts w:ascii="標楷體" w:eastAsia="標楷體" w:hAnsi="標楷體" w:hint="eastAsia"/>
          <w:kern w:val="0"/>
        </w:rPr>
        <w:t xml:space="preserve"> </w:t>
      </w:r>
      <w:r w:rsidRPr="00B053CA">
        <w:rPr>
          <w:rFonts w:ascii="標楷體" w:eastAsia="標楷體" w:hAnsi="標楷體" w:hint="eastAsia"/>
          <w:kern w:val="0"/>
        </w:rPr>
        <w:t>(衛福部)</w:t>
      </w:r>
    </w:p>
    <w:p w:rsidR="00E84B34" w:rsidRPr="00B053CA" w:rsidRDefault="00D93C18" w:rsidP="00D93C18">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2011年1月13日訂定醫師執行非性聯遺傳疾病診斷所施行產前性別篩選之處置，或僅以胎兒性別差異為由進行之人工流產等行為，為醫師法第28條之4第1款規定不得從事之醫療行為；2012年3月23日函令核釋醫事檢驗師或醫事檢驗生執行非性聯遺傳疾病診斷之產前胎兒性別檢驗行為，為醫事檢驗師法第36條第2款規定於業務上不正當行為；2012年4月5日增訂優生保健法施行細則第13條之1，規定懷孕婦女經診斷或證明有因懷孕或生產，將影響其心理健康或家庭生活者，不得以胎兒性別差異作為認定理由施行人工流產；2014年2月18日修正人工生殖機構許可辦法，新增出生性別比之監測及紀錄為人工生殖機構許可之審查項目、基準及配分。並透過定期監測醫療院所與接生人員之接生性別比及輔導訪查與查察、掃蕩違規廣告、社會倡議性別平等及醫事人員醫學倫理與性別教育，過去4年已成功拯救約5,646位女嬰。</w:t>
      </w:r>
      <w:r w:rsidRPr="00B053CA">
        <w:rPr>
          <w:rFonts w:ascii="標楷體" w:eastAsia="標楷體" w:hAnsi="標楷體" w:hint="eastAsia"/>
          <w:kern w:val="0"/>
        </w:rPr>
        <w:t>(衛福部)</w:t>
      </w:r>
    </w:p>
    <w:p w:rsidR="0050678A" w:rsidRPr="00B053CA" w:rsidRDefault="00E84B34" w:rsidP="004264FD">
      <w:pPr>
        <w:pStyle w:val="a7"/>
        <w:spacing w:line="480" w:lineRule="exact"/>
        <w:ind w:leftChars="0" w:left="0"/>
        <w:outlineLvl w:val="2"/>
        <w:rPr>
          <w:rFonts w:ascii="標楷體" w:eastAsia="標楷體" w:hAnsi="標楷體"/>
          <w:b/>
          <w:szCs w:val="24"/>
        </w:rPr>
      </w:pPr>
      <w:bookmarkStart w:id="167" w:name="_Toc14169539"/>
      <w:r w:rsidRPr="00B053CA">
        <w:rPr>
          <w:rFonts w:ascii="標楷體" w:eastAsia="標楷體" w:hAnsi="標楷體" w:hint="eastAsia"/>
          <w:b/>
          <w:szCs w:val="24"/>
        </w:rPr>
        <w:t>人體器官移植</w:t>
      </w:r>
      <w:bookmarkEnd w:id="166"/>
      <w:bookmarkEnd w:id="167"/>
    </w:p>
    <w:p w:rsidR="00D93C18"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腦死判定準則於2012年12月17日修正發布，放寬腦死判定適用年齡至3歲以下，應由具腦死判定資格之兒科專科醫師為之。兩次腦死判定間隔時間：1歲至3歲者，至少12小時；未滿1歲者，至少24小時。</w:t>
      </w:r>
      <w:r w:rsidRPr="00B053CA">
        <w:rPr>
          <w:rFonts w:ascii="標楷體" w:eastAsia="標楷體" w:hAnsi="標楷體" w:hint="eastAsia"/>
          <w:kern w:val="0"/>
        </w:rPr>
        <w:t>(衛福部)</w:t>
      </w:r>
    </w:p>
    <w:p w:rsidR="0050678A"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人體器官移植條例於2015年7月1日修正公布，法務部2012年</w:t>
      </w:r>
      <w:r w:rsidRPr="00B053CA">
        <w:rPr>
          <w:rFonts w:ascii="標楷體" w:eastAsia="標楷體" w:hAnsi="標楷體"/>
        </w:rPr>
        <w:t>12</w:t>
      </w:r>
      <w:r w:rsidRPr="00B053CA">
        <w:rPr>
          <w:rFonts w:ascii="標楷體" w:eastAsia="標楷體" w:hAnsi="標楷體" w:hint="eastAsia"/>
        </w:rPr>
        <w:t>月</w:t>
      </w:r>
      <w:r w:rsidRPr="00B053CA">
        <w:rPr>
          <w:rFonts w:ascii="標楷體" w:eastAsia="標楷體" w:hAnsi="標楷體"/>
        </w:rPr>
        <w:t>21</w:t>
      </w:r>
      <w:r w:rsidRPr="00B053CA">
        <w:rPr>
          <w:rFonts w:ascii="標楷體" w:eastAsia="標楷體" w:hAnsi="標楷體" w:hint="eastAsia"/>
        </w:rPr>
        <w:t>日之後，執行死刑均不再依死刑犯之自由意願實施器官捐贈。</w:t>
      </w:r>
      <w:r w:rsidRPr="00B053CA">
        <w:rPr>
          <w:rFonts w:ascii="標楷體" w:eastAsia="標楷體" w:hAnsi="標楷體" w:hint="eastAsia"/>
          <w:kern w:val="0"/>
        </w:rPr>
        <w:t>(衛福部)</w:t>
      </w:r>
    </w:p>
    <w:p w:rsidR="0050678A" w:rsidRPr="00B053CA" w:rsidRDefault="0050678A" w:rsidP="004264FD">
      <w:pPr>
        <w:pStyle w:val="a7"/>
        <w:spacing w:line="480" w:lineRule="exact"/>
        <w:ind w:leftChars="0" w:left="0"/>
        <w:outlineLvl w:val="2"/>
        <w:rPr>
          <w:rFonts w:ascii="標楷體" w:eastAsia="標楷體" w:hAnsi="標楷體"/>
          <w:b/>
          <w:szCs w:val="24"/>
        </w:rPr>
      </w:pPr>
      <w:bookmarkStart w:id="168" w:name="_Toc434346861"/>
      <w:bookmarkStart w:id="169" w:name="_Toc14169540"/>
      <w:r w:rsidRPr="00B053CA">
        <w:rPr>
          <w:rFonts w:ascii="標楷體" w:eastAsia="標楷體" w:hAnsi="標楷體" w:hint="eastAsia"/>
          <w:b/>
          <w:szCs w:val="24"/>
        </w:rPr>
        <w:t>避免軍警過當使用武力</w:t>
      </w:r>
      <w:bookmarkEnd w:id="168"/>
      <w:bookmarkEnd w:id="169"/>
    </w:p>
    <w:p w:rsidR="0050678A" w:rsidRPr="00B053CA" w:rsidRDefault="00BE7DE0"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警械使用條例符合執法人員使用武力和火器之基本原則</w:t>
      </w:r>
      <w:r w:rsidR="0050678A" w:rsidRPr="00B053CA">
        <w:rPr>
          <w:rFonts w:ascii="標楷體" w:eastAsia="標楷體" w:hAnsi="標楷體" w:hint="eastAsia"/>
        </w:rPr>
        <w:t>，例如使用警械應基於急迫需要，合理使用，不得逾越必要程度，應注意勿傷及其人致命之部位。使用警械後，應將經過情形，即時報告該管長官等規定。員警如違法使用警械侵害人民之生命、身體或財產，於國家負有賠償責任時，依憲法第24條、國家賠償法第1條及第2條等相關規定，除依法律受懲戒外，應</w:t>
      </w:r>
      <w:r w:rsidR="00AB179A" w:rsidRPr="00B053CA">
        <w:rPr>
          <w:rFonts w:ascii="標楷體" w:eastAsia="標楷體" w:hAnsi="標楷體" w:hint="eastAsia"/>
        </w:rPr>
        <w:t>負刑事及民事責任，被害人民就其所受損害，並得向國家請求賠償。</w:t>
      </w:r>
      <w:r w:rsidR="00B12692" w:rsidRPr="00B053CA">
        <w:rPr>
          <w:rFonts w:ascii="標楷體" w:eastAsia="標楷體" w:hAnsi="標楷體" w:hint="eastAsia"/>
        </w:rPr>
        <w:t>(內政部)</w:t>
      </w:r>
    </w:p>
    <w:p w:rsidR="0050678A" w:rsidRPr="00B053CA" w:rsidRDefault="00475F2B" w:rsidP="005A4BF5">
      <w:pPr>
        <w:pStyle w:val="00-11"/>
        <w:widowControl/>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2015年至2019年4月各警察機關因使用警械致人死亡遭起訴案件計4件，1件有罪判決確定，</w:t>
      </w:r>
      <w:r w:rsidRPr="00B053CA">
        <w:rPr>
          <w:rFonts w:ascii="標楷體" w:eastAsia="標楷體" w:hAnsi="標楷體" w:hint="eastAsia"/>
          <w:szCs w:val="28"/>
        </w:rPr>
        <w:t>1件無罪</w:t>
      </w:r>
      <w:r w:rsidRPr="00B053CA">
        <w:rPr>
          <w:rFonts w:ascii="標楷體" w:eastAsia="標楷體" w:hAnsi="標楷體"/>
          <w:szCs w:val="28"/>
        </w:rPr>
        <w:t>判決確定</w:t>
      </w:r>
      <w:r w:rsidRPr="00B053CA">
        <w:rPr>
          <w:rFonts w:ascii="標楷體" w:eastAsia="標楷體" w:hAnsi="標楷體" w:hint="eastAsia"/>
          <w:szCs w:val="28"/>
        </w:rPr>
        <w:t>、</w:t>
      </w:r>
      <w:r w:rsidRPr="00B053CA">
        <w:rPr>
          <w:rFonts w:ascii="標楷體" w:eastAsia="標楷體" w:hAnsi="標楷體"/>
        </w:rPr>
        <w:t>其餘</w:t>
      </w:r>
      <w:r w:rsidRPr="00B053CA">
        <w:rPr>
          <w:rFonts w:ascii="標楷體" w:eastAsia="標楷體" w:hAnsi="標楷體" w:hint="eastAsia"/>
        </w:rPr>
        <w:t>2</w:t>
      </w:r>
      <w:r w:rsidRPr="00B053CA">
        <w:rPr>
          <w:rFonts w:ascii="標楷體" w:eastAsia="標楷體" w:hAnsi="標楷體"/>
        </w:rPr>
        <w:t>件尚在各級法院審理中。</w:t>
      </w:r>
      <w:r w:rsidR="00B12692" w:rsidRPr="00B053CA">
        <w:rPr>
          <w:rFonts w:ascii="標楷體" w:eastAsia="標楷體" w:hAnsi="標楷體" w:hint="eastAsia"/>
        </w:rPr>
        <w:t>(內政部)</w:t>
      </w:r>
    </w:p>
    <w:p w:rsidR="003B01C4" w:rsidRPr="00B053CA" w:rsidRDefault="003B01C4" w:rsidP="003B01C4">
      <w:pPr>
        <w:pStyle w:val="00-11"/>
        <w:widowControl/>
        <w:tabs>
          <w:tab w:val="left" w:pos="482"/>
        </w:tabs>
        <w:adjustRightInd w:val="0"/>
        <w:spacing w:line="480" w:lineRule="exact"/>
        <w:rPr>
          <w:rFonts w:ascii="標楷體" w:eastAsia="標楷體" w:hAnsi="標楷體"/>
          <w:b/>
        </w:rPr>
      </w:pPr>
    </w:p>
    <w:p w:rsidR="001D4785" w:rsidRPr="00B053CA" w:rsidRDefault="001D4785" w:rsidP="008A76C4">
      <w:pPr>
        <w:pStyle w:val="1"/>
        <w:spacing w:before="0" w:after="0" w:line="480" w:lineRule="exact"/>
        <w:rPr>
          <w:rFonts w:ascii="標楷體" w:eastAsia="標楷體" w:hAnsi="標楷體"/>
          <w:b/>
          <w:sz w:val="28"/>
          <w:szCs w:val="28"/>
        </w:rPr>
      </w:pPr>
      <w:bookmarkStart w:id="170" w:name="_Toc434346862"/>
      <w:bookmarkStart w:id="171" w:name="_Toc14169541"/>
      <w:r w:rsidRPr="00B053CA">
        <w:rPr>
          <w:rFonts w:ascii="標楷體" w:eastAsia="標楷體" w:hAnsi="標楷體" w:hint="eastAsia"/>
          <w:b/>
          <w:sz w:val="28"/>
          <w:szCs w:val="28"/>
        </w:rPr>
        <w:t>第7條</w:t>
      </w:r>
      <w:bookmarkEnd w:id="170"/>
      <w:bookmarkEnd w:id="171"/>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72" w:name="_Toc434346863"/>
      <w:bookmarkStart w:id="173" w:name="_Toc14169542"/>
      <w:r w:rsidRPr="00B053CA">
        <w:rPr>
          <w:rFonts w:ascii="標楷體" w:eastAsia="標楷體" w:hAnsi="標楷體" w:hint="eastAsia"/>
          <w:b/>
          <w:szCs w:val="24"/>
        </w:rPr>
        <w:t>酷刑</w:t>
      </w:r>
      <w:bookmarkEnd w:id="172"/>
      <w:bookmarkEnd w:id="173"/>
    </w:p>
    <w:p w:rsidR="001D4785" w:rsidRPr="00B053CA" w:rsidRDefault="00EC5C4D"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參見回應兩公約初次國家報告結論性意見與建議</w:t>
      </w:r>
      <w:r w:rsidR="005628B2" w:rsidRPr="00B053CA">
        <w:rPr>
          <w:rFonts w:ascii="標楷體" w:eastAsia="標楷體" w:hAnsi="標楷體" w:hint="eastAsia"/>
          <w:strike/>
        </w:rPr>
        <w:t>第</w:t>
      </w:r>
      <w:r w:rsidR="00695BB7" w:rsidRPr="00B053CA">
        <w:rPr>
          <w:rFonts w:ascii="標楷體" w:eastAsia="標楷體" w:hAnsi="標楷體" w:hint="eastAsia"/>
          <w:strike/>
        </w:rPr>
        <w:t>191</w:t>
      </w:r>
      <w:r w:rsidR="005628B2" w:rsidRPr="00B053CA">
        <w:rPr>
          <w:rFonts w:ascii="標楷體" w:eastAsia="標楷體" w:hAnsi="標楷體" w:hint="eastAsia"/>
          <w:strike/>
        </w:rPr>
        <w:t>點、第</w:t>
      </w:r>
      <w:r w:rsidR="00695BB7" w:rsidRPr="00B053CA">
        <w:rPr>
          <w:rFonts w:ascii="標楷體" w:eastAsia="標楷體" w:hAnsi="標楷體" w:hint="eastAsia"/>
          <w:strike/>
        </w:rPr>
        <w:t>192</w:t>
      </w:r>
      <w:r w:rsidR="005628B2" w:rsidRPr="00B053CA">
        <w:rPr>
          <w:rFonts w:ascii="標楷體" w:eastAsia="標楷體" w:hAnsi="標楷體" w:hint="eastAsia"/>
          <w:strike/>
        </w:rPr>
        <w:t>點、</w:t>
      </w:r>
      <w:r w:rsidR="00695BB7" w:rsidRPr="00B053CA">
        <w:rPr>
          <w:rFonts w:ascii="標楷體" w:eastAsia="標楷體" w:hAnsi="標楷體" w:hint="eastAsia"/>
          <w:strike/>
        </w:rPr>
        <w:t>196</w:t>
      </w:r>
      <w:r w:rsidR="006710B9" w:rsidRPr="00B053CA">
        <w:rPr>
          <w:rFonts w:ascii="標楷體" w:eastAsia="標楷體" w:hAnsi="標楷體" w:hint="eastAsia"/>
          <w:strike/>
        </w:rPr>
        <w:t>點</w:t>
      </w:r>
      <w:r w:rsidR="00600C2A" w:rsidRPr="00B053CA">
        <w:rPr>
          <w:rFonts w:ascii="標楷體" w:eastAsia="標楷體" w:hAnsi="標楷體" w:hint="eastAsia"/>
          <w:strike/>
        </w:rPr>
        <w:t>至第</w:t>
      </w:r>
      <w:r w:rsidR="00695BB7" w:rsidRPr="00B053CA">
        <w:rPr>
          <w:rFonts w:ascii="標楷體" w:eastAsia="標楷體" w:hAnsi="標楷體" w:hint="eastAsia"/>
          <w:strike/>
        </w:rPr>
        <w:t>198</w:t>
      </w:r>
      <w:r w:rsidR="00600C2A" w:rsidRPr="00B053CA">
        <w:rPr>
          <w:rFonts w:ascii="標楷體" w:eastAsia="標楷體" w:hAnsi="標楷體" w:hint="eastAsia"/>
          <w:strike/>
        </w:rPr>
        <w:t>點</w:t>
      </w:r>
      <w:r w:rsidR="001D4785" w:rsidRPr="00B053CA">
        <w:rPr>
          <w:rFonts w:ascii="標楷體" w:eastAsia="標楷體" w:hAnsi="標楷體"/>
          <w:strike/>
        </w:rPr>
        <w:t>。</w:t>
      </w:r>
    </w:p>
    <w:p w:rsidR="00D70777" w:rsidRPr="00B053CA" w:rsidRDefault="00D70777"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hint="eastAsia"/>
          <w:szCs w:val="24"/>
        </w:rPr>
        <w:t>法務部刑法研究修正小組，已初步研修刑法第125條濫用職權追訴罪構成要件，將行為主體擴及有調查職務權限之人；犯罪行為類型，則增加濫用職權為逮捕、拘提及意圖取供或取證而施強暴脅迫之行為；同法第126條凌虐人犯罪之行為主體則擴大為凡有拘束人身自由職務之公務員，被害客體包括所有依法被拘束自由之人。</w:t>
      </w:r>
      <w:r w:rsidR="00C51A75" w:rsidRPr="00B053CA">
        <w:rPr>
          <w:rFonts w:ascii="標楷體" w:eastAsia="標楷體" w:hAnsi="標楷體" w:hint="eastAsia"/>
          <w:szCs w:val="24"/>
        </w:rPr>
        <w:t>(法務部檢察司)</w:t>
      </w:r>
    </w:p>
    <w:p w:rsidR="00D70777" w:rsidRPr="00B053CA" w:rsidRDefault="00D70777"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禁止酷刑之法律：（1）刑法第125條、第126條、第134條、第277條、第286條、第296條、第296條之1、第302條、第304條、第305條、第231條之1；（2）殘害人群治罪條例第2條至第5條；（3）陸海空軍刑法第44條；（4）人口販運防制法第36條；（5）兒童及少年性剝削防制條例第41條。</w:t>
      </w:r>
      <w:r w:rsidR="00C51A75" w:rsidRPr="00B053CA">
        <w:rPr>
          <w:rFonts w:ascii="標楷體" w:eastAsia="標楷體" w:hAnsi="標楷體" w:hint="eastAsia"/>
        </w:rPr>
        <w:t>(法務部檢察司)</w:t>
      </w:r>
    </w:p>
    <w:p w:rsidR="00EC4F66" w:rsidRPr="00B053CA" w:rsidRDefault="00EC4F66"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hint="eastAsia"/>
          <w:szCs w:val="24"/>
        </w:rPr>
        <w:t>訂頒警察詢問犯罪嫌疑人錄音錄影要點，要求所有員警於詢問犯罪嫌疑人時應全程連續錄音，必要時並應全程連續錄影。</w:t>
      </w:r>
      <w:r w:rsidR="002A1343" w:rsidRPr="00B053CA">
        <w:rPr>
          <w:rFonts w:ascii="標楷體" w:eastAsia="標楷體" w:hAnsi="標楷體" w:hint="eastAsia"/>
          <w:szCs w:val="24"/>
        </w:rPr>
        <w:t>(內政部)</w:t>
      </w:r>
    </w:p>
    <w:p w:rsidR="00EC4F66" w:rsidRPr="00B053CA" w:rsidRDefault="00475F2B" w:rsidP="005A4BF5">
      <w:pPr>
        <w:pStyle w:val="a7"/>
        <w:numPr>
          <w:ilvl w:val="1"/>
          <w:numId w:val="7"/>
        </w:numPr>
        <w:overflowPunct w:val="0"/>
        <w:spacing w:line="480" w:lineRule="exact"/>
        <w:ind w:leftChars="0"/>
        <w:jc w:val="both"/>
        <w:rPr>
          <w:rFonts w:ascii="標楷體" w:eastAsia="標楷體" w:hAnsi="標楷體"/>
          <w:szCs w:val="24"/>
        </w:rPr>
      </w:pPr>
      <w:r w:rsidRPr="00B053CA">
        <w:rPr>
          <w:rFonts w:ascii="標楷體" w:eastAsia="標楷體" w:hAnsi="標楷體" w:cs="Times New Roman"/>
        </w:rPr>
        <w:t>2015年至2019年4月各警察機關均未接獲民眾檢舉員警不當刑求傷害案件。</w:t>
      </w:r>
      <w:r w:rsidR="002A1343" w:rsidRPr="00B053CA">
        <w:rPr>
          <w:rFonts w:ascii="標楷體" w:eastAsia="標楷體" w:hAnsi="標楷體" w:hint="eastAsia"/>
          <w:szCs w:val="24"/>
        </w:rPr>
        <w:t>(內政部)</w:t>
      </w:r>
    </w:p>
    <w:p w:rsidR="00D70777" w:rsidRPr="00B053CA" w:rsidRDefault="00EC4F66"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刑事被告得隨時選任辯護人以免刑求逼供，受酷刑之被害人可向檢察官提出刑事告訴或告發，或提出陳情或向檢察官或法官主張受到酷刑對待；監所之收容人受到酷刑對待者得向監所或其監督機關提出申訴，但2013年至2015年，矯正機關或警政督察單位並無接獲此類申訴案件。</w:t>
      </w:r>
      <w:r w:rsidR="00C51A75" w:rsidRPr="00B053CA">
        <w:rPr>
          <w:rFonts w:ascii="標楷體" w:eastAsia="標楷體" w:hAnsi="標楷體" w:hint="eastAsia"/>
        </w:rPr>
        <w:t>(法務部檢察司)</w:t>
      </w:r>
    </w:p>
    <w:p w:rsidR="00652F5C" w:rsidRPr="00B053CA" w:rsidRDefault="00652F5C"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參見</w:t>
      </w:r>
      <w:r w:rsidR="00595A01" w:rsidRPr="00B053CA">
        <w:rPr>
          <w:rFonts w:ascii="標楷體" w:eastAsia="標楷體" w:hAnsi="標楷體" w:hint="eastAsia"/>
        </w:rPr>
        <w:t>本報告</w:t>
      </w:r>
      <w:r w:rsidR="00325D71" w:rsidRPr="00B053CA">
        <w:rPr>
          <w:rFonts w:ascii="標楷體" w:eastAsia="標楷體" w:hAnsi="標楷體" w:hint="eastAsia"/>
        </w:rPr>
        <w:t>第</w:t>
      </w:r>
      <w:r w:rsidR="009A5C52" w:rsidRPr="00B053CA">
        <w:rPr>
          <w:rFonts w:ascii="標楷體" w:eastAsia="標楷體" w:hAnsi="標楷體" w:hint="eastAsia"/>
        </w:rPr>
        <w:t>153</w:t>
      </w:r>
      <w:r w:rsidR="0049233D" w:rsidRPr="00B053CA">
        <w:rPr>
          <w:rFonts w:ascii="標楷體" w:eastAsia="標楷體" w:hAnsi="標楷體"/>
        </w:rPr>
        <w:t>點</w:t>
      </w:r>
      <w:r w:rsidR="0049233D" w:rsidRPr="00B053CA">
        <w:rPr>
          <w:rFonts w:ascii="標楷體" w:eastAsia="標楷體" w:hAnsi="標楷體" w:hint="eastAsia"/>
        </w:rPr>
        <w:t>至第</w:t>
      </w:r>
      <w:r w:rsidR="009A5C52" w:rsidRPr="00B053CA">
        <w:rPr>
          <w:rFonts w:ascii="標楷體" w:eastAsia="標楷體" w:hAnsi="標楷體" w:hint="eastAsia"/>
        </w:rPr>
        <w:t>16</w:t>
      </w:r>
      <w:r w:rsidR="00F26950" w:rsidRPr="00B053CA">
        <w:rPr>
          <w:rFonts w:ascii="標楷體" w:eastAsia="標楷體" w:hAnsi="標楷體" w:hint="eastAsia"/>
        </w:rPr>
        <w:t>4</w:t>
      </w:r>
      <w:r w:rsidR="00600C2A" w:rsidRPr="00B053CA">
        <w:rPr>
          <w:rFonts w:ascii="標楷體" w:eastAsia="標楷體" w:hAnsi="標楷體" w:hint="eastAsia"/>
        </w:rPr>
        <w:t>點</w:t>
      </w:r>
      <w:r w:rsidRPr="00B053CA">
        <w:rPr>
          <w:rFonts w:ascii="標楷體" w:eastAsia="標楷體" w:hAnsi="標楷體"/>
        </w:rPr>
        <w:t>。</w:t>
      </w:r>
    </w:p>
    <w:p w:rsidR="00591C6E" w:rsidRPr="00B053CA" w:rsidRDefault="00591C6E"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我國現行法制已有與</w:t>
      </w:r>
      <w:r w:rsidR="001306E9" w:rsidRPr="00B053CA">
        <w:rPr>
          <w:rFonts w:ascii="標楷體" w:eastAsia="標楷體" w:hAnsi="標楷體" w:hint="eastAsia"/>
        </w:rPr>
        <w:t>公政公約</w:t>
      </w:r>
      <w:r w:rsidRPr="00B053CA">
        <w:rPr>
          <w:rFonts w:ascii="標楷體" w:eastAsia="標楷體" w:hAnsi="標楷體" w:hint="eastAsia"/>
        </w:rPr>
        <w:t>第7條及</w:t>
      </w:r>
      <w:r w:rsidR="00D82401" w:rsidRPr="00B053CA">
        <w:rPr>
          <w:rFonts w:ascii="標楷體" w:eastAsia="標楷體" w:hAnsi="標楷體" w:hint="eastAsia"/>
        </w:rPr>
        <w:t>禁止酷刑公約</w:t>
      </w:r>
      <w:r w:rsidR="00AB179A" w:rsidRPr="00B053CA">
        <w:rPr>
          <w:rFonts w:ascii="標楷體" w:eastAsia="標楷體" w:hAnsi="標楷體" w:hint="eastAsia"/>
        </w:rPr>
        <w:t>(UNCAT)</w:t>
      </w:r>
      <w:r w:rsidRPr="00B053CA">
        <w:rPr>
          <w:rFonts w:ascii="標楷體" w:eastAsia="標楷體" w:hAnsi="標楷體" w:hint="eastAsia"/>
        </w:rPr>
        <w:t>第1條所定義之酷刑相同或相容概念之刑事犯罪類型，且法務部刑法研究</w:t>
      </w:r>
      <w:r w:rsidR="00D82401" w:rsidRPr="00B053CA">
        <w:rPr>
          <w:rFonts w:ascii="標楷體" w:eastAsia="標楷體" w:hAnsi="標楷體" w:hint="eastAsia"/>
        </w:rPr>
        <w:t>修正</w:t>
      </w:r>
      <w:r w:rsidRPr="00B053CA">
        <w:rPr>
          <w:rFonts w:ascii="標楷體" w:eastAsia="標楷體" w:hAnsi="標楷體" w:hint="eastAsia"/>
        </w:rPr>
        <w:t>小組亦積極</w:t>
      </w:r>
      <w:r w:rsidR="00B25AF1" w:rsidRPr="00B053CA">
        <w:rPr>
          <w:rFonts w:ascii="標楷體" w:eastAsia="標楷體" w:hAnsi="標楷體" w:hint="eastAsia"/>
        </w:rPr>
        <w:t>檢討研修刑法分則條文，期使我國與禁止酷刑有關之刑事法制更為周延。</w:t>
      </w:r>
      <w:r w:rsidR="00C51A75" w:rsidRPr="00B053CA">
        <w:rPr>
          <w:rFonts w:ascii="標楷體" w:eastAsia="標楷體" w:hAnsi="標楷體" w:hint="eastAsia"/>
        </w:rPr>
        <w:t>(法務部檢察司)</w:t>
      </w:r>
    </w:p>
    <w:p w:rsidR="008341B0"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監禁處所管理人員之訓練，皆包括禁止酷刑或不當處遇</w:t>
      </w:r>
      <w:r w:rsidRPr="00B053CA">
        <w:rPr>
          <w:rFonts w:ascii="標楷體" w:eastAsia="標楷體" w:hAnsi="標楷體" w:hint="eastAsia"/>
        </w:rPr>
        <w:t>等</w:t>
      </w:r>
      <w:r w:rsidRPr="00B053CA">
        <w:rPr>
          <w:rFonts w:ascii="標楷體" w:eastAsia="標楷體" w:hAnsi="標楷體"/>
        </w:rPr>
        <w:t>課程。羈押法修正草案，已參照</w:t>
      </w:r>
      <w:r w:rsidRPr="00B053CA">
        <w:rPr>
          <w:rFonts w:ascii="標楷體" w:eastAsia="標楷體" w:hAnsi="標楷體" w:hint="eastAsia"/>
        </w:rPr>
        <w:t>公政</w:t>
      </w:r>
      <w:r w:rsidRPr="00B053CA">
        <w:rPr>
          <w:rFonts w:ascii="標楷體" w:eastAsia="標楷體" w:hAnsi="標楷體"/>
        </w:rPr>
        <w:t>公約精神修正，並於</w:t>
      </w:r>
      <w:r w:rsidRPr="00B053CA">
        <w:rPr>
          <w:rFonts w:ascii="標楷體" w:eastAsia="標楷體" w:hAnsi="標楷體" w:hint="eastAsia"/>
        </w:rPr>
        <w:t>2019</w:t>
      </w:r>
      <w:r w:rsidRPr="00B053CA">
        <w:rPr>
          <w:rFonts w:ascii="標楷體" w:eastAsia="標楷體" w:hAnsi="標楷體"/>
        </w:rPr>
        <w:t>年</w:t>
      </w:r>
      <w:r w:rsidRPr="00B053CA">
        <w:rPr>
          <w:rFonts w:ascii="標楷體" w:eastAsia="標楷體" w:hAnsi="標楷體" w:hint="eastAsia"/>
        </w:rPr>
        <w:t>4</w:t>
      </w:r>
      <w:r w:rsidRPr="00B053CA">
        <w:rPr>
          <w:rFonts w:ascii="標楷體" w:eastAsia="標楷體" w:hAnsi="標楷體"/>
        </w:rPr>
        <w:t>月</w:t>
      </w:r>
      <w:r w:rsidRPr="00B053CA">
        <w:rPr>
          <w:rFonts w:ascii="標楷體" w:eastAsia="標楷體" w:hAnsi="標楷體" w:hint="eastAsia"/>
        </w:rPr>
        <w:t>12</w:t>
      </w:r>
      <w:r w:rsidRPr="00B053CA">
        <w:rPr>
          <w:rFonts w:ascii="標楷體" w:eastAsia="標楷體" w:hAnsi="標楷體"/>
        </w:rPr>
        <w:t>日</w:t>
      </w:r>
      <w:r w:rsidRPr="00B053CA">
        <w:rPr>
          <w:rFonts w:ascii="標楷體" w:eastAsia="標楷體" w:hAnsi="標楷體" w:hint="eastAsia"/>
        </w:rPr>
        <w:t>函</w:t>
      </w:r>
      <w:r w:rsidRPr="00B053CA">
        <w:rPr>
          <w:rFonts w:ascii="標楷體" w:eastAsia="標楷體" w:hAnsi="標楷體"/>
        </w:rPr>
        <w:t>請立法院審議。</w:t>
      </w:r>
      <w:r w:rsidR="002A1343" w:rsidRPr="00B053CA">
        <w:rPr>
          <w:rFonts w:ascii="標楷體" w:eastAsia="標楷體" w:hAnsi="標楷體" w:hint="eastAsia"/>
        </w:rPr>
        <w:t>(法務部矯正署)</w:t>
      </w:r>
    </w:p>
    <w:p w:rsidR="00370D43" w:rsidRPr="00B053CA" w:rsidRDefault="00B0183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監察院除調查、糾正、彈劾、糾舉等職權外，尚得依監察法第3條及監察院巡迴監察辦法規定，定期巡察中央與地方機關及其工作設施。除人權保障委員會外，監察院並設有司法及獄政、內政及少數民族、國防及情報、教育及文化等常設委員會，得就法務部管轄之矯正機關、內政部管轄之拘留所與移民收容處所、衛生福利部管轄之安置與療護機構、國防部管轄之軍事單位懲罰設施、教育部等管轄之中途學校，乃至其他政府機關之公權力管轄及控制下可能剝奪人身自由之任何地點及設施，進行定期或不定期的巡察，以為預防性的監督；一旦發動調查，監察委員亦得就上開地點現場履勘，以發掘事實真相，發揮國家防制酷刑機制。(監察院)</w:t>
      </w:r>
    </w:p>
    <w:p w:rsidR="00652FBF" w:rsidRPr="00B053CA" w:rsidRDefault="00B0183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2015年至2019年5月監察院相關常設委員會就監督之政府主管機關轄下涉及人身自由被剝奪之處所，辦理中央機關巡察計7次，受巡察機關數共</w:t>
      </w:r>
      <w:r w:rsidRPr="00B053CA">
        <w:rPr>
          <w:rFonts w:ascii="標楷體" w:eastAsia="標楷體" w:hAnsi="標楷體"/>
        </w:rPr>
        <w:t>14</w:t>
      </w:r>
      <w:r w:rsidRPr="00B053CA">
        <w:rPr>
          <w:rFonts w:ascii="標楷體" w:eastAsia="標楷體" w:hAnsi="標楷體" w:hint="eastAsia"/>
        </w:rPr>
        <w:t>個，監察委員所提巡察意見項數達</w:t>
      </w:r>
      <w:r w:rsidRPr="00B053CA">
        <w:rPr>
          <w:rFonts w:ascii="標楷體" w:eastAsia="標楷體" w:hAnsi="標楷體"/>
        </w:rPr>
        <w:t>135</w:t>
      </w:r>
      <w:r w:rsidRPr="00B053CA">
        <w:rPr>
          <w:rFonts w:ascii="標楷體" w:eastAsia="標楷體" w:hAnsi="標楷體" w:hint="eastAsia"/>
        </w:rPr>
        <w:t>項(如表○)。監察院審議通過的調查報告中，涉及免於酷刑權者計18案，其中經提案糾正者有7案(占該類調查案件之38.8％)，彈劾2案(占11.1%)；相關案例節錄如表12。(監察院)</w:t>
      </w:r>
    </w:p>
    <w:p w:rsidR="00B0183B" w:rsidRPr="00B053CA" w:rsidRDefault="00B0183B" w:rsidP="00B0183B">
      <w:pPr>
        <w:pStyle w:val="ab"/>
        <w:keepNext/>
        <w:spacing w:line="480" w:lineRule="exact"/>
        <w:jc w:val="center"/>
        <w:rPr>
          <w:rFonts w:ascii="標楷體" w:eastAsia="標楷體" w:hAnsi="標楷體"/>
          <w:b/>
          <w:sz w:val="24"/>
          <w:szCs w:val="24"/>
        </w:rPr>
      </w:pPr>
      <w:r w:rsidRPr="00B053CA">
        <w:rPr>
          <w:rFonts w:ascii="標楷體" w:eastAsia="標楷體" w:hAnsi="標楷體" w:hint="eastAsia"/>
          <w:b/>
          <w:sz w:val="24"/>
          <w:szCs w:val="24"/>
        </w:rPr>
        <w:t>表 ○  監察院辦理中央機關巡迴監察涉及人身自由被剝奪之處所情形</w:t>
      </w:r>
    </w:p>
    <w:p w:rsidR="00B0183B" w:rsidRPr="00B053CA" w:rsidRDefault="00B0183B" w:rsidP="00B0183B">
      <w:pPr>
        <w:pStyle w:val="a7"/>
        <w:spacing w:line="480" w:lineRule="exact"/>
        <w:ind w:leftChars="0" w:left="425" w:right="180"/>
        <w:jc w:val="right"/>
        <w:rPr>
          <w:rFonts w:ascii="標楷體" w:eastAsia="標楷體" w:hAnsi="標楷體"/>
          <w:sz w:val="18"/>
        </w:rPr>
      </w:pPr>
      <w:r w:rsidRPr="00B053CA">
        <w:rPr>
          <w:rFonts w:ascii="標楷體" w:eastAsia="標楷體" w:hAnsi="標楷體" w:hint="eastAsia"/>
          <w:sz w:val="18"/>
        </w:rPr>
        <w:t>單位：次；日；個；人次；項</w:t>
      </w:r>
    </w:p>
    <w:tbl>
      <w:tblPr>
        <w:tblW w:w="0" w:type="auto"/>
        <w:tblCellMar>
          <w:left w:w="28" w:type="dxa"/>
          <w:right w:w="28" w:type="dxa"/>
        </w:tblCellMar>
        <w:tblLook w:val="04A0" w:firstRow="1" w:lastRow="0" w:firstColumn="1" w:lastColumn="0" w:noHBand="0" w:noVBand="1"/>
      </w:tblPr>
      <w:tblGrid>
        <w:gridCol w:w="740"/>
        <w:gridCol w:w="2440"/>
        <w:gridCol w:w="840"/>
        <w:gridCol w:w="840"/>
        <w:gridCol w:w="840"/>
        <w:gridCol w:w="840"/>
        <w:gridCol w:w="1080"/>
        <w:gridCol w:w="1734"/>
      </w:tblGrid>
      <w:tr w:rsidR="007C298B" w:rsidRPr="00B053CA" w:rsidTr="004D42DF">
        <w:tc>
          <w:tcPr>
            <w:tcW w:w="740" w:type="dxa"/>
            <w:tcBorders>
              <w:top w:val="single" w:sz="8" w:space="0" w:color="auto"/>
              <w:left w:val="nil"/>
              <w:bottom w:val="single" w:sz="4" w:space="0" w:color="auto"/>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年別</w:t>
            </w:r>
          </w:p>
        </w:tc>
        <w:tc>
          <w:tcPr>
            <w:tcW w:w="2440" w:type="dxa"/>
            <w:tcBorders>
              <w:top w:val="single" w:sz="8" w:space="0" w:color="auto"/>
              <w:left w:val="nil"/>
              <w:bottom w:val="single" w:sz="4" w:space="0" w:color="auto"/>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相關常設委員會</w:t>
            </w:r>
          </w:p>
        </w:tc>
        <w:tc>
          <w:tcPr>
            <w:tcW w:w="840"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巡察</w:t>
            </w:r>
            <w:r w:rsidRPr="00B053CA">
              <w:rPr>
                <w:rFonts w:ascii="標楷體" w:eastAsia="標楷體" w:hAnsi="標楷體" w:cs="新細明體" w:hint="eastAsia"/>
                <w:b/>
                <w:bCs/>
                <w:kern w:val="0"/>
                <w:sz w:val="20"/>
                <w:szCs w:val="20"/>
              </w:rPr>
              <w:br/>
              <w:t>次數</w:t>
            </w:r>
          </w:p>
        </w:tc>
        <w:tc>
          <w:tcPr>
            <w:tcW w:w="840"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巡察</w:t>
            </w:r>
            <w:r w:rsidRPr="00B053CA">
              <w:rPr>
                <w:rFonts w:ascii="標楷體" w:eastAsia="標楷體" w:hAnsi="標楷體" w:cs="新細明體" w:hint="eastAsia"/>
                <w:b/>
                <w:bCs/>
                <w:kern w:val="0"/>
                <w:sz w:val="20"/>
                <w:szCs w:val="20"/>
              </w:rPr>
              <w:br/>
              <w:t>日數</w:t>
            </w:r>
          </w:p>
        </w:tc>
        <w:tc>
          <w:tcPr>
            <w:tcW w:w="840"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受巡察</w:t>
            </w:r>
            <w:r w:rsidRPr="00B053CA">
              <w:rPr>
                <w:rFonts w:ascii="標楷體" w:eastAsia="標楷體" w:hAnsi="標楷體" w:cs="新細明體" w:hint="eastAsia"/>
                <w:b/>
                <w:bCs/>
                <w:kern w:val="0"/>
                <w:sz w:val="20"/>
                <w:szCs w:val="20"/>
              </w:rPr>
              <w:br/>
              <w:t>機關數</w:t>
            </w:r>
          </w:p>
        </w:tc>
        <w:tc>
          <w:tcPr>
            <w:tcW w:w="840"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參加委</w:t>
            </w:r>
            <w:r w:rsidRPr="00B053CA">
              <w:rPr>
                <w:rFonts w:ascii="標楷體" w:eastAsia="標楷體" w:hAnsi="標楷體" w:cs="新細明體" w:hint="eastAsia"/>
                <w:b/>
                <w:bCs/>
                <w:kern w:val="0"/>
                <w:sz w:val="20"/>
                <w:szCs w:val="20"/>
              </w:rPr>
              <w:br/>
              <w:t>員人次</w:t>
            </w:r>
          </w:p>
        </w:tc>
        <w:tc>
          <w:tcPr>
            <w:tcW w:w="1080"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委員所提巡察意見項數</w:t>
            </w:r>
          </w:p>
        </w:tc>
        <w:tc>
          <w:tcPr>
            <w:tcW w:w="1734" w:type="dxa"/>
            <w:tcBorders>
              <w:top w:val="single" w:sz="8" w:space="0" w:color="auto"/>
              <w:left w:val="nil"/>
              <w:bottom w:val="single" w:sz="4" w:space="0" w:color="auto"/>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受巡察機關名稱</w:t>
            </w:r>
          </w:p>
        </w:tc>
      </w:tr>
      <w:tr w:rsidR="007C298B" w:rsidRPr="00B053CA" w:rsidTr="004D42DF">
        <w:tc>
          <w:tcPr>
            <w:tcW w:w="3180" w:type="dxa"/>
            <w:gridSpan w:val="2"/>
            <w:tcBorders>
              <w:top w:val="nil"/>
              <w:left w:val="nil"/>
              <w:bottom w:val="single" w:sz="4" w:space="0" w:color="auto"/>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總計</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7</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9</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14</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68</w:t>
            </w:r>
          </w:p>
        </w:tc>
        <w:tc>
          <w:tcPr>
            <w:tcW w:w="108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b/>
                <w:bCs/>
                <w:kern w:val="0"/>
                <w:sz w:val="20"/>
                <w:szCs w:val="20"/>
              </w:rPr>
            </w:pPr>
            <w:r w:rsidRPr="00B053CA">
              <w:rPr>
                <w:rFonts w:ascii="標楷體" w:eastAsia="標楷體" w:hAnsi="標楷體" w:cs="新細明體" w:hint="eastAsia"/>
                <w:b/>
                <w:bCs/>
                <w:kern w:val="0"/>
                <w:sz w:val="20"/>
                <w:szCs w:val="20"/>
              </w:rPr>
              <w:t>135</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b/>
                <w:bCs/>
                <w:kern w:val="0"/>
                <w:sz w:val="18"/>
                <w:szCs w:val="20"/>
              </w:rPr>
            </w:pPr>
          </w:p>
        </w:tc>
      </w:tr>
      <w:tr w:rsidR="007C298B" w:rsidRPr="00B053CA" w:rsidTr="004D42DF">
        <w:tc>
          <w:tcPr>
            <w:tcW w:w="740" w:type="dxa"/>
            <w:vMerge w:val="restart"/>
            <w:tcBorders>
              <w:top w:val="nil"/>
              <w:left w:val="nil"/>
              <w:bottom w:val="single" w:sz="4" w:space="0" w:color="000000"/>
              <w:right w:val="single" w:sz="4" w:space="0" w:color="auto"/>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2440" w:type="dxa"/>
            <w:tcBorders>
              <w:top w:val="nil"/>
              <w:left w:val="nil"/>
              <w:bottom w:val="nil"/>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小計</w:t>
            </w:r>
          </w:p>
        </w:tc>
        <w:tc>
          <w:tcPr>
            <w:tcW w:w="840"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080"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1734" w:type="dxa"/>
            <w:tcBorders>
              <w:top w:val="single" w:sz="4" w:space="0" w:color="auto"/>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b/>
                <w:bCs/>
                <w:kern w:val="0"/>
                <w:sz w:val="18"/>
                <w:szCs w:val="20"/>
              </w:rPr>
            </w:pP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single" w:sz="4" w:space="0" w:color="auto"/>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司法及獄政委員會</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08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1734" w:type="dxa"/>
            <w:tcBorders>
              <w:top w:val="nil"/>
              <w:left w:val="nil"/>
              <w:bottom w:val="single" w:sz="4" w:space="0" w:color="auto"/>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自強外役監獄</w:t>
            </w:r>
          </w:p>
        </w:tc>
      </w:tr>
      <w:tr w:rsidR="007C298B" w:rsidRPr="00B053CA" w:rsidTr="004D42DF">
        <w:tc>
          <w:tcPr>
            <w:tcW w:w="740" w:type="dxa"/>
            <w:vMerge w:val="restart"/>
            <w:tcBorders>
              <w:top w:val="nil"/>
              <w:left w:val="nil"/>
              <w:bottom w:val="single" w:sz="4" w:space="0" w:color="000000"/>
              <w:right w:val="single" w:sz="4" w:space="0" w:color="auto"/>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2440" w:type="dxa"/>
            <w:tcBorders>
              <w:top w:val="nil"/>
              <w:left w:val="nil"/>
              <w:bottom w:val="nil"/>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小計</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08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58</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b/>
                <w:bCs/>
                <w:kern w:val="0"/>
                <w:sz w:val="18"/>
                <w:szCs w:val="20"/>
              </w:rPr>
            </w:pP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nil"/>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內政及少數民族委員會</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w:t>
            </w:r>
          </w:p>
        </w:tc>
        <w:tc>
          <w:tcPr>
            <w:tcW w:w="108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33</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衛福部中區兒童之家</w:t>
            </w: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single" w:sz="4" w:space="0" w:color="auto"/>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司法及獄政委員會</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c>
          <w:tcPr>
            <w:tcW w:w="108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w:t>
            </w:r>
          </w:p>
        </w:tc>
        <w:tc>
          <w:tcPr>
            <w:tcW w:w="1734" w:type="dxa"/>
            <w:tcBorders>
              <w:top w:val="nil"/>
              <w:left w:val="nil"/>
              <w:bottom w:val="single" w:sz="4" w:space="0" w:color="auto"/>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臺東戒治所、泰源技能訓練所、東成技能訓練所、岩灣技能訓練所、臺東監獄、綠島監獄</w:t>
            </w:r>
          </w:p>
        </w:tc>
      </w:tr>
      <w:tr w:rsidR="007C298B" w:rsidRPr="00B053CA" w:rsidTr="004D42DF">
        <w:tc>
          <w:tcPr>
            <w:tcW w:w="740" w:type="dxa"/>
            <w:vMerge w:val="restart"/>
            <w:tcBorders>
              <w:top w:val="nil"/>
              <w:left w:val="nil"/>
              <w:bottom w:val="single" w:sz="4" w:space="0" w:color="000000"/>
              <w:right w:val="single" w:sz="4" w:space="0" w:color="auto"/>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2440" w:type="dxa"/>
            <w:tcBorders>
              <w:top w:val="nil"/>
              <w:left w:val="nil"/>
              <w:bottom w:val="nil"/>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小計</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c>
          <w:tcPr>
            <w:tcW w:w="108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b/>
                <w:bCs/>
                <w:kern w:val="0"/>
                <w:sz w:val="18"/>
                <w:szCs w:val="20"/>
              </w:rPr>
            </w:pP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single" w:sz="4" w:space="0" w:color="auto"/>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司法及獄政委員會</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c>
          <w:tcPr>
            <w:tcW w:w="108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w:t>
            </w:r>
          </w:p>
        </w:tc>
        <w:tc>
          <w:tcPr>
            <w:tcW w:w="1734" w:type="dxa"/>
            <w:tcBorders>
              <w:top w:val="nil"/>
              <w:left w:val="nil"/>
              <w:bottom w:val="single" w:sz="4" w:space="0" w:color="auto"/>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臺南第二監獄</w:t>
            </w:r>
          </w:p>
        </w:tc>
      </w:tr>
      <w:tr w:rsidR="007C298B" w:rsidRPr="00B053CA" w:rsidTr="004D42DF">
        <w:tc>
          <w:tcPr>
            <w:tcW w:w="740" w:type="dxa"/>
            <w:vMerge w:val="restart"/>
            <w:tcBorders>
              <w:top w:val="nil"/>
              <w:left w:val="nil"/>
              <w:bottom w:val="single" w:sz="4" w:space="0" w:color="000000"/>
              <w:right w:val="single" w:sz="4" w:space="0" w:color="auto"/>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2440" w:type="dxa"/>
            <w:tcBorders>
              <w:top w:val="nil"/>
              <w:left w:val="nil"/>
              <w:bottom w:val="nil"/>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小計</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c>
          <w:tcPr>
            <w:tcW w:w="108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42</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b/>
                <w:bCs/>
                <w:kern w:val="0"/>
                <w:sz w:val="18"/>
                <w:szCs w:val="20"/>
              </w:rPr>
            </w:pP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nil"/>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內政及少數民族委員會</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w:t>
            </w:r>
          </w:p>
        </w:tc>
        <w:tc>
          <w:tcPr>
            <w:tcW w:w="1080" w:type="dxa"/>
            <w:tcBorders>
              <w:top w:val="nil"/>
              <w:left w:val="nil"/>
              <w:bottom w:val="nil"/>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移民署宜蘭收容中心</w:t>
            </w:r>
          </w:p>
        </w:tc>
      </w:tr>
      <w:tr w:rsidR="007C298B" w:rsidRPr="00B053CA" w:rsidTr="004D42DF">
        <w:tc>
          <w:tcPr>
            <w:tcW w:w="740" w:type="dxa"/>
            <w:vMerge/>
            <w:tcBorders>
              <w:top w:val="nil"/>
              <w:left w:val="nil"/>
              <w:bottom w:val="single" w:sz="4"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single" w:sz="4" w:space="0" w:color="auto"/>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司法及獄政委員會</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080" w:type="dxa"/>
            <w:tcBorders>
              <w:top w:val="nil"/>
              <w:left w:val="nil"/>
              <w:bottom w:val="single" w:sz="4"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1734" w:type="dxa"/>
            <w:tcBorders>
              <w:top w:val="nil"/>
              <w:left w:val="nil"/>
              <w:bottom w:val="single" w:sz="4" w:space="0" w:color="auto"/>
              <w:right w:val="nil"/>
            </w:tcBorders>
            <w:shd w:val="clear" w:color="auto" w:fill="auto"/>
            <w:vAlign w:val="center"/>
            <w:hideMark/>
          </w:tcPr>
          <w:p w:rsidR="00B0183B" w:rsidRPr="00B053CA" w:rsidRDefault="00B0183B" w:rsidP="004D42DF">
            <w:pPr>
              <w:widowControl/>
              <w:snapToGrid w:val="0"/>
              <w:jc w:val="both"/>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宜蘭監獄</w:t>
            </w:r>
          </w:p>
        </w:tc>
      </w:tr>
      <w:tr w:rsidR="007C298B" w:rsidRPr="00B053CA" w:rsidTr="004D42DF">
        <w:tc>
          <w:tcPr>
            <w:tcW w:w="740" w:type="dxa"/>
            <w:vMerge w:val="restart"/>
            <w:tcBorders>
              <w:top w:val="nil"/>
              <w:left w:val="nil"/>
              <w:bottom w:val="single" w:sz="8" w:space="0" w:color="000000"/>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w:t>
            </w:r>
            <w:r w:rsidRPr="00B053CA">
              <w:rPr>
                <w:rFonts w:ascii="標楷體" w:eastAsia="標楷體" w:hAnsi="標楷體" w:cs="新細明體" w:hint="eastAsia"/>
                <w:kern w:val="0"/>
                <w:sz w:val="20"/>
                <w:szCs w:val="20"/>
              </w:rPr>
              <w:br/>
            </w:r>
            <w:r w:rsidRPr="00B053CA">
              <w:rPr>
                <w:rFonts w:ascii="標楷體" w:eastAsia="標楷體" w:hAnsi="標楷體" w:cs="新細明體" w:hint="eastAsia"/>
                <w:kern w:val="0"/>
                <w:sz w:val="18"/>
                <w:szCs w:val="20"/>
              </w:rPr>
              <w:t>(1-5月)</w:t>
            </w:r>
          </w:p>
        </w:tc>
        <w:tc>
          <w:tcPr>
            <w:tcW w:w="2440" w:type="dxa"/>
            <w:tcBorders>
              <w:top w:val="nil"/>
              <w:left w:val="nil"/>
              <w:bottom w:val="nil"/>
              <w:right w:val="single" w:sz="4" w:space="0" w:color="auto"/>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小計</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84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1080"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1734" w:type="dxa"/>
            <w:tcBorders>
              <w:top w:val="nil"/>
              <w:left w:val="nil"/>
              <w:bottom w:val="nil"/>
              <w:right w:val="nil"/>
            </w:tcBorders>
            <w:shd w:val="clear" w:color="auto" w:fill="auto"/>
            <w:vAlign w:val="center"/>
            <w:hideMark/>
          </w:tcPr>
          <w:p w:rsidR="00B0183B" w:rsidRPr="00B053CA" w:rsidRDefault="00B0183B" w:rsidP="004D42DF">
            <w:pPr>
              <w:widowControl/>
              <w:snapToGrid w:val="0"/>
              <w:jc w:val="center"/>
              <w:rPr>
                <w:rFonts w:ascii="標楷體" w:eastAsia="標楷體" w:hAnsi="標楷體" w:cs="新細明體"/>
                <w:kern w:val="0"/>
                <w:sz w:val="18"/>
                <w:szCs w:val="20"/>
              </w:rPr>
            </w:pPr>
          </w:p>
        </w:tc>
      </w:tr>
      <w:tr w:rsidR="007C298B" w:rsidRPr="00B053CA" w:rsidTr="004D42DF">
        <w:tc>
          <w:tcPr>
            <w:tcW w:w="740" w:type="dxa"/>
            <w:vMerge/>
            <w:tcBorders>
              <w:top w:val="nil"/>
              <w:left w:val="nil"/>
              <w:bottom w:val="single" w:sz="8" w:space="0" w:color="000000"/>
              <w:right w:val="single" w:sz="4" w:space="0" w:color="auto"/>
            </w:tcBorders>
            <w:vAlign w:val="center"/>
            <w:hideMark/>
          </w:tcPr>
          <w:p w:rsidR="00B0183B" w:rsidRPr="00B053CA" w:rsidRDefault="00B0183B" w:rsidP="004D42DF">
            <w:pPr>
              <w:widowControl/>
              <w:snapToGrid w:val="0"/>
              <w:rPr>
                <w:rFonts w:ascii="標楷體" w:eastAsia="標楷體" w:hAnsi="標楷體" w:cs="新細明體"/>
                <w:kern w:val="0"/>
                <w:sz w:val="20"/>
                <w:szCs w:val="20"/>
              </w:rPr>
            </w:pPr>
          </w:p>
        </w:tc>
        <w:tc>
          <w:tcPr>
            <w:tcW w:w="2440" w:type="dxa"/>
            <w:tcBorders>
              <w:top w:val="nil"/>
              <w:left w:val="nil"/>
              <w:bottom w:val="single" w:sz="8" w:space="0" w:color="auto"/>
              <w:right w:val="single" w:sz="4" w:space="0" w:color="auto"/>
            </w:tcBorders>
            <w:shd w:val="clear" w:color="auto" w:fill="auto"/>
            <w:noWrap/>
            <w:vAlign w:val="center"/>
            <w:hideMark/>
          </w:tcPr>
          <w:p w:rsidR="00B0183B" w:rsidRPr="00B053CA" w:rsidRDefault="00B0183B" w:rsidP="004D42DF">
            <w:pPr>
              <w:widowControl/>
              <w:snapToGrid w:val="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司法及獄政委員會</w:t>
            </w:r>
          </w:p>
        </w:tc>
        <w:tc>
          <w:tcPr>
            <w:tcW w:w="840" w:type="dxa"/>
            <w:tcBorders>
              <w:top w:val="nil"/>
              <w:left w:val="nil"/>
              <w:bottom w:val="single" w:sz="8"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8"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40" w:type="dxa"/>
            <w:tcBorders>
              <w:top w:val="nil"/>
              <w:left w:val="nil"/>
              <w:bottom w:val="single" w:sz="8"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c>
          <w:tcPr>
            <w:tcW w:w="840" w:type="dxa"/>
            <w:tcBorders>
              <w:top w:val="nil"/>
              <w:left w:val="nil"/>
              <w:bottom w:val="single" w:sz="8"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1080" w:type="dxa"/>
            <w:tcBorders>
              <w:top w:val="nil"/>
              <w:left w:val="nil"/>
              <w:bottom w:val="single" w:sz="8" w:space="0" w:color="auto"/>
              <w:right w:val="nil"/>
            </w:tcBorders>
            <w:shd w:val="clear" w:color="auto" w:fill="auto"/>
            <w:noWrap/>
            <w:vAlign w:val="center"/>
            <w:hideMark/>
          </w:tcPr>
          <w:p w:rsidR="00B0183B" w:rsidRPr="00B053CA" w:rsidRDefault="00B0183B" w:rsidP="004D42DF">
            <w:pPr>
              <w:widowControl/>
              <w:snapToGri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w:t>
            </w:r>
          </w:p>
        </w:tc>
        <w:tc>
          <w:tcPr>
            <w:tcW w:w="1734" w:type="dxa"/>
            <w:tcBorders>
              <w:top w:val="nil"/>
              <w:left w:val="nil"/>
              <w:bottom w:val="single" w:sz="8" w:space="0" w:color="auto"/>
              <w:right w:val="nil"/>
            </w:tcBorders>
            <w:shd w:val="clear" w:color="auto" w:fill="auto"/>
            <w:vAlign w:val="center"/>
            <w:hideMark/>
          </w:tcPr>
          <w:p w:rsidR="00B0183B" w:rsidRPr="00B053CA" w:rsidRDefault="00B0183B" w:rsidP="004D42DF">
            <w:pPr>
              <w:widowControl/>
              <w:snapToGrid w:val="0"/>
              <w:rPr>
                <w:rFonts w:ascii="標楷體" w:eastAsia="標楷體" w:hAnsi="標楷體" w:cs="新細明體"/>
                <w:kern w:val="0"/>
                <w:sz w:val="18"/>
                <w:szCs w:val="20"/>
              </w:rPr>
            </w:pPr>
            <w:r w:rsidRPr="00B053CA">
              <w:rPr>
                <w:rFonts w:ascii="標楷體" w:eastAsia="標楷體" w:hAnsi="標楷體" w:cs="新細明體" w:hint="eastAsia"/>
                <w:kern w:val="0"/>
                <w:sz w:val="18"/>
                <w:szCs w:val="20"/>
              </w:rPr>
              <w:t>高雄第二監獄、明陽中學、高雄戒治所</w:t>
            </w:r>
          </w:p>
        </w:tc>
      </w:tr>
    </w:tbl>
    <w:p w:rsidR="00B0183B" w:rsidRPr="00B053CA" w:rsidRDefault="00B0183B" w:rsidP="00B0183B">
      <w:pPr>
        <w:snapToGrid w:val="0"/>
        <w:ind w:leftChars="40" w:left="1296" w:hangingChars="600" w:hanging="1200"/>
        <w:rPr>
          <w:rFonts w:ascii="標楷體" w:eastAsia="標楷體" w:hAnsi="標楷體"/>
          <w:sz w:val="20"/>
          <w:szCs w:val="20"/>
        </w:rPr>
      </w:pPr>
      <w:r w:rsidRPr="00B053CA">
        <w:rPr>
          <w:rFonts w:ascii="標楷體" w:eastAsia="標楷體" w:hAnsi="標楷體" w:hint="eastAsia"/>
          <w:sz w:val="20"/>
          <w:szCs w:val="20"/>
        </w:rPr>
        <w:t>資料來源：監察院</w:t>
      </w:r>
    </w:p>
    <w:p w:rsidR="00B0183B" w:rsidRPr="00B053CA" w:rsidRDefault="00B0183B" w:rsidP="00B0183B">
      <w:pPr>
        <w:snapToGrid w:val="0"/>
        <w:ind w:leftChars="40" w:left="1296" w:hangingChars="600" w:hanging="1200"/>
        <w:rPr>
          <w:rFonts w:ascii="標楷體" w:eastAsia="標楷體" w:hAnsi="標楷體"/>
          <w:sz w:val="20"/>
          <w:szCs w:val="20"/>
        </w:rPr>
      </w:pPr>
      <w:r w:rsidRPr="00B053CA">
        <w:rPr>
          <w:rFonts w:ascii="標楷體" w:eastAsia="標楷體" w:hAnsi="標楷體" w:hint="eastAsia"/>
          <w:sz w:val="20"/>
          <w:szCs w:val="20"/>
        </w:rPr>
        <w:t>填表說明：1.受巡察機關含機構，依監察院相關常設委員會監督之政府主管機關轄下可被訪查處所統計。</w:t>
      </w:r>
    </w:p>
    <w:p w:rsidR="00B0183B" w:rsidRPr="00B053CA" w:rsidRDefault="00B0183B" w:rsidP="00B0183B">
      <w:pPr>
        <w:snapToGrid w:val="0"/>
        <w:ind w:leftChars="450" w:left="1080"/>
        <w:rPr>
          <w:rFonts w:ascii="標楷體" w:eastAsia="標楷體" w:hAnsi="標楷體"/>
          <w:sz w:val="20"/>
          <w:szCs w:val="20"/>
        </w:rPr>
      </w:pPr>
      <w:r w:rsidRPr="00B053CA">
        <w:rPr>
          <w:rFonts w:ascii="標楷體" w:eastAsia="標楷體" w:hAnsi="標楷體" w:hint="eastAsia"/>
          <w:sz w:val="20"/>
          <w:szCs w:val="20"/>
        </w:rPr>
        <w:t>2.受巡察機關名稱以簡稱列明。</w:t>
      </w:r>
    </w:p>
    <w:p w:rsidR="00B0183B" w:rsidRPr="00B053CA" w:rsidRDefault="00B0183B" w:rsidP="00B0183B">
      <w:pPr>
        <w:snapToGrid w:val="0"/>
        <w:ind w:leftChars="450" w:left="1080"/>
        <w:rPr>
          <w:rFonts w:ascii="標楷體" w:eastAsia="標楷體" w:hAnsi="標楷體"/>
          <w:sz w:val="20"/>
          <w:szCs w:val="20"/>
        </w:rPr>
      </w:pPr>
    </w:p>
    <w:p w:rsidR="00B0183B" w:rsidRPr="00B053CA" w:rsidRDefault="00B0183B" w:rsidP="00B0183B">
      <w:pPr>
        <w:pStyle w:val="ab"/>
        <w:keepNext/>
        <w:spacing w:beforeLines="40" w:before="144" w:line="480" w:lineRule="exact"/>
        <w:jc w:val="center"/>
        <w:rPr>
          <w:rFonts w:ascii="標楷體" w:eastAsia="標楷體" w:hAnsi="標楷體"/>
        </w:rPr>
      </w:pPr>
      <w:r w:rsidRPr="00B053CA">
        <w:rPr>
          <w:rFonts w:ascii="標楷體" w:eastAsia="標楷體" w:hAnsi="標楷體" w:hint="eastAsia"/>
          <w:b/>
          <w:sz w:val="24"/>
          <w:szCs w:val="24"/>
        </w:rPr>
        <w:t>表 12  監察院調查、糾正、彈劾涉及免於酷刑權案例一覽表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1239"/>
        <w:gridCol w:w="1239"/>
        <w:gridCol w:w="4376"/>
      </w:tblGrid>
      <w:tr w:rsidR="007C298B" w:rsidRPr="00B053CA" w:rsidTr="004D42DF">
        <w:trPr>
          <w:trHeight w:val="220"/>
          <w:tblHeader/>
          <w:jc w:val="center"/>
        </w:trPr>
        <w:tc>
          <w:tcPr>
            <w:tcW w:w="1333" w:type="pct"/>
            <w:vAlign w:val="center"/>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監察院案例(</w:t>
            </w:r>
            <w:r w:rsidRPr="00B053CA">
              <w:rPr>
                <w:rFonts w:ascii="標楷體" w:eastAsia="標楷體" w:hAnsi="標楷體"/>
                <w:sz w:val="20"/>
                <w:szCs w:val="20"/>
              </w:rPr>
              <w:t>案號</w:t>
            </w:r>
            <w:r w:rsidRPr="00B053CA">
              <w:rPr>
                <w:rFonts w:ascii="標楷體" w:eastAsia="標楷體" w:hAnsi="標楷體" w:hint="eastAsia"/>
                <w:sz w:val="20"/>
                <w:szCs w:val="20"/>
              </w:rPr>
              <w:t>)</w:t>
            </w:r>
          </w:p>
        </w:tc>
        <w:tc>
          <w:tcPr>
            <w:tcW w:w="663" w:type="pct"/>
            <w:vAlign w:val="center"/>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審查日期</w:t>
            </w:r>
          </w:p>
        </w:tc>
        <w:tc>
          <w:tcPr>
            <w:tcW w:w="663" w:type="pct"/>
            <w:vAlign w:val="center"/>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結案日期</w:t>
            </w:r>
          </w:p>
        </w:tc>
        <w:tc>
          <w:tcPr>
            <w:tcW w:w="2341" w:type="pct"/>
            <w:vAlign w:val="center"/>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處理情形</w:t>
            </w:r>
          </w:p>
        </w:tc>
      </w:tr>
      <w:tr w:rsidR="007C298B" w:rsidRPr="00B053CA" w:rsidTr="004D42DF">
        <w:trPr>
          <w:trHeight w:val="1242"/>
          <w:jc w:val="center"/>
        </w:trPr>
        <w:tc>
          <w:tcPr>
            <w:tcW w:w="1333" w:type="pct"/>
          </w:tcPr>
          <w:p w:rsidR="00B0183B" w:rsidRPr="00B053CA" w:rsidRDefault="00B0183B" w:rsidP="004D42DF">
            <w:pPr>
              <w:jc w:val="both"/>
              <w:rPr>
                <w:rFonts w:ascii="標楷體" w:eastAsia="標楷體" w:hAnsi="標楷體"/>
                <w:sz w:val="20"/>
                <w:szCs w:val="20"/>
              </w:rPr>
            </w:pPr>
            <w:r w:rsidRPr="00B053CA">
              <w:rPr>
                <w:rFonts w:ascii="標楷體" w:eastAsia="標楷體" w:hAnsi="標楷體" w:hint="eastAsia"/>
                <w:sz w:val="20"/>
                <w:szCs w:val="20"/>
              </w:rPr>
              <w:t>買姓少年於桃園少年輔育院遭不當管教致死及彰化少年輔育院凌虐收容學生事件(</w:t>
            </w:r>
            <w:r w:rsidRPr="00B053CA">
              <w:rPr>
                <w:rFonts w:ascii="標楷體" w:eastAsia="標楷體" w:hAnsi="標楷體"/>
                <w:sz w:val="20"/>
                <w:szCs w:val="20"/>
              </w:rPr>
              <w:t>104司調0014、104司正0004、104年</w:t>
            </w:r>
            <w:r w:rsidRPr="00B053CA">
              <w:rPr>
                <w:rFonts w:ascii="標楷體" w:eastAsia="標楷體" w:hAnsi="標楷體" w:hint="eastAsia"/>
                <w:sz w:val="20"/>
                <w:szCs w:val="20"/>
              </w:rPr>
              <w:t>劾字第</w:t>
            </w:r>
            <w:r w:rsidRPr="00B053CA">
              <w:rPr>
                <w:rFonts w:ascii="標楷體" w:eastAsia="標楷體" w:hAnsi="標楷體"/>
                <w:sz w:val="20"/>
                <w:szCs w:val="20"/>
              </w:rPr>
              <w:t>4號)</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sz w:val="20"/>
                <w:szCs w:val="20"/>
              </w:rPr>
              <w:t>2015.06.10</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2018.02.14</w:t>
            </w:r>
          </w:p>
        </w:tc>
        <w:tc>
          <w:tcPr>
            <w:tcW w:w="2341" w:type="pct"/>
          </w:tcPr>
          <w:p w:rsidR="00B0183B" w:rsidRPr="00B053CA" w:rsidRDefault="00B0183B" w:rsidP="00B0183B">
            <w:pPr>
              <w:pStyle w:val="a7"/>
              <w:numPr>
                <w:ilvl w:val="0"/>
                <w:numId w:val="17"/>
              </w:numPr>
              <w:ind w:leftChars="0" w:left="200" w:hangingChars="100" w:hanging="200"/>
              <w:jc w:val="both"/>
              <w:rPr>
                <w:rFonts w:ascii="標楷體" w:eastAsia="標楷體" w:hAnsi="標楷體" w:cstheme="majorBidi"/>
                <w:bCs/>
                <w:kern w:val="52"/>
                <w:sz w:val="20"/>
                <w:szCs w:val="20"/>
              </w:rPr>
            </w:pPr>
            <w:r w:rsidRPr="00B053CA">
              <w:rPr>
                <w:rFonts w:ascii="標楷體" w:eastAsia="標楷體" w:hAnsi="標楷體" w:hint="eastAsia"/>
                <w:sz w:val="20"/>
                <w:szCs w:val="20"/>
              </w:rPr>
              <w:t>彈劾桃園少年輔育院前院長、前訓導科長、衛生科長及彰化少年輔育院院長</w:t>
            </w:r>
            <w:r w:rsidRPr="00B053CA">
              <w:rPr>
                <w:rFonts w:ascii="標楷體" w:eastAsia="標楷體" w:hAnsi="標楷體"/>
                <w:sz w:val="20"/>
                <w:szCs w:val="20"/>
              </w:rPr>
              <w:t>4人。</w:t>
            </w:r>
          </w:p>
          <w:p w:rsidR="00B0183B" w:rsidRPr="00B053CA" w:rsidRDefault="00B0183B" w:rsidP="00B0183B">
            <w:pPr>
              <w:pStyle w:val="a7"/>
              <w:numPr>
                <w:ilvl w:val="0"/>
                <w:numId w:val="17"/>
              </w:numPr>
              <w:ind w:leftChars="0" w:left="200" w:hangingChars="100" w:hanging="200"/>
              <w:jc w:val="both"/>
              <w:rPr>
                <w:rFonts w:ascii="標楷體" w:eastAsia="標楷體" w:hAnsi="標楷體" w:cstheme="majorBidi"/>
                <w:bCs/>
                <w:kern w:val="52"/>
                <w:sz w:val="20"/>
                <w:szCs w:val="20"/>
              </w:rPr>
            </w:pPr>
            <w:r w:rsidRPr="00B053CA">
              <w:rPr>
                <w:rFonts w:ascii="標楷體" w:eastAsia="標楷體" w:hAnsi="標楷體" w:hint="eastAsia"/>
                <w:sz w:val="20"/>
                <w:szCs w:val="20"/>
              </w:rPr>
              <w:t>糾正行政院、法務部矯正署、桃園少年輔育院、彰化少年輔育院。</w:t>
            </w:r>
          </w:p>
          <w:p w:rsidR="00B0183B" w:rsidRPr="00B053CA" w:rsidRDefault="00B0183B" w:rsidP="00B0183B">
            <w:pPr>
              <w:pStyle w:val="a7"/>
              <w:numPr>
                <w:ilvl w:val="0"/>
                <w:numId w:val="17"/>
              </w:numPr>
              <w:ind w:leftChars="0" w:left="200" w:hangingChars="100" w:hanging="200"/>
              <w:jc w:val="both"/>
              <w:rPr>
                <w:rFonts w:ascii="標楷體" w:eastAsia="標楷體" w:hAnsi="標楷體" w:cstheme="majorBidi"/>
                <w:bCs/>
                <w:kern w:val="52"/>
                <w:sz w:val="20"/>
                <w:szCs w:val="20"/>
              </w:rPr>
            </w:pPr>
            <w:r w:rsidRPr="00B053CA">
              <w:rPr>
                <w:rFonts w:ascii="標楷體" w:eastAsia="標楷體" w:hAnsi="標楷體" w:hint="eastAsia"/>
                <w:sz w:val="20"/>
                <w:szCs w:val="20"/>
              </w:rPr>
              <w:t>函請法務部督促矯正署、桃園少年輔育院、彰化少年輔育院檢討改進，並議處失職人員。</w:t>
            </w:r>
          </w:p>
          <w:p w:rsidR="00B0183B" w:rsidRPr="00B053CA" w:rsidRDefault="00B0183B" w:rsidP="00B0183B">
            <w:pPr>
              <w:pStyle w:val="a7"/>
              <w:numPr>
                <w:ilvl w:val="0"/>
                <w:numId w:val="17"/>
              </w:numPr>
              <w:ind w:leftChars="0" w:left="200" w:hangingChars="100" w:hanging="200"/>
              <w:jc w:val="both"/>
              <w:rPr>
                <w:rFonts w:ascii="標楷體" w:eastAsia="標楷體" w:hAnsi="標楷體" w:cstheme="majorBidi"/>
                <w:bCs/>
                <w:kern w:val="52"/>
                <w:sz w:val="20"/>
                <w:szCs w:val="20"/>
              </w:rPr>
            </w:pPr>
            <w:r w:rsidRPr="00B053CA">
              <w:rPr>
                <w:rFonts w:ascii="標楷體" w:eastAsia="標楷體" w:hAnsi="標楷體" w:hint="eastAsia"/>
                <w:sz w:val="20"/>
                <w:szCs w:val="20"/>
              </w:rPr>
              <w:t>函請法務部督促所屬檢察機關就本案未盡調查部分妥予查明。</w:t>
            </w:r>
          </w:p>
          <w:p w:rsidR="00B0183B" w:rsidRPr="00B053CA" w:rsidRDefault="00B0183B" w:rsidP="00B0183B">
            <w:pPr>
              <w:pStyle w:val="a7"/>
              <w:numPr>
                <w:ilvl w:val="0"/>
                <w:numId w:val="17"/>
              </w:numPr>
              <w:ind w:leftChars="0" w:left="200" w:hangingChars="100" w:hanging="200"/>
              <w:jc w:val="both"/>
              <w:rPr>
                <w:rFonts w:ascii="標楷體" w:eastAsia="標楷體" w:hAnsi="標楷體" w:cstheme="majorBidi"/>
                <w:bCs/>
                <w:kern w:val="52"/>
                <w:sz w:val="20"/>
                <w:szCs w:val="20"/>
              </w:rPr>
            </w:pPr>
            <w:r w:rsidRPr="00B053CA">
              <w:rPr>
                <w:rFonts w:ascii="標楷體" w:eastAsia="標楷體" w:hAnsi="標楷體" w:hint="eastAsia"/>
                <w:sz w:val="20"/>
                <w:szCs w:val="20"/>
              </w:rPr>
              <w:t>函請衛生福利部研議改善及司法院少年及家事廳參處。</w:t>
            </w:r>
          </w:p>
        </w:tc>
      </w:tr>
      <w:tr w:rsidR="007C298B" w:rsidRPr="00B053CA" w:rsidTr="004D42DF">
        <w:trPr>
          <w:trHeight w:val="1242"/>
          <w:jc w:val="center"/>
        </w:trPr>
        <w:tc>
          <w:tcPr>
            <w:tcW w:w="1333" w:type="pct"/>
          </w:tcPr>
          <w:p w:rsidR="00B0183B" w:rsidRPr="00B053CA" w:rsidRDefault="00B0183B" w:rsidP="004D42DF">
            <w:pPr>
              <w:jc w:val="both"/>
              <w:rPr>
                <w:rFonts w:ascii="標楷體" w:eastAsia="標楷體" w:hAnsi="標楷體"/>
                <w:sz w:val="20"/>
                <w:szCs w:val="20"/>
              </w:rPr>
            </w:pPr>
            <w:r w:rsidRPr="00B053CA">
              <w:rPr>
                <w:rFonts w:ascii="標楷體" w:eastAsia="標楷體" w:hAnsi="標楷體" w:hint="eastAsia"/>
                <w:sz w:val="20"/>
                <w:szCs w:val="20"/>
              </w:rPr>
              <w:t>高雄監獄爆發6名受刑人挾持人質並劫槍企圖越獄未成事件(105司調0009、105司正0003、105年劾字第34號)</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2016.09.14</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尚未結案</w:t>
            </w:r>
          </w:p>
        </w:tc>
        <w:tc>
          <w:tcPr>
            <w:tcW w:w="2341" w:type="pct"/>
          </w:tcPr>
          <w:p w:rsidR="00B0183B" w:rsidRPr="00B053CA" w:rsidRDefault="00B0183B" w:rsidP="007B4BD1">
            <w:pPr>
              <w:pStyle w:val="a7"/>
              <w:numPr>
                <w:ilvl w:val="0"/>
                <w:numId w:val="26"/>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彈劾高雄監獄前典獄長、前副典獄長及前戒護科長3人。</w:t>
            </w:r>
          </w:p>
          <w:p w:rsidR="00B0183B" w:rsidRPr="00B053CA" w:rsidRDefault="00B0183B" w:rsidP="007B4BD1">
            <w:pPr>
              <w:pStyle w:val="a7"/>
              <w:numPr>
                <w:ilvl w:val="0"/>
                <w:numId w:val="26"/>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糾正法務部及所屬矯正署、高雄監獄。</w:t>
            </w:r>
          </w:p>
          <w:p w:rsidR="00B0183B" w:rsidRPr="00B053CA" w:rsidRDefault="00B0183B" w:rsidP="007B4BD1">
            <w:pPr>
              <w:pStyle w:val="a7"/>
              <w:numPr>
                <w:ilvl w:val="0"/>
                <w:numId w:val="26"/>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函請行政院、高雄監獄檢討改進。</w:t>
            </w:r>
          </w:p>
        </w:tc>
      </w:tr>
      <w:tr w:rsidR="007C298B" w:rsidRPr="00B053CA" w:rsidTr="004D42DF">
        <w:trPr>
          <w:trHeight w:val="1242"/>
          <w:jc w:val="center"/>
        </w:trPr>
        <w:tc>
          <w:tcPr>
            <w:tcW w:w="1333" w:type="pct"/>
          </w:tcPr>
          <w:p w:rsidR="00B0183B" w:rsidRPr="00B053CA" w:rsidRDefault="00B0183B" w:rsidP="004D42DF">
            <w:pPr>
              <w:jc w:val="both"/>
              <w:rPr>
                <w:rFonts w:ascii="標楷體" w:eastAsia="標楷體" w:hAnsi="標楷體"/>
                <w:sz w:val="20"/>
                <w:szCs w:val="20"/>
              </w:rPr>
            </w:pPr>
            <w:r w:rsidRPr="00B053CA">
              <w:rPr>
                <w:rFonts w:ascii="標楷體" w:eastAsia="標楷體" w:hAnsi="標楷體" w:hint="eastAsia"/>
                <w:sz w:val="20"/>
                <w:szCs w:val="20"/>
              </w:rPr>
              <w:t>彰化少年輔育院發生同房收容少年暴力衝突致死事件(106司調0022、106司正0005)</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2017.01.18</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2018.11.14</w:t>
            </w:r>
          </w:p>
        </w:tc>
        <w:tc>
          <w:tcPr>
            <w:tcW w:w="2341" w:type="pct"/>
          </w:tcPr>
          <w:p w:rsidR="00B0183B" w:rsidRPr="00B053CA" w:rsidRDefault="00B0183B" w:rsidP="007B4BD1">
            <w:pPr>
              <w:pStyle w:val="a7"/>
              <w:numPr>
                <w:ilvl w:val="0"/>
                <w:numId w:val="27"/>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糾正彰化少年輔育院。</w:t>
            </w:r>
          </w:p>
          <w:p w:rsidR="00B0183B" w:rsidRPr="00B053CA" w:rsidRDefault="00B0183B" w:rsidP="007B4BD1">
            <w:pPr>
              <w:pStyle w:val="a7"/>
              <w:numPr>
                <w:ilvl w:val="0"/>
                <w:numId w:val="27"/>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函請法務部矯正署、彰化縣警察局檢討改進，並請彰化少年輔育院重新議處相關人員。</w:t>
            </w:r>
          </w:p>
        </w:tc>
      </w:tr>
      <w:tr w:rsidR="007C298B" w:rsidRPr="00B053CA" w:rsidTr="004D42DF">
        <w:trPr>
          <w:trHeight w:val="1242"/>
          <w:jc w:val="center"/>
        </w:trPr>
        <w:tc>
          <w:tcPr>
            <w:tcW w:w="1333" w:type="pct"/>
          </w:tcPr>
          <w:p w:rsidR="00B0183B" w:rsidRPr="00B053CA" w:rsidRDefault="00B0183B" w:rsidP="004D42DF">
            <w:pPr>
              <w:jc w:val="both"/>
              <w:rPr>
                <w:rFonts w:ascii="標楷體" w:eastAsia="標楷體" w:hAnsi="標楷體"/>
                <w:sz w:val="20"/>
                <w:szCs w:val="20"/>
              </w:rPr>
            </w:pPr>
            <w:r w:rsidRPr="00B053CA">
              <w:rPr>
                <w:rFonts w:ascii="標楷體" w:eastAsia="標楷體" w:hAnsi="標楷體" w:hint="eastAsia"/>
                <w:sz w:val="20"/>
                <w:szCs w:val="20"/>
              </w:rPr>
              <w:t>高雄外籍船員岸置所外籍漁工遭非法限制自由及勞動條件惡劣案(107財調0033、107財正0012)</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2018.08.08</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尚未結案</w:t>
            </w:r>
          </w:p>
        </w:tc>
        <w:tc>
          <w:tcPr>
            <w:tcW w:w="2341" w:type="pct"/>
          </w:tcPr>
          <w:p w:rsidR="00B0183B" w:rsidRPr="00B053CA" w:rsidRDefault="00B0183B" w:rsidP="007B4BD1">
            <w:pPr>
              <w:pStyle w:val="a7"/>
              <w:numPr>
                <w:ilvl w:val="0"/>
                <w:numId w:val="28"/>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糾正行政院農業委員會及所屬漁業署、高雄市政府及所屬海洋局。</w:t>
            </w:r>
          </w:p>
          <w:p w:rsidR="00B0183B" w:rsidRPr="00B053CA" w:rsidRDefault="00B0183B" w:rsidP="007B4BD1">
            <w:pPr>
              <w:pStyle w:val="a7"/>
              <w:numPr>
                <w:ilvl w:val="0"/>
                <w:numId w:val="28"/>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函請行政院農業委員會漁業署檢討改進。</w:t>
            </w:r>
          </w:p>
        </w:tc>
      </w:tr>
      <w:tr w:rsidR="007C298B" w:rsidRPr="00B053CA" w:rsidTr="004D42DF">
        <w:trPr>
          <w:trHeight w:val="1242"/>
          <w:jc w:val="center"/>
        </w:trPr>
        <w:tc>
          <w:tcPr>
            <w:tcW w:w="1333" w:type="pct"/>
          </w:tcPr>
          <w:p w:rsidR="00B0183B" w:rsidRPr="00B053CA" w:rsidRDefault="00B0183B" w:rsidP="004D42DF">
            <w:pPr>
              <w:jc w:val="both"/>
              <w:rPr>
                <w:rFonts w:ascii="標楷體" w:eastAsia="標楷體" w:hAnsi="標楷體"/>
                <w:sz w:val="20"/>
                <w:szCs w:val="20"/>
              </w:rPr>
            </w:pPr>
            <w:r w:rsidRPr="00B053CA">
              <w:rPr>
                <w:rFonts w:ascii="標楷體" w:eastAsia="標楷體" w:hAnsi="標楷體" w:hint="eastAsia"/>
                <w:sz w:val="20"/>
                <w:szCs w:val="20"/>
              </w:rPr>
              <w:t>嘉義特殊教育學校發生老師不當虐待學生事件(108教調0009、108教正0003)</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2019.02.13</w:t>
            </w:r>
          </w:p>
        </w:tc>
        <w:tc>
          <w:tcPr>
            <w:tcW w:w="663" w:type="pct"/>
          </w:tcPr>
          <w:p w:rsidR="00B0183B" w:rsidRPr="00B053CA" w:rsidRDefault="00B0183B" w:rsidP="004D42DF">
            <w:pPr>
              <w:jc w:val="center"/>
              <w:rPr>
                <w:rFonts w:ascii="標楷體" w:eastAsia="標楷體" w:hAnsi="標楷體"/>
                <w:sz w:val="20"/>
                <w:szCs w:val="20"/>
              </w:rPr>
            </w:pPr>
            <w:r w:rsidRPr="00B053CA">
              <w:rPr>
                <w:rFonts w:ascii="標楷體" w:eastAsia="標楷體" w:hAnsi="標楷體" w:hint="eastAsia"/>
                <w:sz w:val="20"/>
                <w:szCs w:val="20"/>
              </w:rPr>
              <w:t>尚未結案</w:t>
            </w:r>
          </w:p>
        </w:tc>
        <w:tc>
          <w:tcPr>
            <w:tcW w:w="2341" w:type="pct"/>
          </w:tcPr>
          <w:p w:rsidR="00B0183B" w:rsidRPr="00B053CA" w:rsidRDefault="00B0183B" w:rsidP="007B4BD1">
            <w:pPr>
              <w:pStyle w:val="a7"/>
              <w:numPr>
                <w:ilvl w:val="0"/>
                <w:numId w:val="29"/>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糾正國立嘉義特殊教育學校。</w:t>
            </w:r>
          </w:p>
          <w:p w:rsidR="00B0183B" w:rsidRPr="00B053CA" w:rsidRDefault="00B0183B" w:rsidP="007B4BD1">
            <w:pPr>
              <w:pStyle w:val="a7"/>
              <w:numPr>
                <w:ilvl w:val="0"/>
                <w:numId w:val="29"/>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函請教育部、嘉義市政府、嘉義縣政府檢討改進。</w:t>
            </w:r>
          </w:p>
          <w:p w:rsidR="00B0183B" w:rsidRPr="00B053CA" w:rsidRDefault="00B0183B" w:rsidP="007B4BD1">
            <w:pPr>
              <w:pStyle w:val="a7"/>
              <w:numPr>
                <w:ilvl w:val="0"/>
                <w:numId w:val="29"/>
              </w:numPr>
              <w:ind w:leftChars="0" w:left="200" w:hangingChars="100" w:hanging="200"/>
              <w:jc w:val="both"/>
              <w:rPr>
                <w:rFonts w:ascii="標楷體" w:eastAsia="標楷體" w:hAnsi="標楷體"/>
                <w:sz w:val="20"/>
                <w:szCs w:val="20"/>
              </w:rPr>
            </w:pPr>
            <w:r w:rsidRPr="00B053CA">
              <w:rPr>
                <w:rFonts w:ascii="標楷體" w:eastAsia="標楷體" w:hAnsi="標楷體" w:hint="eastAsia"/>
                <w:sz w:val="20"/>
                <w:szCs w:val="20"/>
              </w:rPr>
              <w:t>將調查意見回復陳訴人。</w:t>
            </w:r>
          </w:p>
        </w:tc>
      </w:tr>
    </w:tbl>
    <w:p w:rsidR="00B0183B" w:rsidRPr="00B053CA" w:rsidRDefault="00B0183B" w:rsidP="00B0183B">
      <w:pPr>
        <w:spacing w:afterLines="40" w:after="144" w:line="360" w:lineRule="exact"/>
        <w:ind w:leftChars="40" w:left="96"/>
        <w:rPr>
          <w:rFonts w:ascii="標楷體" w:eastAsia="標楷體" w:hAnsi="標楷體"/>
          <w:sz w:val="20"/>
          <w:szCs w:val="20"/>
        </w:rPr>
      </w:pPr>
      <w:r w:rsidRPr="00B053CA">
        <w:rPr>
          <w:rFonts w:ascii="標楷體" w:eastAsia="標楷體" w:hAnsi="標楷體" w:hint="eastAsia"/>
          <w:sz w:val="20"/>
          <w:szCs w:val="20"/>
        </w:rPr>
        <w:t>資料來源：監察院</w:t>
      </w:r>
    </w:p>
    <w:p w:rsidR="004954DE" w:rsidRPr="00B053CA" w:rsidRDefault="00B0183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內政部研提禁止酷刑公約及其任擇議定書施行法草案，業經行政院於2018年12月7日函請立法院審議，立法院同年月21日已通過一讀，交外交及國防、內政兩委員會待審中。該草案第6條規定政府應於監察院設酷刑防制相關委員會，未來如通過立法，監察院將基於草案第5條及第6條規定，執行國家防制酷刑機制(NPM)各項工作，並透過施行法之授權，訪查因公權力剝奪人身自由之相關處所及設施，以發揮預防性監督功能，受理並調查本公約及議定書所保障之權利遭受侵害之陳情，承擔外控、獨立及具公信力之國家防制機制，以預防公務機關管轄下可能遭受酷刑及其他殘忍、不人道或有辱人格之處遇。(監察院)</w:t>
      </w:r>
    </w:p>
    <w:p w:rsidR="00370D43" w:rsidRPr="00B053CA" w:rsidRDefault="00FC6A63"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法務部完成「引渡法」修訂草案送交行政院審議，業參採酷刑不引渡之原則，於第</w:t>
      </w:r>
      <w:r w:rsidRPr="00B053CA">
        <w:rPr>
          <w:rFonts w:ascii="標楷體" w:eastAsia="標楷體" w:hAnsi="標楷體"/>
        </w:rPr>
        <w:t>9</w:t>
      </w:r>
      <w:r w:rsidRPr="00B053CA">
        <w:rPr>
          <w:rFonts w:ascii="標楷體" w:eastAsia="標楷體" w:hAnsi="標楷體" w:hint="eastAsia"/>
        </w:rPr>
        <w:t>條應拒絕引渡之事由，明確增列如被請求引渡人在請求方領域內曾受到或將會受到酷刑或其他殘忍、不人道或有辱人格之待遇或處罰，應拒絕其引渡請求之規定。</w:t>
      </w:r>
      <w:r w:rsidR="002A1343" w:rsidRPr="00B053CA">
        <w:rPr>
          <w:rFonts w:ascii="標楷體" w:eastAsia="標楷體" w:hAnsi="標楷體" w:hint="eastAsia"/>
        </w:rPr>
        <w:t>(法務部國際及兩岸法律司)</w:t>
      </w:r>
    </w:p>
    <w:p w:rsidR="00AB2578" w:rsidRPr="00B053CA" w:rsidRDefault="00475F2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szCs w:val="28"/>
        </w:rPr>
        <w:t>2015年4月訂頒警察人員使用高壓噴水車應行注意事項，要求警察人員依法執行勤務時，應審慎合理使用高壓噴水車；要求員警於維持公共秩序、機關安全等任務，執行各項職權作為時，使用警械應恪遵警察職權行使法及警械使用條例規定，所採作為均須符合警察職權行使法第3條第1項規定，不逾越所欲達成執行目的之必要限度，且應以對人民權益侵害最少之適當方法為之</w:t>
      </w:r>
      <w:r w:rsidRPr="00B053CA">
        <w:rPr>
          <w:rFonts w:ascii="標楷體" w:eastAsia="標楷體" w:hAnsi="標楷體"/>
        </w:rPr>
        <w:t>。</w:t>
      </w:r>
      <w:r w:rsidR="002A1343"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74" w:name="_Toc434346866"/>
      <w:bookmarkStart w:id="175" w:name="_Toc14169543"/>
      <w:r w:rsidRPr="00B053CA">
        <w:rPr>
          <w:rFonts w:ascii="標楷體" w:eastAsia="標楷體" w:hAnsi="標楷體" w:hint="eastAsia"/>
          <w:b/>
          <w:szCs w:val="24"/>
        </w:rPr>
        <w:t>禁止體罰</w:t>
      </w:r>
      <w:bookmarkEnd w:id="174"/>
      <w:bookmarkEnd w:id="175"/>
    </w:p>
    <w:p w:rsidR="00A377EA" w:rsidRPr="00B053CA" w:rsidRDefault="006B516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教育基本法於2011年11月9日修正公布第8條規定，學生之學習權、受教育權、身體自主權及人格發展權，國家應予保障，並使學生不受任何體罰及霸凌行為，造成身心之侵害。(教育部)</w:t>
      </w:r>
    </w:p>
    <w:p w:rsidR="00DE63C2" w:rsidRPr="00B053CA" w:rsidRDefault="00D93C18"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精神衛生法</w:t>
      </w:r>
      <w:r w:rsidRPr="00B053CA">
        <w:rPr>
          <w:rFonts w:ascii="標楷體" w:eastAsia="標楷體" w:hAnsi="標楷體" w:cs="Arial"/>
        </w:rPr>
        <w:t>第18條</w:t>
      </w:r>
      <w:r w:rsidRPr="00B053CA">
        <w:rPr>
          <w:rFonts w:ascii="標楷體" w:eastAsia="標楷體" w:hAnsi="標楷體"/>
        </w:rPr>
        <w:t>規定</w:t>
      </w:r>
      <w:r w:rsidRPr="00B053CA">
        <w:rPr>
          <w:rFonts w:ascii="標楷體" w:eastAsia="標楷體" w:hAnsi="標楷體" w:cs="Arial"/>
        </w:rPr>
        <w:t>，</w:t>
      </w:r>
      <w:r w:rsidRPr="00B053CA">
        <w:rPr>
          <w:rFonts w:ascii="標楷體" w:eastAsia="標楷體" w:hAnsi="標楷體"/>
        </w:rPr>
        <w:t>對罹患精神疾病之人不得有身心虐待之行為。</w:t>
      </w:r>
      <w:r w:rsidRPr="00B053CA">
        <w:rPr>
          <w:rFonts w:ascii="標楷體" w:eastAsia="標楷體" w:hAnsi="標楷體" w:hint="eastAsia"/>
          <w:kern w:val="0"/>
        </w:rPr>
        <w:t>(衛福部)</w:t>
      </w:r>
    </w:p>
    <w:p w:rsidR="006B5162" w:rsidRPr="00B053CA" w:rsidRDefault="006B5162" w:rsidP="006B5162">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2019年修正校園安全及災害事件通報作業要點規定，學校及幼兒園受理單位獲知發生校園安全及災害事件後，應依相關規定啟動必要處理機制，並於時限內完成依法通報事件及校園安全及災害通報網通報。2015年至2018年統計高級中等以下學校通報體罰事件計</w:t>
      </w:r>
      <w:r w:rsidRPr="00B053CA">
        <w:rPr>
          <w:rFonts w:ascii="標楷體" w:eastAsia="標楷體" w:hAnsi="標楷體"/>
        </w:rPr>
        <w:t>697</w:t>
      </w:r>
      <w:r w:rsidRPr="00B053CA">
        <w:rPr>
          <w:rFonts w:ascii="標楷體" w:eastAsia="標楷體" w:hAnsi="標楷體" w:hint="eastAsia"/>
        </w:rPr>
        <w:t>件，依發生之教育階段可分為地方政府與教育部督管事項，教育部及地方政府除針對所屬學校發生體罰事件後亦須督導學校立即召開調查小組針對事件進行釐清調查外，倘經調查屬實者，則須依法懲處，嚴重者經教師評審委員會審議通過後得予以解聘、停聘或不續聘。(教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76" w:name="_Toc434346867"/>
      <w:bookmarkStart w:id="177" w:name="_Toc14169544"/>
      <w:r w:rsidRPr="00B053CA">
        <w:rPr>
          <w:rFonts w:ascii="標楷體" w:eastAsia="標楷體" w:hAnsi="標楷體" w:hint="eastAsia"/>
          <w:b/>
          <w:szCs w:val="24"/>
        </w:rPr>
        <w:t>洪仲丘案</w:t>
      </w:r>
      <w:bookmarkEnd w:id="176"/>
      <w:bookmarkEnd w:id="177"/>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陸軍542旅旅部連洪仲丘下士，2013年6月23</w:t>
      </w:r>
      <w:r w:rsidR="00F07888" w:rsidRPr="00B053CA">
        <w:rPr>
          <w:rFonts w:ascii="標楷體" w:eastAsia="標楷體" w:hAnsi="標楷體" w:hint="eastAsia"/>
        </w:rPr>
        <w:t>日因攜帶照相手機及</w:t>
      </w:r>
      <w:r w:rsidRPr="00B053CA">
        <w:rPr>
          <w:rFonts w:ascii="標楷體" w:eastAsia="標楷體" w:hAnsi="標楷體" w:hint="eastAsia"/>
        </w:rPr>
        <w:t>MP3</w:t>
      </w:r>
      <w:r w:rsidR="00F07888" w:rsidRPr="00B053CA">
        <w:rPr>
          <w:rFonts w:ascii="標楷體" w:eastAsia="標楷體" w:hAnsi="標楷體" w:hint="eastAsia"/>
        </w:rPr>
        <w:t>隨身聽遭單位核予</w:t>
      </w:r>
      <w:r w:rsidRPr="00B053CA">
        <w:rPr>
          <w:rFonts w:ascii="標楷體" w:eastAsia="標楷體" w:hAnsi="標楷體" w:hint="eastAsia"/>
        </w:rPr>
        <w:t>悔過7</w:t>
      </w:r>
      <w:r w:rsidR="00F07888" w:rsidRPr="00B053CA">
        <w:rPr>
          <w:rFonts w:ascii="標楷體" w:eastAsia="標楷體" w:hAnsi="標楷體" w:hint="eastAsia"/>
        </w:rPr>
        <w:t>日</w:t>
      </w:r>
      <w:r w:rsidRPr="00B053CA">
        <w:rPr>
          <w:rFonts w:ascii="標楷體" w:eastAsia="標楷體" w:hAnsi="標楷體" w:hint="eastAsia"/>
        </w:rPr>
        <w:t>處分，復送陸軍269旅軍團禁閉室執行，嗣</w:t>
      </w:r>
      <w:r w:rsidR="008564AD" w:rsidRPr="00B053CA">
        <w:rPr>
          <w:rFonts w:ascii="標楷體" w:eastAsia="標楷體" w:hAnsi="標楷體" w:hint="eastAsia"/>
        </w:rPr>
        <w:t>同年</w:t>
      </w:r>
      <w:r w:rsidRPr="00B053CA">
        <w:rPr>
          <w:rFonts w:ascii="標楷體" w:eastAsia="標楷體" w:hAnsi="標楷體" w:hint="eastAsia"/>
        </w:rPr>
        <w:t>7月3</w:t>
      </w:r>
      <w:r w:rsidR="00F07888" w:rsidRPr="00B053CA">
        <w:rPr>
          <w:rFonts w:ascii="標楷體" w:eastAsia="標楷體" w:hAnsi="標楷體" w:hint="eastAsia"/>
        </w:rPr>
        <w:t>日實施體能訓練後，因熱中暑</w:t>
      </w:r>
      <w:r w:rsidRPr="00B053CA">
        <w:rPr>
          <w:rFonts w:ascii="標楷體" w:eastAsia="標楷體" w:hAnsi="標楷體" w:hint="eastAsia"/>
        </w:rPr>
        <w:t>，經送醫急救後，宣告不治。本案發生後，引起我國國民對於軍中人權及其</w:t>
      </w:r>
      <w:r w:rsidR="004A6894" w:rsidRPr="00B053CA">
        <w:rPr>
          <w:rFonts w:ascii="標楷體" w:eastAsia="標楷體" w:hAnsi="標楷體" w:hint="eastAsia"/>
        </w:rPr>
        <w:t>管教之重視。</w:t>
      </w:r>
      <w:r w:rsidR="00BD566C" w:rsidRPr="00B053CA">
        <w:rPr>
          <w:rFonts w:ascii="標楷體" w:eastAsia="標楷體" w:hAnsi="標楷體"/>
        </w:rPr>
        <w:t>本案經臺灣高等法院更一審判決以副旅長等軍事幹部涉犯公務員假借職務上權力私行拘禁罪、禁閉室戒護士涉犯業務過失致死罪分別為有罪判決，案經上訴後，於2018年1月24日經最高法院駁回上訴確定在案。全案經調查並無凌虐情事，而屬懲罰程序瑕疵及禁閉室設置、管理、操課不當問題，國防部已修正陸海空軍懲罰法、</w:t>
      </w:r>
      <w:hyperlink r:id="rId13" w:history="1">
        <w:r w:rsidR="00BD566C" w:rsidRPr="00B053CA">
          <w:rPr>
            <w:rFonts w:ascii="標楷體" w:eastAsia="標楷體" w:hAnsi="標楷體"/>
          </w:rPr>
          <w:t>悔過室設置辦法</w:t>
        </w:r>
      </w:hyperlink>
      <w:r w:rsidR="00BD566C" w:rsidRPr="00B053CA">
        <w:rPr>
          <w:rFonts w:ascii="標楷體" w:eastAsia="標楷體" w:hAnsi="標楷體"/>
        </w:rPr>
        <w:t>、悔過室管理補充規定，提升軍中人權保障。</w:t>
      </w:r>
      <w:r w:rsidR="006B5162" w:rsidRPr="00B053CA">
        <w:rPr>
          <w:rFonts w:ascii="標楷體" w:eastAsia="標楷體" w:hAnsi="標楷體" w:hint="eastAsia"/>
        </w:rPr>
        <w:t>(國防部)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78" w:name="_Toc433030417"/>
      <w:bookmarkStart w:id="179" w:name="_Toc434346868"/>
      <w:bookmarkStart w:id="180" w:name="_Toc14169545"/>
      <w:r w:rsidRPr="00B053CA">
        <w:rPr>
          <w:rFonts w:ascii="標楷體" w:eastAsia="標楷體" w:hAnsi="標楷體" w:hint="eastAsia"/>
          <w:b/>
          <w:szCs w:val="24"/>
        </w:rPr>
        <w:t>軍中</w:t>
      </w:r>
      <w:r w:rsidRPr="00B053CA">
        <w:rPr>
          <w:rFonts w:ascii="標楷體" w:eastAsia="標楷體" w:hAnsi="標楷體"/>
          <w:b/>
          <w:szCs w:val="24"/>
        </w:rPr>
        <w:t>人權之</w:t>
      </w:r>
      <w:r w:rsidRPr="00B053CA">
        <w:rPr>
          <w:rFonts w:ascii="標楷體" w:eastAsia="標楷體" w:hAnsi="標楷體" w:hint="eastAsia"/>
          <w:b/>
          <w:szCs w:val="24"/>
        </w:rPr>
        <w:t>維護</w:t>
      </w:r>
      <w:bookmarkEnd w:id="178"/>
      <w:bookmarkEnd w:id="179"/>
      <w:bookmarkEnd w:id="180"/>
    </w:p>
    <w:p w:rsidR="00520CF9" w:rsidRPr="00B053CA" w:rsidRDefault="00BD566C"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國軍官兵權益保障委員會成立於1999年，受理官兵及聘雇人員遭受不當管理措施或處置，或其他權益受損案件。2013年1月1日更名為國軍官兵權益保障會。復於2018年8月31日將各官兵權益保障會依層級調整為「國防部權保會」、「各機關、學校權保會」，並遴聘各機關代表，具有與審議案件相關專長之社會人士、學者、專家擔任委員。國防部所屬官兵及聘雇人員如不服單位管理措施及處置，得向各機關、學校（參謀本部、陸、海、空軍司令部、國防大學、政治作戰局）官兵權益保障會申請權益保障審議；如不服決議結果，得向國防部官兵權益保障會申請權益保障再審議。</w:t>
      </w:r>
      <w:r w:rsidR="006B5162" w:rsidRPr="00B053CA">
        <w:rPr>
          <w:rFonts w:ascii="標楷體" w:eastAsia="標楷體" w:hAnsi="標楷體" w:hint="eastAsia"/>
        </w:rPr>
        <w:t>(國防部)</w:t>
      </w:r>
    </w:p>
    <w:p w:rsidR="00F6256B" w:rsidRPr="00B053CA" w:rsidRDefault="00BD566C"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國軍官兵申訴管道，係以國軍「1985諮詢服務專線」及各軍司令部「0800諮詢服務專線」為窗口，依類別統由各聯參依權責管制處理與回復。各級主官或監察官接獲申訴案件，應即刻處理並回復當事人，如當事人對處理結果不滿意，得逕向上級或國防部提出申訴。</w:t>
      </w:r>
      <w:r w:rsidR="006B5162" w:rsidRPr="00B053CA">
        <w:rPr>
          <w:rFonts w:ascii="標楷體" w:eastAsia="標楷體" w:hAnsi="標楷體" w:hint="eastAsia"/>
        </w:rPr>
        <w:t>(國防部)</w:t>
      </w:r>
    </w:p>
    <w:p w:rsidR="00DA13A6" w:rsidRPr="00B053CA" w:rsidRDefault="00EE7DF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非戰時</w:t>
      </w:r>
      <w:r w:rsidR="00DA13A6" w:rsidRPr="00B053CA">
        <w:rPr>
          <w:rFonts w:ascii="標楷體" w:eastAsia="標楷體" w:hAnsi="標楷體" w:hint="eastAsia"/>
        </w:rPr>
        <w:t>現役軍人違反陸海空軍刑法及其特別法之罪</w:t>
      </w:r>
      <w:r w:rsidR="00622774" w:rsidRPr="00B053CA">
        <w:rPr>
          <w:rFonts w:ascii="標楷體" w:eastAsia="標楷體" w:hAnsi="標楷體" w:hint="eastAsia"/>
        </w:rPr>
        <w:t>，自</w:t>
      </w:r>
      <w:r w:rsidRPr="00B053CA">
        <w:rPr>
          <w:rFonts w:ascii="標楷體" w:eastAsia="標楷體" w:hAnsi="標楷體" w:hint="eastAsia"/>
        </w:rPr>
        <w:t>2014</w:t>
      </w:r>
      <w:r w:rsidR="00DA13A6" w:rsidRPr="00B053CA">
        <w:rPr>
          <w:rFonts w:ascii="標楷體" w:eastAsia="標楷體" w:hAnsi="標楷體" w:hint="eastAsia"/>
        </w:rPr>
        <w:t>年1月13日起移司法機關辦理；</w:t>
      </w:r>
      <w:r w:rsidR="00BD566C" w:rsidRPr="00B053CA">
        <w:rPr>
          <w:rFonts w:ascii="標楷體" w:eastAsia="標楷體" w:hAnsi="標楷體"/>
        </w:rPr>
        <w:t>2014至2018年均無軍人因涉犯凌虐部屬罪經法院有罪判決之案例</w:t>
      </w:r>
      <w:r w:rsidR="00DA13A6" w:rsidRPr="00B053CA">
        <w:rPr>
          <w:rFonts w:ascii="標楷體" w:eastAsia="標楷體" w:hAnsi="標楷體" w:hint="eastAsia"/>
        </w:rPr>
        <w:t>。</w:t>
      </w:r>
      <w:r w:rsidR="006B5162" w:rsidRPr="00B053CA">
        <w:rPr>
          <w:rFonts w:ascii="標楷體" w:eastAsia="標楷體" w:hAnsi="標楷體" w:hint="eastAsia"/>
        </w:rPr>
        <w:t>(國防部)</w:t>
      </w:r>
    </w:p>
    <w:p w:rsidR="001D4785" w:rsidRPr="00B053CA" w:rsidRDefault="00BD566C"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2015年5月6日修正公布陸海空軍懲罰法，增訂相關懲罰得依法申訴、訴願、行政訴訟或申請權益保障，及對悔過懲罰異議者，準用提審法，規定悔過被懲罰人於執行期間，有即時的司法救濟管道；並增訂各級幹部不得對提起救濟程序之人及被懲罰人，予以歧視或不公平待遇；對悔過、檢束、禁足、罰勤及罰站懲罰提出申訴，依法暫緩執行，立即審查。</w:t>
      </w:r>
      <w:r w:rsidR="006B5162" w:rsidRPr="00B053CA">
        <w:rPr>
          <w:rFonts w:ascii="標楷體" w:eastAsia="標楷體" w:hAnsi="標楷體" w:hint="eastAsia"/>
        </w:rPr>
        <w:t>(國防部)</w:t>
      </w:r>
    </w:p>
    <w:p w:rsidR="001D4785" w:rsidRPr="00B053CA" w:rsidRDefault="0026671B" w:rsidP="004264FD">
      <w:pPr>
        <w:pStyle w:val="a7"/>
        <w:spacing w:line="480" w:lineRule="exact"/>
        <w:ind w:leftChars="0" w:left="0"/>
        <w:outlineLvl w:val="2"/>
        <w:rPr>
          <w:rFonts w:ascii="標楷體" w:eastAsia="標楷體" w:hAnsi="標楷體"/>
          <w:b/>
          <w:szCs w:val="24"/>
        </w:rPr>
      </w:pPr>
      <w:bookmarkStart w:id="181" w:name="_Toc434346869"/>
      <w:bookmarkStart w:id="182" w:name="_Toc14169546"/>
      <w:r w:rsidRPr="00B053CA">
        <w:rPr>
          <w:rFonts w:ascii="標楷體" w:eastAsia="標楷體" w:hAnsi="標楷體" w:hint="eastAsia"/>
          <w:b/>
          <w:szCs w:val="24"/>
        </w:rPr>
        <w:t>醫療處遇與人體試驗</w:t>
      </w:r>
      <w:bookmarkEnd w:id="181"/>
      <w:bookmarkEnd w:id="182"/>
    </w:p>
    <w:p w:rsidR="00D93C18"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cs="Arial"/>
          <w:szCs w:val="28"/>
        </w:rPr>
        <w:t>基於保護精神病人人權，精神衛生法對於限制人身自由之強制住院，除已明定處理程序，為保護精神病人，申請強制住院許可期間</w:t>
      </w:r>
      <w:r w:rsidRPr="00B053CA">
        <w:rPr>
          <w:rFonts w:ascii="標楷體" w:eastAsia="標楷體" w:hAnsi="標楷體" w:cs="Arial"/>
          <w:kern w:val="0"/>
          <w:szCs w:val="28"/>
        </w:rPr>
        <w:t>（</w:t>
      </w:r>
      <w:r w:rsidRPr="00B053CA">
        <w:rPr>
          <w:rFonts w:ascii="標楷體" w:eastAsia="標楷體" w:hAnsi="標楷體" w:cs="Arial"/>
          <w:szCs w:val="28"/>
        </w:rPr>
        <w:t>即緊急安置期間），並應提供其必要之治療及保護。對於精神醫療機構為醫療之目的或為防範緊急暴力意外、自殺或自傷之事件，得拘束病人身體或限制其行動自由於特定保護措施內，該法第37條則訂有需定時評估之機制。現行精神病人之強制住院及因治療所需約束或隔離，均依法律規定辦理，2015年至2019年4月，並無因強制住院造成個案死傷</w:t>
      </w:r>
      <w:r w:rsidRPr="00B053CA">
        <w:rPr>
          <w:rFonts w:ascii="標楷體" w:eastAsia="標楷體" w:hAnsi="標楷體"/>
          <w:sz w:val="22"/>
        </w:rPr>
        <w:t>。</w:t>
      </w:r>
      <w:r w:rsidRPr="00B053CA">
        <w:rPr>
          <w:rFonts w:ascii="標楷體" w:eastAsia="標楷體" w:hAnsi="標楷體" w:hint="eastAsia"/>
          <w:kern w:val="0"/>
        </w:rPr>
        <w:t>(衛福部)</w:t>
      </w:r>
    </w:p>
    <w:p w:rsidR="001D4785" w:rsidRPr="00B053CA" w:rsidRDefault="00D93C18" w:rsidP="00D93C1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醫療法、人體研究法、人體試驗管理辦法及藥品優良臨床試驗準則等規定對於人體試驗知情同意之範圍(包括預期風險、損害補償或保險機制)、受試者招募或成果發表、弱勢族群之保護及試驗不良反應通報等皆已有詳細規範。</w:t>
      </w:r>
      <w:r w:rsidRPr="00B053CA">
        <w:rPr>
          <w:rFonts w:ascii="標楷體" w:eastAsia="標楷體" w:hAnsi="標楷體" w:hint="eastAsia"/>
          <w:kern w:val="0"/>
        </w:rPr>
        <w:t>(衛福部)</w:t>
      </w:r>
    </w:p>
    <w:p w:rsidR="001D4785" w:rsidRPr="00B053CA" w:rsidRDefault="001E093E"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rPr>
        <w:t>科技部於各類補助計畫行政規則已明文規定，如研究計畫中涉及人體試驗、採集人體檢體、人類胚胎、人類胚胎幹細胞者，應檢附醫學倫理委員會或人體試驗委員會核准文件。</w:t>
      </w:r>
      <w:r w:rsidR="006B5162" w:rsidRPr="00B053CA">
        <w:rPr>
          <w:rFonts w:ascii="標楷體" w:eastAsia="標楷體" w:hAnsi="標楷體" w:hint="eastAsia"/>
        </w:rPr>
        <w:t>(科技部)</w:t>
      </w:r>
    </w:p>
    <w:p w:rsidR="001D4785" w:rsidRPr="00B053CA" w:rsidRDefault="00D93C1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依2011年</w:t>
      </w:r>
      <w:r w:rsidRPr="00B053CA">
        <w:rPr>
          <w:rFonts w:ascii="標楷體" w:eastAsia="標楷體" w:hAnsi="標楷體"/>
        </w:rPr>
        <w:t>12</w:t>
      </w:r>
      <w:r w:rsidRPr="00B053CA">
        <w:rPr>
          <w:rFonts w:ascii="標楷體" w:eastAsia="標楷體" w:hAnsi="標楷體" w:hint="eastAsia"/>
        </w:rPr>
        <w:t>月</w:t>
      </w:r>
      <w:r w:rsidRPr="00B053CA">
        <w:rPr>
          <w:rFonts w:ascii="標楷體" w:eastAsia="標楷體" w:hAnsi="標楷體"/>
        </w:rPr>
        <w:t>28</w:t>
      </w:r>
      <w:r w:rsidRPr="00B053CA">
        <w:rPr>
          <w:rFonts w:ascii="標楷體" w:eastAsia="標楷體" w:hAnsi="標楷體" w:hint="eastAsia"/>
        </w:rPr>
        <w:t>日公布施行人體研究法第</w:t>
      </w:r>
      <w:r w:rsidRPr="00B053CA">
        <w:rPr>
          <w:rFonts w:ascii="標楷體" w:eastAsia="標楷體" w:hAnsi="標楷體"/>
        </w:rPr>
        <w:t>18</w:t>
      </w:r>
      <w:r w:rsidRPr="00B053CA">
        <w:rPr>
          <w:rFonts w:ascii="標楷體" w:eastAsia="標楷體" w:hAnsi="標楷體" w:hint="eastAsia"/>
        </w:rPr>
        <w:t>條規定，中央目的事業主管機關應定期查核審查會，並公布其結果。前項之查核，中央目的事業主管機關得委託民間專業機構、團體辦理。教育部於2013年</w:t>
      </w:r>
      <w:r w:rsidRPr="00B053CA">
        <w:rPr>
          <w:rFonts w:ascii="標楷體" w:eastAsia="標楷體" w:hAnsi="標楷體"/>
        </w:rPr>
        <w:t>2</w:t>
      </w:r>
      <w:r w:rsidRPr="00B053CA">
        <w:rPr>
          <w:rFonts w:ascii="標楷體" w:eastAsia="標楷體" w:hAnsi="標楷體" w:hint="eastAsia"/>
        </w:rPr>
        <w:t>月</w:t>
      </w:r>
      <w:r w:rsidRPr="00B053CA">
        <w:rPr>
          <w:rFonts w:ascii="標楷體" w:eastAsia="標楷體" w:hAnsi="標楷體"/>
        </w:rPr>
        <w:t>22</w:t>
      </w:r>
      <w:r w:rsidRPr="00B053CA">
        <w:rPr>
          <w:rFonts w:ascii="標楷體" w:eastAsia="標楷體" w:hAnsi="標楷體" w:hint="eastAsia"/>
        </w:rPr>
        <w:t>日訂定教育部人體研究倫理審查委員會查核作業要點；並於2014年</w:t>
      </w:r>
      <w:r w:rsidRPr="00B053CA">
        <w:rPr>
          <w:rFonts w:ascii="標楷體" w:eastAsia="標楷體" w:hAnsi="標楷體"/>
        </w:rPr>
        <w:t>8</w:t>
      </w:r>
      <w:r w:rsidRPr="00B053CA">
        <w:rPr>
          <w:rFonts w:ascii="標楷體" w:eastAsia="標楷體" w:hAnsi="標楷體" w:hint="eastAsia"/>
        </w:rPr>
        <w:t>月</w:t>
      </w:r>
      <w:r w:rsidRPr="00B053CA">
        <w:rPr>
          <w:rFonts w:ascii="標楷體" w:eastAsia="標楷體" w:hAnsi="標楷體"/>
        </w:rPr>
        <w:t>11</w:t>
      </w:r>
      <w:r w:rsidRPr="00B053CA">
        <w:rPr>
          <w:rFonts w:ascii="標楷體" w:eastAsia="標楷體" w:hAnsi="標楷體" w:hint="eastAsia"/>
        </w:rPr>
        <w:t>日、2015年</w:t>
      </w:r>
      <w:r w:rsidRPr="00B053CA">
        <w:rPr>
          <w:rFonts w:ascii="標楷體" w:eastAsia="標楷體" w:hAnsi="標楷體"/>
        </w:rPr>
        <w:t>8</w:t>
      </w:r>
      <w:r w:rsidRPr="00B053CA">
        <w:rPr>
          <w:rFonts w:ascii="標楷體" w:eastAsia="標楷體" w:hAnsi="標楷體" w:hint="eastAsia"/>
        </w:rPr>
        <w:t>月</w:t>
      </w:r>
      <w:r w:rsidRPr="00B053CA">
        <w:rPr>
          <w:rFonts w:ascii="標楷體" w:eastAsia="標楷體" w:hAnsi="標楷體"/>
        </w:rPr>
        <w:t>5</w:t>
      </w:r>
      <w:r w:rsidRPr="00B053CA">
        <w:rPr>
          <w:rFonts w:ascii="標楷體" w:eastAsia="標楷體" w:hAnsi="標楷體" w:hint="eastAsia"/>
        </w:rPr>
        <w:t>日修正要點內容。</w:t>
      </w:r>
      <w:r w:rsidRPr="00B053CA">
        <w:rPr>
          <w:rFonts w:ascii="標楷體" w:eastAsia="標楷體" w:hAnsi="標楷體" w:hint="eastAsia"/>
          <w:kern w:val="0"/>
        </w:rPr>
        <w:t>(衛福部)</w:t>
      </w:r>
    </w:p>
    <w:p w:rsidR="001D4785" w:rsidRPr="00B053CA" w:rsidRDefault="006B516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為保障研究對象自主權，確保研究進行之風險與利益相平衡，教育部依人體實驗法規定，委託財團法人國家實驗研究院協助辦理人體研究倫理審查委員會（IRB）之定期及不定期查核事宜，查核重點包括：學校審查會之組織及行政事務運作、審查作業及研究執行單位推動研究倫理審查等相關事務。(教育部)</w:t>
      </w:r>
    </w:p>
    <w:p w:rsidR="0037412E" w:rsidRPr="00B053CA" w:rsidRDefault="006B5162" w:rsidP="0037412E">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目前經教育部查核合格之IRB共計有13所，名單訊</w:t>
      </w:r>
      <w:r w:rsidR="00851DCA" w:rsidRPr="00B053CA">
        <w:rPr>
          <w:rFonts w:ascii="標楷體" w:eastAsia="標楷體" w:hAnsi="標楷體" w:hint="eastAsia"/>
        </w:rPr>
        <w:t>息</w:t>
      </w:r>
      <w:r w:rsidRPr="00B053CA">
        <w:rPr>
          <w:rFonts w:ascii="標楷體" w:eastAsia="標楷體" w:hAnsi="標楷體" w:hint="eastAsia"/>
        </w:rPr>
        <w:t>公布於大專院校研究倫理審查組織查核辦公室網站，各大專校院於進行人體研究實施前，應將研究計畫送合格審查會進行審查，以確保符合受試者保障。(教育部)</w:t>
      </w:r>
    </w:p>
    <w:p w:rsidR="007A4793" w:rsidRPr="00B053CA" w:rsidRDefault="00DD08C2" w:rsidP="0037412E">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原民會</w:t>
      </w:r>
      <w:r w:rsidR="0037412E" w:rsidRPr="00B053CA">
        <w:rPr>
          <w:rFonts w:ascii="標楷體" w:eastAsia="標楷體" w:hAnsi="標楷體" w:hint="eastAsia"/>
        </w:rPr>
        <w:t>於人體研究法公布後，</w:t>
      </w:r>
      <w:r w:rsidR="00EB06E4" w:rsidRPr="00B053CA">
        <w:rPr>
          <w:rFonts w:ascii="標楷體" w:eastAsia="標楷體" w:hAnsi="標楷體"/>
        </w:rPr>
        <w:t>2015年</w:t>
      </w:r>
      <w:r w:rsidR="0037412E" w:rsidRPr="00B053CA">
        <w:rPr>
          <w:rFonts w:ascii="標楷體" w:eastAsia="標楷體" w:hAnsi="標楷體"/>
        </w:rPr>
        <w:t>12</w:t>
      </w:r>
      <w:r w:rsidR="0037412E" w:rsidRPr="00B053CA">
        <w:rPr>
          <w:rFonts w:ascii="標楷體" w:eastAsia="標楷體" w:hAnsi="標楷體" w:hint="eastAsia"/>
        </w:rPr>
        <w:t>月</w:t>
      </w:r>
      <w:r w:rsidR="0037412E" w:rsidRPr="00B053CA">
        <w:rPr>
          <w:rFonts w:ascii="標楷體" w:eastAsia="標楷體" w:hAnsi="標楷體"/>
        </w:rPr>
        <w:t>31</w:t>
      </w:r>
      <w:r w:rsidR="0037412E" w:rsidRPr="00B053CA">
        <w:rPr>
          <w:rFonts w:ascii="標楷體" w:eastAsia="標楷體" w:hAnsi="標楷體" w:hint="eastAsia"/>
        </w:rPr>
        <w:t>日與衛福部會銜發布「人體研究計畫諮詢取得原住民族同意與約定商業利益及其應用辦法」，</w:t>
      </w:r>
      <w:r w:rsidRPr="00B053CA">
        <w:rPr>
          <w:rFonts w:ascii="標楷體" w:eastAsia="標楷體" w:hAnsi="標楷體"/>
        </w:rPr>
        <w:t>原民會</w:t>
      </w:r>
      <w:r w:rsidR="0037412E" w:rsidRPr="00B053CA">
        <w:rPr>
          <w:rFonts w:ascii="標楷體" w:eastAsia="標楷體" w:hAnsi="標楷體" w:hint="eastAsia"/>
        </w:rPr>
        <w:t>依研究計劃實施區域，決定分別交由中央諮詢會、鄉（鎮、市、區）諮詢會或部落會議行使諮詢、同意與約定商業利益及其應用事項，並於</w:t>
      </w:r>
      <w:r w:rsidR="00EB06E4" w:rsidRPr="00B053CA">
        <w:rPr>
          <w:rFonts w:ascii="標楷體" w:eastAsia="標楷體" w:hAnsi="標楷體"/>
        </w:rPr>
        <w:t>2017年</w:t>
      </w:r>
      <w:r w:rsidR="0037412E" w:rsidRPr="00B053CA">
        <w:rPr>
          <w:rFonts w:ascii="標楷體" w:eastAsia="標楷體" w:hAnsi="標楷體"/>
        </w:rPr>
        <w:t>3</w:t>
      </w:r>
      <w:r w:rsidR="0037412E" w:rsidRPr="00B053CA">
        <w:rPr>
          <w:rFonts w:ascii="標楷體" w:eastAsia="標楷體" w:hAnsi="標楷體" w:hint="eastAsia"/>
        </w:rPr>
        <w:t>月</w:t>
      </w:r>
      <w:r w:rsidR="0037412E" w:rsidRPr="00B053CA">
        <w:rPr>
          <w:rFonts w:ascii="標楷體" w:eastAsia="標楷體" w:hAnsi="標楷體"/>
        </w:rPr>
        <w:t>14</w:t>
      </w:r>
      <w:r w:rsidR="0037412E" w:rsidRPr="00B053CA">
        <w:rPr>
          <w:rFonts w:ascii="標楷體" w:eastAsia="標楷體" w:hAnsi="標楷體" w:hint="eastAsia"/>
        </w:rPr>
        <w:t>日修正部分條文，放寬鄉（鎮、市、區）諮詢會委員資格，不限制由部落會議主席擔任，以免因部落未設置部落會議或無部落會議主席而無法召開會議情形。節制</w:t>
      </w:r>
      <w:r w:rsidR="00EB06E4" w:rsidRPr="00B053CA">
        <w:rPr>
          <w:rFonts w:ascii="標楷體" w:eastAsia="標楷體" w:hAnsi="標楷體"/>
        </w:rPr>
        <w:t>2019年</w:t>
      </w:r>
      <w:r w:rsidR="0037412E" w:rsidRPr="00B053CA">
        <w:rPr>
          <w:rFonts w:ascii="標楷體" w:eastAsia="標楷體" w:hAnsi="標楷體"/>
        </w:rPr>
        <w:t>5</w:t>
      </w:r>
      <w:r w:rsidR="0037412E" w:rsidRPr="00B053CA">
        <w:rPr>
          <w:rFonts w:ascii="標楷體" w:eastAsia="標楷體" w:hAnsi="標楷體" w:hint="eastAsia"/>
        </w:rPr>
        <w:t>月底已完成</w:t>
      </w:r>
      <w:r w:rsidR="0037412E" w:rsidRPr="00B053CA">
        <w:rPr>
          <w:rFonts w:ascii="標楷體" w:eastAsia="標楷體" w:hAnsi="標楷體"/>
        </w:rPr>
        <w:t>23</w:t>
      </w:r>
      <w:r w:rsidR="0037412E" w:rsidRPr="00B053CA">
        <w:rPr>
          <w:rFonts w:ascii="標楷體" w:eastAsia="標楷體" w:hAnsi="標楷體" w:hint="eastAsia"/>
        </w:rPr>
        <w:t>場教育訓練，</w:t>
      </w:r>
      <w:r w:rsidR="0037412E" w:rsidRPr="00B053CA">
        <w:rPr>
          <w:rFonts w:ascii="標楷體" w:eastAsia="標楷體" w:hAnsi="標楷體"/>
        </w:rPr>
        <w:t>54</w:t>
      </w:r>
      <w:r w:rsidR="0037412E" w:rsidRPr="00B053CA">
        <w:rPr>
          <w:rFonts w:ascii="標楷體" w:eastAsia="標楷體" w:hAnsi="標楷體" w:hint="eastAsia"/>
        </w:rPr>
        <w:t>案審議。</w:t>
      </w:r>
      <w:r w:rsidR="007060A1" w:rsidRPr="00B053CA">
        <w:rPr>
          <w:rFonts w:ascii="標楷體" w:eastAsia="標楷體" w:hAnsi="標楷體" w:hint="eastAsia"/>
        </w:rPr>
        <w:t>(原民會)</w:t>
      </w:r>
    </w:p>
    <w:p w:rsidR="001D4785" w:rsidRPr="00B053CA" w:rsidRDefault="001D4785" w:rsidP="008A76C4">
      <w:pPr>
        <w:pStyle w:val="1"/>
        <w:spacing w:before="0" w:after="0" w:line="480" w:lineRule="exact"/>
        <w:rPr>
          <w:rFonts w:ascii="標楷體" w:eastAsia="標楷體" w:hAnsi="標楷體"/>
          <w:b/>
          <w:sz w:val="28"/>
          <w:szCs w:val="28"/>
        </w:rPr>
      </w:pPr>
      <w:bookmarkStart w:id="183" w:name="_Toc434346870"/>
      <w:bookmarkStart w:id="184" w:name="_Toc14169547"/>
      <w:r w:rsidRPr="00B053CA">
        <w:rPr>
          <w:rFonts w:ascii="標楷體" w:eastAsia="標楷體" w:hAnsi="標楷體" w:hint="eastAsia"/>
          <w:b/>
          <w:sz w:val="28"/>
          <w:szCs w:val="28"/>
        </w:rPr>
        <w:t>第8條</w:t>
      </w:r>
      <w:bookmarkEnd w:id="183"/>
      <w:bookmarkEnd w:id="184"/>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85" w:name="_Toc434346871"/>
      <w:bookmarkStart w:id="186" w:name="_Toc14169548"/>
      <w:r w:rsidRPr="00B053CA">
        <w:rPr>
          <w:rFonts w:ascii="標楷體" w:eastAsia="標楷體" w:hAnsi="標楷體" w:hint="eastAsia"/>
          <w:b/>
          <w:szCs w:val="24"/>
        </w:rPr>
        <w:t>防制</w:t>
      </w:r>
      <w:r w:rsidRPr="00B053CA">
        <w:rPr>
          <w:rFonts w:ascii="標楷體" w:eastAsia="標楷體" w:hAnsi="標楷體"/>
          <w:b/>
          <w:szCs w:val="24"/>
        </w:rPr>
        <w:t>人口販運</w:t>
      </w:r>
      <w:r w:rsidRPr="00B053CA">
        <w:rPr>
          <w:rFonts w:ascii="標楷體" w:eastAsia="標楷體" w:hAnsi="標楷體" w:hint="eastAsia"/>
          <w:b/>
          <w:szCs w:val="24"/>
        </w:rPr>
        <w:t>之立法及修法</w:t>
      </w:r>
      <w:bookmarkEnd w:id="185"/>
      <w:bookmarkEnd w:id="186"/>
    </w:p>
    <w:p w:rsidR="00EF6C1F" w:rsidRPr="00B053CA" w:rsidRDefault="00CB64D3" w:rsidP="005A4BF5">
      <w:pPr>
        <w:pStyle w:val="00-11"/>
        <w:numPr>
          <w:ilvl w:val="0"/>
          <w:numId w:val="7"/>
        </w:numPr>
        <w:tabs>
          <w:tab w:val="left" w:pos="482"/>
        </w:tabs>
        <w:adjustRightInd w:val="0"/>
        <w:spacing w:line="480" w:lineRule="exact"/>
        <w:rPr>
          <w:rFonts w:ascii="標楷體" w:eastAsia="標楷體" w:hAnsi="標楷體"/>
          <w:b/>
          <w:strike/>
        </w:rPr>
      </w:pPr>
      <w:r w:rsidRPr="00B053CA">
        <w:rPr>
          <w:rFonts w:ascii="標楷體" w:eastAsia="標楷體" w:hAnsi="標楷體" w:hint="eastAsia"/>
          <w:strike/>
        </w:rPr>
        <w:t>參見公政公約初次國家報告</w:t>
      </w:r>
      <w:r w:rsidR="00D664CA" w:rsidRPr="00B053CA">
        <w:rPr>
          <w:rFonts w:ascii="標楷體" w:eastAsia="標楷體" w:hAnsi="標楷體" w:hint="eastAsia"/>
          <w:strike/>
        </w:rPr>
        <w:t>第</w:t>
      </w:r>
      <w:r w:rsidR="00D664CA" w:rsidRPr="00B053CA">
        <w:rPr>
          <w:rFonts w:ascii="標楷體" w:eastAsia="標楷體" w:hAnsi="標楷體"/>
          <w:strike/>
        </w:rPr>
        <w:t>112點。</w:t>
      </w:r>
    </w:p>
    <w:p w:rsidR="00EF6C1F" w:rsidRPr="00B053CA" w:rsidRDefault="00EF6C1F" w:rsidP="005A4BF5">
      <w:pPr>
        <w:pStyle w:val="00-11"/>
        <w:numPr>
          <w:ilvl w:val="1"/>
          <w:numId w:val="7"/>
        </w:numPr>
        <w:tabs>
          <w:tab w:val="left" w:pos="482"/>
        </w:tabs>
        <w:adjustRightInd w:val="0"/>
        <w:spacing w:line="480" w:lineRule="exact"/>
        <w:rPr>
          <w:rFonts w:ascii="標楷體" w:eastAsia="標楷體" w:hAnsi="標楷體"/>
          <w:b/>
        </w:rPr>
      </w:pPr>
      <w:r w:rsidRPr="00B053CA">
        <w:rPr>
          <w:rFonts w:ascii="標楷體" w:eastAsia="標楷體" w:hAnsi="標楷體"/>
        </w:rPr>
        <w:t>防制人口販運之立法：</w:t>
      </w:r>
    </w:p>
    <w:p w:rsidR="00EF6C1F" w:rsidRPr="00B053CA" w:rsidRDefault="00475F2B" w:rsidP="005A4BF5">
      <w:pPr>
        <w:numPr>
          <w:ilvl w:val="0"/>
          <w:numId w:val="20"/>
        </w:numPr>
        <w:tabs>
          <w:tab w:val="clear" w:pos="672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cs="Times New Roman"/>
        </w:rPr>
        <w:t>中華民國於2007年2月成立行政院防制人口販運協調會報，由內政部、法務部及勞動部等相關部會及專家學者組成，並由行政院政務委員擔任召集人，定期召開會議，研商推動各項防制人口販運工作。</w:t>
      </w:r>
      <w:r w:rsidR="002A1343" w:rsidRPr="00B053CA">
        <w:rPr>
          <w:rFonts w:ascii="標楷體" w:eastAsia="標楷體" w:hAnsi="標楷體" w:cs="Times New Roman" w:hint="eastAsia"/>
        </w:rPr>
        <w:t>(內政部)</w:t>
      </w:r>
    </w:p>
    <w:p w:rsidR="00EF6C1F" w:rsidRPr="00B053CA" w:rsidRDefault="00475F2B" w:rsidP="005A4BF5">
      <w:pPr>
        <w:numPr>
          <w:ilvl w:val="0"/>
          <w:numId w:val="20"/>
        </w:numPr>
        <w:tabs>
          <w:tab w:val="clear" w:pos="672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cs="Times New Roman"/>
        </w:rPr>
        <w:t>中華民國於2009年6月施行人口販運防制法，明定人口販運之定義，並規定人口販運罪係指從事人口販運，而犯該法、刑法、勞動基準法、兒童及少年性剝削防制條例或其他相關之罪，並於該法第31條至第34條增列人口販運罪的刑事處罰條文，以補現行相關法律之不足。而為利執法人員辨識人口販運被害人，法務部於</w:t>
      </w:r>
      <w:smartTag w:uri="urn:schemas-microsoft-com:office:smarttags" w:element="chsdate">
        <w:smartTagPr>
          <w:attr w:name="IsROCDate" w:val="False"/>
          <w:attr w:name="IsLunarDate" w:val="False"/>
          <w:attr w:name="Day" w:val="13"/>
          <w:attr w:name="Month" w:val="2"/>
          <w:attr w:name="Year" w:val="2009"/>
        </w:smartTagPr>
        <w:r w:rsidRPr="00B053CA">
          <w:rPr>
            <w:rFonts w:ascii="標楷體" w:eastAsia="標楷體" w:hAnsi="標楷體" w:cs="Times New Roman"/>
          </w:rPr>
          <w:t>2009年2月13日</w:t>
        </w:r>
      </w:smartTag>
      <w:r w:rsidRPr="00B053CA">
        <w:rPr>
          <w:rFonts w:ascii="標楷體" w:eastAsia="標楷體" w:hAnsi="標楷體" w:cs="Times New Roman"/>
        </w:rPr>
        <w:t>修正人口販運被害人鑑別原則，並訂定被害人鑑別參考指標，詳列詢（訊）問被害人之參考要領，俾適時鑑別被害人，採取合宜之保護措施。</w:t>
      </w:r>
      <w:r w:rsidR="00C51A75" w:rsidRPr="00B053CA">
        <w:rPr>
          <w:rFonts w:ascii="標楷體" w:eastAsia="標楷體" w:hAnsi="標楷體" w:cs="Times New Roman" w:hint="eastAsia"/>
        </w:rPr>
        <w:t>(法務部檢察司)</w:t>
      </w:r>
    </w:p>
    <w:p w:rsidR="00EF6C1F" w:rsidRPr="00B053CA" w:rsidRDefault="00EF6C1F" w:rsidP="005A4BF5">
      <w:pPr>
        <w:numPr>
          <w:ilvl w:val="0"/>
          <w:numId w:val="20"/>
        </w:numPr>
        <w:tabs>
          <w:tab w:val="clear" w:pos="6720"/>
          <w:tab w:val="left" w:pos="1191"/>
        </w:tabs>
        <w:adjustRightInd w:val="0"/>
        <w:spacing w:line="480" w:lineRule="exact"/>
        <w:ind w:left="0" w:firstLineChars="200" w:firstLine="480"/>
        <w:jc w:val="both"/>
        <w:rPr>
          <w:rFonts w:ascii="標楷體" w:eastAsia="標楷體" w:hAnsi="標楷體"/>
          <w:strike/>
        </w:rPr>
      </w:pPr>
      <w:r w:rsidRPr="00B053CA">
        <w:rPr>
          <w:rFonts w:ascii="標楷體" w:eastAsia="標楷體" w:hAnsi="標楷體"/>
          <w:strike/>
        </w:rPr>
        <w:t>在預防面向，未來將推動法務部及司法院協助加速偵審，並適時告知被害人偵審進度，以維護其權益，而為結合國際社會共同防制人口販運，將透過派駐各國移民工作組，積極洽商駐在國移民機關與中華民國移民機關簽訂移民事務與防制人口販運合作瞭解備忘錄。</w:t>
      </w:r>
      <w:r w:rsidR="00450D41" w:rsidRPr="00B053CA">
        <w:rPr>
          <w:rFonts w:ascii="標楷體" w:eastAsia="標楷體" w:hAnsi="標楷體" w:hint="eastAsia"/>
        </w:rPr>
        <w:t>(內政部)</w:t>
      </w:r>
    </w:p>
    <w:p w:rsidR="001D4785" w:rsidRPr="00B053CA" w:rsidRDefault="00475F2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人口販運防制法施行以來，辦理法案研商會議，共識的修法方向為</w:t>
      </w:r>
      <w:r w:rsidR="00AA298A" w:rsidRPr="00B053CA">
        <w:rPr>
          <w:rFonts w:ascii="標楷體" w:eastAsia="標楷體" w:hAnsi="標楷體" w:hint="eastAsia"/>
        </w:rPr>
        <w:t>：</w:t>
      </w:r>
      <w:r w:rsidRPr="00B053CA">
        <w:rPr>
          <w:rFonts w:ascii="標楷體" w:eastAsia="標楷體" w:hAnsi="標楷體"/>
        </w:rPr>
        <w:t>人口販運罪之成立非以違反本人意願為要件，將違反本人意願之方法文字修正為相類之方法；性剝削定義由性交易修正為有對價之性交或猥褻行為；經鑑別為人口販運被害人，修正中央主管機關應核發6個月以下效期臨時停留許可為1年效期之專案居留許可；增訂私立就業服務機構從業人員具有通報責任；對於未經入所安置保護之被害人及疑似被害人亦修法提供社區安置服務；疑似人口販運被害人或人口販運被害人為兒童及少年性剝削防制條例所稱被害人者，其安置及服務優先適用該條例。</w:t>
      </w:r>
      <w:r w:rsidR="00450D41" w:rsidRPr="00B053CA">
        <w:rPr>
          <w:rFonts w:ascii="標楷體" w:eastAsia="標楷體" w:hAnsi="標楷體" w:hint="eastAsia"/>
        </w:rPr>
        <w:t>(內政部)</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在預防面向，推動法務部及司法院協助加速偵審，並適時告知被害人偵審進度，以維護其權益，而為結合國際社會共同防制人口販運，將透過派駐各國移民工作組，積極洽商駐在國移民機關與我國移民機關簽</w:t>
      </w:r>
      <w:r w:rsidRPr="00B053CA">
        <w:rPr>
          <w:rFonts w:ascii="標楷體" w:eastAsia="標楷體" w:hAnsi="標楷體"/>
        </w:rPr>
        <w:t>訂移民事務與防制人口販運合作瞭解備忘錄。</w:t>
      </w:r>
      <w:r w:rsidR="00450D41" w:rsidRPr="00B053CA">
        <w:rPr>
          <w:rFonts w:ascii="標楷體" w:eastAsia="標楷體" w:hAnsi="標楷體" w:hint="eastAsia"/>
        </w:rPr>
        <w:t>(內政部)</w:t>
      </w:r>
    </w:p>
    <w:p w:rsidR="00BD6D7D" w:rsidRPr="00B053CA" w:rsidRDefault="00475F2B" w:rsidP="005A4BF5">
      <w:pPr>
        <w:pStyle w:val="00-11"/>
        <w:widowControl/>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為與國際社會合作，共同防制並打擊人口販運之犯罪行為，我國積極與外國針對移民事務與防制人口販運議題，自2011年8月至2018年，與美國、日本、越南、印尼、澳洲等21個國家簽署合作瞭解備忘錄或協定清單。</w:t>
      </w:r>
      <w:r w:rsidR="00450D41"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87" w:name="_Toc434346874"/>
      <w:bookmarkStart w:id="188" w:name="_Toc14169549"/>
      <w:r w:rsidRPr="00B053CA">
        <w:rPr>
          <w:rFonts w:ascii="標楷體" w:eastAsia="標楷體" w:hAnsi="標楷體" w:hint="eastAsia"/>
          <w:b/>
          <w:szCs w:val="24"/>
        </w:rPr>
        <w:t>人口販運案件之</w:t>
      </w:r>
      <w:r w:rsidR="00B24314" w:rsidRPr="00B053CA">
        <w:rPr>
          <w:rFonts w:ascii="標楷體" w:eastAsia="標楷體" w:hAnsi="標楷體" w:hint="eastAsia"/>
          <w:b/>
          <w:szCs w:val="24"/>
        </w:rPr>
        <w:t>查</w:t>
      </w:r>
      <w:r w:rsidRPr="00B053CA">
        <w:rPr>
          <w:rFonts w:ascii="標楷體" w:eastAsia="標楷體" w:hAnsi="標楷體" w:hint="eastAsia"/>
          <w:b/>
          <w:szCs w:val="24"/>
        </w:rPr>
        <w:t>緝及起訴</w:t>
      </w:r>
      <w:bookmarkEnd w:id="187"/>
      <w:bookmarkEnd w:id="188"/>
    </w:p>
    <w:p w:rsidR="00475F2B" w:rsidRPr="00B053CA" w:rsidRDefault="00475F2B" w:rsidP="00475F2B">
      <w:pPr>
        <w:pStyle w:val="00-11"/>
        <w:numPr>
          <w:ilvl w:val="0"/>
          <w:numId w:val="7"/>
        </w:numPr>
        <w:tabs>
          <w:tab w:val="left" w:pos="482"/>
        </w:tabs>
        <w:adjustRightInd w:val="0"/>
        <w:spacing w:line="480" w:lineRule="exact"/>
        <w:rPr>
          <w:rStyle w:val="longtext"/>
          <w:rFonts w:ascii="標楷體" w:eastAsia="標楷體" w:hAnsi="標楷體"/>
        </w:rPr>
      </w:pPr>
      <w:r w:rsidRPr="00B053CA">
        <w:rPr>
          <w:rFonts w:ascii="標楷體" w:eastAsia="標楷體" w:hAnsi="標楷體"/>
        </w:rPr>
        <w:t>人口販運被害人多來自於印尼、越南、泰國及菲律賓等東南亞國家及中國大陸，其中性剝削案件被害人近幾年以印尼籍最多；勞力剝削案件被害人則以印尼籍最多、越南籍次之</w:t>
      </w:r>
      <w:r w:rsidRPr="00B053CA">
        <w:rPr>
          <w:rStyle w:val="longtext"/>
          <w:rFonts w:ascii="標楷體" w:eastAsia="標楷體" w:hAnsi="標楷體"/>
        </w:rPr>
        <w:t>。</w:t>
      </w:r>
      <w:r w:rsidR="00450D41" w:rsidRPr="00B053CA">
        <w:rPr>
          <w:rFonts w:ascii="標楷體" w:eastAsia="標楷體" w:hAnsi="標楷體" w:hint="eastAsia"/>
        </w:rPr>
        <w:t>(內政部)</w:t>
      </w:r>
    </w:p>
    <w:p w:rsidR="001D4785" w:rsidRPr="00B053CA" w:rsidRDefault="00475F2B" w:rsidP="00475F2B">
      <w:pPr>
        <w:pStyle w:val="00-11"/>
        <w:numPr>
          <w:ilvl w:val="0"/>
          <w:numId w:val="7"/>
        </w:numPr>
        <w:tabs>
          <w:tab w:val="left" w:pos="482"/>
        </w:tabs>
        <w:adjustRightInd w:val="0"/>
        <w:spacing w:line="480" w:lineRule="exact"/>
        <w:rPr>
          <w:rStyle w:val="longtext"/>
          <w:rFonts w:ascii="標楷體" w:eastAsia="標楷體" w:hAnsi="標楷體"/>
        </w:rPr>
      </w:pPr>
      <w:r w:rsidRPr="00B053CA">
        <w:rPr>
          <w:rStyle w:val="longtext"/>
          <w:rFonts w:ascii="標楷體" w:eastAsia="標楷體" w:hAnsi="標楷體"/>
        </w:rPr>
        <w:t>2012年至</w:t>
      </w:r>
      <w:r w:rsidRPr="00B053CA">
        <w:rPr>
          <w:rFonts w:ascii="標楷體" w:eastAsia="標楷體" w:hAnsi="標楷體"/>
        </w:rPr>
        <w:t>2019年3月勞力剝削及性剝削查緝案件數分別為380件、625件；性剝削案件未成年人數共675人</w:t>
      </w:r>
      <w:r w:rsidRPr="00B053CA">
        <w:rPr>
          <w:rStyle w:val="longtext"/>
          <w:rFonts w:ascii="標楷體" w:eastAsia="標楷體" w:hAnsi="標楷體"/>
        </w:rPr>
        <w:t>。</w:t>
      </w:r>
      <w:r w:rsidR="00450D41"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89" w:name="_Toc434346875"/>
      <w:bookmarkStart w:id="190" w:name="_Toc14169550"/>
      <w:r w:rsidRPr="00B053CA">
        <w:rPr>
          <w:rFonts w:ascii="標楷體" w:eastAsia="標楷體" w:hAnsi="標楷體" w:hint="eastAsia"/>
          <w:b/>
          <w:szCs w:val="24"/>
        </w:rPr>
        <w:t>人口販運被害人保護措施</w:t>
      </w:r>
      <w:bookmarkEnd w:id="189"/>
      <w:bookmarkEnd w:id="190"/>
    </w:p>
    <w:p w:rsidR="00370D43"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4F73AE"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18</w:t>
      </w:r>
      <w:r w:rsidR="00CE3ED6" w:rsidRPr="00B053CA">
        <w:rPr>
          <w:rFonts w:ascii="標楷體" w:eastAsia="標楷體" w:hAnsi="標楷體" w:hint="eastAsia"/>
          <w:strike/>
        </w:rPr>
        <w:t>點</w:t>
      </w:r>
      <w:r w:rsidR="001D4785" w:rsidRPr="00B053CA">
        <w:rPr>
          <w:rFonts w:ascii="標楷體" w:eastAsia="標楷體" w:hAnsi="標楷體"/>
          <w:strike/>
        </w:rPr>
        <w:t>。</w:t>
      </w:r>
    </w:p>
    <w:p w:rsidR="00A23EEE" w:rsidRPr="00B053CA" w:rsidRDefault="00475F2B"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人口販運被害人保護服務措施：依人口販運防制法第17條規定，對於安置保護之被害人提供人身安全保護、必要之醫療協助、通譯服務、法律協助、心理輔導、陪同接受詢（訊）問及其他必要之協助等服務。持續辦理防制人口販運通識教育訓練、查緝鑑別實務研習及國際工作坊，宣導國人及外來人口對於人口販運議題之認知。對於以中華民國船舶、航空器或其他運輸工具從事人口販運之運送行為者，可施以停駛或廢止證照、職業證照或資格之處分。</w:t>
      </w:r>
      <w:r w:rsidR="00A054B2" w:rsidRPr="00B053CA">
        <w:rPr>
          <w:rFonts w:ascii="標楷體" w:eastAsia="標楷體" w:hAnsi="標楷體" w:hint="eastAsia"/>
        </w:rPr>
        <w:t>(內政部)</w:t>
      </w:r>
    </w:p>
    <w:p w:rsidR="000D1855" w:rsidRPr="00B053CA" w:rsidRDefault="00A054B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內政部移民署及勞動部結合民間團體設置庇護處所，勞動部補助民間團體設立安置單位，2015年至2019年3月底安置被害人或疑似被害人依國籍及性別區分統計如表13。人口販運被害人或疑似被害人受安置者之樣態以勞力剝削為主(2015年計109件，2016年計88件，2017年計118件，2018年計69件，2019年至3月計13件)，性剝削2015年計60件，2016年計30件，2017年計26件，2018年計20件)，及雙重剝削樣態較少(2017年計12件，2018年計11件），並無器官摘除樣態。勞動部自2009年6月人口販運防制法施行後，對於安置保護之被害人提供人身安全保護、必要之醫療協助、通譯服務、法律協助、心理輔導、陪同接受詢（訊）問及其他必要之協助等服務。2015年至2019年3月分別同意核發工作許可118人、99人、155人、89人及5人</w:t>
      </w:r>
      <w:r w:rsidR="001D4785" w:rsidRPr="00B053CA">
        <w:rPr>
          <w:rFonts w:ascii="標楷體" w:eastAsia="標楷體" w:hAnsi="標楷體"/>
        </w:rPr>
        <w:t>。</w:t>
      </w:r>
      <w:r w:rsidRPr="00B053CA">
        <w:rPr>
          <w:rFonts w:ascii="標楷體" w:eastAsia="標楷體" w:hAnsi="標楷體" w:hint="eastAsia"/>
        </w:rPr>
        <w:t>(勞動部)(內政部</w:t>
      </w:r>
      <w:r w:rsidR="00B06B0E" w:rsidRPr="00B053CA">
        <w:rPr>
          <w:rFonts w:ascii="標楷體" w:eastAsia="標楷體" w:hAnsi="標楷體" w:hint="eastAsia"/>
        </w:rPr>
        <w:t>及勞動部均</w:t>
      </w:r>
      <w:r w:rsidRPr="00B053CA">
        <w:rPr>
          <w:rFonts w:ascii="標楷體" w:eastAsia="標楷體" w:hAnsi="標楷體"/>
        </w:rPr>
        <w:t>建議</w:t>
      </w:r>
      <w:r w:rsidRPr="00B053CA">
        <w:rPr>
          <w:rFonts w:ascii="標楷體" w:eastAsia="標楷體" w:hAnsi="標楷體" w:hint="eastAsia"/>
        </w:rPr>
        <w:t>本點刪除，</w:t>
      </w:r>
      <w:r w:rsidRPr="00B053CA">
        <w:rPr>
          <w:rFonts w:ascii="標楷體" w:eastAsia="標楷體" w:hAnsi="標楷體"/>
        </w:rPr>
        <w:t>併入「經濟社會文化權利國際公約執行情形/第3條/外籍勞工專章/人口販運安置」</w:t>
      </w:r>
      <w:r w:rsidRPr="00B053CA">
        <w:rPr>
          <w:rFonts w:ascii="標楷體" w:eastAsia="標楷體" w:hAnsi="標楷體" w:hint="eastAsia"/>
        </w:rPr>
        <w:t>)</w:t>
      </w:r>
    </w:p>
    <w:p w:rsidR="00D32F49" w:rsidRPr="00B053CA" w:rsidRDefault="00D32F49" w:rsidP="000D1855">
      <w:pPr>
        <w:pStyle w:val="ab"/>
        <w:ind w:firstLineChars="600" w:firstLine="1441"/>
        <w:rPr>
          <w:rFonts w:ascii="標楷體" w:eastAsia="標楷體" w:hAnsi="標楷體"/>
          <w:b/>
          <w:bCs/>
          <w:sz w:val="24"/>
          <w:szCs w:val="24"/>
        </w:rPr>
      </w:pPr>
      <w:r w:rsidRPr="00B053CA">
        <w:rPr>
          <w:rFonts w:ascii="標楷體" w:eastAsia="標楷體" w:hAnsi="標楷體"/>
          <w:b/>
          <w:bCs/>
          <w:sz w:val="24"/>
          <w:szCs w:val="24"/>
        </w:rPr>
        <w:t>表</w:t>
      </w:r>
      <w:r w:rsidR="00226031" w:rsidRPr="00B053CA">
        <w:rPr>
          <w:rFonts w:ascii="標楷體" w:eastAsia="標楷體" w:hAnsi="標楷體" w:hint="eastAsia"/>
          <w:b/>
          <w:bCs/>
          <w:sz w:val="24"/>
          <w:szCs w:val="24"/>
        </w:rPr>
        <w:t>13</w:t>
      </w:r>
      <w:r w:rsidR="006710B9" w:rsidRPr="00B053CA">
        <w:rPr>
          <w:rFonts w:ascii="標楷體" w:eastAsia="標楷體" w:hAnsi="標楷體" w:hint="eastAsia"/>
          <w:b/>
          <w:bCs/>
          <w:sz w:val="24"/>
          <w:szCs w:val="24"/>
        </w:rPr>
        <w:t xml:space="preserve">　</w:t>
      </w:r>
      <w:r w:rsidRPr="00B053CA">
        <w:rPr>
          <w:rFonts w:ascii="標楷體" w:eastAsia="標楷體" w:hAnsi="標楷體" w:hint="eastAsia"/>
          <w:b/>
          <w:bCs/>
          <w:sz w:val="24"/>
          <w:szCs w:val="24"/>
        </w:rPr>
        <w:t>安置人口</w:t>
      </w:r>
      <w:r w:rsidRPr="00B053CA">
        <w:rPr>
          <w:rFonts w:ascii="標楷體" w:eastAsia="標楷體" w:hAnsi="標楷體" w:hint="eastAsia"/>
          <w:b/>
          <w:sz w:val="24"/>
          <w:szCs w:val="24"/>
        </w:rPr>
        <w:t>販運</w:t>
      </w:r>
      <w:r w:rsidRPr="00B053CA">
        <w:rPr>
          <w:rFonts w:ascii="標楷體" w:eastAsia="標楷體" w:hAnsi="標楷體" w:hint="eastAsia"/>
          <w:b/>
          <w:bCs/>
          <w:sz w:val="24"/>
          <w:szCs w:val="24"/>
        </w:rPr>
        <w:t>被害人</w:t>
      </w:r>
      <w:r w:rsidRPr="00B053CA">
        <w:rPr>
          <w:rFonts w:ascii="標楷體" w:eastAsia="標楷體" w:hAnsi="標楷體" w:hint="eastAsia"/>
          <w:b/>
          <w:sz w:val="24"/>
          <w:szCs w:val="24"/>
        </w:rPr>
        <w:t>或疑似被害人依國籍及性別區分</w:t>
      </w:r>
      <w:r w:rsidRPr="00B053CA">
        <w:rPr>
          <w:rFonts w:ascii="標楷體" w:eastAsia="標楷體" w:hAnsi="標楷體" w:hint="eastAsia"/>
          <w:b/>
          <w:bCs/>
          <w:sz w:val="24"/>
          <w:szCs w:val="24"/>
        </w:rPr>
        <w:t>統計表</w:t>
      </w:r>
    </w:p>
    <w:p w:rsidR="00D32F49" w:rsidRPr="00B053CA" w:rsidRDefault="00D32F49" w:rsidP="006710B9">
      <w:pPr>
        <w:ind w:rightChars="58" w:right="139"/>
        <w:jc w:val="right"/>
        <w:rPr>
          <w:rFonts w:ascii="標楷體" w:eastAsia="標楷體" w:hAnsi="標楷體" w:cs="Times New Roman"/>
          <w:bCs/>
          <w:sz w:val="20"/>
          <w:szCs w:val="20"/>
        </w:rPr>
      </w:pPr>
      <w:r w:rsidRPr="00B053CA">
        <w:rPr>
          <w:rFonts w:ascii="標楷體" w:eastAsia="標楷體" w:hAnsi="標楷體" w:cs="Times New Roman" w:hint="eastAsia"/>
          <w:bCs/>
          <w:sz w:val="20"/>
          <w:szCs w:val="20"/>
        </w:rPr>
        <w:t>單位：人</w:t>
      </w:r>
    </w:p>
    <w:tbl>
      <w:tblPr>
        <w:tblStyle w:val="ac"/>
        <w:tblW w:w="0" w:type="auto"/>
        <w:tblInd w:w="403" w:type="dxa"/>
        <w:tblLook w:val="04A0" w:firstRow="1" w:lastRow="0" w:firstColumn="1" w:lastColumn="0" w:noHBand="0" w:noVBand="1"/>
      </w:tblPr>
      <w:tblGrid>
        <w:gridCol w:w="1500"/>
        <w:gridCol w:w="647"/>
        <w:gridCol w:w="654"/>
        <w:gridCol w:w="648"/>
        <w:gridCol w:w="648"/>
        <w:gridCol w:w="649"/>
        <w:gridCol w:w="648"/>
        <w:gridCol w:w="648"/>
        <w:gridCol w:w="648"/>
        <w:gridCol w:w="656"/>
        <w:gridCol w:w="657"/>
        <w:gridCol w:w="940"/>
      </w:tblGrid>
      <w:tr w:rsidR="007C298B" w:rsidRPr="00B053CA" w:rsidTr="008F042B">
        <w:tc>
          <w:tcPr>
            <w:tcW w:w="1550" w:type="dxa"/>
            <w:vMerge w:val="restart"/>
            <w:vAlign w:val="center"/>
          </w:tcPr>
          <w:p w:rsidR="00A054B2" w:rsidRPr="00B053CA" w:rsidRDefault="00A054B2" w:rsidP="008F042B">
            <w:pPr>
              <w:widowControl/>
              <w:jc w:val="right"/>
              <w:rPr>
                <w:rFonts w:ascii="標楷體" w:eastAsia="標楷體" w:hAnsi="標楷體" w:cs="新細明體"/>
                <w:kern w:val="0"/>
                <w:szCs w:val="24"/>
              </w:rPr>
            </w:pPr>
            <w:r w:rsidRPr="00B053CA">
              <w:rPr>
                <w:rFonts w:ascii="標楷體" w:eastAsia="標楷體" w:hAnsi="標楷體" w:cs="新細明體"/>
                <w:kern w:val="0"/>
                <w:sz w:val="20"/>
                <w:szCs w:val="20"/>
              </w:rPr>
              <w:t>國籍</w:t>
            </w:r>
          </w:p>
          <w:p w:rsidR="00A054B2" w:rsidRPr="00B053CA" w:rsidRDefault="00A054B2" w:rsidP="008F042B">
            <w:pPr>
              <w:widowControl/>
              <w:rPr>
                <w:rFonts w:ascii="標楷體" w:eastAsia="標楷體" w:hAnsi="標楷體" w:cs="新細明體"/>
                <w:kern w:val="0"/>
                <w:szCs w:val="24"/>
              </w:rPr>
            </w:pPr>
            <w:r w:rsidRPr="00B053CA">
              <w:rPr>
                <w:rFonts w:ascii="標楷體" w:eastAsia="標楷體" w:hAnsi="標楷體" w:cs="新細明體"/>
                <w:kern w:val="0"/>
                <w:sz w:val="20"/>
                <w:szCs w:val="20"/>
              </w:rPr>
              <w:t>年別</w:t>
            </w:r>
          </w:p>
        </w:tc>
        <w:tc>
          <w:tcPr>
            <w:tcW w:w="1332" w:type="dxa"/>
            <w:gridSpan w:val="2"/>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印尼</w:t>
            </w:r>
          </w:p>
        </w:tc>
        <w:tc>
          <w:tcPr>
            <w:tcW w:w="1332" w:type="dxa"/>
            <w:gridSpan w:val="2"/>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泰國</w:t>
            </w:r>
          </w:p>
        </w:tc>
        <w:tc>
          <w:tcPr>
            <w:tcW w:w="1333" w:type="dxa"/>
            <w:gridSpan w:val="2"/>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菲律賓</w:t>
            </w:r>
          </w:p>
        </w:tc>
        <w:tc>
          <w:tcPr>
            <w:tcW w:w="1332" w:type="dxa"/>
            <w:gridSpan w:val="2"/>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越南</w:t>
            </w:r>
          </w:p>
        </w:tc>
        <w:tc>
          <w:tcPr>
            <w:tcW w:w="1333" w:type="dxa"/>
            <w:gridSpan w:val="2"/>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其他</w:t>
            </w:r>
          </w:p>
        </w:tc>
        <w:tc>
          <w:tcPr>
            <w:tcW w:w="957" w:type="dxa"/>
            <w:vMerge w:val="restart"/>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小計</w:t>
            </w:r>
          </w:p>
        </w:tc>
      </w:tr>
      <w:tr w:rsidR="007C298B" w:rsidRPr="00B053CA" w:rsidTr="008F042B">
        <w:tc>
          <w:tcPr>
            <w:tcW w:w="1550" w:type="dxa"/>
            <w:vMerge/>
          </w:tcPr>
          <w:p w:rsidR="00A054B2" w:rsidRPr="00B053CA" w:rsidRDefault="00A054B2" w:rsidP="008F042B">
            <w:pPr>
              <w:widowControl/>
              <w:jc w:val="center"/>
              <w:rPr>
                <w:rFonts w:ascii="標楷體" w:eastAsia="標楷體" w:hAnsi="標楷體" w:cs="新細明體"/>
                <w:kern w:val="0"/>
                <w:szCs w:val="24"/>
              </w:rPr>
            </w:pP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男</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女</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男</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女</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男</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女</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男</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女</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男</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女</w:t>
            </w:r>
          </w:p>
        </w:tc>
        <w:tc>
          <w:tcPr>
            <w:tcW w:w="957" w:type="dxa"/>
            <w:vMerge/>
          </w:tcPr>
          <w:p w:rsidR="00A054B2" w:rsidRPr="00B053CA" w:rsidRDefault="00A054B2" w:rsidP="008F042B">
            <w:pPr>
              <w:widowControl/>
              <w:jc w:val="center"/>
              <w:rPr>
                <w:rFonts w:ascii="標楷體" w:eastAsia="標楷體" w:hAnsi="標楷體" w:cs="新細明體"/>
                <w:kern w:val="0"/>
                <w:szCs w:val="24"/>
              </w:rPr>
            </w:pPr>
          </w:p>
        </w:tc>
      </w:tr>
      <w:tr w:rsidR="007C298B" w:rsidRPr="00B053CA" w:rsidTr="008F042B">
        <w:tc>
          <w:tcPr>
            <w:tcW w:w="1550" w:type="dxa"/>
            <w:vAlign w:val="center"/>
          </w:tcPr>
          <w:p w:rsidR="00A054B2" w:rsidRPr="00B053CA" w:rsidRDefault="00A054B2" w:rsidP="008F042B">
            <w:pPr>
              <w:widowControl/>
              <w:ind w:left="74"/>
              <w:jc w:val="center"/>
              <w:rPr>
                <w:rFonts w:ascii="標楷體" w:eastAsia="標楷體" w:hAnsi="標楷體" w:cs="新細明體"/>
                <w:kern w:val="0"/>
                <w:szCs w:val="24"/>
              </w:rPr>
            </w:pPr>
            <w:r w:rsidRPr="00B053CA">
              <w:rPr>
                <w:rFonts w:ascii="標楷體" w:eastAsia="標楷體" w:hAnsi="標楷體" w:cs="新細明體"/>
                <w:kern w:val="0"/>
                <w:sz w:val="20"/>
                <w:szCs w:val="20"/>
              </w:rPr>
              <w:t>2015</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31</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89</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8</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13</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17</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169</w:t>
            </w:r>
          </w:p>
        </w:tc>
      </w:tr>
      <w:tr w:rsidR="007C298B" w:rsidRPr="00B053CA" w:rsidTr="008F042B">
        <w:tc>
          <w:tcPr>
            <w:tcW w:w="1550" w:type="dxa"/>
            <w:vAlign w:val="center"/>
          </w:tcPr>
          <w:p w:rsidR="00A054B2" w:rsidRPr="00B053CA" w:rsidRDefault="00A054B2" w:rsidP="008F042B">
            <w:pPr>
              <w:widowControl/>
              <w:ind w:left="74"/>
              <w:jc w:val="center"/>
              <w:rPr>
                <w:rFonts w:ascii="標楷體" w:eastAsia="標楷體" w:hAnsi="標楷體" w:cs="新細明體"/>
                <w:kern w:val="0"/>
                <w:szCs w:val="24"/>
              </w:rPr>
            </w:pPr>
            <w:r w:rsidRPr="00B053CA">
              <w:rPr>
                <w:rFonts w:ascii="標楷體" w:eastAsia="標楷體" w:hAnsi="標楷體" w:cs="新細明體"/>
                <w:kern w:val="0"/>
                <w:sz w:val="20"/>
                <w:szCs w:val="20"/>
              </w:rPr>
              <w:t>2016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13</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58</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5</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19</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9</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Calibri"/>
                <w:kern w:val="0"/>
                <w:sz w:val="20"/>
                <w:szCs w:val="20"/>
              </w:rPr>
              <w:t>7</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118</w:t>
            </w:r>
          </w:p>
        </w:tc>
      </w:tr>
      <w:tr w:rsidR="007C298B" w:rsidRPr="00B053CA" w:rsidTr="008F042B">
        <w:tc>
          <w:tcPr>
            <w:tcW w:w="1550" w:type="dxa"/>
            <w:vAlign w:val="center"/>
          </w:tcPr>
          <w:p w:rsidR="00A054B2" w:rsidRPr="00B053CA" w:rsidRDefault="00A054B2" w:rsidP="008F042B">
            <w:pPr>
              <w:widowControl/>
              <w:ind w:left="74"/>
              <w:jc w:val="center"/>
              <w:rPr>
                <w:rFonts w:ascii="標楷體" w:eastAsia="標楷體" w:hAnsi="標楷體" w:cs="新細明體"/>
                <w:kern w:val="0"/>
                <w:szCs w:val="24"/>
              </w:rPr>
            </w:pPr>
            <w:r w:rsidRPr="00B053CA">
              <w:rPr>
                <w:rFonts w:ascii="標楷體" w:eastAsia="標楷體" w:hAnsi="標楷體" w:cs="新細明體"/>
                <w:kern w:val="0"/>
                <w:sz w:val="20"/>
                <w:szCs w:val="20"/>
              </w:rPr>
              <w:t>2017</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25</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76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15</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3</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15</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156</w:t>
            </w:r>
          </w:p>
        </w:tc>
      </w:tr>
      <w:tr w:rsidR="007C298B" w:rsidRPr="00B053CA" w:rsidTr="008F042B">
        <w:tc>
          <w:tcPr>
            <w:tcW w:w="1550" w:type="dxa"/>
            <w:vAlign w:val="center"/>
          </w:tcPr>
          <w:p w:rsidR="00A054B2" w:rsidRPr="00B053CA" w:rsidRDefault="00A054B2" w:rsidP="008F042B">
            <w:pPr>
              <w:widowControl/>
              <w:ind w:left="74"/>
              <w:jc w:val="center"/>
              <w:rPr>
                <w:rFonts w:ascii="標楷體" w:eastAsia="標楷體" w:hAnsi="標楷體" w:cs="新細明體"/>
                <w:kern w:val="0"/>
                <w:szCs w:val="24"/>
              </w:rPr>
            </w:pPr>
            <w:r w:rsidRPr="00B053CA">
              <w:rPr>
                <w:rFonts w:ascii="標楷體" w:eastAsia="標楷體" w:hAnsi="標楷體" w:cs="新細明體"/>
                <w:kern w:val="0"/>
                <w:sz w:val="20"/>
                <w:szCs w:val="20"/>
              </w:rPr>
              <w:t>2018</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11</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68</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4</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9</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7</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 xml:space="preserve">0 </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100</w:t>
            </w:r>
          </w:p>
        </w:tc>
      </w:tr>
      <w:tr w:rsidR="007C298B" w:rsidRPr="00B053CA" w:rsidTr="008F042B">
        <w:tc>
          <w:tcPr>
            <w:tcW w:w="1550" w:type="dxa"/>
            <w:vAlign w:val="center"/>
          </w:tcPr>
          <w:p w:rsidR="00A054B2" w:rsidRPr="00B053CA" w:rsidRDefault="00A054B2" w:rsidP="008F042B">
            <w:pPr>
              <w:widowControl/>
              <w:ind w:left="74"/>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2019年</w:t>
            </w:r>
          </w:p>
          <w:p w:rsidR="00A054B2" w:rsidRPr="00B053CA" w:rsidRDefault="00A054B2" w:rsidP="008F042B">
            <w:pPr>
              <w:widowControl/>
              <w:ind w:left="74"/>
              <w:jc w:val="center"/>
              <w:rPr>
                <w:rFonts w:ascii="標楷體" w:eastAsia="標楷體" w:hAnsi="標楷體" w:cs="新細明體"/>
                <w:kern w:val="0"/>
                <w:szCs w:val="24"/>
              </w:rPr>
            </w:pPr>
            <w:r w:rsidRPr="00B053CA">
              <w:rPr>
                <w:rFonts w:ascii="標楷體" w:eastAsia="標楷體" w:hAnsi="標楷體" w:cs="新細明體"/>
                <w:kern w:val="0"/>
                <w:sz w:val="20"/>
                <w:szCs w:val="20"/>
              </w:rPr>
              <w:t>(1-3</w:t>
            </w:r>
            <w:r w:rsidRPr="00B053CA">
              <w:rPr>
                <w:rFonts w:ascii="標楷體" w:eastAsia="標楷體" w:hAnsi="標楷體" w:cs="新細明體" w:hint="eastAsia"/>
                <w:kern w:val="0"/>
                <w:sz w:val="20"/>
                <w:szCs w:val="20"/>
                <w:lang w:eastAsia="zh-HK"/>
              </w:rPr>
              <w:t>月</w:t>
            </w:r>
            <w:r w:rsidRPr="00B053CA">
              <w:rPr>
                <w:rFonts w:ascii="標楷體" w:eastAsia="標楷體" w:hAnsi="標楷體" w:cs="新細明體" w:hint="eastAsia"/>
                <w:kern w:val="0"/>
                <w:sz w:val="20"/>
                <w:szCs w:val="20"/>
              </w:rPr>
              <w:t xml:space="preserve">   </w:t>
            </w:r>
            <w:r w:rsidRPr="00B053CA">
              <w:rPr>
                <w:rFonts w:ascii="標楷體" w:eastAsia="標楷體" w:hAnsi="標楷體" w:cs="新細明體"/>
                <w:kern w:val="0"/>
                <w:sz w:val="20"/>
                <w:szCs w:val="20"/>
              </w:rPr>
              <w:t>)</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5</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新細明體"/>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13</w:t>
            </w:r>
          </w:p>
        </w:tc>
      </w:tr>
      <w:tr w:rsidR="007C298B" w:rsidRPr="00B053CA" w:rsidTr="008F042B">
        <w:tc>
          <w:tcPr>
            <w:tcW w:w="1550" w:type="dxa"/>
            <w:vAlign w:val="center"/>
          </w:tcPr>
          <w:p w:rsidR="00A054B2" w:rsidRPr="00B053CA" w:rsidRDefault="00A054B2" w:rsidP="008F042B">
            <w:pPr>
              <w:widowControl/>
              <w:ind w:left="74"/>
              <w:rPr>
                <w:rFonts w:ascii="標楷體" w:eastAsia="標楷體" w:hAnsi="標楷體" w:cs="新細明體"/>
                <w:kern w:val="0"/>
                <w:szCs w:val="24"/>
              </w:rPr>
            </w:pPr>
            <w:r w:rsidRPr="00B053CA">
              <w:rPr>
                <w:rFonts w:ascii="標楷體" w:eastAsia="標楷體" w:hAnsi="標楷體" w:cs="新細明體"/>
                <w:kern w:val="0"/>
                <w:sz w:val="20"/>
                <w:szCs w:val="20"/>
              </w:rPr>
              <w:t>總計</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80</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297</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12</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1</w:t>
            </w:r>
          </w:p>
        </w:tc>
        <w:tc>
          <w:tcPr>
            <w:tcW w:w="667"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49</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33</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36</w:t>
            </w:r>
          </w:p>
        </w:tc>
        <w:tc>
          <w:tcPr>
            <w:tcW w:w="666" w:type="dxa"/>
            <w:vAlign w:val="center"/>
          </w:tcPr>
          <w:p w:rsidR="00A054B2" w:rsidRPr="00B053CA" w:rsidRDefault="00A054B2" w:rsidP="008F042B">
            <w:pPr>
              <w:widowControl/>
              <w:jc w:val="center"/>
              <w:rPr>
                <w:rFonts w:ascii="標楷體" w:eastAsia="標楷體" w:hAnsi="標楷體" w:cs="新細明體"/>
                <w:kern w:val="0"/>
                <w:szCs w:val="24"/>
              </w:rPr>
            </w:pPr>
            <w:r w:rsidRPr="00B053CA">
              <w:rPr>
                <w:rFonts w:ascii="標楷體" w:eastAsia="標楷體" w:hAnsi="標楷體" w:cs="新細明體"/>
                <w:kern w:val="0"/>
                <w:sz w:val="20"/>
                <w:szCs w:val="20"/>
              </w:rPr>
              <w:t>47</w:t>
            </w:r>
          </w:p>
        </w:tc>
        <w:tc>
          <w:tcPr>
            <w:tcW w:w="666"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1</w:t>
            </w:r>
          </w:p>
        </w:tc>
        <w:tc>
          <w:tcPr>
            <w:tcW w:w="66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0</w:t>
            </w:r>
          </w:p>
        </w:tc>
        <w:tc>
          <w:tcPr>
            <w:tcW w:w="957" w:type="dxa"/>
            <w:vAlign w:val="center"/>
          </w:tcPr>
          <w:p w:rsidR="00A054B2" w:rsidRPr="00B053CA" w:rsidRDefault="00A054B2" w:rsidP="008F042B">
            <w:pPr>
              <w:widowControl/>
              <w:ind w:right="210"/>
              <w:jc w:val="center"/>
              <w:rPr>
                <w:rFonts w:ascii="標楷體" w:eastAsia="標楷體" w:hAnsi="標楷體" w:cs="新細明體"/>
                <w:kern w:val="0"/>
                <w:szCs w:val="24"/>
              </w:rPr>
            </w:pPr>
            <w:r w:rsidRPr="00B053CA">
              <w:rPr>
                <w:rFonts w:ascii="標楷體" w:eastAsia="標楷體" w:hAnsi="標楷體" w:cs="Calibri"/>
                <w:kern w:val="0"/>
                <w:sz w:val="20"/>
                <w:szCs w:val="20"/>
              </w:rPr>
              <w:t>556</w:t>
            </w:r>
          </w:p>
        </w:tc>
      </w:tr>
    </w:tbl>
    <w:p w:rsidR="00D32F49" w:rsidRPr="00B053CA" w:rsidRDefault="00A054B2" w:rsidP="00F911C9">
      <w:pPr>
        <w:pStyle w:val="a7"/>
        <w:spacing w:afterLines="40" w:after="144" w:line="360" w:lineRule="exact"/>
        <w:ind w:leftChars="59" w:left="142"/>
        <w:jc w:val="both"/>
        <w:rPr>
          <w:rFonts w:ascii="標楷體" w:eastAsia="標楷體" w:hAnsi="標楷體"/>
          <w:sz w:val="20"/>
          <w:szCs w:val="20"/>
        </w:rPr>
      </w:pPr>
      <w:r w:rsidRPr="00B053CA">
        <w:rPr>
          <w:rFonts w:ascii="標楷體" w:eastAsia="標楷體" w:hAnsi="標楷體" w:cs="Times New Roman" w:hint="eastAsia"/>
          <w:kern w:val="0"/>
          <w:sz w:val="20"/>
          <w:szCs w:val="20"/>
        </w:rPr>
        <w:t xml:space="preserve">  </w:t>
      </w:r>
      <w:r w:rsidR="00D32F49" w:rsidRPr="00B053CA">
        <w:rPr>
          <w:rFonts w:ascii="標楷體" w:eastAsia="標楷體" w:hAnsi="標楷體" w:cs="Times New Roman"/>
          <w:kern w:val="0"/>
          <w:sz w:val="20"/>
          <w:szCs w:val="20"/>
        </w:rPr>
        <w:t>資料來源：</w:t>
      </w:r>
      <w:r w:rsidR="00D32F49" w:rsidRPr="00B053CA">
        <w:rPr>
          <w:rFonts w:ascii="標楷體" w:eastAsia="標楷體" w:hAnsi="標楷體" w:cs="Times New Roman" w:hint="eastAsia"/>
          <w:kern w:val="0"/>
          <w:sz w:val="20"/>
          <w:szCs w:val="20"/>
        </w:rPr>
        <w:t>勞動部</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提供適當安置，強化保護服務：</w:t>
      </w:r>
    </w:p>
    <w:p w:rsidR="001D4785" w:rsidRPr="00B053CA" w:rsidRDefault="001D4785" w:rsidP="005A4BF5">
      <w:pPr>
        <w:pStyle w:val="a7"/>
        <w:numPr>
          <w:ilvl w:val="0"/>
          <w:numId w:val="13"/>
        </w:numPr>
        <w:adjustRightInd w:val="0"/>
        <w:snapToGrid w:val="0"/>
        <w:spacing w:line="480" w:lineRule="exact"/>
        <w:ind w:leftChars="0" w:left="851" w:hanging="425"/>
        <w:jc w:val="both"/>
        <w:rPr>
          <w:rFonts w:ascii="標楷體" w:eastAsia="標楷體" w:hAnsi="標楷體" w:cs="Times New Roman"/>
          <w:kern w:val="0"/>
          <w:szCs w:val="24"/>
        </w:rPr>
      </w:pPr>
      <w:r w:rsidRPr="00B053CA">
        <w:rPr>
          <w:rFonts w:ascii="標楷體" w:eastAsia="標楷體" w:hAnsi="標楷體" w:cs="Times New Roman"/>
          <w:kern w:val="0"/>
          <w:szCs w:val="24"/>
        </w:rPr>
        <w:t>兒童及少年被害人，各直轄市、縣</w:t>
      </w:r>
      <w:r w:rsidR="00B135D5" w:rsidRPr="00B053CA">
        <w:rPr>
          <w:rFonts w:ascii="標楷體" w:eastAsia="標楷體" w:hAnsi="標楷體" w:cs="Times New Roman"/>
          <w:kern w:val="0"/>
          <w:szCs w:val="24"/>
        </w:rPr>
        <w:t>(</w:t>
      </w:r>
      <w:r w:rsidRPr="00B053CA">
        <w:rPr>
          <w:rFonts w:ascii="標楷體" w:eastAsia="標楷體" w:hAnsi="標楷體" w:cs="Times New Roman"/>
          <w:kern w:val="0"/>
          <w:szCs w:val="24"/>
        </w:rPr>
        <w:t>市</w:t>
      </w:r>
      <w:r w:rsidR="009F3A6D" w:rsidRPr="00B053CA">
        <w:rPr>
          <w:rFonts w:ascii="標楷體" w:eastAsia="標楷體" w:hAnsi="標楷體" w:cs="Times New Roman"/>
          <w:kern w:val="0"/>
          <w:szCs w:val="24"/>
        </w:rPr>
        <w:t>)</w:t>
      </w:r>
      <w:r w:rsidRPr="00B053CA">
        <w:rPr>
          <w:rFonts w:ascii="標楷體" w:eastAsia="標楷體" w:hAnsi="標楷體" w:cs="Times New Roman"/>
          <w:kern w:val="0"/>
          <w:szCs w:val="24"/>
        </w:rPr>
        <w:t>政府將依兒童少年個案之需求，提供醫療照護、心理諮商輔導等相關資源與其他必要之協助。</w:t>
      </w:r>
      <w:r w:rsidR="0070235D" w:rsidRPr="00B053CA">
        <w:rPr>
          <w:rFonts w:ascii="標楷體" w:eastAsia="標楷體" w:hAnsi="標楷體" w:cs="Times New Roman" w:hint="eastAsia"/>
          <w:kern w:val="0"/>
          <w:szCs w:val="24"/>
        </w:rPr>
        <w:t>(衛福部)</w:t>
      </w:r>
    </w:p>
    <w:p w:rsidR="001D4785" w:rsidRPr="00B053CA" w:rsidRDefault="002A2A6B" w:rsidP="005A4BF5">
      <w:pPr>
        <w:pStyle w:val="a7"/>
        <w:numPr>
          <w:ilvl w:val="0"/>
          <w:numId w:val="13"/>
        </w:numPr>
        <w:adjustRightInd w:val="0"/>
        <w:snapToGrid w:val="0"/>
        <w:spacing w:line="480" w:lineRule="exact"/>
        <w:ind w:leftChars="0" w:left="851" w:hanging="425"/>
        <w:jc w:val="both"/>
        <w:rPr>
          <w:rFonts w:ascii="標楷體" w:eastAsia="標楷體" w:hAnsi="標楷體" w:cs="Times New Roman"/>
          <w:kern w:val="0"/>
          <w:szCs w:val="24"/>
        </w:rPr>
      </w:pPr>
      <w:r w:rsidRPr="00B053CA">
        <w:rPr>
          <w:rFonts w:ascii="標楷體" w:eastAsia="標楷體" w:hAnsi="標楷體" w:cs="Times New Roman" w:hint="eastAsia"/>
          <w:strike/>
          <w:kern w:val="0"/>
          <w:szCs w:val="24"/>
        </w:rPr>
        <w:t>為保護</w:t>
      </w:r>
      <w:r w:rsidR="001D4785" w:rsidRPr="00B053CA">
        <w:rPr>
          <w:rFonts w:ascii="標楷體" w:eastAsia="標楷體" w:hAnsi="標楷體" w:cs="Times New Roman"/>
          <w:strike/>
          <w:kern w:val="0"/>
          <w:szCs w:val="24"/>
        </w:rPr>
        <w:t>遭性剝削之本國成年被害人</w:t>
      </w:r>
      <w:r w:rsidR="006C7706" w:rsidRPr="00B053CA">
        <w:rPr>
          <w:rFonts w:ascii="標楷體" w:eastAsia="標楷體" w:hAnsi="標楷體" w:cs="Times New Roman" w:hint="eastAsia"/>
          <w:strike/>
          <w:kern w:val="0"/>
          <w:szCs w:val="24"/>
        </w:rPr>
        <w:t>，</w:t>
      </w:r>
      <w:r w:rsidR="009D1B23" w:rsidRPr="00B053CA">
        <w:rPr>
          <w:rFonts w:ascii="標楷體" w:eastAsia="標楷體" w:hAnsi="標楷體" w:hint="eastAsia"/>
          <w:strike/>
          <w:szCs w:val="24"/>
        </w:rPr>
        <w:t>政府</w:t>
      </w:r>
      <w:r w:rsidR="001D4785" w:rsidRPr="00B053CA">
        <w:rPr>
          <w:rFonts w:ascii="標楷體" w:eastAsia="標楷體" w:hAnsi="標楷體" w:cs="Times New Roman"/>
          <w:strike/>
          <w:kern w:val="0"/>
          <w:szCs w:val="24"/>
        </w:rPr>
        <w:t>已協調各地方政府優先就現有庇護處所予以安置，若仍不敷或不適使用，則請各地方政府結合非政府組織辦理，建立完整的安置服務網絡。衛</w:t>
      </w:r>
      <w:r w:rsidR="001D4785" w:rsidRPr="00B053CA">
        <w:rPr>
          <w:rFonts w:ascii="標楷體" w:eastAsia="標楷體" w:hAnsi="標楷體" w:cs="Times New Roman" w:hint="eastAsia"/>
          <w:strike/>
          <w:kern w:val="0"/>
          <w:szCs w:val="24"/>
        </w:rPr>
        <w:t>生</w:t>
      </w:r>
      <w:r w:rsidR="001D4785" w:rsidRPr="00B053CA">
        <w:rPr>
          <w:rFonts w:ascii="標楷體" w:eastAsia="標楷體" w:hAnsi="標楷體" w:cs="Times New Roman"/>
          <w:strike/>
          <w:kern w:val="0"/>
          <w:szCs w:val="24"/>
        </w:rPr>
        <w:t>福</w:t>
      </w:r>
      <w:r w:rsidR="001D4785" w:rsidRPr="00B053CA">
        <w:rPr>
          <w:rFonts w:ascii="標楷體" w:eastAsia="標楷體" w:hAnsi="標楷體" w:cs="Times New Roman" w:hint="eastAsia"/>
          <w:strike/>
          <w:kern w:val="0"/>
          <w:szCs w:val="24"/>
        </w:rPr>
        <w:t>利</w:t>
      </w:r>
      <w:r w:rsidR="001D4785" w:rsidRPr="00B053CA">
        <w:rPr>
          <w:rFonts w:ascii="標楷體" w:eastAsia="標楷體" w:hAnsi="標楷體" w:cs="Times New Roman"/>
          <w:strike/>
          <w:kern w:val="0"/>
          <w:szCs w:val="24"/>
        </w:rPr>
        <w:t>部已函請各司法警察機關，如遇有無意願受安置而自行返家個案，務必先徵詢被害人同意接受轉介後，填具轉介單，傳真至地方社政窗口，由社政體系提供後續必要服務。</w:t>
      </w:r>
      <w:r w:rsidR="001D4785" w:rsidRPr="00B053CA">
        <w:rPr>
          <w:rFonts w:ascii="標楷體" w:eastAsia="標楷體" w:hAnsi="標楷體" w:cs="Times New Roman"/>
          <w:strike/>
          <w:szCs w:val="24"/>
        </w:rPr>
        <w:t>對於(疑似)被害人，提供生活照顧、心理輔導、醫療協助、法律諮詢、通譯服務及陪同詢(訊)問等相關保護服務。</w:t>
      </w:r>
      <w:r w:rsidR="0070235D" w:rsidRPr="00B053CA">
        <w:rPr>
          <w:rFonts w:ascii="標楷體" w:eastAsia="標楷體" w:hAnsi="標楷體" w:cs="Times New Roman" w:hint="eastAsia"/>
          <w:kern w:val="0"/>
          <w:szCs w:val="24"/>
        </w:rPr>
        <w:t>(衛福部)</w:t>
      </w:r>
    </w:p>
    <w:p w:rsidR="00520CF9" w:rsidRPr="00B053CA" w:rsidRDefault="001D4785" w:rsidP="005A4BF5">
      <w:pPr>
        <w:pStyle w:val="00-11"/>
        <w:numPr>
          <w:ilvl w:val="0"/>
          <w:numId w:val="7"/>
        </w:numPr>
        <w:tabs>
          <w:tab w:val="left" w:pos="482"/>
        </w:tabs>
        <w:adjustRightInd w:val="0"/>
        <w:spacing w:line="480" w:lineRule="exact"/>
        <w:rPr>
          <w:rFonts w:ascii="標楷體" w:eastAsia="標楷體" w:hAnsi="標楷體"/>
          <w:kern w:val="0"/>
        </w:rPr>
      </w:pPr>
      <w:r w:rsidRPr="00B053CA">
        <w:rPr>
          <w:rFonts w:ascii="標楷體" w:eastAsia="標楷體" w:hAnsi="標楷體"/>
          <w:strike/>
          <w:kern w:val="0"/>
        </w:rPr>
        <w:t>為確實保障被害人返家後之求助權益，衛</w:t>
      </w:r>
      <w:r w:rsidRPr="00B053CA">
        <w:rPr>
          <w:rFonts w:ascii="標楷體" w:eastAsia="標楷體" w:hAnsi="標楷體" w:hint="eastAsia"/>
          <w:strike/>
          <w:kern w:val="0"/>
        </w:rPr>
        <w:t>生</w:t>
      </w:r>
      <w:r w:rsidRPr="00B053CA">
        <w:rPr>
          <w:rFonts w:ascii="標楷體" w:eastAsia="標楷體" w:hAnsi="標楷體"/>
          <w:strike/>
          <w:kern w:val="0"/>
        </w:rPr>
        <w:t>福</w:t>
      </w:r>
      <w:r w:rsidRPr="00B053CA">
        <w:rPr>
          <w:rFonts w:ascii="標楷體" w:eastAsia="標楷體" w:hAnsi="標楷體" w:hint="eastAsia"/>
          <w:strike/>
          <w:kern w:val="0"/>
        </w:rPr>
        <w:t>利</w:t>
      </w:r>
      <w:r w:rsidR="00F07888" w:rsidRPr="00B053CA">
        <w:rPr>
          <w:rFonts w:ascii="標楷體" w:eastAsia="標楷體" w:hAnsi="標楷體"/>
          <w:strike/>
          <w:kern w:val="0"/>
        </w:rPr>
        <w:t>部已函請各司法警察機關，於受理案件時，將本國人口販運被害人權益保障事項說明</w:t>
      </w:r>
      <w:r w:rsidRPr="00B053CA">
        <w:rPr>
          <w:rFonts w:ascii="標楷體" w:eastAsia="標楷體" w:hAnsi="標楷體"/>
          <w:strike/>
          <w:kern w:val="0"/>
        </w:rPr>
        <w:t>交被害人留存參考。</w:t>
      </w:r>
      <w:r w:rsidR="0070235D" w:rsidRPr="00B053CA">
        <w:rPr>
          <w:rFonts w:ascii="標楷體" w:eastAsia="標楷體" w:hAnsi="標楷體" w:hint="eastAsia"/>
          <w:kern w:val="0"/>
        </w:rPr>
        <w:t>(衛福部)</w:t>
      </w:r>
    </w:p>
    <w:p w:rsidR="001D4785" w:rsidRPr="00B053CA" w:rsidRDefault="009D1B23" w:rsidP="005C0274">
      <w:pPr>
        <w:pStyle w:val="a7"/>
        <w:numPr>
          <w:ilvl w:val="0"/>
          <w:numId w:val="7"/>
        </w:numPr>
        <w:tabs>
          <w:tab w:val="left" w:pos="482"/>
        </w:tabs>
        <w:adjustRightInd w:val="0"/>
        <w:snapToGrid w:val="0"/>
        <w:spacing w:line="480" w:lineRule="exact"/>
        <w:ind w:leftChars="0"/>
        <w:jc w:val="both"/>
        <w:rPr>
          <w:rFonts w:ascii="標楷體" w:eastAsia="標楷體" w:hAnsi="標楷體"/>
        </w:rPr>
      </w:pPr>
      <w:r w:rsidRPr="00B053CA">
        <w:rPr>
          <w:rFonts w:ascii="標楷體" w:eastAsia="標楷體" w:hAnsi="標楷體" w:hint="eastAsia"/>
        </w:rPr>
        <w:t>政府</w:t>
      </w:r>
      <w:r w:rsidR="001D4785" w:rsidRPr="00B053CA">
        <w:rPr>
          <w:rFonts w:ascii="標楷體" w:eastAsia="標楷體" w:hAnsi="標楷體" w:hint="eastAsia"/>
          <w:kern w:val="0"/>
        </w:rPr>
        <w:t>為提升社會大眾對於各種形式人口販運的認識，配合宣導人口販運防制工作，</w:t>
      </w:r>
      <w:r w:rsidR="00F07888" w:rsidRPr="00B053CA">
        <w:rPr>
          <w:rFonts w:ascii="標楷體" w:eastAsia="標楷體" w:hAnsi="標楷體" w:hint="eastAsia"/>
          <w:kern w:val="0"/>
        </w:rPr>
        <w:t>在</w:t>
      </w:r>
      <w:r w:rsidR="00DE16A2" w:rsidRPr="00B053CA">
        <w:rPr>
          <w:rFonts w:ascii="標楷體" w:eastAsia="標楷體" w:hAnsi="標楷體" w:hint="eastAsia"/>
          <w:kern w:val="0"/>
        </w:rPr>
        <w:t>兒童及少年</w:t>
      </w:r>
      <w:r w:rsidR="00F07888" w:rsidRPr="00B053CA">
        <w:rPr>
          <w:rFonts w:ascii="標楷體" w:eastAsia="標楷體" w:hAnsi="標楷體" w:hint="eastAsia"/>
          <w:kern w:val="0"/>
        </w:rPr>
        <w:t>性剝削防制專業人員相關研習座談、精神醫療網</w:t>
      </w:r>
      <w:r w:rsidR="009400F8" w:rsidRPr="00B053CA">
        <w:rPr>
          <w:rFonts w:ascii="標楷體" w:eastAsia="標楷體" w:hAnsi="標楷體" w:hint="eastAsia"/>
          <w:kern w:val="0"/>
        </w:rPr>
        <w:t>區域</w:t>
      </w:r>
      <w:r w:rsidR="00F07888" w:rsidRPr="00B053CA">
        <w:rPr>
          <w:rFonts w:ascii="標楷體" w:eastAsia="標楷體" w:hAnsi="標楷體" w:hint="eastAsia"/>
          <w:kern w:val="0"/>
        </w:rPr>
        <w:t>輔導計畫</w:t>
      </w:r>
      <w:r w:rsidR="001D4785" w:rsidRPr="00B053CA">
        <w:rPr>
          <w:rFonts w:ascii="標楷體" w:eastAsia="標楷體" w:hAnsi="標楷體" w:hint="eastAsia"/>
          <w:kern w:val="0"/>
        </w:rPr>
        <w:t>核</w:t>
      </w:r>
      <w:r w:rsidR="00C66A08" w:rsidRPr="00B053CA">
        <w:rPr>
          <w:rFonts w:ascii="標楷體" w:eastAsia="標楷體" w:hAnsi="標楷體" w:hint="eastAsia"/>
          <w:kern w:val="0"/>
        </w:rPr>
        <w:t>心醫院辦理專業訓練課程等均已納入人口販運議題，且透過電子看板</w:t>
      </w:r>
      <w:r w:rsidR="005C0274" w:rsidRPr="00B053CA">
        <w:rPr>
          <w:rFonts w:ascii="標楷體" w:eastAsia="標楷體" w:hAnsi="標楷體" w:hint="eastAsia"/>
          <w:kern w:val="0"/>
        </w:rPr>
        <w:t>廣為宣導人口販運及兒童及少年性剝削</w:t>
      </w:r>
      <w:r w:rsidR="001D4785" w:rsidRPr="00B053CA">
        <w:rPr>
          <w:rFonts w:ascii="標楷體" w:eastAsia="標楷體" w:hAnsi="標楷體" w:hint="eastAsia"/>
          <w:kern w:val="0"/>
        </w:rPr>
        <w:t>防制觀念，預防人口販運案件之發生。</w:t>
      </w:r>
      <w:r w:rsidR="0070235D" w:rsidRPr="00B053CA">
        <w:rPr>
          <w:rFonts w:ascii="標楷體" w:eastAsia="標楷體" w:hAnsi="標楷體" w:cs="Times New Roman" w:hint="eastAsia"/>
          <w:kern w:val="0"/>
          <w:szCs w:val="24"/>
        </w:rPr>
        <w:t>(衛福部)</w:t>
      </w:r>
    </w:p>
    <w:p w:rsidR="00ED361E" w:rsidRPr="00B053CA" w:rsidRDefault="00ED361E" w:rsidP="004264FD">
      <w:pPr>
        <w:pStyle w:val="a7"/>
        <w:spacing w:line="480" w:lineRule="exact"/>
        <w:ind w:leftChars="0" w:left="0"/>
        <w:outlineLvl w:val="2"/>
        <w:rPr>
          <w:rFonts w:ascii="標楷體" w:eastAsia="標楷體" w:hAnsi="標楷體"/>
          <w:b/>
          <w:szCs w:val="24"/>
        </w:rPr>
      </w:pPr>
      <w:bookmarkStart w:id="191" w:name="_Toc434346872"/>
      <w:bookmarkStart w:id="192" w:name="_Toc14169551"/>
      <w:r w:rsidRPr="00B053CA">
        <w:rPr>
          <w:rFonts w:ascii="標楷體" w:eastAsia="標楷體" w:hAnsi="標楷體" w:hint="eastAsia"/>
          <w:b/>
          <w:szCs w:val="24"/>
        </w:rPr>
        <w:t>禁止</w:t>
      </w:r>
      <w:r w:rsidRPr="00B053CA">
        <w:rPr>
          <w:rFonts w:ascii="標楷體" w:eastAsia="標楷體" w:hAnsi="標楷體"/>
          <w:b/>
          <w:szCs w:val="24"/>
        </w:rPr>
        <w:t>強迫勞役</w:t>
      </w:r>
      <w:bookmarkEnd w:id="191"/>
      <w:bookmarkEnd w:id="192"/>
    </w:p>
    <w:p w:rsidR="00A23EEE"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ED361E" w:rsidRPr="00B053CA">
        <w:rPr>
          <w:rFonts w:ascii="標楷體" w:eastAsia="標楷體" w:hAnsi="標楷體" w:hint="eastAsia"/>
          <w:strike/>
        </w:rPr>
        <w:t>第1</w:t>
      </w:r>
      <w:r w:rsidR="00ED361E" w:rsidRPr="00B053CA">
        <w:rPr>
          <w:rFonts w:ascii="標楷體" w:eastAsia="標楷體" w:hAnsi="標楷體"/>
          <w:strike/>
        </w:rPr>
        <w:t>13</w:t>
      </w:r>
      <w:r w:rsidR="00ED361E" w:rsidRPr="00B053CA">
        <w:rPr>
          <w:rFonts w:ascii="標楷體" w:eastAsia="標楷體" w:hAnsi="標楷體" w:hint="eastAsia"/>
          <w:strike/>
        </w:rPr>
        <w:t>點</w:t>
      </w:r>
      <w:r w:rsidR="00ED361E" w:rsidRPr="00B053CA">
        <w:rPr>
          <w:rFonts w:ascii="標楷體" w:eastAsia="標楷體" w:hAnsi="標楷體"/>
          <w:strike/>
        </w:rPr>
        <w:t>。</w:t>
      </w:r>
    </w:p>
    <w:p w:rsidR="00A23EEE" w:rsidRPr="00B053CA" w:rsidRDefault="00A054B2"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禁止強迫或強制勞役：勞</w:t>
      </w:r>
      <w:r w:rsidRPr="00B053CA">
        <w:rPr>
          <w:rFonts w:ascii="標楷體" w:eastAsia="標楷體" w:hAnsi="標楷體" w:hint="eastAsia"/>
        </w:rPr>
        <w:t>動</w:t>
      </w:r>
      <w:r w:rsidRPr="00B053CA">
        <w:rPr>
          <w:rFonts w:ascii="標楷體" w:eastAsia="標楷體" w:hAnsi="標楷體"/>
        </w:rPr>
        <w:t>基</w:t>
      </w:r>
      <w:r w:rsidRPr="00B053CA">
        <w:rPr>
          <w:rFonts w:ascii="標楷體" w:eastAsia="標楷體" w:hAnsi="標楷體" w:hint="eastAsia"/>
        </w:rPr>
        <w:t>準</w:t>
      </w:r>
      <w:r w:rsidRPr="00B053CA">
        <w:rPr>
          <w:rFonts w:ascii="標楷體" w:eastAsia="標楷體" w:hAnsi="標楷體"/>
        </w:rPr>
        <w:t>法第5條規定禁止雇主強制勞工從事勞動；又依該法第42條規定勞工如因健康或其他正當理由，雇主不得強制勞工於正常工作時間以外工作；第49條至第52條規定禁止女工深夜工作、產假期間工資照給、妊娠期間得請求改調較輕易工作及哺乳時間等保障條文。</w:t>
      </w:r>
      <w:r w:rsidRPr="00B053CA">
        <w:rPr>
          <w:rFonts w:ascii="標楷體" w:eastAsia="標楷體" w:hAnsi="標楷體" w:hint="eastAsia"/>
        </w:rPr>
        <w:t>(勞動部)</w:t>
      </w:r>
    </w:p>
    <w:p w:rsidR="00ED361E" w:rsidRPr="00B053CA" w:rsidRDefault="00A054B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2013</w:t>
      </w:r>
      <w:r w:rsidRPr="00B053CA">
        <w:rPr>
          <w:rFonts w:ascii="標楷體" w:eastAsia="標楷體" w:hAnsi="標楷體" w:hint="eastAsia"/>
        </w:rPr>
        <w:t>年7月3日修正公布職業安全衛生法，該法第6條第2項明定雇主應就長時間工作等異常工作負荷促發工作相關疾病，妥為規劃並採取必要之安全衛生措施(過勞預防條款)。2018年全年因職業促發腦心血管疾病獲勞工保險職業病給付共69人次，較過去3年(2017年84人次、2016年68人次、2015年83人次)平均78人次減少9人</w:t>
      </w:r>
      <w:r w:rsidR="00B06B0E" w:rsidRPr="00B053CA">
        <w:rPr>
          <w:rFonts w:ascii="標楷體" w:eastAsia="標楷體" w:hAnsi="標楷體" w:hint="eastAsia"/>
        </w:rPr>
        <w:t>次</w:t>
      </w:r>
      <w:r w:rsidRPr="00B053CA">
        <w:rPr>
          <w:rFonts w:ascii="標楷體" w:eastAsia="標楷體" w:hAnsi="標楷體" w:hint="eastAsia"/>
        </w:rPr>
        <w:t>，顯示國內推動過勞預防之各項策略，已使過勞案件之發生趨緩。(勞動部)</w:t>
      </w:r>
    </w:p>
    <w:p w:rsidR="00ED361E" w:rsidRPr="00B053CA" w:rsidRDefault="00ED361E" w:rsidP="004264FD">
      <w:pPr>
        <w:pStyle w:val="a7"/>
        <w:spacing w:line="480" w:lineRule="exact"/>
        <w:ind w:leftChars="0" w:left="0"/>
        <w:outlineLvl w:val="2"/>
        <w:rPr>
          <w:rFonts w:ascii="標楷體" w:eastAsia="標楷體" w:hAnsi="標楷體"/>
          <w:szCs w:val="24"/>
        </w:rPr>
      </w:pPr>
      <w:bookmarkStart w:id="193" w:name="_Toc434346873"/>
      <w:bookmarkStart w:id="194" w:name="_Toc14169552"/>
      <w:r w:rsidRPr="00B053CA">
        <w:rPr>
          <w:rFonts w:ascii="標楷體" w:eastAsia="標楷體" w:hAnsi="標楷體" w:hint="eastAsia"/>
          <w:b/>
          <w:szCs w:val="24"/>
        </w:rPr>
        <w:t>童工</w:t>
      </w:r>
      <w:bookmarkEnd w:id="193"/>
      <w:bookmarkEnd w:id="194"/>
    </w:p>
    <w:p w:rsidR="00F9126D" w:rsidRPr="00B053CA" w:rsidRDefault="00F9126D"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參見本報告第</w:t>
      </w:r>
      <w:r w:rsidR="009776F2" w:rsidRPr="00B053CA">
        <w:rPr>
          <w:rFonts w:ascii="標楷體" w:eastAsia="標楷體" w:hAnsi="標楷體" w:hint="eastAsia"/>
        </w:rPr>
        <w:t>363</w:t>
      </w:r>
      <w:r w:rsidRPr="00B053CA">
        <w:rPr>
          <w:rFonts w:ascii="標楷體" w:eastAsia="標楷體" w:hAnsi="標楷體" w:hint="eastAsia"/>
        </w:rPr>
        <w:t>點、第</w:t>
      </w:r>
      <w:r w:rsidR="009776F2" w:rsidRPr="00B053CA">
        <w:rPr>
          <w:rFonts w:ascii="標楷體" w:eastAsia="標楷體" w:hAnsi="標楷體" w:hint="eastAsia"/>
        </w:rPr>
        <w:t>364</w:t>
      </w:r>
      <w:r w:rsidRPr="00B053CA">
        <w:rPr>
          <w:rFonts w:ascii="標楷體" w:eastAsia="標楷體" w:hAnsi="標楷體" w:hint="eastAsia"/>
        </w:rPr>
        <w:t>點。</w:t>
      </w:r>
    </w:p>
    <w:p w:rsidR="00F9126D" w:rsidRPr="00B053CA" w:rsidRDefault="008F042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2015年至2018年勞工保險未滿18歲投保人數統計如表。(勞動部)</w:t>
      </w:r>
    </w:p>
    <w:p w:rsidR="008F042B" w:rsidRPr="00B053CA" w:rsidRDefault="008F042B" w:rsidP="008F042B">
      <w:pPr>
        <w:pStyle w:val="ab"/>
        <w:keepNext/>
        <w:spacing w:beforeLines="40" w:before="144" w:line="480" w:lineRule="exact"/>
        <w:jc w:val="center"/>
        <w:rPr>
          <w:rFonts w:ascii="標楷體" w:eastAsia="標楷體" w:hAnsi="標楷體"/>
        </w:rPr>
      </w:pPr>
      <w:r w:rsidRPr="00B053CA">
        <w:rPr>
          <w:rFonts w:ascii="標楷體" w:eastAsia="標楷體" w:hAnsi="標楷體"/>
          <w:b/>
          <w:sz w:val="24"/>
          <w:szCs w:val="24"/>
        </w:rPr>
        <w:t>表</w:t>
      </w:r>
      <w:r w:rsidRPr="00B053CA">
        <w:rPr>
          <w:rFonts w:ascii="標楷體" w:eastAsia="標楷體" w:hAnsi="標楷體" w:hint="eastAsia"/>
          <w:b/>
          <w:sz w:val="24"/>
          <w:szCs w:val="24"/>
        </w:rPr>
        <w:t xml:space="preserve">  勞工保險未滿18歲投保人數</w:t>
      </w:r>
    </w:p>
    <w:p w:rsidR="008F042B" w:rsidRPr="00B053CA" w:rsidRDefault="008F042B" w:rsidP="008F042B">
      <w:pPr>
        <w:pStyle w:val="a7"/>
        <w:ind w:leftChars="0" w:left="425" w:rightChars="617" w:right="1481"/>
        <w:jc w:val="right"/>
        <w:rPr>
          <w:rFonts w:ascii="標楷體" w:eastAsia="標楷體" w:hAnsi="標楷體"/>
          <w:sz w:val="20"/>
        </w:rPr>
      </w:pPr>
      <w:r w:rsidRPr="00B053CA">
        <w:rPr>
          <w:rFonts w:ascii="標楷體" w:eastAsia="標楷體" w:hAnsi="標楷體" w:hint="eastAsia"/>
          <w:sz w:val="20"/>
        </w:rPr>
        <w:t>單位：人</w:t>
      </w:r>
    </w:p>
    <w:tbl>
      <w:tblPr>
        <w:tblW w:w="0" w:type="auto"/>
        <w:jc w:val="center"/>
        <w:tblLayout w:type="fixed"/>
        <w:tblCellMar>
          <w:left w:w="28" w:type="dxa"/>
          <w:right w:w="28" w:type="dxa"/>
        </w:tblCellMar>
        <w:tblLook w:val="04A0" w:firstRow="1" w:lastRow="0" w:firstColumn="1" w:lastColumn="0" w:noHBand="0" w:noVBand="1"/>
      </w:tblPr>
      <w:tblGrid>
        <w:gridCol w:w="1160"/>
        <w:gridCol w:w="1644"/>
        <w:gridCol w:w="1644"/>
        <w:gridCol w:w="1644"/>
        <w:gridCol w:w="1644"/>
      </w:tblGrid>
      <w:tr w:rsidR="00B053CA" w:rsidRPr="00B053CA" w:rsidTr="008F042B">
        <w:trPr>
          <w:trHeight w:val="328"/>
          <w:jc w:val="center"/>
        </w:trPr>
        <w:tc>
          <w:tcPr>
            <w:tcW w:w="1160" w:type="dxa"/>
            <w:tcBorders>
              <w:top w:val="single" w:sz="4" w:space="0" w:color="auto"/>
              <w:left w:val="nil"/>
              <w:bottom w:val="single" w:sz="4" w:space="0" w:color="auto"/>
              <w:right w:val="single" w:sz="4" w:space="0" w:color="auto"/>
              <w:tl2br w:val="single" w:sz="4" w:space="0" w:color="auto"/>
            </w:tcBorders>
            <w:shd w:val="clear" w:color="auto" w:fill="auto"/>
            <w:noWrap/>
            <w:vAlign w:val="center"/>
            <w:hideMark/>
          </w:tcPr>
          <w:p w:rsidR="008F042B" w:rsidRPr="00B053CA" w:rsidRDefault="008F042B" w:rsidP="008F042B">
            <w:pPr>
              <w:pStyle w:val="aff7"/>
              <w:jc w:val="right"/>
              <w:rPr>
                <w:rFonts w:ascii="標楷體" w:hAnsi="標楷體"/>
                <w:kern w:val="0"/>
                <w:sz w:val="20"/>
                <w:szCs w:val="20"/>
              </w:rPr>
            </w:pPr>
            <w:r w:rsidRPr="00B053CA">
              <w:rPr>
                <w:rFonts w:ascii="標楷體" w:hAnsi="標楷體" w:hint="eastAsia"/>
                <w:kern w:val="0"/>
                <w:sz w:val="20"/>
                <w:szCs w:val="20"/>
              </w:rPr>
              <w:t>項目</w:t>
            </w:r>
          </w:p>
          <w:p w:rsidR="008F042B" w:rsidRPr="00B053CA" w:rsidRDefault="008F042B" w:rsidP="008F042B">
            <w:pPr>
              <w:pStyle w:val="aff7"/>
              <w:rPr>
                <w:rFonts w:ascii="標楷體" w:hAnsi="標楷體"/>
                <w:kern w:val="0"/>
                <w:sz w:val="20"/>
                <w:szCs w:val="20"/>
              </w:rPr>
            </w:pPr>
            <w:r w:rsidRPr="00B053CA">
              <w:rPr>
                <w:rFonts w:ascii="標楷體" w:hAnsi="標楷體" w:hint="eastAsia"/>
                <w:kern w:val="0"/>
                <w:sz w:val="20"/>
                <w:szCs w:val="20"/>
              </w:rPr>
              <w:t>年別</w:t>
            </w:r>
          </w:p>
        </w:tc>
        <w:tc>
          <w:tcPr>
            <w:tcW w:w="1644" w:type="dxa"/>
            <w:tcBorders>
              <w:top w:val="single" w:sz="4" w:space="0" w:color="auto"/>
              <w:left w:val="single" w:sz="4" w:space="0" w:color="auto"/>
              <w:bottom w:val="single" w:sz="4" w:space="0" w:color="auto"/>
              <w:right w:val="single" w:sz="4" w:space="0" w:color="auto"/>
            </w:tcBorders>
            <w:vAlign w:val="center"/>
          </w:tcPr>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合計</w:t>
            </w:r>
          </w:p>
        </w:tc>
        <w:tc>
          <w:tcPr>
            <w:tcW w:w="1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未滿15歲</w:t>
            </w:r>
          </w:p>
        </w:tc>
        <w:tc>
          <w:tcPr>
            <w:tcW w:w="1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15歲以上至</w:t>
            </w:r>
          </w:p>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未滿16歲</w:t>
            </w:r>
          </w:p>
        </w:tc>
        <w:tc>
          <w:tcPr>
            <w:tcW w:w="1644" w:type="dxa"/>
            <w:tcBorders>
              <w:top w:val="single" w:sz="4" w:space="0" w:color="auto"/>
              <w:left w:val="single" w:sz="4" w:space="0" w:color="auto"/>
              <w:bottom w:val="single" w:sz="4" w:space="0" w:color="auto"/>
              <w:right w:val="nil"/>
            </w:tcBorders>
            <w:shd w:val="clear" w:color="auto" w:fill="auto"/>
            <w:noWrap/>
            <w:vAlign w:val="center"/>
            <w:hideMark/>
          </w:tcPr>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16歲以上至</w:t>
            </w:r>
          </w:p>
          <w:p w:rsidR="008F042B" w:rsidRPr="00B053CA" w:rsidRDefault="008F042B" w:rsidP="008F042B">
            <w:pPr>
              <w:pStyle w:val="aff7"/>
              <w:jc w:val="center"/>
              <w:rPr>
                <w:rFonts w:ascii="標楷體" w:hAnsi="標楷體"/>
                <w:kern w:val="0"/>
                <w:sz w:val="20"/>
                <w:szCs w:val="20"/>
              </w:rPr>
            </w:pPr>
            <w:r w:rsidRPr="00B053CA">
              <w:rPr>
                <w:rFonts w:ascii="標楷體" w:hAnsi="標楷體" w:hint="eastAsia"/>
                <w:kern w:val="0"/>
                <w:sz w:val="20"/>
                <w:szCs w:val="20"/>
              </w:rPr>
              <w:t>未滿18歲</w:t>
            </w:r>
          </w:p>
        </w:tc>
      </w:tr>
      <w:tr w:rsidR="00B053CA" w:rsidRPr="00B053CA" w:rsidTr="008F042B">
        <w:trPr>
          <w:trHeight w:val="328"/>
          <w:jc w:val="center"/>
        </w:trPr>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2015</w:t>
            </w:r>
          </w:p>
        </w:tc>
        <w:tc>
          <w:tcPr>
            <w:tcW w:w="1644" w:type="dxa"/>
            <w:tcBorders>
              <w:top w:val="single" w:sz="4" w:space="0" w:color="auto"/>
              <w:left w:val="single" w:sz="4" w:space="0" w:color="auto"/>
              <w:bottom w:val="nil"/>
              <w:right w:val="single" w:sz="4" w:space="0" w:color="auto"/>
            </w:tcBorders>
            <w:vAlign w:val="center"/>
          </w:tcPr>
          <w:p w:rsidR="008F042B" w:rsidRPr="00B053CA" w:rsidRDefault="008F042B" w:rsidP="008F042B">
            <w:pPr>
              <w:pStyle w:val="aff7"/>
              <w:jc w:val="center"/>
              <w:rPr>
                <w:rFonts w:ascii="標楷體" w:hAnsi="標楷體"/>
                <w:bCs/>
                <w:kern w:val="0"/>
                <w:sz w:val="20"/>
                <w:szCs w:val="20"/>
              </w:rPr>
            </w:pPr>
            <w:r w:rsidRPr="00B053CA">
              <w:rPr>
                <w:rFonts w:ascii="標楷體" w:hAnsi="標楷體"/>
                <w:bCs/>
                <w:kern w:val="0"/>
                <w:sz w:val="20"/>
                <w:szCs w:val="20"/>
              </w:rPr>
              <w:fldChar w:fldCharType="begin"/>
            </w:r>
            <w:r w:rsidRPr="00B053CA">
              <w:rPr>
                <w:rFonts w:ascii="標楷體" w:hAnsi="標楷體"/>
                <w:bCs/>
                <w:kern w:val="0"/>
                <w:sz w:val="20"/>
                <w:szCs w:val="20"/>
              </w:rPr>
              <w:instrText xml:space="preserve"> </w:instrText>
            </w:r>
            <w:r w:rsidRPr="00B053CA">
              <w:rPr>
                <w:rFonts w:ascii="標楷體" w:hAnsi="標楷體" w:hint="eastAsia"/>
                <w:bCs/>
                <w:kern w:val="0"/>
                <w:sz w:val="20"/>
                <w:szCs w:val="20"/>
              </w:rPr>
              <w:instrText>=SUM(right) \# "#,##0"</w:instrText>
            </w:r>
            <w:r w:rsidRPr="00B053CA">
              <w:rPr>
                <w:rFonts w:ascii="標楷體" w:hAnsi="標楷體"/>
                <w:bCs/>
                <w:kern w:val="0"/>
                <w:sz w:val="20"/>
                <w:szCs w:val="20"/>
              </w:rPr>
              <w:instrText xml:space="preserve"> </w:instrText>
            </w:r>
            <w:r w:rsidRPr="00B053CA">
              <w:rPr>
                <w:rFonts w:ascii="標楷體" w:hAnsi="標楷體"/>
                <w:bCs/>
                <w:kern w:val="0"/>
                <w:sz w:val="20"/>
                <w:szCs w:val="20"/>
              </w:rPr>
              <w:fldChar w:fldCharType="separate"/>
            </w:r>
            <w:r w:rsidRPr="00B053CA">
              <w:rPr>
                <w:rFonts w:ascii="標楷體" w:hAnsi="標楷體"/>
                <w:bCs/>
                <w:noProof/>
                <w:kern w:val="0"/>
                <w:sz w:val="20"/>
                <w:szCs w:val="20"/>
              </w:rPr>
              <w:t>27,930</w:t>
            </w:r>
            <w:r w:rsidRPr="00B053CA">
              <w:rPr>
                <w:rFonts w:ascii="標楷體" w:hAnsi="標楷體"/>
                <w:bCs/>
                <w:kern w:val="0"/>
                <w:sz w:val="20"/>
                <w:szCs w:val="20"/>
              </w:rPr>
              <w:fldChar w:fldCharType="end"/>
            </w:r>
          </w:p>
        </w:tc>
        <w:tc>
          <w:tcPr>
            <w:tcW w:w="1644" w:type="dxa"/>
            <w:tcBorders>
              <w:top w:val="single" w:sz="4" w:space="0" w:color="auto"/>
              <w:left w:val="single" w:sz="4" w:space="0" w:color="auto"/>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3</w:t>
            </w:r>
          </w:p>
        </w:tc>
        <w:tc>
          <w:tcPr>
            <w:tcW w:w="1644" w:type="dxa"/>
            <w:tcBorders>
              <w:top w:val="single" w:sz="4" w:space="0" w:color="auto"/>
              <w:left w:val="nil"/>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2,743</w:t>
            </w:r>
          </w:p>
        </w:tc>
        <w:tc>
          <w:tcPr>
            <w:tcW w:w="1644" w:type="dxa"/>
            <w:tcBorders>
              <w:top w:val="single" w:sz="4" w:space="0" w:color="auto"/>
              <w:left w:val="nil"/>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25,184</w:t>
            </w:r>
          </w:p>
        </w:tc>
      </w:tr>
      <w:tr w:rsidR="00B053CA" w:rsidRPr="00B053CA" w:rsidTr="008F042B">
        <w:trPr>
          <w:trHeight w:val="328"/>
          <w:jc w:val="center"/>
        </w:trPr>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2016</w:t>
            </w:r>
          </w:p>
        </w:tc>
        <w:tc>
          <w:tcPr>
            <w:tcW w:w="1644" w:type="dxa"/>
            <w:tcBorders>
              <w:top w:val="nil"/>
              <w:left w:val="single" w:sz="4" w:space="0" w:color="auto"/>
              <w:bottom w:val="nil"/>
              <w:right w:val="single" w:sz="4" w:space="0" w:color="auto"/>
            </w:tcBorders>
          </w:tcPr>
          <w:p w:rsidR="008F042B" w:rsidRPr="00B053CA" w:rsidRDefault="008F042B" w:rsidP="008F042B">
            <w:pPr>
              <w:jc w:val="center"/>
              <w:rPr>
                <w:rFonts w:ascii="標楷體" w:eastAsia="標楷體" w:hAnsi="標楷體"/>
              </w:rPr>
            </w:pPr>
            <w:r w:rsidRPr="00B053CA">
              <w:rPr>
                <w:rFonts w:ascii="標楷體" w:eastAsia="標楷體" w:hAnsi="標楷體"/>
                <w:bCs/>
                <w:kern w:val="0"/>
                <w:sz w:val="20"/>
                <w:szCs w:val="20"/>
              </w:rPr>
              <w:fldChar w:fldCharType="begin"/>
            </w:r>
            <w:r w:rsidRPr="00B053CA">
              <w:rPr>
                <w:rFonts w:ascii="標楷體" w:eastAsia="標楷體" w:hAnsi="標楷體"/>
                <w:bCs/>
                <w:kern w:val="0"/>
                <w:sz w:val="20"/>
                <w:szCs w:val="20"/>
              </w:rPr>
              <w:instrText xml:space="preserve"> </w:instrText>
            </w:r>
            <w:r w:rsidRPr="00B053CA">
              <w:rPr>
                <w:rFonts w:ascii="標楷體" w:eastAsia="標楷體" w:hAnsi="標楷體" w:hint="eastAsia"/>
                <w:bCs/>
                <w:kern w:val="0"/>
                <w:sz w:val="20"/>
                <w:szCs w:val="20"/>
              </w:rPr>
              <w:instrText>=SUM(right) \# "#,##0"</w:instrText>
            </w:r>
            <w:r w:rsidRPr="00B053CA">
              <w:rPr>
                <w:rFonts w:ascii="標楷體" w:eastAsia="標楷體" w:hAnsi="標楷體"/>
                <w:bCs/>
                <w:kern w:val="0"/>
                <w:sz w:val="20"/>
                <w:szCs w:val="20"/>
              </w:rPr>
              <w:instrText xml:space="preserve"> </w:instrText>
            </w:r>
            <w:r w:rsidRPr="00B053CA">
              <w:rPr>
                <w:rFonts w:ascii="標楷體" w:eastAsia="標楷體" w:hAnsi="標楷體"/>
                <w:bCs/>
                <w:kern w:val="0"/>
                <w:sz w:val="20"/>
                <w:szCs w:val="20"/>
              </w:rPr>
              <w:fldChar w:fldCharType="separate"/>
            </w:r>
            <w:r w:rsidRPr="00B053CA">
              <w:rPr>
                <w:rFonts w:ascii="標楷體" w:eastAsia="標楷體" w:hAnsi="標楷體"/>
                <w:bCs/>
                <w:noProof/>
                <w:kern w:val="0"/>
                <w:sz w:val="20"/>
                <w:szCs w:val="20"/>
              </w:rPr>
              <w:t>29,011</w:t>
            </w:r>
            <w:r w:rsidRPr="00B053CA">
              <w:rPr>
                <w:rFonts w:ascii="標楷體" w:eastAsia="標楷體" w:hAnsi="標楷體"/>
                <w:bCs/>
                <w:kern w:val="0"/>
                <w:sz w:val="20"/>
                <w:szCs w:val="20"/>
              </w:rPr>
              <w:fldChar w:fldCharType="end"/>
            </w:r>
          </w:p>
        </w:tc>
        <w:tc>
          <w:tcPr>
            <w:tcW w:w="1644" w:type="dxa"/>
            <w:tcBorders>
              <w:top w:val="nil"/>
              <w:left w:val="single" w:sz="4" w:space="0" w:color="auto"/>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3</w:t>
            </w:r>
          </w:p>
        </w:tc>
        <w:tc>
          <w:tcPr>
            <w:tcW w:w="1644" w:type="dxa"/>
            <w:tcBorders>
              <w:top w:val="nil"/>
              <w:left w:val="nil"/>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2,329</w:t>
            </w:r>
          </w:p>
        </w:tc>
        <w:tc>
          <w:tcPr>
            <w:tcW w:w="1644" w:type="dxa"/>
            <w:tcBorders>
              <w:top w:val="nil"/>
              <w:left w:val="nil"/>
              <w:bottom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26,679</w:t>
            </w:r>
          </w:p>
        </w:tc>
      </w:tr>
      <w:tr w:rsidR="00B053CA" w:rsidRPr="00B053CA" w:rsidTr="008F042B">
        <w:trPr>
          <w:trHeight w:val="328"/>
          <w:jc w:val="center"/>
        </w:trPr>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2017</w:t>
            </w:r>
          </w:p>
        </w:tc>
        <w:tc>
          <w:tcPr>
            <w:tcW w:w="1644" w:type="dxa"/>
            <w:tcBorders>
              <w:top w:val="nil"/>
              <w:left w:val="single" w:sz="4" w:space="0" w:color="auto"/>
              <w:right w:val="single" w:sz="4" w:space="0" w:color="auto"/>
            </w:tcBorders>
          </w:tcPr>
          <w:p w:rsidR="008F042B" w:rsidRPr="00B053CA" w:rsidRDefault="008F042B" w:rsidP="008F042B">
            <w:pPr>
              <w:jc w:val="center"/>
              <w:rPr>
                <w:rFonts w:ascii="標楷體" w:eastAsia="標楷體" w:hAnsi="標楷體"/>
              </w:rPr>
            </w:pPr>
            <w:r w:rsidRPr="00B053CA">
              <w:rPr>
                <w:rFonts w:ascii="標楷體" w:eastAsia="標楷體" w:hAnsi="標楷體"/>
                <w:bCs/>
                <w:kern w:val="0"/>
                <w:sz w:val="20"/>
                <w:szCs w:val="20"/>
              </w:rPr>
              <w:fldChar w:fldCharType="begin"/>
            </w:r>
            <w:r w:rsidRPr="00B053CA">
              <w:rPr>
                <w:rFonts w:ascii="標楷體" w:eastAsia="標楷體" w:hAnsi="標楷體"/>
                <w:bCs/>
                <w:kern w:val="0"/>
                <w:sz w:val="20"/>
                <w:szCs w:val="20"/>
              </w:rPr>
              <w:instrText xml:space="preserve"> </w:instrText>
            </w:r>
            <w:r w:rsidRPr="00B053CA">
              <w:rPr>
                <w:rFonts w:ascii="標楷體" w:eastAsia="標楷體" w:hAnsi="標楷體" w:hint="eastAsia"/>
                <w:bCs/>
                <w:kern w:val="0"/>
                <w:sz w:val="20"/>
                <w:szCs w:val="20"/>
              </w:rPr>
              <w:instrText>=SUM(right) \# "#,##0"</w:instrText>
            </w:r>
            <w:r w:rsidRPr="00B053CA">
              <w:rPr>
                <w:rFonts w:ascii="標楷體" w:eastAsia="標楷體" w:hAnsi="標楷體"/>
                <w:bCs/>
                <w:kern w:val="0"/>
                <w:sz w:val="20"/>
                <w:szCs w:val="20"/>
              </w:rPr>
              <w:instrText xml:space="preserve"> </w:instrText>
            </w:r>
            <w:r w:rsidRPr="00B053CA">
              <w:rPr>
                <w:rFonts w:ascii="標楷體" w:eastAsia="標楷體" w:hAnsi="標楷體"/>
                <w:bCs/>
                <w:kern w:val="0"/>
                <w:sz w:val="20"/>
                <w:szCs w:val="20"/>
              </w:rPr>
              <w:fldChar w:fldCharType="separate"/>
            </w:r>
            <w:r w:rsidRPr="00B053CA">
              <w:rPr>
                <w:rFonts w:ascii="標楷體" w:eastAsia="標楷體" w:hAnsi="標楷體"/>
                <w:bCs/>
                <w:noProof/>
                <w:kern w:val="0"/>
                <w:sz w:val="20"/>
                <w:szCs w:val="20"/>
              </w:rPr>
              <w:t>29,638</w:t>
            </w:r>
            <w:r w:rsidRPr="00B053CA">
              <w:rPr>
                <w:rFonts w:ascii="標楷體" w:eastAsia="標楷體" w:hAnsi="標楷體"/>
                <w:bCs/>
                <w:kern w:val="0"/>
                <w:sz w:val="20"/>
                <w:szCs w:val="20"/>
              </w:rPr>
              <w:fldChar w:fldCharType="end"/>
            </w:r>
          </w:p>
        </w:tc>
        <w:tc>
          <w:tcPr>
            <w:tcW w:w="1644" w:type="dxa"/>
            <w:tcBorders>
              <w:top w:val="nil"/>
              <w:left w:val="single" w:sz="4" w:space="0" w:color="auto"/>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1</w:t>
            </w:r>
          </w:p>
        </w:tc>
        <w:tc>
          <w:tcPr>
            <w:tcW w:w="1644" w:type="dxa"/>
            <w:tcBorders>
              <w:top w:val="nil"/>
              <w:left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2,106</w:t>
            </w:r>
          </w:p>
        </w:tc>
        <w:tc>
          <w:tcPr>
            <w:tcW w:w="1644" w:type="dxa"/>
            <w:tcBorders>
              <w:top w:val="nil"/>
              <w:left w:val="nil"/>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27,531</w:t>
            </w:r>
          </w:p>
        </w:tc>
      </w:tr>
      <w:tr w:rsidR="00B053CA" w:rsidRPr="00B053CA" w:rsidTr="008F042B">
        <w:trPr>
          <w:trHeight w:val="328"/>
          <w:jc w:val="center"/>
        </w:trPr>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2018</w:t>
            </w:r>
          </w:p>
        </w:tc>
        <w:tc>
          <w:tcPr>
            <w:tcW w:w="1644" w:type="dxa"/>
            <w:tcBorders>
              <w:top w:val="nil"/>
              <w:left w:val="single" w:sz="4" w:space="0" w:color="auto"/>
              <w:bottom w:val="single" w:sz="4" w:space="0" w:color="auto"/>
              <w:right w:val="single" w:sz="4" w:space="0" w:color="auto"/>
            </w:tcBorders>
          </w:tcPr>
          <w:p w:rsidR="008F042B" w:rsidRPr="00B053CA" w:rsidRDefault="008F042B" w:rsidP="008F042B">
            <w:pPr>
              <w:jc w:val="center"/>
              <w:rPr>
                <w:rFonts w:ascii="標楷體" w:eastAsia="標楷體" w:hAnsi="標楷體"/>
              </w:rPr>
            </w:pPr>
            <w:r w:rsidRPr="00B053CA">
              <w:rPr>
                <w:rFonts w:ascii="標楷體" w:eastAsia="標楷體" w:hAnsi="標楷體"/>
                <w:bCs/>
                <w:kern w:val="0"/>
                <w:sz w:val="20"/>
                <w:szCs w:val="20"/>
              </w:rPr>
              <w:fldChar w:fldCharType="begin"/>
            </w:r>
            <w:r w:rsidRPr="00B053CA">
              <w:rPr>
                <w:rFonts w:ascii="標楷體" w:eastAsia="標楷體" w:hAnsi="標楷體"/>
                <w:bCs/>
                <w:kern w:val="0"/>
                <w:sz w:val="20"/>
                <w:szCs w:val="20"/>
              </w:rPr>
              <w:instrText xml:space="preserve"> </w:instrText>
            </w:r>
            <w:r w:rsidRPr="00B053CA">
              <w:rPr>
                <w:rFonts w:ascii="標楷體" w:eastAsia="標楷體" w:hAnsi="標楷體" w:hint="eastAsia"/>
                <w:bCs/>
                <w:kern w:val="0"/>
                <w:sz w:val="20"/>
                <w:szCs w:val="20"/>
              </w:rPr>
              <w:instrText>=SUM(right) \# "#,##0"</w:instrText>
            </w:r>
            <w:r w:rsidRPr="00B053CA">
              <w:rPr>
                <w:rFonts w:ascii="標楷體" w:eastAsia="標楷體" w:hAnsi="標楷體"/>
                <w:bCs/>
                <w:kern w:val="0"/>
                <w:sz w:val="20"/>
                <w:szCs w:val="20"/>
              </w:rPr>
              <w:instrText xml:space="preserve"> </w:instrText>
            </w:r>
            <w:r w:rsidRPr="00B053CA">
              <w:rPr>
                <w:rFonts w:ascii="標楷體" w:eastAsia="標楷體" w:hAnsi="標楷體"/>
                <w:bCs/>
                <w:kern w:val="0"/>
                <w:sz w:val="20"/>
                <w:szCs w:val="20"/>
              </w:rPr>
              <w:fldChar w:fldCharType="separate"/>
            </w:r>
            <w:r w:rsidRPr="00B053CA">
              <w:rPr>
                <w:rFonts w:ascii="標楷體" w:eastAsia="標楷體" w:hAnsi="標楷體"/>
                <w:bCs/>
                <w:noProof/>
                <w:kern w:val="0"/>
                <w:sz w:val="20"/>
                <w:szCs w:val="20"/>
              </w:rPr>
              <w:t>27,180</w:t>
            </w:r>
            <w:r w:rsidRPr="00B053CA">
              <w:rPr>
                <w:rFonts w:ascii="標楷體" w:eastAsia="標楷體" w:hAnsi="標楷體"/>
                <w:bCs/>
                <w:kern w:val="0"/>
                <w:sz w:val="20"/>
                <w:szCs w:val="20"/>
              </w:rPr>
              <w:fldChar w:fldCharType="end"/>
            </w:r>
          </w:p>
        </w:tc>
        <w:tc>
          <w:tcPr>
            <w:tcW w:w="1644" w:type="dxa"/>
            <w:tcBorders>
              <w:top w:val="nil"/>
              <w:left w:val="single" w:sz="4" w:space="0" w:color="auto"/>
              <w:bottom w:val="single" w:sz="4" w:space="0" w:color="auto"/>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4</w:t>
            </w:r>
          </w:p>
        </w:tc>
        <w:tc>
          <w:tcPr>
            <w:tcW w:w="1644" w:type="dxa"/>
            <w:tcBorders>
              <w:top w:val="nil"/>
              <w:left w:val="nil"/>
              <w:bottom w:val="single" w:sz="4" w:space="0" w:color="auto"/>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1,905</w:t>
            </w:r>
          </w:p>
        </w:tc>
        <w:tc>
          <w:tcPr>
            <w:tcW w:w="1644" w:type="dxa"/>
            <w:tcBorders>
              <w:top w:val="nil"/>
              <w:left w:val="nil"/>
              <w:bottom w:val="single" w:sz="4" w:space="0" w:color="auto"/>
              <w:right w:val="nil"/>
            </w:tcBorders>
            <w:shd w:val="clear" w:color="auto" w:fill="auto"/>
            <w:noWrap/>
            <w:vAlign w:val="center"/>
            <w:hideMark/>
          </w:tcPr>
          <w:p w:rsidR="008F042B" w:rsidRPr="00B053CA" w:rsidRDefault="008F042B" w:rsidP="008F042B">
            <w:pPr>
              <w:pStyle w:val="aff7"/>
              <w:jc w:val="center"/>
              <w:rPr>
                <w:rFonts w:ascii="標楷體" w:hAnsi="標楷體"/>
                <w:bCs/>
                <w:kern w:val="0"/>
                <w:sz w:val="20"/>
                <w:szCs w:val="20"/>
              </w:rPr>
            </w:pPr>
            <w:r w:rsidRPr="00B053CA">
              <w:rPr>
                <w:rFonts w:ascii="標楷體" w:hAnsi="標楷體" w:hint="eastAsia"/>
                <w:bCs/>
                <w:kern w:val="0"/>
                <w:sz w:val="20"/>
                <w:szCs w:val="20"/>
              </w:rPr>
              <w:t>25,271</w:t>
            </w:r>
          </w:p>
        </w:tc>
      </w:tr>
    </w:tbl>
    <w:p w:rsidR="008F042B" w:rsidRPr="00B053CA" w:rsidRDefault="008F042B" w:rsidP="008F042B">
      <w:pPr>
        <w:pStyle w:val="a7"/>
        <w:ind w:leftChars="0" w:left="425" w:rightChars="587" w:right="1409"/>
        <w:rPr>
          <w:rFonts w:ascii="標楷體" w:eastAsia="標楷體" w:hAnsi="標楷體"/>
        </w:rPr>
      </w:pPr>
      <w:r w:rsidRPr="00B053CA">
        <w:rPr>
          <w:rFonts w:ascii="標楷體" w:eastAsia="標楷體" w:hAnsi="標楷體" w:cs="Times New Roman"/>
          <w:kern w:val="0"/>
          <w:sz w:val="20"/>
          <w:szCs w:val="20"/>
        </w:rPr>
        <w:t>資料來源：勞動部</w:t>
      </w:r>
    </w:p>
    <w:p w:rsidR="008F042B" w:rsidRPr="00B053CA" w:rsidRDefault="008F042B" w:rsidP="008F042B">
      <w:pPr>
        <w:pStyle w:val="a7"/>
        <w:ind w:leftChars="0" w:left="425" w:rightChars="587" w:right="1409"/>
        <w:rPr>
          <w:rFonts w:ascii="標楷體" w:eastAsia="標楷體" w:hAnsi="標楷體"/>
        </w:rPr>
      </w:pPr>
      <w:r w:rsidRPr="00B053CA">
        <w:rPr>
          <w:rFonts w:ascii="標楷體" w:eastAsia="標楷體" w:hAnsi="標楷體" w:cs="Times New Roman"/>
          <w:kern w:val="0"/>
          <w:sz w:val="20"/>
          <w:szCs w:val="20"/>
        </w:rPr>
        <w:t>說</w:t>
      </w:r>
      <w:r w:rsidRPr="00B053CA">
        <w:rPr>
          <w:rFonts w:ascii="標楷體" w:eastAsia="標楷體" w:hAnsi="標楷體"/>
          <w:sz w:val="20"/>
        </w:rPr>
        <w:t xml:space="preserve">　　</w:t>
      </w:r>
      <w:r w:rsidRPr="00B053CA">
        <w:rPr>
          <w:rFonts w:ascii="標楷體" w:eastAsia="標楷體" w:hAnsi="標楷體" w:cs="Times New Roman"/>
          <w:kern w:val="0"/>
          <w:sz w:val="20"/>
          <w:szCs w:val="20"/>
        </w:rPr>
        <w:t>明：</w:t>
      </w:r>
      <w:r w:rsidRPr="00B053CA">
        <w:rPr>
          <w:rFonts w:ascii="標楷體" w:eastAsia="標楷體" w:hAnsi="標楷體" w:cs="Times New Roman" w:hint="eastAsia"/>
          <w:kern w:val="0"/>
          <w:sz w:val="20"/>
          <w:szCs w:val="20"/>
        </w:rPr>
        <w:t>不含建教生、在職業訓練機構參加訓練者、育嬰留職停薪繼續加保者及非本國籍者，投保2個單位以上者以1人計。</w:t>
      </w:r>
    </w:p>
    <w:p w:rsidR="00ED361E" w:rsidRPr="00B053CA" w:rsidRDefault="00ED361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針對童工之保護規定，揭櫫於勞動基準法第44條至第48條，雇主違反前開規定者，最高可處6個月以下有期徒刑、拘役或科或併科30</w:t>
      </w:r>
      <w:r w:rsidR="00E238B3" w:rsidRPr="00B053CA">
        <w:rPr>
          <w:rFonts w:ascii="標楷體" w:eastAsia="標楷體" w:hAnsi="標楷體" w:hint="eastAsia"/>
        </w:rPr>
        <w:t>萬元以下罰金。</w:t>
      </w:r>
      <w:r w:rsidRPr="00B053CA">
        <w:rPr>
          <w:rFonts w:ascii="標楷體" w:eastAsia="標楷體" w:hAnsi="標楷體" w:hint="eastAsia"/>
        </w:rPr>
        <w:t>職業安全衛生法第29條第1項訂有雇主不得使未滿18歲者從事危險性或有害性工作之規定。雇主違反前開規定，可依同法第41條規定，處1年以下有期徒刑、拘役或科或併科18萬元以下罰金。</w:t>
      </w:r>
      <w:r w:rsidR="008F042B" w:rsidRPr="00B053CA">
        <w:rPr>
          <w:rFonts w:ascii="標楷體" w:eastAsia="標楷體" w:hAnsi="標楷體" w:hint="eastAsia"/>
        </w:rPr>
        <w:t>(勞動部)</w:t>
      </w:r>
    </w:p>
    <w:p w:rsidR="001D4785" w:rsidRPr="00B053CA" w:rsidRDefault="00ED361E" w:rsidP="005A4BF5">
      <w:pPr>
        <w:pStyle w:val="00-11"/>
        <w:numPr>
          <w:ilvl w:val="0"/>
          <w:numId w:val="7"/>
        </w:numPr>
        <w:tabs>
          <w:tab w:val="left" w:pos="482"/>
        </w:tabs>
        <w:adjustRightInd w:val="0"/>
        <w:spacing w:line="480" w:lineRule="exact"/>
        <w:rPr>
          <w:rFonts w:ascii="標楷體" w:eastAsia="標楷體" w:hAnsi="標楷體"/>
          <w:kern w:val="0"/>
        </w:rPr>
      </w:pPr>
      <w:r w:rsidRPr="00B053CA">
        <w:rPr>
          <w:rFonts w:ascii="標楷體" w:eastAsia="標楷體" w:hAnsi="標楷體" w:hint="eastAsia"/>
        </w:rPr>
        <w:t>現行相關法規對16歲以上未滿18歲之人工作環境及工作時間已有完善保障。倘將勞動基準法童工年齡提高至18歲，16歲以上至未滿18歲之人將適用現行童工規定(</w:t>
      </w:r>
      <w:r w:rsidR="00D13B90" w:rsidRPr="00B053CA">
        <w:rPr>
          <w:rFonts w:ascii="標楷體" w:eastAsia="標楷體" w:hAnsi="標楷體" w:hint="eastAsia"/>
        </w:rPr>
        <w:t>包括</w:t>
      </w:r>
      <w:r w:rsidRPr="00B053CA">
        <w:rPr>
          <w:rFonts w:ascii="標楷體" w:eastAsia="標楷體" w:hAnsi="標楷體" w:hint="eastAsia"/>
        </w:rPr>
        <w:t>夜間工作)，對於已受僱勞工(特別是有經濟需求者)之工作權益及經濟所得，將產生立即性之影響，應審慎評估。</w:t>
      </w:r>
      <w:r w:rsidR="008F042B" w:rsidRPr="00B053CA">
        <w:rPr>
          <w:rFonts w:ascii="標楷體" w:eastAsia="標楷體" w:hAnsi="標楷體" w:hint="eastAsia"/>
        </w:rPr>
        <w:t>(勞動部)</w:t>
      </w:r>
    </w:p>
    <w:p w:rsidR="0026315C" w:rsidRPr="00B053CA" w:rsidRDefault="0026315C" w:rsidP="0026315C">
      <w:pPr>
        <w:pStyle w:val="00-11"/>
        <w:tabs>
          <w:tab w:val="left" w:pos="482"/>
        </w:tabs>
        <w:adjustRightInd w:val="0"/>
        <w:spacing w:line="480" w:lineRule="exact"/>
        <w:ind w:left="480"/>
        <w:rPr>
          <w:rFonts w:ascii="標楷體" w:eastAsia="標楷體" w:hAnsi="標楷體"/>
          <w:kern w:val="0"/>
        </w:rPr>
      </w:pPr>
    </w:p>
    <w:p w:rsidR="001D4785" w:rsidRPr="00B053CA" w:rsidRDefault="001D4785" w:rsidP="008A76C4">
      <w:pPr>
        <w:pStyle w:val="1"/>
        <w:spacing w:before="0" w:after="0" w:line="480" w:lineRule="exact"/>
        <w:rPr>
          <w:rFonts w:ascii="標楷體" w:eastAsia="標楷體" w:hAnsi="標楷體"/>
          <w:b/>
          <w:sz w:val="28"/>
          <w:szCs w:val="28"/>
        </w:rPr>
      </w:pPr>
      <w:bookmarkStart w:id="195" w:name="_Toc434346876"/>
      <w:bookmarkStart w:id="196" w:name="_Toc14169553"/>
      <w:r w:rsidRPr="00B053CA">
        <w:rPr>
          <w:rFonts w:ascii="標楷體" w:eastAsia="標楷體" w:hAnsi="標楷體" w:hint="eastAsia"/>
          <w:b/>
          <w:sz w:val="28"/>
          <w:szCs w:val="28"/>
        </w:rPr>
        <w:t>第9條</w:t>
      </w:r>
      <w:bookmarkEnd w:id="195"/>
      <w:bookmarkEnd w:id="196"/>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97" w:name="_Toc434346877"/>
      <w:bookmarkStart w:id="198" w:name="_Toc14169554"/>
      <w:r w:rsidRPr="00B053CA">
        <w:rPr>
          <w:rFonts w:ascii="標楷體" w:eastAsia="標楷體" w:hAnsi="標楷體" w:hint="eastAsia"/>
          <w:b/>
          <w:szCs w:val="24"/>
        </w:rPr>
        <w:t>人身自由應予保障</w:t>
      </w:r>
      <w:bookmarkEnd w:id="197"/>
      <w:bookmarkEnd w:id="198"/>
    </w:p>
    <w:p w:rsidR="00127D0A"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127D0A" w:rsidRPr="00B053CA">
        <w:rPr>
          <w:rFonts w:ascii="標楷體" w:eastAsia="標楷體" w:hAnsi="標楷體" w:hint="eastAsia"/>
          <w:strike/>
        </w:rPr>
        <w:t>第1</w:t>
      </w:r>
      <w:r w:rsidR="00127D0A" w:rsidRPr="00B053CA">
        <w:rPr>
          <w:rFonts w:ascii="標楷體" w:eastAsia="標楷體" w:hAnsi="標楷體"/>
          <w:strike/>
        </w:rPr>
        <w:t>22</w:t>
      </w:r>
      <w:r w:rsidR="00127D0A" w:rsidRPr="00B053CA">
        <w:rPr>
          <w:rFonts w:ascii="標楷體" w:eastAsia="標楷體" w:hAnsi="標楷體" w:hint="eastAsia"/>
          <w:strike/>
        </w:rPr>
        <w:t>點、第1</w:t>
      </w:r>
      <w:r w:rsidR="00127D0A" w:rsidRPr="00B053CA">
        <w:rPr>
          <w:rFonts w:ascii="標楷體" w:eastAsia="標楷體" w:hAnsi="標楷體"/>
          <w:strike/>
        </w:rPr>
        <w:t>23</w:t>
      </w:r>
      <w:r w:rsidR="00127D0A" w:rsidRPr="00B053CA">
        <w:rPr>
          <w:rFonts w:ascii="標楷體" w:eastAsia="標楷體" w:hAnsi="標楷體" w:hint="eastAsia"/>
          <w:strike/>
        </w:rPr>
        <w:t>點</w:t>
      </w:r>
      <w:r w:rsidR="00127D0A" w:rsidRPr="00B053CA">
        <w:rPr>
          <w:rFonts w:ascii="標楷體" w:eastAsia="標楷體" w:hAnsi="標楷體"/>
          <w:strike/>
        </w:rPr>
        <w:t>。</w:t>
      </w:r>
    </w:p>
    <w:p w:rsidR="00B62334" w:rsidRPr="00B053CA" w:rsidRDefault="00B62334" w:rsidP="00B62334">
      <w:pPr>
        <w:pStyle w:val="00-100"/>
        <w:numPr>
          <w:ilvl w:val="1"/>
          <w:numId w:val="7"/>
        </w:numPr>
        <w:adjustRightInd w:val="0"/>
        <w:spacing w:line="480" w:lineRule="exact"/>
        <w:rPr>
          <w:rFonts w:ascii="標楷體" w:eastAsia="標楷體"/>
        </w:rPr>
      </w:pPr>
      <w:r w:rsidRPr="00B053CA">
        <w:rPr>
          <w:rFonts w:ascii="標楷體" w:eastAsia="標楷體" w:hint="eastAsia"/>
        </w:rPr>
        <w:t>刑事訴訟法允許剝奪人身自由之情形有拘提、逕行拘提、逮捕、</w:t>
      </w:r>
      <w:r w:rsidRPr="00B053CA">
        <w:rPr>
          <w:rFonts w:ascii="標楷體" w:eastAsia="標楷體" w:hint="eastAsia"/>
          <w:strike/>
        </w:rPr>
        <w:t>及</w:t>
      </w:r>
      <w:r w:rsidRPr="00B053CA">
        <w:rPr>
          <w:rFonts w:ascii="標楷體" w:eastAsia="標楷體" w:hint="eastAsia"/>
        </w:rPr>
        <w:t>羈押、留置鑑定等。</w:t>
      </w:r>
      <w:r w:rsidRPr="00B053CA">
        <w:rPr>
          <w:rFonts w:ascii="標楷體" w:eastAsia="標楷體"/>
        </w:rPr>
        <w:t>少年事件處理法規定少年被告非有不得已之情形，不得羈押。</w:t>
      </w:r>
      <w:r w:rsidRPr="00B053CA">
        <w:rPr>
          <w:rFonts w:ascii="標楷體" w:eastAsia="標楷體" w:hint="eastAsia"/>
        </w:rPr>
        <w:t>(司法院)</w:t>
      </w:r>
      <w:r w:rsidRPr="00B053CA">
        <w:rPr>
          <w:rFonts w:ascii="標楷體" w:eastAsia="標楷體"/>
        </w:rPr>
        <w:t>毒品危害防制條例對初次施用毒品者施以觀察、勒戒，並對有繼續施用傾向者施以強制戒治。</w:t>
      </w:r>
      <w:r w:rsidRPr="00B053CA">
        <w:rPr>
          <w:rFonts w:ascii="標楷體" w:eastAsia="標楷體" w:hint="eastAsia"/>
        </w:rPr>
        <w:t>(法務部檢察司)</w:t>
      </w:r>
      <w:r w:rsidRPr="00B053CA">
        <w:rPr>
          <w:rFonts w:ascii="標楷體" w:eastAsia="標楷體" w:cs="Arial"/>
          <w:kern w:val="52"/>
          <w:szCs w:val="28"/>
        </w:rPr>
        <w:t xml:space="preserve"> 精神衛生法允許對</w:t>
      </w:r>
      <w:r w:rsidRPr="00B053CA">
        <w:rPr>
          <w:rFonts w:ascii="標楷體" w:eastAsia="標楷體" w:cs="Arial"/>
          <w:szCs w:val="28"/>
        </w:rPr>
        <w:t>經評估符合精神衛生法強制住院要件者，得依規定程序</w:t>
      </w:r>
      <w:r w:rsidRPr="00B053CA">
        <w:rPr>
          <w:rFonts w:ascii="標楷體" w:eastAsia="標楷體" w:cs="Arial"/>
          <w:kern w:val="52"/>
          <w:szCs w:val="28"/>
        </w:rPr>
        <w:t>施以</w:t>
      </w:r>
      <w:r w:rsidRPr="00B053CA">
        <w:rPr>
          <w:rFonts w:ascii="標楷體" w:eastAsia="標楷體" w:cs="Arial"/>
          <w:szCs w:val="28"/>
        </w:rPr>
        <w:t>緊急安置或強制住院。</w:t>
      </w:r>
      <w:r w:rsidRPr="00B053CA">
        <w:rPr>
          <w:rFonts w:eastAsia="標楷體" w:hAnsi="Times New Roman"/>
          <w:szCs w:val="28"/>
        </w:rPr>
        <w:t>傳染病防治法允許主管機關對有傳染力之法定傳染病病患施予隔離治療，施與隔離治療時應符合之法定程序規範及相關救濟制度參見公政公約第三次國家報告第</w:t>
      </w:r>
      <w:r w:rsidRPr="00B053CA">
        <w:rPr>
          <w:rFonts w:eastAsia="標楷體" w:hAnsi="Times New Roman"/>
          <w:szCs w:val="28"/>
        </w:rPr>
        <w:t>216</w:t>
      </w:r>
      <w:r w:rsidRPr="00B053CA">
        <w:rPr>
          <w:rFonts w:eastAsia="標楷體" w:hAnsi="Times New Roman"/>
          <w:szCs w:val="28"/>
        </w:rPr>
        <w:t>及第</w:t>
      </w:r>
      <w:r w:rsidRPr="00B053CA">
        <w:rPr>
          <w:rFonts w:eastAsia="標楷體" w:hAnsi="Times New Roman"/>
          <w:szCs w:val="28"/>
        </w:rPr>
        <w:t>217</w:t>
      </w:r>
      <w:r w:rsidRPr="00B053CA">
        <w:rPr>
          <w:rFonts w:eastAsia="標楷體" w:hAnsi="Times New Roman"/>
          <w:szCs w:val="28"/>
        </w:rPr>
        <w:t>點</w:t>
      </w:r>
      <w:r w:rsidRPr="00B053CA">
        <w:rPr>
          <w:rFonts w:ascii="標楷體" w:eastAsia="標楷體" w:cs="Arial"/>
          <w:szCs w:val="28"/>
        </w:rPr>
        <w:t>。</w:t>
      </w:r>
      <w:r w:rsidRPr="00B053CA">
        <w:rPr>
          <w:rFonts w:ascii="標楷體" w:eastAsia="標楷體" w:cs="Arial" w:hint="eastAsia"/>
          <w:szCs w:val="28"/>
        </w:rPr>
        <w:t>(衛福部)</w:t>
      </w:r>
      <w:r w:rsidRPr="00B053CA">
        <w:rPr>
          <w:rFonts w:ascii="標楷體" w:eastAsia="標楷體"/>
        </w:rPr>
        <w:t>入出國及移民法允許在一定條件下對外國人暫予收容。政府未強制收容遊民。</w:t>
      </w:r>
      <w:r w:rsidRPr="00B053CA">
        <w:rPr>
          <w:rFonts w:ascii="標楷體" w:eastAsia="標楷體" w:hint="eastAsia"/>
        </w:rPr>
        <w:t>(內政部)</w:t>
      </w:r>
      <w:r w:rsidRPr="00B053CA">
        <w:rPr>
          <w:rFonts w:ascii="標楷體" w:eastAsia="標楷體"/>
        </w:rPr>
        <w:t>兒童及少年性交易防制條例允許對從事性交易兒少進行緊急安置。</w:t>
      </w:r>
      <w:r w:rsidRPr="00B053CA">
        <w:rPr>
          <w:rFonts w:ascii="標楷體" w:eastAsia="標楷體" w:cs="Arial" w:hint="eastAsia"/>
          <w:szCs w:val="28"/>
        </w:rPr>
        <w:t>(衛福部)</w:t>
      </w:r>
      <w:r w:rsidRPr="00B053CA">
        <w:rPr>
          <w:rFonts w:ascii="標楷體" w:eastAsia="標楷體"/>
        </w:rPr>
        <w:t>社會秩序維護法允許法院對部分違反社會秩序之行為裁定拘留。</w:t>
      </w:r>
      <w:r w:rsidRPr="00B053CA">
        <w:rPr>
          <w:rFonts w:ascii="標楷體" w:eastAsia="標楷體" w:hint="eastAsia"/>
        </w:rPr>
        <w:t>(內政部)</w:t>
      </w:r>
    </w:p>
    <w:p w:rsidR="0070235D" w:rsidRPr="00B053CA" w:rsidRDefault="00B62334" w:rsidP="00B62334">
      <w:pPr>
        <w:pStyle w:val="00-100"/>
        <w:numPr>
          <w:ilvl w:val="0"/>
          <w:numId w:val="0"/>
        </w:numPr>
        <w:adjustRightInd w:val="0"/>
        <w:spacing w:line="480" w:lineRule="exact"/>
        <w:ind w:left="992"/>
        <w:rPr>
          <w:rFonts w:ascii="標楷體" w:eastAsia="標楷體"/>
        </w:rPr>
      </w:pPr>
      <w:r w:rsidRPr="00B053CA">
        <w:rPr>
          <w:rFonts w:ascii="標楷體" w:eastAsia="標楷體"/>
        </w:rPr>
        <w:t>精神</w:t>
      </w:r>
      <w:r w:rsidRPr="00B053CA">
        <w:rPr>
          <w:rFonts w:ascii="標楷體" w:eastAsia="標楷體" w:cs="Arial"/>
        </w:rPr>
        <w:t>衛生法已規範有精神病人權利保障措施，住院期間，病人或其保護人如認為精神照護機構有</w:t>
      </w:r>
      <w:r w:rsidRPr="00B053CA">
        <w:rPr>
          <w:rFonts w:ascii="標楷體" w:eastAsia="標楷體" w:cs="Arial"/>
          <w:szCs w:val="28"/>
        </w:rPr>
        <w:t>侵害</w:t>
      </w:r>
      <w:r w:rsidRPr="00B053CA">
        <w:rPr>
          <w:rFonts w:ascii="標楷體" w:eastAsia="標楷體" w:cs="Arial"/>
        </w:rPr>
        <w:t>病人權益時，依第28條，得以書面向精神照護機構所在地之縣市</w:t>
      </w:r>
      <w:r w:rsidRPr="00B053CA">
        <w:rPr>
          <w:rFonts w:ascii="標楷體" w:eastAsia="標楷體" w:cs="Arial" w:hint="eastAsia"/>
        </w:rPr>
        <w:t>衛生局</w:t>
      </w:r>
      <w:r w:rsidRPr="00B053CA">
        <w:rPr>
          <w:rFonts w:ascii="標楷體" w:eastAsia="標楷體" w:cs="Arial"/>
        </w:rPr>
        <w:t>申訴。另於精神科醫院評鑑中，明定約束病人或施行限制行動時，需定期評估是否有繼續執行之必要。</w:t>
      </w:r>
      <w:r w:rsidRPr="00B053CA">
        <w:rPr>
          <w:rFonts w:ascii="標楷體" w:eastAsia="標楷體" w:hint="eastAsia"/>
          <w:kern w:val="0"/>
        </w:rPr>
        <w:t>(衛福部)</w:t>
      </w:r>
    </w:p>
    <w:p w:rsidR="00A23EEE" w:rsidRPr="00B053CA" w:rsidRDefault="00F726F2"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憲法第8條第2項規定人民因犯罪嫌疑被逮捕拘禁時，其逮捕拘禁機關至遲應於24小時內移送法院審問。本人或他人亦得聲請法院於24小時內向逮捕之機關提審。任何人受逮捕或拘禁時，得依提審法之規定，以書狀或言詞，向法院聲請提審，法院認為有理由者，應於24小時內向逮捕拘禁機關發提審票，逮捕拘禁機關接到提審票後，於24小時內將被逮捕拘禁人解交。法院訊問被逮捕拘禁人後，認為不應逮捕拘禁者，應即釋放。</w:t>
      </w:r>
      <w:r w:rsidR="008309EA" w:rsidRPr="00B053CA">
        <w:rPr>
          <w:rFonts w:ascii="標楷體" w:eastAsia="標楷體" w:hAnsi="標楷體" w:hint="eastAsia"/>
        </w:rPr>
        <w:t xml:space="preserve"> </w:t>
      </w:r>
      <w:r w:rsidR="00C51A75" w:rsidRPr="00B053CA">
        <w:rPr>
          <w:rFonts w:ascii="標楷體" w:eastAsia="標楷體" w:hAnsi="標楷體" w:hint="eastAsia"/>
        </w:rPr>
        <w:t>(司法院)</w:t>
      </w:r>
    </w:p>
    <w:p w:rsidR="008261E0" w:rsidRPr="00B053CA" w:rsidRDefault="00F726F2"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kern w:val="0"/>
        </w:rPr>
        <w:t>為保障受收容人之權益，行政訴訟法新增收容異議事件</w:t>
      </w:r>
      <w:r w:rsidRPr="00B053CA">
        <w:rPr>
          <w:rFonts w:ascii="標楷體" w:eastAsia="標楷體" w:hAnsi="標楷體" w:hint="eastAsia"/>
        </w:rPr>
        <w:t>，對於內政部移民署作成暫予收容處分不服者，受收容人或其具一定親屬關係之人得提起收容異議，內政部移民署於受理收容異議時起，應即於24小時內將受收容人移送法院迅速裁定。此即時司法救濟之功能，已符合《公約》對於人身自由保障之要求</w:t>
      </w:r>
      <w:r w:rsidR="008541AD" w:rsidRPr="00B053CA">
        <w:rPr>
          <w:rFonts w:ascii="標楷體" w:eastAsia="標楷體" w:hAnsi="標楷體" w:hint="eastAsia"/>
        </w:rPr>
        <w:t>。</w:t>
      </w:r>
      <w:r w:rsidR="00C51A75" w:rsidRPr="00B053CA">
        <w:rPr>
          <w:rFonts w:ascii="標楷體" w:eastAsia="標楷體" w:hAnsi="標楷體" w:hint="eastAsia"/>
        </w:rPr>
        <w:t>(司法院)</w:t>
      </w:r>
    </w:p>
    <w:p w:rsidR="00AE0985" w:rsidRPr="00B053CA" w:rsidRDefault="00F726F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地方法院提審案件收結情形、地方法院行政訴訟提審事件被拘禁人終結情形及地方法院行政訴訟收</w:t>
      </w:r>
      <w:r w:rsidRPr="00B053CA">
        <w:rPr>
          <w:rFonts w:ascii="標楷體" w:eastAsia="標楷體" w:hAnsi="標楷體" w:cs="新細明體" w:hint="eastAsia"/>
          <w:kern w:val="0"/>
        </w:rPr>
        <w:t>容聲請事件收結情形</w:t>
      </w:r>
      <w:r w:rsidR="00583591" w:rsidRPr="00B053CA">
        <w:rPr>
          <w:rFonts w:ascii="標楷體" w:eastAsia="標楷體" w:hAnsi="標楷體" w:cs="新細明體" w:hint="eastAsia"/>
          <w:kern w:val="0"/>
        </w:rPr>
        <w:t>如表</w:t>
      </w:r>
      <w:r w:rsidR="005561BE" w:rsidRPr="00B053CA">
        <w:rPr>
          <w:rFonts w:ascii="標楷體" w:eastAsia="標楷體" w:hAnsi="標楷體" w:cs="新細明體"/>
          <w:kern w:val="0"/>
        </w:rPr>
        <w:t>1</w:t>
      </w:r>
      <w:r w:rsidR="00226031" w:rsidRPr="00B053CA">
        <w:rPr>
          <w:rFonts w:ascii="標楷體" w:eastAsia="標楷體" w:hAnsi="標楷體" w:cs="新細明體" w:hint="eastAsia"/>
          <w:kern w:val="0"/>
        </w:rPr>
        <w:t>4</w:t>
      </w:r>
      <w:r w:rsidR="00583591" w:rsidRPr="00B053CA">
        <w:rPr>
          <w:rFonts w:ascii="標楷體" w:eastAsia="標楷體" w:hAnsi="標楷體" w:cs="新細明體" w:hint="eastAsia"/>
          <w:kern w:val="0"/>
        </w:rPr>
        <w:t>至表</w:t>
      </w:r>
      <w:r w:rsidR="00226031" w:rsidRPr="00B053CA">
        <w:rPr>
          <w:rFonts w:ascii="標楷體" w:eastAsia="標楷體" w:hAnsi="標楷體" w:cs="新細明體" w:hint="eastAsia"/>
          <w:kern w:val="0"/>
        </w:rPr>
        <w:t>16</w:t>
      </w:r>
      <w:r w:rsidR="00583591" w:rsidRPr="00B053CA">
        <w:rPr>
          <w:rFonts w:ascii="標楷體" w:eastAsia="標楷體" w:hAnsi="標楷體" w:cs="新細明體" w:hint="eastAsia"/>
          <w:kern w:val="0"/>
        </w:rPr>
        <w:t>。</w:t>
      </w:r>
      <w:r w:rsidR="00C51A75" w:rsidRPr="00B053CA">
        <w:rPr>
          <w:rFonts w:ascii="標楷體" w:eastAsia="標楷體" w:hAnsi="標楷體" w:hint="eastAsia"/>
        </w:rPr>
        <w:t>(司法院)</w:t>
      </w:r>
    </w:p>
    <w:p w:rsidR="001D4785" w:rsidRPr="00B053CA" w:rsidRDefault="001D4785" w:rsidP="00BB19DB">
      <w:pPr>
        <w:pStyle w:val="ab"/>
        <w:ind w:firstLineChars="1100" w:firstLine="2643"/>
        <w:rPr>
          <w:rFonts w:ascii="標楷體" w:eastAsia="標楷體" w:hAnsi="標楷體" w:cs="新細明體"/>
          <w:b/>
          <w:kern w:val="0"/>
          <w:sz w:val="24"/>
          <w:szCs w:val="24"/>
        </w:rPr>
      </w:pPr>
      <w:r w:rsidRPr="00B053CA">
        <w:rPr>
          <w:rFonts w:ascii="標楷體" w:eastAsia="標楷體" w:hAnsi="標楷體" w:cs="新細明體" w:hint="eastAsia"/>
          <w:b/>
          <w:kern w:val="0"/>
          <w:sz w:val="24"/>
          <w:szCs w:val="24"/>
        </w:rPr>
        <w:t>表</w:t>
      </w:r>
      <w:r w:rsidR="00226031" w:rsidRPr="00B053CA">
        <w:rPr>
          <w:rFonts w:ascii="標楷體" w:eastAsia="標楷體" w:hAnsi="標楷體" w:cs="新細明體" w:hint="eastAsia"/>
          <w:b/>
          <w:kern w:val="0"/>
          <w:sz w:val="24"/>
          <w:szCs w:val="24"/>
        </w:rPr>
        <w:t>14</w:t>
      </w:r>
      <w:r w:rsidR="00C159EF" w:rsidRPr="00B053CA">
        <w:rPr>
          <w:rFonts w:ascii="標楷體" w:eastAsia="標楷體" w:hAnsi="標楷體"/>
          <w:b/>
          <w:sz w:val="24"/>
          <w:szCs w:val="24"/>
        </w:rPr>
        <w:t xml:space="preserve">　</w:t>
      </w:r>
      <w:r w:rsidRPr="00B053CA">
        <w:rPr>
          <w:rFonts w:ascii="標楷體" w:eastAsia="標楷體" w:hAnsi="標楷體" w:hint="eastAsia"/>
          <w:b/>
          <w:sz w:val="24"/>
          <w:szCs w:val="24"/>
        </w:rPr>
        <w:t>地方法院</w:t>
      </w:r>
      <w:r w:rsidRPr="00B053CA">
        <w:rPr>
          <w:rFonts w:ascii="標楷體" w:eastAsia="標楷體" w:hAnsi="標楷體" w:cs="新細明體" w:hint="eastAsia"/>
          <w:b/>
          <w:kern w:val="0"/>
          <w:sz w:val="24"/>
          <w:szCs w:val="24"/>
        </w:rPr>
        <w:t>提審案件收結情形</w:t>
      </w:r>
    </w:p>
    <w:p w:rsidR="001D4785" w:rsidRPr="00B053CA" w:rsidRDefault="001D4785" w:rsidP="00371705">
      <w:pPr>
        <w:pStyle w:val="ab"/>
        <w:adjustRightInd w:val="0"/>
        <w:ind w:rightChars="17" w:right="41"/>
        <w:jc w:val="right"/>
        <w:rPr>
          <w:rFonts w:ascii="標楷體" w:eastAsia="標楷體" w:hAnsi="標楷體" w:cs="新細明體"/>
          <w:kern w:val="0"/>
        </w:rPr>
      </w:pPr>
      <w:r w:rsidRPr="00B053CA">
        <w:rPr>
          <w:rFonts w:ascii="標楷體" w:eastAsia="標楷體" w:hAnsi="標楷體" w:cs="新細明體" w:hint="eastAsia"/>
          <w:kern w:val="0"/>
        </w:rPr>
        <w:t>單位：件</w:t>
      </w:r>
    </w:p>
    <w:tbl>
      <w:tblPr>
        <w:tblW w:w="41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2"/>
        <w:gridCol w:w="846"/>
        <w:gridCol w:w="849"/>
        <w:gridCol w:w="565"/>
        <w:gridCol w:w="1126"/>
        <w:gridCol w:w="707"/>
        <w:gridCol w:w="1127"/>
        <w:gridCol w:w="706"/>
        <w:gridCol w:w="589"/>
      </w:tblGrid>
      <w:tr w:rsidR="007C298B" w:rsidRPr="00B053CA" w:rsidTr="00D54C96">
        <w:trPr>
          <w:trHeight w:val="259"/>
          <w:jc w:val="center"/>
        </w:trPr>
        <w:tc>
          <w:tcPr>
            <w:tcW w:w="827" w:type="pct"/>
            <w:vMerge w:val="restart"/>
            <w:tcBorders>
              <w:top w:val="single" w:sz="4" w:space="0" w:color="auto"/>
              <w:left w:val="nil"/>
              <w:tl2br w:val="single" w:sz="4" w:space="0" w:color="auto"/>
            </w:tcBorders>
            <w:shd w:val="clear" w:color="auto" w:fill="auto"/>
            <w:vAlign w:val="center"/>
          </w:tcPr>
          <w:p w:rsidR="00F726F2" w:rsidRPr="00B053CA" w:rsidRDefault="00F726F2" w:rsidP="00030934">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收結情形</w:t>
            </w:r>
          </w:p>
          <w:p w:rsidR="00F726F2" w:rsidRPr="00B053CA" w:rsidRDefault="00F726F2" w:rsidP="00C467B5">
            <w:pPr>
              <w:widowControl/>
              <w:jc w:val="center"/>
              <w:rPr>
                <w:rFonts w:ascii="標楷體" w:eastAsia="標楷體" w:hAnsi="標楷體" w:cs="新細明體"/>
                <w:kern w:val="0"/>
                <w:sz w:val="20"/>
                <w:szCs w:val="20"/>
              </w:rPr>
            </w:pPr>
          </w:p>
          <w:p w:rsidR="00F726F2" w:rsidRPr="00B053CA" w:rsidRDefault="00F726F2" w:rsidP="00C467B5">
            <w:pPr>
              <w:widowControl/>
              <w:jc w:val="center"/>
              <w:rPr>
                <w:rFonts w:ascii="標楷體" w:eastAsia="標楷體" w:hAnsi="標楷體" w:cs="新細明體"/>
                <w:kern w:val="0"/>
                <w:sz w:val="20"/>
                <w:szCs w:val="20"/>
              </w:rPr>
            </w:pPr>
          </w:p>
          <w:p w:rsidR="00F726F2" w:rsidRPr="00B053CA" w:rsidRDefault="00F726F2" w:rsidP="00030934">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案件別</w:t>
            </w:r>
          </w:p>
        </w:tc>
        <w:tc>
          <w:tcPr>
            <w:tcW w:w="542" w:type="pct"/>
            <w:vMerge w:val="restart"/>
            <w:tcBorders>
              <w:top w:val="single" w:sz="4" w:space="0" w:color="auto"/>
            </w:tcBorders>
            <w:shd w:val="clear" w:color="auto" w:fill="auto"/>
            <w:vAlign w:val="center"/>
          </w:tcPr>
          <w:p w:rsidR="00F726F2" w:rsidRPr="00B053CA" w:rsidRDefault="00F726F2"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新收</w:t>
            </w:r>
          </w:p>
        </w:tc>
        <w:tc>
          <w:tcPr>
            <w:tcW w:w="544" w:type="pct"/>
            <w:vMerge w:val="restart"/>
            <w:tcBorders>
              <w:top w:val="single" w:sz="4" w:space="0" w:color="auto"/>
            </w:tcBorders>
            <w:shd w:val="clear" w:color="auto" w:fill="auto"/>
            <w:vAlign w:val="center"/>
          </w:tcPr>
          <w:p w:rsidR="00F726F2" w:rsidRPr="00B053CA" w:rsidRDefault="00F726F2"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w:t>
            </w:r>
          </w:p>
        </w:tc>
        <w:tc>
          <w:tcPr>
            <w:tcW w:w="362" w:type="pct"/>
            <w:vMerge w:val="restart"/>
            <w:tcBorders>
              <w:top w:val="single" w:sz="4" w:space="0" w:color="auto"/>
            </w:tcBorders>
            <w:shd w:val="clear" w:color="auto" w:fill="auto"/>
            <w:vAlign w:val="center"/>
          </w:tcPr>
          <w:p w:rsidR="00F726F2" w:rsidRPr="00B053CA" w:rsidRDefault="00F726F2"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未結</w:t>
            </w:r>
          </w:p>
        </w:tc>
        <w:tc>
          <w:tcPr>
            <w:tcW w:w="2725" w:type="pct"/>
            <w:gridSpan w:val="5"/>
            <w:tcBorders>
              <w:top w:val="single" w:sz="4" w:space="0" w:color="auto"/>
              <w:right w:val="nil"/>
            </w:tcBorders>
            <w:shd w:val="clear" w:color="auto" w:fill="auto"/>
            <w:vAlign w:val="center"/>
          </w:tcPr>
          <w:p w:rsidR="00F726F2" w:rsidRPr="00B053CA" w:rsidRDefault="00F726F2"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終結情形</w:t>
            </w:r>
          </w:p>
        </w:tc>
      </w:tr>
      <w:tr w:rsidR="007C298B" w:rsidRPr="00B053CA" w:rsidTr="00D54C96">
        <w:trPr>
          <w:trHeight w:val="274"/>
          <w:jc w:val="center"/>
        </w:trPr>
        <w:tc>
          <w:tcPr>
            <w:tcW w:w="827" w:type="pct"/>
            <w:vMerge/>
            <w:tcBorders>
              <w:left w:val="nil"/>
              <w:tl2br w:val="single" w:sz="4" w:space="0" w:color="auto"/>
            </w:tcBorders>
            <w:vAlign w:val="center"/>
          </w:tcPr>
          <w:p w:rsidR="00D54C96" w:rsidRPr="00B053CA" w:rsidRDefault="00D54C96" w:rsidP="00C467B5">
            <w:pPr>
              <w:widowControl/>
              <w:jc w:val="center"/>
              <w:rPr>
                <w:rFonts w:ascii="標楷體" w:eastAsia="標楷體" w:hAnsi="標楷體" w:cs="新細明體"/>
                <w:kern w:val="0"/>
                <w:sz w:val="20"/>
                <w:szCs w:val="20"/>
              </w:rPr>
            </w:pPr>
          </w:p>
        </w:tc>
        <w:tc>
          <w:tcPr>
            <w:tcW w:w="542" w:type="pct"/>
            <w:vMerge/>
            <w:tcBorders>
              <w:bottom w:val="single" w:sz="4" w:space="0" w:color="auto"/>
            </w:tcBorders>
            <w:vAlign w:val="center"/>
          </w:tcPr>
          <w:p w:rsidR="00D54C96" w:rsidRPr="00B053CA" w:rsidRDefault="00D54C96" w:rsidP="00C467B5">
            <w:pPr>
              <w:widowControl/>
              <w:jc w:val="center"/>
              <w:rPr>
                <w:rFonts w:ascii="標楷體" w:eastAsia="標楷體" w:hAnsi="標楷體" w:cs="新細明體"/>
                <w:kern w:val="0"/>
                <w:sz w:val="20"/>
                <w:szCs w:val="20"/>
              </w:rPr>
            </w:pPr>
          </w:p>
        </w:tc>
        <w:tc>
          <w:tcPr>
            <w:tcW w:w="544" w:type="pct"/>
            <w:vMerge/>
            <w:tcBorders>
              <w:bottom w:val="single" w:sz="4" w:space="0" w:color="auto"/>
            </w:tcBorders>
            <w:vAlign w:val="center"/>
          </w:tcPr>
          <w:p w:rsidR="00D54C96" w:rsidRPr="00B053CA" w:rsidRDefault="00D54C96" w:rsidP="00C467B5">
            <w:pPr>
              <w:widowControl/>
              <w:jc w:val="center"/>
              <w:rPr>
                <w:rFonts w:ascii="標楷體" w:eastAsia="標楷體" w:hAnsi="標楷體" w:cs="新細明體"/>
                <w:kern w:val="0"/>
                <w:sz w:val="20"/>
                <w:szCs w:val="20"/>
              </w:rPr>
            </w:pPr>
          </w:p>
        </w:tc>
        <w:tc>
          <w:tcPr>
            <w:tcW w:w="362" w:type="pct"/>
            <w:vMerge/>
            <w:tcBorders>
              <w:bottom w:val="single" w:sz="4" w:space="0" w:color="auto"/>
            </w:tcBorders>
            <w:vAlign w:val="center"/>
          </w:tcPr>
          <w:p w:rsidR="00D54C96" w:rsidRPr="00B053CA" w:rsidRDefault="00D54C96" w:rsidP="00C467B5">
            <w:pPr>
              <w:widowControl/>
              <w:jc w:val="center"/>
              <w:rPr>
                <w:rFonts w:ascii="標楷體" w:eastAsia="標楷體" w:hAnsi="標楷體" w:cs="新細明體"/>
                <w:kern w:val="0"/>
                <w:sz w:val="20"/>
                <w:szCs w:val="20"/>
              </w:rPr>
            </w:pPr>
          </w:p>
        </w:tc>
        <w:tc>
          <w:tcPr>
            <w:tcW w:w="721" w:type="pct"/>
            <w:tcBorders>
              <w:bottom w:val="single" w:sz="4" w:space="0" w:color="auto"/>
            </w:tcBorders>
            <w:shd w:val="clear" w:color="auto" w:fill="auto"/>
            <w:vAlign w:val="center"/>
          </w:tcPr>
          <w:p w:rsidR="00D54C96" w:rsidRPr="00B053CA" w:rsidRDefault="00D54C96"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不應逮捕、拘禁應即釋放</w:t>
            </w:r>
          </w:p>
        </w:tc>
        <w:tc>
          <w:tcPr>
            <w:tcW w:w="453" w:type="pct"/>
            <w:tcBorders>
              <w:bottom w:val="single" w:sz="4" w:space="0" w:color="auto"/>
            </w:tcBorders>
            <w:shd w:val="clear" w:color="auto" w:fill="auto"/>
            <w:vAlign w:val="center"/>
          </w:tcPr>
          <w:p w:rsidR="00D54C96" w:rsidRPr="00B053CA" w:rsidRDefault="00D54C96"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駁回</w:t>
            </w:r>
          </w:p>
        </w:tc>
        <w:tc>
          <w:tcPr>
            <w:tcW w:w="722" w:type="pct"/>
            <w:tcBorders>
              <w:bottom w:val="single" w:sz="4" w:space="0" w:color="auto"/>
            </w:tcBorders>
            <w:shd w:val="clear" w:color="auto" w:fill="auto"/>
            <w:vAlign w:val="center"/>
          </w:tcPr>
          <w:p w:rsidR="00D54C96" w:rsidRPr="00B053CA" w:rsidRDefault="00D54C96"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提審票正本卷宗併送應解交法院</w:t>
            </w:r>
          </w:p>
        </w:tc>
        <w:tc>
          <w:tcPr>
            <w:tcW w:w="452" w:type="pct"/>
            <w:tcBorders>
              <w:bottom w:val="single" w:sz="4" w:space="0" w:color="auto"/>
            </w:tcBorders>
            <w:shd w:val="clear" w:color="auto" w:fill="auto"/>
            <w:vAlign w:val="center"/>
          </w:tcPr>
          <w:p w:rsidR="00D54C96" w:rsidRPr="00B053CA" w:rsidRDefault="00D54C96"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撤回</w:t>
            </w:r>
          </w:p>
        </w:tc>
        <w:tc>
          <w:tcPr>
            <w:tcW w:w="377" w:type="pct"/>
            <w:tcBorders>
              <w:bottom w:val="single" w:sz="4" w:space="0" w:color="auto"/>
              <w:right w:val="nil"/>
            </w:tcBorders>
            <w:shd w:val="clear" w:color="auto" w:fill="auto"/>
            <w:vAlign w:val="center"/>
          </w:tcPr>
          <w:p w:rsidR="00D54C96" w:rsidRPr="00B053CA" w:rsidRDefault="00D54C96"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r>
      <w:tr w:rsidR="007C298B" w:rsidRPr="00B053CA" w:rsidTr="00D54C96">
        <w:trPr>
          <w:trHeight w:val="256"/>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bCs/>
                <w:kern w:val="0"/>
                <w:sz w:val="20"/>
                <w:szCs w:val="20"/>
              </w:rPr>
            </w:pPr>
            <w:r w:rsidRPr="00B053CA">
              <w:rPr>
                <w:rFonts w:ascii="標楷體" w:eastAsia="標楷體" w:hAnsi="標楷體" w:cs="新細明體" w:hint="eastAsia"/>
                <w:bCs/>
                <w:kern w:val="0"/>
                <w:sz w:val="20"/>
                <w:szCs w:val="20"/>
              </w:rPr>
              <w:t>總計</w:t>
            </w:r>
          </w:p>
        </w:tc>
        <w:tc>
          <w:tcPr>
            <w:tcW w:w="542"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2,479</w:t>
            </w:r>
          </w:p>
        </w:tc>
        <w:tc>
          <w:tcPr>
            <w:tcW w:w="544"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2,478</w:t>
            </w:r>
          </w:p>
        </w:tc>
        <w:tc>
          <w:tcPr>
            <w:tcW w:w="362"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721"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143</w:t>
            </w:r>
          </w:p>
        </w:tc>
        <w:tc>
          <w:tcPr>
            <w:tcW w:w="453"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1,602</w:t>
            </w:r>
          </w:p>
        </w:tc>
        <w:tc>
          <w:tcPr>
            <w:tcW w:w="722"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w:t>
            </w:r>
          </w:p>
        </w:tc>
        <w:tc>
          <w:tcPr>
            <w:tcW w:w="452"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712</w:t>
            </w:r>
          </w:p>
        </w:tc>
        <w:tc>
          <w:tcPr>
            <w:tcW w:w="377" w:type="pct"/>
            <w:tcBorders>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w:t>
            </w:r>
          </w:p>
        </w:tc>
      </w:tr>
      <w:tr w:rsidR="007C298B" w:rsidRPr="00B053CA" w:rsidTr="00D54C96">
        <w:trPr>
          <w:trHeight w:val="245"/>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民事提審</w:t>
            </w:r>
          </w:p>
        </w:tc>
        <w:tc>
          <w:tcPr>
            <w:tcW w:w="54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544"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362" w:type="pct"/>
            <w:tcBorders>
              <w:top w:val="nil"/>
              <w:left w:val="nil"/>
              <w:bottom w:val="nil"/>
              <w:right w:val="nil"/>
            </w:tcBorders>
            <w:shd w:val="clear" w:color="auto" w:fill="auto"/>
            <w:vAlign w:val="center"/>
          </w:tcPr>
          <w:p w:rsidR="00D54C96" w:rsidRPr="00B053CA" w:rsidRDefault="00D54C96" w:rsidP="00D54C96">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721"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453"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722" w:type="pct"/>
            <w:tcBorders>
              <w:top w:val="nil"/>
              <w:left w:val="nil"/>
              <w:bottom w:val="nil"/>
              <w:right w:val="nil"/>
            </w:tcBorders>
            <w:shd w:val="clear" w:color="auto" w:fill="auto"/>
            <w:vAlign w:val="center"/>
          </w:tcPr>
          <w:p w:rsidR="00D54C96" w:rsidRPr="00B053CA" w:rsidRDefault="00D54C96" w:rsidP="00D54C96">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45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377" w:type="pct"/>
            <w:tcBorders>
              <w:top w:val="nil"/>
              <w:left w:val="nil"/>
              <w:bottom w:val="nil"/>
              <w:right w:val="nil"/>
            </w:tcBorders>
            <w:shd w:val="clear" w:color="auto" w:fill="auto"/>
            <w:vAlign w:val="center"/>
          </w:tcPr>
          <w:p w:rsidR="00D54C96" w:rsidRPr="00B053CA" w:rsidRDefault="00D54C96" w:rsidP="00D54C96">
            <w:pPr>
              <w:widowControl/>
              <w:ind w:leftChars="-7" w:left="-17"/>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r>
      <w:tr w:rsidR="007C298B" w:rsidRPr="00B053CA" w:rsidTr="00D54C96">
        <w:trPr>
          <w:trHeight w:val="245"/>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家事提審</w:t>
            </w:r>
          </w:p>
        </w:tc>
        <w:tc>
          <w:tcPr>
            <w:tcW w:w="54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422</w:t>
            </w:r>
          </w:p>
        </w:tc>
        <w:tc>
          <w:tcPr>
            <w:tcW w:w="544"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422</w:t>
            </w:r>
          </w:p>
        </w:tc>
        <w:tc>
          <w:tcPr>
            <w:tcW w:w="362" w:type="pct"/>
            <w:tcBorders>
              <w:top w:val="nil"/>
              <w:left w:val="nil"/>
              <w:bottom w:val="nil"/>
              <w:right w:val="nil"/>
            </w:tcBorders>
            <w:shd w:val="clear" w:color="auto" w:fill="auto"/>
            <w:vAlign w:val="center"/>
          </w:tcPr>
          <w:p w:rsidR="00D54C96" w:rsidRPr="00B053CA" w:rsidRDefault="00D54C96" w:rsidP="00D54C96">
            <w:pPr>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721"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71</w:t>
            </w:r>
          </w:p>
        </w:tc>
        <w:tc>
          <w:tcPr>
            <w:tcW w:w="453"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301</w:t>
            </w:r>
          </w:p>
        </w:tc>
        <w:tc>
          <w:tcPr>
            <w:tcW w:w="72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45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w:t>
            </w:r>
          </w:p>
        </w:tc>
        <w:tc>
          <w:tcPr>
            <w:tcW w:w="377"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r>
      <w:tr w:rsidR="007C298B" w:rsidRPr="00B053CA" w:rsidTr="00D54C96">
        <w:trPr>
          <w:trHeight w:val="245"/>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刑事提審</w:t>
            </w:r>
          </w:p>
        </w:tc>
        <w:tc>
          <w:tcPr>
            <w:tcW w:w="54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1,959</w:t>
            </w:r>
          </w:p>
        </w:tc>
        <w:tc>
          <w:tcPr>
            <w:tcW w:w="544"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1,958</w:t>
            </w:r>
          </w:p>
        </w:tc>
        <w:tc>
          <w:tcPr>
            <w:tcW w:w="36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721"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62</w:t>
            </w:r>
          </w:p>
        </w:tc>
        <w:tc>
          <w:tcPr>
            <w:tcW w:w="453"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1,228</w:t>
            </w:r>
          </w:p>
        </w:tc>
        <w:tc>
          <w:tcPr>
            <w:tcW w:w="72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45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661</w:t>
            </w:r>
          </w:p>
        </w:tc>
        <w:tc>
          <w:tcPr>
            <w:tcW w:w="377"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w:t>
            </w:r>
          </w:p>
        </w:tc>
      </w:tr>
      <w:tr w:rsidR="007C298B" w:rsidRPr="00B053CA" w:rsidTr="00D54C96">
        <w:trPr>
          <w:trHeight w:val="245"/>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少年提審</w:t>
            </w:r>
          </w:p>
        </w:tc>
        <w:tc>
          <w:tcPr>
            <w:tcW w:w="54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544"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36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721"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453"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72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452"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377" w:type="pct"/>
            <w:tcBorders>
              <w:top w:val="nil"/>
              <w:left w:val="nil"/>
              <w:bottom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r>
      <w:tr w:rsidR="007C298B" w:rsidRPr="00B053CA" w:rsidTr="00D54C96">
        <w:trPr>
          <w:trHeight w:val="105"/>
          <w:jc w:val="center"/>
        </w:trPr>
        <w:tc>
          <w:tcPr>
            <w:tcW w:w="827" w:type="pct"/>
            <w:tcBorders>
              <w:left w:val="nil"/>
            </w:tcBorders>
            <w:shd w:val="clear" w:color="auto" w:fill="auto"/>
            <w:vAlign w:val="center"/>
          </w:tcPr>
          <w:p w:rsidR="00D54C96" w:rsidRPr="00B053CA" w:rsidRDefault="00D54C96" w:rsidP="00D54C96">
            <w:pPr>
              <w:widowControl/>
              <w:ind w:leftChars="70" w:left="168" w:rightChars="-190" w:right="-45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行政提審</w:t>
            </w:r>
          </w:p>
        </w:tc>
        <w:tc>
          <w:tcPr>
            <w:tcW w:w="542"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85</w:t>
            </w:r>
          </w:p>
        </w:tc>
        <w:tc>
          <w:tcPr>
            <w:tcW w:w="544"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85</w:t>
            </w:r>
          </w:p>
        </w:tc>
        <w:tc>
          <w:tcPr>
            <w:tcW w:w="362"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721"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453"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w:t>
            </w:r>
          </w:p>
        </w:tc>
        <w:tc>
          <w:tcPr>
            <w:tcW w:w="722"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452"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377" w:type="pct"/>
            <w:tcBorders>
              <w:top w:val="nil"/>
              <w:left w:val="nil"/>
              <w:right w:val="nil"/>
            </w:tcBorders>
            <w:shd w:val="clear" w:color="auto" w:fill="auto"/>
            <w:vAlign w:val="center"/>
          </w:tcPr>
          <w:p w:rsidR="00D54C96" w:rsidRPr="00B053CA" w:rsidRDefault="00D54C96" w:rsidP="00D54C9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r>
    </w:tbl>
    <w:p w:rsidR="008261E0" w:rsidRPr="00B053CA" w:rsidRDefault="008261E0" w:rsidP="006C7706">
      <w:pPr>
        <w:pStyle w:val="ab"/>
        <w:adjustRightInd w:val="0"/>
        <w:spacing w:line="300" w:lineRule="exact"/>
        <w:rPr>
          <w:rFonts w:ascii="標楷體" w:eastAsia="標楷體" w:hAnsi="標楷體" w:cs="新細明體"/>
          <w:kern w:val="0"/>
        </w:rPr>
      </w:pPr>
      <w:r w:rsidRPr="00B053CA">
        <w:rPr>
          <w:rFonts w:ascii="標楷體" w:eastAsia="標楷體" w:hAnsi="標楷體" w:cs="新細明體" w:hint="eastAsia"/>
          <w:kern w:val="0"/>
        </w:rPr>
        <w:t>資料來源：司法院</w:t>
      </w:r>
    </w:p>
    <w:p w:rsidR="00A05F76" w:rsidRPr="00B053CA" w:rsidRDefault="006710B9" w:rsidP="00455BBA">
      <w:pPr>
        <w:pStyle w:val="ab"/>
        <w:adjustRightInd w:val="0"/>
        <w:spacing w:line="300" w:lineRule="exact"/>
        <w:rPr>
          <w:rFonts w:ascii="標楷體" w:eastAsia="標楷體" w:hAnsi="標楷體" w:cs="新細明體"/>
          <w:kern w:val="0"/>
        </w:rPr>
      </w:pPr>
      <w:r w:rsidRPr="00B053CA">
        <w:rPr>
          <w:rFonts w:ascii="標楷體" w:eastAsia="標楷體" w:hAnsi="標楷體" w:cs="新細明體" w:hint="eastAsia"/>
          <w:kern w:val="0"/>
        </w:rPr>
        <w:t>說　　明：</w:t>
      </w:r>
      <w:r w:rsidR="001D4785" w:rsidRPr="00B053CA">
        <w:rPr>
          <w:rFonts w:ascii="標楷體" w:eastAsia="標楷體" w:hAnsi="標楷體" w:cs="新細明體" w:hint="eastAsia"/>
          <w:kern w:val="0"/>
        </w:rPr>
        <w:t>資料期間2014年</w:t>
      </w:r>
      <w:r w:rsidR="001D4785" w:rsidRPr="00B053CA">
        <w:rPr>
          <w:rFonts w:ascii="標楷體" w:eastAsia="標楷體" w:hAnsi="標楷體" w:cs="新細明體"/>
          <w:kern w:val="0"/>
        </w:rPr>
        <w:t>7</w:t>
      </w:r>
      <w:r w:rsidR="001D4785" w:rsidRPr="00B053CA">
        <w:rPr>
          <w:rFonts w:ascii="標楷體" w:eastAsia="標楷體" w:hAnsi="標楷體" w:cs="新細明體" w:hint="eastAsia"/>
          <w:kern w:val="0"/>
        </w:rPr>
        <w:t>月至</w:t>
      </w:r>
      <w:r w:rsidR="00F726F2" w:rsidRPr="00B053CA">
        <w:rPr>
          <w:rFonts w:ascii="標楷體" w:eastAsia="標楷體" w:hAnsi="標楷體" w:cs="新細明體" w:hint="eastAsia"/>
          <w:kern w:val="0"/>
        </w:rPr>
        <w:t>2019</w:t>
      </w:r>
      <w:r w:rsidR="001D4785" w:rsidRPr="00B053CA">
        <w:rPr>
          <w:rFonts w:ascii="標楷體" w:eastAsia="標楷體" w:hAnsi="標楷體" w:cs="新細明體" w:hint="eastAsia"/>
          <w:kern w:val="0"/>
        </w:rPr>
        <w:t>年</w:t>
      </w:r>
      <w:r w:rsidR="00F726F2" w:rsidRPr="00B053CA">
        <w:rPr>
          <w:rFonts w:ascii="標楷體" w:eastAsia="標楷體" w:hAnsi="標楷體" w:cs="新細明體" w:hint="eastAsia"/>
          <w:kern w:val="0"/>
        </w:rPr>
        <w:t>4</w:t>
      </w:r>
      <w:r w:rsidR="001D4785" w:rsidRPr="00B053CA">
        <w:rPr>
          <w:rFonts w:ascii="標楷體" w:eastAsia="標楷體" w:hAnsi="標楷體" w:cs="新細明體" w:hint="eastAsia"/>
          <w:kern w:val="0"/>
        </w:rPr>
        <w:t>月</w:t>
      </w:r>
      <w:r w:rsidR="00710A10" w:rsidRPr="00B053CA">
        <w:rPr>
          <w:rFonts w:ascii="標楷體" w:eastAsia="標楷體" w:hAnsi="標楷體" w:cs="新細明體" w:hint="eastAsia"/>
          <w:kern w:val="0"/>
        </w:rPr>
        <w:t>。</w:t>
      </w:r>
    </w:p>
    <w:p w:rsidR="001D4785" w:rsidRPr="00B053CA" w:rsidRDefault="001D4785" w:rsidP="00BB19DB">
      <w:pPr>
        <w:pStyle w:val="ab"/>
        <w:keepNext/>
        <w:spacing w:beforeLines="40" w:before="144" w:line="480" w:lineRule="exact"/>
        <w:jc w:val="center"/>
        <w:rPr>
          <w:rFonts w:ascii="標楷體" w:eastAsia="標楷體" w:hAnsi="標楷體"/>
        </w:rPr>
      </w:pPr>
      <w:r w:rsidRPr="00B053CA">
        <w:rPr>
          <w:rFonts w:ascii="標楷體" w:eastAsia="標楷體" w:hAnsi="標楷體" w:cs="新細明體" w:hint="eastAsia"/>
          <w:b/>
          <w:kern w:val="0"/>
          <w:sz w:val="24"/>
          <w:szCs w:val="24"/>
        </w:rPr>
        <w:t>表</w:t>
      </w:r>
      <w:r w:rsidR="00226031" w:rsidRPr="00B053CA">
        <w:rPr>
          <w:rFonts w:ascii="標楷體" w:eastAsia="標楷體" w:hAnsi="標楷體" w:cs="新細明體" w:hint="eastAsia"/>
          <w:b/>
          <w:kern w:val="0"/>
          <w:sz w:val="24"/>
          <w:szCs w:val="24"/>
        </w:rPr>
        <w:t>15</w:t>
      </w:r>
      <w:r w:rsidR="00765819" w:rsidRPr="00B053CA">
        <w:rPr>
          <w:rFonts w:ascii="標楷體" w:eastAsia="標楷體" w:hAnsi="標楷體" w:cs="新細明體" w:hint="eastAsia"/>
          <w:b/>
          <w:kern w:val="0"/>
          <w:sz w:val="24"/>
          <w:szCs w:val="24"/>
        </w:rPr>
        <w:t xml:space="preserve">  </w:t>
      </w:r>
      <w:r w:rsidRPr="00B053CA">
        <w:rPr>
          <w:rFonts w:ascii="標楷體" w:eastAsia="標楷體" w:hAnsi="標楷體" w:cs="新細明體" w:hint="eastAsia"/>
          <w:b/>
          <w:kern w:val="0"/>
          <w:sz w:val="24"/>
          <w:szCs w:val="24"/>
        </w:rPr>
        <w:t>地方法院行政訴訟提審事件終結情形</w:t>
      </w:r>
    </w:p>
    <w:p w:rsidR="001D4785" w:rsidRPr="00B053CA" w:rsidRDefault="001D4785" w:rsidP="006C7706">
      <w:pPr>
        <w:pStyle w:val="ab"/>
        <w:adjustRightInd w:val="0"/>
        <w:ind w:rightChars="77" w:right="185"/>
        <w:jc w:val="right"/>
        <w:rPr>
          <w:rFonts w:ascii="標楷體" w:eastAsia="標楷體" w:hAnsi="標楷體" w:cs="新細明體"/>
          <w:kern w:val="0"/>
        </w:rPr>
      </w:pPr>
      <w:r w:rsidRPr="00B053CA">
        <w:rPr>
          <w:rFonts w:ascii="標楷體" w:eastAsia="標楷體" w:hAnsi="標楷體" w:cs="新細明體" w:hint="eastAsia"/>
          <w:kern w:val="0"/>
        </w:rPr>
        <w:t>單位：人</w:t>
      </w:r>
    </w:p>
    <w:tbl>
      <w:tblPr>
        <w:tblW w:w="4751"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86"/>
        <w:gridCol w:w="850"/>
        <w:gridCol w:w="1261"/>
        <w:gridCol w:w="800"/>
        <w:gridCol w:w="1371"/>
        <w:gridCol w:w="654"/>
        <w:gridCol w:w="868"/>
      </w:tblGrid>
      <w:tr w:rsidR="007C298B" w:rsidRPr="00B053CA" w:rsidTr="00D52098">
        <w:trPr>
          <w:trHeight w:val="259"/>
          <w:jc w:val="center"/>
        </w:trPr>
        <w:tc>
          <w:tcPr>
            <w:tcW w:w="1736" w:type="pct"/>
            <w:vMerge w:val="restart"/>
            <w:tcBorders>
              <w:tl2br w:val="single" w:sz="4" w:space="0" w:color="auto"/>
            </w:tcBorders>
            <w:shd w:val="clear" w:color="auto" w:fill="auto"/>
            <w:noWrap/>
            <w:vAlign w:val="center"/>
          </w:tcPr>
          <w:p w:rsidR="00030934" w:rsidRPr="00B053CA" w:rsidRDefault="00030934" w:rsidP="00030934">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終結情形</w:t>
            </w:r>
          </w:p>
          <w:p w:rsidR="001D4785" w:rsidRPr="00B053CA" w:rsidRDefault="001D4785" w:rsidP="00030934">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逮捕拘禁原因</w:t>
            </w:r>
          </w:p>
        </w:tc>
        <w:tc>
          <w:tcPr>
            <w:tcW w:w="3264" w:type="pct"/>
            <w:gridSpan w:val="6"/>
            <w:shd w:val="clear" w:color="auto" w:fill="auto"/>
            <w:noWrap/>
            <w:vAlign w:val="center"/>
          </w:tcPr>
          <w:p w:rsidR="001D4785"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被逮捕拘禁人終結情形</w:t>
            </w:r>
          </w:p>
        </w:tc>
      </w:tr>
      <w:tr w:rsidR="007C298B" w:rsidRPr="00B053CA" w:rsidTr="00D52098">
        <w:trPr>
          <w:trHeight w:val="268"/>
          <w:jc w:val="center"/>
        </w:trPr>
        <w:tc>
          <w:tcPr>
            <w:tcW w:w="1736" w:type="pct"/>
            <w:vMerge/>
            <w:tcBorders>
              <w:tl2br w:val="single" w:sz="4" w:space="0" w:color="auto"/>
            </w:tcBorders>
            <w:vAlign w:val="center"/>
          </w:tcPr>
          <w:p w:rsidR="001D4785" w:rsidRPr="00B053CA" w:rsidRDefault="001D4785" w:rsidP="00C467B5">
            <w:pPr>
              <w:widowControl/>
              <w:jc w:val="center"/>
              <w:rPr>
                <w:rFonts w:ascii="標楷體" w:eastAsia="標楷體" w:hAnsi="標楷體" w:cs="新細明體"/>
                <w:kern w:val="0"/>
                <w:sz w:val="20"/>
                <w:szCs w:val="20"/>
              </w:rPr>
            </w:pPr>
          </w:p>
        </w:tc>
        <w:tc>
          <w:tcPr>
            <w:tcW w:w="478" w:type="pct"/>
            <w:tcBorders>
              <w:bottom w:val="single" w:sz="4" w:space="0" w:color="auto"/>
            </w:tcBorders>
            <w:shd w:val="clear" w:color="auto" w:fill="auto"/>
            <w:noWrap/>
            <w:vAlign w:val="center"/>
          </w:tcPr>
          <w:p w:rsidR="001D4785"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總計</w:t>
            </w:r>
          </w:p>
        </w:tc>
        <w:tc>
          <w:tcPr>
            <w:tcW w:w="709" w:type="pct"/>
            <w:tcBorders>
              <w:bottom w:val="single" w:sz="4" w:space="0" w:color="auto"/>
            </w:tcBorders>
            <w:shd w:val="clear" w:color="auto" w:fill="auto"/>
            <w:vAlign w:val="center"/>
          </w:tcPr>
          <w:p w:rsidR="00E245AA" w:rsidRPr="00B053CA" w:rsidRDefault="001D4785"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不應逮捕拘禁</w:t>
            </w:r>
          </w:p>
          <w:p w:rsidR="001D4785"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應即釋放</w:t>
            </w:r>
          </w:p>
        </w:tc>
        <w:tc>
          <w:tcPr>
            <w:tcW w:w="450" w:type="pct"/>
            <w:tcBorders>
              <w:bottom w:val="single" w:sz="4" w:space="0" w:color="auto"/>
            </w:tcBorders>
            <w:shd w:val="clear" w:color="auto" w:fill="auto"/>
            <w:noWrap/>
            <w:vAlign w:val="center"/>
          </w:tcPr>
          <w:p w:rsidR="001D4785" w:rsidRPr="00B053CA" w:rsidRDefault="001D4785"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駁回</w:t>
            </w:r>
          </w:p>
        </w:tc>
        <w:tc>
          <w:tcPr>
            <w:tcW w:w="771" w:type="pct"/>
            <w:tcBorders>
              <w:bottom w:val="single" w:sz="4" w:space="0" w:color="auto"/>
            </w:tcBorders>
            <w:shd w:val="clear" w:color="auto" w:fill="auto"/>
            <w:vAlign w:val="center"/>
          </w:tcPr>
          <w:p w:rsidR="00E245AA"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提審票正本</w:t>
            </w:r>
          </w:p>
          <w:p w:rsidR="00E245AA" w:rsidRPr="00B053CA" w:rsidRDefault="001D4785"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卷宗併送</w:t>
            </w:r>
          </w:p>
          <w:p w:rsidR="001D4785"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應解交法院</w:t>
            </w:r>
          </w:p>
        </w:tc>
        <w:tc>
          <w:tcPr>
            <w:tcW w:w="368" w:type="pct"/>
            <w:tcBorders>
              <w:bottom w:val="single" w:sz="4" w:space="0" w:color="auto"/>
            </w:tcBorders>
            <w:shd w:val="clear" w:color="auto" w:fill="auto"/>
            <w:noWrap/>
            <w:vAlign w:val="center"/>
          </w:tcPr>
          <w:p w:rsidR="001D4785" w:rsidRPr="00B053CA" w:rsidRDefault="001D4785" w:rsidP="00AE0985">
            <w:pPr>
              <w:widowControl/>
              <w:spacing w:line="300" w:lineRule="exact"/>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撤回</w:t>
            </w:r>
          </w:p>
        </w:tc>
        <w:tc>
          <w:tcPr>
            <w:tcW w:w="488" w:type="pct"/>
            <w:tcBorders>
              <w:bottom w:val="single" w:sz="4" w:space="0" w:color="auto"/>
            </w:tcBorders>
            <w:shd w:val="clear" w:color="auto" w:fill="auto"/>
            <w:noWrap/>
            <w:vAlign w:val="center"/>
          </w:tcPr>
          <w:p w:rsidR="001D4785" w:rsidRPr="00B053CA" w:rsidRDefault="001D4785" w:rsidP="00C467B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r>
      <w:tr w:rsidR="007C298B" w:rsidRPr="00B053CA" w:rsidTr="00D52098">
        <w:trPr>
          <w:trHeight w:val="313"/>
          <w:jc w:val="center"/>
        </w:trPr>
        <w:tc>
          <w:tcPr>
            <w:tcW w:w="1736" w:type="pct"/>
            <w:shd w:val="clear" w:color="auto" w:fill="auto"/>
            <w:noWrap/>
            <w:vAlign w:val="center"/>
          </w:tcPr>
          <w:p w:rsidR="00C26582" w:rsidRPr="00B053CA" w:rsidRDefault="00C26582" w:rsidP="00C26582">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總計</w:t>
            </w:r>
          </w:p>
        </w:tc>
        <w:tc>
          <w:tcPr>
            <w:tcW w:w="478" w:type="pct"/>
            <w:tcBorders>
              <w:bottom w:val="nil"/>
              <w:right w:val="nil"/>
            </w:tcBorders>
            <w:shd w:val="clear" w:color="auto" w:fill="auto"/>
            <w:noWrap/>
            <w:vAlign w:val="center"/>
          </w:tcPr>
          <w:p w:rsidR="00C26582" w:rsidRPr="00B053CA" w:rsidRDefault="00C26582" w:rsidP="00C26582">
            <w:pPr>
              <w:ind w:leftChars="-8" w:left="-19"/>
              <w:jc w:val="center"/>
              <w:rPr>
                <w:rFonts w:ascii="標楷體" w:eastAsia="標楷體" w:hAnsi="標楷體" w:cs="新細明體"/>
                <w:sz w:val="20"/>
                <w:szCs w:val="20"/>
              </w:rPr>
            </w:pPr>
            <w:r w:rsidRPr="00B053CA">
              <w:rPr>
                <w:rFonts w:ascii="標楷體" w:eastAsia="標楷體" w:hAnsi="標楷體" w:cs="新細明體" w:hint="eastAsia"/>
                <w:sz w:val="20"/>
                <w:szCs w:val="20"/>
              </w:rPr>
              <w:t>60</w:t>
            </w:r>
          </w:p>
        </w:tc>
        <w:tc>
          <w:tcPr>
            <w:tcW w:w="709" w:type="pct"/>
            <w:tcBorders>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3</w:t>
            </w:r>
          </w:p>
        </w:tc>
        <w:tc>
          <w:tcPr>
            <w:tcW w:w="450" w:type="pct"/>
            <w:tcBorders>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48</w:t>
            </w:r>
          </w:p>
        </w:tc>
        <w:tc>
          <w:tcPr>
            <w:tcW w:w="771" w:type="pct"/>
            <w:tcBorders>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1</w:t>
            </w:r>
          </w:p>
        </w:tc>
        <w:tc>
          <w:tcPr>
            <w:tcW w:w="368" w:type="pct"/>
            <w:tcBorders>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8</w:t>
            </w:r>
          </w:p>
        </w:tc>
        <w:tc>
          <w:tcPr>
            <w:tcW w:w="488" w:type="pct"/>
            <w:tcBorders>
              <w:left w:val="nil"/>
              <w:bottom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r>
      <w:tr w:rsidR="007C298B" w:rsidRPr="00B053CA" w:rsidTr="00D52098">
        <w:trPr>
          <w:trHeight w:val="313"/>
          <w:jc w:val="center"/>
        </w:trPr>
        <w:tc>
          <w:tcPr>
            <w:tcW w:w="1736" w:type="pct"/>
            <w:shd w:val="clear" w:color="auto" w:fill="auto"/>
            <w:noWrap/>
            <w:vAlign w:val="center"/>
          </w:tcPr>
          <w:p w:rsidR="00C26582" w:rsidRPr="00B053CA" w:rsidRDefault="00C26582" w:rsidP="00C26582">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入出國及移民法</w:t>
            </w:r>
          </w:p>
        </w:tc>
        <w:tc>
          <w:tcPr>
            <w:tcW w:w="478" w:type="pct"/>
            <w:tcBorders>
              <w:top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31</w:t>
            </w:r>
          </w:p>
        </w:tc>
        <w:tc>
          <w:tcPr>
            <w:tcW w:w="709"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1</w:t>
            </w:r>
          </w:p>
        </w:tc>
        <w:tc>
          <w:tcPr>
            <w:tcW w:w="450"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27</w:t>
            </w:r>
          </w:p>
        </w:tc>
        <w:tc>
          <w:tcPr>
            <w:tcW w:w="771"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368"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3</w:t>
            </w:r>
          </w:p>
        </w:tc>
        <w:tc>
          <w:tcPr>
            <w:tcW w:w="488" w:type="pct"/>
            <w:tcBorders>
              <w:top w:val="nil"/>
              <w:left w:val="nil"/>
              <w:bottom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r>
      <w:tr w:rsidR="007C298B" w:rsidRPr="00B053CA" w:rsidTr="00D52098">
        <w:trPr>
          <w:trHeight w:val="313"/>
          <w:jc w:val="center"/>
        </w:trPr>
        <w:tc>
          <w:tcPr>
            <w:tcW w:w="1736" w:type="pct"/>
            <w:shd w:val="clear" w:color="auto" w:fill="auto"/>
            <w:noWrap/>
            <w:vAlign w:val="center"/>
          </w:tcPr>
          <w:p w:rsidR="00C26582" w:rsidRPr="00B053CA" w:rsidRDefault="00C26582" w:rsidP="00C26582">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臺灣地區與大陸地區人民關係條例</w:t>
            </w:r>
          </w:p>
        </w:tc>
        <w:tc>
          <w:tcPr>
            <w:tcW w:w="478" w:type="pct"/>
            <w:tcBorders>
              <w:top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13</w:t>
            </w:r>
          </w:p>
        </w:tc>
        <w:tc>
          <w:tcPr>
            <w:tcW w:w="709"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2</w:t>
            </w:r>
          </w:p>
        </w:tc>
        <w:tc>
          <w:tcPr>
            <w:tcW w:w="450"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sz w:val="20"/>
                <w:szCs w:val="20"/>
              </w:rPr>
              <w:t xml:space="preserve"> </w:t>
            </w:r>
            <w:r w:rsidRPr="00B053CA">
              <w:rPr>
                <w:rFonts w:ascii="標楷體" w:eastAsia="標楷體" w:hAnsi="標楷體" w:hint="eastAsia"/>
                <w:sz w:val="20"/>
                <w:szCs w:val="20"/>
              </w:rPr>
              <w:t>9</w:t>
            </w:r>
          </w:p>
        </w:tc>
        <w:tc>
          <w:tcPr>
            <w:tcW w:w="771"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368" w:type="pct"/>
            <w:tcBorders>
              <w:top w:val="nil"/>
              <w:left w:val="nil"/>
              <w:bottom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2</w:t>
            </w:r>
          </w:p>
        </w:tc>
        <w:tc>
          <w:tcPr>
            <w:tcW w:w="488" w:type="pct"/>
            <w:tcBorders>
              <w:top w:val="nil"/>
              <w:left w:val="nil"/>
              <w:bottom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r>
      <w:tr w:rsidR="007C298B" w:rsidRPr="00B053CA" w:rsidTr="00D52098">
        <w:trPr>
          <w:trHeight w:val="313"/>
          <w:jc w:val="center"/>
        </w:trPr>
        <w:tc>
          <w:tcPr>
            <w:tcW w:w="1736" w:type="pct"/>
            <w:shd w:val="clear" w:color="auto" w:fill="auto"/>
            <w:noWrap/>
            <w:vAlign w:val="center"/>
          </w:tcPr>
          <w:p w:rsidR="00C26582" w:rsidRPr="00B053CA" w:rsidRDefault="00C26582" w:rsidP="00C26582">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c>
          <w:tcPr>
            <w:tcW w:w="478" w:type="pct"/>
            <w:tcBorders>
              <w:top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16</w:t>
            </w:r>
          </w:p>
        </w:tc>
        <w:tc>
          <w:tcPr>
            <w:tcW w:w="709" w:type="pct"/>
            <w:tcBorders>
              <w:top w:val="nil"/>
              <w:left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450" w:type="pct"/>
            <w:tcBorders>
              <w:top w:val="nil"/>
              <w:left w:val="nil"/>
              <w:right w:val="nil"/>
            </w:tcBorders>
            <w:shd w:val="clear" w:color="auto" w:fill="auto"/>
            <w:noWrap/>
            <w:vAlign w:val="center"/>
          </w:tcPr>
          <w:p w:rsidR="00C26582" w:rsidRPr="00B053CA" w:rsidRDefault="00C26582" w:rsidP="00C26582">
            <w:pPr>
              <w:ind w:leftChars="-33" w:left="1" w:hangingChars="40" w:hanging="80"/>
              <w:jc w:val="center"/>
              <w:rPr>
                <w:rFonts w:ascii="標楷體" w:eastAsia="標楷體" w:hAnsi="標楷體" w:cs="新細明體"/>
                <w:sz w:val="20"/>
                <w:szCs w:val="20"/>
              </w:rPr>
            </w:pPr>
            <w:r w:rsidRPr="00B053CA">
              <w:rPr>
                <w:rFonts w:ascii="標楷體" w:eastAsia="標楷體" w:hAnsi="標楷體" w:hint="eastAsia"/>
                <w:sz w:val="20"/>
                <w:szCs w:val="20"/>
              </w:rPr>
              <w:t xml:space="preserve"> 12</w:t>
            </w:r>
          </w:p>
        </w:tc>
        <w:tc>
          <w:tcPr>
            <w:tcW w:w="771" w:type="pct"/>
            <w:tcBorders>
              <w:top w:val="nil"/>
              <w:left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1</w:t>
            </w:r>
          </w:p>
        </w:tc>
        <w:tc>
          <w:tcPr>
            <w:tcW w:w="368" w:type="pct"/>
            <w:tcBorders>
              <w:top w:val="nil"/>
              <w:left w:val="nil"/>
              <w:righ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hint="eastAsia"/>
                <w:sz w:val="20"/>
                <w:szCs w:val="20"/>
              </w:rPr>
              <w:t>3</w:t>
            </w:r>
          </w:p>
        </w:tc>
        <w:tc>
          <w:tcPr>
            <w:tcW w:w="488" w:type="pct"/>
            <w:tcBorders>
              <w:top w:val="nil"/>
              <w:left w:val="nil"/>
            </w:tcBorders>
            <w:shd w:val="clear" w:color="auto" w:fill="auto"/>
            <w:noWrap/>
            <w:vAlign w:val="center"/>
          </w:tcPr>
          <w:p w:rsidR="00C26582" w:rsidRPr="00B053CA" w:rsidRDefault="00C26582" w:rsidP="00C26582">
            <w:pPr>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r>
    </w:tbl>
    <w:p w:rsidR="008261E0" w:rsidRPr="00B053CA" w:rsidRDefault="008261E0" w:rsidP="006C7706">
      <w:pPr>
        <w:pStyle w:val="ab"/>
        <w:adjustRightInd w:val="0"/>
        <w:spacing w:line="300" w:lineRule="exact"/>
        <w:ind w:leftChars="87" w:left="209"/>
        <w:rPr>
          <w:rFonts w:ascii="標楷體" w:eastAsia="標楷體" w:hAnsi="標楷體" w:cs="新細明體"/>
          <w:kern w:val="0"/>
        </w:rPr>
      </w:pPr>
      <w:r w:rsidRPr="00B053CA">
        <w:rPr>
          <w:rFonts w:ascii="標楷體" w:eastAsia="標楷體" w:hAnsi="標楷體" w:cs="新細明體" w:hint="eastAsia"/>
          <w:kern w:val="0"/>
        </w:rPr>
        <w:t>資料來源：司法院</w:t>
      </w:r>
    </w:p>
    <w:p w:rsidR="007942E7" w:rsidRPr="00B053CA" w:rsidRDefault="006710B9" w:rsidP="007942E7">
      <w:pPr>
        <w:pStyle w:val="ab"/>
        <w:adjustRightInd w:val="0"/>
        <w:spacing w:line="300" w:lineRule="exact"/>
        <w:ind w:leftChars="87" w:left="209"/>
        <w:rPr>
          <w:rFonts w:ascii="標楷體" w:eastAsia="標楷體" w:hAnsi="標楷體" w:cs="新細明體"/>
          <w:kern w:val="0"/>
          <w:szCs w:val="24"/>
        </w:rPr>
      </w:pPr>
      <w:r w:rsidRPr="00B053CA">
        <w:rPr>
          <w:rFonts w:ascii="標楷體" w:eastAsia="標楷體" w:hAnsi="標楷體" w:cs="新細明體" w:hint="eastAsia"/>
          <w:kern w:val="0"/>
        </w:rPr>
        <w:t>說　　明：</w:t>
      </w:r>
      <w:r w:rsidR="001D4785" w:rsidRPr="00B053CA">
        <w:rPr>
          <w:rFonts w:ascii="標楷體" w:eastAsia="標楷體" w:hAnsi="標楷體" w:cs="新細明體" w:hint="eastAsia"/>
          <w:kern w:val="0"/>
        </w:rPr>
        <w:t>資料期間</w:t>
      </w:r>
      <w:r w:rsidR="00C26582" w:rsidRPr="00B053CA">
        <w:rPr>
          <w:rFonts w:ascii="標楷體" w:eastAsia="標楷體" w:hAnsi="標楷體" w:cs="新細明體" w:hint="eastAsia"/>
          <w:kern w:val="0"/>
        </w:rPr>
        <w:t>2015</w:t>
      </w:r>
      <w:r w:rsidR="001D4785" w:rsidRPr="00B053CA">
        <w:rPr>
          <w:rFonts w:ascii="標楷體" w:eastAsia="標楷體" w:hAnsi="標楷體" w:cs="新細明體" w:hint="eastAsia"/>
          <w:kern w:val="0"/>
        </w:rPr>
        <w:t>至</w:t>
      </w:r>
      <w:r w:rsidR="00C26582" w:rsidRPr="00B053CA">
        <w:rPr>
          <w:rFonts w:ascii="標楷體" w:eastAsia="標楷體" w:hAnsi="標楷體" w:cs="新細明體" w:hint="eastAsia"/>
          <w:kern w:val="0"/>
        </w:rPr>
        <w:t>2018</w:t>
      </w:r>
      <w:r w:rsidR="00B008AC" w:rsidRPr="00B053CA">
        <w:rPr>
          <w:rFonts w:ascii="標楷體" w:eastAsia="標楷體" w:hAnsi="標楷體" w:cs="新細明體" w:hint="eastAsia"/>
          <w:kern w:val="0"/>
        </w:rPr>
        <w:t>年</w:t>
      </w:r>
      <w:r w:rsidR="00710A10" w:rsidRPr="00B053CA">
        <w:rPr>
          <w:rFonts w:ascii="標楷體" w:eastAsia="標楷體" w:hAnsi="標楷體" w:cs="新細明體" w:hint="eastAsia"/>
          <w:kern w:val="0"/>
        </w:rPr>
        <w:t>。</w:t>
      </w:r>
    </w:p>
    <w:p w:rsidR="001D4785" w:rsidRPr="00B053CA" w:rsidRDefault="001D4785" w:rsidP="00BB19DB">
      <w:pPr>
        <w:pStyle w:val="ab"/>
        <w:keepNext/>
        <w:spacing w:beforeLines="40" w:before="144" w:line="480" w:lineRule="exact"/>
        <w:jc w:val="center"/>
        <w:rPr>
          <w:rFonts w:ascii="標楷體" w:eastAsia="標楷體" w:hAnsi="標楷體"/>
        </w:rPr>
      </w:pPr>
      <w:r w:rsidRPr="00B053CA">
        <w:rPr>
          <w:rFonts w:ascii="標楷體" w:eastAsia="標楷體" w:hAnsi="標楷體" w:cs="新細明體" w:hint="eastAsia"/>
          <w:b/>
          <w:kern w:val="0"/>
          <w:sz w:val="24"/>
          <w:szCs w:val="24"/>
        </w:rPr>
        <w:t>表</w:t>
      </w:r>
      <w:r w:rsidR="00226031" w:rsidRPr="00B053CA">
        <w:rPr>
          <w:rFonts w:ascii="標楷體" w:eastAsia="標楷體" w:hAnsi="標楷體" w:cs="新細明體" w:hint="eastAsia"/>
          <w:b/>
          <w:kern w:val="0"/>
          <w:sz w:val="24"/>
          <w:szCs w:val="24"/>
        </w:rPr>
        <w:t>16</w:t>
      </w:r>
      <w:r w:rsidR="00765819" w:rsidRPr="00B053CA">
        <w:rPr>
          <w:rFonts w:ascii="標楷體" w:eastAsia="標楷體" w:hAnsi="標楷體" w:hint="eastAsia"/>
          <w:b/>
          <w:bCs/>
          <w:sz w:val="24"/>
          <w:szCs w:val="24"/>
        </w:rPr>
        <w:t xml:space="preserve">  </w:t>
      </w:r>
      <w:r w:rsidRPr="00B053CA">
        <w:rPr>
          <w:rFonts w:ascii="標楷體" w:eastAsia="標楷體" w:hAnsi="標楷體" w:hint="eastAsia"/>
          <w:b/>
          <w:sz w:val="24"/>
          <w:szCs w:val="24"/>
        </w:rPr>
        <w:t>地方法院行政訴訟</w:t>
      </w:r>
      <w:r w:rsidRPr="00B053CA">
        <w:rPr>
          <w:rFonts w:ascii="標楷體" w:eastAsia="標楷體" w:hAnsi="標楷體" w:cs="新細明體" w:hint="eastAsia"/>
          <w:b/>
          <w:kern w:val="0"/>
          <w:sz w:val="24"/>
          <w:szCs w:val="24"/>
        </w:rPr>
        <w:t>收容聲請事件收結情形</w:t>
      </w:r>
    </w:p>
    <w:p w:rsidR="001D4785" w:rsidRPr="00B053CA" w:rsidRDefault="001D4785" w:rsidP="00371705">
      <w:pPr>
        <w:pStyle w:val="ab"/>
        <w:adjustRightInd w:val="0"/>
        <w:ind w:rightChars="176" w:right="422"/>
        <w:jc w:val="right"/>
        <w:rPr>
          <w:rFonts w:ascii="標楷體" w:eastAsia="標楷體" w:hAnsi="標楷體" w:cs="新細明體"/>
          <w:kern w:val="0"/>
        </w:rPr>
      </w:pPr>
      <w:r w:rsidRPr="00B053CA">
        <w:rPr>
          <w:rFonts w:ascii="標楷體" w:eastAsia="標楷體" w:hAnsi="標楷體" w:cs="新細明體" w:hint="eastAsia"/>
          <w:kern w:val="0"/>
        </w:rPr>
        <w:t>單位：件</w:t>
      </w:r>
    </w:p>
    <w:tbl>
      <w:tblPr>
        <w:tblW w:w="45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26"/>
        <w:gridCol w:w="1268"/>
        <w:gridCol w:w="1127"/>
        <w:gridCol w:w="987"/>
        <w:gridCol w:w="844"/>
        <w:gridCol w:w="987"/>
        <w:gridCol w:w="989"/>
        <w:gridCol w:w="595"/>
      </w:tblGrid>
      <w:tr w:rsidR="007C298B" w:rsidRPr="00B053CA" w:rsidTr="007942E7">
        <w:trPr>
          <w:trHeight w:val="566"/>
          <w:jc w:val="center"/>
        </w:trPr>
        <w:tc>
          <w:tcPr>
            <w:tcW w:w="1013" w:type="pct"/>
            <w:vMerge w:val="restart"/>
            <w:tcBorders>
              <w:left w:val="nil"/>
              <w:tl2br w:val="single" w:sz="4" w:space="0" w:color="auto"/>
            </w:tcBorders>
            <w:shd w:val="clear" w:color="auto" w:fill="auto"/>
            <w:noWrap/>
            <w:vAlign w:val="center"/>
          </w:tcPr>
          <w:p w:rsidR="00030934" w:rsidRPr="00B053CA" w:rsidRDefault="00030934" w:rsidP="007942E7">
            <w:pPr>
              <w:widowControl/>
              <w:wordWrap w:val="0"/>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收結情形</w:t>
            </w:r>
          </w:p>
          <w:p w:rsidR="001D4785" w:rsidRPr="00B053CA" w:rsidRDefault="00DA2543" w:rsidP="00B008AC">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事件別</w:t>
            </w:r>
          </w:p>
        </w:tc>
        <w:tc>
          <w:tcPr>
            <w:tcW w:w="744" w:type="pct"/>
            <w:vMerge w:val="restart"/>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新收件數</w:t>
            </w:r>
          </w:p>
        </w:tc>
        <w:tc>
          <w:tcPr>
            <w:tcW w:w="661" w:type="pct"/>
            <w:vMerge w:val="restart"/>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終結件數</w:t>
            </w:r>
          </w:p>
        </w:tc>
        <w:tc>
          <w:tcPr>
            <w:tcW w:w="2582" w:type="pct"/>
            <w:gridSpan w:val="5"/>
            <w:tcBorders>
              <w:right w:val="nil"/>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終結情形</w:t>
            </w:r>
          </w:p>
        </w:tc>
      </w:tr>
      <w:tr w:rsidR="007C298B" w:rsidRPr="00B053CA" w:rsidTr="00030934">
        <w:trPr>
          <w:trHeight w:val="245"/>
          <w:jc w:val="center"/>
        </w:trPr>
        <w:tc>
          <w:tcPr>
            <w:tcW w:w="1013" w:type="pct"/>
            <w:vMerge/>
            <w:tcBorders>
              <w:left w:val="nil"/>
              <w:tl2br w:val="single" w:sz="4" w:space="0" w:color="auto"/>
            </w:tcBorders>
            <w:vAlign w:val="center"/>
          </w:tcPr>
          <w:p w:rsidR="001D4785" w:rsidRPr="00B053CA" w:rsidRDefault="001D4785" w:rsidP="00DA2543">
            <w:pPr>
              <w:widowControl/>
              <w:jc w:val="center"/>
              <w:rPr>
                <w:rFonts w:ascii="標楷體" w:eastAsia="標楷體" w:hAnsi="標楷體" w:cs="新細明體"/>
                <w:kern w:val="0"/>
                <w:sz w:val="20"/>
                <w:szCs w:val="20"/>
              </w:rPr>
            </w:pPr>
          </w:p>
        </w:tc>
        <w:tc>
          <w:tcPr>
            <w:tcW w:w="744" w:type="pct"/>
            <w:vMerge/>
            <w:tcBorders>
              <w:bottom w:val="single" w:sz="4" w:space="0" w:color="auto"/>
            </w:tcBorders>
            <w:vAlign w:val="center"/>
          </w:tcPr>
          <w:p w:rsidR="001D4785" w:rsidRPr="00B053CA" w:rsidRDefault="001D4785" w:rsidP="00DA2543">
            <w:pPr>
              <w:widowControl/>
              <w:jc w:val="center"/>
              <w:rPr>
                <w:rFonts w:ascii="標楷體" w:eastAsia="標楷體" w:hAnsi="標楷體" w:cs="新細明體"/>
                <w:kern w:val="0"/>
                <w:sz w:val="20"/>
                <w:szCs w:val="20"/>
              </w:rPr>
            </w:pPr>
          </w:p>
        </w:tc>
        <w:tc>
          <w:tcPr>
            <w:tcW w:w="661" w:type="pct"/>
            <w:vMerge/>
            <w:tcBorders>
              <w:bottom w:val="single" w:sz="4" w:space="0" w:color="auto"/>
            </w:tcBorders>
            <w:vAlign w:val="center"/>
          </w:tcPr>
          <w:p w:rsidR="001D4785" w:rsidRPr="00B053CA" w:rsidRDefault="001D4785" w:rsidP="00DA2543">
            <w:pPr>
              <w:widowControl/>
              <w:jc w:val="center"/>
              <w:rPr>
                <w:rFonts w:ascii="標楷體" w:eastAsia="標楷體" w:hAnsi="標楷體" w:cs="新細明體"/>
                <w:kern w:val="0"/>
                <w:sz w:val="20"/>
                <w:szCs w:val="20"/>
              </w:rPr>
            </w:pPr>
          </w:p>
        </w:tc>
        <w:tc>
          <w:tcPr>
            <w:tcW w:w="579" w:type="pct"/>
            <w:tcBorders>
              <w:bottom w:val="single" w:sz="4" w:space="0" w:color="auto"/>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准許</w:t>
            </w:r>
          </w:p>
        </w:tc>
        <w:tc>
          <w:tcPr>
            <w:tcW w:w="495" w:type="pct"/>
            <w:tcBorders>
              <w:bottom w:val="single" w:sz="4" w:space="0" w:color="auto"/>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駁回</w:t>
            </w:r>
          </w:p>
        </w:tc>
        <w:tc>
          <w:tcPr>
            <w:tcW w:w="579" w:type="pct"/>
            <w:tcBorders>
              <w:bottom w:val="single" w:sz="4" w:space="0" w:color="auto"/>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移轉管轄</w:t>
            </w:r>
          </w:p>
        </w:tc>
        <w:tc>
          <w:tcPr>
            <w:tcW w:w="580" w:type="pct"/>
            <w:tcBorders>
              <w:bottom w:val="single" w:sz="4" w:space="0" w:color="auto"/>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撤回</w:t>
            </w:r>
          </w:p>
        </w:tc>
        <w:tc>
          <w:tcPr>
            <w:tcW w:w="349" w:type="pct"/>
            <w:tcBorders>
              <w:bottom w:val="single" w:sz="4" w:space="0" w:color="auto"/>
              <w:right w:val="nil"/>
            </w:tcBorders>
            <w:shd w:val="clear" w:color="auto" w:fill="auto"/>
            <w:noWrap/>
            <w:vAlign w:val="center"/>
          </w:tcPr>
          <w:p w:rsidR="001D4785" w:rsidRPr="00B053CA" w:rsidRDefault="001D4785" w:rsidP="00DA254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r>
      <w:tr w:rsidR="007C298B" w:rsidRPr="00B053CA" w:rsidTr="00030934">
        <w:trPr>
          <w:trHeight w:val="245"/>
          <w:jc w:val="center"/>
        </w:trPr>
        <w:tc>
          <w:tcPr>
            <w:tcW w:w="1013" w:type="pct"/>
            <w:tcBorders>
              <w:left w:val="nil"/>
            </w:tcBorders>
            <w:shd w:val="clear" w:color="auto" w:fill="auto"/>
            <w:noWrap/>
            <w:vAlign w:val="center"/>
          </w:tcPr>
          <w:p w:rsidR="00C26582" w:rsidRPr="00B053CA" w:rsidRDefault="00C26582" w:rsidP="00C26582">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c>
          <w:tcPr>
            <w:tcW w:w="744" w:type="pct"/>
            <w:tcBorders>
              <w:bottom w:val="nil"/>
              <w:right w:val="nil"/>
            </w:tcBorders>
            <w:shd w:val="clear" w:color="auto" w:fill="auto"/>
            <w:noWrap/>
            <w:vAlign w:val="bottom"/>
          </w:tcPr>
          <w:p w:rsidR="00C26582" w:rsidRPr="00B053CA" w:rsidRDefault="00C26582" w:rsidP="00C26582">
            <w:pPr>
              <w:ind w:rightChars="137" w:right="329"/>
              <w:jc w:val="right"/>
              <w:rPr>
                <w:rFonts w:ascii="標楷體" w:eastAsia="標楷體" w:hAnsi="標楷體" w:cs="新細明體"/>
                <w:sz w:val="20"/>
                <w:szCs w:val="20"/>
              </w:rPr>
            </w:pPr>
            <w:r w:rsidRPr="00B053CA">
              <w:rPr>
                <w:rFonts w:ascii="標楷體" w:eastAsia="標楷體" w:hAnsi="標楷體" w:hint="eastAsia"/>
                <w:sz w:val="20"/>
                <w:szCs w:val="20"/>
              </w:rPr>
              <w:t>40,870</w:t>
            </w:r>
          </w:p>
        </w:tc>
        <w:tc>
          <w:tcPr>
            <w:tcW w:w="661" w:type="pct"/>
            <w:tcBorders>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40,817</w:t>
            </w:r>
          </w:p>
        </w:tc>
        <w:tc>
          <w:tcPr>
            <w:tcW w:w="579" w:type="pct"/>
            <w:tcBorders>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37,753</w:t>
            </w:r>
          </w:p>
        </w:tc>
        <w:tc>
          <w:tcPr>
            <w:tcW w:w="495" w:type="pct"/>
            <w:tcBorders>
              <w:left w:val="nil"/>
              <w:bottom w:val="nil"/>
              <w:right w:val="nil"/>
            </w:tcBorders>
            <w:shd w:val="clear" w:color="auto" w:fill="auto"/>
            <w:noWrap/>
            <w:vAlign w:val="bottom"/>
          </w:tcPr>
          <w:p w:rsidR="00C26582" w:rsidRPr="00B053CA" w:rsidRDefault="00C26582" w:rsidP="00C26582">
            <w:pPr>
              <w:ind w:rightChars="-12" w:right="-29"/>
              <w:jc w:val="center"/>
              <w:rPr>
                <w:rFonts w:ascii="標楷體" w:eastAsia="標楷體" w:hAnsi="標楷體" w:cs="新細明體"/>
                <w:sz w:val="20"/>
                <w:szCs w:val="20"/>
              </w:rPr>
            </w:pPr>
            <w:r w:rsidRPr="00B053CA">
              <w:rPr>
                <w:rFonts w:ascii="標楷體" w:eastAsia="標楷體" w:hAnsi="標楷體" w:hint="eastAsia"/>
                <w:sz w:val="20"/>
                <w:szCs w:val="20"/>
              </w:rPr>
              <w:t>217</w:t>
            </w:r>
          </w:p>
        </w:tc>
        <w:tc>
          <w:tcPr>
            <w:tcW w:w="579" w:type="pct"/>
            <w:tcBorders>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580" w:type="pct"/>
            <w:tcBorders>
              <w:left w:val="nil"/>
              <w:bottom w:val="nil"/>
              <w:right w:val="nil"/>
            </w:tcBorders>
            <w:shd w:val="clear" w:color="auto" w:fill="auto"/>
            <w:noWrap/>
            <w:vAlign w:val="bottom"/>
          </w:tcPr>
          <w:p w:rsidR="00C26582" w:rsidRPr="00B053CA" w:rsidRDefault="00C26582" w:rsidP="00C26582">
            <w:pPr>
              <w:tabs>
                <w:tab w:val="left" w:pos="539"/>
              </w:tabs>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2,832</w:t>
            </w:r>
          </w:p>
        </w:tc>
        <w:tc>
          <w:tcPr>
            <w:tcW w:w="349" w:type="pct"/>
            <w:tcBorders>
              <w:left w:val="nil"/>
              <w:bottom w:val="nil"/>
              <w:right w:val="nil"/>
            </w:tcBorders>
            <w:shd w:val="clear" w:color="auto" w:fill="auto"/>
            <w:noWrap/>
            <w:vAlign w:val="center"/>
          </w:tcPr>
          <w:p w:rsidR="00C26582" w:rsidRPr="00B053CA" w:rsidRDefault="00C26582" w:rsidP="00C26582">
            <w:pPr>
              <w:widowControl/>
              <w:ind w:rightChars="60" w:right="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r w:rsidRPr="00B053CA">
              <w:rPr>
                <w:rFonts w:ascii="標楷體" w:eastAsia="標楷體" w:hAnsi="標楷體" w:cs="新細明體"/>
                <w:kern w:val="0"/>
                <w:sz w:val="20"/>
                <w:szCs w:val="20"/>
              </w:rPr>
              <w:t>5</w:t>
            </w:r>
          </w:p>
        </w:tc>
      </w:tr>
      <w:tr w:rsidR="007C298B" w:rsidRPr="00B053CA" w:rsidTr="00030934">
        <w:trPr>
          <w:trHeight w:val="245"/>
          <w:jc w:val="center"/>
        </w:trPr>
        <w:tc>
          <w:tcPr>
            <w:tcW w:w="1013" w:type="pct"/>
            <w:tcBorders>
              <w:left w:val="nil"/>
            </w:tcBorders>
            <w:shd w:val="clear" w:color="auto" w:fill="auto"/>
            <w:noWrap/>
            <w:vAlign w:val="center"/>
          </w:tcPr>
          <w:p w:rsidR="00C26582" w:rsidRPr="00B053CA" w:rsidRDefault="00C26582" w:rsidP="00C26582">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收容異議</w:t>
            </w:r>
          </w:p>
        </w:tc>
        <w:tc>
          <w:tcPr>
            <w:tcW w:w="744" w:type="pct"/>
            <w:tcBorders>
              <w:top w:val="nil"/>
              <w:bottom w:val="nil"/>
              <w:right w:val="nil"/>
            </w:tcBorders>
            <w:shd w:val="clear" w:color="auto" w:fill="auto"/>
            <w:noWrap/>
            <w:vAlign w:val="bottom"/>
          </w:tcPr>
          <w:p w:rsidR="00C26582" w:rsidRPr="00B053CA" w:rsidRDefault="00C26582" w:rsidP="00C26582">
            <w:pPr>
              <w:ind w:rightChars="137" w:right="329"/>
              <w:jc w:val="right"/>
              <w:rPr>
                <w:rFonts w:ascii="標楷體" w:eastAsia="標楷體" w:hAnsi="標楷體"/>
                <w:sz w:val="20"/>
                <w:szCs w:val="20"/>
              </w:rPr>
            </w:pPr>
            <w:r w:rsidRPr="00B053CA">
              <w:rPr>
                <w:rFonts w:ascii="標楷體" w:eastAsia="標楷體" w:hAnsi="標楷體" w:hint="eastAsia"/>
                <w:sz w:val="20"/>
                <w:szCs w:val="20"/>
              </w:rPr>
              <w:t>66</w:t>
            </w:r>
          </w:p>
        </w:tc>
        <w:tc>
          <w:tcPr>
            <w:tcW w:w="661"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66</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4</w:t>
            </w:r>
          </w:p>
        </w:tc>
        <w:tc>
          <w:tcPr>
            <w:tcW w:w="495" w:type="pct"/>
            <w:tcBorders>
              <w:top w:val="nil"/>
              <w:left w:val="nil"/>
              <w:bottom w:val="nil"/>
              <w:right w:val="nil"/>
            </w:tcBorders>
            <w:shd w:val="clear" w:color="auto" w:fill="auto"/>
            <w:noWrap/>
            <w:vAlign w:val="bottom"/>
          </w:tcPr>
          <w:p w:rsidR="00C26582" w:rsidRPr="00B053CA" w:rsidRDefault="00C26582" w:rsidP="00C26582">
            <w:pPr>
              <w:ind w:rightChars="-12" w:right="-29"/>
              <w:jc w:val="center"/>
              <w:rPr>
                <w:rFonts w:ascii="標楷體" w:eastAsia="標楷體" w:hAnsi="標楷體"/>
                <w:sz w:val="20"/>
                <w:szCs w:val="20"/>
              </w:rPr>
            </w:pPr>
            <w:r w:rsidRPr="00B053CA">
              <w:rPr>
                <w:rFonts w:ascii="標楷體" w:eastAsia="標楷體" w:hAnsi="標楷體" w:hint="eastAsia"/>
                <w:sz w:val="20"/>
                <w:szCs w:val="20"/>
              </w:rPr>
              <w:t xml:space="preserve"> 52</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580" w:type="pct"/>
            <w:tcBorders>
              <w:top w:val="nil"/>
              <w:left w:val="nil"/>
              <w:bottom w:val="nil"/>
              <w:right w:val="nil"/>
            </w:tcBorders>
            <w:shd w:val="clear" w:color="auto" w:fill="auto"/>
            <w:noWrap/>
            <w:vAlign w:val="bottom"/>
          </w:tcPr>
          <w:p w:rsidR="00C26582" w:rsidRPr="00B053CA" w:rsidRDefault="00C26582" w:rsidP="00C26582">
            <w:pPr>
              <w:tabs>
                <w:tab w:val="left" w:pos="539"/>
              </w:tabs>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 xml:space="preserve">  5</w:t>
            </w:r>
          </w:p>
        </w:tc>
        <w:tc>
          <w:tcPr>
            <w:tcW w:w="349" w:type="pct"/>
            <w:tcBorders>
              <w:top w:val="nil"/>
              <w:left w:val="nil"/>
              <w:bottom w:val="nil"/>
              <w:right w:val="nil"/>
            </w:tcBorders>
            <w:shd w:val="clear" w:color="auto" w:fill="auto"/>
            <w:noWrap/>
            <w:vAlign w:val="center"/>
          </w:tcPr>
          <w:p w:rsidR="00C26582" w:rsidRPr="00B053CA" w:rsidRDefault="00C26582" w:rsidP="00C26582">
            <w:pPr>
              <w:widowControl/>
              <w:ind w:rightChars="60" w:right="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w:t>
            </w:r>
          </w:p>
        </w:tc>
      </w:tr>
      <w:tr w:rsidR="007C298B" w:rsidRPr="00B053CA" w:rsidTr="00030934">
        <w:trPr>
          <w:trHeight w:val="245"/>
          <w:jc w:val="center"/>
        </w:trPr>
        <w:tc>
          <w:tcPr>
            <w:tcW w:w="1013" w:type="pct"/>
            <w:tcBorders>
              <w:left w:val="nil"/>
            </w:tcBorders>
            <w:shd w:val="clear" w:color="auto" w:fill="auto"/>
            <w:noWrap/>
            <w:vAlign w:val="center"/>
          </w:tcPr>
          <w:p w:rsidR="00C26582" w:rsidRPr="00B053CA" w:rsidRDefault="00C26582" w:rsidP="00C26582">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續予收容</w:t>
            </w:r>
          </w:p>
        </w:tc>
        <w:tc>
          <w:tcPr>
            <w:tcW w:w="744" w:type="pct"/>
            <w:tcBorders>
              <w:top w:val="nil"/>
              <w:bottom w:val="nil"/>
              <w:right w:val="nil"/>
            </w:tcBorders>
            <w:shd w:val="clear" w:color="auto" w:fill="auto"/>
            <w:noWrap/>
            <w:vAlign w:val="bottom"/>
          </w:tcPr>
          <w:p w:rsidR="00C26582" w:rsidRPr="00B053CA" w:rsidRDefault="00C26582" w:rsidP="00C26582">
            <w:pPr>
              <w:ind w:rightChars="137" w:right="329"/>
              <w:jc w:val="right"/>
              <w:rPr>
                <w:rFonts w:ascii="標楷體" w:eastAsia="標楷體" w:hAnsi="標楷體" w:cs="新細明體"/>
                <w:sz w:val="20"/>
                <w:szCs w:val="20"/>
              </w:rPr>
            </w:pPr>
            <w:r w:rsidRPr="00B053CA">
              <w:rPr>
                <w:rFonts w:ascii="標楷體" w:eastAsia="標楷體" w:hAnsi="標楷體" w:hint="eastAsia"/>
                <w:sz w:val="20"/>
                <w:szCs w:val="20"/>
              </w:rPr>
              <w:t>40,365</w:t>
            </w:r>
          </w:p>
        </w:tc>
        <w:tc>
          <w:tcPr>
            <w:tcW w:w="661"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40,312</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37,438</w:t>
            </w:r>
          </w:p>
        </w:tc>
        <w:tc>
          <w:tcPr>
            <w:tcW w:w="495" w:type="pct"/>
            <w:tcBorders>
              <w:top w:val="nil"/>
              <w:left w:val="nil"/>
              <w:bottom w:val="nil"/>
              <w:right w:val="nil"/>
            </w:tcBorders>
            <w:shd w:val="clear" w:color="auto" w:fill="auto"/>
            <w:noWrap/>
            <w:vAlign w:val="bottom"/>
          </w:tcPr>
          <w:p w:rsidR="00C26582" w:rsidRPr="00B053CA" w:rsidRDefault="00C26582" w:rsidP="00C26582">
            <w:pPr>
              <w:ind w:rightChars="-12" w:right="-29"/>
              <w:jc w:val="center"/>
              <w:rPr>
                <w:rFonts w:ascii="標楷體" w:eastAsia="標楷體" w:hAnsi="標楷體"/>
                <w:sz w:val="20"/>
                <w:szCs w:val="20"/>
              </w:rPr>
            </w:pPr>
            <w:r w:rsidRPr="00B053CA">
              <w:rPr>
                <w:rFonts w:ascii="標楷體" w:eastAsia="標楷體" w:hAnsi="標楷體" w:hint="eastAsia"/>
                <w:sz w:val="20"/>
                <w:szCs w:val="20"/>
              </w:rPr>
              <w:t>62</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580" w:type="pct"/>
            <w:tcBorders>
              <w:top w:val="nil"/>
              <w:left w:val="nil"/>
              <w:bottom w:val="nil"/>
              <w:right w:val="nil"/>
            </w:tcBorders>
            <w:shd w:val="clear" w:color="auto" w:fill="auto"/>
            <w:noWrap/>
            <w:vAlign w:val="bottom"/>
          </w:tcPr>
          <w:p w:rsidR="00C26582" w:rsidRPr="00B053CA" w:rsidRDefault="00C26582" w:rsidP="00C26582">
            <w:pPr>
              <w:tabs>
                <w:tab w:val="left" w:pos="539"/>
              </w:tabs>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2,804</w:t>
            </w:r>
          </w:p>
        </w:tc>
        <w:tc>
          <w:tcPr>
            <w:tcW w:w="349" w:type="pct"/>
            <w:tcBorders>
              <w:top w:val="nil"/>
              <w:left w:val="nil"/>
              <w:bottom w:val="nil"/>
              <w:right w:val="nil"/>
            </w:tcBorders>
            <w:shd w:val="clear" w:color="auto" w:fill="auto"/>
            <w:noWrap/>
            <w:vAlign w:val="center"/>
          </w:tcPr>
          <w:p w:rsidR="00C26582" w:rsidRPr="00B053CA" w:rsidRDefault="00C26582" w:rsidP="00C26582">
            <w:pPr>
              <w:widowControl/>
              <w:ind w:rightChars="60" w:right="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r>
      <w:tr w:rsidR="007C298B" w:rsidRPr="00B053CA" w:rsidTr="00030934">
        <w:trPr>
          <w:trHeight w:val="245"/>
          <w:jc w:val="center"/>
        </w:trPr>
        <w:tc>
          <w:tcPr>
            <w:tcW w:w="1013" w:type="pct"/>
            <w:tcBorders>
              <w:left w:val="nil"/>
            </w:tcBorders>
            <w:shd w:val="clear" w:color="auto" w:fill="auto"/>
            <w:noWrap/>
            <w:vAlign w:val="center"/>
          </w:tcPr>
          <w:p w:rsidR="00C26582" w:rsidRPr="00B053CA" w:rsidRDefault="00C26582" w:rsidP="00C26582">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延長收容</w:t>
            </w:r>
          </w:p>
        </w:tc>
        <w:tc>
          <w:tcPr>
            <w:tcW w:w="744" w:type="pct"/>
            <w:tcBorders>
              <w:top w:val="nil"/>
              <w:bottom w:val="nil"/>
              <w:right w:val="nil"/>
            </w:tcBorders>
            <w:shd w:val="clear" w:color="auto" w:fill="auto"/>
            <w:noWrap/>
            <w:vAlign w:val="bottom"/>
          </w:tcPr>
          <w:p w:rsidR="00C26582" w:rsidRPr="00B053CA" w:rsidRDefault="00C26582" w:rsidP="00C26582">
            <w:pPr>
              <w:ind w:rightChars="137" w:right="329"/>
              <w:jc w:val="right"/>
              <w:rPr>
                <w:rFonts w:ascii="標楷體" w:eastAsia="標楷體" w:hAnsi="標楷體" w:cs="新細明體"/>
                <w:sz w:val="20"/>
                <w:szCs w:val="20"/>
              </w:rPr>
            </w:pPr>
            <w:r w:rsidRPr="00B053CA">
              <w:rPr>
                <w:rFonts w:ascii="標楷體" w:eastAsia="標楷體" w:hAnsi="標楷體" w:hint="eastAsia"/>
                <w:sz w:val="20"/>
                <w:szCs w:val="20"/>
              </w:rPr>
              <w:t>338</w:t>
            </w:r>
          </w:p>
        </w:tc>
        <w:tc>
          <w:tcPr>
            <w:tcW w:w="661"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338</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310</w:t>
            </w:r>
          </w:p>
        </w:tc>
        <w:tc>
          <w:tcPr>
            <w:tcW w:w="495" w:type="pct"/>
            <w:tcBorders>
              <w:top w:val="nil"/>
              <w:left w:val="nil"/>
              <w:bottom w:val="nil"/>
              <w:right w:val="nil"/>
            </w:tcBorders>
            <w:shd w:val="clear" w:color="auto" w:fill="auto"/>
            <w:noWrap/>
            <w:vAlign w:val="bottom"/>
          </w:tcPr>
          <w:p w:rsidR="00C26582" w:rsidRPr="00B053CA" w:rsidRDefault="00C26582" w:rsidP="00C26582">
            <w:pPr>
              <w:ind w:rightChars="-12" w:right="-29"/>
              <w:jc w:val="center"/>
              <w:rPr>
                <w:rFonts w:ascii="標楷體" w:eastAsia="標楷體" w:hAnsi="標楷體"/>
                <w:sz w:val="20"/>
                <w:szCs w:val="20"/>
              </w:rPr>
            </w:pPr>
            <w:r w:rsidRPr="00B053CA">
              <w:rPr>
                <w:rFonts w:ascii="標楷體" w:eastAsia="標楷體" w:hAnsi="標楷體" w:hint="eastAsia"/>
                <w:sz w:val="20"/>
                <w:szCs w:val="20"/>
              </w:rPr>
              <w:t xml:space="preserve"> 8</w:t>
            </w:r>
          </w:p>
        </w:tc>
        <w:tc>
          <w:tcPr>
            <w:tcW w:w="579" w:type="pct"/>
            <w:tcBorders>
              <w:top w:val="nil"/>
              <w:left w:val="nil"/>
              <w:bottom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580" w:type="pct"/>
            <w:tcBorders>
              <w:top w:val="nil"/>
              <w:left w:val="nil"/>
              <w:bottom w:val="nil"/>
              <w:right w:val="nil"/>
            </w:tcBorders>
            <w:shd w:val="clear" w:color="auto" w:fill="auto"/>
            <w:noWrap/>
            <w:vAlign w:val="bottom"/>
          </w:tcPr>
          <w:p w:rsidR="00C26582" w:rsidRPr="00B053CA" w:rsidRDefault="00C26582" w:rsidP="00C26582">
            <w:pPr>
              <w:tabs>
                <w:tab w:val="left" w:pos="539"/>
              </w:tabs>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 xml:space="preserve">  20</w:t>
            </w:r>
          </w:p>
        </w:tc>
        <w:tc>
          <w:tcPr>
            <w:tcW w:w="349" w:type="pct"/>
            <w:tcBorders>
              <w:top w:val="nil"/>
              <w:left w:val="nil"/>
              <w:bottom w:val="nil"/>
              <w:right w:val="nil"/>
            </w:tcBorders>
            <w:shd w:val="clear" w:color="auto" w:fill="auto"/>
            <w:noWrap/>
            <w:vAlign w:val="center"/>
          </w:tcPr>
          <w:p w:rsidR="00C26582" w:rsidRPr="00B053CA" w:rsidRDefault="00C26582" w:rsidP="00C26582">
            <w:pPr>
              <w:widowControl/>
              <w:ind w:rightChars="60" w:right="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r>
      <w:tr w:rsidR="007C298B" w:rsidRPr="00B053CA" w:rsidTr="00030934">
        <w:trPr>
          <w:trHeight w:val="245"/>
          <w:jc w:val="center"/>
        </w:trPr>
        <w:tc>
          <w:tcPr>
            <w:tcW w:w="1013" w:type="pct"/>
            <w:tcBorders>
              <w:left w:val="nil"/>
            </w:tcBorders>
            <w:shd w:val="clear" w:color="auto" w:fill="auto"/>
            <w:noWrap/>
            <w:vAlign w:val="center"/>
          </w:tcPr>
          <w:p w:rsidR="00C26582" w:rsidRPr="00B053CA" w:rsidRDefault="00C26582" w:rsidP="00C26582">
            <w:pPr>
              <w:widowControl/>
              <w:ind w:leftChars="76" w:left="18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停止收容</w:t>
            </w:r>
          </w:p>
        </w:tc>
        <w:tc>
          <w:tcPr>
            <w:tcW w:w="744" w:type="pct"/>
            <w:tcBorders>
              <w:top w:val="nil"/>
              <w:right w:val="nil"/>
            </w:tcBorders>
            <w:shd w:val="clear" w:color="auto" w:fill="auto"/>
            <w:noWrap/>
            <w:vAlign w:val="bottom"/>
          </w:tcPr>
          <w:p w:rsidR="00C26582" w:rsidRPr="00B053CA" w:rsidRDefault="00C26582" w:rsidP="00C26582">
            <w:pPr>
              <w:ind w:rightChars="137" w:right="329"/>
              <w:jc w:val="right"/>
              <w:rPr>
                <w:rFonts w:ascii="標楷體" w:eastAsia="標楷體" w:hAnsi="標楷體" w:cs="新細明體"/>
                <w:sz w:val="20"/>
                <w:szCs w:val="20"/>
              </w:rPr>
            </w:pPr>
            <w:r w:rsidRPr="00B053CA">
              <w:rPr>
                <w:rFonts w:ascii="標楷體" w:eastAsia="標楷體" w:hAnsi="標楷體" w:hint="eastAsia"/>
                <w:sz w:val="20"/>
                <w:szCs w:val="20"/>
              </w:rPr>
              <w:t>101</w:t>
            </w:r>
          </w:p>
        </w:tc>
        <w:tc>
          <w:tcPr>
            <w:tcW w:w="661" w:type="pct"/>
            <w:tcBorders>
              <w:top w:val="nil"/>
              <w:left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101</w:t>
            </w:r>
          </w:p>
        </w:tc>
        <w:tc>
          <w:tcPr>
            <w:tcW w:w="579" w:type="pct"/>
            <w:tcBorders>
              <w:top w:val="nil"/>
              <w:left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sz w:val="20"/>
                <w:szCs w:val="20"/>
              </w:rPr>
            </w:pPr>
            <w:r w:rsidRPr="00B053CA">
              <w:rPr>
                <w:rFonts w:ascii="標楷體" w:eastAsia="標楷體" w:hAnsi="標楷體" w:hint="eastAsia"/>
                <w:sz w:val="20"/>
                <w:szCs w:val="20"/>
              </w:rPr>
              <w:t xml:space="preserve">    1</w:t>
            </w:r>
          </w:p>
        </w:tc>
        <w:tc>
          <w:tcPr>
            <w:tcW w:w="495" w:type="pct"/>
            <w:tcBorders>
              <w:top w:val="nil"/>
              <w:left w:val="nil"/>
              <w:right w:val="nil"/>
            </w:tcBorders>
            <w:shd w:val="clear" w:color="auto" w:fill="auto"/>
            <w:noWrap/>
            <w:vAlign w:val="bottom"/>
          </w:tcPr>
          <w:p w:rsidR="00C26582" w:rsidRPr="00B053CA" w:rsidRDefault="00C26582" w:rsidP="00C26582">
            <w:pPr>
              <w:ind w:rightChars="-12" w:right="-29"/>
              <w:jc w:val="center"/>
              <w:rPr>
                <w:rFonts w:ascii="標楷體" w:eastAsia="標楷體" w:hAnsi="標楷體"/>
                <w:sz w:val="20"/>
                <w:szCs w:val="20"/>
              </w:rPr>
            </w:pPr>
            <w:r w:rsidRPr="00B053CA">
              <w:rPr>
                <w:rFonts w:ascii="標楷體" w:eastAsia="標楷體" w:hAnsi="標楷體" w:hint="eastAsia"/>
                <w:sz w:val="20"/>
                <w:szCs w:val="20"/>
              </w:rPr>
              <w:t>95</w:t>
            </w:r>
          </w:p>
        </w:tc>
        <w:tc>
          <w:tcPr>
            <w:tcW w:w="579" w:type="pct"/>
            <w:tcBorders>
              <w:top w:val="nil"/>
              <w:left w:val="nil"/>
              <w:right w:val="nil"/>
            </w:tcBorders>
            <w:shd w:val="clear" w:color="auto" w:fill="auto"/>
            <w:noWrap/>
            <w:vAlign w:val="bottom"/>
          </w:tcPr>
          <w:p w:rsidR="00C26582" w:rsidRPr="00B053CA" w:rsidRDefault="00C26582" w:rsidP="00C26582">
            <w:pPr>
              <w:ind w:rightChars="-11" w:right="-26"/>
              <w:jc w:val="center"/>
              <w:rPr>
                <w:rFonts w:ascii="標楷體" w:eastAsia="標楷體" w:hAnsi="標楷體" w:cs="新細明體"/>
                <w:sz w:val="20"/>
                <w:szCs w:val="20"/>
              </w:rPr>
            </w:pPr>
            <w:r w:rsidRPr="00B053CA">
              <w:rPr>
                <w:rFonts w:ascii="標楷體" w:eastAsia="標楷體" w:hAnsi="標楷體" w:cs="新細明體" w:hint="eastAsia"/>
                <w:sz w:val="20"/>
                <w:szCs w:val="20"/>
              </w:rPr>
              <w:t>0</w:t>
            </w:r>
          </w:p>
        </w:tc>
        <w:tc>
          <w:tcPr>
            <w:tcW w:w="580" w:type="pct"/>
            <w:tcBorders>
              <w:top w:val="nil"/>
              <w:left w:val="nil"/>
              <w:right w:val="nil"/>
            </w:tcBorders>
            <w:shd w:val="clear" w:color="auto" w:fill="auto"/>
            <w:noWrap/>
            <w:vAlign w:val="bottom"/>
          </w:tcPr>
          <w:p w:rsidR="00C26582" w:rsidRPr="00B053CA" w:rsidRDefault="00C26582" w:rsidP="00C26582">
            <w:pPr>
              <w:tabs>
                <w:tab w:val="left" w:pos="539"/>
              </w:tabs>
              <w:ind w:rightChars="-11" w:right="-26"/>
              <w:jc w:val="center"/>
              <w:rPr>
                <w:rFonts w:ascii="標楷體" w:eastAsia="標楷體" w:hAnsi="標楷體" w:cs="新細明體"/>
                <w:sz w:val="20"/>
                <w:szCs w:val="20"/>
              </w:rPr>
            </w:pPr>
            <w:r w:rsidRPr="00B053CA">
              <w:rPr>
                <w:rFonts w:ascii="標楷體" w:eastAsia="標楷體" w:hAnsi="標楷體" w:hint="eastAsia"/>
                <w:sz w:val="20"/>
                <w:szCs w:val="20"/>
              </w:rPr>
              <w:t xml:space="preserve">  3</w:t>
            </w:r>
          </w:p>
        </w:tc>
        <w:tc>
          <w:tcPr>
            <w:tcW w:w="349" w:type="pct"/>
            <w:tcBorders>
              <w:top w:val="nil"/>
              <w:left w:val="nil"/>
              <w:right w:val="nil"/>
            </w:tcBorders>
            <w:shd w:val="clear" w:color="auto" w:fill="auto"/>
            <w:noWrap/>
            <w:vAlign w:val="center"/>
          </w:tcPr>
          <w:p w:rsidR="00C26582" w:rsidRPr="00B053CA" w:rsidRDefault="00C26582" w:rsidP="00C26582">
            <w:pPr>
              <w:widowControl/>
              <w:ind w:rightChars="60" w:right="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r>
    </w:tbl>
    <w:p w:rsidR="008261E0" w:rsidRPr="00B053CA" w:rsidRDefault="008261E0" w:rsidP="00C467B5">
      <w:pPr>
        <w:pStyle w:val="ab"/>
        <w:adjustRightInd w:val="0"/>
        <w:spacing w:line="360" w:lineRule="exact"/>
        <w:ind w:leftChars="177" w:left="425"/>
        <w:rPr>
          <w:rFonts w:ascii="標楷體" w:eastAsia="標楷體" w:hAnsi="標楷體" w:cs="新細明體"/>
          <w:kern w:val="0"/>
        </w:rPr>
      </w:pPr>
      <w:r w:rsidRPr="00B053CA">
        <w:rPr>
          <w:rFonts w:ascii="標楷體" w:eastAsia="標楷體" w:hAnsi="標楷體" w:cs="新細明體" w:hint="eastAsia"/>
          <w:kern w:val="0"/>
        </w:rPr>
        <w:t>資料來源：司法院</w:t>
      </w:r>
    </w:p>
    <w:p w:rsidR="001D4785" w:rsidRPr="00B053CA" w:rsidRDefault="006710B9" w:rsidP="00450D41">
      <w:pPr>
        <w:pStyle w:val="ab"/>
        <w:adjustRightInd w:val="0"/>
        <w:spacing w:afterLines="40" w:after="144" w:line="360" w:lineRule="exact"/>
        <w:ind w:leftChars="177" w:left="425"/>
        <w:rPr>
          <w:rFonts w:ascii="標楷體" w:eastAsia="標楷體" w:hAnsi="標楷體" w:cs="新細明體"/>
          <w:kern w:val="0"/>
        </w:rPr>
      </w:pPr>
      <w:r w:rsidRPr="00B053CA">
        <w:rPr>
          <w:rFonts w:ascii="標楷體" w:eastAsia="標楷體" w:hAnsi="標楷體" w:cs="新細明體" w:hint="eastAsia"/>
          <w:kern w:val="0"/>
        </w:rPr>
        <w:t>說　　明：</w:t>
      </w:r>
      <w:r w:rsidR="00C26582" w:rsidRPr="00B053CA">
        <w:rPr>
          <w:rFonts w:ascii="標楷體" w:eastAsia="標楷體" w:hAnsi="標楷體" w:cs="新細明體" w:hint="eastAsia"/>
          <w:kern w:val="0"/>
        </w:rPr>
        <w:t>1.</w:t>
      </w:r>
      <w:r w:rsidR="001D4785" w:rsidRPr="00B053CA">
        <w:rPr>
          <w:rFonts w:ascii="標楷體" w:eastAsia="標楷體" w:hAnsi="標楷體" w:cs="新細明體" w:hint="eastAsia"/>
          <w:kern w:val="0"/>
        </w:rPr>
        <w:t>資料期間</w:t>
      </w:r>
      <w:r w:rsidR="00C26582" w:rsidRPr="00B053CA">
        <w:rPr>
          <w:rFonts w:ascii="標楷體" w:eastAsia="標楷體" w:hAnsi="標楷體" w:cs="新細明體" w:hint="eastAsia"/>
          <w:kern w:val="0"/>
        </w:rPr>
        <w:t>2015年2月至2018年</w:t>
      </w:r>
      <w:r w:rsidR="00C26582" w:rsidRPr="00B053CA">
        <w:rPr>
          <w:rFonts w:ascii="標楷體" w:eastAsia="標楷體" w:hAnsi="標楷體" w:cs="新細明體"/>
          <w:kern w:val="0"/>
        </w:rPr>
        <w:t>1</w:t>
      </w:r>
      <w:r w:rsidR="00C26582" w:rsidRPr="00B053CA">
        <w:rPr>
          <w:rFonts w:ascii="標楷體" w:eastAsia="標楷體" w:hAnsi="標楷體" w:cs="新細明體" w:hint="eastAsia"/>
          <w:kern w:val="0"/>
        </w:rPr>
        <w:t>2月</w:t>
      </w:r>
      <w:r w:rsidR="00710A10" w:rsidRPr="00B053CA">
        <w:rPr>
          <w:rFonts w:ascii="標楷體" w:eastAsia="標楷體" w:hAnsi="標楷體" w:cs="新細明體" w:hint="eastAsia"/>
          <w:kern w:val="0"/>
        </w:rPr>
        <w:t>。</w:t>
      </w:r>
    </w:p>
    <w:p w:rsidR="00C26582" w:rsidRPr="00B053CA" w:rsidRDefault="00C26582" w:rsidP="00450D41">
      <w:pPr>
        <w:rPr>
          <w:rFonts w:ascii="標楷體" w:eastAsia="標楷體" w:hAnsi="標楷體"/>
          <w:sz w:val="20"/>
          <w:szCs w:val="20"/>
        </w:rPr>
      </w:pPr>
      <w:r w:rsidRPr="00B053CA">
        <w:rPr>
          <w:rFonts w:ascii="標楷體" w:eastAsia="標楷體" w:hAnsi="標楷體" w:hint="eastAsia"/>
          <w:sz w:val="20"/>
          <w:szCs w:val="20"/>
        </w:rPr>
        <w:t xml:space="preserve">            </w:t>
      </w:r>
      <w:r w:rsidR="00450D41" w:rsidRPr="00B053CA">
        <w:rPr>
          <w:rFonts w:ascii="標楷體" w:eastAsia="標楷體" w:hAnsi="標楷體" w:hint="eastAsia"/>
          <w:sz w:val="20"/>
          <w:szCs w:val="20"/>
        </w:rPr>
        <w:t xml:space="preserve">  </w:t>
      </w:r>
      <w:r w:rsidRPr="00B053CA">
        <w:rPr>
          <w:rFonts w:ascii="標楷體" w:eastAsia="標楷體" w:hAnsi="標楷體" w:hint="eastAsia"/>
          <w:sz w:val="20"/>
          <w:szCs w:val="20"/>
        </w:rPr>
        <w:t>2.</w:t>
      </w:r>
      <w:r w:rsidRPr="00B053CA">
        <w:rPr>
          <w:rFonts w:ascii="標楷體" w:eastAsia="標楷體" w:hAnsi="標楷體" w:cs="新細明體" w:hint="eastAsia"/>
          <w:kern w:val="0"/>
          <w:sz w:val="20"/>
          <w:szCs w:val="20"/>
        </w:rPr>
        <w:t>行政訴訟法「收容聲請事件程序」專章自2015年2月5日施行。</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刑事訴訟法規定於訊問或詢問被告或犯罪嫌疑人之前應先告知所犯罪名、緘默權、選任辯護人權及請求調</w:t>
      </w:r>
      <w:r w:rsidR="00B24314" w:rsidRPr="00B053CA">
        <w:rPr>
          <w:rFonts w:ascii="標楷體" w:eastAsia="標楷體" w:hAnsi="標楷體" w:hint="eastAsia"/>
        </w:rPr>
        <w:t>查</w:t>
      </w:r>
      <w:r w:rsidRPr="00B053CA">
        <w:rPr>
          <w:rFonts w:ascii="標楷體" w:eastAsia="標楷體" w:hAnsi="標楷體" w:hint="eastAsia"/>
        </w:rPr>
        <w:t>有利之證據，且為保障被告人權，</w:t>
      </w:r>
      <w:r w:rsidR="00B74718" w:rsidRPr="00B053CA">
        <w:rPr>
          <w:rFonts w:ascii="標楷體" w:eastAsia="標楷體" w:hAnsi="標楷體" w:hint="eastAsia"/>
          <w:bCs/>
          <w:kern w:val="0"/>
        </w:rPr>
        <w:t>立法委員</w:t>
      </w:r>
      <w:r w:rsidRPr="00B053CA">
        <w:rPr>
          <w:rFonts w:ascii="標楷體" w:eastAsia="標楷體" w:hAnsi="標楷體" w:hint="eastAsia"/>
        </w:rPr>
        <w:t>已提出刑事訴訟法第89條修正草案，規定執行拘提或逮捕時，應告知被告受拘提或逮捕之原因及刑事訴訟法第95</w:t>
      </w:r>
      <w:r w:rsidR="00A4365C" w:rsidRPr="00B053CA">
        <w:rPr>
          <w:rFonts w:ascii="標楷體" w:eastAsia="標楷體" w:hAnsi="標楷體" w:hint="eastAsia"/>
        </w:rPr>
        <w:t>條事項。</w:t>
      </w:r>
      <w:r w:rsidRPr="00B053CA">
        <w:rPr>
          <w:rFonts w:ascii="標楷體" w:eastAsia="標楷體" w:hAnsi="標楷體" w:hint="eastAsia"/>
        </w:rPr>
        <w:t>依刑事訴訟法第79條規定，拘票應備</w:t>
      </w:r>
      <w:r w:rsidR="00D52098" w:rsidRPr="00B053CA">
        <w:rPr>
          <w:rFonts w:ascii="標楷體" w:eastAsia="標楷體" w:hAnsi="標楷體" w:hint="eastAsia"/>
        </w:rPr>
        <w:t>2</w:t>
      </w:r>
      <w:r w:rsidRPr="00B053CA">
        <w:rPr>
          <w:rFonts w:ascii="標楷體" w:eastAsia="標楷體" w:hAnsi="標楷體" w:hint="eastAsia"/>
        </w:rPr>
        <w:t>聯，執行拘提時，應以</w:t>
      </w:r>
      <w:r w:rsidR="00D52098" w:rsidRPr="00B053CA">
        <w:rPr>
          <w:rFonts w:ascii="標楷體" w:eastAsia="標楷體" w:hAnsi="標楷體" w:hint="eastAsia"/>
        </w:rPr>
        <w:t>1</w:t>
      </w:r>
      <w:r w:rsidR="00E238B3" w:rsidRPr="00B053CA">
        <w:rPr>
          <w:rFonts w:ascii="標楷體" w:eastAsia="標楷體" w:hAnsi="標楷體" w:hint="eastAsia"/>
        </w:rPr>
        <w:t>聯交被告或其家屬，</w:t>
      </w:r>
      <w:r w:rsidRPr="00B053CA">
        <w:rPr>
          <w:rFonts w:ascii="標楷體" w:eastAsia="標楷體" w:hAnsi="標楷體" w:hint="eastAsia"/>
        </w:rPr>
        <w:t>依同法第88條之1第4項規定，檢察官、司法警察官或司法警察，依同條第1項規定程序拘提犯罪嫌疑人，應即告知其本人及其家屬，得選任辯護人到場。</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199" w:name="_Toc434346879"/>
      <w:bookmarkStart w:id="200" w:name="_Toc14169555"/>
      <w:r w:rsidRPr="00B053CA">
        <w:rPr>
          <w:rFonts w:ascii="標楷體" w:eastAsia="標楷體" w:hAnsi="標楷體" w:hint="eastAsia"/>
          <w:b/>
          <w:szCs w:val="24"/>
        </w:rPr>
        <w:t>羈押與收容</w:t>
      </w:r>
      <w:bookmarkEnd w:id="199"/>
      <w:bookmarkEnd w:id="200"/>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審前羈押由檢察官向法院聲請，期間不得逾2個月，必要時得延長1次。羈押原因消滅時即應</w:t>
      </w:r>
      <w:r w:rsidR="007657D9" w:rsidRPr="00B053CA">
        <w:rPr>
          <w:rFonts w:ascii="標楷體" w:eastAsia="標楷體" w:hAnsi="標楷體" w:hint="eastAsia"/>
        </w:rPr>
        <w:t>撤銷</w:t>
      </w:r>
      <w:r w:rsidRPr="00B053CA">
        <w:rPr>
          <w:rFonts w:ascii="標楷體" w:eastAsia="標楷體" w:hAnsi="標楷體" w:hint="eastAsia"/>
        </w:rPr>
        <w:t>羈押。被告、辯護人及被告之輔佐人皆可聲請法院</w:t>
      </w:r>
      <w:r w:rsidR="007657D9" w:rsidRPr="00B053CA">
        <w:rPr>
          <w:rFonts w:ascii="標楷體" w:eastAsia="標楷體" w:hAnsi="標楷體" w:hint="eastAsia"/>
        </w:rPr>
        <w:t>撤銷</w:t>
      </w:r>
      <w:r w:rsidRPr="00B053CA">
        <w:rPr>
          <w:rFonts w:ascii="標楷體" w:eastAsia="標楷體" w:hAnsi="標楷體" w:hint="eastAsia"/>
        </w:rPr>
        <w:t>羈押及隨時具保聲請法院停止羈押。檢察官於偵</w:t>
      </w:r>
      <w:r w:rsidR="00B24314" w:rsidRPr="00B053CA">
        <w:rPr>
          <w:rFonts w:ascii="標楷體" w:eastAsia="標楷體" w:hAnsi="標楷體" w:hint="eastAsia"/>
        </w:rPr>
        <w:t>查</w:t>
      </w:r>
      <w:r w:rsidRPr="00B053CA">
        <w:rPr>
          <w:rFonts w:ascii="標楷體" w:eastAsia="標楷體" w:hAnsi="標楷體" w:hint="eastAsia"/>
        </w:rPr>
        <w:t>中亦得為</w:t>
      </w:r>
      <w:r w:rsidR="007657D9" w:rsidRPr="00B053CA">
        <w:rPr>
          <w:rFonts w:ascii="標楷體" w:eastAsia="標楷體" w:hAnsi="標楷體" w:hint="eastAsia"/>
        </w:rPr>
        <w:t>撤銷</w:t>
      </w:r>
      <w:r w:rsidRPr="00B053CA">
        <w:rPr>
          <w:rFonts w:ascii="標楷體" w:eastAsia="標楷體" w:hAnsi="標楷體" w:hint="eastAsia"/>
        </w:rPr>
        <w:t>羈押之聲請，以及聲請法院命被告具保停止羈押。</w:t>
      </w:r>
      <w:r w:rsidR="00C51A75" w:rsidRPr="00B053CA">
        <w:rPr>
          <w:rFonts w:ascii="標楷體" w:eastAsia="標楷體" w:hAnsi="標楷體" w:hint="eastAsia"/>
        </w:rPr>
        <w:t>(法務部檢察司)</w:t>
      </w:r>
    </w:p>
    <w:p w:rsidR="001D4785" w:rsidRPr="00B053CA" w:rsidRDefault="00B7471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2012年至201</w:t>
      </w:r>
      <w:r w:rsidRPr="00B053CA">
        <w:rPr>
          <w:rFonts w:ascii="標楷體" w:eastAsia="標楷體" w:hAnsi="標楷體"/>
        </w:rPr>
        <w:t>9</w:t>
      </w:r>
      <w:r w:rsidRPr="00B053CA">
        <w:rPr>
          <w:rFonts w:ascii="標楷體" w:eastAsia="標楷體" w:hAnsi="標楷體" w:hint="eastAsia"/>
        </w:rPr>
        <w:t>年</w:t>
      </w:r>
      <w:r w:rsidRPr="00B053CA">
        <w:rPr>
          <w:rFonts w:ascii="標楷體" w:eastAsia="標楷體" w:hAnsi="標楷體"/>
        </w:rPr>
        <w:t>4</w:t>
      </w:r>
      <w:r w:rsidRPr="00B053CA">
        <w:rPr>
          <w:rFonts w:ascii="標楷體" w:eastAsia="標楷體" w:hAnsi="標楷體" w:hint="eastAsia"/>
        </w:rPr>
        <w:t>月地方法院、高等法院及分院受理偵查中檢察官聲請羈押案件終結情形</w:t>
      </w:r>
      <w:r w:rsidR="001D4785" w:rsidRPr="00B053CA">
        <w:rPr>
          <w:rFonts w:ascii="標楷體" w:eastAsia="標楷體" w:hAnsi="標楷體" w:hint="eastAsia"/>
        </w:rPr>
        <w:t>如</w:t>
      </w:r>
      <w:r w:rsidR="001C04A2" w:rsidRPr="00B053CA">
        <w:rPr>
          <w:rFonts w:ascii="標楷體" w:eastAsia="標楷體" w:hAnsi="標楷體" w:hint="eastAsia"/>
        </w:rPr>
        <w:t>表</w:t>
      </w:r>
      <w:r w:rsidR="00226031" w:rsidRPr="00B053CA">
        <w:rPr>
          <w:rFonts w:ascii="標楷體" w:eastAsia="標楷體" w:hAnsi="標楷體" w:hint="eastAsia"/>
        </w:rPr>
        <w:t>17</w:t>
      </w:r>
      <w:r w:rsidR="001C04A2" w:rsidRPr="00B053CA">
        <w:rPr>
          <w:rFonts w:ascii="標楷體" w:eastAsia="標楷體" w:hAnsi="標楷體" w:hint="eastAsia"/>
        </w:rPr>
        <w:t>及表</w:t>
      </w:r>
      <w:r w:rsidR="00226031" w:rsidRPr="00B053CA">
        <w:rPr>
          <w:rFonts w:ascii="標楷體" w:eastAsia="標楷體" w:hAnsi="標楷體" w:hint="eastAsia"/>
        </w:rPr>
        <w:t>18</w:t>
      </w:r>
      <w:r w:rsidR="001C04A2" w:rsidRPr="00B053CA">
        <w:rPr>
          <w:rFonts w:ascii="標楷體" w:eastAsia="標楷體" w:hAnsi="標楷體" w:hint="eastAsia"/>
        </w:rPr>
        <w:t>。</w:t>
      </w:r>
      <w:r w:rsidR="00C51A75" w:rsidRPr="00B053CA">
        <w:rPr>
          <w:rFonts w:ascii="標楷體" w:eastAsia="標楷體" w:hAnsi="標楷體" w:hint="eastAsia"/>
        </w:rPr>
        <w:t>(司法院)</w:t>
      </w:r>
    </w:p>
    <w:p w:rsidR="001D4785" w:rsidRPr="00B053CA" w:rsidRDefault="001D4785" w:rsidP="00BB19DB">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226031" w:rsidRPr="00B053CA">
        <w:rPr>
          <w:rFonts w:ascii="標楷體" w:eastAsia="標楷體" w:hAnsi="標楷體" w:hint="eastAsia"/>
          <w:b/>
          <w:sz w:val="24"/>
          <w:szCs w:val="24"/>
        </w:rPr>
        <w:t>17</w:t>
      </w:r>
      <w:r w:rsidR="00C159EF" w:rsidRPr="00B053CA">
        <w:rPr>
          <w:rFonts w:ascii="標楷體" w:eastAsia="標楷體" w:hAnsi="標楷體"/>
          <w:b/>
          <w:sz w:val="24"/>
          <w:szCs w:val="24"/>
        </w:rPr>
        <w:t xml:space="preserve">　</w:t>
      </w:r>
      <w:r w:rsidRPr="00B053CA">
        <w:rPr>
          <w:rFonts w:ascii="標楷體" w:eastAsia="標楷體" w:hAnsi="標楷體" w:hint="eastAsia"/>
          <w:b/>
          <w:sz w:val="24"/>
          <w:szCs w:val="24"/>
        </w:rPr>
        <w:t>地方法院受理偵</w:t>
      </w:r>
      <w:r w:rsidR="00B24314" w:rsidRPr="00B053CA">
        <w:rPr>
          <w:rFonts w:ascii="標楷體" w:eastAsia="標楷體" w:hAnsi="標楷體" w:hint="eastAsia"/>
          <w:b/>
          <w:sz w:val="24"/>
          <w:szCs w:val="24"/>
        </w:rPr>
        <w:t>查</w:t>
      </w:r>
      <w:r w:rsidRPr="00B053CA">
        <w:rPr>
          <w:rFonts w:ascii="標楷體" w:eastAsia="標楷體" w:hAnsi="標楷體" w:hint="eastAsia"/>
          <w:b/>
          <w:sz w:val="24"/>
          <w:szCs w:val="24"/>
        </w:rPr>
        <w:t>中檢察官聲請羈押案件終結情形</w:t>
      </w:r>
    </w:p>
    <w:p w:rsidR="001D4785" w:rsidRPr="00B053CA" w:rsidRDefault="001D4785" w:rsidP="001C04A2">
      <w:pPr>
        <w:spacing w:line="360" w:lineRule="exact"/>
        <w:ind w:rightChars="71" w:right="170"/>
        <w:jc w:val="right"/>
        <w:rPr>
          <w:rFonts w:ascii="標楷體" w:eastAsia="標楷體" w:hAnsi="標楷體"/>
          <w:sz w:val="20"/>
          <w:szCs w:val="20"/>
        </w:rPr>
      </w:pPr>
      <w:r w:rsidRPr="00B053CA">
        <w:rPr>
          <w:rFonts w:ascii="標楷體" w:eastAsia="標楷體" w:hAnsi="標楷體" w:hint="eastAsia"/>
          <w:sz w:val="20"/>
          <w:szCs w:val="20"/>
        </w:rPr>
        <w:t>單位：人；</w:t>
      </w:r>
      <w:r w:rsidR="001C04A2" w:rsidRPr="00B053CA">
        <w:rPr>
          <w:rFonts w:ascii="標楷體" w:eastAsia="標楷體" w:hAnsi="標楷體" w:hint="eastAsia"/>
          <w:sz w:val="20"/>
          <w:szCs w:val="20"/>
        </w:rPr>
        <w:t>％</w:t>
      </w:r>
    </w:p>
    <w:tbl>
      <w:tblPr>
        <w:tblW w:w="4673" w:type="pct"/>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716"/>
        <w:gridCol w:w="725"/>
        <w:gridCol w:w="847"/>
        <w:gridCol w:w="853"/>
        <w:gridCol w:w="764"/>
        <w:gridCol w:w="673"/>
        <w:gridCol w:w="806"/>
        <w:gridCol w:w="675"/>
        <w:gridCol w:w="673"/>
        <w:gridCol w:w="673"/>
        <w:gridCol w:w="673"/>
        <w:gridCol w:w="666"/>
      </w:tblGrid>
      <w:tr w:rsidR="007C298B" w:rsidRPr="00B053CA" w:rsidTr="006E3DB7">
        <w:trPr>
          <w:trHeight w:val="217"/>
        </w:trPr>
        <w:tc>
          <w:tcPr>
            <w:tcW w:w="823" w:type="pct"/>
            <w:gridSpan w:val="2"/>
            <w:tcBorders>
              <w:bottom w:val="single" w:sz="4" w:space="0" w:color="auto"/>
              <w:tl2br w:val="single" w:sz="4" w:space="0" w:color="auto"/>
            </w:tcBorders>
            <w:vAlign w:val="center"/>
          </w:tcPr>
          <w:p w:rsidR="006E3DB7" w:rsidRPr="00B053CA" w:rsidRDefault="006E3DB7" w:rsidP="00030934">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終結情形</w:t>
            </w:r>
          </w:p>
          <w:p w:rsidR="006E3DB7" w:rsidRPr="00B053CA" w:rsidRDefault="006E3DB7" w:rsidP="00C467B5">
            <w:pPr>
              <w:jc w:val="center"/>
              <w:rPr>
                <w:rFonts w:ascii="標楷體" w:eastAsia="標楷體" w:hAnsi="標楷體" w:cs="Times New Roman"/>
                <w:sz w:val="20"/>
                <w:szCs w:val="20"/>
              </w:rPr>
            </w:pPr>
          </w:p>
          <w:p w:rsidR="006E3DB7" w:rsidRPr="00B053CA" w:rsidRDefault="006E3DB7" w:rsidP="00C467B5">
            <w:pPr>
              <w:jc w:val="center"/>
              <w:rPr>
                <w:rFonts w:ascii="標楷體" w:eastAsia="標楷體" w:hAnsi="標楷體" w:cs="Times New Roman"/>
                <w:sz w:val="20"/>
                <w:szCs w:val="20"/>
              </w:rPr>
            </w:pPr>
          </w:p>
          <w:p w:rsidR="006E3DB7" w:rsidRPr="00B053CA" w:rsidRDefault="006E3DB7" w:rsidP="00030934">
            <w:pPr>
              <w:rPr>
                <w:rFonts w:ascii="標楷體" w:eastAsia="標楷體" w:hAnsi="標楷體" w:cs="Times New Roman"/>
                <w:sz w:val="20"/>
                <w:szCs w:val="20"/>
              </w:rPr>
            </w:pPr>
            <w:r w:rsidRPr="00B053CA">
              <w:rPr>
                <w:rFonts w:ascii="標楷體" w:eastAsia="標楷體" w:hAnsi="標楷體" w:cs="Times New Roman" w:hint="eastAsia"/>
                <w:sz w:val="20"/>
                <w:szCs w:val="20"/>
              </w:rPr>
              <w:t>年別</w:t>
            </w:r>
          </w:p>
        </w:tc>
        <w:tc>
          <w:tcPr>
            <w:tcW w:w="484"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總計</w:t>
            </w:r>
          </w:p>
        </w:tc>
        <w:tc>
          <w:tcPr>
            <w:tcW w:w="488"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准許</w:t>
            </w:r>
          </w:p>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聲請</w:t>
            </w:r>
          </w:p>
        </w:tc>
        <w:tc>
          <w:tcPr>
            <w:tcW w:w="437"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不能具保責付或限制住居予以羈押</w:t>
            </w:r>
          </w:p>
        </w:tc>
        <w:tc>
          <w:tcPr>
            <w:tcW w:w="385"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駁回聲請</w:t>
            </w:r>
          </w:p>
        </w:tc>
        <w:tc>
          <w:tcPr>
            <w:tcW w:w="461"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命具保</w:t>
            </w:r>
          </w:p>
        </w:tc>
        <w:tc>
          <w:tcPr>
            <w:tcW w:w="386"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命責付</w:t>
            </w:r>
          </w:p>
        </w:tc>
        <w:tc>
          <w:tcPr>
            <w:tcW w:w="385"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命限制住居</w:t>
            </w:r>
          </w:p>
        </w:tc>
        <w:tc>
          <w:tcPr>
            <w:tcW w:w="385"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命具保並限制住居</w:t>
            </w:r>
          </w:p>
        </w:tc>
        <w:tc>
          <w:tcPr>
            <w:tcW w:w="385"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命責付並限制住居</w:t>
            </w:r>
          </w:p>
        </w:tc>
        <w:tc>
          <w:tcPr>
            <w:tcW w:w="382" w:type="pct"/>
            <w:tcBorders>
              <w:bottom w:val="single" w:sz="4" w:space="0" w:color="auto"/>
            </w:tcBorders>
            <w:vAlign w:val="center"/>
          </w:tcPr>
          <w:p w:rsidR="006E3DB7" w:rsidRPr="00B053CA" w:rsidRDefault="006E3DB7" w:rsidP="00AE0985">
            <w:pPr>
              <w:spacing w:line="300" w:lineRule="exact"/>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其他</w:t>
            </w:r>
          </w:p>
        </w:tc>
      </w:tr>
      <w:tr w:rsidR="007C298B" w:rsidRPr="00B053CA" w:rsidTr="006E3DB7">
        <w:trPr>
          <w:trHeight w:val="219"/>
        </w:trPr>
        <w:tc>
          <w:tcPr>
            <w:tcW w:w="409" w:type="pct"/>
            <w:vMerge w:val="restart"/>
            <w:vAlign w:val="center"/>
          </w:tcPr>
          <w:p w:rsidR="006E3DB7" w:rsidRPr="00B053CA" w:rsidRDefault="006E3DB7" w:rsidP="00F10DEB">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2012</w:t>
            </w: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9,887</w:t>
            </w:r>
          </w:p>
        </w:tc>
        <w:tc>
          <w:tcPr>
            <w:tcW w:w="488"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8,017</w:t>
            </w:r>
          </w:p>
        </w:tc>
        <w:tc>
          <w:tcPr>
            <w:tcW w:w="437"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40</w:t>
            </w:r>
          </w:p>
        </w:tc>
        <w:tc>
          <w:tcPr>
            <w:tcW w:w="385"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569</w:t>
            </w:r>
          </w:p>
        </w:tc>
        <w:tc>
          <w:tcPr>
            <w:tcW w:w="461"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626</w:t>
            </w:r>
          </w:p>
        </w:tc>
        <w:tc>
          <w:tcPr>
            <w:tcW w:w="386"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22</w:t>
            </w:r>
          </w:p>
        </w:tc>
        <w:tc>
          <w:tcPr>
            <w:tcW w:w="385"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270</w:t>
            </w:r>
          </w:p>
        </w:tc>
        <w:tc>
          <w:tcPr>
            <w:tcW w:w="385"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326</w:t>
            </w:r>
          </w:p>
        </w:tc>
        <w:tc>
          <w:tcPr>
            <w:tcW w:w="385" w:type="pct"/>
            <w:tcBorders>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4</w:t>
            </w:r>
          </w:p>
        </w:tc>
        <w:tc>
          <w:tcPr>
            <w:tcW w:w="382" w:type="pct"/>
            <w:tcBorders>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13</w:t>
            </w:r>
          </w:p>
        </w:tc>
      </w:tr>
      <w:tr w:rsidR="007C298B" w:rsidRPr="00B053CA" w:rsidTr="006E3DB7">
        <w:trPr>
          <w:trHeight w:val="87"/>
        </w:trPr>
        <w:tc>
          <w:tcPr>
            <w:tcW w:w="409" w:type="pct"/>
            <w:vMerge/>
          </w:tcPr>
          <w:p w:rsidR="006E3DB7" w:rsidRPr="00B053CA" w:rsidRDefault="006E3DB7" w:rsidP="00F10DEB">
            <w:pPr>
              <w:ind w:leftChars="-59" w:left="-142"/>
              <w:jc w:val="center"/>
              <w:rPr>
                <w:rFonts w:ascii="標楷體" w:eastAsia="標楷體" w:hAnsi="標楷體" w:cs="Times New Roman"/>
                <w:sz w:val="20"/>
                <w:szCs w:val="20"/>
              </w:rPr>
            </w:pP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100.00</w:t>
            </w:r>
          </w:p>
        </w:tc>
        <w:tc>
          <w:tcPr>
            <w:tcW w:w="488"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81.09</w:t>
            </w:r>
          </w:p>
        </w:tc>
        <w:tc>
          <w:tcPr>
            <w:tcW w:w="437"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0.40</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5.76</w:t>
            </w:r>
          </w:p>
        </w:tc>
        <w:tc>
          <w:tcPr>
            <w:tcW w:w="461"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6.33</w:t>
            </w:r>
          </w:p>
        </w:tc>
        <w:tc>
          <w:tcPr>
            <w:tcW w:w="386"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0.22</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2.73</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3.30</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0.04</w:t>
            </w:r>
          </w:p>
        </w:tc>
        <w:tc>
          <w:tcPr>
            <w:tcW w:w="382" w:type="pct"/>
            <w:tcBorders>
              <w:top w:val="nil"/>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0.13</w:t>
            </w:r>
          </w:p>
        </w:tc>
      </w:tr>
      <w:tr w:rsidR="007C298B" w:rsidRPr="00B053CA" w:rsidTr="006E3DB7">
        <w:trPr>
          <w:trHeight w:val="219"/>
        </w:trPr>
        <w:tc>
          <w:tcPr>
            <w:tcW w:w="409" w:type="pct"/>
            <w:vMerge w:val="restart"/>
            <w:vAlign w:val="center"/>
          </w:tcPr>
          <w:p w:rsidR="006E3DB7" w:rsidRPr="00B053CA" w:rsidRDefault="006E3DB7" w:rsidP="00F10DEB">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2013</w:t>
            </w: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8,683</w:t>
            </w:r>
          </w:p>
        </w:tc>
        <w:tc>
          <w:tcPr>
            <w:tcW w:w="488"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6,768</w:t>
            </w:r>
          </w:p>
        </w:tc>
        <w:tc>
          <w:tcPr>
            <w:tcW w:w="437"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24</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585</w:t>
            </w:r>
          </w:p>
        </w:tc>
        <w:tc>
          <w:tcPr>
            <w:tcW w:w="461"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611</w:t>
            </w:r>
          </w:p>
        </w:tc>
        <w:tc>
          <w:tcPr>
            <w:tcW w:w="386"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15</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281</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381</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8</w:t>
            </w:r>
          </w:p>
        </w:tc>
        <w:tc>
          <w:tcPr>
            <w:tcW w:w="382" w:type="pct"/>
            <w:tcBorders>
              <w:top w:val="nil"/>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10</w:t>
            </w:r>
          </w:p>
        </w:tc>
      </w:tr>
      <w:tr w:rsidR="007C298B" w:rsidRPr="00B053CA" w:rsidTr="006E3DB7">
        <w:trPr>
          <w:trHeight w:val="87"/>
        </w:trPr>
        <w:tc>
          <w:tcPr>
            <w:tcW w:w="409" w:type="pct"/>
            <w:vMerge/>
            <w:vAlign w:val="center"/>
          </w:tcPr>
          <w:p w:rsidR="006E3DB7" w:rsidRPr="00B053CA" w:rsidRDefault="006E3DB7" w:rsidP="00F10DEB">
            <w:pPr>
              <w:ind w:leftChars="-59" w:left="-142"/>
              <w:jc w:val="center"/>
              <w:rPr>
                <w:rFonts w:ascii="標楷體" w:eastAsia="標楷體" w:hAnsi="標楷體" w:cs="Times New Roman"/>
                <w:sz w:val="20"/>
                <w:szCs w:val="20"/>
              </w:rPr>
            </w:pP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100.00</w:t>
            </w:r>
          </w:p>
        </w:tc>
        <w:tc>
          <w:tcPr>
            <w:tcW w:w="488"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77.95</w:t>
            </w:r>
          </w:p>
        </w:tc>
        <w:tc>
          <w:tcPr>
            <w:tcW w:w="437"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0.28</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6.74</w:t>
            </w:r>
          </w:p>
        </w:tc>
        <w:tc>
          <w:tcPr>
            <w:tcW w:w="461"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7.04</w:t>
            </w:r>
          </w:p>
        </w:tc>
        <w:tc>
          <w:tcPr>
            <w:tcW w:w="386"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0.17</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3.24</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4.39</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0.09</w:t>
            </w:r>
          </w:p>
        </w:tc>
        <w:tc>
          <w:tcPr>
            <w:tcW w:w="382" w:type="pct"/>
            <w:tcBorders>
              <w:top w:val="nil"/>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0.12</w:t>
            </w:r>
          </w:p>
        </w:tc>
      </w:tr>
      <w:tr w:rsidR="007C298B" w:rsidRPr="00B053CA" w:rsidTr="006E3DB7">
        <w:trPr>
          <w:trHeight w:val="219"/>
        </w:trPr>
        <w:tc>
          <w:tcPr>
            <w:tcW w:w="409" w:type="pct"/>
            <w:vMerge w:val="restart"/>
            <w:vAlign w:val="center"/>
          </w:tcPr>
          <w:p w:rsidR="006E3DB7" w:rsidRPr="00B053CA" w:rsidRDefault="006E3DB7" w:rsidP="00F10DEB">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2014</w:t>
            </w: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7,978</w:t>
            </w:r>
          </w:p>
        </w:tc>
        <w:tc>
          <w:tcPr>
            <w:tcW w:w="488"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6,162</w:t>
            </w:r>
          </w:p>
        </w:tc>
        <w:tc>
          <w:tcPr>
            <w:tcW w:w="437"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26</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615</w:t>
            </w:r>
          </w:p>
        </w:tc>
        <w:tc>
          <w:tcPr>
            <w:tcW w:w="461"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496</w:t>
            </w:r>
          </w:p>
        </w:tc>
        <w:tc>
          <w:tcPr>
            <w:tcW w:w="386"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18</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218</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426</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11</w:t>
            </w:r>
          </w:p>
        </w:tc>
        <w:tc>
          <w:tcPr>
            <w:tcW w:w="382" w:type="pct"/>
            <w:tcBorders>
              <w:top w:val="nil"/>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w:t>
            </w:r>
          </w:p>
        </w:tc>
      </w:tr>
      <w:tr w:rsidR="007C298B" w:rsidRPr="00B053CA" w:rsidTr="006E3DB7">
        <w:trPr>
          <w:trHeight w:val="87"/>
        </w:trPr>
        <w:tc>
          <w:tcPr>
            <w:tcW w:w="409" w:type="pct"/>
            <w:vMerge/>
            <w:vAlign w:val="center"/>
          </w:tcPr>
          <w:p w:rsidR="006E3DB7" w:rsidRPr="00B053CA" w:rsidRDefault="006E3DB7" w:rsidP="00F10DEB">
            <w:pPr>
              <w:ind w:leftChars="-59" w:left="-142"/>
              <w:jc w:val="center"/>
              <w:rPr>
                <w:rFonts w:ascii="標楷體" w:eastAsia="標楷體" w:hAnsi="標楷體" w:cs="Times New Roman"/>
                <w:sz w:val="20"/>
                <w:szCs w:val="20"/>
              </w:rPr>
            </w:pPr>
          </w:p>
        </w:tc>
        <w:tc>
          <w:tcPr>
            <w:tcW w:w="413" w:type="pct"/>
            <w:vAlign w:val="center"/>
          </w:tcPr>
          <w:p w:rsidR="006E3DB7" w:rsidRPr="00B053CA" w:rsidRDefault="006E3DB7" w:rsidP="00C467B5">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100.00</w:t>
            </w:r>
          </w:p>
        </w:tc>
        <w:tc>
          <w:tcPr>
            <w:tcW w:w="488"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77.24</w:t>
            </w:r>
          </w:p>
        </w:tc>
        <w:tc>
          <w:tcPr>
            <w:tcW w:w="437"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0.33</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7.71</w:t>
            </w:r>
          </w:p>
        </w:tc>
        <w:tc>
          <w:tcPr>
            <w:tcW w:w="461"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6.22</w:t>
            </w:r>
          </w:p>
        </w:tc>
        <w:tc>
          <w:tcPr>
            <w:tcW w:w="386"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0.23</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2.73</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5.34</w:t>
            </w:r>
          </w:p>
        </w:tc>
        <w:tc>
          <w:tcPr>
            <w:tcW w:w="385" w:type="pct"/>
            <w:tcBorders>
              <w:top w:val="nil"/>
              <w:left w:val="nil"/>
              <w:bottom w:val="nil"/>
              <w:right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0.14</w:t>
            </w:r>
          </w:p>
        </w:tc>
        <w:tc>
          <w:tcPr>
            <w:tcW w:w="382" w:type="pct"/>
            <w:tcBorders>
              <w:top w:val="nil"/>
              <w:left w:val="nil"/>
              <w:bottom w:val="nil"/>
            </w:tcBorders>
            <w:vAlign w:val="center"/>
          </w:tcPr>
          <w:p w:rsidR="006E3DB7" w:rsidRPr="00B053CA" w:rsidRDefault="006E3DB7" w:rsidP="00C467B5">
            <w:pPr>
              <w:jc w:val="right"/>
              <w:rPr>
                <w:rFonts w:ascii="標楷體" w:eastAsia="標楷體" w:hAnsi="標楷體" w:cs="Times New Roman"/>
                <w:sz w:val="20"/>
                <w:szCs w:val="20"/>
              </w:rPr>
            </w:pPr>
            <w:r w:rsidRPr="00B053CA">
              <w:rPr>
                <w:rFonts w:ascii="標楷體" w:eastAsia="標楷體" w:hAnsi="標楷體" w:cs="Times New Roman"/>
                <w:sz w:val="20"/>
                <w:szCs w:val="20"/>
              </w:rPr>
              <w:t>0.08</w:t>
            </w:r>
          </w:p>
        </w:tc>
      </w:tr>
      <w:tr w:rsidR="007C298B" w:rsidRPr="00B053CA" w:rsidTr="006E3DB7">
        <w:trPr>
          <w:trHeight w:val="210"/>
        </w:trPr>
        <w:tc>
          <w:tcPr>
            <w:tcW w:w="409" w:type="pct"/>
            <w:vMerge w:val="restart"/>
            <w:vAlign w:val="center"/>
          </w:tcPr>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w:t>
            </w:r>
            <w:r w:rsidRPr="00B053CA">
              <w:rPr>
                <w:rFonts w:ascii="標楷體" w:eastAsia="標楷體" w:hAnsi="標楷體" w:cs="Times New Roman"/>
                <w:sz w:val="20"/>
                <w:szCs w:val="20"/>
              </w:rPr>
              <w:t>5</w:t>
            </w: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7,913</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5,959</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644</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545</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17</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259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450</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w:t>
            </w:r>
          </w:p>
        </w:tc>
      </w:tr>
      <w:tr w:rsidR="007C298B" w:rsidRPr="00B053CA" w:rsidTr="006E3DB7">
        <w:trPr>
          <w:trHeight w:val="87"/>
        </w:trPr>
        <w:tc>
          <w:tcPr>
            <w:tcW w:w="409" w:type="pct"/>
            <w:vMerge/>
          </w:tcPr>
          <w:p w:rsidR="006E3DB7" w:rsidRPr="00B053CA" w:rsidRDefault="006E3DB7" w:rsidP="006E3DB7">
            <w:pPr>
              <w:jc w:val="right"/>
              <w:rPr>
                <w:rFonts w:ascii="標楷體" w:eastAsia="標楷體" w:hAnsi="標楷體" w:cs="Times New Roman"/>
                <w:sz w:val="20"/>
                <w:szCs w:val="20"/>
              </w:rPr>
            </w:pP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100.00</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75.31</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0.35</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8.14</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6.89</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0.21</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3.27</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5.69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0.08</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0.06</w:t>
            </w:r>
          </w:p>
        </w:tc>
      </w:tr>
      <w:tr w:rsidR="007C298B" w:rsidRPr="00B053CA" w:rsidTr="006E3DB7">
        <w:trPr>
          <w:trHeight w:val="87"/>
        </w:trPr>
        <w:tc>
          <w:tcPr>
            <w:tcW w:w="409" w:type="pct"/>
            <w:vMerge w:val="restart"/>
            <w:vAlign w:val="center"/>
          </w:tcPr>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2016</w:t>
            </w: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8,078</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6,464</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543</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392</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11</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258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367</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17</w:t>
            </w:r>
          </w:p>
        </w:tc>
      </w:tr>
      <w:tr w:rsidR="007C298B" w:rsidRPr="00B053CA" w:rsidTr="006E3DB7">
        <w:trPr>
          <w:trHeight w:val="87"/>
        </w:trPr>
        <w:tc>
          <w:tcPr>
            <w:tcW w:w="409" w:type="pct"/>
            <w:vMerge/>
            <w:vAlign w:val="center"/>
          </w:tcPr>
          <w:p w:rsidR="006E3DB7" w:rsidRPr="00B053CA" w:rsidRDefault="006E3DB7" w:rsidP="006E3DB7">
            <w:pPr>
              <w:jc w:val="center"/>
              <w:rPr>
                <w:rFonts w:ascii="標楷體" w:eastAsia="標楷體" w:hAnsi="標楷體" w:cs="Times New Roman"/>
                <w:sz w:val="20"/>
                <w:szCs w:val="20"/>
              </w:rPr>
            </w:pP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100.00</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80.02</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6.72</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4.85</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3.19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4.54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0.09</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0.21</w:t>
            </w:r>
          </w:p>
        </w:tc>
      </w:tr>
      <w:tr w:rsidR="007C298B" w:rsidRPr="00B053CA" w:rsidTr="006E3DB7">
        <w:trPr>
          <w:trHeight w:val="87"/>
        </w:trPr>
        <w:tc>
          <w:tcPr>
            <w:tcW w:w="409" w:type="pct"/>
            <w:vMerge w:val="restart"/>
            <w:vAlign w:val="center"/>
          </w:tcPr>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2019</w:t>
            </w: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7,690</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6,049</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26</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544</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388</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21</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264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375</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14</w:t>
            </w:r>
          </w:p>
        </w:tc>
      </w:tr>
      <w:tr w:rsidR="007C298B" w:rsidRPr="00B053CA" w:rsidTr="006E3DB7">
        <w:trPr>
          <w:trHeight w:val="87"/>
        </w:trPr>
        <w:tc>
          <w:tcPr>
            <w:tcW w:w="409" w:type="pct"/>
            <w:vMerge/>
            <w:vAlign w:val="center"/>
          </w:tcPr>
          <w:p w:rsidR="006E3DB7" w:rsidRPr="00B053CA" w:rsidRDefault="006E3DB7" w:rsidP="006E3DB7">
            <w:pPr>
              <w:jc w:val="center"/>
              <w:rPr>
                <w:rFonts w:ascii="標楷體" w:eastAsia="標楷體" w:hAnsi="標楷體" w:cs="Times New Roman"/>
                <w:sz w:val="20"/>
                <w:szCs w:val="20"/>
              </w:rPr>
            </w:pP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100.00</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78.66</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0.34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7.07</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5.05</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0.27</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3.43</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4.88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0.12</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0.18</w:t>
            </w:r>
          </w:p>
        </w:tc>
      </w:tr>
      <w:tr w:rsidR="007C298B" w:rsidRPr="00B053CA" w:rsidTr="006E3DB7">
        <w:trPr>
          <w:trHeight w:val="87"/>
        </w:trPr>
        <w:tc>
          <w:tcPr>
            <w:tcW w:w="409" w:type="pct"/>
            <w:vMerge w:val="restart"/>
            <w:vAlign w:val="center"/>
          </w:tcPr>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2018</w:t>
            </w: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8,593</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6,529</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592</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480</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12</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282</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652</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19</w:t>
            </w:r>
          </w:p>
        </w:tc>
      </w:tr>
      <w:tr w:rsidR="007C298B" w:rsidRPr="00B053CA" w:rsidTr="006E3DB7">
        <w:trPr>
          <w:trHeight w:val="87"/>
        </w:trPr>
        <w:tc>
          <w:tcPr>
            <w:tcW w:w="409" w:type="pct"/>
            <w:vMerge/>
          </w:tcPr>
          <w:p w:rsidR="006E3DB7" w:rsidRPr="00B053CA" w:rsidRDefault="006E3DB7" w:rsidP="006E3DB7">
            <w:pPr>
              <w:jc w:val="right"/>
              <w:rPr>
                <w:rFonts w:ascii="標楷體" w:eastAsia="標楷體" w:hAnsi="標楷體" w:cs="Times New Roman"/>
                <w:sz w:val="20"/>
                <w:szCs w:val="20"/>
              </w:rPr>
            </w:pP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100.00</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75.98</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0.21</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6.89</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5.59</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0.14</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3.28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7.59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0.10</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0.22</w:t>
            </w:r>
          </w:p>
        </w:tc>
      </w:tr>
      <w:tr w:rsidR="007C298B" w:rsidRPr="00B053CA" w:rsidTr="006E3DB7">
        <w:trPr>
          <w:trHeight w:val="87"/>
        </w:trPr>
        <w:tc>
          <w:tcPr>
            <w:tcW w:w="409" w:type="pct"/>
            <w:vMerge w:val="restart"/>
          </w:tcPr>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2019</w:t>
            </w:r>
          </w:p>
          <w:p w:rsidR="006E3DB7" w:rsidRPr="00B053CA" w:rsidRDefault="006E3DB7" w:rsidP="006E3DB7">
            <w:pPr>
              <w:ind w:leftChars="-59" w:left="-142" w:rightChars="-55" w:right="-132"/>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1-4月</w:t>
            </w:r>
          </w:p>
        </w:tc>
        <w:tc>
          <w:tcPr>
            <w:tcW w:w="413" w:type="pct"/>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人數</w:t>
            </w:r>
          </w:p>
        </w:tc>
        <w:tc>
          <w:tcPr>
            <w:tcW w:w="484" w:type="pct"/>
            <w:tcBorders>
              <w:top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2,734</w:t>
            </w:r>
          </w:p>
        </w:tc>
        <w:tc>
          <w:tcPr>
            <w:tcW w:w="488"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2,078</w:t>
            </w:r>
          </w:p>
        </w:tc>
        <w:tc>
          <w:tcPr>
            <w:tcW w:w="437"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13</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162</w:t>
            </w:r>
          </w:p>
        </w:tc>
        <w:tc>
          <w:tcPr>
            <w:tcW w:w="461"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132</w:t>
            </w:r>
          </w:p>
        </w:tc>
        <w:tc>
          <w:tcPr>
            <w:tcW w:w="386"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79</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258</w:t>
            </w:r>
          </w:p>
        </w:tc>
        <w:tc>
          <w:tcPr>
            <w:tcW w:w="385" w:type="pct"/>
            <w:tcBorders>
              <w:top w:val="nil"/>
              <w:left w:val="nil"/>
              <w:bottom w:val="nil"/>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3</w:t>
            </w:r>
          </w:p>
        </w:tc>
        <w:tc>
          <w:tcPr>
            <w:tcW w:w="382" w:type="pct"/>
            <w:tcBorders>
              <w:top w:val="nil"/>
              <w:left w:val="nil"/>
              <w:bottom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w:t>
            </w:r>
          </w:p>
        </w:tc>
      </w:tr>
      <w:tr w:rsidR="007C298B" w:rsidRPr="00B053CA" w:rsidTr="006E3DB7">
        <w:trPr>
          <w:trHeight w:val="87"/>
        </w:trPr>
        <w:tc>
          <w:tcPr>
            <w:tcW w:w="409" w:type="pct"/>
            <w:vMerge/>
            <w:tcBorders>
              <w:bottom w:val="single" w:sz="4" w:space="0" w:color="auto"/>
            </w:tcBorders>
          </w:tcPr>
          <w:p w:rsidR="006E3DB7" w:rsidRPr="00B053CA" w:rsidRDefault="006E3DB7" w:rsidP="006E3DB7">
            <w:pPr>
              <w:jc w:val="right"/>
              <w:rPr>
                <w:rFonts w:ascii="標楷體" w:eastAsia="標楷體" w:hAnsi="標楷體" w:cs="Times New Roman"/>
                <w:sz w:val="20"/>
                <w:szCs w:val="20"/>
              </w:rPr>
            </w:pPr>
          </w:p>
        </w:tc>
        <w:tc>
          <w:tcPr>
            <w:tcW w:w="413" w:type="pct"/>
            <w:tcBorders>
              <w:bottom w:val="single" w:sz="4" w:space="0" w:color="auto"/>
            </w:tcBorders>
            <w:vAlign w:val="center"/>
          </w:tcPr>
          <w:p w:rsidR="006E3DB7" w:rsidRPr="00B053CA" w:rsidRDefault="006E3DB7" w:rsidP="006E3DB7">
            <w:pPr>
              <w:jc w:val="center"/>
              <w:rPr>
                <w:rFonts w:ascii="標楷體" w:eastAsia="標楷體" w:hAnsi="標楷體" w:cs="Times New Roman"/>
                <w:sz w:val="20"/>
                <w:szCs w:val="20"/>
              </w:rPr>
            </w:pPr>
            <w:r w:rsidRPr="00B053CA">
              <w:rPr>
                <w:rFonts w:ascii="標楷體" w:eastAsia="標楷體" w:hAnsi="標楷體" w:cs="Times New Roman" w:hint="eastAsia"/>
                <w:sz w:val="20"/>
                <w:szCs w:val="20"/>
              </w:rPr>
              <w:t>比率</w:t>
            </w:r>
          </w:p>
        </w:tc>
        <w:tc>
          <w:tcPr>
            <w:tcW w:w="484" w:type="pct"/>
            <w:tcBorders>
              <w:top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100.00</w:t>
            </w:r>
          </w:p>
        </w:tc>
        <w:tc>
          <w:tcPr>
            <w:tcW w:w="488"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76.01</w:t>
            </w:r>
          </w:p>
        </w:tc>
        <w:tc>
          <w:tcPr>
            <w:tcW w:w="437"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0.48</w:t>
            </w:r>
          </w:p>
        </w:tc>
        <w:tc>
          <w:tcPr>
            <w:tcW w:w="385"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5.93</w:t>
            </w:r>
          </w:p>
        </w:tc>
        <w:tc>
          <w:tcPr>
            <w:tcW w:w="461"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4.83</w:t>
            </w:r>
          </w:p>
        </w:tc>
        <w:tc>
          <w:tcPr>
            <w:tcW w:w="386"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0.26</w:t>
            </w:r>
          </w:p>
        </w:tc>
        <w:tc>
          <w:tcPr>
            <w:tcW w:w="385"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2.89</w:t>
            </w:r>
          </w:p>
        </w:tc>
        <w:tc>
          <w:tcPr>
            <w:tcW w:w="385"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9.44</w:t>
            </w:r>
          </w:p>
        </w:tc>
        <w:tc>
          <w:tcPr>
            <w:tcW w:w="385" w:type="pct"/>
            <w:tcBorders>
              <w:top w:val="nil"/>
              <w:left w:val="nil"/>
              <w:bottom w:val="single" w:sz="4" w:space="0" w:color="auto"/>
              <w:right w:val="nil"/>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0.11</w:t>
            </w:r>
          </w:p>
        </w:tc>
        <w:tc>
          <w:tcPr>
            <w:tcW w:w="382" w:type="pct"/>
            <w:tcBorders>
              <w:top w:val="nil"/>
              <w:left w:val="nil"/>
              <w:bottom w:val="single" w:sz="4" w:space="0" w:color="auto"/>
            </w:tcBorders>
            <w:vAlign w:val="center"/>
          </w:tcPr>
          <w:p w:rsidR="006E3DB7" w:rsidRPr="00B053CA" w:rsidRDefault="006E3DB7" w:rsidP="006E3DB7">
            <w:pPr>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0.07</w:t>
            </w:r>
          </w:p>
        </w:tc>
      </w:tr>
    </w:tbl>
    <w:p w:rsidR="007C435D" w:rsidRPr="00B053CA" w:rsidRDefault="007C435D" w:rsidP="00C467B5">
      <w:pPr>
        <w:pStyle w:val="ab"/>
        <w:adjustRightInd w:val="0"/>
        <w:spacing w:line="360" w:lineRule="exact"/>
        <w:rPr>
          <w:rFonts w:ascii="標楷體" w:eastAsia="標楷體" w:hAnsi="標楷體"/>
        </w:rPr>
      </w:pPr>
      <w:r w:rsidRPr="00B053CA">
        <w:rPr>
          <w:rFonts w:ascii="標楷體" w:eastAsia="標楷體" w:hAnsi="標楷體" w:hint="eastAsia"/>
        </w:rPr>
        <w:t>資料來源：司法院</w:t>
      </w:r>
    </w:p>
    <w:p w:rsidR="001D4785" w:rsidRPr="00B053CA" w:rsidRDefault="001D4785" w:rsidP="00BB19DB">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hint="eastAsia"/>
          <w:b/>
          <w:bCs/>
          <w:sz w:val="24"/>
          <w:szCs w:val="24"/>
        </w:rPr>
        <w:t>表</w:t>
      </w:r>
      <w:r w:rsidR="00226031" w:rsidRPr="00B053CA">
        <w:rPr>
          <w:rFonts w:ascii="標楷體" w:eastAsia="標楷體" w:hAnsi="標楷體" w:hint="eastAsia"/>
          <w:b/>
          <w:bCs/>
          <w:sz w:val="24"/>
          <w:szCs w:val="24"/>
        </w:rPr>
        <w:t>18</w:t>
      </w:r>
      <w:r w:rsidR="00C159EF" w:rsidRPr="00B053CA">
        <w:rPr>
          <w:rFonts w:ascii="標楷體" w:eastAsia="標楷體" w:hAnsi="標楷體"/>
          <w:b/>
          <w:sz w:val="24"/>
          <w:szCs w:val="24"/>
        </w:rPr>
        <w:t xml:space="preserve">　</w:t>
      </w:r>
      <w:r w:rsidRPr="00B053CA">
        <w:rPr>
          <w:rFonts w:ascii="標楷體" w:eastAsia="標楷體" w:hAnsi="標楷體" w:hint="eastAsia"/>
          <w:b/>
          <w:bCs/>
          <w:sz w:val="24"/>
          <w:szCs w:val="24"/>
        </w:rPr>
        <w:t>高等法院及分院受理偵</w:t>
      </w:r>
      <w:r w:rsidR="00B24314" w:rsidRPr="00B053CA">
        <w:rPr>
          <w:rFonts w:ascii="標楷體" w:eastAsia="標楷體" w:hAnsi="標楷體" w:hint="eastAsia"/>
          <w:b/>
          <w:bCs/>
          <w:sz w:val="24"/>
          <w:szCs w:val="24"/>
        </w:rPr>
        <w:t>查</w:t>
      </w:r>
      <w:r w:rsidRPr="00B053CA">
        <w:rPr>
          <w:rFonts w:ascii="標楷體" w:eastAsia="標楷體" w:hAnsi="標楷體" w:hint="eastAsia"/>
          <w:b/>
          <w:bCs/>
          <w:sz w:val="24"/>
          <w:szCs w:val="24"/>
        </w:rPr>
        <w:t>中檢察官聲請羈押案件終結情形</w:t>
      </w:r>
    </w:p>
    <w:p w:rsidR="001D4785" w:rsidRPr="00B053CA" w:rsidRDefault="001D4785" w:rsidP="001C04A2">
      <w:pPr>
        <w:tabs>
          <w:tab w:val="left" w:pos="8505"/>
        </w:tabs>
        <w:ind w:right="849"/>
        <w:jc w:val="right"/>
        <w:rPr>
          <w:rFonts w:ascii="標楷體" w:eastAsia="標楷體" w:hAnsi="標楷體"/>
          <w:sz w:val="20"/>
          <w:szCs w:val="20"/>
        </w:rPr>
      </w:pPr>
      <w:r w:rsidRPr="00B053CA">
        <w:rPr>
          <w:rFonts w:ascii="標楷體" w:eastAsia="標楷體" w:hAnsi="標楷體" w:hint="eastAsia"/>
          <w:sz w:val="20"/>
          <w:szCs w:val="20"/>
        </w:rPr>
        <w:t>單位：人；</w:t>
      </w:r>
      <w:r w:rsidR="001C04A2" w:rsidRPr="00B053CA">
        <w:rPr>
          <w:rFonts w:ascii="標楷體" w:eastAsia="標楷體" w:hAnsi="標楷體" w:hint="eastAsia"/>
          <w:sz w:val="20"/>
          <w:szCs w:val="20"/>
        </w:rPr>
        <w:t>％</w:t>
      </w:r>
    </w:p>
    <w:tbl>
      <w:tblPr>
        <w:tblW w:w="40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867"/>
        <w:gridCol w:w="1109"/>
        <w:gridCol w:w="1184"/>
        <w:gridCol w:w="1236"/>
        <w:gridCol w:w="2075"/>
      </w:tblGrid>
      <w:tr w:rsidR="007C298B" w:rsidRPr="00B053CA" w:rsidTr="006E3DB7">
        <w:trPr>
          <w:trHeight w:val="576"/>
          <w:jc w:val="center"/>
        </w:trPr>
        <w:tc>
          <w:tcPr>
            <w:tcW w:w="1317" w:type="pct"/>
            <w:gridSpan w:val="2"/>
            <w:tcBorders>
              <w:left w:val="nil"/>
              <w:tl2br w:val="single" w:sz="4" w:space="0" w:color="auto"/>
            </w:tcBorders>
            <w:vAlign w:val="center"/>
          </w:tcPr>
          <w:p w:rsidR="00030934" w:rsidRPr="00B053CA" w:rsidRDefault="00030934" w:rsidP="00030934">
            <w:pPr>
              <w:jc w:val="right"/>
              <w:rPr>
                <w:rFonts w:ascii="標楷體" w:eastAsia="標楷體" w:hAnsi="標楷體"/>
                <w:sz w:val="20"/>
                <w:szCs w:val="20"/>
              </w:rPr>
            </w:pPr>
            <w:r w:rsidRPr="00B053CA">
              <w:rPr>
                <w:rFonts w:ascii="標楷體" w:eastAsia="標楷體" w:hAnsi="標楷體" w:hint="eastAsia"/>
                <w:sz w:val="20"/>
                <w:szCs w:val="20"/>
              </w:rPr>
              <w:t>終結情形</w:t>
            </w:r>
          </w:p>
          <w:p w:rsidR="001D4785" w:rsidRPr="00B053CA" w:rsidRDefault="00030934" w:rsidP="00030934">
            <w:pPr>
              <w:rPr>
                <w:rFonts w:ascii="標楷體" w:eastAsia="標楷體" w:hAnsi="標楷體"/>
                <w:sz w:val="20"/>
                <w:szCs w:val="20"/>
              </w:rPr>
            </w:pPr>
            <w:r w:rsidRPr="00B053CA">
              <w:rPr>
                <w:rFonts w:ascii="標楷體" w:eastAsia="標楷體" w:hAnsi="標楷體" w:hint="eastAsia"/>
                <w:sz w:val="20"/>
                <w:szCs w:val="20"/>
              </w:rPr>
              <w:t>年別</w:t>
            </w:r>
          </w:p>
        </w:tc>
        <w:tc>
          <w:tcPr>
            <w:tcW w:w="729" w:type="pct"/>
            <w:tcBorders>
              <w:bottom w:val="single" w:sz="4" w:space="0" w:color="auto"/>
            </w:tcBorders>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總計</w:t>
            </w:r>
          </w:p>
        </w:tc>
        <w:tc>
          <w:tcPr>
            <w:tcW w:w="778" w:type="pct"/>
            <w:tcBorders>
              <w:bottom w:val="single" w:sz="4" w:space="0" w:color="auto"/>
            </w:tcBorders>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准許聲請</w:t>
            </w:r>
          </w:p>
        </w:tc>
        <w:tc>
          <w:tcPr>
            <w:tcW w:w="812" w:type="pct"/>
            <w:tcBorders>
              <w:bottom w:val="single" w:sz="4" w:space="0" w:color="auto"/>
            </w:tcBorders>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駁回聲請</w:t>
            </w:r>
          </w:p>
        </w:tc>
        <w:tc>
          <w:tcPr>
            <w:tcW w:w="1364" w:type="pct"/>
            <w:tcBorders>
              <w:bottom w:val="single" w:sz="4" w:space="0" w:color="auto"/>
              <w:right w:val="nil"/>
            </w:tcBorders>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命具保並限制住居</w:t>
            </w:r>
          </w:p>
        </w:tc>
      </w:tr>
      <w:tr w:rsidR="007C298B" w:rsidRPr="00B053CA" w:rsidTr="006E3DB7">
        <w:trPr>
          <w:trHeight w:val="312"/>
          <w:jc w:val="center"/>
        </w:trPr>
        <w:tc>
          <w:tcPr>
            <w:tcW w:w="747" w:type="pct"/>
            <w:vMerge w:val="restart"/>
            <w:tcBorders>
              <w:left w:val="nil"/>
            </w:tcBorders>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hint="eastAsia"/>
                <w:sz w:val="20"/>
                <w:szCs w:val="20"/>
              </w:rPr>
              <w:t>2012</w:t>
            </w:r>
          </w:p>
        </w:tc>
        <w:tc>
          <w:tcPr>
            <w:tcW w:w="570" w:type="pct"/>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bottom w:val="nil"/>
              <w:right w:val="nil"/>
            </w:tcBorders>
          </w:tcPr>
          <w:p w:rsidR="001D4785" w:rsidRPr="00B053CA" w:rsidRDefault="004C3CA8" w:rsidP="004C3CA8">
            <w:pPr>
              <w:ind w:rightChars="-31" w:right="-74"/>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7</w:t>
            </w:r>
          </w:p>
        </w:tc>
        <w:tc>
          <w:tcPr>
            <w:tcW w:w="778" w:type="pct"/>
            <w:tcBorders>
              <w:left w:val="nil"/>
              <w:bottom w:val="nil"/>
              <w:right w:val="nil"/>
            </w:tcBorders>
          </w:tcPr>
          <w:p w:rsidR="001D4785" w:rsidRPr="00B053CA" w:rsidRDefault="004C3CA8" w:rsidP="004C3CA8">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6</w:t>
            </w:r>
          </w:p>
        </w:tc>
        <w:tc>
          <w:tcPr>
            <w:tcW w:w="812" w:type="pct"/>
            <w:tcBorders>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1</w:t>
            </w:r>
          </w:p>
        </w:tc>
        <w:tc>
          <w:tcPr>
            <w:tcW w:w="1364" w:type="pct"/>
            <w:tcBorders>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vAlign w:val="center"/>
          </w:tcPr>
          <w:p w:rsidR="001D4785" w:rsidRPr="00B053CA" w:rsidRDefault="001D4785" w:rsidP="00112FE8">
            <w:pPr>
              <w:rPr>
                <w:rFonts w:ascii="標楷體" w:eastAsia="標楷體" w:hAnsi="標楷體"/>
                <w:sz w:val="20"/>
                <w:szCs w:val="20"/>
              </w:rPr>
            </w:pPr>
          </w:p>
        </w:tc>
        <w:tc>
          <w:tcPr>
            <w:tcW w:w="570" w:type="pct"/>
          </w:tcPr>
          <w:p w:rsidR="001D4785" w:rsidRPr="00B053CA" w:rsidRDefault="00C70512" w:rsidP="00112FE8">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1D4785" w:rsidRPr="00B053CA" w:rsidRDefault="001D4785" w:rsidP="004C3CA8">
            <w:pPr>
              <w:ind w:rightChars="-31" w:right="-74"/>
              <w:jc w:val="center"/>
              <w:rPr>
                <w:rFonts w:ascii="標楷體" w:eastAsia="標楷體" w:hAnsi="標楷體"/>
                <w:sz w:val="20"/>
                <w:szCs w:val="20"/>
              </w:rPr>
            </w:pPr>
            <w:r w:rsidRPr="00B053CA">
              <w:rPr>
                <w:rFonts w:ascii="標楷體" w:eastAsia="標楷體" w:hAnsi="標楷體"/>
                <w:sz w:val="20"/>
                <w:szCs w:val="20"/>
              </w:rPr>
              <w:t>100.00</w:t>
            </w:r>
          </w:p>
        </w:tc>
        <w:tc>
          <w:tcPr>
            <w:tcW w:w="778" w:type="pct"/>
            <w:tcBorders>
              <w:top w:val="nil"/>
              <w:left w:val="nil"/>
              <w:bottom w:val="nil"/>
              <w:right w:val="nil"/>
            </w:tcBorders>
          </w:tcPr>
          <w:p w:rsidR="001D4785" w:rsidRPr="00B053CA" w:rsidRDefault="001D4785" w:rsidP="004C3CA8">
            <w:pPr>
              <w:ind w:rightChars="-62" w:right="-149"/>
              <w:jc w:val="center"/>
              <w:rPr>
                <w:rFonts w:ascii="標楷體" w:eastAsia="標楷體" w:hAnsi="標楷體"/>
                <w:sz w:val="20"/>
                <w:szCs w:val="20"/>
              </w:rPr>
            </w:pPr>
            <w:r w:rsidRPr="00B053CA">
              <w:rPr>
                <w:rFonts w:ascii="標楷體" w:eastAsia="標楷體" w:hAnsi="標楷體"/>
                <w:sz w:val="20"/>
                <w:szCs w:val="20"/>
              </w:rPr>
              <w:t>85.71</w:t>
            </w:r>
          </w:p>
        </w:tc>
        <w:tc>
          <w:tcPr>
            <w:tcW w:w="812" w:type="pct"/>
            <w:tcBorders>
              <w:top w:val="nil"/>
              <w:left w:val="nil"/>
              <w:bottom w:val="nil"/>
              <w:right w:val="nil"/>
            </w:tcBorders>
          </w:tcPr>
          <w:p w:rsidR="001D4785" w:rsidRPr="00B053CA" w:rsidRDefault="001D4785" w:rsidP="004C3CA8">
            <w:pPr>
              <w:ind w:rightChars="-13" w:right="-31"/>
              <w:jc w:val="center"/>
              <w:rPr>
                <w:rFonts w:ascii="標楷體" w:eastAsia="標楷體" w:hAnsi="標楷體"/>
                <w:sz w:val="20"/>
                <w:szCs w:val="20"/>
              </w:rPr>
            </w:pPr>
            <w:r w:rsidRPr="00B053CA">
              <w:rPr>
                <w:rFonts w:ascii="標楷體" w:eastAsia="標楷體" w:hAnsi="標楷體"/>
                <w:sz w:val="20"/>
                <w:szCs w:val="20"/>
              </w:rPr>
              <w:t>14.29</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297"/>
          <w:jc w:val="center"/>
        </w:trPr>
        <w:tc>
          <w:tcPr>
            <w:tcW w:w="747" w:type="pct"/>
            <w:vMerge w:val="restart"/>
            <w:tcBorders>
              <w:left w:val="nil"/>
            </w:tcBorders>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hint="eastAsia"/>
                <w:sz w:val="20"/>
                <w:szCs w:val="20"/>
              </w:rPr>
              <w:t>2013</w:t>
            </w:r>
          </w:p>
        </w:tc>
        <w:tc>
          <w:tcPr>
            <w:tcW w:w="570" w:type="pct"/>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1D4785" w:rsidRPr="00B053CA" w:rsidRDefault="004C3CA8" w:rsidP="004C3CA8">
            <w:pPr>
              <w:ind w:rightChars="-31" w:right="-74"/>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4</w:t>
            </w:r>
          </w:p>
        </w:tc>
        <w:tc>
          <w:tcPr>
            <w:tcW w:w="778" w:type="pct"/>
            <w:tcBorders>
              <w:top w:val="nil"/>
              <w:left w:val="nil"/>
              <w:bottom w:val="nil"/>
              <w:right w:val="nil"/>
            </w:tcBorders>
          </w:tcPr>
          <w:p w:rsidR="001D4785" w:rsidRPr="00B053CA" w:rsidRDefault="004C3CA8" w:rsidP="004C3CA8">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3</w:t>
            </w:r>
          </w:p>
        </w:tc>
        <w:tc>
          <w:tcPr>
            <w:tcW w:w="812" w:type="pct"/>
            <w:tcBorders>
              <w:top w:val="nil"/>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1</w:t>
            </w:r>
          </w:p>
        </w:tc>
      </w:tr>
      <w:tr w:rsidR="007C298B" w:rsidRPr="00B053CA" w:rsidTr="006E3DB7">
        <w:trPr>
          <w:trHeight w:val="144"/>
          <w:jc w:val="center"/>
        </w:trPr>
        <w:tc>
          <w:tcPr>
            <w:tcW w:w="747" w:type="pct"/>
            <w:vMerge/>
            <w:tcBorders>
              <w:left w:val="nil"/>
            </w:tcBorders>
            <w:vAlign w:val="center"/>
          </w:tcPr>
          <w:p w:rsidR="001D4785" w:rsidRPr="00B053CA" w:rsidRDefault="001D4785" w:rsidP="00112FE8">
            <w:pPr>
              <w:rPr>
                <w:rFonts w:ascii="標楷體" w:eastAsia="標楷體" w:hAnsi="標楷體"/>
                <w:sz w:val="20"/>
                <w:szCs w:val="20"/>
              </w:rPr>
            </w:pPr>
          </w:p>
        </w:tc>
        <w:tc>
          <w:tcPr>
            <w:tcW w:w="570" w:type="pct"/>
          </w:tcPr>
          <w:p w:rsidR="001D4785" w:rsidRPr="00B053CA" w:rsidRDefault="00C70512" w:rsidP="00112FE8">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1D4785" w:rsidRPr="00B053CA" w:rsidRDefault="001D4785" w:rsidP="004C3CA8">
            <w:pPr>
              <w:ind w:rightChars="-31" w:right="-74"/>
              <w:jc w:val="center"/>
              <w:rPr>
                <w:rFonts w:ascii="標楷體" w:eastAsia="標楷體" w:hAnsi="標楷體"/>
                <w:sz w:val="20"/>
                <w:szCs w:val="20"/>
              </w:rPr>
            </w:pPr>
            <w:r w:rsidRPr="00B053CA">
              <w:rPr>
                <w:rFonts w:ascii="標楷體" w:eastAsia="標楷體" w:hAnsi="標楷體"/>
                <w:sz w:val="20"/>
                <w:szCs w:val="20"/>
              </w:rPr>
              <w:t>100.00</w:t>
            </w:r>
          </w:p>
        </w:tc>
        <w:tc>
          <w:tcPr>
            <w:tcW w:w="778" w:type="pct"/>
            <w:tcBorders>
              <w:top w:val="nil"/>
              <w:left w:val="nil"/>
              <w:bottom w:val="nil"/>
              <w:right w:val="nil"/>
            </w:tcBorders>
          </w:tcPr>
          <w:p w:rsidR="001D4785" w:rsidRPr="00B053CA" w:rsidRDefault="001D4785" w:rsidP="004C3CA8">
            <w:pPr>
              <w:ind w:rightChars="-62" w:right="-149"/>
              <w:jc w:val="center"/>
              <w:rPr>
                <w:rFonts w:ascii="標楷體" w:eastAsia="標楷體" w:hAnsi="標楷體"/>
                <w:sz w:val="20"/>
                <w:szCs w:val="20"/>
              </w:rPr>
            </w:pPr>
            <w:r w:rsidRPr="00B053CA">
              <w:rPr>
                <w:rFonts w:ascii="標楷體" w:eastAsia="標楷體" w:hAnsi="標楷體"/>
                <w:sz w:val="20"/>
                <w:szCs w:val="20"/>
              </w:rPr>
              <w:t>75.00</w:t>
            </w:r>
          </w:p>
        </w:tc>
        <w:tc>
          <w:tcPr>
            <w:tcW w:w="812" w:type="pct"/>
            <w:tcBorders>
              <w:top w:val="nil"/>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c>
          <w:tcPr>
            <w:tcW w:w="1364" w:type="pct"/>
            <w:tcBorders>
              <w:top w:val="nil"/>
              <w:left w:val="nil"/>
              <w:bottom w:val="nil"/>
              <w:right w:val="nil"/>
            </w:tcBorders>
          </w:tcPr>
          <w:p w:rsidR="001D4785" w:rsidRPr="00B053CA" w:rsidRDefault="001D4785" w:rsidP="004C3CA8">
            <w:pPr>
              <w:ind w:rightChars="158" w:right="379"/>
              <w:jc w:val="center"/>
              <w:rPr>
                <w:rFonts w:ascii="標楷體" w:eastAsia="標楷體" w:hAnsi="標楷體"/>
                <w:sz w:val="20"/>
                <w:szCs w:val="20"/>
              </w:rPr>
            </w:pPr>
            <w:r w:rsidRPr="00B053CA">
              <w:rPr>
                <w:rFonts w:ascii="標楷體" w:eastAsia="標楷體" w:hAnsi="標楷體"/>
                <w:sz w:val="20"/>
                <w:szCs w:val="20"/>
              </w:rPr>
              <w:t>25.00</w:t>
            </w:r>
          </w:p>
        </w:tc>
      </w:tr>
      <w:tr w:rsidR="007C298B" w:rsidRPr="00B053CA" w:rsidTr="006E3DB7">
        <w:trPr>
          <w:trHeight w:val="268"/>
          <w:jc w:val="center"/>
        </w:trPr>
        <w:tc>
          <w:tcPr>
            <w:tcW w:w="747" w:type="pct"/>
            <w:vMerge w:val="restart"/>
            <w:tcBorders>
              <w:left w:val="nil"/>
            </w:tcBorders>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hint="eastAsia"/>
                <w:sz w:val="20"/>
                <w:szCs w:val="20"/>
              </w:rPr>
              <w:t>2014</w:t>
            </w:r>
          </w:p>
        </w:tc>
        <w:tc>
          <w:tcPr>
            <w:tcW w:w="570" w:type="pct"/>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1D4785" w:rsidRPr="00B053CA" w:rsidRDefault="004C3CA8" w:rsidP="004C3CA8">
            <w:pPr>
              <w:ind w:rightChars="-31" w:right="-74"/>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3</w:t>
            </w:r>
          </w:p>
        </w:tc>
        <w:tc>
          <w:tcPr>
            <w:tcW w:w="778" w:type="pct"/>
            <w:tcBorders>
              <w:top w:val="nil"/>
              <w:left w:val="nil"/>
              <w:bottom w:val="nil"/>
              <w:right w:val="nil"/>
            </w:tcBorders>
          </w:tcPr>
          <w:p w:rsidR="001D4785" w:rsidRPr="00B053CA" w:rsidRDefault="004C3CA8" w:rsidP="004C3CA8">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1</w:t>
            </w:r>
          </w:p>
        </w:tc>
        <w:tc>
          <w:tcPr>
            <w:tcW w:w="812" w:type="pct"/>
            <w:tcBorders>
              <w:top w:val="nil"/>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2</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vAlign w:val="center"/>
          </w:tcPr>
          <w:p w:rsidR="001D4785" w:rsidRPr="00B053CA" w:rsidRDefault="001D4785" w:rsidP="00112FE8">
            <w:pPr>
              <w:rPr>
                <w:rFonts w:ascii="標楷體" w:eastAsia="標楷體" w:hAnsi="標楷體"/>
                <w:sz w:val="20"/>
                <w:szCs w:val="20"/>
              </w:rPr>
            </w:pPr>
          </w:p>
        </w:tc>
        <w:tc>
          <w:tcPr>
            <w:tcW w:w="570" w:type="pct"/>
          </w:tcPr>
          <w:p w:rsidR="001D4785" w:rsidRPr="00B053CA" w:rsidRDefault="00C70512" w:rsidP="00112FE8">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1D4785" w:rsidRPr="00B053CA" w:rsidRDefault="001D4785" w:rsidP="004C3CA8">
            <w:pPr>
              <w:ind w:rightChars="-31" w:right="-74"/>
              <w:jc w:val="center"/>
              <w:rPr>
                <w:rFonts w:ascii="標楷體" w:eastAsia="標楷體" w:hAnsi="標楷體"/>
                <w:sz w:val="20"/>
                <w:szCs w:val="20"/>
              </w:rPr>
            </w:pPr>
            <w:r w:rsidRPr="00B053CA">
              <w:rPr>
                <w:rFonts w:ascii="標楷體" w:eastAsia="標楷體" w:hAnsi="標楷體"/>
                <w:sz w:val="20"/>
                <w:szCs w:val="20"/>
              </w:rPr>
              <w:t>100.00</w:t>
            </w:r>
          </w:p>
        </w:tc>
        <w:tc>
          <w:tcPr>
            <w:tcW w:w="778" w:type="pct"/>
            <w:tcBorders>
              <w:top w:val="nil"/>
              <w:left w:val="nil"/>
              <w:bottom w:val="nil"/>
              <w:right w:val="nil"/>
            </w:tcBorders>
          </w:tcPr>
          <w:p w:rsidR="001D4785" w:rsidRPr="00B053CA" w:rsidRDefault="001D4785" w:rsidP="004C3CA8">
            <w:pPr>
              <w:ind w:rightChars="-62" w:right="-149"/>
              <w:jc w:val="center"/>
              <w:rPr>
                <w:rFonts w:ascii="標楷體" w:eastAsia="標楷體" w:hAnsi="標楷體"/>
                <w:sz w:val="20"/>
                <w:szCs w:val="20"/>
              </w:rPr>
            </w:pPr>
            <w:r w:rsidRPr="00B053CA">
              <w:rPr>
                <w:rFonts w:ascii="標楷體" w:eastAsia="標楷體" w:hAnsi="標楷體"/>
                <w:sz w:val="20"/>
                <w:szCs w:val="20"/>
              </w:rPr>
              <w:t>33.33</w:t>
            </w:r>
          </w:p>
        </w:tc>
        <w:tc>
          <w:tcPr>
            <w:tcW w:w="812" w:type="pct"/>
            <w:tcBorders>
              <w:top w:val="nil"/>
              <w:left w:val="nil"/>
              <w:bottom w:val="nil"/>
              <w:right w:val="nil"/>
            </w:tcBorders>
          </w:tcPr>
          <w:p w:rsidR="001D4785" w:rsidRPr="00B053CA" w:rsidRDefault="001D4785" w:rsidP="004C3CA8">
            <w:pPr>
              <w:ind w:rightChars="-13" w:right="-31"/>
              <w:jc w:val="center"/>
              <w:rPr>
                <w:rFonts w:ascii="標楷體" w:eastAsia="標楷體" w:hAnsi="標楷體"/>
                <w:sz w:val="20"/>
                <w:szCs w:val="20"/>
              </w:rPr>
            </w:pPr>
            <w:r w:rsidRPr="00B053CA">
              <w:rPr>
                <w:rFonts w:ascii="標楷體" w:eastAsia="標楷體" w:hAnsi="標楷體"/>
                <w:sz w:val="20"/>
                <w:szCs w:val="20"/>
              </w:rPr>
              <w:t>66.67</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378"/>
          <w:jc w:val="center"/>
        </w:trPr>
        <w:tc>
          <w:tcPr>
            <w:tcW w:w="747" w:type="pct"/>
            <w:vMerge w:val="restart"/>
            <w:tcBorders>
              <w:left w:val="nil"/>
            </w:tcBorders>
            <w:vAlign w:val="center"/>
          </w:tcPr>
          <w:p w:rsidR="001D4785" w:rsidRPr="00B053CA" w:rsidRDefault="001D4785" w:rsidP="006E3DB7">
            <w:pPr>
              <w:rPr>
                <w:rFonts w:ascii="標楷體" w:eastAsia="標楷體" w:hAnsi="標楷體"/>
                <w:sz w:val="20"/>
                <w:szCs w:val="20"/>
              </w:rPr>
            </w:pPr>
            <w:r w:rsidRPr="00B053CA">
              <w:rPr>
                <w:rFonts w:ascii="標楷體" w:eastAsia="標楷體" w:hAnsi="標楷體" w:hint="eastAsia"/>
                <w:sz w:val="20"/>
                <w:szCs w:val="20"/>
              </w:rPr>
              <w:t>2015</w:t>
            </w:r>
          </w:p>
        </w:tc>
        <w:tc>
          <w:tcPr>
            <w:tcW w:w="570" w:type="pct"/>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1D4785" w:rsidRPr="00B053CA" w:rsidRDefault="004C3CA8" w:rsidP="004C3CA8">
            <w:pPr>
              <w:ind w:rightChars="-31" w:right="-74"/>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1</w:t>
            </w:r>
          </w:p>
        </w:tc>
        <w:tc>
          <w:tcPr>
            <w:tcW w:w="778" w:type="pct"/>
            <w:tcBorders>
              <w:top w:val="nil"/>
              <w:left w:val="nil"/>
              <w:bottom w:val="nil"/>
              <w:right w:val="nil"/>
            </w:tcBorders>
          </w:tcPr>
          <w:p w:rsidR="001D4785" w:rsidRPr="00B053CA" w:rsidRDefault="004C3CA8" w:rsidP="004C3CA8">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D4785" w:rsidRPr="00B053CA">
              <w:rPr>
                <w:rFonts w:ascii="標楷體" w:eastAsia="標楷體" w:hAnsi="標楷體"/>
                <w:sz w:val="20"/>
                <w:szCs w:val="20"/>
              </w:rPr>
              <w:t>1</w:t>
            </w:r>
          </w:p>
        </w:tc>
        <w:tc>
          <w:tcPr>
            <w:tcW w:w="812" w:type="pct"/>
            <w:tcBorders>
              <w:top w:val="nil"/>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tcPr>
          <w:p w:rsidR="001D4785" w:rsidRPr="00B053CA" w:rsidRDefault="001D4785" w:rsidP="00112FE8">
            <w:pPr>
              <w:jc w:val="center"/>
              <w:rPr>
                <w:rFonts w:ascii="標楷體" w:eastAsia="標楷體" w:hAnsi="標楷體"/>
                <w:sz w:val="20"/>
                <w:szCs w:val="20"/>
              </w:rPr>
            </w:pPr>
          </w:p>
        </w:tc>
        <w:tc>
          <w:tcPr>
            <w:tcW w:w="570" w:type="pct"/>
          </w:tcPr>
          <w:p w:rsidR="001D4785" w:rsidRPr="00B053CA" w:rsidRDefault="00C70512" w:rsidP="00112FE8">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1D4785" w:rsidRPr="00B053CA" w:rsidRDefault="001D4785" w:rsidP="004C3CA8">
            <w:pPr>
              <w:ind w:rightChars="-31" w:right="-74"/>
              <w:jc w:val="center"/>
              <w:rPr>
                <w:rFonts w:ascii="標楷體" w:eastAsia="標楷體" w:hAnsi="標楷體"/>
                <w:sz w:val="20"/>
                <w:szCs w:val="20"/>
              </w:rPr>
            </w:pPr>
            <w:r w:rsidRPr="00B053CA">
              <w:rPr>
                <w:rFonts w:ascii="標楷體" w:eastAsia="標楷體" w:hAnsi="標楷體"/>
                <w:sz w:val="20"/>
                <w:szCs w:val="20"/>
              </w:rPr>
              <w:t>100.00</w:t>
            </w:r>
          </w:p>
        </w:tc>
        <w:tc>
          <w:tcPr>
            <w:tcW w:w="778" w:type="pct"/>
            <w:tcBorders>
              <w:top w:val="nil"/>
              <w:left w:val="nil"/>
              <w:bottom w:val="nil"/>
              <w:right w:val="nil"/>
            </w:tcBorders>
          </w:tcPr>
          <w:p w:rsidR="001D4785" w:rsidRPr="00B053CA" w:rsidRDefault="001D4785" w:rsidP="004C3CA8">
            <w:pPr>
              <w:ind w:rightChars="-62" w:right="-149"/>
              <w:jc w:val="center"/>
              <w:rPr>
                <w:rFonts w:ascii="標楷體" w:eastAsia="標楷體" w:hAnsi="標楷體"/>
                <w:sz w:val="20"/>
                <w:szCs w:val="20"/>
              </w:rPr>
            </w:pPr>
            <w:r w:rsidRPr="00B053CA">
              <w:rPr>
                <w:rFonts w:ascii="標楷體" w:eastAsia="標楷體" w:hAnsi="標楷體"/>
                <w:sz w:val="20"/>
                <w:szCs w:val="20"/>
              </w:rPr>
              <w:t>100.00</w:t>
            </w:r>
          </w:p>
        </w:tc>
        <w:tc>
          <w:tcPr>
            <w:tcW w:w="812" w:type="pct"/>
            <w:tcBorders>
              <w:top w:val="nil"/>
              <w:left w:val="nil"/>
              <w:bottom w:val="nil"/>
              <w:right w:val="nil"/>
            </w:tcBorders>
          </w:tcPr>
          <w:p w:rsidR="001D4785" w:rsidRPr="00B053CA" w:rsidRDefault="004C3CA8" w:rsidP="004C3CA8">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c>
          <w:tcPr>
            <w:tcW w:w="1364" w:type="pct"/>
            <w:tcBorders>
              <w:top w:val="nil"/>
              <w:left w:val="nil"/>
              <w:bottom w:val="nil"/>
              <w:right w:val="nil"/>
            </w:tcBorders>
          </w:tcPr>
          <w:p w:rsidR="001D4785" w:rsidRPr="00B053CA" w:rsidRDefault="004C3CA8" w:rsidP="004C3CA8">
            <w:pPr>
              <w:ind w:rightChars="158" w:right="379"/>
              <w:jc w:val="center"/>
              <w:rPr>
                <w:rFonts w:ascii="標楷體" w:eastAsia="標楷體" w:hAnsi="標楷體"/>
                <w:sz w:val="20"/>
                <w:szCs w:val="20"/>
              </w:rPr>
            </w:pPr>
            <w:r w:rsidRPr="00B053CA">
              <w:rPr>
                <w:rFonts w:ascii="標楷體" w:eastAsia="標楷體" w:hAnsi="標楷體" w:hint="eastAsia"/>
                <w:sz w:val="20"/>
                <w:szCs w:val="20"/>
              </w:rPr>
              <w:t xml:space="preserve">    </w:t>
            </w:r>
            <w:r w:rsidR="001604BA"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val="restart"/>
            <w:tcBorders>
              <w:left w:val="nil"/>
            </w:tcBorders>
            <w:vAlign w:val="center"/>
          </w:tcPr>
          <w:p w:rsidR="00D70A6A" w:rsidRPr="00B053CA" w:rsidRDefault="00D70A6A" w:rsidP="00D70A6A">
            <w:pPr>
              <w:rPr>
                <w:rFonts w:ascii="標楷體" w:eastAsia="標楷體" w:hAnsi="標楷體"/>
                <w:sz w:val="20"/>
                <w:szCs w:val="20"/>
              </w:rPr>
            </w:pPr>
            <w:r w:rsidRPr="00B053CA">
              <w:rPr>
                <w:rFonts w:ascii="標楷體" w:eastAsia="標楷體" w:hAnsi="標楷體" w:hint="eastAsia"/>
                <w:sz w:val="20"/>
                <w:szCs w:val="20"/>
              </w:rPr>
              <w:t>2016</w:t>
            </w: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D70A6A" w:rsidRPr="00B053CA" w:rsidRDefault="00D70A6A" w:rsidP="00D70A6A">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2</w:t>
            </w:r>
          </w:p>
        </w:tc>
        <w:tc>
          <w:tcPr>
            <w:tcW w:w="778" w:type="pct"/>
            <w:tcBorders>
              <w:top w:val="nil"/>
              <w:left w:val="nil"/>
              <w:bottom w:val="nil"/>
              <w:right w:val="nil"/>
            </w:tcBorders>
          </w:tcPr>
          <w:p w:rsidR="00D70A6A" w:rsidRPr="00B053CA" w:rsidRDefault="00D70A6A" w:rsidP="00D70A6A">
            <w:pPr>
              <w:ind w:rightChars="-62" w:right="-149"/>
              <w:jc w:val="center"/>
              <w:rPr>
                <w:rFonts w:ascii="標楷體" w:eastAsia="標楷體" w:hAnsi="標楷體"/>
                <w:sz w:val="20"/>
                <w:szCs w:val="20"/>
              </w:rPr>
            </w:pPr>
            <w:r w:rsidRPr="00B053CA">
              <w:rPr>
                <w:rFonts w:ascii="標楷體" w:eastAsia="標楷體" w:hAnsi="標楷體" w:hint="eastAsia"/>
                <w:sz w:val="20"/>
                <w:szCs w:val="20"/>
              </w:rPr>
              <w:t xml:space="preserve">    2</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vAlign w:val="center"/>
          </w:tcPr>
          <w:p w:rsidR="00D70A6A" w:rsidRPr="00B053CA" w:rsidRDefault="00D70A6A" w:rsidP="00D70A6A">
            <w:pPr>
              <w:rPr>
                <w:rFonts w:ascii="標楷體" w:eastAsia="標楷體" w:hAnsi="標楷體"/>
                <w:sz w:val="20"/>
                <w:szCs w:val="20"/>
              </w:rPr>
            </w:pP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D70A6A" w:rsidRPr="00B053CA" w:rsidRDefault="00D70A6A" w:rsidP="00D70A6A">
            <w:pPr>
              <w:ind w:rightChars="-31" w:right="-74"/>
              <w:jc w:val="center"/>
              <w:rPr>
                <w:rFonts w:ascii="標楷體" w:eastAsia="標楷體" w:hAnsi="標楷體"/>
                <w:sz w:val="20"/>
                <w:szCs w:val="20"/>
              </w:rPr>
            </w:pPr>
            <w:r w:rsidRPr="00B053CA">
              <w:rPr>
                <w:rFonts w:ascii="標楷體" w:eastAsia="標楷體" w:hAnsi="標楷體"/>
                <w:sz w:val="20"/>
                <w:szCs w:val="20"/>
              </w:rPr>
              <w:t>100.00</w:t>
            </w:r>
          </w:p>
        </w:tc>
        <w:tc>
          <w:tcPr>
            <w:tcW w:w="778" w:type="pct"/>
            <w:tcBorders>
              <w:top w:val="nil"/>
              <w:left w:val="nil"/>
              <w:bottom w:val="nil"/>
              <w:right w:val="nil"/>
            </w:tcBorders>
          </w:tcPr>
          <w:p w:rsidR="00D70A6A" w:rsidRPr="00B053CA" w:rsidRDefault="00D70A6A" w:rsidP="00D70A6A">
            <w:pPr>
              <w:ind w:rightChars="-62" w:right="-149"/>
              <w:jc w:val="center"/>
              <w:rPr>
                <w:rFonts w:ascii="標楷體" w:eastAsia="標楷體" w:hAnsi="標楷體"/>
                <w:sz w:val="20"/>
                <w:szCs w:val="20"/>
              </w:rPr>
            </w:pPr>
            <w:r w:rsidRPr="00B053CA">
              <w:rPr>
                <w:rFonts w:ascii="標楷體" w:eastAsia="標楷體" w:hAnsi="標楷體"/>
                <w:sz w:val="20"/>
                <w:szCs w:val="20"/>
              </w:rPr>
              <w:t>100.00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val="restart"/>
            <w:tcBorders>
              <w:left w:val="nil"/>
            </w:tcBorders>
            <w:vAlign w:val="center"/>
          </w:tcPr>
          <w:p w:rsidR="00D70A6A" w:rsidRPr="00B053CA" w:rsidRDefault="00D70A6A" w:rsidP="00D70A6A">
            <w:pPr>
              <w:rPr>
                <w:rFonts w:ascii="標楷體" w:eastAsia="標楷體" w:hAnsi="標楷體"/>
                <w:sz w:val="20"/>
                <w:szCs w:val="20"/>
              </w:rPr>
            </w:pPr>
            <w:r w:rsidRPr="00B053CA">
              <w:rPr>
                <w:rFonts w:ascii="標楷體" w:eastAsia="標楷體" w:hAnsi="標楷體" w:hint="eastAsia"/>
                <w:sz w:val="20"/>
                <w:szCs w:val="20"/>
              </w:rPr>
              <w:t>2017</w:t>
            </w: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vAlign w:val="center"/>
          </w:tcPr>
          <w:p w:rsidR="00D70A6A" w:rsidRPr="00B053CA" w:rsidRDefault="00D70A6A" w:rsidP="00D70A6A">
            <w:pPr>
              <w:rPr>
                <w:rFonts w:ascii="標楷體" w:eastAsia="標楷體" w:hAnsi="標楷體"/>
                <w:sz w:val="20"/>
                <w:szCs w:val="20"/>
              </w:rPr>
            </w:pP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val="restart"/>
            <w:tcBorders>
              <w:left w:val="nil"/>
            </w:tcBorders>
            <w:vAlign w:val="center"/>
          </w:tcPr>
          <w:p w:rsidR="00D70A6A" w:rsidRPr="00B053CA" w:rsidRDefault="00D70A6A" w:rsidP="00D70A6A">
            <w:pPr>
              <w:rPr>
                <w:rFonts w:ascii="標楷體" w:eastAsia="標楷體" w:hAnsi="標楷體"/>
                <w:sz w:val="20"/>
                <w:szCs w:val="20"/>
              </w:rPr>
            </w:pPr>
            <w:r w:rsidRPr="00B053CA">
              <w:rPr>
                <w:rFonts w:ascii="標楷體" w:eastAsia="標楷體" w:hAnsi="標楷體" w:hint="eastAsia"/>
                <w:sz w:val="20"/>
                <w:szCs w:val="20"/>
              </w:rPr>
              <w:t>2018</w:t>
            </w: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vAlign w:val="center"/>
          </w:tcPr>
          <w:p w:rsidR="00D70A6A" w:rsidRPr="00B053CA" w:rsidRDefault="00D70A6A" w:rsidP="00D70A6A">
            <w:pPr>
              <w:rPr>
                <w:rFonts w:ascii="標楷體" w:eastAsia="標楷體" w:hAnsi="標楷體"/>
                <w:sz w:val="20"/>
                <w:szCs w:val="20"/>
              </w:rPr>
            </w:pP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val="restart"/>
            <w:tcBorders>
              <w:left w:val="nil"/>
            </w:tcBorders>
            <w:vAlign w:val="center"/>
          </w:tcPr>
          <w:p w:rsidR="00D70A6A" w:rsidRPr="00B053CA" w:rsidRDefault="00D70A6A" w:rsidP="00D70A6A">
            <w:pPr>
              <w:rPr>
                <w:rFonts w:ascii="標楷體" w:eastAsia="標楷體" w:hAnsi="標楷體"/>
                <w:sz w:val="20"/>
                <w:szCs w:val="20"/>
              </w:rPr>
            </w:pPr>
            <w:r w:rsidRPr="00B053CA">
              <w:rPr>
                <w:rFonts w:ascii="標楷體" w:eastAsia="標楷體" w:hAnsi="標楷體" w:hint="eastAsia"/>
                <w:sz w:val="20"/>
                <w:szCs w:val="20"/>
              </w:rPr>
              <w:t>2019</w:t>
            </w:r>
            <w:r w:rsidRPr="00B053CA">
              <w:rPr>
                <w:rFonts w:ascii="標楷體" w:eastAsia="標楷體" w:hAnsi="標楷體"/>
                <w:sz w:val="20"/>
                <w:szCs w:val="20"/>
              </w:rPr>
              <w:t>(1</w:t>
            </w:r>
            <w:r w:rsidRPr="00B053CA">
              <w:rPr>
                <w:rFonts w:ascii="標楷體" w:eastAsia="標楷體" w:hAnsi="標楷體" w:hint="eastAsia"/>
                <w:sz w:val="20"/>
                <w:szCs w:val="20"/>
              </w:rPr>
              <w:t>至4月</w:t>
            </w:r>
            <w:r w:rsidRPr="00B053CA">
              <w:rPr>
                <w:rFonts w:ascii="標楷體" w:eastAsia="標楷體" w:hAnsi="標楷體"/>
                <w:sz w:val="20"/>
                <w:szCs w:val="20"/>
              </w:rPr>
              <w:t>)</w:t>
            </w: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hint="eastAsia"/>
                <w:sz w:val="20"/>
                <w:szCs w:val="20"/>
              </w:rPr>
              <w:t>人數</w:t>
            </w:r>
          </w:p>
        </w:tc>
        <w:tc>
          <w:tcPr>
            <w:tcW w:w="729" w:type="pct"/>
            <w:tcBorders>
              <w:top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bottom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bottom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r w:rsidR="007C298B" w:rsidRPr="00B053CA" w:rsidTr="006E3DB7">
        <w:trPr>
          <w:trHeight w:val="144"/>
          <w:jc w:val="center"/>
        </w:trPr>
        <w:tc>
          <w:tcPr>
            <w:tcW w:w="747" w:type="pct"/>
            <w:vMerge/>
            <w:tcBorders>
              <w:left w:val="nil"/>
            </w:tcBorders>
          </w:tcPr>
          <w:p w:rsidR="00D70A6A" w:rsidRPr="00B053CA" w:rsidRDefault="00D70A6A" w:rsidP="00D70A6A">
            <w:pPr>
              <w:jc w:val="center"/>
              <w:rPr>
                <w:rFonts w:ascii="標楷體" w:eastAsia="標楷體" w:hAnsi="標楷體"/>
                <w:sz w:val="20"/>
                <w:szCs w:val="20"/>
              </w:rPr>
            </w:pPr>
          </w:p>
        </w:tc>
        <w:tc>
          <w:tcPr>
            <w:tcW w:w="570" w:type="pct"/>
          </w:tcPr>
          <w:p w:rsidR="00D70A6A" w:rsidRPr="00B053CA" w:rsidRDefault="00D70A6A" w:rsidP="00D70A6A">
            <w:pPr>
              <w:jc w:val="center"/>
              <w:rPr>
                <w:rFonts w:ascii="標楷體" w:eastAsia="標楷體" w:hAnsi="標楷體"/>
                <w:sz w:val="20"/>
                <w:szCs w:val="20"/>
              </w:rPr>
            </w:pPr>
            <w:r w:rsidRPr="00B053CA">
              <w:rPr>
                <w:rFonts w:ascii="標楷體" w:eastAsia="標楷體" w:hAnsi="標楷體" w:cs="Times New Roman" w:hint="eastAsia"/>
                <w:sz w:val="20"/>
                <w:szCs w:val="20"/>
              </w:rPr>
              <w:t>比率</w:t>
            </w:r>
          </w:p>
        </w:tc>
        <w:tc>
          <w:tcPr>
            <w:tcW w:w="729" w:type="pct"/>
            <w:tcBorders>
              <w:top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778" w:type="pct"/>
            <w:tcBorders>
              <w:top w:val="nil"/>
              <w:left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812" w:type="pct"/>
            <w:tcBorders>
              <w:top w:val="nil"/>
              <w:left w:val="nil"/>
              <w:right w:val="nil"/>
            </w:tcBorders>
          </w:tcPr>
          <w:p w:rsidR="00D70A6A" w:rsidRPr="00B053CA" w:rsidRDefault="00D70A6A" w:rsidP="00D70A6A">
            <w:pPr>
              <w:ind w:rightChars="-13" w:right="-31"/>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1364" w:type="pct"/>
            <w:tcBorders>
              <w:top w:val="nil"/>
              <w:left w:val="nil"/>
              <w:right w:val="nil"/>
            </w:tcBorders>
          </w:tcPr>
          <w:p w:rsidR="00D70A6A" w:rsidRPr="00B053CA" w:rsidRDefault="00D70A6A" w:rsidP="00D70A6A">
            <w:pPr>
              <w:jc w:val="center"/>
              <w:rPr>
                <w:rFonts w:ascii="標楷體" w:eastAsia="標楷體" w:hAnsi="標楷體"/>
              </w:rPr>
            </w:pPr>
            <w:r w:rsidRPr="00B053CA">
              <w:rPr>
                <w:rFonts w:ascii="標楷體" w:eastAsia="標楷體" w:hAnsi="標楷體" w:hint="eastAsia"/>
                <w:sz w:val="20"/>
                <w:szCs w:val="20"/>
              </w:rPr>
              <w:t>0</w:t>
            </w:r>
          </w:p>
        </w:tc>
      </w:tr>
    </w:tbl>
    <w:p w:rsidR="007C435D" w:rsidRPr="00B053CA" w:rsidRDefault="007C435D" w:rsidP="0030159D">
      <w:pPr>
        <w:pStyle w:val="ab"/>
        <w:adjustRightInd w:val="0"/>
        <w:spacing w:line="360" w:lineRule="exact"/>
        <w:ind w:leftChars="320" w:left="768"/>
        <w:rPr>
          <w:rFonts w:ascii="標楷體" w:eastAsia="標楷體" w:hAnsi="標楷體"/>
        </w:rPr>
      </w:pPr>
      <w:r w:rsidRPr="00B053CA">
        <w:rPr>
          <w:rFonts w:ascii="標楷體" w:eastAsia="標楷體" w:hAnsi="標楷體" w:hint="eastAsia"/>
        </w:rPr>
        <w:t>資料來源：司法院</w:t>
      </w:r>
    </w:p>
    <w:p w:rsidR="001D4785" w:rsidRPr="00B053CA" w:rsidRDefault="00C66A0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收容案件</w:t>
      </w:r>
      <w:r w:rsidR="002938C9" w:rsidRPr="00B053CA">
        <w:rPr>
          <w:rFonts w:ascii="標楷體" w:eastAsia="標楷體" w:hAnsi="標楷體" w:hint="eastAsia"/>
        </w:rPr>
        <w:t>：</w:t>
      </w:r>
    </w:p>
    <w:p w:rsidR="001D4785" w:rsidRPr="00B053CA" w:rsidRDefault="001D4785" w:rsidP="005A4BF5">
      <w:pPr>
        <w:pStyle w:val="a7"/>
        <w:widowControl/>
        <w:numPr>
          <w:ilvl w:val="0"/>
          <w:numId w:val="11"/>
        </w:numPr>
        <w:overflowPunct w:val="0"/>
        <w:spacing w:line="480" w:lineRule="exact"/>
        <w:ind w:leftChars="0" w:left="993" w:hanging="567"/>
        <w:jc w:val="both"/>
        <w:rPr>
          <w:rFonts w:ascii="標楷體" w:eastAsia="標楷體" w:hAnsi="標楷體"/>
          <w:szCs w:val="24"/>
        </w:rPr>
      </w:pPr>
      <w:r w:rsidRPr="00B053CA">
        <w:rPr>
          <w:rFonts w:ascii="標楷體" w:eastAsia="標楷體" w:hAnsi="標楷體" w:hint="eastAsia"/>
          <w:szCs w:val="24"/>
        </w:rPr>
        <w:t>因應司法院釋字第</w:t>
      </w:r>
      <w:r w:rsidRPr="00B053CA">
        <w:rPr>
          <w:rFonts w:ascii="標楷體" w:eastAsia="標楷體" w:hAnsi="標楷體"/>
          <w:szCs w:val="24"/>
        </w:rPr>
        <w:t>708</w:t>
      </w:r>
      <w:r w:rsidRPr="00B053CA">
        <w:rPr>
          <w:rFonts w:ascii="標楷體" w:eastAsia="標楷體" w:hAnsi="標楷體" w:hint="eastAsia"/>
          <w:szCs w:val="24"/>
        </w:rPr>
        <w:t>號</w:t>
      </w:r>
      <w:r w:rsidR="00B62EE7" w:rsidRPr="00B053CA">
        <w:rPr>
          <w:rFonts w:ascii="標楷體" w:eastAsia="標楷體" w:hAnsi="標楷體" w:hint="eastAsia"/>
          <w:szCs w:val="24"/>
        </w:rPr>
        <w:t>及</w:t>
      </w:r>
      <w:r w:rsidRPr="00B053CA">
        <w:rPr>
          <w:rFonts w:ascii="標楷體" w:eastAsia="標楷體" w:hAnsi="標楷體" w:hint="eastAsia"/>
          <w:szCs w:val="24"/>
        </w:rPr>
        <w:t>第</w:t>
      </w:r>
      <w:r w:rsidRPr="00B053CA">
        <w:rPr>
          <w:rFonts w:ascii="標楷體" w:eastAsia="標楷體" w:hAnsi="標楷體"/>
          <w:szCs w:val="24"/>
        </w:rPr>
        <w:t>710</w:t>
      </w:r>
      <w:r w:rsidRPr="00B053CA">
        <w:rPr>
          <w:rFonts w:ascii="標楷體" w:eastAsia="標楷體" w:hAnsi="標楷體" w:hint="eastAsia"/>
          <w:szCs w:val="24"/>
        </w:rPr>
        <w:t>號解釋意旨，</w:t>
      </w:r>
      <w:r w:rsidR="00D52098" w:rsidRPr="00B053CA">
        <w:rPr>
          <w:rFonts w:ascii="標楷體" w:eastAsia="標楷體" w:hAnsi="標楷體" w:hint="eastAsia"/>
          <w:szCs w:val="24"/>
        </w:rPr>
        <w:t>於</w:t>
      </w:r>
      <w:r w:rsidRPr="00B053CA">
        <w:rPr>
          <w:rFonts w:ascii="標楷體" w:eastAsia="標楷體" w:hAnsi="標楷體" w:hint="eastAsia"/>
          <w:szCs w:val="24"/>
        </w:rPr>
        <w:t>2015年</w:t>
      </w:r>
      <w:r w:rsidRPr="00B053CA">
        <w:rPr>
          <w:rFonts w:ascii="標楷體" w:eastAsia="標楷體" w:hAnsi="標楷體"/>
          <w:szCs w:val="24"/>
        </w:rPr>
        <w:t>2</w:t>
      </w:r>
      <w:r w:rsidRPr="00B053CA">
        <w:rPr>
          <w:rFonts w:ascii="標楷體" w:eastAsia="標楷體" w:hAnsi="標楷體" w:hint="eastAsia"/>
          <w:szCs w:val="24"/>
        </w:rPr>
        <w:t>月</w:t>
      </w:r>
      <w:r w:rsidRPr="00B053CA">
        <w:rPr>
          <w:rFonts w:ascii="標楷體" w:eastAsia="標楷體" w:hAnsi="標楷體"/>
          <w:szCs w:val="24"/>
        </w:rPr>
        <w:t>5</w:t>
      </w:r>
      <w:r w:rsidRPr="00B053CA">
        <w:rPr>
          <w:rFonts w:ascii="標楷體" w:eastAsia="標楷體" w:hAnsi="標楷體" w:hint="eastAsia"/>
          <w:szCs w:val="24"/>
        </w:rPr>
        <w:t>日修正施行之行政訴訟法增訂第</w:t>
      </w:r>
      <w:r w:rsidR="00411116" w:rsidRPr="00B053CA">
        <w:rPr>
          <w:rFonts w:ascii="標楷體" w:eastAsia="標楷體" w:hAnsi="標楷體" w:hint="eastAsia"/>
          <w:szCs w:val="24"/>
        </w:rPr>
        <w:t>4</w:t>
      </w:r>
      <w:r w:rsidR="00F07888" w:rsidRPr="00B053CA">
        <w:rPr>
          <w:rFonts w:ascii="標楷體" w:eastAsia="標楷體" w:hAnsi="標楷體" w:hint="eastAsia"/>
          <w:szCs w:val="24"/>
        </w:rPr>
        <w:t>章收容聲請事件程序</w:t>
      </w:r>
      <w:r w:rsidRPr="00B053CA">
        <w:rPr>
          <w:rFonts w:ascii="標楷體" w:eastAsia="標楷體" w:hAnsi="標楷體" w:hint="eastAsia"/>
          <w:szCs w:val="24"/>
        </w:rPr>
        <w:t>，規範收容聲請事件之種類、管轄法院及審理程序等事項。至於收容之實體要件，則係規範於入出國及移民法、臺灣地區與大陸地區人民關係條例及香港澳門關係條例。</w:t>
      </w:r>
    </w:p>
    <w:p w:rsidR="001D4785" w:rsidRPr="00B053CA" w:rsidRDefault="00F07888" w:rsidP="005A4BF5">
      <w:pPr>
        <w:pStyle w:val="a7"/>
        <w:widowControl/>
        <w:numPr>
          <w:ilvl w:val="0"/>
          <w:numId w:val="11"/>
        </w:numPr>
        <w:overflowPunct w:val="0"/>
        <w:spacing w:line="480" w:lineRule="exact"/>
        <w:ind w:leftChars="0" w:left="993" w:hanging="567"/>
        <w:jc w:val="both"/>
        <w:rPr>
          <w:rFonts w:ascii="標楷體" w:eastAsia="標楷體" w:hAnsi="標楷體"/>
          <w:szCs w:val="24"/>
        </w:rPr>
      </w:pPr>
      <w:r w:rsidRPr="00B053CA">
        <w:rPr>
          <w:rFonts w:ascii="標楷體" w:eastAsia="標楷體" w:hAnsi="標楷體" w:hint="eastAsia"/>
          <w:szCs w:val="24"/>
        </w:rPr>
        <w:t>收容聲請事件類型，區分為收容異議、續予收容、延長收容及停止收容</w:t>
      </w:r>
      <w:r w:rsidR="001D4785" w:rsidRPr="00B053CA">
        <w:rPr>
          <w:rFonts w:ascii="標楷體" w:eastAsia="標楷體" w:hAnsi="標楷體"/>
          <w:szCs w:val="24"/>
        </w:rPr>
        <w:t>4</w:t>
      </w:r>
      <w:r w:rsidR="001D4785" w:rsidRPr="00B053CA">
        <w:rPr>
          <w:rFonts w:ascii="標楷體" w:eastAsia="標楷體" w:hAnsi="標楷體" w:hint="eastAsia"/>
          <w:szCs w:val="24"/>
        </w:rPr>
        <w:t>種。</w:t>
      </w:r>
      <w:r w:rsidRPr="00B053CA">
        <w:rPr>
          <w:rFonts w:ascii="標楷體" w:eastAsia="標楷體" w:hAnsi="標楷體" w:cs="細明體" w:hint="eastAsia"/>
          <w:szCs w:val="24"/>
        </w:rPr>
        <w:t>收容期間，區分為暫予收容</w:t>
      </w:r>
      <w:r w:rsidR="001D4785" w:rsidRPr="00B053CA">
        <w:rPr>
          <w:rFonts w:ascii="標楷體" w:eastAsia="標楷體" w:hAnsi="標楷體" w:cs="細明體"/>
          <w:szCs w:val="24"/>
        </w:rPr>
        <w:t>(</w:t>
      </w:r>
      <w:r w:rsidR="001D4785" w:rsidRPr="00B053CA">
        <w:rPr>
          <w:rFonts w:ascii="標楷體" w:eastAsia="標楷體" w:hAnsi="標楷體" w:cs="細明體" w:hint="eastAsia"/>
          <w:szCs w:val="24"/>
        </w:rPr>
        <w:t>第</w:t>
      </w:r>
      <w:r w:rsidR="001D4785" w:rsidRPr="00B053CA">
        <w:rPr>
          <w:rFonts w:ascii="標楷體" w:eastAsia="標楷體" w:hAnsi="標楷體" w:cs="細明體"/>
          <w:szCs w:val="24"/>
        </w:rPr>
        <w:t>1</w:t>
      </w:r>
      <w:r w:rsidR="001D4785" w:rsidRPr="00B053CA">
        <w:rPr>
          <w:rFonts w:ascii="標楷體" w:eastAsia="標楷體" w:hAnsi="標楷體" w:cs="細明體" w:hint="eastAsia"/>
          <w:szCs w:val="24"/>
        </w:rPr>
        <w:t>日</w:t>
      </w:r>
      <w:r w:rsidR="00411116" w:rsidRPr="00B053CA">
        <w:rPr>
          <w:rFonts w:ascii="標楷體" w:eastAsia="標楷體" w:hAnsi="標楷體" w:cs="細明體" w:hint="eastAsia"/>
          <w:szCs w:val="24"/>
        </w:rPr>
        <w:t>至</w:t>
      </w:r>
      <w:r w:rsidR="001D4785" w:rsidRPr="00B053CA">
        <w:rPr>
          <w:rFonts w:ascii="標楷體" w:eastAsia="標楷體" w:hAnsi="標楷體" w:cs="細明體" w:hint="eastAsia"/>
          <w:szCs w:val="24"/>
        </w:rPr>
        <w:t>第</w:t>
      </w:r>
      <w:r w:rsidR="001D4785" w:rsidRPr="00B053CA">
        <w:rPr>
          <w:rFonts w:ascii="標楷體" w:eastAsia="標楷體" w:hAnsi="標楷體" w:cs="細明體"/>
          <w:szCs w:val="24"/>
        </w:rPr>
        <w:t>15</w:t>
      </w:r>
      <w:r w:rsidR="001D4785" w:rsidRPr="00B053CA">
        <w:rPr>
          <w:rFonts w:ascii="標楷體" w:eastAsia="標楷體" w:hAnsi="標楷體" w:cs="細明體" w:hint="eastAsia"/>
          <w:szCs w:val="24"/>
        </w:rPr>
        <w:t>日</w:t>
      </w:r>
      <w:r w:rsidR="001D4785" w:rsidRPr="00B053CA">
        <w:rPr>
          <w:rFonts w:ascii="標楷體" w:eastAsia="標楷體" w:hAnsi="標楷體" w:cs="細明體"/>
          <w:szCs w:val="24"/>
        </w:rPr>
        <w:t>)</w:t>
      </w:r>
      <w:r w:rsidRPr="00B053CA">
        <w:rPr>
          <w:rFonts w:ascii="標楷體" w:eastAsia="標楷體" w:hAnsi="標楷體" w:cs="細明體" w:hint="eastAsia"/>
          <w:szCs w:val="24"/>
        </w:rPr>
        <w:t>、續予收容</w:t>
      </w:r>
      <w:r w:rsidR="001D4785" w:rsidRPr="00B053CA">
        <w:rPr>
          <w:rFonts w:ascii="標楷體" w:eastAsia="標楷體" w:hAnsi="標楷體"/>
          <w:szCs w:val="24"/>
        </w:rPr>
        <w:t>(</w:t>
      </w:r>
      <w:r w:rsidR="001D4785" w:rsidRPr="00B053CA">
        <w:rPr>
          <w:rFonts w:ascii="標楷體" w:eastAsia="標楷體" w:hAnsi="標楷體" w:hint="eastAsia"/>
          <w:szCs w:val="24"/>
        </w:rPr>
        <w:t>第</w:t>
      </w:r>
      <w:r w:rsidR="001D4785" w:rsidRPr="00B053CA">
        <w:rPr>
          <w:rFonts w:ascii="標楷體" w:eastAsia="標楷體" w:hAnsi="標楷體"/>
          <w:szCs w:val="24"/>
        </w:rPr>
        <w:t>16</w:t>
      </w:r>
      <w:r w:rsidR="001D4785" w:rsidRPr="00B053CA">
        <w:rPr>
          <w:rFonts w:ascii="標楷體" w:eastAsia="標楷體" w:hAnsi="標楷體" w:hint="eastAsia"/>
          <w:szCs w:val="24"/>
        </w:rPr>
        <w:t>日</w:t>
      </w:r>
      <w:r w:rsidR="00411116" w:rsidRPr="00B053CA">
        <w:rPr>
          <w:rFonts w:ascii="標楷體" w:eastAsia="標楷體" w:hAnsi="標楷體" w:cs="細明體" w:hint="eastAsia"/>
          <w:szCs w:val="24"/>
        </w:rPr>
        <w:t>至</w:t>
      </w:r>
      <w:r w:rsidR="001D4785" w:rsidRPr="00B053CA">
        <w:rPr>
          <w:rFonts w:ascii="標楷體" w:eastAsia="標楷體" w:hAnsi="標楷體" w:hint="eastAsia"/>
          <w:szCs w:val="24"/>
        </w:rPr>
        <w:t>第</w:t>
      </w:r>
      <w:r w:rsidR="001D4785" w:rsidRPr="00B053CA">
        <w:rPr>
          <w:rFonts w:ascii="標楷體" w:eastAsia="標楷體" w:hAnsi="標楷體"/>
          <w:szCs w:val="24"/>
        </w:rPr>
        <w:t>60</w:t>
      </w:r>
      <w:r w:rsidR="001D4785" w:rsidRPr="00B053CA">
        <w:rPr>
          <w:rFonts w:ascii="標楷體" w:eastAsia="標楷體" w:hAnsi="標楷體" w:hint="eastAsia"/>
          <w:szCs w:val="24"/>
        </w:rPr>
        <w:t>日</w:t>
      </w:r>
      <w:r w:rsidR="001D4785" w:rsidRPr="00B053CA">
        <w:rPr>
          <w:rFonts w:ascii="標楷體" w:eastAsia="標楷體" w:hAnsi="標楷體"/>
          <w:szCs w:val="24"/>
        </w:rPr>
        <w:t>)</w:t>
      </w:r>
      <w:r w:rsidRPr="00B053CA">
        <w:rPr>
          <w:rFonts w:ascii="標楷體" w:eastAsia="標楷體" w:hAnsi="標楷體" w:hint="eastAsia"/>
          <w:szCs w:val="24"/>
        </w:rPr>
        <w:t>、延長收容</w:t>
      </w:r>
      <w:r w:rsidR="001D4785" w:rsidRPr="00B053CA">
        <w:rPr>
          <w:rFonts w:ascii="標楷體" w:eastAsia="標楷體" w:hAnsi="標楷體"/>
          <w:szCs w:val="24"/>
        </w:rPr>
        <w:t>(</w:t>
      </w:r>
      <w:r w:rsidR="001D4785" w:rsidRPr="00B053CA">
        <w:rPr>
          <w:rFonts w:ascii="標楷體" w:eastAsia="標楷體" w:hAnsi="標楷體" w:hint="eastAsia"/>
          <w:szCs w:val="24"/>
        </w:rPr>
        <w:t>第</w:t>
      </w:r>
      <w:r w:rsidR="001D4785" w:rsidRPr="00B053CA">
        <w:rPr>
          <w:rFonts w:ascii="標楷體" w:eastAsia="標楷體" w:hAnsi="標楷體"/>
          <w:szCs w:val="24"/>
        </w:rPr>
        <w:t>61</w:t>
      </w:r>
      <w:r w:rsidR="001D4785" w:rsidRPr="00B053CA">
        <w:rPr>
          <w:rFonts w:ascii="標楷體" w:eastAsia="標楷體" w:hAnsi="標楷體" w:hint="eastAsia"/>
          <w:szCs w:val="24"/>
        </w:rPr>
        <w:t>日</w:t>
      </w:r>
      <w:r w:rsidR="00411116" w:rsidRPr="00B053CA">
        <w:rPr>
          <w:rFonts w:ascii="標楷體" w:eastAsia="標楷體" w:hAnsi="標楷體" w:cs="細明體" w:hint="eastAsia"/>
          <w:szCs w:val="24"/>
        </w:rPr>
        <w:t>至</w:t>
      </w:r>
      <w:r w:rsidR="001D4785" w:rsidRPr="00B053CA">
        <w:rPr>
          <w:rFonts w:ascii="標楷體" w:eastAsia="標楷體" w:hAnsi="標楷體" w:hint="eastAsia"/>
          <w:szCs w:val="24"/>
        </w:rPr>
        <w:t>第</w:t>
      </w:r>
      <w:r w:rsidR="001D4785" w:rsidRPr="00B053CA">
        <w:rPr>
          <w:rFonts w:ascii="標楷體" w:eastAsia="標楷體" w:hAnsi="標楷體"/>
          <w:szCs w:val="24"/>
        </w:rPr>
        <w:t>100</w:t>
      </w:r>
      <w:r w:rsidR="001D4785" w:rsidRPr="00B053CA">
        <w:rPr>
          <w:rFonts w:ascii="標楷體" w:eastAsia="標楷體" w:hAnsi="標楷體" w:hint="eastAsia"/>
          <w:szCs w:val="24"/>
        </w:rPr>
        <w:t>日</w:t>
      </w:r>
      <w:r w:rsidR="001D4785" w:rsidRPr="00B053CA">
        <w:rPr>
          <w:rFonts w:ascii="標楷體" w:eastAsia="標楷體" w:hAnsi="標楷體"/>
          <w:szCs w:val="24"/>
        </w:rPr>
        <w:t>)</w:t>
      </w:r>
      <w:r w:rsidR="001D4785" w:rsidRPr="00B053CA">
        <w:rPr>
          <w:rFonts w:ascii="標楷體" w:eastAsia="標楷體" w:hAnsi="標楷體" w:hint="eastAsia"/>
          <w:szCs w:val="24"/>
        </w:rPr>
        <w:t>計</w:t>
      </w:r>
      <w:r w:rsidR="001D4785" w:rsidRPr="00B053CA">
        <w:rPr>
          <w:rFonts w:ascii="標楷體" w:eastAsia="標楷體" w:hAnsi="標楷體"/>
          <w:szCs w:val="24"/>
        </w:rPr>
        <w:t>3</w:t>
      </w:r>
      <w:r w:rsidR="00CE3ED6" w:rsidRPr="00B053CA">
        <w:rPr>
          <w:rFonts w:ascii="標楷體" w:eastAsia="標楷體" w:hAnsi="標楷體" w:hint="eastAsia"/>
          <w:szCs w:val="24"/>
        </w:rPr>
        <w:t>段</w:t>
      </w:r>
      <w:r w:rsidR="00E238B3" w:rsidRPr="00B053CA">
        <w:rPr>
          <w:rFonts w:ascii="標楷體" w:eastAsia="標楷體" w:hAnsi="標楷體" w:hint="eastAsia"/>
          <w:szCs w:val="24"/>
        </w:rPr>
        <w:t>期間，</w:t>
      </w:r>
      <w:r w:rsidR="001D4785" w:rsidRPr="00B053CA">
        <w:rPr>
          <w:rFonts w:ascii="標楷體" w:eastAsia="標楷體" w:hAnsi="標楷體" w:hint="eastAsia"/>
          <w:szCs w:val="24"/>
        </w:rPr>
        <w:t>大陸地區人民得再延長收容</w:t>
      </w:r>
      <w:r w:rsidR="001D4785" w:rsidRPr="00B053CA">
        <w:rPr>
          <w:rFonts w:ascii="標楷體" w:eastAsia="標楷體" w:hAnsi="標楷體"/>
          <w:szCs w:val="24"/>
        </w:rPr>
        <w:t>1</w:t>
      </w:r>
      <w:r w:rsidR="001D4785" w:rsidRPr="00B053CA">
        <w:rPr>
          <w:rFonts w:ascii="標楷體" w:eastAsia="標楷體" w:hAnsi="標楷體" w:hint="eastAsia"/>
          <w:szCs w:val="24"/>
        </w:rPr>
        <w:t>次</w:t>
      </w:r>
      <w:r w:rsidR="001D4785" w:rsidRPr="00B053CA">
        <w:rPr>
          <w:rFonts w:ascii="標楷體" w:eastAsia="標楷體" w:hAnsi="標楷體"/>
          <w:szCs w:val="24"/>
        </w:rPr>
        <w:t>(</w:t>
      </w:r>
      <w:r w:rsidR="001D4785" w:rsidRPr="00B053CA">
        <w:rPr>
          <w:rFonts w:ascii="標楷體" w:eastAsia="標楷體" w:hAnsi="標楷體" w:hint="eastAsia"/>
          <w:szCs w:val="24"/>
        </w:rPr>
        <w:t>第</w:t>
      </w:r>
      <w:r w:rsidR="001D4785" w:rsidRPr="00B053CA">
        <w:rPr>
          <w:rFonts w:ascii="標楷體" w:eastAsia="標楷體" w:hAnsi="標楷體"/>
          <w:szCs w:val="24"/>
        </w:rPr>
        <w:t>101</w:t>
      </w:r>
      <w:r w:rsidR="001D4785" w:rsidRPr="00B053CA">
        <w:rPr>
          <w:rFonts w:ascii="標楷體" w:eastAsia="標楷體" w:hAnsi="標楷體" w:hint="eastAsia"/>
          <w:szCs w:val="24"/>
        </w:rPr>
        <w:t>日</w:t>
      </w:r>
      <w:r w:rsidR="00411116" w:rsidRPr="00B053CA">
        <w:rPr>
          <w:rFonts w:ascii="標楷體" w:eastAsia="標楷體" w:hAnsi="標楷體" w:cs="細明體" w:hint="eastAsia"/>
          <w:szCs w:val="24"/>
        </w:rPr>
        <w:t>至</w:t>
      </w:r>
      <w:r w:rsidR="001D4785" w:rsidRPr="00B053CA">
        <w:rPr>
          <w:rFonts w:ascii="標楷體" w:eastAsia="標楷體" w:hAnsi="標楷體" w:hint="eastAsia"/>
          <w:szCs w:val="24"/>
        </w:rPr>
        <w:t>第</w:t>
      </w:r>
      <w:r w:rsidR="001D4785" w:rsidRPr="00B053CA">
        <w:rPr>
          <w:rFonts w:ascii="標楷體" w:eastAsia="標楷體" w:hAnsi="標楷體"/>
          <w:szCs w:val="24"/>
        </w:rPr>
        <w:t>150</w:t>
      </w:r>
      <w:r w:rsidR="001D4785" w:rsidRPr="00B053CA">
        <w:rPr>
          <w:rFonts w:ascii="標楷體" w:eastAsia="標楷體" w:hAnsi="標楷體" w:hint="eastAsia"/>
          <w:szCs w:val="24"/>
        </w:rPr>
        <w:t>日</w:t>
      </w:r>
      <w:r w:rsidR="001D4785" w:rsidRPr="00B053CA">
        <w:rPr>
          <w:rFonts w:ascii="標楷體" w:eastAsia="標楷體" w:hAnsi="標楷體"/>
          <w:szCs w:val="24"/>
        </w:rPr>
        <w:t>)</w:t>
      </w:r>
      <w:r w:rsidR="001D4785" w:rsidRPr="00B053CA">
        <w:rPr>
          <w:rFonts w:ascii="標楷體" w:eastAsia="標楷體" w:hAnsi="標楷體" w:hint="eastAsia"/>
          <w:szCs w:val="24"/>
        </w:rPr>
        <w:t>。除暫予收容處分係由內政部移民署作成，俟受收容人或其一定關係親屬提出異議時，再由移民署於受理異議後</w:t>
      </w:r>
      <w:r w:rsidR="001D4785" w:rsidRPr="00B053CA">
        <w:rPr>
          <w:rFonts w:ascii="標楷體" w:eastAsia="標楷體" w:hAnsi="標楷體"/>
          <w:szCs w:val="24"/>
        </w:rPr>
        <w:t>24</w:t>
      </w:r>
      <w:r w:rsidR="001D4785" w:rsidRPr="00B053CA">
        <w:rPr>
          <w:rFonts w:ascii="標楷體" w:eastAsia="標楷體" w:hAnsi="標楷體" w:hint="eastAsia"/>
          <w:szCs w:val="24"/>
        </w:rPr>
        <w:t>小時內移送法院審理者外，超過</w:t>
      </w:r>
      <w:r w:rsidR="001D4785" w:rsidRPr="00B053CA">
        <w:rPr>
          <w:rFonts w:ascii="標楷體" w:eastAsia="標楷體" w:hAnsi="標楷體"/>
          <w:szCs w:val="24"/>
        </w:rPr>
        <w:t>15</w:t>
      </w:r>
      <w:r w:rsidR="001D4785" w:rsidRPr="00B053CA">
        <w:rPr>
          <w:rFonts w:ascii="標楷體" w:eastAsia="標楷體" w:hAnsi="標楷體" w:hint="eastAsia"/>
          <w:szCs w:val="24"/>
        </w:rPr>
        <w:t>日之收容期間，移民署均須事前向法院聲請，經法院裁定准許後，始能繼續收容。法院裁定續予收容或延長收容後，如收容原因消滅、無收容必要或有得不予收容情形，受收容人或其一定關係親屬可向法院聲請停止收容。</w:t>
      </w:r>
    </w:p>
    <w:p w:rsidR="001D4785" w:rsidRPr="00B053CA" w:rsidRDefault="001D4785" w:rsidP="005A4BF5">
      <w:pPr>
        <w:pStyle w:val="a7"/>
        <w:widowControl/>
        <w:numPr>
          <w:ilvl w:val="0"/>
          <w:numId w:val="11"/>
        </w:numPr>
        <w:overflowPunct w:val="0"/>
        <w:spacing w:line="480" w:lineRule="exact"/>
        <w:ind w:leftChars="0" w:left="993" w:hanging="567"/>
        <w:jc w:val="both"/>
        <w:rPr>
          <w:rFonts w:ascii="標楷體" w:eastAsia="標楷體" w:hAnsi="標楷體"/>
          <w:szCs w:val="24"/>
        </w:rPr>
      </w:pPr>
      <w:r w:rsidRPr="00B053CA">
        <w:rPr>
          <w:rFonts w:ascii="標楷體" w:eastAsia="標楷體" w:hAnsi="標楷體" w:hint="eastAsia"/>
          <w:szCs w:val="24"/>
        </w:rPr>
        <w:t>收容之目的，係為確保對外國人、大陸地區人民及香港、澳門居民所為之強制</w:t>
      </w:r>
      <w:r w:rsidRPr="00B053CA">
        <w:rPr>
          <w:rFonts w:ascii="標楷體" w:eastAsia="標楷體" w:hAnsi="標楷體"/>
          <w:szCs w:val="24"/>
        </w:rPr>
        <w:t>(</w:t>
      </w:r>
      <w:r w:rsidRPr="00B053CA">
        <w:rPr>
          <w:rFonts w:ascii="標楷體" w:eastAsia="標楷體" w:hAnsi="標楷體" w:hint="eastAsia"/>
          <w:szCs w:val="24"/>
        </w:rPr>
        <w:t>驅逐</w:t>
      </w:r>
      <w:r w:rsidRPr="00B053CA">
        <w:rPr>
          <w:rFonts w:ascii="標楷體" w:eastAsia="標楷體" w:hAnsi="標楷體"/>
          <w:szCs w:val="24"/>
        </w:rPr>
        <w:t>)</w:t>
      </w:r>
      <w:r w:rsidRPr="00B053CA">
        <w:rPr>
          <w:rFonts w:ascii="標楷體" w:eastAsia="標楷體" w:hAnsi="標楷體" w:hint="eastAsia"/>
          <w:szCs w:val="24"/>
        </w:rPr>
        <w:t>出國</w:t>
      </w:r>
      <w:r w:rsidRPr="00B053CA">
        <w:rPr>
          <w:rFonts w:ascii="標楷體" w:eastAsia="標楷體" w:hAnsi="標楷體"/>
          <w:szCs w:val="24"/>
        </w:rPr>
        <w:t>(</w:t>
      </w:r>
      <w:r w:rsidRPr="00B053CA">
        <w:rPr>
          <w:rFonts w:ascii="標楷體" w:eastAsia="標楷體" w:hAnsi="標楷體" w:hint="eastAsia"/>
          <w:szCs w:val="24"/>
        </w:rPr>
        <w:t>境</w:t>
      </w:r>
      <w:r w:rsidRPr="00B053CA">
        <w:rPr>
          <w:rFonts w:ascii="標楷體" w:eastAsia="標楷體" w:hAnsi="標楷體"/>
          <w:szCs w:val="24"/>
        </w:rPr>
        <w:t>)</w:t>
      </w:r>
      <w:r w:rsidRPr="00B053CA">
        <w:rPr>
          <w:rFonts w:ascii="標楷體" w:eastAsia="標楷體" w:hAnsi="標楷體" w:hint="eastAsia"/>
          <w:szCs w:val="24"/>
        </w:rPr>
        <w:t>處分之執行。法院審理收容聲請事件時，應斟酌</w:t>
      </w:r>
      <w:r w:rsidR="00D42462" w:rsidRPr="00B053CA">
        <w:rPr>
          <w:rFonts w:ascii="標楷體" w:eastAsia="標楷體" w:hAnsi="標楷體" w:hint="eastAsia"/>
          <w:szCs w:val="24"/>
        </w:rPr>
        <w:t>：</w:t>
      </w:r>
      <w:r w:rsidRPr="00B053CA">
        <w:rPr>
          <w:rFonts w:ascii="標楷體" w:eastAsia="標楷體" w:hAnsi="標楷體" w:hint="eastAsia"/>
          <w:szCs w:val="24"/>
        </w:rPr>
        <w:t>是否具有強制</w:t>
      </w:r>
      <w:r w:rsidRPr="00B053CA">
        <w:rPr>
          <w:rFonts w:ascii="標楷體" w:eastAsia="標楷體" w:hAnsi="標楷體"/>
          <w:szCs w:val="24"/>
        </w:rPr>
        <w:t>(</w:t>
      </w:r>
      <w:r w:rsidRPr="00B053CA">
        <w:rPr>
          <w:rFonts w:ascii="標楷體" w:eastAsia="標楷體" w:hAnsi="標楷體" w:hint="eastAsia"/>
          <w:szCs w:val="24"/>
        </w:rPr>
        <w:t>驅逐</w:t>
      </w:r>
      <w:r w:rsidRPr="00B053CA">
        <w:rPr>
          <w:rFonts w:ascii="標楷體" w:eastAsia="標楷體" w:hAnsi="標楷體"/>
          <w:szCs w:val="24"/>
        </w:rPr>
        <w:t>)</w:t>
      </w:r>
      <w:r w:rsidRPr="00B053CA">
        <w:rPr>
          <w:rFonts w:ascii="標楷體" w:eastAsia="標楷體" w:hAnsi="標楷體" w:hint="eastAsia"/>
          <w:szCs w:val="24"/>
        </w:rPr>
        <w:t>出國</w:t>
      </w:r>
      <w:r w:rsidRPr="00B053CA">
        <w:rPr>
          <w:rFonts w:ascii="標楷體" w:eastAsia="標楷體" w:hAnsi="標楷體"/>
          <w:szCs w:val="24"/>
        </w:rPr>
        <w:t>(</w:t>
      </w:r>
      <w:r w:rsidRPr="00B053CA">
        <w:rPr>
          <w:rFonts w:ascii="標楷體" w:eastAsia="標楷體" w:hAnsi="標楷體" w:hint="eastAsia"/>
          <w:szCs w:val="24"/>
        </w:rPr>
        <w:t>境</w:t>
      </w:r>
      <w:r w:rsidRPr="00B053CA">
        <w:rPr>
          <w:rFonts w:ascii="標楷體" w:eastAsia="標楷體" w:hAnsi="標楷體"/>
          <w:szCs w:val="24"/>
        </w:rPr>
        <w:t>)</w:t>
      </w:r>
      <w:r w:rsidRPr="00B053CA">
        <w:rPr>
          <w:rFonts w:ascii="標楷體" w:eastAsia="標楷體" w:hAnsi="標楷體" w:hint="eastAsia"/>
          <w:szCs w:val="24"/>
        </w:rPr>
        <w:t>之障礙</w:t>
      </w:r>
      <w:r w:rsidR="00D42462" w:rsidRPr="00B053CA">
        <w:rPr>
          <w:rFonts w:ascii="標楷體" w:eastAsia="標楷體" w:hAnsi="標楷體" w:hint="eastAsia"/>
          <w:szCs w:val="24"/>
        </w:rPr>
        <w:t>，</w:t>
      </w:r>
      <w:r w:rsidRPr="00B053CA">
        <w:rPr>
          <w:rFonts w:ascii="標楷體" w:eastAsia="標楷體" w:hAnsi="標楷體" w:hint="eastAsia"/>
          <w:szCs w:val="24"/>
        </w:rPr>
        <w:t>亦即具備收容事由</w:t>
      </w:r>
      <w:r w:rsidR="00D42462" w:rsidRPr="00B053CA">
        <w:rPr>
          <w:rFonts w:ascii="標楷體" w:eastAsia="標楷體" w:hAnsi="標楷體" w:hint="eastAsia"/>
          <w:szCs w:val="24"/>
        </w:rPr>
        <w:t>；</w:t>
      </w:r>
      <w:r w:rsidRPr="00B053CA">
        <w:rPr>
          <w:rFonts w:ascii="標楷體" w:eastAsia="標楷體" w:hAnsi="標楷體" w:hint="eastAsia"/>
          <w:szCs w:val="24"/>
        </w:rPr>
        <w:t>收容必要性</w:t>
      </w:r>
      <w:r w:rsidR="00D42462" w:rsidRPr="00B053CA">
        <w:rPr>
          <w:rFonts w:ascii="標楷體" w:eastAsia="標楷體" w:hAnsi="標楷體" w:hint="eastAsia"/>
          <w:szCs w:val="24"/>
        </w:rPr>
        <w:t>，</w:t>
      </w:r>
      <w:r w:rsidRPr="00B053CA">
        <w:rPr>
          <w:rFonts w:ascii="標楷體" w:eastAsia="標楷體" w:hAnsi="標楷體" w:hint="eastAsia"/>
          <w:szCs w:val="24"/>
        </w:rPr>
        <w:t>亦即非予收容，顯難強制</w:t>
      </w:r>
      <w:r w:rsidRPr="00B053CA">
        <w:rPr>
          <w:rFonts w:ascii="標楷體" w:eastAsia="標楷體" w:hAnsi="標楷體"/>
          <w:szCs w:val="24"/>
        </w:rPr>
        <w:t>(</w:t>
      </w:r>
      <w:r w:rsidRPr="00B053CA">
        <w:rPr>
          <w:rFonts w:ascii="標楷體" w:eastAsia="標楷體" w:hAnsi="標楷體" w:hint="eastAsia"/>
          <w:szCs w:val="24"/>
        </w:rPr>
        <w:t>驅逐</w:t>
      </w:r>
      <w:r w:rsidRPr="00B053CA">
        <w:rPr>
          <w:rFonts w:ascii="標楷體" w:eastAsia="標楷體" w:hAnsi="標楷體"/>
          <w:szCs w:val="24"/>
        </w:rPr>
        <w:t>)</w:t>
      </w:r>
      <w:r w:rsidRPr="00B053CA">
        <w:rPr>
          <w:rFonts w:ascii="標楷體" w:eastAsia="標楷體" w:hAnsi="標楷體" w:hint="eastAsia"/>
          <w:szCs w:val="24"/>
        </w:rPr>
        <w:t>出國</w:t>
      </w:r>
      <w:r w:rsidRPr="00B053CA">
        <w:rPr>
          <w:rFonts w:ascii="標楷體" w:eastAsia="標楷體" w:hAnsi="標楷體"/>
          <w:szCs w:val="24"/>
        </w:rPr>
        <w:t>(</w:t>
      </w:r>
      <w:r w:rsidRPr="00B053CA">
        <w:rPr>
          <w:rFonts w:ascii="標楷體" w:eastAsia="標楷體" w:hAnsi="標楷體" w:hint="eastAsia"/>
          <w:szCs w:val="24"/>
        </w:rPr>
        <w:t>境</w:t>
      </w:r>
      <w:r w:rsidRPr="00B053CA">
        <w:rPr>
          <w:rFonts w:ascii="標楷體" w:eastAsia="標楷體" w:hAnsi="標楷體"/>
          <w:szCs w:val="24"/>
        </w:rPr>
        <w:t>)</w:t>
      </w:r>
      <w:r w:rsidR="00D42462" w:rsidRPr="00B053CA">
        <w:rPr>
          <w:rFonts w:ascii="標楷體" w:eastAsia="標楷體" w:hAnsi="標楷體" w:hint="eastAsia"/>
          <w:szCs w:val="24"/>
        </w:rPr>
        <w:t>；</w:t>
      </w:r>
      <w:r w:rsidRPr="00B053CA">
        <w:rPr>
          <w:rFonts w:ascii="標楷體" w:eastAsia="標楷體" w:hAnsi="標楷體" w:hint="eastAsia"/>
          <w:szCs w:val="24"/>
        </w:rPr>
        <w:t>替代收容處分之可能性</w:t>
      </w:r>
      <w:r w:rsidR="00D42462" w:rsidRPr="00B053CA">
        <w:rPr>
          <w:rFonts w:ascii="標楷體" w:eastAsia="標楷體" w:hAnsi="標楷體" w:hint="eastAsia"/>
          <w:szCs w:val="24"/>
        </w:rPr>
        <w:t>，</w:t>
      </w:r>
      <w:r w:rsidRPr="00B053CA">
        <w:rPr>
          <w:rFonts w:ascii="標楷體" w:eastAsia="標楷體" w:hAnsi="標楷體" w:hint="eastAsia"/>
          <w:szCs w:val="24"/>
        </w:rPr>
        <w:t>如具保或限制住</w:t>
      </w:r>
      <w:r w:rsidR="00A27CA8" w:rsidRPr="00B053CA">
        <w:rPr>
          <w:rFonts w:ascii="標楷體" w:eastAsia="標楷體" w:hAnsi="標楷體" w:hint="eastAsia"/>
          <w:szCs w:val="24"/>
        </w:rPr>
        <w:t>居</w:t>
      </w:r>
      <w:r w:rsidR="00D42462" w:rsidRPr="00B053CA">
        <w:rPr>
          <w:rFonts w:ascii="標楷體" w:eastAsia="標楷體" w:hAnsi="標楷體" w:hint="eastAsia"/>
          <w:szCs w:val="24"/>
        </w:rPr>
        <w:t>；有</w:t>
      </w:r>
      <w:r w:rsidRPr="00B053CA">
        <w:rPr>
          <w:rFonts w:ascii="標楷體" w:eastAsia="標楷體" w:hAnsi="標楷體" w:hint="eastAsia"/>
          <w:szCs w:val="24"/>
        </w:rPr>
        <w:t>無依法得不予收容之情形。</w:t>
      </w:r>
    </w:p>
    <w:p w:rsidR="00A05F76" w:rsidRPr="00B053CA" w:rsidRDefault="001D4785" w:rsidP="005A4BF5">
      <w:pPr>
        <w:pStyle w:val="a7"/>
        <w:widowControl/>
        <w:numPr>
          <w:ilvl w:val="0"/>
          <w:numId w:val="11"/>
        </w:numPr>
        <w:overflowPunct w:val="0"/>
        <w:spacing w:line="480" w:lineRule="exact"/>
        <w:ind w:leftChars="0" w:left="993" w:hanging="567"/>
        <w:jc w:val="both"/>
        <w:rPr>
          <w:rFonts w:ascii="標楷體" w:eastAsia="標楷體" w:hAnsi="標楷體" w:cs="標楷體"/>
          <w:szCs w:val="24"/>
        </w:rPr>
      </w:pPr>
      <w:r w:rsidRPr="00B053CA">
        <w:rPr>
          <w:rFonts w:ascii="標楷體" w:eastAsia="標楷體" w:hAnsi="標楷體" w:hint="eastAsia"/>
          <w:szCs w:val="24"/>
        </w:rPr>
        <w:t>對外國人、大陸地區人民及香港、</w:t>
      </w:r>
      <w:r w:rsidR="001C04A2" w:rsidRPr="00B053CA">
        <w:rPr>
          <w:rFonts w:ascii="標楷體" w:eastAsia="標楷體" w:hAnsi="標楷體" w:hint="eastAsia"/>
          <w:szCs w:val="24"/>
        </w:rPr>
        <w:t>澳門居民之</w:t>
      </w:r>
      <w:r w:rsidR="000050DA" w:rsidRPr="00B053CA">
        <w:rPr>
          <w:rFonts w:ascii="標楷體" w:eastAsia="標楷體" w:hAnsi="標楷體" w:hint="eastAsia"/>
          <w:szCs w:val="24"/>
        </w:rPr>
        <w:t>各類</w:t>
      </w:r>
      <w:r w:rsidR="001C04A2" w:rsidRPr="00B053CA">
        <w:rPr>
          <w:rFonts w:ascii="標楷體" w:eastAsia="標楷體" w:hAnsi="標楷體" w:hint="eastAsia"/>
          <w:szCs w:val="24"/>
        </w:rPr>
        <w:t>收容之法定事由</w:t>
      </w:r>
      <w:r w:rsidRPr="00B053CA">
        <w:rPr>
          <w:rFonts w:ascii="標楷體" w:eastAsia="標楷體" w:hAnsi="標楷體" w:hint="eastAsia"/>
          <w:szCs w:val="24"/>
        </w:rPr>
        <w:t>如</w:t>
      </w:r>
      <w:r w:rsidR="005D286D" w:rsidRPr="00B053CA">
        <w:rPr>
          <w:rFonts w:ascii="標楷體" w:eastAsia="標楷體" w:hAnsi="標楷體" w:hint="eastAsia"/>
        </w:rPr>
        <w:t>表</w:t>
      </w:r>
      <w:r w:rsidR="00226031" w:rsidRPr="00B053CA">
        <w:rPr>
          <w:rFonts w:ascii="標楷體" w:eastAsia="標楷體" w:hAnsi="標楷體" w:hint="eastAsia"/>
        </w:rPr>
        <w:t>19</w:t>
      </w:r>
      <w:r w:rsidR="001C04A2" w:rsidRPr="00B053CA">
        <w:rPr>
          <w:rFonts w:ascii="標楷體" w:eastAsia="標楷體" w:hAnsi="標楷體" w:hint="eastAsia"/>
          <w:szCs w:val="24"/>
        </w:rPr>
        <w:t>。</w:t>
      </w:r>
    </w:p>
    <w:p w:rsidR="001D4785" w:rsidRPr="00B053CA" w:rsidRDefault="004B6569" w:rsidP="00BB19DB">
      <w:pPr>
        <w:pStyle w:val="ab"/>
        <w:keepNext/>
        <w:spacing w:beforeLines="40" w:before="144" w:line="480" w:lineRule="exact"/>
        <w:jc w:val="center"/>
        <w:rPr>
          <w:rFonts w:ascii="標楷體" w:eastAsia="標楷體" w:hAnsi="標楷體" w:cs="標楷體"/>
          <w:b/>
          <w:sz w:val="24"/>
          <w:szCs w:val="24"/>
        </w:rPr>
      </w:pPr>
      <w:r w:rsidRPr="00B053CA">
        <w:rPr>
          <w:rFonts w:ascii="標楷體" w:eastAsia="標楷體" w:hAnsi="標楷體" w:cs="標楷體" w:hint="eastAsia"/>
          <w:b/>
          <w:sz w:val="24"/>
          <w:szCs w:val="24"/>
        </w:rPr>
        <w:t>表</w:t>
      </w:r>
      <w:r w:rsidR="00226031" w:rsidRPr="00B053CA">
        <w:rPr>
          <w:rFonts w:ascii="標楷體" w:eastAsia="標楷體" w:hAnsi="標楷體" w:cs="標楷體" w:hint="eastAsia"/>
          <w:b/>
          <w:sz w:val="24"/>
          <w:szCs w:val="24"/>
        </w:rPr>
        <w:t>19</w:t>
      </w:r>
      <w:r w:rsidR="00765819" w:rsidRPr="00B053CA">
        <w:rPr>
          <w:rFonts w:ascii="標楷體" w:eastAsia="標楷體" w:hAnsi="標楷體" w:hint="eastAsia"/>
        </w:rPr>
        <w:t xml:space="preserve"> </w:t>
      </w:r>
      <w:r w:rsidRPr="00B053CA">
        <w:rPr>
          <w:rFonts w:ascii="標楷體" w:eastAsia="標楷體" w:hAnsi="標楷體" w:hint="eastAsia"/>
          <w:b/>
          <w:sz w:val="24"/>
          <w:szCs w:val="24"/>
        </w:rPr>
        <w:t>對外</w:t>
      </w:r>
      <w:r w:rsidRPr="00B053CA">
        <w:rPr>
          <w:rFonts w:ascii="標楷體" w:eastAsia="標楷體" w:hAnsi="標楷體" w:cs="標楷體" w:hint="eastAsia"/>
          <w:b/>
          <w:sz w:val="24"/>
          <w:szCs w:val="24"/>
        </w:rPr>
        <w:t>國人、大陸地區人民及香港、澳門居民之各類收容法定事由</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7"/>
        <w:gridCol w:w="3826"/>
        <w:gridCol w:w="1800"/>
        <w:gridCol w:w="1903"/>
      </w:tblGrid>
      <w:tr w:rsidR="007C298B" w:rsidRPr="00B053CA" w:rsidTr="00751E9D">
        <w:trPr>
          <w:trHeight w:val="594"/>
        </w:trPr>
        <w:tc>
          <w:tcPr>
            <w:tcW w:w="972" w:type="pct"/>
            <w:tcBorders>
              <w:tl2br w:val="single" w:sz="4" w:space="0" w:color="auto"/>
            </w:tcBorders>
            <w:vAlign w:val="center"/>
          </w:tcPr>
          <w:p w:rsidR="007D4511" w:rsidRPr="00B053CA" w:rsidRDefault="001D4785" w:rsidP="00112FE8">
            <w:pPr>
              <w:overflowPunct w:val="0"/>
              <w:jc w:val="right"/>
              <w:rPr>
                <w:rFonts w:ascii="標楷體" w:eastAsia="標楷體" w:hAnsi="標楷體"/>
                <w:sz w:val="20"/>
                <w:szCs w:val="20"/>
              </w:rPr>
            </w:pPr>
            <w:r w:rsidRPr="00B053CA">
              <w:rPr>
                <w:rFonts w:ascii="標楷體" w:eastAsia="標楷體" w:hAnsi="標楷體" w:hint="eastAsia"/>
                <w:sz w:val="20"/>
                <w:szCs w:val="20"/>
              </w:rPr>
              <w:t>收容事由</w:t>
            </w:r>
          </w:p>
          <w:p w:rsidR="0088756B" w:rsidRPr="00B053CA" w:rsidRDefault="0088756B" w:rsidP="0088756B">
            <w:pPr>
              <w:overflowPunct w:val="0"/>
              <w:spacing w:line="200" w:lineRule="exact"/>
              <w:ind w:leftChars="2" w:left="5"/>
              <w:rPr>
                <w:rFonts w:ascii="標楷體" w:eastAsia="標楷體" w:hAnsi="標楷體"/>
                <w:sz w:val="20"/>
                <w:szCs w:val="20"/>
              </w:rPr>
            </w:pPr>
          </w:p>
          <w:p w:rsidR="00694F60" w:rsidRPr="00B053CA" w:rsidRDefault="001D4785" w:rsidP="0088756B">
            <w:pPr>
              <w:overflowPunct w:val="0"/>
              <w:spacing w:line="200" w:lineRule="exact"/>
              <w:ind w:leftChars="2" w:left="5"/>
              <w:rPr>
                <w:rFonts w:ascii="標楷體" w:eastAsia="標楷體" w:hAnsi="標楷體"/>
                <w:sz w:val="20"/>
                <w:szCs w:val="20"/>
              </w:rPr>
            </w:pPr>
            <w:r w:rsidRPr="00B053CA">
              <w:rPr>
                <w:rFonts w:ascii="標楷體" w:eastAsia="標楷體" w:hAnsi="標楷體" w:hint="eastAsia"/>
                <w:sz w:val="20"/>
                <w:szCs w:val="20"/>
              </w:rPr>
              <w:t>受收容</w:t>
            </w:r>
          </w:p>
          <w:p w:rsidR="001D4785" w:rsidRPr="00B053CA" w:rsidRDefault="001D4785" w:rsidP="0088756B">
            <w:pPr>
              <w:overflowPunct w:val="0"/>
              <w:spacing w:line="200" w:lineRule="exact"/>
              <w:ind w:leftChars="2" w:left="5"/>
              <w:rPr>
                <w:rFonts w:ascii="標楷體" w:eastAsia="標楷體" w:hAnsi="標楷體"/>
                <w:sz w:val="20"/>
                <w:szCs w:val="20"/>
              </w:rPr>
            </w:pPr>
            <w:r w:rsidRPr="00B053CA">
              <w:rPr>
                <w:rFonts w:ascii="標楷體" w:eastAsia="標楷體" w:hAnsi="標楷體" w:hint="eastAsia"/>
                <w:sz w:val="20"/>
                <w:szCs w:val="20"/>
              </w:rPr>
              <w:t>人身分別</w:t>
            </w:r>
          </w:p>
        </w:tc>
        <w:tc>
          <w:tcPr>
            <w:tcW w:w="2047"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暫予收容</w:t>
            </w:r>
            <w:r w:rsidR="004B6569" w:rsidRPr="00B053CA">
              <w:rPr>
                <w:rFonts w:ascii="標楷體" w:eastAsia="標楷體" w:hAnsi="標楷體" w:hint="eastAsia"/>
                <w:sz w:val="20"/>
                <w:szCs w:val="20"/>
              </w:rPr>
              <w:t>、</w:t>
            </w:r>
            <w:r w:rsidRPr="00B053CA">
              <w:rPr>
                <w:rFonts w:ascii="標楷體" w:eastAsia="標楷體" w:hAnsi="標楷體" w:hint="eastAsia"/>
                <w:sz w:val="20"/>
                <w:szCs w:val="20"/>
              </w:rPr>
              <w:t>續予收容</w:t>
            </w:r>
          </w:p>
        </w:tc>
        <w:tc>
          <w:tcPr>
            <w:tcW w:w="963"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延長收容</w:t>
            </w:r>
          </w:p>
        </w:tc>
        <w:tc>
          <w:tcPr>
            <w:tcW w:w="1018"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再延長收容</w:t>
            </w:r>
          </w:p>
        </w:tc>
      </w:tr>
      <w:tr w:rsidR="007C298B" w:rsidRPr="00B053CA" w:rsidTr="00751E9D">
        <w:tc>
          <w:tcPr>
            <w:tcW w:w="972"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外國人</w:t>
            </w:r>
          </w:p>
        </w:tc>
        <w:tc>
          <w:tcPr>
            <w:tcW w:w="2047" w:type="pct"/>
            <w:vAlign w:val="center"/>
          </w:tcPr>
          <w:p w:rsidR="001D4785" w:rsidRPr="00B053CA" w:rsidRDefault="001D4785" w:rsidP="005A4BF5">
            <w:pPr>
              <w:pStyle w:val="a7"/>
              <w:numPr>
                <w:ilvl w:val="0"/>
                <w:numId w:val="4"/>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無相關旅行證件，不能依規定執行。</w:t>
            </w:r>
          </w:p>
          <w:p w:rsidR="001D4785" w:rsidRPr="00B053CA" w:rsidRDefault="001D4785" w:rsidP="005A4BF5">
            <w:pPr>
              <w:pStyle w:val="a7"/>
              <w:numPr>
                <w:ilvl w:val="0"/>
                <w:numId w:val="4"/>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有事實足認有行方不明、逃逸或不願自行出國之虞。</w:t>
            </w:r>
          </w:p>
          <w:p w:rsidR="001D4785" w:rsidRPr="00B053CA" w:rsidRDefault="001D4785" w:rsidP="005A4BF5">
            <w:pPr>
              <w:pStyle w:val="a7"/>
              <w:numPr>
                <w:ilvl w:val="0"/>
                <w:numId w:val="4"/>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受外國政府通緝。</w:t>
            </w:r>
          </w:p>
        </w:tc>
        <w:tc>
          <w:tcPr>
            <w:tcW w:w="963" w:type="pct"/>
            <w:vAlign w:val="center"/>
          </w:tcPr>
          <w:p w:rsidR="001D4785" w:rsidRPr="00B053CA" w:rsidRDefault="001D4785" w:rsidP="00112FE8">
            <w:pPr>
              <w:overflowPunct w:val="0"/>
              <w:jc w:val="both"/>
              <w:rPr>
                <w:rFonts w:ascii="標楷體" w:eastAsia="標楷體" w:hAnsi="標楷體"/>
                <w:sz w:val="20"/>
                <w:szCs w:val="20"/>
              </w:rPr>
            </w:pPr>
            <w:r w:rsidRPr="00B053CA">
              <w:rPr>
                <w:rFonts w:ascii="標楷體" w:eastAsia="標楷體" w:hAnsi="標楷體" w:hint="eastAsia"/>
                <w:sz w:val="20"/>
                <w:szCs w:val="20"/>
              </w:rPr>
              <w:t>受收容人所持護照或旅行文件遺失或失效，尚未能換發、補發或延期。</w:t>
            </w:r>
          </w:p>
        </w:tc>
        <w:tc>
          <w:tcPr>
            <w:tcW w:w="1018"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不得再延長收容。</w:t>
            </w:r>
          </w:p>
        </w:tc>
      </w:tr>
      <w:tr w:rsidR="007C298B" w:rsidRPr="00B053CA" w:rsidTr="00751E9D">
        <w:tc>
          <w:tcPr>
            <w:tcW w:w="972"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大陸地區人民</w:t>
            </w:r>
          </w:p>
        </w:tc>
        <w:tc>
          <w:tcPr>
            <w:tcW w:w="2047" w:type="pct"/>
            <w:vAlign w:val="center"/>
          </w:tcPr>
          <w:p w:rsidR="001D4785" w:rsidRPr="00B053CA" w:rsidRDefault="001D4785" w:rsidP="005A4BF5">
            <w:pPr>
              <w:pStyle w:val="a7"/>
              <w:numPr>
                <w:ilvl w:val="0"/>
                <w:numId w:val="5"/>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無相關旅行證件，或其旅行證件仍待</w:t>
            </w:r>
            <w:r w:rsidR="00B24314" w:rsidRPr="00B053CA">
              <w:rPr>
                <w:rFonts w:ascii="標楷體" w:eastAsia="標楷體" w:hAnsi="標楷體" w:hint="eastAsia"/>
                <w:sz w:val="20"/>
                <w:szCs w:val="20"/>
              </w:rPr>
              <w:t>查</w:t>
            </w:r>
            <w:r w:rsidRPr="00B053CA">
              <w:rPr>
                <w:rFonts w:ascii="標楷體" w:eastAsia="標楷體" w:hAnsi="標楷體" w:hint="eastAsia"/>
                <w:sz w:val="20"/>
                <w:szCs w:val="20"/>
              </w:rPr>
              <w:t>核，不能依規定執行。</w:t>
            </w:r>
          </w:p>
          <w:p w:rsidR="001D4785" w:rsidRPr="00B053CA" w:rsidRDefault="001D4785" w:rsidP="005A4BF5">
            <w:pPr>
              <w:pStyle w:val="a7"/>
              <w:numPr>
                <w:ilvl w:val="0"/>
                <w:numId w:val="5"/>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有事實足認有行方不明、逃逸或不願自行出境之虞。</w:t>
            </w:r>
          </w:p>
          <w:p w:rsidR="001D4785" w:rsidRPr="00B053CA" w:rsidRDefault="001D4785" w:rsidP="005A4BF5">
            <w:pPr>
              <w:pStyle w:val="a7"/>
              <w:numPr>
                <w:ilvl w:val="0"/>
                <w:numId w:val="5"/>
              </w:numPr>
              <w:overflowPunct w:val="0"/>
              <w:ind w:leftChars="0" w:left="268" w:hanging="268"/>
              <w:jc w:val="both"/>
              <w:rPr>
                <w:rFonts w:ascii="標楷體" w:eastAsia="標楷體" w:hAnsi="標楷體"/>
                <w:sz w:val="20"/>
                <w:szCs w:val="20"/>
              </w:rPr>
            </w:pPr>
            <w:r w:rsidRPr="00B053CA">
              <w:rPr>
                <w:rFonts w:ascii="標楷體" w:eastAsia="標楷體" w:hAnsi="標楷體" w:hint="eastAsia"/>
                <w:sz w:val="20"/>
                <w:szCs w:val="20"/>
              </w:rPr>
              <w:t>於境外遭通緝。</w:t>
            </w:r>
          </w:p>
        </w:tc>
        <w:tc>
          <w:tcPr>
            <w:tcW w:w="963" w:type="pct"/>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同左。</w:t>
            </w:r>
          </w:p>
        </w:tc>
        <w:tc>
          <w:tcPr>
            <w:tcW w:w="1018" w:type="pct"/>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同左。</w:t>
            </w:r>
          </w:p>
        </w:tc>
      </w:tr>
      <w:tr w:rsidR="007C298B" w:rsidRPr="00B053CA" w:rsidTr="00751E9D">
        <w:tc>
          <w:tcPr>
            <w:tcW w:w="972"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香港、澳門居民</w:t>
            </w:r>
          </w:p>
        </w:tc>
        <w:tc>
          <w:tcPr>
            <w:tcW w:w="2047" w:type="pct"/>
            <w:vAlign w:val="center"/>
          </w:tcPr>
          <w:p w:rsidR="001D4785" w:rsidRPr="00B053CA" w:rsidRDefault="001D4785" w:rsidP="005A4BF5">
            <w:pPr>
              <w:pStyle w:val="a7"/>
              <w:numPr>
                <w:ilvl w:val="0"/>
                <w:numId w:val="6"/>
              </w:numPr>
              <w:overflowPunct w:val="0"/>
              <w:ind w:leftChars="0" w:left="317" w:hanging="317"/>
              <w:jc w:val="both"/>
              <w:rPr>
                <w:rFonts w:ascii="標楷體" w:eastAsia="標楷體" w:hAnsi="標楷體"/>
                <w:sz w:val="20"/>
                <w:szCs w:val="20"/>
              </w:rPr>
            </w:pPr>
            <w:r w:rsidRPr="00B053CA">
              <w:rPr>
                <w:rFonts w:ascii="標楷體" w:eastAsia="標楷體" w:hAnsi="標楷體" w:hint="eastAsia"/>
                <w:sz w:val="20"/>
                <w:szCs w:val="20"/>
              </w:rPr>
              <w:t>無相關旅行證件，不能依規定執行。</w:t>
            </w:r>
          </w:p>
          <w:p w:rsidR="001D4785" w:rsidRPr="00B053CA" w:rsidRDefault="001D4785" w:rsidP="005A4BF5">
            <w:pPr>
              <w:pStyle w:val="a7"/>
              <w:numPr>
                <w:ilvl w:val="0"/>
                <w:numId w:val="6"/>
              </w:numPr>
              <w:overflowPunct w:val="0"/>
              <w:ind w:leftChars="0" w:left="317" w:hanging="317"/>
              <w:jc w:val="both"/>
              <w:rPr>
                <w:rFonts w:ascii="標楷體" w:eastAsia="標楷體" w:hAnsi="標楷體"/>
                <w:sz w:val="20"/>
                <w:szCs w:val="20"/>
              </w:rPr>
            </w:pPr>
            <w:r w:rsidRPr="00B053CA">
              <w:rPr>
                <w:rFonts w:ascii="標楷體" w:eastAsia="標楷體" w:hAnsi="標楷體" w:hint="eastAsia"/>
                <w:sz w:val="20"/>
                <w:szCs w:val="20"/>
              </w:rPr>
              <w:t>有事實足認有行方不明、逃逸或不願自行出境之虞。</w:t>
            </w:r>
          </w:p>
          <w:p w:rsidR="001D4785" w:rsidRPr="00B053CA" w:rsidRDefault="001D4785" w:rsidP="005A4BF5">
            <w:pPr>
              <w:pStyle w:val="a7"/>
              <w:numPr>
                <w:ilvl w:val="0"/>
                <w:numId w:val="6"/>
              </w:numPr>
              <w:overflowPunct w:val="0"/>
              <w:ind w:leftChars="0" w:left="317" w:hanging="317"/>
              <w:jc w:val="both"/>
              <w:rPr>
                <w:rFonts w:ascii="標楷體" w:eastAsia="標楷體" w:hAnsi="標楷體"/>
                <w:sz w:val="20"/>
                <w:szCs w:val="20"/>
              </w:rPr>
            </w:pPr>
            <w:r w:rsidRPr="00B053CA">
              <w:rPr>
                <w:rFonts w:ascii="標楷體" w:eastAsia="標楷體" w:hAnsi="標楷體" w:hint="eastAsia"/>
                <w:sz w:val="20"/>
                <w:szCs w:val="20"/>
              </w:rPr>
              <w:t>於境外遭通緝。</w:t>
            </w:r>
          </w:p>
        </w:tc>
        <w:tc>
          <w:tcPr>
            <w:tcW w:w="963" w:type="pct"/>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hint="eastAsia"/>
                <w:sz w:val="20"/>
                <w:szCs w:val="20"/>
              </w:rPr>
              <w:t>同左。</w:t>
            </w:r>
          </w:p>
        </w:tc>
        <w:tc>
          <w:tcPr>
            <w:tcW w:w="1018"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不得再延長收容。</w:t>
            </w:r>
          </w:p>
        </w:tc>
      </w:tr>
      <w:tr w:rsidR="007C298B" w:rsidRPr="00B053CA" w:rsidTr="00751E9D">
        <w:tc>
          <w:tcPr>
            <w:tcW w:w="972" w:type="pct"/>
            <w:vAlign w:val="center"/>
          </w:tcPr>
          <w:p w:rsidR="001D4785" w:rsidRPr="00B053CA" w:rsidRDefault="001D4785" w:rsidP="00112FE8">
            <w:pPr>
              <w:overflowPunct w:val="0"/>
              <w:jc w:val="center"/>
              <w:rPr>
                <w:rFonts w:ascii="標楷體" w:eastAsia="標楷體" w:hAnsi="標楷體"/>
                <w:sz w:val="20"/>
                <w:szCs w:val="20"/>
              </w:rPr>
            </w:pPr>
            <w:r w:rsidRPr="00B053CA">
              <w:rPr>
                <w:rFonts w:ascii="標楷體" w:eastAsia="標楷體" w:hAnsi="標楷體" w:hint="eastAsia"/>
                <w:sz w:val="20"/>
                <w:szCs w:val="20"/>
              </w:rPr>
              <w:t>備註</w:t>
            </w:r>
          </w:p>
        </w:tc>
        <w:tc>
          <w:tcPr>
            <w:tcW w:w="2047" w:type="pct"/>
            <w:vAlign w:val="center"/>
          </w:tcPr>
          <w:p w:rsidR="001D4785" w:rsidRPr="00B053CA" w:rsidRDefault="001D4785" w:rsidP="00112FE8">
            <w:pPr>
              <w:pStyle w:val="a7"/>
              <w:overflowPunct w:val="0"/>
              <w:ind w:leftChars="0" w:left="0"/>
              <w:jc w:val="both"/>
              <w:rPr>
                <w:rFonts w:ascii="標楷體" w:eastAsia="標楷體" w:hAnsi="標楷體"/>
                <w:sz w:val="20"/>
                <w:szCs w:val="20"/>
              </w:rPr>
            </w:pPr>
            <w:r w:rsidRPr="00B053CA">
              <w:rPr>
                <w:rFonts w:ascii="標楷體" w:eastAsia="標楷體" w:hAnsi="標楷體" w:hint="eastAsia"/>
                <w:sz w:val="20"/>
                <w:szCs w:val="20"/>
              </w:rPr>
              <w:t>續予收容均須於暫予收容期間</w:t>
            </w:r>
            <w:r w:rsidR="00B135D5" w:rsidRPr="00B053CA">
              <w:rPr>
                <w:rFonts w:ascii="標楷體" w:eastAsia="標楷體" w:hAnsi="標楷體" w:hint="eastAsia"/>
                <w:sz w:val="20"/>
                <w:szCs w:val="20"/>
              </w:rPr>
              <w:t>(</w:t>
            </w:r>
            <w:r w:rsidRPr="00B053CA">
              <w:rPr>
                <w:rFonts w:ascii="標楷體" w:eastAsia="標楷體" w:hAnsi="標楷體"/>
                <w:sz w:val="20"/>
                <w:szCs w:val="20"/>
              </w:rPr>
              <w:t>15</w:t>
            </w:r>
            <w:r w:rsidRPr="00B053CA">
              <w:rPr>
                <w:rFonts w:ascii="標楷體" w:eastAsia="標楷體" w:hAnsi="標楷體" w:hint="eastAsia"/>
                <w:sz w:val="20"/>
                <w:szCs w:val="20"/>
              </w:rPr>
              <w:t>日</w:t>
            </w:r>
            <w:r w:rsidRPr="00B053CA">
              <w:rPr>
                <w:rFonts w:ascii="標楷體" w:eastAsia="標楷體" w:hAnsi="標楷體"/>
                <w:sz w:val="20"/>
                <w:szCs w:val="20"/>
              </w:rPr>
              <w:t>)</w:t>
            </w:r>
            <w:r w:rsidRPr="00B053CA">
              <w:rPr>
                <w:rFonts w:ascii="標楷體" w:eastAsia="標楷體" w:hAnsi="標楷體" w:hint="eastAsia"/>
                <w:sz w:val="20"/>
                <w:szCs w:val="20"/>
              </w:rPr>
              <w:t>屆滿前</w:t>
            </w:r>
            <w:r w:rsidRPr="00B053CA">
              <w:rPr>
                <w:rFonts w:ascii="標楷體" w:eastAsia="標楷體" w:hAnsi="標楷體"/>
                <w:sz w:val="20"/>
                <w:szCs w:val="20"/>
              </w:rPr>
              <w:t>5</w:t>
            </w:r>
            <w:r w:rsidRPr="00B053CA">
              <w:rPr>
                <w:rFonts w:ascii="標楷體" w:eastAsia="標楷體" w:hAnsi="標楷體" w:hint="eastAsia"/>
                <w:sz w:val="20"/>
                <w:szCs w:val="20"/>
              </w:rPr>
              <w:t>日內向法院聲請。</w:t>
            </w:r>
          </w:p>
        </w:tc>
        <w:tc>
          <w:tcPr>
            <w:tcW w:w="963" w:type="pct"/>
            <w:vAlign w:val="center"/>
          </w:tcPr>
          <w:p w:rsidR="001D4785" w:rsidRPr="00B053CA" w:rsidRDefault="001D4785" w:rsidP="00112FE8">
            <w:pPr>
              <w:pStyle w:val="a7"/>
              <w:overflowPunct w:val="0"/>
              <w:ind w:leftChars="0" w:left="0"/>
              <w:jc w:val="both"/>
              <w:rPr>
                <w:rFonts w:ascii="標楷體" w:eastAsia="標楷體" w:hAnsi="標楷體"/>
                <w:sz w:val="20"/>
                <w:szCs w:val="20"/>
              </w:rPr>
            </w:pPr>
            <w:r w:rsidRPr="00B053CA">
              <w:rPr>
                <w:rFonts w:ascii="標楷體" w:eastAsia="標楷體" w:hAnsi="標楷體" w:hint="eastAsia"/>
                <w:sz w:val="20"/>
                <w:szCs w:val="20"/>
              </w:rPr>
              <w:t>均須於續予收容期間</w:t>
            </w:r>
            <w:r w:rsidR="00B135D5" w:rsidRPr="00B053CA">
              <w:rPr>
                <w:rFonts w:ascii="標楷體" w:eastAsia="標楷體" w:hAnsi="標楷體" w:hint="eastAsia"/>
                <w:sz w:val="20"/>
                <w:szCs w:val="20"/>
              </w:rPr>
              <w:t>(</w:t>
            </w:r>
            <w:r w:rsidRPr="00B053CA">
              <w:rPr>
                <w:rFonts w:ascii="標楷體" w:eastAsia="標楷體" w:hAnsi="標楷體"/>
                <w:sz w:val="20"/>
                <w:szCs w:val="20"/>
              </w:rPr>
              <w:t>45</w:t>
            </w:r>
            <w:r w:rsidRPr="00B053CA">
              <w:rPr>
                <w:rFonts w:ascii="標楷體" w:eastAsia="標楷體" w:hAnsi="標楷體" w:hint="eastAsia"/>
                <w:sz w:val="20"/>
                <w:szCs w:val="20"/>
              </w:rPr>
              <w:t>日</w:t>
            </w:r>
            <w:r w:rsidRPr="00B053CA">
              <w:rPr>
                <w:rFonts w:ascii="標楷體" w:eastAsia="標楷體" w:hAnsi="標楷體"/>
                <w:sz w:val="20"/>
                <w:szCs w:val="20"/>
              </w:rPr>
              <w:t>)</w:t>
            </w:r>
            <w:r w:rsidRPr="00B053CA">
              <w:rPr>
                <w:rFonts w:ascii="標楷體" w:eastAsia="標楷體" w:hAnsi="標楷體" w:hint="eastAsia"/>
                <w:sz w:val="20"/>
                <w:szCs w:val="20"/>
              </w:rPr>
              <w:t>屆滿前</w:t>
            </w:r>
            <w:r w:rsidRPr="00B053CA">
              <w:rPr>
                <w:rFonts w:ascii="標楷體" w:eastAsia="標楷體" w:hAnsi="標楷體"/>
                <w:sz w:val="20"/>
                <w:szCs w:val="20"/>
              </w:rPr>
              <w:t>5</w:t>
            </w:r>
            <w:r w:rsidRPr="00B053CA">
              <w:rPr>
                <w:rFonts w:ascii="標楷體" w:eastAsia="標楷體" w:hAnsi="標楷體" w:hint="eastAsia"/>
                <w:sz w:val="20"/>
                <w:szCs w:val="20"/>
              </w:rPr>
              <w:t>日內向法院聲請。</w:t>
            </w:r>
          </w:p>
        </w:tc>
        <w:tc>
          <w:tcPr>
            <w:tcW w:w="1018" w:type="pct"/>
            <w:vAlign w:val="center"/>
          </w:tcPr>
          <w:p w:rsidR="001D4785" w:rsidRPr="00B053CA" w:rsidRDefault="001D4785" w:rsidP="00112FE8">
            <w:pPr>
              <w:pStyle w:val="a7"/>
              <w:overflowPunct w:val="0"/>
              <w:ind w:leftChars="0" w:left="0"/>
              <w:jc w:val="both"/>
              <w:rPr>
                <w:rFonts w:ascii="標楷體" w:eastAsia="標楷體" w:hAnsi="標楷體"/>
                <w:sz w:val="20"/>
                <w:szCs w:val="20"/>
              </w:rPr>
            </w:pPr>
            <w:r w:rsidRPr="00B053CA">
              <w:rPr>
                <w:rFonts w:ascii="標楷體" w:eastAsia="標楷體" w:hAnsi="標楷體" w:hint="eastAsia"/>
                <w:sz w:val="20"/>
                <w:szCs w:val="20"/>
              </w:rPr>
              <w:t>須於延長收容期間</w:t>
            </w:r>
            <w:r w:rsidR="00B135D5" w:rsidRPr="00B053CA">
              <w:rPr>
                <w:rFonts w:ascii="標楷體" w:eastAsia="標楷體" w:hAnsi="標楷體" w:hint="eastAsia"/>
                <w:sz w:val="20"/>
                <w:szCs w:val="20"/>
              </w:rPr>
              <w:t>(</w:t>
            </w:r>
            <w:r w:rsidRPr="00B053CA">
              <w:rPr>
                <w:rFonts w:ascii="標楷體" w:eastAsia="標楷體" w:hAnsi="標楷體"/>
                <w:sz w:val="20"/>
                <w:szCs w:val="20"/>
              </w:rPr>
              <w:t>40</w:t>
            </w:r>
            <w:r w:rsidRPr="00B053CA">
              <w:rPr>
                <w:rFonts w:ascii="標楷體" w:eastAsia="標楷體" w:hAnsi="標楷體" w:hint="eastAsia"/>
                <w:sz w:val="20"/>
                <w:szCs w:val="20"/>
              </w:rPr>
              <w:t>日</w:t>
            </w:r>
            <w:r w:rsidRPr="00B053CA">
              <w:rPr>
                <w:rFonts w:ascii="標楷體" w:eastAsia="標楷體" w:hAnsi="標楷體"/>
                <w:sz w:val="20"/>
                <w:szCs w:val="20"/>
              </w:rPr>
              <w:t>)</w:t>
            </w:r>
            <w:r w:rsidRPr="00B053CA">
              <w:rPr>
                <w:rFonts w:ascii="標楷體" w:eastAsia="標楷體" w:hAnsi="標楷體" w:hint="eastAsia"/>
                <w:sz w:val="20"/>
                <w:szCs w:val="20"/>
              </w:rPr>
              <w:t>屆滿前</w:t>
            </w:r>
            <w:r w:rsidRPr="00B053CA">
              <w:rPr>
                <w:rFonts w:ascii="標楷體" w:eastAsia="標楷體" w:hAnsi="標楷體"/>
                <w:sz w:val="20"/>
                <w:szCs w:val="20"/>
              </w:rPr>
              <w:t>5</w:t>
            </w:r>
            <w:r w:rsidRPr="00B053CA">
              <w:rPr>
                <w:rFonts w:ascii="標楷體" w:eastAsia="標楷體" w:hAnsi="標楷體" w:hint="eastAsia"/>
                <w:sz w:val="20"/>
                <w:szCs w:val="20"/>
              </w:rPr>
              <w:t>日內向法院聲請。</w:t>
            </w:r>
          </w:p>
        </w:tc>
      </w:tr>
    </w:tbl>
    <w:p w:rsidR="007C435D" w:rsidRPr="00B053CA" w:rsidRDefault="007C435D" w:rsidP="00112FE8">
      <w:pPr>
        <w:spacing w:afterLines="40" w:after="144" w:line="360" w:lineRule="exact"/>
        <w:rPr>
          <w:rFonts w:ascii="標楷體" w:eastAsia="標楷體" w:hAnsi="標楷體"/>
          <w:sz w:val="20"/>
          <w:szCs w:val="20"/>
        </w:rPr>
      </w:pPr>
      <w:r w:rsidRPr="00B053CA">
        <w:rPr>
          <w:rFonts w:ascii="標楷體" w:eastAsia="標楷體" w:hAnsi="標楷體" w:hint="eastAsia"/>
          <w:sz w:val="20"/>
          <w:szCs w:val="20"/>
        </w:rPr>
        <w:t>資料來源：司法院</w:t>
      </w:r>
    </w:p>
    <w:p w:rsidR="001D4785" w:rsidRPr="00B053CA" w:rsidRDefault="001D4785" w:rsidP="005A4BF5">
      <w:pPr>
        <w:pStyle w:val="a7"/>
        <w:widowControl/>
        <w:numPr>
          <w:ilvl w:val="0"/>
          <w:numId w:val="11"/>
        </w:numPr>
        <w:overflowPunct w:val="0"/>
        <w:spacing w:line="480" w:lineRule="exact"/>
        <w:ind w:leftChars="0" w:left="993" w:hanging="567"/>
        <w:jc w:val="both"/>
        <w:rPr>
          <w:rFonts w:ascii="標楷體" w:eastAsia="標楷體" w:hAnsi="標楷體"/>
          <w:szCs w:val="24"/>
        </w:rPr>
      </w:pPr>
      <w:r w:rsidRPr="00B053CA">
        <w:rPr>
          <w:rFonts w:ascii="標楷體" w:eastAsia="標楷體" w:hAnsi="標楷體" w:hint="eastAsia"/>
          <w:szCs w:val="24"/>
        </w:rPr>
        <w:t>受強制</w:t>
      </w:r>
      <w:r w:rsidRPr="00B053CA">
        <w:rPr>
          <w:rFonts w:ascii="標楷體" w:eastAsia="標楷體" w:hAnsi="標楷體"/>
          <w:szCs w:val="24"/>
        </w:rPr>
        <w:t>(</w:t>
      </w:r>
      <w:r w:rsidRPr="00B053CA">
        <w:rPr>
          <w:rFonts w:ascii="標楷體" w:eastAsia="標楷體" w:hAnsi="標楷體" w:hint="eastAsia"/>
          <w:szCs w:val="24"/>
        </w:rPr>
        <w:t>驅逐</w:t>
      </w:r>
      <w:r w:rsidRPr="00B053CA">
        <w:rPr>
          <w:rFonts w:ascii="標楷體" w:eastAsia="標楷體" w:hAnsi="標楷體"/>
          <w:szCs w:val="24"/>
        </w:rPr>
        <w:t>)</w:t>
      </w:r>
      <w:r w:rsidRPr="00B053CA">
        <w:rPr>
          <w:rFonts w:ascii="標楷體" w:eastAsia="標楷體" w:hAnsi="標楷體" w:hint="eastAsia"/>
          <w:szCs w:val="24"/>
        </w:rPr>
        <w:t>出國</w:t>
      </w:r>
      <w:r w:rsidRPr="00B053CA">
        <w:rPr>
          <w:rFonts w:ascii="標楷體" w:eastAsia="標楷體" w:hAnsi="標楷體"/>
          <w:szCs w:val="24"/>
        </w:rPr>
        <w:t>(</w:t>
      </w:r>
      <w:r w:rsidRPr="00B053CA">
        <w:rPr>
          <w:rFonts w:ascii="標楷體" w:eastAsia="標楷體" w:hAnsi="標楷體" w:hint="eastAsia"/>
          <w:szCs w:val="24"/>
        </w:rPr>
        <w:t>境</w:t>
      </w:r>
      <w:r w:rsidRPr="00B053CA">
        <w:rPr>
          <w:rFonts w:ascii="標楷體" w:eastAsia="標楷體" w:hAnsi="標楷體"/>
          <w:szCs w:val="24"/>
        </w:rPr>
        <w:t>)</w:t>
      </w:r>
      <w:r w:rsidRPr="00B053CA">
        <w:rPr>
          <w:rFonts w:ascii="標楷體" w:eastAsia="標楷體" w:hAnsi="標楷體" w:hint="eastAsia"/>
          <w:szCs w:val="24"/>
        </w:rPr>
        <w:t>處分者，具備有上述法定收容事由之一，且無依法得不予收容之情形，如精神障礙或罹患疾病，因收容將影響其治療或有危害生命之虞，懷胎5個月以上或生產、流產未滿2個月，未滿12歲之兒童，罹患傳染病防治法第3條所定傳染病，衰老或身心障礙致不能自理生活，經司法或其他機關通知限制出國等情形；以及無替代收容處分可能，如</w:t>
      </w:r>
      <w:r w:rsidRPr="00B053CA">
        <w:rPr>
          <w:rFonts w:ascii="標楷體" w:eastAsia="標楷體" w:hAnsi="標楷體" w:cs="Courier New" w:hint="eastAsia"/>
          <w:szCs w:val="24"/>
        </w:rPr>
        <w:t>辦理具保、定期報告生活動態、限制住居、定期接受訪視及提供聯絡方式等</w:t>
      </w:r>
      <w:r w:rsidRPr="00B053CA">
        <w:rPr>
          <w:rFonts w:ascii="標楷體" w:eastAsia="標楷體" w:hAnsi="標楷體" w:hint="eastAsia"/>
          <w:szCs w:val="24"/>
        </w:rPr>
        <w:t>，而非予收容顯難執行強制</w:t>
      </w:r>
      <w:r w:rsidRPr="00B053CA">
        <w:rPr>
          <w:rFonts w:ascii="標楷體" w:eastAsia="標楷體" w:hAnsi="標楷體"/>
          <w:szCs w:val="24"/>
        </w:rPr>
        <w:t>(</w:t>
      </w:r>
      <w:r w:rsidRPr="00B053CA">
        <w:rPr>
          <w:rFonts w:ascii="標楷體" w:eastAsia="標楷體" w:hAnsi="標楷體" w:hint="eastAsia"/>
          <w:szCs w:val="24"/>
        </w:rPr>
        <w:t>驅逐</w:t>
      </w:r>
      <w:r w:rsidRPr="00B053CA">
        <w:rPr>
          <w:rFonts w:ascii="標楷體" w:eastAsia="標楷體" w:hAnsi="標楷體"/>
          <w:szCs w:val="24"/>
        </w:rPr>
        <w:t>)</w:t>
      </w:r>
      <w:r w:rsidRPr="00B053CA">
        <w:rPr>
          <w:rFonts w:ascii="標楷體" w:eastAsia="標楷體" w:hAnsi="標楷體" w:hint="eastAsia"/>
          <w:szCs w:val="24"/>
        </w:rPr>
        <w:t>出國</w:t>
      </w:r>
      <w:r w:rsidRPr="00B053CA">
        <w:rPr>
          <w:rFonts w:ascii="標楷體" w:eastAsia="標楷體" w:hAnsi="標楷體"/>
          <w:szCs w:val="24"/>
        </w:rPr>
        <w:t xml:space="preserve"> (</w:t>
      </w:r>
      <w:r w:rsidRPr="00B053CA">
        <w:rPr>
          <w:rFonts w:ascii="標楷體" w:eastAsia="標楷體" w:hAnsi="標楷體" w:hint="eastAsia"/>
          <w:szCs w:val="24"/>
        </w:rPr>
        <w:t>境</w:t>
      </w:r>
      <w:r w:rsidRPr="00B053CA">
        <w:rPr>
          <w:rFonts w:ascii="標楷體" w:eastAsia="標楷體" w:hAnsi="標楷體"/>
          <w:szCs w:val="24"/>
        </w:rPr>
        <w:t>)</w:t>
      </w:r>
      <w:r w:rsidRPr="00B053CA">
        <w:rPr>
          <w:rFonts w:ascii="標楷體" w:eastAsia="標楷體" w:hAnsi="標楷體" w:hint="eastAsia"/>
          <w:szCs w:val="24"/>
        </w:rPr>
        <w:t>之處分，即收容是不得已的最後手</w:t>
      </w:r>
      <w:r w:rsidR="00CE3ED6" w:rsidRPr="00B053CA">
        <w:rPr>
          <w:rFonts w:ascii="標楷體" w:eastAsia="標楷體" w:hAnsi="標楷體" w:hint="eastAsia"/>
          <w:szCs w:val="24"/>
        </w:rPr>
        <w:t>段</w:t>
      </w:r>
      <w:r w:rsidRPr="00B053CA">
        <w:rPr>
          <w:rFonts w:ascii="標楷體" w:eastAsia="標楷體" w:hAnsi="標楷體" w:hint="eastAsia"/>
          <w:szCs w:val="24"/>
        </w:rPr>
        <w:t>，始得予以收容。</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01" w:name="_Toc434346880"/>
      <w:bookmarkStart w:id="202" w:name="_Toc14169556"/>
      <w:r w:rsidRPr="00B053CA">
        <w:rPr>
          <w:rFonts w:ascii="標楷體" w:eastAsia="標楷體" w:hAnsi="標楷體" w:hint="eastAsia"/>
          <w:b/>
          <w:szCs w:val="24"/>
        </w:rPr>
        <w:t>防止單獨監禁及其相關情形</w:t>
      </w:r>
      <w:bookmarkEnd w:id="201"/>
      <w:bookmarkEnd w:id="202"/>
    </w:p>
    <w:p w:rsidR="00D65F06" w:rsidRPr="00B053CA" w:rsidRDefault="00D65F06"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w:t>
      </w:r>
      <w:r w:rsidR="00595A01" w:rsidRPr="00B053CA">
        <w:rPr>
          <w:rFonts w:ascii="標楷體" w:eastAsia="標楷體" w:hAnsi="標楷體" w:hint="eastAsia"/>
        </w:rPr>
        <w:t>本報告</w:t>
      </w:r>
      <w:r w:rsidR="00B62EE7" w:rsidRPr="00B053CA">
        <w:rPr>
          <w:rFonts w:ascii="標楷體" w:eastAsia="標楷體" w:hAnsi="標楷體" w:hint="eastAsia"/>
        </w:rPr>
        <w:t>第</w:t>
      </w:r>
      <w:r w:rsidR="00C0189A" w:rsidRPr="00B053CA">
        <w:rPr>
          <w:rFonts w:ascii="標楷體" w:eastAsia="標楷體" w:hAnsi="標楷體" w:hint="eastAsia"/>
        </w:rPr>
        <w:t>153</w:t>
      </w:r>
      <w:r w:rsidR="0049233D" w:rsidRPr="00B053CA">
        <w:rPr>
          <w:rFonts w:ascii="標楷體" w:eastAsia="標楷體" w:hAnsi="標楷體" w:hint="eastAsia"/>
        </w:rPr>
        <w:t>點至第</w:t>
      </w:r>
      <w:r w:rsidR="009776F2" w:rsidRPr="00B053CA">
        <w:rPr>
          <w:rFonts w:ascii="標楷體" w:eastAsia="標楷體" w:hAnsi="標楷體" w:hint="eastAsia"/>
        </w:rPr>
        <w:t>157</w:t>
      </w:r>
      <w:r w:rsidR="00A4705A" w:rsidRPr="00B053CA">
        <w:rPr>
          <w:rFonts w:ascii="標楷體" w:eastAsia="標楷體" w:hAnsi="標楷體"/>
        </w:rPr>
        <w:t>點</w:t>
      </w:r>
      <w:r w:rsidRPr="00B053CA">
        <w:rPr>
          <w:rFonts w:ascii="標楷體" w:eastAsia="標楷體" w:hAnsi="標楷體" w:hint="eastAsia"/>
        </w:rPr>
        <w:t>。</w:t>
      </w:r>
    </w:p>
    <w:p w:rsidR="001D4785" w:rsidRPr="00B053CA" w:rsidRDefault="00F73FC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檢察官監督</w:t>
      </w:r>
      <w:r w:rsidR="001B68E8" w:rsidRPr="00B053CA">
        <w:rPr>
          <w:rFonts w:ascii="標楷體" w:eastAsia="標楷體" w:hAnsi="標楷體" w:hint="eastAsia"/>
        </w:rPr>
        <w:t>司法</w:t>
      </w:r>
      <w:r w:rsidRPr="00B053CA">
        <w:rPr>
          <w:rFonts w:ascii="標楷體" w:eastAsia="標楷體" w:hAnsi="標楷體" w:hint="eastAsia"/>
        </w:rPr>
        <w:t>警察人身自由強制處分之</w:t>
      </w:r>
      <w:r w:rsidR="001B68E8" w:rsidRPr="00B053CA">
        <w:rPr>
          <w:rFonts w:ascii="標楷體" w:eastAsia="標楷體" w:hAnsi="標楷體" w:hint="eastAsia"/>
        </w:rPr>
        <w:t>情形如表</w:t>
      </w:r>
      <w:r w:rsidR="00226031" w:rsidRPr="00B053CA">
        <w:rPr>
          <w:rFonts w:ascii="標楷體" w:eastAsia="標楷體" w:hAnsi="標楷體" w:hint="eastAsia"/>
        </w:rPr>
        <w:t>20</w:t>
      </w:r>
      <w:r w:rsidR="001B68E8" w:rsidRPr="00B053CA">
        <w:rPr>
          <w:rFonts w:ascii="標楷體" w:eastAsia="標楷體" w:hAnsi="標楷體" w:hint="eastAsia"/>
        </w:rPr>
        <w:t>。</w:t>
      </w:r>
      <w:r w:rsidR="001D4785" w:rsidRPr="00B053CA">
        <w:rPr>
          <w:rFonts w:ascii="標楷體" w:eastAsia="標楷體" w:hAnsi="標楷體"/>
        </w:rPr>
        <w:t>人民受拘禁之執行處所分由數個機關管理</w:t>
      </w:r>
      <w:r w:rsidR="00695BE8" w:rsidRPr="00B053CA">
        <w:rPr>
          <w:rFonts w:ascii="標楷體" w:eastAsia="標楷體" w:hAnsi="標楷體" w:hint="eastAsia"/>
        </w:rPr>
        <w:t>，</w:t>
      </w:r>
      <w:r w:rsidR="00F07888" w:rsidRPr="00B053CA">
        <w:rPr>
          <w:rFonts w:ascii="標楷體" w:eastAsia="標楷體" w:hAnsi="標楷體" w:hint="eastAsia"/>
        </w:rPr>
        <w:t>而收容人資料受個人資料保護法</w:t>
      </w:r>
      <w:r w:rsidR="001D4785" w:rsidRPr="00B053CA">
        <w:rPr>
          <w:rFonts w:ascii="標楷體" w:eastAsia="標楷體" w:hAnsi="標楷體" w:hint="eastAsia"/>
        </w:rPr>
        <w:t>之規範，對於民眾請求</w:t>
      </w:r>
      <w:r w:rsidR="00B24314" w:rsidRPr="00B053CA">
        <w:rPr>
          <w:rFonts w:ascii="標楷體" w:eastAsia="標楷體" w:hAnsi="標楷體" w:hint="eastAsia"/>
        </w:rPr>
        <w:t>查</w:t>
      </w:r>
      <w:r w:rsidR="001D4785" w:rsidRPr="00B053CA">
        <w:rPr>
          <w:rFonts w:ascii="標楷體" w:eastAsia="標楷體" w:hAnsi="標楷體" w:hint="eastAsia"/>
        </w:rPr>
        <w:t>詢收容人資料，在符合法律規範及簡政便民原則下，給予適當協助</w:t>
      </w:r>
      <w:r w:rsidR="001D4785" w:rsidRPr="00B053CA">
        <w:rPr>
          <w:rFonts w:ascii="標楷體" w:eastAsia="標楷體" w:hAnsi="標楷體"/>
        </w:rPr>
        <w:t>。</w:t>
      </w:r>
      <w:r w:rsidR="00C51A75" w:rsidRPr="00B053CA">
        <w:rPr>
          <w:rFonts w:ascii="標楷體" w:eastAsia="標楷體" w:hAnsi="標楷體" w:hint="eastAsia"/>
        </w:rPr>
        <w:t>(法務部檢察司)</w:t>
      </w:r>
    </w:p>
    <w:p w:rsidR="001D4785" w:rsidRPr="00B053CA" w:rsidRDefault="001D4785" w:rsidP="00BB19DB">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226031" w:rsidRPr="00B053CA">
        <w:rPr>
          <w:rFonts w:ascii="標楷體" w:eastAsia="標楷體" w:hAnsi="標楷體" w:hint="eastAsia"/>
          <w:b/>
          <w:sz w:val="24"/>
          <w:szCs w:val="24"/>
        </w:rPr>
        <w:t>20</w:t>
      </w:r>
      <w:r w:rsidR="00C159EF" w:rsidRPr="00B053CA">
        <w:rPr>
          <w:rFonts w:ascii="標楷體" w:eastAsia="標楷體" w:hAnsi="標楷體"/>
          <w:b/>
          <w:sz w:val="24"/>
          <w:szCs w:val="24"/>
        </w:rPr>
        <w:t xml:space="preserve">　</w:t>
      </w:r>
      <w:r w:rsidRPr="00B053CA">
        <w:rPr>
          <w:rFonts w:ascii="標楷體" w:eastAsia="標楷體" w:hAnsi="標楷體" w:cs="標楷體" w:hint="eastAsia"/>
          <w:b/>
          <w:sz w:val="24"/>
          <w:szCs w:val="24"/>
        </w:rPr>
        <w:t>檢察官</w:t>
      </w:r>
      <w:r w:rsidR="00F73FC9" w:rsidRPr="00B053CA">
        <w:rPr>
          <w:rFonts w:ascii="標楷體" w:eastAsia="標楷體" w:hAnsi="標楷體" w:hint="eastAsia"/>
          <w:b/>
          <w:sz w:val="24"/>
          <w:szCs w:val="24"/>
        </w:rPr>
        <w:t>監督司法警察</w:t>
      </w:r>
      <w:r w:rsidR="00DB278B" w:rsidRPr="00B053CA">
        <w:rPr>
          <w:rFonts w:ascii="標楷體" w:eastAsia="標楷體" w:hAnsi="標楷體" w:hint="eastAsia"/>
          <w:b/>
          <w:sz w:val="24"/>
          <w:szCs w:val="24"/>
        </w:rPr>
        <w:t>人身自由</w:t>
      </w:r>
      <w:r w:rsidR="00F73FC9" w:rsidRPr="00B053CA">
        <w:rPr>
          <w:rFonts w:ascii="標楷體" w:eastAsia="標楷體" w:hAnsi="標楷體" w:hint="eastAsia"/>
          <w:b/>
          <w:sz w:val="24"/>
          <w:szCs w:val="24"/>
        </w:rPr>
        <w:t>強制處分之</w:t>
      </w:r>
      <w:r w:rsidRPr="00B053CA">
        <w:rPr>
          <w:rFonts w:ascii="標楷體" w:eastAsia="標楷體" w:hAnsi="標楷體" w:hint="eastAsia"/>
          <w:b/>
          <w:sz w:val="24"/>
          <w:szCs w:val="24"/>
        </w:rPr>
        <w:t>情形</w:t>
      </w:r>
    </w:p>
    <w:tbl>
      <w:tblPr>
        <w:tblStyle w:val="ac"/>
        <w:tblW w:w="4741" w:type="pct"/>
        <w:jc w:val="center"/>
        <w:tblLook w:val="04A0" w:firstRow="1" w:lastRow="0" w:firstColumn="1" w:lastColumn="0" w:noHBand="0" w:noVBand="1"/>
      </w:tblPr>
      <w:tblGrid>
        <w:gridCol w:w="943"/>
        <w:gridCol w:w="773"/>
        <w:gridCol w:w="2857"/>
        <w:gridCol w:w="2352"/>
        <w:gridCol w:w="1937"/>
      </w:tblGrid>
      <w:tr w:rsidR="007C298B" w:rsidRPr="00B053CA" w:rsidTr="00B62EE7">
        <w:trPr>
          <w:trHeight w:val="161"/>
          <w:jc w:val="center"/>
        </w:trPr>
        <w:tc>
          <w:tcPr>
            <w:tcW w:w="2580" w:type="pct"/>
            <w:gridSpan w:val="3"/>
            <w:vAlign w:val="center"/>
          </w:tcPr>
          <w:p w:rsidR="001D4785" w:rsidRPr="00B053CA" w:rsidRDefault="001D4785" w:rsidP="00112FE8">
            <w:pPr>
              <w:jc w:val="center"/>
              <w:rPr>
                <w:rFonts w:ascii="標楷體" w:eastAsia="標楷體" w:hAnsi="標楷體" w:cs="細明體"/>
                <w:sz w:val="20"/>
                <w:szCs w:val="20"/>
              </w:rPr>
            </w:pPr>
            <w:r w:rsidRPr="00B053CA">
              <w:rPr>
                <w:rFonts w:ascii="標楷體" w:eastAsia="標楷體" w:hAnsi="標楷體" w:cs="細明體" w:hint="eastAsia"/>
                <w:sz w:val="20"/>
                <w:szCs w:val="20"/>
              </w:rPr>
              <w:t>司法警察得為強制處分</w:t>
            </w:r>
          </w:p>
        </w:tc>
        <w:tc>
          <w:tcPr>
            <w:tcW w:w="1327" w:type="pct"/>
            <w:vMerge w:val="restart"/>
            <w:vAlign w:val="center"/>
          </w:tcPr>
          <w:p w:rsidR="001D4785" w:rsidRPr="00B053CA" w:rsidRDefault="001D4785" w:rsidP="00112FE8">
            <w:pPr>
              <w:jc w:val="center"/>
              <w:rPr>
                <w:rFonts w:ascii="標楷體" w:eastAsia="標楷體" w:hAnsi="標楷體" w:cs="細明體"/>
                <w:sz w:val="20"/>
                <w:szCs w:val="20"/>
              </w:rPr>
            </w:pPr>
            <w:r w:rsidRPr="00B053CA">
              <w:rPr>
                <w:rFonts w:ascii="標楷體" w:eastAsia="標楷體" w:hAnsi="標楷體" w:cs="細明體" w:hint="eastAsia"/>
                <w:sz w:val="20"/>
                <w:szCs w:val="20"/>
              </w:rPr>
              <w:t>檢察官監督機制</w:t>
            </w:r>
          </w:p>
        </w:tc>
        <w:tc>
          <w:tcPr>
            <w:tcW w:w="1093" w:type="pct"/>
            <w:vMerge w:val="restart"/>
            <w:vAlign w:val="center"/>
          </w:tcPr>
          <w:p w:rsidR="001D4785" w:rsidRPr="00B053CA" w:rsidRDefault="001D4785" w:rsidP="00112FE8">
            <w:pPr>
              <w:jc w:val="center"/>
              <w:rPr>
                <w:rFonts w:ascii="標楷體" w:eastAsia="標楷體" w:hAnsi="標楷體" w:cs="細明體"/>
                <w:sz w:val="20"/>
                <w:szCs w:val="20"/>
              </w:rPr>
            </w:pPr>
            <w:r w:rsidRPr="00B053CA">
              <w:rPr>
                <w:rFonts w:ascii="標楷體" w:eastAsia="標楷體" w:hAnsi="標楷體" w:cs="細明體" w:hint="eastAsia"/>
                <w:sz w:val="20"/>
                <w:szCs w:val="20"/>
              </w:rPr>
              <w:t>檢察官不予核准強制處分之效果</w:t>
            </w:r>
          </w:p>
        </w:tc>
      </w:tr>
      <w:tr w:rsidR="007C298B" w:rsidRPr="00B053CA" w:rsidTr="00B62EE7">
        <w:trPr>
          <w:trHeight w:val="154"/>
          <w:jc w:val="center"/>
        </w:trPr>
        <w:tc>
          <w:tcPr>
            <w:tcW w:w="532" w:type="pct"/>
            <w:vAlign w:val="center"/>
          </w:tcPr>
          <w:p w:rsidR="001D4785" w:rsidRPr="00B053CA" w:rsidRDefault="001D4785" w:rsidP="00112FE8">
            <w:pPr>
              <w:jc w:val="center"/>
              <w:rPr>
                <w:rFonts w:ascii="標楷體" w:eastAsia="標楷體" w:hAnsi="標楷體" w:cs="細明體"/>
                <w:sz w:val="20"/>
                <w:szCs w:val="20"/>
              </w:rPr>
            </w:pPr>
            <w:r w:rsidRPr="00B053CA">
              <w:rPr>
                <w:rFonts w:ascii="標楷體" w:eastAsia="標楷體" w:hAnsi="標楷體" w:cs="細明體" w:hint="eastAsia"/>
                <w:sz w:val="20"/>
                <w:szCs w:val="20"/>
              </w:rPr>
              <w:t>種類</w:t>
            </w:r>
          </w:p>
        </w:tc>
        <w:tc>
          <w:tcPr>
            <w:tcW w:w="2048" w:type="pct"/>
            <w:gridSpan w:val="2"/>
            <w:vAlign w:val="center"/>
          </w:tcPr>
          <w:p w:rsidR="001D4785" w:rsidRPr="00B053CA" w:rsidRDefault="001D4785" w:rsidP="00112FE8">
            <w:pPr>
              <w:jc w:val="center"/>
              <w:rPr>
                <w:rFonts w:ascii="標楷體" w:eastAsia="標楷體" w:hAnsi="標楷體" w:cs="細明體"/>
                <w:sz w:val="20"/>
                <w:szCs w:val="20"/>
              </w:rPr>
            </w:pPr>
            <w:r w:rsidRPr="00B053CA">
              <w:rPr>
                <w:rFonts w:ascii="標楷體" w:eastAsia="標楷體" w:hAnsi="標楷體" w:cs="細明體" w:hint="eastAsia"/>
                <w:sz w:val="20"/>
                <w:szCs w:val="20"/>
              </w:rPr>
              <w:t>要件</w:t>
            </w:r>
          </w:p>
        </w:tc>
        <w:tc>
          <w:tcPr>
            <w:tcW w:w="1327" w:type="pct"/>
            <w:vMerge/>
            <w:vAlign w:val="center"/>
          </w:tcPr>
          <w:p w:rsidR="001D4785" w:rsidRPr="00B053CA" w:rsidRDefault="001D4785" w:rsidP="00112FE8">
            <w:pPr>
              <w:jc w:val="center"/>
              <w:rPr>
                <w:rFonts w:ascii="標楷體" w:eastAsia="標楷體" w:hAnsi="標楷體" w:cs="細明體"/>
                <w:sz w:val="20"/>
                <w:szCs w:val="20"/>
              </w:rPr>
            </w:pPr>
          </w:p>
        </w:tc>
        <w:tc>
          <w:tcPr>
            <w:tcW w:w="1093" w:type="pct"/>
            <w:vMerge/>
            <w:vAlign w:val="center"/>
          </w:tcPr>
          <w:p w:rsidR="001D4785" w:rsidRPr="00B053CA" w:rsidRDefault="001D4785" w:rsidP="00112FE8">
            <w:pPr>
              <w:jc w:val="center"/>
              <w:rPr>
                <w:rFonts w:ascii="標楷體" w:eastAsia="標楷體" w:hAnsi="標楷體" w:cs="細明體"/>
                <w:sz w:val="20"/>
                <w:szCs w:val="20"/>
              </w:rPr>
            </w:pPr>
          </w:p>
        </w:tc>
      </w:tr>
      <w:tr w:rsidR="007C298B" w:rsidRPr="00B053CA" w:rsidTr="00B62EE7">
        <w:trPr>
          <w:trHeight w:val="515"/>
          <w:jc w:val="center"/>
        </w:trPr>
        <w:tc>
          <w:tcPr>
            <w:tcW w:w="532" w:type="pct"/>
            <w:vMerge w:val="restart"/>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cs="細明體" w:hint="eastAsia"/>
                <w:sz w:val="20"/>
                <w:szCs w:val="20"/>
              </w:rPr>
              <w:t>拘提</w:t>
            </w:r>
          </w:p>
        </w:tc>
        <w:tc>
          <w:tcPr>
            <w:tcW w:w="2048" w:type="pct"/>
            <w:gridSpan w:val="2"/>
            <w:vAlign w:val="center"/>
          </w:tcPr>
          <w:p w:rsidR="001D4785" w:rsidRPr="00B053CA" w:rsidRDefault="001D4785" w:rsidP="00112FE8">
            <w:pPr>
              <w:jc w:val="both"/>
              <w:rPr>
                <w:rFonts w:ascii="標楷體" w:eastAsia="標楷體" w:hAnsi="標楷體"/>
                <w:sz w:val="20"/>
                <w:szCs w:val="20"/>
              </w:rPr>
            </w:pPr>
            <w:r w:rsidRPr="00B053CA">
              <w:rPr>
                <w:rFonts w:ascii="標楷體" w:eastAsia="標楷體" w:hAnsi="標楷體" w:cs="細明體" w:hint="eastAsia"/>
                <w:sz w:val="20"/>
                <w:szCs w:val="20"/>
              </w:rPr>
              <w:t>犯罪嫌疑人經合法通知，無正當理由未到</w:t>
            </w:r>
          </w:p>
          <w:p w:rsidR="001D4785" w:rsidRPr="00B053CA" w:rsidRDefault="00B135D5" w:rsidP="00112FE8">
            <w:pPr>
              <w:rPr>
                <w:rFonts w:ascii="標楷體" w:eastAsia="標楷體" w:hAnsi="標楷體"/>
                <w:sz w:val="20"/>
                <w:szCs w:val="20"/>
              </w:rPr>
            </w:pPr>
            <w:r w:rsidRPr="00B053CA">
              <w:rPr>
                <w:rFonts w:ascii="標楷體" w:eastAsia="標楷體" w:hAnsi="標楷體" w:cs="細明體" w:hint="eastAsia"/>
                <w:sz w:val="20"/>
                <w:szCs w:val="20"/>
              </w:rPr>
              <w:t>(</w:t>
            </w:r>
            <w:r w:rsidR="001D4785" w:rsidRPr="00B053CA">
              <w:rPr>
                <w:rFonts w:ascii="標楷體" w:eastAsia="標楷體" w:hAnsi="標楷體" w:cs="細明體" w:hint="eastAsia"/>
                <w:sz w:val="20"/>
                <w:szCs w:val="20"/>
              </w:rPr>
              <w:t>刑事訴訟法第</w:t>
            </w:r>
            <w:r w:rsidR="001D4785" w:rsidRPr="00B053CA">
              <w:rPr>
                <w:rFonts w:ascii="標楷體" w:eastAsia="標楷體" w:hAnsi="標楷體" w:hint="eastAsia"/>
                <w:sz w:val="20"/>
                <w:szCs w:val="20"/>
              </w:rPr>
              <w:t>71</w:t>
            </w:r>
            <w:r w:rsidR="001D4785" w:rsidRPr="00B053CA">
              <w:rPr>
                <w:rFonts w:ascii="標楷體" w:eastAsia="標楷體" w:hAnsi="標楷體" w:cs="細明體" w:hint="eastAsia"/>
                <w:sz w:val="20"/>
                <w:szCs w:val="20"/>
              </w:rPr>
              <w:t>條之</w:t>
            </w:r>
            <w:r w:rsidR="001D4785" w:rsidRPr="00B053CA">
              <w:rPr>
                <w:rFonts w:ascii="標楷體" w:eastAsia="標楷體" w:hAnsi="標楷體" w:hint="eastAsia"/>
                <w:sz w:val="20"/>
                <w:szCs w:val="20"/>
              </w:rPr>
              <w:t>1</w:t>
            </w:r>
            <w:r w:rsidR="001D4785" w:rsidRPr="00B053CA">
              <w:rPr>
                <w:rFonts w:ascii="標楷體" w:eastAsia="標楷體" w:hAnsi="標楷體" w:cs="細明體" w:hint="eastAsia"/>
                <w:sz w:val="20"/>
                <w:szCs w:val="20"/>
              </w:rPr>
              <w:t>第</w:t>
            </w:r>
            <w:r w:rsidR="001D4785" w:rsidRPr="00B053CA">
              <w:rPr>
                <w:rFonts w:ascii="標楷體" w:eastAsia="標楷體" w:hAnsi="標楷體" w:hint="eastAsia"/>
                <w:sz w:val="20"/>
                <w:szCs w:val="20"/>
              </w:rPr>
              <w:t>1</w:t>
            </w:r>
            <w:r w:rsidR="001D4785" w:rsidRPr="00B053CA">
              <w:rPr>
                <w:rFonts w:ascii="標楷體" w:eastAsia="標楷體" w:hAnsi="標楷體" w:cs="細明體" w:hint="eastAsia"/>
                <w:sz w:val="20"/>
                <w:szCs w:val="20"/>
              </w:rPr>
              <w:t>項</w:t>
            </w:r>
            <w:r w:rsidR="009F3A6D" w:rsidRPr="00B053CA">
              <w:rPr>
                <w:rFonts w:ascii="標楷體" w:eastAsia="標楷體" w:hAnsi="標楷體" w:cs="細明體" w:hint="eastAsia"/>
                <w:sz w:val="20"/>
                <w:szCs w:val="20"/>
              </w:rPr>
              <w:t>)</w:t>
            </w:r>
          </w:p>
        </w:tc>
        <w:tc>
          <w:tcPr>
            <w:tcW w:w="1327" w:type="pc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事前報請檢察官簽發拘票</w:t>
            </w:r>
          </w:p>
        </w:tc>
        <w:tc>
          <w:tcPr>
            <w:tcW w:w="1093" w:type="pct"/>
            <w:vAlign w:val="center"/>
          </w:tcPr>
          <w:p w:rsidR="001D4785" w:rsidRPr="00B053CA" w:rsidRDefault="001D4785" w:rsidP="00B62EE7">
            <w:pPr>
              <w:rPr>
                <w:rFonts w:ascii="標楷體" w:eastAsia="標楷體" w:hAnsi="標楷體"/>
                <w:sz w:val="20"/>
                <w:szCs w:val="20"/>
              </w:rPr>
            </w:pPr>
            <w:r w:rsidRPr="00B053CA">
              <w:rPr>
                <w:rFonts w:ascii="標楷體" w:eastAsia="標楷體" w:hAnsi="標楷體" w:cs="細明體" w:hint="eastAsia"/>
                <w:sz w:val="20"/>
                <w:szCs w:val="20"/>
              </w:rPr>
              <w:t>不得拘提</w:t>
            </w:r>
          </w:p>
        </w:tc>
      </w:tr>
      <w:tr w:rsidR="007C298B" w:rsidRPr="00B053CA" w:rsidTr="00B62EE7">
        <w:trPr>
          <w:trHeight w:val="150"/>
          <w:jc w:val="center"/>
        </w:trPr>
        <w:tc>
          <w:tcPr>
            <w:tcW w:w="532" w:type="pct"/>
            <w:vMerge/>
            <w:vAlign w:val="center"/>
          </w:tcPr>
          <w:p w:rsidR="001D4785" w:rsidRPr="00B053CA" w:rsidRDefault="001D4785" w:rsidP="00112FE8">
            <w:pPr>
              <w:jc w:val="center"/>
              <w:rPr>
                <w:rFonts w:ascii="標楷體" w:eastAsia="標楷體" w:hAnsi="標楷體"/>
                <w:sz w:val="20"/>
                <w:szCs w:val="20"/>
              </w:rPr>
            </w:pPr>
          </w:p>
        </w:tc>
        <w:tc>
          <w:tcPr>
            <w:tcW w:w="436" w:type="pct"/>
            <w:vMerge w:val="restart"/>
            <w:textDirection w:val="tbRlV"/>
            <w:vAlign w:val="center"/>
          </w:tcPr>
          <w:p w:rsidR="001D4785" w:rsidRPr="00B053CA" w:rsidRDefault="001D4785" w:rsidP="00112FE8">
            <w:pPr>
              <w:ind w:left="113" w:right="113"/>
              <w:jc w:val="center"/>
              <w:rPr>
                <w:rFonts w:ascii="標楷體" w:eastAsia="標楷體" w:hAnsi="標楷體" w:cs="細明體"/>
                <w:sz w:val="20"/>
                <w:szCs w:val="20"/>
              </w:rPr>
            </w:pPr>
            <w:r w:rsidRPr="00B053CA">
              <w:rPr>
                <w:rFonts w:ascii="標楷體" w:eastAsia="標楷體" w:hAnsi="標楷體" w:cs="細明體" w:hint="eastAsia"/>
                <w:sz w:val="20"/>
                <w:szCs w:val="20"/>
              </w:rPr>
              <w:t>逕行拘提</w:t>
            </w:r>
          </w:p>
        </w:tc>
        <w:tc>
          <w:tcPr>
            <w:tcW w:w="1612" w:type="pct"/>
            <w:vMerge w:val="restart"/>
            <w:vAlign w:val="center"/>
          </w:tcPr>
          <w:p w:rsidR="00B62EE7" w:rsidRPr="00B053CA" w:rsidRDefault="001D4785" w:rsidP="00B62EE7">
            <w:pPr>
              <w:rPr>
                <w:rFonts w:ascii="標楷體" w:eastAsia="標楷體" w:hAnsi="標楷體" w:cs="細明體"/>
                <w:sz w:val="20"/>
                <w:szCs w:val="20"/>
              </w:rPr>
            </w:pPr>
            <w:r w:rsidRPr="00B053CA">
              <w:rPr>
                <w:rFonts w:ascii="標楷體" w:eastAsia="標楷體" w:hAnsi="標楷體" w:cs="細明體" w:hint="eastAsia"/>
                <w:sz w:val="20"/>
                <w:szCs w:val="20"/>
              </w:rPr>
              <w:t>緊急拘捕</w:t>
            </w:r>
          </w:p>
          <w:p w:rsidR="001D4785" w:rsidRPr="00B053CA" w:rsidRDefault="00B135D5" w:rsidP="00B62EE7">
            <w:pPr>
              <w:rPr>
                <w:rFonts w:ascii="標楷體" w:eastAsia="標楷體" w:hAnsi="標楷體" w:cs="細明體"/>
                <w:sz w:val="20"/>
                <w:szCs w:val="20"/>
              </w:rPr>
            </w:pPr>
            <w:r w:rsidRPr="00B053CA">
              <w:rPr>
                <w:rFonts w:ascii="標楷體" w:eastAsia="標楷體" w:hAnsi="標楷體" w:cs="細明體" w:hint="eastAsia"/>
                <w:sz w:val="20"/>
                <w:szCs w:val="20"/>
              </w:rPr>
              <w:t>(</w:t>
            </w:r>
            <w:r w:rsidR="001D4785" w:rsidRPr="00B053CA">
              <w:rPr>
                <w:rFonts w:ascii="標楷體" w:eastAsia="標楷體" w:hAnsi="標楷體" w:cs="細明體" w:hint="eastAsia"/>
                <w:sz w:val="20"/>
                <w:szCs w:val="20"/>
              </w:rPr>
              <w:t>刑事訴訟法第88條之1第1項</w:t>
            </w:r>
            <w:r w:rsidR="009F3A6D" w:rsidRPr="00B053CA">
              <w:rPr>
                <w:rFonts w:ascii="標楷體" w:eastAsia="標楷體" w:hAnsi="標楷體" w:cs="細明體" w:hint="eastAsia"/>
                <w:sz w:val="20"/>
                <w:szCs w:val="20"/>
              </w:rPr>
              <w:t>)</w:t>
            </w:r>
          </w:p>
        </w:tc>
        <w:tc>
          <w:tcPr>
            <w:tcW w:w="1327" w:type="pc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尚無不及報告檢察官者，事前報請檢察官簽發拘票</w:t>
            </w:r>
          </w:p>
        </w:tc>
        <w:tc>
          <w:tcPr>
            <w:tcW w:w="1093" w:type="pct"/>
            <w:vAlign w:val="center"/>
          </w:tcPr>
          <w:p w:rsidR="001D4785" w:rsidRPr="00B053CA" w:rsidRDefault="001D4785" w:rsidP="00B62EE7">
            <w:pPr>
              <w:rPr>
                <w:rFonts w:ascii="標楷體" w:eastAsia="標楷體" w:hAnsi="標楷體"/>
                <w:sz w:val="20"/>
                <w:szCs w:val="20"/>
              </w:rPr>
            </w:pPr>
            <w:r w:rsidRPr="00B053CA">
              <w:rPr>
                <w:rFonts w:ascii="標楷體" w:eastAsia="標楷體" w:hAnsi="標楷體" w:cs="細明體" w:hint="eastAsia"/>
                <w:sz w:val="20"/>
                <w:szCs w:val="20"/>
              </w:rPr>
              <w:t>不得拘提</w:t>
            </w:r>
          </w:p>
        </w:tc>
      </w:tr>
      <w:tr w:rsidR="007C298B" w:rsidRPr="00B053CA" w:rsidTr="00B62EE7">
        <w:trPr>
          <w:trHeight w:val="519"/>
          <w:jc w:val="center"/>
        </w:trPr>
        <w:tc>
          <w:tcPr>
            <w:tcW w:w="532" w:type="pct"/>
            <w:vMerge/>
            <w:vAlign w:val="center"/>
          </w:tcPr>
          <w:p w:rsidR="001D4785" w:rsidRPr="00B053CA" w:rsidRDefault="001D4785" w:rsidP="00112FE8">
            <w:pPr>
              <w:jc w:val="center"/>
              <w:rPr>
                <w:rFonts w:ascii="標楷體" w:eastAsia="標楷體" w:hAnsi="標楷體"/>
                <w:sz w:val="20"/>
                <w:szCs w:val="20"/>
              </w:rPr>
            </w:pPr>
          </w:p>
        </w:tc>
        <w:tc>
          <w:tcPr>
            <w:tcW w:w="436" w:type="pct"/>
            <w:vMerge/>
            <w:textDirection w:val="tbRlV"/>
            <w:vAlign w:val="center"/>
          </w:tcPr>
          <w:p w:rsidR="001D4785" w:rsidRPr="00B053CA" w:rsidRDefault="001D4785" w:rsidP="00112FE8">
            <w:pPr>
              <w:ind w:left="113" w:right="113"/>
              <w:rPr>
                <w:rFonts w:ascii="標楷體" w:eastAsia="標楷體" w:hAnsi="標楷體" w:cs="細明體"/>
                <w:sz w:val="20"/>
                <w:szCs w:val="20"/>
              </w:rPr>
            </w:pPr>
          </w:p>
        </w:tc>
        <w:tc>
          <w:tcPr>
            <w:tcW w:w="1612" w:type="pct"/>
            <w:vMerge/>
            <w:vAlign w:val="center"/>
          </w:tcPr>
          <w:p w:rsidR="001D4785" w:rsidRPr="00B053CA" w:rsidRDefault="001D4785" w:rsidP="00112FE8">
            <w:pPr>
              <w:rPr>
                <w:rFonts w:ascii="標楷體" w:eastAsia="標楷體" w:hAnsi="標楷體" w:cs="細明體"/>
                <w:sz w:val="20"/>
                <w:szCs w:val="20"/>
              </w:rPr>
            </w:pPr>
          </w:p>
        </w:tc>
        <w:tc>
          <w:tcPr>
            <w:tcW w:w="1327" w:type="pc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情事急迫不及報告檢察官者，事後報請檢察官簽發拘票</w:t>
            </w:r>
          </w:p>
        </w:tc>
        <w:tc>
          <w:tcPr>
            <w:tcW w:w="1093" w:type="pct"/>
            <w:tcBorders>
              <w:bottom w:val="single" w:sz="4" w:space="0" w:color="auto"/>
            </w:tcBorders>
            <w:vAlign w:val="center"/>
          </w:tcPr>
          <w:p w:rsidR="001D4785" w:rsidRPr="00B053CA" w:rsidRDefault="001D4785" w:rsidP="00B62EE7">
            <w:pPr>
              <w:rPr>
                <w:rFonts w:ascii="標楷體" w:eastAsia="標楷體" w:hAnsi="標楷體"/>
                <w:sz w:val="20"/>
                <w:szCs w:val="20"/>
              </w:rPr>
            </w:pPr>
            <w:r w:rsidRPr="00B053CA">
              <w:rPr>
                <w:rFonts w:ascii="標楷體" w:eastAsia="標楷體" w:hAnsi="標楷體" w:cs="細明體" w:hint="eastAsia"/>
                <w:sz w:val="20"/>
                <w:szCs w:val="20"/>
              </w:rPr>
              <w:t>將被拘提人釋放</w:t>
            </w:r>
          </w:p>
        </w:tc>
      </w:tr>
      <w:tr w:rsidR="007C298B" w:rsidRPr="00B053CA" w:rsidTr="00B62EE7">
        <w:trPr>
          <w:trHeight w:val="483"/>
          <w:jc w:val="center"/>
        </w:trPr>
        <w:tc>
          <w:tcPr>
            <w:tcW w:w="532" w:type="pct"/>
            <w:vMerge/>
            <w:vAlign w:val="center"/>
          </w:tcPr>
          <w:p w:rsidR="001D4785" w:rsidRPr="00B053CA" w:rsidRDefault="001D4785" w:rsidP="00112FE8">
            <w:pPr>
              <w:jc w:val="center"/>
              <w:rPr>
                <w:rFonts w:ascii="標楷體" w:eastAsia="標楷體" w:hAnsi="標楷體"/>
                <w:sz w:val="20"/>
                <w:szCs w:val="20"/>
              </w:rPr>
            </w:pPr>
          </w:p>
        </w:tc>
        <w:tc>
          <w:tcPr>
            <w:tcW w:w="436" w:type="pct"/>
            <w:vMerge/>
            <w:vAlign w:val="center"/>
          </w:tcPr>
          <w:p w:rsidR="001D4785" w:rsidRPr="00B053CA" w:rsidRDefault="001D4785" w:rsidP="00112FE8">
            <w:pPr>
              <w:rPr>
                <w:rFonts w:ascii="標楷體" w:eastAsia="標楷體" w:hAnsi="標楷體" w:cs="細明體"/>
                <w:sz w:val="20"/>
                <w:szCs w:val="20"/>
              </w:rPr>
            </w:pPr>
          </w:p>
        </w:tc>
        <w:tc>
          <w:tcPr>
            <w:tcW w:w="1612" w:type="pct"/>
            <w:vAlign w:val="center"/>
          </w:tcPr>
          <w:p w:rsidR="00B62EE7" w:rsidRPr="00B053CA" w:rsidRDefault="001D4785" w:rsidP="00B62EE7">
            <w:pPr>
              <w:rPr>
                <w:rFonts w:ascii="標楷體" w:eastAsia="標楷體" w:hAnsi="標楷體" w:cs="細明體"/>
                <w:sz w:val="20"/>
                <w:szCs w:val="20"/>
              </w:rPr>
            </w:pPr>
            <w:r w:rsidRPr="00B053CA">
              <w:rPr>
                <w:rFonts w:ascii="標楷體" w:eastAsia="標楷體" w:hAnsi="標楷體" w:cs="細明體" w:hint="eastAsia"/>
                <w:sz w:val="20"/>
                <w:szCs w:val="20"/>
              </w:rPr>
              <w:t>被告經通緝</w:t>
            </w:r>
          </w:p>
          <w:p w:rsidR="001D4785" w:rsidRPr="00B053CA" w:rsidRDefault="001D4785" w:rsidP="00B62EE7">
            <w:pPr>
              <w:rPr>
                <w:rFonts w:ascii="標楷體" w:eastAsia="標楷體" w:hAnsi="標楷體" w:cs="細明體"/>
                <w:sz w:val="20"/>
                <w:szCs w:val="20"/>
              </w:rPr>
            </w:pPr>
            <w:r w:rsidRPr="00B053CA">
              <w:rPr>
                <w:rFonts w:ascii="標楷體" w:eastAsia="標楷體" w:hAnsi="標楷體" w:cs="細明體" w:hint="eastAsia"/>
                <w:sz w:val="20"/>
                <w:szCs w:val="20"/>
              </w:rPr>
              <w:t>(刑事訴訟法第87條第1項)</w:t>
            </w:r>
          </w:p>
        </w:tc>
        <w:tc>
          <w:tcPr>
            <w:tcW w:w="1327" w:type="pc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通緝書於偵</w:t>
            </w:r>
            <w:r w:rsidR="00B24314" w:rsidRPr="00B053CA">
              <w:rPr>
                <w:rFonts w:ascii="標楷體" w:eastAsia="標楷體" w:hAnsi="標楷體" w:cs="細明體" w:hint="eastAsia"/>
                <w:sz w:val="20"/>
                <w:szCs w:val="20"/>
              </w:rPr>
              <w:t>查</w:t>
            </w:r>
            <w:r w:rsidRPr="00B053CA">
              <w:rPr>
                <w:rFonts w:ascii="標楷體" w:eastAsia="標楷體" w:hAnsi="標楷體" w:cs="細明體" w:hint="eastAsia"/>
                <w:sz w:val="20"/>
                <w:szCs w:val="20"/>
              </w:rPr>
              <w:t>中由檢察官簽名</w:t>
            </w:r>
          </w:p>
        </w:tc>
        <w:tc>
          <w:tcPr>
            <w:tcW w:w="1093" w:type="pct"/>
            <w:tcBorders>
              <w:bottom w:val="single" w:sz="4" w:space="0" w:color="auto"/>
              <w:tl2br w:val="single" w:sz="4" w:space="0" w:color="auto"/>
            </w:tcBorders>
            <w:vAlign w:val="center"/>
          </w:tcPr>
          <w:p w:rsidR="001D4785" w:rsidRPr="00B053CA" w:rsidRDefault="001D4785" w:rsidP="00112FE8">
            <w:pPr>
              <w:jc w:val="center"/>
              <w:rPr>
                <w:rFonts w:ascii="標楷體" w:eastAsia="標楷體" w:hAnsi="標楷體"/>
                <w:sz w:val="20"/>
                <w:szCs w:val="20"/>
              </w:rPr>
            </w:pPr>
          </w:p>
        </w:tc>
      </w:tr>
      <w:tr w:rsidR="007C298B" w:rsidRPr="00B053CA" w:rsidTr="00B62EE7">
        <w:trPr>
          <w:trHeight w:val="322"/>
          <w:jc w:val="center"/>
        </w:trPr>
        <w:tc>
          <w:tcPr>
            <w:tcW w:w="532" w:type="pct"/>
            <w:vMerge w:val="restart"/>
            <w:vAlign w:val="center"/>
          </w:tcPr>
          <w:p w:rsidR="001D4785" w:rsidRPr="00B053CA" w:rsidRDefault="001D4785" w:rsidP="00112FE8">
            <w:pPr>
              <w:jc w:val="center"/>
              <w:rPr>
                <w:rFonts w:ascii="標楷體" w:eastAsia="標楷體" w:hAnsi="標楷體"/>
                <w:sz w:val="20"/>
                <w:szCs w:val="20"/>
              </w:rPr>
            </w:pPr>
            <w:r w:rsidRPr="00B053CA">
              <w:rPr>
                <w:rFonts w:ascii="標楷體" w:eastAsia="標楷體" w:hAnsi="標楷體" w:cs="細明體" w:hint="eastAsia"/>
                <w:sz w:val="20"/>
                <w:szCs w:val="20"/>
              </w:rPr>
              <w:t>逮捕</w:t>
            </w:r>
          </w:p>
        </w:tc>
        <w:tc>
          <w:tcPr>
            <w:tcW w:w="2048" w:type="pct"/>
            <w:gridSpan w:val="2"/>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cs="細明體" w:hint="eastAsia"/>
                <w:sz w:val="20"/>
                <w:szCs w:val="20"/>
              </w:rPr>
              <w:t>現行犯</w:t>
            </w:r>
            <w:r w:rsidR="00B135D5" w:rsidRPr="00B053CA">
              <w:rPr>
                <w:rFonts w:ascii="標楷體" w:eastAsia="標楷體" w:hAnsi="標楷體" w:cs="細明體" w:hint="eastAsia"/>
                <w:sz w:val="20"/>
                <w:szCs w:val="20"/>
              </w:rPr>
              <w:t>(</w:t>
            </w:r>
            <w:r w:rsidRPr="00B053CA">
              <w:rPr>
                <w:rFonts w:ascii="標楷體" w:eastAsia="標楷體" w:hAnsi="標楷體" w:cs="細明體" w:hint="eastAsia"/>
                <w:sz w:val="20"/>
                <w:szCs w:val="20"/>
              </w:rPr>
              <w:t>刑事訴訟法第</w:t>
            </w:r>
            <w:r w:rsidRPr="00B053CA">
              <w:rPr>
                <w:rFonts w:ascii="標楷體" w:eastAsia="標楷體" w:hAnsi="標楷體" w:hint="eastAsia"/>
                <w:sz w:val="20"/>
                <w:szCs w:val="20"/>
              </w:rPr>
              <w:t>88</w:t>
            </w:r>
            <w:r w:rsidRPr="00B053CA">
              <w:rPr>
                <w:rFonts w:ascii="標楷體" w:eastAsia="標楷體" w:hAnsi="標楷體" w:cs="細明體" w:hint="eastAsia"/>
                <w:sz w:val="20"/>
                <w:szCs w:val="20"/>
              </w:rPr>
              <w:t>條第</w:t>
            </w:r>
            <w:r w:rsidRPr="00B053CA">
              <w:rPr>
                <w:rFonts w:ascii="標楷體" w:eastAsia="標楷體" w:hAnsi="標楷體" w:hint="eastAsia"/>
                <w:sz w:val="20"/>
                <w:szCs w:val="20"/>
              </w:rPr>
              <w:t>1</w:t>
            </w:r>
            <w:r w:rsidRPr="00B053CA">
              <w:rPr>
                <w:rFonts w:ascii="標楷體" w:eastAsia="標楷體" w:hAnsi="標楷體" w:cs="細明體" w:hint="eastAsia"/>
                <w:sz w:val="20"/>
                <w:szCs w:val="20"/>
              </w:rPr>
              <w:t>、</w:t>
            </w:r>
            <w:r w:rsidRPr="00B053CA">
              <w:rPr>
                <w:rFonts w:ascii="標楷體" w:eastAsia="標楷體" w:hAnsi="標楷體" w:hint="eastAsia"/>
                <w:sz w:val="20"/>
                <w:szCs w:val="20"/>
              </w:rPr>
              <w:t>2</w:t>
            </w:r>
            <w:r w:rsidRPr="00B053CA">
              <w:rPr>
                <w:rFonts w:ascii="標楷體" w:eastAsia="標楷體" w:hAnsi="標楷體" w:cs="細明體" w:hint="eastAsia"/>
                <w:sz w:val="20"/>
                <w:szCs w:val="20"/>
              </w:rPr>
              <w:t>項</w:t>
            </w:r>
            <w:r w:rsidR="009F3A6D" w:rsidRPr="00B053CA">
              <w:rPr>
                <w:rFonts w:ascii="標楷體" w:eastAsia="標楷體" w:hAnsi="標楷體" w:cs="細明體" w:hint="eastAsia"/>
                <w:sz w:val="20"/>
                <w:szCs w:val="20"/>
              </w:rPr>
              <w:t>)</w:t>
            </w:r>
          </w:p>
        </w:tc>
        <w:tc>
          <w:tcPr>
            <w:tcW w:w="1327" w:type="pct"/>
            <w:vMerge w:val="restar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解送檢察官進行訊問</w:t>
            </w:r>
          </w:p>
        </w:tc>
        <w:tc>
          <w:tcPr>
            <w:tcW w:w="1093" w:type="pct"/>
            <w:tcBorders>
              <w:tl2br w:val="single" w:sz="4" w:space="0" w:color="auto"/>
            </w:tcBorders>
            <w:vAlign w:val="center"/>
          </w:tcPr>
          <w:p w:rsidR="001D4785" w:rsidRPr="00B053CA" w:rsidRDefault="001D4785" w:rsidP="00112FE8">
            <w:pPr>
              <w:jc w:val="center"/>
              <w:rPr>
                <w:rFonts w:ascii="標楷體" w:eastAsia="標楷體" w:hAnsi="標楷體"/>
                <w:sz w:val="20"/>
                <w:szCs w:val="20"/>
              </w:rPr>
            </w:pPr>
          </w:p>
        </w:tc>
      </w:tr>
      <w:tr w:rsidR="007C298B" w:rsidRPr="00B053CA" w:rsidTr="00B62EE7">
        <w:trPr>
          <w:trHeight w:val="329"/>
          <w:jc w:val="center"/>
        </w:trPr>
        <w:tc>
          <w:tcPr>
            <w:tcW w:w="532" w:type="pct"/>
            <w:vMerge/>
            <w:vAlign w:val="center"/>
          </w:tcPr>
          <w:p w:rsidR="001D4785" w:rsidRPr="00B053CA" w:rsidRDefault="001D4785" w:rsidP="00112FE8">
            <w:pPr>
              <w:jc w:val="center"/>
              <w:rPr>
                <w:rFonts w:ascii="標楷體" w:eastAsia="標楷體" w:hAnsi="標楷體"/>
                <w:sz w:val="20"/>
                <w:szCs w:val="20"/>
              </w:rPr>
            </w:pPr>
          </w:p>
        </w:tc>
        <w:tc>
          <w:tcPr>
            <w:tcW w:w="2048" w:type="pct"/>
            <w:gridSpan w:val="2"/>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cs="細明體" w:hint="eastAsia"/>
                <w:sz w:val="20"/>
                <w:szCs w:val="20"/>
              </w:rPr>
              <w:t>準現行犯</w:t>
            </w:r>
            <w:r w:rsidR="00B135D5" w:rsidRPr="00B053CA">
              <w:rPr>
                <w:rFonts w:ascii="標楷體" w:eastAsia="標楷體" w:hAnsi="標楷體" w:cs="細明體" w:hint="eastAsia"/>
                <w:sz w:val="20"/>
                <w:szCs w:val="20"/>
              </w:rPr>
              <w:t>(</w:t>
            </w:r>
            <w:r w:rsidRPr="00B053CA">
              <w:rPr>
                <w:rFonts w:ascii="標楷體" w:eastAsia="標楷體" w:hAnsi="標楷體" w:cs="細明體" w:hint="eastAsia"/>
                <w:sz w:val="20"/>
                <w:szCs w:val="20"/>
              </w:rPr>
              <w:t>刑事訴訟法第</w:t>
            </w:r>
            <w:r w:rsidRPr="00B053CA">
              <w:rPr>
                <w:rFonts w:ascii="標楷體" w:eastAsia="標楷體" w:hAnsi="標楷體" w:hint="eastAsia"/>
                <w:sz w:val="20"/>
                <w:szCs w:val="20"/>
              </w:rPr>
              <w:t>88</w:t>
            </w:r>
            <w:r w:rsidRPr="00B053CA">
              <w:rPr>
                <w:rFonts w:ascii="標楷體" w:eastAsia="標楷體" w:hAnsi="標楷體" w:cs="細明體" w:hint="eastAsia"/>
                <w:sz w:val="20"/>
                <w:szCs w:val="20"/>
              </w:rPr>
              <w:t>條第</w:t>
            </w:r>
            <w:r w:rsidRPr="00B053CA">
              <w:rPr>
                <w:rFonts w:ascii="標楷體" w:eastAsia="標楷體" w:hAnsi="標楷體" w:hint="eastAsia"/>
                <w:sz w:val="20"/>
                <w:szCs w:val="20"/>
              </w:rPr>
              <w:t>1</w:t>
            </w:r>
            <w:r w:rsidRPr="00B053CA">
              <w:rPr>
                <w:rFonts w:ascii="標楷體" w:eastAsia="標楷體" w:hAnsi="標楷體" w:cs="細明體" w:hint="eastAsia"/>
                <w:sz w:val="20"/>
                <w:szCs w:val="20"/>
              </w:rPr>
              <w:t>、</w:t>
            </w:r>
            <w:r w:rsidRPr="00B053CA">
              <w:rPr>
                <w:rFonts w:ascii="標楷體" w:eastAsia="標楷體" w:hAnsi="標楷體" w:hint="eastAsia"/>
                <w:sz w:val="20"/>
                <w:szCs w:val="20"/>
              </w:rPr>
              <w:t>3</w:t>
            </w:r>
            <w:r w:rsidRPr="00B053CA">
              <w:rPr>
                <w:rFonts w:ascii="標楷體" w:eastAsia="標楷體" w:hAnsi="標楷體" w:cs="細明體" w:hint="eastAsia"/>
                <w:sz w:val="20"/>
                <w:szCs w:val="20"/>
              </w:rPr>
              <w:t>項</w:t>
            </w:r>
            <w:r w:rsidR="009F3A6D" w:rsidRPr="00B053CA">
              <w:rPr>
                <w:rFonts w:ascii="標楷體" w:eastAsia="標楷體" w:hAnsi="標楷體" w:cs="細明體" w:hint="eastAsia"/>
                <w:sz w:val="20"/>
                <w:szCs w:val="20"/>
              </w:rPr>
              <w:t>)</w:t>
            </w:r>
          </w:p>
        </w:tc>
        <w:tc>
          <w:tcPr>
            <w:tcW w:w="1327" w:type="pct"/>
            <w:vMerge/>
            <w:vAlign w:val="center"/>
          </w:tcPr>
          <w:p w:rsidR="001D4785" w:rsidRPr="00B053CA" w:rsidRDefault="001D4785" w:rsidP="00B62EE7">
            <w:pPr>
              <w:jc w:val="both"/>
              <w:rPr>
                <w:rFonts w:ascii="標楷體" w:eastAsia="標楷體" w:hAnsi="標楷體"/>
                <w:sz w:val="20"/>
                <w:szCs w:val="20"/>
              </w:rPr>
            </w:pPr>
          </w:p>
        </w:tc>
        <w:tc>
          <w:tcPr>
            <w:tcW w:w="1093" w:type="pct"/>
            <w:tcBorders>
              <w:tl2br w:val="single" w:sz="4" w:space="0" w:color="auto"/>
            </w:tcBorders>
            <w:vAlign w:val="center"/>
          </w:tcPr>
          <w:p w:rsidR="001D4785" w:rsidRPr="00B053CA" w:rsidRDefault="001D4785" w:rsidP="00112FE8">
            <w:pPr>
              <w:jc w:val="center"/>
              <w:rPr>
                <w:rFonts w:ascii="標楷體" w:eastAsia="標楷體" w:hAnsi="標楷體"/>
                <w:sz w:val="20"/>
                <w:szCs w:val="20"/>
              </w:rPr>
            </w:pPr>
          </w:p>
        </w:tc>
      </w:tr>
      <w:tr w:rsidR="007C298B" w:rsidRPr="00B053CA" w:rsidTr="00B62EE7">
        <w:trPr>
          <w:trHeight w:val="329"/>
          <w:jc w:val="center"/>
        </w:trPr>
        <w:tc>
          <w:tcPr>
            <w:tcW w:w="532" w:type="pct"/>
            <w:vMerge/>
            <w:vAlign w:val="center"/>
          </w:tcPr>
          <w:p w:rsidR="001D4785" w:rsidRPr="00B053CA" w:rsidRDefault="001D4785" w:rsidP="00112FE8">
            <w:pPr>
              <w:jc w:val="center"/>
              <w:rPr>
                <w:rFonts w:ascii="標楷體" w:eastAsia="標楷體" w:hAnsi="標楷體"/>
                <w:sz w:val="20"/>
                <w:szCs w:val="20"/>
              </w:rPr>
            </w:pPr>
          </w:p>
        </w:tc>
        <w:tc>
          <w:tcPr>
            <w:tcW w:w="2048" w:type="pct"/>
            <w:gridSpan w:val="2"/>
            <w:vAlign w:val="center"/>
          </w:tcPr>
          <w:p w:rsidR="001D4785" w:rsidRPr="00B053CA" w:rsidRDefault="001D4785" w:rsidP="00112FE8">
            <w:pPr>
              <w:rPr>
                <w:rFonts w:ascii="標楷體" w:eastAsia="標楷體" w:hAnsi="標楷體"/>
                <w:sz w:val="20"/>
                <w:szCs w:val="20"/>
              </w:rPr>
            </w:pPr>
            <w:r w:rsidRPr="00B053CA">
              <w:rPr>
                <w:rFonts w:ascii="標楷體" w:eastAsia="標楷體" w:hAnsi="標楷體" w:cs="細明體" w:hint="eastAsia"/>
                <w:sz w:val="20"/>
                <w:szCs w:val="20"/>
              </w:rPr>
              <w:t>被告經通緝</w:t>
            </w:r>
            <w:r w:rsidRPr="00B053CA">
              <w:rPr>
                <w:rFonts w:ascii="標楷體" w:eastAsia="標楷體" w:hAnsi="標楷體" w:hint="eastAsia"/>
                <w:sz w:val="20"/>
                <w:szCs w:val="20"/>
              </w:rPr>
              <w:t>(</w:t>
            </w:r>
            <w:r w:rsidRPr="00B053CA">
              <w:rPr>
                <w:rFonts w:ascii="標楷體" w:eastAsia="標楷體" w:hAnsi="標楷體" w:cs="細明體" w:hint="eastAsia"/>
                <w:sz w:val="20"/>
                <w:szCs w:val="20"/>
              </w:rPr>
              <w:t>刑事訴訟法第</w:t>
            </w:r>
            <w:r w:rsidRPr="00B053CA">
              <w:rPr>
                <w:rFonts w:ascii="標楷體" w:eastAsia="標楷體" w:hAnsi="標楷體" w:hint="eastAsia"/>
                <w:sz w:val="20"/>
                <w:szCs w:val="20"/>
              </w:rPr>
              <w:t>85</w:t>
            </w:r>
            <w:r w:rsidRPr="00B053CA">
              <w:rPr>
                <w:rFonts w:ascii="標楷體" w:eastAsia="標楷體" w:hAnsi="標楷體" w:cs="細明體" w:hint="eastAsia"/>
                <w:sz w:val="20"/>
                <w:szCs w:val="20"/>
              </w:rPr>
              <w:t>條第</w:t>
            </w:r>
            <w:r w:rsidRPr="00B053CA">
              <w:rPr>
                <w:rFonts w:ascii="標楷體" w:eastAsia="標楷體" w:hAnsi="標楷體" w:hint="eastAsia"/>
                <w:sz w:val="20"/>
                <w:szCs w:val="20"/>
              </w:rPr>
              <w:t>3</w:t>
            </w:r>
            <w:r w:rsidRPr="00B053CA">
              <w:rPr>
                <w:rFonts w:ascii="標楷體" w:eastAsia="標楷體" w:hAnsi="標楷體" w:cs="細明體" w:hint="eastAsia"/>
                <w:sz w:val="20"/>
                <w:szCs w:val="20"/>
              </w:rPr>
              <w:t>項</w:t>
            </w:r>
            <w:r w:rsidRPr="00B053CA">
              <w:rPr>
                <w:rFonts w:ascii="標楷體" w:eastAsia="標楷體" w:hAnsi="標楷體" w:hint="eastAsia"/>
                <w:sz w:val="20"/>
                <w:szCs w:val="20"/>
              </w:rPr>
              <w:t>)</w:t>
            </w:r>
          </w:p>
        </w:tc>
        <w:tc>
          <w:tcPr>
            <w:tcW w:w="1327" w:type="pct"/>
            <w:vAlign w:val="center"/>
          </w:tcPr>
          <w:p w:rsidR="001D4785" w:rsidRPr="00B053CA" w:rsidRDefault="001D4785" w:rsidP="00B62EE7">
            <w:pPr>
              <w:jc w:val="both"/>
              <w:rPr>
                <w:rFonts w:ascii="標楷體" w:eastAsia="標楷體" w:hAnsi="標楷體"/>
                <w:sz w:val="20"/>
                <w:szCs w:val="20"/>
              </w:rPr>
            </w:pPr>
            <w:r w:rsidRPr="00B053CA">
              <w:rPr>
                <w:rFonts w:ascii="標楷體" w:eastAsia="標楷體" w:hAnsi="標楷體" w:cs="細明體" w:hint="eastAsia"/>
                <w:sz w:val="20"/>
                <w:szCs w:val="20"/>
              </w:rPr>
              <w:t>通緝書於偵</w:t>
            </w:r>
            <w:r w:rsidR="00B24314" w:rsidRPr="00B053CA">
              <w:rPr>
                <w:rFonts w:ascii="標楷體" w:eastAsia="標楷體" w:hAnsi="標楷體" w:cs="細明體" w:hint="eastAsia"/>
                <w:sz w:val="20"/>
                <w:szCs w:val="20"/>
              </w:rPr>
              <w:t>查</w:t>
            </w:r>
            <w:r w:rsidRPr="00B053CA">
              <w:rPr>
                <w:rFonts w:ascii="標楷體" w:eastAsia="標楷體" w:hAnsi="標楷體" w:cs="細明體" w:hint="eastAsia"/>
                <w:sz w:val="20"/>
                <w:szCs w:val="20"/>
              </w:rPr>
              <w:t>中由檢察長簽名</w:t>
            </w:r>
          </w:p>
        </w:tc>
        <w:tc>
          <w:tcPr>
            <w:tcW w:w="1093" w:type="pct"/>
            <w:tcBorders>
              <w:tl2br w:val="single" w:sz="4" w:space="0" w:color="auto"/>
            </w:tcBorders>
            <w:vAlign w:val="center"/>
          </w:tcPr>
          <w:p w:rsidR="001D4785" w:rsidRPr="00B053CA" w:rsidRDefault="001D4785" w:rsidP="00112FE8">
            <w:pPr>
              <w:jc w:val="center"/>
              <w:rPr>
                <w:rFonts w:ascii="標楷體" w:eastAsia="標楷體" w:hAnsi="標楷體"/>
                <w:sz w:val="20"/>
                <w:szCs w:val="20"/>
              </w:rPr>
            </w:pPr>
          </w:p>
        </w:tc>
      </w:tr>
    </w:tbl>
    <w:p w:rsidR="00F670F3" w:rsidRPr="00B053CA" w:rsidRDefault="001D4785" w:rsidP="00112FE8">
      <w:pPr>
        <w:spacing w:afterLines="40" w:after="144" w:line="360" w:lineRule="exact"/>
        <w:ind w:leftChars="59" w:left="142"/>
        <w:rPr>
          <w:rFonts w:ascii="標楷體" w:eastAsia="標楷體" w:hAnsi="標楷體"/>
          <w:sz w:val="20"/>
          <w:szCs w:val="20"/>
        </w:rPr>
      </w:pPr>
      <w:r w:rsidRPr="00B053CA">
        <w:rPr>
          <w:rFonts w:ascii="標楷體" w:eastAsia="標楷體" w:hAnsi="標楷體" w:hint="eastAsia"/>
          <w:sz w:val="20"/>
          <w:szCs w:val="20"/>
        </w:rPr>
        <w:t>資料來源：法務部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03" w:name="_Toc434346881"/>
      <w:bookmarkStart w:id="204" w:name="_Toc14169557"/>
      <w:r w:rsidRPr="00B053CA">
        <w:rPr>
          <w:rFonts w:ascii="標楷體" w:eastAsia="標楷體" w:hAnsi="標楷體" w:hint="eastAsia"/>
          <w:b/>
          <w:szCs w:val="24"/>
        </w:rPr>
        <w:t>冤獄賠償法至刑事補償法之變革</w:t>
      </w:r>
      <w:bookmarkEnd w:id="203"/>
      <w:bookmarkEnd w:id="204"/>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4F73AE" w:rsidRPr="00B053CA">
        <w:rPr>
          <w:rFonts w:ascii="標楷體" w:eastAsia="標楷體" w:hAnsi="標楷體" w:hint="eastAsia"/>
          <w:strike/>
        </w:rPr>
        <w:t>第</w:t>
      </w:r>
      <w:r w:rsidR="001D4785" w:rsidRPr="00B053CA">
        <w:rPr>
          <w:rFonts w:ascii="標楷體" w:eastAsia="標楷體" w:hAnsi="標楷體"/>
          <w:strike/>
        </w:rPr>
        <w:t>134</w:t>
      </w:r>
      <w:r w:rsidR="00B44E31" w:rsidRPr="00B053CA">
        <w:rPr>
          <w:rFonts w:ascii="標楷體" w:eastAsia="標楷體" w:hAnsi="標楷體" w:hint="eastAsia"/>
          <w:strike/>
        </w:rPr>
        <w:t>點</w:t>
      </w:r>
      <w:r w:rsidR="001D4785" w:rsidRPr="00B053CA">
        <w:rPr>
          <w:rFonts w:ascii="標楷體" w:eastAsia="標楷體" w:hAnsi="標楷體"/>
          <w:strike/>
        </w:rPr>
        <w:t>。</w:t>
      </w:r>
    </w:p>
    <w:p w:rsidR="00A23EEE" w:rsidRPr="00B053CA" w:rsidRDefault="00D70A6A" w:rsidP="00E274C6">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cs="新細明體" w:hint="eastAsia"/>
          <w:kern w:val="0"/>
          <w:lang w:eastAsia="zh-HK"/>
        </w:rPr>
        <w:t>為使各界瞭解刑事補償法部分條文修正草案之內容並廣納意見</w:t>
      </w:r>
      <w:r w:rsidRPr="00B053CA">
        <w:rPr>
          <w:rFonts w:ascii="標楷體" w:eastAsia="標楷體" w:hAnsi="標楷體" w:cs="新細明體" w:hint="eastAsia"/>
          <w:kern w:val="0"/>
        </w:rPr>
        <w:t>，</w:t>
      </w:r>
      <w:r w:rsidRPr="00B053CA">
        <w:rPr>
          <w:rFonts w:ascii="標楷體" w:eastAsia="標楷體" w:hAnsi="標楷體" w:cs="新細明體" w:hint="eastAsia"/>
          <w:kern w:val="0"/>
          <w:lang w:eastAsia="zh-HK"/>
        </w:rPr>
        <w:t>爰</w:t>
      </w:r>
      <w:r w:rsidRPr="00B053CA">
        <w:rPr>
          <w:rFonts w:ascii="標楷體" w:eastAsia="標楷體" w:hAnsi="標楷體" w:hint="eastAsia"/>
          <w:lang w:eastAsia="zh-HK"/>
        </w:rPr>
        <w:t>於</w:t>
      </w:r>
      <w:r w:rsidRPr="00B053CA">
        <w:rPr>
          <w:rFonts w:ascii="標楷體" w:eastAsia="標楷體" w:hAnsi="標楷體" w:hint="eastAsia"/>
        </w:rPr>
        <w:t>2018</w:t>
      </w:r>
      <w:r w:rsidRPr="00B053CA">
        <w:rPr>
          <w:rFonts w:ascii="標楷體" w:eastAsia="標楷體" w:hAnsi="標楷體" w:hint="eastAsia"/>
          <w:lang w:eastAsia="zh-HK"/>
        </w:rPr>
        <w:t>年</w:t>
      </w:r>
      <w:r w:rsidRPr="00B053CA">
        <w:rPr>
          <w:rFonts w:ascii="標楷體" w:eastAsia="標楷體" w:hAnsi="標楷體" w:hint="eastAsia"/>
        </w:rPr>
        <w:t>5</w:t>
      </w:r>
      <w:r w:rsidRPr="00B053CA">
        <w:rPr>
          <w:rFonts w:ascii="標楷體" w:eastAsia="標楷體" w:hAnsi="標楷體" w:hint="eastAsia"/>
          <w:lang w:eastAsia="zh-HK"/>
        </w:rPr>
        <w:t>月</w:t>
      </w:r>
      <w:r w:rsidRPr="00B053CA">
        <w:rPr>
          <w:rFonts w:ascii="標楷體" w:eastAsia="標楷體" w:hAnsi="標楷體" w:hint="eastAsia"/>
        </w:rPr>
        <w:t>22</w:t>
      </w:r>
      <w:r w:rsidRPr="00B053CA">
        <w:rPr>
          <w:rFonts w:ascii="標楷體" w:eastAsia="標楷體" w:hAnsi="標楷體" w:hint="eastAsia"/>
          <w:lang w:eastAsia="zh-HK"/>
        </w:rPr>
        <w:t>日</w:t>
      </w:r>
      <w:r w:rsidRPr="00B053CA">
        <w:rPr>
          <w:rFonts w:ascii="標楷體" w:eastAsia="標楷體" w:hAnsi="標楷體" w:hint="eastAsia"/>
        </w:rPr>
        <w:t>召開「</w:t>
      </w:r>
      <w:r w:rsidRPr="00B053CA">
        <w:rPr>
          <w:rFonts w:ascii="標楷體" w:eastAsia="標楷體" w:hAnsi="標楷體" w:cs="宋體" w:hint="eastAsia"/>
          <w:kern w:val="0"/>
          <w:lang w:val="zh-TW"/>
        </w:rPr>
        <w:t>刑事補償法部分條文修正草案初稿」公聽會，</w:t>
      </w:r>
      <w:r w:rsidRPr="00B053CA">
        <w:rPr>
          <w:rFonts w:ascii="標楷體" w:eastAsia="標楷體" w:hAnsi="標楷體" w:cs="宋體" w:hint="eastAsia"/>
          <w:kern w:val="0"/>
          <w:lang w:val="zh-TW" w:eastAsia="zh-HK"/>
        </w:rPr>
        <w:t>修正要點如下</w:t>
      </w:r>
      <w:r w:rsidRPr="00B053CA">
        <w:rPr>
          <w:rFonts w:ascii="標楷體" w:eastAsia="標楷體" w:hAnsi="標楷體" w:cs="宋體" w:hint="eastAsia"/>
          <w:kern w:val="0"/>
          <w:lang w:val="zh-TW"/>
        </w:rPr>
        <w:t>：</w:t>
      </w:r>
    </w:p>
    <w:p w:rsidR="00D70A6A" w:rsidRPr="00B053CA" w:rsidRDefault="00D70A6A" w:rsidP="005A4BF5">
      <w:pPr>
        <w:numPr>
          <w:ilvl w:val="0"/>
          <w:numId w:val="21"/>
        </w:numPr>
        <w:tabs>
          <w:tab w:val="clear" w:pos="6720"/>
          <w:tab w:val="left" w:pos="1191"/>
        </w:tabs>
        <w:adjustRightInd w:val="0"/>
        <w:spacing w:line="480" w:lineRule="exact"/>
        <w:ind w:left="0" w:firstLineChars="200" w:firstLine="480"/>
        <w:jc w:val="both"/>
        <w:rPr>
          <w:rFonts w:ascii="標楷體" w:eastAsia="標楷體" w:hAnsi="標楷體"/>
          <w:strike/>
        </w:rPr>
      </w:pPr>
      <w:r w:rsidRPr="00B053CA">
        <w:rPr>
          <w:rFonts w:ascii="標楷體" w:eastAsia="標楷體" w:hAnsi="標楷體" w:cs="新細明體"/>
          <w:kern w:val="0"/>
          <w:szCs w:val="24"/>
        </w:rPr>
        <w:t>就受害人有無意圖招致犯罪嫌疑，而為誤導偵查或審判之行為，刪除證明法則認定之規定</w:t>
      </w:r>
      <w:r w:rsidRPr="00B053CA">
        <w:rPr>
          <w:rFonts w:ascii="標楷體" w:eastAsia="標楷體" w:hAnsi="標楷體" w:cs="新細明體" w:hint="eastAsia"/>
          <w:kern w:val="0"/>
          <w:szCs w:val="24"/>
        </w:rPr>
        <w:t>；</w:t>
      </w:r>
      <w:r w:rsidRPr="00B053CA">
        <w:rPr>
          <w:rFonts w:ascii="標楷體" w:eastAsia="標楷體" w:hAnsi="標楷體" w:cs="新細明體"/>
          <w:kern w:val="0"/>
          <w:szCs w:val="24"/>
        </w:rPr>
        <w:t>配合第七條之刪除，就補償金額範圍</w:t>
      </w:r>
      <w:r w:rsidRPr="00B053CA">
        <w:rPr>
          <w:rFonts w:ascii="標楷體" w:eastAsia="標楷體" w:hAnsi="標楷體" w:cs="新細明體" w:hint="eastAsia"/>
          <w:kern w:val="0"/>
          <w:szCs w:val="24"/>
        </w:rPr>
        <w:t>為</w:t>
      </w:r>
      <w:r w:rsidRPr="00B053CA">
        <w:rPr>
          <w:rFonts w:ascii="標楷體" w:eastAsia="標楷體" w:hAnsi="標楷體" w:cs="新細明體"/>
          <w:kern w:val="0"/>
          <w:szCs w:val="24"/>
        </w:rPr>
        <w:t>相應調整</w:t>
      </w:r>
      <w:r w:rsidRPr="00B053CA">
        <w:rPr>
          <w:rFonts w:ascii="標楷體" w:eastAsia="標楷體" w:hAnsi="標楷體" w:cs="新細明體" w:hint="eastAsia"/>
          <w:kern w:val="0"/>
          <w:szCs w:val="24"/>
        </w:rPr>
        <w:t>；</w:t>
      </w:r>
      <w:r w:rsidRPr="00B053CA">
        <w:rPr>
          <w:rFonts w:ascii="標楷體" w:eastAsia="標楷體" w:hAnsi="標楷體" w:cs="新細明體"/>
          <w:kern w:val="0"/>
          <w:szCs w:val="24"/>
        </w:rPr>
        <w:t>刪除酌減補償金額之規定</w:t>
      </w:r>
      <w:r w:rsidRPr="00B053CA">
        <w:rPr>
          <w:rFonts w:ascii="標楷體" w:eastAsia="標楷體" w:hAnsi="標楷體" w:cs="新細明體" w:hint="eastAsia"/>
          <w:kern w:val="0"/>
          <w:szCs w:val="24"/>
        </w:rPr>
        <w:t>；</w:t>
      </w:r>
      <w:r w:rsidRPr="00B053CA">
        <w:rPr>
          <w:rFonts w:ascii="標楷體" w:eastAsia="標楷體" w:hAnsi="標楷體" w:cs="新細明體"/>
          <w:kern w:val="0"/>
          <w:szCs w:val="24"/>
        </w:rPr>
        <w:t>就受害人可歸責事由</w:t>
      </w:r>
      <w:r w:rsidRPr="00B053CA">
        <w:rPr>
          <w:rFonts w:ascii="標楷體" w:eastAsia="標楷體" w:hAnsi="標楷體" w:cs="新細明體" w:hint="eastAsia"/>
          <w:kern w:val="0"/>
          <w:szCs w:val="24"/>
        </w:rPr>
        <w:t>明文</w:t>
      </w:r>
      <w:r w:rsidRPr="00B053CA">
        <w:rPr>
          <w:rFonts w:ascii="標楷體" w:eastAsia="標楷體" w:hAnsi="標楷體" w:cs="新細明體"/>
          <w:kern w:val="0"/>
          <w:szCs w:val="24"/>
        </w:rPr>
        <w:t>具體化類型標準</w:t>
      </w:r>
      <w:r w:rsidRPr="00B053CA">
        <w:rPr>
          <w:rFonts w:ascii="標楷體" w:eastAsia="標楷體" w:hAnsi="標楷體" w:cs="新細明體" w:hint="eastAsia"/>
          <w:kern w:val="0"/>
          <w:szCs w:val="24"/>
        </w:rPr>
        <w:t>；</w:t>
      </w:r>
      <w:r w:rsidRPr="00B053CA">
        <w:rPr>
          <w:rFonts w:ascii="標楷體" w:eastAsia="標楷體" w:hAnsi="標楷體" w:cs="新細明體"/>
          <w:kern w:val="0"/>
          <w:szCs w:val="24"/>
        </w:rPr>
        <w:t>增訂分期支付補償金之規定</w:t>
      </w:r>
      <w:r w:rsidRPr="00B053CA">
        <w:rPr>
          <w:rFonts w:ascii="標楷體" w:eastAsia="標楷體" w:hAnsi="標楷體" w:cs="新細明體" w:hint="eastAsia"/>
          <w:kern w:val="0"/>
          <w:szCs w:val="24"/>
        </w:rPr>
        <w:t>；</w:t>
      </w:r>
      <w:r w:rsidRPr="00B053CA">
        <w:rPr>
          <w:rFonts w:ascii="標楷體" w:eastAsia="標楷體" w:hAnsi="標楷體" w:cs="新細明體"/>
          <w:kern w:val="0"/>
          <w:szCs w:val="24"/>
        </w:rPr>
        <w:t>新增發現新事實亦得作為聲請重審之事由</w:t>
      </w:r>
      <w:r w:rsidRPr="00B053CA">
        <w:rPr>
          <w:rFonts w:ascii="標楷體" w:eastAsia="標楷體" w:hAnsi="標楷體" w:cs="新細明體" w:hint="eastAsia"/>
          <w:kern w:val="0"/>
          <w:szCs w:val="24"/>
        </w:rPr>
        <w:t>。</w:t>
      </w:r>
      <w:r w:rsidRPr="00B053CA">
        <w:rPr>
          <w:rFonts w:ascii="標楷體" w:eastAsia="標楷體" w:hAnsi="標楷體" w:cs="新細明體" w:hint="eastAsia"/>
          <w:kern w:val="0"/>
          <w:szCs w:val="24"/>
          <w:lang w:eastAsia="zh-HK"/>
        </w:rPr>
        <w:t>又為</w:t>
      </w:r>
      <w:r w:rsidRPr="00B053CA">
        <w:rPr>
          <w:rFonts w:ascii="標楷體" w:eastAsia="標楷體" w:hAnsi="標楷體" w:hint="eastAsia"/>
          <w:szCs w:val="24"/>
        </w:rPr>
        <w:t>研商刑事補償法未來之修法方向，</w:t>
      </w:r>
      <w:r w:rsidRPr="00B053CA">
        <w:rPr>
          <w:rFonts w:ascii="標楷體" w:eastAsia="標楷體" w:hAnsi="標楷體" w:hint="eastAsia"/>
          <w:szCs w:val="24"/>
          <w:lang w:eastAsia="zh-HK"/>
        </w:rPr>
        <w:t>復於</w:t>
      </w:r>
      <w:r w:rsidRPr="00B053CA">
        <w:rPr>
          <w:rFonts w:ascii="標楷體" w:eastAsia="標楷體" w:hAnsi="標楷體" w:hint="eastAsia"/>
          <w:szCs w:val="24"/>
        </w:rPr>
        <w:t>2019</w:t>
      </w:r>
      <w:r w:rsidRPr="00B053CA">
        <w:rPr>
          <w:rFonts w:ascii="標楷體" w:eastAsia="標楷體" w:hAnsi="標楷體" w:hint="eastAsia"/>
          <w:szCs w:val="24"/>
          <w:lang w:eastAsia="zh-HK"/>
        </w:rPr>
        <w:t>年</w:t>
      </w:r>
      <w:r w:rsidRPr="00B053CA">
        <w:rPr>
          <w:rFonts w:ascii="標楷體" w:eastAsia="標楷體" w:hAnsi="標楷體" w:hint="eastAsia"/>
          <w:szCs w:val="24"/>
        </w:rPr>
        <w:t>4月16日召開「刑事補償法修法方向」公聽會，</w:t>
      </w:r>
      <w:r w:rsidRPr="00B053CA">
        <w:rPr>
          <w:rFonts w:ascii="標楷體" w:eastAsia="標楷體" w:hAnsi="標楷體" w:hint="eastAsia"/>
          <w:szCs w:val="24"/>
          <w:lang w:eastAsia="zh-HK"/>
        </w:rPr>
        <w:t>本院刻正參酌各界意見</w:t>
      </w:r>
      <w:r w:rsidRPr="00B053CA">
        <w:rPr>
          <w:rFonts w:ascii="標楷體" w:eastAsia="標楷體" w:hAnsi="標楷體" w:hint="eastAsia"/>
          <w:szCs w:val="24"/>
        </w:rPr>
        <w:t>審慎研議，</w:t>
      </w:r>
      <w:r w:rsidRPr="00B053CA">
        <w:rPr>
          <w:rFonts w:ascii="標楷體" w:eastAsia="標楷體" w:hAnsi="標楷體" w:hint="eastAsia"/>
          <w:szCs w:val="24"/>
          <w:lang w:eastAsia="zh-HK"/>
        </w:rPr>
        <w:t>俾使修法更臻完備</w:t>
      </w:r>
      <w:r w:rsidRPr="00B053CA">
        <w:rPr>
          <w:rFonts w:ascii="標楷體" w:eastAsia="標楷體" w:hAnsi="標楷體" w:hint="eastAsia"/>
          <w:szCs w:val="24"/>
        </w:rPr>
        <w:t>。</w:t>
      </w:r>
    </w:p>
    <w:p w:rsidR="00A23EEE" w:rsidRPr="00B053CA" w:rsidRDefault="00C277CB" w:rsidP="005A4BF5">
      <w:pPr>
        <w:numPr>
          <w:ilvl w:val="0"/>
          <w:numId w:val="21"/>
        </w:numPr>
        <w:tabs>
          <w:tab w:val="clear" w:pos="672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hint="eastAsia"/>
        </w:rPr>
        <w:t>2012年至2019年3月</w:t>
      </w:r>
      <w:r w:rsidRPr="00B053CA">
        <w:rPr>
          <w:rFonts w:ascii="標楷體" w:eastAsia="標楷體" w:hAnsi="標楷體"/>
        </w:rPr>
        <w:t>，第一審法院辦理刑事補償事件確定者總計</w:t>
      </w:r>
      <w:r w:rsidRPr="00B053CA">
        <w:rPr>
          <w:rFonts w:ascii="標楷體" w:eastAsia="標楷體" w:hAnsi="標楷體" w:hint="eastAsia"/>
        </w:rPr>
        <w:t>1</w:t>
      </w:r>
      <w:r w:rsidRPr="00B053CA">
        <w:rPr>
          <w:rFonts w:ascii="標楷體" w:eastAsia="標楷體" w:hAnsi="標楷體"/>
        </w:rPr>
        <w:t>,</w:t>
      </w:r>
      <w:r w:rsidRPr="00B053CA">
        <w:rPr>
          <w:rFonts w:ascii="標楷體" w:eastAsia="標楷體" w:hAnsi="標楷體" w:hint="eastAsia"/>
        </w:rPr>
        <w:t>209</w:t>
      </w:r>
      <w:r w:rsidRPr="00B053CA">
        <w:rPr>
          <w:rFonts w:ascii="標楷體" w:eastAsia="標楷體" w:hAnsi="標楷體"/>
        </w:rPr>
        <w:t>件，其中核准賠（補）償共</w:t>
      </w:r>
      <w:r w:rsidRPr="00B053CA">
        <w:rPr>
          <w:rFonts w:ascii="標楷體" w:eastAsia="標楷體" w:hAnsi="標楷體" w:hint="eastAsia"/>
        </w:rPr>
        <w:t>554</w:t>
      </w:r>
      <w:r w:rsidRPr="00B053CA">
        <w:rPr>
          <w:rFonts w:ascii="標楷體" w:eastAsia="標楷體" w:hAnsi="標楷體"/>
        </w:rPr>
        <w:t>件；第二審法院辦理刑事補償事件確定者總計389件，其中核准賠（補）償者共238件</w:t>
      </w:r>
      <w:r w:rsidR="00A23EEE" w:rsidRPr="00B053CA">
        <w:rPr>
          <w:rFonts w:ascii="標楷體" w:eastAsia="標楷體" w:hAnsi="標楷體"/>
        </w:rPr>
        <w:t>。</w:t>
      </w:r>
      <w:r w:rsidR="00C51A75" w:rsidRPr="00B053CA">
        <w:rPr>
          <w:rFonts w:ascii="標楷體" w:eastAsia="標楷體" w:hAnsi="標楷體" w:hint="eastAsia"/>
        </w:rPr>
        <w:t>(司法院)</w:t>
      </w:r>
    </w:p>
    <w:p w:rsidR="00381862" w:rsidRPr="00B053CA" w:rsidRDefault="00381862" w:rsidP="00381862">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Pr="00B053CA">
        <w:rPr>
          <w:rFonts w:ascii="標楷體" w:eastAsia="標楷體" w:hAnsi="標楷體"/>
          <w:b/>
          <w:sz w:val="24"/>
          <w:szCs w:val="24"/>
        </w:rPr>
        <w:t xml:space="preserve">　</w:t>
      </w:r>
      <w:r w:rsidRPr="00B053CA">
        <w:rPr>
          <w:rFonts w:ascii="標楷體" w:eastAsia="標楷體" w:hAnsi="標楷體" w:hint="eastAsia"/>
          <w:b/>
          <w:sz w:val="24"/>
          <w:szCs w:val="24"/>
        </w:rPr>
        <w:t xml:space="preserve">地方法院及高等法院辦理刑事補償之件數 </w:t>
      </w:r>
    </w:p>
    <w:p w:rsidR="00381862" w:rsidRPr="00B053CA" w:rsidRDefault="00381862" w:rsidP="00381862">
      <w:pPr>
        <w:rPr>
          <w:rFonts w:ascii="標楷體" w:eastAsia="標楷體" w:hAnsi="標楷體"/>
        </w:rPr>
      </w:pPr>
    </w:p>
    <w:tbl>
      <w:tblPr>
        <w:tblW w:w="3324"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92"/>
        <w:gridCol w:w="1642"/>
        <w:gridCol w:w="1270"/>
        <w:gridCol w:w="1416"/>
      </w:tblGrid>
      <w:tr w:rsidR="007C298B" w:rsidRPr="00B053CA" w:rsidTr="00381862">
        <w:trPr>
          <w:trHeight w:val="332"/>
          <w:jc w:val="center"/>
        </w:trPr>
        <w:tc>
          <w:tcPr>
            <w:tcW w:w="1521" w:type="pct"/>
            <w:shd w:val="clear" w:color="auto" w:fill="auto"/>
            <w:noWrap/>
            <w:vAlign w:val="center"/>
          </w:tcPr>
          <w:p w:rsidR="00381862" w:rsidRPr="00B053CA" w:rsidRDefault="00381862" w:rsidP="0076492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機關別</w:t>
            </w:r>
          </w:p>
        </w:tc>
        <w:tc>
          <w:tcPr>
            <w:tcW w:w="1320" w:type="pct"/>
            <w:tcBorders>
              <w:bottom w:val="single" w:sz="4" w:space="0" w:color="auto"/>
            </w:tcBorders>
            <w:shd w:val="clear" w:color="auto" w:fill="auto"/>
            <w:noWrap/>
            <w:vAlign w:val="center"/>
          </w:tcPr>
          <w:p w:rsidR="00381862" w:rsidRPr="00B053CA" w:rsidRDefault="00381862" w:rsidP="00764926">
            <w:pPr>
              <w:widowControl/>
              <w:ind w:leftChars="207" w:left="497" w:rightChars="-247" w:right="-59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1021" w:type="pct"/>
            <w:tcBorders>
              <w:bottom w:val="single" w:sz="4" w:space="0" w:color="auto"/>
            </w:tcBorders>
            <w:shd w:val="clear" w:color="auto" w:fill="auto"/>
            <w:noWrap/>
            <w:vAlign w:val="center"/>
          </w:tcPr>
          <w:p w:rsidR="00381862" w:rsidRPr="00B053CA" w:rsidRDefault="00381862" w:rsidP="0076492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確定件數</w:t>
            </w:r>
          </w:p>
        </w:tc>
        <w:tc>
          <w:tcPr>
            <w:tcW w:w="1138" w:type="pct"/>
            <w:tcBorders>
              <w:bottom w:val="single" w:sz="4" w:space="0" w:color="auto"/>
            </w:tcBorders>
            <w:shd w:val="clear" w:color="auto" w:fill="auto"/>
            <w:noWrap/>
            <w:vAlign w:val="center"/>
          </w:tcPr>
          <w:p w:rsidR="00381862" w:rsidRPr="00B053CA" w:rsidRDefault="00381862" w:rsidP="0076492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核准件數</w:t>
            </w:r>
          </w:p>
        </w:tc>
      </w:tr>
      <w:tr w:rsidR="007C298B" w:rsidRPr="00B053CA" w:rsidTr="00764926">
        <w:trPr>
          <w:trHeight w:val="332"/>
          <w:jc w:val="center"/>
        </w:trPr>
        <w:tc>
          <w:tcPr>
            <w:tcW w:w="1521" w:type="pct"/>
            <w:vMerge w:val="restart"/>
            <w:shd w:val="clear" w:color="auto" w:fill="auto"/>
            <w:noWrap/>
            <w:vAlign w:val="center"/>
          </w:tcPr>
          <w:p w:rsidR="00381862" w:rsidRPr="00B053CA" w:rsidRDefault="00381862" w:rsidP="00381862">
            <w:pPr>
              <w:widowControl/>
              <w:jc w:val="center"/>
              <w:rPr>
                <w:rFonts w:ascii="標楷體" w:eastAsia="標楷體" w:hAnsi="標楷體" w:cs="新細明體"/>
                <w:kern w:val="0"/>
                <w:sz w:val="20"/>
                <w:szCs w:val="20"/>
              </w:rPr>
            </w:pPr>
            <w:r w:rsidRPr="00B053CA">
              <w:rPr>
                <w:rFonts w:ascii="標楷體" w:eastAsia="標楷體" w:hAnsi="標楷體" w:hint="eastAsia"/>
                <w:sz w:val="20"/>
                <w:szCs w:val="20"/>
              </w:rPr>
              <w:t>地方法院</w:t>
            </w:r>
          </w:p>
        </w:tc>
        <w:tc>
          <w:tcPr>
            <w:tcW w:w="1320" w:type="pct"/>
            <w:tcBorders>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1021" w:type="pct"/>
            <w:tcBorders>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246</w:t>
            </w:r>
          </w:p>
        </w:tc>
        <w:tc>
          <w:tcPr>
            <w:tcW w:w="1138" w:type="pct"/>
            <w:tcBorders>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101</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208</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102</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167</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79</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133</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61</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144</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74</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111</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159</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2019(1-3月)</w:t>
            </w:r>
          </w:p>
        </w:tc>
        <w:tc>
          <w:tcPr>
            <w:tcW w:w="1021" w:type="pct"/>
            <w:tcBorders>
              <w:top w:val="nil"/>
              <w:left w:val="single" w:sz="4" w:space="0" w:color="auto"/>
              <w:bottom w:val="single" w:sz="4" w:space="0" w:color="auto"/>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41</w:t>
            </w:r>
          </w:p>
        </w:tc>
        <w:tc>
          <w:tcPr>
            <w:tcW w:w="1138" w:type="pct"/>
            <w:tcBorders>
              <w:top w:val="nil"/>
              <w:left w:val="nil"/>
              <w:bottom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w:t>
            </w:r>
          </w:p>
        </w:tc>
      </w:tr>
      <w:tr w:rsidR="007C298B" w:rsidRPr="00B053CA" w:rsidTr="00764926">
        <w:trPr>
          <w:trHeight w:val="332"/>
          <w:jc w:val="center"/>
        </w:trPr>
        <w:tc>
          <w:tcPr>
            <w:tcW w:w="1521" w:type="pct"/>
            <w:vMerge w:val="restart"/>
            <w:shd w:val="clear" w:color="auto" w:fill="auto"/>
            <w:noWrap/>
            <w:vAlign w:val="center"/>
          </w:tcPr>
          <w:p w:rsidR="00381862" w:rsidRPr="00B053CA" w:rsidRDefault="00381862" w:rsidP="00381862">
            <w:pPr>
              <w:widowControl/>
              <w:jc w:val="center"/>
              <w:rPr>
                <w:rFonts w:ascii="標楷體" w:eastAsia="標楷體" w:hAnsi="標楷體" w:cs="新細明體"/>
                <w:kern w:val="0"/>
                <w:sz w:val="20"/>
                <w:szCs w:val="20"/>
              </w:rPr>
            </w:pPr>
            <w:r w:rsidRPr="00B053CA">
              <w:rPr>
                <w:rFonts w:ascii="標楷體" w:eastAsia="標楷體" w:hAnsi="標楷體" w:hint="eastAsia"/>
                <w:sz w:val="20"/>
                <w:szCs w:val="20"/>
              </w:rPr>
              <w:t>高等法院</w:t>
            </w: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76</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79</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58</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54</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32</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r>
      <w:tr w:rsidR="007C298B" w:rsidRPr="00B053CA" w:rsidTr="00764926">
        <w:trPr>
          <w:trHeight w:val="332"/>
          <w:jc w:val="center"/>
        </w:trPr>
        <w:tc>
          <w:tcPr>
            <w:tcW w:w="1521" w:type="pct"/>
            <w:vMerge/>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r>
      <w:tr w:rsidR="00381862" w:rsidRPr="00B053CA" w:rsidTr="00764926">
        <w:trPr>
          <w:trHeight w:val="332"/>
          <w:jc w:val="center"/>
        </w:trPr>
        <w:tc>
          <w:tcPr>
            <w:tcW w:w="1521" w:type="pct"/>
            <w:vAlign w:val="center"/>
          </w:tcPr>
          <w:p w:rsidR="00381862" w:rsidRPr="00B053CA" w:rsidRDefault="00381862" w:rsidP="00381862">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2019(1至3月)</w:t>
            </w:r>
          </w:p>
        </w:tc>
        <w:tc>
          <w:tcPr>
            <w:tcW w:w="1021" w:type="pct"/>
            <w:tcBorders>
              <w:top w:val="nil"/>
              <w:left w:val="single" w:sz="4" w:space="0" w:color="auto"/>
              <w:bottom w:val="nil"/>
              <w:right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138" w:type="pct"/>
            <w:tcBorders>
              <w:top w:val="nil"/>
              <w:left w:val="nil"/>
              <w:bottom w:val="nil"/>
            </w:tcBorders>
            <w:shd w:val="clear" w:color="auto" w:fill="auto"/>
            <w:noWrap/>
          </w:tcPr>
          <w:p w:rsidR="00381862" w:rsidRPr="00B053CA" w:rsidRDefault="00381862" w:rsidP="00381862">
            <w:pPr>
              <w:autoSpaceDE w:val="0"/>
              <w:autoSpaceDN w:val="0"/>
              <w:adjustRightInd w:val="0"/>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r>
    </w:tbl>
    <w:p w:rsidR="00C277CB" w:rsidRPr="00B053CA" w:rsidRDefault="00C277CB" w:rsidP="00C277CB">
      <w:pPr>
        <w:tabs>
          <w:tab w:val="left" w:pos="1191"/>
        </w:tabs>
        <w:adjustRightInd w:val="0"/>
        <w:spacing w:line="480" w:lineRule="exact"/>
        <w:ind w:left="480"/>
        <w:jc w:val="both"/>
        <w:rPr>
          <w:rFonts w:ascii="標楷體" w:eastAsia="標楷體" w:hAnsi="標楷體"/>
        </w:rPr>
      </w:pPr>
    </w:p>
    <w:p w:rsidR="00FF797C" w:rsidRPr="00B053CA" w:rsidRDefault="00C277C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2015年至2019年3月</w:t>
      </w:r>
      <w:r w:rsidR="00626517" w:rsidRPr="00B053CA">
        <w:rPr>
          <w:rFonts w:ascii="標楷體" w:eastAsia="標楷體" w:hAnsi="標楷體" w:hint="eastAsia"/>
        </w:rPr>
        <w:t>地方法院及高等法院辦理刑事補償之件數如表</w:t>
      </w:r>
      <w:r w:rsidR="00226031" w:rsidRPr="00B053CA">
        <w:rPr>
          <w:rFonts w:ascii="標楷體" w:eastAsia="標楷體" w:hAnsi="標楷體" w:hint="eastAsia"/>
        </w:rPr>
        <w:t>21</w:t>
      </w:r>
      <w:r w:rsidR="00FF797C" w:rsidRPr="00B053CA">
        <w:rPr>
          <w:rFonts w:ascii="標楷體" w:eastAsia="標楷體" w:hAnsi="標楷體" w:hint="eastAsia"/>
        </w:rPr>
        <w:t>。</w:t>
      </w:r>
      <w:r w:rsidR="00C51A75" w:rsidRPr="00B053CA">
        <w:rPr>
          <w:rFonts w:ascii="標楷體" w:eastAsia="標楷體" w:hAnsi="標楷體" w:hint="eastAsia"/>
        </w:rPr>
        <w:t>(司法院)</w:t>
      </w:r>
    </w:p>
    <w:p w:rsidR="00A649FD" w:rsidRPr="00B053CA" w:rsidRDefault="00A649FD" w:rsidP="00A649FD">
      <w:pPr>
        <w:pStyle w:val="00-11"/>
        <w:tabs>
          <w:tab w:val="left" w:pos="482"/>
        </w:tabs>
        <w:adjustRightInd w:val="0"/>
        <w:spacing w:line="480" w:lineRule="exact"/>
        <w:ind w:left="480"/>
        <w:rPr>
          <w:rFonts w:ascii="標楷體" w:eastAsia="標楷體" w:hAnsi="標楷體"/>
        </w:rPr>
      </w:pPr>
    </w:p>
    <w:p w:rsidR="001D4785" w:rsidRPr="00B053CA" w:rsidRDefault="001D4785" w:rsidP="00BB19DB">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226031" w:rsidRPr="00B053CA">
        <w:rPr>
          <w:rFonts w:ascii="標楷體" w:eastAsia="標楷體" w:hAnsi="標楷體" w:hint="eastAsia"/>
          <w:b/>
          <w:sz w:val="24"/>
          <w:szCs w:val="24"/>
        </w:rPr>
        <w:t>21</w:t>
      </w:r>
      <w:r w:rsidR="00C159EF" w:rsidRPr="00B053CA">
        <w:rPr>
          <w:rFonts w:ascii="標楷體" w:eastAsia="標楷體" w:hAnsi="標楷體"/>
          <w:b/>
          <w:sz w:val="24"/>
          <w:szCs w:val="24"/>
        </w:rPr>
        <w:t xml:space="preserve">　</w:t>
      </w:r>
      <w:r w:rsidRPr="00B053CA">
        <w:rPr>
          <w:rFonts w:ascii="標楷體" w:eastAsia="標楷體" w:hAnsi="標楷體" w:hint="eastAsia"/>
          <w:b/>
          <w:sz w:val="24"/>
          <w:szCs w:val="24"/>
        </w:rPr>
        <w:t>地方法院及高等法院辦理刑事補償之件數</w:t>
      </w:r>
    </w:p>
    <w:p w:rsidR="001D4785" w:rsidRPr="00B053CA" w:rsidRDefault="001D4785" w:rsidP="00213F64">
      <w:pPr>
        <w:pStyle w:val="a7"/>
        <w:ind w:leftChars="0" w:left="0" w:rightChars="642" w:right="1541"/>
        <w:jc w:val="right"/>
        <w:rPr>
          <w:rFonts w:ascii="標楷體" w:eastAsia="標楷體" w:hAnsi="標楷體"/>
          <w:sz w:val="20"/>
          <w:szCs w:val="20"/>
        </w:rPr>
      </w:pPr>
      <w:r w:rsidRPr="00B053CA">
        <w:rPr>
          <w:rFonts w:ascii="標楷體" w:eastAsia="標楷體" w:hAnsi="標楷體" w:cs="新細明體" w:hint="eastAsia"/>
          <w:kern w:val="0"/>
          <w:sz w:val="20"/>
          <w:szCs w:val="20"/>
        </w:rPr>
        <w:t>單位：件</w:t>
      </w:r>
    </w:p>
    <w:tbl>
      <w:tblPr>
        <w:tblW w:w="3324"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92"/>
        <w:gridCol w:w="1642"/>
        <w:gridCol w:w="1270"/>
        <w:gridCol w:w="1416"/>
      </w:tblGrid>
      <w:tr w:rsidR="007C298B" w:rsidRPr="00B053CA" w:rsidTr="00C277CB">
        <w:trPr>
          <w:trHeight w:val="332"/>
          <w:jc w:val="center"/>
        </w:trPr>
        <w:tc>
          <w:tcPr>
            <w:tcW w:w="1521" w:type="pct"/>
            <w:shd w:val="clear" w:color="auto" w:fill="auto"/>
            <w:noWrap/>
            <w:vAlign w:val="center"/>
          </w:tcPr>
          <w:p w:rsidR="001D4785" w:rsidRPr="00B053CA" w:rsidRDefault="001D4785" w:rsidP="00112FE8">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機關別</w:t>
            </w:r>
          </w:p>
        </w:tc>
        <w:tc>
          <w:tcPr>
            <w:tcW w:w="1320" w:type="pct"/>
            <w:tcBorders>
              <w:bottom w:val="single" w:sz="4" w:space="0" w:color="auto"/>
            </w:tcBorders>
            <w:shd w:val="clear" w:color="auto" w:fill="auto"/>
            <w:noWrap/>
            <w:vAlign w:val="center"/>
          </w:tcPr>
          <w:p w:rsidR="001D4785" w:rsidRPr="00B053CA" w:rsidRDefault="001D4785" w:rsidP="00213F64">
            <w:pPr>
              <w:widowControl/>
              <w:ind w:leftChars="207" w:left="497" w:rightChars="-247" w:right="-59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1021" w:type="pct"/>
            <w:tcBorders>
              <w:bottom w:val="single" w:sz="4" w:space="0" w:color="auto"/>
            </w:tcBorders>
            <w:shd w:val="clear" w:color="auto" w:fill="auto"/>
            <w:noWrap/>
            <w:vAlign w:val="center"/>
          </w:tcPr>
          <w:p w:rsidR="001D4785" w:rsidRPr="00B053CA" w:rsidRDefault="001D4785" w:rsidP="00112FE8">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確定件數</w:t>
            </w:r>
          </w:p>
        </w:tc>
        <w:tc>
          <w:tcPr>
            <w:tcW w:w="1138" w:type="pct"/>
            <w:tcBorders>
              <w:bottom w:val="single" w:sz="4" w:space="0" w:color="auto"/>
            </w:tcBorders>
            <w:shd w:val="clear" w:color="auto" w:fill="auto"/>
            <w:noWrap/>
            <w:vAlign w:val="center"/>
          </w:tcPr>
          <w:p w:rsidR="001D4785" w:rsidRPr="00B053CA" w:rsidRDefault="001D4785" w:rsidP="00112FE8">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核准件數</w:t>
            </w:r>
          </w:p>
        </w:tc>
      </w:tr>
      <w:tr w:rsidR="007C298B" w:rsidRPr="00B053CA" w:rsidTr="00C277CB">
        <w:trPr>
          <w:trHeight w:val="332"/>
          <w:jc w:val="center"/>
        </w:trPr>
        <w:tc>
          <w:tcPr>
            <w:tcW w:w="1521" w:type="pct"/>
            <w:vMerge w:val="restart"/>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hint="eastAsia"/>
                <w:sz w:val="20"/>
                <w:szCs w:val="20"/>
              </w:rPr>
              <w:t>地方法院</w:t>
            </w:r>
          </w:p>
        </w:tc>
        <w:tc>
          <w:tcPr>
            <w:tcW w:w="1320" w:type="pct"/>
            <w:tcBorders>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021" w:type="pct"/>
            <w:tcBorders>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133</w:t>
            </w:r>
          </w:p>
        </w:tc>
        <w:tc>
          <w:tcPr>
            <w:tcW w:w="1138" w:type="pct"/>
            <w:tcBorders>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61</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021" w:type="pct"/>
            <w:tcBorders>
              <w:top w:val="nil"/>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144</w:t>
            </w:r>
          </w:p>
        </w:tc>
        <w:tc>
          <w:tcPr>
            <w:tcW w:w="1138" w:type="pct"/>
            <w:tcBorders>
              <w:top w:val="nil"/>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74</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021" w:type="pct"/>
            <w:tcBorders>
              <w:top w:val="nil"/>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111</w:t>
            </w:r>
          </w:p>
        </w:tc>
        <w:tc>
          <w:tcPr>
            <w:tcW w:w="1138" w:type="pct"/>
            <w:tcBorders>
              <w:top w:val="nil"/>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021" w:type="pct"/>
            <w:tcBorders>
              <w:top w:val="nil"/>
              <w:left w:val="single" w:sz="4" w:space="0" w:color="auto"/>
              <w:bottom w:val="single" w:sz="4" w:space="0" w:color="auto"/>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159</w:t>
            </w:r>
          </w:p>
        </w:tc>
        <w:tc>
          <w:tcPr>
            <w:tcW w:w="1138" w:type="pct"/>
            <w:tcBorders>
              <w:top w:val="nil"/>
              <w:left w:val="nil"/>
              <w:bottom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2019(1至3月)</w:t>
            </w:r>
          </w:p>
        </w:tc>
        <w:tc>
          <w:tcPr>
            <w:tcW w:w="1021" w:type="pct"/>
            <w:tcBorders>
              <w:top w:val="nil"/>
              <w:left w:val="single" w:sz="4" w:space="0" w:color="auto"/>
              <w:bottom w:val="single" w:sz="4" w:space="0" w:color="auto"/>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41</w:t>
            </w:r>
          </w:p>
        </w:tc>
        <w:tc>
          <w:tcPr>
            <w:tcW w:w="1138" w:type="pct"/>
            <w:tcBorders>
              <w:top w:val="nil"/>
              <w:left w:val="nil"/>
              <w:bottom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w:t>
            </w:r>
          </w:p>
        </w:tc>
      </w:tr>
      <w:tr w:rsidR="007C298B" w:rsidRPr="00B053CA" w:rsidTr="00C277CB">
        <w:trPr>
          <w:trHeight w:val="332"/>
          <w:jc w:val="center"/>
        </w:trPr>
        <w:tc>
          <w:tcPr>
            <w:tcW w:w="1521" w:type="pct"/>
            <w:vMerge w:val="restart"/>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hint="eastAsia"/>
                <w:sz w:val="20"/>
                <w:szCs w:val="20"/>
              </w:rPr>
              <w:t>高等法院</w:t>
            </w: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021" w:type="pct"/>
            <w:tcBorders>
              <w:top w:val="single" w:sz="4" w:space="0" w:color="auto"/>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w:t>
            </w:r>
          </w:p>
        </w:tc>
        <w:tc>
          <w:tcPr>
            <w:tcW w:w="1138" w:type="pct"/>
            <w:tcBorders>
              <w:top w:val="single" w:sz="4" w:space="0" w:color="auto"/>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021" w:type="pct"/>
            <w:tcBorders>
              <w:top w:val="nil"/>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w:t>
            </w:r>
          </w:p>
        </w:tc>
        <w:tc>
          <w:tcPr>
            <w:tcW w:w="1138" w:type="pct"/>
            <w:tcBorders>
              <w:top w:val="nil"/>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021" w:type="pct"/>
            <w:tcBorders>
              <w:top w:val="nil"/>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1138" w:type="pct"/>
            <w:tcBorders>
              <w:top w:val="nil"/>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bottom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021" w:type="pct"/>
            <w:tcBorders>
              <w:top w:val="nil"/>
              <w:left w:val="single" w:sz="4" w:space="0" w:color="auto"/>
              <w:bottom w:val="nil"/>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w:t>
            </w:r>
          </w:p>
        </w:tc>
        <w:tc>
          <w:tcPr>
            <w:tcW w:w="1138" w:type="pct"/>
            <w:tcBorders>
              <w:top w:val="nil"/>
              <w:left w:val="nil"/>
              <w:bottom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r>
      <w:tr w:rsidR="007C298B" w:rsidRPr="00B053CA" w:rsidTr="00C277CB">
        <w:trPr>
          <w:trHeight w:val="332"/>
          <w:jc w:val="center"/>
        </w:trPr>
        <w:tc>
          <w:tcPr>
            <w:tcW w:w="1521" w:type="pct"/>
            <w:vMerge/>
            <w:vAlign w:val="center"/>
          </w:tcPr>
          <w:p w:rsidR="00C277CB" w:rsidRPr="00B053CA" w:rsidRDefault="00C277CB" w:rsidP="00C277CB">
            <w:pPr>
              <w:widowControl/>
              <w:jc w:val="center"/>
              <w:rPr>
                <w:rFonts w:ascii="標楷體" w:eastAsia="標楷體" w:hAnsi="標楷體" w:cs="新細明體"/>
                <w:kern w:val="0"/>
                <w:sz w:val="20"/>
                <w:szCs w:val="20"/>
              </w:rPr>
            </w:pPr>
          </w:p>
        </w:tc>
        <w:tc>
          <w:tcPr>
            <w:tcW w:w="1320" w:type="pct"/>
            <w:tcBorders>
              <w:top w:val="single" w:sz="4" w:space="0" w:color="auto"/>
              <w:right w:val="single" w:sz="4" w:space="0" w:color="auto"/>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2019(1至3月)</w:t>
            </w:r>
          </w:p>
        </w:tc>
        <w:tc>
          <w:tcPr>
            <w:tcW w:w="1021" w:type="pct"/>
            <w:tcBorders>
              <w:top w:val="nil"/>
              <w:left w:val="single" w:sz="4" w:space="0" w:color="auto"/>
              <w:righ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1138" w:type="pct"/>
            <w:tcBorders>
              <w:top w:val="nil"/>
              <w:left w:val="nil"/>
            </w:tcBorders>
            <w:shd w:val="clear" w:color="auto" w:fill="auto"/>
            <w:noWrap/>
            <w:vAlign w:val="center"/>
          </w:tcPr>
          <w:p w:rsidR="00C277CB" w:rsidRPr="00B053CA" w:rsidRDefault="00C277CB" w:rsidP="00C277C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r>
    </w:tbl>
    <w:p w:rsidR="001D4785" w:rsidRPr="00B053CA" w:rsidRDefault="001D4785" w:rsidP="00213F64">
      <w:pPr>
        <w:spacing w:afterLines="40" w:after="144" w:line="360" w:lineRule="exact"/>
        <w:ind w:leftChars="641" w:left="1538"/>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資料來源：司法院</w:t>
      </w:r>
    </w:p>
    <w:p w:rsidR="001D4785" w:rsidRPr="00B053CA" w:rsidRDefault="00E67BFA" w:rsidP="004264FD">
      <w:pPr>
        <w:pStyle w:val="a7"/>
        <w:spacing w:line="480" w:lineRule="exact"/>
        <w:ind w:leftChars="0" w:left="0"/>
        <w:outlineLvl w:val="2"/>
        <w:rPr>
          <w:rFonts w:ascii="標楷體" w:eastAsia="標楷體" w:hAnsi="標楷體"/>
          <w:b/>
          <w:szCs w:val="24"/>
        </w:rPr>
      </w:pPr>
      <w:bookmarkStart w:id="205" w:name="_Toc434346882"/>
      <w:bookmarkStart w:id="206" w:name="_Toc14169558"/>
      <w:r w:rsidRPr="00B053CA">
        <w:rPr>
          <w:rFonts w:ascii="標楷體" w:eastAsia="標楷體" w:hAnsi="標楷體" w:hint="eastAsia"/>
          <w:b/>
          <w:szCs w:val="24"/>
        </w:rPr>
        <w:t>戒嚴時期不當叛亂暨匪諜審判案件補</w:t>
      </w:r>
      <w:r w:rsidR="001D4785" w:rsidRPr="00B053CA">
        <w:rPr>
          <w:rFonts w:ascii="標楷體" w:eastAsia="標楷體" w:hAnsi="標楷體" w:hint="eastAsia"/>
          <w:b/>
          <w:szCs w:val="24"/>
        </w:rPr>
        <w:t>償之紀錄</w:t>
      </w:r>
      <w:bookmarkEnd w:id="205"/>
      <w:bookmarkEnd w:id="206"/>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strike/>
        </w:rPr>
        <w:t>參見公政公約初次國家報告</w:t>
      </w:r>
      <w:r w:rsidR="00127D0A"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36</w:t>
      </w:r>
      <w:r w:rsidR="00CE3ED6" w:rsidRPr="00B053CA">
        <w:rPr>
          <w:rFonts w:ascii="標楷體" w:eastAsia="標楷體" w:hAnsi="標楷體" w:hint="eastAsia"/>
          <w:strike/>
        </w:rPr>
        <w:t>點</w:t>
      </w:r>
      <w:r w:rsidR="001D4785" w:rsidRPr="00B053CA">
        <w:rPr>
          <w:rFonts w:ascii="標楷體" w:eastAsia="標楷體" w:hAnsi="標楷體"/>
        </w:rPr>
        <w:t>。</w:t>
      </w:r>
    </w:p>
    <w:p w:rsidR="00A23EEE" w:rsidRPr="00B053CA" w:rsidRDefault="00A23EEE" w:rsidP="005A4BF5">
      <w:pPr>
        <w:pStyle w:val="00-100"/>
        <w:numPr>
          <w:ilvl w:val="1"/>
          <w:numId w:val="7"/>
        </w:numPr>
        <w:adjustRightInd w:val="0"/>
        <w:spacing w:line="480" w:lineRule="exact"/>
        <w:rPr>
          <w:rFonts w:ascii="標楷體" w:eastAsia="標楷體"/>
          <w:b/>
        </w:rPr>
      </w:pPr>
      <w:r w:rsidRPr="00B053CA">
        <w:rPr>
          <w:rFonts w:ascii="標楷體" w:eastAsia="標楷體"/>
        </w:rPr>
        <w:t>戒嚴時期不當叛亂暨匪諜審判案件補償條例於1998年公布施行。行政院依據上開補償條例規定，為處理戒嚴時期人民因觸犯內亂罪、外患罪或戡亂時期檢肅匪諜條例，經判決有罪確定或裁判交付感化教育之受裁判者認定及申請補償事宜，特設立財團法人戒嚴時期不當叛亂暨匪諜審判案件補償基金會，專責辦理補償、研究及回復名譽相關事宜。其審查情形如表</w:t>
      </w:r>
      <w:r w:rsidR="00226031" w:rsidRPr="00B053CA">
        <w:rPr>
          <w:rFonts w:ascii="標楷體" w:eastAsia="標楷體" w:hint="eastAsia"/>
        </w:rPr>
        <w:t>22</w:t>
      </w:r>
      <w:r w:rsidRPr="00B053CA">
        <w:rPr>
          <w:rFonts w:ascii="標楷體" w:eastAsia="標楷體"/>
        </w:rPr>
        <w:t>。</w:t>
      </w:r>
      <w:bookmarkStart w:id="207" w:name="_Toc306374519"/>
      <w:r w:rsidR="00677CE4" w:rsidRPr="00B053CA">
        <w:rPr>
          <w:rFonts w:ascii="標楷體" w:eastAsia="標楷體" w:hint="eastAsia"/>
        </w:rPr>
        <w:t>(國防部)</w:t>
      </w:r>
    </w:p>
    <w:p w:rsidR="00A23EEE" w:rsidRPr="00B053CA" w:rsidRDefault="00A23EEE" w:rsidP="00A23EEE">
      <w:pPr>
        <w:pStyle w:val="ab"/>
        <w:adjustRightInd w:val="0"/>
        <w:spacing w:line="480" w:lineRule="exact"/>
        <w:jc w:val="center"/>
        <w:rPr>
          <w:rFonts w:ascii="標楷體" w:eastAsia="標楷體" w:hAnsi="標楷體"/>
          <w:b/>
          <w:bCs/>
          <w:sz w:val="24"/>
          <w:szCs w:val="24"/>
        </w:rPr>
      </w:pPr>
      <w:bookmarkStart w:id="208" w:name="_Toc321737391"/>
      <w:r w:rsidRPr="00B053CA">
        <w:rPr>
          <w:rFonts w:ascii="標楷體" w:eastAsia="標楷體" w:hAnsi="標楷體"/>
          <w:b/>
          <w:bCs/>
          <w:sz w:val="24"/>
          <w:szCs w:val="24"/>
        </w:rPr>
        <w:t>表</w:t>
      </w:r>
      <w:r w:rsidR="00052078">
        <w:rPr>
          <w:rFonts w:ascii="標楷體" w:eastAsia="標楷體" w:hAnsi="標楷體"/>
          <w:b/>
          <w:bCs/>
          <w:sz w:val="24"/>
          <w:szCs w:val="24"/>
        </w:rPr>
        <w:t>22</w:t>
      </w:r>
      <w:bookmarkStart w:id="209" w:name="_GoBack"/>
      <w:bookmarkEnd w:id="209"/>
      <w:r w:rsidRPr="00B053CA">
        <w:rPr>
          <w:rFonts w:ascii="標楷體" w:eastAsia="標楷體" w:hAnsi="標楷體"/>
          <w:b/>
          <w:bCs/>
          <w:sz w:val="24"/>
          <w:szCs w:val="24"/>
        </w:rPr>
        <w:t xml:space="preserve">　戒嚴時期不當叛亂暨匪諜審判案件補償基金會審查案件及發放金額統計</w:t>
      </w:r>
      <w:bookmarkEnd w:id="207"/>
      <w:bookmarkEnd w:id="208"/>
    </w:p>
    <w:p w:rsidR="00A23EEE" w:rsidRPr="00B053CA" w:rsidRDefault="00A23EEE" w:rsidP="00A23EEE">
      <w:pPr>
        <w:adjustRightInd w:val="0"/>
        <w:ind w:right="2439"/>
        <w:jc w:val="right"/>
        <w:rPr>
          <w:rFonts w:ascii="標楷體" w:eastAsia="標楷體" w:hAnsi="標楷體"/>
          <w:sz w:val="20"/>
          <w:szCs w:val="20"/>
        </w:rPr>
      </w:pPr>
      <w:r w:rsidRPr="00B053CA">
        <w:rPr>
          <w:rFonts w:ascii="標楷體" w:eastAsia="標楷體" w:hAnsi="標楷體"/>
          <w:sz w:val="20"/>
          <w:szCs w:val="20"/>
        </w:rPr>
        <w:t>單位：件；千元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006"/>
      </w:tblGrid>
      <w:tr w:rsidR="007C298B" w:rsidRPr="00B053CA" w:rsidTr="001C18E7">
        <w:trPr>
          <w:trHeight w:hRule="exact" w:val="397"/>
          <w:jc w:val="center"/>
        </w:trPr>
        <w:tc>
          <w:tcPr>
            <w:tcW w:w="2481" w:type="dxa"/>
            <w:tcBorders>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項目</w:t>
            </w:r>
          </w:p>
        </w:tc>
        <w:tc>
          <w:tcPr>
            <w:tcW w:w="2006" w:type="dxa"/>
            <w:tcBorders>
              <w:left w:val="single" w:sz="4" w:space="0" w:color="auto"/>
              <w:bottom w:val="single" w:sz="4" w:space="0" w:color="auto"/>
              <w:right w:val="nil"/>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數額（千元）</w:t>
            </w:r>
          </w:p>
        </w:tc>
      </w:tr>
      <w:tr w:rsidR="007C298B" w:rsidRPr="00B053CA" w:rsidTr="001C18E7">
        <w:trPr>
          <w:trHeight w:hRule="exact" w:val="369"/>
          <w:jc w:val="center"/>
        </w:trPr>
        <w:tc>
          <w:tcPr>
            <w:tcW w:w="2481" w:type="dxa"/>
            <w:tcBorders>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編列捐助額度</w:t>
            </w:r>
          </w:p>
        </w:tc>
        <w:tc>
          <w:tcPr>
            <w:tcW w:w="2006" w:type="dxa"/>
            <w:tcBorders>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20,253,236</w:t>
            </w:r>
          </w:p>
        </w:tc>
      </w:tr>
      <w:tr w:rsidR="007C298B" w:rsidRPr="00B053CA" w:rsidTr="001C18E7">
        <w:trPr>
          <w:trHeight w:hRule="exact" w:val="369"/>
          <w:jc w:val="center"/>
        </w:trPr>
        <w:tc>
          <w:tcPr>
            <w:tcW w:w="2481" w:type="dxa"/>
            <w:tcBorders>
              <w:top w:val="single" w:sz="4" w:space="0" w:color="auto"/>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受理補償件數</w:t>
            </w:r>
          </w:p>
        </w:tc>
        <w:tc>
          <w:tcPr>
            <w:tcW w:w="2006" w:type="dxa"/>
            <w:tcBorders>
              <w:top w:val="nil"/>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9,582</w:t>
            </w:r>
          </w:p>
        </w:tc>
      </w:tr>
      <w:tr w:rsidR="007C298B" w:rsidRPr="00B053CA" w:rsidTr="001C18E7">
        <w:trPr>
          <w:trHeight w:hRule="exact" w:val="369"/>
          <w:jc w:val="center"/>
        </w:trPr>
        <w:tc>
          <w:tcPr>
            <w:tcW w:w="2481" w:type="dxa"/>
            <w:tcBorders>
              <w:top w:val="single" w:sz="4" w:space="0" w:color="auto"/>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已審查件數</w:t>
            </w:r>
          </w:p>
        </w:tc>
        <w:tc>
          <w:tcPr>
            <w:tcW w:w="2006" w:type="dxa"/>
            <w:tcBorders>
              <w:top w:val="nil"/>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9,452</w:t>
            </w:r>
          </w:p>
        </w:tc>
      </w:tr>
      <w:tr w:rsidR="007C298B" w:rsidRPr="00B053CA" w:rsidTr="001C18E7">
        <w:trPr>
          <w:trHeight w:hRule="exact" w:val="369"/>
          <w:jc w:val="center"/>
        </w:trPr>
        <w:tc>
          <w:tcPr>
            <w:tcW w:w="2481" w:type="dxa"/>
            <w:tcBorders>
              <w:top w:val="single" w:sz="4" w:space="0" w:color="auto"/>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准予補償件數</w:t>
            </w:r>
          </w:p>
        </w:tc>
        <w:tc>
          <w:tcPr>
            <w:tcW w:w="2006" w:type="dxa"/>
            <w:tcBorders>
              <w:top w:val="nil"/>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7,526</w:t>
            </w:r>
          </w:p>
        </w:tc>
      </w:tr>
      <w:tr w:rsidR="007C298B" w:rsidRPr="00B053CA" w:rsidTr="001C18E7">
        <w:trPr>
          <w:trHeight w:hRule="exact" w:val="369"/>
          <w:jc w:val="center"/>
        </w:trPr>
        <w:tc>
          <w:tcPr>
            <w:tcW w:w="2481" w:type="dxa"/>
            <w:tcBorders>
              <w:top w:val="single" w:sz="4" w:space="0" w:color="auto"/>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不予補償件數</w:t>
            </w:r>
          </w:p>
        </w:tc>
        <w:tc>
          <w:tcPr>
            <w:tcW w:w="2006" w:type="dxa"/>
            <w:tcBorders>
              <w:top w:val="nil"/>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1,926</w:t>
            </w:r>
          </w:p>
        </w:tc>
      </w:tr>
      <w:tr w:rsidR="007C298B" w:rsidRPr="00B053CA" w:rsidTr="001C18E7">
        <w:trPr>
          <w:trHeight w:hRule="exact" w:val="369"/>
          <w:jc w:val="center"/>
        </w:trPr>
        <w:tc>
          <w:tcPr>
            <w:tcW w:w="2481" w:type="dxa"/>
            <w:tcBorders>
              <w:top w:val="single" w:sz="4" w:space="0" w:color="auto"/>
              <w:left w:val="nil"/>
              <w:bottom w:val="single" w:sz="4" w:space="0" w:color="auto"/>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核發補償金額</w:t>
            </w:r>
          </w:p>
        </w:tc>
        <w:tc>
          <w:tcPr>
            <w:tcW w:w="2006" w:type="dxa"/>
            <w:tcBorders>
              <w:top w:val="nil"/>
              <w:left w:val="single" w:sz="4" w:space="0" w:color="auto"/>
              <w:bottom w:val="nil"/>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19,599,900</w:t>
            </w:r>
          </w:p>
        </w:tc>
      </w:tr>
      <w:tr w:rsidR="007C298B" w:rsidRPr="00B053CA" w:rsidTr="001C18E7">
        <w:trPr>
          <w:trHeight w:hRule="exact" w:val="369"/>
          <w:jc w:val="center"/>
        </w:trPr>
        <w:tc>
          <w:tcPr>
            <w:tcW w:w="2481" w:type="dxa"/>
            <w:tcBorders>
              <w:top w:val="single" w:sz="4" w:space="0" w:color="auto"/>
              <w:left w:val="nil"/>
              <w:right w:val="single" w:sz="4" w:space="0" w:color="auto"/>
            </w:tcBorders>
          </w:tcPr>
          <w:p w:rsidR="00A23EEE" w:rsidRPr="00B053CA" w:rsidRDefault="00A23EEE" w:rsidP="001C18E7">
            <w:pPr>
              <w:jc w:val="center"/>
              <w:rPr>
                <w:rFonts w:ascii="標楷體" w:eastAsia="標楷體" w:hAnsi="標楷體"/>
                <w:sz w:val="20"/>
                <w:szCs w:val="20"/>
              </w:rPr>
            </w:pPr>
            <w:r w:rsidRPr="00B053CA">
              <w:rPr>
                <w:rFonts w:ascii="標楷體" w:eastAsia="標楷體" w:hAnsi="標楷體"/>
                <w:sz w:val="20"/>
                <w:szCs w:val="20"/>
              </w:rPr>
              <w:t>回復名譽件數</w:t>
            </w:r>
          </w:p>
        </w:tc>
        <w:tc>
          <w:tcPr>
            <w:tcW w:w="2006" w:type="dxa"/>
            <w:tcBorders>
              <w:top w:val="nil"/>
              <w:left w:val="single" w:sz="4" w:space="0" w:color="auto"/>
              <w:right w:val="nil"/>
            </w:tcBorders>
          </w:tcPr>
          <w:p w:rsidR="00A23EEE" w:rsidRPr="00B053CA" w:rsidRDefault="00A23EEE" w:rsidP="001C18E7">
            <w:pPr>
              <w:jc w:val="right"/>
              <w:rPr>
                <w:rFonts w:ascii="標楷體" w:eastAsia="標楷體" w:hAnsi="標楷體"/>
                <w:sz w:val="20"/>
                <w:szCs w:val="20"/>
              </w:rPr>
            </w:pPr>
            <w:r w:rsidRPr="00B053CA">
              <w:rPr>
                <w:rFonts w:ascii="標楷體" w:eastAsia="標楷體" w:hAnsi="標楷體"/>
                <w:sz w:val="20"/>
                <w:szCs w:val="20"/>
              </w:rPr>
              <w:t>3,864</w:t>
            </w:r>
          </w:p>
        </w:tc>
      </w:tr>
    </w:tbl>
    <w:p w:rsidR="00A23EEE" w:rsidRPr="00B053CA" w:rsidRDefault="00A23EEE" w:rsidP="00A23EEE">
      <w:pPr>
        <w:adjustRightInd w:val="0"/>
        <w:snapToGrid w:val="0"/>
        <w:spacing w:line="300" w:lineRule="exact"/>
        <w:ind w:left="3486" w:right="2439" w:hanging="1064"/>
        <w:jc w:val="both"/>
        <w:rPr>
          <w:rFonts w:ascii="標楷體" w:eastAsia="標楷體" w:hAnsi="標楷體"/>
          <w:sz w:val="20"/>
          <w:szCs w:val="20"/>
        </w:rPr>
      </w:pPr>
      <w:r w:rsidRPr="00B053CA">
        <w:rPr>
          <w:rFonts w:ascii="標楷體" w:eastAsia="標楷體" w:hAnsi="標楷體"/>
          <w:sz w:val="20"/>
          <w:szCs w:val="20"/>
        </w:rPr>
        <w:t>資料來源：</w:t>
      </w:r>
      <w:r w:rsidRPr="00B053CA">
        <w:rPr>
          <w:rFonts w:ascii="標楷體" w:eastAsia="標楷體" w:hAnsi="標楷體"/>
          <w:sz w:val="20"/>
          <w:szCs w:val="20"/>
        </w:rPr>
        <w:tab/>
        <w:t>戒嚴時期不當叛亂暨匪諜審判案件補償基金會</w:t>
      </w:r>
    </w:p>
    <w:p w:rsidR="00A23EEE" w:rsidRPr="00B053CA" w:rsidRDefault="00A23EEE" w:rsidP="00A23EEE">
      <w:pPr>
        <w:adjustRightInd w:val="0"/>
        <w:snapToGrid w:val="0"/>
        <w:spacing w:line="300" w:lineRule="exact"/>
        <w:ind w:left="3487" w:right="2438" w:hanging="1066"/>
        <w:jc w:val="both"/>
        <w:rPr>
          <w:rFonts w:ascii="標楷體" w:eastAsia="標楷體" w:hAnsi="標楷體"/>
          <w:sz w:val="20"/>
          <w:szCs w:val="20"/>
        </w:rPr>
      </w:pPr>
      <w:r w:rsidRPr="00B053CA">
        <w:rPr>
          <w:rFonts w:ascii="標楷體" w:eastAsia="標楷體" w:hAnsi="標楷體"/>
          <w:sz w:val="20"/>
          <w:szCs w:val="20"/>
        </w:rPr>
        <w:t>說　　明：</w:t>
      </w:r>
      <w:r w:rsidRPr="00B053CA">
        <w:rPr>
          <w:rFonts w:ascii="標楷體" w:eastAsia="標楷體" w:hAnsi="標楷體"/>
          <w:sz w:val="20"/>
          <w:szCs w:val="20"/>
        </w:rPr>
        <w:tab/>
        <w:t>統計時間為1999年至2011年。</w:t>
      </w:r>
    </w:p>
    <w:p w:rsidR="001D4785" w:rsidRPr="00B053CA" w:rsidRDefault="00475F2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1999年至2018年戒嚴時期不當叛亂暨匪諜審判案件補償基金會審查件數及發放金額統計如表23。</w:t>
      </w:r>
      <w:r w:rsidR="00F43894" w:rsidRPr="00B053CA">
        <w:rPr>
          <w:rFonts w:ascii="標楷體" w:eastAsia="標楷體" w:hAnsi="標楷體" w:hint="eastAsia"/>
        </w:rPr>
        <w:t>俟戒嚴時期不當叛亂暨匪諜審判案件補償</w:t>
      </w:r>
      <w:r w:rsidR="00F43894" w:rsidRPr="00B053CA">
        <w:rPr>
          <w:rFonts w:ascii="標楷體" w:eastAsia="標楷體" w:hAnsi="標楷體"/>
        </w:rPr>
        <w:t>基金會</w:t>
      </w:r>
      <w:r w:rsidR="00F43894" w:rsidRPr="00B053CA">
        <w:rPr>
          <w:rFonts w:ascii="標楷體" w:eastAsia="標楷體" w:hAnsi="標楷體" w:hint="eastAsia"/>
        </w:rPr>
        <w:t>結束業務後，行政院指派文化部承接基金會結束後之受難者撫慰及關懷、辦理紀念及回復名譽活動、人權宣教、戒嚴時期史料蒐整、研究、教育推廣等。行政院責成文化部典藏、研究該基金會所留之</w:t>
      </w:r>
      <w:r w:rsidR="00280D8F" w:rsidRPr="00B053CA">
        <w:rPr>
          <w:rFonts w:ascii="標楷體" w:eastAsia="標楷體" w:hAnsi="標楷體"/>
        </w:rPr>
        <w:t>1</w:t>
      </w:r>
      <w:r w:rsidR="0091101A" w:rsidRPr="00B053CA">
        <w:rPr>
          <w:rFonts w:ascii="標楷體" w:eastAsia="標楷體" w:hAnsi="標楷體"/>
        </w:rPr>
        <w:t>0,0</w:t>
      </w:r>
      <w:r w:rsidR="0091101A" w:rsidRPr="00B053CA">
        <w:rPr>
          <w:rFonts w:ascii="標楷體" w:eastAsia="標楷體" w:hAnsi="標楷體" w:hint="eastAsia"/>
        </w:rPr>
        <w:t>67</w:t>
      </w:r>
      <w:r w:rsidR="00F43894" w:rsidRPr="00B053CA">
        <w:rPr>
          <w:rFonts w:ascii="標楷體" w:eastAsia="標楷體" w:hAnsi="標楷體" w:hint="eastAsia"/>
        </w:rPr>
        <w:t>卷宗，由國家人權博物館承接典藏保存及整編工作，於</w:t>
      </w:r>
      <w:r w:rsidR="00F43894" w:rsidRPr="00B053CA">
        <w:rPr>
          <w:rFonts w:ascii="標楷體" w:eastAsia="標楷體" w:hAnsi="標楷體"/>
        </w:rPr>
        <w:t>2019</w:t>
      </w:r>
      <w:r w:rsidR="00F43894" w:rsidRPr="00B053CA">
        <w:rPr>
          <w:rFonts w:ascii="標楷體" w:eastAsia="標楷體" w:hAnsi="標楷體" w:hint="eastAsia"/>
        </w:rPr>
        <w:t>年建置「檔案資料庫系統｣供外界查詢應用，藉由完善典藏維護設備，留存國家重要之人權歷史記憶。並持續與政治受難者(家屬)、臺灣近代史學者、律師等專家研商，在保護當事人隱私權之考量下，由政治受難者團體共同參與，促進卷宗相關史料的近用權。</w:t>
      </w:r>
      <w:r w:rsidR="00677CE4" w:rsidRPr="00B053CA">
        <w:rPr>
          <w:rFonts w:ascii="標楷體" w:eastAsia="標楷體" w:hAnsi="標楷體" w:hint="eastAsia"/>
        </w:rPr>
        <w:t>(文化部)(內政部)</w:t>
      </w:r>
    </w:p>
    <w:p w:rsidR="001C04A2" w:rsidRPr="00B053CA" w:rsidRDefault="001C04A2" w:rsidP="00BB19DB">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b/>
          <w:sz w:val="24"/>
          <w:szCs w:val="24"/>
        </w:rPr>
        <w:t>表</w:t>
      </w:r>
      <w:r w:rsidR="00226031" w:rsidRPr="00B053CA">
        <w:rPr>
          <w:rFonts w:ascii="標楷體" w:eastAsia="標楷體" w:hAnsi="標楷體" w:hint="eastAsia"/>
          <w:b/>
          <w:sz w:val="24"/>
          <w:szCs w:val="24"/>
        </w:rPr>
        <w:t>23</w:t>
      </w:r>
      <w:r w:rsidR="00636BA5" w:rsidRPr="00B053CA">
        <w:rPr>
          <w:rFonts w:ascii="標楷體" w:eastAsia="標楷體" w:hAnsi="標楷體"/>
          <w:b/>
          <w:sz w:val="24"/>
          <w:szCs w:val="24"/>
        </w:rPr>
        <w:t xml:space="preserve">　戒嚴時期不當叛亂暨匪諜審判案件補償基金會審查</w:t>
      </w:r>
      <w:r w:rsidRPr="00B053CA">
        <w:rPr>
          <w:rFonts w:ascii="標楷體" w:eastAsia="標楷體" w:hAnsi="標楷體"/>
          <w:b/>
          <w:sz w:val="24"/>
          <w:szCs w:val="24"/>
        </w:rPr>
        <w:t>件</w:t>
      </w:r>
      <w:r w:rsidR="00636BA5" w:rsidRPr="00B053CA">
        <w:rPr>
          <w:rFonts w:ascii="標楷體" w:eastAsia="標楷體" w:hAnsi="標楷體" w:hint="eastAsia"/>
          <w:b/>
          <w:sz w:val="24"/>
          <w:szCs w:val="24"/>
        </w:rPr>
        <w:t>數</w:t>
      </w:r>
      <w:r w:rsidRPr="00B053CA">
        <w:rPr>
          <w:rFonts w:ascii="標楷體" w:eastAsia="標楷體" w:hAnsi="標楷體"/>
          <w:b/>
          <w:sz w:val="24"/>
          <w:szCs w:val="24"/>
        </w:rPr>
        <w:t>及發放金額</w:t>
      </w:r>
    </w:p>
    <w:p w:rsidR="001C04A2" w:rsidRPr="00B053CA" w:rsidRDefault="001C04A2" w:rsidP="0030159D">
      <w:pPr>
        <w:pStyle w:val="a7"/>
        <w:ind w:leftChars="0" w:left="0" w:rightChars="876" w:right="2102"/>
        <w:jc w:val="right"/>
        <w:rPr>
          <w:rFonts w:ascii="標楷體" w:eastAsia="標楷體" w:hAnsi="標楷體" w:cs="Times New Roman"/>
          <w:sz w:val="20"/>
          <w:szCs w:val="20"/>
        </w:rPr>
      </w:pPr>
      <w:r w:rsidRPr="00B053CA">
        <w:rPr>
          <w:rFonts w:ascii="標楷體" w:eastAsia="標楷體" w:hAnsi="標楷體" w:cs="Times New Roman"/>
          <w:sz w:val="20"/>
          <w:szCs w:val="20"/>
        </w:rPr>
        <w:t>單位：件；千元</w:t>
      </w:r>
    </w:p>
    <w:tbl>
      <w:tblPr>
        <w:tblW w:w="26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2409"/>
      </w:tblGrid>
      <w:tr w:rsidR="007C298B" w:rsidRPr="00B053CA" w:rsidTr="0030159D">
        <w:trPr>
          <w:trHeight w:hRule="exact" w:val="420"/>
          <w:jc w:val="center"/>
        </w:trPr>
        <w:tc>
          <w:tcPr>
            <w:tcW w:w="2587" w:type="pct"/>
            <w:tcBorders>
              <w:left w:val="nil"/>
            </w:tcBorders>
          </w:tcPr>
          <w:p w:rsidR="001C04A2" w:rsidRPr="00B053CA" w:rsidRDefault="001C04A2" w:rsidP="00834650">
            <w:pPr>
              <w:jc w:val="center"/>
              <w:rPr>
                <w:rFonts w:ascii="標楷體" w:eastAsia="標楷體" w:hAnsi="標楷體" w:cs="Times New Roman"/>
                <w:sz w:val="20"/>
                <w:szCs w:val="20"/>
              </w:rPr>
            </w:pPr>
            <w:r w:rsidRPr="00B053CA">
              <w:rPr>
                <w:rFonts w:ascii="標楷體" w:eastAsia="標楷體" w:hAnsi="標楷體" w:cs="Times New Roman"/>
                <w:sz w:val="20"/>
                <w:szCs w:val="20"/>
              </w:rPr>
              <w:t>項目</w:t>
            </w:r>
          </w:p>
        </w:tc>
        <w:tc>
          <w:tcPr>
            <w:tcW w:w="2413" w:type="pct"/>
            <w:tcBorders>
              <w:bottom w:val="single" w:sz="4" w:space="0" w:color="auto"/>
              <w:right w:val="nil"/>
            </w:tcBorders>
          </w:tcPr>
          <w:p w:rsidR="001C04A2" w:rsidRPr="00B053CA" w:rsidRDefault="001C04A2" w:rsidP="00834650">
            <w:pPr>
              <w:jc w:val="center"/>
              <w:rPr>
                <w:rFonts w:ascii="標楷體" w:eastAsia="標楷體" w:hAnsi="標楷體" w:cs="Times New Roman"/>
                <w:sz w:val="20"/>
                <w:szCs w:val="20"/>
              </w:rPr>
            </w:pPr>
            <w:r w:rsidRPr="00B053CA">
              <w:rPr>
                <w:rFonts w:ascii="標楷體" w:eastAsia="標楷體" w:hAnsi="標楷體" w:cs="Times New Roman"/>
                <w:sz w:val="20"/>
                <w:szCs w:val="20"/>
              </w:rPr>
              <w:t>數額</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編列捐助額度</w:t>
            </w:r>
          </w:p>
        </w:tc>
        <w:tc>
          <w:tcPr>
            <w:tcW w:w="2413" w:type="pct"/>
            <w:tcBorders>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20,253,236</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受理補償件數</w:t>
            </w:r>
          </w:p>
        </w:tc>
        <w:tc>
          <w:tcPr>
            <w:tcW w:w="2413" w:type="pct"/>
            <w:tcBorders>
              <w:top w:val="nil"/>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9,582</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已審查件數</w:t>
            </w:r>
          </w:p>
        </w:tc>
        <w:tc>
          <w:tcPr>
            <w:tcW w:w="2413" w:type="pct"/>
            <w:tcBorders>
              <w:top w:val="nil"/>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9,452</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准予補償件數</w:t>
            </w:r>
          </w:p>
        </w:tc>
        <w:tc>
          <w:tcPr>
            <w:tcW w:w="2413" w:type="pct"/>
            <w:tcBorders>
              <w:top w:val="nil"/>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7,526</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不予補償件數</w:t>
            </w:r>
          </w:p>
        </w:tc>
        <w:tc>
          <w:tcPr>
            <w:tcW w:w="2413" w:type="pct"/>
            <w:tcBorders>
              <w:top w:val="nil"/>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1,926</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核發補償金額</w:t>
            </w:r>
          </w:p>
        </w:tc>
        <w:tc>
          <w:tcPr>
            <w:tcW w:w="2413" w:type="pct"/>
            <w:tcBorders>
              <w:top w:val="nil"/>
              <w:bottom w:val="nil"/>
              <w:right w:val="nil"/>
            </w:tcBorders>
          </w:tcPr>
          <w:p w:rsidR="001C04A2" w:rsidRPr="00B053CA" w:rsidRDefault="001C04A2"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19,599,900</w:t>
            </w:r>
          </w:p>
        </w:tc>
      </w:tr>
      <w:tr w:rsidR="007C298B" w:rsidRPr="00B053CA" w:rsidTr="0030159D">
        <w:trPr>
          <w:trHeight w:hRule="exact" w:val="420"/>
          <w:jc w:val="center"/>
        </w:trPr>
        <w:tc>
          <w:tcPr>
            <w:tcW w:w="2587" w:type="pct"/>
            <w:tcBorders>
              <w:left w:val="nil"/>
            </w:tcBorders>
          </w:tcPr>
          <w:p w:rsidR="001C04A2" w:rsidRPr="00B053CA" w:rsidRDefault="001C04A2" w:rsidP="00834650">
            <w:pPr>
              <w:rPr>
                <w:rFonts w:ascii="標楷體" w:eastAsia="標楷體" w:hAnsi="標楷體" w:cs="Times New Roman"/>
                <w:sz w:val="20"/>
                <w:szCs w:val="20"/>
              </w:rPr>
            </w:pPr>
            <w:r w:rsidRPr="00B053CA">
              <w:rPr>
                <w:rFonts w:ascii="標楷體" w:eastAsia="標楷體" w:hAnsi="標楷體" w:cs="Times New Roman"/>
                <w:sz w:val="20"/>
                <w:szCs w:val="20"/>
              </w:rPr>
              <w:t>回復名譽件數</w:t>
            </w:r>
          </w:p>
        </w:tc>
        <w:tc>
          <w:tcPr>
            <w:tcW w:w="2413" w:type="pct"/>
            <w:tcBorders>
              <w:top w:val="nil"/>
              <w:right w:val="nil"/>
            </w:tcBorders>
          </w:tcPr>
          <w:p w:rsidR="001C04A2" w:rsidRPr="00B053CA" w:rsidRDefault="00280D8F" w:rsidP="00834650">
            <w:pPr>
              <w:ind w:rightChars="250" w:right="600"/>
              <w:jc w:val="right"/>
              <w:rPr>
                <w:rFonts w:ascii="標楷體" w:eastAsia="標楷體" w:hAnsi="標楷體" w:cs="Times New Roman"/>
                <w:sz w:val="20"/>
                <w:szCs w:val="20"/>
              </w:rPr>
            </w:pPr>
            <w:r w:rsidRPr="00B053CA">
              <w:rPr>
                <w:rFonts w:ascii="標楷體" w:eastAsia="標楷體" w:hAnsi="標楷體" w:cs="Times New Roman"/>
                <w:sz w:val="20"/>
                <w:szCs w:val="20"/>
              </w:rPr>
              <w:t>4,0</w:t>
            </w:r>
            <w:r w:rsidRPr="00B053CA">
              <w:rPr>
                <w:rFonts w:ascii="標楷體" w:eastAsia="標楷體" w:hAnsi="標楷體" w:cs="Times New Roman" w:hint="eastAsia"/>
                <w:sz w:val="20"/>
                <w:szCs w:val="20"/>
              </w:rPr>
              <w:t>74</w:t>
            </w:r>
          </w:p>
        </w:tc>
      </w:tr>
    </w:tbl>
    <w:p w:rsidR="001C04A2" w:rsidRPr="00B053CA" w:rsidRDefault="001C04A2" w:rsidP="0030159D">
      <w:pPr>
        <w:spacing w:line="360" w:lineRule="exact"/>
        <w:ind w:leftChars="887" w:left="3263" w:rightChars="946" w:right="2270" w:hangingChars="567" w:hanging="1134"/>
        <w:jc w:val="both"/>
        <w:rPr>
          <w:rFonts w:ascii="標楷體" w:eastAsia="標楷體" w:hAnsi="標楷體"/>
          <w:b/>
          <w:sz w:val="20"/>
          <w:szCs w:val="20"/>
        </w:rPr>
      </w:pPr>
      <w:r w:rsidRPr="00B053CA">
        <w:rPr>
          <w:rFonts w:ascii="標楷體" w:eastAsia="標楷體" w:hAnsi="標楷體" w:cs="Times New Roman"/>
          <w:sz w:val="20"/>
          <w:szCs w:val="20"/>
        </w:rPr>
        <w:t>資料來源：戒嚴時期不當叛亂暨匪諜審判案件補償基金會</w:t>
      </w:r>
    </w:p>
    <w:p w:rsidR="001C04A2" w:rsidRPr="00B053CA" w:rsidRDefault="001C04A2" w:rsidP="0030159D">
      <w:pPr>
        <w:spacing w:afterLines="40" w:after="144" w:line="360" w:lineRule="exact"/>
        <w:ind w:leftChars="892" w:left="3177" w:rightChars="893" w:right="2143" w:hangingChars="518" w:hanging="1036"/>
        <w:jc w:val="both"/>
        <w:rPr>
          <w:rFonts w:ascii="標楷體" w:eastAsia="標楷體" w:hAnsi="標楷體" w:cs="Times New Roman"/>
          <w:szCs w:val="24"/>
        </w:rPr>
      </w:pPr>
      <w:r w:rsidRPr="00B053CA">
        <w:rPr>
          <w:rFonts w:ascii="標楷體" w:eastAsia="標楷體" w:hAnsi="標楷體" w:cs="Times New Roman"/>
          <w:sz w:val="20"/>
          <w:szCs w:val="20"/>
        </w:rPr>
        <w:t>說　　明：</w:t>
      </w:r>
      <w:r w:rsidR="00280D8F" w:rsidRPr="00B053CA">
        <w:rPr>
          <w:rFonts w:ascii="標楷體" w:eastAsia="標楷體" w:hAnsi="標楷體" w:cs="Times New Roman"/>
          <w:kern w:val="0"/>
          <w:sz w:val="20"/>
          <w:szCs w:val="20"/>
        </w:rPr>
        <w:t>資料期間為</w:t>
      </w:r>
      <w:r w:rsidR="00280D8F" w:rsidRPr="00B053CA">
        <w:rPr>
          <w:rFonts w:ascii="標楷體" w:eastAsia="標楷體" w:hAnsi="標楷體" w:cs="Times New Roman"/>
          <w:sz w:val="20"/>
          <w:szCs w:val="20"/>
        </w:rPr>
        <w:t>1999年至2018年(回復名譽件數至2014年12月9日計有4,055件；2014年12月10日起改由財團法人二二八事件紀念基金會提供)。</w:t>
      </w:r>
    </w:p>
    <w:p w:rsidR="001D4785" w:rsidRPr="00B053CA" w:rsidRDefault="00BD566C"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2012年至2018年國防部各級軍事法院及檢察署補償事件受理52件，終結52件，核准12件(人)，核准件數占終結件數23％，補償金額總計969萬3,500元，依法檢討偵審人員行政違失責任及內部求償審查。</w:t>
      </w:r>
      <w:r w:rsidR="00677CE4" w:rsidRPr="00B053CA">
        <w:rPr>
          <w:rFonts w:ascii="標楷體" w:eastAsia="標楷體" w:hAnsi="標楷體" w:hint="eastAsia"/>
        </w:rPr>
        <w:t>(國防部)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10" w:name="_Toc434346883"/>
      <w:bookmarkStart w:id="211" w:name="_Toc14169559"/>
      <w:r w:rsidRPr="00B053CA">
        <w:rPr>
          <w:rFonts w:ascii="標楷體" w:eastAsia="標楷體" w:hAnsi="標楷體" w:hint="eastAsia"/>
          <w:b/>
          <w:szCs w:val="24"/>
        </w:rPr>
        <w:t>精神病患之保護措施</w:t>
      </w:r>
      <w:bookmarkEnd w:id="210"/>
      <w:bookmarkEnd w:id="211"/>
    </w:p>
    <w:p w:rsidR="00282617" w:rsidRPr="00B053CA" w:rsidRDefault="004F58A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參見兩公約第三</w:t>
      </w:r>
      <w:r w:rsidR="00282617" w:rsidRPr="00B053CA">
        <w:rPr>
          <w:rFonts w:ascii="標楷體" w:eastAsia="標楷體" w:hAnsi="標楷體" w:hint="eastAsia"/>
        </w:rPr>
        <w:t>次國家報告共同核心文件第</w:t>
      </w:r>
      <w:r w:rsidR="00F42E28" w:rsidRPr="00B053CA">
        <w:rPr>
          <w:rFonts w:ascii="標楷體" w:eastAsia="標楷體" w:hAnsi="標楷體" w:hint="eastAsia"/>
        </w:rPr>
        <w:t>95</w:t>
      </w:r>
      <w:r w:rsidR="00282617" w:rsidRPr="00B053CA">
        <w:rPr>
          <w:rFonts w:ascii="標楷體" w:eastAsia="標楷體" w:hAnsi="標楷體" w:hint="eastAsia"/>
        </w:rPr>
        <w:t>點。</w:t>
      </w:r>
    </w:p>
    <w:p w:rsidR="001D4785" w:rsidRPr="00B053CA" w:rsidRDefault="00E2404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cs="Arial"/>
          <w:szCs w:val="28"/>
        </w:rPr>
        <w:t>政府推動精神醫療網計畫，分期逐步推展社區精神病人照護工作及發展社區精神復健模式，並已建置精神照護資訊管理系統，辦理個案登錄、出院準備計畫轉介及社區追蹤關懷作業，至2018年12月，關懷訪視個案數計有141,385人，依其病情嚴重程度推動分級照護，由全國約2,800位公共衛生護士及社區精神疾病關懷訪視員99位，提供定期追蹤訪視及視個案需要轉介必要資源（如社政、勞政、醫療等）</w:t>
      </w:r>
      <w:r w:rsidRPr="00B053CA">
        <w:rPr>
          <w:rFonts w:ascii="標楷體" w:eastAsia="標楷體" w:hAnsi="標楷體" w:hint="eastAsia"/>
        </w:rPr>
        <w:t>。</w:t>
      </w:r>
      <w:r w:rsidRPr="00B053CA">
        <w:rPr>
          <w:rFonts w:ascii="標楷體" w:eastAsia="標楷體" w:hAnsi="標楷體" w:hint="eastAsia"/>
          <w:kern w:val="0"/>
        </w:rPr>
        <w:t>(衛福部)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12" w:name="_Toc434346884"/>
      <w:bookmarkStart w:id="213" w:name="_Toc14169560"/>
      <w:r w:rsidRPr="00B053CA">
        <w:rPr>
          <w:rFonts w:ascii="標楷體" w:eastAsia="標楷體" w:hAnsi="標楷體" w:hint="eastAsia"/>
          <w:b/>
          <w:szCs w:val="24"/>
        </w:rPr>
        <w:t>尋求庇護者及非法移民</w:t>
      </w:r>
      <w:bookmarkEnd w:id="212"/>
      <w:bookmarkEnd w:id="213"/>
    </w:p>
    <w:p w:rsidR="001D4785" w:rsidRPr="00B053CA" w:rsidRDefault="00280D8F"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外國人或大陸地區人民遭查獲違法（規）或司法機關移交給內政部移民署時，並非即逕予收容，仍應視其是否符合入出國及移民法第38條或臺灣地區與大陸地區人民關係條例第18條之1所定之收容要件，且有必要性時，始作成收容處分。內政部移民署各大型收容所收容非法外來人口人數：2015年8,526人（平均收容天數28.96天）、2016年9,816人（平均收容天數28.38天）、2017年1</w:t>
      </w:r>
      <w:r w:rsidR="00ED06C9" w:rsidRPr="00B053CA">
        <w:rPr>
          <w:rFonts w:ascii="標楷體" w:eastAsia="標楷體" w:hAnsi="標楷體"/>
        </w:rPr>
        <w:t>0,</w:t>
      </w:r>
      <w:r w:rsidRPr="00B053CA">
        <w:rPr>
          <w:rFonts w:ascii="標楷體" w:eastAsia="標楷體" w:hAnsi="標楷體"/>
        </w:rPr>
        <w:t>978人（平均收容天數27.42天）及2018年1</w:t>
      </w:r>
      <w:r w:rsidR="00ED06C9" w:rsidRPr="00B053CA">
        <w:rPr>
          <w:rFonts w:ascii="標楷體" w:eastAsia="標楷體" w:hAnsi="標楷體"/>
        </w:rPr>
        <w:t>0,</w:t>
      </w:r>
      <w:r w:rsidRPr="00B053CA">
        <w:rPr>
          <w:rFonts w:ascii="標楷體" w:eastAsia="標楷體" w:hAnsi="標楷體"/>
        </w:rPr>
        <w:t>682人（平均收容天數28.73天）。此外，對收容人均以書面處分書告知事實、理由及法令依據、權利（如翻譯到場等）與義務，並提供英語、越南語、泰語、印尼語等17國語言之受收容人入所須知，以告知其權利義務並給予必要協助。</w:t>
      </w:r>
      <w:r w:rsidR="00677CE4" w:rsidRPr="00B053CA">
        <w:rPr>
          <w:rFonts w:ascii="標楷體" w:eastAsia="標楷體" w:hAnsi="標楷體" w:hint="eastAsia"/>
        </w:rPr>
        <w:t>(內政部)</w:t>
      </w:r>
    </w:p>
    <w:p w:rsidR="001D4785" w:rsidRPr="00B053CA" w:rsidRDefault="001D4785" w:rsidP="008A76C4">
      <w:pPr>
        <w:widowControl/>
        <w:spacing w:line="480" w:lineRule="exact"/>
        <w:rPr>
          <w:rFonts w:ascii="標楷體" w:eastAsia="標楷體" w:hAnsi="標楷體" w:cs="Times New Roman"/>
          <w:b/>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214" w:name="_Toc434346885"/>
      <w:bookmarkStart w:id="215" w:name="_Toc14169561"/>
      <w:r w:rsidRPr="00B053CA">
        <w:rPr>
          <w:rFonts w:ascii="標楷體" w:eastAsia="標楷體" w:hAnsi="標楷體" w:hint="eastAsia"/>
          <w:b/>
          <w:sz w:val="28"/>
          <w:szCs w:val="28"/>
        </w:rPr>
        <w:t>第10條</w:t>
      </w:r>
      <w:bookmarkEnd w:id="214"/>
      <w:bookmarkEnd w:id="215"/>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16" w:name="_Toc434346886"/>
      <w:bookmarkStart w:id="217" w:name="_Toc14169562"/>
      <w:r w:rsidRPr="00B053CA">
        <w:rPr>
          <w:rFonts w:ascii="標楷體" w:eastAsia="標楷體" w:hAnsi="標楷體" w:hint="eastAsia"/>
          <w:b/>
          <w:szCs w:val="24"/>
        </w:rPr>
        <w:t>受拘禁者之處遇</w:t>
      </w:r>
      <w:bookmarkEnd w:id="216"/>
      <w:bookmarkEnd w:id="217"/>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4F73AE"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4</w:t>
      </w:r>
      <w:r w:rsidR="00285D2D" w:rsidRPr="00B053CA">
        <w:rPr>
          <w:rFonts w:ascii="標楷體" w:eastAsia="標楷體" w:hAnsi="標楷體" w:hint="eastAsia"/>
          <w:strike/>
        </w:rPr>
        <w:t>2</w:t>
      </w:r>
      <w:r w:rsidR="00CE3ED6" w:rsidRPr="00B053CA">
        <w:rPr>
          <w:rFonts w:ascii="標楷體" w:eastAsia="標楷體" w:hAnsi="標楷體" w:hint="eastAsia"/>
          <w:strike/>
        </w:rPr>
        <w:t>點</w:t>
      </w:r>
      <w:r w:rsidR="00392F86" w:rsidRPr="00B053CA">
        <w:rPr>
          <w:rFonts w:ascii="標楷體" w:eastAsia="標楷體" w:hAnsi="標楷體" w:hint="eastAsia"/>
          <w:strike/>
        </w:rPr>
        <w:t>至</w:t>
      </w:r>
      <w:r w:rsidR="004F73AE" w:rsidRPr="00B053CA">
        <w:rPr>
          <w:rFonts w:ascii="標楷體" w:eastAsia="標楷體" w:hAnsi="標楷體" w:hint="eastAsia"/>
          <w:strike/>
        </w:rPr>
        <w:t>第</w:t>
      </w:r>
      <w:r w:rsidR="001D4785" w:rsidRPr="00B053CA">
        <w:rPr>
          <w:rFonts w:ascii="標楷體" w:eastAsia="標楷體" w:hAnsi="標楷體"/>
          <w:strike/>
        </w:rPr>
        <w:t>145</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A23EEE" w:rsidP="005A4BF5">
      <w:pPr>
        <w:pStyle w:val="00-100"/>
        <w:numPr>
          <w:ilvl w:val="1"/>
          <w:numId w:val="7"/>
        </w:numPr>
        <w:adjustRightInd w:val="0"/>
        <w:spacing w:line="480" w:lineRule="exact"/>
        <w:rPr>
          <w:rFonts w:ascii="標楷體" w:eastAsia="標楷體"/>
        </w:rPr>
      </w:pPr>
      <w:r w:rsidRPr="00B053CA">
        <w:rPr>
          <w:rFonts w:ascii="標楷體" w:eastAsia="標楷體"/>
        </w:rPr>
        <w:t>刑事訴訟法、監獄行刑法、羈押法、精神衛生法、少年事件處理法、少年觀護所設置及實施通則、拘留所設置管理辦法等法規，是關於受拘禁者處遇的主要法規。應通盤性的檢討，是否與囚犯待遇最低限度標準規則、</w:t>
      </w:r>
      <w:r w:rsidRPr="00B053CA">
        <w:rPr>
          <w:rStyle w:val="aff6"/>
          <w:rFonts w:ascii="標楷體" w:eastAsia="標楷體"/>
          <w:color w:val="auto"/>
        </w:rPr>
        <w:t>保護所有</w:t>
      </w:r>
      <w:r w:rsidRPr="00B053CA">
        <w:rPr>
          <w:rStyle w:val="st1"/>
          <w:rFonts w:ascii="標楷體" w:eastAsia="標楷體"/>
        </w:rPr>
        <w:t>遭受任何</w:t>
      </w:r>
      <w:r w:rsidRPr="00B053CA">
        <w:rPr>
          <w:rStyle w:val="aff6"/>
          <w:rFonts w:ascii="標楷體" w:eastAsia="標楷體"/>
          <w:color w:val="auto"/>
        </w:rPr>
        <w:t>形式</w:t>
      </w:r>
      <w:r w:rsidRPr="00B053CA">
        <w:rPr>
          <w:rStyle w:val="st1"/>
          <w:rFonts w:ascii="標楷體" w:eastAsia="標楷體"/>
        </w:rPr>
        <w:t>拘留或</w:t>
      </w:r>
      <w:r w:rsidRPr="00B053CA">
        <w:rPr>
          <w:rStyle w:val="aff6"/>
          <w:rFonts w:ascii="標楷體" w:eastAsia="標楷體"/>
          <w:color w:val="auto"/>
        </w:rPr>
        <w:t>監禁</w:t>
      </w:r>
      <w:r w:rsidRPr="00B053CA">
        <w:rPr>
          <w:rStyle w:val="st1"/>
          <w:rFonts w:ascii="標楷體" w:eastAsia="標楷體"/>
        </w:rPr>
        <w:t>者原則、執法官員行為守則、關於醫護人員，特別是外科醫師在保護囚犯及受拘禁者免於酷刑或其他殘忍、不人道或貶抑處遇或處罰的作用之醫療倫理原則、聯合國少年司法</w:t>
      </w:r>
      <w:r w:rsidRPr="00B053CA">
        <w:rPr>
          <w:rFonts w:ascii="標楷體" w:eastAsia="標楷體"/>
        </w:rPr>
        <w:t>最低限度標準規則相符。</w:t>
      </w:r>
      <w:r w:rsidR="00677CE4" w:rsidRPr="00B053CA">
        <w:rPr>
          <w:rFonts w:ascii="標楷體" w:eastAsia="標楷體" w:hint="eastAsia"/>
        </w:rPr>
        <w:t>(法務部矯正署)</w:t>
      </w:r>
    </w:p>
    <w:p w:rsidR="00A23EEE" w:rsidRPr="00B053CA" w:rsidRDefault="008E0E85" w:rsidP="005A4BF5">
      <w:pPr>
        <w:pStyle w:val="00-100"/>
        <w:numPr>
          <w:ilvl w:val="1"/>
          <w:numId w:val="7"/>
        </w:numPr>
        <w:adjustRightInd w:val="0"/>
        <w:spacing w:line="480" w:lineRule="exact"/>
        <w:rPr>
          <w:rFonts w:ascii="標楷體" w:eastAsia="標楷體"/>
        </w:rPr>
      </w:pPr>
      <w:r w:rsidRPr="00B053CA">
        <w:rPr>
          <w:rFonts w:ascii="標楷體" w:eastAsia="標楷體"/>
          <w:kern w:val="0"/>
          <w:lang w:val="zh-TW"/>
        </w:rPr>
        <w:t>監禁處所內的各項監督機制</w:t>
      </w:r>
      <w:r w:rsidRPr="00B053CA">
        <w:rPr>
          <w:rFonts w:ascii="標楷體" w:eastAsia="標楷體" w:hint="eastAsia"/>
        </w:rPr>
        <w:t>除</w:t>
      </w:r>
      <w:r w:rsidRPr="00B053CA">
        <w:rPr>
          <w:rFonts w:ascii="標楷體" w:eastAsia="標楷體"/>
        </w:rPr>
        <w:t>內部控制</w:t>
      </w:r>
      <w:r w:rsidRPr="00B053CA">
        <w:rPr>
          <w:rFonts w:ascii="標楷體" w:eastAsia="標楷體" w:hint="eastAsia"/>
        </w:rPr>
        <w:t>機</w:t>
      </w:r>
      <w:r w:rsidRPr="00B053CA">
        <w:rPr>
          <w:rFonts w:ascii="標楷體" w:eastAsia="標楷體"/>
        </w:rPr>
        <w:t>制外，亦</w:t>
      </w:r>
      <w:r w:rsidRPr="00B053CA">
        <w:rPr>
          <w:rFonts w:ascii="標楷體" w:eastAsia="標楷體" w:hint="eastAsia"/>
        </w:rPr>
        <w:t>受</w:t>
      </w:r>
      <w:r w:rsidRPr="00B053CA">
        <w:rPr>
          <w:rFonts w:ascii="標楷體" w:eastAsia="標楷體"/>
        </w:rPr>
        <w:t>有監察院監督等外部監督機制。</w:t>
      </w:r>
      <w:r w:rsidR="00677CE4" w:rsidRPr="00B053CA">
        <w:rPr>
          <w:rFonts w:ascii="標楷體" w:eastAsia="標楷體" w:hint="eastAsia"/>
        </w:rPr>
        <w:t>(法務部矯正署)</w:t>
      </w:r>
    </w:p>
    <w:p w:rsidR="00A23EEE" w:rsidRPr="00B053CA" w:rsidRDefault="008E0E85" w:rsidP="005A4BF5">
      <w:pPr>
        <w:pStyle w:val="00-100"/>
        <w:numPr>
          <w:ilvl w:val="1"/>
          <w:numId w:val="7"/>
        </w:numPr>
        <w:adjustRightInd w:val="0"/>
        <w:spacing w:line="480" w:lineRule="exact"/>
        <w:rPr>
          <w:rFonts w:ascii="標楷體" w:eastAsia="標楷體"/>
        </w:rPr>
      </w:pPr>
      <w:r w:rsidRPr="00B053CA">
        <w:rPr>
          <w:rFonts w:ascii="標楷體" w:eastAsia="標楷體" w:hint="eastAsia"/>
        </w:rPr>
        <w:t>法務部矯正署為加強各矯正機關戒護管理人員對精神疾病收容人管理之相關專業知能，學習精神病患特殊行為之處理技術，以減少戒護事故的發生，均定期每年辦理矯正機關精神疾病收容人戒護管理人員專業訓練。</w:t>
      </w:r>
      <w:r w:rsidR="00EB06E4" w:rsidRPr="00B053CA">
        <w:rPr>
          <w:rFonts w:ascii="標楷體" w:eastAsia="標楷體" w:hint="eastAsia"/>
        </w:rPr>
        <w:t>2019年</w:t>
      </w:r>
      <w:r w:rsidRPr="00B053CA">
        <w:rPr>
          <w:rFonts w:ascii="標楷體" w:eastAsia="標楷體" w:hint="eastAsia"/>
        </w:rPr>
        <w:t>度業於5月31日辦理完峻，由各矯正機關指派從事精神疾病收容人戒護管理人員參加，參訓人員共計62名。另新進人員(三等監獄官班、四等監所管理員班)亦進行精神醫學基本概念相關職前訓練，使其能為精神病收容人在矯正機關內之生活適應提供適切之協助。</w:t>
      </w:r>
      <w:r w:rsidR="00677CE4" w:rsidRPr="00B053CA">
        <w:rPr>
          <w:rFonts w:ascii="標楷體" w:eastAsia="標楷體" w:hint="eastAsia"/>
        </w:rPr>
        <w:t>(法務部矯正署)</w:t>
      </w:r>
    </w:p>
    <w:p w:rsidR="00A23EEE" w:rsidRPr="00B053CA" w:rsidRDefault="00A23EEE" w:rsidP="005A4BF5">
      <w:pPr>
        <w:pStyle w:val="00-100"/>
        <w:numPr>
          <w:ilvl w:val="1"/>
          <w:numId w:val="7"/>
        </w:numPr>
        <w:adjustRightInd w:val="0"/>
        <w:spacing w:line="480" w:lineRule="exact"/>
        <w:rPr>
          <w:rFonts w:ascii="標楷體" w:eastAsia="標楷體"/>
        </w:rPr>
      </w:pPr>
      <w:r w:rsidRPr="00B053CA">
        <w:rPr>
          <w:rFonts w:ascii="標楷體" w:eastAsia="標楷體"/>
        </w:rPr>
        <w:t>各監禁處所之主管機關，負責解決監禁處所遇到的特定問題，例如監禁處所過於擁擠、房舍基礎設備之維修、衛生條件、疾病、膳食營養及暴力攻擊行為等，並與醫療院所合作提供醫療服務、定期消毒及清掃外，提供熱水、調高給養費用，飲食採樣送驗等。</w:t>
      </w:r>
      <w:r w:rsidR="00677CE4" w:rsidRPr="00B053CA">
        <w:rPr>
          <w:rFonts w:ascii="標楷體" w:eastAsia="標楷體" w:hint="eastAsia"/>
        </w:rPr>
        <w:t>(法務部矯正署)</w:t>
      </w:r>
    </w:p>
    <w:p w:rsidR="001D4785" w:rsidRPr="00B053CA" w:rsidRDefault="00FB4F1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2014年法務部矯正署成立監所興革小組，</w:t>
      </w:r>
      <w:r w:rsidR="008E0E85" w:rsidRPr="00B053CA">
        <w:rPr>
          <w:rFonts w:ascii="標楷體" w:eastAsia="標楷體" w:hAnsi="標楷體" w:hint="eastAsia"/>
        </w:rPr>
        <w:t>並於2017年增訂該小組</w:t>
      </w:r>
      <w:r w:rsidR="008E0E85" w:rsidRPr="00B053CA">
        <w:rPr>
          <w:rFonts w:ascii="標楷體" w:eastAsia="標楷體" w:hAnsi="標楷體"/>
        </w:rPr>
        <w:t>外部訪查功能</w:t>
      </w:r>
      <w:r w:rsidR="008E0E85" w:rsidRPr="00B053CA">
        <w:rPr>
          <w:rFonts w:ascii="標楷體" w:eastAsia="標楷體" w:hAnsi="標楷體" w:hint="eastAsia"/>
        </w:rPr>
        <w:t>，邀請民間相關人權NGO團體及專家學者訪查監獄、檢討矯正業務及落實各項興革措施，進而</w:t>
      </w:r>
      <w:r w:rsidR="008E0E85" w:rsidRPr="00B053CA">
        <w:rPr>
          <w:rFonts w:ascii="標楷體" w:eastAsia="標楷體" w:hAnsi="標楷體"/>
        </w:rPr>
        <w:t>促進民間參與</w:t>
      </w:r>
      <w:r w:rsidR="008E0E85" w:rsidRPr="00B053CA">
        <w:rPr>
          <w:rFonts w:ascii="標楷體" w:eastAsia="標楷體" w:hAnsi="標楷體" w:hint="eastAsia"/>
        </w:rPr>
        <w:t>及</w:t>
      </w:r>
      <w:r w:rsidR="008E0E85" w:rsidRPr="00B053CA">
        <w:rPr>
          <w:rFonts w:ascii="標楷體" w:eastAsia="標楷體" w:hAnsi="標楷體"/>
        </w:rPr>
        <w:t>監督</w:t>
      </w:r>
      <w:r w:rsidR="008E0E85" w:rsidRPr="00B053CA">
        <w:rPr>
          <w:rFonts w:ascii="標楷體" w:eastAsia="標楷體" w:hAnsi="標楷體" w:hint="eastAsia"/>
        </w:rPr>
        <w:t>，以提升獄政管理透明化，訪查與會議結果將定期公布於網站，以供民眾參考瞭解。</w:t>
      </w:r>
      <w:r w:rsidR="00677CE4" w:rsidRPr="00B053CA">
        <w:rPr>
          <w:rFonts w:ascii="標楷體" w:eastAsia="標楷體" w:hAnsi="標楷體" w:hint="eastAsia"/>
        </w:rPr>
        <w:t>(法務部矯正署)</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因應2013年8月13日軍事審判法修正，現役軍人平時犯陸</w:t>
      </w:r>
      <w:r w:rsidR="00AC173F" w:rsidRPr="00B053CA">
        <w:rPr>
          <w:rFonts w:ascii="標楷體" w:eastAsia="標楷體" w:hAnsi="標楷體" w:hint="eastAsia"/>
        </w:rPr>
        <w:t>海</w:t>
      </w:r>
      <w:r w:rsidRPr="00B053CA">
        <w:rPr>
          <w:rFonts w:ascii="標楷體" w:eastAsia="標楷體" w:hAnsi="標楷體" w:hint="eastAsia"/>
        </w:rPr>
        <w:t>空軍刑法及其特別法</w:t>
      </w:r>
      <w:r w:rsidR="0074326B" w:rsidRPr="00B053CA">
        <w:rPr>
          <w:rFonts w:ascii="標楷體" w:eastAsia="標楷體" w:hAnsi="標楷體" w:hint="eastAsia"/>
        </w:rPr>
        <w:t>之罪，已移由司法機關追訴、處罰。嗣檢討軍事監所平時無使用需要，</w:t>
      </w:r>
      <w:r w:rsidRPr="00B053CA">
        <w:rPr>
          <w:rFonts w:ascii="標楷體" w:eastAsia="標楷體" w:hAnsi="標楷體" w:hint="eastAsia"/>
        </w:rPr>
        <w:t>於2014年1月17日經裁撤並移撥法務部運用，國防部現無軍事犯收容管理問題。</w:t>
      </w:r>
      <w:r w:rsidR="00677CE4" w:rsidRPr="00B053CA">
        <w:rPr>
          <w:rFonts w:ascii="標楷體" w:eastAsia="標楷體" w:hAnsi="標楷體" w:hint="eastAsia"/>
        </w:rPr>
        <w:t>(國防部)</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悔過制度改革如下：</w:t>
      </w:r>
    </w:p>
    <w:p w:rsidR="00F209A3" w:rsidRPr="00B053CA" w:rsidRDefault="00F209A3" w:rsidP="005A4BF5">
      <w:pPr>
        <w:pStyle w:val="a7"/>
        <w:numPr>
          <w:ilvl w:val="0"/>
          <w:numId w:val="19"/>
        </w:numPr>
        <w:spacing w:line="480" w:lineRule="exact"/>
        <w:ind w:leftChars="0" w:left="851" w:hanging="426"/>
        <w:jc w:val="both"/>
        <w:rPr>
          <w:rFonts w:ascii="標楷體" w:eastAsia="標楷體" w:hAnsi="標楷體"/>
          <w:szCs w:val="24"/>
        </w:rPr>
      </w:pPr>
      <w:r w:rsidRPr="00B053CA">
        <w:rPr>
          <w:rFonts w:ascii="標楷體" w:eastAsia="標楷體" w:hAnsi="標楷體" w:hint="eastAsia"/>
          <w:szCs w:val="24"/>
        </w:rPr>
        <w:t>參見本報告第</w:t>
      </w:r>
      <w:r w:rsidR="00C0189A" w:rsidRPr="00B053CA">
        <w:rPr>
          <w:rFonts w:ascii="標楷體" w:eastAsia="標楷體" w:hAnsi="標楷體" w:hint="eastAsia"/>
          <w:szCs w:val="24"/>
        </w:rPr>
        <w:t>97</w:t>
      </w:r>
      <w:r w:rsidRPr="00B053CA">
        <w:rPr>
          <w:rFonts w:ascii="標楷體" w:eastAsia="標楷體" w:hAnsi="標楷體" w:hint="eastAsia"/>
          <w:szCs w:val="24"/>
        </w:rPr>
        <w:t>點。</w:t>
      </w:r>
    </w:p>
    <w:p w:rsidR="001D4785" w:rsidRPr="00B053CA" w:rsidRDefault="00BD566C" w:rsidP="005A4BF5">
      <w:pPr>
        <w:pStyle w:val="a7"/>
        <w:numPr>
          <w:ilvl w:val="0"/>
          <w:numId w:val="19"/>
        </w:numPr>
        <w:spacing w:line="480" w:lineRule="exact"/>
        <w:ind w:leftChars="0" w:left="851" w:hanging="426"/>
        <w:jc w:val="both"/>
        <w:rPr>
          <w:rFonts w:ascii="標楷體" w:eastAsia="標楷體" w:hAnsi="標楷體"/>
          <w:szCs w:val="24"/>
        </w:rPr>
      </w:pPr>
      <w:r w:rsidRPr="00B053CA">
        <w:rPr>
          <w:rFonts w:ascii="標楷體" w:eastAsia="標楷體" w:hAnsi="標楷體"/>
          <w:szCs w:val="24"/>
        </w:rPr>
        <w:t>國防部訂頒「</w:t>
      </w:r>
      <w:hyperlink r:id="rId14" w:history="1">
        <w:r w:rsidRPr="00B053CA">
          <w:rPr>
            <w:rFonts w:ascii="標楷體" w:eastAsia="標楷體" w:hAnsi="標楷體"/>
            <w:szCs w:val="24"/>
          </w:rPr>
          <w:t>悔過室設置辦法</w:t>
        </w:r>
      </w:hyperlink>
      <w:r w:rsidRPr="00B053CA">
        <w:rPr>
          <w:rFonts w:ascii="標楷體" w:eastAsia="標楷體" w:hAnsi="標楷體"/>
          <w:szCs w:val="24"/>
        </w:rPr>
        <w:t>」及「國軍悔過室管理補充規定」，完成9處悔過室硬體設施改善，悔過室之寢室採「單人單舖型式」設置，空間為6平方公尺，對悔過人員之管理，須遵守作息時間規定，落實每日保持8小時輔教課程（法紀教育、心理輔導）、8小時各類活動（包含晨操、環境整理、三餐用膳、夜間專書研讀分享、心得寫作等）、8小時睡眠之規定，並明確訂明危險係數達38、39時即應彈性調整操課場地與課程內容，不得強迫於悶熱環境活動，且應尊重被懲罰人之人格尊嚴，嚴禁體罰或凌虐。</w:t>
      </w:r>
      <w:r w:rsidR="00677CE4" w:rsidRPr="00B053CA">
        <w:rPr>
          <w:rFonts w:ascii="標楷體" w:eastAsia="標楷體" w:hAnsi="標楷體" w:hint="eastAsia"/>
          <w:szCs w:val="24"/>
        </w:rPr>
        <w:t>(國防部)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18" w:name="_Toc434346892"/>
      <w:bookmarkStart w:id="219" w:name="_Toc14169563"/>
      <w:r w:rsidRPr="00B053CA">
        <w:rPr>
          <w:rFonts w:ascii="標楷體" w:eastAsia="標楷體" w:hAnsi="標楷體" w:hint="eastAsia"/>
          <w:b/>
          <w:szCs w:val="24"/>
        </w:rPr>
        <w:t>更生保護體系與成果</w:t>
      </w:r>
      <w:bookmarkEnd w:id="218"/>
      <w:bookmarkEnd w:id="219"/>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4F73AE" w:rsidRPr="00B053CA">
        <w:rPr>
          <w:rFonts w:ascii="標楷體" w:eastAsia="標楷體" w:hAnsi="標楷體" w:hint="eastAsia"/>
          <w:strike/>
        </w:rPr>
        <w:t>第</w:t>
      </w:r>
      <w:r w:rsidR="001D4785" w:rsidRPr="00B053CA">
        <w:rPr>
          <w:rFonts w:ascii="標楷體" w:eastAsia="標楷體" w:hAnsi="標楷體"/>
          <w:strike/>
        </w:rPr>
        <w:t>154</w:t>
      </w:r>
      <w:r w:rsidR="00CE3ED6" w:rsidRPr="00B053CA">
        <w:rPr>
          <w:rFonts w:ascii="標楷體" w:eastAsia="標楷體" w:hAnsi="標楷體" w:hint="eastAsia"/>
          <w:strike/>
        </w:rPr>
        <w:t>點</w:t>
      </w:r>
      <w:r w:rsidR="001D4785" w:rsidRPr="00B053CA">
        <w:rPr>
          <w:rFonts w:ascii="標楷體" w:eastAsia="標楷體" w:hAnsi="標楷體"/>
          <w:strike/>
        </w:rPr>
        <w:t>。</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受刑人出監後的保護與支持體系是由法務部督導更生保護會結合宗教、社福等民間團體共同合作，提供各項保護服務，包含收容輔導、技能訓練、輔導就業、就學、就醫、急難救助、訪視關懷、資助旅費、資助醫藥費用、護送返家或其他處所、創業貸款等。2010年起更將保護服務範圍擴及更生人之家庭，協助家庭接納與支持更生人。</w:t>
      </w:r>
      <w:r w:rsidR="00677CE4" w:rsidRPr="00B053CA">
        <w:rPr>
          <w:rFonts w:ascii="標楷體" w:eastAsia="標楷體" w:hAnsi="標楷體" w:hint="eastAsia"/>
        </w:rPr>
        <w:t>(法務部保護司)</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strike/>
        </w:rPr>
        <w:t>藥癮者之治療及回歸社會</w:t>
      </w:r>
      <w:r w:rsidR="00677CE4" w:rsidRPr="00B053CA">
        <w:rPr>
          <w:rFonts w:ascii="標楷體" w:eastAsia="標楷體" w:hAnsi="標楷體" w:hint="eastAsia"/>
        </w:rPr>
        <w:t>(內容挪至第176點)</w:t>
      </w:r>
    </w:p>
    <w:p w:rsidR="001D4785" w:rsidRPr="00B053CA" w:rsidRDefault="001D4785" w:rsidP="005A4BF5">
      <w:pPr>
        <w:pStyle w:val="a7"/>
        <w:numPr>
          <w:ilvl w:val="0"/>
          <w:numId w:val="15"/>
        </w:numPr>
        <w:spacing w:line="480" w:lineRule="exact"/>
        <w:ind w:leftChars="0" w:left="993"/>
        <w:jc w:val="both"/>
        <w:rPr>
          <w:rFonts w:ascii="標楷體" w:eastAsia="標楷體" w:hAnsi="標楷體"/>
          <w:strike/>
          <w:szCs w:val="24"/>
        </w:rPr>
      </w:pPr>
      <w:r w:rsidRPr="00B053CA">
        <w:rPr>
          <w:rFonts w:ascii="標楷體" w:eastAsia="標楷體" w:hAnsi="標楷體" w:hint="eastAsia"/>
          <w:strike/>
          <w:szCs w:val="24"/>
        </w:rPr>
        <w:t>觀察勒戒處分</w:t>
      </w:r>
      <w:r w:rsidR="007C435D" w:rsidRPr="00B053CA">
        <w:rPr>
          <w:rFonts w:ascii="標楷體" w:eastAsia="標楷體" w:hAnsi="標楷體" w:hint="eastAsia"/>
          <w:strike/>
          <w:szCs w:val="24"/>
        </w:rPr>
        <w:t>：</w:t>
      </w:r>
      <w:r w:rsidR="00CE3ED6" w:rsidRPr="00B053CA">
        <w:rPr>
          <w:rFonts w:ascii="標楷體" w:eastAsia="標楷體" w:hAnsi="標楷體" w:hint="eastAsia"/>
          <w:strike/>
          <w:szCs w:val="24"/>
        </w:rPr>
        <w:t>依觀察勒戒處分執行條例及</w:t>
      </w:r>
      <w:r w:rsidRPr="00B053CA">
        <w:rPr>
          <w:rFonts w:ascii="標楷體" w:eastAsia="標楷體" w:hAnsi="標楷體" w:hint="eastAsia"/>
          <w:strike/>
          <w:szCs w:val="24"/>
        </w:rPr>
        <w:t>觀察勒戒40</w:t>
      </w:r>
      <w:r w:rsidR="00CE3ED6" w:rsidRPr="00B053CA">
        <w:rPr>
          <w:rFonts w:ascii="標楷體" w:eastAsia="標楷體" w:hAnsi="標楷體" w:hint="eastAsia"/>
          <w:strike/>
          <w:szCs w:val="24"/>
        </w:rPr>
        <w:t>日作業流程</w:t>
      </w:r>
      <w:r w:rsidRPr="00B053CA">
        <w:rPr>
          <w:rFonts w:ascii="標楷體" w:eastAsia="標楷體" w:hAnsi="標楷體" w:hint="eastAsia"/>
          <w:strike/>
          <w:szCs w:val="24"/>
        </w:rPr>
        <w:t>，於受觀察勒戒人入所後，辦理新收、健康檢</w:t>
      </w:r>
      <w:r w:rsidR="00B24314" w:rsidRPr="00B053CA">
        <w:rPr>
          <w:rFonts w:ascii="標楷體" w:eastAsia="標楷體" w:hAnsi="標楷體" w:hint="eastAsia"/>
          <w:strike/>
          <w:szCs w:val="24"/>
        </w:rPr>
        <w:t>查</w:t>
      </w:r>
      <w:r w:rsidRPr="00B053CA">
        <w:rPr>
          <w:rFonts w:ascii="標楷體" w:eastAsia="標楷體" w:hAnsi="標楷體" w:hint="eastAsia"/>
          <w:strike/>
          <w:szCs w:val="24"/>
        </w:rPr>
        <w:t>及尿液採驗，並由醫療人員進行生理解毒治療及有無繼續施用毒品傾向之判定。並於在所期間適當安排人文教育、衛生教育、法治教育、戒毒輔導、宗教教誨及生涯輔導類課程。</w:t>
      </w:r>
    </w:p>
    <w:p w:rsidR="001D4785" w:rsidRPr="00B053CA" w:rsidRDefault="001D4785" w:rsidP="005A4BF5">
      <w:pPr>
        <w:pStyle w:val="a7"/>
        <w:numPr>
          <w:ilvl w:val="0"/>
          <w:numId w:val="15"/>
        </w:numPr>
        <w:spacing w:line="480" w:lineRule="exact"/>
        <w:ind w:leftChars="0" w:left="993"/>
        <w:jc w:val="both"/>
        <w:rPr>
          <w:rFonts w:ascii="標楷體" w:eastAsia="標楷體" w:hAnsi="標楷體"/>
          <w:strike/>
          <w:szCs w:val="24"/>
        </w:rPr>
      </w:pPr>
      <w:r w:rsidRPr="00B053CA">
        <w:rPr>
          <w:rFonts w:ascii="標楷體" w:eastAsia="標楷體" w:hAnsi="標楷體" w:hint="eastAsia"/>
          <w:strike/>
          <w:szCs w:val="24"/>
        </w:rPr>
        <w:t>強制戒治處分</w:t>
      </w:r>
      <w:r w:rsidR="007C435D" w:rsidRPr="00B053CA">
        <w:rPr>
          <w:rFonts w:ascii="標楷體" w:eastAsia="標楷體" w:hAnsi="標楷體" w:hint="eastAsia"/>
          <w:strike/>
          <w:szCs w:val="24"/>
        </w:rPr>
        <w:t>：</w:t>
      </w:r>
      <w:r w:rsidR="00CE3ED6" w:rsidRPr="00B053CA">
        <w:rPr>
          <w:rFonts w:ascii="標楷體" w:eastAsia="標楷體" w:hAnsi="標楷體" w:hint="eastAsia"/>
          <w:strike/>
          <w:szCs w:val="24"/>
        </w:rPr>
        <w:t>依戒治處分執行條例</w:t>
      </w:r>
      <w:r w:rsidRPr="00B053CA">
        <w:rPr>
          <w:rFonts w:ascii="標楷體" w:eastAsia="標楷體" w:hAnsi="標楷體" w:hint="eastAsia"/>
          <w:strike/>
          <w:szCs w:val="24"/>
        </w:rPr>
        <w:t>分調適期、心理輔導期及社會適應期</w:t>
      </w:r>
      <w:r w:rsidR="00CE3ED6" w:rsidRPr="00B053CA">
        <w:rPr>
          <w:rFonts w:ascii="標楷體" w:eastAsia="標楷體" w:hAnsi="標楷體" w:hint="eastAsia"/>
          <w:strike/>
          <w:szCs w:val="24"/>
        </w:rPr>
        <w:t>3</w:t>
      </w:r>
      <w:r w:rsidRPr="00B053CA">
        <w:rPr>
          <w:rFonts w:ascii="標楷體" w:eastAsia="標楷體" w:hAnsi="標楷體" w:hint="eastAsia"/>
          <w:strike/>
          <w:szCs w:val="24"/>
        </w:rPr>
        <w:t>階</w:t>
      </w:r>
      <w:r w:rsidR="00CE3ED6" w:rsidRPr="00B053CA">
        <w:rPr>
          <w:rFonts w:ascii="標楷體" w:eastAsia="標楷體" w:hAnsi="標楷體" w:hint="eastAsia"/>
          <w:strike/>
          <w:szCs w:val="24"/>
        </w:rPr>
        <w:t>段</w:t>
      </w:r>
      <w:r w:rsidR="00F07888" w:rsidRPr="00B053CA">
        <w:rPr>
          <w:rFonts w:ascii="標楷體" w:eastAsia="標楷體" w:hAnsi="標楷體" w:hint="eastAsia"/>
          <w:strike/>
          <w:szCs w:val="24"/>
        </w:rPr>
        <w:t>依序進行。各戒治所並依</w:t>
      </w:r>
      <w:r w:rsidRPr="00B053CA">
        <w:rPr>
          <w:rFonts w:ascii="標楷體" w:eastAsia="標楷體" w:hAnsi="標楷體" w:hint="eastAsia"/>
          <w:strike/>
          <w:szCs w:val="24"/>
        </w:rPr>
        <w:t>戒治所實施階</w:t>
      </w:r>
      <w:r w:rsidR="00CE3ED6" w:rsidRPr="00B053CA">
        <w:rPr>
          <w:rFonts w:ascii="標楷體" w:eastAsia="標楷體" w:hAnsi="標楷體" w:hint="eastAsia"/>
          <w:strike/>
          <w:szCs w:val="24"/>
        </w:rPr>
        <w:t>段</w:t>
      </w:r>
      <w:r w:rsidR="00F07888" w:rsidRPr="00B053CA">
        <w:rPr>
          <w:rFonts w:ascii="標楷體" w:eastAsia="標楷體" w:hAnsi="標楷體" w:hint="eastAsia"/>
          <w:strike/>
          <w:szCs w:val="24"/>
        </w:rPr>
        <w:t>處遇課程應行注意事項</w:t>
      </w:r>
      <w:r w:rsidRPr="00B053CA">
        <w:rPr>
          <w:rFonts w:ascii="標楷體" w:eastAsia="標楷體" w:hAnsi="標楷體" w:hint="eastAsia"/>
          <w:strike/>
          <w:szCs w:val="24"/>
        </w:rPr>
        <w:t>規劃受戒治人各處遇階</w:t>
      </w:r>
      <w:r w:rsidR="00CE3ED6" w:rsidRPr="00B053CA">
        <w:rPr>
          <w:rFonts w:ascii="標楷體" w:eastAsia="標楷體" w:hAnsi="標楷體" w:hint="eastAsia"/>
          <w:strike/>
          <w:szCs w:val="24"/>
        </w:rPr>
        <w:t>段</w:t>
      </w:r>
      <w:r w:rsidRPr="00B053CA">
        <w:rPr>
          <w:rFonts w:ascii="標楷體" w:eastAsia="標楷體" w:hAnsi="標楷體" w:hint="eastAsia"/>
          <w:strike/>
          <w:szCs w:val="24"/>
        </w:rPr>
        <w:t>之課程內容，依受戒治人之個別需求，提供藥癮方面之專業心理治療、諮商輔導與社會需求協助，並提供多元戒治輔導方案進行全人的復健。</w:t>
      </w:r>
    </w:p>
    <w:p w:rsidR="001D4785" w:rsidRPr="00B053CA" w:rsidRDefault="001D4785" w:rsidP="005A4BF5">
      <w:pPr>
        <w:pStyle w:val="a7"/>
        <w:numPr>
          <w:ilvl w:val="0"/>
          <w:numId w:val="15"/>
        </w:numPr>
        <w:spacing w:line="480" w:lineRule="exact"/>
        <w:ind w:leftChars="0" w:left="993"/>
        <w:jc w:val="both"/>
        <w:rPr>
          <w:rFonts w:ascii="標楷體" w:eastAsia="標楷體" w:hAnsi="標楷體"/>
          <w:strike/>
          <w:szCs w:val="24"/>
        </w:rPr>
      </w:pPr>
      <w:r w:rsidRPr="00B053CA">
        <w:rPr>
          <w:rFonts w:ascii="標楷體" w:eastAsia="標楷體" w:hAnsi="標楷體" w:hint="eastAsia"/>
          <w:strike/>
          <w:szCs w:val="24"/>
        </w:rPr>
        <w:t>監獄毒品犯處遇</w:t>
      </w:r>
      <w:r w:rsidR="007C435D" w:rsidRPr="00B053CA">
        <w:rPr>
          <w:rFonts w:ascii="標楷體" w:eastAsia="標楷體" w:hAnsi="標楷體" w:hint="eastAsia"/>
          <w:strike/>
          <w:szCs w:val="24"/>
        </w:rPr>
        <w:t>：</w:t>
      </w:r>
      <w:r w:rsidR="00CE3ED6" w:rsidRPr="00B053CA">
        <w:rPr>
          <w:rFonts w:ascii="標楷體" w:eastAsia="標楷體" w:hAnsi="標楷體" w:hint="eastAsia"/>
          <w:strike/>
          <w:szCs w:val="24"/>
        </w:rPr>
        <w:t>各監獄依監獄毒品犯戒治輔導計畫、毒品施用者家庭支持方案</w:t>
      </w:r>
      <w:r w:rsidR="00F07888" w:rsidRPr="00B053CA">
        <w:rPr>
          <w:rFonts w:ascii="標楷體" w:eastAsia="標楷體" w:hAnsi="標楷體" w:hint="eastAsia"/>
          <w:strike/>
          <w:szCs w:val="24"/>
        </w:rPr>
        <w:t>推動毒品犯處遇。針對施用毒品受刑人分</w:t>
      </w:r>
      <w:r w:rsidRPr="00B053CA">
        <w:rPr>
          <w:rFonts w:ascii="標楷體" w:eastAsia="標楷體" w:hAnsi="標楷體" w:hint="eastAsia"/>
          <w:strike/>
          <w:szCs w:val="24"/>
        </w:rPr>
        <w:t>新收評估階</w:t>
      </w:r>
      <w:r w:rsidR="00CE3ED6" w:rsidRPr="00B053CA">
        <w:rPr>
          <w:rFonts w:ascii="標楷體" w:eastAsia="標楷體" w:hAnsi="標楷體" w:hint="eastAsia"/>
          <w:strike/>
          <w:szCs w:val="24"/>
        </w:rPr>
        <w:t>段</w:t>
      </w:r>
      <w:r w:rsidR="00F07888" w:rsidRPr="00B053CA">
        <w:rPr>
          <w:rFonts w:ascii="標楷體" w:eastAsia="標楷體" w:hAnsi="標楷體" w:hint="eastAsia"/>
          <w:strike/>
          <w:szCs w:val="24"/>
        </w:rPr>
        <w:t>、</w:t>
      </w:r>
      <w:r w:rsidRPr="00B053CA">
        <w:rPr>
          <w:rFonts w:ascii="標楷體" w:eastAsia="標楷體" w:hAnsi="標楷體" w:hint="eastAsia"/>
          <w:strike/>
          <w:szCs w:val="24"/>
        </w:rPr>
        <w:t>在監輔導階</w:t>
      </w:r>
      <w:r w:rsidR="00CE3ED6" w:rsidRPr="00B053CA">
        <w:rPr>
          <w:rFonts w:ascii="標楷體" w:eastAsia="標楷體" w:hAnsi="標楷體" w:hint="eastAsia"/>
          <w:strike/>
          <w:szCs w:val="24"/>
        </w:rPr>
        <w:t>段</w:t>
      </w:r>
      <w:r w:rsidR="00F07888" w:rsidRPr="00B053CA">
        <w:rPr>
          <w:rFonts w:ascii="標楷體" w:eastAsia="標楷體" w:hAnsi="標楷體" w:hint="eastAsia"/>
          <w:strike/>
          <w:szCs w:val="24"/>
        </w:rPr>
        <w:t>及</w:t>
      </w:r>
      <w:r w:rsidRPr="00B053CA">
        <w:rPr>
          <w:rFonts w:ascii="標楷體" w:eastAsia="標楷體" w:hAnsi="標楷體" w:hint="eastAsia"/>
          <w:strike/>
          <w:szCs w:val="24"/>
        </w:rPr>
        <w:t>出監前輔導階</w:t>
      </w:r>
      <w:r w:rsidR="00CE3ED6" w:rsidRPr="00B053CA">
        <w:rPr>
          <w:rFonts w:ascii="標楷體" w:eastAsia="標楷體" w:hAnsi="標楷體" w:hint="eastAsia"/>
          <w:strike/>
          <w:szCs w:val="24"/>
        </w:rPr>
        <w:t>段</w:t>
      </w:r>
      <w:r w:rsidRPr="00B053CA">
        <w:rPr>
          <w:rFonts w:ascii="標楷體" w:eastAsia="標楷體" w:hAnsi="標楷體" w:hint="eastAsia"/>
          <w:strike/>
          <w:szCs w:val="24"/>
        </w:rPr>
        <w:t>訂定處遇目標及輔導策略，積極引進地方醫療、社政、勞政與技訓資源，依收容人不同需求提供多元處遇措施。</w:t>
      </w:r>
    </w:p>
    <w:p w:rsidR="001D4785" w:rsidRPr="00B053CA" w:rsidRDefault="001D4785" w:rsidP="005A4BF5">
      <w:pPr>
        <w:pStyle w:val="a7"/>
        <w:numPr>
          <w:ilvl w:val="0"/>
          <w:numId w:val="15"/>
        </w:numPr>
        <w:spacing w:line="480" w:lineRule="exact"/>
        <w:ind w:leftChars="0" w:left="993"/>
        <w:jc w:val="both"/>
        <w:rPr>
          <w:rFonts w:ascii="標楷體" w:eastAsia="標楷體" w:hAnsi="標楷體"/>
          <w:strike/>
          <w:szCs w:val="24"/>
        </w:rPr>
      </w:pPr>
      <w:r w:rsidRPr="00B053CA">
        <w:rPr>
          <w:rFonts w:ascii="標楷體" w:eastAsia="標楷體" w:hAnsi="標楷體" w:hint="eastAsia"/>
          <w:strike/>
          <w:szCs w:val="24"/>
        </w:rPr>
        <w:t>社會復歸銜接輔導</w:t>
      </w:r>
      <w:r w:rsidR="007C435D" w:rsidRPr="00B053CA">
        <w:rPr>
          <w:rFonts w:ascii="標楷體" w:eastAsia="標楷體" w:hAnsi="標楷體" w:hint="eastAsia"/>
          <w:strike/>
          <w:szCs w:val="24"/>
        </w:rPr>
        <w:t>：</w:t>
      </w:r>
      <w:r w:rsidRPr="00B053CA">
        <w:rPr>
          <w:rFonts w:ascii="標楷體" w:eastAsia="標楷體" w:hAnsi="標楷體" w:hint="eastAsia"/>
          <w:strike/>
          <w:szCs w:val="24"/>
        </w:rPr>
        <w:t>透過與更生保護會、毒品危害防制中心、就業服務站等機構之合作，於收容人出矯正機關前辦理個別或團體輔導，提供相關資源與協助，並藉由專業關係之建立，俾利毒品危害防制中心進行後續之追蹤輔導。</w:t>
      </w:r>
      <w:r w:rsidR="00677CE4" w:rsidRPr="00B053CA">
        <w:rPr>
          <w:rFonts w:ascii="標楷體" w:eastAsia="標楷體" w:hAnsi="標楷體" w:hint="eastAsia"/>
          <w:szCs w:val="24"/>
        </w:rPr>
        <w:t>(法務部矯正署)</w:t>
      </w:r>
    </w:p>
    <w:p w:rsidR="00A649FD" w:rsidRPr="00B053CA" w:rsidRDefault="00A649FD" w:rsidP="004264FD">
      <w:pPr>
        <w:pStyle w:val="a7"/>
        <w:spacing w:line="480" w:lineRule="exact"/>
        <w:ind w:leftChars="0" w:left="0"/>
        <w:outlineLvl w:val="2"/>
        <w:rPr>
          <w:rFonts w:ascii="標楷體" w:eastAsia="標楷體" w:hAnsi="標楷體"/>
          <w:b/>
          <w:szCs w:val="24"/>
        </w:rPr>
      </w:pPr>
      <w:bookmarkStart w:id="220" w:name="_Toc434346893"/>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21" w:name="_Toc14169564"/>
      <w:r w:rsidRPr="00B053CA">
        <w:rPr>
          <w:rFonts w:ascii="標楷體" w:eastAsia="標楷體" w:hAnsi="標楷體" w:hint="eastAsia"/>
          <w:b/>
          <w:szCs w:val="24"/>
        </w:rPr>
        <w:t>老人長期</w:t>
      </w:r>
      <w:r w:rsidRPr="00B053CA">
        <w:rPr>
          <w:rFonts w:ascii="標楷體" w:eastAsia="標楷體" w:hAnsi="標楷體"/>
          <w:b/>
          <w:szCs w:val="24"/>
        </w:rPr>
        <w:t>照護</w:t>
      </w:r>
      <w:r w:rsidRPr="00B053CA">
        <w:rPr>
          <w:rFonts w:ascii="標楷體" w:eastAsia="標楷體" w:hAnsi="標楷體" w:hint="eastAsia"/>
          <w:b/>
          <w:szCs w:val="24"/>
        </w:rPr>
        <w:t>及養護</w:t>
      </w:r>
      <w:r w:rsidRPr="00B053CA">
        <w:rPr>
          <w:rFonts w:ascii="標楷體" w:eastAsia="標楷體" w:hAnsi="標楷體"/>
          <w:b/>
          <w:szCs w:val="24"/>
        </w:rPr>
        <w:t>機構</w:t>
      </w:r>
      <w:bookmarkEnd w:id="221"/>
    </w:p>
    <w:p w:rsidR="00370D43"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4F73AE"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55</w:t>
      </w:r>
      <w:r w:rsidR="00CE3ED6" w:rsidRPr="00B053CA">
        <w:rPr>
          <w:rFonts w:ascii="標楷體" w:eastAsia="標楷體" w:hAnsi="標楷體" w:hint="eastAsia"/>
          <w:strike/>
        </w:rPr>
        <w:t>點</w:t>
      </w:r>
      <w:r w:rsidR="001D4785" w:rsidRPr="00B053CA">
        <w:rPr>
          <w:rFonts w:ascii="標楷體" w:eastAsia="標楷體" w:hAnsi="標楷體"/>
          <w:strike/>
        </w:rPr>
        <w:t>。</w:t>
      </w:r>
    </w:p>
    <w:p w:rsidR="00A23EEE" w:rsidRPr="00B053CA" w:rsidRDefault="00280D8F"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儘管老人福利法對於老人福利機構之設立、管理、監督及輔導機制訂有相關規定，也實施稽查、輔導、監督、檢查及評鑑，並課予民事、刑事及行政責任</w:t>
      </w:r>
      <w:r w:rsidR="00E24048" w:rsidRPr="00B053CA">
        <w:rPr>
          <w:rFonts w:ascii="標楷體" w:eastAsia="標楷體" w:hAnsi="標楷體" w:hint="eastAsia"/>
          <w:kern w:val="0"/>
        </w:rPr>
        <w:t>(衛福部)</w:t>
      </w:r>
      <w:r w:rsidRPr="00B053CA">
        <w:rPr>
          <w:rFonts w:ascii="標楷體" w:eastAsia="標楷體" w:hAnsi="標楷體"/>
        </w:rPr>
        <w:t>，但2010年仍發生十餘名行動不便老人於颱風淹水時搶救不及，在水中載浮載沉的案例。內政部</w:t>
      </w:r>
      <w:r w:rsidRPr="00B053CA">
        <w:rPr>
          <w:rFonts w:ascii="標楷體" w:eastAsia="標楷體" w:hAnsi="標楷體"/>
          <w:kern w:val="0"/>
        </w:rPr>
        <w:t>為強化避難弱勢場所主動式滅火防護能力及火災發生時之通報效率，業於</w:t>
      </w:r>
      <w:r w:rsidR="002143F1" w:rsidRPr="00B053CA">
        <w:rPr>
          <w:rFonts w:ascii="標楷體" w:eastAsia="標楷體" w:hAnsi="標楷體"/>
          <w:kern w:val="0"/>
        </w:rPr>
        <w:t>2018</w:t>
      </w:r>
      <w:r w:rsidRPr="00B053CA">
        <w:rPr>
          <w:rFonts w:ascii="標楷體" w:eastAsia="標楷體" w:hAnsi="標楷體"/>
          <w:kern w:val="0"/>
        </w:rPr>
        <w:t>年10月17日修正公布各類場所消防安全設備設置標準，規範長期照顧服務機構等場所不限面積，須設置自動撒水設備及119火災通報裝置，以提升消防安全。</w:t>
      </w:r>
      <w:r w:rsidR="00E24048" w:rsidRPr="00B053CA">
        <w:rPr>
          <w:rFonts w:ascii="標楷體" w:eastAsia="標楷體" w:hAnsi="標楷體" w:hint="eastAsia"/>
          <w:kern w:val="0"/>
        </w:rPr>
        <w:t>(內政部)</w:t>
      </w:r>
    </w:p>
    <w:bookmarkEnd w:id="220"/>
    <w:p w:rsidR="00E0666C" w:rsidRPr="00B053CA" w:rsidRDefault="00890A7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至2019年4月老人福利機構有1,092家(安養機構19家、養護機構1,022家、長期照護機構49家、失智照顧型機構2家)，可提供62,566床，實際進住49,999人，收容率為79.9％。</w:t>
      </w:r>
      <w:r w:rsidRPr="00B053CA">
        <w:rPr>
          <w:rFonts w:ascii="標楷體" w:eastAsia="標楷體" w:hAnsi="標楷體" w:hint="eastAsia"/>
          <w:kern w:val="0"/>
        </w:rPr>
        <w:t>(衛福部)</w:t>
      </w:r>
    </w:p>
    <w:p w:rsidR="00370D43" w:rsidRPr="004021DD" w:rsidRDefault="00E2404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老人福利法第41條規定，老人因直系血親卑親屬或依契約對其有扶養義務之人有遺棄情事，致有生命、身體、健康或自由之危難，直轄市、縣(市)主管機關得依老人申請或職權予以適當短期保護及安置，相關保護安置措施依老人申請或經社工評估由主管機關依職權予以保護安置。2016年至2018年計提供4,536人安置服務。</w:t>
      </w:r>
      <w:r w:rsidRPr="00B053CA">
        <w:rPr>
          <w:rFonts w:ascii="標楷體" w:eastAsia="標楷體" w:hAnsi="標楷體" w:hint="eastAsia"/>
          <w:kern w:val="0"/>
        </w:rPr>
        <w:t>(衛福部)</w:t>
      </w:r>
    </w:p>
    <w:p w:rsidR="004021DD" w:rsidRPr="00B053CA" w:rsidRDefault="004021DD" w:rsidP="004021DD">
      <w:pPr>
        <w:pStyle w:val="00-11"/>
        <w:tabs>
          <w:tab w:val="left" w:pos="482"/>
        </w:tabs>
        <w:adjustRightInd w:val="0"/>
        <w:spacing w:line="480" w:lineRule="exact"/>
        <w:ind w:left="425"/>
        <w:rPr>
          <w:rFonts w:ascii="標楷體" w:eastAsia="標楷體" w:hAnsi="標楷體"/>
        </w:rPr>
      </w:pPr>
    </w:p>
    <w:p w:rsidR="00370D43" w:rsidRPr="00B053CA" w:rsidRDefault="00370D43" w:rsidP="00370D43">
      <w:pPr>
        <w:pStyle w:val="a7"/>
        <w:spacing w:line="480" w:lineRule="exact"/>
        <w:ind w:leftChars="0" w:left="0"/>
        <w:outlineLvl w:val="2"/>
        <w:rPr>
          <w:rFonts w:ascii="標楷體" w:eastAsia="標楷體" w:hAnsi="標楷體"/>
          <w:b/>
          <w:szCs w:val="24"/>
        </w:rPr>
      </w:pPr>
      <w:bookmarkStart w:id="222" w:name="_Toc14169565"/>
      <w:r w:rsidRPr="00B053CA">
        <w:rPr>
          <w:rFonts w:ascii="標楷體" w:eastAsia="標楷體" w:hAnsi="標楷體" w:hint="eastAsia"/>
          <w:b/>
          <w:szCs w:val="24"/>
        </w:rPr>
        <w:t>精神醫療機構</w:t>
      </w:r>
      <w:bookmarkEnd w:id="222"/>
    </w:p>
    <w:p w:rsidR="00F209A3" w:rsidRPr="00B053CA" w:rsidRDefault="004F58A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參見兩公約第三</w:t>
      </w:r>
      <w:r w:rsidR="00F209A3" w:rsidRPr="00B053CA">
        <w:rPr>
          <w:rFonts w:ascii="標楷體" w:eastAsia="標楷體" w:hAnsi="標楷體" w:hint="eastAsia"/>
          <w:kern w:val="0"/>
        </w:rPr>
        <w:t>次國家報告共同核心文件第</w:t>
      </w:r>
      <w:r w:rsidR="00F42E28" w:rsidRPr="00B053CA">
        <w:rPr>
          <w:rFonts w:ascii="標楷體" w:eastAsia="標楷體" w:hAnsi="標楷體" w:hint="eastAsia"/>
          <w:kern w:val="0"/>
        </w:rPr>
        <w:t>95</w:t>
      </w:r>
      <w:r w:rsidR="00F209A3" w:rsidRPr="00B053CA">
        <w:rPr>
          <w:rFonts w:ascii="標楷體" w:eastAsia="標楷體" w:hAnsi="標楷體" w:hint="eastAsia"/>
          <w:kern w:val="0"/>
        </w:rPr>
        <w:t>點。</w:t>
      </w:r>
    </w:p>
    <w:p w:rsidR="002C2283" w:rsidRPr="00B053CA" w:rsidRDefault="00E2404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cs="Arial"/>
          <w:szCs w:val="28"/>
        </w:rPr>
        <w:t>衛生福利部每年均依醫療法及精神科醫院、精神科教學醫院之評鑑作業程序、評鑑基準，辦理醫院評鑑及不定時追蹤輔導訪查作業，地方衛生局則針對轄內精神醫療機構定期實施督導考核。至2019年4月，評鑑合格效期內之精神科醫院計有43家，其中具教學醫院資格者有10家。</w:t>
      </w:r>
      <w:r w:rsidRPr="00B053CA">
        <w:rPr>
          <w:rFonts w:ascii="標楷體" w:eastAsia="標楷體" w:hAnsi="標楷體" w:hint="eastAsia"/>
          <w:kern w:val="0"/>
        </w:rPr>
        <w:t>(衛福部)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23" w:name="_Toc434346894"/>
      <w:bookmarkStart w:id="224" w:name="_Toc14169566"/>
      <w:r w:rsidRPr="00B053CA">
        <w:rPr>
          <w:rFonts w:ascii="標楷體" w:eastAsia="標楷體" w:hAnsi="標楷體" w:hint="eastAsia"/>
          <w:b/>
          <w:szCs w:val="24"/>
        </w:rPr>
        <w:t>外國人之收容處遇</w:t>
      </w:r>
      <w:bookmarkEnd w:id="223"/>
      <w:bookmarkEnd w:id="224"/>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kern w:val="0"/>
        </w:rPr>
      </w:pPr>
      <w:r w:rsidRPr="00B053CA">
        <w:rPr>
          <w:rFonts w:ascii="標楷體" w:eastAsia="標楷體" w:hAnsi="標楷體"/>
        </w:rPr>
        <w:t>印尼、越南、泰國等各國駐臺機構常派員至各收容所關懷訪視受收容人。內政部移民</w:t>
      </w:r>
      <w:r w:rsidRPr="00B053CA">
        <w:rPr>
          <w:rFonts w:ascii="標楷體" w:eastAsia="標楷體" w:hAnsi="標楷體"/>
          <w:kern w:val="0"/>
        </w:rPr>
        <w:t>署各大</w:t>
      </w:r>
      <w:r w:rsidR="00E238B3" w:rsidRPr="00B053CA">
        <w:rPr>
          <w:rFonts w:ascii="標楷體" w:eastAsia="標楷體" w:hAnsi="標楷體"/>
          <w:kern w:val="0"/>
        </w:rPr>
        <w:t>型收容所結合民間資源與宗教團體力量，提供醫療及必要關懷等服務，</w:t>
      </w:r>
      <w:r w:rsidRPr="00B053CA">
        <w:rPr>
          <w:rFonts w:ascii="標楷體" w:eastAsia="標楷體" w:hAnsi="標楷體"/>
          <w:kern w:val="0"/>
        </w:rPr>
        <w:t>每月定期舉行座談會，每年三節及特殊節日辦理聯</w:t>
      </w:r>
      <w:r w:rsidR="00C66A08" w:rsidRPr="00B053CA">
        <w:rPr>
          <w:rFonts w:ascii="標楷體" w:eastAsia="標楷體" w:hAnsi="標楷體"/>
          <w:kern w:val="0"/>
        </w:rPr>
        <w:t>歡會，定時實施戶外活動、會客、撥打電話及提供電視書報雜誌觀賞，且</w:t>
      </w:r>
      <w:r w:rsidR="00082B73" w:rsidRPr="00B053CA">
        <w:rPr>
          <w:rFonts w:ascii="標楷體" w:eastAsia="標楷體" w:hAnsi="標楷體"/>
          <w:kern w:val="0"/>
        </w:rPr>
        <w:t>提供各種技藝學習</w:t>
      </w:r>
      <w:r w:rsidRPr="00B053CA">
        <w:rPr>
          <w:rFonts w:ascii="標楷體" w:eastAsia="標楷體" w:hAnsi="標楷體"/>
          <w:kern w:val="0"/>
        </w:rPr>
        <w:t>派員維護收容所基本環境衛生、居住安全。</w:t>
      </w:r>
      <w:r w:rsidR="00677CE4" w:rsidRPr="00B053CA">
        <w:rPr>
          <w:rFonts w:ascii="標楷體" w:eastAsia="標楷體" w:hAnsi="標楷體" w:hint="eastAsia"/>
          <w:kern w:val="0"/>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25" w:name="_Toc434346895"/>
      <w:bookmarkStart w:id="226" w:name="_Toc14169567"/>
      <w:r w:rsidRPr="00B053CA">
        <w:rPr>
          <w:rFonts w:ascii="標楷體" w:eastAsia="標楷體" w:hAnsi="標楷體" w:hint="eastAsia"/>
          <w:b/>
          <w:szCs w:val="24"/>
        </w:rPr>
        <w:t>大陸船員岸置處所之管理</w:t>
      </w:r>
      <w:bookmarkEnd w:id="225"/>
      <w:bookmarkEnd w:id="226"/>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A579A6" w:rsidRPr="00B053CA">
        <w:rPr>
          <w:rFonts w:ascii="標楷體" w:eastAsia="標楷體" w:hAnsi="標楷體" w:hint="eastAsia"/>
          <w:strike/>
        </w:rPr>
        <w:t>第1</w:t>
      </w:r>
      <w:r w:rsidR="00A579A6" w:rsidRPr="00B053CA">
        <w:rPr>
          <w:rFonts w:ascii="標楷體" w:eastAsia="標楷體" w:hAnsi="標楷體"/>
          <w:strike/>
        </w:rPr>
        <w:t>58</w:t>
      </w:r>
      <w:r w:rsidR="00A579A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8C414F"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現行未開放大陸人民來臺工作，但有條件同意漁船船主得於臺灣</w:t>
      </w:r>
      <w:r w:rsidRPr="00B053CA">
        <w:rPr>
          <w:rFonts w:ascii="標楷體" w:eastAsia="標楷體" w:hAnsi="標楷體"/>
        </w:rPr>
        <w:t>12</w:t>
      </w:r>
      <w:r w:rsidRPr="00B053CA">
        <w:rPr>
          <w:rFonts w:ascii="標楷體" w:eastAsia="標楷體" w:hAnsi="標楷體" w:hint="eastAsia"/>
        </w:rPr>
        <w:t>浬境外水域僱用大陸船員協助漁撈作業，大陸船員以過境方式隨漁船進入設有岸置處所或暫置區域之漁港，暫置於岸置處所或於原漁船上安置，除隨船出海作業、外出就醫或颱風期間原船安置人員上岸避風外，暫置期間不得擅離暫置場所。目前計有</w:t>
      </w:r>
      <w:r w:rsidRPr="00B053CA">
        <w:rPr>
          <w:rFonts w:ascii="標楷體" w:eastAsia="標楷體" w:hAnsi="標楷體"/>
          <w:dstrike/>
        </w:rPr>
        <w:t>7</w:t>
      </w:r>
      <w:r w:rsidRPr="00B053CA">
        <w:rPr>
          <w:rFonts w:ascii="標楷體" w:eastAsia="標楷體" w:hAnsi="標楷體"/>
        </w:rPr>
        <w:t xml:space="preserve"> 2</w:t>
      </w:r>
      <w:r w:rsidRPr="00B053CA">
        <w:rPr>
          <w:rFonts w:ascii="標楷體" w:eastAsia="標楷體" w:hAnsi="標楷體" w:hint="eastAsia"/>
        </w:rPr>
        <w:t>處漁港設有岸置處所，總容量計</w:t>
      </w:r>
      <w:r w:rsidRPr="00B053CA">
        <w:rPr>
          <w:rFonts w:ascii="標楷體" w:eastAsia="標楷體" w:hAnsi="標楷體"/>
        </w:rPr>
        <w:t>1,278</w:t>
      </w:r>
      <w:r w:rsidRPr="00B053CA">
        <w:rPr>
          <w:rFonts w:ascii="標楷體" w:eastAsia="標楷體" w:hAnsi="標楷體" w:hint="eastAsia"/>
        </w:rPr>
        <w:t>人，</w:t>
      </w:r>
      <w:r w:rsidRPr="00B053CA">
        <w:rPr>
          <w:rFonts w:ascii="標楷體" w:eastAsia="標楷體" w:hAnsi="標楷體"/>
        </w:rPr>
        <w:t xml:space="preserve"> 2018</w:t>
      </w:r>
      <w:r w:rsidRPr="00B053CA">
        <w:rPr>
          <w:rFonts w:ascii="標楷體" w:eastAsia="標楷體" w:hAnsi="標楷體" w:hint="eastAsia"/>
        </w:rPr>
        <w:t>年每日平均安置人數最高為南方澳漁港大陸船員岸置處所為</w:t>
      </w:r>
      <w:r w:rsidRPr="00B053CA">
        <w:rPr>
          <w:rFonts w:ascii="標楷體" w:eastAsia="標楷體" w:hAnsi="標楷體"/>
        </w:rPr>
        <w:t>47</w:t>
      </w:r>
      <w:r w:rsidRPr="00B053CA">
        <w:rPr>
          <w:rFonts w:ascii="標楷體" w:eastAsia="標楷體" w:hAnsi="標楷體" w:hint="eastAsia"/>
        </w:rPr>
        <w:t>人，最低為大溪漁港岸置處所為</w:t>
      </w:r>
      <w:r w:rsidRPr="00B053CA">
        <w:rPr>
          <w:rFonts w:ascii="標楷體" w:eastAsia="標楷體" w:hAnsi="標楷體"/>
        </w:rPr>
        <w:t>43</w:t>
      </w:r>
      <w:r w:rsidRPr="00B053CA">
        <w:rPr>
          <w:rFonts w:ascii="標楷體" w:eastAsia="標楷體" w:hAnsi="標楷體" w:hint="eastAsia"/>
        </w:rPr>
        <w:t>人，大陸船員於岸置處所內如未妨礙他人，其活動及個人衛生需求並未受相關限制。</w:t>
      </w:r>
      <w:r w:rsidR="00677CE4" w:rsidRPr="00B053CA">
        <w:rPr>
          <w:rFonts w:ascii="標楷體" w:eastAsia="標楷體" w:hAnsi="標楷體" w:hint="eastAsia"/>
        </w:rPr>
        <w:t>(農委會)</w:t>
      </w:r>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b/>
          <w:strike/>
        </w:rPr>
      </w:pPr>
      <w:r w:rsidRPr="00B053CA">
        <w:rPr>
          <w:rFonts w:ascii="標楷體" w:eastAsia="標楷體" w:hAnsi="標楷體" w:hint="eastAsia"/>
          <w:strike/>
        </w:rPr>
        <w:t>有4處漁港設有</w:t>
      </w:r>
      <w:r w:rsidR="008241E0" w:rsidRPr="00B053CA">
        <w:rPr>
          <w:rFonts w:ascii="標楷體" w:eastAsia="標楷體" w:hAnsi="標楷體" w:hint="eastAsia"/>
          <w:strike/>
        </w:rPr>
        <w:t>大陸船員岸置處所</w:t>
      </w:r>
      <w:r w:rsidRPr="00B053CA">
        <w:rPr>
          <w:rFonts w:ascii="標楷體" w:eastAsia="標楷體" w:hAnsi="標楷體" w:hint="eastAsia"/>
          <w:strike/>
        </w:rPr>
        <w:t>，總容量計1,578人，2015年每日平均安置人數最高為南方澳漁港岸置處所58人，最低為新竹漁港岸置處所5</w:t>
      </w:r>
      <w:r w:rsidR="00F15FA6" w:rsidRPr="00B053CA">
        <w:rPr>
          <w:rFonts w:ascii="標楷體" w:eastAsia="標楷體" w:hAnsi="標楷體" w:hint="eastAsia"/>
          <w:strike/>
        </w:rPr>
        <w:t>人。大陸船員於岸置處所內如未妨礙他人，其活動及個人衛生需求並不</w:t>
      </w:r>
      <w:r w:rsidRPr="00B053CA">
        <w:rPr>
          <w:rFonts w:ascii="標楷體" w:eastAsia="標楷體" w:hAnsi="標楷體" w:hint="eastAsia"/>
          <w:strike/>
        </w:rPr>
        <w:t>受相關限制。</w:t>
      </w:r>
      <w:r w:rsidR="00677CE4" w:rsidRPr="00B053CA">
        <w:rPr>
          <w:rFonts w:ascii="標楷體" w:eastAsia="標楷體" w:hAnsi="標楷體" w:hint="eastAsia"/>
        </w:rPr>
        <w:t>(農委會)</w:t>
      </w:r>
    </w:p>
    <w:p w:rsidR="001D4785" w:rsidRPr="00B053CA" w:rsidRDefault="001D4785" w:rsidP="008A76C4">
      <w:pPr>
        <w:widowControl/>
        <w:spacing w:line="480" w:lineRule="exact"/>
        <w:rPr>
          <w:rFonts w:ascii="標楷體" w:eastAsia="標楷體" w:hAnsi="標楷體"/>
          <w:b/>
          <w:szCs w:val="24"/>
        </w:rPr>
      </w:pPr>
    </w:p>
    <w:p w:rsidR="00DE0210" w:rsidRPr="00B053CA" w:rsidRDefault="00DE0210" w:rsidP="004264FD">
      <w:pPr>
        <w:pStyle w:val="1"/>
        <w:spacing w:before="0" w:after="0" w:line="480" w:lineRule="exact"/>
        <w:rPr>
          <w:rFonts w:ascii="標楷體" w:eastAsia="標楷體" w:hAnsi="標楷體"/>
          <w:b/>
          <w:sz w:val="28"/>
          <w:szCs w:val="28"/>
        </w:rPr>
      </w:pPr>
      <w:bookmarkStart w:id="227" w:name="_Toc434346896"/>
      <w:bookmarkStart w:id="228" w:name="_Toc14169568"/>
      <w:r w:rsidRPr="00B053CA">
        <w:rPr>
          <w:rFonts w:ascii="標楷體" w:eastAsia="標楷體" w:hAnsi="標楷體" w:hint="eastAsia"/>
          <w:b/>
          <w:sz w:val="28"/>
          <w:szCs w:val="28"/>
        </w:rPr>
        <w:t>矯正</w:t>
      </w:r>
      <w:bookmarkEnd w:id="227"/>
      <w:r w:rsidR="00D32F73" w:rsidRPr="00B053CA">
        <w:rPr>
          <w:rFonts w:ascii="標楷體" w:eastAsia="標楷體" w:hAnsi="標楷體" w:hint="eastAsia"/>
          <w:b/>
          <w:sz w:val="28"/>
          <w:szCs w:val="28"/>
        </w:rPr>
        <w:t>機關</w:t>
      </w:r>
      <w:bookmarkEnd w:id="228"/>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29" w:name="_Toc436151527"/>
      <w:bookmarkStart w:id="230" w:name="_Toc14169569"/>
      <w:bookmarkStart w:id="231" w:name="_Toc434346900"/>
      <w:r w:rsidRPr="00B053CA">
        <w:rPr>
          <w:rFonts w:ascii="標楷體" w:eastAsia="標楷體" w:hAnsi="標楷體" w:hint="eastAsia"/>
          <w:b/>
          <w:szCs w:val="24"/>
        </w:rPr>
        <w:t>監禁</w:t>
      </w:r>
      <w:bookmarkEnd w:id="229"/>
      <w:bookmarkEnd w:id="230"/>
    </w:p>
    <w:p w:rsidR="00600C2A" w:rsidRPr="00B053CA" w:rsidRDefault="00600C2A"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參見公政公約初次國家報告第150點。</w:t>
      </w:r>
    </w:p>
    <w:p w:rsidR="00A23EEE" w:rsidRPr="00B053CA" w:rsidRDefault="008E0E85"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刑事被告應羈押者，於看守所羈押之。少年被告，應羈押於少年觀護所。於年滿二十歲時，應移押於看守所。看守所對羈押之被告，應按其性別嚴為分界；</w:t>
      </w:r>
      <w:r w:rsidRPr="00B053CA">
        <w:rPr>
          <w:rFonts w:ascii="標楷體" w:eastAsia="標楷體" w:hAnsi="標楷體"/>
        </w:rPr>
        <w:t>如為未滿18歲之少年受刑人，則於矯正學校執行。被收容之少年與被羈押之少年刑事被告應予分界，女性少年亦應與男性少年分別收容，執行觀察勒戒時亦同。羈押法第38條有關羈押被告之處遇籠統準用監獄行刑法第4章、第11章、第13章及第14章規定，有違反《公約》及無罪推定原則，對此已參照司法院大法官釋字第653號解釋，將羈押法從監獄行刑法獨立出來，另研訂羈押法草案送交立法院審議，作為補救措施。</w:t>
      </w:r>
      <w:r w:rsidR="00677CE4" w:rsidRPr="00B053CA">
        <w:rPr>
          <w:rFonts w:ascii="標楷體" w:eastAsia="標楷體" w:hAnsi="標楷體" w:hint="eastAsia"/>
        </w:rPr>
        <w:t>(法務部矯正署)</w:t>
      </w:r>
    </w:p>
    <w:p w:rsidR="00EA6857" w:rsidRPr="00B053CA" w:rsidRDefault="008E0E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至2019年5月31日全國矯正機關總核定容額為57,573人，實際收容人數為62,881人，超收5,308人，超收比率為9.22%。其中受刑人為58,238人，羈押被告及管收人數為2,538人，其餘尚有收容少年、受觀察勒戒人等各類收容人。</w:t>
      </w:r>
      <w:r w:rsidR="00FC34F3" w:rsidRPr="00B053CA">
        <w:rPr>
          <w:rFonts w:ascii="標楷體" w:eastAsia="標楷體" w:hAnsi="標楷體" w:hint="eastAsia"/>
        </w:rPr>
        <w:t>(法務部矯正署)</w:t>
      </w:r>
    </w:p>
    <w:p w:rsidR="00EA6857"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矯正署參酌「聯合國在監人處遇最低標準規則」及聯合國2016年「監獄建築技術指引手冊」規範等，2017年4月研訂「矯正機關建築設計參考原則」，針對矯正機關收容空間明示群居房每人空間面積至少為3.4平方公尺（不含浴廁空間），略大於1坪，較現行規定0.7坪寬敞許多，且應將「一人一床」、桌椅空間、置物平台、書櫃等生活設施放置空間納入設計，提升收容人居住環境與品質。惟多數矯正機關興建於50至70年代，其設計理念與空間配置，確已不敷當前行刑處遇所需，囿於硬體設施限制，無法依前揭參考原則一步到位，未來視超額收容問題解決後（透過機動性調整移監，有效運用各矯正機關舍房空間，及擴、增、改或遷建監所方式，提供新的收容空間以為因應），並配合「一人一床位」之政策目標，逐步建置適性、合理之處遇空間。</w:t>
      </w:r>
      <w:r w:rsidR="00FC34F3" w:rsidRPr="00B053CA">
        <w:rPr>
          <w:rFonts w:ascii="標楷體" w:eastAsia="標楷體" w:hAnsi="標楷體" w:hint="eastAsia"/>
        </w:rPr>
        <w:t>(法務部矯正署)</w:t>
      </w:r>
    </w:p>
    <w:p w:rsidR="00EA6857"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法務部矯正署為解決長期以來超額收容問題，於2012年研提改善監所1</w:t>
      </w:r>
      <w:r w:rsidRPr="00B053CA">
        <w:rPr>
          <w:rFonts w:ascii="標楷體" w:eastAsia="標楷體" w:hAnsi="標楷體"/>
        </w:rPr>
        <w:t>0</w:t>
      </w:r>
      <w:r w:rsidRPr="00B053CA">
        <w:rPr>
          <w:rFonts w:ascii="標楷體" w:eastAsia="標楷體" w:hAnsi="標楷體" w:hint="eastAsia"/>
        </w:rPr>
        <w:t>年計畫，另於2</w:t>
      </w:r>
      <w:r w:rsidRPr="00B053CA">
        <w:rPr>
          <w:rFonts w:ascii="標楷體" w:eastAsia="標楷體" w:hAnsi="標楷體"/>
        </w:rPr>
        <w:t>015年</w:t>
      </w:r>
      <w:r w:rsidRPr="00B053CA">
        <w:rPr>
          <w:rFonts w:ascii="標楷體" w:eastAsia="標楷體" w:hAnsi="標楷體" w:hint="eastAsia"/>
        </w:rPr>
        <w:t>7月16日成立臺南第二監獄及八德外役監獄，再於9月1日成立臺中監獄外役分監、屏東監獄外役分監及擴增臺東監獄武陵外役分監收容額，共可增加收容2,142人；另研提「矯正機關擴、遷、改建評估方案」之政策亮點，陸續推動各項擴、遷、改建中長程個案計畫，其中臺北監獄新（擴）建工程已於2018年11月啟用、宜蘭監獄擴建工程辦理驗收中、刻興建中之八德外役監獄及雲林第二監獄等2所機關新（擴）建工程及彰化看守所遷建工程，總計可增加7,243名容額，預估自2020年起陸續完成啟用後，矯正機關整體超收比例將降至0.28%，有效改善矯正機關超收擁擠之問題；此外，透過前門政策(如緩刑、緩起訴、易科罰金及易服勞役)減少入監人數，利用機動性移監衡平各矯正機關收容人數，後門政策即運用假釋從寬審核、電子化及加速釋放流程等，以減少收容人數。</w:t>
      </w:r>
      <w:r w:rsidR="00FC34F3" w:rsidRPr="00B053CA">
        <w:rPr>
          <w:rFonts w:ascii="標楷體" w:eastAsia="標楷體" w:hAnsi="標楷體" w:hint="eastAsia"/>
        </w:rPr>
        <w:t>(法務部矯正署)</w:t>
      </w:r>
    </w:p>
    <w:p w:rsidR="00DE0210"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收容人</w:t>
      </w:r>
      <w:r w:rsidRPr="00B053CA">
        <w:rPr>
          <w:rFonts w:ascii="標楷體" w:eastAsia="標楷體" w:hAnsi="標楷體"/>
        </w:rPr>
        <w:t>監禁</w:t>
      </w:r>
      <w:r w:rsidRPr="00B053CA">
        <w:rPr>
          <w:rFonts w:ascii="標楷體" w:eastAsia="標楷體" w:hAnsi="標楷體" w:hint="eastAsia"/>
        </w:rPr>
        <w:t>方式分為</w:t>
      </w:r>
      <w:r w:rsidRPr="00B053CA">
        <w:rPr>
          <w:rFonts w:ascii="標楷體" w:eastAsia="標楷體" w:hAnsi="標楷體"/>
        </w:rPr>
        <w:t>獨居</w:t>
      </w:r>
      <w:r w:rsidRPr="00B053CA">
        <w:rPr>
          <w:rFonts w:ascii="標楷體" w:eastAsia="標楷體" w:hAnsi="標楷體" w:hint="eastAsia"/>
        </w:rPr>
        <w:t>與群</w:t>
      </w:r>
      <w:r w:rsidRPr="00B053CA">
        <w:rPr>
          <w:rFonts w:ascii="標楷體" w:eastAsia="標楷體" w:hAnsi="標楷體"/>
        </w:rPr>
        <w:t>居兩種</w:t>
      </w:r>
      <w:r w:rsidRPr="00B053CA">
        <w:rPr>
          <w:rFonts w:ascii="標楷體" w:eastAsia="標楷體" w:hAnsi="標楷體" w:hint="eastAsia"/>
        </w:rPr>
        <w:t>，</w:t>
      </w:r>
      <w:r w:rsidRPr="00B053CA">
        <w:rPr>
          <w:rFonts w:ascii="標楷體" w:eastAsia="標楷體" w:hAnsi="標楷體"/>
        </w:rPr>
        <w:t>除</w:t>
      </w:r>
      <w:r w:rsidRPr="00B053CA">
        <w:rPr>
          <w:rFonts w:ascii="標楷體" w:eastAsia="標楷體" w:hAnsi="標楷體" w:hint="eastAsia"/>
        </w:rPr>
        <w:t>有脫逃、自殺、暴行或其他擾亂秩序行為之虞需隔離保護、</w:t>
      </w:r>
      <w:r w:rsidRPr="00B053CA">
        <w:rPr>
          <w:rFonts w:ascii="標楷體" w:eastAsia="標楷體" w:hAnsi="標楷體"/>
        </w:rPr>
        <w:t>惡性重大顯有影響其他</w:t>
      </w:r>
      <w:r w:rsidRPr="00B053CA">
        <w:rPr>
          <w:rFonts w:ascii="標楷體" w:eastAsia="標楷體" w:hAnsi="標楷體" w:hint="eastAsia"/>
        </w:rPr>
        <w:t>收容人</w:t>
      </w:r>
      <w:r w:rsidRPr="00B053CA">
        <w:rPr>
          <w:rFonts w:ascii="標楷體" w:eastAsia="標楷體" w:hAnsi="標楷體"/>
        </w:rPr>
        <w:t>之虞</w:t>
      </w:r>
      <w:r w:rsidRPr="00B053CA">
        <w:rPr>
          <w:rFonts w:ascii="標楷體" w:eastAsia="標楷體" w:hAnsi="標楷體" w:hint="eastAsia"/>
        </w:rPr>
        <w:t>、罹患傳染疾病需隔離醫治及其他管教上有必要者，安排</w:t>
      </w:r>
      <w:r w:rsidRPr="00B053CA">
        <w:rPr>
          <w:rFonts w:ascii="標楷體" w:eastAsia="標楷體" w:hAnsi="標楷體"/>
        </w:rPr>
        <w:t>獨居監禁外，儘可能以</w:t>
      </w:r>
      <w:r w:rsidRPr="00B053CA">
        <w:rPr>
          <w:rFonts w:ascii="標楷體" w:eastAsia="標楷體" w:hAnsi="標楷體" w:hint="eastAsia"/>
        </w:rPr>
        <w:t>群</w:t>
      </w:r>
      <w:r w:rsidRPr="00B053CA">
        <w:rPr>
          <w:rFonts w:ascii="標楷體" w:eastAsia="標楷體" w:hAnsi="標楷體"/>
        </w:rPr>
        <w:t>居方式為之</w:t>
      </w:r>
      <w:r w:rsidRPr="00B053CA">
        <w:rPr>
          <w:rFonts w:ascii="標楷體" w:eastAsia="標楷體" w:hAnsi="標楷體" w:hint="eastAsia"/>
        </w:rPr>
        <w:t>，</w:t>
      </w:r>
      <w:r w:rsidRPr="00B053CA">
        <w:rPr>
          <w:rFonts w:ascii="標楷體" w:eastAsia="標楷體" w:hAnsi="標楷體"/>
        </w:rPr>
        <w:t>獨居監禁</w:t>
      </w:r>
      <w:r w:rsidRPr="00B053CA">
        <w:rPr>
          <w:rFonts w:ascii="標楷體" w:eastAsia="標楷體" w:hAnsi="標楷體" w:hint="eastAsia"/>
        </w:rPr>
        <w:t>並非懲罰。</w:t>
      </w:r>
      <w:r w:rsidR="007060A1" w:rsidRPr="00B053CA">
        <w:rPr>
          <w:rFonts w:ascii="標楷體" w:eastAsia="標楷體" w:hAnsi="標楷體" w:hint="eastAsia"/>
        </w:rPr>
        <w:t>法務部</w:t>
      </w:r>
      <w:r w:rsidRPr="00B053CA">
        <w:rPr>
          <w:rFonts w:ascii="標楷體" w:eastAsia="標楷體" w:hAnsi="標楷體" w:hint="eastAsia"/>
        </w:rPr>
        <w:t>矯正署為避免獨居監禁影響收容人身心健康，業於20</w:t>
      </w:r>
      <w:r w:rsidRPr="00B053CA">
        <w:rPr>
          <w:rFonts w:ascii="標楷體" w:eastAsia="標楷體" w:hAnsi="標楷體"/>
        </w:rPr>
        <w:t>17</w:t>
      </w:r>
      <w:r w:rsidRPr="00B053CA">
        <w:rPr>
          <w:rFonts w:ascii="標楷體" w:eastAsia="標楷體" w:hAnsi="標楷體" w:hint="eastAsia"/>
        </w:rPr>
        <w:t>年8月2日通函提示所屬機關應注意辦理之事項，提示事項包含：獨居監禁之陳報程序、觀察之機制、舍房環境及生活設施、教化輔導及醫療照護等</w:t>
      </w:r>
      <w:r w:rsidR="00DE0210" w:rsidRPr="00B053CA">
        <w:rPr>
          <w:rFonts w:ascii="標楷體" w:eastAsia="標楷體" w:hAnsi="標楷體" w:hint="eastAsia"/>
        </w:rPr>
        <w:t>。</w:t>
      </w:r>
      <w:r w:rsidR="00FC34F3" w:rsidRPr="00B053CA">
        <w:rPr>
          <w:rFonts w:ascii="標楷體" w:eastAsia="標楷體" w:hAnsi="標楷體" w:hint="eastAsia"/>
        </w:rPr>
        <w:t>(法務部矯正署)</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32" w:name="_Toc436151528"/>
      <w:bookmarkStart w:id="233" w:name="_Toc14169570"/>
      <w:r w:rsidRPr="00B053CA">
        <w:rPr>
          <w:rFonts w:ascii="標楷體" w:eastAsia="標楷體" w:hAnsi="標楷體" w:hint="eastAsia"/>
          <w:b/>
          <w:szCs w:val="24"/>
        </w:rPr>
        <w:t>戒護</w:t>
      </w:r>
      <w:bookmarkEnd w:id="232"/>
      <w:bookmarkEnd w:id="233"/>
    </w:p>
    <w:p w:rsidR="00EA6857" w:rsidRPr="00B053CA" w:rsidRDefault="00EA6857" w:rsidP="005A4BF5">
      <w:pPr>
        <w:pStyle w:val="00-11"/>
        <w:numPr>
          <w:ilvl w:val="0"/>
          <w:numId w:val="7"/>
        </w:numPr>
        <w:tabs>
          <w:tab w:val="left" w:pos="482"/>
        </w:tabs>
        <w:adjustRightInd w:val="0"/>
        <w:spacing w:beforeLines="40" w:before="144" w:line="480" w:lineRule="exact"/>
        <w:jc w:val="left"/>
        <w:rPr>
          <w:rFonts w:ascii="標楷體" w:eastAsia="標楷體" w:hAnsi="標楷體"/>
        </w:rPr>
      </w:pPr>
      <w:r w:rsidRPr="00B053CA">
        <w:rPr>
          <w:rFonts w:ascii="標楷體" w:eastAsia="標楷體" w:hAnsi="標楷體"/>
        </w:rPr>
        <w:t>收容</w:t>
      </w:r>
      <w:r w:rsidRPr="00B053CA">
        <w:rPr>
          <w:rFonts w:ascii="標楷體" w:eastAsia="標楷體" w:hAnsi="標楷體" w:hint="eastAsia"/>
        </w:rPr>
        <w:t>人如為多元性別者，管理人員則視其身體、心理之需求，妥予安排舍房。</w:t>
      </w:r>
      <w:r w:rsidR="00FC34F3" w:rsidRPr="00B053CA">
        <w:rPr>
          <w:rFonts w:ascii="標楷體" w:eastAsia="標楷體" w:hAnsi="標楷體" w:hint="eastAsia"/>
        </w:rPr>
        <w:t>(法務部矯正署)</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矯正人員</w:t>
      </w:r>
      <w:r w:rsidR="00082B73" w:rsidRPr="00B053CA">
        <w:rPr>
          <w:rFonts w:ascii="標楷體" w:eastAsia="標楷體" w:hAnsi="標楷體" w:hint="eastAsia"/>
        </w:rPr>
        <w:t>接受</w:t>
      </w:r>
      <w:r w:rsidRPr="00B053CA">
        <w:rPr>
          <w:rFonts w:ascii="標楷體" w:eastAsia="標楷體" w:hAnsi="標楷體"/>
        </w:rPr>
        <w:t>各項訓練與指導</w:t>
      </w:r>
      <w:r w:rsidRPr="00B053CA">
        <w:rPr>
          <w:rFonts w:ascii="標楷體" w:eastAsia="標楷體" w:hAnsi="標楷體" w:hint="eastAsia"/>
        </w:rPr>
        <w:t>，將兩公約及人權相關規定納入訓練課程，並訂定矯正機關管理人員服勤應行注意事項，要求矯正人員應確保收容人不受法律規定外之處罰，以及不受有違人道與藐視人性尊嚴之對待。</w:t>
      </w:r>
      <w:r w:rsidR="00FC34F3" w:rsidRPr="00B053CA">
        <w:rPr>
          <w:rFonts w:ascii="標楷體" w:eastAsia="標楷體" w:hAnsi="標楷體" w:hint="eastAsia"/>
        </w:rPr>
        <w:t>(法務部矯正署)</w:t>
      </w:r>
    </w:p>
    <w:p w:rsidR="00EA6857"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矯正機關不以懲罰收容人為目的，於收容人入監所時，應告知其應行遵守之事項，並發給每位收容人1本生活手冊，收容人除有違反監獄行刑法等相關法規明文規定之不法行為外，均不會受到懲罰。另於懲罰前應使收容人明瞭其受懲罰之原因及將受懲罰之內容，並給予辯解機會，懲罰內容與過程應符合比例、程序正義原則。不服懲處者得依規定經由機關首長</w:t>
      </w:r>
      <w:r w:rsidRPr="00B053CA">
        <w:rPr>
          <w:rFonts w:ascii="標楷體" w:eastAsia="標楷體" w:hAnsi="標楷體"/>
        </w:rPr>
        <w:t>向</w:t>
      </w:r>
      <w:r w:rsidRPr="00B053CA">
        <w:rPr>
          <w:rFonts w:ascii="標楷體" w:eastAsia="標楷體" w:hAnsi="標楷體" w:hint="eastAsia"/>
        </w:rPr>
        <w:t>監督機關</w:t>
      </w:r>
      <w:r w:rsidRPr="00B053CA">
        <w:rPr>
          <w:rFonts w:ascii="標楷體" w:eastAsia="標楷體" w:hAnsi="標楷體"/>
        </w:rPr>
        <w:t>或</w:t>
      </w:r>
      <w:r w:rsidRPr="00B053CA">
        <w:rPr>
          <w:rFonts w:ascii="標楷體" w:eastAsia="標楷體" w:hAnsi="標楷體" w:hint="eastAsia"/>
        </w:rPr>
        <w:t>視察人員</w:t>
      </w:r>
      <w:r w:rsidRPr="00B053CA">
        <w:rPr>
          <w:rFonts w:ascii="標楷體" w:eastAsia="標楷體" w:hAnsi="標楷體"/>
        </w:rPr>
        <w:t>提出申訴</w:t>
      </w:r>
      <w:r w:rsidRPr="00B053CA">
        <w:rPr>
          <w:rFonts w:ascii="標楷體" w:eastAsia="標楷體" w:hAnsi="標楷體" w:hint="eastAsia"/>
        </w:rPr>
        <w:t>;不服監督機關申訴之決定者得向法院提出訴訟救濟</w:t>
      </w:r>
      <w:r w:rsidR="00EA6857" w:rsidRPr="00B053CA">
        <w:rPr>
          <w:rFonts w:ascii="標楷體" w:eastAsia="標楷體" w:hAnsi="標楷體" w:hint="eastAsia"/>
        </w:rPr>
        <w:t>。</w:t>
      </w:r>
      <w:r w:rsidR="00FC34F3" w:rsidRPr="00B053CA">
        <w:rPr>
          <w:rFonts w:ascii="標楷體" w:eastAsia="標楷體" w:hAnsi="標楷體" w:hint="eastAsia"/>
        </w:rPr>
        <w:t>(法務部矯正署)</w:t>
      </w:r>
    </w:p>
    <w:p w:rsidR="00EA6857"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2018</w:t>
      </w:r>
      <w:r w:rsidRPr="00B053CA">
        <w:rPr>
          <w:rFonts w:ascii="標楷體" w:eastAsia="標楷體" w:hAnsi="標楷體" w:hint="eastAsia"/>
        </w:rPr>
        <w:t>年2月</w:t>
      </w:r>
      <w:r w:rsidRPr="00B053CA">
        <w:rPr>
          <w:rFonts w:ascii="標楷體" w:eastAsia="標楷體" w:hAnsi="標楷體"/>
        </w:rPr>
        <w:t>修訂</w:t>
      </w:r>
      <w:r w:rsidRPr="00B053CA">
        <w:rPr>
          <w:rFonts w:ascii="標楷體" w:eastAsia="標楷體" w:hAnsi="標楷體" w:hint="eastAsia"/>
        </w:rPr>
        <w:t>法務部矯正署所屬矯正機關施用戒具要點，使矯正人員執行勤務使用戒具之程序及方式有所遵循，確保收容人人權，施用戒具並非做懲罰工具。</w:t>
      </w:r>
      <w:r w:rsidR="00FC34F3" w:rsidRPr="00B053CA">
        <w:rPr>
          <w:rFonts w:ascii="標楷體" w:eastAsia="標楷體" w:hAnsi="標楷體" w:hint="eastAsia"/>
        </w:rPr>
        <w:t>(法務部矯正署)</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使用警棍或槍械，應依監獄行刑法第24條與同法施行細則第31條及第32條規定及矯正相關法規辦理，不得逾越使用之比例原則，並以最少侵害之適當方法為之。</w:t>
      </w:r>
      <w:r w:rsidR="00FC34F3" w:rsidRPr="00B053CA">
        <w:rPr>
          <w:rFonts w:ascii="標楷體" w:eastAsia="標楷體" w:hAnsi="標楷體" w:hint="eastAsia"/>
        </w:rPr>
        <w:t>(法務部矯正署)</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依監獄行刑法及相關矯正法規之規定，收容人得與其親屬或其他之人接見及通信</w:t>
      </w:r>
      <w:r w:rsidR="00F770B3" w:rsidRPr="00B053CA">
        <w:rPr>
          <w:rFonts w:ascii="標楷體" w:eastAsia="標楷體" w:hAnsi="標楷體" w:hint="eastAsia"/>
        </w:rPr>
        <w:t>。</w:t>
      </w:r>
      <w:r w:rsidRPr="00B053CA">
        <w:rPr>
          <w:rFonts w:ascii="標楷體" w:eastAsia="標楷體" w:hAnsi="標楷體" w:hint="eastAsia"/>
        </w:rPr>
        <w:t>2015年3月起，如當事人提出相關資料釋明其為同性伴侶者，</w:t>
      </w:r>
      <w:r w:rsidR="00F770B3" w:rsidRPr="00B053CA">
        <w:rPr>
          <w:rFonts w:ascii="標楷體" w:eastAsia="標楷體" w:hAnsi="標楷體" w:hint="eastAsia"/>
        </w:rPr>
        <w:t>矯正機關</w:t>
      </w:r>
      <w:r w:rsidRPr="00B053CA">
        <w:rPr>
          <w:rFonts w:ascii="標楷體" w:eastAsia="標楷體" w:hAnsi="標楷體" w:hint="eastAsia"/>
        </w:rPr>
        <w:t>亦得</w:t>
      </w:r>
      <w:r w:rsidR="00F770B3" w:rsidRPr="00B053CA">
        <w:rPr>
          <w:rFonts w:ascii="標楷體" w:eastAsia="標楷體" w:hAnsi="標楷體" w:hint="eastAsia"/>
        </w:rPr>
        <w:t>同意其</w:t>
      </w:r>
      <w:r w:rsidRPr="00B053CA">
        <w:rPr>
          <w:rFonts w:ascii="標楷體" w:eastAsia="標楷體" w:hAnsi="標楷體" w:hint="eastAsia"/>
        </w:rPr>
        <w:t>辦理接見通訊與送入飲食及必需物品。對於表現良善，符合法定條件者，</w:t>
      </w:r>
      <w:r w:rsidRPr="00B053CA">
        <w:rPr>
          <w:rFonts w:ascii="標楷體" w:eastAsia="標楷體" w:hAnsi="標楷體"/>
        </w:rPr>
        <w:t>得為返家探視或與配偶及直系血親在指定處所及期間內同住之獎勵</w:t>
      </w:r>
      <w:r w:rsidRPr="00B053CA">
        <w:rPr>
          <w:rFonts w:ascii="標楷體" w:eastAsia="標楷體" w:hAnsi="標楷體" w:hint="eastAsia"/>
        </w:rPr>
        <w:t>。</w:t>
      </w:r>
      <w:r w:rsidR="00FC34F3" w:rsidRPr="00B053CA">
        <w:rPr>
          <w:rFonts w:ascii="標楷體" w:eastAsia="標楷體" w:hAnsi="標楷體" w:hint="eastAsia"/>
        </w:rPr>
        <w:t>(法務部矯正署)</w:t>
      </w:r>
    </w:p>
    <w:p w:rsidR="00DE0210" w:rsidRPr="00B053CA" w:rsidRDefault="00EA6857" w:rsidP="005A4BF5">
      <w:pPr>
        <w:pStyle w:val="00-11"/>
        <w:numPr>
          <w:ilvl w:val="0"/>
          <w:numId w:val="7"/>
        </w:numPr>
        <w:tabs>
          <w:tab w:val="left" w:pos="482"/>
        </w:tabs>
        <w:adjustRightInd w:val="0"/>
        <w:spacing w:line="480" w:lineRule="exact"/>
        <w:rPr>
          <w:rFonts w:ascii="標楷體" w:eastAsia="標楷體" w:hAnsi="標楷體"/>
          <w:sz w:val="20"/>
          <w:szCs w:val="20"/>
        </w:rPr>
      </w:pPr>
      <w:r w:rsidRPr="00B053CA">
        <w:rPr>
          <w:rFonts w:ascii="標楷體" w:eastAsia="標楷體" w:hAnsi="標楷體" w:hint="eastAsia"/>
        </w:rPr>
        <w:t>對收容人施以約束(鎮靜)衣，須為預防個案發生暴行攻擊、破壞或自傷(殺)等行為，使用前須有醫囑方得為之。矯正署於2013年</w:t>
      </w:r>
      <w:r w:rsidRPr="00B053CA">
        <w:rPr>
          <w:rFonts w:ascii="標楷體" w:eastAsia="標楷體" w:hAnsi="標楷體"/>
        </w:rPr>
        <w:t>6</w:t>
      </w:r>
      <w:r w:rsidRPr="00B053CA">
        <w:rPr>
          <w:rFonts w:ascii="標楷體" w:eastAsia="標楷體" w:hAnsi="標楷體" w:hint="eastAsia"/>
        </w:rPr>
        <w:t>月</w:t>
      </w:r>
      <w:r w:rsidRPr="00B053CA">
        <w:rPr>
          <w:rFonts w:ascii="標楷體" w:eastAsia="標楷體" w:hAnsi="標楷體"/>
        </w:rPr>
        <w:t>11</w:t>
      </w:r>
      <w:r w:rsidRPr="00B053CA">
        <w:rPr>
          <w:rFonts w:ascii="標楷體" w:eastAsia="標楷體" w:hAnsi="標楷體" w:hint="eastAsia"/>
        </w:rPr>
        <w:t>日函知各所屬機關非經醫囑不得使用約束衣、約束毯等其他具有拘束人身自由效果之醫護器材。</w:t>
      </w:r>
      <w:r w:rsidR="00FC34F3" w:rsidRPr="00B053CA">
        <w:rPr>
          <w:rFonts w:ascii="標楷體" w:eastAsia="標楷體" w:hAnsi="標楷體" w:hint="eastAsia"/>
        </w:rPr>
        <w:t>(法務部矯正署)</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34" w:name="_Toc436151529"/>
      <w:bookmarkStart w:id="235" w:name="_Toc14169571"/>
      <w:r w:rsidRPr="00B053CA">
        <w:rPr>
          <w:rFonts w:ascii="標楷體" w:eastAsia="標楷體" w:hAnsi="標楷體" w:hint="eastAsia"/>
          <w:b/>
          <w:szCs w:val="24"/>
        </w:rPr>
        <w:t>作業</w:t>
      </w:r>
      <w:bookmarkEnd w:id="234"/>
      <w:bookmarkEnd w:id="235"/>
    </w:p>
    <w:p w:rsidR="00DE0210" w:rsidRPr="00B053CA" w:rsidRDefault="00DE0210"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依聯合國在監人處遇</w:t>
      </w:r>
      <w:r w:rsidR="00F15FA6" w:rsidRPr="00B053CA">
        <w:rPr>
          <w:rFonts w:ascii="標楷體" w:eastAsia="標楷體" w:hAnsi="標楷體" w:hint="eastAsia"/>
        </w:rPr>
        <w:t>最低</w:t>
      </w:r>
      <w:r w:rsidRPr="00B053CA">
        <w:rPr>
          <w:rFonts w:ascii="標楷體" w:eastAsia="標楷體" w:hAnsi="標楷體" w:hint="eastAsia"/>
        </w:rPr>
        <w:t>標準規則檢視我國矯正機關作業規定如下：</w:t>
      </w:r>
    </w:p>
    <w:p w:rsidR="00DE0210" w:rsidRPr="00B053CA" w:rsidRDefault="00DE0210" w:rsidP="005A4BF5">
      <w:pPr>
        <w:pStyle w:val="a7"/>
        <w:numPr>
          <w:ilvl w:val="0"/>
          <w:numId w:val="10"/>
        </w:numPr>
        <w:spacing w:line="480" w:lineRule="atLeast"/>
        <w:ind w:leftChars="0" w:left="851" w:hanging="426"/>
        <w:jc w:val="both"/>
        <w:rPr>
          <w:rFonts w:ascii="標楷體" w:eastAsia="標楷體" w:hAnsi="標楷體"/>
          <w:szCs w:val="24"/>
        </w:rPr>
      </w:pPr>
      <w:r w:rsidRPr="00B053CA">
        <w:rPr>
          <w:rFonts w:ascii="標楷體" w:eastAsia="標楷體" w:hAnsi="標楷體" w:hint="eastAsia"/>
          <w:szCs w:val="24"/>
        </w:rPr>
        <w:t>依我國監獄行刑法施行細則第36條第1項規定，監獄作業，以訓練受刑人謀生技能，養成勤勞習慣，陶冶身心為目的，並非以折磨或奴役收容人為執行目的。</w:t>
      </w:r>
    </w:p>
    <w:p w:rsidR="00DE0210" w:rsidRPr="00B053CA" w:rsidRDefault="00DE0210" w:rsidP="005A4BF5">
      <w:pPr>
        <w:pStyle w:val="a7"/>
        <w:numPr>
          <w:ilvl w:val="0"/>
          <w:numId w:val="10"/>
        </w:numPr>
        <w:spacing w:line="480" w:lineRule="atLeast"/>
        <w:ind w:leftChars="0" w:left="851" w:hanging="426"/>
        <w:jc w:val="both"/>
        <w:rPr>
          <w:rFonts w:ascii="標楷體" w:eastAsia="標楷體" w:hAnsi="標楷體"/>
          <w:szCs w:val="24"/>
        </w:rPr>
      </w:pPr>
      <w:r w:rsidRPr="00B053CA">
        <w:rPr>
          <w:rFonts w:ascii="標楷體" w:eastAsia="標楷體" w:hAnsi="標楷體" w:hint="eastAsia"/>
          <w:szCs w:val="24"/>
        </w:rPr>
        <w:t>依監獄行刑法施行細則第37條第2項規定，除法令別有規定或罹疾</w:t>
      </w:r>
      <w:r w:rsidR="00E238B3" w:rsidRPr="00B053CA">
        <w:rPr>
          <w:rFonts w:ascii="標楷體" w:eastAsia="標楷體" w:hAnsi="標楷體" w:hint="eastAsia"/>
          <w:szCs w:val="24"/>
        </w:rPr>
        <w:t>病、或基於戒護之安全，或因教化之理由者外，受刑人一律參加作業；</w:t>
      </w:r>
      <w:r w:rsidRPr="00B053CA">
        <w:rPr>
          <w:rFonts w:ascii="標楷體" w:eastAsia="標楷體" w:hAnsi="標楷體" w:hint="eastAsia"/>
          <w:szCs w:val="24"/>
        </w:rPr>
        <w:t>依羈押法第16條規定，看守所長官得依被告志願令其作業；而戒治所受戒治人以毒癮戒除為主要目的，故</w:t>
      </w:r>
      <w:r w:rsidRPr="00B053CA">
        <w:rPr>
          <w:rFonts w:ascii="標楷體" w:eastAsia="標楷體" w:hAnsi="標楷體"/>
          <w:szCs w:val="24"/>
        </w:rPr>
        <w:t>戒治處分執行條例</w:t>
      </w:r>
      <w:r w:rsidRPr="00B053CA">
        <w:rPr>
          <w:rFonts w:ascii="標楷體" w:eastAsia="標楷體" w:hAnsi="標楷體" w:hint="eastAsia"/>
          <w:szCs w:val="24"/>
        </w:rPr>
        <w:t>中並無作業相關規定。</w:t>
      </w:r>
    </w:p>
    <w:p w:rsidR="00DE0210" w:rsidRPr="00B053CA" w:rsidRDefault="00DE0210" w:rsidP="005A4BF5">
      <w:pPr>
        <w:pStyle w:val="a7"/>
        <w:numPr>
          <w:ilvl w:val="0"/>
          <w:numId w:val="10"/>
        </w:numPr>
        <w:spacing w:line="480" w:lineRule="atLeast"/>
        <w:ind w:leftChars="0" w:left="851" w:hanging="426"/>
        <w:jc w:val="both"/>
        <w:rPr>
          <w:rFonts w:ascii="標楷體" w:eastAsia="標楷體" w:hAnsi="標楷體"/>
          <w:szCs w:val="24"/>
        </w:rPr>
      </w:pPr>
      <w:r w:rsidRPr="00B053CA">
        <w:rPr>
          <w:rFonts w:ascii="標楷體" w:eastAsia="標楷體" w:hAnsi="標楷體" w:hint="eastAsia"/>
          <w:szCs w:val="24"/>
        </w:rPr>
        <w:t>監獄行刑法第28條及第31條規定，受刑人作業時間每日6</w:t>
      </w:r>
      <w:r w:rsidR="00F15FA6" w:rsidRPr="00B053CA">
        <w:rPr>
          <w:rFonts w:ascii="標楷體" w:eastAsia="標楷體" w:hAnsi="標楷體" w:hint="eastAsia"/>
          <w:szCs w:val="24"/>
        </w:rPr>
        <w:t>小時</w:t>
      </w:r>
      <w:r w:rsidRPr="00B053CA">
        <w:rPr>
          <w:rFonts w:ascii="標楷體" w:eastAsia="標楷體" w:hAnsi="標楷體" w:hint="eastAsia"/>
          <w:szCs w:val="24"/>
        </w:rPr>
        <w:t>至8小時，遇有國定例假日、親屬喪亡及其他必要時，停止作業。每週作業時數上限約為40小時</w:t>
      </w:r>
      <w:r w:rsidR="00526A0A" w:rsidRPr="00B053CA">
        <w:rPr>
          <w:rFonts w:ascii="標楷體" w:eastAsia="標楷體" w:hAnsi="標楷體" w:hint="eastAsia"/>
          <w:szCs w:val="24"/>
        </w:rPr>
        <w:t>。惟</w:t>
      </w:r>
      <w:r w:rsidRPr="00B053CA">
        <w:rPr>
          <w:rFonts w:ascii="標楷體" w:eastAsia="標楷體" w:hAnsi="標楷體" w:hint="eastAsia"/>
          <w:szCs w:val="24"/>
        </w:rPr>
        <w:t>受刑人</w:t>
      </w:r>
      <w:r w:rsidR="00526A0A" w:rsidRPr="00B053CA">
        <w:rPr>
          <w:rFonts w:ascii="標楷體" w:eastAsia="標楷體" w:hAnsi="標楷體" w:hint="eastAsia"/>
          <w:szCs w:val="24"/>
        </w:rPr>
        <w:t>尚須</w:t>
      </w:r>
      <w:r w:rsidRPr="00B053CA">
        <w:rPr>
          <w:rFonts w:ascii="標楷體" w:eastAsia="標楷體" w:hAnsi="標楷體" w:hint="eastAsia"/>
          <w:szCs w:val="24"/>
        </w:rPr>
        <w:t>有足夠時間接受教化和其他矯正活動</w:t>
      </w:r>
      <w:r w:rsidR="00526A0A" w:rsidRPr="00B053CA">
        <w:rPr>
          <w:rFonts w:ascii="標楷體" w:eastAsia="標楷體" w:hAnsi="標楷體" w:hint="eastAsia"/>
          <w:szCs w:val="24"/>
        </w:rPr>
        <w:t>，因此通常實際參與作業的時間較諸一般勞工為短</w:t>
      </w:r>
      <w:r w:rsidRPr="00B053CA">
        <w:rPr>
          <w:rFonts w:ascii="標楷體" w:eastAsia="標楷體" w:hAnsi="標楷體" w:hint="eastAsia"/>
          <w:szCs w:val="24"/>
        </w:rPr>
        <w:t>。</w:t>
      </w:r>
    </w:p>
    <w:p w:rsidR="00DE0210" w:rsidRPr="00B053CA" w:rsidRDefault="008E0E85" w:rsidP="005A4BF5">
      <w:pPr>
        <w:pStyle w:val="a7"/>
        <w:numPr>
          <w:ilvl w:val="0"/>
          <w:numId w:val="10"/>
        </w:numPr>
        <w:spacing w:line="480" w:lineRule="atLeast"/>
        <w:ind w:leftChars="0" w:left="851" w:hanging="426"/>
        <w:jc w:val="both"/>
        <w:rPr>
          <w:rFonts w:ascii="標楷體" w:eastAsia="標楷體" w:hAnsi="標楷體"/>
          <w:szCs w:val="24"/>
        </w:rPr>
      </w:pPr>
      <w:r w:rsidRPr="00B053CA">
        <w:rPr>
          <w:rFonts w:ascii="標楷體" w:eastAsia="標楷體" w:hAnsi="標楷體" w:hint="eastAsia"/>
          <w:szCs w:val="24"/>
        </w:rPr>
        <w:t>依監獄行刑法第32條規定，作業者給予勞作金；其金額斟酌作業者之行狀及作業成績給付；並於第33條規定作業相關收入之分配比例。2018年矯正機關收容人平均作業勞作金約為每月487元，較自由勞工平均工資為低，主因為：收容人實際所得勞作金僅占作業收入37.5％；收容人在監所作業時數較短；技能訓練、矯正處遇與監獄安全需求置於經濟利益之上；避免誤解使用廉價工生產，影響民間產能，不能大量生產販售；矯正機關超額收容、作業場域狹小及軟硬體設備老舊等，均為相關原因。</w:t>
      </w:r>
      <w:r w:rsidR="00FC34F3" w:rsidRPr="00B053CA">
        <w:rPr>
          <w:rFonts w:ascii="標楷體" w:eastAsia="標楷體" w:hAnsi="標楷體" w:hint="eastAsia"/>
        </w:rPr>
        <w:t>(法務部矯正署)</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36" w:name="_Toc436151530"/>
      <w:bookmarkStart w:id="237" w:name="_Toc14169572"/>
      <w:r w:rsidRPr="00B053CA">
        <w:rPr>
          <w:rFonts w:ascii="標楷體" w:eastAsia="標楷體" w:hAnsi="標楷體" w:hint="eastAsia"/>
          <w:b/>
          <w:szCs w:val="24"/>
        </w:rPr>
        <w:t>教化</w:t>
      </w:r>
      <w:r w:rsidRPr="00B053CA">
        <w:rPr>
          <w:rFonts w:ascii="標楷體" w:eastAsia="標楷體" w:hAnsi="標楷體"/>
          <w:b/>
          <w:szCs w:val="24"/>
        </w:rPr>
        <w:t>處遇</w:t>
      </w:r>
      <w:bookmarkEnd w:id="236"/>
      <w:bookmarkEnd w:id="237"/>
    </w:p>
    <w:p w:rsidR="00EA6857"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考量收容人之年齡、身心狀況、教育程度及罪質等因素，擬訂個別處遇計畫。除依法令規定實施之教誨、教育事項外，近年重要之教化措施推展，包括辦理藝文活動、讀書會、書展、懇親會、家庭支持課程、宗教教誨、子女就學補助等，並結合勞政推動就業轉銜、子女照顧需求轉介社政單位等轉銜服務。</w:t>
      </w:r>
      <w:r w:rsidR="00FC34F3" w:rsidRPr="00B053CA">
        <w:rPr>
          <w:rFonts w:ascii="標楷體" w:eastAsia="標楷體" w:hAnsi="標楷體" w:hint="eastAsia"/>
        </w:rPr>
        <w:t>(法務部矯正署)</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w:t>
      </w:r>
      <w:r w:rsidR="00082B73" w:rsidRPr="00B053CA">
        <w:rPr>
          <w:rFonts w:ascii="標楷體" w:eastAsia="標楷體" w:hAnsi="標楷體" w:hint="eastAsia"/>
        </w:rPr>
        <w:t>年針對教化人員增辦諮商輔導實務研習班等訓練課程，並</w:t>
      </w:r>
      <w:r w:rsidRPr="00B053CA">
        <w:rPr>
          <w:rFonts w:ascii="標楷體" w:eastAsia="標楷體" w:hAnsi="標楷體" w:hint="eastAsia"/>
        </w:rPr>
        <w:t>辦理志工輔導研習，期望能進一步提升教誨質量，給予收容人更完善之輔導資源。</w:t>
      </w:r>
      <w:r w:rsidR="00FC34F3" w:rsidRPr="00B053CA">
        <w:rPr>
          <w:rFonts w:ascii="標楷體" w:eastAsia="標楷體" w:hAnsi="標楷體" w:hint="eastAsia"/>
        </w:rPr>
        <w:t>(法務部矯正署)</w:t>
      </w:r>
    </w:p>
    <w:p w:rsidR="00DE0210" w:rsidRPr="00B053CA" w:rsidRDefault="008E0E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對於收容人得否攜子(</w:t>
      </w:r>
      <w:r w:rsidRPr="00B053CA">
        <w:rPr>
          <w:rFonts w:ascii="標楷體" w:eastAsia="標楷體" w:hAnsi="標楷體"/>
        </w:rPr>
        <w:t>女</w:t>
      </w:r>
      <w:r w:rsidRPr="00B053CA">
        <w:rPr>
          <w:rFonts w:ascii="標楷體" w:eastAsia="標楷體" w:hAnsi="標楷體" w:hint="eastAsia"/>
        </w:rPr>
        <w:t>)入監，各界雖有不同意見，然依現行矯正法規，女性收容人得攜帶3歲以下兒童入監，</w:t>
      </w:r>
      <w:r w:rsidRPr="00B053CA">
        <w:rPr>
          <w:rFonts w:ascii="標楷體" w:eastAsia="標楷體" w:hAnsi="標楷體"/>
        </w:rPr>
        <w:t>對攜子</w:t>
      </w:r>
      <w:r w:rsidRPr="00B053CA">
        <w:rPr>
          <w:rFonts w:ascii="標楷體" w:eastAsia="標楷體" w:hAnsi="標楷體" w:hint="eastAsia"/>
        </w:rPr>
        <w:t>(</w:t>
      </w:r>
      <w:r w:rsidRPr="00B053CA">
        <w:rPr>
          <w:rFonts w:ascii="標楷體" w:eastAsia="標楷體" w:hAnsi="標楷體"/>
        </w:rPr>
        <w:t>女</w:t>
      </w:r>
      <w:r w:rsidRPr="00B053CA">
        <w:rPr>
          <w:rFonts w:ascii="標楷體" w:eastAsia="標楷體" w:hAnsi="標楷體" w:hint="eastAsia"/>
        </w:rPr>
        <w:t>)</w:t>
      </w:r>
      <w:r w:rsidRPr="00B053CA">
        <w:rPr>
          <w:rFonts w:ascii="標楷體" w:eastAsia="標楷體" w:hAnsi="標楷體"/>
        </w:rPr>
        <w:t>入監之女性收容人及幼兒</w:t>
      </w:r>
      <w:r w:rsidRPr="00B053CA">
        <w:rPr>
          <w:rFonts w:ascii="標楷體" w:eastAsia="標楷體" w:hAnsi="標楷體" w:hint="eastAsia"/>
        </w:rPr>
        <w:t>，依</w:t>
      </w:r>
      <w:r w:rsidRPr="00B053CA">
        <w:rPr>
          <w:rFonts w:ascii="標楷體" w:eastAsia="標楷體" w:hAnsi="標楷體"/>
        </w:rPr>
        <w:t>法令規</w:t>
      </w:r>
      <w:r w:rsidRPr="00B053CA">
        <w:rPr>
          <w:rFonts w:ascii="標楷體" w:eastAsia="標楷體" w:hAnsi="標楷體" w:hint="eastAsia"/>
        </w:rPr>
        <w:t>定</w:t>
      </w:r>
      <w:r w:rsidRPr="00B053CA">
        <w:rPr>
          <w:rFonts w:ascii="標楷體" w:eastAsia="標楷體" w:hAnsi="標楷體"/>
        </w:rPr>
        <w:t>給予妥適照護</w:t>
      </w:r>
      <w:r w:rsidRPr="00B053CA">
        <w:rPr>
          <w:rFonts w:ascii="標楷體" w:eastAsia="標楷體" w:hAnsi="標楷體" w:hint="eastAsia"/>
        </w:rPr>
        <w:t>與</w:t>
      </w:r>
      <w:r w:rsidRPr="00B053CA">
        <w:rPr>
          <w:rFonts w:ascii="標楷體" w:eastAsia="標楷體" w:hAnsi="標楷體"/>
        </w:rPr>
        <w:t>協助</w:t>
      </w:r>
      <w:r w:rsidRPr="00B053CA">
        <w:rPr>
          <w:rFonts w:ascii="標楷體" w:eastAsia="標楷體" w:hAnsi="標楷體" w:hint="eastAsia"/>
        </w:rPr>
        <w:t>，並加強</w:t>
      </w:r>
      <w:r w:rsidRPr="00B053CA">
        <w:rPr>
          <w:rFonts w:ascii="標楷體" w:eastAsia="標楷體" w:hAnsi="標楷體"/>
        </w:rPr>
        <w:t>保育室</w:t>
      </w:r>
      <w:r w:rsidRPr="00B053CA">
        <w:rPr>
          <w:rFonts w:ascii="標楷體" w:eastAsia="標楷體" w:hAnsi="標楷體" w:hint="eastAsia"/>
        </w:rPr>
        <w:t>環境改善</w:t>
      </w:r>
      <w:r w:rsidRPr="00B053CA">
        <w:rPr>
          <w:rFonts w:ascii="標楷體" w:eastAsia="標楷體" w:hAnsi="標楷體"/>
        </w:rPr>
        <w:t>、親職教育課程、醫療照顧等措施</w:t>
      </w:r>
      <w:r w:rsidRPr="00B053CA">
        <w:rPr>
          <w:rFonts w:ascii="標楷體" w:eastAsia="標楷體" w:hAnsi="標楷體" w:hint="eastAsia"/>
        </w:rPr>
        <w:t>，另通報</w:t>
      </w:r>
      <w:r w:rsidRPr="00B053CA">
        <w:rPr>
          <w:rFonts w:ascii="標楷體" w:eastAsia="標楷體" w:hAnsi="標楷體"/>
        </w:rPr>
        <w:t>衛生福利部社會及家庭署</w:t>
      </w:r>
      <w:r w:rsidRPr="00B053CA">
        <w:rPr>
          <w:rFonts w:ascii="標楷體" w:eastAsia="標楷體" w:hAnsi="標楷體" w:hint="eastAsia"/>
        </w:rPr>
        <w:t>，針對</w:t>
      </w:r>
      <w:r w:rsidRPr="00B053CA">
        <w:rPr>
          <w:rFonts w:ascii="標楷體" w:eastAsia="標楷體" w:hAnsi="標楷體"/>
        </w:rPr>
        <w:t>殘餘刑期逾六個月之入監</w:t>
      </w:r>
      <w:r w:rsidRPr="00B053CA">
        <w:rPr>
          <w:rFonts w:ascii="標楷體" w:eastAsia="標楷體" w:hAnsi="標楷體" w:hint="eastAsia"/>
        </w:rPr>
        <w:t>女性收容人</w:t>
      </w:r>
      <w:r w:rsidRPr="00B053CA">
        <w:rPr>
          <w:rFonts w:ascii="標楷體" w:eastAsia="標楷體" w:hAnsi="標楷體"/>
        </w:rPr>
        <w:t>實施隨母入監(所)兒童評估服務，請兒童戶籍地直轄市、縣(市)政府社政主管機關進行隨母入監(所)適切性評估。</w:t>
      </w:r>
      <w:r w:rsidRPr="00B053CA">
        <w:rPr>
          <w:rFonts w:ascii="標楷體" w:eastAsia="標楷體" w:hAnsi="標楷體" w:hint="eastAsia"/>
        </w:rPr>
        <w:t>此外，並於兒童離開監(所)前</w:t>
      </w:r>
      <w:r w:rsidRPr="00B053CA">
        <w:rPr>
          <w:rFonts w:ascii="標楷體" w:eastAsia="標楷體" w:hAnsi="標楷體"/>
        </w:rPr>
        <w:t>積極聯繫</w:t>
      </w:r>
      <w:r w:rsidRPr="00B053CA">
        <w:rPr>
          <w:rFonts w:ascii="標楷體" w:eastAsia="標楷體" w:hAnsi="標楷體" w:hint="eastAsia"/>
        </w:rPr>
        <w:t>社會福利</w:t>
      </w:r>
      <w:r w:rsidRPr="00B053CA">
        <w:rPr>
          <w:rFonts w:ascii="標楷體" w:eastAsia="標楷體" w:hAnsi="標楷體"/>
        </w:rPr>
        <w:t>機關辦理</w:t>
      </w:r>
      <w:r w:rsidRPr="00B053CA">
        <w:rPr>
          <w:rFonts w:ascii="標楷體" w:eastAsia="標楷體" w:hAnsi="標楷體" w:hint="eastAsia"/>
        </w:rPr>
        <w:t>後續</w:t>
      </w:r>
      <w:r w:rsidRPr="00B053CA">
        <w:rPr>
          <w:rFonts w:ascii="標楷體" w:eastAsia="標楷體" w:hAnsi="標楷體"/>
        </w:rPr>
        <w:t>安置</w:t>
      </w:r>
      <w:r w:rsidRPr="00B053CA">
        <w:rPr>
          <w:rFonts w:ascii="標楷體" w:eastAsia="標楷體" w:hAnsi="標楷體" w:hint="eastAsia"/>
        </w:rPr>
        <w:t>或其他福利服務等事宜</w:t>
      </w:r>
      <w:r w:rsidRPr="00B053CA">
        <w:rPr>
          <w:rFonts w:ascii="標楷體" w:eastAsia="標楷體" w:hAnsi="標楷體"/>
        </w:rPr>
        <w:t>。</w:t>
      </w:r>
      <w:r w:rsidR="00FC34F3" w:rsidRPr="00B053CA">
        <w:rPr>
          <w:rFonts w:ascii="標楷體" w:eastAsia="標楷體" w:hAnsi="標楷體" w:hint="eastAsia"/>
        </w:rPr>
        <w:t>(法務部矯正署)</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38" w:name="_Toc436151531"/>
      <w:bookmarkStart w:id="239" w:name="_Toc14169573"/>
      <w:r w:rsidRPr="00B053CA">
        <w:rPr>
          <w:rFonts w:ascii="標楷體" w:eastAsia="標楷體" w:hAnsi="標楷體" w:hint="eastAsia"/>
          <w:b/>
          <w:szCs w:val="24"/>
        </w:rPr>
        <w:t>給養</w:t>
      </w:r>
      <w:bookmarkEnd w:id="238"/>
      <w:r w:rsidRPr="00B053CA">
        <w:rPr>
          <w:rFonts w:ascii="標楷體" w:eastAsia="標楷體" w:hAnsi="標楷體" w:hint="eastAsia"/>
          <w:b/>
          <w:szCs w:val="24"/>
        </w:rPr>
        <w:t>與營繕</w:t>
      </w:r>
      <w:bookmarkEnd w:id="239"/>
    </w:p>
    <w:p w:rsidR="008E0E85" w:rsidRPr="00B053CA" w:rsidRDefault="008E0E85" w:rsidP="008E0E8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收容人三餐飲食由國家編列預算支應。至2019年5月每人給養費月支標準為：成年收容人2,000元，少年收容人2,700元，外島地區(不含馬祖)2,340元，馬祖地區3,200元。</w:t>
      </w:r>
      <w:r w:rsidR="00FC34F3" w:rsidRPr="00B053CA">
        <w:rPr>
          <w:rFonts w:ascii="標楷體" w:eastAsia="標楷體" w:hAnsi="標楷體" w:hint="eastAsia"/>
        </w:rPr>
        <w:t>(法務部矯正署)</w:t>
      </w:r>
    </w:p>
    <w:p w:rsidR="008E0E85" w:rsidRPr="00B053CA" w:rsidRDefault="008E0E85" w:rsidP="008E0E8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斟酌收容人保健之必要，對於新入監所之收容人及貧困無力負擔生活所需者，適度提供生活物品。</w:t>
      </w:r>
      <w:r w:rsidR="00FC34F3" w:rsidRPr="00B053CA">
        <w:rPr>
          <w:rFonts w:ascii="標楷體" w:eastAsia="標楷體" w:hAnsi="標楷體" w:hint="eastAsia"/>
        </w:rPr>
        <w:t>(法務部矯正署)</w:t>
      </w:r>
    </w:p>
    <w:p w:rsidR="008E0E85" w:rsidRPr="00B053CA" w:rsidRDefault="008E0E85" w:rsidP="008E0E8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冬令期間(12月1日至次年2月底)於開封日供應收容人熱水沐浴，3月1日至11月30日則每週2次或氣溫低於攝氏20度之開封日供應。少年、女性、65歲以上老人及病舍病人全年開封日供應；其他具特殊保健需求之收容人，亦提供熱水沐浴。由監所作業基金撥補，每年約須花費1億餘元之油料費。</w:t>
      </w:r>
      <w:r w:rsidR="00FC34F3" w:rsidRPr="00B053CA">
        <w:rPr>
          <w:rFonts w:ascii="標楷體" w:eastAsia="標楷體" w:hAnsi="標楷體" w:hint="eastAsia"/>
        </w:rPr>
        <w:t>(法務部矯正署)</w:t>
      </w:r>
    </w:p>
    <w:p w:rsidR="00EA6857" w:rsidRPr="00B053CA" w:rsidRDefault="008E0E85" w:rsidP="008E0E8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2019</w:t>
      </w:r>
      <w:r w:rsidRPr="00B053CA">
        <w:rPr>
          <w:rFonts w:ascii="標楷體" w:eastAsia="標楷體" w:hAnsi="標楷體" w:hint="eastAsia"/>
          <w:lang w:eastAsia="zh-HK"/>
        </w:rPr>
        <w:t>年起，法務部矯正署刻正推動使用環保加熱設備計畫，以及矯正機關收容用水改善計畫，</w:t>
      </w:r>
      <w:r w:rsidRPr="00B053CA">
        <w:rPr>
          <w:rFonts w:ascii="標楷體" w:eastAsia="標楷體" w:hAnsi="標楷體" w:hint="eastAsia"/>
        </w:rPr>
        <w:t>運用作業基金及公務預算補助各機關，逐步</w:t>
      </w:r>
      <w:r w:rsidRPr="00B053CA">
        <w:rPr>
          <w:rFonts w:ascii="標楷體" w:eastAsia="標楷體" w:hAnsi="標楷體" w:hint="eastAsia"/>
          <w:lang w:eastAsia="zh-HK"/>
        </w:rPr>
        <w:t>汰換老舊鍋爐設施</w:t>
      </w:r>
      <w:r w:rsidRPr="00B053CA">
        <w:rPr>
          <w:rFonts w:ascii="標楷體" w:eastAsia="標楷體" w:hAnsi="標楷體" w:hint="eastAsia"/>
        </w:rPr>
        <w:t>(</w:t>
      </w:r>
      <w:r w:rsidRPr="00B053CA">
        <w:rPr>
          <w:rFonts w:ascii="標楷體" w:eastAsia="標楷體" w:hAnsi="標楷體" w:hint="eastAsia"/>
          <w:lang w:eastAsia="zh-HK"/>
        </w:rPr>
        <w:t>備</w:t>
      </w:r>
      <w:r w:rsidRPr="00B053CA">
        <w:rPr>
          <w:rFonts w:ascii="標楷體" w:eastAsia="標楷體" w:hAnsi="標楷體" w:hint="eastAsia"/>
        </w:rPr>
        <w:t>)，</w:t>
      </w:r>
      <w:r w:rsidRPr="00B053CA">
        <w:rPr>
          <w:rFonts w:ascii="標楷體" w:eastAsia="標楷體" w:hAnsi="標楷體" w:hint="eastAsia"/>
          <w:lang w:eastAsia="zh-HK"/>
        </w:rPr>
        <w:t>以及建置自來水相關設備，期能符合環保法規標準，提升矯正機關環保意識以及收容人生活處遇品質</w:t>
      </w:r>
      <w:r w:rsidRPr="00B053CA">
        <w:rPr>
          <w:rFonts w:ascii="標楷體" w:eastAsia="標楷體" w:hAnsi="標楷體" w:hint="eastAsia"/>
        </w:rPr>
        <w:t>。</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40" w:name="_Toc436151532"/>
      <w:bookmarkStart w:id="241" w:name="_Toc14169574"/>
      <w:r w:rsidRPr="00B053CA">
        <w:rPr>
          <w:rFonts w:ascii="標楷體" w:eastAsia="標楷體" w:hAnsi="標楷體" w:hint="eastAsia"/>
          <w:b/>
          <w:szCs w:val="24"/>
        </w:rPr>
        <w:t>衛生醫療</w:t>
      </w:r>
      <w:r w:rsidRPr="00B053CA">
        <w:rPr>
          <w:rFonts w:ascii="標楷體" w:eastAsia="標楷體" w:hAnsi="標楷體"/>
          <w:b/>
          <w:szCs w:val="24"/>
        </w:rPr>
        <w:t>處遇</w:t>
      </w:r>
      <w:bookmarkEnd w:id="240"/>
      <w:bookmarkEnd w:id="241"/>
    </w:p>
    <w:p w:rsidR="00E24048" w:rsidRPr="00B053CA" w:rsidRDefault="00E24048" w:rsidP="00E24048">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自2013年</w:t>
      </w:r>
      <w:r w:rsidRPr="00B053CA">
        <w:rPr>
          <w:rFonts w:ascii="標楷體" w:eastAsia="標楷體" w:hAnsi="標楷體"/>
        </w:rPr>
        <w:t>1</w:t>
      </w:r>
      <w:r w:rsidRPr="00B053CA">
        <w:rPr>
          <w:rFonts w:ascii="標楷體" w:eastAsia="標楷體" w:hAnsi="標楷體" w:hint="eastAsia"/>
        </w:rPr>
        <w:t>月</w:t>
      </w:r>
      <w:r w:rsidRPr="00B053CA">
        <w:rPr>
          <w:rFonts w:ascii="標楷體" w:eastAsia="標楷體" w:hAnsi="標楷體"/>
        </w:rPr>
        <w:t>1</w:t>
      </w:r>
      <w:r w:rsidRPr="00B053CA">
        <w:rPr>
          <w:rFonts w:ascii="標楷體" w:eastAsia="標楷體" w:hAnsi="標楷體" w:hint="eastAsia"/>
        </w:rPr>
        <w:t>日起收容人納入全民健康保險後</w:t>
      </w:r>
      <w:r w:rsidR="00D5561C" w:rsidRPr="00B053CA">
        <w:rPr>
          <w:rFonts w:ascii="標楷體" w:eastAsia="標楷體" w:hAnsi="標楷體" w:hint="eastAsia"/>
        </w:rPr>
        <w:t>，於2016年至2019年分別編列健保經費1,399,806千元、1,247,672千元、1,184,729千元、1,247,588千元，由各矯正機關與保險醫事服務機構簽訂契約，由醫院指派醫療人員入監診治，無論就醫療服務品質、看診科別與診次及醫療可近性等皆有明顯之提升</w:t>
      </w:r>
      <w:r w:rsidRPr="00B053CA">
        <w:rPr>
          <w:rFonts w:ascii="標楷體" w:eastAsia="標楷體" w:hAnsi="標楷體" w:hint="eastAsia"/>
        </w:rPr>
        <w:t>。</w:t>
      </w:r>
      <w:r w:rsidR="00D5561C" w:rsidRPr="00B053CA">
        <w:rPr>
          <w:rFonts w:ascii="標楷體" w:eastAsia="標楷體" w:hAnsi="標楷體" w:hint="eastAsia"/>
        </w:rPr>
        <w:t>(法務部</w:t>
      </w:r>
      <w:r w:rsidR="00D5561C" w:rsidRPr="00B053CA">
        <w:rPr>
          <w:rFonts w:ascii="標楷體" w:eastAsia="標楷體" w:hAnsi="標楷體" w:hint="eastAsia"/>
          <w:lang w:eastAsia="zh-HK"/>
        </w:rPr>
        <w:t>矯正署</w:t>
      </w:r>
      <w:r w:rsidR="00D5561C" w:rsidRPr="00B053CA">
        <w:rPr>
          <w:rFonts w:ascii="標楷體" w:eastAsia="標楷體" w:hAnsi="標楷體" w:hint="eastAsia"/>
        </w:rPr>
        <w:t>)</w:t>
      </w:r>
      <w:r w:rsidRPr="00B053CA">
        <w:rPr>
          <w:rFonts w:ascii="標楷體" w:eastAsia="標楷體" w:hAnsi="標楷體" w:hint="eastAsia"/>
        </w:rPr>
        <w:t>衛生福利部中央健康保險署自</w:t>
      </w:r>
      <w:r w:rsidR="00EB06E4" w:rsidRPr="00B053CA">
        <w:rPr>
          <w:rFonts w:ascii="標楷體" w:eastAsia="標楷體" w:hAnsi="標楷體" w:hint="eastAsia"/>
        </w:rPr>
        <w:t>2013年</w:t>
      </w:r>
      <w:r w:rsidRPr="00B053CA">
        <w:rPr>
          <w:rFonts w:ascii="標楷體" w:eastAsia="標楷體" w:hAnsi="標楷體" w:hint="eastAsia"/>
        </w:rPr>
        <w:t>起辦理「全民健康保險提供保險對象收容於矯正機關者醫療服務計畫」，</w:t>
      </w:r>
      <w:r w:rsidR="00E274C6" w:rsidRPr="00B053CA">
        <w:rPr>
          <w:rFonts w:ascii="標楷體" w:eastAsia="標楷體" w:hAnsi="標楷體" w:hint="eastAsia"/>
        </w:rPr>
        <w:t xml:space="preserve"> </w:t>
      </w:r>
      <w:r w:rsidR="00EB06E4" w:rsidRPr="00B053CA">
        <w:rPr>
          <w:rFonts w:ascii="標楷體" w:eastAsia="標楷體" w:hAnsi="標楷體" w:hint="eastAsia"/>
        </w:rPr>
        <w:t>2019年</w:t>
      </w:r>
      <w:r w:rsidRPr="00B053CA">
        <w:rPr>
          <w:rFonts w:ascii="標楷體" w:eastAsia="標楷體" w:hAnsi="標楷體" w:hint="eastAsia"/>
        </w:rPr>
        <w:t>由113家院所，組成34個團隊，提供全國51所矯正機關及3所分監，約6</w:t>
      </w:r>
      <w:r w:rsidR="00E274C6" w:rsidRPr="00B053CA">
        <w:rPr>
          <w:rFonts w:ascii="標楷體" w:eastAsia="標楷體" w:hAnsi="標楷體" w:hint="eastAsia"/>
        </w:rPr>
        <w:t>萬餘名收容人醫療服務</w:t>
      </w:r>
      <w:r w:rsidR="00C506D9" w:rsidRPr="00B053CA">
        <w:rPr>
          <w:rFonts w:ascii="標楷體" w:eastAsia="標楷體" w:hAnsi="標楷體" w:hint="eastAsia"/>
        </w:rPr>
        <w:t>。</w:t>
      </w:r>
      <w:r w:rsidRPr="00B053CA">
        <w:rPr>
          <w:rFonts w:ascii="標楷體" w:eastAsia="標楷體" w:hAnsi="標楷體" w:hint="eastAsia"/>
        </w:rPr>
        <w:t>(衛福部)</w:t>
      </w:r>
      <w:r w:rsidR="008E0E85" w:rsidRPr="00B053CA">
        <w:rPr>
          <w:rFonts w:ascii="標楷體" w:eastAsia="標楷體" w:hAnsi="標楷體" w:hint="eastAsia"/>
        </w:rPr>
        <w:t>2016年至2019年3月收容人醫療利用情形如表24。</w:t>
      </w:r>
      <w:r w:rsidRPr="00B053CA">
        <w:rPr>
          <w:rFonts w:ascii="標楷體" w:eastAsia="標楷體" w:hAnsi="標楷體" w:hint="eastAsia"/>
        </w:rPr>
        <w:t>(法務部</w:t>
      </w:r>
      <w:r w:rsidRPr="00B053CA">
        <w:rPr>
          <w:rFonts w:ascii="標楷體" w:eastAsia="標楷體" w:hAnsi="標楷體" w:hint="eastAsia"/>
          <w:lang w:eastAsia="zh-HK"/>
        </w:rPr>
        <w:t>矯正署</w:t>
      </w:r>
      <w:r w:rsidRPr="00B053CA">
        <w:rPr>
          <w:rFonts w:ascii="標楷體" w:eastAsia="標楷體" w:hAnsi="標楷體" w:hint="eastAsia"/>
        </w:rPr>
        <w:t>)</w:t>
      </w:r>
    </w:p>
    <w:p w:rsidR="00EA6857" w:rsidRPr="00B053CA" w:rsidRDefault="00EA6857" w:rsidP="00BB19DB">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cs="新細明體" w:hint="eastAsia"/>
          <w:b/>
          <w:kern w:val="0"/>
          <w:sz w:val="24"/>
          <w:szCs w:val="24"/>
        </w:rPr>
        <w:t>表</w:t>
      </w:r>
      <w:r w:rsidR="00226031" w:rsidRPr="00B053CA">
        <w:rPr>
          <w:rFonts w:ascii="標楷體" w:eastAsia="標楷體" w:hAnsi="標楷體" w:cs="新細明體" w:hint="eastAsia"/>
          <w:b/>
          <w:kern w:val="0"/>
          <w:sz w:val="24"/>
          <w:szCs w:val="24"/>
        </w:rPr>
        <w:t>24</w:t>
      </w:r>
      <w:r w:rsidR="00765819" w:rsidRPr="00B053CA">
        <w:rPr>
          <w:rFonts w:ascii="標楷體" w:eastAsia="標楷體" w:hAnsi="標楷體" w:cs="新細明體" w:hint="eastAsia"/>
          <w:b/>
          <w:kern w:val="0"/>
          <w:sz w:val="24"/>
          <w:szCs w:val="24"/>
        </w:rPr>
        <w:t xml:space="preserve">  </w:t>
      </w:r>
      <w:r w:rsidRPr="00B053CA">
        <w:rPr>
          <w:rFonts w:ascii="標楷體" w:eastAsia="標楷體" w:hAnsi="標楷體" w:hint="eastAsia"/>
          <w:b/>
          <w:kern w:val="0"/>
          <w:sz w:val="24"/>
          <w:szCs w:val="24"/>
        </w:rPr>
        <w:t>收容人醫療利用情形</w:t>
      </w:r>
    </w:p>
    <w:p w:rsidR="00EA6857" w:rsidRPr="00B053CA" w:rsidRDefault="00B6107F" w:rsidP="00EA6857">
      <w:pPr>
        <w:pStyle w:val="a7"/>
        <w:tabs>
          <w:tab w:val="left" w:pos="8259"/>
        </w:tabs>
        <w:snapToGrid w:val="0"/>
        <w:ind w:leftChars="0" w:rightChars="234" w:right="562"/>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單位：件</w:t>
      </w:r>
    </w:p>
    <w:tbl>
      <w:tblPr>
        <w:tblStyle w:val="12"/>
        <w:tblW w:w="8149" w:type="dxa"/>
        <w:jc w:val="center"/>
        <w:tblLayout w:type="fixed"/>
        <w:tblLook w:val="04A0" w:firstRow="1" w:lastRow="0" w:firstColumn="1" w:lastColumn="0" w:noHBand="0" w:noVBand="1"/>
      </w:tblPr>
      <w:tblGrid>
        <w:gridCol w:w="1372"/>
        <w:gridCol w:w="2236"/>
        <w:gridCol w:w="2410"/>
        <w:gridCol w:w="2131"/>
      </w:tblGrid>
      <w:tr w:rsidR="00B053CA" w:rsidRPr="00B053CA" w:rsidTr="004D42DF">
        <w:trPr>
          <w:trHeight w:val="221"/>
          <w:jc w:val="center"/>
        </w:trPr>
        <w:tc>
          <w:tcPr>
            <w:tcW w:w="1372" w:type="dxa"/>
            <w:tcBorders>
              <w:top w:val="single" w:sz="4" w:space="0" w:color="auto"/>
              <w:left w:val="nil"/>
              <w:bottom w:val="single" w:sz="4" w:space="0" w:color="auto"/>
              <w:right w:val="single" w:sz="4" w:space="0" w:color="auto"/>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年別</w:t>
            </w:r>
          </w:p>
        </w:tc>
        <w:tc>
          <w:tcPr>
            <w:tcW w:w="2236" w:type="dxa"/>
            <w:tcBorders>
              <w:top w:val="single" w:sz="4" w:space="0" w:color="auto"/>
              <w:left w:val="single" w:sz="4" w:space="0" w:color="auto"/>
              <w:bottom w:val="single" w:sz="4" w:space="0" w:color="auto"/>
              <w:right w:val="single" w:sz="4" w:space="0" w:color="auto"/>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監內門診件數</w:t>
            </w:r>
          </w:p>
        </w:tc>
        <w:tc>
          <w:tcPr>
            <w:tcW w:w="2410" w:type="dxa"/>
            <w:tcBorders>
              <w:top w:val="single" w:sz="4" w:space="0" w:color="auto"/>
              <w:left w:val="single" w:sz="4" w:space="0" w:color="auto"/>
              <w:bottom w:val="single" w:sz="4" w:space="0" w:color="auto"/>
              <w:right w:val="single" w:sz="4" w:space="0" w:color="auto"/>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戒護門診件數</w:t>
            </w:r>
          </w:p>
        </w:tc>
        <w:tc>
          <w:tcPr>
            <w:tcW w:w="2131" w:type="dxa"/>
            <w:tcBorders>
              <w:top w:val="single" w:sz="4" w:space="0" w:color="auto"/>
              <w:left w:val="single" w:sz="4" w:space="0" w:color="auto"/>
              <w:bottom w:val="single" w:sz="4" w:space="0" w:color="auto"/>
              <w:right w:val="nil"/>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住院件數</w:t>
            </w:r>
          </w:p>
        </w:tc>
      </w:tr>
      <w:tr w:rsidR="00B053CA" w:rsidRPr="00B053CA" w:rsidTr="004D42DF">
        <w:trPr>
          <w:trHeight w:val="214"/>
          <w:jc w:val="center"/>
        </w:trPr>
        <w:tc>
          <w:tcPr>
            <w:tcW w:w="1372" w:type="dxa"/>
            <w:tcBorders>
              <w:top w:val="single" w:sz="4" w:space="0" w:color="auto"/>
              <w:left w:val="nil"/>
              <w:bottom w:val="single" w:sz="4" w:space="0" w:color="auto"/>
              <w:right w:val="single" w:sz="4" w:space="0" w:color="auto"/>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2016</w:t>
            </w:r>
          </w:p>
        </w:tc>
        <w:tc>
          <w:tcPr>
            <w:tcW w:w="2236" w:type="dxa"/>
            <w:tcBorders>
              <w:top w:val="single" w:sz="4" w:space="0" w:color="auto"/>
              <w:left w:val="single" w:sz="4" w:space="0" w:color="auto"/>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777,630</w:t>
            </w:r>
          </w:p>
        </w:tc>
        <w:tc>
          <w:tcPr>
            <w:tcW w:w="2410" w:type="dxa"/>
            <w:tcBorders>
              <w:top w:val="single" w:sz="4" w:space="0" w:color="auto"/>
              <w:left w:val="nil"/>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26,713</w:t>
            </w:r>
          </w:p>
        </w:tc>
        <w:tc>
          <w:tcPr>
            <w:tcW w:w="2131" w:type="dxa"/>
            <w:tcBorders>
              <w:top w:val="single" w:sz="4" w:space="0" w:color="auto"/>
              <w:left w:val="nil"/>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6,594</w:t>
            </w:r>
          </w:p>
        </w:tc>
      </w:tr>
      <w:tr w:rsidR="00B053CA" w:rsidRPr="00B053CA" w:rsidTr="004D42DF">
        <w:trPr>
          <w:trHeight w:val="221"/>
          <w:jc w:val="center"/>
        </w:trPr>
        <w:tc>
          <w:tcPr>
            <w:tcW w:w="1372" w:type="dxa"/>
            <w:tcBorders>
              <w:top w:val="single" w:sz="4" w:space="0" w:color="auto"/>
              <w:left w:val="nil"/>
              <w:bottom w:val="single" w:sz="4" w:space="0" w:color="auto"/>
              <w:right w:val="single" w:sz="4" w:space="0" w:color="auto"/>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2017</w:t>
            </w:r>
          </w:p>
        </w:tc>
        <w:tc>
          <w:tcPr>
            <w:tcW w:w="2236" w:type="dxa"/>
            <w:tcBorders>
              <w:top w:val="nil"/>
              <w:left w:val="single" w:sz="4" w:space="0" w:color="auto"/>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808,029</w:t>
            </w:r>
          </w:p>
        </w:tc>
        <w:tc>
          <w:tcPr>
            <w:tcW w:w="2410" w:type="dxa"/>
            <w:tcBorders>
              <w:top w:val="nil"/>
              <w:left w:val="nil"/>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29,112</w:t>
            </w:r>
          </w:p>
        </w:tc>
        <w:tc>
          <w:tcPr>
            <w:tcW w:w="2131" w:type="dxa"/>
            <w:tcBorders>
              <w:top w:val="nil"/>
              <w:left w:val="nil"/>
              <w:bottom w:val="nil"/>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6,626</w:t>
            </w:r>
          </w:p>
        </w:tc>
      </w:tr>
      <w:tr w:rsidR="00B053CA" w:rsidRPr="00B053CA" w:rsidTr="004D42DF">
        <w:trPr>
          <w:trHeight w:val="221"/>
          <w:jc w:val="center"/>
        </w:trPr>
        <w:tc>
          <w:tcPr>
            <w:tcW w:w="1372" w:type="dxa"/>
            <w:tcBorders>
              <w:top w:val="single" w:sz="4" w:space="0" w:color="auto"/>
              <w:left w:val="nil"/>
              <w:bottom w:val="single" w:sz="4" w:space="0" w:color="auto"/>
              <w:right w:val="single" w:sz="4" w:space="0" w:color="auto"/>
            </w:tcBorders>
            <w:vAlign w:val="center"/>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2018</w:t>
            </w:r>
          </w:p>
        </w:tc>
        <w:tc>
          <w:tcPr>
            <w:tcW w:w="2236" w:type="dxa"/>
            <w:tcBorders>
              <w:top w:val="nil"/>
              <w:left w:val="single" w:sz="4" w:space="0" w:color="auto"/>
              <w:bottom w:val="nil"/>
              <w:right w:val="nil"/>
            </w:tcBorders>
            <w:vAlign w:val="center"/>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812,785</w:t>
            </w:r>
          </w:p>
        </w:tc>
        <w:tc>
          <w:tcPr>
            <w:tcW w:w="2410" w:type="dxa"/>
            <w:tcBorders>
              <w:top w:val="nil"/>
              <w:left w:val="nil"/>
              <w:bottom w:val="nil"/>
              <w:right w:val="nil"/>
            </w:tcBorders>
            <w:vAlign w:val="center"/>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28,954</w:t>
            </w:r>
          </w:p>
        </w:tc>
        <w:tc>
          <w:tcPr>
            <w:tcW w:w="2131" w:type="dxa"/>
            <w:tcBorders>
              <w:top w:val="nil"/>
              <w:left w:val="nil"/>
              <w:bottom w:val="nil"/>
              <w:right w:val="nil"/>
            </w:tcBorders>
            <w:vAlign w:val="center"/>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6,468</w:t>
            </w:r>
          </w:p>
        </w:tc>
      </w:tr>
      <w:tr w:rsidR="00B053CA" w:rsidRPr="00B053CA" w:rsidTr="004D42DF">
        <w:trPr>
          <w:trHeight w:val="221"/>
          <w:jc w:val="center"/>
        </w:trPr>
        <w:tc>
          <w:tcPr>
            <w:tcW w:w="1372" w:type="dxa"/>
            <w:tcBorders>
              <w:top w:val="single" w:sz="4" w:space="0" w:color="auto"/>
              <w:left w:val="nil"/>
              <w:bottom w:val="single" w:sz="4" w:space="0" w:color="auto"/>
              <w:right w:val="single" w:sz="4" w:space="0" w:color="auto"/>
            </w:tcBorders>
            <w:vAlign w:val="center"/>
            <w:hideMark/>
          </w:tcPr>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2019</w:t>
            </w:r>
          </w:p>
          <w:p w:rsidR="00D1774F" w:rsidRPr="00B053CA" w:rsidRDefault="00D1774F" w:rsidP="004D42DF">
            <w:pPr>
              <w:snapToGrid w:val="0"/>
              <w:jc w:val="center"/>
              <w:rPr>
                <w:rFonts w:ascii="標楷體" w:eastAsia="標楷體" w:hAnsi="標楷體"/>
                <w:szCs w:val="24"/>
              </w:rPr>
            </w:pPr>
            <w:r w:rsidRPr="00B053CA">
              <w:rPr>
                <w:rFonts w:ascii="標楷體" w:eastAsia="標楷體" w:hAnsi="標楷體" w:hint="eastAsia"/>
                <w:szCs w:val="24"/>
              </w:rPr>
              <w:t>(1-3)</w:t>
            </w:r>
          </w:p>
        </w:tc>
        <w:tc>
          <w:tcPr>
            <w:tcW w:w="2236" w:type="dxa"/>
            <w:tcBorders>
              <w:top w:val="nil"/>
              <w:left w:val="single" w:sz="4" w:space="0" w:color="auto"/>
              <w:bottom w:val="single" w:sz="4" w:space="0" w:color="auto"/>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197,392</w:t>
            </w:r>
          </w:p>
        </w:tc>
        <w:tc>
          <w:tcPr>
            <w:tcW w:w="2410" w:type="dxa"/>
            <w:tcBorders>
              <w:top w:val="nil"/>
              <w:left w:val="nil"/>
              <w:bottom w:val="single" w:sz="4" w:space="0" w:color="auto"/>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6,933</w:t>
            </w:r>
          </w:p>
        </w:tc>
        <w:tc>
          <w:tcPr>
            <w:tcW w:w="2131" w:type="dxa"/>
            <w:tcBorders>
              <w:top w:val="nil"/>
              <w:left w:val="nil"/>
              <w:bottom w:val="single" w:sz="4" w:space="0" w:color="auto"/>
              <w:right w:val="nil"/>
            </w:tcBorders>
            <w:vAlign w:val="center"/>
            <w:hideMark/>
          </w:tcPr>
          <w:p w:rsidR="00D1774F" w:rsidRPr="00B053CA" w:rsidRDefault="00D1774F" w:rsidP="004D42DF">
            <w:pPr>
              <w:jc w:val="center"/>
              <w:rPr>
                <w:rFonts w:ascii="標楷體" w:eastAsia="標楷體" w:hAnsi="標楷體"/>
                <w:szCs w:val="24"/>
              </w:rPr>
            </w:pPr>
            <w:r w:rsidRPr="00B053CA">
              <w:rPr>
                <w:rFonts w:ascii="標楷體" w:eastAsia="標楷體" w:hAnsi="標楷體" w:hint="eastAsia"/>
                <w:szCs w:val="24"/>
              </w:rPr>
              <w:t>1,621</w:t>
            </w:r>
          </w:p>
        </w:tc>
      </w:tr>
    </w:tbl>
    <w:p w:rsidR="00EA6857" w:rsidRPr="00B053CA" w:rsidRDefault="00EA6857" w:rsidP="00EA6857">
      <w:pPr>
        <w:pStyle w:val="00-11"/>
        <w:tabs>
          <w:tab w:val="left" w:pos="700"/>
        </w:tabs>
        <w:adjustRightInd w:val="0"/>
        <w:spacing w:line="360" w:lineRule="atLeast"/>
        <w:ind w:leftChars="227" w:left="545"/>
        <w:rPr>
          <w:rFonts w:ascii="標楷體" w:eastAsia="標楷體" w:hAnsi="標楷體"/>
        </w:rPr>
      </w:pPr>
      <w:r w:rsidRPr="00B053CA">
        <w:rPr>
          <w:rFonts w:ascii="標楷體" w:eastAsia="標楷體" w:hAnsi="標楷體" w:hint="eastAsia"/>
          <w:sz w:val="20"/>
          <w:szCs w:val="20"/>
        </w:rPr>
        <w:t>資料來源：法務部</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為促進收容人心理健康與自殺防治，應用簡式健康量表進行篩檢，並依測驗結果及早介入處遇。</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定期或不定期進行安全檢查，儘可能排除可作為自殺工具之物品</w:t>
      </w:r>
      <w:r w:rsidR="00370AEE" w:rsidRPr="00B053CA">
        <w:rPr>
          <w:rFonts w:ascii="標楷體" w:eastAsia="標楷體" w:hAnsi="標楷體" w:hint="eastAsia"/>
          <w:strike/>
        </w:rPr>
        <w:t>。</w:t>
      </w:r>
      <w:r w:rsidRPr="00B053CA">
        <w:rPr>
          <w:rFonts w:ascii="標楷體" w:eastAsia="標楷體" w:hAnsi="標楷體" w:hint="eastAsia"/>
          <w:strike/>
        </w:rPr>
        <w:t>每年辦理同仁心理衛生教育、急救課程與心肺復甦術等訓練，以強化同仁對收容人心理健康疾病的覺察及即時應變能力。</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EA6857"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積極引進藥癮醫療資源，除強化觀察勒戒、戒治及監獄毒品犯戒癮處遇外，另推動家庭支持方案，並連結更生保護、就業服務及毒品危害防制中心等網絡，促使藥癮收容人順利復歸社會。</w:t>
      </w:r>
      <w:r w:rsidR="00D1774F" w:rsidRPr="00B053CA">
        <w:rPr>
          <w:rFonts w:ascii="標楷體" w:eastAsia="標楷體" w:hAnsi="標楷體" w:hint="eastAsia"/>
        </w:rPr>
        <w:t>說明如下：</w:t>
      </w:r>
    </w:p>
    <w:p w:rsidR="00D1774F" w:rsidRPr="00B053CA" w:rsidRDefault="00D1774F" w:rsidP="00D1774F">
      <w:pPr>
        <w:pStyle w:val="00-11"/>
        <w:tabs>
          <w:tab w:val="left" w:pos="993"/>
        </w:tabs>
        <w:adjustRightInd w:val="0"/>
        <w:spacing w:line="480" w:lineRule="exact"/>
        <w:ind w:leftChars="237" w:left="931" w:hangingChars="151" w:hanging="362"/>
        <w:rPr>
          <w:rFonts w:ascii="標楷體" w:eastAsia="標楷體" w:hAnsi="標楷體"/>
        </w:rPr>
      </w:pPr>
      <w:r w:rsidRPr="00B053CA">
        <w:rPr>
          <w:rFonts w:ascii="標楷體" w:eastAsia="標楷體" w:hAnsi="標楷體" w:hint="eastAsia"/>
        </w:rPr>
        <w:t>(1)</w:t>
      </w:r>
      <w:r w:rsidRPr="00B053CA">
        <w:rPr>
          <w:rFonts w:ascii="標楷體" w:eastAsia="標楷體" w:hAnsi="標楷體" w:hint="eastAsia"/>
        </w:rPr>
        <w:tab/>
        <w:t>觀察勒戒處分：依觀察勒戒處分執行條例及觀察勒戒40日作業流程，於受觀察勒戒人入所後，辦理新收、健康檢查及尿液採驗，並由醫療人員進行生理解毒治療及有無繼續施用毒品傾向之判定。並於在所期間適當安排人文教育、衛生教育、法治教育、戒毒輔導、宗教教誨及生涯輔導類課程。</w:t>
      </w:r>
    </w:p>
    <w:p w:rsidR="00D1774F" w:rsidRPr="00B053CA" w:rsidRDefault="00D1774F" w:rsidP="00D1774F">
      <w:pPr>
        <w:pStyle w:val="00-11"/>
        <w:tabs>
          <w:tab w:val="left" w:pos="993"/>
        </w:tabs>
        <w:adjustRightInd w:val="0"/>
        <w:spacing w:line="480" w:lineRule="exact"/>
        <w:ind w:leftChars="236" w:left="928" w:hangingChars="151" w:hanging="362"/>
        <w:rPr>
          <w:rFonts w:ascii="標楷體" w:eastAsia="標楷體" w:hAnsi="標楷體"/>
        </w:rPr>
      </w:pPr>
      <w:r w:rsidRPr="00B053CA">
        <w:rPr>
          <w:rFonts w:ascii="標楷體" w:eastAsia="標楷體" w:hAnsi="標楷體" w:hint="eastAsia"/>
        </w:rPr>
        <w:t>(2)</w:t>
      </w:r>
      <w:r w:rsidRPr="00B053CA">
        <w:rPr>
          <w:rFonts w:ascii="標楷體" w:eastAsia="標楷體" w:hAnsi="標楷體" w:hint="eastAsia"/>
        </w:rPr>
        <w:tab/>
        <w:t>強制戒治處分：依戒治處分執行條例分調適期、心理輔導期及社會適應期3階段依序進行。各戒治所並依戒治所實施階段處遇課程應行注意事項規劃受戒治人各處遇階段之課程內容，依受戒治人之個別需求，提供藥癮心理治療、諮商輔導與社會需求協助等多元戒治輔導方案。</w:t>
      </w:r>
    </w:p>
    <w:p w:rsidR="00D1774F" w:rsidRPr="00B053CA" w:rsidRDefault="00D1774F" w:rsidP="00D1774F">
      <w:pPr>
        <w:pStyle w:val="00-11"/>
        <w:tabs>
          <w:tab w:val="left" w:pos="993"/>
        </w:tabs>
        <w:adjustRightInd w:val="0"/>
        <w:spacing w:line="480" w:lineRule="exact"/>
        <w:ind w:leftChars="238" w:left="931" w:hangingChars="150" w:hanging="360"/>
        <w:rPr>
          <w:rFonts w:ascii="標楷體" w:eastAsia="標楷體" w:hAnsi="標楷體"/>
        </w:rPr>
      </w:pPr>
      <w:r w:rsidRPr="00B053CA">
        <w:rPr>
          <w:rFonts w:ascii="標楷體" w:eastAsia="標楷體" w:hAnsi="標楷體" w:hint="eastAsia"/>
        </w:rPr>
        <w:t>(3)</w:t>
      </w:r>
      <w:r w:rsidRPr="00B053CA">
        <w:rPr>
          <w:rFonts w:ascii="標楷體" w:eastAsia="標楷體" w:hAnsi="標楷體" w:hint="eastAsia"/>
        </w:rPr>
        <w:tab/>
        <w:t>監獄毒品犯處遇：依科學實證之毒品犯處遇模式計畫、毒品施用者家庭支持方案，針對施用毒品受刑人分新收評估階段、在監輔導階段及出監前輔導階段訂定處遇目標及輔導策略，積極引進地方衛政、社政、勞政等資源，依收容人不同需求提供多元處遇措施。</w:t>
      </w:r>
    </w:p>
    <w:p w:rsidR="00D1774F" w:rsidRPr="00B053CA" w:rsidRDefault="00D1774F" w:rsidP="00D1774F">
      <w:pPr>
        <w:pStyle w:val="00-11"/>
        <w:tabs>
          <w:tab w:val="left" w:pos="993"/>
        </w:tabs>
        <w:adjustRightInd w:val="0"/>
        <w:spacing w:line="480" w:lineRule="exact"/>
        <w:ind w:leftChars="237" w:left="931" w:hangingChars="151" w:hanging="362"/>
        <w:rPr>
          <w:rFonts w:ascii="標楷體" w:eastAsia="標楷體" w:hAnsi="標楷體"/>
        </w:rPr>
      </w:pPr>
      <w:r w:rsidRPr="00B053CA">
        <w:rPr>
          <w:rFonts w:ascii="標楷體" w:eastAsia="標楷體" w:hAnsi="標楷體" w:hint="eastAsia"/>
        </w:rPr>
        <w:t>(4)</w:t>
      </w:r>
      <w:r w:rsidRPr="00B053CA">
        <w:rPr>
          <w:rFonts w:ascii="標楷體" w:eastAsia="標楷體" w:hAnsi="標楷體" w:hint="eastAsia"/>
        </w:rPr>
        <w:tab/>
        <w:t>社會復歸銜接輔導：透過與更生保護會、毒品危害防制中心、就業服務站等機構之合作，於收容人出矯正機關前辦理個別或團體輔導，提供相關資源與協助，並藉由專業關係之建立，俾利毒品危害防制中心進行後續之追蹤輔導。</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082B73"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對於有精神狀況發生變化或精神障礙之收容人，</w:t>
      </w:r>
      <w:r w:rsidR="00EA6857" w:rsidRPr="00B053CA">
        <w:rPr>
          <w:rFonts w:ascii="標楷體" w:eastAsia="標楷體" w:hAnsi="標楷體" w:hint="eastAsia"/>
        </w:rPr>
        <w:t>定期安排精神科門診、追蹤，並依醫囑予以規律性服藥控制，以維護其身心健康，必要時，得轉介專業人員實施心理輔導。如在機關不能為適當之醫治時，戒送鄰近醫療機構就診，必要時，報請法務部矯正署核准移送病監或保外醫治。</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矯正署研訂法務部矯正署保外醫治審核參考基準，包括有：(1)罹患致死率高疾病，預料短期內將因而死亡；(2)身心障礙嚴重，無法自理生活，在監難獲適當照顧；(3)病情嚴重必須長期監外住院治療；(4)肢體障礙嚴重，必須長期在監外復健；(5)病情複雜，難以控制，隨時有致死之危險；(6)罹患法定傳染病，在監難以適當隔離治療。綜合前開基準作為在監不能為適當醫治之一致性參考。</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EA6857"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依矯正機關環境與皮膚病（如疥瘡）特性，於2014年7月1日函示各矯正機關</w:t>
      </w:r>
      <w:r w:rsidR="00435420" w:rsidRPr="00B053CA">
        <w:rPr>
          <w:rFonts w:ascii="標楷體" w:eastAsia="標楷體" w:hAnsi="標楷體" w:hint="eastAsia"/>
        </w:rPr>
        <w:t>「</w:t>
      </w:r>
      <w:r w:rsidRPr="00B053CA">
        <w:rPr>
          <w:rFonts w:ascii="標楷體" w:eastAsia="標楷體" w:hAnsi="標楷體" w:hint="eastAsia"/>
        </w:rPr>
        <w:t>矯正機關收容人皮膚病防治標準作業程序</w:t>
      </w:r>
      <w:r w:rsidR="00435420" w:rsidRPr="00B053CA">
        <w:rPr>
          <w:rFonts w:ascii="標楷體" w:eastAsia="標楷體" w:hAnsi="標楷體" w:hint="eastAsia"/>
        </w:rPr>
        <w:t>」</w:t>
      </w:r>
      <w:r w:rsidRPr="00B053CA">
        <w:rPr>
          <w:rFonts w:ascii="標楷體" w:eastAsia="標楷體" w:hAnsi="標楷體" w:hint="eastAsia"/>
        </w:rPr>
        <w:t>，並</w:t>
      </w:r>
      <w:r w:rsidR="00370AEE" w:rsidRPr="00B053CA">
        <w:rPr>
          <w:rFonts w:ascii="標楷體" w:eastAsia="標楷體" w:hAnsi="標楷體" w:hint="eastAsia"/>
        </w:rPr>
        <w:t>施</w:t>
      </w:r>
      <w:r w:rsidRPr="00B053CA">
        <w:rPr>
          <w:rFonts w:ascii="標楷體" w:eastAsia="標楷體" w:hAnsi="標楷體" w:hint="eastAsia"/>
        </w:rPr>
        <w:t>以公共衛生三級預防架構，要求各機關持續落實皮膚病防治作為</w:t>
      </w:r>
      <w:r w:rsidR="005D286D" w:rsidRPr="00B053CA">
        <w:rPr>
          <w:rFonts w:ascii="標楷體" w:eastAsia="標楷體" w:hAnsi="標楷體" w:hint="eastAsia"/>
        </w:rPr>
        <w:t>。</w:t>
      </w:r>
      <w:r w:rsidR="00D1774F" w:rsidRPr="00B053CA">
        <w:rPr>
          <w:rFonts w:ascii="標楷體" w:eastAsia="標楷體" w:hAnsi="標楷體" w:hint="eastAsia"/>
        </w:rPr>
        <w:t>另各矯正機關為預防機關內傳染病之發生、傳染及蔓延，並及早發現群聚事件，以維矯正機關內收容人健康照護，均依「傳染病防治法」第33條規定配合衛生主管機關執行感染管制工作，並接受其輔導及查核，亦按「人口密集機構傳染病監視作業注意事項」配合衛生主管機關進行疫情監視。</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42" w:name="_Toc436151533"/>
      <w:bookmarkStart w:id="243" w:name="_Toc14169575"/>
      <w:r w:rsidRPr="00B053CA">
        <w:rPr>
          <w:rFonts w:ascii="標楷體" w:eastAsia="標楷體" w:hAnsi="標楷體" w:hint="eastAsia"/>
          <w:b/>
          <w:szCs w:val="24"/>
        </w:rPr>
        <w:t>假釋</w:t>
      </w:r>
      <w:bookmarkEnd w:id="242"/>
      <w:bookmarkEnd w:id="243"/>
    </w:p>
    <w:p w:rsidR="00EC231D" w:rsidRPr="00B053CA" w:rsidRDefault="00EC231D" w:rsidP="005A4BF5">
      <w:pPr>
        <w:numPr>
          <w:ilvl w:val="0"/>
          <w:numId w:val="7"/>
        </w:numPr>
        <w:tabs>
          <w:tab w:val="left" w:pos="482"/>
        </w:tabs>
        <w:adjustRightInd w:val="0"/>
        <w:spacing w:line="480" w:lineRule="exact"/>
        <w:jc w:val="both"/>
        <w:rPr>
          <w:rFonts w:ascii="標楷體" w:eastAsia="標楷體" w:hAnsi="標楷體" w:cs="Times New Roman"/>
          <w:strike/>
          <w:szCs w:val="24"/>
        </w:rPr>
      </w:pPr>
      <w:r w:rsidRPr="00B053CA">
        <w:rPr>
          <w:rFonts w:ascii="標楷體" w:eastAsia="標楷體" w:hAnsi="標楷體" w:cs="Times New Roman" w:hint="eastAsia"/>
          <w:strike/>
          <w:szCs w:val="24"/>
        </w:rPr>
        <w:t>參見回應兩公約初次國家報告結論性意見與建議第</w:t>
      </w:r>
      <w:r w:rsidR="007C02D3" w:rsidRPr="00B053CA">
        <w:rPr>
          <w:rFonts w:ascii="標楷體" w:eastAsia="標楷體" w:hAnsi="標楷體" w:cs="Times New Roman" w:hint="eastAsia"/>
          <w:strike/>
          <w:szCs w:val="24"/>
        </w:rPr>
        <w:t>211</w:t>
      </w:r>
      <w:r w:rsidRPr="00B053CA">
        <w:rPr>
          <w:rFonts w:ascii="標楷體" w:eastAsia="標楷體" w:hAnsi="標楷體" w:cs="Times New Roman" w:hint="eastAsia"/>
          <w:strike/>
          <w:szCs w:val="24"/>
        </w:rPr>
        <w:t>點。</w:t>
      </w:r>
    </w:p>
    <w:p w:rsidR="00A23EEE" w:rsidRPr="00B053CA" w:rsidRDefault="00D1774F" w:rsidP="005A4BF5">
      <w:pPr>
        <w:pStyle w:val="a7"/>
        <w:numPr>
          <w:ilvl w:val="1"/>
          <w:numId w:val="7"/>
        </w:numPr>
        <w:overflowPunct w:val="0"/>
        <w:spacing w:line="480" w:lineRule="exact"/>
        <w:ind w:leftChars="0"/>
        <w:jc w:val="both"/>
        <w:rPr>
          <w:rFonts w:ascii="標楷體" w:eastAsia="標楷體" w:hAnsi="標楷體"/>
          <w:b/>
          <w:szCs w:val="24"/>
        </w:rPr>
      </w:pPr>
      <w:r w:rsidRPr="00B053CA">
        <w:rPr>
          <w:rFonts w:ascii="標楷體" w:eastAsia="標楷體" w:hAnsi="標楷體" w:hint="eastAsia"/>
          <w:szCs w:val="24"/>
        </w:rPr>
        <w:t>2018年之假釋審核統計資料，其假釋總核准率為36.25%，相較於2015年假釋總核准率35.18%持續逐步提升中。</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C231D" w:rsidRPr="00B053CA" w:rsidRDefault="00EA6857" w:rsidP="005A4BF5">
      <w:pPr>
        <w:numPr>
          <w:ilvl w:val="0"/>
          <w:numId w:val="7"/>
        </w:numPr>
        <w:tabs>
          <w:tab w:val="left" w:pos="482"/>
        </w:tabs>
        <w:adjustRightInd w:val="0"/>
        <w:spacing w:line="480" w:lineRule="exact"/>
        <w:jc w:val="both"/>
        <w:rPr>
          <w:rFonts w:ascii="標楷體" w:eastAsia="標楷體" w:hAnsi="標楷體" w:cs="Times New Roman"/>
          <w:szCs w:val="24"/>
        </w:rPr>
      </w:pPr>
      <w:r w:rsidRPr="00B053CA">
        <w:rPr>
          <w:rFonts w:ascii="標楷體" w:eastAsia="標楷體" w:hAnsi="標楷體" w:cs="Times New Roman" w:hint="eastAsia"/>
          <w:szCs w:val="24"/>
        </w:rPr>
        <w:t>法務部針對受刑人假釋案審核之範疇，除包括法定基本要件外，尚含犯行情結、犯後表現及再犯風險等事項，經綜合研判後，始為假釋准駁之決定，俾兼顧犯罪被害人及社會大眾情感，以達到防衛社會安全之功效，未因受刑人種族、膚色、性別、語言、宗教或社會階級不同而有審查標準之差異。</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numPr>
          <w:ilvl w:val="0"/>
          <w:numId w:val="7"/>
        </w:numPr>
        <w:tabs>
          <w:tab w:val="left" w:pos="482"/>
        </w:tabs>
        <w:adjustRightInd w:val="0"/>
        <w:spacing w:line="480" w:lineRule="exact"/>
        <w:jc w:val="both"/>
        <w:rPr>
          <w:rFonts w:ascii="標楷體" w:eastAsia="標楷體" w:hAnsi="標楷體" w:cs="Times New Roman"/>
          <w:szCs w:val="24"/>
        </w:rPr>
      </w:pPr>
      <w:r w:rsidRPr="00B053CA">
        <w:rPr>
          <w:rFonts w:ascii="標楷體" w:eastAsia="標楷體" w:hAnsi="標楷體" w:cs="Times New Roman" w:hint="eastAsia"/>
          <w:szCs w:val="24"/>
        </w:rPr>
        <w:t>法務部於2015年10月23日函示各矯正機關以專函辦理刑期</w:t>
      </w:r>
      <w:r w:rsidRPr="00B053CA">
        <w:rPr>
          <w:rFonts w:ascii="標楷體" w:eastAsia="標楷體" w:hAnsi="標楷體" w:cs="Times New Roman"/>
          <w:szCs w:val="24"/>
        </w:rPr>
        <w:t>2</w:t>
      </w:r>
      <w:r w:rsidRPr="00B053CA">
        <w:rPr>
          <w:rFonts w:ascii="標楷體" w:eastAsia="標楷體" w:hAnsi="標楷體" w:cs="Times New Roman" w:hint="eastAsia"/>
          <w:szCs w:val="24"/>
        </w:rPr>
        <w:t>年以下受刑人之假釋案，並針對初犯、惡性或犯行為害輕微、再犯風險低及有妥善更生計畫者，本諸務實從優原則辦理假釋。</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numPr>
          <w:ilvl w:val="0"/>
          <w:numId w:val="7"/>
        </w:numPr>
        <w:tabs>
          <w:tab w:val="left" w:pos="482"/>
        </w:tabs>
        <w:adjustRightInd w:val="0"/>
        <w:spacing w:line="480" w:lineRule="exact"/>
        <w:jc w:val="both"/>
        <w:rPr>
          <w:rFonts w:ascii="標楷體" w:eastAsia="標楷體" w:hAnsi="標楷體" w:cs="Times New Roman"/>
          <w:szCs w:val="24"/>
        </w:rPr>
      </w:pPr>
      <w:r w:rsidRPr="00B053CA">
        <w:rPr>
          <w:rFonts w:ascii="標楷體" w:eastAsia="標楷體" w:hAnsi="標楷體" w:cs="Times New Roman" w:hint="eastAsia"/>
          <w:szCs w:val="24"/>
        </w:rPr>
        <w:t>法務部經廣納專家、學者及實務工作者之意見，於2015年10月23日函頒假釋案件審核參考基準，並將相關資訊公告於法務部網站。</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numPr>
          <w:ilvl w:val="0"/>
          <w:numId w:val="7"/>
        </w:numPr>
        <w:tabs>
          <w:tab w:val="left" w:pos="482"/>
        </w:tabs>
        <w:adjustRightInd w:val="0"/>
        <w:spacing w:line="480" w:lineRule="exact"/>
        <w:jc w:val="both"/>
        <w:rPr>
          <w:rFonts w:ascii="標楷體" w:eastAsia="標楷體" w:hAnsi="標楷體" w:cs="Times New Roman"/>
          <w:szCs w:val="24"/>
        </w:rPr>
      </w:pPr>
      <w:r w:rsidRPr="00B053CA">
        <w:rPr>
          <w:rFonts w:ascii="標楷體" w:eastAsia="標楷體" w:hAnsi="標楷體" w:hint="eastAsia"/>
        </w:rPr>
        <w:t>實施執行保護管束命令改由最後事實審</w:t>
      </w:r>
      <w:r w:rsidR="00EC231D" w:rsidRPr="00B053CA">
        <w:rPr>
          <w:rFonts w:ascii="標楷體" w:eastAsia="標楷體" w:hAnsi="標楷體" w:hint="eastAsia"/>
        </w:rPr>
        <w:t>法院對應之檢察署核發，並完成檢察機關與矯正機關間書類電子化銜接</w:t>
      </w:r>
      <w:r w:rsidRPr="00B053CA">
        <w:rPr>
          <w:rFonts w:ascii="標楷體" w:eastAsia="標楷體" w:hAnsi="標楷體" w:hint="eastAsia"/>
        </w:rPr>
        <w:t>。假釋案件從監獄提報假釋審查委員會到釋放出監之期程，已從平均</w:t>
      </w:r>
      <w:r w:rsidRPr="00B053CA">
        <w:rPr>
          <w:rFonts w:ascii="標楷體" w:eastAsia="標楷體" w:hAnsi="標楷體"/>
        </w:rPr>
        <w:t>40</w:t>
      </w:r>
      <w:r w:rsidRPr="00B053CA">
        <w:rPr>
          <w:rFonts w:ascii="標楷體" w:eastAsia="標楷體" w:hAnsi="標楷體" w:hint="eastAsia"/>
        </w:rPr>
        <w:t>日降至</w:t>
      </w:r>
      <w:r w:rsidRPr="00B053CA">
        <w:rPr>
          <w:rFonts w:ascii="標楷體" w:eastAsia="標楷體" w:hAnsi="標楷體"/>
        </w:rPr>
        <w:t>27</w:t>
      </w:r>
      <w:r w:rsidRPr="00B053CA">
        <w:rPr>
          <w:rFonts w:ascii="標楷體" w:eastAsia="標楷體" w:hAnsi="標楷體" w:hint="eastAsia"/>
        </w:rPr>
        <w:t>日。</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EA6857" w:rsidRPr="00B053CA" w:rsidRDefault="00EA6857"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依司法院釋字第</w:t>
      </w:r>
      <w:r w:rsidRPr="00B053CA">
        <w:rPr>
          <w:rFonts w:ascii="標楷體" w:eastAsia="標楷體" w:hAnsi="標楷體"/>
        </w:rPr>
        <w:t>691</w:t>
      </w:r>
      <w:r w:rsidRPr="00B053CA">
        <w:rPr>
          <w:rFonts w:ascii="標楷體" w:eastAsia="標楷體" w:hAnsi="標楷體" w:hint="eastAsia"/>
        </w:rPr>
        <w:t>號解釋文意旨，法務部明確規範受刑人不服不予假釋決定時相關救濟辦理程序。</w:t>
      </w:r>
      <w:r w:rsidR="00D1774F" w:rsidRPr="00B053CA">
        <w:rPr>
          <w:rFonts w:ascii="標楷體" w:eastAsia="標楷體" w:hAnsi="標楷體" w:hint="eastAsia"/>
        </w:rPr>
        <w:t>2012年至2019年5月</w:t>
      </w:r>
      <w:r w:rsidRPr="00B053CA">
        <w:rPr>
          <w:rFonts w:ascii="標楷體" w:eastAsia="標楷體" w:hAnsi="標楷體" w:hint="eastAsia"/>
        </w:rPr>
        <w:t>累計接獲針對不予假釋救濟之訴願案及行政訴訟參見本報告第</w:t>
      </w:r>
      <w:r w:rsidR="00082B73" w:rsidRPr="00B053CA">
        <w:rPr>
          <w:rFonts w:ascii="標楷體" w:eastAsia="標楷體" w:hAnsi="標楷體" w:hint="eastAsia"/>
        </w:rPr>
        <w:t>196</w:t>
      </w:r>
      <w:r w:rsidRPr="00B053CA">
        <w:rPr>
          <w:rFonts w:ascii="標楷體" w:eastAsia="標楷體" w:hAnsi="標楷體" w:hint="eastAsia"/>
        </w:rPr>
        <w:t>點</w:t>
      </w:r>
      <w:r w:rsidR="00DE0210" w:rsidRPr="00B053CA">
        <w:rPr>
          <w:rFonts w:ascii="標楷體" w:eastAsia="標楷體" w:hAnsi="標楷體" w:hint="eastAsia"/>
        </w:rPr>
        <w:t>。</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44" w:name="_Toc436151534"/>
      <w:bookmarkStart w:id="245" w:name="_Toc14169576"/>
      <w:r w:rsidRPr="00B053CA">
        <w:rPr>
          <w:rFonts w:ascii="標楷體" w:eastAsia="標楷體" w:hAnsi="標楷體" w:hint="eastAsia"/>
          <w:b/>
          <w:szCs w:val="24"/>
        </w:rPr>
        <w:t>少年司法</w:t>
      </w:r>
      <w:bookmarkEnd w:id="244"/>
      <w:bookmarkEnd w:id="245"/>
    </w:p>
    <w:p w:rsidR="00890B60" w:rsidRPr="00B053CA" w:rsidRDefault="00890B60"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參見公政公約初次國家報告第225點。</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少年事件由少年法院（庭）處理，</w:t>
      </w:r>
      <w:r w:rsidRPr="00B053CA">
        <w:rPr>
          <w:rFonts w:ascii="標楷體" w:eastAsia="標楷體" w:hAnsi="標楷體"/>
          <w:kern w:val="0"/>
        </w:rPr>
        <w:t>少年犯罪依法應受軍事審判者，亦得由少年法院（庭）依少年事件處理法處理之，其訴訟受到之保障與權益，不因其身分年齡而有不同。</w:t>
      </w:r>
      <w:r w:rsidR="00C51A75" w:rsidRPr="00B053CA">
        <w:rPr>
          <w:rFonts w:ascii="標楷體" w:eastAsia="標楷體" w:hAnsi="標楷體" w:hint="eastAsia"/>
          <w:kern w:val="0"/>
        </w:rPr>
        <w:t>(司法院)</w:t>
      </w:r>
    </w:p>
    <w:p w:rsidR="00890B60" w:rsidRPr="00B053CA" w:rsidRDefault="00381862"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少年法院（庭）依少年調查官調查之結果，經適當之評估，認為情節輕微，以不付審理為適當者，得為不付審理之裁定，並為轉介兒童或少年福利或教養機構為適當輔導之處分，即係將非行少年經由司法處遇轉介至社會福利服務體系之一種轉向措施。2015年至2018年，經法院裁定轉介至社會福利服務體系之人數分別為85人、102人、94人及112人</w:t>
      </w:r>
      <w:r w:rsidR="00890B60" w:rsidRPr="00B053CA">
        <w:rPr>
          <w:rFonts w:ascii="標楷體" w:eastAsia="標楷體" w:hAnsi="標楷體" w:hint="eastAsia"/>
        </w:rPr>
        <w:t>。</w:t>
      </w:r>
      <w:r w:rsidR="00C51A75" w:rsidRPr="00B053CA">
        <w:rPr>
          <w:rFonts w:ascii="標楷體" w:eastAsia="標楷體" w:hAnsi="標楷體" w:hint="eastAsia"/>
          <w:kern w:val="0"/>
        </w:rPr>
        <w:t>(司法院)</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各少年矯正機關依法律規定，分別收容保護事件少年、留置觀察少年、刑事案件少年、感化教育少年及少年受刑人等，各項處遇除以個別化方式實施外，並依其適性需求，提供教育、技能(藝)訓練等資源並養成正常生活習慣，於離機關前連結資源辦理轉銜就學就業服務，並予追蹤關懷；安排導師、教導員、訓導員等人員輪流日夜駐班值勤，與學生共同生活，少年家長或監護人間亦可透過通訊或探視與少年保持聯繫，少年如有遭受懲罰或受到不當對待時，均得向少年矯正機關或其監督機關提出申訴。</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rPr>
        <w:t>少年輔育院開始分階段改制矯正學校，自108學年起相關課程均以日校每週35節課方式實施，以保障感化教育學生之受教育權。</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各少年矯正機關已連結並運用教育部提供之補救教學及學習扶助資源，辦理國中小及高中階段收容少年適性教學工作、開辦補救教學班及技能訓練與檢定，自108學年度起同步適用108新課綱，整體性規劃辦理少年學習教育事宜。</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46" w:name="_Toc436151535"/>
      <w:bookmarkStart w:id="247" w:name="_Toc14169577"/>
      <w:r w:rsidRPr="00B053CA">
        <w:rPr>
          <w:rFonts w:ascii="標楷體" w:eastAsia="標楷體" w:hAnsi="標楷體" w:hint="eastAsia"/>
          <w:b/>
          <w:szCs w:val="24"/>
        </w:rPr>
        <w:t>收容人申訴案件</w:t>
      </w:r>
      <w:bookmarkEnd w:id="246"/>
      <w:bookmarkEnd w:id="247"/>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bookmarkStart w:id="248" w:name="_Toc436151536"/>
      <w:r w:rsidRPr="00B053CA">
        <w:rPr>
          <w:rFonts w:ascii="標楷體" w:eastAsia="標楷體" w:hAnsi="標楷體" w:hint="eastAsia"/>
        </w:rPr>
        <w:t>辦理新收調查時，皆說明申訴規定並發給每位收容人1本生活手冊，其內皆載明申訴相關規定，確保收容人瞭解意見反映與申訴管道；收容人如有不服矯正機關所為之處分或處遇時，得經由機關首長向監督機關或視察人員提出申訴；不服監督機關申訴之決定者得向法院提出訴訟救濟。</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矯正署於2015年3月5日函知所屬矯正機關，對於違背紀律之收容人施以懲罰處分時，應以書面為之，其處分書除應載明處罰之事實、原因及其法令依據外，並應記明不服機關處分之申訴方式、期間等救濟途徑。</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bCs/>
        </w:rPr>
      </w:pPr>
      <w:r w:rsidRPr="00B053CA">
        <w:rPr>
          <w:rFonts w:ascii="標楷體" w:eastAsia="標楷體" w:hAnsi="標楷體" w:hint="eastAsia"/>
          <w:bCs/>
        </w:rPr>
        <w:t>依司法院釋字第653號、第720號解釋，在羈押法修正公布前，受羈押被告對有關機關之申訴決定不服者，準用刑事訴訟法第4</w:t>
      </w:r>
      <w:r w:rsidRPr="00B053CA">
        <w:rPr>
          <w:rFonts w:ascii="標楷體" w:eastAsia="標楷體" w:hAnsi="標楷體"/>
          <w:bCs/>
        </w:rPr>
        <w:t>16</w:t>
      </w:r>
      <w:r w:rsidRPr="00B053CA">
        <w:rPr>
          <w:rFonts w:ascii="標楷體" w:eastAsia="標楷體" w:hAnsi="標楷體" w:hint="eastAsia"/>
          <w:bCs/>
        </w:rPr>
        <w:t>條等有關準抗告之規定，向裁定羈押之法院請求救濟</w:t>
      </w:r>
      <w:r w:rsidRPr="00B053CA">
        <w:rPr>
          <w:rFonts w:ascii="標楷體" w:eastAsia="標楷體" w:hAnsi="標楷體" w:hint="eastAsia"/>
        </w:rPr>
        <w:t>。</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bCs/>
        </w:rPr>
        <w:t>受刑人之申訴救濟，依司法院釋字第755號解釋，在監獄行刑法修法完成前，受刑人得於申訴決定書送達後30日之不變期間內，逕向監獄所在地之地方法院行政訴訟庭起訴，請求救濟。另為健全申訴制度及訴訟救濟途徑，行政院研擬之監獄行刑法修正草案，已增列不服申訴決定之救濟，於完成立法程序後，受刑人之訴訟權將能受到完全之保障。</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7B76EB"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bCs/>
        </w:rPr>
        <w:t>法務部矯正署於2017年12月22日函知所屬各矯正機關，於監獄行刑法修正草案完成立法前，依司法院釋字第755號解釋意旨，受刑人就監獄處分或其他管理措施，認逾越達成監獄行刑目的所必要之範圍，而不法侵害其憲法所保障之基本權利且非顯屬輕微時，經依法向監督機關提起申訴而不服其決定者，得於申訴決定書送達後30日之不變期間內，逕向監獄所在地之地方法院行政訴訟庭起訴，請求救濟。</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7B76EB" w:rsidRPr="00B053CA" w:rsidRDefault="00D1774F"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2015至2019年5月矯正機關收容人申訴及其他救濟案件共1337件，如表25。其中訴願及行政訴訟部分，案件經撤回20件，訴願決定駁回149件、不受理22件，行政訴訟經法院判決駁回12件，餘3件審理中</w:t>
      </w:r>
      <w:r w:rsidR="007B76EB" w:rsidRPr="00B053CA">
        <w:rPr>
          <w:rFonts w:ascii="標楷體" w:eastAsia="標楷體" w:hAnsi="標楷體" w:hint="eastAsia"/>
        </w:rPr>
        <w:t>。</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7B76EB" w:rsidRPr="00B053CA" w:rsidRDefault="006C4282" w:rsidP="00BB19DB">
      <w:pPr>
        <w:pStyle w:val="ab"/>
        <w:keepNext/>
        <w:spacing w:beforeLines="40" w:before="144"/>
        <w:jc w:val="center"/>
        <w:rPr>
          <w:rFonts w:ascii="標楷體" w:eastAsia="標楷體" w:hAnsi="標楷體"/>
          <w:b/>
          <w:bCs/>
          <w:kern w:val="0"/>
          <w:sz w:val="24"/>
          <w:szCs w:val="24"/>
        </w:rPr>
      </w:pPr>
      <w:bookmarkStart w:id="249" w:name="_Toc438456836"/>
      <w:r w:rsidRPr="00B053CA">
        <w:rPr>
          <w:rFonts w:ascii="標楷體" w:eastAsia="標楷體" w:hAnsi="標楷體" w:hint="eastAsia"/>
          <w:b/>
          <w:bCs/>
          <w:kern w:val="0"/>
          <w:sz w:val="24"/>
          <w:szCs w:val="24"/>
        </w:rPr>
        <w:t>表</w:t>
      </w:r>
      <w:r w:rsidR="00226031" w:rsidRPr="00B053CA">
        <w:rPr>
          <w:rFonts w:ascii="標楷體" w:eastAsia="標楷體" w:hAnsi="標楷體" w:cs="新細明體" w:hint="eastAsia"/>
          <w:b/>
          <w:kern w:val="0"/>
          <w:sz w:val="24"/>
          <w:szCs w:val="24"/>
        </w:rPr>
        <w:t>25</w:t>
      </w:r>
      <w:r w:rsidR="007B76EB" w:rsidRPr="00B053CA">
        <w:rPr>
          <w:rFonts w:ascii="標楷體" w:eastAsia="標楷體" w:hAnsi="標楷體"/>
          <w:b/>
          <w:bCs/>
          <w:kern w:val="0"/>
          <w:sz w:val="24"/>
          <w:szCs w:val="24"/>
        </w:rPr>
        <w:t xml:space="preserve">　</w:t>
      </w:r>
      <w:r w:rsidR="007B76EB" w:rsidRPr="00B053CA">
        <w:rPr>
          <w:rFonts w:ascii="標楷體" w:eastAsia="標楷體" w:hAnsi="標楷體" w:hint="eastAsia"/>
          <w:b/>
          <w:bCs/>
          <w:kern w:val="0"/>
          <w:sz w:val="24"/>
          <w:szCs w:val="24"/>
        </w:rPr>
        <w:t>矯正機</w:t>
      </w:r>
      <w:r w:rsidR="007B76EB" w:rsidRPr="00B053CA">
        <w:rPr>
          <w:rFonts w:ascii="標楷體" w:eastAsia="標楷體" w:hAnsi="標楷體" w:hint="eastAsia"/>
          <w:b/>
          <w:sz w:val="24"/>
          <w:szCs w:val="24"/>
        </w:rPr>
        <w:t>關</w:t>
      </w:r>
      <w:r w:rsidR="007B76EB" w:rsidRPr="00B053CA">
        <w:rPr>
          <w:rFonts w:ascii="標楷體" w:eastAsia="標楷體" w:hAnsi="標楷體" w:hint="eastAsia"/>
          <w:b/>
          <w:bCs/>
          <w:kern w:val="0"/>
          <w:sz w:val="24"/>
          <w:szCs w:val="24"/>
        </w:rPr>
        <w:t>收容人申訴及其他救濟案件統計</w:t>
      </w:r>
      <w:bookmarkEnd w:id="249"/>
    </w:p>
    <w:p w:rsidR="007B76EB" w:rsidRPr="00B053CA" w:rsidRDefault="007B76EB" w:rsidP="007B76EB">
      <w:pPr>
        <w:ind w:rightChars="294" w:right="706"/>
        <w:jc w:val="right"/>
        <w:rPr>
          <w:rFonts w:ascii="標楷體" w:eastAsia="標楷體" w:hAnsi="標楷體"/>
          <w:kern w:val="0"/>
          <w:sz w:val="20"/>
          <w:szCs w:val="20"/>
        </w:rPr>
      </w:pPr>
      <w:r w:rsidRPr="00B053CA">
        <w:rPr>
          <w:rFonts w:ascii="標楷體" w:eastAsia="標楷體" w:hAnsi="標楷體" w:hint="eastAsia"/>
          <w:kern w:val="0"/>
          <w:sz w:val="20"/>
          <w:szCs w:val="20"/>
        </w:rPr>
        <w:t>單位：件</w:t>
      </w:r>
    </w:p>
    <w:tbl>
      <w:tblPr>
        <w:tblW w:w="8158" w:type="dxa"/>
        <w:jc w:val="center"/>
        <w:tblCellMar>
          <w:left w:w="28" w:type="dxa"/>
          <w:right w:w="28" w:type="dxa"/>
        </w:tblCellMar>
        <w:tblLook w:val="04A0" w:firstRow="1" w:lastRow="0" w:firstColumn="1" w:lastColumn="0" w:noHBand="0" w:noVBand="1"/>
      </w:tblPr>
      <w:tblGrid>
        <w:gridCol w:w="1069"/>
        <w:gridCol w:w="888"/>
        <w:gridCol w:w="884"/>
        <w:gridCol w:w="885"/>
        <w:gridCol w:w="885"/>
        <w:gridCol w:w="888"/>
        <w:gridCol w:w="885"/>
        <w:gridCol w:w="886"/>
        <w:gridCol w:w="888"/>
      </w:tblGrid>
      <w:tr w:rsidR="007C298B" w:rsidRPr="00B053CA" w:rsidTr="006C4282">
        <w:trPr>
          <w:trHeight w:val="298"/>
          <w:jc w:val="center"/>
        </w:trPr>
        <w:tc>
          <w:tcPr>
            <w:tcW w:w="1069" w:type="dxa"/>
            <w:vMerge w:val="restart"/>
            <w:tcBorders>
              <w:top w:val="single" w:sz="4" w:space="0" w:color="auto"/>
              <w:bottom w:val="single" w:sz="4" w:space="0" w:color="auto"/>
              <w:right w:val="single" w:sz="4" w:space="0" w:color="auto"/>
              <w:tl2br w:val="single" w:sz="4" w:space="0" w:color="auto"/>
            </w:tcBorders>
            <w:shd w:val="clear" w:color="auto" w:fill="auto"/>
            <w:vAlign w:val="center"/>
            <w:hideMark/>
          </w:tcPr>
          <w:p w:rsidR="007B76EB" w:rsidRPr="00B053CA" w:rsidRDefault="007B76EB" w:rsidP="006C4282">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類別</w:t>
            </w:r>
          </w:p>
          <w:p w:rsidR="007B76EB" w:rsidRPr="00B053CA" w:rsidRDefault="007B76EB" w:rsidP="006C4282">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44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申訴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訴願</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行政訴訟</w:t>
            </w:r>
          </w:p>
        </w:tc>
        <w:tc>
          <w:tcPr>
            <w:tcW w:w="888" w:type="dxa"/>
            <w:vMerge w:val="restart"/>
            <w:tcBorders>
              <w:top w:val="single" w:sz="4" w:space="0" w:color="auto"/>
              <w:left w:val="single" w:sz="4" w:space="0" w:color="auto"/>
              <w:bottom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r>
      <w:tr w:rsidR="007C298B" w:rsidRPr="00B053CA" w:rsidTr="006C4282">
        <w:trPr>
          <w:trHeight w:val="298"/>
          <w:jc w:val="center"/>
        </w:trPr>
        <w:tc>
          <w:tcPr>
            <w:tcW w:w="1069" w:type="dxa"/>
            <w:vMerge/>
            <w:tcBorders>
              <w:top w:val="single" w:sz="4" w:space="0" w:color="auto"/>
              <w:bottom w:val="single" w:sz="4" w:space="0" w:color="auto"/>
              <w:right w:val="single" w:sz="4" w:space="0" w:color="auto"/>
            </w:tcBorders>
            <w:vAlign w:val="center"/>
            <w:hideMark/>
          </w:tcPr>
          <w:p w:rsidR="007B76EB" w:rsidRPr="00B053CA" w:rsidRDefault="007B76EB" w:rsidP="006C4282">
            <w:pPr>
              <w:widowControl/>
              <w:rPr>
                <w:rFonts w:ascii="標楷體" w:eastAsia="標楷體" w:hAnsi="標楷體" w:cs="新細明體"/>
                <w:kern w:val="0"/>
                <w:sz w:val="20"/>
                <w:szCs w:val="20"/>
              </w:rPr>
            </w:pP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違規</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假釋</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累進處遇</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生活處遇</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c>
          <w:tcPr>
            <w:tcW w:w="17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B76EB" w:rsidRPr="00B053CA" w:rsidRDefault="007B76EB" w:rsidP="006C4282">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假釋類</w:t>
            </w:r>
          </w:p>
        </w:tc>
        <w:tc>
          <w:tcPr>
            <w:tcW w:w="888" w:type="dxa"/>
            <w:vMerge/>
            <w:tcBorders>
              <w:top w:val="single" w:sz="4" w:space="0" w:color="auto"/>
              <w:left w:val="single" w:sz="4" w:space="0" w:color="auto"/>
              <w:bottom w:val="single" w:sz="4" w:space="0" w:color="auto"/>
            </w:tcBorders>
            <w:vAlign w:val="center"/>
            <w:hideMark/>
          </w:tcPr>
          <w:p w:rsidR="007B76EB" w:rsidRPr="00B053CA" w:rsidRDefault="007B76EB" w:rsidP="006C4282">
            <w:pPr>
              <w:widowControl/>
              <w:rPr>
                <w:rFonts w:ascii="標楷體" w:eastAsia="標楷體" w:hAnsi="標楷體" w:cs="新細明體"/>
                <w:kern w:val="0"/>
                <w:sz w:val="20"/>
                <w:szCs w:val="20"/>
              </w:rPr>
            </w:pPr>
          </w:p>
        </w:tc>
      </w:tr>
      <w:tr w:rsidR="007C298B" w:rsidRPr="00B053CA" w:rsidTr="00D1774F">
        <w:trPr>
          <w:trHeight w:val="298"/>
          <w:jc w:val="center"/>
        </w:trPr>
        <w:tc>
          <w:tcPr>
            <w:tcW w:w="1069" w:type="dxa"/>
            <w:tcBorders>
              <w:top w:val="single" w:sz="4" w:space="0" w:color="auto"/>
              <w:bottom w:val="single" w:sz="4" w:space="0" w:color="auto"/>
              <w:right w:val="single" w:sz="4" w:space="0" w:color="auto"/>
            </w:tcBorders>
            <w:shd w:val="clear" w:color="auto" w:fill="auto"/>
            <w:vAlign w:val="center"/>
          </w:tcPr>
          <w:p w:rsidR="00D1774F" w:rsidRPr="00B053CA" w:rsidRDefault="00D1774F" w:rsidP="00D1774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888" w:type="dxa"/>
            <w:tcBorders>
              <w:top w:val="single" w:sz="4" w:space="0" w:color="auto"/>
              <w:left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136</w:t>
            </w:r>
          </w:p>
        </w:tc>
        <w:tc>
          <w:tcPr>
            <w:tcW w:w="884"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4</w:t>
            </w:r>
          </w:p>
        </w:tc>
        <w:tc>
          <w:tcPr>
            <w:tcW w:w="885"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w:t>
            </w:r>
          </w:p>
        </w:tc>
        <w:tc>
          <w:tcPr>
            <w:tcW w:w="888"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c>
          <w:tcPr>
            <w:tcW w:w="885"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48</w:t>
            </w:r>
          </w:p>
        </w:tc>
        <w:tc>
          <w:tcPr>
            <w:tcW w:w="886"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c>
          <w:tcPr>
            <w:tcW w:w="888" w:type="dxa"/>
            <w:tcBorders>
              <w:top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232</w:t>
            </w:r>
          </w:p>
        </w:tc>
      </w:tr>
      <w:tr w:rsidR="007C298B" w:rsidRPr="00B053CA" w:rsidTr="006C4282">
        <w:trPr>
          <w:trHeight w:val="298"/>
          <w:jc w:val="center"/>
        </w:trPr>
        <w:tc>
          <w:tcPr>
            <w:tcW w:w="1069" w:type="dxa"/>
            <w:tcBorders>
              <w:top w:val="single" w:sz="4" w:space="0" w:color="auto"/>
              <w:bottom w:val="single" w:sz="4" w:space="0" w:color="auto"/>
              <w:right w:val="single" w:sz="4" w:space="0" w:color="auto"/>
            </w:tcBorders>
            <w:shd w:val="clear" w:color="auto" w:fill="auto"/>
            <w:vAlign w:val="center"/>
          </w:tcPr>
          <w:p w:rsidR="00D1774F" w:rsidRPr="00B053CA" w:rsidRDefault="00D1774F" w:rsidP="00D1774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888" w:type="dxa"/>
            <w:tcBorders>
              <w:left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117</w:t>
            </w:r>
          </w:p>
        </w:tc>
        <w:tc>
          <w:tcPr>
            <w:tcW w:w="884"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56</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w:t>
            </w:r>
          </w:p>
        </w:tc>
        <w:tc>
          <w:tcPr>
            <w:tcW w:w="886"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217</w:t>
            </w:r>
          </w:p>
        </w:tc>
      </w:tr>
      <w:tr w:rsidR="007C298B" w:rsidRPr="00B053CA" w:rsidTr="00D1774F">
        <w:trPr>
          <w:trHeight w:val="298"/>
          <w:jc w:val="center"/>
        </w:trPr>
        <w:tc>
          <w:tcPr>
            <w:tcW w:w="1069" w:type="dxa"/>
            <w:tcBorders>
              <w:top w:val="single" w:sz="4" w:space="0" w:color="auto"/>
              <w:bottom w:val="single" w:sz="4" w:space="0" w:color="auto"/>
              <w:right w:val="single" w:sz="4" w:space="0" w:color="auto"/>
            </w:tcBorders>
            <w:shd w:val="clear" w:color="auto" w:fill="auto"/>
            <w:vAlign w:val="center"/>
          </w:tcPr>
          <w:p w:rsidR="00D1774F" w:rsidRPr="00B053CA" w:rsidRDefault="00D1774F" w:rsidP="00D1774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888" w:type="dxa"/>
            <w:tcBorders>
              <w:left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83</w:t>
            </w:r>
          </w:p>
        </w:tc>
        <w:tc>
          <w:tcPr>
            <w:tcW w:w="884"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44</w:t>
            </w:r>
          </w:p>
        </w:tc>
        <w:tc>
          <w:tcPr>
            <w:tcW w:w="886"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219</w:t>
            </w:r>
          </w:p>
        </w:tc>
      </w:tr>
      <w:tr w:rsidR="007C298B" w:rsidRPr="00B053CA" w:rsidTr="00D1774F">
        <w:trPr>
          <w:trHeight w:val="298"/>
          <w:jc w:val="center"/>
        </w:trPr>
        <w:tc>
          <w:tcPr>
            <w:tcW w:w="1069" w:type="dxa"/>
            <w:tcBorders>
              <w:top w:val="single" w:sz="4" w:space="0" w:color="auto"/>
              <w:bottom w:val="single" w:sz="4" w:space="0" w:color="auto"/>
              <w:right w:val="single" w:sz="4" w:space="0" w:color="auto"/>
            </w:tcBorders>
            <w:shd w:val="clear" w:color="auto" w:fill="auto"/>
            <w:vAlign w:val="center"/>
          </w:tcPr>
          <w:p w:rsidR="00D1774F" w:rsidRPr="00B053CA" w:rsidRDefault="00D1774F" w:rsidP="00D1774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888" w:type="dxa"/>
            <w:tcBorders>
              <w:left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119</w:t>
            </w:r>
          </w:p>
        </w:tc>
        <w:tc>
          <w:tcPr>
            <w:tcW w:w="884"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315</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r w:rsidRPr="00B053CA">
              <w:rPr>
                <w:rFonts w:ascii="標楷體" w:eastAsia="標楷體" w:hAnsi="標楷體" w:cs="新細明體"/>
                <w:kern w:val="0"/>
                <w:sz w:val="20"/>
                <w:szCs w:val="20"/>
              </w:rPr>
              <w:t>7</w:t>
            </w:r>
          </w:p>
        </w:tc>
        <w:tc>
          <w:tcPr>
            <w:tcW w:w="885"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w:t>
            </w:r>
          </w:p>
        </w:tc>
        <w:tc>
          <w:tcPr>
            <w:tcW w:w="886"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w:t>
            </w:r>
          </w:p>
        </w:tc>
        <w:tc>
          <w:tcPr>
            <w:tcW w:w="888" w:type="dxa"/>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531</w:t>
            </w:r>
          </w:p>
        </w:tc>
      </w:tr>
      <w:tr w:rsidR="007C298B" w:rsidRPr="00B053CA" w:rsidTr="00D1774F">
        <w:trPr>
          <w:trHeight w:val="298"/>
          <w:jc w:val="center"/>
        </w:trPr>
        <w:tc>
          <w:tcPr>
            <w:tcW w:w="1069" w:type="dxa"/>
            <w:tcBorders>
              <w:top w:val="single" w:sz="4" w:space="0" w:color="auto"/>
              <w:bottom w:val="single" w:sz="4" w:space="0" w:color="auto"/>
              <w:right w:val="single" w:sz="4" w:space="0" w:color="auto"/>
            </w:tcBorders>
            <w:shd w:val="clear" w:color="auto" w:fill="auto"/>
            <w:vAlign w:val="center"/>
          </w:tcPr>
          <w:p w:rsidR="00D1774F" w:rsidRPr="00B053CA" w:rsidRDefault="00D1774F" w:rsidP="00D1774F">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2019(1-5)</w:t>
            </w:r>
          </w:p>
        </w:tc>
        <w:tc>
          <w:tcPr>
            <w:tcW w:w="888" w:type="dxa"/>
            <w:tcBorders>
              <w:left w:val="single" w:sz="4" w:space="0" w:color="auto"/>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42</w:t>
            </w:r>
          </w:p>
        </w:tc>
        <w:tc>
          <w:tcPr>
            <w:tcW w:w="884"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885"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60</w:t>
            </w:r>
          </w:p>
        </w:tc>
        <w:tc>
          <w:tcPr>
            <w:tcW w:w="888"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w:t>
            </w:r>
          </w:p>
        </w:tc>
        <w:tc>
          <w:tcPr>
            <w:tcW w:w="885"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886"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888" w:type="dxa"/>
            <w:tcBorders>
              <w:bottom w:val="single" w:sz="4" w:space="0" w:color="auto"/>
            </w:tcBorders>
            <w:shd w:val="clear" w:color="auto" w:fill="auto"/>
            <w:vAlign w:val="center"/>
          </w:tcPr>
          <w:p w:rsidR="00D1774F" w:rsidRPr="00B053CA" w:rsidRDefault="00D1774F" w:rsidP="00D1774F">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155</w:t>
            </w:r>
          </w:p>
        </w:tc>
      </w:tr>
    </w:tbl>
    <w:p w:rsidR="00A649FD" w:rsidRPr="00B053CA" w:rsidRDefault="007B76EB" w:rsidP="00A649FD">
      <w:pPr>
        <w:pStyle w:val="00-11"/>
        <w:tabs>
          <w:tab w:val="left" w:pos="672"/>
        </w:tabs>
        <w:adjustRightInd w:val="0"/>
        <w:spacing w:line="360" w:lineRule="exact"/>
        <w:ind w:left="601"/>
        <w:rPr>
          <w:rFonts w:ascii="標楷體" w:eastAsia="標楷體" w:hAnsi="標楷體"/>
          <w:kern w:val="0"/>
          <w:sz w:val="20"/>
          <w:szCs w:val="20"/>
        </w:rPr>
      </w:pPr>
      <w:r w:rsidRPr="00B053CA">
        <w:rPr>
          <w:rFonts w:ascii="標楷體" w:eastAsia="標楷體" w:hAnsi="標楷體" w:hint="eastAsia"/>
          <w:kern w:val="0"/>
          <w:sz w:val="20"/>
          <w:szCs w:val="20"/>
        </w:rPr>
        <w:t>資料來源：法務部</w:t>
      </w:r>
    </w:p>
    <w:p w:rsidR="00CA5039" w:rsidRPr="00B053CA" w:rsidRDefault="00CA5039" w:rsidP="00A649FD">
      <w:pPr>
        <w:pStyle w:val="00-11"/>
        <w:tabs>
          <w:tab w:val="left" w:pos="672"/>
        </w:tabs>
        <w:adjustRightInd w:val="0"/>
        <w:spacing w:line="360" w:lineRule="exact"/>
        <w:rPr>
          <w:rFonts w:ascii="標楷體" w:eastAsia="標楷體" w:hAnsi="標楷體"/>
          <w:b/>
        </w:rPr>
      </w:pPr>
      <w:r w:rsidRPr="00B053CA">
        <w:rPr>
          <w:rFonts w:ascii="標楷體" w:eastAsia="標楷體" w:hAnsi="標楷體" w:hint="eastAsia"/>
          <w:b/>
          <w:bCs/>
          <w:kern w:val="0"/>
        </w:rPr>
        <w:t>管教人力檢討</w:t>
      </w:r>
    </w:p>
    <w:bookmarkEnd w:id="248"/>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矯正機關現有戒護人力為</w:t>
      </w:r>
      <w:r w:rsidRPr="00B053CA">
        <w:rPr>
          <w:rFonts w:ascii="標楷體" w:eastAsia="標楷體" w:hAnsi="標楷體"/>
        </w:rPr>
        <w:t>5,791</w:t>
      </w:r>
      <w:r w:rsidRPr="00B053CA">
        <w:rPr>
          <w:rFonts w:ascii="標楷體" w:eastAsia="標楷體" w:hAnsi="標楷體" w:hint="eastAsia"/>
        </w:rPr>
        <w:t>人（含約僱人員193人，後續須配合行政院人事行政總處政策逐步減列至169人），戒護人力比約為1：</w:t>
      </w:r>
      <w:r w:rsidRPr="00B053CA">
        <w:rPr>
          <w:rFonts w:ascii="標楷體" w:eastAsia="標楷體" w:hAnsi="標楷體"/>
        </w:rPr>
        <w:t>10.8</w:t>
      </w:r>
      <w:r w:rsidRPr="00B053CA">
        <w:rPr>
          <w:rFonts w:ascii="標楷體" w:eastAsia="標楷體" w:hAnsi="標楷體" w:hint="eastAsia"/>
        </w:rPr>
        <w:t>。遠低於鄰近之香港(1：</w:t>
      </w:r>
      <w:r w:rsidRPr="00B053CA">
        <w:rPr>
          <w:rFonts w:ascii="標楷體" w:eastAsia="標楷體" w:hAnsi="標楷體"/>
        </w:rPr>
        <w:t xml:space="preserve"> 1.9</w:t>
      </w:r>
      <w:r w:rsidRPr="00B053CA">
        <w:rPr>
          <w:rFonts w:ascii="標楷體" w:eastAsia="標楷體" w:hAnsi="標楷體" w:hint="eastAsia"/>
        </w:rPr>
        <w:t>)、韓國(1：3.5)、日本(1：</w:t>
      </w:r>
      <w:r w:rsidRPr="00B053CA">
        <w:rPr>
          <w:rFonts w:ascii="標楷體" w:eastAsia="標楷體" w:hAnsi="標楷體"/>
        </w:rPr>
        <w:t>5.4</w:t>
      </w:r>
      <w:r w:rsidRPr="00B053CA">
        <w:rPr>
          <w:rFonts w:ascii="標楷體" w:eastAsia="標楷體" w:hAnsi="標楷體" w:hint="eastAsia"/>
        </w:rPr>
        <w:t>)、新加坡(1：</w:t>
      </w:r>
      <w:r w:rsidRPr="00B053CA">
        <w:rPr>
          <w:rFonts w:ascii="標楷體" w:eastAsia="標楷體" w:hAnsi="標楷體"/>
        </w:rPr>
        <w:t xml:space="preserve"> 5.8</w:t>
      </w:r>
      <w:r w:rsidRPr="00B053CA">
        <w:rPr>
          <w:rFonts w:ascii="標楷體" w:eastAsia="標楷體" w:hAnsi="標楷體" w:hint="eastAsia"/>
        </w:rPr>
        <w:t>)，戒護人力不足又因受限於日、夜勤工作性質及勤務點特性，有時甚至有單一戒護人力須面對上百位收容人之情形，若遇到收容人疾病、暴動等緊急事故，難以有效因應。</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矯正機關現有教化人力為414人，教化人力比約為1：153.5，教化人員除負責收容人之輔導、教誨、假釋及文康活動等例行行政業務，另須辦理技能訓練、藝文展演、專題講座、諮商晤談等教化活動，由於教化人力不足，工作負擔極重，教化工作明顯無法有效推廣執行。</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於2015年提出矯正機關管教人員增補計畫，獲行政院核給300名人力（150名正職人員、150名約僱人員），並於2017年再次請增人力，再獲行政院核給職員預算員額400人。惟目前人力運用情形仍與2015年增補計畫陳報之3,041人增補目標（包含戒護人力比1：8、教化人力比1：100）有差距，後續仍將配合各項矯正政策之推動積極爭取。</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E0210" w:rsidP="004264FD">
      <w:pPr>
        <w:pStyle w:val="a7"/>
        <w:spacing w:line="480" w:lineRule="exact"/>
        <w:ind w:leftChars="0" w:left="0"/>
        <w:outlineLvl w:val="2"/>
        <w:rPr>
          <w:rFonts w:ascii="標楷體" w:eastAsia="標楷體" w:hAnsi="標楷體"/>
          <w:b/>
          <w:szCs w:val="24"/>
        </w:rPr>
      </w:pPr>
      <w:bookmarkStart w:id="250" w:name="_Toc436151537"/>
      <w:bookmarkStart w:id="251" w:name="_Toc14169578"/>
      <w:r w:rsidRPr="00B053CA">
        <w:rPr>
          <w:rFonts w:ascii="標楷體" w:eastAsia="標楷體" w:hAnsi="標楷體" w:hint="eastAsia"/>
          <w:b/>
          <w:szCs w:val="24"/>
        </w:rPr>
        <w:t>死刑定讞者之處遇</w:t>
      </w:r>
      <w:bookmarkEnd w:id="250"/>
      <w:bookmarkEnd w:id="251"/>
    </w:p>
    <w:bookmarkEnd w:id="231"/>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接見及通信，接見及發受書信對象為親友，每週</w:t>
      </w:r>
      <w:r w:rsidRPr="00B053CA">
        <w:rPr>
          <w:rFonts w:ascii="標楷體" w:eastAsia="標楷體" w:hAnsi="標楷體"/>
        </w:rPr>
        <w:t>2</w:t>
      </w:r>
      <w:r w:rsidRPr="00B053CA">
        <w:rPr>
          <w:rFonts w:ascii="標楷體" w:eastAsia="標楷體" w:hAnsi="標楷體" w:hint="eastAsia"/>
        </w:rPr>
        <w:t>次，但請求接見或通信                  者為親屬或家屬時，次數不予限制；接見以</w:t>
      </w:r>
      <w:r w:rsidRPr="00B053CA">
        <w:rPr>
          <w:rFonts w:ascii="標楷體" w:eastAsia="標楷體" w:hAnsi="標楷體"/>
        </w:rPr>
        <w:t>30</w:t>
      </w:r>
      <w:r w:rsidRPr="00B053CA">
        <w:rPr>
          <w:rFonts w:ascii="標楷體" w:eastAsia="標楷體" w:hAnsi="標楷體" w:hint="eastAsia"/>
        </w:rPr>
        <w:t>分鐘為限，必要時，得增加或延長之。另死刑定讞者或其親屬亦得辦理電話接見、遠距接見或預約接見，接見及發受書信均以從寬核准同意為原則。</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教化處遇方面，排定戶外活動外，並強化生命教育、心理健康與自殺防治以紓解其精神壓力。於春節、母親節及中秋節安排面對面懇親及電話孝親活動給予親情支持。在尊重其宗教信仰之前提下，安排各類宗教人士或志工團體給予陪伴以舒緩在監情緒。另延請具法學背景之志工或引進具法律專業之社會團體資源，提供收容人法律諮詢、法律協助。</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1774F"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醫療處遇方面，死刑定讞者現已全面納入健康保險，其醫療處遇、就醫程序與醫療品質與一般收容人無異。針對心理健康部分，於初入矯正機關、每半年或認有必要時，適時運用簡式健康量表(</w:t>
      </w:r>
      <w:r w:rsidRPr="00B053CA">
        <w:rPr>
          <w:rFonts w:ascii="標楷體" w:eastAsia="標楷體" w:hAnsi="標楷體"/>
        </w:rPr>
        <w:t>BSRS-5</w:t>
      </w:r>
      <w:r w:rsidRPr="00B053CA">
        <w:rPr>
          <w:rFonts w:ascii="標楷體" w:eastAsia="標楷體" w:hAnsi="標楷體" w:hint="eastAsia"/>
        </w:rPr>
        <w:t>)進行篩檢，並依結果提供情緒支持、輔導或醫療轉介服務。</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DE0210" w:rsidRPr="00B053CA" w:rsidRDefault="00D1774F" w:rsidP="00D1774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作業管理上，死刑定讞者如自願作業，由機關審酌個案身心狀態、情緒性格、團體適應能力、戒護安全及生活管理等事項決定作業項目；其作業以簡易且無需工具之輕便作業為原則。</w:t>
      </w:r>
      <w:r w:rsidR="00E24048" w:rsidRPr="00B053CA">
        <w:rPr>
          <w:rFonts w:ascii="標楷體" w:eastAsia="標楷體" w:hAnsi="標楷體" w:hint="eastAsia"/>
        </w:rPr>
        <w:t>(法務部</w:t>
      </w:r>
      <w:r w:rsidR="00E24048" w:rsidRPr="00B053CA">
        <w:rPr>
          <w:rFonts w:ascii="標楷體" w:eastAsia="標楷體" w:hAnsi="標楷體" w:hint="eastAsia"/>
          <w:lang w:eastAsia="zh-HK"/>
        </w:rPr>
        <w:t>矯正署</w:t>
      </w:r>
      <w:r w:rsidR="00E24048" w:rsidRPr="00B053CA">
        <w:rPr>
          <w:rFonts w:ascii="標楷體" w:eastAsia="標楷體" w:hAnsi="標楷體" w:hint="eastAsia"/>
        </w:rPr>
        <w:t>)</w:t>
      </w:r>
    </w:p>
    <w:p w:rsidR="001D4785" w:rsidRPr="00B053CA" w:rsidRDefault="001D4785" w:rsidP="00DE0210">
      <w:pPr>
        <w:pStyle w:val="a7"/>
        <w:spacing w:line="480" w:lineRule="exact"/>
        <w:ind w:leftChars="0"/>
        <w:jc w:val="both"/>
        <w:rPr>
          <w:rFonts w:ascii="標楷體" w:eastAsia="標楷體" w:hAnsi="標楷體"/>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252" w:name="_Toc434346915"/>
      <w:bookmarkStart w:id="253" w:name="_Toc14169579"/>
      <w:r w:rsidRPr="00B053CA">
        <w:rPr>
          <w:rFonts w:ascii="標楷體" w:eastAsia="標楷體" w:hAnsi="標楷體" w:hint="eastAsia"/>
          <w:b/>
          <w:sz w:val="28"/>
          <w:szCs w:val="28"/>
        </w:rPr>
        <w:t>第11條</w:t>
      </w:r>
      <w:bookmarkEnd w:id="252"/>
      <w:bookmarkEnd w:id="253"/>
    </w:p>
    <w:p w:rsidR="001D4785" w:rsidRPr="00B053CA" w:rsidRDefault="001D4785" w:rsidP="004264FD">
      <w:pPr>
        <w:pStyle w:val="a7"/>
        <w:spacing w:line="480" w:lineRule="exact"/>
        <w:ind w:leftChars="0" w:left="0"/>
        <w:outlineLvl w:val="2"/>
        <w:rPr>
          <w:rFonts w:ascii="標楷體" w:eastAsia="標楷體" w:hAnsi="標楷體"/>
          <w:szCs w:val="24"/>
        </w:rPr>
      </w:pPr>
      <w:bookmarkStart w:id="254" w:name="_Toc434346916"/>
      <w:bookmarkStart w:id="255" w:name="_Toc14169580"/>
      <w:r w:rsidRPr="00B053CA">
        <w:rPr>
          <w:rFonts w:ascii="標楷體" w:eastAsia="標楷體" w:hAnsi="標楷體" w:hint="eastAsia"/>
          <w:b/>
          <w:szCs w:val="24"/>
        </w:rPr>
        <w:t>未履行公法上金錢給付義務之管收</w:t>
      </w:r>
      <w:bookmarkEnd w:id="254"/>
      <w:bookmarkEnd w:id="255"/>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59</w:t>
      </w:r>
      <w:r w:rsidR="00CE3ED6" w:rsidRPr="00B053CA">
        <w:rPr>
          <w:rFonts w:ascii="標楷體" w:eastAsia="標楷體" w:hAnsi="標楷體" w:hint="eastAsia"/>
          <w:strike/>
        </w:rPr>
        <w:t>點</w:t>
      </w:r>
      <w:r w:rsidR="001D4785" w:rsidRPr="00B053CA">
        <w:rPr>
          <w:rFonts w:ascii="標楷體" w:eastAsia="標楷體" w:hAnsi="標楷體"/>
          <w:strike/>
        </w:rPr>
        <w:t>。</w:t>
      </w:r>
    </w:p>
    <w:p w:rsidR="00A23EEE" w:rsidRPr="00B053CA" w:rsidRDefault="00764926"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strike/>
          <w:kern w:val="0"/>
        </w:rPr>
        <w:t>債務人有能力履行義務卻不履行，或有隱匿財產等行為時，債權人或行政執行機關可聲請法院裁定對債務人加以管收。這表示換言之國家及債權人在一定條件下，可以使用拘禁人身自由之方式迫使債務人履行義務或提出財產。</w:t>
      </w:r>
      <w:r w:rsidR="004D17C2" w:rsidRPr="00B053CA">
        <w:rPr>
          <w:rFonts w:ascii="標楷體" w:eastAsia="標楷體" w:hAnsi="標楷體" w:hint="eastAsia"/>
          <w:bCs/>
        </w:rPr>
        <w:t>義務人負有稅捐、罰鍰、費用等各類公法上金錢給付義務，經進行通知等合法程序後，本即應自動給付，無待國家之強制。義務人不願自動給付，經限期履行，逾期仍不履行，如未經行政執行分署透過法定程序強制其履行義務，恐公權力無法落實，國家債權亦無從實現。而公法上金錢給付之能否實現，攸關國家之財政暨社會、衛生、福利等措施之完善與否，社會秩序非僅據以維護，公共利益且賴以增進，所關極為重大。是</w:t>
      </w:r>
      <w:r w:rsidR="004D17C2" w:rsidRPr="00B053CA">
        <w:rPr>
          <w:rFonts w:ascii="標楷體" w:eastAsia="標楷體" w:hAnsi="標楷體" w:cs="Arial" w:hint="eastAsia"/>
        </w:rPr>
        <w:t>公法上金錢給付義務之強制執行</w:t>
      </w:r>
      <w:r w:rsidR="004D17C2" w:rsidRPr="00B053CA">
        <w:rPr>
          <w:rFonts w:ascii="標楷體" w:eastAsia="標楷體" w:hAnsi="標楷體" w:hint="eastAsia"/>
          <w:bCs/>
        </w:rPr>
        <w:t>與強化政府公權力、充裕國庫收入、實現社會公義、養成民眾守法觀念等公共利益，有密切關係，</w:t>
      </w:r>
      <w:r w:rsidR="004D17C2" w:rsidRPr="00B053CA">
        <w:rPr>
          <w:rFonts w:ascii="標楷體" w:eastAsia="標楷體" w:hAnsi="標楷體" w:cs="Arial" w:hint="eastAsia"/>
        </w:rPr>
        <w:t>具有高度公益性。</w:t>
      </w:r>
      <w:r w:rsidR="004D17C2" w:rsidRPr="00B053CA">
        <w:rPr>
          <w:rFonts w:ascii="標楷體" w:eastAsia="標楷體" w:hAnsi="標楷體" w:hint="eastAsia"/>
          <w:bCs/>
        </w:rPr>
        <w:t>查「管收」係就義務人之身體於一定期間內，拘束於一定處所之強制處分，目的在使其為義務之履行，為間接執行方法之一，雖屬限制義務人之身體自由，惟行政執行法關於「管收」處分之規定，嚴格其要件，明定於義務人確有履行之能力而不履行</w:t>
      </w:r>
      <w:r w:rsidR="004D17C2" w:rsidRPr="00B053CA">
        <w:rPr>
          <w:rFonts w:ascii="標楷體" w:eastAsia="標楷體" w:hAnsi="標楷體" w:cs="Arial" w:hint="eastAsia"/>
        </w:rPr>
        <w:t>、</w:t>
      </w:r>
      <w:r w:rsidR="004D17C2" w:rsidRPr="00B053CA">
        <w:rPr>
          <w:rFonts w:ascii="標楷體" w:eastAsia="標楷體" w:hAnsi="標楷體" w:cs="Arial"/>
        </w:rPr>
        <w:t>有隱匿處分財產</w:t>
      </w:r>
      <w:r w:rsidR="004D17C2" w:rsidRPr="00B053CA">
        <w:rPr>
          <w:rFonts w:ascii="標楷體" w:eastAsia="標楷體" w:hAnsi="標楷體" w:cs="Arial" w:hint="eastAsia"/>
        </w:rPr>
        <w:t>之</w:t>
      </w:r>
      <w:r w:rsidR="004D17C2" w:rsidRPr="00B053CA">
        <w:rPr>
          <w:rFonts w:ascii="標楷體" w:eastAsia="標楷體" w:hAnsi="標楷體" w:cs="Arial"/>
        </w:rPr>
        <w:t>情事</w:t>
      </w:r>
      <w:r w:rsidR="004D17C2" w:rsidRPr="00B053CA">
        <w:rPr>
          <w:rFonts w:ascii="標楷體" w:eastAsia="標楷體" w:hAnsi="標楷體" w:cs="Arial" w:hint="eastAsia"/>
        </w:rPr>
        <w:t>或顯</w:t>
      </w:r>
      <w:r w:rsidR="004D17C2" w:rsidRPr="00B053CA">
        <w:rPr>
          <w:rFonts w:ascii="標楷體" w:eastAsia="標楷體" w:hAnsi="標楷體" w:cs="Arial"/>
        </w:rPr>
        <w:t>有逃匿</w:t>
      </w:r>
      <w:r w:rsidR="004D17C2" w:rsidRPr="00B053CA">
        <w:rPr>
          <w:rFonts w:ascii="標楷體" w:eastAsia="標楷體" w:hAnsi="標楷體" w:cs="Arial" w:hint="eastAsia"/>
        </w:rPr>
        <w:t>之虞</w:t>
      </w:r>
      <w:r w:rsidR="004D17C2" w:rsidRPr="00B053CA">
        <w:rPr>
          <w:rFonts w:ascii="標楷體" w:eastAsia="標楷體" w:hAnsi="標楷體" w:cs="Arial"/>
        </w:rPr>
        <w:t>，</w:t>
      </w:r>
      <w:r w:rsidR="004D17C2" w:rsidRPr="00B053CA">
        <w:rPr>
          <w:rFonts w:ascii="標楷體" w:eastAsia="標楷體" w:hAnsi="標楷體" w:cs="Arial" w:hint="eastAsia"/>
        </w:rPr>
        <w:t>非經管收，不能達執行之目的時</w:t>
      </w:r>
      <w:r w:rsidR="004D17C2" w:rsidRPr="00B053CA">
        <w:rPr>
          <w:rFonts w:ascii="標楷體" w:eastAsia="標楷體" w:hAnsi="標楷體" w:hint="eastAsia"/>
          <w:bCs/>
        </w:rPr>
        <w:t>，行政執行分署始得聲請法院裁定對義務人加以管收，透過拘束其身體之間接強制措施以促其履行義務，俾貫徹公法上金錢給付義務，準此，</w:t>
      </w:r>
      <w:r w:rsidR="004D17C2" w:rsidRPr="00B053CA">
        <w:rPr>
          <w:rFonts w:ascii="標楷體" w:eastAsia="標楷體" w:hAnsi="標楷體" w:hint="eastAsia"/>
        </w:rPr>
        <w:t>未履行公法上金錢給付義務之管收</w:t>
      </w:r>
      <w:r w:rsidR="004D17C2" w:rsidRPr="00B053CA">
        <w:rPr>
          <w:rFonts w:ascii="標楷體" w:eastAsia="標楷體" w:hAnsi="標楷體" w:cs="標楷體" w:hint="eastAsia"/>
          <w:kern w:val="0"/>
          <w:lang w:val="zh-TW"/>
        </w:rPr>
        <w:t>，</w:t>
      </w:r>
      <w:r w:rsidR="004D17C2" w:rsidRPr="00B053CA">
        <w:rPr>
          <w:rFonts w:ascii="標楷體" w:eastAsia="標楷體" w:hAnsi="標楷體" w:cs="Arial"/>
        </w:rPr>
        <w:t>符合</w:t>
      </w:r>
      <w:r w:rsidR="004D17C2" w:rsidRPr="00B053CA">
        <w:rPr>
          <w:rFonts w:ascii="標楷體" w:eastAsia="標楷體" w:hAnsi="標楷體" w:cs="Arial" w:hint="eastAsia"/>
        </w:rPr>
        <w:t>公政公約</w:t>
      </w:r>
      <w:r w:rsidR="004D17C2" w:rsidRPr="00B053CA">
        <w:rPr>
          <w:rFonts w:ascii="標楷體" w:eastAsia="標楷體" w:hAnsi="標楷體" w:cs="Arial"/>
        </w:rPr>
        <w:t>第11條之規定</w:t>
      </w:r>
      <w:r w:rsidR="004D17C2" w:rsidRPr="00B053CA">
        <w:rPr>
          <w:rFonts w:ascii="標楷體" w:eastAsia="標楷體" w:hAnsi="標楷體" w:hint="eastAsia"/>
          <w:bCs/>
        </w:rPr>
        <w:t>。(法務部行政執行署)</w:t>
      </w:r>
      <w:r w:rsidRPr="00B053CA">
        <w:rPr>
          <w:rFonts w:ascii="標楷體" w:eastAsia="標楷體" w:hAnsi="標楷體" w:hint="eastAsia"/>
          <w:kern w:val="0"/>
        </w:rPr>
        <w:t>地方法院辦理民事拘提、管收事件新收件數如下表</w:t>
      </w:r>
      <w:r w:rsidR="00A23EEE" w:rsidRPr="00B053CA">
        <w:rPr>
          <w:rFonts w:ascii="標楷體" w:eastAsia="標楷體" w:hAnsi="標楷體"/>
        </w:rPr>
        <w:t>。</w:t>
      </w:r>
      <w:r w:rsidR="00C51A75" w:rsidRPr="00B053CA">
        <w:rPr>
          <w:rFonts w:ascii="標楷體" w:eastAsia="標楷體" w:hAnsi="標楷體" w:hint="eastAsia"/>
        </w:rPr>
        <w:t>(司法院)</w:t>
      </w:r>
    </w:p>
    <w:p w:rsidR="00764926" w:rsidRPr="00B053CA" w:rsidRDefault="00764926" w:rsidP="00764926">
      <w:pPr>
        <w:pStyle w:val="ab"/>
        <w:keepNext/>
        <w:spacing w:beforeLines="40" w:before="144"/>
        <w:ind w:left="425"/>
        <w:jc w:val="center"/>
        <w:rPr>
          <w:rFonts w:ascii="標楷體" w:eastAsia="標楷體" w:hAnsi="標楷體"/>
          <w:b/>
          <w:bCs/>
          <w:kern w:val="0"/>
          <w:sz w:val="24"/>
          <w:szCs w:val="24"/>
        </w:rPr>
      </w:pPr>
      <w:r w:rsidRPr="00B053CA">
        <w:rPr>
          <w:rFonts w:ascii="標楷體" w:eastAsia="標楷體" w:hAnsi="標楷體" w:hint="eastAsia"/>
          <w:b/>
          <w:bCs/>
          <w:kern w:val="0"/>
          <w:sz w:val="24"/>
          <w:szCs w:val="24"/>
        </w:rPr>
        <w:t>表</w:t>
      </w:r>
      <w:r w:rsidRPr="00B053CA">
        <w:rPr>
          <w:rFonts w:ascii="標楷體" w:eastAsia="標楷體" w:hAnsi="標楷體"/>
          <w:b/>
          <w:bCs/>
          <w:kern w:val="0"/>
          <w:sz w:val="24"/>
          <w:szCs w:val="24"/>
        </w:rPr>
        <w:t xml:space="preserve">　</w:t>
      </w:r>
      <w:r w:rsidR="00FC062A" w:rsidRPr="00B053CA">
        <w:rPr>
          <w:rFonts w:ascii="標楷體" w:eastAsia="標楷體" w:hAnsi="標楷體" w:hint="eastAsia"/>
          <w:b/>
          <w:sz w:val="24"/>
          <w:szCs w:val="24"/>
        </w:rPr>
        <w:t>地方法院辦理民事拘提、管收事件新收件數</w:t>
      </w:r>
    </w:p>
    <w:p w:rsidR="00764926" w:rsidRPr="00B053CA" w:rsidRDefault="00764926" w:rsidP="00FC062A">
      <w:pPr>
        <w:pStyle w:val="a7"/>
        <w:ind w:leftChars="0" w:left="425" w:rightChars="590" w:right="1416"/>
        <w:jc w:val="right"/>
        <w:rPr>
          <w:rFonts w:ascii="標楷體" w:eastAsia="標楷體" w:hAnsi="標楷體"/>
          <w:kern w:val="0"/>
          <w:sz w:val="20"/>
          <w:szCs w:val="20"/>
        </w:rPr>
      </w:pPr>
      <w:r w:rsidRPr="00B053CA">
        <w:rPr>
          <w:rFonts w:ascii="標楷體" w:eastAsia="標楷體" w:hAnsi="標楷體" w:hint="eastAsia"/>
          <w:kern w:val="0"/>
          <w:sz w:val="20"/>
          <w:szCs w:val="20"/>
        </w:rPr>
        <w:t>單位：件</w:t>
      </w:r>
    </w:p>
    <w:tbl>
      <w:tblPr>
        <w:tblW w:w="3486" w:type="pct"/>
        <w:jc w:val="center"/>
        <w:tblCellMar>
          <w:left w:w="28" w:type="dxa"/>
          <w:right w:w="28" w:type="dxa"/>
        </w:tblCellMar>
        <w:tblLook w:val="04A0" w:firstRow="1" w:lastRow="0" w:firstColumn="1" w:lastColumn="0" w:noHBand="0" w:noVBand="1"/>
      </w:tblPr>
      <w:tblGrid>
        <w:gridCol w:w="1827"/>
        <w:gridCol w:w="1019"/>
        <w:gridCol w:w="1259"/>
        <w:gridCol w:w="1135"/>
        <w:gridCol w:w="1276"/>
      </w:tblGrid>
      <w:tr w:rsidR="007C298B" w:rsidRPr="00B053CA" w:rsidTr="00FC062A">
        <w:trPr>
          <w:trHeight w:val="106"/>
          <w:jc w:val="center"/>
        </w:trPr>
        <w:tc>
          <w:tcPr>
            <w:tcW w:w="1402" w:type="pct"/>
            <w:vMerge w:val="restart"/>
            <w:tcBorders>
              <w:top w:val="single" w:sz="4" w:space="0" w:color="auto"/>
              <w:left w:val="single" w:sz="4" w:space="0" w:color="auto"/>
              <w:bottom w:val="single" w:sz="4" w:space="0" w:color="auto"/>
              <w:right w:val="single" w:sz="4" w:space="0" w:color="auto"/>
            </w:tcBorders>
            <w:vAlign w:val="center"/>
          </w:tcPr>
          <w:p w:rsidR="00FC062A" w:rsidRPr="00B053CA" w:rsidRDefault="00FC062A" w:rsidP="008E0E85">
            <w:pPr>
              <w:jc w:val="center"/>
              <w:rPr>
                <w:rFonts w:ascii="標楷體" w:eastAsia="標楷體" w:hAnsi="標楷體" w:cs="新細明體"/>
                <w:kern w:val="0"/>
                <w:szCs w:val="24"/>
              </w:rPr>
            </w:pPr>
            <w:r w:rsidRPr="00B053CA">
              <w:rPr>
                <w:rFonts w:ascii="標楷體" w:eastAsia="標楷體" w:hAnsi="標楷體" w:cs="新細明體" w:hint="eastAsia"/>
                <w:kern w:val="0"/>
                <w:szCs w:val="24"/>
              </w:rPr>
              <w:t xml:space="preserve">     期間別</w:t>
            </w:r>
          </w:p>
        </w:tc>
        <w:tc>
          <w:tcPr>
            <w:tcW w:w="1748" w:type="pct"/>
            <w:gridSpan w:val="2"/>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拘提事件</w:t>
            </w:r>
          </w:p>
        </w:tc>
        <w:tc>
          <w:tcPr>
            <w:tcW w:w="1850" w:type="pct"/>
            <w:gridSpan w:val="2"/>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管收事件</w:t>
            </w:r>
          </w:p>
        </w:tc>
      </w:tr>
      <w:tr w:rsidR="007C298B" w:rsidRPr="00B053CA" w:rsidTr="00FC062A">
        <w:trPr>
          <w:trHeight w:val="106"/>
          <w:jc w:val="center"/>
        </w:trPr>
        <w:tc>
          <w:tcPr>
            <w:tcW w:w="1402" w:type="pct"/>
            <w:vMerge/>
            <w:tcBorders>
              <w:top w:val="single" w:sz="4" w:space="0" w:color="auto"/>
              <w:left w:val="single" w:sz="4" w:space="0" w:color="auto"/>
              <w:bottom w:val="single" w:sz="4" w:space="0" w:color="auto"/>
              <w:right w:val="single" w:sz="4" w:space="0" w:color="auto"/>
            </w:tcBorders>
            <w:vAlign w:val="center"/>
          </w:tcPr>
          <w:p w:rsidR="00FC062A" w:rsidRPr="00B053CA" w:rsidRDefault="00FC062A" w:rsidP="008E0E85">
            <w:pPr>
              <w:widowControl/>
              <w:rPr>
                <w:rFonts w:ascii="標楷體" w:eastAsia="標楷體" w:hAnsi="標楷體" w:cs="新細明體"/>
                <w:kern w:val="0"/>
                <w:szCs w:val="24"/>
              </w:rPr>
            </w:pP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民事執行</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行政執行</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民事執行</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行政執行</w:t>
            </w:r>
          </w:p>
        </w:tc>
      </w:tr>
      <w:tr w:rsidR="007C298B" w:rsidRPr="00B053CA" w:rsidTr="00FC062A">
        <w:trPr>
          <w:trHeight w:val="324"/>
          <w:jc w:val="center"/>
        </w:trPr>
        <w:tc>
          <w:tcPr>
            <w:tcW w:w="1402" w:type="pct"/>
            <w:tcBorders>
              <w:top w:val="nil"/>
              <w:left w:val="single" w:sz="4" w:space="0" w:color="auto"/>
              <w:bottom w:val="single" w:sz="4" w:space="0" w:color="auto"/>
              <w:right w:val="single" w:sz="4" w:space="0" w:color="auto"/>
            </w:tcBorders>
            <w:vAlign w:val="center"/>
          </w:tcPr>
          <w:p w:rsidR="00FC062A" w:rsidRPr="00B053CA" w:rsidRDefault="00FC062A" w:rsidP="008E0E85">
            <w:pPr>
              <w:ind w:left="720"/>
              <w:rPr>
                <w:rFonts w:ascii="標楷體" w:eastAsia="標楷體" w:hAnsi="標楷體" w:cs="新細明體"/>
                <w:kern w:val="0"/>
                <w:szCs w:val="24"/>
              </w:rPr>
            </w:pPr>
            <w:r w:rsidRPr="00B053CA">
              <w:rPr>
                <w:rFonts w:ascii="標楷體" w:eastAsia="標楷體" w:hAnsi="標楷體" w:cs="新細明體" w:hint="eastAsia"/>
                <w:kern w:val="0"/>
                <w:szCs w:val="24"/>
              </w:rPr>
              <w:t>2015</w:t>
            </w: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26</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172</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33</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63</w:t>
            </w:r>
          </w:p>
        </w:tc>
      </w:tr>
      <w:tr w:rsidR="007C298B" w:rsidRPr="00B053CA" w:rsidTr="00FC062A">
        <w:trPr>
          <w:trHeight w:val="324"/>
          <w:jc w:val="center"/>
        </w:trPr>
        <w:tc>
          <w:tcPr>
            <w:tcW w:w="1402" w:type="pct"/>
            <w:tcBorders>
              <w:top w:val="nil"/>
              <w:left w:val="single" w:sz="4" w:space="0" w:color="auto"/>
              <w:bottom w:val="single" w:sz="4" w:space="0" w:color="auto"/>
              <w:right w:val="single" w:sz="4" w:space="0" w:color="auto"/>
            </w:tcBorders>
            <w:vAlign w:val="center"/>
          </w:tcPr>
          <w:p w:rsidR="00FC062A" w:rsidRPr="00B053CA" w:rsidRDefault="00FC062A" w:rsidP="008E0E85">
            <w:pPr>
              <w:ind w:left="720"/>
              <w:rPr>
                <w:rFonts w:ascii="標楷體" w:eastAsia="標楷體" w:hAnsi="標楷體" w:cs="新細明體"/>
                <w:kern w:val="0"/>
                <w:szCs w:val="24"/>
              </w:rPr>
            </w:pPr>
            <w:r w:rsidRPr="00B053CA">
              <w:rPr>
                <w:rFonts w:ascii="標楷體" w:eastAsia="標楷體" w:hAnsi="標楷體" w:cs="新細明體" w:hint="eastAsia"/>
                <w:kern w:val="0"/>
                <w:szCs w:val="24"/>
              </w:rPr>
              <w:t>2016</w:t>
            </w: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21</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160</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52</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59</w:t>
            </w:r>
          </w:p>
        </w:tc>
      </w:tr>
      <w:tr w:rsidR="007C298B" w:rsidRPr="00B053CA" w:rsidTr="00FC062A">
        <w:trPr>
          <w:trHeight w:val="324"/>
          <w:jc w:val="center"/>
        </w:trPr>
        <w:tc>
          <w:tcPr>
            <w:tcW w:w="1402" w:type="pct"/>
            <w:tcBorders>
              <w:top w:val="nil"/>
              <w:left w:val="single" w:sz="4" w:space="0" w:color="auto"/>
              <w:bottom w:val="single" w:sz="4" w:space="0" w:color="auto"/>
              <w:right w:val="single" w:sz="4" w:space="0" w:color="auto"/>
            </w:tcBorders>
            <w:vAlign w:val="center"/>
          </w:tcPr>
          <w:p w:rsidR="00FC062A" w:rsidRPr="00B053CA" w:rsidRDefault="00FC062A" w:rsidP="008E0E85">
            <w:pPr>
              <w:ind w:left="720"/>
              <w:rPr>
                <w:rFonts w:ascii="標楷體" w:eastAsia="標楷體" w:hAnsi="標楷體" w:cs="新細明體"/>
                <w:kern w:val="0"/>
                <w:szCs w:val="24"/>
              </w:rPr>
            </w:pPr>
            <w:r w:rsidRPr="00B053CA">
              <w:rPr>
                <w:rFonts w:ascii="標楷體" w:eastAsia="標楷體" w:hAnsi="標楷體" w:cs="新細明體" w:hint="eastAsia"/>
                <w:kern w:val="0"/>
                <w:szCs w:val="24"/>
              </w:rPr>
              <w:t>2017</w:t>
            </w: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29</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263</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36</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66</w:t>
            </w:r>
          </w:p>
        </w:tc>
      </w:tr>
      <w:tr w:rsidR="007C298B" w:rsidRPr="00B053CA" w:rsidTr="00FC062A">
        <w:trPr>
          <w:trHeight w:val="324"/>
          <w:jc w:val="center"/>
        </w:trPr>
        <w:tc>
          <w:tcPr>
            <w:tcW w:w="1402" w:type="pct"/>
            <w:tcBorders>
              <w:top w:val="nil"/>
              <w:left w:val="single" w:sz="4" w:space="0" w:color="auto"/>
              <w:bottom w:val="single" w:sz="4" w:space="0" w:color="auto"/>
              <w:right w:val="single" w:sz="4" w:space="0" w:color="auto"/>
            </w:tcBorders>
            <w:vAlign w:val="center"/>
          </w:tcPr>
          <w:p w:rsidR="00FC062A" w:rsidRPr="00B053CA" w:rsidRDefault="00FC062A" w:rsidP="008E0E85">
            <w:pPr>
              <w:ind w:left="720"/>
              <w:rPr>
                <w:rFonts w:ascii="標楷體" w:eastAsia="標楷體" w:hAnsi="標楷體" w:cs="新細明體"/>
                <w:kern w:val="0"/>
                <w:szCs w:val="24"/>
              </w:rPr>
            </w:pPr>
            <w:r w:rsidRPr="00B053CA">
              <w:rPr>
                <w:rFonts w:ascii="標楷體" w:eastAsia="標楷體" w:hAnsi="標楷體" w:cs="新細明體" w:hint="eastAsia"/>
                <w:kern w:val="0"/>
                <w:szCs w:val="24"/>
              </w:rPr>
              <w:t>2018</w:t>
            </w: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27</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121</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44</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71</w:t>
            </w:r>
          </w:p>
        </w:tc>
      </w:tr>
      <w:tr w:rsidR="007C298B" w:rsidRPr="00B053CA" w:rsidTr="00FC062A">
        <w:trPr>
          <w:trHeight w:val="324"/>
          <w:jc w:val="center"/>
        </w:trPr>
        <w:tc>
          <w:tcPr>
            <w:tcW w:w="1402" w:type="pct"/>
            <w:tcBorders>
              <w:top w:val="nil"/>
              <w:left w:val="single" w:sz="4" w:space="0" w:color="auto"/>
              <w:bottom w:val="single" w:sz="4" w:space="0" w:color="auto"/>
              <w:right w:val="single" w:sz="4" w:space="0" w:color="auto"/>
            </w:tcBorders>
            <w:vAlign w:val="center"/>
          </w:tcPr>
          <w:p w:rsidR="00FC062A" w:rsidRPr="00B053CA" w:rsidRDefault="00FC062A" w:rsidP="008E0E85">
            <w:pPr>
              <w:rPr>
                <w:rFonts w:ascii="標楷體" w:eastAsia="標楷體" w:hAnsi="標楷體" w:cs="新細明體"/>
                <w:kern w:val="0"/>
                <w:szCs w:val="24"/>
              </w:rPr>
            </w:pPr>
            <w:r w:rsidRPr="00B053CA">
              <w:rPr>
                <w:rFonts w:ascii="標楷體" w:eastAsia="標楷體" w:hAnsi="標楷體" w:cs="新細明體" w:hint="eastAsia"/>
                <w:kern w:val="0"/>
                <w:szCs w:val="24"/>
              </w:rPr>
              <w:t>2019(1至4月)</w:t>
            </w:r>
          </w:p>
        </w:tc>
        <w:tc>
          <w:tcPr>
            <w:tcW w:w="782" w:type="pct"/>
            <w:tcBorders>
              <w:top w:val="single" w:sz="4" w:space="0" w:color="auto"/>
              <w:left w:val="nil"/>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7</w:t>
            </w:r>
          </w:p>
        </w:tc>
        <w:tc>
          <w:tcPr>
            <w:tcW w:w="966"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30</w:t>
            </w:r>
          </w:p>
        </w:tc>
        <w:tc>
          <w:tcPr>
            <w:tcW w:w="871"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13</w:t>
            </w:r>
          </w:p>
        </w:tc>
        <w:tc>
          <w:tcPr>
            <w:tcW w:w="979" w:type="pct"/>
            <w:tcBorders>
              <w:top w:val="single" w:sz="4" w:space="0" w:color="auto"/>
              <w:left w:val="single" w:sz="4" w:space="0" w:color="auto"/>
              <w:bottom w:val="single" w:sz="4" w:space="0" w:color="auto"/>
              <w:right w:val="single" w:sz="4" w:space="0" w:color="auto"/>
            </w:tcBorders>
            <w:hideMark/>
          </w:tcPr>
          <w:p w:rsidR="00FC062A" w:rsidRPr="00B053CA" w:rsidRDefault="00FC062A" w:rsidP="008E0E85">
            <w:pPr>
              <w:widowControl/>
              <w:jc w:val="center"/>
              <w:rPr>
                <w:rFonts w:ascii="標楷體" w:eastAsia="標楷體" w:hAnsi="標楷體" w:cs="新細明體"/>
                <w:kern w:val="0"/>
                <w:szCs w:val="24"/>
              </w:rPr>
            </w:pPr>
            <w:r w:rsidRPr="00B053CA">
              <w:rPr>
                <w:rFonts w:ascii="標楷體" w:eastAsia="標楷體" w:hAnsi="標楷體" w:cs="新細明體" w:hint="eastAsia"/>
                <w:kern w:val="0"/>
                <w:szCs w:val="24"/>
              </w:rPr>
              <w:t>12</w:t>
            </w:r>
          </w:p>
        </w:tc>
      </w:tr>
    </w:tbl>
    <w:p w:rsidR="00764926" w:rsidRPr="00B053CA" w:rsidRDefault="00FC062A" w:rsidP="00FC062A">
      <w:pPr>
        <w:pStyle w:val="00-11"/>
        <w:tabs>
          <w:tab w:val="left" w:pos="672"/>
        </w:tabs>
        <w:adjustRightInd w:val="0"/>
        <w:spacing w:line="360" w:lineRule="exact"/>
        <w:ind w:left="425"/>
        <w:rPr>
          <w:rFonts w:ascii="標楷體" w:eastAsia="標楷體" w:hAnsi="標楷體"/>
          <w:kern w:val="0"/>
          <w:sz w:val="20"/>
          <w:szCs w:val="20"/>
        </w:rPr>
      </w:pPr>
      <w:r w:rsidRPr="00B053CA">
        <w:rPr>
          <w:rFonts w:ascii="標楷體" w:eastAsia="標楷體" w:hAnsi="標楷體" w:hint="eastAsia"/>
          <w:kern w:val="0"/>
          <w:sz w:val="20"/>
          <w:szCs w:val="20"/>
        </w:rPr>
        <w:t xml:space="preserve">         資料來源：司法院</w:t>
      </w:r>
    </w:p>
    <w:p w:rsidR="001D4785" w:rsidRPr="00B053CA" w:rsidRDefault="004A1DAB"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法務部研擬行政執行法修正草案有關拘提管收之規定，其中修正草案第34條</w:t>
      </w:r>
      <w:r w:rsidRPr="00B053CA">
        <w:rPr>
          <w:rFonts w:ascii="標楷體" w:eastAsia="標楷體" w:hAnsi="標楷體" w:hint="eastAsia"/>
          <w:strike/>
        </w:rPr>
        <w:t>第35條</w:t>
      </w:r>
      <w:r w:rsidRPr="00B053CA">
        <w:rPr>
          <w:rFonts w:ascii="標楷體" w:eastAsia="標楷體" w:hAnsi="標楷體" w:hint="eastAsia"/>
        </w:rPr>
        <w:t>第1項規定2款拘提事由，與現行法第17條第3項規定之事由相同</w:t>
      </w:r>
      <w:r w:rsidRPr="00B053CA">
        <w:rPr>
          <w:rFonts w:ascii="標楷體" w:eastAsia="標楷體" w:hAnsi="標楷體" w:hint="eastAsia"/>
          <w:strike/>
        </w:rPr>
        <w:t>，</w:t>
      </w:r>
      <w:r w:rsidRPr="00B053CA">
        <w:rPr>
          <w:rFonts w:ascii="標楷體" w:eastAsia="標楷體" w:hAnsi="標楷體" w:hint="eastAsia"/>
        </w:rPr>
        <w:t>；</w:t>
      </w:r>
      <w:r w:rsidR="00E274C6" w:rsidRPr="00B053CA">
        <w:rPr>
          <w:rFonts w:ascii="標楷體" w:eastAsia="標楷體" w:hAnsi="標楷體" w:hint="eastAsia"/>
        </w:rPr>
        <w:t>至於新增管收事由</w:t>
      </w:r>
      <w:r w:rsidRPr="00B053CA">
        <w:rPr>
          <w:rFonts w:ascii="標楷體" w:eastAsia="標楷體" w:hAnsi="標楷體" w:hint="eastAsia"/>
        </w:rPr>
        <w:t>，即修正草案第44條第1項第5款至第7款規定：「5、不依第25條規定為切結或切結後拒絕陳述。6、不依第26條第1項規定提出財產清冊。7、依第25條規定為切結後而對重要事項為虛偽之陳述，或依第26條第1項規定提出之財產清冊故意未記載應記載之重要事項或為不實記載。」</w:t>
      </w:r>
      <w:r w:rsidR="00C51A75" w:rsidRPr="00B053CA">
        <w:rPr>
          <w:rFonts w:ascii="標楷體" w:eastAsia="標楷體" w:hAnsi="標楷體" w:hint="eastAsia"/>
        </w:rPr>
        <w:t>(法務部法律事務司)</w:t>
      </w:r>
    </w:p>
    <w:p w:rsidR="007A4793" w:rsidRPr="00B053CA" w:rsidRDefault="00FC062A" w:rsidP="005A4BF5">
      <w:pPr>
        <w:pStyle w:val="00-11"/>
        <w:numPr>
          <w:ilvl w:val="0"/>
          <w:numId w:val="7"/>
        </w:numPr>
        <w:tabs>
          <w:tab w:val="left" w:pos="482"/>
        </w:tabs>
        <w:adjustRightInd w:val="0"/>
        <w:spacing w:line="480" w:lineRule="exact"/>
        <w:rPr>
          <w:rFonts w:ascii="標楷體" w:eastAsia="標楷體" w:hAnsi="標楷體" w:cs="Courier New"/>
          <w:kern w:val="0"/>
        </w:rPr>
      </w:pPr>
      <w:r w:rsidRPr="00B053CA">
        <w:rPr>
          <w:rFonts w:ascii="標楷體" w:eastAsia="標楷體" w:hAnsi="標楷體" w:hint="eastAsia"/>
          <w:kern w:val="0"/>
        </w:rPr>
        <w:t>債務人有能力履行義務卻不履行，或有隱匿財產等行為時，債權人或行政執行機關可聲請法院裁定對債務人加以管收。換言之國家及債權人在一定條件下，可以使用拘禁人身自由之方式迫使債務人履行義務或提出財產。地方法院辦理行政執行署聲請裁定拘提、管收事件新收件數如下表</w:t>
      </w:r>
      <w:r w:rsidR="005D286D" w:rsidRPr="00B053CA">
        <w:rPr>
          <w:rFonts w:ascii="標楷體" w:eastAsia="標楷體" w:hAnsi="標楷體" w:hint="eastAsia"/>
        </w:rPr>
        <w:t>。</w:t>
      </w:r>
      <w:r w:rsidR="00C51A75" w:rsidRPr="00B053CA">
        <w:rPr>
          <w:rFonts w:ascii="標楷體" w:eastAsia="標楷體" w:hAnsi="標楷體" w:hint="eastAsia"/>
        </w:rPr>
        <w:t>(司法院)</w:t>
      </w:r>
    </w:p>
    <w:p w:rsidR="00FC062A" w:rsidRPr="00B053CA" w:rsidRDefault="00FC062A" w:rsidP="00FC062A">
      <w:pPr>
        <w:pStyle w:val="ab"/>
        <w:keepNext/>
        <w:spacing w:beforeLines="40" w:before="144"/>
        <w:ind w:left="425"/>
        <w:jc w:val="center"/>
        <w:rPr>
          <w:rFonts w:ascii="標楷體" w:eastAsia="標楷體" w:hAnsi="標楷體"/>
          <w:b/>
          <w:bCs/>
          <w:kern w:val="0"/>
          <w:sz w:val="24"/>
          <w:szCs w:val="24"/>
        </w:rPr>
      </w:pPr>
      <w:r w:rsidRPr="00B053CA">
        <w:rPr>
          <w:rFonts w:ascii="標楷體" w:eastAsia="標楷體" w:hAnsi="標楷體" w:hint="eastAsia"/>
          <w:b/>
          <w:bCs/>
          <w:kern w:val="0"/>
          <w:sz w:val="24"/>
          <w:szCs w:val="24"/>
        </w:rPr>
        <w:t>表</w:t>
      </w:r>
      <w:r w:rsidRPr="00B053CA">
        <w:rPr>
          <w:rFonts w:ascii="標楷體" w:eastAsia="標楷體" w:hAnsi="標楷體"/>
          <w:b/>
          <w:bCs/>
          <w:kern w:val="0"/>
          <w:sz w:val="24"/>
          <w:szCs w:val="24"/>
        </w:rPr>
        <w:t xml:space="preserve">　</w:t>
      </w:r>
      <w:r w:rsidRPr="00B053CA">
        <w:rPr>
          <w:rFonts w:ascii="標楷體" w:eastAsia="標楷體" w:hAnsi="標楷體" w:hint="eastAsia"/>
          <w:b/>
          <w:sz w:val="24"/>
          <w:szCs w:val="24"/>
        </w:rPr>
        <w:t>地方法院辦理行政執行署聲請裁定拘提、管收事件新收件數</w:t>
      </w:r>
    </w:p>
    <w:p w:rsidR="00FC062A" w:rsidRPr="00B053CA" w:rsidRDefault="00FC062A" w:rsidP="00FC062A">
      <w:pPr>
        <w:pStyle w:val="a7"/>
        <w:ind w:leftChars="0" w:left="425" w:rightChars="590" w:right="1416"/>
        <w:jc w:val="right"/>
        <w:rPr>
          <w:rFonts w:ascii="標楷體" w:eastAsia="標楷體" w:hAnsi="標楷體"/>
          <w:kern w:val="0"/>
          <w:sz w:val="20"/>
          <w:szCs w:val="20"/>
        </w:rPr>
      </w:pPr>
      <w:r w:rsidRPr="00B053CA">
        <w:rPr>
          <w:rFonts w:ascii="標楷體" w:eastAsia="標楷體" w:hAnsi="標楷體" w:hint="eastAsia"/>
          <w:kern w:val="0"/>
          <w:sz w:val="20"/>
          <w:szCs w:val="20"/>
        </w:rPr>
        <w:t>單位：件</w:t>
      </w:r>
    </w:p>
    <w:tbl>
      <w:tblPr>
        <w:tblStyle w:val="ac"/>
        <w:tblW w:w="0" w:type="auto"/>
        <w:tblInd w:w="1109" w:type="dxa"/>
        <w:tblLook w:val="04A0" w:firstRow="1" w:lastRow="0" w:firstColumn="1" w:lastColumn="0" w:noHBand="0" w:noVBand="1"/>
      </w:tblPr>
      <w:tblGrid>
        <w:gridCol w:w="1460"/>
        <w:gridCol w:w="1431"/>
        <w:gridCol w:w="1404"/>
        <w:gridCol w:w="1431"/>
        <w:gridCol w:w="1405"/>
      </w:tblGrid>
      <w:tr w:rsidR="007C298B" w:rsidRPr="00B053CA" w:rsidTr="00FC062A">
        <w:tc>
          <w:tcPr>
            <w:tcW w:w="1460" w:type="dxa"/>
            <w:vMerge w:val="restart"/>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年別</w:t>
            </w:r>
          </w:p>
        </w:tc>
        <w:tc>
          <w:tcPr>
            <w:tcW w:w="2835" w:type="dxa"/>
            <w:gridSpan w:val="2"/>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拘提事件</w:t>
            </w:r>
          </w:p>
        </w:tc>
        <w:tc>
          <w:tcPr>
            <w:tcW w:w="2836" w:type="dxa"/>
            <w:gridSpan w:val="2"/>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管收事件</w:t>
            </w:r>
          </w:p>
        </w:tc>
      </w:tr>
      <w:tr w:rsidR="007C298B" w:rsidRPr="00B053CA" w:rsidTr="00FC062A">
        <w:tc>
          <w:tcPr>
            <w:tcW w:w="1460" w:type="dxa"/>
            <w:vMerge/>
          </w:tcPr>
          <w:p w:rsidR="00FC062A" w:rsidRPr="00B053CA" w:rsidRDefault="00FC062A" w:rsidP="008E0E85">
            <w:pPr>
              <w:pStyle w:val="00-11"/>
              <w:tabs>
                <w:tab w:val="left" w:pos="482"/>
              </w:tabs>
              <w:adjustRightInd w:val="0"/>
              <w:spacing w:line="480" w:lineRule="exact"/>
              <w:rPr>
                <w:rFonts w:ascii="標楷體" w:eastAsia="標楷體" w:hAnsi="標楷體"/>
                <w:u w:val="single"/>
              </w:rPr>
            </w:pP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聲拘</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聲拘更</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聲管</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聲管更</w:t>
            </w:r>
          </w:p>
        </w:tc>
      </w:tr>
      <w:tr w:rsidR="007C298B" w:rsidRPr="00B053CA" w:rsidTr="00FC062A">
        <w:tc>
          <w:tcPr>
            <w:tcW w:w="1460"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b/>
                <w:bCs/>
              </w:rPr>
              <w:t>總計</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b/>
                <w:bCs/>
              </w:rPr>
              <w:t>710</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b/>
                <w:bCs/>
              </w:rPr>
              <w:t>6</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b/>
                <w:bCs/>
              </w:rPr>
              <w:t>245</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b/>
                <w:bCs/>
              </w:rPr>
              <w:t>14</w:t>
            </w:r>
          </w:p>
        </w:tc>
      </w:tr>
      <w:tr w:rsidR="007C298B" w:rsidRPr="00B053CA" w:rsidTr="00FC062A">
        <w:tc>
          <w:tcPr>
            <w:tcW w:w="1460"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2015</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172</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0</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59</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4</w:t>
            </w:r>
          </w:p>
        </w:tc>
      </w:tr>
      <w:tr w:rsidR="007C298B" w:rsidRPr="00B053CA" w:rsidTr="00FC062A">
        <w:tc>
          <w:tcPr>
            <w:tcW w:w="1460"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2016</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156</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4</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57</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w:t>
            </w:r>
          </w:p>
        </w:tc>
      </w:tr>
      <w:tr w:rsidR="007C298B" w:rsidRPr="00B053CA" w:rsidTr="00FC062A">
        <w:tc>
          <w:tcPr>
            <w:tcW w:w="1460"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2017</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261</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63</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3</w:t>
            </w:r>
          </w:p>
        </w:tc>
      </w:tr>
      <w:tr w:rsidR="007C298B" w:rsidRPr="00B053CA" w:rsidTr="00FC062A">
        <w:tc>
          <w:tcPr>
            <w:tcW w:w="1460"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2018</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121</w:t>
            </w:r>
          </w:p>
        </w:tc>
        <w:tc>
          <w:tcPr>
            <w:tcW w:w="1404"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0</w:t>
            </w:r>
          </w:p>
        </w:tc>
        <w:tc>
          <w:tcPr>
            <w:tcW w:w="1431"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66</w:t>
            </w:r>
          </w:p>
        </w:tc>
        <w:tc>
          <w:tcPr>
            <w:tcW w:w="1405" w:type="dxa"/>
          </w:tcPr>
          <w:p w:rsidR="00FC062A" w:rsidRPr="00B053CA" w:rsidRDefault="00FC062A" w:rsidP="008E0E85">
            <w:pPr>
              <w:pStyle w:val="00-11"/>
              <w:tabs>
                <w:tab w:val="left" w:pos="482"/>
              </w:tabs>
              <w:adjustRightInd w:val="0"/>
              <w:spacing w:line="480" w:lineRule="exact"/>
              <w:jc w:val="center"/>
              <w:rPr>
                <w:rFonts w:ascii="標楷體" w:eastAsia="標楷體" w:hAnsi="標楷體"/>
              </w:rPr>
            </w:pPr>
            <w:r w:rsidRPr="00B053CA">
              <w:rPr>
                <w:rFonts w:ascii="標楷體" w:eastAsia="標楷體" w:hAnsi="標楷體" w:hint="eastAsia"/>
              </w:rPr>
              <w:t>5</w:t>
            </w:r>
          </w:p>
        </w:tc>
      </w:tr>
    </w:tbl>
    <w:p w:rsidR="00FC062A" w:rsidRPr="00B053CA" w:rsidRDefault="00FC062A" w:rsidP="00FC062A">
      <w:pPr>
        <w:pStyle w:val="00-11"/>
        <w:tabs>
          <w:tab w:val="left" w:pos="672"/>
        </w:tabs>
        <w:adjustRightInd w:val="0"/>
        <w:spacing w:line="360" w:lineRule="exact"/>
        <w:rPr>
          <w:rFonts w:ascii="標楷體" w:eastAsia="標楷體" w:hAnsi="標楷體"/>
          <w:kern w:val="0"/>
          <w:sz w:val="20"/>
          <w:szCs w:val="20"/>
        </w:rPr>
      </w:pPr>
      <w:r w:rsidRPr="00B053CA">
        <w:rPr>
          <w:rFonts w:ascii="標楷體" w:eastAsia="標楷體" w:hAnsi="標楷體" w:hint="eastAsia"/>
          <w:kern w:val="0"/>
          <w:sz w:val="20"/>
          <w:szCs w:val="20"/>
        </w:rPr>
        <w:t xml:space="preserve">         資料來源：司法院</w:t>
      </w:r>
    </w:p>
    <w:p w:rsidR="005D286D" w:rsidRPr="00B053CA" w:rsidRDefault="005D286D" w:rsidP="005D286D">
      <w:pPr>
        <w:pStyle w:val="00-11"/>
        <w:tabs>
          <w:tab w:val="left" w:pos="482"/>
        </w:tabs>
        <w:adjustRightInd w:val="0"/>
        <w:spacing w:line="480" w:lineRule="exact"/>
        <w:rPr>
          <w:rFonts w:ascii="標楷體" w:eastAsia="標楷體" w:hAnsi="標楷體" w:cs="Courier New"/>
          <w:kern w:val="0"/>
        </w:rPr>
      </w:pPr>
    </w:p>
    <w:p w:rsidR="001D4785" w:rsidRPr="00B053CA" w:rsidRDefault="001D4785" w:rsidP="008A76C4">
      <w:pPr>
        <w:pStyle w:val="1"/>
        <w:spacing w:before="0" w:after="0" w:line="480" w:lineRule="exact"/>
        <w:rPr>
          <w:rFonts w:ascii="標楷體" w:eastAsia="標楷體" w:hAnsi="標楷體"/>
          <w:b/>
          <w:sz w:val="28"/>
          <w:szCs w:val="28"/>
        </w:rPr>
      </w:pPr>
      <w:bookmarkStart w:id="256" w:name="_Toc434687060"/>
      <w:bookmarkStart w:id="257" w:name="_Toc14169581"/>
      <w:r w:rsidRPr="00B053CA">
        <w:rPr>
          <w:rFonts w:ascii="標楷體" w:eastAsia="標楷體" w:hAnsi="標楷體" w:hint="eastAsia"/>
          <w:b/>
          <w:sz w:val="28"/>
          <w:szCs w:val="28"/>
        </w:rPr>
        <w:t>第12條</w:t>
      </w:r>
      <w:bookmarkEnd w:id="256"/>
      <w:bookmarkEnd w:id="257"/>
    </w:p>
    <w:p w:rsidR="001D4785" w:rsidRPr="00B053CA" w:rsidRDefault="001D4785" w:rsidP="004264FD">
      <w:pPr>
        <w:pStyle w:val="a7"/>
        <w:spacing w:line="480" w:lineRule="exact"/>
        <w:ind w:leftChars="0" w:left="0"/>
        <w:outlineLvl w:val="2"/>
        <w:rPr>
          <w:rFonts w:ascii="標楷體" w:eastAsia="標楷體" w:hAnsi="標楷體" w:cs="Times New Roman"/>
          <w:b/>
          <w:szCs w:val="24"/>
        </w:rPr>
      </w:pPr>
      <w:bookmarkStart w:id="258" w:name="_Toc434687061"/>
      <w:bookmarkStart w:id="259" w:name="_Toc14169582"/>
      <w:r w:rsidRPr="00B053CA">
        <w:rPr>
          <w:rFonts w:ascii="標楷體" w:eastAsia="標楷體" w:hAnsi="標楷體" w:hint="eastAsia"/>
          <w:b/>
          <w:szCs w:val="24"/>
        </w:rPr>
        <w:t>國內之</w:t>
      </w:r>
      <w:r w:rsidRPr="00B053CA">
        <w:rPr>
          <w:rFonts w:ascii="標楷體" w:eastAsia="標楷體" w:hAnsi="標楷體" w:cs="Times New Roman" w:hint="eastAsia"/>
          <w:b/>
          <w:szCs w:val="24"/>
        </w:rPr>
        <w:t>遷徙自由</w:t>
      </w:r>
      <w:bookmarkEnd w:id="258"/>
      <w:bookmarkEnd w:id="259"/>
    </w:p>
    <w:p w:rsidR="00A649FD" w:rsidRPr="00B053CA" w:rsidRDefault="00FB738A" w:rsidP="000F598A">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w:t>
      </w:r>
      <w:r w:rsidR="001D4785" w:rsidRPr="00B053CA">
        <w:rPr>
          <w:rFonts w:ascii="標楷體" w:eastAsia="標楷體" w:hAnsi="標楷體" w:hint="eastAsia"/>
        </w:rPr>
        <w:t>憲法第</w:t>
      </w:r>
      <w:r w:rsidR="001D4785" w:rsidRPr="00B053CA">
        <w:rPr>
          <w:rFonts w:ascii="標楷體" w:eastAsia="標楷體" w:hAnsi="標楷體"/>
        </w:rPr>
        <w:t>10</w:t>
      </w:r>
      <w:r w:rsidRPr="00B053CA">
        <w:rPr>
          <w:rFonts w:ascii="標楷體" w:eastAsia="標楷體" w:hAnsi="標楷體" w:hint="eastAsia"/>
        </w:rPr>
        <w:t>條規定，人民有居住及遷徙之自由。次依</w:t>
      </w:r>
      <w:r w:rsidR="001D4785" w:rsidRPr="00B053CA">
        <w:rPr>
          <w:rFonts w:ascii="標楷體" w:eastAsia="標楷體" w:hAnsi="標楷體" w:hint="eastAsia"/>
        </w:rPr>
        <w:t>戶籍法第</w:t>
      </w:r>
      <w:r w:rsidR="001D4785" w:rsidRPr="00B053CA">
        <w:rPr>
          <w:rFonts w:ascii="標楷體" w:eastAsia="標楷體" w:hAnsi="標楷體"/>
        </w:rPr>
        <w:t>16</w:t>
      </w:r>
      <w:r w:rsidR="001D4785" w:rsidRPr="00B053CA">
        <w:rPr>
          <w:rFonts w:ascii="標楷體" w:eastAsia="標楷體" w:hAnsi="標楷體" w:hint="eastAsia"/>
        </w:rPr>
        <w:t>條第</w:t>
      </w:r>
      <w:r w:rsidR="001D4785" w:rsidRPr="00B053CA">
        <w:rPr>
          <w:rFonts w:ascii="標楷體" w:eastAsia="標楷體" w:hAnsi="標楷體"/>
        </w:rPr>
        <w:t>1</w:t>
      </w:r>
      <w:r w:rsidR="001D4785" w:rsidRPr="00B053CA">
        <w:rPr>
          <w:rFonts w:ascii="標楷體" w:eastAsia="標楷體" w:hAnsi="標楷體" w:hint="eastAsia"/>
        </w:rPr>
        <w:t>項規定，遷出原鄉</w:t>
      </w:r>
      <w:r w:rsidR="00B135D5" w:rsidRPr="00B053CA">
        <w:rPr>
          <w:rFonts w:ascii="標楷體" w:eastAsia="標楷體" w:hAnsi="標楷體" w:hint="eastAsia"/>
        </w:rPr>
        <w:t>(</w:t>
      </w:r>
      <w:r w:rsidR="001D4785" w:rsidRPr="00B053CA">
        <w:rPr>
          <w:rFonts w:ascii="標楷體" w:eastAsia="標楷體" w:hAnsi="標楷體" w:hint="eastAsia"/>
        </w:rPr>
        <w:t>鎮、市、區</w:t>
      </w:r>
      <w:r w:rsidR="009F3A6D" w:rsidRPr="00B053CA">
        <w:rPr>
          <w:rFonts w:ascii="標楷體" w:eastAsia="標楷體" w:hAnsi="標楷體" w:hint="eastAsia"/>
        </w:rPr>
        <w:t>)</w:t>
      </w:r>
      <w:r w:rsidR="001D4785" w:rsidRPr="00B053CA">
        <w:rPr>
          <w:rFonts w:ascii="標楷體" w:eastAsia="標楷體" w:hAnsi="標楷體"/>
        </w:rPr>
        <w:t>3</w:t>
      </w:r>
      <w:r w:rsidR="001D4785" w:rsidRPr="00B053CA">
        <w:rPr>
          <w:rFonts w:ascii="標楷體" w:eastAsia="標楷體" w:hAnsi="標楷體" w:hint="eastAsia"/>
        </w:rPr>
        <w:t>個月以上，應為遷出登記。但法律另有規定、因服兵役、國內就學、入矯正機關收容、入住長期照顧機構或其他類似場所者，得不為遷出登記。同法第</w:t>
      </w:r>
      <w:r w:rsidR="001D4785" w:rsidRPr="00B053CA">
        <w:rPr>
          <w:rFonts w:ascii="標楷體" w:eastAsia="標楷體" w:hAnsi="標楷體"/>
        </w:rPr>
        <w:t>17</w:t>
      </w:r>
      <w:r w:rsidR="001D4785" w:rsidRPr="00B053CA">
        <w:rPr>
          <w:rFonts w:ascii="標楷體" w:eastAsia="標楷體" w:hAnsi="標楷體" w:hint="eastAsia"/>
        </w:rPr>
        <w:t>條第</w:t>
      </w:r>
      <w:r w:rsidR="001D4785" w:rsidRPr="00B053CA">
        <w:rPr>
          <w:rFonts w:ascii="標楷體" w:eastAsia="標楷體" w:hAnsi="標楷體"/>
        </w:rPr>
        <w:t>1</w:t>
      </w:r>
      <w:r w:rsidR="001D4785" w:rsidRPr="00B053CA">
        <w:rPr>
          <w:rFonts w:ascii="標楷體" w:eastAsia="標楷體" w:hAnsi="標楷體" w:hint="eastAsia"/>
        </w:rPr>
        <w:t>項規定，由他鄉</w:t>
      </w:r>
      <w:r w:rsidR="00B135D5" w:rsidRPr="00B053CA">
        <w:rPr>
          <w:rFonts w:ascii="標楷體" w:eastAsia="標楷體" w:hAnsi="標楷體" w:hint="eastAsia"/>
        </w:rPr>
        <w:t>(</w:t>
      </w:r>
      <w:r w:rsidR="001D4785" w:rsidRPr="00B053CA">
        <w:rPr>
          <w:rFonts w:ascii="標楷體" w:eastAsia="標楷體" w:hAnsi="標楷體" w:hint="eastAsia"/>
        </w:rPr>
        <w:t>鎮、市、區</w:t>
      </w:r>
      <w:r w:rsidR="009F3A6D" w:rsidRPr="00B053CA">
        <w:rPr>
          <w:rFonts w:ascii="標楷體" w:eastAsia="標楷體" w:hAnsi="標楷體" w:hint="eastAsia"/>
        </w:rPr>
        <w:t>)</w:t>
      </w:r>
      <w:r w:rsidR="001D4785" w:rsidRPr="00B053CA">
        <w:rPr>
          <w:rFonts w:ascii="標楷體" w:eastAsia="標楷體" w:hAnsi="標楷體" w:hint="eastAsia"/>
        </w:rPr>
        <w:t>遷入</w:t>
      </w:r>
      <w:r w:rsidR="001D4785" w:rsidRPr="00B053CA">
        <w:rPr>
          <w:rFonts w:ascii="標楷體" w:eastAsia="標楷體" w:hAnsi="標楷體"/>
        </w:rPr>
        <w:t>3</w:t>
      </w:r>
      <w:r w:rsidR="001D4785" w:rsidRPr="00B053CA">
        <w:rPr>
          <w:rFonts w:ascii="標楷體" w:eastAsia="標楷體" w:hAnsi="標楷體" w:hint="eastAsia"/>
        </w:rPr>
        <w:t>個月以上，應為遷入登記。同法第</w:t>
      </w:r>
      <w:r w:rsidR="001D4785" w:rsidRPr="00B053CA">
        <w:rPr>
          <w:rFonts w:ascii="標楷體" w:eastAsia="標楷體" w:hAnsi="標楷體"/>
        </w:rPr>
        <w:t>26</w:t>
      </w:r>
      <w:r w:rsidR="001D4785" w:rsidRPr="00B053CA">
        <w:rPr>
          <w:rFonts w:ascii="標楷體" w:eastAsia="標楷體" w:hAnsi="標楷體" w:hint="eastAsia"/>
        </w:rPr>
        <w:t>條第</w:t>
      </w:r>
      <w:r w:rsidR="001D4785" w:rsidRPr="00B053CA">
        <w:rPr>
          <w:rFonts w:ascii="標楷體" w:eastAsia="標楷體" w:hAnsi="標楷體"/>
        </w:rPr>
        <w:t>6</w:t>
      </w:r>
      <w:r w:rsidR="001D4785" w:rsidRPr="00B053CA">
        <w:rPr>
          <w:rFonts w:ascii="標楷體" w:eastAsia="標楷體" w:hAnsi="標楷體" w:hint="eastAsia"/>
        </w:rPr>
        <w:t>款規定，在國內之遷出登記，應向遷入地戶政事務所為之。又</w:t>
      </w:r>
      <w:r w:rsidR="000F19AE" w:rsidRPr="00B053CA">
        <w:rPr>
          <w:rFonts w:ascii="標楷體" w:eastAsia="標楷體" w:hAnsi="標楷體" w:hint="eastAsia"/>
        </w:rPr>
        <w:t>最高</w:t>
      </w:r>
      <w:r w:rsidR="001D4785" w:rsidRPr="00B053CA">
        <w:rPr>
          <w:rFonts w:ascii="標楷體" w:eastAsia="標楷體" w:hAnsi="標楷體" w:hint="eastAsia"/>
        </w:rPr>
        <w:t>行政法院</w:t>
      </w:r>
      <w:r w:rsidR="00A45D90" w:rsidRPr="00B053CA">
        <w:rPr>
          <w:rFonts w:ascii="標楷體" w:eastAsia="標楷體" w:hAnsi="標楷體" w:hint="eastAsia"/>
        </w:rPr>
        <w:t>判例，遷徙係事實行為，遷徙登記自應依事實認定之。</w:t>
      </w:r>
      <w:r w:rsidRPr="00B053CA">
        <w:rPr>
          <w:rFonts w:ascii="標楷體" w:eastAsia="標楷體" w:hAnsi="標楷體" w:hint="eastAsia"/>
        </w:rPr>
        <w:t>依</w:t>
      </w:r>
      <w:r w:rsidR="001D4785" w:rsidRPr="00B053CA">
        <w:rPr>
          <w:rFonts w:ascii="標楷體" w:eastAsia="標楷體" w:hAnsi="標楷體" w:hint="eastAsia"/>
        </w:rPr>
        <w:t>前揭規定，人民有居住及遷徙之自由，戶籍法並未限制民眾入住特定區域前必須進行登記，而係尊重其遷徙意願，於其入住特定區域滿</w:t>
      </w:r>
      <w:r w:rsidR="001D4785" w:rsidRPr="00B053CA">
        <w:rPr>
          <w:rFonts w:ascii="標楷體" w:eastAsia="標楷體" w:hAnsi="標楷體"/>
        </w:rPr>
        <w:t>3</w:t>
      </w:r>
      <w:r w:rsidR="001D4785" w:rsidRPr="00B053CA">
        <w:rPr>
          <w:rFonts w:ascii="標楷體" w:eastAsia="標楷體" w:hAnsi="標楷體" w:hint="eastAsia"/>
        </w:rPr>
        <w:t>個月，始規範須辦理遷徙登記。</w:t>
      </w:r>
      <w:r w:rsidR="000F598A" w:rsidRPr="00B053CA">
        <w:rPr>
          <w:rFonts w:ascii="標楷體" w:eastAsia="標楷體" w:hAnsi="標楷體" w:hint="eastAsia"/>
        </w:rPr>
        <w:t>(內政部)</w:t>
      </w:r>
      <w:bookmarkStart w:id="260" w:name="_Toc434687064"/>
    </w:p>
    <w:p w:rsidR="00ED361E" w:rsidRPr="00B053CA" w:rsidRDefault="00ED361E" w:rsidP="004264FD">
      <w:pPr>
        <w:pStyle w:val="a7"/>
        <w:spacing w:line="480" w:lineRule="exact"/>
        <w:ind w:leftChars="0" w:left="0"/>
        <w:outlineLvl w:val="2"/>
        <w:rPr>
          <w:rFonts w:ascii="標楷體" w:eastAsia="標楷體" w:hAnsi="標楷體"/>
          <w:szCs w:val="24"/>
        </w:rPr>
      </w:pPr>
      <w:bookmarkStart w:id="261" w:name="_Toc14169583"/>
      <w:r w:rsidRPr="00B053CA">
        <w:rPr>
          <w:rFonts w:ascii="標楷體" w:eastAsia="標楷體" w:hAnsi="標楷體" w:hint="eastAsia"/>
          <w:b/>
          <w:szCs w:val="24"/>
        </w:rPr>
        <w:t>原住民之遷徙自由</w:t>
      </w:r>
      <w:bookmarkEnd w:id="260"/>
      <w:bookmarkEnd w:id="261"/>
    </w:p>
    <w:p w:rsidR="00ED361E" w:rsidRPr="00B053CA" w:rsidRDefault="007D6F16"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rPr>
        <w:t>自「</w:t>
      </w:r>
      <w:hyperlink r:id="rId15" w:history="1">
        <w:r w:rsidRPr="00B053CA">
          <w:rPr>
            <w:rFonts w:ascii="標楷體" w:eastAsia="標楷體" w:hAnsi="標楷體" w:hint="eastAsia"/>
          </w:rPr>
          <w:t>莫拉克颱風災後重建特別條例</w:t>
        </w:r>
      </w:hyperlink>
      <w:r w:rsidRPr="00B053CA">
        <w:rPr>
          <w:rFonts w:ascii="標楷體" w:eastAsia="標楷體" w:hAnsi="標楷體" w:hint="eastAsia"/>
        </w:rPr>
        <w:t>」於</w:t>
      </w:r>
      <w:r w:rsidR="00EB06E4" w:rsidRPr="00B053CA">
        <w:rPr>
          <w:rFonts w:ascii="標楷體" w:eastAsia="標楷體" w:hAnsi="標楷體" w:hint="eastAsia"/>
        </w:rPr>
        <w:t>2014年</w:t>
      </w:r>
      <w:r w:rsidRPr="00B053CA">
        <w:rPr>
          <w:rFonts w:ascii="標楷體" w:eastAsia="標楷體" w:hAnsi="標楷體" w:hint="eastAsia"/>
        </w:rPr>
        <w:t>08月29日廢止後，</w:t>
      </w:r>
      <w:r w:rsidRPr="00B053CA">
        <w:rPr>
          <w:rFonts w:ascii="標楷體" w:eastAsia="標楷體" w:hAnsi="標楷體"/>
        </w:rPr>
        <w:t>原住民</w:t>
      </w:r>
      <w:r w:rsidRPr="00B053CA">
        <w:rPr>
          <w:rFonts w:ascii="標楷體" w:eastAsia="標楷體" w:hAnsi="標楷體" w:hint="eastAsia"/>
        </w:rPr>
        <w:t>地區</w:t>
      </w:r>
      <w:r w:rsidRPr="00B053CA">
        <w:rPr>
          <w:rFonts w:ascii="標楷體" w:eastAsia="標楷體" w:hAnsi="標楷體"/>
        </w:rPr>
        <w:t>災後</w:t>
      </w:r>
      <w:r w:rsidRPr="00B053CA">
        <w:rPr>
          <w:rFonts w:ascii="標楷體" w:eastAsia="標楷體" w:hAnsi="標楷體" w:hint="eastAsia"/>
        </w:rPr>
        <w:t>異地</w:t>
      </w:r>
      <w:r w:rsidRPr="00B053CA">
        <w:rPr>
          <w:rFonts w:ascii="標楷體" w:eastAsia="標楷體" w:hAnsi="標楷體"/>
        </w:rPr>
        <w:t>重建</w:t>
      </w:r>
      <w:r w:rsidRPr="00B053CA">
        <w:rPr>
          <w:rFonts w:ascii="標楷體" w:eastAsia="標楷體" w:hAnsi="標楷體" w:hint="eastAsia"/>
        </w:rPr>
        <w:t>係依據內政部「</w:t>
      </w:r>
      <w:hyperlink r:id="rId16" w:history="1">
        <w:r w:rsidRPr="00B053CA">
          <w:rPr>
            <w:rFonts w:ascii="標楷體" w:eastAsia="標楷體" w:hAnsi="標楷體" w:hint="eastAsia"/>
          </w:rPr>
          <w:t>災害防救法</w:t>
        </w:r>
      </w:hyperlink>
      <w:r w:rsidRPr="00B053CA">
        <w:rPr>
          <w:rFonts w:ascii="標楷體" w:eastAsia="標楷體" w:hAnsi="標楷體" w:hint="eastAsia"/>
        </w:rPr>
        <w:t>」及「</w:t>
      </w:r>
      <w:r w:rsidRPr="00B053CA">
        <w:rPr>
          <w:rFonts w:ascii="標楷體" w:eastAsia="標楷體" w:hAnsi="標楷體"/>
        </w:rPr>
        <w:t>重大災害災民安置及住宅重建原則</w:t>
      </w:r>
      <w:r w:rsidRPr="00B053CA">
        <w:rPr>
          <w:rFonts w:ascii="標楷體" w:eastAsia="標楷體" w:hAnsi="標楷體" w:hint="eastAsia"/>
        </w:rPr>
        <w:t>」辦理，在重建過程中，地方政府相關決策及作為皆須依據「</w:t>
      </w:r>
      <w:hyperlink r:id="rId17" w:history="1">
        <w:r w:rsidRPr="00B053CA">
          <w:rPr>
            <w:rFonts w:ascii="標楷體" w:eastAsia="標楷體" w:hAnsi="標楷體" w:hint="eastAsia"/>
          </w:rPr>
          <w:t>原住民族基本法</w:t>
        </w:r>
      </w:hyperlink>
      <w:r w:rsidRPr="00B053CA">
        <w:rPr>
          <w:rFonts w:ascii="標楷體" w:eastAsia="標楷體" w:hAnsi="標楷體" w:hint="eastAsia"/>
        </w:rPr>
        <w:t>」第32條及離災不離村原則，與部落族人充分溝通說明達成共識，避免爭議。</w:t>
      </w:r>
      <w:r w:rsidR="000F598A" w:rsidRPr="00B053CA">
        <w:rPr>
          <w:rFonts w:ascii="標楷體" w:eastAsia="標楷體" w:hAnsi="標楷體" w:hint="eastAsia"/>
        </w:rPr>
        <w:t>(原民會)</w:t>
      </w:r>
    </w:p>
    <w:p w:rsidR="003B1060" w:rsidRPr="00B053CA" w:rsidRDefault="005D286D" w:rsidP="004264FD">
      <w:pPr>
        <w:pStyle w:val="a7"/>
        <w:spacing w:line="480" w:lineRule="exact"/>
        <w:ind w:leftChars="0" w:left="0"/>
        <w:outlineLvl w:val="2"/>
        <w:rPr>
          <w:rFonts w:ascii="標楷體" w:eastAsia="標楷體" w:hAnsi="標楷體"/>
          <w:b/>
          <w:szCs w:val="24"/>
        </w:rPr>
      </w:pPr>
      <w:bookmarkStart w:id="262" w:name="_Toc14169584"/>
      <w:bookmarkStart w:id="263" w:name="_Toc434687066"/>
      <w:r w:rsidRPr="00B053CA">
        <w:rPr>
          <w:rFonts w:ascii="標楷體" w:eastAsia="標楷體" w:hAnsi="標楷體" w:hint="eastAsia"/>
          <w:b/>
          <w:szCs w:val="24"/>
        </w:rPr>
        <w:t>災害之撤離與安置</w:t>
      </w:r>
      <w:bookmarkEnd w:id="262"/>
    </w:p>
    <w:p w:rsidR="002B7D66" w:rsidRPr="00B053CA" w:rsidRDefault="00BD6D7D"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依災害防救法第24條第1項規定，應勸告或強制其撤離，並作適當之安置。如為阻止危害之發生或避免急迫危險，而有即時處置之必要時，尚得依行政執行法第36條至第41條之規定為即時強制。當各級政府成立災害應變中心後，指揮官依災害防救法第31條第1項第2款及第3款規定，於災害應變範圍內，依其權責採取劃定警戒區域，製發臨時通行證，限制或禁止人民進入或命其離去，以及指定道路區間、水域、空域高度，限制或禁止車輛、船舶或航空器之通行等必要之管制措施。至各級應變中心於劃設管制區以為干涉行政之作為時，應依災害防救法第31條、行政程序法第7條之規定，審視是否基於災害應變之必要</w:t>
      </w:r>
      <w:r w:rsidR="00761618" w:rsidRPr="00B053CA">
        <w:rPr>
          <w:rFonts w:ascii="標楷體" w:eastAsia="標楷體" w:hAnsi="標楷體" w:hint="eastAsia"/>
        </w:rPr>
        <w:t>範圍、依實際危險程度核實劃定，不得過於籠統、浮濫，俾符比例原則</w:t>
      </w:r>
      <w:r w:rsidR="002B7D66" w:rsidRPr="00B053CA">
        <w:rPr>
          <w:rFonts w:ascii="標楷體" w:eastAsia="標楷體" w:hAnsi="標楷體" w:hint="eastAsia"/>
        </w:rPr>
        <w:t>。</w:t>
      </w:r>
      <w:r w:rsidR="00FD030F" w:rsidRPr="00B053CA">
        <w:rPr>
          <w:rFonts w:ascii="標楷體" w:eastAsia="標楷體" w:hAnsi="標楷體" w:hint="eastAsia"/>
        </w:rPr>
        <w:t>(內政部)</w:t>
      </w:r>
    </w:p>
    <w:p w:rsidR="00ED361E" w:rsidRPr="00B053CA" w:rsidRDefault="00ED361E" w:rsidP="004264FD">
      <w:pPr>
        <w:pStyle w:val="a7"/>
        <w:spacing w:line="480" w:lineRule="exact"/>
        <w:ind w:leftChars="0" w:left="0"/>
        <w:outlineLvl w:val="2"/>
        <w:rPr>
          <w:rFonts w:ascii="標楷體" w:eastAsia="標楷體" w:hAnsi="標楷體" w:cs="Times New Roman"/>
          <w:szCs w:val="24"/>
        </w:rPr>
      </w:pPr>
      <w:bookmarkStart w:id="264" w:name="_Toc14169585"/>
      <w:r w:rsidRPr="00B053CA">
        <w:rPr>
          <w:rFonts w:ascii="標楷體" w:eastAsia="標楷體" w:hAnsi="標楷體" w:hint="eastAsia"/>
          <w:b/>
          <w:szCs w:val="24"/>
        </w:rPr>
        <w:t>核災事故之遷徙</w:t>
      </w:r>
      <w:bookmarkEnd w:id="263"/>
      <w:bookmarkEnd w:id="264"/>
    </w:p>
    <w:p w:rsidR="00761618" w:rsidRPr="00B053CA" w:rsidRDefault="00092E5F"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核子事故發生時，按核子事故緊急應變法及依該法所訂核子事故民眾防護行動規範，依風險不同、採超前部屬策略，分區分階段執行民眾防護行動，包括掩蔽、疏散與服用碘片等措施。</w:t>
      </w:r>
      <w:r w:rsidR="00FD030F" w:rsidRPr="00B053CA">
        <w:rPr>
          <w:rFonts w:ascii="標楷體" w:eastAsia="標楷體" w:hAnsi="標楷體" w:hint="eastAsia"/>
        </w:rPr>
        <w:t>(原能會)</w:t>
      </w:r>
    </w:p>
    <w:p w:rsidR="00ED361E" w:rsidRPr="00B053CA" w:rsidRDefault="00280D8F"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依災害防救法相關規定，相關層級政府於災害發生或有發生之虞時，進行勸告或強制撤離，以及進行適當安置，災害防救法於</w:t>
      </w:r>
      <w:r w:rsidR="002143F1" w:rsidRPr="00B053CA">
        <w:rPr>
          <w:rFonts w:ascii="標楷體" w:eastAsia="標楷體" w:hAnsi="標楷體"/>
          <w:kern w:val="0"/>
          <w:szCs w:val="32"/>
        </w:rPr>
        <w:t>2016</w:t>
      </w:r>
      <w:r w:rsidRPr="00B053CA">
        <w:rPr>
          <w:rFonts w:ascii="標楷體" w:eastAsia="標楷體" w:hAnsi="標楷體"/>
          <w:kern w:val="0"/>
          <w:szCs w:val="32"/>
        </w:rPr>
        <w:t>年4月13日修正公布，將輻射災害納入災害範圍，並將行政院原子能委員會定為該項災害防救業務主管機關。</w:t>
      </w:r>
      <w:r w:rsidR="00FD030F" w:rsidRPr="00B053CA">
        <w:rPr>
          <w:rFonts w:ascii="標楷體" w:eastAsia="標楷體" w:hAnsi="標楷體" w:hint="eastAsia"/>
          <w:kern w:val="0"/>
          <w:szCs w:val="32"/>
        </w:rPr>
        <w:t>(內政部)</w:t>
      </w:r>
    </w:p>
    <w:p w:rsidR="001D4785" w:rsidRPr="00B053CA" w:rsidRDefault="001D4785" w:rsidP="004264FD">
      <w:pPr>
        <w:pStyle w:val="a7"/>
        <w:spacing w:line="480" w:lineRule="exact"/>
        <w:ind w:leftChars="0" w:left="0"/>
        <w:outlineLvl w:val="2"/>
        <w:rPr>
          <w:rFonts w:ascii="標楷體" w:eastAsia="標楷體" w:hAnsi="標楷體" w:cs="Times New Roman"/>
          <w:b/>
          <w:szCs w:val="24"/>
        </w:rPr>
      </w:pPr>
      <w:bookmarkStart w:id="265" w:name="_Toc434687062"/>
      <w:bookmarkStart w:id="266" w:name="_Toc14169586"/>
      <w:r w:rsidRPr="00B053CA">
        <w:rPr>
          <w:rFonts w:ascii="標楷體" w:eastAsia="標楷體" w:hAnsi="標楷體" w:cs="Times New Roman" w:hint="eastAsia"/>
          <w:b/>
          <w:szCs w:val="24"/>
        </w:rPr>
        <w:t>入出國之自由</w:t>
      </w:r>
      <w:bookmarkEnd w:id="265"/>
      <w:bookmarkEnd w:id="266"/>
    </w:p>
    <w:p w:rsidR="000A0AD3" w:rsidRPr="00B053CA" w:rsidRDefault="00CB64D3"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strike/>
        </w:rPr>
        <w:t>參見公政公約初次國家報告</w:t>
      </w:r>
      <w:r w:rsidR="000F19AE" w:rsidRPr="00B053CA">
        <w:rPr>
          <w:rFonts w:ascii="標楷體" w:eastAsia="標楷體" w:hAnsi="標楷體" w:hint="eastAsia"/>
          <w:strike/>
        </w:rPr>
        <w:t>第</w:t>
      </w:r>
      <w:r w:rsidR="001D4785" w:rsidRPr="00B053CA">
        <w:rPr>
          <w:rFonts w:ascii="標楷體" w:eastAsia="標楷體" w:hAnsi="標楷體"/>
          <w:strike/>
        </w:rPr>
        <w:t>162</w:t>
      </w:r>
      <w:r w:rsidR="00CE3ED6" w:rsidRPr="00B053CA">
        <w:rPr>
          <w:rFonts w:ascii="標楷體" w:eastAsia="標楷體" w:hAnsi="標楷體" w:hint="eastAsia"/>
          <w:strike/>
        </w:rPr>
        <w:t>點</w:t>
      </w:r>
      <w:r w:rsidR="001D4785" w:rsidRPr="00B053CA">
        <w:rPr>
          <w:rFonts w:ascii="標楷體" w:eastAsia="標楷體" w:hAnsi="標楷體" w:hint="eastAsia"/>
        </w:rPr>
        <w:t>。</w:t>
      </w:r>
    </w:p>
    <w:p w:rsidR="00A23EEE" w:rsidRPr="00B053CA" w:rsidRDefault="00A23EEE" w:rsidP="005A4BF5">
      <w:pPr>
        <w:pStyle w:val="00-100"/>
        <w:numPr>
          <w:ilvl w:val="1"/>
          <w:numId w:val="7"/>
        </w:numPr>
        <w:adjustRightInd w:val="0"/>
        <w:spacing w:line="480" w:lineRule="exact"/>
        <w:rPr>
          <w:rFonts w:ascii="標楷體" w:eastAsia="標楷體"/>
          <w:strike/>
        </w:rPr>
      </w:pPr>
      <w:r w:rsidRPr="00B053CA">
        <w:rPr>
          <w:rFonts w:ascii="標楷體" w:eastAsia="標楷體"/>
          <w:strike/>
        </w:rPr>
        <w:t>入出國及移民法是禁止國民入出國的主要法律，禁止國民出國的項目與相關統計數據如表</w:t>
      </w:r>
      <w:r w:rsidR="00226031" w:rsidRPr="00B053CA">
        <w:rPr>
          <w:rFonts w:ascii="標楷體" w:eastAsia="標楷體"/>
          <w:strike/>
        </w:rPr>
        <w:t>2</w:t>
      </w:r>
      <w:r w:rsidR="00226031" w:rsidRPr="00B053CA">
        <w:rPr>
          <w:rFonts w:ascii="標楷體" w:eastAsia="標楷體" w:hint="eastAsia"/>
          <w:strike/>
        </w:rPr>
        <w:t>8</w:t>
      </w:r>
      <w:r w:rsidRPr="00B053CA">
        <w:rPr>
          <w:rFonts w:ascii="標楷體" w:eastAsia="標楷體"/>
          <w:strike/>
        </w:rPr>
        <w:t>。最主要的禁止出國項目為積欠稅案件及其他公法債務案件，其次則為刑事相關案件。禁止出境案件，已呈現逐年遞減；針對臺灣地區設有住所而有戶籍之國民，則無待許可得隨時返回本國，並無禁止國民入境情事。</w:t>
      </w:r>
      <w:r w:rsidR="00FD030F" w:rsidRPr="00B053CA">
        <w:rPr>
          <w:rFonts w:ascii="標楷體" w:eastAsia="標楷體" w:hint="eastAsia"/>
        </w:rPr>
        <w:t>(內政部)</w:t>
      </w:r>
    </w:p>
    <w:p w:rsidR="00A23EEE" w:rsidRPr="00B053CA" w:rsidRDefault="00A23EEE" w:rsidP="00A23EEE">
      <w:pPr>
        <w:pStyle w:val="ab"/>
        <w:adjustRightInd w:val="0"/>
        <w:spacing w:line="480" w:lineRule="exact"/>
        <w:jc w:val="center"/>
        <w:rPr>
          <w:rFonts w:ascii="標楷體" w:eastAsia="標楷體" w:hAnsi="標楷體"/>
          <w:b/>
          <w:bCs/>
          <w:strike/>
          <w:sz w:val="24"/>
          <w:szCs w:val="24"/>
        </w:rPr>
      </w:pPr>
      <w:r w:rsidRPr="00B053CA">
        <w:rPr>
          <w:rFonts w:ascii="標楷體" w:eastAsia="標楷體" w:hAnsi="標楷體"/>
          <w:b/>
          <w:bCs/>
          <w:strike/>
          <w:sz w:val="24"/>
          <w:szCs w:val="24"/>
        </w:rPr>
        <w:t>表</w:t>
      </w:r>
      <w:r w:rsidR="00226031" w:rsidRPr="00B053CA">
        <w:rPr>
          <w:rFonts w:ascii="標楷體" w:eastAsia="標楷體" w:hAnsi="標楷體" w:hint="eastAsia"/>
          <w:b/>
          <w:bCs/>
          <w:strike/>
          <w:sz w:val="24"/>
          <w:szCs w:val="24"/>
        </w:rPr>
        <w:t>28</w:t>
      </w:r>
      <w:r w:rsidRPr="00B053CA">
        <w:rPr>
          <w:rFonts w:ascii="標楷體" w:eastAsia="標楷體" w:hAnsi="標楷體"/>
          <w:b/>
          <w:bCs/>
          <w:strike/>
          <w:sz w:val="24"/>
          <w:szCs w:val="24"/>
        </w:rPr>
        <w:t xml:space="preserve">　國民管制出境案件類型</w:t>
      </w:r>
    </w:p>
    <w:p w:rsidR="00A23EEE" w:rsidRPr="00B053CA" w:rsidRDefault="00A23EEE" w:rsidP="00A23EEE">
      <w:pPr>
        <w:pStyle w:val="00-100"/>
        <w:numPr>
          <w:ilvl w:val="0"/>
          <w:numId w:val="0"/>
        </w:numPr>
        <w:tabs>
          <w:tab w:val="clear" w:pos="737"/>
        </w:tabs>
        <w:adjustRightInd w:val="0"/>
        <w:spacing w:line="240" w:lineRule="auto"/>
        <w:ind w:right="1641"/>
        <w:jc w:val="right"/>
        <w:rPr>
          <w:rFonts w:ascii="標楷體" w:eastAsia="標楷體"/>
          <w:strike/>
          <w:sz w:val="20"/>
          <w:szCs w:val="20"/>
        </w:rPr>
      </w:pPr>
      <w:r w:rsidRPr="00B053CA">
        <w:rPr>
          <w:rFonts w:ascii="標楷體" w:eastAsia="標楷體"/>
          <w:strike/>
          <w:sz w:val="20"/>
          <w:szCs w:val="20"/>
        </w:rPr>
        <w:t>單位：筆</w:t>
      </w:r>
    </w:p>
    <w:tbl>
      <w:tblPr>
        <w:tblW w:w="6125"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629"/>
        <w:gridCol w:w="899"/>
        <w:gridCol w:w="899"/>
        <w:gridCol w:w="899"/>
        <w:gridCol w:w="899"/>
        <w:gridCol w:w="900"/>
      </w:tblGrid>
      <w:tr w:rsidR="007C298B" w:rsidRPr="00B053CA" w:rsidTr="001C18E7">
        <w:trPr>
          <w:trHeight w:hRule="exact" w:val="397"/>
          <w:tblHeader/>
          <w:jc w:val="center"/>
        </w:trPr>
        <w:tc>
          <w:tcPr>
            <w:tcW w:w="1629" w:type="dxa"/>
            <w:tcBorders>
              <w:left w:val="nil"/>
              <w:tl2br w:val="single" w:sz="4" w:space="0" w:color="auto"/>
            </w:tcBorders>
            <w:shd w:val="clear" w:color="auto" w:fill="auto"/>
            <w:vAlign w:val="center"/>
          </w:tcPr>
          <w:p w:rsidR="00A23EEE" w:rsidRPr="00B053CA" w:rsidRDefault="00A23EEE" w:rsidP="001C18E7">
            <w:pPr>
              <w:adjustRightInd w:val="0"/>
              <w:spacing w:line="240" w:lineRule="atLeast"/>
              <w:rPr>
                <w:rFonts w:ascii="標楷體" w:eastAsia="標楷體" w:hAnsi="標楷體"/>
                <w:strike/>
                <w:sz w:val="20"/>
                <w:szCs w:val="20"/>
              </w:rPr>
            </w:pPr>
            <w:r w:rsidRPr="00B053CA">
              <w:rPr>
                <w:rFonts w:ascii="標楷體" w:eastAsia="標楷體" w:hAnsi="標楷體"/>
                <w:strike/>
                <w:sz w:val="20"/>
                <w:szCs w:val="20"/>
              </w:rPr>
              <w:t xml:space="preserve">類別       </w:t>
            </w:r>
            <w:r w:rsidRPr="00B053CA">
              <w:rPr>
                <w:rFonts w:ascii="標楷體" w:eastAsia="標楷體" w:hAnsi="標楷體"/>
                <w:strike/>
                <w:sz w:val="10"/>
                <w:szCs w:val="10"/>
              </w:rPr>
              <w:t xml:space="preserve"> </w:t>
            </w:r>
            <w:r w:rsidRPr="00B053CA">
              <w:rPr>
                <w:rFonts w:ascii="標楷體" w:eastAsia="標楷體" w:hAnsi="標楷體"/>
                <w:strike/>
                <w:sz w:val="20"/>
                <w:szCs w:val="20"/>
              </w:rPr>
              <w:t>年別</w:t>
            </w:r>
          </w:p>
        </w:tc>
        <w:tc>
          <w:tcPr>
            <w:tcW w:w="899" w:type="dxa"/>
            <w:tcBorders>
              <w:bottom w:val="single" w:sz="4" w:space="0" w:color="auto"/>
            </w:tcBorders>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 xml:space="preserve">2007 </w:t>
            </w:r>
          </w:p>
        </w:tc>
        <w:tc>
          <w:tcPr>
            <w:tcW w:w="899" w:type="dxa"/>
            <w:tcBorders>
              <w:bottom w:val="single" w:sz="4" w:space="0" w:color="auto"/>
            </w:tcBorders>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 xml:space="preserve">2008 </w:t>
            </w:r>
          </w:p>
        </w:tc>
        <w:tc>
          <w:tcPr>
            <w:tcW w:w="899" w:type="dxa"/>
            <w:tcBorders>
              <w:bottom w:val="single" w:sz="4" w:space="0" w:color="auto"/>
            </w:tcBorders>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 xml:space="preserve">2009 </w:t>
            </w:r>
          </w:p>
        </w:tc>
        <w:tc>
          <w:tcPr>
            <w:tcW w:w="899" w:type="dxa"/>
            <w:tcBorders>
              <w:bottom w:val="single" w:sz="4" w:space="0" w:color="auto"/>
            </w:tcBorders>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 xml:space="preserve">2010 </w:t>
            </w:r>
          </w:p>
        </w:tc>
        <w:tc>
          <w:tcPr>
            <w:tcW w:w="900" w:type="dxa"/>
            <w:tcBorders>
              <w:bottom w:val="single" w:sz="4" w:space="0" w:color="auto"/>
              <w:right w:val="nil"/>
            </w:tcBorders>
            <w:shd w:val="clear" w:color="auto" w:fill="auto"/>
          </w:tcPr>
          <w:p w:rsidR="00A23EEE" w:rsidRPr="00B053CA" w:rsidRDefault="00A23EEE" w:rsidP="001C18E7">
            <w:pPr>
              <w:adjustRightInd w:val="0"/>
              <w:spacing w:line="180" w:lineRule="atLeast"/>
              <w:jc w:val="center"/>
              <w:rPr>
                <w:rFonts w:ascii="標楷體" w:eastAsia="標楷體" w:hAnsi="標楷體"/>
                <w:strike/>
                <w:sz w:val="20"/>
                <w:szCs w:val="20"/>
              </w:rPr>
            </w:pPr>
            <w:r w:rsidRPr="00B053CA">
              <w:rPr>
                <w:rFonts w:ascii="標楷體" w:eastAsia="標楷體" w:hAnsi="標楷體"/>
                <w:strike/>
                <w:sz w:val="20"/>
                <w:szCs w:val="20"/>
              </w:rPr>
              <w:t xml:space="preserve">2011 </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財稅管制</w:t>
            </w:r>
          </w:p>
        </w:tc>
        <w:tc>
          <w:tcPr>
            <w:tcW w:w="899" w:type="dxa"/>
            <w:tcBorders>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55,571</w:t>
            </w:r>
          </w:p>
        </w:tc>
        <w:tc>
          <w:tcPr>
            <w:tcW w:w="899" w:type="dxa"/>
            <w:tcBorders>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30,731</w:t>
            </w:r>
          </w:p>
        </w:tc>
        <w:tc>
          <w:tcPr>
            <w:tcW w:w="899" w:type="dxa"/>
            <w:tcBorders>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23,056</w:t>
            </w:r>
          </w:p>
        </w:tc>
        <w:tc>
          <w:tcPr>
            <w:tcW w:w="899" w:type="dxa"/>
            <w:tcBorders>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20,662</w:t>
            </w:r>
          </w:p>
        </w:tc>
        <w:tc>
          <w:tcPr>
            <w:tcW w:w="900" w:type="dxa"/>
            <w:tcBorders>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18,084</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行政執行管制</w:t>
            </w:r>
          </w:p>
        </w:tc>
        <w:tc>
          <w:tcPr>
            <w:tcW w:w="899" w:type="dxa"/>
            <w:tcBorders>
              <w:top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25,637</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20,815</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14,858</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8,590</w:t>
            </w:r>
          </w:p>
        </w:tc>
        <w:tc>
          <w:tcPr>
            <w:tcW w:w="900" w:type="dxa"/>
            <w:tcBorders>
              <w:top w:val="nil"/>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4,576</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司檢調管制</w:t>
            </w:r>
          </w:p>
        </w:tc>
        <w:tc>
          <w:tcPr>
            <w:tcW w:w="899" w:type="dxa"/>
            <w:tcBorders>
              <w:top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7,569</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8,088</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7,308</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7,324</w:t>
            </w:r>
          </w:p>
        </w:tc>
        <w:tc>
          <w:tcPr>
            <w:tcW w:w="900" w:type="dxa"/>
            <w:tcBorders>
              <w:top w:val="nil"/>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6,964</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兵役管制</w:t>
            </w:r>
          </w:p>
        </w:tc>
        <w:tc>
          <w:tcPr>
            <w:tcW w:w="899" w:type="dxa"/>
            <w:tcBorders>
              <w:top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415</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449</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275</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300</w:t>
            </w:r>
          </w:p>
        </w:tc>
        <w:tc>
          <w:tcPr>
            <w:tcW w:w="900" w:type="dxa"/>
            <w:tcBorders>
              <w:top w:val="nil"/>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275</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保護管束案</w:t>
            </w:r>
          </w:p>
        </w:tc>
        <w:tc>
          <w:tcPr>
            <w:tcW w:w="899" w:type="dxa"/>
            <w:tcBorders>
              <w:top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17,003</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17,259</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19,219</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20,308</w:t>
            </w:r>
          </w:p>
        </w:tc>
        <w:tc>
          <w:tcPr>
            <w:tcW w:w="900" w:type="dxa"/>
            <w:tcBorders>
              <w:top w:val="nil"/>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21,826</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其他管制</w:t>
            </w:r>
          </w:p>
        </w:tc>
        <w:tc>
          <w:tcPr>
            <w:tcW w:w="899" w:type="dxa"/>
            <w:tcBorders>
              <w:top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377</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375</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352</w:t>
            </w:r>
          </w:p>
        </w:tc>
        <w:tc>
          <w:tcPr>
            <w:tcW w:w="899" w:type="dxa"/>
            <w:tcBorders>
              <w:top w:val="nil"/>
              <w:left w:val="nil"/>
              <w:bottom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17</w:t>
            </w:r>
          </w:p>
        </w:tc>
        <w:tc>
          <w:tcPr>
            <w:tcW w:w="900" w:type="dxa"/>
            <w:tcBorders>
              <w:top w:val="nil"/>
              <w:left w:val="nil"/>
              <w:bottom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12</w:t>
            </w:r>
          </w:p>
        </w:tc>
      </w:tr>
      <w:tr w:rsidR="007C298B" w:rsidRPr="00B053CA" w:rsidTr="001C18E7">
        <w:trPr>
          <w:trHeight w:hRule="exact" w:val="397"/>
          <w:jc w:val="center"/>
        </w:trPr>
        <w:tc>
          <w:tcPr>
            <w:tcW w:w="1629" w:type="dxa"/>
            <w:shd w:val="clear" w:color="auto" w:fill="auto"/>
          </w:tcPr>
          <w:p w:rsidR="00A23EEE" w:rsidRPr="00B053CA" w:rsidRDefault="00A23EEE" w:rsidP="001C18E7">
            <w:pPr>
              <w:adjustRightInd w:val="0"/>
              <w:spacing w:line="240" w:lineRule="atLeast"/>
              <w:jc w:val="center"/>
              <w:rPr>
                <w:rFonts w:ascii="標楷體" w:eastAsia="標楷體" w:hAnsi="標楷體"/>
                <w:strike/>
                <w:sz w:val="20"/>
                <w:szCs w:val="20"/>
              </w:rPr>
            </w:pPr>
            <w:r w:rsidRPr="00B053CA">
              <w:rPr>
                <w:rFonts w:ascii="標楷體" w:eastAsia="標楷體" w:hAnsi="標楷體"/>
                <w:strike/>
                <w:sz w:val="20"/>
                <w:szCs w:val="20"/>
              </w:rPr>
              <w:t>總管制累計</w:t>
            </w:r>
          </w:p>
        </w:tc>
        <w:tc>
          <w:tcPr>
            <w:tcW w:w="899" w:type="dxa"/>
            <w:tcBorders>
              <w:top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106,572</w:t>
            </w:r>
          </w:p>
        </w:tc>
        <w:tc>
          <w:tcPr>
            <w:tcW w:w="899" w:type="dxa"/>
            <w:tcBorders>
              <w:top w:val="nil"/>
              <w:left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77,717</w:t>
            </w:r>
          </w:p>
        </w:tc>
        <w:tc>
          <w:tcPr>
            <w:tcW w:w="899" w:type="dxa"/>
            <w:tcBorders>
              <w:top w:val="nil"/>
              <w:left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65,068</w:t>
            </w:r>
          </w:p>
        </w:tc>
        <w:tc>
          <w:tcPr>
            <w:tcW w:w="899" w:type="dxa"/>
            <w:tcBorders>
              <w:top w:val="nil"/>
              <w:left w:val="nil"/>
              <w:righ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57,201</w:t>
            </w:r>
          </w:p>
        </w:tc>
        <w:tc>
          <w:tcPr>
            <w:tcW w:w="900" w:type="dxa"/>
            <w:tcBorders>
              <w:top w:val="nil"/>
              <w:left w:val="nil"/>
            </w:tcBorders>
            <w:shd w:val="clear" w:color="auto" w:fill="auto"/>
            <w:vAlign w:val="center"/>
          </w:tcPr>
          <w:p w:rsidR="00A23EEE" w:rsidRPr="00B053CA" w:rsidRDefault="00A23EEE" w:rsidP="001C18E7">
            <w:pPr>
              <w:adjustRightInd w:val="0"/>
              <w:spacing w:line="240" w:lineRule="atLeast"/>
              <w:jc w:val="right"/>
              <w:rPr>
                <w:rFonts w:ascii="標楷體" w:eastAsia="標楷體" w:hAnsi="標楷體"/>
                <w:strike/>
                <w:sz w:val="20"/>
                <w:szCs w:val="20"/>
              </w:rPr>
            </w:pPr>
            <w:r w:rsidRPr="00B053CA">
              <w:rPr>
                <w:rFonts w:ascii="標楷體" w:eastAsia="標楷體" w:hAnsi="標楷體"/>
                <w:strike/>
                <w:sz w:val="20"/>
                <w:szCs w:val="20"/>
              </w:rPr>
              <w:t>51,737</w:t>
            </w:r>
          </w:p>
        </w:tc>
      </w:tr>
    </w:tbl>
    <w:p w:rsidR="00A23EEE" w:rsidRPr="00B053CA" w:rsidRDefault="00A23EEE" w:rsidP="00A23EEE">
      <w:pPr>
        <w:pStyle w:val="00-100"/>
        <w:numPr>
          <w:ilvl w:val="0"/>
          <w:numId w:val="0"/>
        </w:numPr>
        <w:adjustRightInd w:val="0"/>
        <w:spacing w:line="360" w:lineRule="exact"/>
        <w:ind w:left="1610"/>
        <w:rPr>
          <w:rFonts w:ascii="標楷體" w:eastAsia="標楷體"/>
          <w:strike/>
          <w:sz w:val="20"/>
          <w:szCs w:val="20"/>
        </w:rPr>
      </w:pPr>
      <w:r w:rsidRPr="00B053CA">
        <w:rPr>
          <w:rFonts w:ascii="標楷體" w:eastAsia="標楷體"/>
          <w:strike/>
          <w:sz w:val="20"/>
          <w:szCs w:val="20"/>
        </w:rPr>
        <w:t>資料來源：內政部入出國及移民署</w:t>
      </w:r>
    </w:p>
    <w:p w:rsidR="00A23EEE" w:rsidRPr="00B053CA" w:rsidRDefault="00A23EEE" w:rsidP="00A23EEE">
      <w:pPr>
        <w:pStyle w:val="00-100"/>
        <w:numPr>
          <w:ilvl w:val="0"/>
          <w:numId w:val="0"/>
        </w:numPr>
        <w:adjustRightInd w:val="0"/>
        <w:spacing w:afterLines="20" w:after="72" w:line="360" w:lineRule="exact"/>
        <w:ind w:left="1610"/>
        <w:rPr>
          <w:rFonts w:ascii="標楷體" w:eastAsia="標楷體"/>
          <w:strike/>
          <w:sz w:val="20"/>
          <w:szCs w:val="20"/>
        </w:rPr>
      </w:pPr>
      <w:r w:rsidRPr="00B053CA">
        <w:rPr>
          <w:rFonts w:ascii="標楷體" w:eastAsia="標楷體"/>
          <w:strike/>
          <w:sz w:val="20"/>
          <w:szCs w:val="20"/>
        </w:rPr>
        <w:t>說　　明：本資料表係以列管筆數為單位。</w:t>
      </w:r>
    </w:p>
    <w:p w:rsidR="000A0AD3" w:rsidRDefault="00280D8F" w:rsidP="005A4BF5">
      <w:pPr>
        <w:pStyle w:val="00-11"/>
        <w:numPr>
          <w:ilvl w:val="0"/>
          <w:numId w:val="7"/>
        </w:numPr>
        <w:tabs>
          <w:tab w:val="left" w:pos="482"/>
        </w:tabs>
        <w:adjustRightInd w:val="0"/>
        <w:spacing w:line="480" w:lineRule="exact"/>
        <w:rPr>
          <w:rFonts w:ascii="標楷體" w:eastAsia="標楷體" w:hAnsi="標楷體"/>
        </w:rPr>
      </w:pPr>
      <w:bookmarkStart w:id="267" w:name="_Toc306374534"/>
      <w:bookmarkStart w:id="268" w:name="_Toc321737393"/>
      <w:r w:rsidRPr="00B053CA">
        <w:rPr>
          <w:rFonts w:ascii="標楷體" w:eastAsia="標楷體" w:hAnsi="標楷體"/>
        </w:rPr>
        <w:t>入出國及移民法係禁止國民出國的主要法律，主要項目為刑事案件管制，其次為保護管束。居住臺灣地區設有戶籍國民，依法不得禁止其入國，2015年至2019年4月禁止國民出國案件主要類型如表29； 2015年至2019年4月禁止外國人入國案件主要類型如表30。</w:t>
      </w:r>
      <w:r w:rsidR="00FD030F" w:rsidRPr="00B053CA">
        <w:rPr>
          <w:rFonts w:ascii="標楷體" w:eastAsia="標楷體" w:hAnsi="標楷體" w:hint="eastAsia"/>
        </w:rPr>
        <w:t>(內政部)</w:t>
      </w:r>
    </w:p>
    <w:p w:rsidR="002A68A1" w:rsidRPr="00B053CA" w:rsidRDefault="002A68A1" w:rsidP="002A68A1">
      <w:pPr>
        <w:pStyle w:val="00-11"/>
        <w:tabs>
          <w:tab w:val="left" w:pos="482"/>
        </w:tabs>
        <w:adjustRightInd w:val="0"/>
        <w:spacing w:line="480" w:lineRule="exact"/>
        <w:ind w:left="425"/>
        <w:rPr>
          <w:rFonts w:ascii="標楷體" w:eastAsia="標楷體" w:hAnsi="標楷體"/>
        </w:rPr>
      </w:pPr>
    </w:p>
    <w:p w:rsidR="00DF5EF7" w:rsidRPr="00B053CA" w:rsidRDefault="00DF5EF7" w:rsidP="00BB19DB">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cs="標楷體" w:hint="eastAsia"/>
          <w:b/>
          <w:bCs/>
          <w:sz w:val="24"/>
          <w:szCs w:val="24"/>
        </w:rPr>
        <w:t>表</w:t>
      </w:r>
      <w:r w:rsidR="00226031" w:rsidRPr="00B053CA">
        <w:rPr>
          <w:rFonts w:ascii="標楷體" w:eastAsia="標楷體" w:hAnsi="標楷體" w:cs="標楷體" w:hint="eastAsia"/>
          <w:b/>
          <w:bCs/>
          <w:sz w:val="24"/>
          <w:szCs w:val="24"/>
        </w:rPr>
        <w:t>29</w:t>
      </w:r>
      <w:r w:rsidR="00680461" w:rsidRPr="00B053CA">
        <w:rPr>
          <w:rFonts w:ascii="標楷體" w:eastAsia="標楷體" w:hAnsi="標楷體" w:cs="新細明體" w:hint="eastAsia"/>
          <w:b/>
          <w:kern w:val="0"/>
          <w:sz w:val="24"/>
          <w:szCs w:val="24"/>
        </w:rPr>
        <w:t xml:space="preserve"> </w:t>
      </w:r>
      <w:r w:rsidR="00680461" w:rsidRPr="00B053CA">
        <w:rPr>
          <w:rFonts w:ascii="標楷體" w:eastAsia="標楷體" w:hAnsi="標楷體" w:cs="標楷體" w:hint="eastAsia"/>
          <w:b/>
          <w:bCs/>
          <w:sz w:val="24"/>
          <w:szCs w:val="24"/>
        </w:rPr>
        <w:t xml:space="preserve"> </w:t>
      </w:r>
      <w:r w:rsidRPr="00B053CA">
        <w:rPr>
          <w:rFonts w:ascii="標楷體" w:eastAsia="標楷體" w:hAnsi="標楷體" w:cs="標楷體" w:hint="eastAsia"/>
          <w:b/>
          <w:bCs/>
          <w:sz w:val="24"/>
          <w:szCs w:val="24"/>
        </w:rPr>
        <w:t>禁止</w:t>
      </w:r>
      <w:r w:rsidRPr="00B053CA">
        <w:rPr>
          <w:rFonts w:ascii="標楷體" w:eastAsia="標楷體" w:hAnsi="標楷體" w:hint="eastAsia"/>
          <w:b/>
          <w:sz w:val="24"/>
          <w:szCs w:val="24"/>
        </w:rPr>
        <w:t>國民</w:t>
      </w:r>
      <w:r w:rsidRPr="00B053CA">
        <w:rPr>
          <w:rFonts w:ascii="標楷體" w:eastAsia="標楷體" w:hAnsi="標楷體" w:cs="標楷體" w:hint="eastAsia"/>
          <w:b/>
          <w:bCs/>
          <w:sz w:val="24"/>
          <w:szCs w:val="24"/>
        </w:rPr>
        <w:t>出國案件主要類型</w:t>
      </w:r>
    </w:p>
    <w:p w:rsidR="00DF5EF7" w:rsidRPr="00B053CA" w:rsidRDefault="002B6A76" w:rsidP="001604BA">
      <w:pPr>
        <w:tabs>
          <w:tab w:val="left" w:pos="480"/>
          <w:tab w:val="left" w:pos="737"/>
        </w:tabs>
        <w:adjustRightInd w:val="0"/>
        <w:ind w:right="84"/>
        <w:jc w:val="right"/>
        <w:rPr>
          <w:rFonts w:ascii="標楷體" w:eastAsia="標楷體" w:hAnsi="標楷體" w:cs="Times New Roman"/>
          <w:bCs/>
          <w:sz w:val="20"/>
          <w:szCs w:val="20"/>
        </w:rPr>
      </w:pPr>
      <w:r w:rsidRPr="00B053CA">
        <w:rPr>
          <w:rFonts w:ascii="標楷體" w:eastAsia="標楷體" w:hAnsi="標楷體" w:cs="標楷體" w:hint="eastAsia"/>
          <w:sz w:val="20"/>
          <w:szCs w:val="20"/>
        </w:rPr>
        <w:t>單位：人</w:t>
      </w:r>
    </w:p>
    <w:tbl>
      <w:tblPr>
        <w:tblW w:w="5000" w:type="pct"/>
        <w:tblCellMar>
          <w:left w:w="28" w:type="dxa"/>
          <w:right w:w="28" w:type="dxa"/>
        </w:tblCellMar>
        <w:tblLook w:val="04A0" w:firstRow="1" w:lastRow="0" w:firstColumn="1" w:lastColumn="0" w:noHBand="0" w:noVBand="1"/>
      </w:tblPr>
      <w:tblGrid>
        <w:gridCol w:w="1251"/>
        <w:gridCol w:w="979"/>
        <w:gridCol w:w="1188"/>
        <w:gridCol w:w="1188"/>
        <w:gridCol w:w="1188"/>
        <w:gridCol w:w="1188"/>
        <w:gridCol w:w="1188"/>
        <w:gridCol w:w="1186"/>
      </w:tblGrid>
      <w:tr w:rsidR="007C298B" w:rsidRPr="00B053CA" w:rsidTr="00764926">
        <w:tc>
          <w:tcPr>
            <w:tcW w:w="66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年別</w:t>
            </w:r>
          </w:p>
        </w:tc>
        <w:tc>
          <w:tcPr>
            <w:tcW w:w="523"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項目</w:t>
            </w:r>
          </w:p>
          <w:p w:rsidR="00280D8F" w:rsidRPr="00B053CA" w:rsidRDefault="00280D8F" w:rsidP="00764926">
            <w:pPr>
              <w:widowControl/>
              <w:rPr>
                <w:rFonts w:ascii="標楷體" w:eastAsia="標楷體" w:hAnsi="標楷體" w:cs="Times New Roman"/>
                <w:kern w:val="0"/>
                <w:sz w:val="20"/>
                <w:szCs w:val="20"/>
              </w:rPr>
            </w:pPr>
            <w:r w:rsidRPr="00B053CA">
              <w:rPr>
                <w:rFonts w:ascii="標楷體" w:eastAsia="標楷體" w:hAnsi="標楷體" w:cs="Times New Roman"/>
                <w:kern w:val="0"/>
                <w:sz w:val="20"/>
                <w:szCs w:val="20"/>
              </w:rPr>
              <w:t>性別</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刑事案件</w:t>
            </w:r>
          </w:p>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管制</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保護管</w:t>
            </w:r>
          </w:p>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束管制</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財稅管制</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行政執</w:t>
            </w:r>
          </w:p>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行管制</w:t>
            </w:r>
          </w:p>
        </w:tc>
        <w:tc>
          <w:tcPr>
            <w:tcW w:w="635"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兵役管制</w:t>
            </w:r>
          </w:p>
        </w:tc>
        <w:tc>
          <w:tcPr>
            <w:tcW w:w="634" w:type="pct"/>
            <w:tcBorders>
              <w:top w:val="single" w:sz="4" w:space="0" w:color="auto"/>
              <w:left w:val="single" w:sz="4" w:space="0" w:color="auto"/>
              <w:bottom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合計</w:t>
            </w:r>
          </w:p>
        </w:tc>
      </w:tr>
      <w:tr w:rsidR="007C298B" w:rsidRPr="00B053CA" w:rsidTr="00764926">
        <w:tc>
          <w:tcPr>
            <w:tcW w:w="668" w:type="pct"/>
            <w:vMerge w:val="restar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w:t>
            </w:r>
            <w:r w:rsidRPr="00B053CA">
              <w:rPr>
                <w:rFonts w:ascii="標楷體" w:eastAsia="標楷體" w:hAnsi="標楷體" w:cs="Times New Roman"/>
                <w:kern w:val="0"/>
                <w:sz w:val="20"/>
                <w:szCs w:val="20"/>
              </w:rPr>
              <w:t>015</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635" w:type="pct"/>
            <w:tcBorders>
              <w:top w:val="single" w:sz="4" w:space="0" w:color="auto"/>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w:t>
            </w:r>
            <w:r w:rsidRPr="00B053CA">
              <w:rPr>
                <w:rFonts w:ascii="標楷體" w:eastAsia="標楷體" w:hAnsi="標楷體" w:cs="Times New Roman"/>
                <w:kern w:val="0"/>
                <w:sz w:val="20"/>
                <w:szCs w:val="20"/>
              </w:rPr>
              <w:t>5,296</w:t>
            </w:r>
          </w:p>
        </w:tc>
        <w:tc>
          <w:tcPr>
            <w:tcW w:w="635" w:type="pct"/>
            <w:tcBorders>
              <w:top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9,761</w:t>
            </w:r>
          </w:p>
        </w:tc>
        <w:tc>
          <w:tcPr>
            <w:tcW w:w="635" w:type="pct"/>
            <w:tcBorders>
              <w:top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308</w:t>
            </w:r>
          </w:p>
        </w:tc>
        <w:tc>
          <w:tcPr>
            <w:tcW w:w="635" w:type="pct"/>
            <w:tcBorders>
              <w:top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534</w:t>
            </w:r>
          </w:p>
        </w:tc>
        <w:tc>
          <w:tcPr>
            <w:tcW w:w="635" w:type="pct"/>
            <w:tcBorders>
              <w:top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106</w:t>
            </w:r>
          </w:p>
        </w:tc>
        <w:tc>
          <w:tcPr>
            <w:tcW w:w="634" w:type="pct"/>
            <w:tcBorders>
              <w:top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36,005</w:t>
            </w:r>
          </w:p>
        </w:tc>
      </w:tr>
      <w:tr w:rsidR="007C298B" w:rsidRPr="00B053CA" w:rsidTr="00764926">
        <w:tc>
          <w:tcPr>
            <w:tcW w:w="668" w:type="pct"/>
            <w:vMerge/>
            <w:tcBorders>
              <w:top w:val="single" w:sz="4" w:space="0" w:color="auto"/>
              <w:bottom w:val="single" w:sz="4" w:space="0" w:color="auto"/>
              <w:right w:val="single" w:sz="4" w:space="0" w:color="auto"/>
            </w:tcBorders>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2,806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1,151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93</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184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4,234</w:t>
            </w:r>
          </w:p>
        </w:tc>
      </w:tr>
      <w:tr w:rsidR="007C298B" w:rsidRPr="00B053CA" w:rsidTr="00764926">
        <w:tc>
          <w:tcPr>
            <w:tcW w:w="668" w:type="pct"/>
            <w:vMerge/>
            <w:tcBorders>
              <w:top w:val="single" w:sz="4" w:space="0" w:color="auto"/>
              <w:bottom w:val="single" w:sz="4" w:space="0" w:color="auto"/>
              <w:right w:val="single" w:sz="4" w:space="0" w:color="auto"/>
            </w:tcBorders>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28,102</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10,912</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401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718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106</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40,239</w:t>
            </w:r>
          </w:p>
        </w:tc>
      </w:tr>
      <w:tr w:rsidR="007C298B" w:rsidRPr="00B053CA" w:rsidTr="00764926">
        <w:tc>
          <w:tcPr>
            <w:tcW w:w="668" w:type="pct"/>
            <w:vMerge w:val="restar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2016</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25,354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10,131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217</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488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102</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36,292</w:t>
            </w:r>
          </w:p>
        </w:tc>
      </w:tr>
      <w:tr w:rsidR="007C298B" w:rsidRPr="00B053CA" w:rsidTr="00764926">
        <w:tc>
          <w:tcPr>
            <w:tcW w:w="668" w:type="pct"/>
            <w:vMerge/>
            <w:tcBorders>
              <w:top w:val="single" w:sz="4" w:space="0" w:color="auto"/>
              <w:bottom w:val="single" w:sz="4" w:space="0" w:color="auto"/>
              <w:right w:val="single" w:sz="4" w:space="0" w:color="auto"/>
            </w:tcBorders>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2,734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1,183</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69</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4,132</w:t>
            </w:r>
          </w:p>
        </w:tc>
      </w:tr>
      <w:tr w:rsidR="007C298B" w:rsidRPr="00B053CA" w:rsidTr="00764926">
        <w:tc>
          <w:tcPr>
            <w:tcW w:w="668" w:type="pct"/>
            <w:vMerge/>
            <w:tcBorders>
              <w:top w:val="single" w:sz="4" w:space="0" w:color="auto"/>
              <w:bottom w:val="single" w:sz="4" w:space="0" w:color="auto"/>
              <w:right w:val="single" w:sz="4" w:space="0" w:color="auto"/>
            </w:tcBorders>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28,088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11,314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634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102</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40,424</w:t>
            </w:r>
          </w:p>
        </w:tc>
      </w:tr>
      <w:tr w:rsidR="007C298B" w:rsidRPr="00B053CA" w:rsidTr="00764926">
        <w:tc>
          <w:tcPr>
            <w:tcW w:w="668" w:type="pct"/>
            <w:vMerge w:val="restar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2017</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28,254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10,314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363</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449</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106</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39,486</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2,990</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1,133</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117</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4,396</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31,244</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11,447</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480</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605</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106</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43,882</w:t>
            </w:r>
          </w:p>
        </w:tc>
      </w:tr>
      <w:tr w:rsidR="007C298B" w:rsidRPr="00B053CA" w:rsidTr="00764926">
        <w:tc>
          <w:tcPr>
            <w:tcW w:w="668" w:type="pct"/>
            <w:vMerge w:val="restar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28,676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8,978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299</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526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78</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38,557</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2,945</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958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91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185</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4,179</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31,621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9,936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390</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711</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78</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42,736</w:t>
            </w:r>
          </w:p>
        </w:tc>
      </w:tr>
      <w:tr w:rsidR="007C298B" w:rsidRPr="00B053CA" w:rsidTr="00764926">
        <w:tc>
          <w:tcPr>
            <w:tcW w:w="668" w:type="pct"/>
            <w:vMerge w:val="restar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2019</w:t>
            </w:r>
          </w:p>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(1-4)</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9,118</w:t>
            </w:r>
          </w:p>
        </w:tc>
        <w:tc>
          <w:tcPr>
            <w:tcW w:w="635" w:type="pct"/>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3,086</w:t>
            </w:r>
          </w:p>
        </w:tc>
        <w:tc>
          <w:tcPr>
            <w:tcW w:w="635" w:type="pct"/>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88</w:t>
            </w:r>
          </w:p>
        </w:tc>
        <w:tc>
          <w:tcPr>
            <w:tcW w:w="635" w:type="pct"/>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132</w:t>
            </w:r>
          </w:p>
        </w:tc>
        <w:tc>
          <w:tcPr>
            <w:tcW w:w="635" w:type="pct"/>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w:t>
            </w:r>
          </w:p>
        </w:tc>
        <w:tc>
          <w:tcPr>
            <w:tcW w:w="634" w:type="pct"/>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12,438</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635" w:type="pct"/>
            <w:tcBorders>
              <w:left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958</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336</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25</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47</w:t>
            </w:r>
          </w:p>
        </w:tc>
        <w:tc>
          <w:tcPr>
            <w:tcW w:w="635"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634" w:type="pct"/>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1,366</w:t>
            </w:r>
          </w:p>
        </w:tc>
      </w:tr>
      <w:tr w:rsidR="007C298B" w:rsidRPr="00B053CA" w:rsidTr="00764926">
        <w:tc>
          <w:tcPr>
            <w:tcW w:w="668" w:type="pct"/>
            <w:vMerge/>
            <w:tcBorders>
              <w:top w:val="single" w:sz="4" w:space="0" w:color="auto"/>
              <w:bottom w:val="single" w:sz="4" w:space="0" w:color="auto"/>
              <w:right w:val="single" w:sz="4" w:space="0" w:color="auto"/>
            </w:tcBorders>
            <w:vAlign w:val="center"/>
            <w:hideMark/>
          </w:tcPr>
          <w:p w:rsidR="00280D8F" w:rsidRPr="00B053CA" w:rsidRDefault="00280D8F" w:rsidP="00764926">
            <w:pPr>
              <w:widowControl/>
              <w:rPr>
                <w:rFonts w:ascii="標楷體" w:eastAsia="標楷體" w:hAnsi="標楷體" w:cs="Times New Roman"/>
                <w:kern w:val="0"/>
                <w:sz w:val="20"/>
                <w:szCs w:val="20"/>
              </w:rPr>
            </w:pP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635" w:type="pct"/>
            <w:tcBorders>
              <w:left w:val="single" w:sz="4" w:space="0" w:color="auto"/>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10,076</w:t>
            </w:r>
          </w:p>
        </w:tc>
        <w:tc>
          <w:tcPr>
            <w:tcW w:w="635" w:type="pct"/>
            <w:tcBorders>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3,422</w:t>
            </w:r>
          </w:p>
        </w:tc>
        <w:tc>
          <w:tcPr>
            <w:tcW w:w="635" w:type="pct"/>
            <w:tcBorders>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113</w:t>
            </w:r>
          </w:p>
        </w:tc>
        <w:tc>
          <w:tcPr>
            <w:tcW w:w="635" w:type="pct"/>
            <w:tcBorders>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179</w:t>
            </w:r>
          </w:p>
        </w:tc>
        <w:tc>
          <w:tcPr>
            <w:tcW w:w="635" w:type="pct"/>
            <w:tcBorders>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w:t>
            </w:r>
          </w:p>
        </w:tc>
        <w:tc>
          <w:tcPr>
            <w:tcW w:w="634" w:type="pct"/>
            <w:tcBorders>
              <w:bottom w:val="single" w:sz="4" w:space="0" w:color="auto"/>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13,804</w:t>
            </w:r>
          </w:p>
        </w:tc>
      </w:tr>
    </w:tbl>
    <w:p w:rsidR="00A05F76" w:rsidRPr="00B053CA" w:rsidRDefault="00DF5EF7" w:rsidP="00112FE8">
      <w:pPr>
        <w:tabs>
          <w:tab w:val="left" w:pos="737"/>
        </w:tabs>
        <w:adjustRightInd w:val="0"/>
        <w:spacing w:afterLines="40" w:after="144" w:line="360" w:lineRule="exact"/>
        <w:jc w:val="both"/>
        <w:rPr>
          <w:rFonts w:ascii="標楷體" w:eastAsia="標楷體" w:hAnsi="標楷體" w:cs="標楷體"/>
          <w:sz w:val="20"/>
          <w:szCs w:val="20"/>
        </w:rPr>
      </w:pPr>
      <w:r w:rsidRPr="00B053CA">
        <w:rPr>
          <w:rFonts w:ascii="標楷體" w:eastAsia="標楷體" w:hAnsi="標楷體" w:cs="標楷體" w:hint="eastAsia"/>
          <w:sz w:val="20"/>
          <w:szCs w:val="20"/>
        </w:rPr>
        <w:t>資料來源：內政部</w:t>
      </w:r>
    </w:p>
    <w:p w:rsidR="00F15110" w:rsidRPr="00B053CA" w:rsidRDefault="00F15110" w:rsidP="00FD1697">
      <w:pPr>
        <w:pStyle w:val="ab"/>
        <w:keepNext/>
        <w:spacing w:beforeLines="40" w:before="144" w:line="480" w:lineRule="exact"/>
        <w:jc w:val="center"/>
        <w:rPr>
          <w:rFonts w:ascii="標楷體" w:eastAsia="標楷體" w:hAnsi="標楷體" w:cs="標楷體"/>
          <w:b/>
          <w:bCs/>
          <w:sz w:val="24"/>
          <w:szCs w:val="24"/>
        </w:rPr>
      </w:pPr>
      <w:r w:rsidRPr="00B053CA">
        <w:rPr>
          <w:rFonts w:ascii="標楷體" w:eastAsia="標楷體" w:hAnsi="標楷體" w:cs="新細明體" w:hint="eastAsia"/>
          <w:b/>
          <w:kern w:val="0"/>
          <w:sz w:val="24"/>
          <w:szCs w:val="24"/>
        </w:rPr>
        <w:t>表</w:t>
      </w:r>
      <w:r w:rsidR="00226031" w:rsidRPr="00B053CA">
        <w:rPr>
          <w:rFonts w:ascii="標楷體" w:eastAsia="標楷體" w:hAnsi="標楷體" w:cs="新細明體" w:hint="eastAsia"/>
          <w:b/>
          <w:kern w:val="0"/>
          <w:sz w:val="24"/>
          <w:szCs w:val="24"/>
        </w:rPr>
        <w:t>30</w:t>
      </w:r>
      <w:r w:rsidR="00C159EF" w:rsidRPr="00B053CA">
        <w:rPr>
          <w:rFonts w:ascii="標楷體" w:eastAsia="標楷體" w:hAnsi="標楷體"/>
          <w:b/>
          <w:sz w:val="24"/>
          <w:szCs w:val="24"/>
        </w:rPr>
        <w:t xml:space="preserve">　</w:t>
      </w:r>
      <w:r w:rsidRPr="00B053CA">
        <w:rPr>
          <w:rFonts w:ascii="標楷體" w:eastAsia="標楷體" w:hAnsi="標楷體" w:hint="eastAsia"/>
          <w:b/>
          <w:sz w:val="24"/>
          <w:szCs w:val="24"/>
        </w:rPr>
        <w:t>禁止外國人</w:t>
      </w:r>
      <w:r w:rsidRPr="00B053CA">
        <w:rPr>
          <w:rFonts w:ascii="標楷體" w:eastAsia="標楷體" w:hAnsi="標楷體" w:cs="標楷體" w:hint="eastAsia"/>
          <w:b/>
          <w:bCs/>
          <w:sz w:val="24"/>
          <w:szCs w:val="24"/>
        </w:rPr>
        <w:t>入國案件主要類型</w:t>
      </w:r>
    </w:p>
    <w:p w:rsidR="00DF5EF7" w:rsidRPr="00B053CA" w:rsidRDefault="002B6A76" w:rsidP="001604BA">
      <w:pPr>
        <w:adjustRightInd w:val="0"/>
        <w:jc w:val="right"/>
        <w:rPr>
          <w:rFonts w:ascii="標楷體" w:eastAsia="標楷體" w:hAnsi="標楷體" w:cs="Times New Roman"/>
          <w:bCs/>
          <w:sz w:val="20"/>
          <w:szCs w:val="20"/>
        </w:rPr>
      </w:pPr>
      <w:r w:rsidRPr="00B053CA">
        <w:rPr>
          <w:rFonts w:ascii="標楷體" w:eastAsia="標楷體" w:hAnsi="標楷體" w:cs="標楷體" w:hint="eastAsia"/>
          <w:sz w:val="20"/>
          <w:szCs w:val="20"/>
        </w:rPr>
        <w:t>單位：人</w:t>
      </w:r>
    </w:p>
    <w:tbl>
      <w:tblPr>
        <w:tblW w:w="5000"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50"/>
        <w:gridCol w:w="670"/>
        <w:gridCol w:w="954"/>
        <w:gridCol w:w="1160"/>
        <w:gridCol w:w="1128"/>
        <w:gridCol w:w="986"/>
        <w:gridCol w:w="846"/>
        <w:gridCol w:w="846"/>
        <w:gridCol w:w="767"/>
        <w:gridCol w:w="949"/>
      </w:tblGrid>
      <w:tr w:rsidR="007C298B" w:rsidRPr="00B053CA" w:rsidTr="00764926">
        <w:tc>
          <w:tcPr>
            <w:tcW w:w="561" w:type="pct"/>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年別</w:t>
            </w:r>
          </w:p>
        </w:tc>
        <w:tc>
          <w:tcPr>
            <w:tcW w:w="358" w:type="pct"/>
            <w:tcBorders>
              <w:bottom w:val="single" w:sz="4" w:space="0" w:color="auto"/>
              <w:tl2br w:val="single" w:sz="2" w:space="0" w:color="auto"/>
            </w:tcBorders>
            <w:shd w:val="clear" w:color="auto" w:fill="auto"/>
            <w:vAlign w:val="center"/>
            <w:hideMark/>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項目</w:t>
            </w:r>
          </w:p>
          <w:p w:rsidR="00280D8F" w:rsidRPr="00B053CA" w:rsidRDefault="00280D8F" w:rsidP="00764926">
            <w:pPr>
              <w:widowControl/>
              <w:jc w:val="center"/>
              <w:rPr>
                <w:rFonts w:ascii="標楷體" w:eastAsia="標楷體" w:hAnsi="標楷體" w:cs="Times New Roman"/>
                <w:kern w:val="0"/>
                <w:sz w:val="20"/>
                <w:szCs w:val="20"/>
              </w:rPr>
            </w:pPr>
          </w:p>
          <w:p w:rsidR="00280D8F" w:rsidRPr="00B053CA" w:rsidRDefault="00280D8F" w:rsidP="00764926">
            <w:pPr>
              <w:widowControl/>
              <w:jc w:val="center"/>
              <w:rPr>
                <w:rFonts w:ascii="標楷體" w:eastAsia="標楷體" w:hAnsi="標楷體" w:cs="Times New Roman"/>
                <w:kern w:val="0"/>
                <w:sz w:val="20"/>
                <w:szCs w:val="20"/>
              </w:rPr>
            </w:pPr>
          </w:p>
          <w:p w:rsidR="00280D8F" w:rsidRPr="00B053CA" w:rsidRDefault="00280D8F" w:rsidP="00764926">
            <w:pPr>
              <w:widowControl/>
              <w:jc w:val="center"/>
              <w:rPr>
                <w:rFonts w:ascii="標楷體" w:eastAsia="標楷體" w:hAnsi="標楷體" w:cs="Times New Roman"/>
                <w:kern w:val="0"/>
                <w:sz w:val="20"/>
                <w:szCs w:val="20"/>
              </w:rPr>
            </w:pPr>
          </w:p>
          <w:p w:rsidR="00280D8F" w:rsidRPr="00B053CA" w:rsidRDefault="00280D8F" w:rsidP="00764926">
            <w:pPr>
              <w:widowControl/>
              <w:jc w:val="center"/>
              <w:rPr>
                <w:rFonts w:ascii="標楷體" w:eastAsia="標楷體" w:hAnsi="標楷體" w:cs="Times New Roman"/>
                <w:kern w:val="0"/>
                <w:sz w:val="20"/>
                <w:szCs w:val="20"/>
              </w:rPr>
            </w:pPr>
          </w:p>
          <w:p w:rsidR="00280D8F" w:rsidRPr="00B053CA" w:rsidRDefault="00280D8F" w:rsidP="00764926">
            <w:pPr>
              <w:widowControl/>
              <w:rPr>
                <w:rFonts w:ascii="標楷體" w:eastAsia="標楷體" w:hAnsi="標楷體" w:cs="Times New Roman"/>
                <w:kern w:val="0"/>
                <w:sz w:val="20"/>
                <w:szCs w:val="20"/>
              </w:rPr>
            </w:pPr>
            <w:r w:rsidRPr="00B053CA">
              <w:rPr>
                <w:rFonts w:ascii="標楷體" w:eastAsia="標楷體" w:hAnsi="標楷體" w:cs="Times New Roman"/>
                <w:kern w:val="0"/>
                <w:sz w:val="20"/>
                <w:szCs w:val="20"/>
              </w:rPr>
              <w:t>性別</w:t>
            </w:r>
          </w:p>
        </w:tc>
        <w:tc>
          <w:tcPr>
            <w:tcW w:w="510" w:type="pct"/>
            <w:tcBorders>
              <w:bottom w:val="single" w:sz="4" w:space="0" w:color="auto"/>
            </w:tcBorders>
            <w:shd w:val="clear" w:color="auto" w:fill="auto"/>
            <w:vAlign w:val="center"/>
          </w:tcPr>
          <w:p w:rsidR="00280D8F" w:rsidRPr="00B053CA" w:rsidRDefault="00280D8F" w:rsidP="00764926">
            <w:pPr>
              <w:widowControl/>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曾逾期停(居)留及非法工作</w:t>
            </w:r>
          </w:p>
        </w:tc>
        <w:tc>
          <w:tcPr>
            <w:tcW w:w="620" w:type="pct"/>
            <w:tcBorders>
              <w:bottom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有犯罪紀錄</w:t>
            </w:r>
          </w:p>
        </w:tc>
        <w:tc>
          <w:tcPr>
            <w:tcW w:w="603" w:type="pct"/>
            <w:tcBorders>
              <w:bottom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法定傳染病</w:t>
            </w:r>
          </w:p>
        </w:tc>
        <w:tc>
          <w:tcPr>
            <w:tcW w:w="527" w:type="pct"/>
            <w:tcBorders>
              <w:bottom w:val="single" w:sz="4" w:space="0" w:color="auto"/>
            </w:tcBorders>
            <w:shd w:val="clear" w:color="auto" w:fill="auto"/>
            <w:vAlign w:val="center"/>
          </w:tcPr>
          <w:p w:rsidR="00280D8F" w:rsidRPr="00B053CA" w:rsidRDefault="00280D8F" w:rsidP="00764926">
            <w:pPr>
              <w:widowControl/>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不法取得、偽造、冒用護照或以不實身分申請簽證</w:t>
            </w:r>
          </w:p>
        </w:tc>
        <w:tc>
          <w:tcPr>
            <w:tcW w:w="452" w:type="pct"/>
            <w:tcBorders>
              <w:bottom w:val="single" w:sz="4" w:space="0" w:color="auto"/>
            </w:tcBorders>
            <w:shd w:val="clear" w:color="auto" w:fill="auto"/>
            <w:vAlign w:val="center"/>
          </w:tcPr>
          <w:p w:rsidR="00280D8F" w:rsidRPr="00B053CA" w:rsidRDefault="00280D8F" w:rsidP="00764926">
            <w:pPr>
              <w:widowControl/>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為恐怖組織成員或涉及恐怖活動</w:t>
            </w:r>
          </w:p>
        </w:tc>
        <w:tc>
          <w:tcPr>
            <w:tcW w:w="452" w:type="pct"/>
            <w:tcBorders>
              <w:bottom w:val="single" w:sz="4" w:space="0" w:color="auto"/>
            </w:tcBorders>
            <w:shd w:val="clear" w:color="auto" w:fill="auto"/>
            <w:vAlign w:val="center"/>
          </w:tcPr>
          <w:p w:rsidR="00280D8F" w:rsidRPr="00B053CA" w:rsidRDefault="00280D8F" w:rsidP="00764926">
            <w:pPr>
              <w:widowControl/>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有妨害善良風俗之行為</w:t>
            </w:r>
          </w:p>
        </w:tc>
        <w:tc>
          <w:tcPr>
            <w:tcW w:w="410" w:type="pct"/>
            <w:tcBorders>
              <w:bottom w:val="single" w:sz="4" w:space="0" w:color="auto"/>
            </w:tcBorders>
            <w:shd w:val="clear" w:color="auto" w:fill="auto"/>
            <w:vAlign w:val="center"/>
          </w:tcPr>
          <w:p w:rsidR="00280D8F" w:rsidRPr="00B053CA" w:rsidRDefault="00280D8F" w:rsidP="00764926">
            <w:pPr>
              <w:widowControl/>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國際刑警組織通報</w:t>
            </w:r>
          </w:p>
        </w:tc>
        <w:tc>
          <w:tcPr>
            <w:tcW w:w="507" w:type="pct"/>
            <w:tcBorders>
              <w:bottom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合計</w:t>
            </w:r>
          </w:p>
        </w:tc>
      </w:tr>
      <w:tr w:rsidR="007C298B" w:rsidRPr="00B053CA" w:rsidTr="00764926">
        <w:tc>
          <w:tcPr>
            <w:tcW w:w="561" w:type="pct"/>
            <w:vMerge w:val="restart"/>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2015</w:t>
            </w:r>
          </w:p>
        </w:tc>
        <w:tc>
          <w:tcPr>
            <w:tcW w:w="358" w:type="pct"/>
            <w:tcBorders>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510" w:type="pct"/>
            <w:tcBorders>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9,134</w:t>
            </w:r>
          </w:p>
        </w:tc>
        <w:tc>
          <w:tcPr>
            <w:tcW w:w="620"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331</w:t>
            </w:r>
          </w:p>
        </w:tc>
        <w:tc>
          <w:tcPr>
            <w:tcW w:w="603"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142</w:t>
            </w:r>
          </w:p>
        </w:tc>
        <w:tc>
          <w:tcPr>
            <w:tcW w:w="527"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24</w:t>
            </w:r>
          </w:p>
        </w:tc>
        <w:tc>
          <w:tcPr>
            <w:tcW w:w="452"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161</w:t>
            </w:r>
          </w:p>
        </w:tc>
        <w:tc>
          <w:tcPr>
            <w:tcW w:w="452"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w:t>
            </w:r>
          </w:p>
        </w:tc>
        <w:tc>
          <w:tcPr>
            <w:tcW w:w="410" w:type="pct"/>
            <w:tcBorders>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c>
          <w:tcPr>
            <w:tcW w:w="507" w:type="pct"/>
            <w:tcBorders>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9,794</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11,520</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228</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150</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129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18</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12,054</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20,654</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559</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292</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153</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170</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21,848</w:t>
            </w:r>
          </w:p>
        </w:tc>
      </w:tr>
      <w:tr w:rsidR="007C298B" w:rsidRPr="00B053CA" w:rsidTr="00764926">
        <w:tc>
          <w:tcPr>
            <w:tcW w:w="561" w:type="pct"/>
            <w:vMerge w:val="restart"/>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w:t>
            </w:r>
            <w:r w:rsidRPr="00B053CA">
              <w:rPr>
                <w:rFonts w:ascii="標楷體" w:eastAsia="標楷體" w:hAnsi="標楷體" w:cs="Times New Roman"/>
                <w:kern w:val="0"/>
                <w:sz w:val="20"/>
                <w:szCs w:val="20"/>
              </w:rPr>
              <w:t>016</w:t>
            </w:r>
          </w:p>
        </w:tc>
        <w:tc>
          <w:tcPr>
            <w:tcW w:w="358" w:type="pct"/>
            <w:tcBorders>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11,568</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486</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164</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41</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63</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12,325</w:t>
            </w:r>
          </w:p>
        </w:tc>
      </w:tr>
      <w:tr w:rsidR="007C298B" w:rsidRPr="00B053CA" w:rsidTr="00764926">
        <w:tc>
          <w:tcPr>
            <w:tcW w:w="561" w:type="pct"/>
            <w:vMerge/>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12,211</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175</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184</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206</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12,784</w:t>
            </w:r>
          </w:p>
        </w:tc>
      </w:tr>
      <w:tr w:rsidR="007C298B" w:rsidRPr="00B053CA" w:rsidTr="00764926">
        <w:tc>
          <w:tcPr>
            <w:tcW w:w="561" w:type="pct"/>
            <w:vMerge/>
            <w:vAlign w:val="center"/>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23,779</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661</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348</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247</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63</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25,109</w:t>
            </w:r>
          </w:p>
        </w:tc>
      </w:tr>
      <w:tr w:rsidR="007C298B" w:rsidRPr="00B053CA" w:rsidTr="00764926">
        <w:tc>
          <w:tcPr>
            <w:tcW w:w="561" w:type="pct"/>
            <w:vMerge w:val="restart"/>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2017</w:t>
            </w: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12,276</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580</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156</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2,780</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21</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174</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16,036</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12,497</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272</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168</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186</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181</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13,423</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24,773</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852</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324</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235</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2,899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202</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174</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29,459</w:t>
            </w:r>
          </w:p>
        </w:tc>
      </w:tr>
      <w:tr w:rsidR="007C298B" w:rsidRPr="00B053CA" w:rsidTr="00764926">
        <w:tc>
          <w:tcPr>
            <w:tcW w:w="561" w:type="pct"/>
            <w:vMerge w:val="restart"/>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2018</w:t>
            </w: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14,346</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833</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127</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89</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276</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5</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15,691</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14,680</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185</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119</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286</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66</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399</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15,736</w:t>
            </w:r>
          </w:p>
        </w:tc>
      </w:tr>
      <w:tr w:rsidR="007C298B" w:rsidRPr="00B053CA" w:rsidTr="00764926">
        <w:tc>
          <w:tcPr>
            <w:tcW w:w="561" w:type="pct"/>
            <w:vMerge/>
            <w:vAlign w:val="center"/>
            <w:hideMark/>
          </w:tcPr>
          <w:p w:rsidR="00280D8F" w:rsidRPr="00B053CA" w:rsidRDefault="00280D8F" w:rsidP="00764926">
            <w:pPr>
              <w:widowControl/>
              <w:jc w:val="center"/>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29,026</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1,018</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246</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375</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342</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414</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31,427</w:t>
            </w:r>
          </w:p>
        </w:tc>
      </w:tr>
      <w:tr w:rsidR="007C298B" w:rsidRPr="00B053CA" w:rsidTr="00764926">
        <w:tc>
          <w:tcPr>
            <w:tcW w:w="561" w:type="pct"/>
            <w:vMerge w:val="restart"/>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2019</w:t>
            </w:r>
          </w:p>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(1-4)</w:t>
            </w: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男性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7,167</w:t>
            </w:r>
          </w:p>
        </w:tc>
        <w:tc>
          <w:tcPr>
            <w:tcW w:w="620"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215</w:t>
            </w:r>
          </w:p>
        </w:tc>
        <w:tc>
          <w:tcPr>
            <w:tcW w:w="603"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31</w:t>
            </w:r>
          </w:p>
        </w:tc>
        <w:tc>
          <w:tcPr>
            <w:tcW w:w="527"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20</w:t>
            </w:r>
          </w:p>
        </w:tc>
        <w:tc>
          <w:tcPr>
            <w:tcW w:w="452"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21</w:t>
            </w:r>
          </w:p>
        </w:tc>
        <w:tc>
          <w:tcPr>
            <w:tcW w:w="452"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w:t>
            </w:r>
          </w:p>
        </w:tc>
        <w:tc>
          <w:tcPr>
            <w:tcW w:w="410" w:type="pct"/>
            <w:tcBorders>
              <w:top w:val="nil"/>
              <w:left w:val="nil"/>
              <w:bottom w:val="nil"/>
              <w:right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7,482</w:t>
            </w:r>
          </w:p>
        </w:tc>
      </w:tr>
      <w:tr w:rsidR="007C298B" w:rsidRPr="00B053CA" w:rsidTr="00764926">
        <w:tc>
          <w:tcPr>
            <w:tcW w:w="561" w:type="pct"/>
            <w:vMerge/>
            <w:vAlign w:val="center"/>
            <w:hideMark/>
          </w:tcPr>
          <w:p w:rsidR="00280D8F" w:rsidRPr="00B053CA" w:rsidRDefault="00280D8F" w:rsidP="00764926">
            <w:pPr>
              <w:widowControl/>
              <w:rPr>
                <w:rFonts w:ascii="標楷體" w:eastAsia="標楷體" w:hAnsi="標楷體" w:cs="Times New Roman"/>
                <w:kern w:val="0"/>
                <w:sz w:val="20"/>
                <w:szCs w:val="20"/>
              </w:rPr>
            </w:pPr>
          </w:p>
        </w:tc>
        <w:tc>
          <w:tcPr>
            <w:tcW w:w="358" w:type="pct"/>
            <w:tcBorders>
              <w:top w:val="single" w:sz="4" w:space="0" w:color="auto"/>
              <w:bottom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女性</w:t>
            </w:r>
          </w:p>
        </w:tc>
        <w:tc>
          <w:tcPr>
            <w:tcW w:w="510" w:type="pct"/>
            <w:tcBorders>
              <w:top w:val="nil"/>
              <w:left w:val="single" w:sz="4" w:space="0" w:color="auto"/>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6,520</w:t>
            </w:r>
          </w:p>
        </w:tc>
        <w:tc>
          <w:tcPr>
            <w:tcW w:w="62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68</w:t>
            </w:r>
          </w:p>
        </w:tc>
        <w:tc>
          <w:tcPr>
            <w:tcW w:w="603"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31</w:t>
            </w:r>
          </w:p>
        </w:tc>
        <w:tc>
          <w:tcPr>
            <w:tcW w:w="527"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85</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7</w:t>
            </w:r>
          </w:p>
        </w:tc>
        <w:tc>
          <w:tcPr>
            <w:tcW w:w="452"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152</w:t>
            </w:r>
          </w:p>
        </w:tc>
        <w:tc>
          <w:tcPr>
            <w:tcW w:w="410" w:type="pct"/>
            <w:tcBorders>
              <w:top w:val="nil"/>
              <w:left w:val="nil"/>
              <w:bottom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bottom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6,863</w:t>
            </w:r>
          </w:p>
        </w:tc>
      </w:tr>
      <w:tr w:rsidR="007C298B" w:rsidRPr="00B053CA" w:rsidTr="00764926">
        <w:tc>
          <w:tcPr>
            <w:tcW w:w="561" w:type="pct"/>
            <w:vMerge/>
            <w:vAlign w:val="center"/>
            <w:hideMark/>
          </w:tcPr>
          <w:p w:rsidR="00280D8F" w:rsidRPr="00B053CA" w:rsidRDefault="00280D8F" w:rsidP="00764926">
            <w:pPr>
              <w:widowControl/>
              <w:rPr>
                <w:rFonts w:ascii="標楷體" w:eastAsia="標楷體" w:hAnsi="標楷體" w:cs="Times New Roman"/>
                <w:kern w:val="0"/>
                <w:sz w:val="20"/>
                <w:szCs w:val="20"/>
              </w:rPr>
            </w:pPr>
          </w:p>
        </w:tc>
        <w:tc>
          <w:tcPr>
            <w:tcW w:w="358" w:type="pct"/>
            <w:tcBorders>
              <w:top w:val="single" w:sz="4" w:space="0" w:color="auto"/>
              <w:right w:val="single" w:sz="4" w:space="0" w:color="auto"/>
            </w:tcBorders>
            <w:shd w:val="clear" w:color="auto" w:fill="auto"/>
            <w:vAlign w:val="center"/>
            <w:hideMark/>
          </w:tcPr>
          <w:p w:rsidR="00280D8F" w:rsidRPr="00B053CA" w:rsidRDefault="00280D8F" w:rsidP="00764926">
            <w:pPr>
              <w:widowControl/>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510" w:type="pct"/>
            <w:tcBorders>
              <w:top w:val="nil"/>
              <w:left w:val="single" w:sz="4" w:space="0" w:color="auto"/>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13,687</w:t>
            </w:r>
          </w:p>
        </w:tc>
        <w:tc>
          <w:tcPr>
            <w:tcW w:w="620"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283</w:t>
            </w:r>
          </w:p>
        </w:tc>
        <w:tc>
          <w:tcPr>
            <w:tcW w:w="603"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62</w:t>
            </w:r>
          </w:p>
        </w:tc>
        <w:tc>
          <w:tcPr>
            <w:tcW w:w="527"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105</w:t>
            </w:r>
          </w:p>
        </w:tc>
        <w:tc>
          <w:tcPr>
            <w:tcW w:w="452"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28</w:t>
            </w:r>
          </w:p>
        </w:tc>
        <w:tc>
          <w:tcPr>
            <w:tcW w:w="452"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180</w:t>
            </w:r>
          </w:p>
        </w:tc>
        <w:tc>
          <w:tcPr>
            <w:tcW w:w="410" w:type="pct"/>
            <w:tcBorders>
              <w:top w:val="nil"/>
              <w:left w:val="nil"/>
              <w:righ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0</w:t>
            </w:r>
          </w:p>
        </w:tc>
        <w:tc>
          <w:tcPr>
            <w:tcW w:w="507" w:type="pct"/>
            <w:tcBorders>
              <w:top w:val="nil"/>
              <w:left w:val="nil"/>
            </w:tcBorders>
            <w:shd w:val="clear" w:color="auto" w:fill="auto"/>
            <w:vAlign w:val="center"/>
          </w:tcPr>
          <w:p w:rsidR="00280D8F" w:rsidRPr="00B053CA" w:rsidRDefault="00280D8F" w:rsidP="00764926">
            <w:pPr>
              <w:widowControl/>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14,345</w:t>
            </w:r>
          </w:p>
        </w:tc>
      </w:tr>
    </w:tbl>
    <w:p w:rsidR="007A4793" w:rsidRPr="00B053CA" w:rsidRDefault="00F15110" w:rsidP="007A4793">
      <w:pPr>
        <w:tabs>
          <w:tab w:val="left" w:pos="737"/>
        </w:tabs>
        <w:adjustRightInd w:val="0"/>
        <w:spacing w:afterLines="40" w:after="144" w:line="360" w:lineRule="exact"/>
        <w:jc w:val="both"/>
        <w:rPr>
          <w:rFonts w:ascii="標楷體" w:eastAsia="標楷體" w:hAnsi="標楷體" w:cs="標楷體"/>
          <w:sz w:val="20"/>
          <w:szCs w:val="20"/>
        </w:rPr>
      </w:pPr>
      <w:r w:rsidRPr="00B053CA">
        <w:rPr>
          <w:rFonts w:ascii="標楷體" w:eastAsia="標楷體" w:hAnsi="標楷體" w:cs="標楷體" w:hint="eastAsia"/>
          <w:sz w:val="20"/>
          <w:szCs w:val="20"/>
        </w:rPr>
        <w:t>資料來源：內政部</w:t>
      </w:r>
      <w:bookmarkEnd w:id="267"/>
      <w:bookmarkEnd w:id="268"/>
    </w:p>
    <w:p w:rsidR="001D4785" w:rsidRPr="00B053CA" w:rsidRDefault="00CC6278"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政府擬具臺灣地區與大陸地區人民關係條例第17條修正草案，將大陸配偶取得身分證年限由現行6年，調整為4年至8年，</w:t>
      </w:r>
      <w:r w:rsidR="00E274C6" w:rsidRPr="00B053CA">
        <w:rPr>
          <w:rFonts w:ascii="標楷體" w:eastAsia="標楷體" w:hAnsi="標楷體" w:hint="eastAsia"/>
        </w:rPr>
        <w:t xml:space="preserve"> </w:t>
      </w:r>
      <w:r w:rsidRPr="00B053CA">
        <w:rPr>
          <w:rFonts w:ascii="標楷體" w:eastAsia="標楷體" w:hAnsi="標楷體" w:hint="eastAsia"/>
        </w:rPr>
        <w:t>2016年經立法院內政委員會初審完竣，尚待立法院完成立法程序。</w:t>
      </w:r>
      <w:r w:rsidR="00FD030F" w:rsidRPr="00B053CA">
        <w:rPr>
          <w:rFonts w:ascii="標楷體" w:eastAsia="標楷體" w:hAnsi="標楷體" w:hint="eastAsia"/>
        </w:rPr>
        <w:t>(陸委會)</w:t>
      </w:r>
    </w:p>
    <w:p w:rsidR="001D4785" w:rsidRPr="00B053CA" w:rsidRDefault="005C42DB"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依入出國及移民法</w:t>
      </w:r>
      <w:r w:rsidR="001D4785" w:rsidRPr="00B053CA">
        <w:rPr>
          <w:rFonts w:ascii="標楷體" w:eastAsia="標楷體" w:hAnsi="標楷體" w:hint="eastAsia"/>
        </w:rPr>
        <w:t>第18條及第21條規定對外國人入出國已設有</w:t>
      </w:r>
      <w:r w:rsidR="001D4785" w:rsidRPr="00B053CA">
        <w:rPr>
          <w:rFonts w:ascii="標楷體" w:eastAsia="標楷體" w:hAnsi="標楷體"/>
        </w:rPr>
        <w:t>普遍性之</w:t>
      </w:r>
      <w:r w:rsidR="001D4785" w:rsidRPr="00B053CA">
        <w:rPr>
          <w:rFonts w:ascii="標楷體" w:eastAsia="標楷體" w:hAnsi="標楷體" w:hint="eastAsia"/>
        </w:rPr>
        <w:t>限制規定，而非僅針對疾病因素設有限制。</w:t>
      </w:r>
      <w:r w:rsidR="00FD030F"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cs="Times New Roman"/>
          <w:kern w:val="0"/>
          <w:szCs w:val="24"/>
        </w:rPr>
      </w:pPr>
      <w:bookmarkStart w:id="269" w:name="_Toc434687065"/>
      <w:bookmarkStart w:id="270" w:name="_Toc14169587"/>
      <w:r w:rsidRPr="00B053CA">
        <w:rPr>
          <w:rFonts w:ascii="標楷體" w:eastAsia="標楷體" w:hAnsi="標楷體" w:hint="eastAsia"/>
          <w:b/>
          <w:szCs w:val="24"/>
        </w:rPr>
        <w:t>傳染病隔離</w:t>
      </w:r>
      <w:bookmarkEnd w:id="269"/>
      <w:bookmarkEnd w:id="270"/>
    </w:p>
    <w:p w:rsidR="00FD030F" w:rsidRPr="00B053CA" w:rsidRDefault="00FD030F" w:rsidP="00FD030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傳染病防治法第44條、第45條及法定傳染病病患隔離治療及重新鑑定隔離治療作業流程，對於傳染病病人實施隔離治療之要件、相關組織、施行及解除程序、隔離期限及重新鑑定程序已有明確規範，且受隔離者或其親屬得依提審法即時請求法院救濟，凡有涉及剝奪人身自由之行政措施，依提審法規定辦理。</w:t>
      </w:r>
      <w:r w:rsidRPr="00B053CA">
        <w:rPr>
          <w:rFonts w:ascii="標楷體" w:eastAsia="標楷體" w:hAnsi="標楷體" w:hint="eastAsia"/>
          <w:kern w:val="0"/>
        </w:rPr>
        <w:t>(衛福部)</w:t>
      </w:r>
    </w:p>
    <w:p w:rsidR="00FD030F" w:rsidRPr="00B053CA" w:rsidRDefault="00FD030F" w:rsidP="00FD030F">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中央流行疫情指揮中心成立期間，對依法受強制隔離者予以合理補償之機制，由於傳染病流行期間並非可預期確定，給予接觸者至指定檢疫場所接受檢疫且未違反檢疫規定者之補償，應隨不同時期有合理之額度，由中央流行疫情指揮中心公告之。</w:t>
      </w:r>
      <w:r w:rsidRPr="00B053CA">
        <w:rPr>
          <w:rFonts w:ascii="標楷體" w:eastAsia="標楷體" w:hAnsi="標楷體" w:hint="eastAsia"/>
          <w:kern w:val="0"/>
        </w:rPr>
        <w:t>(衛福部)</w:t>
      </w:r>
    </w:p>
    <w:p w:rsidR="001D4785" w:rsidRPr="00B053CA" w:rsidRDefault="00FD030F" w:rsidP="00FD030F">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衛生福利部對於各種法定傳染病，分別訂有防治工作手冊。凡符合需追蹤或自主健康管理之傳染病接觸者，由直轄市、縣市政府衛生局開立通知書執行之。</w:t>
      </w:r>
      <w:r w:rsidRPr="00B053CA">
        <w:rPr>
          <w:rFonts w:ascii="標楷體" w:eastAsia="標楷體" w:hAnsi="標楷體" w:hint="eastAsia"/>
          <w:kern w:val="0"/>
        </w:rPr>
        <w:t>(衛福部)</w:t>
      </w:r>
    </w:p>
    <w:p w:rsidR="007A4793" w:rsidRPr="00B053CA" w:rsidRDefault="007A4793" w:rsidP="007A4793">
      <w:pPr>
        <w:pStyle w:val="00-11"/>
        <w:tabs>
          <w:tab w:val="left" w:pos="482"/>
        </w:tabs>
        <w:adjustRightInd w:val="0"/>
        <w:spacing w:line="480" w:lineRule="exact"/>
        <w:rPr>
          <w:rFonts w:ascii="標楷體" w:eastAsia="標楷體" w:hAnsi="標楷體"/>
          <w:b/>
        </w:rPr>
      </w:pPr>
    </w:p>
    <w:p w:rsidR="001D4785" w:rsidRPr="00B053CA" w:rsidRDefault="001D4785" w:rsidP="008A76C4">
      <w:pPr>
        <w:pStyle w:val="1"/>
        <w:spacing w:before="0" w:after="0" w:line="480" w:lineRule="exact"/>
        <w:rPr>
          <w:rFonts w:ascii="標楷體" w:eastAsia="標楷體" w:hAnsi="標楷體"/>
          <w:b/>
          <w:sz w:val="28"/>
          <w:szCs w:val="28"/>
        </w:rPr>
      </w:pPr>
      <w:bookmarkStart w:id="271" w:name="_Toc434687067"/>
      <w:bookmarkStart w:id="272" w:name="_Toc14169588"/>
      <w:r w:rsidRPr="00B053CA">
        <w:rPr>
          <w:rFonts w:ascii="標楷體" w:eastAsia="標楷體" w:hAnsi="標楷體" w:hint="eastAsia"/>
          <w:b/>
          <w:sz w:val="28"/>
          <w:szCs w:val="28"/>
        </w:rPr>
        <w:t>第13條</w:t>
      </w:r>
      <w:bookmarkEnd w:id="271"/>
      <w:bookmarkEnd w:id="272"/>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73" w:name="_Toc434687068"/>
      <w:bookmarkStart w:id="274" w:name="_Toc14169589"/>
      <w:r w:rsidRPr="00B053CA">
        <w:rPr>
          <w:rFonts w:ascii="標楷體" w:eastAsia="標楷體" w:hAnsi="標楷體" w:hint="eastAsia"/>
          <w:b/>
          <w:szCs w:val="24"/>
        </w:rPr>
        <w:t>簽證核發</w:t>
      </w:r>
      <w:bookmarkEnd w:id="273"/>
      <w:bookmarkEnd w:id="274"/>
    </w:p>
    <w:p w:rsidR="002B7D66" w:rsidRPr="00B053CA" w:rsidRDefault="00CB64D3" w:rsidP="005A4BF5">
      <w:pPr>
        <w:pStyle w:val="00-11"/>
        <w:numPr>
          <w:ilvl w:val="0"/>
          <w:numId w:val="7"/>
        </w:numPr>
        <w:tabs>
          <w:tab w:val="left" w:pos="482"/>
        </w:tabs>
        <w:adjustRightInd w:val="0"/>
        <w:spacing w:line="480" w:lineRule="exact"/>
        <w:rPr>
          <w:rFonts w:ascii="標楷體" w:eastAsia="標楷體" w:hAnsi="標楷體"/>
          <w:b/>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184</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hint="eastAsia"/>
          <w:strike/>
        </w:rPr>
        <w:t>第</w:t>
      </w:r>
      <w:r w:rsidR="001D4785" w:rsidRPr="00B053CA">
        <w:rPr>
          <w:rFonts w:ascii="標楷體" w:eastAsia="標楷體" w:hAnsi="標楷體"/>
          <w:strike/>
        </w:rPr>
        <w:t>185</w:t>
      </w:r>
      <w:r w:rsidR="00CE3ED6" w:rsidRPr="00B053CA">
        <w:rPr>
          <w:rFonts w:ascii="標楷體" w:eastAsia="標楷體" w:hAnsi="標楷體" w:hint="eastAsia"/>
          <w:strike/>
        </w:rPr>
        <w:t>點</w:t>
      </w:r>
      <w:r w:rsidR="001D4785" w:rsidRPr="00B053CA">
        <w:rPr>
          <w:rFonts w:ascii="標楷體" w:eastAsia="標楷體" w:hAnsi="標楷體" w:hint="eastAsia"/>
          <w:strike/>
        </w:rPr>
        <w:t>、</w:t>
      </w:r>
      <w:r w:rsidR="00012D3B" w:rsidRPr="00B053CA">
        <w:rPr>
          <w:rFonts w:ascii="標楷體" w:eastAsia="標楷體" w:hAnsi="標楷體" w:hint="eastAsia"/>
          <w:strike/>
        </w:rPr>
        <w:t>第</w:t>
      </w:r>
      <w:r w:rsidR="001D4785" w:rsidRPr="00B053CA">
        <w:rPr>
          <w:rFonts w:ascii="標楷體" w:eastAsia="標楷體" w:hAnsi="標楷體" w:hint="eastAsia"/>
          <w:strike/>
        </w:rPr>
        <w:t>1</w:t>
      </w:r>
      <w:r w:rsidR="001D4785" w:rsidRPr="00B053CA">
        <w:rPr>
          <w:rFonts w:ascii="標楷體" w:eastAsia="標楷體" w:hAnsi="標楷體"/>
          <w:strike/>
        </w:rPr>
        <w:t>88</w:t>
      </w:r>
      <w:r w:rsidR="00CE3ED6" w:rsidRPr="00B053CA">
        <w:rPr>
          <w:rFonts w:ascii="標楷體" w:eastAsia="標楷體" w:hAnsi="標楷體" w:hint="eastAsia"/>
          <w:strike/>
        </w:rPr>
        <w:t>點</w:t>
      </w:r>
      <w:r w:rsidR="001D4785" w:rsidRPr="00B053CA">
        <w:rPr>
          <w:rFonts w:ascii="標楷體" w:eastAsia="標楷體" w:hAnsi="標楷體" w:hint="eastAsia"/>
          <w:strike/>
        </w:rPr>
        <w:t>、</w:t>
      </w:r>
      <w:r w:rsidR="00012D3B" w:rsidRPr="00B053CA">
        <w:rPr>
          <w:rFonts w:ascii="標楷體" w:eastAsia="標楷體" w:hAnsi="標楷體" w:hint="eastAsia"/>
          <w:strike/>
        </w:rPr>
        <w:t>第</w:t>
      </w:r>
      <w:r w:rsidR="001D4785" w:rsidRPr="00B053CA">
        <w:rPr>
          <w:rFonts w:ascii="標楷體" w:eastAsia="標楷體" w:hAnsi="標楷體"/>
          <w:strike/>
        </w:rPr>
        <w:t>189</w:t>
      </w:r>
      <w:r w:rsidR="00CE3ED6" w:rsidRPr="00B053CA">
        <w:rPr>
          <w:rFonts w:ascii="標楷體" w:eastAsia="標楷體" w:hAnsi="標楷體" w:hint="eastAsia"/>
          <w:strike/>
        </w:rPr>
        <w:t>點</w:t>
      </w:r>
      <w:r w:rsidR="002B7D66" w:rsidRPr="00B053CA">
        <w:rPr>
          <w:rFonts w:ascii="標楷體" w:eastAsia="標楷體" w:hAnsi="標楷體" w:hint="eastAsia"/>
          <w:strike/>
        </w:rPr>
        <w:t>。</w:t>
      </w:r>
    </w:p>
    <w:p w:rsidR="00A23EEE" w:rsidRPr="00B053CA" w:rsidRDefault="00A23EEE" w:rsidP="005A4BF5">
      <w:pPr>
        <w:pStyle w:val="00-100"/>
        <w:numPr>
          <w:ilvl w:val="1"/>
          <w:numId w:val="7"/>
        </w:numPr>
        <w:adjustRightInd w:val="0"/>
        <w:spacing w:line="480" w:lineRule="exact"/>
        <w:rPr>
          <w:rFonts w:ascii="標楷體" w:eastAsia="標楷體"/>
          <w:b/>
        </w:rPr>
      </w:pPr>
      <w:r w:rsidRPr="00B053CA">
        <w:rPr>
          <w:rFonts w:ascii="標楷體" w:eastAsia="標楷體"/>
        </w:rPr>
        <w:t>有關簽證之核發、拒發及撤銷、廢止、註銷，均依外國護照簽證條例、外國護照簽證條例施行細則與外交部及駐外館處辦理外國人與中華民國國民結婚申請來臺面談作業要點相關規定辦理。</w:t>
      </w:r>
      <w:r w:rsidR="004D42DF" w:rsidRPr="00B053CA">
        <w:rPr>
          <w:rFonts w:ascii="標楷體" w:eastAsia="標楷體" w:hint="eastAsia"/>
        </w:rPr>
        <w:t>(外交部)</w:t>
      </w:r>
    </w:p>
    <w:p w:rsidR="00A23EEE" w:rsidRPr="00B053CA" w:rsidRDefault="004D42DF" w:rsidP="005A4BF5">
      <w:pPr>
        <w:pStyle w:val="00-100"/>
        <w:numPr>
          <w:ilvl w:val="1"/>
          <w:numId w:val="7"/>
        </w:numPr>
        <w:adjustRightInd w:val="0"/>
        <w:spacing w:afterLines="40" w:after="144" w:line="480" w:lineRule="exact"/>
        <w:rPr>
          <w:rFonts w:ascii="標楷體" w:eastAsia="標楷體"/>
          <w:b/>
        </w:rPr>
      </w:pPr>
      <w:r w:rsidRPr="00B053CA">
        <w:rPr>
          <w:rFonts w:ascii="標楷體" w:eastAsia="標楷體"/>
        </w:rPr>
        <w:t>外交部及駐外館處受理簽證申請時，應衡酌國家利益、申請人個別情形及其國家與中華民國關係決定准駁。申請人有外國護照簽證條例第12條所列舉之各款情形之一時，外交部或駐外館處得拒發簽證，並得不附理由，或撤銷或廢止其簽證。最近3年簽證之核發、拒發及撤銷、廢止之相關統計數據，如表31</w:t>
      </w:r>
      <w:r w:rsidR="00A23EEE" w:rsidRPr="00B053CA">
        <w:rPr>
          <w:rFonts w:ascii="標楷體" w:eastAsia="標楷體"/>
        </w:rPr>
        <w:t>。</w:t>
      </w:r>
      <w:r w:rsidRPr="00B053CA">
        <w:rPr>
          <w:rFonts w:ascii="標楷體" w:eastAsia="標楷體" w:hint="eastAsia"/>
        </w:rPr>
        <w:t>(外交部)</w:t>
      </w:r>
    </w:p>
    <w:p w:rsidR="00A23EEE" w:rsidRPr="00B053CA" w:rsidRDefault="00A23EEE" w:rsidP="00A23EEE">
      <w:pPr>
        <w:pStyle w:val="ab"/>
        <w:adjustRightInd w:val="0"/>
        <w:spacing w:line="480" w:lineRule="exact"/>
        <w:jc w:val="center"/>
        <w:rPr>
          <w:rFonts w:ascii="標楷體" w:eastAsia="標楷體" w:hAnsi="標楷體"/>
          <w:b/>
          <w:bCs/>
          <w:sz w:val="24"/>
          <w:szCs w:val="24"/>
        </w:rPr>
      </w:pPr>
      <w:bookmarkStart w:id="275" w:name="_Toc306374539"/>
      <w:bookmarkStart w:id="276" w:name="_Toc321737397"/>
      <w:r w:rsidRPr="00B053CA">
        <w:rPr>
          <w:rFonts w:ascii="標楷體" w:eastAsia="標楷體" w:hAnsi="標楷體"/>
          <w:b/>
          <w:bCs/>
          <w:sz w:val="24"/>
          <w:szCs w:val="24"/>
        </w:rPr>
        <w:t>表</w:t>
      </w:r>
      <w:r w:rsidR="00925CEB" w:rsidRPr="00B053CA">
        <w:rPr>
          <w:rFonts w:ascii="標楷體" w:eastAsia="標楷體" w:hAnsi="標楷體" w:hint="eastAsia"/>
          <w:b/>
          <w:bCs/>
          <w:sz w:val="24"/>
          <w:szCs w:val="24"/>
        </w:rPr>
        <w:t>31</w:t>
      </w:r>
      <w:r w:rsidRPr="00B053CA">
        <w:rPr>
          <w:rFonts w:ascii="標楷體" w:eastAsia="標楷體" w:hAnsi="標楷體"/>
          <w:b/>
          <w:bCs/>
          <w:sz w:val="24"/>
          <w:szCs w:val="24"/>
        </w:rPr>
        <w:t xml:space="preserve">　</w:t>
      </w:r>
      <w:r w:rsidR="004D42DF" w:rsidRPr="00B053CA">
        <w:rPr>
          <w:rFonts w:ascii="標楷體" w:eastAsia="標楷體" w:hAnsi="標楷體"/>
          <w:b/>
          <w:bCs/>
          <w:sz w:val="24"/>
          <w:szCs w:val="24"/>
        </w:rPr>
        <w:t>20</w:t>
      </w:r>
      <w:r w:rsidR="004D42DF" w:rsidRPr="00B053CA">
        <w:rPr>
          <w:rFonts w:ascii="標楷體" w:eastAsia="標楷體" w:hAnsi="標楷體" w:hint="eastAsia"/>
          <w:b/>
          <w:bCs/>
          <w:sz w:val="24"/>
          <w:szCs w:val="24"/>
        </w:rPr>
        <w:t>16</w:t>
      </w:r>
      <w:r w:rsidRPr="00B053CA">
        <w:rPr>
          <w:rFonts w:ascii="標楷體" w:eastAsia="標楷體" w:hAnsi="標楷體"/>
          <w:b/>
          <w:bCs/>
          <w:sz w:val="24"/>
          <w:szCs w:val="24"/>
        </w:rPr>
        <w:t>年至</w:t>
      </w:r>
      <w:r w:rsidR="004D42DF" w:rsidRPr="00B053CA">
        <w:rPr>
          <w:rFonts w:ascii="標楷體" w:eastAsia="標楷體" w:hAnsi="標楷體"/>
          <w:b/>
          <w:bCs/>
          <w:sz w:val="24"/>
          <w:szCs w:val="24"/>
        </w:rPr>
        <w:t>201</w:t>
      </w:r>
      <w:r w:rsidR="004D42DF" w:rsidRPr="00B053CA">
        <w:rPr>
          <w:rFonts w:ascii="標楷體" w:eastAsia="標楷體" w:hAnsi="標楷體" w:hint="eastAsia"/>
          <w:b/>
          <w:bCs/>
          <w:sz w:val="24"/>
          <w:szCs w:val="24"/>
        </w:rPr>
        <w:t>7</w:t>
      </w:r>
      <w:r w:rsidRPr="00B053CA">
        <w:rPr>
          <w:rFonts w:ascii="標楷體" w:eastAsia="標楷體" w:hAnsi="標楷體"/>
          <w:b/>
          <w:bCs/>
          <w:sz w:val="24"/>
          <w:szCs w:val="24"/>
        </w:rPr>
        <w:t>年簽證之核發、拒發及撤銷、廢止相關統計</w:t>
      </w:r>
      <w:bookmarkEnd w:id="275"/>
      <w:bookmarkEnd w:id="276"/>
    </w:p>
    <w:p w:rsidR="00A23EEE" w:rsidRPr="00B053CA" w:rsidRDefault="00A23EEE" w:rsidP="00A23EEE">
      <w:pPr>
        <w:adjustRightInd w:val="0"/>
        <w:ind w:right="1879"/>
        <w:jc w:val="right"/>
        <w:rPr>
          <w:rFonts w:ascii="標楷體" w:eastAsia="標楷體" w:hAnsi="標楷體"/>
          <w:sz w:val="20"/>
          <w:szCs w:val="20"/>
        </w:rPr>
      </w:pPr>
      <w:r w:rsidRPr="00B053CA">
        <w:rPr>
          <w:rFonts w:ascii="標楷體" w:eastAsia="標楷體" w:hAnsi="標楷體"/>
          <w:sz w:val="20"/>
          <w:szCs w:val="20"/>
        </w:rPr>
        <w:t>單位：件</w:t>
      </w: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76"/>
        <w:gridCol w:w="1377"/>
        <w:gridCol w:w="1377"/>
        <w:gridCol w:w="1828"/>
      </w:tblGrid>
      <w:tr w:rsidR="007C298B" w:rsidRPr="00B053CA" w:rsidTr="004D42DF">
        <w:trPr>
          <w:trHeight w:hRule="exact" w:val="397"/>
          <w:jc w:val="center"/>
        </w:trPr>
        <w:tc>
          <w:tcPr>
            <w:tcW w:w="1376" w:type="dxa"/>
            <w:tcBorders>
              <w:left w:val="nil"/>
            </w:tcBorders>
          </w:tcPr>
          <w:p w:rsidR="00A23EEE" w:rsidRPr="00B053CA" w:rsidRDefault="00A23EEE" w:rsidP="001C18E7">
            <w:pPr>
              <w:adjustRightInd w:val="0"/>
              <w:jc w:val="center"/>
              <w:rPr>
                <w:rFonts w:ascii="標楷體" w:eastAsia="標楷體" w:hAnsi="標楷體"/>
                <w:sz w:val="20"/>
                <w:szCs w:val="20"/>
              </w:rPr>
            </w:pPr>
            <w:r w:rsidRPr="00B053CA">
              <w:rPr>
                <w:rFonts w:ascii="標楷體" w:eastAsia="標楷體" w:hAnsi="標楷體"/>
                <w:sz w:val="20"/>
                <w:szCs w:val="20"/>
              </w:rPr>
              <w:t>年別</w:t>
            </w:r>
          </w:p>
        </w:tc>
        <w:tc>
          <w:tcPr>
            <w:tcW w:w="1377" w:type="dxa"/>
            <w:tcBorders>
              <w:bottom w:val="single" w:sz="4" w:space="0" w:color="auto"/>
            </w:tcBorders>
          </w:tcPr>
          <w:p w:rsidR="00A23EEE" w:rsidRPr="00B053CA" w:rsidRDefault="00A23EEE" w:rsidP="001C18E7">
            <w:pPr>
              <w:adjustRightInd w:val="0"/>
              <w:jc w:val="center"/>
              <w:rPr>
                <w:rFonts w:ascii="標楷體" w:eastAsia="標楷體" w:hAnsi="標楷體"/>
                <w:sz w:val="20"/>
                <w:szCs w:val="20"/>
              </w:rPr>
            </w:pPr>
            <w:r w:rsidRPr="00B053CA">
              <w:rPr>
                <w:rFonts w:ascii="標楷體" w:eastAsia="標楷體" w:hAnsi="標楷體"/>
                <w:sz w:val="20"/>
                <w:szCs w:val="20"/>
              </w:rPr>
              <w:t>核發</w:t>
            </w:r>
          </w:p>
        </w:tc>
        <w:tc>
          <w:tcPr>
            <w:tcW w:w="1377" w:type="dxa"/>
            <w:tcBorders>
              <w:bottom w:val="single" w:sz="4" w:space="0" w:color="auto"/>
            </w:tcBorders>
          </w:tcPr>
          <w:p w:rsidR="00A23EEE" w:rsidRPr="00B053CA" w:rsidRDefault="00A23EEE" w:rsidP="001C18E7">
            <w:pPr>
              <w:adjustRightInd w:val="0"/>
              <w:jc w:val="center"/>
              <w:rPr>
                <w:rFonts w:ascii="標楷體" w:eastAsia="標楷體" w:hAnsi="標楷體"/>
                <w:sz w:val="20"/>
                <w:szCs w:val="20"/>
              </w:rPr>
            </w:pPr>
            <w:r w:rsidRPr="00B053CA">
              <w:rPr>
                <w:rFonts w:ascii="標楷體" w:eastAsia="標楷體" w:hAnsi="標楷體"/>
                <w:sz w:val="20"/>
                <w:szCs w:val="20"/>
              </w:rPr>
              <w:t>拒發</w:t>
            </w:r>
          </w:p>
        </w:tc>
        <w:tc>
          <w:tcPr>
            <w:tcW w:w="1828" w:type="dxa"/>
            <w:tcBorders>
              <w:bottom w:val="single" w:sz="4" w:space="0" w:color="auto"/>
              <w:right w:val="nil"/>
            </w:tcBorders>
          </w:tcPr>
          <w:p w:rsidR="00A23EEE" w:rsidRPr="00B053CA" w:rsidRDefault="00A23EEE" w:rsidP="001C18E7">
            <w:pPr>
              <w:adjustRightInd w:val="0"/>
              <w:jc w:val="center"/>
              <w:rPr>
                <w:rFonts w:ascii="標楷體" w:eastAsia="標楷體" w:hAnsi="標楷體"/>
                <w:sz w:val="20"/>
                <w:szCs w:val="20"/>
              </w:rPr>
            </w:pPr>
            <w:r w:rsidRPr="00B053CA">
              <w:rPr>
                <w:rFonts w:ascii="標楷體" w:eastAsia="標楷體" w:hAnsi="標楷體"/>
                <w:sz w:val="20"/>
                <w:szCs w:val="20"/>
              </w:rPr>
              <w:t>註銷（含廢止）</w:t>
            </w:r>
          </w:p>
        </w:tc>
      </w:tr>
      <w:tr w:rsidR="007C298B" w:rsidRPr="00B053CA" w:rsidTr="004D42DF">
        <w:trPr>
          <w:trHeight w:hRule="exact" w:val="397"/>
          <w:jc w:val="center"/>
        </w:trPr>
        <w:tc>
          <w:tcPr>
            <w:tcW w:w="1376" w:type="dxa"/>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2016</w:t>
            </w:r>
          </w:p>
        </w:tc>
        <w:tc>
          <w:tcPr>
            <w:tcW w:w="1377" w:type="dxa"/>
            <w:tcBorders>
              <w:top w:val="nil"/>
              <w:bottom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556,353</w:t>
            </w:r>
          </w:p>
        </w:tc>
        <w:tc>
          <w:tcPr>
            <w:tcW w:w="1377" w:type="dxa"/>
            <w:tcBorders>
              <w:top w:val="nil"/>
              <w:left w:val="nil"/>
              <w:bottom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4,934</w:t>
            </w:r>
          </w:p>
        </w:tc>
        <w:tc>
          <w:tcPr>
            <w:tcW w:w="1828" w:type="dxa"/>
            <w:tcBorders>
              <w:top w:val="nil"/>
              <w:left w:val="nil"/>
              <w:bottom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7,020</w:t>
            </w:r>
          </w:p>
        </w:tc>
      </w:tr>
      <w:tr w:rsidR="007C298B" w:rsidRPr="00B053CA" w:rsidTr="004D42DF">
        <w:trPr>
          <w:trHeight w:hRule="exact" w:val="397"/>
          <w:jc w:val="center"/>
        </w:trPr>
        <w:tc>
          <w:tcPr>
            <w:tcW w:w="1376" w:type="dxa"/>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2017</w:t>
            </w:r>
          </w:p>
        </w:tc>
        <w:tc>
          <w:tcPr>
            <w:tcW w:w="1377" w:type="dxa"/>
            <w:tcBorders>
              <w:top w:val="nil"/>
              <w:bottom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564,583</w:t>
            </w:r>
          </w:p>
        </w:tc>
        <w:tc>
          <w:tcPr>
            <w:tcW w:w="1377" w:type="dxa"/>
            <w:tcBorders>
              <w:top w:val="nil"/>
              <w:left w:val="nil"/>
              <w:bottom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7,802</w:t>
            </w:r>
          </w:p>
        </w:tc>
        <w:tc>
          <w:tcPr>
            <w:tcW w:w="1828" w:type="dxa"/>
            <w:tcBorders>
              <w:top w:val="nil"/>
              <w:left w:val="nil"/>
              <w:bottom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6,025</w:t>
            </w:r>
          </w:p>
        </w:tc>
      </w:tr>
      <w:tr w:rsidR="007C298B" w:rsidRPr="00B053CA" w:rsidTr="004D42DF">
        <w:trPr>
          <w:trHeight w:hRule="exact" w:val="397"/>
          <w:jc w:val="center"/>
        </w:trPr>
        <w:tc>
          <w:tcPr>
            <w:tcW w:w="1376" w:type="dxa"/>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2018</w:t>
            </w:r>
          </w:p>
        </w:tc>
        <w:tc>
          <w:tcPr>
            <w:tcW w:w="1377" w:type="dxa"/>
            <w:tcBorders>
              <w:top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546,534</w:t>
            </w:r>
          </w:p>
        </w:tc>
        <w:tc>
          <w:tcPr>
            <w:tcW w:w="1377" w:type="dxa"/>
            <w:tcBorders>
              <w:top w:val="nil"/>
              <w:left w:val="nil"/>
              <w:righ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9,481</w:t>
            </w:r>
          </w:p>
        </w:tc>
        <w:tc>
          <w:tcPr>
            <w:tcW w:w="1828" w:type="dxa"/>
            <w:tcBorders>
              <w:top w:val="nil"/>
              <w:left w:val="nil"/>
            </w:tcBorders>
            <w:vAlign w:val="center"/>
          </w:tcPr>
          <w:p w:rsidR="004D42DF" w:rsidRPr="00B053CA" w:rsidRDefault="004D42DF" w:rsidP="004D42DF">
            <w:pPr>
              <w:pStyle w:val="Standard"/>
              <w:jc w:val="center"/>
              <w:rPr>
                <w:rFonts w:ascii="標楷體" w:eastAsia="標楷體" w:hAnsi="標楷體" w:cs="Times New Roman"/>
                <w:sz w:val="20"/>
                <w:szCs w:val="20"/>
              </w:rPr>
            </w:pPr>
            <w:r w:rsidRPr="00B053CA">
              <w:rPr>
                <w:rFonts w:ascii="標楷體" w:eastAsia="標楷體" w:hAnsi="標楷體" w:cs="Times New Roman"/>
                <w:sz w:val="20"/>
                <w:szCs w:val="20"/>
              </w:rPr>
              <w:t>7,124</w:t>
            </w:r>
          </w:p>
        </w:tc>
      </w:tr>
    </w:tbl>
    <w:p w:rsidR="00A23EEE" w:rsidRPr="00B053CA" w:rsidRDefault="00A23EEE" w:rsidP="00A23EEE">
      <w:pPr>
        <w:pStyle w:val="af"/>
        <w:adjustRightInd w:val="0"/>
        <w:spacing w:afterLines="30" w:after="108" w:line="360" w:lineRule="exact"/>
        <w:ind w:left="1860"/>
        <w:rPr>
          <w:rFonts w:ascii="標楷體" w:eastAsia="標楷體" w:hAnsi="標楷體"/>
          <w:sz w:val="20"/>
          <w:szCs w:val="20"/>
        </w:rPr>
      </w:pPr>
      <w:r w:rsidRPr="00B053CA">
        <w:rPr>
          <w:rFonts w:ascii="標楷體" w:eastAsia="標楷體" w:hAnsi="標楷體"/>
          <w:sz w:val="20"/>
          <w:szCs w:val="20"/>
        </w:rPr>
        <w:t>資料來源：外交部</w:t>
      </w:r>
    </w:p>
    <w:p w:rsidR="004D42DF" w:rsidRPr="00B053CA" w:rsidRDefault="004D42DF" w:rsidP="00A23EEE">
      <w:pPr>
        <w:pStyle w:val="af"/>
        <w:adjustRightInd w:val="0"/>
        <w:spacing w:afterLines="30" w:after="108" w:line="360" w:lineRule="exact"/>
        <w:ind w:left="1860"/>
        <w:rPr>
          <w:rFonts w:ascii="標楷體" w:eastAsia="標楷體" w:hAnsi="標楷體"/>
          <w:sz w:val="20"/>
          <w:szCs w:val="20"/>
        </w:rPr>
      </w:pPr>
      <w:r w:rsidRPr="00B053CA">
        <w:rPr>
          <w:rFonts w:ascii="標楷體" w:eastAsia="標楷體" w:hAnsi="標楷體" w:hint="eastAsia"/>
          <w:sz w:val="20"/>
          <w:szCs w:val="20"/>
        </w:rPr>
        <w:t>說    明</w:t>
      </w:r>
      <w:r w:rsidRPr="00B053CA">
        <w:rPr>
          <w:rFonts w:ascii="標楷體" w:eastAsia="標楷體" w:hAnsi="標楷體"/>
          <w:sz w:val="20"/>
          <w:szCs w:val="20"/>
        </w:rPr>
        <w:t>：</w:t>
      </w:r>
      <w:r w:rsidRPr="00B053CA">
        <w:rPr>
          <w:rFonts w:ascii="標楷體" w:eastAsia="標楷體" w:hAnsi="標楷體" w:cs="Times New Roman"/>
          <w:sz w:val="20"/>
          <w:szCs w:val="20"/>
        </w:rPr>
        <w:t>撤銷及廢止簽證之主要原因為：（1）申請人違反我國法律規定，或在我國境內從事與簽證目的不符之活動。（2）原申請簽證原因消失等。</w:t>
      </w:r>
    </w:p>
    <w:p w:rsidR="00A23EEE" w:rsidRPr="00B053CA" w:rsidRDefault="00A23EEE" w:rsidP="005A4BF5">
      <w:pPr>
        <w:pStyle w:val="00-100"/>
        <w:numPr>
          <w:ilvl w:val="1"/>
          <w:numId w:val="7"/>
        </w:numPr>
        <w:adjustRightInd w:val="0"/>
        <w:spacing w:line="480" w:lineRule="exact"/>
        <w:rPr>
          <w:rFonts w:ascii="標楷體" w:eastAsia="標楷體"/>
          <w:b/>
        </w:rPr>
      </w:pPr>
      <w:r w:rsidRPr="00B053CA">
        <w:rPr>
          <w:rFonts w:ascii="標楷體" w:eastAsia="標楷體"/>
        </w:rPr>
        <w:t>目前對尋求庇護者，並無相關法規加以規範，就核發外籍人士簽證而言，依據外國護照簽證條例及其施行細則，尋求庇護並非申請來華簽證之明定事由。</w:t>
      </w:r>
      <w:r w:rsidR="00FD030F" w:rsidRPr="00B053CA">
        <w:rPr>
          <w:rFonts w:ascii="標楷體" w:eastAsia="標楷體" w:hint="eastAsia"/>
        </w:rPr>
        <w:t>(內政部)</w:t>
      </w:r>
    </w:p>
    <w:p w:rsidR="00A23EEE" w:rsidRPr="00B053CA" w:rsidRDefault="00CC6278" w:rsidP="005A4BF5">
      <w:pPr>
        <w:pStyle w:val="00-100"/>
        <w:numPr>
          <w:ilvl w:val="1"/>
          <w:numId w:val="7"/>
        </w:numPr>
        <w:adjustRightInd w:val="0"/>
        <w:spacing w:line="480" w:lineRule="exact"/>
        <w:rPr>
          <w:rFonts w:ascii="標楷體" w:eastAsia="標楷體"/>
          <w:b/>
        </w:rPr>
      </w:pPr>
      <w:r w:rsidRPr="00B053CA">
        <w:rPr>
          <w:rFonts w:ascii="標楷體" w:eastAsia="標楷體"/>
        </w:rPr>
        <w:t>針對大陸地區人民向中華民國尋求政治庇護案件，中華民國政府已有處理機制，係由內政部依兩岸人民關係條例及大陸地區人民在臺灣地區依親居留長期居留或定居許可辦法規定，基於政治考量，專案許可在臺長期居留。另</w:t>
      </w:r>
      <w:r w:rsidRPr="00B053CA">
        <w:rPr>
          <w:rFonts w:ascii="標楷體" w:eastAsia="標楷體" w:hint="eastAsia"/>
        </w:rPr>
        <w:t>為進一步完備大陸地區人民尋求庇護之處理機制，陸委會</w:t>
      </w:r>
      <w:r w:rsidRPr="00B053CA">
        <w:rPr>
          <w:rFonts w:ascii="標楷體" w:eastAsia="標楷體"/>
        </w:rPr>
        <w:t>參考難民法草案相關規定</w:t>
      </w:r>
      <w:r w:rsidRPr="00B053CA">
        <w:rPr>
          <w:rFonts w:ascii="標楷體" w:eastAsia="標楷體" w:hint="eastAsia"/>
        </w:rPr>
        <w:t>擬具兩岸條例第17條修正草案，放寬未經許可入境之大陸地區人民得適用現行政治考量專案長期居留之相關規定，並明定渠等申請定居時，無須提出喪失原籍證明，同時免除其未經許可入境之刑事責任。該草案業於</w:t>
      </w:r>
      <w:r w:rsidR="00EB06E4" w:rsidRPr="00B053CA">
        <w:rPr>
          <w:rFonts w:ascii="標楷體" w:eastAsia="標楷體" w:hint="eastAsia"/>
        </w:rPr>
        <w:t>2016</w:t>
      </w:r>
      <w:r w:rsidRPr="00B053CA">
        <w:rPr>
          <w:rFonts w:ascii="標楷體" w:eastAsia="標楷體" w:hint="eastAsia"/>
        </w:rPr>
        <w:t>年6月27日經立法院初審完竣，尚待立法院完成立法程序</w:t>
      </w:r>
      <w:r w:rsidRPr="00B053CA">
        <w:rPr>
          <w:rFonts w:ascii="標楷體" w:eastAsia="標楷體"/>
        </w:rPr>
        <w:t>。</w:t>
      </w:r>
      <w:r w:rsidR="00FD030F" w:rsidRPr="00B053CA">
        <w:rPr>
          <w:rFonts w:ascii="標楷體" w:eastAsia="標楷體" w:hint="eastAsia"/>
        </w:rPr>
        <w:t>(陸委會)</w:t>
      </w:r>
    </w:p>
    <w:p w:rsidR="00C8552F" w:rsidRPr="00B053CA" w:rsidRDefault="004D42DF"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rPr>
        <w:t>國人持中華民國護照可享免簽證、落地簽證及電子簽證等簽證便利待遇前往之國家或地區至2018年12月共計167個。</w:t>
      </w:r>
      <w:r w:rsidR="00395D07" w:rsidRPr="00B053CA">
        <w:rPr>
          <w:rFonts w:ascii="標楷體" w:eastAsia="標楷體" w:hAnsi="標楷體" w:hint="eastAsia"/>
        </w:rPr>
        <w:t>(外交部)</w:t>
      </w:r>
    </w:p>
    <w:p w:rsidR="001D4785" w:rsidRPr="00B053CA" w:rsidRDefault="008D663C" w:rsidP="005A4BF5">
      <w:pPr>
        <w:pStyle w:val="00-11"/>
        <w:numPr>
          <w:ilvl w:val="0"/>
          <w:numId w:val="7"/>
        </w:numPr>
        <w:tabs>
          <w:tab w:val="left" w:pos="482"/>
        </w:tabs>
        <w:adjustRightInd w:val="0"/>
        <w:spacing w:line="480" w:lineRule="exact"/>
        <w:rPr>
          <w:rFonts w:ascii="標楷體" w:eastAsia="標楷體" w:hAnsi="標楷體"/>
          <w:b/>
          <w:strike/>
        </w:rPr>
      </w:pPr>
      <w:r w:rsidRPr="00B053CA">
        <w:rPr>
          <w:rFonts w:ascii="標楷體" w:eastAsia="標楷體" w:hAnsi="標楷體" w:hint="eastAsia"/>
          <w:strike/>
        </w:rPr>
        <w:t>2012年至201</w:t>
      </w:r>
      <w:r w:rsidR="00D32F73" w:rsidRPr="00B053CA">
        <w:rPr>
          <w:rFonts w:ascii="標楷體" w:eastAsia="標楷體" w:hAnsi="標楷體" w:hint="eastAsia"/>
          <w:strike/>
        </w:rPr>
        <w:t>5</w:t>
      </w:r>
      <w:r w:rsidRPr="00B053CA">
        <w:rPr>
          <w:rFonts w:ascii="標楷體" w:eastAsia="標楷體" w:hAnsi="標楷體" w:hint="eastAsia"/>
          <w:strike/>
        </w:rPr>
        <w:t>年</w:t>
      </w:r>
      <w:r w:rsidR="00D32F73" w:rsidRPr="00B053CA">
        <w:rPr>
          <w:rFonts w:ascii="標楷體" w:eastAsia="標楷體" w:hAnsi="標楷體" w:hint="eastAsia"/>
          <w:strike/>
        </w:rPr>
        <w:t>10月</w:t>
      </w:r>
      <w:r w:rsidR="00CE0B75" w:rsidRPr="00B053CA">
        <w:rPr>
          <w:rFonts w:ascii="標楷體" w:eastAsia="標楷體" w:hAnsi="標楷體" w:hint="eastAsia"/>
          <w:strike/>
        </w:rPr>
        <w:t>我國簽證之核發、拒發及</w:t>
      </w:r>
      <w:r w:rsidR="007657D9" w:rsidRPr="00B053CA">
        <w:rPr>
          <w:rFonts w:ascii="標楷體" w:eastAsia="標楷體" w:hAnsi="標楷體" w:hint="eastAsia"/>
          <w:strike/>
        </w:rPr>
        <w:t>註銷</w:t>
      </w:r>
      <w:r w:rsidR="00CE0B75" w:rsidRPr="00B053CA">
        <w:rPr>
          <w:rFonts w:ascii="標楷體" w:eastAsia="標楷體" w:hAnsi="標楷體" w:hint="eastAsia"/>
          <w:strike/>
        </w:rPr>
        <w:t>、廢止</w:t>
      </w:r>
      <w:r w:rsidR="00BE6918" w:rsidRPr="00B053CA">
        <w:rPr>
          <w:rFonts w:ascii="標楷體" w:eastAsia="標楷體" w:hAnsi="標楷體" w:hint="eastAsia"/>
          <w:strike/>
        </w:rPr>
        <w:t>統計如表</w:t>
      </w:r>
      <w:r w:rsidR="00925CEB" w:rsidRPr="00B053CA">
        <w:rPr>
          <w:rFonts w:ascii="標楷體" w:eastAsia="標楷體" w:hAnsi="標楷體" w:hint="eastAsia"/>
          <w:strike/>
        </w:rPr>
        <w:t>32</w:t>
      </w:r>
      <w:r w:rsidR="00BE6918" w:rsidRPr="00B053CA">
        <w:rPr>
          <w:rFonts w:ascii="標楷體" w:eastAsia="標楷體" w:hAnsi="標楷體" w:hint="eastAsia"/>
          <w:strike/>
        </w:rPr>
        <w:t>。其</w:t>
      </w:r>
      <w:r w:rsidR="00C8552F" w:rsidRPr="00B053CA">
        <w:rPr>
          <w:rFonts w:ascii="標楷體" w:eastAsia="標楷體" w:hAnsi="標楷體" w:hint="eastAsia"/>
          <w:strike/>
        </w:rPr>
        <w:t>主要原因</w:t>
      </w:r>
      <w:r w:rsidR="00CE0B75" w:rsidRPr="00B053CA">
        <w:rPr>
          <w:rFonts w:ascii="標楷體" w:eastAsia="標楷體" w:hAnsi="標楷體" w:hint="eastAsia"/>
          <w:strike/>
        </w:rPr>
        <w:t>有：(1)</w:t>
      </w:r>
      <w:r w:rsidR="00680461" w:rsidRPr="00B053CA">
        <w:rPr>
          <w:rFonts w:ascii="標楷體" w:eastAsia="標楷體" w:hAnsi="標楷體" w:hint="eastAsia"/>
          <w:strike/>
        </w:rPr>
        <w:t>申請人不法行為</w:t>
      </w:r>
      <w:r w:rsidR="00CE0B75" w:rsidRPr="00B053CA">
        <w:rPr>
          <w:rFonts w:ascii="標楷體" w:eastAsia="標楷體" w:hAnsi="標楷體" w:hint="eastAsia"/>
          <w:strike/>
        </w:rPr>
        <w:t>；(2)</w:t>
      </w:r>
      <w:r w:rsidR="00C8552F" w:rsidRPr="00B053CA">
        <w:rPr>
          <w:rFonts w:ascii="標楷體" w:eastAsia="標楷體" w:hAnsi="標楷體" w:hint="eastAsia"/>
          <w:strike/>
        </w:rPr>
        <w:t>駐外館處核發簽證時誤植申請人資料或簽證條件；(</w:t>
      </w:r>
      <w:r w:rsidR="00CE0B75" w:rsidRPr="00B053CA">
        <w:rPr>
          <w:rFonts w:ascii="標楷體" w:eastAsia="標楷體" w:hAnsi="標楷體" w:hint="eastAsia"/>
          <w:strike/>
        </w:rPr>
        <w:t>3</w:t>
      </w:r>
      <w:r w:rsidR="00C8552F" w:rsidRPr="00B053CA">
        <w:rPr>
          <w:rFonts w:ascii="標楷體" w:eastAsia="標楷體" w:hAnsi="標楷體" w:hint="eastAsia"/>
          <w:strike/>
        </w:rPr>
        <w:t>)外籍勞工因個人、家庭因素不擬來臺工作；(</w:t>
      </w:r>
      <w:r w:rsidR="00CE0B75" w:rsidRPr="00B053CA">
        <w:rPr>
          <w:rFonts w:ascii="標楷體" w:eastAsia="標楷體" w:hAnsi="標楷體" w:hint="eastAsia"/>
          <w:strike/>
        </w:rPr>
        <w:t>4</w:t>
      </w:r>
      <w:r w:rsidR="00C8552F" w:rsidRPr="00B053CA">
        <w:rPr>
          <w:rFonts w:ascii="標楷體" w:eastAsia="標楷體" w:hAnsi="標楷體" w:hint="eastAsia"/>
          <w:strike/>
        </w:rPr>
        <w:t>)</w:t>
      </w:r>
      <w:r w:rsidR="00680461" w:rsidRPr="00B053CA">
        <w:rPr>
          <w:rFonts w:ascii="標楷體" w:eastAsia="標楷體" w:hAnsi="標楷體" w:hint="eastAsia"/>
          <w:strike/>
        </w:rPr>
        <w:t>駐華官員</w:t>
      </w:r>
      <w:r w:rsidR="00C8552F" w:rsidRPr="00B053CA">
        <w:rPr>
          <w:rFonts w:ascii="標楷體" w:eastAsia="標楷體" w:hAnsi="標楷體" w:hint="eastAsia"/>
          <w:strike/>
        </w:rPr>
        <w:t>離任</w:t>
      </w:r>
      <w:r w:rsidR="00CE0B75" w:rsidRPr="00B053CA">
        <w:rPr>
          <w:rFonts w:ascii="標楷體" w:eastAsia="標楷體" w:hAnsi="標楷體" w:hint="eastAsia"/>
          <w:strike/>
        </w:rPr>
        <w:t>。</w:t>
      </w:r>
      <w:r w:rsidR="00C8552F" w:rsidRPr="00B053CA">
        <w:rPr>
          <w:rFonts w:ascii="標楷體" w:eastAsia="標楷體" w:hAnsi="標楷體" w:hint="eastAsia"/>
          <w:strike/>
        </w:rPr>
        <w:t>因</w:t>
      </w:r>
      <w:r w:rsidR="00CE0B75" w:rsidRPr="00B053CA">
        <w:rPr>
          <w:rFonts w:ascii="標楷體" w:eastAsia="標楷體" w:hAnsi="標楷體" w:hint="eastAsia"/>
          <w:strike/>
        </w:rPr>
        <w:t>申請人</w:t>
      </w:r>
      <w:r w:rsidR="00C8552F" w:rsidRPr="00B053CA">
        <w:rPr>
          <w:rFonts w:ascii="標楷體" w:eastAsia="標楷體" w:hAnsi="標楷體" w:hint="eastAsia"/>
          <w:strike/>
        </w:rPr>
        <w:t>不法行為遭</w:t>
      </w:r>
      <w:r w:rsidR="007657D9" w:rsidRPr="00B053CA">
        <w:rPr>
          <w:rFonts w:ascii="標楷體" w:eastAsia="標楷體" w:hAnsi="標楷體" w:hint="eastAsia"/>
          <w:strike/>
        </w:rPr>
        <w:t>註銷</w:t>
      </w:r>
      <w:r w:rsidR="00C8552F" w:rsidRPr="00B053CA">
        <w:rPr>
          <w:rFonts w:ascii="標楷體" w:eastAsia="標楷體" w:hAnsi="標楷體" w:hint="eastAsia"/>
          <w:strike/>
        </w:rPr>
        <w:t>簽證者</w:t>
      </w:r>
      <w:r w:rsidR="00074B23" w:rsidRPr="00B053CA">
        <w:rPr>
          <w:rFonts w:ascii="標楷體" w:eastAsia="標楷體" w:hAnsi="標楷體" w:hint="eastAsia"/>
          <w:strike/>
        </w:rPr>
        <w:t>2012年至2015年</w:t>
      </w:r>
      <w:r w:rsidR="00082B73" w:rsidRPr="00B053CA">
        <w:rPr>
          <w:rFonts w:ascii="標楷體" w:eastAsia="標楷體" w:hAnsi="標楷體" w:hint="eastAsia"/>
          <w:strike/>
        </w:rPr>
        <w:t>（1月至</w:t>
      </w:r>
      <w:r w:rsidR="00074B23" w:rsidRPr="00B053CA">
        <w:rPr>
          <w:rFonts w:ascii="標楷體" w:eastAsia="標楷體" w:hAnsi="標楷體" w:hint="eastAsia"/>
          <w:strike/>
        </w:rPr>
        <w:t>10月</w:t>
      </w:r>
      <w:r w:rsidR="00082B73" w:rsidRPr="00B053CA">
        <w:rPr>
          <w:rFonts w:ascii="標楷體" w:eastAsia="標楷體" w:hAnsi="標楷體" w:hint="eastAsia"/>
          <w:strike/>
        </w:rPr>
        <w:t>）</w:t>
      </w:r>
      <w:r w:rsidR="00074B23" w:rsidRPr="00B053CA">
        <w:rPr>
          <w:rFonts w:ascii="標楷體" w:eastAsia="標楷體" w:hAnsi="標楷體" w:hint="eastAsia"/>
          <w:strike/>
        </w:rPr>
        <w:t>分別</w:t>
      </w:r>
      <w:r w:rsidR="00C8552F" w:rsidRPr="00B053CA">
        <w:rPr>
          <w:rFonts w:ascii="標楷體" w:eastAsia="標楷體" w:hAnsi="標楷體" w:hint="eastAsia"/>
          <w:strike/>
        </w:rPr>
        <w:t>有4件</w:t>
      </w:r>
      <w:r w:rsidR="00074B23" w:rsidRPr="00B053CA">
        <w:rPr>
          <w:rFonts w:ascii="標楷體" w:eastAsia="標楷體" w:hAnsi="標楷體" w:hint="eastAsia"/>
          <w:strike/>
        </w:rPr>
        <w:t>、</w:t>
      </w:r>
      <w:r w:rsidR="00C8552F" w:rsidRPr="00B053CA">
        <w:rPr>
          <w:rFonts w:ascii="標楷體" w:eastAsia="標楷體" w:hAnsi="標楷體" w:hint="eastAsia"/>
          <w:strike/>
        </w:rPr>
        <w:t>6件</w:t>
      </w:r>
      <w:r w:rsidR="00074B23" w:rsidRPr="00B053CA">
        <w:rPr>
          <w:rFonts w:ascii="標楷體" w:eastAsia="標楷體" w:hAnsi="標楷體" w:hint="eastAsia"/>
          <w:strike/>
        </w:rPr>
        <w:t>、</w:t>
      </w:r>
      <w:r w:rsidR="00C8552F" w:rsidRPr="00B053CA">
        <w:rPr>
          <w:rFonts w:ascii="標楷體" w:eastAsia="標楷體" w:hAnsi="標楷體" w:hint="eastAsia"/>
          <w:strike/>
        </w:rPr>
        <w:t>12件</w:t>
      </w:r>
      <w:r w:rsidR="00074B23" w:rsidRPr="00B053CA">
        <w:rPr>
          <w:rFonts w:ascii="標楷體" w:eastAsia="標楷體" w:hAnsi="標楷體" w:hint="eastAsia"/>
          <w:strike/>
        </w:rPr>
        <w:t>、</w:t>
      </w:r>
      <w:r w:rsidR="00D32F73" w:rsidRPr="00B053CA">
        <w:rPr>
          <w:rFonts w:ascii="標楷體" w:eastAsia="標楷體" w:hAnsi="標楷體" w:hint="eastAsia"/>
          <w:strike/>
        </w:rPr>
        <w:t>11</w:t>
      </w:r>
      <w:r w:rsidR="00C8552F" w:rsidRPr="00B053CA">
        <w:rPr>
          <w:rFonts w:ascii="標楷體" w:eastAsia="標楷體" w:hAnsi="標楷體" w:hint="eastAsia"/>
          <w:strike/>
        </w:rPr>
        <w:t>件。</w:t>
      </w:r>
      <w:r w:rsidR="00395D07" w:rsidRPr="00B053CA">
        <w:rPr>
          <w:rFonts w:ascii="標楷體" w:eastAsia="標楷體" w:hAnsi="標楷體" w:hint="eastAsia"/>
        </w:rPr>
        <w:t>(外交部)</w:t>
      </w:r>
    </w:p>
    <w:p w:rsidR="001D4785" w:rsidRPr="00B053CA" w:rsidRDefault="00FD38B3" w:rsidP="00FD1697">
      <w:pPr>
        <w:pStyle w:val="ab"/>
        <w:keepNext/>
        <w:spacing w:beforeLines="40" w:before="144" w:line="480" w:lineRule="exact"/>
        <w:jc w:val="center"/>
        <w:rPr>
          <w:rFonts w:ascii="標楷體" w:eastAsia="標楷體" w:hAnsi="標楷體" w:cs="新細明體"/>
          <w:b/>
          <w:strike/>
          <w:kern w:val="0"/>
          <w:sz w:val="24"/>
          <w:szCs w:val="24"/>
        </w:rPr>
      </w:pPr>
      <w:r w:rsidRPr="00B053CA">
        <w:rPr>
          <w:rFonts w:ascii="標楷體" w:eastAsia="標楷體" w:hAnsi="標楷體" w:cs="新細明體" w:hint="eastAsia"/>
          <w:b/>
          <w:strike/>
          <w:kern w:val="0"/>
          <w:sz w:val="24"/>
          <w:szCs w:val="24"/>
        </w:rPr>
        <w:t>表</w:t>
      </w:r>
      <w:r w:rsidR="00925CEB" w:rsidRPr="00B053CA">
        <w:rPr>
          <w:rFonts w:ascii="標楷體" w:eastAsia="標楷體" w:hAnsi="標楷體" w:cs="新細明體" w:hint="eastAsia"/>
          <w:b/>
          <w:strike/>
          <w:kern w:val="0"/>
          <w:sz w:val="24"/>
          <w:szCs w:val="24"/>
        </w:rPr>
        <w:t>32</w:t>
      </w:r>
      <w:r w:rsidR="00C159EF" w:rsidRPr="00B053CA">
        <w:rPr>
          <w:rFonts w:ascii="標楷體" w:eastAsia="標楷體" w:hAnsi="標楷體"/>
          <w:b/>
          <w:strike/>
          <w:sz w:val="24"/>
          <w:szCs w:val="24"/>
        </w:rPr>
        <w:t xml:space="preserve">　</w:t>
      </w:r>
      <w:r w:rsidR="001D4785" w:rsidRPr="00B053CA">
        <w:rPr>
          <w:rFonts w:ascii="標楷體" w:eastAsia="標楷體" w:hAnsi="標楷體" w:cs="新細明體" w:hint="eastAsia"/>
          <w:b/>
          <w:strike/>
          <w:kern w:val="0"/>
          <w:sz w:val="24"/>
          <w:szCs w:val="24"/>
        </w:rPr>
        <w:t>簽證之核發、拒發及</w:t>
      </w:r>
      <w:r w:rsidR="007657D9" w:rsidRPr="00B053CA">
        <w:rPr>
          <w:rFonts w:ascii="標楷體" w:eastAsia="標楷體" w:hAnsi="標楷體" w:cs="新細明體" w:hint="eastAsia"/>
          <w:b/>
          <w:strike/>
          <w:kern w:val="0"/>
          <w:sz w:val="24"/>
          <w:szCs w:val="24"/>
        </w:rPr>
        <w:t>註銷</w:t>
      </w:r>
      <w:r w:rsidR="00103927" w:rsidRPr="00B053CA">
        <w:rPr>
          <w:rFonts w:ascii="標楷體" w:eastAsia="標楷體" w:hAnsi="標楷體" w:cs="新細明體" w:hint="eastAsia"/>
          <w:b/>
          <w:strike/>
          <w:kern w:val="0"/>
          <w:sz w:val="24"/>
          <w:szCs w:val="24"/>
        </w:rPr>
        <w:t>、廢止</w:t>
      </w:r>
      <w:r w:rsidR="001D4785" w:rsidRPr="00B053CA">
        <w:rPr>
          <w:rFonts w:ascii="標楷體" w:eastAsia="標楷體" w:hAnsi="標楷體" w:cs="新細明體" w:hint="eastAsia"/>
          <w:b/>
          <w:strike/>
          <w:kern w:val="0"/>
          <w:sz w:val="24"/>
          <w:szCs w:val="24"/>
        </w:rPr>
        <w:t>統計</w:t>
      </w:r>
    </w:p>
    <w:p w:rsidR="001D4785" w:rsidRPr="00B053CA" w:rsidRDefault="001D4785" w:rsidP="00A05F76">
      <w:pPr>
        <w:tabs>
          <w:tab w:val="left" w:pos="7088"/>
          <w:tab w:val="left" w:pos="7371"/>
        </w:tabs>
        <w:ind w:rightChars="998" w:right="2395"/>
        <w:jc w:val="right"/>
        <w:rPr>
          <w:rFonts w:ascii="標楷體" w:eastAsia="標楷體" w:hAnsi="標楷體"/>
          <w:strike/>
          <w:sz w:val="20"/>
          <w:szCs w:val="20"/>
        </w:rPr>
      </w:pPr>
      <w:r w:rsidRPr="00B053CA">
        <w:rPr>
          <w:rFonts w:ascii="標楷體" w:eastAsia="標楷體" w:hAnsi="標楷體" w:cs="新細明體" w:hint="eastAsia"/>
          <w:strike/>
          <w:kern w:val="0"/>
          <w:sz w:val="20"/>
          <w:szCs w:val="20"/>
        </w:rPr>
        <w:t>單位：件</w:t>
      </w:r>
    </w:p>
    <w:tbl>
      <w:tblPr>
        <w:tblW w:w="24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34"/>
        <w:gridCol w:w="1063"/>
        <w:gridCol w:w="1061"/>
        <w:gridCol w:w="1197"/>
      </w:tblGrid>
      <w:tr w:rsidR="007C298B" w:rsidRPr="00B053CA" w:rsidTr="00A05F76">
        <w:trPr>
          <w:trHeight w:val="313"/>
          <w:jc w:val="center"/>
        </w:trPr>
        <w:tc>
          <w:tcPr>
            <w:tcW w:w="1354" w:type="pct"/>
            <w:tcBorders>
              <w:left w:val="nil"/>
            </w:tcBorders>
            <w:vAlign w:val="center"/>
          </w:tcPr>
          <w:p w:rsidR="001D4785" w:rsidRPr="00B053CA" w:rsidRDefault="001D4785"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年別</w:t>
            </w:r>
          </w:p>
        </w:tc>
        <w:tc>
          <w:tcPr>
            <w:tcW w:w="1167" w:type="pct"/>
            <w:tcBorders>
              <w:bottom w:val="single" w:sz="4" w:space="0" w:color="auto"/>
            </w:tcBorders>
            <w:vAlign w:val="center"/>
          </w:tcPr>
          <w:p w:rsidR="001D4785" w:rsidRPr="00B053CA" w:rsidRDefault="001D4785" w:rsidP="001604BA">
            <w:pPr>
              <w:autoSpaceDE w:val="0"/>
              <w:autoSpaceDN w:val="0"/>
              <w:adjustRightInd w:val="0"/>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核發</w:t>
            </w:r>
          </w:p>
        </w:tc>
        <w:tc>
          <w:tcPr>
            <w:tcW w:w="1165" w:type="pct"/>
            <w:tcBorders>
              <w:bottom w:val="single" w:sz="4" w:space="0" w:color="auto"/>
            </w:tcBorders>
            <w:vAlign w:val="center"/>
          </w:tcPr>
          <w:p w:rsidR="001D4785" w:rsidRPr="00B053CA" w:rsidRDefault="001D4785" w:rsidP="001604BA">
            <w:pPr>
              <w:autoSpaceDE w:val="0"/>
              <w:autoSpaceDN w:val="0"/>
              <w:adjustRightInd w:val="0"/>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拒發</w:t>
            </w:r>
          </w:p>
        </w:tc>
        <w:tc>
          <w:tcPr>
            <w:tcW w:w="1314" w:type="pct"/>
            <w:tcBorders>
              <w:bottom w:val="single" w:sz="4" w:space="0" w:color="auto"/>
              <w:right w:val="nil"/>
            </w:tcBorders>
            <w:vAlign w:val="center"/>
          </w:tcPr>
          <w:p w:rsidR="001D4785" w:rsidRPr="00B053CA" w:rsidRDefault="007657D9" w:rsidP="00DF5974">
            <w:pPr>
              <w:autoSpaceDE w:val="0"/>
              <w:autoSpaceDN w:val="0"/>
              <w:adjustRightInd w:val="0"/>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註銷</w:t>
            </w:r>
            <w:r w:rsidR="001D4785" w:rsidRPr="00B053CA">
              <w:rPr>
                <w:rFonts w:ascii="標楷體" w:eastAsia="標楷體" w:hAnsi="標楷體" w:cs="新細明體" w:hint="eastAsia"/>
                <w:strike/>
                <w:kern w:val="0"/>
                <w:sz w:val="20"/>
                <w:szCs w:val="20"/>
              </w:rPr>
              <w:t>、廢止</w:t>
            </w:r>
          </w:p>
        </w:tc>
      </w:tr>
      <w:tr w:rsidR="007C298B" w:rsidRPr="00B053CA" w:rsidTr="00A05F76">
        <w:trPr>
          <w:trHeight w:val="313"/>
          <w:jc w:val="center"/>
        </w:trPr>
        <w:tc>
          <w:tcPr>
            <w:tcW w:w="1354" w:type="pct"/>
            <w:tcBorders>
              <w:left w:val="nil"/>
            </w:tcBorders>
            <w:vAlign w:val="center"/>
          </w:tcPr>
          <w:p w:rsidR="001D4785" w:rsidRPr="00B053CA" w:rsidRDefault="001D4785"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2012</w:t>
            </w:r>
          </w:p>
        </w:tc>
        <w:tc>
          <w:tcPr>
            <w:tcW w:w="1167" w:type="pct"/>
            <w:tcBorders>
              <w:bottom w:val="nil"/>
              <w:right w:val="nil"/>
            </w:tcBorders>
            <w:vAlign w:val="center"/>
          </w:tcPr>
          <w:p w:rsidR="001D4785" w:rsidRPr="00B053CA" w:rsidRDefault="001D4785" w:rsidP="00A05092">
            <w:pPr>
              <w:autoSpaceDE w:val="0"/>
              <w:autoSpaceDN w:val="0"/>
              <w:adjustRightInd w:val="0"/>
              <w:ind w:rightChars="10" w:right="24"/>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444,907</w:t>
            </w:r>
          </w:p>
        </w:tc>
        <w:tc>
          <w:tcPr>
            <w:tcW w:w="1165" w:type="pct"/>
            <w:tcBorders>
              <w:left w:val="nil"/>
              <w:bottom w:val="nil"/>
              <w:right w:val="nil"/>
            </w:tcBorders>
            <w:vAlign w:val="center"/>
          </w:tcPr>
          <w:p w:rsidR="001D4785" w:rsidRPr="00B053CA" w:rsidRDefault="001D4785" w:rsidP="00A05092">
            <w:pPr>
              <w:autoSpaceDE w:val="0"/>
              <w:autoSpaceDN w:val="0"/>
              <w:adjustRightInd w:val="0"/>
              <w:ind w:rightChars="19" w:right="46"/>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2,861</w:t>
            </w:r>
          </w:p>
        </w:tc>
        <w:tc>
          <w:tcPr>
            <w:tcW w:w="1314" w:type="pct"/>
            <w:tcBorders>
              <w:left w:val="nil"/>
              <w:bottom w:val="nil"/>
              <w:right w:val="nil"/>
            </w:tcBorders>
            <w:vAlign w:val="center"/>
          </w:tcPr>
          <w:p w:rsidR="001D4785" w:rsidRPr="00B053CA" w:rsidRDefault="001D4785" w:rsidP="00DF5974">
            <w:pPr>
              <w:autoSpaceDE w:val="0"/>
              <w:autoSpaceDN w:val="0"/>
              <w:adjustRightInd w:val="0"/>
              <w:ind w:rightChars="26" w:right="62"/>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6,176</w:t>
            </w:r>
          </w:p>
        </w:tc>
      </w:tr>
      <w:tr w:rsidR="007C298B" w:rsidRPr="00B053CA" w:rsidTr="00A05F76">
        <w:trPr>
          <w:trHeight w:val="313"/>
          <w:jc w:val="center"/>
        </w:trPr>
        <w:tc>
          <w:tcPr>
            <w:tcW w:w="1354" w:type="pct"/>
            <w:tcBorders>
              <w:left w:val="nil"/>
            </w:tcBorders>
            <w:vAlign w:val="center"/>
          </w:tcPr>
          <w:p w:rsidR="001D4785" w:rsidRPr="00B053CA" w:rsidRDefault="001D4785"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2013</w:t>
            </w:r>
          </w:p>
        </w:tc>
        <w:tc>
          <w:tcPr>
            <w:tcW w:w="1167" w:type="pct"/>
            <w:tcBorders>
              <w:top w:val="nil"/>
              <w:bottom w:val="nil"/>
              <w:right w:val="nil"/>
            </w:tcBorders>
            <w:vAlign w:val="center"/>
          </w:tcPr>
          <w:p w:rsidR="001D4785" w:rsidRPr="00B053CA" w:rsidRDefault="001D4785" w:rsidP="00A05092">
            <w:pPr>
              <w:autoSpaceDE w:val="0"/>
              <w:autoSpaceDN w:val="0"/>
              <w:adjustRightInd w:val="0"/>
              <w:ind w:rightChars="10" w:right="24"/>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474,186</w:t>
            </w:r>
          </w:p>
        </w:tc>
        <w:tc>
          <w:tcPr>
            <w:tcW w:w="1165" w:type="pct"/>
            <w:tcBorders>
              <w:top w:val="nil"/>
              <w:left w:val="nil"/>
              <w:bottom w:val="nil"/>
              <w:right w:val="nil"/>
            </w:tcBorders>
            <w:vAlign w:val="center"/>
          </w:tcPr>
          <w:p w:rsidR="001D4785" w:rsidRPr="00B053CA" w:rsidRDefault="001D4785" w:rsidP="00A05092">
            <w:pPr>
              <w:autoSpaceDE w:val="0"/>
              <w:autoSpaceDN w:val="0"/>
              <w:adjustRightInd w:val="0"/>
              <w:ind w:rightChars="19" w:right="46"/>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4,534</w:t>
            </w:r>
          </w:p>
        </w:tc>
        <w:tc>
          <w:tcPr>
            <w:tcW w:w="1314" w:type="pct"/>
            <w:tcBorders>
              <w:top w:val="nil"/>
              <w:left w:val="nil"/>
              <w:bottom w:val="nil"/>
              <w:right w:val="nil"/>
            </w:tcBorders>
            <w:vAlign w:val="center"/>
          </w:tcPr>
          <w:p w:rsidR="001D4785" w:rsidRPr="00B053CA" w:rsidRDefault="001D4785" w:rsidP="00DF5974">
            <w:pPr>
              <w:autoSpaceDE w:val="0"/>
              <w:autoSpaceDN w:val="0"/>
              <w:adjustRightInd w:val="0"/>
              <w:ind w:rightChars="26" w:right="62"/>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6,240</w:t>
            </w:r>
          </w:p>
        </w:tc>
      </w:tr>
      <w:tr w:rsidR="007C298B" w:rsidRPr="00B053CA" w:rsidTr="00A05F76">
        <w:trPr>
          <w:trHeight w:val="313"/>
          <w:jc w:val="center"/>
        </w:trPr>
        <w:tc>
          <w:tcPr>
            <w:tcW w:w="1354" w:type="pct"/>
            <w:tcBorders>
              <w:left w:val="nil"/>
            </w:tcBorders>
            <w:vAlign w:val="center"/>
          </w:tcPr>
          <w:p w:rsidR="001D4785" w:rsidRPr="00B053CA" w:rsidRDefault="001D4785"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2014</w:t>
            </w:r>
          </w:p>
        </w:tc>
        <w:tc>
          <w:tcPr>
            <w:tcW w:w="1167" w:type="pct"/>
            <w:tcBorders>
              <w:top w:val="nil"/>
              <w:bottom w:val="nil"/>
              <w:right w:val="nil"/>
            </w:tcBorders>
            <w:vAlign w:val="center"/>
          </w:tcPr>
          <w:p w:rsidR="001D4785" w:rsidRPr="00B053CA" w:rsidRDefault="001D4785" w:rsidP="00A05092">
            <w:pPr>
              <w:autoSpaceDE w:val="0"/>
              <w:autoSpaceDN w:val="0"/>
              <w:adjustRightInd w:val="0"/>
              <w:ind w:rightChars="10" w:right="24"/>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526,730</w:t>
            </w:r>
          </w:p>
        </w:tc>
        <w:tc>
          <w:tcPr>
            <w:tcW w:w="1165" w:type="pct"/>
            <w:tcBorders>
              <w:top w:val="nil"/>
              <w:left w:val="nil"/>
              <w:bottom w:val="nil"/>
              <w:right w:val="nil"/>
            </w:tcBorders>
            <w:vAlign w:val="center"/>
          </w:tcPr>
          <w:p w:rsidR="001D4785" w:rsidRPr="00B053CA" w:rsidRDefault="001D4785" w:rsidP="00A05092">
            <w:pPr>
              <w:autoSpaceDE w:val="0"/>
              <w:autoSpaceDN w:val="0"/>
              <w:adjustRightInd w:val="0"/>
              <w:ind w:rightChars="19" w:right="46"/>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4,918</w:t>
            </w:r>
          </w:p>
        </w:tc>
        <w:tc>
          <w:tcPr>
            <w:tcW w:w="1314" w:type="pct"/>
            <w:tcBorders>
              <w:top w:val="nil"/>
              <w:left w:val="nil"/>
              <w:bottom w:val="nil"/>
              <w:right w:val="nil"/>
            </w:tcBorders>
            <w:vAlign w:val="center"/>
          </w:tcPr>
          <w:p w:rsidR="001D4785" w:rsidRPr="00B053CA" w:rsidRDefault="001D4785" w:rsidP="00DF5974">
            <w:pPr>
              <w:autoSpaceDE w:val="0"/>
              <w:autoSpaceDN w:val="0"/>
              <w:adjustRightInd w:val="0"/>
              <w:ind w:rightChars="26" w:right="62"/>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5,956</w:t>
            </w:r>
          </w:p>
        </w:tc>
      </w:tr>
      <w:tr w:rsidR="007C298B" w:rsidRPr="00B053CA" w:rsidTr="00A05F76">
        <w:trPr>
          <w:trHeight w:val="313"/>
          <w:jc w:val="center"/>
        </w:trPr>
        <w:tc>
          <w:tcPr>
            <w:tcW w:w="1354" w:type="pct"/>
            <w:tcBorders>
              <w:left w:val="nil"/>
              <w:bottom w:val="single" w:sz="4" w:space="0" w:color="auto"/>
            </w:tcBorders>
            <w:vAlign w:val="center"/>
          </w:tcPr>
          <w:p w:rsidR="00A05F76" w:rsidRPr="00B053CA" w:rsidRDefault="00D32F73"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2015</w:t>
            </w:r>
          </w:p>
          <w:p w:rsidR="00D32F73" w:rsidRPr="00B053CA" w:rsidRDefault="00D32F73" w:rsidP="00A05F76">
            <w:pPr>
              <w:autoSpaceDE w:val="0"/>
              <w:autoSpaceDN w:val="0"/>
              <w:adjustRightInd w:val="0"/>
              <w:ind w:leftChars="-2" w:left="-5" w:rightChars="-27" w:right="-65"/>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(1-10)</w:t>
            </w:r>
          </w:p>
        </w:tc>
        <w:tc>
          <w:tcPr>
            <w:tcW w:w="1167" w:type="pct"/>
            <w:tcBorders>
              <w:top w:val="nil"/>
              <w:bottom w:val="single" w:sz="4" w:space="0" w:color="auto"/>
              <w:right w:val="nil"/>
            </w:tcBorders>
            <w:vAlign w:val="center"/>
          </w:tcPr>
          <w:p w:rsidR="00D32F73" w:rsidRPr="00B053CA" w:rsidRDefault="00D32F73" w:rsidP="00A05092">
            <w:pPr>
              <w:autoSpaceDE w:val="0"/>
              <w:autoSpaceDN w:val="0"/>
              <w:adjustRightInd w:val="0"/>
              <w:ind w:rightChars="10" w:right="24"/>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439,276</w:t>
            </w:r>
          </w:p>
        </w:tc>
        <w:tc>
          <w:tcPr>
            <w:tcW w:w="1165" w:type="pct"/>
            <w:tcBorders>
              <w:top w:val="nil"/>
              <w:left w:val="nil"/>
              <w:bottom w:val="single" w:sz="4" w:space="0" w:color="auto"/>
              <w:right w:val="nil"/>
            </w:tcBorders>
            <w:vAlign w:val="center"/>
          </w:tcPr>
          <w:p w:rsidR="00D32F73" w:rsidRPr="00B053CA" w:rsidRDefault="00D32F73" w:rsidP="00A05092">
            <w:pPr>
              <w:autoSpaceDE w:val="0"/>
              <w:autoSpaceDN w:val="0"/>
              <w:adjustRightInd w:val="0"/>
              <w:ind w:rightChars="19" w:right="46"/>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3,454</w:t>
            </w:r>
          </w:p>
        </w:tc>
        <w:tc>
          <w:tcPr>
            <w:tcW w:w="1314" w:type="pct"/>
            <w:tcBorders>
              <w:top w:val="nil"/>
              <w:left w:val="nil"/>
              <w:bottom w:val="single" w:sz="4" w:space="0" w:color="auto"/>
              <w:right w:val="nil"/>
            </w:tcBorders>
            <w:vAlign w:val="center"/>
          </w:tcPr>
          <w:p w:rsidR="00D32F73" w:rsidRPr="00B053CA" w:rsidRDefault="00D32F73" w:rsidP="00DF5974">
            <w:pPr>
              <w:autoSpaceDE w:val="0"/>
              <w:autoSpaceDN w:val="0"/>
              <w:adjustRightInd w:val="0"/>
              <w:ind w:rightChars="26" w:right="62"/>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5</w:t>
            </w:r>
            <w:r w:rsidRPr="00B053CA">
              <w:rPr>
                <w:rFonts w:ascii="標楷體" w:eastAsia="標楷體" w:hAnsi="標楷體" w:cs="新細明體" w:hint="eastAsia"/>
                <w:strike/>
                <w:kern w:val="0"/>
                <w:sz w:val="20"/>
                <w:szCs w:val="20"/>
              </w:rPr>
              <w:t>,</w:t>
            </w:r>
            <w:r w:rsidRPr="00B053CA">
              <w:rPr>
                <w:rFonts w:ascii="標楷體" w:eastAsia="標楷體" w:hAnsi="標楷體" w:cs="新細明體"/>
                <w:strike/>
                <w:kern w:val="0"/>
                <w:sz w:val="20"/>
                <w:szCs w:val="20"/>
              </w:rPr>
              <w:t xml:space="preserve">124  </w:t>
            </w:r>
          </w:p>
        </w:tc>
      </w:tr>
    </w:tbl>
    <w:p w:rsidR="00CE0B75" w:rsidRPr="00B053CA" w:rsidRDefault="001D4785" w:rsidP="00A05F76">
      <w:pPr>
        <w:spacing w:afterLines="40" w:after="144" w:line="360" w:lineRule="exact"/>
        <w:ind w:leftChars="980" w:left="2352"/>
        <w:jc w:val="both"/>
        <w:rPr>
          <w:rFonts w:ascii="標楷體" w:eastAsia="標楷體" w:hAnsi="標楷體"/>
          <w:strike/>
          <w:szCs w:val="24"/>
        </w:rPr>
      </w:pPr>
      <w:r w:rsidRPr="00B053CA">
        <w:rPr>
          <w:rFonts w:ascii="標楷體" w:eastAsia="標楷體" w:hAnsi="標楷體" w:hint="eastAsia"/>
          <w:strike/>
          <w:sz w:val="20"/>
          <w:szCs w:val="20"/>
        </w:rPr>
        <w:t>資料來源：外交部</w:t>
      </w:r>
    </w:p>
    <w:p w:rsidR="001D4785" w:rsidRPr="00B053CA" w:rsidRDefault="001D4785" w:rsidP="004264FD">
      <w:pPr>
        <w:pStyle w:val="a7"/>
        <w:spacing w:line="480" w:lineRule="exact"/>
        <w:ind w:leftChars="0" w:left="0"/>
        <w:outlineLvl w:val="2"/>
        <w:rPr>
          <w:rFonts w:ascii="標楷體" w:eastAsia="標楷體" w:hAnsi="標楷體" w:cs="Times New Roman"/>
          <w:b/>
          <w:szCs w:val="24"/>
        </w:rPr>
      </w:pPr>
      <w:bookmarkStart w:id="277" w:name="_Toc434687069"/>
      <w:bookmarkStart w:id="278" w:name="_Toc14169590"/>
      <w:r w:rsidRPr="00B053CA">
        <w:rPr>
          <w:rFonts w:ascii="標楷體" w:eastAsia="標楷體" w:hAnsi="標楷體" w:hint="eastAsia"/>
          <w:b/>
          <w:szCs w:val="24"/>
        </w:rPr>
        <w:t>外國人</w:t>
      </w:r>
      <w:r w:rsidRPr="00B053CA">
        <w:rPr>
          <w:rFonts w:ascii="標楷體" w:eastAsia="標楷體" w:hAnsi="標楷體" w:cs="Times New Roman" w:hint="eastAsia"/>
          <w:b/>
          <w:szCs w:val="24"/>
        </w:rPr>
        <w:t>驅逐</w:t>
      </w:r>
      <w:bookmarkEnd w:id="277"/>
      <w:bookmarkEnd w:id="278"/>
      <w:r w:rsidRPr="00B053CA">
        <w:rPr>
          <w:rFonts w:ascii="標楷體" w:eastAsia="標楷體" w:hAnsi="標楷體" w:cs="Times New Roman"/>
          <w:b/>
          <w:szCs w:val="24"/>
        </w:rPr>
        <w:t xml:space="preserve"> </w:t>
      </w:r>
    </w:p>
    <w:p w:rsidR="006E10F5" w:rsidRPr="00B053CA" w:rsidRDefault="006E10F5"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參見回應兩公約初次國家報告結論性意見與建議第</w:t>
      </w:r>
      <w:r w:rsidR="00695BB7" w:rsidRPr="00B053CA">
        <w:rPr>
          <w:rFonts w:ascii="標楷體" w:eastAsia="標楷體" w:hAnsi="標楷體" w:hint="eastAsia"/>
          <w:strike/>
        </w:rPr>
        <w:t>214</w:t>
      </w:r>
      <w:r w:rsidRPr="00B053CA">
        <w:rPr>
          <w:rFonts w:ascii="標楷體" w:eastAsia="標楷體" w:hAnsi="標楷體" w:hint="eastAsia"/>
          <w:strike/>
        </w:rPr>
        <w:t>點</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臺灣地區與大陸地區人民關係條例第18條、第18條之1、第18條之2及第87條之1及香港澳門關係條例第14條、第14條之1、第14條之2、第47條之1均於2015年7月3日修正施行。條文明定強制大陸及香港澳門地區人民出境之法定事由，及內政部對於入境之大陸及香港澳門地區人民予以強制出境前，應賦予其陳述意見之機會；對已取得居留、定居許可之大陸及香港澳門地區人民強制出境前，應召開審查會；另增訂大陸地區人民暫予收容、續予收容、延長收容、廢止暫予收容處分及停止收容之相關程序規定。</w:t>
      </w:r>
      <w:r w:rsidR="00FD030F" w:rsidRPr="00B053CA">
        <w:rPr>
          <w:rFonts w:ascii="標楷體" w:eastAsia="標楷體" w:hAnsi="標楷體" w:hint="eastAsia"/>
        </w:rPr>
        <w:t>(陸委會)</w:t>
      </w:r>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CE3ED6" w:rsidRPr="00B053CA">
        <w:rPr>
          <w:rFonts w:ascii="標楷體" w:eastAsia="標楷體" w:hAnsi="標楷體" w:hint="eastAsia"/>
          <w:strike/>
        </w:rPr>
        <w:t>第</w:t>
      </w:r>
      <w:r w:rsidR="001D4785" w:rsidRPr="00B053CA">
        <w:rPr>
          <w:rFonts w:ascii="標楷體" w:eastAsia="標楷體" w:hAnsi="標楷體"/>
          <w:strike/>
        </w:rPr>
        <w:t>192</w:t>
      </w:r>
      <w:r w:rsidR="00CE3ED6" w:rsidRPr="00B053CA">
        <w:rPr>
          <w:rFonts w:ascii="標楷體" w:eastAsia="標楷體" w:hAnsi="標楷體" w:hint="eastAsia"/>
          <w:strike/>
        </w:rPr>
        <w:t>點</w:t>
      </w:r>
      <w:r w:rsidR="00FD563E" w:rsidRPr="00B053CA">
        <w:rPr>
          <w:rFonts w:ascii="標楷體" w:eastAsia="標楷體" w:hAnsi="標楷體" w:hint="eastAsia"/>
          <w:strike/>
        </w:rPr>
        <w:t>、第194點</w:t>
      </w:r>
      <w:r w:rsidR="001D4785" w:rsidRPr="00B053CA">
        <w:rPr>
          <w:rFonts w:ascii="標楷體" w:eastAsia="標楷體" w:hAnsi="標楷體" w:hint="eastAsia"/>
          <w:strike/>
        </w:rPr>
        <w:t>、</w:t>
      </w:r>
      <w:r w:rsidR="00CE3ED6" w:rsidRPr="00B053CA">
        <w:rPr>
          <w:rFonts w:ascii="標楷體" w:eastAsia="標楷體" w:hAnsi="標楷體" w:hint="eastAsia"/>
          <w:strike/>
        </w:rPr>
        <w:t>第</w:t>
      </w:r>
      <w:r w:rsidR="001D4785" w:rsidRPr="00B053CA">
        <w:rPr>
          <w:rFonts w:ascii="標楷體" w:eastAsia="標楷體" w:hAnsi="標楷體"/>
          <w:strike/>
        </w:rPr>
        <w:t>197</w:t>
      </w:r>
      <w:r w:rsidR="00CE3ED6" w:rsidRPr="00B053CA">
        <w:rPr>
          <w:rFonts w:ascii="標楷體" w:eastAsia="標楷體" w:hAnsi="標楷體" w:hint="eastAsia"/>
          <w:strike/>
        </w:rPr>
        <w:t>點</w:t>
      </w:r>
      <w:r w:rsidR="00170904" w:rsidRPr="00B053CA">
        <w:rPr>
          <w:rFonts w:ascii="標楷體" w:eastAsia="標楷體" w:hAnsi="標楷體" w:hint="eastAsia"/>
          <w:strike/>
        </w:rPr>
        <w:t>。</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取得合法居留資格之外國人，若發生入出國及移民法所明定驅逐出國之構成要件時，中華民國得依入出國及移民法、行政程序法及行政執行法等法律所定之構成要件及依循正當法律程序將處分書合法送達受處分人後，由原處分機關據以執行驅逐出國處分。如該受處分之外國人不服驅逐出國處分，得依中華民國訴願法及行政訴訟法相關規定提起訴願及行政訴訟。目前實務上為保障外國人之行政救濟權益，移民署於受理外國人提起訴願案時，將待其行政救濟之相關程序結束後，始執行遣送出國。</w:t>
      </w:r>
      <w:r w:rsidR="00FD030F" w:rsidRPr="00B053CA">
        <w:rPr>
          <w:rFonts w:ascii="標楷體" w:eastAsia="標楷體" w:hAnsi="標楷體" w:hint="eastAsia"/>
        </w:rPr>
        <w:t>(內政部)</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對於取得居留、永久居留許可之外國人，入出國及移民法已明定，除其以書面聲明放棄陳述意見或自願出國，或經法院於裁判時併宣告驅逐出境，或依其他法律應限令出國，或有危害我國利益、公共安全、公共秩序或從事恐怖活動之虞，且情況急迫應即時處分等情形外，移民署於強制驅逐其出國前，應召開由專家學者擔任委員之審查會，給予當事人陳述意見機會，以逐案召開審查會審查為原則，例外始得不經審查會逕行強制驅逐出國，作為強制驅逐出國執行前之前置審查階段。</w:t>
      </w:r>
      <w:r w:rsidR="00FD030F" w:rsidRPr="00B053CA">
        <w:rPr>
          <w:rFonts w:ascii="標楷體" w:eastAsia="標楷體" w:hAnsi="標楷體" w:hint="eastAsia"/>
        </w:rPr>
        <w:t>(內政部)</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依據法律扶助法第13條及第15條規定，得申請法律扶助者，除本國人民外，於合法居住臺灣地區之人民亦適用之，此係基於有限之法律扶助資源與國際互惠原則之考量。故在臺合法居留之外國人亦得適用申請法律扶助之規定，惟遭驅逐出境之外國人，如非屬合法居住於臺灣地區之人民，則不符法律扶助法得給予扶助之規定。此外，因財團法人法律扶助基金會</w:t>
      </w:r>
      <w:r w:rsidRPr="00B053CA">
        <w:rPr>
          <w:rFonts w:ascii="標楷體" w:eastAsia="標楷體" w:hAnsi="標楷體" w:hint="eastAsia"/>
        </w:rPr>
        <w:t>（下稱法扶基金會）</w:t>
      </w:r>
      <w:r w:rsidRPr="00B053CA">
        <w:rPr>
          <w:rFonts w:ascii="標楷體" w:eastAsia="標楷體" w:hAnsi="標楷體"/>
        </w:rPr>
        <w:t>目前並無外國人遭驅逐出境申請法律扶助之相關統計資料，尚無法提供此類統計數據。</w:t>
      </w:r>
      <w:r w:rsidR="00C51A75" w:rsidRPr="00B053CA">
        <w:rPr>
          <w:rFonts w:ascii="標楷體" w:eastAsia="標楷體" w:hAnsi="標楷體" w:hint="eastAsia"/>
        </w:rPr>
        <w:t>(司法院)</w:t>
      </w:r>
      <w:r w:rsidRPr="00B053CA">
        <w:rPr>
          <w:rFonts w:ascii="標楷體" w:eastAsia="標楷體" w:hAnsi="標楷體"/>
        </w:rPr>
        <w:t>另移民署對於遭受驅逐出境處分之外國人，皆於驅逐出國處分書載明當事人申請行政救濟權利，且未限制其主動申請法律扶助之權益。</w:t>
      </w:r>
      <w:r w:rsidR="00FD030F" w:rsidRPr="00B053CA">
        <w:rPr>
          <w:rFonts w:ascii="標楷體" w:eastAsia="標楷體" w:hAnsi="標楷體" w:hint="eastAsia"/>
        </w:rPr>
        <w:t>(內政部)</w:t>
      </w:r>
    </w:p>
    <w:p w:rsidR="006265B0" w:rsidRPr="00B053CA" w:rsidRDefault="006E10F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外國人</w:t>
      </w:r>
      <w:r w:rsidR="001D4785" w:rsidRPr="00B053CA">
        <w:rPr>
          <w:rFonts w:ascii="標楷體" w:eastAsia="標楷體" w:hAnsi="標楷體" w:hint="eastAsia"/>
        </w:rPr>
        <w:t>依刑法第</w:t>
      </w:r>
      <w:r w:rsidR="001D4785" w:rsidRPr="00B053CA">
        <w:rPr>
          <w:rFonts w:ascii="標楷體" w:eastAsia="標楷體" w:hAnsi="標楷體"/>
        </w:rPr>
        <w:t>95</w:t>
      </w:r>
      <w:r w:rsidR="001D4785" w:rsidRPr="00B053CA">
        <w:rPr>
          <w:rFonts w:ascii="標楷體" w:eastAsia="標楷體" w:hAnsi="標楷體" w:hint="eastAsia"/>
        </w:rPr>
        <w:t>條規定，受有期徒刑以上刑之宣告，經法院判決驅逐出境者，得於刑之執行完畢或赦免後，驅逐出境，或有入出國及移民法第</w:t>
      </w:r>
      <w:r w:rsidR="001D4785" w:rsidRPr="00B053CA">
        <w:rPr>
          <w:rFonts w:ascii="標楷體" w:eastAsia="標楷體" w:hAnsi="標楷體"/>
        </w:rPr>
        <w:t>36</w:t>
      </w:r>
      <w:r w:rsidR="001D4785" w:rsidRPr="00B053CA">
        <w:rPr>
          <w:rFonts w:ascii="標楷體" w:eastAsia="標楷體" w:hAnsi="標楷體" w:hint="eastAsia"/>
        </w:rPr>
        <w:t>條第</w:t>
      </w:r>
      <w:r w:rsidR="001D4785" w:rsidRPr="00B053CA">
        <w:rPr>
          <w:rFonts w:ascii="標楷體" w:eastAsia="標楷體" w:hAnsi="標楷體"/>
        </w:rPr>
        <w:t>1</w:t>
      </w:r>
      <w:r w:rsidR="001D4785" w:rsidRPr="00B053CA">
        <w:rPr>
          <w:rFonts w:ascii="標楷體" w:eastAsia="標楷體" w:hAnsi="標楷體" w:hint="eastAsia"/>
        </w:rPr>
        <w:t>項情形，含未經</w:t>
      </w:r>
      <w:r w:rsidR="00B24314" w:rsidRPr="00B053CA">
        <w:rPr>
          <w:rFonts w:ascii="標楷體" w:eastAsia="標楷體" w:hAnsi="標楷體" w:hint="eastAsia"/>
        </w:rPr>
        <w:t>查</w:t>
      </w:r>
      <w:r w:rsidR="001D4785" w:rsidRPr="00B053CA">
        <w:rPr>
          <w:rFonts w:ascii="標楷體" w:eastAsia="標楷體" w:hAnsi="標楷體" w:hint="eastAsia"/>
        </w:rPr>
        <w:t>驗入國、未經許可臨時入國，內政部移民署應強制驅逐出國。</w:t>
      </w:r>
      <w:r w:rsidR="00FD030F" w:rsidRPr="00B053CA">
        <w:rPr>
          <w:rFonts w:ascii="標楷體" w:eastAsia="標楷體" w:hAnsi="標楷體" w:hint="eastAsia"/>
        </w:rPr>
        <w:t>(內政部)</w:t>
      </w:r>
    </w:p>
    <w:p w:rsidR="001D4785" w:rsidRPr="00B053CA" w:rsidRDefault="00280D8F"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外國人如有入出國及移民法第36條第2項各款情形之一者，內政部移民署得強制驅逐出國或限令其於10日內出國。依入出國及移民法與外國人強制驅逐出國處理辦法，於強制驅逐出國前，除給予當事人陳述意見機會，並以其理解之語文製作強制驅逐出國處分書。2015年至2018年遣返受強制驅逐出國處分人數分別為9,296人、11,049人、13,115人、13,473人。</w:t>
      </w:r>
      <w:r w:rsidR="00FD030F" w:rsidRPr="00B053CA">
        <w:rPr>
          <w:rFonts w:ascii="標楷體" w:eastAsia="標楷體" w:hAnsi="標楷體" w:hint="eastAsia"/>
        </w:rPr>
        <w:t>(內政部)</w:t>
      </w:r>
    </w:p>
    <w:p w:rsidR="001D4785" w:rsidRPr="00B053CA" w:rsidRDefault="00280D8F"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外國人因涉案在司法機關偵查或審理中且未受羈押、拘提、管收或限制出國者，內政部移民署於強制驅逐出國10日前，通知司法機關。又司法機關將外國人責付給內政部移民署時，內政部移民署並非即逕予收容，仍應視其是否符合入出國及移民法第38條所定之收容要件，且有必要性時，始作出收容處分或收容替代處分。依外國人收容管理規則第3條規定，對收容對象皆須開立收容處分書。再者，內政部移民署視受收容人可遣送出國時間，短時間內可遣送出國者，先收容予各專勤隊臨時收容所；無法及時遣送出國者，則送至各區大型收容所。</w:t>
      </w:r>
      <w:r w:rsidRPr="00B053CA">
        <w:rPr>
          <w:rFonts w:ascii="標楷體" w:eastAsia="標楷體" w:hAnsi="標楷體" w:hint="eastAsia"/>
        </w:rPr>
        <w:t>201</w:t>
      </w:r>
      <w:r w:rsidRPr="00B053CA">
        <w:rPr>
          <w:rFonts w:ascii="標楷體" w:eastAsia="標楷體" w:hAnsi="標楷體"/>
        </w:rPr>
        <w:t>5</w:t>
      </w:r>
      <w:r w:rsidRPr="00B053CA">
        <w:rPr>
          <w:rFonts w:ascii="標楷體" w:eastAsia="標楷體" w:hAnsi="標楷體" w:hint="eastAsia"/>
        </w:rPr>
        <w:t>年至201</w:t>
      </w:r>
      <w:r w:rsidRPr="00B053CA">
        <w:rPr>
          <w:rFonts w:ascii="標楷體" w:eastAsia="標楷體" w:hAnsi="標楷體"/>
        </w:rPr>
        <w:t>8</w:t>
      </w:r>
      <w:r w:rsidRPr="00B053CA">
        <w:rPr>
          <w:rFonts w:ascii="標楷體" w:eastAsia="標楷體" w:hAnsi="標楷體" w:hint="eastAsia"/>
        </w:rPr>
        <w:t>年各大型收容所收容外國人人數分別為</w:t>
      </w:r>
      <w:r w:rsidRPr="00B053CA">
        <w:rPr>
          <w:rFonts w:ascii="標楷體" w:eastAsia="標楷體" w:hAnsi="標楷體"/>
        </w:rPr>
        <w:t>8</w:t>
      </w:r>
      <w:r w:rsidRPr="00B053CA">
        <w:rPr>
          <w:rFonts w:ascii="標楷體" w:eastAsia="標楷體" w:hAnsi="標楷體" w:hint="eastAsia"/>
        </w:rPr>
        <w:t>,526人、9,</w:t>
      </w:r>
      <w:r w:rsidRPr="00B053CA">
        <w:rPr>
          <w:rFonts w:ascii="標楷體" w:eastAsia="標楷體" w:hAnsi="標楷體"/>
        </w:rPr>
        <w:t>876</w:t>
      </w:r>
      <w:r w:rsidRPr="00B053CA">
        <w:rPr>
          <w:rFonts w:ascii="標楷體" w:eastAsia="標楷體" w:hAnsi="標楷體" w:hint="eastAsia"/>
        </w:rPr>
        <w:t>人、</w:t>
      </w:r>
      <w:r w:rsidRPr="00B053CA">
        <w:rPr>
          <w:rFonts w:ascii="標楷體" w:eastAsia="標楷體" w:hAnsi="標楷體"/>
        </w:rPr>
        <w:t>1</w:t>
      </w:r>
      <w:r w:rsidR="00ED06C9" w:rsidRPr="00B053CA">
        <w:rPr>
          <w:rFonts w:ascii="標楷體" w:eastAsia="標楷體" w:hAnsi="標楷體" w:hint="eastAsia"/>
        </w:rPr>
        <w:t>0</w:t>
      </w:r>
      <w:r w:rsidR="00ED06C9" w:rsidRPr="00B053CA">
        <w:rPr>
          <w:rFonts w:ascii="標楷體" w:eastAsia="標楷體" w:hAnsi="標楷體"/>
        </w:rPr>
        <w:t>,</w:t>
      </w:r>
      <w:r w:rsidRPr="00B053CA">
        <w:rPr>
          <w:rFonts w:ascii="標楷體" w:eastAsia="標楷體" w:hAnsi="標楷體"/>
        </w:rPr>
        <w:t>979</w:t>
      </w:r>
      <w:r w:rsidRPr="00B053CA">
        <w:rPr>
          <w:rFonts w:ascii="標楷體" w:eastAsia="標楷體" w:hAnsi="標楷體" w:hint="eastAsia"/>
        </w:rPr>
        <w:t>人、</w:t>
      </w:r>
      <w:r w:rsidRPr="00B053CA">
        <w:rPr>
          <w:rFonts w:ascii="標楷體" w:eastAsia="標楷體" w:hAnsi="標楷體"/>
        </w:rPr>
        <w:t>1</w:t>
      </w:r>
      <w:r w:rsidR="00ED06C9" w:rsidRPr="00B053CA">
        <w:rPr>
          <w:rFonts w:ascii="標楷體" w:eastAsia="標楷體" w:hAnsi="標楷體" w:hint="eastAsia"/>
        </w:rPr>
        <w:t>0,</w:t>
      </w:r>
      <w:r w:rsidRPr="00B053CA">
        <w:rPr>
          <w:rFonts w:ascii="標楷體" w:eastAsia="標楷體" w:hAnsi="標楷體"/>
        </w:rPr>
        <w:t>688</w:t>
      </w:r>
      <w:r w:rsidRPr="00B053CA">
        <w:rPr>
          <w:rFonts w:ascii="標楷體" w:eastAsia="標楷體" w:hAnsi="標楷體" w:hint="eastAsia"/>
        </w:rPr>
        <w:t>人。</w:t>
      </w:r>
      <w:r w:rsidR="00FD030F" w:rsidRPr="00B053CA">
        <w:rPr>
          <w:rFonts w:ascii="標楷體" w:eastAsia="標楷體" w:hAnsi="標楷體" w:hint="eastAsia"/>
        </w:rPr>
        <w:t>(內政部)</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rPr>
        <w:t>關於外國人適用法律扶助法部分，依2015年7月1日修正公布之法律扶助法第14條規定，非中華民國國民若符合：(1)合法居住於</w:t>
      </w:r>
      <w:r w:rsidRPr="00B053CA">
        <w:rPr>
          <w:rFonts w:ascii="標楷體" w:eastAsia="標楷體" w:hAnsi="標楷體" w:hint="eastAsia"/>
          <w:kern w:val="0"/>
        </w:rPr>
        <w:t>我國</w:t>
      </w:r>
      <w:r w:rsidRPr="00B053CA">
        <w:rPr>
          <w:rFonts w:ascii="標楷體" w:eastAsia="標楷體" w:hAnsi="標楷體" w:hint="eastAsia"/>
        </w:rPr>
        <w:t>境內之人民；(2)因不可歸責於己之事由而喪失居留權；(3)人口販運案件之被害人或疑似被害人；(4)非居住於</w:t>
      </w:r>
      <w:r w:rsidRPr="00B053CA">
        <w:rPr>
          <w:rFonts w:ascii="標楷體" w:eastAsia="標楷體" w:hAnsi="標楷體" w:hint="eastAsia"/>
          <w:kern w:val="0"/>
        </w:rPr>
        <w:t>我國</w:t>
      </w:r>
      <w:r w:rsidRPr="00B053CA">
        <w:rPr>
          <w:rFonts w:ascii="標楷體" w:eastAsia="標楷體" w:hAnsi="標楷體" w:hint="eastAsia"/>
        </w:rPr>
        <w:t>境內之人民，曾因同一事實受基金會扶助；(5)非居住於</w:t>
      </w:r>
      <w:r w:rsidRPr="00B053CA">
        <w:rPr>
          <w:rFonts w:ascii="標楷體" w:eastAsia="標楷體" w:hAnsi="標楷體" w:hint="eastAsia"/>
          <w:kern w:val="0"/>
        </w:rPr>
        <w:t>我國</w:t>
      </w:r>
      <w:r w:rsidRPr="00B053CA">
        <w:rPr>
          <w:rFonts w:ascii="標楷體" w:eastAsia="標楷體" w:hAnsi="標楷體" w:hint="eastAsia"/>
        </w:rPr>
        <w:t>境內之人民，對於他人曾因同一事實受基金會扶助後死亡，依</w:t>
      </w:r>
      <w:r w:rsidRPr="00B053CA">
        <w:rPr>
          <w:rFonts w:ascii="標楷體" w:eastAsia="標楷體" w:hAnsi="標楷體" w:hint="eastAsia"/>
          <w:kern w:val="0"/>
        </w:rPr>
        <w:t>我國</w:t>
      </w:r>
      <w:r w:rsidRPr="00B053CA">
        <w:rPr>
          <w:rFonts w:ascii="標楷體" w:eastAsia="標楷體" w:hAnsi="標楷體" w:hint="eastAsia"/>
        </w:rPr>
        <w:t>法律得行使權利；(6)非居住於</w:t>
      </w:r>
      <w:r w:rsidRPr="00B053CA">
        <w:rPr>
          <w:rFonts w:ascii="標楷體" w:eastAsia="標楷體" w:hAnsi="標楷體" w:hint="eastAsia"/>
          <w:kern w:val="0"/>
        </w:rPr>
        <w:t>我國</w:t>
      </w:r>
      <w:r w:rsidRPr="00B053CA">
        <w:rPr>
          <w:rFonts w:ascii="標楷體" w:eastAsia="標楷體" w:hAnsi="標楷體" w:hint="eastAsia"/>
        </w:rPr>
        <w:t>境內之人民，對於他人因職業災害死亡，依</w:t>
      </w:r>
      <w:r w:rsidRPr="00B053CA">
        <w:rPr>
          <w:rFonts w:ascii="標楷體" w:eastAsia="標楷體" w:hAnsi="標楷體" w:hint="eastAsia"/>
          <w:kern w:val="0"/>
        </w:rPr>
        <w:t>我國</w:t>
      </w:r>
      <w:r w:rsidRPr="00B053CA">
        <w:rPr>
          <w:rFonts w:ascii="標楷體" w:eastAsia="標楷體" w:hAnsi="標楷體" w:hint="eastAsia"/>
        </w:rPr>
        <w:t>法律得行使權利；(7)其他經基金會決議者；均得向財團法人法律扶助基金會各分會申請法律扶助。另為落實弱勢保障，並減省基金會之行政成本，法律扶助法第13條第3項第1款規定，依就業服務法第46條第1項第8款至第10款引進之外國人、經濟弱勢且尚未歸化或歸化後尚未設有戶籍之國人配偶，因其來臺賺取之收入普遍不高，且實務上查詢其本國之資產有其難度，是此類民眾於申請法扶時，經切結後，亦推定為無資力，以簡化其申請法律扶助之程序。</w:t>
      </w:r>
      <w:r w:rsidR="00C51A75" w:rsidRPr="00B053CA">
        <w:rPr>
          <w:rFonts w:ascii="標楷體" w:eastAsia="標楷體" w:hAnsi="標楷體" w:hint="eastAsia"/>
        </w:rPr>
        <w:t>(司法院)</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b/>
        </w:rPr>
      </w:pPr>
      <w:r w:rsidRPr="00B053CA">
        <w:rPr>
          <w:rFonts w:ascii="標楷體" w:eastAsia="標楷體" w:hAnsi="標楷體" w:hint="eastAsia"/>
          <w:bCs/>
          <w:kern w:val="0"/>
        </w:rPr>
        <w:t>法律扶助法第13條第3項第1款規定</w:t>
      </w:r>
      <w:r w:rsidR="001D4785" w:rsidRPr="00B053CA">
        <w:rPr>
          <w:rFonts w:ascii="標楷體" w:eastAsia="標楷體" w:hAnsi="標楷體" w:hint="eastAsia"/>
        </w:rPr>
        <w:t>，依就業服務法第46條第1項第8款至第10款引進之外國人</w:t>
      </w:r>
      <w:r w:rsidR="000F19AE" w:rsidRPr="00B053CA">
        <w:rPr>
          <w:rFonts w:ascii="標楷體" w:eastAsia="標楷體" w:hAnsi="標楷體" w:hint="eastAsia"/>
        </w:rPr>
        <w:t>或</w:t>
      </w:r>
      <w:r w:rsidR="001D4785" w:rsidRPr="00B053CA">
        <w:rPr>
          <w:rFonts w:ascii="標楷體" w:eastAsia="標楷體" w:hAnsi="標楷體" w:hint="eastAsia"/>
        </w:rPr>
        <w:t>經濟</w:t>
      </w:r>
      <w:r w:rsidR="006E10F5" w:rsidRPr="00B053CA">
        <w:rPr>
          <w:rFonts w:ascii="標楷體" w:eastAsia="標楷體" w:hAnsi="標楷體" w:hint="eastAsia"/>
        </w:rPr>
        <w:t>弱勢且尚未歸化或歸化後尚未設有戶籍之國人配偶</w:t>
      </w:r>
      <w:r w:rsidR="001D4785" w:rsidRPr="00B053CA">
        <w:rPr>
          <w:rFonts w:ascii="標楷體" w:eastAsia="標楷體" w:hAnsi="標楷體" w:hint="eastAsia"/>
        </w:rPr>
        <w:t>，經切結後，亦推定為無資力。</w:t>
      </w:r>
      <w:r w:rsidR="00C51A75" w:rsidRPr="00B053CA">
        <w:rPr>
          <w:rFonts w:ascii="標楷體" w:eastAsia="標楷體" w:hAnsi="標楷體" w:hint="eastAsia"/>
        </w:rPr>
        <w:t>(司法院)</w:t>
      </w:r>
    </w:p>
    <w:p w:rsidR="001D4785" w:rsidRPr="00B053CA" w:rsidRDefault="001D4785" w:rsidP="008A76C4">
      <w:pPr>
        <w:widowControl/>
        <w:spacing w:line="480" w:lineRule="exact"/>
        <w:rPr>
          <w:rFonts w:ascii="標楷體" w:eastAsia="標楷體" w:hAnsi="標楷體"/>
          <w:b/>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279" w:name="_Toc434687070"/>
      <w:bookmarkStart w:id="280" w:name="_Toc14169591"/>
      <w:r w:rsidRPr="00B053CA">
        <w:rPr>
          <w:rFonts w:ascii="標楷體" w:eastAsia="標楷體" w:hAnsi="標楷體" w:hint="eastAsia"/>
          <w:b/>
          <w:sz w:val="28"/>
          <w:szCs w:val="28"/>
        </w:rPr>
        <w:t>第14條</w:t>
      </w:r>
      <w:bookmarkEnd w:id="279"/>
      <w:bookmarkEnd w:id="280"/>
    </w:p>
    <w:p w:rsidR="001D4785" w:rsidRPr="00B053CA" w:rsidRDefault="001D4785" w:rsidP="004264FD">
      <w:pPr>
        <w:pStyle w:val="a7"/>
        <w:spacing w:line="480" w:lineRule="exact"/>
        <w:ind w:leftChars="0" w:left="0"/>
        <w:outlineLvl w:val="2"/>
        <w:rPr>
          <w:rFonts w:ascii="標楷體" w:eastAsia="標楷體" w:hAnsi="標楷體"/>
          <w:szCs w:val="24"/>
        </w:rPr>
      </w:pPr>
      <w:bookmarkStart w:id="281" w:name="_Toc434687071"/>
      <w:bookmarkStart w:id="282" w:name="_Toc14169592"/>
      <w:r w:rsidRPr="00B053CA">
        <w:rPr>
          <w:rFonts w:ascii="標楷體" w:eastAsia="標楷體" w:hAnsi="標楷體" w:hint="eastAsia"/>
          <w:b/>
          <w:szCs w:val="24"/>
        </w:rPr>
        <w:t>法院組織</w:t>
      </w:r>
      <w:bookmarkEnd w:id="281"/>
      <w:bookmarkEnd w:id="282"/>
    </w:p>
    <w:p w:rsidR="001D4785" w:rsidRPr="00B053CA" w:rsidRDefault="001D4785"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憲法第77條規定</w:t>
      </w:r>
      <w:r w:rsidR="000F19AE" w:rsidRPr="00B053CA">
        <w:rPr>
          <w:rFonts w:ascii="標楷體" w:eastAsia="標楷體" w:hAnsi="標楷體" w:hint="eastAsia"/>
        </w:rPr>
        <w:t>，</w:t>
      </w:r>
      <w:r w:rsidRPr="00B053CA">
        <w:rPr>
          <w:rFonts w:ascii="標楷體" w:eastAsia="標楷體" w:hAnsi="標楷體" w:hint="eastAsia"/>
        </w:rPr>
        <w:t>司法院為國家最高司法機關，掌理民事、刑事、行政訴訟之審判及公務員之懲戒。憲法第78條規定司法院解釋憲法，並有統一解釋法律及命令之權。分別由司法院</w:t>
      </w:r>
      <w:r w:rsidR="0023223F" w:rsidRPr="00B053CA">
        <w:rPr>
          <w:rFonts w:ascii="標楷體" w:eastAsia="標楷體" w:hAnsi="標楷體" w:hint="eastAsia"/>
        </w:rPr>
        <w:t>大法官及司法院所屬最高法院、高等法院及其分院、地方法院、少年及</w:t>
      </w:r>
      <w:r w:rsidR="00C20341" w:rsidRPr="00B053CA">
        <w:rPr>
          <w:rFonts w:ascii="標楷體" w:eastAsia="標楷體" w:hAnsi="標楷體" w:hint="eastAsia"/>
        </w:rPr>
        <w:t>家</w:t>
      </w:r>
      <w:r w:rsidRPr="00B053CA">
        <w:rPr>
          <w:rFonts w:ascii="標楷體" w:eastAsia="標楷體" w:hAnsi="標楷體" w:hint="eastAsia"/>
        </w:rPr>
        <w:t>事法院、最高行政法院、高等行政法院、智慧財產法院、公務員懲戒委員會行使。</w:t>
      </w:r>
      <w:r w:rsidR="00C51A75" w:rsidRPr="00B053CA">
        <w:rPr>
          <w:rFonts w:ascii="標楷體" w:eastAsia="標楷體" w:hAnsi="標楷體" w:hint="eastAsia"/>
        </w:rPr>
        <w:t>(司法院)</w:t>
      </w:r>
    </w:p>
    <w:p w:rsidR="000876C6" w:rsidRPr="00B053CA" w:rsidRDefault="00FE260D"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軍事審判法於</w:t>
      </w:r>
      <w:r w:rsidR="001C3D02" w:rsidRPr="00B053CA">
        <w:rPr>
          <w:rFonts w:ascii="標楷體" w:eastAsia="標楷體" w:hAnsi="標楷體" w:hint="eastAsia"/>
        </w:rPr>
        <w:t>2013年</w:t>
      </w:r>
      <w:r w:rsidRPr="00B053CA">
        <w:rPr>
          <w:rFonts w:ascii="標楷體" w:eastAsia="標楷體" w:hAnsi="標楷體" w:hint="eastAsia"/>
        </w:rPr>
        <w:t>修正</w:t>
      </w:r>
      <w:r w:rsidR="001C3D02" w:rsidRPr="00B053CA">
        <w:rPr>
          <w:rFonts w:ascii="標楷體" w:eastAsia="標楷體" w:hAnsi="標楷體" w:hint="eastAsia"/>
        </w:rPr>
        <w:t>前，國防部設置地方軍事法院、高等軍事法院及最高軍事法院三級軍事法院；又軍事審判法對現役軍人犯陸海空軍刑法或其特別法之罪，始進行審判，依被告階級身分區分二級事實審，若被告不服第二審軍事法院判決，均得依法向司法機關提起第三審上訴救濟。</w:t>
      </w:r>
      <w:r w:rsidR="00785400" w:rsidRPr="00B053CA">
        <w:rPr>
          <w:rFonts w:ascii="標楷體" w:eastAsia="標楷體" w:hAnsi="標楷體" w:hint="eastAsia"/>
        </w:rPr>
        <w:t>軍事審判法於2013年8月13日修正公布</w:t>
      </w:r>
      <w:r w:rsidR="001C3D02" w:rsidRPr="00B053CA">
        <w:rPr>
          <w:rFonts w:ascii="標楷體" w:eastAsia="標楷體" w:hAnsi="標楷體" w:hint="eastAsia"/>
        </w:rPr>
        <w:t>後</w:t>
      </w:r>
      <w:r w:rsidR="00785400" w:rsidRPr="00B053CA">
        <w:rPr>
          <w:rFonts w:ascii="標楷體" w:eastAsia="標楷體" w:hAnsi="標楷體" w:hint="eastAsia"/>
        </w:rPr>
        <w:t>，將現役軍人非戰時犯陸海空軍刑法之罪，修正為依刑事訴訟法追訴、處罰。</w:t>
      </w:r>
      <w:r w:rsidR="00FD030F" w:rsidRPr="00B053CA">
        <w:rPr>
          <w:rFonts w:ascii="標楷體" w:eastAsia="標楷體" w:hAnsi="標楷體" w:hint="eastAsia"/>
        </w:rPr>
        <w:t>(國防部)</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83" w:name="_Toc434687072"/>
      <w:bookmarkStart w:id="284" w:name="_Toc14169593"/>
      <w:r w:rsidRPr="00B053CA">
        <w:rPr>
          <w:rFonts w:ascii="標楷體" w:eastAsia="標楷體" w:hAnsi="標楷體" w:hint="eastAsia"/>
          <w:b/>
          <w:szCs w:val="24"/>
        </w:rPr>
        <w:t>法官之任用</w:t>
      </w:r>
      <w:bookmarkEnd w:id="283"/>
      <w:bookmarkEnd w:id="284"/>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法官任用來源</w:t>
      </w:r>
      <w:r w:rsidRPr="00B053CA">
        <w:rPr>
          <w:rFonts w:ascii="標楷體" w:eastAsia="標楷體" w:hAnsi="標楷體" w:hint="eastAsia"/>
          <w:kern w:val="0"/>
          <w:lang w:eastAsia="zh-HK"/>
        </w:rPr>
        <w:t>有二：</w:t>
      </w:r>
      <w:r w:rsidRPr="00B053CA">
        <w:rPr>
          <w:rFonts w:ascii="標楷體" w:eastAsia="標楷體" w:hAnsi="標楷體" w:hint="eastAsia"/>
        </w:rPr>
        <w:t>（1）司法官考試及格人員，需在法務部所屬司法官學院完成兩年的課程與實務訓練，包括在地方法院及地方法院檢察署接受法官與檢察官的指導、開庭與撰擬書類，通過各階段考試及格後，始能依其成績與意願選擇擔任法官或檢察官</w:t>
      </w:r>
      <w:r w:rsidRPr="00B053CA">
        <w:rPr>
          <w:rFonts w:ascii="標楷體" w:eastAsia="標楷體" w:hAnsi="標楷體" w:hint="eastAsia"/>
          <w:kern w:val="0"/>
        </w:rPr>
        <w:t>（2）律師、學者、公設辯護人申請轉任法官者，應經司法院法官遴選委員會就口試及格者，擇優決定錄取人數，參加司法院所屬法官學院職前研習課程</w:t>
      </w:r>
      <w:r w:rsidRPr="00B053CA">
        <w:rPr>
          <w:rFonts w:ascii="標楷體" w:eastAsia="標楷體" w:hAnsi="標楷體" w:hint="eastAsia"/>
        </w:rPr>
        <w:t>後</w:t>
      </w:r>
      <w:r w:rsidRPr="00B053CA">
        <w:rPr>
          <w:rFonts w:ascii="標楷體" w:eastAsia="標楷體" w:hAnsi="標楷體" w:hint="eastAsia"/>
          <w:kern w:val="0"/>
        </w:rPr>
        <w:t>，再經法官遴選委員會擇優遴選合格人員，經司法院人事審議委員會審議通過，始擔任法官。</w:t>
      </w:r>
      <w:r w:rsidR="00C51A75" w:rsidRPr="00B053CA">
        <w:rPr>
          <w:rFonts w:ascii="標楷體" w:eastAsia="標楷體" w:hAnsi="標楷體" w:hint="eastAsia"/>
        </w:rPr>
        <w:t>(司法院)</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男性及女性擔任法官之人數統計，2006年至20</w:t>
      </w:r>
      <w:r w:rsidRPr="00B053CA">
        <w:rPr>
          <w:rFonts w:ascii="標楷體" w:eastAsia="標楷體" w:hAnsi="標楷體" w:hint="eastAsia"/>
          <w:kern w:val="0"/>
        </w:rPr>
        <w:t>18</w:t>
      </w:r>
      <w:r w:rsidRPr="00B053CA">
        <w:rPr>
          <w:rFonts w:ascii="標楷體" w:eastAsia="標楷體" w:hAnsi="標楷體" w:hint="eastAsia"/>
        </w:rPr>
        <w:t>年，女性法官由621人升至</w:t>
      </w:r>
      <w:r w:rsidRPr="00B053CA">
        <w:rPr>
          <w:rFonts w:ascii="標楷體" w:eastAsia="標楷體" w:hAnsi="標楷體" w:hint="eastAsia"/>
          <w:kern w:val="0"/>
        </w:rPr>
        <w:t>1,036</w:t>
      </w:r>
      <w:r w:rsidRPr="00B053CA">
        <w:rPr>
          <w:rFonts w:ascii="標楷體" w:eastAsia="標楷體" w:hAnsi="標楷體" w:hint="eastAsia"/>
        </w:rPr>
        <w:t>人，男性法官由1,047人升至</w:t>
      </w:r>
      <w:r w:rsidRPr="00B053CA">
        <w:rPr>
          <w:rFonts w:ascii="標楷體" w:eastAsia="標楷體" w:hAnsi="標楷體" w:hint="eastAsia"/>
          <w:kern w:val="0"/>
        </w:rPr>
        <w:t>1,065</w:t>
      </w:r>
      <w:r w:rsidRPr="00B053CA">
        <w:rPr>
          <w:rFonts w:ascii="標楷體" w:eastAsia="標楷體" w:hAnsi="標楷體" w:hint="eastAsia"/>
        </w:rPr>
        <w:t>人。</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85" w:name="_Toc434687073"/>
      <w:bookmarkStart w:id="286" w:name="_Toc14169594"/>
      <w:r w:rsidRPr="00B053CA">
        <w:rPr>
          <w:rFonts w:ascii="標楷體" w:eastAsia="標楷體" w:hAnsi="標楷體" w:hint="eastAsia"/>
          <w:b/>
          <w:szCs w:val="24"/>
        </w:rPr>
        <w:t>司法官身分保障及評鑑</w:t>
      </w:r>
      <w:bookmarkEnd w:id="285"/>
      <w:bookmarkEnd w:id="286"/>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依憲法第80條、第81條規定，法官須超出黨派以外，依法律獨立審判，不受任何干涉；法官為終身職，非受刑事或懲戒處分或禁治產之宣告，不得免職；非依法律，不得停職、轉任或減俸。自2006年至2019年4月年有7位法官因涉有貪瀆罪嫌而被送懲戒。</w:t>
      </w:r>
      <w:r w:rsidRPr="00B053CA">
        <w:rPr>
          <w:rFonts w:ascii="標楷體" w:eastAsia="標楷體" w:hAnsi="標楷體" w:hint="eastAsia"/>
          <w:bCs/>
        </w:rPr>
        <w:t>為維護良好司法風氣、提高司法公信力，淘汰不適任法官，法官評鑑委員會對於行為不當且情節重大之法官，依評鑑結果給予適當之處置。</w:t>
      </w:r>
      <w:r w:rsidRPr="00B053CA">
        <w:rPr>
          <w:rFonts w:ascii="標楷體" w:eastAsia="標楷體" w:hAnsi="標楷體" w:hint="eastAsia"/>
        </w:rPr>
        <w:t>2011年通過之法官法對於不適任法官明定免職、撤職、轉任法官以外其他職務之懲戒處分，及實任法官地區或審級調動之限制，並在司法院增設職務法庭及法官評鑑委員會，處理法官懲戒、身分保障、影響審判獨立及個案評鑑等事項。</w:t>
      </w:r>
      <w:r w:rsidR="00C51A75" w:rsidRPr="00B053CA">
        <w:rPr>
          <w:rFonts w:ascii="標楷體" w:eastAsia="標楷體" w:hAnsi="標楷體" w:hint="eastAsia"/>
        </w:rPr>
        <w:t>(司法院)</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2012</w:t>
      </w:r>
      <w:r w:rsidRPr="00B053CA">
        <w:rPr>
          <w:rFonts w:ascii="標楷體" w:eastAsia="標楷體" w:hAnsi="標楷體" w:hint="eastAsia"/>
        </w:rPr>
        <w:t>年</w:t>
      </w:r>
      <w:r w:rsidRPr="00B053CA">
        <w:rPr>
          <w:rFonts w:ascii="標楷體" w:eastAsia="標楷體" w:hAnsi="標楷體"/>
        </w:rPr>
        <w:t>1</w:t>
      </w:r>
      <w:r w:rsidRPr="00B053CA">
        <w:rPr>
          <w:rFonts w:ascii="標楷體" w:eastAsia="標楷體" w:hAnsi="標楷體" w:hint="eastAsia"/>
        </w:rPr>
        <w:t>月</w:t>
      </w:r>
      <w:r w:rsidRPr="00B053CA">
        <w:rPr>
          <w:rFonts w:ascii="標楷體" w:eastAsia="標楷體" w:hAnsi="標楷體"/>
        </w:rPr>
        <w:t>6</w:t>
      </w:r>
      <w:r w:rsidRPr="00B053CA">
        <w:rPr>
          <w:rFonts w:ascii="標楷體" w:eastAsia="標楷體" w:hAnsi="標楷體" w:hint="eastAsia"/>
        </w:rPr>
        <w:t>日成立法官評鑑委員會，至</w:t>
      </w:r>
      <w:r w:rsidRPr="00B053CA">
        <w:rPr>
          <w:rFonts w:ascii="標楷體" w:eastAsia="標楷體" w:hAnsi="標楷體"/>
        </w:rPr>
        <w:t>201</w:t>
      </w:r>
      <w:r w:rsidRPr="00B053CA">
        <w:rPr>
          <w:rFonts w:ascii="標楷體" w:eastAsia="標楷體" w:hAnsi="標楷體" w:hint="eastAsia"/>
          <w:bCs/>
          <w:kern w:val="0"/>
        </w:rPr>
        <w:t>9</w:t>
      </w:r>
      <w:r w:rsidRPr="00B053CA">
        <w:rPr>
          <w:rFonts w:ascii="標楷體" w:eastAsia="標楷體" w:hAnsi="標楷體" w:hint="eastAsia"/>
        </w:rPr>
        <w:t>年</w:t>
      </w:r>
      <w:r w:rsidRPr="00B053CA">
        <w:rPr>
          <w:rFonts w:ascii="標楷體" w:eastAsia="標楷體" w:hAnsi="標楷體" w:hint="eastAsia"/>
          <w:bCs/>
          <w:kern w:val="0"/>
        </w:rPr>
        <w:t>5</w:t>
      </w:r>
      <w:r w:rsidRPr="00B053CA">
        <w:rPr>
          <w:rFonts w:ascii="標楷體" w:eastAsia="標楷體" w:hAnsi="標楷體" w:hint="eastAsia"/>
        </w:rPr>
        <w:t>月共收受</w:t>
      </w:r>
      <w:r w:rsidRPr="00B053CA">
        <w:rPr>
          <w:rFonts w:ascii="標楷體" w:eastAsia="標楷體" w:hAnsi="標楷體" w:hint="eastAsia"/>
          <w:bCs/>
          <w:kern w:val="0"/>
        </w:rPr>
        <w:t>65</w:t>
      </w:r>
      <w:r w:rsidRPr="00B053CA">
        <w:rPr>
          <w:rFonts w:ascii="標楷體" w:eastAsia="標楷體" w:hAnsi="標楷體" w:hint="eastAsia"/>
        </w:rPr>
        <w:t>件，已結案者</w:t>
      </w:r>
      <w:r w:rsidRPr="00B053CA">
        <w:rPr>
          <w:rFonts w:ascii="標楷體" w:eastAsia="標楷體" w:hAnsi="標楷體" w:hint="eastAsia"/>
          <w:bCs/>
          <w:kern w:val="0"/>
        </w:rPr>
        <w:t>60</w:t>
      </w:r>
      <w:r w:rsidRPr="00B053CA">
        <w:rPr>
          <w:rFonts w:ascii="標楷體" w:eastAsia="標楷體" w:hAnsi="標楷體" w:hint="eastAsia"/>
        </w:rPr>
        <w:t>件，依法官法第</w:t>
      </w:r>
      <w:r w:rsidRPr="00B053CA">
        <w:rPr>
          <w:rFonts w:ascii="標楷體" w:eastAsia="標楷體" w:hAnsi="標楷體"/>
        </w:rPr>
        <w:t>39</w:t>
      </w:r>
      <w:r w:rsidRPr="00B053CA">
        <w:rPr>
          <w:rFonts w:ascii="標楷體" w:eastAsia="標楷體" w:hAnsi="標楷體" w:hint="eastAsia"/>
        </w:rPr>
        <w:t>條第</w:t>
      </w:r>
      <w:r w:rsidRPr="00B053CA">
        <w:rPr>
          <w:rFonts w:ascii="標楷體" w:eastAsia="標楷體" w:hAnsi="標楷體"/>
        </w:rPr>
        <w:t>1</w:t>
      </w:r>
      <w:r w:rsidRPr="00B053CA">
        <w:rPr>
          <w:rFonts w:ascii="標楷體" w:eastAsia="標楷體" w:hAnsi="標楷體" w:hint="eastAsia"/>
        </w:rPr>
        <w:t>項規定請求成立者，</w:t>
      </w:r>
      <w:r w:rsidRPr="00B053CA">
        <w:rPr>
          <w:rFonts w:ascii="標楷體" w:eastAsia="標楷體" w:hAnsi="標楷體"/>
        </w:rPr>
        <w:t>有</w:t>
      </w:r>
      <w:r w:rsidRPr="00B053CA">
        <w:rPr>
          <w:rFonts w:ascii="標楷體" w:eastAsia="標楷體" w:hAnsi="標楷體" w:hint="eastAsia"/>
          <w:bCs/>
          <w:kern w:val="0"/>
        </w:rPr>
        <w:t>15</w:t>
      </w:r>
      <w:r w:rsidRPr="00B053CA">
        <w:rPr>
          <w:rFonts w:ascii="標楷體" w:eastAsia="標楷體" w:hAnsi="標楷體" w:hint="eastAsia"/>
        </w:rPr>
        <w:t>件決議報由司法院移送監察院審查、</w:t>
      </w:r>
      <w:r w:rsidRPr="00B053CA">
        <w:rPr>
          <w:rFonts w:ascii="標楷體" w:eastAsia="標楷體" w:hAnsi="標楷體" w:hint="eastAsia"/>
          <w:bCs/>
          <w:kern w:val="0"/>
        </w:rPr>
        <w:t>11</w:t>
      </w:r>
      <w:r w:rsidRPr="00B053CA">
        <w:rPr>
          <w:rFonts w:ascii="標楷體" w:eastAsia="標楷體" w:hAnsi="標楷體" w:hint="eastAsia"/>
        </w:rPr>
        <w:t>件決議報由司法院交付人事審議委員會審議。依法官法第</w:t>
      </w:r>
      <w:r w:rsidRPr="00B053CA">
        <w:rPr>
          <w:rFonts w:ascii="標楷體" w:eastAsia="標楷體" w:hAnsi="標楷體"/>
        </w:rPr>
        <w:t>38</w:t>
      </w:r>
      <w:r w:rsidRPr="00B053CA">
        <w:rPr>
          <w:rFonts w:ascii="標楷體" w:eastAsia="標楷體" w:hAnsi="標楷體" w:hint="eastAsia"/>
        </w:rPr>
        <w:t>條規定請求不成立者計有</w:t>
      </w:r>
      <w:r w:rsidRPr="00B053CA">
        <w:rPr>
          <w:rFonts w:ascii="標楷體" w:eastAsia="標楷體" w:hAnsi="標楷體" w:hint="eastAsia"/>
          <w:bCs/>
          <w:kern w:val="0"/>
        </w:rPr>
        <w:t>24</w:t>
      </w:r>
      <w:r w:rsidRPr="00B053CA">
        <w:rPr>
          <w:rFonts w:ascii="標楷體" w:eastAsia="標楷體" w:hAnsi="標楷體" w:hint="eastAsia"/>
        </w:rPr>
        <w:t>件、依法官法第</w:t>
      </w:r>
      <w:r w:rsidRPr="00B053CA">
        <w:rPr>
          <w:rFonts w:ascii="標楷體" w:eastAsia="標楷體" w:hAnsi="標楷體"/>
        </w:rPr>
        <w:t>37</w:t>
      </w:r>
      <w:r w:rsidRPr="00B053CA">
        <w:rPr>
          <w:rFonts w:ascii="標楷體" w:eastAsia="標楷體" w:hAnsi="標楷體" w:hint="eastAsia"/>
        </w:rPr>
        <w:t>條規定不付評鑑者計有</w:t>
      </w:r>
      <w:r w:rsidRPr="00B053CA">
        <w:rPr>
          <w:rFonts w:ascii="標楷體" w:eastAsia="標楷體" w:hAnsi="標楷體" w:hint="eastAsia"/>
          <w:bCs/>
          <w:kern w:val="0"/>
        </w:rPr>
        <w:t>5</w:t>
      </w:r>
      <w:r w:rsidRPr="00B053CA">
        <w:rPr>
          <w:rFonts w:ascii="標楷體" w:eastAsia="標楷體" w:hAnsi="標楷體" w:hint="eastAsia"/>
        </w:rPr>
        <w:t>件，</w:t>
      </w:r>
      <w:r w:rsidRPr="00B053CA">
        <w:rPr>
          <w:rFonts w:ascii="標楷體" w:eastAsia="標楷體" w:hAnsi="標楷體"/>
        </w:rPr>
        <w:t>有1</w:t>
      </w:r>
      <w:r w:rsidRPr="00B053CA">
        <w:rPr>
          <w:rFonts w:ascii="標楷體" w:eastAsia="標楷體" w:hAnsi="標楷體" w:hint="eastAsia"/>
        </w:rPr>
        <w:t>件決議公告存參、</w:t>
      </w:r>
      <w:r w:rsidRPr="00B053CA">
        <w:rPr>
          <w:rFonts w:ascii="標楷體" w:eastAsia="標楷體" w:hAnsi="標楷體" w:hint="eastAsia"/>
          <w:bCs/>
          <w:kern w:val="0"/>
        </w:rPr>
        <w:t>4</w:t>
      </w:r>
      <w:r w:rsidRPr="00B053CA">
        <w:rPr>
          <w:rFonts w:ascii="標楷體" w:eastAsia="標楷體" w:hAnsi="標楷體" w:hint="eastAsia"/>
        </w:rPr>
        <w:t>件請求人撤回，至</w:t>
      </w:r>
      <w:r w:rsidRPr="00B053CA">
        <w:rPr>
          <w:rFonts w:ascii="標楷體" w:eastAsia="標楷體" w:hAnsi="標楷體"/>
        </w:rPr>
        <w:t>201</w:t>
      </w:r>
      <w:r w:rsidRPr="00B053CA">
        <w:rPr>
          <w:rFonts w:ascii="標楷體" w:eastAsia="標楷體" w:hAnsi="標楷體" w:hint="eastAsia"/>
          <w:bCs/>
          <w:kern w:val="0"/>
        </w:rPr>
        <w:t>9</w:t>
      </w:r>
      <w:r w:rsidRPr="00B053CA">
        <w:rPr>
          <w:rFonts w:ascii="標楷體" w:eastAsia="標楷體" w:hAnsi="標楷體" w:hint="eastAsia"/>
        </w:rPr>
        <w:t>年</w:t>
      </w:r>
      <w:r w:rsidRPr="00B053CA">
        <w:rPr>
          <w:rFonts w:ascii="標楷體" w:eastAsia="標楷體" w:hAnsi="標楷體" w:hint="eastAsia"/>
          <w:bCs/>
          <w:kern w:val="0"/>
        </w:rPr>
        <w:t>5</w:t>
      </w:r>
      <w:r w:rsidRPr="00B053CA">
        <w:rPr>
          <w:rFonts w:ascii="標楷體" w:eastAsia="標楷體" w:hAnsi="標楷體" w:hint="eastAsia"/>
        </w:rPr>
        <w:t>月尚有</w:t>
      </w:r>
      <w:r w:rsidRPr="00B053CA">
        <w:rPr>
          <w:rFonts w:ascii="標楷體" w:eastAsia="標楷體" w:hAnsi="標楷體"/>
        </w:rPr>
        <w:t>5</w:t>
      </w:r>
      <w:r w:rsidRPr="00B053CA">
        <w:rPr>
          <w:rFonts w:ascii="標楷體" w:eastAsia="標楷體" w:hAnsi="標楷體" w:hint="eastAsia"/>
        </w:rPr>
        <w:t>件審議中。</w:t>
      </w:r>
      <w:r w:rsidR="00C51A75" w:rsidRPr="00B053CA">
        <w:rPr>
          <w:rFonts w:ascii="標楷體" w:eastAsia="標楷體" w:hAnsi="標楷體" w:hint="eastAsia"/>
        </w:rPr>
        <w:t>(司法院)</w:t>
      </w:r>
    </w:p>
    <w:p w:rsidR="001D4785" w:rsidRPr="00B053CA" w:rsidRDefault="004D0A0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2012</w:t>
      </w:r>
      <w:r w:rsidRPr="00B053CA">
        <w:rPr>
          <w:rFonts w:ascii="標楷體" w:eastAsia="標楷體" w:hAnsi="標楷體" w:hint="eastAsia"/>
        </w:rPr>
        <w:t>年</w:t>
      </w:r>
      <w:r w:rsidRPr="00B053CA">
        <w:rPr>
          <w:rFonts w:ascii="標楷體" w:eastAsia="標楷體" w:hAnsi="標楷體"/>
        </w:rPr>
        <w:t>1</w:t>
      </w:r>
      <w:r w:rsidRPr="00B053CA">
        <w:rPr>
          <w:rFonts w:ascii="標楷體" w:eastAsia="標楷體" w:hAnsi="標楷體" w:hint="eastAsia"/>
        </w:rPr>
        <w:t>月</w:t>
      </w:r>
      <w:r w:rsidRPr="00B053CA">
        <w:rPr>
          <w:rFonts w:ascii="標楷體" w:eastAsia="標楷體" w:hAnsi="標楷體"/>
        </w:rPr>
        <w:t>6</w:t>
      </w:r>
      <w:r w:rsidRPr="00B053CA">
        <w:rPr>
          <w:rFonts w:ascii="標楷體" w:eastAsia="標楷體" w:hAnsi="標楷體" w:hint="eastAsia"/>
        </w:rPr>
        <w:t>日成立法官評鑑委員會，至2019年05月受理檢察官個案評鑑案件數為62件，已完成60件個案評鑑案件之審議，2件尚在審議中。已完成審議60件，有16件決議報由法務部移送監察院審查，4件決議請求成立，移請法務部為適當之處分，4件決議請求不成立，移請行政監督權人為適當之處分，15件決議請求不成立，19件不付評鑑(其中11件係因逾2年請求時效)，2件由請求機關撤回。</w:t>
      </w:r>
      <w:r w:rsidR="00C51A75" w:rsidRPr="00B053CA">
        <w:rPr>
          <w:rFonts w:ascii="標楷體" w:eastAsia="標楷體" w:hAnsi="標楷體" w:hint="eastAsia"/>
        </w:rPr>
        <w:t>(法務部檢察司)</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87" w:name="_Toc434687074"/>
      <w:bookmarkStart w:id="288" w:name="_Toc14169595"/>
      <w:r w:rsidRPr="00B053CA">
        <w:rPr>
          <w:rFonts w:ascii="標楷體" w:eastAsia="標楷體" w:hAnsi="標楷體" w:hint="eastAsia"/>
          <w:b/>
          <w:szCs w:val="24"/>
        </w:rPr>
        <w:t>大法官審理案件行言詞辯論之案例</w:t>
      </w:r>
      <w:bookmarkEnd w:id="287"/>
      <w:bookmarkEnd w:id="288"/>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憲法法庭自1993年</w:t>
      </w:r>
      <w:r w:rsidRPr="00B053CA">
        <w:rPr>
          <w:rFonts w:ascii="標楷體" w:eastAsia="標楷體" w:hAnsi="標楷體" w:hint="eastAsia"/>
        </w:rPr>
        <w:t>依憲法增修條文規定法制化。大法官尚無據以行使審判權之先例，但依司法院大法官審理案件法，大法官行使解釋權時得準用憲法法庭程序行言詞辯論，大法官行使解釋權時得準用憲法法庭程序行言詞辯論，</w:t>
      </w:r>
      <w:r w:rsidRPr="00B053CA">
        <w:rPr>
          <w:rFonts w:ascii="標楷體" w:eastAsia="標楷體" w:hAnsi="標楷體" w:hint="eastAsia"/>
          <w:kern w:val="0"/>
        </w:rPr>
        <w:t>迄今已有10件案例</w:t>
      </w:r>
      <w:r w:rsidRPr="00B053CA">
        <w:rPr>
          <w:rFonts w:ascii="標楷體" w:eastAsia="標楷體" w:hAnsi="標楷體" w:hint="eastAsia"/>
        </w:rPr>
        <w:t>，包括：公債定義、人身自由之保障、副總統得否兼任行政院院長、集會遊行、三一九槍擊事件真相調查特別委員會條例、戶籍法關於強制捺指紋案、社會秩序維護法限制新聞採訪者跟追案</w:t>
      </w:r>
      <w:r w:rsidRPr="00B053CA">
        <w:rPr>
          <w:rFonts w:ascii="標楷體" w:eastAsia="標楷體" w:hAnsi="標楷體" w:hint="eastAsia"/>
          <w:kern w:val="0"/>
        </w:rPr>
        <w:t>、2013年的</w:t>
      </w:r>
      <w:r w:rsidRPr="00B053CA">
        <w:rPr>
          <w:rFonts w:ascii="標楷體" w:eastAsia="標楷體" w:hAnsi="標楷體" w:hint="eastAsia"/>
        </w:rPr>
        <w:t>藥師執業處所限制案</w:t>
      </w:r>
      <w:r w:rsidRPr="00B053CA">
        <w:rPr>
          <w:rFonts w:ascii="標楷體" w:eastAsia="標楷體" w:hAnsi="標楷體" w:hint="eastAsia"/>
          <w:kern w:val="0"/>
        </w:rPr>
        <w:t>、2016年偵查中羈押審查程序卷證資訊獲知案以及2017年同性二人婚姻自由案。2011年起並將言詞辯論全程以上網方式公開，獲得正面迴響。</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89" w:name="_Toc434687075"/>
      <w:bookmarkStart w:id="290" w:name="_Toc14169596"/>
      <w:r w:rsidRPr="00B053CA">
        <w:rPr>
          <w:rFonts w:ascii="標楷體" w:eastAsia="標楷體" w:hAnsi="標楷體" w:hint="eastAsia"/>
          <w:b/>
          <w:szCs w:val="24"/>
        </w:rPr>
        <w:t>律師公會</w:t>
      </w:r>
      <w:bookmarkEnd w:id="289"/>
      <w:bookmarkEnd w:id="290"/>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204</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201614"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中華民國目前有16個地方律師公會及1個全國律師公會聯合會。律師公會之最高機關為會員大會</w:t>
      </w:r>
      <w:r w:rsidRPr="00B053CA">
        <w:rPr>
          <w:rFonts w:ascii="標楷體" w:eastAsia="標楷體" w:hAnsi="標楷體" w:hint="eastAsia"/>
        </w:rPr>
        <w:t>或會員代表大會</w:t>
      </w:r>
      <w:r w:rsidRPr="00B053CA">
        <w:rPr>
          <w:rFonts w:ascii="標楷體" w:eastAsia="標楷體" w:hAnsi="標楷體"/>
        </w:rPr>
        <w:t>，並由會員大會選舉理事及監事。律師公會舉行會議時，應陳報所在地社會行政主管機關及目的事業主管機關。</w:t>
      </w:r>
      <w:r w:rsidR="00C51A75" w:rsidRPr="00B053CA">
        <w:rPr>
          <w:rFonts w:ascii="標楷體" w:eastAsia="標楷體" w:hAnsi="標楷體" w:hint="eastAsia"/>
        </w:rPr>
        <w:t>(法務部檢察司)</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91" w:name="_Toc434687076"/>
      <w:bookmarkStart w:id="292" w:name="_Toc14169597"/>
      <w:r w:rsidRPr="00B053CA">
        <w:rPr>
          <w:rFonts w:ascii="標楷體" w:eastAsia="標楷體" w:hAnsi="標楷體" w:hint="eastAsia"/>
          <w:b/>
          <w:szCs w:val="24"/>
        </w:rPr>
        <w:t>公開</w:t>
      </w:r>
      <w:bookmarkEnd w:id="291"/>
      <w:r w:rsidR="0085072C" w:rsidRPr="00B053CA">
        <w:rPr>
          <w:rFonts w:ascii="標楷體" w:eastAsia="標楷體" w:hAnsi="標楷體" w:hint="eastAsia"/>
          <w:b/>
          <w:szCs w:val="24"/>
        </w:rPr>
        <w:t>審理與無罪推定</w:t>
      </w:r>
      <w:bookmarkEnd w:id="292"/>
    </w:p>
    <w:p w:rsidR="001D4785"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208</w:t>
      </w:r>
      <w:r w:rsidR="00CE3ED6" w:rsidRPr="00B053CA">
        <w:rPr>
          <w:rFonts w:ascii="標楷體" w:eastAsia="標楷體" w:hAnsi="標楷體" w:hint="eastAsia"/>
          <w:strike/>
        </w:rPr>
        <w:t>點</w:t>
      </w:r>
      <w:r w:rsidR="0085072C" w:rsidRPr="00B053CA">
        <w:rPr>
          <w:rFonts w:ascii="標楷體" w:eastAsia="標楷體" w:hAnsi="標楷體" w:hint="eastAsia"/>
          <w:strike/>
        </w:rPr>
        <w:t>、第209點、第211點</w:t>
      </w:r>
      <w:r w:rsidR="001D4785" w:rsidRPr="00B053CA">
        <w:rPr>
          <w:rFonts w:ascii="標楷體" w:eastAsia="標楷體" w:hAnsi="標楷體" w:hint="eastAsia"/>
          <w:strike/>
        </w:rPr>
        <w:t>。</w:t>
      </w:r>
    </w:p>
    <w:p w:rsidR="00A23EEE" w:rsidRPr="00B053CA" w:rsidRDefault="00FC062A"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訴訟之辯論及裁判之宣示，原則上應以公開法庭進行。但有妨害國家安全、公共秩序或善良風俗之虞時，</w:t>
      </w:r>
      <w:r w:rsidRPr="00B053CA">
        <w:rPr>
          <w:rFonts w:ascii="標楷體" w:eastAsia="標楷體" w:hAnsi="標楷體" w:hint="eastAsia"/>
          <w:kern w:val="0"/>
        </w:rPr>
        <w:t>或少年事件、家事事</w:t>
      </w:r>
      <w:r w:rsidRPr="00B053CA">
        <w:rPr>
          <w:rFonts w:ascii="標楷體" w:eastAsia="標楷體" w:hAnsi="標楷體"/>
          <w:kern w:val="0"/>
        </w:rPr>
        <w:t>件</w:t>
      </w:r>
      <w:r w:rsidRPr="00B053CA">
        <w:rPr>
          <w:rFonts w:ascii="標楷體" w:eastAsia="標楷體" w:hAnsi="標楷體" w:hint="eastAsia"/>
          <w:kern w:val="0"/>
        </w:rPr>
        <w:t>(含婚姻事件、民事保護令事件)、性侵害案件、營業秘密案件、刑事自訴程序前之訊問等或為保護當事人或第三人隱私、業務秘密以及有</w:t>
      </w:r>
      <w:r w:rsidRPr="00B053CA">
        <w:rPr>
          <w:rFonts w:ascii="標楷體" w:eastAsia="標楷體" w:hAnsi="標楷體" w:hint="eastAsia"/>
        </w:rPr>
        <w:t>兒童及少年福利與權益保障法第69條之情形</w:t>
      </w:r>
      <w:r w:rsidRPr="00B053CA">
        <w:rPr>
          <w:rFonts w:ascii="標楷體" w:eastAsia="標楷體" w:hAnsi="標楷體" w:hint="eastAsia"/>
          <w:kern w:val="0"/>
        </w:rPr>
        <w:t>，</w:t>
      </w:r>
      <w:r w:rsidRPr="00B053CA">
        <w:rPr>
          <w:rFonts w:ascii="標楷體" w:eastAsia="標楷體" w:hAnsi="標楷體" w:hint="eastAsia"/>
        </w:rPr>
        <w:t>法院得決定不予公開。裁判書應以刊登公報或其他適當方式公開，除依法不得公開者外，其餘裁判書皆可經由網路免費查詢。</w:t>
      </w:r>
      <w:r w:rsidR="00C51A75" w:rsidRPr="00B053CA">
        <w:rPr>
          <w:rFonts w:ascii="標楷體" w:eastAsia="標楷體" w:hAnsi="標楷體" w:hint="eastAsia"/>
        </w:rPr>
        <w:t>(司法院)</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無罪推定原則，是刑事訴訟法的基本原則。被告未經審判證明有罪確定前，推定其為無罪，犯罪事實應依證據認定之，無證據不得認定犯罪事實；被告未經自白，又無證據，不得僅因其拒絕陳述或保持緘默，而推斷其罪行。實施刑事訴訟程序之公務員，就該管案件，應於被告有利及不利之情形，一律注意。被告得請求前項公務員，為有利於己之必要處分。被告在庭時，不得拘束其身體，但得命人看守。故不得將被告施以戒具，避免因其身體之束縛，產生預斷之有罪觀念。</w:t>
      </w:r>
      <w:r w:rsidRPr="00B053CA">
        <w:rPr>
          <w:rFonts w:ascii="標楷體" w:eastAsia="標楷體" w:hAnsi="標楷體"/>
          <w:kern w:val="0"/>
        </w:rPr>
        <w:t>軍事審判程序亦同。</w:t>
      </w:r>
      <w:r w:rsidR="00C51A75" w:rsidRPr="00B053CA">
        <w:rPr>
          <w:rFonts w:ascii="標楷體" w:eastAsia="標楷體" w:hAnsi="標楷體" w:hint="eastAsia"/>
        </w:rPr>
        <w:t>(司法院)</w:t>
      </w:r>
    </w:p>
    <w:p w:rsidR="00A23EEE" w:rsidRPr="00B053CA" w:rsidRDefault="00A23EE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rPr>
        <w:t>刑事訴訟法第27條規定，犯罪嫌疑人受司法警察官或司法警察調查者，得隨時選任辯護人，警察於詢問犯罪嫌疑人時，均會主動告知此項權利，刑事訴訟法第95條之條文內容，也是警詢筆錄應記載事項，以確保犯罪嫌疑人知悉其權利。刑事訴訟法第34條及第34條之1規定，辯護人得接見羈押中被告，並互通書信，原則上不得限制。非有事證足認其有湮滅、偽造、變造證據或勾串共犯或證人者，不得限制之，且限制之聲請由檢察官提出後，須經法官簽名核准，國民及外國人均同享上開權利。刑事訴訟法第272條規定，第1次審判期日之傳票，至遲應於7日前送達；刑法第61條所列各罪之案件至遲應於5日前送達。法院應給予相當之就審期間，使被告於審判期日前，有充分之時間準備辯護，軍事審判程序亦同。</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93" w:name="_Toc434687079"/>
      <w:bookmarkStart w:id="294" w:name="_Toc14169598"/>
      <w:r w:rsidRPr="00B053CA">
        <w:rPr>
          <w:rFonts w:ascii="標楷體" w:eastAsia="標楷體" w:hAnsi="標楷體" w:hint="eastAsia"/>
          <w:b/>
          <w:szCs w:val="24"/>
        </w:rPr>
        <w:t>強制辯護</w:t>
      </w:r>
      <w:bookmarkEnd w:id="293"/>
      <w:bookmarkEnd w:id="294"/>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為落實保障精神障礙或其他心智缺陷被告之辯護倚賴權，刑事訴訟法第31條強制辯護規定於2015年1月14日修正公布，就原條文第1項第3款、第5項所規定「因智能障礙顯已無法為完全陳述者」修正為「因精神障礙或其他心智缺陷無法為完全之陳述者」，俾使自閉症、精神障礙、失智症等心智功能障礙無法為完全陳述者，亦有上開強制辯護規定之適用，使其等於訴訟過程中能獲得有效之訴訟協助。為保障經濟弱勢被告之強制辯護權利，於刑事訴訟法第31條第1項第5款規定，被告為低收入戶或中低收入戶聲請指定辯護時，審判長應指定公設辯護人或律師為其辯護。另法院辦理刑事訴訟案件應行注意事項第6點強制辯護、第7點法定輔佐人及第34點羈押訊問，應通知並等候辯護人到場等規定，已落實保障精神障礙或其他心智缺陷被告及經濟弱勢被告之辯護倚賴權。</w:t>
      </w:r>
      <w:r w:rsidR="00C51A75" w:rsidRPr="00B053CA">
        <w:rPr>
          <w:rFonts w:ascii="標楷體" w:eastAsia="標楷體" w:hAnsi="標楷體" w:hint="eastAsia"/>
        </w:rPr>
        <w:t>(司法院)</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財團法人法律扶助基金會係依法律扶助法設立，以提供無資力或因其他原因，無法受到法律適當保護之民眾必要的法律扶助，現有22個分會。若被告符合法律扶助法第5條第1項所稱無資力者或同條第4項所稱因其他原因，無法受到法律適當保護者均得向財團法人法律扶助基金會各分會申請法扶律師到場陪同接受訊問或進行辯護。</w:t>
      </w:r>
      <w:r w:rsidR="00C51A75" w:rsidRPr="00B053CA">
        <w:rPr>
          <w:rFonts w:ascii="標楷體" w:eastAsia="標楷體" w:hAnsi="標楷體" w:hint="eastAsia"/>
        </w:rPr>
        <w:t>(司法院)</w:t>
      </w:r>
    </w:p>
    <w:p w:rsidR="001D4785" w:rsidRPr="00B053CA" w:rsidRDefault="00FC062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2012年至</w:t>
      </w:r>
      <w:r w:rsidRPr="00B053CA">
        <w:rPr>
          <w:rFonts w:ascii="標楷體" w:eastAsia="標楷體" w:hAnsi="標楷體" w:hint="eastAsia"/>
          <w:bCs/>
          <w:kern w:val="0"/>
        </w:rPr>
        <w:t>2018年</w:t>
      </w:r>
      <w:r w:rsidRPr="00B053CA">
        <w:rPr>
          <w:rFonts w:ascii="標楷體" w:eastAsia="標楷體" w:hAnsi="標楷體" w:hint="eastAsia"/>
        </w:rPr>
        <w:t>刑事被告申請法律扶助之案件(人數)分別為</w:t>
      </w:r>
      <w:r w:rsidRPr="00B053CA">
        <w:rPr>
          <w:rFonts w:ascii="標楷體" w:eastAsia="標楷體" w:hAnsi="標楷體" w:hint="eastAsia"/>
          <w:bCs/>
          <w:kern w:val="0"/>
        </w:rPr>
        <w:t>21,720件、24,110件、25,141件、26,597件、33,194件、39,020件及40,907件</w:t>
      </w:r>
      <w:r w:rsidRPr="00B053CA">
        <w:rPr>
          <w:rFonts w:ascii="標楷體" w:eastAsia="標楷體" w:hAnsi="標楷體" w:hint="eastAsia"/>
        </w:rPr>
        <w:t>；另2012年至</w:t>
      </w:r>
      <w:r w:rsidRPr="00B053CA">
        <w:rPr>
          <w:rFonts w:ascii="標楷體" w:eastAsia="標楷體" w:hAnsi="標楷體" w:hint="eastAsia"/>
          <w:bCs/>
          <w:kern w:val="0"/>
        </w:rPr>
        <w:t>2018年</w:t>
      </w:r>
      <w:r w:rsidRPr="00B053CA">
        <w:rPr>
          <w:rFonts w:ascii="標楷體" w:eastAsia="標楷體" w:hAnsi="標楷體" w:hint="eastAsia"/>
        </w:rPr>
        <w:t>，准予法律扶助被告之案件(人數)分別為</w:t>
      </w:r>
      <w:r w:rsidRPr="00B053CA">
        <w:rPr>
          <w:rFonts w:ascii="標楷體" w:eastAsia="標楷體" w:hAnsi="標楷體" w:hint="eastAsia"/>
          <w:bCs/>
          <w:kern w:val="0"/>
        </w:rPr>
        <w:t>12,467件、15,205件、16,117 件、17,872件、23,239件、26,649件及26,832件。</w:t>
      </w:r>
      <w:r w:rsidR="00C51A75" w:rsidRPr="00B053CA">
        <w:rPr>
          <w:rFonts w:ascii="標楷體" w:eastAsia="標楷體" w:hAnsi="標楷體" w:hint="eastAsia"/>
        </w:rPr>
        <w:t>(司法院)</w:t>
      </w:r>
    </w:p>
    <w:p w:rsidR="001D4785" w:rsidRPr="00B053CA" w:rsidRDefault="00B962A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kern w:val="0"/>
        </w:rPr>
        <w:t>2012年2018年，准予</w:t>
      </w:r>
      <w:r w:rsidRPr="00B053CA">
        <w:rPr>
          <w:rFonts w:ascii="標楷體" w:eastAsia="標楷體" w:hAnsi="標楷體" w:hint="eastAsia"/>
        </w:rPr>
        <w:t>扶助</w:t>
      </w:r>
      <w:r w:rsidRPr="00B053CA">
        <w:rPr>
          <w:rFonts w:ascii="標楷體" w:eastAsia="標楷體" w:hAnsi="標楷體" w:hint="eastAsia"/>
          <w:kern w:val="0"/>
        </w:rPr>
        <w:t>之強制辯護案件分別為7,887件、8,193件、9,764件、10,418件、13,262件、16,015件及16,688件。准予扶助之強制辯護案件中，受扶助人身分為原住民之案件數分別為246件、908件、2,327件、2,581件、3,751件、4,842件及4,573件。</w:t>
      </w:r>
      <w:r w:rsidR="00C51A75" w:rsidRPr="00B053CA">
        <w:rPr>
          <w:rFonts w:ascii="標楷體" w:eastAsia="標楷體" w:hAnsi="標楷體" w:hint="eastAsia"/>
        </w:rPr>
        <w:t>(司法院)</w:t>
      </w:r>
    </w:p>
    <w:p w:rsidR="00B0062F" w:rsidRPr="00B053CA" w:rsidRDefault="00B962A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w:t>
      </w:r>
      <w:r w:rsidRPr="00B053CA">
        <w:rPr>
          <w:rFonts w:ascii="標楷體" w:eastAsia="標楷體" w:hAnsi="標楷體"/>
        </w:rPr>
        <w:t>012</w:t>
      </w:r>
      <w:r w:rsidRPr="00B053CA">
        <w:rPr>
          <w:rFonts w:ascii="標楷體" w:eastAsia="標楷體" w:hAnsi="標楷體" w:hint="eastAsia"/>
        </w:rPr>
        <w:t>年至</w:t>
      </w:r>
      <w:r w:rsidRPr="00B053CA">
        <w:rPr>
          <w:rFonts w:ascii="標楷體" w:eastAsia="標楷體" w:hAnsi="標楷體" w:hint="eastAsia"/>
          <w:bCs/>
          <w:kern w:val="0"/>
        </w:rPr>
        <w:t>2018年</w:t>
      </w:r>
      <w:r w:rsidRPr="00B053CA">
        <w:rPr>
          <w:rFonts w:ascii="標楷體" w:eastAsia="標楷體" w:hAnsi="標楷體" w:hint="eastAsia"/>
        </w:rPr>
        <w:t>受扶助人為外籍人士之准予扶助案件為</w:t>
      </w:r>
      <w:r w:rsidRPr="00B053CA">
        <w:rPr>
          <w:rFonts w:ascii="標楷體" w:eastAsia="標楷體" w:hAnsi="標楷體"/>
        </w:rPr>
        <w:t>1</w:t>
      </w:r>
      <w:r w:rsidRPr="00B053CA">
        <w:rPr>
          <w:rFonts w:ascii="標楷體" w:eastAsia="標楷體" w:hAnsi="標楷體" w:hint="eastAsia"/>
        </w:rPr>
        <w:t>,</w:t>
      </w:r>
      <w:r w:rsidRPr="00B053CA">
        <w:rPr>
          <w:rFonts w:ascii="標楷體" w:eastAsia="標楷體" w:hAnsi="標楷體"/>
        </w:rPr>
        <w:t>445</w:t>
      </w:r>
      <w:r w:rsidRPr="00B053CA">
        <w:rPr>
          <w:rFonts w:ascii="標楷體" w:eastAsia="標楷體" w:hAnsi="標楷體" w:hint="eastAsia"/>
        </w:rPr>
        <w:t>件、</w:t>
      </w:r>
      <w:r w:rsidRPr="00B053CA">
        <w:rPr>
          <w:rFonts w:ascii="標楷體" w:eastAsia="標楷體" w:hAnsi="標楷體"/>
        </w:rPr>
        <w:t>1</w:t>
      </w:r>
      <w:r w:rsidRPr="00B053CA">
        <w:rPr>
          <w:rFonts w:ascii="標楷體" w:eastAsia="標楷體" w:hAnsi="標楷體" w:hint="eastAsia"/>
        </w:rPr>
        <w:t>,</w:t>
      </w:r>
      <w:r w:rsidRPr="00B053CA">
        <w:rPr>
          <w:rFonts w:ascii="標楷體" w:eastAsia="標楷體" w:hAnsi="標楷體"/>
        </w:rPr>
        <w:t>410件</w:t>
      </w:r>
      <w:r w:rsidRPr="00B053CA">
        <w:rPr>
          <w:rFonts w:ascii="標楷體" w:eastAsia="標楷體" w:hAnsi="標楷體" w:hint="eastAsia"/>
        </w:rPr>
        <w:t>、</w:t>
      </w:r>
      <w:r w:rsidRPr="00B053CA">
        <w:rPr>
          <w:rFonts w:ascii="標楷體" w:eastAsia="標楷體" w:hAnsi="標楷體"/>
        </w:rPr>
        <w:t>1</w:t>
      </w:r>
      <w:r w:rsidRPr="00B053CA">
        <w:rPr>
          <w:rFonts w:ascii="標楷體" w:eastAsia="標楷體" w:hAnsi="標楷體" w:hint="eastAsia"/>
        </w:rPr>
        <w:t>,</w:t>
      </w:r>
      <w:r w:rsidRPr="00B053CA">
        <w:rPr>
          <w:rFonts w:ascii="標楷體" w:eastAsia="標楷體" w:hAnsi="標楷體"/>
        </w:rPr>
        <w:t>455件</w:t>
      </w:r>
      <w:r w:rsidRPr="00B053CA">
        <w:rPr>
          <w:rFonts w:ascii="標楷體" w:eastAsia="標楷體" w:hAnsi="標楷體" w:hint="eastAsia"/>
        </w:rPr>
        <w:t>、</w:t>
      </w:r>
      <w:r w:rsidRPr="00B053CA">
        <w:rPr>
          <w:rFonts w:ascii="標楷體" w:eastAsia="標楷體" w:hAnsi="標楷體" w:hint="eastAsia"/>
          <w:bCs/>
          <w:kern w:val="0"/>
        </w:rPr>
        <w:t>1,326件、1,970件、2,521件及1,907件。</w:t>
      </w:r>
      <w:r w:rsidR="00C51A75" w:rsidRPr="00B053CA">
        <w:rPr>
          <w:rFonts w:ascii="標楷體" w:eastAsia="標楷體" w:hAnsi="標楷體" w:hint="eastAsia"/>
        </w:rPr>
        <w:t>(司法院)</w:t>
      </w:r>
    </w:p>
    <w:p w:rsidR="001D4785" w:rsidRPr="00B053CA" w:rsidRDefault="00B962A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bCs/>
          <w:kern w:val="0"/>
        </w:rPr>
        <w:t>司法院為建置刑事金字塔型訴訟架構，已研議完成刑事訴訟法部分條文修正草案，其中就第三審改採強制辯護部分亦有規範，該草案經司法院院會通過，並於2018年7月5日送行政院會銜，將於會銜完竣後，送請立法院審議。</w:t>
      </w:r>
      <w:r w:rsidR="00C51A75" w:rsidRPr="00B053CA">
        <w:rPr>
          <w:rFonts w:ascii="標楷體" w:eastAsia="標楷體" w:hAnsi="標楷體" w:hint="eastAsia"/>
        </w:rPr>
        <w:t>(司法院)</w:t>
      </w:r>
    </w:p>
    <w:p w:rsidR="00787082" w:rsidRPr="00B053CA" w:rsidRDefault="003365E9"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bCs/>
          <w:kern w:val="0"/>
        </w:rPr>
        <w:t>為保障被告之辯護權，司法院已研擬完成刑事訴訟</w:t>
      </w:r>
      <w:r w:rsidR="00B962AE" w:rsidRPr="00B053CA">
        <w:rPr>
          <w:rFonts w:ascii="標楷體" w:eastAsia="標楷體" w:hAnsi="標楷體" w:hint="eastAsia"/>
          <w:bCs/>
          <w:kern w:val="0"/>
        </w:rPr>
        <w:t>法第31條修正草案，</w:t>
      </w:r>
      <w:r w:rsidR="00B962AE" w:rsidRPr="00B053CA">
        <w:rPr>
          <w:rFonts w:ascii="標楷體" w:eastAsia="標楷體" w:hAnsi="標楷體" w:cs="標楷體" w:hint="eastAsia"/>
          <w:kern w:val="0"/>
        </w:rPr>
        <w:t>偵查中經羈押之被告未選任辯護人時，檢察官應指定律師為被告辯護，該草案</w:t>
      </w:r>
      <w:r w:rsidR="00B962AE" w:rsidRPr="00B053CA">
        <w:rPr>
          <w:rFonts w:ascii="標楷體" w:eastAsia="標楷體" w:hAnsi="標楷體" w:hint="eastAsia"/>
          <w:bCs/>
          <w:kern w:val="0"/>
        </w:rPr>
        <w:t>業經司法院第168次院會討論通過，並於2018年5月1日函請行政院會銜，將於會銜完竣後，送請立法院審議。</w:t>
      </w:r>
      <w:r w:rsidR="00C51A75" w:rsidRPr="00B053CA">
        <w:rPr>
          <w:rFonts w:ascii="標楷體" w:eastAsia="標楷體" w:hAnsi="標楷體" w:hint="eastAsia"/>
        </w:rPr>
        <w:t>(司法院)</w:t>
      </w:r>
    </w:p>
    <w:p w:rsidR="001D4785" w:rsidRPr="00B053CA" w:rsidRDefault="00B962A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2015年至2019年3月，</w:t>
      </w:r>
      <w:r w:rsidR="001D4785" w:rsidRPr="00B053CA">
        <w:rPr>
          <w:rFonts w:ascii="標楷體" w:eastAsia="標楷體" w:hAnsi="標楷體" w:hint="eastAsia"/>
        </w:rPr>
        <w:t>法院辦理公設辯護案件收結情形如</w:t>
      </w:r>
      <w:r w:rsidR="005D286D" w:rsidRPr="00B053CA">
        <w:rPr>
          <w:rFonts w:ascii="標楷體" w:eastAsia="標楷體" w:hAnsi="標楷體" w:hint="eastAsia"/>
        </w:rPr>
        <w:t>表</w:t>
      </w:r>
      <w:r w:rsidR="00925CEB" w:rsidRPr="00B053CA">
        <w:rPr>
          <w:rFonts w:ascii="標楷體" w:eastAsia="標楷體" w:hAnsi="標楷體" w:hint="eastAsia"/>
        </w:rPr>
        <w:t>33</w:t>
      </w:r>
      <w:r w:rsidR="00787082" w:rsidRPr="00B053CA">
        <w:rPr>
          <w:rFonts w:ascii="標楷體" w:eastAsia="標楷體" w:hAnsi="標楷體" w:hint="eastAsia"/>
        </w:rPr>
        <w:t>、</w:t>
      </w:r>
      <w:r w:rsidR="00C3442E" w:rsidRPr="00B053CA">
        <w:rPr>
          <w:rFonts w:ascii="標楷體" w:eastAsia="標楷體" w:hAnsi="標楷體" w:hint="eastAsia"/>
        </w:rPr>
        <w:t>表</w:t>
      </w:r>
      <w:r w:rsidR="00925CEB" w:rsidRPr="00B053CA">
        <w:rPr>
          <w:rFonts w:ascii="標楷體" w:eastAsia="標楷體" w:hAnsi="標楷體" w:hint="eastAsia"/>
        </w:rPr>
        <w:t>34</w:t>
      </w:r>
      <w:r w:rsidR="008F3854" w:rsidRPr="00B053CA">
        <w:rPr>
          <w:rFonts w:ascii="標楷體" w:eastAsia="標楷體" w:hAnsi="標楷體" w:hint="eastAsia"/>
        </w:rPr>
        <w:t>。</w:t>
      </w:r>
      <w:r w:rsidR="00C51A75" w:rsidRPr="00B053CA">
        <w:rPr>
          <w:rFonts w:ascii="標楷體" w:eastAsia="標楷體" w:hAnsi="標楷體" w:hint="eastAsia"/>
        </w:rPr>
        <w:t>(司法院)</w:t>
      </w:r>
    </w:p>
    <w:p w:rsidR="001D4785" w:rsidRPr="00B053CA" w:rsidRDefault="001D4785" w:rsidP="00FD1697">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925CEB" w:rsidRPr="00B053CA">
        <w:rPr>
          <w:rFonts w:ascii="標楷體" w:eastAsia="標楷體" w:hAnsi="標楷體" w:hint="eastAsia"/>
          <w:b/>
          <w:sz w:val="24"/>
          <w:szCs w:val="24"/>
        </w:rPr>
        <w:t>33</w:t>
      </w:r>
      <w:r w:rsidR="00765819" w:rsidRPr="00B053CA">
        <w:rPr>
          <w:rFonts w:ascii="標楷體" w:eastAsia="標楷體" w:hAnsi="標楷體" w:hint="eastAsia"/>
          <w:b/>
          <w:sz w:val="24"/>
          <w:szCs w:val="24"/>
        </w:rPr>
        <w:t xml:space="preserve">  </w:t>
      </w:r>
      <w:r w:rsidRPr="00B053CA">
        <w:rPr>
          <w:rFonts w:ascii="標楷體" w:eastAsia="標楷體" w:hAnsi="標楷體" w:hint="eastAsia"/>
          <w:b/>
          <w:sz w:val="24"/>
          <w:szCs w:val="24"/>
        </w:rPr>
        <w:t>地方法院辦理公設辯護案件收結情形</w:t>
      </w:r>
    </w:p>
    <w:p w:rsidR="001D4785" w:rsidRPr="00B053CA" w:rsidRDefault="001D4785" w:rsidP="00787082">
      <w:pPr>
        <w:tabs>
          <w:tab w:val="center" w:pos="9197"/>
          <w:tab w:val="right" w:pos="18360"/>
        </w:tabs>
        <w:ind w:rightChars="65" w:right="156"/>
        <w:jc w:val="right"/>
        <w:rPr>
          <w:rFonts w:ascii="標楷體" w:eastAsia="標楷體" w:hAnsi="標楷體" w:cs="Times New Roman"/>
          <w:sz w:val="20"/>
          <w:szCs w:val="20"/>
        </w:rPr>
      </w:pPr>
      <w:r w:rsidRPr="00B053CA">
        <w:rPr>
          <w:rFonts w:ascii="標楷體" w:eastAsia="標楷體" w:hAnsi="標楷體" w:cs="Times New Roman" w:hint="eastAsia"/>
          <w:sz w:val="20"/>
          <w:szCs w:val="20"/>
        </w:rPr>
        <w:t>單位：件</w:t>
      </w: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00"/>
        <w:gridCol w:w="940"/>
        <w:gridCol w:w="802"/>
        <w:gridCol w:w="805"/>
        <w:gridCol w:w="1127"/>
        <w:gridCol w:w="985"/>
        <w:gridCol w:w="693"/>
        <w:gridCol w:w="936"/>
        <w:gridCol w:w="802"/>
      </w:tblGrid>
      <w:tr w:rsidR="007C298B" w:rsidRPr="00B053CA" w:rsidTr="001604BA">
        <w:trPr>
          <w:cantSplit/>
          <w:trHeight w:val="352"/>
          <w:jc w:val="center"/>
        </w:trPr>
        <w:tc>
          <w:tcPr>
            <w:tcW w:w="1100" w:type="pct"/>
            <w:vMerge w:val="restart"/>
            <w:tcBorders>
              <w:left w:val="nil"/>
            </w:tcBorders>
            <w:vAlign w:val="center"/>
            <w:hideMark/>
          </w:tcPr>
          <w:p w:rsidR="001D4785" w:rsidRPr="00B053CA" w:rsidRDefault="001D4785" w:rsidP="001604BA">
            <w:pPr>
              <w:ind w:left="57" w:right="15"/>
              <w:jc w:val="center"/>
              <w:rPr>
                <w:rFonts w:ascii="標楷體" w:eastAsia="標楷體" w:hAnsi="標楷體"/>
                <w:sz w:val="20"/>
                <w:szCs w:val="20"/>
              </w:rPr>
            </w:pPr>
            <w:r w:rsidRPr="00B053CA">
              <w:rPr>
                <w:rFonts w:ascii="標楷體" w:eastAsia="標楷體" w:hAnsi="標楷體" w:hint="eastAsia"/>
                <w:sz w:val="20"/>
                <w:szCs w:val="20"/>
              </w:rPr>
              <w:t>類別</w:t>
            </w:r>
          </w:p>
        </w:tc>
        <w:tc>
          <w:tcPr>
            <w:tcW w:w="2944" w:type="pct"/>
            <w:gridSpan w:val="6"/>
            <w:vAlign w:val="center"/>
            <w:hideMark/>
          </w:tcPr>
          <w:p w:rsidR="001D4785" w:rsidRPr="00B053CA" w:rsidRDefault="001D4785" w:rsidP="001604BA">
            <w:pPr>
              <w:ind w:left="-44" w:right="7"/>
              <w:jc w:val="center"/>
              <w:rPr>
                <w:rFonts w:ascii="標楷體" w:eastAsia="標楷體" w:hAnsi="標楷體"/>
                <w:sz w:val="20"/>
                <w:szCs w:val="20"/>
              </w:rPr>
            </w:pPr>
            <w:r w:rsidRPr="00B053CA">
              <w:rPr>
                <w:rFonts w:ascii="標楷體" w:eastAsia="標楷體" w:hAnsi="標楷體" w:hint="eastAsia"/>
                <w:sz w:val="20"/>
                <w:szCs w:val="20"/>
              </w:rPr>
              <w:t>受理件數</w:t>
            </w:r>
          </w:p>
        </w:tc>
        <w:tc>
          <w:tcPr>
            <w:tcW w:w="515" w:type="pct"/>
            <w:vMerge w:val="restart"/>
            <w:vAlign w:val="center"/>
            <w:hideMark/>
          </w:tcPr>
          <w:p w:rsidR="00F15110"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終結</w:t>
            </w:r>
          </w:p>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件數</w:t>
            </w:r>
          </w:p>
        </w:tc>
        <w:tc>
          <w:tcPr>
            <w:tcW w:w="441" w:type="pct"/>
            <w:vMerge w:val="restart"/>
            <w:tcBorders>
              <w:right w:val="nil"/>
            </w:tcBorders>
            <w:vAlign w:val="center"/>
            <w:hideMark/>
          </w:tcPr>
          <w:p w:rsidR="00F15110"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未結</w:t>
            </w:r>
          </w:p>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件數</w:t>
            </w:r>
          </w:p>
        </w:tc>
      </w:tr>
      <w:tr w:rsidR="007C298B" w:rsidRPr="00B053CA" w:rsidTr="00F15FA6">
        <w:trPr>
          <w:cantSplit/>
          <w:trHeight w:val="70"/>
          <w:jc w:val="center"/>
        </w:trPr>
        <w:tc>
          <w:tcPr>
            <w:tcW w:w="1100" w:type="pct"/>
            <w:vMerge/>
            <w:tcBorders>
              <w:left w:val="nil"/>
            </w:tcBorders>
            <w:vAlign w:val="center"/>
            <w:hideMark/>
          </w:tcPr>
          <w:p w:rsidR="001D4785" w:rsidRPr="00B053CA" w:rsidRDefault="001D4785" w:rsidP="001604BA">
            <w:pPr>
              <w:widowControl/>
              <w:rPr>
                <w:rFonts w:ascii="標楷體" w:eastAsia="標楷體" w:hAnsi="標楷體"/>
                <w:sz w:val="20"/>
                <w:szCs w:val="20"/>
              </w:rPr>
            </w:pPr>
          </w:p>
        </w:tc>
        <w:tc>
          <w:tcPr>
            <w:tcW w:w="517" w:type="pct"/>
            <w:vMerge w:val="restart"/>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總計</w:t>
            </w:r>
          </w:p>
        </w:tc>
        <w:tc>
          <w:tcPr>
            <w:tcW w:w="441" w:type="pct"/>
            <w:vMerge w:val="restart"/>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舊受</w:t>
            </w:r>
          </w:p>
        </w:tc>
        <w:tc>
          <w:tcPr>
            <w:tcW w:w="1986" w:type="pct"/>
            <w:gridSpan w:val="4"/>
            <w:vAlign w:val="center"/>
            <w:hideMark/>
          </w:tcPr>
          <w:p w:rsidR="001D4785" w:rsidRPr="00B053CA" w:rsidRDefault="001D4785" w:rsidP="00DF5974">
            <w:pPr>
              <w:ind w:left="1082" w:right="962"/>
              <w:jc w:val="center"/>
              <w:rPr>
                <w:rFonts w:ascii="標楷體" w:eastAsia="標楷體" w:hAnsi="標楷體"/>
                <w:sz w:val="20"/>
                <w:szCs w:val="20"/>
              </w:rPr>
            </w:pPr>
            <w:r w:rsidRPr="00B053CA">
              <w:rPr>
                <w:rFonts w:ascii="標楷體" w:eastAsia="標楷體" w:hAnsi="標楷體" w:hint="eastAsia"/>
                <w:sz w:val="20"/>
                <w:szCs w:val="20"/>
              </w:rPr>
              <w:t>新收</w:t>
            </w:r>
          </w:p>
        </w:tc>
        <w:tc>
          <w:tcPr>
            <w:tcW w:w="515" w:type="pct"/>
            <w:vMerge/>
            <w:vAlign w:val="center"/>
            <w:hideMark/>
          </w:tcPr>
          <w:p w:rsidR="001D4785" w:rsidRPr="00B053CA" w:rsidRDefault="001D4785" w:rsidP="001604BA">
            <w:pPr>
              <w:widowControl/>
              <w:rPr>
                <w:rFonts w:ascii="標楷體" w:eastAsia="標楷體" w:hAnsi="標楷體"/>
                <w:sz w:val="20"/>
                <w:szCs w:val="20"/>
              </w:rPr>
            </w:pPr>
          </w:p>
        </w:tc>
        <w:tc>
          <w:tcPr>
            <w:tcW w:w="441" w:type="pct"/>
            <w:vMerge/>
            <w:tcBorders>
              <w:right w:val="nil"/>
            </w:tcBorders>
            <w:vAlign w:val="center"/>
            <w:hideMark/>
          </w:tcPr>
          <w:p w:rsidR="001D4785" w:rsidRPr="00B053CA" w:rsidRDefault="001D4785" w:rsidP="001604BA">
            <w:pPr>
              <w:widowControl/>
              <w:rPr>
                <w:rFonts w:ascii="標楷體" w:eastAsia="標楷體" w:hAnsi="標楷體"/>
                <w:sz w:val="20"/>
                <w:szCs w:val="20"/>
              </w:rPr>
            </w:pPr>
          </w:p>
        </w:tc>
      </w:tr>
      <w:tr w:rsidR="007C298B" w:rsidRPr="00B053CA" w:rsidTr="00F15FA6">
        <w:trPr>
          <w:cantSplit/>
          <w:trHeight w:val="70"/>
          <w:jc w:val="center"/>
        </w:trPr>
        <w:tc>
          <w:tcPr>
            <w:tcW w:w="1100" w:type="pct"/>
            <w:vMerge/>
            <w:tcBorders>
              <w:left w:val="nil"/>
            </w:tcBorders>
            <w:vAlign w:val="center"/>
            <w:hideMark/>
          </w:tcPr>
          <w:p w:rsidR="001D4785" w:rsidRPr="00B053CA" w:rsidRDefault="001D4785" w:rsidP="001604BA">
            <w:pPr>
              <w:widowControl/>
              <w:rPr>
                <w:rFonts w:ascii="標楷體" w:eastAsia="標楷體" w:hAnsi="標楷體"/>
                <w:sz w:val="20"/>
                <w:szCs w:val="20"/>
              </w:rPr>
            </w:pPr>
          </w:p>
        </w:tc>
        <w:tc>
          <w:tcPr>
            <w:tcW w:w="517" w:type="pct"/>
            <w:vMerge/>
            <w:tcBorders>
              <w:bottom w:val="single" w:sz="4" w:space="0" w:color="auto"/>
            </w:tcBorders>
            <w:vAlign w:val="center"/>
            <w:hideMark/>
          </w:tcPr>
          <w:p w:rsidR="001D4785" w:rsidRPr="00B053CA" w:rsidRDefault="001D4785" w:rsidP="001604BA">
            <w:pPr>
              <w:widowControl/>
              <w:rPr>
                <w:rFonts w:ascii="標楷體" w:eastAsia="標楷體" w:hAnsi="標楷體"/>
                <w:sz w:val="20"/>
                <w:szCs w:val="20"/>
              </w:rPr>
            </w:pPr>
          </w:p>
        </w:tc>
        <w:tc>
          <w:tcPr>
            <w:tcW w:w="441" w:type="pct"/>
            <w:vMerge/>
            <w:tcBorders>
              <w:bottom w:val="single" w:sz="4" w:space="0" w:color="auto"/>
            </w:tcBorders>
            <w:vAlign w:val="center"/>
            <w:hideMark/>
          </w:tcPr>
          <w:p w:rsidR="001D4785" w:rsidRPr="00B053CA" w:rsidRDefault="001D4785" w:rsidP="001604BA">
            <w:pPr>
              <w:widowControl/>
              <w:rPr>
                <w:rFonts w:ascii="標楷體" w:eastAsia="標楷體" w:hAnsi="標楷體"/>
                <w:sz w:val="20"/>
                <w:szCs w:val="20"/>
              </w:rPr>
            </w:pPr>
          </w:p>
        </w:tc>
        <w:tc>
          <w:tcPr>
            <w:tcW w:w="443" w:type="pct"/>
            <w:tcBorders>
              <w:bottom w:val="single" w:sz="4" w:space="0" w:color="auto"/>
            </w:tcBorders>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計</w:t>
            </w:r>
          </w:p>
        </w:tc>
        <w:tc>
          <w:tcPr>
            <w:tcW w:w="620" w:type="pct"/>
            <w:tcBorders>
              <w:bottom w:val="single" w:sz="4" w:space="0" w:color="auto"/>
            </w:tcBorders>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強制辯護</w:t>
            </w:r>
          </w:p>
        </w:tc>
        <w:tc>
          <w:tcPr>
            <w:tcW w:w="542" w:type="pct"/>
            <w:tcBorders>
              <w:bottom w:val="single" w:sz="4" w:space="0" w:color="auto"/>
            </w:tcBorders>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任意辯護</w:t>
            </w:r>
          </w:p>
        </w:tc>
        <w:tc>
          <w:tcPr>
            <w:tcW w:w="381" w:type="pct"/>
            <w:tcBorders>
              <w:bottom w:val="single" w:sz="4" w:space="0" w:color="auto"/>
            </w:tcBorders>
            <w:vAlign w:val="center"/>
            <w:hideMark/>
          </w:tcPr>
          <w:p w:rsidR="001D4785" w:rsidRPr="00B053CA" w:rsidRDefault="001D4785" w:rsidP="001604BA">
            <w:pPr>
              <w:ind w:left="57" w:right="57"/>
              <w:jc w:val="center"/>
              <w:rPr>
                <w:rFonts w:ascii="標楷體" w:eastAsia="標楷體" w:hAnsi="標楷體"/>
                <w:sz w:val="20"/>
                <w:szCs w:val="20"/>
              </w:rPr>
            </w:pPr>
            <w:r w:rsidRPr="00B053CA">
              <w:rPr>
                <w:rFonts w:ascii="標楷體" w:eastAsia="標楷體" w:hAnsi="標楷體" w:hint="eastAsia"/>
                <w:sz w:val="20"/>
                <w:szCs w:val="20"/>
              </w:rPr>
              <w:t>其他</w:t>
            </w:r>
          </w:p>
        </w:tc>
        <w:tc>
          <w:tcPr>
            <w:tcW w:w="515" w:type="pct"/>
            <w:vMerge/>
            <w:tcBorders>
              <w:bottom w:val="single" w:sz="4" w:space="0" w:color="auto"/>
            </w:tcBorders>
            <w:vAlign w:val="center"/>
            <w:hideMark/>
          </w:tcPr>
          <w:p w:rsidR="001D4785" w:rsidRPr="00B053CA" w:rsidRDefault="001D4785" w:rsidP="001604BA">
            <w:pPr>
              <w:widowControl/>
              <w:rPr>
                <w:rFonts w:ascii="標楷體" w:eastAsia="標楷體" w:hAnsi="標楷體"/>
                <w:sz w:val="20"/>
                <w:szCs w:val="20"/>
              </w:rPr>
            </w:pPr>
          </w:p>
        </w:tc>
        <w:tc>
          <w:tcPr>
            <w:tcW w:w="441" w:type="pct"/>
            <w:vMerge/>
            <w:tcBorders>
              <w:bottom w:val="single" w:sz="4" w:space="0" w:color="auto"/>
              <w:right w:val="nil"/>
            </w:tcBorders>
            <w:vAlign w:val="center"/>
            <w:hideMark/>
          </w:tcPr>
          <w:p w:rsidR="001D4785" w:rsidRPr="00B053CA" w:rsidRDefault="001D4785" w:rsidP="001604BA">
            <w:pPr>
              <w:widowControl/>
              <w:rPr>
                <w:rFonts w:ascii="標楷體" w:eastAsia="標楷體" w:hAnsi="標楷體"/>
                <w:sz w:val="20"/>
                <w:szCs w:val="20"/>
              </w:rPr>
            </w:pPr>
          </w:p>
        </w:tc>
      </w:tr>
      <w:tr w:rsidR="007C298B" w:rsidRPr="00B053CA" w:rsidTr="00DF5974">
        <w:trPr>
          <w:cantSplit/>
          <w:trHeight w:val="369"/>
          <w:jc w:val="center"/>
        </w:trPr>
        <w:tc>
          <w:tcPr>
            <w:tcW w:w="1100" w:type="pct"/>
            <w:tcBorders>
              <w:left w:val="nil"/>
            </w:tcBorders>
            <w:vAlign w:val="center"/>
            <w:hideMark/>
          </w:tcPr>
          <w:p w:rsidR="00B962AE" w:rsidRPr="00B053CA" w:rsidRDefault="00B962AE" w:rsidP="00B962AE">
            <w:pPr>
              <w:ind w:left="151" w:right="15"/>
              <w:rPr>
                <w:rFonts w:ascii="標楷體" w:eastAsia="標楷體" w:hAnsi="標楷體"/>
                <w:sz w:val="20"/>
                <w:szCs w:val="20"/>
              </w:rPr>
            </w:pPr>
            <w:r w:rsidRPr="00B053CA">
              <w:rPr>
                <w:rFonts w:ascii="標楷體" w:eastAsia="標楷體" w:hAnsi="標楷體" w:hint="eastAsia"/>
                <w:sz w:val="20"/>
                <w:szCs w:val="20"/>
              </w:rPr>
              <w:t>總計</w:t>
            </w:r>
          </w:p>
        </w:tc>
        <w:tc>
          <w:tcPr>
            <w:tcW w:w="517" w:type="pct"/>
            <w:tcBorders>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62,574</w:t>
            </w:r>
          </w:p>
        </w:tc>
        <w:tc>
          <w:tcPr>
            <w:tcW w:w="441"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5,183</w:t>
            </w:r>
          </w:p>
        </w:tc>
        <w:tc>
          <w:tcPr>
            <w:tcW w:w="443"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57,391</w:t>
            </w:r>
          </w:p>
        </w:tc>
        <w:tc>
          <w:tcPr>
            <w:tcW w:w="620"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55,769</w:t>
            </w:r>
          </w:p>
        </w:tc>
        <w:tc>
          <w:tcPr>
            <w:tcW w:w="542"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w:t>
            </w:r>
          </w:p>
        </w:tc>
        <w:tc>
          <w:tcPr>
            <w:tcW w:w="381"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1,601</w:t>
            </w:r>
          </w:p>
        </w:tc>
        <w:tc>
          <w:tcPr>
            <w:tcW w:w="515"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57,217</w:t>
            </w:r>
          </w:p>
        </w:tc>
        <w:tc>
          <w:tcPr>
            <w:tcW w:w="441"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5,357</w:t>
            </w:r>
          </w:p>
        </w:tc>
      </w:tr>
      <w:tr w:rsidR="007C298B" w:rsidRPr="00B053CA" w:rsidTr="00DF5974">
        <w:trPr>
          <w:cantSplit/>
          <w:trHeight w:val="369"/>
          <w:jc w:val="center"/>
        </w:trPr>
        <w:tc>
          <w:tcPr>
            <w:tcW w:w="1100" w:type="pct"/>
            <w:tcBorders>
              <w:left w:val="nil"/>
            </w:tcBorders>
            <w:vAlign w:val="center"/>
            <w:hideMark/>
          </w:tcPr>
          <w:p w:rsidR="00B962AE" w:rsidRPr="00B053CA" w:rsidRDefault="00B962AE" w:rsidP="00B962AE">
            <w:pPr>
              <w:ind w:left="151" w:right="15"/>
              <w:rPr>
                <w:rFonts w:ascii="標楷體" w:eastAsia="標楷體" w:hAnsi="標楷體"/>
                <w:sz w:val="20"/>
                <w:szCs w:val="20"/>
              </w:rPr>
            </w:pPr>
            <w:r w:rsidRPr="00B053CA">
              <w:rPr>
                <w:rFonts w:ascii="標楷體" w:eastAsia="標楷體" w:hAnsi="標楷體" w:hint="eastAsia"/>
                <w:sz w:val="20"/>
                <w:szCs w:val="20"/>
              </w:rPr>
              <w:t>公設辯護人辯護</w:t>
            </w:r>
          </w:p>
        </w:tc>
        <w:tc>
          <w:tcPr>
            <w:tcW w:w="517" w:type="pct"/>
            <w:tcBorders>
              <w:top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50,894</w:t>
            </w:r>
          </w:p>
        </w:tc>
        <w:tc>
          <w:tcPr>
            <w:tcW w:w="441"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4,186</w:t>
            </w:r>
          </w:p>
        </w:tc>
        <w:tc>
          <w:tcPr>
            <w:tcW w:w="443"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46,708</w:t>
            </w:r>
          </w:p>
        </w:tc>
        <w:tc>
          <w:tcPr>
            <w:tcW w:w="620"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45,105</w:t>
            </w:r>
          </w:p>
        </w:tc>
        <w:tc>
          <w:tcPr>
            <w:tcW w:w="542"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w:t>
            </w:r>
          </w:p>
        </w:tc>
        <w:tc>
          <w:tcPr>
            <w:tcW w:w="381"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1,589</w:t>
            </w:r>
          </w:p>
        </w:tc>
        <w:tc>
          <w:tcPr>
            <w:tcW w:w="515"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46,838</w:t>
            </w:r>
          </w:p>
        </w:tc>
        <w:tc>
          <w:tcPr>
            <w:tcW w:w="441"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4,056</w:t>
            </w:r>
          </w:p>
        </w:tc>
      </w:tr>
      <w:tr w:rsidR="007C298B" w:rsidRPr="00B053CA" w:rsidTr="00DF5974">
        <w:trPr>
          <w:cantSplit/>
          <w:trHeight w:val="369"/>
          <w:jc w:val="center"/>
        </w:trPr>
        <w:tc>
          <w:tcPr>
            <w:tcW w:w="1100" w:type="pct"/>
            <w:tcBorders>
              <w:left w:val="nil"/>
            </w:tcBorders>
            <w:vAlign w:val="center"/>
            <w:hideMark/>
          </w:tcPr>
          <w:p w:rsidR="00B962AE" w:rsidRPr="00B053CA" w:rsidRDefault="00B962AE" w:rsidP="00B962AE">
            <w:pPr>
              <w:ind w:left="151" w:right="15"/>
              <w:rPr>
                <w:rFonts w:ascii="標楷體" w:eastAsia="標楷體" w:hAnsi="標楷體"/>
                <w:sz w:val="20"/>
                <w:szCs w:val="20"/>
              </w:rPr>
            </w:pPr>
            <w:r w:rsidRPr="00B053CA">
              <w:rPr>
                <w:rFonts w:ascii="標楷體" w:eastAsia="標楷體" w:hAnsi="標楷體" w:hint="eastAsia"/>
                <w:sz w:val="20"/>
                <w:szCs w:val="20"/>
              </w:rPr>
              <w:t>非公設辯護人辯護</w:t>
            </w:r>
          </w:p>
        </w:tc>
        <w:tc>
          <w:tcPr>
            <w:tcW w:w="517" w:type="pct"/>
            <w:tcBorders>
              <w:top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11,680</w:t>
            </w:r>
          </w:p>
        </w:tc>
        <w:tc>
          <w:tcPr>
            <w:tcW w:w="441"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997</w:t>
            </w:r>
          </w:p>
        </w:tc>
        <w:tc>
          <w:tcPr>
            <w:tcW w:w="443"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10,683</w:t>
            </w:r>
          </w:p>
        </w:tc>
        <w:tc>
          <w:tcPr>
            <w:tcW w:w="620"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10,664</w:t>
            </w:r>
          </w:p>
        </w:tc>
        <w:tc>
          <w:tcPr>
            <w:tcW w:w="542"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w:t>
            </w:r>
          </w:p>
        </w:tc>
        <w:tc>
          <w:tcPr>
            <w:tcW w:w="381" w:type="pct"/>
            <w:tcBorders>
              <w:top w:val="nil"/>
              <w:left w:val="nil"/>
              <w:right w:val="nil"/>
            </w:tcBorders>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515"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10,379</w:t>
            </w:r>
          </w:p>
        </w:tc>
        <w:tc>
          <w:tcPr>
            <w:tcW w:w="441"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1,301</w:t>
            </w:r>
          </w:p>
        </w:tc>
      </w:tr>
    </w:tbl>
    <w:p w:rsidR="001D4785" w:rsidRPr="00B053CA" w:rsidRDefault="001D4785" w:rsidP="00787082">
      <w:pPr>
        <w:widowControl/>
        <w:spacing w:line="360" w:lineRule="exact"/>
        <w:ind w:leftChars="35" w:left="84"/>
        <w:rPr>
          <w:rFonts w:ascii="標楷體" w:eastAsia="標楷體" w:hAnsi="標楷體"/>
          <w:sz w:val="20"/>
          <w:szCs w:val="20"/>
        </w:rPr>
      </w:pPr>
      <w:r w:rsidRPr="00B053CA">
        <w:rPr>
          <w:rFonts w:ascii="標楷體" w:eastAsia="標楷體" w:hAnsi="標楷體" w:hint="eastAsia"/>
          <w:sz w:val="20"/>
          <w:szCs w:val="20"/>
        </w:rPr>
        <w:t>資料來源：司法院</w:t>
      </w:r>
    </w:p>
    <w:p w:rsidR="001D4785" w:rsidRPr="00B053CA" w:rsidRDefault="001D4785" w:rsidP="00FD1697">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925CEB" w:rsidRPr="00B053CA">
        <w:rPr>
          <w:rFonts w:ascii="標楷體" w:eastAsia="標楷體" w:hAnsi="標楷體" w:hint="eastAsia"/>
          <w:b/>
          <w:sz w:val="24"/>
          <w:szCs w:val="24"/>
        </w:rPr>
        <w:t>34</w:t>
      </w:r>
      <w:r w:rsidR="00765819" w:rsidRPr="00B053CA">
        <w:rPr>
          <w:rFonts w:ascii="標楷體" w:eastAsia="標楷體" w:hAnsi="標楷體" w:hint="eastAsia"/>
          <w:b/>
          <w:sz w:val="24"/>
          <w:szCs w:val="24"/>
        </w:rPr>
        <w:t xml:space="preserve">  </w:t>
      </w:r>
      <w:r w:rsidRPr="00B053CA">
        <w:rPr>
          <w:rFonts w:ascii="標楷體" w:eastAsia="標楷體" w:hAnsi="標楷體" w:hint="eastAsia"/>
          <w:b/>
          <w:sz w:val="24"/>
          <w:szCs w:val="24"/>
        </w:rPr>
        <w:t>高等法院辦理公設辯護案件收結情形</w:t>
      </w:r>
    </w:p>
    <w:p w:rsidR="001D4785" w:rsidRPr="00B053CA" w:rsidRDefault="001D4785" w:rsidP="001604BA">
      <w:pPr>
        <w:tabs>
          <w:tab w:val="center" w:pos="9240"/>
          <w:tab w:val="right" w:pos="18360"/>
        </w:tabs>
        <w:jc w:val="right"/>
        <w:rPr>
          <w:rFonts w:ascii="標楷體" w:eastAsia="標楷體" w:hAnsi="標楷體"/>
          <w:sz w:val="20"/>
          <w:szCs w:val="20"/>
        </w:rPr>
      </w:pPr>
      <w:r w:rsidRPr="00B053CA">
        <w:rPr>
          <w:rFonts w:ascii="標楷體" w:eastAsia="標楷體" w:hAnsi="標楷體" w:cs="Times New Roman" w:hint="eastAsia"/>
          <w:sz w:val="20"/>
          <w:szCs w:val="20"/>
        </w:rPr>
        <w:t>單位：件</w:t>
      </w:r>
    </w:p>
    <w:tbl>
      <w:tblPr>
        <w:tblW w:w="5065"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48"/>
        <w:gridCol w:w="1003"/>
        <w:gridCol w:w="808"/>
        <w:gridCol w:w="883"/>
        <w:gridCol w:w="1247"/>
        <w:gridCol w:w="1145"/>
        <w:gridCol w:w="703"/>
        <w:gridCol w:w="883"/>
        <w:gridCol w:w="758"/>
      </w:tblGrid>
      <w:tr w:rsidR="007C298B" w:rsidRPr="00B053CA" w:rsidTr="00B962AE">
        <w:trPr>
          <w:cantSplit/>
          <w:jc w:val="center"/>
        </w:trPr>
        <w:tc>
          <w:tcPr>
            <w:tcW w:w="1080" w:type="pct"/>
            <w:vMerge w:val="restart"/>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類別</w:t>
            </w:r>
          </w:p>
        </w:tc>
        <w:tc>
          <w:tcPr>
            <w:tcW w:w="3054" w:type="pct"/>
            <w:gridSpan w:val="6"/>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受理件數</w:t>
            </w:r>
          </w:p>
        </w:tc>
        <w:tc>
          <w:tcPr>
            <w:tcW w:w="466" w:type="pct"/>
            <w:vMerge w:val="restart"/>
            <w:vAlign w:val="center"/>
            <w:hideMark/>
          </w:tcPr>
          <w:p w:rsidR="00DF5974"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終結</w:t>
            </w:r>
          </w:p>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件數</w:t>
            </w:r>
          </w:p>
        </w:tc>
        <w:tc>
          <w:tcPr>
            <w:tcW w:w="400" w:type="pct"/>
            <w:vMerge w:val="restart"/>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未結件數</w:t>
            </w:r>
          </w:p>
        </w:tc>
      </w:tr>
      <w:tr w:rsidR="007C298B" w:rsidRPr="00B053CA" w:rsidTr="00B962AE">
        <w:trPr>
          <w:cantSplit/>
          <w:jc w:val="center"/>
        </w:trPr>
        <w:tc>
          <w:tcPr>
            <w:tcW w:w="1080" w:type="pct"/>
            <w:vMerge/>
            <w:vAlign w:val="center"/>
            <w:hideMark/>
          </w:tcPr>
          <w:p w:rsidR="001D4785" w:rsidRPr="00B053CA" w:rsidRDefault="001D4785" w:rsidP="001604BA">
            <w:pPr>
              <w:widowControl/>
              <w:rPr>
                <w:rFonts w:ascii="標楷體" w:eastAsia="標楷體" w:hAnsi="標楷體"/>
                <w:sz w:val="20"/>
                <w:szCs w:val="20"/>
              </w:rPr>
            </w:pPr>
          </w:p>
        </w:tc>
        <w:tc>
          <w:tcPr>
            <w:tcW w:w="529" w:type="pct"/>
            <w:vMerge w:val="restart"/>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總計</w:t>
            </w:r>
          </w:p>
        </w:tc>
        <w:tc>
          <w:tcPr>
            <w:tcW w:w="426" w:type="pct"/>
            <w:vMerge w:val="restart"/>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舊受</w:t>
            </w:r>
          </w:p>
        </w:tc>
        <w:tc>
          <w:tcPr>
            <w:tcW w:w="2099" w:type="pct"/>
            <w:gridSpan w:val="4"/>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新收</w:t>
            </w:r>
          </w:p>
        </w:tc>
        <w:tc>
          <w:tcPr>
            <w:tcW w:w="466" w:type="pct"/>
            <w:vMerge/>
            <w:vAlign w:val="center"/>
            <w:hideMark/>
          </w:tcPr>
          <w:p w:rsidR="001D4785" w:rsidRPr="00B053CA" w:rsidRDefault="001D4785" w:rsidP="001604BA">
            <w:pPr>
              <w:widowControl/>
              <w:rPr>
                <w:rFonts w:ascii="標楷體" w:eastAsia="標楷體" w:hAnsi="標楷體"/>
                <w:sz w:val="20"/>
                <w:szCs w:val="20"/>
              </w:rPr>
            </w:pPr>
          </w:p>
        </w:tc>
        <w:tc>
          <w:tcPr>
            <w:tcW w:w="400" w:type="pct"/>
            <w:vMerge/>
            <w:vAlign w:val="center"/>
            <w:hideMark/>
          </w:tcPr>
          <w:p w:rsidR="001D4785" w:rsidRPr="00B053CA" w:rsidRDefault="001D4785" w:rsidP="001604BA">
            <w:pPr>
              <w:widowControl/>
              <w:rPr>
                <w:rFonts w:ascii="標楷體" w:eastAsia="標楷體" w:hAnsi="標楷體"/>
                <w:sz w:val="20"/>
                <w:szCs w:val="20"/>
              </w:rPr>
            </w:pPr>
          </w:p>
        </w:tc>
      </w:tr>
      <w:tr w:rsidR="007C298B" w:rsidRPr="00B053CA" w:rsidTr="00B962AE">
        <w:trPr>
          <w:cantSplit/>
          <w:jc w:val="center"/>
        </w:trPr>
        <w:tc>
          <w:tcPr>
            <w:tcW w:w="1080" w:type="pct"/>
            <w:vMerge/>
            <w:vAlign w:val="center"/>
            <w:hideMark/>
          </w:tcPr>
          <w:p w:rsidR="001D4785" w:rsidRPr="00B053CA" w:rsidRDefault="001D4785" w:rsidP="001604BA">
            <w:pPr>
              <w:widowControl/>
              <w:rPr>
                <w:rFonts w:ascii="標楷體" w:eastAsia="標楷體" w:hAnsi="標楷體"/>
                <w:sz w:val="20"/>
                <w:szCs w:val="20"/>
              </w:rPr>
            </w:pPr>
          </w:p>
        </w:tc>
        <w:tc>
          <w:tcPr>
            <w:tcW w:w="529" w:type="pct"/>
            <w:vMerge/>
            <w:tcBorders>
              <w:bottom w:val="single" w:sz="4" w:space="0" w:color="auto"/>
            </w:tcBorders>
            <w:vAlign w:val="center"/>
            <w:hideMark/>
          </w:tcPr>
          <w:p w:rsidR="001D4785" w:rsidRPr="00B053CA" w:rsidRDefault="001D4785" w:rsidP="001604BA">
            <w:pPr>
              <w:widowControl/>
              <w:jc w:val="center"/>
              <w:rPr>
                <w:rFonts w:ascii="標楷體" w:eastAsia="標楷體" w:hAnsi="標楷體"/>
                <w:sz w:val="20"/>
                <w:szCs w:val="20"/>
              </w:rPr>
            </w:pPr>
          </w:p>
        </w:tc>
        <w:tc>
          <w:tcPr>
            <w:tcW w:w="426" w:type="pct"/>
            <w:vMerge/>
            <w:tcBorders>
              <w:bottom w:val="single" w:sz="4" w:space="0" w:color="auto"/>
            </w:tcBorders>
            <w:vAlign w:val="center"/>
            <w:hideMark/>
          </w:tcPr>
          <w:p w:rsidR="001D4785" w:rsidRPr="00B053CA" w:rsidRDefault="001D4785" w:rsidP="001604BA">
            <w:pPr>
              <w:widowControl/>
              <w:jc w:val="center"/>
              <w:rPr>
                <w:rFonts w:ascii="標楷體" w:eastAsia="標楷體" w:hAnsi="標楷體"/>
                <w:sz w:val="20"/>
                <w:szCs w:val="20"/>
              </w:rPr>
            </w:pPr>
          </w:p>
        </w:tc>
        <w:tc>
          <w:tcPr>
            <w:tcW w:w="466" w:type="pct"/>
            <w:tcBorders>
              <w:bottom w:val="single" w:sz="4" w:space="0" w:color="auto"/>
            </w:tcBorders>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計</w:t>
            </w:r>
          </w:p>
        </w:tc>
        <w:tc>
          <w:tcPr>
            <w:tcW w:w="658" w:type="pct"/>
            <w:tcBorders>
              <w:bottom w:val="single" w:sz="4" w:space="0" w:color="auto"/>
            </w:tcBorders>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強制辯護</w:t>
            </w:r>
          </w:p>
        </w:tc>
        <w:tc>
          <w:tcPr>
            <w:tcW w:w="604" w:type="pct"/>
            <w:tcBorders>
              <w:bottom w:val="single" w:sz="4" w:space="0" w:color="auto"/>
            </w:tcBorders>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任意辯護</w:t>
            </w:r>
          </w:p>
        </w:tc>
        <w:tc>
          <w:tcPr>
            <w:tcW w:w="371" w:type="pct"/>
            <w:tcBorders>
              <w:bottom w:val="single" w:sz="4" w:space="0" w:color="auto"/>
            </w:tcBorders>
            <w:vAlign w:val="center"/>
            <w:hideMark/>
          </w:tcPr>
          <w:p w:rsidR="001D4785" w:rsidRPr="00B053CA" w:rsidRDefault="001D4785" w:rsidP="001604BA">
            <w:pPr>
              <w:ind w:leftChars="28" w:left="67" w:rightChars="28" w:right="67"/>
              <w:jc w:val="center"/>
              <w:rPr>
                <w:rFonts w:ascii="標楷體" w:eastAsia="標楷體" w:hAnsi="標楷體"/>
                <w:sz w:val="20"/>
                <w:szCs w:val="20"/>
              </w:rPr>
            </w:pPr>
            <w:r w:rsidRPr="00B053CA">
              <w:rPr>
                <w:rFonts w:ascii="標楷體" w:eastAsia="標楷體" w:hAnsi="標楷體" w:hint="eastAsia"/>
                <w:sz w:val="20"/>
                <w:szCs w:val="20"/>
              </w:rPr>
              <w:t>其他</w:t>
            </w:r>
          </w:p>
        </w:tc>
        <w:tc>
          <w:tcPr>
            <w:tcW w:w="466" w:type="pct"/>
            <w:vMerge/>
            <w:tcBorders>
              <w:bottom w:val="single" w:sz="4" w:space="0" w:color="auto"/>
            </w:tcBorders>
            <w:vAlign w:val="center"/>
            <w:hideMark/>
          </w:tcPr>
          <w:p w:rsidR="001D4785" w:rsidRPr="00B053CA" w:rsidRDefault="001D4785" w:rsidP="001604BA">
            <w:pPr>
              <w:widowControl/>
              <w:rPr>
                <w:rFonts w:ascii="標楷體" w:eastAsia="標楷體" w:hAnsi="標楷體"/>
                <w:sz w:val="20"/>
                <w:szCs w:val="20"/>
              </w:rPr>
            </w:pPr>
          </w:p>
        </w:tc>
        <w:tc>
          <w:tcPr>
            <w:tcW w:w="400" w:type="pct"/>
            <w:vMerge/>
            <w:tcBorders>
              <w:bottom w:val="single" w:sz="4" w:space="0" w:color="auto"/>
            </w:tcBorders>
            <w:vAlign w:val="center"/>
            <w:hideMark/>
          </w:tcPr>
          <w:p w:rsidR="001D4785" w:rsidRPr="00B053CA" w:rsidRDefault="001D4785" w:rsidP="001604BA">
            <w:pPr>
              <w:widowControl/>
              <w:rPr>
                <w:rFonts w:ascii="標楷體" w:eastAsia="標楷體" w:hAnsi="標楷體"/>
                <w:sz w:val="20"/>
                <w:szCs w:val="20"/>
              </w:rPr>
            </w:pPr>
          </w:p>
        </w:tc>
      </w:tr>
      <w:tr w:rsidR="007C298B" w:rsidRPr="00B053CA" w:rsidTr="00B962AE">
        <w:trPr>
          <w:cantSplit/>
          <w:jc w:val="center"/>
        </w:trPr>
        <w:tc>
          <w:tcPr>
            <w:tcW w:w="1080" w:type="pct"/>
            <w:vAlign w:val="center"/>
            <w:hideMark/>
          </w:tcPr>
          <w:p w:rsidR="00B962AE" w:rsidRPr="00B053CA" w:rsidRDefault="00B962AE" w:rsidP="00B962AE">
            <w:pPr>
              <w:ind w:left="203" w:right="17"/>
              <w:rPr>
                <w:rFonts w:ascii="標楷體" w:eastAsia="標楷體" w:hAnsi="標楷體"/>
                <w:sz w:val="20"/>
                <w:szCs w:val="20"/>
              </w:rPr>
            </w:pPr>
            <w:r w:rsidRPr="00B053CA">
              <w:rPr>
                <w:rFonts w:ascii="標楷體" w:eastAsia="標楷體" w:hAnsi="標楷體" w:hint="eastAsia"/>
                <w:sz w:val="20"/>
                <w:szCs w:val="20"/>
              </w:rPr>
              <w:t>總計</w:t>
            </w:r>
          </w:p>
        </w:tc>
        <w:tc>
          <w:tcPr>
            <w:tcW w:w="529" w:type="pct"/>
            <w:tcBorders>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13,474</w:t>
            </w:r>
          </w:p>
        </w:tc>
        <w:tc>
          <w:tcPr>
            <w:tcW w:w="426"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967</w:t>
            </w:r>
          </w:p>
        </w:tc>
        <w:tc>
          <w:tcPr>
            <w:tcW w:w="466"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12,507</w:t>
            </w:r>
          </w:p>
        </w:tc>
        <w:tc>
          <w:tcPr>
            <w:tcW w:w="658"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12,271</w:t>
            </w:r>
          </w:p>
        </w:tc>
        <w:tc>
          <w:tcPr>
            <w:tcW w:w="604"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191</w:t>
            </w:r>
          </w:p>
        </w:tc>
        <w:tc>
          <w:tcPr>
            <w:tcW w:w="371"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466" w:type="pct"/>
            <w:tcBorders>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12,531</w:t>
            </w:r>
          </w:p>
        </w:tc>
        <w:tc>
          <w:tcPr>
            <w:tcW w:w="400" w:type="pct"/>
            <w:tcBorders>
              <w:left w:val="nil"/>
              <w:bottom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943</w:t>
            </w:r>
          </w:p>
        </w:tc>
      </w:tr>
      <w:tr w:rsidR="007C298B" w:rsidRPr="00B053CA" w:rsidTr="00B962AE">
        <w:trPr>
          <w:cantSplit/>
          <w:jc w:val="center"/>
        </w:trPr>
        <w:tc>
          <w:tcPr>
            <w:tcW w:w="1080" w:type="pct"/>
            <w:vAlign w:val="center"/>
            <w:hideMark/>
          </w:tcPr>
          <w:p w:rsidR="00B962AE" w:rsidRPr="00B053CA" w:rsidRDefault="00B962AE" w:rsidP="00B962AE">
            <w:pPr>
              <w:ind w:left="203" w:right="17"/>
              <w:rPr>
                <w:rFonts w:ascii="標楷體" w:eastAsia="標楷體" w:hAnsi="標楷體"/>
                <w:sz w:val="20"/>
                <w:szCs w:val="20"/>
              </w:rPr>
            </w:pPr>
            <w:r w:rsidRPr="00B053CA">
              <w:rPr>
                <w:rFonts w:ascii="標楷體" w:eastAsia="標楷體" w:hAnsi="標楷體" w:hint="eastAsia"/>
                <w:sz w:val="20"/>
                <w:szCs w:val="20"/>
              </w:rPr>
              <w:t>公設辯護人辯護</w:t>
            </w:r>
          </w:p>
        </w:tc>
        <w:tc>
          <w:tcPr>
            <w:tcW w:w="529" w:type="pct"/>
            <w:tcBorders>
              <w:top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9,593</w:t>
            </w:r>
          </w:p>
        </w:tc>
        <w:tc>
          <w:tcPr>
            <w:tcW w:w="426"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560</w:t>
            </w:r>
          </w:p>
        </w:tc>
        <w:tc>
          <w:tcPr>
            <w:tcW w:w="466"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9,033</w:t>
            </w:r>
          </w:p>
        </w:tc>
        <w:tc>
          <w:tcPr>
            <w:tcW w:w="658"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8,833</w:t>
            </w:r>
          </w:p>
        </w:tc>
        <w:tc>
          <w:tcPr>
            <w:tcW w:w="604"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155</w:t>
            </w:r>
          </w:p>
        </w:tc>
        <w:tc>
          <w:tcPr>
            <w:tcW w:w="371"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w:t>
            </w:r>
          </w:p>
        </w:tc>
        <w:tc>
          <w:tcPr>
            <w:tcW w:w="466" w:type="pct"/>
            <w:tcBorders>
              <w:top w:val="nil"/>
              <w:left w:val="nil"/>
              <w:bottom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8,999</w:t>
            </w:r>
          </w:p>
        </w:tc>
        <w:tc>
          <w:tcPr>
            <w:tcW w:w="400" w:type="pct"/>
            <w:tcBorders>
              <w:top w:val="nil"/>
              <w:left w:val="nil"/>
              <w:bottom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594</w:t>
            </w:r>
          </w:p>
        </w:tc>
      </w:tr>
      <w:tr w:rsidR="007C298B" w:rsidRPr="00B053CA" w:rsidTr="00B962AE">
        <w:trPr>
          <w:cantSplit/>
          <w:jc w:val="center"/>
        </w:trPr>
        <w:tc>
          <w:tcPr>
            <w:tcW w:w="1080" w:type="pct"/>
            <w:vAlign w:val="center"/>
            <w:hideMark/>
          </w:tcPr>
          <w:p w:rsidR="00B962AE" w:rsidRPr="00B053CA" w:rsidRDefault="00B962AE" w:rsidP="00B962AE">
            <w:pPr>
              <w:ind w:left="203" w:right="17"/>
              <w:rPr>
                <w:rFonts w:ascii="標楷體" w:eastAsia="標楷體" w:hAnsi="標楷體"/>
                <w:sz w:val="20"/>
                <w:szCs w:val="20"/>
              </w:rPr>
            </w:pPr>
            <w:r w:rsidRPr="00B053CA">
              <w:rPr>
                <w:rFonts w:ascii="標楷體" w:eastAsia="標楷體" w:hAnsi="標楷體" w:hint="eastAsia"/>
                <w:sz w:val="20"/>
                <w:szCs w:val="20"/>
              </w:rPr>
              <w:t>非公設辯護人辯護</w:t>
            </w:r>
          </w:p>
        </w:tc>
        <w:tc>
          <w:tcPr>
            <w:tcW w:w="529" w:type="pct"/>
            <w:tcBorders>
              <w:top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3,881</w:t>
            </w:r>
          </w:p>
        </w:tc>
        <w:tc>
          <w:tcPr>
            <w:tcW w:w="426"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407</w:t>
            </w:r>
          </w:p>
        </w:tc>
        <w:tc>
          <w:tcPr>
            <w:tcW w:w="466"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3,474</w:t>
            </w:r>
          </w:p>
        </w:tc>
        <w:tc>
          <w:tcPr>
            <w:tcW w:w="658"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3,438</w:t>
            </w:r>
          </w:p>
        </w:tc>
        <w:tc>
          <w:tcPr>
            <w:tcW w:w="604"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w:t>
            </w:r>
          </w:p>
        </w:tc>
        <w:tc>
          <w:tcPr>
            <w:tcW w:w="371" w:type="pct"/>
            <w:tcBorders>
              <w:top w:val="nil"/>
              <w:left w:val="nil"/>
              <w:right w:val="nil"/>
            </w:tcBorders>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0</w:t>
            </w:r>
          </w:p>
        </w:tc>
        <w:tc>
          <w:tcPr>
            <w:tcW w:w="466" w:type="pct"/>
            <w:tcBorders>
              <w:top w:val="nil"/>
              <w:left w:val="nil"/>
              <w:righ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3,532</w:t>
            </w:r>
          </w:p>
        </w:tc>
        <w:tc>
          <w:tcPr>
            <w:tcW w:w="400" w:type="pct"/>
            <w:tcBorders>
              <w:top w:val="nil"/>
              <w:left w:val="nil"/>
            </w:tcBorders>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349</w:t>
            </w:r>
          </w:p>
        </w:tc>
      </w:tr>
    </w:tbl>
    <w:p w:rsidR="001D4785" w:rsidRPr="00B053CA" w:rsidRDefault="001D4785" w:rsidP="00787082">
      <w:pPr>
        <w:widowControl/>
        <w:spacing w:line="360" w:lineRule="exact"/>
        <w:ind w:leftChars="-46" w:left="-110"/>
        <w:rPr>
          <w:rFonts w:ascii="標楷體" w:eastAsia="標楷體" w:hAnsi="標楷體"/>
          <w:sz w:val="20"/>
          <w:szCs w:val="20"/>
        </w:rPr>
      </w:pPr>
      <w:r w:rsidRPr="00B053CA">
        <w:rPr>
          <w:rFonts w:ascii="標楷體" w:eastAsia="標楷體" w:hAnsi="標楷體" w:hint="eastAsia"/>
          <w:sz w:val="20"/>
          <w:szCs w:val="20"/>
        </w:rPr>
        <w:t>資料來源：司法院</w:t>
      </w:r>
    </w:p>
    <w:p w:rsidR="00A649FD" w:rsidRPr="00B053CA" w:rsidRDefault="00A649FD" w:rsidP="004264FD">
      <w:pPr>
        <w:pStyle w:val="a7"/>
        <w:spacing w:line="480" w:lineRule="exact"/>
        <w:ind w:leftChars="0" w:left="0"/>
        <w:outlineLvl w:val="2"/>
        <w:rPr>
          <w:rFonts w:ascii="標楷體" w:eastAsia="標楷體" w:hAnsi="標楷體"/>
          <w:b/>
          <w:szCs w:val="24"/>
        </w:rPr>
      </w:pPr>
      <w:bookmarkStart w:id="295" w:name="_Toc434687080"/>
    </w:p>
    <w:p w:rsidR="001D4785" w:rsidRPr="00B053CA" w:rsidRDefault="001D4785" w:rsidP="004264FD">
      <w:pPr>
        <w:pStyle w:val="a7"/>
        <w:spacing w:line="480" w:lineRule="exact"/>
        <w:ind w:leftChars="0" w:left="0"/>
        <w:outlineLvl w:val="2"/>
        <w:rPr>
          <w:rFonts w:ascii="標楷體" w:eastAsia="標楷體" w:hAnsi="標楷體"/>
          <w:b/>
          <w:szCs w:val="24"/>
        </w:rPr>
      </w:pPr>
      <w:bookmarkStart w:id="296" w:name="_Toc14169599"/>
      <w:r w:rsidRPr="00B053CA">
        <w:rPr>
          <w:rFonts w:ascii="標楷體" w:eastAsia="標楷體" w:hAnsi="標楷體" w:hint="eastAsia"/>
          <w:b/>
          <w:szCs w:val="24"/>
        </w:rPr>
        <w:t>原住民</w:t>
      </w:r>
      <w:r w:rsidRPr="00B053CA">
        <w:rPr>
          <w:rFonts w:ascii="標楷體" w:eastAsia="標楷體" w:hAnsi="標楷體"/>
          <w:b/>
          <w:szCs w:val="24"/>
        </w:rPr>
        <w:t>族司法</w:t>
      </w:r>
      <w:r w:rsidRPr="00B053CA">
        <w:rPr>
          <w:rFonts w:ascii="標楷體" w:eastAsia="標楷體" w:hAnsi="標楷體" w:hint="eastAsia"/>
          <w:b/>
          <w:szCs w:val="24"/>
        </w:rPr>
        <w:t>保障</w:t>
      </w:r>
      <w:bookmarkEnd w:id="296"/>
    </w:p>
    <w:p w:rsidR="00201614" w:rsidRPr="00B053CA" w:rsidRDefault="007060A1" w:rsidP="007D6F16">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原民會</w:t>
      </w:r>
      <w:r w:rsidR="00201614" w:rsidRPr="00B053CA">
        <w:rPr>
          <w:rFonts w:ascii="標楷體" w:eastAsia="標楷體" w:hAnsi="標楷體" w:hint="eastAsia"/>
        </w:rPr>
        <w:t>自</w:t>
      </w:r>
      <w:r w:rsidR="00201614" w:rsidRPr="00B053CA">
        <w:rPr>
          <w:rFonts w:ascii="標楷體" w:eastAsia="標楷體" w:hAnsi="標楷體"/>
        </w:rPr>
        <w:t>2010</w:t>
      </w:r>
      <w:r w:rsidR="00201614" w:rsidRPr="00B053CA">
        <w:rPr>
          <w:rFonts w:ascii="標楷體" w:eastAsia="標楷體" w:hAnsi="標楷體" w:hint="eastAsia"/>
        </w:rPr>
        <w:t>年起，與司法院及法務部等單位共同研議具體作為，並於</w:t>
      </w:r>
      <w:r w:rsidR="00201614" w:rsidRPr="00B053CA">
        <w:rPr>
          <w:rFonts w:ascii="標楷體" w:eastAsia="標楷體" w:hAnsi="標楷體"/>
        </w:rPr>
        <w:t>2012</w:t>
      </w:r>
      <w:r w:rsidR="00201614" w:rsidRPr="00B053CA">
        <w:rPr>
          <w:rFonts w:ascii="標楷體" w:eastAsia="標楷體" w:hAnsi="標楷體" w:hint="eastAsia"/>
        </w:rPr>
        <w:t>年由法務部在21個地方檢察署指定專股或專責檢察官辦理原住民案件；除澎湖地方法院檢察署因無原住民案件，而無設置專責人員外，其餘地方檢察署對涉及原住民案件均有專股或專責檢察官辦理）。法務部依據原住民族基本法規定，對所屬司法人員受訓期間，均有開設原住民權利保護、爭訟案例研討等訓練課程，另為提升在職檢察機關人員偵辦案件之專業知能，及了解原住民族傳統習俗、文化價值觀，並保障原住民族之基本權利，自2012年起迄今，每年均舉辦偵辦原住民族案件實務研習會，且為使學員深刻體認原住民文化，自2014年起，特別安排參與研習人員前進花蓮、台東、南投、屏東等不同部落，實地體驗，並由部落耆老解說分享，藉由面對面，了解原住民族文化風俗及目前所面臨的困境，提升檢察官對於原住民族傳統習俗、文化之瞭解，以利對於原住民相關司法權益之保障。</w:t>
      </w:r>
      <w:r w:rsidR="00C51A75" w:rsidRPr="00B053CA">
        <w:rPr>
          <w:rFonts w:ascii="標楷體" w:eastAsia="標楷體" w:hAnsi="標楷體" w:hint="eastAsia"/>
        </w:rPr>
        <w:t>(法務部檢察司)</w:t>
      </w:r>
      <w:r w:rsidR="00FD030F" w:rsidRPr="00B053CA">
        <w:rPr>
          <w:rFonts w:ascii="標楷體" w:eastAsia="標楷體" w:hAnsi="標楷體" w:hint="eastAsia"/>
        </w:rPr>
        <w:t>(原民會)</w:t>
      </w:r>
      <w:r w:rsidR="00E16138" w:rsidRPr="00B053CA">
        <w:rPr>
          <w:rFonts w:ascii="標楷體" w:eastAsia="標楷體" w:hAnsi="標楷體"/>
        </w:rPr>
        <w:t xml:space="preserve"> 2013</w:t>
      </w:r>
      <w:r w:rsidR="00E16138" w:rsidRPr="00B053CA">
        <w:rPr>
          <w:rFonts w:ascii="標楷體" w:eastAsia="標楷體" w:hAnsi="標楷體" w:hint="eastAsia"/>
        </w:rPr>
        <w:t>年至2015年司法院設立26個原住民族專業法庭(股)，專門審理原住民案件，訴訟程序由一審延伸增加至二審。每年針對前揭專責法官與檢察官等進行原住民傳統習慣相關之在職研習課程。</w:t>
      </w:r>
      <w:r w:rsidR="00C51A75" w:rsidRPr="00B053CA">
        <w:rPr>
          <w:rFonts w:ascii="標楷體" w:eastAsia="標楷體" w:hAnsi="標楷體" w:hint="eastAsia"/>
        </w:rPr>
        <w:t>(司法院)</w:t>
      </w:r>
      <w:r w:rsidR="00E16138" w:rsidRPr="00B053CA">
        <w:rPr>
          <w:rFonts w:ascii="標楷體" w:eastAsia="標楷體" w:hAnsi="標楷體" w:hint="eastAsia"/>
        </w:rPr>
        <w:t>內政部並於2014年修正槍砲彈藥刀械許可及管理辦法部分放寬管理</w:t>
      </w:r>
      <w:r w:rsidR="00E16138" w:rsidRPr="00B053CA">
        <w:rPr>
          <w:rFonts w:ascii="標楷體" w:eastAsia="標楷體" w:hAnsi="標楷體"/>
        </w:rPr>
        <w:t>。</w:t>
      </w:r>
      <w:r w:rsidR="00E16138" w:rsidRPr="00B053CA">
        <w:rPr>
          <w:rFonts w:ascii="標楷體" w:eastAsia="標楷體" w:hAnsi="標楷體" w:hint="eastAsia"/>
        </w:rPr>
        <w:t>(內政部)</w:t>
      </w:r>
    </w:p>
    <w:p w:rsidR="001D4785" w:rsidRPr="00B053CA" w:rsidRDefault="007D6F16" w:rsidP="007D6F16">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strike/>
        </w:rPr>
        <w:t>2</w:t>
      </w:r>
      <w:r w:rsidRPr="00B053CA">
        <w:rPr>
          <w:rFonts w:ascii="標楷體" w:eastAsia="標楷體" w:hAnsi="標楷體"/>
          <w:strike/>
        </w:rPr>
        <w:t>013</w:t>
      </w:r>
      <w:r w:rsidRPr="00B053CA">
        <w:rPr>
          <w:rFonts w:ascii="標楷體" w:eastAsia="標楷體" w:hAnsi="標楷體" w:hint="eastAsia"/>
          <w:strike/>
        </w:rPr>
        <w:t>年</w:t>
      </w:r>
      <w:r w:rsidR="007060A1" w:rsidRPr="00B053CA">
        <w:rPr>
          <w:rFonts w:ascii="標楷體" w:eastAsia="標楷體" w:hAnsi="標楷體" w:hint="eastAsia"/>
        </w:rPr>
        <w:t>原民會</w:t>
      </w:r>
      <w:r w:rsidRPr="00B053CA">
        <w:rPr>
          <w:rFonts w:ascii="標楷體" w:eastAsia="標楷體" w:hAnsi="標楷體" w:hint="eastAsia"/>
        </w:rPr>
        <w:t>分別於2014年、2016年及2017年出版國內原住民族重要判決之編輯及解析第一、二、三輯，整理、編輯國內原住民族重要判決並解析國內原住民族法律實務見解。</w:t>
      </w:r>
      <w:r w:rsidR="00E16138" w:rsidRPr="00B053CA">
        <w:rPr>
          <w:rFonts w:ascii="標楷體" w:eastAsia="標楷體" w:hAnsi="標楷體" w:hint="eastAsia"/>
        </w:rPr>
        <w:t>(原民會)</w:t>
      </w:r>
    </w:p>
    <w:p w:rsidR="001D4785" w:rsidRPr="00B053CA" w:rsidRDefault="007060A1"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rPr>
        <w:t>原民會</w:t>
      </w:r>
      <w:r w:rsidR="007D6F16" w:rsidRPr="00B053CA">
        <w:rPr>
          <w:rFonts w:ascii="標楷體" w:eastAsia="標楷體" w:hAnsi="標楷體" w:hint="eastAsia"/>
        </w:rPr>
        <w:t>訂定原住民族委員會</w:t>
      </w:r>
      <w:r w:rsidR="007D6F16" w:rsidRPr="00B053CA">
        <w:rPr>
          <w:rFonts w:ascii="標楷體" w:eastAsia="標楷體" w:hAnsi="標楷體" w:hint="eastAsia"/>
          <w:strike/>
        </w:rPr>
        <w:t>原住民</w:t>
      </w:r>
      <w:r w:rsidR="007D6F16" w:rsidRPr="00B053CA">
        <w:rPr>
          <w:rFonts w:ascii="標楷體" w:eastAsia="標楷體" w:hAnsi="標楷體" w:hint="eastAsia"/>
        </w:rPr>
        <w:t>法律扶助要點，委由財團法人法律扶助基金會專案處理，為全國原住民提供免費的法律諮詢、協助進行政訴訟、撰寫書狀或調解法律糾紛。2013年（4月至12月）至</w:t>
      </w:r>
      <w:r w:rsidR="007D6F16" w:rsidRPr="00B053CA">
        <w:rPr>
          <w:rFonts w:ascii="標楷體" w:eastAsia="標楷體" w:hAnsi="標楷體"/>
        </w:rPr>
        <w:t>201</w:t>
      </w:r>
      <w:r w:rsidR="007D6F16" w:rsidRPr="00B053CA">
        <w:rPr>
          <w:rFonts w:ascii="標楷體" w:eastAsia="標楷體" w:hAnsi="標楷體" w:hint="eastAsia"/>
        </w:rPr>
        <w:t>9年（1月至4月）准予扶助計1萬4,224件。</w:t>
      </w:r>
      <w:r w:rsidR="00E16138" w:rsidRPr="00B053CA">
        <w:rPr>
          <w:rFonts w:ascii="標楷體" w:eastAsia="標楷體" w:hAnsi="標楷體" w:hint="eastAsia"/>
        </w:rPr>
        <w:t>(原民會)</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97" w:name="_Toc14169600"/>
      <w:r w:rsidRPr="00B053CA">
        <w:rPr>
          <w:rFonts w:ascii="標楷體" w:eastAsia="標楷體" w:hAnsi="標楷體" w:hint="eastAsia"/>
          <w:b/>
          <w:szCs w:val="24"/>
        </w:rPr>
        <w:t>司法程序中通譯之協助</w:t>
      </w:r>
      <w:bookmarkEnd w:id="295"/>
      <w:bookmarkEnd w:id="297"/>
    </w:p>
    <w:p w:rsidR="00B311EC" w:rsidRPr="00B053CA" w:rsidRDefault="00CB64D3" w:rsidP="005A4BF5">
      <w:pPr>
        <w:pStyle w:val="00-11"/>
        <w:numPr>
          <w:ilvl w:val="0"/>
          <w:numId w:val="7"/>
        </w:numPr>
        <w:tabs>
          <w:tab w:val="left" w:pos="482"/>
        </w:tabs>
        <w:adjustRightInd w:val="0"/>
        <w:spacing w:line="480" w:lineRule="exact"/>
        <w:rPr>
          <w:rFonts w:ascii="標楷體" w:eastAsia="標楷體" w:hAnsi="標楷體"/>
          <w:strike/>
        </w:rPr>
      </w:pPr>
      <w:r w:rsidRPr="00B053CA">
        <w:rPr>
          <w:rFonts w:ascii="標楷體" w:eastAsia="標楷體" w:hAnsi="標楷體" w:hint="eastAsia"/>
          <w:strike/>
        </w:rPr>
        <w:t>參見公政公約初次國家報告</w:t>
      </w:r>
      <w:r w:rsidR="00B311EC" w:rsidRPr="00B053CA">
        <w:rPr>
          <w:rFonts w:ascii="標楷體" w:eastAsia="標楷體" w:hAnsi="標楷體" w:hint="eastAsia"/>
          <w:strike/>
        </w:rPr>
        <w:t>第</w:t>
      </w:r>
      <w:r w:rsidR="00B311EC" w:rsidRPr="00B053CA">
        <w:rPr>
          <w:rFonts w:ascii="標楷體" w:eastAsia="標楷體" w:hAnsi="標楷體"/>
          <w:strike/>
        </w:rPr>
        <w:t>217</w:t>
      </w:r>
      <w:r w:rsidR="00B311EC" w:rsidRPr="00B053CA">
        <w:rPr>
          <w:rFonts w:ascii="標楷體" w:eastAsia="標楷體" w:hAnsi="標楷體" w:hint="eastAsia"/>
          <w:strike/>
        </w:rPr>
        <w:t>點。</w:t>
      </w:r>
    </w:p>
    <w:p w:rsidR="00A23EEE" w:rsidRPr="00B053CA" w:rsidRDefault="00B962AE" w:rsidP="005A4BF5">
      <w:pPr>
        <w:pStyle w:val="00-11"/>
        <w:numPr>
          <w:ilvl w:val="1"/>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法院審理</w:t>
      </w:r>
      <w:r w:rsidRPr="00B053CA">
        <w:rPr>
          <w:rFonts w:ascii="標楷體" w:eastAsia="標楷體" w:hAnsi="標楷體"/>
        </w:rPr>
        <w:t>程序</w:t>
      </w:r>
      <w:r w:rsidRPr="00B053CA">
        <w:rPr>
          <w:rFonts w:ascii="標楷體" w:eastAsia="標楷體" w:hAnsi="標楷體" w:hint="eastAsia"/>
        </w:rPr>
        <w:t>，均提供免費通譯，語言種類包含手語、客語、原住民族語及各種外語(法院建置之特約通譯備選人，其語言類別不含閩南語)。</w:t>
      </w:r>
      <w:r w:rsidR="00C51A75" w:rsidRPr="00B053CA">
        <w:rPr>
          <w:rFonts w:ascii="標楷體" w:eastAsia="標楷體" w:hAnsi="標楷體" w:hint="eastAsia"/>
        </w:rPr>
        <w:t>(司法院)</w:t>
      </w:r>
    </w:p>
    <w:p w:rsidR="009D6F6C" w:rsidRPr="00B053CA" w:rsidRDefault="00B962AE" w:rsidP="005A4BF5">
      <w:pPr>
        <w:pStyle w:val="a7"/>
        <w:numPr>
          <w:ilvl w:val="0"/>
          <w:numId w:val="7"/>
        </w:numPr>
        <w:spacing w:line="480" w:lineRule="exact"/>
        <w:ind w:leftChars="0"/>
        <w:jc w:val="both"/>
        <w:rPr>
          <w:rFonts w:ascii="標楷體" w:eastAsia="標楷體" w:hAnsi="標楷體"/>
          <w:b/>
          <w:szCs w:val="24"/>
        </w:rPr>
      </w:pPr>
      <w:r w:rsidRPr="00B053CA">
        <w:rPr>
          <w:rFonts w:ascii="標楷體" w:eastAsia="標楷體" w:hAnsi="標楷體" w:hint="eastAsia"/>
          <w:bCs/>
          <w:szCs w:val="24"/>
        </w:rPr>
        <w:t>2019年5月司法院所屬法院現職通譯46人，司法院自2006年起即採行特約通譯制度，延攬通曉包含手語、客語、原住民族語、東南亞語、英語及歐語等各種語言之人士為特約通譯備選人，供法院開庭時選用。臺灣高等法院及臺灣高等法院臺中、臺南、高雄及花蓮分院等5所法院均已建置特約通譯備選人名冊，包含手語、客語、原住民語、廣東話、雲南語、英語、日語、韓語、越南語、印尼語、泰語、菲律賓語、柬埔寨語、緬甸語、馬來西亞語、西班牙語、葡萄牙語、法語、德語等語言類別，各地方法院開庭遇有傳譯需求時，得依上開名冊所屬轄區就近選用名冊內所列傳譯人員。2012年至2018年特約通譯備選人數分別為170人、262人、274人、276人、236人、234人及236人。</w:t>
      </w:r>
      <w:r w:rsidR="00C51A75" w:rsidRPr="00B053CA">
        <w:rPr>
          <w:rFonts w:ascii="標楷體" w:eastAsia="標楷體" w:hAnsi="標楷體" w:hint="eastAsia"/>
        </w:rPr>
        <w:t>(司法院)</w:t>
      </w:r>
    </w:p>
    <w:p w:rsidR="009D6F6C" w:rsidRPr="00B053CA" w:rsidRDefault="00B962AE"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bCs/>
          <w:kern w:val="0"/>
        </w:rPr>
        <w:t>司法院於2011年函請各級法院擴大延攬原住民族語傳譯人才，並於2015年5月26日、2018年2月9日檢送</w:t>
      </w:r>
      <w:r w:rsidR="007060A1" w:rsidRPr="00B053CA">
        <w:rPr>
          <w:rFonts w:ascii="標楷體" w:eastAsia="標楷體" w:hAnsi="標楷體" w:hint="eastAsia"/>
          <w:bCs/>
          <w:kern w:val="0"/>
        </w:rPr>
        <w:t>原民會</w:t>
      </w:r>
      <w:r w:rsidRPr="00B053CA">
        <w:rPr>
          <w:rFonts w:ascii="標楷體" w:eastAsia="標楷體" w:hAnsi="標楷體" w:hint="eastAsia"/>
          <w:bCs/>
          <w:kern w:val="0"/>
        </w:rPr>
        <w:t>提供之通曉原住民族語及中文人士名冊予各辦理特約通譯備選人延攬事務之法院，作為延攬傳譯人才之參考。2012年至2018年原住民族語特約通譯備選人數分別為39人、46人、38人、35人、28人、24人及27人。</w:t>
      </w:r>
      <w:r w:rsidR="00C51A75" w:rsidRPr="00B053CA">
        <w:rPr>
          <w:rFonts w:ascii="標楷體" w:eastAsia="標楷體" w:hAnsi="標楷體" w:hint="eastAsia"/>
        </w:rPr>
        <w:t>(司法院)</w:t>
      </w:r>
    </w:p>
    <w:p w:rsidR="001D4785" w:rsidRPr="00B053CA" w:rsidRDefault="009D6F6C"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cs="細明體" w:hint="eastAsia"/>
        </w:rPr>
        <w:t>臺灣高等法院及其分院辦理之法院特約通譯備選人教育訓練中，</w:t>
      </w:r>
      <w:r w:rsidRPr="00B053CA">
        <w:rPr>
          <w:rFonts w:ascii="標楷體" w:eastAsia="標楷體" w:hAnsi="標楷體" w:hint="eastAsia"/>
        </w:rPr>
        <w:t>已設有傳譯之專業技能及倫理責任課程；法官學院辦理之特約通譯備選人合格證書有效期間內之研習，亦設有通譯之角色功能與社會責任等通譯倫理相關課程。司法院並已將法院通譯倫理規範轉譯為英語、日語、越南語、泰語及印尼語等</w:t>
      </w:r>
      <w:r w:rsidRPr="00B053CA">
        <w:rPr>
          <w:rFonts w:ascii="標楷體" w:eastAsia="標楷體" w:hAnsi="標楷體"/>
        </w:rPr>
        <w:t>5</w:t>
      </w:r>
      <w:r w:rsidRPr="00B053CA">
        <w:rPr>
          <w:rFonts w:ascii="標楷體" w:eastAsia="標楷體" w:hAnsi="標楷體" w:hint="eastAsia"/>
        </w:rPr>
        <w:t>國語言，供特約通譯備選人進一步瞭解倫理規範之內涵。特約通譯或臨時通譯等執行傳譯職務之人，於傳譯前均須踐行具結程序；</w:t>
      </w:r>
      <w:r w:rsidRPr="00B053CA">
        <w:rPr>
          <w:rFonts w:ascii="標楷體" w:eastAsia="標楷體" w:hAnsi="標楷體" w:cs="標楷體" w:hint="eastAsia"/>
          <w:lang w:val="zh-TW"/>
        </w:rPr>
        <w:t>法院就傳譯人員之選任，於具體個案中，除考量其傳譯</w:t>
      </w:r>
      <w:r w:rsidRPr="00B053CA">
        <w:rPr>
          <w:rFonts w:ascii="標楷體" w:eastAsia="標楷體" w:hAnsi="標楷體" w:hint="eastAsia"/>
        </w:rPr>
        <w:t>能力</w:t>
      </w:r>
      <w:r w:rsidRPr="00B053CA">
        <w:rPr>
          <w:rFonts w:ascii="標楷體" w:eastAsia="標楷體" w:hAnsi="標楷體" w:cs="標楷體" w:hint="eastAsia"/>
          <w:lang w:val="zh-TW"/>
        </w:rPr>
        <w:t>外，尚須避免利益衝突或其他影響傳譯正確性之情事。</w:t>
      </w:r>
      <w:r w:rsidR="00C51A75" w:rsidRPr="00B053CA">
        <w:rPr>
          <w:rFonts w:ascii="標楷體" w:eastAsia="標楷體" w:hAnsi="標楷體" w:hint="eastAsia"/>
        </w:rPr>
        <w:t>(司法院)</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法務部已要求各高等法院及其分院檢察署須建置特約通譯名冊，登錄特約通譯姓名及語言能力級別於網站提供檢察機關選用及供民眾</w:t>
      </w:r>
      <w:r w:rsidR="00B24314" w:rsidRPr="00B053CA">
        <w:rPr>
          <w:rFonts w:ascii="標楷體" w:eastAsia="標楷體" w:hAnsi="標楷體" w:hint="eastAsia"/>
        </w:rPr>
        <w:t>查</w:t>
      </w:r>
      <w:r w:rsidRPr="00B053CA">
        <w:rPr>
          <w:rFonts w:ascii="標楷體" w:eastAsia="標楷體" w:hAnsi="標楷體" w:hint="eastAsia"/>
        </w:rPr>
        <w:t>詢，臺灣高等法院檢察署</w:t>
      </w:r>
      <w:r w:rsidR="00A46809" w:rsidRPr="00B053CA">
        <w:rPr>
          <w:rFonts w:ascii="標楷體" w:eastAsia="標楷體" w:hAnsi="標楷體" w:hint="eastAsia"/>
        </w:rPr>
        <w:t>於</w:t>
      </w:r>
      <w:r w:rsidRPr="00B053CA">
        <w:rPr>
          <w:rFonts w:ascii="標楷體" w:eastAsia="標楷體" w:hAnsi="標楷體" w:hint="eastAsia"/>
        </w:rPr>
        <w:t>2013年6</w:t>
      </w:r>
      <w:r w:rsidR="001A27AD" w:rsidRPr="00B053CA">
        <w:rPr>
          <w:rFonts w:ascii="標楷體" w:eastAsia="標楷體" w:hAnsi="標楷體" w:hint="eastAsia"/>
        </w:rPr>
        <w:t>月</w:t>
      </w:r>
      <w:r w:rsidR="00A46809" w:rsidRPr="00B053CA">
        <w:rPr>
          <w:rFonts w:ascii="標楷體" w:eastAsia="標楷體" w:hAnsi="標楷體" w:hint="eastAsia"/>
        </w:rPr>
        <w:t>起</w:t>
      </w:r>
      <w:r w:rsidRPr="00B053CA">
        <w:rPr>
          <w:rFonts w:ascii="標楷體" w:eastAsia="標楷體" w:hAnsi="標楷體" w:hint="eastAsia"/>
        </w:rPr>
        <w:t>陸續辦理該署特約通譯之續聘及新聘，經資格審</w:t>
      </w:r>
      <w:r w:rsidR="00B24314" w:rsidRPr="00B053CA">
        <w:rPr>
          <w:rFonts w:ascii="標楷體" w:eastAsia="標楷體" w:hAnsi="標楷體" w:hint="eastAsia"/>
        </w:rPr>
        <w:t>查</w:t>
      </w:r>
      <w:r w:rsidRPr="00B053CA">
        <w:rPr>
          <w:rFonts w:ascii="標楷體" w:eastAsia="標楷體" w:hAnsi="標楷體" w:hint="eastAsia"/>
        </w:rPr>
        <w:t>及講習合格，共聘用59位特約通譯，包含原住民各族語言及東南亞各國語言之通譯人才，並建置名冊公告於臺灣高等法院檢察署網站</w:t>
      </w:r>
      <w:r w:rsidR="00B135D5" w:rsidRPr="00B053CA">
        <w:rPr>
          <w:rFonts w:ascii="標楷體" w:eastAsia="標楷體" w:hAnsi="標楷體" w:hint="eastAsia"/>
        </w:rPr>
        <w:t>(</w:t>
      </w:r>
      <w:hyperlink r:id="rId18" w:history="1">
        <w:r w:rsidRPr="00B053CA">
          <w:rPr>
            <w:rStyle w:val="ae"/>
            <w:rFonts w:ascii="標楷體" w:eastAsia="標楷體" w:hAnsi="標楷體"/>
            <w:color w:val="auto"/>
            <w:u w:val="none"/>
          </w:rPr>
          <w:t>http</w:t>
        </w:r>
        <w:r w:rsidR="009F3A6D" w:rsidRPr="00B053CA">
          <w:rPr>
            <w:rStyle w:val="ae"/>
            <w:rFonts w:ascii="標楷體" w:eastAsia="標楷體" w:hAnsi="標楷體"/>
            <w:color w:val="auto"/>
            <w:u w:val="none"/>
          </w:rPr>
          <w:t>：</w:t>
        </w:r>
        <w:r w:rsidRPr="00B053CA">
          <w:rPr>
            <w:rStyle w:val="ae"/>
            <w:rFonts w:ascii="標楷體" w:eastAsia="標楷體" w:hAnsi="標楷體"/>
            <w:color w:val="auto"/>
            <w:u w:val="none"/>
          </w:rPr>
          <w:t>//www.tph.moj.gov.tw/lp.asp?ctNode</w:t>
        </w:r>
        <w:r w:rsidR="003F0204" w:rsidRPr="00B053CA">
          <w:rPr>
            <w:rStyle w:val="ae"/>
            <w:rFonts w:ascii="標楷體" w:eastAsia="標楷體" w:hAnsi="標楷體"/>
            <w:color w:val="auto"/>
            <w:u w:val="none"/>
          </w:rPr>
          <w:t>＝</w:t>
        </w:r>
        <w:r w:rsidRPr="00B053CA">
          <w:rPr>
            <w:rStyle w:val="ae"/>
            <w:rFonts w:ascii="標楷體" w:eastAsia="標楷體" w:hAnsi="標楷體"/>
            <w:color w:val="auto"/>
            <w:u w:val="none"/>
          </w:rPr>
          <w:t>27064&amp;CtUnit</w:t>
        </w:r>
        <w:r w:rsidR="003F0204" w:rsidRPr="00B053CA">
          <w:rPr>
            <w:rStyle w:val="ae"/>
            <w:rFonts w:ascii="標楷體" w:eastAsia="標楷體" w:hAnsi="標楷體"/>
            <w:color w:val="auto"/>
            <w:u w:val="none"/>
          </w:rPr>
          <w:t>＝</w:t>
        </w:r>
        <w:r w:rsidRPr="00B053CA">
          <w:rPr>
            <w:rStyle w:val="ae"/>
            <w:rFonts w:ascii="標楷體" w:eastAsia="標楷體" w:hAnsi="標楷體"/>
            <w:color w:val="auto"/>
            <w:u w:val="none"/>
          </w:rPr>
          <w:t>8796&amp;BaseDSD</w:t>
        </w:r>
        <w:r w:rsidR="003F0204" w:rsidRPr="00B053CA">
          <w:rPr>
            <w:rStyle w:val="ae"/>
            <w:rFonts w:ascii="標楷體" w:eastAsia="標楷體" w:hAnsi="標楷體"/>
            <w:color w:val="auto"/>
            <w:u w:val="none"/>
          </w:rPr>
          <w:t>＝</w:t>
        </w:r>
        <w:r w:rsidRPr="00B053CA">
          <w:rPr>
            <w:rStyle w:val="ae"/>
            <w:rFonts w:ascii="標楷體" w:eastAsia="標楷體" w:hAnsi="標楷體"/>
            <w:color w:val="auto"/>
            <w:u w:val="none"/>
          </w:rPr>
          <w:t>7&amp;mp</w:t>
        </w:r>
        <w:r w:rsidR="003F0204" w:rsidRPr="00B053CA">
          <w:rPr>
            <w:rStyle w:val="ae"/>
            <w:rFonts w:ascii="標楷體" w:eastAsia="標楷體" w:hAnsi="標楷體"/>
            <w:color w:val="auto"/>
            <w:u w:val="none"/>
          </w:rPr>
          <w:t>＝</w:t>
        </w:r>
        <w:r w:rsidRPr="00B053CA">
          <w:rPr>
            <w:rStyle w:val="ae"/>
            <w:rFonts w:ascii="標楷體" w:eastAsia="標楷體" w:hAnsi="標楷體"/>
            <w:color w:val="auto"/>
            <w:u w:val="none"/>
          </w:rPr>
          <w:t>003</w:t>
        </w:r>
      </w:hyperlink>
      <w:r w:rsidR="009F3A6D" w:rsidRPr="00B053CA">
        <w:rPr>
          <w:rFonts w:ascii="標楷體" w:eastAsia="標楷體" w:hAnsi="標楷體" w:hint="eastAsia"/>
        </w:rPr>
        <w:t>)</w:t>
      </w:r>
      <w:r w:rsidRPr="00B053CA">
        <w:rPr>
          <w:rFonts w:ascii="標楷體" w:eastAsia="標楷體" w:hAnsi="標楷體" w:hint="eastAsia"/>
        </w:rPr>
        <w:t>。</w:t>
      </w:r>
      <w:r w:rsidR="00C51A75" w:rsidRPr="00B053CA">
        <w:rPr>
          <w:rFonts w:ascii="標楷體" w:eastAsia="標楷體" w:hAnsi="標楷體" w:hint="eastAsia"/>
        </w:rPr>
        <w:t>(法務部檢察司)</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298" w:name="_Toc434687081"/>
      <w:bookmarkStart w:id="299" w:name="_Toc14169601"/>
      <w:r w:rsidRPr="00B053CA">
        <w:rPr>
          <w:rFonts w:ascii="標楷體" w:eastAsia="標楷體" w:hAnsi="標楷體" w:hint="eastAsia"/>
          <w:b/>
          <w:szCs w:val="24"/>
        </w:rPr>
        <w:t>閱卷權</w:t>
      </w:r>
      <w:bookmarkEnd w:id="298"/>
      <w:bookmarkEnd w:id="299"/>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219</w:t>
      </w:r>
      <w:r w:rsidR="00CE3ED6" w:rsidRPr="00B053CA">
        <w:rPr>
          <w:rFonts w:ascii="標楷體" w:eastAsia="標楷體" w:hAnsi="標楷體" w:hint="eastAsia"/>
          <w:strike/>
        </w:rPr>
        <w:t>點</w:t>
      </w:r>
      <w:r w:rsidR="001D4785" w:rsidRPr="00B053CA">
        <w:rPr>
          <w:rFonts w:ascii="標楷體" w:eastAsia="標楷體" w:hAnsi="標楷體" w:cs="新細明體" w:hint="eastAsia"/>
          <w:strike/>
          <w:kern w:val="0"/>
        </w:rPr>
        <w:t>。</w:t>
      </w:r>
    </w:p>
    <w:p w:rsidR="00A23EEE" w:rsidRDefault="00B962A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2019年5月24日立法院三讀通過之</w:t>
      </w:r>
      <w:r w:rsidRPr="00B053CA">
        <w:rPr>
          <w:rFonts w:ascii="標楷體" w:eastAsia="標楷體" w:hAnsi="標楷體"/>
        </w:rPr>
        <w:t>刑事訴訟法第33條規定，辯護人於審判中得檢閱卷宗及證物並得抄錄</w:t>
      </w:r>
      <w:r w:rsidRPr="00B053CA">
        <w:rPr>
          <w:rFonts w:ascii="標楷體" w:eastAsia="標楷體" w:hAnsi="標楷體" w:hint="eastAsia"/>
        </w:rPr>
        <w:t>、重製</w:t>
      </w:r>
      <w:r w:rsidRPr="00B053CA">
        <w:rPr>
          <w:rFonts w:ascii="標楷體" w:eastAsia="標楷體" w:hAnsi="標楷體"/>
        </w:rPr>
        <w:t>或攝影。被告於審判中得預納費用請求付與</w:t>
      </w:r>
      <w:r w:rsidRPr="00B053CA">
        <w:rPr>
          <w:rFonts w:ascii="標楷體" w:eastAsia="標楷體" w:hAnsi="標楷體" w:hint="eastAsia"/>
        </w:rPr>
        <w:t>卷宗及證物</w:t>
      </w:r>
      <w:r w:rsidRPr="00B053CA">
        <w:rPr>
          <w:rFonts w:ascii="標楷體" w:eastAsia="標楷體" w:hAnsi="標楷體"/>
        </w:rPr>
        <w:t>之影本。但</w:t>
      </w:r>
      <w:r w:rsidRPr="00B053CA">
        <w:rPr>
          <w:rFonts w:ascii="標楷體" w:eastAsia="標楷體" w:hAnsi="標楷體" w:hint="eastAsia"/>
        </w:rPr>
        <w:t>卷宗及證物</w:t>
      </w:r>
      <w:r w:rsidRPr="00B053CA">
        <w:rPr>
          <w:rFonts w:ascii="標楷體" w:eastAsia="標楷體" w:hAnsi="標楷體"/>
        </w:rPr>
        <w:t>之內容與被告被訴事實無關或足以妨害另案之偵查，或涉及當事人或第三人之隱私或業務秘密者，法院得限制之。</w:t>
      </w:r>
      <w:r w:rsidR="00C51A75" w:rsidRPr="00B053CA">
        <w:rPr>
          <w:rFonts w:ascii="標楷體" w:eastAsia="標楷體" w:hAnsi="標楷體" w:hint="eastAsia"/>
        </w:rPr>
        <w:t>(司法院)</w:t>
      </w:r>
    </w:p>
    <w:p w:rsidR="002A68A1" w:rsidRPr="00B053CA" w:rsidRDefault="002A68A1" w:rsidP="002A68A1">
      <w:pPr>
        <w:pStyle w:val="00-11"/>
        <w:tabs>
          <w:tab w:val="left" w:pos="482"/>
        </w:tabs>
        <w:wordWrap w:val="0"/>
        <w:adjustRightInd w:val="0"/>
        <w:spacing w:line="480" w:lineRule="exact"/>
        <w:ind w:left="425"/>
        <w:rPr>
          <w:rFonts w:ascii="標楷體" w:eastAsia="標楷體" w:hAnsi="標楷體"/>
        </w:rPr>
      </w:pPr>
    </w:p>
    <w:p w:rsidR="001D4785" w:rsidRPr="00B053CA" w:rsidRDefault="001D4785" w:rsidP="004264FD">
      <w:pPr>
        <w:pStyle w:val="a7"/>
        <w:spacing w:line="480" w:lineRule="exact"/>
        <w:ind w:leftChars="0" w:left="0"/>
        <w:outlineLvl w:val="2"/>
        <w:rPr>
          <w:rFonts w:ascii="標楷體" w:eastAsia="標楷體" w:hAnsi="標楷體"/>
          <w:szCs w:val="24"/>
        </w:rPr>
      </w:pPr>
      <w:bookmarkStart w:id="300" w:name="_Toc434687082"/>
      <w:bookmarkStart w:id="301" w:name="_Toc14169602"/>
      <w:r w:rsidRPr="00B053CA">
        <w:rPr>
          <w:rFonts w:ascii="標楷體" w:eastAsia="標楷體" w:hAnsi="標楷體" w:hint="eastAsia"/>
          <w:b/>
          <w:szCs w:val="24"/>
        </w:rPr>
        <w:t>詰問之程序</w:t>
      </w:r>
      <w:bookmarkEnd w:id="300"/>
      <w:bookmarkEnd w:id="301"/>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220</w:t>
      </w:r>
      <w:r w:rsidR="00CE3ED6" w:rsidRPr="00B053CA">
        <w:rPr>
          <w:rFonts w:ascii="標楷體" w:eastAsia="標楷體" w:hAnsi="標楷體" w:hint="eastAsia"/>
          <w:strike/>
        </w:rPr>
        <w:t>點</w:t>
      </w:r>
      <w:r w:rsidR="001D4785" w:rsidRPr="00B053CA">
        <w:rPr>
          <w:rFonts w:ascii="標楷體" w:eastAsia="標楷體" w:hAnsi="標楷體" w:cs="新細明體" w:hint="eastAsia"/>
          <w:strike/>
          <w:kern w:val="0"/>
        </w:rPr>
        <w:t>。</w:t>
      </w:r>
    </w:p>
    <w:p w:rsidR="00A23EEE" w:rsidRPr="00B053CA" w:rsidRDefault="00A23EE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刑事訴訟法於2003年修正時採取美國式的交互詰問規則的一部分，先由審判長進行人別訊問後，即由當事人、代理人及辯護人直接運作交互詰問之訴訟程序，由聲請傳喚之人為主詰問，他造為反詰問，再進行覆主詰問、覆反詰問，但刑事訴訟法的其他部分未作調整。</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302" w:name="_Toc434687083"/>
      <w:bookmarkStart w:id="303" w:name="_Toc14169603"/>
      <w:r w:rsidRPr="00B053CA">
        <w:rPr>
          <w:rFonts w:ascii="標楷體" w:eastAsia="標楷體" w:hAnsi="標楷體" w:hint="eastAsia"/>
          <w:b/>
          <w:szCs w:val="24"/>
        </w:rPr>
        <w:t>上訴制度</w:t>
      </w:r>
      <w:bookmarkEnd w:id="302"/>
      <w:bookmarkEnd w:id="303"/>
    </w:p>
    <w:p w:rsidR="00A23EEE"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221</w:t>
      </w:r>
      <w:r w:rsidR="00CE3ED6" w:rsidRPr="00B053CA">
        <w:rPr>
          <w:rFonts w:ascii="標楷體" w:eastAsia="標楷體" w:hAnsi="標楷體" w:hint="eastAsia"/>
          <w:strike/>
        </w:rPr>
        <w:t>點</w:t>
      </w:r>
      <w:r w:rsidR="001D4785" w:rsidRPr="00B053CA">
        <w:rPr>
          <w:rFonts w:ascii="標楷體" w:eastAsia="標楷體" w:hAnsi="標楷體" w:cs="新細明體" w:hint="eastAsia"/>
          <w:strike/>
          <w:kern w:val="0"/>
        </w:rPr>
        <w:t>。</w:t>
      </w:r>
    </w:p>
    <w:p w:rsidR="00A23EEE" w:rsidRPr="00B053CA" w:rsidRDefault="00A23EE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刑事訴訟法規定檢察官與被告對於下級法院之判決有不服者，得上訴於上級法院。告訴人或被害人對於下級法院之判決有不服者，亦得具備理由，請求檢察官上訴。檢察官基於客觀義務，亦得為被告之利益上訴。由被告上訴或為被告之利益而上訴者，第二審法院不得諭知較重於原審判決之刑。但因原審判決適用法條不當而撤銷者，不在此限。</w:t>
      </w:r>
      <w:r w:rsidR="00C51A75" w:rsidRPr="00B053CA">
        <w:rPr>
          <w:rFonts w:ascii="標楷體" w:eastAsia="標楷體" w:hAnsi="標楷體" w:hint="eastAsia"/>
        </w:rPr>
        <w:t>(司法院)</w:t>
      </w:r>
    </w:p>
    <w:p w:rsidR="001D4785" w:rsidRPr="00B053CA" w:rsidRDefault="009822A1"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kern w:val="0"/>
        </w:rPr>
        <w:t>第二審之審理係採覆審制，意即第二審法院就案件全部為實質性之審理。</w:t>
      </w:r>
      <w:r w:rsidRPr="00B053CA">
        <w:rPr>
          <w:rFonts w:ascii="標楷體" w:eastAsia="標楷體" w:hAnsi="標楷體" w:hint="eastAsia"/>
        </w:rPr>
        <w:t>2012年至201</w:t>
      </w:r>
      <w:r w:rsidRPr="00B053CA">
        <w:rPr>
          <w:rFonts w:ascii="標楷體" w:eastAsia="標楷體" w:hAnsi="標楷體"/>
        </w:rPr>
        <w:t>9</w:t>
      </w:r>
      <w:r w:rsidRPr="00B053CA">
        <w:rPr>
          <w:rFonts w:ascii="標楷體" w:eastAsia="標楷體" w:hAnsi="標楷體" w:hint="eastAsia"/>
        </w:rPr>
        <w:t>年4月</w:t>
      </w:r>
      <w:r w:rsidRPr="00B053CA">
        <w:rPr>
          <w:rFonts w:ascii="標楷體" w:eastAsia="標楷體" w:hAnsi="標楷體" w:hint="eastAsia"/>
          <w:kern w:val="0"/>
        </w:rPr>
        <w:t>刑事訴訟程序中上訴權被排除之情形如表3</w:t>
      </w:r>
      <w:r w:rsidRPr="00B053CA">
        <w:rPr>
          <w:rFonts w:ascii="標楷體" w:eastAsia="標楷體" w:hAnsi="標楷體"/>
          <w:kern w:val="0"/>
        </w:rPr>
        <w:t>5</w:t>
      </w:r>
      <w:r w:rsidRPr="00B053CA">
        <w:rPr>
          <w:rFonts w:ascii="標楷體" w:eastAsia="標楷體" w:hAnsi="標楷體" w:hint="eastAsia"/>
          <w:kern w:val="0"/>
        </w:rPr>
        <w:t>、案件得送上級法院審查之比例如表3</w:t>
      </w:r>
      <w:r w:rsidRPr="00B053CA">
        <w:rPr>
          <w:rFonts w:ascii="標楷體" w:eastAsia="標楷體" w:hAnsi="標楷體"/>
          <w:kern w:val="0"/>
        </w:rPr>
        <w:t>6</w:t>
      </w:r>
      <w:r w:rsidRPr="00B053CA">
        <w:rPr>
          <w:rFonts w:ascii="標楷體" w:eastAsia="標楷體" w:hAnsi="標楷體" w:hint="eastAsia"/>
          <w:kern w:val="0"/>
        </w:rPr>
        <w:t>、高等法院及地方法院刑事案件之折服率如下表。</w:t>
      </w:r>
      <w:r w:rsidR="00C51A75" w:rsidRPr="00B053CA">
        <w:rPr>
          <w:rFonts w:ascii="標楷體" w:eastAsia="標楷體" w:hAnsi="標楷體" w:hint="eastAsia"/>
        </w:rPr>
        <w:t>(司法院)</w:t>
      </w:r>
    </w:p>
    <w:p w:rsidR="001D4785" w:rsidRPr="00B053CA" w:rsidRDefault="001D4785" w:rsidP="00FD1697">
      <w:pPr>
        <w:pStyle w:val="ab"/>
        <w:keepNext/>
        <w:spacing w:beforeLines="40" w:before="144" w:line="480" w:lineRule="exact"/>
        <w:jc w:val="center"/>
        <w:rPr>
          <w:rFonts w:ascii="標楷體" w:eastAsia="標楷體" w:hAnsi="標楷體" w:cs="Courier New"/>
          <w:b/>
          <w:bCs/>
          <w:kern w:val="0"/>
          <w:sz w:val="24"/>
          <w:szCs w:val="24"/>
        </w:rPr>
      </w:pPr>
      <w:r w:rsidRPr="00B053CA">
        <w:rPr>
          <w:rFonts w:ascii="標楷體" w:eastAsia="標楷體" w:hAnsi="標楷體" w:hint="eastAsia"/>
          <w:b/>
          <w:sz w:val="24"/>
          <w:szCs w:val="24"/>
        </w:rPr>
        <w:t>表</w:t>
      </w:r>
      <w:r w:rsidR="00925CEB" w:rsidRPr="00B053CA">
        <w:rPr>
          <w:rFonts w:ascii="標楷體" w:eastAsia="標楷體" w:hAnsi="標楷體" w:hint="eastAsia"/>
          <w:b/>
          <w:sz w:val="24"/>
          <w:szCs w:val="24"/>
        </w:rPr>
        <w:t>35</w:t>
      </w:r>
      <w:r w:rsidR="00765819" w:rsidRPr="00B053CA">
        <w:rPr>
          <w:rFonts w:ascii="標楷體" w:eastAsia="標楷體" w:hAnsi="標楷體" w:hint="eastAsia"/>
          <w:b/>
          <w:sz w:val="24"/>
          <w:szCs w:val="24"/>
        </w:rPr>
        <w:t xml:space="preserve">  </w:t>
      </w:r>
      <w:r w:rsidRPr="00B053CA">
        <w:rPr>
          <w:rFonts w:ascii="標楷體" w:eastAsia="標楷體" w:hAnsi="標楷體" w:hint="eastAsia"/>
          <w:b/>
          <w:sz w:val="24"/>
          <w:szCs w:val="24"/>
        </w:rPr>
        <w:t>刑事訴訟</w:t>
      </w:r>
      <w:r w:rsidRPr="00B053CA">
        <w:rPr>
          <w:rFonts w:ascii="標楷體" w:eastAsia="標楷體" w:hAnsi="標楷體" w:cs="Courier New" w:hint="eastAsia"/>
          <w:b/>
          <w:bCs/>
          <w:kern w:val="0"/>
          <w:sz w:val="24"/>
          <w:szCs w:val="24"/>
        </w:rPr>
        <w:t>程序中上訴權被排除之情形</w:t>
      </w:r>
    </w:p>
    <w:p w:rsidR="001D4785" w:rsidRPr="00B053CA" w:rsidRDefault="001D4785" w:rsidP="00F0234D">
      <w:pPr>
        <w:ind w:left="354" w:rightChars="412" w:right="989" w:hangingChars="177" w:hanging="354"/>
        <w:jc w:val="right"/>
        <w:rPr>
          <w:rFonts w:ascii="標楷體" w:eastAsia="標楷體" w:hAnsi="標楷體"/>
          <w:sz w:val="20"/>
          <w:szCs w:val="20"/>
        </w:rPr>
      </w:pPr>
      <w:r w:rsidRPr="00B053CA">
        <w:rPr>
          <w:rFonts w:ascii="標楷體" w:eastAsia="標楷體" w:hAnsi="標楷體" w:cs="Courier New" w:hint="eastAsia"/>
          <w:kern w:val="0"/>
          <w:sz w:val="20"/>
          <w:szCs w:val="20"/>
        </w:rPr>
        <w:t>單位：件；</w:t>
      </w:r>
      <w:r w:rsidR="00B135D5" w:rsidRPr="00B053CA">
        <w:rPr>
          <w:rFonts w:ascii="標楷體" w:eastAsia="標楷體" w:hAnsi="標楷體" w:hint="eastAsia"/>
          <w:kern w:val="0"/>
          <w:sz w:val="20"/>
          <w:szCs w:val="20"/>
        </w:rPr>
        <w:t>％</w:t>
      </w:r>
    </w:p>
    <w:tbl>
      <w:tblPr>
        <w:tblW w:w="7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80"/>
        <w:gridCol w:w="993"/>
        <w:gridCol w:w="1120"/>
        <w:gridCol w:w="741"/>
        <w:gridCol w:w="1134"/>
        <w:gridCol w:w="1328"/>
        <w:gridCol w:w="993"/>
      </w:tblGrid>
      <w:tr w:rsidR="007C298B" w:rsidRPr="00B053CA" w:rsidTr="00B962AE">
        <w:trPr>
          <w:trHeight w:val="730"/>
          <w:jc w:val="center"/>
        </w:trPr>
        <w:tc>
          <w:tcPr>
            <w:tcW w:w="1280" w:type="dxa"/>
            <w:vMerge w:val="restart"/>
            <w:tcBorders>
              <w:left w:val="nil"/>
              <w:tl2br w:val="single" w:sz="4" w:space="0" w:color="auto"/>
            </w:tcBorders>
            <w:vAlign w:val="center"/>
            <w:hideMark/>
          </w:tcPr>
          <w:p w:rsidR="00115CFC" w:rsidRPr="00B053CA" w:rsidRDefault="00115CFC" w:rsidP="00475219">
            <w:pPr>
              <w:widowControl/>
              <w:jc w:val="right"/>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類別</w:t>
            </w:r>
          </w:p>
          <w:p w:rsidR="00115CFC" w:rsidRPr="00B053CA" w:rsidRDefault="00115CFC" w:rsidP="00475219">
            <w:pPr>
              <w:widowControl/>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年別</w:t>
            </w:r>
          </w:p>
        </w:tc>
        <w:tc>
          <w:tcPr>
            <w:tcW w:w="2854" w:type="dxa"/>
            <w:gridSpan w:val="3"/>
            <w:vAlign w:val="center"/>
            <w:hideMark/>
          </w:tcPr>
          <w:p w:rsidR="00115CFC" w:rsidRPr="00B053CA" w:rsidRDefault="00115CFC"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地方法院刑事訴訟案件之</w:t>
            </w:r>
          </w:p>
          <w:p w:rsidR="00115CFC" w:rsidRPr="00B053CA" w:rsidRDefault="00115CFC" w:rsidP="00370735">
            <w:pPr>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量刑協商比率</w:t>
            </w:r>
          </w:p>
        </w:tc>
        <w:tc>
          <w:tcPr>
            <w:tcW w:w="3455" w:type="dxa"/>
            <w:gridSpan w:val="3"/>
            <w:tcBorders>
              <w:right w:val="nil"/>
            </w:tcBorders>
            <w:vAlign w:val="center"/>
            <w:hideMark/>
          </w:tcPr>
          <w:p w:rsidR="00115CFC" w:rsidRPr="00B053CA" w:rsidRDefault="00115CFC"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高等法院第二審案件因符合</w:t>
            </w:r>
          </w:p>
          <w:p w:rsidR="00115CFC" w:rsidRPr="00B053CA" w:rsidRDefault="00115CFC" w:rsidP="00370735">
            <w:pPr>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刑事訴訟法第</w:t>
            </w:r>
            <w:r w:rsidRPr="00B053CA">
              <w:rPr>
                <w:rFonts w:ascii="標楷體" w:eastAsia="標楷體" w:hAnsi="標楷體" w:hint="eastAsia"/>
                <w:kern w:val="0"/>
                <w:sz w:val="20"/>
                <w:szCs w:val="20"/>
              </w:rPr>
              <w:t>376</w:t>
            </w:r>
            <w:r w:rsidRPr="00B053CA">
              <w:rPr>
                <w:rFonts w:ascii="標楷體" w:eastAsia="標楷體" w:hAnsi="標楷體" w:cs="Courier New" w:hint="eastAsia"/>
                <w:kern w:val="0"/>
                <w:sz w:val="20"/>
                <w:szCs w:val="20"/>
              </w:rPr>
              <w:t>條不得上訴比率</w:t>
            </w:r>
          </w:p>
        </w:tc>
      </w:tr>
      <w:tr w:rsidR="007C298B" w:rsidRPr="00B053CA" w:rsidTr="00B962AE">
        <w:trPr>
          <w:trHeight w:val="330"/>
          <w:jc w:val="center"/>
        </w:trPr>
        <w:tc>
          <w:tcPr>
            <w:tcW w:w="1280" w:type="dxa"/>
            <w:vMerge/>
            <w:tcBorders>
              <w:left w:val="nil"/>
              <w:tl2br w:val="single" w:sz="4" w:space="0" w:color="auto"/>
            </w:tcBorders>
            <w:vAlign w:val="center"/>
            <w:hideMark/>
          </w:tcPr>
          <w:p w:rsidR="001D4785" w:rsidRPr="00B053CA" w:rsidRDefault="001D4785" w:rsidP="00370735">
            <w:pPr>
              <w:widowControl/>
              <w:rPr>
                <w:rFonts w:ascii="標楷體" w:eastAsia="標楷體" w:hAnsi="標楷體" w:cs="Courier New"/>
                <w:kern w:val="0"/>
                <w:sz w:val="20"/>
                <w:szCs w:val="20"/>
              </w:rPr>
            </w:pPr>
          </w:p>
        </w:tc>
        <w:tc>
          <w:tcPr>
            <w:tcW w:w="993" w:type="dxa"/>
            <w:vMerge w:val="restart"/>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協商件數</w:t>
            </w:r>
          </w:p>
        </w:tc>
        <w:tc>
          <w:tcPr>
            <w:tcW w:w="1120" w:type="dxa"/>
            <w:vMerge w:val="restart"/>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公訴件數</w:t>
            </w:r>
          </w:p>
        </w:tc>
        <w:tc>
          <w:tcPr>
            <w:tcW w:w="741" w:type="dxa"/>
            <w:vMerge w:val="restart"/>
            <w:noWrap/>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比率</w:t>
            </w:r>
          </w:p>
        </w:tc>
        <w:tc>
          <w:tcPr>
            <w:tcW w:w="1134" w:type="dxa"/>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上易字</w:t>
            </w:r>
          </w:p>
        </w:tc>
        <w:tc>
          <w:tcPr>
            <w:tcW w:w="1328" w:type="dxa"/>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第二審</w:t>
            </w:r>
          </w:p>
        </w:tc>
        <w:tc>
          <w:tcPr>
            <w:tcW w:w="993" w:type="dxa"/>
            <w:vMerge w:val="restart"/>
            <w:tcBorders>
              <w:right w:val="nil"/>
            </w:tcBorders>
            <w:noWrap/>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比率</w:t>
            </w:r>
          </w:p>
        </w:tc>
      </w:tr>
      <w:tr w:rsidR="007C298B" w:rsidRPr="00B053CA" w:rsidTr="00B962AE">
        <w:trPr>
          <w:trHeight w:val="345"/>
          <w:jc w:val="center"/>
        </w:trPr>
        <w:tc>
          <w:tcPr>
            <w:tcW w:w="1280" w:type="dxa"/>
            <w:vMerge/>
            <w:tcBorders>
              <w:left w:val="nil"/>
              <w:tl2br w:val="single" w:sz="4" w:space="0" w:color="auto"/>
            </w:tcBorders>
            <w:vAlign w:val="center"/>
            <w:hideMark/>
          </w:tcPr>
          <w:p w:rsidR="001D4785" w:rsidRPr="00B053CA" w:rsidRDefault="001D4785" w:rsidP="00370735">
            <w:pPr>
              <w:widowControl/>
              <w:rPr>
                <w:rFonts w:ascii="標楷體" w:eastAsia="標楷體" w:hAnsi="標楷體" w:cs="Courier New"/>
                <w:kern w:val="0"/>
                <w:sz w:val="20"/>
                <w:szCs w:val="20"/>
              </w:rPr>
            </w:pPr>
          </w:p>
        </w:tc>
        <w:tc>
          <w:tcPr>
            <w:tcW w:w="993" w:type="dxa"/>
            <w:vMerge/>
            <w:tcBorders>
              <w:bottom w:val="single" w:sz="4" w:space="0" w:color="auto"/>
            </w:tcBorders>
            <w:vAlign w:val="center"/>
            <w:hideMark/>
          </w:tcPr>
          <w:p w:rsidR="001D4785" w:rsidRPr="00B053CA" w:rsidRDefault="001D4785" w:rsidP="00370735">
            <w:pPr>
              <w:widowControl/>
              <w:rPr>
                <w:rFonts w:ascii="標楷體" w:eastAsia="標楷體" w:hAnsi="標楷體" w:cs="Courier New"/>
                <w:kern w:val="0"/>
                <w:sz w:val="20"/>
                <w:szCs w:val="20"/>
              </w:rPr>
            </w:pPr>
          </w:p>
        </w:tc>
        <w:tc>
          <w:tcPr>
            <w:tcW w:w="1120" w:type="dxa"/>
            <w:vMerge/>
            <w:tcBorders>
              <w:bottom w:val="single" w:sz="4" w:space="0" w:color="auto"/>
            </w:tcBorders>
            <w:vAlign w:val="center"/>
            <w:hideMark/>
          </w:tcPr>
          <w:p w:rsidR="001D4785" w:rsidRPr="00B053CA" w:rsidRDefault="001D4785" w:rsidP="00370735">
            <w:pPr>
              <w:widowControl/>
              <w:rPr>
                <w:rFonts w:ascii="標楷體" w:eastAsia="標楷體" w:hAnsi="標楷體" w:cs="Courier New"/>
                <w:kern w:val="0"/>
                <w:sz w:val="20"/>
                <w:szCs w:val="20"/>
              </w:rPr>
            </w:pPr>
          </w:p>
        </w:tc>
        <w:tc>
          <w:tcPr>
            <w:tcW w:w="741" w:type="dxa"/>
            <w:vMerge/>
            <w:tcBorders>
              <w:bottom w:val="single" w:sz="4" w:space="0" w:color="auto"/>
            </w:tcBorders>
            <w:vAlign w:val="center"/>
            <w:hideMark/>
          </w:tcPr>
          <w:p w:rsidR="001D4785" w:rsidRPr="00B053CA" w:rsidRDefault="001D4785" w:rsidP="00370735">
            <w:pPr>
              <w:widowControl/>
              <w:rPr>
                <w:rFonts w:ascii="標楷體" w:eastAsia="標楷體" w:hAnsi="標楷體" w:cs="Courier New"/>
                <w:kern w:val="0"/>
                <w:sz w:val="20"/>
                <w:szCs w:val="20"/>
              </w:rPr>
            </w:pPr>
          </w:p>
        </w:tc>
        <w:tc>
          <w:tcPr>
            <w:tcW w:w="1134" w:type="dxa"/>
            <w:tcBorders>
              <w:bottom w:val="single" w:sz="4" w:space="0" w:color="auto"/>
            </w:tcBorders>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終結件數</w:t>
            </w:r>
          </w:p>
        </w:tc>
        <w:tc>
          <w:tcPr>
            <w:tcW w:w="1328" w:type="dxa"/>
            <w:tcBorders>
              <w:bottom w:val="single" w:sz="4" w:space="0" w:color="auto"/>
            </w:tcBorders>
            <w:vAlign w:val="center"/>
            <w:hideMark/>
          </w:tcPr>
          <w:p w:rsidR="001D4785" w:rsidRPr="00B053CA" w:rsidRDefault="001D4785" w:rsidP="00370735">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終結件數</w:t>
            </w:r>
          </w:p>
        </w:tc>
        <w:tc>
          <w:tcPr>
            <w:tcW w:w="993" w:type="dxa"/>
            <w:vMerge/>
            <w:tcBorders>
              <w:bottom w:val="single" w:sz="4" w:space="0" w:color="auto"/>
              <w:right w:val="nil"/>
            </w:tcBorders>
            <w:vAlign w:val="center"/>
            <w:hideMark/>
          </w:tcPr>
          <w:p w:rsidR="001D4785" w:rsidRPr="00B053CA" w:rsidRDefault="001D4785" w:rsidP="00370735">
            <w:pPr>
              <w:widowControl/>
              <w:rPr>
                <w:rFonts w:ascii="標楷體" w:eastAsia="標楷體" w:hAnsi="標楷體" w:cs="Courier New"/>
                <w:kern w:val="0"/>
                <w:sz w:val="20"/>
                <w:szCs w:val="20"/>
              </w:rPr>
            </w:pPr>
          </w:p>
        </w:tc>
      </w:tr>
      <w:tr w:rsidR="007C298B" w:rsidRPr="00B053CA" w:rsidTr="00B962AE">
        <w:trPr>
          <w:trHeight w:val="345"/>
          <w:jc w:val="center"/>
        </w:trPr>
        <w:tc>
          <w:tcPr>
            <w:tcW w:w="1280" w:type="dxa"/>
            <w:tcBorders>
              <w:left w:val="nil"/>
            </w:tcBorders>
            <w:noWrap/>
            <w:vAlign w:val="center"/>
            <w:hideMark/>
          </w:tcPr>
          <w:p w:rsidR="001D4785" w:rsidRPr="00B053CA" w:rsidRDefault="001D4785" w:rsidP="00F10DEB">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2012</w:t>
            </w:r>
          </w:p>
        </w:tc>
        <w:tc>
          <w:tcPr>
            <w:tcW w:w="993" w:type="dxa"/>
            <w:tcBorders>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8,218</w:t>
            </w:r>
          </w:p>
        </w:tc>
        <w:tc>
          <w:tcPr>
            <w:tcW w:w="1120" w:type="dxa"/>
            <w:tcBorders>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179,877</w:t>
            </w:r>
          </w:p>
        </w:tc>
        <w:tc>
          <w:tcPr>
            <w:tcW w:w="741" w:type="dxa"/>
            <w:tcBorders>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4.57</w:t>
            </w:r>
          </w:p>
        </w:tc>
        <w:tc>
          <w:tcPr>
            <w:tcW w:w="1134" w:type="dxa"/>
            <w:tcBorders>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7,468</w:t>
            </w:r>
          </w:p>
        </w:tc>
        <w:tc>
          <w:tcPr>
            <w:tcW w:w="1328" w:type="dxa"/>
            <w:tcBorders>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19,295</w:t>
            </w:r>
          </w:p>
        </w:tc>
        <w:tc>
          <w:tcPr>
            <w:tcW w:w="993" w:type="dxa"/>
            <w:tcBorders>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38.70</w:t>
            </w:r>
          </w:p>
        </w:tc>
      </w:tr>
      <w:tr w:rsidR="007C298B" w:rsidRPr="00B053CA" w:rsidTr="00B962AE">
        <w:trPr>
          <w:trHeight w:val="345"/>
          <w:jc w:val="center"/>
        </w:trPr>
        <w:tc>
          <w:tcPr>
            <w:tcW w:w="1280" w:type="dxa"/>
            <w:tcBorders>
              <w:left w:val="nil"/>
            </w:tcBorders>
            <w:noWrap/>
            <w:vAlign w:val="center"/>
            <w:hideMark/>
          </w:tcPr>
          <w:p w:rsidR="001D4785" w:rsidRPr="00B053CA" w:rsidRDefault="001D4785" w:rsidP="00F10DEB">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2013</w:t>
            </w:r>
          </w:p>
        </w:tc>
        <w:tc>
          <w:tcPr>
            <w:tcW w:w="993" w:type="dxa"/>
            <w:tcBorders>
              <w:top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6,789</w:t>
            </w:r>
          </w:p>
        </w:tc>
        <w:tc>
          <w:tcPr>
            <w:tcW w:w="1120"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181,707</w:t>
            </w:r>
          </w:p>
        </w:tc>
        <w:tc>
          <w:tcPr>
            <w:tcW w:w="741"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3.74</w:t>
            </w:r>
          </w:p>
        </w:tc>
        <w:tc>
          <w:tcPr>
            <w:tcW w:w="1134"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7,317</w:t>
            </w:r>
          </w:p>
        </w:tc>
        <w:tc>
          <w:tcPr>
            <w:tcW w:w="1328"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18,111</w:t>
            </w:r>
          </w:p>
        </w:tc>
        <w:tc>
          <w:tcPr>
            <w:tcW w:w="993"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40.40</w:t>
            </w:r>
          </w:p>
        </w:tc>
      </w:tr>
      <w:tr w:rsidR="007C298B" w:rsidRPr="00B053CA" w:rsidTr="00B962AE">
        <w:trPr>
          <w:trHeight w:val="345"/>
          <w:jc w:val="center"/>
        </w:trPr>
        <w:tc>
          <w:tcPr>
            <w:tcW w:w="1280" w:type="dxa"/>
            <w:tcBorders>
              <w:left w:val="nil"/>
            </w:tcBorders>
            <w:noWrap/>
            <w:vAlign w:val="center"/>
            <w:hideMark/>
          </w:tcPr>
          <w:p w:rsidR="001D4785" w:rsidRPr="00B053CA" w:rsidRDefault="001D4785" w:rsidP="00F10DEB">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2014</w:t>
            </w:r>
          </w:p>
        </w:tc>
        <w:tc>
          <w:tcPr>
            <w:tcW w:w="993" w:type="dxa"/>
            <w:tcBorders>
              <w:top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5,685</w:t>
            </w:r>
          </w:p>
        </w:tc>
        <w:tc>
          <w:tcPr>
            <w:tcW w:w="1120"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199,548</w:t>
            </w:r>
          </w:p>
        </w:tc>
        <w:tc>
          <w:tcPr>
            <w:tcW w:w="741"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2.85</w:t>
            </w:r>
          </w:p>
        </w:tc>
        <w:tc>
          <w:tcPr>
            <w:tcW w:w="1134"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7,023</w:t>
            </w:r>
          </w:p>
        </w:tc>
        <w:tc>
          <w:tcPr>
            <w:tcW w:w="1328"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17,116</w:t>
            </w:r>
          </w:p>
        </w:tc>
        <w:tc>
          <w:tcPr>
            <w:tcW w:w="993" w:type="dxa"/>
            <w:tcBorders>
              <w:top w:val="nil"/>
              <w:left w:val="nil"/>
              <w:bottom w:val="nil"/>
              <w:right w:val="nil"/>
            </w:tcBorders>
            <w:noWrap/>
            <w:vAlign w:val="center"/>
            <w:hideMark/>
          </w:tcPr>
          <w:p w:rsidR="001D4785" w:rsidRPr="00B053CA" w:rsidRDefault="001D4785" w:rsidP="00475219">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41.03</w:t>
            </w:r>
          </w:p>
        </w:tc>
      </w:tr>
      <w:tr w:rsidR="007C298B" w:rsidRPr="00B053CA" w:rsidTr="00B962AE">
        <w:trPr>
          <w:trHeight w:val="345"/>
          <w:jc w:val="center"/>
        </w:trPr>
        <w:tc>
          <w:tcPr>
            <w:tcW w:w="1280" w:type="dxa"/>
            <w:tcBorders>
              <w:left w:val="nil"/>
            </w:tcBorders>
            <w:noWrap/>
            <w:vAlign w:val="center"/>
            <w:hideMark/>
          </w:tcPr>
          <w:p w:rsidR="00B962AE" w:rsidRPr="00B053CA" w:rsidRDefault="00B962AE" w:rsidP="00B962AE">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2015</w:t>
            </w:r>
          </w:p>
        </w:tc>
        <w:tc>
          <w:tcPr>
            <w:tcW w:w="993" w:type="dxa"/>
            <w:tcBorders>
              <w:top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4,549</w:t>
            </w:r>
          </w:p>
        </w:tc>
        <w:tc>
          <w:tcPr>
            <w:tcW w:w="1120" w:type="dxa"/>
            <w:tcBorders>
              <w:top w:val="nil"/>
              <w:left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203,825</w:t>
            </w:r>
          </w:p>
        </w:tc>
        <w:tc>
          <w:tcPr>
            <w:tcW w:w="741" w:type="dxa"/>
            <w:tcBorders>
              <w:top w:val="nil"/>
              <w:left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2.23</w:t>
            </w:r>
          </w:p>
        </w:tc>
        <w:tc>
          <w:tcPr>
            <w:tcW w:w="1134" w:type="dxa"/>
            <w:tcBorders>
              <w:top w:val="nil"/>
              <w:left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6,550</w:t>
            </w:r>
          </w:p>
        </w:tc>
        <w:tc>
          <w:tcPr>
            <w:tcW w:w="1328" w:type="dxa"/>
            <w:tcBorders>
              <w:top w:val="nil"/>
              <w:left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16,058</w:t>
            </w:r>
          </w:p>
        </w:tc>
        <w:tc>
          <w:tcPr>
            <w:tcW w:w="993" w:type="dxa"/>
            <w:tcBorders>
              <w:top w:val="nil"/>
              <w:left w:val="nil"/>
              <w:bottom w:val="nil"/>
              <w:right w:val="nil"/>
            </w:tcBorders>
            <w:noWrap/>
            <w:vAlign w:val="center"/>
            <w:hideMark/>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40.79</w:t>
            </w:r>
          </w:p>
        </w:tc>
      </w:tr>
      <w:tr w:rsidR="007C298B" w:rsidRPr="00B053CA" w:rsidTr="00B962AE">
        <w:trPr>
          <w:trHeight w:val="345"/>
          <w:jc w:val="center"/>
        </w:trPr>
        <w:tc>
          <w:tcPr>
            <w:tcW w:w="1280" w:type="dxa"/>
            <w:tcBorders>
              <w:left w:val="nil"/>
            </w:tcBorders>
            <w:noWrap/>
            <w:vAlign w:val="center"/>
          </w:tcPr>
          <w:p w:rsidR="00B962AE" w:rsidRPr="00B053CA" w:rsidRDefault="00B962AE" w:rsidP="00B962AE">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2016</w:t>
            </w:r>
          </w:p>
        </w:tc>
        <w:tc>
          <w:tcPr>
            <w:tcW w:w="993" w:type="dxa"/>
            <w:tcBorders>
              <w:top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4,688</w:t>
            </w:r>
          </w:p>
        </w:tc>
        <w:tc>
          <w:tcPr>
            <w:tcW w:w="1120"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207,878</w:t>
            </w:r>
          </w:p>
        </w:tc>
        <w:tc>
          <w:tcPr>
            <w:tcW w:w="741"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2.26</w:t>
            </w:r>
          </w:p>
        </w:tc>
        <w:tc>
          <w:tcPr>
            <w:tcW w:w="1134"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6,532</w:t>
            </w:r>
          </w:p>
        </w:tc>
        <w:tc>
          <w:tcPr>
            <w:tcW w:w="1328"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15,953</w:t>
            </w:r>
          </w:p>
        </w:tc>
        <w:tc>
          <w:tcPr>
            <w:tcW w:w="993"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40.95</w:t>
            </w:r>
          </w:p>
        </w:tc>
      </w:tr>
      <w:tr w:rsidR="007C298B" w:rsidRPr="00B053CA" w:rsidTr="00B962AE">
        <w:trPr>
          <w:trHeight w:val="345"/>
          <w:jc w:val="center"/>
        </w:trPr>
        <w:tc>
          <w:tcPr>
            <w:tcW w:w="1280" w:type="dxa"/>
            <w:tcBorders>
              <w:left w:val="nil"/>
            </w:tcBorders>
            <w:noWrap/>
            <w:vAlign w:val="center"/>
          </w:tcPr>
          <w:p w:rsidR="00B962AE" w:rsidRPr="00B053CA" w:rsidRDefault="00B962AE" w:rsidP="00B962AE">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2017</w:t>
            </w:r>
          </w:p>
        </w:tc>
        <w:tc>
          <w:tcPr>
            <w:tcW w:w="993" w:type="dxa"/>
            <w:tcBorders>
              <w:top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4,781</w:t>
            </w:r>
          </w:p>
        </w:tc>
        <w:tc>
          <w:tcPr>
            <w:tcW w:w="1120"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218,007</w:t>
            </w:r>
          </w:p>
        </w:tc>
        <w:tc>
          <w:tcPr>
            <w:tcW w:w="741"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2.19</w:t>
            </w:r>
          </w:p>
        </w:tc>
        <w:tc>
          <w:tcPr>
            <w:tcW w:w="1134"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6,874</w:t>
            </w:r>
          </w:p>
        </w:tc>
        <w:tc>
          <w:tcPr>
            <w:tcW w:w="1328"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16,848</w:t>
            </w:r>
          </w:p>
        </w:tc>
        <w:tc>
          <w:tcPr>
            <w:tcW w:w="993"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40.8</w:t>
            </w:r>
          </w:p>
        </w:tc>
      </w:tr>
      <w:tr w:rsidR="007C298B" w:rsidRPr="00B053CA" w:rsidTr="00B962AE">
        <w:trPr>
          <w:trHeight w:val="345"/>
          <w:jc w:val="center"/>
        </w:trPr>
        <w:tc>
          <w:tcPr>
            <w:tcW w:w="1280" w:type="dxa"/>
            <w:tcBorders>
              <w:left w:val="nil"/>
            </w:tcBorders>
            <w:noWrap/>
            <w:vAlign w:val="center"/>
          </w:tcPr>
          <w:p w:rsidR="00B962AE" w:rsidRPr="00B053CA" w:rsidRDefault="00B962AE" w:rsidP="00B962AE">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993" w:type="dxa"/>
            <w:tcBorders>
              <w:top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5,424</w:t>
            </w:r>
          </w:p>
        </w:tc>
        <w:tc>
          <w:tcPr>
            <w:tcW w:w="1120"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215,385</w:t>
            </w:r>
          </w:p>
        </w:tc>
        <w:tc>
          <w:tcPr>
            <w:tcW w:w="741"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2.52</w:t>
            </w:r>
          </w:p>
        </w:tc>
        <w:tc>
          <w:tcPr>
            <w:tcW w:w="1134"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7,021</w:t>
            </w:r>
          </w:p>
        </w:tc>
        <w:tc>
          <w:tcPr>
            <w:tcW w:w="1328"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18,172</w:t>
            </w:r>
          </w:p>
        </w:tc>
        <w:tc>
          <w:tcPr>
            <w:tcW w:w="993" w:type="dxa"/>
            <w:tcBorders>
              <w:top w:val="nil"/>
              <w:left w:val="nil"/>
              <w:bottom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38.64</w:t>
            </w:r>
          </w:p>
        </w:tc>
      </w:tr>
      <w:tr w:rsidR="007C298B" w:rsidRPr="00B053CA" w:rsidTr="00B962AE">
        <w:trPr>
          <w:trHeight w:val="345"/>
          <w:jc w:val="center"/>
        </w:trPr>
        <w:tc>
          <w:tcPr>
            <w:tcW w:w="1280" w:type="dxa"/>
            <w:tcBorders>
              <w:left w:val="nil"/>
            </w:tcBorders>
            <w:noWrap/>
            <w:vAlign w:val="center"/>
          </w:tcPr>
          <w:p w:rsidR="00B962AE" w:rsidRPr="00B053CA" w:rsidRDefault="00B962AE" w:rsidP="00B962AE">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2019</w:t>
            </w:r>
          </w:p>
          <w:p w:rsidR="00B962AE" w:rsidRPr="00B053CA" w:rsidRDefault="00B962AE" w:rsidP="00B962AE">
            <w:pPr>
              <w:widowControl/>
              <w:ind w:leftChars="62" w:left="149" w:firstLineChars="50" w:firstLine="100"/>
              <w:rPr>
                <w:rFonts w:ascii="標楷體" w:eastAsia="標楷體" w:hAnsi="標楷體"/>
                <w:kern w:val="0"/>
                <w:sz w:val="20"/>
                <w:szCs w:val="20"/>
              </w:rPr>
            </w:pPr>
            <w:r w:rsidRPr="00B053CA">
              <w:rPr>
                <w:rFonts w:ascii="標楷體" w:eastAsia="標楷體" w:hAnsi="標楷體" w:hint="eastAsia"/>
                <w:kern w:val="0"/>
                <w:sz w:val="20"/>
                <w:szCs w:val="20"/>
              </w:rPr>
              <w:t>(1至4月)</w:t>
            </w:r>
          </w:p>
        </w:tc>
        <w:tc>
          <w:tcPr>
            <w:tcW w:w="993" w:type="dxa"/>
            <w:tcBorders>
              <w:top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1,554</w:t>
            </w:r>
          </w:p>
        </w:tc>
        <w:tc>
          <w:tcPr>
            <w:tcW w:w="1120" w:type="dxa"/>
            <w:tcBorders>
              <w:top w:val="nil"/>
              <w:left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65,009</w:t>
            </w:r>
          </w:p>
        </w:tc>
        <w:tc>
          <w:tcPr>
            <w:tcW w:w="741" w:type="dxa"/>
            <w:tcBorders>
              <w:top w:val="nil"/>
              <w:left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2.39</w:t>
            </w:r>
          </w:p>
        </w:tc>
        <w:tc>
          <w:tcPr>
            <w:tcW w:w="1134" w:type="dxa"/>
            <w:tcBorders>
              <w:top w:val="nil"/>
              <w:left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2,047</w:t>
            </w:r>
          </w:p>
        </w:tc>
        <w:tc>
          <w:tcPr>
            <w:tcW w:w="1328" w:type="dxa"/>
            <w:tcBorders>
              <w:top w:val="nil"/>
              <w:left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5,861</w:t>
            </w:r>
          </w:p>
        </w:tc>
        <w:tc>
          <w:tcPr>
            <w:tcW w:w="993" w:type="dxa"/>
            <w:tcBorders>
              <w:top w:val="nil"/>
              <w:left w:val="nil"/>
              <w:right w:val="nil"/>
            </w:tcBorders>
            <w:noWrap/>
            <w:vAlign w:val="center"/>
          </w:tcPr>
          <w:p w:rsidR="00B962AE" w:rsidRPr="00B053CA" w:rsidRDefault="00B962AE" w:rsidP="00B962AE">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34.93</w:t>
            </w:r>
          </w:p>
        </w:tc>
      </w:tr>
    </w:tbl>
    <w:p w:rsidR="003365E9" w:rsidRPr="00B053CA" w:rsidRDefault="001D4785" w:rsidP="003365E9">
      <w:pPr>
        <w:tabs>
          <w:tab w:val="left" w:pos="709"/>
        </w:tabs>
        <w:spacing w:afterLines="40" w:after="144" w:line="360" w:lineRule="exact"/>
        <w:ind w:leftChars="413" w:left="991" w:right="-57"/>
        <w:rPr>
          <w:rFonts w:ascii="標楷體" w:eastAsia="標楷體" w:hAnsi="標楷體"/>
          <w:sz w:val="20"/>
          <w:szCs w:val="20"/>
        </w:rPr>
      </w:pPr>
      <w:r w:rsidRPr="00B053CA">
        <w:rPr>
          <w:rFonts w:ascii="標楷體" w:eastAsia="標楷體" w:hAnsi="標楷體" w:hint="eastAsia"/>
          <w:sz w:val="20"/>
          <w:szCs w:val="20"/>
        </w:rPr>
        <w:t>資料來源：司法院</w:t>
      </w:r>
    </w:p>
    <w:p w:rsidR="001D4785" w:rsidRPr="00B053CA" w:rsidRDefault="001D4785" w:rsidP="00FD1697">
      <w:pPr>
        <w:pStyle w:val="ab"/>
        <w:keepNext/>
        <w:spacing w:beforeLines="40" w:before="144" w:line="480" w:lineRule="exact"/>
        <w:jc w:val="center"/>
        <w:rPr>
          <w:rFonts w:ascii="標楷體" w:eastAsia="標楷體" w:hAnsi="標楷體" w:cs="Courier New"/>
          <w:b/>
          <w:bCs/>
          <w:kern w:val="0"/>
          <w:sz w:val="24"/>
          <w:szCs w:val="24"/>
        </w:rPr>
      </w:pPr>
      <w:r w:rsidRPr="00B053CA">
        <w:rPr>
          <w:rFonts w:ascii="標楷體" w:eastAsia="標楷體" w:hAnsi="標楷體" w:cs="Courier New" w:hint="eastAsia"/>
          <w:b/>
          <w:bCs/>
          <w:kern w:val="0"/>
          <w:sz w:val="24"/>
          <w:szCs w:val="24"/>
        </w:rPr>
        <w:t>表</w:t>
      </w:r>
      <w:r w:rsidR="00925CEB" w:rsidRPr="00B053CA">
        <w:rPr>
          <w:rFonts w:ascii="標楷體" w:eastAsia="標楷體" w:hAnsi="標楷體" w:hint="eastAsia"/>
          <w:b/>
          <w:sz w:val="24"/>
          <w:szCs w:val="24"/>
        </w:rPr>
        <w:t>36</w:t>
      </w:r>
      <w:r w:rsidR="00765819" w:rsidRPr="00B053CA">
        <w:rPr>
          <w:rFonts w:ascii="標楷體" w:eastAsia="標楷體" w:hAnsi="標楷體" w:hint="eastAsia"/>
          <w:b/>
          <w:sz w:val="24"/>
          <w:szCs w:val="24"/>
        </w:rPr>
        <w:t xml:space="preserve">  </w:t>
      </w:r>
      <w:r w:rsidRPr="00B053CA">
        <w:rPr>
          <w:rFonts w:ascii="標楷體" w:eastAsia="標楷體" w:hAnsi="標楷體" w:hint="eastAsia"/>
          <w:b/>
          <w:bCs/>
          <w:kern w:val="0"/>
          <w:sz w:val="24"/>
          <w:szCs w:val="24"/>
        </w:rPr>
        <w:t>案件得送上級法院審</w:t>
      </w:r>
      <w:r w:rsidR="00B24314" w:rsidRPr="00B053CA">
        <w:rPr>
          <w:rFonts w:ascii="標楷體" w:eastAsia="標楷體" w:hAnsi="標楷體" w:hint="eastAsia"/>
          <w:b/>
          <w:bCs/>
          <w:kern w:val="0"/>
          <w:sz w:val="24"/>
          <w:szCs w:val="24"/>
        </w:rPr>
        <w:t>查</w:t>
      </w:r>
      <w:r w:rsidRPr="00B053CA">
        <w:rPr>
          <w:rFonts w:ascii="標楷體" w:eastAsia="標楷體" w:hAnsi="標楷體" w:hint="eastAsia"/>
          <w:b/>
          <w:bCs/>
          <w:kern w:val="0"/>
          <w:sz w:val="24"/>
          <w:szCs w:val="24"/>
        </w:rPr>
        <w:t>之比率</w:t>
      </w:r>
    </w:p>
    <w:p w:rsidR="001D4785" w:rsidRPr="00B053CA" w:rsidRDefault="001D4785" w:rsidP="00C471AF">
      <w:pPr>
        <w:ind w:left="354" w:right="282" w:hangingChars="177" w:hanging="354"/>
        <w:jc w:val="right"/>
        <w:rPr>
          <w:rFonts w:ascii="標楷體" w:eastAsia="標楷體" w:hAnsi="標楷體"/>
          <w:kern w:val="0"/>
          <w:sz w:val="20"/>
          <w:szCs w:val="20"/>
        </w:rPr>
      </w:pPr>
      <w:r w:rsidRPr="00B053CA">
        <w:rPr>
          <w:rFonts w:ascii="標楷體" w:eastAsia="標楷體" w:hAnsi="標楷體" w:cs="Courier New" w:hint="eastAsia"/>
          <w:kern w:val="0"/>
          <w:sz w:val="20"/>
          <w:szCs w:val="20"/>
        </w:rPr>
        <w:t>單位：件；</w:t>
      </w:r>
      <w:r w:rsidR="00B135D5" w:rsidRPr="00B053CA">
        <w:rPr>
          <w:rFonts w:ascii="標楷體" w:eastAsia="標楷體" w:hAnsi="標楷體" w:hint="eastAsia"/>
          <w:kern w:val="0"/>
          <w:sz w:val="20"/>
          <w:szCs w:val="20"/>
        </w:rPr>
        <w:t>％</w:t>
      </w:r>
    </w:p>
    <w:tbl>
      <w:tblPr>
        <w:tblW w:w="4759"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58"/>
        <w:gridCol w:w="1602"/>
        <w:gridCol w:w="1161"/>
        <w:gridCol w:w="1248"/>
        <w:gridCol w:w="1161"/>
        <w:gridCol w:w="1161"/>
        <w:gridCol w:w="1314"/>
      </w:tblGrid>
      <w:tr w:rsidR="007C298B" w:rsidRPr="00B053CA" w:rsidTr="00C75C3D">
        <w:trPr>
          <w:trHeight w:val="345"/>
        </w:trPr>
        <w:tc>
          <w:tcPr>
            <w:tcW w:w="706" w:type="pct"/>
            <w:vMerge w:val="restart"/>
            <w:tcBorders>
              <w:tl2br w:val="single" w:sz="4" w:space="0" w:color="auto"/>
            </w:tcBorders>
            <w:vAlign w:val="center"/>
            <w:hideMark/>
          </w:tcPr>
          <w:p w:rsidR="00C75C3D" w:rsidRPr="00B053CA" w:rsidRDefault="00C75C3D" w:rsidP="00C75C3D">
            <w:pPr>
              <w:widowControl/>
              <w:jc w:val="right"/>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類別</w:t>
            </w:r>
          </w:p>
          <w:p w:rsidR="00C75C3D" w:rsidRPr="00B053CA" w:rsidRDefault="00C75C3D" w:rsidP="00C75C3D">
            <w:pPr>
              <w:widowControl/>
              <w:jc w:val="right"/>
              <w:rPr>
                <w:rFonts w:ascii="標楷體" w:eastAsia="標楷體" w:hAnsi="標楷體" w:cs="Courier New"/>
                <w:kern w:val="0"/>
                <w:sz w:val="20"/>
                <w:szCs w:val="20"/>
              </w:rPr>
            </w:pPr>
          </w:p>
          <w:p w:rsidR="00C75C3D" w:rsidRPr="00B053CA" w:rsidRDefault="00C75C3D" w:rsidP="00C75C3D">
            <w:pPr>
              <w:widowControl/>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年別</w:t>
            </w:r>
          </w:p>
        </w:tc>
        <w:tc>
          <w:tcPr>
            <w:tcW w:w="2252" w:type="pct"/>
            <w:gridSpan w:val="3"/>
            <w:noWrap/>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地方法院</w:t>
            </w:r>
          </w:p>
        </w:tc>
        <w:tc>
          <w:tcPr>
            <w:tcW w:w="2042" w:type="pct"/>
            <w:gridSpan w:val="3"/>
            <w:noWrap/>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高等法院</w:t>
            </w:r>
          </w:p>
        </w:tc>
      </w:tr>
      <w:tr w:rsidR="007C298B" w:rsidRPr="00B053CA" w:rsidTr="00C75C3D">
        <w:trPr>
          <w:trHeight w:val="330"/>
        </w:trPr>
        <w:tc>
          <w:tcPr>
            <w:tcW w:w="706" w:type="pct"/>
            <w:vMerge/>
            <w:tcBorders>
              <w:tl2br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899" w:type="pct"/>
            <w:vMerge w:val="restar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得上訴件數(</w:t>
            </w:r>
            <w:r w:rsidRPr="00B053CA">
              <w:rPr>
                <w:rFonts w:ascii="標楷體" w:eastAsia="標楷體" w:hAnsi="標楷體" w:hint="eastAsia"/>
                <w:kern w:val="0"/>
                <w:sz w:val="20"/>
                <w:szCs w:val="20"/>
              </w:rPr>
              <w:t>A</w:t>
            </w:r>
            <w:r w:rsidRPr="00B053CA">
              <w:rPr>
                <w:rFonts w:ascii="標楷體" w:eastAsia="標楷體" w:hAnsi="標楷體" w:cs="Courier New" w:hint="eastAsia"/>
                <w:kern w:val="0"/>
                <w:sz w:val="20"/>
                <w:szCs w:val="20"/>
              </w:rPr>
              <w:t>)</w:t>
            </w:r>
          </w:p>
        </w:tc>
        <w:tc>
          <w:tcPr>
            <w:tcW w:w="652" w:type="pct"/>
            <w:vMerge w:val="restar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不得上訴件數(</w:t>
            </w:r>
            <w:r w:rsidRPr="00B053CA">
              <w:rPr>
                <w:rFonts w:ascii="標楷體" w:eastAsia="標楷體" w:hAnsi="標楷體" w:hint="eastAsia"/>
                <w:kern w:val="0"/>
                <w:sz w:val="20"/>
                <w:szCs w:val="20"/>
              </w:rPr>
              <w:t>B</w:t>
            </w:r>
            <w:r w:rsidRPr="00B053CA">
              <w:rPr>
                <w:rFonts w:ascii="標楷體" w:eastAsia="標楷體" w:hAnsi="標楷體" w:cs="Courier New" w:hint="eastAsia"/>
                <w:kern w:val="0"/>
                <w:sz w:val="20"/>
                <w:szCs w:val="20"/>
              </w:rPr>
              <w:t>)</w:t>
            </w:r>
          </w:p>
        </w:tc>
        <w:tc>
          <w:tcPr>
            <w:tcW w:w="701" w:type="pc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比率</w:t>
            </w:r>
          </w:p>
        </w:tc>
        <w:tc>
          <w:tcPr>
            <w:tcW w:w="652" w:type="pct"/>
            <w:vMerge w:val="restar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得上訴件數(</w:t>
            </w:r>
            <w:r w:rsidRPr="00B053CA">
              <w:rPr>
                <w:rFonts w:ascii="標楷體" w:eastAsia="標楷體" w:hAnsi="標楷體" w:hint="eastAsia"/>
                <w:kern w:val="0"/>
                <w:sz w:val="20"/>
                <w:szCs w:val="20"/>
              </w:rPr>
              <w:t>A</w:t>
            </w:r>
            <w:r w:rsidRPr="00B053CA">
              <w:rPr>
                <w:rFonts w:ascii="標楷體" w:eastAsia="標楷體" w:hAnsi="標楷體" w:cs="Courier New" w:hint="eastAsia"/>
                <w:kern w:val="0"/>
                <w:sz w:val="20"/>
                <w:szCs w:val="20"/>
              </w:rPr>
              <w:t>)</w:t>
            </w:r>
          </w:p>
        </w:tc>
        <w:tc>
          <w:tcPr>
            <w:tcW w:w="652" w:type="pct"/>
            <w:vMerge w:val="restar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不得上訴件數(</w:t>
            </w:r>
            <w:r w:rsidRPr="00B053CA">
              <w:rPr>
                <w:rFonts w:ascii="標楷體" w:eastAsia="標楷體" w:hAnsi="標楷體" w:hint="eastAsia"/>
                <w:kern w:val="0"/>
                <w:sz w:val="20"/>
                <w:szCs w:val="20"/>
              </w:rPr>
              <w:t>B</w:t>
            </w:r>
            <w:r w:rsidRPr="00B053CA">
              <w:rPr>
                <w:rFonts w:ascii="標楷體" w:eastAsia="標楷體" w:hAnsi="標楷體" w:cs="Courier New" w:hint="eastAsia"/>
                <w:kern w:val="0"/>
                <w:sz w:val="20"/>
                <w:szCs w:val="20"/>
              </w:rPr>
              <w:t>)</w:t>
            </w:r>
          </w:p>
        </w:tc>
        <w:tc>
          <w:tcPr>
            <w:tcW w:w="738" w:type="pct"/>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比率</w:t>
            </w:r>
          </w:p>
        </w:tc>
      </w:tr>
      <w:tr w:rsidR="007C298B" w:rsidRPr="00B053CA" w:rsidTr="00C75C3D">
        <w:trPr>
          <w:trHeight w:val="585"/>
        </w:trPr>
        <w:tc>
          <w:tcPr>
            <w:tcW w:w="706" w:type="pct"/>
            <w:vMerge/>
            <w:tcBorders>
              <w:tl2br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899" w:type="pct"/>
            <w:vMerge/>
            <w:tcBorders>
              <w:bottom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652" w:type="pct"/>
            <w:vMerge/>
            <w:tcBorders>
              <w:bottom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701" w:type="pct"/>
            <w:tcBorders>
              <w:bottom w:val="single" w:sz="4" w:space="0" w:color="auto"/>
            </w:tcBorders>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w:t>
            </w:r>
            <w:r w:rsidRPr="00B053CA">
              <w:rPr>
                <w:rFonts w:ascii="標楷體" w:eastAsia="標楷體" w:hAnsi="標楷體" w:hint="eastAsia"/>
                <w:kern w:val="0"/>
                <w:sz w:val="20"/>
                <w:szCs w:val="20"/>
              </w:rPr>
              <w:t>A/</w:t>
            </w:r>
            <w:r w:rsidRPr="00B053CA">
              <w:rPr>
                <w:rFonts w:ascii="標楷體" w:eastAsia="標楷體" w:hAnsi="標楷體" w:cs="Courier New" w:hint="eastAsia"/>
                <w:kern w:val="0"/>
                <w:sz w:val="20"/>
                <w:szCs w:val="20"/>
              </w:rPr>
              <w:t>(</w:t>
            </w:r>
            <w:r w:rsidRPr="00B053CA">
              <w:rPr>
                <w:rFonts w:ascii="標楷體" w:eastAsia="標楷體" w:hAnsi="標楷體" w:hint="eastAsia"/>
                <w:kern w:val="0"/>
                <w:sz w:val="20"/>
                <w:szCs w:val="20"/>
              </w:rPr>
              <w:t>A+B</w:t>
            </w:r>
            <w:r w:rsidRPr="00B053CA">
              <w:rPr>
                <w:rFonts w:ascii="標楷體" w:eastAsia="標楷體" w:hAnsi="標楷體" w:cs="Courier New" w:hint="eastAsia"/>
                <w:kern w:val="0"/>
                <w:sz w:val="20"/>
                <w:szCs w:val="20"/>
              </w:rPr>
              <w:t>))</w:t>
            </w:r>
          </w:p>
        </w:tc>
        <w:tc>
          <w:tcPr>
            <w:tcW w:w="652" w:type="pct"/>
            <w:vMerge/>
            <w:tcBorders>
              <w:bottom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652" w:type="pct"/>
            <w:vMerge/>
            <w:tcBorders>
              <w:bottom w:val="single" w:sz="4" w:space="0" w:color="auto"/>
            </w:tcBorders>
            <w:vAlign w:val="center"/>
            <w:hideMark/>
          </w:tcPr>
          <w:p w:rsidR="00C75C3D" w:rsidRPr="00B053CA" w:rsidRDefault="00C75C3D" w:rsidP="00C75C3D">
            <w:pPr>
              <w:widowControl/>
              <w:rPr>
                <w:rFonts w:ascii="標楷體" w:eastAsia="標楷體" w:hAnsi="標楷體" w:cs="Courier New"/>
                <w:kern w:val="0"/>
                <w:sz w:val="20"/>
                <w:szCs w:val="20"/>
              </w:rPr>
            </w:pPr>
          </w:p>
        </w:tc>
        <w:tc>
          <w:tcPr>
            <w:tcW w:w="738" w:type="pct"/>
            <w:tcBorders>
              <w:bottom w:val="single" w:sz="4" w:space="0" w:color="auto"/>
            </w:tcBorders>
            <w:vAlign w:val="center"/>
            <w:hideMark/>
          </w:tcPr>
          <w:p w:rsidR="00C75C3D" w:rsidRPr="00B053CA" w:rsidRDefault="00C75C3D" w:rsidP="00C75C3D">
            <w:pPr>
              <w:widowControl/>
              <w:jc w:val="center"/>
              <w:rPr>
                <w:rFonts w:ascii="標楷體" w:eastAsia="標楷體" w:hAnsi="標楷體" w:cs="Courier New"/>
                <w:kern w:val="0"/>
                <w:sz w:val="20"/>
                <w:szCs w:val="20"/>
              </w:rPr>
            </w:pPr>
            <w:r w:rsidRPr="00B053CA">
              <w:rPr>
                <w:rFonts w:ascii="標楷體" w:eastAsia="標楷體" w:hAnsi="標楷體" w:cs="Courier New" w:hint="eastAsia"/>
                <w:kern w:val="0"/>
                <w:sz w:val="20"/>
                <w:szCs w:val="20"/>
              </w:rPr>
              <w:t>(</w:t>
            </w:r>
            <w:r w:rsidRPr="00B053CA">
              <w:rPr>
                <w:rFonts w:ascii="標楷體" w:eastAsia="標楷體" w:hAnsi="標楷體" w:hint="eastAsia"/>
                <w:kern w:val="0"/>
                <w:sz w:val="20"/>
                <w:szCs w:val="20"/>
              </w:rPr>
              <w:t>A/</w:t>
            </w:r>
            <w:r w:rsidRPr="00B053CA">
              <w:rPr>
                <w:rFonts w:ascii="標楷體" w:eastAsia="標楷體" w:hAnsi="標楷體" w:cs="Courier New" w:hint="eastAsia"/>
                <w:kern w:val="0"/>
                <w:sz w:val="20"/>
                <w:szCs w:val="20"/>
              </w:rPr>
              <w:t>(</w:t>
            </w:r>
            <w:r w:rsidRPr="00B053CA">
              <w:rPr>
                <w:rFonts w:ascii="標楷體" w:eastAsia="標楷體" w:hAnsi="標楷體" w:hint="eastAsia"/>
                <w:kern w:val="0"/>
                <w:sz w:val="20"/>
                <w:szCs w:val="20"/>
              </w:rPr>
              <w:t>A+B</w:t>
            </w:r>
            <w:r w:rsidRPr="00B053CA">
              <w:rPr>
                <w:rFonts w:ascii="標楷體" w:eastAsia="標楷體" w:hAnsi="標楷體" w:cs="Courier New" w:hint="eastAsia"/>
                <w:kern w:val="0"/>
                <w:sz w:val="20"/>
                <w:szCs w:val="20"/>
              </w:rPr>
              <w:t>))</w:t>
            </w:r>
          </w:p>
        </w:tc>
      </w:tr>
      <w:tr w:rsidR="007C298B" w:rsidRPr="00B053CA" w:rsidTr="00C75C3D">
        <w:trPr>
          <w:trHeight w:val="345"/>
        </w:trPr>
        <w:tc>
          <w:tcPr>
            <w:tcW w:w="706" w:type="pct"/>
            <w:noWrap/>
            <w:vAlign w:val="center"/>
            <w:hideMark/>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2012</w:t>
            </w:r>
          </w:p>
        </w:tc>
        <w:tc>
          <w:tcPr>
            <w:tcW w:w="899" w:type="pct"/>
            <w:tcBorders>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159,814.0</w:t>
            </w:r>
          </w:p>
        </w:tc>
        <w:tc>
          <w:tcPr>
            <w:tcW w:w="652" w:type="pct"/>
            <w:tcBorders>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5,010.0</w:t>
            </w:r>
          </w:p>
        </w:tc>
        <w:tc>
          <w:tcPr>
            <w:tcW w:w="701" w:type="pct"/>
            <w:tcBorders>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96.96</w:t>
            </w:r>
          </w:p>
        </w:tc>
        <w:tc>
          <w:tcPr>
            <w:tcW w:w="652" w:type="pct"/>
            <w:tcBorders>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9,704.5</w:t>
            </w:r>
          </w:p>
        </w:tc>
        <w:tc>
          <w:tcPr>
            <w:tcW w:w="652" w:type="pct"/>
            <w:tcBorders>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8,272.0</w:t>
            </w:r>
          </w:p>
        </w:tc>
        <w:tc>
          <w:tcPr>
            <w:tcW w:w="738" w:type="pct"/>
            <w:tcBorders>
              <w:left w:val="nil"/>
              <w:bottom w:val="nil"/>
            </w:tcBorders>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53.98</w:t>
            </w:r>
          </w:p>
        </w:tc>
      </w:tr>
      <w:tr w:rsidR="007C298B" w:rsidRPr="00B053CA" w:rsidTr="00C75C3D">
        <w:trPr>
          <w:trHeight w:val="345"/>
        </w:trPr>
        <w:tc>
          <w:tcPr>
            <w:tcW w:w="706" w:type="pct"/>
            <w:noWrap/>
            <w:vAlign w:val="center"/>
            <w:hideMark/>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2013</w:t>
            </w:r>
          </w:p>
        </w:tc>
        <w:tc>
          <w:tcPr>
            <w:tcW w:w="899" w:type="pct"/>
            <w:tcBorders>
              <w:top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161,723.0</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4,972.5</w:t>
            </w:r>
          </w:p>
        </w:tc>
        <w:tc>
          <w:tcPr>
            <w:tcW w:w="701"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97.02</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8,761.5</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7,951.5</w:t>
            </w:r>
          </w:p>
        </w:tc>
        <w:tc>
          <w:tcPr>
            <w:tcW w:w="738" w:type="pct"/>
            <w:tcBorders>
              <w:top w:val="nil"/>
              <w:left w:val="nil"/>
              <w:bottom w:val="nil"/>
            </w:tcBorders>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52.42</w:t>
            </w:r>
          </w:p>
        </w:tc>
      </w:tr>
      <w:tr w:rsidR="007C298B" w:rsidRPr="00B053CA" w:rsidTr="00C75C3D">
        <w:trPr>
          <w:trHeight w:val="345"/>
        </w:trPr>
        <w:tc>
          <w:tcPr>
            <w:tcW w:w="706" w:type="pct"/>
            <w:noWrap/>
            <w:vAlign w:val="center"/>
            <w:hideMark/>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2014</w:t>
            </w:r>
          </w:p>
        </w:tc>
        <w:tc>
          <w:tcPr>
            <w:tcW w:w="899" w:type="pct"/>
            <w:tcBorders>
              <w:top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175,347.5</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5,252.5</w:t>
            </w:r>
          </w:p>
        </w:tc>
        <w:tc>
          <w:tcPr>
            <w:tcW w:w="701"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97.09</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8,277.0</w:t>
            </w:r>
          </w:p>
        </w:tc>
        <w:tc>
          <w:tcPr>
            <w:tcW w:w="652" w:type="pct"/>
            <w:tcBorders>
              <w:top w:val="nil"/>
              <w:left w:val="nil"/>
              <w:bottom w:val="nil"/>
              <w:right w:val="nil"/>
            </w:tcBorders>
            <w:noWrap/>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7,867.5</w:t>
            </w:r>
          </w:p>
        </w:tc>
        <w:tc>
          <w:tcPr>
            <w:tcW w:w="738" w:type="pct"/>
            <w:tcBorders>
              <w:top w:val="nil"/>
              <w:left w:val="nil"/>
              <w:bottom w:val="nil"/>
            </w:tcBorders>
            <w:vAlign w:val="center"/>
            <w:hideMark/>
          </w:tcPr>
          <w:p w:rsidR="00C75C3D" w:rsidRPr="00B053CA" w:rsidRDefault="00C75C3D" w:rsidP="00C75C3D">
            <w:pPr>
              <w:widowControl/>
              <w:jc w:val="center"/>
              <w:rPr>
                <w:rFonts w:ascii="標楷體" w:eastAsia="標楷體" w:hAnsi="標楷體"/>
                <w:kern w:val="0"/>
                <w:sz w:val="20"/>
                <w:szCs w:val="20"/>
              </w:rPr>
            </w:pPr>
            <w:r w:rsidRPr="00B053CA">
              <w:rPr>
                <w:rFonts w:ascii="標楷體" w:eastAsia="標楷體" w:hAnsi="標楷體" w:hint="eastAsia"/>
                <w:kern w:val="0"/>
                <w:sz w:val="20"/>
                <w:szCs w:val="20"/>
              </w:rPr>
              <w:t>51.27</w:t>
            </w:r>
          </w:p>
        </w:tc>
      </w:tr>
      <w:tr w:rsidR="007C298B" w:rsidRPr="00B053CA" w:rsidTr="00C75C3D">
        <w:trPr>
          <w:trHeight w:val="345"/>
        </w:trPr>
        <w:tc>
          <w:tcPr>
            <w:tcW w:w="706" w:type="pct"/>
            <w:noWrap/>
            <w:vAlign w:val="center"/>
            <w:hideMark/>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2015</w:t>
            </w:r>
          </w:p>
        </w:tc>
        <w:tc>
          <w:tcPr>
            <w:tcW w:w="899" w:type="pct"/>
            <w:tcBorders>
              <w:top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176,807.50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5,187.50</w:t>
            </w:r>
          </w:p>
        </w:tc>
        <w:tc>
          <w:tcPr>
            <w:tcW w:w="701"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97.15</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7,910.00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7,374.50</w:t>
            </w:r>
          </w:p>
        </w:tc>
        <w:tc>
          <w:tcPr>
            <w:tcW w:w="738" w:type="pct"/>
            <w:tcBorders>
              <w:top w:val="nil"/>
              <w:left w:val="nil"/>
              <w:bottom w:val="nil"/>
            </w:tcBorders>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51.75</w:t>
            </w:r>
          </w:p>
        </w:tc>
      </w:tr>
      <w:tr w:rsidR="007C298B" w:rsidRPr="00B053CA" w:rsidTr="00C75C3D">
        <w:trPr>
          <w:trHeight w:val="345"/>
        </w:trPr>
        <w:tc>
          <w:tcPr>
            <w:tcW w:w="706" w:type="pct"/>
            <w:noWrap/>
            <w:vAlign w:val="center"/>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2016</w:t>
            </w:r>
          </w:p>
        </w:tc>
        <w:tc>
          <w:tcPr>
            <w:tcW w:w="899" w:type="pct"/>
            <w:tcBorders>
              <w:top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179,477.00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5,502.50</w:t>
            </w:r>
          </w:p>
        </w:tc>
        <w:tc>
          <w:tcPr>
            <w:tcW w:w="701"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97.03</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7,594.50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7,260.50</w:t>
            </w:r>
          </w:p>
        </w:tc>
        <w:tc>
          <w:tcPr>
            <w:tcW w:w="738" w:type="pct"/>
            <w:tcBorders>
              <w:top w:val="nil"/>
              <w:left w:val="nil"/>
              <w:bottom w:val="nil"/>
            </w:tcBorders>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51.12</w:t>
            </w:r>
          </w:p>
        </w:tc>
      </w:tr>
      <w:tr w:rsidR="007C298B" w:rsidRPr="00B053CA" w:rsidTr="00C75C3D">
        <w:trPr>
          <w:trHeight w:val="345"/>
        </w:trPr>
        <w:tc>
          <w:tcPr>
            <w:tcW w:w="706" w:type="pct"/>
            <w:noWrap/>
            <w:vAlign w:val="center"/>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2017</w:t>
            </w:r>
          </w:p>
        </w:tc>
        <w:tc>
          <w:tcPr>
            <w:tcW w:w="899" w:type="pct"/>
            <w:tcBorders>
              <w:top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189,685.00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5,956.50</w:t>
            </w:r>
          </w:p>
        </w:tc>
        <w:tc>
          <w:tcPr>
            <w:tcW w:w="701"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96.96</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8,142.50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7,489.00</w:t>
            </w:r>
          </w:p>
        </w:tc>
        <w:tc>
          <w:tcPr>
            <w:tcW w:w="738" w:type="pct"/>
            <w:tcBorders>
              <w:top w:val="nil"/>
              <w:left w:val="nil"/>
              <w:bottom w:val="nil"/>
            </w:tcBorders>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52.09</w:t>
            </w:r>
          </w:p>
        </w:tc>
      </w:tr>
      <w:tr w:rsidR="007C298B" w:rsidRPr="00B053CA" w:rsidTr="00C75C3D">
        <w:trPr>
          <w:trHeight w:val="345"/>
        </w:trPr>
        <w:tc>
          <w:tcPr>
            <w:tcW w:w="706" w:type="pct"/>
            <w:noWrap/>
            <w:vAlign w:val="center"/>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899" w:type="pct"/>
            <w:tcBorders>
              <w:top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187,162.00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6,216.00</w:t>
            </w:r>
          </w:p>
        </w:tc>
        <w:tc>
          <w:tcPr>
            <w:tcW w:w="701"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96.79</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9,123.00</w:t>
            </w:r>
          </w:p>
        </w:tc>
        <w:tc>
          <w:tcPr>
            <w:tcW w:w="652" w:type="pct"/>
            <w:tcBorders>
              <w:top w:val="nil"/>
              <w:left w:val="nil"/>
              <w:bottom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7,286.50</w:t>
            </w:r>
          </w:p>
        </w:tc>
        <w:tc>
          <w:tcPr>
            <w:tcW w:w="738" w:type="pct"/>
            <w:tcBorders>
              <w:top w:val="nil"/>
              <w:left w:val="nil"/>
              <w:bottom w:val="nil"/>
            </w:tcBorders>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55.60</w:t>
            </w:r>
          </w:p>
        </w:tc>
      </w:tr>
      <w:tr w:rsidR="007C298B" w:rsidRPr="00B053CA" w:rsidTr="00C75C3D">
        <w:trPr>
          <w:trHeight w:val="345"/>
        </w:trPr>
        <w:tc>
          <w:tcPr>
            <w:tcW w:w="706" w:type="pct"/>
            <w:noWrap/>
            <w:vAlign w:val="center"/>
          </w:tcPr>
          <w:p w:rsidR="00C75C3D" w:rsidRPr="00B053CA" w:rsidRDefault="00C75C3D" w:rsidP="00C75C3D">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2019</w:t>
            </w:r>
          </w:p>
          <w:p w:rsidR="00C75C3D" w:rsidRPr="00B053CA" w:rsidRDefault="00C75C3D" w:rsidP="00C75C3D">
            <w:pPr>
              <w:widowControl/>
              <w:ind w:leftChars="62" w:left="149" w:firstLineChars="50" w:firstLine="100"/>
              <w:rPr>
                <w:rFonts w:ascii="標楷體" w:eastAsia="標楷體" w:hAnsi="標楷體"/>
                <w:kern w:val="0"/>
                <w:sz w:val="20"/>
                <w:szCs w:val="20"/>
              </w:rPr>
            </w:pPr>
            <w:r w:rsidRPr="00B053CA">
              <w:rPr>
                <w:rFonts w:ascii="標楷體" w:eastAsia="標楷體" w:hAnsi="標楷體" w:hint="eastAsia"/>
                <w:kern w:val="0"/>
                <w:sz w:val="20"/>
                <w:szCs w:val="20"/>
              </w:rPr>
              <w:t>(1至4月)</w:t>
            </w:r>
          </w:p>
        </w:tc>
        <w:tc>
          <w:tcPr>
            <w:tcW w:w="899" w:type="pct"/>
            <w:tcBorders>
              <w:top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56,267.50</w:t>
            </w:r>
          </w:p>
        </w:tc>
        <w:tc>
          <w:tcPr>
            <w:tcW w:w="652" w:type="pct"/>
            <w:tcBorders>
              <w:top w:val="nil"/>
              <w:left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1,847.50</w:t>
            </w:r>
          </w:p>
        </w:tc>
        <w:tc>
          <w:tcPr>
            <w:tcW w:w="701" w:type="pct"/>
            <w:tcBorders>
              <w:top w:val="nil"/>
              <w:left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96.82</w:t>
            </w:r>
          </w:p>
        </w:tc>
        <w:tc>
          <w:tcPr>
            <w:tcW w:w="652" w:type="pct"/>
            <w:tcBorders>
              <w:top w:val="nil"/>
              <w:left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3,107.50</w:t>
            </w:r>
          </w:p>
        </w:tc>
        <w:tc>
          <w:tcPr>
            <w:tcW w:w="652" w:type="pct"/>
            <w:tcBorders>
              <w:top w:val="nil"/>
              <w:left w:val="nil"/>
              <w:right w:val="nil"/>
            </w:tcBorders>
            <w:noWrap/>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2,097.50</w:t>
            </w:r>
          </w:p>
        </w:tc>
        <w:tc>
          <w:tcPr>
            <w:tcW w:w="738" w:type="pct"/>
            <w:tcBorders>
              <w:top w:val="nil"/>
              <w:left w:val="nil"/>
            </w:tcBorders>
            <w:vAlign w:val="center"/>
          </w:tcPr>
          <w:p w:rsidR="00C75C3D" w:rsidRPr="00B053CA" w:rsidRDefault="00C75C3D"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59.70</w:t>
            </w:r>
          </w:p>
        </w:tc>
      </w:tr>
    </w:tbl>
    <w:p w:rsidR="00822E51" w:rsidRPr="00B053CA" w:rsidRDefault="001D4785" w:rsidP="00C75C3D">
      <w:pPr>
        <w:tabs>
          <w:tab w:val="left" w:pos="426"/>
        </w:tabs>
        <w:spacing w:line="360" w:lineRule="exact"/>
        <w:ind w:leftChars="59" w:left="142" w:right="-57"/>
        <w:rPr>
          <w:rFonts w:ascii="標楷體" w:eastAsia="標楷體" w:hAnsi="標楷體"/>
          <w:sz w:val="20"/>
          <w:szCs w:val="20"/>
        </w:rPr>
      </w:pPr>
      <w:r w:rsidRPr="00B053CA">
        <w:rPr>
          <w:rFonts w:ascii="標楷體" w:eastAsia="標楷體" w:hAnsi="標楷體" w:hint="eastAsia"/>
          <w:sz w:val="20"/>
          <w:szCs w:val="20"/>
        </w:rPr>
        <w:t>資料來源：司法院</w:t>
      </w:r>
    </w:p>
    <w:p w:rsidR="00B962AE" w:rsidRPr="00B053CA" w:rsidRDefault="00B962AE" w:rsidP="00B962AE">
      <w:pPr>
        <w:pStyle w:val="ab"/>
        <w:keepNext/>
        <w:spacing w:beforeLines="40" w:before="144" w:line="480" w:lineRule="exact"/>
        <w:jc w:val="center"/>
        <w:rPr>
          <w:rFonts w:ascii="標楷體" w:eastAsia="標楷體" w:hAnsi="標楷體" w:cs="新細明體"/>
          <w:b/>
          <w:kern w:val="0"/>
          <w:sz w:val="24"/>
          <w:szCs w:val="24"/>
        </w:rPr>
      </w:pPr>
      <w:r w:rsidRPr="00B053CA">
        <w:rPr>
          <w:rFonts w:ascii="標楷體" w:eastAsia="標楷體" w:hAnsi="標楷體" w:cs="Courier New" w:hint="eastAsia"/>
          <w:b/>
          <w:bCs/>
          <w:kern w:val="0"/>
          <w:sz w:val="24"/>
          <w:szCs w:val="24"/>
        </w:rPr>
        <w:t>表</w:t>
      </w:r>
      <w:r w:rsidRPr="00B053CA">
        <w:rPr>
          <w:rFonts w:ascii="標楷體" w:eastAsia="標楷體" w:hAnsi="標楷體" w:hint="eastAsia"/>
          <w:b/>
          <w:sz w:val="24"/>
          <w:szCs w:val="24"/>
        </w:rPr>
        <w:t xml:space="preserve">  </w:t>
      </w:r>
      <w:r w:rsidRPr="00B053CA">
        <w:rPr>
          <w:rFonts w:ascii="標楷體" w:eastAsia="標楷體" w:hAnsi="標楷體" w:cs="新細明體" w:hint="eastAsia"/>
          <w:b/>
          <w:kern w:val="0"/>
          <w:sz w:val="24"/>
          <w:szCs w:val="24"/>
        </w:rPr>
        <w:t>高等法院及地方法院刑事案件之判決折服率</w:t>
      </w:r>
    </w:p>
    <w:p w:rsidR="00C75C3D" w:rsidRPr="00B053CA" w:rsidRDefault="00C75C3D" w:rsidP="00C75C3D">
      <w:pPr>
        <w:ind w:left="354" w:right="282" w:hangingChars="177" w:hanging="354"/>
        <w:jc w:val="right"/>
        <w:rPr>
          <w:rFonts w:ascii="標楷體" w:eastAsia="標楷體" w:hAnsi="標楷體"/>
          <w:sz w:val="20"/>
          <w:szCs w:val="20"/>
        </w:rPr>
      </w:pPr>
      <w:r w:rsidRPr="00B053CA">
        <w:rPr>
          <w:rFonts w:ascii="標楷體" w:eastAsia="標楷體" w:hAnsi="標楷體" w:cs="Courier New" w:hint="eastAsia"/>
          <w:kern w:val="0"/>
          <w:sz w:val="20"/>
          <w:szCs w:val="20"/>
        </w:rPr>
        <w:t>單位：件；</w:t>
      </w:r>
      <w:r w:rsidRPr="00B053CA">
        <w:rPr>
          <w:rFonts w:ascii="標楷體" w:eastAsia="標楷體" w:hAnsi="標楷體" w:hint="eastAsia"/>
          <w:kern w:val="0"/>
          <w:sz w:val="20"/>
          <w:szCs w:val="20"/>
        </w:rPr>
        <w:t>％</w:t>
      </w:r>
    </w:p>
    <w:tbl>
      <w:tblPr>
        <w:tblW w:w="9488" w:type="dxa"/>
        <w:jc w:val="center"/>
        <w:tblCellMar>
          <w:left w:w="28" w:type="dxa"/>
          <w:right w:w="28" w:type="dxa"/>
        </w:tblCellMar>
        <w:tblLook w:val="04A0" w:firstRow="1" w:lastRow="0" w:firstColumn="1" w:lastColumn="0" w:noHBand="0" w:noVBand="1"/>
      </w:tblPr>
      <w:tblGrid>
        <w:gridCol w:w="1607"/>
        <w:gridCol w:w="1496"/>
        <w:gridCol w:w="1276"/>
        <w:gridCol w:w="1134"/>
        <w:gridCol w:w="696"/>
        <w:gridCol w:w="584"/>
        <w:gridCol w:w="859"/>
        <w:gridCol w:w="959"/>
        <w:gridCol w:w="877"/>
      </w:tblGrid>
      <w:tr w:rsidR="007C298B" w:rsidRPr="00B053CA" w:rsidTr="00C75C3D">
        <w:trPr>
          <w:trHeight w:val="330"/>
          <w:jc w:val="center"/>
        </w:trPr>
        <w:tc>
          <w:tcPr>
            <w:tcW w:w="16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460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地方法院</w:t>
            </w:r>
          </w:p>
        </w:tc>
        <w:tc>
          <w:tcPr>
            <w:tcW w:w="3279" w:type="dxa"/>
            <w:gridSpan w:val="4"/>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高等法院</w:t>
            </w:r>
          </w:p>
        </w:tc>
      </w:tr>
      <w:tr w:rsidR="007C298B" w:rsidRPr="00B053CA" w:rsidTr="00C75C3D">
        <w:trPr>
          <w:trHeight w:val="552"/>
          <w:jc w:val="center"/>
        </w:trPr>
        <w:tc>
          <w:tcPr>
            <w:tcW w:w="1607" w:type="dxa"/>
            <w:vMerge/>
            <w:tcBorders>
              <w:top w:val="single" w:sz="4" w:space="0" w:color="auto"/>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1496" w:type="dxa"/>
            <w:vMerge w:val="restart"/>
            <w:tcBorders>
              <w:top w:val="nil"/>
              <w:left w:val="single" w:sz="4" w:space="0" w:color="auto"/>
              <w:bottom w:val="single" w:sz="4" w:space="0" w:color="000000"/>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撤回上訴</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得上訴件數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提起上訴件數</w:t>
            </w:r>
          </w:p>
        </w:tc>
        <w:tc>
          <w:tcPr>
            <w:tcW w:w="696" w:type="dxa"/>
            <w:vMerge w:val="restart"/>
            <w:tcBorders>
              <w:top w:val="nil"/>
              <w:left w:val="single" w:sz="4" w:space="0" w:color="auto"/>
              <w:bottom w:val="single" w:sz="4" w:space="0" w:color="000000"/>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判決折服率</w:t>
            </w:r>
          </w:p>
        </w:tc>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撤回上訴</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得上訴件數</w:t>
            </w:r>
          </w:p>
        </w:tc>
        <w:tc>
          <w:tcPr>
            <w:tcW w:w="959" w:type="dxa"/>
            <w:vMerge w:val="restart"/>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提起上訴件數</w:t>
            </w:r>
          </w:p>
        </w:tc>
        <w:tc>
          <w:tcPr>
            <w:tcW w:w="877" w:type="dxa"/>
            <w:vMerge w:val="restart"/>
            <w:tcBorders>
              <w:top w:val="nil"/>
              <w:left w:val="single" w:sz="4" w:space="0" w:color="auto"/>
              <w:bottom w:val="single" w:sz="4" w:space="0" w:color="000000"/>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判決折服率</w:t>
            </w:r>
          </w:p>
        </w:tc>
      </w:tr>
      <w:tr w:rsidR="007C298B" w:rsidRPr="00B053CA" w:rsidTr="00C75C3D">
        <w:trPr>
          <w:trHeight w:val="360"/>
          <w:jc w:val="center"/>
        </w:trPr>
        <w:tc>
          <w:tcPr>
            <w:tcW w:w="1607" w:type="dxa"/>
            <w:vMerge/>
            <w:tcBorders>
              <w:top w:val="single" w:sz="4" w:space="0" w:color="auto"/>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1496" w:type="dxa"/>
            <w:vMerge/>
            <w:tcBorders>
              <w:top w:val="nil"/>
              <w:left w:val="single" w:sz="4" w:space="0" w:color="auto"/>
              <w:bottom w:val="single" w:sz="4" w:space="0" w:color="000000"/>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696" w:type="dxa"/>
            <w:vMerge/>
            <w:tcBorders>
              <w:top w:val="nil"/>
              <w:left w:val="single" w:sz="4" w:space="0" w:color="auto"/>
              <w:bottom w:val="single" w:sz="4" w:space="0" w:color="000000"/>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584" w:type="dxa"/>
            <w:vMerge/>
            <w:tcBorders>
              <w:top w:val="nil"/>
              <w:left w:val="single" w:sz="4" w:space="0" w:color="auto"/>
              <w:bottom w:val="single" w:sz="4" w:space="0" w:color="000000"/>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859" w:type="dxa"/>
            <w:vMerge/>
            <w:tcBorders>
              <w:top w:val="nil"/>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959" w:type="dxa"/>
            <w:vMerge/>
            <w:tcBorders>
              <w:top w:val="nil"/>
              <w:left w:val="single" w:sz="4" w:space="0" w:color="auto"/>
              <w:bottom w:val="single" w:sz="4" w:space="0" w:color="auto"/>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c>
          <w:tcPr>
            <w:tcW w:w="877" w:type="dxa"/>
            <w:vMerge/>
            <w:tcBorders>
              <w:top w:val="nil"/>
              <w:left w:val="single" w:sz="4" w:space="0" w:color="auto"/>
              <w:bottom w:val="single" w:sz="4" w:space="0" w:color="000000"/>
              <w:right w:val="single" w:sz="4" w:space="0" w:color="auto"/>
            </w:tcBorders>
            <w:vAlign w:val="center"/>
            <w:hideMark/>
          </w:tcPr>
          <w:p w:rsidR="00FC34F3" w:rsidRPr="00B053CA" w:rsidRDefault="00FC34F3" w:rsidP="00C75C3D">
            <w:pPr>
              <w:widowControl/>
              <w:rPr>
                <w:rFonts w:ascii="標楷體" w:eastAsia="標楷體" w:hAnsi="標楷體" w:cs="新細明體"/>
                <w:kern w:val="0"/>
                <w:sz w:val="20"/>
                <w:szCs w:val="20"/>
              </w:rPr>
            </w:pP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1496" w:type="dxa"/>
            <w:tcBorders>
              <w:top w:val="nil"/>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4,650.00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159,814.00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24,020.00</w:t>
            </w:r>
          </w:p>
        </w:tc>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87.88</w:t>
            </w:r>
          </w:p>
        </w:tc>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28.00</w:t>
            </w:r>
          </w:p>
        </w:tc>
        <w:tc>
          <w:tcPr>
            <w:tcW w:w="8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9,704.50</w:t>
            </w:r>
          </w:p>
        </w:tc>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4,801.00</w:t>
            </w:r>
          </w:p>
        </w:tc>
        <w:tc>
          <w:tcPr>
            <w:tcW w:w="877" w:type="dxa"/>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50.82</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4,168.50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161,723.00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22,752.00</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88.51</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23.00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8,761.50</w:t>
            </w:r>
          </w:p>
        </w:tc>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4,233.50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51.94</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4,097.50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175,347.50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22,789.50</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89.34</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25.50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8,277.00</w:t>
            </w:r>
          </w:p>
        </w:tc>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3,843.00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53.88</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176,807.50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21,959.50</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89.50</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24.50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7,910.00</w:t>
            </w:r>
          </w:p>
        </w:tc>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3,620.50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54.54</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3,690.00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179,477.00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22,631.50</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89.45</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24.00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7,594.50</w:t>
            </w:r>
          </w:p>
        </w:tc>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3,424.00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55.23</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1496" w:type="dxa"/>
            <w:tcBorders>
              <w:top w:val="nil"/>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3,824.50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189,685.00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24,339.00</w:t>
            </w:r>
          </w:p>
        </w:tc>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89.18</w:t>
            </w:r>
          </w:p>
        </w:tc>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44.00</w:t>
            </w:r>
          </w:p>
        </w:tc>
        <w:tc>
          <w:tcPr>
            <w:tcW w:w="8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8,142.50</w:t>
            </w:r>
          </w:p>
        </w:tc>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3,637.50</w:t>
            </w:r>
          </w:p>
        </w:tc>
        <w:tc>
          <w:tcPr>
            <w:tcW w:w="877" w:type="dxa"/>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55.87</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4,575.50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187,162.00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25,905.50</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88.60</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49.50</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9,123.00</w:t>
            </w:r>
          </w:p>
        </w:tc>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3,998.00</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56.72</w:t>
            </w:r>
          </w:p>
        </w:tc>
      </w:tr>
      <w:tr w:rsidR="007C298B" w:rsidRPr="00B053CA" w:rsidTr="00C75C3D">
        <w:trPr>
          <w:trHeight w:val="330"/>
          <w:jc w:val="center"/>
        </w:trPr>
        <w:tc>
          <w:tcPr>
            <w:tcW w:w="1607"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2019(1至4月)</w:t>
            </w:r>
          </w:p>
        </w:tc>
        <w:tc>
          <w:tcPr>
            <w:tcW w:w="1496" w:type="dxa"/>
            <w:tcBorders>
              <w:top w:val="nil"/>
              <w:left w:val="nil"/>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1,443.50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56,267.50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8,282.50</w:t>
            </w:r>
          </w:p>
        </w:tc>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87.85</w:t>
            </w:r>
          </w:p>
        </w:tc>
        <w:tc>
          <w:tcPr>
            <w:tcW w:w="584"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12.00</w:t>
            </w:r>
          </w:p>
        </w:tc>
        <w:tc>
          <w:tcPr>
            <w:tcW w:w="8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3,107.50</w:t>
            </w:r>
          </w:p>
        </w:tc>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1,488.00</w:t>
            </w:r>
          </w:p>
        </w:tc>
        <w:tc>
          <w:tcPr>
            <w:tcW w:w="877" w:type="dxa"/>
            <w:tcBorders>
              <w:top w:val="nil"/>
              <w:left w:val="single" w:sz="4" w:space="0" w:color="auto"/>
              <w:bottom w:val="single" w:sz="4" w:space="0" w:color="auto"/>
              <w:right w:val="single" w:sz="4" w:space="0" w:color="auto"/>
            </w:tcBorders>
            <w:shd w:val="clear" w:color="auto" w:fill="auto"/>
            <w:vAlign w:val="center"/>
            <w:hideMark/>
          </w:tcPr>
          <w:p w:rsidR="00FC34F3" w:rsidRPr="00B053CA" w:rsidRDefault="00FC34F3" w:rsidP="00C75C3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52.50</w:t>
            </w:r>
          </w:p>
        </w:tc>
      </w:tr>
    </w:tbl>
    <w:p w:rsidR="00B962AE" w:rsidRPr="00B053CA" w:rsidRDefault="00B962AE" w:rsidP="00C75C3D">
      <w:pPr>
        <w:tabs>
          <w:tab w:val="left" w:pos="426"/>
        </w:tabs>
        <w:spacing w:line="360" w:lineRule="exact"/>
        <w:ind w:leftChars="59" w:left="142" w:right="-57"/>
        <w:rPr>
          <w:rFonts w:ascii="標楷體" w:eastAsia="標楷體" w:hAnsi="標楷體"/>
          <w:sz w:val="20"/>
          <w:szCs w:val="20"/>
        </w:rPr>
      </w:pPr>
      <w:r w:rsidRPr="00B053CA">
        <w:rPr>
          <w:rFonts w:ascii="標楷體" w:eastAsia="標楷體" w:hAnsi="標楷體" w:hint="eastAsia"/>
          <w:sz w:val="20"/>
          <w:szCs w:val="20"/>
        </w:rPr>
        <w:t>資料來源：司法院</w:t>
      </w:r>
    </w:p>
    <w:p w:rsidR="00B962AE" w:rsidRPr="00B053CA" w:rsidRDefault="00B962AE" w:rsidP="00C75C3D">
      <w:pPr>
        <w:tabs>
          <w:tab w:val="left" w:pos="426"/>
        </w:tabs>
        <w:spacing w:line="360" w:lineRule="exact"/>
        <w:ind w:leftChars="59" w:left="142" w:right="-57"/>
        <w:rPr>
          <w:rFonts w:ascii="標楷體" w:eastAsia="標楷體" w:hAnsi="標楷體"/>
          <w:sz w:val="20"/>
          <w:szCs w:val="20"/>
        </w:rPr>
      </w:pPr>
      <w:r w:rsidRPr="00B053CA">
        <w:rPr>
          <w:rFonts w:ascii="標楷體" w:eastAsia="標楷體" w:hAnsi="標楷體" w:hint="eastAsia"/>
          <w:sz w:val="20"/>
          <w:szCs w:val="20"/>
        </w:rPr>
        <w:t>說明：判決折服率＝（得上訴件數＋撤回上訴件數－提起上訴件數）/得上訴件數X</w:t>
      </w:r>
      <w:r w:rsidRPr="00B053CA">
        <w:rPr>
          <w:rFonts w:ascii="標楷體" w:eastAsia="標楷體" w:hAnsi="標楷體"/>
          <w:sz w:val="20"/>
          <w:szCs w:val="20"/>
        </w:rPr>
        <w:t>100</w:t>
      </w:r>
    </w:p>
    <w:p w:rsidR="001D4785" w:rsidRPr="00B053CA" w:rsidRDefault="00B962AE"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kern w:val="0"/>
        </w:rPr>
        <w:t>為符合審級制度及憲法維護人民訴訟權之精神</w:t>
      </w:r>
      <w:r w:rsidRPr="00B053CA">
        <w:rPr>
          <w:rFonts w:ascii="標楷體" w:eastAsia="標楷體" w:hAnsi="標楷體" w:hint="eastAsia"/>
        </w:rPr>
        <w:t>，</w:t>
      </w:r>
      <w:r w:rsidRPr="00B053CA">
        <w:rPr>
          <w:rFonts w:ascii="標楷體" w:eastAsia="標楷體" w:hAnsi="標楷體" w:hint="eastAsia"/>
          <w:bCs/>
          <w:kern w:val="0"/>
        </w:rPr>
        <w:t>「刑事訴訟法第二百五十三條、第二百八十四條之一、第三百七十六條修正案」，業經總統於2017年11月16日公布，使依刑事訴訟法第376條之規定，不得上訴第三審之案件，如於第一審獲判無罪、免訴、不受理或管轄錯誤之判決，而經第二審法院撤銷並諭知有罪之判決者，均得上訴第三審。</w:t>
      </w:r>
      <w:r w:rsidRPr="00B053CA">
        <w:rPr>
          <w:rFonts w:ascii="標楷體" w:eastAsia="標楷體" w:hAnsi="標楷體" w:hint="eastAsia"/>
        </w:rPr>
        <w:t>2012至201</w:t>
      </w:r>
      <w:r w:rsidRPr="00B053CA">
        <w:rPr>
          <w:rFonts w:ascii="標楷體" w:eastAsia="標楷體" w:hAnsi="標楷體"/>
        </w:rPr>
        <w:t>9</w:t>
      </w:r>
      <w:r w:rsidRPr="00B053CA">
        <w:rPr>
          <w:rFonts w:ascii="標楷體" w:eastAsia="標楷體" w:hAnsi="標楷體" w:hint="eastAsia"/>
        </w:rPr>
        <w:t>年</w:t>
      </w:r>
      <w:r w:rsidRPr="00B053CA">
        <w:rPr>
          <w:rFonts w:ascii="標楷體" w:eastAsia="標楷體" w:hAnsi="標楷體"/>
        </w:rPr>
        <w:t>4</w:t>
      </w:r>
      <w:r w:rsidRPr="00B053CA">
        <w:rPr>
          <w:rFonts w:ascii="標楷體" w:eastAsia="標楷體" w:hAnsi="標楷體" w:hint="eastAsia"/>
        </w:rPr>
        <w:t>月</w:t>
      </w:r>
      <w:r w:rsidR="00347452" w:rsidRPr="00B053CA">
        <w:rPr>
          <w:rFonts w:ascii="標楷體" w:eastAsia="標楷體" w:hAnsi="標楷體" w:hint="eastAsia"/>
        </w:rPr>
        <w:t>一審判決無罪，二審判決有罪而不得上訴第三審之案件統計如表</w:t>
      </w:r>
      <w:r w:rsidR="00442ACC" w:rsidRPr="00B053CA">
        <w:rPr>
          <w:rFonts w:ascii="標楷體" w:eastAsia="標楷體" w:hAnsi="標楷體" w:hint="eastAsia"/>
        </w:rPr>
        <w:t>37</w:t>
      </w:r>
      <w:r w:rsidR="00347452" w:rsidRPr="00B053CA">
        <w:rPr>
          <w:rFonts w:ascii="標楷體" w:eastAsia="標楷體" w:hAnsi="標楷體" w:hint="eastAsia"/>
        </w:rPr>
        <w:t>。</w:t>
      </w:r>
      <w:r w:rsidR="00C51A75" w:rsidRPr="00B053CA">
        <w:rPr>
          <w:rFonts w:ascii="標楷體" w:eastAsia="標楷體" w:hAnsi="標楷體" w:hint="eastAsia"/>
        </w:rPr>
        <w:t>(司法院)</w:t>
      </w:r>
    </w:p>
    <w:p w:rsidR="001D4785" w:rsidRPr="00B053CA" w:rsidRDefault="001D4785" w:rsidP="00FD1697">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442ACC" w:rsidRPr="00B053CA">
        <w:rPr>
          <w:rFonts w:ascii="標楷體" w:eastAsia="標楷體" w:hAnsi="標楷體" w:hint="eastAsia"/>
          <w:b/>
          <w:sz w:val="24"/>
          <w:szCs w:val="24"/>
        </w:rPr>
        <w:t>37</w:t>
      </w:r>
      <w:r w:rsidR="00C159EF" w:rsidRPr="00B053CA">
        <w:rPr>
          <w:rFonts w:ascii="標楷體" w:eastAsia="標楷體" w:hAnsi="標楷體"/>
          <w:b/>
          <w:sz w:val="24"/>
          <w:szCs w:val="24"/>
        </w:rPr>
        <w:t xml:space="preserve">　</w:t>
      </w:r>
      <w:r w:rsidRPr="00B053CA">
        <w:rPr>
          <w:rFonts w:ascii="標楷體" w:eastAsia="標楷體" w:hAnsi="標楷體" w:hint="eastAsia"/>
          <w:b/>
          <w:sz w:val="24"/>
          <w:szCs w:val="24"/>
        </w:rPr>
        <w:t>一審判決無罪，二審判決有罪而不得上訴第三審之案件統計</w:t>
      </w:r>
    </w:p>
    <w:p w:rsidR="001D4785" w:rsidRPr="00B053CA" w:rsidRDefault="001D4785" w:rsidP="00F0234D">
      <w:pPr>
        <w:ind w:rightChars="590" w:right="1416"/>
        <w:jc w:val="right"/>
        <w:rPr>
          <w:rFonts w:ascii="標楷體" w:eastAsia="標楷體" w:hAnsi="標楷體"/>
          <w:sz w:val="20"/>
          <w:szCs w:val="20"/>
        </w:rPr>
      </w:pPr>
      <w:r w:rsidRPr="00B053CA">
        <w:rPr>
          <w:rFonts w:ascii="標楷體" w:eastAsia="標楷體" w:hAnsi="標楷體" w:cs="新細明體" w:hint="eastAsia"/>
          <w:kern w:val="0"/>
          <w:sz w:val="20"/>
          <w:szCs w:val="20"/>
        </w:rPr>
        <w:t>單位：件</w:t>
      </w:r>
    </w:p>
    <w:tbl>
      <w:tblPr>
        <w:tblW w:w="6735" w:type="dxa"/>
        <w:jc w:val="center"/>
        <w:tblCellMar>
          <w:left w:w="28" w:type="dxa"/>
          <w:right w:w="28" w:type="dxa"/>
        </w:tblCellMar>
        <w:tblLook w:val="04A0" w:firstRow="1" w:lastRow="0" w:firstColumn="1" w:lastColumn="0" w:noHBand="0" w:noVBand="1"/>
      </w:tblPr>
      <w:tblGrid>
        <w:gridCol w:w="1021"/>
        <w:gridCol w:w="701"/>
        <w:gridCol w:w="992"/>
        <w:gridCol w:w="760"/>
        <w:gridCol w:w="851"/>
        <w:gridCol w:w="850"/>
        <w:gridCol w:w="709"/>
        <w:gridCol w:w="851"/>
      </w:tblGrid>
      <w:tr w:rsidR="007C298B" w:rsidRPr="00B053CA" w:rsidTr="008D663C">
        <w:trPr>
          <w:jc w:val="center"/>
        </w:trPr>
        <w:tc>
          <w:tcPr>
            <w:tcW w:w="1021" w:type="dxa"/>
            <w:tcBorders>
              <w:top w:val="single" w:sz="4" w:space="0" w:color="auto"/>
              <w:bottom w:val="single" w:sz="4" w:space="0" w:color="auto"/>
              <w:right w:val="single" w:sz="4" w:space="0" w:color="auto"/>
              <w:tl2br w:val="single" w:sz="4" w:space="0" w:color="auto"/>
            </w:tcBorders>
            <w:shd w:val="clear" w:color="auto" w:fill="auto"/>
            <w:noWrap/>
            <w:vAlign w:val="center"/>
            <w:hideMark/>
          </w:tcPr>
          <w:p w:rsidR="004B0745" w:rsidRPr="00B053CA" w:rsidRDefault="004B0745" w:rsidP="0037073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法院別</w:t>
            </w:r>
          </w:p>
          <w:p w:rsidR="004B0745" w:rsidRPr="00B053CA" w:rsidRDefault="004B0745" w:rsidP="0037073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總計</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臺灣高等法院</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臺中高分院</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臺南高分院</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高雄高分院</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花蓮高分院</w:t>
            </w:r>
          </w:p>
        </w:tc>
        <w:tc>
          <w:tcPr>
            <w:tcW w:w="851" w:type="dxa"/>
            <w:tcBorders>
              <w:top w:val="single" w:sz="4" w:space="0" w:color="auto"/>
              <w:left w:val="single" w:sz="4" w:space="0" w:color="auto"/>
              <w:bottom w:val="single" w:sz="4" w:space="0" w:color="auto"/>
            </w:tcBorders>
            <w:shd w:val="clear" w:color="auto" w:fill="auto"/>
            <w:noWrap/>
            <w:vAlign w:val="center"/>
            <w:hideMark/>
          </w:tcPr>
          <w:p w:rsidR="004B0745" w:rsidRPr="00B053CA" w:rsidRDefault="004B0745"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金門高分院</w:t>
            </w:r>
          </w:p>
        </w:tc>
      </w:tr>
      <w:tr w:rsidR="007C298B" w:rsidRPr="00B053CA" w:rsidTr="008D663C">
        <w:trPr>
          <w:jc w:val="center"/>
        </w:trPr>
        <w:tc>
          <w:tcPr>
            <w:tcW w:w="1021" w:type="dxa"/>
            <w:tcBorders>
              <w:top w:val="single" w:sz="4" w:space="0" w:color="auto"/>
              <w:bottom w:val="single" w:sz="4" w:space="0" w:color="auto"/>
              <w:right w:val="single" w:sz="4" w:space="0" w:color="auto"/>
            </w:tcBorders>
            <w:shd w:val="clear" w:color="auto" w:fill="auto"/>
            <w:noWrap/>
            <w:vAlign w:val="center"/>
            <w:hideMark/>
          </w:tcPr>
          <w:p w:rsidR="00D60C41" w:rsidRPr="00B053CA" w:rsidRDefault="00D60C41" w:rsidP="00D60C41">
            <w:pPr>
              <w:widowControl/>
              <w:ind w:leftChars="27" w:left="6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701" w:type="dxa"/>
            <w:tcBorders>
              <w:left w:val="single" w:sz="4" w:space="0" w:color="auto"/>
            </w:tcBorders>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324</w:t>
            </w:r>
          </w:p>
        </w:tc>
        <w:tc>
          <w:tcPr>
            <w:tcW w:w="992"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178</w:t>
            </w:r>
          </w:p>
        </w:tc>
        <w:tc>
          <w:tcPr>
            <w:tcW w:w="76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w:t>
            </w:r>
          </w:p>
        </w:tc>
        <w:tc>
          <w:tcPr>
            <w:tcW w:w="851"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w:t>
            </w:r>
          </w:p>
        </w:tc>
        <w:tc>
          <w:tcPr>
            <w:tcW w:w="85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60</w:t>
            </w:r>
          </w:p>
        </w:tc>
        <w:tc>
          <w:tcPr>
            <w:tcW w:w="709"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851" w:type="dxa"/>
            <w:shd w:val="clear" w:color="auto" w:fill="auto"/>
            <w:noWrap/>
            <w:vAlign w:val="center"/>
            <w:hideMark/>
          </w:tcPr>
          <w:p w:rsidR="00D60C41" w:rsidRPr="00B053CA" w:rsidRDefault="00D60C41" w:rsidP="00D60C41">
            <w:pPr>
              <w:widowControl/>
              <w:ind w:leftChars="228" w:left="547" w:firstLineChars="1" w:firstLine="2"/>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r>
      <w:tr w:rsidR="007C298B" w:rsidRPr="00B053CA" w:rsidTr="008D663C">
        <w:trPr>
          <w:jc w:val="center"/>
        </w:trPr>
        <w:tc>
          <w:tcPr>
            <w:tcW w:w="1021" w:type="dxa"/>
            <w:tcBorders>
              <w:top w:val="single" w:sz="4" w:space="0" w:color="auto"/>
              <w:bottom w:val="single" w:sz="4" w:space="0" w:color="auto"/>
              <w:right w:val="single" w:sz="4" w:space="0" w:color="auto"/>
            </w:tcBorders>
            <w:shd w:val="clear" w:color="auto" w:fill="auto"/>
            <w:noWrap/>
            <w:vAlign w:val="center"/>
            <w:hideMark/>
          </w:tcPr>
          <w:p w:rsidR="00D60C41" w:rsidRPr="00B053CA" w:rsidRDefault="00D60C41" w:rsidP="00D60C41">
            <w:pPr>
              <w:widowControl/>
              <w:ind w:leftChars="27" w:left="6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701" w:type="dxa"/>
            <w:tcBorders>
              <w:left w:val="single" w:sz="4" w:space="0" w:color="auto"/>
            </w:tcBorders>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320</w:t>
            </w:r>
          </w:p>
        </w:tc>
        <w:tc>
          <w:tcPr>
            <w:tcW w:w="992"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162</w:t>
            </w:r>
          </w:p>
        </w:tc>
        <w:tc>
          <w:tcPr>
            <w:tcW w:w="76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58</w:t>
            </w:r>
          </w:p>
        </w:tc>
        <w:tc>
          <w:tcPr>
            <w:tcW w:w="851"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w:t>
            </w:r>
          </w:p>
        </w:tc>
        <w:tc>
          <w:tcPr>
            <w:tcW w:w="85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63</w:t>
            </w:r>
          </w:p>
        </w:tc>
        <w:tc>
          <w:tcPr>
            <w:tcW w:w="709"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851"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p>
        </w:tc>
      </w:tr>
      <w:tr w:rsidR="007C298B" w:rsidRPr="00B053CA" w:rsidTr="008D663C">
        <w:trPr>
          <w:jc w:val="center"/>
        </w:trPr>
        <w:tc>
          <w:tcPr>
            <w:tcW w:w="1021" w:type="dxa"/>
            <w:tcBorders>
              <w:top w:val="single" w:sz="4" w:space="0" w:color="auto"/>
              <w:bottom w:val="single" w:sz="4" w:space="0" w:color="auto"/>
              <w:right w:val="single" w:sz="4" w:space="0" w:color="auto"/>
            </w:tcBorders>
            <w:shd w:val="clear" w:color="auto" w:fill="auto"/>
            <w:noWrap/>
            <w:vAlign w:val="center"/>
            <w:hideMark/>
          </w:tcPr>
          <w:p w:rsidR="00D60C41" w:rsidRPr="00B053CA" w:rsidRDefault="00D60C41" w:rsidP="00D60C41">
            <w:pPr>
              <w:widowControl/>
              <w:ind w:leftChars="27" w:left="6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701" w:type="dxa"/>
            <w:tcBorders>
              <w:left w:val="single" w:sz="4" w:space="0" w:color="auto"/>
            </w:tcBorders>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311</w:t>
            </w:r>
          </w:p>
        </w:tc>
        <w:tc>
          <w:tcPr>
            <w:tcW w:w="992"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144</w:t>
            </w:r>
          </w:p>
        </w:tc>
        <w:tc>
          <w:tcPr>
            <w:tcW w:w="76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66</w:t>
            </w:r>
          </w:p>
        </w:tc>
        <w:tc>
          <w:tcPr>
            <w:tcW w:w="851"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37</w:t>
            </w:r>
          </w:p>
        </w:tc>
        <w:tc>
          <w:tcPr>
            <w:tcW w:w="850"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54</w:t>
            </w:r>
          </w:p>
        </w:tc>
        <w:tc>
          <w:tcPr>
            <w:tcW w:w="709" w:type="dxa"/>
            <w:shd w:val="clear" w:color="auto" w:fill="auto"/>
            <w:noWrap/>
            <w:vAlign w:val="center"/>
            <w:hideMark/>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p>
        </w:tc>
        <w:tc>
          <w:tcPr>
            <w:tcW w:w="851" w:type="dxa"/>
            <w:shd w:val="clear" w:color="auto" w:fill="auto"/>
            <w:noWrap/>
            <w:vAlign w:val="center"/>
            <w:hideMark/>
          </w:tcPr>
          <w:p w:rsidR="00D60C41" w:rsidRPr="00B053CA" w:rsidRDefault="00D60C41" w:rsidP="00D60C41">
            <w:pPr>
              <w:widowControl/>
              <w:ind w:firstLineChars="275" w:firstLine="55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r>
      <w:tr w:rsidR="007C298B" w:rsidRPr="00B053CA" w:rsidTr="00B962AE">
        <w:trPr>
          <w:jc w:val="center"/>
        </w:trPr>
        <w:tc>
          <w:tcPr>
            <w:tcW w:w="1021" w:type="dxa"/>
            <w:tcBorders>
              <w:top w:val="single" w:sz="4" w:space="0" w:color="auto"/>
              <w:bottom w:val="single" w:sz="4" w:space="0" w:color="auto"/>
              <w:right w:val="single" w:sz="4" w:space="0" w:color="auto"/>
            </w:tcBorders>
            <w:shd w:val="clear" w:color="auto" w:fill="auto"/>
            <w:noWrap/>
            <w:vAlign w:val="center"/>
            <w:hideMark/>
          </w:tcPr>
          <w:p w:rsidR="00D60C41" w:rsidRPr="00B053CA" w:rsidRDefault="00D60C41" w:rsidP="00D60C41">
            <w:pPr>
              <w:widowControl/>
              <w:ind w:leftChars="27" w:left="65"/>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701" w:type="dxa"/>
            <w:tcBorders>
              <w:left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265</w:t>
            </w:r>
          </w:p>
        </w:tc>
        <w:tc>
          <w:tcPr>
            <w:tcW w:w="992"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111</w:t>
            </w:r>
          </w:p>
        </w:tc>
        <w:tc>
          <w:tcPr>
            <w:tcW w:w="760"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52</w:t>
            </w:r>
          </w:p>
        </w:tc>
        <w:tc>
          <w:tcPr>
            <w:tcW w:w="851"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43</w:t>
            </w:r>
          </w:p>
        </w:tc>
        <w:tc>
          <w:tcPr>
            <w:tcW w:w="850"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w:t>
            </w:r>
          </w:p>
        </w:tc>
        <w:tc>
          <w:tcPr>
            <w:tcW w:w="709"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w:t>
            </w:r>
          </w:p>
        </w:tc>
        <w:tc>
          <w:tcPr>
            <w:tcW w:w="851"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p>
        </w:tc>
      </w:tr>
      <w:tr w:rsidR="007C298B" w:rsidRPr="00B053CA" w:rsidTr="00B962AE">
        <w:trPr>
          <w:jc w:val="center"/>
        </w:trPr>
        <w:tc>
          <w:tcPr>
            <w:tcW w:w="1021" w:type="dxa"/>
            <w:tcBorders>
              <w:top w:val="single" w:sz="4" w:space="0" w:color="auto"/>
              <w:bottom w:val="single" w:sz="4" w:space="0" w:color="auto"/>
              <w:right w:val="single" w:sz="4" w:space="0" w:color="auto"/>
            </w:tcBorders>
            <w:shd w:val="clear" w:color="auto" w:fill="auto"/>
            <w:noWrap/>
            <w:vAlign w:val="center"/>
          </w:tcPr>
          <w:p w:rsidR="00D60C41" w:rsidRPr="00B053CA" w:rsidRDefault="00D60C41" w:rsidP="00D60C41">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2016</w:t>
            </w:r>
          </w:p>
        </w:tc>
        <w:tc>
          <w:tcPr>
            <w:tcW w:w="701" w:type="dxa"/>
            <w:tcBorders>
              <w:left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355</w:t>
            </w:r>
          </w:p>
        </w:tc>
        <w:tc>
          <w:tcPr>
            <w:tcW w:w="992"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179</w:t>
            </w:r>
          </w:p>
        </w:tc>
        <w:tc>
          <w:tcPr>
            <w:tcW w:w="760"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55</w:t>
            </w:r>
          </w:p>
        </w:tc>
        <w:tc>
          <w:tcPr>
            <w:tcW w:w="851"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57</w:t>
            </w:r>
          </w:p>
        </w:tc>
        <w:tc>
          <w:tcPr>
            <w:tcW w:w="850"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50</w:t>
            </w:r>
          </w:p>
        </w:tc>
        <w:tc>
          <w:tcPr>
            <w:tcW w:w="709" w:type="dxa"/>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13</w:t>
            </w:r>
          </w:p>
        </w:tc>
        <w:tc>
          <w:tcPr>
            <w:tcW w:w="851" w:type="dxa"/>
            <w:shd w:val="clear" w:color="auto" w:fill="auto"/>
            <w:noWrap/>
            <w:vAlign w:val="center"/>
          </w:tcPr>
          <w:p w:rsidR="00D60C41" w:rsidRPr="00B053CA" w:rsidRDefault="00D60C41" w:rsidP="00D60C41">
            <w:pPr>
              <w:widowControl/>
              <w:ind w:firstLineChars="275" w:firstLine="550"/>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w:t>
            </w:r>
          </w:p>
        </w:tc>
      </w:tr>
      <w:tr w:rsidR="007C298B" w:rsidRPr="00B053CA" w:rsidTr="00994519">
        <w:trPr>
          <w:jc w:val="center"/>
        </w:trPr>
        <w:tc>
          <w:tcPr>
            <w:tcW w:w="1021" w:type="dxa"/>
            <w:tcBorders>
              <w:top w:val="single" w:sz="4" w:space="0" w:color="auto"/>
              <w:bottom w:val="single" w:sz="4" w:space="0" w:color="auto"/>
              <w:right w:val="single" w:sz="4" w:space="0" w:color="auto"/>
            </w:tcBorders>
            <w:shd w:val="clear" w:color="auto" w:fill="auto"/>
            <w:noWrap/>
            <w:vAlign w:val="center"/>
          </w:tcPr>
          <w:p w:rsidR="00D60C41" w:rsidRPr="00B053CA" w:rsidRDefault="00D60C41" w:rsidP="00D60C41">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2017</w:t>
            </w:r>
          </w:p>
        </w:tc>
        <w:tc>
          <w:tcPr>
            <w:tcW w:w="701" w:type="dxa"/>
            <w:tcBorders>
              <w:left w:val="single" w:sz="4" w:space="0" w:color="auto"/>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140</w:t>
            </w:r>
          </w:p>
        </w:tc>
        <w:tc>
          <w:tcPr>
            <w:tcW w:w="992"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75</w:t>
            </w:r>
          </w:p>
        </w:tc>
        <w:tc>
          <w:tcPr>
            <w:tcW w:w="76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28</w:t>
            </w:r>
          </w:p>
        </w:tc>
        <w:tc>
          <w:tcPr>
            <w:tcW w:w="851"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14</w:t>
            </w:r>
          </w:p>
        </w:tc>
        <w:tc>
          <w:tcPr>
            <w:tcW w:w="85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w:t>
            </w:r>
          </w:p>
        </w:tc>
        <w:tc>
          <w:tcPr>
            <w:tcW w:w="709"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w:t>
            </w:r>
          </w:p>
        </w:tc>
        <w:tc>
          <w:tcPr>
            <w:tcW w:w="851" w:type="dxa"/>
            <w:tcBorders>
              <w:bottom w:val="single" w:sz="4" w:space="0" w:color="auto"/>
            </w:tcBorders>
            <w:shd w:val="clear" w:color="auto" w:fill="auto"/>
            <w:noWrap/>
            <w:vAlign w:val="center"/>
          </w:tcPr>
          <w:p w:rsidR="00D60C41" w:rsidRPr="00B053CA" w:rsidRDefault="00D60C41" w:rsidP="00D60C41">
            <w:pPr>
              <w:widowControl/>
              <w:ind w:leftChars="-66" w:left="-158" w:firstLineChars="72" w:firstLine="144"/>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r>
      <w:tr w:rsidR="007C298B" w:rsidRPr="00B053CA" w:rsidTr="00994519">
        <w:trPr>
          <w:jc w:val="center"/>
        </w:trPr>
        <w:tc>
          <w:tcPr>
            <w:tcW w:w="1021" w:type="dxa"/>
            <w:tcBorders>
              <w:top w:val="single" w:sz="4" w:space="0" w:color="auto"/>
              <w:bottom w:val="single" w:sz="4" w:space="0" w:color="auto"/>
              <w:right w:val="single" w:sz="4" w:space="0" w:color="auto"/>
            </w:tcBorders>
            <w:shd w:val="clear" w:color="auto" w:fill="auto"/>
            <w:noWrap/>
            <w:vAlign w:val="center"/>
          </w:tcPr>
          <w:p w:rsidR="00D60C41" w:rsidRPr="00B053CA" w:rsidRDefault="00D60C41" w:rsidP="00D60C41">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701" w:type="dxa"/>
            <w:tcBorders>
              <w:left w:val="single" w:sz="4" w:space="0" w:color="auto"/>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c>
          <w:tcPr>
            <w:tcW w:w="992"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c>
          <w:tcPr>
            <w:tcW w:w="76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c>
          <w:tcPr>
            <w:tcW w:w="851"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c>
          <w:tcPr>
            <w:tcW w:w="85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c>
          <w:tcPr>
            <w:tcW w:w="709"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c>
          <w:tcPr>
            <w:tcW w:w="851"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w:t>
            </w:r>
          </w:p>
        </w:tc>
      </w:tr>
      <w:tr w:rsidR="007C298B" w:rsidRPr="00B053CA" w:rsidTr="00994519">
        <w:trPr>
          <w:jc w:val="center"/>
        </w:trPr>
        <w:tc>
          <w:tcPr>
            <w:tcW w:w="1021" w:type="dxa"/>
            <w:tcBorders>
              <w:top w:val="single" w:sz="4" w:space="0" w:color="auto"/>
              <w:bottom w:val="single" w:sz="4" w:space="0" w:color="auto"/>
              <w:right w:val="single" w:sz="4" w:space="0" w:color="auto"/>
            </w:tcBorders>
            <w:shd w:val="clear" w:color="auto" w:fill="auto"/>
            <w:noWrap/>
            <w:vAlign w:val="center"/>
          </w:tcPr>
          <w:p w:rsidR="00D60C41" w:rsidRPr="00B053CA" w:rsidRDefault="00D60C41" w:rsidP="00D60C41">
            <w:pPr>
              <w:widowControl/>
              <w:ind w:leftChars="62" w:left="149"/>
              <w:rPr>
                <w:rFonts w:ascii="標楷體" w:eastAsia="標楷體" w:hAnsi="標楷體"/>
                <w:kern w:val="0"/>
                <w:sz w:val="20"/>
                <w:szCs w:val="20"/>
              </w:rPr>
            </w:pPr>
            <w:r w:rsidRPr="00B053CA">
              <w:rPr>
                <w:rFonts w:ascii="標楷體" w:eastAsia="標楷體" w:hAnsi="標楷體" w:hint="eastAsia"/>
                <w:kern w:val="0"/>
                <w:sz w:val="20"/>
                <w:szCs w:val="20"/>
              </w:rPr>
              <w:t>2019</w:t>
            </w:r>
          </w:p>
          <w:p w:rsidR="00D60C41" w:rsidRPr="00B053CA" w:rsidRDefault="00D60C41" w:rsidP="00D60C41">
            <w:pPr>
              <w:widowControl/>
              <w:rPr>
                <w:rFonts w:ascii="標楷體" w:eastAsia="標楷體" w:hAnsi="標楷體"/>
                <w:kern w:val="0"/>
                <w:sz w:val="20"/>
                <w:szCs w:val="20"/>
              </w:rPr>
            </w:pPr>
            <w:r w:rsidRPr="00B053CA">
              <w:rPr>
                <w:rFonts w:ascii="標楷體" w:eastAsia="標楷體" w:hAnsi="標楷體" w:hint="eastAsia"/>
                <w:kern w:val="0"/>
                <w:sz w:val="20"/>
                <w:szCs w:val="20"/>
              </w:rPr>
              <w:t>(1至4月)</w:t>
            </w:r>
          </w:p>
        </w:tc>
        <w:tc>
          <w:tcPr>
            <w:tcW w:w="701" w:type="dxa"/>
            <w:tcBorders>
              <w:left w:val="single" w:sz="4" w:space="0" w:color="auto"/>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992"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w:t>
            </w:r>
          </w:p>
        </w:tc>
        <w:tc>
          <w:tcPr>
            <w:tcW w:w="76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c>
          <w:tcPr>
            <w:tcW w:w="851"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c>
          <w:tcPr>
            <w:tcW w:w="850"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c>
          <w:tcPr>
            <w:tcW w:w="709"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c>
          <w:tcPr>
            <w:tcW w:w="851" w:type="dxa"/>
            <w:tcBorders>
              <w:bottom w:val="single" w:sz="4" w:space="0" w:color="auto"/>
            </w:tcBorders>
            <w:shd w:val="clear" w:color="auto" w:fill="auto"/>
            <w:noWrap/>
            <w:vAlign w:val="center"/>
          </w:tcPr>
          <w:p w:rsidR="00D60C41" w:rsidRPr="00B053CA" w:rsidRDefault="00D60C41" w:rsidP="00D60C41">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w:t>
            </w:r>
          </w:p>
        </w:tc>
      </w:tr>
    </w:tbl>
    <w:p w:rsidR="001D4785" w:rsidRPr="00B053CA" w:rsidRDefault="001D4785" w:rsidP="00F0234D">
      <w:pPr>
        <w:spacing w:line="360" w:lineRule="exact"/>
        <w:ind w:leftChars="531" w:left="1274"/>
        <w:jc w:val="both"/>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資料來源：司法院</w:t>
      </w:r>
    </w:p>
    <w:p w:rsidR="001D4785" w:rsidRPr="00B053CA" w:rsidRDefault="006710B9" w:rsidP="00647715">
      <w:pPr>
        <w:spacing w:line="360" w:lineRule="exact"/>
        <w:ind w:leftChars="530" w:left="2266" w:rightChars="543" w:right="1303" w:hangingChars="497" w:hanging="994"/>
        <w:jc w:val="both"/>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說　　明：</w:t>
      </w:r>
      <w:r w:rsidR="001D4785" w:rsidRPr="00B053CA">
        <w:rPr>
          <w:rFonts w:ascii="標楷體" w:eastAsia="標楷體" w:hAnsi="標楷體" w:cs="新細明體" w:hint="eastAsia"/>
          <w:kern w:val="0"/>
          <w:sz w:val="20"/>
          <w:szCs w:val="20"/>
        </w:rPr>
        <w:t>一審判決無罪二審判決有罪均以被告最重罪判斷。一案數被告，其中有一被告符合一審無罪二審有罪之條件，且全案或部分案件不得上訴，即計入本表。</w:t>
      </w:r>
    </w:p>
    <w:p w:rsidR="001D4785" w:rsidRPr="00B053CA" w:rsidRDefault="001D4785" w:rsidP="008A76C4">
      <w:pPr>
        <w:widowControl/>
        <w:spacing w:line="480" w:lineRule="exact"/>
        <w:rPr>
          <w:rFonts w:ascii="標楷體" w:eastAsia="標楷體" w:hAnsi="標楷體"/>
          <w:b/>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304" w:name="_Toc434687086"/>
      <w:bookmarkStart w:id="305" w:name="_Toc14169604"/>
      <w:r w:rsidRPr="00B053CA">
        <w:rPr>
          <w:rFonts w:ascii="標楷體" w:eastAsia="標楷體" w:hAnsi="標楷體" w:hint="eastAsia"/>
          <w:b/>
          <w:sz w:val="28"/>
          <w:szCs w:val="28"/>
        </w:rPr>
        <w:t>第15條</w:t>
      </w:r>
      <w:bookmarkEnd w:id="304"/>
      <w:bookmarkEnd w:id="305"/>
    </w:p>
    <w:p w:rsidR="001D4785" w:rsidRPr="00B053CA" w:rsidRDefault="001D4785" w:rsidP="004264FD">
      <w:pPr>
        <w:pStyle w:val="a7"/>
        <w:spacing w:line="480" w:lineRule="exact"/>
        <w:ind w:leftChars="0" w:left="0"/>
        <w:outlineLvl w:val="2"/>
        <w:rPr>
          <w:rFonts w:ascii="標楷體" w:eastAsia="標楷體" w:hAnsi="標楷體"/>
          <w:szCs w:val="24"/>
        </w:rPr>
      </w:pPr>
      <w:bookmarkStart w:id="306" w:name="_Toc434687087"/>
      <w:bookmarkStart w:id="307" w:name="_Toc14169605"/>
      <w:r w:rsidRPr="00B053CA">
        <w:rPr>
          <w:rFonts w:ascii="標楷體" w:eastAsia="標楷體" w:hAnsi="標楷體" w:hint="eastAsia"/>
          <w:b/>
          <w:szCs w:val="24"/>
        </w:rPr>
        <w:t>罪刑法定原則</w:t>
      </w:r>
      <w:bookmarkEnd w:id="306"/>
      <w:bookmarkEnd w:id="307"/>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229</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A23EE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罪刑法定原則，係刑事法律之基本原理，刑法第1條即宣示，行為之處罰以行為時之法律有明文規定者為限，拘束人身自由的保安處分亦同，並無類推適用、比附援引之情形。另中華民國</w:t>
      </w:r>
      <w:r w:rsidRPr="00B053CA">
        <w:rPr>
          <w:rFonts w:ascii="標楷體" w:eastAsia="標楷體" w:hAnsi="標楷體"/>
          <w:kern w:val="0"/>
        </w:rPr>
        <w:t>陸海空軍刑法（下稱陸海空軍刑法）第13條亦準用刑法第1條罪刑法定主義之規定，是以刑法及陸海空軍刑法，不分平時及戰時均一律適用罪刑法定原則，自無例外。</w:t>
      </w:r>
      <w:r w:rsidR="00C51A75" w:rsidRPr="00B053CA">
        <w:rPr>
          <w:rFonts w:ascii="標楷體" w:eastAsia="標楷體" w:hAnsi="標楷體" w:hint="eastAsia"/>
          <w:kern w:val="0"/>
        </w:rPr>
        <w:t>(法務部檢察司)</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308" w:name="_Toc434687088"/>
      <w:bookmarkStart w:id="309" w:name="_Toc14169606"/>
      <w:r w:rsidRPr="00B053CA">
        <w:rPr>
          <w:rFonts w:ascii="標楷體" w:eastAsia="標楷體" w:hAnsi="標楷體" w:hint="eastAsia"/>
          <w:b/>
          <w:szCs w:val="24"/>
        </w:rPr>
        <w:t>新舊法之適用</w:t>
      </w:r>
      <w:bookmarkEnd w:id="308"/>
      <w:bookmarkEnd w:id="309"/>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230</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A23EE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rPr>
        <w:t>中華民國偵查中及審判中皆有從舊從輕原則之適用，刑法第2條第1項規定，行為後法律有變更者，適用行為時之法律。但行為後之法律有利於行為人者，適用最有利於行為人之法律。因此犯罪後法律有變更及刑度減輕時，行為人適用從舊從輕原則。</w:t>
      </w:r>
      <w:r w:rsidR="00C51A75" w:rsidRPr="00B053CA">
        <w:rPr>
          <w:rFonts w:ascii="標楷體" w:eastAsia="標楷體" w:hAnsi="標楷體" w:hint="eastAsia"/>
          <w:kern w:val="0"/>
        </w:rPr>
        <w:t>(法務部檢察司)</w:t>
      </w:r>
    </w:p>
    <w:p w:rsidR="001D4785" w:rsidRPr="00B053CA" w:rsidRDefault="001D4785" w:rsidP="008A76C4">
      <w:pPr>
        <w:widowControl/>
        <w:spacing w:line="480" w:lineRule="exact"/>
        <w:rPr>
          <w:rFonts w:ascii="標楷體" w:eastAsia="標楷體" w:hAnsi="標楷體"/>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310" w:name="_Toc434687089"/>
      <w:bookmarkStart w:id="311" w:name="_Toc14169607"/>
      <w:r w:rsidRPr="00B053CA">
        <w:rPr>
          <w:rFonts w:ascii="標楷體" w:eastAsia="標楷體" w:hAnsi="標楷體" w:hint="eastAsia"/>
          <w:b/>
          <w:sz w:val="28"/>
          <w:szCs w:val="28"/>
        </w:rPr>
        <w:t>第16條</w:t>
      </w:r>
      <w:bookmarkEnd w:id="310"/>
      <w:bookmarkEnd w:id="311"/>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12" w:name="_Toc428897333"/>
      <w:bookmarkStart w:id="313" w:name="_Toc434687090"/>
      <w:bookmarkStart w:id="314" w:name="_Toc14169608"/>
      <w:r w:rsidRPr="00B053CA">
        <w:rPr>
          <w:rFonts w:ascii="標楷體" w:eastAsia="標楷體" w:hAnsi="標楷體" w:hint="eastAsia"/>
          <w:b/>
          <w:szCs w:val="24"/>
        </w:rPr>
        <w:t>取得法律人格</w:t>
      </w:r>
      <w:bookmarkEnd w:id="312"/>
      <w:bookmarkEnd w:id="313"/>
      <w:bookmarkEnd w:id="314"/>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kern w:val="0"/>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233</w:t>
      </w:r>
      <w:r w:rsidR="00CE3ED6" w:rsidRPr="00B053CA">
        <w:rPr>
          <w:rFonts w:ascii="標楷體" w:eastAsia="標楷體" w:hAnsi="標楷體" w:hint="eastAsia"/>
          <w:strike/>
        </w:rPr>
        <w:t>點</w:t>
      </w:r>
      <w:r w:rsidR="00B311EC" w:rsidRPr="00B053CA">
        <w:rPr>
          <w:rFonts w:ascii="標楷體" w:eastAsia="標楷體" w:hAnsi="標楷體" w:hint="eastAsia"/>
          <w:strike/>
        </w:rPr>
        <w:t>、</w:t>
      </w:r>
      <w:r w:rsidR="00B311EC" w:rsidRPr="00B053CA">
        <w:rPr>
          <w:rFonts w:ascii="標楷體" w:eastAsia="標楷體" w:hAnsi="標楷體"/>
          <w:strike/>
        </w:rPr>
        <w:t>第234點</w:t>
      </w:r>
      <w:r w:rsidR="001D4785" w:rsidRPr="00B053CA">
        <w:rPr>
          <w:rFonts w:ascii="標楷體" w:eastAsia="標楷體" w:hAnsi="標楷體" w:hint="eastAsia"/>
          <w:strike/>
        </w:rPr>
        <w:t>。</w:t>
      </w:r>
    </w:p>
    <w:p w:rsidR="00A23EEE" w:rsidRPr="00B053CA" w:rsidRDefault="00A23EEE" w:rsidP="005A4BF5">
      <w:pPr>
        <w:pStyle w:val="00-100"/>
        <w:numPr>
          <w:ilvl w:val="1"/>
          <w:numId w:val="7"/>
        </w:numPr>
        <w:adjustRightInd w:val="0"/>
        <w:spacing w:line="480" w:lineRule="exact"/>
        <w:rPr>
          <w:rFonts w:ascii="標楷體" w:eastAsia="標楷體"/>
          <w:b/>
          <w:kern w:val="0"/>
          <w:lang w:val="zh-TW"/>
        </w:rPr>
      </w:pPr>
      <w:r w:rsidRPr="00B053CA">
        <w:rPr>
          <w:rFonts w:ascii="標楷體" w:eastAsia="標楷體"/>
          <w:kern w:val="0"/>
          <w:lang w:val="zh-TW"/>
        </w:rPr>
        <w:t>依據憲法第7條、民法第6條及第7條規定，中華民</w:t>
      </w:r>
      <w:r w:rsidRPr="00B053CA">
        <w:rPr>
          <w:rFonts w:ascii="標楷體" w:eastAsia="標楷體"/>
        </w:rPr>
        <w:t>國人民於</w:t>
      </w:r>
      <w:r w:rsidRPr="00B053CA">
        <w:rPr>
          <w:rFonts w:ascii="標楷體" w:eastAsia="標楷體"/>
          <w:kern w:val="0"/>
          <w:lang w:val="zh-TW"/>
        </w:rPr>
        <w:t>出生時，平等</w:t>
      </w:r>
      <w:r w:rsidRPr="00B053CA">
        <w:rPr>
          <w:rFonts w:ascii="標楷體" w:eastAsia="標楷體"/>
        </w:rPr>
        <w:t>取得法律上的人格地位，並無差別待遇。胎兒以將來非死產者為限，關於其個人利益之保護，視為既已出生。</w:t>
      </w:r>
      <w:r w:rsidR="00C51A75" w:rsidRPr="00B053CA">
        <w:rPr>
          <w:rFonts w:ascii="標楷體" w:eastAsia="標楷體" w:hint="eastAsia"/>
          <w:kern w:val="0"/>
        </w:rPr>
        <w:t>(法務部法律事務司)</w:t>
      </w:r>
    </w:p>
    <w:p w:rsidR="00A23EEE" w:rsidRPr="00B053CA" w:rsidRDefault="00280D8F" w:rsidP="005A4BF5">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rPr>
        <w:t>外國人或無國籍人現於中華民國領域內有住所，得依國籍法申請歸化。1982年至2018年，計有125,312人經由歸化而取得中華民國國籍。</w:t>
      </w:r>
      <w:r w:rsidR="001875E9"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15" w:name="_Toc434687091"/>
      <w:bookmarkStart w:id="316" w:name="_Toc14169609"/>
      <w:r w:rsidRPr="00B053CA">
        <w:rPr>
          <w:rFonts w:ascii="標楷體" w:eastAsia="標楷體" w:hAnsi="標楷體" w:hint="eastAsia"/>
          <w:b/>
          <w:szCs w:val="24"/>
        </w:rPr>
        <w:t>出生登記制度</w:t>
      </w:r>
      <w:bookmarkEnd w:id="315"/>
      <w:bookmarkEnd w:id="316"/>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rPr>
        <w:t>國籍法對於國籍之取得主要採取血統主義，惟出生於</w:t>
      </w:r>
      <w:r w:rsidR="000C6A14" w:rsidRPr="00B053CA">
        <w:rPr>
          <w:rFonts w:ascii="標楷體" w:eastAsia="標楷體" w:hAnsi="標楷體" w:hint="eastAsia"/>
          <w:kern w:val="0"/>
        </w:rPr>
        <w:t>我國</w:t>
      </w:r>
      <w:r w:rsidRPr="00B053CA">
        <w:rPr>
          <w:rFonts w:ascii="標楷體" w:eastAsia="標楷體" w:hAnsi="標楷體" w:hint="eastAsia"/>
        </w:rPr>
        <w:t>領域內之兒童，若父母均無可考或均無國籍，依國籍法第2條第1項第3款規定，其亦屬</w:t>
      </w:r>
      <w:r w:rsidR="000C6A14" w:rsidRPr="00B053CA">
        <w:rPr>
          <w:rFonts w:ascii="標楷體" w:eastAsia="標楷體" w:hAnsi="標楷體" w:hint="eastAsia"/>
          <w:kern w:val="0"/>
        </w:rPr>
        <w:t>我國</w:t>
      </w:r>
      <w:r w:rsidRPr="00B053CA">
        <w:rPr>
          <w:rFonts w:ascii="標楷體" w:eastAsia="標楷體" w:hAnsi="標楷體" w:hint="eastAsia"/>
        </w:rPr>
        <w:t>國籍。又出生於</w:t>
      </w:r>
      <w:r w:rsidR="000C6A14" w:rsidRPr="00B053CA">
        <w:rPr>
          <w:rFonts w:ascii="標楷體" w:eastAsia="標楷體" w:hAnsi="標楷體" w:hint="eastAsia"/>
          <w:kern w:val="0"/>
        </w:rPr>
        <w:t>我國</w:t>
      </w:r>
      <w:r w:rsidRPr="00B053CA">
        <w:rPr>
          <w:rFonts w:ascii="標楷體" w:eastAsia="標楷體" w:hAnsi="標楷體" w:hint="eastAsia"/>
        </w:rPr>
        <w:t>領域內之兒童，若其外國籍父母申請歸化我國國籍，則可</w:t>
      </w:r>
      <w:r w:rsidR="00C413A5" w:rsidRPr="00B053CA">
        <w:rPr>
          <w:rFonts w:ascii="標楷體" w:eastAsia="標楷體" w:hAnsi="標楷體" w:hint="eastAsia"/>
        </w:rPr>
        <w:t>依</w:t>
      </w:r>
      <w:r w:rsidRPr="00B053CA">
        <w:rPr>
          <w:rFonts w:ascii="標楷體" w:eastAsia="標楷體" w:hAnsi="標楷體" w:hint="eastAsia"/>
        </w:rPr>
        <w:t>國籍法第7條之規定，申請隨同歸化我國國籍。</w:t>
      </w:r>
      <w:r w:rsidR="001875E9" w:rsidRPr="00B053CA">
        <w:rPr>
          <w:rFonts w:ascii="標楷體" w:eastAsia="標楷體" w:hAnsi="標楷體" w:hint="eastAsia"/>
        </w:rPr>
        <w:t>(內政部)</w:t>
      </w:r>
    </w:p>
    <w:p w:rsidR="001D4785" w:rsidRPr="00B053CA" w:rsidRDefault="00280D8F"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依國籍法規定屬於</w:t>
      </w:r>
      <w:r w:rsidRPr="00B053CA">
        <w:rPr>
          <w:rFonts w:ascii="標楷體" w:eastAsia="標楷體" w:hAnsi="標楷體"/>
          <w:kern w:val="0"/>
        </w:rPr>
        <w:t>我國</w:t>
      </w:r>
      <w:r w:rsidRPr="00B053CA">
        <w:rPr>
          <w:rFonts w:ascii="標楷體" w:eastAsia="標楷體" w:hAnsi="標楷體"/>
        </w:rPr>
        <w:t>國籍之兒童，其國籍不因久居國外等任何因素而自動失效，欲喪失我國國籍須由其父母申請，並經內政部許可後，方得喪失我國國籍。</w:t>
      </w:r>
      <w:r w:rsidR="001875E9" w:rsidRPr="00B053CA">
        <w:rPr>
          <w:rFonts w:ascii="標楷體" w:eastAsia="標楷體" w:hAnsi="標楷體" w:hint="eastAsia"/>
        </w:rPr>
        <w:t>(內政部)</w:t>
      </w:r>
    </w:p>
    <w:p w:rsidR="001D4785" w:rsidRPr="00B053CA" w:rsidRDefault="005A24EC"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2017</w:t>
      </w:r>
      <w:r w:rsidRPr="00B053CA">
        <w:rPr>
          <w:rFonts w:ascii="標楷體" w:eastAsia="標楷體" w:hAnsi="標楷體" w:hint="eastAsia"/>
        </w:rPr>
        <w:t>年</w:t>
      </w:r>
      <w:r w:rsidRPr="00B053CA">
        <w:rPr>
          <w:rFonts w:ascii="標楷體" w:eastAsia="標楷體" w:hAnsi="標楷體"/>
        </w:rPr>
        <w:t>11</w:t>
      </w:r>
      <w:r w:rsidRPr="00B053CA">
        <w:rPr>
          <w:rFonts w:ascii="標楷體" w:eastAsia="標楷體" w:hAnsi="標楷體" w:hint="eastAsia"/>
        </w:rPr>
        <w:t>月</w:t>
      </w:r>
      <w:r w:rsidRPr="00B053CA">
        <w:rPr>
          <w:rFonts w:ascii="標楷體" w:eastAsia="標楷體" w:hAnsi="標楷體"/>
        </w:rPr>
        <w:t>29</w:t>
      </w:r>
      <w:r w:rsidRPr="00B053CA">
        <w:rPr>
          <w:rFonts w:ascii="標楷體" w:eastAsia="標楷體" w:hAnsi="標楷體" w:hint="eastAsia"/>
        </w:rPr>
        <w:t>日修正公布全民健康保險法第</w:t>
      </w:r>
      <w:r w:rsidRPr="00B053CA">
        <w:rPr>
          <w:rFonts w:ascii="標楷體" w:eastAsia="標楷體" w:hAnsi="標楷體"/>
        </w:rPr>
        <w:t>9</w:t>
      </w:r>
      <w:r w:rsidRPr="00B053CA">
        <w:rPr>
          <w:rFonts w:ascii="標楷體" w:eastAsia="標楷體" w:hAnsi="標楷體" w:hint="eastAsia"/>
        </w:rPr>
        <w:t>條第</w:t>
      </w:r>
      <w:r w:rsidRPr="00B053CA">
        <w:rPr>
          <w:rFonts w:ascii="標楷體" w:eastAsia="標楷體" w:hAnsi="標楷體"/>
        </w:rPr>
        <w:t>3</w:t>
      </w:r>
      <w:r w:rsidRPr="00B053CA">
        <w:rPr>
          <w:rFonts w:ascii="標楷體" w:eastAsia="標楷體" w:hAnsi="標楷體" w:hint="eastAsia"/>
        </w:rPr>
        <w:t>款及第</w:t>
      </w:r>
      <w:r w:rsidRPr="00B053CA">
        <w:rPr>
          <w:rFonts w:ascii="標楷體" w:eastAsia="標楷體" w:hAnsi="標楷體"/>
        </w:rPr>
        <w:t>104</w:t>
      </w:r>
      <w:r w:rsidRPr="00B053CA">
        <w:rPr>
          <w:rFonts w:ascii="標楷體" w:eastAsia="標楷體" w:hAnsi="標楷體" w:hint="eastAsia"/>
        </w:rPr>
        <w:t>條第</w:t>
      </w:r>
      <w:r w:rsidRPr="00B053CA">
        <w:rPr>
          <w:rFonts w:ascii="標楷體" w:eastAsia="標楷體" w:hAnsi="標楷體"/>
        </w:rPr>
        <w:t>2</w:t>
      </w:r>
      <w:r w:rsidRPr="00B053CA">
        <w:rPr>
          <w:rFonts w:ascii="標楷體" w:eastAsia="標楷體" w:hAnsi="標楷體" w:hint="eastAsia"/>
        </w:rPr>
        <w:t>項規定，使在臺灣地區出生並領有居留證明文件之外國籍</w:t>
      </w:r>
      <w:r w:rsidRPr="00B053CA">
        <w:rPr>
          <w:rFonts w:ascii="標楷體" w:eastAsia="標楷體" w:hAnsi="標楷體"/>
        </w:rPr>
        <w:t>(</w:t>
      </w:r>
      <w:r w:rsidRPr="00B053CA">
        <w:rPr>
          <w:rFonts w:ascii="標楷體" w:eastAsia="標楷體" w:hAnsi="標楷體" w:hint="eastAsia"/>
        </w:rPr>
        <w:t>含無國籍</w:t>
      </w:r>
      <w:r w:rsidRPr="00B053CA">
        <w:rPr>
          <w:rFonts w:ascii="標楷體" w:eastAsia="標楷體" w:hAnsi="標楷體"/>
        </w:rPr>
        <w:t>)</w:t>
      </w:r>
      <w:r w:rsidRPr="00B053CA">
        <w:rPr>
          <w:rFonts w:ascii="標楷體" w:eastAsia="標楷體" w:hAnsi="標楷體" w:hint="eastAsia"/>
        </w:rPr>
        <w:t>新生嬰兒，應自出生日起參加全民健康保險，並自</w:t>
      </w:r>
      <w:r w:rsidRPr="00B053CA">
        <w:rPr>
          <w:rFonts w:ascii="標楷體" w:eastAsia="標楷體" w:hAnsi="標楷體"/>
        </w:rPr>
        <w:t>2017</w:t>
      </w:r>
      <w:r w:rsidRPr="00B053CA">
        <w:rPr>
          <w:rFonts w:ascii="標楷體" w:eastAsia="標楷體" w:hAnsi="標楷體" w:hint="eastAsia"/>
        </w:rPr>
        <w:t>年</w:t>
      </w:r>
      <w:r w:rsidRPr="00B053CA">
        <w:rPr>
          <w:rFonts w:ascii="標楷體" w:eastAsia="標楷體" w:hAnsi="標楷體"/>
        </w:rPr>
        <w:t>12</w:t>
      </w:r>
      <w:r w:rsidRPr="00B053CA">
        <w:rPr>
          <w:rFonts w:ascii="標楷體" w:eastAsia="標楷體" w:hAnsi="標楷體" w:hint="eastAsia"/>
        </w:rPr>
        <w:t>月</w:t>
      </w:r>
      <w:r w:rsidRPr="00B053CA">
        <w:rPr>
          <w:rFonts w:ascii="標楷體" w:eastAsia="標楷體" w:hAnsi="標楷體"/>
        </w:rPr>
        <w:t>1</w:t>
      </w:r>
      <w:r w:rsidRPr="00B053CA">
        <w:rPr>
          <w:rFonts w:ascii="標楷體" w:eastAsia="標楷體" w:hAnsi="標楷體" w:hint="eastAsia"/>
        </w:rPr>
        <w:t>日生效。(衛福部)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17" w:name="_Toc434687092"/>
      <w:bookmarkStart w:id="318" w:name="_Toc14169610"/>
      <w:r w:rsidRPr="00B053CA">
        <w:rPr>
          <w:rFonts w:ascii="標楷體" w:eastAsia="標楷體" w:hAnsi="標楷體" w:hint="eastAsia"/>
          <w:b/>
          <w:szCs w:val="24"/>
        </w:rPr>
        <w:t>非本國籍兒童</w:t>
      </w:r>
      <w:bookmarkEnd w:id="317"/>
      <w:bookmarkEnd w:id="318"/>
    </w:p>
    <w:p w:rsidR="00D32802" w:rsidRPr="00B053CA" w:rsidRDefault="005A24EC" w:rsidP="005A4BF5">
      <w:pPr>
        <w:pStyle w:val="00-11"/>
        <w:numPr>
          <w:ilvl w:val="0"/>
          <w:numId w:val="7"/>
        </w:numPr>
        <w:tabs>
          <w:tab w:val="left" w:pos="482"/>
        </w:tabs>
        <w:wordWrap w:val="0"/>
        <w:adjustRightInd w:val="0"/>
        <w:spacing w:line="480" w:lineRule="exact"/>
        <w:rPr>
          <w:rFonts w:ascii="標楷體" w:eastAsia="標楷體" w:hAnsi="標楷體"/>
          <w:b/>
        </w:rPr>
      </w:pPr>
      <w:r w:rsidRPr="00B053CA">
        <w:rPr>
          <w:rFonts w:ascii="標楷體" w:eastAsia="標楷體" w:hAnsi="標楷體" w:hint="eastAsia"/>
          <w:kern w:val="0"/>
        </w:rPr>
        <w:t>對於非本國籍或無國籍之兒童及少年，首重協助取得國籍、戶籍或居留證件等身分，未</w:t>
      </w:r>
      <w:r w:rsidRPr="00B053CA">
        <w:rPr>
          <w:rFonts w:ascii="標楷體" w:eastAsia="標楷體" w:hAnsi="標楷體" w:hint="eastAsia"/>
        </w:rPr>
        <w:t>取得</w:t>
      </w:r>
      <w:r w:rsidRPr="00B053CA">
        <w:rPr>
          <w:rFonts w:ascii="標楷體" w:eastAsia="標楷體" w:hAnsi="標楷體" w:hint="eastAsia"/>
          <w:kern w:val="0"/>
        </w:rPr>
        <w:t>身分前，依兒童及少年福利與權益保障法第</w:t>
      </w:r>
      <w:r w:rsidRPr="00B053CA">
        <w:rPr>
          <w:rFonts w:ascii="標楷體" w:eastAsia="標楷體" w:hAnsi="標楷體"/>
          <w:kern w:val="0"/>
        </w:rPr>
        <w:t>22</w:t>
      </w:r>
      <w:r w:rsidRPr="00B053CA">
        <w:rPr>
          <w:rFonts w:ascii="標楷體" w:eastAsia="標楷體" w:hAnsi="標楷體" w:hint="eastAsia"/>
          <w:kern w:val="0"/>
        </w:rPr>
        <w:t>條規定，由各地方主管機關協助</w:t>
      </w:r>
      <w:r w:rsidRPr="00B053CA">
        <w:rPr>
          <w:rFonts w:ascii="標楷體" w:eastAsia="標楷體" w:hAnsi="標楷體" w:hint="eastAsia"/>
        </w:rPr>
        <w:t>處理</w:t>
      </w:r>
      <w:r w:rsidR="00890A79" w:rsidRPr="00B053CA">
        <w:rPr>
          <w:rFonts w:ascii="標楷體" w:eastAsia="標楷體" w:hAnsi="標楷體" w:hint="eastAsia"/>
        </w:rPr>
        <w:t>預防接種、</w:t>
      </w:r>
      <w:r w:rsidRPr="00B053CA">
        <w:rPr>
          <w:rFonts w:ascii="標楷體" w:eastAsia="標楷體" w:hAnsi="標楷體" w:hint="eastAsia"/>
          <w:kern w:val="0"/>
        </w:rPr>
        <w:t>就學、就醫事宜，並視需要提供</w:t>
      </w:r>
      <w:r w:rsidRPr="00B053CA">
        <w:rPr>
          <w:rFonts w:ascii="標楷體" w:eastAsia="標楷體" w:hAnsi="標楷體" w:hint="eastAsia"/>
        </w:rPr>
        <w:t>經濟補助、家庭寄養與機構安置、醫療補助等社會福利服務保障其權益</w:t>
      </w:r>
      <w:r w:rsidRPr="00B053CA">
        <w:rPr>
          <w:rFonts w:ascii="標楷體" w:eastAsia="標楷體" w:hAnsi="標楷體" w:hint="eastAsia"/>
          <w:kern w:val="0"/>
        </w:rPr>
        <w:t>。衛生福利部每半年函請各地方政府社政單位填報在臺出生非本國籍兒童及少年特殊個案最新處理情形，並依個案處遇需求召開業務聯繫會議。</w:t>
      </w:r>
      <w:r w:rsidRPr="00B053CA">
        <w:rPr>
          <w:rFonts w:ascii="標楷體" w:eastAsia="標楷體" w:hAnsi="標楷體" w:hint="eastAsia"/>
        </w:rPr>
        <w:t>督導各地方政府依據內政部訂頒「在臺出生非本國籍兒童少年申請認定為無國籍人一覽表及流程」及「非本國籍無依兒少外僑居留證核發標準作業流程」協助非本國籍無依兒少協尋生父母、申辦居留證，並視個案情況協助隨親屬返國或認定為無國籍人、申請社會福利機關首長監護、申請歸化為本國人、辦理收出養等輔導事宜。(衛福部)</w:t>
      </w:r>
      <w:r w:rsidR="00C36925" w:rsidRPr="00B053CA">
        <w:rPr>
          <w:rFonts w:ascii="標楷體" w:eastAsia="標楷體" w:hAnsi="標楷體" w:hint="eastAsia"/>
        </w:rPr>
        <w:t>(內政部)</w:t>
      </w:r>
    </w:p>
    <w:p w:rsidR="00A05F76" w:rsidRPr="00B053CA" w:rsidRDefault="005A24EC" w:rsidP="005A4BF5">
      <w:pPr>
        <w:pStyle w:val="00-11"/>
        <w:numPr>
          <w:ilvl w:val="0"/>
          <w:numId w:val="7"/>
        </w:numPr>
        <w:tabs>
          <w:tab w:val="left" w:pos="482"/>
        </w:tabs>
        <w:wordWrap w:val="0"/>
        <w:adjustRightInd w:val="0"/>
        <w:spacing w:line="480" w:lineRule="exact"/>
        <w:rPr>
          <w:rFonts w:ascii="標楷體" w:eastAsia="標楷體" w:hAnsi="標楷體"/>
          <w:b/>
          <w:strike/>
        </w:rPr>
      </w:pPr>
      <w:r w:rsidRPr="00B053CA">
        <w:rPr>
          <w:rFonts w:ascii="標楷體" w:eastAsia="標楷體" w:hAnsi="標楷體" w:hint="eastAsia"/>
        </w:rPr>
        <w:t>各地方政府社政單位截至2018年業已協助366名非本國籍兒少個案，其中150名業已解管，餘216名尚有居留及協尋父母等問題待處理，相關協處情形說明如下：</w:t>
      </w:r>
    </w:p>
    <w:p w:rsidR="005A24EC" w:rsidRPr="00B053CA" w:rsidRDefault="005A24EC" w:rsidP="007B4BD1">
      <w:pPr>
        <w:pStyle w:val="00-11"/>
        <w:numPr>
          <w:ilvl w:val="0"/>
          <w:numId w:val="30"/>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安置及照顧情形：安置兒少教養機構18名，寄養家庭14名，留養人(含保母)照顧10名，生父母(或親屬)同住29名，生母委託團體照顧110名。</w:t>
      </w:r>
    </w:p>
    <w:p w:rsidR="005A24EC" w:rsidRPr="00B053CA" w:rsidRDefault="005A24EC" w:rsidP="007B4BD1">
      <w:pPr>
        <w:pStyle w:val="00-11"/>
        <w:numPr>
          <w:ilvl w:val="0"/>
          <w:numId w:val="30"/>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協助「生父不詳、生母為外國人且在臺行方不明者」解決身分居留問題之具體結果如下：</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協助於協尋生母期間，暫依生母國籍申辦外僑居留證計12人。</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認定為無國籍並辦理無國籍外僑居留證者計20人。</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認定為外國籍並辦理外國籍居留證者計1人。</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申請機關首長監護經法院裁定確定者計17人。</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內政部專案核准歸化者計6人。</w:t>
      </w:r>
    </w:p>
    <w:p w:rsidR="005A24EC" w:rsidRPr="00B053CA" w:rsidRDefault="005A24EC" w:rsidP="007B4BD1">
      <w:pPr>
        <w:pStyle w:val="00-11"/>
        <w:numPr>
          <w:ilvl w:val="0"/>
          <w:numId w:val="31"/>
        </w:numPr>
        <w:wordWrap w:val="0"/>
        <w:adjustRightInd w:val="0"/>
        <w:spacing w:line="480" w:lineRule="exact"/>
        <w:ind w:left="993" w:hanging="284"/>
        <w:rPr>
          <w:rFonts w:ascii="標楷體" w:eastAsia="標楷體" w:hAnsi="標楷體"/>
        </w:rPr>
      </w:pPr>
      <w:r w:rsidRPr="00B053CA">
        <w:rPr>
          <w:rFonts w:ascii="標楷體" w:eastAsia="標楷體" w:hAnsi="標楷體" w:hint="eastAsia"/>
        </w:rPr>
        <w:t>已完成出養者1人。(衛福部)</w:t>
      </w:r>
    </w:p>
    <w:p w:rsidR="001D4785" w:rsidRPr="00B053CA" w:rsidRDefault="001D4785" w:rsidP="008A76C4">
      <w:pPr>
        <w:pStyle w:val="1"/>
        <w:spacing w:before="0" w:after="0" w:line="480" w:lineRule="exact"/>
        <w:rPr>
          <w:rFonts w:ascii="標楷體" w:eastAsia="標楷體" w:hAnsi="標楷體"/>
          <w:b/>
          <w:sz w:val="28"/>
          <w:szCs w:val="28"/>
        </w:rPr>
      </w:pPr>
      <w:bookmarkStart w:id="319" w:name="_Toc434687093"/>
      <w:bookmarkStart w:id="320" w:name="_Toc14169611"/>
      <w:r w:rsidRPr="00B053CA">
        <w:rPr>
          <w:rFonts w:ascii="標楷體" w:eastAsia="標楷體" w:hAnsi="標楷體" w:hint="eastAsia"/>
          <w:b/>
          <w:sz w:val="28"/>
          <w:szCs w:val="28"/>
        </w:rPr>
        <w:t>第17條</w:t>
      </w:r>
      <w:bookmarkEnd w:id="319"/>
      <w:bookmarkEnd w:id="320"/>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21" w:name="_Toc434687094"/>
      <w:bookmarkStart w:id="322" w:name="_Toc14169612"/>
      <w:r w:rsidRPr="00B053CA">
        <w:rPr>
          <w:rFonts w:ascii="標楷體" w:eastAsia="標楷體" w:hAnsi="標楷體" w:hint="eastAsia"/>
          <w:b/>
          <w:szCs w:val="24"/>
        </w:rPr>
        <w:t>保障人民私生活</w:t>
      </w:r>
      <w:bookmarkEnd w:id="321"/>
      <w:bookmarkEnd w:id="322"/>
    </w:p>
    <w:p w:rsidR="008161FF" w:rsidRPr="00B053CA" w:rsidRDefault="008161FF"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參見回應兩公約初次國家報告結論性意見與建議第</w:t>
      </w:r>
      <w:r w:rsidR="0037695D" w:rsidRPr="00B053CA">
        <w:rPr>
          <w:rFonts w:ascii="標楷體" w:eastAsia="標楷體" w:hAnsi="標楷體" w:hint="eastAsia"/>
          <w:strike/>
        </w:rPr>
        <w:t>243</w:t>
      </w:r>
      <w:r w:rsidRPr="00B053CA">
        <w:rPr>
          <w:rFonts w:ascii="標楷體" w:eastAsia="標楷體" w:hAnsi="標楷體" w:hint="eastAsia"/>
          <w:strike/>
        </w:rPr>
        <w:t>點</w:t>
      </w:r>
      <w:r w:rsidR="00404B7D" w:rsidRPr="00B053CA">
        <w:rPr>
          <w:rFonts w:ascii="標楷體" w:eastAsia="標楷體" w:hAnsi="標楷體" w:hint="eastAsia"/>
          <w:strike/>
        </w:rPr>
        <w:t>。</w:t>
      </w:r>
    </w:p>
    <w:p w:rsidR="00D60C41" w:rsidRPr="00B053CA" w:rsidRDefault="00D60C41" w:rsidP="005A4BF5">
      <w:pPr>
        <w:pStyle w:val="00-11"/>
        <w:numPr>
          <w:ilvl w:val="1"/>
          <w:numId w:val="7"/>
        </w:numPr>
        <w:tabs>
          <w:tab w:val="left" w:pos="482"/>
        </w:tabs>
        <w:wordWrap w:val="0"/>
        <w:adjustRightInd w:val="0"/>
        <w:spacing w:line="480" w:lineRule="exact"/>
        <w:rPr>
          <w:rFonts w:ascii="標楷體" w:eastAsia="標楷體" w:hAnsi="標楷體"/>
        </w:rPr>
        <w:sectPr w:rsidR="00D60C41" w:rsidRPr="00B053CA" w:rsidSect="00F42E28">
          <w:footerReference w:type="even" r:id="rId19"/>
          <w:footerReference w:type="default" r:id="rId20"/>
          <w:pgSz w:w="11906" w:h="16838"/>
          <w:pgMar w:top="1418" w:right="1274" w:bottom="1418" w:left="1276" w:header="851" w:footer="992" w:gutter="0"/>
          <w:pgNumType w:start="1"/>
          <w:cols w:space="425"/>
          <w:docGrid w:type="lines" w:linePitch="360"/>
        </w:sectPr>
      </w:pPr>
      <w:r w:rsidRPr="00B053CA">
        <w:rPr>
          <w:rFonts w:ascii="標楷體" w:eastAsia="標楷體" w:hAnsi="標楷體" w:hint="eastAsia"/>
        </w:rPr>
        <w:t>2007年12月11日起，將偵查中案件之通訊監察書，改由法官核發。有關法院聲請監聽之准、駁數目與比率，2007年12月至2019年4月，檢察官聲請通訊監察案件，核准131,355件，駁回47,039件，部分准駁14,371件，核准比率為71.87％（部分准駁案件以0.5件列計）；核准線路數369,803線，駁回線路數142,001線，核准比率為72.25％（不含繼續監察案件）。2012年至2019年4月地方法院核發通訊監察案件情形如下表，高等法院核發通訊監察案件僅2013年外患罪部分准駁1件，核准比率為50.00％；核准線路數8線，駁回線路數6線，核准比率為57.14％。</w:t>
      </w:r>
      <w:r w:rsidR="00C51A75" w:rsidRPr="00B053CA">
        <w:rPr>
          <w:rFonts w:ascii="標楷體" w:eastAsia="標楷體" w:hAnsi="標楷體" w:hint="eastAsia"/>
        </w:rPr>
        <w:t>(司法院)</w:t>
      </w:r>
    </w:p>
    <w:p w:rsidR="00D60C41" w:rsidRPr="00B053CA" w:rsidRDefault="00D60C41" w:rsidP="00D60C41">
      <w:pPr>
        <w:pStyle w:val="00-11"/>
        <w:tabs>
          <w:tab w:val="left" w:pos="482"/>
        </w:tabs>
        <w:wordWrap w:val="0"/>
        <w:adjustRightInd w:val="0"/>
        <w:spacing w:line="480" w:lineRule="exact"/>
        <w:ind w:left="992"/>
        <w:rPr>
          <w:rFonts w:ascii="標楷體" w:eastAsia="標楷體" w:hAnsi="標楷體"/>
        </w:rPr>
      </w:pPr>
    </w:p>
    <w:p w:rsidR="00D60C41" w:rsidRPr="00B053CA" w:rsidRDefault="00D60C41" w:rsidP="00D60C41">
      <w:pPr>
        <w:widowControl/>
        <w:jc w:val="center"/>
        <w:rPr>
          <w:rFonts w:ascii="標楷體" w:eastAsia="標楷體" w:hAnsi="標楷體" w:cs="新細明體"/>
          <w:b/>
          <w:kern w:val="0"/>
        </w:rPr>
      </w:pPr>
      <w:r w:rsidRPr="00B053CA">
        <w:rPr>
          <w:rFonts w:ascii="標楷體" w:eastAsia="標楷體" w:hAnsi="標楷體" w:hint="eastAsia"/>
          <w:b/>
          <w:szCs w:val="24"/>
        </w:rPr>
        <w:t>表</w:t>
      </w:r>
      <w:r w:rsidRPr="00B053CA">
        <w:rPr>
          <w:rFonts w:ascii="標楷體" w:eastAsia="標楷體" w:hAnsi="標楷體"/>
          <w:b/>
          <w:szCs w:val="24"/>
        </w:rPr>
        <w:t xml:space="preserve">　</w:t>
      </w:r>
      <w:r w:rsidRPr="00B053CA">
        <w:rPr>
          <w:rFonts w:ascii="標楷體" w:eastAsia="標楷體" w:hAnsi="標楷體" w:cs="新細明體" w:hint="eastAsia"/>
          <w:b/>
          <w:kern w:val="0"/>
          <w:szCs w:val="24"/>
        </w:rPr>
        <w:t>地方法院核發通訊監察案件情形</w:t>
      </w:r>
    </w:p>
    <w:p w:rsidR="00D60C41" w:rsidRPr="00B053CA" w:rsidRDefault="00D60C41" w:rsidP="00D60C41">
      <w:pPr>
        <w:ind w:rightChars="590" w:right="1416"/>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單位：件</w:t>
      </w:r>
    </w:p>
    <w:p w:rsidR="00D60C41" w:rsidRPr="00B053CA" w:rsidRDefault="00D60C41" w:rsidP="00D60C41">
      <w:pPr>
        <w:ind w:rightChars="590" w:right="1416"/>
        <w:jc w:val="right"/>
        <w:rPr>
          <w:rFonts w:ascii="標楷體" w:eastAsia="標楷體" w:hAnsi="標楷體"/>
          <w:sz w:val="20"/>
          <w:szCs w:val="20"/>
        </w:rPr>
      </w:pPr>
      <w:r w:rsidRPr="00B053CA">
        <w:rPr>
          <w:rFonts w:ascii="標楷體" w:eastAsia="標楷體" w:hAnsi="標楷體" w:cs="新細明體" w:hint="eastAsia"/>
          <w:kern w:val="0"/>
          <w:sz w:val="20"/>
          <w:szCs w:val="20"/>
        </w:rPr>
        <w:t>線數；%</w:t>
      </w:r>
    </w:p>
    <w:tbl>
      <w:tblPr>
        <w:tblW w:w="13925" w:type="dxa"/>
        <w:tblCellMar>
          <w:left w:w="28" w:type="dxa"/>
          <w:right w:w="28" w:type="dxa"/>
        </w:tblCellMar>
        <w:tblLook w:val="04A0" w:firstRow="1" w:lastRow="0" w:firstColumn="1" w:lastColumn="0" w:noHBand="0" w:noVBand="1"/>
      </w:tblPr>
      <w:tblGrid>
        <w:gridCol w:w="675"/>
        <w:gridCol w:w="1253"/>
        <w:gridCol w:w="656"/>
        <w:gridCol w:w="656"/>
        <w:gridCol w:w="627"/>
        <w:gridCol w:w="656"/>
        <w:gridCol w:w="656"/>
        <w:gridCol w:w="628"/>
        <w:gridCol w:w="626"/>
        <w:gridCol w:w="656"/>
        <w:gridCol w:w="626"/>
        <w:gridCol w:w="556"/>
        <w:gridCol w:w="626"/>
        <w:gridCol w:w="626"/>
        <w:gridCol w:w="628"/>
        <w:gridCol w:w="626"/>
        <w:gridCol w:w="627"/>
        <w:gridCol w:w="8"/>
        <w:gridCol w:w="482"/>
        <w:gridCol w:w="483"/>
        <w:gridCol w:w="478"/>
        <w:gridCol w:w="1056"/>
        <w:gridCol w:w="14"/>
      </w:tblGrid>
      <w:tr w:rsidR="00B053CA" w:rsidRPr="00B053CA" w:rsidTr="00D60C41">
        <w:trPr>
          <w:trHeight w:val="303"/>
        </w:trPr>
        <w:tc>
          <w:tcPr>
            <w:tcW w:w="675" w:type="dxa"/>
            <w:vMerge w:val="restart"/>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資料期間</w:t>
            </w:r>
          </w:p>
        </w:tc>
        <w:tc>
          <w:tcPr>
            <w:tcW w:w="12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前10名案由</w:t>
            </w:r>
          </w:p>
        </w:tc>
        <w:tc>
          <w:tcPr>
            <w:tcW w:w="193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c>
          <w:tcPr>
            <w:tcW w:w="7545" w:type="dxa"/>
            <w:gridSpan w:val="13"/>
            <w:tcBorders>
              <w:top w:val="single" w:sz="4" w:space="0" w:color="auto"/>
              <w:left w:val="nil"/>
              <w:bottom w:val="single" w:sz="4" w:space="0" w:color="auto"/>
              <w:right w:val="single" w:sz="4" w:space="0" w:color="000000"/>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檢察官聲請案件</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法官依職權核發案件</w:t>
            </w:r>
          </w:p>
        </w:tc>
      </w:tr>
      <w:tr w:rsidR="00B053CA" w:rsidRPr="00B053CA" w:rsidTr="00D60C41">
        <w:trPr>
          <w:gridAfter w:val="1"/>
          <w:wAfter w:w="14" w:type="dxa"/>
          <w:trHeight w:val="309"/>
        </w:trPr>
        <w:tc>
          <w:tcPr>
            <w:tcW w:w="675" w:type="dxa"/>
            <w:vMerge/>
            <w:tcBorders>
              <w:top w:val="single" w:sz="4" w:space="0" w:color="auto"/>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vMerge/>
            <w:tcBorders>
              <w:top w:val="single" w:sz="4" w:space="0" w:color="auto"/>
              <w:left w:val="single" w:sz="4" w:space="0" w:color="auto"/>
              <w:bottom w:val="single" w:sz="4" w:space="0" w:color="000000"/>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939" w:type="dxa"/>
            <w:gridSpan w:val="3"/>
            <w:vMerge/>
            <w:tcBorders>
              <w:top w:val="single" w:sz="4" w:space="0" w:color="auto"/>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940" w:type="dxa"/>
            <w:gridSpan w:val="3"/>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計</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核准</w:t>
            </w:r>
          </w:p>
        </w:tc>
        <w:tc>
          <w:tcPr>
            <w:tcW w:w="1182" w:type="dxa"/>
            <w:gridSpan w:val="2"/>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駁回</w:t>
            </w:r>
          </w:p>
        </w:tc>
        <w:tc>
          <w:tcPr>
            <w:tcW w:w="1880" w:type="dxa"/>
            <w:gridSpan w:val="3"/>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部分准駁</w:t>
            </w:r>
          </w:p>
        </w:tc>
        <w:tc>
          <w:tcPr>
            <w:tcW w:w="12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核准比率</w:t>
            </w:r>
          </w:p>
        </w:tc>
        <w:tc>
          <w:tcPr>
            <w:tcW w:w="49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96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1056" w:type="dxa"/>
            <w:vMerge w:val="restart"/>
            <w:tcBorders>
              <w:top w:val="nil"/>
              <w:left w:val="nil"/>
              <w:bottom w:val="single" w:sz="4" w:space="0" w:color="000000"/>
              <w:right w:val="nil"/>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核准</w:t>
            </w:r>
            <w:r w:rsidRPr="00B053CA">
              <w:rPr>
                <w:rFonts w:ascii="標楷體" w:eastAsia="標楷體" w:hAnsi="標楷體" w:cs="新細明體" w:hint="eastAsia"/>
                <w:kern w:val="0"/>
                <w:sz w:val="20"/>
                <w:szCs w:val="20"/>
              </w:rPr>
              <w:br/>
              <w:t>比率</w:t>
            </w:r>
          </w:p>
        </w:tc>
      </w:tr>
      <w:tr w:rsidR="00B053CA" w:rsidRPr="00B053CA" w:rsidTr="00D60C41">
        <w:trPr>
          <w:gridAfter w:val="1"/>
          <w:wAfter w:w="14" w:type="dxa"/>
          <w:trHeight w:val="309"/>
        </w:trPr>
        <w:tc>
          <w:tcPr>
            <w:tcW w:w="675" w:type="dxa"/>
            <w:vMerge/>
            <w:tcBorders>
              <w:top w:val="single" w:sz="4" w:space="0" w:color="auto"/>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vMerge/>
            <w:tcBorders>
              <w:top w:val="single" w:sz="4" w:space="0" w:color="auto"/>
              <w:left w:val="single" w:sz="4" w:space="0" w:color="auto"/>
              <w:bottom w:val="single" w:sz="4" w:space="0" w:color="000000"/>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62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62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55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62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案件數</w:t>
            </w:r>
          </w:p>
        </w:tc>
        <w:tc>
          <w:tcPr>
            <w:tcW w:w="1254" w:type="dxa"/>
            <w:gridSpan w:val="2"/>
            <w:tcBorders>
              <w:top w:val="single" w:sz="4" w:space="0" w:color="auto"/>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線路數</w:t>
            </w:r>
          </w:p>
        </w:tc>
        <w:tc>
          <w:tcPr>
            <w:tcW w:w="626"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案件</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w:t>
            </w:r>
          </w:p>
        </w:tc>
        <w:tc>
          <w:tcPr>
            <w:tcW w:w="490" w:type="dxa"/>
            <w:gridSpan w:val="2"/>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961" w:type="dxa"/>
            <w:gridSpan w:val="2"/>
            <w:vMerge/>
            <w:tcBorders>
              <w:top w:val="single" w:sz="4" w:space="0" w:color="auto"/>
              <w:left w:val="single" w:sz="4" w:space="0" w:color="auto"/>
              <w:bottom w:val="single" w:sz="4" w:space="0" w:color="000000"/>
              <w:right w:val="single" w:sz="4" w:space="0" w:color="000000"/>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056" w:type="dxa"/>
            <w:vMerge/>
            <w:tcBorders>
              <w:top w:val="nil"/>
              <w:left w:val="nil"/>
              <w:bottom w:val="single" w:sz="4" w:space="0" w:color="000000"/>
              <w:right w:val="nil"/>
            </w:tcBorders>
            <w:vAlign w:val="center"/>
            <w:hideMark/>
          </w:tcPr>
          <w:p w:rsidR="00D60C41" w:rsidRPr="00B053CA" w:rsidRDefault="00D60C41" w:rsidP="008E0E85">
            <w:pPr>
              <w:widowControl/>
              <w:rPr>
                <w:rFonts w:ascii="標楷體" w:eastAsia="標楷體" w:hAnsi="標楷體" w:cs="新細明體"/>
                <w:kern w:val="0"/>
                <w:sz w:val="20"/>
                <w:szCs w:val="20"/>
              </w:rPr>
            </w:pPr>
          </w:p>
        </w:tc>
      </w:tr>
      <w:tr w:rsidR="00B053CA" w:rsidRPr="00B053CA" w:rsidTr="00D60C41">
        <w:trPr>
          <w:gridAfter w:val="1"/>
          <w:wAfter w:w="14" w:type="dxa"/>
          <w:trHeight w:val="309"/>
        </w:trPr>
        <w:tc>
          <w:tcPr>
            <w:tcW w:w="675" w:type="dxa"/>
            <w:vMerge/>
            <w:tcBorders>
              <w:top w:val="single" w:sz="4" w:space="0" w:color="auto"/>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vMerge/>
            <w:tcBorders>
              <w:top w:val="single" w:sz="4" w:space="0" w:color="auto"/>
              <w:left w:val="single" w:sz="4" w:space="0" w:color="auto"/>
              <w:bottom w:val="single" w:sz="4" w:space="0" w:color="000000"/>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5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56"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准</w:t>
            </w:r>
          </w:p>
        </w:tc>
        <w:tc>
          <w:tcPr>
            <w:tcW w:w="627"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w:t>
            </w:r>
          </w:p>
        </w:tc>
        <w:tc>
          <w:tcPr>
            <w:tcW w:w="65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56"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准</w:t>
            </w:r>
          </w:p>
        </w:tc>
        <w:tc>
          <w:tcPr>
            <w:tcW w:w="628"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w:t>
            </w:r>
          </w:p>
        </w:tc>
        <w:tc>
          <w:tcPr>
            <w:tcW w:w="62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5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2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55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2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26"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准</w:t>
            </w:r>
          </w:p>
        </w:tc>
        <w:tc>
          <w:tcPr>
            <w:tcW w:w="628"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w:t>
            </w:r>
          </w:p>
        </w:tc>
        <w:tc>
          <w:tcPr>
            <w:tcW w:w="626"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627" w:type="dxa"/>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490" w:type="dxa"/>
            <w:gridSpan w:val="2"/>
            <w:vMerge/>
            <w:tcBorders>
              <w:top w:val="nil"/>
              <w:left w:val="single" w:sz="4" w:space="0" w:color="auto"/>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483" w:type="dxa"/>
            <w:tcBorders>
              <w:top w:val="nil"/>
              <w:left w:val="nil"/>
              <w:bottom w:val="nil"/>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准</w:t>
            </w:r>
          </w:p>
        </w:tc>
        <w:tc>
          <w:tcPr>
            <w:tcW w:w="478" w:type="dxa"/>
            <w:tcBorders>
              <w:top w:val="nil"/>
              <w:left w:val="nil"/>
              <w:bottom w:val="nil"/>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駁</w:t>
            </w:r>
          </w:p>
        </w:tc>
        <w:tc>
          <w:tcPr>
            <w:tcW w:w="1056" w:type="dxa"/>
            <w:tcBorders>
              <w:top w:val="nil"/>
              <w:left w:val="nil"/>
              <w:bottom w:val="nil"/>
              <w:right w:val="nil"/>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線路</w:t>
            </w:r>
          </w:p>
        </w:tc>
      </w:tr>
      <w:tr w:rsidR="00B053CA" w:rsidRPr="00B053CA" w:rsidTr="00D60C41">
        <w:trPr>
          <w:gridAfter w:val="1"/>
          <w:wAfter w:w="14" w:type="dxa"/>
          <w:trHeight w:val="267"/>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1253"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9,767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26,026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6,655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9,765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26,009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6,655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7,019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21,900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3,994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4,109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2,661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78.07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79.63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478" w:type="dxa"/>
            <w:tcBorders>
              <w:top w:val="single" w:sz="4" w:space="0" w:color="auto"/>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single" w:sz="4" w:space="0" w:color="auto"/>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100.00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1,529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6,643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1,529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6,643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5,072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1,571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74.89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75.53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2,257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2,253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1,928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68.05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66.60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57.14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2,635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2,635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2,266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80.86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81.05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2,730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2,730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65.95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62.30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60.98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60.05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殺人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77.55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76.22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84.48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82.39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強盜</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77.48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75.88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267"/>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兒少性交易</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77.50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78.28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9,973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23,267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8,200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9,970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23,254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8,200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6,805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19,651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1,949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5,349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3,603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74.35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73.93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100.00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4,576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1,660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4,576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3,807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73.79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73.38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2,029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2,029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1,770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334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63.54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62.51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2,012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2,012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1,767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74.47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72.82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1,893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1,557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1,893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1,557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1,586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59.31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54.87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60.99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59.31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74.18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72.14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殺人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405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80.00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77.98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強盜</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65.20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58.60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兒少性交易</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70.13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64.56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11,070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16,099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6,236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11,066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16,092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6,236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14,134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2,819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4,798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1,958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1,438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71.30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72.07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100.00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1,559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3,142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1,559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1,351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2,768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69.47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66.84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1,277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1,277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58.52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57.65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929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929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49.03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51.22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47.99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49.72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71.25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67.44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294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46.09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47.56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65.82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62.14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兒少性交易</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74.17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71.43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64.62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殺人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53.40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54.25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12,483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12,531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5,321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12,481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12,529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5,321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8,601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3,536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4,948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70.29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70.19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100.00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3,034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3,367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3,034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3,367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1,244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2,251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1,115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75.20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73.02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1,438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1,438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940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1,275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66.45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65.67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54.36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54.59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1,149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907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1,149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907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61.01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59.87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522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48.14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50.09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79.74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80.62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79.62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83.68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強盜</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51.98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52.24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78.18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77.66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11,854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12,704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11,853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12,702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5,307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12,205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3,200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4,874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71.70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70.53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100.00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3,426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3,619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1,644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3,426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3,619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1,644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1,555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77.12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68.76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1,357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1,187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1,357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1,187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62.01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61.60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1,036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916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70.22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71.25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816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816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53.68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51.66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693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264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61.33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60.78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83.95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83.23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兒少性交易</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67.54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55.14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82.71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80.90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78.97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77.82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3365E9">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w:t>
            </w:r>
            <w:r w:rsidR="003365E9" w:rsidRPr="00B053CA">
              <w:rPr>
                <w:rFonts w:ascii="標楷體" w:eastAsia="標楷體" w:hAnsi="標楷體" w:cs="新細明體" w:hint="eastAsia"/>
                <w:kern w:val="0"/>
                <w:sz w:val="20"/>
                <w:szCs w:val="20"/>
              </w:rPr>
              <w:t>7</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11,538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13,515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5,305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11,538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13,515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5,305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8,280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13,032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2,972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4,910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286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73.00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71.81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5,058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5,058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1,407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1,256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79.83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78.24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61.12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60.12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961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961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951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274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73.50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72.58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324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63.59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63.17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51.95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50.62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57.68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59.32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農會法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62.79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64.23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86.64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89.88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殺人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62.28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67.74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11,373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14,914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11,373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14,914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4,807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8,559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14,509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2,561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4,490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405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76.37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75.62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3,389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4,922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3,389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4,922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1,201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2,689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4,692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622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80.50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80.39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75.73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74.47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903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903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614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900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60.76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62.49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964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964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802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480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62.24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62.46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415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266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393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70.28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72.48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267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365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267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53.42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56.33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263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64.64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64.29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殺人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77.69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75.94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75.86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77.94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val="restart"/>
            <w:tcBorders>
              <w:top w:val="nil"/>
              <w:left w:val="nil"/>
              <w:bottom w:val="single" w:sz="4" w:space="0" w:color="auto"/>
              <w:right w:val="single" w:sz="4" w:space="0" w:color="auto"/>
            </w:tcBorders>
            <w:shd w:val="clear" w:color="auto" w:fill="auto"/>
            <w:vAlign w:val="center"/>
            <w:hideMark/>
          </w:tcPr>
          <w:p w:rsidR="00D60C41" w:rsidRPr="00B053CA" w:rsidRDefault="00D60C41" w:rsidP="008E0E8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2019</w:t>
            </w:r>
            <w:r w:rsidRPr="00B053CA">
              <w:rPr>
                <w:rFonts w:ascii="標楷體" w:eastAsia="標楷體" w:hAnsi="標楷體" w:cs="新細明體" w:hint="eastAsia"/>
                <w:kern w:val="0"/>
                <w:sz w:val="20"/>
                <w:szCs w:val="20"/>
              </w:rPr>
              <w:br/>
              <w:t>1至4月</w:t>
            </w: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毒品危害防制條例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3,223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4,376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1,549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3,223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4,376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1,549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2,366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4,263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790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1,426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74.45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73.86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詐欺</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769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1,013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571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317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75.42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74.76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貪污治罪條例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322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290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73.14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73.09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組織犯罪條例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306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200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150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199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50.33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50.49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槍砲彈刀條例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230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89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16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59.52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60.89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選舉罷免法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173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98.86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99.59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恐嚇取財</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102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119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102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126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52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98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65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123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44.54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44.74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懲治走私條例</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56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75.68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73.39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違反森林法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27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24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35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88.89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92.11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r w:rsidR="00B053CA" w:rsidRPr="00B053CA" w:rsidTr="00D60C41">
        <w:trPr>
          <w:gridAfter w:val="1"/>
          <w:wAfter w:w="14" w:type="dxa"/>
          <w:trHeight w:val="309"/>
        </w:trPr>
        <w:tc>
          <w:tcPr>
            <w:tcW w:w="675" w:type="dxa"/>
            <w:vMerge/>
            <w:tcBorders>
              <w:top w:val="nil"/>
              <w:left w:val="nil"/>
              <w:bottom w:val="single" w:sz="4" w:space="0" w:color="auto"/>
              <w:right w:val="single" w:sz="4" w:space="0" w:color="auto"/>
            </w:tcBorders>
            <w:vAlign w:val="center"/>
            <w:hideMark/>
          </w:tcPr>
          <w:p w:rsidR="00D60C41" w:rsidRPr="00B053CA" w:rsidRDefault="00D60C41" w:rsidP="008E0E85">
            <w:pPr>
              <w:widowControl/>
              <w:rPr>
                <w:rFonts w:ascii="標楷體" w:eastAsia="標楷體" w:hAnsi="標楷體" w:cs="新細明體"/>
                <w:kern w:val="0"/>
                <w:sz w:val="20"/>
                <w:szCs w:val="20"/>
              </w:rPr>
            </w:pPr>
          </w:p>
        </w:tc>
        <w:tc>
          <w:tcPr>
            <w:tcW w:w="125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銀行法</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18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15 </w:t>
            </w:r>
          </w:p>
        </w:tc>
        <w:tc>
          <w:tcPr>
            <w:tcW w:w="6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31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3 </w:t>
            </w:r>
          </w:p>
        </w:tc>
        <w:tc>
          <w:tcPr>
            <w:tcW w:w="55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4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626"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83.33 </w:t>
            </w:r>
          </w:p>
        </w:tc>
        <w:tc>
          <w:tcPr>
            <w:tcW w:w="627"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88.57 </w:t>
            </w:r>
          </w:p>
        </w:tc>
        <w:tc>
          <w:tcPr>
            <w:tcW w:w="490" w:type="dxa"/>
            <w:gridSpan w:val="2"/>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83"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478" w:type="dxa"/>
            <w:tcBorders>
              <w:top w:val="nil"/>
              <w:left w:val="nil"/>
              <w:bottom w:val="single" w:sz="4" w:space="0" w:color="auto"/>
              <w:right w:val="single" w:sz="4" w:space="0" w:color="auto"/>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c>
          <w:tcPr>
            <w:tcW w:w="1056" w:type="dxa"/>
            <w:tcBorders>
              <w:top w:val="nil"/>
              <w:left w:val="nil"/>
              <w:bottom w:val="single" w:sz="4" w:space="0" w:color="auto"/>
              <w:right w:val="nil"/>
            </w:tcBorders>
            <w:shd w:val="clear" w:color="auto" w:fill="auto"/>
            <w:noWrap/>
            <w:vAlign w:val="center"/>
            <w:hideMark/>
          </w:tcPr>
          <w:p w:rsidR="00D60C41" w:rsidRPr="00B053CA" w:rsidRDefault="00D60C41" w:rsidP="008E0E85">
            <w:pPr>
              <w:widowControl/>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 xml:space="preserve">　</w:t>
            </w:r>
          </w:p>
        </w:tc>
      </w:tr>
    </w:tbl>
    <w:p w:rsidR="00D60C41" w:rsidRPr="00B053CA" w:rsidRDefault="00D60C41" w:rsidP="00D60C41">
      <w:pPr>
        <w:spacing w:line="360" w:lineRule="exact"/>
        <w:jc w:val="both"/>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資料來源：司法院</w:t>
      </w:r>
    </w:p>
    <w:p w:rsidR="00D60C41" w:rsidRPr="00B053CA" w:rsidRDefault="00D60C41" w:rsidP="00D60C41">
      <w:pPr>
        <w:pStyle w:val="00-11"/>
        <w:tabs>
          <w:tab w:val="left" w:pos="482"/>
        </w:tabs>
        <w:wordWrap w:val="0"/>
        <w:adjustRightInd w:val="0"/>
        <w:spacing w:line="480" w:lineRule="exact"/>
        <w:rPr>
          <w:rFonts w:ascii="標楷體" w:eastAsia="標楷體" w:hAnsi="標楷體"/>
          <w:sz w:val="20"/>
          <w:szCs w:val="20"/>
        </w:rPr>
        <w:sectPr w:rsidR="00D60C41" w:rsidRPr="00B053CA" w:rsidSect="00552F84">
          <w:footerReference w:type="default" r:id="rId21"/>
          <w:type w:val="oddPage"/>
          <w:pgSz w:w="16838" w:h="11906" w:orient="landscape"/>
          <w:pgMar w:top="1276" w:right="1418" w:bottom="1274" w:left="1418" w:header="851" w:footer="992" w:gutter="0"/>
          <w:cols w:space="425"/>
          <w:docGrid w:type="lines" w:linePitch="360"/>
        </w:sectPr>
      </w:pPr>
      <w:r w:rsidRPr="00B053CA">
        <w:rPr>
          <w:rFonts w:ascii="標楷體" w:eastAsia="標楷體" w:hAnsi="標楷體" w:cs="新細明體" w:hint="eastAsia"/>
          <w:kern w:val="0"/>
          <w:sz w:val="20"/>
          <w:szCs w:val="20"/>
        </w:rPr>
        <w:t>說明：本表不含繼續監察案件資料。</w:t>
      </w:r>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238</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A23EEE"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刑法、刑事訴訟法、社會秩序維護法、通訊保障及監察法及警察職權行使法，均有保障人民私生活及通訊自由不受侵擾之規定。</w:t>
      </w:r>
      <w:r w:rsidR="00C51A75" w:rsidRPr="00B053CA">
        <w:rPr>
          <w:rFonts w:ascii="標楷體" w:eastAsia="標楷體" w:hAnsi="標楷體" w:hint="eastAsia"/>
        </w:rPr>
        <w:t>(司法院)</w:t>
      </w:r>
    </w:p>
    <w:p w:rsidR="001D4785" w:rsidRPr="00B053CA" w:rsidRDefault="00055361" w:rsidP="005A4BF5">
      <w:pPr>
        <w:pStyle w:val="00-11"/>
        <w:numPr>
          <w:ilvl w:val="0"/>
          <w:numId w:val="7"/>
        </w:numPr>
        <w:tabs>
          <w:tab w:val="left" w:pos="482"/>
        </w:tabs>
        <w:wordWrap w:val="0"/>
        <w:adjustRightInd w:val="0"/>
        <w:spacing w:line="480" w:lineRule="exact"/>
        <w:ind w:left="482" w:hanging="482"/>
        <w:rPr>
          <w:rFonts w:ascii="標楷體" w:eastAsia="標楷體" w:hAnsi="標楷體"/>
          <w:b/>
          <w:strike/>
        </w:rPr>
      </w:pPr>
      <w:r w:rsidRPr="00B053CA">
        <w:rPr>
          <w:rFonts w:ascii="標楷體" w:eastAsia="標楷體" w:hAnsi="標楷體" w:hint="eastAsia"/>
        </w:rPr>
        <w:t>目前情報機關核發通訊監察書須先經國家安全局嚴格初、複審及局長2次核定作業後，再經臺灣高等法院專責法官同意，始由局長核發通訊監察書，絕無濫權或恣意之行為造成他人私生活受到侵害。</w:t>
      </w:r>
      <w:r w:rsidR="004468BB" w:rsidRPr="00B053CA">
        <w:rPr>
          <w:rFonts w:ascii="標楷體" w:eastAsia="標楷體" w:hAnsi="標楷體" w:hint="eastAsia"/>
        </w:rPr>
        <w:t>(國安局)</w:t>
      </w:r>
    </w:p>
    <w:p w:rsidR="001D4785" w:rsidRPr="00B053CA" w:rsidRDefault="00A02730"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2014年6月29日修正施行之</w:t>
      </w:r>
      <w:r w:rsidR="001D4785" w:rsidRPr="00B053CA">
        <w:rPr>
          <w:rFonts w:ascii="標楷體" w:eastAsia="標楷體" w:hAnsi="標楷體" w:hint="eastAsia"/>
        </w:rPr>
        <w:t>通訊保障及監察法</w:t>
      </w:r>
      <w:r w:rsidRPr="00B053CA">
        <w:rPr>
          <w:rFonts w:ascii="標楷體" w:eastAsia="標楷體" w:hAnsi="標楷體" w:hint="eastAsia"/>
        </w:rPr>
        <w:t>，</w:t>
      </w:r>
      <w:r w:rsidR="00AF624F" w:rsidRPr="00B053CA">
        <w:rPr>
          <w:rFonts w:ascii="標楷體" w:eastAsia="標楷體" w:hAnsi="標楷體" w:hint="eastAsia"/>
        </w:rPr>
        <w:t>新增調取通信紀</w:t>
      </w:r>
      <w:r w:rsidR="001D4785" w:rsidRPr="00B053CA">
        <w:rPr>
          <w:rFonts w:ascii="標楷體" w:eastAsia="標楷體" w:hAnsi="標楷體" w:hint="eastAsia"/>
        </w:rPr>
        <w:t>錄除採法官令狀原則外，更限於最重本刑3年以上有期徒刑之罪方能調取，及通訊監察結束後通知受監察人時，應載明救濟方法，此外，對違法監察者更課以民事、刑事責任，該違法取得之證據，均一律不得使用。</w:t>
      </w:r>
      <w:r w:rsidR="00C51A75" w:rsidRPr="00B053CA">
        <w:rPr>
          <w:rFonts w:ascii="標楷體" w:eastAsia="標楷體" w:hAnsi="標楷體" w:hint="eastAsia"/>
        </w:rPr>
        <w:t>(法務部檢察司)</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23" w:name="_Toc434687096"/>
      <w:bookmarkStart w:id="324" w:name="_Toc14169613"/>
      <w:r w:rsidRPr="00B053CA">
        <w:rPr>
          <w:rFonts w:ascii="標楷體" w:eastAsia="標楷體" w:hAnsi="標楷體" w:hint="eastAsia"/>
          <w:b/>
          <w:szCs w:val="24"/>
        </w:rPr>
        <w:t>搜索</w:t>
      </w:r>
      <w:bookmarkEnd w:id="323"/>
      <w:bookmarkEnd w:id="324"/>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CE3ED6" w:rsidRPr="00B053CA">
        <w:rPr>
          <w:rFonts w:ascii="標楷體" w:eastAsia="標楷體" w:hAnsi="標楷體" w:hint="eastAsia"/>
          <w:strike/>
        </w:rPr>
        <w:t>第</w:t>
      </w:r>
      <w:r w:rsidR="001D4785" w:rsidRPr="00B053CA">
        <w:rPr>
          <w:rFonts w:ascii="標楷體" w:eastAsia="標楷體" w:hAnsi="標楷體" w:hint="eastAsia"/>
          <w:strike/>
        </w:rPr>
        <w:t>242</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A23EEE"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司法警察於偵查中聲請搜索票須經檢察官許可，始得向法院聲請核發搜索票。搜索票載有搜索地點、範圍等，應依其內容執行搜索，對於被告、犯罪嫌疑人或第三人之搜索，以必要時或有相當理由為要件。偵查中聲請核發搜索票應依法保守秘密，不得公開，卷宗亦不得交辯護人閱覽。法官受理後應妥速審核、即時裁定。搜索事涉被搜索人之名譽，亦與無罪推定原則有關，應謹慎保守秘密。</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25" w:name="_Toc434687097"/>
      <w:bookmarkStart w:id="326" w:name="_Toc14169614"/>
      <w:r w:rsidRPr="00B053CA">
        <w:rPr>
          <w:rFonts w:ascii="標楷體" w:eastAsia="標楷體" w:hAnsi="標楷體" w:hint="eastAsia"/>
          <w:b/>
          <w:szCs w:val="24"/>
        </w:rPr>
        <w:t>個人資料之保護</w:t>
      </w:r>
      <w:bookmarkEnd w:id="325"/>
      <w:bookmarkEnd w:id="326"/>
    </w:p>
    <w:p w:rsidR="001D4785" w:rsidRPr="00B053CA" w:rsidRDefault="003972DF"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rPr>
        <w:t>個人資料保護法於2015年12月30日修正公布、2016年3月15日施行，修正重點如下：（</w:t>
      </w:r>
      <w:r w:rsidRPr="00B053CA">
        <w:rPr>
          <w:rFonts w:ascii="標楷體" w:eastAsia="標楷體" w:hAnsi="標楷體"/>
        </w:rPr>
        <w:t>1</w:t>
      </w:r>
      <w:r w:rsidRPr="00B053CA">
        <w:rPr>
          <w:rFonts w:ascii="標楷體" w:eastAsia="標楷體" w:hAnsi="標楷體" w:hint="eastAsia"/>
        </w:rPr>
        <w:t>）明定蒐集、處理及利用「特種個資」之要件：</w:t>
      </w:r>
      <w:r w:rsidRPr="00B053CA">
        <w:rPr>
          <w:rFonts w:ascii="標楷體" w:eastAsia="標楷體" w:hAnsi="標楷體"/>
        </w:rPr>
        <w:t>增訂病歷為特種個資；</w:t>
      </w:r>
      <w:r w:rsidRPr="00B053CA">
        <w:rPr>
          <w:rFonts w:ascii="標楷體" w:eastAsia="標楷體" w:hAnsi="標楷體" w:hint="eastAsia"/>
        </w:rPr>
        <w:t>增訂</w:t>
      </w:r>
      <w:r w:rsidRPr="00B053CA">
        <w:rPr>
          <w:rFonts w:ascii="標楷體" w:eastAsia="標楷體" w:hAnsi="標楷體"/>
        </w:rPr>
        <w:t>特種個資經當事人書面同意得蒐集、處理或利用，以尊重當事人之個人資料自主決定權；另增訂為協助公務機關執行法定職務或非公務機關履行法定義務必要範圍內得蒐集、處理或利用特種個資，使公務機關執行法定職務或非公務機關履行法定義務而請求相關單位提供特種個資時，蒐集及提供資料之雙方能有所依據</w:t>
      </w:r>
      <w:r w:rsidRPr="00B053CA">
        <w:rPr>
          <w:rFonts w:ascii="標楷體" w:eastAsia="標楷體" w:hAnsi="標楷體" w:hint="eastAsia"/>
        </w:rPr>
        <w:t>；（2）個資當事人對於一般個資之蒐集、處理及利用表示同意之方式，不以書面為限；（3）修正刑事責任規定，以使責罰相當：</w:t>
      </w:r>
      <w:r w:rsidRPr="00B053CA">
        <w:rPr>
          <w:rFonts w:ascii="標楷體" w:eastAsia="標楷體" w:hAnsi="標楷體"/>
        </w:rPr>
        <w:t>將非意圖為自己或第三人不法之利益或損害他人之利益，而違反個資法規定之刑事責任刪除，係考量此時行為人之可非難性程度較低，以民事損害賠償、處以行政罰已足</w:t>
      </w:r>
      <w:r w:rsidRPr="00B053CA">
        <w:rPr>
          <w:rFonts w:ascii="標楷體" w:eastAsia="標楷體" w:hAnsi="標楷體" w:hint="eastAsia"/>
        </w:rPr>
        <w:t>；（4）修正間接蒐集個資之告知時點：</w:t>
      </w:r>
      <w:r w:rsidRPr="00B053CA">
        <w:rPr>
          <w:rFonts w:ascii="標楷體" w:eastAsia="標楷體" w:hAnsi="標楷體"/>
        </w:rPr>
        <w:t>刪除間接蒐集個資應</w:t>
      </w:r>
      <w:r w:rsidRPr="00B053CA">
        <w:rPr>
          <w:rFonts w:ascii="標楷體" w:eastAsia="標楷體" w:hAnsi="標楷體" w:hint="eastAsia"/>
        </w:rPr>
        <w:t>於</w:t>
      </w:r>
      <w:r w:rsidRPr="00B053CA">
        <w:rPr>
          <w:rFonts w:ascii="標楷體" w:eastAsia="標楷體" w:hAnsi="標楷體"/>
        </w:rPr>
        <w:t>1年內完成告知之期限規定，修正為應於處理或利用前向當事人告知</w:t>
      </w:r>
      <w:r w:rsidRPr="00B053CA">
        <w:rPr>
          <w:rFonts w:ascii="標楷體" w:eastAsia="標楷體" w:hAnsi="標楷體" w:hint="eastAsia"/>
        </w:rPr>
        <w:t>。</w:t>
      </w:r>
      <w:r w:rsidR="00C51A75" w:rsidRPr="00B053CA">
        <w:rPr>
          <w:rFonts w:ascii="標楷體" w:eastAsia="標楷體" w:hAnsi="標楷體" w:hint="eastAsia"/>
        </w:rPr>
        <w:t>(國發會)</w:t>
      </w:r>
    </w:p>
    <w:p w:rsidR="001D4785" w:rsidRPr="00B053CA" w:rsidRDefault="001D4785" w:rsidP="005A4BF5">
      <w:pPr>
        <w:pStyle w:val="00-11"/>
        <w:numPr>
          <w:ilvl w:val="0"/>
          <w:numId w:val="7"/>
        </w:numPr>
        <w:tabs>
          <w:tab w:val="left" w:pos="482"/>
        </w:tabs>
        <w:wordWrap w:val="0"/>
        <w:adjustRightInd w:val="0"/>
        <w:spacing w:line="480" w:lineRule="exact"/>
        <w:rPr>
          <w:rFonts w:ascii="標楷體" w:eastAsia="標楷體" w:hAnsi="標楷體"/>
          <w:b/>
          <w:strike/>
        </w:rPr>
      </w:pPr>
      <w:r w:rsidRPr="00B053CA">
        <w:rPr>
          <w:rFonts w:ascii="標楷體" w:eastAsia="標楷體" w:hAnsi="標楷體" w:hint="eastAsia"/>
          <w:strike/>
        </w:rPr>
        <w:t>法務部於研議</w:t>
      </w:r>
      <w:r w:rsidR="00960CAB" w:rsidRPr="00B053CA">
        <w:rPr>
          <w:rFonts w:ascii="標楷體" w:eastAsia="標楷體" w:hAnsi="標楷體" w:hint="eastAsia"/>
          <w:strike/>
        </w:rPr>
        <w:t>個人資料保護法</w:t>
      </w:r>
      <w:r w:rsidR="00834650" w:rsidRPr="00B053CA">
        <w:rPr>
          <w:rFonts w:ascii="標楷體" w:eastAsia="標楷體" w:hAnsi="標楷體" w:hint="eastAsia"/>
          <w:strike/>
        </w:rPr>
        <w:t>施行</w:t>
      </w:r>
      <w:r w:rsidRPr="00B053CA">
        <w:rPr>
          <w:rFonts w:ascii="標楷體" w:eastAsia="標楷體" w:hAnsi="標楷體" w:hint="eastAsia"/>
          <w:strike/>
        </w:rPr>
        <w:t>細則</w:t>
      </w:r>
      <w:r w:rsidR="00834650" w:rsidRPr="00B053CA">
        <w:rPr>
          <w:rFonts w:ascii="標楷體" w:eastAsia="標楷體" w:hAnsi="標楷體" w:hint="eastAsia"/>
          <w:strike/>
        </w:rPr>
        <w:t>修正</w:t>
      </w:r>
      <w:r w:rsidRPr="00B053CA">
        <w:rPr>
          <w:rFonts w:ascii="標楷體" w:eastAsia="標楷體" w:hAnsi="標楷體" w:hint="eastAsia"/>
          <w:strike/>
        </w:rPr>
        <w:t>草案期間，各界陸續針對已修正公布之</w:t>
      </w:r>
      <w:r w:rsidR="00960CAB" w:rsidRPr="00B053CA">
        <w:rPr>
          <w:rFonts w:ascii="標楷體" w:eastAsia="標楷體" w:hAnsi="標楷體" w:hint="eastAsia"/>
          <w:strike/>
        </w:rPr>
        <w:t>個人資料保護法</w:t>
      </w:r>
      <w:r w:rsidRPr="00B053CA">
        <w:rPr>
          <w:rFonts w:ascii="標楷體" w:eastAsia="標楷體" w:hAnsi="標楷體" w:hint="eastAsia"/>
          <w:strike/>
        </w:rPr>
        <w:t>相關條文，提出可能產生之適用疑義及窒礙之處(例如</w:t>
      </w:r>
      <w:r w:rsidR="009F3A6D" w:rsidRPr="00B053CA">
        <w:rPr>
          <w:rFonts w:ascii="標楷體" w:eastAsia="標楷體" w:hAnsi="標楷體" w:hint="eastAsia"/>
          <w:strike/>
        </w:rPr>
        <w:t>：</w:t>
      </w:r>
      <w:r w:rsidRPr="00B053CA">
        <w:rPr>
          <w:rFonts w:ascii="標楷體" w:eastAsia="標楷體" w:hAnsi="標楷體" w:hint="eastAsia"/>
          <w:strike/>
        </w:rPr>
        <w:t>第6條「醫療、基因、性生活、健康檢</w:t>
      </w:r>
      <w:r w:rsidR="00B24314" w:rsidRPr="00B053CA">
        <w:rPr>
          <w:rFonts w:ascii="標楷體" w:eastAsia="標楷體" w:hAnsi="標楷體" w:hint="eastAsia"/>
          <w:strike/>
        </w:rPr>
        <w:t>查</w:t>
      </w:r>
      <w:r w:rsidRPr="00B053CA">
        <w:rPr>
          <w:rFonts w:ascii="標楷體" w:eastAsia="標楷體" w:hAnsi="標楷體" w:hint="eastAsia"/>
          <w:strike/>
        </w:rPr>
        <w:t>及犯罪前科」特種個人資料蒐集處理利用要件，不包含經當事人書面同意，過於嚴苛</w:t>
      </w:r>
      <w:r w:rsidR="009F3A6D" w:rsidRPr="00B053CA">
        <w:rPr>
          <w:rFonts w:ascii="標楷體" w:eastAsia="標楷體" w:hAnsi="標楷體" w:hint="eastAsia"/>
          <w:strike/>
        </w:rPr>
        <w:t>；</w:t>
      </w:r>
      <w:r w:rsidRPr="00B053CA">
        <w:rPr>
          <w:rFonts w:ascii="標楷體" w:eastAsia="標楷體" w:hAnsi="標楷體" w:hint="eastAsia"/>
          <w:strike/>
        </w:rPr>
        <w:t>第41條非意圖營利刑事政策涵蓋範圍過廣</w:t>
      </w:r>
      <w:r w:rsidR="009F3A6D" w:rsidRPr="00B053CA">
        <w:rPr>
          <w:rFonts w:ascii="標楷體" w:eastAsia="標楷體" w:hAnsi="標楷體" w:hint="eastAsia"/>
          <w:strike/>
        </w:rPr>
        <w:t>；</w:t>
      </w:r>
      <w:r w:rsidRPr="00B053CA">
        <w:rPr>
          <w:rFonts w:ascii="標楷體" w:eastAsia="標楷體" w:hAnsi="標楷體" w:hint="eastAsia"/>
          <w:strike/>
        </w:rPr>
        <w:t>第54條規定告知義務溯及完成之1年時限不合理等)，法務部為審慎因應上開爭議條文，建議行政院分階</w:t>
      </w:r>
      <w:r w:rsidR="00CE3ED6" w:rsidRPr="00B053CA">
        <w:rPr>
          <w:rFonts w:ascii="標楷體" w:eastAsia="標楷體" w:hAnsi="標楷體" w:hint="eastAsia"/>
          <w:strike/>
        </w:rPr>
        <w:t>段</w:t>
      </w:r>
      <w:r w:rsidRPr="00B053CA">
        <w:rPr>
          <w:rFonts w:ascii="標楷體" w:eastAsia="標楷體" w:hAnsi="標楷體" w:hint="eastAsia"/>
          <w:strike/>
        </w:rPr>
        <w:t>實施</w:t>
      </w:r>
      <w:r w:rsidR="00960CAB" w:rsidRPr="00B053CA">
        <w:rPr>
          <w:rFonts w:ascii="標楷體" w:eastAsia="標楷體" w:hAnsi="標楷體" w:hint="eastAsia"/>
          <w:strike/>
        </w:rPr>
        <w:t>個人資料保護法</w:t>
      </w:r>
      <w:r w:rsidRPr="00B053CA">
        <w:rPr>
          <w:rFonts w:ascii="標楷體" w:eastAsia="標楷體" w:hAnsi="標楷體" w:hint="eastAsia"/>
          <w:strike/>
        </w:rPr>
        <w:t>，修正後之</w:t>
      </w:r>
      <w:r w:rsidR="00960CAB" w:rsidRPr="00B053CA">
        <w:rPr>
          <w:rFonts w:ascii="標楷體" w:eastAsia="標楷體" w:hAnsi="標楷體" w:hint="eastAsia"/>
          <w:strike/>
        </w:rPr>
        <w:t>個人資料保護法</w:t>
      </w:r>
      <w:r w:rsidR="00FB4CEB" w:rsidRPr="00B053CA">
        <w:rPr>
          <w:rFonts w:ascii="標楷體" w:eastAsia="標楷體" w:hAnsi="標楷體" w:hint="eastAsia"/>
          <w:strike/>
        </w:rPr>
        <w:t>於2012年10月1日施行。</w:t>
      </w:r>
      <w:r w:rsidRPr="00B053CA">
        <w:rPr>
          <w:rFonts w:ascii="標楷體" w:eastAsia="標楷體" w:hAnsi="標楷體" w:hint="eastAsia"/>
          <w:strike/>
        </w:rPr>
        <w:t>惟爭議性較高第6條及第54</w:t>
      </w:r>
      <w:r w:rsidR="00FB4CEB" w:rsidRPr="00B053CA">
        <w:rPr>
          <w:rFonts w:ascii="標楷體" w:eastAsia="標楷體" w:hAnsi="標楷體" w:hint="eastAsia"/>
          <w:strike/>
        </w:rPr>
        <w:t>條條文，列為第二</w:t>
      </w:r>
      <w:r w:rsidRPr="00B053CA">
        <w:rPr>
          <w:rFonts w:ascii="標楷體" w:eastAsia="標楷體" w:hAnsi="標楷體" w:hint="eastAsia"/>
          <w:strike/>
        </w:rPr>
        <w:t>階</w:t>
      </w:r>
      <w:r w:rsidR="00CE3ED6" w:rsidRPr="00B053CA">
        <w:rPr>
          <w:rFonts w:ascii="標楷體" w:eastAsia="標楷體" w:hAnsi="標楷體" w:hint="eastAsia"/>
          <w:strike/>
        </w:rPr>
        <w:t>段</w:t>
      </w:r>
      <w:r w:rsidRPr="00B053CA">
        <w:rPr>
          <w:rFonts w:ascii="標楷體" w:eastAsia="標楷體" w:hAnsi="標楷體" w:hint="eastAsia"/>
          <w:strike/>
        </w:rPr>
        <w:t>施行，</w:t>
      </w:r>
      <w:r w:rsidR="00FB4CEB" w:rsidRPr="00B053CA">
        <w:rPr>
          <w:rFonts w:ascii="標楷體" w:eastAsia="標楷體" w:hAnsi="標楷體" w:hint="eastAsia"/>
          <w:strike/>
        </w:rPr>
        <w:t>修正條文並於2015</w:t>
      </w:r>
      <w:r w:rsidR="008161FF" w:rsidRPr="00B053CA">
        <w:rPr>
          <w:rFonts w:ascii="標楷體" w:eastAsia="標楷體" w:hAnsi="標楷體" w:hint="eastAsia"/>
          <w:strike/>
        </w:rPr>
        <w:t>年12月30日公布，將由行政院指定</w:t>
      </w:r>
      <w:r w:rsidR="003B5AB6" w:rsidRPr="00B053CA">
        <w:rPr>
          <w:rFonts w:ascii="標楷體" w:eastAsia="標楷體" w:hAnsi="標楷體" w:hint="eastAsia"/>
          <w:strike/>
        </w:rPr>
        <w:t>施行日</w:t>
      </w:r>
      <w:r w:rsidR="008161FF" w:rsidRPr="00B053CA">
        <w:rPr>
          <w:rFonts w:ascii="標楷體" w:eastAsia="標楷體" w:hAnsi="標楷體" w:hint="eastAsia"/>
          <w:strike/>
        </w:rPr>
        <w:t>期</w:t>
      </w:r>
      <w:r w:rsidR="003B5AB6" w:rsidRPr="00B053CA">
        <w:rPr>
          <w:rFonts w:ascii="標楷體" w:eastAsia="標楷體" w:hAnsi="標楷體" w:hint="eastAsia"/>
          <w:strike/>
        </w:rPr>
        <w:t>。</w:t>
      </w:r>
      <w:r w:rsidR="00C51A75" w:rsidRPr="00B053CA">
        <w:rPr>
          <w:rFonts w:ascii="標楷體" w:eastAsia="標楷體" w:hAnsi="標楷體" w:hint="eastAsia"/>
        </w:rPr>
        <w:t>(國發會)</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27" w:name="_Toc434687098"/>
      <w:bookmarkStart w:id="328" w:name="_Toc14169615"/>
      <w:r w:rsidRPr="00B053CA">
        <w:rPr>
          <w:rFonts w:ascii="標楷體" w:eastAsia="標楷體" w:hAnsi="標楷體" w:hint="eastAsia"/>
          <w:b/>
          <w:szCs w:val="24"/>
        </w:rPr>
        <w:t>個人資料庫</w:t>
      </w:r>
      <w:bookmarkEnd w:id="327"/>
      <w:bookmarkEnd w:id="328"/>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cs="DFKaiShu-SB-Estd-BF"/>
          <w:strike/>
          <w:kern w:val="0"/>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245</w:t>
      </w:r>
      <w:r w:rsidR="00CE3ED6" w:rsidRPr="00B053CA">
        <w:rPr>
          <w:rFonts w:ascii="標楷體" w:eastAsia="標楷體" w:hAnsi="標楷體" w:hint="eastAsia"/>
          <w:strike/>
        </w:rPr>
        <w:t>點</w:t>
      </w:r>
      <w:r w:rsidR="001D4785" w:rsidRPr="00B053CA">
        <w:rPr>
          <w:rFonts w:ascii="標楷體" w:eastAsia="標楷體" w:hAnsi="標楷體" w:hint="eastAsia"/>
          <w:strike/>
        </w:rPr>
        <w:t>、</w:t>
      </w:r>
      <w:r w:rsidR="00012D3B" w:rsidRPr="00B053CA">
        <w:rPr>
          <w:rFonts w:ascii="標楷體" w:eastAsia="標楷體" w:hAnsi="標楷體" w:hint="eastAsia"/>
          <w:strike/>
        </w:rPr>
        <w:t>第</w:t>
      </w:r>
      <w:r w:rsidR="001D4785" w:rsidRPr="00B053CA">
        <w:rPr>
          <w:rFonts w:ascii="標楷體" w:eastAsia="標楷體" w:hAnsi="標楷體" w:hint="eastAsia"/>
          <w:strike/>
        </w:rPr>
        <w:t>246</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4F3CC3" w:rsidRPr="00B053CA" w:rsidRDefault="00745AF9" w:rsidP="005A4BF5">
      <w:pPr>
        <w:pStyle w:val="00-100"/>
        <w:numPr>
          <w:ilvl w:val="1"/>
          <w:numId w:val="7"/>
        </w:numPr>
        <w:adjustRightInd w:val="0"/>
        <w:spacing w:line="480" w:lineRule="exact"/>
        <w:rPr>
          <w:rFonts w:ascii="標楷體" w:eastAsia="標楷體"/>
        </w:rPr>
      </w:pPr>
      <w:r w:rsidRPr="00B053CA">
        <w:rPr>
          <w:rFonts w:ascii="標楷體" w:eastAsia="標楷體"/>
        </w:rPr>
        <w:t>去氧核醣核酸資料庫主要內容包含2類：（1）法定建檔對象之DNA型別及其基本資料；（2）</w:t>
      </w:r>
      <w:r w:rsidRPr="00B053CA">
        <w:rPr>
          <w:rFonts w:ascii="標楷體" w:eastAsia="標楷體"/>
          <w:szCs w:val="28"/>
        </w:rPr>
        <w:t>刑案證物DNA型別及其基本資料，主要目的為犯罪偵查，並依法進行建檔比對</w:t>
      </w:r>
      <w:r w:rsidRPr="00B053CA">
        <w:rPr>
          <w:rFonts w:ascii="標楷體" w:eastAsia="標楷體"/>
        </w:rPr>
        <w:t>。</w:t>
      </w:r>
      <w:r w:rsidR="004468BB" w:rsidRPr="00B053CA">
        <w:rPr>
          <w:rFonts w:ascii="標楷體" w:eastAsia="標楷體" w:hint="eastAsia"/>
        </w:rPr>
        <w:t>(內政部)</w:t>
      </w:r>
    </w:p>
    <w:p w:rsidR="004F3CC3"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cs="DFKaiShu-SB-Estd-BF"/>
          <w:kern w:val="0"/>
        </w:rPr>
      </w:pPr>
      <w:r w:rsidRPr="00B053CA">
        <w:rPr>
          <w:rFonts w:ascii="標楷體" w:eastAsia="標楷體" w:hAnsi="標楷體"/>
        </w:rPr>
        <w:t>利害關係人如對於電臺之報導或衛星廣播電視之節目廣告內容認為有錯誤，可依廣播電視法第23條及衛星廣播電視法第</w:t>
      </w:r>
      <w:r w:rsidR="00EE321A" w:rsidRPr="00B053CA">
        <w:rPr>
          <w:rFonts w:ascii="標楷體" w:eastAsia="標楷體" w:hAnsi="標楷體" w:hint="eastAsia"/>
        </w:rPr>
        <w:t>44</w:t>
      </w:r>
      <w:r w:rsidRPr="00B053CA">
        <w:rPr>
          <w:rFonts w:ascii="標楷體" w:eastAsia="標楷體" w:hAnsi="標楷體"/>
        </w:rPr>
        <w:t>條、</w:t>
      </w:r>
      <w:r w:rsidR="00EE321A" w:rsidRPr="00B053CA">
        <w:rPr>
          <w:rFonts w:ascii="標楷體" w:eastAsia="標楷體" w:hAnsi="標楷體" w:hint="eastAsia"/>
        </w:rPr>
        <w:t>第45</w:t>
      </w:r>
      <w:r w:rsidRPr="00B053CA">
        <w:rPr>
          <w:rFonts w:ascii="標楷體" w:eastAsia="標楷體" w:hAnsi="標楷體"/>
        </w:rPr>
        <w:t>條等規定，要求更正或給予答辯機會，以維自身權益。通傳會則於廣電媒體逾期未更正或未提出不更正理由，以及拒絕給予被評論者答辯機會時，依法予以核處。</w:t>
      </w:r>
      <w:r w:rsidR="004468BB" w:rsidRPr="00B053CA">
        <w:rPr>
          <w:rFonts w:ascii="標楷體" w:eastAsia="標楷體" w:hAnsi="標楷體" w:hint="eastAsia"/>
        </w:rPr>
        <w:t>(通傳會)</w:t>
      </w:r>
    </w:p>
    <w:p w:rsidR="001D4785" w:rsidRPr="00B053CA" w:rsidRDefault="004468BB" w:rsidP="005A4BF5">
      <w:pPr>
        <w:pStyle w:val="00-11"/>
        <w:numPr>
          <w:ilvl w:val="0"/>
          <w:numId w:val="7"/>
        </w:numPr>
        <w:tabs>
          <w:tab w:val="left" w:pos="482"/>
        </w:tabs>
        <w:wordWrap w:val="0"/>
        <w:adjustRightInd w:val="0"/>
        <w:spacing w:line="480" w:lineRule="exact"/>
        <w:ind w:left="482" w:hanging="482"/>
        <w:rPr>
          <w:rFonts w:ascii="標楷體" w:eastAsia="標楷體" w:hAnsi="標楷體" w:cs="DFKaiShu-SB-Estd-BF"/>
          <w:b/>
          <w:kern w:val="0"/>
        </w:rPr>
      </w:pPr>
      <w:r w:rsidRPr="00B053CA">
        <w:rPr>
          <w:rFonts w:ascii="標楷體" w:eastAsia="標楷體" w:hAnsi="標楷體" w:hint="eastAsia"/>
        </w:rPr>
        <w:t>獲許可設置之生物資料庫共計31家。依人體生物資料庫管理條例規定，</w:t>
      </w:r>
      <w:r w:rsidRPr="00B053CA">
        <w:rPr>
          <w:rFonts w:ascii="標楷體" w:eastAsia="標楷體" w:hAnsi="標楷體" w:cs="DFKaiShu-SB-Estd-BF" w:hint="eastAsia"/>
          <w:kern w:val="0"/>
        </w:rPr>
        <w:t>參與者有權要求生物資料庫更正其在資料庫中所儲存屬可辨識參與者個人之資料；當參與者要求退出參與生物資料庫時，設置者應銷毀該參與者已提供之生物檢體及相關資料、資訊。(衛福部)</w:t>
      </w:r>
    </w:p>
    <w:p w:rsidR="001D4785" w:rsidRPr="00B053CA" w:rsidRDefault="004468BB" w:rsidP="005A4BF5">
      <w:pPr>
        <w:pStyle w:val="00-11"/>
        <w:numPr>
          <w:ilvl w:val="0"/>
          <w:numId w:val="7"/>
        </w:numPr>
        <w:tabs>
          <w:tab w:val="left" w:pos="482"/>
        </w:tabs>
        <w:wordWrap w:val="0"/>
        <w:adjustRightInd w:val="0"/>
        <w:spacing w:line="480" w:lineRule="exact"/>
        <w:rPr>
          <w:rFonts w:ascii="標楷體" w:eastAsia="標楷體" w:hAnsi="標楷體" w:cs="DFKaiShu-SB-Estd-BF"/>
          <w:kern w:val="0"/>
        </w:rPr>
      </w:pPr>
      <w:r w:rsidRPr="00B053CA">
        <w:rPr>
          <w:rFonts w:ascii="標楷體" w:eastAsia="標楷體" w:hAnsi="標楷體"/>
        </w:rPr>
        <w:t>2013</w:t>
      </w:r>
      <w:r w:rsidRPr="00B053CA">
        <w:rPr>
          <w:rFonts w:ascii="標楷體" w:eastAsia="標楷體" w:hAnsi="標楷體" w:hint="eastAsia"/>
        </w:rPr>
        <w:t>年</w:t>
      </w:r>
      <w:r w:rsidRPr="00B053CA">
        <w:rPr>
          <w:rFonts w:ascii="標楷體" w:eastAsia="標楷體" w:hAnsi="標楷體"/>
        </w:rPr>
        <w:t>7</w:t>
      </w:r>
      <w:r w:rsidRPr="00B053CA">
        <w:rPr>
          <w:rFonts w:ascii="標楷體" w:eastAsia="標楷體" w:hAnsi="標楷體" w:hint="eastAsia"/>
        </w:rPr>
        <w:t>月健保署結合雲端科技技術建置以病人為中心的健康保險雲端藥歷系統，2</w:t>
      </w:r>
      <w:r w:rsidRPr="00B053CA">
        <w:rPr>
          <w:rFonts w:ascii="標楷體" w:eastAsia="標楷體" w:hAnsi="標楷體"/>
        </w:rPr>
        <w:t>0</w:t>
      </w:r>
      <w:r w:rsidRPr="00B053CA">
        <w:rPr>
          <w:rFonts w:ascii="標楷體" w:eastAsia="標楷體" w:hAnsi="標楷體" w:hint="eastAsia"/>
        </w:rPr>
        <w:t>16</w:t>
      </w:r>
      <w:r w:rsidRPr="00B053CA">
        <w:rPr>
          <w:rFonts w:ascii="標楷體" w:eastAsia="標楷體" w:hAnsi="標楷體"/>
        </w:rPr>
        <w:t>年升級為健保醫療資訊雲端查詢系統</w:t>
      </w:r>
      <w:r w:rsidRPr="00B053CA">
        <w:rPr>
          <w:rFonts w:ascii="標楷體" w:eastAsia="標楷體" w:hAnsi="標楷體" w:hint="eastAsia"/>
        </w:rPr>
        <w:t>，</w:t>
      </w:r>
      <w:r w:rsidRPr="00B053CA">
        <w:rPr>
          <w:rFonts w:ascii="標楷體" w:eastAsia="標楷體" w:hAnsi="標楷體" w:cs="DFKaiShu-SB-Estd-BF" w:hint="eastAsia"/>
          <w:kern w:val="0"/>
        </w:rPr>
        <w:t>特約醫事服務機構若擬批次下載</w:t>
      </w:r>
      <w:r w:rsidRPr="00B053CA">
        <w:rPr>
          <w:rFonts w:ascii="標楷體" w:eastAsia="標楷體" w:hAnsi="標楷體" w:hint="eastAsia"/>
        </w:rPr>
        <w:t>健康保險</w:t>
      </w:r>
      <w:r w:rsidRPr="00B053CA">
        <w:rPr>
          <w:rFonts w:ascii="標楷體" w:eastAsia="標楷體" w:hAnsi="標楷體" w:cs="DFKaiShu-SB-Estd-BF" w:hint="eastAsia"/>
          <w:kern w:val="0"/>
        </w:rPr>
        <w:t>雲端藥歷系統病人就醫紀錄，依個人資料保護法需請病人簽署書面同意書。(衛福部)</w:t>
      </w:r>
    </w:p>
    <w:p w:rsidR="001D4785" w:rsidRPr="00B053CA" w:rsidRDefault="00E87270"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kern w:val="0"/>
        </w:rPr>
        <w:t>2015年11月至2019年5月</w:t>
      </w:r>
      <w:r w:rsidRPr="00B053CA">
        <w:rPr>
          <w:rFonts w:ascii="標楷體" w:eastAsia="標楷體" w:hAnsi="標楷體" w:hint="eastAsia"/>
        </w:rPr>
        <w:t>金融服務業因違反財務保密相關規定(包括個人資料保護法或相關金融法規)經金融監督管理委員會查證屬實予以處罰者，共計有22件(銀行業9件、證券期貨業3件及保險業10件)，總裁罰金額為325萬元、警告案1件及停止業務執行1件。</w:t>
      </w:r>
      <w:r w:rsidR="004468BB" w:rsidRPr="00B053CA">
        <w:rPr>
          <w:rFonts w:ascii="標楷體" w:eastAsia="標楷體" w:hAnsi="標楷體" w:hint="eastAsia"/>
        </w:rPr>
        <w:t>(金管會)</w:t>
      </w:r>
    </w:p>
    <w:p w:rsidR="001D4785" w:rsidRPr="00B053CA" w:rsidRDefault="003972DF"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各機關得依檔案法第18條規定，拒絕檔案應用之申請。於2011年訂定國家檔案內含政治受難者私人文書申請返還作業要點，並於同年完成第1案返還事宜。嗣完成國家檔案內含政治受難者之私人文書清查工作，並主動聯繫當事人或其家屬，陸續辦理返還作業。</w:t>
      </w:r>
      <w:r w:rsidRPr="00B053CA">
        <w:rPr>
          <w:rFonts w:ascii="標楷體" w:eastAsia="標楷體" w:hAnsi="標楷體"/>
        </w:rPr>
        <w:t>至2019年5月針對前開要點所定可返還之私人文書所涉之203名當事人，已取得聯繫者計189人，提出申請者計115人。</w:t>
      </w:r>
      <w:r w:rsidR="00C51A75" w:rsidRPr="00B053CA">
        <w:rPr>
          <w:rFonts w:ascii="標楷體" w:eastAsia="標楷體" w:hAnsi="標楷體" w:hint="eastAsia"/>
        </w:rPr>
        <w:t>(國發會)</w:t>
      </w:r>
    </w:p>
    <w:p w:rsidR="00C5570C" w:rsidRPr="00B053CA" w:rsidRDefault="00C5570C"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法務部調查局建構之資料庫系統</w:t>
      </w:r>
      <w:r w:rsidR="00B135D5" w:rsidRPr="00B053CA">
        <w:rPr>
          <w:rFonts w:ascii="標楷體" w:eastAsia="標楷體" w:hAnsi="標楷體" w:hint="eastAsia"/>
        </w:rPr>
        <w:t>(</w:t>
      </w:r>
      <w:r w:rsidRPr="00B053CA">
        <w:rPr>
          <w:rFonts w:ascii="標楷體" w:eastAsia="標楷體" w:hAnsi="標楷體" w:hint="eastAsia"/>
        </w:rPr>
        <w:t>法眼系統</w:t>
      </w:r>
      <w:r w:rsidR="009F3A6D" w:rsidRPr="00B053CA">
        <w:rPr>
          <w:rFonts w:ascii="標楷體" w:eastAsia="標楷體" w:hAnsi="標楷體" w:hint="eastAsia"/>
        </w:rPr>
        <w:t>)</w:t>
      </w:r>
      <w:r w:rsidRPr="00B053CA">
        <w:rPr>
          <w:rFonts w:ascii="標楷體" w:eastAsia="標楷體" w:hAnsi="標楷體" w:hint="eastAsia"/>
        </w:rPr>
        <w:t>介面提供辦案人員連線查詢犯罪嫌疑人年籍、戶役政等相關資料，是基於執行法定職掌業務所需，亦符合個人資料保護法所定之維護國家安全或增進公共利益之特定目的，並無非法侵害或無理侵擾人民權益之情形。</w:t>
      </w:r>
      <w:r w:rsidR="004468BB" w:rsidRPr="00B053CA">
        <w:rPr>
          <w:rFonts w:ascii="標楷體" w:eastAsia="標楷體" w:hAnsi="標楷體" w:hint="eastAsia"/>
        </w:rPr>
        <w:t>(法務部調查局)</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29" w:name="_Toc434687099"/>
      <w:bookmarkStart w:id="330" w:name="_Toc14169616"/>
      <w:r w:rsidRPr="00B053CA">
        <w:rPr>
          <w:rFonts w:ascii="標楷體" w:eastAsia="標楷體" w:hAnsi="標楷體" w:hint="eastAsia"/>
          <w:b/>
          <w:szCs w:val="24"/>
        </w:rPr>
        <w:t>個人名譽遭不法侵害時之保護</w:t>
      </w:r>
      <w:bookmarkEnd w:id="329"/>
      <w:bookmarkEnd w:id="330"/>
    </w:p>
    <w:p w:rsidR="007D0C25" w:rsidRPr="00B053CA" w:rsidRDefault="001D4785" w:rsidP="00036912">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民法第184條及第195條、刑法第309條公然侮辱罪、第310條誹謗罪、第312條侮辱</w:t>
      </w:r>
      <w:r w:rsidR="000F19AE" w:rsidRPr="00B053CA">
        <w:rPr>
          <w:rFonts w:ascii="標楷體" w:eastAsia="標楷體" w:hAnsi="標楷體" w:hint="eastAsia"/>
        </w:rPr>
        <w:t>誹謗</w:t>
      </w:r>
      <w:r w:rsidRPr="00B053CA">
        <w:rPr>
          <w:rFonts w:ascii="標楷體" w:eastAsia="標楷體" w:hAnsi="標楷體" w:hint="eastAsia"/>
        </w:rPr>
        <w:t>死者罪及第313條妨害信用罪、公職人員選舉罷免法第104條及總統副總統選舉罷免法第90條，均保護個人名譽及信用之保護。</w:t>
      </w:r>
      <w:r w:rsidR="00036912" w:rsidRPr="00B053CA">
        <w:rPr>
          <w:rFonts w:ascii="標楷體" w:eastAsia="標楷體" w:hAnsi="標楷體" w:hint="eastAsia"/>
        </w:rPr>
        <w:t xml:space="preserve"> (法務部法律事務司)(法務部檢察司)(內政部)</w:t>
      </w:r>
      <w:r w:rsidR="00201614" w:rsidRPr="00B053CA">
        <w:rPr>
          <w:rFonts w:ascii="標楷體" w:eastAsia="標楷體" w:hAnsi="標楷體" w:hint="eastAsia"/>
        </w:rPr>
        <w:t>違反公職人員選舉罷免法第104條起訴案件2015年有39件47人、2016年有34件48人、2017年有6件8人、2018年有12件13人，2019年1月至4月有18件21人，2015年至2019年4月經判決確定有罪人數為52人。違反總統副總統選舉罷免法第90條起訴案件2015年有0件0人、2016年有1件1人、2017年有0件0人、2018年有0件0人，2019年1月至4月有0件0人，2015年至2019年4月經判決確定有罪人數為1人。</w:t>
      </w:r>
      <w:r w:rsidR="004468BB" w:rsidRPr="00B053CA">
        <w:rPr>
          <w:rFonts w:ascii="標楷體" w:eastAsia="標楷體" w:hAnsi="標楷體" w:hint="eastAsia"/>
        </w:rPr>
        <w:t>(</w:t>
      </w:r>
      <w:r w:rsidR="00036912" w:rsidRPr="00B053CA">
        <w:rPr>
          <w:rFonts w:ascii="標楷體" w:eastAsia="標楷體" w:hAnsi="標楷體" w:hint="eastAsia"/>
        </w:rPr>
        <w:t>法務部</w:t>
      </w:r>
      <w:r w:rsidR="0040636D" w:rsidRPr="00B053CA">
        <w:rPr>
          <w:rFonts w:ascii="標楷體" w:eastAsia="標楷體" w:hAnsi="標楷體" w:hint="eastAsia"/>
        </w:rPr>
        <w:t>檢察司</w:t>
      </w:r>
      <w:r w:rsidR="004468BB" w:rsidRPr="00B053CA">
        <w:rPr>
          <w:rFonts w:ascii="標楷體" w:eastAsia="標楷體" w:hAnsi="標楷體" w:hint="eastAsia"/>
        </w:rPr>
        <w:t>)</w:t>
      </w:r>
      <w:r w:rsidR="0040636D" w:rsidRPr="00B053CA">
        <w:rPr>
          <w:rFonts w:ascii="標楷體" w:eastAsia="標楷體" w:hAnsi="標楷體" w:hint="eastAsia"/>
        </w:rPr>
        <w:t xml:space="preserve"> </w:t>
      </w:r>
    </w:p>
    <w:p w:rsidR="001D4785" w:rsidRPr="00B053CA" w:rsidRDefault="001D4785" w:rsidP="008A76C4">
      <w:pPr>
        <w:pStyle w:val="1"/>
        <w:spacing w:before="0" w:after="0" w:line="480" w:lineRule="exact"/>
        <w:rPr>
          <w:rFonts w:ascii="標楷體" w:eastAsia="標楷體" w:hAnsi="標楷體"/>
          <w:b/>
          <w:sz w:val="28"/>
          <w:szCs w:val="28"/>
        </w:rPr>
      </w:pPr>
      <w:bookmarkStart w:id="331" w:name="_Toc434687101"/>
      <w:bookmarkStart w:id="332" w:name="_Toc14169617"/>
      <w:r w:rsidRPr="00B053CA">
        <w:rPr>
          <w:rFonts w:ascii="標楷體" w:eastAsia="標楷體" w:hAnsi="標楷體" w:hint="eastAsia"/>
          <w:b/>
          <w:sz w:val="28"/>
          <w:szCs w:val="28"/>
        </w:rPr>
        <w:t>第18條</w:t>
      </w:r>
      <w:bookmarkEnd w:id="331"/>
      <w:bookmarkEnd w:id="332"/>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33" w:name="_Toc434687102"/>
      <w:bookmarkStart w:id="334" w:name="_Toc14169618"/>
      <w:r w:rsidRPr="00B053CA">
        <w:rPr>
          <w:rFonts w:ascii="標楷體" w:eastAsia="標楷體" w:hAnsi="標楷體" w:hint="eastAsia"/>
          <w:b/>
          <w:szCs w:val="24"/>
        </w:rPr>
        <w:t>宗教平等</w:t>
      </w:r>
      <w:bookmarkEnd w:id="333"/>
      <w:bookmarkEnd w:id="334"/>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250</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4F3CC3"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依憲法第7條及第13條，人民無分宗教在法律上一律平等，且人民有信仰宗教之自由。中華民國並未設立國教，故無任何優勢宗教，亦無僅對特定宗教之補貼。</w:t>
      </w:r>
      <w:r w:rsidR="0040636D" w:rsidRPr="00B053CA">
        <w:rPr>
          <w:rFonts w:ascii="標楷體" w:eastAsia="標楷體" w:hAnsi="標楷體" w:hint="eastAsia"/>
        </w:rPr>
        <w:t>(內政部)</w:t>
      </w:r>
    </w:p>
    <w:p w:rsidR="001D4785" w:rsidRPr="00B053CA" w:rsidRDefault="00745AF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kern w:val="0"/>
        </w:rPr>
        <w:t>內政部研擬宗教團體法草案，將賡續廣徵宗教界意見，俟有相當共識後，再行推動相關立法工作。該草案主要規範宗教法人及寺院、宮廟之組織運作、財務管理、宗教事務執行及其他權利義務之規定。</w:t>
      </w:r>
      <w:r w:rsidR="007120CE"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35" w:name="_Toc434687103"/>
      <w:bookmarkStart w:id="336" w:name="_Toc14169619"/>
      <w:r w:rsidRPr="00B053CA">
        <w:rPr>
          <w:rFonts w:ascii="標楷體" w:eastAsia="標楷體" w:hAnsi="標楷體" w:hint="eastAsia"/>
          <w:b/>
          <w:szCs w:val="24"/>
        </w:rPr>
        <w:t>宗教類別</w:t>
      </w:r>
      <w:bookmarkEnd w:id="335"/>
      <w:bookmarkEnd w:id="336"/>
    </w:p>
    <w:p w:rsidR="001D4785" w:rsidRPr="00B053CA" w:rsidRDefault="00745AF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kern w:val="0"/>
        </w:rPr>
        <w:t>我國</w:t>
      </w:r>
      <w:r w:rsidRPr="00B053CA">
        <w:rPr>
          <w:rFonts w:ascii="標楷體" w:eastAsia="標楷體" w:hAnsi="標楷體"/>
        </w:rPr>
        <w:t>並不調查民眾信奉何種宗教，僅登錄宗教組織自願提報之信徒人數，此外，宗教類別統計，僅以登記有案之宗教團體為對象，據其立案資料之宗教名稱或屬性加以分類，統計目的僅在於瞭解宗教發展生態，2017年臺灣地區主要的宗教類別計有佛教、道教、猶太教、天主教、基督教、伊斯蘭教(回教)、東正教、三一教</w:t>
      </w:r>
      <w:r w:rsidRPr="00B053CA">
        <w:rPr>
          <w:rFonts w:ascii="標楷體" w:eastAsia="標楷體" w:hAnsi="標楷體" w:hint="eastAsia"/>
        </w:rPr>
        <w:t>(</w:t>
      </w:r>
      <w:r w:rsidRPr="00B053CA">
        <w:rPr>
          <w:rFonts w:ascii="標楷體" w:eastAsia="標楷體" w:hAnsi="標楷體"/>
        </w:rPr>
        <w:t>夏教</w:t>
      </w:r>
      <w:r w:rsidRPr="00B053CA">
        <w:rPr>
          <w:rFonts w:ascii="標楷體" w:eastAsia="標楷體" w:hAnsi="標楷體" w:hint="eastAsia"/>
        </w:rPr>
        <w:t>)</w:t>
      </w:r>
      <w:r w:rsidRPr="00B053CA">
        <w:rPr>
          <w:rFonts w:ascii="標楷體" w:eastAsia="標楷體" w:hAnsi="標楷體"/>
        </w:rPr>
        <w:t>、理教、一貫道、先天救教</w:t>
      </w:r>
      <w:r w:rsidRPr="00B053CA">
        <w:rPr>
          <w:rFonts w:ascii="標楷體" w:eastAsia="標楷體" w:hAnsi="標楷體" w:hint="eastAsia"/>
        </w:rPr>
        <w:t>(</w:t>
      </w:r>
      <w:r w:rsidRPr="00B053CA">
        <w:rPr>
          <w:rFonts w:ascii="標楷體" w:eastAsia="標楷體" w:hAnsi="標楷體"/>
        </w:rPr>
        <w:t>世界紅卍字會</w:t>
      </w:r>
      <w:r w:rsidRPr="00B053CA">
        <w:rPr>
          <w:rFonts w:ascii="標楷體" w:eastAsia="標楷體" w:hAnsi="標楷體" w:hint="eastAsia"/>
        </w:rPr>
        <w:t>)</w:t>
      </w:r>
      <w:r w:rsidRPr="00B053CA">
        <w:rPr>
          <w:rFonts w:ascii="標楷體" w:eastAsia="標楷體" w:hAnsi="標楷體"/>
        </w:rPr>
        <w:t>、天德聖教、軒轅教、天道、耶穌基督後期聖徒教會</w:t>
      </w:r>
      <w:r w:rsidRPr="00B053CA">
        <w:rPr>
          <w:rFonts w:ascii="標楷體" w:eastAsia="標楷體" w:hAnsi="標楷體" w:hint="eastAsia"/>
        </w:rPr>
        <w:t>(</w:t>
      </w:r>
      <w:r w:rsidRPr="00B053CA">
        <w:rPr>
          <w:rFonts w:ascii="標楷體" w:eastAsia="標楷體" w:hAnsi="標楷體"/>
        </w:rPr>
        <w:t>摩門教</w:t>
      </w:r>
      <w:r w:rsidRPr="00B053CA">
        <w:rPr>
          <w:rFonts w:ascii="標楷體" w:eastAsia="標楷體" w:hAnsi="標楷體" w:hint="eastAsia"/>
        </w:rPr>
        <w:t>)</w:t>
      </w:r>
      <w:r w:rsidRPr="00B053CA">
        <w:rPr>
          <w:rFonts w:ascii="標楷體" w:eastAsia="標楷體" w:hAnsi="標楷體"/>
        </w:rPr>
        <w:t>、天理教、巴哈伊教(大同教)、統一教、山達基、真光教團、彌勒大道、天帝教等22個。</w:t>
      </w:r>
      <w:r w:rsidR="007120CE" w:rsidRPr="00B053CA">
        <w:rPr>
          <w:rFonts w:ascii="標楷體" w:eastAsia="標楷體" w:hAnsi="標楷體" w:hint="eastAsia"/>
        </w:rPr>
        <w:t>(內政部)</w:t>
      </w:r>
    </w:p>
    <w:p w:rsidR="001D4785" w:rsidRPr="00B053CA" w:rsidRDefault="00636BA5" w:rsidP="004264FD">
      <w:pPr>
        <w:pStyle w:val="a7"/>
        <w:spacing w:line="480" w:lineRule="exact"/>
        <w:ind w:leftChars="0" w:left="0"/>
        <w:outlineLvl w:val="2"/>
        <w:rPr>
          <w:rFonts w:ascii="標楷體" w:eastAsia="標楷體" w:hAnsi="標楷體"/>
          <w:b/>
          <w:szCs w:val="24"/>
        </w:rPr>
      </w:pPr>
      <w:bookmarkStart w:id="337" w:name="_Toc434687104"/>
      <w:bookmarkStart w:id="338" w:name="_Toc14169620"/>
      <w:r w:rsidRPr="00B053CA">
        <w:rPr>
          <w:rFonts w:ascii="標楷體" w:eastAsia="標楷體" w:hAnsi="標楷體" w:hint="eastAsia"/>
          <w:b/>
          <w:szCs w:val="24"/>
        </w:rPr>
        <w:t>宗</w:t>
      </w:r>
      <w:r w:rsidR="0074354D" w:rsidRPr="00B053CA">
        <w:rPr>
          <w:rFonts w:ascii="標楷體" w:eastAsia="標楷體" w:hAnsi="標楷體" w:hint="eastAsia"/>
          <w:b/>
          <w:szCs w:val="24"/>
        </w:rPr>
        <w:t>教</w:t>
      </w:r>
      <w:r w:rsidR="001D4785" w:rsidRPr="00B053CA">
        <w:rPr>
          <w:rFonts w:ascii="標楷體" w:eastAsia="標楷體" w:hAnsi="標楷體" w:hint="eastAsia"/>
          <w:b/>
          <w:szCs w:val="24"/>
        </w:rPr>
        <w:t>保障</w:t>
      </w:r>
      <w:bookmarkEnd w:id="337"/>
      <w:bookmarkEnd w:id="338"/>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252</w:t>
      </w:r>
      <w:r w:rsidR="00CE3ED6" w:rsidRPr="00B053CA">
        <w:rPr>
          <w:rFonts w:ascii="標楷體" w:eastAsia="標楷體" w:hAnsi="標楷體" w:hint="eastAsia"/>
          <w:strike/>
        </w:rPr>
        <w:t>點</w:t>
      </w:r>
      <w:r w:rsidR="0074354D" w:rsidRPr="00B053CA">
        <w:rPr>
          <w:rFonts w:ascii="標楷體" w:eastAsia="標楷體" w:hAnsi="標楷體" w:hint="eastAsia"/>
          <w:strike/>
        </w:rPr>
        <w:t>至第257點</w:t>
      </w:r>
      <w:r w:rsidR="001D4785" w:rsidRPr="00B053CA">
        <w:rPr>
          <w:rFonts w:ascii="標楷體" w:eastAsia="標楷體" w:hAnsi="標楷體" w:hint="eastAsia"/>
          <w:strike/>
        </w:rPr>
        <w:t>。</w:t>
      </w:r>
    </w:p>
    <w:p w:rsidR="00745AF9" w:rsidRPr="00B053CA" w:rsidRDefault="00745AF9" w:rsidP="00745AF9">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臺灣充分尊重宣教自由，宗教團體可在公開場合演講宣傳教義或針對特定的人員進行宗教教義研修，可出版書籍或製作光碟闡述其宗教教義，或透過電視、電台或網路進行宣教活動，亦可借用公共場所舉辦祈禱儀式或法會活動，或舉行神明遶境活動，刑法第246條並規範侮辱宗教建築物罪與妨害祭禮罪。</w:t>
      </w:r>
      <w:r w:rsidR="000013CD" w:rsidRPr="00B053CA">
        <w:rPr>
          <w:rFonts w:ascii="標楷體" w:eastAsia="標楷體" w:hAnsi="標楷體" w:hint="eastAsia"/>
        </w:rPr>
        <w:t xml:space="preserve"> </w:t>
      </w:r>
      <w:r w:rsidR="007120CE" w:rsidRPr="00B053CA">
        <w:rPr>
          <w:rFonts w:ascii="標楷體" w:eastAsia="標楷體" w:hAnsi="標楷體" w:hint="eastAsia"/>
        </w:rPr>
        <w:t>(內政部)</w:t>
      </w:r>
    </w:p>
    <w:p w:rsidR="004F3CC3" w:rsidRPr="00B053CA" w:rsidRDefault="00745AF9" w:rsidP="00745AF9">
      <w:pPr>
        <w:pStyle w:val="00-100"/>
        <w:numPr>
          <w:ilvl w:val="1"/>
          <w:numId w:val="7"/>
        </w:numPr>
        <w:adjustRightInd w:val="0"/>
        <w:spacing w:line="480" w:lineRule="exact"/>
        <w:rPr>
          <w:rFonts w:ascii="標楷體" w:eastAsia="標楷體"/>
        </w:rPr>
      </w:pPr>
      <w:r w:rsidRPr="00B053CA">
        <w:rPr>
          <w:rFonts w:ascii="標楷體" w:eastAsia="標楷體"/>
        </w:rPr>
        <w:t>佛、道教等宗教，可依監督寺廟條例申請寺廟登記；而天主教、基督教、伊斯蘭教等宗教，可依民法等相關規定申請成立財團法人教會（堂）；此外，所有宗教均可依人民團體法規定申請成立宗教社團。上述法規，主要規範宗教團體組織運作與財產、財務管理，對宗教內在思想、言論、信念及精神信仰層次，並無限制規定；但對宗教團體之宗教領袖產生方式，尚有限制。為進一步保障人民之宗教信仰自由，未來應朝向尊重其教制規範與現況選擇成立之型態，以保障宗教團體組織自主權。</w:t>
      </w:r>
      <w:r w:rsidR="007120CE" w:rsidRPr="00B053CA">
        <w:rPr>
          <w:rFonts w:ascii="標楷體" w:eastAsia="標楷體" w:hint="eastAsia"/>
        </w:rPr>
        <w:t>(內政部)</w:t>
      </w:r>
    </w:p>
    <w:p w:rsidR="004F3CC3" w:rsidRPr="00B053CA" w:rsidRDefault="004F3CC3" w:rsidP="005A4BF5">
      <w:pPr>
        <w:pStyle w:val="00-100"/>
        <w:numPr>
          <w:ilvl w:val="1"/>
          <w:numId w:val="7"/>
        </w:numPr>
        <w:adjustRightInd w:val="0"/>
        <w:spacing w:line="480" w:lineRule="exact"/>
        <w:rPr>
          <w:rFonts w:ascii="標楷體" w:eastAsia="標楷體"/>
        </w:rPr>
      </w:pPr>
      <w:r w:rsidRPr="00B053CA">
        <w:rPr>
          <w:rFonts w:ascii="標楷體" w:eastAsia="標楷體"/>
        </w:rPr>
        <w:t>有鑑於宗教中立應以公立學校為主，私立學校得辦理符合其設立宗旨或辦學屬性之特定宗教活動。</w:t>
      </w:r>
      <w:r w:rsidRPr="00B053CA">
        <w:rPr>
          <w:rFonts w:ascii="標楷體" w:eastAsia="標楷體"/>
          <w:bCs/>
        </w:rPr>
        <w:t>惟應尊重學校行政人員、教師及學生參加之意願，不得因不參加而為歧視待遇。但宗教研修學院之設立，目前仍應依私立學校法之規定辦理。</w:t>
      </w:r>
      <w:r w:rsidR="006B5162" w:rsidRPr="00B053CA">
        <w:rPr>
          <w:rFonts w:ascii="標楷體" w:eastAsia="標楷體" w:hint="eastAsia"/>
        </w:rPr>
        <w:t>(教育部)</w:t>
      </w:r>
    </w:p>
    <w:p w:rsidR="00360BCF" w:rsidRPr="00B053CA" w:rsidRDefault="004F3CC3" w:rsidP="00360BCF">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有關父母對於未成年子女之宗教教育，依教育基本法規定，國民教育階段內，家長負有輔導子女之責任，並得為其子女之最佳福祉，依法律選擇受教育方式、內容及參與學校教育事務之權利。於國民教育階段，家長仍須依法律規定選擇未成年子女受教育方式。</w:t>
      </w:r>
      <w:r w:rsidR="006B5162" w:rsidRPr="00B053CA">
        <w:rPr>
          <w:rFonts w:ascii="標楷體" w:eastAsia="標楷體" w:hAnsi="標楷體" w:hint="eastAsia"/>
        </w:rPr>
        <w:t>(教育部)</w:t>
      </w:r>
    </w:p>
    <w:p w:rsidR="00360BCF" w:rsidRPr="00B053CA" w:rsidRDefault="00360BCF"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宗教團體符合所得稅法、印花稅法、土地稅法及房屋稅條例等規定者，可享受相關之賦稅減免。</w:t>
      </w:r>
      <w:r w:rsidR="00CD1FFC" w:rsidRPr="00B053CA">
        <w:rPr>
          <w:rFonts w:ascii="標楷體" w:eastAsia="標楷體" w:hAnsi="標楷體" w:hint="eastAsia"/>
        </w:rPr>
        <w:t>(財政部)</w:t>
      </w:r>
    </w:p>
    <w:p w:rsidR="00360BCF" w:rsidRPr="00B053CA" w:rsidRDefault="00745AF9" w:rsidP="00360BCF">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有關宗教因素拒絕服役所生之憲法爭議，前於1999年10月司法院大法官釋字第490號解釋已闡明該類人員不得因宗教因素而拒絕服役，而本解釋公布後，為兼顧宗教信仰自由及服兵役義務之履行，已於2000年實施替代役制度時納入一併考量，役男因信仰宗教達2年以上，且其心理狀態已不適服常備兵役者得申請服替代役；總統並於同年特赦19位因宗教因素拒服兵役之良心犯。</w:t>
      </w:r>
      <w:r w:rsidR="000013CD" w:rsidRPr="00B053CA">
        <w:rPr>
          <w:rFonts w:ascii="標楷體" w:eastAsia="標楷體" w:hAnsi="標楷體" w:hint="eastAsia"/>
        </w:rPr>
        <w:t xml:space="preserve"> </w:t>
      </w:r>
      <w:r w:rsidR="00CD1FFC" w:rsidRPr="00B053CA">
        <w:rPr>
          <w:rFonts w:ascii="標楷體" w:eastAsia="標楷體" w:hAnsi="標楷體" w:hint="eastAsia"/>
        </w:rPr>
        <w:t>(內政部)</w:t>
      </w:r>
    </w:p>
    <w:p w:rsidR="0074354D" w:rsidRPr="00B053CA" w:rsidRDefault="00745AF9" w:rsidP="005A4BF5">
      <w:pPr>
        <w:pStyle w:val="00-11"/>
        <w:numPr>
          <w:ilvl w:val="0"/>
          <w:numId w:val="7"/>
        </w:numPr>
        <w:tabs>
          <w:tab w:val="left" w:pos="482"/>
        </w:tabs>
        <w:wordWrap w:val="0"/>
        <w:adjustRightInd w:val="0"/>
        <w:spacing w:line="480" w:lineRule="exact"/>
        <w:ind w:left="482" w:hanging="482"/>
        <w:rPr>
          <w:rFonts w:ascii="標楷體" w:eastAsia="標楷體" w:hAnsi="標楷體" w:cs="標楷體"/>
          <w:b/>
          <w:kern w:val="0"/>
        </w:rPr>
      </w:pPr>
      <w:r w:rsidRPr="00B053CA">
        <w:rPr>
          <w:rFonts w:ascii="標楷體" w:eastAsia="標楷體" w:hAnsi="標楷體"/>
        </w:rPr>
        <w:t>查宗教因素替代役申請資格條件，依役男申請服替代役辦法第5條規定，役男因信仰宗教2年以上，且其心理狀態已不適服常備兵役者，得申請服服替代役。前項役男信仰之宗教，其所屬宗教團體，須經政府登記立案。同辦法第6條規定，依前條規定申請服替代役者，應檢具下列文件：自傳、理由書、切結書及政府登記立案之宗教團體出具之證明文件。另宗教因素替代役礙於信仰教義槍械不得碰觸規定，其入營報到地點須與服常備兵役者有別。2000</w:t>
      </w:r>
      <w:r w:rsidRPr="00B053CA">
        <w:rPr>
          <w:rFonts w:ascii="標楷體" w:eastAsia="標楷體" w:hAnsi="標楷體"/>
          <w:kern w:val="0"/>
        </w:rPr>
        <w:t>年至2018年計核定901位役男因宗教因素服替代役，均分發至服勤單位從事社會服務相關工作。</w:t>
      </w:r>
      <w:r w:rsidR="007120CE" w:rsidRPr="00B053CA">
        <w:rPr>
          <w:rFonts w:ascii="標楷體" w:eastAsia="標楷體" w:hAnsi="標楷體" w:hint="eastAsia"/>
        </w:rPr>
        <w:t>(內政部)</w:t>
      </w:r>
    </w:p>
    <w:p w:rsidR="001D4785" w:rsidRPr="00B053CA" w:rsidRDefault="001D4785" w:rsidP="008A76C4">
      <w:pPr>
        <w:pStyle w:val="1"/>
        <w:spacing w:before="0" w:after="0" w:line="480" w:lineRule="exact"/>
        <w:rPr>
          <w:rFonts w:ascii="標楷體" w:eastAsia="標楷體" w:hAnsi="標楷體"/>
          <w:b/>
          <w:sz w:val="28"/>
          <w:szCs w:val="28"/>
        </w:rPr>
      </w:pPr>
      <w:bookmarkStart w:id="339" w:name="_Toc434687109"/>
      <w:bookmarkStart w:id="340" w:name="_Toc14169621"/>
      <w:r w:rsidRPr="00B053CA">
        <w:rPr>
          <w:rFonts w:ascii="標楷體" w:eastAsia="標楷體" w:hAnsi="標楷體" w:hint="eastAsia"/>
          <w:b/>
          <w:sz w:val="28"/>
          <w:szCs w:val="28"/>
        </w:rPr>
        <w:t>第19條</w:t>
      </w:r>
      <w:bookmarkEnd w:id="339"/>
      <w:bookmarkEnd w:id="340"/>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41" w:name="_Toc434687110"/>
      <w:bookmarkStart w:id="342" w:name="_Toc14169622"/>
      <w:r w:rsidRPr="00B053CA">
        <w:rPr>
          <w:rFonts w:ascii="標楷體" w:eastAsia="標楷體" w:hAnsi="標楷體" w:hint="eastAsia"/>
          <w:b/>
          <w:szCs w:val="24"/>
        </w:rPr>
        <w:t>媒體及資訊流通</w:t>
      </w:r>
      <w:bookmarkEnd w:id="341"/>
      <w:bookmarkEnd w:id="342"/>
    </w:p>
    <w:p w:rsidR="001D4785" w:rsidRPr="00B053CA" w:rsidRDefault="008D663C"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至</w:t>
      </w:r>
      <w:r w:rsidR="00EE321A" w:rsidRPr="00B053CA">
        <w:rPr>
          <w:rFonts w:ascii="標楷體" w:eastAsia="標楷體" w:hAnsi="標楷體"/>
        </w:rPr>
        <w:t>2019年4月</w:t>
      </w:r>
      <w:r w:rsidR="00A60880" w:rsidRPr="00B053CA">
        <w:rPr>
          <w:rFonts w:ascii="標楷體" w:eastAsia="標楷體" w:hAnsi="標楷體" w:hint="eastAsia"/>
        </w:rPr>
        <w:t>無線廣播電臺及電視</w:t>
      </w:r>
      <w:r w:rsidR="006431AC" w:rsidRPr="00B053CA">
        <w:rPr>
          <w:rFonts w:ascii="標楷體" w:eastAsia="標楷體" w:hAnsi="標楷體" w:hint="eastAsia"/>
        </w:rPr>
        <w:t>臺</w:t>
      </w:r>
      <w:r w:rsidR="00A60880" w:rsidRPr="00B053CA">
        <w:rPr>
          <w:rFonts w:ascii="標楷體" w:eastAsia="標楷體" w:hAnsi="標楷體" w:hint="eastAsia"/>
        </w:rPr>
        <w:t>分別為171家、5家，電視電臺家數</w:t>
      </w:r>
      <w:r w:rsidR="00A452C9" w:rsidRPr="00B053CA">
        <w:rPr>
          <w:rFonts w:ascii="標楷體" w:eastAsia="標楷體" w:hAnsi="標楷體" w:hint="eastAsia"/>
        </w:rPr>
        <w:t>廣播電視事業、衛星電視許可家數及頻道數如表</w:t>
      </w:r>
      <w:r w:rsidR="00442ACC" w:rsidRPr="00B053CA">
        <w:rPr>
          <w:rFonts w:ascii="標楷體" w:eastAsia="標楷體" w:hAnsi="標楷體" w:hint="eastAsia"/>
        </w:rPr>
        <w:t>38</w:t>
      </w:r>
      <w:r w:rsidRPr="00B053CA">
        <w:rPr>
          <w:rFonts w:ascii="標楷體" w:eastAsia="標楷體" w:hAnsi="標楷體" w:hint="eastAsia"/>
        </w:rPr>
        <w:t>及</w:t>
      </w:r>
      <w:r w:rsidR="00A452C9" w:rsidRPr="00B053CA">
        <w:rPr>
          <w:rFonts w:ascii="標楷體" w:eastAsia="標楷體" w:hAnsi="標楷體" w:hint="eastAsia"/>
        </w:rPr>
        <w:t>表</w:t>
      </w:r>
      <w:r w:rsidR="00442ACC" w:rsidRPr="00B053CA">
        <w:rPr>
          <w:rFonts w:ascii="標楷體" w:eastAsia="標楷體" w:hAnsi="標楷體" w:hint="eastAsia"/>
        </w:rPr>
        <w:t>39</w:t>
      </w:r>
      <w:r w:rsidR="00A452C9" w:rsidRPr="00B053CA">
        <w:rPr>
          <w:rFonts w:ascii="標楷體" w:eastAsia="標楷體" w:hAnsi="標楷體" w:hint="eastAsia"/>
        </w:rPr>
        <w:t>。</w:t>
      </w:r>
      <w:r w:rsidR="007120CE" w:rsidRPr="00B053CA">
        <w:rPr>
          <w:rFonts w:ascii="標楷體" w:eastAsia="標楷體" w:hAnsi="標楷體" w:hint="eastAsia"/>
        </w:rPr>
        <w:t>(通傳會)</w:t>
      </w:r>
    </w:p>
    <w:p w:rsidR="001D4785" w:rsidRPr="00B053CA" w:rsidRDefault="001D4785" w:rsidP="00FD1697">
      <w:pPr>
        <w:pStyle w:val="ab"/>
        <w:keepNext/>
        <w:spacing w:beforeLines="40" w:before="144" w:line="480" w:lineRule="exact"/>
        <w:jc w:val="center"/>
        <w:rPr>
          <w:rFonts w:ascii="標楷體" w:eastAsia="標楷體" w:hAnsi="標楷體"/>
        </w:rPr>
      </w:pPr>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38</w:t>
      </w:r>
      <w:r w:rsidR="00765819" w:rsidRPr="00B053CA">
        <w:rPr>
          <w:rFonts w:ascii="標楷體" w:eastAsia="標楷體" w:hAnsi="標楷體" w:hint="eastAsia"/>
          <w:b/>
          <w:sz w:val="24"/>
          <w:szCs w:val="24"/>
        </w:rPr>
        <w:t xml:space="preserve">  </w:t>
      </w:r>
      <w:r w:rsidRPr="00B053CA">
        <w:rPr>
          <w:rFonts w:ascii="標楷體" w:eastAsia="標楷體" w:hAnsi="標楷體"/>
          <w:b/>
          <w:bCs/>
          <w:sz w:val="24"/>
          <w:szCs w:val="24"/>
        </w:rPr>
        <w:t>廣播電視事業</w:t>
      </w:r>
      <w:r w:rsidR="00356F58" w:rsidRPr="00B053CA">
        <w:rPr>
          <w:rFonts w:ascii="標楷體" w:eastAsia="標楷體" w:hAnsi="標楷體" w:hint="eastAsia"/>
          <w:b/>
          <w:bCs/>
          <w:sz w:val="24"/>
          <w:szCs w:val="24"/>
        </w:rPr>
        <w:t>家數及頻道數</w:t>
      </w:r>
    </w:p>
    <w:p w:rsidR="001D4785" w:rsidRPr="00B053CA" w:rsidRDefault="001D4785" w:rsidP="00F0234D">
      <w:pPr>
        <w:tabs>
          <w:tab w:val="left" w:pos="7797"/>
        </w:tabs>
        <w:adjustRightInd w:val="0"/>
        <w:ind w:right="2408"/>
        <w:jc w:val="right"/>
        <w:rPr>
          <w:rFonts w:ascii="標楷體" w:eastAsia="標楷體" w:hAnsi="標楷體"/>
          <w:spacing w:val="4"/>
          <w:sz w:val="20"/>
          <w:szCs w:val="20"/>
        </w:rPr>
      </w:pPr>
      <w:r w:rsidRPr="00B053CA">
        <w:rPr>
          <w:rFonts w:ascii="標楷體" w:eastAsia="標楷體" w:hAnsi="標楷體"/>
          <w:spacing w:val="4"/>
          <w:sz w:val="20"/>
          <w:szCs w:val="20"/>
        </w:rPr>
        <w:t>單位：家數；頻道數</w:t>
      </w:r>
    </w:p>
    <w:tbl>
      <w:tblPr>
        <w:tblW w:w="2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189"/>
        <w:gridCol w:w="1409"/>
      </w:tblGrid>
      <w:tr w:rsidR="007C298B" w:rsidRPr="00B053CA" w:rsidTr="00DD74FD">
        <w:trPr>
          <w:trHeight w:hRule="exact" w:val="614"/>
          <w:jc w:val="center"/>
        </w:trPr>
        <w:tc>
          <w:tcPr>
            <w:tcW w:w="3468" w:type="pct"/>
            <w:tcBorders>
              <w:left w:val="nil"/>
              <w:tl2br w:val="nil"/>
            </w:tcBorders>
            <w:vAlign w:val="center"/>
          </w:tcPr>
          <w:p w:rsidR="001D4785" w:rsidRPr="00B053CA" w:rsidRDefault="001D4785" w:rsidP="00DD74FD">
            <w:pPr>
              <w:adjustRightInd w:val="0"/>
              <w:snapToGrid w:val="0"/>
              <w:ind w:leftChars="76" w:left="182"/>
              <w:jc w:val="center"/>
              <w:rPr>
                <w:rFonts w:ascii="標楷體" w:eastAsia="標楷體" w:hAnsi="標楷體"/>
                <w:spacing w:val="4"/>
                <w:sz w:val="20"/>
                <w:szCs w:val="20"/>
              </w:rPr>
            </w:pPr>
            <w:r w:rsidRPr="00B053CA">
              <w:rPr>
                <w:rFonts w:ascii="標楷體" w:eastAsia="標楷體" w:hAnsi="標楷體"/>
                <w:spacing w:val="4"/>
                <w:sz w:val="20"/>
                <w:szCs w:val="20"/>
              </w:rPr>
              <w:t>類別</w:t>
            </w:r>
          </w:p>
        </w:tc>
        <w:tc>
          <w:tcPr>
            <w:tcW w:w="1532" w:type="pct"/>
            <w:tcBorders>
              <w:bottom w:val="single" w:sz="4" w:space="0" w:color="auto"/>
              <w:right w:val="nil"/>
            </w:tcBorders>
            <w:vAlign w:val="center"/>
          </w:tcPr>
          <w:p w:rsidR="001D4785" w:rsidRPr="00B053CA" w:rsidRDefault="00DD74FD" w:rsidP="00DD74FD">
            <w:pPr>
              <w:adjustRightInd w:val="0"/>
              <w:snapToGrid w:val="0"/>
              <w:jc w:val="center"/>
              <w:rPr>
                <w:rFonts w:ascii="標楷體" w:eastAsia="標楷體" w:hAnsi="標楷體"/>
                <w:spacing w:val="4"/>
                <w:sz w:val="20"/>
                <w:szCs w:val="20"/>
              </w:rPr>
            </w:pPr>
            <w:r w:rsidRPr="00B053CA">
              <w:rPr>
                <w:rFonts w:ascii="標楷體" w:eastAsia="標楷體" w:hAnsi="標楷體"/>
                <w:spacing w:val="4"/>
                <w:sz w:val="20"/>
                <w:szCs w:val="20"/>
              </w:rPr>
              <w:t>家數</w:t>
            </w:r>
            <w:r w:rsidRPr="00B053CA">
              <w:rPr>
                <w:rFonts w:ascii="MS Mincho" w:eastAsia="MS Mincho" w:hAnsi="MS Mincho" w:cs="MS Mincho" w:hint="eastAsia"/>
                <w:spacing w:val="4"/>
                <w:sz w:val="20"/>
                <w:szCs w:val="20"/>
              </w:rPr>
              <w:t>⁄</w:t>
            </w:r>
            <w:r w:rsidRPr="00B053CA">
              <w:rPr>
                <w:rFonts w:ascii="標楷體" w:eastAsia="標楷體" w:hAnsi="標楷體"/>
                <w:spacing w:val="4"/>
                <w:sz w:val="20"/>
                <w:szCs w:val="20"/>
              </w:rPr>
              <w:t>頻道數</w:t>
            </w:r>
          </w:p>
        </w:tc>
      </w:tr>
      <w:tr w:rsidR="007C298B" w:rsidRPr="00B053CA" w:rsidTr="00F0234D">
        <w:trPr>
          <w:trHeight w:hRule="exact" w:val="344"/>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無線廣播電臺</w:t>
            </w:r>
          </w:p>
        </w:tc>
        <w:tc>
          <w:tcPr>
            <w:tcW w:w="1532" w:type="pct"/>
            <w:tcBorders>
              <w:bottom w:val="nil"/>
              <w:right w:val="nil"/>
            </w:tcBorders>
            <w:vAlign w:val="center"/>
          </w:tcPr>
          <w:p w:rsidR="000808E2" w:rsidRPr="00B053CA" w:rsidRDefault="000808E2"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spacing w:val="4"/>
                <w:sz w:val="20"/>
                <w:szCs w:val="20"/>
              </w:rPr>
              <w:t>171</w:t>
            </w:r>
          </w:p>
        </w:tc>
      </w:tr>
      <w:tr w:rsidR="007C298B" w:rsidRPr="00B053CA" w:rsidTr="00F0234D">
        <w:trPr>
          <w:trHeight w:hRule="exact" w:val="344"/>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無線電視電臺</w:t>
            </w:r>
          </w:p>
        </w:tc>
        <w:tc>
          <w:tcPr>
            <w:tcW w:w="1532" w:type="pct"/>
            <w:tcBorders>
              <w:top w:val="nil"/>
              <w:bottom w:val="nil"/>
              <w:right w:val="nil"/>
            </w:tcBorders>
            <w:vAlign w:val="center"/>
          </w:tcPr>
          <w:p w:rsidR="000808E2" w:rsidRPr="00B053CA" w:rsidRDefault="000808E2"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spacing w:val="4"/>
                <w:sz w:val="20"/>
                <w:szCs w:val="20"/>
              </w:rPr>
              <w:t>5</w:t>
            </w:r>
          </w:p>
        </w:tc>
      </w:tr>
      <w:tr w:rsidR="007C298B" w:rsidRPr="00B053CA" w:rsidTr="00F0234D">
        <w:trPr>
          <w:trHeight w:hRule="exact" w:val="344"/>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社區共同天線業者</w:t>
            </w:r>
          </w:p>
        </w:tc>
        <w:tc>
          <w:tcPr>
            <w:tcW w:w="1532" w:type="pct"/>
            <w:tcBorders>
              <w:top w:val="nil"/>
              <w:bottom w:val="nil"/>
              <w:right w:val="nil"/>
            </w:tcBorders>
            <w:vAlign w:val="center"/>
          </w:tcPr>
          <w:p w:rsidR="000808E2" w:rsidRPr="00B053CA" w:rsidRDefault="000808E2"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hint="eastAsia"/>
                <w:spacing w:val="4"/>
                <w:sz w:val="20"/>
                <w:szCs w:val="20"/>
              </w:rPr>
              <w:t>7</w:t>
            </w:r>
          </w:p>
        </w:tc>
      </w:tr>
      <w:tr w:rsidR="007C298B" w:rsidRPr="00B053CA" w:rsidTr="00F0234D">
        <w:trPr>
          <w:trHeight w:hRule="exact" w:val="599"/>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衛星廣播電視事業</w:t>
            </w:r>
          </w:p>
          <w:p w:rsidR="000808E2" w:rsidRPr="00B053CA" w:rsidRDefault="00B135D5"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w:t>
            </w:r>
            <w:r w:rsidR="000808E2" w:rsidRPr="00B053CA">
              <w:rPr>
                <w:rFonts w:ascii="標楷體" w:eastAsia="標楷體" w:hAnsi="標楷體"/>
                <w:spacing w:val="4"/>
                <w:sz w:val="20"/>
                <w:szCs w:val="20"/>
              </w:rPr>
              <w:t>直播衛星廣播電視服務經營者</w:t>
            </w:r>
            <w:r w:rsidR="009F3A6D" w:rsidRPr="00B053CA">
              <w:rPr>
                <w:rFonts w:ascii="標楷體" w:eastAsia="標楷體" w:hAnsi="標楷體"/>
                <w:spacing w:val="4"/>
                <w:sz w:val="20"/>
                <w:szCs w:val="20"/>
              </w:rPr>
              <w:t>)</w:t>
            </w:r>
          </w:p>
        </w:tc>
        <w:tc>
          <w:tcPr>
            <w:tcW w:w="1532" w:type="pct"/>
            <w:tcBorders>
              <w:top w:val="nil"/>
              <w:bottom w:val="nil"/>
              <w:right w:val="nil"/>
            </w:tcBorders>
            <w:vAlign w:val="center"/>
          </w:tcPr>
          <w:p w:rsidR="000808E2" w:rsidRPr="00B053CA" w:rsidRDefault="00EE321A"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hint="eastAsia"/>
                <w:spacing w:val="4"/>
                <w:sz w:val="20"/>
                <w:szCs w:val="20"/>
              </w:rPr>
              <w:t>5</w:t>
            </w:r>
          </w:p>
        </w:tc>
      </w:tr>
      <w:tr w:rsidR="007C298B" w:rsidRPr="00B053CA" w:rsidTr="00F0234D">
        <w:trPr>
          <w:trHeight w:hRule="exact" w:val="672"/>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衛星廣播電視事業</w:t>
            </w:r>
          </w:p>
          <w:p w:rsidR="000808E2" w:rsidRPr="00B053CA" w:rsidRDefault="00B135D5"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w:t>
            </w:r>
            <w:r w:rsidR="000808E2" w:rsidRPr="00B053CA">
              <w:rPr>
                <w:rFonts w:ascii="標楷體" w:eastAsia="標楷體" w:hAnsi="標楷體"/>
                <w:spacing w:val="4"/>
                <w:sz w:val="20"/>
                <w:szCs w:val="20"/>
              </w:rPr>
              <w:t>衛星廣播電視節目供應者</w:t>
            </w:r>
            <w:r w:rsidR="009F3A6D" w:rsidRPr="00B053CA">
              <w:rPr>
                <w:rFonts w:ascii="標楷體" w:eastAsia="標楷體" w:hAnsi="標楷體"/>
                <w:spacing w:val="4"/>
                <w:sz w:val="20"/>
                <w:szCs w:val="20"/>
              </w:rPr>
              <w:t>)</w:t>
            </w:r>
          </w:p>
        </w:tc>
        <w:tc>
          <w:tcPr>
            <w:tcW w:w="1532" w:type="pct"/>
            <w:tcBorders>
              <w:top w:val="nil"/>
              <w:bottom w:val="nil"/>
              <w:right w:val="nil"/>
            </w:tcBorders>
            <w:vAlign w:val="center"/>
          </w:tcPr>
          <w:p w:rsidR="000808E2" w:rsidRPr="00B053CA" w:rsidRDefault="00EE321A" w:rsidP="00FB5CA3">
            <w:pPr>
              <w:tabs>
                <w:tab w:val="left" w:pos="616"/>
              </w:tabs>
              <w:adjustRightInd w:val="0"/>
              <w:ind w:rightChars="60" w:right="144"/>
              <w:jc w:val="right"/>
              <w:rPr>
                <w:rFonts w:ascii="標楷體" w:eastAsia="標楷體" w:hAnsi="標楷體"/>
                <w:spacing w:val="4"/>
                <w:sz w:val="20"/>
                <w:szCs w:val="20"/>
              </w:rPr>
            </w:pPr>
            <w:r w:rsidRPr="00B053CA">
              <w:rPr>
                <w:rFonts w:ascii="標楷體" w:eastAsia="標楷體" w:hAnsi="標楷體"/>
                <w:spacing w:val="4"/>
                <w:sz w:val="20"/>
                <w:szCs w:val="20"/>
              </w:rPr>
              <w:t>141/335</w:t>
            </w:r>
            <w:r w:rsidR="000808E2" w:rsidRPr="00B053CA">
              <w:rPr>
                <w:rFonts w:ascii="標楷體" w:eastAsia="標楷體" w:hAnsi="標楷體" w:hint="eastAsia"/>
                <w:spacing w:val="4"/>
                <w:sz w:val="20"/>
                <w:szCs w:val="20"/>
                <w:vertAlign w:val="superscript"/>
              </w:rPr>
              <w:t>＊</w:t>
            </w:r>
          </w:p>
        </w:tc>
      </w:tr>
      <w:tr w:rsidR="007C298B" w:rsidRPr="00B053CA" w:rsidTr="00F0234D">
        <w:trPr>
          <w:trHeight w:hRule="exact" w:val="344"/>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20"/>
                <w:sz w:val="20"/>
                <w:szCs w:val="20"/>
              </w:rPr>
            </w:pPr>
            <w:r w:rsidRPr="00B053CA">
              <w:rPr>
                <w:rFonts w:ascii="標楷體" w:eastAsia="標楷體" w:hAnsi="標楷體"/>
                <w:spacing w:val="4"/>
                <w:sz w:val="20"/>
                <w:szCs w:val="20"/>
              </w:rPr>
              <w:t>有線電視系統經營者</w:t>
            </w:r>
          </w:p>
        </w:tc>
        <w:tc>
          <w:tcPr>
            <w:tcW w:w="1532" w:type="pct"/>
            <w:tcBorders>
              <w:top w:val="nil"/>
              <w:bottom w:val="nil"/>
              <w:right w:val="nil"/>
            </w:tcBorders>
            <w:vAlign w:val="center"/>
          </w:tcPr>
          <w:p w:rsidR="000808E2" w:rsidRPr="00B053CA" w:rsidRDefault="000808E2"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hint="eastAsia"/>
                <w:spacing w:val="4"/>
                <w:sz w:val="20"/>
                <w:szCs w:val="20"/>
              </w:rPr>
              <w:t>59</w:t>
            </w:r>
          </w:p>
        </w:tc>
      </w:tr>
      <w:tr w:rsidR="007C298B" w:rsidRPr="00B053CA" w:rsidTr="00F0234D">
        <w:trPr>
          <w:trHeight w:hRule="exact" w:val="344"/>
          <w:jc w:val="center"/>
        </w:trPr>
        <w:tc>
          <w:tcPr>
            <w:tcW w:w="3468" w:type="pct"/>
            <w:tcBorders>
              <w:left w:val="nil"/>
            </w:tcBorders>
            <w:vAlign w:val="center"/>
          </w:tcPr>
          <w:p w:rsidR="000808E2" w:rsidRPr="00B053CA" w:rsidRDefault="000808E2" w:rsidP="000630C2">
            <w:pPr>
              <w:adjustRightInd w:val="0"/>
              <w:snapToGrid w:val="0"/>
              <w:ind w:leftChars="76" w:left="182"/>
              <w:rPr>
                <w:rFonts w:ascii="標楷體" w:eastAsia="標楷體" w:hAnsi="標楷體"/>
                <w:spacing w:val="4"/>
                <w:sz w:val="20"/>
                <w:szCs w:val="20"/>
              </w:rPr>
            </w:pPr>
            <w:r w:rsidRPr="00B053CA">
              <w:rPr>
                <w:rFonts w:ascii="標楷體" w:eastAsia="標楷體" w:hAnsi="標楷體"/>
                <w:spacing w:val="4"/>
                <w:sz w:val="20"/>
                <w:szCs w:val="20"/>
              </w:rPr>
              <w:t>有線電視播送系統</w:t>
            </w:r>
          </w:p>
        </w:tc>
        <w:tc>
          <w:tcPr>
            <w:tcW w:w="1532" w:type="pct"/>
            <w:tcBorders>
              <w:top w:val="nil"/>
              <w:right w:val="nil"/>
            </w:tcBorders>
            <w:vAlign w:val="center"/>
          </w:tcPr>
          <w:p w:rsidR="000808E2" w:rsidRPr="00B053CA" w:rsidRDefault="000808E2" w:rsidP="00DD74FD">
            <w:pPr>
              <w:tabs>
                <w:tab w:val="left" w:pos="616"/>
              </w:tabs>
              <w:adjustRightInd w:val="0"/>
              <w:ind w:rightChars="100" w:right="240"/>
              <w:jc w:val="right"/>
              <w:rPr>
                <w:rFonts w:ascii="標楷體" w:eastAsia="標楷體" w:hAnsi="標楷體"/>
                <w:spacing w:val="4"/>
                <w:sz w:val="20"/>
                <w:szCs w:val="20"/>
              </w:rPr>
            </w:pPr>
            <w:r w:rsidRPr="00B053CA">
              <w:rPr>
                <w:rFonts w:ascii="標楷體" w:eastAsia="標楷體" w:hAnsi="標楷體"/>
                <w:spacing w:val="4"/>
                <w:sz w:val="20"/>
                <w:szCs w:val="20"/>
              </w:rPr>
              <w:t>3</w:t>
            </w:r>
          </w:p>
        </w:tc>
      </w:tr>
    </w:tbl>
    <w:p w:rsidR="001D4785" w:rsidRPr="00B053CA" w:rsidRDefault="001D4785" w:rsidP="00F0234D">
      <w:pPr>
        <w:adjustRightInd w:val="0"/>
        <w:spacing w:line="360" w:lineRule="exact"/>
        <w:ind w:leftChars="1004" w:left="2410"/>
        <w:rPr>
          <w:rFonts w:ascii="標楷體" w:eastAsia="標楷體" w:hAnsi="標楷體"/>
          <w:spacing w:val="4"/>
          <w:sz w:val="20"/>
          <w:szCs w:val="20"/>
        </w:rPr>
      </w:pPr>
      <w:r w:rsidRPr="00B053CA">
        <w:rPr>
          <w:rFonts w:ascii="標楷體" w:eastAsia="標楷體" w:hAnsi="標楷體"/>
          <w:sz w:val="20"/>
          <w:szCs w:val="20"/>
        </w:rPr>
        <w:t>資料來源：國家</w:t>
      </w:r>
      <w:r w:rsidRPr="00B053CA">
        <w:rPr>
          <w:rFonts w:ascii="標楷體" w:eastAsia="標楷體" w:hAnsi="標楷體"/>
          <w:spacing w:val="4"/>
          <w:sz w:val="20"/>
          <w:szCs w:val="20"/>
        </w:rPr>
        <w:t>通訊傳播委員會</w:t>
      </w:r>
    </w:p>
    <w:p w:rsidR="001D4785" w:rsidRPr="00B053CA" w:rsidRDefault="006710B9" w:rsidP="00FB5CA3">
      <w:pPr>
        <w:adjustRightInd w:val="0"/>
        <w:spacing w:line="360" w:lineRule="exact"/>
        <w:ind w:leftChars="1004" w:left="2410"/>
        <w:rPr>
          <w:rFonts w:ascii="標楷體" w:eastAsia="標楷體" w:hAnsi="標楷體"/>
          <w:spacing w:val="4"/>
          <w:sz w:val="20"/>
          <w:szCs w:val="20"/>
        </w:rPr>
      </w:pPr>
      <w:r w:rsidRPr="00B053CA">
        <w:rPr>
          <w:rFonts w:ascii="標楷體" w:eastAsia="標楷體" w:hAnsi="標楷體"/>
          <w:spacing w:val="4"/>
          <w:sz w:val="20"/>
          <w:szCs w:val="20"/>
        </w:rPr>
        <w:t>說　　明：</w:t>
      </w:r>
      <w:r w:rsidR="00CD7A84" w:rsidRPr="00B053CA">
        <w:rPr>
          <w:rFonts w:ascii="標楷體" w:eastAsia="標楷體" w:hAnsi="標楷體" w:hint="eastAsia"/>
          <w:kern w:val="0"/>
          <w:sz w:val="20"/>
          <w:szCs w:val="20"/>
          <w:vertAlign w:val="superscript"/>
        </w:rPr>
        <w:t>＊</w:t>
      </w:r>
      <w:r w:rsidR="00EE321A" w:rsidRPr="00B053CA">
        <w:rPr>
          <w:rFonts w:ascii="標楷體" w:eastAsia="標楷體" w:hAnsi="標楷體" w:hint="eastAsia"/>
          <w:spacing w:val="4"/>
          <w:sz w:val="20"/>
          <w:szCs w:val="20"/>
        </w:rPr>
        <w:t>141</w:t>
      </w:r>
      <w:r w:rsidR="000808E2" w:rsidRPr="00B053CA">
        <w:rPr>
          <w:rFonts w:ascii="標楷體" w:eastAsia="標楷體" w:hAnsi="標楷體" w:hint="eastAsia"/>
          <w:spacing w:val="4"/>
          <w:sz w:val="20"/>
          <w:szCs w:val="20"/>
        </w:rPr>
        <w:t>指公司家數</w:t>
      </w:r>
      <w:r w:rsidR="00EE321A" w:rsidRPr="00B053CA">
        <w:rPr>
          <w:rFonts w:ascii="標楷體" w:eastAsia="標楷體" w:hAnsi="標楷體" w:hint="eastAsia"/>
          <w:spacing w:val="4"/>
          <w:sz w:val="20"/>
          <w:szCs w:val="20"/>
        </w:rPr>
        <w:t>/335</w:t>
      </w:r>
      <w:r w:rsidR="000808E2" w:rsidRPr="00B053CA">
        <w:rPr>
          <w:rFonts w:ascii="標楷體" w:eastAsia="標楷體" w:hAnsi="標楷體" w:hint="eastAsia"/>
          <w:spacing w:val="4"/>
          <w:sz w:val="20"/>
          <w:szCs w:val="20"/>
        </w:rPr>
        <w:t>指頻道總數</w:t>
      </w:r>
      <w:bookmarkStart w:id="343" w:name="_Toc321737402"/>
      <w:r w:rsidR="00CD7A84" w:rsidRPr="00B053CA">
        <w:rPr>
          <w:rFonts w:ascii="標楷體" w:eastAsia="標楷體" w:hAnsi="標楷體" w:hint="eastAsia"/>
          <w:spacing w:val="4"/>
          <w:sz w:val="20"/>
          <w:szCs w:val="20"/>
        </w:rPr>
        <w:t>。</w:t>
      </w:r>
    </w:p>
    <w:p w:rsidR="001D4785" w:rsidRPr="00B053CA" w:rsidRDefault="001D4785" w:rsidP="00FD1697">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bCs/>
          <w:sz w:val="24"/>
          <w:szCs w:val="24"/>
        </w:rPr>
        <w:t>表</w:t>
      </w:r>
      <w:r w:rsidR="00442ACC" w:rsidRPr="00B053CA">
        <w:rPr>
          <w:rFonts w:ascii="標楷體" w:eastAsia="標楷體" w:hAnsi="標楷體" w:hint="eastAsia"/>
          <w:b/>
          <w:sz w:val="24"/>
          <w:szCs w:val="24"/>
        </w:rPr>
        <w:t>39</w:t>
      </w:r>
      <w:r w:rsidR="00765819" w:rsidRPr="00B053CA">
        <w:rPr>
          <w:rFonts w:ascii="標楷體" w:eastAsia="標楷體" w:hAnsi="標楷體" w:hint="eastAsia"/>
          <w:b/>
          <w:sz w:val="24"/>
          <w:szCs w:val="24"/>
        </w:rPr>
        <w:t xml:space="preserve">  </w:t>
      </w:r>
      <w:r w:rsidRPr="00B053CA">
        <w:rPr>
          <w:rFonts w:ascii="標楷體" w:eastAsia="標楷體" w:hAnsi="標楷體"/>
          <w:b/>
          <w:bCs/>
          <w:sz w:val="24"/>
          <w:szCs w:val="24"/>
        </w:rPr>
        <w:t>衛星</w:t>
      </w:r>
      <w:r w:rsidRPr="00B053CA">
        <w:rPr>
          <w:rFonts w:ascii="標楷體" w:eastAsia="標楷體" w:hAnsi="標楷體"/>
          <w:b/>
          <w:sz w:val="24"/>
          <w:szCs w:val="24"/>
        </w:rPr>
        <w:t>電視</w:t>
      </w:r>
      <w:r w:rsidRPr="00B053CA">
        <w:rPr>
          <w:rFonts w:ascii="標楷體" w:eastAsia="標楷體" w:hAnsi="標楷體"/>
          <w:b/>
          <w:bCs/>
          <w:sz w:val="24"/>
          <w:szCs w:val="24"/>
        </w:rPr>
        <w:t>許可家數及頻道數</w:t>
      </w:r>
      <w:bookmarkEnd w:id="343"/>
    </w:p>
    <w:p w:rsidR="00C80D4A" w:rsidRPr="00B053CA" w:rsidRDefault="001D4785" w:rsidP="00F0234D">
      <w:pPr>
        <w:tabs>
          <w:tab w:val="left" w:pos="7797"/>
        </w:tabs>
        <w:adjustRightInd w:val="0"/>
        <w:ind w:right="2266"/>
        <w:jc w:val="right"/>
        <w:rPr>
          <w:rFonts w:ascii="標楷體" w:eastAsia="標楷體" w:hAnsi="標楷體"/>
          <w:spacing w:val="4"/>
          <w:sz w:val="20"/>
          <w:szCs w:val="20"/>
        </w:rPr>
      </w:pPr>
      <w:r w:rsidRPr="00B053CA">
        <w:rPr>
          <w:rFonts w:ascii="標楷體" w:eastAsia="標楷體" w:hAnsi="標楷體"/>
          <w:spacing w:val="4"/>
          <w:sz w:val="20"/>
          <w:szCs w:val="20"/>
        </w:rPr>
        <w:t>單位：家數；頻道數</w:t>
      </w:r>
    </w:p>
    <w:tbl>
      <w:tblPr>
        <w:tblW w:w="4733" w:type="dxa"/>
        <w:jc w:val="center"/>
        <w:tblCellMar>
          <w:left w:w="28" w:type="dxa"/>
          <w:right w:w="28" w:type="dxa"/>
        </w:tblCellMar>
        <w:tblLook w:val="04A0" w:firstRow="1" w:lastRow="0" w:firstColumn="1" w:lastColumn="0" w:noHBand="0" w:noVBand="1"/>
      </w:tblPr>
      <w:tblGrid>
        <w:gridCol w:w="985"/>
        <w:gridCol w:w="937"/>
        <w:gridCol w:w="937"/>
        <w:gridCol w:w="937"/>
        <w:gridCol w:w="937"/>
      </w:tblGrid>
      <w:tr w:rsidR="007C298B" w:rsidRPr="00B053CA" w:rsidTr="00F0234D">
        <w:trPr>
          <w:trHeight w:val="544"/>
          <w:jc w:val="center"/>
        </w:trPr>
        <w:tc>
          <w:tcPr>
            <w:tcW w:w="985" w:type="dxa"/>
            <w:vMerge w:val="restart"/>
            <w:tcBorders>
              <w:top w:val="single" w:sz="4" w:space="0" w:color="auto"/>
              <w:bottom w:val="single" w:sz="4" w:space="0" w:color="auto"/>
              <w:right w:val="single" w:sz="4" w:space="0" w:color="auto"/>
              <w:tl2br w:val="single" w:sz="4" w:space="0" w:color="auto"/>
            </w:tcBorders>
            <w:shd w:val="clear" w:color="auto" w:fill="auto"/>
            <w:noWrap/>
            <w:vAlign w:val="center"/>
            <w:hideMark/>
          </w:tcPr>
          <w:p w:rsidR="00C80D4A" w:rsidRPr="00B053CA" w:rsidRDefault="00C80D4A" w:rsidP="000630C2">
            <w:pPr>
              <w:widowControl/>
              <w:ind w:rightChars="33" w:right="79"/>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項目</w:t>
            </w:r>
          </w:p>
          <w:p w:rsidR="00C80D4A" w:rsidRPr="00B053CA" w:rsidRDefault="00C80D4A" w:rsidP="000630C2">
            <w:pPr>
              <w:widowControl/>
              <w:ind w:leftChars="36" w:left="8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家數</w:t>
            </w:r>
            <w:r w:rsidRPr="00B053CA">
              <w:rPr>
                <w:rFonts w:ascii="標楷體" w:eastAsia="標楷體" w:hAnsi="標楷體" w:cs="新細明體" w:hint="eastAsia"/>
                <w:kern w:val="0"/>
                <w:sz w:val="20"/>
                <w:szCs w:val="20"/>
                <w:vertAlign w:val="superscript"/>
              </w:rPr>
              <w:t>＊</w:t>
            </w:r>
          </w:p>
        </w:tc>
        <w:tc>
          <w:tcPr>
            <w:tcW w:w="1874" w:type="dxa"/>
            <w:gridSpan w:val="2"/>
            <w:tcBorders>
              <w:top w:val="single" w:sz="4" w:space="0" w:color="auto"/>
              <w:left w:val="single" w:sz="4" w:space="0" w:color="auto"/>
              <w:bottom w:val="single" w:sz="4" w:space="0" w:color="auto"/>
            </w:tcBorders>
            <w:shd w:val="clear" w:color="auto" w:fill="auto"/>
            <w:noWrap/>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頻道數</w:t>
            </w:r>
          </w:p>
        </w:tc>
      </w:tr>
      <w:tr w:rsidR="007C298B" w:rsidRPr="00B053CA" w:rsidTr="00F0234D">
        <w:trPr>
          <w:trHeight w:val="464"/>
          <w:jc w:val="center"/>
        </w:trPr>
        <w:tc>
          <w:tcPr>
            <w:tcW w:w="985" w:type="dxa"/>
            <w:vMerge/>
            <w:tcBorders>
              <w:top w:val="single" w:sz="4" w:space="0" w:color="auto"/>
              <w:bottom w:val="single" w:sz="4" w:space="0" w:color="auto"/>
              <w:right w:val="single" w:sz="4" w:space="0" w:color="auto"/>
            </w:tcBorders>
            <w:vAlign w:val="center"/>
            <w:hideMark/>
          </w:tcPr>
          <w:p w:rsidR="00C80D4A" w:rsidRPr="00B053CA" w:rsidRDefault="00C80D4A" w:rsidP="00370735">
            <w:pPr>
              <w:widowControl/>
              <w:rPr>
                <w:rFonts w:ascii="標楷體" w:eastAsia="標楷體" w:hAnsi="標楷體" w:cs="新細明體"/>
                <w:kern w:val="0"/>
                <w:sz w:val="20"/>
                <w:szCs w:val="20"/>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境內</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境外</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境內</w:t>
            </w:r>
          </w:p>
        </w:tc>
        <w:tc>
          <w:tcPr>
            <w:tcW w:w="937" w:type="dxa"/>
            <w:tcBorders>
              <w:top w:val="single" w:sz="4" w:space="0" w:color="auto"/>
              <w:left w:val="single" w:sz="4" w:space="0" w:color="auto"/>
              <w:bottom w:val="single" w:sz="4" w:space="0" w:color="auto"/>
            </w:tcBorders>
            <w:shd w:val="clear" w:color="auto" w:fill="auto"/>
            <w:vAlign w:val="center"/>
            <w:hideMark/>
          </w:tcPr>
          <w:p w:rsidR="00C80D4A" w:rsidRPr="00B053CA" w:rsidRDefault="00C80D4A" w:rsidP="0037073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境外</w:t>
            </w:r>
          </w:p>
        </w:tc>
      </w:tr>
      <w:tr w:rsidR="007C298B" w:rsidRPr="00B053CA" w:rsidTr="00F0234D">
        <w:trPr>
          <w:trHeight w:val="464"/>
          <w:jc w:val="center"/>
        </w:trPr>
        <w:tc>
          <w:tcPr>
            <w:tcW w:w="985" w:type="dxa"/>
            <w:tcBorders>
              <w:top w:val="single" w:sz="4" w:space="0" w:color="auto"/>
              <w:bottom w:val="single" w:sz="4" w:space="0" w:color="auto"/>
              <w:right w:val="single" w:sz="4" w:space="0" w:color="auto"/>
            </w:tcBorders>
            <w:shd w:val="clear" w:color="auto" w:fill="auto"/>
            <w:vAlign w:val="center"/>
            <w:hideMark/>
          </w:tcPr>
          <w:p w:rsidR="00C80D4A" w:rsidRPr="00B053CA" w:rsidRDefault="00C80D4A" w:rsidP="00F10DEB">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2012</w:t>
            </w:r>
          </w:p>
        </w:tc>
        <w:tc>
          <w:tcPr>
            <w:tcW w:w="937" w:type="dxa"/>
            <w:tcBorders>
              <w:top w:val="single" w:sz="4" w:space="0" w:color="auto"/>
              <w:left w:val="single" w:sz="4" w:space="0" w:color="auto"/>
            </w:tcBorders>
            <w:shd w:val="clear" w:color="auto" w:fill="auto"/>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80</w:t>
            </w:r>
          </w:p>
        </w:tc>
        <w:tc>
          <w:tcPr>
            <w:tcW w:w="937" w:type="dxa"/>
            <w:tcBorders>
              <w:top w:val="single" w:sz="4" w:space="0" w:color="auto"/>
            </w:tcBorders>
            <w:shd w:val="clear" w:color="auto" w:fill="auto"/>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937" w:type="dxa"/>
            <w:tcBorders>
              <w:top w:val="single" w:sz="4" w:space="0" w:color="auto"/>
            </w:tcBorders>
            <w:shd w:val="clear" w:color="auto" w:fill="auto"/>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157</w:t>
            </w:r>
          </w:p>
        </w:tc>
        <w:tc>
          <w:tcPr>
            <w:tcW w:w="937" w:type="dxa"/>
            <w:tcBorders>
              <w:top w:val="single" w:sz="4" w:space="0" w:color="auto"/>
            </w:tcBorders>
            <w:shd w:val="clear" w:color="auto" w:fill="auto"/>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112</w:t>
            </w:r>
          </w:p>
        </w:tc>
      </w:tr>
      <w:tr w:rsidR="007C298B" w:rsidRPr="00B053CA" w:rsidTr="00F0234D">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F10DEB">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2013</w:t>
            </w:r>
          </w:p>
        </w:tc>
        <w:tc>
          <w:tcPr>
            <w:tcW w:w="937" w:type="dxa"/>
            <w:tcBorders>
              <w:left w:val="single" w:sz="4" w:space="0" w:color="auto"/>
            </w:tcBorders>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84</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165</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115</w:t>
            </w:r>
          </w:p>
        </w:tc>
      </w:tr>
      <w:tr w:rsidR="007C298B" w:rsidRPr="00B053CA" w:rsidTr="00F0234D">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F10DEB">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2014</w:t>
            </w:r>
          </w:p>
        </w:tc>
        <w:tc>
          <w:tcPr>
            <w:tcW w:w="937" w:type="dxa"/>
            <w:tcBorders>
              <w:left w:val="single" w:sz="4" w:space="0" w:color="auto"/>
            </w:tcBorders>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86</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29</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169</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111</w:t>
            </w:r>
          </w:p>
        </w:tc>
      </w:tr>
      <w:tr w:rsidR="007C298B" w:rsidRPr="00B053CA" w:rsidTr="00EE321A">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EE321A">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937" w:type="dxa"/>
            <w:tcBorders>
              <w:left w:val="single" w:sz="4" w:space="0" w:color="auto"/>
            </w:tcBorders>
            <w:shd w:val="clear" w:color="auto" w:fill="auto"/>
            <w:noWrap/>
            <w:vAlign w:val="center"/>
            <w:hideMark/>
          </w:tcPr>
          <w:p w:rsidR="00C80D4A" w:rsidRPr="00B053CA" w:rsidRDefault="000808E2"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w:t>
            </w:r>
            <w:r w:rsidR="00EE321A" w:rsidRPr="00B053CA">
              <w:rPr>
                <w:rFonts w:ascii="標楷體" w:eastAsia="標楷體" w:hAnsi="標楷體" w:cs="新細明體" w:hint="eastAsia"/>
                <w:kern w:val="0"/>
                <w:sz w:val="20"/>
                <w:szCs w:val="20"/>
              </w:rPr>
              <w:t>3</w:t>
            </w:r>
          </w:p>
        </w:tc>
        <w:tc>
          <w:tcPr>
            <w:tcW w:w="937" w:type="dxa"/>
            <w:shd w:val="clear" w:color="auto" w:fill="auto"/>
            <w:noWrap/>
            <w:vAlign w:val="center"/>
            <w:hideMark/>
          </w:tcPr>
          <w:p w:rsidR="00C80D4A" w:rsidRPr="00B053CA" w:rsidRDefault="00C80D4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w:t>
            </w:r>
          </w:p>
        </w:tc>
        <w:tc>
          <w:tcPr>
            <w:tcW w:w="937" w:type="dxa"/>
            <w:shd w:val="clear" w:color="auto" w:fill="auto"/>
            <w:noWrap/>
            <w:vAlign w:val="center"/>
            <w:hideMark/>
          </w:tcPr>
          <w:p w:rsidR="00C80D4A" w:rsidRPr="00B053CA" w:rsidRDefault="00EE321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181</w:t>
            </w:r>
          </w:p>
        </w:tc>
        <w:tc>
          <w:tcPr>
            <w:tcW w:w="937" w:type="dxa"/>
            <w:shd w:val="clear" w:color="auto" w:fill="auto"/>
            <w:noWrap/>
            <w:vAlign w:val="center"/>
            <w:hideMark/>
          </w:tcPr>
          <w:p w:rsidR="00C80D4A" w:rsidRPr="00B053CA" w:rsidRDefault="00EE321A" w:rsidP="00F0234D">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118</w:t>
            </w:r>
          </w:p>
        </w:tc>
      </w:tr>
      <w:tr w:rsidR="007C298B" w:rsidRPr="00B053CA" w:rsidTr="00EE321A">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tcPr>
          <w:p w:rsidR="00EE321A" w:rsidRPr="00B053CA" w:rsidRDefault="00EE321A" w:rsidP="00EE321A">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937" w:type="dxa"/>
            <w:tcBorders>
              <w:left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99</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33</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190</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124</w:t>
            </w:r>
          </w:p>
        </w:tc>
      </w:tr>
      <w:tr w:rsidR="007C298B" w:rsidRPr="00B053CA" w:rsidTr="00EE321A">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tcPr>
          <w:p w:rsidR="00EE321A" w:rsidRPr="00B053CA" w:rsidRDefault="00EE321A" w:rsidP="00EE321A">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937" w:type="dxa"/>
            <w:tcBorders>
              <w:left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122</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30</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218</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115</w:t>
            </w:r>
          </w:p>
        </w:tc>
      </w:tr>
      <w:tr w:rsidR="007C298B" w:rsidRPr="00B053CA" w:rsidTr="00EE321A">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tcPr>
          <w:p w:rsidR="00EE321A" w:rsidRPr="00B053CA" w:rsidRDefault="00EE321A" w:rsidP="00EE321A">
            <w:pPr>
              <w:widowControl/>
              <w:ind w:leftChars="44" w:left="106"/>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937" w:type="dxa"/>
            <w:tcBorders>
              <w:left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118</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28</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222</w:t>
            </w:r>
          </w:p>
        </w:tc>
        <w:tc>
          <w:tcPr>
            <w:tcW w:w="937" w:type="dxa"/>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114</w:t>
            </w:r>
          </w:p>
        </w:tc>
      </w:tr>
      <w:tr w:rsidR="007C298B" w:rsidRPr="00B053CA" w:rsidTr="00F0234D">
        <w:trPr>
          <w:trHeight w:val="464"/>
          <w:jc w:val="center"/>
        </w:trPr>
        <w:tc>
          <w:tcPr>
            <w:tcW w:w="985" w:type="dxa"/>
            <w:tcBorders>
              <w:top w:val="single" w:sz="4" w:space="0" w:color="auto"/>
              <w:bottom w:val="single" w:sz="4" w:space="0" w:color="auto"/>
              <w:right w:val="single" w:sz="4" w:space="0" w:color="auto"/>
            </w:tcBorders>
            <w:shd w:val="clear" w:color="auto" w:fill="auto"/>
            <w:noWrap/>
            <w:vAlign w:val="center"/>
          </w:tcPr>
          <w:p w:rsidR="00EE321A" w:rsidRPr="00B053CA" w:rsidRDefault="00EE321A" w:rsidP="00EE321A">
            <w:pPr>
              <w:widowControl/>
              <w:ind w:leftChars="44" w:left="106"/>
              <w:rPr>
                <w:rFonts w:ascii="標楷體" w:eastAsia="標楷體" w:hAnsi="標楷體" w:cs="新細明體"/>
                <w:kern w:val="0"/>
                <w:sz w:val="20"/>
                <w:szCs w:val="20"/>
              </w:rPr>
            </w:pPr>
            <w:r w:rsidRPr="00B053CA">
              <w:rPr>
                <w:rFonts w:ascii="標楷體" w:eastAsia="標楷體" w:hAnsi="標楷體" w:cs="新細明體"/>
                <w:kern w:val="0"/>
                <w:sz w:val="20"/>
                <w:szCs w:val="20"/>
              </w:rPr>
              <w:t>2019(1-4)</w:t>
            </w:r>
          </w:p>
        </w:tc>
        <w:tc>
          <w:tcPr>
            <w:tcW w:w="937" w:type="dxa"/>
            <w:tcBorders>
              <w:left w:val="single" w:sz="4" w:space="0" w:color="auto"/>
              <w:bottom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119</w:t>
            </w:r>
          </w:p>
        </w:tc>
        <w:tc>
          <w:tcPr>
            <w:tcW w:w="937" w:type="dxa"/>
            <w:tcBorders>
              <w:bottom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28</w:t>
            </w:r>
          </w:p>
        </w:tc>
        <w:tc>
          <w:tcPr>
            <w:tcW w:w="937" w:type="dxa"/>
            <w:tcBorders>
              <w:bottom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222</w:t>
            </w:r>
          </w:p>
        </w:tc>
        <w:tc>
          <w:tcPr>
            <w:tcW w:w="937" w:type="dxa"/>
            <w:tcBorders>
              <w:bottom w:val="single" w:sz="4" w:space="0" w:color="auto"/>
            </w:tcBorders>
            <w:shd w:val="clear" w:color="auto" w:fill="auto"/>
            <w:noWrap/>
            <w:vAlign w:val="center"/>
          </w:tcPr>
          <w:p w:rsidR="00EE321A" w:rsidRPr="00B053CA" w:rsidRDefault="00EE321A" w:rsidP="00EE321A">
            <w:pPr>
              <w:widowControl/>
              <w:jc w:val="center"/>
              <w:rPr>
                <w:rFonts w:ascii="標楷體" w:eastAsia="標楷體" w:hAnsi="標楷體" w:cs="新細明體"/>
                <w:kern w:val="0"/>
                <w:sz w:val="20"/>
                <w:szCs w:val="20"/>
              </w:rPr>
            </w:pPr>
            <w:r w:rsidRPr="00B053CA">
              <w:rPr>
                <w:rFonts w:ascii="標楷體" w:eastAsia="標楷體" w:hAnsi="標楷體" w:cs="新細明體"/>
                <w:kern w:val="0"/>
                <w:sz w:val="20"/>
                <w:szCs w:val="20"/>
              </w:rPr>
              <w:t>113</w:t>
            </w:r>
          </w:p>
        </w:tc>
      </w:tr>
    </w:tbl>
    <w:p w:rsidR="001D4785" w:rsidRPr="00B053CA" w:rsidRDefault="001D4785" w:rsidP="00F0234D">
      <w:pPr>
        <w:adjustRightInd w:val="0"/>
        <w:spacing w:line="360" w:lineRule="exact"/>
        <w:ind w:leftChars="945" w:left="2268"/>
        <w:rPr>
          <w:rFonts w:ascii="標楷體" w:eastAsia="標楷體" w:hAnsi="標楷體"/>
          <w:spacing w:val="4"/>
          <w:sz w:val="20"/>
          <w:szCs w:val="20"/>
        </w:rPr>
      </w:pPr>
      <w:r w:rsidRPr="00B053CA">
        <w:rPr>
          <w:rFonts w:ascii="標楷體" w:eastAsia="標楷體" w:hAnsi="標楷體"/>
          <w:spacing w:val="4"/>
          <w:sz w:val="20"/>
          <w:szCs w:val="20"/>
        </w:rPr>
        <w:t>資料來源：國家通訊傳播委員會</w:t>
      </w:r>
    </w:p>
    <w:p w:rsidR="008C2958" w:rsidRPr="00B053CA" w:rsidRDefault="006710B9" w:rsidP="008C2958">
      <w:pPr>
        <w:adjustRightInd w:val="0"/>
        <w:spacing w:afterLines="40" w:after="144" w:line="360" w:lineRule="exact"/>
        <w:ind w:leftChars="945" w:left="2268"/>
        <w:rPr>
          <w:rFonts w:ascii="標楷體" w:eastAsia="標楷體" w:hAnsi="標楷體"/>
          <w:spacing w:val="4"/>
          <w:sz w:val="20"/>
          <w:szCs w:val="20"/>
        </w:rPr>
      </w:pPr>
      <w:r w:rsidRPr="00B053CA">
        <w:rPr>
          <w:rFonts w:ascii="標楷體" w:eastAsia="標楷體" w:hAnsi="標楷體" w:hint="eastAsia"/>
          <w:spacing w:val="4"/>
          <w:sz w:val="20"/>
          <w:szCs w:val="20"/>
        </w:rPr>
        <w:t>說　　明：</w:t>
      </w:r>
      <w:r w:rsidR="001D4785" w:rsidRPr="00B053CA">
        <w:rPr>
          <w:rFonts w:ascii="標楷體" w:eastAsia="標楷體" w:hAnsi="標楷體" w:hint="eastAsia"/>
          <w:kern w:val="0"/>
          <w:sz w:val="20"/>
          <w:szCs w:val="20"/>
          <w:vertAlign w:val="superscript"/>
        </w:rPr>
        <w:t>＊</w:t>
      </w:r>
      <w:r w:rsidR="001D4785" w:rsidRPr="00B053CA">
        <w:rPr>
          <w:rFonts w:ascii="標楷體" w:eastAsia="標楷體" w:hAnsi="標楷體" w:hint="eastAsia"/>
          <w:spacing w:val="4"/>
          <w:sz w:val="20"/>
          <w:szCs w:val="20"/>
        </w:rPr>
        <w:t>計有</w:t>
      </w:r>
      <w:r w:rsidR="00EE321A" w:rsidRPr="00B053CA">
        <w:rPr>
          <w:rFonts w:ascii="標楷體" w:eastAsia="標楷體" w:hAnsi="標楷體" w:hint="eastAsia"/>
          <w:spacing w:val="4"/>
          <w:sz w:val="20"/>
          <w:szCs w:val="20"/>
        </w:rPr>
        <w:t>6</w:t>
      </w:r>
      <w:r w:rsidR="001D4785" w:rsidRPr="00B053CA">
        <w:rPr>
          <w:rFonts w:ascii="標楷體" w:eastAsia="標楷體" w:hAnsi="標楷體" w:hint="eastAsia"/>
          <w:spacing w:val="4"/>
          <w:sz w:val="20"/>
          <w:szCs w:val="20"/>
        </w:rPr>
        <w:t>家公司兼營境內及境外頻道。</w:t>
      </w:r>
      <w:bookmarkStart w:id="344" w:name="_Toc321737403"/>
    </w:p>
    <w:bookmarkEnd w:id="344"/>
    <w:p w:rsidR="001D4785" w:rsidRPr="00B053CA" w:rsidRDefault="001D4785" w:rsidP="005A4BF5">
      <w:pPr>
        <w:pStyle w:val="00-11"/>
        <w:numPr>
          <w:ilvl w:val="0"/>
          <w:numId w:val="7"/>
        </w:numPr>
        <w:tabs>
          <w:tab w:val="left" w:pos="482"/>
        </w:tabs>
        <w:wordWrap w:val="0"/>
        <w:adjustRightInd w:val="0"/>
        <w:spacing w:line="480" w:lineRule="exact"/>
        <w:rPr>
          <w:rFonts w:ascii="標楷體" w:eastAsia="標楷體" w:hAnsi="標楷體"/>
          <w:strike/>
        </w:rPr>
      </w:pPr>
      <w:r w:rsidRPr="00B053CA">
        <w:rPr>
          <w:rFonts w:ascii="標楷體" w:eastAsia="標楷體" w:hAnsi="標楷體" w:hint="eastAsia"/>
        </w:rPr>
        <w:t>電影法於2015年6月10日修正後，取消對電影事業負責人之學歷限制及消極條件、電影片事業許可制、電影從業人員須申領登記證明及不得有損害國家或電影事業之言行、電影片之輸出與輸入審</w:t>
      </w:r>
      <w:r w:rsidR="00B24314" w:rsidRPr="00B053CA">
        <w:rPr>
          <w:rFonts w:ascii="標楷體" w:eastAsia="標楷體" w:hAnsi="標楷體" w:hint="eastAsia"/>
        </w:rPr>
        <w:t>查</w:t>
      </w:r>
      <w:r w:rsidRPr="00B053CA">
        <w:rPr>
          <w:rFonts w:ascii="標楷體" w:eastAsia="標楷體" w:hAnsi="標楷體" w:hint="eastAsia"/>
        </w:rPr>
        <w:t>、電影片檢</w:t>
      </w:r>
      <w:r w:rsidR="00B24314" w:rsidRPr="00B053CA">
        <w:rPr>
          <w:rFonts w:ascii="標楷體" w:eastAsia="標楷體" w:hAnsi="標楷體" w:hint="eastAsia"/>
        </w:rPr>
        <w:t>查</w:t>
      </w:r>
      <w:r w:rsidRPr="00B053CA">
        <w:rPr>
          <w:rFonts w:ascii="標楷體" w:eastAsia="標楷體" w:hAnsi="標楷體" w:hint="eastAsia"/>
        </w:rPr>
        <w:t>及刪剪、電影片之廣告及宣傳品事前審定等管制規定</w:t>
      </w:r>
      <w:r w:rsidRPr="00B053CA">
        <w:rPr>
          <w:rFonts w:ascii="標楷體" w:eastAsia="標楷體" w:hAnsi="標楷體" w:cs="Arial" w:hint="eastAsia"/>
          <w:kern w:val="0"/>
        </w:rPr>
        <w:t>。</w:t>
      </w:r>
      <w:r w:rsidRPr="00B053CA">
        <w:rPr>
          <w:rFonts w:ascii="標楷體" w:eastAsia="標楷體" w:hAnsi="標楷體" w:hint="eastAsia"/>
          <w:strike/>
        </w:rPr>
        <w:t>依公共電視法，公共電視屬於國民全體，其經營獨立自主。</w:t>
      </w:r>
      <w:r w:rsidR="00626517" w:rsidRPr="00B053CA">
        <w:rPr>
          <w:rFonts w:ascii="標楷體" w:eastAsia="標楷體" w:hAnsi="標楷體" w:hint="eastAsia"/>
          <w:strike/>
        </w:rPr>
        <w:t>2012年</w:t>
      </w:r>
      <w:r w:rsidR="008D663C" w:rsidRPr="00B053CA">
        <w:rPr>
          <w:rFonts w:ascii="標楷體" w:eastAsia="標楷體" w:hAnsi="標楷體" w:hint="eastAsia"/>
          <w:strike/>
        </w:rPr>
        <w:t>至</w:t>
      </w:r>
      <w:r w:rsidR="00626517" w:rsidRPr="00B053CA">
        <w:rPr>
          <w:rFonts w:ascii="標楷體" w:eastAsia="標楷體" w:hAnsi="標楷體" w:hint="eastAsia"/>
          <w:strike/>
        </w:rPr>
        <w:t>2015年10月</w:t>
      </w:r>
      <w:r w:rsidR="00A452C9" w:rsidRPr="00B053CA">
        <w:rPr>
          <w:rFonts w:ascii="標楷體" w:eastAsia="標楷體" w:hAnsi="標楷體" w:hint="eastAsia"/>
          <w:strike/>
        </w:rPr>
        <w:t>平面媒體(報紙、通訊社、雜誌)公司家數如表</w:t>
      </w:r>
      <w:r w:rsidR="00442ACC" w:rsidRPr="00B053CA">
        <w:rPr>
          <w:rFonts w:ascii="標楷體" w:eastAsia="標楷體" w:hAnsi="標楷體" w:hint="eastAsia"/>
          <w:strike/>
        </w:rPr>
        <w:t>40</w:t>
      </w:r>
      <w:r w:rsidR="00A452C9" w:rsidRPr="00B053CA">
        <w:rPr>
          <w:rFonts w:ascii="標楷體" w:eastAsia="標楷體" w:hAnsi="標楷體" w:hint="eastAsia"/>
          <w:strike/>
        </w:rPr>
        <w:t>。</w:t>
      </w:r>
      <w:r w:rsidR="007120CE" w:rsidRPr="00B053CA">
        <w:rPr>
          <w:rFonts w:ascii="標楷體" w:eastAsia="標楷體" w:hAnsi="標楷體" w:hint="eastAsia"/>
        </w:rPr>
        <w:t>(文化部)</w:t>
      </w:r>
    </w:p>
    <w:p w:rsidR="001D4785" w:rsidRPr="00B053CA" w:rsidRDefault="001D1DAB" w:rsidP="00FD1697">
      <w:pPr>
        <w:pStyle w:val="ab"/>
        <w:keepNext/>
        <w:spacing w:beforeLines="40" w:before="144" w:line="480" w:lineRule="exact"/>
        <w:jc w:val="center"/>
        <w:rPr>
          <w:rFonts w:ascii="標楷體" w:eastAsia="標楷體" w:hAnsi="標楷體"/>
          <w:b/>
          <w:strike/>
          <w:sz w:val="24"/>
          <w:szCs w:val="24"/>
        </w:rPr>
      </w:pPr>
      <w:r w:rsidRPr="00B053CA">
        <w:rPr>
          <w:rFonts w:ascii="標楷體" w:eastAsia="標楷體" w:hAnsi="標楷體" w:hint="eastAsia"/>
          <w:b/>
          <w:strike/>
          <w:sz w:val="24"/>
          <w:szCs w:val="24"/>
        </w:rPr>
        <w:t>表</w:t>
      </w:r>
      <w:r w:rsidR="00442ACC" w:rsidRPr="00B053CA">
        <w:rPr>
          <w:rFonts w:ascii="標楷體" w:eastAsia="標楷體" w:hAnsi="標楷體" w:hint="eastAsia"/>
          <w:b/>
          <w:strike/>
          <w:sz w:val="24"/>
          <w:szCs w:val="24"/>
        </w:rPr>
        <w:t>40</w:t>
      </w:r>
      <w:r w:rsidR="00C159EF" w:rsidRPr="00B053CA">
        <w:rPr>
          <w:rFonts w:ascii="標楷體" w:eastAsia="標楷體" w:hAnsi="標楷體"/>
          <w:b/>
          <w:strike/>
          <w:sz w:val="24"/>
          <w:szCs w:val="24"/>
        </w:rPr>
        <w:t xml:space="preserve">　</w:t>
      </w:r>
      <w:r w:rsidR="001D4785" w:rsidRPr="00B053CA">
        <w:rPr>
          <w:rFonts w:ascii="標楷體" w:eastAsia="標楷體" w:hAnsi="標楷體" w:hint="eastAsia"/>
          <w:b/>
          <w:strike/>
          <w:sz w:val="24"/>
          <w:szCs w:val="24"/>
        </w:rPr>
        <w:t>平面媒體</w:t>
      </w:r>
      <w:r w:rsidR="00B135D5" w:rsidRPr="00B053CA">
        <w:rPr>
          <w:rFonts w:ascii="標楷體" w:eastAsia="標楷體" w:hAnsi="標楷體" w:hint="eastAsia"/>
          <w:b/>
          <w:strike/>
          <w:sz w:val="24"/>
          <w:szCs w:val="24"/>
        </w:rPr>
        <w:t>(</w:t>
      </w:r>
      <w:r w:rsidR="001D4785" w:rsidRPr="00B053CA">
        <w:rPr>
          <w:rFonts w:ascii="標楷體" w:eastAsia="標楷體" w:hAnsi="標楷體" w:hint="eastAsia"/>
          <w:b/>
          <w:strike/>
          <w:sz w:val="24"/>
          <w:szCs w:val="24"/>
        </w:rPr>
        <w:t>報紙</w:t>
      </w:r>
      <w:r w:rsidR="00812128" w:rsidRPr="00B053CA">
        <w:rPr>
          <w:rFonts w:ascii="標楷體" w:eastAsia="標楷體" w:hAnsi="標楷體" w:hint="eastAsia"/>
          <w:b/>
          <w:strike/>
          <w:sz w:val="24"/>
          <w:szCs w:val="24"/>
        </w:rPr>
        <w:t>、</w:t>
      </w:r>
      <w:r w:rsidR="00356F58" w:rsidRPr="00B053CA">
        <w:rPr>
          <w:rFonts w:ascii="標楷體" w:eastAsia="標楷體" w:hAnsi="標楷體" w:hint="eastAsia"/>
          <w:b/>
          <w:strike/>
          <w:sz w:val="24"/>
          <w:szCs w:val="24"/>
        </w:rPr>
        <w:t>通訊社</w:t>
      </w:r>
      <w:r w:rsidR="00812128" w:rsidRPr="00B053CA">
        <w:rPr>
          <w:rFonts w:ascii="標楷體" w:eastAsia="標楷體" w:hAnsi="標楷體" w:hint="eastAsia"/>
          <w:b/>
          <w:strike/>
          <w:sz w:val="24"/>
          <w:szCs w:val="24"/>
        </w:rPr>
        <w:t>、</w:t>
      </w:r>
      <w:r w:rsidR="001D4785" w:rsidRPr="00B053CA">
        <w:rPr>
          <w:rFonts w:ascii="標楷體" w:eastAsia="標楷體" w:hAnsi="標楷體" w:hint="eastAsia"/>
          <w:b/>
          <w:strike/>
          <w:sz w:val="24"/>
          <w:szCs w:val="24"/>
        </w:rPr>
        <w:t>雜誌</w:t>
      </w:r>
      <w:r w:rsidR="009F3A6D" w:rsidRPr="00B053CA">
        <w:rPr>
          <w:rFonts w:ascii="標楷體" w:eastAsia="標楷體" w:hAnsi="標楷體" w:hint="eastAsia"/>
          <w:b/>
          <w:strike/>
          <w:sz w:val="24"/>
          <w:szCs w:val="24"/>
        </w:rPr>
        <w:t>)</w:t>
      </w:r>
      <w:r w:rsidR="001D4785" w:rsidRPr="00B053CA">
        <w:rPr>
          <w:rFonts w:ascii="標楷體" w:eastAsia="標楷體" w:hAnsi="標楷體" w:hint="eastAsia"/>
          <w:b/>
          <w:strike/>
          <w:sz w:val="24"/>
          <w:szCs w:val="24"/>
        </w:rPr>
        <w:t>公司家數</w:t>
      </w:r>
    </w:p>
    <w:p w:rsidR="00C80D4A" w:rsidRPr="00B053CA" w:rsidRDefault="00C80D4A" w:rsidP="008D663C">
      <w:pPr>
        <w:ind w:rightChars="887" w:right="2129"/>
        <w:jc w:val="right"/>
        <w:rPr>
          <w:rFonts w:ascii="標楷體" w:eastAsia="標楷體" w:hAnsi="標楷體"/>
          <w:strike/>
          <w:sz w:val="20"/>
          <w:szCs w:val="20"/>
        </w:rPr>
      </w:pPr>
      <w:bookmarkStart w:id="345" w:name="_Toc434687111"/>
      <w:r w:rsidRPr="00B053CA">
        <w:rPr>
          <w:rFonts w:ascii="標楷體" w:eastAsia="標楷體" w:hAnsi="標楷體" w:hint="eastAsia"/>
          <w:strike/>
          <w:sz w:val="20"/>
          <w:szCs w:val="20"/>
        </w:rPr>
        <w:t>單位：家</w:t>
      </w:r>
    </w:p>
    <w:tbl>
      <w:tblPr>
        <w:tblW w:w="5121" w:type="dxa"/>
        <w:jc w:val="center"/>
        <w:tblCellMar>
          <w:left w:w="28" w:type="dxa"/>
          <w:right w:w="28" w:type="dxa"/>
        </w:tblCellMar>
        <w:tblLook w:val="04A0" w:firstRow="1" w:lastRow="0" w:firstColumn="1" w:lastColumn="0" w:noHBand="0" w:noVBand="1"/>
      </w:tblPr>
      <w:tblGrid>
        <w:gridCol w:w="2035"/>
        <w:gridCol w:w="850"/>
        <w:gridCol w:w="1134"/>
        <w:gridCol w:w="1102"/>
      </w:tblGrid>
      <w:tr w:rsidR="007C298B" w:rsidRPr="00B053CA" w:rsidTr="008D663C">
        <w:trPr>
          <w:trHeight w:val="70"/>
          <w:jc w:val="center"/>
        </w:trPr>
        <w:tc>
          <w:tcPr>
            <w:tcW w:w="2035" w:type="dxa"/>
            <w:tcBorders>
              <w:top w:val="single" w:sz="4" w:space="0" w:color="auto"/>
              <w:bottom w:val="single" w:sz="4" w:space="0" w:color="auto"/>
              <w:right w:val="single" w:sz="4" w:space="0" w:color="auto"/>
              <w:tl2br w:val="single" w:sz="4" w:space="0" w:color="auto"/>
            </w:tcBorders>
            <w:shd w:val="clear" w:color="auto" w:fill="auto"/>
            <w:vAlign w:val="center"/>
            <w:hideMark/>
          </w:tcPr>
          <w:p w:rsidR="00C80D4A" w:rsidRPr="00B053CA" w:rsidRDefault="00C80D4A" w:rsidP="00D55129">
            <w:pPr>
              <w:widowControl/>
              <w:jc w:val="right"/>
              <w:rPr>
                <w:rFonts w:ascii="標楷體" w:eastAsia="標楷體" w:hAnsi="標楷體" w:cs="新細明體"/>
                <w:strike/>
                <w:kern w:val="0"/>
                <w:sz w:val="20"/>
                <w:szCs w:val="20"/>
              </w:rPr>
            </w:pPr>
            <w:r w:rsidRPr="00B053CA">
              <w:rPr>
                <w:rFonts w:ascii="標楷體" w:eastAsia="標楷體" w:hAnsi="標楷體" w:hint="eastAsia"/>
                <w:strike/>
                <w:sz w:val="20"/>
                <w:szCs w:val="20"/>
              </w:rPr>
              <w:t>平面媒體</w:t>
            </w:r>
            <w:r w:rsidRPr="00B053CA">
              <w:rPr>
                <w:rFonts w:ascii="標楷體" w:eastAsia="標楷體" w:hAnsi="標楷體" w:cs="新細明體" w:hint="eastAsia"/>
                <w:strike/>
                <w:kern w:val="0"/>
                <w:sz w:val="20"/>
                <w:szCs w:val="20"/>
              </w:rPr>
              <w:t>類別</w:t>
            </w:r>
          </w:p>
          <w:p w:rsidR="00C80D4A" w:rsidRPr="00B053CA" w:rsidRDefault="00C80D4A" w:rsidP="00213F64">
            <w:pPr>
              <w:widowControl/>
              <w:ind w:leftChars="55" w:left="132"/>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年別</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D4A" w:rsidRPr="00B053CA" w:rsidRDefault="00C80D4A" w:rsidP="00D55129">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報紙</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0D4A" w:rsidRPr="00B053CA" w:rsidRDefault="00C80D4A" w:rsidP="00D55129">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通訊社</w:t>
            </w:r>
          </w:p>
        </w:tc>
        <w:tc>
          <w:tcPr>
            <w:tcW w:w="1102" w:type="dxa"/>
            <w:tcBorders>
              <w:top w:val="single" w:sz="4" w:space="0" w:color="auto"/>
              <w:left w:val="single" w:sz="4" w:space="0" w:color="auto"/>
              <w:bottom w:val="single" w:sz="4" w:space="0" w:color="auto"/>
            </w:tcBorders>
            <w:shd w:val="clear" w:color="auto" w:fill="auto"/>
            <w:noWrap/>
            <w:vAlign w:val="center"/>
            <w:hideMark/>
          </w:tcPr>
          <w:p w:rsidR="00C80D4A" w:rsidRPr="00B053CA" w:rsidRDefault="00C80D4A" w:rsidP="00D55129">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雜誌</w:t>
            </w:r>
          </w:p>
        </w:tc>
      </w:tr>
      <w:tr w:rsidR="007C298B" w:rsidRPr="00B053CA" w:rsidTr="008D663C">
        <w:trPr>
          <w:trHeight w:val="177"/>
          <w:jc w:val="center"/>
        </w:trPr>
        <w:tc>
          <w:tcPr>
            <w:tcW w:w="203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D55129" w:rsidP="00F10DEB">
            <w:pPr>
              <w:widowControl/>
              <w:ind w:leftChars="55" w:left="132"/>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2012</w:t>
            </w:r>
          </w:p>
        </w:tc>
        <w:tc>
          <w:tcPr>
            <w:tcW w:w="850" w:type="dxa"/>
            <w:tcBorders>
              <w:top w:val="single" w:sz="4" w:space="0" w:color="auto"/>
              <w:left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2,278</w:t>
            </w:r>
          </w:p>
        </w:tc>
        <w:tc>
          <w:tcPr>
            <w:tcW w:w="1134" w:type="dxa"/>
            <w:tcBorders>
              <w:top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2,247</w:t>
            </w:r>
          </w:p>
        </w:tc>
        <w:tc>
          <w:tcPr>
            <w:tcW w:w="1102" w:type="dxa"/>
            <w:tcBorders>
              <w:top w:val="single" w:sz="4" w:space="0" w:color="auto"/>
            </w:tcBorders>
            <w:shd w:val="clear" w:color="auto" w:fill="auto"/>
            <w:noWrap/>
            <w:vAlign w:val="center"/>
            <w:hideMark/>
          </w:tcPr>
          <w:p w:rsidR="00C80D4A" w:rsidRPr="00B053CA" w:rsidRDefault="001E2149"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 xml:space="preserve"> </w:t>
            </w:r>
            <w:r w:rsidR="00C80D4A" w:rsidRPr="00B053CA">
              <w:rPr>
                <w:rFonts w:ascii="標楷體" w:eastAsia="標楷體" w:hAnsi="標楷體" w:cs="新細明體" w:hint="eastAsia"/>
                <w:strike/>
                <w:kern w:val="0"/>
                <w:sz w:val="20"/>
                <w:szCs w:val="20"/>
              </w:rPr>
              <w:t>9,764</w:t>
            </w:r>
          </w:p>
        </w:tc>
      </w:tr>
      <w:tr w:rsidR="007C298B" w:rsidRPr="00B053CA" w:rsidTr="008D663C">
        <w:trPr>
          <w:trHeight w:val="70"/>
          <w:jc w:val="center"/>
        </w:trPr>
        <w:tc>
          <w:tcPr>
            <w:tcW w:w="203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F10DEB">
            <w:pPr>
              <w:widowControl/>
              <w:ind w:leftChars="55" w:left="132"/>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2013</w:t>
            </w:r>
          </w:p>
        </w:tc>
        <w:tc>
          <w:tcPr>
            <w:tcW w:w="850" w:type="dxa"/>
            <w:tcBorders>
              <w:left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2,363</w:t>
            </w:r>
          </w:p>
        </w:tc>
        <w:tc>
          <w:tcPr>
            <w:tcW w:w="1134" w:type="dxa"/>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2,486</w:t>
            </w:r>
          </w:p>
        </w:tc>
        <w:tc>
          <w:tcPr>
            <w:tcW w:w="1102" w:type="dxa"/>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10,891</w:t>
            </w:r>
          </w:p>
        </w:tc>
      </w:tr>
      <w:tr w:rsidR="007C298B" w:rsidRPr="00B053CA" w:rsidTr="008D663C">
        <w:trPr>
          <w:trHeight w:val="126"/>
          <w:jc w:val="center"/>
        </w:trPr>
        <w:tc>
          <w:tcPr>
            <w:tcW w:w="203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F10DEB">
            <w:pPr>
              <w:widowControl/>
              <w:ind w:leftChars="55" w:left="132"/>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2014</w:t>
            </w:r>
          </w:p>
        </w:tc>
        <w:tc>
          <w:tcPr>
            <w:tcW w:w="850" w:type="dxa"/>
            <w:tcBorders>
              <w:left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2,514</w:t>
            </w:r>
          </w:p>
        </w:tc>
        <w:tc>
          <w:tcPr>
            <w:tcW w:w="1134" w:type="dxa"/>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2,771</w:t>
            </w:r>
          </w:p>
        </w:tc>
        <w:tc>
          <w:tcPr>
            <w:tcW w:w="1102" w:type="dxa"/>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12,004</w:t>
            </w:r>
          </w:p>
        </w:tc>
      </w:tr>
      <w:tr w:rsidR="007C298B" w:rsidRPr="00B053CA" w:rsidTr="008D663C">
        <w:trPr>
          <w:trHeight w:val="70"/>
          <w:jc w:val="center"/>
        </w:trPr>
        <w:tc>
          <w:tcPr>
            <w:tcW w:w="2035" w:type="dxa"/>
            <w:tcBorders>
              <w:top w:val="single" w:sz="4" w:space="0" w:color="auto"/>
              <w:bottom w:val="single" w:sz="4" w:space="0" w:color="auto"/>
              <w:right w:val="single" w:sz="4" w:space="0" w:color="auto"/>
            </w:tcBorders>
            <w:shd w:val="clear" w:color="auto" w:fill="auto"/>
            <w:noWrap/>
            <w:vAlign w:val="center"/>
            <w:hideMark/>
          </w:tcPr>
          <w:p w:rsidR="00C80D4A" w:rsidRPr="00B053CA" w:rsidRDefault="00C80D4A" w:rsidP="00F10DEB">
            <w:pPr>
              <w:widowControl/>
              <w:ind w:leftChars="55" w:left="132"/>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2015(1-</w:t>
            </w:r>
            <w:r w:rsidR="00F173B7" w:rsidRPr="00B053CA">
              <w:rPr>
                <w:rFonts w:ascii="標楷體" w:eastAsia="標楷體" w:hAnsi="標楷體" w:cs="新細明體"/>
                <w:strike/>
                <w:kern w:val="0"/>
                <w:sz w:val="20"/>
                <w:szCs w:val="20"/>
              </w:rPr>
              <w:t>10</w:t>
            </w:r>
            <w:r w:rsidRPr="00B053CA">
              <w:rPr>
                <w:rFonts w:ascii="標楷體" w:eastAsia="標楷體" w:hAnsi="標楷體" w:cs="新細明體" w:hint="eastAsia"/>
                <w:strike/>
                <w:kern w:val="0"/>
                <w:sz w:val="20"/>
                <w:szCs w:val="20"/>
              </w:rPr>
              <w:t>)</w:t>
            </w:r>
          </w:p>
        </w:tc>
        <w:tc>
          <w:tcPr>
            <w:tcW w:w="850" w:type="dxa"/>
            <w:tcBorders>
              <w:left w:val="single" w:sz="4" w:space="0" w:color="auto"/>
              <w:bottom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w:t>
            </w:r>
            <w:r w:rsidR="00F173B7" w:rsidRPr="00B053CA">
              <w:rPr>
                <w:rFonts w:ascii="標楷體" w:eastAsia="標楷體" w:hAnsi="標楷體" w:cs="新細明體"/>
                <w:strike/>
                <w:kern w:val="0"/>
                <w:sz w:val="20"/>
                <w:szCs w:val="20"/>
              </w:rPr>
              <w:t>608</w:t>
            </w:r>
          </w:p>
        </w:tc>
        <w:tc>
          <w:tcPr>
            <w:tcW w:w="1134" w:type="dxa"/>
            <w:tcBorders>
              <w:bottom w:val="single" w:sz="4" w:space="0" w:color="auto"/>
            </w:tcBorders>
            <w:shd w:val="clear" w:color="auto" w:fill="auto"/>
            <w:noWrap/>
            <w:vAlign w:val="center"/>
            <w:hideMark/>
          </w:tcPr>
          <w:p w:rsidR="00C80D4A" w:rsidRPr="00B053CA" w:rsidRDefault="00C80D4A"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hint="eastAsia"/>
                <w:strike/>
                <w:kern w:val="0"/>
                <w:sz w:val="20"/>
                <w:szCs w:val="20"/>
              </w:rPr>
              <w:t>2,</w:t>
            </w:r>
            <w:r w:rsidR="00F173B7" w:rsidRPr="00B053CA">
              <w:rPr>
                <w:rFonts w:ascii="標楷體" w:eastAsia="標楷體" w:hAnsi="標楷體" w:cs="新細明體"/>
                <w:strike/>
                <w:kern w:val="0"/>
                <w:sz w:val="20"/>
                <w:szCs w:val="20"/>
              </w:rPr>
              <w:t>953</w:t>
            </w:r>
          </w:p>
        </w:tc>
        <w:tc>
          <w:tcPr>
            <w:tcW w:w="1102" w:type="dxa"/>
            <w:tcBorders>
              <w:bottom w:val="single" w:sz="4" w:space="0" w:color="auto"/>
            </w:tcBorders>
            <w:shd w:val="clear" w:color="auto" w:fill="auto"/>
            <w:noWrap/>
            <w:vAlign w:val="center"/>
            <w:hideMark/>
          </w:tcPr>
          <w:p w:rsidR="00C80D4A" w:rsidRPr="00B053CA" w:rsidRDefault="00F173B7" w:rsidP="0091047A">
            <w:pPr>
              <w:widowControl/>
              <w:jc w:val="center"/>
              <w:rPr>
                <w:rFonts w:ascii="標楷體" w:eastAsia="標楷體" w:hAnsi="標楷體" w:cs="新細明體"/>
                <w:strike/>
                <w:kern w:val="0"/>
                <w:sz w:val="20"/>
                <w:szCs w:val="20"/>
              </w:rPr>
            </w:pPr>
            <w:r w:rsidRPr="00B053CA">
              <w:rPr>
                <w:rFonts w:ascii="標楷體" w:eastAsia="標楷體" w:hAnsi="標楷體" w:cs="新細明體"/>
                <w:strike/>
                <w:kern w:val="0"/>
                <w:sz w:val="20"/>
                <w:szCs w:val="20"/>
              </w:rPr>
              <w:t>13</w:t>
            </w:r>
            <w:r w:rsidR="00C80D4A" w:rsidRPr="00B053CA">
              <w:rPr>
                <w:rFonts w:ascii="標楷體" w:eastAsia="標楷體" w:hAnsi="標楷體" w:cs="新細明體" w:hint="eastAsia"/>
                <w:strike/>
                <w:kern w:val="0"/>
                <w:sz w:val="20"/>
                <w:szCs w:val="20"/>
              </w:rPr>
              <w:t>,</w:t>
            </w:r>
            <w:r w:rsidRPr="00B053CA">
              <w:rPr>
                <w:rFonts w:ascii="標楷體" w:eastAsia="標楷體" w:hAnsi="標楷體" w:cs="新細明體"/>
                <w:strike/>
                <w:kern w:val="0"/>
                <w:sz w:val="20"/>
                <w:szCs w:val="20"/>
              </w:rPr>
              <w:t>049</w:t>
            </w:r>
          </w:p>
        </w:tc>
      </w:tr>
    </w:tbl>
    <w:p w:rsidR="00C80D4A" w:rsidRPr="00B053CA" w:rsidRDefault="00837CA8" w:rsidP="008D663C">
      <w:pPr>
        <w:spacing w:afterLines="40" w:after="144" w:line="360" w:lineRule="exact"/>
        <w:ind w:leftChars="863" w:left="2071"/>
        <w:rPr>
          <w:rFonts w:ascii="標楷體" w:eastAsia="標楷體" w:hAnsi="標楷體"/>
          <w:strike/>
          <w:sz w:val="20"/>
          <w:szCs w:val="20"/>
        </w:rPr>
      </w:pPr>
      <w:r w:rsidRPr="00B053CA">
        <w:rPr>
          <w:rFonts w:ascii="標楷體" w:eastAsia="標楷體" w:hAnsi="標楷體" w:hint="eastAsia"/>
          <w:strike/>
          <w:sz w:val="20"/>
          <w:szCs w:val="20"/>
        </w:rPr>
        <w:t>資料來源：</w:t>
      </w:r>
      <w:r w:rsidRPr="00B053CA">
        <w:rPr>
          <w:rFonts w:ascii="標楷體" w:eastAsia="標楷體" w:hAnsi="標楷體"/>
          <w:strike/>
          <w:sz w:val="20"/>
          <w:szCs w:val="20"/>
        </w:rPr>
        <w:t>經濟部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46" w:name="_Toc14169623"/>
      <w:r w:rsidRPr="00B053CA">
        <w:rPr>
          <w:rFonts w:ascii="標楷體" w:eastAsia="標楷體" w:hAnsi="標楷體" w:hint="eastAsia"/>
          <w:b/>
          <w:szCs w:val="24"/>
        </w:rPr>
        <w:t>媒體執照管制</w:t>
      </w:r>
      <w:bookmarkEnd w:id="345"/>
      <w:bookmarkEnd w:id="346"/>
    </w:p>
    <w:p w:rsidR="001D4785" w:rsidRPr="00B053CA" w:rsidRDefault="00C413A5" w:rsidP="005A4BF5">
      <w:pPr>
        <w:pStyle w:val="00-11"/>
        <w:numPr>
          <w:ilvl w:val="0"/>
          <w:numId w:val="7"/>
        </w:numPr>
        <w:tabs>
          <w:tab w:val="left" w:pos="482"/>
        </w:tabs>
        <w:wordWrap w:val="0"/>
        <w:adjustRightInd w:val="0"/>
        <w:spacing w:line="480" w:lineRule="exact"/>
        <w:rPr>
          <w:rFonts w:ascii="標楷體" w:eastAsia="標楷體" w:hAnsi="標楷體"/>
          <w:bCs/>
        </w:rPr>
      </w:pPr>
      <w:r w:rsidRPr="00B053CA">
        <w:rPr>
          <w:rFonts w:ascii="標楷體" w:eastAsia="標楷體" w:hAnsi="標楷體" w:hint="eastAsia"/>
          <w:lang w:val="zh-TW"/>
        </w:rPr>
        <w:t>無線廣播電視、有線廣播電視及衛星廣播電視事業執照之申請、准駁理由、換照、撤照及其他管制措施，於廣播電視法、有線廣播電視法及衛星廣播電視法設有相關規定。廣播電視法、有線廣播電視法及衛星廣播電視法於</w:t>
      </w:r>
      <w:r w:rsidR="005E548A" w:rsidRPr="00B053CA">
        <w:rPr>
          <w:rFonts w:ascii="標楷體" w:eastAsia="標楷體" w:hAnsi="標楷體" w:hint="eastAsia"/>
          <w:lang w:val="zh-TW"/>
        </w:rPr>
        <w:t>2016</w:t>
      </w:r>
      <w:r w:rsidRPr="00B053CA">
        <w:rPr>
          <w:rFonts w:ascii="標楷體" w:eastAsia="標楷體" w:hAnsi="標楷體" w:hint="eastAsia"/>
          <w:lang w:val="zh-TW"/>
        </w:rPr>
        <w:t>年</w:t>
      </w:r>
      <w:r w:rsidR="005E548A" w:rsidRPr="00B053CA">
        <w:rPr>
          <w:rFonts w:ascii="標楷體" w:eastAsia="標楷體" w:hAnsi="標楷體" w:hint="eastAsia"/>
          <w:lang w:val="zh-TW"/>
        </w:rPr>
        <w:t>1</w:t>
      </w:r>
      <w:r w:rsidRPr="00B053CA">
        <w:rPr>
          <w:rFonts w:ascii="標楷體" w:eastAsia="標楷體" w:hAnsi="標楷體" w:hint="eastAsia"/>
          <w:lang w:val="zh-TW"/>
        </w:rPr>
        <w:t>月</w:t>
      </w:r>
      <w:r w:rsidR="005E548A" w:rsidRPr="00B053CA">
        <w:rPr>
          <w:rFonts w:ascii="標楷體" w:eastAsia="標楷體" w:hAnsi="標楷體" w:hint="eastAsia"/>
          <w:lang w:val="zh-TW"/>
        </w:rPr>
        <w:t>6</w:t>
      </w:r>
      <w:r w:rsidR="009E2EC7" w:rsidRPr="00B053CA">
        <w:rPr>
          <w:rFonts w:ascii="標楷體" w:eastAsia="標楷體" w:hAnsi="標楷體" w:hint="eastAsia"/>
          <w:lang w:val="zh-TW"/>
        </w:rPr>
        <w:t>日</w:t>
      </w:r>
      <w:r w:rsidR="00B70DA1" w:rsidRPr="00B053CA">
        <w:rPr>
          <w:rFonts w:ascii="標楷體" w:eastAsia="標楷體" w:hAnsi="標楷體" w:hint="eastAsia"/>
          <w:lang w:val="zh-TW"/>
        </w:rPr>
        <w:t>修正公布</w:t>
      </w:r>
      <w:r w:rsidR="00626517" w:rsidRPr="00B053CA">
        <w:rPr>
          <w:rFonts w:ascii="標楷體" w:eastAsia="標楷體" w:hAnsi="標楷體" w:hint="eastAsia"/>
          <w:lang w:val="zh-TW"/>
        </w:rPr>
        <w:t>，廣播電視法</w:t>
      </w:r>
      <w:r w:rsidRPr="00B053CA">
        <w:rPr>
          <w:rFonts w:ascii="標楷體" w:eastAsia="標楷體" w:hAnsi="標楷體" w:hint="eastAsia"/>
          <w:lang w:val="zh-TW"/>
        </w:rPr>
        <w:t>修正重點為刪除對於節目內容不合時宜的管制；衛星廣播電視法</w:t>
      </w:r>
      <w:r w:rsidR="00626517" w:rsidRPr="00B053CA">
        <w:rPr>
          <w:rFonts w:ascii="標楷體" w:eastAsia="標楷體" w:hAnsi="標楷體" w:hint="eastAsia"/>
          <w:lang w:val="zh-TW"/>
        </w:rPr>
        <w:t>明</w:t>
      </w:r>
      <w:r w:rsidRPr="00B053CA">
        <w:rPr>
          <w:rFonts w:ascii="標楷體" w:eastAsia="標楷體" w:hAnsi="標楷體" w:hint="eastAsia"/>
          <w:lang w:val="zh-TW"/>
        </w:rPr>
        <w:t>訂許可置入性行銷及贊助；有線廣播電視法修正重點</w:t>
      </w:r>
      <w:r w:rsidR="00626517" w:rsidRPr="00B053CA">
        <w:rPr>
          <w:rFonts w:ascii="標楷體" w:eastAsia="標楷體" w:hAnsi="標楷體" w:hint="eastAsia"/>
          <w:lang w:val="zh-TW"/>
        </w:rPr>
        <w:t>為</w:t>
      </w:r>
      <w:r w:rsidRPr="00B053CA">
        <w:rPr>
          <w:rFonts w:ascii="標楷體" w:eastAsia="標楷體" w:hAnsi="標楷體" w:hint="eastAsia"/>
          <w:lang w:val="zh-TW"/>
        </w:rPr>
        <w:t>放寬有線電視經營區域限制、加速有線電視數位化建設與調整收視費用管制機制等</w:t>
      </w:r>
      <w:r w:rsidR="001D4785" w:rsidRPr="00B053CA">
        <w:rPr>
          <w:rFonts w:ascii="標楷體" w:eastAsia="標楷體" w:hAnsi="標楷體" w:hint="eastAsia"/>
          <w:bCs/>
        </w:rPr>
        <w:t>。</w:t>
      </w:r>
      <w:r w:rsidR="007120CE" w:rsidRPr="00B053CA">
        <w:rPr>
          <w:rFonts w:ascii="標楷體" w:eastAsia="標楷體" w:hAnsi="標楷體" w:hint="eastAsia"/>
          <w:bCs/>
        </w:rPr>
        <w:t>(通傳會)</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47" w:name="_Toc434687112"/>
      <w:bookmarkStart w:id="348" w:name="_Toc14169624"/>
      <w:r w:rsidRPr="00B053CA">
        <w:rPr>
          <w:rFonts w:ascii="標楷體" w:eastAsia="標楷體" w:hAnsi="標楷體" w:hint="eastAsia"/>
          <w:b/>
          <w:szCs w:val="24"/>
        </w:rPr>
        <w:t>新聞採訪與資訊流通</w:t>
      </w:r>
      <w:bookmarkEnd w:id="347"/>
      <w:bookmarkEnd w:id="348"/>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b/>
          <w:strike/>
        </w:rPr>
      </w:pPr>
      <w:r w:rsidRPr="00B053CA">
        <w:rPr>
          <w:rFonts w:ascii="標楷體" w:eastAsia="標楷體" w:hAnsi="標楷體" w:hint="eastAsia"/>
          <w:strike/>
        </w:rPr>
        <w:t>參見公政公約初次國家報告</w:t>
      </w:r>
      <w:r w:rsidR="00CE3ED6" w:rsidRPr="00B053CA">
        <w:rPr>
          <w:rFonts w:ascii="標楷體" w:eastAsia="標楷體" w:hAnsi="標楷體" w:hint="eastAsia"/>
          <w:strike/>
        </w:rPr>
        <w:t>第</w:t>
      </w:r>
      <w:r w:rsidR="001D4785" w:rsidRPr="00B053CA">
        <w:rPr>
          <w:rFonts w:ascii="標楷體" w:eastAsia="標楷體" w:hAnsi="標楷體" w:hint="eastAsia"/>
          <w:strike/>
        </w:rPr>
        <w:t>262</w:t>
      </w:r>
      <w:r w:rsidR="00CE3ED6" w:rsidRPr="00B053CA">
        <w:rPr>
          <w:rFonts w:ascii="標楷體" w:eastAsia="標楷體" w:hAnsi="標楷體" w:hint="eastAsia"/>
          <w:strike/>
        </w:rPr>
        <w:t>點</w:t>
      </w:r>
      <w:r w:rsidR="001D4785" w:rsidRPr="00B053CA">
        <w:rPr>
          <w:rFonts w:ascii="標楷體" w:eastAsia="標楷體" w:hAnsi="標楷體" w:hint="eastAsia"/>
          <w:strike/>
        </w:rPr>
        <w:t>、</w:t>
      </w:r>
      <w:r w:rsidR="00CE3ED6" w:rsidRPr="00B053CA">
        <w:rPr>
          <w:rFonts w:ascii="標楷體" w:eastAsia="標楷體" w:hAnsi="標楷體" w:hint="eastAsia"/>
          <w:strike/>
        </w:rPr>
        <w:t>第</w:t>
      </w:r>
      <w:r w:rsidR="001D4785" w:rsidRPr="00B053CA">
        <w:rPr>
          <w:rFonts w:ascii="標楷體" w:eastAsia="標楷體" w:hAnsi="標楷體" w:hint="eastAsia"/>
          <w:strike/>
        </w:rPr>
        <w:t>263</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4F3CC3" w:rsidRPr="00B053CA" w:rsidRDefault="00516D31" w:rsidP="005A4BF5">
      <w:pPr>
        <w:pStyle w:val="00-100"/>
        <w:numPr>
          <w:ilvl w:val="1"/>
          <w:numId w:val="7"/>
        </w:numPr>
        <w:adjustRightInd w:val="0"/>
        <w:spacing w:line="480" w:lineRule="exact"/>
        <w:rPr>
          <w:rFonts w:ascii="標楷體" w:eastAsia="標楷體"/>
          <w:b/>
        </w:rPr>
      </w:pPr>
      <w:r w:rsidRPr="00B053CA">
        <w:rPr>
          <w:rFonts w:ascii="標楷體" w:eastAsia="標楷體"/>
        </w:rPr>
        <w:t>大陸地區出版品、電影片、錄影節目及廣播電視節目，經主管機關</w:t>
      </w:r>
      <w:r w:rsidRPr="00B053CA">
        <w:rPr>
          <w:rFonts w:ascii="標楷體" w:eastAsia="標楷體" w:hint="eastAsia"/>
        </w:rPr>
        <w:t>依「大陸地區出版品電影片錄影節目廣播電視節目進入臺灣地區或在臺灣地區發行銷售製作播映展覽觀摩許可辦法」規定審核</w:t>
      </w:r>
      <w:r w:rsidRPr="00B053CA">
        <w:rPr>
          <w:rFonts w:ascii="標楷體" w:eastAsia="標楷體"/>
        </w:rPr>
        <w:t>許可，得進入臺灣地區，或在臺灣地區發行、銷售、製作、播映、展覽或觀摩。</w:t>
      </w:r>
      <w:r w:rsidR="007120CE" w:rsidRPr="00B053CA">
        <w:rPr>
          <w:rFonts w:ascii="標楷體" w:eastAsia="標楷體" w:hint="eastAsia"/>
        </w:rPr>
        <w:t>(文化部)</w:t>
      </w:r>
    </w:p>
    <w:p w:rsidR="004F3CC3"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b/>
        </w:rPr>
      </w:pPr>
      <w:r w:rsidRPr="00B053CA">
        <w:rPr>
          <w:rFonts w:ascii="標楷體" w:eastAsia="標楷體" w:hAnsi="標楷體"/>
        </w:rPr>
        <w:t>在中華民國，外國記者與本國記者享有平等的權利與對言論自由的保障，政府機關舉行各項記者會，或發布新聞訊息，外國記者進行採訪或取得資訊的便利性，與本國媒體記者並無不同。</w:t>
      </w:r>
      <w:r w:rsidR="00395D07" w:rsidRPr="00B053CA">
        <w:rPr>
          <w:rFonts w:ascii="標楷體" w:eastAsia="標楷體" w:hAnsi="標楷體" w:hint="eastAsia"/>
        </w:rPr>
        <w:t>(外交部)</w:t>
      </w:r>
    </w:p>
    <w:p w:rsidR="002B6F87" w:rsidRPr="00B053CA" w:rsidRDefault="00516D31"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依大陸地區出版品電影片錄影節目廣播電視節目進入臺灣地區或在臺灣地區發行銷售製作播映展覽觀摩許可辦法規定，大陸地區出版品、電影片、廣播電視節目，經政府審查許可並改用正體字後，得以發行或播送。2015年至2018年大陸地區，電影片經許可得以放映之件數分別為14件、10件、14件、10件；廣播電視節目經許可得以發行或播送之件數分別為970件、1,039件、766件、902件，不予許可僅2014年1件。</w:t>
      </w:r>
      <w:r w:rsidR="007120CE" w:rsidRPr="00B053CA">
        <w:rPr>
          <w:rFonts w:ascii="標楷體" w:eastAsia="標楷體" w:hAnsi="標楷體" w:hint="eastAsia"/>
        </w:rPr>
        <w:t>(文化部)</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349" w:name="_Toc434687113"/>
      <w:bookmarkStart w:id="350" w:name="_Toc14169625"/>
      <w:r w:rsidRPr="00B053CA">
        <w:rPr>
          <w:rFonts w:ascii="標楷體" w:eastAsia="標楷體" w:hAnsi="標楷體" w:hint="eastAsia"/>
          <w:b/>
          <w:szCs w:val="24"/>
        </w:rPr>
        <w:t>媒體採訪自由與警察職權行使之調和</w:t>
      </w:r>
      <w:bookmarkEnd w:id="349"/>
      <w:bookmarkEnd w:id="350"/>
    </w:p>
    <w:p w:rsidR="001D4785" w:rsidRPr="00B053CA" w:rsidRDefault="00745AF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內政部警政署處理集會遊行或群眾活動，於每次專案勤務期前工作協調會及訂頒專案工作綱要計畫時，均明確要求各警察機關執行勤務，應對集會遊行現場媒體採訪區、攝影平臺、SNG車等列為安全維護重點，並加強與媒體溝通聯繫，提供必要之採訪協助；如遇有非法危害須實施強制作為前，應先期加強勸導、溝通，呼籲採訪媒體配合警方措施，於各集會遊行或群眾活動現場提供媒體記者必要的諮詢及採訪協助。</w:t>
      </w:r>
      <w:r w:rsidR="007120CE"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szCs w:val="24"/>
        </w:rPr>
      </w:pPr>
      <w:bookmarkStart w:id="351" w:name="_Toc434687115"/>
      <w:bookmarkStart w:id="352" w:name="_Toc14169626"/>
      <w:r w:rsidRPr="00B053CA">
        <w:rPr>
          <w:rFonts w:ascii="標楷體" w:eastAsia="標楷體" w:hAnsi="標楷體" w:hint="eastAsia"/>
          <w:b/>
          <w:szCs w:val="24"/>
        </w:rPr>
        <w:t>限制言論自由之法律</w:t>
      </w:r>
      <w:bookmarkEnd w:id="351"/>
      <w:bookmarkEnd w:id="352"/>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strike/>
        </w:rPr>
        <w:t>參見公政公約初次國家報告</w:t>
      </w:r>
      <w:r w:rsidR="00264A31" w:rsidRPr="00B053CA">
        <w:rPr>
          <w:rFonts w:ascii="標楷體" w:eastAsia="標楷體" w:hAnsi="標楷體" w:hint="eastAsia"/>
          <w:strike/>
        </w:rPr>
        <w:t>第264點</w:t>
      </w:r>
      <w:r w:rsidR="001D4785" w:rsidRPr="00B053CA">
        <w:rPr>
          <w:rFonts w:ascii="標楷體" w:eastAsia="標楷體" w:hAnsi="標楷體" w:hint="eastAsia"/>
        </w:rPr>
        <w:t>。</w:t>
      </w:r>
    </w:p>
    <w:p w:rsidR="004F3CC3" w:rsidRPr="00B053CA" w:rsidRDefault="00201614" w:rsidP="005A4BF5">
      <w:pPr>
        <w:pStyle w:val="00-100"/>
        <w:numPr>
          <w:ilvl w:val="1"/>
          <w:numId w:val="7"/>
        </w:numPr>
        <w:adjustRightInd w:val="0"/>
        <w:spacing w:line="480" w:lineRule="exact"/>
        <w:rPr>
          <w:rFonts w:ascii="標楷體" w:eastAsia="標楷體"/>
        </w:rPr>
      </w:pPr>
      <w:r w:rsidRPr="00B053CA">
        <w:rPr>
          <w:rFonts w:ascii="標楷體" w:eastAsia="標楷體"/>
        </w:rPr>
        <w:t>刑法、公職人員選罷法及總統副總統選罷法中與限制言論自由有關之規定及規範理由如表</w:t>
      </w:r>
      <w:r w:rsidRPr="00B053CA">
        <w:rPr>
          <w:rFonts w:ascii="標楷體" w:eastAsia="標楷體" w:hint="eastAsia"/>
        </w:rPr>
        <w:t>41</w:t>
      </w:r>
      <w:r w:rsidRPr="00B053CA">
        <w:rPr>
          <w:rFonts w:ascii="標楷體" w:eastAsia="標楷體"/>
        </w:rPr>
        <w:t>，</w:t>
      </w:r>
      <w:r w:rsidRPr="00B053CA">
        <w:rPr>
          <w:rFonts w:ascii="標楷體" w:eastAsia="標楷體" w:hint="eastAsia"/>
        </w:rPr>
        <w:t>現</w:t>
      </w:r>
      <w:r w:rsidRPr="00B053CA">
        <w:rPr>
          <w:rFonts w:ascii="標楷體" w:eastAsia="標楷體"/>
        </w:rPr>
        <w:t>行實務運作結果，符合《公約》精神。</w:t>
      </w:r>
      <w:r w:rsidR="00C51A75" w:rsidRPr="00B053CA">
        <w:rPr>
          <w:rFonts w:ascii="標楷體" w:eastAsia="標楷體" w:hint="eastAsia"/>
        </w:rPr>
        <w:t>(法務部檢察司)</w:t>
      </w:r>
    </w:p>
    <w:p w:rsidR="004F3CC3" w:rsidRPr="00B053CA" w:rsidRDefault="004F3CC3" w:rsidP="004F3CC3">
      <w:pPr>
        <w:pStyle w:val="ab"/>
        <w:adjustRightInd w:val="0"/>
        <w:spacing w:afterLines="20" w:after="72" w:line="480" w:lineRule="exact"/>
        <w:jc w:val="center"/>
        <w:rPr>
          <w:rFonts w:ascii="標楷體" w:eastAsia="標楷體" w:hAnsi="標楷體"/>
          <w:b/>
          <w:bCs/>
          <w:sz w:val="24"/>
          <w:szCs w:val="24"/>
        </w:rPr>
      </w:pPr>
      <w:bookmarkStart w:id="353" w:name="_Toc306374566"/>
      <w:bookmarkStart w:id="354" w:name="_Toc321737405"/>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41</w:t>
      </w:r>
      <w:r w:rsidRPr="00B053CA">
        <w:rPr>
          <w:rFonts w:ascii="標楷體" w:eastAsia="標楷體" w:hAnsi="標楷體"/>
          <w:b/>
          <w:bCs/>
          <w:sz w:val="24"/>
          <w:szCs w:val="24"/>
        </w:rPr>
        <w:t xml:space="preserve">　刑法、公職人員選罷法及總統副總統選罷法限制言論自由之規範及理由</w:t>
      </w:r>
      <w:bookmarkEnd w:id="353"/>
      <w:bookmarkEnd w:id="354"/>
    </w:p>
    <w:tbl>
      <w:tblPr>
        <w:tblW w:w="935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74"/>
        <w:gridCol w:w="1656"/>
        <w:gridCol w:w="1659"/>
        <w:gridCol w:w="2489"/>
        <w:gridCol w:w="3072"/>
      </w:tblGrid>
      <w:tr w:rsidR="004F3CC3" w:rsidRPr="00B053CA" w:rsidTr="001C18E7">
        <w:trPr>
          <w:trHeight w:val="352"/>
          <w:tblHeader/>
        </w:trPr>
        <w:tc>
          <w:tcPr>
            <w:tcW w:w="474" w:type="dxa"/>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編號</w:t>
            </w:r>
          </w:p>
        </w:tc>
        <w:tc>
          <w:tcPr>
            <w:tcW w:w="1656" w:type="dxa"/>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法條名稱</w:t>
            </w:r>
          </w:p>
        </w:tc>
        <w:tc>
          <w:tcPr>
            <w:tcW w:w="1659" w:type="dxa"/>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條次</w:t>
            </w:r>
          </w:p>
        </w:tc>
        <w:tc>
          <w:tcPr>
            <w:tcW w:w="2489" w:type="dxa"/>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罪名</w:t>
            </w:r>
          </w:p>
        </w:tc>
        <w:tc>
          <w:tcPr>
            <w:tcW w:w="3072" w:type="dxa"/>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規範理由</w:t>
            </w:r>
          </w:p>
        </w:tc>
      </w:tr>
      <w:tr w:rsidR="004F3CC3" w:rsidRPr="00B053CA" w:rsidTr="001C18E7">
        <w:trPr>
          <w:trHeight w:val="703"/>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第140條第1項、第2項</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侮辱公務員公署罪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維護國家主權運作、政府機關公權力運作及政府威信</w:t>
            </w:r>
          </w:p>
        </w:tc>
      </w:tr>
      <w:tr w:rsidR="004F3CC3" w:rsidRPr="00B053CA" w:rsidTr="001C18E7">
        <w:trPr>
          <w:trHeight w:val="352"/>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2</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第153條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煽惑他人犯罪或違背法令罪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維持社會秩序</w:t>
            </w:r>
          </w:p>
        </w:tc>
      </w:tr>
      <w:tr w:rsidR="004F3CC3" w:rsidRPr="00B053CA" w:rsidTr="001C18E7">
        <w:trPr>
          <w:trHeight w:val="368"/>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3</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第155條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煽惑軍人背叛罪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維持國家安全及社會秩序</w:t>
            </w:r>
          </w:p>
        </w:tc>
      </w:tr>
      <w:tr w:rsidR="004F3CC3" w:rsidRPr="00B053CA" w:rsidTr="001C18E7">
        <w:trPr>
          <w:trHeight w:val="352"/>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4</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第157條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挑唆包攬訴訟罪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避免妨害公共秩序</w:t>
            </w:r>
          </w:p>
        </w:tc>
      </w:tr>
      <w:tr w:rsidR="004F3CC3" w:rsidRPr="00B053CA" w:rsidTr="001C18E7">
        <w:trPr>
          <w:trHeight w:val="352"/>
        </w:trPr>
        <w:tc>
          <w:tcPr>
            <w:tcW w:w="474" w:type="dxa"/>
            <w:vMerge w:val="restart"/>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5</w:t>
            </w:r>
          </w:p>
        </w:tc>
        <w:tc>
          <w:tcPr>
            <w:tcW w:w="1656" w:type="dxa"/>
            <w:vMerge w:val="restart"/>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第160條第1項</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侮辱國徽國旗罪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維護國家尊嚴及社會秩序</w:t>
            </w:r>
          </w:p>
        </w:tc>
      </w:tr>
      <w:tr w:rsidR="004F3CC3" w:rsidRPr="00B053CA" w:rsidTr="001C18E7">
        <w:trPr>
          <w:trHeight w:val="144"/>
        </w:trPr>
        <w:tc>
          <w:tcPr>
            <w:tcW w:w="474" w:type="dxa"/>
            <w:vMerge/>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p>
        </w:tc>
        <w:tc>
          <w:tcPr>
            <w:tcW w:w="1656" w:type="dxa"/>
            <w:vMerge/>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第160條第2項</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侮辱國父遺像罪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對於創立中華民國者之尊重</w:t>
            </w:r>
          </w:p>
        </w:tc>
      </w:tr>
      <w:tr w:rsidR="004F3CC3" w:rsidRPr="00B053CA" w:rsidTr="001C18E7">
        <w:trPr>
          <w:trHeight w:val="703"/>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6</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第234條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公然猥褻罪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維護善良風俗並作為個人性行為之隱密誡命</w:t>
            </w:r>
          </w:p>
        </w:tc>
      </w:tr>
      <w:tr w:rsidR="004F3CC3" w:rsidRPr="00B053CA" w:rsidTr="001C18E7">
        <w:trPr>
          <w:trHeight w:val="368"/>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7</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第235條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散布猥褻物品罪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dstrike/>
                <w:sz w:val="20"/>
                <w:szCs w:val="20"/>
              </w:rPr>
            </w:pPr>
            <w:r w:rsidRPr="00B053CA">
              <w:rPr>
                <w:rFonts w:ascii="標楷體" w:eastAsia="標楷體" w:hAnsi="標楷體" w:cs="Times New Roman"/>
                <w:sz w:val="20"/>
                <w:szCs w:val="20"/>
              </w:rPr>
              <w:t>維護社會善良風俗。</w:t>
            </w:r>
          </w:p>
        </w:tc>
      </w:tr>
      <w:tr w:rsidR="004F3CC3" w:rsidRPr="00B053CA" w:rsidTr="001C18E7">
        <w:trPr>
          <w:trHeight w:val="352"/>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8</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第246條第1項</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侮辱宗教建築物或紀念場所罪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維護宗教信仰自由及善良風俗</w:t>
            </w:r>
          </w:p>
        </w:tc>
      </w:tr>
      <w:tr w:rsidR="004F3CC3" w:rsidRPr="00B053CA" w:rsidTr="001C18E7">
        <w:trPr>
          <w:trHeight w:val="352"/>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9</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第309條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公然侮辱罪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使個人名譽不受他人無端之破壞</w:t>
            </w:r>
          </w:p>
        </w:tc>
      </w:tr>
      <w:tr w:rsidR="004F3CC3" w:rsidRPr="00B053CA" w:rsidTr="001C18E7">
        <w:trPr>
          <w:trHeight w:val="703"/>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10</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第310條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誹謗罪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使個人名譽及隱私不受他人無端之破壞</w:t>
            </w:r>
          </w:p>
        </w:tc>
      </w:tr>
      <w:tr w:rsidR="004F3CC3" w:rsidRPr="00B053CA" w:rsidTr="001C18E7">
        <w:trPr>
          <w:trHeight w:val="720"/>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11</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第312條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侮辱誹謗死者罪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保護家庭、遺族、死者名譽及遺族或社會對於死者之孝敬與虔敬情感</w:t>
            </w:r>
          </w:p>
        </w:tc>
      </w:tr>
      <w:tr w:rsidR="004F3CC3" w:rsidRPr="00B053CA" w:rsidTr="001C18E7">
        <w:trPr>
          <w:trHeight w:val="352"/>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12</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刑法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第313條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妨害信用罪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維護被害人信用</w:t>
            </w:r>
          </w:p>
        </w:tc>
      </w:tr>
      <w:tr w:rsidR="004F3CC3" w:rsidRPr="00B053CA" w:rsidTr="001C18E7">
        <w:trPr>
          <w:trHeight w:val="720"/>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13</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公職人員選罷法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第104條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散布謠言傳播不實之事罪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維護國家安全、社會秩序及選舉之公正性與公平性</w:t>
            </w:r>
          </w:p>
        </w:tc>
      </w:tr>
      <w:tr w:rsidR="004F3CC3" w:rsidRPr="00B053CA" w:rsidTr="001C18E7">
        <w:trPr>
          <w:trHeight w:val="720"/>
        </w:trPr>
        <w:tc>
          <w:tcPr>
            <w:tcW w:w="474"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14</w:t>
            </w:r>
          </w:p>
        </w:tc>
        <w:tc>
          <w:tcPr>
            <w:tcW w:w="1656" w:type="dxa"/>
            <w:vAlign w:val="center"/>
          </w:tcPr>
          <w:p w:rsidR="004F3CC3" w:rsidRPr="00B053CA" w:rsidRDefault="004F3CC3" w:rsidP="001C18E7">
            <w:pPr>
              <w:pStyle w:val="HTML"/>
              <w:adjustRightInd w:val="0"/>
              <w:spacing w:line="240" w:lineRule="auto"/>
              <w:jc w:val="center"/>
              <w:rPr>
                <w:rFonts w:ascii="標楷體" w:eastAsia="標楷體" w:hAnsi="標楷體" w:cs="Times New Roman"/>
                <w:sz w:val="20"/>
                <w:szCs w:val="20"/>
              </w:rPr>
            </w:pPr>
            <w:r w:rsidRPr="00B053CA">
              <w:rPr>
                <w:rFonts w:ascii="標楷體" w:eastAsia="標楷體" w:hAnsi="標楷體" w:cs="Times New Roman"/>
                <w:sz w:val="20"/>
                <w:szCs w:val="20"/>
              </w:rPr>
              <w:t>總統副總統選罷法</w:t>
            </w:r>
          </w:p>
        </w:tc>
        <w:tc>
          <w:tcPr>
            <w:tcW w:w="165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第90條</w:t>
            </w:r>
          </w:p>
        </w:tc>
        <w:tc>
          <w:tcPr>
            <w:tcW w:w="2489"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sz w:val="20"/>
                <w:szCs w:val="20"/>
              </w:rPr>
            </w:pPr>
            <w:r w:rsidRPr="00B053CA">
              <w:rPr>
                <w:rFonts w:ascii="標楷體" w:eastAsia="標楷體" w:hAnsi="標楷體" w:cs="Times New Roman"/>
                <w:sz w:val="20"/>
                <w:szCs w:val="20"/>
              </w:rPr>
              <w:t>散布謠言傳播不實之事罪</w:t>
            </w:r>
          </w:p>
        </w:tc>
        <w:tc>
          <w:tcPr>
            <w:tcW w:w="3072" w:type="dxa"/>
            <w:vAlign w:val="center"/>
          </w:tcPr>
          <w:p w:rsidR="004F3CC3" w:rsidRPr="00B053CA" w:rsidRDefault="004F3CC3" w:rsidP="001C18E7">
            <w:pPr>
              <w:pStyle w:val="HTML"/>
              <w:adjustRightInd w:val="0"/>
              <w:spacing w:line="240" w:lineRule="auto"/>
              <w:jc w:val="both"/>
              <w:rPr>
                <w:rFonts w:ascii="標楷體" w:eastAsia="標楷體" w:hAnsi="標楷體" w:cs="Times New Roman"/>
                <w:b/>
                <w:sz w:val="20"/>
                <w:szCs w:val="20"/>
              </w:rPr>
            </w:pPr>
            <w:r w:rsidRPr="00B053CA">
              <w:rPr>
                <w:rFonts w:ascii="標楷體" w:eastAsia="標楷體" w:hAnsi="標楷體" w:cs="Times New Roman"/>
                <w:sz w:val="20"/>
                <w:szCs w:val="20"/>
              </w:rPr>
              <w:t>維護國家安全、社會秩序及選舉之公正性與公平性</w:t>
            </w:r>
          </w:p>
        </w:tc>
      </w:tr>
    </w:tbl>
    <w:p w:rsidR="004F3CC3" w:rsidRPr="00B053CA" w:rsidRDefault="004F3CC3" w:rsidP="004F3CC3">
      <w:pPr>
        <w:adjustRightInd w:val="0"/>
        <w:spacing w:afterLines="80" w:after="288" w:line="360" w:lineRule="exact"/>
        <w:rPr>
          <w:rFonts w:ascii="標楷體" w:eastAsia="標楷體" w:hAnsi="標楷體"/>
          <w:spacing w:val="4"/>
          <w:sz w:val="20"/>
          <w:szCs w:val="20"/>
        </w:rPr>
      </w:pPr>
      <w:r w:rsidRPr="00B053CA">
        <w:rPr>
          <w:rFonts w:ascii="標楷體" w:eastAsia="標楷體" w:hAnsi="標楷體"/>
          <w:spacing w:val="4"/>
          <w:sz w:val="20"/>
          <w:szCs w:val="20"/>
        </w:rPr>
        <w:t>資料來源：法務部檢察司</w:t>
      </w:r>
    </w:p>
    <w:p w:rsidR="001D4785" w:rsidRPr="00B053CA" w:rsidRDefault="00201614"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司法院釋字第509號解釋，言論自由為憲法保障之基本權利，國家應給予最大限度之維護。惟為兼顧對個人名譽、隱私及公共利益之保護，法律尚非不得對言論自由依其傳播方式為合理之限制。刑法第140條侮辱公務員、公署罪，其所保護之法益為國家法益，立法目的在於使公務員得同受平等基本人權保障下，勇於執行及維護國家安全、公共秩序及全體人民利益等公共利益。法務部刑法研究修正小組討論，刑法第140條侮辱公務員、公署罪認仍有規範之必要性；就第140條第2項部分，研修小組共識</w:t>
      </w:r>
      <w:r w:rsidRPr="00B053CA">
        <w:rPr>
          <w:rFonts w:ascii="標楷體" w:eastAsia="標楷體" w:hAnsi="標楷體" w:hint="eastAsia"/>
          <w:kern w:val="0"/>
        </w:rPr>
        <w:t>認為維護國家公權力正當行使，仍有規範之必要性，</w:t>
      </w:r>
      <w:r w:rsidRPr="00B053CA">
        <w:rPr>
          <w:rFonts w:ascii="標楷體" w:eastAsia="標楷體" w:hAnsi="標楷體" w:hint="eastAsia"/>
        </w:rPr>
        <w:t>且公署一詞在實務之認定上並未發生爭議，因此予以保留。至於言論自由與侮辱之界線，則由司法裁判者於具體個案中判斷之。刑法第153條第2款煽惑他人違背法令之規定部分，經研修小組研究討論後建議刪除。刑</w:t>
      </w:r>
      <w:r w:rsidRPr="00B053CA">
        <w:rPr>
          <w:rFonts w:ascii="標楷體" w:eastAsia="標楷體" w:hAnsi="標楷體"/>
        </w:rPr>
        <w:t>法</w:t>
      </w:r>
      <w:r w:rsidRPr="00B053CA">
        <w:rPr>
          <w:rFonts w:ascii="標楷體" w:eastAsia="標楷體" w:hAnsi="標楷體" w:hint="eastAsia"/>
        </w:rPr>
        <w:t>第235條部</w:t>
      </w:r>
      <w:r w:rsidRPr="00B053CA">
        <w:rPr>
          <w:rFonts w:ascii="標楷體" w:eastAsia="標楷體" w:hAnsi="標楷體"/>
        </w:rPr>
        <w:t>分，經</w:t>
      </w:r>
      <w:r w:rsidRPr="00B053CA">
        <w:rPr>
          <w:rFonts w:ascii="標楷體" w:eastAsia="標楷體" w:hAnsi="標楷體" w:hint="eastAsia"/>
        </w:rPr>
        <w:t>司法院釋字第617號解釋就本條以限縮解釋，可依本條處以刑事責任之散布猥褻物品之猥褻物品，僅限於傳布「含有暴力、性虐待或人獸性交等無藝術性、醫學性或教育價值」的猥褻資訊或物品或其他令一般人感覺不堪呈現於眾或不能忍受而排拒的猥褻資訊或物品，卻未採取安全隔絕措施（例如套封、特定場所陳列或嚴格管制閱聽對象等），使一般人不能夠見聞或持有之</w:t>
      </w:r>
      <w:r w:rsidRPr="00B053CA">
        <w:rPr>
          <w:rFonts w:ascii="標楷體" w:eastAsia="標楷體" w:hAnsi="標楷體"/>
        </w:rPr>
        <w:t>二類物品</w:t>
      </w:r>
      <w:r w:rsidRPr="00B053CA">
        <w:rPr>
          <w:rFonts w:ascii="標楷體" w:eastAsia="標楷體" w:hAnsi="標楷體" w:hint="eastAsia"/>
        </w:rPr>
        <w:t>。若非屬上述二類之情色圖片、文字，即不屬本罪處罰之客體。</w:t>
      </w:r>
      <w:r w:rsidR="00C51A75" w:rsidRPr="00B053CA">
        <w:rPr>
          <w:rFonts w:ascii="標楷體" w:eastAsia="標楷體" w:hAnsi="標楷體" w:hint="eastAsia"/>
        </w:rPr>
        <w:t>(法務部檢察司)</w:t>
      </w:r>
    </w:p>
    <w:p w:rsidR="00C471AF" w:rsidRPr="00B053CA" w:rsidRDefault="00C471AF" w:rsidP="00C471AF">
      <w:pPr>
        <w:pStyle w:val="00-11"/>
        <w:tabs>
          <w:tab w:val="left" w:pos="482"/>
        </w:tabs>
        <w:wordWrap w:val="0"/>
        <w:adjustRightInd w:val="0"/>
        <w:spacing w:line="480" w:lineRule="exact"/>
        <w:ind w:left="482"/>
        <w:rPr>
          <w:rFonts w:ascii="標楷體" w:eastAsia="標楷體" w:hAnsi="標楷體"/>
        </w:rPr>
      </w:pPr>
    </w:p>
    <w:p w:rsidR="001D4785" w:rsidRPr="00B053CA" w:rsidRDefault="001D4785" w:rsidP="008A76C4">
      <w:pPr>
        <w:pStyle w:val="1"/>
        <w:spacing w:before="0" w:after="0" w:line="480" w:lineRule="exact"/>
        <w:rPr>
          <w:rFonts w:ascii="標楷體" w:eastAsia="標楷體" w:hAnsi="標楷體"/>
          <w:b/>
          <w:sz w:val="28"/>
          <w:szCs w:val="28"/>
        </w:rPr>
      </w:pPr>
      <w:bookmarkStart w:id="355" w:name="_Toc434697601"/>
      <w:bookmarkStart w:id="356" w:name="_Toc14169627"/>
      <w:r w:rsidRPr="00B053CA">
        <w:rPr>
          <w:rFonts w:ascii="標楷體" w:eastAsia="標楷體" w:hAnsi="標楷體" w:hint="eastAsia"/>
          <w:b/>
          <w:sz w:val="28"/>
          <w:szCs w:val="28"/>
        </w:rPr>
        <w:t>第20條</w:t>
      </w:r>
      <w:bookmarkEnd w:id="355"/>
      <w:bookmarkEnd w:id="356"/>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57" w:name="_Toc434697602"/>
      <w:bookmarkStart w:id="358" w:name="_Toc14169628"/>
      <w:r w:rsidRPr="00B053CA">
        <w:rPr>
          <w:rFonts w:ascii="標楷體" w:eastAsia="標楷體" w:hAnsi="標楷體" w:hint="eastAsia"/>
          <w:b/>
          <w:szCs w:val="24"/>
        </w:rPr>
        <w:t>禁止鼓吹戰爭及仇恨</w:t>
      </w:r>
      <w:bookmarkEnd w:id="357"/>
      <w:bookmarkEnd w:id="358"/>
    </w:p>
    <w:p w:rsidR="001D4785" w:rsidRPr="00B053CA" w:rsidRDefault="00201614" w:rsidP="005A4BF5">
      <w:pPr>
        <w:pStyle w:val="00-11"/>
        <w:numPr>
          <w:ilvl w:val="0"/>
          <w:numId w:val="7"/>
        </w:numPr>
        <w:tabs>
          <w:tab w:val="left" w:pos="482"/>
        </w:tabs>
        <w:wordWrap w:val="0"/>
        <w:adjustRightInd w:val="0"/>
        <w:spacing w:line="480" w:lineRule="exact"/>
        <w:ind w:left="482" w:hanging="482"/>
        <w:rPr>
          <w:rFonts w:ascii="標楷體" w:eastAsia="標楷體" w:hAnsi="標楷體" w:cs="Arial"/>
          <w:kern w:val="0"/>
        </w:rPr>
      </w:pPr>
      <w:r w:rsidRPr="00B053CA">
        <w:rPr>
          <w:rFonts w:ascii="標楷體" w:eastAsia="標楷體" w:hAnsi="標楷體" w:cs="Arial" w:hint="eastAsia"/>
          <w:kern w:val="0"/>
        </w:rPr>
        <w:t>刑法第100條普通內亂罪、第101條暴動內亂罪、第103條通謀開戰罪均有處罰未遂犯及預備犯之規定。又我國刑法第153條將煽惑他人犯罪亦列為犯罪行為。</w:t>
      </w:r>
      <w:r w:rsidR="00EB05D3" w:rsidRPr="00B053CA">
        <w:rPr>
          <w:rFonts w:ascii="標楷體" w:eastAsia="標楷體" w:hAnsi="標楷體" w:cs="Arial" w:hint="eastAsia"/>
          <w:kern w:val="0"/>
        </w:rPr>
        <w:t>2015</w:t>
      </w:r>
      <w:r w:rsidRPr="00B053CA">
        <w:rPr>
          <w:rFonts w:ascii="標楷體" w:eastAsia="標楷體" w:hAnsi="標楷體" w:cs="Arial" w:hint="eastAsia"/>
          <w:kern w:val="0"/>
        </w:rPr>
        <w:t>年</w:t>
      </w:r>
      <w:r w:rsidRPr="00B053CA">
        <w:rPr>
          <w:rFonts w:ascii="標楷體" w:eastAsia="標楷體" w:hAnsi="標楷體" w:cs="Arial"/>
          <w:kern w:val="0"/>
        </w:rPr>
        <w:t>至</w:t>
      </w:r>
      <w:r w:rsidRPr="00B053CA">
        <w:rPr>
          <w:rFonts w:ascii="標楷體" w:eastAsia="標楷體" w:hAnsi="標楷體" w:cs="Arial" w:hint="eastAsia"/>
          <w:kern w:val="0"/>
        </w:rPr>
        <w:t>2019年4月</w:t>
      </w:r>
      <w:r w:rsidRPr="00B053CA">
        <w:rPr>
          <w:rFonts w:ascii="標楷體" w:eastAsia="標楷體" w:hAnsi="標楷體" w:cs="Arial"/>
          <w:kern w:val="0"/>
        </w:rPr>
        <w:t>間</w:t>
      </w:r>
      <w:r w:rsidRPr="00B053CA">
        <w:rPr>
          <w:rFonts w:ascii="標楷體" w:eastAsia="標楷體" w:hAnsi="標楷體" w:cs="Arial" w:hint="eastAsia"/>
          <w:kern w:val="0"/>
        </w:rPr>
        <w:t>，</w:t>
      </w:r>
      <w:r w:rsidRPr="00B053CA">
        <w:rPr>
          <w:rFonts w:ascii="標楷體" w:eastAsia="標楷體" w:hAnsi="標楷體" w:cs="Arial"/>
          <w:kern w:val="0"/>
        </w:rPr>
        <w:t>計</w:t>
      </w:r>
      <w:r w:rsidRPr="00B053CA">
        <w:rPr>
          <w:rFonts w:ascii="標楷體" w:eastAsia="標楷體" w:hAnsi="標楷體" w:cs="Arial" w:hint="eastAsia"/>
          <w:kern w:val="0"/>
        </w:rPr>
        <w:t>37人</w:t>
      </w:r>
      <w:r w:rsidRPr="00B053CA">
        <w:rPr>
          <w:rFonts w:ascii="標楷體" w:eastAsia="標楷體" w:hAnsi="標楷體" w:cs="Arial"/>
          <w:kern w:val="0"/>
        </w:rPr>
        <w:t>經檢</w:t>
      </w:r>
      <w:r w:rsidRPr="00B053CA">
        <w:rPr>
          <w:rFonts w:ascii="標楷體" w:eastAsia="標楷體" w:hAnsi="標楷體" w:cs="Arial" w:hint="eastAsia"/>
          <w:kern w:val="0"/>
        </w:rPr>
        <w:t>察</w:t>
      </w:r>
      <w:r w:rsidRPr="00B053CA">
        <w:rPr>
          <w:rFonts w:ascii="標楷體" w:eastAsia="標楷體" w:hAnsi="標楷體" w:cs="Arial"/>
          <w:kern w:val="0"/>
        </w:rPr>
        <w:t>官依刑法</w:t>
      </w:r>
      <w:r w:rsidRPr="00B053CA">
        <w:rPr>
          <w:rFonts w:ascii="標楷體" w:eastAsia="標楷體" w:hAnsi="標楷體" w:cs="Arial" w:hint="eastAsia"/>
          <w:kern w:val="0"/>
        </w:rPr>
        <w:t>第153條提</w:t>
      </w:r>
      <w:r w:rsidRPr="00B053CA">
        <w:rPr>
          <w:rFonts w:ascii="標楷體" w:eastAsia="標楷體" w:hAnsi="標楷體" w:cs="Arial"/>
          <w:kern w:val="0"/>
        </w:rPr>
        <w:t>起公</w:t>
      </w:r>
      <w:r w:rsidRPr="00B053CA">
        <w:rPr>
          <w:rFonts w:ascii="標楷體" w:eastAsia="標楷體" w:hAnsi="標楷體" w:cs="Arial" w:hint="eastAsia"/>
          <w:kern w:val="0"/>
        </w:rPr>
        <w:t>訴</w:t>
      </w:r>
      <w:r w:rsidRPr="00B053CA">
        <w:rPr>
          <w:rFonts w:ascii="標楷體" w:eastAsia="標楷體" w:hAnsi="標楷體" w:cs="Arial"/>
          <w:kern w:val="0"/>
        </w:rPr>
        <w:t>，</w:t>
      </w:r>
      <w:r w:rsidRPr="00B053CA">
        <w:rPr>
          <w:rFonts w:ascii="標楷體" w:eastAsia="標楷體" w:hAnsi="標楷體" w:cs="Arial" w:hint="eastAsia"/>
          <w:kern w:val="0"/>
        </w:rPr>
        <w:t>10人緩</w:t>
      </w:r>
      <w:r w:rsidRPr="00B053CA">
        <w:rPr>
          <w:rFonts w:ascii="標楷體" w:eastAsia="標楷體" w:hAnsi="標楷體" w:cs="Arial"/>
          <w:kern w:val="0"/>
        </w:rPr>
        <w:t>起訴處分</w:t>
      </w:r>
      <w:r w:rsidRPr="00B053CA">
        <w:rPr>
          <w:rFonts w:ascii="標楷體" w:eastAsia="標楷體" w:hAnsi="標楷體" w:cs="Arial" w:hint="eastAsia"/>
          <w:kern w:val="0"/>
        </w:rPr>
        <w:t>，19人</w:t>
      </w:r>
      <w:r w:rsidRPr="00B053CA">
        <w:rPr>
          <w:rFonts w:ascii="標楷體" w:eastAsia="標楷體" w:hAnsi="標楷體" w:cs="Arial"/>
          <w:kern w:val="0"/>
        </w:rPr>
        <w:t>經判決有罪確定。</w:t>
      </w:r>
      <w:r w:rsidRPr="00B053CA">
        <w:rPr>
          <w:rFonts w:ascii="標楷體" w:eastAsia="標楷體" w:hAnsi="標楷體" w:cs="Arial" w:hint="eastAsia"/>
          <w:kern w:val="0"/>
        </w:rPr>
        <w:t>至</w:t>
      </w:r>
      <w:r w:rsidRPr="00B053CA">
        <w:rPr>
          <w:rFonts w:ascii="標楷體" w:eastAsia="標楷體" w:hAnsi="標楷體" w:cs="Arial"/>
          <w:kern w:val="0"/>
        </w:rPr>
        <w:t>刑法第</w:t>
      </w:r>
      <w:r w:rsidRPr="00B053CA">
        <w:rPr>
          <w:rFonts w:ascii="標楷體" w:eastAsia="標楷體" w:hAnsi="標楷體" w:cs="Arial" w:hint="eastAsia"/>
          <w:kern w:val="0"/>
        </w:rPr>
        <w:t>100條</w:t>
      </w:r>
      <w:r w:rsidRPr="00B053CA">
        <w:rPr>
          <w:rFonts w:ascii="標楷體" w:eastAsia="標楷體" w:hAnsi="標楷體" w:cs="Arial"/>
          <w:kern w:val="0"/>
        </w:rPr>
        <w:t>、第</w:t>
      </w:r>
      <w:r w:rsidRPr="00B053CA">
        <w:rPr>
          <w:rFonts w:ascii="標楷體" w:eastAsia="標楷體" w:hAnsi="標楷體" w:cs="Arial" w:hint="eastAsia"/>
          <w:kern w:val="0"/>
        </w:rPr>
        <w:t>101條</w:t>
      </w:r>
      <w:r w:rsidRPr="00B053CA">
        <w:rPr>
          <w:rFonts w:ascii="標楷體" w:eastAsia="標楷體" w:hAnsi="標楷體" w:cs="Arial"/>
          <w:kern w:val="0"/>
        </w:rPr>
        <w:t>部分未有偵結起訴或</w:t>
      </w:r>
      <w:r w:rsidRPr="00B053CA">
        <w:rPr>
          <w:rFonts w:ascii="標楷體" w:eastAsia="標楷體" w:hAnsi="標楷體" w:cs="Arial" w:hint="eastAsia"/>
          <w:kern w:val="0"/>
        </w:rPr>
        <w:t>予</w:t>
      </w:r>
      <w:r w:rsidRPr="00B053CA">
        <w:rPr>
          <w:rFonts w:ascii="標楷體" w:eastAsia="標楷體" w:hAnsi="標楷體" w:cs="Arial"/>
          <w:kern w:val="0"/>
        </w:rPr>
        <w:t>以緩起訴處分之案件。</w:t>
      </w:r>
      <w:r w:rsidR="00C51A75" w:rsidRPr="00B053CA">
        <w:rPr>
          <w:rFonts w:ascii="標楷體" w:eastAsia="標楷體" w:hAnsi="標楷體" w:hint="eastAsia"/>
        </w:rPr>
        <w:t>(法務部檢察司)</w:t>
      </w:r>
    </w:p>
    <w:p w:rsidR="001D4785" w:rsidRPr="00B053CA" w:rsidRDefault="00201614" w:rsidP="005A4BF5">
      <w:pPr>
        <w:pStyle w:val="00-11"/>
        <w:numPr>
          <w:ilvl w:val="0"/>
          <w:numId w:val="7"/>
        </w:numPr>
        <w:tabs>
          <w:tab w:val="left" w:pos="482"/>
        </w:tabs>
        <w:wordWrap w:val="0"/>
        <w:adjustRightInd w:val="0"/>
        <w:spacing w:line="480" w:lineRule="exact"/>
        <w:ind w:left="482" w:hanging="482"/>
        <w:rPr>
          <w:rFonts w:ascii="標楷體" w:eastAsia="標楷體" w:hAnsi="標楷體" w:cs="Arial"/>
          <w:kern w:val="0"/>
        </w:rPr>
      </w:pPr>
      <w:r w:rsidRPr="00B053CA">
        <w:rPr>
          <w:rFonts w:ascii="標楷體" w:eastAsia="標楷體" w:hAnsi="標楷體" w:cs="Arial" w:hint="eastAsia"/>
          <w:kern w:val="0"/>
        </w:rPr>
        <w:t>我國殘害人群治罪條例就意圖全部或一部消滅某一民族、種族或宗教之團體而為特定行為，處死刑、無期徒刑或7年以上有期徒刑，同時就陰謀、預備犯及未遂犯，於殘害人群治罪</w:t>
      </w:r>
      <w:r w:rsidRPr="00B053CA">
        <w:rPr>
          <w:rFonts w:ascii="標楷體" w:eastAsia="標楷體" w:hAnsi="標楷體" w:cs="DFKaiShu-SB-Estd-BF" w:hint="eastAsia"/>
          <w:kern w:val="0"/>
        </w:rPr>
        <w:t>條例</w:t>
      </w:r>
      <w:r w:rsidRPr="00B053CA">
        <w:rPr>
          <w:rFonts w:ascii="標楷體" w:eastAsia="標楷體" w:hAnsi="標楷體" w:cs="Arial" w:hint="eastAsia"/>
          <w:kern w:val="0"/>
        </w:rPr>
        <w:t>第2條定有處罰明文。又上開條例第3條，對煽惑他人犯殘害人群罪者，處無期徒刑或7年以上有期徒刑。</w:t>
      </w:r>
      <w:r w:rsidRPr="00B053CA">
        <w:rPr>
          <w:rFonts w:ascii="標楷體" w:eastAsia="標楷體" w:hAnsi="標楷體" w:cs="Arial"/>
          <w:kern w:val="0"/>
        </w:rPr>
        <w:t>2015</w:t>
      </w:r>
      <w:r w:rsidRPr="00B053CA">
        <w:rPr>
          <w:rFonts w:ascii="標楷體" w:eastAsia="標楷體" w:hAnsi="標楷體" w:cs="Arial" w:hint="eastAsia"/>
          <w:kern w:val="0"/>
        </w:rPr>
        <w:t>年</w:t>
      </w:r>
      <w:r w:rsidRPr="00B053CA">
        <w:rPr>
          <w:rFonts w:ascii="標楷體" w:eastAsia="標楷體" w:hAnsi="標楷體" w:cs="Arial"/>
          <w:kern w:val="0"/>
        </w:rPr>
        <w:t>至</w:t>
      </w:r>
      <w:r w:rsidRPr="00B053CA">
        <w:rPr>
          <w:rFonts w:ascii="標楷體" w:eastAsia="標楷體" w:hAnsi="標楷體" w:cs="Arial" w:hint="eastAsia"/>
          <w:kern w:val="0"/>
        </w:rPr>
        <w:t>2019年4月無法</w:t>
      </w:r>
      <w:r w:rsidRPr="00B053CA">
        <w:rPr>
          <w:rFonts w:ascii="標楷體" w:eastAsia="標楷體" w:hAnsi="標楷體" w:cs="Arial"/>
          <w:kern w:val="0"/>
        </w:rPr>
        <w:t>院判決確定</w:t>
      </w:r>
      <w:r w:rsidRPr="00B053CA">
        <w:rPr>
          <w:rFonts w:ascii="標楷體" w:eastAsia="標楷體" w:hAnsi="標楷體" w:cs="Arial" w:hint="eastAsia"/>
          <w:kern w:val="0"/>
        </w:rPr>
        <w:t>有</w:t>
      </w:r>
      <w:r w:rsidRPr="00B053CA">
        <w:rPr>
          <w:rFonts w:ascii="標楷體" w:eastAsia="標楷體" w:hAnsi="標楷體" w:cs="Arial"/>
          <w:kern w:val="0"/>
        </w:rPr>
        <w:t>罪之案例。</w:t>
      </w:r>
      <w:r w:rsidR="00C51A75" w:rsidRPr="00B053CA">
        <w:rPr>
          <w:rFonts w:ascii="標楷體" w:eastAsia="標楷體" w:hAnsi="標楷體" w:hint="eastAsia"/>
        </w:rPr>
        <w:t>(法務部檢察司)</w:t>
      </w:r>
    </w:p>
    <w:p w:rsidR="001D4785" w:rsidRPr="00B053CA" w:rsidRDefault="001D4785" w:rsidP="00DE6B29">
      <w:pPr>
        <w:pStyle w:val="a7"/>
        <w:spacing w:line="480" w:lineRule="exact"/>
        <w:ind w:leftChars="0" w:left="0"/>
        <w:outlineLvl w:val="2"/>
        <w:rPr>
          <w:rFonts w:ascii="標楷體" w:eastAsia="標楷體" w:hAnsi="標楷體"/>
          <w:b/>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359" w:name="_Toc434697604"/>
      <w:bookmarkStart w:id="360" w:name="_Toc14169629"/>
      <w:r w:rsidRPr="00B053CA">
        <w:rPr>
          <w:rFonts w:ascii="標楷體" w:eastAsia="標楷體" w:hAnsi="標楷體" w:hint="eastAsia"/>
          <w:b/>
          <w:sz w:val="28"/>
          <w:szCs w:val="28"/>
        </w:rPr>
        <w:t>第21條</w:t>
      </w:r>
      <w:bookmarkEnd w:id="359"/>
      <w:bookmarkEnd w:id="360"/>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集會遊行法修正草案於2012年5月28日送請立法院審議，修正重點為：落實表現自由；申請許可制修正為報備制；確保集會遊行和平進行；兼顧社會公共利益維護；執行命令解散，應符合比例原則；刪除刑罰規定，回歸適用普通法律；罰鍰取消下限等。</w:t>
      </w:r>
      <w:r w:rsidR="007120CE" w:rsidRPr="00B053CA">
        <w:rPr>
          <w:rFonts w:ascii="標楷體" w:eastAsia="標楷體" w:hAnsi="標楷體" w:hint="eastAsia"/>
        </w:rPr>
        <w:t>(內政部)</w:t>
      </w:r>
    </w:p>
    <w:p w:rsidR="00745AF9" w:rsidRPr="00B053CA" w:rsidRDefault="00BE4796"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因應司法院釋字第718號解釋，宣告集會遊行法第8條第1項規定</w:t>
      </w:r>
      <w:r w:rsidRPr="00B053CA">
        <w:rPr>
          <w:rFonts w:ascii="標楷體" w:eastAsia="標楷體" w:hAnsi="標楷體"/>
          <w:sz w:val="28"/>
          <w:szCs w:val="28"/>
        </w:rPr>
        <w:t>，</w:t>
      </w:r>
      <w:r w:rsidRPr="00B053CA">
        <w:rPr>
          <w:rFonts w:ascii="標楷體" w:eastAsia="標楷體" w:hAnsi="標楷體"/>
        </w:rPr>
        <w:t>室外集會遊行應向主管機關申請許可，未排除緊急性及偶發性集會遊行部分及同法第9條第1項但書與第12條第2項關於緊急性集會遊行之申請許可之規定均屬違憲</w:t>
      </w:r>
      <w:r w:rsidRPr="00B053CA">
        <w:rPr>
          <w:rFonts w:ascii="標楷體" w:eastAsia="標楷體" w:hAnsi="標楷體"/>
          <w:szCs w:val="28"/>
        </w:rPr>
        <w:t>；爰</w:t>
      </w:r>
      <w:r w:rsidRPr="00B053CA">
        <w:rPr>
          <w:rFonts w:ascii="標楷體" w:eastAsia="標楷體" w:hAnsi="標楷體"/>
        </w:rPr>
        <w:t>於2014年8月18日擬具再修正草案送立法院審議，修正重點為：增訂偶發性集會遊行無須報備之規定；修正緊急性集會遊行報備期間；增訂偶發性及緊急性集會遊行舉行之限制，以確保和平集會；增訂實際負責人於集會遊行中止或結束，應宣布之等規範。</w:t>
      </w:r>
      <w:r w:rsidRPr="00B053CA">
        <w:rPr>
          <w:rFonts w:ascii="標楷體" w:eastAsia="標楷體" w:hAnsi="標楷體" w:hint="eastAsia"/>
        </w:rPr>
        <w:t>(內政部)</w:t>
      </w:r>
    </w:p>
    <w:p w:rsidR="001D4785"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內政部警政署</w:t>
      </w:r>
      <w:r w:rsidRPr="00B053CA">
        <w:rPr>
          <w:rFonts w:ascii="標楷體" w:eastAsia="標楷體" w:hAnsi="標楷體"/>
          <w:szCs w:val="28"/>
        </w:rPr>
        <w:t>發函各警察機關，要求各警察機關依集會遊行法執行各項作為，包括制止或命令解散及第29條之適用，應注意符合比例原則，以適當方法為之，保障和平集會遊行權利，並於2014年12月29日訂頒偶發性及緊急性集會遊行處理原則，明定偶發性集會遊行無需申請許可、緊急性集會遊行提出申請立即審核等規範，於集會遊行法修定實施前，供警察機關及社會大眾對偶發性及緊急性集會遊行之處理與認定準據，以保障民眾集會遊行自由</w:t>
      </w:r>
      <w:r w:rsidRPr="00B053CA">
        <w:rPr>
          <w:rFonts w:ascii="標楷體" w:eastAsia="標楷體" w:hAnsi="標楷體"/>
        </w:rPr>
        <w:t>。</w:t>
      </w:r>
      <w:r w:rsidR="007120CE" w:rsidRPr="00B053CA">
        <w:rPr>
          <w:rFonts w:ascii="標楷體" w:eastAsia="標楷體" w:hAnsi="標楷體" w:hint="eastAsia"/>
        </w:rPr>
        <w:t>(內政部)</w:t>
      </w:r>
    </w:p>
    <w:p w:rsidR="001D4785" w:rsidRPr="00B053CA" w:rsidRDefault="001D4785" w:rsidP="008A76C4">
      <w:pPr>
        <w:widowControl/>
        <w:spacing w:line="480" w:lineRule="exact"/>
        <w:rPr>
          <w:rFonts w:ascii="標楷體" w:eastAsia="標楷體" w:hAnsi="標楷體"/>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361" w:name="_Toc434697606"/>
      <w:bookmarkStart w:id="362" w:name="_Toc14169630"/>
      <w:r w:rsidRPr="00B053CA">
        <w:rPr>
          <w:rFonts w:ascii="標楷體" w:eastAsia="標楷體" w:hAnsi="標楷體" w:hint="eastAsia"/>
          <w:b/>
          <w:sz w:val="28"/>
          <w:szCs w:val="28"/>
        </w:rPr>
        <w:t>第22條</w:t>
      </w:r>
      <w:bookmarkEnd w:id="361"/>
      <w:bookmarkEnd w:id="362"/>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63" w:name="_Toc434697607"/>
      <w:bookmarkStart w:id="364" w:name="_Toc14169631"/>
      <w:r w:rsidRPr="00B053CA">
        <w:rPr>
          <w:rFonts w:ascii="標楷體" w:eastAsia="標楷體" w:hAnsi="標楷體" w:hint="eastAsia"/>
          <w:b/>
          <w:szCs w:val="24"/>
        </w:rPr>
        <w:t>人民團體之設立</w:t>
      </w:r>
      <w:bookmarkEnd w:id="363"/>
      <w:bookmarkEnd w:id="364"/>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kern w:val="0"/>
        </w:rPr>
        <w:t>參見兩公約第三次國家報告共同核心文件第81點。</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我國人民團體之設立係採許可制。成立人民團體必須由30人以上擔任發起人向主管機關申請許可，經許可設立後，應召開發起人會議並組織籌備會，籌備完成後召開成立大會，並報請主管機關核准立案。依社會團體許可立案作業規定，主管機關從收受申請書至許可約2至4個月，並通知申請人於6個月內籌備成立，但經主管機關核准者，得延長之，其期間以3個月為限。</w:t>
      </w:r>
      <w:r w:rsidR="007120CE" w:rsidRPr="00B053CA">
        <w:rPr>
          <w:rFonts w:ascii="標楷體" w:eastAsia="標楷體" w:hAnsi="標楷體" w:hint="eastAsia"/>
        </w:rPr>
        <w:t>(內政部)</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依社會團體許可立案作業規定第3點規定，社會團體類型有學術文化團體、醫療衛生團體、宗教團體、體育運動團體、社會服務及慈善團體、國際團體、經濟業務團體、環保團體、宗親會、同鄉會、同學校友會及其他公益團體等，並無人權團體類別。如依人民團體名稱及宗旨內容歸類，統計具人權團體性質之全國性人民團體數量，至2018年計有150個。</w:t>
      </w:r>
      <w:r w:rsidR="007120CE" w:rsidRPr="00B053CA">
        <w:rPr>
          <w:rFonts w:ascii="標楷體" w:eastAsia="標楷體" w:hAnsi="標楷體" w:hint="eastAsia"/>
        </w:rPr>
        <w:t>(內政部)</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主管機關受理</w:t>
      </w:r>
      <w:r w:rsidRPr="00B053CA">
        <w:rPr>
          <w:rFonts w:ascii="標楷體" w:eastAsia="標楷體" w:hAnsi="標楷體"/>
          <w:kern w:val="0"/>
        </w:rPr>
        <w:t>人民團體</w:t>
      </w:r>
      <w:r w:rsidRPr="00B053CA">
        <w:rPr>
          <w:rFonts w:ascii="標楷體" w:eastAsia="標楷體" w:hAnsi="標楷體"/>
        </w:rPr>
        <w:t>申請設立案件係基於輔助的角色，輔導發起人籌組設立人民團體。於2015年至2018年立案之全國性人民團體分別為</w:t>
      </w:r>
      <w:r w:rsidRPr="00B053CA">
        <w:rPr>
          <w:rFonts w:ascii="標楷體" w:eastAsia="標楷體" w:hAnsi="標楷體" w:hint="eastAsia"/>
        </w:rPr>
        <w:t>357個、</w:t>
      </w:r>
      <w:r w:rsidRPr="00B053CA">
        <w:rPr>
          <w:rFonts w:ascii="標楷體" w:eastAsia="標楷體" w:hAnsi="標楷體"/>
        </w:rPr>
        <w:t>1,201個、877個、1,681個。</w:t>
      </w:r>
      <w:r w:rsidR="007120CE" w:rsidRPr="00B053CA">
        <w:rPr>
          <w:rFonts w:ascii="標楷體" w:eastAsia="標楷體" w:hAnsi="標楷體" w:hint="eastAsia"/>
        </w:rPr>
        <w:t>(內政部)</w:t>
      </w:r>
    </w:p>
    <w:p w:rsidR="001D4785"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b/>
          <w:kern w:val="0"/>
        </w:rPr>
      </w:pPr>
      <w:r w:rsidRPr="00B053CA">
        <w:rPr>
          <w:rFonts w:ascii="標楷體" w:eastAsia="標楷體" w:hAnsi="標楷體"/>
        </w:rPr>
        <w:t>至2018年，全國各級職業團體計5,296個，其中全國性團體359個，地方性團體4,937個；全國各級社會團體計54,277個，其中全國性團體17,892個，地方性團體36,385個。</w:t>
      </w:r>
      <w:r w:rsidR="007120CE" w:rsidRPr="00B053CA">
        <w:rPr>
          <w:rFonts w:ascii="標楷體" w:eastAsia="標楷體" w:hAnsi="標楷體" w:hint="eastAsia"/>
        </w:rPr>
        <w:t>(內政部)</w:t>
      </w:r>
    </w:p>
    <w:p w:rsidR="001D4785" w:rsidRPr="00B053CA" w:rsidRDefault="008F042B"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勞動部於2011年建置勞工行政管理系統，登錄設立登記之工會團體資料，於</w:t>
      </w:r>
      <w:r w:rsidRPr="00B053CA">
        <w:rPr>
          <w:rFonts w:ascii="標楷體" w:eastAsia="標楷體" w:hAnsi="標楷體" w:cs="DFKaiShu-SB-Estd-BF" w:hint="eastAsia"/>
          <w:kern w:val="0"/>
        </w:rPr>
        <w:t>2012</w:t>
      </w:r>
      <w:r w:rsidRPr="00B053CA">
        <w:rPr>
          <w:rFonts w:ascii="標楷體" w:eastAsia="標楷體" w:hAnsi="標楷體" w:hint="eastAsia"/>
        </w:rPr>
        <w:t>年至2019年4月止新增工會登記家數785家。 (勞動部)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65" w:name="_Toc434697608"/>
      <w:bookmarkStart w:id="366" w:name="_Toc14169632"/>
      <w:r w:rsidRPr="00B053CA">
        <w:rPr>
          <w:rFonts w:ascii="標楷體" w:eastAsia="標楷體" w:hAnsi="標楷體" w:hint="eastAsia"/>
          <w:b/>
          <w:szCs w:val="24"/>
        </w:rPr>
        <w:t>人民團體相關法律之修正</w:t>
      </w:r>
      <w:bookmarkEnd w:id="365"/>
      <w:bookmarkEnd w:id="366"/>
    </w:p>
    <w:p w:rsidR="00DE6B29" w:rsidRPr="00B053CA" w:rsidRDefault="00F1375A"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參見經社文公約第三</w:t>
      </w:r>
      <w:r w:rsidR="00DE6B29" w:rsidRPr="00B053CA">
        <w:rPr>
          <w:rFonts w:ascii="標楷體" w:eastAsia="標楷體" w:hAnsi="標楷體" w:hint="eastAsia"/>
        </w:rPr>
        <w:t>次國家報告第</w:t>
      </w:r>
      <w:r w:rsidR="00F42E28" w:rsidRPr="00B053CA">
        <w:rPr>
          <w:rFonts w:ascii="標楷體" w:eastAsia="標楷體" w:hAnsi="標楷體" w:hint="eastAsia"/>
        </w:rPr>
        <w:t>100</w:t>
      </w:r>
      <w:r w:rsidR="00DE6B29" w:rsidRPr="00B053CA">
        <w:rPr>
          <w:rFonts w:ascii="標楷體" w:eastAsia="標楷體" w:hAnsi="標楷體" w:hint="eastAsia"/>
        </w:rPr>
        <w:t>點</w:t>
      </w:r>
      <w:r w:rsidR="00AF0643" w:rsidRPr="00B053CA">
        <w:rPr>
          <w:rFonts w:ascii="標楷體" w:eastAsia="標楷體" w:hAnsi="標楷體" w:hint="eastAsia"/>
        </w:rPr>
        <w:t>。</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2012年至2018年涉及人民結社自由相關法令修法之修正內容：</w:t>
      </w:r>
      <w:r w:rsidRPr="00B053CA">
        <w:rPr>
          <w:rFonts w:ascii="標楷體" w:eastAsia="標楷體" w:hAnsi="標楷體"/>
          <w:kern w:val="0"/>
        </w:rPr>
        <w:t>商業團體</w:t>
      </w:r>
      <w:r w:rsidRPr="00B053CA">
        <w:rPr>
          <w:rFonts w:ascii="標楷體" w:eastAsia="標楷體" w:hAnsi="標楷體"/>
        </w:rPr>
        <w:t>法於2015年2月4日修正公布，其施行細則於2015年6月22日配合修正發布；教育會法於</w:t>
      </w:r>
      <w:r w:rsidRPr="00B053CA">
        <w:rPr>
          <w:rFonts w:ascii="標楷體" w:eastAsia="標楷體" w:hAnsi="標楷體"/>
          <w:kern w:val="0"/>
        </w:rPr>
        <w:t>2014年11</w:t>
      </w:r>
      <w:r w:rsidRPr="00B053CA">
        <w:rPr>
          <w:rFonts w:ascii="標楷體" w:eastAsia="標楷體" w:hAnsi="標楷體"/>
        </w:rPr>
        <w:t>月12日修正公布，其施行細則於2015年5月29日修正發布；政黨法業於2017年12月6日修正公布。</w:t>
      </w:r>
      <w:r w:rsidR="007120CE" w:rsidRPr="00B053CA">
        <w:rPr>
          <w:rFonts w:ascii="標楷體" w:eastAsia="標楷體" w:hAnsi="標楷體" w:hint="eastAsia"/>
        </w:rPr>
        <w:t>(內政部)</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內政部已積極推動人民團體相關法規修法作業，研擬社會團體法草案，將結社制度從許可制變革為登記制，對於團體成立過程中非屬必要的限制予以鬆綁，以採行低度管理策略；並落實團體自治管理，簡化相關行政作業流程，減少政府行政作為對人民團體運作之干預。於法令修正前，內政部對於人民團體之會務推動均基於輔導立場給予協助，並於2015年7月將多項原應報主管機關核備之事項改為備查。</w:t>
      </w:r>
      <w:r w:rsidR="007120CE" w:rsidRPr="00B053CA">
        <w:rPr>
          <w:rFonts w:ascii="標楷體" w:eastAsia="標楷體" w:hAnsi="標楷體" w:hint="eastAsia"/>
        </w:rPr>
        <w:t>(內政部)</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司法院釋字第733號解釋認人民團體法第17條第2項關於規定由理事就常務理事中選舉一人為理事長，其不設常務理事者，就理事中互選之，限制職業團體內部組織與事務之自主決定已逾必要程度，有違憲法第23條比例原則，與憲法第14條保障人民結社自由之意旨不符，宣告違憲。爰於研擬之社會團體法草案中，刪除人民團體選舉方式之限制，僅規定人民團體之組織與運作應符合民主原則，其理事長產生方式由團體衡酌需要自行於章程定之。</w:t>
      </w:r>
      <w:r w:rsidR="007120CE" w:rsidRPr="00B053CA">
        <w:rPr>
          <w:rFonts w:ascii="標楷體" w:eastAsia="標楷體" w:hAnsi="標楷體" w:hint="eastAsia"/>
        </w:rPr>
        <w:t>(內政部)</w:t>
      </w:r>
    </w:p>
    <w:p w:rsidR="001D4785"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rPr>
        <w:t>工業</w:t>
      </w:r>
      <w:r w:rsidRPr="00B053CA">
        <w:rPr>
          <w:rFonts w:ascii="標楷體" w:eastAsia="標楷體" w:hAnsi="標楷體"/>
        </w:rPr>
        <w:t>團體法不符社會環境及經濟現況，內政部擬具工業團體法部分條文修正草案，送</w:t>
      </w:r>
      <w:r w:rsidRPr="00B053CA">
        <w:rPr>
          <w:rFonts w:ascii="標楷體" w:eastAsia="標楷體" w:hAnsi="標楷體"/>
          <w:kern w:val="0"/>
        </w:rPr>
        <w:t>立法院審議。</w:t>
      </w:r>
      <w:r w:rsidR="007120CE" w:rsidRPr="00B053CA">
        <w:rPr>
          <w:rFonts w:ascii="標楷體" w:eastAsia="標楷體" w:hAnsi="標楷體" w:hint="eastAsia"/>
        </w:rPr>
        <w:t>(內政部)</w:t>
      </w:r>
    </w:p>
    <w:p w:rsidR="001D4785" w:rsidRDefault="007808CF"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2011年工會法、團體協約法及勞資爭議處理法修正條文公布施行，修法重點包括簡化工會登記程序、放寬工會之類型及種類、工會間結盟自由化、規定雇主代扣企業工會會員會費義務、團體協約誠信協商義務之規範、非工會會員享受工會協商成果之搭便車條款限制、工會行使爭議行為程序之簡化、建構不當勞動行為之樣態、裁決機制及後續違反效果等</w:t>
      </w:r>
      <w:r w:rsidR="001D4785" w:rsidRPr="00B053CA">
        <w:rPr>
          <w:rFonts w:ascii="標楷體" w:eastAsia="標楷體" w:hAnsi="標楷體" w:hint="eastAsia"/>
        </w:rPr>
        <w:t>。</w:t>
      </w:r>
      <w:r w:rsidR="008F042B" w:rsidRPr="00B053CA">
        <w:rPr>
          <w:rFonts w:ascii="標楷體" w:eastAsia="標楷體" w:hAnsi="標楷體" w:hint="eastAsia"/>
        </w:rPr>
        <w:t>(勞動部)</w:t>
      </w:r>
    </w:p>
    <w:p w:rsidR="004021DD" w:rsidRPr="00B053CA" w:rsidRDefault="004021DD" w:rsidP="004021DD">
      <w:pPr>
        <w:pStyle w:val="00-11"/>
        <w:tabs>
          <w:tab w:val="left" w:pos="482"/>
        </w:tabs>
        <w:wordWrap w:val="0"/>
        <w:adjustRightInd w:val="0"/>
        <w:spacing w:line="480" w:lineRule="exact"/>
        <w:ind w:left="425"/>
        <w:rPr>
          <w:rFonts w:ascii="標楷體" w:eastAsia="標楷體" w:hAnsi="標楷體"/>
        </w:rPr>
      </w:pP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67" w:name="_Toc434697609"/>
      <w:bookmarkStart w:id="368" w:name="_Toc14169633"/>
      <w:r w:rsidRPr="00B053CA">
        <w:rPr>
          <w:rFonts w:ascii="標楷體" w:eastAsia="標楷體" w:hAnsi="標楷體" w:hint="eastAsia"/>
          <w:b/>
          <w:szCs w:val="24"/>
        </w:rPr>
        <w:t>工會</w:t>
      </w:r>
      <w:bookmarkEnd w:id="367"/>
      <w:bookmarkEnd w:id="368"/>
    </w:p>
    <w:p w:rsidR="004660AD" w:rsidRPr="00B053CA" w:rsidRDefault="00F1375A" w:rsidP="005A4BF5">
      <w:pPr>
        <w:pStyle w:val="00-11"/>
        <w:numPr>
          <w:ilvl w:val="0"/>
          <w:numId w:val="7"/>
        </w:numPr>
        <w:tabs>
          <w:tab w:val="left" w:pos="482"/>
        </w:tabs>
        <w:adjustRightInd w:val="0"/>
        <w:spacing w:line="480" w:lineRule="exact"/>
        <w:rPr>
          <w:rFonts w:ascii="標楷體" w:eastAsia="標楷體" w:hAnsi="標楷體"/>
        </w:rPr>
      </w:pPr>
      <w:r w:rsidRPr="00B053CA">
        <w:rPr>
          <w:rFonts w:ascii="標楷體" w:eastAsia="標楷體" w:hAnsi="標楷體" w:hint="eastAsia"/>
        </w:rPr>
        <w:t>參見兩公約第三</w:t>
      </w:r>
      <w:r w:rsidR="004660AD" w:rsidRPr="00B053CA">
        <w:rPr>
          <w:rFonts w:ascii="標楷體" w:eastAsia="標楷體" w:hAnsi="標楷體" w:hint="eastAsia"/>
        </w:rPr>
        <w:t>次國家報告共同核心文件第</w:t>
      </w:r>
      <w:r w:rsidR="00F42E28" w:rsidRPr="00B053CA">
        <w:rPr>
          <w:rFonts w:ascii="標楷體" w:eastAsia="標楷體" w:hAnsi="標楷體" w:hint="eastAsia"/>
        </w:rPr>
        <w:t>28</w:t>
      </w:r>
      <w:r w:rsidR="004660AD" w:rsidRPr="00B053CA">
        <w:rPr>
          <w:rFonts w:ascii="標楷體" w:eastAsia="標楷體" w:hAnsi="標楷體" w:hint="eastAsia"/>
        </w:rPr>
        <w:t>點。</w:t>
      </w:r>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279</w:t>
      </w:r>
      <w:r w:rsidR="00CE3ED6" w:rsidRPr="00B053CA">
        <w:rPr>
          <w:rFonts w:ascii="標楷體" w:eastAsia="標楷體" w:hAnsi="標楷體" w:hint="eastAsia"/>
          <w:strike/>
        </w:rPr>
        <w:t>點</w:t>
      </w:r>
      <w:r w:rsidR="00294835" w:rsidRPr="00B053CA">
        <w:rPr>
          <w:rFonts w:ascii="標楷體" w:eastAsia="標楷體" w:hAnsi="標楷體" w:hint="eastAsia"/>
          <w:strike/>
        </w:rPr>
        <w:t>至</w:t>
      </w:r>
      <w:r w:rsidR="00012D3B" w:rsidRPr="00B053CA">
        <w:rPr>
          <w:rFonts w:ascii="標楷體" w:eastAsia="標楷體" w:hAnsi="標楷體" w:hint="eastAsia"/>
          <w:strike/>
        </w:rPr>
        <w:t>第</w:t>
      </w:r>
      <w:r w:rsidR="001D4785" w:rsidRPr="00B053CA">
        <w:rPr>
          <w:rFonts w:ascii="標楷體" w:eastAsia="標楷體" w:hAnsi="標楷體"/>
          <w:strike/>
        </w:rPr>
        <w:t>283</w:t>
      </w:r>
      <w:r w:rsidR="00CE3ED6" w:rsidRPr="00B053CA">
        <w:rPr>
          <w:rFonts w:ascii="標楷體" w:eastAsia="標楷體" w:hAnsi="標楷體" w:hint="eastAsia"/>
          <w:strike/>
        </w:rPr>
        <w:t>點</w:t>
      </w:r>
      <w:r w:rsidR="001D4785" w:rsidRPr="00B053CA">
        <w:rPr>
          <w:rFonts w:ascii="標楷體" w:eastAsia="標楷體" w:hAnsi="標楷體"/>
          <w:strike/>
        </w:rPr>
        <w:t>。</w:t>
      </w:r>
    </w:p>
    <w:p w:rsidR="008F042B" w:rsidRPr="00B053CA" w:rsidRDefault="008F042B" w:rsidP="008F042B">
      <w:pPr>
        <w:pStyle w:val="00-11"/>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2019年第1季底工會5,548家（含工會聯合組織），會員人數336萬人，其中工會組成之工會聯合組織計264家，企業工會905家，會員人數58萬4千人；產業工會214家，會員人數8萬3千人；職業工會4,165家，會員人數269萬3千人；全國勞工工會組織率為32.8%，企業勞工工會組織率15.5%，職業勞工工會組織率41.5%。(勞動部)</w:t>
      </w:r>
    </w:p>
    <w:p w:rsidR="004F3CC3"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rPr>
        <w:t>工會法第4條規定</w:t>
      </w:r>
      <w:r w:rsidRPr="00B053CA">
        <w:rPr>
          <w:rFonts w:ascii="標楷體" w:eastAsia="標楷體" w:hAnsi="標楷體"/>
          <w:kern w:val="0"/>
        </w:rPr>
        <w:t>勞工均有組織及加入工會之權利，</w:t>
      </w:r>
      <w:r w:rsidRPr="00B053CA">
        <w:rPr>
          <w:rFonts w:ascii="標楷體" w:eastAsia="標楷體" w:hAnsi="標楷體"/>
        </w:rPr>
        <w:t>惟</w:t>
      </w:r>
      <w:r w:rsidRPr="00B053CA">
        <w:rPr>
          <w:rFonts w:ascii="標楷體" w:eastAsia="標楷體" w:hAnsi="標楷體"/>
          <w:kern w:val="0"/>
        </w:rPr>
        <w:t>現役軍人與國防部所屬及依法監督之軍火工業員工，不得組織工會，各級政府機關及公立學校公務人員之結社組織，依其他法律之規定。</w:t>
      </w:r>
      <w:r w:rsidR="008F042B" w:rsidRPr="00B053CA">
        <w:rPr>
          <w:rFonts w:ascii="標楷體" w:eastAsia="標楷體" w:hAnsi="標楷體" w:hint="eastAsia"/>
        </w:rPr>
        <w:t>(勞動部)</w:t>
      </w:r>
    </w:p>
    <w:p w:rsidR="004F3CC3" w:rsidRPr="00B053CA" w:rsidRDefault="008F042B" w:rsidP="005A4BF5">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kern w:val="0"/>
        </w:rPr>
        <w:t>教師得依工會法組織及加入工會。但考量於學校內進行勞資協商談判後可能衍生勞資衝突，恐強烈衝擊校園生態，為防止學生受教權利受損，雖明定教師不得以學校為單位循企業工會模式籌組工會，但仍可透過產業及職業工會之籌組與加入，與會員所受僱之學校進行團體協約之締結。截至201</w:t>
      </w:r>
      <w:r w:rsidRPr="00B053CA">
        <w:rPr>
          <w:rFonts w:ascii="標楷體" w:eastAsia="標楷體" w:hAnsi="標楷體" w:hint="eastAsia"/>
          <w:kern w:val="0"/>
        </w:rPr>
        <w:t>9</w:t>
      </w:r>
      <w:r w:rsidRPr="00B053CA">
        <w:rPr>
          <w:rFonts w:ascii="標楷體" w:eastAsia="標楷體" w:hAnsi="標楷體"/>
          <w:kern w:val="0"/>
        </w:rPr>
        <w:t>年</w:t>
      </w:r>
      <w:r w:rsidRPr="00B053CA">
        <w:rPr>
          <w:rFonts w:ascii="標楷體" w:eastAsia="標楷體" w:hAnsi="標楷體" w:hint="eastAsia"/>
          <w:kern w:val="0"/>
        </w:rPr>
        <w:t>4</w:t>
      </w:r>
      <w:r w:rsidRPr="00B053CA">
        <w:rPr>
          <w:rFonts w:ascii="標楷體" w:eastAsia="標楷體" w:hAnsi="標楷體"/>
          <w:kern w:val="0"/>
        </w:rPr>
        <w:t>月，全國已成立</w:t>
      </w:r>
      <w:r w:rsidRPr="00B053CA">
        <w:rPr>
          <w:rFonts w:ascii="標楷體" w:eastAsia="標楷體" w:hAnsi="標楷體" w:hint="eastAsia"/>
          <w:kern w:val="0"/>
        </w:rPr>
        <w:t>61</w:t>
      </w:r>
      <w:r w:rsidRPr="00B053CA">
        <w:rPr>
          <w:rFonts w:ascii="標楷體" w:eastAsia="標楷體" w:hAnsi="標楷體"/>
          <w:kern w:val="0"/>
        </w:rPr>
        <w:t>個以教師為對象之職業工會及產業工會，並已</w:t>
      </w:r>
      <w:r w:rsidRPr="00B053CA">
        <w:rPr>
          <w:rFonts w:ascii="標楷體" w:eastAsia="標楷體" w:hAnsi="標楷體" w:hint="eastAsia"/>
          <w:kern w:val="0"/>
        </w:rPr>
        <w:t>完成組織2個以</w:t>
      </w:r>
      <w:r w:rsidRPr="00B053CA">
        <w:rPr>
          <w:rFonts w:ascii="標楷體" w:eastAsia="標楷體" w:hAnsi="標楷體"/>
          <w:kern w:val="0"/>
        </w:rPr>
        <w:t>全國</w:t>
      </w:r>
      <w:r w:rsidRPr="00B053CA">
        <w:rPr>
          <w:rFonts w:ascii="標楷體" w:eastAsia="標楷體" w:hAnsi="標楷體" w:hint="eastAsia"/>
          <w:kern w:val="0"/>
        </w:rPr>
        <w:t>為組織範圍的</w:t>
      </w:r>
      <w:r w:rsidRPr="00B053CA">
        <w:rPr>
          <w:rFonts w:ascii="標楷體" w:eastAsia="標楷體" w:hAnsi="標楷體"/>
          <w:kern w:val="0"/>
        </w:rPr>
        <w:t>教師</w:t>
      </w:r>
      <w:r w:rsidRPr="00B053CA">
        <w:rPr>
          <w:rFonts w:ascii="標楷體" w:eastAsia="標楷體" w:hAnsi="標楷體" w:hint="eastAsia"/>
          <w:kern w:val="0"/>
        </w:rPr>
        <w:t>工會</w:t>
      </w:r>
      <w:r w:rsidRPr="00B053CA">
        <w:rPr>
          <w:rFonts w:ascii="標楷體" w:eastAsia="標楷體" w:hAnsi="標楷體"/>
          <w:kern w:val="0"/>
        </w:rPr>
        <w:t>聯合會，會員人數已約</w:t>
      </w:r>
      <w:r w:rsidRPr="00B053CA">
        <w:rPr>
          <w:rFonts w:ascii="標楷體" w:eastAsia="標楷體" w:hAnsi="標楷體" w:hint="eastAsia"/>
          <w:kern w:val="0"/>
        </w:rPr>
        <w:t>13</w:t>
      </w:r>
      <w:r w:rsidRPr="00B053CA">
        <w:rPr>
          <w:rFonts w:ascii="標楷體" w:eastAsia="標楷體" w:hAnsi="標楷體"/>
          <w:kern w:val="0"/>
        </w:rPr>
        <w:t>餘萬人。對於受僱於教育事業的非教師勞工，也因新工會法的施行，可依其自主意願自由籌組或加入相關工會。政府對於教師</w:t>
      </w:r>
      <w:r w:rsidRPr="00B053CA">
        <w:rPr>
          <w:rFonts w:ascii="標楷體" w:eastAsia="標楷體" w:hAnsi="標楷體"/>
        </w:rPr>
        <w:t>不得組企業工會</w:t>
      </w:r>
      <w:r w:rsidRPr="00B053CA">
        <w:rPr>
          <w:rFonts w:ascii="標楷體" w:eastAsia="標楷體" w:hAnsi="標楷體"/>
          <w:kern w:val="0"/>
        </w:rPr>
        <w:t>仍有努力空間。</w:t>
      </w:r>
      <w:r w:rsidRPr="00B053CA">
        <w:rPr>
          <w:rFonts w:ascii="標楷體" w:eastAsia="標楷體" w:hAnsi="標楷體" w:hint="eastAsia"/>
        </w:rPr>
        <w:t>(勞動部)</w:t>
      </w:r>
    </w:p>
    <w:p w:rsidR="008F042B" w:rsidRPr="00B053CA" w:rsidRDefault="004F3CC3" w:rsidP="008F042B">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kern w:val="0"/>
        </w:rPr>
        <w:t>工會法</w:t>
      </w:r>
      <w:r w:rsidRPr="00B053CA">
        <w:rPr>
          <w:rFonts w:ascii="標楷體" w:eastAsia="標楷體" w:hAnsi="標楷體"/>
        </w:rPr>
        <w:t>已參酌國際勞工公約之精神及國民平等待遇原則，刪除工會理事、監事須具有中華民國國籍之限制規定。外籍勞工除可以自行組織工會或加入工會外，並可以擔任工會理、監事及負責人。</w:t>
      </w:r>
      <w:r w:rsidR="008F042B" w:rsidRPr="00B053CA">
        <w:rPr>
          <w:rFonts w:ascii="標楷體" w:eastAsia="標楷體" w:hAnsi="標楷體" w:hint="eastAsia"/>
        </w:rPr>
        <w:t>(勞動部)</w:t>
      </w:r>
    </w:p>
    <w:p w:rsidR="004F3CC3" w:rsidRPr="00B053CA" w:rsidRDefault="004F3CC3" w:rsidP="005A4BF5">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rPr>
        <w:t>工會行使罷工權之規範及限制：勞資爭議處理法第54條規定，工會非經會員以直接、無記名投票且經全體過半數同意，不得宣告罷工或設置糾察線</w:t>
      </w:r>
      <w:r w:rsidRPr="00B053CA">
        <w:rPr>
          <w:rFonts w:ascii="標楷體" w:eastAsia="標楷體" w:hAnsi="標楷體"/>
          <w:b/>
        </w:rPr>
        <w:t>，</w:t>
      </w:r>
      <w:r w:rsidRPr="00B053CA">
        <w:rPr>
          <w:rFonts w:ascii="標楷體" w:eastAsia="標楷體" w:hAnsi="標楷體"/>
        </w:rPr>
        <w:t>依其反面解釋</w:t>
      </w:r>
      <w:r w:rsidRPr="00B053CA">
        <w:rPr>
          <w:rFonts w:ascii="標楷體" w:eastAsia="標楷體" w:hAnsi="標楷體"/>
          <w:b/>
        </w:rPr>
        <w:t>，</w:t>
      </w:r>
      <w:r w:rsidRPr="00B053CA">
        <w:rPr>
          <w:rFonts w:ascii="標楷體" w:eastAsia="標楷體" w:hAnsi="標楷體"/>
        </w:rPr>
        <w:t>工會基本上均擁有罷工權。另外，考量公眾利益，針對以下幾類勞工及特殊狀況有例外規定：</w:t>
      </w:r>
    </w:p>
    <w:p w:rsidR="004F3CC3" w:rsidRPr="00B053CA" w:rsidRDefault="004F3CC3" w:rsidP="005A4BF5">
      <w:pPr>
        <w:numPr>
          <w:ilvl w:val="0"/>
          <w:numId w:val="22"/>
        </w:numPr>
        <w:tabs>
          <w:tab w:val="clear" w:pos="1260"/>
          <w:tab w:val="left" w:pos="1191"/>
        </w:tabs>
        <w:adjustRightInd w:val="0"/>
        <w:spacing w:line="480" w:lineRule="exact"/>
        <w:ind w:left="0" w:firstLineChars="200" w:firstLine="480"/>
        <w:jc w:val="both"/>
        <w:rPr>
          <w:rFonts w:ascii="標楷體" w:eastAsia="標楷體" w:hAnsi="標楷體"/>
          <w:bCs/>
        </w:rPr>
      </w:pPr>
      <w:r w:rsidRPr="00B053CA">
        <w:rPr>
          <w:rFonts w:ascii="標楷體" w:eastAsia="標楷體" w:hAnsi="標楷體"/>
          <w:bCs/>
        </w:rPr>
        <w:t>有關教師與國防部及其所屬機關（構）、學校之勞工不得罷工，但為解決該等勞工、工會與雇主所發生之調整事項之勞資爭議，勞資爭議處理法第25條另增訂解決機制，即其調整事項之勞資爭議，當事人任一方申請直轄市縣（市）主管機關交付仲裁，主管機關將依法強制進行仲裁，不受仲裁需有勞資雙方共同合意之限制，以謀爭議解決，降低對該等人員罷工權剝奪之損害。</w:t>
      </w:r>
    </w:p>
    <w:p w:rsidR="004F3CC3" w:rsidRPr="00B053CA" w:rsidRDefault="008F042B" w:rsidP="005A4BF5">
      <w:pPr>
        <w:numPr>
          <w:ilvl w:val="0"/>
          <w:numId w:val="22"/>
        </w:numPr>
        <w:tabs>
          <w:tab w:val="clear" w:pos="1260"/>
          <w:tab w:val="left" w:pos="1191"/>
        </w:tabs>
        <w:adjustRightInd w:val="0"/>
        <w:spacing w:line="480" w:lineRule="exact"/>
        <w:ind w:left="0" w:firstLineChars="200" w:firstLine="480"/>
        <w:jc w:val="both"/>
        <w:rPr>
          <w:rFonts w:ascii="標楷體" w:eastAsia="標楷體" w:hAnsi="標楷體"/>
          <w:bCs/>
        </w:rPr>
      </w:pPr>
      <w:r w:rsidRPr="00B053CA">
        <w:rPr>
          <w:rFonts w:ascii="標楷體" w:eastAsia="標楷體" w:hAnsi="標楷體"/>
          <w:bCs/>
        </w:rPr>
        <w:t>為避免勞工行使罷工權對於大眾生命安全、國家安全或重大公共利益造成重大影響，勞資爭議處理法爰規範包括自來水事業、電力及燃氣供應業、醫院、經營銀行間資金移轉帳務清算之金融資訊服務業與證券期貨交易、結算、保管事業及其他辦理支付系統業務事業，勞資雙方應約定必要服務條款，工會始得宣告罷工。如無法約定者，其調整事項之勞資爭議，於勞資爭議處理法第25條已規定，任一方可向中央主管機關申請交付仲裁之規定，以資救濟。</w:t>
      </w:r>
    </w:p>
    <w:p w:rsidR="004F3CC3" w:rsidRPr="00B053CA" w:rsidRDefault="004F3CC3" w:rsidP="005A4BF5">
      <w:pPr>
        <w:numPr>
          <w:ilvl w:val="0"/>
          <w:numId w:val="22"/>
        </w:numPr>
        <w:tabs>
          <w:tab w:val="clear" w:pos="1260"/>
          <w:tab w:val="left" w:pos="1191"/>
        </w:tabs>
        <w:adjustRightInd w:val="0"/>
        <w:spacing w:line="480" w:lineRule="exact"/>
        <w:ind w:left="0" w:firstLineChars="200" w:firstLine="480"/>
        <w:jc w:val="both"/>
        <w:rPr>
          <w:rFonts w:ascii="標楷體" w:eastAsia="標楷體" w:hAnsi="標楷體"/>
          <w:bCs/>
        </w:rPr>
      </w:pPr>
      <w:r w:rsidRPr="00B053CA">
        <w:rPr>
          <w:rFonts w:ascii="標楷體" w:eastAsia="標楷體" w:hAnsi="標楷體"/>
          <w:bCs/>
        </w:rPr>
        <w:t>擁有基礎通信網路設施之第一類電信事業，因具有公用事業之屬性，其維持基本語音服務之提供，攸關著國家安全防衛、人民生命、社會治安等相關重要事務之訊息傳遞，爰規範第一類電信事業，需於維持基本語音通信服務不中斷之前提下，方可行使罷工權。</w:t>
      </w:r>
      <w:r w:rsidR="008F042B" w:rsidRPr="00B053CA">
        <w:rPr>
          <w:rFonts w:ascii="標楷體" w:eastAsia="標楷體" w:hAnsi="標楷體" w:hint="eastAsia"/>
        </w:rPr>
        <w:t>(勞動部)</w:t>
      </w:r>
    </w:p>
    <w:p w:rsidR="004F3CC3" w:rsidRPr="00B053CA" w:rsidRDefault="008F042B"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為避免雇主利用其優勢打壓工會之籌組與運作，工會法規定不當勞動行為之態樣及於勞資爭議處理法中建構處理機制—由</w:t>
      </w:r>
      <w:r w:rsidRPr="00B053CA">
        <w:rPr>
          <w:rFonts w:ascii="標楷體" w:eastAsia="標楷體" w:hAnsi="標楷體" w:hint="eastAsia"/>
        </w:rPr>
        <w:t>勞動部</w:t>
      </w:r>
      <w:r w:rsidRPr="00B053CA">
        <w:rPr>
          <w:rFonts w:ascii="標楷體" w:eastAsia="標楷體" w:hAnsi="標楷體"/>
        </w:rPr>
        <w:t>成立之專業中立之不當勞動行為裁決委員會，透過該委員會，可以迅速處理不當勞動行為案件並快速回復受侵害勞工之相關權益。另為嚇阻雇主不當勞動行為行使，勞資爭議處理法亦明定於認定有不當勞動行為後應予處罰，且可命雇主為一定行為或不為行為之救濟命令，如未履行救濟命令，可再予以處罰。</w:t>
      </w:r>
      <w:r w:rsidRPr="00B053CA">
        <w:rPr>
          <w:rFonts w:ascii="標楷體" w:eastAsia="標楷體" w:hAnsi="標楷體" w:hint="eastAsia"/>
        </w:rPr>
        <w:t>(勞動部)</w:t>
      </w:r>
    </w:p>
    <w:p w:rsidR="001D4785" w:rsidRPr="00B053CA" w:rsidRDefault="008F042B"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企業工會組織率，2019年3月為15.5%較2011年增加0.9個百分點，企業工會及產業工會家數，2019年3月以製造業519家最多，運輸及倉儲業115家次之，金融及保險業59家再次之。(勞動部)</w:t>
      </w:r>
    </w:p>
    <w:p w:rsidR="001D4785" w:rsidRPr="00B053CA" w:rsidRDefault="008F042B"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職業工會組織率，2019年3月為41.5%較2011年減少5個百分點，職業工會家數，2019年3月以技藝有關工作人員組成之1,128家最多，服務及銷售人員1,065家居次，基層技術工及勞力工536家再次之。(勞動部)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69" w:name="_Toc434697610"/>
      <w:bookmarkStart w:id="370" w:name="_Toc14169634"/>
      <w:r w:rsidRPr="00B053CA">
        <w:rPr>
          <w:rFonts w:ascii="標楷體" w:eastAsia="標楷體" w:hAnsi="標楷體" w:hint="eastAsia"/>
          <w:b/>
          <w:szCs w:val="24"/>
        </w:rPr>
        <w:t>公務人員協會</w:t>
      </w:r>
      <w:bookmarkEnd w:id="369"/>
      <w:bookmarkEnd w:id="370"/>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kern w:val="0"/>
        </w:rPr>
      </w:pPr>
      <w:r w:rsidRPr="00B053CA">
        <w:rPr>
          <w:rFonts w:ascii="標楷體" w:eastAsia="標楷體" w:hAnsi="標楷體"/>
          <w:kern w:val="0"/>
        </w:rPr>
        <w:t>公務人員</w:t>
      </w:r>
      <w:r w:rsidRPr="00B053CA">
        <w:rPr>
          <w:rFonts w:ascii="標楷體" w:eastAsia="標楷體" w:hAnsi="標楷體" w:hint="eastAsia"/>
          <w:kern w:val="0"/>
        </w:rPr>
        <w:t>得</w:t>
      </w:r>
      <w:r w:rsidRPr="00B053CA">
        <w:rPr>
          <w:rFonts w:ascii="標楷體" w:eastAsia="標楷體" w:hAnsi="標楷體"/>
          <w:kern w:val="0"/>
        </w:rPr>
        <w:t>依公務人員協會法</w:t>
      </w:r>
      <w:r w:rsidRPr="00B053CA">
        <w:rPr>
          <w:rFonts w:ascii="標楷體" w:eastAsia="標楷體" w:hAnsi="標楷體" w:hint="eastAsia"/>
          <w:kern w:val="0"/>
        </w:rPr>
        <w:t>行使</w:t>
      </w:r>
      <w:r w:rsidRPr="00B053CA">
        <w:rPr>
          <w:rFonts w:ascii="標楷體" w:eastAsia="標楷體" w:hAnsi="標楷體"/>
          <w:kern w:val="0"/>
        </w:rPr>
        <w:t>結社權利</w:t>
      </w:r>
      <w:r w:rsidRPr="00B053CA">
        <w:rPr>
          <w:rFonts w:ascii="標楷體" w:eastAsia="標楷體" w:hAnsi="標楷體" w:hint="eastAsia"/>
          <w:kern w:val="0"/>
        </w:rPr>
        <w:t>，</w:t>
      </w:r>
      <w:r w:rsidRPr="00B053CA">
        <w:rPr>
          <w:rFonts w:ascii="標楷體" w:eastAsia="標楷體" w:hAnsi="標楷體"/>
          <w:kern w:val="0"/>
        </w:rPr>
        <w:t>組</w:t>
      </w:r>
      <w:r w:rsidRPr="00B053CA">
        <w:rPr>
          <w:rFonts w:ascii="標楷體" w:eastAsia="標楷體" w:hAnsi="標楷體" w:hint="eastAsia"/>
          <w:kern w:val="0"/>
        </w:rPr>
        <w:t>成</w:t>
      </w:r>
      <w:r w:rsidRPr="00B053CA">
        <w:rPr>
          <w:rFonts w:ascii="標楷體" w:eastAsia="標楷體" w:hAnsi="標楷體"/>
          <w:kern w:val="0"/>
        </w:rPr>
        <w:t>公務人員</w:t>
      </w:r>
      <w:r w:rsidRPr="00B053CA">
        <w:rPr>
          <w:rFonts w:ascii="標楷體" w:eastAsia="標楷體" w:hAnsi="標楷體" w:hint="eastAsia"/>
          <w:kern w:val="0"/>
        </w:rPr>
        <w:t>協</w:t>
      </w:r>
      <w:r w:rsidRPr="00B053CA">
        <w:rPr>
          <w:rFonts w:ascii="標楷體" w:eastAsia="標楷體" w:hAnsi="標楷體"/>
          <w:kern w:val="0"/>
        </w:rPr>
        <w:t>會，</w:t>
      </w:r>
      <w:r w:rsidRPr="00B053CA">
        <w:rPr>
          <w:rFonts w:ascii="標楷體" w:eastAsia="標楷體" w:hAnsi="標楷體" w:hint="eastAsia"/>
          <w:kern w:val="0"/>
        </w:rPr>
        <w:t>協會享</w:t>
      </w:r>
      <w:r w:rsidRPr="00B053CA">
        <w:rPr>
          <w:rFonts w:ascii="標楷體" w:eastAsia="標楷體" w:hAnsi="標楷體"/>
          <w:kern w:val="0"/>
        </w:rPr>
        <w:t>有</w:t>
      </w:r>
      <w:r w:rsidRPr="00B053CA">
        <w:rPr>
          <w:rFonts w:ascii="標楷體" w:eastAsia="標楷體" w:hAnsi="標楷體" w:hint="eastAsia"/>
          <w:kern w:val="0"/>
        </w:rPr>
        <w:t>建議及參與等權利，並得透過協商、調解及爭議裁決之機制</w:t>
      </w:r>
      <w:r w:rsidRPr="00B053CA">
        <w:rPr>
          <w:rFonts w:ascii="標楷體" w:eastAsia="標楷體" w:hAnsi="標楷體" w:hint="eastAsia"/>
        </w:rPr>
        <w:t>解決</w:t>
      </w:r>
      <w:r w:rsidRPr="00B053CA">
        <w:rPr>
          <w:rFonts w:ascii="標楷體" w:eastAsia="標楷體" w:hAnsi="標楷體" w:hint="eastAsia"/>
          <w:kern w:val="0"/>
        </w:rPr>
        <w:t>爭議。</w:t>
      </w:r>
      <w:r w:rsidR="007120CE" w:rsidRPr="00B053CA">
        <w:rPr>
          <w:rFonts w:ascii="標楷體" w:eastAsia="標楷體" w:hAnsi="標楷體" w:hint="eastAsia"/>
          <w:kern w:val="0"/>
        </w:rPr>
        <w:t>(考試院)</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公</w:t>
      </w:r>
      <w:r w:rsidRPr="00B053CA">
        <w:rPr>
          <w:rFonts w:ascii="標楷體" w:eastAsia="標楷體" w:hAnsi="標楷體"/>
        </w:rPr>
        <w:t>務人員</w:t>
      </w:r>
      <w:r w:rsidR="001D1DAB" w:rsidRPr="00B053CA">
        <w:rPr>
          <w:rFonts w:ascii="標楷體" w:eastAsia="標楷體" w:hAnsi="標楷體"/>
        </w:rPr>
        <w:t>協會分為</w:t>
      </w:r>
      <w:r w:rsidR="001D1DAB" w:rsidRPr="00B053CA">
        <w:rPr>
          <w:rFonts w:ascii="標楷體" w:eastAsia="標楷體" w:hAnsi="標楷體" w:hint="eastAsia"/>
        </w:rPr>
        <w:t>2</w:t>
      </w:r>
      <w:r w:rsidRPr="00B053CA">
        <w:rPr>
          <w:rFonts w:ascii="標楷體" w:eastAsia="標楷體" w:hAnsi="標楷體"/>
        </w:rPr>
        <w:t>級，為全國公</w:t>
      </w:r>
      <w:r w:rsidRPr="00B053CA">
        <w:rPr>
          <w:rFonts w:ascii="標楷體" w:eastAsia="標楷體" w:hAnsi="標楷體" w:hint="eastAsia"/>
        </w:rPr>
        <w:t>務</w:t>
      </w:r>
      <w:r w:rsidRPr="00B053CA">
        <w:rPr>
          <w:rFonts w:ascii="標楷體" w:eastAsia="標楷體" w:hAnsi="標楷體"/>
        </w:rPr>
        <w:t>人員協會及機關公務人員協會，</w:t>
      </w:r>
      <w:r w:rsidRPr="00B053CA">
        <w:rPr>
          <w:rFonts w:ascii="標楷體" w:eastAsia="標楷體" w:hAnsi="標楷體" w:hint="eastAsia"/>
        </w:rPr>
        <w:t>其</w:t>
      </w:r>
      <w:r w:rsidRPr="00B053CA">
        <w:rPr>
          <w:rFonts w:ascii="標楷體" w:eastAsia="標楷體" w:hAnsi="標楷體"/>
        </w:rPr>
        <w:t>中機關公務人員協會依其</w:t>
      </w:r>
      <w:r w:rsidRPr="00B053CA">
        <w:rPr>
          <w:rFonts w:ascii="標楷體" w:eastAsia="標楷體" w:hAnsi="標楷體" w:hint="eastAsia"/>
        </w:rPr>
        <w:t>籌</w:t>
      </w:r>
      <w:r w:rsidRPr="00B053CA">
        <w:rPr>
          <w:rFonts w:ascii="標楷體" w:eastAsia="標楷體" w:hAnsi="標楷體"/>
        </w:rPr>
        <w:t>組範圍</w:t>
      </w:r>
      <w:r w:rsidRPr="00B053CA">
        <w:rPr>
          <w:rFonts w:ascii="標楷體" w:eastAsia="標楷體" w:hAnsi="標楷體" w:hint="eastAsia"/>
        </w:rPr>
        <w:t>可</w:t>
      </w:r>
      <w:r w:rsidRPr="00B053CA">
        <w:rPr>
          <w:rFonts w:ascii="標楷體" w:eastAsia="標楷體" w:hAnsi="標楷體"/>
        </w:rPr>
        <w:t>分為中央機關及地方行政</w:t>
      </w:r>
      <w:r w:rsidRPr="00B053CA">
        <w:rPr>
          <w:rFonts w:ascii="標楷體" w:eastAsia="標楷體" w:hAnsi="標楷體" w:hint="eastAsia"/>
        </w:rPr>
        <w:t>區</w:t>
      </w:r>
      <w:r w:rsidRPr="00B053CA">
        <w:rPr>
          <w:rFonts w:ascii="標楷體" w:eastAsia="標楷體" w:hAnsi="標楷體"/>
        </w:rPr>
        <w:t>域</w:t>
      </w:r>
      <w:r w:rsidRPr="00B053CA">
        <w:rPr>
          <w:rFonts w:ascii="標楷體" w:eastAsia="標楷體" w:hAnsi="標楷體" w:hint="eastAsia"/>
        </w:rPr>
        <w:t>2</w:t>
      </w:r>
      <w:r w:rsidRPr="00B053CA">
        <w:rPr>
          <w:rFonts w:ascii="標楷體" w:eastAsia="標楷體" w:hAnsi="標楷體"/>
        </w:rPr>
        <w:t>大類，</w:t>
      </w:r>
      <w:r w:rsidRPr="00B053CA">
        <w:rPr>
          <w:rFonts w:ascii="標楷體" w:eastAsia="標楷體" w:hAnsi="標楷體" w:hint="eastAsia"/>
        </w:rPr>
        <w:t>中</w:t>
      </w:r>
      <w:r w:rsidRPr="00B053CA">
        <w:rPr>
          <w:rFonts w:ascii="標楷體" w:eastAsia="標楷體" w:hAnsi="標楷體"/>
        </w:rPr>
        <w:t>華民</w:t>
      </w:r>
      <w:r w:rsidRPr="00B053CA">
        <w:rPr>
          <w:rFonts w:ascii="標楷體" w:eastAsia="標楷體" w:hAnsi="標楷體" w:hint="eastAsia"/>
        </w:rPr>
        <w:t>國全國公</w:t>
      </w:r>
      <w:r w:rsidRPr="00B053CA">
        <w:rPr>
          <w:rFonts w:ascii="標楷體" w:eastAsia="標楷體" w:hAnsi="標楷體"/>
        </w:rPr>
        <w:t>務</w:t>
      </w:r>
      <w:r w:rsidRPr="00B053CA">
        <w:rPr>
          <w:rFonts w:ascii="標楷體" w:eastAsia="標楷體" w:hAnsi="標楷體" w:hint="eastAsia"/>
        </w:rPr>
        <w:t>人</w:t>
      </w:r>
      <w:r w:rsidRPr="00B053CA">
        <w:rPr>
          <w:rFonts w:ascii="標楷體" w:eastAsia="標楷體" w:hAnsi="標楷體"/>
        </w:rPr>
        <w:t>員協會</w:t>
      </w:r>
      <w:r w:rsidRPr="00B053CA">
        <w:rPr>
          <w:rFonts w:ascii="標楷體" w:eastAsia="標楷體" w:hAnsi="標楷體" w:hint="eastAsia"/>
        </w:rPr>
        <w:t>於2009年10月2日</w:t>
      </w:r>
      <w:r w:rsidRPr="00B053CA">
        <w:rPr>
          <w:rFonts w:ascii="標楷體" w:eastAsia="標楷體" w:hAnsi="標楷體"/>
        </w:rPr>
        <w:t>成立</w:t>
      </w:r>
      <w:r w:rsidRPr="00B053CA">
        <w:rPr>
          <w:rFonts w:ascii="標楷體" w:eastAsia="標楷體" w:hAnsi="標楷體" w:hint="eastAsia"/>
        </w:rPr>
        <w:t>採</w:t>
      </w:r>
      <w:r w:rsidRPr="00B053CA">
        <w:rPr>
          <w:rFonts w:ascii="標楷體" w:eastAsia="標楷體" w:hAnsi="標楷體"/>
        </w:rPr>
        <w:t>團體會員制，由</w:t>
      </w:r>
      <w:r w:rsidRPr="00B053CA">
        <w:rPr>
          <w:rFonts w:ascii="標楷體" w:eastAsia="標楷體" w:hAnsi="標楷體" w:hint="eastAsia"/>
        </w:rPr>
        <w:t>機</w:t>
      </w:r>
      <w:r w:rsidRPr="00B053CA">
        <w:rPr>
          <w:rFonts w:ascii="標楷體" w:eastAsia="標楷體" w:hAnsi="標楷體"/>
        </w:rPr>
        <w:t>關協會</w:t>
      </w:r>
      <w:r w:rsidRPr="00B053CA">
        <w:rPr>
          <w:rFonts w:ascii="標楷體" w:eastAsia="標楷體" w:hAnsi="標楷體" w:hint="eastAsia"/>
        </w:rPr>
        <w:t>為</w:t>
      </w:r>
      <w:r w:rsidRPr="00B053CA">
        <w:rPr>
          <w:rFonts w:ascii="標楷體" w:eastAsia="標楷體" w:hAnsi="標楷體"/>
        </w:rPr>
        <w:t>團體會員，</w:t>
      </w:r>
      <w:r w:rsidRPr="00B053CA">
        <w:rPr>
          <w:rFonts w:ascii="標楷體" w:eastAsia="標楷體" w:hAnsi="標楷體" w:hint="eastAsia"/>
        </w:rPr>
        <w:t>機</w:t>
      </w:r>
      <w:r w:rsidRPr="00B053CA">
        <w:rPr>
          <w:rFonts w:ascii="標楷體" w:eastAsia="標楷體" w:hAnsi="標楷體"/>
        </w:rPr>
        <w:t>關協會之成</w:t>
      </w:r>
      <w:r w:rsidRPr="00B053CA">
        <w:rPr>
          <w:rFonts w:ascii="標楷體" w:eastAsia="標楷體" w:hAnsi="標楷體" w:hint="eastAsia"/>
        </w:rPr>
        <w:t>立</w:t>
      </w:r>
      <w:r w:rsidRPr="00B053CA">
        <w:rPr>
          <w:rFonts w:ascii="標楷體" w:eastAsia="標楷體" w:hAnsi="標楷體"/>
        </w:rPr>
        <w:t>情形</w:t>
      </w:r>
      <w:r w:rsidRPr="00B053CA">
        <w:rPr>
          <w:rFonts w:ascii="標楷體" w:eastAsia="標楷體" w:hAnsi="標楷體" w:hint="eastAsia"/>
        </w:rPr>
        <w:t>，</w:t>
      </w:r>
      <w:r w:rsidR="00186C7B" w:rsidRPr="00B053CA">
        <w:rPr>
          <w:rFonts w:ascii="標楷體" w:eastAsia="標楷體" w:hAnsi="標楷體"/>
        </w:rPr>
        <w:t>中央機關</w:t>
      </w:r>
      <w:r w:rsidR="00186C7B" w:rsidRPr="00B053CA">
        <w:rPr>
          <w:rFonts w:ascii="標楷體" w:eastAsia="標楷體" w:hAnsi="標楷體" w:hint="eastAsia"/>
        </w:rPr>
        <w:t>協會</w:t>
      </w:r>
      <w:r w:rsidR="00186C7B" w:rsidRPr="00B053CA">
        <w:rPr>
          <w:rFonts w:ascii="標楷體" w:eastAsia="標楷體" w:hAnsi="標楷體"/>
        </w:rPr>
        <w:t>有</w:t>
      </w:r>
      <w:r w:rsidR="00186C7B" w:rsidRPr="00B053CA">
        <w:rPr>
          <w:rFonts w:ascii="標楷體" w:eastAsia="標楷體" w:hAnsi="標楷體" w:hint="eastAsia"/>
        </w:rPr>
        <w:t>20</w:t>
      </w:r>
      <w:r w:rsidR="00186C7B" w:rsidRPr="00B053CA">
        <w:rPr>
          <w:rFonts w:ascii="標楷體" w:eastAsia="標楷體" w:hAnsi="標楷體"/>
        </w:rPr>
        <w:t>個、地方行政</w:t>
      </w:r>
      <w:r w:rsidR="00186C7B" w:rsidRPr="00B053CA">
        <w:rPr>
          <w:rFonts w:ascii="標楷體" w:eastAsia="標楷體" w:hAnsi="標楷體" w:hint="eastAsia"/>
        </w:rPr>
        <w:t>區</w:t>
      </w:r>
      <w:r w:rsidR="00186C7B" w:rsidRPr="00B053CA">
        <w:rPr>
          <w:rFonts w:ascii="標楷體" w:eastAsia="標楷體" w:hAnsi="標楷體"/>
        </w:rPr>
        <w:t>域</w:t>
      </w:r>
      <w:r w:rsidR="00186C7B" w:rsidRPr="00B053CA">
        <w:rPr>
          <w:rFonts w:ascii="標楷體" w:eastAsia="標楷體" w:hAnsi="標楷體" w:hint="eastAsia"/>
        </w:rPr>
        <w:t>協會</w:t>
      </w:r>
      <w:r w:rsidR="00186C7B" w:rsidRPr="00B053CA">
        <w:rPr>
          <w:rFonts w:ascii="標楷體" w:eastAsia="標楷體" w:hAnsi="標楷體"/>
        </w:rPr>
        <w:t>有</w:t>
      </w:r>
      <w:r w:rsidR="00186C7B" w:rsidRPr="00B053CA">
        <w:rPr>
          <w:rFonts w:ascii="標楷體" w:eastAsia="標楷體" w:hAnsi="標楷體" w:hint="eastAsia"/>
        </w:rPr>
        <w:t>15</w:t>
      </w:r>
      <w:r w:rsidR="00186C7B" w:rsidRPr="00B053CA">
        <w:rPr>
          <w:rFonts w:ascii="標楷體" w:eastAsia="標楷體" w:hAnsi="標楷體"/>
        </w:rPr>
        <w:t>個。</w:t>
      </w:r>
      <w:r w:rsidR="007120CE" w:rsidRPr="00B053CA">
        <w:rPr>
          <w:rFonts w:ascii="標楷體" w:eastAsia="標楷體" w:hAnsi="標楷體" w:hint="eastAsia"/>
          <w:kern w:val="0"/>
        </w:rPr>
        <w:t>(考試院)</w:t>
      </w:r>
    </w:p>
    <w:p w:rsidR="003A1BF9" w:rsidRPr="00B053CA" w:rsidRDefault="003A1BF9" w:rsidP="003A1BF9">
      <w:pPr>
        <w:pStyle w:val="00-11"/>
        <w:tabs>
          <w:tab w:val="left" w:pos="482"/>
        </w:tabs>
        <w:wordWrap w:val="0"/>
        <w:adjustRightInd w:val="0"/>
        <w:spacing w:line="480" w:lineRule="exact"/>
        <w:rPr>
          <w:rFonts w:ascii="標楷體" w:eastAsia="標楷體" w:hAnsi="標楷體"/>
        </w:rPr>
      </w:pPr>
    </w:p>
    <w:p w:rsidR="001D4785" w:rsidRPr="00B053CA" w:rsidRDefault="001D4785" w:rsidP="008A76C4">
      <w:pPr>
        <w:pStyle w:val="1"/>
        <w:spacing w:before="0" w:after="0" w:line="480" w:lineRule="exact"/>
        <w:rPr>
          <w:rFonts w:ascii="標楷體" w:eastAsia="標楷體" w:hAnsi="標楷體"/>
          <w:b/>
          <w:sz w:val="28"/>
          <w:szCs w:val="28"/>
        </w:rPr>
      </w:pPr>
      <w:bookmarkStart w:id="371" w:name="_Toc434697611"/>
      <w:bookmarkStart w:id="372" w:name="_Toc14169635"/>
      <w:r w:rsidRPr="00B053CA">
        <w:rPr>
          <w:rFonts w:ascii="標楷體" w:eastAsia="標楷體" w:hAnsi="標楷體" w:hint="eastAsia"/>
          <w:b/>
          <w:sz w:val="28"/>
          <w:szCs w:val="28"/>
        </w:rPr>
        <w:t>第</w:t>
      </w:r>
      <w:r w:rsidRPr="00B053CA">
        <w:rPr>
          <w:rFonts w:ascii="標楷體" w:eastAsia="標楷體" w:hAnsi="標楷體"/>
          <w:b/>
          <w:sz w:val="28"/>
          <w:szCs w:val="28"/>
        </w:rPr>
        <w:t>23</w:t>
      </w:r>
      <w:r w:rsidRPr="00B053CA">
        <w:rPr>
          <w:rFonts w:ascii="標楷體" w:eastAsia="標楷體" w:hAnsi="標楷體" w:hint="eastAsia"/>
          <w:b/>
          <w:sz w:val="28"/>
          <w:szCs w:val="28"/>
        </w:rPr>
        <w:t>條</w:t>
      </w:r>
      <w:bookmarkEnd w:id="371"/>
      <w:bookmarkEnd w:id="372"/>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73" w:name="_Toc434697612"/>
      <w:bookmarkStart w:id="374" w:name="_Toc14169636"/>
      <w:r w:rsidRPr="00B053CA">
        <w:rPr>
          <w:rFonts w:ascii="標楷體" w:eastAsia="標楷體" w:hAnsi="標楷體" w:hint="eastAsia"/>
          <w:b/>
          <w:szCs w:val="24"/>
        </w:rPr>
        <w:t>家庭定義</w:t>
      </w:r>
      <w:bookmarkEnd w:id="373"/>
      <w:bookmarkEnd w:id="374"/>
    </w:p>
    <w:p w:rsidR="004B074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284</w:t>
      </w:r>
      <w:r w:rsidR="00CE3ED6" w:rsidRPr="00B053CA">
        <w:rPr>
          <w:rFonts w:ascii="標楷體" w:eastAsia="標楷體" w:hAnsi="標楷體" w:hint="eastAsia"/>
          <w:strike/>
        </w:rPr>
        <w:t>點</w:t>
      </w:r>
      <w:r w:rsidR="001D4785" w:rsidRPr="00B053CA">
        <w:rPr>
          <w:rFonts w:ascii="標楷體" w:eastAsia="標楷體" w:hAnsi="標楷體"/>
          <w:strike/>
        </w:rPr>
        <w:t>。</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依民法第1122條至第1124條，家庭乃以永久共同生活為目的而同居者組成之。家庭成員除家長外，皆稱家屬，含親屬及非親屬之家屬。所有家屬皆有推定與被推定為家長之權。又具親屬關係之家屬與非具親屬關係之家屬，雖均永久共同生活，互負扶養義務，然因家屬與親屬之範疇及內涵仍有不同，因而其等在婚姻、財產、保險、醫療、繼承等面向之法律權益與保障，並不相同。</w:t>
      </w:r>
      <w:r w:rsidR="00C51A75" w:rsidRPr="00B053CA">
        <w:rPr>
          <w:rFonts w:ascii="標楷體" w:eastAsia="標楷體" w:hAnsi="標楷體" w:hint="eastAsia"/>
        </w:rPr>
        <w:t>(法務部法律事務司)</w:t>
      </w:r>
    </w:p>
    <w:p w:rsidR="004B0745" w:rsidRPr="00B053CA" w:rsidRDefault="004B0745" w:rsidP="004B0745">
      <w:pPr>
        <w:pStyle w:val="a7"/>
        <w:spacing w:line="480" w:lineRule="exact"/>
        <w:ind w:leftChars="0" w:left="0"/>
        <w:outlineLvl w:val="2"/>
        <w:rPr>
          <w:rFonts w:ascii="標楷體" w:eastAsia="標楷體" w:hAnsi="標楷體"/>
        </w:rPr>
      </w:pPr>
      <w:bookmarkStart w:id="375" w:name="_Toc434697613"/>
      <w:bookmarkStart w:id="376" w:name="_Toc14169637"/>
      <w:r w:rsidRPr="00B053CA">
        <w:rPr>
          <w:rFonts w:ascii="標楷體" w:eastAsia="標楷體" w:hAnsi="標楷體" w:hint="eastAsia"/>
          <w:b/>
          <w:szCs w:val="24"/>
        </w:rPr>
        <w:t>家事法庭</w:t>
      </w:r>
      <w:bookmarkEnd w:id="375"/>
      <w:bookmarkEnd w:id="376"/>
    </w:p>
    <w:p w:rsidR="004B0745" w:rsidRPr="00B053CA" w:rsidRDefault="00D60C41"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2018</w:t>
      </w:r>
      <w:r w:rsidRPr="00B053CA">
        <w:rPr>
          <w:rFonts w:ascii="標楷體" w:eastAsia="標楷體" w:hAnsi="標楷體"/>
        </w:rPr>
        <w:t>年</w:t>
      </w:r>
      <w:r w:rsidRPr="00B053CA">
        <w:rPr>
          <w:rFonts w:ascii="標楷體" w:eastAsia="標楷體" w:hAnsi="標楷體" w:cs="標楷體"/>
          <w:kern w:val="0"/>
          <w:lang w:val="zh-TW"/>
        </w:rPr>
        <w:t>全國各地方法院共有</w:t>
      </w:r>
      <w:r w:rsidRPr="00B053CA">
        <w:rPr>
          <w:rFonts w:ascii="標楷體" w:eastAsia="標楷體" w:hAnsi="標楷體" w:hint="eastAsia"/>
        </w:rPr>
        <w:t>133</w:t>
      </w:r>
      <w:r w:rsidRPr="00B053CA">
        <w:rPr>
          <w:rFonts w:ascii="標楷體" w:eastAsia="標楷體" w:hAnsi="標楷體" w:cs="標楷體"/>
          <w:kern w:val="0"/>
          <w:lang w:val="zh-TW"/>
        </w:rPr>
        <w:t>位專辦或兼辦家事事件之法官。2010年制定少年及家事法院組織法，於2012年設立</w:t>
      </w:r>
      <w:r w:rsidRPr="00B053CA">
        <w:rPr>
          <w:rFonts w:ascii="標楷體" w:eastAsia="標楷體" w:hAnsi="標楷體" w:cs="標楷體" w:hint="eastAsia"/>
          <w:kern w:val="0"/>
          <w:lang w:val="zh-TW"/>
        </w:rPr>
        <w:t>臺灣</w:t>
      </w:r>
      <w:r w:rsidRPr="00B053CA">
        <w:rPr>
          <w:rFonts w:ascii="標楷體" w:eastAsia="標楷體" w:hAnsi="標楷體" w:cs="標楷體"/>
          <w:kern w:val="0"/>
          <w:lang w:val="zh-TW"/>
        </w:rPr>
        <w:t>高雄少年及家事法院，管轄第一審各類家事事件，未設少年及家事法院地區則由地方法院家事法庭辦理。辦理專業案件之法官，每年應參加12小時以上之專業研習。</w:t>
      </w:r>
      <w:r w:rsidRPr="00B053CA">
        <w:rPr>
          <w:rFonts w:ascii="標楷體" w:eastAsia="標楷體" w:hAnsi="標楷體" w:hint="eastAsia"/>
          <w:lang w:eastAsia="zh-HK"/>
        </w:rPr>
        <w:t>為鼓勵法官專業久任</w:t>
      </w:r>
      <w:r w:rsidRPr="00B053CA">
        <w:rPr>
          <w:rFonts w:ascii="標楷體" w:eastAsia="標楷體" w:hAnsi="標楷體" w:hint="eastAsia"/>
        </w:rPr>
        <w:t>，</w:t>
      </w:r>
      <w:r w:rsidRPr="00B053CA">
        <w:rPr>
          <w:rFonts w:ascii="標楷體" w:eastAsia="標楷體" w:hAnsi="標楷體" w:hint="eastAsia"/>
          <w:lang w:eastAsia="zh-HK"/>
        </w:rPr>
        <w:t>法官可依規定申請核發、換發家事專業法官證明書</w:t>
      </w:r>
      <w:r w:rsidRPr="00B053CA">
        <w:rPr>
          <w:rFonts w:ascii="標楷體" w:eastAsia="標楷體" w:hAnsi="標楷體" w:hint="eastAsia"/>
        </w:rPr>
        <w:t>，</w:t>
      </w:r>
      <w:r w:rsidRPr="00B053CA">
        <w:rPr>
          <w:rFonts w:ascii="標楷體" w:eastAsia="標楷體" w:hAnsi="標楷體" w:hint="eastAsia"/>
          <w:lang w:eastAsia="zh-HK"/>
        </w:rPr>
        <w:t>有效期間</w:t>
      </w:r>
      <w:r w:rsidRPr="00B053CA">
        <w:rPr>
          <w:rFonts w:ascii="標楷體" w:eastAsia="標楷體" w:hAnsi="標楷體" w:hint="eastAsia"/>
        </w:rPr>
        <w:t>3</w:t>
      </w:r>
      <w:r w:rsidRPr="00B053CA">
        <w:rPr>
          <w:rFonts w:ascii="標楷體" w:eastAsia="標楷體" w:hAnsi="標楷體" w:hint="eastAsia"/>
          <w:lang w:eastAsia="zh-HK"/>
        </w:rPr>
        <w:t>年</w:t>
      </w:r>
      <w:r w:rsidRPr="00B053CA">
        <w:rPr>
          <w:rFonts w:ascii="標楷體" w:eastAsia="標楷體" w:hAnsi="標楷體" w:hint="eastAsia"/>
        </w:rPr>
        <w:t>，</w:t>
      </w:r>
      <w:r w:rsidRPr="00B053CA">
        <w:rPr>
          <w:rFonts w:ascii="標楷體" w:eastAsia="標楷體" w:hAnsi="標楷體" w:hint="eastAsia"/>
          <w:lang w:eastAsia="zh-HK"/>
        </w:rPr>
        <w:t>取得專業證明書者</w:t>
      </w:r>
      <w:r w:rsidRPr="00B053CA">
        <w:rPr>
          <w:rFonts w:ascii="標楷體" w:eastAsia="標楷體" w:hAnsi="標楷體" w:hint="eastAsia"/>
        </w:rPr>
        <w:t>，</w:t>
      </w:r>
      <w:r w:rsidRPr="00B053CA">
        <w:rPr>
          <w:rFonts w:ascii="標楷體" w:eastAsia="標楷體" w:hAnsi="標楷體" w:hint="eastAsia"/>
          <w:lang w:eastAsia="zh-HK"/>
        </w:rPr>
        <w:t>可優先選擇辦理家事事件</w:t>
      </w:r>
      <w:r w:rsidRPr="00B053CA">
        <w:rPr>
          <w:rFonts w:ascii="標楷體" w:eastAsia="標楷體" w:hAnsi="標楷體" w:hint="eastAsia"/>
        </w:rPr>
        <w:t>。</w:t>
      </w:r>
      <w:r w:rsidR="00C51A75" w:rsidRPr="00B053CA">
        <w:rPr>
          <w:rFonts w:ascii="標楷體" w:eastAsia="標楷體" w:hAnsi="標楷體" w:hint="eastAsia"/>
        </w:rPr>
        <w:t>(司法院)</w:t>
      </w:r>
    </w:p>
    <w:p w:rsidR="001D4785" w:rsidRPr="00B053CA" w:rsidRDefault="00BC04F7"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cs="標楷體" w:hint="eastAsia"/>
          <w:lang w:val="zh-TW"/>
        </w:rPr>
        <w:t>司法院已開設家事專業法官培訓課程，提供初任或改任家事法官專業培訓機會，課程內容包含家事法規、家庭動力、婦女、兒童及少年權益、性別意識與多元文化等範圍。針對在職家事法官，每年定</w:t>
      </w:r>
      <w:r w:rsidRPr="00B053CA">
        <w:rPr>
          <w:rFonts w:ascii="標楷體" w:eastAsia="標楷體" w:hAnsi="標楷體" w:cs="標楷體"/>
          <w:lang w:val="zh-TW"/>
        </w:rPr>
        <w:t>期</w:t>
      </w:r>
      <w:r w:rsidRPr="00B053CA">
        <w:rPr>
          <w:rFonts w:ascii="標楷體" w:eastAsia="標楷體" w:hAnsi="標楷體" w:cs="標楷體" w:hint="eastAsia"/>
          <w:lang w:val="zh-TW"/>
        </w:rPr>
        <w:t>開設家事專業在職研習課程</w:t>
      </w:r>
      <w:r w:rsidRPr="00B053CA">
        <w:rPr>
          <w:rFonts w:ascii="標楷體" w:eastAsia="標楷體" w:hAnsi="標楷體" w:cs="標楷體" w:hint="eastAsia"/>
          <w:strike/>
          <w:lang w:val="zh-TW"/>
        </w:rPr>
        <w:t>會</w:t>
      </w:r>
      <w:r w:rsidRPr="00B053CA">
        <w:rPr>
          <w:rFonts w:ascii="標楷體" w:eastAsia="標楷體" w:hAnsi="標楷體" w:cs="標楷體" w:hint="eastAsia"/>
          <w:lang w:val="zh-TW"/>
        </w:rPr>
        <w:t>、家事法官業務研討會等。另</w:t>
      </w:r>
      <w:r w:rsidRPr="00B053CA">
        <w:rPr>
          <w:rFonts w:ascii="標楷體" w:eastAsia="標楷體" w:hAnsi="標楷體" w:cs="標楷體"/>
          <w:lang w:val="zh-TW"/>
        </w:rPr>
        <w:t>配合修法或業務需要，針對家事業務相關議題，適時舉辦主題式研習、工作、</w:t>
      </w:r>
      <w:r w:rsidRPr="00B053CA">
        <w:rPr>
          <w:rFonts w:ascii="標楷體" w:eastAsia="標楷體" w:hAnsi="標楷體" w:cs="標楷體" w:hint="eastAsia"/>
          <w:lang w:val="zh-TW"/>
        </w:rPr>
        <w:t>業務或個</w:t>
      </w:r>
      <w:r w:rsidRPr="00B053CA">
        <w:rPr>
          <w:rFonts w:ascii="標楷體" w:eastAsia="標楷體" w:hAnsi="標楷體" w:cs="標楷體"/>
          <w:lang w:val="zh-TW"/>
        </w:rPr>
        <w:t>案研討會等，增進不同專業領域間交流。</w:t>
      </w:r>
      <w:r w:rsidRPr="00B053CA">
        <w:rPr>
          <w:rFonts w:ascii="標楷體" w:eastAsia="標楷體" w:hAnsi="標楷體" w:hint="eastAsia"/>
        </w:rPr>
        <w:t>(司法院)</w:t>
      </w:r>
    </w:p>
    <w:p w:rsidR="00B06533" w:rsidRPr="00B053CA" w:rsidRDefault="00B0653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涉及新移民配偶家事事件審理，</w:t>
      </w:r>
      <w:r w:rsidR="00E652F4" w:rsidRPr="00B053CA">
        <w:rPr>
          <w:rFonts w:ascii="標楷體" w:eastAsia="標楷體" w:hAnsi="標楷體" w:hint="eastAsia"/>
        </w:rPr>
        <w:t>司法院</w:t>
      </w:r>
      <w:r w:rsidRPr="00B053CA">
        <w:rPr>
          <w:rFonts w:ascii="標楷體" w:eastAsia="標楷體" w:hAnsi="標楷體" w:hint="eastAsia"/>
        </w:rPr>
        <w:t>已延攬通曉手語、東南亞語文及其他外文，並能用國語傳譯該特定外國語言之人</w:t>
      </w:r>
      <w:r w:rsidR="00B135D5" w:rsidRPr="00B053CA">
        <w:rPr>
          <w:rFonts w:ascii="標楷體" w:eastAsia="標楷體" w:hAnsi="標楷體" w:hint="eastAsia"/>
        </w:rPr>
        <w:t>(</w:t>
      </w:r>
      <w:r w:rsidRPr="00B053CA">
        <w:rPr>
          <w:rFonts w:ascii="標楷體" w:eastAsia="標楷體" w:hAnsi="標楷體" w:hint="eastAsia"/>
        </w:rPr>
        <w:t>包括外籍配偶</w:t>
      </w:r>
      <w:r w:rsidR="009F3A6D" w:rsidRPr="00B053CA">
        <w:rPr>
          <w:rFonts w:ascii="標楷體" w:eastAsia="標楷體" w:hAnsi="標楷體" w:hint="eastAsia"/>
        </w:rPr>
        <w:t>)</w:t>
      </w:r>
      <w:r w:rsidRPr="00B053CA">
        <w:rPr>
          <w:rFonts w:ascii="標楷體" w:eastAsia="標楷體" w:hAnsi="標楷體" w:hint="eastAsia"/>
        </w:rPr>
        <w:t>，列為特約通譯備選人，並建置名冊供法官於審理案件有需要時可加以選任。</w:t>
      </w:r>
      <w:r w:rsidR="00C51A75" w:rsidRPr="00B053CA">
        <w:rPr>
          <w:rFonts w:ascii="標楷體" w:eastAsia="標楷體" w:hAnsi="標楷體" w:hint="eastAsia"/>
        </w:rPr>
        <w:t>(司法院)</w:t>
      </w:r>
    </w:p>
    <w:p w:rsidR="001D4785" w:rsidRPr="00B053CA" w:rsidRDefault="00D60C41"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政府已完成家事調解程序說明書、程序監理人說明書之英、日、韓、泰、越南、印尼及馬來西亞等7國語文之對照參考譯本。配合2015年2月修正施行之家庭暴力防治法，修正民事保護令聲請書狀及涉及家庭暴力被害人詢問通知書，亦完成上述7國及</w:t>
      </w:r>
      <w:r w:rsidRPr="00B053CA">
        <w:rPr>
          <w:rFonts w:ascii="標楷體" w:eastAsia="標楷體" w:hAnsi="標楷體"/>
        </w:rPr>
        <w:t>緬甸等</w:t>
      </w:r>
      <w:r w:rsidRPr="00B053CA">
        <w:rPr>
          <w:rFonts w:ascii="標楷體" w:eastAsia="標楷體" w:hAnsi="標楷體" w:hint="eastAsia"/>
        </w:rPr>
        <w:t>8國語文之中外文對照參考譯本。民事庭通知書及民事送達證書之英文、日文譯本於2011年完成並供各法院參用。上開訴訟文書亦</w:t>
      </w:r>
      <w:r w:rsidRPr="00B053CA">
        <w:rPr>
          <w:rFonts w:ascii="標楷體" w:eastAsia="標楷體" w:hAnsi="標楷體"/>
        </w:rPr>
        <w:t>已完成</w:t>
      </w:r>
      <w:r w:rsidRPr="00B053CA">
        <w:rPr>
          <w:rFonts w:ascii="標楷體" w:eastAsia="標楷體" w:hAnsi="標楷體" w:hint="eastAsia"/>
        </w:rPr>
        <w:t>越南文、印尼文、泰文、馬來西亞文譯本，提供各法院參考使用。至於判決書之翻譯因涉及個別案件之繁簡及該外文法律人才資源之提供等問題及於家事訴訟實務上，裁判書如有需要翻譯為外國語文，其係屬當事人應辦事項，所支出翻譯費用亦屬訴訟費用，應由當事人負擔。</w:t>
      </w:r>
      <w:r w:rsidR="00C51A75" w:rsidRPr="00B053CA">
        <w:rPr>
          <w:rFonts w:ascii="標楷體" w:eastAsia="標楷體" w:hAnsi="標楷體" w:hint="eastAsia"/>
        </w:rPr>
        <w:t>(司法院)</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家事調解委員於聘任前及任期中，應分別接受</w:t>
      </w:r>
      <w:r w:rsidRPr="00B053CA">
        <w:rPr>
          <w:rFonts w:ascii="標楷體" w:eastAsia="標楷體" w:hAnsi="標楷體"/>
        </w:rPr>
        <w:t>30</w:t>
      </w:r>
      <w:r w:rsidRPr="00B053CA">
        <w:rPr>
          <w:rFonts w:ascii="標楷體" w:eastAsia="標楷體" w:hAnsi="標楷體" w:hint="eastAsia"/>
        </w:rPr>
        <w:t>小時或</w:t>
      </w:r>
      <w:r w:rsidRPr="00B053CA">
        <w:rPr>
          <w:rFonts w:ascii="標楷體" w:eastAsia="標楷體" w:hAnsi="標楷體"/>
        </w:rPr>
        <w:t>12</w:t>
      </w:r>
      <w:r w:rsidRPr="00B053CA">
        <w:rPr>
          <w:rFonts w:ascii="標楷體" w:eastAsia="標楷體" w:hAnsi="標楷體" w:hint="eastAsia"/>
        </w:rPr>
        <w:t>小時以上之專業訓練課程，未完成訓練將無法遴聘或構成不予續聘之事由。</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77" w:name="_Toc434697614"/>
      <w:bookmarkStart w:id="378" w:name="_Toc14169638"/>
      <w:r w:rsidRPr="00B053CA">
        <w:rPr>
          <w:rFonts w:ascii="標楷體" w:eastAsia="標楷體" w:hAnsi="標楷體" w:hint="eastAsia"/>
          <w:b/>
          <w:szCs w:val="24"/>
        </w:rPr>
        <w:t>婚姻之法律要件及效果</w:t>
      </w:r>
      <w:bookmarkEnd w:id="377"/>
      <w:bookmarkEnd w:id="378"/>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cs="標楷體"/>
          <w:strike/>
          <w:kern w:val="0"/>
          <w:lang w:val="zh-TW"/>
        </w:rPr>
      </w:pPr>
      <w:r w:rsidRPr="00B053CA">
        <w:rPr>
          <w:rFonts w:ascii="標楷體" w:eastAsia="標楷體" w:hAnsi="標楷體" w:hint="eastAsia"/>
          <w:strike/>
        </w:rPr>
        <w:t>參見公政</w:t>
      </w:r>
      <w:r w:rsidRPr="00B053CA">
        <w:rPr>
          <w:rFonts w:ascii="標楷體" w:eastAsia="標楷體" w:hAnsi="標楷體" w:cs="DFKaiShu-SB-Estd-BF" w:hint="eastAsia"/>
          <w:strike/>
          <w:kern w:val="0"/>
        </w:rPr>
        <w:t>公約</w:t>
      </w:r>
      <w:r w:rsidRPr="00B053CA">
        <w:rPr>
          <w:rFonts w:ascii="標楷體" w:eastAsia="標楷體" w:hAnsi="標楷體" w:hint="eastAsia"/>
          <w:strike/>
        </w:rPr>
        <w:t>初次國家報告</w:t>
      </w:r>
      <w:r w:rsidR="00012D3B" w:rsidRPr="00B053CA">
        <w:rPr>
          <w:rFonts w:ascii="標楷體" w:eastAsia="標楷體" w:hAnsi="標楷體" w:hint="eastAsia"/>
          <w:strike/>
        </w:rPr>
        <w:t>第</w:t>
      </w:r>
      <w:r w:rsidR="001D4785" w:rsidRPr="00B053CA">
        <w:rPr>
          <w:rFonts w:ascii="標楷體" w:eastAsia="標楷體" w:hAnsi="標楷體"/>
          <w:strike/>
        </w:rPr>
        <w:t>286</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hint="eastAsia"/>
          <w:strike/>
        </w:rPr>
        <w:t>第</w:t>
      </w:r>
      <w:r w:rsidR="001D4785" w:rsidRPr="00B053CA">
        <w:rPr>
          <w:rFonts w:ascii="標楷體" w:eastAsia="標楷體" w:hAnsi="標楷體"/>
          <w:strike/>
        </w:rPr>
        <w:t>287</w:t>
      </w:r>
      <w:r w:rsidR="00CE3ED6" w:rsidRPr="00B053CA">
        <w:rPr>
          <w:rFonts w:ascii="標楷體" w:eastAsia="標楷體" w:hAnsi="標楷體" w:hint="eastAsia"/>
          <w:strike/>
        </w:rPr>
        <w:t>點</w:t>
      </w:r>
      <w:r w:rsidR="001D4785" w:rsidRPr="00B053CA">
        <w:rPr>
          <w:rFonts w:ascii="標楷體" w:eastAsia="標楷體" w:hAnsi="標楷體"/>
          <w:strike/>
        </w:rPr>
        <w:t>。</w:t>
      </w:r>
    </w:p>
    <w:p w:rsidR="00122E20" w:rsidRPr="00B053CA" w:rsidRDefault="004A1DAB" w:rsidP="005A4BF5">
      <w:pPr>
        <w:pStyle w:val="00-100"/>
        <w:numPr>
          <w:ilvl w:val="1"/>
          <w:numId w:val="7"/>
        </w:numPr>
        <w:adjustRightInd w:val="0"/>
        <w:spacing w:line="480" w:lineRule="exact"/>
        <w:rPr>
          <w:rFonts w:ascii="標楷體" w:eastAsia="標楷體"/>
          <w:kern w:val="0"/>
        </w:rPr>
      </w:pPr>
      <w:r w:rsidRPr="00B053CA">
        <w:rPr>
          <w:rFonts w:ascii="標楷體" w:eastAsia="標楷體" w:hint="eastAsia"/>
        </w:rPr>
        <w:t>司法院大法官在2017年5月24日作成第748號解釋，表示相同性別的二個人基於經營共同生活之目的，而成立具有親密性及排他性的永久結合關係，應受憲法所保護。法務部遵照司法院釋字第748號解釋意旨，並依公民投票結果，於民法婚姻規定之外，就相同性別二人所成立具有親密性及排他性之永久結合關係，擬具「司法院釋字第七四八號解釋施行法草案」經由行政院送請立法院審議。立法院於2019年5月17日三讀通過「司法院釋字第七四八號解釋施行法」，經總統於同年月22日公布，並自同年月24日施行。</w:t>
      </w:r>
      <w:r w:rsidR="00C51A75" w:rsidRPr="00B053CA">
        <w:rPr>
          <w:rFonts w:ascii="標楷體" w:eastAsia="標楷體" w:hint="eastAsia"/>
        </w:rPr>
        <w:t>(法務部法律事務司)</w:t>
      </w:r>
    </w:p>
    <w:p w:rsidR="00122E20" w:rsidRPr="00B053CA" w:rsidRDefault="004A1DAB" w:rsidP="005A4BF5">
      <w:pPr>
        <w:pStyle w:val="00-11"/>
        <w:numPr>
          <w:ilvl w:val="1"/>
          <w:numId w:val="7"/>
        </w:numPr>
        <w:tabs>
          <w:tab w:val="left" w:pos="482"/>
        </w:tabs>
        <w:wordWrap w:val="0"/>
        <w:adjustRightInd w:val="0"/>
        <w:spacing w:line="480" w:lineRule="exact"/>
        <w:rPr>
          <w:rFonts w:ascii="標楷體" w:eastAsia="標楷體" w:hAnsi="標楷體" w:cs="標楷體"/>
          <w:kern w:val="0"/>
          <w:lang w:val="zh-TW"/>
        </w:rPr>
      </w:pPr>
      <w:r w:rsidRPr="00B053CA">
        <w:rPr>
          <w:rFonts w:ascii="標楷體" w:eastAsia="標楷體" w:hAnsi="標楷體" w:hint="eastAsia"/>
          <w:kern w:val="0"/>
        </w:rPr>
        <w:t>民法第980條規定，</w:t>
      </w:r>
      <w:r w:rsidRPr="00B053CA">
        <w:rPr>
          <w:rFonts w:ascii="標楷體" w:eastAsia="標楷體" w:hAnsi="標楷體"/>
          <w:kern w:val="0"/>
        </w:rPr>
        <w:t>最低結婚年齡為男性18歲及女性16歲</w:t>
      </w:r>
      <w:r w:rsidRPr="00B053CA">
        <w:rPr>
          <w:rFonts w:ascii="標楷體" w:eastAsia="標楷體" w:hAnsi="標楷體"/>
        </w:rPr>
        <w:t>。</w:t>
      </w:r>
      <w:r w:rsidRPr="00B053CA">
        <w:rPr>
          <w:rFonts w:ascii="標楷體" w:eastAsia="標楷體" w:hAnsi="標楷體" w:hint="eastAsia"/>
        </w:rPr>
        <w:t>法務部將配合「司法院釋字第七四八號解釋施行法」之公布施行，研議修正將男女結婚年齡均定為18歲。</w:t>
      </w:r>
      <w:r w:rsidR="00C51A75" w:rsidRPr="00B053CA">
        <w:rPr>
          <w:rFonts w:ascii="標楷體" w:eastAsia="標楷體" w:hAnsi="標楷體" w:hint="eastAsia"/>
        </w:rPr>
        <w:t>(法務部法律事務司)</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79" w:name="_Toc434697615"/>
      <w:bookmarkStart w:id="380" w:name="_Toc14169639"/>
      <w:r w:rsidRPr="00B053CA">
        <w:rPr>
          <w:rFonts w:ascii="標楷體" w:eastAsia="標楷體" w:hAnsi="標楷體" w:hint="eastAsia"/>
          <w:b/>
          <w:szCs w:val="24"/>
        </w:rPr>
        <w:t>配偶權利義務</w:t>
      </w:r>
      <w:bookmarkEnd w:id="379"/>
      <w:bookmarkEnd w:id="380"/>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291</w:t>
      </w:r>
      <w:r w:rsidR="00CE3ED6" w:rsidRPr="00B053CA">
        <w:rPr>
          <w:rFonts w:ascii="標楷體" w:eastAsia="標楷體" w:hAnsi="標楷體" w:hint="eastAsia"/>
          <w:strike/>
        </w:rPr>
        <w:t>點</w:t>
      </w:r>
      <w:r w:rsidR="00294835" w:rsidRPr="00B053CA">
        <w:rPr>
          <w:rFonts w:ascii="標楷體" w:eastAsia="標楷體" w:hAnsi="標楷體" w:hint="eastAsia"/>
          <w:strike/>
        </w:rPr>
        <w:t>至</w:t>
      </w:r>
      <w:r w:rsidR="00012D3B" w:rsidRPr="00B053CA">
        <w:rPr>
          <w:rFonts w:ascii="標楷體" w:eastAsia="標楷體" w:hAnsi="標楷體" w:hint="eastAsia"/>
          <w:strike/>
        </w:rPr>
        <w:t>第</w:t>
      </w:r>
      <w:r w:rsidR="001D4785" w:rsidRPr="00B053CA">
        <w:rPr>
          <w:rFonts w:ascii="標楷體" w:eastAsia="標楷體" w:hAnsi="標楷體" w:hint="eastAsia"/>
          <w:strike/>
        </w:rPr>
        <w:t>298</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lang w:val="zh-TW"/>
        </w:rPr>
        <w:t>夫妻互負</w:t>
      </w:r>
      <w:r w:rsidRPr="00B053CA">
        <w:rPr>
          <w:rFonts w:ascii="標楷體" w:eastAsia="標楷體" w:hAnsi="標楷體"/>
        </w:rPr>
        <w:t>同居</w:t>
      </w:r>
      <w:r w:rsidRPr="00B053CA">
        <w:rPr>
          <w:rFonts w:ascii="標楷體" w:eastAsia="標楷體" w:hAnsi="標楷體"/>
          <w:kern w:val="0"/>
          <w:lang w:val="zh-TW"/>
        </w:rPr>
        <w:t>之義務。但有不能同居之正當理由者，不在此限。夫妻於日常家務，互為代理人。家庭生活費用，除法律或契約另有約定外，由夫妻各依其經濟能力、家事勞動或其他情事分擔之。</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夫妻財產制有法定財產制及約定財產制，約定財產制又分為共同財產制及分別財產制。夫妻得於婚前或婚後，以契約約定選用共同財產制或分別財產制，並向法院登記，如未約定，則一律適用法定財產制。</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法定財產制</w:t>
      </w:r>
    </w:p>
    <w:p w:rsidR="00122E20" w:rsidRPr="00B053CA" w:rsidRDefault="00122E20" w:rsidP="005A4BF5">
      <w:pPr>
        <w:numPr>
          <w:ilvl w:val="0"/>
          <w:numId w:val="23"/>
        </w:numPr>
        <w:tabs>
          <w:tab w:val="clear" w:pos="48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有婚前及婚後財產之區分：不論婚前或婚後財產，所有權由夫妻分別所有，各自管理、使用、收益及處分。如有負債，亦各自負清償責任。</w:t>
      </w:r>
    </w:p>
    <w:p w:rsidR="00122E20" w:rsidRPr="00B053CA" w:rsidRDefault="00122E20" w:rsidP="005A4BF5">
      <w:pPr>
        <w:numPr>
          <w:ilvl w:val="0"/>
          <w:numId w:val="23"/>
        </w:numPr>
        <w:tabs>
          <w:tab w:val="clear" w:pos="48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夫妻就其婚後財產互負報告義務。</w:t>
      </w:r>
    </w:p>
    <w:p w:rsidR="00122E20" w:rsidRPr="00B053CA" w:rsidRDefault="00122E20" w:rsidP="005A4BF5">
      <w:pPr>
        <w:numPr>
          <w:ilvl w:val="0"/>
          <w:numId w:val="23"/>
        </w:numPr>
        <w:tabs>
          <w:tab w:val="clear" w:pos="48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夫妻得協議一定數額之自由處分金：夫妻可以在家庭生活費用外，相互約定一定數額之金錢，供夫或妻自由處分。</w:t>
      </w:r>
    </w:p>
    <w:p w:rsidR="00122E20" w:rsidRPr="00B053CA" w:rsidRDefault="00122E20" w:rsidP="005A4BF5">
      <w:pPr>
        <w:numPr>
          <w:ilvl w:val="0"/>
          <w:numId w:val="23"/>
        </w:numPr>
        <w:tabs>
          <w:tab w:val="clear" w:pos="48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法定財產制關係消滅時，夫妻剩餘財產較少之一方得向剩餘財產較多之一方請求分配剩餘財產：法定財產制消滅時，婚後財產扣除與婚姻貢獻無關者（包括繼承、贈與及慰撫金）為剩餘財產，應予平分，但如果平分結果對配偶之一方不利時，得請求法院調整或免除。而所謂法定財產制消滅時，包括夫妻改用其他財產制。</w:t>
      </w:r>
    </w:p>
    <w:p w:rsidR="00122E20" w:rsidRPr="00B053CA" w:rsidRDefault="00122E20" w:rsidP="005A4BF5">
      <w:pPr>
        <w:numPr>
          <w:ilvl w:val="0"/>
          <w:numId w:val="23"/>
        </w:numPr>
        <w:tabs>
          <w:tab w:val="clear" w:pos="48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婚姻關係存續中夫妻一方所為詐害他方剩餘財產分配請求權之行為，他方得聲請法院撤銷。</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約定財產制部分，仍維持共同財產制與分別財產制2種，夫妻可視個別需要自行選用。共同財產制的特色是將財產所有權共有，管理、使用、收益、處分及負債亦均共同為之。至於分別財產制，所有權則係各自所有，並各自管理、使用、收益及處分，且各自對其債務負清償責任。</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子女之稱姓方式，原則上由父母</w:t>
      </w:r>
      <w:r w:rsidRPr="00B053CA">
        <w:rPr>
          <w:rFonts w:ascii="標楷體" w:eastAsia="標楷體" w:hAnsi="標楷體"/>
          <w:kern w:val="0"/>
          <w:lang w:val="zh-TW"/>
        </w:rPr>
        <w:t>以書面約定子女從父姓或母姓。</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在子女親權的行使方面，父母對於未成年子女，有保護教養之權利義務。父母為其未成年子女之法定代理人。對於未成年子女之權利義務，除法律另有規定外，由父母共同行使或負擔之。父母之一方不能行使權利時，由他方行使之。父母不能共同負擔義務時，由有能力者負擔之。父母對於未成年子女重大事項權利之行使意思不一致時，得請求法院依子女之最佳利益酌定之。法院為前項裁判前，應聽取未成年子女、主管機關或社會福利機構之意見。</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lang w:val="zh-TW"/>
        </w:rPr>
        <w:t>父母未離婚又不繼續</w:t>
      </w:r>
      <w:r w:rsidRPr="00B053CA">
        <w:rPr>
          <w:rFonts w:ascii="標楷體" w:eastAsia="標楷體" w:hAnsi="標楷體"/>
        </w:rPr>
        <w:t>共同</w:t>
      </w:r>
      <w:r w:rsidRPr="00B053CA">
        <w:rPr>
          <w:rFonts w:ascii="標楷體" w:eastAsia="標楷體" w:hAnsi="標楷體"/>
          <w:kern w:val="0"/>
          <w:lang w:val="zh-TW"/>
        </w:rPr>
        <w:t>生活已達一定期間以上者，其對於未成年子女權利義務之行使或負擔，為維護子女之最佳利益，除父母有不能同居之正當理由或法律另有規定外，民法第1089條之1規定準用離婚效果之民法第1055條至第1055條之2之規定。</w:t>
      </w:r>
      <w:r w:rsidR="00C51A75" w:rsidRPr="00B053CA">
        <w:rPr>
          <w:rFonts w:ascii="標楷體" w:eastAsia="標楷體" w:hAnsi="標楷體" w:hint="eastAsia"/>
        </w:rPr>
        <w:t>(法務部法律事務司)</w:t>
      </w:r>
    </w:p>
    <w:p w:rsidR="00122E20" w:rsidRPr="00B053CA" w:rsidRDefault="00122E20"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lang w:val="zh-TW"/>
        </w:rPr>
        <w:t>繼承：自</w:t>
      </w:r>
      <w:r w:rsidRPr="00B053CA">
        <w:rPr>
          <w:rFonts w:ascii="標楷體" w:eastAsia="標楷體" w:hAnsi="標楷體"/>
          <w:snapToGrid w:val="0"/>
          <w:kern w:val="0"/>
        </w:rPr>
        <w:t>2009年起</w:t>
      </w:r>
      <w:r w:rsidRPr="00B053CA">
        <w:rPr>
          <w:rFonts w:ascii="標楷體" w:eastAsia="標楷體" w:hAnsi="標楷體"/>
        </w:rPr>
        <w:t>繼承人僅以因繼承所得遺產為限，負清償責任，避免繼承人因概括承受被繼承人之生前債務而桎梏終生，進而無法達到保障家庭之目的</w:t>
      </w:r>
      <w:r w:rsidRPr="00B053CA">
        <w:rPr>
          <w:rFonts w:ascii="標楷體" w:eastAsia="標楷體" w:hAnsi="標楷體"/>
          <w:snapToGrid w:val="0"/>
          <w:kern w:val="0"/>
        </w:rPr>
        <w:t>。</w:t>
      </w:r>
      <w:r w:rsidRPr="00B053CA">
        <w:rPr>
          <w:rFonts w:ascii="標楷體" w:eastAsia="標楷體" w:hAnsi="標楷體"/>
        </w:rPr>
        <w:t>準此，繼承人不分男女，亦不論已婚或成年與否，除拋棄繼承外，雖概括承受被繼承人財產上一切權利及義務，但對於被繼承人之債務，僅以所得遺產為限，負有限責任。</w:t>
      </w:r>
      <w:r w:rsidR="00C51A75" w:rsidRPr="00B053CA">
        <w:rPr>
          <w:rFonts w:ascii="標楷體" w:eastAsia="標楷體" w:hAnsi="標楷體" w:hint="eastAsia"/>
        </w:rPr>
        <w:t>(法務部法律事務司)</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2012</w:t>
      </w:r>
      <w:r w:rsidRPr="00B053CA">
        <w:rPr>
          <w:rFonts w:ascii="標楷體" w:eastAsia="標楷體" w:hAnsi="標楷體"/>
        </w:rPr>
        <w:t>年修正民法第1</w:t>
      </w:r>
      <w:r w:rsidRPr="00B053CA">
        <w:rPr>
          <w:rFonts w:ascii="標楷體" w:eastAsia="標楷體" w:hAnsi="標楷體" w:hint="eastAsia"/>
        </w:rPr>
        <w:t>030</w:t>
      </w:r>
      <w:r w:rsidR="00170904" w:rsidRPr="00B053CA">
        <w:rPr>
          <w:rFonts w:ascii="標楷體" w:eastAsia="標楷體" w:hAnsi="標楷體" w:hint="eastAsia"/>
        </w:rPr>
        <w:t>條</w:t>
      </w:r>
      <w:r w:rsidRPr="00B053CA">
        <w:rPr>
          <w:rFonts w:ascii="標楷體" w:eastAsia="標楷體" w:hAnsi="標楷體" w:hint="eastAsia"/>
        </w:rPr>
        <w:t>之1</w:t>
      </w:r>
      <w:r w:rsidRPr="00B053CA">
        <w:rPr>
          <w:rFonts w:ascii="標楷體" w:eastAsia="標楷體" w:hAnsi="標楷體"/>
        </w:rPr>
        <w:t>規定</w:t>
      </w:r>
      <w:r w:rsidRPr="00B053CA">
        <w:rPr>
          <w:rFonts w:ascii="標楷體" w:eastAsia="標楷體" w:hAnsi="標楷體" w:hint="eastAsia"/>
        </w:rPr>
        <w:t>，夫妻剩餘財產分配請求權具有一身專屬性，除已依契約承諾，或已起訴者外，不得讓與或繼承。</w:t>
      </w:r>
      <w:r w:rsidR="00C51A75" w:rsidRPr="00B053CA">
        <w:rPr>
          <w:rFonts w:ascii="標楷體" w:eastAsia="標楷體" w:hAnsi="標楷體" w:hint="eastAsia"/>
        </w:rPr>
        <w:t>(法務部法律事務司)</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81" w:name="_Toc433030380"/>
      <w:bookmarkStart w:id="382" w:name="_Toc434697616"/>
      <w:bookmarkStart w:id="383" w:name="_Toc14169640"/>
      <w:r w:rsidRPr="00B053CA">
        <w:rPr>
          <w:rFonts w:ascii="標楷體" w:eastAsia="標楷體" w:hAnsi="標楷體" w:hint="eastAsia"/>
          <w:b/>
          <w:szCs w:val="24"/>
        </w:rPr>
        <w:t>多元家庭之法制研究</w:t>
      </w:r>
      <w:bookmarkEnd w:id="381"/>
      <w:bookmarkEnd w:id="382"/>
      <w:bookmarkEnd w:id="383"/>
    </w:p>
    <w:p w:rsidR="004A1DAB" w:rsidRPr="00B053CA" w:rsidRDefault="004A1DAB" w:rsidP="004A1DAB">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法務部分別於2012年、2013年及2016年委託進行「德國、法國及加拿大同性伴侶制度之研究」、「臺灣同性婚姻法制化之調查研究」及「同性伴侶法制實施之社會影響與立法建議」研究計畫。</w:t>
      </w:r>
      <w:r w:rsidR="00C51A75" w:rsidRPr="00B053CA">
        <w:rPr>
          <w:rFonts w:ascii="標楷體" w:eastAsia="標楷體" w:hAnsi="標楷體" w:hint="eastAsia"/>
        </w:rPr>
        <w:t>(法務部法律事務司)</w:t>
      </w:r>
    </w:p>
    <w:p w:rsidR="004A1DAB" w:rsidRPr="00B053CA" w:rsidRDefault="004A1DAB" w:rsidP="004A1DAB">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法務部於2013年至2014年間舉辦4場同性伴侶法制化意見交流座談會，表達對於同性婚姻</w:t>
      </w:r>
      <w:r w:rsidRPr="00B053CA">
        <w:rPr>
          <w:rFonts w:ascii="標楷體" w:eastAsia="標楷體" w:hAnsi="標楷體" w:cs="DFKaiShu-SB-Estd-BF" w:hint="eastAsia"/>
          <w:kern w:val="0"/>
        </w:rPr>
        <w:t>法制</w:t>
      </w:r>
      <w:r w:rsidRPr="00B053CA">
        <w:rPr>
          <w:rFonts w:ascii="標楷體" w:eastAsia="標楷體" w:hAnsi="標楷體" w:hint="eastAsia"/>
        </w:rPr>
        <w:t>化及如何保障同性伴侶之法律權益等問題之意見，並於2016年間委託國立清華大學於北、中、南、東舉辦4場公民審議會議，以蒐集公民對於同性伴侶關係成立、解消的要件及繼承、財產或收養等相關權利義務之建言。</w:t>
      </w:r>
      <w:r w:rsidR="00C51A75" w:rsidRPr="00B053CA">
        <w:rPr>
          <w:rFonts w:ascii="標楷體" w:eastAsia="標楷體" w:hAnsi="標楷體" w:hint="eastAsia"/>
        </w:rPr>
        <w:t>(法務部法律事務司)</w:t>
      </w:r>
    </w:p>
    <w:p w:rsidR="001D4785" w:rsidRPr="00B053CA" w:rsidRDefault="004A1DAB" w:rsidP="004A1DAB">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司法院大法官在2017年5月24日作成第748號解釋，表示相同性別的二個人基於經營共同生活之目的，而成立具有親密性及排他性的永久結合關係，應受憲法所保護。法務部遵照司法院釋字第748號解釋意旨，並依公民投票結果，於民法婚姻規定之外，就相同性別二人所成立具有親密性及排他性之永久結合關係，擬具「司法院釋字第七四八號解釋施行法草案」經由行政院送請立法院審議。立法院於2019年5月17日三讀通過「司法院釋字第七四八號解釋施行法」，經總統於同年月22日公布，並自同年月24日施行。</w:t>
      </w:r>
      <w:r w:rsidR="00C51A75" w:rsidRPr="00B053CA">
        <w:rPr>
          <w:rFonts w:ascii="標楷體" w:eastAsia="標楷體" w:hAnsi="標楷體" w:hint="eastAsia"/>
        </w:rPr>
        <w:t>(法務部法律事務司)</w:t>
      </w:r>
    </w:p>
    <w:p w:rsidR="001D4785" w:rsidRPr="00B053CA" w:rsidRDefault="001D4785" w:rsidP="004264FD">
      <w:pPr>
        <w:pStyle w:val="a7"/>
        <w:spacing w:line="480" w:lineRule="exact"/>
        <w:ind w:leftChars="0" w:left="0"/>
        <w:outlineLvl w:val="2"/>
        <w:rPr>
          <w:rFonts w:ascii="標楷體" w:eastAsia="標楷體" w:hAnsi="標楷體"/>
          <w:b/>
          <w:bCs/>
          <w:szCs w:val="24"/>
        </w:rPr>
      </w:pPr>
      <w:bookmarkStart w:id="384" w:name="_Toc434697618"/>
      <w:bookmarkStart w:id="385" w:name="_Toc14169641"/>
      <w:r w:rsidRPr="00B053CA">
        <w:rPr>
          <w:rFonts w:ascii="標楷體" w:eastAsia="標楷體" w:hAnsi="標楷體" w:hint="eastAsia"/>
          <w:b/>
          <w:bCs/>
          <w:szCs w:val="24"/>
        </w:rPr>
        <w:t>同性伴侶權益</w:t>
      </w:r>
      <w:bookmarkEnd w:id="384"/>
      <w:bookmarkEnd w:id="385"/>
    </w:p>
    <w:p w:rsidR="00F078FE" w:rsidRPr="00B053CA" w:rsidRDefault="00936DE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同性伴侶權益推動情形如下：</w:t>
      </w:r>
    </w:p>
    <w:p w:rsidR="00F078FE" w:rsidRPr="00B053CA" w:rsidRDefault="00936DE9" w:rsidP="005A4BF5">
      <w:pPr>
        <w:pStyle w:val="a7"/>
        <w:numPr>
          <w:ilvl w:val="0"/>
          <w:numId w:val="12"/>
        </w:numPr>
        <w:spacing w:line="480" w:lineRule="exact"/>
        <w:ind w:leftChars="0" w:left="851"/>
        <w:jc w:val="both"/>
        <w:rPr>
          <w:rFonts w:ascii="標楷體" w:eastAsia="標楷體" w:hAnsi="標楷體"/>
          <w:szCs w:val="24"/>
        </w:rPr>
      </w:pPr>
      <w:r w:rsidRPr="00B053CA">
        <w:rPr>
          <w:rFonts w:ascii="標楷體" w:eastAsia="標楷體" w:hAnsi="標楷體" w:cs="Times New Roman"/>
          <w:szCs w:val="20"/>
        </w:rPr>
        <w:t>立法院已於</w:t>
      </w:r>
      <w:r w:rsidRPr="00B053CA">
        <w:rPr>
          <w:rFonts w:ascii="標楷體" w:eastAsia="標楷體" w:hAnsi="標楷體" w:cs="Times New Roman" w:hint="eastAsia"/>
          <w:szCs w:val="20"/>
        </w:rPr>
        <w:t>2019</w:t>
      </w:r>
      <w:r w:rsidRPr="00B053CA">
        <w:rPr>
          <w:rFonts w:ascii="標楷體" w:eastAsia="標楷體" w:hAnsi="標楷體" w:cs="Times New Roman"/>
          <w:szCs w:val="20"/>
        </w:rPr>
        <w:t>年5月17日三讀通過「司法院釋字第</w:t>
      </w:r>
      <w:r w:rsidRPr="00B053CA">
        <w:rPr>
          <w:rFonts w:ascii="標楷體" w:eastAsia="標楷體" w:hAnsi="標楷體" w:cs="Times New Roman" w:hint="eastAsia"/>
          <w:szCs w:val="20"/>
        </w:rPr>
        <w:t>七四八</w:t>
      </w:r>
      <w:r w:rsidRPr="00B053CA">
        <w:rPr>
          <w:rFonts w:ascii="標楷體" w:eastAsia="標楷體" w:hAnsi="標楷體" w:cs="Times New Roman"/>
          <w:szCs w:val="20"/>
        </w:rPr>
        <w:t>號解釋施行法」，同性伴侶於</w:t>
      </w:r>
      <w:r w:rsidRPr="00B053CA">
        <w:rPr>
          <w:rFonts w:ascii="標楷體" w:eastAsia="標楷體" w:hAnsi="標楷體" w:cs="Times New Roman" w:hint="eastAsia"/>
          <w:szCs w:val="20"/>
        </w:rPr>
        <w:t>2019</w:t>
      </w:r>
      <w:r w:rsidRPr="00B053CA">
        <w:rPr>
          <w:rFonts w:ascii="標楷體" w:eastAsia="標楷體" w:hAnsi="標楷體" w:cs="Times New Roman"/>
          <w:szCs w:val="20"/>
        </w:rPr>
        <w:t>年5月24日開始可向戶政機關辦理結婚登記。</w:t>
      </w:r>
      <w:r w:rsidRPr="00B053CA">
        <w:rPr>
          <w:rFonts w:ascii="標楷體" w:eastAsia="標楷體" w:hAnsi="標楷體" w:cs="Times New Roman" w:hint="eastAsia"/>
          <w:szCs w:val="20"/>
        </w:rPr>
        <w:t>(性平處)</w:t>
      </w:r>
    </w:p>
    <w:p w:rsidR="00F078FE" w:rsidRPr="00B053CA" w:rsidRDefault="0085300D" w:rsidP="005A4BF5">
      <w:pPr>
        <w:pStyle w:val="a7"/>
        <w:numPr>
          <w:ilvl w:val="0"/>
          <w:numId w:val="12"/>
        </w:numPr>
        <w:spacing w:line="480" w:lineRule="exact"/>
        <w:ind w:leftChars="0" w:left="851"/>
        <w:jc w:val="both"/>
        <w:rPr>
          <w:rFonts w:ascii="標楷體" w:eastAsia="標楷體" w:hAnsi="標楷體"/>
          <w:szCs w:val="24"/>
        </w:rPr>
      </w:pPr>
      <w:r w:rsidRPr="00B053CA">
        <w:rPr>
          <w:rFonts w:ascii="標楷體" w:eastAsia="標楷體" w:hAnsi="標楷體" w:cs="Times New Roman"/>
        </w:rPr>
        <w:t>2019年5月24日起，全國戶政事務所可受理同性別2位國人，以及國人與26個承認同婚之國家或地區之外籍人士辦理同性結婚登記，至</w:t>
      </w:r>
      <w:r w:rsidRPr="00B053CA">
        <w:rPr>
          <w:rFonts w:ascii="標楷體" w:eastAsia="標楷體" w:hAnsi="標楷體" w:cs="Times New Roman" w:hint="eastAsia"/>
        </w:rPr>
        <w:t>2019年6月</w:t>
      </w:r>
      <w:r w:rsidRPr="00B053CA">
        <w:rPr>
          <w:rFonts w:ascii="標楷體" w:eastAsia="標楷體" w:hAnsi="標楷體" w:cs="Times New Roman"/>
        </w:rPr>
        <w:t>30</w:t>
      </w:r>
      <w:r w:rsidRPr="00B053CA">
        <w:rPr>
          <w:rFonts w:ascii="標楷體" w:eastAsia="標楷體" w:hAnsi="標楷體" w:cs="Times New Roman" w:hint="eastAsia"/>
        </w:rPr>
        <w:t>日止，同性結婚對數為1,</w:t>
      </w:r>
      <w:r w:rsidRPr="00B053CA">
        <w:rPr>
          <w:rFonts w:ascii="標楷體" w:eastAsia="標楷體" w:hAnsi="標楷體" w:cs="Times New Roman"/>
        </w:rPr>
        <w:t>290</w:t>
      </w:r>
      <w:r w:rsidRPr="00B053CA">
        <w:rPr>
          <w:rFonts w:ascii="標楷體" w:eastAsia="標楷體" w:hAnsi="標楷體" w:cs="Times New Roman" w:hint="eastAsia"/>
        </w:rPr>
        <w:t>對</w:t>
      </w:r>
      <w:r w:rsidRPr="00B053CA">
        <w:rPr>
          <w:rFonts w:ascii="標楷體" w:eastAsia="標楷體" w:hAnsi="標楷體" w:cs="Times New Roman"/>
        </w:rPr>
        <w:t>。</w:t>
      </w:r>
      <w:r w:rsidRPr="00B053CA">
        <w:rPr>
          <w:rFonts w:ascii="標楷體" w:eastAsia="標楷體" w:hAnsi="標楷體" w:cs="Times New Roman" w:hint="eastAsia"/>
        </w:rPr>
        <w:t>(內政部)</w:t>
      </w:r>
      <w:r w:rsidR="00936DE9" w:rsidRPr="00B053CA">
        <w:rPr>
          <w:rFonts w:ascii="標楷體" w:eastAsia="標楷體" w:hAnsi="標楷體" w:cs="Times New Roman"/>
          <w:szCs w:val="24"/>
        </w:rPr>
        <w:t>為提升社會大眾對多元性別之認識度及包容度，</w:t>
      </w:r>
      <w:r w:rsidR="00936DE9" w:rsidRPr="00B053CA">
        <w:rPr>
          <w:rFonts w:ascii="標楷體" w:eastAsia="標楷體" w:hAnsi="標楷體" w:cs="Times New Roman" w:hint="eastAsia"/>
          <w:szCs w:val="24"/>
        </w:rPr>
        <w:t>行政</w:t>
      </w:r>
      <w:r w:rsidR="00936DE9" w:rsidRPr="00B053CA">
        <w:rPr>
          <w:rFonts w:ascii="標楷體" w:eastAsia="標楷體" w:hAnsi="標楷體" w:cs="Times New Roman"/>
          <w:szCs w:val="24"/>
        </w:rPr>
        <w:t>院</w:t>
      </w:r>
      <w:r w:rsidR="00936DE9" w:rsidRPr="00B053CA">
        <w:rPr>
          <w:rFonts w:ascii="標楷體" w:eastAsia="標楷體" w:hAnsi="標楷體" w:cs="Times New Roman" w:hint="eastAsia"/>
          <w:szCs w:val="24"/>
        </w:rPr>
        <w:t>已訂定</w:t>
      </w:r>
      <w:r w:rsidR="00936DE9" w:rsidRPr="00B053CA">
        <w:rPr>
          <w:rFonts w:ascii="標楷體" w:eastAsia="標楷體" w:hAnsi="標楷體" w:cs="Times New Roman"/>
          <w:szCs w:val="24"/>
        </w:rPr>
        <w:t>性別平等重要議題-「去除性別刻板印象與偏見」(</w:t>
      </w:r>
      <w:r w:rsidR="00936DE9" w:rsidRPr="00B053CA">
        <w:rPr>
          <w:rFonts w:ascii="標楷體" w:eastAsia="標楷體" w:hAnsi="標楷體" w:cs="Times New Roman" w:hint="eastAsia"/>
          <w:szCs w:val="24"/>
        </w:rPr>
        <w:t>2019</w:t>
      </w:r>
      <w:r w:rsidR="00936DE9" w:rsidRPr="00B053CA">
        <w:rPr>
          <w:rFonts w:ascii="標楷體" w:eastAsia="標楷體" w:hAnsi="標楷體" w:cs="Times New Roman"/>
          <w:szCs w:val="24"/>
        </w:rPr>
        <w:t>年至</w:t>
      </w:r>
      <w:r w:rsidR="00936DE9" w:rsidRPr="00B053CA">
        <w:rPr>
          <w:rFonts w:ascii="標楷體" w:eastAsia="標楷體" w:hAnsi="標楷體" w:cs="Times New Roman" w:hint="eastAsia"/>
          <w:szCs w:val="24"/>
        </w:rPr>
        <w:t>2022</w:t>
      </w:r>
      <w:r w:rsidR="00936DE9" w:rsidRPr="00B053CA">
        <w:rPr>
          <w:rFonts w:ascii="標楷體" w:eastAsia="標楷體" w:hAnsi="標楷體" w:cs="Times New Roman"/>
          <w:szCs w:val="24"/>
        </w:rPr>
        <w:t>年)，</w:t>
      </w:r>
      <w:r w:rsidR="00936DE9" w:rsidRPr="00B053CA">
        <w:rPr>
          <w:rFonts w:ascii="標楷體" w:eastAsia="標楷體" w:hAnsi="標楷體" w:cs="Times New Roman" w:hint="eastAsia"/>
          <w:szCs w:val="24"/>
        </w:rPr>
        <w:t>並以</w:t>
      </w:r>
      <w:r w:rsidR="00936DE9" w:rsidRPr="00B053CA">
        <w:rPr>
          <w:rFonts w:ascii="標楷體" w:eastAsia="標楷體" w:hAnsi="標楷體" w:cs="Times New Roman"/>
          <w:szCs w:val="24"/>
        </w:rPr>
        <w:t>「促進民眾對多元性別及多元家庭(含同性婚姻、單親、非婚同居家庭等)之認識與接受度」為目標之一，由</w:t>
      </w:r>
      <w:r w:rsidR="00936DE9" w:rsidRPr="00B053CA">
        <w:rPr>
          <w:rFonts w:ascii="標楷體" w:eastAsia="標楷體" w:hAnsi="標楷體" w:cs="Times New Roman" w:hint="eastAsia"/>
          <w:szCs w:val="24"/>
        </w:rPr>
        <w:t>行政</w:t>
      </w:r>
      <w:r w:rsidR="00936DE9" w:rsidRPr="00B053CA">
        <w:rPr>
          <w:rFonts w:ascii="標楷體" w:eastAsia="標楷體" w:hAnsi="標楷體" w:cs="Times New Roman"/>
          <w:szCs w:val="24"/>
        </w:rPr>
        <w:t>院性別平等</w:t>
      </w:r>
      <w:r w:rsidR="00936DE9" w:rsidRPr="00B053CA">
        <w:rPr>
          <w:rFonts w:ascii="標楷體" w:eastAsia="標楷體" w:hAnsi="標楷體" w:cs="Times New Roman" w:hint="eastAsia"/>
          <w:szCs w:val="24"/>
        </w:rPr>
        <w:t>處督導部會及地方政府推動相關措施</w:t>
      </w:r>
      <w:r w:rsidR="00936DE9" w:rsidRPr="00B053CA">
        <w:rPr>
          <w:rFonts w:ascii="標楷體" w:eastAsia="標楷體" w:hAnsi="標楷體" w:cs="Times New Roman"/>
          <w:szCs w:val="24"/>
        </w:rPr>
        <w:t>，並將多元性別及多元家庭權益宣導納入各部會及地方政府之</w:t>
      </w:r>
      <w:r w:rsidR="00936DE9" w:rsidRPr="00B053CA">
        <w:rPr>
          <w:rFonts w:ascii="標楷體" w:eastAsia="標楷體" w:hAnsi="標楷體" w:cs="Times New Roman" w:hint="eastAsia"/>
          <w:szCs w:val="24"/>
        </w:rPr>
        <w:t>性別平等業務輔導</w:t>
      </w:r>
      <w:r w:rsidR="00936DE9" w:rsidRPr="00B053CA">
        <w:rPr>
          <w:rFonts w:ascii="標楷體" w:eastAsia="標楷體" w:hAnsi="標楷體" w:cs="Times New Roman"/>
          <w:szCs w:val="24"/>
        </w:rPr>
        <w:t>考核指標。</w:t>
      </w:r>
      <w:r w:rsidR="00936DE9" w:rsidRPr="00B053CA">
        <w:rPr>
          <w:rFonts w:ascii="標楷體" w:eastAsia="標楷體" w:hAnsi="標楷體" w:cs="Times New Roman" w:hint="eastAsia"/>
          <w:szCs w:val="20"/>
        </w:rPr>
        <w:t>(性平處)</w:t>
      </w:r>
    </w:p>
    <w:p w:rsidR="00F078FE" w:rsidRPr="00B053CA" w:rsidRDefault="00936DE9" w:rsidP="005A4BF5">
      <w:pPr>
        <w:pStyle w:val="a7"/>
        <w:numPr>
          <w:ilvl w:val="0"/>
          <w:numId w:val="12"/>
        </w:numPr>
        <w:spacing w:line="480" w:lineRule="exact"/>
        <w:ind w:leftChars="0" w:left="851"/>
        <w:jc w:val="both"/>
        <w:rPr>
          <w:rFonts w:ascii="標楷體" w:eastAsia="標楷體" w:hAnsi="標楷體"/>
          <w:szCs w:val="24"/>
        </w:rPr>
      </w:pPr>
      <w:r w:rsidRPr="00B053CA">
        <w:rPr>
          <w:rFonts w:ascii="標楷體" w:eastAsia="標楷體" w:hAnsi="標楷體" w:cs="Times New Roman" w:hint="eastAsia"/>
          <w:szCs w:val="24"/>
        </w:rPr>
        <w:t>為促進社會了解LGBTI的處境，</w:t>
      </w:r>
      <w:r w:rsidRPr="00B053CA">
        <w:rPr>
          <w:rFonts w:ascii="標楷體" w:eastAsia="標楷體" w:hAnsi="標楷體" w:cs="Times New Roman"/>
          <w:szCs w:val="24"/>
        </w:rPr>
        <w:t>2017年舉辦「看見多元性別」攝影比賽，以「同志家庭的日常生活」、「跨性別者生命故事」、「雙性人的性別處境」</w:t>
      </w:r>
      <w:r w:rsidRPr="00B053CA">
        <w:rPr>
          <w:rFonts w:ascii="標楷體" w:eastAsia="標楷體" w:hAnsi="標楷體" w:cs="Times New Roman" w:hint="eastAsia"/>
          <w:szCs w:val="24"/>
        </w:rPr>
        <w:t>主題</w:t>
      </w:r>
      <w:r w:rsidRPr="00B053CA">
        <w:rPr>
          <w:rFonts w:ascii="標楷體" w:eastAsia="標楷體" w:hAnsi="標楷體" w:cs="Times New Roman"/>
          <w:szCs w:val="24"/>
        </w:rPr>
        <w:t>徵件，評選出21件優良作品舉辦「看見多元性別攝影展」，2018</w:t>
      </w:r>
      <w:r w:rsidRPr="00B053CA">
        <w:rPr>
          <w:rFonts w:ascii="標楷體" w:eastAsia="標楷體" w:hAnsi="標楷體" w:cs="Times New Roman" w:hint="eastAsia"/>
          <w:szCs w:val="24"/>
        </w:rPr>
        <w:t>年起</w:t>
      </w:r>
      <w:r w:rsidRPr="00B053CA">
        <w:rPr>
          <w:rFonts w:ascii="標楷體" w:eastAsia="標楷體" w:hAnsi="標楷體" w:cs="Times New Roman"/>
          <w:szCs w:val="24"/>
        </w:rPr>
        <w:t>結合機關</w:t>
      </w:r>
      <w:r w:rsidRPr="00B053CA">
        <w:rPr>
          <w:rFonts w:ascii="標楷體" w:eastAsia="標楷體" w:hAnsi="標楷體" w:cs="Times New Roman" w:hint="eastAsia"/>
          <w:szCs w:val="24"/>
        </w:rPr>
        <w:t>學校</w:t>
      </w:r>
      <w:r w:rsidRPr="00B053CA">
        <w:rPr>
          <w:rFonts w:ascii="標楷體" w:eastAsia="標楷體" w:hAnsi="標楷體" w:cs="Times New Roman"/>
          <w:szCs w:val="24"/>
        </w:rPr>
        <w:t>辦理巡迴展，</w:t>
      </w:r>
      <w:r w:rsidRPr="00B053CA">
        <w:rPr>
          <w:rFonts w:ascii="標楷體" w:eastAsia="標楷體" w:hAnsi="標楷體" w:cs="Times New Roman" w:hint="eastAsia"/>
          <w:szCs w:val="24"/>
        </w:rPr>
        <w:t>截</w:t>
      </w:r>
      <w:r w:rsidRPr="00B053CA">
        <w:rPr>
          <w:rFonts w:ascii="標楷體" w:eastAsia="標楷體" w:hAnsi="標楷體" w:cs="Times New Roman"/>
          <w:szCs w:val="24"/>
        </w:rPr>
        <w:t>至</w:t>
      </w:r>
      <w:r w:rsidRPr="00B053CA">
        <w:rPr>
          <w:rFonts w:ascii="標楷體" w:eastAsia="標楷體" w:hAnsi="標楷體" w:cs="Times New Roman" w:hint="eastAsia"/>
          <w:szCs w:val="24"/>
        </w:rPr>
        <w:t>2019年6月</w:t>
      </w:r>
      <w:r w:rsidRPr="00B053CA">
        <w:rPr>
          <w:rFonts w:ascii="標楷體" w:eastAsia="標楷體" w:hAnsi="標楷體" w:cs="Times New Roman"/>
          <w:szCs w:val="24"/>
        </w:rPr>
        <w:t>已</w:t>
      </w:r>
      <w:r w:rsidRPr="00B053CA">
        <w:rPr>
          <w:rFonts w:ascii="標楷體" w:eastAsia="標楷體" w:hAnsi="標楷體" w:cs="Times New Roman" w:hint="eastAsia"/>
          <w:szCs w:val="24"/>
        </w:rPr>
        <w:t>辦理</w:t>
      </w:r>
      <w:r w:rsidRPr="00B053CA">
        <w:rPr>
          <w:rFonts w:ascii="標楷體" w:eastAsia="標楷體" w:hAnsi="標楷體" w:cs="Times New Roman"/>
          <w:szCs w:val="24"/>
        </w:rPr>
        <w:t>計14個</w:t>
      </w:r>
      <w:r w:rsidRPr="00B053CA">
        <w:rPr>
          <w:rFonts w:ascii="標楷體" w:eastAsia="標楷體" w:hAnsi="標楷體" w:cs="Times New Roman" w:hint="eastAsia"/>
          <w:szCs w:val="24"/>
        </w:rPr>
        <w:t>單位</w:t>
      </w:r>
      <w:r w:rsidRPr="00B053CA">
        <w:rPr>
          <w:rFonts w:ascii="標楷體" w:eastAsia="標楷體" w:hAnsi="標楷體" w:cs="Times New Roman"/>
          <w:szCs w:val="24"/>
        </w:rPr>
        <w:t>、觀展計78,265人</w:t>
      </w:r>
      <w:r w:rsidRPr="00B053CA">
        <w:rPr>
          <w:rFonts w:ascii="標楷體" w:eastAsia="標楷體" w:hAnsi="標楷體" w:cs="Times New Roman" w:hint="eastAsia"/>
          <w:szCs w:val="24"/>
        </w:rPr>
        <w:t>次</w:t>
      </w:r>
      <w:r w:rsidRPr="00B053CA">
        <w:rPr>
          <w:rFonts w:ascii="標楷體" w:eastAsia="標楷體" w:hAnsi="標楷體" w:cs="Times New Roman"/>
          <w:szCs w:val="24"/>
        </w:rPr>
        <w:t>。</w:t>
      </w:r>
      <w:r w:rsidRPr="00B053CA">
        <w:rPr>
          <w:rFonts w:ascii="標楷體" w:eastAsia="標楷體" w:hAnsi="標楷體" w:cs="Times New Roman" w:hint="eastAsia"/>
          <w:szCs w:val="20"/>
        </w:rPr>
        <w:t>(性平處)</w:t>
      </w:r>
    </w:p>
    <w:p w:rsidR="00E60277" w:rsidRPr="00B053CA" w:rsidRDefault="00E60277" w:rsidP="00D600A7">
      <w:pPr>
        <w:pStyle w:val="00-11"/>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司法院釋字第七四八號解釋施行法業就相同性別二人所成立具有親密性及排他性之永久結合關係，明文規範此關係的成立要件、普通效力、財產上效力、解消方式、繼承權利、扶養義務、收養他方親生子女，以及其他法規之權利義務關係，藉以保障當事人權益。</w:t>
      </w:r>
      <w:r w:rsidR="00C51A75" w:rsidRPr="00B053CA">
        <w:rPr>
          <w:rFonts w:ascii="標楷體" w:eastAsia="標楷體" w:hAnsi="標楷體" w:hint="eastAsia"/>
        </w:rPr>
        <w:t>(法務部法律事務司)</w:t>
      </w:r>
    </w:p>
    <w:p w:rsidR="00051A75" w:rsidRPr="00B053CA" w:rsidRDefault="00051A75" w:rsidP="00D600A7">
      <w:pPr>
        <w:pStyle w:val="00-11"/>
        <w:tabs>
          <w:tab w:val="left" w:pos="482"/>
        </w:tabs>
        <w:wordWrap w:val="0"/>
        <w:adjustRightInd w:val="0"/>
        <w:spacing w:line="480" w:lineRule="exact"/>
        <w:rPr>
          <w:rFonts w:ascii="標楷體" w:eastAsia="標楷體" w:hAnsi="標楷體"/>
        </w:rPr>
      </w:pPr>
      <w:r w:rsidRPr="00B053CA">
        <w:rPr>
          <w:rFonts w:ascii="標楷體" w:eastAsia="標楷體" w:hAnsi="標楷體" w:hint="eastAsia"/>
          <w:bCs/>
          <w:kern w:val="0"/>
        </w:rPr>
        <w:t>因應司法院釋字第748號解釋施行法（下稱施行法）於</w:t>
      </w:r>
      <w:r w:rsidR="00EB06E4" w:rsidRPr="00B053CA">
        <w:rPr>
          <w:rFonts w:ascii="標楷體" w:eastAsia="標楷體" w:hAnsi="標楷體" w:hint="eastAsia"/>
          <w:bCs/>
          <w:kern w:val="0"/>
        </w:rPr>
        <w:t>2019年</w:t>
      </w:r>
      <w:r w:rsidRPr="00B053CA">
        <w:rPr>
          <w:rFonts w:ascii="標楷體" w:eastAsia="標楷體" w:hAnsi="標楷體" w:hint="eastAsia"/>
          <w:bCs/>
          <w:kern w:val="0"/>
        </w:rPr>
        <w:t>5月22日經總統公布，自同年月24日施行。依施行法第2條規定：「相同性別之二人，得為經營共同生活之目的，成立具有親密性及排他性之永久結合關係。」我國國民如欲與他國國民成立施行法第2條關係（下稱第2條關係），關於其成立，應依各該當事人之本國法（施行法第24條第2項準用涉外民事法律適用法第46條規定參照）。目前全球除我國外僅26個國家承認同性婚姻、伴侶或結合關係，如不修正涉外民事法律適用法相關規定，施行法施行後多數涉外第2</w:t>
      </w:r>
      <w:r w:rsidR="00BC04F7" w:rsidRPr="00B053CA">
        <w:rPr>
          <w:rFonts w:ascii="標楷體" w:eastAsia="標楷體" w:hAnsi="標楷體" w:hint="eastAsia"/>
          <w:bCs/>
          <w:kern w:val="0"/>
        </w:rPr>
        <w:t>條關係之成立，在我國將不被承認。司法院刻正持續</w:t>
      </w:r>
      <w:r w:rsidRPr="00B053CA">
        <w:rPr>
          <w:rFonts w:ascii="標楷體" w:eastAsia="標楷體" w:hAnsi="標楷體" w:hint="eastAsia"/>
          <w:bCs/>
          <w:kern w:val="0"/>
        </w:rPr>
        <w:t>辦理專家諮詢會議，研議是否修正涉民法相關規定。</w:t>
      </w:r>
      <w:r w:rsidR="00C51A75" w:rsidRPr="00B053CA">
        <w:rPr>
          <w:rFonts w:ascii="標楷體" w:eastAsia="標楷體" w:hAnsi="標楷體" w:hint="eastAsia"/>
        </w:rPr>
        <w:t>(司法院)</w:t>
      </w:r>
    </w:p>
    <w:p w:rsidR="00CC6278" w:rsidRPr="00B053CA" w:rsidRDefault="00CC6278" w:rsidP="00D600A7">
      <w:pPr>
        <w:pStyle w:val="00-11"/>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關於兩岸同性伴侶部分，依2019年5月24日施行之「司法院釋字第七四八號解釋施行法」第24條第2項及「臺灣地區與大陸地區人民關係條例」第52條第1項規定，已有適用的規範基礎。惟目前兩岸同性伴侶結合，尚涉及法規整合與入境事由、面談機制及登記程序等行政管理措施，因涉跨部會之權責，各機關意見仍待進一步整合</w:t>
      </w:r>
      <w:r w:rsidR="007060A1" w:rsidRPr="00B053CA">
        <w:rPr>
          <w:rFonts w:ascii="標楷體" w:eastAsia="標楷體" w:hAnsi="標楷體" w:hint="eastAsia"/>
        </w:rPr>
        <w:t>，陸委</w:t>
      </w:r>
      <w:r w:rsidRPr="00B053CA">
        <w:rPr>
          <w:rFonts w:ascii="標楷體" w:eastAsia="標楷體" w:hAnsi="標楷體" w:hint="eastAsia"/>
        </w:rPr>
        <w:t>會與相關機關將硏擬可行方案，以期早日落實司法院大法官第</w:t>
      </w:r>
      <w:r w:rsidRPr="00B053CA">
        <w:rPr>
          <w:rFonts w:ascii="標楷體" w:eastAsia="標楷體" w:hAnsi="標楷體"/>
        </w:rPr>
        <w:t>748</w:t>
      </w:r>
      <w:r w:rsidRPr="00B053CA">
        <w:rPr>
          <w:rFonts w:ascii="標楷體" w:eastAsia="標楷體" w:hAnsi="標楷體" w:hint="eastAsia"/>
        </w:rPr>
        <w:t>號解釋保障人民婚姻自由與平等權之意旨。另關於港澳同性伴侶部分，依「香港澳門關係條例」第38條前段規定:「民事事件，涉及香港或澳門者，類推適用涉外民事法律適用法。」，又涉外民事法律適用法第46條前段規定:「婚姻之成立，依各該當事人之本國法。」鑒於港澳目前未允許同性婚姻，爰依前揭規定，港澳居民尚無法來臺與我國人登記結婚，此部分待涉外民事法律適用法之主管機關司法院研議是否及如何修正相關規定，陸委會將配合研修結果辦理。(陸委會)</w:t>
      </w:r>
    </w:p>
    <w:p w:rsidR="001D4785" w:rsidRPr="00B053CA" w:rsidRDefault="00472059"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kern w:val="0"/>
        </w:rPr>
        <w:t>家庭暴力防治法於2007年將現有或曾有同居關係者納入家庭成員之範圍中，</w:t>
      </w:r>
      <w:r w:rsidRPr="00B053CA">
        <w:rPr>
          <w:rFonts w:ascii="標楷體" w:eastAsia="標楷體" w:hAnsi="標楷體" w:cs="DFKaiShu-SB-Estd-BF" w:hint="eastAsia"/>
          <w:kern w:val="0"/>
        </w:rPr>
        <w:t>期藉此讓現有或曾有同</w:t>
      </w:r>
      <w:r w:rsidRPr="00B053CA">
        <w:rPr>
          <w:rFonts w:ascii="標楷體" w:eastAsia="標楷體" w:hAnsi="標楷體" w:hint="eastAsia"/>
          <w:kern w:val="0"/>
        </w:rPr>
        <w:t>居關係之同志伴侶亦能獲得相關保護扶助。以2018年親密關係間之家庭暴力通報件數，其中現有或曾有同居關係之同性伴侶為597件，約占整體親密關係暴力通報案件之0.96％</w:t>
      </w:r>
      <w:r w:rsidRPr="00B053CA">
        <w:rPr>
          <w:rFonts w:ascii="標楷體" w:eastAsia="標楷體" w:hAnsi="標楷體" w:hint="eastAsia"/>
        </w:rPr>
        <w:t>。(衛福部)</w:t>
      </w:r>
    </w:p>
    <w:p w:rsidR="001D4785" w:rsidRPr="00B053CA" w:rsidRDefault="0047205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kern w:val="0"/>
        </w:rPr>
        <w:t>為協助同志朋友面對親密關係衝突時，能及早尋求專業協助，以降低暴力危害，製作宣導影片及宣導手冊等，期增進同志朋友對於</w:t>
      </w:r>
      <w:r w:rsidRPr="00B053CA">
        <w:rPr>
          <w:rFonts w:ascii="標楷體" w:eastAsia="標楷體" w:hAnsi="標楷體" w:cs="DFKaiShu-SB-Estd-BF" w:hint="eastAsia"/>
          <w:kern w:val="0"/>
        </w:rPr>
        <w:t>親密關係</w:t>
      </w:r>
      <w:r w:rsidRPr="00B053CA">
        <w:rPr>
          <w:rFonts w:ascii="標楷體" w:eastAsia="標楷體" w:hAnsi="標楷體" w:hint="eastAsia"/>
          <w:kern w:val="0"/>
        </w:rPr>
        <w:t>暴力問題及相關求助資源管道之認識。近年針對第一線參與家庭暴力防治工作之相關專業網絡人員，辦理9場次同志親密關係暴力防治預防推廣教育，期藉此強化第一線人員對於同志親密關係暴力防治之專業知能</w:t>
      </w:r>
      <w:r w:rsidRPr="00B053CA">
        <w:rPr>
          <w:rFonts w:ascii="標楷體" w:eastAsia="標楷體" w:hAnsi="標楷體" w:hint="eastAsia"/>
        </w:rPr>
        <w:t>。(衛福部)</w:t>
      </w:r>
    </w:p>
    <w:p w:rsidR="001D4785" w:rsidRPr="00B053CA" w:rsidRDefault="0047205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政府結合民間團體辦理同志增能、網路教育整合教育訓練，</w:t>
      </w:r>
      <w:r w:rsidRPr="00B053CA">
        <w:rPr>
          <w:rFonts w:ascii="標楷體" w:eastAsia="標楷體" w:hAnsi="標楷體" w:cs="DFKaiShu-SB-Estd-BF" w:hint="eastAsia"/>
          <w:kern w:val="0"/>
        </w:rPr>
        <w:t>以及</w:t>
      </w:r>
      <w:r w:rsidRPr="00B053CA">
        <w:rPr>
          <w:rFonts w:ascii="標楷體" w:eastAsia="標楷體" w:hAnsi="標楷體" w:hint="eastAsia"/>
        </w:rPr>
        <w:t>健康促進與專業訓練等相關活動，促進自我認同，並提供相關</w:t>
      </w:r>
      <w:r w:rsidRPr="00B053CA">
        <w:rPr>
          <w:rFonts w:ascii="標楷體" w:eastAsia="標楷體" w:hAnsi="標楷體"/>
        </w:rPr>
        <w:t>公共衛生</w:t>
      </w:r>
      <w:r w:rsidRPr="00B053CA">
        <w:rPr>
          <w:rFonts w:ascii="標楷體" w:eastAsia="標楷體" w:hAnsi="標楷體" w:hint="eastAsia"/>
        </w:rPr>
        <w:t>及社會福利資訊。(衛福部)</w:t>
      </w:r>
    </w:p>
    <w:p w:rsidR="001D4785" w:rsidRPr="00B053CA" w:rsidRDefault="00B848C6"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政府</w:t>
      </w:r>
      <w:r w:rsidR="001D4785" w:rsidRPr="00B053CA">
        <w:rPr>
          <w:rFonts w:ascii="標楷體" w:eastAsia="標楷體" w:hAnsi="標楷體" w:hint="eastAsia"/>
        </w:rPr>
        <w:t>針對不同服務族群</w:t>
      </w:r>
      <w:r w:rsidR="00B135D5" w:rsidRPr="00B053CA">
        <w:rPr>
          <w:rFonts w:ascii="標楷體" w:eastAsia="標楷體" w:hAnsi="標楷體" w:hint="eastAsia"/>
        </w:rPr>
        <w:t>(</w:t>
      </w:r>
      <w:r w:rsidR="001D4785" w:rsidRPr="00B053CA">
        <w:rPr>
          <w:rFonts w:ascii="標楷體" w:eastAsia="標楷體" w:hAnsi="標楷體" w:hint="eastAsia"/>
        </w:rPr>
        <w:t>含多元性傾向</w:t>
      </w:r>
      <w:r w:rsidR="009F3A6D" w:rsidRPr="00B053CA">
        <w:rPr>
          <w:rFonts w:ascii="標楷體" w:eastAsia="標楷體" w:hAnsi="標楷體" w:hint="eastAsia"/>
        </w:rPr>
        <w:t>)</w:t>
      </w:r>
      <w:r w:rsidR="001D4785" w:rsidRPr="00B053CA">
        <w:rPr>
          <w:rFonts w:ascii="標楷體" w:eastAsia="標楷體" w:hAnsi="標楷體" w:hint="eastAsia"/>
        </w:rPr>
        <w:t>，運用專業人力與個案管理方法，提供必要的福利</w:t>
      </w:r>
      <w:r w:rsidR="001D4785" w:rsidRPr="00B053CA">
        <w:rPr>
          <w:rFonts w:ascii="標楷體" w:eastAsia="標楷體" w:hAnsi="標楷體" w:cs="DFKaiShu-SB-Estd-BF" w:hint="eastAsia"/>
          <w:kern w:val="0"/>
        </w:rPr>
        <w:t>諮詢</w:t>
      </w:r>
      <w:r w:rsidR="001D4785" w:rsidRPr="00B053CA">
        <w:rPr>
          <w:rFonts w:ascii="標楷體" w:eastAsia="標楷體" w:hAnsi="標楷體" w:hint="eastAsia"/>
        </w:rPr>
        <w:t>與服務或轉介相關機關取得資源協助。</w:t>
      </w:r>
      <w:r w:rsidR="00472059" w:rsidRPr="00B053CA">
        <w:rPr>
          <w:rFonts w:ascii="標楷體" w:eastAsia="標楷體" w:hAnsi="標楷體" w:hint="eastAsia"/>
        </w:rPr>
        <w:t>(衛福部)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86" w:name="_Toc434697619"/>
      <w:bookmarkStart w:id="387" w:name="_Toc14169642"/>
      <w:r w:rsidRPr="00B053CA">
        <w:rPr>
          <w:rFonts w:ascii="標楷體" w:eastAsia="標楷體" w:hAnsi="標楷體"/>
          <w:b/>
          <w:szCs w:val="24"/>
        </w:rPr>
        <w:t>離婚制度</w:t>
      </w:r>
      <w:bookmarkEnd w:id="386"/>
      <w:bookmarkEnd w:id="387"/>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299</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B62A4B" w:rsidRPr="00B053CA" w:rsidRDefault="00B62A4B"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民法關於婚姻關係的解消，即有協議離婚（兩願離婚）、判決離婚及法院調解或和解離婚等3種制度。</w:t>
      </w:r>
      <w:r w:rsidR="00C51A75" w:rsidRPr="00B053CA">
        <w:rPr>
          <w:rFonts w:ascii="標楷體" w:eastAsia="標楷體" w:hAnsi="標楷體" w:hint="eastAsia"/>
        </w:rPr>
        <w:t>(法務部法律事務司)</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88" w:name="_Toc434697620"/>
      <w:bookmarkStart w:id="389" w:name="_Toc14169643"/>
      <w:r w:rsidRPr="00B053CA">
        <w:rPr>
          <w:rFonts w:ascii="標楷體" w:eastAsia="標楷體" w:hAnsi="標楷體"/>
          <w:b/>
          <w:szCs w:val="24"/>
        </w:rPr>
        <w:t>離婚後之親權行使</w:t>
      </w:r>
      <w:bookmarkEnd w:id="388"/>
      <w:bookmarkEnd w:id="389"/>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rPr>
        <w:t>2013</w:t>
      </w:r>
      <w:r w:rsidRPr="00B053CA">
        <w:rPr>
          <w:rFonts w:ascii="標楷體" w:eastAsia="標楷體" w:hAnsi="標楷體"/>
        </w:rPr>
        <w:t>年修正民法第1</w:t>
      </w:r>
      <w:r w:rsidRPr="00B053CA">
        <w:rPr>
          <w:rFonts w:ascii="標楷體" w:eastAsia="標楷體" w:hAnsi="標楷體" w:hint="eastAsia"/>
        </w:rPr>
        <w:t>055</w:t>
      </w:r>
      <w:r w:rsidR="00A84ED1" w:rsidRPr="00B053CA">
        <w:rPr>
          <w:rFonts w:ascii="標楷體" w:eastAsia="標楷體" w:hAnsi="標楷體"/>
        </w:rPr>
        <w:t>條</w:t>
      </w:r>
      <w:r w:rsidRPr="00B053CA">
        <w:rPr>
          <w:rFonts w:ascii="標楷體" w:eastAsia="標楷體" w:hAnsi="標楷體" w:hint="eastAsia"/>
        </w:rPr>
        <w:t>之1</w:t>
      </w:r>
      <w:r w:rsidRPr="00B053CA">
        <w:rPr>
          <w:rFonts w:ascii="標楷體" w:eastAsia="標楷體" w:hAnsi="標楷體"/>
        </w:rPr>
        <w:t>規定</w:t>
      </w:r>
      <w:r w:rsidRPr="00B053CA">
        <w:rPr>
          <w:rFonts w:ascii="標楷體" w:eastAsia="標楷體" w:hAnsi="標楷體" w:hint="eastAsia"/>
        </w:rPr>
        <w:t>，</w:t>
      </w:r>
      <w:r w:rsidRPr="00B053CA">
        <w:rPr>
          <w:rFonts w:ascii="標楷體" w:eastAsia="標楷體" w:hAnsi="標楷體"/>
        </w:rPr>
        <w:t>法院於裁判時，應依子女之最佳利益，審酌一切情狀，</w:t>
      </w:r>
      <w:r w:rsidRPr="00B053CA">
        <w:rPr>
          <w:rFonts w:ascii="標楷體" w:eastAsia="標楷體" w:hAnsi="標楷體" w:cs="標楷體" w:hint="eastAsia"/>
          <w:kern w:val="0"/>
          <w:lang w:val="zh-TW"/>
        </w:rPr>
        <w:t>除得參考社工人員之訪視報告或家事調</w:t>
      </w:r>
      <w:r w:rsidR="00B24314" w:rsidRPr="00B053CA">
        <w:rPr>
          <w:rFonts w:ascii="標楷體" w:eastAsia="標楷體" w:hAnsi="標楷體" w:cs="標楷體" w:hint="eastAsia"/>
          <w:kern w:val="0"/>
          <w:lang w:val="zh-TW"/>
        </w:rPr>
        <w:t>查</w:t>
      </w:r>
      <w:r w:rsidRPr="00B053CA">
        <w:rPr>
          <w:rFonts w:ascii="標楷體" w:eastAsia="標楷體" w:hAnsi="標楷體" w:cs="標楷體" w:hint="eastAsia"/>
          <w:kern w:val="0"/>
          <w:lang w:val="zh-TW"/>
        </w:rPr>
        <w:t>官之調</w:t>
      </w:r>
      <w:r w:rsidR="00B24314" w:rsidRPr="00B053CA">
        <w:rPr>
          <w:rFonts w:ascii="標楷體" w:eastAsia="標楷體" w:hAnsi="標楷體" w:cs="標楷體" w:hint="eastAsia"/>
          <w:kern w:val="0"/>
          <w:lang w:val="zh-TW"/>
        </w:rPr>
        <w:t>查</w:t>
      </w:r>
      <w:r w:rsidRPr="00B053CA">
        <w:rPr>
          <w:rFonts w:ascii="標楷體" w:eastAsia="標楷體" w:hAnsi="標楷體" w:cs="標楷體" w:hint="eastAsia"/>
          <w:kern w:val="0"/>
          <w:lang w:val="zh-TW"/>
        </w:rPr>
        <w:t>報告外，並得依囑託警察機關、稅捐機關、金融機構、學校及其他</w:t>
      </w:r>
      <w:r w:rsidR="00B24314" w:rsidRPr="00B053CA">
        <w:rPr>
          <w:rFonts w:ascii="標楷體" w:eastAsia="標楷體" w:hAnsi="標楷體" w:cs="標楷體" w:hint="eastAsia"/>
          <w:kern w:val="0"/>
          <w:lang w:val="zh-TW"/>
        </w:rPr>
        <w:t>有關</w:t>
      </w:r>
      <w:r w:rsidRPr="00B053CA">
        <w:rPr>
          <w:rFonts w:ascii="標楷體" w:eastAsia="標楷體" w:hAnsi="標楷體" w:cs="標楷體" w:hint="eastAsia"/>
          <w:kern w:val="0"/>
          <w:lang w:val="zh-TW"/>
        </w:rPr>
        <w:t>機關、團體或具有相關專業知識之適當人士就特定事項調</w:t>
      </w:r>
      <w:r w:rsidR="00B24314" w:rsidRPr="00B053CA">
        <w:rPr>
          <w:rFonts w:ascii="標楷體" w:eastAsia="標楷體" w:hAnsi="標楷體" w:cs="標楷體" w:hint="eastAsia"/>
          <w:kern w:val="0"/>
          <w:lang w:val="zh-TW"/>
        </w:rPr>
        <w:t>查</w:t>
      </w:r>
      <w:r w:rsidRPr="00B053CA">
        <w:rPr>
          <w:rFonts w:ascii="標楷體" w:eastAsia="標楷體" w:hAnsi="標楷體" w:cs="標楷體" w:hint="eastAsia"/>
          <w:kern w:val="0"/>
          <w:lang w:val="zh-TW"/>
        </w:rPr>
        <w:t>之結果認定之。</w:t>
      </w:r>
      <w:r w:rsidR="00C51A75" w:rsidRPr="00B053CA">
        <w:rPr>
          <w:rFonts w:ascii="標楷體" w:eastAsia="標楷體" w:hAnsi="標楷體" w:hint="eastAsia"/>
        </w:rPr>
        <w:t>(法務部法律事務司)</w:t>
      </w:r>
    </w:p>
    <w:p w:rsidR="00272C6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kern w:val="0"/>
        </w:rPr>
        <w:t>2015年至2018年各地方法院總計終結5,523件離婚附帶定子女監護權之歸屬事件，判予父親1,661件，占30.07％，判予母親3,341件，占60.49％，有521件由父母雙方共同行使。2015年至2018年各地方法院離婚事件附帶子女監護權歸屬按父母國籍別之統計如</w:t>
      </w:r>
      <w:r w:rsidR="001D4785" w:rsidRPr="00B053CA">
        <w:rPr>
          <w:rFonts w:ascii="標楷體" w:eastAsia="標楷體" w:hAnsi="標楷體" w:hint="eastAsia"/>
        </w:rPr>
        <w:t>表</w:t>
      </w:r>
      <w:r w:rsidR="00442ACC" w:rsidRPr="00B053CA">
        <w:rPr>
          <w:rFonts w:ascii="標楷體" w:eastAsia="標楷體" w:hAnsi="標楷體" w:hint="eastAsia"/>
        </w:rPr>
        <w:t>42</w:t>
      </w:r>
      <w:r w:rsidR="001D4785" w:rsidRPr="00B053CA">
        <w:rPr>
          <w:rFonts w:ascii="標楷體" w:eastAsia="標楷體" w:hAnsi="標楷體"/>
        </w:rPr>
        <w:t>。</w:t>
      </w:r>
      <w:r w:rsidR="00C51A75" w:rsidRPr="00B053CA">
        <w:rPr>
          <w:rFonts w:ascii="標楷體" w:eastAsia="標楷體" w:hAnsi="標楷體" w:hint="eastAsia"/>
        </w:rPr>
        <w:t>(司法院)</w:t>
      </w:r>
    </w:p>
    <w:p w:rsidR="004021DD" w:rsidRPr="00B053CA" w:rsidRDefault="004021DD" w:rsidP="004021DD">
      <w:pPr>
        <w:pStyle w:val="00-11"/>
        <w:tabs>
          <w:tab w:val="left" w:pos="482"/>
        </w:tabs>
        <w:wordWrap w:val="0"/>
        <w:adjustRightInd w:val="0"/>
        <w:spacing w:line="480" w:lineRule="exact"/>
        <w:ind w:left="482"/>
        <w:rPr>
          <w:rFonts w:ascii="標楷體" w:eastAsia="標楷體" w:hAnsi="標楷體"/>
        </w:rPr>
      </w:pPr>
    </w:p>
    <w:p w:rsidR="00F1375A" w:rsidRPr="00B053CA" w:rsidRDefault="00F1375A" w:rsidP="00F1375A">
      <w:pPr>
        <w:pStyle w:val="00-11"/>
        <w:tabs>
          <w:tab w:val="left" w:pos="482"/>
        </w:tabs>
        <w:wordWrap w:val="0"/>
        <w:adjustRightInd w:val="0"/>
        <w:spacing w:line="480" w:lineRule="exact"/>
        <w:ind w:left="482"/>
        <w:rPr>
          <w:rFonts w:ascii="標楷體" w:eastAsia="標楷體" w:hAnsi="標楷體"/>
        </w:rPr>
      </w:pPr>
    </w:p>
    <w:p w:rsidR="001D4785" w:rsidRPr="00B053CA" w:rsidRDefault="00170904" w:rsidP="00FD1697">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442ACC" w:rsidRPr="00B053CA">
        <w:rPr>
          <w:rFonts w:ascii="標楷體" w:eastAsia="標楷體" w:hAnsi="標楷體" w:hint="eastAsia"/>
          <w:b/>
          <w:sz w:val="24"/>
          <w:szCs w:val="24"/>
        </w:rPr>
        <w:t>42</w:t>
      </w:r>
      <w:r w:rsidR="00C159EF" w:rsidRPr="00B053CA">
        <w:rPr>
          <w:rFonts w:ascii="標楷體" w:eastAsia="標楷體" w:hAnsi="標楷體"/>
          <w:b/>
          <w:sz w:val="24"/>
          <w:szCs w:val="24"/>
        </w:rPr>
        <w:t xml:space="preserve">　</w:t>
      </w:r>
      <w:r w:rsidR="001D4785" w:rsidRPr="00B053CA">
        <w:rPr>
          <w:rFonts w:ascii="標楷體" w:eastAsia="標楷體" w:hAnsi="標楷體" w:hint="eastAsia"/>
          <w:b/>
          <w:sz w:val="24"/>
          <w:szCs w:val="24"/>
        </w:rPr>
        <w:t>地方法院</w:t>
      </w:r>
      <w:r w:rsidR="001D4785" w:rsidRPr="00B053CA">
        <w:rPr>
          <w:rFonts w:ascii="標楷體" w:eastAsia="標楷體" w:hAnsi="標楷體" w:hint="eastAsia"/>
          <w:b/>
          <w:bCs/>
          <w:sz w:val="24"/>
          <w:szCs w:val="24"/>
        </w:rPr>
        <w:t>離婚</w:t>
      </w:r>
      <w:r w:rsidR="001D4785" w:rsidRPr="00B053CA">
        <w:rPr>
          <w:rFonts w:ascii="標楷體" w:eastAsia="標楷體" w:hAnsi="標楷體" w:hint="eastAsia"/>
          <w:b/>
          <w:sz w:val="24"/>
          <w:szCs w:val="24"/>
        </w:rPr>
        <w:t>事件附帶子女監護權歸屬</w:t>
      </w:r>
    </w:p>
    <w:p w:rsidR="001D4785" w:rsidRPr="00B053CA" w:rsidRDefault="001D4785" w:rsidP="0080743F">
      <w:pPr>
        <w:ind w:rightChars="684" w:right="1642"/>
        <w:jc w:val="right"/>
        <w:rPr>
          <w:rFonts w:ascii="標楷體" w:eastAsia="標楷體" w:hAnsi="標楷體"/>
          <w:sz w:val="20"/>
          <w:szCs w:val="20"/>
        </w:rPr>
      </w:pPr>
      <w:r w:rsidRPr="00B053CA">
        <w:rPr>
          <w:rFonts w:ascii="標楷體" w:eastAsia="標楷體" w:hAnsi="標楷體" w:hint="eastAsia"/>
          <w:sz w:val="20"/>
          <w:szCs w:val="20"/>
        </w:rPr>
        <w:t>單位：人</w:t>
      </w:r>
    </w:p>
    <w:tbl>
      <w:tblPr>
        <w:tblStyle w:val="ac"/>
        <w:tblW w:w="0" w:type="auto"/>
        <w:jc w:val="center"/>
        <w:tblLook w:val="04A0" w:firstRow="1" w:lastRow="0" w:firstColumn="1" w:lastColumn="0" w:noHBand="0" w:noVBand="1"/>
      </w:tblPr>
      <w:tblGrid>
        <w:gridCol w:w="534"/>
        <w:gridCol w:w="1016"/>
        <w:gridCol w:w="1294"/>
        <w:gridCol w:w="1275"/>
        <w:gridCol w:w="952"/>
        <w:gridCol w:w="992"/>
      </w:tblGrid>
      <w:tr w:rsidR="007C298B" w:rsidRPr="00B053CA" w:rsidTr="00353C84">
        <w:trPr>
          <w:jc w:val="center"/>
        </w:trPr>
        <w:tc>
          <w:tcPr>
            <w:tcW w:w="1550" w:type="dxa"/>
            <w:gridSpan w:val="2"/>
            <w:vMerge w:val="restart"/>
            <w:tcBorders>
              <w:left w:val="nil"/>
              <w:tl2br w:val="single" w:sz="4" w:space="0" w:color="auto"/>
            </w:tcBorders>
            <w:vAlign w:val="center"/>
          </w:tcPr>
          <w:p w:rsidR="001D4785" w:rsidRPr="00B053CA" w:rsidRDefault="00E53F0C" w:rsidP="00D26E23">
            <w:pPr>
              <w:jc w:val="right"/>
              <w:rPr>
                <w:rFonts w:ascii="標楷體" w:eastAsia="標楷體" w:hAnsi="標楷體"/>
                <w:sz w:val="20"/>
                <w:szCs w:val="20"/>
              </w:rPr>
            </w:pPr>
            <w:r w:rsidRPr="00B053CA">
              <w:rPr>
                <w:rFonts w:ascii="標楷體" w:eastAsia="標楷體" w:hAnsi="標楷體" w:hint="eastAsia"/>
                <w:sz w:val="20"/>
                <w:szCs w:val="20"/>
              </w:rPr>
              <w:t>監護權</w:t>
            </w:r>
          </w:p>
          <w:p w:rsidR="00E53F0C" w:rsidRPr="00B053CA" w:rsidRDefault="00E53F0C" w:rsidP="00D26E23">
            <w:pPr>
              <w:rPr>
                <w:rFonts w:ascii="標楷體" w:eastAsia="標楷體" w:hAnsi="標楷體"/>
                <w:sz w:val="20"/>
                <w:szCs w:val="20"/>
              </w:rPr>
            </w:pPr>
            <w:r w:rsidRPr="00B053CA">
              <w:rPr>
                <w:rFonts w:ascii="標楷體" w:eastAsia="標楷體" w:hAnsi="標楷體" w:hint="eastAsia"/>
                <w:sz w:val="20"/>
                <w:szCs w:val="20"/>
              </w:rPr>
              <w:t>國籍</w:t>
            </w:r>
          </w:p>
        </w:tc>
        <w:tc>
          <w:tcPr>
            <w:tcW w:w="1294" w:type="dxa"/>
            <w:vMerge w:val="restart"/>
            <w:vAlign w:val="center"/>
          </w:tcPr>
          <w:p w:rsidR="006973B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父單獨取</w:t>
            </w:r>
          </w:p>
          <w:p w:rsidR="001D478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得監護權</w:t>
            </w:r>
          </w:p>
        </w:tc>
        <w:tc>
          <w:tcPr>
            <w:tcW w:w="1275" w:type="dxa"/>
            <w:vMerge w:val="restart"/>
            <w:vAlign w:val="center"/>
          </w:tcPr>
          <w:p w:rsidR="006973B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母單獨取</w:t>
            </w:r>
          </w:p>
          <w:p w:rsidR="001D478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得監護權</w:t>
            </w:r>
          </w:p>
        </w:tc>
        <w:tc>
          <w:tcPr>
            <w:tcW w:w="1944" w:type="dxa"/>
            <w:gridSpan w:val="2"/>
            <w:tcBorders>
              <w:right w:val="nil"/>
            </w:tcBorders>
          </w:tcPr>
          <w:p w:rsidR="001D478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父母共同監護</w:t>
            </w:r>
          </w:p>
        </w:tc>
      </w:tr>
      <w:tr w:rsidR="007C298B" w:rsidRPr="00B053CA" w:rsidTr="00353C84">
        <w:trPr>
          <w:jc w:val="center"/>
        </w:trPr>
        <w:tc>
          <w:tcPr>
            <w:tcW w:w="1550" w:type="dxa"/>
            <w:gridSpan w:val="2"/>
            <w:vMerge/>
            <w:tcBorders>
              <w:left w:val="nil"/>
              <w:bottom w:val="single" w:sz="4" w:space="0" w:color="auto"/>
              <w:tl2br w:val="single" w:sz="4" w:space="0" w:color="auto"/>
            </w:tcBorders>
            <w:vAlign w:val="center"/>
          </w:tcPr>
          <w:p w:rsidR="001D4785" w:rsidRPr="00B053CA" w:rsidRDefault="001D4785" w:rsidP="00D26E23">
            <w:pPr>
              <w:jc w:val="center"/>
              <w:rPr>
                <w:rFonts w:ascii="標楷體" w:eastAsia="標楷體" w:hAnsi="標楷體"/>
                <w:sz w:val="20"/>
                <w:szCs w:val="20"/>
              </w:rPr>
            </w:pPr>
          </w:p>
        </w:tc>
        <w:tc>
          <w:tcPr>
            <w:tcW w:w="1294" w:type="dxa"/>
            <w:vMerge/>
            <w:tcBorders>
              <w:bottom w:val="single" w:sz="4" w:space="0" w:color="auto"/>
            </w:tcBorders>
          </w:tcPr>
          <w:p w:rsidR="001D4785" w:rsidRPr="00B053CA" w:rsidRDefault="001D4785" w:rsidP="00D26E23">
            <w:pPr>
              <w:rPr>
                <w:rFonts w:ascii="標楷體" w:eastAsia="標楷體" w:hAnsi="標楷體"/>
                <w:sz w:val="20"/>
                <w:szCs w:val="20"/>
              </w:rPr>
            </w:pPr>
          </w:p>
        </w:tc>
        <w:tc>
          <w:tcPr>
            <w:tcW w:w="1275" w:type="dxa"/>
            <w:vMerge/>
            <w:tcBorders>
              <w:bottom w:val="single" w:sz="4" w:space="0" w:color="auto"/>
            </w:tcBorders>
          </w:tcPr>
          <w:p w:rsidR="001D4785" w:rsidRPr="00B053CA" w:rsidRDefault="001D4785" w:rsidP="00D26E23">
            <w:pPr>
              <w:rPr>
                <w:rFonts w:ascii="標楷體" w:eastAsia="標楷體" w:hAnsi="標楷體"/>
                <w:sz w:val="20"/>
                <w:szCs w:val="20"/>
              </w:rPr>
            </w:pPr>
          </w:p>
        </w:tc>
        <w:tc>
          <w:tcPr>
            <w:tcW w:w="952" w:type="dxa"/>
            <w:tcBorders>
              <w:bottom w:val="single" w:sz="4" w:space="0" w:color="auto"/>
            </w:tcBorders>
          </w:tcPr>
          <w:p w:rsidR="001D4785" w:rsidRPr="00B053CA" w:rsidRDefault="00A656D0" w:rsidP="00D26E23">
            <w:pPr>
              <w:jc w:val="center"/>
              <w:rPr>
                <w:rFonts w:ascii="標楷體" w:eastAsia="標楷體" w:hAnsi="標楷體"/>
                <w:sz w:val="20"/>
                <w:szCs w:val="20"/>
              </w:rPr>
            </w:pPr>
            <w:r w:rsidRPr="00B053CA">
              <w:rPr>
                <w:rFonts w:ascii="標楷體" w:eastAsia="標楷體" w:hAnsi="標楷體" w:hint="eastAsia"/>
                <w:sz w:val="20"/>
                <w:szCs w:val="20"/>
              </w:rPr>
              <w:t>父</w:t>
            </w:r>
          </w:p>
        </w:tc>
        <w:tc>
          <w:tcPr>
            <w:tcW w:w="992" w:type="dxa"/>
            <w:tcBorders>
              <w:bottom w:val="single" w:sz="4" w:space="0" w:color="auto"/>
              <w:right w:val="nil"/>
            </w:tcBorders>
          </w:tcPr>
          <w:p w:rsidR="001D4785" w:rsidRPr="00B053CA" w:rsidRDefault="001D4785" w:rsidP="00D26E23">
            <w:pPr>
              <w:jc w:val="center"/>
              <w:rPr>
                <w:rFonts w:ascii="標楷體" w:eastAsia="標楷體" w:hAnsi="標楷體"/>
                <w:sz w:val="20"/>
                <w:szCs w:val="20"/>
              </w:rPr>
            </w:pPr>
            <w:r w:rsidRPr="00B053CA">
              <w:rPr>
                <w:rFonts w:ascii="標楷體" w:eastAsia="標楷體" w:hAnsi="標楷體" w:hint="eastAsia"/>
                <w:sz w:val="20"/>
                <w:szCs w:val="20"/>
              </w:rPr>
              <w:t>母</w:t>
            </w:r>
          </w:p>
        </w:tc>
      </w:tr>
      <w:tr w:rsidR="007C298B" w:rsidRPr="00B053CA" w:rsidTr="00353C84">
        <w:trPr>
          <w:jc w:val="center"/>
        </w:trPr>
        <w:tc>
          <w:tcPr>
            <w:tcW w:w="1550" w:type="dxa"/>
            <w:gridSpan w:val="2"/>
            <w:tcBorders>
              <w:left w:val="nil"/>
              <w:bottom w:val="nil"/>
            </w:tcBorders>
            <w:vAlign w:val="center"/>
          </w:tcPr>
          <w:p w:rsidR="00051A75" w:rsidRPr="00B053CA" w:rsidRDefault="00051A75" w:rsidP="00051A75">
            <w:pPr>
              <w:rPr>
                <w:rFonts w:ascii="標楷體" w:eastAsia="標楷體" w:hAnsi="標楷體"/>
                <w:sz w:val="20"/>
                <w:szCs w:val="20"/>
              </w:rPr>
            </w:pPr>
            <w:r w:rsidRPr="00B053CA">
              <w:rPr>
                <w:rFonts w:ascii="標楷體" w:eastAsia="標楷體" w:hAnsi="標楷體" w:hint="eastAsia"/>
                <w:sz w:val="20"/>
                <w:szCs w:val="20"/>
              </w:rPr>
              <w:t>本國籍</w:t>
            </w:r>
          </w:p>
        </w:tc>
        <w:tc>
          <w:tcPr>
            <w:tcW w:w="1294" w:type="dxa"/>
            <w:tcBorders>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1928</w:t>
            </w:r>
          </w:p>
        </w:tc>
        <w:tc>
          <w:tcPr>
            <w:tcW w:w="1275" w:type="dxa"/>
            <w:tcBorders>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3924</w:t>
            </w:r>
          </w:p>
        </w:tc>
        <w:tc>
          <w:tcPr>
            <w:tcW w:w="952" w:type="dxa"/>
            <w:tcBorders>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409</w:t>
            </w:r>
          </w:p>
        </w:tc>
        <w:tc>
          <w:tcPr>
            <w:tcW w:w="992" w:type="dxa"/>
            <w:tcBorders>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372</w:t>
            </w:r>
          </w:p>
        </w:tc>
      </w:tr>
      <w:tr w:rsidR="007C298B" w:rsidRPr="00B053CA" w:rsidTr="00353C84">
        <w:trPr>
          <w:jc w:val="center"/>
        </w:trPr>
        <w:tc>
          <w:tcPr>
            <w:tcW w:w="534" w:type="dxa"/>
            <w:tcBorders>
              <w:top w:val="nil"/>
              <w:left w:val="nil"/>
            </w:tcBorders>
            <w:vAlign w:val="center"/>
          </w:tcPr>
          <w:p w:rsidR="00051A75" w:rsidRPr="00B053CA" w:rsidRDefault="00051A75" w:rsidP="00051A75">
            <w:pPr>
              <w:jc w:val="center"/>
              <w:rPr>
                <w:rFonts w:ascii="標楷體" w:eastAsia="標楷體" w:hAnsi="標楷體"/>
                <w:sz w:val="20"/>
                <w:szCs w:val="20"/>
              </w:rPr>
            </w:pPr>
          </w:p>
        </w:tc>
        <w:tc>
          <w:tcPr>
            <w:tcW w:w="1016" w:type="dxa"/>
            <w:tcBorders>
              <w:top w:val="single" w:sz="4" w:space="0" w:color="auto"/>
            </w:tcBorders>
            <w:vAlign w:val="center"/>
          </w:tcPr>
          <w:p w:rsidR="00051A75" w:rsidRPr="00B053CA" w:rsidRDefault="00051A75" w:rsidP="00051A75">
            <w:pPr>
              <w:rPr>
                <w:rFonts w:ascii="標楷體" w:eastAsia="標楷體" w:hAnsi="標楷體"/>
                <w:szCs w:val="24"/>
              </w:rPr>
            </w:pPr>
            <w:r w:rsidRPr="00B053CA">
              <w:rPr>
                <w:rFonts w:ascii="標楷體" w:eastAsia="標楷體" w:hAnsi="標楷體" w:hint="eastAsia"/>
                <w:sz w:val="20"/>
                <w:szCs w:val="20"/>
              </w:rPr>
              <w:t>原住民</w:t>
            </w:r>
          </w:p>
        </w:tc>
        <w:tc>
          <w:tcPr>
            <w:tcW w:w="1294" w:type="dxa"/>
            <w:tcBorders>
              <w:top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12</w:t>
            </w:r>
          </w:p>
        </w:tc>
        <w:tc>
          <w:tcPr>
            <w:tcW w:w="1275"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sz w:val="20"/>
                <w:szCs w:val="20"/>
              </w:rPr>
              <w:t xml:space="preserve">  </w:t>
            </w:r>
            <w:r w:rsidRPr="00B053CA">
              <w:rPr>
                <w:rFonts w:ascii="標楷體" w:eastAsia="標楷體" w:hAnsi="標楷體" w:hint="eastAsia"/>
                <w:sz w:val="20"/>
                <w:szCs w:val="20"/>
              </w:rPr>
              <w:t>42</w:t>
            </w:r>
          </w:p>
        </w:tc>
        <w:tc>
          <w:tcPr>
            <w:tcW w:w="95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3</w:t>
            </w:r>
          </w:p>
        </w:tc>
        <w:tc>
          <w:tcPr>
            <w:tcW w:w="99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3</w:t>
            </w:r>
          </w:p>
        </w:tc>
      </w:tr>
      <w:tr w:rsidR="007C298B" w:rsidRPr="00B053CA" w:rsidTr="00353C84">
        <w:trPr>
          <w:jc w:val="center"/>
        </w:trPr>
        <w:tc>
          <w:tcPr>
            <w:tcW w:w="1550" w:type="dxa"/>
            <w:gridSpan w:val="2"/>
            <w:tcBorders>
              <w:left w:val="nil"/>
            </w:tcBorders>
            <w:vAlign w:val="center"/>
          </w:tcPr>
          <w:p w:rsidR="00353C84" w:rsidRPr="00B053CA" w:rsidRDefault="00353C84" w:rsidP="00D26E23">
            <w:pPr>
              <w:rPr>
                <w:rFonts w:ascii="標楷體" w:eastAsia="標楷體" w:hAnsi="標楷體"/>
                <w:sz w:val="20"/>
                <w:szCs w:val="20"/>
              </w:rPr>
            </w:pPr>
            <w:r w:rsidRPr="00B053CA">
              <w:rPr>
                <w:rFonts w:ascii="標楷體" w:eastAsia="標楷體" w:hAnsi="標楷體" w:hint="eastAsia"/>
                <w:sz w:val="20"/>
                <w:szCs w:val="20"/>
              </w:rPr>
              <w:t>大陸籍</w:t>
            </w:r>
          </w:p>
        </w:tc>
        <w:tc>
          <w:tcPr>
            <w:tcW w:w="1294" w:type="dxa"/>
            <w:tcBorders>
              <w:top w:val="nil"/>
              <w:bottom w:val="nil"/>
              <w:right w:val="nil"/>
            </w:tcBorders>
          </w:tcPr>
          <w:p w:rsidR="00353C84" w:rsidRPr="00B053CA" w:rsidRDefault="009E2951" w:rsidP="003B5AB6">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w:t>
            </w:r>
            <w:r w:rsidR="00353C84" w:rsidRPr="00B053CA">
              <w:rPr>
                <w:rFonts w:ascii="標楷體" w:eastAsia="標楷體" w:hAnsi="標楷體" w:hint="eastAsia"/>
                <w:sz w:val="20"/>
                <w:szCs w:val="20"/>
              </w:rPr>
              <w:t>0</w:t>
            </w:r>
          </w:p>
        </w:tc>
        <w:tc>
          <w:tcPr>
            <w:tcW w:w="1275" w:type="dxa"/>
            <w:tcBorders>
              <w:top w:val="nil"/>
              <w:left w:val="nil"/>
              <w:bottom w:val="nil"/>
              <w:right w:val="nil"/>
            </w:tcBorders>
          </w:tcPr>
          <w:p w:rsidR="00353C84" w:rsidRPr="00B053CA" w:rsidRDefault="009E2951" w:rsidP="003B5AB6">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w:t>
            </w:r>
            <w:r w:rsidR="00051A75" w:rsidRPr="00B053CA">
              <w:rPr>
                <w:rFonts w:ascii="標楷體" w:eastAsia="標楷體" w:hAnsi="標楷體" w:hint="eastAsia"/>
                <w:sz w:val="20"/>
                <w:szCs w:val="20"/>
              </w:rPr>
              <w:t>27</w:t>
            </w:r>
          </w:p>
        </w:tc>
        <w:tc>
          <w:tcPr>
            <w:tcW w:w="952" w:type="dxa"/>
            <w:tcBorders>
              <w:top w:val="nil"/>
              <w:left w:val="nil"/>
              <w:bottom w:val="nil"/>
              <w:right w:val="nil"/>
            </w:tcBorders>
          </w:tcPr>
          <w:p w:rsidR="00353C84" w:rsidRPr="00B053CA" w:rsidRDefault="009E2951" w:rsidP="003B5AB6">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w:t>
            </w:r>
            <w:r w:rsidR="00353C84" w:rsidRPr="00B053CA">
              <w:rPr>
                <w:rFonts w:ascii="標楷體" w:eastAsia="標楷體" w:hAnsi="標楷體" w:hint="eastAsia"/>
                <w:sz w:val="20"/>
                <w:szCs w:val="20"/>
              </w:rPr>
              <w:t>0</w:t>
            </w:r>
          </w:p>
        </w:tc>
        <w:tc>
          <w:tcPr>
            <w:tcW w:w="992" w:type="dxa"/>
            <w:tcBorders>
              <w:top w:val="nil"/>
              <w:left w:val="nil"/>
              <w:bottom w:val="nil"/>
              <w:right w:val="nil"/>
            </w:tcBorders>
          </w:tcPr>
          <w:p w:rsidR="00353C84" w:rsidRPr="00B053CA" w:rsidRDefault="009E2951" w:rsidP="003B5AB6">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w:t>
            </w:r>
            <w:r w:rsidR="00051A75" w:rsidRPr="00B053CA">
              <w:rPr>
                <w:rFonts w:ascii="標楷體" w:eastAsia="標楷體" w:hAnsi="標楷體" w:hint="eastAsia"/>
                <w:sz w:val="20"/>
                <w:szCs w:val="20"/>
              </w:rPr>
              <w:t>13</w:t>
            </w:r>
          </w:p>
        </w:tc>
      </w:tr>
      <w:tr w:rsidR="007C298B" w:rsidRPr="00B053CA" w:rsidTr="00353C84">
        <w:trPr>
          <w:jc w:val="center"/>
        </w:trPr>
        <w:tc>
          <w:tcPr>
            <w:tcW w:w="1550" w:type="dxa"/>
            <w:gridSpan w:val="2"/>
            <w:tcBorders>
              <w:left w:val="nil"/>
              <w:bottom w:val="single" w:sz="4" w:space="0" w:color="auto"/>
            </w:tcBorders>
            <w:vAlign w:val="center"/>
          </w:tcPr>
          <w:p w:rsidR="00051A75" w:rsidRPr="00B053CA" w:rsidRDefault="00051A75" w:rsidP="00051A75">
            <w:pPr>
              <w:rPr>
                <w:rFonts w:ascii="標楷體" w:eastAsia="標楷體" w:hAnsi="標楷體"/>
                <w:sz w:val="20"/>
                <w:szCs w:val="20"/>
              </w:rPr>
            </w:pPr>
            <w:r w:rsidRPr="00B053CA">
              <w:rPr>
                <w:rFonts w:ascii="標楷體" w:eastAsia="標楷體" w:hAnsi="標楷體" w:hint="eastAsia"/>
                <w:sz w:val="20"/>
                <w:szCs w:val="20"/>
              </w:rPr>
              <w:t>外國籍</w:t>
            </w:r>
          </w:p>
        </w:tc>
        <w:tc>
          <w:tcPr>
            <w:tcW w:w="1294" w:type="dxa"/>
            <w:tcBorders>
              <w:top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3</w:t>
            </w:r>
          </w:p>
        </w:tc>
        <w:tc>
          <w:tcPr>
            <w:tcW w:w="1275"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23</w:t>
            </w:r>
          </w:p>
        </w:tc>
        <w:tc>
          <w:tcPr>
            <w:tcW w:w="95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 xml:space="preserve"> 0</w:t>
            </w:r>
          </w:p>
        </w:tc>
        <w:tc>
          <w:tcPr>
            <w:tcW w:w="99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10</w:t>
            </w:r>
          </w:p>
        </w:tc>
      </w:tr>
      <w:tr w:rsidR="007C298B" w:rsidRPr="00B053CA" w:rsidTr="00353C84">
        <w:trPr>
          <w:jc w:val="center"/>
        </w:trPr>
        <w:tc>
          <w:tcPr>
            <w:tcW w:w="1550" w:type="dxa"/>
            <w:gridSpan w:val="2"/>
            <w:tcBorders>
              <w:left w:val="nil"/>
              <w:bottom w:val="single" w:sz="4" w:space="0" w:color="auto"/>
            </w:tcBorders>
            <w:vAlign w:val="center"/>
          </w:tcPr>
          <w:p w:rsidR="00051A75" w:rsidRPr="00B053CA" w:rsidRDefault="00051A75" w:rsidP="00051A75">
            <w:pPr>
              <w:rPr>
                <w:rFonts w:ascii="標楷體" w:eastAsia="標楷體" w:hAnsi="標楷體"/>
                <w:sz w:val="20"/>
                <w:szCs w:val="20"/>
              </w:rPr>
            </w:pPr>
            <w:r w:rsidRPr="00B053CA">
              <w:rPr>
                <w:rFonts w:ascii="標楷體" w:eastAsia="標楷體" w:hAnsi="標楷體" w:hint="eastAsia"/>
                <w:sz w:val="20"/>
                <w:szCs w:val="20"/>
              </w:rPr>
              <w:t>不詳與其他</w:t>
            </w:r>
          </w:p>
        </w:tc>
        <w:tc>
          <w:tcPr>
            <w:tcW w:w="1294" w:type="dxa"/>
            <w:tcBorders>
              <w:top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141</w:t>
            </w:r>
          </w:p>
        </w:tc>
        <w:tc>
          <w:tcPr>
            <w:tcW w:w="1275"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sz w:val="20"/>
                <w:szCs w:val="20"/>
              </w:rPr>
              <w:t xml:space="preserve"> </w:t>
            </w:r>
            <w:r w:rsidRPr="00B053CA">
              <w:rPr>
                <w:rFonts w:ascii="標楷體" w:eastAsia="標楷體" w:hAnsi="標楷體" w:hint="eastAsia"/>
                <w:sz w:val="20"/>
                <w:szCs w:val="20"/>
              </w:rPr>
              <w:t>299</w:t>
            </w:r>
          </w:p>
        </w:tc>
        <w:tc>
          <w:tcPr>
            <w:tcW w:w="95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47</w:t>
            </w:r>
          </w:p>
        </w:tc>
        <w:tc>
          <w:tcPr>
            <w:tcW w:w="992" w:type="dxa"/>
            <w:tcBorders>
              <w:top w:val="nil"/>
              <w:left w:val="nil"/>
              <w:bottom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61</w:t>
            </w:r>
          </w:p>
        </w:tc>
      </w:tr>
      <w:tr w:rsidR="007C298B" w:rsidRPr="00B053CA" w:rsidTr="00353C84">
        <w:trPr>
          <w:jc w:val="center"/>
        </w:trPr>
        <w:tc>
          <w:tcPr>
            <w:tcW w:w="1550" w:type="dxa"/>
            <w:gridSpan w:val="2"/>
            <w:tcBorders>
              <w:top w:val="single" w:sz="4" w:space="0" w:color="auto"/>
              <w:left w:val="nil"/>
            </w:tcBorders>
            <w:vAlign w:val="center"/>
          </w:tcPr>
          <w:p w:rsidR="00051A75" w:rsidRPr="00B053CA" w:rsidRDefault="00051A75" w:rsidP="00051A75">
            <w:pPr>
              <w:rPr>
                <w:rFonts w:ascii="標楷體" w:eastAsia="標楷體" w:hAnsi="標楷體"/>
                <w:sz w:val="20"/>
                <w:szCs w:val="20"/>
              </w:rPr>
            </w:pPr>
            <w:r w:rsidRPr="00B053CA">
              <w:rPr>
                <w:rFonts w:ascii="標楷體" w:eastAsia="標楷體" w:hAnsi="標楷體" w:hint="eastAsia"/>
                <w:sz w:val="20"/>
                <w:szCs w:val="20"/>
              </w:rPr>
              <w:t>總計</w:t>
            </w:r>
          </w:p>
        </w:tc>
        <w:tc>
          <w:tcPr>
            <w:tcW w:w="1294" w:type="dxa"/>
            <w:tcBorders>
              <w:top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2072</w:t>
            </w:r>
          </w:p>
        </w:tc>
        <w:tc>
          <w:tcPr>
            <w:tcW w:w="1275" w:type="dxa"/>
            <w:tcBorders>
              <w:top w:val="nil"/>
              <w:left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4273</w:t>
            </w:r>
          </w:p>
        </w:tc>
        <w:tc>
          <w:tcPr>
            <w:tcW w:w="952" w:type="dxa"/>
            <w:tcBorders>
              <w:top w:val="nil"/>
              <w:left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456</w:t>
            </w:r>
          </w:p>
        </w:tc>
        <w:tc>
          <w:tcPr>
            <w:tcW w:w="992" w:type="dxa"/>
            <w:tcBorders>
              <w:top w:val="nil"/>
              <w:left w:val="nil"/>
              <w:right w:val="nil"/>
            </w:tcBorders>
          </w:tcPr>
          <w:p w:rsidR="00051A75" w:rsidRPr="00B053CA" w:rsidRDefault="00051A75" w:rsidP="00051A75">
            <w:pPr>
              <w:spacing w:line="480" w:lineRule="exact"/>
              <w:jc w:val="center"/>
              <w:rPr>
                <w:rFonts w:ascii="標楷體" w:eastAsia="標楷體" w:hAnsi="標楷體"/>
                <w:sz w:val="20"/>
                <w:szCs w:val="20"/>
              </w:rPr>
            </w:pPr>
            <w:r w:rsidRPr="00B053CA">
              <w:rPr>
                <w:rFonts w:ascii="標楷體" w:eastAsia="標楷體" w:hAnsi="標楷體" w:hint="eastAsia"/>
                <w:sz w:val="20"/>
                <w:szCs w:val="20"/>
              </w:rPr>
              <w:t>456</w:t>
            </w:r>
          </w:p>
        </w:tc>
      </w:tr>
    </w:tbl>
    <w:p w:rsidR="001D4785" w:rsidRPr="00B053CA" w:rsidRDefault="001D4785" w:rsidP="00D55129">
      <w:pPr>
        <w:spacing w:line="360" w:lineRule="exact"/>
        <w:ind w:leftChars="708" w:left="1699"/>
        <w:rPr>
          <w:rFonts w:ascii="標楷體" w:eastAsia="標楷體" w:hAnsi="標楷體" w:cs="DFKaiShu-SB-Estd-BF"/>
          <w:kern w:val="0"/>
          <w:sz w:val="20"/>
          <w:szCs w:val="20"/>
        </w:rPr>
      </w:pPr>
      <w:r w:rsidRPr="00B053CA">
        <w:rPr>
          <w:rFonts w:ascii="標楷體" w:eastAsia="標楷體" w:hAnsi="標楷體" w:cs="DFKaiShu-SB-Estd-BF" w:hint="eastAsia"/>
          <w:kern w:val="0"/>
          <w:sz w:val="20"/>
          <w:szCs w:val="20"/>
        </w:rPr>
        <w:t>資料來源：司法院</w:t>
      </w:r>
    </w:p>
    <w:p w:rsidR="001D4785" w:rsidRPr="00B053CA" w:rsidRDefault="006710B9" w:rsidP="00A84ED1">
      <w:pPr>
        <w:spacing w:line="360" w:lineRule="exact"/>
        <w:ind w:leftChars="707" w:left="2909" w:rightChars="684" w:right="1642" w:hangingChars="606" w:hanging="1212"/>
        <w:rPr>
          <w:rFonts w:ascii="標楷體" w:eastAsia="標楷體" w:hAnsi="標楷體" w:cs="DFKaiShu-SB-Estd-BF"/>
          <w:kern w:val="0"/>
          <w:sz w:val="20"/>
          <w:szCs w:val="20"/>
        </w:rPr>
      </w:pPr>
      <w:r w:rsidRPr="00B053CA">
        <w:rPr>
          <w:rFonts w:ascii="標楷體" w:eastAsia="標楷體" w:hAnsi="標楷體" w:cs="DFKaiShu-SB-Estd-BF" w:hint="eastAsia"/>
          <w:kern w:val="0"/>
          <w:sz w:val="20"/>
          <w:szCs w:val="20"/>
        </w:rPr>
        <w:t>說　　明：</w:t>
      </w:r>
      <w:r w:rsidR="00A84ED1" w:rsidRPr="00B053CA">
        <w:rPr>
          <w:rFonts w:ascii="標楷體" w:eastAsia="標楷體" w:hAnsi="標楷體" w:cs="DFKaiShu-SB-Estd-BF" w:hint="eastAsia"/>
          <w:kern w:val="0"/>
          <w:sz w:val="20"/>
          <w:szCs w:val="20"/>
        </w:rPr>
        <w:t>1.</w:t>
      </w:r>
      <w:r w:rsidR="00353C84" w:rsidRPr="00B053CA">
        <w:rPr>
          <w:rFonts w:ascii="標楷體" w:eastAsia="標楷體" w:hAnsi="標楷體" w:cs="DFKaiShu-SB-Estd-BF" w:hint="eastAsia"/>
          <w:kern w:val="0"/>
          <w:sz w:val="20"/>
          <w:szCs w:val="20"/>
        </w:rPr>
        <w:t>本表係地方(少年及家事)法院家事離婚訴訟之終局判決准予離婚事件，自2014年開始，改依未成年子女歸屬父或母之人數計算其監護權歸屬與父母國籍</w:t>
      </w:r>
      <w:r w:rsidR="001D4785" w:rsidRPr="00B053CA">
        <w:rPr>
          <w:rFonts w:ascii="標楷體" w:eastAsia="標楷體" w:hAnsi="標楷體" w:hint="eastAsia"/>
          <w:sz w:val="20"/>
          <w:szCs w:val="20"/>
        </w:rPr>
        <w:t>。</w:t>
      </w:r>
    </w:p>
    <w:p w:rsidR="00B9690F" w:rsidRPr="00B053CA" w:rsidRDefault="00A84ED1" w:rsidP="00647715">
      <w:pPr>
        <w:tabs>
          <w:tab w:val="left" w:pos="7713"/>
        </w:tabs>
        <w:spacing w:afterLines="40" w:after="144" w:line="360" w:lineRule="exact"/>
        <w:ind w:leftChars="1125" w:left="2924" w:rightChars="708" w:right="1699" w:hangingChars="112" w:hanging="224"/>
        <w:jc w:val="both"/>
        <w:rPr>
          <w:rFonts w:ascii="標楷體" w:eastAsia="標楷體" w:hAnsi="標楷體"/>
          <w:b/>
          <w:sz w:val="20"/>
          <w:szCs w:val="20"/>
        </w:rPr>
      </w:pPr>
      <w:r w:rsidRPr="00B053CA">
        <w:rPr>
          <w:rFonts w:ascii="標楷體" w:eastAsia="標楷體" w:hAnsi="標楷體" w:hint="eastAsia"/>
          <w:sz w:val="20"/>
          <w:szCs w:val="20"/>
        </w:rPr>
        <w:t>2.</w:t>
      </w:r>
      <w:r w:rsidR="001D4785" w:rsidRPr="00B053CA">
        <w:rPr>
          <w:rFonts w:ascii="標楷體" w:eastAsia="標楷體" w:hAnsi="標楷體" w:hint="eastAsia"/>
          <w:sz w:val="20"/>
          <w:szCs w:val="20"/>
        </w:rPr>
        <w:t>因統計數據之件數事</w:t>
      </w:r>
      <w:r w:rsidRPr="00B053CA">
        <w:rPr>
          <w:rFonts w:ascii="標楷體" w:eastAsia="標楷體" w:hAnsi="標楷體" w:hint="eastAsia"/>
          <w:sz w:val="20"/>
          <w:szCs w:val="20"/>
        </w:rPr>
        <w:t>後可能更正或因其他原因而調整，故歸屬父親或母親之人數與司法院網站</w:t>
      </w:r>
      <w:r w:rsidR="00E8557D" w:rsidRPr="00B053CA">
        <w:rPr>
          <w:rFonts w:ascii="標楷體" w:eastAsia="標楷體" w:hAnsi="標楷體" w:hint="eastAsia"/>
          <w:sz w:val="20"/>
          <w:szCs w:val="20"/>
        </w:rPr>
        <w:t>公布</w:t>
      </w:r>
      <w:r w:rsidR="001D4785" w:rsidRPr="00B053CA">
        <w:rPr>
          <w:rFonts w:ascii="標楷體" w:eastAsia="標楷體" w:hAnsi="標楷體" w:hint="eastAsia"/>
          <w:sz w:val="20"/>
          <w:szCs w:val="20"/>
        </w:rPr>
        <w:t>之數字容有誤差。</w:t>
      </w:r>
    </w:p>
    <w:p w:rsidR="001D4785" w:rsidRPr="00B053CA" w:rsidRDefault="003B1060" w:rsidP="004264FD">
      <w:pPr>
        <w:pStyle w:val="a7"/>
        <w:spacing w:line="480" w:lineRule="exact"/>
        <w:ind w:leftChars="0" w:left="0"/>
        <w:outlineLvl w:val="2"/>
        <w:rPr>
          <w:rFonts w:ascii="標楷體" w:eastAsia="標楷體" w:hAnsi="標楷體"/>
          <w:b/>
          <w:szCs w:val="24"/>
        </w:rPr>
      </w:pPr>
      <w:bookmarkStart w:id="390" w:name="_Toc434697621"/>
      <w:bookmarkStart w:id="391" w:name="_Toc14169644"/>
      <w:r w:rsidRPr="00B053CA">
        <w:rPr>
          <w:rFonts w:ascii="標楷體" w:eastAsia="標楷體" w:hAnsi="標楷體" w:hint="eastAsia"/>
          <w:b/>
          <w:szCs w:val="24"/>
        </w:rPr>
        <w:t>外籍配偶</w:t>
      </w:r>
      <w:r w:rsidR="001D4785" w:rsidRPr="00B053CA">
        <w:rPr>
          <w:rFonts w:ascii="標楷體" w:eastAsia="標楷體" w:hAnsi="標楷體" w:hint="eastAsia"/>
          <w:b/>
          <w:szCs w:val="24"/>
        </w:rPr>
        <w:t>歸化</w:t>
      </w:r>
      <w:bookmarkEnd w:id="390"/>
      <w:bookmarkEnd w:id="391"/>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2012年至2019年4月因歸化取得</w:t>
      </w:r>
      <w:r w:rsidRPr="00B053CA">
        <w:rPr>
          <w:rFonts w:ascii="標楷體" w:eastAsia="標楷體" w:hAnsi="標楷體"/>
          <w:kern w:val="0"/>
        </w:rPr>
        <w:t>我國</w:t>
      </w:r>
      <w:r w:rsidRPr="00B053CA">
        <w:rPr>
          <w:rFonts w:ascii="標楷體" w:eastAsia="標楷體" w:hAnsi="標楷體"/>
        </w:rPr>
        <w:t>國籍者計3萬1,851人，其中女性</w:t>
      </w:r>
      <w:r w:rsidR="0085300D" w:rsidRPr="00B053CA">
        <w:rPr>
          <w:rFonts w:ascii="標楷體" w:eastAsia="標楷體" w:hAnsi="標楷體"/>
        </w:rPr>
        <w:t>3</w:t>
      </w:r>
      <w:r w:rsidR="0085300D" w:rsidRPr="00B053CA">
        <w:rPr>
          <w:rFonts w:ascii="標楷體" w:eastAsia="標楷體" w:hAnsi="標楷體" w:hint="eastAsia"/>
        </w:rPr>
        <w:t>0</w:t>
      </w:r>
      <w:r w:rsidR="0085300D" w:rsidRPr="00B053CA">
        <w:rPr>
          <w:rFonts w:ascii="標楷體" w:eastAsia="標楷體" w:hAnsi="標楷體"/>
        </w:rPr>
        <w:t>,021</w:t>
      </w:r>
      <w:r w:rsidRPr="00B053CA">
        <w:rPr>
          <w:rFonts w:ascii="標楷體" w:eastAsia="標楷體" w:hAnsi="標楷體"/>
        </w:rPr>
        <w:t>人（占94.25%）、男性1,830人（占5.75%）；喪失我國國籍者計5,188人，其中女性2,868人(占55.28%）、男性2,320人（占44.72%）；回復我國國籍者計1,924人，其中女性1,318人（占68.5%）、男性606人（占31.5%）。</w:t>
      </w:r>
      <w:r w:rsidR="0085300D" w:rsidRPr="00B053CA">
        <w:rPr>
          <w:rFonts w:ascii="標楷體" w:eastAsia="標楷體" w:hAnsi="標楷體"/>
        </w:rPr>
        <w:t>若就歸化國籍原因分析，以</w:t>
      </w:r>
      <w:r w:rsidRPr="00B053CA">
        <w:rPr>
          <w:rFonts w:ascii="標楷體" w:eastAsia="標楷體" w:hAnsi="標楷體"/>
        </w:rPr>
        <w:t>為國人之配偶者計28,901人（占90.73%）最高，並以女性為主。依歸化者的原屬國籍區分，越南占歸化總數之73.83%為最多，印尼、菲律賓、泰國、緬甸依序次之。</w:t>
      </w:r>
      <w:r w:rsidR="00472059" w:rsidRPr="00B053CA">
        <w:rPr>
          <w:rFonts w:ascii="標楷體" w:eastAsia="標楷體" w:hAnsi="標楷體" w:hint="eastAsia"/>
        </w:rPr>
        <w:t>(內政部)</w:t>
      </w:r>
    </w:p>
    <w:p w:rsidR="001D4785"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2012年至2019年4月，撤銷原以國人配偶身分取得歸化許可之人數分別為3人、8人、9人、10人、7人、5人、2人、0人，共44人。</w:t>
      </w:r>
      <w:r w:rsidR="00472059" w:rsidRPr="00B053CA">
        <w:rPr>
          <w:rFonts w:ascii="標楷體" w:eastAsia="標楷體" w:hAnsi="標楷體" w:hint="eastAsia"/>
        </w:rPr>
        <w:t>(內政部)</w:t>
      </w:r>
    </w:p>
    <w:p w:rsidR="001D4785" w:rsidRPr="00B053CA" w:rsidRDefault="003B1060" w:rsidP="004264FD">
      <w:pPr>
        <w:pStyle w:val="a7"/>
        <w:spacing w:line="480" w:lineRule="exact"/>
        <w:ind w:leftChars="0" w:left="0"/>
        <w:outlineLvl w:val="2"/>
        <w:rPr>
          <w:rFonts w:ascii="標楷體" w:eastAsia="標楷體" w:hAnsi="標楷體"/>
          <w:b/>
          <w:szCs w:val="24"/>
        </w:rPr>
      </w:pPr>
      <w:bookmarkStart w:id="392" w:name="_Toc434697622"/>
      <w:bookmarkStart w:id="393" w:name="_Toc14169645"/>
      <w:r w:rsidRPr="00B053CA">
        <w:rPr>
          <w:rFonts w:ascii="標楷體" w:eastAsia="標楷體" w:hAnsi="標楷體" w:hint="eastAsia"/>
          <w:b/>
          <w:szCs w:val="24"/>
        </w:rPr>
        <w:t>大陸配偶</w:t>
      </w:r>
      <w:r w:rsidR="001D4785" w:rsidRPr="00B053CA">
        <w:rPr>
          <w:rFonts w:ascii="標楷體" w:eastAsia="標楷體" w:hAnsi="標楷體" w:hint="eastAsia"/>
          <w:b/>
          <w:szCs w:val="24"/>
        </w:rPr>
        <w:t>居留</w:t>
      </w:r>
      <w:bookmarkEnd w:id="392"/>
      <w:bookmarkEnd w:id="393"/>
    </w:p>
    <w:p w:rsidR="00C77D65" w:rsidRPr="00B053CA" w:rsidRDefault="00CC6278" w:rsidP="005A4BF5">
      <w:pPr>
        <w:pStyle w:val="00-11"/>
        <w:numPr>
          <w:ilvl w:val="0"/>
          <w:numId w:val="7"/>
        </w:numPr>
        <w:tabs>
          <w:tab w:val="left" w:pos="482"/>
        </w:tabs>
        <w:wordWrap w:val="0"/>
        <w:adjustRightInd w:val="0"/>
        <w:spacing w:line="480" w:lineRule="exact"/>
        <w:rPr>
          <w:rFonts w:ascii="標楷體" w:eastAsia="標楷體" w:hAnsi="標楷體"/>
          <w:b/>
        </w:rPr>
      </w:pPr>
      <w:r w:rsidRPr="00B053CA">
        <w:rPr>
          <w:rFonts w:ascii="標楷體" w:eastAsia="標楷體" w:hAnsi="標楷體" w:hint="eastAsia"/>
        </w:rPr>
        <w:t>將大陸配偶來臺取得身分證年限調整為與外籍配偶一致，擬具臺灣地區與大陸地區人民關係條例第17條修正草案，該草案於2016年經立法院內政委員會初審完竣，尚待立法院完成立法程序。</w:t>
      </w:r>
      <w:r w:rsidR="00472059" w:rsidRPr="00B053CA">
        <w:rPr>
          <w:rFonts w:ascii="標楷體" w:eastAsia="標楷體" w:hAnsi="標楷體" w:hint="eastAsia"/>
        </w:rPr>
        <w:t>(陸委會)</w:t>
      </w:r>
      <w:r w:rsidR="00745AF9" w:rsidRPr="00B053CA">
        <w:rPr>
          <w:rFonts w:ascii="標楷體" w:eastAsia="標楷體" w:hAnsi="標楷體"/>
        </w:rPr>
        <w:t>2015年至2018年陸籍配偶許可在臺居留人數如表43。</w:t>
      </w:r>
      <w:r w:rsidR="00472059" w:rsidRPr="00B053CA">
        <w:rPr>
          <w:rFonts w:ascii="標楷體" w:eastAsia="標楷體" w:hAnsi="標楷體" w:hint="eastAsia"/>
        </w:rPr>
        <w:t>(內政部)</w:t>
      </w:r>
    </w:p>
    <w:p w:rsidR="001D4785" w:rsidRPr="00B053CA" w:rsidRDefault="00170904" w:rsidP="00FD1697">
      <w:pPr>
        <w:pStyle w:val="ab"/>
        <w:keepNext/>
        <w:spacing w:beforeLines="40" w:before="144" w:line="480" w:lineRule="exact"/>
        <w:jc w:val="center"/>
        <w:rPr>
          <w:rFonts w:ascii="標楷體" w:eastAsia="標楷體" w:hAnsi="標楷體"/>
          <w:b/>
          <w:sz w:val="24"/>
          <w:szCs w:val="24"/>
        </w:rPr>
      </w:pPr>
      <w:r w:rsidRPr="00B053CA">
        <w:rPr>
          <w:rFonts w:ascii="標楷體" w:eastAsia="標楷體" w:hAnsi="標楷體" w:hint="eastAsia"/>
          <w:b/>
          <w:sz w:val="24"/>
          <w:szCs w:val="24"/>
        </w:rPr>
        <w:t>表</w:t>
      </w:r>
      <w:r w:rsidR="00442ACC" w:rsidRPr="00B053CA">
        <w:rPr>
          <w:rFonts w:ascii="標楷體" w:eastAsia="標楷體" w:hAnsi="標楷體" w:hint="eastAsia"/>
          <w:b/>
          <w:sz w:val="24"/>
          <w:szCs w:val="24"/>
        </w:rPr>
        <w:t>43</w:t>
      </w:r>
      <w:r w:rsidR="00C159EF" w:rsidRPr="00B053CA">
        <w:rPr>
          <w:rFonts w:ascii="標楷體" w:eastAsia="標楷體" w:hAnsi="標楷體"/>
          <w:b/>
          <w:sz w:val="24"/>
          <w:szCs w:val="24"/>
        </w:rPr>
        <w:t xml:space="preserve">　</w:t>
      </w:r>
      <w:r w:rsidR="001D4785" w:rsidRPr="00B053CA">
        <w:rPr>
          <w:rFonts w:ascii="標楷體" w:eastAsia="標楷體" w:hAnsi="標楷體" w:hint="eastAsia"/>
          <w:b/>
          <w:sz w:val="24"/>
          <w:szCs w:val="24"/>
        </w:rPr>
        <w:t>陸籍配偶在臺居留人數</w:t>
      </w:r>
    </w:p>
    <w:p w:rsidR="00C62B2D" w:rsidRPr="00B053CA" w:rsidRDefault="00C62B2D" w:rsidP="00593855">
      <w:pPr>
        <w:ind w:rightChars="767" w:right="1841"/>
        <w:jc w:val="right"/>
        <w:rPr>
          <w:rFonts w:ascii="標楷體" w:eastAsia="標楷體" w:hAnsi="標楷體"/>
          <w:sz w:val="20"/>
          <w:szCs w:val="20"/>
        </w:rPr>
      </w:pPr>
      <w:r w:rsidRPr="00B053CA">
        <w:rPr>
          <w:rFonts w:ascii="標楷體" w:eastAsia="標楷體" w:hAnsi="標楷體" w:hint="eastAsia"/>
          <w:sz w:val="20"/>
          <w:szCs w:val="20"/>
        </w:rPr>
        <w:t>單位：人</w:t>
      </w:r>
    </w:p>
    <w:tbl>
      <w:tblPr>
        <w:tblStyle w:val="ac"/>
        <w:tblW w:w="1818" w:type="pct"/>
        <w:jc w:val="center"/>
        <w:tblBorders>
          <w:left w:val="none" w:sz="0" w:space="0" w:color="auto"/>
          <w:right w:val="none" w:sz="0" w:space="0" w:color="auto"/>
        </w:tblBorders>
        <w:tblLook w:val="04A0" w:firstRow="1" w:lastRow="0" w:firstColumn="1" w:lastColumn="0" w:noHBand="0" w:noVBand="1"/>
      </w:tblPr>
      <w:tblGrid>
        <w:gridCol w:w="1183"/>
        <w:gridCol w:w="1109"/>
        <w:gridCol w:w="1110"/>
      </w:tblGrid>
      <w:tr w:rsidR="007C298B" w:rsidRPr="00B053CA" w:rsidTr="000013CD">
        <w:trPr>
          <w:trHeight w:val="460"/>
          <w:jc w:val="center"/>
        </w:trPr>
        <w:tc>
          <w:tcPr>
            <w:tcW w:w="1739" w:type="pct"/>
            <w:vMerge w:val="restart"/>
            <w:vAlign w:val="center"/>
          </w:tcPr>
          <w:p w:rsidR="000013CD" w:rsidRPr="00B053CA" w:rsidRDefault="000013CD" w:rsidP="00764926">
            <w:pPr>
              <w:jc w:val="center"/>
              <w:rPr>
                <w:rFonts w:ascii="標楷體" w:eastAsia="標楷體" w:hAnsi="標楷體"/>
                <w:sz w:val="20"/>
                <w:szCs w:val="20"/>
              </w:rPr>
            </w:pPr>
            <w:bookmarkStart w:id="394" w:name="_Toc434697623"/>
            <w:r w:rsidRPr="00B053CA">
              <w:rPr>
                <w:rFonts w:ascii="標楷體" w:eastAsia="標楷體" w:hAnsi="標楷體"/>
                <w:sz w:val="20"/>
                <w:szCs w:val="20"/>
              </w:rPr>
              <w:t>年別</w:t>
            </w:r>
          </w:p>
        </w:tc>
        <w:tc>
          <w:tcPr>
            <w:tcW w:w="3261" w:type="pct"/>
            <w:gridSpan w:val="2"/>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陸籍配偶在臺居留人數</w:t>
            </w:r>
          </w:p>
        </w:tc>
      </w:tr>
      <w:tr w:rsidR="007C298B" w:rsidRPr="00B053CA" w:rsidTr="000013CD">
        <w:trPr>
          <w:trHeight w:val="143"/>
          <w:jc w:val="center"/>
        </w:trPr>
        <w:tc>
          <w:tcPr>
            <w:tcW w:w="1739" w:type="pct"/>
            <w:vMerge/>
            <w:vAlign w:val="center"/>
          </w:tcPr>
          <w:p w:rsidR="000013CD" w:rsidRPr="00B053CA" w:rsidRDefault="000013CD" w:rsidP="00764926">
            <w:pPr>
              <w:jc w:val="center"/>
              <w:rPr>
                <w:rFonts w:ascii="標楷體" w:eastAsia="標楷體" w:hAnsi="標楷體"/>
                <w:sz w:val="20"/>
                <w:szCs w:val="20"/>
              </w:rPr>
            </w:pPr>
          </w:p>
        </w:tc>
        <w:tc>
          <w:tcPr>
            <w:tcW w:w="1630" w:type="pct"/>
            <w:tcBorders>
              <w:bottom w:val="single" w:sz="4" w:space="0" w:color="auto"/>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男性</w:t>
            </w:r>
          </w:p>
        </w:tc>
        <w:tc>
          <w:tcPr>
            <w:tcW w:w="1630" w:type="pct"/>
            <w:tcBorders>
              <w:bottom w:val="single" w:sz="4" w:space="0" w:color="auto"/>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女性</w:t>
            </w:r>
          </w:p>
        </w:tc>
      </w:tr>
      <w:tr w:rsidR="007C298B" w:rsidRPr="00B053CA" w:rsidTr="000013CD">
        <w:trPr>
          <w:trHeight w:val="475"/>
          <w:jc w:val="center"/>
        </w:trPr>
        <w:tc>
          <w:tcPr>
            <w:tcW w:w="1739" w:type="pct"/>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2015</w:t>
            </w:r>
          </w:p>
        </w:tc>
        <w:tc>
          <w:tcPr>
            <w:tcW w:w="1630" w:type="pct"/>
            <w:tcBorders>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878</w:t>
            </w:r>
          </w:p>
        </w:tc>
        <w:tc>
          <w:tcPr>
            <w:tcW w:w="1630" w:type="pct"/>
            <w:tcBorders>
              <w:left w:val="nil"/>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14,088</w:t>
            </w:r>
          </w:p>
        </w:tc>
      </w:tr>
      <w:tr w:rsidR="007C298B" w:rsidRPr="00B053CA" w:rsidTr="000013CD">
        <w:trPr>
          <w:trHeight w:val="460"/>
          <w:jc w:val="center"/>
        </w:trPr>
        <w:tc>
          <w:tcPr>
            <w:tcW w:w="1739" w:type="pct"/>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2016</w:t>
            </w:r>
          </w:p>
        </w:tc>
        <w:tc>
          <w:tcPr>
            <w:tcW w:w="1630" w:type="pct"/>
            <w:tcBorders>
              <w:top w:val="nil"/>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957</w:t>
            </w:r>
          </w:p>
        </w:tc>
        <w:tc>
          <w:tcPr>
            <w:tcW w:w="1630" w:type="pct"/>
            <w:tcBorders>
              <w:top w:val="nil"/>
              <w:left w:val="nil"/>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13,096</w:t>
            </w:r>
          </w:p>
        </w:tc>
      </w:tr>
      <w:tr w:rsidR="007C298B" w:rsidRPr="00B053CA" w:rsidTr="000013CD">
        <w:trPr>
          <w:trHeight w:val="475"/>
          <w:jc w:val="center"/>
        </w:trPr>
        <w:tc>
          <w:tcPr>
            <w:tcW w:w="1739" w:type="pct"/>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2017</w:t>
            </w:r>
          </w:p>
        </w:tc>
        <w:tc>
          <w:tcPr>
            <w:tcW w:w="1630" w:type="pct"/>
            <w:tcBorders>
              <w:top w:val="nil"/>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895</w:t>
            </w:r>
          </w:p>
        </w:tc>
        <w:tc>
          <w:tcPr>
            <w:tcW w:w="1630" w:type="pct"/>
            <w:tcBorders>
              <w:top w:val="nil"/>
              <w:left w:val="nil"/>
              <w:bottom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11,314</w:t>
            </w:r>
          </w:p>
        </w:tc>
      </w:tr>
      <w:tr w:rsidR="007C298B" w:rsidRPr="00B053CA" w:rsidTr="000013CD">
        <w:trPr>
          <w:trHeight w:val="475"/>
          <w:jc w:val="center"/>
        </w:trPr>
        <w:tc>
          <w:tcPr>
            <w:tcW w:w="1739" w:type="pct"/>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2018</w:t>
            </w:r>
          </w:p>
        </w:tc>
        <w:tc>
          <w:tcPr>
            <w:tcW w:w="1630" w:type="pct"/>
            <w:tcBorders>
              <w:top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870</w:t>
            </w:r>
          </w:p>
        </w:tc>
        <w:tc>
          <w:tcPr>
            <w:tcW w:w="1630" w:type="pct"/>
            <w:tcBorders>
              <w:top w:val="nil"/>
              <w:left w:val="nil"/>
              <w:right w:val="nil"/>
            </w:tcBorders>
            <w:vAlign w:val="center"/>
          </w:tcPr>
          <w:p w:rsidR="000013CD" w:rsidRPr="00B053CA" w:rsidRDefault="000013CD" w:rsidP="00764926">
            <w:pPr>
              <w:jc w:val="center"/>
              <w:rPr>
                <w:rFonts w:ascii="標楷體" w:eastAsia="標楷體" w:hAnsi="標楷體"/>
                <w:sz w:val="20"/>
                <w:szCs w:val="20"/>
              </w:rPr>
            </w:pPr>
            <w:r w:rsidRPr="00B053CA">
              <w:rPr>
                <w:rFonts w:ascii="標楷體" w:eastAsia="標楷體" w:hAnsi="標楷體"/>
                <w:sz w:val="20"/>
                <w:szCs w:val="20"/>
              </w:rPr>
              <w:t>10,028</w:t>
            </w:r>
          </w:p>
        </w:tc>
      </w:tr>
    </w:tbl>
    <w:p w:rsidR="00295498" w:rsidRPr="00B053CA" w:rsidRDefault="00295498" w:rsidP="00593855">
      <w:pPr>
        <w:spacing w:afterLines="40" w:after="144" w:line="360" w:lineRule="exact"/>
        <w:ind w:leftChars="767" w:left="1841"/>
        <w:rPr>
          <w:rFonts w:ascii="標楷體" w:eastAsia="標楷體" w:hAnsi="標楷體"/>
          <w:b/>
          <w:szCs w:val="24"/>
        </w:rPr>
      </w:pPr>
      <w:r w:rsidRPr="00B053CA">
        <w:rPr>
          <w:rFonts w:ascii="標楷體" w:eastAsia="標楷體" w:hAnsi="標楷體" w:cs="DFKaiShu-SB-Estd-BF" w:hint="eastAsia"/>
          <w:kern w:val="0"/>
          <w:sz w:val="20"/>
          <w:szCs w:val="20"/>
        </w:rPr>
        <w:t>資料來源：內政部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95" w:name="_Toc14169646"/>
      <w:r w:rsidRPr="00B053CA">
        <w:rPr>
          <w:rFonts w:ascii="標楷體" w:eastAsia="標楷體" w:hAnsi="標楷體" w:hint="eastAsia"/>
          <w:b/>
          <w:szCs w:val="24"/>
        </w:rPr>
        <w:t>家庭團聚之權利</w:t>
      </w:r>
      <w:bookmarkEnd w:id="394"/>
      <w:bookmarkEnd w:id="395"/>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cs="DFKaiShu-SB-Estd-BF" w:hint="eastAsia"/>
          <w:strike/>
          <w:kern w:val="0"/>
        </w:rPr>
        <w:t>參見</w:t>
      </w:r>
      <w:r w:rsidRPr="00B053CA">
        <w:rPr>
          <w:rFonts w:ascii="標楷體" w:eastAsia="標楷體" w:hAnsi="標楷體" w:hint="eastAsia"/>
          <w:strike/>
        </w:rPr>
        <w:t>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308</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hint="eastAsia"/>
          <w:strike/>
        </w:rPr>
        <w:t>第</w:t>
      </w:r>
      <w:r w:rsidR="001D4785" w:rsidRPr="00B053CA">
        <w:rPr>
          <w:rFonts w:ascii="標楷體" w:eastAsia="標楷體" w:hAnsi="標楷體"/>
          <w:strike/>
        </w:rPr>
        <w:t>309</w:t>
      </w:r>
      <w:r w:rsidR="00CE3ED6" w:rsidRPr="00B053CA">
        <w:rPr>
          <w:rFonts w:ascii="標楷體" w:eastAsia="標楷體" w:hAnsi="標楷體" w:hint="eastAsia"/>
          <w:strike/>
        </w:rPr>
        <w:t>點</w:t>
      </w:r>
      <w:r w:rsidR="001D4785" w:rsidRPr="00B053CA">
        <w:rPr>
          <w:rFonts w:ascii="標楷體" w:eastAsia="標楷體" w:hAnsi="標楷體"/>
          <w:strike/>
        </w:rPr>
        <w:t>。</w:t>
      </w:r>
    </w:p>
    <w:p w:rsidR="00B62A4B" w:rsidRPr="00B053CA" w:rsidRDefault="00B62A4B" w:rsidP="005A4BF5">
      <w:pPr>
        <w:pStyle w:val="00-100"/>
        <w:numPr>
          <w:ilvl w:val="1"/>
          <w:numId w:val="7"/>
        </w:numPr>
        <w:adjustRightInd w:val="0"/>
        <w:spacing w:line="480" w:lineRule="exact"/>
        <w:rPr>
          <w:rFonts w:ascii="標楷體" w:eastAsia="標楷體"/>
        </w:rPr>
      </w:pPr>
      <w:r w:rsidRPr="00B053CA">
        <w:rPr>
          <w:rFonts w:ascii="標楷體" w:eastAsia="標楷體"/>
        </w:rPr>
        <w:t>在臺居留權，須依外國護照簽證條例、入出國及移民法及外國人停留居留及永久居留辦法等相關規定辦理。於入國前應先向中華民國駐外館處申請取得居留簽證或60日以上未經簽證核發機關加註限制不准延期或其他限制之停留簽證，始可持憑有效外國護照及該簽證，於入國後15日內向居留地之移民署直轄市、縣（市）服務站申請外僑居留，經許可者移民署即發給外僑居留證，取得外僑居留證後即擁有合法之在臺居留權利。</w:t>
      </w:r>
      <w:r w:rsidR="00472059" w:rsidRPr="00B053CA">
        <w:rPr>
          <w:rFonts w:ascii="標楷體" w:eastAsia="標楷體" w:hint="eastAsia"/>
        </w:rPr>
        <w:t>(內政部)</w:t>
      </w:r>
    </w:p>
    <w:p w:rsidR="00B62A4B" w:rsidRPr="00B053CA" w:rsidRDefault="00B62A4B"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大陸配偶來臺有團聚、依親居留、長期居留及定居4個階段，凡持合法證件經申請許可來臺團聚，通過面談並許可入境後，即可至戶政事務所登記結婚，再至移民署申請依親居留，並經在臺居住滿一定期間，即可申請長期居留及定居。</w:t>
      </w:r>
      <w:r w:rsidR="00472059" w:rsidRPr="00B053CA">
        <w:rPr>
          <w:rFonts w:ascii="標楷體" w:eastAsia="標楷體" w:hAnsi="標楷體" w:hint="eastAsia"/>
        </w:rPr>
        <w:t>(陸委會)</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在外來人口方面，</w:t>
      </w:r>
      <w:r w:rsidRPr="00B053CA">
        <w:rPr>
          <w:rFonts w:ascii="標楷體" w:eastAsia="標楷體" w:hAnsi="標楷體"/>
          <w:kern w:val="0"/>
        </w:rPr>
        <w:t>我國</w:t>
      </w:r>
      <w:r w:rsidRPr="00B053CA">
        <w:rPr>
          <w:rFonts w:ascii="標楷體" w:eastAsia="標楷體" w:hAnsi="標楷體"/>
        </w:rPr>
        <w:t>國民或獲准在</w:t>
      </w:r>
      <w:r w:rsidRPr="00B053CA">
        <w:rPr>
          <w:rFonts w:ascii="標楷體" w:eastAsia="標楷體" w:hAnsi="標楷體"/>
          <w:kern w:val="0"/>
        </w:rPr>
        <w:t>我國</w:t>
      </w:r>
      <w:r w:rsidRPr="00B053CA">
        <w:rPr>
          <w:rFonts w:ascii="標楷體" w:eastAsia="標楷體" w:hAnsi="標楷體"/>
        </w:rPr>
        <w:t>居留之外國人，其配偶或未成年子女，可隨同申請在臺居留，經統計2015年至2019年4月協助外籍移民（工）子女申請居留計9,594件（依親對象含國人）。父母為大陸地區人民者，依大陸地區人民在臺灣地區依親居留長期居留或定居許可辦法第18條至第22條規定，大陸地區人民符合規定者得申請專案長期居留，其未成年子女亦得隨同居留。</w:t>
      </w:r>
      <w:r w:rsidR="00472059" w:rsidRPr="00B053CA">
        <w:rPr>
          <w:rFonts w:ascii="標楷體" w:eastAsia="標楷體" w:hAnsi="標楷體" w:hint="eastAsia"/>
        </w:rPr>
        <w:t>(內政部)</w:t>
      </w:r>
    </w:p>
    <w:p w:rsidR="00745AF9"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2015年12月30日修正大陸地區人民在臺灣地區依親居留長期居留及定居數額表，將大陸地區人民定居設籍後申請其20歲以下親生子女來臺之數額，由每年180人增加至300人。</w:t>
      </w:r>
      <w:r w:rsidR="000013CD" w:rsidRPr="00B053CA">
        <w:rPr>
          <w:rFonts w:ascii="標楷體" w:eastAsia="標楷體" w:hAnsi="標楷體" w:hint="eastAsia"/>
        </w:rPr>
        <w:t xml:space="preserve"> </w:t>
      </w:r>
      <w:r w:rsidR="00472059" w:rsidRPr="00B053CA">
        <w:rPr>
          <w:rFonts w:ascii="標楷體" w:eastAsia="標楷體" w:hAnsi="標楷體" w:hint="eastAsia"/>
        </w:rPr>
        <w:t>(內政部)</w:t>
      </w:r>
    </w:p>
    <w:p w:rsidR="001D4785" w:rsidRPr="00B053CA" w:rsidRDefault="00745AF9" w:rsidP="00745AF9">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大陸配偶許可長期居留或定居，其親生子女初次來臺探親年齡在16歲以下，在臺合法居住連續滿4年且每年合法停留183日以上，可申請專案長期居留，每年數額60人；大陸配偶在臺設籍後，可申請其20歲以下親生子女來臺專案長期居留，每年數額300人。以上人員2015年至2018年依數額共計核配1,440人</w:t>
      </w:r>
      <w:r w:rsidR="000013CD" w:rsidRPr="00B053CA">
        <w:rPr>
          <w:rFonts w:ascii="標楷體" w:eastAsia="標楷體" w:hAnsi="標楷體" w:hint="eastAsia"/>
        </w:rPr>
        <w:t xml:space="preserve"> </w:t>
      </w:r>
      <w:r w:rsidR="00472059" w:rsidRPr="00B053CA">
        <w:rPr>
          <w:rFonts w:ascii="標楷體" w:eastAsia="標楷體" w:hAnsi="標楷體" w:hint="eastAsia"/>
        </w:rPr>
        <w:t>(內政部)</w:t>
      </w:r>
    </w:p>
    <w:p w:rsidR="00C471AF" w:rsidRPr="00B053CA" w:rsidRDefault="00C471AF" w:rsidP="00C471AF">
      <w:pPr>
        <w:pStyle w:val="a7"/>
        <w:spacing w:line="480" w:lineRule="exact"/>
        <w:ind w:leftChars="0" w:left="709"/>
        <w:jc w:val="both"/>
        <w:rPr>
          <w:rFonts w:ascii="標楷體" w:eastAsia="標楷體" w:hAnsi="標楷體"/>
          <w:szCs w:val="24"/>
        </w:rPr>
      </w:pPr>
    </w:p>
    <w:p w:rsidR="001D4785" w:rsidRPr="00B053CA" w:rsidRDefault="001D4785" w:rsidP="008A76C4">
      <w:pPr>
        <w:pStyle w:val="1"/>
        <w:spacing w:before="0" w:after="0" w:line="480" w:lineRule="exact"/>
        <w:rPr>
          <w:rFonts w:ascii="標楷體" w:eastAsia="標楷體" w:hAnsi="標楷體"/>
          <w:b/>
          <w:sz w:val="28"/>
          <w:szCs w:val="28"/>
        </w:rPr>
      </w:pPr>
      <w:bookmarkStart w:id="396" w:name="_Toc434697624"/>
      <w:bookmarkStart w:id="397" w:name="_Toc14169647"/>
      <w:r w:rsidRPr="00B053CA">
        <w:rPr>
          <w:rFonts w:ascii="標楷體" w:eastAsia="標楷體" w:hAnsi="標楷體" w:hint="eastAsia"/>
          <w:b/>
          <w:sz w:val="28"/>
          <w:szCs w:val="28"/>
        </w:rPr>
        <w:t>第24條</w:t>
      </w:r>
      <w:bookmarkEnd w:id="396"/>
      <w:bookmarkEnd w:id="397"/>
    </w:p>
    <w:p w:rsidR="001D4785" w:rsidRPr="00B053CA" w:rsidRDefault="001D4785" w:rsidP="004264FD">
      <w:pPr>
        <w:pStyle w:val="a7"/>
        <w:spacing w:line="480" w:lineRule="exact"/>
        <w:ind w:leftChars="0" w:left="0"/>
        <w:outlineLvl w:val="2"/>
        <w:rPr>
          <w:rFonts w:ascii="標楷體" w:eastAsia="標楷體" w:hAnsi="標楷體"/>
          <w:b/>
          <w:szCs w:val="24"/>
        </w:rPr>
      </w:pPr>
      <w:bookmarkStart w:id="398" w:name="_Toc434697625"/>
      <w:bookmarkStart w:id="399" w:name="_Toc14169648"/>
      <w:r w:rsidRPr="00B053CA">
        <w:rPr>
          <w:rFonts w:ascii="標楷體" w:eastAsia="標楷體" w:hAnsi="標楷體" w:hint="eastAsia"/>
          <w:b/>
          <w:szCs w:val="24"/>
        </w:rPr>
        <w:t>兒童之保護</w:t>
      </w:r>
      <w:bookmarkEnd w:id="398"/>
      <w:bookmarkEnd w:id="399"/>
    </w:p>
    <w:p w:rsidR="00F72041" w:rsidRPr="00B053CA" w:rsidRDefault="00472059" w:rsidP="005A4BF5">
      <w:pPr>
        <w:pStyle w:val="00-11"/>
        <w:numPr>
          <w:ilvl w:val="0"/>
          <w:numId w:val="7"/>
        </w:numPr>
        <w:tabs>
          <w:tab w:val="left" w:pos="482"/>
        </w:tabs>
        <w:wordWrap w:val="0"/>
        <w:adjustRightInd w:val="0"/>
        <w:spacing w:line="480" w:lineRule="exact"/>
        <w:ind w:left="482" w:hanging="482"/>
        <w:rPr>
          <w:rFonts w:ascii="標楷體" w:eastAsia="標楷體" w:hAnsi="標楷體"/>
          <w:b/>
          <w:strike/>
        </w:rPr>
      </w:pPr>
      <w:r w:rsidRPr="00B053CA">
        <w:rPr>
          <w:rFonts w:ascii="標楷體" w:eastAsia="標楷體" w:hAnsi="標楷體" w:hint="eastAsia"/>
          <w:szCs w:val="28"/>
        </w:rPr>
        <w:t>2017年11月29日及2018年1月3日修正兒童及少年性剝削防制條例，修正重點包括</w:t>
      </w:r>
      <w:r w:rsidRPr="00B053CA">
        <w:rPr>
          <w:rFonts w:ascii="標楷體" w:eastAsia="標楷體" w:hAnsi="標楷體"/>
          <w:szCs w:val="28"/>
        </w:rPr>
        <w:t>強調兒童及少年被害人地位</w:t>
      </w:r>
      <w:r w:rsidRPr="00B053CA">
        <w:rPr>
          <w:rFonts w:ascii="標楷體" w:eastAsia="標楷體" w:hAnsi="標楷體" w:hint="eastAsia"/>
          <w:szCs w:val="28"/>
        </w:rPr>
        <w:t>、</w:t>
      </w:r>
      <w:r w:rsidRPr="00B053CA">
        <w:rPr>
          <w:rFonts w:ascii="標楷體" w:eastAsia="標楷體" w:hAnsi="標楷體"/>
          <w:szCs w:val="28"/>
        </w:rPr>
        <w:t>完備網路犯罪防制程序</w:t>
      </w:r>
      <w:r w:rsidRPr="00B053CA">
        <w:rPr>
          <w:rFonts w:ascii="標楷體" w:eastAsia="標楷體" w:hAnsi="標楷體" w:hint="eastAsia"/>
          <w:szCs w:val="28"/>
        </w:rPr>
        <w:t>、</w:t>
      </w:r>
      <w:r w:rsidRPr="00B053CA">
        <w:rPr>
          <w:rFonts w:ascii="標楷體" w:eastAsia="標楷體" w:hAnsi="標楷體"/>
          <w:szCs w:val="28"/>
        </w:rPr>
        <w:t>強化被害人多元處遇服務</w:t>
      </w:r>
      <w:r w:rsidRPr="00B053CA">
        <w:rPr>
          <w:rFonts w:ascii="標楷體" w:eastAsia="標楷體" w:hAnsi="標楷體" w:hint="eastAsia"/>
          <w:szCs w:val="28"/>
        </w:rPr>
        <w:t>、擴大責任通報人員範圍及加重犯罪行為人刑責等</w:t>
      </w:r>
      <w:r w:rsidRPr="00B053CA">
        <w:rPr>
          <w:rFonts w:ascii="標楷體" w:eastAsia="標楷體" w:hAnsi="標楷體"/>
        </w:rPr>
        <w:t>。</w:t>
      </w:r>
      <w:r w:rsidRPr="00B053CA">
        <w:rPr>
          <w:rFonts w:ascii="標楷體" w:eastAsia="標楷體" w:hAnsi="標楷體" w:hint="eastAsia"/>
        </w:rPr>
        <w:t>(衛福部)</w:t>
      </w:r>
    </w:p>
    <w:p w:rsidR="0025741D" w:rsidRPr="00B053CA" w:rsidRDefault="00472059"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kern w:val="0"/>
        </w:rPr>
        <w:t>2019</w:t>
      </w:r>
      <w:r w:rsidRPr="00B053CA">
        <w:rPr>
          <w:rFonts w:ascii="標楷體" w:eastAsia="標楷體" w:hAnsi="標楷體"/>
        </w:rPr>
        <w:t>年</w:t>
      </w:r>
      <w:r w:rsidRPr="00B053CA">
        <w:rPr>
          <w:rFonts w:ascii="標楷體" w:eastAsia="標楷體" w:hAnsi="標楷體"/>
          <w:kern w:val="0"/>
        </w:rPr>
        <w:t>修正兒童及少年福利與權益保障法相關保護規定，</w:t>
      </w:r>
      <w:r w:rsidRPr="00B053CA">
        <w:rPr>
          <w:rFonts w:ascii="標楷體" w:eastAsia="標楷體" w:hAnsi="標楷體" w:hint="eastAsia"/>
          <w:kern w:val="0"/>
        </w:rPr>
        <w:t>增訂司法及早介入兒少保護案件調查程序，如遇有危急狀態時，可直接由司法介入處理，強化兒保案件的處遇效率；建立兒少保護加害人裁罰紀錄資料，預</w:t>
      </w:r>
      <w:r w:rsidRPr="00B053CA">
        <w:rPr>
          <w:rFonts w:ascii="標楷體" w:eastAsia="標楷體" w:hAnsi="標楷體"/>
          <w:kern w:val="0"/>
        </w:rPr>
        <w:t>防</w:t>
      </w:r>
      <w:r w:rsidRPr="00B053CA">
        <w:rPr>
          <w:rFonts w:ascii="標楷體" w:eastAsia="標楷體" w:hAnsi="標楷體" w:hint="eastAsia"/>
          <w:kern w:val="0"/>
        </w:rPr>
        <w:t>不適任人員在不同兒少機構間任職；建立兒童死因回溯分析機制，對於6歲以下兒童死亡個案，透過調查了解兒童死亡方式和原因，找出兒童的致死原因及</w:t>
      </w:r>
      <w:r w:rsidRPr="00B053CA">
        <w:rPr>
          <w:rFonts w:ascii="標楷體" w:eastAsia="標楷體" w:hAnsi="標楷體"/>
          <w:kern w:val="0"/>
        </w:rPr>
        <w:t>提出</w:t>
      </w:r>
      <w:r w:rsidRPr="00B053CA">
        <w:rPr>
          <w:rFonts w:ascii="標楷體" w:eastAsia="標楷體" w:hAnsi="標楷體" w:hint="eastAsia"/>
          <w:kern w:val="0"/>
        </w:rPr>
        <w:t>建議，可有效降低兒童死亡率；加重對兒少不當行為之處罰，提高罰鍰上限，由現行5倍提高到10倍，最重可處60萬元；針對故意對兒少犯罪者應付保護管束，命加害人接受加害人處遇計畫</w:t>
      </w:r>
      <w:r w:rsidRPr="00B053CA">
        <w:rPr>
          <w:rFonts w:ascii="標楷體" w:eastAsia="標楷體" w:hAnsi="標楷體"/>
          <w:kern w:val="0"/>
        </w:rPr>
        <w:t>等規定</w:t>
      </w:r>
      <w:r w:rsidRPr="00B053CA">
        <w:rPr>
          <w:rFonts w:ascii="標楷體" w:eastAsia="標楷體" w:hAnsi="標楷體" w:hint="eastAsia"/>
          <w:kern w:val="0"/>
        </w:rPr>
        <w:t>。2016年至</w:t>
      </w:r>
      <w:r w:rsidRPr="00B053CA">
        <w:rPr>
          <w:rFonts w:ascii="標楷體" w:eastAsia="標楷體" w:hAnsi="標楷體"/>
          <w:kern w:val="0"/>
        </w:rPr>
        <w:t>2</w:t>
      </w:r>
      <w:r w:rsidRPr="00B053CA">
        <w:rPr>
          <w:rFonts w:ascii="標楷體" w:eastAsia="標楷體" w:hAnsi="標楷體" w:hint="eastAsia"/>
          <w:kern w:val="0"/>
        </w:rPr>
        <w:t>018年兒童受虐致死情況如表44。(衛福部)</w:t>
      </w:r>
    </w:p>
    <w:p w:rsidR="001D4785" w:rsidRPr="00B053CA" w:rsidRDefault="001D4785" w:rsidP="00765819">
      <w:pPr>
        <w:pStyle w:val="ab"/>
        <w:keepNext/>
        <w:spacing w:beforeLines="40" w:before="144" w:line="480" w:lineRule="exact"/>
        <w:jc w:val="center"/>
        <w:rPr>
          <w:rFonts w:ascii="標楷體" w:eastAsia="標楷體" w:hAnsi="標楷體"/>
          <w:b/>
          <w:bCs/>
          <w:sz w:val="24"/>
          <w:szCs w:val="24"/>
        </w:rPr>
      </w:pPr>
      <w:bookmarkStart w:id="400" w:name="_Toc321737407"/>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44</w:t>
      </w:r>
      <w:r w:rsidR="00C159EF" w:rsidRPr="00B053CA">
        <w:rPr>
          <w:rFonts w:ascii="標楷體" w:eastAsia="標楷體" w:hAnsi="標楷體"/>
          <w:b/>
          <w:sz w:val="24"/>
          <w:szCs w:val="24"/>
        </w:rPr>
        <w:t xml:space="preserve">　</w:t>
      </w:r>
      <w:r w:rsidRPr="00B053CA">
        <w:rPr>
          <w:rFonts w:ascii="標楷體" w:eastAsia="標楷體" w:hAnsi="標楷體"/>
          <w:b/>
          <w:bCs/>
          <w:sz w:val="24"/>
          <w:szCs w:val="24"/>
        </w:rPr>
        <w:t>兒童受虐致死情況</w:t>
      </w:r>
      <w:bookmarkEnd w:id="400"/>
    </w:p>
    <w:p w:rsidR="001D4785" w:rsidRPr="00B053CA" w:rsidRDefault="001D4785" w:rsidP="00D26E23">
      <w:pPr>
        <w:pStyle w:val="a7"/>
        <w:tabs>
          <w:tab w:val="left" w:pos="737"/>
        </w:tabs>
        <w:adjustRightInd w:val="0"/>
        <w:ind w:leftChars="0" w:right="851"/>
        <w:jc w:val="right"/>
        <w:rPr>
          <w:rFonts w:ascii="標楷體" w:eastAsia="標楷體" w:hAnsi="標楷體" w:cs="Times New Roman"/>
          <w:kern w:val="0"/>
          <w:sz w:val="20"/>
          <w:szCs w:val="20"/>
        </w:rPr>
      </w:pPr>
      <w:r w:rsidRPr="00B053CA">
        <w:rPr>
          <w:rFonts w:ascii="標楷體" w:eastAsia="標楷體" w:hAnsi="標楷體" w:cs="Times New Roman"/>
          <w:kern w:val="0"/>
          <w:sz w:val="20"/>
          <w:szCs w:val="20"/>
        </w:rPr>
        <w:t>單位：人</w:t>
      </w:r>
    </w:p>
    <w:tbl>
      <w:tblPr>
        <w:tblW w:w="4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52"/>
        <w:gridCol w:w="1669"/>
        <w:gridCol w:w="1472"/>
        <w:gridCol w:w="848"/>
        <w:gridCol w:w="1269"/>
        <w:gridCol w:w="1126"/>
      </w:tblGrid>
      <w:tr w:rsidR="007C298B" w:rsidRPr="00B053CA" w:rsidTr="006973B5">
        <w:trPr>
          <w:tblHeader/>
          <w:jc w:val="center"/>
        </w:trPr>
        <w:tc>
          <w:tcPr>
            <w:tcW w:w="820" w:type="pct"/>
            <w:vMerge w:val="restart"/>
            <w:tcBorders>
              <w:left w:val="nil"/>
            </w:tcBorders>
            <w:vAlign w:val="center"/>
          </w:tcPr>
          <w:p w:rsidR="001D4785" w:rsidRPr="00B053CA" w:rsidRDefault="001D4785" w:rsidP="00213F64">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年別</w:t>
            </w:r>
          </w:p>
        </w:tc>
        <w:tc>
          <w:tcPr>
            <w:tcW w:w="1093" w:type="pct"/>
            <w:vMerge w:val="restart"/>
            <w:vAlign w:val="center"/>
          </w:tcPr>
          <w:p w:rsidR="001D4785" w:rsidRPr="00B053CA" w:rsidRDefault="001D4785"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兒童及少年人口數</w:t>
            </w:r>
          </w:p>
        </w:tc>
        <w:tc>
          <w:tcPr>
            <w:tcW w:w="964" w:type="pct"/>
            <w:vMerge w:val="restart"/>
            <w:vAlign w:val="center"/>
          </w:tcPr>
          <w:p w:rsidR="001D4785" w:rsidRPr="00B053CA" w:rsidRDefault="00DE16A2"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標楷體" w:hint="eastAsia"/>
                <w:kern w:val="0"/>
                <w:sz w:val="20"/>
                <w:szCs w:val="20"/>
                <w:lang w:val="zh-TW"/>
              </w:rPr>
              <w:t>兒童及少年</w:t>
            </w:r>
            <w:r w:rsidR="00A95E98" w:rsidRPr="00B053CA">
              <w:rPr>
                <w:rFonts w:ascii="標楷體" w:eastAsia="標楷體" w:hAnsi="標楷體" w:cs="Times New Roman" w:hint="eastAsia"/>
                <w:kern w:val="0"/>
                <w:sz w:val="20"/>
                <w:szCs w:val="20"/>
              </w:rPr>
              <w:t>被</w:t>
            </w:r>
            <w:r w:rsidR="001D4785" w:rsidRPr="00B053CA">
              <w:rPr>
                <w:rFonts w:ascii="標楷體" w:eastAsia="標楷體" w:hAnsi="標楷體" w:cs="Times New Roman"/>
                <w:kern w:val="0"/>
                <w:sz w:val="20"/>
                <w:szCs w:val="20"/>
              </w:rPr>
              <w:t>保護人數</w:t>
            </w:r>
          </w:p>
        </w:tc>
        <w:tc>
          <w:tcPr>
            <w:tcW w:w="2123" w:type="pct"/>
            <w:gridSpan w:val="3"/>
            <w:tcBorders>
              <w:right w:val="nil"/>
            </w:tcBorders>
            <w:vAlign w:val="center"/>
          </w:tcPr>
          <w:p w:rsidR="001D4785" w:rsidRPr="00B053CA" w:rsidRDefault="001D4785"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受虐致死人數</w:t>
            </w:r>
          </w:p>
        </w:tc>
      </w:tr>
      <w:tr w:rsidR="007C298B" w:rsidRPr="00B053CA" w:rsidTr="006973B5">
        <w:trPr>
          <w:tblHeader/>
          <w:jc w:val="center"/>
        </w:trPr>
        <w:tc>
          <w:tcPr>
            <w:tcW w:w="820" w:type="pct"/>
            <w:vMerge/>
            <w:tcBorders>
              <w:left w:val="nil"/>
            </w:tcBorders>
            <w:vAlign w:val="center"/>
          </w:tcPr>
          <w:p w:rsidR="001D4785" w:rsidRPr="00B053CA" w:rsidRDefault="001D4785" w:rsidP="00213F64">
            <w:pPr>
              <w:autoSpaceDE w:val="0"/>
              <w:autoSpaceDN w:val="0"/>
              <w:adjustRightInd w:val="0"/>
              <w:jc w:val="center"/>
              <w:rPr>
                <w:rFonts w:ascii="標楷體" w:eastAsia="標楷體" w:hAnsi="標楷體" w:cs="Times New Roman"/>
                <w:kern w:val="0"/>
                <w:sz w:val="20"/>
                <w:szCs w:val="20"/>
              </w:rPr>
            </w:pPr>
          </w:p>
        </w:tc>
        <w:tc>
          <w:tcPr>
            <w:tcW w:w="1093" w:type="pct"/>
            <w:vMerge/>
            <w:tcBorders>
              <w:bottom w:val="single" w:sz="4" w:space="0" w:color="auto"/>
            </w:tcBorders>
            <w:vAlign w:val="center"/>
          </w:tcPr>
          <w:p w:rsidR="001D4785" w:rsidRPr="00B053CA" w:rsidRDefault="001D4785" w:rsidP="00D26E23">
            <w:pPr>
              <w:autoSpaceDE w:val="0"/>
              <w:autoSpaceDN w:val="0"/>
              <w:adjustRightInd w:val="0"/>
              <w:jc w:val="both"/>
              <w:rPr>
                <w:rFonts w:ascii="標楷體" w:eastAsia="標楷體" w:hAnsi="標楷體" w:cs="Times New Roman"/>
                <w:kern w:val="0"/>
                <w:sz w:val="20"/>
                <w:szCs w:val="20"/>
              </w:rPr>
            </w:pPr>
          </w:p>
        </w:tc>
        <w:tc>
          <w:tcPr>
            <w:tcW w:w="964" w:type="pct"/>
            <w:vMerge/>
            <w:tcBorders>
              <w:bottom w:val="single" w:sz="4" w:space="0" w:color="auto"/>
            </w:tcBorders>
            <w:vAlign w:val="center"/>
          </w:tcPr>
          <w:p w:rsidR="001D4785" w:rsidRPr="00B053CA" w:rsidRDefault="001D4785" w:rsidP="00D26E23">
            <w:pPr>
              <w:autoSpaceDE w:val="0"/>
              <w:autoSpaceDN w:val="0"/>
              <w:adjustRightInd w:val="0"/>
              <w:jc w:val="both"/>
              <w:rPr>
                <w:rFonts w:ascii="標楷體" w:eastAsia="標楷體" w:hAnsi="標楷體" w:cs="Times New Roman"/>
                <w:kern w:val="0"/>
                <w:sz w:val="20"/>
                <w:szCs w:val="20"/>
              </w:rPr>
            </w:pPr>
          </w:p>
        </w:tc>
        <w:tc>
          <w:tcPr>
            <w:tcW w:w="555" w:type="pct"/>
            <w:tcBorders>
              <w:bottom w:val="single" w:sz="4" w:space="0" w:color="auto"/>
            </w:tcBorders>
            <w:vAlign w:val="center"/>
          </w:tcPr>
          <w:p w:rsidR="001D4785" w:rsidRPr="00B053CA" w:rsidRDefault="001D4785"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小計</w:t>
            </w:r>
          </w:p>
        </w:tc>
        <w:tc>
          <w:tcPr>
            <w:tcW w:w="831" w:type="pct"/>
            <w:tcBorders>
              <w:bottom w:val="single" w:sz="4" w:space="0" w:color="auto"/>
            </w:tcBorders>
            <w:vAlign w:val="center"/>
          </w:tcPr>
          <w:p w:rsidR="001D4785" w:rsidRPr="00B053CA" w:rsidRDefault="001D4785"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兒虐致死</w:t>
            </w:r>
          </w:p>
        </w:tc>
        <w:tc>
          <w:tcPr>
            <w:tcW w:w="737" w:type="pct"/>
            <w:tcBorders>
              <w:bottom w:val="single" w:sz="4" w:space="0" w:color="auto"/>
              <w:right w:val="nil"/>
            </w:tcBorders>
            <w:vAlign w:val="center"/>
          </w:tcPr>
          <w:p w:rsidR="001D4785" w:rsidRPr="00B053CA" w:rsidRDefault="00472059" w:rsidP="00D26E23">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殺</w:t>
            </w:r>
            <w:r w:rsidR="001D4785" w:rsidRPr="00B053CA">
              <w:rPr>
                <w:rFonts w:ascii="標楷體" w:eastAsia="標楷體" w:hAnsi="標楷體" w:cs="Times New Roman"/>
                <w:kern w:val="0"/>
                <w:sz w:val="20"/>
                <w:szCs w:val="20"/>
              </w:rPr>
              <w:t>子自殺</w:t>
            </w:r>
          </w:p>
        </w:tc>
      </w:tr>
      <w:tr w:rsidR="007C298B" w:rsidRPr="00B053CA" w:rsidTr="006973B5">
        <w:trPr>
          <w:jc w:val="center"/>
        </w:trPr>
        <w:tc>
          <w:tcPr>
            <w:tcW w:w="820" w:type="pct"/>
            <w:tcBorders>
              <w:lef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2016</w:t>
            </w:r>
          </w:p>
        </w:tc>
        <w:tc>
          <w:tcPr>
            <w:tcW w:w="1093" w:type="pct"/>
            <w:tcBorders>
              <w:bottom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3,987,202</w:t>
            </w:r>
          </w:p>
        </w:tc>
        <w:tc>
          <w:tcPr>
            <w:tcW w:w="964" w:type="pct"/>
            <w:tcBorders>
              <w:left w:val="nil"/>
              <w:bottom w:val="nil"/>
              <w:right w:val="nil"/>
            </w:tcBorders>
            <w:vAlign w:val="center"/>
          </w:tcPr>
          <w:p w:rsidR="00472059" w:rsidRPr="00B053CA" w:rsidRDefault="00472059" w:rsidP="00472059">
            <w:pPr>
              <w:autoSpaceDE w:val="0"/>
              <w:autoSpaceDN w:val="0"/>
              <w:adjustRightInd w:val="0"/>
              <w:ind w:rightChars="51" w:right="122"/>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11,736</w:t>
            </w:r>
          </w:p>
        </w:tc>
        <w:tc>
          <w:tcPr>
            <w:tcW w:w="555" w:type="pct"/>
            <w:tcBorders>
              <w:left w:val="nil"/>
              <w:bottom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27</w:t>
            </w:r>
          </w:p>
        </w:tc>
        <w:tc>
          <w:tcPr>
            <w:tcW w:w="831" w:type="pct"/>
            <w:tcBorders>
              <w:left w:val="nil"/>
              <w:bottom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17</w:t>
            </w:r>
          </w:p>
        </w:tc>
        <w:tc>
          <w:tcPr>
            <w:tcW w:w="737" w:type="pct"/>
            <w:tcBorders>
              <w:left w:val="nil"/>
              <w:bottom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w:t>
            </w:r>
          </w:p>
        </w:tc>
      </w:tr>
      <w:tr w:rsidR="007C298B" w:rsidRPr="00B053CA" w:rsidTr="006973B5">
        <w:trPr>
          <w:jc w:val="center"/>
        </w:trPr>
        <w:tc>
          <w:tcPr>
            <w:tcW w:w="820" w:type="pct"/>
            <w:tcBorders>
              <w:lef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2017</w:t>
            </w:r>
          </w:p>
        </w:tc>
        <w:tc>
          <w:tcPr>
            <w:tcW w:w="1093" w:type="pct"/>
            <w:tcBorders>
              <w:top w:val="nil"/>
              <w:bottom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3,900,662</w:t>
            </w:r>
          </w:p>
        </w:tc>
        <w:tc>
          <w:tcPr>
            <w:tcW w:w="964" w:type="pct"/>
            <w:tcBorders>
              <w:top w:val="nil"/>
              <w:left w:val="nil"/>
              <w:bottom w:val="nil"/>
              <w:right w:val="nil"/>
            </w:tcBorders>
            <w:vAlign w:val="center"/>
          </w:tcPr>
          <w:p w:rsidR="00472059" w:rsidRPr="00B053CA" w:rsidRDefault="00472059" w:rsidP="00472059">
            <w:pPr>
              <w:autoSpaceDE w:val="0"/>
              <w:autoSpaceDN w:val="0"/>
              <w:adjustRightInd w:val="0"/>
              <w:ind w:rightChars="51" w:right="122"/>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9,389</w:t>
            </w:r>
          </w:p>
        </w:tc>
        <w:tc>
          <w:tcPr>
            <w:tcW w:w="555" w:type="pct"/>
            <w:tcBorders>
              <w:top w:val="nil"/>
              <w:left w:val="nil"/>
              <w:bottom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29</w:t>
            </w:r>
          </w:p>
        </w:tc>
        <w:tc>
          <w:tcPr>
            <w:tcW w:w="831" w:type="pct"/>
            <w:tcBorders>
              <w:top w:val="nil"/>
              <w:left w:val="nil"/>
              <w:bottom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16</w:t>
            </w:r>
          </w:p>
        </w:tc>
        <w:tc>
          <w:tcPr>
            <w:tcW w:w="737" w:type="pct"/>
            <w:tcBorders>
              <w:top w:val="nil"/>
              <w:left w:val="nil"/>
              <w:bottom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13</w:t>
            </w:r>
          </w:p>
        </w:tc>
      </w:tr>
      <w:tr w:rsidR="007C298B" w:rsidRPr="00B053CA" w:rsidTr="006973B5">
        <w:trPr>
          <w:jc w:val="center"/>
        </w:trPr>
        <w:tc>
          <w:tcPr>
            <w:tcW w:w="820" w:type="pct"/>
            <w:tcBorders>
              <w:lef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2018</w:t>
            </w:r>
          </w:p>
        </w:tc>
        <w:tc>
          <w:tcPr>
            <w:tcW w:w="1093" w:type="pct"/>
            <w:tcBorders>
              <w:top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3,778,520</w:t>
            </w:r>
          </w:p>
        </w:tc>
        <w:tc>
          <w:tcPr>
            <w:tcW w:w="964" w:type="pct"/>
            <w:tcBorders>
              <w:top w:val="nil"/>
              <w:left w:val="nil"/>
              <w:right w:val="nil"/>
            </w:tcBorders>
            <w:vAlign w:val="center"/>
          </w:tcPr>
          <w:p w:rsidR="00472059" w:rsidRPr="00B053CA" w:rsidRDefault="00472059" w:rsidP="00472059">
            <w:pPr>
              <w:autoSpaceDE w:val="0"/>
              <w:autoSpaceDN w:val="0"/>
              <w:adjustRightInd w:val="0"/>
              <w:ind w:rightChars="51" w:right="122"/>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9,186</w:t>
            </w:r>
          </w:p>
        </w:tc>
        <w:tc>
          <w:tcPr>
            <w:tcW w:w="555" w:type="pct"/>
            <w:tcBorders>
              <w:top w:val="nil"/>
              <w:left w:val="nil"/>
              <w:right w:val="nil"/>
            </w:tcBorders>
            <w:vAlign w:val="center"/>
          </w:tcPr>
          <w:p w:rsidR="00472059" w:rsidRPr="00B053CA" w:rsidRDefault="00472059" w:rsidP="00472059">
            <w:pPr>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15</w:t>
            </w:r>
          </w:p>
        </w:tc>
        <w:tc>
          <w:tcPr>
            <w:tcW w:w="831" w:type="pct"/>
            <w:tcBorders>
              <w:top w:val="nil"/>
              <w:left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w:t>
            </w:r>
          </w:p>
        </w:tc>
        <w:tc>
          <w:tcPr>
            <w:tcW w:w="737" w:type="pct"/>
            <w:tcBorders>
              <w:top w:val="nil"/>
              <w:left w:val="nil"/>
              <w:right w:val="nil"/>
            </w:tcBorders>
            <w:vAlign w:val="center"/>
          </w:tcPr>
          <w:p w:rsidR="00472059" w:rsidRPr="00B053CA" w:rsidRDefault="00472059" w:rsidP="00472059">
            <w:pPr>
              <w:tabs>
                <w:tab w:val="right" w:pos="619"/>
              </w:tabs>
              <w:autoSpaceDE w:val="0"/>
              <w:autoSpaceDN w:val="0"/>
              <w:adjustRightIn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5</w:t>
            </w:r>
          </w:p>
        </w:tc>
      </w:tr>
    </w:tbl>
    <w:p w:rsidR="001D4785" w:rsidRPr="00B053CA" w:rsidRDefault="001D4785" w:rsidP="00D55129">
      <w:pPr>
        <w:adjustRightInd w:val="0"/>
        <w:spacing w:line="360" w:lineRule="exact"/>
        <w:ind w:leftChars="354" w:left="850"/>
        <w:jc w:val="both"/>
        <w:rPr>
          <w:rFonts w:ascii="標楷體" w:eastAsia="標楷體" w:hAnsi="標楷體" w:cs="Times New Roman"/>
          <w:kern w:val="0"/>
          <w:sz w:val="20"/>
          <w:szCs w:val="20"/>
        </w:rPr>
      </w:pPr>
      <w:r w:rsidRPr="00B053CA">
        <w:rPr>
          <w:rFonts w:ascii="標楷體" w:eastAsia="標楷體" w:hAnsi="標楷體" w:cs="Times New Roman"/>
          <w:kern w:val="0"/>
          <w:sz w:val="20"/>
          <w:szCs w:val="20"/>
        </w:rPr>
        <w:t>資料來源：</w:t>
      </w:r>
      <w:r w:rsidRPr="00B053CA">
        <w:rPr>
          <w:rFonts w:ascii="標楷體" w:eastAsia="標楷體" w:hAnsi="標楷體" w:cs="Times New Roman" w:hint="eastAsia"/>
          <w:kern w:val="0"/>
          <w:sz w:val="20"/>
          <w:szCs w:val="20"/>
        </w:rPr>
        <w:t>衛生福利部</w:t>
      </w:r>
    </w:p>
    <w:p w:rsidR="00647715" w:rsidRPr="00B053CA" w:rsidRDefault="006710B9" w:rsidP="00D73826">
      <w:pPr>
        <w:adjustRightInd w:val="0"/>
        <w:spacing w:line="360" w:lineRule="exact"/>
        <w:ind w:leftChars="353" w:left="1859" w:rightChars="334" w:right="802" w:hangingChars="506" w:hanging="1012"/>
        <w:jc w:val="both"/>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說　　明：</w:t>
      </w:r>
      <w:r w:rsidR="006973B5" w:rsidRPr="00B053CA">
        <w:rPr>
          <w:rFonts w:ascii="標楷體" w:eastAsia="標楷體" w:hAnsi="標楷體" w:cs="Times New Roman" w:hint="eastAsia"/>
          <w:kern w:val="0"/>
          <w:sz w:val="20"/>
          <w:szCs w:val="20"/>
        </w:rPr>
        <w:t>兒童及少年被</w:t>
      </w:r>
      <w:r w:rsidR="00830448" w:rsidRPr="00B053CA">
        <w:rPr>
          <w:rFonts w:ascii="標楷體" w:eastAsia="標楷體" w:hAnsi="標楷體" w:cs="Times New Roman" w:hint="eastAsia"/>
          <w:kern w:val="0"/>
          <w:sz w:val="20"/>
          <w:szCs w:val="20"/>
        </w:rPr>
        <w:t>保護人數係以兒童及少年福利與權益保障法第53條通報之後開案人數計算。</w:t>
      </w:r>
    </w:p>
    <w:p w:rsidR="00806357"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國人出生後應於60日內向戶政事務所辦理出生登記，同時取用中文姓名，如有逾期未辦理出生登記者，戶政事務所應催告應為申請之人，經催告仍不申請者，戶政事務所應逕行為之，並代立名字。</w:t>
      </w:r>
      <w:r w:rsidR="00472059" w:rsidRPr="00B053CA">
        <w:rPr>
          <w:rFonts w:ascii="標楷體" w:eastAsia="標楷體" w:hAnsi="標楷體" w:hint="eastAsia"/>
        </w:rPr>
        <w:t>(內政部)</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rPr>
        <w:t>依</w:t>
      </w:r>
      <w:r w:rsidRPr="00B053CA">
        <w:rPr>
          <w:rFonts w:ascii="標楷體" w:eastAsia="標楷體" w:hAnsi="標楷體" w:cs="DFKaiShu-SB-Estd-BF"/>
          <w:kern w:val="0"/>
        </w:rPr>
        <w:t>民法</w:t>
      </w:r>
      <w:r w:rsidRPr="00B053CA">
        <w:rPr>
          <w:rFonts w:ascii="標楷體" w:eastAsia="標楷體" w:hAnsi="標楷體"/>
        </w:rPr>
        <w:t>規定，婚生子女和非婚生子女在繼承方面之權利相同，並無歧視之情形。</w:t>
      </w:r>
      <w:r w:rsidR="00C51A75" w:rsidRPr="00B053CA">
        <w:rPr>
          <w:rFonts w:ascii="標楷體" w:eastAsia="標楷體" w:hAnsi="標楷體" w:hint="eastAsia"/>
        </w:rPr>
        <w:t>(法務部法律事務司)</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01" w:name="_Toc434697626"/>
      <w:bookmarkStart w:id="402" w:name="_Toc14169649"/>
      <w:r w:rsidRPr="00B053CA">
        <w:rPr>
          <w:rFonts w:ascii="標楷體" w:eastAsia="標楷體" w:hAnsi="標楷體"/>
          <w:b/>
          <w:szCs w:val="24"/>
        </w:rPr>
        <w:t>司法</w:t>
      </w:r>
      <w:r w:rsidRPr="00B053CA">
        <w:rPr>
          <w:rFonts w:ascii="標楷體" w:eastAsia="標楷體" w:hAnsi="標楷體" w:hint="eastAsia"/>
          <w:b/>
          <w:szCs w:val="24"/>
        </w:rPr>
        <w:t>制度對</w:t>
      </w:r>
      <w:r w:rsidRPr="00B053CA">
        <w:rPr>
          <w:rFonts w:ascii="標楷體" w:eastAsia="標楷體" w:hAnsi="標楷體"/>
          <w:b/>
          <w:szCs w:val="24"/>
        </w:rPr>
        <w:t>兒童</w:t>
      </w:r>
      <w:r w:rsidRPr="00B053CA">
        <w:rPr>
          <w:rFonts w:ascii="標楷體" w:eastAsia="標楷體" w:hAnsi="標楷體" w:hint="eastAsia"/>
          <w:b/>
          <w:szCs w:val="24"/>
        </w:rPr>
        <w:t>之</w:t>
      </w:r>
      <w:r w:rsidRPr="00B053CA">
        <w:rPr>
          <w:rFonts w:ascii="標楷體" w:eastAsia="標楷體" w:hAnsi="標楷體"/>
          <w:b/>
          <w:szCs w:val="24"/>
        </w:rPr>
        <w:t>特別保護</w:t>
      </w:r>
      <w:r w:rsidRPr="00B053CA">
        <w:rPr>
          <w:rFonts w:ascii="標楷體" w:eastAsia="標楷體" w:hAnsi="標楷體" w:hint="eastAsia"/>
          <w:b/>
          <w:szCs w:val="24"/>
        </w:rPr>
        <w:t>措施</w:t>
      </w:r>
      <w:bookmarkEnd w:id="401"/>
      <w:bookmarkEnd w:id="402"/>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3</w:t>
      </w:r>
      <w:r w:rsidR="001D4785" w:rsidRPr="00B053CA">
        <w:rPr>
          <w:rFonts w:ascii="標楷體" w:eastAsia="標楷體" w:hAnsi="標楷體"/>
          <w:strike/>
        </w:rPr>
        <w:t>12</w:t>
      </w:r>
      <w:r w:rsidR="00CE3ED6" w:rsidRPr="00B053CA">
        <w:rPr>
          <w:rFonts w:ascii="標楷體" w:eastAsia="標楷體" w:hAnsi="標楷體" w:hint="eastAsia"/>
          <w:strike/>
        </w:rPr>
        <w:t>點</w:t>
      </w:r>
      <w:r w:rsidR="001D4785" w:rsidRPr="00B053CA">
        <w:rPr>
          <w:rFonts w:ascii="標楷體" w:eastAsia="標楷體" w:hAnsi="標楷體"/>
          <w:strike/>
        </w:rPr>
        <w:t>。</w:t>
      </w:r>
    </w:p>
    <w:p w:rsidR="00B62A4B" w:rsidRPr="00B053CA" w:rsidRDefault="00051A75"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少年事件處理法所採取的保護措施包括：（1）得隨時選任輔佐人；（2）調查與審理程序不公開；（3）表意權保障機制，例如保護者陪同、使用通譯或以文字及其他適當方式表達、專家協助溝通、夜間原則不訊問等；（4）司法程序的知情權，告知觸法及曝險事由、得保持沉默、依自己意思陳述、選任輔佐人、請求法律扶助、請求調查有利證據等；（5）候審期間與成人隔離；(6)可隨時聲請責付、停止或撤銷收容；(7)隔離訊問設備及安全友善出庭環境；(8)少年事件資料保密，不得任意提供；前案紀錄屆期視為未曾受宣告、塗銷該紀錄及有關資料等。</w:t>
      </w:r>
      <w:r w:rsidR="00C51A75" w:rsidRPr="00B053CA">
        <w:rPr>
          <w:rFonts w:ascii="標楷體" w:eastAsia="標楷體" w:hAnsi="標楷體" w:hint="eastAsia"/>
        </w:rPr>
        <w:t>(司法院)</w:t>
      </w:r>
    </w:p>
    <w:p w:rsidR="001D4785" w:rsidRPr="00B053CA" w:rsidRDefault="00051A75" w:rsidP="00051A7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本國少年司法與英國、美國及日本類似，設有少年虞犯制度(少年事件處理法第3條第2款)，對於已出現偏差行為之少年，雖其行為尚未達觸法階段，但因少年之性格及環境因素，足認為有極高度的觸法危險，乃由司法介入，以保護處分等方法，協助少年重回健全自我成長的道路。司法院釋字第664號解釋亦認為：經常逃學或逃家之少年，依其性格及環境，而有觸犯刑罰法律之虞者，將其收容於少年觀護所及裁定感化教育，限制其人身自由，與憲法規定比例原則及保障少年人格權之意旨有違。</w:t>
      </w:r>
      <w:r w:rsidRPr="00B053CA">
        <w:rPr>
          <w:rFonts w:ascii="標楷體" w:eastAsia="標楷體" w:hAnsi="標楷體" w:hint="eastAsia"/>
          <w:lang w:eastAsia="zh-HK"/>
        </w:rPr>
        <w:t>司法院與行政院於</w:t>
      </w:r>
      <w:r w:rsidRPr="00B053CA">
        <w:rPr>
          <w:rFonts w:ascii="標楷體" w:eastAsia="標楷體" w:hAnsi="標楷體" w:hint="eastAsia"/>
        </w:rPr>
        <w:t>2018</w:t>
      </w:r>
      <w:r w:rsidRPr="00B053CA">
        <w:rPr>
          <w:rFonts w:ascii="標楷體" w:eastAsia="標楷體" w:hAnsi="標楷體" w:hint="eastAsia"/>
          <w:lang w:eastAsia="zh-HK"/>
        </w:rPr>
        <w:t>年</w:t>
      </w:r>
      <w:r w:rsidRPr="00B053CA">
        <w:rPr>
          <w:rFonts w:ascii="標楷體" w:eastAsia="標楷體" w:hAnsi="標楷體" w:hint="eastAsia"/>
        </w:rPr>
        <w:t>10</w:t>
      </w:r>
      <w:r w:rsidRPr="00B053CA">
        <w:rPr>
          <w:rFonts w:ascii="標楷體" w:eastAsia="標楷體" w:hAnsi="標楷體" w:hint="eastAsia"/>
          <w:lang w:eastAsia="zh-HK"/>
        </w:rPr>
        <w:t>月</w:t>
      </w:r>
      <w:r w:rsidRPr="00B053CA">
        <w:rPr>
          <w:rFonts w:ascii="標楷體" w:eastAsia="標楷體" w:hAnsi="標楷體" w:hint="eastAsia"/>
        </w:rPr>
        <w:t>24</w:t>
      </w:r>
      <w:r w:rsidRPr="00B053CA">
        <w:rPr>
          <w:rFonts w:ascii="標楷體" w:eastAsia="標楷體" w:hAnsi="標楷體" w:hint="eastAsia"/>
          <w:lang w:eastAsia="zh-HK"/>
        </w:rPr>
        <w:t>日將少年事件處理法部分條文修正草案送立法院審議</w:t>
      </w:r>
      <w:r w:rsidRPr="00B053CA">
        <w:rPr>
          <w:rFonts w:ascii="標楷體" w:eastAsia="標楷體" w:hAnsi="標楷體" w:hint="eastAsia"/>
        </w:rPr>
        <w:t>，</w:t>
      </w:r>
      <w:r w:rsidRPr="00B053CA">
        <w:rPr>
          <w:rFonts w:ascii="標楷體" w:eastAsia="標楷體" w:hAnsi="標楷體" w:hint="eastAsia"/>
          <w:lang w:eastAsia="zh-HK"/>
        </w:rPr>
        <w:t>立法院於</w:t>
      </w:r>
      <w:r w:rsidRPr="00B053CA">
        <w:rPr>
          <w:rFonts w:ascii="標楷體" w:eastAsia="標楷體" w:hAnsi="標楷體" w:hint="eastAsia"/>
        </w:rPr>
        <w:t>2019</w:t>
      </w:r>
      <w:r w:rsidRPr="00B053CA">
        <w:rPr>
          <w:rFonts w:ascii="標楷體" w:eastAsia="標楷體" w:hAnsi="標楷體" w:hint="eastAsia"/>
          <w:lang w:eastAsia="zh-HK"/>
        </w:rPr>
        <w:t>年</w:t>
      </w:r>
      <w:r w:rsidRPr="00B053CA">
        <w:rPr>
          <w:rFonts w:ascii="標楷體" w:eastAsia="標楷體" w:hAnsi="標楷體" w:hint="eastAsia"/>
        </w:rPr>
        <w:t>5</w:t>
      </w:r>
      <w:r w:rsidRPr="00B053CA">
        <w:rPr>
          <w:rFonts w:ascii="標楷體" w:eastAsia="標楷體" w:hAnsi="標楷體" w:hint="eastAsia"/>
          <w:lang w:eastAsia="zh-HK"/>
        </w:rPr>
        <w:t>月</w:t>
      </w:r>
      <w:r w:rsidRPr="00B053CA">
        <w:rPr>
          <w:rFonts w:ascii="標楷體" w:eastAsia="標楷體" w:hAnsi="標楷體" w:hint="eastAsia"/>
        </w:rPr>
        <w:t>31</w:t>
      </w:r>
      <w:r w:rsidRPr="00B053CA">
        <w:rPr>
          <w:rFonts w:ascii="標楷體" w:eastAsia="標楷體" w:hAnsi="標楷體" w:hint="eastAsia"/>
          <w:lang w:eastAsia="zh-HK"/>
        </w:rPr>
        <w:t>日三讀通過</w:t>
      </w:r>
      <w:r w:rsidRPr="00B053CA">
        <w:rPr>
          <w:rFonts w:ascii="標楷體" w:eastAsia="標楷體" w:hAnsi="標楷體" w:hint="eastAsia"/>
        </w:rPr>
        <w:t>，</w:t>
      </w:r>
      <w:r w:rsidRPr="00B053CA">
        <w:rPr>
          <w:rFonts w:ascii="標楷體" w:eastAsia="標楷體" w:hAnsi="標楷體" w:hint="eastAsia"/>
          <w:lang w:eastAsia="zh-HK"/>
        </w:rPr>
        <w:t>已</w:t>
      </w:r>
      <w:r w:rsidRPr="00B053CA">
        <w:rPr>
          <w:rFonts w:ascii="標楷體" w:eastAsia="標楷體" w:hAnsi="標楷體" w:hint="eastAsia"/>
        </w:rPr>
        <w:t>修正</w:t>
      </w:r>
      <w:r w:rsidRPr="00B053CA">
        <w:rPr>
          <w:rFonts w:ascii="標楷體" w:eastAsia="標楷體" w:hAnsi="標楷體" w:hint="eastAsia"/>
          <w:lang w:eastAsia="zh-HK"/>
        </w:rPr>
        <w:t>虞犯制度</w:t>
      </w:r>
      <w:r w:rsidRPr="00B053CA">
        <w:rPr>
          <w:rFonts w:ascii="標楷體" w:eastAsia="標楷體" w:hAnsi="標楷體" w:hint="eastAsia"/>
        </w:rPr>
        <w:t>，</w:t>
      </w:r>
      <w:r w:rsidRPr="00B053CA">
        <w:rPr>
          <w:rFonts w:ascii="標楷體" w:eastAsia="標楷體" w:hAnsi="標楷體" w:hint="eastAsia"/>
          <w:bCs/>
        </w:rPr>
        <w:t>以補足少年健全成長所需，作為司法介入的正當性原則，並依照釋字第664號解釋揭示司法介入事由明確性要求，僅餘「無正當理由經常攜帶危險器械」、「有施用毒品或迷幻物品之行為而尚未觸犯刑罰法律」、「有預備犯罪或犯罪未遂而為法所不罰之行為」等3類行為，</w:t>
      </w:r>
      <w:r w:rsidRPr="00B053CA">
        <w:rPr>
          <w:rFonts w:ascii="標楷體" w:eastAsia="標楷體" w:hAnsi="標楷體" w:hint="eastAsia"/>
          <w:bCs/>
          <w:lang w:eastAsia="zh-HK"/>
        </w:rPr>
        <w:t>並建置行政輔導先行</w:t>
      </w:r>
      <w:r w:rsidRPr="00B053CA">
        <w:rPr>
          <w:rFonts w:ascii="標楷體" w:eastAsia="標楷體" w:hAnsi="標楷體" w:hint="eastAsia"/>
          <w:bCs/>
        </w:rPr>
        <w:t>，</w:t>
      </w:r>
      <w:r w:rsidRPr="00B053CA">
        <w:rPr>
          <w:rFonts w:ascii="標楷體" w:eastAsia="標楷體" w:hAnsi="標楷體" w:hint="eastAsia"/>
          <w:bCs/>
          <w:lang w:eastAsia="zh-HK"/>
        </w:rPr>
        <w:t>以司法為後盾之制度</w:t>
      </w:r>
      <w:r w:rsidRPr="00B053CA">
        <w:rPr>
          <w:rFonts w:ascii="標楷體" w:eastAsia="標楷體" w:hAnsi="標楷體" w:hint="eastAsia"/>
          <w:bCs/>
        </w:rPr>
        <w:t>。</w:t>
      </w:r>
      <w:r w:rsidR="00C51A75" w:rsidRPr="00B053CA">
        <w:rPr>
          <w:rFonts w:ascii="標楷體" w:eastAsia="標楷體" w:hAnsi="標楷體" w:hint="eastAsia"/>
        </w:rPr>
        <w:t>(司法院)</w:t>
      </w:r>
    </w:p>
    <w:p w:rsidR="000D6FB3"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2015年至2018年</w:t>
      </w:r>
      <w:r w:rsidR="00482BB3" w:rsidRPr="00B053CA">
        <w:rPr>
          <w:rFonts w:ascii="標楷體" w:eastAsia="標楷體" w:hAnsi="標楷體" w:hint="eastAsia"/>
        </w:rPr>
        <w:t>地方法院少年及兒童保護事件調查終結情形如</w:t>
      </w:r>
      <w:r w:rsidR="009305D1" w:rsidRPr="00B053CA">
        <w:rPr>
          <w:rFonts w:ascii="標楷體" w:eastAsia="標楷體" w:hAnsi="標楷體" w:hint="eastAsia"/>
        </w:rPr>
        <w:t>表</w:t>
      </w:r>
      <w:r w:rsidR="00442ACC" w:rsidRPr="00B053CA">
        <w:rPr>
          <w:rFonts w:ascii="標楷體" w:eastAsia="標楷體" w:hAnsi="標楷體" w:hint="eastAsia"/>
        </w:rPr>
        <w:t>45</w:t>
      </w:r>
      <w:r w:rsidR="00482BB3" w:rsidRPr="00B053CA">
        <w:rPr>
          <w:rFonts w:ascii="標楷體" w:eastAsia="標楷體" w:hAnsi="標楷體" w:hint="eastAsia"/>
        </w:rPr>
        <w:t>。</w:t>
      </w:r>
      <w:r w:rsidR="00C51A75" w:rsidRPr="00B053CA">
        <w:rPr>
          <w:rFonts w:ascii="標楷體" w:eastAsia="標楷體" w:hAnsi="標楷體" w:hint="eastAsia"/>
        </w:rPr>
        <w:t>(司法院)</w:t>
      </w:r>
    </w:p>
    <w:p w:rsidR="004021DD" w:rsidRDefault="004021DD" w:rsidP="004021DD">
      <w:pPr>
        <w:pStyle w:val="00-11"/>
        <w:tabs>
          <w:tab w:val="left" w:pos="482"/>
        </w:tabs>
        <w:wordWrap w:val="0"/>
        <w:adjustRightInd w:val="0"/>
        <w:spacing w:line="480" w:lineRule="exact"/>
        <w:rPr>
          <w:rFonts w:ascii="標楷體" w:eastAsia="標楷體" w:hAnsi="標楷體"/>
        </w:rPr>
      </w:pPr>
    </w:p>
    <w:p w:rsidR="004021DD" w:rsidRPr="00B053CA" w:rsidRDefault="004021DD" w:rsidP="004021DD">
      <w:pPr>
        <w:pStyle w:val="00-11"/>
        <w:tabs>
          <w:tab w:val="left" w:pos="482"/>
        </w:tabs>
        <w:wordWrap w:val="0"/>
        <w:adjustRightInd w:val="0"/>
        <w:spacing w:line="480" w:lineRule="exact"/>
        <w:rPr>
          <w:rFonts w:ascii="標楷體" w:eastAsia="標楷體" w:hAnsi="標楷體"/>
        </w:rPr>
      </w:pPr>
    </w:p>
    <w:p w:rsidR="000D6FB3" w:rsidRPr="00B053CA" w:rsidRDefault="000D6FB3" w:rsidP="00765819">
      <w:pPr>
        <w:pStyle w:val="ab"/>
        <w:keepNext/>
        <w:spacing w:beforeLines="40" w:before="144" w:line="480" w:lineRule="exact"/>
        <w:jc w:val="center"/>
        <w:rPr>
          <w:rFonts w:ascii="標楷體" w:eastAsia="標楷體" w:hAnsi="標楷體" w:cs="新細明體"/>
          <w:b/>
          <w:bCs/>
          <w:kern w:val="0"/>
        </w:rPr>
      </w:pPr>
      <w:r w:rsidRPr="00B053CA">
        <w:rPr>
          <w:rFonts w:ascii="標楷體" w:eastAsia="標楷體" w:hAnsi="標楷體" w:cs="新細明體" w:hint="eastAsia"/>
          <w:b/>
          <w:bCs/>
          <w:kern w:val="0"/>
          <w:sz w:val="24"/>
          <w:szCs w:val="24"/>
        </w:rPr>
        <w:t>表</w:t>
      </w:r>
      <w:r w:rsidR="00442ACC" w:rsidRPr="00B053CA">
        <w:rPr>
          <w:rFonts w:ascii="標楷體" w:eastAsia="標楷體" w:hAnsi="標楷體" w:hint="eastAsia"/>
          <w:b/>
          <w:bCs/>
          <w:sz w:val="24"/>
          <w:szCs w:val="24"/>
        </w:rPr>
        <w:t>45</w:t>
      </w:r>
      <w:r w:rsidR="00C159EF" w:rsidRPr="00B053CA">
        <w:rPr>
          <w:rFonts w:ascii="標楷體" w:eastAsia="標楷體" w:hAnsi="標楷體"/>
          <w:b/>
          <w:sz w:val="24"/>
          <w:szCs w:val="24"/>
        </w:rPr>
        <w:t xml:space="preserve">　</w:t>
      </w:r>
      <w:r w:rsidRPr="00B053CA">
        <w:rPr>
          <w:rFonts w:ascii="標楷體" w:eastAsia="標楷體" w:hAnsi="標楷體" w:hint="eastAsia"/>
          <w:b/>
          <w:bCs/>
          <w:sz w:val="24"/>
          <w:szCs w:val="24"/>
        </w:rPr>
        <w:t>地方法院</w:t>
      </w:r>
      <w:r w:rsidRPr="00B053CA">
        <w:rPr>
          <w:rFonts w:ascii="標楷體" w:eastAsia="標楷體" w:hAnsi="標楷體" w:cs="新細明體" w:hint="eastAsia"/>
          <w:b/>
          <w:bCs/>
          <w:kern w:val="0"/>
          <w:sz w:val="24"/>
          <w:szCs w:val="24"/>
        </w:rPr>
        <w:t>少年及兒童保護事件調查終結情形</w:t>
      </w:r>
    </w:p>
    <w:p w:rsidR="000D6FB3" w:rsidRPr="00B053CA" w:rsidRDefault="000D6FB3" w:rsidP="00D26E23">
      <w:pPr>
        <w:pStyle w:val="00-11"/>
        <w:tabs>
          <w:tab w:val="left" w:pos="482"/>
        </w:tabs>
        <w:adjustRightInd w:val="0"/>
        <w:spacing w:line="240" w:lineRule="auto"/>
        <w:ind w:rightChars="354" w:right="850"/>
        <w:jc w:val="right"/>
        <w:rPr>
          <w:rFonts w:ascii="標楷體" w:eastAsia="標楷體" w:hAnsi="標楷體"/>
          <w:sz w:val="20"/>
          <w:szCs w:val="20"/>
        </w:rPr>
      </w:pPr>
      <w:r w:rsidRPr="00B053CA">
        <w:rPr>
          <w:rFonts w:ascii="標楷體" w:eastAsia="標楷體" w:hAnsi="標楷體" w:cs="新細明體" w:hint="eastAsia"/>
          <w:bCs/>
          <w:kern w:val="0"/>
          <w:sz w:val="20"/>
          <w:szCs w:val="20"/>
        </w:rPr>
        <w:t>單位：</w:t>
      </w:r>
      <w:r w:rsidRPr="00B053CA">
        <w:rPr>
          <w:rFonts w:ascii="標楷體" w:eastAsia="標楷體" w:hAnsi="標楷體" w:cs="新細明體"/>
          <w:bCs/>
          <w:kern w:val="0"/>
          <w:sz w:val="20"/>
          <w:szCs w:val="20"/>
        </w:rPr>
        <w:t>人</w:t>
      </w:r>
    </w:p>
    <w:tbl>
      <w:tblPr>
        <w:tblW w:w="8655" w:type="dxa"/>
        <w:tblInd w:w="13" w:type="dxa"/>
        <w:tblLayout w:type="fixed"/>
        <w:tblCellMar>
          <w:left w:w="28" w:type="dxa"/>
          <w:right w:w="28" w:type="dxa"/>
        </w:tblCellMar>
        <w:tblLook w:val="0000" w:firstRow="0" w:lastRow="0" w:firstColumn="0" w:lastColumn="0" w:noHBand="0" w:noVBand="0"/>
      </w:tblPr>
      <w:tblGrid>
        <w:gridCol w:w="1291"/>
        <w:gridCol w:w="920"/>
        <w:gridCol w:w="921"/>
        <w:gridCol w:w="920"/>
        <w:gridCol w:w="921"/>
        <w:gridCol w:w="920"/>
        <w:gridCol w:w="921"/>
        <w:gridCol w:w="920"/>
        <w:gridCol w:w="921"/>
      </w:tblGrid>
      <w:tr w:rsidR="003E52E9" w:rsidRPr="00B053CA" w:rsidTr="00D2040B">
        <w:trPr>
          <w:trHeight w:val="330"/>
        </w:trPr>
        <w:tc>
          <w:tcPr>
            <w:tcW w:w="1291" w:type="dxa"/>
            <w:vMerge w:val="restart"/>
            <w:tcBorders>
              <w:top w:val="single" w:sz="4" w:space="0" w:color="auto"/>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7364" w:type="dxa"/>
            <w:gridSpan w:val="8"/>
            <w:tcBorders>
              <w:top w:val="single" w:sz="4" w:space="0" w:color="auto"/>
              <w:left w:val="nil"/>
              <w:bottom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終結情形</w:t>
            </w:r>
          </w:p>
        </w:tc>
      </w:tr>
      <w:tr w:rsidR="003E52E9" w:rsidRPr="00B053CA" w:rsidTr="00D2040B">
        <w:trPr>
          <w:trHeight w:val="330"/>
        </w:trPr>
        <w:tc>
          <w:tcPr>
            <w:tcW w:w="1291" w:type="dxa"/>
            <w:vMerge/>
            <w:tcBorders>
              <w:top w:val="single" w:sz="4" w:space="0" w:color="auto"/>
              <w:bottom w:val="single" w:sz="4" w:space="0" w:color="auto"/>
              <w:right w:val="single" w:sz="4" w:space="0" w:color="auto"/>
            </w:tcBorders>
            <w:vAlign w:val="center"/>
          </w:tcPr>
          <w:p w:rsidR="000D6FB3" w:rsidRPr="00B053CA" w:rsidRDefault="000D6FB3" w:rsidP="00D26E23">
            <w:pPr>
              <w:widowControl/>
              <w:jc w:val="center"/>
              <w:rPr>
                <w:rFonts w:ascii="標楷體" w:eastAsia="標楷體" w:hAnsi="標楷體" w:cs="新細明體"/>
                <w:kern w:val="0"/>
                <w:sz w:val="20"/>
                <w:szCs w:val="20"/>
              </w:rPr>
            </w:pPr>
          </w:p>
        </w:tc>
        <w:tc>
          <w:tcPr>
            <w:tcW w:w="920"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合計</w:t>
            </w:r>
          </w:p>
        </w:tc>
        <w:tc>
          <w:tcPr>
            <w:tcW w:w="921"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移送(轉)管轄</w:t>
            </w:r>
          </w:p>
        </w:tc>
        <w:tc>
          <w:tcPr>
            <w:tcW w:w="920"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移送檢察署</w:t>
            </w:r>
          </w:p>
        </w:tc>
        <w:tc>
          <w:tcPr>
            <w:tcW w:w="921"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不付審理</w:t>
            </w:r>
          </w:p>
        </w:tc>
        <w:tc>
          <w:tcPr>
            <w:tcW w:w="920"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開始審理</w:t>
            </w:r>
          </w:p>
        </w:tc>
        <w:tc>
          <w:tcPr>
            <w:tcW w:w="921"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協尋</w:t>
            </w:r>
          </w:p>
        </w:tc>
        <w:tc>
          <w:tcPr>
            <w:tcW w:w="920" w:type="dxa"/>
            <w:tcBorders>
              <w:top w:val="nil"/>
              <w:left w:val="nil"/>
              <w:bottom w:val="single" w:sz="4" w:space="0" w:color="auto"/>
              <w:right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併辦</w:t>
            </w:r>
          </w:p>
        </w:tc>
        <w:tc>
          <w:tcPr>
            <w:tcW w:w="921" w:type="dxa"/>
            <w:tcBorders>
              <w:top w:val="nil"/>
              <w:left w:val="nil"/>
              <w:bottom w:val="single" w:sz="4" w:space="0" w:color="auto"/>
            </w:tcBorders>
            <w:shd w:val="clear" w:color="auto" w:fill="auto"/>
            <w:noWrap/>
            <w:vAlign w:val="center"/>
          </w:tcPr>
          <w:p w:rsidR="000D6FB3" w:rsidRPr="00B053CA" w:rsidRDefault="000D6FB3"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其他</w:t>
            </w:r>
          </w:p>
        </w:tc>
      </w:tr>
      <w:tr w:rsidR="00051A75" w:rsidRPr="00B053CA" w:rsidTr="00D2040B">
        <w:trPr>
          <w:trHeight w:val="330"/>
        </w:trPr>
        <w:tc>
          <w:tcPr>
            <w:tcW w:w="1291" w:type="dxa"/>
            <w:tcBorders>
              <w:top w:val="nil"/>
              <w:bottom w:val="single" w:sz="4" w:space="0" w:color="auto"/>
              <w:right w:val="single" w:sz="4" w:space="0" w:color="auto"/>
            </w:tcBorders>
            <w:shd w:val="clear" w:color="auto" w:fill="auto"/>
            <w:noWrap/>
            <w:vAlign w:val="center"/>
          </w:tcPr>
          <w:p w:rsidR="00051A75" w:rsidRPr="00B053CA" w:rsidRDefault="00051A75" w:rsidP="00051A7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920" w:type="dxa"/>
            <w:tcBorders>
              <w:top w:val="single" w:sz="4" w:space="0" w:color="auto"/>
              <w:left w:val="nil"/>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21,811</w:t>
            </w:r>
          </w:p>
        </w:tc>
        <w:tc>
          <w:tcPr>
            <w:tcW w:w="921"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1,762</w:t>
            </w:r>
          </w:p>
        </w:tc>
        <w:tc>
          <w:tcPr>
            <w:tcW w:w="920"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276</w:t>
            </w:r>
          </w:p>
        </w:tc>
        <w:tc>
          <w:tcPr>
            <w:tcW w:w="921"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5,543</w:t>
            </w:r>
          </w:p>
        </w:tc>
        <w:tc>
          <w:tcPr>
            <w:tcW w:w="920"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13,233</w:t>
            </w:r>
          </w:p>
        </w:tc>
        <w:tc>
          <w:tcPr>
            <w:tcW w:w="921"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193</w:t>
            </w:r>
          </w:p>
        </w:tc>
        <w:tc>
          <w:tcPr>
            <w:tcW w:w="920"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751</w:t>
            </w:r>
          </w:p>
        </w:tc>
        <w:tc>
          <w:tcPr>
            <w:tcW w:w="921" w:type="dxa"/>
            <w:tcBorders>
              <w:top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sz w:val="20"/>
                <w:szCs w:val="20"/>
              </w:rPr>
            </w:pPr>
            <w:r w:rsidRPr="00B053CA">
              <w:rPr>
                <w:rFonts w:ascii="標楷體" w:eastAsia="標楷體" w:hAnsi="標楷體" w:cs="Times New Roman"/>
                <w:noProof/>
                <w:sz w:val="20"/>
                <w:szCs w:val="20"/>
              </w:rPr>
              <w:t>53</w:t>
            </w:r>
          </w:p>
        </w:tc>
      </w:tr>
      <w:tr w:rsidR="00051A75" w:rsidRPr="00B053CA" w:rsidTr="00D2040B">
        <w:trPr>
          <w:trHeight w:val="330"/>
        </w:trPr>
        <w:tc>
          <w:tcPr>
            <w:tcW w:w="1291" w:type="dxa"/>
            <w:tcBorders>
              <w:top w:val="nil"/>
              <w:bottom w:val="single" w:sz="4" w:space="0" w:color="auto"/>
              <w:right w:val="single" w:sz="4" w:space="0" w:color="auto"/>
            </w:tcBorders>
            <w:shd w:val="clear" w:color="auto" w:fill="auto"/>
            <w:noWrap/>
            <w:vAlign w:val="center"/>
          </w:tcPr>
          <w:p w:rsidR="00051A75" w:rsidRPr="00B053CA" w:rsidRDefault="00051A75" w:rsidP="00051A7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920" w:type="dxa"/>
            <w:tcBorders>
              <w:top w:val="nil"/>
              <w:left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20,436</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1,924</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286</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5,446</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12,106</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185</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456</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33</w:t>
            </w:r>
          </w:p>
        </w:tc>
      </w:tr>
      <w:tr w:rsidR="00051A75" w:rsidRPr="00B053CA" w:rsidTr="00D2040B">
        <w:trPr>
          <w:trHeight w:val="330"/>
        </w:trPr>
        <w:tc>
          <w:tcPr>
            <w:tcW w:w="1291" w:type="dxa"/>
            <w:tcBorders>
              <w:top w:val="nil"/>
              <w:bottom w:val="single" w:sz="4" w:space="0" w:color="auto"/>
              <w:right w:val="single" w:sz="4" w:space="0" w:color="auto"/>
            </w:tcBorders>
            <w:shd w:val="clear" w:color="auto" w:fill="auto"/>
            <w:noWrap/>
            <w:vAlign w:val="center"/>
          </w:tcPr>
          <w:p w:rsidR="00051A75" w:rsidRPr="00B053CA" w:rsidRDefault="00051A75" w:rsidP="00051A7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920" w:type="dxa"/>
            <w:tcBorders>
              <w:top w:val="nil"/>
              <w:left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20,810</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2,138</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339</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5,899</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11,867</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82</w:t>
            </w:r>
          </w:p>
        </w:tc>
        <w:tc>
          <w:tcPr>
            <w:tcW w:w="920"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458</w:t>
            </w:r>
          </w:p>
        </w:tc>
        <w:tc>
          <w:tcPr>
            <w:tcW w:w="921" w:type="dxa"/>
            <w:tcBorders>
              <w:top w:val="nil"/>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27</w:t>
            </w:r>
          </w:p>
        </w:tc>
      </w:tr>
      <w:tr w:rsidR="00051A75" w:rsidRPr="00B053CA" w:rsidTr="00D2040B">
        <w:trPr>
          <w:trHeight w:val="330"/>
        </w:trPr>
        <w:tc>
          <w:tcPr>
            <w:tcW w:w="1291" w:type="dxa"/>
            <w:tcBorders>
              <w:top w:val="nil"/>
              <w:bottom w:val="single" w:sz="4" w:space="0" w:color="auto"/>
              <w:right w:val="single" w:sz="4" w:space="0" w:color="auto"/>
            </w:tcBorders>
            <w:shd w:val="clear" w:color="auto" w:fill="auto"/>
            <w:noWrap/>
            <w:vAlign w:val="center"/>
          </w:tcPr>
          <w:p w:rsidR="00051A75" w:rsidRPr="00B053CA" w:rsidRDefault="00051A75" w:rsidP="00051A7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920" w:type="dxa"/>
            <w:tcBorders>
              <w:top w:val="nil"/>
              <w:left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19,995</w:t>
            </w:r>
          </w:p>
        </w:tc>
        <w:tc>
          <w:tcPr>
            <w:tcW w:w="921"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2,451</w:t>
            </w:r>
          </w:p>
        </w:tc>
        <w:tc>
          <w:tcPr>
            <w:tcW w:w="920"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320</w:t>
            </w:r>
          </w:p>
        </w:tc>
        <w:tc>
          <w:tcPr>
            <w:tcW w:w="921"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5,709</w:t>
            </w:r>
          </w:p>
        </w:tc>
        <w:tc>
          <w:tcPr>
            <w:tcW w:w="920"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11,068</w:t>
            </w:r>
          </w:p>
        </w:tc>
        <w:tc>
          <w:tcPr>
            <w:tcW w:w="921"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91</w:t>
            </w:r>
          </w:p>
        </w:tc>
        <w:tc>
          <w:tcPr>
            <w:tcW w:w="920"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328</w:t>
            </w:r>
          </w:p>
        </w:tc>
        <w:tc>
          <w:tcPr>
            <w:tcW w:w="921" w:type="dxa"/>
            <w:tcBorders>
              <w:top w:val="nil"/>
              <w:bottom w:val="single" w:sz="4" w:space="0" w:color="auto"/>
            </w:tcBorders>
            <w:shd w:val="clear" w:color="auto" w:fill="auto"/>
            <w:noWrap/>
            <w:vAlign w:val="center"/>
          </w:tcPr>
          <w:p w:rsidR="00051A75" w:rsidRPr="00B053CA" w:rsidRDefault="00051A75" w:rsidP="00051A75">
            <w:pPr>
              <w:ind w:right="57"/>
              <w:jc w:val="center"/>
              <w:rPr>
                <w:rFonts w:ascii="標楷體" w:eastAsia="標楷體" w:hAnsi="標楷體" w:cs="Times New Roman"/>
                <w:noProof/>
                <w:sz w:val="20"/>
                <w:szCs w:val="20"/>
              </w:rPr>
            </w:pPr>
            <w:r w:rsidRPr="00B053CA">
              <w:rPr>
                <w:rFonts w:ascii="標楷體" w:eastAsia="標楷體" w:hAnsi="標楷體" w:cs="Times New Roman"/>
                <w:noProof/>
                <w:sz w:val="20"/>
                <w:szCs w:val="20"/>
              </w:rPr>
              <w:t>28</w:t>
            </w:r>
          </w:p>
        </w:tc>
      </w:tr>
    </w:tbl>
    <w:p w:rsidR="000D6FB3" w:rsidRPr="00B053CA" w:rsidRDefault="000D6FB3" w:rsidP="00A05605">
      <w:pPr>
        <w:pStyle w:val="00-11"/>
        <w:tabs>
          <w:tab w:val="left" w:pos="482"/>
        </w:tabs>
        <w:adjustRightInd w:val="0"/>
        <w:spacing w:afterLines="40" w:after="144" w:line="360" w:lineRule="exact"/>
        <w:rPr>
          <w:rFonts w:ascii="標楷體" w:eastAsia="標楷體" w:hAnsi="標楷體"/>
        </w:rPr>
      </w:pPr>
      <w:r w:rsidRPr="00B053CA">
        <w:rPr>
          <w:rFonts w:ascii="標楷體" w:eastAsia="標楷體" w:hAnsi="標楷體" w:hint="eastAsia"/>
          <w:sz w:val="20"/>
          <w:szCs w:val="20"/>
        </w:rPr>
        <w:t>資料來源：</w:t>
      </w:r>
      <w:r w:rsidRPr="00B053CA">
        <w:rPr>
          <w:rFonts w:ascii="標楷體" w:eastAsia="標楷體" w:hAnsi="標楷體"/>
          <w:sz w:val="20"/>
          <w:szCs w:val="20"/>
        </w:rPr>
        <w:t>司法院</w:t>
      </w:r>
    </w:p>
    <w:p w:rsidR="001D4785" w:rsidRPr="00B053C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少年事件之</w:t>
      </w:r>
      <w:r w:rsidRPr="00B053CA">
        <w:rPr>
          <w:rFonts w:ascii="標楷體" w:eastAsia="標楷體" w:hAnsi="標楷體" w:cs="標楷體" w:hint="eastAsia"/>
          <w:kern w:val="0"/>
          <w:lang w:val="zh-TW"/>
        </w:rPr>
        <w:t>兒童及少年</w:t>
      </w:r>
      <w:r w:rsidRPr="00B053CA">
        <w:rPr>
          <w:rFonts w:ascii="標楷體" w:eastAsia="標楷體" w:hAnsi="標楷體" w:hint="eastAsia"/>
        </w:rPr>
        <w:t>有聽覺、語言障礙或語言不通者，得使用通譯，並得以文字訊問或為陳述。</w:t>
      </w:r>
      <w:r w:rsidRPr="00B053CA">
        <w:rPr>
          <w:rFonts w:ascii="標楷體" w:eastAsia="標楷體" w:hAnsi="標楷體"/>
        </w:rPr>
        <w:t>2006</w:t>
      </w:r>
      <w:r w:rsidRPr="00B053CA">
        <w:rPr>
          <w:rFonts w:ascii="標楷體" w:eastAsia="標楷體" w:hAnsi="標楷體" w:hint="eastAsia"/>
        </w:rPr>
        <w:t>年起建立特約通譯制度，</w:t>
      </w:r>
      <w:r w:rsidRPr="00B053CA">
        <w:rPr>
          <w:rFonts w:ascii="標楷體" w:eastAsia="標楷體" w:hAnsi="標楷體" w:hint="eastAsia"/>
          <w:bCs/>
          <w:kern w:val="0"/>
        </w:rPr>
        <w:t>2018年有手語、客語、原住民族語、東南亞語、英語及歐語等21種語言類別之通譯，共236名特約通譯備選人，傳譯報酬費用由國庫負擔。</w:t>
      </w:r>
      <w:r w:rsidR="00C51A75" w:rsidRPr="00B053CA">
        <w:rPr>
          <w:rFonts w:ascii="標楷體" w:eastAsia="標楷體" w:hAnsi="標楷體" w:hint="eastAsia"/>
        </w:rPr>
        <w:t>(司法院)</w:t>
      </w:r>
    </w:p>
    <w:p w:rsidR="008F6F7B" w:rsidRPr="00B053C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家事事件法第16條</w:t>
      </w:r>
      <w:r w:rsidRPr="00B053CA">
        <w:rPr>
          <w:rFonts w:ascii="標楷體" w:eastAsia="標楷體" w:hAnsi="標楷體" w:cs="DFKaiShu-SB-Estd-BF" w:hint="eastAsia"/>
        </w:rPr>
        <w:t>規定</w:t>
      </w:r>
      <w:r w:rsidRPr="00B053CA">
        <w:rPr>
          <w:rFonts w:ascii="標楷體" w:eastAsia="標楷體" w:hAnsi="標楷體" w:hint="eastAsia"/>
        </w:rPr>
        <w:t>律師、社工師、心理師或其他相類似公會推薦之程序監理人，需具有性別平權意識、尊重多元文化，並具有處理家事事件相關知識，司法院亦將相關推薦資料彙整供法院選任之參考。為使新住民及外籍人士瞭解程序監理人制度及何事項可協助被監理人，司法院於2013年委託專業人士將程序監理人說明書(一般版)翻譯成英文、日文、韓文、越南文、印尼文、泰國文、馬來西亞文等7國語文，並函知各法院及律師、社工師、心理師公會、財團法人法律扶助基金會及民間團體參考，同</w:t>
      </w:r>
      <w:r w:rsidRPr="00B053CA">
        <w:rPr>
          <w:rFonts w:ascii="標楷體" w:eastAsia="標楷體" w:hAnsi="標楷體"/>
        </w:rPr>
        <w:t>時置於司法院全球資訊網供各界下載使用</w:t>
      </w:r>
      <w:r w:rsidRPr="00B053CA">
        <w:rPr>
          <w:rFonts w:ascii="標楷體" w:eastAsia="標楷體" w:hAnsi="標楷體" w:hint="eastAsia"/>
        </w:rPr>
        <w:t>。2014年並製作該制度之媒體及平面廣告加強宣導。</w:t>
      </w:r>
      <w:r w:rsidR="00C51A75" w:rsidRPr="00B053CA">
        <w:rPr>
          <w:rFonts w:ascii="標楷體" w:eastAsia="標楷體" w:hAnsi="標楷體" w:hint="eastAsia"/>
        </w:rPr>
        <w:t>(司法院)</w:t>
      </w:r>
    </w:p>
    <w:p w:rsidR="001D4785" w:rsidRPr="00B053C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bCs/>
        </w:rPr>
        <w:t>法院組織法第18條於2015年修正通過普通法院可增設家事調查官，故已可配合國家考試，逐年提報其他地方法院所需員額之需求。2018年</w:t>
      </w:r>
      <w:r w:rsidRPr="00B053CA">
        <w:rPr>
          <w:rFonts w:ascii="標楷體" w:eastAsia="標楷體" w:hAnsi="標楷體" w:hint="eastAsia"/>
          <w:bCs/>
          <w:strike/>
        </w:rPr>
        <w:t>已</w:t>
      </w:r>
      <w:r w:rsidRPr="00B053CA">
        <w:rPr>
          <w:rFonts w:ascii="標楷體" w:eastAsia="標楷體" w:hAnsi="標楷體" w:hint="eastAsia"/>
          <w:bCs/>
        </w:rPr>
        <w:t>提報考試需求</w:t>
      </w:r>
      <w:r w:rsidRPr="00B053CA">
        <w:rPr>
          <w:rFonts w:ascii="標楷體" w:eastAsia="標楷體" w:hAnsi="標楷體"/>
          <w:bCs/>
        </w:rPr>
        <w:t>7</w:t>
      </w:r>
      <w:r w:rsidRPr="00B053CA">
        <w:rPr>
          <w:rFonts w:ascii="標楷體" w:eastAsia="標楷體" w:hAnsi="標楷體" w:hint="eastAsia"/>
          <w:bCs/>
        </w:rPr>
        <w:t>人，</w:t>
      </w:r>
      <w:r w:rsidRPr="00B053CA">
        <w:rPr>
          <w:rFonts w:ascii="標楷體" w:eastAsia="標楷體" w:hAnsi="標楷體" w:hint="eastAsia"/>
          <w:bCs/>
          <w:strike/>
        </w:rPr>
        <w:t>將</w:t>
      </w:r>
      <w:r w:rsidRPr="00B053CA">
        <w:rPr>
          <w:rFonts w:ascii="標楷體" w:eastAsia="標楷體" w:hAnsi="標楷體" w:hint="eastAsia"/>
          <w:bCs/>
        </w:rPr>
        <w:t>並於考選後分發至各法院，家</w:t>
      </w:r>
      <w:r w:rsidRPr="00B053CA">
        <w:rPr>
          <w:rFonts w:ascii="標楷體" w:eastAsia="標楷體" w:hAnsi="標楷體"/>
          <w:bCs/>
        </w:rPr>
        <w:t>事調查官</w:t>
      </w:r>
      <w:r w:rsidRPr="00B053CA">
        <w:rPr>
          <w:rFonts w:ascii="標楷體" w:eastAsia="標楷體" w:hAnsi="標楷體" w:hint="eastAsia"/>
          <w:bCs/>
        </w:rPr>
        <w:t>至2019年6月全國</w:t>
      </w:r>
      <w:r w:rsidRPr="00B053CA">
        <w:rPr>
          <w:rFonts w:ascii="標楷體" w:eastAsia="標楷體" w:hAnsi="標楷體"/>
          <w:bCs/>
        </w:rPr>
        <w:t>共</w:t>
      </w:r>
      <w:r w:rsidRPr="00B053CA">
        <w:rPr>
          <w:rFonts w:ascii="標楷體" w:eastAsia="標楷體" w:hAnsi="標楷體" w:hint="eastAsia"/>
          <w:bCs/>
        </w:rPr>
        <w:t>有48人。</w:t>
      </w:r>
      <w:r w:rsidR="00C51A75" w:rsidRPr="00B053CA">
        <w:rPr>
          <w:rFonts w:ascii="標楷體" w:eastAsia="標楷體" w:hAnsi="標楷體" w:hint="eastAsia"/>
        </w:rPr>
        <w:t>(司法院)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03" w:name="_Toc434697627"/>
      <w:bookmarkStart w:id="404" w:name="_Toc14169650"/>
      <w:r w:rsidRPr="00B053CA">
        <w:rPr>
          <w:rFonts w:ascii="標楷體" w:eastAsia="標楷體" w:hAnsi="標楷體"/>
          <w:b/>
          <w:szCs w:val="24"/>
        </w:rPr>
        <w:t>校園霸凌</w:t>
      </w:r>
      <w:r w:rsidRPr="00B053CA">
        <w:rPr>
          <w:rFonts w:ascii="標楷體" w:eastAsia="標楷體" w:hAnsi="標楷體" w:hint="eastAsia"/>
          <w:b/>
          <w:szCs w:val="24"/>
        </w:rPr>
        <w:t>之防</w:t>
      </w:r>
      <w:bookmarkEnd w:id="403"/>
      <w:r w:rsidR="00CD1FFC" w:rsidRPr="00B053CA">
        <w:rPr>
          <w:rFonts w:ascii="標楷體" w:eastAsia="標楷體" w:hAnsi="標楷體" w:hint="eastAsia"/>
          <w:b/>
          <w:szCs w:val="24"/>
        </w:rPr>
        <w:t>制</w:t>
      </w:r>
      <w:bookmarkEnd w:id="404"/>
    </w:p>
    <w:p w:rsidR="001D4785" w:rsidRDefault="00CD1FFC"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政</w:t>
      </w:r>
      <w:r w:rsidRPr="00B053CA">
        <w:rPr>
          <w:rFonts w:ascii="標楷體" w:eastAsia="標楷體" w:hAnsi="標楷體"/>
        </w:rPr>
        <w:t>府</w:t>
      </w:r>
      <w:r w:rsidRPr="00B053CA">
        <w:rPr>
          <w:rFonts w:ascii="標楷體" w:eastAsia="標楷體" w:hAnsi="標楷體" w:hint="eastAsia"/>
        </w:rPr>
        <w:t>依循</w:t>
      </w:r>
      <w:r w:rsidRPr="00B053CA">
        <w:rPr>
          <w:rFonts w:ascii="標楷體" w:eastAsia="標楷體" w:hAnsi="標楷體"/>
        </w:rPr>
        <w:t>教育</w:t>
      </w:r>
      <w:r w:rsidRPr="00B053CA">
        <w:rPr>
          <w:rFonts w:ascii="標楷體" w:eastAsia="標楷體" w:hAnsi="標楷體" w:hint="eastAsia"/>
        </w:rPr>
        <w:t>宣</w:t>
      </w:r>
      <w:r w:rsidRPr="00B053CA">
        <w:rPr>
          <w:rFonts w:ascii="標楷體" w:eastAsia="標楷體" w:hAnsi="標楷體"/>
        </w:rPr>
        <w:t>導、發現處置及輔導介入等三級預防</w:t>
      </w:r>
      <w:r w:rsidRPr="00B053CA">
        <w:rPr>
          <w:rFonts w:ascii="標楷體" w:eastAsia="標楷體" w:hAnsi="標楷體" w:hint="eastAsia"/>
        </w:rPr>
        <w:t>措</w:t>
      </w:r>
      <w:r w:rsidRPr="00B053CA">
        <w:rPr>
          <w:rFonts w:ascii="標楷體" w:eastAsia="標楷體" w:hAnsi="標楷體"/>
        </w:rPr>
        <w:t>施，</w:t>
      </w:r>
      <w:r w:rsidRPr="00B053CA">
        <w:rPr>
          <w:rFonts w:ascii="標楷體" w:eastAsia="標楷體" w:hAnsi="標楷體" w:hint="eastAsia"/>
        </w:rPr>
        <w:t>並創</w:t>
      </w:r>
      <w:r w:rsidR="000013CD" w:rsidRPr="00B053CA">
        <w:rPr>
          <w:rFonts w:ascii="標楷體" w:eastAsia="標楷體" w:hAnsi="標楷體"/>
        </w:rPr>
        <w:t>設友善校園週教育宣導活動與建置多元反映管道</w:t>
      </w:r>
      <w:r w:rsidRPr="00B053CA">
        <w:rPr>
          <w:rFonts w:ascii="標楷體" w:eastAsia="標楷體" w:hAnsi="標楷體"/>
        </w:rPr>
        <w:t>。校園霸凌</w:t>
      </w:r>
      <w:r w:rsidRPr="00B053CA">
        <w:rPr>
          <w:rFonts w:ascii="標楷體" w:eastAsia="標楷體" w:hAnsi="標楷體" w:hint="eastAsia"/>
        </w:rPr>
        <w:t>通報</w:t>
      </w:r>
      <w:r w:rsidRPr="00B053CA">
        <w:rPr>
          <w:rFonts w:ascii="標楷體" w:eastAsia="標楷體" w:hAnsi="標楷體"/>
        </w:rPr>
        <w:t>件數確認個案</w:t>
      </w:r>
      <w:r w:rsidRPr="00B053CA">
        <w:rPr>
          <w:rFonts w:ascii="標楷體" w:eastAsia="標楷體" w:hAnsi="標楷體" w:hint="eastAsia"/>
          <w:bCs/>
        </w:rPr>
        <w:t>2016年至2019</w:t>
      </w:r>
      <w:r w:rsidRPr="00B053CA">
        <w:rPr>
          <w:rFonts w:ascii="標楷體" w:eastAsia="標楷體" w:hAnsi="標楷體"/>
          <w:bCs/>
        </w:rPr>
        <w:t>(</w:t>
      </w:r>
      <w:r w:rsidRPr="00B053CA">
        <w:rPr>
          <w:rFonts w:ascii="標楷體" w:eastAsia="標楷體" w:hAnsi="標楷體" w:hint="eastAsia"/>
          <w:bCs/>
        </w:rPr>
        <w:t>1至4月)年分別為167件、145件、168件及56件，合計536件。</w:t>
      </w:r>
      <w:r w:rsidRPr="00B053CA">
        <w:rPr>
          <w:rFonts w:ascii="標楷體" w:eastAsia="標楷體" w:hAnsi="標楷體" w:hint="eastAsia"/>
        </w:rPr>
        <w:t>(教育部)</w:t>
      </w:r>
    </w:p>
    <w:p w:rsidR="004021DD" w:rsidRPr="00B053CA" w:rsidRDefault="004021DD" w:rsidP="004021DD">
      <w:pPr>
        <w:pStyle w:val="00-11"/>
        <w:tabs>
          <w:tab w:val="left" w:pos="482"/>
        </w:tabs>
        <w:wordWrap w:val="0"/>
        <w:adjustRightInd w:val="0"/>
        <w:spacing w:line="480" w:lineRule="exact"/>
        <w:ind w:left="425"/>
        <w:rPr>
          <w:rFonts w:ascii="標楷體" w:eastAsia="標楷體" w:hAnsi="標楷體"/>
        </w:rPr>
      </w:pP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05" w:name="_Toc434697628"/>
      <w:bookmarkStart w:id="406" w:name="_Toc14169651"/>
      <w:r w:rsidRPr="00B053CA">
        <w:rPr>
          <w:rFonts w:ascii="標楷體" w:eastAsia="標楷體" w:hAnsi="標楷體"/>
          <w:b/>
          <w:szCs w:val="24"/>
        </w:rPr>
        <w:t>未享有正常家庭生活兒童之保護措施</w:t>
      </w:r>
      <w:bookmarkEnd w:id="405"/>
      <w:bookmarkEnd w:id="406"/>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kern w:val="0"/>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hint="eastAsia"/>
          <w:strike/>
        </w:rPr>
        <w:t>3</w:t>
      </w:r>
      <w:r w:rsidR="001D4785" w:rsidRPr="00B053CA">
        <w:rPr>
          <w:rFonts w:ascii="標楷體" w:eastAsia="標楷體" w:hAnsi="標楷體"/>
          <w:strike/>
        </w:rPr>
        <w:t>18</w:t>
      </w:r>
      <w:r w:rsidR="00CE3ED6" w:rsidRPr="00B053CA">
        <w:rPr>
          <w:rFonts w:ascii="標楷體" w:eastAsia="標楷體" w:hAnsi="標楷體" w:hint="eastAsia"/>
          <w:strike/>
        </w:rPr>
        <w:t>點</w:t>
      </w:r>
      <w:r w:rsidR="001D4785" w:rsidRPr="00B053CA">
        <w:rPr>
          <w:rFonts w:ascii="標楷體" w:eastAsia="標楷體" w:hAnsi="標楷體"/>
          <w:strike/>
        </w:rPr>
        <w:t>。</w:t>
      </w:r>
    </w:p>
    <w:p w:rsidR="00B62A4B" w:rsidRPr="00B053CA" w:rsidRDefault="00B62A4B" w:rsidP="005A4BF5">
      <w:pPr>
        <w:pStyle w:val="00-11"/>
        <w:numPr>
          <w:ilvl w:val="1"/>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rPr>
        <w:t>外國人收容管理規則第9條規定，係由受收容人提出請求，嗣由移民署基於行政裁量權決定准許與否。此項規定係為維護受收容人及其未滿3歲子女等當事人權益，考量未滿3歲之子女並非受收容人，基於哺乳等就近照顧需求，與其母親共同生活將獲致最大保護，分隔兩地則對於未滿3歲之子女顯較不利；並安排居住於移民署之分別收容處所，非與一般受收容人同住於通常之收容區內，而是與人口販運被害人安置處所相同，屬於家園式之居住空間規劃，提供相關生活照護及休閒、娛樂與兒童遊戲等設施設備。惟為完善對人權之保障，移民署將持續針對外國人收容管理規則進行檢討與修正。</w:t>
      </w:r>
      <w:r w:rsidR="00472059" w:rsidRPr="00B053CA">
        <w:rPr>
          <w:rFonts w:ascii="標楷體" w:eastAsia="標楷體" w:hAnsi="標楷體" w:hint="eastAsia"/>
        </w:rPr>
        <w:t>(內政部)</w:t>
      </w:r>
    </w:p>
    <w:p w:rsidR="008C2958" w:rsidRPr="00B053CA" w:rsidRDefault="00472059" w:rsidP="005A4BF5">
      <w:pPr>
        <w:pStyle w:val="00-11"/>
        <w:widowControl/>
        <w:numPr>
          <w:ilvl w:val="0"/>
          <w:numId w:val="7"/>
        </w:numPr>
        <w:tabs>
          <w:tab w:val="left" w:pos="482"/>
        </w:tabs>
        <w:wordWrap w:val="0"/>
        <w:adjustRightInd w:val="0"/>
        <w:spacing w:line="480" w:lineRule="exact"/>
        <w:rPr>
          <w:rFonts w:ascii="標楷體" w:eastAsia="標楷體" w:hAnsi="標楷體"/>
          <w:kern w:val="0"/>
        </w:rPr>
      </w:pPr>
      <w:r w:rsidRPr="00B053CA">
        <w:rPr>
          <w:rFonts w:ascii="標楷體" w:eastAsia="標楷體" w:hAnsi="標楷體" w:hint="eastAsia"/>
        </w:rPr>
        <w:t>依兒童及少年福利與權益保障法規定，兒童及少年因家庭發生重大變故，致無法正常生活於其家庭者，其父母、監護人得申請地方政府安置或輔導。地方政府依法安置無依、家遭變故及受虐、受疏忽等兒童及少年時，應循安置於親屬家庭、寄養家庭、兒童及少年安置及教養機構或其他安置機構之順序為原則。未來將賡續輔導現有兒童及少年安置及教養機構及寄養家庭；並賡續開發寄養家庭、親屬安置等資源，並推動弱勢兒童及少年社區照顧等服務。2013年至</w:t>
      </w:r>
      <w:r w:rsidRPr="00B053CA">
        <w:rPr>
          <w:rFonts w:ascii="標楷體" w:eastAsia="標楷體" w:hAnsi="標楷體"/>
        </w:rPr>
        <w:t>2018年</w:t>
      </w:r>
      <w:r w:rsidRPr="00B053CA">
        <w:rPr>
          <w:rFonts w:ascii="標楷體" w:eastAsia="標楷體" w:hAnsi="標楷體" w:hint="eastAsia"/>
        </w:rPr>
        <w:t>兒童及少年安置教養機構依少年事件處理法安置個案人數分別為</w:t>
      </w:r>
      <w:r w:rsidRPr="00B053CA">
        <w:rPr>
          <w:rFonts w:ascii="標楷體" w:eastAsia="標楷體" w:hAnsi="標楷體"/>
        </w:rPr>
        <w:t>男208人、女60人；男195人、女52人；男180人、女77人</w:t>
      </w:r>
      <w:r w:rsidRPr="00B053CA">
        <w:rPr>
          <w:rFonts w:ascii="標楷體" w:eastAsia="標楷體" w:hAnsi="標楷體" w:hint="eastAsia"/>
        </w:rPr>
        <w:t>；男177人、女74人；男151人、女65人；男126人、女45人</w:t>
      </w:r>
      <w:r w:rsidRPr="00B053CA">
        <w:rPr>
          <w:rFonts w:ascii="標楷體" w:eastAsia="標楷體" w:hAnsi="標楷體"/>
        </w:rPr>
        <w:t>，2012年至201</w:t>
      </w:r>
      <w:r w:rsidRPr="00B053CA">
        <w:rPr>
          <w:rFonts w:ascii="標楷體" w:eastAsia="標楷體" w:hAnsi="標楷體" w:hint="eastAsia"/>
        </w:rPr>
        <w:t>8</w:t>
      </w:r>
      <w:r w:rsidRPr="00B053CA">
        <w:rPr>
          <w:rFonts w:ascii="標楷體" w:eastAsia="標楷體" w:hAnsi="標楷體"/>
        </w:rPr>
        <w:t>年兒童及少年安置教養機構安置情形如表46，寄養家庭數及安置兒童情形如表47</w:t>
      </w:r>
      <w:r w:rsidRPr="00B053CA">
        <w:rPr>
          <w:rFonts w:ascii="標楷體" w:eastAsia="標楷體" w:hAnsi="標楷體"/>
          <w:kern w:val="0"/>
        </w:rPr>
        <w:t>。</w:t>
      </w:r>
      <w:r w:rsidRPr="00B053CA">
        <w:rPr>
          <w:rFonts w:ascii="標楷體" w:eastAsia="標楷體" w:hAnsi="標楷體" w:hint="eastAsia"/>
          <w:kern w:val="0"/>
        </w:rPr>
        <w:t>(衛福部)</w:t>
      </w:r>
    </w:p>
    <w:p w:rsidR="001D4785" w:rsidRPr="00B053CA" w:rsidRDefault="001D4785" w:rsidP="00765819">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sz w:val="24"/>
          <w:szCs w:val="24"/>
        </w:rPr>
        <w:t>表</w:t>
      </w:r>
      <w:r w:rsidR="00442ACC" w:rsidRPr="00B053CA">
        <w:rPr>
          <w:rFonts w:ascii="標楷體" w:eastAsia="標楷體" w:hAnsi="標楷體" w:hint="eastAsia"/>
          <w:b/>
          <w:bCs/>
          <w:sz w:val="24"/>
          <w:szCs w:val="24"/>
        </w:rPr>
        <w:t>46</w:t>
      </w:r>
      <w:r w:rsidR="00C159EF" w:rsidRPr="00B053CA">
        <w:rPr>
          <w:rFonts w:ascii="標楷體" w:eastAsia="標楷體" w:hAnsi="標楷體"/>
          <w:b/>
          <w:sz w:val="24"/>
          <w:szCs w:val="24"/>
        </w:rPr>
        <w:t xml:space="preserve">　</w:t>
      </w:r>
      <w:r w:rsidRPr="00B053CA">
        <w:rPr>
          <w:rFonts w:ascii="標楷體" w:eastAsia="標楷體" w:hAnsi="標楷體"/>
          <w:b/>
          <w:bCs/>
          <w:sz w:val="24"/>
          <w:szCs w:val="24"/>
        </w:rPr>
        <w:t>兒童及少年安置教養機構安置情形</w:t>
      </w:r>
    </w:p>
    <w:p w:rsidR="009C6060" w:rsidRPr="00B053CA" w:rsidRDefault="009C6060" w:rsidP="00D26E23">
      <w:pPr>
        <w:pStyle w:val="a7"/>
        <w:tabs>
          <w:tab w:val="left" w:pos="737"/>
          <w:tab w:val="left" w:pos="8505"/>
        </w:tabs>
        <w:adjustRightInd w:val="0"/>
        <w:ind w:leftChars="0" w:right="1701"/>
        <w:jc w:val="right"/>
        <w:rPr>
          <w:rFonts w:ascii="標楷體" w:eastAsia="標楷體" w:hAnsi="標楷體" w:cs="Times New Roman"/>
          <w:bCs/>
          <w:sz w:val="20"/>
          <w:szCs w:val="20"/>
        </w:rPr>
      </w:pPr>
      <w:bookmarkStart w:id="407" w:name="_Toc434405039"/>
      <w:bookmarkStart w:id="408" w:name="_Toc434697629"/>
      <w:r w:rsidRPr="00B053CA">
        <w:rPr>
          <w:rFonts w:ascii="標楷體" w:eastAsia="標楷體" w:hAnsi="標楷體" w:cs="Times New Roman"/>
          <w:bCs/>
          <w:sz w:val="20"/>
          <w:szCs w:val="20"/>
        </w:rPr>
        <w:t>單位：件</w:t>
      </w:r>
      <w:r w:rsidR="00593855" w:rsidRPr="00B053CA">
        <w:rPr>
          <w:rFonts w:ascii="標楷體" w:eastAsia="標楷體" w:hAnsi="標楷體" w:hint="eastAsia"/>
          <w:sz w:val="20"/>
          <w:szCs w:val="20"/>
        </w:rPr>
        <w:t>；</w:t>
      </w:r>
      <w:r w:rsidRPr="00B053CA">
        <w:rPr>
          <w:rFonts w:ascii="標楷體" w:eastAsia="標楷體" w:hAnsi="標楷體" w:cs="Times New Roman"/>
          <w:bCs/>
          <w:sz w:val="20"/>
          <w:szCs w:val="20"/>
        </w:rPr>
        <w:t>人</w:t>
      </w:r>
    </w:p>
    <w:tbl>
      <w:tblPr>
        <w:tblStyle w:val="ac"/>
        <w:tblW w:w="0" w:type="auto"/>
        <w:jc w:val="center"/>
        <w:tblLook w:val="04A0" w:firstRow="1" w:lastRow="0" w:firstColumn="1" w:lastColumn="0" w:noHBand="0" w:noVBand="1"/>
      </w:tblPr>
      <w:tblGrid>
        <w:gridCol w:w="1384"/>
        <w:gridCol w:w="1014"/>
        <w:gridCol w:w="1418"/>
        <w:gridCol w:w="992"/>
        <w:gridCol w:w="1121"/>
      </w:tblGrid>
      <w:tr w:rsidR="007C298B" w:rsidRPr="00B053CA" w:rsidTr="00710A10">
        <w:trPr>
          <w:trHeight w:val="328"/>
          <w:jc w:val="center"/>
        </w:trPr>
        <w:tc>
          <w:tcPr>
            <w:tcW w:w="1384" w:type="dxa"/>
            <w:vMerge w:val="restart"/>
            <w:tcBorders>
              <w:left w:val="nil"/>
            </w:tcBorders>
            <w:vAlign w:val="center"/>
          </w:tcPr>
          <w:p w:rsidR="009C6060" w:rsidRPr="00B053CA" w:rsidRDefault="009C6060" w:rsidP="00D26E23">
            <w:pPr>
              <w:jc w:val="center"/>
              <w:rPr>
                <w:rFonts w:ascii="標楷體" w:eastAsia="標楷體" w:hAnsi="標楷體"/>
                <w:sz w:val="20"/>
                <w:szCs w:val="20"/>
              </w:rPr>
            </w:pPr>
            <w:r w:rsidRPr="00B053CA">
              <w:rPr>
                <w:rFonts w:ascii="標楷體" w:eastAsia="標楷體" w:hAnsi="標楷體"/>
                <w:kern w:val="0"/>
                <w:sz w:val="20"/>
                <w:szCs w:val="20"/>
              </w:rPr>
              <w:t>年別</w:t>
            </w:r>
          </w:p>
        </w:tc>
        <w:tc>
          <w:tcPr>
            <w:tcW w:w="1014" w:type="dxa"/>
            <w:vMerge w:val="restart"/>
            <w:vAlign w:val="center"/>
          </w:tcPr>
          <w:p w:rsidR="009C6060" w:rsidRPr="00B053CA" w:rsidRDefault="009C6060" w:rsidP="00D26E23">
            <w:pPr>
              <w:jc w:val="center"/>
              <w:rPr>
                <w:rFonts w:ascii="標楷體" w:eastAsia="標楷體" w:hAnsi="標楷體"/>
                <w:sz w:val="20"/>
                <w:szCs w:val="20"/>
              </w:rPr>
            </w:pPr>
            <w:r w:rsidRPr="00B053CA">
              <w:rPr>
                <w:rFonts w:ascii="標楷體" w:eastAsia="標楷體" w:hAnsi="標楷體"/>
                <w:kern w:val="0"/>
                <w:sz w:val="20"/>
                <w:szCs w:val="20"/>
              </w:rPr>
              <w:t>機構數</w:t>
            </w:r>
          </w:p>
        </w:tc>
        <w:tc>
          <w:tcPr>
            <w:tcW w:w="1418" w:type="dxa"/>
            <w:vMerge w:val="restart"/>
            <w:vAlign w:val="center"/>
          </w:tcPr>
          <w:p w:rsidR="009C6060" w:rsidRPr="00B053CA" w:rsidRDefault="009C6060" w:rsidP="00D26E23">
            <w:pPr>
              <w:jc w:val="center"/>
              <w:rPr>
                <w:rFonts w:ascii="標楷體" w:eastAsia="標楷體" w:hAnsi="標楷體"/>
                <w:sz w:val="20"/>
                <w:szCs w:val="20"/>
              </w:rPr>
            </w:pPr>
            <w:r w:rsidRPr="00B053CA">
              <w:rPr>
                <w:rFonts w:ascii="標楷體" w:eastAsia="標楷體" w:hAnsi="標楷體"/>
                <w:kern w:val="0"/>
                <w:sz w:val="20"/>
                <w:szCs w:val="20"/>
              </w:rPr>
              <w:t>核定床位數</w:t>
            </w:r>
          </w:p>
        </w:tc>
        <w:tc>
          <w:tcPr>
            <w:tcW w:w="2113" w:type="dxa"/>
            <w:gridSpan w:val="2"/>
            <w:tcBorders>
              <w:right w:val="nil"/>
            </w:tcBorders>
          </w:tcPr>
          <w:p w:rsidR="009C6060" w:rsidRPr="00B053CA" w:rsidRDefault="009C6060" w:rsidP="00D26E23">
            <w:pPr>
              <w:jc w:val="center"/>
              <w:rPr>
                <w:rFonts w:ascii="標楷體" w:eastAsia="標楷體" w:hAnsi="標楷體"/>
                <w:sz w:val="20"/>
                <w:szCs w:val="20"/>
              </w:rPr>
            </w:pPr>
            <w:r w:rsidRPr="00B053CA">
              <w:rPr>
                <w:rFonts w:ascii="標楷體" w:eastAsia="標楷體" w:hAnsi="標楷體"/>
                <w:kern w:val="0"/>
                <w:sz w:val="20"/>
                <w:szCs w:val="20"/>
              </w:rPr>
              <w:t>安置人數</w:t>
            </w:r>
          </w:p>
        </w:tc>
      </w:tr>
      <w:tr w:rsidR="007C298B" w:rsidRPr="00B053CA" w:rsidTr="00710A10">
        <w:trPr>
          <w:trHeight w:val="137"/>
          <w:jc w:val="center"/>
        </w:trPr>
        <w:tc>
          <w:tcPr>
            <w:tcW w:w="1384" w:type="dxa"/>
            <w:vMerge/>
            <w:tcBorders>
              <w:left w:val="nil"/>
            </w:tcBorders>
          </w:tcPr>
          <w:p w:rsidR="009C6060" w:rsidRPr="00B053CA" w:rsidRDefault="009C6060" w:rsidP="00D26E23">
            <w:pPr>
              <w:jc w:val="center"/>
              <w:rPr>
                <w:rFonts w:ascii="標楷體" w:eastAsia="標楷體" w:hAnsi="標楷體"/>
                <w:kern w:val="0"/>
                <w:sz w:val="20"/>
                <w:szCs w:val="20"/>
              </w:rPr>
            </w:pPr>
          </w:p>
        </w:tc>
        <w:tc>
          <w:tcPr>
            <w:tcW w:w="1014" w:type="dxa"/>
            <w:vMerge/>
            <w:tcBorders>
              <w:bottom w:val="single" w:sz="4" w:space="0" w:color="auto"/>
            </w:tcBorders>
          </w:tcPr>
          <w:p w:rsidR="009C6060" w:rsidRPr="00B053CA" w:rsidRDefault="009C6060" w:rsidP="00D26E23">
            <w:pPr>
              <w:jc w:val="center"/>
              <w:rPr>
                <w:rFonts w:ascii="標楷體" w:eastAsia="標楷體" w:hAnsi="標楷體"/>
                <w:kern w:val="0"/>
                <w:sz w:val="20"/>
                <w:szCs w:val="20"/>
              </w:rPr>
            </w:pPr>
          </w:p>
        </w:tc>
        <w:tc>
          <w:tcPr>
            <w:tcW w:w="1418" w:type="dxa"/>
            <w:vMerge/>
            <w:tcBorders>
              <w:bottom w:val="single" w:sz="4" w:space="0" w:color="auto"/>
            </w:tcBorders>
          </w:tcPr>
          <w:p w:rsidR="009C6060" w:rsidRPr="00B053CA" w:rsidRDefault="009C6060" w:rsidP="00D26E23">
            <w:pPr>
              <w:jc w:val="center"/>
              <w:rPr>
                <w:rFonts w:ascii="標楷體" w:eastAsia="標楷體" w:hAnsi="標楷體"/>
                <w:kern w:val="0"/>
                <w:sz w:val="20"/>
                <w:szCs w:val="20"/>
              </w:rPr>
            </w:pPr>
          </w:p>
        </w:tc>
        <w:tc>
          <w:tcPr>
            <w:tcW w:w="992" w:type="dxa"/>
            <w:tcBorders>
              <w:bottom w:val="single" w:sz="4" w:space="0" w:color="auto"/>
            </w:tcBorders>
          </w:tcPr>
          <w:p w:rsidR="009C6060" w:rsidRPr="00B053CA" w:rsidRDefault="009C6060" w:rsidP="00D26E23">
            <w:pPr>
              <w:jc w:val="center"/>
              <w:rPr>
                <w:rFonts w:ascii="標楷體" w:eastAsia="標楷體" w:hAnsi="標楷體"/>
                <w:kern w:val="0"/>
                <w:sz w:val="20"/>
                <w:szCs w:val="20"/>
              </w:rPr>
            </w:pPr>
            <w:r w:rsidRPr="00B053CA">
              <w:rPr>
                <w:rFonts w:ascii="標楷體" w:eastAsia="標楷體" w:hAnsi="標楷體" w:hint="eastAsia"/>
                <w:kern w:val="0"/>
                <w:sz w:val="20"/>
                <w:szCs w:val="20"/>
              </w:rPr>
              <w:t>男</w:t>
            </w:r>
          </w:p>
        </w:tc>
        <w:tc>
          <w:tcPr>
            <w:tcW w:w="1121" w:type="dxa"/>
            <w:tcBorders>
              <w:bottom w:val="single" w:sz="4" w:space="0" w:color="auto"/>
              <w:right w:val="nil"/>
            </w:tcBorders>
          </w:tcPr>
          <w:p w:rsidR="009C6060" w:rsidRPr="00B053CA" w:rsidRDefault="009C6060" w:rsidP="00D26E23">
            <w:pPr>
              <w:jc w:val="center"/>
              <w:rPr>
                <w:rFonts w:ascii="標楷體" w:eastAsia="標楷體" w:hAnsi="標楷體"/>
                <w:kern w:val="0"/>
                <w:sz w:val="20"/>
                <w:szCs w:val="20"/>
              </w:rPr>
            </w:pPr>
            <w:r w:rsidRPr="00B053CA">
              <w:rPr>
                <w:rFonts w:ascii="標楷體" w:eastAsia="標楷體" w:hAnsi="標楷體" w:hint="eastAsia"/>
                <w:kern w:val="0"/>
                <w:sz w:val="20"/>
                <w:szCs w:val="20"/>
              </w:rPr>
              <w:t>女</w:t>
            </w:r>
          </w:p>
        </w:tc>
      </w:tr>
      <w:tr w:rsidR="007C298B" w:rsidRPr="00B053CA" w:rsidTr="007060A1">
        <w:trPr>
          <w:trHeight w:val="342"/>
          <w:jc w:val="center"/>
        </w:trPr>
        <w:tc>
          <w:tcPr>
            <w:tcW w:w="1384" w:type="dxa"/>
            <w:tcBorders>
              <w:left w:val="nil"/>
            </w:tcBorders>
          </w:tcPr>
          <w:p w:rsidR="00472059" w:rsidRPr="00B053CA" w:rsidRDefault="00472059" w:rsidP="00472059">
            <w:pPr>
              <w:widowControl/>
              <w:adjustRightInd w:val="0"/>
              <w:snapToGrid w:val="0"/>
              <w:ind w:leftChars="9" w:left="22"/>
              <w:jc w:val="center"/>
              <w:rPr>
                <w:rFonts w:ascii="標楷體" w:eastAsia="標楷體" w:hAnsi="標楷體"/>
                <w:kern w:val="0"/>
                <w:sz w:val="20"/>
                <w:szCs w:val="20"/>
              </w:rPr>
            </w:pPr>
            <w:r w:rsidRPr="00B053CA">
              <w:rPr>
                <w:rFonts w:ascii="標楷體" w:eastAsia="標楷體" w:hAnsi="標楷體"/>
                <w:kern w:val="0"/>
                <w:sz w:val="20"/>
                <w:szCs w:val="20"/>
              </w:rPr>
              <w:t>2015</w:t>
            </w:r>
          </w:p>
        </w:tc>
        <w:tc>
          <w:tcPr>
            <w:tcW w:w="1014" w:type="dxa"/>
            <w:tcBorders>
              <w:bottom w:val="nil"/>
              <w:right w:val="nil"/>
            </w:tcBorders>
            <w:vAlign w:val="center"/>
          </w:tcPr>
          <w:p w:rsidR="00472059" w:rsidRPr="00B053CA" w:rsidRDefault="00472059" w:rsidP="00472059">
            <w:pPr>
              <w:adjustRightInd w:val="0"/>
              <w:snapToGrid w:val="0"/>
              <w:jc w:val="center"/>
              <w:rPr>
                <w:rFonts w:ascii="標楷體" w:eastAsia="標楷體" w:hAnsi="標楷體"/>
                <w:sz w:val="20"/>
                <w:szCs w:val="20"/>
              </w:rPr>
            </w:pPr>
            <w:r w:rsidRPr="00B053CA">
              <w:rPr>
                <w:rFonts w:ascii="標楷體" w:eastAsia="標楷體" w:hAnsi="標楷體"/>
                <w:bCs/>
                <w:sz w:val="20"/>
                <w:szCs w:val="20"/>
              </w:rPr>
              <w:t>12</w:t>
            </w:r>
            <w:r w:rsidRPr="00B053CA">
              <w:rPr>
                <w:rFonts w:ascii="標楷體" w:eastAsia="標楷體" w:hAnsi="標楷體" w:hint="eastAsia"/>
                <w:bCs/>
                <w:sz w:val="20"/>
                <w:szCs w:val="20"/>
              </w:rPr>
              <w:t>2</w:t>
            </w:r>
          </w:p>
        </w:tc>
        <w:tc>
          <w:tcPr>
            <w:tcW w:w="1418" w:type="dxa"/>
            <w:tcBorders>
              <w:left w:val="nil"/>
              <w:bottom w:val="nil"/>
              <w:right w:val="nil"/>
            </w:tcBorders>
            <w:vAlign w:val="center"/>
          </w:tcPr>
          <w:p w:rsidR="00472059" w:rsidRPr="00B053CA" w:rsidRDefault="00472059" w:rsidP="00472059">
            <w:pPr>
              <w:adjustRightInd w:val="0"/>
              <w:snapToGrid w:val="0"/>
              <w:jc w:val="center"/>
              <w:rPr>
                <w:rFonts w:ascii="標楷體" w:eastAsia="標楷體" w:hAnsi="標楷體"/>
                <w:sz w:val="20"/>
                <w:szCs w:val="20"/>
              </w:rPr>
            </w:pPr>
            <w:r w:rsidRPr="00B053CA">
              <w:rPr>
                <w:rFonts w:ascii="標楷體" w:eastAsia="標楷體" w:hAnsi="標楷體" w:hint="eastAsia"/>
                <w:bCs/>
                <w:sz w:val="20"/>
                <w:szCs w:val="20"/>
              </w:rPr>
              <w:t>5</w:t>
            </w:r>
            <w:r w:rsidRPr="00B053CA">
              <w:rPr>
                <w:rFonts w:ascii="標楷體" w:eastAsia="標楷體" w:hAnsi="標楷體"/>
                <w:bCs/>
                <w:sz w:val="20"/>
                <w:szCs w:val="20"/>
              </w:rPr>
              <w:t>,</w:t>
            </w:r>
            <w:r w:rsidRPr="00B053CA">
              <w:rPr>
                <w:rFonts w:ascii="標楷體" w:eastAsia="標楷體" w:hAnsi="標楷體" w:hint="eastAsia"/>
                <w:bCs/>
                <w:sz w:val="20"/>
                <w:szCs w:val="20"/>
              </w:rPr>
              <w:t>004</w:t>
            </w:r>
          </w:p>
        </w:tc>
        <w:tc>
          <w:tcPr>
            <w:tcW w:w="992" w:type="dxa"/>
            <w:tcBorders>
              <w:left w:val="nil"/>
              <w:bottom w:val="nil"/>
              <w:right w:val="nil"/>
            </w:tcBorders>
            <w:vAlign w:val="center"/>
          </w:tcPr>
          <w:p w:rsidR="00472059" w:rsidRPr="00B053CA" w:rsidRDefault="00472059" w:rsidP="00472059">
            <w:pPr>
              <w:adjustRightInd w:val="0"/>
              <w:snapToGrid w:val="0"/>
              <w:jc w:val="center"/>
              <w:rPr>
                <w:rFonts w:ascii="標楷體" w:eastAsia="標楷體" w:hAnsi="標楷體"/>
                <w:sz w:val="20"/>
                <w:szCs w:val="20"/>
              </w:rPr>
            </w:pPr>
            <w:r w:rsidRPr="00B053CA">
              <w:rPr>
                <w:rFonts w:ascii="標楷體" w:eastAsia="標楷體" w:hAnsi="標楷體"/>
                <w:bCs/>
                <w:sz w:val="20"/>
                <w:szCs w:val="20"/>
              </w:rPr>
              <w:t>1,771</w:t>
            </w:r>
          </w:p>
        </w:tc>
        <w:tc>
          <w:tcPr>
            <w:tcW w:w="1121" w:type="dxa"/>
            <w:tcBorders>
              <w:left w:val="nil"/>
              <w:bottom w:val="nil"/>
              <w:right w:val="nil"/>
            </w:tcBorders>
            <w:vAlign w:val="center"/>
          </w:tcPr>
          <w:p w:rsidR="00472059" w:rsidRPr="00B053CA" w:rsidRDefault="00472059" w:rsidP="00472059">
            <w:pPr>
              <w:adjustRightInd w:val="0"/>
              <w:snapToGrid w:val="0"/>
              <w:jc w:val="center"/>
              <w:rPr>
                <w:rFonts w:ascii="標楷體" w:eastAsia="標楷體" w:hAnsi="標楷體"/>
                <w:sz w:val="20"/>
                <w:szCs w:val="20"/>
              </w:rPr>
            </w:pPr>
            <w:r w:rsidRPr="00B053CA">
              <w:rPr>
                <w:rFonts w:ascii="標楷體" w:eastAsia="標楷體" w:hAnsi="標楷體"/>
                <w:bCs/>
                <w:sz w:val="20"/>
                <w:szCs w:val="20"/>
              </w:rPr>
              <w:t>1,704</w:t>
            </w:r>
          </w:p>
        </w:tc>
      </w:tr>
      <w:tr w:rsidR="007C298B" w:rsidRPr="00B053CA" w:rsidTr="007060A1">
        <w:trPr>
          <w:trHeight w:val="328"/>
          <w:jc w:val="center"/>
        </w:trPr>
        <w:tc>
          <w:tcPr>
            <w:tcW w:w="1384" w:type="dxa"/>
            <w:tcBorders>
              <w:left w:val="nil"/>
            </w:tcBorders>
          </w:tcPr>
          <w:p w:rsidR="00472059" w:rsidRPr="00B053CA" w:rsidRDefault="00472059" w:rsidP="00472059">
            <w:pPr>
              <w:widowControl/>
              <w:adjustRightInd w:val="0"/>
              <w:snapToGrid w:val="0"/>
              <w:ind w:leftChars="9" w:left="22"/>
              <w:jc w:val="center"/>
              <w:rPr>
                <w:rFonts w:ascii="標楷體" w:eastAsia="標楷體" w:hAnsi="標楷體"/>
                <w:kern w:val="0"/>
                <w:sz w:val="20"/>
                <w:szCs w:val="20"/>
              </w:rPr>
            </w:pPr>
            <w:r w:rsidRPr="00B053CA">
              <w:rPr>
                <w:rFonts w:ascii="標楷體" w:eastAsia="標楷體" w:hAnsi="標楷體" w:hint="eastAsia"/>
                <w:kern w:val="0"/>
                <w:sz w:val="20"/>
                <w:szCs w:val="20"/>
              </w:rPr>
              <w:t>2016</w:t>
            </w:r>
          </w:p>
        </w:tc>
        <w:tc>
          <w:tcPr>
            <w:tcW w:w="1014" w:type="dxa"/>
            <w:tcBorders>
              <w:top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121</w:t>
            </w:r>
          </w:p>
        </w:tc>
        <w:tc>
          <w:tcPr>
            <w:tcW w:w="1418"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5</w:t>
            </w:r>
            <w:r w:rsidRPr="00B053CA">
              <w:rPr>
                <w:rFonts w:ascii="標楷體" w:eastAsia="標楷體" w:hAnsi="標楷體"/>
                <w:bCs/>
                <w:sz w:val="20"/>
                <w:szCs w:val="20"/>
              </w:rPr>
              <w:t>,</w:t>
            </w:r>
            <w:r w:rsidRPr="00B053CA">
              <w:rPr>
                <w:rFonts w:ascii="標楷體" w:eastAsia="標楷體" w:hAnsi="標楷體" w:hint="eastAsia"/>
                <w:bCs/>
                <w:sz w:val="20"/>
                <w:szCs w:val="20"/>
              </w:rPr>
              <w:t>094</w:t>
            </w:r>
          </w:p>
        </w:tc>
        <w:tc>
          <w:tcPr>
            <w:tcW w:w="992"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702</w:t>
            </w:r>
          </w:p>
        </w:tc>
        <w:tc>
          <w:tcPr>
            <w:tcW w:w="1121"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617</w:t>
            </w:r>
          </w:p>
        </w:tc>
      </w:tr>
      <w:tr w:rsidR="007C298B" w:rsidRPr="00B053CA" w:rsidTr="007060A1">
        <w:trPr>
          <w:trHeight w:val="342"/>
          <w:jc w:val="center"/>
        </w:trPr>
        <w:tc>
          <w:tcPr>
            <w:tcW w:w="1384" w:type="dxa"/>
            <w:tcBorders>
              <w:left w:val="nil"/>
            </w:tcBorders>
          </w:tcPr>
          <w:p w:rsidR="00472059" w:rsidRPr="00B053CA" w:rsidRDefault="00472059" w:rsidP="00472059">
            <w:pPr>
              <w:widowControl/>
              <w:adjustRightInd w:val="0"/>
              <w:snapToGrid w:val="0"/>
              <w:ind w:leftChars="9" w:left="22"/>
              <w:jc w:val="center"/>
              <w:rPr>
                <w:rFonts w:ascii="標楷體" w:eastAsia="標楷體" w:hAnsi="標楷體"/>
                <w:kern w:val="0"/>
                <w:sz w:val="20"/>
                <w:szCs w:val="20"/>
              </w:rPr>
            </w:pPr>
            <w:r w:rsidRPr="00B053CA">
              <w:rPr>
                <w:rFonts w:ascii="標楷體" w:eastAsia="標楷體" w:hAnsi="標楷體" w:hint="eastAsia"/>
                <w:kern w:val="0"/>
                <w:sz w:val="20"/>
                <w:szCs w:val="20"/>
              </w:rPr>
              <w:t>2017</w:t>
            </w:r>
          </w:p>
        </w:tc>
        <w:tc>
          <w:tcPr>
            <w:tcW w:w="1014" w:type="dxa"/>
            <w:tcBorders>
              <w:top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124</w:t>
            </w:r>
          </w:p>
        </w:tc>
        <w:tc>
          <w:tcPr>
            <w:tcW w:w="1418"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5</w:t>
            </w:r>
            <w:r w:rsidRPr="00B053CA">
              <w:rPr>
                <w:rFonts w:ascii="標楷體" w:eastAsia="標楷體" w:hAnsi="標楷體"/>
                <w:bCs/>
                <w:sz w:val="20"/>
                <w:szCs w:val="20"/>
              </w:rPr>
              <w:t>,</w:t>
            </w:r>
            <w:r w:rsidRPr="00B053CA">
              <w:rPr>
                <w:rFonts w:ascii="標楷體" w:eastAsia="標楷體" w:hAnsi="標楷體" w:hint="eastAsia"/>
                <w:bCs/>
                <w:sz w:val="20"/>
                <w:szCs w:val="20"/>
              </w:rPr>
              <w:t>211</w:t>
            </w:r>
          </w:p>
        </w:tc>
        <w:tc>
          <w:tcPr>
            <w:tcW w:w="992"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583</w:t>
            </w:r>
          </w:p>
        </w:tc>
        <w:tc>
          <w:tcPr>
            <w:tcW w:w="1121" w:type="dxa"/>
            <w:tcBorders>
              <w:top w:val="nil"/>
              <w:left w:val="nil"/>
              <w:bottom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565</w:t>
            </w:r>
          </w:p>
        </w:tc>
      </w:tr>
      <w:tr w:rsidR="007C298B" w:rsidRPr="00B053CA" w:rsidTr="00A05F76">
        <w:trPr>
          <w:trHeight w:val="342"/>
          <w:jc w:val="center"/>
        </w:trPr>
        <w:tc>
          <w:tcPr>
            <w:tcW w:w="1384" w:type="dxa"/>
            <w:tcBorders>
              <w:left w:val="nil"/>
            </w:tcBorders>
          </w:tcPr>
          <w:p w:rsidR="00472059" w:rsidRPr="00B053CA" w:rsidRDefault="00472059" w:rsidP="00472059">
            <w:pPr>
              <w:widowControl/>
              <w:adjustRightInd w:val="0"/>
              <w:snapToGrid w:val="0"/>
              <w:ind w:leftChars="9" w:left="22"/>
              <w:jc w:val="center"/>
              <w:rPr>
                <w:rFonts w:ascii="標楷體" w:eastAsia="標楷體" w:hAnsi="標楷體"/>
                <w:kern w:val="0"/>
                <w:sz w:val="20"/>
                <w:szCs w:val="20"/>
              </w:rPr>
            </w:pPr>
            <w:r w:rsidRPr="00B053CA">
              <w:rPr>
                <w:rFonts w:ascii="標楷體" w:eastAsia="標楷體" w:hAnsi="標楷體" w:hint="eastAsia"/>
                <w:kern w:val="0"/>
                <w:sz w:val="20"/>
                <w:szCs w:val="20"/>
              </w:rPr>
              <w:t>2018</w:t>
            </w:r>
          </w:p>
        </w:tc>
        <w:tc>
          <w:tcPr>
            <w:tcW w:w="1014" w:type="dxa"/>
            <w:tcBorders>
              <w:top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122</w:t>
            </w:r>
          </w:p>
        </w:tc>
        <w:tc>
          <w:tcPr>
            <w:tcW w:w="1418" w:type="dxa"/>
            <w:tcBorders>
              <w:top w:val="nil"/>
              <w:left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5</w:t>
            </w:r>
            <w:r w:rsidRPr="00B053CA">
              <w:rPr>
                <w:rFonts w:ascii="標楷體" w:eastAsia="標楷體" w:hAnsi="標楷體"/>
                <w:bCs/>
                <w:sz w:val="20"/>
                <w:szCs w:val="20"/>
              </w:rPr>
              <w:t>,</w:t>
            </w:r>
            <w:r w:rsidRPr="00B053CA">
              <w:rPr>
                <w:rFonts w:ascii="標楷體" w:eastAsia="標楷體" w:hAnsi="標楷體" w:hint="eastAsia"/>
                <w:bCs/>
                <w:sz w:val="20"/>
                <w:szCs w:val="20"/>
              </w:rPr>
              <w:t>076</w:t>
            </w:r>
          </w:p>
        </w:tc>
        <w:tc>
          <w:tcPr>
            <w:tcW w:w="992" w:type="dxa"/>
            <w:tcBorders>
              <w:top w:val="nil"/>
              <w:left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485</w:t>
            </w:r>
          </w:p>
        </w:tc>
        <w:tc>
          <w:tcPr>
            <w:tcW w:w="1121" w:type="dxa"/>
            <w:tcBorders>
              <w:top w:val="nil"/>
              <w:left w:val="nil"/>
              <w:right w:val="nil"/>
            </w:tcBorders>
            <w:vAlign w:val="center"/>
          </w:tcPr>
          <w:p w:rsidR="00472059" w:rsidRPr="00B053CA" w:rsidRDefault="00472059" w:rsidP="00472059">
            <w:pPr>
              <w:adjustRightInd w:val="0"/>
              <w:snapToGrid w:val="0"/>
              <w:jc w:val="center"/>
              <w:rPr>
                <w:rFonts w:ascii="標楷體" w:eastAsia="標楷體" w:hAnsi="標楷體"/>
                <w:bCs/>
                <w:sz w:val="20"/>
                <w:szCs w:val="20"/>
              </w:rPr>
            </w:pPr>
            <w:r w:rsidRPr="00B053CA">
              <w:rPr>
                <w:rFonts w:ascii="標楷體" w:eastAsia="標楷體" w:hAnsi="標楷體" w:hint="eastAsia"/>
                <w:bCs/>
                <w:sz w:val="20"/>
                <w:szCs w:val="20"/>
              </w:rPr>
              <w:t>1</w:t>
            </w:r>
            <w:r w:rsidRPr="00B053CA">
              <w:rPr>
                <w:rFonts w:ascii="標楷體" w:eastAsia="標楷體" w:hAnsi="標楷體"/>
                <w:bCs/>
                <w:sz w:val="20"/>
                <w:szCs w:val="20"/>
              </w:rPr>
              <w:t>,</w:t>
            </w:r>
            <w:r w:rsidRPr="00B053CA">
              <w:rPr>
                <w:rFonts w:ascii="標楷體" w:eastAsia="標楷體" w:hAnsi="標楷體" w:hint="eastAsia"/>
                <w:bCs/>
                <w:sz w:val="20"/>
                <w:szCs w:val="20"/>
              </w:rPr>
              <w:t>500</w:t>
            </w:r>
          </w:p>
        </w:tc>
      </w:tr>
    </w:tbl>
    <w:p w:rsidR="009C6060" w:rsidRDefault="009C6060" w:rsidP="00A05605">
      <w:pPr>
        <w:pStyle w:val="00-11"/>
        <w:tabs>
          <w:tab w:val="left" w:pos="482"/>
        </w:tabs>
        <w:adjustRightInd w:val="0"/>
        <w:spacing w:afterLines="40" w:after="144" w:line="360" w:lineRule="exact"/>
        <w:ind w:leftChars="708" w:left="1699"/>
        <w:rPr>
          <w:rFonts w:ascii="標楷體" w:eastAsia="標楷體" w:hAnsi="標楷體"/>
          <w:sz w:val="20"/>
          <w:szCs w:val="20"/>
        </w:rPr>
      </w:pPr>
      <w:r w:rsidRPr="00B053CA">
        <w:rPr>
          <w:rFonts w:ascii="標楷體" w:eastAsia="標楷體" w:hAnsi="標楷體" w:hint="eastAsia"/>
          <w:sz w:val="20"/>
          <w:szCs w:val="20"/>
        </w:rPr>
        <w:t>資料來源：衛生福利部</w:t>
      </w:r>
    </w:p>
    <w:p w:rsidR="004021DD" w:rsidRPr="00B053CA" w:rsidRDefault="004021DD" w:rsidP="00A05605">
      <w:pPr>
        <w:pStyle w:val="00-11"/>
        <w:tabs>
          <w:tab w:val="left" w:pos="482"/>
        </w:tabs>
        <w:adjustRightInd w:val="0"/>
        <w:spacing w:afterLines="40" w:after="144" w:line="360" w:lineRule="exact"/>
        <w:ind w:leftChars="708" w:left="1699"/>
        <w:rPr>
          <w:rFonts w:ascii="標楷體" w:eastAsia="標楷體" w:hAnsi="標楷體"/>
          <w:b/>
        </w:rPr>
      </w:pPr>
    </w:p>
    <w:p w:rsidR="00520296" w:rsidRPr="00B053CA" w:rsidRDefault="00520296" w:rsidP="00765819">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sz w:val="24"/>
          <w:szCs w:val="24"/>
        </w:rPr>
        <w:t>表</w:t>
      </w:r>
      <w:r w:rsidR="00442ACC" w:rsidRPr="00B053CA">
        <w:rPr>
          <w:rFonts w:ascii="標楷體" w:eastAsia="標楷體" w:hAnsi="標楷體" w:hint="eastAsia"/>
          <w:b/>
          <w:bCs/>
          <w:sz w:val="24"/>
          <w:szCs w:val="24"/>
        </w:rPr>
        <w:t>47</w:t>
      </w:r>
      <w:r w:rsidR="00C159EF" w:rsidRPr="00B053CA">
        <w:rPr>
          <w:rFonts w:ascii="標楷體" w:eastAsia="標楷體" w:hAnsi="標楷體"/>
          <w:b/>
          <w:bCs/>
          <w:sz w:val="24"/>
          <w:szCs w:val="24"/>
        </w:rPr>
        <w:t xml:space="preserve">　</w:t>
      </w:r>
      <w:r w:rsidRPr="00B053CA">
        <w:rPr>
          <w:rFonts w:ascii="標楷體" w:eastAsia="標楷體" w:hAnsi="標楷體"/>
          <w:b/>
          <w:bCs/>
          <w:sz w:val="24"/>
          <w:szCs w:val="24"/>
        </w:rPr>
        <w:t>寄養家庭數及安置兒童情形</w:t>
      </w:r>
    </w:p>
    <w:p w:rsidR="00822E51" w:rsidRPr="00B053CA" w:rsidRDefault="00520296" w:rsidP="0080743F">
      <w:pPr>
        <w:ind w:rightChars="801" w:right="1922"/>
        <w:jc w:val="right"/>
        <w:rPr>
          <w:rFonts w:ascii="標楷體" w:eastAsia="標楷體" w:hAnsi="標楷體" w:cs="Times New Roman"/>
          <w:sz w:val="20"/>
          <w:szCs w:val="20"/>
        </w:rPr>
      </w:pPr>
      <w:r w:rsidRPr="00B053CA">
        <w:rPr>
          <w:rFonts w:ascii="標楷體" w:eastAsia="標楷體" w:hAnsi="標楷體" w:hint="eastAsia"/>
          <w:sz w:val="20"/>
          <w:szCs w:val="20"/>
        </w:rPr>
        <w:t>單位：戶；人</w:t>
      </w:r>
    </w:p>
    <w:tbl>
      <w:tblPr>
        <w:tblW w:w="5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04"/>
        <w:gridCol w:w="1404"/>
        <w:gridCol w:w="1404"/>
        <w:gridCol w:w="1404"/>
      </w:tblGrid>
      <w:tr w:rsidR="007C298B" w:rsidRPr="00B053CA" w:rsidTr="00710A10">
        <w:trPr>
          <w:trHeight w:val="339"/>
          <w:jc w:val="center"/>
        </w:trPr>
        <w:tc>
          <w:tcPr>
            <w:tcW w:w="1404" w:type="dxa"/>
            <w:vMerge w:val="restart"/>
            <w:tcBorders>
              <w:left w:val="nil"/>
            </w:tcBorders>
            <w:shd w:val="clear" w:color="000000" w:fill="FFFFFF"/>
            <w:vAlign w:val="center"/>
            <w:hideMark/>
          </w:tcPr>
          <w:p w:rsidR="00822E51" w:rsidRPr="00B053CA" w:rsidRDefault="00822E51"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1404" w:type="dxa"/>
            <w:vMerge w:val="restart"/>
            <w:shd w:val="clear" w:color="000000" w:fill="FFFFFF"/>
            <w:vAlign w:val="center"/>
            <w:hideMark/>
          </w:tcPr>
          <w:p w:rsidR="00822E51" w:rsidRPr="00B053CA" w:rsidRDefault="00822E51"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家庭數(戶數)</w:t>
            </w:r>
          </w:p>
        </w:tc>
        <w:tc>
          <w:tcPr>
            <w:tcW w:w="2808" w:type="dxa"/>
            <w:gridSpan w:val="2"/>
            <w:tcBorders>
              <w:right w:val="nil"/>
            </w:tcBorders>
            <w:shd w:val="clear" w:color="000000" w:fill="FFFFFF"/>
            <w:vAlign w:val="center"/>
            <w:hideMark/>
          </w:tcPr>
          <w:p w:rsidR="00822E51" w:rsidRPr="00B053CA" w:rsidRDefault="00822E51"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安置人數</w:t>
            </w:r>
          </w:p>
        </w:tc>
      </w:tr>
      <w:tr w:rsidR="007C298B" w:rsidRPr="00B053CA" w:rsidTr="00710A10">
        <w:trPr>
          <w:trHeight w:val="121"/>
          <w:jc w:val="center"/>
        </w:trPr>
        <w:tc>
          <w:tcPr>
            <w:tcW w:w="1404" w:type="dxa"/>
            <w:vMerge/>
            <w:tcBorders>
              <w:left w:val="nil"/>
            </w:tcBorders>
            <w:vAlign w:val="center"/>
            <w:hideMark/>
          </w:tcPr>
          <w:p w:rsidR="00822E51" w:rsidRPr="00B053CA" w:rsidRDefault="00822E51" w:rsidP="00D26E23">
            <w:pPr>
              <w:widowControl/>
              <w:jc w:val="center"/>
              <w:rPr>
                <w:rFonts w:ascii="標楷體" w:eastAsia="標楷體" w:hAnsi="標楷體" w:cs="新細明體"/>
                <w:kern w:val="0"/>
                <w:sz w:val="20"/>
                <w:szCs w:val="20"/>
              </w:rPr>
            </w:pPr>
          </w:p>
        </w:tc>
        <w:tc>
          <w:tcPr>
            <w:tcW w:w="1404" w:type="dxa"/>
            <w:vMerge/>
            <w:tcBorders>
              <w:bottom w:val="single" w:sz="4" w:space="0" w:color="auto"/>
            </w:tcBorders>
            <w:vAlign w:val="center"/>
            <w:hideMark/>
          </w:tcPr>
          <w:p w:rsidR="00822E51" w:rsidRPr="00B053CA" w:rsidRDefault="00822E51" w:rsidP="00D26E23">
            <w:pPr>
              <w:widowControl/>
              <w:jc w:val="center"/>
              <w:rPr>
                <w:rFonts w:ascii="標楷體" w:eastAsia="標楷體" w:hAnsi="標楷體" w:cs="新細明體"/>
                <w:kern w:val="0"/>
                <w:sz w:val="20"/>
                <w:szCs w:val="20"/>
              </w:rPr>
            </w:pPr>
          </w:p>
        </w:tc>
        <w:tc>
          <w:tcPr>
            <w:tcW w:w="1404" w:type="dxa"/>
            <w:tcBorders>
              <w:bottom w:val="single" w:sz="4" w:space="0" w:color="auto"/>
            </w:tcBorders>
            <w:shd w:val="clear" w:color="000000" w:fill="FFFFFF"/>
            <w:vAlign w:val="center"/>
            <w:hideMark/>
          </w:tcPr>
          <w:p w:rsidR="00822E51" w:rsidRPr="00B053CA" w:rsidRDefault="00822E51"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w:t>
            </w:r>
          </w:p>
        </w:tc>
        <w:tc>
          <w:tcPr>
            <w:tcW w:w="1404" w:type="dxa"/>
            <w:tcBorders>
              <w:bottom w:val="single" w:sz="4" w:space="0" w:color="auto"/>
              <w:right w:val="nil"/>
            </w:tcBorders>
            <w:shd w:val="clear" w:color="000000" w:fill="FFFFFF"/>
            <w:vAlign w:val="center"/>
            <w:hideMark/>
          </w:tcPr>
          <w:p w:rsidR="00822E51" w:rsidRPr="00B053CA" w:rsidRDefault="00822E51" w:rsidP="00D26E23">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w:t>
            </w:r>
          </w:p>
        </w:tc>
      </w:tr>
      <w:tr w:rsidR="007C298B" w:rsidRPr="00B053CA" w:rsidTr="00710A10">
        <w:trPr>
          <w:trHeight w:val="357"/>
          <w:jc w:val="center"/>
        </w:trPr>
        <w:tc>
          <w:tcPr>
            <w:tcW w:w="1404" w:type="dxa"/>
            <w:tcBorders>
              <w:lef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kern w:val="0"/>
                <w:sz w:val="20"/>
                <w:szCs w:val="20"/>
              </w:rPr>
              <w:t>2015</w:t>
            </w:r>
          </w:p>
        </w:tc>
        <w:tc>
          <w:tcPr>
            <w:tcW w:w="1404" w:type="dxa"/>
            <w:tcBorders>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1,326</w:t>
            </w:r>
          </w:p>
        </w:tc>
        <w:tc>
          <w:tcPr>
            <w:tcW w:w="1404" w:type="dxa"/>
            <w:tcBorders>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804</w:t>
            </w:r>
          </w:p>
        </w:tc>
        <w:tc>
          <w:tcPr>
            <w:tcW w:w="1404" w:type="dxa"/>
            <w:tcBorders>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858</w:t>
            </w:r>
          </w:p>
        </w:tc>
      </w:tr>
      <w:tr w:rsidR="007C298B" w:rsidRPr="00B053CA" w:rsidTr="00710A10">
        <w:trPr>
          <w:trHeight w:val="277"/>
          <w:jc w:val="center"/>
        </w:trPr>
        <w:tc>
          <w:tcPr>
            <w:tcW w:w="1404" w:type="dxa"/>
            <w:tcBorders>
              <w:lef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2016</w:t>
            </w:r>
          </w:p>
        </w:tc>
        <w:tc>
          <w:tcPr>
            <w:tcW w:w="1404" w:type="dxa"/>
            <w:tcBorders>
              <w:top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1,299</w:t>
            </w:r>
          </w:p>
        </w:tc>
        <w:tc>
          <w:tcPr>
            <w:tcW w:w="1404" w:type="dxa"/>
            <w:tcBorders>
              <w:top w:val="nil"/>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786</w:t>
            </w:r>
          </w:p>
        </w:tc>
        <w:tc>
          <w:tcPr>
            <w:tcW w:w="1404" w:type="dxa"/>
            <w:tcBorders>
              <w:top w:val="nil"/>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836</w:t>
            </w:r>
          </w:p>
        </w:tc>
      </w:tr>
      <w:tr w:rsidR="007C298B" w:rsidRPr="00B053CA" w:rsidTr="00710A10">
        <w:trPr>
          <w:trHeight w:val="325"/>
          <w:jc w:val="center"/>
        </w:trPr>
        <w:tc>
          <w:tcPr>
            <w:tcW w:w="1404" w:type="dxa"/>
            <w:tcBorders>
              <w:lef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2017</w:t>
            </w:r>
          </w:p>
        </w:tc>
        <w:tc>
          <w:tcPr>
            <w:tcW w:w="1404" w:type="dxa"/>
            <w:tcBorders>
              <w:top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1,193</w:t>
            </w:r>
          </w:p>
        </w:tc>
        <w:tc>
          <w:tcPr>
            <w:tcW w:w="1404" w:type="dxa"/>
            <w:tcBorders>
              <w:top w:val="nil"/>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769</w:t>
            </w:r>
          </w:p>
        </w:tc>
        <w:tc>
          <w:tcPr>
            <w:tcW w:w="1404" w:type="dxa"/>
            <w:tcBorders>
              <w:top w:val="nil"/>
              <w:left w:val="nil"/>
              <w:bottom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852</w:t>
            </w:r>
          </w:p>
        </w:tc>
      </w:tr>
      <w:tr w:rsidR="007C298B" w:rsidRPr="00B053CA" w:rsidTr="00710A10">
        <w:trPr>
          <w:trHeight w:val="62"/>
          <w:jc w:val="center"/>
        </w:trPr>
        <w:tc>
          <w:tcPr>
            <w:tcW w:w="1404" w:type="dxa"/>
            <w:tcBorders>
              <w:lef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2018</w:t>
            </w:r>
          </w:p>
        </w:tc>
        <w:tc>
          <w:tcPr>
            <w:tcW w:w="1404" w:type="dxa"/>
            <w:tcBorders>
              <w:top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1,014</w:t>
            </w:r>
          </w:p>
        </w:tc>
        <w:tc>
          <w:tcPr>
            <w:tcW w:w="1404" w:type="dxa"/>
            <w:tcBorders>
              <w:top w:val="nil"/>
              <w:left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762</w:t>
            </w:r>
          </w:p>
        </w:tc>
        <w:tc>
          <w:tcPr>
            <w:tcW w:w="1404" w:type="dxa"/>
            <w:tcBorders>
              <w:top w:val="nil"/>
              <w:left w:val="nil"/>
              <w:right w:val="nil"/>
            </w:tcBorders>
            <w:shd w:val="clear" w:color="000000" w:fill="FFFFFF"/>
            <w:vAlign w:val="center"/>
            <w:hideMark/>
          </w:tcPr>
          <w:p w:rsidR="00472059" w:rsidRPr="00B053CA" w:rsidRDefault="00472059" w:rsidP="00472059">
            <w:pPr>
              <w:widowControl/>
              <w:adjustRightInd w:val="0"/>
              <w:snapToGrid w:val="0"/>
              <w:jc w:val="center"/>
              <w:rPr>
                <w:rFonts w:ascii="標楷體" w:eastAsia="標楷體" w:hAnsi="標楷體" w:cs="Times New Roman"/>
                <w:kern w:val="0"/>
                <w:sz w:val="20"/>
                <w:szCs w:val="20"/>
              </w:rPr>
            </w:pPr>
            <w:r w:rsidRPr="00B053CA">
              <w:rPr>
                <w:rFonts w:ascii="標楷體" w:eastAsia="標楷體" w:hAnsi="標楷體" w:cs="Times New Roman" w:hint="eastAsia"/>
                <w:kern w:val="0"/>
                <w:sz w:val="20"/>
                <w:szCs w:val="20"/>
              </w:rPr>
              <w:t>840</w:t>
            </w:r>
          </w:p>
        </w:tc>
      </w:tr>
    </w:tbl>
    <w:p w:rsidR="00520296" w:rsidRPr="00B053CA" w:rsidRDefault="00520296" w:rsidP="00A05605">
      <w:pPr>
        <w:spacing w:line="360" w:lineRule="exact"/>
        <w:ind w:left="1843"/>
        <w:jc w:val="both"/>
        <w:rPr>
          <w:rFonts w:ascii="標楷體" w:eastAsia="標楷體" w:hAnsi="標楷體" w:cs="Times New Roman"/>
          <w:sz w:val="20"/>
          <w:szCs w:val="20"/>
        </w:rPr>
      </w:pPr>
      <w:r w:rsidRPr="00B053CA">
        <w:rPr>
          <w:rFonts w:ascii="標楷體" w:eastAsia="標楷體" w:hAnsi="標楷體" w:cs="Times New Roman" w:hint="eastAsia"/>
          <w:sz w:val="20"/>
          <w:szCs w:val="20"/>
        </w:rPr>
        <w:t>資料來源：衛生福利部</w:t>
      </w:r>
    </w:p>
    <w:p w:rsidR="00520296" w:rsidRPr="00B053CA" w:rsidRDefault="006710B9" w:rsidP="00A05605">
      <w:pPr>
        <w:spacing w:afterLines="40" w:after="144" w:line="360" w:lineRule="exact"/>
        <w:ind w:left="1843"/>
        <w:jc w:val="both"/>
        <w:rPr>
          <w:rFonts w:ascii="標楷體" w:eastAsia="標楷體" w:hAnsi="標楷體" w:cs="Times New Roman"/>
          <w:sz w:val="20"/>
          <w:szCs w:val="20"/>
        </w:rPr>
      </w:pPr>
      <w:r w:rsidRPr="00B053CA">
        <w:rPr>
          <w:rFonts w:ascii="標楷體" w:eastAsia="標楷體" w:hAnsi="標楷體" w:cs="Times New Roman" w:hint="eastAsia"/>
          <w:sz w:val="20"/>
          <w:szCs w:val="20"/>
        </w:rPr>
        <w:t>說　　明：</w:t>
      </w:r>
      <w:r w:rsidR="00520296" w:rsidRPr="00B053CA">
        <w:rPr>
          <w:rFonts w:ascii="標楷體" w:eastAsia="標楷體" w:hAnsi="標楷體" w:cs="Times New Roman"/>
          <w:sz w:val="20"/>
          <w:szCs w:val="20"/>
        </w:rPr>
        <w:t>每一寄養家庭約可安置2名兒童。</w:t>
      </w:r>
    </w:p>
    <w:p w:rsidR="001C2C55" w:rsidRPr="00B053CA" w:rsidRDefault="001C2C55" w:rsidP="004264FD">
      <w:pPr>
        <w:pStyle w:val="a7"/>
        <w:spacing w:line="480" w:lineRule="exact"/>
        <w:ind w:leftChars="0" w:left="0"/>
        <w:outlineLvl w:val="2"/>
        <w:rPr>
          <w:rFonts w:ascii="標楷體" w:eastAsia="標楷體" w:hAnsi="標楷體"/>
          <w:b/>
          <w:szCs w:val="24"/>
        </w:rPr>
      </w:pPr>
      <w:bookmarkStart w:id="409" w:name="_Toc14169652"/>
      <w:r w:rsidRPr="00B053CA">
        <w:rPr>
          <w:rFonts w:ascii="標楷體" w:eastAsia="標楷體" w:hAnsi="標楷體" w:hint="eastAsia"/>
          <w:b/>
          <w:szCs w:val="24"/>
        </w:rPr>
        <w:t>懷孕學生之保護</w:t>
      </w:r>
      <w:bookmarkEnd w:id="407"/>
      <w:bookmarkEnd w:id="409"/>
    </w:p>
    <w:p w:rsidR="001C2C55" w:rsidRPr="00B053CA" w:rsidRDefault="001C2C55" w:rsidP="005A4BF5">
      <w:pPr>
        <w:pStyle w:val="00-11"/>
        <w:numPr>
          <w:ilvl w:val="0"/>
          <w:numId w:val="7"/>
        </w:numPr>
        <w:tabs>
          <w:tab w:val="left" w:pos="482"/>
        </w:tabs>
        <w:wordWrap w:val="0"/>
        <w:adjustRightInd w:val="0"/>
        <w:spacing w:line="480" w:lineRule="exact"/>
        <w:ind w:left="482" w:hanging="482"/>
        <w:rPr>
          <w:rFonts w:ascii="標楷體" w:eastAsia="標楷體" w:hAnsi="標楷體" w:cs="新細明體"/>
          <w:b/>
          <w:kern w:val="0"/>
        </w:rPr>
      </w:pPr>
      <w:r w:rsidRPr="00B053CA">
        <w:rPr>
          <w:rFonts w:ascii="標楷體" w:eastAsia="標楷體" w:hAnsi="標楷體" w:cs="新細明體" w:hint="eastAsia"/>
          <w:kern w:val="0"/>
        </w:rPr>
        <w:t>依性別</w:t>
      </w:r>
      <w:r w:rsidRPr="00B053CA">
        <w:rPr>
          <w:rFonts w:ascii="標楷體" w:eastAsia="標楷體" w:hAnsi="標楷體" w:cs="DFKaiShu-SB-Estd-BF" w:hint="eastAsia"/>
          <w:kern w:val="0"/>
        </w:rPr>
        <w:t>平等</w:t>
      </w:r>
      <w:r w:rsidRPr="00B053CA">
        <w:rPr>
          <w:rFonts w:ascii="標楷體" w:eastAsia="標楷體" w:hAnsi="標楷體" w:cs="新細明體" w:hint="eastAsia"/>
          <w:kern w:val="0"/>
        </w:rPr>
        <w:t>教育法第14條之1規定，學校應積極維護懷孕學生之權利。教育部並於</w:t>
      </w:r>
      <w:r w:rsidRPr="00B053CA">
        <w:rPr>
          <w:rFonts w:ascii="標楷體" w:eastAsia="標楷體" w:hAnsi="標楷體" w:cs="新細明體"/>
          <w:kern w:val="0"/>
        </w:rPr>
        <w:t>2015</w:t>
      </w:r>
      <w:r w:rsidRPr="00B053CA">
        <w:rPr>
          <w:rFonts w:ascii="標楷體" w:eastAsia="標楷體" w:hAnsi="標楷體" w:cs="新細明體" w:hint="eastAsia"/>
          <w:kern w:val="0"/>
        </w:rPr>
        <w:t>年8月5</w:t>
      </w:r>
      <w:r w:rsidR="008C327F" w:rsidRPr="00B053CA">
        <w:rPr>
          <w:rFonts w:ascii="標楷體" w:eastAsia="標楷體" w:hAnsi="標楷體" w:cs="新細明體" w:hint="eastAsia"/>
          <w:kern w:val="0"/>
        </w:rPr>
        <w:t>日將學生懷孕事件輔導與處理要點修訂名稱為學生懷孕受教權維護及輔導協助要點</w:t>
      </w:r>
      <w:r w:rsidRPr="00B053CA">
        <w:rPr>
          <w:rFonts w:ascii="標楷體" w:eastAsia="標楷體" w:hAnsi="標楷體" w:cs="新細明體" w:hint="eastAsia"/>
          <w:kern w:val="0"/>
        </w:rPr>
        <w:t>。</w:t>
      </w:r>
      <w:r w:rsidR="00CD1FFC" w:rsidRPr="00B053CA">
        <w:rPr>
          <w:rFonts w:ascii="標楷體" w:eastAsia="標楷體" w:hAnsi="標楷體" w:hint="eastAsia"/>
        </w:rPr>
        <w:t>(教育部)</w:t>
      </w:r>
    </w:p>
    <w:p w:rsidR="001C2C55" w:rsidRPr="00B053CA" w:rsidRDefault="001C2C5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依</w:t>
      </w:r>
      <w:r w:rsidRPr="00B053CA">
        <w:rPr>
          <w:rFonts w:ascii="標楷體" w:eastAsia="標楷體" w:hAnsi="標楷體" w:cs="新細明體" w:hint="eastAsia"/>
          <w:kern w:val="0"/>
        </w:rPr>
        <w:t>學生懷孕受教權維護及輔導協助</w:t>
      </w:r>
      <w:r w:rsidRPr="00B053CA">
        <w:rPr>
          <w:rFonts w:ascii="標楷體" w:eastAsia="標楷體" w:hAnsi="標楷體" w:cs="DFKaiShu-SB-Estd-BF" w:hint="eastAsia"/>
          <w:kern w:val="0"/>
        </w:rPr>
        <w:t>要點</w:t>
      </w:r>
      <w:r w:rsidRPr="00B053CA">
        <w:rPr>
          <w:rFonts w:ascii="標楷體" w:eastAsia="標楷體" w:hAnsi="標楷體" w:hint="eastAsia"/>
        </w:rPr>
        <w:t>，對</w:t>
      </w:r>
      <w:r w:rsidRPr="00B053CA">
        <w:rPr>
          <w:rFonts w:ascii="標楷體" w:eastAsia="標楷體" w:hAnsi="標楷體" w:cs="新細明體" w:hint="eastAsia"/>
          <w:kern w:val="0"/>
        </w:rPr>
        <w:t>懷孕學生</w:t>
      </w:r>
      <w:r w:rsidRPr="00B053CA">
        <w:rPr>
          <w:rFonts w:ascii="標楷體" w:eastAsia="標楷體" w:hAnsi="標楷體" w:hint="eastAsia"/>
        </w:rPr>
        <w:t>權利維護及輔導協助之事項</w:t>
      </w:r>
      <w:r w:rsidR="00F70C83" w:rsidRPr="00B053CA">
        <w:rPr>
          <w:rFonts w:ascii="標楷體" w:eastAsia="標楷體" w:hAnsi="標楷體" w:hint="eastAsia"/>
        </w:rPr>
        <w:t>包括</w:t>
      </w:r>
      <w:r w:rsidRPr="00B053CA">
        <w:rPr>
          <w:rFonts w:ascii="標楷體" w:eastAsia="標楷體" w:hAnsi="標楷體" w:hint="eastAsia"/>
        </w:rPr>
        <w:t>學校發現未成年學生懷孕時，即成立工作小組，由校長擔任召集人，並指派學生輔導專責單位設立單一窗口。成年學生或已婚學生因懷孕而有相關需求者，得向學校申請協助</w:t>
      </w:r>
      <w:r w:rsidR="00F17BD7" w:rsidRPr="00B053CA">
        <w:rPr>
          <w:rFonts w:ascii="標楷體" w:eastAsia="標楷體" w:hAnsi="標楷體" w:hint="eastAsia"/>
        </w:rPr>
        <w:t>；</w:t>
      </w:r>
      <w:r w:rsidR="00F70C83" w:rsidRPr="00B053CA">
        <w:rPr>
          <w:rFonts w:ascii="標楷體" w:eastAsia="標楷體" w:hAnsi="標楷體" w:hint="eastAsia"/>
        </w:rPr>
        <w:t>使學生</w:t>
      </w:r>
      <w:r w:rsidRPr="00B053CA">
        <w:rPr>
          <w:rFonts w:ascii="標楷體" w:eastAsia="標楷體" w:hAnsi="標楷體" w:hint="eastAsia"/>
        </w:rPr>
        <w:t>學習避免非預期懷孕之知能，</w:t>
      </w:r>
      <w:r w:rsidR="000F79D9" w:rsidRPr="00B053CA">
        <w:rPr>
          <w:rFonts w:ascii="標楷體" w:eastAsia="標楷體" w:hAnsi="標楷體" w:hint="eastAsia"/>
        </w:rPr>
        <w:t>並教導校園師生及家長對懷孕及育有子女之學生採取接納、關懷之態度</w:t>
      </w:r>
      <w:r w:rsidR="00F17BD7" w:rsidRPr="00B053CA">
        <w:rPr>
          <w:rFonts w:ascii="標楷體" w:eastAsia="標楷體" w:hAnsi="標楷體" w:hint="eastAsia"/>
        </w:rPr>
        <w:t>；</w:t>
      </w:r>
      <w:r w:rsidR="00F70C83" w:rsidRPr="00B053CA">
        <w:rPr>
          <w:rFonts w:ascii="標楷體" w:eastAsia="標楷體" w:hAnsi="標楷體" w:hint="eastAsia"/>
        </w:rPr>
        <w:t>加強對</w:t>
      </w:r>
      <w:r w:rsidRPr="00B053CA">
        <w:rPr>
          <w:rFonts w:ascii="標楷體" w:eastAsia="標楷體" w:hAnsi="標楷體" w:hint="eastAsia"/>
        </w:rPr>
        <w:t>學生懷孕事件預防、處理及加強專業知能等相關議題之宣導、訓練</w:t>
      </w:r>
      <w:r w:rsidR="00F17BD7" w:rsidRPr="00B053CA">
        <w:rPr>
          <w:rFonts w:ascii="標楷體" w:eastAsia="標楷體" w:hAnsi="標楷體" w:hint="eastAsia"/>
        </w:rPr>
        <w:t>；</w:t>
      </w:r>
      <w:r w:rsidRPr="00B053CA">
        <w:rPr>
          <w:rFonts w:ascii="標楷體" w:eastAsia="標楷體" w:hAnsi="標楷體" w:hint="eastAsia"/>
        </w:rPr>
        <w:t>提供輔導、轉介</w:t>
      </w:r>
      <w:r w:rsidR="00F17BD7" w:rsidRPr="00B053CA">
        <w:rPr>
          <w:rFonts w:ascii="標楷體" w:eastAsia="標楷體" w:hAnsi="標楷體" w:hint="eastAsia"/>
        </w:rPr>
        <w:t>、安置、保健、就業、家庭支持、經濟安全、法律協助及多元適性教育；</w:t>
      </w:r>
      <w:r w:rsidRPr="00B053CA">
        <w:rPr>
          <w:rFonts w:ascii="標楷體" w:eastAsia="標楷體" w:hAnsi="標楷體" w:hint="eastAsia"/>
        </w:rPr>
        <w:t>提供友善安全之學習環境</w:t>
      </w:r>
      <w:r w:rsidR="00F17BD7" w:rsidRPr="00B053CA">
        <w:rPr>
          <w:rFonts w:ascii="標楷體" w:eastAsia="標楷體" w:hAnsi="標楷體" w:hint="eastAsia"/>
        </w:rPr>
        <w:t>；</w:t>
      </w:r>
      <w:r w:rsidRPr="00B053CA">
        <w:rPr>
          <w:rFonts w:ascii="標楷體" w:eastAsia="標楷體" w:hAnsi="標楷體" w:hint="eastAsia"/>
        </w:rPr>
        <w:t>尊重</w:t>
      </w:r>
      <w:r w:rsidR="00F17BD7" w:rsidRPr="00B053CA">
        <w:rPr>
          <w:rFonts w:ascii="標楷體" w:eastAsia="標楷體" w:hAnsi="標楷體" w:hint="eastAsia"/>
        </w:rPr>
        <w:t>隱私權；</w:t>
      </w:r>
      <w:r w:rsidRPr="00B053CA">
        <w:rPr>
          <w:rFonts w:ascii="標楷體" w:eastAsia="標楷體" w:hAnsi="標楷體" w:hint="eastAsia"/>
        </w:rPr>
        <w:t>學生有懷孕之情事時，將依法辦理通報者。透過宣導及教育，避免學生因懷孕之原因</w:t>
      </w:r>
      <w:r w:rsidR="00B135D5" w:rsidRPr="00B053CA">
        <w:rPr>
          <w:rFonts w:ascii="標楷體" w:eastAsia="標楷體" w:hAnsi="標楷體" w:hint="eastAsia"/>
        </w:rPr>
        <w:t>(</w:t>
      </w:r>
      <w:r w:rsidR="00D13B90" w:rsidRPr="00B053CA">
        <w:rPr>
          <w:rFonts w:ascii="標楷體" w:eastAsia="標楷體" w:hAnsi="標楷體" w:hint="eastAsia"/>
        </w:rPr>
        <w:t>包括</w:t>
      </w:r>
      <w:r w:rsidRPr="00B053CA">
        <w:rPr>
          <w:rFonts w:ascii="標楷體" w:eastAsia="標楷體" w:hAnsi="標楷體" w:hint="eastAsia"/>
        </w:rPr>
        <w:t>男女學生哺育3歲以下幼兒</w:t>
      </w:r>
      <w:r w:rsidR="009F3A6D" w:rsidRPr="00B053CA">
        <w:rPr>
          <w:rFonts w:ascii="標楷體" w:eastAsia="標楷體" w:hAnsi="標楷體" w:hint="eastAsia"/>
        </w:rPr>
        <w:t>)</w:t>
      </w:r>
      <w:r w:rsidRPr="00B053CA">
        <w:rPr>
          <w:rFonts w:ascii="標楷體" w:eastAsia="標楷體" w:hAnsi="標楷體" w:hint="eastAsia"/>
        </w:rPr>
        <w:t>而提早離開校園。</w:t>
      </w:r>
      <w:r w:rsidR="00472059" w:rsidRPr="00B053CA">
        <w:rPr>
          <w:rFonts w:ascii="標楷體" w:eastAsia="標楷體" w:hAnsi="標楷體" w:hint="eastAsia"/>
        </w:rPr>
        <w:t>(教育部)</w:t>
      </w:r>
    </w:p>
    <w:p w:rsidR="00CD1FFC" w:rsidRPr="00B053CA" w:rsidRDefault="00CD1FFC" w:rsidP="00CD1FFC">
      <w:pPr>
        <w:pStyle w:val="00-11"/>
        <w:tabs>
          <w:tab w:val="left" w:pos="482"/>
        </w:tabs>
        <w:wordWrap w:val="0"/>
        <w:adjustRightInd w:val="0"/>
        <w:spacing w:line="480" w:lineRule="exact"/>
        <w:ind w:left="482"/>
        <w:rPr>
          <w:rFonts w:ascii="標楷體" w:eastAsia="標楷體" w:hAnsi="標楷體"/>
          <w:bCs/>
        </w:rPr>
      </w:pPr>
      <w:r w:rsidRPr="00B053CA">
        <w:rPr>
          <w:rFonts w:ascii="標楷體" w:eastAsia="標楷體" w:hAnsi="標楷體" w:hint="eastAsia"/>
          <w:bCs/>
        </w:rPr>
        <w:t>106學年度各級學校懷孕學生受教權維護及輔導協助填報表之統計，因應第3次C</w:t>
      </w:r>
      <w:r w:rsidRPr="00B053CA">
        <w:rPr>
          <w:rFonts w:ascii="標楷體" w:eastAsia="標楷體" w:hAnsi="標楷體"/>
          <w:bCs/>
        </w:rPr>
        <w:t>EDAW</w:t>
      </w:r>
      <w:r w:rsidRPr="00B053CA">
        <w:rPr>
          <w:rFonts w:ascii="標楷體" w:eastAsia="標楷體" w:hAnsi="標楷體" w:hint="eastAsia"/>
          <w:bCs/>
        </w:rPr>
        <w:t>國家報告審查意見</w:t>
      </w:r>
      <w:r w:rsidRPr="00B053CA">
        <w:rPr>
          <w:rFonts w:ascii="標楷體" w:eastAsia="標楷體" w:hAnsi="標楷體"/>
          <w:bCs/>
        </w:rPr>
        <w:t>，</w:t>
      </w:r>
      <w:r w:rsidRPr="00B053CA">
        <w:rPr>
          <w:rFonts w:ascii="標楷體" w:eastAsia="標楷體" w:hAnsi="標楷體" w:hint="eastAsia"/>
          <w:bCs/>
        </w:rPr>
        <w:t>經微調調查項目，業於</w:t>
      </w:r>
      <w:r w:rsidR="00EB06E4" w:rsidRPr="00B053CA">
        <w:rPr>
          <w:rFonts w:ascii="標楷體" w:eastAsia="標楷體" w:hAnsi="標楷體" w:hint="eastAsia"/>
          <w:bCs/>
        </w:rPr>
        <w:t>2019年</w:t>
      </w:r>
      <w:r w:rsidRPr="00B053CA">
        <w:rPr>
          <w:rFonts w:ascii="標楷體" w:eastAsia="標楷體" w:hAnsi="標楷體" w:hint="eastAsia"/>
          <w:bCs/>
        </w:rPr>
        <w:t>1月</w:t>
      </w:r>
      <w:r w:rsidRPr="00B053CA">
        <w:rPr>
          <w:rFonts w:ascii="標楷體" w:eastAsia="標楷體" w:hAnsi="標楷體"/>
          <w:bCs/>
        </w:rPr>
        <w:t>調查完成（列入追蹤106學年第2學期因懷孕因素請長假或休學學生之就學情形）</w:t>
      </w:r>
      <w:r w:rsidRPr="00B053CA">
        <w:rPr>
          <w:rFonts w:ascii="標楷體" w:eastAsia="標楷體" w:hAnsi="標楷體" w:hint="eastAsia"/>
          <w:bCs/>
        </w:rPr>
        <w:t>，106學年度懷孕人數計1327人，繼續就學人數計605，休學人數計599人。</w:t>
      </w:r>
      <w:r w:rsidRPr="00B053CA">
        <w:rPr>
          <w:rFonts w:ascii="標楷體" w:eastAsia="標楷體" w:hAnsi="標楷體" w:hint="eastAsia"/>
        </w:rPr>
        <w:t>(教育部)</w:t>
      </w:r>
    </w:p>
    <w:p w:rsidR="00CD1FFC" w:rsidRDefault="00CD1FFC" w:rsidP="00CD1FFC">
      <w:pPr>
        <w:pStyle w:val="00-11"/>
        <w:tabs>
          <w:tab w:val="left" w:pos="482"/>
        </w:tabs>
        <w:wordWrap w:val="0"/>
        <w:adjustRightInd w:val="0"/>
        <w:spacing w:line="480" w:lineRule="exact"/>
        <w:ind w:left="482"/>
        <w:rPr>
          <w:rFonts w:ascii="標楷體" w:eastAsia="標楷體" w:hAnsi="標楷體"/>
        </w:rPr>
      </w:pPr>
      <w:r w:rsidRPr="00B053CA">
        <w:rPr>
          <w:rFonts w:ascii="標楷體" w:eastAsia="標楷體" w:hAnsi="標楷體" w:hint="eastAsia"/>
          <w:bCs/>
        </w:rPr>
        <w:t>各級學校對於「學生懷孕受教權維護及輔導協助」規定之落實程度不一，為保障懷孕學生受教權營造學校友善校園環境，爰於</w:t>
      </w:r>
      <w:r w:rsidR="00EB06E4" w:rsidRPr="00B053CA">
        <w:rPr>
          <w:rFonts w:ascii="標楷體" w:eastAsia="標楷體" w:hAnsi="標楷體" w:hint="eastAsia"/>
          <w:bCs/>
        </w:rPr>
        <w:t>2019年</w:t>
      </w:r>
      <w:r w:rsidRPr="00B053CA">
        <w:rPr>
          <w:rFonts w:ascii="標楷體" w:eastAsia="標楷體" w:hAnsi="標楷體" w:hint="eastAsia"/>
          <w:bCs/>
        </w:rPr>
        <w:t>3月5日函請各校研擬各處室於知悉學生懷孕之分工表及協助方案。</w:t>
      </w:r>
      <w:r w:rsidRPr="00B053CA">
        <w:rPr>
          <w:rFonts w:ascii="標楷體" w:eastAsia="標楷體" w:hAnsi="標楷體" w:hint="eastAsia"/>
        </w:rPr>
        <w:t>(教育部)</w:t>
      </w:r>
    </w:p>
    <w:p w:rsidR="004021DD" w:rsidRPr="00B053CA" w:rsidRDefault="004021DD" w:rsidP="00CD1FFC">
      <w:pPr>
        <w:pStyle w:val="00-11"/>
        <w:tabs>
          <w:tab w:val="left" w:pos="482"/>
        </w:tabs>
        <w:wordWrap w:val="0"/>
        <w:adjustRightInd w:val="0"/>
        <w:spacing w:line="480" w:lineRule="exact"/>
        <w:ind w:left="482"/>
        <w:rPr>
          <w:rFonts w:ascii="標楷體" w:eastAsia="標楷體" w:hAnsi="標楷體"/>
          <w:bCs/>
        </w:rPr>
      </w:pP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10" w:name="_Toc434697630"/>
      <w:bookmarkStart w:id="411" w:name="_Toc14169653"/>
      <w:bookmarkEnd w:id="408"/>
      <w:r w:rsidRPr="00B053CA">
        <w:rPr>
          <w:rFonts w:ascii="標楷體" w:eastAsia="標楷體" w:hAnsi="標楷體"/>
          <w:b/>
          <w:szCs w:val="24"/>
        </w:rPr>
        <w:t>防制兒童人口販運</w:t>
      </w:r>
      <w:bookmarkEnd w:id="410"/>
      <w:bookmarkEnd w:id="411"/>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cs="DFKaiShu-SB-Estd-BF" w:hint="eastAsia"/>
          <w:strike/>
          <w:kern w:val="0"/>
        </w:rPr>
        <w:t>參見</w:t>
      </w:r>
      <w:r w:rsidRPr="00B053CA">
        <w:rPr>
          <w:rFonts w:ascii="標楷體" w:eastAsia="標楷體" w:hAnsi="標楷體" w:hint="eastAsia"/>
          <w:strike/>
        </w:rPr>
        <w:t>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319</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B62A4B" w:rsidRPr="00B053CA" w:rsidRDefault="00745AF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人口販運防制法之規範對象，不僅對於18歲以上者，且包括未滿18歲之兒童及少年，惟為完善對兒少之相關保護，人口販運防制法中規定，有關兒少販運之相關情事，</w:t>
      </w:r>
      <w:r w:rsidR="00472059" w:rsidRPr="00B053CA">
        <w:rPr>
          <w:rFonts w:ascii="標楷體" w:eastAsia="標楷體" w:hAnsi="標楷體" w:hint="eastAsia"/>
          <w:kern w:val="0"/>
        </w:rPr>
        <w:t>應優先適用兒童及少年性剝削防制條例。提供遭受性剝削或有遭受性剝削之虞的兒童及少年之保護措施</w:t>
      </w:r>
      <w:r w:rsidRPr="00B053CA">
        <w:rPr>
          <w:rFonts w:ascii="標楷體" w:eastAsia="標楷體" w:hAnsi="標楷體"/>
        </w:rPr>
        <w:t>，提供兒少尋求協助與服務之管道，由社工員陪同前揭兒童及少年偵訊，於偵訊結束後予以緊急安置，以避免遭人口販子迫害，並於72小時內聲請法院裁定續予安置，</w:t>
      </w:r>
      <w:r w:rsidR="00472059" w:rsidRPr="00B053CA">
        <w:rPr>
          <w:rFonts w:ascii="標楷體" w:eastAsia="標楷體" w:hAnsi="標楷體" w:hint="eastAsia"/>
          <w:kern w:val="0"/>
        </w:rPr>
        <w:t>如必須安置，則安置於中途學校或兒童及少年安置及教養機構，以協助其完成教育或習得自立生活之一技之長。各地方政府對於結束安置的兒童及少年，並依法進行為期至少1年之輔導處遇，避免其再度遭受性剝削</w:t>
      </w:r>
      <w:r w:rsidRPr="00B053CA">
        <w:rPr>
          <w:rFonts w:ascii="標楷體" w:eastAsia="標楷體" w:hAnsi="標楷體"/>
        </w:rPr>
        <w:t>。</w:t>
      </w:r>
      <w:r w:rsidR="00472059" w:rsidRPr="00B053CA">
        <w:rPr>
          <w:rFonts w:ascii="標楷體" w:eastAsia="標楷體" w:hAnsi="標楷體" w:hint="eastAsia"/>
        </w:rPr>
        <w:t>(衛福部)</w:t>
      </w:r>
      <w:r w:rsidRPr="00B053CA">
        <w:rPr>
          <w:rFonts w:ascii="標楷體" w:eastAsia="標楷體" w:hAnsi="標楷體"/>
        </w:rPr>
        <w:t>在查緝面，為打擊人口販運犯罪，自2007年起依據行政院防制人口販運行動計畫之工作項目</w:t>
      </w:r>
      <w:r w:rsidRPr="00B053CA">
        <w:rPr>
          <w:rFonts w:ascii="標楷體" w:eastAsia="標楷體" w:hAnsi="標楷體"/>
          <w:kern w:val="0"/>
          <w:szCs w:val="28"/>
        </w:rPr>
        <w:t>，訂定反奴計畫</w:t>
      </w:r>
      <w:r w:rsidRPr="00B053CA">
        <w:rPr>
          <w:rFonts w:ascii="標楷體" w:eastAsia="標楷體" w:hAnsi="標楷體"/>
        </w:rPr>
        <w:t>，責由全國各警察機關加強查緝人口販運案件，以查獲主嫌、人頭配偶及其他犯罪嫌疑人為目標，遏止此類犯罪。</w:t>
      </w:r>
      <w:r w:rsidR="00472059" w:rsidRPr="00B053CA">
        <w:rPr>
          <w:rFonts w:ascii="標楷體" w:eastAsia="標楷體" w:hAnsi="標楷體" w:hint="eastAsia"/>
        </w:rPr>
        <w:t>(內政部)</w:t>
      </w:r>
    </w:p>
    <w:p w:rsidR="00A51B12" w:rsidRPr="00B053CA" w:rsidRDefault="00A51B12"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2014年10月2日將兒童權利公約與關於兒童捲入武裝衝突問題之兒童權利公約任擇議定書及關於買賣兒童、兒童賣淫和兒童色情問題之兒童權利公約任擇議定書送行政院審議。經審議結果</w:t>
      </w:r>
      <w:r w:rsidR="000F79D9" w:rsidRPr="00B053CA">
        <w:rPr>
          <w:rFonts w:ascii="標楷體" w:eastAsia="標楷體" w:hAnsi="標楷體" w:hint="eastAsia"/>
        </w:rPr>
        <w:t>，將</w:t>
      </w:r>
      <w:r w:rsidR="00472059" w:rsidRPr="00B053CA">
        <w:rPr>
          <w:rFonts w:ascii="標楷體" w:eastAsia="標楷體" w:hAnsi="標楷體" w:hint="eastAsia"/>
        </w:rPr>
        <w:t>上開</w:t>
      </w:r>
      <w:r w:rsidRPr="00B053CA">
        <w:rPr>
          <w:rFonts w:ascii="標楷體" w:eastAsia="標楷體" w:hAnsi="標楷體" w:hint="eastAsia"/>
        </w:rPr>
        <w:t>任擇議定書正體中文版併同兒童權利公約送立法院參照。</w:t>
      </w:r>
      <w:r w:rsidR="00472059" w:rsidRPr="00B053CA">
        <w:rPr>
          <w:rFonts w:ascii="標楷體" w:eastAsia="標楷體" w:hAnsi="標楷體" w:hint="eastAsia"/>
        </w:rPr>
        <w:t>(衛福部)</w:t>
      </w:r>
    </w:p>
    <w:p w:rsidR="009145CB" w:rsidRPr="00B053CA" w:rsidRDefault="00472059"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依兒童權利公約第3條規定，適用公約規定之法規及行政措施，應參照公約意旨及聯合國兒童權利委員會對公約之解釋。據此落實兒童權利公約施行法，除適用公約本文外，亦應依兒童權利公約對兒童權益保障意旨，</w:t>
      </w:r>
      <w:r w:rsidRPr="00B053CA">
        <w:rPr>
          <w:rFonts w:ascii="標楷體" w:eastAsia="標楷體" w:hAnsi="標楷體"/>
        </w:rPr>
        <w:t>參照</w:t>
      </w:r>
      <w:r w:rsidRPr="00B053CA">
        <w:rPr>
          <w:rFonts w:ascii="標楷體" w:eastAsia="標楷體" w:hAnsi="標楷體" w:hint="eastAsia"/>
        </w:rPr>
        <w:t>關於兒童捲入武裝衝突問題之兒童權利公約任擇議定書及關於買賣兒童、兒童賣淫和兒童色情問題之兒童權利公約任擇議定書</w:t>
      </w:r>
      <w:r w:rsidRPr="00B053CA">
        <w:rPr>
          <w:rFonts w:ascii="標楷體" w:eastAsia="標楷體" w:hAnsi="標楷體"/>
        </w:rPr>
        <w:t>、關於設定來文程序之兒童權利公約任擇議定書及其他聯合國一般性意見等規定。</w:t>
      </w:r>
      <w:r w:rsidRPr="00B053CA">
        <w:rPr>
          <w:rFonts w:ascii="標楷體" w:eastAsia="標楷體" w:hAnsi="標楷體" w:hint="eastAsia"/>
        </w:rPr>
        <w:t>(衛福部)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12" w:name="_Toc434697631"/>
      <w:bookmarkStart w:id="413" w:name="_Toc14169654"/>
      <w:r w:rsidRPr="00B053CA">
        <w:rPr>
          <w:rFonts w:ascii="標楷體" w:eastAsia="標楷體" w:hAnsi="標楷體" w:hint="eastAsia"/>
          <w:b/>
          <w:szCs w:val="24"/>
        </w:rPr>
        <w:t>童工之保護</w:t>
      </w:r>
      <w:bookmarkEnd w:id="412"/>
      <w:bookmarkEnd w:id="413"/>
    </w:p>
    <w:p w:rsidR="001D4785" w:rsidRPr="00B053CA" w:rsidRDefault="00566644"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rPr>
        <w:t>勞動基準法第5章第44條至第48條規定，15歲以上未滿16歲之受僱從事工作者為童工</w:t>
      </w:r>
      <w:r w:rsidRPr="00B053CA">
        <w:rPr>
          <w:rFonts w:ascii="標楷體" w:eastAsia="標楷體" w:hAnsi="標楷體"/>
        </w:rPr>
        <w:t>。</w:t>
      </w:r>
      <w:r w:rsidRPr="00B053CA">
        <w:rPr>
          <w:rFonts w:ascii="標楷體" w:eastAsia="標楷體" w:hAnsi="標楷體" w:hint="eastAsia"/>
        </w:rPr>
        <w:t>雇主不得使童工每日工作時間超過8小時，每週之工作時間不得超過40小時，且例假日及夜間禁止工作，並不得使童工及16歲以上未滿18歲之人從事繁重及危險性之工作，未滿18歲之人受僱從事工作者，雇主應置備其法定代理人同意書及其年齡證明文件。(勞動部)</w:t>
      </w:r>
    </w:p>
    <w:p w:rsidR="001D4785" w:rsidRPr="00B053CA" w:rsidRDefault="00566644"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於</w:t>
      </w:r>
      <w:r w:rsidRPr="00B053CA">
        <w:rPr>
          <w:rFonts w:ascii="標楷體" w:eastAsia="標楷體" w:hAnsi="標楷體"/>
        </w:rPr>
        <w:t>2014年6月11日</w:t>
      </w:r>
      <w:r w:rsidRPr="00B053CA">
        <w:rPr>
          <w:rFonts w:ascii="標楷體" w:eastAsia="標楷體" w:hAnsi="標楷體" w:hint="eastAsia"/>
        </w:rPr>
        <w:t>訂定勞動基準法第四十五條無礙身心健康認定基準及審查辦法，規範每日工作時間上限、</w:t>
      </w:r>
      <w:r w:rsidRPr="00B053CA">
        <w:rPr>
          <w:rFonts w:ascii="標楷體" w:eastAsia="標楷體" w:hAnsi="標楷體" w:cs="DFKaiShu-SB-Estd-BF" w:hint="eastAsia"/>
          <w:kern w:val="0"/>
        </w:rPr>
        <w:t>休息</w:t>
      </w:r>
      <w:r w:rsidRPr="00B053CA">
        <w:rPr>
          <w:rFonts w:ascii="標楷體" w:eastAsia="標楷體" w:hAnsi="標楷體" w:hint="eastAsia"/>
        </w:rPr>
        <w:t>時間、例假日、許可期限、不得從事之工作及地方主管機關之審核程序等事項。</w:t>
      </w:r>
      <w:r w:rsidR="00B06B0E" w:rsidRPr="00B053CA">
        <w:rPr>
          <w:rFonts w:ascii="標楷體" w:eastAsia="標楷體" w:hAnsi="標楷體" w:hint="eastAsia"/>
        </w:rPr>
        <w:t>雇主或受領勞務者若使未滿15歲之人提供勞務，應依規定向地方勞動行政主管機關申請許可。</w:t>
      </w:r>
      <w:r w:rsidRPr="00B053CA">
        <w:rPr>
          <w:rFonts w:ascii="標楷體" w:eastAsia="標楷體" w:hAnsi="標楷體" w:hint="eastAsia"/>
        </w:rPr>
        <w:t>(勞動部)</w:t>
      </w:r>
    </w:p>
    <w:p w:rsidR="001D4785" w:rsidRPr="00B053CA" w:rsidRDefault="00566644"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勞動部督促縣市政府與勞動檢查機構進行勞動檢查時，應依童工及青少年勞動條件檢查原則加強檢查。檢查重點包括雇主或受領勞務者使未滿15歲工作者提供勞務獲致報酬時，其勞動條件應符合勞動基準法第</w:t>
      </w:r>
      <w:r w:rsidR="00C36925" w:rsidRPr="00B053CA">
        <w:rPr>
          <w:rFonts w:ascii="標楷體" w:eastAsia="標楷體" w:hAnsi="標楷體" w:hint="eastAsia"/>
        </w:rPr>
        <w:t>45</w:t>
      </w:r>
      <w:r w:rsidRPr="00B053CA">
        <w:rPr>
          <w:rFonts w:ascii="標楷體" w:eastAsia="標楷體" w:hAnsi="標楷體" w:hint="eastAsia"/>
        </w:rPr>
        <w:t>條無礙身心健康認定基準及審查辦法，2016年實施勞動條件檢查計67</w:t>
      </w:r>
      <w:r w:rsidRPr="00B053CA">
        <w:rPr>
          <w:rFonts w:ascii="標楷體" w:eastAsia="標楷體" w:hAnsi="標楷體"/>
        </w:rPr>
        <w:t>,</w:t>
      </w:r>
      <w:r w:rsidRPr="00B053CA">
        <w:rPr>
          <w:rFonts w:ascii="標楷體" w:eastAsia="標楷體" w:hAnsi="標楷體" w:hint="eastAsia"/>
        </w:rPr>
        <w:t>194廠次，發現違反童工保護法規者計</w:t>
      </w:r>
      <w:r w:rsidRPr="00B053CA">
        <w:rPr>
          <w:rFonts w:ascii="標楷體" w:eastAsia="標楷體" w:hAnsi="標楷體"/>
        </w:rPr>
        <w:t>16</w:t>
      </w:r>
      <w:r w:rsidRPr="00B053CA">
        <w:rPr>
          <w:rFonts w:ascii="標楷體" w:eastAsia="標楷體" w:hAnsi="標楷體" w:hint="eastAsia"/>
        </w:rPr>
        <w:t>項(違反僱用童工</w:t>
      </w:r>
      <w:r w:rsidRPr="00B053CA">
        <w:rPr>
          <w:rFonts w:ascii="標楷體" w:eastAsia="標楷體" w:hAnsi="標楷體"/>
        </w:rPr>
        <w:t>10</w:t>
      </w:r>
      <w:r w:rsidRPr="00B053CA">
        <w:rPr>
          <w:rFonts w:ascii="標楷體" w:eastAsia="標楷體" w:hAnsi="標楷體" w:hint="eastAsia"/>
        </w:rPr>
        <w:t>項、童工加班超時</w:t>
      </w:r>
      <w:r w:rsidRPr="00B053CA">
        <w:rPr>
          <w:rFonts w:ascii="標楷體" w:eastAsia="標楷體" w:hAnsi="標楷體"/>
        </w:rPr>
        <w:t>1</w:t>
      </w:r>
      <w:r w:rsidRPr="00B053CA">
        <w:rPr>
          <w:rFonts w:ascii="標楷體" w:eastAsia="標楷體" w:hAnsi="標楷體" w:hint="eastAsia"/>
        </w:rPr>
        <w:t>項、童工夜間工作</w:t>
      </w:r>
      <w:r w:rsidRPr="00B053CA">
        <w:rPr>
          <w:rFonts w:ascii="標楷體" w:eastAsia="標楷體" w:hAnsi="標楷體"/>
        </w:rPr>
        <w:t>5</w:t>
      </w:r>
      <w:r w:rsidRPr="00B053CA">
        <w:rPr>
          <w:rFonts w:ascii="標楷體" w:eastAsia="標楷體" w:hAnsi="標楷體" w:hint="eastAsia"/>
        </w:rPr>
        <w:t>項)，</w:t>
      </w:r>
      <w:r w:rsidRPr="00B053CA">
        <w:rPr>
          <w:rFonts w:ascii="標楷體" w:eastAsia="標楷體" w:hAnsi="標楷體"/>
        </w:rPr>
        <w:t xml:space="preserve"> 2017</w:t>
      </w:r>
      <w:r w:rsidRPr="00B053CA">
        <w:rPr>
          <w:rFonts w:ascii="標楷體" w:eastAsia="標楷體" w:hAnsi="標楷體" w:hint="eastAsia"/>
        </w:rPr>
        <w:t>年實施勞動條件檢查計</w:t>
      </w:r>
      <w:r w:rsidRPr="00B053CA">
        <w:rPr>
          <w:rFonts w:ascii="標楷體" w:eastAsia="標楷體" w:hAnsi="標楷體"/>
        </w:rPr>
        <w:t>40,282</w:t>
      </w:r>
      <w:r w:rsidRPr="00B053CA">
        <w:rPr>
          <w:rFonts w:ascii="標楷體" w:eastAsia="標楷體" w:hAnsi="標楷體" w:hint="eastAsia"/>
        </w:rPr>
        <w:t>廠次，發現違反童工保護法規者計</w:t>
      </w:r>
      <w:r w:rsidRPr="00B053CA">
        <w:rPr>
          <w:rFonts w:ascii="標楷體" w:eastAsia="標楷體" w:hAnsi="標楷體"/>
        </w:rPr>
        <w:t>14</w:t>
      </w:r>
      <w:r w:rsidRPr="00B053CA">
        <w:rPr>
          <w:rFonts w:ascii="標楷體" w:eastAsia="標楷體" w:hAnsi="標楷體" w:hint="eastAsia"/>
        </w:rPr>
        <w:t>項(違反僱用童工</w:t>
      </w:r>
      <w:r w:rsidRPr="00B053CA">
        <w:rPr>
          <w:rFonts w:ascii="標楷體" w:eastAsia="標楷體" w:hAnsi="標楷體"/>
        </w:rPr>
        <w:t>8</w:t>
      </w:r>
      <w:r w:rsidRPr="00B053CA">
        <w:rPr>
          <w:rFonts w:ascii="標楷體" w:eastAsia="標楷體" w:hAnsi="標楷體" w:hint="eastAsia"/>
        </w:rPr>
        <w:t>項、童工加班超時</w:t>
      </w:r>
      <w:r w:rsidRPr="00B053CA">
        <w:rPr>
          <w:rFonts w:ascii="標楷體" w:eastAsia="標楷體" w:hAnsi="標楷體"/>
        </w:rPr>
        <w:t>1</w:t>
      </w:r>
      <w:r w:rsidRPr="00B053CA">
        <w:rPr>
          <w:rFonts w:ascii="標楷體" w:eastAsia="標楷體" w:hAnsi="標楷體" w:hint="eastAsia"/>
        </w:rPr>
        <w:t>項、童工夜間工作</w:t>
      </w:r>
      <w:r w:rsidRPr="00B053CA">
        <w:rPr>
          <w:rFonts w:ascii="標楷體" w:eastAsia="標楷體" w:hAnsi="標楷體"/>
        </w:rPr>
        <w:t xml:space="preserve"> 5</w:t>
      </w:r>
      <w:r w:rsidRPr="00B053CA">
        <w:rPr>
          <w:rFonts w:ascii="標楷體" w:eastAsia="標楷體" w:hAnsi="標楷體" w:hint="eastAsia"/>
        </w:rPr>
        <w:t>項)，至</w:t>
      </w:r>
      <w:r w:rsidRPr="00B053CA">
        <w:rPr>
          <w:rFonts w:ascii="標楷體" w:eastAsia="標楷體" w:hAnsi="標楷體"/>
        </w:rPr>
        <w:t>2018</w:t>
      </w:r>
      <w:r w:rsidRPr="00B053CA">
        <w:rPr>
          <w:rFonts w:ascii="標楷體" w:eastAsia="標楷體" w:hAnsi="標楷體" w:hint="eastAsia"/>
        </w:rPr>
        <w:t>年實施勞動條件檢查計</w:t>
      </w:r>
      <w:r w:rsidRPr="00B053CA">
        <w:rPr>
          <w:rFonts w:ascii="標楷體" w:eastAsia="標楷體" w:hAnsi="標楷體"/>
        </w:rPr>
        <w:t>67</w:t>
      </w:r>
      <w:r w:rsidRPr="00B053CA">
        <w:rPr>
          <w:rFonts w:ascii="標楷體" w:eastAsia="標楷體" w:hAnsi="標楷體" w:hint="eastAsia"/>
        </w:rPr>
        <w:t>,</w:t>
      </w:r>
      <w:r w:rsidRPr="00B053CA">
        <w:rPr>
          <w:rFonts w:ascii="標楷體" w:eastAsia="標楷體" w:hAnsi="標楷體"/>
        </w:rPr>
        <w:t>005</w:t>
      </w:r>
      <w:r w:rsidRPr="00B053CA">
        <w:rPr>
          <w:rFonts w:ascii="標楷體" w:eastAsia="標楷體" w:hAnsi="標楷體" w:hint="eastAsia"/>
        </w:rPr>
        <w:t>廠次，發現違反童工保護法規者計</w:t>
      </w:r>
      <w:r w:rsidRPr="00B053CA">
        <w:rPr>
          <w:rFonts w:ascii="標楷體" w:eastAsia="標楷體" w:hAnsi="標楷體"/>
        </w:rPr>
        <w:t xml:space="preserve"> 24</w:t>
      </w:r>
      <w:r w:rsidRPr="00B053CA">
        <w:rPr>
          <w:rFonts w:ascii="標楷體" w:eastAsia="標楷體" w:hAnsi="標楷體" w:hint="eastAsia"/>
        </w:rPr>
        <w:t>項(違反僱用童工</w:t>
      </w:r>
      <w:r w:rsidRPr="00B053CA">
        <w:rPr>
          <w:rFonts w:ascii="標楷體" w:eastAsia="標楷體" w:hAnsi="標楷體"/>
        </w:rPr>
        <w:t>13</w:t>
      </w:r>
      <w:r w:rsidRPr="00B053CA">
        <w:rPr>
          <w:rFonts w:ascii="標楷體" w:eastAsia="標楷體" w:hAnsi="標楷體" w:hint="eastAsia"/>
        </w:rPr>
        <w:t>項、童工加班超時</w:t>
      </w:r>
      <w:r w:rsidRPr="00B053CA">
        <w:rPr>
          <w:rFonts w:ascii="標楷體" w:eastAsia="標楷體" w:hAnsi="標楷體"/>
        </w:rPr>
        <w:t>5</w:t>
      </w:r>
      <w:r w:rsidRPr="00B053CA">
        <w:rPr>
          <w:rFonts w:ascii="標楷體" w:eastAsia="標楷體" w:hAnsi="標楷體" w:hint="eastAsia"/>
        </w:rPr>
        <w:t>項、童工夜間工作</w:t>
      </w:r>
      <w:r w:rsidRPr="00B053CA">
        <w:rPr>
          <w:rFonts w:ascii="標楷體" w:eastAsia="標楷體" w:hAnsi="標楷體"/>
        </w:rPr>
        <w:t>6</w:t>
      </w:r>
      <w:r w:rsidRPr="00B053CA">
        <w:rPr>
          <w:rFonts w:ascii="標楷體" w:eastAsia="標楷體" w:hAnsi="標楷體" w:hint="eastAsia"/>
        </w:rPr>
        <w:t>項)；雇主違反規定者，最高可處6個月以下有期徒刑、拘役或科或併科30萬元以下罰金。(勞動部)</w:t>
      </w:r>
    </w:p>
    <w:p w:rsidR="002653CC" w:rsidRPr="00B053CA" w:rsidRDefault="002653CC" w:rsidP="002653CC">
      <w:pPr>
        <w:pStyle w:val="00-11"/>
        <w:tabs>
          <w:tab w:val="left" w:pos="482"/>
        </w:tabs>
        <w:wordWrap w:val="0"/>
        <w:adjustRightInd w:val="0"/>
        <w:spacing w:line="480" w:lineRule="exact"/>
        <w:ind w:left="482"/>
        <w:rPr>
          <w:rFonts w:ascii="標楷體" w:eastAsia="標楷體" w:hAnsi="標楷體"/>
        </w:rPr>
      </w:pPr>
    </w:p>
    <w:p w:rsidR="001D4785" w:rsidRPr="00B053CA" w:rsidRDefault="001D4785" w:rsidP="008A76C4">
      <w:pPr>
        <w:pStyle w:val="1"/>
        <w:spacing w:before="0" w:after="0" w:line="480" w:lineRule="exact"/>
        <w:rPr>
          <w:rFonts w:ascii="標楷體" w:eastAsia="標楷體" w:hAnsi="標楷體"/>
          <w:b/>
          <w:sz w:val="28"/>
          <w:szCs w:val="28"/>
        </w:rPr>
      </w:pPr>
      <w:bookmarkStart w:id="414" w:name="_Toc434697632"/>
      <w:bookmarkStart w:id="415" w:name="_Toc14169655"/>
      <w:r w:rsidRPr="00B053CA">
        <w:rPr>
          <w:rFonts w:ascii="標楷體" w:eastAsia="標楷體" w:hAnsi="標楷體" w:hint="eastAsia"/>
          <w:b/>
          <w:sz w:val="28"/>
          <w:szCs w:val="28"/>
        </w:rPr>
        <w:t>第25條</w:t>
      </w:r>
      <w:bookmarkEnd w:id="414"/>
      <w:bookmarkEnd w:id="415"/>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16" w:name="_Toc434697633"/>
      <w:bookmarkStart w:id="417" w:name="_Toc14169656"/>
      <w:r w:rsidRPr="00B053CA">
        <w:rPr>
          <w:rFonts w:ascii="標楷體" w:eastAsia="標楷體" w:hAnsi="標楷體" w:hint="eastAsia"/>
          <w:b/>
          <w:szCs w:val="24"/>
        </w:rPr>
        <w:t>公民參與政治事務之權利</w:t>
      </w:r>
      <w:bookmarkEnd w:id="416"/>
      <w:bookmarkEnd w:id="417"/>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323</w:t>
      </w:r>
      <w:r w:rsidR="00CE3ED6" w:rsidRPr="00B053CA">
        <w:rPr>
          <w:rFonts w:ascii="標楷體" w:eastAsia="標楷體" w:hAnsi="標楷體" w:hint="eastAsia"/>
          <w:strike/>
        </w:rPr>
        <w:t>點</w:t>
      </w:r>
      <w:r w:rsidR="00294835" w:rsidRPr="00B053CA">
        <w:rPr>
          <w:rFonts w:ascii="標楷體" w:eastAsia="標楷體" w:hAnsi="標楷體" w:hint="eastAsia"/>
          <w:strike/>
        </w:rPr>
        <w:t>至</w:t>
      </w:r>
      <w:r w:rsidR="00012D3B" w:rsidRPr="00B053CA">
        <w:rPr>
          <w:rFonts w:ascii="標楷體" w:eastAsia="標楷體" w:hAnsi="標楷體" w:hint="eastAsia"/>
          <w:strike/>
        </w:rPr>
        <w:t>第</w:t>
      </w:r>
      <w:r w:rsidR="001D4785" w:rsidRPr="00B053CA">
        <w:rPr>
          <w:rFonts w:ascii="標楷體" w:eastAsia="標楷體" w:hAnsi="標楷體"/>
          <w:strike/>
        </w:rPr>
        <w:t>327</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B62A4B" w:rsidRPr="00B053CA" w:rsidRDefault="000304C3" w:rsidP="005A4BF5">
      <w:pPr>
        <w:pStyle w:val="00-100"/>
        <w:numPr>
          <w:ilvl w:val="1"/>
          <w:numId w:val="7"/>
        </w:numPr>
        <w:adjustRightInd w:val="0"/>
        <w:spacing w:line="480" w:lineRule="exact"/>
        <w:rPr>
          <w:rFonts w:ascii="標楷體" w:eastAsia="標楷體"/>
        </w:rPr>
      </w:pPr>
      <w:r w:rsidRPr="00B053CA">
        <w:rPr>
          <w:rFonts w:ascii="標楷體" w:eastAsia="標楷體"/>
        </w:rPr>
        <w:t>中華民國國民年滿</w:t>
      </w:r>
      <w:r w:rsidRPr="00B053CA">
        <w:rPr>
          <w:rFonts w:ascii="標楷體" w:eastAsia="標楷體" w:hint="eastAsia"/>
        </w:rPr>
        <w:t>18</w:t>
      </w:r>
      <w:r w:rsidRPr="00B053CA">
        <w:rPr>
          <w:rFonts w:ascii="標楷體" w:eastAsia="標楷體"/>
        </w:rPr>
        <w:t>歲者，</w:t>
      </w:r>
      <w:r w:rsidRPr="00B053CA">
        <w:rPr>
          <w:rFonts w:ascii="標楷體" w:eastAsia="標楷體" w:hint="eastAsia"/>
        </w:rPr>
        <w:t>除憲法另有規定外，</w:t>
      </w:r>
      <w:r w:rsidRPr="00B053CA">
        <w:rPr>
          <w:rFonts w:ascii="標楷體" w:eastAsia="標楷體"/>
        </w:rPr>
        <w:t>有公民投票權；年滿20歲者，有依法選舉之權；年滿40歲，得申請登記為總統、副總統候選人，及選舉人年滿23歲，得於其行使選舉權之選舉區登記為公職人員候選人，但直轄市長、縣（市）長候選人須年滿30歲，鄉（鎮、市）長候選人須年滿26歲；年滿18歲者可參加公務人員考試；年滿20歲之人得向主管機關申請許可設立人民團體。</w:t>
      </w:r>
      <w:r w:rsidR="0031042F" w:rsidRPr="00B053CA">
        <w:rPr>
          <w:rFonts w:ascii="標楷體" w:eastAsia="標楷體" w:hint="eastAsia"/>
        </w:rPr>
        <w:t>(中選會)</w:t>
      </w:r>
      <w:r w:rsidR="00C86FEA" w:rsidRPr="00B053CA">
        <w:rPr>
          <w:rFonts w:ascii="標楷體" w:eastAsia="標楷體" w:hint="eastAsia"/>
        </w:rPr>
        <w:t>(考試院)</w:t>
      </w:r>
      <w:r w:rsidR="00C36925" w:rsidRPr="00B053CA">
        <w:rPr>
          <w:rFonts w:ascii="標楷體" w:eastAsia="標楷體" w:hint="eastAsia"/>
        </w:rPr>
        <w:t>(內政部)</w:t>
      </w:r>
    </w:p>
    <w:p w:rsidR="00B62A4B" w:rsidRPr="00B053CA" w:rsidRDefault="00B62A4B" w:rsidP="005A4BF5">
      <w:pPr>
        <w:pStyle w:val="00-100"/>
        <w:numPr>
          <w:ilvl w:val="1"/>
          <w:numId w:val="7"/>
        </w:numPr>
        <w:adjustRightInd w:val="0"/>
        <w:spacing w:line="480" w:lineRule="exact"/>
        <w:rPr>
          <w:rFonts w:ascii="標楷體" w:eastAsia="標楷體"/>
        </w:rPr>
      </w:pPr>
      <w:r w:rsidRPr="00B053CA">
        <w:rPr>
          <w:rFonts w:ascii="標楷體" w:eastAsia="標楷體"/>
        </w:rPr>
        <w:t>未取得中華民國國籍之永久住民或外籍配偶，無選舉權、被選舉權、公民投票權及服公職之權利。</w:t>
      </w:r>
      <w:r w:rsidR="0031042F" w:rsidRPr="00B053CA">
        <w:rPr>
          <w:rFonts w:ascii="標楷體" w:eastAsia="標楷體" w:hint="eastAsia"/>
        </w:rPr>
        <w:t>(中選會)</w:t>
      </w:r>
      <w:r w:rsidR="00C36925" w:rsidRPr="00B053CA">
        <w:rPr>
          <w:rFonts w:ascii="標楷體" w:eastAsia="標楷體" w:hint="eastAsia"/>
        </w:rPr>
        <w:t>(內政部)</w:t>
      </w:r>
    </w:p>
    <w:p w:rsidR="00B62A4B" w:rsidRPr="00B053CA" w:rsidRDefault="000304C3" w:rsidP="005A4BF5">
      <w:pPr>
        <w:pStyle w:val="00-100"/>
        <w:numPr>
          <w:ilvl w:val="1"/>
          <w:numId w:val="7"/>
        </w:numPr>
        <w:adjustRightInd w:val="0"/>
        <w:spacing w:line="480" w:lineRule="exact"/>
        <w:rPr>
          <w:rFonts w:ascii="標楷體" w:eastAsia="標楷體"/>
        </w:rPr>
      </w:pPr>
      <w:r w:rsidRPr="00B053CA">
        <w:rPr>
          <w:rFonts w:ascii="標楷體" w:eastAsia="標楷體"/>
        </w:rPr>
        <w:t>中華民國國民</w:t>
      </w:r>
      <w:r w:rsidRPr="00B053CA">
        <w:rPr>
          <w:rFonts w:ascii="標楷體" w:eastAsia="標楷體" w:hint="eastAsia"/>
        </w:rPr>
        <w:t>，除憲法另有規定外，</w:t>
      </w:r>
      <w:r w:rsidRPr="00B053CA">
        <w:rPr>
          <w:rFonts w:ascii="標楷體" w:eastAsia="標楷體"/>
        </w:rPr>
        <w:t>年滿</w:t>
      </w:r>
      <w:r w:rsidRPr="00B053CA">
        <w:rPr>
          <w:rFonts w:ascii="標楷體" w:eastAsia="標楷體" w:hint="eastAsia"/>
        </w:rPr>
        <w:t>18</w:t>
      </w:r>
      <w:r w:rsidRPr="00B053CA">
        <w:rPr>
          <w:rFonts w:ascii="標楷體" w:eastAsia="標楷體"/>
        </w:rPr>
        <w:t>歲，除受監護宣告尚未撤銷者外，有公民投票權</w:t>
      </w:r>
      <w:r w:rsidRPr="00B053CA">
        <w:rPr>
          <w:rFonts w:ascii="標楷體" w:eastAsia="標楷體" w:hint="eastAsia"/>
        </w:rPr>
        <w:t>；</w:t>
      </w:r>
      <w:r w:rsidRPr="00B053CA">
        <w:rPr>
          <w:rFonts w:ascii="標楷體" w:eastAsia="標楷體"/>
        </w:rPr>
        <w:t>年滿</w:t>
      </w:r>
      <w:r w:rsidRPr="00B053CA">
        <w:rPr>
          <w:rFonts w:ascii="標楷體" w:eastAsia="標楷體" w:hint="eastAsia"/>
        </w:rPr>
        <w:t>20</w:t>
      </w:r>
      <w:r w:rsidRPr="00B053CA">
        <w:rPr>
          <w:rFonts w:ascii="標楷體" w:eastAsia="標楷體"/>
        </w:rPr>
        <w:t>歲，除受監護宣告尚未撤銷者外，有選舉權。在選舉區或公民投票區繼續居住4個月或6個月以上者，始得為選舉人或投票權人。2007年曾刪除禠奪公權尚未復權者不具有選舉權之規定。</w:t>
      </w:r>
      <w:r w:rsidR="0031042F" w:rsidRPr="00B053CA">
        <w:rPr>
          <w:rFonts w:ascii="標楷體" w:eastAsia="標楷體" w:hint="eastAsia"/>
        </w:rPr>
        <w:t>(中選會)</w:t>
      </w:r>
      <w:r w:rsidR="00C36925" w:rsidRPr="00B053CA">
        <w:rPr>
          <w:rFonts w:ascii="標楷體" w:eastAsia="標楷體" w:hint="eastAsia"/>
        </w:rPr>
        <w:t>(內政部)</w:t>
      </w:r>
    </w:p>
    <w:p w:rsidR="00B62A4B" w:rsidRPr="00B053CA" w:rsidRDefault="00B62A4B" w:rsidP="004021DD">
      <w:pPr>
        <w:pStyle w:val="ab"/>
        <w:adjustRightInd w:val="0"/>
        <w:spacing w:afterLines="20" w:after="72" w:line="480" w:lineRule="exact"/>
        <w:jc w:val="center"/>
        <w:rPr>
          <w:rFonts w:ascii="標楷體" w:eastAsia="標楷體" w:hAnsi="標楷體"/>
          <w:b/>
          <w:bCs/>
          <w:sz w:val="24"/>
          <w:szCs w:val="24"/>
        </w:rPr>
      </w:pPr>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48</w:t>
      </w:r>
      <w:r w:rsidRPr="00B053CA">
        <w:rPr>
          <w:rFonts w:ascii="標楷體" w:eastAsia="標楷體" w:hAnsi="標楷體"/>
          <w:b/>
          <w:bCs/>
          <w:sz w:val="24"/>
          <w:szCs w:val="24"/>
        </w:rPr>
        <w:t xml:space="preserve">　選舉投票權之限制</w:t>
      </w:r>
    </w:p>
    <w:tbl>
      <w:tblPr>
        <w:tblW w:w="92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1670"/>
        <w:gridCol w:w="1472"/>
        <w:gridCol w:w="1472"/>
        <w:gridCol w:w="1472"/>
        <w:gridCol w:w="1472"/>
        <w:gridCol w:w="1681"/>
      </w:tblGrid>
      <w:tr w:rsidR="007C298B" w:rsidRPr="00B053CA" w:rsidTr="001C18E7">
        <w:trPr>
          <w:trHeight w:hRule="exact" w:val="397"/>
          <w:jc w:val="center"/>
        </w:trPr>
        <w:tc>
          <w:tcPr>
            <w:tcW w:w="1670" w:type="dxa"/>
            <w:tcBorders>
              <w:left w:val="nil"/>
              <w:bottom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類別</w:t>
            </w:r>
          </w:p>
        </w:tc>
        <w:tc>
          <w:tcPr>
            <w:tcW w:w="1472" w:type="dxa"/>
            <w:tcBorders>
              <w:bottom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國籍限制</w:t>
            </w:r>
          </w:p>
        </w:tc>
        <w:tc>
          <w:tcPr>
            <w:tcW w:w="1472" w:type="dxa"/>
            <w:tcBorders>
              <w:bottom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年齡限制</w:t>
            </w:r>
          </w:p>
        </w:tc>
        <w:tc>
          <w:tcPr>
            <w:tcW w:w="1472" w:type="dxa"/>
            <w:tcBorders>
              <w:bottom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居住期間</w:t>
            </w:r>
          </w:p>
        </w:tc>
        <w:tc>
          <w:tcPr>
            <w:tcW w:w="1472" w:type="dxa"/>
            <w:tcBorders>
              <w:bottom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身分限制</w:t>
            </w:r>
          </w:p>
        </w:tc>
        <w:tc>
          <w:tcPr>
            <w:tcW w:w="1681" w:type="dxa"/>
            <w:tcBorders>
              <w:bottom w:val="single" w:sz="2" w:space="0" w:color="auto"/>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投票方式</w:t>
            </w:r>
          </w:p>
        </w:tc>
      </w:tr>
      <w:tr w:rsidR="007C298B" w:rsidRPr="00B053CA" w:rsidTr="001C18E7">
        <w:trPr>
          <w:trHeight w:hRule="exact" w:val="397"/>
          <w:jc w:val="center"/>
        </w:trPr>
        <w:tc>
          <w:tcPr>
            <w:tcW w:w="1670" w:type="dxa"/>
            <w:tcBorders>
              <w:left w:val="nil"/>
              <w:bottom w:val="single" w:sz="2" w:space="0" w:color="auto"/>
              <w:right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總統副總統選舉</w:t>
            </w:r>
          </w:p>
        </w:tc>
        <w:tc>
          <w:tcPr>
            <w:tcW w:w="1472" w:type="dxa"/>
            <w:tcBorders>
              <w:left w:val="single" w:sz="2" w:space="0" w:color="auto"/>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中華民國國民</w:t>
            </w:r>
          </w:p>
        </w:tc>
        <w:tc>
          <w:tcPr>
            <w:tcW w:w="1472" w:type="dxa"/>
            <w:tcBorders>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20歲</w:t>
            </w:r>
          </w:p>
        </w:tc>
        <w:tc>
          <w:tcPr>
            <w:tcW w:w="1472" w:type="dxa"/>
            <w:tcBorders>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6個月</w:t>
            </w:r>
          </w:p>
        </w:tc>
        <w:tc>
          <w:tcPr>
            <w:tcW w:w="1472" w:type="dxa"/>
            <w:tcBorders>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未受監護宣告</w:t>
            </w:r>
          </w:p>
        </w:tc>
        <w:tc>
          <w:tcPr>
            <w:tcW w:w="1681" w:type="dxa"/>
            <w:tcBorders>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親至投票所投票</w:t>
            </w:r>
          </w:p>
        </w:tc>
      </w:tr>
      <w:tr w:rsidR="007C298B" w:rsidRPr="00B053CA" w:rsidTr="001C18E7">
        <w:trPr>
          <w:trHeight w:hRule="exact" w:val="397"/>
          <w:jc w:val="center"/>
        </w:trPr>
        <w:tc>
          <w:tcPr>
            <w:tcW w:w="1670" w:type="dxa"/>
            <w:tcBorders>
              <w:top w:val="single" w:sz="2" w:space="0" w:color="auto"/>
              <w:left w:val="nil"/>
              <w:bottom w:val="single" w:sz="2" w:space="0" w:color="auto"/>
              <w:right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公職人員選舉</w:t>
            </w:r>
          </w:p>
        </w:tc>
        <w:tc>
          <w:tcPr>
            <w:tcW w:w="1472" w:type="dxa"/>
            <w:tcBorders>
              <w:top w:val="nil"/>
              <w:left w:val="single" w:sz="2" w:space="0" w:color="auto"/>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中華民國國民</w:t>
            </w:r>
          </w:p>
        </w:tc>
        <w:tc>
          <w:tcPr>
            <w:tcW w:w="1472" w:type="dxa"/>
            <w:tcBorders>
              <w:top w:val="nil"/>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20歲</w:t>
            </w:r>
          </w:p>
        </w:tc>
        <w:tc>
          <w:tcPr>
            <w:tcW w:w="1472" w:type="dxa"/>
            <w:tcBorders>
              <w:top w:val="nil"/>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4個月</w:t>
            </w:r>
          </w:p>
        </w:tc>
        <w:tc>
          <w:tcPr>
            <w:tcW w:w="1472" w:type="dxa"/>
            <w:tcBorders>
              <w:top w:val="nil"/>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未受監護宣告</w:t>
            </w:r>
          </w:p>
        </w:tc>
        <w:tc>
          <w:tcPr>
            <w:tcW w:w="1681" w:type="dxa"/>
            <w:tcBorders>
              <w:top w:val="nil"/>
              <w:left w:val="nil"/>
              <w:bottom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親至投票所投票</w:t>
            </w:r>
          </w:p>
        </w:tc>
      </w:tr>
      <w:tr w:rsidR="007C298B" w:rsidRPr="00B053CA" w:rsidTr="001C18E7">
        <w:trPr>
          <w:trHeight w:hRule="exact" w:val="397"/>
          <w:jc w:val="center"/>
        </w:trPr>
        <w:tc>
          <w:tcPr>
            <w:tcW w:w="1670" w:type="dxa"/>
            <w:tcBorders>
              <w:top w:val="single" w:sz="2" w:space="0" w:color="auto"/>
              <w:left w:val="nil"/>
              <w:right w:val="single" w:sz="2" w:space="0" w:color="auto"/>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公民投票</w:t>
            </w:r>
          </w:p>
        </w:tc>
        <w:tc>
          <w:tcPr>
            <w:tcW w:w="1472" w:type="dxa"/>
            <w:tcBorders>
              <w:top w:val="nil"/>
              <w:left w:val="single" w:sz="2" w:space="0" w:color="auto"/>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中華民國國民</w:t>
            </w:r>
          </w:p>
        </w:tc>
        <w:tc>
          <w:tcPr>
            <w:tcW w:w="1472" w:type="dxa"/>
            <w:tcBorders>
              <w:top w:val="nil"/>
              <w:left w:val="nil"/>
              <w:right w:val="nil"/>
            </w:tcBorders>
            <w:vAlign w:val="center"/>
          </w:tcPr>
          <w:p w:rsidR="00B62A4B" w:rsidRPr="00B053CA" w:rsidRDefault="000304C3" w:rsidP="001C18E7">
            <w:pPr>
              <w:adjustRightInd w:val="0"/>
              <w:jc w:val="center"/>
              <w:rPr>
                <w:rFonts w:ascii="標楷體" w:eastAsia="標楷體" w:hAnsi="標楷體"/>
                <w:sz w:val="20"/>
                <w:szCs w:val="20"/>
              </w:rPr>
            </w:pPr>
            <w:r w:rsidRPr="00B053CA">
              <w:rPr>
                <w:rFonts w:ascii="標楷體" w:eastAsia="標楷體" w:hAnsi="標楷體" w:hint="eastAsia"/>
                <w:sz w:val="20"/>
                <w:szCs w:val="20"/>
              </w:rPr>
              <w:t>18</w:t>
            </w:r>
            <w:r w:rsidR="00B62A4B" w:rsidRPr="00B053CA">
              <w:rPr>
                <w:rFonts w:ascii="標楷體" w:eastAsia="標楷體" w:hAnsi="標楷體"/>
                <w:sz w:val="20"/>
                <w:szCs w:val="20"/>
              </w:rPr>
              <w:t>歲</w:t>
            </w:r>
          </w:p>
        </w:tc>
        <w:tc>
          <w:tcPr>
            <w:tcW w:w="1472" w:type="dxa"/>
            <w:tcBorders>
              <w:top w:val="nil"/>
              <w:left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6個月</w:t>
            </w:r>
          </w:p>
        </w:tc>
        <w:tc>
          <w:tcPr>
            <w:tcW w:w="1472" w:type="dxa"/>
            <w:tcBorders>
              <w:top w:val="nil"/>
              <w:left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未受監護宣告</w:t>
            </w:r>
          </w:p>
        </w:tc>
        <w:tc>
          <w:tcPr>
            <w:tcW w:w="1681" w:type="dxa"/>
            <w:tcBorders>
              <w:top w:val="nil"/>
              <w:left w:val="nil"/>
              <w:right w:val="nil"/>
            </w:tcBorders>
            <w:vAlign w:val="center"/>
          </w:tcPr>
          <w:p w:rsidR="00B62A4B" w:rsidRPr="00B053CA" w:rsidRDefault="00B62A4B" w:rsidP="001C18E7">
            <w:pPr>
              <w:adjustRightInd w:val="0"/>
              <w:jc w:val="center"/>
              <w:rPr>
                <w:rFonts w:ascii="標楷體" w:eastAsia="標楷體" w:hAnsi="標楷體"/>
                <w:sz w:val="20"/>
                <w:szCs w:val="20"/>
              </w:rPr>
            </w:pPr>
            <w:r w:rsidRPr="00B053CA">
              <w:rPr>
                <w:rFonts w:ascii="標楷體" w:eastAsia="標楷體" w:hAnsi="標楷體"/>
                <w:sz w:val="20"/>
                <w:szCs w:val="20"/>
              </w:rPr>
              <w:t>親至投票所投票</w:t>
            </w:r>
          </w:p>
        </w:tc>
      </w:tr>
    </w:tbl>
    <w:p w:rsidR="00B62A4B" w:rsidRPr="00B053CA" w:rsidRDefault="00B62A4B" w:rsidP="00B62A4B">
      <w:pPr>
        <w:pStyle w:val="00-100"/>
        <w:numPr>
          <w:ilvl w:val="0"/>
          <w:numId w:val="0"/>
        </w:numPr>
        <w:adjustRightInd w:val="0"/>
        <w:spacing w:afterLines="40" w:after="144" w:line="360" w:lineRule="exact"/>
        <w:rPr>
          <w:rFonts w:ascii="標楷體" w:eastAsia="標楷體"/>
          <w:sz w:val="20"/>
          <w:szCs w:val="20"/>
        </w:rPr>
      </w:pPr>
      <w:r w:rsidRPr="00B053CA">
        <w:rPr>
          <w:rFonts w:ascii="標楷體" w:eastAsia="標楷體"/>
          <w:sz w:val="20"/>
          <w:szCs w:val="20"/>
        </w:rPr>
        <w:t>資料來源：中央選舉委員會</w:t>
      </w:r>
    </w:p>
    <w:p w:rsidR="00B62A4B" w:rsidRPr="00B053CA" w:rsidRDefault="00B62A4B" w:rsidP="005A4BF5">
      <w:pPr>
        <w:pStyle w:val="00-100"/>
        <w:numPr>
          <w:ilvl w:val="1"/>
          <w:numId w:val="7"/>
        </w:numPr>
        <w:adjustRightInd w:val="0"/>
        <w:spacing w:line="480" w:lineRule="exact"/>
        <w:rPr>
          <w:rFonts w:ascii="標楷體" w:eastAsia="標楷體"/>
        </w:rPr>
      </w:pPr>
      <w:r w:rsidRPr="00B053CA">
        <w:rPr>
          <w:rFonts w:ascii="標楷體" w:eastAsia="標楷體"/>
        </w:rPr>
        <w:t>憲法第136條規定，創制、複決兩權之行使，以法律定之。2003年已通過公民投票法，公民投票之種類分為全國性及地方性公民投票。</w:t>
      </w:r>
      <w:r w:rsidR="0031042F" w:rsidRPr="00B053CA">
        <w:rPr>
          <w:rFonts w:ascii="標楷體" w:eastAsia="標楷體" w:hint="eastAsia"/>
        </w:rPr>
        <w:t>(中選會)</w:t>
      </w:r>
    </w:p>
    <w:p w:rsidR="00B62A4B" w:rsidRPr="00B053CA" w:rsidRDefault="008C499C"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kern w:val="0"/>
        </w:rPr>
        <w:t>憲法第18條規定，人民有應考試服公職之權。公務人員考試法第</w:t>
      </w:r>
      <w:r w:rsidRPr="00B053CA">
        <w:rPr>
          <w:rFonts w:ascii="標楷體" w:eastAsia="標楷體" w:hAnsi="標楷體" w:hint="eastAsia"/>
          <w:kern w:val="0"/>
        </w:rPr>
        <w:t>12</w:t>
      </w:r>
      <w:r w:rsidRPr="00B053CA">
        <w:rPr>
          <w:rFonts w:ascii="標楷體" w:eastAsia="標楷體" w:hAnsi="標楷體"/>
          <w:kern w:val="0"/>
        </w:rPr>
        <w:t>條規定，</w:t>
      </w:r>
      <w:r w:rsidRPr="00B053CA">
        <w:rPr>
          <w:rFonts w:ascii="標楷體" w:eastAsia="標楷體" w:hAnsi="標楷體"/>
        </w:rPr>
        <w:t>中華民國國民，年滿18歲，具有該法所定應考資格者，得應該法之考試。</w:t>
      </w:r>
      <w:r w:rsidR="00C86FEA" w:rsidRPr="00B053CA">
        <w:rPr>
          <w:rFonts w:ascii="標楷體" w:eastAsia="標楷體" w:hAnsi="標楷體" w:hint="eastAsia"/>
        </w:rPr>
        <w:t>(考試院)</w:t>
      </w:r>
    </w:p>
    <w:p w:rsidR="0061535E" w:rsidRPr="00B053CA" w:rsidRDefault="0061535E" w:rsidP="005A4BF5">
      <w:pPr>
        <w:pStyle w:val="00-11"/>
        <w:numPr>
          <w:ilvl w:val="0"/>
          <w:numId w:val="7"/>
        </w:numPr>
        <w:tabs>
          <w:tab w:val="left" w:pos="482"/>
        </w:tabs>
        <w:wordWrap w:val="0"/>
        <w:adjustRightInd w:val="0"/>
        <w:spacing w:line="480" w:lineRule="exact"/>
        <w:rPr>
          <w:rFonts w:ascii="標楷體" w:eastAsia="標楷體" w:hAnsi="標楷體"/>
          <w:b/>
        </w:rPr>
      </w:pPr>
      <w:r w:rsidRPr="00B053CA">
        <w:rPr>
          <w:rFonts w:ascii="標楷體" w:eastAsia="標楷體" w:hAnsi="標楷體" w:hint="eastAsia"/>
        </w:rPr>
        <w:t>總統</w:t>
      </w:r>
      <w:r w:rsidR="00FC7A1B" w:rsidRPr="00B053CA">
        <w:rPr>
          <w:rFonts w:ascii="標楷體" w:eastAsia="標楷體" w:hAnsi="標楷體" w:hint="eastAsia"/>
        </w:rPr>
        <w:t>、</w:t>
      </w:r>
      <w:r w:rsidRPr="00B053CA">
        <w:rPr>
          <w:rFonts w:ascii="標楷體" w:eastAsia="標楷體" w:hAnsi="標楷體" w:hint="eastAsia"/>
        </w:rPr>
        <w:t>副總統及</w:t>
      </w:r>
      <w:r w:rsidRPr="00B053CA">
        <w:rPr>
          <w:rFonts w:ascii="標楷體" w:eastAsia="標楷體" w:hAnsi="標楷體"/>
        </w:rPr>
        <w:t>公職人員選舉</w:t>
      </w:r>
      <w:r w:rsidR="00E06A3C" w:rsidRPr="00B053CA">
        <w:rPr>
          <w:rFonts w:ascii="標楷體" w:eastAsia="標楷體" w:hAnsi="標楷體" w:hint="eastAsia"/>
        </w:rPr>
        <w:t>投票權之限制</w:t>
      </w:r>
      <w:r w:rsidRPr="00B053CA">
        <w:rPr>
          <w:rFonts w:ascii="標楷體" w:eastAsia="標楷體" w:hAnsi="標楷體" w:hint="eastAsia"/>
        </w:rPr>
        <w:t>如表</w:t>
      </w:r>
      <w:r w:rsidR="00442ACC" w:rsidRPr="00B053CA">
        <w:rPr>
          <w:rFonts w:ascii="標楷體" w:eastAsia="標楷體" w:hAnsi="標楷體" w:hint="eastAsia"/>
        </w:rPr>
        <w:t>49</w:t>
      </w:r>
      <w:r w:rsidRPr="00B053CA">
        <w:rPr>
          <w:rFonts w:ascii="標楷體" w:eastAsia="標楷體" w:hAnsi="標楷體" w:hint="eastAsia"/>
        </w:rPr>
        <w:t>。</w:t>
      </w:r>
      <w:r w:rsidR="0031042F" w:rsidRPr="00B053CA">
        <w:rPr>
          <w:rFonts w:ascii="標楷體" w:eastAsia="標楷體" w:hAnsi="標楷體" w:hint="eastAsia"/>
        </w:rPr>
        <w:t>(中選會)</w:t>
      </w:r>
    </w:p>
    <w:p w:rsidR="001D4785" w:rsidRPr="00B053CA" w:rsidRDefault="001D4785" w:rsidP="00765819">
      <w:pPr>
        <w:pStyle w:val="ab"/>
        <w:keepNext/>
        <w:spacing w:beforeLines="40" w:before="144" w:line="480" w:lineRule="exact"/>
        <w:jc w:val="center"/>
        <w:rPr>
          <w:rFonts w:ascii="標楷體" w:eastAsia="標楷體" w:hAnsi="標楷體"/>
          <w:b/>
          <w:bCs/>
          <w:sz w:val="24"/>
          <w:szCs w:val="24"/>
        </w:rPr>
      </w:pPr>
      <w:bookmarkStart w:id="418" w:name="_Toc306203709"/>
      <w:bookmarkStart w:id="419" w:name="_Toc306374571"/>
      <w:bookmarkStart w:id="420" w:name="_Toc321737408"/>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49</w:t>
      </w:r>
      <w:r w:rsidR="00C159EF" w:rsidRPr="00B053CA">
        <w:rPr>
          <w:rFonts w:ascii="標楷體" w:eastAsia="標楷體" w:hAnsi="標楷體"/>
          <w:b/>
          <w:bCs/>
          <w:sz w:val="24"/>
          <w:szCs w:val="24"/>
        </w:rPr>
        <w:t xml:space="preserve">　</w:t>
      </w:r>
      <w:r w:rsidRPr="00B053CA">
        <w:rPr>
          <w:rFonts w:ascii="標楷體" w:eastAsia="標楷體" w:hAnsi="標楷體"/>
          <w:b/>
          <w:bCs/>
          <w:sz w:val="24"/>
          <w:szCs w:val="24"/>
        </w:rPr>
        <w:t>選舉投票權之限制</w:t>
      </w:r>
      <w:bookmarkEnd w:id="418"/>
      <w:bookmarkEnd w:id="419"/>
      <w:bookmarkEnd w:id="420"/>
    </w:p>
    <w:tbl>
      <w:tblPr>
        <w:tblW w:w="41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548"/>
        <w:gridCol w:w="1266"/>
        <w:gridCol w:w="988"/>
        <w:gridCol w:w="1012"/>
        <w:gridCol w:w="1369"/>
        <w:gridCol w:w="1563"/>
      </w:tblGrid>
      <w:tr w:rsidR="007C298B" w:rsidRPr="00B053CA" w:rsidTr="002B6A76">
        <w:trPr>
          <w:trHeight w:hRule="exact" w:val="377"/>
          <w:jc w:val="center"/>
        </w:trPr>
        <w:tc>
          <w:tcPr>
            <w:tcW w:w="999"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類別</w:t>
            </w:r>
          </w:p>
        </w:tc>
        <w:tc>
          <w:tcPr>
            <w:tcW w:w="817"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國籍限制</w:t>
            </w:r>
          </w:p>
        </w:tc>
        <w:tc>
          <w:tcPr>
            <w:tcW w:w="638"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年齡限制</w:t>
            </w:r>
          </w:p>
        </w:tc>
        <w:tc>
          <w:tcPr>
            <w:tcW w:w="653"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居住期間</w:t>
            </w:r>
          </w:p>
        </w:tc>
        <w:tc>
          <w:tcPr>
            <w:tcW w:w="884"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身分限制</w:t>
            </w:r>
          </w:p>
        </w:tc>
        <w:tc>
          <w:tcPr>
            <w:tcW w:w="1009"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投票方式</w:t>
            </w:r>
          </w:p>
        </w:tc>
      </w:tr>
      <w:tr w:rsidR="007C298B" w:rsidRPr="00B053CA" w:rsidTr="002B6A76">
        <w:trPr>
          <w:trHeight w:hRule="exact" w:val="385"/>
          <w:jc w:val="center"/>
        </w:trPr>
        <w:tc>
          <w:tcPr>
            <w:tcW w:w="999"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總統副總統選舉</w:t>
            </w:r>
          </w:p>
        </w:tc>
        <w:tc>
          <w:tcPr>
            <w:tcW w:w="817"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中華民國國民</w:t>
            </w:r>
          </w:p>
        </w:tc>
        <w:tc>
          <w:tcPr>
            <w:tcW w:w="638"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20歲</w:t>
            </w:r>
          </w:p>
        </w:tc>
        <w:tc>
          <w:tcPr>
            <w:tcW w:w="653"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6個月</w:t>
            </w:r>
          </w:p>
        </w:tc>
        <w:tc>
          <w:tcPr>
            <w:tcW w:w="884"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未受監護宣告</w:t>
            </w:r>
          </w:p>
        </w:tc>
        <w:tc>
          <w:tcPr>
            <w:tcW w:w="1009"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親至投票所投票</w:t>
            </w:r>
          </w:p>
        </w:tc>
      </w:tr>
      <w:tr w:rsidR="007C298B" w:rsidRPr="00B053CA" w:rsidTr="002B6A76">
        <w:trPr>
          <w:trHeight w:hRule="exact" w:val="419"/>
          <w:jc w:val="center"/>
        </w:trPr>
        <w:tc>
          <w:tcPr>
            <w:tcW w:w="999"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公職人員選舉</w:t>
            </w:r>
          </w:p>
        </w:tc>
        <w:tc>
          <w:tcPr>
            <w:tcW w:w="817"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中華民國國民</w:t>
            </w:r>
          </w:p>
        </w:tc>
        <w:tc>
          <w:tcPr>
            <w:tcW w:w="638"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20歲</w:t>
            </w:r>
          </w:p>
        </w:tc>
        <w:tc>
          <w:tcPr>
            <w:tcW w:w="653" w:type="pct"/>
            <w:vAlign w:val="center"/>
          </w:tcPr>
          <w:p w:rsidR="001D4785" w:rsidRPr="00B053CA" w:rsidRDefault="001D4785" w:rsidP="00D26E23">
            <w:pPr>
              <w:adjustRightInd w:val="0"/>
              <w:jc w:val="center"/>
              <w:rPr>
                <w:rFonts w:ascii="標楷體" w:eastAsia="標楷體" w:hAnsi="標楷體"/>
                <w:sz w:val="20"/>
                <w:szCs w:val="20"/>
              </w:rPr>
            </w:pPr>
            <w:r w:rsidRPr="00B053CA">
              <w:rPr>
                <w:rFonts w:ascii="標楷體" w:eastAsia="標楷體" w:hAnsi="標楷體"/>
                <w:sz w:val="20"/>
                <w:szCs w:val="20"/>
              </w:rPr>
              <w:t>4個月</w:t>
            </w:r>
          </w:p>
        </w:tc>
        <w:tc>
          <w:tcPr>
            <w:tcW w:w="884"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未受監護宣告</w:t>
            </w:r>
          </w:p>
        </w:tc>
        <w:tc>
          <w:tcPr>
            <w:tcW w:w="1009" w:type="pct"/>
            <w:vAlign w:val="center"/>
          </w:tcPr>
          <w:p w:rsidR="001D4785" w:rsidRPr="00B053CA" w:rsidRDefault="001D4785" w:rsidP="002B6A76">
            <w:pPr>
              <w:adjustRightInd w:val="0"/>
              <w:jc w:val="center"/>
              <w:rPr>
                <w:rFonts w:ascii="標楷體" w:eastAsia="標楷體" w:hAnsi="標楷體"/>
                <w:sz w:val="20"/>
                <w:szCs w:val="20"/>
              </w:rPr>
            </w:pPr>
            <w:r w:rsidRPr="00B053CA">
              <w:rPr>
                <w:rFonts w:ascii="標楷體" w:eastAsia="標楷體" w:hAnsi="標楷體"/>
                <w:sz w:val="20"/>
                <w:szCs w:val="20"/>
              </w:rPr>
              <w:t>親至投票所投票</w:t>
            </w:r>
          </w:p>
        </w:tc>
      </w:tr>
    </w:tbl>
    <w:p w:rsidR="001D4785" w:rsidRPr="00B053CA" w:rsidRDefault="001D4785" w:rsidP="002653CC">
      <w:pPr>
        <w:pStyle w:val="00-100"/>
        <w:numPr>
          <w:ilvl w:val="0"/>
          <w:numId w:val="0"/>
        </w:numPr>
        <w:adjustRightInd w:val="0"/>
        <w:spacing w:line="360" w:lineRule="exact"/>
        <w:ind w:leftChars="295" w:left="708"/>
        <w:rPr>
          <w:rFonts w:ascii="標楷體" w:eastAsia="標楷體"/>
        </w:rPr>
      </w:pPr>
      <w:r w:rsidRPr="00B053CA">
        <w:rPr>
          <w:rFonts w:ascii="標楷體" w:eastAsia="標楷體"/>
          <w:sz w:val="20"/>
          <w:szCs w:val="20"/>
        </w:rPr>
        <w:t>資料來源：中央選舉委員會</w:t>
      </w:r>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中央</w:t>
      </w:r>
      <w:r w:rsidRPr="00B053CA">
        <w:rPr>
          <w:rFonts w:ascii="標楷體" w:eastAsia="標楷體" w:hAnsi="標楷體" w:cs="DFKaiShu-SB-Estd-BF" w:hint="eastAsia"/>
          <w:kern w:val="0"/>
        </w:rPr>
        <w:t>選舉</w:t>
      </w:r>
      <w:r w:rsidRPr="00B053CA">
        <w:rPr>
          <w:rFonts w:ascii="標楷體" w:eastAsia="標楷體" w:hAnsi="標楷體" w:hint="eastAsia"/>
        </w:rPr>
        <w:t>委員會自</w:t>
      </w:r>
      <w:r w:rsidRPr="00B053CA">
        <w:rPr>
          <w:rFonts w:ascii="標楷體" w:eastAsia="標楷體" w:hAnsi="標楷體"/>
        </w:rPr>
        <w:t>2008</w:t>
      </w:r>
      <w:r w:rsidRPr="00B053CA">
        <w:rPr>
          <w:rFonts w:ascii="標楷體" w:eastAsia="標楷體" w:hAnsi="標楷體" w:hint="eastAsia"/>
        </w:rPr>
        <w:t>年第7屆立法委員選舉起，歷次全國性及地方性公職人員定期選舉，均辦理選舉人性別投票統計，並將統計結果建置於中央選舉委員會網站(</w:t>
      </w:r>
      <w:hyperlink r:id="rId22" w:history="1">
        <w:r w:rsidRPr="00B053CA">
          <w:rPr>
            <w:rStyle w:val="ae"/>
            <w:rFonts w:ascii="標楷體" w:eastAsia="標楷體" w:hAnsi="標楷體"/>
            <w:color w:val="auto"/>
            <w:u w:val="none"/>
          </w:rPr>
          <w:t>http：//db.cec.gov.tw/</w:t>
        </w:r>
      </w:hyperlink>
      <w:r w:rsidRPr="00B053CA">
        <w:rPr>
          <w:rFonts w:ascii="標楷體" w:eastAsia="標楷體" w:hAnsi="標楷體" w:hint="eastAsia"/>
        </w:rPr>
        <w:t>)。2018年地方公職人員選舉改採抽樣調查方式辦理選舉人性別投票統計。</w:t>
      </w:r>
      <w:r w:rsidR="0031042F" w:rsidRPr="00B053CA">
        <w:rPr>
          <w:rFonts w:ascii="標楷體" w:eastAsia="標楷體" w:hAnsi="標楷體" w:hint="eastAsia"/>
        </w:rPr>
        <w:t>(中選會)</w:t>
      </w:r>
    </w:p>
    <w:p w:rsidR="001D4785" w:rsidRPr="00B053CA" w:rsidRDefault="00CC6278"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rPr>
        <w:t>關於擔任公職，臺灣地區與大陸地區人民關係條例第21條係鑑於公務人員經國家任用後，即與國家發生公法上職務關係及忠誠義務，考量原設籍大陸地區人民對自由民主憲政體制認識之差異，及融入臺灣社會需經過適應期間，因此為特別規定，司法院釋字第618號解釋已揭示並未違反憲法上之平等原則及相關規定</w:t>
      </w:r>
      <w:r w:rsidRPr="00B053CA">
        <w:rPr>
          <w:rFonts w:ascii="標楷體" w:eastAsia="標楷體" w:hAnsi="標楷體" w:hint="eastAsia"/>
          <w:strike/>
        </w:rPr>
        <w:t>，</w:t>
      </w:r>
      <w:r w:rsidRPr="00B053CA">
        <w:rPr>
          <w:rFonts w:ascii="標楷體" w:eastAsia="標楷體" w:hAnsi="標楷體" w:hint="eastAsia"/>
        </w:rPr>
        <w:t>。惟基於保障大陸配偶工作權益之立場，政府於</w:t>
      </w:r>
      <w:r w:rsidR="00EB06E4" w:rsidRPr="00B053CA">
        <w:rPr>
          <w:rFonts w:ascii="標楷體" w:eastAsia="標楷體" w:hAnsi="標楷體" w:hint="eastAsia"/>
        </w:rPr>
        <w:t>2016</w:t>
      </w:r>
      <w:r w:rsidRPr="00B053CA">
        <w:rPr>
          <w:rFonts w:ascii="標楷體" w:eastAsia="標楷體" w:hAnsi="標楷體" w:hint="eastAsia"/>
        </w:rPr>
        <w:t>年10月27日作成函釋，放寬在臺依親居留、長期居留或已設有戶籍之大陸地區人民，可受僱於各機關(構)、學校擔任臨時人員。</w:t>
      </w:r>
      <w:r w:rsidR="00C86FEA" w:rsidRPr="00B053CA">
        <w:rPr>
          <w:rFonts w:ascii="標楷體" w:eastAsia="標楷體" w:hAnsi="標楷體" w:hint="eastAsia"/>
        </w:rPr>
        <w:t>(陸委會)</w:t>
      </w:r>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憲法第130條規定，國民年滿20歲者，有依法選舉之權；總統副總統選舉罷免法及公職人員選舉罷免法規定，年滿40歲得登記為總統、副總統候選人，選舉人年滿23歲，得於其行使選舉權之選舉區登記為公職人員候選人，但直轄市長、縣(市)長候選人須年滿30歲、鄉(鎮、市)長候選人須年滿26歲；公民投票法規定，</w:t>
      </w:r>
      <w:r w:rsidRPr="00B053CA">
        <w:rPr>
          <w:rFonts w:ascii="標楷體" w:eastAsia="標楷體" w:hAnsi="標楷體" w:hint="eastAsia"/>
        </w:rPr>
        <w:t>除憲法另有規定外，</w:t>
      </w:r>
      <w:r w:rsidRPr="00B053CA">
        <w:rPr>
          <w:rFonts w:ascii="標楷體" w:eastAsia="標楷體" w:hAnsi="標楷體"/>
        </w:rPr>
        <w:t>國民年滿</w:t>
      </w:r>
      <w:r w:rsidRPr="00B053CA">
        <w:rPr>
          <w:rFonts w:ascii="標楷體" w:eastAsia="標楷體" w:hAnsi="標楷體" w:hint="eastAsia"/>
        </w:rPr>
        <w:t>18</w:t>
      </w:r>
      <w:r w:rsidRPr="00B053CA">
        <w:rPr>
          <w:rFonts w:ascii="標楷體" w:eastAsia="標楷體" w:hAnsi="標楷體"/>
        </w:rPr>
        <w:t>歲，除受</w:t>
      </w:r>
      <w:r w:rsidRPr="00B053CA">
        <w:rPr>
          <w:rFonts w:ascii="標楷體" w:eastAsia="標楷體" w:hAnsi="標楷體" w:cs="DFKaiShu-SB-Estd-BF"/>
          <w:kern w:val="0"/>
        </w:rPr>
        <w:t>監護</w:t>
      </w:r>
      <w:r w:rsidRPr="00B053CA">
        <w:rPr>
          <w:rFonts w:ascii="標楷體" w:eastAsia="標楷體" w:hAnsi="標楷體"/>
        </w:rPr>
        <w:t>宣告尚未撤銷者外，有公民投票權。</w:t>
      </w:r>
      <w:r w:rsidR="0031042F" w:rsidRPr="00B053CA">
        <w:rPr>
          <w:rFonts w:ascii="標楷體" w:eastAsia="標楷體" w:hAnsi="標楷體" w:hint="eastAsia"/>
        </w:rPr>
        <w:t>(中選會)</w:t>
      </w:r>
      <w:r w:rsidR="00C86FEA" w:rsidRPr="00B053CA">
        <w:rPr>
          <w:rFonts w:ascii="標楷體" w:eastAsia="標楷體" w:hAnsi="標楷體" w:hint="eastAsia"/>
        </w:rPr>
        <w:t xml:space="preserve"> (內政部)</w:t>
      </w:r>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國民年滿20歲者，除受監護宣告尚未撤銷者外，有選舉權</w:t>
      </w:r>
      <w:r w:rsidRPr="00B053CA">
        <w:rPr>
          <w:rFonts w:ascii="標楷體" w:eastAsia="標楷體" w:hAnsi="標楷體" w:hint="eastAsia"/>
        </w:rPr>
        <w:t>，國民年滿18歲者，除受監護宣告</w:t>
      </w:r>
      <w:r w:rsidRPr="00B053CA">
        <w:rPr>
          <w:rFonts w:ascii="標楷體" w:eastAsia="標楷體" w:hAnsi="標楷體"/>
        </w:rPr>
        <w:t>尚未撤銷者外，有公民投票權</w:t>
      </w:r>
      <w:r w:rsidRPr="00B053CA">
        <w:rPr>
          <w:rFonts w:ascii="標楷體" w:eastAsia="標楷體" w:hAnsi="標楷體" w:hint="eastAsia"/>
        </w:rPr>
        <w:t>。有選舉權或公民投票權之人</w:t>
      </w:r>
      <w:r w:rsidRPr="00B053CA">
        <w:rPr>
          <w:rFonts w:ascii="標楷體" w:eastAsia="標楷體" w:hAnsi="標楷體"/>
        </w:rPr>
        <w:t>，在選舉區或公民投票區繼續居住滿4個月或6個月以上者，始得為選舉人或投票權人。</w:t>
      </w:r>
      <w:r w:rsidR="0031042F" w:rsidRPr="00B053CA">
        <w:rPr>
          <w:rFonts w:ascii="標楷體" w:eastAsia="標楷體" w:hAnsi="標楷體" w:hint="eastAsia"/>
        </w:rPr>
        <w:t>(中選會)</w:t>
      </w:r>
      <w:r w:rsidR="00C86FEA" w:rsidRPr="00B053CA">
        <w:rPr>
          <w:rFonts w:ascii="標楷體" w:eastAsia="標楷體" w:hAnsi="標楷體" w:hint="eastAsia"/>
        </w:rPr>
        <w:t xml:space="preserve"> (內政部)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21" w:name="_Toc434697634"/>
      <w:bookmarkStart w:id="422" w:name="_Toc14169657"/>
      <w:r w:rsidRPr="00B053CA">
        <w:rPr>
          <w:rFonts w:ascii="標楷體" w:eastAsia="標楷體" w:hAnsi="標楷體" w:hint="eastAsia"/>
          <w:b/>
          <w:szCs w:val="24"/>
        </w:rPr>
        <w:t>歸化後任公職</w:t>
      </w:r>
      <w:bookmarkEnd w:id="421"/>
      <w:r w:rsidR="00C5570C" w:rsidRPr="00B053CA">
        <w:rPr>
          <w:rFonts w:ascii="標楷體" w:eastAsia="標楷體" w:hAnsi="標楷體" w:hint="eastAsia"/>
          <w:b/>
          <w:szCs w:val="24"/>
        </w:rPr>
        <w:t>之限制</w:t>
      </w:r>
      <w:bookmarkEnd w:id="422"/>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依國籍法第10條相關規定，針對已歸化取得</w:t>
      </w:r>
      <w:r w:rsidR="002977EE" w:rsidRPr="00B053CA">
        <w:rPr>
          <w:rFonts w:ascii="標楷體" w:eastAsia="標楷體" w:hAnsi="標楷體" w:hint="eastAsia"/>
          <w:kern w:val="0"/>
        </w:rPr>
        <w:t>我國</w:t>
      </w:r>
      <w:r w:rsidRPr="00B053CA">
        <w:rPr>
          <w:rFonts w:ascii="標楷體" w:eastAsia="標楷體" w:hAnsi="標楷體"/>
        </w:rPr>
        <w:t>國籍之外國人擔任公職候選人或服公職，有設籍10年內不得擔任特定高階職位公職人員</w:t>
      </w:r>
      <w:r w:rsidR="00B135D5" w:rsidRPr="00B053CA">
        <w:rPr>
          <w:rFonts w:ascii="標楷體" w:eastAsia="標楷體" w:hAnsi="標楷體"/>
        </w:rPr>
        <w:t>(</w:t>
      </w:r>
      <w:r w:rsidR="00D13B90" w:rsidRPr="00B053CA">
        <w:rPr>
          <w:rFonts w:ascii="標楷體" w:eastAsia="標楷體" w:hAnsi="標楷體" w:hint="eastAsia"/>
        </w:rPr>
        <w:t>包括</w:t>
      </w:r>
      <w:r w:rsidRPr="00B053CA">
        <w:rPr>
          <w:rFonts w:ascii="標楷體" w:eastAsia="標楷體" w:hAnsi="標楷體"/>
        </w:rPr>
        <w:t>總統、副總統、各部政務次長以上人員、中央及地方民選公職人員等職</w:t>
      </w:r>
      <w:r w:rsidR="009F3A6D" w:rsidRPr="00B053CA">
        <w:rPr>
          <w:rFonts w:ascii="標楷體" w:eastAsia="標楷體" w:hAnsi="標楷體"/>
        </w:rPr>
        <w:t>)</w:t>
      </w:r>
      <w:r w:rsidRPr="00B053CA">
        <w:rPr>
          <w:rFonts w:ascii="標楷體" w:eastAsia="標楷體" w:hAnsi="標楷體"/>
        </w:rPr>
        <w:t>之條件限制</w:t>
      </w:r>
      <w:r w:rsidR="00583F9F" w:rsidRPr="00B053CA">
        <w:rPr>
          <w:rFonts w:ascii="標楷體" w:eastAsia="標楷體" w:hAnsi="標楷體" w:hint="eastAsia"/>
        </w:rPr>
        <w:t>；</w:t>
      </w:r>
      <w:r w:rsidRPr="00B053CA">
        <w:rPr>
          <w:rFonts w:ascii="標楷體" w:eastAsia="標楷體" w:hAnsi="標楷體" w:hint="eastAsia"/>
        </w:rPr>
        <w:t>公職人員選舉罷免法第24條第7項規定，因歸化取得</w:t>
      </w:r>
      <w:r w:rsidR="002977EE" w:rsidRPr="00B053CA">
        <w:rPr>
          <w:rFonts w:ascii="標楷體" w:eastAsia="標楷體" w:hAnsi="標楷體" w:hint="eastAsia"/>
          <w:kern w:val="0"/>
        </w:rPr>
        <w:t>我國</w:t>
      </w:r>
      <w:r w:rsidRPr="00B053CA">
        <w:rPr>
          <w:rFonts w:ascii="標楷體" w:eastAsia="標楷體" w:hAnsi="標楷體" w:hint="eastAsia"/>
        </w:rPr>
        <w:t>國籍滿10年者，始得登記為候選人。前開設籍年限</w:t>
      </w:r>
      <w:r w:rsidRPr="00B053CA">
        <w:rPr>
          <w:rFonts w:ascii="標楷體" w:eastAsia="標楷體" w:hAnsi="標楷體"/>
        </w:rPr>
        <w:t>之</w:t>
      </w:r>
      <w:r w:rsidRPr="00B053CA">
        <w:rPr>
          <w:rFonts w:ascii="標楷體" w:eastAsia="標楷體" w:hAnsi="標楷體" w:hint="eastAsia"/>
        </w:rPr>
        <w:t>規範目的，</w:t>
      </w:r>
      <w:r w:rsidRPr="00B053CA">
        <w:rPr>
          <w:rFonts w:ascii="標楷體" w:eastAsia="標楷體" w:hAnsi="標楷體"/>
        </w:rPr>
        <w:t>係為</w:t>
      </w:r>
      <w:r w:rsidRPr="00B053CA">
        <w:rPr>
          <w:rStyle w:val="longtext"/>
          <w:rFonts w:ascii="標楷體" w:eastAsia="標楷體" w:hAnsi="標楷體" w:hint="eastAsia"/>
        </w:rPr>
        <w:t>考</w:t>
      </w:r>
      <w:r w:rsidR="00A45D90" w:rsidRPr="00B053CA">
        <w:rPr>
          <w:rStyle w:val="longtext"/>
          <w:rFonts w:ascii="標楷體" w:eastAsia="標楷體" w:hAnsi="標楷體" w:hint="eastAsia"/>
        </w:rPr>
        <w:t>量歸化者於放棄原屬國籍取得我國國籍之初，對於我國國情認識不足，因此</w:t>
      </w:r>
      <w:r w:rsidRPr="00B053CA">
        <w:rPr>
          <w:rStyle w:val="longtext"/>
          <w:rFonts w:ascii="標楷體" w:eastAsia="標楷體" w:hAnsi="標楷體" w:hint="eastAsia"/>
        </w:rPr>
        <w:t>有年限限制，俟歸化者對於我國認同感加深，且對我國國情有相當瞭解後，再擔任決策人員應較為適當</w:t>
      </w:r>
      <w:r w:rsidR="00917FB7" w:rsidRPr="00B053CA">
        <w:rPr>
          <w:rStyle w:val="longtext"/>
          <w:rFonts w:ascii="標楷體" w:eastAsia="標楷體" w:hAnsi="標楷體" w:hint="eastAsia"/>
        </w:rPr>
        <w:t>。</w:t>
      </w:r>
      <w:r w:rsidR="00C86FEA" w:rsidRPr="00B053CA">
        <w:rPr>
          <w:rStyle w:val="longtext"/>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23" w:name="_Toc434697635"/>
      <w:bookmarkStart w:id="424" w:name="_Toc14169658"/>
      <w:r w:rsidRPr="00B053CA">
        <w:rPr>
          <w:rFonts w:ascii="標楷體" w:eastAsia="標楷體" w:hAnsi="標楷體"/>
          <w:b/>
          <w:szCs w:val="24"/>
        </w:rPr>
        <w:t>定期舉行選舉</w:t>
      </w:r>
      <w:bookmarkEnd w:id="423"/>
      <w:bookmarkEnd w:id="424"/>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全國性公職人員選舉，包括總統、副總統及立法委員；地方性公職人員選舉，包括地方行政首長、村(里)長、地方民意代表，任期均為4年，每</w:t>
      </w:r>
      <w:r w:rsidRPr="00B053CA">
        <w:rPr>
          <w:rFonts w:ascii="標楷體" w:eastAsia="標楷體" w:hAnsi="標楷體" w:hint="eastAsia"/>
        </w:rPr>
        <w:t>4</w:t>
      </w:r>
      <w:r w:rsidRPr="00B053CA">
        <w:rPr>
          <w:rFonts w:ascii="標楷體" w:eastAsia="標楷體" w:hAnsi="標楷體"/>
        </w:rPr>
        <w:t>年改選1次。憲法增修條文公布後，立法委員自1992年起，總統、副總統自1996年起，均由人民以直接投票之方式選舉產生，且依法定週期定期辦理，地方公職人員選舉亦同。全國性公職人員選舉</w:t>
      </w:r>
      <w:r w:rsidRPr="00B053CA">
        <w:rPr>
          <w:rFonts w:ascii="標楷體" w:eastAsia="標楷體" w:hAnsi="標楷體" w:hint="eastAsia"/>
        </w:rPr>
        <w:t>及地方性公職人員選舉之辦理，近年已朝向合併選舉之趨勢，亦即每2年舉辦1次，其中1</w:t>
      </w:r>
      <w:r w:rsidR="00E238B3" w:rsidRPr="00B053CA">
        <w:rPr>
          <w:rFonts w:ascii="標楷體" w:eastAsia="標楷體" w:hAnsi="標楷體" w:hint="eastAsia"/>
        </w:rPr>
        <w:t>次選舉全國性公職人員，</w:t>
      </w:r>
      <w:r w:rsidRPr="00B053CA">
        <w:rPr>
          <w:rFonts w:ascii="標楷體" w:eastAsia="標楷體" w:hAnsi="標楷體" w:hint="eastAsia"/>
        </w:rPr>
        <w:t>1次選舉地方性公職人員。</w:t>
      </w:r>
      <w:r w:rsidR="00C86FEA" w:rsidRPr="00B053CA">
        <w:rPr>
          <w:rFonts w:ascii="標楷體" w:eastAsia="標楷體" w:hAnsi="標楷體" w:hint="eastAsia"/>
        </w:rPr>
        <w:t>(內政部)</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2012年1月14日舉行第13任總統、副總統及第8屆立法委員選舉投票，選出總統、副總統及</w:t>
      </w:r>
      <w:r w:rsidRPr="00B053CA">
        <w:rPr>
          <w:rFonts w:ascii="標楷體" w:eastAsia="標楷體" w:hAnsi="標楷體" w:cs="DFKaiShu-SB-Estd-BF" w:hint="eastAsia"/>
          <w:kern w:val="0"/>
        </w:rPr>
        <w:t>立法委員</w:t>
      </w:r>
      <w:r w:rsidRPr="00B053CA">
        <w:rPr>
          <w:rFonts w:ascii="標楷體" w:eastAsia="標楷體" w:hAnsi="標楷體" w:hint="eastAsia"/>
        </w:rPr>
        <w:t>113人(區域73人、平地原住民3人、山地原住民3人、全國不分區及僑居國外國民34人)。</w:t>
      </w:r>
      <w:r w:rsidR="0031042F" w:rsidRPr="00B053CA">
        <w:rPr>
          <w:rFonts w:ascii="標楷體" w:eastAsia="標楷體" w:hAnsi="標楷體" w:hint="eastAsia"/>
        </w:rPr>
        <w:t>(中選會)</w:t>
      </w:r>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2016年1月16日舉行第14任總統、副總統及第9屆立法委員選舉投票，選出總統、副總統及</w:t>
      </w:r>
      <w:r w:rsidRPr="00B053CA">
        <w:rPr>
          <w:rFonts w:ascii="標楷體" w:eastAsia="標楷體" w:hAnsi="標楷體" w:cs="DFKaiShu-SB-Estd-BF" w:hint="eastAsia"/>
          <w:kern w:val="0"/>
        </w:rPr>
        <w:t>立法委員</w:t>
      </w:r>
      <w:r w:rsidRPr="00B053CA">
        <w:rPr>
          <w:rFonts w:ascii="標楷體" w:eastAsia="標楷體" w:hAnsi="標楷體" w:hint="eastAsia"/>
        </w:rPr>
        <w:t>113人(區域73人、平地原住民3人、山地原住民3人、全國不分區及僑居國外國民34人)。</w:t>
      </w:r>
      <w:r w:rsidR="0031042F" w:rsidRPr="00B053CA">
        <w:rPr>
          <w:rFonts w:ascii="標楷體" w:eastAsia="標楷體" w:hAnsi="標楷體" w:hint="eastAsia"/>
        </w:rPr>
        <w:t>(中選會)</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第14任總統、副總統及第9</w:t>
      </w:r>
      <w:r w:rsidR="00F70C83" w:rsidRPr="00B053CA">
        <w:rPr>
          <w:rFonts w:ascii="標楷體" w:eastAsia="標楷體" w:hAnsi="標楷體" w:hint="eastAsia"/>
        </w:rPr>
        <w:t>屆立法委員選舉，</w:t>
      </w:r>
      <w:r w:rsidRPr="00B053CA">
        <w:rPr>
          <w:rFonts w:ascii="標楷體" w:eastAsia="標楷體" w:hAnsi="標楷體" w:hint="eastAsia"/>
        </w:rPr>
        <w:t>於2016年1月16</w:t>
      </w:r>
      <w:r w:rsidR="0074326B" w:rsidRPr="00B053CA">
        <w:rPr>
          <w:rFonts w:ascii="標楷體" w:eastAsia="標楷體" w:hAnsi="標楷體" w:hint="eastAsia"/>
        </w:rPr>
        <w:t>日同日舉行投票，中央選舉委員會</w:t>
      </w:r>
      <w:r w:rsidRPr="00B053CA">
        <w:rPr>
          <w:rFonts w:ascii="標楷體" w:eastAsia="標楷體" w:hAnsi="標楷體" w:hint="eastAsia"/>
        </w:rPr>
        <w:t>於2015年9月16日發布總統、副總統選舉公告，2015年9月22</w:t>
      </w:r>
      <w:r w:rsidR="0074326B" w:rsidRPr="00B053CA">
        <w:rPr>
          <w:rFonts w:ascii="標楷體" w:eastAsia="標楷體" w:hAnsi="標楷體" w:hint="eastAsia"/>
        </w:rPr>
        <w:t>日公告總統、副總統選舉被連署人，並</w:t>
      </w:r>
      <w:r w:rsidRPr="00B053CA">
        <w:rPr>
          <w:rFonts w:ascii="標楷體" w:eastAsia="標楷體" w:hAnsi="標楷體" w:hint="eastAsia"/>
        </w:rPr>
        <w:t>於2015年11月13日發布立法委員選舉公告</w:t>
      </w:r>
      <w:r w:rsidR="00F70C83" w:rsidRPr="00B053CA">
        <w:rPr>
          <w:rFonts w:ascii="標楷體" w:eastAsia="標楷體" w:hAnsi="標楷體" w:hint="eastAsia"/>
        </w:rPr>
        <w:t>。</w:t>
      </w:r>
      <w:r w:rsidR="0031042F" w:rsidRPr="00B053CA">
        <w:rPr>
          <w:rFonts w:ascii="標楷體" w:eastAsia="標楷體" w:hAnsi="標楷體" w:hint="eastAsia"/>
        </w:rPr>
        <w:t>(中選會)</w:t>
      </w:r>
    </w:p>
    <w:p w:rsidR="001D4785" w:rsidRPr="00B053CA" w:rsidRDefault="00A56867" w:rsidP="004264FD">
      <w:pPr>
        <w:pStyle w:val="a7"/>
        <w:spacing w:line="480" w:lineRule="exact"/>
        <w:ind w:leftChars="0" w:left="0"/>
        <w:outlineLvl w:val="2"/>
        <w:rPr>
          <w:rFonts w:ascii="標楷體" w:eastAsia="標楷體" w:hAnsi="標楷體"/>
          <w:b/>
          <w:szCs w:val="24"/>
        </w:rPr>
      </w:pPr>
      <w:bookmarkStart w:id="425" w:name="_Toc14169659"/>
      <w:r w:rsidRPr="00B053CA">
        <w:rPr>
          <w:rFonts w:ascii="標楷體" w:eastAsia="標楷體" w:hAnsi="標楷體" w:hint="eastAsia"/>
          <w:b/>
          <w:szCs w:val="24"/>
        </w:rPr>
        <w:t>行使參政權之限制</w:t>
      </w:r>
      <w:bookmarkEnd w:id="425"/>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rPr>
        <w:t>2018年11月24日地方公職人員選舉，計選出直轄市長、縣(市)長22人；直轄市議員、縣(市)議員912人；鄉(鎮、市)長、直轄市山地原住民區長204人；鄉(鎮、市)民代表及直轄市山地原住民區民代表2,149人；村(里)長7,754人。</w:t>
      </w:r>
      <w:r w:rsidR="0031042F" w:rsidRPr="00B053CA">
        <w:rPr>
          <w:rFonts w:ascii="標楷體" w:eastAsia="標楷體" w:hAnsi="標楷體" w:hint="eastAsia"/>
        </w:rPr>
        <w:t>(中選會)</w:t>
      </w:r>
    </w:p>
    <w:p w:rsidR="00956888" w:rsidRPr="00B053CA" w:rsidRDefault="00ED06C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依據總統副總統選舉罷免法第11條及公職人員選舉罷免法第14條規定，中華民國國民年滿20歲，除受監護宣告尚未撤銷者外，有選舉權。依上開規定，受監護宣告尚未撤銷者無法行使選舉，此為行使投票權之障礙因素。內政部基於保障受監護宣告者享有公民權上之基本權利，並落實身心障礙者權利公約之精神，已研議修正2項選舉罷免法規定，刪除受監護宣告尚未撤銷者無選舉權之規定。</w:t>
      </w:r>
      <w:r w:rsidR="00C86FEA" w:rsidRPr="00B053CA">
        <w:rPr>
          <w:rFonts w:ascii="標楷體" w:eastAsia="標楷體" w:hAnsi="標楷體" w:hint="eastAsia"/>
        </w:rPr>
        <w:t>(內政部)</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內政部已</w:t>
      </w:r>
      <w:r w:rsidR="00583F9F" w:rsidRPr="00B053CA">
        <w:rPr>
          <w:rFonts w:ascii="標楷體" w:eastAsia="標楷體" w:hAnsi="標楷體" w:hint="eastAsia"/>
          <w:strike/>
        </w:rPr>
        <w:t>研議修正總統副總統選舉罷免法及公民投票法採行不在籍投票制度，</w:t>
      </w:r>
      <w:r w:rsidRPr="00B053CA">
        <w:rPr>
          <w:rFonts w:ascii="標楷體" w:eastAsia="標楷體" w:hAnsi="標楷體" w:hint="eastAsia"/>
          <w:strike/>
        </w:rPr>
        <w:t>尚未完成立法程序</w:t>
      </w:r>
      <w:r w:rsidR="007F7AE4" w:rsidRPr="00B053CA">
        <w:rPr>
          <w:rFonts w:ascii="標楷體" w:eastAsia="標楷體" w:hAnsi="標楷體" w:hint="eastAsia"/>
        </w:rPr>
        <w:t>(內政部)</w:t>
      </w:r>
    </w:p>
    <w:p w:rsidR="001D4785" w:rsidRPr="00B053CA" w:rsidRDefault="000304C3"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cs="DFKaiShu-SB-Estd-BF" w:hint="eastAsia"/>
          <w:kern w:val="0"/>
        </w:rPr>
        <w:t>保證金</w:t>
      </w:r>
      <w:r w:rsidRPr="00B053CA">
        <w:rPr>
          <w:rFonts w:ascii="標楷體" w:eastAsia="標楷體" w:hAnsi="標楷體" w:hint="eastAsia"/>
        </w:rPr>
        <w:t>制度係為防止人民任意參與選舉，耗費社會資源，在合理範圍內所為適當之規範，其中總統、副總統選舉候選人連署及登記保證金係依總統副總統選舉罷免法規定，至公職人員選舉保證金數額，由主管選舉委員會訂定，2012年至2018年各項重大選舉之保證金數額，分別為</w:t>
      </w:r>
      <w:r w:rsidRPr="00B053CA">
        <w:rPr>
          <w:rFonts w:ascii="標楷體" w:eastAsia="標楷體" w:hAnsi="標楷體"/>
        </w:rPr>
        <w:t>總統、副總統選舉15,000,000</w:t>
      </w:r>
      <w:r w:rsidRPr="00B053CA">
        <w:rPr>
          <w:rFonts w:ascii="標楷體" w:eastAsia="標楷體" w:hAnsi="標楷體" w:hint="eastAsia"/>
        </w:rPr>
        <w:t>元；</w:t>
      </w:r>
      <w:r w:rsidRPr="00B053CA">
        <w:rPr>
          <w:rFonts w:ascii="標楷體" w:eastAsia="標楷體" w:hAnsi="標楷體"/>
        </w:rPr>
        <w:t>立法委員</w:t>
      </w:r>
      <w:r w:rsidRPr="00B053CA">
        <w:rPr>
          <w:rFonts w:ascii="標楷體" w:eastAsia="標楷體" w:hAnsi="標楷體" w:hint="eastAsia"/>
        </w:rPr>
        <w:t>、縣市長、直轄市議員</w:t>
      </w:r>
      <w:r w:rsidRPr="00B053CA">
        <w:rPr>
          <w:rFonts w:ascii="標楷體" w:eastAsia="標楷體" w:hAnsi="標楷體"/>
        </w:rPr>
        <w:t>選舉</w:t>
      </w:r>
      <w:r w:rsidRPr="00B053CA">
        <w:rPr>
          <w:rFonts w:ascii="標楷體" w:eastAsia="標楷體" w:hAnsi="標楷體" w:hint="eastAsia"/>
        </w:rPr>
        <w:t>200,000元，直轄市長選舉2,000,000元；縣市議員選舉120,000元。</w:t>
      </w:r>
      <w:r w:rsidR="006A191F" w:rsidRPr="00B053CA">
        <w:rPr>
          <w:rFonts w:ascii="標楷體" w:eastAsia="標楷體" w:hAnsi="標楷體" w:hint="eastAsia"/>
        </w:rPr>
        <w:t>(內政部)</w:t>
      </w:r>
      <w:r w:rsidR="0031042F" w:rsidRPr="00B053CA">
        <w:rPr>
          <w:rFonts w:ascii="標楷體" w:eastAsia="標楷體" w:hAnsi="標楷體" w:hint="eastAsia"/>
        </w:rPr>
        <w:t>(中選會)</w:t>
      </w:r>
    </w:p>
    <w:p w:rsidR="00A649FD" w:rsidRPr="00B053CA" w:rsidRDefault="00A649FD" w:rsidP="004264FD">
      <w:pPr>
        <w:pStyle w:val="a7"/>
        <w:spacing w:line="480" w:lineRule="exact"/>
        <w:ind w:leftChars="0" w:left="0"/>
        <w:outlineLvl w:val="2"/>
        <w:rPr>
          <w:rFonts w:ascii="標楷體" w:eastAsia="標楷體" w:hAnsi="標楷體"/>
          <w:b/>
          <w:szCs w:val="24"/>
        </w:rPr>
      </w:pPr>
      <w:bookmarkStart w:id="426" w:name="_Toc434697637"/>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27" w:name="_Toc14169660"/>
      <w:r w:rsidRPr="00B053CA">
        <w:rPr>
          <w:rFonts w:ascii="標楷體" w:eastAsia="標楷體" w:hAnsi="標楷體"/>
          <w:b/>
          <w:szCs w:val="24"/>
        </w:rPr>
        <w:t>身心障礙障者選舉權之保障</w:t>
      </w:r>
      <w:bookmarkEnd w:id="426"/>
      <w:bookmarkEnd w:id="427"/>
    </w:p>
    <w:p w:rsidR="001D4785" w:rsidRPr="00B053CA" w:rsidRDefault="000F79D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中央選舉委員會</w:t>
      </w:r>
      <w:r w:rsidR="001D4785" w:rsidRPr="00B053CA">
        <w:rPr>
          <w:rFonts w:ascii="標楷體" w:eastAsia="標楷體" w:hAnsi="標楷體" w:hint="eastAsia"/>
        </w:rPr>
        <w:t>推動辦理投票所之無障礙化及身心障礙選舉人投票協助措施</w:t>
      </w:r>
      <w:r w:rsidR="001D4785" w:rsidRPr="00B053CA">
        <w:rPr>
          <w:rFonts w:ascii="標楷體" w:eastAsia="標楷體" w:hAnsi="標楷體"/>
        </w:rPr>
        <w:t>，</w:t>
      </w:r>
      <w:r w:rsidR="001D4785" w:rsidRPr="00B053CA">
        <w:rPr>
          <w:rFonts w:ascii="標楷體" w:eastAsia="標楷體" w:hAnsi="標楷體" w:hint="eastAsia"/>
        </w:rPr>
        <w:t>除採行錄製有聲選舉公報、公辦電視政見發表會提供手語翻譯、投票所設置身心障礙遮屏、備置視障者投票輔助器、採取</w:t>
      </w:r>
      <w:r w:rsidR="001D4785" w:rsidRPr="00B053CA">
        <w:rPr>
          <w:rFonts w:ascii="標楷體" w:eastAsia="標楷體" w:hAnsi="標楷體"/>
        </w:rPr>
        <w:t>眼同協助或</w:t>
      </w:r>
      <w:r w:rsidR="001D4785" w:rsidRPr="00B053CA">
        <w:rPr>
          <w:rFonts w:ascii="標楷體" w:eastAsia="標楷體" w:hAnsi="標楷體" w:hint="eastAsia"/>
        </w:rPr>
        <w:t>依其本人意思</w:t>
      </w:r>
      <w:r w:rsidR="001D4785" w:rsidRPr="00B053CA">
        <w:rPr>
          <w:rFonts w:ascii="標楷體" w:eastAsia="標楷體" w:hAnsi="標楷體"/>
        </w:rPr>
        <w:t>代為圈投</w:t>
      </w:r>
      <w:r w:rsidR="001D4785" w:rsidRPr="00B053CA">
        <w:rPr>
          <w:rFonts w:ascii="標楷體" w:eastAsia="標楷體" w:hAnsi="標楷體" w:hint="eastAsia"/>
        </w:rPr>
        <w:t>等措施外，並要求直轄市、縣(市)選舉委員會進行投票所無障礙設施之檢核及適度增加投票所工作人力，主動協助年長及身心障礙選舉人，並於網站建置無障礙選舉專區、影片增加中文字幕等，便利選舉人取得選舉資訊</w:t>
      </w:r>
      <w:r w:rsidR="001D4785" w:rsidRPr="00B053CA">
        <w:rPr>
          <w:rFonts w:ascii="標楷體" w:eastAsia="標楷體" w:hAnsi="標楷體"/>
        </w:rPr>
        <w:t>。</w:t>
      </w:r>
      <w:r w:rsidR="0031042F" w:rsidRPr="00B053CA">
        <w:rPr>
          <w:rFonts w:ascii="標楷體" w:eastAsia="標楷體" w:hAnsi="標楷體" w:hint="eastAsia"/>
        </w:rPr>
        <w:t>(中選會)</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中央選舉委員會於</w:t>
      </w:r>
      <w:r w:rsidRPr="00B053CA">
        <w:rPr>
          <w:rFonts w:ascii="標楷體" w:eastAsia="標楷體" w:hAnsi="標楷體"/>
        </w:rPr>
        <w:t>2015</w:t>
      </w:r>
      <w:r w:rsidR="008C327F" w:rsidRPr="00B053CA">
        <w:rPr>
          <w:rFonts w:ascii="標楷體" w:eastAsia="標楷體" w:hAnsi="標楷體" w:hint="eastAsia"/>
        </w:rPr>
        <w:t>年選務幹部人員講習班增設身心障礙者選舉權之保障</w:t>
      </w:r>
      <w:r w:rsidRPr="00B053CA">
        <w:rPr>
          <w:rFonts w:ascii="標楷體" w:eastAsia="標楷體" w:hAnsi="標楷體" w:hint="eastAsia"/>
        </w:rPr>
        <w:t>課程，並舉辦選務工作分區講習，邀請學者</w:t>
      </w:r>
      <w:r w:rsidR="00F536C2" w:rsidRPr="00B053CA">
        <w:rPr>
          <w:rFonts w:ascii="標楷體" w:eastAsia="標楷體" w:hAnsi="標楷體" w:hint="eastAsia"/>
        </w:rPr>
        <w:t>專家以身心障礙者參政權之實現為題進行演講，並</w:t>
      </w:r>
      <w:r w:rsidR="008C327F" w:rsidRPr="00B053CA">
        <w:rPr>
          <w:rFonts w:ascii="標楷體" w:eastAsia="標楷體" w:hAnsi="標楷體" w:hint="eastAsia"/>
        </w:rPr>
        <w:t>於相關講習教材增列協助身心障礙選舉人投票注意事項</w:t>
      </w:r>
      <w:r w:rsidRPr="00B053CA">
        <w:rPr>
          <w:rFonts w:ascii="標楷體" w:eastAsia="標楷體" w:hAnsi="標楷體" w:hint="eastAsia"/>
        </w:rPr>
        <w:t>規定。</w:t>
      </w:r>
      <w:r w:rsidR="0031042F" w:rsidRPr="00B053CA">
        <w:rPr>
          <w:rFonts w:ascii="標楷體" w:eastAsia="標楷體" w:hAnsi="標楷體" w:hint="eastAsia"/>
        </w:rPr>
        <w:t>(中選會)</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28" w:name="_Toc434697638"/>
      <w:bookmarkStart w:id="429" w:name="_Toc14169661"/>
      <w:r w:rsidRPr="00B053CA">
        <w:rPr>
          <w:rFonts w:ascii="標楷體" w:eastAsia="標楷體" w:hAnsi="標楷體"/>
          <w:b/>
          <w:szCs w:val="24"/>
        </w:rPr>
        <w:t>當選無效之訴</w:t>
      </w:r>
      <w:bookmarkEnd w:id="428"/>
      <w:bookmarkEnd w:id="429"/>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w:t>
      </w:r>
      <w:r w:rsidRPr="00B053CA">
        <w:rPr>
          <w:rFonts w:ascii="標楷體" w:eastAsia="標楷體" w:hAnsi="標楷體" w:cs="DFKaiShu-SB-Estd-BF" w:hint="eastAsia"/>
          <w:strike/>
          <w:kern w:val="0"/>
        </w:rPr>
        <w:t>公約</w:t>
      </w:r>
      <w:r w:rsidRPr="00B053CA">
        <w:rPr>
          <w:rFonts w:ascii="標楷體" w:eastAsia="標楷體" w:hAnsi="標楷體" w:hint="eastAsia"/>
          <w:strike/>
        </w:rPr>
        <w:t>初次國家報告</w:t>
      </w:r>
      <w:r w:rsidR="00012D3B" w:rsidRPr="00B053CA">
        <w:rPr>
          <w:rFonts w:ascii="標楷體" w:eastAsia="標楷體" w:hAnsi="標楷體" w:hint="eastAsia"/>
          <w:strike/>
        </w:rPr>
        <w:t>第</w:t>
      </w:r>
      <w:r w:rsidR="001D4785" w:rsidRPr="00B053CA">
        <w:rPr>
          <w:rFonts w:ascii="標楷體" w:eastAsia="標楷體" w:hAnsi="標楷體"/>
          <w:strike/>
        </w:rPr>
        <w:t>333</w:t>
      </w:r>
      <w:r w:rsidR="00CE3ED6" w:rsidRPr="00B053CA">
        <w:rPr>
          <w:rFonts w:ascii="標楷體" w:eastAsia="標楷體" w:hAnsi="標楷體" w:hint="eastAsia"/>
          <w:strike/>
        </w:rPr>
        <w:t>點</w:t>
      </w:r>
      <w:r w:rsidR="001D4785" w:rsidRPr="00B053CA">
        <w:rPr>
          <w:rFonts w:ascii="標楷體" w:eastAsia="標楷體" w:hAnsi="標楷體"/>
          <w:strike/>
        </w:rPr>
        <w:t>。</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總統副總統選罷法及公職人員選罷法之規定，選舉委員會、檢察官或同一選舉區之候選人得以當選人為被告，向法院提起當選無效之訴。關於全國不分區及僑居國外國民立法委員之選舉，其他申請登記之政黨亦得對當選人提起當選無效之訴。</w:t>
      </w:r>
      <w:r w:rsidR="006A191F" w:rsidRPr="00B053CA">
        <w:rPr>
          <w:rFonts w:ascii="標楷體" w:eastAsia="標楷體" w:hAnsi="標楷體" w:hint="eastAsia"/>
        </w:rPr>
        <w:t>(內政部)</w:t>
      </w:r>
      <w:r w:rsidR="0031042F" w:rsidRPr="00B053CA">
        <w:rPr>
          <w:rFonts w:ascii="標楷體" w:eastAsia="標楷體" w:hAnsi="標楷體" w:hint="eastAsia"/>
        </w:rPr>
        <w:t>(中選會)</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依憲法第133條規定，被選舉人得由原選舉區依法罷免之，總統副總統選舉罷免法及公職人員選舉罷免法之規定，對於罷免及提起選舉無效、當選無效之訴之要件與程序均定有明文。地方制度法第79條對於地方公職人員經法院判決當選無效確定，定有解除其職權或職務規定。</w:t>
      </w:r>
      <w:r w:rsidR="006A191F" w:rsidRPr="00B053CA">
        <w:rPr>
          <w:rFonts w:ascii="標楷體" w:eastAsia="標楷體" w:hAnsi="標楷體" w:hint="eastAsia"/>
        </w:rPr>
        <w:t>(內政部)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30" w:name="_Toc434697639"/>
      <w:bookmarkStart w:id="431" w:name="_Toc14169662"/>
      <w:r w:rsidRPr="00B053CA">
        <w:rPr>
          <w:rFonts w:ascii="標楷體" w:eastAsia="標楷體" w:hAnsi="標楷體" w:hint="eastAsia"/>
          <w:b/>
          <w:szCs w:val="24"/>
        </w:rPr>
        <w:t>公務員之處分、懲戒與救濟</w:t>
      </w:r>
      <w:bookmarkEnd w:id="430"/>
      <w:bookmarkEnd w:id="431"/>
    </w:p>
    <w:p w:rsidR="001D4785" w:rsidRPr="00B053C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kern w:val="0"/>
        </w:rPr>
        <w:t>現行公務員懲戒法經總統於2015年5月20日修正公布，並自2016年5月2日施行後，公務員懲戒案件</w:t>
      </w:r>
      <w:r w:rsidRPr="00B053CA">
        <w:rPr>
          <w:rFonts w:ascii="標楷體" w:eastAsia="標楷體" w:hAnsi="標楷體" w:hint="eastAsia"/>
          <w:strike/>
          <w:kern w:val="0"/>
        </w:rPr>
        <w:t>將</w:t>
      </w:r>
      <w:r w:rsidRPr="00B053CA">
        <w:rPr>
          <w:rFonts w:ascii="標楷體" w:eastAsia="標楷體" w:hAnsi="標楷體" w:hint="eastAsia"/>
          <w:kern w:val="0"/>
        </w:rPr>
        <w:t>採合議庭之審理程序，保障公務員之訴訟程序。新法對於公務員懲戒處分可分為免除職務、撤職、剝奪、減少退休（職、伍）金、休職、降級、減俸、罰款、記過及申誡等。免除職務，除免除公務員現職外，並不得再任公職，建立退場機制。公務員懲戒委員會之判決如有法定再審事由時，得向公務員懲戒委員會提起再審之訴，以謀救濟。</w:t>
      </w:r>
      <w:r w:rsidR="00C51A75" w:rsidRPr="00B053CA">
        <w:rPr>
          <w:rFonts w:ascii="標楷體" w:eastAsia="標楷體" w:hAnsi="標楷體" w:hint="eastAsia"/>
          <w:kern w:val="0"/>
        </w:rPr>
        <w:t>(司法院)</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對公務員其他之人事</w:t>
      </w:r>
      <w:r w:rsidRPr="00B053CA">
        <w:rPr>
          <w:rFonts w:ascii="標楷體" w:eastAsia="標楷體" w:hAnsi="標楷體" w:cs="DFKaiShu-SB-Estd-BF" w:hint="eastAsia"/>
          <w:kern w:val="0"/>
        </w:rPr>
        <w:t>行政處分</w:t>
      </w:r>
      <w:r w:rsidRPr="00B053CA">
        <w:rPr>
          <w:rFonts w:ascii="標楷體" w:eastAsia="標楷體" w:hAnsi="標楷體" w:hint="eastAsia"/>
        </w:rPr>
        <w:t>，包括停職、免職等，如有不服，得向公務人員保障暨培訓委員會申請復審，經復審決定後仍不服，由行政法院審</w:t>
      </w:r>
      <w:r w:rsidR="00B24314" w:rsidRPr="00B053CA">
        <w:rPr>
          <w:rFonts w:ascii="標楷體" w:eastAsia="標楷體" w:hAnsi="標楷體" w:hint="eastAsia"/>
        </w:rPr>
        <w:t>查</w:t>
      </w:r>
      <w:r w:rsidRPr="00B053CA">
        <w:rPr>
          <w:rFonts w:ascii="標楷體" w:eastAsia="標楷體" w:hAnsi="標楷體" w:hint="eastAsia"/>
        </w:rPr>
        <w:t>其復審決定是否合法。</w:t>
      </w:r>
      <w:r w:rsidR="00C51A75" w:rsidRPr="00B053CA">
        <w:rPr>
          <w:rFonts w:ascii="標楷體" w:eastAsia="標楷體" w:hAnsi="標楷體" w:hint="eastAsia"/>
          <w:kern w:val="0"/>
        </w:rPr>
        <w:t>(司法院)</w:t>
      </w:r>
    </w:p>
    <w:p w:rsidR="001D4785" w:rsidRPr="00B053CA" w:rsidRDefault="00BD566C"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陸海空軍懲罰法於2015年5月6日修正公布，增列軍官降階及降級、士官撤職、降階及檢束、士兵罰薪等懲罰種類，且刪除士官及士兵管訓之懲罰，另將禁閉修正為悔過，</w:t>
      </w:r>
      <w:r w:rsidRPr="00B053CA">
        <w:rPr>
          <w:rFonts w:ascii="標楷體" w:eastAsia="標楷體" w:hAnsi="標楷體" w:cs="DFKaiShu-SB-Estd-BF"/>
          <w:kern w:val="0"/>
        </w:rPr>
        <w:t>悔過</w:t>
      </w:r>
      <w:r w:rsidRPr="00B053CA">
        <w:rPr>
          <w:rFonts w:ascii="標楷體" w:eastAsia="標楷體" w:hAnsi="標楷體"/>
        </w:rPr>
        <w:t>天數也從30日以下改為15日以下。增列不服降階、降級、罰薪及悔過之處分者，得依法提起訴願、行政訴訟；並增訂悔過被懲罰人或他人認被懲罰人的人身自由受拘束者，得以在執行期間向法院或執行單位提出異議，執行單位權責長官須於24小時內完成審查，審查如認無理由者，應移送法院準用提審法規定處理。</w:t>
      </w:r>
      <w:r w:rsidR="0014399F" w:rsidRPr="00B053CA">
        <w:rPr>
          <w:rFonts w:ascii="標楷體" w:eastAsia="標楷體" w:hAnsi="標楷體" w:hint="eastAsia"/>
        </w:rPr>
        <w:t>(國防部)</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32" w:name="_Toc434697640"/>
      <w:bookmarkStart w:id="433" w:name="_Toc14169663"/>
      <w:r w:rsidRPr="00B053CA">
        <w:rPr>
          <w:rFonts w:ascii="標楷體" w:eastAsia="標楷體" w:hAnsi="標楷體" w:hint="eastAsia"/>
          <w:b/>
          <w:szCs w:val="24"/>
        </w:rPr>
        <w:t>應考試服公職之權利</w:t>
      </w:r>
      <w:bookmarkEnd w:id="432"/>
      <w:bookmarkEnd w:id="433"/>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338</w:t>
      </w:r>
      <w:r w:rsidR="00CE3ED6" w:rsidRPr="00B053CA">
        <w:rPr>
          <w:rFonts w:ascii="標楷體" w:eastAsia="標楷體" w:hAnsi="標楷體" w:hint="eastAsia"/>
          <w:strike/>
        </w:rPr>
        <w:t>點</w:t>
      </w:r>
      <w:r w:rsidR="001D4785" w:rsidRPr="00B053CA">
        <w:rPr>
          <w:rFonts w:ascii="標楷體" w:eastAsia="標楷體" w:hAnsi="標楷體"/>
          <w:strike/>
        </w:rPr>
        <w:t>。</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2005年及2006年已原則性刪除體格檢查規定，特殊性類科之考試，則予維持，惟酌予放寬檢查標準。</w:t>
      </w:r>
      <w:r w:rsidR="0014399F" w:rsidRPr="00B053CA">
        <w:rPr>
          <w:rFonts w:ascii="標楷體" w:eastAsia="標楷體" w:hAnsi="標楷體" w:hint="eastAsia"/>
        </w:rPr>
        <w:t>(考試院)</w:t>
      </w:r>
    </w:p>
    <w:p w:rsidR="00D303C0" w:rsidRPr="00B053CA" w:rsidRDefault="008C499C" w:rsidP="005A4BF5">
      <w:pPr>
        <w:pStyle w:val="00-11"/>
        <w:numPr>
          <w:ilvl w:val="0"/>
          <w:numId w:val="7"/>
        </w:numPr>
        <w:tabs>
          <w:tab w:val="left" w:pos="482"/>
        </w:tabs>
        <w:wordWrap w:val="0"/>
        <w:adjustRightInd w:val="0"/>
        <w:spacing w:line="480" w:lineRule="exact"/>
        <w:ind w:left="482" w:hanging="482"/>
        <w:rPr>
          <w:rFonts w:ascii="標楷體" w:eastAsia="標楷體" w:hAnsi="標楷體"/>
          <w:b/>
        </w:rPr>
      </w:pPr>
      <w:r w:rsidRPr="00B053CA">
        <w:rPr>
          <w:rFonts w:ascii="標楷體" w:eastAsia="標楷體" w:hAnsi="標楷體" w:hint="eastAsia"/>
        </w:rPr>
        <w:t>部分</w:t>
      </w:r>
      <w:r w:rsidRPr="00B053CA">
        <w:rPr>
          <w:rFonts w:ascii="標楷體" w:eastAsia="標楷體" w:hAnsi="標楷體" w:cs="DFKaiShu-SB-Estd-BF" w:hint="eastAsia"/>
          <w:kern w:val="0"/>
        </w:rPr>
        <w:t>公務人員</w:t>
      </w:r>
      <w:r w:rsidRPr="00B053CA">
        <w:rPr>
          <w:rFonts w:ascii="標楷體" w:eastAsia="標楷體" w:hAnsi="標楷體" w:hint="eastAsia"/>
        </w:rPr>
        <w:t>考試依公務人員考試法授權，參酌各該用人機關任用需求，訂定應考年齡上限、體格檢查、性別、兵役限制規定。基於維護人民應考試、服公職之機會，考選部多次會商用人機關，取消或放寬前揭條件限制，包括取消或放寬專利商標審查人員特考</w:t>
      </w:r>
      <w:r w:rsidRPr="00B053CA">
        <w:rPr>
          <w:rFonts w:ascii="標楷體" w:eastAsia="標楷體" w:hAnsi="標楷體" w:hint="eastAsia"/>
          <w:lang w:eastAsia="zh-HK"/>
        </w:rPr>
        <w:t>等</w:t>
      </w:r>
      <w:r w:rsidRPr="00B053CA">
        <w:rPr>
          <w:rFonts w:ascii="標楷體" w:eastAsia="標楷體" w:hAnsi="標楷體" w:hint="eastAsia"/>
        </w:rPr>
        <w:t>14項考試年齡上限規定；刪除一般性類科考試體格檢查，特殊性類科體格檢查則予維持，並酌予放寬標準；陸續取消關務人員特考等6項考試性別限制規定；取消或放寬交通事業人員特考等7項考試兵役條件限制。現行設有應考年齡上限者</w:t>
      </w:r>
      <w:r w:rsidRPr="00B053CA">
        <w:rPr>
          <w:rFonts w:ascii="標楷體" w:eastAsia="標楷體" w:hAnsi="標楷體" w:hint="eastAsia"/>
          <w:kern w:val="0"/>
        </w:rPr>
        <w:t>計有國安情報人員特考等10項考試</w:t>
      </w:r>
      <w:r w:rsidRPr="00B053CA">
        <w:rPr>
          <w:rFonts w:ascii="標楷體" w:eastAsia="標楷體" w:hAnsi="標楷體" w:hint="eastAsia"/>
        </w:rPr>
        <w:t>、兵役限制規定者</w:t>
      </w:r>
      <w:r w:rsidRPr="00B053CA">
        <w:rPr>
          <w:rFonts w:ascii="標楷體" w:eastAsia="標楷體" w:hAnsi="標楷體" w:hint="eastAsia"/>
          <w:kern w:val="0"/>
        </w:rPr>
        <w:t>計有調查</w:t>
      </w:r>
      <w:r w:rsidRPr="00B053CA">
        <w:rPr>
          <w:rFonts w:ascii="標楷體" w:eastAsia="標楷體" w:hAnsi="標楷體" w:hint="eastAsia"/>
          <w:lang w:eastAsia="zh-HK"/>
        </w:rPr>
        <w:t>人員</w:t>
      </w:r>
      <w:r w:rsidRPr="00B053CA">
        <w:rPr>
          <w:rFonts w:ascii="標楷體" w:eastAsia="標楷體" w:hAnsi="標楷體" w:hint="eastAsia"/>
          <w:kern w:val="0"/>
        </w:rPr>
        <w:t>特考等5項考試</w:t>
      </w:r>
      <w:r w:rsidRPr="00B053CA">
        <w:rPr>
          <w:rFonts w:ascii="標楷體" w:eastAsia="標楷體" w:hAnsi="標楷體" w:hint="eastAsia"/>
        </w:rPr>
        <w:t>，體格檢查則有16項，分別為高考三級暨普通考試航空駕駛、航空器維修類科、調查</w:t>
      </w:r>
      <w:r w:rsidRPr="00B053CA">
        <w:rPr>
          <w:rFonts w:ascii="標楷體" w:eastAsia="標楷體" w:hAnsi="標楷體" w:hint="eastAsia"/>
          <w:lang w:eastAsia="zh-HK"/>
        </w:rPr>
        <w:t>人員</w:t>
      </w:r>
      <w:r w:rsidRPr="00B053CA">
        <w:rPr>
          <w:rFonts w:ascii="標楷體" w:eastAsia="標楷體" w:hAnsi="標楷體" w:hint="eastAsia"/>
        </w:rPr>
        <w:t>特考、國安情報</w:t>
      </w:r>
      <w:r w:rsidRPr="00B053CA">
        <w:rPr>
          <w:rFonts w:ascii="標楷體" w:eastAsia="標楷體" w:hAnsi="標楷體" w:hint="eastAsia"/>
          <w:lang w:eastAsia="zh-HK"/>
        </w:rPr>
        <w:t>人員</w:t>
      </w:r>
      <w:r w:rsidRPr="00B053CA">
        <w:rPr>
          <w:rFonts w:ascii="標楷體" w:eastAsia="標楷體" w:hAnsi="標楷體" w:hint="eastAsia"/>
        </w:rPr>
        <w:t>特考、警察</w:t>
      </w:r>
      <w:r w:rsidRPr="00B053CA">
        <w:rPr>
          <w:rFonts w:ascii="標楷體" w:eastAsia="標楷體" w:hAnsi="標楷體" w:hint="eastAsia"/>
          <w:lang w:eastAsia="zh-HK"/>
        </w:rPr>
        <w:t>人員</w:t>
      </w:r>
      <w:r w:rsidRPr="00B053CA">
        <w:rPr>
          <w:rFonts w:ascii="標楷體" w:eastAsia="標楷體" w:hAnsi="標楷體" w:hint="eastAsia"/>
        </w:rPr>
        <w:t>特考、一般警察</w:t>
      </w:r>
      <w:r w:rsidRPr="00B053CA">
        <w:rPr>
          <w:rFonts w:ascii="標楷體" w:eastAsia="標楷體" w:hAnsi="標楷體" w:hint="eastAsia"/>
          <w:lang w:eastAsia="zh-HK"/>
        </w:rPr>
        <w:t>人員</w:t>
      </w:r>
      <w:r w:rsidRPr="00B053CA">
        <w:rPr>
          <w:rFonts w:ascii="標楷體" w:eastAsia="標楷體" w:hAnsi="標楷體" w:hint="eastAsia"/>
        </w:rPr>
        <w:t>特考、鐵路</w:t>
      </w:r>
      <w:r w:rsidRPr="00B053CA">
        <w:rPr>
          <w:rFonts w:ascii="標楷體" w:eastAsia="標楷體" w:hAnsi="標楷體" w:hint="eastAsia"/>
          <w:lang w:eastAsia="zh-HK"/>
        </w:rPr>
        <w:t>人員</w:t>
      </w:r>
      <w:r w:rsidRPr="00B053CA">
        <w:rPr>
          <w:rFonts w:ascii="標楷體" w:eastAsia="標楷體" w:hAnsi="標楷體" w:hint="eastAsia"/>
        </w:rPr>
        <w:t>特考、民航</w:t>
      </w:r>
      <w:r w:rsidRPr="00B053CA">
        <w:rPr>
          <w:rFonts w:ascii="標楷體" w:eastAsia="標楷體" w:hAnsi="標楷體" w:hint="eastAsia"/>
          <w:lang w:eastAsia="zh-HK"/>
        </w:rPr>
        <w:t>人員</w:t>
      </w:r>
      <w:r w:rsidRPr="00B053CA">
        <w:rPr>
          <w:rFonts w:ascii="標楷體" w:eastAsia="標楷體" w:hAnsi="標楷體" w:hint="eastAsia"/>
        </w:rPr>
        <w:t>特考、關務</w:t>
      </w:r>
      <w:r w:rsidRPr="00B053CA">
        <w:rPr>
          <w:rFonts w:ascii="標楷體" w:eastAsia="標楷體" w:hAnsi="標楷體" w:hint="eastAsia"/>
          <w:lang w:eastAsia="zh-HK"/>
        </w:rPr>
        <w:t>人員</w:t>
      </w:r>
      <w:r w:rsidRPr="00B053CA">
        <w:rPr>
          <w:rFonts w:ascii="標楷體" w:eastAsia="標楷體" w:hAnsi="標楷體" w:hint="eastAsia"/>
        </w:rPr>
        <w:t>特考、海巡</w:t>
      </w:r>
      <w:r w:rsidRPr="00B053CA">
        <w:rPr>
          <w:rFonts w:ascii="標楷體" w:eastAsia="標楷體" w:hAnsi="標楷體" w:hint="eastAsia"/>
          <w:lang w:eastAsia="zh-HK"/>
        </w:rPr>
        <w:t>人員</w:t>
      </w:r>
      <w:r w:rsidRPr="00B053CA">
        <w:rPr>
          <w:rFonts w:ascii="標楷體" w:eastAsia="標楷體" w:hAnsi="標楷體" w:hint="eastAsia"/>
        </w:rPr>
        <w:t>特考、原住民</w:t>
      </w:r>
      <w:r w:rsidRPr="00B053CA">
        <w:rPr>
          <w:rFonts w:ascii="標楷體" w:eastAsia="標楷體" w:hAnsi="標楷體" w:hint="eastAsia"/>
          <w:lang w:eastAsia="zh-HK"/>
        </w:rPr>
        <w:t>族</w:t>
      </w:r>
      <w:r w:rsidRPr="00B053CA">
        <w:rPr>
          <w:rFonts w:ascii="標楷體" w:eastAsia="標楷體" w:hAnsi="標楷體" w:hint="eastAsia"/>
        </w:rPr>
        <w:t>特考(法警、監所管理員</w:t>
      </w:r>
      <w:r w:rsidRPr="00B053CA">
        <w:rPr>
          <w:rFonts w:ascii="標楷體" w:eastAsia="標楷體" w:hAnsi="標楷體" w:hint="eastAsia"/>
          <w:lang w:eastAsia="zh-HK"/>
        </w:rPr>
        <w:t>類科</w:t>
      </w:r>
      <w:r w:rsidRPr="00B053CA">
        <w:rPr>
          <w:rFonts w:ascii="標楷體" w:eastAsia="標楷體" w:hAnsi="標楷體" w:hint="eastAsia"/>
        </w:rPr>
        <w:t>)、外交</w:t>
      </w:r>
      <w:r w:rsidRPr="00B053CA">
        <w:rPr>
          <w:rFonts w:ascii="標楷體" w:eastAsia="標楷體" w:hAnsi="標楷體" w:hint="eastAsia"/>
          <w:lang w:eastAsia="zh-HK"/>
        </w:rPr>
        <w:t>人員</w:t>
      </w:r>
      <w:r w:rsidRPr="00B053CA">
        <w:rPr>
          <w:rFonts w:ascii="標楷體" w:eastAsia="標楷體" w:hAnsi="標楷體" w:hint="eastAsia"/>
        </w:rPr>
        <w:t>特考、</w:t>
      </w:r>
      <w:r w:rsidRPr="00B053CA">
        <w:rPr>
          <w:rFonts w:ascii="標楷體" w:eastAsia="標楷體" w:hAnsi="標楷體" w:hint="eastAsia"/>
          <w:lang w:eastAsia="zh-HK"/>
        </w:rPr>
        <w:t>國際</w:t>
      </w:r>
      <w:r w:rsidRPr="00B053CA">
        <w:rPr>
          <w:rFonts w:ascii="標楷體" w:eastAsia="標楷體" w:hAnsi="標楷體" w:hint="eastAsia"/>
        </w:rPr>
        <w:t>經濟商務</w:t>
      </w:r>
      <w:r w:rsidRPr="00B053CA">
        <w:rPr>
          <w:rFonts w:ascii="標楷體" w:eastAsia="標楷體" w:hAnsi="標楷體" w:hint="eastAsia"/>
          <w:lang w:eastAsia="zh-HK"/>
        </w:rPr>
        <w:t>人員</w:t>
      </w:r>
      <w:r w:rsidRPr="00B053CA">
        <w:rPr>
          <w:rFonts w:ascii="標楷體" w:eastAsia="標楷體" w:hAnsi="標楷體" w:hint="eastAsia"/>
        </w:rPr>
        <w:t>特考、司法官特考、移民行政</w:t>
      </w:r>
      <w:r w:rsidRPr="00B053CA">
        <w:rPr>
          <w:rFonts w:ascii="標楷體" w:eastAsia="標楷體" w:hAnsi="標楷體" w:hint="eastAsia"/>
          <w:lang w:eastAsia="zh-HK"/>
        </w:rPr>
        <w:t>人員</w:t>
      </w:r>
      <w:r w:rsidRPr="00B053CA">
        <w:rPr>
          <w:rFonts w:ascii="標楷體" w:eastAsia="標楷體" w:hAnsi="標楷體" w:hint="eastAsia"/>
        </w:rPr>
        <w:t>特考、司法人員特考</w:t>
      </w:r>
      <w:r w:rsidRPr="00B053CA">
        <w:rPr>
          <w:rFonts w:ascii="標楷體" w:eastAsia="標楷體" w:hAnsi="標楷體" w:hint="eastAsia"/>
          <w:lang w:eastAsia="zh-HK"/>
        </w:rPr>
        <w:t>部分類科</w:t>
      </w:r>
      <w:r w:rsidRPr="00B053CA">
        <w:rPr>
          <w:rFonts w:ascii="標楷體" w:eastAsia="標楷體" w:hAnsi="標楷體" w:hint="eastAsia"/>
        </w:rPr>
        <w:t>等；設有性別限制者計有</w:t>
      </w:r>
      <w:r w:rsidRPr="00B053CA">
        <w:rPr>
          <w:rFonts w:ascii="標楷體" w:eastAsia="標楷體" w:hAnsi="標楷體" w:hint="eastAsia"/>
          <w:kern w:val="0"/>
        </w:rPr>
        <w:t>司法</w:t>
      </w:r>
      <w:r w:rsidRPr="00B053CA">
        <w:rPr>
          <w:rFonts w:ascii="標楷體" w:eastAsia="標楷體" w:hAnsi="標楷體" w:hint="eastAsia"/>
          <w:kern w:val="0"/>
          <w:lang w:eastAsia="zh-HK"/>
        </w:rPr>
        <w:t>人員</w:t>
      </w:r>
      <w:r w:rsidRPr="00B053CA">
        <w:rPr>
          <w:rFonts w:ascii="標楷體" w:eastAsia="標楷體" w:hAnsi="標楷體" w:hint="eastAsia"/>
          <w:kern w:val="0"/>
        </w:rPr>
        <w:t>特考</w:t>
      </w:r>
      <w:r w:rsidRPr="00B053CA">
        <w:rPr>
          <w:rFonts w:ascii="標楷體" w:eastAsia="標楷體" w:hAnsi="標楷體" w:hint="eastAsia"/>
        </w:rPr>
        <w:t>(</w:t>
      </w:r>
      <w:r w:rsidRPr="00B053CA">
        <w:rPr>
          <w:rFonts w:ascii="標楷體" w:eastAsia="標楷體" w:hAnsi="標楷體" w:hint="eastAsia"/>
          <w:kern w:val="0"/>
        </w:rPr>
        <w:t>監獄官、</w:t>
      </w:r>
      <w:r w:rsidRPr="00B053CA">
        <w:rPr>
          <w:rFonts w:ascii="標楷體" w:eastAsia="標楷體" w:hAnsi="標楷體" w:hint="eastAsia"/>
          <w:kern w:val="0"/>
          <w:lang w:eastAsia="zh-HK"/>
        </w:rPr>
        <w:t>法警</w:t>
      </w:r>
      <w:r w:rsidRPr="00B053CA">
        <w:rPr>
          <w:rFonts w:ascii="標楷體" w:eastAsia="標楷體" w:hAnsi="標楷體" w:hint="eastAsia"/>
          <w:kern w:val="0"/>
        </w:rPr>
        <w:t>及監所管理員類科)</w:t>
      </w:r>
      <w:r w:rsidRPr="00B053CA">
        <w:rPr>
          <w:rFonts w:ascii="標楷體" w:eastAsia="標楷體" w:hAnsi="標楷體" w:hint="eastAsia"/>
        </w:rPr>
        <w:t>1項考試。</w:t>
      </w:r>
      <w:r w:rsidR="0014399F" w:rsidRPr="00B053CA">
        <w:rPr>
          <w:rFonts w:ascii="標楷體" w:eastAsia="標楷體" w:hAnsi="標楷體" w:hint="eastAsia"/>
        </w:rPr>
        <w:t>(考試院)</w:t>
      </w:r>
    </w:p>
    <w:p w:rsidR="001D4785" w:rsidRPr="00B053CA" w:rsidRDefault="008C499C"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自1996</w:t>
      </w:r>
      <w:r w:rsidRPr="00B053CA">
        <w:rPr>
          <w:rFonts w:ascii="標楷體" w:eastAsia="標楷體" w:hAnsi="標楷體" w:cs="DFKaiShu-SB-Estd-BF" w:hint="eastAsia"/>
          <w:kern w:val="0"/>
        </w:rPr>
        <w:t>年開始舉辦</w:t>
      </w:r>
      <w:r w:rsidRPr="00B053CA">
        <w:rPr>
          <w:rFonts w:ascii="標楷體" w:eastAsia="標楷體" w:hAnsi="標楷體" w:hint="eastAsia"/>
        </w:rPr>
        <w:t>身心障礙人員特考，自1991年起設置身心障礙特別試場，提供應考權益維護措施。自2009年開辦身心障礙</w:t>
      </w:r>
      <w:r w:rsidRPr="00B053CA">
        <w:rPr>
          <w:rFonts w:ascii="標楷體" w:eastAsia="標楷體" w:hAnsi="標楷體" w:hint="eastAsia"/>
          <w:lang w:eastAsia="zh-HK"/>
        </w:rPr>
        <w:t>人員</w:t>
      </w:r>
      <w:r w:rsidRPr="00B053CA">
        <w:rPr>
          <w:rFonts w:ascii="標楷體" w:eastAsia="標楷體" w:hAnsi="標楷體" w:hint="eastAsia"/>
        </w:rPr>
        <w:t>特考錄取人員基礎訓練，提供各項必要之輔具服務，並積極建置各項學習軟、硬體設施，持續發展符合身障者需要之無障礙訓練環境，以利各類身障者學習及權益保護。2015</w:t>
      </w:r>
      <w:r w:rsidRPr="00B053CA">
        <w:rPr>
          <w:rFonts w:ascii="標楷體" w:eastAsia="標楷體" w:hAnsi="標楷體"/>
        </w:rPr>
        <w:t>年至201</w:t>
      </w:r>
      <w:r w:rsidRPr="00B053CA">
        <w:rPr>
          <w:rFonts w:ascii="標楷體" w:eastAsia="標楷體" w:hAnsi="標楷體" w:hint="eastAsia"/>
        </w:rPr>
        <w:t>8</w:t>
      </w:r>
      <w:r w:rsidRPr="00B053CA">
        <w:rPr>
          <w:rFonts w:ascii="標楷體" w:eastAsia="標楷體" w:hAnsi="標楷體"/>
        </w:rPr>
        <w:t>年之錄取人數計有</w:t>
      </w:r>
      <w:r w:rsidRPr="00B053CA">
        <w:rPr>
          <w:rFonts w:ascii="標楷體" w:eastAsia="標楷體" w:hAnsi="標楷體" w:hint="eastAsia"/>
        </w:rPr>
        <w:t>734</w:t>
      </w:r>
      <w:r w:rsidRPr="00B053CA">
        <w:rPr>
          <w:rFonts w:ascii="標楷體" w:eastAsia="標楷體" w:hAnsi="標楷體"/>
        </w:rPr>
        <w:t>人</w:t>
      </w:r>
      <w:r w:rsidRPr="00B053CA">
        <w:rPr>
          <w:rFonts w:ascii="標楷體" w:eastAsia="標楷體" w:hAnsi="標楷體" w:hint="eastAsia"/>
        </w:rPr>
        <w:t>。</w:t>
      </w:r>
      <w:r w:rsidR="0014399F" w:rsidRPr="00B053CA">
        <w:rPr>
          <w:rFonts w:ascii="標楷體" w:eastAsia="標楷體" w:hAnsi="標楷體" w:hint="eastAsia"/>
        </w:rPr>
        <w:t>(考試院)</w:t>
      </w:r>
    </w:p>
    <w:p w:rsidR="00D37B74" w:rsidRPr="00B053CA" w:rsidRDefault="00186C7B"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2015年至2019年5月公務人員受撤職處分於停止任用期間經過後，再任公職者計有3人。</w:t>
      </w:r>
      <w:r w:rsidR="0014399F" w:rsidRPr="00B053CA">
        <w:rPr>
          <w:rFonts w:ascii="標楷體" w:eastAsia="標楷體" w:hAnsi="標楷體" w:hint="eastAsia"/>
        </w:rPr>
        <w:t>(考試院)</w:t>
      </w:r>
    </w:p>
    <w:p w:rsidR="003A1BF9" w:rsidRPr="00B053CA" w:rsidRDefault="003A1BF9" w:rsidP="003A1BF9">
      <w:pPr>
        <w:spacing w:line="480" w:lineRule="exact"/>
        <w:outlineLvl w:val="2"/>
        <w:rPr>
          <w:rFonts w:ascii="標楷體" w:eastAsia="標楷體" w:hAnsi="標楷體"/>
          <w:b/>
          <w:szCs w:val="24"/>
        </w:rPr>
      </w:pPr>
      <w:bookmarkStart w:id="434" w:name="_Toc434697641"/>
      <w:bookmarkStart w:id="435" w:name="_Toc14169664"/>
      <w:r w:rsidRPr="00B053CA">
        <w:rPr>
          <w:rFonts w:ascii="標楷體" w:eastAsia="標楷體" w:hAnsi="標楷體" w:hint="eastAsia"/>
          <w:b/>
          <w:szCs w:val="24"/>
        </w:rPr>
        <w:t>身心障礙者服公職之權利</w:t>
      </w:r>
      <w:bookmarkEnd w:id="434"/>
      <w:bookmarkEnd w:id="435"/>
    </w:p>
    <w:p w:rsidR="000867E0" w:rsidRPr="00B053CA" w:rsidRDefault="00186C7B" w:rsidP="005A4BF5">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2015</w:t>
      </w:r>
      <w:r w:rsidR="000867E0" w:rsidRPr="00B053CA">
        <w:rPr>
          <w:rFonts w:ascii="標楷體" w:eastAsia="標楷體" w:hAnsi="標楷體" w:hint="eastAsia"/>
        </w:rPr>
        <w:t>年至</w:t>
      </w:r>
      <w:r w:rsidRPr="00B053CA">
        <w:rPr>
          <w:rFonts w:ascii="標楷體" w:eastAsia="標楷體" w:hAnsi="標楷體" w:hint="eastAsia"/>
        </w:rPr>
        <w:t>2018</w:t>
      </w:r>
      <w:r w:rsidR="000867E0" w:rsidRPr="00B053CA">
        <w:rPr>
          <w:rFonts w:ascii="標楷體" w:eastAsia="標楷體" w:hAnsi="標楷體" w:hint="eastAsia"/>
        </w:rPr>
        <w:t>年身心障礙者任公務人員依性別</w:t>
      </w:r>
      <w:r w:rsidR="000867E0" w:rsidRPr="00B053CA">
        <w:rPr>
          <w:rFonts w:ascii="標楷體" w:eastAsia="標楷體" w:hAnsi="標楷體"/>
        </w:rPr>
        <w:t>、官等</w:t>
      </w:r>
      <w:r w:rsidR="000867E0" w:rsidRPr="00B053CA">
        <w:rPr>
          <w:rFonts w:ascii="標楷體" w:eastAsia="標楷體" w:hAnsi="標楷體" w:hint="eastAsia"/>
        </w:rPr>
        <w:t>之人數及比率統計如表</w:t>
      </w:r>
      <w:r w:rsidR="00442ACC" w:rsidRPr="00B053CA">
        <w:rPr>
          <w:rFonts w:ascii="標楷體" w:eastAsia="標楷體" w:hAnsi="標楷體" w:hint="eastAsia"/>
        </w:rPr>
        <w:t>50</w:t>
      </w:r>
      <w:r w:rsidR="000867E0" w:rsidRPr="00B053CA">
        <w:rPr>
          <w:rFonts w:ascii="標楷體" w:eastAsia="標楷體" w:hAnsi="標楷體" w:hint="eastAsia"/>
        </w:rPr>
        <w:t>。</w:t>
      </w:r>
      <w:r w:rsidR="0014399F" w:rsidRPr="00B053CA">
        <w:rPr>
          <w:rFonts w:ascii="標楷體" w:eastAsia="標楷體" w:hAnsi="標楷體" w:hint="eastAsia"/>
        </w:rPr>
        <w:t>(考試院)</w:t>
      </w:r>
    </w:p>
    <w:p w:rsidR="001D4785" w:rsidRPr="00B053CA" w:rsidRDefault="001D4785" w:rsidP="000867E0">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50</w:t>
      </w:r>
      <w:r w:rsidR="000867E0" w:rsidRPr="00B053CA">
        <w:rPr>
          <w:rFonts w:ascii="標楷體" w:eastAsia="標楷體" w:hAnsi="標楷體" w:hint="eastAsia"/>
          <w:b/>
          <w:bCs/>
          <w:sz w:val="24"/>
          <w:szCs w:val="24"/>
        </w:rPr>
        <w:t xml:space="preserve">  </w:t>
      </w:r>
      <w:r w:rsidRPr="00B053CA">
        <w:rPr>
          <w:rFonts w:ascii="標楷體" w:eastAsia="標楷體" w:hAnsi="標楷體"/>
          <w:b/>
          <w:bCs/>
          <w:sz w:val="24"/>
          <w:szCs w:val="24"/>
        </w:rPr>
        <w:t>身心障礙者任公務人員人數</w:t>
      </w:r>
      <w:r w:rsidR="000D076D" w:rsidRPr="00B053CA">
        <w:rPr>
          <w:rFonts w:ascii="標楷體" w:eastAsia="標楷體" w:hAnsi="標楷體" w:hint="eastAsia"/>
          <w:b/>
          <w:bCs/>
          <w:sz w:val="24"/>
          <w:szCs w:val="24"/>
        </w:rPr>
        <w:t>及比率</w:t>
      </w:r>
    </w:p>
    <w:p w:rsidR="001D4785" w:rsidRPr="00B053CA" w:rsidRDefault="001D4785" w:rsidP="0080743F">
      <w:pPr>
        <w:pStyle w:val="ab"/>
        <w:tabs>
          <w:tab w:val="left" w:pos="720"/>
          <w:tab w:val="left" w:pos="7797"/>
        </w:tabs>
        <w:adjustRightInd w:val="0"/>
        <w:ind w:right="33"/>
        <w:jc w:val="right"/>
        <w:rPr>
          <w:rFonts w:ascii="標楷體" w:eastAsia="標楷體" w:hAnsi="標楷體"/>
          <w:kern w:val="0"/>
          <w:lang w:bidi="hi-IN"/>
        </w:rPr>
      </w:pPr>
      <w:r w:rsidRPr="00B053CA">
        <w:rPr>
          <w:rFonts w:ascii="標楷體" w:eastAsia="標楷體" w:hAnsi="標楷體"/>
          <w:kern w:val="0"/>
          <w:lang w:bidi="hi-IN"/>
        </w:rPr>
        <w:t>單位：人</w:t>
      </w:r>
      <w:r w:rsidR="00A56867" w:rsidRPr="00B053CA">
        <w:rPr>
          <w:rFonts w:ascii="標楷體" w:eastAsia="標楷體" w:hAnsi="標楷體" w:hint="eastAsia"/>
          <w:kern w:val="0"/>
          <w:lang w:bidi="hi-IN"/>
        </w:rPr>
        <w:t>；</w:t>
      </w:r>
      <w:r w:rsidR="00B135D5" w:rsidRPr="00B053CA">
        <w:rPr>
          <w:rFonts w:ascii="標楷體" w:eastAsia="標楷體" w:hAnsi="標楷體" w:hint="eastAsia"/>
          <w:kern w:val="0"/>
          <w:lang w:bidi="hi-IN"/>
        </w:rPr>
        <w:t>％</w:t>
      </w:r>
    </w:p>
    <w:tbl>
      <w:tblPr>
        <w:tblW w:w="9357" w:type="dxa"/>
        <w:jc w:val="center"/>
        <w:tblCellMar>
          <w:left w:w="28" w:type="dxa"/>
          <w:right w:w="28" w:type="dxa"/>
        </w:tblCellMar>
        <w:tblLook w:val="04A0" w:firstRow="1" w:lastRow="0" w:firstColumn="1" w:lastColumn="0" w:noHBand="0" w:noVBand="1"/>
      </w:tblPr>
      <w:tblGrid>
        <w:gridCol w:w="1059"/>
        <w:gridCol w:w="756"/>
        <w:gridCol w:w="756"/>
        <w:gridCol w:w="756"/>
        <w:gridCol w:w="756"/>
        <w:gridCol w:w="758"/>
        <w:gridCol w:w="715"/>
        <w:gridCol w:w="769"/>
        <w:gridCol w:w="758"/>
        <w:gridCol w:w="758"/>
        <w:gridCol w:w="758"/>
        <w:gridCol w:w="758"/>
      </w:tblGrid>
      <w:tr w:rsidR="007C298B" w:rsidRPr="00B053CA" w:rsidTr="00AE0985">
        <w:trPr>
          <w:trHeight w:val="360"/>
          <w:jc w:val="center"/>
        </w:trPr>
        <w:tc>
          <w:tcPr>
            <w:tcW w:w="1059" w:type="dxa"/>
            <w:vMerge w:val="restart"/>
            <w:tcBorders>
              <w:top w:val="single" w:sz="4" w:space="0" w:color="auto"/>
              <w:right w:val="single" w:sz="4" w:space="0" w:color="auto"/>
              <w:tl2br w:val="single" w:sz="4" w:space="0" w:color="auto"/>
            </w:tcBorders>
            <w:shd w:val="clear" w:color="auto" w:fill="auto"/>
            <w:vAlign w:val="center"/>
            <w:hideMark/>
          </w:tcPr>
          <w:p w:rsidR="00593855" w:rsidRPr="00B053CA" w:rsidRDefault="00593855" w:rsidP="00D26E23">
            <w:pPr>
              <w:widowControl/>
              <w:jc w:val="right"/>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項目別</w:t>
            </w:r>
          </w:p>
          <w:p w:rsidR="00593855" w:rsidRPr="00B053CA" w:rsidRDefault="00593855" w:rsidP="009633DD">
            <w:pPr>
              <w:widowControl/>
              <w:ind w:leftChars="47" w:left="11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年別</w:t>
            </w:r>
          </w:p>
        </w:tc>
        <w:tc>
          <w:tcPr>
            <w:tcW w:w="756" w:type="dxa"/>
            <w:vMerge w:val="restart"/>
            <w:tcBorders>
              <w:top w:val="single" w:sz="4" w:space="0" w:color="auto"/>
              <w:left w:val="single" w:sz="4" w:space="0" w:color="auto"/>
              <w:righ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總計</w:t>
            </w:r>
          </w:p>
        </w:tc>
        <w:tc>
          <w:tcPr>
            <w:tcW w:w="1512" w:type="dxa"/>
            <w:gridSpan w:val="2"/>
            <w:tcBorders>
              <w:top w:val="single" w:sz="4" w:space="0" w:color="auto"/>
              <w:left w:val="single" w:sz="4" w:space="0" w:color="auto"/>
              <w:righ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男性</w:t>
            </w:r>
          </w:p>
        </w:tc>
        <w:tc>
          <w:tcPr>
            <w:tcW w:w="1514" w:type="dxa"/>
            <w:gridSpan w:val="2"/>
            <w:tcBorders>
              <w:top w:val="single" w:sz="4" w:space="0" w:color="auto"/>
              <w:left w:val="single" w:sz="4" w:space="0" w:color="auto"/>
              <w:righ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女性</w:t>
            </w:r>
          </w:p>
        </w:tc>
        <w:tc>
          <w:tcPr>
            <w:tcW w:w="1484" w:type="dxa"/>
            <w:gridSpan w:val="2"/>
            <w:tcBorders>
              <w:top w:val="single" w:sz="4" w:space="0" w:color="auto"/>
              <w:left w:val="single" w:sz="4" w:space="0" w:color="auto"/>
              <w:righ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簡任(派)</w:t>
            </w:r>
          </w:p>
        </w:tc>
        <w:tc>
          <w:tcPr>
            <w:tcW w:w="1516" w:type="dxa"/>
            <w:gridSpan w:val="2"/>
            <w:tcBorders>
              <w:top w:val="single" w:sz="4" w:space="0" w:color="auto"/>
              <w:left w:val="single" w:sz="4" w:space="0" w:color="auto"/>
              <w:righ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薦任(派)</w:t>
            </w:r>
          </w:p>
        </w:tc>
        <w:tc>
          <w:tcPr>
            <w:tcW w:w="1516" w:type="dxa"/>
            <w:gridSpan w:val="2"/>
            <w:tcBorders>
              <w:top w:val="single" w:sz="4" w:space="0" w:color="auto"/>
              <w:left w:val="single" w:sz="4" w:space="0" w:color="auto"/>
            </w:tcBorders>
            <w:shd w:val="clear" w:color="auto" w:fill="auto"/>
            <w:vAlign w:val="center"/>
            <w:hideMark/>
          </w:tcPr>
          <w:p w:rsidR="00593855" w:rsidRPr="00B053CA" w:rsidRDefault="00593855" w:rsidP="00593855">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委任(派)</w:t>
            </w:r>
          </w:p>
        </w:tc>
      </w:tr>
      <w:tr w:rsidR="007C298B" w:rsidRPr="00B053CA" w:rsidTr="00593855">
        <w:trPr>
          <w:trHeight w:val="360"/>
          <w:jc w:val="center"/>
        </w:trPr>
        <w:tc>
          <w:tcPr>
            <w:tcW w:w="1059" w:type="dxa"/>
            <w:vMerge/>
            <w:tcBorders>
              <w:bottom w:val="single" w:sz="4" w:space="0" w:color="auto"/>
              <w:right w:val="single" w:sz="4" w:space="0" w:color="auto"/>
              <w:tl2br w:val="single" w:sz="4" w:space="0" w:color="auto"/>
            </w:tcBorders>
            <w:shd w:val="clear" w:color="auto" w:fill="auto"/>
            <w:vAlign w:val="center"/>
          </w:tcPr>
          <w:p w:rsidR="00593855" w:rsidRPr="00B053CA" w:rsidRDefault="00593855" w:rsidP="00593855">
            <w:pPr>
              <w:widowControl/>
              <w:jc w:val="right"/>
              <w:rPr>
                <w:rFonts w:ascii="標楷體" w:eastAsia="標楷體" w:hAnsi="標楷體" w:cs="新細明體"/>
                <w:kern w:val="0"/>
                <w:sz w:val="20"/>
                <w:szCs w:val="20"/>
              </w:rPr>
            </w:pPr>
          </w:p>
        </w:tc>
        <w:tc>
          <w:tcPr>
            <w:tcW w:w="756" w:type="dxa"/>
            <w:vMerge/>
            <w:tcBorders>
              <w:left w:val="single" w:sz="4" w:space="0" w:color="auto"/>
              <w:bottom w:val="single" w:sz="4" w:space="0" w:color="auto"/>
              <w:right w:val="single" w:sz="4" w:space="0" w:color="auto"/>
            </w:tcBorders>
            <w:shd w:val="clear" w:color="auto" w:fill="auto"/>
            <w:vAlign w:val="center"/>
          </w:tcPr>
          <w:p w:rsidR="00593855" w:rsidRPr="00B053CA" w:rsidRDefault="00593855" w:rsidP="00593855">
            <w:pPr>
              <w:widowControl/>
              <w:rPr>
                <w:rFonts w:ascii="標楷體" w:eastAsia="標楷體" w:hAnsi="標楷體" w:cs="新細明體"/>
                <w:kern w:val="0"/>
                <w:sz w:val="20"/>
                <w:szCs w:val="20"/>
              </w:rPr>
            </w:pPr>
          </w:p>
        </w:tc>
        <w:tc>
          <w:tcPr>
            <w:tcW w:w="756" w:type="dxa"/>
            <w:tcBorders>
              <w:left w:val="single" w:sz="4" w:space="0" w:color="auto"/>
              <w:bottom w:val="single" w:sz="4" w:space="0" w:color="auto"/>
              <w:right w:val="single" w:sz="4" w:space="0" w:color="auto"/>
            </w:tcBorders>
            <w:shd w:val="clear" w:color="auto" w:fill="auto"/>
            <w:vAlign w:val="center"/>
          </w:tcPr>
          <w:p w:rsidR="00593855" w:rsidRPr="00B053CA" w:rsidRDefault="00593855" w:rsidP="00593855">
            <w:pPr>
              <w:widowControl/>
              <w:rPr>
                <w:rFonts w:ascii="標楷體" w:eastAsia="標楷體" w:hAnsi="標楷體" w:cs="新細明體"/>
                <w:kern w:val="0"/>
                <w:sz w:val="20"/>
                <w:szCs w:val="20"/>
              </w:rPr>
            </w:pP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93855" w:rsidRPr="00B053CA" w:rsidRDefault="00052AF2" w:rsidP="0084416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占率</w:t>
            </w:r>
          </w:p>
        </w:tc>
        <w:tc>
          <w:tcPr>
            <w:tcW w:w="756" w:type="dxa"/>
            <w:tcBorders>
              <w:left w:val="single" w:sz="4" w:space="0" w:color="auto"/>
              <w:bottom w:val="single" w:sz="4" w:space="0" w:color="auto"/>
              <w:right w:val="single" w:sz="4" w:space="0" w:color="auto"/>
            </w:tcBorders>
            <w:shd w:val="clear" w:color="auto" w:fill="auto"/>
            <w:vAlign w:val="center"/>
          </w:tcPr>
          <w:p w:rsidR="00593855" w:rsidRPr="00B053CA" w:rsidRDefault="00593855" w:rsidP="00844166">
            <w:pPr>
              <w:widowControl/>
              <w:jc w:val="center"/>
              <w:rPr>
                <w:rFonts w:ascii="標楷體" w:eastAsia="標楷體" w:hAnsi="標楷體" w:cs="新細明體"/>
                <w:kern w:val="0"/>
                <w:sz w:val="20"/>
                <w:szCs w:val="20"/>
              </w:rPr>
            </w:pP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593855" w:rsidRPr="00B053CA" w:rsidRDefault="00052AF2" w:rsidP="0084416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占率</w:t>
            </w:r>
          </w:p>
        </w:tc>
        <w:tc>
          <w:tcPr>
            <w:tcW w:w="715" w:type="dxa"/>
            <w:tcBorders>
              <w:left w:val="single" w:sz="4" w:space="0" w:color="auto"/>
              <w:bottom w:val="single" w:sz="4" w:space="0" w:color="auto"/>
              <w:right w:val="single" w:sz="4" w:space="0" w:color="auto"/>
            </w:tcBorders>
            <w:shd w:val="clear" w:color="auto" w:fill="auto"/>
            <w:vAlign w:val="center"/>
          </w:tcPr>
          <w:p w:rsidR="00593855" w:rsidRPr="00B053CA" w:rsidRDefault="00593855" w:rsidP="00844166">
            <w:pPr>
              <w:widowControl/>
              <w:jc w:val="center"/>
              <w:rPr>
                <w:rFonts w:ascii="標楷體" w:eastAsia="標楷體" w:hAnsi="標楷體" w:cs="新細明體"/>
                <w:kern w:val="0"/>
                <w:sz w:val="20"/>
                <w:szCs w:val="20"/>
              </w:rPr>
            </w:pP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593855" w:rsidRPr="00B053CA" w:rsidRDefault="00052AF2" w:rsidP="0084416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占率</w:t>
            </w:r>
          </w:p>
        </w:tc>
        <w:tc>
          <w:tcPr>
            <w:tcW w:w="758" w:type="dxa"/>
            <w:tcBorders>
              <w:left w:val="single" w:sz="4" w:space="0" w:color="auto"/>
              <w:bottom w:val="single" w:sz="4" w:space="0" w:color="auto"/>
              <w:right w:val="single" w:sz="4" w:space="0" w:color="auto"/>
            </w:tcBorders>
            <w:shd w:val="clear" w:color="auto" w:fill="auto"/>
            <w:vAlign w:val="center"/>
          </w:tcPr>
          <w:p w:rsidR="00593855" w:rsidRPr="00B053CA" w:rsidRDefault="00593855" w:rsidP="00844166">
            <w:pPr>
              <w:widowControl/>
              <w:jc w:val="center"/>
              <w:rPr>
                <w:rFonts w:ascii="標楷體" w:eastAsia="標楷體" w:hAnsi="標楷體" w:cs="新細明體"/>
                <w:kern w:val="0"/>
                <w:sz w:val="20"/>
                <w:szCs w:val="20"/>
              </w:rPr>
            </w:pP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rsidR="00593855" w:rsidRPr="00B053CA" w:rsidRDefault="00052AF2" w:rsidP="0084416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占率</w:t>
            </w:r>
          </w:p>
        </w:tc>
        <w:tc>
          <w:tcPr>
            <w:tcW w:w="758" w:type="dxa"/>
            <w:tcBorders>
              <w:left w:val="single" w:sz="4" w:space="0" w:color="auto"/>
              <w:bottom w:val="single" w:sz="4" w:space="0" w:color="auto"/>
              <w:right w:val="single" w:sz="4" w:space="0" w:color="auto"/>
            </w:tcBorders>
            <w:shd w:val="clear" w:color="auto" w:fill="auto"/>
            <w:vAlign w:val="center"/>
          </w:tcPr>
          <w:p w:rsidR="00593855" w:rsidRPr="00B053CA" w:rsidRDefault="00593855" w:rsidP="00844166">
            <w:pPr>
              <w:widowControl/>
              <w:jc w:val="center"/>
              <w:rPr>
                <w:rFonts w:ascii="標楷體" w:eastAsia="標楷體" w:hAnsi="標楷體" w:cs="新細明體"/>
                <w:kern w:val="0"/>
                <w:sz w:val="20"/>
                <w:szCs w:val="20"/>
              </w:rPr>
            </w:pPr>
          </w:p>
        </w:tc>
        <w:tc>
          <w:tcPr>
            <w:tcW w:w="758" w:type="dxa"/>
            <w:tcBorders>
              <w:top w:val="single" w:sz="4" w:space="0" w:color="auto"/>
              <w:left w:val="single" w:sz="4" w:space="0" w:color="auto"/>
              <w:bottom w:val="single" w:sz="4" w:space="0" w:color="auto"/>
            </w:tcBorders>
            <w:shd w:val="clear" w:color="auto" w:fill="auto"/>
            <w:vAlign w:val="center"/>
          </w:tcPr>
          <w:p w:rsidR="00593855" w:rsidRPr="00B053CA" w:rsidRDefault="00052AF2" w:rsidP="00844166">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占率</w:t>
            </w:r>
          </w:p>
        </w:tc>
      </w:tr>
      <w:tr w:rsidR="007C298B" w:rsidRPr="00B053CA" w:rsidTr="00186C7B">
        <w:trPr>
          <w:trHeight w:val="259"/>
          <w:jc w:val="center"/>
        </w:trPr>
        <w:tc>
          <w:tcPr>
            <w:tcW w:w="1059" w:type="dxa"/>
            <w:tcBorders>
              <w:top w:val="single" w:sz="4" w:space="0" w:color="auto"/>
              <w:bottom w:val="single" w:sz="4" w:space="0" w:color="auto"/>
              <w:right w:val="single" w:sz="4" w:space="0" w:color="auto"/>
            </w:tcBorders>
            <w:shd w:val="clear" w:color="auto" w:fill="auto"/>
            <w:vAlign w:val="center"/>
          </w:tcPr>
          <w:p w:rsidR="00186C7B" w:rsidRPr="00B053CA" w:rsidRDefault="00186C7B" w:rsidP="00186C7B">
            <w:pPr>
              <w:widowControl/>
              <w:ind w:leftChars="47" w:left="11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2015</w:t>
            </w:r>
          </w:p>
        </w:tc>
        <w:tc>
          <w:tcPr>
            <w:tcW w:w="756" w:type="dxa"/>
            <w:tcBorders>
              <w:top w:val="single" w:sz="4" w:space="0" w:color="auto"/>
              <w:left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7,389</w:t>
            </w:r>
          </w:p>
        </w:tc>
        <w:tc>
          <w:tcPr>
            <w:tcW w:w="756"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4,818</w:t>
            </w:r>
          </w:p>
        </w:tc>
        <w:tc>
          <w:tcPr>
            <w:tcW w:w="756"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65.21</w:t>
            </w:r>
          </w:p>
        </w:tc>
        <w:tc>
          <w:tcPr>
            <w:tcW w:w="756"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2,571</w:t>
            </w:r>
          </w:p>
        </w:tc>
        <w:tc>
          <w:tcPr>
            <w:tcW w:w="758"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34.79</w:t>
            </w:r>
          </w:p>
        </w:tc>
        <w:tc>
          <w:tcPr>
            <w:tcW w:w="715"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165</w:t>
            </w:r>
          </w:p>
        </w:tc>
        <w:tc>
          <w:tcPr>
            <w:tcW w:w="769"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2.23</w:t>
            </w:r>
          </w:p>
        </w:tc>
        <w:tc>
          <w:tcPr>
            <w:tcW w:w="758"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2,488</w:t>
            </w:r>
          </w:p>
        </w:tc>
        <w:tc>
          <w:tcPr>
            <w:tcW w:w="758"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33.67</w:t>
            </w:r>
          </w:p>
        </w:tc>
        <w:tc>
          <w:tcPr>
            <w:tcW w:w="758"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2,483</w:t>
            </w:r>
          </w:p>
        </w:tc>
        <w:tc>
          <w:tcPr>
            <w:tcW w:w="758" w:type="dxa"/>
            <w:tcBorders>
              <w:top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33.60</w:t>
            </w:r>
          </w:p>
        </w:tc>
      </w:tr>
      <w:tr w:rsidR="007C298B" w:rsidRPr="00B053CA" w:rsidTr="00186C7B">
        <w:trPr>
          <w:trHeight w:val="259"/>
          <w:jc w:val="center"/>
        </w:trPr>
        <w:tc>
          <w:tcPr>
            <w:tcW w:w="1059" w:type="dxa"/>
            <w:tcBorders>
              <w:top w:val="single" w:sz="4" w:space="0" w:color="auto"/>
              <w:bottom w:val="single" w:sz="4" w:space="0" w:color="auto"/>
              <w:right w:val="single" w:sz="4" w:space="0" w:color="auto"/>
            </w:tcBorders>
            <w:shd w:val="clear" w:color="auto" w:fill="auto"/>
            <w:vAlign w:val="center"/>
          </w:tcPr>
          <w:p w:rsidR="00186C7B" w:rsidRPr="00B053CA" w:rsidRDefault="00186C7B" w:rsidP="00186C7B">
            <w:pPr>
              <w:widowControl/>
              <w:ind w:leftChars="47" w:left="11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2016</w:t>
            </w:r>
          </w:p>
        </w:tc>
        <w:tc>
          <w:tcPr>
            <w:tcW w:w="756" w:type="dxa"/>
            <w:tcBorders>
              <w:left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7,395</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4,811</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65.06</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2,584</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34.94</w:t>
            </w:r>
          </w:p>
        </w:tc>
        <w:tc>
          <w:tcPr>
            <w:tcW w:w="715"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161</w:t>
            </w:r>
          </w:p>
        </w:tc>
        <w:tc>
          <w:tcPr>
            <w:tcW w:w="769"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2.18</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2,521</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34.09</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2,549</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34.47</w:t>
            </w:r>
          </w:p>
        </w:tc>
      </w:tr>
      <w:tr w:rsidR="007C298B" w:rsidRPr="00B053CA" w:rsidTr="00186C7B">
        <w:trPr>
          <w:trHeight w:val="259"/>
          <w:jc w:val="center"/>
        </w:trPr>
        <w:tc>
          <w:tcPr>
            <w:tcW w:w="1059" w:type="dxa"/>
            <w:tcBorders>
              <w:top w:val="single" w:sz="4" w:space="0" w:color="auto"/>
              <w:bottom w:val="single" w:sz="4" w:space="0" w:color="auto"/>
              <w:right w:val="single" w:sz="4" w:space="0" w:color="auto"/>
            </w:tcBorders>
            <w:shd w:val="clear" w:color="auto" w:fill="auto"/>
            <w:vAlign w:val="center"/>
          </w:tcPr>
          <w:p w:rsidR="00186C7B" w:rsidRPr="00B053CA" w:rsidRDefault="00186C7B" w:rsidP="00186C7B">
            <w:pPr>
              <w:widowControl/>
              <w:ind w:leftChars="47" w:left="11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2017</w:t>
            </w:r>
          </w:p>
        </w:tc>
        <w:tc>
          <w:tcPr>
            <w:tcW w:w="756" w:type="dxa"/>
            <w:tcBorders>
              <w:left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7,300</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4,704</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64.44</w:t>
            </w:r>
          </w:p>
        </w:tc>
        <w:tc>
          <w:tcPr>
            <w:tcW w:w="756"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2,596</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35.56</w:t>
            </w:r>
          </w:p>
        </w:tc>
        <w:tc>
          <w:tcPr>
            <w:tcW w:w="715"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153</w:t>
            </w:r>
          </w:p>
        </w:tc>
        <w:tc>
          <w:tcPr>
            <w:tcW w:w="769"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2.10</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2,533</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34.70</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2,501</w:t>
            </w:r>
          </w:p>
        </w:tc>
        <w:tc>
          <w:tcPr>
            <w:tcW w:w="758" w:type="dxa"/>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34.26</w:t>
            </w:r>
          </w:p>
        </w:tc>
      </w:tr>
      <w:tr w:rsidR="007C298B" w:rsidRPr="00B053CA" w:rsidTr="00186C7B">
        <w:trPr>
          <w:trHeight w:val="436"/>
          <w:jc w:val="center"/>
        </w:trPr>
        <w:tc>
          <w:tcPr>
            <w:tcW w:w="1059" w:type="dxa"/>
            <w:tcBorders>
              <w:top w:val="single" w:sz="4" w:space="0" w:color="auto"/>
              <w:bottom w:val="single" w:sz="4" w:space="0" w:color="auto"/>
              <w:right w:val="single" w:sz="4" w:space="0" w:color="auto"/>
            </w:tcBorders>
            <w:shd w:val="clear" w:color="auto" w:fill="auto"/>
            <w:vAlign w:val="center"/>
          </w:tcPr>
          <w:p w:rsidR="00186C7B" w:rsidRPr="00B053CA" w:rsidRDefault="00186C7B" w:rsidP="00186C7B">
            <w:pPr>
              <w:widowControl/>
              <w:ind w:leftChars="47" w:left="113"/>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2018</w:t>
            </w:r>
          </w:p>
        </w:tc>
        <w:tc>
          <w:tcPr>
            <w:tcW w:w="756" w:type="dxa"/>
            <w:tcBorders>
              <w:left w:val="single" w:sz="4" w:space="0" w:color="auto"/>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7,138</w:t>
            </w:r>
          </w:p>
        </w:tc>
        <w:tc>
          <w:tcPr>
            <w:tcW w:w="756"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4,535</w:t>
            </w:r>
          </w:p>
        </w:tc>
        <w:tc>
          <w:tcPr>
            <w:tcW w:w="756"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63.53</w:t>
            </w:r>
          </w:p>
        </w:tc>
        <w:tc>
          <w:tcPr>
            <w:tcW w:w="756"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2,603</w:t>
            </w:r>
          </w:p>
        </w:tc>
        <w:tc>
          <w:tcPr>
            <w:tcW w:w="758"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36.47</w:t>
            </w:r>
          </w:p>
        </w:tc>
        <w:tc>
          <w:tcPr>
            <w:tcW w:w="715"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151</w:t>
            </w:r>
          </w:p>
        </w:tc>
        <w:tc>
          <w:tcPr>
            <w:tcW w:w="769"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2.12</w:t>
            </w:r>
          </w:p>
        </w:tc>
        <w:tc>
          <w:tcPr>
            <w:tcW w:w="758"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2,568</w:t>
            </w:r>
          </w:p>
        </w:tc>
        <w:tc>
          <w:tcPr>
            <w:tcW w:w="758"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35.98</w:t>
            </w:r>
          </w:p>
        </w:tc>
        <w:tc>
          <w:tcPr>
            <w:tcW w:w="758"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2,544</w:t>
            </w:r>
          </w:p>
        </w:tc>
        <w:tc>
          <w:tcPr>
            <w:tcW w:w="758" w:type="dxa"/>
            <w:tcBorders>
              <w:bottom w:val="single" w:sz="4" w:space="0" w:color="auto"/>
            </w:tcBorders>
            <w:shd w:val="clear" w:color="auto" w:fill="auto"/>
            <w:vAlign w:val="center"/>
          </w:tcPr>
          <w:p w:rsidR="00186C7B" w:rsidRPr="00B053CA" w:rsidRDefault="00186C7B" w:rsidP="00186C7B">
            <w:pPr>
              <w:widowControl/>
              <w:jc w:val="center"/>
              <w:rPr>
                <w:rFonts w:ascii="標楷體" w:eastAsia="標楷體" w:hAnsi="標楷體" w:cs="新細明體"/>
                <w:kern w:val="0"/>
                <w:sz w:val="20"/>
                <w:szCs w:val="20"/>
              </w:rPr>
            </w:pPr>
            <w:r w:rsidRPr="00B053CA">
              <w:rPr>
                <w:rFonts w:ascii="標楷體" w:eastAsia="標楷體" w:hAnsi="標楷體" w:cs="新細明體" w:hint="eastAsia"/>
                <w:kern w:val="0"/>
                <w:sz w:val="20"/>
                <w:szCs w:val="20"/>
              </w:rPr>
              <w:t>35.64</w:t>
            </w:r>
          </w:p>
        </w:tc>
      </w:tr>
    </w:tbl>
    <w:p w:rsidR="001D4785" w:rsidRPr="00B053CA" w:rsidRDefault="001D4785" w:rsidP="00A50B13">
      <w:pPr>
        <w:pStyle w:val="13"/>
        <w:spacing w:before="0" w:after="0" w:line="360" w:lineRule="exact"/>
        <w:ind w:right="652" w:firstLine="0"/>
        <w:rPr>
          <w:rFonts w:ascii="標楷體" w:eastAsia="標楷體" w:hAnsi="標楷體"/>
          <w:sz w:val="20"/>
        </w:rPr>
      </w:pPr>
      <w:r w:rsidRPr="00B053CA">
        <w:rPr>
          <w:rFonts w:ascii="標楷體" w:eastAsia="標楷體" w:hAnsi="標楷體"/>
          <w:sz w:val="20"/>
        </w:rPr>
        <w:t>資料來源：</w:t>
      </w:r>
      <w:r w:rsidR="006268A5" w:rsidRPr="00B053CA">
        <w:rPr>
          <w:rFonts w:ascii="標楷體" w:eastAsia="標楷體" w:hAnsi="標楷體" w:hint="eastAsia"/>
          <w:sz w:val="20"/>
        </w:rPr>
        <w:t>全國公務人力資料庫</w:t>
      </w:r>
    </w:p>
    <w:p w:rsidR="006268A5" w:rsidRPr="00B053CA" w:rsidRDefault="006710B9" w:rsidP="00CA1BFD">
      <w:pPr>
        <w:adjustRightInd w:val="0"/>
        <w:spacing w:line="360" w:lineRule="exact"/>
        <w:ind w:left="992" w:hangingChars="496" w:hanging="992"/>
        <w:jc w:val="both"/>
        <w:rPr>
          <w:rFonts w:ascii="標楷體" w:eastAsia="標楷體" w:hAnsi="標楷體"/>
          <w:sz w:val="20"/>
        </w:rPr>
      </w:pPr>
      <w:r w:rsidRPr="00B053CA">
        <w:rPr>
          <w:rFonts w:ascii="標楷體" w:eastAsia="標楷體" w:hAnsi="標楷體"/>
          <w:sz w:val="20"/>
        </w:rPr>
        <w:t>說　　明：</w:t>
      </w:r>
      <w:r w:rsidR="001D4785" w:rsidRPr="00B053CA">
        <w:rPr>
          <w:rFonts w:ascii="標楷體" w:eastAsia="標楷體" w:hAnsi="標楷體" w:hint="eastAsia"/>
          <w:sz w:val="20"/>
        </w:rPr>
        <w:t>本表所列官等係全國</w:t>
      </w:r>
      <w:r w:rsidR="001D4785" w:rsidRPr="00B053CA">
        <w:rPr>
          <w:rFonts w:ascii="標楷體" w:eastAsia="標楷體" w:hAnsi="標楷體"/>
          <w:sz w:val="20"/>
        </w:rPr>
        <w:t>身心障礙者</w:t>
      </w:r>
      <w:r w:rsidR="001D4785" w:rsidRPr="00B053CA">
        <w:rPr>
          <w:rFonts w:ascii="標楷體" w:eastAsia="標楷體" w:hAnsi="標楷體" w:hint="eastAsia"/>
          <w:sz w:val="20"/>
        </w:rPr>
        <w:t>任公務人員具簡薦委任(派)官等之人員，其</w:t>
      </w:r>
      <w:r w:rsidR="00052AF2" w:rsidRPr="00B053CA">
        <w:rPr>
          <w:rFonts w:ascii="標楷體" w:eastAsia="標楷體" w:hAnsi="標楷體" w:cs="新細明體" w:hint="eastAsia"/>
          <w:kern w:val="0"/>
          <w:sz w:val="20"/>
          <w:szCs w:val="20"/>
        </w:rPr>
        <w:t>占率</w:t>
      </w:r>
      <w:r w:rsidR="001D4785" w:rsidRPr="00B053CA">
        <w:rPr>
          <w:rFonts w:ascii="標楷體" w:eastAsia="標楷體" w:hAnsi="標楷體" w:hint="eastAsia"/>
          <w:sz w:val="20"/>
        </w:rPr>
        <w:t>係各官等</w:t>
      </w:r>
      <w:r w:rsidR="001D4785" w:rsidRPr="00B053CA">
        <w:rPr>
          <w:rFonts w:ascii="標楷體" w:eastAsia="標楷體" w:hAnsi="標楷體"/>
          <w:sz w:val="20"/>
        </w:rPr>
        <w:t>身心障礙者</w:t>
      </w:r>
      <w:r w:rsidR="001D4785" w:rsidRPr="00B053CA">
        <w:rPr>
          <w:rFonts w:ascii="標楷體" w:eastAsia="標楷體" w:hAnsi="標楷體" w:hint="eastAsia"/>
          <w:sz w:val="20"/>
        </w:rPr>
        <w:t>人數占全國</w:t>
      </w:r>
      <w:r w:rsidR="001D4785" w:rsidRPr="00B053CA">
        <w:rPr>
          <w:rFonts w:ascii="標楷體" w:eastAsia="標楷體" w:hAnsi="標楷體"/>
          <w:sz w:val="20"/>
        </w:rPr>
        <w:t>身心障礙者</w:t>
      </w:r>
      <w:r w:rsidR="001D4785" w:rsidRPr="00B053CA">
        <w:rPr>
          <w:rFonts w:ascii="標楷體" w:eastAsia="標楷體" w:hAnsi="標楷體" w:hint="eastAsia"/>
          <w:sz w:val="20"/>
        </w:rPr>
        <w:t>任公務人員人數之比率</w:t>
      </w:r>
      <w:r w:rsidR="001D4785" w:rsidRPr="00B053CA">
        <w:rPr>
          <w:rFonts w:ascii="標楷體" w:eastAsia="標楷體" w:hAnsi="標楷體"/>
          <w:sz w:val="20"/>
        </w:rPr>
        <w:t>。</w:t>
      </w:r>
    </w:p>
    <w:p w:rsidR="001D4785" w:rsidRPr="00B053CA" w:rsidRDefault="008C499C" w:rsidP="005A4BF5">
      <w:pPr>
        <w:pStyle w:val="00-11"/>
        <w:numPr>
          <w:ilvl w:val="0"/>
          <w:numId w:val="7"/>
        </w:numPr>
        <w:tabs>
          <w:tab w:val="left" w:pos="482"/>
        </w:tabs>
        <w:wordWrap w:val="0"/>
        <w:adjustRightInd w:val="0"/>
        <w:spacing w:line="480" w:lineRule="exact"/>
        <w:ind w:left="482" w:hanging="482"/>
        <w:rPr>
          <w:rFonts w:ascii="標楷體" w:eastAsia="標楷體" w:hAnsi="標楷體"/>
          <w:kern w:val="0"/>
        </w:rPr>
      </w:pPr>
      <w:r w:rsidRPr="00B053CA">
        <w:rPr>
          <w:rFonts w:ascii="標楷體" w:eastAsia="標楷體" w:hAnsi="標楷體" w:hint="eastAsia"/>
          <w:lang w:eastAsia="zh-HK"/>
        </w:rPr>
        <w:t>2015</w:t>
      </w:r>
      <w:r w:rsidRPr="00B053CA">
        <w:rPr>
          <w:rFonts w:ascii="標楷體" w:eastAsia="標楷體" w:hAnsi="標楷體" w:hint="eastAsia"/>
        </w:rPr>
        <w:t>年至</w:t>
      </w:r>
      <w:r w:rsidRPr="00B053CA">
        <w:rPr>
          <w:rFonts w:ascii="標楷體" w:eastAsia="標楷體" w:hAnsi="標楷體" w:hint="eastAsia"/>
          <w:lang w:eastAsia="zh-HK"/>
        </w:rPr>
        <w:t>2</w:t>
      </w:r>
      <w:r w:rsidRPr="00B053CA">
        <w:rPr>
          <w:rFonts w:ascii="標楷體" w:eastAsia="標楷體" w:hAnsi="標楷體"/>
          <w:lang w:eastAsia="zh-HK"/>
        </w:rPr>
        <w:t>01</w:t>
      </w:r>
      <w:r w:rsidRPr="00B053CA">
        <w:rPr>
          <w:rFonts w:ascii="標楷體" w:eastAsia="標楷體" w:hAnsi="標楷體" w:hint="eastAsia"/>
          <w:lang w:eastAsia="zh-HK"/>
        </w:rPr>
        <w:t>8</w:t>
      </w:r>
      <w:r w:rsidRPr="00B053CA">
        <w:rPr>
          <w:rFonts w:ascii="標楷體" w:eastAsia="標楷體" w:hAnsi="標楷體" w:hint="eastAsia"/>
        </w:rPr>
        <w:t>年</w:t>
      </w:r>
      <w:r w:rsidRPr="00B053CA">
        <w:rPr>
          <w:rFonts w:ascii="標楷體" w:eastAsia="標楷體" w:hAnsi="標楷體" w:hint="eastAsia"/>
          <w:lang w:eastAsia="zh-HK"/>
        </w:rPr>
        <w:t>身心障礙人員特考</w:t>
      </w:r>
      <w:r w:rsidRPr="00B053CA">
        <w:rPr>
          <w:rFonts w:ascii="標楷體" w:eastAsia="標楷體" w:hAnsi="標楷體" w:hint="eastAsia"/>
        </w:rPr>
        <w:t>錄取人員報到人數共計</w:t>
      </w:r>
      <w:r w:rsidRPr="00B053CA">
        <w:rPr>
          <w:rFonts w:ascii="標楷體" w:eastAsia="標楷體" w:hAnsi="標楷體" w:hint="eastAsia"/>
          <w:lang w:eastAsia="zh-HK"/>
        </w:rPr>
        <w:t>694</w:t>
      </w:r>
      <w:r w:rsidRPr="00B053CA">
        <w:rPr>
          <w:rFonts w:ascii="標楷體" w:eastAsia="標楷體" w:hAnsi="標楷體" w:hint="eastAsia"/>
        </w:rPr>
        <w:t>人，經廢止</w:t>
      </w:r>
      <w:r w:rsidRPr="00B053CA">
        <w:rPr>
          <w:rFonts w:ascii="標楷體" w:eastAsia="標楷體" w:hAnsi="標楷體"/>
        </w:rPr>
        <w:t>(</w:t>
      </w:r>
      <w:r w:rsidRPr="00B053CA">
        <w:rPr>
          <w:rFonts w:ascii="標楷體" w:eastAsia="標楷體" w:hAnsi="標楷體" w:hint="eastAsia"/>
        </w:rPr>
        <w:t>即未完成訓練</w:t>
      </w:r>
      <w:r w:rsidRPr="00B053CA">
        <w:rPr>
          <w:rFonts w:ascii="標楷體" w:eastAsia="標楷體" w:hAnsi="標楷體"/>
        </w:rPr>
        <w:t>)</w:t>
      </w:r>
      <w:r w:rsidRPr="00B053CA">
        <w:rPr>
          <w:rFonts w:ascii="標楷體" w:eastAsia="標楷體" w:hAnsi="標楷體" w:hint="eastAsia"/>
        </w:rPr>
        <w:t>受訓資格者計</w:t>
      </w:r>
      <w:r w:rsidRPr="00B053CA">
        <w:rPr>
          <w:rFonts w:ascii="標楷體" w:eastAsia="標楷體" w:hAnsi="標楷體" w:hint="eastAsia"/>
          <w:lang w:eastAsia="zh-HK"/>
        </w:rPr>
        <w:t>19</w:t>
      </w:r>
      <w:r w:rsidRPr="00B053CA">
        <w:rPr>
          <w:rFonts w:ascii="標楷體" w:eastAsia="標楷體" w:hAnsi="標楷體" w:hint="eastAsia"/>
          <w:kern w:val="0"/>
        </w:rPr>
        <w:t>人，其原因多為因個人因素自願放棄受訓資格，完成訓練分發任用比率達</w:t>
      </w:r>
      <w:r w:rsidRPr="00B053CA">
        <w:rPr>
          <w:rFonts w:ascii="標楷體" w:eastAsia="標楷體" w:hAnsi="標楷體"/>
          <w:lang w:eastAsia="zh-HK"/>
        </w:rPr>
        <w:t>9</w:t>
      </w:r>
      <w:r w:rsidRPr="00B053CA">
        <w:rPr>
          <w:rFonts w:ascii="標楷體" w:eastAsia="標楷體" w:hAnsi="標楷體" w:hint="eastAsia"/>
          <w:lang w:eastAsia="zh-HK"/>
        </w:rPr>
        <w:t>7.26</w:t>
      </w:r>
      <w:r w:rsidRPr="00B053CA">
        <w:rPr>
          <w:rFonts w:ascii="標楷體" w:eastAsia="標楷體" w:hAnsi="標楷體"/>
          <w:kern w:val="0"/>
        </w:rPr>
        <w:t>％</w:t>
      </w:r>
      <w:r w:rsidRPr="00B053CA">
        <w:rPr>
          <w:rFonts w:ascii="標楷體" w:eastAsia="標楷體" w:hAnsi="標楷體" w:hint="eastAsia"/>
          <w:kern w:val="0"/>
        </w:rPr>
        <w:t>。</w:t>
      </w:r>
      <w:r w:rsidR="0014399F" w:rsidRPr="00B053CA">
        <w:rPr>
          <w:rFonts w:ascii="標楷體" w:eastAsia="標楷體" w:hAnsi="標楷體" w:hint="eastAsia"/>
        </w:rPr>
        <w:t>(考試院)</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36" w:name="_Toc434697642"/>
      <w:bookmarkStart w:id="437" w:name="_Toc14169665"/>
      <w:r w:rsidRPr="00B053CA">
        <w:rPr>
          <w:rFonts w:ascii="標楷體" w:eastAsia="標楷體" w:hAnsi="標楷體"/>
          <w:b/>
          <w:szCs w:val="24"/>
        </w:rPr>
        <w:t>婦女參政權之名額保障</w:t>
      </w:r>
      <w:bookmarkEnd w:id="436"/>
      <w:bookmarkEnd w:id="437"/>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cs="DFKaiShu-SB-Estd-BF" w:hint="eastAsia"/>
          <w:strike/>
          <w:kern w:val="0"/>
        </w:rPr>
        <w:t>參見</w:t>
      </w:r>
      <w:r w:rsidRPr="00B053CA">
        <w:rPr>
          <w:rFonts w:ascii="標楷體" w:eastAsia="標楷體" w:hAnsi="標楷體" w:hint="eastAsia"/>
          <w:strike/>
        </w:rPr>
        <w:t>公政公約初次國家報告</w:t>
      </w:r>
      <w:r w:rsidR="00012D3B" w:rsidRPr="00B053CA">
        <w:rPr>
          <w:rFonts w:ascii="標楷體" w:eastAsia="標楷體" w:hAnsi="標楷體" w:hint="eastAsia"/>
          <w:strike/>
        </w:rPr>
        <w:t>第</w:t>
      </w:r>
      <w:r w:rsidR="001D4785" w:rsidRPr="00B053CA">
        <w:rPr>
          <w:rFonts w:ascii="標楷體" w:eastAsia="標楷體" w:hAnsi="標楷體"/>
          <w:strike/>
        </w:rPr>
        <w:t>340</w:t>
      </w:r>
      <w:r w:rsidR="00CE3ED6" w:rsidRPr="00B053CA">
        <w:rPr>
          <w:rFonts w:ascii="標楷體" w:eastAsia="標楷體" w:hAnsi="標楷體" w:hint="eastAsia"/>
          <w:strike/>
        </w:rPr>
        <w:t>點</w:t>
      </w:r>
      <w:r w:rsidR="00294835" w:rsidRPr="00B053CA">
        <w:rPr>
          <w:rFonts w:ascii="標楷體" w:eastAsia="標楷體" w:hAnsi="標楷體" w:hint="eastAsia"/>
          <w:strike/>
        </w:rPr>
        <w:t>至</w:t>
      </w:r>
      <w:r w:rsidR="00012D3B" w:rsidRPr="00B053CA">
        <w:rPr>
          <w:rFonts w:ascii="標楷體" w:eastAsia="標楷體" w:hAnsi="標楷體" w:hint="eastAsia"/>
          <w:strike/>
        </w:rPr>
        <w:t>第</w:t>
      </w:r>
      <w:r w:rsidR="001D4785" w:rsidRPr="00B053CA">
        <w:rPr>
          <w:rFonts w:ascii="標楷體" w:eastAsia="標楷體" w:hAnsi="標楷體"/>
          <w:strike/>
        </w:rPr>
        <w:t>342</w:t>
      </w:r>
      <w:r w:rsidR="00CE3ED6" w:rsidRPr="00B053CA">
        <w:rPr>
          <w:rFonts w:ascii="標楷體" w:eastAsia="標楷體" w:hAnsi="標楷體" w:hint="eastAsia"/>
          <w:strike/>
        </w:rPr>
        <w:t>點</w:t>
      </w:r>
      <w:r w:rsidR="001D4785" w:rsidRPr="00B053CA">
        <w:rPr>
          <w:rFonts w:ascii="標楷體" w:eastAsia="標楷體" w:hAnsi="標楷體"/>
          <w:strike/>
        </w:rPr>
        <w:t>。</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依憲法增修條文第4條第2項及公職人員選罷法之規定，全國不分區及僑居國外國民立法委員選舉，各政黨當選名單中，婦女不得低於二分之一。</w:t>
      </w:r>
      <w:r w:rsidR="0014399F" w:rsidRPr="00B053CA">
        <w:rPr>
          <w:rFonts w:ascii="標楷體" w:eastAsia="標楷體" w:hAnsi="標楷體" w:hint="eastAsia"/>
        </w:rPr>
        <w:t>(內政部)</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地方制度法規定，各選舉區選出之直轄市議員、縣（市）議員、鄉（鎮、市）民代表，每四人應有婦女當選名額1人；直轄市、縣（市）選出之山地原住民、平地原住民議員，每四人應有婦女當選名額1人；鄉（鎮、市）選出之平地原住民代表，每四人應有婦女當選名額1人。</w:t>
      </w:r>
      <w:r w:rsidR="0014399F" w:rsidRPr="00B053CA">
        <w:rPr>
          <w:rFonts w:ascii="標楷體" w:eastAsia="標楷體" w:hAnsi="標楷體" w:hint="eastAsia"/>
        </w:rPr>
        <w:t>(內政部)</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女性加入成為國家政黨成員或出任選舉候選人之比例：</w:t>
      </w:r>
      <w:bookmarkStart w:id="438" w:name="_Toc306203710"/>
      <w:bookmarkStart w:id="439" w:name="_Toc306374572"/>
    </w:p>
    <w:p w:rsidR="00B22E89" w:rsidRPr="00B053CA" w:rsidRDefault="000304C3" w:rsidP="005A4BF5">
      <w:pPr>
        <w:numPr>
          <w:ilvl w:val="0"/>
          <w:numId w:val="24"/>
        </w:numPr>
        <w:tabs>
          <w:tab w:val="clear" w:pos="6720"/>
          <w:tab w:val="left" w:pos="1191"/>
        </w:tabs>
        <w:adjustRightInd w:val="0"/>
        <w:spacing w:afterLines="40" w:after="144" w:line="480" w:lineRule="exact"/>
        <w:ind w:left="0" w:firstLineChars="200" w:firstLine="480"/>
        <w:jc w:val="both"/>
        <w:rPr>
          <w:rFonts w:ascii="標楷體" w:eastAsia="標楷體" w:hAnsi="標楷體"/>
          <w:b/>
        </w:rPr>
      </w:pPr>
      <w:r w:rsidRPr="00B053CA">
        <w:rPr>
          <w:rFonts w:ascii="標楷體" w:eastAsia="標楷體" w:hAnsi="標楷體"/>
        </w:rPr>
        <w:t>中央公職人員選舉：2008年</w:t>
      </w:r>
      <w:r w:rsidRPr="00B053CA">
        <w:rPr>
          <w:rFonts w:ascii="標楷體" w:eastAsia="標楷體" w:hAnsi="標楷體" w:hint="eastAsia"/>
        </w:rPr>
        <w:t>、</w:t>
      </w:r>
      <w:r w:rsidRPr="00B053CA">
        <w:rPr>
          <w:rFonts w:ascii="標楷體" w:eastAsia="標楷體" w:hAnsi="標楷體"/>
        </w:rPr>
        <w:t>2012年</w:t>
      </w:r>
      <w:r w:rsidRPr="00B053CA">
        <w:rPr>
          <w:rFonts w:ascii="標楷體" w:eastAsia="標楷體" w:hAnsi="標楷體" w:hint="eastAsia"/>
        </w:rPr>
        <w:t>及2016年</w:t>
      </w:r>
      <w:r w:rsidRPr="00B053CA">
        <w:rPr>
          <w:rFonts w:ascii="標楷體" w:eastAsia="標楷體" w:hAnsi="標楷體"/>
        </w:rPr>
        <w:t>立法委員選舉女性候選人數比率如表</w:t>
      </w:r>
      <w:r w:rsidRPr="00B053CA">
        <w:rPr>
          <w:rFonts w:ascii="標楷體" w:eastAsia="標楷體" w:hAnsi="標楷體" w:hint="eastAsia"/>
        </w:rPr>
        <w:t>51</w:t>
      </w:r>
      <w:r w:rsidR="00B22E89" w:rsidRPr="00B053CA">
        <w:rPr>
          <w:rFonts w:ascii="標楷體" w:eastAsia="標楷體" w:hAnsi="標楷體"/>
        </w:rPr>
        <w:t>。</w:t>
      </w:r>
    </w:p>
    <w:p w:rsidR="00B22E89" w:rsidRPr="00B053CA" w:rsidRDefault="00B22E89" w:rsidP="00B22E89">
      <w:pPr>
        <w:pStyle w:val="ab"/>
        <w:adjustRightInd w:val="0"/>
        <w:spacing w:line="480" w:lineRule="exact"/>
        <w:jc w:val="center"/>
        <w:rPr>
          <w:rFonts w:ascii="標楷體" w:eastAsia="標楷體" w:hAnsi="標楷體"/>
          <w:b/>
          <w:bCs/>
          <w:sz w:val="24"/>
          <w:szCs w:val="24"/>
        </w:rPr>
      </w:pPr>
      <w:bookmarkStart w:id="440" w:name="_Toc321737410"/>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51</w:t>
      </w:r>
      <w:r w:rsidRPr="00B053CA">
        <w:rPr>
          <w:rFonts w:ascii="標楷體" w:eastAsia="標楷體" w:hAnsi="標楷體"/>
          <w:b/>
          <w:bCs/>
          <w:sz w:val="24"/>
          <w:szCs w:val="24"/>
        </w:rPr>
        <w:t xml:space="preserve">　</w:t>
      </w:r>
      <w:bookmarkEnd w:id="438"/>
      <w:bookmarkEnd w:id="439"/>
      <w:bookmarkEnd w:id="440"/>
      <w:r w:rsidR="000304C3" w:rsidRPr="00B053CA">
        <w:rPr>
          <w:rFonts w:ascii="標楷體" w:eastAsia="標楷體" w:hAnsi="標楷體"/>
          <w:b/>
          <w:bCs/>
          <w:sz w:val="24"/>
          <w:szCs w:val="24"/>
        </w:rPr>
        <w:t>2008年</w:t>
      </w:r>
      <w:r w:rsidR="000304C3" w:rsidRPr="00B053CA">
        <w:rPr>
          <w:rFonts w:ascii="標楷體" w:eastAsia="標楷體" w:hAnsi="標楷體" w:hint="eastAsia"/>
          <w:b/>
          <w:bCs/>
          <w:sz w:val="24"/>
          <w:szCs w:val="24"/>
        </w:rPr>
        <w:t>、</w:t>
      </w:r>
      <w:r w:rsidR="000304C3" w:rsidRPr="00B053CA">
        <w:rPr>
          <w:rFonts w:ascii="標楷體" w:eastAsia="標楷體" w:hAnsi="標楷體"/>
          <w:b/>
          <w:bCs/>
          <w:sz w:val="24"/>
          <w:szCs w:val="24"/>
        </w:rPr>
        <w:t>2012年</w:t>
      </w:r>
      <w:r w:rsidR="000304C3" w:rsidRPr="00B053CA">
        <w:rPr>
          <w:rFonts w:ascii="標楷體" w:eastAsia="標楷體" w:hAnsi="標楷體" w:hint="eastAsia"/>
          <w:b/>
          <w:bCs/>
          <w:sz w:val="24"/>
          <w:szCs w:val="24"/>
        </w:rPr>
        <w:t>及2016年</w:t>
      </w:r>
      <w:r w:rsidR="000304C3" w:rsidRPr="00B053CA">
        <w:rPr>
          <w:rFonts w:ascii="標楷體" w:eastAsia="標楷體" w:hAnsi="標楷體"/>
          <w:b/>
          <w:bCs/>
          <w:sz w:val="24"/>
          <w:szCs w:val="24"/>
        </w:rPr>
        <w:t>立法委員選舉女性候選人數比率</w:t>
      </w:r>
    </w:p>
    <w:p w:rsidR="00B22E89" w:rsidRPr="00B053CA" w:rsidRDefault="00B22E89" w:rsidP="00B22E89">
      <w:pPr>
        <w:adjustRightInd w:val="0"/>
        <w:ind w:right="297"/>
        <w:jc w:val="right"/>
        <w:rPr>
          <w:rFonts w:ascii="標楷體" w:eastAsia="標楷體" w:hAnsi="標楷體"/>
          <w:sz w:val="20"/>
          <w:szCs w:val="20"/>
        </w:rPr>
      </w:pPr>
      <w:r w:rsidRPr="00B053CA">
        <w:rPr>
          <w:rFonts w:ascii="標楷體" w:eastAsia="標楷體" w:hAnsi="標楷體"/>
          <w:sz w:val="20"/>
          <w:szCs w:val="20"/>
        </w:rPr>
        <w:t>單位：人；%</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139"/>
        <w:gridCol w:w="2077"/>
        <w:gridCol w:w="1383"/>
        <w:gridCol w:w="1383"/>
        <w:gridCol w:w="1383"/>
        <w:gridCol w:w="1383"/>
      </w:tblGrid>
      <w:tr w:rsidR="007C298B" w:rsidRPr="00B053CA" w:rsidTr="001C18E7">
        <w:trPr>
          <w:trHeight w:hRule="exact" w:val="510"/>
          <w:tblHeader/>
          <w:jc w:val="center"/>
        </w:trPr>
        <w:tc>
          <w:tcPr>
            <w:tcW w:w="1139" w:type="dxa"/>
            <w:tcBorders>
              <w:left w:val="nil"/>
              <w:bottom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年別</w:t>
            </w:r>
          </w:p>
        </w:tc>
        <w:tc>
          <w:tcPr>
            <w:tcW w:w="2077"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選舉別</w:t>
            </w:r>
          </w:p>
        </w:tc>
        <w:tc>
          <w:tcPr>
            <w:tcW w:w="1383"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bCs/>
                <w:kern w:val="0"/>
                <w:sz w:val="20"/>
                <w:szCs w:val="20"/>
              </w:rPr>
              <w:t>合計</w:t>
            </w:r>
          </w:p>
        </w:tc>
        <w:tc>
          <w:tcPr>
            <w:tcW w:w="1383"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男</w:t>
            </w:r>
          </w:p>
        </w:tc>
        <w:tc>
          <w:tcPr>
            <w:tcW w:w="1383"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女</w:t>
            </w:r>
          </w:p>
        </w:tc>
        <w:tc>
          <w:tcPr>
            <w:tcW w:w="1383" w:type="dxa"/>
            <w:tcBorders>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女性候選人數比率（%）</w:t>
            </w:r>
          </w:p>
        </w:tc>
      </w:tr>
      <w:tr w:rsidR="007C298B" w:rsidRPr="00B053CA" w:rsidTr="001C18E7">
        <w:trPr>
          <w:trHeight w:hRule="exact" w:val="567"/>
          <w:jc w:val="center"/>
        </w:trPr>
        <w:tc>
          <w:tcPr>
            <w:tcW w:w="1139" w:type="dxa"/>
            <w:vMerge w:val="restart"/>
            <w:tcBorders>
              <w:left w:val="nil"/>
              <w:right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2008</w:t>
            </w:r>
          </w:p>
        </w:tc>
        <w:tc>
          <w:tcPr>
            <w:tcW w:w="2077" w:type="dxa"/>
            <w:tcBorders>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bCs/>
                <w:kern w:val="0"/>
                <w:sz w:val="20"/>
                <w:szCs w:val="20"/>
              </w:rPr>
              <w:t>全國不分區及僑區國外國民立法委員</w:t>
            </w:r>
            <w:r w:rsidRPr="00B053CA">
              <w:rPr>
                <w:rFonts w:ascii="標楷體" w:eastAsia="標楷體" w:hAnsi="標楷體"/>
                <w:sz w:val="20"/>
                <w:szCs w:val="20"/>
              </w:rPr>
              <w:t>選舉</w:t>
            </w:r>
          </w:p>
        </w:tc>
        <w:tc>
          <w:tcPr>
            <w:tcW w:w="1383" w:type="dxa"/>
            <w:tcBorders>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128</w:t>
            </w:r>
          </w:p>
        </w:tc>
        <w:tc>
          <w:tcPr>
            <w:tcW w:w="1383" w:type="dxa"/>
            <w:tcBorders>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67</w:t>
            </w:r>
          </w:p>
        </w:tc>
        <w:tc>
          <w:tcPr>
            <w:tcW w:w="1383" w:type="dxa"/>
            <w:tcBorders>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61</w:t>
            </w:r>
          </w:p>
        </w:tc>
        <w:tc>
          <w:tcPr>
            <w:tcW w:w="1383" w:type="dxa"/>
            <w:tcBorders>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47.66</w:t>
            </w:r>
          </w:p>
        </w:tc>
      </w:tr>
      <w:tr w:rsidR="007C298B" w:rsidRPr="00B053CA" w:rsidTr="001C18E7">
        <w:trPr>
          <w:trHeight w:hRule="exact" w:val="567"/>
          <w:jc w:val="center"/>
        </w:trPr>
        <w:tc>
          <w:tcPr>
            <w:tcW w:w="1139" w:type="dxa"/>
            <w:vMerge/>
            <w:tcBorders>
              <w:top w:val="nil"/>
              <w:left w:val="nil"/>
              <w:right w:val="single" w:sz="4" w:space="0" w:color="auto"/>
            </w:tcBorders>
            <w:vAlign w:val="center"/>
          </w:tcPr>
          <w:p w:rsidR="00B22E89" w:rsidRPr="00B053CA" w:rsidRDefault="00B22E89" w:rsidP="001C18E7">
            <w:pPr>
              <w:adjustRightInd w:val="0"/>
              <w:snapToGrid w:val="0"/>
              <w:jc w:val="both"/>
              <w:rPr>
                <w:rFonts w:ascii="標楷體" w:eastAsia="標楷體" w:hAnsi="標楷體"/>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bCs/>
                <w:kern w:val="0"/>
                <w:sz w:val="20"/>
                <w:szCs w:val="20"/>
              </w:rPr>
              <w:t>區域立法委員選舉</w:t>
            </w:r>
          </w:p>
        </w:tc>
        <w:tc>
          <w:tcPr>
            <w:tcW w:w="1383" w:type="dxa"/>
            <w:tcBorders>
              <w:top w:val="nil"/>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283</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226</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57</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20.14</w:t>
            </w:r>
          </w:p>
        </w:tc>
      </w:tr>
      <w:tr w:rsidR="007C298B" w:rsidRPr="00B053CA" w:rsidTr="001C18E7">
        <w:trPr>
          <w:trHeight w:hRule="exact" w:val="567"/>
          <w:jc w:val="center"/>
        </w:trPr>
        <w:tc>
          <w:tcPr>
            <w:tcW w:w="1139" w:type="dxa"/>
            <w:vMerge/>
            <w:tcBorders>
              <w:top w:val="nil"/>
              <w:left w:val="nil"/>
              <w:right w:val="single" w:sz="4" w:space="0" w:color="auto"/>
            </w:tcBorders>
            <w:vAlign w:val="center"/>
          </w:tcPr>
          <w:p w:rsidR="00B22E89" w:rsidRPr="00B053CA" w:rsidRDefault="00B22E89" w:rsidP="001C18E7">
            <w:pPr>
              <w:adjustRightInd w:val="0"/>
              <w:snapToGrid w:val="0"/>
              <w:jc w:val="both"/>
              <w:rPr>
                <w:rFonts w:ascii="標楷體" w:eastAsia="標楷體" w:hAnsi="標楷體"/>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bCs/>
                <w:kern w:val="0"/>
                <w:sz w:val="20"/>
                <w:szCs w:val="20"/>
              </w:rPr>
              <w:t>原住民立法委員</w:t>
            </w:r>
            <w:r w:rsidRPr="00B053CA">
              <w:rPr>
                <w:rFonts w:ascii="標楷體" w:eastAsia="標楷體" w:hAnsi="標楷體"/>
                <w:sz w:val="20"/>
                <w:szCs w:val="20"/>
              </w:rPr>
              <w:t>選舉</w:t>
            </w:r>
          </w:p>
        </w:tc>
        <w:tc>
          <w:tcPr>
            <w:tcW w:w="1383" w:type="dxa"/>
            <w:tcBorders>
              <w:top w:val="nil"/>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12</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9</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3</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25.00</w:t>
            </w:r>
          </w:p>
        </w:tc>
      </w:tr>
      <w:tr w:rsidR="007C298B" w:rsidRPr="00B053CA" w:rsidTr="001C18E7">
        <w:trPr>
          <w:trHeight w:hRule="exact" w:val="567"/>
          <w:jc w:val="center"/>
        </w:trPr>
        <w:tc>
          <w:tcPr>
            <w:tcW w:w="1139" w:type="dxa"/>
            <w:vMerge/>
            <w:tcBorders>
              <w:top w:val="nil"/>
              <w:left w:val="nil"/>
              <w:right w:val="single" w:sz="4" w:space="0" w:color="auto"/>
            </w:tcBorders>
            <w:vAlign w:val="center"/>
          </w:tcPr>
          <w:p w:rsidR="00B22E89" w:rsidRPr="00B053CA" w:rsidRDefault="00B22E89" w:rsidP="001C18E7">
            <w:pPr>
              <w:adjustRightInd w:val="0"/>
              <w:snapToGrid w:val="0"/>
              <w:jc w:val="both"/>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總計</w:t>
            </w:r>
          </w:p>
        </w:tc>
        <w:tc>
          <w:tcPr>
            <w:tcW w:w="1383" w:type="dxa"/>
            <w:tcBorders>
              <w:top w:val="nil"/>
              <w:left w:val="single" w:sz="4" w:space="0" w:color="auto"/>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 xml:space="preserve"> 423</w:t>
            </w:r>
          </w:p>
        </w:tc>
        <w:tc>
          <w:tcPr>
            <w:tcW w:w="1383" w:type="dxa"/>
            <w:tcBorders>
              <w:top w:val="nil"/>
              <w:left w:val="nil"/>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302</w:t>
            </w:r>
          </w:p>
        </w:tc>
        <w:tc>
          <w:tcPr>
            <w:tcW w:w="1383" w:type="dxa"/>
            <w:tcBorders>
              <w:top w:val="nil"/>
              <w:left w:val="nil"/>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121</w:t>
            </w:r>
          </w:p>
        </w:tc>
        <w:tc>
          <w:tcPr>
            <w:tcW w:w="1383" w:type="dxa"/>
            <w:tcBorders>
              <w:top w:val="nil"/>
              <w:left w:val="nil"/>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sz w:val="20"/>
                <w:szCs w:val="20"/>
              </w:rPr>
            </w:pPr>
            <w:r w:rsidRPr="00B053CA">
              <w:rPr>
                <w:rFonts w:ascii="標楷體" w:eastAsia="標楷體" w:hAnsi="標楷體"/>
                <w:sz w:val="20"/>
                <w:szCs w:val="20"/>
              </w:rPr>
              <w:t>28.61</w:t>
            </w:r>
          </w:p>
        </w:tc>
      </w:tr>
      <w:tr w:rsidR="007C298B" w:rsidRPr="00B053CA" w:rsidTr="001C18E7">
        <w:trPr>
          <w:trHeight w:hRule="exact" w:val="567"/>
          <w:jc w:val="center"/>
        </w:trPr>
        <w:tc>
          <w:tcPr>
            <w:tcW w:w="1139" w:type="dxa"/>
            <w:vMerge w:val="restart"/>
            <w:tcBorders>
              <w:top w:val="nil"/>
              <w:left w:val="nil"/>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2012</w:t>
            </w: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全國不分區及僑區國外國民立法委員選舉</w:t>
            </w:r>
          </w:p>
        </w:tc>
        <w:tc>
          <w:tcPr>
            <w:tcW w:w="1383" w:type="dxa"/>
            <w:tcBorders>
              <w:top w:val="single" w:sz="4" w:space="0" w:color="auto"/>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127</w:t>
            </w:r>
          </w:p>
        </w:tc>
        <w:tc>
          <w:tcPr>
            <w:tcW w:w="1383" w:type="dxa"/>
            <w:tcBorders>
              <w:top w:val="single" w:sz="4" w:space="0" w:color="auto"/>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64</w:t>
            </w:r>
          </w:p>
        </w:tc>
        <w:tc>
          <w:tcPr>
            <w:tcW w:w="1383" w:type="dxa"/>
            <w:tcBorders>
              <w:top w:val="single" w:sz="4" w:space="0" w:color="auto"/>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63</w:t>
            </w:r>
          </w:p>
        </w:tc>
        <w:tc>
          <w:tcPr>
            <w:tcW w:w="1383" w:type="dxa"/>
            <w:tcBorders>
              <w:top w:val="single" w:sz="4" w:space="0" w:color="auto"/>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49.60</w:t>
            </w:r>
          </w:p>
        </w:tc>
      </w:tr>
      <w:tr w:rsidR="007C298B" w:rsidRPr="00B053CA" w:rsidTr="001C18E7">
        <w:trPr>
          <w:trHeight w:hRule="exact" w:val="567"/>
          <w:jc w:val="center"/>
        </w:trPr>
        <w:tc>
          <w:tcPr>
            <w:tcW w:w="1139" w:type="dxa"/>
            <w:vMerge/>
            <w:tcBorders>
              <w:top w:val="nil"/>
              <w:left w:val="nil"/>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區域立法委員選舉</w:t>
            </w:r>
          </w:p>
        </w:tc>
        <w:tc>
          <w:tcPr>
            <w:tcW w:w="1383" w:type="dxa"/>
            <w:tcBorders>
              <w:top w:val="nil"/>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267</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202</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65</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24.34</w:t>
            </w:r>
          </w:p>
        </w:tc>
      </w:tr>
      <w:tr w:rsidR="007C298B" w:rsidRPr="00B053CA" w:rsidTr="001C18E7">
        <w:trPr>
          <w:trHeight w:hRule="exact" w:val="567"/>
          <w:jc w:val="center"/>
        </w:trPr>
        <w:tc>
          <w:tcPr>
            <w:tcW w:w="1139" w:type="dxa"/>
            <w:vMerge/>
            <w:tcBorders>
              <w:top w:val="nil"/>
              <w:left w:val="nil"/>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原住民立法委員選舉</w:t>
            </w:r>
          </w:p>
        </w:tc>
        <w:tc>
          <w:tcPr>
            <w:tcW w:w="1383" w:type="dxa"/>
            <w:tcBorders>
              <w:top w:val="nil"/>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16</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13</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3</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18.75</w:t>
            </w:r>
          </w:p>
        </w:tc>
      </w:tr>
      <w:tr w:rsidR="007C298B" w:rsidRPr="00B053CA" w:rsidTr="000304C3">
        <w:trPr>
          <w:trHeight w:hRule="exact" w:val="567"/>
          <w:jc w:val="center"/>
        </w:trPr>
        <w:tc>
          <w:tcPr>
            <w:tcW w:w="1139" w:type="dxa"/>
            <w:vMerge/>
            <w:tcBorders>
              <w:top w:val="nil"/>
              <w:left w:val="nil"/>
              <w:bottom w:val="nil"/>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總計</w:t>
            </w:r>
          </w:p>
        </w:tc>
        <w:tc>
          <w:tcPr>
            <w:tcW w:w="1383" w:type="dxa"/>
            <w:tcBorders>
              <w:top w:val="nil"/>
              <w:left w:val="single" w:sz="4" w:space="0" w:color="auto"/>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410</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279</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131</w:t>
            </w:r>
          </w:p>
        </w:tc>
        <w:tc>
          <w:tcPr>
            <w:tcW w:w="1383" w:type="dxa"/>
            <w:tcBorders>
              <w:top w:val="nil"/>
              <w:left w:val="nil"/>
              <w:bottom w:val="nil"/>
              <w:right w:val="nil"/>
            </w:tcBorders>
            <w:vAlign w:val="center"/>
          </w:tcPr>
          <w:p w:rsidR="00B22E89" w:rsidRPr="00B053CA" w:rsidRDefault="00B22E89" w:rsidP="001C18E7">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31.95</w:t>
            </w:r>
          </w:p>
        </w:tc>
      </w:tr>
      <w:tr w:rsidR="007C298B" w:rsidRPr="00B053CA" w:rsidTr="000304C3">
        <w:trPr>
          <w:trHeight w:hRule="exact" w:val="567"/>
          <w:jc w:val="center"/>
        </w:trPr>
        <w:tc>
          <w:tcPr>
            <w:tcW w:w="1139" w:type="dxa"/>
            <w:vMerge w:val="restart"/>
            <w:tcBorders>
              <w:top w:val="nil"/>
              <w:left w:val="nil"/>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2016</w:t>
            </w:r>
          </w:p>
        </w:tc>
        <w:tc>
          <w:tcPr>
            <w:tcW w:w="2077" w:type="dxa"/>
            <w:tcBorders>
              <w:top w:val="single" w:sz="4" w:space="0" w:color="auto"/>
              <w:left w:val="single" w:sz="4" w:space="0" w:color="auto"/>
              <w:bottom w:val="single" w:sz="4" w:space="0" w:color="auto"/>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全國不分區及僑區國外國民立法委員選舉</w:t>
            </w:r>
          </w:p>
        </w:tc>
        <w:tc>
          <w:tcPr>
            <w:tcW w:w="1383" w:type="dxa"/>
            <w:tcBorders>
              <w:top w:val="nil"/>
              <w:left w:val="single" w:sz="4" w:space="0" w:color="auto"/>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179</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87</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92</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51.40</w:t>
            </w:r>
          </w:p>
        </w:tc>
      </w:tr>
      <w:tr w:rsidR="007C298B" w:rsidRPr="00B053CA" w:rsidTr="000304C3">
        <w:trPr>
          <w:trHeight w:hRule="exact" w:val="567"/>
          <w:jc w:val="center"/>
        </w:trPr>
        <w:tc>
          <w:tcPr>
            <w:tcW w:w="1139" w:type="dxa"/>
            <w:vMerge/>
            <w:tcBorders>
              <w:left w:val="nil"/>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區域立法委員選舉</w:t>
            </w:r>
          </w:p>
        </w:tc>
        <w:tc>
          <w:tcPr>
            <w:tcW w:w="1383" w:type="dxa"/>
            <w:tcBorders>
              <w:top w:val="nil"/>
              <w:left w:val="single" w:sz="4" w:space="0" w:color="auto"/>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354</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263</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91</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25.71</w:t>
            </w:r>
          </w:p>
        </w:tc>
      </w:tr>
      <w:tr w:rsidR="007C298B" w:rsidRPr="00B053CA" w:rsidTr="000304C3">
        <w:trPr>
          <w:trHeight w:hRule="exact" w:val="567"/>
          <w:jc w:val="center"/>
        </w:trPr>
        <w:tc>
          <w:tcPr>
            <w:tcW w:w="1139" w:type="dxa"/>
            <w:vMerge/>
            <w:tcBorders>
              <w:left w:val="nil"/>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bottom w:val="single" w:sz="4" w:space="0" w:color="auto"/>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原住民立法委員選舉</w:t>
            </w:r>
          </w:p>
        </w:tc>
        <w:tc>
          <w:tcPr>
            <w:tcW w:w="1383" w:type="dxa"/>
            <w:tcBorders>
              <w:top w:val="nil"/>
              <w:left w:val="single" w:sz="4" w:space="0" w:color="auto"/>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23</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19</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4</w:t>
            </w:r>
          </w:p>
        </w:tc>
        <w:tc>
          <w:tcPr>
            <w:tcW w:w="1383" w:type="dxa"/>
            <w:tcBorders>
              <w:top w:val="nil"/>
              <w:left w:val="nil"/>
              <w:bottom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17.39</w:t>
            </w:r>
          </w:p>
        </w:tc>
      </w:tr>
      <w:tr w:rsidR="007C298B" w:rsidRPr="00B053CA" w:rsidTr="000304C3">
        <w:trPr>
          <w:trHeight w:hRule="exact" w:val="567"/>
          <w:jc w:val="center"/>
        </w:trPr>
        <w:tc>
          <w:tcPr>
            <w:tcW w:w="1139" w:type="dxa"/>
            <w:vMerge/>
            <w:tcBorders>
              <w:left w:val="nil"/>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p>
        </w:tc>
        <w:tc>
          <w:tcPr>
            <w:tcW w:w="2077" w:type="dxa"/>
            <w:tcBorders>
              <w:top w:val="single" w:sz="4" w:space="0" w:color="auto"/>
              <w:left w:val="single" w:sz="4" w:space="0" w:color="auto"/>
              <w:right w:val="single" w:sz="4" w:space="0" w:color="auto"/>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總計</w:t>
            </w:r>
          </w:p>
        </w:tc>
        <w:tc>
          <w:tcPr>
            <w:tcW w:w="1383" w:type="dxa"/>
            <w:tcBorders>
              <w:top w:val="nil"/>
              <w:left w:val="single" w:sz="4" w:space="0" w:color="auto"/>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556</w:t>
            </w:r>
          </w:p>
        </w:tc>
        <w:tc>
          <w:tcPr>
            <w:tcW w:w="1383" w:type="dxa"/>
            <w:tcBorders>
              <w:top w:val="nil"/>
              <w:left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369</w:t>
            </w:r>
          </w:p>
        </w:tc>
        <w:tc>
          <w:tcPr>
            <w:tcW w:w="1383" w:type="dxa"/>
            <w:tcBorders>
              <w:top w:val="nil"/>
              <w:left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187</w:t>
            </w:r>
          </w:p>
        </w:tc>
        <w:tc>
          <w:tcPr>
            <w:tcW w:w="1383" w:type="dxa"/>
            <w:tcBorders>
              <w:top w:val="nil"/>
              <w:left w:val="nil"/>
              <w:right w:val="nil"/>
            </w:tcBorders>
            <w:vAlign w:val="center"/>
          </w:tcPr>
          <w:p w:rsidR="000304C3" w:rsidRPr="00B053CA" w:rsidRDefault="000304C3" w:rsidP="000304C3">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33.63</w:t>
            </w:r>
          </w:p>
        </w:tc>
      </w:tr>
    </w:tbl>
    <w:p w:rsidR="00B22E89" w:rsidRPr="00B053CA" w:rsidRDefault="00B22E89" w:rsidP="00B22E89">
      <w:pPr>
        <w:adjustRightInd w:val="0"/>
        <w:spacing w:afterLines="40" w:after="144" w:line="360" w:lineRule="exact"/>
        <w:ind w:left="294"/>
        <w:jc w:val="both"/>
        <w:rPr>
          <w:rFonts w:ascii="標楷體" w:eastAsia="標楷體" w:hAnsi="標楷體"/>
          <w:sz w:val="20"/>
          <w:szCs w:val="20"/>
        </w:rPr>
      </w:pPr>
      <w:r w:rsidRPr="00B053CA">
        <w:rPr>
          <w:rFonts w:ascii="標楷體" w:eastAsia="標楷體" w:hAnsi="標楷體"/>
          <w:sz w:val="20"/>
          <w:szCs w:val="20"/>
        </w:rPr>
        <w:t>資料來源：中央選舉委員會</w:t>
      </w:r>
    </w:p>
    <w:p w:rsidR="00B22E89" w:rsidRPr="00B053CA" w:rsidRDefault="000304C3" w:rsidP="005A4BF5">
      <w:pPr>
        <w:numPr>
          <w:ilvl w:val="0"/>
          <w:numId w:val="24"/>
        </w:numPr>
        <w:tabs>
          <w:tab w:val="clear" w:pos="6720"/>
          <w:tab w:val="left" w:pos="1191"/>
        </w:tabs>
        <w:adjustRightInd w:val="0"/>
        <w:spacing w:line="480" w:lineRule="exact"/>
        <w:ind w:left="0" w:firstLineChars="200" w:firstLine="480"/>
        <w:jc w:val="both"/>
        <w:rPr>
          <w:rFonts w:ascii="標楷體" w:eastAsia="標楷體" w:hAnsi="標楷體"/>
        </w:rPr>
      </w:pPr>
      <w:r w:rsidRPr="00B053CA">
        <w:rPr>
          <w:rFonts w:ascii="標楷體" w:eastAsia="標楷體" w:hAnsi="標楷體"/>
        </w:rPr>
        <w:t>2009年縣（市）長、縣（市）議員選舉</w:t>
      </w:r>
      <w:r w:rsidRPr="00B053CA">
        <w:rPr>
          <w:rFonts w:ascii="標楷體" w:eastAsia="標楷體" w:hAnsi="標楷體" w:hint="eastAsia"/>
        </w:rPr>
        <w:t>、</w:t>
      </w:r>
      <w:r w:rsidRPr="00B053CA">
        <w:rPr>
          <w:rFonts w:ascii="標楷體" w:eastAsia="標楷體" w:hAnsi="標楷體"/>
        </w:rPr>
        <w:t>2010年直轄市長、市議員選舉</w:t>
      </w:r>
      <w:r w:rsidRPr="00B053CA">
        <w:rPr>
          <w:rFonts w:ascii="標楷體" w:eastAsia="標楷體" w:hAnsi="標楷體" w:hint="eastAsia"/>
        </w:rPr>
        <w:t>、2014年</w:t>
      </w:r>
      <w:r w:rsidRPr="00B053CA">
        <w:rPr>
          <w:rFonts w:ascii="標楷體" w:eastAsia="標楷體" w:hAnsi="標楷體"/>
        </w:rPr>
        <w:t>直轄市長、縣（市）長</w:t>
      </w:r>
      <w:r w:rsidRPr="00B053CA">
        <w:rPr>
          <w:rFonts w:ascii="標楷體" w:eastAsia="標楷體" w:hAnsi="標楷體" w:hint="eastAsia"/>
        </w:rPr>
        <w:t>、直轄</w:t>
      </w:r>
      <w:r w:rsidRPr="00B053CA">
        <w:rPr>
          <w:rFonts w:ascii="標楷體" w:eastAsia="標楷體" w:hAnsi="標楷體"/>
        </w:rPr>
        <w:t>市議員</w:t>
      </w:r>
      <w:r w:rsidRPr="00B053CA">
        <w:rPr>
          <w:rFonts w:ascii="標楷體" w:eastAsia="標楷體" w:hAnsi="標楷體" w:hint="eastAsia"/>
        </w:rPr>
        <w:t>、</w:t>
      </w:r>
      <w:r w:rsidRPr="00B053CA">
        <w:rPr>
          <w:rFonts w:ascii="標楷體" w:eastAsia="標楷體" w:hAnsi="標楷體"/>
        </w:rPr>
        <w:t>縣（市）議員選舉</w:t>
      </w:r>
      <w:r w:rsidRPr="00B053CA">
        <w:rPr>
          <w:rFonts w:ascii="標楷體" w:eastAsia="標楷體" w:hAnsi="標楷體" w:hint="eastAsia"/>
        </w:rPr>
        <w:t>及2018年</w:t>
      </w:r>
      <w:r w:rsidRPr="00B053CA">
        <w:rPr>
          <w:rFonts w:ascii="標楷體" w:eastAsia="標楷體" w:hAnsi="標楷體"/>
        </w:rPr>
        <w:t>直轄市長、縣（市）長</w:t>
      </w:r>
      <w:r w:rsidRPr="00B053CA">
        <w:rPr>
          <w:rFonts w:ascii="標楷體" w:eastAsia="標楷體" w:hAnsi="標楷體" w:hint="eastAsia"/>
        </w:rPr>
        <w:t>、直轄</w:t>
      </w:r>
      <w:r w:rsidRPr="00B053CA">
        <w:rPr>
          <w:rFonts w:ascii="標楷體" w:eastAsia="標楷體" w:hAnsi="標楷體"/>
        </w:rPr>
        <w:t>市議員</w:t>
      </w:r>
      <w:r w:rsidRPr="00B053CA">
        <w:rPr>
          <w:rFonts w:ascii="標楷體" w:eastAsia="標楷體" w:hAnsi="標楷體" w:hint="eastAsia"/>
        </w:rPr>
        <w:t>、</w:t>
      </w:r>
      <w:r w:rsidRPr="00B053CA">
        <w:rPr>
          <w:rFonts w:ascii="標楷體" w:eastAsia="標楷體" w:hAnsi="標楷體"/>
        </w:rPr>
        <w:t>縣（市）議員選舉女性候選人數比率如表</w:t>
      </w:r>
      <w:r w:rsidRPr="00B053CA">
        <w:rPr>
          <w:rFonts w:ascii="標楷體" w:eastAsia="標楷體" w:hAnsi="標楷體" w:hint="eastAsia"/>
        </w:rPr>
        <w:t>52</w:t>
      </w:r>
      <w:r w:rsidRPr="00B053CA">
        <w:rPr>
          <w:rFonts w:ascii="標楷體" w:eastAsia="標楷體" w:hAnsi="標楷體"/>
        </w:rPr>
        <w:t>。</w:t>
      </w:r>
      <w:r w:rsidR="0031042F" w:rsidRPr="00B053CA">
        <w:rPr>
          <w:rFonts w:ascii="標楷體" w:eastAsia="標楷體" w:hAnsi="標楷體" w:hint="eastAsia"/>
        </w:rPr>
        <w:t>(中選會)</w:t>
      </w:r>
    </w:p>
    <w:p w:rsidR="00B22E89" w:rsidRPr="00B053CA" w:rsidRDefault="00B22E89" w:rsidP="007F2ADA">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52</w:t>
      </w:r>
      <w:r w:rsidRPr="00B053CA">
        <w:rPr>
          <w:rFonts w:ascii="標楷體" w:eastAsia="標楷體" w:hAnsi="標楷體"/>
          <w:b/>
          <w:bCs/>
          <w:sz w:val="24"/>
          <w:szCs w:val="24"/>
        </w:rPr>
        <w:t xml:space="preserve">　</w:t>
      </w:r>
      <w:r w:rsidR="000304C3" w:rsidRPr="00B053CA">
        <w:rPr>
          <w:rFonts w:ascii="標楷體" w:eastAsia="標楷體" w:hAnsi="標楷體"/>
          <w:b/>
          <w:bCs/>
          <w:sz w:val="24"/>
          <w:szCs w:val="24"/>
        </w:rPr>
        <w:t>2009年至201</w:t>
      </w:r>
      <w:r w:rsidR="000304C3" w:rsidRPr="00B053CA">
        <w:rPr>
          <w:rFonts w:ascii="標楷體" w:eastAsia="標楷體" w:hAnsi="標楷體" w:hint="eastAsia"/>
          <w:b/>
          <w:bCs/>
          <w:sz w:val="24"/>
          <w:szCs w:val="24"/>
        </w:rPr>
        <w:t>8</w:t>
      </w:r>
      <w:r w:rsidR="000304C3" w:rsidRPr="00B053CA">
        <w:rPr>
          <w:rFonts w:ascii="標楷體" w:eastAsia="標楷體" w:hAnsi="標楷體"/>
          <w:b/>
          <w:bCs/>
          <w:sz w:val="24"/>
          <w:szCs w:val="24"/>
        </w:rPr>
        <w:t>年地方選舉女性候選人數比率</w:t>
      </w:r>
    </w:p>
    <w:p w:rsidR="00B22E89" w:rsidRPr="00B053CA" w:rsidRDefault="00B22E89" w:rsidP="00B22E89">
      <w:pPr>
        <w:adjustRightInd w:val="0"/>
        <w:ind w:right="381"/>
        <w:jc w:val="right"/>
        <w:rPr>
          <w:rFonts w:ascii="標楷體" w:eastAsia="標楷體" w:hAnsi="標楷體"/>
          <w:sz w:val="20"/>
          <w:szCs w:val="20"/>
        </w:rPr>
      </w:pPr>
      <w:r w:rsidRPr="00B053CA">
        <w:rPr>
          <w:rFonts w:ascii="標楷體" w:eastAsia="標楷體" w:hAnsi="標楷體"/>
          <w:sz w:val="20"/>
          <w:szCs w:val="20"/>
        </w:rPr>
        <w:t>單位：人；%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47"/>
        <w:gridCol w:w="2072"/>
        <w:gridCol w:w="1385"/>
        <w:gridCol w:w="1386"/>
        <w:gridCol w:w="1386"/>
        <w:gridCol w:w="1386"/>
      </w:tblGrid>
      <w:tr w:rsidR="007F2ADA" w:rsidRPr="00B053CA" w:rsidTr="00475F2B">
        <w:trPr>
          <w:trHeight w:hRule="exact" w:val="510"/>
          <w:tblHeader/>
          <w:jc w:val="center"/>
        </w:trPr>
        <w:tc>
          <w:tcPr>
            <w:tcW w:w="1147" w:type="dxa"/>
            <w:tcBorders>
              <w:left w:val="nil"/>
              <w:bottom w:val="single" w:sz="4" w:space="0" w:color="auto"/>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年別</w:t>
            </w:r>
          </w:p>
        </w:tc>
        <w:tc>
          <w:tcPr>
            <w:tcW w:w="2072" w:type="dxa"/>
            <w:tcBorders>
              <w:bottom w:val="single" w:sz="4" w:space="0" w:color="auto"/>
            </w:tcBorders>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選舉別</w:t>
            </w:r>
          </w:p>
        </w:tc>
        <w:tc>
          <w:tcPr>
            <w:tcW w:w="1385" w:type="dxa"/>
            <w:tcBorders>
              <w:bottom w:val="single" w:sz="4" w:space="0" w:color="auto"/>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合計</w:t>
            </w:r>
          </w:p>
        </w:tc>
        <w:tc>
          <w:tcPr>
            <w:tcW w:w="1386" w:type="dxa"/>
            <w:tcBorders>
              <w:bottom w:val="single" w:sz="4" w:space="0" w:color="auto"/>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男</w:t>
            </w:r>
          </w:p>
        </w:tc>
        <w:tc>
          <w:tcPr>
            <w:tcW w:w="1386" w:type="dxa"/>
            <w:tcBorders>
              <w:bottom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女</w:t>
            </w:r>
          </w:p>
        </w:tc>
        <w:tc>
          <w:tcPr>
            <w:tcW w:w="1386" w:type="dxa"/>
            <w:tcBorders>
              <w:bottom w:val="single" w:sz="4" w:space="0" w:color="auto"/>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kern w:val="0"/>
                <w:sz w:val="20"/>
                <w:szCs w:val="20"/>
              </w:rPr>
            </w:pPr>
            <w:r w:rsidRPr="00B053CA">
              <w:rPr>
                <w:rFonts w:ascii="標楷體" w:eastAsia="標楷體" w:hAnsi="標楷體"/>
                <w:bCs/>
                <w:kern w:val="0"/>
                <w:sz w:val="20"/>
                <w:szCs w:val="20"/>
              </w:rPr>
              <w:t>女性候選人數比率（%）</w:t>
            </w:r>
          </w:p>
        </w:tc>
      </w:tr>
      <w:tr w:rsidR="007F2ADA" w:rsidRPr="00B053CA" w:rsidTr="00475F2B">
        <w:trPr>
          <w:trHeight w:hRule="exact" w:val="397"/>
          <w:jc w:val="center"/>
        </w:trPr>
        <w:tc>
          <w:tcPr>
            <w:tcW w:w="1147" w:type="dxa"/>
            <w:vMerge w:val="restart"/>
            <w:tcBorders>
              <w:left w:val="nil"/>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2009</w:t>
            </w:r>
          </w:p>
        </w:tc>
        <w:tc>
          <w:tcPr>
            <w:tcW w:w="2072" w:type="dxa"/>
            <w:tcBorders>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縣（市）長選舉</w:t>
            </w:r>
          </w:p>
        </w:tc>
        <w:tc>
          <w:tcPr>
            <w:tcW w:w="1385" w:type="dxa"/>
            <w:tcBorders>
              <w:left w:val="single" w:sz="4" w:space="0" w:color="auto"/>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54</w:t>
            </w:r>
          </w:p>
        </w:tc>
        <w:tc>
          <w:tcPr>
            <w:tcW w:w="1386" w:type="dxa"/>
            <w:tcBorders>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47</w:t>
            </w:r>
          </w:p>
        </w:tc>
        <w:tc>
          <w:tcPr>
            <w:tcW w:w="1386" w:type="dxa"/>
            <w:tcBorders>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7</w:t>
            </w:r>
          </w:p>
        </w:tc>
        <w:tc>
          <w:tcPr>
            <w:tcW w:w="1386" w:type="dxa"/>
            <w:tcBorders>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12.96</w:t>
            </w:r>
          </w:p>
        </w:tc>
      </w:tr>
      <w:tr w:rsidR="007F2ADA" w:rsidRPr="00B053CA" w:rsidTr="00475F2B">
        <w:trPr>
          <w:trHeight w:hRule="exact" w:val="397"/>
          <w:jc w:val="center"/>
        </w:trPr>
        <w:tc>
          <w:tcPr>
            <w:tcW w:w="1147" w:type="dxa"/>
            <w:vMerge/>
            <w:tcBorders>
              <w:top w:val="nil"/>
              <w:left w:val="nil"/>
              <w:bottom w:val="single" w:sz="4" w:space="0" w:color="auto"/>
              <w:right w:val="single" w:sz="4" w:space="0" w:color="auto"/>
            </w:tcBorders>
            <w:shd w:val="clear" w:color="auto" w:fill="auto"/>
            <w:vAlign w:val="bottom"/>
          </w:tcPr>
          <w:p w:rsidR="007F2ADA" w:rsidRPr="00B053CA" w:rsidRDefault="007F2ADA" w:rsidP="00475F2B">
            <w:pPr>
              <w:adjustRightInd w:val="0"/>
              <w:snapToGrid w:val="0"/>
              <w:jc w:val="center"/>
              <w:rPr>
                <w:rFonts w:ascii="標楷體" w:eastAsia="標楷體" w:hAnsi="標楷體"/>
                <w:bCs/>
                <w:kern w:val="0"/>
                <w:sz w:val="20"/>
                <w:szCs w:val="20"/>
              </w:rPr>
            </w:pPr>
          </w:p>
        </w:tc>
        <w:tc>
          <w:tcPr>
            <w:tcW w:w="2072" w:type="dxa"/>
            <w:tcBorders>
              <w:top w:val="single" w:sz="4" w:space="0" w:color="auto"/>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縣（市）議員選舉</w:t>
            </w:r>
          </w:p>
        </w:tc>
        <w:tc>
          <w:tcPr>
            <w:tcW w:w="1385" w:type="dxa"/>
            <w:tcBorders>
              <w:top w:val="nil"/>
              <w:left w:val="single" w:sz="4" w:space="0" w:color="auto"/>
              <w:bottom w:val="single" w:sz="4" w:space="0" w:color="auto"/>
              <w:right w:val="nil"/>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935</w:t>
            </w:r>
          </w:p>
        </w:tc>
        <w:tc>
          <w:tcPr>
            <w:tcW w:w="1386" w:type="dxa"/>
            <w:tcBorders>
              <w:top w:val="nil"/>
              <w:left w:val="nil"/>
              <w:bottom w:val="single" w:sz="4" w:space="0" w:color="auto"/>
              <w:right w:val="nil"/>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694</w:t>
            </w:r>
          </w:p>
        </w:tc>
        <w:tc>
          <w:tcPr>
            <w:tcW w:w="1386" w:type="dxa"/>
            <w:tcBorders>
              <w:top w:val="nil"/>
              <w:left w:val="nil"/>
              <w:bottom w:val="single" w:sz="4" w:space="0" w:color="auto"/>
              <w:right w:val="nil"/>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241</w:t>
            </w:r>
          </w:p>
        </w:tc>
        <w:tc>
          <w:tcPr>
            <w:tcW w:w="1386" w:type="dxa"/>
            <w:tcBorders>
              <w:top w:val="nil"/>
              <w:left w:val="nil"/>
              <w:bottom w:val="single" w:sz="4" w:space="0" w:color="auto"/>
              <w:right w:val="nil"/>
            </w:tcBorders>
            <w:shd w:val="clear" w:color="auto" w:fill="auto"/>
            <w:vAlign w:val="center"/>
          </w:tcPr>
          <w:p w:rsidR="007F2ADA" w:rsidRPr="00B053CA" w:rsidRDefault="007F2ADA" w:rsidP="00475F2B">
            <w:pPr>
              <w:widowControl/>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25.78</w:t>
            </w:r>
          </w:p>
        </w:tc>
      </w:tr>
      <w:tr w:rsidR="007F2ADA" w:rsidRPr="00B053CA" w:rsidTr="00475F2B">
        <w:trPr>
          <w:trHeight w:hRule="exact" w:val="397"/>
          <w:jc w:val="center"/>
        </w:trPr>
        <w:tc>
          <w:tcPr>
            <w:tcW w:w="1147" w:type="dxa"/>
            <w:vMerge w:val="restart"/>
            <w:tcBorders>
              <w:top w:val="single" w:sz="4" w:space="0" w:color="auto"/>
              <w:left w:val="nil"/>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2010</w:t>
            </w:r>
          </w:p>
        </w:tc>
        <w:tc>
          <w:tcPr>
            <w:tcW w:w="2072" w:type="dxa"/>
            <w:tcBorders>
              <w:top w:val="nil"/>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直轄市長選舉</w:t>
            </w:r>
          </w:p>
        </w:tc>
        <w:tc>
          <w:tcPr>
            <w:tcW w:w="1385" w:type="dxa"/>
            <w:tcBorders>
              <w:top w:val="nil"/>
              <w:left w:val="single" w:sz="4" w:space="0" w:color="auto"/>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14</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10</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 xml:space="preserve">  4</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28.57</w:t>
            </w:r>
          </w:p>
        </w:tc>
      </w:tr>
      <w:tr w:rsidR="007F2ADA" w:rsidRPr="00B053CA" w:rsidTr="00475F2B">
        <w:trPr>
          <w:trHeight w:hRule="exact" w:val="397"/>
          <w:jc w:val="center"/>
        </w:trPr>
        <w:tc>
          <w:tcPr>
            <w:tcW w:w="1147" w:type="dxa"/>
            <w:vMerge/>
            <w:tcBorders>
              <w:top w:val="single" w:sz="4" w:space="0" w:color="auto"/>
              <w:left w:val="nil"/>
              <w:bottom w:val="single" w:sz="4" w:space="0" w:color="auto"/>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p>
        </w:tc>
        <w:tc>
          <w:tcPr>
            <w:tcW w:w="2072" w:type="dxa"/>
            <w:tcBorders>
              <w:top w:val="single" w:sz="4" w:space="0" w:color="auto"/>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直轄市議員選舉</w:t>
            </w:r>
          </w:p>
        </w:tc>
        <w:tc>
          <w:tcPr>
            <w:tcW w:w="1385" w:type="dxa"/>
            <w:tcBorders>
              <w:top w:val="nil"/>
              <w:left w:val="single" w:sz="4" w:space="0" w:color="auto"/>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kern w:val="0"/>
                <w:sz w:val="20"/>
                <w:szCs w:val="20"/>
              </w:rPr>
              <w:t>646</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kern w:val="0"/>
                <w:sz w:val="20"/>
                <w:szCs w:val="20"/>
              </w:rPr>
              <w:t>458</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kern w:val="0"/>
                <w:sz w:val="20"/>
                <w:szCs w:val="20"/>
              </w:rPr>
              <w:t>188</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kern w:val="0"/>
                <w:sz w:val="20"/>
                <w:szCs w:val="20"/>
              </w:rPr>
              <w:t>29.10</w:t>
            </w:r>
          </w:p>
        </w:tc>
      </w:tr>
      <w:tr w:rsidR="007F2ADA" w:rsidRPr="00B053CA" w:rsidTr="00475F2B">
        <w:trPr>
          <w:trHeight w:hRule="exact" w:val="484"/>
          <w:jc w:val="center"/>
        </w:trPr>
        <w:tc>
          <w:tcPr>
            <w:tcW w:w="1147" w:type="dxa"/>
            <w:vMerge w:val="restart"/>
            <w:tcBorders>
              <w:top w:val="single" w:sz="4" w:space="0" w:color="auto"/>
              <w:left w:val="nil"/>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2014</w:t>
            </w:r>
          </w:p>
        </w:tc>
        <w:tc>
          <w:tcPr>
            <w:tcW w:w="2072" w:type="dxa"/>
            <w:tcBorders>
              <w:top w:val="single" w:sz="4" w:space="0" w:color="auto"/>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直轄市長</w:t>
            </w:r>
            <w:r w:rsidRPr="00B053CA">
              <w:rPr>
                <w:rFonts w:ascii="標楷體" w:eastAsia="標楷體" w:hAnsi="標楷體" w:hint="eastAsia"/>
                <w:bCs/>
                <w:kern w:val="0"/>
                <w:sz w:val="20"/>
                <w:szCs w:val="20"/>
              </w:rPr>
              <w:t>、</w:t>
            </w:r>
            <w:r w:rsidRPr="00B053CA">
              <w:rPr>
                <w:rFonts w:ascii="標楷體" w:eastAsia="標楷體" w:hAnsi="標楷體"/>
                <w:bCs/>
                <w:kern w:val="0"/>
                <w:sz w:val="20"/>
                <w:szCs w:val="20"/>
              </w:rPr>
              <w:t>縣（市）長選舉</w:t>
            </w:r>
          </w:p>
        </w:tc>
        <w:tc>
          <w:tcPr>
            <w:tcW w:w="1385" w:type="dxa"/>
            <w:tcBorders>
              <w:top w:val="nil"/>
              <w:left w:val="single" w:sz="4" w:space="0" w:color="auto"/>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 xml:space="preserve">   84</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 xml:space="preserve">   70</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 xml:space="preserve"> 1</w:t>
            </w:r>
            <w:r w:rsidRPr="00B053CA">
              <w:rPr>
                <w:rFonts w:ascii="標楷體" w:eastAsia="標楷體" w:hAnsi="標楷體"/>
                <w:bCs/>
                <w:kern w:val="0"/>
                <w:sz w:val="20"/>
                <w:szCs w:val="20"/>
              </w:rPr>
              <w:t>4</w:t>
            </w:r>
          </w:p>
        </w:tc>
        <w:tc>
          <w:tcPr>
            <w:tcW w:w="1386" w:type="dxa"/>
            <w:tcBorders>
              <w:top w:val="nil"/>
              <w:left w:val="nil"/>
              <w:bottom w:val="nil"/>
              <w:right w:val="nil"/>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16.67</w:t>
            </w:r>
          </w:p>
        </w:tc>
      </w:tr>
      <w:tr w:rsidR="007F2ADA" w:rsidRPr="00B053CA" w:rsidTr="00475F2B">
        <w:trPr>
          <w:trHeight w:hRule="exact" w:val="564"/>
          <w:jc w:val="center"/>
        </w:trPr>
        <w:tc>
          <w:tcPr>
            <w:tcW w:w="1147" w:type="dxa"/>
            <w:vMerge/>
            <w:tcBorders>
              <w:left w:val="nil"/>
              <w:bottom w:val="single" w:sz="4" w:space="0" w:color="auto"/>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p>
        </w:tc>
        <w:tc>
          <w:tcPr>
            <w:tcW w:w="2072" w:type="dxa"/>
            <w:tcBorders>
              <w:top w:val="single" w:sz="4" w:space="0" w:color="auto"/>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w:t>
            </w:r>
            <w:r w:rsidRPr="00B053CA">
              <w:rPr>
                <w:rFonts w:ascii="標楷體" w:eastAsia="標楷體" w:hAnsi="標楷體" w:hint="eastAsia"/>
                <w:bCs/>
                <w:kern w:val="0"/>
                <w:sz w:val="20"/>
                <w:szCs w:val="20"/>
              </w:rPr>
              <w:t>議員、</w:t>
            </w:r>
            <w:r w:rsidRPr="00B053CA">
              <w:rPr>
                <w:rFonts w:ascii="標楷體" w:eastAsia="標楷體" w:hAnsi="標楷體"/>
                <w:bCs/>
                <w:kern w:val="0"/>
                <w:sz w:val="20"/>
                <w:szCs w:val="20"/>
              </w:rPr>
              <w:t>縣（市）議員選舉</w:t>
            </w:r>
          </w:p>
        </w:tc>
        <w:tc>
          <w:tcPr>
            <w:tcW w:w="1385" w:type="dxa"/>
            <w:tcBorders>
              <w:top w:val="nil"/>
              <w:left w:val="single" w:sz="4" w:space="0" w:color="auto"/>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1,600</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1,146</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454</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kern w:val="0"/>
                <w:sz w:val="20"/>
                <w:szCs w:val="20"/>
              </w:rPr>
              <w:t>2</w:t>
            </w:r>
            <w:r w:rsidRPr="00B053CA">
              <w:rPr>
                <w:rFonts w:ascii="標楷體" w:eastAsia="標楷體" w:hAnsi="標楷體" w:hint="eastAsia"/>
                <w:kern w:val="0"/>
                <w:sz w:val="20"/>
                <w:szCs w:val="20"/>
              </w:rPr>
              <w:t>8.38</w:t>
            </w:r>
          </w:p>
        </w:tc>
      </w:tr>
      <w:tr w:rsidR="007F2ADA" w:rsidRPr="00B053CA" w:rsidTr="00475F2B">
        <w:trPr>
          <w:trHeight w:hRule="exact" w:val="574"/>
          <w:jc w:val="center"/>
        </w:trPr>
        <w:tc>
          <w:tcPr>
            <w:tcW w:w="1147" w:type="dxa"/>
            <w:vMerge w:val="restart"/>
            <w:tcBorders>
              <w:top w:val="single" w:sz="4" w:space="0" w:color="auto"/>
              <w:left w:val="nil"/>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hint="eastAsia"/>
                <w:bCs/>
                <w:kern w:val="0"/>
                <w:sz w:val="20"/>
                <w:szCs w:val="20"/>
              </w:rPr>
              <w:t>2018</w:t>
            </w:r>
          </w:p>
        </w:tc>
        <w:tc>
          <w:tcPr>
            <w:tcW w:w="2072" w:type="dxa"/>
            <w:tcBorders>
              <w:top w:val="single" w:sz="4" w:space="0" w:color="auto"/>
              <w:left w:val="single" w:sz="4" w:space="0" w:color="auto"/>
              <w:bottom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直轄市長</w:t>
            </w:r>
            <w:r w:rsidRPr="00B053CA">
              <w:rPr>
                <w:rFonts w:ascii="標楷體" w:eastAsia="標楷體" w:hAnsi="標楷體" w:hint="eastAsia"/>
                <w:bCs/>
                <w:kern w:val="0"/>
                <w:sz w:val="20"/>
                <w:szCs w:val="20"/>
              </w:rPr>
              <w:t>、</w:t>
            </w:r>
            <w:r w:rsidRPr="00B053CA">
              <w:rPr>
                <w:rFonts w:ascii="標楷體" w:eastAsia="標楷體" w:hAnsi="標楷體"/>
                <w:bCs/>
                <w:kern w:val="0"/>
                <w:sz w:val="20"/>
                <w:szCs w:val="20"/>
              </w:rPr>
              <w:t>縣（市）長選舉</w:t>
            </w:r>
          </w:p>
        </w:tc>
        <w:tc>
          <w:tcPr>
            <w:tcW w:w="1385" w:type="dxa"/>
            <w:tcBorders>
              <w:top w:val="nil"/>
              <w:left w:val="single" w:sz="4" w:space="0" w:color="auto"/>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93</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74</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19</w:t>
            </w:r>
          </w:p>
        </w:tc>
        <w:tc>
          <w:tcPr>
            <w:tcW w:w="1386" w:type="dxa"/>
            <w:tcBorders>
              <w:top w:val="nil"/>
              <w:left w:val="nil"/>
              <w:bottom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20.43</w:t>
            </w:r>
          </w:p>
        </w:tc>
      </w:tr>
      <w:tr w:rsidR="007F2ADA" w:rsidRPr="00B053CA" w:rsidTr="00475F2B">
        <w:trPr>
          <w:trHeight w:hRule="exact" w:val="555"/>
          <w:jc w:val="center"/>
        </w:trPr>
        <w:tc>
          <w:tcPr>
            <w:tcW w:w="1147" w:type="dxa"/>
            <w:vMerge/>
            <w:tcBorders>
              <w:left w:val="nil"/>
              <w:right w:val="single" w:sz="4" w:space="0" w:color="auto"/>
            </w:tcBorders>
            <w:shd w:val="clear" w:color="auto" w:fill="auto"/>
            <w:vAlign w:val="center"/>
          </w:tcPr>
          <w:p w:rsidR="007F2ADA" w:rsidRPr="00B053CA" w:rsidRDefault="007F2ADA" w:rsidP="00475F2B">
            <w:pPr>
              <w:adjustRightInd w:val="0"/>
              <w:snapToGrid w:val="0"/>
              <w:jc w:val="center"/>
              <w:rPr>
                <w:rFonts w:ascii="標楷體" w:eastAsia="標楷體" w:hAnsi="標楷體"/>
                <w:bCs/>
                <w:kern w:val="0"/>
                <w:sz w:val="20"/>
                <w:szCs w:val="20"/>
              </w:rPr>
            </w:pPr>
          </w:p>
        </w:tc>
        <w:tc>
          <w:tcPr>
            <w:tcW w:w="2072" w:type="dxa"/>
            <w:tcBorders>
              <w:top w:val="single" w:sz="4" w:space="0" w:color="auto"/>
              <w:left w:val="single" w:sz="4" w:space="0" w:color="auto"/>
              <w:right w:val="single" w:sz="4" w:space="0" w:color="auto"/>
            </w:tcBorders>
            <w:vAlign w:val="center"/>
          </w:tcPr>
          <w:p w:rsidR="007F2ADA" w:rsidRPr="00B053CA" w:rsidRDefault="007F2ADA" w:rsidP="00475F2B">
            <w:pPr>
              <w:adjustRightInd w:val="0"/>
              <w:snapToGrid w:val="0"/>
              <w:jc w:val="center"/>
              <w:rPr>
                <w:rFonts w:ascii="標楷體" w:eastAsia="標楷體" w:hAnsi="標楷體"/>
                <w:bCs/>
                <w:kern w:val="0"/>
                <w:sz w:val="20"/>
                <w:szCs w:val="20"/>
              </w:rPr>
            </w:pPr>
            <w:r w:rsidRPr="00B053CA">
              <w:rPr>
                <w:rFonts w:ascii="標楷體" w:eastAsia="標楷體" w:hAnsi="標楷體"/>
                <w:bCs/>
                <w:kern w:val="0"/>
                <w:sz w:val="20"/>
                <w:szCs w:val="20"/>
              </w:rPr>
              <w:t>直轄市</w:t>
            </w:r>
            <w:r w:rsidRPr="00B053CA">
              <w:rPr>
                <w:rFonts w:ascii="標楷體" w:eastAsia="標楷體" w:hAnsi="標楷體" w:hint="eastAsia"/>
                <w:bCs/>
                <w:kern w:val="0"/>
                <w:sz w:val="20"/>
                <w:szCs w:val="20"/>
              </w:rPr>
              <w:t>議員、</w:t>
            </w:r>
            <w:r w:rsidRPr="00B053CA">
              <w:rPr>
                <w:rFonts w:ascii="標楷體" w:eastAsia="標楷體" w:hAnsi="標楷體"/>
                <w:bCs/>
                <w:kern w:val="0"/>
                <w:sz w:val="20"/>
                <w:szCs w:val="20"/>
              </w:rPr>
              <w:t>縣（市）議員選舉</w:t>
            </w:r>
          </w:p>
        </w:tc>
        <w:tc>
          <w:tcPr>
            <w:tcW w:w="1385" w:type="dxa"/>
            <w:tcBorders>
              <w:top w:val="nil"/>
              <w:left w:val="single" w:sz="4" w:space="0" w:color="auto"/>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1,751</w:t>
            </w:r>
          </w:p>
        </w:tc>
        <w:tc>
          <w:tcPr>
            <w:tcW w:w="1386" w:type="dxa"/>
            <w:tcBorders>
              <w:top w:val="nil"/>
              <w:left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1,219</w:t>
            </w:r>
          </w:p>
        </w:tc>
        <w:tc>
          <w:tcPr>
            <w:tcW w:w="1386" w:type="dxa"/>
            <w:tcBorders>
              <w:top w:val="nil"/>
              <w:left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532</w:t>
            </w:r>
          </w:p>
        </w:tc>
        <w:tc>
          <w:tcPr>
            <w:tcW w:w="1386" w:type="dxa"/>
            <w:tcBorders>
              <w:top w:val="nil"/>
              <w:left w:val="nil"/>
              <w:right w:val="nil"/>
            </w:tcBorders>
            <w:shd w:val="clear" w:color="auto" w:fill="auto"/>
            <w:vAlign w:val="center"/>
          </w:tcPr>
          <w:p w:rsidR="007F2ADA" w:rsidRPr="00B053CA" w:rsidRDefault="007F2ADA" w:rsidP="00475F2B">
            <w:pPr>
              <w:widowControl/>
              <w:adjustRightInd w:val="0"/>
              <w:jc w:val="center"/>
              <w:rPr>
                <w:rFonts w:ascii="標楷體" w:eastAsia="標楷體" w:hAnsi="標楷體"/>
                <w:kern w:val="0"/>
                <w:sz w:val="20"/>
                <w:szCs w:val="20"/>
              </w:rPr>
            </w:pPr>
            <w:r w:rsidRPr="00B053CA">
              <w:rPr>
                <w:rFonts w:ascii="標楷體" w:eastAsia="標楷體" w:hAnsi="標楷體" w:hint="eastAsia"/>
                <w:kern w:val="0"/>
                <w:sz w:val="20"/>
                <w:szCs w:val="20"/>
              </w:rPr>
              <w:t>30.38</w:t>
            </w:r>
          </w:p>
        </w:tc>
      </w:tr>
    </w:tbl>
    <w:p w:rsidR="00B22E89" w:rsidRPr="00B053CA" w:rsidRDefault="007F2ADA" w:rsidP="007F2ADA">
      <w:pPr>
        <w:pStyle w:val="00-11"/>
        <w:tabs>
          <w:tab w:val="left" w:pos="482"/>
        </w:tabs>
        <w:wordWrap w:val="0"/>
        <w:adjustRightInd w:val="0"/>
        <w:spacing w:line="480" w:lineRule="exact"/>
        <w:rPr>
          <w:rFonts w:ascii="標楷體" w:eastAsia="標楷體" w:hAnsi="標楷體"/>
        </w:rPr>
      </w:pPr>
      <w:r w:rsidRPr="00B053CA">
        <w:rPr>
          <w:rFonts w:ascii="標楷體" w:eastAsia="標楷體" w:hAnsi="標楷體" w:hint="eastAsia"/>
          <w:sz w:val="20"/>
          <w:szCs w:val="20"/>
        </w:rPr>
        <w:t xml:space="preserve">   </w:t>
      </w:r>
      <w:r w:rsidR="00B22E89" w:rsidRPr="00B053CA">
        <w:rPr>
          <w:rFonts w:ascii="標楷體" w:eastAsia="標楷體" w:hAnsi="標楷體"/>
          <w:sz w:val="20"/>
          <w:szCs w:val="20"/>
        </w:rPr>
        <w:t>資料來源：中央選舉員會</w:t>
      </w:r>
    </w:p>
    <w:p w:rsidR="001D4785" w:rsidRPr="00B053CA" w:rsidRDefault="00FB4F11" w:rsidP="005A4BF5">
      <w:pPr>
        <w:pStyle w:val="00-11"/>
        <w:numPr>
          <w:ilvl w:val="0"/>
          <w:numId w:val="7"/>
        </w:numPr>
        <w:tabs>
          <w:tab w:val="left" w:pos="482"/>
        </w:tabs>
        <w:wordWrap w:val="0"/>
        <w:adjustRightInd w:val="0"/>
        <w:spacing w:line="480" w:lineRule="exact"/>
        <w:rPr>
          <w:rFonts w:ascii="標楷體" w:eastAsia="標楷體" w:hAnsi="標楷體"/>
          <w:strike/>
        </w:rPr>
      </w:pPr>
      <w:bookmarkStart w:id="441" w:name="_Toc306203711"/>
      <w:bookmarkStart w:id="442" w:name="_Toc306374573"/>
      <w:r w:rsidRPr="00B053CA">
        <w:rPr>
          <w:rFonts w:ascii="標楷體" w:eastAsia="標楷體" w:hAnsi="標楷體" w:cs="DFKaiShu-SB-Estd-BF" w:hint="eastAsia"/>
          <w:strike/>
          <w:kern w:val="0"/>
        </w:rPr>
        <w:t>2009年至2014年</w:t>
      </w:r>
      <w:r w:rsidR="001D4785" w:rsidRPr="00B053CA">
        <w:rPr>
          <w:rFonts w:ascii="標楷體" w:eastAsia="標楷體" w:hAnsi="標楷體"/>
          <w:strike/>
        </w:rPr>
        <w:t>地方性公職人員選舉女性候選人數比率如</w:t>
      </w:r>
      <w:r w:rsidR="009305D1" w:rsidRPr="00B053CA">
        <w:rPr>
          <w:rFonts w:ascii="標楷體" w:eastAsia="標楷體" w:hAnsi="標楷體" w:hint="eastAsia"/>
          <w:strike/>
        </w:rPr>
        <w:t>表</w:t>
      </w:r>
      <w:r w:rsidR="00442ACC" w:rsidRPr="00B053CA">
        <w:rPr>
          <w:rFonts w:ascii="標楷體" w:eastAsia="標楷體" w:hAnsi="標楷體" w:hint="eastAsia"/>
          <w:strike/>
        </w:rPr>
        <w:t>53</w:t>
      </w:r>
      <w:r w:rsidR="000D076D" w:rsidRPr="00B053CA">
        <w:rPr>
          <w:rFonts w:ascii="標楷體" w:eastAsia="標楷體" w:hAnsi="標楷體" w:hint="eastAsia"/>
          <w:strike/>
        </w:rPr>
        <w:t>。</w:t>
      </w:r>
      <w:r w:rsidR="0031042F" w:rsidRPr="00B053CA">
        <w:rPr>
          <w:rFonts w:ascii="標楷體" w:eastAsia="標楷體" w:hAnsi="標楷體" w:hint="eastAsia"/>
        </w:rPr>
        <w:t>(中選會)</w:t>
      </w:r>
    </w:p>
    <w:p w:rsidR="001D4785" w:rsidRPr="00B053CA" w:rsidRDefault="001D4785" w:rsidP="00765819">
      <w:pPr>
        <w:pStyle w:val="ab"/>
        <w:keepNext/>
        <w:spacing w:beforeLines="40" w:before="144" w:line="480" w:lineRule="exact"/>
        <w:jc w:val="center"/>
        <w:rPr>
          <w:rFonts w:ascii="標楷體" w:eastAsia="標楷體" w:hAnsi="標楷體"/>
          <w:b/>
          <w:bCs/>
          <w:strike/>
          <w:sz w:val="24"/>
          <w:szCs w:val="24"/>
        </w:rPr>
      </w:pPr>
      <w:bookmarkStart w:id="443" w:name="_Toc321737411"/>
      <w:r w:rsidRPr="00B053CA">
        <w:rPr>
          <w:rFonts w:ascii="標楷體" w:eastAsia="標楷體" w:hAnsi="標楷體"/>
          <w:b/>
          <w:bCs/>
          <w:strike/>
          <w:sz w:val="24"/>
          <w:szCs w:val="24"/>
        </w:rPr>
        <w:t>表</w:t>
      </w:r>
      <w:r w:rsidR="00442ACC" w:rsidRPr="00B053CA">
        <w:rPr>
          <w:rFonts w:ascii="標楷體" w:eastAsia="標楷體" w:hAnsi="標楷體" w:hint="eastAsia"/>
          <w:b/>
          <w:bCs/>
          <w:strike/>
          <w:sz w:val="24"/>
          <w:szCs w:val="24"/>
        </w:rPr>
        <w:t>53</w:t>
      </w:r>
      <w:r w:rsidR="00C159EF" w:rsidRPr="00B053CA">
        <w:rPr>
          <w:rFonts w:ascii="標楷體" w:eastAsia="標楷體" w:hAnsi="標楷體"/>
          <w:b/>
          <w:strike/>
          <w:sz w:val="24"/>
          <w:szCs w:val="24"/>
        </w:rPr>
        <w:t xml:space="preserve">　</w:t>
      </w:r>
      <w:bookmarkEnd w:id="441"/>
      <w:bookmarkEnd w:id="442"/>
      <w:bookmarkEnd w:id="443"/>
      <w:r w:rsidR="00FB4F11" w:rsidRPr="00B053CA">
        <w:rPr>
          <w:rFonts w:ascii="標楷體" w:eastAsia="標楷體" w:hAnsi="標楷體" w:hint="eastAsia"/>
          <w:b/>
          <w:bCs/>
          <w:strike/>
          <w:sz w:val="24"/>
          <w:szCs w:val="24"/>
        </w:rPr>
        <w:t>地方性公職人員選舉女性候選人數比率</w:t>
      </w:r>
    </w:p>
    <w:p w:rsidR="001D4785" w:rsidRPr="00B053CA" w:rsidRDefault="001D4785" w:rsidP="00433C71">
      <w:pPr>
        <w:adjustRightInd w:val="0"/>
        <w:ind w:right="851"/>
        <w:jc w:val="right"/>
        <w:rPr>
          <w:rFonts w:ascii="標楷體" w:eastAsia="標楷體" w:hAnsi="標楷體"/>
          <w:strike/>
          <w:sz w:val="20"/>
          <w:szCs w:val="20"/>
        </w:rPr>
      </w:pPr>
      <w:r w:rsidRPr="00B053CA">
        <w:rPr>
          <w:rFonts w:ascii="標楷體" w:eastAsia="標楷體" w:hAnsi="標楷體"/>
          <w:strike/>
          <w:sz w:val="20"/>
          <w:szCs w:val="20"/>
        </w:rPr>
        <w:t>單位：人；</w:t>
      </w:r>
      <w:r w:rsidR="00B135D5" w:rsidRPr="00B053CA">
        <w:rPr>
          <w:rFonts w:ascii="標楷體" w:eastAsia="標楷體" w:hAnsi="標楷體"/>
          <w:strike/>
          <w:sz w:val="20"/>
          <w:szCs w:val="20"/>
        </w:rPr>
        <w:t>％</w:t>
      </w:r>
    </w:p>
    <w:tbl>
      <w:tblPr>
        <w:tblW w:w="40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81"/>
        <w:gridCol w:w="2926"/>
        <w:gridCol w:w="976"/>
        <w:gridCol w:w="976"/>
        <w:gridCol w:w="976"/>
        <w:gridCol w:w="970"/>
      </w:tblGrid>
      <w:tr w:rsidR="007C298B" w:rsidRPr="00B053CA" w:rsidTr="00433C71">
        <w:trPr>
          <w:trHeight w:val="557"/>
          <w:tblHeader/>
          <w:jc w:val="center"/>
        </w:trPr>
        <w:tc>
          <w:tcPr>
            <w:tcW w:w="513" w:type="pct"/>
            <w:tcBorders>
              <w:left w:val="nil"/>
            </w:tcBorders>
            <w:shd w:val="clear" w:color="auto" w:fill="auto"/>
            <w:vAlign w:val="center"/>
          </w:tcPr>
          <w:p w:rsidR="001D4785" w:rsidRPr="00B053CA" w:rsidRDefault="001D4785" w:rsidP="00DC1726">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年別</w:t>
            </w:r>
          </w:p>
        </w:tc>
        <w:tc>
          <w:tcPr>
            <w:tcW w:w="1923" w:type="pct"/>
            <w:vAlign w:val="center"/>
          </w:tcPr>
          <w:p w:rsidR="001D4785" w:rsidRPr="00B053CA" w:rsidRDefault="001D4785" w:rsidP="00DC1726">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選舉別</w:t>
            </w:r>
          </w:p>
        </w:tc>
        <w:tc>
          <w:tcPr>
            <w:tcW w:w="642" w:type="pct"/>
            <w:tcBorders>
              <w:bottom w:val="single" w:sz="4" w:space="0" w:color="auto"/>
            </w:tcBorders>
            <w:shd w:val="clear" w:color="auto" w:fill="auto"/>
            <w:vAlign w:val="center"/>
          </w:tcPr>
          <w:p w:rsidR="001D4785" w:rsidRPr="00B053CA" w:rsidRDefault="001D4785" w:rsidP="00DC1726">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合計</w:t>
            </w:r>
          </w:p>
        </w:tc>
        <w:tc>
          <w:tcPr>
            <w:tcW w:w="642" w:type="pct"/>
            <w:tcBorders>
              <w:bottom w:val="single" w:sz="4" w:space="0" w:color="auto"/>
            </w:tcBorders>
            <w:shd w:val="clear" w:color="auto" w:fill="auto"/>
            <w:vAlign w:val="center"/>
          </w:tcPr>
          <w:p w:rsidR="001D4785" w:rsidRPr="00B053CA" w:rsidRDefault="001D4785" w:rsidP="00DC1726">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男</w:t>
            </w:r>
          </w:p>
        </w:tc>
        <w:tc>
          <w:tcPr>
            <w:tcW w:w="642" w:type="pct"/>
            <w:tcBorders>
              <w:bottom w:val="single" w:sz="4" w:space="0" w:color="auto"/>
            </w:tcBorders>
            <w:shd w:val="clear" w:color="auto" w:fill="auto"/>
            <w:vAlign w:val="center"/>
          </w:tcPr>
          <w:p w:rsidR="001D4785" w:rsidRPr="00B053CA" w:rsidRDefault="001D4785" w:rsidP="00DC1726">
            <w:pPr>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女</w:t>
            </w:r>
          </w:p>
        </w:tc>
        <w:tc>
          <w:tcPr>
            <w:tcW w:w="639" w:type="pct"/>
            <w:tcBorders>
              <w:bottom w:val="single" w:sz="4" w:space="0" w:color="auto"/>
              <w:right w:val="nil"/>
            </w:tcBorders>
            <w:shd w:val="clear" w:color="auto" w:fill="auto"/>
            <w:vAlign w:val="center"/>
          </w:tcPr>
          <w:p w:rsidR="001D4785" w:rsidRPr="00B053CA" w:rsidRDefault="001D4785" w:rsidP="00DC1726">
            <w:pPr>
              <w:adjustRightInd w:val="0"/>
              <w:snapToGrid w:val="0"/>
              <w:jc w:val="center"/>
              <w:rPr>
                <w:rFonts w:ascii="標楷體" w:eastAsia="標楷體" w:hAnsi="標楷體"/>
                <w:strike/>
                <w:kern w:val="0"/>
                <w:sz w:val="20"/>
                <w:szCs w:val="20"/>
              </w:rPr>
            </w:pPr>
            <w:r w:rsidRPr="00B053CA">
              <w:rPr>
                <w:rFonts w:ascii="標楷體" w:eastAsia="標楷體" w:hAnsi="標楷體"/>
                <w:bCs/>
                <w:strike/>
                <w:kern w:val="0"/>
                <w:sz w:val="20"/>
                <w:szCs w:val="20"/>
              </w:rPr>
              <w:t>女性候選人數比率</w:t>
            </w:r>
          </w:p>
        </w:tc>
      </w:tr>
      <w:tr w:rsidR="007C298B" w:rsidRPr="00B053CA" w:rsidTr="00433C71">
        <w:trPr>
          <w:trHeight w:val="355"/>
          <w:jc w:val="center"/>
        </w:trPr>
        <w:tc>
          <w:tcPr>
            <w:tcW w:w="513" w:type="pct"/>
            <w:vMerge w:val="restart"/>
            <w:tcBorders>
              <w:left w:val="nil"/>
            </w:tcBorders>
            <w:shd w:val="clear" w:color="auto" w:fill="auto"/>
            <w:vAlign w:val="center"/>
          </w:tcPr>
          <w:p w:rsidR="001D4785" w:rsidRPr="00B053CA" w:rsidRDefault="001D4785" w:rsidP="009633DD">
            <w:pPr>
              <w:adjustRightInd w:val="0"/>
              <w:snapToGrid w:val="0"/>
              <w:ind w:leftChars="-26" w:left="-62" w:rightChars="-11" w:right="-26"/>
              <w:jc w:val="center"/>
              <w:rPr>
                <w:rFonts w:ascii="標楷體" w:eastAsia="標楷體" w:hAnsi="標楷體"/>
                <w:bCs/>
                <w:strike/>
                <w:kern w:val="0"/>
                <w:sz w:val="20"/>
                <w:szCs w:val="20"/>
              </w:rPr>
            </w:pPr>
            <w:r w:rsidRPr="00B053CA">
              <w:rPr>
                <w:rFonts w:ascii="標楷體" w:eastAsia="標楷體" w:hAnsi="標楷體"/>
                <w:bCs/>
                <w:strike/>
                <w:kern w:val="0"/>
                <w:sz w:val="20"/>
                <w:szCs w:val="20"/>
              </w:rPr>
              <w:t>2009</w:t>
            </w: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縣</w:t>
            </w:r>
            <w:r w:rsidR="00B135D5"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市</w:t>
            </w:r>
            <w:r w:rsidR="009F3A6D"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長選舉</w:t>
            </w:r>
          </w:p>
        </w:tc>
        <w:tc>
          <w:tcPr>
            <w:tcW w:w="642" w:type="pct"/>
            <w:tcBorders>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54</w:t>
            </w:r>
          </w:p>
        </w:tc>
        <w:tc>
          <w:tcPr>
            <w:tcW w:w="642" w:type="pct"/>
            <w:tcBorders>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47</w:t>
            </w:r>
          </w:p>
        </w:tc>
        <w:tc>
          <w:tcPr>
            <w:tcW w:w="642" w:type="pct"/>
            <w:tcBorders>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7</w:t>
            </w:r>
          </w:p>
        </w:tc>
        <w:tc>
          <w:tcPr>
            <w:tcW w:w="639" w:type="pct"/>
            <w:tcBorders>
              <w:left w:val="nil"/>
              <w:bottom w:val="nil"/>
              <w:right w:val="nil"/>
            </w:tcBorders>
            <w:shd w:val="clear" w:color="auto" w:fill="auto"/>
            <w:vAlign w:val="center"/>
          </w:tcPr>
          <w:p w:rsidR="001D4785" w:rsidRPr="00B053CA" w:rsidRDefault="001D4785"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bCs/>
                <w:strike/>
                <w:kern w:val="0"/>
                <w:sz w:val="20"/>
                <w:szCs w:val="20"/>
              </w:rPr>
              <w:t>12.96</w:t>
            </w:r>
          </w:p>
        </w:tc>
      </w:tr>
      <w:tr w:rsidR="007C298B" w:rsidRPr="00B053CA" w:rsidTr="00433C71">
        <w:trPr>
          <w:trHeight w:val="355"/>
          <w:jc w:val="center"/>
        </w:trPr>
        <w:tc>
          <w:tcPr>
            <w:tcW w:w="513" w:type="pct"/>
            <w:vMerge/>
            <w:tcBorders>
              <w:left w:val="nil"/>
            </w:tcBorders>
            <w:shd w:val="clear" w:color="auto" w:fill="auto"/>
            <w:vAlign w:val="center"/>
          </w:tcPr>
          <w:p w:rsidR="001D4785" w:rsidRPr="00B053CA" w:rsidRDefault="001D4785" w:rsidP="005B0042">
            <w:pPr>
              <w:adjustRightInd w:val="0"/>
              <w:snapToGrid w:val="0"/>
              <w:ind w:rightChars="-37" w:right="-89"/>
              <w:jc w:val="center"/>
              <w:rPr>
                <w:rFonts w:ascii="標楷體" w:eastAsia="標楷體" w:hAnsi="標楷體"/>
                <w:bCs/>
                <w:strike/>
                <w:kern w:val="0"/>
                <w:sz w:val="20"/>
                <w:szCs w:val="20"/>
              </w:rPr>
            </w:pP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縣</w:t>
            </w:r>
            <w:r w:rsidR="00B135D5"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市</w:t>
            </w:r>
            <w:r w:rsidR="009F3A6D"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議員選舉</w:t>
            </w:r>
          </w:p>
        </w:tc>
        <w:tc>
          <w:tcPr>
            <w:tcW w:w="642" w:type="pct"/>
            <w:tcBorders>
              <w:top w:val="nil"/>
              <w:bottom w:val="nil"/>
              <w:right w:val="nil"/>
            </w:tcBorders>
            <w:shd w:val="clear" w:color="auto" w:fill="auto"/>
            <w:vAlign w:val="center"/>
          </w:tcPr>
          <w:p w:rsidR="001D4785" w:rsidRPr="00B053CA" w:rsidRDefault="009B2834" w:rsidP="009B2834">
            <w:pPr>
              <w:widowControl/>
              <w:adjustRightInd w:val="0"/>
              <w:snapToGri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 xml:space="preserve">  </w:t>
            </w:r>
            <w:r w:rsidR="001D4785" w:rsidRPr="00B053CA">
              <w:rPr>
                <w:rFonts w:ascii="標楷體" w:eastAsia="標楷體" w:hAnsi="標楷體"/>
                <w:strike/>
                <w:kern w:val="0"/>
                <w:sz w:val="20"/>
                <w:szCs w:val="20"/>
              </w:rPr>
              <w:t>935</w:t>
            </w:r>
          </w:p>
        </w:tc>
        <w:tc>
          <w:tcPr>
            <w:tcW w:w="642" w:type="pct"/>
            <w:tcBorders>
              <w:top w:val="nil"/>
              <w:left w:val="nil"/>
              <w:bottom w:val="nil"/>
              <w:right w:val="nil"/>
            </w:tcBorders>
            <w:shd w:val="clear" w:color="auto" w:fill="auto"/>
            <w:vAlign w:val="center"/>
          </w:tcPr>
          <w:p w:rsidR="001D4785" w:rsidRPr="00B053CA" w:rsidRDefault="009B2834" w:rsidP="009B2834">
            <w:pPr>
              <w:widowControl/>
              <w:adjustRightInd w:val="0"/>
              <w:snapToGri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 xml:space="preserve">  </w:t>
            </w:r>
            <w:r w:rsidR="001D4785" w:rsidRPr="00B053CA">
              <w:rPr>
                <w:rFonts w:ascii="標楷體" w:eastAsia="標楷體" w:hAnsi="標楷體"/>
                <w:strike/>
                <w:kern w:val="0"/>
                <w:sz w:val="20"/>
                <w:szCs w:val="20"/>
              </w:rPr>
              <w:t>694</w:t>
            </w:r>
          </w:p>
        </w:tc>
        <w:tc>
          <w:tcPr>
            <w:tcW w:w="642" w:type="pct"/>
            <w:tcBorders>
              <w:top w:val="nil"/>
              <w:left w:val="nil"/>
              <w:bottom w:val="nil"/>
              <w:right w:val="nil"/>
            </w:tcBorders>
            <w:shd w:val="clear" w:color="auto" w:fill="auto"/>
            <w:vAlign w:val="center"/>
          </w:tcPr>
          <w:p w:rsidR="001D4785" w:rsidRPr="00B053CA" w:rsidRDefault="001D4785" w:rsidP="009B2834">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241</w:t>
            </w:r>
          </w:p>
        </w:tc>
        <w:tc>
          <w:tcPr>
            <w:tcW w:w="639" w:type="pct"/>
            <w:tcBorders>
              <w:top w:val="nil"/>
              <w:left w:val="nil"/>
              <w:bottom w:val="nil"/>
              <w:right w:val="nil"/>
            </w:tcBorders>
            <w:shd w:val="clear" w:color="auto" w:fill="auto"/>
            <w:vAlign w:val="center"/>
          </w:tcPr>
          <w:p w:rsidR="001D4785" w:rsidRPr="00B053CA" w:rsidRDefault="001D4785" w:rsidP="009B2834">
            <w:pPr>
              <w:widowControl/>
              <w:adjustRightInd w:val="0"/>
              <w:snapToGrid w:val="0"/>
              <w:jc w:val="center"/>
              <w:rPr>
                <w:rFonts w:ascii="標楷體" w:eastAsia="標楷體" w:hAnsi="標楷體"/>
                <w:strike/>
                <w:kern w:val="0"/>
                <w:sz w:val="20"/>
                <w:szCs w:val="20"/>
              </w:rPr>
            </w:pPr>
            <w:r w:rsidRPr="00B053CA">
              <w:rPr>
                <w:rFonts w:ascii="標楷體" w:eastAsia="標楷體" w:hAnsi="標楷體"/>
                <w:strike/>
                <w:kern w:val="0"/>
                <w:sz w:val="20"/>
                <w:szCs w:val="20"/>
              </w:rPr>
              <w:t>25.78</w:t>
            </w:r>
          </w:p>
        </w:tc>
      </w:tr>
      <w:tr w:rsidR="007C298B" w:rsidRPr="00B053CA" w:rsidTr="00433C71">
        <w:trPr>
          <w:trHeight w:val="355"/>
          <w:jc w:val="center"/>
        </w:trPr>
        <w:tc>
          <w:tcPr>
            <w:tcW w:w="513" w:type="pct"/>
            <w:vMerge w:val="restart"/>
            <w:tcBorders>
              <w:left w:val="nil"/>
            </w:tcBorders>
            <w:shd w:val="clear" w:color="auto" w:fill="auto"/>
            <w:vAlign w:val="center"/>
          </w:tcPr>
          <w:p w:rsidR="001D4785" w:rsidRPr="00B053CA" w:rsidRDefault="001D4785" w:rsidP="009633DD">
            <w:pPr>
              <w:adjustRightInd w:val="0"/>
              <w:snapToGrid w:val="0"/>
              <w:ind w:leftChars="-26" w:left="-62" w:rightChars="-11" w:right="-26"/>
              <w:jc w:val="center"/>
              <w:rPr>
                <w:rFonts w:ascii="標楷體" w:eastAsia="標楷體" w:hAnsi="標楷體"/>
                <w:bCs/>
                <w:strike/>
                <w:kern w:val="0"/>
                <w:sz w:val="20"/>
                <w:szCs w:val="20"/>
              </w:rPr>
            </w:pPr>
            <w:r w:rsidRPr="00B053CA">
              <w:rPr>
                <w:rFonts w:ascii="標楷體" w:eastAsia="標楷體" w:hAnsi="標楷體"/>
                <w:bCs/>
                <w:strike/>
                <w:kern w:val="0"/>
                <w:sz w:val="20"/>
                <w:szCs w:val="20"/>
              </w:rPr>
              <w:t>2010</w:t>
            </w: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直轄市長選舉</w:t>
            </w:r>
          </w:p>
        </w:tc>
        <w:tc>
          <w:tcPr>
            <w:tcW w:w="642" w:type="pct"/>
            <w:tcBorders>
              <w:top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14</w:t>
            </w:r>
          </w:p>
        </w:tc>
        <w:tc>
          <w:tcPr>
            <w:tcW w:w="642" w:type="pct"/>
            <w:tcBorders>
              <w:top w:val="nil"/>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10</w:t>
            </w:r>
          </w:p>
        </w:tc>
        <w:tc>
          <w:tcPr>
            <w:tcW w:w="642" w:type="pct"/>
            <w:tcBorders>
              <w:top w:val="nil"/>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bCs/>
                <w:strike/>
                <w:kern w:val="0"/>
                <w:sz w:val="20"/>
                <w:szCs w:val="20"/>
              </w:rPr>
              <w:t>4</w:t>
            </w:r>
          </w:p>
        </w:tc>
        <w:tc>
          <w:tcPr>
            <w:tcW w:w="639" w:type="pct"/>
            <w:tcBorders>
              <w:top w:val="nil"/>
              <w:left w:val="nil"/>
              <w:bottom w:val="nil"/>
              <w:right w:val="nil"/>
            </w:tcBorders>
            <w:shd w:val="clear" w:color="auto" w:fill="auto"/>
            <w:vAlign w:val="center"/>
          </w:tcPr>
          <w:p w:rsidR="001D4785" w:rsidRPr="00B053CA" w:rsidRDefault="001D4785"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bCs/>
                <w:strike/>
                <w:kern w:val="0"/>
                <w:sz w:val="20"/>
                <w:szCs w:val="20"/>
              </w:rPr>
              <w:t>28.57</w:t>
            </w:r>
          </w:p>
        </w:tc>
      </w:tr>
      <w:tr w:rsidR="007C298B" w:rsidRPr="00B053CA" w:rsidTr="00433C71">
        <w:trPr>
          <w:trHeight w:val="355"/>
          <w:jc w:val="center"/>
        </w:trPr>
        <w:tc>
          <w:tcPr>
            <w:tcW w:w="513" w:type="pct"/>
            <w:vMerge/>
            <w:tcBorders>
              <w:left w:val="nil"/>
            </w:tcBorders>
            <w:shd w:val="clear" w:color="auto" w:fill="auto"/>
            <w:vAlign w:val="center"/>
          </w:tcPr>
          <w:p w:rsidR="001D4785" w:rsidRPr="00B053CA" w:rsidRDefault="001D4785" w:rsidP="005B0042">
            <w:pPr>
              <w:adjustRightInd w:val="0"/>
              <w:snapToGrid w:val="0"/>
              <w:ind w:rightChars="-37" w:right="-89"/>
              <w:jc w:val="center"/>
              <w:rPr>
                <w:rFonts w:ascii="標楷體" w:eastAsia="標楷體" w:hAnsi="標楷體"/>
                <w:bCs/>
                <w:strike/>
                <w:kern w:val="0"/>
                <w:sz w:val="20"/>
                <w:szCs w:val="20"/>
              </w:rPr>
            </w:pP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直轄市議員選舉</w:t>
            </w:r>
          </w:p>
        </w:tc>
        <w:tc>
          <w:tcPr>
            <w:tcW w:w="642" w:type="pct"/>
            <w:tcBorders>
              <w:top w:val="nil"/>
              <w:bottom w:val="nil"/>
              <w:right w:val="nil"/>
            </w:tcBorders>
            <w:shd w:val="clear" w:color="auto" w:fill="auto"/>
            <w:vAlign w:val="center"/>
          </w:tcPr>
          <w:p w:rsidR="001D4785" w:rsidRPr="00B053CA" w:rsidRDefault="009B2834" w:rsidP="009B2834">
            <w:pPr>
              <w:widowControl/>
              <w:adjustRightIn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 xml:space="preserve">  </w:t>
            </w:r>
            <w:r w:rsidR="001D4785" w:rsidRPr="00B053CA">
              <w:rPr>
                <w:rFonts w:ascii="標楷體" w:eastAsia="標楷體" w:hAnsi="標楷體"/>
                <w:strike/>
                <w:kern w:val="0"/>
                <w:sz w:val="20"/>
                <w:szCs w:val="20"/>
              </w:rPr>
              <w:t>646</w:t>
            </w:r>
          </w:p>
        </w:tc>
        <w:tc>
          <w:tcPr>
            <w:tcW w:w="642" w:type="pct"/>
            <w:tcBorders>
              <w:top w:val="nil"/>
              <w:left w:val="nil"/>
              <w:bottom w:val="nil"/>
              <w:right w:val="nil"/>
            </w:tcBorders>
            <w:shd w:val="clear" w:color="auto" w:fill="auto"/>
            <w:vAlign w:val="center"/>
          </w:tcPr>
          <w:p w:rsidR="001D4785" w:rsidRPr="00B053CA" w:rsidRDefault="009B2834" w:rsidP="009B2834">
            <w:pPr>
              <w:widowControl/>
              <w:adjustRightIn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 xml:space="preserve">  </w:t>
            </w:r>
            <w:r w:rsidR="001D4785" w:rsidRPr="00B053CA">
              <w:rPr>
                <w:rFonts w:ascii="標楷體" w:eastAsia="標楷體" w:hAnsi="標楷體"/>
                <w:strike/>
                <w:kern w:val="0"/>
                <w:sz w:val="20"/>
                <w:szCs w:val="20"/>
              </w:rPr>
              <w:t>458</w:t>
            </w:r>
          </w:p>
        </w:tc>
        <w:tc>
          <w:tcPr>
            <w:tcW w:w="642" w:type="pct"/>
            <w:tcBorders>
              <w:top w:val="nil"/>
              <w:left w:val="nil"/>
              <w:bottom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strike/>
                <w:kern w:val="0"/>
                <w:sz w:val="20"/>
                <w:szCs w:val="20"/>
              </w:rPr>
              <w:t>188</w:t>
            </w:r>
          </w:p>
        </w:tc>
        <w:tc>
          <w:tcPr>
            <w:tcW w:w="639" w:type="pct"/>
            <w:tcBorders>
              <w:top w:val="nil"/>
              <w:left w:val="nil"/>
              <w:bottom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strike/>
                <w:kern w:val="0"/>
                <w:sz w:val="20"/>
                <w:szCs w:val="20"/>
              </w:rPr>
              <w:t>29.10</w:t>
            </w:r>
          </w:p>
        </w:tc>
      </w:tr>
      <w:tr w:rsidR="007C298B" w:rsidRPr="00B053CA" w:rsidTr="00433C71">
        <w:trPr>
          <w:trHeight w:val="355"/>
          <w:jc w:val="center"/>
        </w:trPr>
        <w:tc>
          <w:tcPr>
            <w:tcW w:w="513" w:type="pct"/>
            <w:vMerge w:val="restart"/>
            <w:tcBorders>
              <w:left w:val="nil"/>
            </w:tcBorders>
            <w:shd w:val="clear" w:color="auto" w:fill="auto"/>
            <w:vAlign w:val="center"/>
          </w:tcPr>
          <w:p w:rsidR="001D4785" w:rsidRPr="00B053CA" w:rsidRDefault="001D4785" w:rsidP="009633DD">
            <w:pPr>
              <w:adjustRightInd w:val="0"/>
              <w:snapToGrid w:val="0"/>
              <w:ind w:leftChars="-26" w:left="-62" w:rightChars="-11" w:right="-26"/>
              <w:jc w:val="center"/>
              <w:rPr>
                <w:rFonts w:ascii="標楷體" w:eastAsia="標楷體" w:hAnsi="標楷體"/>
                <w:bCs/>
                <w:strike/>
                <w:kern w:val="0"/>
                <w:sz w:val="20"/>
                <w:szCs w:val="20"/>
              </w:rPr>
            </w:pPr>
            <w:r w:rsidRPr="00B053CA">
              <w:rPr>
                <w:rFonts w:ascii="標楷體" w:eastAsia="標楷體" w:hAnsi="標楷體"/>
                <w:bCs/>
                <w:strike/>
                <w:kern w:val="0"/>
                <w:sz w:val="20"/>
                <w:szCs w:val="20"/>
              </w:rPr>
              <w:t>201</w:t>
            </w:r>
            <w:r w:rsidRPr="00B053CA">
              <w:rPr>
                <w:rFonts w:ascii="標楷體" w:eastAsia="標楷體" w:hAnsi="標楷體" w:hint="eastAsia"/>
                <w:bCs/>
                <w:strike/>
                <w:kern w:val="0"/>
                <w:sz w:val="20"/>
                <w:szCs w:val="20"/>
              </w:rPr>
              <w:t>4</w:t>
            </w: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直轄市長</w:t>
            </w:r>
            <w:r w:rsidRPr="00B053CA">
              <w:rPr>
                <w:rFonts w:ascii="標楷體" w:eastAsia="標楷體" w:hAnsi="標楷體" w:hint="eastAsia"/>
                <w:bCs/>
                <w:strike/>
                <w:kern w:val="0"/>
                <w:sz w:val="20"/>
                <w:szCs w:val="20"/>
              </w:rPr>
              <w:t>、</w:t>
            </w:r>
            <w:r w:rsidRPr="00B053CA">
              <w:rPr>
                <w:rFonts w:ascii="標楷體" w:eastAsia="標楷體" w:hAnsi="標楷體"/>
                <w:bCs/>
                <w:strike/>
                <w:kern w:val="0"/>
                <w:sz w:val="20"/>
                <w:szCs w:val="20"/>
              </w:rPr>
              <w:t>縣</w:t>
            </w:r>
            <w:r w:rsidR="00B135D5"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市</w:t>
            </w:r>
            <w:r w:rsidR="009F3A6D"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長選舉</w:t>
            </w:r>
          </w:p>
        </w:tc>
        <w:tc>
          <w:tcPr>
            <w:tcW w:w="642" w:type="pct"/>
            <w:tcBorders>
              <w:top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hint="eastAsia"/>
                <w:bCs/>
                <w:strike/>
                <w:kern w:val="0"/>
                <w:sz w:val="20"/>
                <w:szCs w:val="20"/>
              </w:rPr>
              <w:t>84</w:t>
            </w:r>
          </w:p>
        </w:tc>
        <w:tc>
          <w:tcPr>
            <w:tcW w:w="642" w:type="pct"/>
            <w:tcBorders>
              <w:top w:val="nil"/>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hint="eastAsia"/>
                <w:bCs/>
                <w:strike/>
                <w:kern w:val="0"/>
                <w:sz w:val="20"/>
                <w:szCs w:val="20"/>
              </w:rPr>
              <w:t>70</w:t>
            </w:r>
          </w:p>
        </w:tc>
        <w:tc>
          <w:tcPr>
            <w:tcW w:w="642" w:type="pct"/>
            <w:tcBorders>
              <w:top w:val="nil"/>
              <w:left w:val="nil"/>
              <w:bottom w:val="nil"/>
              <w:right w:val="nil"/>
            </w:tcBorders>
            <w:shd w:val="clear" w:color="auto" w:fill="auto"/>
            <w:vAlign w:val="center"/>
          </w:tcPr>
          <w:p w:rsidR="001D4785" w:rsidRPr="00B053CA" w:rsidRDefault="009B2834"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 xml:space="preserve"> </w:t>
            </w:r>
            <w:r w:rsidR="001D4785" w:rsidRPr="00B053CA">
              <w:rPr>
                <w:rFonts w:ascii="標楷體" w:eastAsia="標楷體" w:hAnsi="標楷體" w:hint="eastAsia"/>
                <w:bCs/>
                <w:strike/>
                <w:kern w:val="0"/>
                <w:sz w:val="20"/>
                <w:szCs w:val="20"/>
              </w:rPr>
              <w:t>1</w:t>
            </w:r>
            <w:r w:rsidR="001D4785" w:rsidRPr="00B053CA">
              <w:rPr>
                <w:rFonts w:ascii="標楷體" w:eastAsia="標楷體" w:hAnsi="標楷體"/>
                <w:bCs/>
                <w:strike/>
                <w:kern w:val="0"/>
                <w:sz w:val="20"/>
                <w:szCs w:val="20"/>
              </w:rPr>
              <w:t>4</w:t>
            </w:r>
          </w:p>
        </w:tc>
        <w:tc>
          <w:tcPr>
            <w:tcW w:w="639" w:type="pct"/>
            <w:tcBorders>
              <w:top w:val="nil"/>
              <w:left w:val="nil"/>
              <w:bottom w:val="nil"/>
              <w:right w:val="nil"/>
            </w:tcBorders>
            <w:shd w:val="clear" w:color="auto" w:fill="auto"/>
            <w:vAlign w:val="center"/>
          </w:tcPr>
          <w:p w:rsidR="001D4785" w:rsidRPr="00B053CA" w:rsidRDefault="001D4785" w:rsidP="009B2834">
            <w:pPr>
              <w:adjustRightInd w:val="0"/>
              <w:snapToGrid w:val="0"/>
              <w:jc w:val="center"/>
              <w:rPr>
                <w:rFonts w:ascii="標楷體" w:eastAsia="標楷體" w:hAnsi="標楷體"/>
                <w:bCs/>
                <w:strike/>
                <w:kern w:val="0"/>
                <w:sz w:val="20"/>
                <w:szCs w:val="20"/>
              </w:rPr>
            </w:pPr>
            <w:r w:rsidRPr="00B053CA">
              <w:rPr>
                <w:rFonts w:ascii="標楷體" w:eastAsia="標楷體" w:hAnsi="標楷體" w:hint="eastAsia"/>
                <w:bCs/>
                <w:strike/>
                <w:kern w:val="0"/>
                <w:sz w:val="20"/>
                <w:szCs w:val="20"/>
              </w:rPr>
              <w:t>16.67</w:t>
            </w:r>
          </w:p>
        </w:tc>
      </w:tr>
      <w:tr w:rsidR="007C298B" w:rsidRPr="00B053CA" w:rsidTr="00433C71">
        <w:trPr>
          <w:trHeight w:val="355"/>
          <w:jc w:val="center"/>
        </w:trPr>
        <w:tc>
          <w:tcPr>
            <w:tcW w:w="513" w:type="pct"/>
            <w:vMerge/>
            <w:tcBorders>
              <w:left w:val="nil"/>
            </w:tcBorders>
            <w:shd w:val="clear" w:color="auto" w:fill="auto"/>
            <w:vAlign w:val="center"/>
          </w:tcPr>
          <w:p w:rsidR="001D4785" w:rsidRPr="00B053CA" w:rsidRDefault="001D4785" w:rsidP="00DC1726">
            <w:pPr>
              <w:adjustRightInd w:val="0"/>
              <w:snapToGrid w:val="0"/>
              <w:jc w:val="center"/>
              <w:rPr>
                <w:rFonts w:ascii="標楷體" w:eastAsia="標楷體" w:hAnsi="標楷體"/>
                <w:bCs/>
                <w:strike/>
                <w:kern w:val="0"/>
                <w:sz w:val="20"/>
                <w:szCs w:val="20"/>
              </w:rPr>
            </w:pPr>
          </w:p>
        </w:tc>
        <w:tc>
          <w:tcPr>
            <w:tcW w:w="1923" w:type="pct"/>
            <w:vAlign w:val="center"/>
          </w:tcPr>
          <w:p w:rsidR="001D4785" w:rsidRPr="00B053CA" w:rsidRDefault="001D4785" w:rsidP="00DC1726">
            <w:pPr>
              <w:adjustRightInd w:val="0"/>
              <w:snapToGrid w:val="0"/>
              <w:rPr>
                <w:rFonts w:ascii="標楷體" w:eastAsia="標楷體" w:hAnsi="標楷體"/>
                <w:bCs/>
                <w:strike/>
                <w:kern w:val="0"/>
                <w:sz w:val="20"/>
                <w:szCs w:val="20"/>
              </w:rPr>
            </w:pPr>
            <w:r w:rsidRPr="00B053CA">
              <w:rPr>
                <w:rFonts w:ascii="標楷體" w:eastAsia="標楷體" w:hAnsi="標楷體"/>
                <w:bCs/>
                <w:strike/>
                <w:kern w:val="0"/>
                <w:sz w:val="20"/>
                <w:szCs w:val="20"/>
              </w:rPr>
              <w:t>直轄市議員縣</w:t>
            </w:r>
            <w:r w:rsidR="00B135D5"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市</w:t>
            </w:r>
            <w:r w:rsidR="009F3A6D" w:rsidRPr="00B053CA">
              <w:rPr>
                <w:rFonts w:ascii="標楷體" w:eastAsia="標楷體" w:hAnsi="標楷體"/>
                <w:bCs/>
                <w:strike/>
                <w:kern w:val="0"/>
                <w:sz w:val="20"/>
                <w:szCs w:val="20"/>
              </w:rPr>
              <w:t>)</w:t>
            </w:r>
            <w:r w:rsidRPr="00B053CA">
              <w:rPr>
                <w:rFonts w:ascii="標楷體" w:eastAsia="標楷體" w:hAnsi="標楷體"/>
                <w:bCs/>
                <w:strike/>
                <w:kern w:val="0"/>
                <w:sz w:val="20"/>
                <w:szCs w:val="20"/>
              </w:rPr>
              <w:t>議員</w:t>
            </w:r>
            <w:r w:rsidRPr="00B053CA">
              <w:rPr>
                <w:rFonts w:ascii="標楷體" w:eastAsia="標楷體" w:hAnsi="標楷體" w:hint="eastAsia"/>
                <w:bCs/>
                <w:strike/>
                <w:kern w:val="0"/>
                <w:sz w:val="20"/>
                <w:szCs w:val="20"/>
              </w:rPr>
              <w:t>、</w:t>
            </w:r>
            <w:r w:rsidRPr="00B053CA">
              <w:rPr>
                <w:rFonts w:ascii="標楷體" w:eastAsia="標楷體" w:hAnsi="標楷體"/>
                <w:bCs/>
                <w:strike/>
                <w:kern w:val="0"/>
                <w:sz w:val="20"/>
                <w:szCs w:val="20"/>
              </w:rPr>
              <w:t>選舉</w:t>
            </w:r>
          </w:p>
        </w:tc>
        <w:tc>
          <w:tcPr>
            <w:tcW w:w="642" w:type="pct"/>
            <w:tcBorders>
              <w:top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1</w:t>
            </w:r>
            <w:r w:rsidR="00A56867" w:rsidRPr="00B053CA">
              <w:rPr>
                <w:rFonts w:ascii="標楷體" w:eastAsia="標楷體" w:hAnsi="標楷體" w:hint="eastAsia"/>
                <w:strike/>
                <w:kern w:val="0"/>
                <w:sz w:val="20"/>
                <w:szCs w:val="20"/>
              </w:rPr>
              <w:t>,</w:t>
            </w:r>
            <w:r w:rsidRPr="00B053CA">
              <w:rPr>
                <w:rFonts w:ascii="標楷體" w:eastAsia="標楷體" w:hAnsi="標楷體" w:hint="eastAsia"/>
                <w:strike/>
                <w:kern w:val="0"/>
                <w:sz w:val="20"/>
                <w:szCs w:val="20"/>
              </w:rPr>
              <w:t>600</w:t>
            </w:r>
          </w:p>
        </w:tc>
        <w:tc>
          <w:tcPr>
            <w:tcW w:w="642" w:type="pct"/>
            <w:tcBorders>
              <w:top w:val="nil"/>
              <w:left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1</w:t>
            </w:r>
            <w:r w:rsidR="00A56867" w:rsidRPr="00B053CA">
              <w:rPr>
                <w:rFonts w:ascii="標楷體" w:eastAsia="標楷體" w:hAnsi="標楷體" w:hint="eastAsia"/>
                <w:strike/>
                <w:kern w:val="0"/>
                <w:sz w:val="20"/>
                <w:szCs w:val="20"/>
              </w:rPr>
              <w:t>,</w:t>
            </w:r>
            <w:r w:rsidRPr="00B053CA">
              <w:rPr>
                <w:rFonts w:ascii="標楷體" w:eastAsia="標楷體" w:hAnsi="標楷體" w:hint="eastAsia"/>
                <w:strike/>
                <w:kern w:val="0"/>
                <w:sz w:val="20"/>
                <w:szCs w:val="20"/>
              </w:rPr>
              <w:t>146</w:t>
            </w:r>
          </w:p>
        </w:tc>
        <w:tc>
          <w:tcPr>
            <w:tcW w:w="642" w:type="pct"/>
            <w:tcBorders>
              <w:top w:val="nil"/>
              <w:left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hint="eastAsia"/>
                <w:strike/>
                <w:kern w:val="0"/>
                <w:sz w:val="20"/>
                <w:szCs w:val="20"/>
              </w:rPr>
              <w:t>454</w:t>
            </w:r>
          </w:p>
        </w:tc>
        <w:tc>
          <w:tcPr>
            <w:tcW w:w="639" w:type="pct"/>
            <w:tcBorders>
              <w:top w:val="nil"/>
              <w:left w:val="nil"/>
              <w:right w:val="nil"/>
            </w:tcBorders>
            <w:shd w:val="clear" w:color="auto" w:fill="auto"/>
            <w:vAlign w:val="center"/>
          </w:tcPr>
          <w:p w:rsidR="001D4785" w:rsidRPr="00B053CA" w:rsidRDefault="001D4785" w:rsidP="009B2834">
            <w:pPr>
              <w:widowControl/>
              <w:adjustRightInd w:val="0"/>
              <w:jc w:val="center"/>
              <w:rPr>
                <w:rFonts w:ascii="標楷體" w:eastAsia="標楷體" w:hAnsi="標楷體"/>
                <w:strike/>
                <w:kern w:val="0"/>
                <w:sz w:val="20"/>
                <w:szCs w:val="20"/>
              </w:rPr>
            </w:pPr>
            <w:r w:rsidRPr="00B053CA">
              <w:rPr>
                <w:rFonts w:ascii="標楷體" w:eastAsia="標楷體" w:hAnsi="標楷體"/>
                <w:strike/>
                <w:kern w:val="0"/>
                <w:sz w:val="20"/>
                <w:szCs w:val="20"/>
              </w:rPr>
              <w:t>2</w:t>
            </w:r>
            <w:r w:rsidRPr="00B053CA">
              <w:rPr>
                <w:rFonts w:ascii="標楷體" w:eastAsia="標楷體" w:hAnsi="標楷體" w:hint="eastAsia"/>
                <w:strike/>
                <w:kern w:val="0"/>
                <w:sz w:val="20"/>
                <w:szCs w:val="20"/>
              </w:rPr>
              <w:t>8.38</w:t>
            </w:r>
          </w:p>
        </w:tc>
      </w:tr>
    </w:tbl>
    <w:p w:rsidR="00917FB7" w:rsidRPr="00B053CA" w:rsidRDefault="001D4785" w:rsidP="00433C71">
      <w:pPr>
        <w:adjustRightInd w:val="0"/>
        <w:spacing w:afterLines="40" w:after="144" w:line="360" w:lineRule="exact"/>
        <w:ind w:leftChars="354" w:left="850"/>
        <w:jc w:val="both"/>
        <w:rPr>
          <w:rFonts w:ascii="標楷體" w:eastAsia="標楷體" w:hAnsi="標楷體"/>
          <w:strike/>
          <w:sz w:val="20"/>
          <w:szCs w:val="20"/>
        </w:rPr>
      </w:pPr>
      <w:r w:rsidRPr="00B053CA">
        <w:rPr>
          <w:rFonts w:ascii="標楷體" w:eastAsia="標楷體" w:hAnsi="標楷體"/>
          <w:strike/>
          <w:sz w:val="20"/>
          <w:szCs w:val="20"/>
        </w:rPr>
        <w:t>資料來源：中央選舉委員會</w:t>
      </w:r>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44" w:name="_Toc434697643"/>
      <w:bookmarkStart w:id="445" w:name="_Toc14169666"/>
      <w:r w:rsidRPr="00B053CA">
        <w:rPr>
          <w:rFonts w:ascii="標楷體" w:eastAsia="標楷體" w:hAnsi="標楷體" w:hint="eastAsia"/>
          <w:b/>
          <w:szCs w:val="24"/>
        </w:rPr>
        <w:t>原住民族參政權之保障</w:t>
      </w:r>
      <w:bookmarkEnd w:id="444"/>
      <w:bookmarkEnd w:id="445"/>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cstheme="minorBidi"/>
          <w:strike/>
        </w:rPr>
      </w:pPr>
      <w:r w:rsidRPr="00B053CA">
        <w:rPr>
          <w:rFonts w:ascii="標楷體" w:eastAsia="標楷體" w:hAnsi="標楷體" w:cstheme="minorBidi" w:hint="eastAsia"/>
          <w:strike/>
        </w:rPr>
        <w:t>參見公政公約初次國家報告</w:t>
      </w:r>
      <w:r w:rsidR="00012D3B" w:rsidRPr="00B053CA">
        <w:rPr>
          <w:rFonts w:ascii="標楷體" w:eastAsia="標楷體" w:hAnsi="標楷體" w:cstheme="minorBidi" w:hint="eastAsia"/>
          <w:strike/>
        </w:rPr>
        <w:t>第</w:t>
      </w:r>
      <w:r w:rsidR="001D4785" w:rsidRPr="00B053CA">
        <w:rPr>
          <w:rFonts w:ascii="標楷體" w:eastAsia="標楷體" w:hAnsi="標楷體" w:cstheme="minorBidi"/>
          <w:strike/>
        </w:rPr>
        <w:t>343</w:t>
      </w:r>
      <w:r w:rsidR="00CE3ED6" w:rsidRPr="00B053CA">
        <w:rPr>
          <w:rFonts w:ascii="標楷體" w:eastAsia="標楷體" w:hAnsi="標楷體" w:hint="eastAsia"/>
          <w:strike/>
        </w:rPr>
        <w:t>點</w:t>
      </w:r>
      <w:r w:rsidR="001D4785" w:rsidRPr="00B053CA">
        <w:rPr>
          <w:rFonts w:ascii="標楷體" w:eastAsia="標楷體" w:hAnsi="標楷體" w:cstheme="minorBidi"/>
          <w:strike/>
        </w:rPr>
        <w:t>、</w:t>
      </w:r>
      <w:r w:rsidR="00012D3B" w:rsidRPr="00B053CA">
        <w:rPr>
          <w:rFonts w:ascii="標楷體" w:eastAsia="標楷體" w:hAnsi="標楷體" w:cstheme="minorBidi" w:hint="eastAsia"/>
          <w:strike/>
        </w:rPr>
        <w:t>第</w:t>
      </w:r>
      <w:r w:rsidR="001D4785" w:rsidRPr="00B053CA">
        <w:rPr>
          <w:rFonts w:ascii="標楷體" w:eastAsia="標楷體" w:hAnsi="標楷體" w:cstheme="minorBidi"/>
          <w:strike/>
        </w:rPr>
        <w:t>344</w:t>
      </w:r>
      <w:r w:rsidR="00CE3ED6" w:rsidRPr="00B053CA">
        <w:rPr>
          <w:rFonts w:ascii="標楷體" w:eastAsia="標楷體" w:hAnsi="標楷體" w:hint="eastAsia"/>
          <w:strike/>
        </w:rPr>
        <w:t>點</w:t>
      </w:r>
      <w:r w:rsidR="001D4785" w:rsidRPr="00B053CA">
        <w:rPr>
          <w:rFonts w:ascii="標楷體" w:eastAsia="標楷體" w:hAnsi="標楷體" w:cstheme="minorBidi"/>
          <w:strike/>
        </w:rPr>
        <w:t>、</w:t>
      </w:r>
      <w:r w:rsidR="00012D3B" w:rsidRPr="00B053CA">
        <w:rPr>
          <w:rFonts w:ascii="標楷體" w:eastAsia="標楷體" w:hAnsi="標楷體" w:cstheme="minorBidi" w:hint="eastAsia"/>
          <w:strike/>
        </w:rPr>
        <w:t>第</w:t>
      </w:r>
      <w:r w:rsidR="001D4785" w:rsidRPr="00B053CA">
        <w:rPr>
          <w:rFonts w:ascii="標楷體" w:eastAsia="標楷體" w:hAnsi="標楷體" w:cstheme="minorBidi"/>
          <w:strike/>
        </w:rPr>
        <w:t>346</w:t>
      </w:r>
      <w:r w:rsidR="00CE3ED6" w:rsidRPr="00B053CA">
        <w:rPr>
          <w:rFonts w:ascii="標楷體" w:eastAsia="標楷體" w:hAnsi="標楷體" w:cstheme="minorBidi" w:hint="eastAsia"/>
          <w:strike/>
        </w:rPr>
        <w:t>點</w:t>
      </w:r>
      <w:r w:rsidR="001D4785" w:rsidRPr="00B053CA">
        <w:rPr>
          <w:rFonts w:ascii="標楷體" w:eastAsia="標楷體" w:hAnsi="標楷體" w:cstheme="minorBidi"/>
          <w:strike/>
        </w:rPr>
        <w:t>。</w:t>
      </w:r>
    </w:p>
    <w:p w:rsidR="00B22E89" w:rsidRPr="00B053CA" w:rsidRDefault="00B22E89" w:rsidP="005A4BF5">
      <w:pPr>
        <w:pStyle w:val="00-100"/>
        <w:numPr>
          <w:ilvl w:val="1"/>
          <w:numId w:val="7"/>
        </w:numPr>
        <w:adjustRightInd w:val="0"/>
        <w:spacing w:line="480" w:lineRule="exact"/>
        <w:rPr>
          <w:rFonts w:ascii="標楷體" w:eastAsia="標楷體"/>
        </w:rPr>
      </w:pPr>
      <w:r w:rsidRPr="00B053CA">
        <w:rPr>
          <w:rFonts w:ascii="標楷體" w:eastAsia="標楷體"/>
        </w:rPr>
        <w:t>憲法增修條文第10條第12項明文規定，國家應依民族意願，保障原住民族之地位及政治參與。原住民立法委員選舉，依憲法增修條文第4條規定，自由地區平地原住民及山地原住民各3人；選舉區則依公職人員選罷免法規定，依平地原住民及山地原住民身分屬性，區分2個選區，各選出3席。</w:t>
      </w:r>
      <w:r w:rsidR="0014399F" w:rsidRPr="00B053CA">
        <w:rPr>
          <w:rFonts w:ascii="標楷體" w:eastAsia="標楷體" w:hint="eastAsia"/>
        </w:rPr>
        <w:t>(內政部)</w:t>
      </w:r>
    </w:p>
    <w:p w:rsidR="00B22E89" w:rsidRPr="00B053CA" w:rsidRDefault="00B22E89" w:rsidP="005A4BF5">
      <w:pPr>
        <w:pStyle w:val="00-11"/>
        <w:numPr>
          <w:ilvl w:val="1"/>
          <w:numId w:val="7"/>
        </w:numPr>
        <w:tabs>
          <w:tab w:val="left" w:pos="482"/>
        </w:tabs>
        <w:wordWrap w:val="0"/>
        <w:adjustRightInd w:val="0"/>
        <w:spacing w:line="480" w:lineRule="exact"/>
        <w:rPr>
          <w:rFonts w:ascii="標楷體" w:eastAsia="標楷體" w:hAnsi="標楷體" w:cstheme="minorBidi"/>
        </w:rPr>
      </w:pPr>
      <w:r w:rsidRPr="00B053CA">
        <w:rPr>
          <w:rFonts w:ascii="標楷體" w:eastAsia="標楷體" w:hAnsi="標楷體"/>
        </w:rPr>
        <w:t>地方制度法規定，直轄市有平地、山地原住民人口2,000人以上者，應有平地、山地原住民選出之議員名額；改制前有山地鄉者，應有山地原住民選出之議員名額；縣（市）、鄉（鎮、市）有平地原住民人口在1,500人以上者，應有平地原住民選出之議員、代表名額；縣有山地鄉者，應有山地原住民選出之議員名額。</w:t>
      </w:r>
      <w:r w:rsidR="0014399F" w:rsidRPr="00B053CA">
        <w:rPr>
          <w:rFonts w:ascii="標楷體" w:eastAsia="標楷體" w:hAnsi="標楷體" w:hint="eastAsia"/>
        </w:rPr>
        <w:t>(內政部)</w:t>
      </w:r>
    </w:p>
    <w:p w:rsidR="00B22E89" w:rsidRPr="00B053CA" w:rsidRDefault="00B22E89" w:rsidP="005A4BF5">
      <w:pPr>
        <w:pStyle w:val="00-100"/>
        <w:numPr>
          <w:ilvl w:val="1"/>
          <w:numId w:val="7"/>
        </w:numPr>
        <w:adjustRightInd w:val="0"/>
        <w:spacing w:afterLines="40" w:after="144" w:line="480" w:lineRule="exact"/>
        <w:rPr>
          <w:rFonts w:ascii="標楷體" w:eastAsia="標楷體"/>
          <w:b/>
        </w:rPr>
      </w:pPr>
      <w:bookmarkStart w:id="446" w:name="_Toc306203712"/>
      <w:bookmarkStart w:id="447" w:name="_Toc306374574"/>
      <w:r w:rsidRPr="00B053CA">
        <w:rPr>
          <w:rFonts w:ascii="標楷體" w:eastAsia="標楷體"/>
        </w:rPr>
        <w:t xml:space="preserve">為促進原住民就業，保障原住民工作權及經濟生活，於2001年制定原住民族工作權保障法，依據該法有關比例進用原住民之規定，非原住民族地區之各級政府機關、公立學校及公營事業機構，除位於澎湖、金門、連江縣外，其僱用不具公務人員任用資格者之總額，每滿100人應有原住民1人。原住民地區之各級政府機關、公立學校及公營事業機構，其僱用不具公務人員任用資格者之總額，應有三分之一以上為原住民，進用須具公務人員任用資格者，其進用原住民人數應不得低於現有員額之2%。 </w:t>
      </w:r>
      <w:r w:rsidR="0014399F" w:rsidRPr="00B053CA">
        <w:rPr>
          <w:rFonts w:ascii="標楷體" w:eastAsia="標楷體" w:hint="eastAsia"/>
        </w:rPr>
        <w:t>(人事總處)</w:t>
      </w:r>
      <w:r w:rsidR="0014399F" w:rsidRPr="00B053CA">
        <w:rPr>
          <w:rFonts w:ascii="標楷體" w:eastAsia="標楷體"/>
        </w:rPr>
        <w:t xml:space="preserve"> </w:t>
      </w:r>
      <w:r w:rsidR="00970816" w:rsidRPr="00B053CA">
        <w:rPr>
          <w:rFonts w:ascii="標楷體" w:eastAsia="標楷體"/>
        </w:rPr>
        <w:t>(</w:t>
      </w:r>
      <w:r w:rsidR="00970816" w:rsidRPr="00B053CA">
        <w:rPr>
          <w:rFonts w:ascii="標楷體" w:eastAsia="標楷體" w:hint="eastAsia"/>
        </w:rPr>
        <w:t>原民會</w:t>
      </w:r>
      <w:r w:rsidR="0014399F" w:rsidRPr="00B053CA">
        <w:rPr>
          <w:rFonts w:ascii="標楷體" w:eastAsia="標楷體" w:hint="eastAsia"/>
        </w:rPr>
        <w:t>建議</w:t>
      </w:r>
      <w:r w:rsidR="00970816" w:rsidRPr="00B053CA">
        <w:rPr>
          <w:rFonts w:ascii="標楷體" w:eastAsia="標楷體" w:hint="eastAsia"/>
        </w:rPr>
        <w:t>：</w:t>
      </w:r>
      <w:r w:rsidR="00970816" w:rsidRPr="00B053CA">
        <w:rPr>
          <w:rFonts w:ascii="標楷體" w:eastAsia="標楷體" w:cstheme="minorBidi" w:hint="eastAsia"/>
        </w:rPr>
        <w:t>原住民參政權之保障包括選舉權、原住民保障名額等規範已於395.1-392.2列舉，395.3內容於經社文公約第34.1-34.2</w:t>
      </w:r>
      <w:r w:rsidR="0014399F" w:rsidRPr="00B053CA">
        <w:rPr>
          <w:rFonts w:ascii="標楷體" w:eastAsia="標楷體" w:cstheme="minorBidi" w:hint="eastAsia"/>
        </w:rPr>
        <w:t>點次呈現，建議</w:t>
      </w:r>
      <w:r w:rsidR="00970816" w:rsidRPr="00B053CA">
        <w:rPr>
          <w:rFonts w:ascii="標楷體" w:eastAsia="標楷體" w:cstheme="minorBidi" w:hint="eastAsia"/>
        </w:rPr>
        <w:t>刪除。)</w:t>
      </w:r>
    </w:p>
    <w:p w:rsidR="00B22E89" w:rsidRPr="00B053CA" w:rsidRDefault="00B22E89" w:rsidP="00B22E89">
      <w:pPr>
        <w:pStyle w:val="ab"/>
        <w:adjustRightInd w:val="0"/>
        <w:spacing w:line="480" w:lineRule="exact"/>
        <w:ind w:firstLineChars="50" w:firstLine="120"/>
        <w:jc w:val="center"/>
        <w:rPr>
          <w:rFonts w:ascii="標楷體" w:eastAsia="標楷體" w:hAnsi="標楷體"/>
          <w:b/>
          <w:bCs/>
          <w:sz w:val="24"/>
          <w:szCs w:val="24"/>
        </w:rPr>
      </w:pPr>
      <w:bookmarkStart w:id="448" w:name="_Toc321737412"/>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54</w:t>
      </w:r>
      <w:r w:rsidRPr="00B053CA">
        <w:rPr>
          <w:rFonts w:ascii="標楷體" w:eastAsia="標楷體" w:hAnsi="標楷體"/>
          <w:b/>
          <w:bCs/>
          <w:sz w:val="24"/>
          <w:szCs w:val="24"/>
        </w:rPr>
        <w:t xml:space="preserve">　</w:t>
      </w:r>
      <w:r w:rsidR="0090755B" w:rsidRPr="00B053CA">
        <w:rPr>
          <w:rFonts w:ascii="標楷體" w:eastAsia="標楷體" w:hAnsi="標楷體"/>
          <w:b/>
          <w:bCs/>
          <w:sz w:val="24"/>
          <w:szCs w:val="24"/>
        </w:rPr>
        <w:t>2015</w:t>
      </w:r>
      <w:r w:rsidRPr="00B053CA">
        <w:rPr>
          <w:rFonts w:ascii="標楷體" w:eastAsia="標楷體" w:hAnsi="標楷體"/>
          <w:b/>
          <w:bCs/>
          <w:sz w:val="24"/>
          <w:szCs w:val="24"/>
        </w:rPr>
        <w:t>年至</w:t>
      </w:r>
      <w:r w:rsidR="0090755B" w:rsidRPr="00B053CA">
        <w:rPr>
          <w:rFonts w:ascii="標楷體" w:eastAsia="標楷體" w:hAnsi="標楷體"/>
          <w:b/>
          <w:bCs/>
          <w:sz w:val="24"/>
          <w:szCs w:val="24"/>
        </w:rPr>
        <w:t>2018</w:t>
      </w:r>
      <w:r w:rsidRPr="00B053CA">
        <w:rPr>
          <w:rFonts w:ascii="標楷體" w:eastAsia="標楷體" w:hAnsi="標楷體"/>
          <w:b/>
          <w:bCs/>
          <w:sz w:val="24"/>
          <w:szCs w:val="24"/>
        </w:rPr>
        <w:t>年公部門進用原住民人數</w:t>
      </w:r>
      <w:bookmarkEnd w:id="446"/>
      <w:bookmarkEnd w:id="447"/>
      <w:bookmarkEnd w:id="448"/>
    </w:p>
    <w:p w:rsidR="00B22E89" w:rsidRPr="00B053CA" w:rsidRDefault="00B22E89" w:rsidP="00B22E89">
      <w:pPr>
        <w:adjustRightInd w:val="0"/>
        <w:ind w:right="1795"/>
        <w:jc w:val="right"/>
        <w:rPr>
          <w:rFonts w:ascii="標楷體" w:eastAsia="標楷體" w:hAnsi="標楷體"/>
          <w:sz w:val="20"/>
          <w:szCs w:val="20"/>
        </w:rPr>
      </w:pPr>
      <w:r w:rsidRPr="00B053CA">
        <w:rPr>
          <w:rFonts w:ascii="標楷體" w:eastAsia="標楷體" w:hAnsi="標楷體"/>
          <w:sz w:val="20"/>
          <w:szCs w:val="20"/>
        </w:rPr>
        <w:t>單位：人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701"/>
        <w:gridCol w:w="1535"/>
        <w:gridCol w:w="1533"/>
      </w:tblGrid>
      <w:tr w:rsidR="00B22E89" w:rsidRPr="00B053CA" w:rsidTr="001C18E7">
        <w:trPr>
          <w:trHeight w:hRule="exact" w:val="397"/>
          <w:tblHeader/>
          <w:jc w:val="center"/>
        </w:trPr>
        <w:tc>
          <w:tcPr>
            <w:tcW w:w="1024" w:type="dxa"/>
            <w:tcBorders>
              <w:left w:val="nil"/>
              <w:bottom w:val="single" w:sz="4" w:space="0" w:color="auto"/>
            </w:tcBorders>
            <w:vAlign w:val="center"/>
          </w:tcPr>
          <w:p w:rsidR="00B22E89" w:rsidRPr="00B053CA" w:rsidRDefault="00B22E89" w:rsidP="001C18E7">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年別</w:t>
            </w:r>
          </w:p>
        </w:tc>
        <w:tc>
          <w:tcPr>
            <w:tcW w:w="1701"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公務人員</w:t>
            </w:r>
          </w:p>
        </w:tc>
        <w:tc>
          <w:tcPr>
            <w:tcW w:w="1535" w:type="dxa"/>
            <w:tcBorders>
              <w:bottom w:val="single" w:sz="4" w:space="0" w:color="auto"/>
            </w:tcBorders>
            <w:vAlign w:val="center"/>
          </w:tcPr>
          <w:p w:rsidR="00B22E89" w:rsidRPr="00B053CA" w:rsidRDefault="00B22E89" w:rsidP="001C18E7">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五類人員</w:t>
            </w:r>
          </w:p>
        </w:tc>
        <w:tc>
          <w:tcPr>
            <w:tcW w:w="1533" w:type="dxa"/>
            <w:tcBorders>
              <w:bottom w:val="single" w:sz="4" w:space="0" w:color="auto"/>
              <w:right w:val="nil"/>
            </w:tcBorders>
            <w:vAlign w:val="center"/>
          </w:tcPr>
          <w:p w:rsidR="00B22E89" w:rsidRPr="00B053CA" w:rsidRDefault="00B22E89" w:rsidP="001C18E7">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進用人數</w:t>
            </w:r>
          </w:p>
        </w:tc>
      </w:tr>
      <w:tr w:rsidR="007D6F16" w:rsidRPr="00B053CA" w:rsidTr="000304C3">
        <w:trPr>
          <w:trHeight w:hRule="exact" w:val="397"/>
          <w:jc w:val="center"/>
        </w:trPr>
        <w:tc>
          <w:tcPr>
            <w:tcW w:w="1024" w:type="dxa"/>
            <w:tcBorders>
              <w:left w:val="nil"/>
              <w:bottom w:val="single" w:sz="4" w:space="0" w:color="auto"/>
              <w:right w:val="single" w:sz="4" w:space="0" w:color="auto"/>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hint="eastAsia"/>
                <w:kern w:val="0"/>
                <w:sz w:val="20"/>
                <w:szCs w:val="20"/>
              </w:rPr>
              <w:t>2015</w:t>
            </w:r>
          </w:p>
        </w:tc>
        <w:tc>
          <w:tcPr>
            <w:tcW w:w="1701" w:type="dxa"/>
            <w:tcBorders>
              <w:left w:val="single" w:sz="4" w:space="0" w:color="auto"/>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626</w:t>
            </w:r>
          </w:p>
        </w:tc>
        <w:tc>
          <w:tcPr>
            <w:tcW w:w="1535" w:type="dxa"/>
            <w:tcBorders>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242</w:t>
            </w:r>
          </w:p>
        </w:tc>
        <w:tc>
          <w:tcPr>
            <w:tcW w:w="1533" w:type="dxa"/>
            <w:tcBorders>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10,</w:t>
            </w:r>
            <w:r w:rsidRPr="00B053CA">
              <w:rPr>
                <w:rFonts w:ascii="標楷體" w:eastAsia="標楷體" w:hAnsi="標楷體" w:hint="eastAsia"/>
                <w:kern w:val="0"/>
                <w:sz w:val="20"/>
                <w:szCs w:val="20"/>
              </w:rPr>
              <w:t>868</w:t>
            </w:r>
          </w:p>
        </w:tc>
      </w:tr>
      <w:tr w:rsidR="007D6F16" w:rsidRPr="00B053CA" w:rsidTr="000304C3">
        <w:trPr>
          <w:trHeight w:hRule="exact" w:val="397"/>
          <w:jc w:val="center"/>
        </w:trPr>
        <w:tc>
          <w:tcPr>
            <w:tcW w:w="1024" w:type="dxa"/>
            <w:tcBorders>
              <w:top w:val="single" w:sz="4" w:space="0" w:color="auto"/>
              <w:left w:val="nil"/>
              <w:bottom w:val="single" w:sz="4" w:space="0" w:color="auto"/>
              <w:right w:val="single" w:sz="4" w:space="0" w:color="auto"/>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16</w:t>
            </w:r>
          </w:p>
        </w:tc>
        <w:tc>
          <w:tcPr>
            <w:tcW w:w="1701" w:type="dxa"/>
            <w:tcBorders>
              <w:top w:val="nil"/>
              <w:left w:val="single" w:sz="4" w:space="0" w:color="auto"/>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498</w:t>
            </w:r>
          </w:p>
        </w:tc>
        <w:tc>
          <w:tcPr>
            <w:tcW w:w="1535"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4,0</w:t>
            </w:r>
            <w:r w:rsidRPr="00B053CA">
              <w:rPr>
                <w:rFonts w:ascii="標楷體" w:eastAsia="標楷體" w:hAnsi="標楷體" w:hint="eastAsia"/>
                <w:kern w:val="0"/>
                <w:sz w:val="20"/>
                <w:szCs w:val="20"/>
              </w:rPr>
              <w:t>70</w:t>
            </w:r>
          </w:p>
        </w:tc>
        <w:tc>
          <w:tcPr>
            <w:tcW w:w="1533"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10,</w:t>
            </w:r>
            <w:r w:rsidRPr="00B053CA">
              <w:rPr>
                <w:rFonts w:ascii="標楷體" w:eastAsia="標楷體" w:hAnsi="標楷體" w:hint="eastAsia"/>
                <w:kern w:val="0"/>
                <w:sz w:val="20"/>
                <w:szCs w:val="20"/>
              </w:rPr>
              <w:t>658</w:t>
            </w:r>
          </w:p>
        </w:tc>
      </w:tr>
      <w:tr w:rsidR="007D6F16" w:rsidRPr="00B053CA" w:rsidTr="000304C3">
        <w:trPr>
          <w:trHeight w:hRule="exact" w:val="397"/>
          <w:jc w:val="center"/>
        </w:trPr>
        <w:tc>
          <w:tcPr>
            <w:tcW w:w="1024" w:type="dxa"/>
            <w:tcBorders>
              <w:top w:val="single" w:sz="4" w:space="0" w:color="auto"/>
              <w:left w:val="nil"/>
              <w:bottom w:val="single" w:sz="4" w:space="0" w:color="auto"/>
              <w:right w:val="single" w:sz="4" w:space="0" w:color="auto"/>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17</w:t>
            </w:r>
          </w:p>
        </w:tc>
        <w:tc>
          <w:tcPr>
            <w:tcW w:w="1701" w:type="dxa"/>
            <w:tcBorders>
              <w:top w:val="nil"/>
              <w:left w:val="single" w:sz="4" w:space="0" w:color="auto"/>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6,4</w:t>
            </w:r>
            <w:r w:rsidRPr="00B053CA">
              <w:rPr>
                <w:rFonts w:ascii="標楷體" w:eastAsia="標楷體" w:hAnsi="標楷體" w:hint="eastAsia"/>
                <w:kern w:val="0"/>
                <w:sz w:val="20"/>
                <w:szCs w:val="20"/>
              </w:rPr>
              <w:t>13</w:t>
            </w:r>
          </w:p>
        </w:tc>
        <w:tc>
          <w:tcPr>
            <w:tcW w:w="1535"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059</w:t>
            </w:r>
          </w:p>
        </w:tc>
        <w:tc>
          <w:tcPr>
            <w:tcW w:w="1533"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0</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472</w:t>
            </w:r>
          </w:p>
        </w:tc>
      </w:tr>
      <w:tr w:rsidR="007D6F16" w:rsidRPr="00B053CA" w:rsidTr="000304C3">
        <w:trPr>
          <w:trHeight w:hRule="exact" w:val="397"/>
          <w:jc w:val="center"/>
        </w:trPr>
        <w:tc>
          <w:tcPr>
            <w:tcW w:w="1024" w:type="dxa"/>
            <w:tcBorders>
              <w:top w:val="single" w:sz="4" w:space="0" w:color="auto"/>
              <w:left w:val="nil"/>
              <w:bottom w:val="single" w:sz="4" w:space="0" w:color="auto"/>
              <w:right w:val="single" w:sz="4" w:space="0" w:color="auto"/>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18</w:t>
            </w:r>
          </w:p>
        </w:tc>
        <w:tc>
          <w:tcPr>
            <w:tcW w:w="1701" w:type="dxa"/>
            <w:tcBorders>
              <w:top w:val="nil"/>
              <w:left w:val="single" w:sz="4" w:space="0" w:color="auto"/>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514</w:t>
            </w:r>
          </w:p>
        </w:tc>
        <w:tc>
          <w:tcPr>
            <w:tcW w:w="1535"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081</w:t>
            </w:r>
          </w:p>
        </w:tc>
        <w:tc>
          <w:tcPr>
            <w:tcW w:w="1533" w:type="dxa"/>
            <w:tcBorders>
              <w:top w:val="nil"/>
              <w:left w:val="nil"/>
              <w:bottom w:val="nil"/>
              <w:right w:val="nil"/>
            </w:tcBorders>
            <w:vAlign w:val="center"/>
          </w:tcPr>
          <w:p w:rsidR="007D6F16" w:rsidRPr="00B053CA" w:rsidRDefault="007D6F16" w:rsidP="007D6F1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0</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595</w:t>
            </w:r>
          </w:p>
        </w:tc>
      </w:tr>
    </w:tbl>
    <w:p w:rsidR="00B22E89" w:rsidRPr="00B053CA" w:rsidRDefault="00B22E89" w:rsidP="00B22E89">
      <w:pPr>
        <w:pStyle w:val="a7"/>
        <w:adjustRightInd w:val="0"/>
        <w:spacing w:line="360" w:lineRule="exact"/>
        <w:ind w:leftChars="0" w:left="2841" w:right="1809"/>
        <w:rPr>
          <w:rFonts w:ascii="標楷體" w:eastAsia="標楷體" w:hAnsi="標楷體"/>
          <w:sz w:val="20"/>
          <w:szCs w:val="20"/>
        </w:rPr>
      </w:pPr>
      <w:r w:rsidRPr="00B053CA">
        <w:rPr>
          <w:rFonts w:ascii="標楷體" w:eastAsia="標楷體" w:hAnsi="標楷體"/>
          <w:sz w:val="20"/>
          <w:szCs w:val="20"/>
        </w:rPr>
        <w:t>資料來源：</w:t>
      </w:r>
      <w:r w:rsidRPr="00B053CA">
        <w:rPr>
          <w:rFonts w:ascii="標楷體" w:eastAsia="標楷體" w:hAnsi="標楷體"/>
          <w:sz w:val="20"/>
          <w:szCs w:val="20"/>
        </w:rPr>
        <w:tab/>
      </w:r>
      <w:r w:rsidR="0090755B" w:rsidRPr="00B053CA">
        <w:rPr>
          <w:rFonts w:ascii="標楷體" w:eastAsia="標楷體" w:hAnsi="標楷體" w:hint="eastAsia"/>
          <w:sz w:val="20"/>
        </w:rPr>
        <w:t>原住民族委員會網站</w:t>
      </w:r>
    </w:p>
    <w:p w:rsidR="00B22E89" w:rsidRPr="00B053CA" w:rsidRDefault="00B22E89" w:rsidP="00B22E89">
      <w:pPr>
        <w:pStyle w:val="a7"/>
        <w:adjustRightInd w:val="0"/>
        <w:spacing w:line="360" w:lineRule="exact"/>
        <w:ind w:leftChars="0" w:left="2841" w:right="1809"/>
        <w:rPr>
          <w:rFonts w:ascii="標楷體" w:eastAsia="標楷體" w:hAnsi="標楷體"/>
          <w:sz w:val="20"/>
          <w:szCs w:val="20"/>
        </w:rPr>
      </w:pPr>
      <w:r w:rsidRPr="00B053CA">
        <w:rPr>
          <w:rFonts w:ascii="標楷體" w:eastAsia="標楷體" w:hAnsi="標楷體"/>
          <w:sz w:val="20"/>
          <w:szCs w:val="20"/>
        </w:rPr>
        <w:t>說　　明：</w:t>
      </w:r>
      <w:r w:rsidRPr="00B053CA">
        <w:rPr>
          <w:rFonts w:ascii="標楷體" w:eastAsia="標楷體" w:hAnsi="標楷體"/>
          <w:sz w:val="20"/>
          <w:szCs w:val="20"/>
        </w:rPr>
        <w:tab/>
        <w:t>五類人員之法律定義為：約僱人員；駐衛警察；技工、駕駛、工友、清潔工；收費管理員；其他不具公務人員任用資格之非技術性工級職務。</w:t>
      </w:r>
    </w:p>
    <w:p w:rsidR="001D4785" w:rsidRPr="00B053CA" w:rsidRDefault="001D4785" w:rsidP="00970816">
      <w:pPr>
        <w:pStyle w:val="00-11"/>
        <w:numPr>
          <w:ilvl w:val="0"/>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hint="eastAsia"/>
        </w:rPr>
        <w:t>地方制度法</w:t>
      </w:r>
      <w:r w:rsidR="00B96306" w:rsidRPr="00B053CA">
        <w:rPr>
          <w:rFonts w:ascii="標楷體" w:eastAsia="標楷體" w:hAnsi="標楷體" w:hint="eastAsia"/>
        </w:rPr>
        <w:t>設有專章</w:t>
      </w:r>
      <w:r w:rsidRPr="00B053CA">
        <w:rPr>
          <w:rFonts w:ascii="標楷體" w:eastAsia="標楷體" w:hAnsi="標楷體" w:hint="eastAsia"/>
        </w:rPr>
        <w:t>，明確規範直轄市山地原住民之自治選舉及自治權限，並定明實施自治之財源保障規定</w:t>
      </w:r>
      <w:r w:rsidRPr="00B053CA">
        <w:rPr>
          <w:rFonts w:ascii="標楷體" w:eastAsia="標楷體" w:hAnsi="標楷體"/>
        </w:rPr>
        <w:t>。</w:t>
      </w:r>
      <w:r w:rsidR="0014399F" w:rsidRPr="00B053CA">
        <w:rPr>
          <w:rFonts w:ascii="標楷體" w:eastAsia="標楷體" w:hAnsi="標楷體" w:hint="eastAsia"/>
        </w:rPr>
        <w:t>(內政部)</w:t>
      </w:r>
      <w:r w:rsidR="005732A1" w:rsidRPr="00B053CA">
        <w:rPr>
          <w:rFonts w:ascii="標楷體" w:eastAsia="標楷體" w:hAnsi="標楷體" w:hint="eastAsia"/>
        </w:rPr>
        <w:t>2</w:t>
      </w:r>
      <w:r w:rsidR="0090755B" w:rsidRPr="00B053CA">
        <w:rPr>
          <w:rFonts w:ascii="標楷體" w:eastAsia="標楷體" w:hAnsi="標楷體"/>
        </w:rPr>
        <w:t>015</w:t>
      </w:r>
      <w:r w:rsidR="005732A1" w:rsidRPr="00B053CA">
        <w:rPr>
          <w:rFonts w:ascii="標楷體" w:eastAsia="標楷體" w:hAnsi="標楷體"/>
        </w:rPr>
        <w:t>年至</w:t>
      </w:r>
      <w:r w:rsidR="0090755B" w:rsidRPr="00B053CA">
        <w:rPr>
          <w:rFonts w:ascii="標楷體" w:eastAsia="標楷體" w:hAnsi="標楷體"/>
        </w:rPr>
        <w:t>2018</w:t>
      </w:r>
      <w:r w:rsidR="005732A1" w:rsidRPr="00B053CA">
        <w:rPr>
          <w:rFonts w:ascii="標楷體" w:eastAsia="標楷體" w:hAnsi="標楷體"/>
        </w:rPr>
        <w:t>年</w:t>
      </w:r>
      <w:r w:rsidR="005732A1" w:rsidRPr="00B053CA">
        <w:rPr>
          <w:rFonts w:ascii="標楷體" w:eastAsia="標楷體" w:hAnsi="標楷體" w:hint="eastAsia"/>
        </w:rPr>
        <w:t>行政院暨所屬機關(構)、學校進用原住民人數統計</w:t>
      </w:r>
      <w:r w:rsidR="00052AF2" w:rsidRPr="00B053CA">
        <w:rPr>
          <w:rFonts w:ascii="標楷體" w:eastAsia="標楷體" w:hAnsi="標楷體" w:hint="eastAsia"/>
        </w:rPr>
        <w:t>如表</w:t>
      </w:r>
      <w:r w:rsidR="00442ACC" w:rsidRPr="00B053CA">
        <w:rPr>
          <w:rFonts w:ascii="標楷體" w:eastAsia="標楷體" w:hAnsi="標楷體" w:hint="eastAsia"/>
        </w:rPr>
        <w:t>55</w:t>
      </w:r>
      <w:r w:rsidR="005732A1" w:rsidRPr="00B053CA">
        <w:rPr>
          <w:rFonts w:ascii="標楷體" w:eastAsia="標楷體" w:hAnsi="標楷體" w:hint="eastAsia"/>
        </w:rPr>
        <w:t>。</w:t>
      </w:r>
      <w:r w:rsidR="0014399F" w:rsidRPr="00B053CA">
        <w:rPr>
          <w:rFonts w:ascii="標楷體" w:eastAsia="標楷體" w:hAnsi="標楷體" w:hint="eastAsia"/>
        </w:rPr>
        <w:t>(人事總處)</w:t>
      </w:r>
      <w:r w:rsidR="0014399F" w:rsidRPr="00B053CA">
        <w:rPr>
          <w:rFonts w:ascii="標楷體" w:eastAsia="標楷體" w:hAnsi="標楷體"/>
        </w:rPr>
        <w:t xml:space="preserve"> </w:t>
      </w:r>
      <w:r w:rsidR="00970816" w:rsidRPr="00B053CA">
        <w:rPr>
          <w:rFonts w:ascii="標楷體" w:eastAsia="標楷體" w:hAnsi="標楷體"/>
        </w:rPr>
        <w:t>(</w:t>
      </w:r>
      <w:r w:rsidR="00970816" w:rsidRPr="00B053CA">
        <w:rPr>
          <w:rFonts w:ascii="標楷體" w:eastAsia="標楷體" w:hAnsi="標楷體" w:hint="eastAsia"/>
        </w:rPr>
        <w:t>原民會</w:t>
      </w:r>
      <w:r w:rsidR="0014399F" w:rsidRPr="00B053CA">
        <w:rPr>
          <w:rFonts w:ascii="標楷體" w:eastAsia="標楷體" w:hAnsi="標楷體" w:cstheme="minorBidi" w:hint="eastAsia"/>
        </w:rPr>
        <w:t>建議</w:t>
      </w:r>
      <w:r w:rsidR="00970816" w:rsidRPr="00B053CA">
        <w:rPr>
          <w:rFonts w:ascii="標楷體" w:eastAsia="標楷體" w:hAnsi="標楷體" w:hint="eastAsia"/>
        </w:rPr>
        <w:t>：</w:t>
      </w:r>
      <w:r w:rsidR="0014399F" w:rsidRPr="00B053CA">
        <w:rPr>
          <w:rFonts w:ascii="標楷體" w:eastAsia="標楷體" w:hAnsi="標楷體" w:hint="eastAsia"/>
        </w:rPr>
        <w:t>本點</w:t>
      </w:r>
      <w:r w:rsidR="0014399F" w:rsidRPr="00B053CA">
        <w:rPr>
          <w:rFonts w:ascii="標楷體" w:eastAsia="標楷體" w:hAnsi="標楷體" w:cstheme="minorBidi" w:hint="eastAsia"/>
        </w:rPr>
        <w:t>刪除</w:t>
      </w:r>
      <w:r w:rsidR="00970816" w:rsidRPr="00B053CA">
        <w:rPr>
          <w:rFonts w:ascii="標楷體" w:eastAsia="標楷體" w:hAnsi="標楷體" w:cstheme="minorBidi" w:hint="eastAsia"/>
        </w:rPr>
        <w:t>)</w:t>
      </w:r>
    </w:p>
    <w:p w:rsidR="001D4785" w:rsidRPr="00B053CA" w:rsidRDefault="001D4785" w:rsidP="00765819">
      <w:pPr>
        <w:pStyle w:val="ab"/>
        <w:keepNext/>
        <w:spacing w:beforeLines="40" w:before="144" w:line="480" w:lineRule="exact"/>
        <w:jc w:val="center"/>
        <w:rPr>
          <w:rFonts w:ascii="標楷體" w:eastAsia="標楷體" w:hAnsi="標楷體"/>
          <w:b/>
          <w:bCs/>
          <w:sz w:val="24"/>
          <w:szCs w:val="24"/>
        </w:rPr>
      </w:pPr>
      <w:r w:rsidRPr="00B053CA">
        <w:rPr>
          <w:rFonts w:ascii="標楷體" w:eastAsia="標楷體" w:hAnsi="標楷體"/>
          <w:b/>
          <w:bCs/>
          <w:sz w:val="24"/>
          <w:szCs w:val="24"/>
        </w:rPr>
        <w:t>表</w:t>
      </w:r>
      <w:r w:rsidR="00442ACC" w:rsidRPr="00B053CA">
        <w:rPr>
          <w:rFonts w:ascii="標楷體" w:eastAsia="標楷體" w:hAnsi="標楷體" w:hint="eastAsia"/>
          <w:b/>
          <w:bCs/>
          <w:sz w:val="24"/>
          <w:szCs w:val="24"/>
        </w:rPr>
        <w:t>55</w:t>
      </w:r>
      <w:r w:rsidR="00C159EF" w:rsidRPr="00B053CA">
        <w:rPr>
          <w:rFonts w:ascii="標楷體" w:eastAsia="標楷體" w:hAnsi="標楷體"/>
          <w:b/>
          <w:sz w:val="24"/>
          <w:szCs w:val="24"/>
        </w:rPr>
        <w:t xml:space="preserve">　</w:t>
      </w:r>
      <w:r w:rsidRPr="00B053CA">
        <w:rPr>
          <w:rFonts w:ascii="標楷體" w:eastAsia="標楷體" w:hAnsi="標楷體" w:hint="eastAsia"/>
          <w:b/>
          <w:bCs/>
          <w:sz w:val="24"/>
          <w:szCs w:val="24"/>
        </w:rPr>
        <w:t>行政院暨所屬機關(構)、學校</w:t>
      </w:r>
      <w:r w:rsidRPr="00B053CA">
        <w:rPr>
          <w:rFonts w:ascii="標楷體" w:eastAsia="標楷體" w:hAnsi="標楷體"/>
          <w:b/>
          <w:bCs/>
          <w:sz w:val="24"/>
          <w:szCs w:val="24"/>
        </w:rPr>
        <w:t>進用原住民人數</w:t>
      </w:r>
    </w:p>
    <w:p w:rsidR="001D4785" w:rsidRPr="00B053CA" w:rsidRDefault="001D4785" w:rsidP="0080743F">
      <w:pPr>
        <w:adjustRightInd w:val="0"/>
        <w:ind w:right="1713"/>
        <w:jc w:val="right"/>
        <w:rPr>
          <w:rFonts w:ascii="標楷體" w:eastAsia="標楷體" w:hAnsi="標楷體"/>
          <w:sz w:val="20"/>
          <w:szCs w:val="20"/>
        </w:rPr>
      </w:pPr>
      <w:r w:rsidRPr="00B053CA">
        <w:rPr>
          <w:rFonts w:ascii="標楷體" w:eastAsia="標楷體" w:hAnsi="標楷體"/>
          <w:sz w:val="20"/>
          <w:szCs w:val="20"/>
        </w:rPr>
        <w:t>單位：人</w:t>
      </w:r>
    </w:p>
    <w:tbl>
      <w:tblPr>
        <w:tblW w:w="32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1735"/>
        <w:gridCol w:w="1567"/>
        <w:gridCol w:w="1451"/>
      </w:tblGrid>
      <w:tr w:rsidR="007C298B" w:rsidRPr="00B053CA" w:rsidTr="0090755B">
        <w:trPr>
          <w:trHeight w:val="636"/>
          <w:tblHeader/>
          <w:jc w:val="center"/>
        </w:trPr>
        <w:tc>
          <w:tcPr>
            <w:tcW w:w="1094" w:type="pct"/>
            <w:tcBorders>
              <w:left w:val="nil"/>
              <w:tl2br w:val="single" w:sz="4" w:space="0" w:color="auto"/>
            </w:tcBorders>
            <w:vAlign w:val="center"/>
          </w:tcPr>
          <w:p w:rsidR="005B0042" w:rsidRPr="00B053CA" w:rsidRDefault="005B0042" w:rsidP="005B0042">
            <w:pPr>
              <w:adjustRightInd w:val="0"/>
              <w:snapToGrid w:val="0"/>
              <w:jc w:val="right"/>
              <w:rPr>
                <w:rFonts w:ascii="標楷體" w:eastAsia="標楷體" w:hAnsi="標楷體"/>
                <w:kern w:val="0"/>
                <w:sz w:val="20"/>
                <w:szCs w:val="20"/>
              </w:rPr>
            </w:pPr>
            <w:r w:rsidRPr="00B053CA">
              <w:rPr>
                <w:rFonts w:ascii="標楷體" w:eastAsia="標楷體" w:hAnsi="標楷體" w:hint="eastAsia"/>
                <w:kern w:val="0"/>
                <w:sz w:val="20"/>
                <w:szCs w:val="20"/>
              </w:rPr>
              <w:t>類別</w:t>
            </w:r>
          </w:p>
          <w:p w:rsidR="001D4785" w:rsidRPr="00B053CA" w:rsidRDefault="001D4785" w:rsidP="005B0042">
            <w:pPr>
              <w:adjustRightInd w:val="0"/>
              <w:snapToGrid w:val="0"/>
              <w:rPr>
                <w:rFonts w:ascii="標楷體" w:eastAsia="標楷體" w:hAnsi="標楷體"/>
                <w:kern w:val="0"/>
                <w:sz w:val="20"/>
                <w:szCs w:val="20"/>
              </w:rPr>
            </w:pPr>
            <w:r w:rsidRPr="00B053CA">
              <w:rPr>
                <w:rFonts w:ascii="標楷體" w:eastAsia="標楷體" w:hAnsi="標楷體"/>
                <w:kern w:val="0"/>
                <w:sz w:val="20"/>
                <w:szCs w:val="20"/>
              </w:rPr>
              <w:t>年別</w:t>
            </w:r>
          </w:p>
        </w:tc>
        <w:tc>
          <w:tcPr>
            <w:tcW w:w="1426" w:type="pct"/>
            <w:tcBorders>
              <w:bottom w:val="single" w:sz="4" w:space="0" w:color="auto"/>
            </w:tcBorders>
            <w:vAlign w:val="center"/>
          </w:tcPr>
          <w:p w:rsidR="001D4785" w:rsidRPr="00B053CA" w:rsidRDefault="001D4785" w:rsidP="00DC172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公務人員</w:t>
            </w:r>
          </w:p>
        </w:tc>
        <w:tc>
          <w:tcPr>
            <w:tcW w:w="1288" w:type="pct"/>
            <w:tcBorders>
              <w:bottom w:val="single" w:sz="4" w:space="0" w:color="auto"/>
            </w:tcBorders>
            <w:vAlign w:val="center"/>
          </w:tcPr>
          <w:p w:rsidR="001D4785" w:rsidRPr="00B053CA" w:rsidRDefault="001D4785" w:rsidP="00DC172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五類人員</w:t>
            </w:r>
          </w:p>
        </w:tc>
        <w:tc>
          <w:tcPr>
            <w:tcW w:w="1192" w:type="pct"/>
            <w:tcBorders>
              <w:bottom w:val="single" w:sz="4" w:space="0" w:color="auto"/>
              <w:right w:val="nil"/>
            </w:tcBorders>
            <w:vAlign w:val="center"/>
          </w:tcPr>
          <w:p w:rsidR="001D4785" w:rsidRPr="00B053CA" w:rsidRDefault="001D4785" w:rsidP="00DC1726">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進用人數</w:t>
            </w:r>
          </w:p>
        </w:tc>
      </w:tr>
      <w:tr w:rsidR="007C298B" w:rsidRPr="00B053CA" w:rsidTr="0090755B">
        <w:trPr>
          <w:trHeight w:val="359"/>
          <w:jc w:val="center"/>
        </w:trPr>
        <w:tc>
          <w:tcPr>
            <w:tcW w:w="1094" w:type="pct"/>
            <w:tcBorders>
              <w:lef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hint="eastAsia"/>
                <w:kern w:val="0"/>
                <w:sz w:val="20"/>
                <w:szCs w:val="20"/>
              </w:rPr>
              <w:t>2015</w:t>
            </w:r>
          </w:p>
        </w:tc>
        <w:tc>
          <w:tcPr>
            <w:tcW w:w="1426" w:type="pct"/>
            <w:tcBorders>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563</w:t>
            </w:r>
          </w:p>
        </w:tc>
        <w:tc>
          <w:tcPr>
            <w:tcW w:w="1288" w:type="pct"/>
            <w:tcBorders>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217</w:t>
            </w:r>
          </w:p>
        </w:tc>
        <w:tc>
          <w:tcPr>
            <w:tcW w:w="1192" w:type="pct"/>
            <w:tcBorders>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10,</w:t>
            </w:r>
            <w:r w:rsidRPr="00B053CA">
              <w:rPr>
                <w:rFonts w:ascii="標楷體" w:eastAsia="標楷體" w:hAnsi="標楷體" w:hint="eastAsia"/>
                <w:kern w:val="0"/>
                <w:sz w:val="20"/>
                <w:szCs w:val="20"/>
              </w:rPr>
              <w:t>780</w:t>
            </w:r>
          </w:p>
        </w:tc>
      </w:tr>
      <w:tr w:rsidR="007C298B" w:rsidRPr="00B053CA" w:rsidTr="0090755B">
        <w:trPr>
          <w:trHeight w:val="359"/>
          <w:jc w:val="center"/>
        </w:trPr>
        <w:tc>
          <w:tcPr>
            <w:tcW w:w="1094" w:type="pct"/>
            <w:tcBorders>
              <w:lef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16</w:t>
            </w:r>
          </w:p>
        </w:tc>
        <w:tc>
          <w:tcPr>
            <w:tcW w:w="1426" w:type="pct"/>
            <w:tcBorders>
              <w:top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429</w:t>
            </w:r>
          </w:p>
        </w:tc>
        <w:tc>
          <w:tcPr>
            <w:tcW w:w="1288" w:type="pct"/>
            <w:tcBorders>
              <w:top w:val="nil"/>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4,0</w:t>
            </w:r>
            <w:r w:rsidRPr="00B053CA">
              <w:rPr>
                <w:rFonts w:ascii="標楷體" w:eastAsia="標楷體" w:hAnsi="標楷體" w:hint="eastAsia"/>
                <w:kern w:val="0"/>
                <w:sz w:val="20"/>
                <w:szCs w:val="20"/>
              </w:rPr>
              <w:t>42</w:t>
            </w:r>
          </w:p>
        </w:tc>
        <w:tc>
          <w:tcPr>
            <w:tcW w:w="1192" w:type="pct"/>
            <w:tcBorders>
              <w:top w:val="nil"/>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10,4</w:t>
            </w:r>
            <w:r w:rsidRPr="00B053CA">
              <w:rPr>
                <w:rFonts w:ascii="標楷體" w:eastAsia="標楷體" w:hAnsi="標楷體" w:hint="eastAsia"/>
                <w:kern w:val="0"/>
                <w:sz w:val="20"/>
                <w:szCs w:val="20"/>
              </w:rPr>
              <w:t>71</w:t>
            </w:r>
          </w:p>
        </w:tc>
      </w:tr>
      <w:tr w:rsidR="007C298B" w:rsidRPr="00B053CA" w:rsidTr="0090755B">
        <w:trPr>
          <w:trHeight w:val="383"/>
          <w:jc w:val="center"/>
        </w:trPr>
        <w:tc>
          <w:tcPr>
            <w:tcW w:w="1094" w:type="pct"/>
            <w:tcBorders>
              <w:lef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17</w:t>
            </w:r>
          </w:p>
        </w:tc>
        <w:tc>
          <w:tcPr>
            <w:tcW w:w="1426" w:type="pct"/>
            <w:tcBorders>
              <w:top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831</w:t>
            </w:r>
          </w:p>
        </w:tc>
        <w:tc>
          <w:tcPr>
            <w:tcW w:w="1288" w:type="pct"/>
            <w:tcBorders>
              <w:top w:val="nil"/>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034</w:t>
            </w:r>
          </w:p>
        </w:tc>
        <w:tc>
          <w:tcPr>
            <w:tcW w:w="1192" w:type="pct"/>
            <w:tcBorders>
              <w:top w:val="nil"/>
              <w:left w:val="nil"/>
              <w:bottom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0</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865</w:t>
            </w:r>
          </w:p>
        </w:tc>
      </w:tr>
      <w:tr w:rsidR="007C298B" w:rsidRPr="00B053CA" w:rsidTr="0090755B">
        <w:trPr>
          <w:trHeight w:val="383"/>
          <w:jc w:val="center"/>
        </w:trPr>
        <w:tc>
          <w:tcPr>
            <w:tcW w:w="1094" w:type="pct"/>
            <w:tcBorders>
              <w:lef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20</w:t>
            </w:r>
            <w:r w:rsidRPr="00B053CA">
              <w:rPr>
                <w:rFonts w:ascii="標楷體" w:eastAsia="標楷體" w:hAnsi="標楷體" w:hint="eastAsia"/>
                <w:kern w:val="0"/>
                <w:sz w:val="20"/>
                <w:szCs w:val="20"/>
              </w:rPr>
              <w:t>18</w:t>
            </w:r>
          </w:p>
        </w:tc>
        <w:tc>
          <w:tcPr>
            <w:tcW w:w="1426" w:type="pct"/>
            <w:tcBorders>
              <w:top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6,</w:t>
            </w:r>
            <w:r w:rsidRPr="00B053CA">
              <w:rPr>
                <w:rFonts w:ascii="標楷體" w:eastAsia="標楷體" w:hAnsi="標楷體" w:hint="eastAsia"/>
                <w:kern w:val="0"/>
                <w:sz w:val="20"/>
                <w:szCs w:val="20"/>
              </w:rPr>
              <w:t>424</w:t>
            </w:r>
          </w:p>
        </w:tc>
        <w:tc>
          <w:tcPr>
            <w:tcW w:w="1288" w:type="pct"/>
            <w:tcBorders>
              <w:top w:val="nil"/>
              <w:left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4,</w:t>
            </w:r>
            <w:r w:rsidRPr="00B053CA">
              <w:rPr>
                <w:rFonts w:ascii="標楷體" w:eastAsia="標楷體" w:hAnsi="標楷體" w:hint="eastAsia"/>
                <w:kern w:val="0"/>
                <w:sz w:val="20"/>
                <w:szCs w:val="20"/>
              </w:rPr>
              <w:t>049</w:t>
            </w:r>
          </w:p>
        </w:tc>
        <w:tc>
          <w:tcPr>
            <w:tcW w:w="1192" w:type="pct"/>
            <w:tcBorders>
              <w:top w:val="nil"/>
              <w:left w:val="nil"/>
              <w:right w:val="nil"/>
            </w:tcBorders>
            <w:vAlign w:val="center"/>
          </w:tcPr>
          <w:p w:rsidR="0090755B" w:rsidRPr="00B053CA" w:rsidRDefault="0090755B" w:rsidP="0090755B">
            <w:pPr>
              <w:adjustRightInd w:val="0"/>
              <w:snapToGrid w:val="0"/>
              <w:jc w:val="center"/>
              <w:rPr>
                <w:rFonts w:ascii="標楷體" w:eastAsia="標楷體" w:hAnsi="標楷體"/>
                <w:kern w:val="0"/>
                <w:sz w:val="20"/>
                <w:szCs w:val="20"/>
              </w:rPr>
            </w:pPr>
            <w:r w:rsidRPr="00B053CA">
              <w:rPr>
                <w:rFonts w:ascii="標楷體" w:eastAsia="標楷體" w:hAnsi="標楷體"/>
                <w:kern w:val="0"/>
                <w:sz w:val="20"/>
                <w:szCs w:val="20"/>
              </w:rPr>
              <w:t>1</w:t>
            </w:r>
            <w:r w:rsidRPr="00B053CA">
              <w:rPr>
                <w:rFonts w:ascii="標楷體" w:eastAsia="標楷體" w:hAnsi="標楷體" w:hint="eastAsia"/>
                <w:kern w:val="0"/>
                <w:sz w:val="20"/>
                <w:szCs w:val="20"/>
              </w:rPr>
              <w:t>0</w:t>
            </w:r>
            <w:r w:rsidRPr="00B053CA">
              <w:rPr>
                <w:rFonts w:ascii="標楷體" w:eastAsia="標楷體" w:hAnsi="標楷體"/>
                <w:kern w:val="0"/>
                <w:sz w:val="20"/>
                <w:szCs w:val="20"/>
              </w:rPr>
              <w:t>,</w:t>
            </w:r>
            <w:r w:rsidRPr="00B053CA">
              <w:rPr>
                <w:rFonts w:ascii="標楷體" w:eastAsia="標楷體" w:hAnsi="標楷體" w:hint="eastAsia"/>
                <w:kern w:val="0"/>
                <w:sz w:val="20"/>
                <w:szCs w:val="20"/>
              </w:rPr>
              <w:t>473</w:t>
            </w:r>
          </w:p>
        </w:tc>
      </w:tr>
    </w:tbl>
    <w:p w:rsidR="001D4785" w:rsidRPr="00B053CA" w:rsidRDefault="001D4785" w:rsidP="005B0042">
      <w:pPr>
        <w:spacing w:line="360" w:lineRule="exact"/>
        <w:ind w:leftChars="653" w:left="1567"/>
        <w:rPr>
          <w:rFonts w:ascii="標楷體" w:eastAsia="標楷體" w:hAnsi="標楷體"/>
          <w:sz w:val="20"/>
          <w:szCs w:val="20"/>
        </w:rPr>
      </w:pPr>
      <w:r w:rsidRPr="00B053CA">
        <w:rPr>
          <w:rFonts w:ascii="標楷體" w:eastAsia="標楷體" w:hAnsi="標楷體"/>
          <w:sz w:val="20"/>
          <w:szCs w:val="20"/>
        </w:rPr>
        <w:t>資料來源：</w:t>
      </w:r>
      <w:r w:rsidR="0090755B" w:rsidRPr="00B053CA">
        <w:rPr>
          <w:rFonts w:ascii="標楷體" w:eastAsia="標楷體" w:hAnsi="標楷體" w:hint="eastAsia"/>
          <w:sz w:val="20"/>
        </w:rPr>
        <w:t>原住民族委員會網站</w:t>
      </w:r>
    </w:p>
    <w:p w:rsidR="00917FB7" w:rsidRPr="00B053CA" w:rsidRDefault="006710B9" w:rsidP="005B0042">
      <w:pPr>
        <w:spacing w:line="360" w:lineRule="exact"/>
        <w:ind w:leftChars="653" w:left="2561" w:rightChars="655" w:right="1572" w:hangingChars="497" w:hanging="994"/>
        <w:rPr>
          <w:rFonts w:ascii="標楷體" w:eastAsia="標楷體" w:hAnsi="標楷體"/>
          <w:sz w:val="20"/>
          <w:szCs w:val="20"/>
        </w:rPr>
      </w:pPr>
      <w:r w:rsidRPr="00B053CA">
        <w:rPr>
          <w:rFonts w:ascii="標楷體" w:eastAsia="標楷體" w:hAnsi="標楷體"/>
          <w:sz w:val="20"/>
          <w:szCs w:val="20"/>
        </w:rPr>
        <w:t>說　　明：</w:t>
      </w:r>
      <w:r w:rsidR="0090755B" w:rsidRPr="00B053CA">
        <w:rPr>
          <w:rFonts w:ascii="標楷體" w:eastAsia="標楷體" w:hAnsi="標楷體"/>
          <w:sz w:val="20"/>
        </w:rPr>
        <w:t>五類人員之法律定義為約僱人員、駐衛警察、技工、駕駛、工友、清潔工、收費管理員及其他不具公務人員任用資格之非技術性工級職務。</w:t>
      </w:r>
    </w:p>
    <w:p w:rsidR="001D4785" w:rsidRPr="00B053CA" w:rsidRDefault="008C499C" w:rsidP="008C499C">
      <w:pPr>
        <w:pStyle w:val="00-11"/>
        <w:widowControl/>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1956年首次舉辦之特種考試臺灣省山地人民應山地行政人員考試，係為選拔原住民行政及技術人員，從事原住民地區地方自治及經濟建設工作。2004年修正為公務人員特種考試原住民族考試，並分設一、二、三、四、五等考試。</w:t>
      </w:r>
      <w:r w:rsidRPr="00B053CA">
        <w:rPr>
          <w:rFonts w:ascii="標楷體" w:eastAsia="標楷體" w:hAnsi="標楷體" w:hint="eastAsia"/>
        </w:rPr>
        <w:t>2015</w:t>
      </w:r>
      <w:r w:rsidRPr="00B053CA">
        <w:rPr>
          <w:rFonts w:ascii="標楷體" w:eastAsia="標楷體" w:hAnsi="標楷體"/>
        </w:rPr>
        <w:t>年至</w:t>
      </w:r>
      <w:r w:rsidRPr="00B053CA">
        <w:rPr>
          <w:rFonts w:ascii="標楷體" w:eastAsia="標楷體" w:hAnsi="標楷體" w:hint="eastAsia"/>
        </w:rPr>
        <w:t>2018</w:t>
      </w:r>
      <w:r w:rsidRPr="00B053CA">
        <w:rPr>
          <w:rFonts w:ascii="標楷體" w:eastAsia="標楷體" w:hAnsi="標楷體"/>
        </w:rPr>
        <w:t>年之錄取人數計有550人</w:t>
      </w:r>
      <w:r w:rsidRPr="00B053CA">
        <w:rPr>
          <w:rFonts w:ascii="標楷體" w:eastAsia="標楷體" w:hAnsi="標楷體" w:hint="eastAsia"/>
        </w:rPr>
        <w:t>。</w:t>
      </w:r>
      <w:r w:rsidR="0014399F" w:rsidRPr="00B053CA">
        <w:rPr>
          <w:rFonts w:ascii="標楷體" w:eastAsia="標楷體" w:hAnsi="標楷體" w:hint="eastAsia"/>
        </w:rPr>
        <w:t>(考試院)</w:t>
      </w:r>
    </w:p>
    <w:p w:rsidR="00C471AF" w:rsidRPr="00B053CA" w:rsidRDefault="00C471AF" w:rsidP="00C471AF">
      <w:pPr>
        <w:pStyle w:val="00-11"/>
        <w:widowControl/>
        <w:tabs>
          <w:tab w:val="left" w:pos="482"/>
        </w:tabs>
        <w:wordWrap w:val="0"/>
        <w:adjustRightInd w:val="0"/>
        <w:spacing w:line="480" w:lineRule="exact"/>
        <w:ind w:left="482"/>
        <w:rPr>
          <w:rFonts w:ascii="標楷體" w:eastAsia="標楷體" w:hAnsi="標楷體"/>
        </w:rPr>
      </w:pPr>
    </w:p>
    <w:p w:rsidR="001D4785" w:rsidRPr="00B053CA" w:rsidRDefault="001D4785" w:rsidP="008A76C4">
      <w:pPr>
        <w:pStyle w:val="1"/>
        <w:spacing w:before="0" w:after="0" w:line="480" w:lineRule="exact"/>
        <w:rPr>
          <w:rFonts w:ascii="標楷體" w:eastAsia="標楷體" w:hAnsi="標楷體"/>
          <w:b/>
          <w:sz w:val="28"/>
          <w:szCs w:val="28"/>
        </w:rPr>
      </w:pPr>
      <w:bookmarkStart w:id="449" w:name="_Toc434697644"/>
      <w:bookmarkStart w:id="450" w:name="_Toc14169667"/>
      <w:r w:rsidRPr="00B053CA">
        <w:rPr>
          <w:rFonts w:ascii="標楷體" w:eastAsia="標楷體" w:hAnsi="標楷體" w:hint="eastAsia"/>
          <w:b/>
          <w:sz w:val="28"/>
          <w:szCs w:val="28"/>
        </w:rPr>
        <w:t>第27條</w:t>
      </w:r>
      <w:bookmarkEnd w:id="449"/>
      <w:bookmarkEnd w:id="450"/>
    </w:p>
    <w:p w:rsidR="001D4785" w:rsidRPr="00B053CA" w:rsidRDefault="001D4785" w:rsidP="004264FD">
      <w:pPr>
        <w:pStyle w:val="a7"/>
        <w:spacing w:line="480" w:lineRule="exact"/>
        <w:ind w:leftChars="0" w:left="0"/>
        <w:outlineLvl w:val="2"/>
        <w:rPr>
          <w:rFonts w:ascii="標楷體" w:eastAsia="標楷體" w:hAnsi="標楷體"/>
          <w:b/>
          <w:szCs w:val="24"/>
        </w:rPr>
      </w:pPr>
      <w:bookmarkStart w:id="451" w:name="_Toc434697645"/>
      <w:bookmarkStart w:id="452" w:name="_Toc14169668"/>
      <w:r w:rsidRPr="00B053CA">
        <w:rPr>
          <w:rFonts w:ascii="標楷體" w:eastAsia="標楷體" w:hAnsi="標楷體" w:hint="eastAsia"/>
          <w:b/>
          <w:szCs w:val="24"/>
        </w:rPr>
        <w:t>尊重並維護少數族群</w:t>
      </w:r>
      <w:bookmarkEnd w:id="451"/>
      <w:bookmarkEnd w:id="452"/>
    </w:p>
    <w:p w:rsidR="001D4785" w:rsidRPr="00B053CA" w:rsidRDefault="00CB64D3" w:rsidP="005A4BF5">
      <w:pPr>
        <w:pStyle w:val="00-11"/>
        <w:numPr>
          <w:ilvl w:val="0"/>
          <w:numId w:val="7"/>
        </w:numPr>
        <w:tabs>
          <w:tab w:val="left" w:pos="482"/>
        </w:tabs>
        <w:wordWrap w:val="0"/>
        <w:adjustRightInd w:val="0"/>
        <w:spacing w:line="480" w:lineRule="exact"/>
        <w:ind w:left="482" w:hanging="482"/>
        <w:rPr>
          <w:rFonts w:ascii="標楷體" w:eastAsia="標楷體" w:hAnsi="標楷體"/>
          <w:strike/>
        </w:rPr>
      </w:pPr>
      <w:r w:rsidRPr="00B053CA">
        <w:rPr>
          <w:rFonts w:ascii="標楷體" w:eastAsia="標楷體" w:hAnsi="標楷體" w:hint="eastAsia"/>
          <w:strike/>
        </w:rPr>
        <w:t>參見公政公約初次國家報告</w:t>
      </w:r>
      <w:r w:rsidR="00012D3B" w:rsidRPr="00B053CA">
        <w:rPr>
          <w:rFonts w:ascii="標楷體" w:eastAsia="標楷體" w:hAnsi="標楷體" w:cstheme="minorBidi" w:hint="eastAsia"/>
          <w:strike/>
        </w:rPr>
        <w:t>第</w:t>
      </w:r>
      <w:r w:rsidR="001D4785" w:rsidRPr="00B053CA">
        <w:rPr>
          <w:rFonts w:ascii="標楷體" w:eastAsia="標楷體" w:hAnsi="標楷體"/>
          <w:strike/>
        </w:rPr>
        <w:t>348</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cstheme="minorBidi" w:hint="eastAsia"/>
          <w:strike/>
        </w:rPr>
        <w:t>第</w:t>
      </w:r>
      <w:r w:rsidR="001D4785" w:rsidRPr="00B053CA">
        <w:rPr>
          <w:rFonts w:ascii="標楷體" w:eastAsia="標楷體" w:hAnsi="標楷體"/>
          <w:strike/>
        </w:rPr>
        <w:t>349</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cstheme="minorBidi" w:hint="eastAsia"/>
          <w:strike/>
        </w:rPr>
        <w:t>第</w:t>
      </w:r>
      <w:r w:rsidR="001D4785" w:rsidRPr="00B053CA">
        <w:rPr>
          <w:rFonts w:ascii="標楷體" w:eastAsia="標楷體" w:hAnsi="標楷體"/>
          <w:strike/>
        </w:rPr>
        <w:t>355</w:t>
      </w:r>
      <w:r w:rsidR="00CE3ED6" w:rsidRPr="00B053CA">
        <w:rPr>
          <w:rFonts w:ascii="標楷體" w:eastAsia="標楷體" w:hAnsi="標楷體" w:hint="eastAsia"/>
          <w:strike/>
        </w:rPr>
        <w:t>點</w:t>
      </w:r>
      <w:r w:rsidR="001D4785" w:rsidRPr="00B053CA">
        <w:rPr>
          <w:rFonts w:ascii="標楷體" w:eastAsia="標楷體" w:hAnsi="標楷體"/>
          <w:strike/>
        </w:rPr>
        <w:t>、</w:t>
      </w:r>
      <w:r w:rsidR="00012D3B" w:rsidRPr="00B053CA">
        <w:rPr>
          <w:rFonts w:ascii="標楷體" w:eastAsia="標楷體" w:hAnsi="標楷體" w:cstheme="minorBidi" w:hint="eastAsia"/>
          <w:strike/>
        </w:rPr>
        <w:t>第</w:t>
      </w:r>
      <w:r w:rsidR="001D4785" w:rsidRPr="00B053CA">
        <w:rPr>
          <w:rFonts w:ascii="標楷體" w:eastAsia="標楷體" w:hAnsi="標楷體"/>
          <w:strike/>
        </w:rPr>
        <w:t>357</w:t>
      </w:r>
      <w:r w:rsidR="00CE3ED6" w:rsidRPr="00B053CA">
        <w:rPr>
          <w:rFonts w:ascii="標楷體" w:eastAsia="標楷體" w:hAnsi="標楷體" w:hint="eastAsia"/>
          <w:strike/>
        </w:rPr>
        <w:t>點</w:t>
      </w:r>
      <w:r w:rsidR="001D4785" w:rsidRPr="00B053CA">
        <w:rPr>
          <w:rFonts w:ascii="標楷體" w:eastAsia="標楷體" w:hAnsi="標楷體" w:hint="eastAsia"/>
          <w:strike/>
        </w:rPr>
        <w:t>、</w:t>
      </w:r>
      <w:r w:rsidR="00012D3B" w:rsidRPr="00B053CA">
        <w:rPr>
          <w:rFonts w:ascii="標楷體" w:eastAsia="標楷體" w:hAnsi="標楷體" w:cstheme="minorBidi" w:hint="eastAsia"/>
          <w:strike/>
        </w:rPr>
        <w:t>第</w:t>
      </w:r>
      <w:r w:rsidR="001D4785" w:rsidRPr="00B053CA">
        <w:rPr>
          <w:rFonts w:ascii="標楷體" w:eastAsia="標楷體" w:hAnsi="標楷體"/>
          <w:strike/>
        </w:rPr>
        <w:t>358</w:t>
      </w:r>
      <w:r w:rsidR="00CE3ED6" w:rsidRPr="00B053CA">
        <w:rPr>
          <w:rFonts w:ascii="標楷體" w:eastAsia="標楷體" w:hAnsi="標楷體" w:hint="eastAsia"/>
          <w:strike/>
        </w:rPr>
        <w:t>點</w:t>
      </w:r>
      <w:r w:rsidR="001D4785" w:rsidRPr="00B053CA">
        <w:rPr>
          <w:rFonts w:ascii="標楷體" w:eastAsia="標楷體" w:hAnsi="標楷體" w:hint="eastAsia"/>
          <w:strike/>
        </w:rPr>
        <w:t>。</w:t>
      </w:r>
    </w:p>
    <w:p w:rsidR="00503D7F" w:rsidRPr="00B053CA" w:rsidRDefault="00A0619D" w:rsidP="005A4BF5">
      <w:pPr>
        <w:pStyle w:val="00-100"/>
        <w:numPr>
          <w:ilvl w:val="1"/>
          <w:numId w:val="7"/>
        </w:numPr>
        <w:adjustRightInd w:val="0"/>
        <w:spacing w:line="480" w:lineRule="exact"/>
        <w:rPr>
          <w:rFonts w:ascii="標楷體" w:eastAsia="標楷體"/>
        </w:rPr>
      </w:pPr>
      <w:r w:rsidRPr="00B053CA">
        <w:rPr>
          <w:rFonts w:ascii="標楷體" w:eastAsia="標楷體"/>
        </w:rPr>
        <w:t>中華民國境內的少數族群，含有，經政府認定為原住民族的阿美族、泰雅族、排灣族、布農族、卑南族、魯凱族、鄒族、賽夏族、雅美族、邵族、噶瑪蘭族、太魯閣族</w:t>
      </w:r>
      <w:r w:rsidRPr="00B053CA">
        <w:rPr>
          <w:rFonts w:ascii="標楷體" w:eastAsia="標楷體" w:hint="eastAsia"/>
        </w:rPr>
        <w:t>、</w:t>
      </w:r>
      <w:r w:rsidRPr="00B053CA">
        <w:rPr>
          <w:rFonts w:ascii="標楷體" w:eastAsia="標楷體"/>
        </w:rPr>
        <w:t>撒奇萊雅族</w:t>
      </w:r>
      <w:r w:rsidRPr="00B053CA">
        <w:rPr>
          <w:rFonts w:ascii="標楷體" w:eastAsia="標楷體" w:hint="eastAsia"/>
        </w:rPr>
        <w:t>、</w:t>
      </w:r>
      <w:r w:rsidRPr="00B053CA">
        <w:rPr>
          <w:rFonts w:ascii="標楷體" w:eastAsia="標楷體"/>
        </w:rPr>
        <w:t>賽德克</w:t>
      </w:r>
      <w:r w:rsidRPr="00B053CA">
        <w:rPr>
          <w:rFonts w:ascii="標楷體" w:eastAsia="標楷體" w:hint="eastAsia"/>
        </w:rPr>
        <w:t>、拉阿魯哇族及卡那卡那富族</w:t>
      </w:r>
      <w:r w:rsidRPr="00B053CA">
        <w:rPr>
          <w:rFonts w:ascii="標楷體" w:eastAsia="標楷體"/>
        </w:rPr>
        <w:t>等共計</w:t>
      </w:r>
      <w:r w:rsidRPr="00B053CA">
        <w:rPr>
          <w:rFonts w:ascii="標楷體" w:eastAsia="標楷體" w:hint="eastAsia"/>
        </w:rPr>
        <w:t>16</w:t>
      </w:r>
      <w:r w:rsidRPr="00B053CA">
        <w:rPr>
          <w:rFonts w:ascii="標楷體" w:eastAsia="標楷體"/>
        </w:rPr>
        <w:t>族以及蒙、藏民族；語言上的少數族群，包括客家語族群，外籍配偶族群以及印尼、菲律賓、泰國與越南等國之移徙工人。</w:t>
      </w:r>
      <w:r w:rsidR="0014399F" w:rsidRPr="00B053CA">
        <w:rPr>
          <w:rFonts w:ascii="標楷體" w:eastAsia="標楷體" w:hint="eastAsia"/>
        </w:rPr>
        <w:t>(原民會)(客委會)(內政部)</w:t>
      </w:r>
    </w:p>
    <w:p w:rsidR="00503D7F" w:rsidRPr="00B053CA" w:rsidRDefault="00A0619D" w:rsidP="005A4BF5">
      <w:pPr>
        <w:pStyle w:val="00-11"/>
        <w:numPr>
          <w:ilvl w:val="1"/>
          <w:numId w:val="7"/>
        </w:numPr>
        <w:tabs>
          <w:tab w:val="left" w:pos="482"/>
        </w:tabs>
        <w:wordWrap w:val="0"/>
        <w:adjustRightInd w:val="0"/>
        <w:spacing w:line="480" w:lineRule="exact"/>
        <w:rPr>
          <w:rFonts w:ascii="標楷體" w:eastAsia="標楷體" w:hAnsi="標楷體"/>
        </w:rPr>
      </w:pPr>
      <w:r w:rsidRPr="00B053CA">
        <w:rPr>
          <w:rFonts w:ascii="標楷體" w:eastAsia="標楷體" w:hAnsi="標楷體"/>
        </w:rPr>
        <w:t>被政府認可的原住民族有</w:t>
      </w:r>
      <w:r w:rsidRPr="00B053CA">
        <w:rPr>
          <w:rFonts w:ascii="標楷體" w:eastAsia="標楷體" w:hAnsi="標楷體" w:hint="eastAsia"/>
        </w:rPr>
        <w:t>16</w:t>
      </w:r>
      <w:r w:rsidRPr="00B053CA">
        <w:rPr>
          <w:rFonts w:ascii="標楷體" w:eastAsia="標楷體" w:hAnsi="標楷體"/>
        </w:rPr>
        <w:t>族，截至</w:t>
      </w:r>
      <w:r w:rsidRPr="00B053CA">
        <w:rPr>
          <w:rFonts w:ascii="標楷體" w:eastAsia="標楷體" w:hAnsi="標楷體" w:hint="eastAsia"/>
        </w:rPr>
        <w:t>2019</w:t>
      </w:r>
      <w:r w:rsidRPr="00B053CA">
        <w:rPr>
          <w:rFonts w:ascii="標楷體" w:eastAsia="標楷體" w:hAnsi="標楷體"/>
        </w:rPr>
        <w:t>年，總人口數為</w:t>
      </w:r>
      <w:r w:rsidRPr="00B053CA">
        <w:rPr>
          <w:rFonts w:ascii="標楷體" w:eastAsia="標楷體" w:hAnsi="標楷體"/>
          <w:strike/>
        </w:rPr>
        <w:t>51</w:t>
      </w:r>
      <w:r w:rsidRPr="00B053CA">
        <w:rPr>
          <w:rFonts w:ascii="標楷體" w:eastAsia="標楷體" w:hAnsi="標楷體" w:hint="eastAsia"/>
        </w:rPr>
        <w:t xml:space="preserve"> 56</w:t>
      </w:r>
      <w:r w:rsidRPr="00B053CA">
        <w:rPr>
          <w:rFonts w:ascii="標楷體" w:eastAsia="標楷體" w:hAnsi="標楷體"/>
        </w:rPr>
        <w:t>萬</w:t>
      </w:r>
      <w:r w:rsidRPr="00B053CA">
        <w:rPr>
          <w:rFonts w:ascii="標楷體" w:eastAsia="標楷體" w:hAnsi="標楷體"/>
          <w:strike/>
        </w:rPr>
        <w:t>9,984</w:t>
      </w:r>
      <w:r w:rsidRPr="00B053CA">
        <w:rPr>
          <w:rFonts w:ascii="標楷體" w:eastAsia="標楷體" w:hAnsi="標楷體" w:hint="eastAsia"/>
        </w:rPr>
        <w:t xml:space="preserve"> 7,987</w:t>
      </w:r>
      <w:r w:rsidRPr="00B053CA">
        <w:rPr>
          <w:rFonts w:ascii="標楷體" w:eastAsia="標楷體" w:hAnsi="標楷體"/>
        </w:rPr>
        <w:t>人，約占全國總人口數的2%，其中</w:t>
      </w:r>
      <w:r w:rsidRPr="00B053CA">
        <w:rPr>
          <w:rFonts w:ascii="標楷體" w:eastAsia="標楷體" w:hAnsi="標楷體" w:hint="eastAsia"/>
        </w:rPr>
        <w:t>26</w:t>
      </w:r>
      <w:r w:rsidRPr="00B053CA">
        <w:rPr>
          <w:rFonts w:ascii="標楷體" w:eastAsia="標楷體" w:hAnsi="標楷體"/>
        </w:rPr>
        <w:t>萬</w:t>
      </w:r>
      <w:r w:rsidRPr="00B053CA">
        <w:rPr>
          <w:rFonts w:ascii="標楷體" w:eastAsia="標楷體" w:hAnsi="標楷體" w:hint="eastAsia"/>
        </w:rPr>
        <w:t>9,224</w:t>
      </w:r>
      <w:r w:rsidRPr="00B053CA">
        <w:rPr>
          <w:rFonts w:ascii="標楷體" w:eastAsia="標楷體" w:hAnsi="標楷體"/>
        </w:rPr>
        <w:t>人遷徙居住於都市地區，占原住民族總人口數的</w:t>
      </w:r>
      <w:r w:rsidRPr="00B053CA">
        <w:rPr>
          <w:rFonts w:ascii="標楷體" w:eastAsia="標楷體" w:hAnsi="標楷體" w:hint="eastAsia"/>
        </w:rPr>
        <w:t>47.4</w:t>
      </w:r>
      <w:r w:rsidRPr="00B053CA">
        <w:rPr>
          <w:rFonts w:ascii="標楷體" w:eastAsia="標楷體" w:hAnsi="標楷體"/>
        </w:rPr>
        <w:t>%。尚有其他未被政府認可的原住民族，仍在爭取回復自己的原住民族身分。</w:t>
      </w:r>
      <w:r w:rsidR="0014399F" w:rsidRPr="00B053CA">
        <w:rPr>
          <w:rFonts w:ascii="標楷體" w:eastAsia="標楷體" w:hAnsi="標楷體" w:hint="eastAsia"/>
        </w:rPr>
        <w:t>(原民會)</w:t>
      </w:r>
    </w:p>
    <w:p w:rsidR="00503D7F" w:rsidRPr="00B053CA" w:rsidRDefault="00A0619D" w:rsidP="005A4BF5">
      <w:pPr>
        <w:pStyle w:val="00-100"/>
        <w:numPr>
          <w:ilvl w:val="1"/>
          <w:numId w:val="7"/>
        </w:numPr>
        <w:adjustRightInd w:val="0"/>
        <w:spacing w:line="480" w:lineRule="exact"/>
        <w:rPr>
          <w:rFonts w:ascii="標楷體" w:eastAsia="標楷體"/>
        </w:rPr>
      </w:pPr>
      <w:r w:rsidRPr="00B053CA">
        <w:rPr>
          <w:rFonts w:ascii="標楷體" w:eastAsia="標楷體"/>
        </w:rPr>
        <w:t>原基法規定，原住民族在原住民族地區可依法從事的非營利行為包括獵捕野生動物、採集野生植物及菌類、採取礦物土石及利用水資源</w:t>
      </w:r>
      <w:r w:rsidR="00DD08C2" w:rsidRPr="00B053CA">
        <w:rPr>
          <w:rFonts w:ascii="標楷體" w:eastAsia="標楷體" w:hint="eastAsia"/>
        </w:rPr>
        <w:t>原民會</w:t>
      </w:r>
      <w:r w:rsidRPr="00B053CA">
        <w:rPr>
          <w:rFonts w:ascii="標楷體" w:eastAsia="標楷體" w:hint="eastAsia"/>
        </w:rPr>
        <w:t>主動會商行政院農委會於2017年共同發布「野生動物保育法」第21之1條、「漁業法」第44條第1項及「森林法」第15條第4項解釋令，於「野生動物保育法」、「漁業法」及「森林法」未修正前，依原基法第34條第2項規定作成解釋令，以完善原住民族利用自然資源之法制環境。</w:t>
      </w:r>
      <w:r w:rsidR="0014399F" w:rsidRPr="00B053CA">
        <w:rPr>
          <w:rFonts w:ascii="標楷體" w:eastAsia="標楷體" w:hint="eastAsia"/>
        </w:rPr>
        <w:t>(原民會)</w:t>
      </w:r>
    </w:p>
    <w:p w:rsidR="00503D7F" w:rsidRPr="00B053CA" w:rsidRDefault="00516D31" w:rsidP="005A4BF5">
      <w:pPr>
        <w:pStyle w:val="00-100"/>
        <w:numPr>
          <w:ilvl w:val="1"/>
          <w:numId w:val="7"/>
        </w:numPr>
        <w:adjustRightInd w:val="0"/>
        <w:spacing w:line="480" w:lineRule="exact"/>
        <w:rPr>
          <w:rFonts w:ascii="標楷體" w:eastAsia="標楷體"/>
        </w:rPr>
      </w:pPr>
      <w:r w:rsidRPr="00B053CA">
        <w:rPr>
          <w:rFonts w:ascii="標楷體" w:eastAsia="標楷體"/>
        </w:rPr>
        <w:t>在蒙藏民族語言、文化推廣方面，為保存蒙藏民族傳統語言文字、風俗習慣並使國人認識蒙藏文化，</w:t>
      </w:r>
      <w:r w:rsidRPr="00B053CA">
        <w:rPr>
          <w:rFonts w:ascii="標楷體" w:eastAsia="標楷體" w:hint="eastAsia"/>
        </w:rPr>
        <w:t>文化部</w:t>
      </w:r>
      <w:r w:rsidRPr="00B053CA">
        <w:rPr>
          <w:rFonts w:ascii="標楷體" w:eastAsia="標楷體"/>
        </w:rPr>
        <w:t>定期開班授課、每年舉辦</w:t>
      </w:r>
      <w:r w:rsidRPr="00B053CA">
        <w:rPr>
          <w:rFonts w:ascii="標楷體" w:eastAsia="標楷體" w:hint="eastAsia"/>
        </w:rPr>
        <w:t>蒙藏民族傳統節慶、紀念儀典</w:t>
      </w:r>
      <w:r w:rsidRPr="00B053CA">
        <w:rPr>
          <w:rFonts w:ascii="標楷體" w:eastAsia="標楷體"/>
        </w:rPr>
        <w:t>等活動。</w:t>
      </w:r>
      <w:r w:rsidR="0014399F" w:rsidRPr="00B053CA">
        <w:rPr>
          <w:rFonts w:ascii="標楷體" w:eastAsia="標楷體" w:hint="eastAsia"/>
        </w:rPr>
        <w:t>(文化部)</w:t>
      </w:r>
    </w:p>
    <w:p w:rsidR="00107F70" w:rsidRPr="00B053CA" w:rsidRDefault="00503D7F" w:rsidP="00107F70">
      <w:pPr>
        <w:pStyle w:val="00-11"/>
        <w:numPr>
          <w:ilvl w:val="1"/>
          <w:numId w:val="25"/>
        </w:numPr>
        <w:tabs>
          <w:tab w:val="left" w:pos="482"/>
        </w:tabs>
        <w:wordWrap w:val="0"/>
        <w:adjustRightInd w:val="0"/>
        <w:spacing w:line="480" w:lineRule="exact"/>
        <w:rPr>
          <w:rFonts w:ascii="標楷體" w:eastAsia="標楷體" w:hAnsi="標楷體"/>
        </w:rPr>
      </w:pPr>
      <w:r w:rsidRPr="00B053CA">
        <w:rPr>
          <w:rFonts w:ascii="標楷體" w:eastAsia="標楷體" w:hAnsi="標楷體"/>
        </w:rPr>
        <w:t>2010年客家基本法規範創設客家文化重點發展區、推動客語公事語言、積極辦理客語能力認證、建立客語薪傳師制度及提供客語無障礙環境等政策。</w:t>
      </w:r>
      <w:r w:rsidR="00107F70" w:rsidRPr="00B053CA">
        <w:rPr>
          <w:rFonts w:ascii="標楷體" w:eastAsia="標楷體" w:hAnsi="標楷體" w:hint="eastAsia"/>
        </w:rPr>
        <w:t>2018年客家基本法修正，不僅從法制面讓客語正式列為國家語言之一，更規範於客家人口集中區域推動客語作為在地通行語，在法制面引導各級政府積極建置客語友善環境，讓客語使用生活化，讓客家邁向族群主流化；</w:t>
      </w:r>
      <w:r w:rsidR="00107F70" w:rsidRPr="00B053CA">
        <w:rPr>
          <w:rFonts w:ascii="標楷體" w:eastAsia="標楷體" w:hAnsi="標楷體"/>
        </w:rPr>
        <w:t>在客家</w:t>
      </w:r>
      <w:r w:rsidR="00107F70" w:rsidRPr="00B053CA">
        <w:rPr>
          <w:rFonts w:ascii="標楷體" w:eastAsia="標楷體" w:hAnsi="標楷體" w:hint="eastAsia"/>
        </w:rPr>
        <w:t>文化重點發展區</w:t>
      </w:r>
      <w:r w:rsidR="00107F70" w:rsidRPr="00B053CA">
        <w:rPr>
          <w:rFonts w:ascii="標楷體" w:eastAsia="標楷體" w:hAnsi="標楷體"/>
        </w:rPr>
        <w:t>推動客語為通行語</w:t>
      </w:r>
      <w:r w:rsidR="00107F70" w:rsidRPr="00B053CA">
        <w:rPr>
          <w:rFonts w:ascii="標楷體" w:eastAsia="標楷體" w:hAnsi="標楷體" w:hint="eastAsia"/>
        </w:rPr>
        <w:t>，及輔導客家文化重點展區，因地制宜實施以客語為教學語言計畫，透過法制面積極營造多元文化共存之環境。</w:t>
      </w:r>
      <w:r w:rsidR="0014399F" w:rsidRPr="00B053CA">
        <w:rPr>
          <w:rFonts w:ascii="標楷體" w:eastAsia="標楷體" w:hAnsi="標楷體" w:hint="eastAsia"/>
        </w:rPr>
        <w:t>(客委會)</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參見</w:t>
      </w:r>
      <w:r w:rsidR="00294835" w:rsidRPr="00B053CA">
        <w:rPr>
          <w:rFonts w:ascii="標楷體" w:eastAsia="標楷體" w:hAnsi="標楷體" w:hint="eastAsia"/>
        </w:rPr>
        <w:t>經社文公約</w:t>
      </w:r>
      <w:r w:rsidR="00F1375A" w:rsidRPr="00B053CA">
        <w:rPr>
          <w:rFonts w:ascii="標楷體" w:eastAsia="標楷體" w:hAnsi="標楷體" w:hint="eastAsia"/>
        </w:rPr>
        <w:t>第三</w:t>
      </w:r>
      <w:r w:rsidR="0074326B" w:rsidRPr="00B053CA">
        <w:rPr>
          <w:rFonts w:ascii="標楷體" w:eastAsia="標楷體" w:hAnsi="標楷體" w:hint="eastAsia"/>
        </w:rPr>
        <w:t>次國家報告</w:t>
      </w:r>
      <w:r w:rsidR="00264A31" w:rsidRPr="00B053CA">
        <w:rPr>
          <w:rFonts w:ascii="標楷體" w:eastAsia="標楷體" w:hAnsi="標楷體" w:hint="eastAsia"/>
        </w:rPr>
        <w:t>第</w:t>
      </w:r>
      <w:r w:rsidR="00FD71A5" w:rsidRPr="00B053CA">
        <w:rPr>
          <w:rFonts w:ascii="標楷體" w:eastAsia="標楷體" w:hAnsi="標楷體" w:hint="eastAsia"/>
        </w:rPr>
        <w:t>320</w:t>
      </w:r>
      <w:r w:rsidR="001033AE" w:rsidRPr="00B053CA">
        <w:rPr>
          <w:rFonts w:ascii="標楷體" w:eastAsia="標楷體" w:hAnsi="標楷體" w:hint="eastAsia"/>
        </w:rPr>
        <w:t>點</w:t>
      </w:r>
      <w:r w:rsidRPr="00B053CA">
        <w:rPr>
          <w:rFonts w:ascii="標楷體" w:eastAsia="標楷體" w:hAnsi="標楷體" w:hint="eastAsia"/>
        </w:rPr>
        <w:t>。</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語言上的少數族群，包括新住民</w:t>
      </w:r>
      <w:r w:rsidR="00B135D5" w:rsidRPr="00B053CA">
        <w:rPr>
          <w:rFonts w:ascii="標楷體" w:eastAsia="標楷體" w:hAnsi="標楷體"/>
        </w:rPr>
        <w:t>(</w:t>
      </w:r>
      <w:r w:rsidRPr="00B053CA">
        <w:rPr>
          <w:rFonts w:ascii="標楷體" w:eastAsia="標楷體" w:hAnsi="標楷體"/>
        </w:rPr>
        <w:t>外籍配偶</w:t>
      </w:r>
      <w:r w:rsidR="009F3A6D" w:rsidRPr="00B053CA">
        <w:rPr>
          <w:rFonts w:ascii="標楷體" w:eastAsia="標楷體" w:hAnsi="標楷體"/>
        </w:rPr>
        <w:t>)</w:t>
      </w:r>
      <w:r w:rsidRPr="00B053CA">
        <w:rPr>
          <w:rFonts w:ascii="標楷體" w:eastAsia="標楷體" w:hAnsi="標楷體"/>
        </w:rPr>
        <w:t>族群</w:t>
      </w:r>
      <w:r w:rsidRPr="00B053CA">
        <w:rPr>
          <w:rFonts w:ascii="標楷體" w:eastAsia="標楷體" w:hAnsi="標楷體" w:hint="eastAsia"/>
        </w:rPr>
        <w:t>、</w:t>
      </w:r>
      <w:r w:rsidRPr="00B053CA">
        <w:rPr>
          <w:rFonts w:ascii="標楷體" w:eastAsia="標楷體" w:hAnsi="標楷體"/>
        </w:rPr>
        <w:t>印尼、菲律賓、泰國與越南等國之移徙工人</w:t>
      </w:r>
      <w:r w:rsidRPr="00B053CA">
        <w:rPr>
          <w:rFonts w:ascii="標楷體" w:eastAsia="標楷體" w:hAnsi="標楷體" w:hint="eastAsia"/>
        </w:rPr>
        <w:t>、原住民族群、蒙藏民族群、客家語族群等。</w:t>
      </w:r>
      <w:r w:rsidR="0014399F" w:rsidRPr="00B053CA">
        <w:rPr>
          <w:rFonts w:ascii="標楷體" w:eastAsia="標楷體" w:hAnsi="標楷體" w:hint="eastAsia"/>
        </w:rPr>
        <w:t>(原民會)(客委會)(內政部)(文化部)</w:t>
      </w:r>
    </w:p>
    <w:p w:rsidR="001D4785" w:rsidRPr="00B053CA" w:rsidRDefault="00ED06C9"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2011年10月6日將每年12月18日聯合國國際移民日訂為我國移民節。2015年辦理新手深耕、築夢傳承多元文化活動；2016辦理璀璨新文化、藝動新風華多元文化活動；2017辦理新國力、新培力新住民二代成果表演暨創意展活動；2018辦理新心相印、幸福臺灣多元文化系列活動。</w:t>
      </w:r>
      <w:r w:rsidR="0031042F" w:rsidRPr="00B053CA">
        <w:rPr>
          <w:rFonts w:ascii="標楷體" w:eastAsia="標楷體" w:hAnsi="標楷體" w:hint="eastAsia"/>
        </w:rPr>
        <w:t>(內政部)</w:t>
      </w:r>
    </w:p>
    <w:p w:rsidR="001D4785" w:rsidRPr="00B053CA" w:rsidRDefault="00A0619D"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國家設立</w:t>
      </w:r>
      <w:r w:rsidR="00DD08C2" w:rsidRPr="00B053CA">
        <w:rPr>
          <w:rFonts w:ascii="標楷體" w:eastAsia="標楷體" w:hAnsi="標楷體" w:hint="eastAsia"/>
        </w:rPr>
        <w:t>原民會</w:t>
      </w:r>
      <w:r w:rsidRPr="00B053CA">
        <w:rPr>
          <w:rFonts w:ascii="標楷體" w:eastAsia="標楷體" w:hAnsi="標楷體" w:hint="eastAsia"/>
        </w:rPr>
        <w:t>、財團法人原住民族文化事業基金會，</w:t>
      </w:r>
      <w:r w:rsidRPr="00B053CA">
        <w:rPr>
          <w:rFonts w:ascii="標楷體" w:eastAsia="標楷體" w:hAnsi="標楷體" w:hint="eastAsia"/>
          <w:strike/>
        </w:rPr>
        <w:t>基會金</w:t>
      </w:r>
      <w:r w:rsidRPr="00B053CA">
        <w:rPr>
          <w:rFonts w:ascii="標楷體" w:eastAsia="標楷體" w:hAnsi="標楷體" w:hint="eastAsia"/>
        </w:rPr>
        <w:t xml:space="preserve"> 基金會自2014年營運原住民族電視臺、2017年營運原住民族廣播電臺、2019年核定國立原住民族博物館興建計畫可行性評估</w:t>
      </w:r>
      <w:r w:rsidRPr="00B053CA">
        <w:rPr>
          <w:rFonts w:ascii="標楷體" w:eastAsia="標楷體" w:hAnsi="標楷體"/>
        </w:rPr>
        <w:t>。</w:t>
      </w:r>
      <w:r w:rsidRPr="00B053CA">
        <w:rPr>
          <w:rFonts w:ascii="標楷體" w:eastAsia="標楷體" w:hAnsi="標楷體" w:hint="eastAsia"/>
        </w:rPr>
        <w:t>又內政部於</w:t>
      </w:r>
      <w:r w:rsidRPr="00B053CA">
        <w:rPr>
          <w:rFonts w:ascii="標楷體" w:eastAsia="標楷體" w:hAnsi="標楷體"/>
        </w:rPr>
        <w:t>2010</w:t>
      </w:r>
      <w:r w:rsidRPr="00B053CA">
        <w:rPr>
          <w:rFonts w:ascii="標楷體" w:eastAsia="標楷體" w:hAnsi="標楷體" w:hint="eastAsia"/>
        </w:rPr>
        <w:t>年修正發布紀念日及節日實施辦法第4條，新增原住民族歲時祭儀應放假1日，並自</w:t>
      </w:r>
      <w:r w:rsidRPr="00B053CA">
        <w:rPr>
          <w:rFonts w:ascii="標楷體" w:eastAsia="標楷體" w:hAnsi="標楷體"/>
        </w:rPr>
        <w:t>2011</w:t>
      </w:r>
      <w:r w:rsidRPr="00B053CA">
        <w:rPr>
          <w:rFonts w:ascii="標楷體" w:eastAsia="標楷體" w:hAnsi="標楷體" w:hint="eastAsia"/>
        </w:rPr>
        <w:t>年開始施行，有助社會尊重多元文化。</w:t>
      </w:r>
      <w:r w:rsidR="0014399F" w:rsidRPr="00B053CA">
        <w:rPr>
          <w:rFonts w:ascii="標楷體" w:eastAsia="標楷體" w:hAnsi="標楷體" w:hint="eastAsia"/>
        </w:rPr>
        <w:t>(原民會)</w:t>
      </w:r>
    </w:p>
    <w:p w:rsidR="001D4785" w:rsidRPr="00B053CA" w:rsidRDefault="00516D31"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文化部定期開</w:t>
      </w:r>
      <w:r w:rsidRPr="00B053CA">
        <w:rPr>
          <w:rFonts w:ascii="標楷體" w:eastAsia="標楷體" w:hAnsi="標楷體" w:hint="eastAsia"/>
          <w:strike/>
        </w:rPr>
        <w:t>課</w:t>
      </w:r>
      <w:r w:rsidRPr="00B053CA">
        <w:rPr>
          <w:rFonts w:ascii="標楷體" w:eastAsia="標楷體" w:hAnsi="標楷體" w:hint="eastAsia"/>
        </w:rPr>
        <w:t>蒙藏語文班、每年舉辦蒙藏民族傳統節慶、紀念儀典、蒙藏專題講座及多元族群文化推廣等活動。</w:t>
      </w:r>
      <w:r w:rsidR="0014399F" w:rsidRPr="00B053CA">
        <w:rPr>
          <w:rFonts w:ascii="標楷體" w:eastAsia="標楷體" w:hAnsi="標楷體" w:hint="eastAsia"/>
        </w:rPr>
        <w:t>(文化部)</w:t>
      </w:r>
    </w:p>
    <w:p w:rsidR="00223180" w:rsidRPr="00B053CA" w:rsidRDefault="00107F70" w:rsidP="00223180">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訂定修正推行公事客語無障礙環境補助作業要點，透過補助政府機關及所屬館舍、公私立醫院、金融機構與大眾運輸工具等，提供客語廣播、電梯、總機客語播音及客語臨櫃服務。另培訓並提供客語口譯人才，並建立人才資料庫，協助並提供政府機關(構)、公用事業、民間企業及團體，確保民眾聽、說客語的權利。辦理客語能力初級、中級、中高級認證，於</w:t>
      </w:r>
      <w:r w:rsidRPr="00B053CA">
        <w:rPr>
          <w:rFonts w:ascii="標楷體" w:eastAsia="標楷體" w:hAnsi="標楷體"/>
        </w:rPr>
        <w:t>2012年</w:t>
      </w:r>
      <w:r w:rsidRPr="00B053CA">
        <w:rPr>
          <w:rFonts w:ascii="標楷體" w:eastAsia="標楷體" w:hAnsi="標楷體" w:hint="eastAsia"/>
        </w:rPr>
        <w:t>辦理適合4歲至6歲之幼幼客語闖通關認證，於</w:t>
      </w:r>
      <w:r w:rsidRPr="00B053CA">
        <w:rPr>
          <w:rFonts w:ascii="標楷體" w:eastAsia="標楷體" w:hAnsi="標楷體"/>
        </w:rPr>
        <w:t>2013年</w:t>
      </w:r>
      <w:r w:rsidRPr="00B053CA">
        <w:rPr>
          <w:rFonts w:ascii="標楷體" w:eastAsia="標楷體" w:hAnsi="標楷體" w:hint="eastAsia"/>
        </w:rPr>
        <w:t>客語能力初級認證首度採數位化方式辦理，並於2018年進行</w:t>
      </w:r>
      <w:r w:rsidRPr="00B053CA">
        <w:rPr>
          <w:rFonts w:ascii="標楷體" w:eastAsia="標楷體" w:hAnsi="標楷體"/>
        </w:rPr>
        <w:t>認證題型全新變革</w:t>
      </w:r>
      <w:r w:rsidRPr="00B053CA">
        <w:rPr>
          <w:rFonts w:ascii="標楷體" w:eastAsia="標楷體" w:hAnsi="標楷體" w:hint="eastAsia"/>
        </w:rPr>
        <w:t>。</w:t>
      </w:r>
      <w:r w:rsidR="0014399F" w:rsidRPr="00B053CA">
        <w:rPr>
          <w:rFonts w:ascii="標楷體" w:eastAsia="標楷體" w:hAnsi="標楷體" w:hint="eastAsia"/>
        </w:rPr>
        <w:t>(客委會)</w:t>
      </w:r>
    </w:p>
    <w:p w:rsidR="00223180" w:rsidRPr="00B053CA" w:rsidRDefault="00223180" w:rsidP="00223180">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定期召開全國客家會議，建立政策溝通平臺與整合機制，藉以研議、協調及推展全國性客家事務。</w:t>
      </w:r>
      <w:r w:rsidR="007060A1" w:rsidRPr="00B053CA">
        <w:rPr>
          <w:rFonts w:ascii="標楷體" w:eastAsia="標楷體" w:hAnsi="標楷體" w:hint="eastAsia"/>
          <w:bCs/>
        </w:rPr>
        <w:t>六堆客家文化園區及臺灣客家文化館由客委</w:t>
      </w:r>
      <w:r w:rsidRPr="00B053CA">
        <w:rPr>
          <w:rFonts w:ascii="標楷體" w:eastAsia="標楷體" w:hAnsi="標楷體" w:hint="eastAsia"/>
          <w:bCs/>
        </w:rPr>
        <w:t>會客家文化發展中心負責營運維護，以展現客家文化樣貌、活化客庄生活為目標，開園以來持續更新豐富主題展示、規劃多元藝文表演活動、推辦客家文化與環境教育課程、蒐整客家文化主題研究與典藏資源，透過研究發展、文資典藏、藝文展演及公共服務等面向，傳承與推廣客家文化，並鼓勵青年學子參與，培養公共參與熱忱，做為提供民眾接觸客家文化的平臺。另，六堆客家文化園區及臺灣客家文化館為整合串聯客庄資源與產業，提升客庄的吸引力及經濟力，結合地方政府、鄰近機關及大專院校，藉由公部門多元化異業結盟，共組「苗栗人文生態休閒聯盟」及「屏東人文生態休閒聯盟」共組資源整合平臺，並透過生態博物館文化列車、客庄輕旅行、野餐日、成長禮、策盟合作、農事體驗、產業市集、路跑等活動，與在地鄉區、學校、機關及社團連結，協同行銷宣傳及合作辦理多元活動，共同推廣客庄文化。</w:t>
      </w:r>
      <w:r w:rsidR="0014399F" w:rsidRPr="00B053CA">
        <w:rPr>
          <w:rFonts w:ascii="標楷體" w:eastAsia="標楷體" w:hAnsi="標楷體" w:hint="eastAsia"/>
        </w:rPr>
        <w:t>(客委會)</w:t>
      </w:r>
    </w:p>
    <w:p w:rsidR="001D4785" w:rsidRPr="00B053CA" w:rsidRDefault="001D4785"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rPr>
        <w:t>國小學生應就閩</w:t>
      </w:r>
      <w:r w:rsidR="00A45D90" w:rsidRPr="00B053CA">
        <w:rPr>
          <w:rFonts w:ascii="標楷體" w:eastAsia="標楷體" w:hAnsi="標楷體"/>
        </w:rPr>
        <w:t>南語、客家語、原住民族語擇一修習。編纂公布本土語言電子辭典，並</w:t>
      </w:r>
      <w:r w:rsidRPr="00B053CA">
        <w:rPr>
          <w:rFonts w:ascii="標楷體" w:eastAsia="標楷體" w:hAnsi="標楷體"/>
        </w:rPr>
        <w:t>完成整合本土語言拼音、用字及推動臺灣母語日等措施。</w:t>
      </w:r>
      <w:r w:rsidR="00CD1FFC" w:rsidRPr="00B053CA">
        <w:rPr>
          <w:rFonts w:ascii="標楷體" w:eastAsia="標楷體" w:hAnsi="標楷體" w:hint="eastAsia"/>
        </w:rPr>
        <w:t>(教育部)</w:t>
      </w:r>
    </w:p>
    <w:p w:rsidR="001D4785" w:rsidRPr="00B053CA" w:rsidRDefault="001D4785" w:rsidP="004264FD">
      <w:pPr>
        <w:pStyle w:val="a7"/>
        <w:spacing w:line="480" w:lineRule="exact"/>
        <w:ind w:leftChars="0" w:left="0"/>
        <w:outlineLvl w:val="2"/>
        <w:rPr>
          <w:rFonts w:ascii="標楷體" w:eastAsia="標楷體" w:hAnsi="標楷體"/>
          <w:b/>
          <w:bCs/>
          <w:szCs w:val="24"/>
        </w:rPr>
      </w:pPr>
      <w:bookmarkStart w:id="453" w:name="_Toc434697646"/>
      <w:bookmarkStart w:id="454" w:name="_Toc14169669"/>
      <w:r w:rsidRPr="00B053CA">
        <w:rPr>
          <w:rFonts w:ascii="標楷體" w:eastAsia="標楷體" w:hAnsi="標楷體" w:hint="eastAsia"/>
          <w:b/>
          <w:bCs/>
          <w:szCs w:val="24"/>
        </w:rPr>
        <w:t>新移民、移工及原住民族司法權益之維護</w:t>
      </w:r>
      <w:bookmarkEnd w:id="453"/>
      <w:bookmarkEnd w:id="454"/>
    </w:p>
    <w:p w:rsidR="004F3D7B" w:rsidRPr="00B053CA" w:rsidRDefault="00595A01" w:rsidP="005A4BF5">
      <w:pPr>
        <w:pStyle w:val="00-11"/>
        <w:numPr>
          <w:ilvl w:val="0"/>
          <w:numId w:val="7"/>
        </w:numPr>
        <w:tabs>
          <w:tab w:val="left" w:pos="482"/>
        </w:tabs>
        <w:wordWrap w:val="0"/>
        <w:adjustRightInd w:val="0"/>
        <w:spacing w:line="480" w:lineRule="exact"/>
        <w:ind w:left="482" w:hanging="482"/>
        <w:rPr>
          <w:rFonts w:ascii="標楷體" w:eastAsia="標楷體" w:hAnsi="標楷體"/>
        </w:rPr>
      </w:pPr>
      <w:r w:rsidRPr="00B053CA">
        <w:rPr>
          <w:rFonts w:ascii="標楷體" w:eastAsia="標楷體" w:hAnsi="標楷體" w:hint="eastAsia"/>
        </w:rPr>
        <w:t>參見本報告</w:t>
      </w:r>
      <w:r w:rsidR="001D4785" w:rsidRPr="00B053CA">
        <w:rPr>
          <w:rFonts w:ascii="標楷體" w:eastAsia="標楷體" w:hAnsi="標楷體"/>
        </w:rPr>
        <w:t>第</w:t>
      </w:r>
      <w:r w:rsidR="00C0189A" w:rsidRPr="00B053CA">
        <w:rPr>
          <w:rFonts w:ascii="標楷體" w:eastAsia="標楷體" w:hAnsi="標楷體" w:hint="eastAsia"/>
        </w:rPr>
        <w:t>247</w:t>
      </w:r>
      <w:r w:rsidR="0049233D" w:rsidRPr="00B053CA">
        <w:rPr>
          <w:rFonts w:ascii="標楷體" w:eastAsia="標楷體" w:hAnsi="標楷體" w:hint="eastAsia"/>
        </w:rPr>
        <w:t>點至第</w:t>
      </w:r>
      <w:r w:rsidR="00C0189A" w:rsidRPr="00B053CA">
        <w:rPr>
          <w:rFonts w:ascii="標楷體" w:eastAsia="標楷體" w:hAnsi="標楷體" w:hint="eastAsia"/>
        </w:rPr>
        <w:t>254</w:t>
      </w:r>
      <w:r w:rsidRPr="00B053CA">
        <w:rPr>
          <w:rFonts w:ascii="標楷體" w:eastAsia="標楷體" w:hAnsi="標楷體" w:hint="eastAsia"/>
        </w:rPr>
        <w:t>點</w:t>
      </w:r>
      <w:r w:rsidR="00E47732" w:rsidRPr="00B053CA">
        <w:rPr>
          <w:rFonts w:ascii="標楷體" w:eastAsia="標楷體" w:hAnsi="標楷體" w:hint="eastAsia"/>
        </w:rPr>
        <w:t>。</w:t>
      </w:r>
    </w:p>
    <w:p w:rsidR="00A042DD" w:rsidRPr="00B053CA" w:rsidRDefault="00051A75" w:rsidP="005A4BF5">
      <w:pPr>
        <w:pStyle w:val="00-11"/>
        <w:numPr>
          <w:ilvl w:val="0"/>
          <w:numId w:val="7"/>
        </w:numPr>
        <w:tabs>
          <w:tab w:val="left" w:pos="482"/>
        </w:tabs>
        <w:wordWrap w:val="0"/>
        <w:adjustRightInd w:val="0"/>
        <w:spacing w:line="480" w:lineRule="exact"/>
        <w:ind w:left="482" w:hanging="482"/>
        <w:rPr>
          <w:rFonts w:ascii="標楷體" w:eastAsia="標楷體" w:hAnsi="標楷體"/>
          <w:sz w:val="28"/>
          <w:szCs w:val="28"/>
        </w:rPr>
      </w:pPr>
      <w:r w:rsidRPr="00B053CA">
        <w:rPr>
          <w:rFonts w:ascii="標楷體" w:eastAsia="標楷體" w:hAnsi="標楷體" w:hint="eastAsia"/>
        </w:rPr>
        <w:t>考量原住民事務之特殊性及尊重原住民族傳統習俗、文化及價值觀，司法院於</w:t>
      </w:r>
      <w:smartTag w:uri="urn:schemas-microsoft-com:office:smarttags" w:element="chsdate">
        <w:smartTagPr>
          <w:attr w:name="Year" w:val="2012"/>
          <w:attr w:name="Month" w:val="10"/>
          <w:attr w:name="Day" w:val="8"/>
          <w:attr w:name="IsLunarDate" w:val="False"/>
          <w:attr w:name="IsROCDate" w:val="False"/>
        </w:smartTagPr>
        <w:r w:rsidRPr="00B053CA">
          <w:rPr>
            <w:rFonts w:ascii="標楷體" w:eastAsia="標楷體" w:hAnsi="標楷體" w:hint="eastAsia"/>
          </w:rPr>
          <w:t>2012年10月8日</w:t>
        </w:r>
      </w:smartTag>
      <w:r w:rsidRPr="00B053CA">
        <w:rPr>
          <w:rFonts w:ascii="標楷體" w:eastAsia="標楷體" w:hAnsi="標楷體" w:hint="eastAsia"/>
        </w:rPr>
        <w:t>指定臺灣桃園、新竹、苗栗、南投、嘉義、高雄、屏東、臺東、花蓮等9所地方法院於</w:t>
      </w:r>
      <w:smartTag w:uri="urn:schemas-microsoft-com:office:smarttags" w:element="chsdate">
        <w:smartTagPr>
          <w:attr w:name="Year" w:val="2013"/>
          <w:attr w:name="Month" w:val="1"/>
          <w:attr w:name="Day" w:val="1"/>
          <w:attr w:name="IsLunarDate" w:val="False"/>
          <w:attr w:name="IsROCDate" w:val="False"/>
        </w:smartTagPr>
        <w:r w:rsidRPr="00B053CA">
          <w:rPr>
            <w:rFonts w:ascii="標楷體" w:eastAsia="標楷體" w:hAnsi="標楷體" w:hint="eastAsia"/>
          </w:rPr>
          <w:t>2013年1月1日</w:t>
        </w:r>
      </w:smartTag>
      <w:r w:rsidRPr="00B053CA">
        <w:rPr>
          <w:rFonts w:ascii="標楷體" w:eastAsia="標楷體" w:hAnsi="標楷體" w:hint="eastAsia"/>
        </w:rPr>
        <w:t>成立原住民族專業法庭（股）辦理原住民族涉訟之相關案件。依</w:t>
      </w:r>
      <w:smartTag w:uri="urn:schemas-microsoft-com:office:smarttags" w:element="chsdate">
        <w:smartTagPr>
          <w:attr w:name="Year" w:val="2013"/>
          <w:attr w:name="Month" w:val="12"/>
          <w:attr w:name="Day" w:val="6"/>
          <w:attr w:name="IsLunarDate" w:val="False"/>
          <w:attr w:name="IsROCDate" w:val="False"/>
        </w:smartTagPr>
        <w:r w:rsidRPr="00B053CA">
          <w:rPr>
            <w:rFonts w:ascii="標楷體" w:eastAsia="標楷體" w:hAnsi="標楷體" w:hint="eastAsia"/>
          </w:rPr>
          <w:t>2013年12月6日</w:t>
        </w:r>
      </w:smartTag>
      <w:r w:rsidRPr="00B053CA">
        <w:rPr>
          <w:rFonts w:ascii="標楷體" w:eastAsia="標楷體" w:hAnsi="標楷體" w:hint="eastAsia"/>
        </w:rPr>
        <w:t>評估法院設置原住民族專業法庭(股)成效會議之意見顯示，該專業法庭(股)之設立可增進承審法官對原住民傳統文化、習俗之了解，對於保障原住民族之司法受益權成效頗佳；另考量原住民族人口係散布於各地方法院轄區中，為加強落實原住民族基本法第30條第2項之立法意旨，增進原住民族專業法庭（股）之設置成效，司法院自</w:t>
      </w:r>
      <w:smartTag w:uri="urn:schemas-microsoft-com:office:smarttags" w:element="chsdate">
        <w:smartTagPr>
          <w:attr w:name="Year" w:val="2014"/>
          <w:attr w:name="Month" w:val="9"/>
          <w:attr w:name="Day" w:val="3"/>
          <w:attr w:name="IsLunarDate" w:val="False"/>
          <w:attr w:name="IsROCDate" w:val="False"/>
        </w:smartTagPr>
        <w:r w:rsidRPr="00B053CA">
          <w:rPr>
            <w:rFonts w:ascii="標楷體" w:eastAsia="標楷體" w:hAnsi="標楷體" w:hint="eastAsia"/>
          </w:rPr>
          <w:t>2014年9月3日</w:t>
        </w:r>
      </w:smartTag>
      <w:r w:rsidRPr="00B053CA">
        <w:rPr>
          <w:rFonts w:ascii="標楷體" w:eastAsia="標楷體" w:hAnsi="標楷體" w:hint="eastAsia"/>
        </w:rPr>
        <w:t>起，於臺灣高等法院及其分院、離島法院(臺灣澎湖地方法院、福建金門地方法院、福建連江地方法院)除外之各地方法院與各高等行政法院，全面設置原住民族專業法庭（股），以保障原住民族之司法權益</w:t>
      </w:r>
      <w:r w:rsidR="001D4785" w:rsidRPr="00B053CA">
        <w:rPr>
          <w:rFonts w:ascii="標楷體" w:eastAsia="標楷體" w:hAnsi="標楷體" w:hint="eastAsia"/>
        </w:rPr>
        <w:t>。</w:t>
      </w:r>
      <w:r w:rsidR="00C51A75" w:rsidRPr="00B053CA">
        <w:rPr>
          <w:rFonts w:ascii="標楷體" w:eastAsia="標楷體" w:hAnsi="標楷體" w:hint="eastAsia"/>
        </w:rPr>
        <w:t>(司法院)</w:t>
      </w:r>
    </w:p>
    <w:sectPr w:rsidR="00A042DD" w:rsidRPr="00B053CA" w:rsidSect="00552F84">
      <w:type w:val="oddPage"/>
      <w:pgSz w:w="11906" w:h="16838"/>
      <w:pgMar w:top="1418" w:right="1274" w:bottom="1418"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75E" w:rsidRDefault="00FB175E" w:rsidP="001D3E9B">
      <w:r>
        <w:separator/>
      </w:r>
    </w:p>
  </w:endnote>
  <w:endnote w:type="continuationSeparator" w:id="0">
    <w:p w:rsidR="00FB175E" w:rsidRDefault="00FB175E" w:rsidP="001D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F">
    <w:altName w:val="Times New Roman"/>
    <w:panose1 w:val="00000000000000000000"/>
    <w:charset w:val="00"/>
    <w:family w:val="roman"/>
    <w:notTrueType/>
    <w:pitch w:val="default"/>
  </w:font>
  <w:font w:name="Arial Unicode MS">
    <w:panose1 w:val="020B0604020202020204"/>
    <w:charset w:val="88"/>
    <w:family w:val="swiss"/>
    <w:pitch w:val="variable"/>
    <w:sig w:usb0="F7FFAFFF" w:usb1="E9DFFFFF" w:usb2="0000003F" w:usb3="00000000" w:csb0="003F01FF" w:csb1="00000000"/>
  </w:font>
  <w:font w:name="宋體">
    <w:altName w:val="SimSun"/>
    <w:panose1 w:val="00000000000000000000"/>
    <w:charset w:val="86"/>
    <w:family w:val="roman"/>
    <w:notTrueType/>
    <w:pitch w:val="default"/>
    <w:sig w:usb0="00000001" w:usb1="080E0000" w:usb2="00000010" w:usb3="00000000" w:csb0="0004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9272506"/>
      <w:docPartObj>
        <w:docPartGallery w:val="Page Numbers (Bottom of Page)"/>
        <w:docPartUnique/>
      </w:docPartObj>
    </w:sdtPr>
    <w:sdtContent>
      <w:p w:rsidR="00FB175E" w:rsidRDefault="00FB175E">
        <w:pPr>
          <w:pStyle w:val="a5"/>
          <w:jc w:val="right"/>
        </w:pPr>
        <w:r>
          <w:fldChar w:fldCharType="begin"/>
        </w:r>
        <w:r>
          <w:instrText>PAGE   \* MERGEFORMAT</w:instrText>
        </w:r>
        <w:r>
          <w:fldChar w:fldCharType="separate"/>
        </w:r>
        <w:r w:rsidRPr="005208EA">
          <w:rPr>
            <w:noProof/>
            <w:lang w:val="zh-TW"/>
          </w:rPr>
          <w:t>VIII</w:t>
        </w:r>
        <w:r>
          <w:fldChar w:fldCharType="end"/>
        </w:r>
      </w:p>
    </w:sdtContent>
  </w:sdt>
  <w:p w:rsidR="00FB175E" w:rsidRDefault="00FB175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595547"/>
      <w:docPartObj>
        <w:docPartGallery w:val="Page Numbers (Bottom of Page)"/>
        <w:docPartUnique/>
      </w:docPartObj>
    </w:sdtPr>
    <w:sdtContent>
      <w:p w:rsidR="00FB175E" w:rsidRDefault="00FB175E">
        <w:pPr>
          <w:pStyle w:val="a5"/>
          <w:ind w:left="840" w:hanging="840"/>
          <w:jc w:val="center"/>
        </w:pPr>
      </w:p>
    </w:sdtContent>
  </w:sdt>
  <w:p w:rsidR="00FB175E" w:rsidRDefault="00FB175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530451"/>
      <w:docPartObj>
        <w:docPartGallery w:val="Page Numbers (Bottom of Page)"/>
        <w:docPartUnique/>
      </w:docPartObj>
    </w:sdtPr>
    <w:sdtContent>
      <w:p w:rsidR="00FB175E" w:rsidRDefault="00FB175E">
        <w:pPr>
          <w:pStyle w:val="a5"/>
        </w:pPr>
        <w:r>
          <w:fldChar w:fldCharType="begin"/>
        </w:r>
        <w:r>
          <w:instrText>PAGE   \* MERGEFORMAT</w:instrText>
        </w:r>
        <w:r>
          <w:fldChar w:fldCharType="separate"/>
        </w:r>
        <w:r w:rsidR="008810D4" w:rsidRPr="008810D4">
          <w:rPr>
            <w:noProof/>
            <w:lang w:val="zh-TW"/>
          </w:rPr>
          <w:t>IV</w:t>
        </w:r>
        <w:r>
          <w:fldChar w:fldCharType="end"/>
        </w:r>
      </w:p>
    </w:sdtContent>
  </w:sdt>
  <w:p w:rsidR="00FB175E" w:rsidRDefault="00FB175E">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274721"/>
      <w:docPartObj>
        <w:docPartGallery w:val="Page Numbers (Bottom of Page)"/>
        <w:docPartUnique/>
      </w:docPartObj>
    </w:sdtPr>
    <w:sdtContent>
      <w:p w:rsidR="00FB175E" w:rsidRDefault="00FB175E" w:rsidP="009D5F5F">
        <w:pPr>
          <w:pStyle w:val="a5"/>
          <w:jc w:val="right"/>
        </w:pPr>
        <w:r>
          <w:fldChar w:fldCharType="begin"/>
        </w:r>
        <w:r>
          <w:instrText>PAGE   \* MERGEFORMAT</w:instrText>
        </w:r>
        <w:r>
          <w:fldChar w:fldCharType="separate"/>
        </w:r>
        <w:r w:rsidR="008810D4" w:rsidRPr="008810D4">
          <w:rPr>
            <w:noProof/>
            <w:lang w:val="zh-TW"/>
          </w:rPr>
          <w:t>V</w:t>
        </w:r>
        <w:r>
          <w:fldChar w:fldCharType="end"/>
        </w:r>
      </w:p>
    </w:sdtContent>
  </w:sdt>
  <w:p w:rsidR="00FB175E" w:rsidRDefault="00FB175E">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04375"/>
      <w:docPartObj>
        <w:docPartGallery w:val="Page Numbers (Bottom of Page)"/>
        <w:docPartUnique/>
      </w:docPartObj>
    </w:sdtPr>
    <w:sdtContent>
      <w:p w:rsidR="00FB175E" w:rsidRDefault="00FB175E">
        <w:pPr>
          <w:pStyle w:val="a5"/>
        </w:pPr>
        <w:r>
          <w:fldChar w:fldCharType="begin"/>
        </w:r>
        <w:r>
          <w:instrText>PAGE   \* MERGEFORMAT</w:instrText>
        </w:r>
        <w:r>
          <w:fldChar w:fldCharType="separate"/>
        </w:r>
        <w:r w:rsidR="00052078" w:rsidRPr="00052078">
          <w:rPr>
            <w:noProof/>
            <w:lang w:val="zh-TW"/>
          </w:rPr>
          <w:t>58</w:t>
        </w:r>
        <w:r>
          <w:fldChar w:fldCharType="end"/>
        </w:r>
      </w:p>
    </w:sdtContent>
  </w:sdt>
  <w:p w:rsidR="00FB175E" w:rsidRDefault="00FB175E">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427838"/>
      <w:docPartObj>
        <w:docPartGallery w:val="Page Numbers (Bottom of Page)"/>
        <w:docPartUnique/>
      </w:docPartObj>
    </w:sdtPr>
    <w:sdtContent>
      <w:p w:rsidR="00FB175E" w:rsidRDefault="00FB175E">
        <w:pPr>
          <w:pStyle w:val="a5"/>
          <w:jc w:val="right"/>
        </w:pPr>
        <w:r>
          <w:fldChar w:fldCharType="begin"/>
        </w:r>
        <w:r>
          <w:instrText>PAGE   \* MERGEFORMAT</w:instrText>
        </w:r>
        <w:r>
          <w:fldChar w:fldCharType="separate"/>
        </w:r>
        <w:r w:rsidR="00052078" w:rsidRPr="00052078">
          <w:rPr>
            <w:noProof/>
            <w:lang w:val="zh-TW"/>
          </w:rPr>
          <w:t>49</w:t>
        </w:r>
        <w:r>
          <w:fldChar w:fldCharType="end"/>
        </w:r>
      </w:p>
    </w:sdtContent>
  </w:sdt>
  <w:p w:rsidR="00FB175E" w:rsidRDefault="00FB175E">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235325"/>
      <w:docPartObj>
        <w:docPartGallery w:val="Page Numbers (Bottom of Page)"/>
        <w:docPartUnique/>
      </w:docPartObj>
    </w:sdtPr>
    <w:sdtContent>
      <w:p w:rsidR="00FB175E" w:rsidRDefault="00FB175E">
        <w:pPr>
          <w:pStyle w:val="a5"/>
          <w:jc w:val="right"/>
        </w:pPr>
        <w:r>
          <w:fldChar w:fldCharType="begin"/>
        </w:r>
        <w:r>
          <w:instrText>PAGE   \* MERGEFORMAT</w:instrText>
        </w:r>
        <w:r>
          <w:fldChar w:fldCharType="separate"/>
        </w:r>
        <w:r w:rsidR="00052078" w:rsidRPr="00052078">
          <w:rPr>
            <w:noProof/>
            <w:lang w:val="zh-TW"/>
          </w:rPr>
          <w:t>127</w:t>
        </w:r>
        <w:r>
          <w:fldChar w:fldCharType="end"/>
        </w:r>
      </w:p>
    </w:sdtContent>
  </w:sdt>
  <w:p w:rsidR="00FB175E" w:rsidRDefault="00FB17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75E" w:rsidRDefault="00FB175E" w:rsidP="001D3E9B">
      <w:r>
        <w:separator/>
      </w:r>
    </w:p>
  </w:footnote>
  <w:footnote w:type="continuationSeparator" w:id="0">
    <w:p w:rsidR="00FB175E" w:rsidRDefault="00FB175E" w:rsidP="001D3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75E" w:rsidRDefault="00FB175E" w:rsidP="00E87EBB">
    <w:pPr>
      <w:pStyle w:val="a3"/>
      <w:tabs>
        <w:tab w:val="clear" w:pos="4153"/>
        <w:tab w:val="clear" w:pos="8306"/>
        <w:tab w:val="left" w:pos="75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8DA"/>
    <w:multiLevelType w:val="hybridMultilevel"/>
    <w:tmpl w:val="E794C9A6"/>
    <w:lvl w:ilvl="0" w:tplc="7CA40F3A">
      <w:start w:val="1"/>
      <w:numFmt w:val="decimal"/>
      <w:lvlText w:val="（%1）"/>
      <w:lvlJc w:val="left"/>
      <w:pPr>
        <w:tabs>
          <w:tab w:val="num" w:pos="480"/>
        </w:tabs>
        <w:ind w:left="84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5D7C4D"/>
    <w:multiLevelType w:val="hybridMultilevel"/>
    <w:tmpl w:val="C05AE3C8"/>
    <w:lvl w:ilvl="0" w:tplc="ED0EEB9E">
      <w:start w:val="1"/>
      <w:numFmt w:val="decimal"/>
      <w:lvlText w:val="(%1)"/>
      <w:lvlJc w:val="left"/>
      <w:pPr>
        <w:ind w:left="480" w:hanging="480"/>
      </w:pPr>
      <w:rPr>
        <w:rFonts w:hint="eastAsia"/>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167680"/>
    <w:multiLevelType w:val="hybridMultilevel"/>
    <w:tmpl w:val="C5DE83D2"/>
    <w:lvl w:ilvl="0" w:tplc="2CF2B8E6">
      <w:start w:val="1"/>
      <w:numFmt w:val="decimal"/>
      <w:lvlText w:val="（%1）"/>
      <w:lvlJc w:val="left"/>
      <w:pPr>
        <w:tabs>
          <w:tab w:val="num" w:pos="6720"/>
        </w:tabs>
        <w:ind w:left="708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F19738E"/>
    <w:multiLevelType w:val="hybridMultilevel"/>
    <w:tmpl w:val="BA5CCD46"/>
    <w:lvl w:ilvl="0" w:tplc="7CA67E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D12D21"/>
    <w:multiLevelType w:val="hybridMultilevel"/>
    <w:tmpl w:val="ACE69F68"/>
    <w:lvl w:ilvl="0" w:tplc="0AF0EFD0">
      <w:start w:val="1"/>
      <w:numFmt w:val="decimal"/>
      <w:lvlText w:val="(%1)"/>
      <w:lvlJc w:val="left"/>
      <w:pPr>
        <w:ind w:left="905" w:hanging="480"/>
      </w:pPr>
      <w:rPr>
        <w:rFonts w:ascii="標楷體" w:eastAsia="標楷體" w:hAnsi="標楷體" w:hint="default"/>
        <w:b w:val="0"/>
        <w:i w:val="0"/>
        <w:sz w:val="24"/>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5" w15:restartNumberingAfterBreak="0">
    <w:nsid w:val="2F5D3089"/>
    <w:multiLevelType w:val="hybridMultilevel"/>
    <w:tmpl w:val="5C56B8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693D2A"/>
    <w:multiLevelType w:val="hybridMultilevel"/>
    <w:tmpl w:val="5ABC49FA"/>
    <w:lvl w:ilvl="0" w:tplc="4EEAFA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3766760"/>
    <w:multiLevelType w:val="hybridMultilevel"/>
    <w:tmpl w:val="03682966"/>
    <w:lvl w:ilvl="0" w:tplc="72EC59A8">
      <w:start w:val="1"/>
      <w:numFmt w:val="decimal"/>
      <w:pStyle w:val="00-100"/>
      <w:lvlText w:val="%1."/>
      <w:lvlJc w:val="left"/>
      <w:pPr>
        <w:tabs>
          <w:tab w:val="num" w:pos="8105"/>
        </w:tabs>
        <w:ind w:left="8585" w:hanging="480"/>
      </w:pPr>
      <w:rPr>
        <w:rFonts w:ascii="Times New Roman" w:hAnsi="Times New Roman" w:cs="Times New Roman" w:hint="default"/>
        <w:b w:val="0"/>
        <w:i w:val="0"/>
        <w:strike w:val="0"/>
        <w:color w:val="auto"/>
        <w:sz w:val="24"/>
        <w:szCs w:val="24"/>
        <w:bdr w:val="none" w:sz="0" w:space="0" w:color="auto"/>
      </w:rPr>
    </w:lvl>
    <w:lvl w:ilvl="1" w:tplc="6DCA7150">
      <w:start w:val="1"/>
      <w:numFmt w:val="decimal"/>
      <w:lvlText w:val="（%2）"/>
      <w:lvlJc w:val="left"/>
      <w:pPr>
        <w:tabs>
          <w:tab w:val="num" w:pos="4685"/>
        </w:tabs>
        <w:ind w:left="6845" w:hanging="720"/>
      </w:pPr>
      <w:rPr>
        <w:rFonts w:hint="default"/>
        <w:b w:val="0"/>
        <w:i w:val="0"/>
        <w:bdr w:val="none" w:sz="0" w:space="0" w:color="auto"/>
      </w:rPr>
    </w:lvl>
    <w:lvl w:ilvl="2" w:tplc="C97408A4">
      <w:start w:val="122"/>
      <w:numFmt w:val="bullet"/>
      <w:lvlText w:val="＊"/>
      <w:lvlJc w:val="left"/>
      <w:pPr>
        <w:tabs>
          <w:tab w:val="num" w:pos="6965"/>
        </w:tabs>
        <w:ind w:left="6965" w:hanging="360"/>
      </w:pPr>
      <w:rPr>
        <w:rFonts w:ascii="微軟正黑體" w:eastAsia="微軟正黑體" w:hAnsi="微軟正黑體" w:cs="Times New Roman" w:hint="eastAsia"/>
      </w:rPr>
    </w:lvl>
    <w:lvl w:ilvl="3" w:tplc="0409000F" w:tentative="1">
      <w:start w:val="1"/>
      <w:numFmt w:val="decimal"/>
      <w:lvlText w:val="%4."/>
      <w:lvlJc w:val="left"/>
      <w:pPr>
        <w:tabs>
          <w:tab w:val="num" w:pos="7565"/>
        </w:tabs>
        <w:ind w:left="7565" w:hanging="480"/>
      </w:pPr>
    </w:lvl>
    <w:lvl w:ilvl="4" w:tplc="04090019" w:tentative="1">
      <w:start w:val="1"/>
      <w:numFmt w:val="ideographTraditional"/>
      <w:lvlText w:val="%5、"/>
      <w:lvlJc w:val="left"/>
      <w:pPr>
        <w:tabs>
          <w:tab w:val="num" w:pos="8045"/>
        </w:tabs>
        <w:ind w:left="8045" w:hanging="480"/>
      </w:pPr>
    </w:lvl>
    <w:lvl w:ilvl="5" w:tplc="0409001B" w:tentative="1">
      <w:start w:val="1"/>
      <w:numFmt w:val="lowerRoman"/>
      <w:lvlText w:val="%6."/>
      <w:lvlJc w:val="right"/>
      <w:pPr>
        <w:tabs>
          <w:tab w:val="num" w:pos="8525"/>
        </w:tabs>
        <w:ind w:left="8525" w:hanging="480"/>
      </w:pPr>
    </w:lvl>
    <w:lvl w:ilvl="6" w:tplc="0409000F" w:tentative="1">
      <w:start w:val="1"/>
      <w:numFmt w:val="decimal"/>
      <w:lvlText w:val="%7."/>
      <w:lvlJc w:val="left"/>
      <w:pPr>
        <w:tabs>
          <w:tab w:val="num" w:pos="9005"/>
        </w:tabs>
        <w:ind w:left="9005" w:hanging="480"/>
      </w:pPr>
    </w:lvl>
    <w:lvl w:ilvl="7" w:tplc="04090019" w:tentative="1">
      <w:start w:val="1"/>
      <w:numFmt w:val="ideographTraditional"/>
      <w:lvlText w:val="%8、"/>
      <w:lvlJc w:val="left"/>
      <w:pPr>
        <w:tabs>
          <w:tab w:val="num" w:pos="9485"/>
        </w:tabs>
        <w:ind w:left="9485" w:hanging="480"/>
      </w:pPr>
    </w:lvl>
    <w:lvl w:ilvl="8" w:tplc="0409001B" w:tentative="1">
      <w:start w:val="1"/>
      <w:numFmt w:val="lowerRoman"/>
      <w:lvlText w:val="%9."/>
      <w:lvlJc w:val="right"/>
      <w:pPr>
        <w:tabs>
          <w:tab w:val="num" w:pos="9965"/>
        </w:tabs>
        <w:ind w:left="9965" w:hanging="480"/>
      </w:pPr>
    </w:lvl>
  </w:abstractNum>
  <w:abstractNum w:abstractNumId="8" w15:restartNumberingAfterBreak="0">
    <w:nsid w:val="33A04F1B"/>
    <w:multiLevelType w:val="multilevel"/>
    <w:tmpl w:val="F954C678"/>
    <w:lvl w:ilvl="0">
      <w:start w:val="398"/>
      <w:numFmt w:val="decimal"/>
      <w:lvlText w:val="%1"/>
      <w:lvlJc w:val="left"/>
      <w:pPr>
        <w:ind w:left="425" w:hanging="425"/>
      </w:pPr>
      <w:rPr>
        <w:rFonts w:hint="eastAsia"/>
        <w:b w:val="0"/>
        <w:strike w:val="0"/>
        <w:color w:val="auto"/>
        <w:sz w:val="24"/>
        <w:szCs w:val="24"/>
      </w:rPr>
    </w:lvl>
    <w:lvl w:ilvl="1">
      <w:start w:val="5"/>
      <w:numFmt w:val="decimal"/>
      <w:lvlText w:val="%1.%2"/>
      <w:lvlJc w:val="left"/>
      <w:pPr>
        <w:ind w:left="992" w:hanging="567"/>
      </w:pPr>
      <w:rPr>
        <w:rFonts w:hint="eastAsia"/>
        <w:b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AC6099B"/>
    <w:multiLevelType w:val="hybridMultilevel"/>
    <w:tmpl w:val="E53CAC16"/>
    <w:lvl w:ilvl="0" w:tplc="AB62653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CF415B0"/>
    <w:multiLevelType w:val="hybridMultilevel"/>
    <w:tmpl w:val="46E63734"/>
    <w:lvl w:ilvl="0" w:tplc="9EA841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D616921"/>
    <w:multiLevelType w:val="hybridMultilevel"/>
    <w:tmpl w:val="DDB85B7A"/>
    <w:lvl w:ilvl="0" w:tplc="BAA6E412">
      <w:start w:val="1"/>
      <w:numFmt w:val="decimal"/>
      <w:lvlText w:val="（%1）"/>
      <w:lvlJc w:val="left"/>
      <w:pPr>
        <w:tabs>
          <w:tab w:val="num" w:pos="6720"/>
        </w:tabs>
        <w:ind w:left="7080" w:hanging="360"/>
      </w:pPr>
      <w:rPr>
        <w:rFonts w:hint="default"/>
        <w:strike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DD7163E"/>
    <w:multiLevelType w:val="hybridMultilevel"/>
    <w:tmpl w:val="DE4807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29C173A"/>
    <w:multiLevelType w:val="hybridMultilevel"/>
    <w:tmpl w:val="771E3960"/>
    <w:lvl w:ilvl="0" w:tplc="44D039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8E40FD5"/>
    <w:multiLevelType w:val="hybridMultilevel"/>
    <w:tmpl w:val="3744AC6C"/>
    <w:lvl w:ilvl="0" w:tplc="B12C51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1684643"/>
    <w:multiLevelType w:val="hybridMultilevel"/>
    <w:tmpl w:val="80220BEC"/>
    <w:lvl w:ilvl="0" w:tplc="77D00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AA1E50"/>
    <w:multiLevelType w:val="hybridMultilevel"/>
    <w:tmpl w:val="B1766F60"/>
    <w:lvl w:ilvl="0" w:tplc="ED0EEB9E">
      <w:start w:val="1"/>
      <w:numFmt w:val="decimal"/>
      <w:lvlText w:val="(%1)"/>
      <w:lvlJc w:val="left"/>
      <w:pPr>
        <w:ind w:left="480" w:hanging="480"/>
      </w:pPr>
      <w:rPr>
        <w:rFonts w:hint="eastAsia"/>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23218D0"/>
    <w:multiLevelType w:val="hybridMultilevel"/>
    <w:tmpl w:val="13EE1202"/>
    <w:lvl w:ilvl="0" w:tplc="ED0EEB9E">
      <w:start w:val="1"/>
      <w:numFmt w:val="decimal"/>
      <w:lvlText w:val="(%1)"/>
      <w:lvlJc w:val="left"/>
      <w:pPr>
        <w:ind w:left="1189" w:hanging="480"/>
      </w:pPr>
      <w:rPr>
        <w:rFonts w:hint="eastAsia"/>
        <w:b w:val="0"/>
        <w:i w:val="0"/>
        <w:sz w:val="24"/>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8" w15:restartNumberingAfterBreak="0">
    <w:nsid w:val="52BB04A4"/>
    <w:multiLevelType w:val="hybridMultilevel"/>
    <w:tmpl w:val="58FE7CF0"/>
    <w:lvl w:ilvl="0" w:tplc="AB626536">
      <w:start w:val="1"/>
      <w:numFmt w:val="decimal"/>
      <w:lvlText w:val="（%1）"/>
      <w:lvlJc w:val="left"/>
      <w:pPr>
        <w:ind w:left="426" w:hanging="480"/>
      </w:pPr>
      <w:rPr>
        <w:rFonts w:hint="default"/>
      </w:rPr>
    </w:lvl>
    <w:lvl w:ilvl="1" w:tplc="04090019" w:tentative="1">
      <w:start w:val="1"/>
      <w:numFmt w:val="ideographTraditional"/>
      <w:lvlText w:val="%2、"/>
      <w:lvlJc w:val="left"/>
      <w:pPr>
        <w:ind w:left="906" w:hanging="480"/>
      </w:pPr>
    </w:lvl>
    <w:lvl w:ilvl="2" w:tplc="0409001B" w:tentative="1">
      <w:start w:val="1"/>
      <w:numFmt w:val="lowerRoman"/>
      <w:lvlText w:val="%3."/>
      <w:lvlJc w:val="right"/>
      <w:pPr>
        <w:ind w:left="1386" w:hanging="480"/>
      </w:pPr>
    </w:lvl>
    <w:lvl w:ilvl="3" w:tplc="0409000F" w:tentative="1">
      <w:start w:val="1"/>
      <w:numFmt w:val="decimal"/>
      <w:lvlText w:val="%4."/>
      <w:lvlJc w:val="left"/>
      <w:pPr>
        <w:ind w:left="1866" w:hanging="480"/>
      </w:pPr>
    </w:lvl>
    <w:lvl w:ilvl="4" w:tplc="04090019" w:tentative="1">
      <w:start w:val="1"/>
      <w:numFmt w:val="ideographTraditional"/>
      <w:lvlText w:val="%5、"/>
      <w:lvlJc w:val="left"/>
      <w:pPr>
        <w:ind w:left="2346" w:hanging="480"/>
      </w:pPr>
    </w:lvl>
    <w:lvl w:ilvl="5" w:tplc="0409001B" w:tentative="1">
      <w:start w:val="1"/>
      <w:numFmt w:val="lowerRoman"/>
      <w:lvlText w:val="%6."/>
      <w:lvlJc w:val="right"/>
      <w:pPr>
        <w:ind w:left="2826" w:hanging="480"/>
      </w:pPr>
    </w:lvl>
    <w:lvl w:ilvl="6" w:tplc="0409000F" w:tentative="1">
      <w:start w:val="1"/>
      <w:numFmt w:val="decimal"/>
      <w:lvlText w:val="%7."/>
      <w:lvlJc w:val="left"/>
      <w:pPr>
        <w:ind w:left="3306" w:hanging="480"/>
      </w:pPr>
    </w:lvl>
    <w:lvl w:ilvl="7" w:tplc="04090019" w:tentative="1">
      <w:start w:val="1"/>
      <w:numFmt w:val="ideographTraditional"/>
      <w:lvlText w:val="%8、"/>
      <w:lvlJc w:val="left"/>
      <w:pPr>
        <w:ind w:left="3786" w:hanging="480"/>
      </w:pPr>
    </w:lvl>
    <w:lvl w:ilvl="8" w:tplc="0409001B" w:tentative="1">
      <w:start w:val="1"/>
      <w:numFmt w:val="lowerRoman"/>
      <w:lvlText w:val="%9."/>
      <w:lvlJc w:val="right"/>
      <w:pPr>
        <w:ind w:left="4266" w:hanging="480"/>
      </w:pPr>
    </w:lvl>
  </w:abstractNum>
  <w:abstractNum w:abstractNumId="19" w15:restartNumberingAfterBreak="0">
    <w:nsid w:val="532877FA"/>
    <w:multiLevelType w:val="hybridMultilevel"/>
    <w:tmpl w:val="156ACC1C"/>
    <w:lvl w:ilvl="0" w:tplc="8D72E53A">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BD3310"/>
    <w:multiLevelType w:val="hybridMultilevel"/>
    <w:tmpl w:val="9356BBA6"/>
    <w:lvl w:ilvl="0" w:tplc="ED0EEB9E">
      <w:start w:val="1"/>
      <w:numFmt w:val="decimal"/>
      <w:lvlText w:val="(%1)"/>
      <w:lvlJc w:val="left"/>
      <w:pPr>
        <w:ind w:left="480" w:hanging="480"/>
      </w:pPr>
      <w:rPr>
        <w:rFonts w:hint="eastAsia"/>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4E173E2"/>
    <w:multiLevelType w:val="hybridMultilevel"/>
    <w:tmpl w:val="254ADC26"/>
    <w:lvl w:ilvl="0" w:tplc="39F4D1BC">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5695B7C"/>
    <w:multiLevelType w:val="hybridMultilevel"/>
    <w:tmpl w:val="A218223C"/>
    <w:lvl w:ilvl="0" w:tplc="A052ED00">
      <w:start w:val="1"/>
      <w:numFmt w:val="upperLetter"/>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75B002A"/>
    <w:multiLevelType w:val="hybridMultilevel"/>
    <w:tmpl w:val="83FCCA30"/>
    <w:lvl w:ilvl="0" w:tplc="98A201F0">
      <w:start w:val="1"/>
      <w:numFmt w:val="decimal"/>
      <w:pStyle w:val="00-10"/>
      <w:lvlText w:val="%1."/>
      <w:lvlJc w:val="left"/>
      <w:pPr>
        <w:tabs>
          <w:tab w:val="num" w:pos="480"/>
        </w:tabs>
        <w:ind w:left="480" w:hanging="480"/>
      </w:pPr>
      <w:rPr>
        <w:b w:val="0"/>
      </w:rPr>
    </w:lvl>
    <w:lvl w:ilvl="1" w:tplc="AEC2BDAA">
      <w:start w:val="1"/>
      <w:numFmt w:val="decimal"/>
      <w:lvlText w:val="(%2)"/>
      <w:lvlJc w:val="left"/>
      <w:pPr>
        <w:tabs>
          <w:tab w:val="num" w:pos="1200"/>
        </w:tabs>
        <w:ind w:left="1200" w:hanging="720"/>
      </w:pPr>
      <w:rPr>
        <w:b w:val="0"/>
        <w:color w:val="000000"/>
      </w:rPr>
    </w:lvl>
    <w:lvl w:ilvl="2" w:tplc="146850F2">
      <w:start w:val="1"/>
      <w:numFmt w:val="decimal"/>
      <w:lvlText w:val="（%3）"/>
      <w:lvlJc w:val="left"/>
      <w:pPr>
        <w:tabs>
          <w:tab w:val="num" w:pos="2040"/>
        </w:tabs>
        <w:ind w:left="2040" w:hanging="10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5B587CB6"/>
    <w:multiLevelType w:val="hybridMultilevel"/>
    <w:tmpl w:val="38C08C66"/>
    <w:lvl w:ilvl="0" w:tplc="01603AAE">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A8F3CCC"/>
    <w:multiLevelType w:val="hybridMultilevel"/>
    <w:tmpl w:val="3C12084C"/>
    <w:lvl w:ilvl="0" w:tplc="EF96CD6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B2C37D5"/>
    <w:multiLevelType w:val="hybridMultilevel"/>
    <w:tmpl w:val="3C2264C4"/>
    <w:lvl w:ilvl="0" w:tplc="BB86BA1A">
      <w:start w:val="1"/>
      <w:numFmt w:val="decimal"/>
      <w:lvlText w:val="（%1）"/>
      <w:lvlJc w:val="left"/>
      <w:pPr>
        <w:tabs>
          <w:tab w:val="num" w:pos="6720"/>
        </w:tabs>
        <w:ind w:left="7080" w:hanging="360"/>
      </w:pPr>
      <w:rPr>
        <w:rFonts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0A241D1"/>
    <w:multiLevelType w:val="hybridMultilevel"/>
    <w:tmpl w:val="DC487AF4"/>
    <w:lvl w:ilvl="0" w:tplc="FA8A0F18">
      <w:start w:val="1"/>
      <w:numFmt w:val="decimal"/>
      <w:pStyle w:val="00-1"/>
      <w:lvlText w:val="（%1）"/>
      <w:lvlJc w:val="left"/>
      <w:pPr>
        <w:tabs>
          <w:tab w:val="num" w:pos="6720"/>
        </w:tabs>
        <w:ind w:left="708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3844F0B"/>
    <w:multiLevelType w:val="multilevel"/>
    <w:tmpl w:val="BEC8B1FA"/>
    <w:lvl w:ilvl="0">
      <w:start w:val="1"/>
      <w:numFmt w:val="decimal"/>
      <w:lvlText w:val="%1"/>
      <w:lvlJc w:val="left"/>
      <w:pPr>
        <w:ind w:left="425" w:hanging="425"/>
      </w:pPr>
      <w:rPr>
        <w:b w:val="0"/>
        <w:strike w:val="0"/>
        <w:color w:val="auto"/>
        <w:sz w:val="24"/>
        <w:szCs w:val="24"/>
      </w:rPr>
    </w:lvl>
    <w:lvl w:ilvl="1">
      <w:start w:val="1"/>
      <w:numFmt w:val="decimal"/>
      <w:lvlText w:val="%1.%2"/>
      <w:lvlJc w:val="left"/>
      <w:pPr>
        <w:ind w:left="992" w:hanging="567"/>
      </w:pPr>
      <w:rPr>
        <w:b w:val="0"/>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73CB7591"/>
    <w:multiLevelType w:val="hybridMultilevel"/>
    <w:tmpl w:val="1B0268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CA460F5"/>
    <w:multiLevelType w:val="hybridMultilevel"/>
    <w:tmpl w:val="12689278"/>
    <w:lvl w:ilvl="0" w:tplc="8E8872FC">
      <w:start w:val="1"/>
      <w:numFmt w:val="decimal"/>
      <w:lvlText w:val="（%1）"/>
      <w:lvlJc w:val="left"/>
      <w:pPr>
        <w:tabs>
          <w:tab w:val="num" w:pos="1260"/>
        </w:tabs>
        <w:ind w:left="1260" w:hanging="720"/>
      </w:pPr>
      <w:rPr>
        <w:rFonts w:ascii="Times New Roman" w:hAnsi="Times New Roman" w:cs="Times New Roman" w:hint="default"/>
        <w:b w:val="0"/>
        <w:color w:val="auto"/>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7"/>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5"/>
  </w:num>
  <w:num w:numId="5">
    <w:abstractNumId w:val="12"/>
  </w:num>
  <w:num w:numId="6">
    <w:abstractNumId w:val="29"/>
  </w:num>
  <w:num w:numId="7">
    <w:abstractNumId w:val="28"/>
  </w:num>
  <w:num w:numId="8">
    <w:abstractNumId w:val="9"/>
  </w:num>
  <w:num w:numId="9">
    <w:abstractNumId w:val="25"/>
  </w:num>
  <w:num w:numId="10">
    <w:abstractNumId w:val="1"/>
  </w:num>
  <w:num w:numId="11">
    <w:abstractNumId w:val="21"/>
  </w:num>
  <w:num w:numId="12">
    <w:abstractNumId w:val="19"/>
  </w:num>
  <w:num w:numId="13">
    <w:abstractNumId w:val="16"/>
  </w:num>
  <w:num w:numId="14">
    <w:abstractNumId w:val="18"/>
  </w:num>
  <w:num w:numId="15">
    <w:abstractNumId w:val="24"/>
  </w:num>
  <w:num w:numId="16">
    <w:abstractNumId w:val="14"/>
  </w:num>
  <w:num w:numId="17">
    <w:abstractNumId w:val="6"/>
  </w:num>
  <w:num w:numId="18">
    <w:abstractNumId w:val="17"/>
  </w:num>
  <w:num w:numId="19">
    <w:abstractNumId w:val="20"/>
  </w:num>
  <w:num w:numId="20">
    <w:abstractNumId w:val="2"/>
  </w:num>
  <w:num w:numId="21">
    <w:abstractNumId w:val="11"/>
  </w:num>
  <w:num w:numId="22">
    <w:abstractNumId w:val="30"/>
  </w:num>
  <w:num w:numId="23">
    <w:abstractNumId w:val="0"/>
  </w:num>
  <w:num w:numId="24">
    <w:abstractNumId w:val="26"/>
  </w:num>
  <w:num w:numId="25">
    <w:abstractNumId w:val="8"/>
  </w:num>
  <w:num w:numId="26">
    <w:abstractNumId w:val="15"/>
  </w:num>
  <w:num w:numId="27">
    <w:abstractNumId w:val="3"/>
  </w:num>
  <w:num w:numId="28">
    <w:abstractNumId w:val="10"/>
  </w:num>
  <w:num w:numId="29">
    <w:abstractNumId w:val="13"/>
  </w:num>
  <w:num w:numId="30">
    <w:abstractNumId w:val="4"/>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80"/>
  <w:evenAndOddHeaders/>
  <w:drawingGridHorizontalSpacing w:val="120"/>
  <w:displayHorizontalDrawingGridEvery w:val="0"/>
  <w:displayVerticalDrawingGridEvery w:val="2"/>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2B"/>
    <w:rsid w:val="000001D8"/>
    <w:rsid w:val="00001065"/>
    <w:rsid w:val="000013CD"/>
    <w:rsid w:val="000018CC"/>
    <w:rsid w:val="000019B2"/>
    <w:rsid w:val="00002426"/>
    <w:rsid w:val="00002FF5"/>
    <w:rsid w:val="00003426"/>
    <w:rsid w:val="00003435"/>
    <w:rsid w:val="00003C26"/>
    <w:rsid w:val="000043C9"/>
    <w:rsid w:val="000050DA"/>
    <w:rsid w:val="00005423"/>
    <w:rsid w:val="00006E9E"/>
    <w:rsid w:val="0000751C"/>
    <w:rsid w:val="00007BCD"/>
    <w:rsid w:val="00010BB8"/>
    <w:rsid w:val="00010E38"/>
    <w:rsid w:val="00012B82"/>
    <w:rsid w:val="00012D3B"/>
    <w:rsid w:val="00013698"/>
    <w:rsid w:val="0001431C"/>
    <w:rsid w:val="00014A8A"/>
    <w:rsid w:val="00015B01"/>
    <w:rsid w:val="00016977"/>
    <w:rsid w:val="00016BAD"/>
    <w:rsid w:val="00016FB5"/>
    <w:rsid w:val="0001763E"/>
    <w:rsid w:val="00017CBA"/>
    <w:rsid w:val="00017DBA"/>
    <w:rsid w:val="00020B15"/>
    <w:rsid w:val="0002213C"/>
    <w:rsid w:val="00023C36"/>
    <w:rsid w:val="00023FED"/>
    <w:rsid w:val="0002471D"/>
    <w:rsid w:val="00025702"/>
    <w:rsid w:val="00025725"/>
    <w:rsid w:val="0002580D"/>
    <w:rsid w:val="00025FC1"/>
    <w:rsid w:val="000261E6"/>
    <w:rsid w:val="000265C5"/>
    <w:rsid w:val="0002720E"/>
    <w:rsid w:val="00027367"/>
    <w:rsid w:val="0002780E"/>
    <w:rsid w:val="00027AB9"/>
    <w:rsid w:val="00027ACE"/>
    <w:rsid w:val="000304C3"/>
    <w:rsid w:val="000305BC"/>
    <w:rsid w:val="00030934"/>
    <w:rsid w:val="000310C9"/>
    <w:rsid w:val="000329D7"/>
    <w:rsid w:val="00032A8A"/>
    <w:rsid w:val="000330F8"/>
    <w:rsid w:val="000337B0"/>
    <w:rsid w:val="0003494B"/>
    <w:rsid w:val="00035593"/>
    <w:rsid w:val="0003588A"/>
    <w:rsid w:val="00036353"/>
    <w:rsid w:val="00036912"/>
    <w:rsid w:val="000372B4"/>
    <w:rsid w:val="00037881"/>
    <w:rsid w:val="00037BD7"/>
    <w:rsid w:val="00040E4C"/>
    <w:rsid w:val="00041E2D"/>
    <w:rsid w:val="00041F69"/>
    <w:rsid w:val="000420F8"/>
    <w:rsid w:val="00042839"/>
    <w:rsid w:val="000439BB"/>
    <w:rsid w:val="00043E8B"/>
    <w:rsid w:val="000445E4"/>
    <w:rsid w:val="00044768"/>
    <w:rsid w:val="0004485E"/>
    <w:rsid w:val="00044C43"/>
    <w:rsid w:val="00045170"/>
    <w:rsid w:val="000453CC"/>
    <w:rsid w:val="000455FF"/>
    <w:rsid w:val="00045C61"/>
    <w:rsid w:val="00045EDE"/>
    <w:rsid w:val="00046680"/>
    <w:rsid w:val="00046D25"/>
    <w:rsid w:val="00047F7A"/>
    <w:rsid w:val="00051722"/>
    <w:rsid w:val="00051878"/>
    <w:rsid w:val="00051A75"/>
    <w:rsid w:val="00052078"/>
    <w:rsid w:val="00052666"/>
    <w:rsid w:val="00052730"/>
    <w:rsid w:val="00052AF2"/>
    <w:rsid w:val="00052BF0"/>
    <w:rsid w:val="00052D17"/>
    <w:rsid w:val="00052D7E"/>
    <w:rsid w:val="00052F3E"/>
    <w:rsid w:val="00053272"/>
    <w:rsid w:val="0005371A"/>
    <w:rsid w:val="00053D75"/>
    <w:rsid w:val="0005447F"/>
    <w:rsid w:val="00055361"/>
    <w:rsid w:val="0005554F"/>
    <w:rsid w:val="00055A74"/>
    <w:rsid w:val="00056165"/>
    <w:rsid w:val="00056BBF"/>
    <w:rsid w:val="00057056"/>
    <w:rsid w:val="000577B6"/>
    <w:rsid w:val="00061700"/>
    <w:rsid w:val="00061ABC"/>
    <w:rsid w:val="000625B2"/>
    <w:rsid w:val="000629B7"/>
    <w:rsid w:val="000630C2"/>
    <w:rsid w:val="00063480"/>
    <w:rsid w:val="00063BE4"/>
    <w:rsid w:val="00063F59"/>
    <w:rsid w:val="00064D4B"/>
    <w:rsid w:val="00064DD9"/>
    <w:rsid w:val="00065298"/>
    <w:rsid w:val="000652D2"/>
    <w:rsid w:val="000654F2"/>
    <w:rsid w:val="000659A7"/>
    <w:rsid w:val="0006703E"/>
    <w:rsid w:val="00067284"/>
    <w:rsid w:val="00070382"/>
    <w:rsid w:val="00070876"/>
    <w:rsid w:val="00070903"/>
    <w:rsid w:val="00070CA9"/>
    <w:rsid w:val="00070ED7"/>
    <w:rsid w:val="0007108A"/>
    <w:rsid w:val="00071D12"/>
    <w:rsid w:val="0007221B"/>
    <w:rsid w:val="00072432"/>
    <w:rsid w:val="000726AF"/>
    <w:rsid w:val="00072B25"/>
    <w:rsid w:val="00072C9C"/>
    <w:rsid w:val="00073EF2"/>
    <w:rsid w:val="0007490C"/>
    <w:rsid w:val="00074B23"/>
    <w:rsid w:val="00074C1E"/>
    <w:rsid w:val="00075052"/>
    <w:rsid w:val="000766A7"/>
    <w:rsid w:val="00076780"/>
    <w:rsid w:val="000768B4"/>
    <w:rsid w:val="00076E08"/>
    <w:rsid w:val="00077147"/>
    <w:rsid w:val="000771ED"/>
    <w:rsid w:val="000772E3"/>
    <w:rsid w:val="000777A7"/>
    <w:rsid w:val="000800BE"/>
    <w:rsid w:val="000802D9"/>
    <w:rsid w:val="000808E2"/>
    <w:rsid w:val="00080E83"/>
    <w:rsid w:val="00081002"/>
    <w:rsid w:val="000818BA"/>
    <w:rsid w:val="00082051"/>
    <w:rsid w:val="00082341"/>
    <w:rsid w:val="00082B73"/>
    <w:rsid w:val="00082C84"/>
    <w:rsid w:val="00082F4D"/>
    <w:rsid w:val="00084CD1"/>
    <w:rsid w:val="00086127"/>
    <w:rsid w:val="0008646E"/>
    <w:rsid w:val="000865E5"/>
    <w:rsid w:val="000867A1"/>
    <w:rsid w:val="000867E0"/>
    <w:rsid w:val="00087117"/>
    <w:rsid w:val="000876BA"/>
    <w:rsid w:val="000876C6"/>
    <w:rsid w:val="00087BBC"/>
    <w:rsid w:val="00087BF6"/>
    <w:rsid w:val="00087CA1"/>
    <w:rsid w:val="00090389"/>
    <w:rsid w:val="00090C13"/>
    <w:rsid w:val="00090F55"/>
    <w:rsid w:val="00091CFD"/>
    <w:rsid w:val="00092E5F"/>
    <w:rsid w:val="000932F8"/>
    <w:rsid w:val="00093BEF"/>
    <w:rsid w:val="00093CC0"/>
    <w:rsid w:val="00093ED6"/>
    <w:rsid w:val="00094B8F"/>
    <w:rsid w:val="00094CDD"/>
    <w:rsid w:val="00094D9B"/>
    <w:rsid w:val="0009505D"/>
    <w:rsid w:val="00096A0C"/>
    <w:rsid w:val="000974EB"/>
    <w:rsid w:val="000A0502"/>
    <w:rsid w:val="000A0AD3"/>
    <w:rsid w:val="000A0BB6"/>
    <w:rsid w:val="000A13F8"/>
    <w:rsid w:val="000A271C"/>
    <w:rsid w:val="000A2B20"/>
    <w:rsid w:val="000A3308"/>
    <w:rsid w:val="000A3F27"/>
    <w:rsid w:val="000A5449"/>
    <w:rsid w:val="000A58AD"/>
    <w:rsid w:val="000A6261"/>
    <w:rsid w:val="000A6B50"/>
    <w:rsid w:val="000A71C8"/>
    <w:rsid w:val="000A7769"/>
    <w:rsid w:val="000B03D1"/>
    <w:rsid w:val="000B0DAB"/>
    <w:rsid w:val="000B0F83"/>
    <w:rsid w:val="000B2F9A"/>
    <w:rsid w:val="000B323E"/>
    <w:rsid w:val="000B32E2"/>
    <w:rsid w:val="000B6032"/>
    <w:rsid w:val="000B6775"/>
    <w:rsid w:val="000B772A"/>
    <w:rsid w:val="000B7919"/>
    <w:rsid w:val="000C0382"/>
    <w:rsid w:val="000C0C69"/>
    <w:rsid w:val="000C0E32"/>
    <w:rsid w:val="000C1D03"/>
    <w:rsid w:val="000C2230"/>
    <w:rsid w:val="000C265C"/>
    <w:rsid w:val="000C3372"/>
    <w:rsid w:val="000C3D23"/>
    <w:rsid w:val="000C48B5"/>
    <w:rsid w:val="000C4D73"/>
    <w:rsid w:val="000C576A"/>
    <w:rsid w:val="000C5842"/>
    <w:rsid w:val="000C5F64"/>
    <w:rsid w:val="000C60DB"/>
    <w:rsid w:val="000C6A14"/>
    <w:rsid w:val="000C770F"/>
    <w:rsid w:val="000C77E6"/>
    <w:rsid w:val="000D076D"/>
    <w:rsid w:val="000D0D18"/>
    <w:rsid w:val="000D0F44"/>
    <w:rsid w:val="000D1002"/>
    <w:rsid w:val="000D110D"/>
    <w:rsid w:val="000D1411"/>
    <w:rsid w:val="000D1855"/>
    <w:rsid w:val="000D1B98"/>
    <w:rsid w:val="000D488C"/>
    <w:rsid w:val="000D48FF"/>
    <w:rsid w:val="000D49C7"/>
    <w:rsid w:val="000D4C86"/>
    <w:rsid w:val="000D4D17"/>
    <w:rsid w:val="000D4D37"/>
    <w:rsid w:val="000D54E4"/>
    <w:rsid w:val="000D601D"/>
    <w:rsid w:val="000D6541"/>
    <w:rsid w:val="000D6A79"/>
    <w:rsid w:val="000D6AD9"/>
    <w:rsid w:val="000D6FB3"/>
    <w:rsid w:val="000E019A"/>
    <w:rsid w:val="000E05DB"/>
    <w:rsid w:val="000E06D7"/>
    <w:rsid w:val="000E080D"/>
    <w:rsid w:val="000E10D8"/>
    <w:rsid w:val="000E17AD"/>
    <w:rsid w:val="000E4897"/>
    <w:rsid w:val="000E4D60"/>
    <w:rsid w:val="000E4F58"/>
    <w:rsid w:val="000E5DA9"/>
    <w:rsid w:val="000E5F74"/>
    <w:rsid w:val="000E62B8"/>
    <w:rsid w:val="000E7B86"/>
    <w:rsid w:val="000F0416"/>
    <w:rsid w:val="000F0AE3"/>
    <w:rsid w:val="000F106F"/>
    <w:rsid w:val="000F19AE"/>
    <w:rsid w:val="000F1BD8"/>
    <w:rsid w:val="000F1C52"/>
    <w:rsid w:val="000F2EB5"/>
    <w:rsid w:val="000F3646"/>
    <w:rsid w:val="000F39FE"/>
    <w:rsid w:val="000F5761"/>
    <w:rsid w:val="000F5920"/>
    <w:rsid w:val="000F598A"/>
    <w:rsid w:val="000F5CA1"/>
    <w:rsid w:val="000F6080"/>
    <w:rsid w:val="000F64BB"/>
    <w:rsid w:val="000F651D"/>
    <w:rsid w:val="000F79D9"/>
    <w:rsid w:val="000F7E20"/>
    <w:rsid w:val="00100CEB"/>
    <w:rsid w:val="00100DBB"/>
    <w:rsid w:val="0010116F"/>
    <w:rsid w:val="00101727"/>
    <w:rsid w:val="00102386"/>
    <w:rsid w:val="00102416"/>
    <w:rsid w:val="00103128"/>
    <w:rsid w:val="001033AE"/>
    <w:rsid w:val="00103403"/>
    <w:rsid w:val="00103927"/>
    <w:rsid w:val="0010396B"/>
    <w:rsid w:val="0010447B"/>
    <w:rsid w:val="0010520E"/>
    <w:rsid w:val="00105324"/>
    <w:rsid w:val="00105B41"/>
    <w:rsid w:val="001064D1"/>
    <w:rsid w:val="00106BCF"/>
    <w:rsid w:val="00107093"/>
    <w:rsid w:val="00107F70"/>
    <w:rsid w:val="001100D1"/>
    <w:rsid w:val="00110458"/>
    <w:rsid w:val="001110E8"/>
    <w:rsid w:val="00111364"/>
    <w:rsid w:val="00111AB9"/>
    <w:rsid w:val="0011280A"/>
    <w:rsid w:val="00112905"/>
    <w:rsid w:val="00112B79"/>
    <w:rsid w:val="00112BC2"/>
    <w:rsid w:val="00112EEF"/>
    <w:rsid w:val="00112FAA"/>
    <w:rsid w:val="00112FE8"/>
    <w:rsid w:val="0011318E"/>
    <w:rsid w:val="00113A73"/>
    <w:rsid w:val="00113F99"/>
    <w:rsid w:val="00114D3A"/>
    <w:rsid w:val="001151A8"/>
    <w:rsid w:val="001152E0"/>
    <w:rsid w:val="00115A74"/>
    <w:rsid w:val="00115CFC"/>
    <w:rsid w:val="00116381"/>
    <w:rsid w:val="00116991"/>
    <w:rsid w:val="001171E3"/>
    <w:rsid w:val="00117AA6"/>
    <w:rsid w:val="00117D6D"/>
    <w:rsid w:val="00120795"/>
    <w:rsid w:val="001208E0"/>
    <w:rsid w:val="001222BD"/>
    <w:rsid w:val="00122330"/>
    <w:rsid w:val="001228F4"/>
    <w:rsid w:val="00122E20"/>
    <w:rsid w:val="00122FA7"/>
    <w:rsid w:val="00123DA9"/>
    <w:rsid w:val="00123E58"/>
    <w:rsid w:val="00124B7E"/>
    <w:rsid w:val="00126027"/>
    <w:rsid w:val="001268B7"/>
    <w:rsid w:val="00127014"/>
    <w:rsid w:val="00127D0A"/>
    <w:rsid w:val="001300E3"/>
    <w:rsid w:val="001306E9"/>
    <w:rsid w:val="0013091F"/>
    <w:rsid w:val="00131F9F"/>
    <w:rsid w:val="001331ED"/>
    <w:rsid w:val="0013369B"/>
    <w:rsid w:val="00133D7F"/>
    <w:rsid w:val="001361D5"/>
    <w:rsid w:val="0013622C"/>
    <w:rsid w:val="00140981"/>
    <w:rsid w:val="00140A78"/>
    <w:rsid w:val="001411B3"/>
    <w:rsid w:val="001422DA"/>
    <w:rsid w:val="0014283B"/>
    <w:rsid w:val="00142CAD"/>
    <w:rsid w:val="0014337C"/>
    <w:rsid w:val="0014399F"/>
    <w:rsid w:val="00144004"/>
    <w:rsid w:val="00144095"/>
    <w:rsid w:val="00144823"/>
    <w:rsid w:val="0014762B"/>
    <w:rsid w:val="00147706"/>
    <w:rsid w:val="00150353"/>
    <w:rsid w:val="00150C87"/>
    <w:rsid w:val="00151F22"/>
    <w:rsid w:val="00152AF9"/>
    <w:rsid w:val="00152CEA"/>
    <w:rsid w:val="00152FC8"/>
    <w:rsid w:val="00153482"/>
    <w:rsid w:val="00153668"/>
    <w:rsid w:val="00153896"/>
    <w:rsid w:val="00153AB9"/>
    <w:rsid w:val="00153B71"/>
    <w:rsid w:val="00153B90"/>
    <w:rsid w:val="00153CAA"/>
    <w:rsid w:val="0015440E"/>
    <w:rsid w:val="0015471E"/>
    <w:rsid w:val="00154DAF"/>
    <w:rsid w:val="00155C3B"/>
    <w:rsid w:val="0015619B"/>
    <w:rsid w:val="00156591"/>
    <w:rsid w:val="001567F5"/>
    <w:rsid w:val="001573A2"/>
    <w:rsid w:val="001578AA"/>
    <w:rsid w:val="00157989"/>
    <w:rsid w:val="00157A58"/>
    <w:rsid w:val="00157E37"/>
    <w:rsid w:val="001600C6"/>
    <w:rsid w:val="001604BA"/>
    <w:rsid w:val="001614ED"/>
    <w:rsid w:val="0016189E"/>
    <w:rsid w:val="00161F8B"/>
    <w:rsid w:val="00162348"/>
    <w:rsid w:val="00162390"/>
    <w:rsid w:val="0016309E"/>
    <w:rsid w:val="0016420B"/>
    <w:rsid w:val="0016437E"/>
    <w:rsid w:val="00164878"/>
    <w:rsid w:val="001666A8"/>
    <w:rsid w:val="00166F11"/>
    <w:rsid w:val="0016743D"/>
    <w:rsid w:val="00167970"/>
    <w:rsid w:val="00167C0D"/>
    <w:rsid w:val="001700D1"/>
    <w:rsid w:val="00170275"/>
    <w:rsid w:val="0017030F"/>
    <w:rsid w:val="001708E0"/>
    <w:rsid w:val="00170904"/>
    <w:rsid w:val="00171B59"/>
    <w:rsid w:val="00171D3D"/>
    <w:rsid w:val="001733D8"/>
    <w:rsid w:val="001737D4"/>
    <w:rsid w:val="00173A47"/>
    <w:rsid w:val="00174347"/>
    <w:rsid w:val="0017442B"/>
    <w:rsid w:val="00174794"/>
    <w:rsid w:val="0017493F"/>
    <w:rsid w:val="00174993"/>
    <w:rsid w:val="00174A6E"/>
    <w:rsid w:val="00174F99"/>
    <w:rsid w:val="00175297"/>
    <w:rsid w:val="0017537B"/>
    <w:rsid w:val="00175C2D"/>
    <w:rsid w:val="00176499"/>
    <w:rsid w:val="00177900"/>
    <w:rsid w:val="00180ADB"/>
    <w:rsid w:val="00180C4D"/>
    <w:rsid w:val="001814D2"/>
    <w:rsid w:val="00181DCC"/>
    <w:rsid w:val="00181F7E"/>
    <w:rsid w:val="001840AF"/>
    <w:rsid w:val="001844EE"/>
    <w:rsid w:val="00184BFE"/>
    <w:rsid w:val="0018544E"/>
    <w:rsid w:val="00185A2A"/>
    <w:rsid w:val="00185EFD"/>
    <w:rsid w:val="001863C1"/>
    <w:rsid w:val="00186C7B"/>
    <w:rsid w:val="00186F1C"/>
    <w:rsid w:val="0018715A"/>
    <w:rsid w:val="001875E9"/>
    <w:rsid w:val="001879C6"/>
    <w:rsid w:val="00187C10"/>
    <w:rsid w:val="00187CE2"/>
    <w:rsid w:val="00187CF7"/>
    <w:rsid w:val="0019031F"/>
    <w:rsid w:val="00190722"/>
    <w:rsid w:val="00190B68"/>
    <w:rsid w:val="00190CCE"/>
    <w:rsid w:val="00190DF4"/>
    <w:rsid w:val="00191CBF"/>
    <w:rsid w:val="00191D88"/>
    <w:rsid w:val="0019351A"/>
    <w:rsid w:val="00194EAA"/>
    <w:rsid w:val="001952EE"/>
    <w:rsid w:val="00195761"/>
    <w:rsid w:val="00196F50"/>
    <w:rsid w:val="00196FCE"/>
    <w:rsid w:val="00197439"/>
    <w:rsid w:val="001A00AA"/>
    <w:rsid w:val="001A0725"/>
    <w:rsid w:val="001A0FEE"/>
    <w:rsid w:val="001A168B"/>
    <w:rsid w:val="001A1D3C"/>
    <w:rsid w:val="001A24AD"/>
    <w:rsid w:val="001A253A"/>
    <w:rsid w:val="001A2789"/>
    <w:rsid w:val="001A27AD"/>
    <w:rsid w:val="001A28CA"/>
    <w:rsid w:val="001A3AA7"/>
    <w:rsid w:val="001A3C1C"/>
    <w:rsid w:val="001A4613"/>
    <w:rsid w:val="001A544E"/>
    <w:rsid w:val="001A5639"/>
    <w:rsid w:val="001A6E8F"/>
    <w:rsid w:val="001A6F24"/>
    <w:rsid w:val="001A735F"/>
    <w:rsid w:val="001A76F2"/>
    <w:rsid w:val="001A7A3A"/>
    <w:rsid w:val="001B0372"/>
    <w:rsid w:val="001B06F3"/>
    <w:rsid w:val="001B07C6"/>
    <w:rsid w:val="001B0C24"/>
    <w:rsid w:val="001B13F4"/>
    <w:rsid w:val="001B168C"/>
    <w:rsid w:val="001B175F"/>
    <w:rsid w:val="001B1A0E"/>
    <w:rsid w:val="001B212C"/>
    <w:rsid w:val="001B2710"/>
    <w:rsid w:val="001B2929"/>
    <w:rsid w:val="001B2A92"/>
    <w:rsid w:val="001B40E4"/>
    <w:rsid w:val="001B416C"/>
    <w:rsid w:val="001B42CE"/>
    <w:rsid w:val="001B44F3"/>
    <w:rsid w:val="001B53B8"/>
    <w:rsid w:val="001B5B2A"/>
    <w:rsid w:val="001B5C1A"/>
    <w:rsid w:val="001B68E8"/>
    <w:rsid w:val="001B6CCE"/>
    <w:rsid w:val="001B703F"/>
    <w:rsid w:val="001C0256"/>
    <w:rsid w:val="001C04A2"/>
    <w:rsid w:val="001C1036"/>
    <w:rsid w:val="001C1382"/>
    <w:rsid w:val="001C180E"/>
    <w:rsid w:val="001C18E7"/>
    <w:rsid w:val="001C1A9A"/>
    <w:rsid w:val="001C1CDD"/>
    <w:rsid w:val="001C2BDF"/>
    <w:rsid w:val="001C2C55"/>
    <w:rsid w:val="001C3109"/>
    <w:rsid w:val="001C358A"/>
    <w:rsid w:val="001C3605"/>
    <w:rsid w:val="001C3D02"/>
    <w:rsid w:val="001C4885"/>
    <w:rsid w:val="001C5042"/>
    <w:rsid w:val="001C5647"/>
    <w:rsid w:val="001C57E3"/>
    <w:rsid w:val="001C5AE7"/>
    <w:rsid w:val="001C5DCD"/>
    <w:rsid w:val="001C659D"/>
    <w:rsid w:val="001C6889"/>
    <w:rsid w:val="001C6C75"/>
    <w:rsid w:val="001C714C"/>
    <w:rsid w:val="001C74FE"/>
    <w:rsid w:val="001C7BFE"/>
    <w:rsid w:val="001D0D66"/>
    <w:rsid w:val="001D0EC9"/>
    <w:rsid w:val="001D1DAB"/>
    <w:rsid w:val="001D2008"/>
    <w:rsid w:val="001D288F"/>
    <w:rsid w:val="001D2EE3"/>
    <w:rsid w:val="001D3400"/>
    <w:rsid w:val="001D3531"/>
    <w:rsid w:val="001D3D53"/>
    <w:rsid w:val="001D3E9B"/>
    <w:rsid w:val="001D3FD0"/>
    <w:rsid w:val="001D4785"/>
    <w:rsid w:val="001D5BE8"/>
    <w:rsid w:val="001D628B"/>
    <w:rsid w:val="001D64BB"/>
    <w:rsid w:val="001D7CCD"/>
    <w:rsid w:val="001D7FBE"/>
    <w:rsid w:val="001E07D6"/>
    <w:rsid w:val="001E0879"/>
    <w:rsid w:val="001E0883"/>
    <w:rsid w:val="001E093E"/>
    <w:rsid w:val="001E0F8B"/>
    <w:rsid w:val="001E10C3"/>
    <w:rsid w:val="001E10F5"/>
    <w:rsid w:val="001E1AE1"/>
    <w:rsid w:val="001E1DDB"/>
    <w:rsid w:val="001E1EB7"/>
    <w:rsid w:val="001E1F9A"/>
    <w:rsid w:val="001E2149"/>
    <w:rsid w:val="001E2158"/>
    <w:rsid w:val="001E2E8E"/>
    <w:rsid w:val="001E2F07"/>
    <w:rsid w:val="001E3437"/>
    <w:rsid w:val="001E3785"/>
    <w:rsid w:val="001E4DB1"/>
    <w:rsid w:val="001E617C"/>
    <w:rsid w:val="001E690A"/>
    <w:rsid w:val="001E6DDA"/>
    <w:rsid w:val="001E7787"/>
    <w:rsid w:val="001E78F9"/>
    <w:rsid w:val="001E7961"/>
    <w:rsid w:val="001F070C"/>
    <w:rsid w:val="001F14B8"/>
    <w:rsid w:val="001F2CDE"/>
    <w:rsid w:val="001F378C"/>
    <w:rsid w:val="001F3B11"/>
    <w:rsid w:val="001F3F16"/>
    <w:rsid w:val="001F632C"/>
    <w:rsid w:val="001F67A0"/>
    <w:rsid w:val="001F6F72"/>
    <w:rsid w:val="001F6FEE"/>
    <w:rsid w:val="001F72D1"/>
    <w:rsid w:val="001F7612"/>
    <w:rsid w:val="001F77E3"/>
    <w:rsid w:val="00201448"/>
    <w:rsid w:val="00201614"/>
    <w:rsid w:val="00202B48"/>
    <w:rsid w:val="002037E8"/>
    <w:rsid w:val="00205EED"/>
    <w:rsid w:val="00205EEF"/>
    <w:rsid w:val="00206541"/>
    <w:rsid w:val="002067FD"/>
    <w:rsid w:val="00206E8F"/>
    <w:rsid w:val="0020730B"/>
    <w:rsid w:val="00211349"/>
    <w:rsid w:val="002114A6"/>
    <w:rsid w:val="00211B52"/>
    <w:rsid w:val="00212527"/>
    <w:rsid w:val="0021263B"/>
    <w:rsid w:val="00212772"/>
    <w:rsid w:val="002128BA"/>
    <w:rsid w:val="00213F64"/>
    <w:rsid w:val="0021427C"/>
    <w:rsid w:val="002142B2"/>
    <w:rsid w:val="002143F1"/>
    <w:rsid w:val="002145B5"/>
    <w:rsid w:val="00214E53"/>
    <w:rsid w:val="00215023"/>
    <w:rsid w:val="0021502C"/>
    <w:rsid w:val="0021549A"/>
    <w:rsid w:val="00217B0A"/>
    <w:rsid w:val="002203AC"/>
    <w:rsid w:val="002203E7"/>
    <w:rsid w:val="00220C63"/>
    <w:rsid w:val="00221F50"/>
    <w:rsid w:val="00221FC7"/>
    <w:rsid w:val="00222796"/>
    <w:rsid w:val="00223180"/>
    <w:rsid w:val="00223D52"/>
    <w:rsid w:val="002249EE"/>
    <w:rsid w:val="002251D1"/>
    <w:rsid w:val="00225562"/>
    <w:rsid w:val="00225B02"/>
    <w:rsid w:val="00226031"/>
    <w:rsid w:val="00226D4A"/>
    <w:rsid w:val="00226FFF"/>
    <w:rsid w:val="002275B8"/>
    <w:rsid w:val="0022763C"/>
    <w:rsid w:val="0023005F"/>
    <w:rsid w:val="00230288"/>
    <w:rsid w:val="00230F0C"/>
    <w:rsid w:val="002316C4"/>
    <w:rsid w:val="0023223F"/>
    <w:rsid w:val="002332B9"/>
    <w:rsid w:val="002336C3"/>
    <w:rsid w:val="00233F4F"/>
    <w:rsid w:val="00233FBC"/>
    <w:rsid w:val="00234042"/>
    <w:rsid w:val="00234378"/>
    <w:rsid w:val="00234464"/>
    <w:rsid w:val="002364BA"/>
    <w:rsid w:val="00236BA0"/>
    <w:rsid w:val="00241BE8"/>
    <w:rsid w:val="00242146"/>
    <w:rsid w:val="0024217F"/>
    <w:rsid w:val="00242B10"/>
    <w:rsid w:val="00244058"/>
    <w:rsid w:val="0024421C"/>
    <w:rsid w:val="0024494B"/>
    <w:rsid w:val="00245055"/>
    <w:rsid w:val="00246EBE"/>
    <w:rsid w:val="00246EF9"/>
    <w:rsid w:val="0024740D"/>
    <w:rsid w:val="0024784E"/>
    <w:rsid w:val="00247E61"/>
    <w:rsid w:val="0025053A"/>
    <w:rsid w:val="00250D0D"/>
    <w:rsid w:val="002518C1"/>
    <w:rsid w:val="00251F95"/>
    <w:rsid w:val="00252766"/>
    <w:rsid w:val="002529BC"/>
    <w:rsid w:val="00252DFE"/>
    <w:rsid w:val="0025318D"/>
    <w:rsid w:val="002540BE"/>
    <w:rsid w:val="00254173"/>
    <w:rsid w:val="002558E8"/>
    <w:rsid w:val="002560E8"/>
    <w:rsid w:val="00256BC3"/>
    <w:rsid w:val="002570A6"/>
    <w:rsid w:val="0025741D"/>
    <w:rsid w:val="0026020A"/>
    <w:rsid w:val="00262DD7"/>
    <w:rsid w:val="00263116"/>
    <w:rsid w:val="0026315C"/>
    <w:rsid w:val="00264270"/>
    <w:rsid w:val="00264340"/>
    <w:rsid w:val="00264A31"/>
    <w:rsid w:val="002653CC"/>
    <w:rsid w:val="002661E4"/>
    <w:rsid w:val="0026671B"/>
    <w:rsid w:val="002672B0"/>
    <w:rsid w:val="00267873"/>
    <w:rsid w:val="00267E57"/>
    <w:rsid w:val="00267E83"/>
    <w:rsid w:val="00267F2C"/>
    <w:rsid w:val="002705F2"/>
    <w:rsid w:val="00271B98"/>
    <w:rsid w:val="002722B9"/>
    <w:rsid w:val="00272C6A"/>
    <w:rsid w:val="00272F4E"/>
    <w:rsid w:val="0027301C"/>
    <w:rsid w:val="0027393E"/>
    <w:rsid w:val="00274897"/>
    <w:rsid w:val="00276795"/>
    <w:rsid w:val="00280D8F"/>
    <w:rsid w:val="002824A4"/>
    <w:rsid w:val="002825EA"/>
    <w:rsid w:val="00282617"/>
    <w:rsid w:val="00282FE0"/>
    <w:rsid w:val="0028378D"/>
    <w:rsid w:val="0028513C"/>
    <w:rsid w:val="0028575D"/>
    <w:rsid w:val="00285B2F"/>
    <w:rsid w:val="00285D2D"/>
    <w:rsid w:val="00285FB0"/>
    <w:rsid w:val="00285FB7"/>
    <w:rsid w:val="00286573"/>
    <w:rsid w:val="00286724"/>
    <w:rsid w:val="002867A9"/>
    <w:rsid w:val="00286D51"/>
    <w:rsid w:val="002873D6"/>
    <w:rsid w:val="00290789"/>
    <w:rsid w:val="00291206"/>
    <w:rsid w:val="00291937"/>
    <w:rsid w:val="00291BE4"/>
    <w:rsid w:val="00291EEE"/>
    <w:rsid w:val="002926B1"/>
    <w:rsid w:val="0029332D"/>
    <w:rsid w:val="002938C9"/>
    <w:rsid w:val="00294835"/>
    <w:rsid w:val="00294944"/>
    <w:rsid w:val="00295498"/>
    <w:rsid w:val="002957E3"/>
    <w:rsid w:val="002960FF"/>
    <w:rsid w:val="00296623"/>
    <w:rsid w:val="00297495"/>
    <w:rsid w:val="002977EE"/>
    <w:rsid w:val="00297BBA"/>
    <w:rsid w:val="002A029F"/>
    <w:rsid w:val="002A11A2"/>
    <w:rsid w:val="002A1343"/>
    <w:rsid w:val="002A1D78"/>
    <w:rsid w:val="002A1E32"/>
    <w:rsid w:val="002A2A6B"/>
    <w:rsid w:val="002A2CC8"/>
    <w:rsid w:val="002A3BF9"/>
    <w:rsid w:val="002A4008"/>
    <w:rsid w:val="002A51BD"/>
    <w:rsid w:val="002A5469"/>
    <w:rsid w:val="002A56BE"/>
    <w:rsid w:val="002A68A1"/>
    <w:rsid w:val="002A68B8"/>
    <w:rsid w:val="002A79B1"/>
    <w:rsid w:val="002B007D"/>
    <w:rsid w:val="002B185E"/>
    <w:rsid w:val="002B31F0"/>
    <w:rsid w:val="002B464E"/>
    <w:rsid w:val="002B4762"/>
    <w:rsid w:val="002B4869"/>
    <w:rsid w:val="002B51D1"/>
    <w:rsid w:val="002B545C"/>
    <w:rsid w:val="002B5D1C"/>
    <w:rsid w:val="002B6907"/>
    <w:rsid w:val="002B6A76"/>
    <w:rsid w:val="002B6B09"/>
    <w:rsid w:val="002B6F87"/>
    <w:rsid w:val="002B7D1D"/>
    <w:rsid w:val="002B7D66"/>
    <w:rsid w:val="002B7F4C"/>
    <w:rsid w:val="002B7F70"/>
    <w:rsid w:val="002C0243"/>
    <w:rsid w:val="002C0769"/>
    <w:rsid w:val="002C0941"/>
    <w:rsid w:val="002C18AE"/>
    <w:rsid w:val="002C1986"/>
    <w:rsid w:val="002C2283"/>
    <w:rsid w:val="002C2617"/>
    <w:rsid w:val="002C2D6C"/>
    <w:rsid w:val="002C2DC2"/>
    <w:rsid w:val="002C2F9F"/>
    <w:rsid w:val="002C3F1D"/>
    <w:rsid w:val="002C408E"/>
    <w:rsid w:val="002C455B"/>
    <w:rsid w:val="002C4D1B"/>
    <w:rsid w:val="002C4F54"/>
    <w:rsid w:val="002C5621"/>
    <w:rsid w:val="002C5648"/>
    <w:rsid w:val="002C5901"/>
    <w:rsid w:val="002C5BE1"/>
    <w:rsid w:val="002C6C46"/>
    <w:rsid w:val="002C6CC4"/>
    <w:rsid w:val="002C6EF1"/>
    <w:rsid w:val="002C743A"/>
    <w:rsid w:val="002C74B8"/>
    <w:rsid w:val="002D052A"/>
    <w:rsid w:val="002D0E54"/>
    <w:rsid w:val="002D1196"/>
    <w:rsid w:val="002D11F1"/>
    <w:rsid w:val="002D197D"/>
    <w:rsid w:val="002D2B9C"/>
    <w:rsid w:val="002D3D2D"/>
    <w:rsid w:val="002D4109"/>
    <w:rsid w:val="002D43D2"/>
    <w:rsid w:val="002D4F90"/>
    <w:rsid w:val="002D5115"/>
    <w:rsid w:val="002D5427"/>
    <w:rsid w:val="002D5538"/>
    <w:rsid w:val="002D6004"/>
    <w:rsid w:val="002D617B"/>
    <w:rsid w:val="002D680B"/>
    <w:rsid w:val="002D6936"/>
    <w:rsid w:val="002D72B8"/>
    <w:rsid w:val="002D77C3"/>
    <w:rsid w:val="002D7A25"/>
    <w:rsid w:val="002D7D80"/>
    <w:rsid w:val="002E05DA"/>
    <w:rsid w:val="002E1EE3"/>
    <w:rsid w:val="002E1FD1"/>
    <w:rsid w:val="002E1FE4"/>
    <w:rsid w:val="002E20B2"/>
    <w:rsid w:val="002E27AF"/>
    <w:rsid w:val="002E2B0A"/>
    <w:rsid w:val="002E2C2A"/>
    <w:rsid w:val="002E3FF6"/>
    <w:rsid w:val="002E4632"/>
    <w:rsid w:val="002E4FC3"/>
    <w:rsid w:val="002E5713"/>
    <w:rsid w:val="002E6547"/>
    <w:rsid w:val="002E66B5"/>
    <w:rsid w:val="002E6741"/>
    <w:rsid w:val="002E6DE5"/>
    <w:rsid w:val="002E7A65"/>
    <w:rsid w:val="002E7B24"/>
    <w:rsid w:val="002F042C"/>
    <w:rsid w:val="002F1209"/>
    <w:rsid w:val="002F1337"/>
    <w:rsid w:val="002F146D"/>
    <w:rsid w:val="002F15E3"/>
    <w:rsid w:val="002F2146"/>
    <w:rsid w:val="002F2BAB"/>
    <w:rsid w:val="002F32D5"/>
    <w:rsid w:val="002F470D"/>
    <w:rsid w:val="002F4786"/>
    <w:rsid w:val="002F4A64"/>
    <w:rsid w:val="002F4DC3"/>
    <w:rsid w:val="002F513F"/>
    <w:rsid w:val="002F6880"/>
    <w:rsid w:val="002F79FD"/>
    <w:rsid w:val="0030036E"/>
    <w:rsid w:val="00300E47"/>
    <w:rsid w:val="0030159D"/>
    <w:rsid w:val="00301DE7"/>
    <w:rsid w:val="0030224F"/>
    <w:rsid w:val="003025C0"/>
    <w:rsid w:val="003025F9"/>
    <w:rsid w:val="00302787"/>
    <w:rsid w:val="00302E5A"/>
    <w:rsid w:val="00303219"/>
    <w:rsid w:val="00303692"/>
    <w:rsid w:val="00303849"/>
    <w:rsid w:val="00303B55"/>
    <w:rsid w:val="0030407E"/>
    <w:rsid w:val="003045F3"/>
    <w:rsid w:val="00305E20"/>
    <w:rsid w:val="00306670"/>
    <w:rsid w:val="00306EB6"/>
    <w:rsid w:val="00307731"/>
    <w:rsid w:val="00307CA9"/>
    <w:rsid w:val="00307F5B"/>
    <w:rsid w:val="0031005E"/>
    <w:rsid w:val="0031042F"/>
    <w:rsid w:val="00311198"/>
    <w:rsid w:val="0031221C"/>
    <w:rsid w:val="0031265E"/>
    <w:rsid w:val="0031291D"/>
    <w:rsid w:val="00312A62"/>
    <w:rsid w:val="00313AB2"/>
    <w:rsid w:val="0031451B"/>
    <w:rsid w:val="0031461C"/>
    <w:rsid w:val="00315077"/>
    <w:rsid w:val="0031535A"/>
    <w:rsid w:val="0031605F"/>
    <w:rsid w:val="00316333"/>
    <w:rsid w:val="0031671B"/>
    <w:rsid w:val="003175D7"/>
    <w:rsid w:val="003203BB"/>
    <w:rsid w:val="00320F23"/>
    <w:rsid w:val="0032228B"/>
    <w:rsid w:val="0032250E"/>
    <w:rsid w:val="00325367"/>
    <w:rsid w:val="00325374"/>
    <w:rsid w:val="00325518"/>
    <w:rsid w:val="00325D71"/>
    <w:rsid w:val="00325E01"/>
    <w:rsid w:val="0032653D"/>
    <w:rsid w:val="003273C1"/>
    <w:rsid w:val="00330220"/>
    <w:rsid w:val="003304F8"/>
    <w:rsid w:val="00330628"/>
    <w:rsid w:val="00330974"/>
    <w:rsid w:val="00330E45"/>
    <w:rsid w:val="00330F54"/>
    <w:rsid w:val="00331402"/>
    <w:rsid w:val="00331A59"/>
    <w:rsid w:val="00331CA9"/>
    <w:rsid w:val="003328A4"/>
    <w:rsid w:val="0033372B"/>
    <w:rsid w:val="00333881"/>
    <w:rsid w:val="00334009"/>
    <w:rsid w:val="003341F3"/>
    <w:rsid w:val="003348A7"/>
    <w:rsid w:val="003353AD"/>
    <w:rsid w:val="0033554A"/>
    <w:rsid w:val="003356B1"/>
    <w:rsid w:val="00335EAF"/>
    <w:rsid w:val="003360D0"/>
    <w:rsid w:val="003365E9"/>
    <w:rsid w:val="003375A9"/>
    <w:rsid w:val="00337C81"/>
    <w:rsid w:val="00340066"/>
    <w:rsid w:val="003405F9"/>
    <w:rsid w:val="00340751"/>
    <w:rsid w:val="00340C0D"/>
    <w:rsid w:val="00340EE3"/>
    <w:rsid w:val="0034146F"/>
    <w:rsid w:val="003417C3"/>
    <w:rsid w:val="003423EC"/>
    <w:rsid w:val="0034305A"/>
    <w:rsid w:val="00343119"/>
    <w:rsid w:val="00343497"/>
    <w:rsid w:val="00344277"/>
    <w:rsid w:val="003443DE"/>
    <w:rsid w:val="003444F8"/>
    <w:rsid w:val="00344F08"/>
    <w:rsid w:val="00345DC6"/>
    <w:rsid w:val="00347070"/>
    <w:rsid w:val="00347452"/>
    <w:rsid w:val="003475B7"/>
    <w:rsid w:val="00347F3B"/>
    <w:rsid w:val="00350245"/>
    <w:rsid w:val="00350608"/>
    <w:rsid w:val="00350D3B"/>
    <w:rsid w:val="00350FAB"/>
    <w:rsid w:val="00350FE1"/>
    <w:rsid w:val="003515BC"/>
    <w:rsid w:val="00352DEF"/>
    <w:rsid w:val="00352FCD"/>
    <w:rsid w:val="00353C84"/>
    <w:rsid w:val="00354931"/>
    <w:rsid w:val="00355978"/>
    <w:rsid w:val="00355B07"/>
    <w:rsid w:val="003562BD"/>
    <w:rsid w:val="003569F6"/>
    <w:rsid w:val="00356D45"/>
    <w:rsid w:val="00356F58"/>
    <w:rsid w:val="003570B7"/>
    <w:rsid w:val="0035728E"/>
    <w:rsid w:val="00357696"/>
    <w:rsid w:val="00357B37"/>
    <w:rsid w:val="00357FD4"/>
    <w:rsid w:val="00360022"/>
    <w:rsid w:val="0036048F"/>
    <w:rsid w:val="00360BCF"/>
    <w:rsid w:val="00360C33"/>
    <w:rsid w:val="00361101"/>
    <w:rsid w:val="00361508"/>
    <w:rsid w:val="003617E6"/>
    <w:rsid w:val="003618D8"/>
    <w:rsid w:val="003618E3"/>
    <w:rsid w:val="00361B15"/>
    <w:rsid w:val="00361CCC"/>
    <w:rsid w:val="00361E10"/>
    <w:rsid w:val="00362102"/>
    <w:rsid w:val="003641E6"/>
    <w:rsid w:val="003642F3"/>
    <w:rsid w:val="0036449A"/>
    <w:rsid w:val="00364833"/>
    <w:rsid w:val="003651E2"/>
    <w:rsid w:val="00365473"/>
    <w:rsid w:val="00365560"/>
    <w:rsid w:val="003655F1"/>
    <w:rsid w:val="00365639"/>
    <w:rsid w:val="00365D76"/>
    <w:rsid w:val="0036710E"/>
    <w:rsid w:val="00367903"/>
    <w:rsid w:val="00367938"/>
    <w:rsid w:val="0037022D"/>
    <w:rsid w:val="00370343"/>
    <w:rsid w:val="00370735"/>
    <w:rsid w:val="00370AEE"/>
    <w:rsid w:val="00370D43"/>
    <w:rsid w:val="00371705"/>
    <w:rsid w:val="003718A1"/>
    <w:rsid w:val="00371DFB"/>
    <w:rsid w:val="0037412E"/>
    <w:rsid w:val="00374193"/>
    <w:rsid w:val="00374220"/>
    <w:rsid w:val="003742FB"/>
    <w:rsid w:val="003764E8"/>
    <w:rsid w:val="003765AE"/>
    <w:rsid w:val="0037695D"/>
    <w:rsid w:val="00376D23"/>
    <w:rsid w:val="00377C9A"/>
    <w:rsid w:val="0038065F"/>
    <w:rsid w:val="003809BB"/>
    <w:rsid w:val="00380F44"/>
    <w:rsid w:val="00381039"/>
    <w:rsid w:val="003815E5"/>
    <w:rsid w:val="003816D4"/>
    <w:rsid w:val="00381862"/>
    <w:rsid w:val="0038230A"/>
    <w:rsid w:val="00383D8F"/>
    <w:rsid w:val="003844AD"/>
    <w:rsid w:val="00384EDB"/>
    <w:rsid w:val="00384F35"/>
    <w:rsid w:val="00385927"/>
    <w:rsid w:val="00385930"/>
    <w:rsid w:val="00385C14"/>
    <w:rsid w:val="00386542"/>
    <w:rsid w:val="0038679D"/>
    <w:rsid w:val="00386A1C"/>
    <w:rsid w:val="0038725C"/>
    <w:rsid w:val="003876A9"/>
    <w:rsid w:val="00387F9C"/>
    <w:rsid w:val="003907CE"/>
    <w:rsid w:val="0039082B"/>
    <w:rsid w:val="00390CD8"/>
    <w:rsid w:val="003925EE"/>
    <w:rsid w:val="00392B47"/>
    <w:rsid w:val="00392B5D"/>
    <w:rsid w:val="00392D49"/>
    <w:rsid w:val="00392F86"/>
    <w:rsid w:val="00393469"/>
    <w:rsid w:val="00393C96"/>
    <w:rsid w:val="00394135"/>
    <w:rsid w:val="00394D27"/>
    <w:rsid w:val="00394DF4"/>
    <w:rsid w:val="00395236"/>
    <w:rsid w:val="003955FB"/>
    <w:rsid w:val="00395CCB"/>
    <w:rsid w:val="00395D07"/>
    <w:rsid w:val="003972DF"/>
    <w:rsid w:val="00397A62"/>
    <w:rsid w:val="00397B29"/>
    <w:rsid w:val="003A02F9"/>
    <w:rsid w:val="003A1706"/>
    <w:rsid w:val="003A17E4"/>
    <w:rsid w:val="003A1BF9"/>
    <w:rsid w:val="003A1D0B"/>
    <w:rsid w:val="003A1E91"/>
    <w:rsid w:val="003A1F26"/>
    <w:rsid w:val="003A368F"/>
    <w:rsid w:val="003A3B5D"/>
    <w:rsid w:val="003A40A7"/>
    <w:rsid w:val="003A4310"/>
    <w:rsid w:val="003A4B09"/>
    <w:rsid w:val="003A4F41"/>
    <w:rsid w:val="003A56EA"/>
    <w:rsid w:val="003A585D"/>
    <w:rsid w:val="003A5935"/>
    <w:rsid w:val="003A5A2E"/>
    <w:rsid w:val="003A61A9"/>
    <w:rsid w:val="003A65DF"/>
    <w:rsid w:val="003A6C11"/>
    <w:rsid w:val="003A75C0"/>
    <w:rsid w:val="003B01C4"/>
    <w:rsid w:val="003B01E8"/>
    <w:rsid w:val="003B0873"/>
    <w:rsid w:val="003B0A82"/>
    <w:rsid w:val="003B1060"/>
    <w:rsid w:val="003B1247"/>
    <w:rsid w:val="003B171D"/>
    <w:rsid w:val="003B2817"/>
    <w:rsid w:val="003B2EF7"/>
    <w:rsid w:val="003B3020"/>
    <w:rsid w:val="003B3DDD"/>
    <w:rsid w:val="003B44AF"/>
    <w:rsid w:val="003B4701"/>
    <w:rsid w:val="003B4820"/>
    <w:rsid w:val="003B4BE3"/>
    <w:rsid w:val="003B51AC"/>
    <w:rsid w:val="003B5487"/>
    <w:rsid w:val="003B5AB6"/>
    <w:rsid w:val="003B5CDF"/>
    <w:rsid w:val="003B5DEC"/>
    <w:rsid w:val="003B6168"/>
    <w:rsid w:val="003B6530"/>
    <w:rsid w:val="003B67DD"/>
    <w:rsid w:val="003B6C81"/>
    <w:rsid w:val="003B759C"/>
    <w:rsid w:val="003B7640"/>
    <w:rsid w:val="003C01CC"/>
    <w:rsid w:val="003C16BC"/>
    <w:rsid w:val="003C1BF2"/>
    <w:rsid w:val="003C3A18"/>
    <w:rsid w:val="003C4046"/>
    <w:rsid w:val="003C46F6"/>
    <w:rsid w:val="003C601B"/>
    <w:rsid w:val="003C6785"/>
    <w:rsid w:val="003C730B"/>
    <w:rsid w:val="003D08C9"/>
    <w:rsid w:val="003D1D6B"/>
    <w:rsid w:val="003D2DB1"/>
    <w:rsid w:val="003D3FF8"/>
    <w:rsid w:val="003D41DF"/>
    <w:rsid w:val="003D47BD"/>
    <w:rsid w:val="003D56E0"/>
    <w:rsid w:val="003D5BB1"/>
    <w:rsid w:val="003D5C17"/>
    <w:rsid w:val="003D63B8"/>
    <w:rsid w:val="003D6748"/>
    <w:rsid w:val="003D7603"/>
    <w:rsid w:val="003D7A38"/>
    <w:rsid w:val="003E0141"/>
    <w:rsid w:val="003E0273"/>
    <w:rsid w:val="003E0F09"/>
    <w:rsid w:val="003E140B"/>
    <w:rsid w:val="003E35D0"/>
    <w:rsid w:val="003E3675"/>
    <w:rsid w:val="003E38F5"/>
    <w:rsid w:val="003E4BDB"/>
    <w:rsid w:val="003E52E9"/>
    <w:rsid w:val="003E5951"/>
    <w:rsid w:val="003E73C9"/>
    <w:rsid w:val="003E78AF"/>
    <w:rsid w:val="003E7C57"/>
    <w:rsid w:val="003E7D77"/>
    <w:rsid w:val="003E7ECE"/>
    <w:rsid w:val="003E7F28"/>
    <w:rsid w:val="003F0204"/>
    <w:rsid w:val="003F0261"/>
    <w:rsid w:val="003F1D76"/>
    <w:rsid w:val="003F262B"/>
    <w:rsid w:val="003F27AA"/>
    <w:rsid w:val="003F2B49"/>
    <w:rsid w:val="003F3071"/>
    <w:rsid w:val="003F326F"/>
    <w:rsid w:val="003F3339"/>
    <w:rsid w:val="003F34C3"/>
    <w:rsid w:val="003F3D1A"/>
    <w:rsid w:val="003F45BA"/>
    <w:rsid w:val="003F47A4"/>
    <w:rsid w:val="003F5065"/>
    <w:rsid w:val="003F66D1"/>
    <w:rsid w:val="003F68CA"/>
    <w:rsid w:val="003F6CB0"/>
    <w:rsid w:val="003F72D3"/>
    <w:rsid w:val="003F7630"/>
    <w:rsid w:val="004007D9"/>
    <w:rsid w:val="00400A9A"/>
    <w:rsid w:val="00400E41"/>
    <w:rsid w:val="00401171"/>
    <w:rsid w:val="00401752"/>
    <w:rsid w:val="00401A07"/>
    <w:rsid w:val="00401DB6"/>
    <w:rsid w:val="004021DD"/>
    <w:rsid w:val="00402C5E"/>
    <w:rsid w:val="00402D15"/>
    <w:rsid w:val="00403100"/>
    <w:rsid w:val="00403112"/>
    <w:rsid w:val="0040403B"/>
    <w:rsid w:val="00404B7D"/>
    <w:rsid w:val="004058E3"/>
    <w:rsid w:val="00405C01"/>
    <w:rsid w:val="0040636D"/>
    <w:rsid w:val="0040692F"/>
    <w:rsid w:val="00406CF3"/>
    <w:rsid w:val="004070F0"/>
    <w:rsid w:val="004071AE"/>
    <w:rsid w:val="004078A0"/>
    <w:rsid w:val="00410DDC"/>
    <w:rsid w:val="00410E72"/>
    <w:rsid w:val="00411116"/>
    <w:rsid w:val="004113BC"/>
    <w:rsid w:val="00411737"/>
    <w:rsid w:val="00412276"/>
    <w:rsid w:val="004122C0"/>
    <w:rsid w:val="00412E15"/>
    <w:rsid w:val="00413185"/>
    <w:rsid w:val="004137A6"/>
    <w:rsid w:val="00414A16"/>
    <w:rsid w:val="0041543F"/>
    <w:rsid w:val="0041564C"/>
    <w:rsid w:val="00415D16"/>
    <w:rsid w:val="00415FB0"/>
    <w:rsid w:val="004169E7"/>
    <w:rsid w:val="00416B15"/>
    <w:rsid w:val="00416CBB"/>
    <w:rsid w:val="004178DC"/>
    <w:rsid w:val="00417B51"/>
    <w:rsid w:val="004205AF"/>
    <w:rsid w:val="004217B0"/>
    <w:rsid w:val="00422291"/>
    <w:rsid w:val="004236A9"/>
    <w:rsid w:val="00423759"/>
    <w:rsid w:val="00423E00"/>
    <w:rsid w:val="0042498B"/>
    <w:rsid w:val="0042523C"/>
    <w:rsid w:val="00425966"/>
    <w:rsid w:val="00425D10"/>
    <w:rsid w:val="00426103"/>
    <w:rsid w:val="004263AA"/>
    <w:rsid w:val="004264FD"/>
    <w:rsid w:val="00426AEC"/>
    <w:rsid w:val="00427284"/>
    <w:rsid w:val="00427301"/>
    <w:rsid w:val="00427AD4"/>
    <w:rsid w:val="00427DDE"/>
    <w:rsid w:val="00430683"/>
    <w:rsid w:val="00430B8B"/>
    <w:rsid w:val="00430FAE"/>
    <w:rsid w:val="00431355"/>
    <w:rsid w:val="004316A1"/>
    <w:rsid w:val="00431D6F"/>
    <w:rsid w:val="00432474"/>
    <w:rsid w:val="00432B58"/>
    <w:rsid w:val="00432F71"/>
    <w:rsid w:val="00433048"/>
    <w:rsid w:val="004330A0"/>
    <w:rsid w:val="00433C71"/>
    <w:rsid w:val="00433EED"/>
    <w:rsid w:val="004343A1"/>
    <w:rsid w:val="00434414"/>
    <w:rsid w:val="00434E5A"/>
    <w:rsid w:val="00435420"/>
    <w:rsid w:val="0043558D"/>
    <w:rsid w:val="00435AEF"/>
    <w:rsid w:val="004368E5"/>
    <w:rsid w:val="00436CC1"/>
    <w:rsid w:val="00436F16"/>
    <w:rsid w:val="00436F38"/>
    <w:rsid w:val="004406EE"/>
    <w:rsid w:val="00440F55"/>
    <w:rsid w:val="00441334"/>
    <w:rsid w:val="00441685"/>
    <w:rsid w:val="0044197C"/>
    <w:rsid w:val="0044246B"/>
    <w:rsid w:val="004424D6"/>
    <w:rsid w:val="00442566"/>
    <w:rsid w:val="004429E7"/>
    <w:rsid w:val="00442ACC"/>
    <w:rsid w:val="00443290"/>
    <w:rsid w:val="00443CE1"/>
    <w:rsid w:val="00444C42"/>
    <w:rsid w:val="00444DF2"/>
    <w:rsid w:val="004459F3"/>
    <w:rsid w:val="00445FF9"/>
    <w:rsid w:val="00446291"/>
    <w:rsid w:val="00446428"/>
    <w:rsid w:val="00446535"/>
    <w:rsid w:val="004467C6"/>
    <w:rsid w:val="004468BB"/>
    <w:rsid w:val="00446A1B"/>
    <w:rsid w:val="00446B6C"/>
    <w:rsid w:val="00446FA2"/>
    <w:rsid w:val="0044784C"/>
    <w:rsid w:val="0044787B"/>
    <w:rsid w:val="004479B9"/>
    <w:rsid w:val="0045027A"/>
    <w:rsid w:val="00450386"/>
    <w:rsid w:val="00450D41"/>
    <w:rsid w:val="0045110F"/>
    <w:rsid w:val="00451273"/>
    <w:rsid w:val="00451AC4"/>
    <w:rsid w:val="0045256F"/>
    <w:rsid w:val="00452B25"/>
    <w:rsid w:val="00452C66"/>
    <w:rsid w:val="0045578C"/>
    <w:rsid w:val="004557D3"/>
    <w:rsid w:val="00455A3F"/>
    <w:rsid w:val="00455BBA"/>
    <w:rsid w:val="0045649E"/>
    <w:rsid w:val="00456643"/>
    <w:rsid w:val="00456696"/>
    <w:rsid w:val="00456CDC"/>
    <w:rsid w:val="00457919"/>
    <w:rsid w:val="00457C3A"/>
    <w:rsid w:val="00460243"/>
    <w:rsid w:val="0046097E"/>
    <w:rsid w:val="00460A98"/>
    <w:rsid w:val="00460D4F"/>
    <w:rsid w:val="0046145E"/>
    <w:rsid w:val="004616DE"/>
    <w:rsid w:val="004618B8"/>
    <w:rsid w:val="00462B92"/>
    <w:rsid w:val="00462D9A"/>
    <w:rsid w:val="00464533"/>
    <w:rsid w:val="00464C8D"/>
    <w:rsid w:val="0046507C"/>
    <w:rsid w:val="004654EE"/>
    <w:rsid w:val="004657C3"/>
    <w:rsid w:val="004658A3"/>
    <w:rsid w:val="004660AD"/>
    <w:rsid w:val="00466194"/>
    <w:rsid w:val="004664B7"/>
    <w:rsid w:val="00467377"/>
    <w:rsid w:val="00467E1F"/>
    <w:rsid w:val="0047009E"/>
    <w:rsid w:val="00471F3B"/>
    <w:rsid w:val="00472059"/>
    <w:rsid w:val="0047245B"/>
    <w:rsid w:val="00472537"/>
    <w:rsid w:val="00473FDA"/>
    <w:rsid w:val="00474224"/>
    <w:rsid w:val="004746A9"/>
    <w:rsid w:val="004746BC"/>
    <w:rsid w:val="00474B00"/>
    <w:rsid w:val="00474C6A"/>
    <w:rsid w:val="00475219"/>
    <w:rsid w:val="00475F2B"/>
    <w:rsid w:val="00475FC7"/>
    <w:rsid w:val="00476544"/>
    <w:rsid w:val="00476A3E"/>
    <w:rsid w:val="00477FB8"/>
    <w:rsid w:val="00480393"/>
    <w:rsid w:val="00480E1F"/>
    <w:rsid w:val="00481A59"/>
    <w:rsid w:val="0048270C"/>
    <w:rsid w:val="00482BB3"/>
    <w:rsid w:val="004836A5"/>
    <w:rsid w:val="00483F27"/>
    <w:rsid w:val="004848EB"/>
    <w:rsid w:val="00484C7C"/>
    <w:rsid w:val="00484DAD"/>
    <w:rsid w:val="00485DA7"/>
    <w:rsid w:val="00485E2B"/>
    <w:rsid w:val="0049018B"/>
    <w:rsid w:val="00490203"/>
    <w:rsid w:val="0049084F"/>
    <w:rsid w:val="00490D5A"/>
    <w:rsid w:val="00491F2A"/>
    <w:rsid w:val="0049233D"/>
    <w:rsid w:val="0049235E"/>
    <w:rsid w:val="004925CE"/>
    <w:rsid w:val="004925D3"/>
    <w:rsid w:val="0049390F"/>
    <w:rsid w:val="00493D30"/>
    <w:rsid w:val="004942BB"/>
    <w:rsid w:val="0049439A"/>
    <w:rsid w:val="004943B0"/>
    <w:rsid w:val="00494CCF"/>
    <w:rsid w:val="00495312"/>
    <w:rsid w:val="004954DE"/>
    <w:rsid w:val="00495864"/>
    <w:rsid w:val="00495DBD"/>
    <w:rsid w:val="0049610A"/>
    <w:rsid w:val="00496340"/>
    <w:rsid w:val="00496515"/>
    <w:rsid w:val="00496CCF"/>
    <w:rsid w:val="00497D88"/>
    <w:rsid w:val="004A02AD"/>
    <w:rsid w:val="004A074B"/>
    <w:rsid w:val="004A0C24"/>
    <w:rsid w:val="004A0FAB"/>
    <w:rsid w:val="004A1DAB"/>
    <w:rsid w:val="004A2F51"/>
    <w:rsid w:val="004A2F72"/>
    <w:rsid w:val="004A31CF"/>
    <w:rsid w:val="004A3320"/>
    <w:rsid w:val="004A3A27"/>
    <w:rsid w:val="004A3BDD"/>
    <w:rsid w:val="004A4D78"/>
    <w:rsid w:val="004A53A8"/>
    <w:rsid w:val="004A62C9"/>
    <w:rsid w:val="004A659E"/>
    <w:rsid w:val="004A6894"/>
    <w:rsid w:val="004A7AB6"/>
    <w:rsid w:val="004B0127"/>
    <w:rsid w:val="004B0540"/>
    <w:rsid w:val="004B0745"/>
    <w:rsid w:val="004B2661"/>
    <w:rsid w:val="004B29C7"/>
    <w:rsid w:val="004B2C66"/>
    <w:rsid w:val="004B30C3"/>
    <w:rsid w:val="004B3813"/>
    <w:rsid w:val="004B3A69"/>
    <w:rsid w:val="004B3DBB"/>
    <w:rsid w:val="004B485F"/>
    <w:rsid w:val="004B4A12"/>
    <w:rsid w:val="004B6569"/>
    <w:rsid w:val="004B6F11"/>
    <w:rsid w:val="004B72E6"/>
    <w:rsid w:val="004B7536"/>
    <w:rsid w:val="004B7D51"/>
    <w:rsid w:val="004C105F"/>
    <w:rsid w:val="004C14F7"/>
    <w:rsid w:val="004C16F9"/>
    <w:rsid w:val="004C1C3C"/>
    <w:rsid w:val="004C1F82"/>
    <w:rsid w:val="004C2207"/>
    <w:rsid w:val="004C28D7"/>
    <w:rsid w:val="004C3703"/>
    <w:rsid w:val="004C3CA8"/>
    <w:rsid w:val="004C434E"/>
    <w:rsid w:val="004C43A2"/>
    <w:rsid w:val="004C478A"/>
    <w:rsid w:val="004C47D0"/>
    <w:rsid w:val="004C6ED0"/>
    <w:rsid w:val="004C7687"/>
    <w:rsid w:val="004C7805"/>
    <w:rsid w:val="004C7F14"/>
    <w:rsid w:val="004D00A5"/>
    <w:rsid w:val="004D03B0"/>
    <w:rsid w:val="004D072C"/>
    <w:rsid w:val="004D0823"/>
    <w:rsid w:val="004D0A09"/>
    <w:rsid w:val="004D0EF3"/>
    <w:rsid w:val="004D17C2"/>
    <w:rsid w:val="004D2572"/>
    <w:rsid w:val="004D2A0B"/>
    <w:rsid w:val="004D2EFF"/>
    <w:rsid w:val="004D33D1"/>
    <w:rsid w:val="004D42DF"/>
    <w:rsid w:val="004D4AD2"/>
    <w:rsid w:val="004D4C2B"/>
    <w:rsid w:val="004D5272"/>
    <w:rsid w:val="004D55D6"/>
    <w:rsid w:val="004D58B2"/>
    <w:rsid w:val="004D5A1F"/>
    <w:rsid w:val="004D646C"/>
    <w:rsid w:val="004D64DC"/>
    <w:rsid w:val="004D71CE"/>
    <w:rsid w:val="004D757C"/>
    <w:rsid w:val="004D7D90"/>
    <w:rsid w:val="004D7E97"/>
    <w:rsid w:val="004E022F"/>
    <w:rsid w:val="004E0396"/>
    <w:rsid w:val="004E07A5"/>
    <w:rsid w:val="004E0A1F"/>
    <w:rsid w:val="004E3512"/>
    <w:rsid w:val="004E3BDB"/>
    <w:rsid w:val="004E3CBF"/>
    <w:rsid w:val="004E4A02"/>
    <w:rsid w:val="004E4CD9"/>
    <w:rsid w:val="004E4E1F"/>
    <w:rsid w:val="004E55EA"/>
    <w:rsid w:val="004E5D3D"/>
    <w:rsid w:val="004E6114"/>
    <w:rsid w:val="004E70E8"/>
    <w:rsid w:val="004F06A0"/>
    <w:rsid w:val="004F18F7"/>
    <w:rsid w:val="004F2527"/>
    <w:rsid w:val="004F2F76"/>
    <w:rsid w:val="004F304A"/>
    <w:rsid w:val="004F3308"/>
    <w:rsid w:val="004F3679"/>
    <w:rsid w:val="004F3CC3"/>
    <w:rsid w:val="004F3D7B"/>
    <w:rsid w:val="004F4535"/>
    <w:rsid w:val="004F58A5"/>
    <w:rsid w:val="004F59CE"/>
    <w:rsid w:val="004F5D9B"/>
    <w:rsid w:val="004F5EBC"/>
    <w:rsid w:val="004F6A75"/>
    <w:rsid w:val="004F734A"/>
    <w:rsid w:val="004F73AE"/>
    <w:rsid w:val="004F7B66"/>
    <w:rsid w:val="005000B0"/>
    <w:rsid w:val="005004C2"/>
    <w:rsid w:val="005006D3"/>
    <w:rsid w:val="00500BBE"/>
    <w:rsid w:val="00500C0D"/>
    <w:rsid w:val="00500E04"/>
    <w:rsid w:val="00501155"/>
    <w:rsid w:val="00501DC6"/>
    <w:rsid w:val="00502229"/>
    <w:rsid w:val="00502600"/>
    <w:rsid w:val="00502A6C"/>
    <w:rsid w:val="00502C99"/>
    <w:rsid w:val="00502E6D"/>
    <w:rsid w:val="00503065"/>
    <w:rsid w:val="005030C1"/>
    <w:rsid w:val="00503151"/>
    <w:rsid w:val="00503CED"/>
    <w:rsid w:val="00503D7F"/>
    <w:rsid w:val="00504491"/>
    <w:rsid w:val="00504DF9"/>
    <w:rsid w:val="005050E5"/>
    <w:rsid w:val="00505523"/>
    <w:rsid w:val="00505E30"/>
    <w:rsid w:val="00505EFC"/>
    <w:rsid w:val="0050678A"/>
    <w:rsid w:val="005072CF"/>
    <w:rsid w:val="005078E4"/>
    <w:rsid w:val="0051092B"/>
    <w:rsid w:val="00510B2E"/>
    <w:rsid w:val="005113C2"/>
    <w:rsid w:val="00511580"/>
    <w:rsid w:val="00512AC5"/>
    <w:rsid w:val="00512E58"/>
    <w:rsid w:val="00513290"/>
    <w:rsid w:val="00513B15"/>
    <w:rsid w:val="00513F64"/>
    <w:rsid w:val="00514101"/>
    <w:rsid w:val="00514DF6"/>
    <w:rsid w:val="005150E3"/>
    <w:rsid w:val="00515A3F"/>
    <w:rsid w:val="00515F09"/>
    <w:rsid w:val="00516134"/>
    <w:rsid w:val="00516386"/>
    <w:rsid w:val="00516D31"/>
    <w:rsid w:val="0051797E"/>
    <w:rsid w:val="00517D0B"/>
    <w:rsid w:val="00520296"/>
    <w:rsid w:val="00520721"/>
    <w:rsid w:val="00520808"/>
    <w:rsid w:val="005208EA"/>
    <w:rsid w:val="00520CF9"/>
    <w:rsid w:val="00521F97"/>
    <w:rsid w:val="0052267D"/>
    <w:rsid w:val="00523475"/>
    <w:rsid w:val="00523ACC"/>
    <w:rsid w:val="00523E2B"/>
    <w:rsid w:val="00523FA9"/>
    <w:rsid w:val="00523FB1"/>
    <w:rsid w:val="00523FFA"/>
    <w:rsid w:val="0052456A"/>
    <w:rsid w:val="00524B03"/>
    <w:rsid w:val="00525559"/>
    <w:rsid w:val="00525E47"/>
    <w:rsid w:val="00526735"/>
    <w:rsid w:val="00526A0A"/>
    <w:rsid w:val="0052701E"/>
    <w:rsid w:val="005273D5"/>
    <w:rsid w:val="00527C57"/>
    <w:rsid w:val="00530099"/>
    <w:rsid w:val="0053068C"/>
    <w:rsid w:val="00531464"/>
    <w:rsid w:val="00531783"/>
    <w:rsid w:val="00531BBF"/>
    <w:rsid w:val="0053261D"/>
    <w:rsid w:val="00533E84"/>
    <w:rsid w:val="00534D8D"/>
    <w:rsid w:val="00534F03"/>
    <w:rsid w:val="00535BD9"/>
    <w:rsid w:val="00535EDE"/>
    <w:rsid w:val="00536750"/>
    <w:rsid w:val="00537364"/>
    <w:rsid w:val="00537883"/>
    <w:rsid w:val="00537FB2"/>
    <w:rsid w:val="00540D83"/>
    <w:rsid w:val="00541425"/>
    <w:rsid w:val="00541C1C"/>
    <w:rsid w:val="00542256"/>
    <w:rsid w:val="00542F85"/>
    <w:rsid w:val="00544095"/>
    <w:rsid w:val="005445EA"/>
    <w:rsid w:val="00544674"/>
    <w:rsid w:val="00544EA0"/>
    <w:rsid w:val="005452B1"/>
    <w:rsid w:val="0054546F"/>
    <w:rsid w:val="0054581D"/>
    <w:rsid w:val="005460DF"/>
    <w:rsid w:val="00546C3E"/>
    <w:rsid w:val="0054751A"/>
    <w:rsid w:val="0054770F"/>
    <w:rsid w:val="00547A72"/>
    <w:rsid w:val="00547FE1"/>
    <w:rsid w:val="00551352"/>
    <w:rsid w:val="00552ADB"/>
    <w:rsid w:val="00552CE2"/>
    <w:rsid w:val="00552D3F"/>
    <w:rsid w:val="00552F84"/>
    <w:rsid w:val="005531CD"/>
    <w:rsid w:val="00553916"/>
    <w:rsid w:val="005540B3"/>
    <w:rsid w:val="005543C4"/>
    <w:rsid w:val="00554770"/>
    <w:rsid w:val="0055492A"/>
    <w:rsid w:val="005549BF"/>
    <w:rsid w:val="005550F3"/>
    <w:rsid w:val="00555B62"/>
    <w:rsid w:val="005561BE"/>
    <w:rsid w:val="0055656B"/>
    <w:rsid w:val="00556988"/>
    <w:rsid w:val="005569F6"/>
    <w:rsid w:val="005576F5"/>
    <w:rsid w:val="0055791E"/>
    <w:rsid w:val="00557EA5"/>
    <w:rsid w:val="00560332"/>
    <w:rsid w:val="00560EF5"/>
    <w:rsid w:val="005623CC"/>
    <w:rsid w:val="005628B2"/>
    <w:rsid w:val="005637E1"/>
    <w:rsid w:val="00563BEC"/>
    <w:rsid w:val="00563D28"/>
    <w:rsid w:val="00563E3E"/>
    <w:rsid w:val="00564ACB"/>
    <w:rsid w:val="00564B97"/>
    <w:rsid w:val="00565395"/>
    <w:rsid w:val="0056558E"/>
    <w:rsid w:val="00565694"/>
    <w:rsid w:val="00565C44"/>
    <w:rsid w:val="005663C4"/>
    <w:rsid w:val="00566644"/>
    <w:rsid w:val="005673AE"/>
    <w:rsid w:val="0057018B"/>
    <w:rsid w:val="0057067F"/>
    <w:rsid w:val="0057088B"/>
    <w:rsid w:val="00571124"/>
    <w:rsid w:val="005717CD"/>
    <w:rsid w:val="005722B4"/>
    <w:rsid w:val="00573089"/>
    <w:rsid w:val="005732A1"/>
    <w:rsid w:val="00573447"/>
    <w:rsid w:val="005738BA"/>
    <w:rsid w:val="005738EF"/>
    <w:rsid w:val="00574201"/>
    <w:rsid w:val="00574ABA"/>
    <w:rsid w:val="00574AFB"/>
    <w:rsid w:val="00575748"/>
    <w:rsid w:val="00575F1F"/>
    <w:rsid w:val="00576630"/>
    <w:rsid w:val="005766A5"/>
    <w:rsid w:val="00576751"/>
    <w:rsid w:val="005775D9"/>
    <w:rsid w:val="00577A5B"/>
    <w:rsid w:val="00580335"/>
    <w:rsid w:val="005806F8"/>
    <w:rsid w:val="00580744"/>
    <w:rsid w:val="0058129D"/>
    <w:rsid w:val="005813CA"/>
    <w:rsid w:val="00581681"/>
    <w:rsid w:val="00581766"/>
    <w:rsid w:val="00581D98"/>
    <w:rsid w:val="00582C14"/>
    <w:rsid w:val="00583591"/>
    <w:rsid w:val="00583F6B"/>
    <w:rsid w:val="00583F9F"/>
    <w:rsid w:val="0058409E"/>
    <w:rsid w:val="00584730"/>
    <w:rsid w:val="005848EE"/>
    <w:rsid w:val="00585021"/>
    <w:rsid w:val="0058517E"/>
    <w:rsid w:val="005856E7"/>
    <w:rsid w:val="00587889"/>
    <w:rsid w:val="00587F7F"/>
    <w:rsid w:val="00590716"/>
    <w:rsid w:val="005912F3"/>
    <w:rsid w:val="00591336"/>
    <w:rsid w:val="00591C6E"/>
    <w:rsid w:val="005927F6"/>
    <w:rsid w:val="00592EE5"/>
    <w:rsid w:val="00593855"/>
    <w:rsid w:val="00593E40"/>
    <w:rsid w:val="005948E7"/>
    <w:rsid w:val="00594D3C"/>
    <w:rsid w:val="00594DF3"/>
    <w:rsid w:val="005950F7"/>
    <w:rsid w:val="00595156"/>
    <w:rsid w:val="00595A01"/>
    <w:rsid w:val="00595BA6"/>
    <w:rsid w:val="00596506"/>
    <w:rsid w:val="00596BC1"/>
    <w:rsid w:val="00597507"/>
    <w:rsid w:val="00597ECA"/>
    <w:rsid w:val="005A04AC"/>
    <w:rsid w:val="005A0A50"/>
    <w:rsid w:val="005A1113"/>
    <w:rsid w:val="005A2235"/>
    <w:rsid w:val="005A24EC"/>
    <w:rsid w:val="005A2CE8"/>
    <w:rsid w:val="005A2F01"/>
    <w:rsid w:val="005A3DDB"/>
    <w:rsid w:val="005A41FE"/>
    <w:rsid w:val="005A4BF5"/>
    <w:rsid w:val="005A4C72"/>
    <w:rsid w:val="005A4F1E"/>
    <w:rsid w:val="005A538C"/>
    <w:rsid w:val="005A67E6"/>
    <w:rsid w:val="005A6B33"/>
    <w:rsid w:val="005A7050"/>
    <w:rsid w:val="005A77DD"/>
    <w:rsid w:val="005A78A6"/>
    <w:rsid w:val="005B0042"/>
    <w:rsid w:val="005B0CA1"/>
    <w:rsid w:val="005B13A6"/>
    <w:rsid w:val="005B1B47"/>
    <w:rsid w:val="005B1E09"/>
    <w:rsid w:val="005B28E2"/>
    <w:rsid w:val="005B2A4E"/>
    <w:rsid w:val="005B2D51"/>
    <w:rsid w:val="005B2E6C"/>
    <w:rsid w:val="005B3726"/>
    <w:rsid w:val="005B53D1"/>
    <w:rsid w:val="005B56A0"/>
    <w:rsid w:val="005B591B"/>
    <w:rsid w:val="005B5B7F"/>
    <w:rsid w:val="005B5BCD"/>
    <w:rsid w:val="005B61A9"/>
    <w:rsid w:val="005B6491"/>
    <w:rsid w:val="005B6E79"/>
    <w:rsid w:val="005B75B5"/>
    <w:rsid w:val="005B763F"/>
    <w:rsid w:val="005B7886"/>
    <w:rsid w:val="005B7DD0"/>
    <w:rsid w:val="005C0274"/>
    <w:rsid w:val="005C171F"/>
    <w:rsid w:val="005C1F49"/>
    <w:rsid w:val="005C224E"/>
    <w:rsid w:val="005C262F"/>
    <w:rsid w:val="005C340F"/>
    <w:rsid w:val="005C42DB"/>
    <w:rsid w:val="005C4B9B"/>
    <w:rsid w:val="005C4DA3"/>
    <w:rsid w:val="005C4F0D"/>
    <w:rsid w:val="005C57E3"/>
    <w:rsid w:val="005C5BCB"/>
    <w:rsid w:val="005C5F10"/>
    <w:rsid w:val="005C640D"/>
    <w:rsid w:val="005C6642"/>
    <w:rsid w:val="005C68A0"/>
    <w:rsid w:val="005D1B06"/>
    <w:rsid w:val="005D286D"/>
    <w:rsid w:val="005D2956"/>
    <w:rsid w:val="005D2B3D"/>
    <w:rsid w:val="005D2F35"/>
    <w:rsid w:val="005D318E"/>
    <w:rsid w:val="005D334C"/>
    <w:rsid w:val="005D3D7A"/>
    <w:rsid w:val="005D43EF"/>
    <w:rsid w:val="005D4C51"/>
    <w:rsid w:val="005D4F10"/>
    <w:rsid w:val="005D55F0"/>
    <w:rsid w:val="005D5FC1"/>
    <w:rsid w:val="005D63E0"/>
    <w:rsid w:val="005D697A"/>
    <w:rsid w:val="005D6AC8"/>
    <w:rsid w:val="005D742C"/>
    <w:rsid w:val="005D75F8"/>
    <w:rsid w:val="005D7A6E"/>
    <w:rsid w:val="005E0133"/>
    <w:rsid w:val="005E1D33"/>
    <w:rsid w:val="005E280D"/>
    <w:rsid w:val="005E2986"/>
    <w:rsid w:val="005E548A"/>
    <w:rsid w:val="005E5780"/>
    <w:rsid w:val="005E5815"/>
    <w:rsid w:val="005E5FDD"/>
    <w:rsid w:val="005E6BA8"/>
    <w:rsid w:val="005E6D53"/>
    <w:rsid w:val="005E74DA"/>
    <w:rsid w:val="005E7624"/>
    <w:rsid w:val="005F02B2"/>
    <w:rsid w:val="005F0718"/>
    <w:rsid w:val="005F3042"/>
    <w:rsid w:val="005F41B4"/>
    <w:rsid w:val="005F514B"/>
    <w:rsid w:val="005F56A9"/>
    <w:rsid w:val="005F5E51"/>
    <w:rsid w:val="00600435"/>
    <w:rsid w:val="00600563"/>
    <w:rsid w:val="00600C2A"/>
    <w:rsid w:val="006021D4"/>
    <w:rsid w:val="006022A7"/>
    <w:rsid w:val="006024B7"/>
    <w:rsid w:val="00602FC3"/>
    <w:rsid w:val="0060386C"/>
    <w:rsid w:val="006038EA"/>
    <w:rsid w:val="00603AA2"/>
    <w:rsid w:val="00603D54"/>
    <w:rsid w:val="00604193"/>
    <w:rsid w:val="006042FB"/>
    <w:rsid w:val="00606436"/>
    <w:rsid w:val="006077EB"/>
    <w:rsid w:val="00607B57"/>
    <w:rsid w:val="00607DA3"/>
    <w:rsid w:val="006105E4"/>
    <w:rsid w:val="00611741"/>
    <w:rsid w:val="0061259C"/>
    <w:rsid w:val="00612B07"/>
    <w:rsid w:val="00614143"/>
    <w:rsid w:val="006142B1"/>
    <w:rsid w:val="006146BE"/>
    <w:rsid w:val="00614B90"/>
    <w:rsid w:val="0061511A"/>
    <w:rsid w:val="0061535E"/>
    <w:rsid w:val="006156A0"/>
    <w:rsid w:val="006158C2"/>
    <w:rsid w:val="00615D92"/>
    <w:rsid w:val="00615FAC"/>
    <w:rsid w:val="00616976"/>
    <w:rsid w:val="00616A1F"/>
    <w:rsid w:val="00617A5B"/>
    <w:rsid w:val="006209DC"/>
    <w:rsid w:val="00620B6B"/>
    <w:rsid w:val="00621756"/>
    <w:rsid w:val="00621EC8"/>
    <w:rsid w:val="006222C3"/>
    <w:rsid w:val="006226D0"/>
    <w:rsid w:val="00622759"/>
    <w:rsid w:val="00622774"/>
    <w:rsid w:val="00622E12"/>
    <w:rsid w:val="00623A4E"/>
    <w:rsid w:val="00624EFE"/>
    <w:rsid w:val="006251E8"/>
    <w:rsid w:val="00626517"/>
    <w:rsid w:val="006265B0"/>
    <w:rsid w:val="006268A5"/>
    <w:rsid w:val="006269EF"/>
    <w:rsid w:val="00626AD3"/>
    <w:rsid w:val="00626BBD"/>
    <w:rsid w:val="00627325"/>
    <w:rsid w:val="00627491"/>
    <w:rsid w:val="00627AC4"/>
    <w:rsid w:val="00627EDA"/>
    <w:rsid w:val="006319A0"/>
    <w:rsid w:val="00632091"/>
    <w:rsid w:val="0063224A"/>
    <w:rsid w:val="00632A41"/>
    <w:rsid w:val="00632DA0"/>
    <w:rsid w:val="006333E1"/>
    <w:rsid w:val="0063340A"/>
    <w:rsid w:val="0063486F"/>
    <w:rsid w:val="00634AD0"/>
    <w:rsid w:val="00634E10"/>
    <w:rsid w:val="00635B37"/>
    <w:rsid w:val="00635DB5"/>
    <w:rsid w:val="00636BA5"/>
    <w:rsid w:val="00637F85"/>
    <w:rsid w:val="00640045"/>
    <w:rsid w:val="00640D18"/>
    <w:rsid w:val="00640D7A"/>
    <w:rsid w:val="006412BC"/>
    <w:rsid w:val="0064154E"/>
    <w:rsid w:val="00641E80"/>
    <w:rsid w:val="00642DAE"/>
    <w:rsid w:val="00642E33"/>
    <w:rsid w:val="006431AC"/>
    <w:rsid w:val="00643401"/>
    <w:rsid w:val="00643D00"/>
    <w:rsid w:val="00644E45"/>
    <w:rsid w:val="00644F33"/>
    <w:rsid w:val="006460F9"/>
    <w:rsid w:val="006463F7"/>
    <w:rsid w:val="0064744D"/>
    <w:rsid w:val="00647715"/>
    <w:rsid w:val="0065004A"/>
    <w:rsid w:val="00650148"/>
    <w:rsid w:val="00650391"/>
    <w:rsid w:val="0065110D"/>
    <w:rsid w:val="00652090"/>
    <w:rsid w:val="006523F9"/>
    <w:rsid w:val="006526F1"/>
    <w:rsid w:val="006527D4"/>
    <w:rsid w:val="00652BC4"/>
    <w:rsid w:val="00652F5C"/>
    <w:rsid w:val="00652FBF"/>
    <w:rsid w:val="0065327D"/>
    <w:rsid w:val="0065388F"/>
    <w:rsid w:val="00653CCE"/>
    <w:rsid w:val="00654A5D"/>
    <w:rsid w:val="00655E30"/>
    <w:rsid w:val="00655F35"/>
    <w:rsid w:val="00656686"/>
    <w:rsid w:val="006573E3"/>
    <w:rsid w:val="0065759A"/>
    <w:rsid w:val="006579C8"/>
    <w:rsid w:val="00660397"/>
    <w:rsid w:val="00660774"/>
    <w:rsid w:val="00661069"/>
    <w:rsid w:val="006614CD"/>
    <w:rsid w:val="0066151F"/>
    <w:rsid w:val="00662491"/>
    <w:rsid w:val="00662960"/>
    <w:rsid w:val="00662F60"/>
    <w:rsid w:val="00663DD2"/>
    <w:rsid w:val="00664593"/>
    <w:rsid w:val="00664974"/>
    <w:rsid w:val="0066579D"/>
    <w:rsid w:val="00665A50"/>
    <w:rsid w:val="006665EE"/>
    <w:rsid w:val="0066703B"/>
    <w:rsid w:val="006672C6"/>
    <w:rsid w:val="0066777E"/>
    <w:rsid w:val="0066796C"/>
    <w:rsid w:val="00667AA6"/>
    <w:rsid w:val="00670022"/>
    <w:rsid w:val="00670482"/>
    <w:rsid w:val="006704A6"/>
    <w:rsid w:val="00670B22"/>
    <w:rsid w:val="006710B9"/>
    <w:rsid w:val="0067179C"/>
    <w:rsid w:val="00672188"/>
    <w:rsid w:val="006721D1"/>
    <w:rsid w:val="00672CF0"/>
    <w:rsid w:val="00673324"/>
    <w:rsid w:val="0067347F"/>
    <w:rsid w:val="0067360C"/>
    <w:rsid w:val="006739A3"/>
    <w:rsid w:val="00674037"/>
    <w:rsid w:val="006752FB"/>
    <w:rsid w:val="006767D4"/>
    <w:rsid w:val="00676C90"/>
    <w:rsid w:val="00677CE4"/>
    <w:rsid w:val="00677E2A"/>
    <w:rsid w:val="00680461"/>
    <w:rsid w:val="00681EA9"/>
    <w:rsid w:val="006824FE"/>
    <w:rsid w:val="00682759"/>
    <w:rsid w:val="0068291F"/>
    <w:rsid w:val="0068358D"/>
    <w:rsid w:val="00683601"/>
    <w:rsid w:val="00683EA9"/>
    <w:rsid w:val="00684428"/>
    <w:rsid w:val="00684A6D"/>
    <w:rsid w:val="00685055"/>
    <w:rsid w:val="00685100"/>
    <w:rsid w:val="00685F34"/>
    <w:rsid w:val="00687321"/>
    <w:rsid w:val="00687A57"/>
    <w:rsid w:val="00691229"/>
    <w:rsid w:val="006917B4"/>
    <w:rsid w:val="0069318B"/>
    <w:rsid w:val="006934DB"/>
    <w:rsid w:val="00693AA8"/>
    <w:rsid w:val="006941F2"/>
    <w:rsid w:val="00694302"/>
    <w:rsid w:val="00694F60"/>
    <w:rsid w:val="006955D6"/>
    <w:rsid w:val="00695BB7"/>
    <w:rsid w:val="00695BE8"/>
    <w:rsid w:val="00695D38"/>
    <w:rsid w:val="006963F3"/>
    <w:rsid w:val="00696879"/>
    <w:rsid w:val="006973B5"/>
    <w:rsid w:val="00697857"/>
    <w:rsid w:val="006A064D"/>
    <w:rsid w:val="006A075E"/>
    <w:rsid w:val="006A08AA"/>
    <w:rsid w:val="006A0914"/>
    <w:rsid w:val="006A0D20"/>
    <w:rsid w:val="006A0E47"/>
    <w:rsid w:val="006A17F6"/>
    <w:rsid w:val="006A191F"/>
    <w:rsid w:val="006A29A1"/>
    <w:rsid w:val="006A361F"/>
    <w:rsid w:val="006A46BE"/>
    <w:rsid w:val="006A4FFA"/>
    <w:rsid w:val="006A5E4A"/>
    <w:rsid w:val="006A6D4B"/>
    <w:rsid w:val="006B03CA"/>
    <w:rsid w:val="006B15F3"/>
    <w:rsid w:val="006B17A6"/>
    <w:rsid w:val="006B20F2"/>
    <w:rsid w:val="006B318E"/>
    <w:rsid w:val="006B3511"/>
    <w:rsid w:val="006B47FE"/>
    <w:rsid w:val="006B5162"/>
    <w:rsid w:val="006B571C"/>
    <w:rsid w:val="006B6280"/>
    <w:rsid w:val="006B6757"/>
    <w:rsid w:val="006B6971"/>
    <w:rsid w:val="006B6E75"/>
    <w:rsid w:val="006B7081"/>
    <w:rsid w:val="006B7987"/>
    <w:rsid w:val="006B7A1A"/>
    <w:rsid w:val="006C13FE"/>
    <w:rsid w:val="006C170B"/>
    <w:rsid w:val="006C221B"/>
    <w:rsid w:val="006C2898"/>
    <w:rsid w:val="006C3394"/>
    <w:rsid w:val="006C39B8"/>
    <w:rsid w:val="006C3A69"/>
    <w:rsid w:val="006C4282"/>
    <w:rsid w:val="006C42CF"/>
    <w:rsid w:val="006C44E1"/>
    <w:rsid w:val="006C4632"/>
    <w:rsid w:val="006C47DC"/>
    <w:rsid w:val="006C57A6"/>
    <w:rsid w:val="006C5896"/>
    <w:rsid w:val="006C5EA5"/>
    <w:rsid w:val="006C5ED1"/>
    <w:rsid w:val="006C65EF"/>
    <w:rsid w:val="006C670A"/>
    <w:rsid w:val="006C7706"/>
    <w:rsid w:val="006C7CB8"/>
    <w:rsid w:val="006C7E1F"/>
    <w:rsid w:val="006D02E4"/>
    <w:rsid w:val="006D094D"/>
    <w:rsid w:val="006D0F00"/>
    <w:rsid w:val="006D25C0"/>
    <w:rsid w:val="006D2737"/>
    <w:rsid w:val="006D273E"/>
    <w:rsid w:val="006D3239"/>
    <w:rsid w:val="006D3A95"/>
    <w:rsid w:val="006D4B56"/>
    <w:rsid w:val="006D546E"/>
    <w:rsid w:val="006D6007"/>
    <w:rsid w:val="006D66E5"/>
    <w:rsid w:val="006D6838"/>
    <w:rsid w:val="006D6A5C"/>
    <w:rsid w:val="006D7633"/>
    <w:rsid w:val="006D78C0"/>
    <w:rsid w:val="006E01C4"/>
    <w:rsid w:val="006E0717"/>
    <w:rsid w:val="006E10F5"/>
    <w:rsid w:val="006E1C43"/>
    <w:rsid w:val="006E1CBB"/>
    <w:rsid w:val="006E2296"/>
    <w:rsid w:val="006E2569"/>
    <w:rsid w:val="006E2607"/>
    <w:rsid w:val="006E39B5"/>
    <w:rsid w:val="006E3DB7"/>
    <w:rsid w:val="006E56B0"/>
    <w:rsid w:val="006E59F3"/>
    <w:rsid w:val="006E5BAA"/>
    <w:rsid w:val="006E5E45"/>
    <w:rsid w:val="006E6745"/>
    <w:rsid w:val="006E6CDF"/>
    <w:rsid w:val="006F2125"/>
    <w:rsid w:val="006F22F9"/>
    <w:rsid w:val="006F2432"/>
    <w:rsid w:val="006F2BC3"/>
    <w:rsid w:val="006F30B0"/>
    <w:rsid w:val="006F34D1"/>
    <w:rsid w:val="006F38F0"/>
    <w:rsid w:val="006F43B5"/>
    <w:rsid w:val="006F4492"/>
    <w:rsid w:val="006F4D25"/>
    <w:rsid w:val="006F5888"/>
    <w:rsid w:val="006F5A99"/>
    <w:rsid w:val="006F5CA4"/>
    <w:rsid w:val="006F6DB4"/>
    <w:rsid w:val="006F6EA4"/>
    <w:rsid w:val="006F6EC1"/>
    <w:rsid w:val="0070045A"/>
    <w:rsid w:val="00700798"/>
    <w:rsid w:val="00700B26"/>
    <w:rsid w:val="00700EBD"/>
    <w:rsid w:val="007015B3"/>
    <w:rsid w:val="007017F8"/>
    <w:rsid w:val="007018AB"/>
    <w:rsid w:val="00701CC2"/>
    <w:rsid w:val="0070235D"/>
    <w:rsid w:val="0070398E"/>
    <w:rsid w:val="00703C95"/>
    <w:rsid w:val="007044BF"/>
    <w:rsid w:val="00704B20"/>
    <w:rsid w:val="00705134"/>
    <w:rsid w:val="007060A1"/>
    <w:rsid w:val="007060A3"/>
    <w:rsid w:val="007064F3"/>
    <w:rsid w:val="00706827"/>
    <w:rsid w:val="0070787A"/>
    <w:rsid w:val="0071016E"/>
    <w:rsid w:val="00710A10"/>
    <w:rsid w:val="007114F8"/>
    <w:rsid w:val="007120CE"/>
    <w:rsid w:val="007123FF"/>
    <w:rsid w:val="007129AD"/>
    <w:rsid w:val="0071312E"/>
    <w:rsid w:val="00713147"/>
    <w:rsid w:val="00713ACB"/>
    <w:rsid w:val="00714091"/>
    <w:rsid w:val="00715120"/>
    <w:rsid w:val="0071609A"/>
    <w:rsid w:val="0071641A"/>
    <w:rsid w:val="00716894"/>
    <w:rsid w:val="00716C29"/>
    <w:rsid w:val="00716F29"/>
    <w:rsid w:val="007202A2"/>
    <w:rsid w:val="007209A5"/>
    <w:rsid w:val="00720FB3"/>
    <w:rsid w:val="00722013"/>
    <w:rsid w:val="00722383"/>
    <w:rsid w:val="00722570"/>
    <w:rsid w:val="00722B6F"/>
    <w:rsid w:val="007231A4"/>
    <w:rsid w:val="007233C6"/>
    <w:rsid w:val="00724317"/>
    <w:rsid w:val="00724BAD"/>
    <w:rsid w:val="00725BCA"/>
    <w:rsid w:val="00726A73"/>
    <w:rsid w:val="00726E25"/>
    <w:rsid w:val="00727BAE"/>
    <w:rsid w:val="00727BE9"/>
    <w:rsid w:val="007305E7"/>
    <w:rsid w:val="007306E5"/>
    <w:rsid w:val="00730CF2"/>
    <w:rsid w:val="00730D97"/>
    <w:rsid w:val="007310B7"/>
    <w:rsid w:val="00732158"/>
    <w:rsid w:val="007335CA"/>
    <w:rsid w:val="0073382C"/>
    <w:rsid w:val="00734865"/>
    <w:rsid w:val="00734CAB"/>
    <w:rsid w:val="00735A59"/>
    <w:rsid w:val="00735F5F"/>
    <w:rsid w:val="0073684A"/>
    <w:rsid w:val="00736BC2"/>
    <w:rsid w:val="00737708"/>
    <w:rsid w:val="00740ED3"/>
    <w:rsid w:val="007418DE"/>
    <w:rsid w:val="00741FED"/>
    <w:rsid w:val="00742D1E"/>
    <w:rsid w:val="00742F58"/>
    <w:rsid w:val="0074326B"/>
    <w:rsid w:val="007432EB"/>
    <w:rsid w:val="0074354D"/>
    <w:rsid w:val="00743ACF"/>
    <w:rsid w:val="007447D3"/>
    <w:rsid w:val="00745A69"/>
    <w:rsid w:val="00745AF9"/>
    <w:rsid w:val="00745DCC"/>
    <w:rsid w:val="007465FB"/>
    <w:rsid w:val="00746922"/>
    <w:rsid w:val="007469FB"/>
    <w:rsid w:val="00746F4E"/>
    <w:rsid w:val="00747A76"/>
    <w:rsid w:val="0075063E"/>
    <w:rsid w:val="007507A4"/>
    <w:rsid w:val="00750E26"/>
    <w:rsid w:val="007514CB"/>
    <w:rsid w:val="007516BE"/>
    <w:rsid w:val="00751DA3"/>
    <w:rsid w:val="00751E9D"/>
    <w:rsid w:val="00752395"/>
    <w:rsid w:val="00752AB2"/>
    <w:rsid w:val="00753161"/>
    <w:rsid w:val="0075431B"/>
    <w:rsid w:val="00754823"/>
    <w:rsid w:val="0075619F"/>
    <w:rsid w:val="00756328"/>
    <w:rsid w:val="007572F8"/>
    <w:rsid w:val="00757B20"/>
    <w:rsid w:val="00757FEB"/>
    <w:rsid w:val="007600EF"/>
    <w:rsid w:val="00760EA0"/>
    <w:rsid w:val="007615C8"/>
    <w:rsid w:val="00761618"/>
    <w:rsid w:val="00761F22"/>
    <w:rsid w:val="0076231C"/>
    <w:rsid w:val="007625DC"/>
    <w:rsid w:val="00764926"/>
    <w:rsid w:val="00765336"/>
    <w:rsid w:val="007657D9"/>
    <w:rsid w:val="00765819"/>
    <w:rsid w:val="00765F24"/>
    <w:rsid w:val="00766280"/>
    <w:rsid w:val="0076663B"/>
    <w:rsid w:val="00766D11"/>
    <w:rsid w:val="007676B9"/>
    <w:rsid w:val="00767CDA"/>
    <w:rsid w:val="00767F02"/>
    <w:rsid w:val="00770417"/>
    <w:rsid w:val="00770FB0"/>
    <w:rsid w:val="007711E6"/>
    <w:rsid w:val="007725B0"/>
    <w:rsid w:val="00772FBA"/>
    <w:rsid w:val="00773671"/>
    <w:rsid w:val="00774253"/>
    <w:rsid w:val="00774410"/>
    <w:rsid w:val="007747D1"/>
    <w:rsid w:val="00775B1F"/>
    <w:rsid w:val="00776569"/>
    <w:rsid w:val="00776C40"/>
    <w:rsid w:val="00777E06"/>
    <w:rsid w:val="007808A8"/>
    <w:rsid w:val="007808CF"/>
    <w:rsid w:val="0078108D"/>
    <w:rsid w:val="00781774"/>
    <w:rsid w:val="00781A3E"/>
    <w:rsid w:val="00782ADC"/>
    <w:rsid w:val="00782AE2"/>
    <w:rsid w:val="00783269"/>
    <w:rsid w:val="00784429"/>
    <w:rsid w:val="00784C34"/>
    <w:rsid w:val="00784CB5"/>
    <w:rsid w:val="007851C8"/>
    <w:rsid w:val="00785272"/>
    <w:rsid w:val="00785400"/>
    <w:rsid w:val="007855C4"/>
    <w:rsid w:val="00786A06"/>
    <w:rsid w:val="00786BB6"/>
    <w:rsid w:val="00787082"/>
    <w:rsid w:val="007903AE"/>
    <w:rsid w:val="00790B35"/>
    <w:rsid w:val="00790C90"/>
    <w:rsid w:val="00791545"/>
    <w:rsid w:val="00791AC3"/>
    <w:rsid w:val="00792786"/>
    <w:rsid w:val="007928E0"/>
    <w:rsid w:val="00792F9F"/>
    <w:rsid w:val="007930EA"/>
    <w:rsid w:val="00793A8B"/>
    <w:rsid w:val="007942E7"/>
    <w:rsid w:val="0079450C"/>
    <w:rsid w:val="00794620"/>
    <w:rsid w:val="00794772"/>
    <w:rsid w:val="00794C00"/>
    <w:rsid w:val="00794C5F"/>
    <w:rsid w:val="007950E1"/>
    <w:rsid w:val="0079552B"/>
    <w:rsid w:val="007957BB"/>
    <w:rsid w:val="0079601F"/>
    <w:rsid w:val="00796BBB"/>
    <w:rsid w:val="00796D09"/>
    <w:rsid w:val="00796DA4"/>
    <w:rsid w:val="007973C6"/>
    <w:rsid w:val="00797E56"/>
    <w:rsid w:val="007A02F5"/>
    <w:rsid w:val="007A0D93"/>
    <w:rsid w:val="007A10D7"/>
    <w:rsid w:val="007A11C8"/>
    <w:rsid w:val="007A21D8"/>
    <w:rsid w:val="007A224B"/>
    <w:rsid w:val="007A284C"/>
    <w:rsid w:val="007A35FF"/>
    <w:rsid w:val="007A3908"/>
    <w:rsid w:val="007A39A5"/>
    <w:rsid w:val="007A4793"/>
    <w:rsid w:val="007A554D"/>
    <w:rsid w:val="007A5A3D"/>
    <w:rsid w:val="007A68D5"/>
    <w:rsid w:val="007A73F8"/>
    <w:rsid w:val="007A7E3B"/>
    <w:rsid w:val="007A7E7B"/>
    <w:rsid w:val="007B2100"/>
    <w:rsid w:val="007B2B58"/>
    <w:rsid w:val="007B2BF8"/>
    <w:rsid w:val="007B2CF1"/>
    <w:rsid w:val="007B34B7"/>
    <w:rsid w:val="007B36F8"/>
    <w:rsid w:val="007B3F4E"/>
    <w:rsid w:val="007B4AC8"/>
    <w:rsid w:val="007B4BD1"/>
    <w:rsid w:val="007B59F5"/>
    <w:rsid w:val="007B5DF7"/>
    <w:rsid w:val="007B6308"/>
    <w:rsid w:val="007B6C78"/>
    <w:rsid w:val="007B7305"/>
    <w:rsid w:val="007B7651"/>
    <w:rsid w:val="007B76EB"/>
    <w:rsid w:val="007B7C5A"/>
    <w:rsid w:val="007C02D3"/>
    <w:rsid w:val="007C0841"/>
    <w:rsid w:val="007C0F20"/>
    <w:rsid w:val="007C15D2"/>
    <w:rsid w:val="007C238C"/>
    <w:rsid w:val="007C298B"/>
    <w:rsid w:val="007C2A72"/>
    <w:rsid w:val="007C2ED9"/>
    <w:rsid w:val="007C2EEF"/>
    <w:rsid w:val="007C435D"/>
    <w:rsid w:val="007C44C3"/>
    <w:rsid w:val="007C51A0"/>
    <w:rsid w:val="007C5826"/>
    <w:rsid w:val="007C5949"/>
    <w:rsid w:val="007C5C67"/>
    <w:rsid w:val="007C5E48"/>
    <w:rsid w:val="007C6542"/>
    <w:rsid w:val="007C6661"/>
    <w:rsid w:val="007C6E85"/>
    <w:rsid w:val="007C731E"/>
    <w:rsid w:val="007C7A4B"/>
    <w:rsid w:val="007C7CBA"/>
    <w:rsid w:val="007D0591"/>
    <w:rsid w:val="007D0789"/>
    <w:rsid w:val="007D0C25"/>
    <w:rsid w:val="007D0F63"/>
    <w:rsid w:val="007D135A"/>
    <w:rsid w:val="007D1767"/>
    <w:rsid w:val="007D1B4A"/>
    <w:rsid w:val="007D1D2D"/>
    <w:rsid w:val="007D29CE"/>
    <w:rsid w:val="007D3060"/>
    <w:rsid w:val="007D3117"/>
    <w:rsid w:val="007D3757"/>
    <w:rsid w:val="007D41CA"/>
    <w:rsid w:val="007D4511"/>
    <w:rsid w:val="007D4DB9"/>
    <w:rsid w:val="007D505A"/>
    <w:rsid w:val="007D5066"/>
    <w:rsid w:val="007D53C2"/>
    <w:rsid w:val="007D674A"/>
    <w:rsid w:val="007D6F16"/>
    <w:rsid w:val="007D755A"/>
    <w:rsid w:val="007D791A"/>
    <w:rsid w:val="007E040B"/>
    <w:rsid w:val="007E0AE7"/>
    <w:rsid w:val="007E0ECF"/>
    <w:rsid w:val="007E1893"/>
    <w:rsid w:val="007E2065"/>
    <w:rsid w:val="007E2609"/>
    <w:rsid w:val="007E268D"/>
    <w:rsid w:val="007E2723"/>
    <w:rsid w:val="007E3A7A"/>
    <w:rsid w:val="007E3B9F"/>
    <w:rsid w:val="007E43E0"/>
    <w:rsid w:val="007E5E7D"/>
    <w:rsid w:val="007E5F0E"/>
    <w:rsid w:val="007E6DA5"/>
    <w:rsid w:val="007E7322"/>
    <w:rsid w:val="007E7E01"/>
    <w:rsid w:val="007F110C"/>
    <w:rsid w:val="007F14DB"/>
    <w:rsid w:val="007F159B"/>
    <w:rsid w:val="007F2ADA"/>
    <w:rsid w:val="007F45EC"/>
    <w:rsid w:val="007F4758"/>
    <w:rsid w:val="007F51F8"/>
    <w:rsid w:val="007F56A7"/>
    <w:rsid w:val="007F5E09"/>
    <w:rsid w:val="007F60E7"/>
    <w:rsid w:val="007F6BBB"/>
    <w:rsid w:val="007F6FE5"/>
    <w:rsid w:val="007F7AE4"/>
    <w:rsid w:val="00800053"/>
    <w:rsid w:val="008002F5"/>
    <w:rsid w:val="00800894"/>
    <w:rsid w:val="008017B4"/>
    <w:rsid w:val="0080212F"/>
    <w:rsid w:val="00803063"/>
    <w:rsid w:val="008053B1"/>
    <w:rsid w:val="00805762"/>
    <w:rsid w:val="00805AC8"/>
    <w:rsid w:val="00805BA9"/>
    <w:rsid w:val="00806357"/>
    <w:rsid w:val="0080659F"/>
    <w:rsid w:val="0080662B"/>
    <w:rsid w:val="00806B3C"/>
    <w:rsid w:val="00806C6C"/>
    <w:rsid w:val="0080743F"/>
    <w:rsid w:val="008103CE"/>
    <w:rsid w:val="00810EED"/>
    <w:rsid w:val="00811C2B"/>
    <w:rsid w:val="00812128"/>
    <w:rsid w:val="008122E8"/>
    <w:rsid w:val="00813B81"/>
    <w:rsid w:val="00814471"/>
    <w:rsid w:val="0081537C"/>
    <w:rsid w:val="008161FF"/>
    <w:rsid w:val="00816FFA"/>
    <w:rsid w:val="0082132D"/>
    <w:rsid w:val="008215D8"/>
    <w:rsid w:val="00821923"/>
    <w:rsid w:val="00821B4A"/>
    <w:rsid w:val="00821DCF"/>
    <w:rsid w:val="0082204E"/>
    <w:rsid w:val="00822099"/>
    <w:rsid w:val="0082237B"/>
    <w:rsid w:val="00822784"/>
    <w:rsid w:val="00822E51"/>
    <w:rsid w:val="00823C3A"/>
    <w:rsid w:val="008241E0"/>
    <w:rsid w:val="00824878"/>
    <w:rsid w:val="00825323"/>
    <w:rsid w:val="0082539F"/>
    <w:rsid w:val="00825778"/>
    <w:rsid w:val="008258DF"/>
    <w:rsid w:val="00825ECF"/>
    <w:rsid w:val="008261E0"/>
    <w:rsid w:val="00826F4D"/>
    <w:rsid w:val="00827154"/>
    <w:rsid w:val="00827805"/>
    <w:rsid w:val="00830324"/>
    <w:rsid w:val="00830448"/>
    <w:rsid w:val="00830811"/>
    <w:rsid w:val="008309EA"/>
    <w:rsid w:val="0083256B"/>
    <w:rsid w:val="00832CB8"/>
    <w:rsid w:val="00832E49"/>
    <w:rsid w:val="008335EA"/>
    <w:rsid w:val="008341B0"/>
    <w:rsid w:val="008344A1"/>
    <w:rsid w:val="00834650"/>
    <w:rsid w:val="00834703"/>
    <w:rsid w:val="0083572A"/>
    <w:rsid w:val="00835A47"/>
    <w:rsid w:val="00836566"/>
    <w:rsid w:val="00837765"/>
    <w:rsid w:val="00837CA8"/>
    <w:rsid w:val="00837D11"/>
    <w:rsid w:val="0084016C"/>
    <w:rsid w:val="00840C2B"/>
    <w:rsid w:val="00840F6D"/>
    <w:rsid w:val="00841158"/>
    <w:rsid w:val="00842EA7"/>
    <w:rsid w:val="00842F31"/>
    <w:rsid w:val="00843F6D"/>
    <w:rsid w:val="00844166"/>
    <w:rsid w:val="0084428B"/>
    <w:rsid w:val="00844F4A"/>
    <w:rsid w:val="008456B2"/>
    <w:rsid w:val="0084586F"/>
    <w:rsid w:val="00845FEE"/>
    <w:rsid w:val="008471FD"/>
    <w:rsid w:val="00847C07"/>
    <w:rsid w:val="00847EC0"/>
    <w:rsid w:val="00850261"/>
    <w:rsid w:val="0085027F"/>
    <w:rsid w:val="008506C3"/>
    <w:rsid w:val="0085072C"/>
    <w:rsid w:val="008509CF"/>
    <w:rsid w:val="00850A92"/>
    <w:rsid w:val="00851DCA"/>
    <w:rsid w:val="00851FEC"/>
    <w:rsid w:val="0085300D"/>
    <w:rsid w:val="008541AD"/>
    <w:rsid w:val="0085469A"/>
    <w:rsid w:val="00854A8E"/>
    <w:rsid w:val="008554E2"/>
    <w:rsid w:val="008556BE"/>
    <w:rsid w:val="00855D41"/>
    <w:rsid w:val="008564AD"/>
    <w:rsid w:val="00856D6F"/>
    <w:rsid w:val="00856ED7"/>
    <w:rsid w:val="00856FCB"/>
    <w:rsid w:val="00856FD5"/>
    <w:rsid w:val="00857451"/>
    <w:rsid w:val="00857EB5"/>
    <w:rsid w:val="008601A3"/>
    <w:rsid w:val="008602D8"/>
    <w:rsid w:val="008609AD"/>
    <w:rsid w:val="008616DF"/>
    <w:rsid w:val="0086209B"/>
    <w:rsid w:val="00862A4A"/>
    <w:rsid w:val="008649E1"/>
    <w:rsid w:val="00865055"/>
    <w:rsid w:val="00866B3D"/>
    <w:rsid w:val="00866D9E"/>
    <w:rsid w:val="008679CA"/>
    <w:rsid w:val="008703A7"/>
    <w:rsid w:val="00870EB3"/>
    <w:rsid w:val="00872BBE"/>
    <w:rsid w:val="00872C13"/>
    <w:rsid w:val="00873AEA"/>
    <w:rsid w:val="008744D0"/>
    <w:rsid w:val="00875575"/>
    <w:rsid w:val="00875D2B"/>
    <w:rsid w:val="008761CE"/>
    <w:rsid w:val="00876B5D"/>
    <w:rsid w:val="00876BFD"/>
    <w:rsid w:val="008770A8"/>
    <w:rsid w:val="008774FF"/>
    <w:rsid w:val="008778DD"/>
    <w:rsid w:val="00877BF8"/>
    <w:rsid w:val="0088014B"/>
    <w:rsid w:val="008809D8"/>
    <w:rsid w:val="008810D4"/>
    <w:rsid w:val="0088174C"/>
    <w:rsid w:val="00881752"/>
    <w:rsid w:val="0088219C"/>
    <w:rsid w:val="00882655"/>
    <w:rsid w:val="00882E3D"/>
    <w:rsid w:val="00882F4A"/>
    <w:rsid w:val="00883637"/>
    <w:rsid w:val="00883A7D"/>
    <w:rsid w:val="0088431A"/>
    <w:rsid w:val="00884380"/>
    <w:rsid w:val="00884FD2"/>
    <w:rsid w:val="00885076"/>
    <w:rsid w:val="008851AB"/>
    <w:rsid w:val="008856DA"/>
    <w:rsid w:val="00885AC0"/>
    <w:rsid w:val="0088601C"/>
    <w:rsid w:val="0088638A"/>
    <w:rsid w:val="0088756B"/>
    <w:rsid w:val="00887C61"/>
    <w:rsid w:val="00887C69"/>
    <w:rsid w:val="00887F80"/>
    <w:rsid w:val="00887FC2"/>
    <w:rsid w:val="00890A79"/>
    <w:rsid w:val="00890B60"/>
    <w:rsid w:val="008914EC"/>
    <w:rsid w:val="00891C3A"/>
    <w:rsid w:val="00892AF8"/>
    <w:rsid w:val="00892B8B"/>
    <w:rsid w:val="00893333"/>
    <w:rsid w:val="00893A85"/>
    <w:rsid w:val="00893EBD"/>
    <w:rsid w:val="00894E7D"/>
    <w:rsid w:val="00895486"/>
    <w:rsid w:val="00896326"/>
    <w:rsid w:val="00896343"/>
    <w:rsid w:val="00896AE4"/>
    <w:rsid w:val="00896E90"/>
    <w:rsid w:val="00897911"/>
    <w:rsid w:val="008A049D"/>
    <w:rsid w:val="008A0C04"/>
    <w:rsid w:val="008A0E28"/>
    <w:rsid w:val="008A1FCE"/>
    <w:rsid w:val="008A2E72"/>
    <w:rsid w:val="008A2EA2"/>
    <w:rsid w:val="008A351C"/>
    <w:rsid w:val="008A3B97"/>
    <w:rsid w:val="008A441A"/>
    <w:rsid w:val="008A519D"/>
    <w:rsid w:val="008A5C6B"/>
    <w:rsid w:val="008A76C4"/>
    <w:rsid w:val="008B05D0"/>
    <w:rsid w:val="008B07F6"/>
    <w:rsid w:val="008B13D0"/>
    <w:rsid w:val="008B1492"/>
    <w:rsid w:val="008B2133"/>
    <w:rsid w:val="008B362A"/>
    <w:rsid w:val="008B3DD2"/>
    <w:rsid w:val="008B4D4F"/>
    <w:rsid w:val="008B4FA5"/>
    <w:rsid w:val="008B55D6"/>
    <w:rsid w:val="008B5AA3"/>
    <w:rsid w:val="008B5ABF"/>
    <w:rsid w:val="008B7BE5"/>
    <w:rsid w:val="008C03AE"/>
    <w:rsid w:val="008C061C"/>
    <w:rsid w:val="008C0C54"/>
    <w:rsid w:val="008C2958"/>
    <w:rsid w:val="008C2B8E"/>
    <w:rsid w:val="008C2E88"/>
    <w:rsid w:val="008C327F"/>
    <w:rsid w:val="008C39A2"/>
    <w:rsid w:val="008C3F13"/>
    <w:rsid w:val="008C414F"/>
    <w:rsid w:val="008C4793"/>
    <w:rsid w:val="008C499C"/>
    <w:rsid w:val="008C4C14"/>
    <w:rsid w:val="008C57B3"/>
    <w:rsid w:val="008C67F0"/>
    <w:rsid w:val="008C6B79"/>
    <w:rsid w:val="008C7273"/>
    <w:rsid w:val="008C738B"/>
    <w:rsid w:val="008C7A89"/>
    <w:rsid w:val="008D0054"/>
    <w:rsid w:val="008D0581"/>
    <w:rsid w:val="008D05E3"/>
    <w:rsid w:val="008D11A6"/>
    <w:rsid w:val="008D131C"/>
    <w:rsid w:val="008D174A"/>
    <w:rsid w:val="008D1F2D"/>
    <w:rsid w:val="008D21ED"/>
    <w:rsid w:val="008D2C5F"/>
    <w:rsid w:val="008D34B9"/>
    <w:rsid w:val="008D4429"/>
    <w:rsid w:val="008D4987"/>
    <w:rsid w:val="008D4B45"/>
    <w:rsid w:val="008D4CB9"/>
    <w:rsid w:val="008D5A3A"/>
    <w:rsid w:val="008D5F2C"/>
    <w:rsid w:val="008D663C"/>
    <w:rsid w:val="008D7CFC"/>
    <w:rsid w:val="008E023C"/>
    <w:rsid w:val="008E0855"/>
    <w:rsid w:val="008E0E85"/>
    <w:rsid w:val="008E0FCD"/>
    <w:rsid w:val="008E1801"/>
    <w:rsid w:val="008E1AD3"/>
    <w:rsid w:val="008E1FF0"/>
    <w:rsid w:val="008E2EB3"/>
    <w:rsid w:val="008E2F3A"/>
    <w:rsid w:val="008E348B"/>
    <w:rsid w:val="008E36CE"/>
    <w:rsid w:val="008E36DF"/>
    <w:rsid w:val="008E3EC8"/>
    <w:rsid w:val="008E4B29"/>
    <w:rsid w:val="008E5265"/>
    <w:rsid w:val="008E60E3"/>
    <w:rsid w:val="008E694B"/>
    <w:rsid w:val="008E79E9"/>
    <w:rsid w:val="008F042B"/>
    <w:rsid w:val="008F0C7B"/>
    <w:rsid w:val="008F0F0C"/>
    <w:rsid w:val="008F25D6"/>
    <w:rsid w:val="008F2E74"/>
    <w:rsid w:val="008F36F3"/>
    <w:rsid w:val="008F3854"/>
    <w:rsid w:val="008F3938"/>
    <w:rsid w:val="008F448B"/>
    <w:rsid w:val="008F47DE"/>
    <w:rsid w:val="008F4B67"/>
    <w:rsid w:val="008F52B4"/>
    <w:rsid w:val="008F5EB9"/>
    <w:rsid w:val="008F6018"/>
    <w:rsid w:val="008F6214"/>
    <w:rsid w:val="008F6319"/>
    <w:rsid w:val="008F6F7B"/>
    <w:rsid w:val="00900815"/>
    <w:rsid w:val="0090189F"/>
    <w:rsid w:val="009046C4"/>
    <w:rsid w:val="00904976"/>
    <w:rsid w:val="009052D6"/>
    <w:rsid w:val="009059C4"/>
    <w:rsid w:val="00905FD9"/>
    <w:rsid w:val="00906F88"/>
    <w:rsid w:val="009071F1"/>
    <w:rsid w:val="00907408"/>
    <w:rsid w:val="0090755B"/>
    <w:rsid w:val="0091047A"/>
    <w:rsid w:val="00910528"/>
    <w:rsid w:val="0091069F"/>
    <w:rsid w:val="0091101A"/>
    <w:rsid w:val="00911405"/>
    <w:rsid w:val="009116CC"/>
    <w:rsid w:val="00912041"/>
    <w:rsid w:val="00912050"/>
    <w:rsid w:val="00912C12"/>
    <w:rsid w:val="009136B6"/>
    <w:rsid w:val="00913719"/>
    <w:rsid w:val="009141AC"/>
    <w:rsid w:val="009145CB"/>
    <w:rsid w:val="0091668D"/>
    <w:rsid w:val="00916917"/>
    <w:rsid w:val="00917455"/>
    <w:rsid w:val="00917FB7"/>
    <w:rsid w:val="009201E6"/>
    <w:rsid w:val="00921438"/>
    <w:rsid w:val="0092151D"/>
    <w:rsid w:val="009215A9"/>
    <w:rsid w:val="00921ED8"/>
    <w:rsid w:val="00922706"/>
    <w:rsid w:val="00922A60"/>
    <w:rsid w:val="00923A00"/>
    <w:rsid w:val="00924C0D"/>
    <w:rsid w:val="009252EA"/>
    <w:rsid w:val="009256D0"/>
    <w:rsid w:val="00925901"/>
    <w:rsid w:val="00925CEB"/>
    <w:rsid w:val="00925D44"/>
    <w:rsid w:val="00926197"/>
    <w:rsid w:val="009263EE"/>
    <w:rsid w:val="00926EEF"/>
    <w:rsid w:val="00927F88"/>
    <w:rsid w:val="009304B7"/>
    <w:rsid w:val="009305D1"/>
    <w:rsid w:val="009307C2"/>
    <w:rsid w:val="00931BF0"/>
    <w:rsid w:val="00934005"/>
    <w:rsid w:val="00934D23"/>
    <w:rsid w:val="00934ED2"/>
    <w:rsid w:val="00935287"/>
    <w:rsid w:val="00935615"/>
    <w:rsid w:val="00935C09"/>
    <w:rsid w:val="00935E5A"/>
    <w:rsid w:val="009360D3"/>
    <w:rsid w:val="009362F3"/>
    <w:rsid w:val="009366A6"/>
    <w:rsid w:val="00936CB4"/>
    <w:rsid w:val="00936DE9"/>
    <w:rsid w:val="009371E2"/>
    <w:rsid w:val="00937263"/>
    <w:rsid w:val="00937710"/>
    <w:rsid w:val="00937785"/>
    <w:rsid w:val="00937DAE"/>
    <w:rsid w:val="00937F8D"/>
    <w:rsid w:val="009400F8"/>
    <w:rsid w:val="009406FD"/>
    <w:rsid w:val="00940EB3"/>
    <w:rsid w:val="009420C3"/>
    <w:rsid w:val="009421E5"/>
    <w:rsid w:val="00942837"/>
    <w:rsid w:val="00943384"/>
    <w:rsid w:val="00943B5F"/>
    <w:rsid w:val="00944922"/>
    <w:rsid w:val="009449BF"/>
    <w:rsid w:val="00944E72"/>
    <w:rsid w:val="00944F04"/>
    <w:rsid w:val="0094659C"/>
    <w:rsid w:val="009465EE"/>
    <w:rsid w:val="00946682"/>
    <w:rsid w:val="00946DCE"/>
    <w:rsid w:val="00947682"/>
    <w:rsid w:val="00947BDE"/>
    <w:rsid w:val="00947E58"/>
    <w:rsid w:val="00950043"/>
    <w:rsid w:val="009508A4"/>
    <w:rsid w:val="00950EAB"/>
    <w:rsid w:val="00951353"/>
    <w:rsid w:val="0095173A"/>
    <w:rsid w:val="00951875"/>
    <w:rsid w:val="00951D85"/>
    <w:rsid w:val="009524C0"/>
    <w:rsid w:val="009528FC"/>
    <w:rsid w:val="00953DAC"/>
    <w:rsid w:val="00954133"/>
    <w:rsid w:val="00954289"/>
    <w:rsid w:val="00954824"/>
    <w:rsid w:val="00954841"/>
    <w:rsid w:val="00954C96"/>
    <w:rsid w:val="00954E4F"/>
    <w:rsid w:val="0095517D"/>
    <w:rsid w:val="0095561B"/>
    <w:rsid w:val="0095570E"/>
    <w:rsid w:val="00955B0F"/>
    <w:rsid w:val="00955DAA"/>
    <w:rsid w:val="00956888"/>
    <w:rsid w:val="009604DA"/>
    <w:rsid w:val="009607CA"/>
    <w:rsid w:val="00960CAB"/>
    <w:rsid w:val="00961142"/>
    <w:rsid w:val="00962703"/>
    <w:rsid w:val="009633DD"/>
    <w:rsid w:val="00963461"/>
    <w:rsid w:val="00963C74"/>
    <w:rsid w:val="0096550D"/>
    <w:rsid w:val="009658FE"/>
    <w:rsid w:val="00965ABD"/>
    <w:rsid w:val="00966802"/>
    <w:rsid w:val="00966DE7"/>
    <w:rsid w:val="0097050E"/>
    <w:rsid w:val="009706F6"/>
    <w:rsid w:val="00970816"/>
    <w:rsid w:val="009712E5"/>
    <w:rsid w:val="009714D6"/>
    <w:rsid w:val="00971C30"/>
    <w:rsid w:val="0097244E"/>
    <w:rsid w:val="00972879"/>
    <w:rsid w:val="009733F2"/>
    <w:rsid w:val="009745C4"/>
    <w:rsid w:val="009748E8"/>
    <w:rsid w:val="00974CE4"/>
    <w:rsid w:val="00975A09"/>
    <w:rsid w:val="00975EDF"/>
    <w:rsid w:val="0097752A"/>
    <w:rsid w:val="00977566"/>
    <w:rsid w:val="009776F2"/>
    <w:rsid w:val="00977BE7"/>
    <w:rsid w:val="009802ED"/>
    <w:rsid w:val="00981115"/>
    <w:rsid w:val="00981218"/>
    <w:rsid w:val="00981A3A"/>
    <w:rsid w:val="00981DC1"/>
    <w:rsid w:val="00981F87"/>
    <w:rsid w:val="009822A1"/>
    <w:rsid w:val="00982BA5"/>
    <w:rsid w:val="00982F66"/>
    <w:rsid w:val="009837DF"/>
    <w:rsid w:val="00983E7C"/>
    <w:rsid w:val="00983F16"/>
    <w:rsid w:val="00984778"/>
    <w:rsid w:val="009854AE"/>
    <w:rsid w:val="00985B49"/>
    <w:rsid w:val="00985F36"/>
    <w:rsid w:val="009860D9"/>
    <w:rsid w:val="00986A06"/>
    <w:rsid w:val="00986B1B"/>
    <w:rsid w:val="00987A03"/>
    <w:rsid w:val="00987B69"/>
    <w:rsid w:val="00990ABA"/>
    <w:rsid w:val="009916DE"/>
    <w:rsid w:val="00991FB1"/>
    <w:rsid w:val="009920BC"/>
    <w:rsid w:val="00992389"/>
    <w:rsid w:val="00993B9D"/>
    <w:rsid w:val="0099402A"/>
    <w:rsid w:val="00994519"/>
    <w:rsid w:val="00994582"/>
    <w:rsid w:val="009946C9"/>
    <w:rsid w:val="00994BA4"/>
    <w:rsid w:val="00994F2F"/>
    <w:rsid w:val="009958B0"/>
    <w:rsid w:val="00996675"/>
    <w:rsid w:val="00996FA4"/>
    <w:rsid w:val="00997494"/>
    <w:rsid w:val="00997DC4"/>
    <w:rsid w:val="009A06A5"/>
    <w:rsid w:val="009A1027"/>
    <w:rsid w:val="009A155E"/>
    <w:rsid w:val="009A19C5"/>
    <w:rsid w:val="009A1E89"/>
    <w:rsid w:val="009A24E0"/>
    <w:rsid w:val="009A296D"/>
    <w:rsid w:val="009A2A62"/>
    <w:rsid w:val="009A2E25"/>
    <w:rsid w:val="009A2F16"/>
    <w:rsid w:val="009A31F4"/>
    <w:rsid w:val="009A334F"/>
    <w:rsid w:val="009A3379"/>
    <w:rsid w:val="009A3A30"/>
    <w:rsid w:val="009A3FDC"/>
    <w:rsid w:val="009A4623"/>
    <w:rsid w:val="009A580A"/>
    <w:rsid w:val="009A5BD0"/>
    <w:rsid w:val="009A5C52"/>
    <w:rsid w:val="009A6270"/>
    <w:rsid w:val="009A6332"/>
    <w:rsid w:val="009A67EF"/>
    <w:rsid w:val="009A7480"/>
    <w:rsid w:val="009A7A1A"/>
    <w:rsid w:val="009A7A77"/>
    <w:rsid w:val="009A7E86"/>
    <w:rsid w:val="009B1262"/>
    <w:rsid w:val="009B1C62"/>
    <w:rsid w:val="009B1FED"/>
    <w:rsid w:val="009B232F"/>
    <w:rsid w:val="009B23B9"/>
    <w:rsid w:val="009B2834"/>
    <w:rsid w:val="009B2C0E"/>
    <w:rsid w:val="009B2C2D"/>
    <w:rsid w:val="009B3CD4"/>
    <w:rsid w:val="009B5A21"/>
    <w:rsid w:val="009B664A"/>
    <w:rsid w:val="009B6ADE"/>
    <w:rsid w:val="009B6D0D"/>
    <w:rsid w:val="009B6EC3"/>
    <w:rsid w:val="009C116E"/>
    <w:rsid w:val="009C12ED"/>
    <w:rsid w:val="009C2AB6"/>
    <w:rsid w:val="009C2E77"/>
    <w:rsid w:val="009C5878"/>
    <w:rsid w:val="009C5975"/>
    <w:rsid w:val="009C5C96"/>
    <w:rsid w:val="009C6060"/>
    <w:rsid w:val="009C6E7F"/>
    <w:rsid w:val="009C74EB"/>
    <w:rsid w:val="009C7ADE"/>
    <w:rsid w:val="009D01CA"/>
    <w:rsid w:val="009D042A"/>
    <w:rsid w:val="009D07D3"/>
    <w:rsid w:val="009D08EF"/>
    <w:rsid w:val="009D0DD1"/>
    <w:rsid w:val="009D17C3"/>
    <w:rsid w:val="009D1B23"/>
    <w:rsid w:val="009D24EC"/>
    <w:rsid w:val="009D255F"/>
    <w:rsid w:val="009D3700"/>
    <w:rsid w:val="009D3C25"/>
    <w:rsid w:val="009D3C45"/>
    <w:rsid w:val="009D3FA2"/>
    <w:rsid w:val="009D46BD"/>
    <w:rsid w:val="009D4E4A"/>
    <w:rsid w:val="009D5F5F"/>
    <w:rsid w:val="009D6E6A"/>
    <w:rsid w:val="009D6F6C"/>
    <w:rsid w:val="009D7806"/>
    <w:rsid w:val="009D7B78"/>
    <w:rsid w:val="009E072E"/>
    <w:rsid w:val="009E1C66"/>
    <w:rsid w:val="009E25D8"/>
    <w:rsid w:val="009E2951"/>
    <w:rsid w:val="009E2EC7"/>
    <w:rsid w:val="009E49A5"/>
    <w:rsid w:val="009E4AE8"/>
    <w:rsid w:val="009E5C62"/>
    <w:rsid w:val="009E6177"/>
    <w:rsid w:val="009E642F"/>
    <w:rsid w:val="009E7153"/>
    <w:rsid w:val="009E7AE1"/>
    <w:rsid w:val="009E7BD9"/>
    <w:rsid w:val="009E7BE8"/>
    <w:rsid w:val="009E7DA4"/>
    <w:rsid w:val="009F01A0"/>
    <w:rsid w:val="009F01D0"/>
    <w:rsid w:val="009F153D"/>
    <w:rsid w:val="009F1B1D"/>
    <w:rsid w:val="009F1F70"/>
    <w:rsid w:val="009F2185"/>
    <w:rsid w:val="009F26E2"/>
    <w:rsid w:val="009F281B"/>
    <w:rsid w:val="009F3557"/>
    <w:rsid w:val="009F3A6D"/>
    <w:rsid w:val="009F3CD7"/>
    <w:rsid w:val="009F4478"/>
    <w:rsid w:val="009F46B8"/>
    <w:rsid w:val="009F58C2"/>
    <w:rsid w:val="009F6DCE"/>
    <w:rsid w:val="009F74B3"/>
    <w:rsid w:val="009F7A3D"/>
    <w:rsid w:val="00A00148"/>
    <w:rsid w:val="00A003D6"/>
    <w:rsid w:val="00A00EDE"/>
    <w:rsid w:val="00A01D3F"/>
    <w:rsid w:val="00A02730"/>
    <w:rsid w:val="00A02FB2"/>
    <w:rsid w:val="00A03AEC"/>
    <w:rsid w:val="00A042BD"/>
    <w:rsid w:val="00A042DD"/>
    <w:rsid w:val="00A04501"/>
    <w:rsid w:val="00A04C06"/>
    <w:rsid w:val="00A05092"/>
    <w:rsid w:val="00A0527F"/>
    <w:rsid w:val="00A054B2"/>
    <w:rsid w:val="00A05605"/>
    <w:rsid w:val="00A05F76"/>
    <w:rsid w:val="00A0619D"/>
    <w:rsid w:val="00A06CA8"/>
    <w:rsid w:val="00A06F28"/>
    <w:rsid w:val="00A070C6"/>
    <w:rsid w:val="00A075DB"/>
    <w:rsid w:val="00A079F0"/>
    <w:rsid w:val="00A07BA9"/>
    <w:rsid w:val="00A07F69"/>
    <w:rsid w:val="00A11225"/>
    <w:rsid w:val="00A114FB"/>
    <w:rsid w:val="00A118B6"/>
    <w:rsid w:val="00A1217E"/>
    <w:rsid w:val="00A129A7"/>
    <w:rsid w:val="00A12B96"/>
    <w:rsid w:val="00A12CEF"/>
    <w:rsid w:val="00A13336"/>
    <w:rsid w:val="00A13DD8"/>
    <w:rsid w:val="00A13F1D"/>
    <w:rsid w:val="00A1424B"/>
    <w:rsid w:val="00A1467D"/>
    <w:rsid w:val="00A15120"/>
    <w:rsid w:val="00A15AD4"/>
    <w:rsid w:val="00A165FD"/>
    <w:rsid w:val="00A16B54"/>
    <w:rsid w:val="00A20AFC"/>
    <w:rsid w:val="00A20BDD"/>
    <w:rsid w:val="00A20DEC"/>
    <w:rsid w:val="00A21601"/>
    <w:rsid w:val="00A21A02"/>
    <w:rsid w:val="00A22803"/>
    <w:rsid w:val="00A22BB4"/>
    <w:rsid w:val="00A22C18"/>
    <w:rsid w:val="00A22D8A"/>
    <w:rsid w:val="00A22E42"/>
    <w:rsid w:val="00A23670"/>
    <w:rsid w:val="00A23EEE"/>
    <w:rsid w:val="00A24448"/>
    <w:rsid w:val="00A26391"/>
    <w:rsid w:val="00A27CA8"/>
    <w:rsid w:val="00A3086B"/>
    <w:rsid w:val="00A308E3"/>
    <w:rsid w:val="00A30F43"/>
    <w:rsid w:val="00A325E9"/>
    <w:rsid w:val="00A32A6E"/>
    <w:rsid w:val="00A3325B"/>
    <w:rsid w:val="00A33B4A"/>
    <w:rsid w:val="00A33D81"/>
    <w:rsid w:val="00A34453"/>
    <w:rsid w:val="00A35EBC"/>
    <w:rsid w:val="00A36808"/>
    <w:rsid w:val="00A36B52"/>
    <w:rsid w:val="00A36F95"/>
    <w:rsid w:val="00A3707B"/>
    <w:rsid w:val="00A376A6"/>
    <w:rsid w:val="00A377EA"/>
    <w:rsid w:val="00A37AB2"/>
    <w:rsid w:val="00A37E1C"/>
    <w:rsid w:val="00A41549"/>
    <w:rsid w:val="00A41689"/>
    <w:rsid w:val="00A41ABB"/>
    <w:rsid w:val="00A41EF8"/>
    <w:rsid w:val="00A42225"/>
    <w:rsid w:val="00A42F6E"/>
    <w:rsid w:val="00A431F1"/>
    <w:rsid w:val="00A4365C"/>
    <w:rsid w:val="00A436E1"/>
    <w:rsid w:val="00A43DBF"/>
    <w:rsid w:val="00A443EB"/>
    <w:rsid w:val="00A4451D"/>
    <w:rsid w:val="00A44C78"/>
    <w:rsid w:val="00A452C9"/>
    <w:rsid w:val="00A45D90"/>
    <w:rsid w:val="00A46809"/>
    <w:rsid w:val="00A4705A"/>
    <w:rsid w:val="00A476EC"/>
    <w:rsid w:val="00A47B46"/>
    <w:rsid w:val="00A5008B"/>
    <w:rsid w:val="00A50202"/>
    <w:rsid w:val="00A50A37"/>
    <w:rsid w:val="00A50B13"/>
    <w:rsid w:val="00A51A45"/>
    <w:rsid w:val="00A51B12"/>
    <w:rsid w:val="00A51DEE"/>
    <w:rsid w:val="00A52D16"/>
    <w:rsid w:val="00A52E9A"/>
    <w:rsid w:val="00A535E1"/>
    <w:rsid w:val="00A5397C"/>
    <w:rsid w:val="00A53B7F"/>
    <w:rsid w:val="00A53F24"/>
    <w:rsid w:val="00A53FCA"/>
    <w:rsid w:val="00A54279"/>
    <w:rsid w:val="00A54E4B"/>
    <w:rsid w:val="00A56867"/>
    <w:rsid w:val="00A56F2E"/>
    <w:rsid w:val="00A5748B"/>
    <w:rsid w:val="00A579A6"/>
    <w:rsid w:val="00A57B93"/>
    <w:rsid w:val="00A57F3B"/>
    <w:rsid w:val="00A60880"/>
    <w:rsid w:val="00A609E2"/>
    <w:rsid w:val="00A61107"/>
    <w:rsid w:val="00A61DAB"/>
    <w:rsid w:val="00A625D7"/>
    <w:rsid w:val="00A629B6"/>
    <w:rsid w:val="00A62BC0"/>
    <w:rsid w:val="00A62CC4"/>
    <w:rsid w:val="00A6375C"/>
    <w:rsid w:val="00A637DF"/>
    <w:rsid w:val="00A64470"/>
    <w:rsid w:val="00A64706"/>
    <w:rsid w:val="00A649FD"/>
    <w:rsid w:val="00A64CE1"/>
    <w:rsid w:val="00A656D0"/>
    <w:rsid w:val="00A65AF1"/>
    <w:rsid w:val="00A6685F"/>
    <w:rsid w:val="00A66F9C"/>
    <w:rsid w:val="00A6719E"/>
    <w:rsid w:val="00A6768C"/>
    <w:rsid w:val="00A676E8"/>
    <w:rsid w:val="00A67BEC"/>
    <w:rsid w:val="00A67C5F"/>
    <w:rsid w:val="00A700DC"/>
    <w:rsid w:val="00A705FE"/>
    <w:rsid w:val="00A70634"/>
    <w:rsid w:val="00A706F0"/>
    <w:rsid w:val="00A70D86"/>
    <w:rsid w:val="00A71354"/>
    <w:rsid w:val="00A72C92"/>
    <w:rsid w:val="00A72E78"/>
    <w:rsid w:val="00A73085"/>
    <w:rsid w:val="00A7638F"/>
    <w:rsid w:val="00A76C15"/>
    <w:rsid w:val="00A77A60"/>
    <w:rsid w:val="00A77C13"/>
    <w:rsid w:val="00A77D69"/>
    <w:rsid w:val="00A8014A"/>
    <w:rsid w:val="00A80AE1"/>
    <w:rsid w:val="00A81718"/>
    <w:rsid w:val="00A8173F"/>
    <w:rsid w:val="00A81A36"/>
    <w:rsid w:val="00A821BD"/>
    <w:rsid w:val="00A82525"/>
    <w:rsid w:val="00A82AF8"/>
    <w:rsid w:val="00A82C3A"/>
    <w:rsid w:val="00A84AE5"/>
    <w:rsid w:val="00A84ED1"/>
    <w:rsid w:val="00A8547D"/>
    <w:rsid w:val="00A86D21"/>
    <w:rsid w:val="00A878ED"/>
    <w:rsid w:val="00A87CD7"/>
    <w:rsid w:val="00A87CFF"/>
    <w:rsid w:val="00A90A26"/>
    <w:rsid w:val="00A915D6"/>
    <w:rsid w:val="00A91768"/>
    <w:rsid w:val="00A91B6F"/>
    <w:rsid w:val="00A922B6"/>
    <w:rsid w:val="00A92471"/>
    <w:rsid w:val="00A937A8"/>
    <w:rsid w:val="00A93D7D"/>
    <w:rsid w:val="00A94572"/>
    <w:rsid w:val="00A94581"/>
    <w:rsid w:val="00A94F08"/>
    <w:rsid w:val="00A95E98"/>
    <w:rsid w:val="00A95FBF"/>
    <w:rsid w:val="00A9625F"/>
    <w:rsid w:val="00AA0436"/>
    <w:rsid w:val="00AA0815"/>
    <w:rsid w:val="00AA0ABA"/>
    <w:rsid w:val="00AA0D93"/>
    <w:rsid w:val="00AA1588"/>
    <w:rsid w:val="00AA19FB"/>
    <w:rsid w:val="00AA1CFE"/>
    <w:rsid w:val="00AA20FF"/>
    <w:rsid w:val="00AA284B"/>
    <w:rsid w:val="00AA298A"/>
    <w:rsid w:val="00AA3362"/>
    <w:rsid w:val="00AA44ED"/>
    <w:rsid w:val="00AA53D3"/>
    <w:rsid w:val="00AA61D6"/>
    <w:rsid w:val="00AA6218"/>
    <w:rsid w:val="00AA67A0"/>
    <w:rsid w:val="00AA6AFD"/>
    <w:rsid w:val="00AA6B74"/>
    <w:rsid w:val="00AA7721"/>
    <w:rsid w:val="00AB02A1"/>
    <w:rsid w:val="00AB02F0"/>
    <w:rsid w:val="00AB11DD"/>
    <w:rsid w:val="00AB1498"/>
    <w:rsid w:val="00AB179A"/>
    <w:rsid w:val="00AB2578"/>
    <w:rsid w:val="00AB29C2"/>
    <w:rsid w:val="00AB2D68"/>
    <w:rsid w:val="00AB2FA1"/>
    <w:rsid w:val="00AB314B"/>
    <w:rsid w:val="00AB3F34"/>
    <w:rsid w:val="00AB402B"/>
    <w:rsid w:val="00AB403F"/>
    <w:rsid w:val="00AB44DD"/>
    <w:rsid w:val="00AB473D"/>
    <w:rsid w:val="00AB500D"/>
    <w:rsid w:val="00AB5248"/>
    <w:rsid w:val="00AB5A6C"/>
    <w:rsid w:val="00AB5D13"/>
    <w:rsid w:val="00AB6DCE"/>
    <w:rsid w:val="00AB7660"/>
    <w:rsid w:val="00AC01D8"/>
    <w:rsid w:val="00AC0B48"/>
    <w:rsid w:val="00AC12DB"/>
    <w:rsid w:val="00AC173F"/>
    <w:rsid w:val="00AC1A08"/>
    <w:rsid w:val="00AC20C5"/>
    <w:rsid w:val="00AC216F"/>
    <w:rsid w:val="00AC2213"/>
    <w:rsid w:val="00AC2E3A"/>
    <w:rsid w:val="00AC3082"/>
    <w:rsid w:val="00AC3192"/>
    <w:rsid w:val="00AC36F1"/>
    <w:rsid w:val="00AC3FA5"/>
    <w:rsid w:val="00AC4617"/>
    <w:rsid w:val="00AC4828"/>
    <w:rsid w:val="00AC4A4B"/>
    <w:rsid w:val="00AC4AA6"/>
    <w:rsid w:val="00AC4F38"/>
    <w:rsid w:val="00AC5048"/>
    <w:rsid w:val="00AC537A"/>
    <w:rsid w:val="00AC5887"/>
    <w:rsid w:val="00AC59BC"/>
    <w:rsid w:val="00AC5CCB"/>
    <w:rsid w:val="00AC67F4"/>
    <w:rsid w:val="00AC6BCA"/>
    <w:rsid w:val="00AC7075"/>
    <w:rsid w:val="00AC72DE"/>
    <w:rsid w:val="00AC7370"/>
    <w:rsid w:val="00AD07FD"/>
    <w:rsid w:val="00AD0820"/>
    <w:rsid w:val="00AD0A34"/>
    <w:rsid w:val="00AD0DB2"/>
    <w:rsid w:val="00AD1078"/>
    <w:rsid w:val="00AD1196"/>
    <w:rsid w:val="00AD1391"/>
    <w:rsid w:val="00AD1881"/>
    <w:rsid w:val="00AD23EB"/>
    <w:rsid w:val="00AD2C6B"/>
    <w:rsid w:val="00AD321A"/>
    <w:rsid w:val="00AD48C3"/>
    <w:rsid w:val="00AD4A63"/>
    <w:rsid w:val="00AD4C9E"/>
    <w:rsid w:val="00AD57E6"/>
    <w:rsid w:val="00AD59F4"/>
    <w:rsid w:val="00AD5C15"/>
    <w:rsid w:val="00AD66D8"/>
    <w:rsid w:val="00AD67E1"/>
    <w:rsid w:val="00AD6AB0"/>
    <w:rsid w:val="00AE02E6"/>
    <w:rsid w:val="00AE03B4"/>
    <w:rsid w:val="00AE071F"/>
    <w:rsid w:val="00AE089E"/>
    <w:rsid w:val="00AE0985"/>
    <w:rsid w:val="00AE0CA8"/>
    <w:rsid w:val="00AE2062"/>
    <w:rsid w:val="00AE22B6"/>
    <w:rsid w:val="00AE2AFE"/>
    <w:rsid w:val="00AE2CDC"/>
    <w:rsid w:val="00AE40C4"/>
    <w:rsid w:val="00AE4113"/>
    <w:rsid w:val="00AE4A74"/>
    <w:rsid w:val="00AE53E3"/>
    <w:rsid w:val="00AE5E46"/>
    <w:rsid w:val="00AE6D0C"/>
    <w:rsid w:val="00AE6DDB"/>
    <w:rsid w:val="00AE72A7"/>
    <w:rsid w:val="00AF024D"/>
    <w:rsid w:val="00AF058D"/>
    <w:rsid w:val="00AF0643"/>
    <w:rsid w:val="00AF093D"/>
    <w:rsid w:val="00AF0FBA"/>
    <w:rsid w:val="00AF1A3C"/>
    <w:rsid w:val="00AF1BE5"/>
    <w:rsid w:val="00AF2030"/>
    <w:rsid w:val="00AF235A"/>
    <w:rsid w:val="00AF30D3"/>
    <w:rsid w:val="00AF30EF"/>
    <w:rsid w:val="00AF3BEE"/>
    <w:rsid w:val="00AF4581"/>
    <w:rsid w:val="00AF59AB"/>
    <w:rsid w:val="00AF5A72"/>
    <w:rsid w:val="00AF624F"/>
    <w:rsid w:val="00AF63AC"/>
    <w:rsid w:val="00AF6B2A"/>
    <w:rsid w:val="00AF71B3"/>
    <w:rsid w:val="00AF7226"/>
    <w:rsid w:val="00AF72CD"/>
    <w:rsid w:val="00AF7304"/>
    <w:rsid w:val="00AF7D01"/>
    <w:rsid w:val="00AF7EA2"/>
    <w:rsid w:val="00AF7EFF"/>
    <w:rsid w:val="00B0062F"/>
    <w:rsid w:val="00B0077D"/>
    <w:rsid w:val="00B00838"/>
    <w:rsid w:val="00B00861"/>
    <w:rsid w:val="00B008AC"/>
    <w:rsid w:val="00B0183B"/>
    <w:rsid w:val="00B01A79"/>
    <w:rsid w:val="00B024CF"/>
    <w:rsid w:val="00B02A55"/>
    <w:rsid w:val="00B035B0"/>
    <w:rsid w:val="00B03C3B"/>
    <w:rsid w:val="00B042F6"/>
    <w:rsid w:val="00B04AB5"/>
    <w:rsid w:val="00B0517C"/>
    <w:rsid w:val="00B053CA"/>
    <w:rsid w:val="00B05A56"/>
    <w:rsid w:val="00B06533"/>
    <w:rsid w:val="00B06B0E"/>
    <w:rsid w:val="00B06DF7"/>
    <w:rsid w:val="00B07327"/>
    <w:rsid w:val="00B074EE"/>
    <w:rsid w:val="00B1026F"/>
    <w:rsid w:val="00B105E3"/>
    <w:rsid w:val="00B11259"/>
    <w:rsid w:val="00B1155C"/>
    <w:rsid w:val="00B12692"/>
    <w:rsid w:val="00B12C4F"/>
    <w:rsid w:val="00B135D5"/>
    <w:rsid w:val="00B13DE3"/>
    <w:rsid w:val="00B14ACD"/>
    <w:rsid w:val="00B16274"/>
    <w:rsid w:val="00B16440"/>
    <w:rsid w:val="00B16489"/>
    <w:rsid w:val="00B16719"/>
    <w:rsid w:val="00B17274"/>
    <w:rsid w:val="00B17B0F"/>
    <w:rsid w:val="00B17B6A"/>
    <w:rsid w:val="00B17CD4"/>
    <w:rsid w:val="00B20AF6"/>
    <w:rsid w:val="00B20C3E"/>
    <w:rsid w:val="00B216CB"/>
    <w:rsid w:val="00B21841"/>
    <w:rsid w:val="00B22E89"/>
    <w:rsid w:val="00B23CEE"/>
    <w:rsid w:val="00B23ED2"/>
    <w:rsid w:val="00B24314"/>
    <w:rsid w:val="00B24874"/>
    <w:rsid w:val="00B24965"/>
    <w:rsid w:val="00B24B39"/>
    <w:rsid w:val="00B24F38"/>
    <w:rsid w:val="00B24F3A"/>
    <w:rsid w:val="00B25AF1"/>
    <w:rsid w:val="00B25BB2"/>
    <w:rsid w:val="00B25D34"/>
    <w:rsid w:val="00B26DEB"/>
    <w:rsid w:val="00B2707F"/>
    <w:rsid w:val="00B300CB"/>
    <w:rsid w:val="00B307F0"/>
    <w:rsid w:val="00B30948"/>
    <w:rsid w:val="00B30A15"/>
    <w:rsid w:val="00B311EC"/>
    <w:rsid w:val="00B31D8D"/>
    <w:rsid w:val="00B326B9"/>
    <w:rsid w:val="00B3276A"/>
    <w:rsid w:val="00B32882"/>
    <w:rsid w:val="00B334FA"/>
    <w:rsid w:val="00B33B57"/>
    <w:rsid w:val="00B33B89"/>
    <w:rsid w:val="00B33C3A"/>
    <w:rsid w:val="00B34224"/>
    <w:rsid w:val="00B34477"/>
    <w:rsid w:val="00B34A7E"/>
    <w:rsid w:val="00B3627D"/>
    <w:rsid w:val="00B36CF4"/>
    <w:rsid w:val="00B37C94"/>
    <w:rsid w:val="00B40087"/>
    <w:rsid w:val="00B40501"/>
    <w:rsid w:val="00B405EE"/>
    <w:rsid w:val="00B4088B"/>
    <w:rsid w:val="00B408C7"/>
    <w:rsid w:val="00B418BE"/>
    <w:rsid w:val="00B41E28"/>
    <w:rsid w:val="00B41F0A"/>
    <w:rsid w:val="00B42B92"/>
    <w:rsid w:val="00B43B80"/>
    <w:rsid w:val="00B444EF"/>
    <w:rsid w:val="00B44513"/>
    <w:rsid w:val="00B44E31"/>
    <w:rsid w:val="00B4622F"/>
    <w:rsid w:val="00B475DC"/>
    <w:rsid w:val="00B5010B"/>
    <w:rsid w:val="00B501C4"/>
    <w:rsid w:val="00B50B90"/>
    <w:rsid w:val="00B51232"/>
    <w:rsid w:val="00B51493"/>
    <w:rsid w:val="00B5158F"/>
    <w:rsid w:val="00B525AD"/>
    <w:rsid w:val="00B52DB0"/>
    <w:rsid w:val="00B53741"/>
    <w:rsid w:val="00B54451"/>
    <w:rsid w:val="00B56200"/>
    <w:rsid w:val="00B563F8"/>
    <w:rsid w:val="00B57B7C"/>
    <w:rsid w:val="00B57C34"/>
    <w:rsid w:val="00B57CC1"/>
    <w:rsid w:val="00B60120"/>
    <w:rsid w:val="00B601FF"/>
    <w:rsid w:val="00B60928"/>
    <w:rsid w:val="00B6107F"/>
    <w:rsid w:val="00B6117E"/>
    <w:rsid w:val="00B61A14"/>
    <w:rsid w:val="00B62090"/>
    <w:rsid w:val="00B62334"/>
    <w:rsid w:val="00B62A4B"/>
    <w:rsid w:val="00B62AA9"/>
    <w:rsid w:val="00B62DBA"/>
    <w:rsid w:val="00B62EE7"/>
    <w:rsid w:val="00B63CDD"/>
    <w:rsid w:val="00B63F8A"/>
    <w:rsid w:val="00B64266"/>
    <w:rsid w:val="00B645D0"/>
    <w:rsid w:val="00B646EB"/>
    <w:rsid w:val="00B64DF7"/>
    <w:rsid w:val="00B657EC"/>
    <w:rsid w:val="00B65A7D"/>
    <w:rsid w:val="00B662D2"/>
    <w:rsid w:val="00B670F8"/>
    <w:rsid w:val="00B7009F"/>
    <w:rsid w:val="00B7026B"/>
    <w:rsid w:val="00B702B7"/>
    <w:rsid w:val="00B709B0"/>
    <w:rsid w:val="00B70DA1"/>
    <w:rsid w:val="00B71744"/>
    <w:rsid w:val="00B71C28"/>
    <w:rsid w:val="00B72459"/>
    <w:rsid w:val="00B724E8"/>
    <w:rsid w:val="00B72641"/>
    <w:rsid w:val="00B72B8E"/>
    <w:rsid w:val="00B72C32"/>
    <w:rsid w:val="00B73118"/>
    <w:rsid w:val="00B73514"/>
    <w:rsid w:val="00B7450A"/>
    <w:rsid w:val="00B74718"/>
    <w:rsid w:val="00B74E0A"/>
    <w:rsid w:val="00B753A3"/>
    <w:rsid w:val="00B7555B"/>
    <w:rsid w:val="00B75741"/>
    <w:rsid w:val="00B7582F"/>
    <w:rsid w:val="00B75CE9"/>
    <w:rsid w:val="00B766AB"/>
    <w:rsid w:val="00B766BE"/>
    <w:rsid w:val="00B7692E"/>
    <w:rsid w:val="00B773C5"/>
    <w:rsid w:val="00B77947"/>
    <w:rsid w:val="00B80673"/>
    <w:rsid w:val="00B80693"/>
    <w:rsid w:val="00B80AF3"/>
    <w:rsid w:val="00B80D83"/>
    <w:rsid w:val="00B81276"/>
    <w:rsid w:val="00B822D0"/>
    <w:rsid w:val="00B846C3"/>
    <w:rsid w:val="00B848C6"/>
    <w:rsid w:val="00B84EE3"/>
    <w:rsid w:val="00B84F30"/>
    <w:rsid w:val="00B85362"/>
    <w:rsid w:val="00B861C1"/>
    <w:rsid w:val="00B8666B"/>
    <w:rsid w:val="00B86823"/>
    <w:rsid w:val="00B869CB"/>
    <w:rsid w:val="00B86BD2"/>
    <w:rsid w:val="00B87A96"/>
    <w:rsid w:val="00B90512"/>
    <w:rsid w:val="00B91915"/>
    <w:rsid w:val="00B91A2E"/>
    <w:rsid w:val="00B927D4"/>
    <w:rsid w:val="00B92938"/>
    <w:rsid w:val="00B92C5D"/>
    <w:rsid w:val="00B93A95"/>
    <w:rsid w:val="00B93B0A"/>
    <w:rsid w:val="00B9450A"/>
    <w:rsid w:val="00B9502A"/>
    <w:rsid w:val="00B9537F"/>
    <w:rsid w:val="00B95BB0"/>
    <w:rsid w:val="00B95C4E"/>
    <w:rsid w:val="00B96011"/>
    <w:rsid w:val="00B962AE"/>
    <w:rsid w:val="00B96306"/>
    <w:rsid w:val="00B9687B"/>
    <w:rsid w:val="00B9690F"/>
    <w:rsid w:val="00B96BDA"/>
    <w:rsid w:val="00B96D74"/>
    <w:rsid w:val="00B973EA"/>
    <w:rsid w:val="00B97B14"/>
    <w:rsid w:val="00BA0922"/>
    <w:rsid w:val="00BA1220"/>
    <w:rsid w:val="00BA1BC3"/>
    <w:rsid w:val="00BA21F1"/>
    <w:rsid w:val="00BA2527"/>
    <w:rsid w:val="00BA3103"/>
    <w:rsid w:val="00BA367F"/>
    <w:rsid w:val="00BA3755"/>
    <w:rsid w:val="00BA4270"/>
    <w:rsid w:val="00BA462E"/>
    <w:rsid w:val="00BA53B6"/>
    <w:rsid w:val="00BA5C1D"/>
    <w:rsid w:val="00BA6A38"/>
    <w:rsid w:val="00BA7A06"/>
    <w:rsid w:val="00BA7AEA"/>
    <w:rsid w:val="00BB07BB"/>
    <w:rsid w:val="00BB0939"/>
    <w:rsid w:val="00BB09EB"/>
    <w:rsid w:val="00BB0BC4"/>
    <w:rsid w:val="00BB1138"/>
    <w:rsid w:val="00BB1467"/>
    <w:rsid w:val="00BB15C0"/>
    <w:rsid w:val="00BB19DB"/>
    <w:rsid w:val="00BB1F82"/>
    <w:rsid w:val="00BB20FB"/>
    <w:rsid w:val="00BB21EF"/>
    <w:rsid w:val="00BB222B"/>
    <w:rsid w:val="00BB2EEF"/>
    <w:rsid w:val="00BB35D1"/>
    <w:rsid w:val="00BB436D"/>
    <w:rsid w:val="00BB4972"/>
    <w:rsid w:val="00BB591F"/>
    <w:rsid w:val="00BB5B45"/>
    <w:rsid w:val="00BB60CD"/>
    <w:rsid w:val="00BB6625"/>
    <w:rsid w:val="00BB6652"/>
    <w:rsid w:val="00BB7879"/>
    <w:rsid w:val="00BB7AB4"/>
    <w:rsid w:val="00BB7C96"/>
    <w:rsid w:val="00BC0403"/>
    <w:rsid w:val="00BC04F7"/>
    <w:rsid w:val="00BC08BC"/>
    <w:rsid w:val="00BC0B4E"/>
    <w:rsid w:val="00BC0B68"/>
    <w:rsid w:val="00BC0EC8"/>
    <w:rsid w:val="00BC21AC"/>
    <w:rsid w:val="00BC24A9"/>
    <w:rsid w:val="00BC285D"/>
    <w:rsid w:val="00BC29B4"/>
    <w:rsid w:val="00BC2F83"/>
    <w:rsid w:val="00BC30E4"/>
    <w:rsid w:val="00BC4070"/>
    <w:rsid w:val="00BC40B9"/>
    <w:rsid w:val="00BC42F8"/>
    <w:rsid w:val="00BC4393"/>
    <w:rsid w:val="00BC4ABF"/>
    <w:rsid w:val="00BC5A35"/>
    <w:rsid w:val="00BC5C24"/>
    <w:rsid w:val="00BC6833"/>
    <w:rsid w:val="00BC68A2"/>
    <w:rsid w:val="00BC765E"/>
    <w:rsid w:val="00BC7A5C"/>
    <w:rsid w:val="00BD01F6"/>
    <w:rsid w:val="00BD0A13"/>
    <w:rsid w:val="00BD1192"/>
    <w:rsid w:val="00BD1562"/>
    <w:rsid w:val="00BD22CC"/>
    <w:rsid w:val="00BD291A"/>
    <w:rsid w:val="00BD3321"/>
    <w:rsid w:val="00BD37A4"/>
    <w:rsid w:val="00BD566C"/>
    <w:rsid w:val="00BD6561"/>
    <w:rsid w:val="00BD6A67"/>
    <w:rsid w:val="00BD6D7D"/>
    <w:rsid w:val="00BD6F9B"/>
    <w:rsid w:val="00BD702B"/>
    <w:rsid w:val="00BD711C"/>
    <w:rsid w:val="00BD7133"/>
    <w:rsid w:val="00BD7610"/>
    <w:rsid w:val="00BD77D5"/>
    <w:rsid w:val="00BD7D03"/>
    <w:rsid w:val="00BE0077"/>
    <w:rsid w:val="00BE0DEF"/>
    <w:rsid w:val="00BE1430"/>
    <w:rsid w:val="00BE195D"/>
    <w:rsid w:val="00BE2035"/>
    <w:rsid w:val="00BE2069"/>
    <w:rsid w:val="00BE2202"/>
    <w:rsid w:val="00BE27CA"/>
    <w:rsid w:val="00BE328E"/>
    <w:rsid w:val="00BE44A4"/>
    <w:rsid w:val="00BE4796"/>
    <w:rsid w:val="00BE4CD6"/>
    <w:rsid w:val="00BE50FC"/>
    <w:rsid w:val="00BE5295"/>
    <w:rsid w:val="00BE5D94"/>
    <w:rsid w:val="00BE5E87"/>
    <w:rsid w:val="00BE6129"/>
    <w:rsid w:val="00BE6918"/>
    <w:rsid w:val="00BE6A5F"/>
    <w:rsid w:val="00BE769C"/>
    <w:rsid w:val="00BE77CD"/>
    <w:rsid w:val="00BE7B03"/>
    <w:rsid w:val="00BE7DE0"/>
    <w:rsid w:val="00BF1192"/>
    <w:rsid w:val="00BF170A"/>
    <w:rsid w:val="00BF1735"/>
    <w:rsid w:val="00BF25B2"/>
    <w:rsid w:val="00BF2735"/>
    <w:rsid w:val="00BF2D6F"/>
    <w:rsid w:val="00BF356D"/>
    <w:rsid w:val="00BF476D"/>
    <w:rsid w:val="00BF48AD"/>
    <w:rsid w:val="00BF49EE"/>
    <w:rsid w:val="00BF5101"/>
    <w:rsid w:val="00BF51CC"/>
    <w:rsid w:val="00BF51DF"/>
    <w:rsid w:val="00BF52F7"/>
    <w:rsid w:val="00BF5DF0"/>
    <w:rsid w:val="00BF78AD"/>
    <w:rsid w:val="00BF7932"/>
    <w:rsid w:val="00BF7CE8"/>
    <w:rsid w:val="00C00EF7"/>
    <w:rsid w:val="00C0189A"/>
    <w:rsid w:val="00C0254D"/>
    <w:rsid w:val="00C029BC"/>
    <w:rsid w:val="00C02A4B"/>
    <w:rsid w:val="00C0350E"/>
    <w:rsid w:val="00C037FD"/>
    <w:rsid w:val="00C047DF"/>
    <w:rsid w:val="00C05562"/>
    <w:rsid w:val="00C05694"/>
    <w:rsid w:val="00C06997"/>
    <w:rsid w:val="00C06C07"/>
    <w:rsid w:val="00C07241"/>
    <w:rsid w:val="00C07FB7"/>
    <w:rsid w:val="00C106DD"/>
    <w:rsid w:val="00C107F7"/>
    <w:rsid w:val="00C10F7F"/>
    <w:rsid w:val="00C111B7"/>
    <w:rsid w:val="00C11D4C"/>
    <w:rsid w:val="00C12431"/>
    <w:rsid w:val="00C13028"/>
    <w:rsid w:val="00C13867"/>
    <w:rsid w:val="00C13934"/>
    <w:rsid w:val="00C14998"/>
    <w:rsid w:val="00C14A33"/>
    <w:rsid w:val="00C159EF"/>
    <w:rsid w:val="00C171AE"/>
    <w:rsid w:val="00C20341"/>
    <w:rsid w:val="00C2082C"/>
    <w:rsid w:val="00C20E06"/>
    <w:rsid w:val="00C20EBD"/>
    <w:rsid w:val="00C22184"/>
    <w:rsid w:val="00C22196"/>
    <w:rsid w:val="00C2295F"/>
    <w:rsid w:val="00C22CE8"/>
    <w:rsid w:val="00C2355D"/>
    <w:rsid w:val="00C24006"/>
    <w:rsid w:val="00C25AE6"/>
    <w:rsid w:val="00C26282"/>
    <w:rsid w:val="00C26409"/>
    <w:rsid w:val="00C26582"/>
    <w:rsid w:val="00C26B99"/>
    <w:rsid w:val="00C26DB3"/>
    <w:rsid w:val="00C2773B"/>
    <w:rsid w:val="00C277CB"/>
    <w:rsid w:val="00C27955"/>
    <w:rsid w:val="00C310E4"/>
    <w:rsid w:val="00C31480"/>
    <w:rsid w:val="00C314C9"/>
    <w:rsid w:val="00C31526"/>
    <w:rsid w:val="00C3161B"/>
    <w:rsid w:val="00C3177C"/>
    <w:rsid w:val="00C31C7B"/>
    <w:rsid w:val="00C31E3B"/>
    <w:rsid w:val="00C31F6A"/>
    <w:rsid w:val="00C320F6"/>
    <w:rsid w:val="00C3218B"/>
    <w:rsid w:val="00C32BA3"/>
    <w:rsid w:val="00C32D7E"/>
    <w:rsid w:val="00C32E53"/>
    <w:rsid w:val="00C335CC"/>
    <w:rsid w:val="00C336DC"/>
    <w:rsid w:val="00C33832"/>
    <w:rsid w:val="00C3391E"/>
    <w:rsid w:val="00C34137"/>
    <w:rsid w:val="00C3442E"/>
    <w:rsid w:val="00C35155"/>
    <w:rsid w:val="00C35726"/>
    <w:rsid w:val="00C36460"/>
    <w:rsid w:val="00C36871"/>
    <w:rsid w:val="00C36925"/>
    <w:rsid w:val="00C40DDD"/>
    <w:rsid w:val="00C40F30"/>
    <w:rsid w:val="00C413A5"/>
    <w:rsid w:val="00C41D78"/>
    <w:rsid w:val="00C421E2"/>
    <w:rsid w:val="00C4284F"/>
    <w:rsid w:val="00C42E3B"/>
    <w:rsid w:val="00C43C7B"/>
    <w:rsid w:val="00C44789"/>
    <w:rsid w:val="00C44F2B"/>
    <w:rsid w:val="00C45A67"/>
    <w:rsid w:val="00C45CFF"/>
    <w:rsid w:val="00C45FEC"/>
    <w:rsid w:val="00C4667F"/>
    <w:rsid w:val="00C467B5"/>
    <w:rsid w:val="00C47160"/>
    <w:rsid w:val="00C471AF"/>
    <w:rsid w:val="00C47F44"/>
    <w:rsid w:val="00C5065A"/>
    <w:rsid w:val="00C506D9"/>
    <w:rsid w:val="00C507C2"/>
    <w:rsid w:val="00C50CF1"/>
    <w:rsid w:val="00C5145A"/>
    <w:rsid w:val="00C515C8"/>
    <w:rsid w:val="00C5161A"/>
    <w:rsid w:val="00C51990"/>
    <w:rsid w:val="00C51A75"/>
    <w:rsid w:val="00C51B78"/>
    <w:rsid w:val="00C52209"/>
    <w:rsid w:val="00C527CF"/>
    <w:rsid w:val="00C52F4A"/>
    <w:rsid w:val="00C5314E"/>
    <w:rsid w:val="00C53D78"/>
    <w:rsid w:val="00C547A7"/>
    <w:rsid w:val="00C547B6"/>
    <w:rsid w:val="00C550B7"/>
    <w:rsid w:val="00C5570C"/>
    <w:rsid w:val="00C566A6"/>
    <w:rsid w:val="00C56B68"/>
    <w:rsid w:val="00C56BC2"/>
    <w:rsid w:val="00C57355"/>
    <w:rsid w:val="00C5758F"/>
    <w:rsid w:val="00C601DF"/>
    <w:rsid w:val="00C60DD1"/>
    <w:rsid w:val="00C60F13"/>
    <w:rsid w:val="00C60F83"/>
    <w:rsid w:val="00C61163"/>
    <w:rsid w:val="00C612C4"/>
    <w:rsid w:val="00C61AC9"/>
    <w:rsid w:val="00C61E48"/>
    <w:rsid w:val="00C6255F"/>
    <w:rsid w:val="00C62B2D"/>
    <w:rsid w:val="00C62D8B"/>
    <w:rsid w:val="00C63D7A"/>
    <w:rsid w:val="00C64C6F"/>
    <w:rsid w:val="00C651B9"/>
    <w:rsid w:val="00C65719"/>
    <w:rsid w:val="00C65BA0"/>
    <w:rsid w:val="00C666DA"/>
    <w:rsid w:val="00C66709"/>
    <w:rsid w:val="00C66A08"/>
    <w:rsid w:val="00C66C72"/>
    <w:rsid w:val="00C6711A"/>
    <w:rsid w:val="00C67943"/>
    <w:rsid w:val="00C70512"/>
    <w:rsid w:val="00C713F8"/>
    <w:rsid w:val="00C71749"/>
    <w:rsid w:val="00C71774"/>
    <w:rsid w:val="00C72247"/>
    <w:rsid w:val="00C722F5"/>
    <w:rsid w:val="00C723A7"/>
    <w:rsid w:val="00C726C8"/>
    <w:rsid w:val="00C73012"/>
    <w:rsid w:val="00C737A5"/>
    <w:rsid w:val="00C73B0E"/>
    <w:rsid w:val="00C73C66"/>
    <w:rsid w:val="00C7443F"/>
    <w:rsid w:val="00C75C3D"/>
    <w:rsid w:val="00C76AB2"/>
    <w:rsid w:val="00C76C50"/>
    <w:rsid w:val="00C77209"/>
    <w:rsid w:val="00C77313"/>
    <w:rsid w:val="00C77D65"/>
    <w:rsid w:val="00C80424"/>
    <w:rsid w:val="00C80D4A"/>
    <w:rsid w:val="00C8144C"/>
    <w:rsid w:val="00C82017"/>
    <w:rsid w:val="00C8202E"/>
    <w:rsid w:val="00C826D6"/>
    <w:rsid w:val="00C82897"/>
    <w:rsid w:val="00C839F6"/>
    <w:rsid w:val="00C8460A"/>
    <w:rsid w:val="00C850D9"/>
    <w:rsid w:val="00C8552F"/>
    <w:rsid w:val="00C85AE8"/>
    <w:rsid w:val="00C867DD"/>
    <w:rsid w:val="00C86AFA"/>
    <w:rsid w:val="00C86FEA"/>
    <w:rsid w:val="00C90518"/>
    <w:rsid w:val="00C908F0"/>
    <w:rsid w:val="00C90CC6"/>
    <w:rsid w:val="00C90FE7"/>
    <w:rsid w:val="00C92321"/>
    <w:rsid w:val="00C92996"/>
    <w:rsid w:val="00C93CF8"/>
    <w:rsid w:val="00C93F15"/>
    <w:rsid w:val="00C94148"/>
    <w:rsid w:val="00C94A51"/>
    <w:rsid w:val="00C94B9F"/>
    <w:rsid w:val="00C95087"/>
    <w:rsid w:val="00C95242"/>
    <w:rsid w:val="00C95300"/>
    <w:rsid w:val="00C9583B"/>
    <w:rsid w:val="00C95C42"/>
    <w:rsid w:val="00C95D73"/>
    <w:rsid w:val="00C966A1"/>
    <w:rsid w:val="00C97794"/>
    <w:rsid w:val="00C97A51"/>
    <w:rsid w:val="00CA04C0"/>
    <w:rsid w:val="00CA178E"/>
    <w:rsid w:val="00CA1BFD"/>
    <w:rsid w:val="00CA2297"/>
    <w:rsid w:val="00CA3330"/>
    <w:rsid w:val="00CA3522"/>
    <w:rsid w:val="00CA5039"/>
    <w:rsid w:val="00CA56D8"/>
    <w:rsid w:val="00CA619D"/>
    <w:rsid w:val="00CA6599"/>
    <w:rsid w:val="00CA6B87"/>
    <w:rsid w:val="00CA6D73"/>
    <w:rsid w:val="00CA758D"/>
    <w:rsid w:val="00CB12A1"/>
    <w:rsid w:val="00CB233A"/>
    <w:rsid w:val="00CB30D4"/>
    <w:rsid w:val="00CB46E3"/>
    <w:rsid w:val="00CB5EC7"/>
    <w:rsid w:val="00CB64D3"/>
    <w:rsid w:val="00CB6AC9"/>
    <w:rsid w:val="00CB6E13"/>
    <w:rsid w:val="00CB70C8"/>
    <w:rsid w:val="00CB720E"/>
    <w:rsid w:val="00CB7F22"/>
    <w:rsid w:val="00CC0A1D"/>
    <w:rsid w:val="00CC1395"/>
    <w:rsid w:val="00CC1421"/>
    <w:rsid w:val="00CC1BB4"/>
    <w:rsid w:val="00CC229F"/>
    <w:rsid w:val="00CC23A2"/>
    <w:rsid w:val="00CC2BF1"/>
    <w:rsid w:val="00CC2C7A"/>
    <w:rsid w:val="00CC2D24"/>
    <w:rsid w:val="00CC2E1B"/>
    <w:rsid w:val="00CC314F"/>
    <w:rsid w:val="00CC51BB"/>
    <w:rsid w:val="00CC53F0"/>
    <w:rsid w:val="00CC6278"/>
    <w:rsid w:val="00CC6291"/>
    <w:rsid w:val="00CC77EC"/>
    <w:rsid w:val="00CC789C"/>
    <w:rsid w:val="00CD1188"/>
    <w:rsid w:val="00CD1540"/>
    <w:rsid w:val="00CD1E20"/>
    <w:rsid w:val="00CD1F62"/>
    <w:rsid w:val="00CD1FFC"/>
    <w:rsid w:val="00CD2048"/>
    <w:rsid w:val="00CD262C"/>
    <w:rsid w:val="00CD35BD"/>
    <w:rsid w:val="00CD3BA2"/>
    <w:rsid w:val="00CD3CC4"/>
    <w:rsid w:val="00CD3DF9"/>
    <w:rsid w:val="00CD4FDF"/>
    <w:rsid w:val="00CD5DB1"/>
    <w:rsid w:val="00CD65AC"/>
    <w:rsid w:val="00CD6FCC"/>
    <w:rsid w:val="00CD7A84"/>
    <w:rsid w:val="00CD7AB3"/>
    <w:rsid w:val="00CE07FE"/>
    <w:rsid w:val="00CE0B75"/>
    <w:rsid w:val="00CE0F35"/>
    <w:rsid w:val="00CE11A1"/>
    <w:rsid w:val="00CE12EF"/>
    <w:rsid w:val="00CE16B0"/>
    <w:rsid w:val="00CE1859"/>
    <w:rsid w:val="00CE22DA"/>
    <w:rsid w:val="00CE289B"/>
    <w:rsid w:val="00CE2CCE"/>
    <w:rsid w:val="00CE2D1F"/>
    <w:rsid w:val="00CE3292"/>
    <w:rsid w:val="00CE34F4"/>
    <w:rsid w:val="00CE3ED6"/>
    <w:rsid w:val="00CE48A5"/>
    <w:rsid w:val="00CE62CC"/>
    <w:rsid w:val="00CE6F35"/>
    <w:rsid w:val="00CE6F94"/>
    <w:rsid w:val="00CE7825"/>
    <w:rsid w:val="00CE78E3"/>
    <w:rsid w:val="00CF28DA"/>
    <w:rsid w:val="00CF38FC"/>
    <w:rsid w:val="00CF3BF0"/>
    <w:rsid w:val="00CF40D0"/>
    <w:rsid w:val="00CF4D9D"/>
    <w:rsid w:val="00CF773E"/>
    <w:rsid w:val="00CF7F0E"/>
    <w:rsid w:val="00D00E9D"/>
    <w:rsid w:val="00D01413"/>
    <w:rsid w:val="00D01C54"/>
    <w:rsid w:val="00D0238B"/>
    <w:rsid w:val="00D0238D"/>
    <w:rsid w:val="00D0259B"/>
    <w:rsid w:val="00D03327"/>
    <w:rsid w:val="00D03379"/>
    <w:rsid w:val="00D035FC"/>
    <w:rsid w:val="00D03E3F"/>
    <w:rsid w:val="00D04920"/>
    <w:rsid w:val="00D052DD"/>
    <w:rsid w:val="00D05444"/>
    <w:rsid w:val="00D05C8A"/>
    <w:rsid w:val="00D05CA2"/>
    <w:rsid w:val="00D05DD3"/>
    <w:rsid w:val="00D066DE"/>
    <w:rsid w:val="00D06714"/>
    <w:rsid w:val="00D06BD9"/>
    <w:rsid w:val="00D0778E"/>
    <w:rsid w:val="00D100EB"/>
    <w:rsid w:val="00D10E12"/>
    <w:rsid w:val="00D11052"/>
    <w:rsid w:val="00D112EE"/>
    <w:rsid w:val="00D116FB"/>
    <w:rsid w:val="00D12170"/>
    <w:rsid w:val="00D125FB"/>
    <w:rsid w:val="00D12ACC"/>
    <w:rsid w:val="00D12D1C"/>
    <w:rsid w:val="00D13B90"/>
    <w:rsid w:val="00D14242"/>
    <w:rsid w:val="00D143C0"/>
    <w:rsid w:val="00D15299"/>
    <w:rsid w:val="00D15B2A"/>
    <w:rsid w:val="00D1774F"/>
    <w:rsid w:val="00D17BCB"/>
    <w:rsid w:val="00D20378"/>
    <w:rsid w:val="00D2040B"/>
    <w:rsid w:val="00D2062A"/>
    <w:rsid w:val="00D20BA9"/>
    <w:rsid w:val="00D21348"/>
    <w:rsid w:val="00D23B95"/>
    <w:rsid w:val="00D23CFE"/>
    <w:rsid w:val="00D2411D"/>
    <w:rsid w:val="00D248BD"/>
    <w:rsid w:val="00D24D43"/>
    <w:rsid w:val="00D258E1"/>
    <w:rsid w:val="00D25B68"/>
    <w:rsid w:val="00D26535"/>
    <w:rsid w:val="00D26750"/>
    <w:rsid w:val="00D26A03"/>
    <w:rsid w:val="00D26D82"/>
    <w:rsid w:val="00D26E23"/>
    <w:rsid w:val="00D26F7C"/>
    <w:rsid w:val="00D275E3"/>
    <w:rsid w:val="00D27BFD"/>
    <w:rsid w:val="00D303C0"/>
    <w:rsid w:val="00D30767"/>
    <w:rsid w:val="00D30F64"/>
    <w:rsid w:val="00D31D60"/>
    <w:rsid w:val="00D32802"/>
    <w:rsid w:val="00D3288E"/>
    <w:rsid w:val="00D328EB"/>
    <w:rsid w:val="00D32F49"/>
    <w:rsid w:val="00D32F73"/>
    <w:rsid w:val="00D33383"/>
    <w:rsid w:val="00D338B1"/>
    <w:rsid w:val="00D345E2"/>
    <w:rsid w:val="00D3522B"/>
    <w:rsid w:val="00D3640E"/>
    <w:rsid w:val="00D371BF"/>
    <w:rsid w:val="00D377A2"/>
    <w:rsid w:val="00D37A3D"/>
    <w:rsid w:val="00D37B68"/>
    <w:rsid w:val="00D37B74"/>
    <w:rsid w:val="00D37BFE"/>
    <w:rsid w:val="00D37F6A"/>
    <w:rsid w:val="00D402ED"/>
    <w:rsid w:val="00D40C58"/>
    <w:rsid w:val="00D40EE0"/>
    <w:rsid w:val="00D40FCC"/>
    <w:rsid w:val="00D41059"/>
    <w:rsid w:val="00D411FB"/>
    <w:rsid w:val="00D41437"/>
    <w:rsid w:val="00D42462"/>
    <w:rsid w:val="00D429FD"/>
    <w:rsid w:val="00D43237"/>
    <w:rsid w:val="00D4329F"/>
    <w:rsid w:val="00D454B8"/>
    <w:rsid w:val="00D46765"/>
    <w:rsid w:val="00D4732F"/>
    <w:rsid w:val="00D47B22"/>
    <w:rsid w:val="00D51824"/>
    <w:rsid w:val="00D52098"/>
    <w:rsid w:val="00D5242C"/>
    <w:rsid w:val="00D529DE"/>
    <w:rsid w:val="00D5317A"/>
    <w:rsid w:val="00D5373A"/>
    <w:rsid w:val="00D5434D"/>
    <w:rsid w:val="00D54C06"/>
    <w:rsid w:val="00D54C96"/>
    <w:rsid w:val="00D54D8E"/>
    <w:rsid w:val="00D54EFB"/>
    <w:rsid w:val="00D55129"/>
    <w:rsid w:val="00D5561C"/>
    <w:rsid w:val="00D556B9"/>
    <w:rsid w:val="00D55765"/>
    <w:rsid w:val="00D56CF0"/>
    <w:rsid w:val="00D571F8"/>
    <w:rsid w:val="00D5785B"/>
    <w:rsid w:val="00D600A7"/>
    <w:rsid w:val="00D604F2"/>
    <w:rsid w:val="00D6078B"/>
    <w:rsid w:val="00D60C41"/>
    <w:rsid w:val="00D62159"/>
    <w:rsid w:val="00D629D7"/>
    <w:rsid w:val="00D62B3E"/>
    <w:rsid w:val="00D62DA7"/>
    <w:rsid w:val="00D63DEE"/>
    <w:rsid w:val="00D647B6"/>
    <w:rsid w:val="00D64A3A"/>
    <w:rsid w:val="00D64B25"/>
    <w:rsid w:val="00D64D27"/>
    <w:rsid w:val="00D6530B"/>
    <w:rsid w:val="00D65538"/>
    <w:rsid w:val="00D655B9"/>
    <w:rsid w:val="00D65F06"/>
    <w:rsid w:val="00D664CA"/>
    <w:rsid w:val="00D676F0"/>
    <w:rsid w:val="00D67DF7"/>
    <w:rsid w:val="00D70777"/>
    <w:rsid w:val="00D70A57"/>
    <w:rsid w:val="00D70A6A"/>
    <w:rsid w:val="00D70EDE"/>
    <w:rsid w:val="00D71757"/>
    <w:rsid w:val="00D72258"/>
    <w:rsid w:val="00D7275A"/>
    <w:rsid w:val="00D72EA7"/>
    <w:rsid w:val="00D73421"/>
    <w:rsid w:val="00D737AE"/>
    <w:rsid w:val="00D73826"/>
    <w:rsid w:val="00D73BA3"/>
    <w:rsid w:val="00D73C0B"/>
    <w:rsid w:val="00D745FD"/>
    <w:rsid w:val="00D74BCD"/>
    <w:rsid w:val="00D75DAF"/>
    <w:rsid w:val="00D76237"/>
    <w:rsid w:val="00D7678C"/>
    <w:rsid w:val="00D767CA"/>
    <w:rsid w:val="00D76B55"/>
    <w:rsid w:val="00D7734B"/>
    <w:rsid w:val="00D77B41"/>
    <w:rsid w:val="00D77E91"/>
    <w:rsid w:val="00D80873"/>
    <w:rsid w:val="00D80D75"/>
    <w:rsid w:val="00D811B0"/>
    <w:rsid w:val="00D82401"/>
    <w:rsid w:val="00D8356E"/>
    <w:rsid w:val="00D85156"/>
    <w:rsid w:val="00D85875"/>
    <w:rsid w:val="00D85B45"/>
    <w:rsid w:val="00D860BD"/>
    <w:rsid w:val="00D862E6"/>
    <w:rsid w:val="00D87921"/>
    <w:rsid w:val="00D902BA"/>
    <w:rsid w:val="00D90965"/>
    <w:rsid w:val="00D909AF"/>
    <w:rsid w:val="00D90A0C"/>
    <w:rsid w:val="00D9149E"/>
    <w:rsid w:val="00D91EF4"/>
    <w:rsid w:val="00D91F90"/>
    <w:rsid w:val="00D920D0"/>
    <w:rsid w:val="00D921CB"/>
    <w:rsid w:val="00D9237D"/>
    <w:rsid w:val="00D93158"/>
    <w:rsid w:val="00D93889"/>
    <w:rsid w:val="00D93C18"/>
    <w:rsid w:val="00D93FCF"/>
    <w:rsid w:val="00D94018"/>
    <w:rsid w:val="00D9438D"/>
    <w:rsid w:val="00D95969"/>
    <w:rsid w:val="00D95D19"/>
    <w:rsid w:val="00D96C11"/>
    <w:rsid w:val="00D96D28"/>
    <w:rsid w:val="00D96E1D"/>
    <w:rsid w:val="00D97202"/>
    <w:rsid w:val="00D97418"/>
    <w:rsid w:val="00D977EE"/>
    <w:rsid w:val="00D9799E"/>
    <w:rsid w:val="00DA031C"/>
    <w:rsid w:val="00DA0637"/>
    <w:rsid w:val="00DA06C4"/>
    <w:rsid w:val="00DA12D4"/>
    <w:rsid w:val="00DA13A6"/>
    <w:rsid w:val="00DA15F2"/>
    <w:rsid w:val="00DA2543"/>
    <w:rsid w:val="00DA29D5"/>
    <w:rsid w:val="00DA3247"/>
    <w:rsid w:val="00DA3C3B"/>
    <w:rsid w:val="00DA40F7"/>
    <w:rsid w:val="00DA4635"/>
    <w:rsid w:val="00DA5004"/>
    <w:rsid w:val="00DA57A0"/>
    <w:rsid w:val="00DA57E0"/>
    <w:rsid w:val="00DA5F27"/>
    <w:rsid w:val="00DA6182"/>
    <w:rsid w:val="00DA6DAE"/>
    <w:rsid w:val="00DA75FD"/>
    <w:rsid w:val="00DB068A"/>
    <w:rsid w:val="00DB0F62"/>
    <w:rsid w:val="00DB10CD"/>
    <w:rsid w:val="00DB1F0A"/>
    <w:rsid w:val="00DB278B"/>
    <w:rsid w:val="00DB2A2B"/>
    <w:rsid w:val="00DB2B4C"/>
    <w:rsid w:val="00DB375D"/>
    <w:rsid w:val="00DB39E7"/>
    <w:rsid w:val="00DB3E56"/>
    <w:rsid w:val="00DB5492"/>
    <w:rsid w:val="00DB63AC"/>
    <w:rsid w:val="00DB7E44"/>
    <w:rsid w:val="00DC160A"/>
    <w:rsid w:val="00DC1726"/>
    <w:rsid w:val="00DC1EB3"/>
    <w:rsid w:val="00DC1F6B"/>
    <w:rsid w:val="00DC232B"/>
    <w:rsid w:val="00DC2758"/>
    <w:rsid w:val="00DC3AA2"/>
    <w:rsid w:val="00DC3C60"/>
    <w:rsid w:val="00DC432B"/>
    <w:rsid w:val="00DC4CC9"/>
    <w:rsid w:val="00DC4EFE"/>
    <w:rsid w:val="00DC616A"/>
    <w:rsid w:val="00DC646E"/>
    <w:rsid w:val="00DC6DD3"/>
    <w:rsid w:val="00DC6F5B"/>
    <w:rsid w:val="00DC7494"/>
    <w:rsid w:val="00DC7697"/>
    <w:rsid w:val="00DC7890"/>
    <w:rsid w:val="00DD0397"/>
    <w:rsid w:val="00DD0781"/>
    <w:rsid w:val="00DD0838"/>
    <w:rsid w:val="00DD08C2"/>
    <w:rsid w:val="00DD1DB5"/>
    <w:rsid w:val="00DD1EE3"/>
    <w:rsid w:val="00DD3E51"/>
    <w:rsid w:val="00DD42EC"/>
    <w:rsid w:val="00DD4353"/>
    <w:rsid w:val="00DD4597"/>
    <w:rsid w:val="00DD48F1"/>
    <w:rsid w:val="00DD4EFC"/>
    <w:rsid w:val="00DD577B"/>
    <w:rsid w:val="00DD589B"/>
    <w:rsid w:val="00DD5BBE"/>
    <w:rsid w:val="00DD74FD"/>
    <w:rsid w:val="00DD770F"/>
    <w:rsid w:val="00DD7D8B"/>
    <w:rsid w:val="00DE0210"/>
    <w:rsid w:val="00DE0337"/>
    <w:rsid w:val="00DE0371"/>
    <w:rsid w:val="00DE0845"/>
    <w:rsid w:val="00DE0953"/>
    <w:rsid w:val="00DE1325"/>
    <w:rsid w:val="00DE16A2"/>
    <w:rsid w:val="00DE1ACF"/>
    <w:rsid w:val="00DE1C48"/>
    <w:rsid w:val="00DE256D"/>
    <w:rsid w:val="00DE2864"/>
    <w:rsid w:val="00DE3E6A"/>
    <w:rsid w:val="00DE4B5C"/>
    <w:rsid w:val="00DE4D77"/>
    <w:rsid w:val="00DE4E25"/>
    <w:rsid w:val="00DE586E"/>
    <w:rsid w:val="00DE5936"/>
    <w:rsid w:val="00DE626D"/>
    <w:rsid w:val="00DE63C2"/>
    <w:rsid w:val="00DE66A5"/>
    <w:rsid w:val="00DE6798"/>
    <w:rsid w:val="00DE6B29"/>
    <w:rsid w:val="00DF0033"/>
    <w:rsid w:val="00DF01F6"/>
    <w:rsid w:val="00DF0703"/>
    <w:rsid w:val="00DF0B6A"/>
    <w:rsid w:val="00DF11E6"/>
    <w:rsid w:val="00DF14B6"/>
    <w:rsid w:val="00DF2622"/>
    <w:rsid w:val="00DF272B"/>
    <w:rsid w:val="00DF2DDB"/>
    <w:rsid w:val="00DF30D0"/>
    <w:rsid w:val="00DF3C67"/>
    <w:rsid w:val="00DF4686"/>
    <w:rsid w:val="00DF4CDC"/>
    <w:rsid w:val="00DF54A0"/>
    <w:rsid w:val="00DF5755"/>
    <w:rsid w:val="00DF5974"/>
    <w:rsid w:val="00DF5EF7"/>
    <w:rsid w:val="00DF65D1"/>
    <w:rsid w:val="00DF686E"/>
    <w:rsid w:val="00DF6B7F"/>
    <w:rsid w:val="00DF6EBA"/>
    <w:rsid w:val="00DF775E"/>
    <w:rsid w:val="00E00369"/>
    <w:rsid w:val="00E00A24"/>
    <w:rsid w:val="00E01E80"/>
    <w:rsid w:val="00E0201F"/>
    <w:rsid w:val="00E02931"/>
    <w:rsid w:val="00E02951"/>
    <w:rsid w:val="00E02D8A"/>
    <w:rsid w:val="00E03B75"/>
    <w:rsid w:val="00E03BE0"/>
    <w:rsid w:val="00E04416"/>
    <w:rsid w:val="00E04481"/>
    <w:rsid w:val="00E053E2"/>
    <w:rsid w:val="00E0551D"/>
    <w:rsid w:val="00E060FF"/>
    <w:rsid w:val="00E0666C"/>
    <w:rsid w:val="00E06A3C"/>
    <w:rsid w:val="00E07A14"/>
    <w:rsid w:val="00E102BF"/>
    <w:rsid w:val="00E102E8"/>
    <w:rsid w:val="00E10CC9"/>
    <w:rsid w:val="00E11A80"/>
    <w:rsid w:val="00E11D80"/>
    <w:rsid w:val="00E1255B"/>
    <w:rsid w:val="00E129A1"/>
    <w:rsid w:val="00E13DD6"/>
    <w:rsid w:val="00E13EDF"/>
    <w:rsid w:val="00E14720"/>
    <w:rsid w:val="00E1564E"/>
    <w:rsid w:val="00E16138"/>
    <w:rsid w:val="00E16266"/>
    <w:rsid w:val="00E174A4"/>
    <w:rsid w:val="00E20300"/>
    <w:rsid w:val="00E204E1"/>
    <w:rsid w:val="00E204E4"/>
    <w:rsid w:val="00E21B8A"/>
    <w:rsid w:val="00E225D7"/>
    <w:rsid w:val="00E23286"/>
    <w:rsid w:val="00E233A6"/>
    <w:rsid w:val="00E238B3"/>
    <w:rsid w:val="00E24048"/>
    <w:rsid w:val="00E2435C"/>
    <w:rsid w:val="00E245AA"/>
    <w:rsid w:val="00E24AC5"/>
    <w:rsid w:val="00E24F8D"/>
    <w:rsid w:val="00E25279"/>
    <w:rsid w:val="00E2532D"/>
    <w:rsid w:val="00E25B3A"/>
    <w:rsid w:val="00E26205"/>
    <w:rsid w:val="00E2651D"/>
    <w:rsid w:val="00E265AB"/>
    <w:rsid w:val="00E265F5"/>
    <w:rsid w:val="00E269AB"/>
    <w:rsid w:val="00E26A97"/>
    <w:rsid w:val="00E27465"/>
    <w:rsid w:val="00E274C6"/>
    <w:rsid w:val="00E27516"/>
    <w:rsid w:val="00E27B7E"/>
    <w:rsid w:val="00E3046A"/>
    <w:rsid w:val="00E30AB5"/>
    <w:rsid w:val="00E310A9"/>
    <w:rsid w:val="00E31659"/>
    <w:rsid w:val="00E327B3"/>
    <w:rsid w:val="00E33861"/>
    <w:rsid w:val="00E34622"/>
    <w:rsid w:val="00E35A3D"/>
    <w:rsid w:val="00E361A9"/>
    <w:rsid w:val="00E369EB"/>
    <w:rsid w:val="00E36C92"/>
    <w:rsid w:val="00E37B44"/>
    <w:rsid w:val="00E37FA7"/>
    <w:rsid w:val="00E41991"/>
    <w:rsid w:val="00E426CD"/>
    <w:rsid w:val="00E44174"/>
    <w:rsid w:val="00E442D8"/>
    <w:rsid w:val="00E45322"/>
    <w:rsid w:val="00E4682A"/>
    <w:rsid w:val="00E4684D"/>
    <w:rsid w:val="00E46C9B"/>
    <w:rsid w:val="00E47732"/>
    <w:rsid w:val="00E477F4"/>
    <w:rsid w:val="00E50D29"/>
    <w:rsid w:val="00E50D98"/>
    <w:rsid w:val="00E5120D"/>
    <w:rsid w:val="00E51552"/>
    <w:rsid w:val="00E51B98"/>
    <w:rsid w:val="00E51C1E"/>
    <w:rsid w:val="00E528B0"/>
    <w:rsid w:val="00E53873"/>
    <w:rsid w:val="00E53D5C"/>
    <w:rsid w:val="00E53F0C"/>
    <w:rsid w:val="00E548E1"/>
    <w:rsid w:val="00E549BC"/>
    <w:rsid w:val="00E54C2E"/>
    <w:rsid w:val="00E5594B"/>
    <w:rsid w:val="00E55DEA"/>
    <w:rsid w:val="00E55F52"/>
    <w:rsid w:val="00E56100"/>
    <w:rsid w:val="00E569E8"/>
    <w:rsid w:val="00E570B7"/>
    <w:rsid w:val="00E5767D"/>
    <w:rsid w:val="00E60277"/>
    <w:rsid w:val="00E602BC"/>
    <w:rsid w:val="00E6033A"/>
    <w:rsid w:val="00E609E6"/>
    <w:rsid w:val="00E60D8D"/>
    <w:rsid w:val="00E615DB"/>
    <w:rsid w:val="00E61AEF"/>
    <w:rsid w:val="00E62679"/>
    <w:rsid w:val="00E63403"/>
    <w:rsid w:val="00E636FE"/>
    <w:rsid w:val="00E6388D"/>
    <w:rsid w:val="00E63D86"/>
    <w:rsid w:val="00E64009"/>
    <w:rsid w:val="00E647C9"/>
    <w:rsid w:val="00E652F4"/>
    <w:rsid w:val="00E66846"/>
    <w:rsid w:val="00E66BA7"/>
    <w:rsid w:val="00E66F4B"/>
    <w:rsid w:val="00E6712C"/>
    <w:rsid w:val="00E675B6"/>
    <w:rsid w:val="00E67BFA"/>
    <w:rsid w:val="00E67C99"/>
    <w:rsid w:val="00E67CB4"/>
    <w:rsid w:val="00E67D11"/>
    <w:rsid w:val="00E67E69"/>
    <w:rsid w:val="00E721AF"/>
    <w:rsid w:val="00E723EC"/>
    <w:rsid w:val="00E72460"/>
    <w:rsid w:val="00E730CA"/>
    <w:rsid w:val="00E733F4"/>
    <w:rsid w:val="00E73EB2"/>
    <w:rsid w:val="00E746B9"/>
    <w:rsid w:val="00E75572"/>
    <w:rsid w:val="00E75FA2"/>
    <w:rsid w:val="00E76323"/>
    <w:rsid w:val="00E76750"/>
    <w:rsid w:val="00E76CAD"/>
    <w:rsid w:val="00E76FD5"/>
    <w:rsid w:val="00E77AE6"/>
    <w:rsid w:val="00E806B0"/>
    <w:rsid w:val="00E83141"/>
    <w:rsid w:val="00E838C5"/>
    <w:rsid w:val="00E84B34"/>
    <w:rsid w:val="00E84BD4"/>
    <w:rsid w:val="00E84BD9"/>
    <w:rsid w:val="00E854E3"/>
    <w:rsid w:val="00E85533"/>
    <w:rsid w:val="00E8557D"/>
    <w:rsid w:val="00E85B09"/>
    <w:rsid w:val="00E85DE7"/>
    <w:rsid w:val="00E85FBC"/>
    <w:rsid w:val="00E861B2"/>
    <w:rsid w:val="00E86972"/>
    <w:rsid w:val="00E86D6B"/>
    <w:rsid w:val="00E86E24"/>
    <w:rsid w:val="00E86FC9"/>
    <w:rsid w:val="00E87270"/>
    <w:rsid w:val="00E87AA1"/>
    <w:rsid w:val="00E87EBB"/>
    <w:rsid w:val="00E87F2B"/>
    <w:rsid w:val="00E91488"/>
    <w:rsid w:val="00E91542"/>
    <w:rsid w:val="00E91667"/>
    <w:rsid w:val="00E91BA8"/>
    <w:rsid w:val="00E92FC7"/>
    <w:rsid w:val="00E94078"/>
    <w:rsid w:val="00E94104"/>
    <w:rsid w:val="00E9442C"/>
    <w:rsid w:val="00E9557D"/>
    <w:rsid w:val="00E961B9"/>
    <w:rsid w:val="00E96438"/>
    <w:rsid w:val="00E965B8"/>
    <w:rsid w:val="00E96B7B"/>
    <w:rsid w:val="00E96D83"/>
    <w:rsid w:val="00E96F44"/>
    <w:rsid w:val="00E973C7"/>
    <w:rsid w:val="00E979D2"/>
    <w:rsid w:val="00E97D99"/>
    <w:rsid w:val="00EA005D"/>
    <w:rsid w:val="00EA04C6"/>
    <w:rsid w:val="00EA0DFB"/>
    <w:rsid w:val="00EA1122"/>
    <w:rsid w:val="00EA1BB0"/>
    <w:rsid w:val="00EA201E"/>
    <w:rsid w:val="00EA2164"/>
    <w:rsid w:val="00EA22C5"/>
    <w:rsid w:val="00EA22E5"/>
    <w:rsid w:val="00EA23EE"/>
    <w:rsid w:val="00EA285C"/>
    <w:rsid w:val="00EA32FB"/>
    <w:rsid w:val="00EA366F"/>
    <w:rsid w:val="00EA4179"/>
    <w:rsid w:val="00EA435F"/>
    <w:rsid w:val="00EA489F"/>
    <w:rsid w:val="00EA58BE"/>
    <w:rsid w:val="00EA5D03"/>
    <w:rsid w:val="00EA6344"/>
    <w:rsid w:val="00EA6857"/>
    <w:rsid w:val="00EA6FD9"/>
    <w:rsid w:val="00EA73F8"/>
    <w:rsid w:val="00EA77BB"/>
    <w:rsid w:val="00EB031E"/>
    <w:rsid w:val="00EB05D3"/>
    <w:rsid w:val="00EB06E4"/>
    <w:rsid w:val="00EB1003"/>
    <w:rsid w:val="00EB1E7C"/>
    <w:rsid w:val="00EB1F4C"/>
    <w:rsid w:val="00EB2A94"/>
    <w:rsid w:val="00EB3682"/>
    <w:rsid w:val="00EB3A48"/>
    <w:rsid w:val="00EB3D65"/>
    <w:rsid w:val="00EB3EA0"/>
    <w:rsid w:val="00EB48FE"/>
    <w:rsid w:val="00EB4A3B"/>
    <w:rsid w:val="00EB5D08"/>
    <w:rsid w:val="00EB64FA"/>
    <w:rsid w:val="00EB6A09"/>
    <w:rsid w:val="00EB6CB3"/>
    <w:rsid w:val="00EB70EF"/>
    <w:rsid w:val="00EB7C34"/>
    <w:rsid w:val="00EC049A"/>
    <w:rsid w:val="00EC072A"/>
    <w:rsid w:val="00EC112C"/>
    <w:rsid w:val="00EC231D"/>
    <w:rsid w:val="00EC2779"/>
    <w:rsid w:val="00EC2C8A"/>
    <w:rsid w:val="00EC2E13"/>
    <w:rsid w:val="00EC2E21"/>
    <w:rsid w:val="00EC3243"/>
    <w:rsid w:val="00EC3332"/>
    <w:rsid w:val="00EC3B13"/>
    <w:rsid w:val="00EC3F5F"/>
    <w:rsid w:val="00EC3F6E"/>
    <w:rsid w:val="00EC4F66"/>
    <w:rsid w:val="00EC5C4D"/>
    <w:rsid w:val="00EC66B7"/>
    <w:rsid w:val="00EC6E62"/>
    <w:rsid w:val="00EC75FE"/>
    <w:rsid w:val="00EC7D34"/>
    <w:rsid w:val="00ED06C9"/>
    <w:rsid w:val="00ED0CD3"/>
    <w:rsid w:val="00ED0F2E"/>
    <w:rsid w:val="00ED11B7"/>
    <w:rsid w:val="00ED1E0B"/>
    <w:rsid w:val="00ED25A2"/>
    <w:rsid w:val="00ED29D5"/>
    <w:rsid w:val="00ED2E6A"/>
    <w:rsid w:val="00ED3562"/>
    <w:rsid w:val="00ED361E"/>
    <w:rsid w:val="00ED4DB0"/>
    <w:rsid w:val="00ED4EA6"/>
    <w:rsid w:val="00ED560C"/>
    <w:rsid w:val="00ED5A50"/>
    <w:rsid w:val="00ED6B61"/>
    <w:rsid w:val="00ED6E07"/>
    <w:rsid w:val="00ED708D"/>
    <w:rsid w:val="00ED70BB"/>
    <w:rsid w:val="00EE06ED"/>
    <w:rsid w:val="00EE156A"/>
    <w:rsid w:val="00EE1CD8"/>
    <w:rsid w:val="00EE1D32"/>
    <w:rsid w:val="00EE1D56"/>
    <w:rsid w:val="00EE227E"/>
    <w:rsid w:val="00EE321A"/>
    <w:rsid w:val="00EE32B0"/>
    <w:rsid w:val="00EE43C5"/>
    <w:rsid w:val="00EE44D9"/>
    <w:rsid w:val="00EE458B"/>
    <w:rsid w:val="00EE48F1"/>
    <w:rsid w:val="00EE5144"/>
    <w:rsid w:val="00EE57AB"/>
    <w:rsid w:val="00EE72AB"/>
    <w:rsid w:val="00EE74A8"/>
    <w:rsid w:val="00EE7504"/>
    <w:rsid w:val="00EE7DF1"/>
    <w:rsid w:val="00EF037B"/>
    <w:rsid w:val="00EF0613"/>
    <w:rsid w:val="00EF111B"/>
    <w:rsid w:val="00EF1265"/>
    <w:rsid w:val="00EF1328"/>
    <w:rsid w:val="00EF1737"/>
    <w:rsid w:val="00EF1F06"/>
    <w:rsid w:val="00EF238F"/>
    <w:rsid w:val="00EF2B69"/>
    <w:rsid w:val="00EF3322"/>
    <w:rsid w:val="00EF3945"/>
    <w:rsid w:val="00EF451B"/>
    <w:rsid w:val="00EF5122"/>
    <w:rsid w:val="00EF5368"/>
    <w:rsid w:val="00EF5B3E"/>
    <w:rsid w:val="00EF5DF1"/>
    <w:rsid w:val="00EF63A9"/>
    <w:rsid w:val="00EF6461"/>
    <w:rsid w:val="00EF6561"/>
    <w:rsid w:val="00EF6ADC"/>
    <w:rsid w:val="00EF6C1F"/>
    <w:rsid w:val="00EF780B"/>
    <w:rsid w:val="00F00C69"/>
    <w:rsid w:val="00F0234D"/>
    <w:rsid w:val="00F02603"/>
    <w:rsid w:val="00F027C4"/>
    <w:rsid w:val="00F03073"/>
    <w:rsid w:val="00F03C86"/>
    <w:rsid w:val="00F03FD0"/>
    <w:rsid w:val="00F041BE"/>
    <w:rsid w:val="00F04336"/>
    <w:rsid w:val="00F046A0"/>
    <w:rsid w:val="00F0505F"/>
    <w:rsid w:val="00F05F92"/>
    <w:rsid w:val="00F0689F"/>
    <w:rsid w:val="00F06CE4"/>
    <w:rsid w:val="00F06EAA"/>
    <w:rsid w:val="00F07135"/>
    <w:rsid w:val="00F0716D"/>
    <w:rsid w:val="00F07888"/>
    <w:rsid w:val="00F078FE"/>
    <w:rsid w:val="00F07D8B"/>
    <w:rsid w:val="00F102AA"/>
    <w:rsid w:val="00F10DEB"/>
    <w:rsid w:val="00F11272"/>
    <w:rsid w:val="00F12B56"/>
    <w:rsid w:val="00F1304F"/>
    <w:rsid w:val="00F1375A"/>
    <w:rsid w:val="00F138C0"/>
    <w:rsid w:val="00F138D8"/>
    <w:rsid w:val="00F13A38"/>
    <w:rsid w:val="00F13BC6"/>
    <w:rsid w:val="00F14C14"/>
    <w:rsid w:val="00F15110"/>
    <w:rsid w:val="00F15906"/>
    <w:rsid w:val="00F15B16"/>
    <w:rsid w:val="00F15FA6"/>
    <w:rsid w:val="00F1674D"/>
    <w:rsid w:val="00F16B89"/>
    <w:rsid w:val="00F16EB8"/>
    <w:rsid w:val="00F173B7"/>
    <w:rsid w:val="00F17497"/>
    <w:rsid w:val="00F17BD7"/>
    <w:rsid w:val="00F17EFF"/>
    <w:rsid w:val="00F209A3"/>
    <w:rsid w:val="00F21476"/>
    <w:rsid w:val="00F21E87"/>
    <w:rsid w:val="00F229FE"/>
    <w:rsid w:val="00F22D64"/>
    <w:rsid w:val="00F24508"/>
    <w:rsid w:val="00F24A69"/>
    <w:rsid w:val="00F24E29"/>
    <w:rsid w:val="00F25ADA"/>
    <w:rsid w:val="00F25B1A"/>
    <w:rsid w:val="00F26950"/>
    <w:rsid w:val="00F26A27"/>
    <w:rsid w:val="00F271A6"/>
    <w:rsid w:val="00F30C91"/>
    <w:rsid w:val="00F30DC8"/>
    <w:rsid w:val="00F31932"/>
    <w:rsid w:val="00F3199F"/>
    <w:rsid w:val="00F31FDB"/>
    <w:rsid w:val="00F32530"/>
    <w:rsid w:val="00F32C3E"/>
    <w:rsid w:val="00F32FA8"/>
    <w:rsid w:val="00F330F3"/>
    <w:rsid w:val="00F3406B"/>
    <w:rsid w:val="00F344C1"/>
    <w:rsid w:val="00F3491B"/>
    <w:rsid w:val="00F34ADD"/>
    <w:rsid w:val="00F36571"/>
    <w:rsid w:val="00F36803"/>
    <w:rsid w:val="00F36A1D"/>
    <w:rsid w:val="00F37318"/>
    <w:rsid w:val="00F3738F"/>
    <w:rsid w:val="00F37471"/>
    <w:rsid w:val="00F37AA8"/>
    <w:rsid w:val="00F37D27"/>
    <w:rsid w:val="00F401D5"/>
    <w:rsid w:val="00F40322"/>
    <w:rsid w:val="00F409CB"/>
    <w:rsid w:val="00F40A17"/>
    <w:rsid w:val="00F40AD2"/>
    <w:rsid w:val="00F40BBA"/>
    <w:rsid w:val="00F41382"/>
    <w:rsid w:val="00F413F7"/>
    <w:rsid w:val="00F415BF"/>
    <w:rsid w:val="00F41E13"/>
    <w:rsid w:val="00F42E28"/>
    <w:rsid w:val="00F4371F"/>
    <w:rsid w:val="00F43894"/>
    <w:rsid w:val="00F43CBC"/>
    <w:rsid w:val="00F43F7E"/>
    <w:rsid w:val="00F44D62"/>
    <w:rsid w:val="00F45067"/>
    <w:rsid w:val="00F45EC4"/>
    <w:rsid w:val="00F46B0B"/>
    <w:rsid w:val="00F472C3"/>
    <w:rsid w:val="00F50081"/>
    <w:rsid w:val="00F505C7"/>
    <w:rsid w:val="00F5073C"/>
    <w:rsid w:val="00F5083C"/>
    <w:rsid w:val="00F50A50"/>
    <w:rsid w:val="00F50E94"/>
    <w:rsid w:val="00F516F7"/>
    <w:rsid w:val="00F52212"/>
    <w:rsid w:val="00F5237A"/>
    <w:rsid w:val="00F52533"/>
    <w:rsid w:val="00F53353"/>
    <w:rsid w:val="00F536C2"/>
    <w:rsid w:val="00F536D7"/>
    <w:rsid w:val="00F540B4"/>
    <w:rsid w:val="00F54222"/>
    <w:rsid w:val="00F5453E"/>
    <w:rsid w:val="00F54723"/>
    <w:rsid w:val="00F54DAE"/>
    <w:rsid w:val="00F54E37"/>
    <w:rsid w:val="00F54EE5"/>
    <w:rsid w:val="00F5536C"/>
    <w:rsid w:val="00F5544C"/>
    <w:rsid w:val="00F56495"/>
    <w:rsid w:val="00F5699B"/>
    <w:rsid w:val="00F57513"/>
    <w:rsid w:val="00F61BD5"/>
    <w:rsid w:val="00F6226B"/>
    <w:rsid w:val="00F6256B"/>
    <w:rsid w:val="00F62931"/>
    <w:rsid w:val="00F62FBF"/>
    <w:rsid w:val="00F64018"/>
    <w:rsid w:val="00F64791"/>
    <w:rsid w:val="00F64B4D"/>
    <w:rsid w:val="00F65017"/>
    <w:rsid w:val="00F650BA"/>
    <w:rsid w:val="00F65172"/>
    <w:rsid w:val="00F65605"/>
    <w:rsid w:val="00F65809"/>
    <w:rsid w:val="00F65915"/>
    <w:rsid w:val="00F65F3D"/>
    <w:rsid w:val="00F664C7"/>
    <w:rsid w:val="00F66C15"/>
    <w:rsid w:val="00F66E9E"/>
    <w:rsid w:val="00F670F3"/>
    <w:rsid w:val="00F6717F"/>
    <w:rsid w:val="00F67631"/>
    <w:rsid w:val="00F67D88"/>
    <w:rsid w:val="00F67E75"/>
    <w:rsid w:val="00F7023C"/>
    <w:rsid w:val="00F70BEC"/>
    <w:rsid w:val="00F70C83"/>
    <w:rsid w:val="00F70CA6"/>
    <w:rsid w:val="00F70E84"/>
    <w:rsid w:val="00F71183"/>
    <w:rsid w:val="00F71895"/>
    <w:rsid w:val="00F71B7F"/>
    <w:rsid w:val="00F71DDC"/>
    <w:rsid w:val="00F71FE0"/>
    <w:rsid w:val="00F72041"/>
    <w:rsid w:val="00F722D0"/>
    <w:rsid w:val="00F723A9"/>
    <w:rsid w:val="00F7264B"/>
    <w:rsid w:val="00F726F2"/>
    <w:rsid w:val="00F72728"/>
    <w:rsid w:val="00F72797"/>
    <w:rsid w:val="00F72827"/>
    <w:rsid w:val="00F72F0B"/>
    <w:rsid w:val="00F72FF9"/>
    <w:rsid w:val="00F7366F"/>
    <w:rsid w:val="00F73FC9"/>
    <w:rsid w:val="00F758FE"/>
    <w:rsid w:val="00F760D1"/>
    <w:rsid w:val="00F770B3"/>
    <w:rsid w:val="00F77616"/>
    <w:rsid w:val="00F7767D"/>
    <w:rsid w:val="00F77BC5"/>
    <w:rsid w:val="00F77E9B"/>
    <w:rsid w:val="00F80207"/>
    <w:rsid w:val="00F80331"/>
    <w:rsid w:val="00F8049D"/>
    <w:rsid w:val="00F80BFA"/>
    <w:rsid w:val="00F818EE"/>
    <w:rsid w:val="00F81A3C"/>
    <w:rsid w:val="00F81EA9"/>
    <w:rsid w:val="00F82EE3"/>
    <w:rsid w:val="00F83695"/>
    <w:rsid w:val="00F84042"/>
    <w:rsid w:val="00F840CB"/>
    <w:rsid w:val="00F8500F"/>
    <w:rsid w:val="00F852A6"/>
    <w:rsid w:val="00F8541C"/>
    <w:rsid w:val="00F8586F"/>
    <w:rsid w:val="00F86615"/>
    <w:rsid w:val="00F86898"/>
    <w:rsid w:val="00F870DB"/>
    <w:rsid w:val="00F87884"/>
    <w:rsid w:val="00F904F0"/>
    <w:rsid w:val="00F905DF"/>
    <w:rsid w:val="00F90C09"/>
    <w:rsid w:val="00F90D7C"/>
    <w:rsid w:val="00F911C9"/>
    <w:rsid w:val="00F9126D"/>
    <w:rsid w:val="00F9172C"/>
    <w:rsid w:val="00F91C39"/>
    <w:rsid w:val="00F922AF"/>
    <w:rsid w:val="00F92B37"/>
    <w:rsid w:val="00F92BA8"/>
    <w:rsid w:val="00F93CE0"/>
    <w:rsid w:val="00F941BD"/>
    <w:rsid w:val="00F95940"/>
    <w:rsid w:val="00F963B2"/>
    <w:rsid w:val="00F9682F"/>
    <w:rsid w:val="00F976FD"/>
    <w:rsid w:val="00F97851"/>
    <w:rsid w:val="00F97ABF"/>
    <w:rsid w:val="00FA05DC"/>
    <w:rsid w:val="00FA075F"/>
    <w:rsid w:val="00FA0D2B"/>
    <w:rsid w:val="00FA15B1"/>
    <w:rsid w:val="00FA1833"/>
    <w:rsid w:val="00FA1898"/>
    <w:rsid w:val="00FA18B0"/>
    <w:rsid w:val="00FA21DE"/>
    <w:rsid w:val="00FA23FB"/>
    <w:rsid w:val="00FA29DB"/>
    <w:rsid w:val="00FA5023"/>
    <w:rsid w:val="00FA5880"/>
    <w:rsid w:val="00FA6698"/>
    <w:rsid w:val="00FA68E1"/>
    <w:rsid w:val="00FA74AF"/>
    <w:rsid w:val="00FB1125"/>
    <w:rsid w:val="00FB11F1"/>
    <w:rsid w:val="00FB1580"/>
    <w:rsid w:val="00FB175E"/>
    <w:rsid w:val="00FB1E8A"/>
    <w:rsid w:val="00FB1F1B"/>
    <w:rsid w:val="00FB2794"/>
    <w:rsid w:val="00FB3004"/>
    <w:rsid w:val="00FB372B"/>
    <w:rsid w:val="00FB3826"/>
    <w:rsid w:val="00FB44AB"/>
    <w:rsid w:val="00FB4811"/>
    <w:rsid w:val="00FB4A7F"/>
    <w:rsid w:val="00FB4CEB"/>
    <w:rsid w:val="00FB4F11"/>
    <w:rsid w:val="00FB5302"/>
    <w:rsid w:val="00FB5475"/>
    <w:rsid w:val="00FB5752"/>
    <w:rsid w:val="00FB5CA3"/>
    <w:rsid w:val="00FB60C6"/>
    <w:rsid w:val="00FB626D"/>
    <w:rsid w:val="00FB6367"/>
    <w:rsid w:val="00FB6D73"/>
    <w:rsid w:val="00FB726C"/>
    <w:rsid w:val="00FB738A"/>
    <w:rsid w:val="00FB757D"/>
    <w:rsid w:val="00FB7F4E"/>
    <w:rsid w:val="00FC050E"/>
    <w:rsid w:val="00FC062A"/>
    <w:rsid w:val="00FC118B"/>
    <w:rsid w:val="00FC154B"/>
    <w:rsid w:val="00FC1597"/>
    <w:rsid w:val="00FC266B"/>
    <w:rsid w:val="00FC2AE9"/>
    <w:rsid w:val="00FC33F3"/>
    <w:rsid w:val="00FC34F3"/>
    <w:rsid w:val="00FC392A"/>
    <w:rsid w:val="00FC3B1A"/>
    <w:rsid w:val="00FC3FF1"/>
    <w:rsid w:val="00FC40CB"/>
    <w:rsid w:val="00FC4426"/>
    <w:rsid w:val="00FC4A2E"/>
    <w:rsid w:val="00FC54DE"/>
    <w:rsid w:val="00FC5FF2"/>
    <w:rsid w:val="00FC60E3"/>
    <w:rsid w:val="00FC637D"/>
    <w:rsid w:val="00FC6A63"/>
    <w:rsid w:val="00FC7A1B"/>
    <w:rsid w:val="00FD030F"/>
    <w:rsid w:val="00FD1644"/>
    <w:rsid w:val="00FD1697"/>
    <w:rsid w:val="00FD188D"/>
    <w:rsid w:val="00FD26B1"/>
    <w:rsid w:val="00FD3106"/>
    <w:rsid w:val="00FD317E"/>
    <w:rsid w:val="00FD3866"/>
    <w:rsid w:val="00FD38B3"/>
    <w:rsid w:val="00FD3C54"/>
    <w:rsid w:val="00FD3D4F"/>
    <w:rsid w:val="00FD4173"/>
    <w:rsid w:val="00FD563E"/>
    <w:rsid w:val="00FD585D"/>
    <w:rsid w:val="00FD5D61"/>
    <w:rsid w:val="00FD5F55"/>
    <w:rsid w:val="00FD6043"/>
    <w:rsid w:val="00FD654A"/>
    <w:rsid w:val="00FD68D0"/>
    <w:rsid w:val="00FD6BA7"/>
    <w:rsid w:val="00FD71A5"/>
    <w:rsid w:val="00FD748D"/>
    <w:rsid w:val="00FD75BE"/>
    <w:rsid w:val="00FD761C"/>
    <w:rsid w:val="00FD7B27"/>
    <w:rsid w:val="00FD7E0C"/>
    <w:rsid w:val="00FE05E2"/>
    <w:rsid w:val="00FE0F09"/>
    <w:rsid w:val="00FE1085"/>
    <w:rsid w:val="00FE13C3"/>
    <w:rsid w:val="00FE248F"/>
    <w:rsid w:val="00FE254D"/>
    <w:rsid w:val="00FE260D"/>
    <w:rsid w:val="00FE2BE6"/>
    <w:rsid w:val="00FE2D57"/>
    <w:rsid w:val="00FE2DAC"/>
    <w:rsid w:val="00FE34DA"/>
    <w:rsid w:val="00FE3764"/>
    <w:rsid w:val="00FE41CA"/>
    <w:rsid w:val="00FE42B3"/>
    <w:rsid w:val="00FE4EB1"/>
    <w:rsid w:val="00FE5161"/>
    <w:rsid w:val="00FE7A83"/>
    <w:rsid w:val="00FF0554"/>
    <w:rsid w:val="00FF1418"/>
    <w:rsid w:val="00FF2493"/>
    <w:rsid w:val="00FF2544"/>
    <w:rsid w:val="00FF36E8"/>
    <w:rsid w:val="00FF3C7E"/>
    <w:rsid w:val="00FF3DA6"/>
    <w:rsid w:val="00FF3E08"/>
    <w:rsid w:val="00FF4464"/>
    <w:rsid w:val="00FF5DEA"/>
    <w:rsid w:val="00FF5F50"/>
    <w:rsid w:val="00FF67A2"/>
    <w:rsid w:val="00FF6EA2"/>
    <w:rsid w:val="00FF769C"/>
    <w:rsid w:val="00FF797C"/>
    <w:rsid w:val="00FF79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14:docId w14:val="3734B9E4"/>
  <w15:docId w15:val="{275EB245-79A9-4C88-9083-AB6C1B986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1E2F07"/>
    <w:pPr>
      <w:keepNext/>
      <w:spacing w:before="180" w:after="180" w:line="720" w:lineRule="auto"/>
      <w:outlineLvl w:val="0"/>
    </w:pPr>
    <w:rPr>
      <w:rFonts w:asciiTheme="majorHAnsi" w:eastAsiaTheme="majorEastAsia" w:hAnsiTheme="majorHAnsi" w:cstheme="majorBidi"/>
      <w:bCs/>
      <w:kern w:val="52"/>
      <w:sz w:val="52"/>
      <w:szCs w:val="52"/>
    </w:rPr>
  </w:style>
  <w:style w:type="paragraph" w:styleId="2">
    <w:name w:val="heading 2"/>
    <w:basedOn w:val="a"/>
    <w:next w:val="a"/>
    <w:link w:val="20"/>
    <w:uiPriority w:val="9"/>
    <w:unhideWhenUsed/>
    <w:qFormat/>
    <w:rsid w:val="001E2F07"/>
    <w:pPr>
      <w:keepNext/>
      <w:spacing w:line="720" w:lineRule="auto"/>
      <w:outlineLvl w:val="1"/>
    </w:pPr>
    <w:rPr>
      <w:rFonts w:asciiTheme="majorHAnsi" w:eastAsiaTheme="majorEastAsia" w:hAnsiTheme="majorHAnsi" w:cstheme="majorBidi"/>
      <w:bCs/>
      <w:sz w:val="48"/>
      <w:szCs w:val="48"/>
    </w:rPr>
  </w:style>
  <w:style w:type="paragraph" w:styleId="3">
    <w:name w:val="heading 3"/>
    <w:basedOn w:val="a"/>
    <w:next w:val="a"/>
    <w:link w:val="30"/>
    <w:uiPriority w:val="9"/>
    <w:unhideWhenUsed/>
    <w:qFormat/>
    <w:rsid w:val="001E2F07"/>
    <w:pPr>
      <w:keepNext/>
      <w:spacing w:line="720" w:lineRule="auto"/>
      <w:outlineLvl w:val="2"/>
    </w:pPr>
    <w:rPr>
      <w:rFonts w:asciiTheme="majorHAnsi" w:eastAsiaTheme="majorEastAsia" w:hAnsiTheme="majorHAnsi" w:cstheme="majorBidi"/>
      <w:bCs/>
      <w:sz w:val="36"/>
      <w:szCs w:val="36"/>
    </w:rPr>
  </w:style>
  <w:style w:type="paragraph" w:styleId="4">
    <w:name w:val="heading 4"/>
    <w:basedOn w:val="a"/>
    <w:next w:val="a"/>
    <w:link w:val="40"/>
    <w:uiPriority w:val="9"/>
    <w:unhideWhenUsed/>
    <w:qFormat/>
    <w:rsid w:val="001E2F07"/>
    <w:pPr>
      <w:keepNext/>
      <w:spacing w:line="720" w:lineRule="auto"/>
      <w:outlineLvl w:val="3"/>
    </w:pPr>
    <w:rPr>
      <w:rFonts w:asciiTheme="majorHAnsi" w:eastAsiaTheme="majorEastAsia" w:hAnsiTheme="majorHAnsi" w:cstheme="majorBidi"/>
      <w:sz w:val="36"/>
      <w:szCs w:val="36"/>
    </w:rPr>
  </w:style>
  <w:style w:type="paragraph" w:styleId="5">
    <w:name w:val="heading 5"/>
    <w:basedOn w:val="a"/>
    <w:next w:val="a"/>
    <w:link w:val="50"/>
    <w:uiPriority w:val="9"/>
    <w:unhideWhenUsed/>
    <w:qFormat/>
    <w:rsid w:val="001D4785"/>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
    <w:next w:val="a"/>
    <w:link w:val="60"/>
    <w:uiPriority w:val="9"/>
    <w:unhideWhenUsed/>
    <w:qFormat/>
    <w:rsid w:val="001D4785"/>
    <w:pPr>
      <w:keepNext/>
      <w:spacing w:line="720" w:lineRule="auto"/>
      <w:ind w:leftChars="200" w:left="200"/>
      <w:outlineLvl w:val="5"/>
    </w:pPr>
    <w:rPr>
      <w:rFonts w:asciiTheme="majorHAnsi" w:eastAsiaTheme="majorEastAsia" w:hAnsiTheme="majorHAnsi" w:cstheme="majorBidi"/>
      <w:sz w:val="36"/>
      <w:szCs w:val="36"/>
    </w:rPr>
  </w:style>
  <w:style w:type="paragraph" w:styleId="7">
    <w:name w:val="heading 7"/>
    <w:basedOn w:val="a"/>
    <w:next w:val="a"/>
    <w:link w:val="70"/>
    <w:uiPriority w:val="9"/>
    <w:unhideWhenUsed/>
    <w:qFormat/>
    <w:rsid w:val="001D4785"/>
    <w:pPr>
      <w:keepNext/>
      <w:spacing w:line="720" w:lineRule="auto"/>
      <w:ind w:leftChars="400" w:left="400"/>
      <w:outlineLvl w:val="6"/>
    </w:pPr>
    <w:rPr>
      <w:rFonts w:asciiTheme="majorHAnsi" w:eastAsiaTheme="majorEastAsia" w:hAnsiTheme="majorHAnsi" w:cstheme="majorBidi"/>
      <w:b/>
      <w:bCs/>
      <w:sz w:val="36"/>
      <w:szCs w:val="36"/>
    </w:rPr>
  </w:style>
  <w:style w:type="paragraph" w:styleId="8">
    <w:name w:val="heading 8"/>
    <w:basedOn w:val="a"/>
    <w:next w:val="a"/>
    <w:link w:val="80"/>
    <w:uiPriority w:val="9"/>
    <w:unhideWhenUsed/>
    <w:qFormat/>
    <w:rsid w:val="001D4785"/>
    <w:pPr>
      <w:keepNext/>
      <w:spacing w:line="720" w:lineRule="auto"/>
      <w:ind w:leftChars="400" w:left="400"/>
      <w:outlineLvl w:val="7"/>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E2F07"/>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1E2F07"/>
    <w:rPr>
      <w:rFonts w:asciiTheme="majorHAnsi" w:eastAsiaTheme="majorEastAsia" w:hAnsiTheme="majorHAnsi" w:cstheme="majorBidi"/>
      <w:b/>
      <w:bCs/>
      <w:sz w:val="48"/>
      <w:szCs w:val="48"/>
    </w:rPr>
  </w:style>
  <w:style w:type="character" w:customStyle="1" w:styleId="30">
    <w:name w:val="標題 3 字元"/>
    <w:basedOn w:val="a0"/>
    <w:link w:val="3"/>
    <w:uiPriority w:val="9"/>
    <w:rsid w:val="001E2F07"/>
    <w:rPr>
      <w:rFonts w:asciiTheme="majorHAnsi" w:eastAsiaTheme="majorEastAsia" w:hAnsiTheme="majorHAnsi" w:cstheme="majorBidi"/>
      <w:b/>
      <w:bCs/>
      <w:sz w:val="36"/>
      <w:szCs w:val="36"/>
    </w:rPr>
  </w:style>
  <w:style w:type="character" w:customStyle="1" w:styleId="40">
    <w:name w:val="標題 4 字元"/>
    <w:basedOn w:val="a0"/>
    <w:link w:val="4"/>
    <w:uiPriority w:val="9"/>
    <w:rsid w:val="001E2F07"/>
    <w:rPr>
      <w:rFonts w:asciiTheme="majorHAnsi" w:eastAsiaTheme="majorEastAsia" w:hAnsiTheme="majorHAnsi" w:cstheme="majorBidi"/>
      <w:sz w:val="36"/>
      <w:szCs w:val="36"/>
    </w:rPr>
  </w:style>
  <w:style w:type="paragraph" w:styleId="a3">
    <w:name w:val="header"/>
    <w:basedOn w:val="a"/>
    <w:link w:val="a4"/>
    <w:uiPriority w:val="99"/>
    <w:unhideWhenUsed/>
    <w:rsid w:val="001D3E9B"/>
    <w:pPr>
      <w:tabs>
        <w:tab w:val="center" w:pos="4153"/>
        <w:tab w:val="right" w:pos="8306"/>
      </w:tabs>
      <w:snapToGrid w:val="0"/>
    </w:pPr>
    <w:rPr>
      <w:sz w:val="20"/>
      <w:szCs w:val="20"/>
    </w:rPr>
  </w:style>
  <w:style w:type="character" w:customStyle="1" w:styleId="a4">
    <w:name w:val="頁首 字元"/>
    <w:basedOn w:val="a0"/>
    <w:link w:val="a3"/>
    <w:uiPriority w:val="99"/>
    <w:rsid w:val="001D3E9B"/>
    <w:rPr>
      <w:sz w:val="20"/>
      <w:szCs w:val="20"/>
    </w:rPr>
  </w:style>
  <w:style w:type="paragraph" w:styleId="a5">
    <w:name w:val="footer"/>
    <w:basedOn w:val="a"/>
    <w:link w:val="a6"/>
    <w:uiPriority w:val="99"/>
    <w:unhideWhenUsed/>
    <w:rsid w:val="001D3E9B"/>
    <w:pPr>
      <w:tabs>
        <w:tab w:val="center" w:pos="4153"/>
        <w:tab w:val="right" w:pos="8306"/>
      </w:tabs>
      <w:snapToGrid w:val="0"/>
    </w:pPr>
    <w:rPr>
      <w:sz w:val="20"/>
      <w:szCs w:val="20"/>
    </w:rPr>
  </w:style>
  <w:style w:type="character" w:customStyle="1" w:styleId="a6">
    <w:name w:val="頁尾 字元"/>
    <w:basedOn w:val="a0"/>
    <w:link w:val="a5"/>
    <w:uiPriority w:val="99"/>
    <w:rsid w:val="001D3E9B"/>
    <w:rPr>
      <w:sz w:val="20"/>
      <w:szCs w:val="20"/>
    </w:rPr>
  </w:style>
  <w:style w:type="paragraph" w:styleId="a7">
    <w:name w:val="List Paragraph"/>
    <w:aliases w:val="卑南壹,List Paragraph,詳細說明,List Paragraph1,Recommendation,表名"/>
    <w:basedOn w:val="a"/>
    <w:link w:val="a8"/>
    <w:qFormat/>
    <w:rsid w:val="00896326"/>
    <w:pPr>
      <w:ind w:leftChars="200" w:left="480"/>
    </w:pPr>
  </w:style>
  <w:style w:type="character" w:customStyle="1" w:styleId="longtext">
    <w:name w:val="long_text"/>
    <w:basedOn w:val="a0"/>
    <w:uiPriority w:val="99"/>
    <w:rsid w:val="00415FB0"/>
  </w:style>
  <w:style w:type="paragraph" w:styleId="a9">
    <w:name w:val="Balloon Text"/>
    <w:basedOn w:val="a"/>
    <w:link w:val="aa"/>
    <w:uiPriority w:val="99"/>
    <w:semiHidden/>
    <w:unhideWhenUsed/>
    <w:rsid w:val="00FE05E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E05E2"/>
    <w:rPr>
      <w:rFonts w:asciiTheme="majorHAnsi" w:eastAsiaTheme="majorEastAsia" w:hAnsiTheme="majorHAnsi" w:cstheme="majorBidi"/>
      <w:sz w:val="18"/>
      <w:szCs w:val="18"/>
    </w:rPr>
  </w:style>
  <w:style w:type="paragraph" w:customStyle="1" w:styleId="00-100">
    <w:name w:val="00-100."/>
    <w:basedOn w:val="a"/>
    <w:link w:val="00-1000"/>
    <w:rsid w:val="00FE05E2"/>
    <w:pPr>
      <w:numPr>
        <w:numId w:val="1"/>
      </w:numPr>
      <w:tabs>
        <w:tab w:val="left" w:pos="737"/>
      </w:tabs>
      <w:spacing w:line="360" w:lineRule="auto"/>
      <w:jc w:val="both"/>
    </w:pPr>
    <w:rPr>
      <w:rFonts w:ascii="Times New Roman" w:hAnsi="標楷體" w:cs="Times New Roman"/>
      <w:szCs w:val="24"/>
    </w:rPr>
  </w:style>
  <w:style w:type="character" w:customStyle="1" w:styleId="00-1000">
    <w:name w:val="00-100. 字元"/>
    <w:basedOn w:val="a0"/>
    <w:link w:val="00-100"/>
    <w:rsid w:val="00FE05E2"/>
    <w:rPr>
      <w:rFonts w:ascii="Times New Roman" w:hAnsi="標楷體" w:cs="Times New Roman"/>
      <w:szCs w:val="24"/>
    </w:rPr>
  </w:style>
  <w:style w:type="paragraph" w:styleId="ab">
    <w:name w:val="caption"/>
    <w:basedOn w:val="a"/>
    <w:next w:val="a"/>
    <w:qFormat/>
    <w:rsid w:val="00FE05E2"/>
    <w:rPr>
      <w:rFonts w:ascii="Calibri" w:eastAsia="新細明體" w:hAnsi="Calibri" w:cs="Times New Roman"/>
      <w:sz w:val="20"/>
      <w:szCs w:val="20"/>
    </w:rPr>
  </w:style>
  <w:style w:type="table" w:styleId="ac">
    <w:name w:val="Table Grid"/>
    <w:basedOn w:val="a1"/>
    <w:uiPriority w:val="39"/>
    <w:rsid w:val="00FE05E2"/>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OC Heading"/>
    <w:basedOn w:val="1"/>
    <w:next w:val="a"/>
    <w:uiPriority w:val="39"/>
    <w:unhideWhenUsed/>
    <w:qFormat/>
    <w:rsid w:val="001E2F07"/>
    <w:pPr>
      <w:keepLines/>
      <w:widowControl/>
      <w:spacing w:before="480" w:after="0" w:line="276" w:lineRule="auto"/>
      <w:outlineLvl w:val="9"/>
    </w:pPr>
    <w:rPr>
      <w:color w:val="365F91" w:themeColor="accent1" w:themeShade="BF"/>
      <w:kern w:val="0"/>
      <w:sz w:val="28"/>
      <w:szCs w:val="28"/>
    </w:rPr>
  </w:style>
  <w:style w:type="paragraph" w:styleId="11">
    <w:name w:val="toc 1"/>
    <w:basedOn w:val="a"/>
    <w:next w:val="a"/>
    <w:autoRedefine/>
    <w:uiPriority w:val="39"/>
    <w:unhideWhenUsed/>
    <w:qFormat/>
    <w:rsid w:val="00954E4F"/>
    <w:pPr>
      <w:tabs>
        <w:tab w:val="right" w:leader="dot" w:pos="8296"/>
      </w:tabs>
      <w:overflowPunct w:val="0"/>
    </w:pPr>
    <w:rPr>
      <w:rFonts w:ascii="標楷體" w:hAnsi="標楷體"/>
    </w:rPr>
  </w:style>
  <w:style w:type="paragraph" w:styleId="21">
    <w:name w:val="toc 2"/>
    <w:basedOn w:val="a"/>
    <w:next w:val="a"/>
    <w:autoRedefine/>
    <w:uiPriority w:val="39"/>
    <w:unhideWhenUsed/>
    <w:qFormat/>
    <w:rsid w:val="00876BFD"/>
    <w:pPr>
      <w:tabs>
        <w:tab w:val="left" w:pos="960"/>
        <w:tab w:val="right" w:leader="dot" w:pos="8296"/>
      </w:tabs>
      <w:overflowPunct w:val="0"/>
      <w:ind w:leftChars="200" w:left="480" w:firstLineChars="213" w:firstLine="512"/>
    </w:pPr>
    <w:rPr>
      <w:rFonts w:ascii="標楷體" w:hAnsi="標楷體"/>
      <w:noProof/>
    </w:rPr>
  </w:style>
  <w:style w:type="paragraph" w:styleId="31">
    <w:name w:val="toc 3"/>
    <w:basedOn w:val="a"/>
    <w:next w:val="a"/>
    <w:autoRedefine/>
    <w:uiPriority w:val="39"/>
    <w:unhideWhenUsed/>
    <w:qFormat/>
    <w:rsid w:val="00F976FD"/>
    <w:pPr>
      <w:tabs>
        <w:tab w:val="right" w:leader="dot" w:pos="8296"/>
      </w:tabs>
      <w:overflowPunct w:val="0"/>
      <w:ind w:leftChars="400" w:left="960"/>
    </w:pPr>
    <w:rPr>
      <w:rFonts w:ascii="標楷體" w:hAnsi="標楷體"/>
    </w:rPr>
  </w:style>
  <w:style w:type="character" w:styleId="ae">
    <w:name w:val="Hyperlink"/>
    <w:basedOn w:val="a0"/>
    <w:uiPriority w:val="99"/>
    <w:unhideWhenUsed/>
    <w:rsid w:val="0021427C"/>
    <w:rPr>
      <w:color w:val="0000FF" w:themeColor="hyperlink"/>
      <w:u w:val="single"/>
    </w:rPr>
  </w:style>
  <w:style w:type="paragraph" w:styleId="41">
    <w:name w:val="toc 4"/>
    <w:basedOn w:val="a"/>
    <w:next w:val="a"/>
    <w:autoRedefine/>
    <w:uiPriority w:val="39"/>
    <w:unhideWhenUsed/>
    <w:rsid w:val="008A1FCE"/>
    <w:pPr>
      <w:tabs>
        <w:tab w:val="right" w:leader="dot" w:pos="8296"/>
      </w:tabs>
      <w:overflowPunct w:val="0"/>
      <w:ind w:firstLineChars="354" w:firstLine="850"/>
    </w:pPr>
    <w:rPr>
      <w:rFonts w:ascii="標楷體" w:hAnsi="標楷體"/>
    </w:rPr>
  </w:style>
  <w:style w:type="paragraph" w:styleId="Web">
    <w:name w:val="Normal (Web)"/>
    <w:basedOn w:val="a"/>
    <w:uiPriority w:val="99"/>
    <w:semiHidden/>
    <w:unhideWhenUsed/>
    <w:rsid w:val="00981F87"/>
    <w:rPr>
      <w:rFonts w:ascii="Times New Roman" w:hAnsi="Times New Roman" w:cs="Times New Roman"/>
      <w:szCs w:val="24"/>
    </w:rPr>
  </w:style>
  <w:style w:type="table" w:customStyle="1" w:styleId="12">
    <w:name w:val="表格格線1"/>
    <w:basedOn w:val="a1"/>
    <w:next w:val="ac"/>
    <w:uiPriority w:val="59"/>
    <w:rsid w:val="00981F87"/>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資料來源"/>
    <w:basedOn w:val="a"/>
    <w:rsid w:val="00981F87"/>
    <w:pPr>
      <w:jc w:val="both"/>
    </w:pPr>
    <w:rPr>
      <w:rFonts w:ascii="Times New Roman" w:hAnsi="Times New Roman" w:cs="Times New Roman"/>
      <w:kern w:val="0"/>
      <w:sz w:val="20"/>
      <w:szCs w:val="20"/>
    </w:rPr>
  </w:style>
  <w:style w:type="paragraph" w:customStyle="1" w:styleId="13">
    <w:name w:val="內文1"/>
    <w:basedOn w:val="a"/>
    <w:rsid w:val="00981F87"/>
    <w:pPr>
      <w:kinsoku w:val="0"/>
      <w:overflowPunct w:val="0"/>
      <w:autoSpaceDE w:val="0"/>
      <w:autoSpaceDN w:val="0"/>
      <w:adjustRightInd w:val="0"/>
      <w:snapToGrid w:val="0"/>
      <w:spacing w:before="360" w:after="180" w:line="420" w:lineRule="atLeast"/>
      <w:ind w:firstLine="482"/>
      <w:jc w:val="both"/>
      <w:textAlignment w:val="bottom"/>
    </w:pPr>
    <w:rPr>
      <w:rFonts w:ascii="Times New Roman" w:hAnsi="Times New Roman" w:cs="Times New Roman"/>
      <w:kern w:val="0"/>
      <w:szCs w:val="20"/>
    </w:rPr>
  </w:style>
  <w:style w:type="paragraph" w:customStyle="1" w:styleId="000">
    <w:name w:val="00內文_粗體"/>
    <w:basedOn w:val="a"/>
    <w:rsid w:val="00981F87"/>
    <w:pPr>
      <w:autoSpaceDE w:val="0"/>
      <w:autoSpaceDN w:val="0"/>
      <w:adjustRightInd w:val="0"/>
      <w:spacing w:line="360" w:lineRule="auto"/>
      <w:jc w:val="both"/>
    </w:pPr>
    <w:rPr>
      <w:rFonts w:ascii="標楷體" w:hAnsi="標楷體" w:cs="Times New Roman"/>
      <w:kern w:val="0"/>
      <w:szCs w:val="24"/>
      <w:lang w:val="zh-TW"/>
    </w:rPr>
  </w:style>
  <w:style w:type="table" w:customStyle="1" w:styleId="110">
    <w:name w:val="表格格線11"/>
    <w:basedOn w:val="a1"/>
    <w:next w:val="ac"/>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01">
    <w:name w:val="00表標"/>
    <w:basedOn w:val="ab"/>
    <w:rsid w:val="00981F87"/>
    <w:pPr>
      <w:ind w:left="350" w:hangingChars="350" w:hanging="350"/>
      <w:jc w:val="center"/>
    </w:pPr>
    <w:rPr>
      <w:rFonts w:ascii="Times New Roman" w:eastAsia="標楷體" w:hAnsi="Times New Roman"/>
      <w:sz w:val="24"/>
      <w:szCs w:val="24"/>
    </w:rPr>
  </w:style>
  <w:style w:type="paragraph" w:customStyle="1" w:styleId="00-11">
    <w:name w:val="00-1."/>
    <w:basedOn w:val="a"/>
    <w:link w:val="00-12"/>
    <w:rsid w:val="00981F87"/>
    <w:pPr>
      <w:spacing w:line="360" w:lineRule="auto"/>
      <w:jc w:val="both"/>
    </w:pPr>
    <w:rPr>
      <w:rFonts w:ascii="Times New Roman" w:hAnsi="Times New Roman" w:cs="Times New Roman"/>
      <w:szCs w:val="24"/>
    </w:rPr>
  </w:style>
  <w:style w:type="character" w:customStyle="1" w:styleId="00-12">
    <w:name w:val="00-1. 字元"/>
    <w:basedOn w:val="a0"/>
    <w:link w:val="00-11"/>
    <w:rsid w:val="00981F87"/>
    <w:rPr>
      <w:rFonts w:ascii="Times New Roman" w:eastAsia="標楷體" w:hAnsi="Times New Roman" w:cs="Times New Roman"/>
      <w:szCs w:val="24"/>
    </w:rPr>
  </w:style>
  <w:style w:type="character" w:customStyle="1" w:styleId="longtext0">
    <w:name w:val="longtext"/>
    <w:basedOn w:val="a0"/>
    <w:rsid w:val="00981F87"/>
  </w:style>
  <w:style w:type="paragraph" w:customStyle="1" w:styleId="Default">
    <w:name w:val="Default"/>
    <w:rsid w:val="00981F87"/>
    <w:pPr>
      <w:widowControl w:val="0"/>
      <w:autoSpaceDE w:val="0"/>
      <w:autoSpaceDN w:val="0"/>
      <w:adjustRightInd w:val="0"/>
    </w:pPr>
    <w:rPr>
      <w:rFonts w:ascii="Times New Roman" w:eastAsia="新細明體" w:hAnsi="Times New Roman" w:cs="Times New Roman"/>
      <w:color w:val="000000"/>
      <w:kern w:val="0"/>
      <w:szCs w:val="24"/>
    </w:rPr>
  </w:style>
  <w:style w:type="table" w:customStyle="1" w:styleId="120">
    <w:name w:val="表格格線12"/>
    <w:basedOn w:val="a1"/>
    <w:next w:val="ac"/>
    <w:rsid w:val="00981F8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14"/>
    <w:unhideWhenUsed/>
    <w:rsid w:val="00981F87"/>
    <w:rPr>
      <w:rFonts w:ascii="Calibri" w:eastAsia="新細明體" w:hAnsi="Courier New" w:cs="Courier New"/>
      <w:szCs w:val="24"/>
    </w:rPr>
  </w:style>
  <w:style w:type="character" w:customStyle="1" w:styleId="14">
    <w:name w:val="純文字 字元1"/>
    <w:link w:val="af"/>
    <w:uiPriority w:val="99"/>
    <w:locked/>
    <w:rsid w:val="00981F87"/>
    <w:rPr>
      <w:rFonts w:ascii="Calibri" w:eastAsia="新細明體" w:hAnsi="Courier New" w:cs="Courier New"/>
      <w:szCs w:val="24"/>
    </w:rPr>
  </w:style>
  <w:style w:type="character" w:customStyle="1" w:styleId="af0">
    <w:name w:val="純文字 字元"/>
    <w:basedOn w:val="a0"/>
    <w:uiPriority w:val="99"/>
    <w:rsid w:val="00981F87"/>
    <w:rPr>
      <w:rFonts w:ascii="細明體" w:eastAsia="細明體" w:hAnsi="Courier New" w:cs="Courier New"/>
      <w:szCs w:val="24"/>
    </w:rPr>
  </w:style>
  <w:style w:type="table" w:customStyle="1" w:styleId="210">
    <w:name w:val="表格格線21"/>
    <w:basedOn w:val="a1"/>
    <w:next w:val="ac"/>
    <w:uiPriority w:val="59"/>
    <w:rsid w:val="00981F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1"/>
    <w:next w:val="ac"/>
    <w:uiPriority w:val="59"/>
    <w:rsid w:val="00FE0F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一般性意見　公約　項 字元"/>
    <w:link w:val="af2"/>
    <w:locked/>
    <w:rsid w:val="00724BAD"/>
    <w:rPr>
      <w:rFonts w:ascii="標楷體" w:eastAsia="標楷體" w:hAnsi="標楷體" w:cs="Times New Roman"/>
    </w:rPr>
  </w:style>
  <w:style w:type="paragraph" w:customStyle="1" w:styleId="af2">
    <w:name w:val="一般性意見　公約　項"/>
    <w:basedOn w:val="a"/>
    <w:link w:val="af1"/>
    <w:autoRedefine/>
    <w:qFormat/>
    <w:rsid w:val="00724BAD"/>
    <w:pPr>
      <w:tabs>
        <w:tab w:val="left" w:pos="426"/>
        <w:tab w:val="left" w:pos="6863"/>
      </w:tabs>
      <w:spacing w:line="480" w:lineRule="exact"/>
      <w:ind w:leftChars="177" w:left="425"/>
      <w:jc w:val="both"/>
    </w:pPr>
    <w:rPr>
      <w:rFonts w:ascii="標楷體" w:eastAsia="標楷體" w:hAnsi="標楷體" w:cs="Times New Roman"/>
    </w:rPr>
  </w:style>
  <w:style w:type="numbering" w:customStyle="1" w:styleId="15">
    <w:name w:val="無清單1"/>
    <w:next w:val="a2"/>
    <w:uiPriority w:val="99"/>
    <w:semiHidden/>
    <w:unhideWhenUsed/>
    <w:rsid w:val="00241BE8"/>
  </w:style>
  <w:style w:type="character" w:styleId="af3">
    <w:name w:val="FollowedHyperlink"/>
    <w:basedOn w:val="a0"/>
    <w:uiPriority w:val="99"/>
    <w:semiHidden/>
    <w:unhideWhenUsed/>
    <w:rsid w:val="00241BE8"/>
    <w:rPr>
      <w:color w:val="800080"/>
      <w:u w:val="single"/>
    </w:rPr>
  </w:style>
  <w:style w:type="paragraph" w:customStyle="1" w:styleId="font5">
    <w:name w:val="font5"/>
    <w:basedOn w:val="a"/>
    <w:rsid w:val="00241BE8"/>
    <w:pPr>
      <w:widowControl/>
      <w:spacing w:before="100" w:beforeAutospacing="1" w:after="100" w:afterAutospacing="1"/>
    </w:pPr>
    <w:rPr>
      <w:rFonts w:ascii="新細明體" w:eastAsia="新細明體" w:hAnsi="新細明體" w:cs="新細明體"/>
      <w:kern w:val="0"/>
      <w:sz w:val="18"/>
      <w:szCs w:val="18"/>
    </w:rPr>
  </w:style>
  <w:style w:type="paragraph" w:customStyle="1" w:styleId="font6">
    <w:name w:val="font6"/>
    <w:basedOn w:val="a"/>
    <w:rsid w:val="00241BE8"/>
    <w:pPr>
      <w:widowControl/>
      <w:spacing w:before="100" w:beforeAutospacing="1" w:after="100" w:afterAutospacing="1"/>
    </w:pPr>
    <w:rPr>
      <w:rFonts w:ascii="Arial" w:eastAsia="新細明體" w:hAnsi="Arial" w:cs="Arial"/>
      <w:color w:val="000000"/>
      <w:kern w:val="0"/>
      <w:szCs w:val="24"/>
    </w:rPr>
  </w:style>
  <w:style w:type="paragraph" w:customStyle="1" w:styleId="font7">
    <w:name w:val="font7"/>
    <w:basedOn w:val="a"/>
    <w:rsid w:val="00241BE8"/>
    <w:pPr>
      <w:widowControl/>
      <w:spacing w:before="100" w:beforeAutospacing="1" w:after="100" w:afterAutospacing="1"/>
    </w:pPr>
    <w:rPr>
      <w:rFonts w:ascii="標楷體" w:hAnsi="標楷體" w:cs="新細明體"/>
      <w:color w:val="000000"/>
      <w:kern w:val="0"/>
      <w:szCs w:val="24"/>
    </w:rPr>
  </w:style>
  <w:style w:type="paragraph" w:customStyle="1" w:styleId="font8">
    <w:name w:val="font8"/>
    <w:basedOn w:val="a"/>
    <w:rsid w:val="00241BE8"/>
    <w:pPr>
      <w:widowControl/>
      <w:spacing w:before="100" w:beforeAutospacing="1" w:after="100" w:afterAutospacing="1"/>
    </w:pPr>
    <w:rPr>
      <w:rFonts w:ascii="細明體" w:eastAsia="細明體" w:hAnsi="細明體" w:cs="新細明體"/>
      <w:color w:val="000000"/>
      <w:kern w:val="0"/>
      <w:szCs w:val="24"/>
    </w:rPr>
  </w:style>
  <w:style w:type="paragraph" w:customStyle="1" w:styleId="xl71">
    <w:name w:val="xl71"/>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2">
    <w:name w:val="xl72"/>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73">
    <w:name w:val="xl73"/>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4">
    <w:name w:val="xl74"/>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5">
    <w:name w:val="xl75"/>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6">
    <w:name w:val="xl76"/>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bottom"/>
    </w:pPr>
    <w:rPr>
      <w:rFonts w:ascii="標楷體" w:hAnsi="標楷體" w:cs="新細明體"/>
      <w:kern w:val="0"/>
      <w:szCs w:val="24"/>
    </w:rPr>
  </w:style>
  <w:style w:type="paragraph" w:customStyle="1" w:styleId="xl77">
    <w:name w:val="xl77"/>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8">
    <w:name w:val="xl78"/>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79">
    <w:name w:val="xl79"/>
    <w:basedOn w:val="a"/>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0">
    <w:name w:val="xl80"/>
    <w:basedOn w:val="a"/>
    <w:rsid w:val="00241BE8"/>
    <w:pPr>
      <w:widowControl/>
      <w:pBdr>
        <w:left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1">
    <w:name w:val="xl81"/>
    <w:basedOn w:val="a"/>
    <w:rsid w:val="00241BE8"/>
    <w:pPr>
      <w:widowControl/>
      <w:pBdr>
        <w:top w:val="single" w:sz="4" w:space="0" w:color="0000FF"/>
        <w:left w:val="single" w:sz="4" w:space="0" w:color="0000FF"/>
        <w:bottom w:val="single" w:sz="4" w:space="0" w:color="0000FF"/>
        <w:right w:val="single" w:sz="4" w:space="0" w:color="0000FF"/>
      </w:pBdr>
      <w:spacing w:before="100" w:beforeAutospacing="1" w:after="100" w:afterAutospacing="1"/>
    </w:pPr>
    <w:rPr>
      <w:rFonts w:ascii="標楷體" w:hAnsi="標楷體" w:cs="新細明體"/>
      <w:kern w:val="0"/>
      <w:szCs w:val="24"/>
    </w:rPr>
  </w:style>
  <w:style w:type="paragraph" w:customStyle="1" w:styleId="xl82">
    <w:name w:val="xl82"/>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3">
    <w:name w:val="xl83"/>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4">
    <w:name w:val="xl84"/>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5">
    <w:name w:val="xl85"/>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6">
    <w:name w:val="xl86"/>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7">
    <w:name w:val="xl87"/>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88">
    <w:name w:val="xl88"/>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89">
    <w:name w:val="xl89"/>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Arial" w:eastAsia="新細明體" w:hAnsi="Arial" w:cs="Arial"/>
      <w:color w:val="000000"/>
      <w:kern w:val="0"/>
      <w:szCs w:val="24"/>
    </w:rPr>
  </w:style>
  <w:style w:type="paragraph" w:customStyle="1" w:styleId="xl90">
    <w:name w:val="xl90"/>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1">
    <w:name w:val="xl91"/>
    <w:basedOn w:val="a"/>
    <w:rsid w:val="00241BE8"/>
    <w:pPr>
      <w:widowControl/>
      <w:pBdr>
        <w:left w:val="single" w:sz="4" w:space="0" w:color="auto"/>
        <w:bottom w:val="single" w:sz="4" w:space="0" w:color="auto"/>
        <w:right w:val="single" w:sz="4" w:space="0" w:color="auto"/>
      </w:pBdr>
      <w:spacing w:before="100" w:beforeAutospacing="1" w:after="100" w:afterAutospacing="1"/>
    </w:pPr>
    <w:rPr>
      <w:rFonts w:ascii="標楷體" w:hAnsi="標楷體" w:cs="新細明體"/>
      <w:kern w:val="0"/>
      <w:szCs w:val="24"/>
    </w:rPr>
  </w:style>
  <w:style w:type="paragraph" w:customStyle="1" w:styleId="xl92">
    <w:name w:val="xl92"/>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3">
    <w:name w:val="xl93"/>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hAnsi="標楷體" w:cs="新細明體"/>
      <w:color w:val="000000"/>
      <w:kern w:val="0"/>
      <w:szCs w:val="24"/>
    </w:rPr>
  </w:style>
  <w:style w:type="paragraph" w:customStyle="1" w:styleId="xl94">
    <w:name w:val="xl94"/>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5">
    <w:name w:val="xl95"/>
    <w:basedOn w:val="a"/>
    <w:rsid w:val="00241BE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hAnsi="標楷體" w:cs="新細明體"/>
      <w:kern w:val="0"/>
      <w:szCs w:val="24"/>
    </w:rPr>
  </w:style>
  <w:style w:type="paragraph" w:customStyle="1" w:styleId="xl97">
    <w:name w:val="xl97"/>
    <w:basedOn w:val="a"/>
    <w:rsid w:val="00241BE8"/>
    <w:pPr>
      <w:widowControl/>
      <w:spacing w:before="100" w:beforeAutospacing="1" w:after="100" w:afterAutospacing="1"/>
      <w:jc w:val="center"/>
    </w:pPr>
    <w:rPr>
      <w:rFonts w:ascii="標楷體" w:hAnsi="標楷體" w:cs="新細明體"/>
      <w:kern w:val="0"/>
      <w:sz w:val="32"/>
      <w:szCs w:val="32"/>
    </w:rPr>
  </w:style>
  <w:style w:type="paragraph" w:customStyle="1" w:styleId="xl98">
    <w:name w:val="xl98"/>
    <w:basedOn w:val="a"/>
    <w:rsid w:val="00241BE8"/>
    <w:pPr>
      <w:widowControl/>
      <w:spacing w:before="100" w:beforeAutospacing="1" w:after="100" w:afterAutospacing="1"/>
      <w:jc w:val="center"/>
    </w:pPr>
    <w:rPr>
      <w:rFonts w:ascii="新細明體" w:eastAsia="新細明體" w:hAnsi="新細明體" w:cs="新細明體"/>
      <w:kern w:val="0"/>
      <w:szCs w:val="24"/>
    </w:rPr>
  </w:style>
  <w:style w:type="character" w:customStyle="1" w:styleId="00-101">
    <w:name w:val="00-10. 字元"/>
    <w:basedOn w:val="a0"/>
    <w:link w:val="00-10"/>
    <w:locked/>
    <w:rsid w:val="002B007D"/>
    <w:rPr>
      <w:rFonts w:ascii="標楷體" w:hAnsi="標楷體"/>
      <w:szCs w:val="24"/>
    </w:rPr>
  </w:style>
  <w:style w:type="paragraph" w:customStyle="1" w:styleId="00-10">
    <w:name w:val="00-10."/>
    <w:basedOn w:val="a"/>
    <w:link w:val="00-101"/>
    <w:rsid w:val="002B007D"/>
    <w:pPr>
      <w:numPr>
        <w:numId w:val="2"/>
      </w:numPr>
      <w:spacing w:line="360" w:lineRule="auto"/>
      <w:jc w:val="both"/>
    </w:pPr>
    <w:rPr>
      <w:rFonts w:ascii="標楷體" w:hAnsi="標楷體"/>
      <w:szCs w:val="24"/>
    </w:rPr>
  </w:style>
  <w:style w:type="paragraph" w:customStyle="1" w:styleId="002">
    <w:name w:val="00條例"/>
    <w:basedOn w:val="a"/>
    <w:rsid w:val="009658FE"/>
    <w:pPr>
      <w:spacing w:line="360" w:lineRule="auto"/>
      <w:jc w:val="both"/>
    </w:pPr>
    <w:rPr>
      <w:rFonts w:ascii="Times New Roman" w:hAnsi="Times New Roman" w:cs="Times New Roman"/>
      <w:sz w:val="28"/>
      <w:szCs w:val="24"/>
    </w:rPr>
  </w:style>
  <w:style w:type="character" w:customStyle="1" w:styleId="desccls1">
    <w:name w:val="desccls1"/>
    <w:basedOn w:val="a0"/>
    <w:rsid w:val="00DC646E"/>
    <w:rPr>
      <w:color w:val="000099"/>
    </w:rPr>
  </w:style>
  <w:style w:type="paragraph" w:styleId="af4">
    <w:name w:val="No Spacing"/>
    <w:uiPriority w:val="1"/>
    <w:qFormat/>
    <w:rsid w:val="006C47DC"/>
    <w:pPr>
      <w:widowControl w:val="0"/>
    </w:pPr>
    <w:rPr>
      <w:rFonts w:ascii="Times New Roman" w:eastAsia="新細明體" w:hAnsi="Times New Roman" w:cs="Times New Roman"/>
      <w:szCs w:val="24"/>
    </w:rPr>
  </w:style>
  <w:style w:type="paragraph" w:customStyle="1" w:styleId="003">
    <w:name w:val="00表格內文"/>
    <w:basedOn w:val="a"/>
    <w:rsid w:val="005460DF"/>
    <w:pPr>
      <w:jc w:val="center"/>
    </w:pPr>
    <w:rPr>
      <w:rFonts w:ascii="Times New Roman" w:hAnsi="Times New Roman" w:cs="Times New Roman"/>
      <w:kern w:val="0"/>
      <w:sz w:val="20"/>
      <w:szCs w:val="20"/>
    </w:rPr>
  </w:style>
  <w:style w:type="character" w:customStyle="1" w:styleId="a8">
    <w:name w:val="清單段落 字元"/>
    <w:aliases w:val="卑南壹 字元,List Paragraph 字元,詳細說明 字元,List Paragraph1 字元,Recommendation 字元,表名 字元"/>
    <w:link w:val="a7"/>
    <w:uiPriority w:val="34"/>
    <w:locked/>
    <w:rsid w:val="00931BF0"/>
  </w:style>
  <w:style w:type="table" w:customStyle="1" w:styleId="22">
    <w:name w:val="表格格線2"/>
    <w:basedOn w:val="a1"/>
    <w:next w:val="ac"/>
    <w:uiPriority w:val="59"/>
    <w:rsid w:val="002E5713"/>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格格線3"/>
    <w:basedOn w:val="a1"/>
    <w:next w:val="ac"/>
    <w:uiPriority w:val="59"/>
    <w:rsid w:val="00490D5A"/>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1）"/>
    <w:basedOn w:val="a"/>
    <w:rsid w:val="00513F64"/>
    <w:pPr>
      <w:numPr>
        <w:numId w:val="3"/>
      </w:numPr>
      <w:spacing w:line="360" w:lineRule="auto"/>
      <w:jc w:val="both"/>
    </w:pPr>
    <w:rPr>
      <w:rFonts w:ascii="Times New Roman" w:hAnsi="標楷體" w:cs="Times New Roman"/>
      <w:szCs w:val="24"/>
    </w:rPr>
  </w:style>
  <w:style w:type="character" w:styleId="af5">
    <w:name w:val="Strong"/>
    <w:basedOn w:val="a0"/>
    <w:qFormat/>
    <w:rsid w:val="00981218"/>
    <w:rPr>
      <w:b/>
      <w:bCs/>
    </w:rPr>
  </w:style>
  <w:style w:type="paragraph" w:styleId="af6">
    <w:name w:val="Document Map"/>
    <w:basedOn w:val="a"/>
    <w:link w:val="af7"/>
    <w:uiPriority w:val="99"/>
    <w:semiHidden/>
    <w:unhideWhenUsed/>
    <w:rsid w:val="00621EC8"/>
    <w:rPr>
      <w:rFonts w:ascii="新細明體" w:eastAsia="新細明體"/>
      <w:sz w:val="18"/>
      <w:szCs w:val="18"/>
    </w:rPr>
  </w:style>
  <w:style w:type="character" w:customStyle="1" w:styleId="af7">
    <w:name w:val="文件引導模式 字元"/>
    <w:basedOn w:val="a0"/>
    <w:link w:val="af6"/>
    <w:uiPriority w:val="99"/>
    <w:semiHidden/>
    <w:rsid w:val="00621EC8"/>
    <w:rPr>
      <w:rFonts w:ascii="新細明體" w:eastAsia="新細明體"/>
      <w:sz w:val="18"/>
      <w:szCs w:val="18"/>
    </w:rPr>
  </w:style>
  <w:style w:type="character" w:customStyle="1" w:styleId="50">
    <w:name w:val="標題 5 字元"/>
    <w:basedOn w:val="a0"/>
    <w:link w:val="5"/>
    <w:uiPriority w:val="9"/>
    <w:rsid w:val="001D4785"/>
    <w:rPr>
      <w:rFonts w:asciiTheme="majorHAnsi" w:eastAsiaTheme="majorEastAsia" w:hAnsiTheme="majorHAnsi" w:cstheme="majorBidi"/>
      <w:b/>
      <w:bCs/>
      <w:sz w:val="36"/>
      <w:szCs w:val="36"/>
    </w:rPr>
  </w:style>
  <w:style w:type="character" w:customStyle="1" w:styleId="60">
    <w:name w:val="標題 6 字元"/>
    <w:basedOn w:val="a0"/>
    <w:link w:val="6"/>
    <w:uiPriority w:val="9"/>
    <w:rsid w:val="001D4785"/>
    <w:rPr>
      <w:rFonts w:asciiTheme="majorHAnsi" w:eastAsiaTheme="majorEastAsia" w:hAnsiTheme="majorHAnsi" w:cstheme="majorBidi"/>
      <w:sz w:val="36"/>
      <w:szCs w:val="36"/>
    </w:rPr>
  </w:style>
  <w:style w:type="character" w:customStyle="1" w:styleId="70">
    <w:name w:val="標題 7 字元"/>
    <w:basedOn w:val="a0"/>
    <w:link w:val="7"/>
    <w:uiPriority w:val="9"/>
    <w:rsid w:val="001D4785"/>
    <w:rPr>
      <w:rFonts w:asciiTheme="majorHAnsi" w:eastAsiaTheme="majorEastAsia" w:hAnsiTheme="majorHAnsi" w:cstheme="majorBidi"/>
      <w:b/>
      <w:bCs/>
      <w:sz w:val="36"/>
      <w:szCs w:val="36"/>
    </w:rPr>
  </w:style>
  <w:style w:type="character" w:customStyle="1" w:styleId="80">
    <w:name w:val="標題 8 字元"/>
    <w:basedOn w:val="a0"/>
    <w:link w:val="8"/>
    <w:uiPriority w:val="9"/>
    <w:rsid w:val="001D4785"/>
    <w:rPr>
      <w:rFonts w:asciiTheme="majorHAnsi" w:eastAsiaTheme="majorEastAsia" w:hAnsiTheme="majorHAnsi" w:cstheme="majorBidi"/>
      <w:sz w:val="36"/>
      <w:szCs w:val="36"/>
    </w:rPr>
  </w:style>
  <w:style w:type="paragraph" w:customStyle="1" w:styleId="af8">
    <w:name w:val="一般性意見　公約　款"/>
    <w:basedOn w:val="a"/>
    <w:link w:val="af9"/>
    <w:autoRedefine/>
    <w:qFormat/>
    <w:rsid w:val="001D4785"/>
    <w:pPr>
      <w:tabs>
        <w:tab w:val="left" w:pos="744"/>
      </w:tabs>
      <w:spacing w:line="360" w:lineRule="exact"/>
      <w:ind w:leftChars="200" w:left="1080" w:hangingChars="250" w:hanging="600"/>
      <w:jc w:val="both"/>
    </w:pPr>
    <w:rPr>
      <w:rFonts w:ascii="標楷體" w:hAnsi="標楷體" w:cs="Times New Roman"/>
    </w:rPr>
  </w:style>
  <w:style w:type="character" w:customStyle="1" w:styleId="af9">
    <w:name w:val="一般性意見　公約　款 字元"/>
    <w:link w:val="af8"/>
    <w:rsid w:val="001D4785"/>
    <w:rPr>
      <w:rFonts w:ascii="標楷體" w:hAnsi="標楷體" w:cs="Times New Roman"/>
    </w:rPr>
  </w:style>
  <w:style w:type="paragraph" w:styleId="51">
    <w:name w:val="toc 5"/>
    <w:basedOn w:val="a"/>
    <w:next w:val="a"/>
    <w:autoRedefine/>
    <w:uiPriority w:val="39"/>
    <w:unhideWhenUsed/>
    <w:rsid w:val="001D4785"/>
    <w:pPr>
      <w:ind w:leftChars="800" w:left="1920"/>
    </w:pPr>
  </w:style>
  <w:style w:type="paragraph" w:styleId="61">
    <w:name w:val="toc 6"/>
    <w:basedOn w:val="a"/>
    <w:next w:val="a"/>
    <w:autoRedefine/>
    <w:uiPriority w:val="39"/>
    <w:unhideWhenUsed/>
    <w:rsid w:val="001D4785"/>
    <w:pPr>
      <w:ind w:leftChars="1000" w:left="2400"/>
    </w:pPr>
  </w:style>
  <w:style w:type="paragraph" w:styleId="71">
    <w:name w:val="toc 7"/>
    <w:basedOn w:val="a"/>
    <w:next w:val="a"/>
    <w:autoRedefine/>
    <w:uiPriority w:val="39"/>
    <w:unhideWhenUsed/>
    <w:rsid w:val="001D4785"/>
    <w:pPr>
      <w:ind w:leftChars="1200" w:left="2880"/>
    </w:pPr>
  </w:style>
  <w:style w:type="paragraph" w:styleId="81">
    <w:name w:val="toc 8"/>
    <w:basedOn w:val="a"/>
    <w:next w:val="a"/>
    <w:autoRedefine/>
    <w:uiPriority w:val="39"/>
    <w:unhideWhenUsed/>
    <w:rsid w:val="001D4785"/>
    <w:pPr>
      <w:ind w:leftChars="1400" w:left="3360"/>
    </w:pPr>
  </w:style>
  <w:style w:type="paragraph" w:styleId="9">
    <w:name w:val="toc 9"/>
    <w:basedOn w:val="a"/>
    <w:next w:val="a"/>
    <w:autoRedefine/>
    <w:uiPriority w:val="39"/>
    <w:unhideWhenUsed/>
    <w:rsid w:val="001D4785"/>
    <w:pPr>
      <w:ind w:leftChars="1600" w:left="3840"/>
    </w:pPr>
  </w:style>
  <w:style w:type="character" w:styleId="afa">
    <w:name w:val="annotation reference"/>
    <w:basedOn w:val="a0"/>
    <w:uiPriority w:val="99"/>
    <w:semiHidden/>
    <w:unhideWhenUsed/>
    <w:rsid w:val="001D4785"/>
    <w:rPr>
      <w:sz w:val="18"/>
      <w:szCs w:val="18"/>
    </w:rPr>
  </w:style>
  <w:style w:type="paragraph" w:styleId="afb">
    <w:name w:val="annotation text"/>
    <w:basedOn w:val="a"/>
    <w:link w:val="afc"/>
    <w:uiPriority w:val="99"/>
    <w:semiHidden/>
    <w:unhideWhenUsed/>
    <w:rsid w:val="001D4785"/>
  </w:style>
  <w:style w:type="character" w:customStyle="1" w:styleId="afc">
    <w:name w:val="註解文字 字元"/>
    <w:basedOn w:val="a0"/>
    <w:link w:val="afb"/>
    <w:uiPriority w:val="99"/>
    <w:semiHidden/>
    <w:rsid w:val="001D4785"/>
    <w:rPr>
      <w:rFonts w:eastAsiaTheme="minorEastAsia"/>
    </w:rPr>
  </w:style>
  <w:style w:type="paragraph" w:styleId="afd">
    <w:name w:val="annotation subject"/>
    <w:basedOn w:val="afb"/>
    <w:next w:val="afb"/>
    <w:link w:val="afe"/>
    <w:uiPriority w:val="99"/>
    <w:semiHidden/>
    <w:unhideWhenUsed/>
    <w:rsid w:val="001D4785"/>
    <w:rPr>
      <w:b/>
      <w:bCs/>
    </w:rPr>
  </w:style>
  <w:style w:type="character" w:customStyle="1" w:styleId="afe">
    <w:name w:val="註解主旨 字元"/>
    <w:basedOn w:val="afc"/>
    <w:link w:val="afd"/>
    <w:uiPriority w:val="99"/>
    <w:semiHidden/>
    <w:rsid w:val="001D4785"/>
    <w:rPr>
      <w:rFonts w:eastAsiaTheme="minorEastAsia"/>
      <w:b/>
      <w:bCs/>
    </w:rPr>
  </w:style>
  <w:style w:type="paragraph" w:styleId="aff">
    <w:name w:val="Revision"/>
    <w:hidden/>
    <w:uiPriority w:val="99"/>
    <w:semiHidden/>
    <w:rsid w:val="001D4785"/>
    <w:rPr>
      <w:rFonts w:ascii="Calibri" w:eastAsia="新細明體" w:hAnsi="Calibri" w:cs="Times New Roman"/>
    </w:rPr>
  </w:style>
  <w:style w:type="paragraph" w:customStyle="1" w:styleId="aff0">
    <w:name w:val="公文(後續段落)"/>
    <w:rsid w:val="001D4785"/>
    <w:pPr>
      <w:adjustRightInd w:val="0"/>
      <w:snapToGrid w:val="0"/>
      <w:spacing w:line="578" w:lineRule="exact"/>
      <w:ind w:left="340"/>
      <w:textAlignment w:val="center"/>
    </w:pPr>
    <w:rPr>
      <w:rFonts w:ascii="Times New Roman" w:hAnsi="Times New Roman" w:cs="Times New Roman"/>
      <w:noProof/>
      <w:kern w:val="0"/>
      <w:sz w:val="32"/>
      <w:szCs w:val="20"/>
    </w:rPr>
  </w:style>
  <w:style w:type="paragraph" w:styleId="HTML">
    <w:name w:val="HTML Preformatted"/>
    <w:basedOn w:val="a"/>
    <w:link w:val="HTML0"/>
    <w:rsid w:val="001D47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細明體" w:eastAsia="細明體" w:hAnsi="細明體" w:cs="細明體"/>
      <w:kern w:val="0"/>
      <w:szCs w:val="24"/>
    </w:rPr>
  </w:style>
  <w:style w:type="character" w:customStyle="1" w:styleId="HTML0">
    <w:name w:val="HTML 預設格式 字元"/>
    <w:basedOn w:val="a0"/>
    <w:link w:val="HTML"/>
    <w:rsid w:val="001D4785"/>
    <w:rPr>
      <w:rFonts w:ascii="細明體" w:eastAsia="細明體" w:hAnsi="細明體" w:cs="細明體"/>
      <w:kern w:val="0"/>
      <w:szCs w:val="24"/>
    </w:rPr>
  </w:style>
  <w:style w:type="paragraph" w:styleId="aff1">
    <w:name w:val="footnote text"/>
    <w:basedOn w:val="a"/>
    <w:link w:val="aff2"/>
    <w:uiPriority w:val="99"/>
    <w:semiHidden/>
    <w:unhideWhenUsed/>
    <w:rsid w:val="001D4785"/>
    <w:pPr>
      <w:snapToGrid w:val="0"/>
    </w:pPr>
    <w:rPr>
      <w:sz w:val="20"/>
      <w:szCs w:val="20"/>
    </w:rPr>
  </w:style>
  <w:style w:type="character" w:customStyle="1" w:styleId="aff2">
    <w:name w:val="註腳文字 字元"/>
    <w:basedOn w:val="a0"/>
    <w:link w:val="aff1"/>
    <w:uiPriority w:val="99"/>
    <w:semiHidden/>
    <w:rsid w:val="001D4785"/>
    <w:rPr>
      <w:rFonts w:eastAsiaTheme="minorEastAsia"/>
      <w:sz w:val="20"/>
      <w:szCs w:val="20"/>
    </w:rPr>
  </w:style>
  <w:style w:type="character" w:styleId="aff3">
    <w:name w:val="footnote reference"/>
    <w:basedOn w:val="a0"/>
    <w:uiPriority w:val="99"/>
    <w:semiHidden/>
    <w:unhideWhenUsed/>
    <w:rsid w:val="001D4785"/>
    <w:rPr>
      <w:vertAlign w:val="superscript"/>
    </w:rPr>
  </w:style>
  <w:style w:type="character" w:customStyle="1" w:styleId="ya-q-full-text">
    <w:name w:val="ya-q-full-text"/>
    <w:basedOn w:val="a0"/>
    <w:rsid w:val="00A24448"/>
  </w:style>
  <w:style w:type="character" w:customStyle="1" w:styleId="shorttext">
    <w:name w:val="short_text"/>
    <w:basedOn w:val="a0"/>
    <w:rsid w:val="00DC2758"/>
  </w:style>
  <w:style w:type="paragraph" w:styleId="aff4">
    <w:name w:val="table of figures"/>
    <w:basedOn w:val="a"/>
    <w:next w:val="a"/>
    <w:uiPriority w:val="99"/>
    <w:unhideWhenUsed/>
    <w:rsid w:val="000001D8"/>
    <w:pPr>
      <w:ind w:leftChars="400" w:left="400" w:hangingChars="200" w:hanging="200"/>
    </w:pPr>
  </w:style>
  <w:style w:type="table" w:customStyle="1" w:styleId="510">
    <w:name w:val="表格格線51"/>
    <w:basedOn w:val="a1"/>
    <w:next w:val="ac"/>
    <w:uiPriority w:val="59"/>
    <w:rsid w:val="00296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字元 字元"/>
    <w:basedOn w:val="a0"/>
    <w:rsid w:val="00937F8D"/>
    <w:rPr>
      <w:rFonts w:ascii="Calibri" w:eastAsia="新細明體" w:hAnsi="Courier New" w:cs="Courier New"/>
      <w:kern w:val="2"/>
      <w:sz w:val="24"/>
      <w:szCs w:val="24"/>
      <w:lang w:val="en-US" w:eastAsia="zh-TW" w:bidi="ar-SA"/>
    </w:rPr>
  </w:style>
  <w:style w:type="paragraph" w:customStyle="1" w:styleId="004">
    <w:name w:val="00"/>
    <w:basedOn w:val="a"/>
    <w:rsid w:val="005D7A6E"/>
    <w:pPr>
      <w:widowControl/>
      <w:tabs>
        <w:tab w:val="num" w:pos="510"/>
      </w:tabs>
      <w:spacing w:before="100" w:beforeAutospacing="1" w:after="100" w:afterAutospacing="1"/>
    </w:pPr>
    <w:rPr>
      <w:rFonts w:ascii="新細明體" w:eastAsia="新細明體" w:hAnsi="新細明體" w:cs="新細明體"/>
      <w:kern w:val="0"/>
      <w:szCs w:val="24"/>
    </w:rPr>
  </w:style>
  <w:style w:type="character" w:styleId="aff6">
    <w:name w:val="Emphasis"/>
    <w:uiPriority w:val="20"/>
    <w:qFormat/>
    <w:rsid w:val="00A23EEE"/>
    <w:rPr>
      <w:b w:val="0"/>
      <w:bCs w:val="0"/>
      <w:i w:val="0"/>
      <w:iCs w:val="0"/>
      <w:color w:val="D14836"/>
    </w:rPr>
  </w:style>
  <w:style w:type="character" w:customStyle="1" w:styleId="st1">
    <w:name w:val="st1"/>
    <w:basedOn w:val="a0"/>
    <w:rsid w:val="00A23EEE"/>
  </w:style>
  <w:style w:type="character" w:customStyle="1" w:styleId="23">
    <w:name w:val="純文字 字元2"/>
    <w:basedOn w:val="a0"/>
    <w:semiHidden/>
    <w:locked/>
    <w:rsid w:val="00A23EEE"/>
    <w:rPr>
      <w:rFonts w:ascii="Calibri" w:eastAsia="新細明體" w:hAnsi="Courier New"/>
      <w:szCs w:val="24"/>
      <w:lang w:bidi="ar-SA"/>
    </w:rPr>
  </w:style>
  <w:style w:type="paragraph" w:customStyle="1" w:styleId="Standard">
    <w:name w:val="Standard"/>
    <w:rsid w:val="00AA7721"/>
    <w:pPr>
      <w:widowControl w:val="0"/>
      <w:suppressAutoHyphens/>
      <w:autoSpaceDN w:val="0"/>
      <w:textAlignment w:val="baseline"/>
    </w:pPr>
    <w:rPr>
      <w:rFonts w:ascii="Calibri" w:eastAsia="新細明體" w:hAnsi="Calibri" w:cs="F"/>
      <w:kern w:val="3"/>
    </w:rPr>
  </w:style>
  <w:style w:type="paragraph" w:customStyle="1" w:styleId="msonormal0">
    <w:name w:val="msonormal"/>
    <w:basedOn w:val="a"/>
    <w:rsid w:val="00D60C41"/>
    <w:pPr>
      <w:widowControl/>
      <w:spacing w:before="100" w:beforeAutospacing="1" w:after="100" w:afterAutospacing="1"/>
    </w:pPr>
    <w:rPr>
      <w:rFonts w:ascii="新細明體" w:eastAsia="新細明體" w:hAnsi="新細明體" w:cs="新細明體"/>
      <w:kern w:val="0"/>
      <w:szCs w:val="24"/>
    </w:rPr>
  </w:style>
  <w:style w:type="paragraph" w:customStyle="1" w:styleId="xl65">
    <w:name w:val="xl65"/>
    <w:basedOn w:val="a"/>
    <w:rsid w:val="00D60C4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細明體" w:eastAsia="細明體" w:hAnsi="細明體" w:cs="新細明體"/>
      <w:kern w:val="0"/>
      <w:sz w:val="20"/>
      <w:szCs w:val="20"/>
    </w:rPr>
  </w:style>
  <w:style w:type="paragraph" w:customStyle="1" w:styleId="xl66">
    <w:name w:val="xl66"/>
    <w:basedOn w:val="a"/>
    <w:rsid w:val="00D60C41"/>
    <w:pPr>
      <w:widowControl/>
      <w:spacing w:before="100" w:beforeAutospacing="1" w:after="100" w:afterAutospacing="1"/>
    </w:pPr>
    <w:rPr>
      <w:rFonts w:ascii="新細明體" w:eastAsia="新細明體" w:hAnsi="新細明體" w:cs="新細明體"/>
      <w:kern w:val="0"/>
      <w:sz w:val="20"/>
      <w:szCs w:val="20"/>
    </w:rPr>
  </w:style>
  <w:style w:type="paragraph" w:customStyle="1" w:styleId="xl67">
    <w:name w:val="xl67"/>
    <w:basedOn w:val="a"/>
    <w:rsid w:val="00D60C4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68">
    <w:name w:val="xl68"/>
    <w:basedOn w:val="a"/>
    <w:rsid w:val="00D60C4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eastAsia="新細明體" w:hAnsi="新細明體" w:cs="新細明體"/>
      <w:kern w:val="0"/>
      <w:sz w:val="20"/>
      <w:szCs w:val="20"/>
    </w:rPr>
  </w:style>
  <w:style w:type="paragraph" w:customStyle="1" w:styleId="xl70">
    <w:name w:val="xl70"/>
    <w:basedOn w:val="a"/>
    <w:rsid w:val="00D60C41"/>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細明體" w:eastAsia="細明體" w:hAnsi="細明體" w:cs="新細明體"/>
      <w:kern w:val="0"/>
      <w:sz w:val="20"/>
      <w:szCs w:val="20"/>
    </w:rPr>
  </w:style>
  <w:style w:type="numbering" w:customStyle="1" w:styleId="24">
    <w:name w:val="無清單2"/>
    <w:next w:val="a2"/>
    <w:uiPriority w:val="99"/>
    <w:semiHidden/>
    <w:unhideWhenUsed/>
    <w:rsid w:val="00D60C41"/>
  </w:style>
  <w:style w:type="numbering" w:customStyle="1" w:styleId="33">
    <w:name w:val="無清單3"/>
    <w:next w:val="a2"/>
    <w:uiPriority w:val="99"/>
    <w:semiHidden/>
    <w:unhideWhenUsed/>
    <w:rsid w:val="00D60C41"/>
  </w:style>
  <w:style w:type="paragraph" w:customStyle="1" w:styleId="aff7">
    <w:name w:val="便箋格式"/>
    <w:basedOn w:val="a"/>
    <w:qFormat/>
    <w:rsid w:val="008F042B"/>
    <w:rPr>
      <w:rFonts w:eastAsia="標楷體"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754">
      <w:bodyDiv w:val="1"/>
      <w:marLeft w:val="0"/>
      <w:marRight w:val="0"/>
      <w:marTop w:val="0"/>
      <w:marBottom w:val="0"/>
      <w:divBdr>
        <w:top w:val="none" w:sz="0" w:space="0" w:color="auto"/>
        <w:left w:val="none" w:sz="0" w:space="0" w:color="auto"/>
        <w:bottom w:val="none" w:sz="0" w:space="0" w:color="auto"/>
        <w:right w:val="none" w:sz="0" w:space="0" w:color="auto"/>
      </w:divBdr>
    </w:div>
    <w:div w:id="17777712">
      <w:bodyDiv w:val="1"/>
      <w:marLeft w:val="0"/>
      <w:marRight w:val="0"/>
      <w:marTop w:val="0"/>
      <w:marBottom w:val="0"/>
      <w:divBdr>
        <w:top w:val="none" w:sz="0" w:space="0" w:color="auto"/>
        <w:left w:val="none" w:sz="0" w:space="0" w:color="auto"/>
        <w:bottom w:val="none" w:sz="0" w:space="0" w:color="auto"/>
        <w:right w:val="none" w:sz="0" w:space="0" w:color="auto"/>
      </w:divBdr>
    </w:div>
    <w:div w:id="19165839">
      <w:bodyDiv w:val="1"/>
      <w:marLeft w:val="0"/>
      <w:marRight w:val="0"/>
      <w:marTop w:val="0"/>
      <w:marBottom w:val="0"/>
      <w:divBdr>
        <w:top w:val="none" w:sz="0" w:space="0" w:color="auto"/>
        <w:left w:val="none" w:sz="0" w:space="0" w:color="auto"/>
        <w:bottom w:val="none" w:sz="0" w:space="0" w:color="auto"/>
        <w:right w:val="none" w:sz="0" w:space="0" w:color="auto"/>
      </w:divBdr>
    </w:div>
    <w:div w:id="29694081">
      <w:bodyDiv w:val="1"/>
      <w:marLeft w:val="0"/>
      <w:marRight w:val="0"/>
      <w:marTop w:val="0"/>
      <w:marBottom w:val="0"/>
      <w:divBdr>
        <w:top w:val="none" w:sz="0" w:space="0" w:color="auto"/>
        <w:left w:val="none" w:sz="0" w:space="0" w:color="auto"/>
        <w:bottom w:val="none" w:sz="0" w:space="0" w:color="auto"/>
        <w:right w:val="none" w:sz="0" w:space="0" w:color="auto"/>
      </w:divBdr>
    </w:div>
    <w:div w:id="41906039">
      <w:bodyDiv w:val="1"/>
      <w:marLeft w:val="0"/>
      <w:marRight w:val="0"/>
      <w:marTop w:val="0"/>
      <w:marBottom w:val="0"/>
      <w:divBdr>
        <w:top w:val="none" w:sz="0" w:space="0" w:color="auto"/>
        <w:left w:val="none" w:sz="0" w:space="0" w:color="auto"/>
        <w:bottom w:val="none" w:sz="0" w:space="0" w:color="auto"/>
        <w:right w:val="none" w:sz="0" w:space="0" w:color="auto"/>
      </w:divBdr>
    </w:div>
    <w:div w:id="44525126">
      <w:bodyDiv w:val="1"/>
      <w:marLeft w:val="0"/>
      <w:marRight w:val="0"/>
      <w:marTop w:val="0"/>
      <w:marBottom w:val="0"/>
      <w:divBdr>
        <w:top w:val="none" w:sz="0" w:space="0" w:color="auto"/>
        <w:left w:val="none" w:sz="0" w:space="0" w:color="auto"/>
        <w:bottom w:val="none" w:sz="0" w:space="0" w:color="auto"/>
        <w:right w:val="none" w:sz="0" w:space="0" w:color="auto"/>
      </w:divBdr>
    </w:div>
    <w:div w:id="57748573">
      <w:bodyDiv w:val="1"/>
      <w:marLeft w:val="0"/>
      <w:marRight w:val="0"/>
      <w:marTop w:val="0"/>
      <w:marBottom w:val="0"/>
      <w:divBdr>
        <w:top w:val="none" w:sz="0" w:space="0" w:color="auto"/>
        <w:left w:val="none" w:sz="0" w:space="0" w:color="auto"/>
        <w:bottom w:val="none" w:sz="0" w:space="0" w:color="auto"/>
        <w:right w:val="none" w:sz="0" w:space="0" w:color="auto"/>
      </w:divBdr>
    </w:div>
    <w:div w:id="110248394">
      <w:bodyDiv w:val="1"/>
      <w:marLeft w:val="0"/>
      <w:marRight w:val="0"/>
      <w:marTop w:val="0"/>
      <w:marBottom w:val="0"/>
      <w:divBdr>
        <w:top w:val="none" w:sz="0" w:space="0" w:color="auto"/>
        <w:left w:val="none" w:sz="0" w:space="0" w:color="auto"/>
        <w:bottom w:val="none" w:sz="0" w:space="0" w:color="auto"/>
        <w:right w:val="none" w:sz="0" w:space="0" w:color="auto"/>
      </w:divBdr>
    </w:div>
    <w:div w:id="117066369">
      <w:bodyDiv w:val="1"/>
      <w:marLeft w:val="0"/>
      <w:marRight w:val="0"/>
      <w:marTop w:val="0"/>
      <w:marBottom w:val="0"/>
      <w:divBdr>
        <w:top w:val="none" w:sz="0" w:space="0" w:color="auto"/>
        <w:left w:val="none" w:sz="0" w:space="0" w:color="auto"/>
        <w:bottom w:val="none" w:sz="0" w:space="0" w:color="auto"/>
        <w:right w:val="none" w:sz="0" w:space="0" w:color="auto"/>
      </w:divBdr>
    </w:div>
    <w:div w:id="135418109">
      <w:bodyDiv w:val="1"/>
      <w:marLeft w:val="0"/>
      <w:marRight w:val="0"/>
      <w:marTop w:val="0"/>
      <w:marBottom w:val="0"/>
      <w:divBdr>
        <w:top w:val="none" w:sz="0" w:space="0" w:color="auto"/>
        <w:left w:val="none" w:sz="0" w:space="0" w:color="auto"/>
        <w:bottom w:val="none" w:sz="0" w:space="0" w:color="auto"/>
        <w:right w:val="none" w:sz="0" w:space="0" w:color="auto"/>
      </w:divBdr>
    </w:div>
    <w:div w:id="153382291">
      <w:bodyDiv w:val="1"/>
      <w:marLeft w:val="0"/>
      <w:marRight w:val="0"/>
      <w:marTop w:val="0"/>
      <w:marBottom w:val="0"/>
      <w:divBdr>
        <w:top w:val="none" w:sz="0" w:space="0" w:color="auto"/>
        <w:left w:val="none" w:sz="0" w:space="0" w:color="auto"/>
        <w:bottom w:val="none" w:sz="0" w:space="0" w:color="auto"/>
        <w:right w:val="none" w:sz="0" w:space="0" w:color="auto"/>
      </w:divBdr>
    </w:div>
    <w:div w:id="163979411">
      <w:bodyDiv w:val="1"/>
      <w:marLeft w:val="0"/>
      <w:marRight w:val="0"/>
      <w:marTop w:val="0"/>
      <w:marBottom w:val="0"/>
      <w:divBdr>
        <w:top w:val="none" w:sz="0" w:space="0" w:color="auto"/>
        <w:left w:val="none" w:sz="0" w:space="0" w:color="auto"/>
        <w:bottom w:val="none" w:sz="0" w:space="0" w:color="auto"/>
        <w:right w:val="none" w:sz="0" w:space="0" w:color="auto"/>
      </w:divBdr>
    </w:div>
    <w:div w:id="191577800">
      <w:bodyDiv w:val="1"/>
      <w:marLeft w:val="0"/>
      <w:marRight w:val="0"/>
      <w:marTop w:val="0"/>
      <w:marBottom w:val="0"/>
      <w:divBdr>
        <w:top w:val="none" w:sz="0" w:space="0" w:color="auto"/>
        <w:left w:val="none" w:sz="0" w:space="0" w:color="auto"/>
        <w:bottom w:val="none" w:sz="0" w:space="0" w:color="auto"/>
        <w:right w:val="none" w:sz="0" w:space="0" w:color="auto"/>
      </w:divBdr>
    </w:div>
    <w:div w:id="210963953">
      <w:bodyDiv w:val="1"/>
      <w:marLeft w:val="0"/>
      <w:marRight w:val="0"/>
      <w:marTop w:val="0"/>
      <w:marBottom w:val="0"/>
      <w:divBdr>
        <w:top w:val="none" w:sz="0" w:space="0" w:color="auto"/>
        <w:left w:val="none" w:sz="0" w:space="0" w:color="auto"/>
        <w:bottom w:val="none" w:sz="0" w:space="0" w:color="auto"/>
        <w:right w:val="none" w:sz="0" w:space="0" w:color="auto"/>
      </w:divBdr>
    </w:div>
    <w:div w:id="219943619">
      <w:bodyDiv w:val="1"/>
      <w:marLeft w:val="0"/>
      <w:marRight w:val="0"/>
      <w:marTop w:val="0"/>
      <w:marBottom w:val="0"/>
      <w:divBdr>
        <w:top w:val="none" w:sz="0" w:space="0" w:color="auto"/>
        <w:left w:val="none" w:sz="0" w:space="0" w:color="auto"/>
        <w:bottom w:val="none" w:sz="0" w:space="0" w:color="auto"/>
        <w:right w:val="none" w:sz="0" w:space="0" w:color="auto"/>
      </w:divBdr>
    </w:div>
    <w:div w:id="247429181">
      <w:bodyDiv w:val="1"/>
      <w:marLeft w:val="0"/>
      <w:marRight w:val="0"/>
      <w:marTop w:val="0"/>
      <w:marBottom w:val="0"/>
      <w:divBdr>
        <w:top w:val="none" w:sz="0" w:space="0" w:color="auto"/>
        <w:left w:val="none" w:sz="0" w:space="0" w:color="auto"/>
        <w:bottom w:val="none" w:sz="0" w:space="0" w:color="auto"/>
        <w:right w:val="none" w:sz="0" w:space="0" w:color="auto"/>
      </w:divBdr>
    </w:div>
    <w:div w:id="283198561">
      <w:bodyDiv w:val="1"/>
      <w:marLeft w:val="0"/>
      <w:marRight w:val="0"/>
      <w:marTop w:val="0"/>
      <w:marBottom w:val="0"/>
      <w:divBdr>
        <w:top w:val="none" w:sz="0" w:space="0" w:color="auto"/>
        <w:left w:val="none" w:sz="0" w:space="0" w:color="auto"/>
        <w:bottom w:val="none" w:sz="0" w:space="0" w:color="auto"/>
        <w:right w:val="none" w:sz="0" w:space="0" w:color="auto"/>
      </w:divBdr>
    </w:div>
    <w:div w:id="303631171">
      <w:bodyDiv w:val="1"/>
      <w:marLeft w:val="0"/>
      <w:marRight w:val="0"/>
      <w:marTop w:val="0"/>
      <w:marBottom w:val="0"/>
      <w:divBdr>
        <w:top w:val="none" w:sz="0" w:space="0" w:color="auto"/>
        <w:left w:val="none" w:sz="0" w:space="0" w:color="auto"/>
        <w:bottom w:val="none" w:sz="0" w:space="0" w:color="auto"/>
        <w:right w:val="none" w:sz="0" w:space="0" w:color="auto"/>
      </w:divBdr>
    </w:div>
    <w:div w:id="308898507">
      <w:bodyDiv w:val="1"/>
      <w:marLeft w:val="0"/>
      <w:marRight w:val="0"/>
      <w:marTop w:val="0"/>
      <w:marBottom w:val="0"/>
      <w:divBdr>
        <w:top w:val="none" w:sz="0" w:space="0" w:color="auto"/>
        <w:left w:val="none" w:sz="0" w:space="0" w:color="auto"/>
        <w:bottom w:val="none" w:sz="0" w:space="0" w:color="auto"/>
        <w:right w:val="none" w:sz="0" w:space="0" w:color="auto"/>
      </w:divBdr>
    </w:div>
    <w:div w:id="312872584">
      <w:bodyDiv w:val="1"/>
      <w:marLeft w:val="0"/>
      <w:marRight w:val="0"/>
      <w:marTop w:val="0"/>
      <w:marBottom w:val="0"/>
      <w:divBdr>
        <w:top w:val="none" w:sz="0" w:space="0" w:color="auto"/>
        <w:left w:val="none" w:sz="0" w:space="0" w:color="auto"/>
        <w:bottom w:val="none" w:sz="0" w:space="0" w:color="auto"/>
        <w:right w:val="none" w:sz="0" w:space="0" w:color="auto"/>
      </w:divBdr>
    </w:div>
    <w:div w:id="324550638">
      <w:bodyDiv w:val="1"/>
      <w:marLeft w:val="0"/>
      <w:marRight w:val="0"/>
      <w:marTop w:val="0"/>
      <w:marBottom w:val="0"/>
      <w:divBdr>
        <w:top w:val="none" w:sz="0" w:space="0" w:color="auto"/>
        <w:left w:val="none" w:sz="0" w:space="0" w:color="auto"/>
        <w:bottom w:val="none" w:sz="0" w:space="0" w:color="auto"/>
        <w:right w:val="none" w:sz="0" w:space="0" w:color="auto"/>
      </w:divBdr>
    </w:div>
    <w:div w:id="326324172">
      <w:bodyDiv w:val="1"/>
      <w:marLeft w:val="0"/>
      <w:marRight w:val="0"/>
      <w:marTop w:val="0"/>
      <w:marBottom w:val="0"/>
      <w:divBdr>
        <w:top w:val="none" w:sz="0" w:space="0" w:color="auto"/>
        <w:left w:val="none" w:sz="0" w:space="0" w:color="auto"/>
        <w:bottom w:val="none" w:sz="0" w:space="0" w:color="auto"/>
        <w:right w:val="none" w:sz="0" w:space="0" w:color="auto"/>
      </w:divBdr>
    </w:div>
    <w:div w:id="327446721">
      <w:bodyDiv w:val="1"/>
      <w:marLeft w:val="0"/>
      <w:marRight w:val="0"/>
      <w:marTop w:val="0"/>
      <w:marBottom w:val="0"/>
      <w:divBdr>
        <w:top w:val="none" w:sz="0" w:space="0" w:color="auto"/>
        <w:left w:val="none" w:sz="0" w:space="0" w:color="auto"/>
        <w:bottom w:val="none" w:sz="0" w:space="0" w:color="auto"/>
        <w:right w:val="none" w:sz="0" w:space="0" w:color="auto"/>
      </w:divBdr>
    </w:div>
    <w:div w:id="340818582">
      <w:bodyDiv w:val="1"/>
      <w:marLeft w:val="0"/>
      <w:marRight w:val="0"/>
      <w:marTop w:val="0"/>
      <w:marBottom w:val="0"/>
      <w:divBdr>
        <w:top w:val="none" w:sz="0" w:space="0" w:color="auto"/>
        <w:left w:val="none" w:sz="0" w:space="0" w:color="auto"/>
        <w:bottom w:val="none" w:sz="0" w:space="0" w:color="auto"/>
        <w:right w:val="none" w:sz="0" w:space="0" w:color="auto"/>
      </w:divBdr>
    </w:div>
    <w:div w:id="371808300">
      <w:bodyDiv w:val="1"/>
      <w:marLeft w:val="0"/>
      <w:marRight w:val="0"/>
      <w:marTop w:val="0"/>
      <w:marBottom w:val="0"/>
      <w:divBdr>
        <w:top w:val="none" w:sz="0" w:space="0" w:color="auto"/>
        <w:left w:val="none" w:sz="0" w:space="0" w:color="auto"/>
        <w:bottom w:val="none" w:sz="0" w:space="0" w:color="auto"/>
        <w:right w:val="none" w:sz="0" w:space="0" w:color="auto"/>
      </w:divBdr>
    </w:div>
    <w:div w:id="374045778">
      <w:bodyDiv w:val="1"/>
      <w:marLeft w:val="0"/>
      <w:marRight w:val="0"/>
      <w:marTop w:val="0"/>
      <w:marBottom w:val="0"/>
      <w:divBdr>
        <w:top w:val="none" w:sz="0" w:space="0" w:color="auto"/>
        <w:left w:val="none" w:sz="0" w:space="0" w:color="auto"/>
        <w:bottom w:val="none" w:sz="0" w:space="0" w:color="auto"/>
        <w:right w:val="none" w:sz="0" w:space="0" w:color="auto"/>
      </w:divBdr>
    </w:div>
    <w:div w:id="413936989">
      <w:bodyDiv w:val="1"/>
      <w:marLeft w:val="0"/>
      <w:marRight w:val="0"/>
      <w:marTop w:val="0"/>
      <w:marBottom w:val="0"/>
      <w:divBdr>
        <w:top w:val="none" w:sz="0" w:space="0" w:color="auto"/>
        <w:left w:val="none" w:sz="0" w:space="0" w:color="auto"/>
        <w:bottom w:val="none" w:sz="0" w:space="0" w:color="auto"/>
        <w:right w:val="none" w:sz="0" w:space="0" w:color="auto"/>
      </w:divBdr>
    </w:div>
    <w:div w:id="442304939">
      <w:bodyDiv w:val="1"/>
      <w:marLeft w:val="0"/>
      <w:marRight w:val="0"/>
      <w:marTop w:val="0"/>
      <w:marBottom w:val="0"/>
      <w:divBdr>
        <w:top w:val="none" w:sz="0" w:space="0" w:color="auto"/>
        <w:left w:val="none" w:sz="0" w:space="0" w:color="auto"/>
        <w:bottom w:val="none" w:sz="0" w:space="0" w:color="auto"/>
        <w:right w:val="none" w:sz="0" w:space="0" w:color="auto"/>
      </w:divBdr>
    </w:div>
    <w:div w:id="445545039">
      <w:bodyDiv w:val="1"/>
      <w:marLeft w:val="0"/>
      <w:marRight w:val="0"/>
      <w:marTop w:val="0"/>
      <w:marBottom w:val="0"/>
      <w:divBdr>
        <w:top w:val="none" w:sz="0" w:space="0" w:color="auto"/>
        <w:left w:val="none" w:sz="0" w:space="0" w:color="auto"/>
        <w:bottom w:val="none" w:sz="0" w:space="0" w:color="auto"/>
        <w:right w:val="none" w:sz="0" w:space="0" w:color="auto"/>
      </w:divBdr>
    </w:div>
    <w:div w:id="472722264">
      <w:bodyDiv w:val="1"/>
      <w:marLeft w:val="0"/>
      <w:marRight w:val="0"/>
      <w:marTop w:val="0"/>
      <w:marBottom w:val="0"/>
      <w:divBdr>
        <w:top w:val="none" w:sz="0" w:space="0" w:color="auto"/>
        <w:left w:val="none" w:sz="0" w:space="0" w:color="auto"/>
        <w:bottom w:val="none" w:sz="0" w:space="0" w:color="auto"/>
        <w:right w:val="none" w:sz="0" w:space="0" w:color="auto"/>
      </w:divBdr>
    </w:div>
    <w:div w:id="478111039">
      <w:bodyDiv w:val="1"/>
      <w:marLeft w:val="0"/>
      <w:marRight w:val="0"/>
      <w:marTop w:val="0"/>
      <w:marBottom w:val="0"/>
      <w:divBdr>
        <w:top w:val="none" w:sz="0" w:space="0" w:color="auto"/>
        <w:left w:val="none" w:sz="0" w:space="0" w:color="auto"/>
        <w:bottom w:val="none" w:sz="0" w:space="0" w:color="auto"/>
        <w:right w:val="none" w:sz="0" w:space="0" w:color="auto"/>
      </w:divBdr>
    </w:div>
    <w:div w:id="493187796">
      <w:bodyDiv w:val="1"/>
      <w:marLeft w:val="0"/>
      <w:marRight w:val="0"/>
      <w:marTop w:val="0"/>
      <w:marBottom w:val="0"/>
      <w:divBdr>
        <w:top w:val="none" w:sz="0" w:space="0" w:color="auto"/>
        <w:left w:val="none" w:sz="0" w:space="0" w:color="auto"/>
        <w:bottom w:val="none" w:sz="0" w:space="0" w:color="auto"/>
        <w:right w:val="none" w:sz="0" w:space="0" w:color="auto"/>
      </w:divBdr>
    </w:div>
    <w:div w:id="494422163">
      <w:bodyDiv w:val="1"/>
      <w:marLeft w:val="0"/>
      <w:marRight w:val="0"/>
      <w:marTop w:val="0"/>
      <w:marBottom w:val="0"/>
      <w:divBdr>
        <w:top w:val="none" w:sz="0" w:space="0" w:color="auto"/>
        <w:left w:val="none" w:sz="0" w:space="0" w:color="auto"/>
        <w:bottom w:val="none" w:sz="0" w:space="0" w:color="auto"/>
        <w:right w:val="none" w:sz="0" w:space="0" w:color="auto"/>
      </w:divBdr>
    </w:div>
    <w:div w:id="517499281">
      <w:bodyDiv w:val="1"/>
      <w:marLeft w:val="0"/>
      <w:marRight w:val="0"/>
      <w:marTop w:val="0"/>
      <w:marBottom w:val="0"/>
      <w:divBdr>
        <w:top w:val="none" w:sz="0" w:space="0" w:color="auto"/>
        <w:left w:val="none" w:sz="0" w:space="0" w:color="auto"/>
        <w:bottom w:val="none" w:sz="0" w:space="0" w:color="auto"/>
        <w:right w:val="none" w:sz="0" w:space="0" w:color="auto"/>
      </w:divBdr>
    </w:div>
    <w:div w:id="527835222">
      <w:bodyDiv w:val="1"/>
      <w:marLeft w:val="0"/>
      <w:marRight w:val="0"/>
      <w:marTop w:val="0"/>
      <w:marBottom w:val="0"/>
      <w:divBdr>
        <w:top w:val="none" w:sz="0" w:space="0" w:color="auto"/>
        <w:left w:val="none" w:sz="0" w:space="0" w:color="auto"/>
        <w:bottom w:val="none" w:sz="0" w:space="0" w:color="auto"/>
        <w:right w:val="none" w:sz="0" w:space="0" w:color="auto"/>
      </w:divBdr>
    </w:div>
    <w:div w:id="536895186">
      <w:bodyDiv w:val="1"/>
      <w:marLeft w:val="0"/>
      <w:marRight w:val="0"/>
      <w:marTop w:val="0"/>
      <w:marBottom w:val="0"/>
      <w:divBdr>
        <w:top w:val="none" w:sz="0" w:space="0" w:color="auto"/>
        <w:left w:val="none" w:sz="0" w:space="0" w:color="auto"/>
        <w:bottom w:val="none" w:sz="0" w:space="0" w:color="auto"/>
        <w:right w:val="none" w:sz="0" w:space="0" w:color="auto"/>
      </w:divBdr>
    </w:div>
    <w:div w:id="540245508">
      <w:bodyDiv w:val="1"/>
      <w:marLeft w:val="0"/>
      <w:marRight w:val="0"/>
      <w:marTop w:val="0"/>
      <w:marBottom w:val="0"/>
      <w:divBdr>
        <w:top w:val="none" w:sz="0" w:space="0" w:color="auto"/>
        <w:left w:val="none" w:sz="0" w:space="0" w:color="auto"/>
        <w:bottom w:val="none" w:sz="0" w:space="0" w:color="auto"/>
        <w:right w:val="none" w:sz="0" w:space="0" w:color="auto"/>
      </w:divBdr>
    </w:div>
    <w:div w:id="567494174">
      <w:bodyDiv w:val="1"/>
      <w:marLeft w:val="0"/>
      <w:marRight w:val="0"/>
      <w:marTop w:val="0"/>
      <w:marBottom w:val="0"/>
      <w:divBdr>
        <w:top w:val="none" w:sz="0" w:space="0" w:color="auto"/>
        <w:left w:val="none" w:sz="0" w:space="0" w:color="auto"/>
        <w:bottom w:val="none" w:sz="0" w:space="0" w:color="auto"/>
        <w:right w:val="none" w:sz="0" w:space="0" w:color="auto"/>
      </w:divBdr>
    </w:div>
    <w:div w:id="574051851">
      <w:bodyDiv w:val="1"/>
      <w:marLeft w:val="0"/>
      <w:marRight w:val="0"/>
      <w:marTop w:val="0"/>
      <w:marBottom w:val="0"/>
      <w:divBdr>
        <w:top w:val="none" w:sz="0" w:space="0" w:color="auto"/>
        <w:left w:val="none" w:sz="0" w:space="0" w:color="auto"/>
        <w:bottom w:val="none" w:sz="0" w:space="0" w:color="auto"/>
        <w:right w:val="none" w:sz="0" w:space="0" w:color="auto"/>
      </w:divBdr>
    </w:div>
    <w:div w:id="576288990">
      <w:bodyDiv w:val="1"/>
      <w:marLeft w:val="0"/>
      <w:marRight w:val="0"/>
      <w:marTop w:val="0"/>
      <w:marBottom w:val="0"/>
      <w:divBdr>
        <w:top w:val="none" w:sz="0" w:space="0" w:color="auto"/>
        <w:left w:val="none" w:sz="0" w:space="0" w:color="auto"/>
        <w:bottom w:val="none" w:sz="0" w:space="0" w:color="auto"/>
        <w:right w:val="none" w:sz="0" w:space="0" w:color="auto"/>
      </w:divBdr>
    </w:div>
    <w:div w:id="576944780">
      <w:bodyDiv w:val="1"/>
      <w:marLeft w:val="0"/>
      <w:marRight w:val="0"/>
      <w:marTop w:val="0"/>
      <w:marBottom w:val="0"/>
      <w:divBdr>
        <w:top w:val="none" w:sz="0" w:space="0" w:color="auto"/>
        <w:left w:val="none" w:sz="0" w:space="0" w:color="auto"/>
        <w:bottom w:val="none" w:sz="0" w:space="0" w:color="auto"/>
        <w:right w:val="none" w:sz="0" w:space="0" w:color="auto"/>
      </w:divBdr>
    </w:div>
    <w:div w:id="582449791">
      <w:bodyDiv w:val="1"/>
      <w:marLeft w:val="0"/>
      <w:marRight w:val="0"/>
      <w:marTop w:val="0"/>
      <w:marBottom w:val="0"/>
      <w:divBdr>
        <w:top w:val="none" w:sz="0" w:space="0" w:color="auto"/>
        <w:left w:val="none" w:sz="0" w:space="0" w:color="auto"/>
        <w:bottom w:val="none" w:sz="0" w:space="0" w:color="auto"/>
        <w:right w:val="none" w:sz="0" w:space="0" w:color="auto"/>
      </w:divBdr>
    </w:div>
    <w:div w:id="592321111">
      <w:bodyDiv w:val="1"/>
      <w:marLeft w:val="0"/>
      <w:marRight w:val="0"/>
      <w:marTop w:val="0"/>
      <w:marBottom w:val="0"/>
      <w:divBdr>
        <w:top w:val="none" w:sz="0" w:space="0" w:color="auto"/>
        <w:left w:val="none" w:sz="0" w:space="0" w:color="auto"/>
        <w:bottom w:val="none" w:sz="0" w:space="0" w:color="auto"/>
        <w:right w:val="none" w:sz="0" w:space="0" w:color="auto"/>
      </w:divBdr>
    </w:div>
    <w:div w:id="597100062">
      <w:bodyDiv w:val="1"/>
      <w:marLeft w:val="0"/>
      <w:marRight w:val="0"/>
      <w:marTop w:val="0"/>
      <w:marBottom w:val="0"/>
      <w:divBdr>
        <w:top w:val="none" w:sz="0" w:space="0" w:color="auto"/>
        <w:left w:val="none" w:sz="0" w:space="0" w:color="auto"/>
        <w:bottom w:val="none" w:sz="0" w:space="0" w:color="auto"/>
        <w:right w:val="none" w:sz="0" w:space="0" w:color="auto"/>
      </w:divBdr>
    </w:div>
    <w:div w:id="618026786">
      <w:bodyDiv w:val="1"/>
      <w:marLeft w:val="0"/>
      <w:marRight w:val="0"/>
      <w:marTop w:val="0"/>
      <w:marBottom w:val="0"/>
      <w:divBdr>
        <w:top w:val="none" w:sz="0" w:space="0" w:color="auto"/>
        <w:left w:val="none" w:sz="0" w:space="0" w:color="auto"/>
        <w:bottom w:val="none" w:sz="0" w:space="0" w:color="auto"/>
        <w:right w:val="none" w:sz="0" w:space="0" w:color="auto"/>
      </w:divBdr>
    </w:div>
    <w:div w:id="620840930">
      <w:bodyDiv w:val="1"/>
      <w:marLeft w:val="0"/>
      <w:marRight w:val="0"/>
      <w:marTop w:val="0"/>
      <w:marBottom w:val="0"/>
      <w:divBdr>
        <w:top w:val="none" w:sz="0" w:space="0" w:color="auto"/>
        <w:left w:val="none" w:sz="0" w:space="0" w:color="auto"/>
        <w:bottom w:val="none" w:sz="0" w:space="0" w:color="auto"/>
        <w:right w:val="none" w:sz="0" w:space="0" w:color="auto"/>
      </w:divBdr>
    </w:div>
    <w:div w:id="621545881">
      <w:bodyDiv w:val="1"/>
      <w:marLeft w:val="0"/>
      <w:marRight w:val="0"/>
      <w:marTop w:val="0"/>
      <w:marBottom w:val="0"/>
      <w:divBdr>
        <w:top w:val="none" w:sz="0" w:space="0" w:color="auto"/>
        <w:left w:val="none" w:sz="0" w:space="0" w:color="auto"/>
        <w:bottom w:val="none" w:sz="0" w:space="0" w:color="auto"/>
        <w:right w:val="none" w:sz="0" w:space="0" w:color="auto"/>
      </w:divBdr>
    </w:div>
    <w:div w:id="637304034">
      <w:bodyDiv w:val="1"/>
      <w:marLeft w:val="0"/>
      <w:marRight w:val="0"/>
      <w:marTop w:val="0"/>
      <w:marBottom w:val="0"/>
      <w:divBdr>
        <w:top w:val="none" w:sz="0" w:space="0" w:color="auto"/>
        <w:left w:val="none" w:sz="0" w:space="0" w:color="auto"/>
        <w:bottom w:val="none" w:sz="0" w:space="0" w:color="auto"/>
        <w:right w:val="none" w:sz="0" w:space="0" w:color="auto"/>
      </w:divBdr>
    </w:div>
    <w:div w:id="647319335">
      <w:bodyDiv w:val="1"/>
      <w:marLeft w:val="0"/>
      <w:marRight w:val="0"/>
      <w:marTop w:val="0"/>
      <w:marBottom w:val="0"/>
      <w:divBdr>
        <w:top w:val="none" w:sz="0" w:space="0" w:color="auto"/>
        <w:left w:val="none" w:sz="0" w:space="0" w:color="auto"/>
        <w:bottom w:val="none" w:sz="0" w:space="0" w:color="auto"/>
        <w:right w:val="none" w:sz="0" w:space="0" w:color="auto"/>
      </w:divBdr>
    </w:div>
    <w:div w:id="647638364">
      <w:bodyDiv w:val="1"/>
      <w:marLeft w:val="0"/>
      <w:marRight w:val="0"/>
      <w:marTop w:val="0"/>
      <w:marBottom w:val="0"/>
      <w:divBdr>
        <w:top w:val="none" w:sz="0" w:space="0" w:color="auto"/>
        <w:left w:val="none" w:sz="0" w:space="0" w:color="auto"/>
        <w:bottom w:val="none" w:sz="0" w:space="0" w:color="auto"/>
        <w:right w:val="none" w:sz="0" w:space="0" w:color="auto"/>
      </w:divBdr>
    </w:div>
    <w:div w:id="651719457">
      <w:bodyDiv w:val="1"/>
      <w:marLeft w:val="0"/>
      <w:marRight w:val="0"/>
      <w:marTop w:val="0"/>
      <w:marBottom w:val="0"/>
      <w:divBdr>
        <w:top w:val="none" w:sz="0" w:space="0" w:color="auto"/>
        <w:left w:val="none" w:sz="0" w:space="0" w:color="auto"/>
        <w:bottom w:val="none" w:sz="0" w:space="0" w:color="auto"/>
        <w:right w:val="none" w:sz="0" w:space="0" w:color="auto"/>
      </w:divBdr>
    </w:div>
    <w:div w:id="660041518">
      <w:bodyDiv w:val="1"/>
      <w:marLeft w:val="0"/>
      <w:marRight w:val="0"/>
      <w:marTop w:val="0"/>
      <w:marBottom w:val="0"/>
      <w:divBdr>
        <w:top w:val="none" w:sz="0" w:space="0" w:color="auto"/>
        <w:left w:val="none" w:sz="0" w:space="0" w:color="auto"/>
        <w:bottom w:val="none" w:sz="0" w:space="0" w:color="auto"/>
        <w:right w:val="none" w:sz="0" w:space="0" w:color="auto"/>
      </w:divBdr>
    </w:div>
    <w:div w:id="678317454">
      <w:bodyDiv w:val="1"/>
      <w:marLeft w:val="0"/>
      <w:marRight w:val="0"/>
      <w:marTop w:val="0"/>
      <w:marBottom w:val="0"/>
      <w:divBdr>
        <w:top w:val="none" w:sz="0" w:space="0" w:color="auto"/>
        <w:left w:val="none" w:sz="0" w:space="0" w:color="auto"/>
        <w:bottom w:val="none" w:sz="0" w:space="0" w:color="auto"/>
        <w:right w:val="none" w:sz="0" w:space="0" w:color="auto"/>
      </w:divBdr>
    </w:div>
    <w:div w:id="679746261">
      <w:bodyDiv w:val="1"/>
      <w:marLeft w:val="0"/>
      <w:marRight w:val="0"/>
      <w:marTop w:val="0"/>
      <w:marBottom w:val="0"/>
      <w:divBdr>
        <w:top w:val="none" w:sz="0" w:space="0" w:color="auto"/>
        <w:left w:val="none" w:sz="0" w:space="0" w:color="auto"/>
        <w:bottom w:val="none" w:sz="0" w:space="0" w:color="auto"/>
        <w:right w:val="none" w:sz="0" w:space="0" w:color="auto"/>
      </w:divBdr>
    </w:div>
    <w:div w:id="684284638">
      <w:bodyDiv w:val="1"/>
      <w:marLeft w:val="0"/>
      <w:marRight w:val="0"/>
      <w:marTop w:val="0"/>
      <w:marBottom w:val="0"/>
      <w:divBdr>
        <w:top w:val="none" w:sz="0" w:space="0" w:color="auto"/>
        <w:left w:val="none" w:sz="0" w:space="0" w:color="auto"/>
        <w:bottom w:val="none" w:sz="0" w:space="0" w:color="auto"/>
        <w:right w:val="none" w:sz="0" w:space="0" w:color="auto"/>
      </w:divBdr>
    </w:div>
    <w:div w:id="708801984">
      <w:bodyDiv w:val="1"/>
      <w:marLeft w:val="0"/>
      <w:marRight w:val="0"/>
      <w:marTop w:val="0"/>
      <w:marBottom w:val="0"/>
      <w:divBdr>
        <w:top w:val="none" w:sz="0" w:space="0" w:color="auto"/>
        <w:left w:val="none" w:sz="0" w:space="0" w:color="auto"/>
        <w:bottom w:val="none" w:sz="0" w:space="0" w:color="auto"/>
        <w:right w:val="none" w:sz="0" w:space="0" w:color="auto"/>
      </w:divBdr>
    </w:div>
    <w:div w:id="719281199">
      <w:bodyDiv w:val="1"/>
      <w:marLeft w:val="0"/>
      <w:marRight w:val="0"/>
      <w:marTop w:val="0"/>
      <w:marBottom w:val="0"/>
      <w:divBdr>
        <w:top w:val="none" w:sz="0" w:space="0" w:color="auto"/>
        <w:left w:val="none" w:sz="0" w:space="0" w:color="auto"/>
        <w:bottom w:val="none" w:sz="0" w:space="0" w:color="auto"/>
        <w:right w:val="none" w:sz="0" w:space="0" w:color="auto"/>
      </w:divBdr>
    </w:div>
    <w:div w:id="720330420">
      <w:bodyDiv w:val="1"/>
      <w:marLeft w:val="0"/>
      <w:marRight w:val="0"/>
      <w:marTop w:val="0"/>
      <w:marBottom w:val="0"/>
      <w:divBdr>
        <w:top w:val="none" w:sz="0" w:space="0" w:color="auto"/>
        <w:left w:val="none" w:sz="0" w:space="0" w:color="auto"/>
        <w:bottom w:val="none" w:sz="0" w:space="0" w:color="auto"/>
        <w:right w:val="none" w:sz="0" w:space="0" w:color="auto"/>
      </w:divBdr>
    </w:div>
    <w:div w:id="725300166">
      <w:bodyDiv w:val="1"/>
      <w:marLeft w:val="0"/>
      <w:marRight w:val="0"/>
      <w:marTop w:val="0"/>
      <w:marBottom w:val="0"/>
      <w:divBdr>
        <w:top w:val="none" w:sz="0" w:space="0" w:color="auto"/>
        <w:left w:val="none" w:sz="0" w:space="0" w:color="auto"/>
        <w:bottom w:val="none" w:sz="0" w:space="0" w:color="auto"/>
        <w:right w:val="none" w:sz="0" w:space="0" w:color="auto"/>
      </w:divBdr>
    </w:div>
    <w:div w:id="741216456">
      <w:bodyDiv w:val="1"/>
      <w:marLeft w:val="0"/>
      <w:marRight w:val="0"/>
      <w:marTop w:val="0"/>
      <w:marBottom w:val="0"/>
      <w:divBdr>
        <w:top w:val="none" w:sz="0" w:space="0" w:color="auto"/>
        <w:left w:val="none" w:sz="0" w:space="0" w:color="auto"/>
        <w:bottom w:val="none" w:sz="0" w:space="0" w:color="auto"/>
        <w:right w:val="none" w:sz="0" w:space="0" w:color="auto"/>
      </w:divBdr>
    </w:div>
    <w:div w:id="750083143">
      <w:bodyDiv w:val="1"/>
      <w:marLeft w:val="0"/>
      <w:marRight w:val="0"/>
      <w:marTop w:val="0"/>
      <w:marBottom w:val="0"/>
      <w:divBdr>
        <w:top w:val="none" w:sz="0" w:space="0" w:color="auto"/>
        <w:left w:val="none" w:sz="0" w:space="0" w:color="auto"/>
        <w:bottom w:val="none" w:sz="0" w:space="0" w:color="auto"/>
        <w:right w:val="none" w:sz="0" w:space="0" w:color="auto"/>
      </w:divBdr>
    </w:div>
    <w:div w:id="786043400">
      <w:bodyDiv w:val="1"/>
      <w:marLeft w:val="0"/>
      <w:marRight w:val="0"/>
      <w:marTop w:val="0"/>
      <w:marBottom w:val="0"/>
      <w:divBdr>
        <w:top w:val="none" w:sz="0" w:space="0" w:color="auto"/>
        <w:left w:val="none" w:sz="0" w:space="0" w:color="auto"/>
        <w:bottom w:val="none" w:sz="0" w:space="0" w:color="auto"/>
        <w:right w:val="none" w:sz="0" w:space="0" w:color="auto"/>
      </w:divBdr>
    </w:div>
    <w:div w:id="801192337">
      <w:bodyDiv w:val="1"/>
      <w:marLeft w:val="0"/>
      <w:marRight w:val="0"/>
      <w:marTop w:val="0"/>
      <w:marBottom w:val="0"/>
      <w:divBdr>
        <w:top w:val="none" w:sz="0" w:space="0" w:color="auto"/>
        <w:left w:val="none" w:sz="0" w:space="0" w:color="auto"/>
        <w:bottom w:val="none" w:sz="0" w:space="0" w:color="auto"/>
        <w:right w:val="none" w:sz="0" w:space="0" w:color="auto"/>
      </w:divBdr>
    </w:div>
    <w:div w:id="804547123">
      <w:bodyDiv w:val="1"/>
      <w:marLeft w:val="0"/>
      <w:marRight w:val="0"/>
      <w:marTop w:val="0"/>
      <w:marBottom w:val="0"/>
      <w:divBdr>
        <w:top w:val="none" w:sz="0" w:space="0" w:color="auto"/>
        <w:left w:val="none" w:sz="0" w:space="0" w:color="auto"/>
        <w:bottom w:val="none" w:sz="0" w:space="0" w:color="auto"/>
        <w:right w:val="none" w:sz="0" w:space="0" w:color="auto"/>
      </w:divBdr>
    </w:div>
    <w:div w:id="805664477">
      <w:bodyDiv w:val="1"/>
      <w:marLeft w:val="0"/>
      <w:marRight w:val="0"/>
      <w:marTop w:val="0"/>
      <w:marBottom w:val="0"/>
      <w:divBdr>
        <w:top w:val="none" w:sz="0" w:space="0" w:color="auto"/>
        <w:left w:val="none" w:sz="0" w:space="0" w:color="auto"/>
        <w:bottom w:val="none" w:sz="0" w:space="0" w:color="auto"/>
        <w:right w:val="none" w:sz="0" w:space="0" w:color="auto"/>
      </w:divBdr>
    </w:div>
    <w:div w:id="806505692">
      <w:bodyDiv w:val="1"/>
      <w:marLeft w:val="0"/>
      <w:marRight w:val="0"/>
      <w:marTop w:val="0"/>
      <w:marBottom w:val="0"/>
      <w:divBdr>
        <w:top w:val="none" w:sz="0" w:space="0" w:color="auto"/>
        <w:left w:val="none" w:sz="0" w:space="0" w:color="auto"/>
        <w:bottom w:val="none" w:sz="0" w:space="0" w:color="auto"/>
        <w:right w:val="none" w:sz="0" w:space="0" w:color="auto"/>
      </w:divBdr>
    </w:div>
    <w:div w:id="817846883">
      <w:bodyDiv w:val="1"/>
      <w:marLeft w:val="0"/>
      <w:marRight w:val="0"/>
      <w:marTop w:val="0"/>
      <w:marBottom w:val="0"/>
      <w:divBdr>
        <w:top w:val="none" w:sz="0" w:space="0" w:color="auto"/>
        <w:left w:val="none" w:sz="0" w:space="0" w:color="auto"/>
        <w:bottom w:val="none" w:sz="0" w:space="0" w:color="auto"/>
        <w:right w:val="none" w:sz="0" w:space="0" w:color="auto"/>
      </w:divBdr>
    </w:div>
    <w:div w:id="820854192">
      <w:bodyDiv w:val="1"/>
      <w:marLeft w:val="0"/>
      <w:marRight w:val="0"/>
      <w:marTop w:val="0"/>
      <w:marBottom w:val="0"/>
      <w:divBdr>
        <w:top w:val="none" w:sz="0" w:space="0" w:color="auto"/>
        <w:left w:val="none" w:sz="0" w:space="0" w:color="auto"/>
        <w:bottom w:val="none" w:sz="0" w:space="0" w:color="auto"/>
        <w:right w:val="none" w:sz="0" w:space="0" w:color="auto"/>
      </w:divBdr>
    </w:div>
    <w:div w:id="835538668">
      <w:bodyDiv w:val="1"/>
      <w:marLeft w:val="0"/>
      <w:marRight w:val="0"/>
      <w:marTop w:val="0"/>
      <w:marBottom w:val="0"/>
      <w:divBdr>
        <w:top w:val="none" w:sz="0" w:space="0" w:color="auto"/>
        <w:left w:val="none" w:sz="0" w:space="0" w:color="auto"/>
        <w:bottom w:val="none" w:sz="0" w:space="0" w:color="auto"/>
        <w:right w:val="none" w:sz="0" w:space="0" w:color="auto"/>
      </w:divBdr>
    </w:div>
    <w:div w:id="888221637">
      <w:bodyDiv w:val="1"/>
      <w:marLeft w:val="0"/>
      <w:marRight w:val="0"/>
      <w:marTop w:val="0"/>
      <w:marBottom w:val="0"/>
      <w:divBdr>
        <w:top w:val="none" w:sz="0" w:space="0" w:color="auto"/>
        <w:left w:val="none" w:sz="0" w:space="0" w:color="auto"/>
        <w:bottom w:val="none" w:sz="0" w:space="0" w:color="auto"/>
        <w:right w:val="none" w:sz="0" w:space="0" w:color="auto"/>
      </w:divBdr>
    </w:div>
    <w:div w:id="902368920">
      <w:bodyDiv w:val="1"/>
      <w:marLeft w:val="0"/>
      <w:marRight w:val="0"/>
      <w:marTop w:val="0"/>
      <w:marBottom w:val="0"/>
      <w:divBdr>
        <w:top w:val="none" w:sz="0" w:space="0" w:color="auto"/>
        <w:left w:val="none" w:sz="0" w:space="0" w:color="auto"/>
        <w:bottom w:val="none" w:sz="0" w:space="0" w:color="auto"/>
        <w:right w:val="none" w:sz="0" w:space="0" w:color="auto"/>
      </w:divBdr>
    </w:div>
    <w:div w:id="923416236">
      <w:bodyDiv w:val="1"/>
      <w:marLeft w:val="0"/>
      <w:marRight w:val="0"/>
      <w:marTop w:val="0"/>
      <w:marBottom w:val="0"/>
      <w:divBdr>
        <w:top w:val="none" w:sz="0" w:space="0" w:color="auto"/>
        <w:left w:val="none" w:sz="0" w:space="0" w:color="auto"/>
        <w:bottom w:val="none" w:sz="0" w:space="0" w:color="auto"/>
        <w:right w:val="none" w:sz="0" w:space="0" w:color="auto"/>
      </w:divBdr>
    </w:div>
    <w:div w:id="931085425">
      <w:bodyDiv w:val="1"/>
      <w:marLeft w:val="0"/>
      <w:marRight w:val="0"/>
      <w:marTop w:val="0"/>
      <w:marBottom w:val="0"/>
      <w:divBdr>
        <w:top w:val="none" w:sz="0" w:space="0" w:color="auto"/>
        <w:left w:val="none" w:sz="0" w:space="0" w:color="auto"/>
        <w:bottom w:val="none" w:sz="0" w:space="0" w:color="auto"/>
        <w:right w:val="none" w:sz="0" w:space="0" w:color="auto"/>
      </w:divBdr>
    </w:div>
    <w:div w:id="939022237">
      <w:bodyDiv w:val="1"/>
      <w:marLeft w:val="0"/>
      <w:marRight w:val="0"/>
      <w:marTop w:val="0"/>
      <w:marBottom w:val="0"/>
      <w:divBdr>
        <w:top w:val="none" w:sz="0" w:space="0" w:color="auto"/>
        <w:left w:val="none" w:sz="0" w:space="0" w:color="auto"/>
        <w:bottom w:val="none" w:sz="0" w:space="0" w:color="auto"/>
        <w:right w:val="none" w:sz="0" w:space="0" w:color="auto"/>
      </w:divBdr>
    </w:div>
    <w:div w:id="945380209">
      <w:bodyDiv w:val="1"/>
      <w:marLeft w:val="0"/>
      <w:marRight w:val="0"/>
      <w:marTop w:val="0"/>
      <w:marBottom w:val="0"/>
      <w:divBdr>
        <w:top w:val="none" w:sz="0" w:space="0" w:color="auto"/>
        <w:left w:val="none" w:sz="0" w:space="0" w:color="auto"/>
        <w:bottom w:val="none" w:sz="0" w:space="0" w:color="auto"/>
        <w:right w:val="none" w:sz="0" w:space="0" w:color="auto"/>
      </w:divBdr>
    </w:div>
    <w:div w:id="949359008">
      <w:bodyDiv w:val="1"/>
      <w:marLeft w:val="0"/>
      <w:marRight w:val="0"/>
      <w:marTop w:val="0"/>
      <w:marBottom w:val="0"/>
      <w:divBdr>
        <w:top w:val="none" w:sz="0" w:space="0" w:color="auto"/>
        <w:left w:val="none" w:sz="0" w:space="0" w:color="auto"/>
        <w:bottom w:val="none" w:sz="0" w:space="0" w:color="auto"/>
        <w:right w:val="none" w:sz="0" w:space="0" w:color="auto"/>
      </w:divBdr>
    </w:div>
    <w:div w:id="949892607">
      <w:bodyDiv w:val="1"/>
      <w:marLeft w:val="0"/>
      <w:marRight w:val="0"/>
      <w:marTop w:val="0"/>
      <w:marBottom w:val="0"/>
      <w:divBdr>
        <w:top w:val="none" w:sz="0" w:space="0" w:color="auto"/>
        <w:left w:val="none" w:sz="0" w:space="0" w:color="auto"/>
        <w:bottom w:val="none" w:sz="0" w:space="0" w:color="auto"/>
        <w:right w:val="none" w:sz="0" w:space="0" w:color="auto"/>
      </w:divBdr>
    </w:div>
    <w:div w:id="950476207">
      <w:bodyDiv w:val="1"/>
      <w:marLeft w:val="0"/>
      <w:marRight w:val="0"/>
      <w:marTop w:val="0"/>
      <w:marBottom w:val="0"/>
      <w:divBdr>
        <w:top w:val="none" w:sz="0" w:space="0" w:color="auto"/>
        <w:left w:val="none" w:sz="0" w:space="0" w:color="auto"/>
        <w:bottom w:val="none" w:sz="0" w:space="0" w:color="auto"/>
        <w:right w:val="none" w:sz="0" w:space="0" w:color="auto"/>
      </w:divBdr>
    </w:div>
    <w:div w:id="964696161">
      <w:bodyDiv w:val="1"/>
      <w:marLeft w:val="0"/>
      <w:marRight w:val="0"/>
      <w:marTop w:val="0"/>
      <w:marBottom w:val="0"/>
      <w:divBdr>
        <w:top w:val="none" w:sz="0" w:space="0" w:color="auto"/>
        <w:left w:val="none" w:sz="0" w:space="0" w:color="auto"/>
        <w:bottom w:val="none" w:sz="0" w:space="0" w:color="auto"/>
        <w:right w:val="none" w:sz="0" w:space="0" w:color="auto"/>
      </w:divBdr>
    </w:div>
    <w:div w:id="966666514">
      <w:bodyDiv w:val="1"/>
      <w:marLeft w:val="0"/>
      <w:marRight w:val="0"/>
      <w:marTop w:val="0"/>
      <w:marBottom w:val="0"/>
      <w:divBdr>
        <w:top w:val="none" w:sz="0" w:space="0" w:color="auto"/>
        <w:left w:val="none" w:sz="0" w:space="0" w:color="auto"/>
        <w:bottom w:val="none" w:sz="0" w:space="0" w:color="auto"/>
        <w:right w:val="none" w:sz="0" w:space="0" w:color="auto"/>
      </w:divBdr>
    </w:div>
    <w:div w:id="968054603">
      <w:bodyDiv w:val="1"/>
      <w:marLeft w:val="0"/>
      <w:marRight w:val="0"/>
      <w:marTop w:val="0"/>
      <w:marBottom w:val="0"/>
      <w:divBdr>
        <w:top w:val="none" w:sz="0" w:space="0" w:color="auto"/>
        <w:left w:val="none" w:sz="0" w:space="0" w:color="auto"/>
        <w:bottom w:val="none" w:sz="0" w:space="0" w:color="auto"/>
        <w:right w:val="none" w:sz="0" w:space="0" w:color="auto"/>
      </w:divBdr>
    </w:div>
    <w:div w:id="1000163123">
      <w:bodyDiv w:val="1"/>
      <w:marLeft w:val="0"/>
      <w:marRight w:val="0"/>
      <w:marTop w:val="0"/>
      <w:marBottom w:val="0"/>
      <w:divBdr>
        <w:top w:val="none" w:sz="0" w:space="0" w:color="auto"/>
        <w:left w:val="none" w:sz="0" w:space="0" w:color="auto"/>
        <w:bottom w:val="none" w:sz="0" w:space="0" w:color="auto"/>
        <w:right w:val="none" w:sz="0" w:space="0" w:color="auto"/>
      </w:divBdr>
    </w:div>
    <w:div w:id="1005866427">
      <w:bodyDiv w:val="1"/>
      <w:marLeft w:val="0"/>
      <w:marRight w:val="0"/>
      <w:marTop w:val="0"/>
      <w:marBottom w:val="0"/>
      <w:divBdr>
        <w:top w:val="none" w:sz="0" w:space="0" w:color="auto"/>
        <w:left w:val="none" w:sz="0" w:space="0" w:color="auto"/>
        <w:bottom w:val="none" w:sz="0" w:space="0" w:color="auto"/>
        <w:right w:val="none" w:sz="0" w:space="0" w:color="auto"/>
      </w:divBdr>
    </w:div>
    <w:div w:id="1030450434">
      <w:bodyDiv w:val="1"/>
      <w:marLeft w:val="0"/>
      <w:marRight w:val="0"/>
      <w:marTop w:val="0"/>
      <w:marBottom w:val="0"/>
      <w:divBdr>
        <w:top w:val="none" w:sz="0" w:space="0" w:color="auto"/>
        <w:left w:val="none" w:sz="0" w:space="0" w:color="auto"/>
        <w:bottom w:val="none" w:sz="0" w:space="0" w:color="auto"/>
        <w:right w:val="none" w:sz="0" w:space="0" w:color="auto"/>
      </w:divBdr>
    </w:div>
    <w:div w:id="1032726385">
      <w:bodyDiv w:val="1"/>
      <w:marLeft w:val="0"/>
      <w:marRight w:val="0"/>
      <w:marTop w:val="0"/>
      <w:marBottom w:val="0"/>
      <w:divBdr>
        <w:top w:val="none" w:sz="0" w:space="0" w:color="auto"/>
        <w:left w:val="none" w:sz="0" w:space="0" w:color="auto"/>
        <w:bottom w:val="none" w:sz="0" w:space="0" w:color="auto"/>
        <w:right w:val="none" w:sz="0" w:space="0" w:color="auto"/>
      </w:divBdr>
    </w:div>
    <w:div w:id="1040396156">
      <w:bodyDiv w:val="1"/>
      <w:marLeft w:val="0"/>
      <w:marRight w:val="0"/>
      <w:marTop w:val="0"/>
      <w:marBottom w:val="0"/>
      <w:divBdr>
        <w:top w:val="none" w:sz="0" w:space="0" w:color="auto"/>
        <w:left w:val="none" w:sz="0" w:space="0" w:color="auto"/>
        <w:bottom w:val="none" w:sz="0" w:space="0" w:color="auto"/>
        <w:right w:val="none" w:sz="0" w:space="0" w:color="auto"/>
      </w:divBdr>
    </w:div>
    <w:div w:id="1065756860">
      <w:bodyDiv w:val="1"/>
      <w:marLeft w:val="0"/>
      <w:marRight w:val="0"/>
      <w:marTop w:val="0"/>
      <w:marBottom w:val="0"/>
      <w:divBdr>
        <w:top w:val="none" w:sz="0" w:space="0" w:color="auto"/>
        <w:left w:val="none" w:sz="0" w:space="0" w:color="auto"/>
        <w:bottom w:val="none" w:sz="0" w:space="0" w:color="auto"/>
        <w:right w:val="none" w:sz="0" w:space="0" w:color="auto"/>
      </w:divBdr>
    </w:div>
    <w:div w:id="1081415261">
      <w:bodyDiv w:val="1"/>
      <w:marLeft w:val="0"/>
      <w:marRight w:val="0"/>
      <w:marTop w:val="0"/>
      <w:marBottom w:val="0"/>
      <w:divBdr>
        <w:top w:val="none" w:sz="0" w:space="0" w:color="auto"/>
        <w:left w:val="none" w:sz="0" w:space="0" w:color="auto"/>
        <w:bottom w:val="none" w:sz="0" w:space="0" w:color="auto"/>
        <w:right w:val="none" w:sz="0" w:space="0" w:color="auto"/>
      </w:divBdr>
    </w:div>
    <w:div w:id="1087379996">
      <w:bodyDiv w:val="1"/>
      <w:marLeft w:val="0"/>
      <w:marRight w:val="0"/>
      <w:marTop w:val="0"/>
      <w:marBottom w:val="0"/>
      <w:divBdr>
        <w:top w:val="none" w:sz="0" w:space="0" w:color="auto"/>
        <w:left w:val="none" w:sz="0" w:space="0" w:color="auto"/>
        <w:bottom w:val="none" w:sz="0" w:space="0" w:color="auto"/>
        <w:right w:val="none" w:sz="0" w:space="0" w:color="auto"/>
      </w:divBdr>
    </w:div>
    <w:div w:id="1098140632">
      <w:bodyDiv w:val="1"/>
      <w:marLeft w:val="0"/>
      <w:marRight w:val="0"/>
      <w:marTop w:val="0"/>
      <w:marBottom w:val="0"/>
      <w:divBdr>
        <w:top w:val="none" w:sz="0" w:space="0" w:color="auto"/>
        <w:left w:val="none" w:sz="0" w:space="0" w:color="auto"/>
        <w:bottom w:val="none" w:sz="0" w:space="0" w:color="auto"/>
        <w:right w:val="none" w:sz="0" w:space="0" w:color="auto"/>
      </w:divBdr>
    </w:div>
    <w:div w:id="1107043924">
      <w:bodyDiv w:val="1"/>
      <w:marLeft w:val="0"/>
      <w:marRight w:val="0"/>
      <w:marTop w:val="0"/>
      <w:marBottom w:val="0"/>
      <w:divBdr>
        <w:top w:val="none" w:sz="0" w:space="0" w:color="auto"/>
        <w:left w:val="none" w:sz="0" w:space="0" w:color="auto"/>
        <w:bottom w:val="none" w:sz="0" w:space="0" w:color="auto"/>
        <w:right w:val="none" w:sz="0" w:space="0" w:color="auto"/>
      </w:divBdr>
    </w:div>
    <w:div w:id="1116753940">
      <w:bodyDiv w:val="1"/>
      <w:marLeft w:val="0"/>
      <w:marRight w:val="0"/>
      <w:marTop w:val="0"/>
      <w:marBottom w:val="0"/>
      <w:divBdr>
        <w:top w:val="none" w:sz="0" w:space="0" w:color="auto"/>
        <w:left w:val="none" w:sz="0" w:space="0" w:color="auto"/>
        <w:bottom w:val="none" w:sz="0" w:space="0" w:color="auto"/>
        <w:right w:val="none" w:sz="0" w:space="0" w:color="auto"/>
      </w:divBdr>
    </w:div>
    <w:div w:id="1135874073">
      <w:bodyDiv w:val="1"/>
      <w:marLeft w:val="0"/>
      <w:marRight w:val="0"/>
      <w:marTop w:val="0"/>
      <w:marBottom w:val="0"/>
      <w:divBdr>
        <w:top w:val="none" w:sz="0" w:space="0" w:color="auto"/>
        <w:left w:val="none" w:sz="0" w:space="0" w:color="auto"/>
        <w:bottom w:val="none" w:sz="0" w:space="0" w:color="auto"/>
        <w:right w:val="none" w:sz="0" w:space="0" w:color="auto"/>
      </w:divBdr>
    </w:div>
    <w:div w:id="1149706411">
      <w:bodyDiv w:val="1"/>
      <w:marLeft w:val="0"/>
      <w:marRight w:val="0"/>
      <w:marTop w:val="0"/>
      <w:marBottom w:val="0"/>
      <w:divBdr>
        <w:top w:val="none" w:sz="0" w:space="0" w:color="auto"/>
        <w:left w:val="none" w:sz="0" w:space="0" w:color="auto"/>
        <w:bottom w:val="none" w:sz="0" w:space="0" w:color="auto"/>
        <w:right w:val="none" w:sz="0" w:space="0" w:color="auto"/>
      </w:divBdr>
    </w:div>
    <w:div w:id="1156529172">
      <w:bodyDiv w:val="1"/>
      <w:marLeft w:val="0"/>
      <w:marRight w:val="0"/>
      <w:marTop w:val="0"/>
      <w:marBottom w:val="0"/>
      <w:divBdr>
        <w:top w:val="none" w:sz="0" w:space="0" w:color="auto"/>
        <w:left w:val="none" w:sz="0" w:space="0" w:color="auto"/>
        <w:bottom w:val="none" w:sz="0" w:space="0" w:color="auto"/>
        <w:right w:val="none" w:sz="0" w:space="0" w:color="auto"/>
      </w:divBdr>
    </w:div>
    <w:div w:id="1173687569">
      <w:bodyDiv w:val="1"/>
      <w:marLeft w:val="0"/>
      <w:marRight w:val="0"/>
      <w:marTop w:val="0"/>
      <w:marBottom w:val="0"/>
      <w:divBdr>
        <w:top w:val="none" w:sz="0" w:space="0" w:color="auto"/>
        <w:left w:val="none" w:sz="0" w:space="0" w:color="auto"/>
        <w:bottom w:val="none" w:sz="0" w:space="0" w:color="auto"/>
        <w:right w:val="none" w:sz="0" w:space="0" w:color="auto"/>
      </w:divBdr>
    </w:div>
    <w:div w:id="1176924797">
      <w:bodyDiv w:val="1"/>
      <w:marLeft w:val="0"/>
      <w:marRight w:val="0"/>
      <w:marTop w:val="0"/>
      <w:marBottom w:val="0"/>
      <w:divBdr>
        <w:top w:val="none" w:sz="0" w:space="0" w:color="auto"/>
        <w:left w:val="none" w:sz="0" w:space="0" w:color="auto"/>
        <w:bottom w:val="none" w:sz="0" w:space="0" w:color="auto"/>
        <w:right w:val="none" w:sz="0" w:space="0" w:color="auto"/>
      </w:divBdr>
    </w:div>
    <w:div w:id="1207258119">
      <w:bodyDiv w:val="1"/>
      <w:marLeft w:val="0"/>
      <w:marRight w:val="0"/>
      <w:marTop w:val="0"/>
      <w:marBottom w:val="0"/>
      <w:divBdr>
        <w:top w:val="none" w:sz="0" w:space="0" w:color="auto"/>
        <w:left w:val="none" w:sz="0" w:space="0" w:color="auto"/>
        <w:bottom w:val="none" w:sz="0" w:space="0" w:color="auto"/>
        <w:right w:val="none" w:sz="0" w:space="0" w:color="auto"/>
      </w:divBdr>
    </w:div>
    <w:div w:id="1207644052">
      <w:bodyDiv w:val="1"/>
      <w:marLeft w:val="0"/>
      <w:marRight w:val="0"/>
      <w:marTop w:val="0"/>
      <w:marBottom w:val="0"/>
      <w:divBdr>
        <w:top w:val="none" w:sz="0" w:space="0" w:color="auto"/>
        <w:left w:val="none" w:sz="0" w:space="0" w:color="auto"/>
        <w:bottom w:val="none" w:sz="0" w:space="0" w:color="auto"/>
        <w:right w:val="none" w:sz="0" w:space="0" w:color="auto"/>
      </w:divBdr>
    </w:div>
    <w:div w:id="1224372880">
      <w:bodyDiv w:val="1"/>
      <w:marLeft w:val="0"/>
      <w:marRight w:val="0"/>
      <w:marTop w:val="0"/>
      <w:marBottom w:val="0"/>
      <w:divBdr>
        <w:top w:val="none" w:sz="0" w:space="0" w:color="auto"/>
        <w:left w:val="none" w:sz="0" w:space="0" w:color="auto"/>
        <w:bottom w:val="none" w:sz="0" w:space="0" w:color="auto"/>
        <w:right w:val="none" w:sz="0" w:space="0" w:color="auto"/>
      </w:divBdr>
    </w:div>
    <w:div w:id="1254704684">
      <w:bodyDiv w:val="1"/>
      <w:marLeft w:val="0"/>
      <w:marRight w:val="0"/>
      <w:marTop w:val="0"/>
      <w:marBottom w:val="0"/>
      <w:divBdr>
        <w:top w:val="none" w:sz="0" w:space="0" w:color="auto"/>
        <w:left w:val="none" w:sz="0" w:space="0" w:color="auto"/>
        <w:bottom w:val="none" w:sz="0" w:space="0" w:color="auto"/>
        <w:right w:val="none" w:sz="0" w:space="0" w:color="auto"/>
      </w:divBdr>
    </w:div>
    <w:div w:id="1284264237">
      <w:bodyDiv w:val="1"/>
      <w:marLeft w:val="0"/>
      <w:marRight w:val="0"/>
      <w:marTop w:val="0"/>
      <w:marBottom w:val="0"/>
      <w:divBdr>
        <w:top w:val="none" w:sz="0" w:space="0" w:color="auto"/>
        <w:left w:val="none" w:sz="0" w:space="0" w:color="auto"/>
        <w:bottom w:val="none" w:sz="0" w:space="0" w:color="auto"/>
        <w:right w:val="none" w:sz="0" w:space="0" w:color="auto"/>
      </w:divBdr>
    </w:div>
    <w:div w:id="1299802181">
      <w:bodyDiv w:val="1"/>
      <w:marLeft w:val="0"/>
      <w:marRight w:val="0"/>
      <w:marTop w:val="0"/>
      <w:marBottom w:val="0"/>
      <w:divBdr>
        <w:top w:val="none" w:sz="0" w:space="0" w:color="auto"/>
        <w:left w:val="none" w:sz="0" w:space="0" w:color="auto"/>
        <w:bottom w:val="none" w:sz="0" w:space="0" w:color="auto"/>
        <w:right w:val="none" w:sz="0" w:space="0" w:color="auto"/>
      </w:divBdr>
    </w:div>
    <w:div w:id="1301228788">
      <w:bodyDiv w:val="1"/>
      <w:marLeft w:val="0"/>
      <w:marRight w:val="0"/>
      <w:marTop w:val="0"/>
      <w:marBottom w:val="0"/>
      <w:divBdr>
        <w:top w:val="none" w:sz="0" w:space="0" w:color="auto"/>
        <w:left w:val="none" w:sz="0" w:space="0" w:color="auto"/>
        <w:bottom w:val="none" w:sz="0" w:space="0" w:color="auto"/>
        <w:right w:val="none" w:sz="0" w:space="0" w:color="auto"/>
      </w:divBdr>
    </w:div>
    <w:div w:id="1318804705">
      <w:bodyDiv w:val="1"/>
      <w:marLeft w:val="0"/>
      <w:marRight w:val="0"/>
      <w:marTop w:val="0"/>
      <w:marBottom w:val="0"/>
      <w:divBdr>
        <w:top w:val="none" w:sz="0" w:space="0" w:color="auto"/>
        <w:left w:val="none" w:sz="0" w:space="0" w:color="auto"/>
        <w:bottom w:val="none" w:sz="0" w:space="0" w:color="auto"/>
        <w:right w:val="none" w:sz="0" w:space="0" w:color="auto"/>
      </w:divBdr>
    </w:div>
    <w:div w:id="1338966455">
      <w:bodyDiv w:val="1"/>
      <w:marLeft w:val="0"/>
      <w:marRight w:val="0"/>
      <w:marTop w:val="0"/>
      <w:marBottom w:val="0"/>
      <w:divBdr>
        <w:top w:val="none" w:sz="0" w:space="0" w:color="auto"/>
        <w:left w:val="none" w:sz="0" w:space="0" w:color="auto"/>
        <w:bottom w:val="none" w:sz="0" w:space="0" w:color="auto"/>
        <w:right w:val="none" w:sz="0" w:space="0" w:color="auto"/>
      </w:divBdr>
    </w:div>
    <w:div w:id="1356925915">
      <w:bodyDiv w:val="1"/>
      <w:marLeft w:val="0"/>
      <w:marRight w:val="0"/>
      <w:marTop w:val="0"/>
      <w:marBottom w:val="0"/>
      <w:divBdr>
        <w:top w:val="none" w:sz="0" w:space="0" w:color="auto"/>
        <w:left w:val="none" w:sz="0" w:space="0" w:color="auto"/>
        <w:bottom w:val="none" w:sz="0" w:space="0" w:color="auto"/>
        <w:right w:val="none" w:sz="0" w:space="0" w:color="auto"/>
      </w:divBdr>
    </w:div>
    <w:div w:id="1378431447">
      <w:bodyDiv w:val="1"/>
      <w:marLeft w:val="0"/>
      <w:marRight w:val="0"/>
      <w:marTop w:val="0"/>
      <w:marBottom w:val="0"/>
      <w:divBdr>
        <w:top w:val="none" w:sz="0" w:space="0" w:color="auto"/>
        <w:left w:val="none" w:sz="0" w:space="0" w:color="auto"/>
        <w:bottom w:val="none" w:sz="0" w:space="0" w:color="auto"/>
        <w:right w:val="none" w:sz="0" w:space="0" w:color="auto"/>
      </w:divBdr>
    </w:div>
    <w:div w:id="1380592893">
      <w:bodyDiv w:val="1"/>
      <w:marLeft w:val="0"/>
      <w:marRight w:val="0"/>
      <w:marTop w:val="0"/>
      <w:marBottom w:val="0"/>
      <w:divBdr>
        <w:top w:val="none" w:sz="0" w:space="0" w:color="auto"/>
        <w:left w:val="none" w:sz="0" w:space="0" w:color="auto"/>
        <w:bottom w:val="none" w:sz="0" w:space="0" w:color="auto"/>
        <w:right w:val="none" w:sz="0" w:space="0" w:color="auto"/>
      </w:divBdr>
    </w:div>
    <w:div w:id="1396127252">
      <w:bodyDiv w:val="1"/>
      <w:marLeft w:val="0"/>
      <w:marRight w:val="0"/>
      <w:marTop w:val="0"/>
      <w:marBottom w:val="0"/>
      <w:divBdr>
        <w:top w:val="none" w:sz="0" w:space="0" w:color="auto"/>
        <w:left w:val="none" w:sz="0" w:space="0" w:color="auto"/>
        <w:bottom w:val="none" w:sz="0" w:space="0" w:color="auto"/>
        <w:right w:val="none" w:sz="0" w:space="0" w:color="auto"/>
      </w:divBdr>
    </w:div>
    <w:div w:id="1417903759">
      <w:bodyDiv w:val="1"/>
      <w:marLeft w:val="0"/>
      <w:marRight w:val="0"/>
      <w:marTop w:val="0"/>
      <w:marBottom w:val="0"/>
      <w:divBdr>
        <w:top w:val="none" w:sz="0" w:space="0" w:color="auto"/>
        <w:left w:val="none" w:sz="0" w:space="0" w:color="auto"/>
        <w:bottom w:val="none" w:sz="0" w:space="0" w:color="auto"/>
        <w:right w:val="none" w:sz="0" w:space="0" w:color="auto"/>
      </w:divBdr>
    </w:div>
    <w:div w:id="1420130327">
      <w:bodyDiv w:val="1"/>
      <w:marLeft w:val="0"/>
      <w:marRight w:val="0"/>
      <w:marTop w:val="0"/>
      <w:marBottom w:val="0"/>
      <w:divBdr>
        <w:top w:val="none" w:sz="0" w:space="0" w:color="auto"/>
        <w:left w:val="none" w:sz="0" w:space="0" w:color="auto"/>
        <w:bottom w:val="none" w:sz="0" w:space="0" w:color="auto"/>
        <w:right w:val="none" w:sz="0" w:space="0" w:color="auto"/>
      </w:divBdr>
    </w:div>
    <w:div w:id="1427338213">
      <w:bodyDiv w:val="1"/>
      <w:marLeft w:val="0"/>
      <w:marRight w:val="0"/>
      <w:marTop w:val="0"/>
      <w:marBottom w:val="0"/>
      <w:divBdr>
        <w:top w:val="none" w:sz="0" w:space="0" w:color="auto"/>
        <w:left w:val="none" w:sz="0" w:space="0" w:color="auto"/>
        <w:bottom w:val="none" w:sz="0" w:space="0" w:color="auto"/>
        <w:right w:val="none" w:sz="0" w:space="0" w:color="auto"/>
      </w:divBdr>
    </w:div>
    <w:div w:id="1435054135">
      <w:bodyDiv w:val="1"/>
      <w:marLeft w:val="0"/>
      <w:marRight w:val="0"/>
      <w:marTop w:val="0"/>
      <w:marBottom w:val="0"/>
      <w:divBdr>
        <w:top w:val="none" w:sz="0" w:space="0" w:color="auto"/>
        <w:left w:val="none" w:sz="0" w:space="0" w:color="auto"/>
        <w:bottom w:val="none" w:sz="0" w:space="0" w:color="auto"/>
        <w:right w:val="none" w:sz="0" w:space="0" w:color="auto"/>
      </w:divBdr>
    </w:div>
    <w:div w:id="1443106481">
      <w:bodyDiv w:val="1"/>
      <w:marLeft w:val="0"/>
      <w:marRight w:val="0"/>
      <w:marTop w:val="0"/>
      <w:marBottom w:val="0"/>
      <w:divBdr>
        <w:top w:val="none" w:sz="0" w:space="0" w:color="auto"/>
        <w:left w:val="none" w:sz="0" w:space="0" w:color="auto"/>
        <w:bottom w:val="none" w:sz="0" w:space="0" w:color="auto"/>
        <w:right w:val="none" w:sz="0" w:space="0" w:color="auto"/>
      </w:divBdr>
    </w:div>
    <w:div w:id="1454246850">
      <w:bodyDiv w:val="1"/>
      <w:marLeft w:val="0"/>
      <w:marRight w:val="0"/>
      <w:marTop w:val="0"/>
      <w:marBottom w:val="0"/>
      <w:divBdr>
        <w:top w:val="none" w:sz="0" w:space="0" w:color="auto"/>
        <w:left w:val="none" w:sz="0" w:space="0" w:color="auto"/>
        <w:bottom w:val="none" w:sz="0" w:space="0" w:color="auto"/>
        <w:right w:val="none" w:sz="0" w:space="0" w:color="auto"/>
      </w:divBdr>
    </w:div>
    <w:div w:id="1458060844">
      <w:bodyDiv w:val="1"/>
      <w:marLeft w:val="0"/>
      <w:marRight w:val="0"/>
      <w:marTop w:val="0"/>
      <w:marBottom w:val="0"/>
      <w:divBdr>
        <w:top w:val="none" w:sz="0" w:space="0" w:color="auto"/>
        <w:left w:val="none" w:sz="0" w:space="0" w:color="auto"/>
        <w:bottom w:val="none" w:sz="0" w:space="0" w:color="auto"/>
        <w:right w:val="none" w:sz="0" w:space="0" w:color="auto"/>
      </w:divBdr>
    </w:div>
    <w:div w:id="1505587055">
      <w:bodyDiv w:val="1"/>
      <w:marLeft w:val="0"/>
      <w:marRight w:val="0"/>
      <w:marTop w:val="0"/>
      <w:marBottom w:val="0"/>
      <w:divBdr>
        <w:top w:val="none" w:sz="0" w:space="0" w:color="auto"/>
        <w:left w:val="none" w:sz="0" w:space="0" w:color="auto"/>
        <w:bottom w:val="none" w:sz="0" w:space="0" w:color="auto"/>
        <w:right w:val="none" w:sz="0" w:space="0" w:color="auto"/>
      </w:divBdr>
    </w:div>
    <w:div w:id="1519660991">
      <w:bodyDiv w:val="1"/>
      <w:marLeft w:val="0"/>
      <w:marRight w:val="0"/>
      <w:marTop w:val="0"/>
      <w:marBottom w:val="0"/>
      <w:divBdr>
        <w:top w:val="none" w:sz="0" w:space="0" w:color="auto"/>
        <w:left w:val="none" w:sz="0" w:space="0" w:color="auto"/>
        <w:bottom w:val="none" w:sz="0" w:space="0" w:color="auto"/>
        <w:right w:val="none" w:sz="0" w:space="0" w:color="auto"/>
      </w:divBdr>
    </w:div>
    <w:div w:id="1521352985">
      <w:bodyDiv w:val="1"/>
      <w:marLeft w:val="0"/>
      <w:marRight w:val="0"/>
      <w:marTop w:val="0"/>
      <w:marBottom w:val="0"/>
      <w:divBdr>
        <w:top w:val="none" w:sz="0" w:space="0" w:color="auto"/>
        <w:left w:val="none" w:sz="0" w:space="0" w:color="auto"/>
        <w:bottom w:val="none" w:sz="0" w:space="0" w:color="auto"/>
        <w:right w:val="none" w:sz="0" w:space="0" w:color="auto"/>
      </w:divBdr>
    </w:div>
    <w:div w:id="1534924650">
      <w:bodyDiv w:val="1"/>
      <w:marLeft w:val="0"/>
      <w:marRight w:val="0"/>
      <w:marTop w:val="0"/>
      <w:marBottom w:val="0"/>
      <w:divBdr>
        <w:top w:val="none" w:sz="0" w:space="0" w:color="auto"/>
        <w:left w:val="none" w:sz="0" w:space="0" w:color="auto"/>
        <w:bottom w:val="none" w:sz="0" w:space="0" w:color="auto"/>
        <w:right w:val="none" w:sz="0" w:space="0" w:color="auto"/>
      </w:divBdr>
    </w:div>
    <w:div w:id="1544515675">
      <w:bodyDiv w:val="1"/>
      <w:marLeft w:val="0"/>
      <w:marRight w:val="0"/>
      <w:marTop w:val="0"/>
      <w:marBottom w:val="0"/>
      <w:divBdr>
        <w:top w:val="none" w:sz="0" w:space="0" w:color="auto"/>
        <w:left w:val="none" w:sz="0" w:space="0" w:color="auto"/>
        <w:bottom w:val="none" w:sz="0" w:space="0" w:color="auto"/>
        <w:right w:val="none" w:sz="0" w:space="0" w:color="auto"/>
      </w:divBdr>
    </w:div>
    <w:div w:id="1565752213">
      <w:bodyDiv w:val="1"/>
      <w:marLeft w:val="0"/>
      <w:marRight w:val="0"/>
      <w:marTop w:val="0"/>
      <w:marBottom w:val="0"/>
      <w:divBdr>
        <w:top w:val="none" w:sz="0" w:space="0" w:color="auto"/>
        <w:left w:val="none" w:sz="0" w:space="0" w:color="auto"/>
        <w:bottom w:val="none" w:sz="0" w:space="0" w:color="auto"/>
        <w:right w:val="none" w:sz="0" w:space="0" w:color="auto"/>
      </w:divBdr>
    </w:div>
    <w:div w:id="1566916844">
      <w:bodyDiv w:val="1"/>
      <w:marLeft w:val="0"/>
      <w:marRight w:val="0"/>
      <w:marTop w:val="0"/>
      <w:marBottom w:val="0"/>
      <w:divBdr>
        <w:top w:val="none" w:sz="0" w:space="0" w:color="auto"/>
        <w:left w:val="none" w:sz="0" w:space="0" w:color="auto"/>
        <w:bottom w:val="none" w:sz="0" w:space="0" w:color="auto"/>
        <w:right w:val="none" w:sz="0" w:space="0" w:color="auto"/>
      </w:divBdr>
    </w:div>
    <w:div w:id="1569801531">
      <w:bodyDiv w:val="1"/>
      <w:marLeft w:val="0"/>
      <w:marRight w:val="0"/>
      <w:marTop w:val="0"/>
      <w:marBottom w:val="0"/>
      <w:divBdr>
        <w:top w:val="none" w:sz="0" w:space="0" w:color="auto"/>
        <w:left w:val="none" w:sz="0" w:space="0" w:color="auto"/>
        <w:bottom w:val="none" w:sz="0" w:space="0" w:color="auto"/>
        <w:right w:val="none" w:sz="0" w:space="0" w:color="auto"/>
      </w:divBdr>
    </w:div>
    <w:div w:id="1572619570">
      <w:bodyDiv w:val="1"/>
      <w:marLeft w:val="0"/>
      <w:marRight w:val="0"/>
      <w:marTop w:val="0"/>
      <w:marBottom w:val="0"/>
      <w:divBdr>
        <w:top w:val="none" w:sz="0" w:space="0" w:color="auto"/>
        <w:left w:val="none" w:sz="0" w:space="0" w:color="auto"/>
        <w:bottom w:val="none" w:sz="0" w:space="0" w:color="auto"/>
        <w:right w:val="none" w:sz="0" w:space="0" w:color="auto"/>
      </w:divBdr>
    </w:div>
    <w:div w:id="1631353721">
      <w:bodyDiv w:val="1"/>
      <w:marLeft w:val="0"/>
      <w:marRight w:val="0"/>
      <w:marTop w:val="0"/>
      <w:marBottom w:val="0"/>
      <w:divBdr>
        <w:top w:val="none" w:sz="0" w:space="0" w:color="auto"/>
        <w:left w:val="none" w:sz="0" w:space="0" w:color="auto"/>
        <w:bottom w:val="none" w:sz="0" w:space="0" w:color="auto"/>
        <w:right w:val="none" w:sz="0" w:space="0" w:color="auto"/>
      </w:divBdr>
    </w:div>
    <w:div w:id="1639844908">
      <w:bodyDiv w:val="1"/>
      <w:marLeft w:val="0"/>
      <w:marRight w:val="0"/>
      <w:marTop w:val="0"/>
      <w:marBottom w:val="0"/>
      <w:divBdr>
        <w:top w:val="none" w:sz="0" w:space="0" w:color="auto"/>
        <w:left w:val="none" w:sz="0" w:space="0" w:color="auto"/>
        <w:bottom w:val="none" w:sz="0" w:space="0" w:color="auto"/>
        <w:right w:val="none" w:sz="0" w:space="0" w:color="auto"/>
      </w:divBdr>
    </w:div>
    <w:div w:id="1640305338">
      <w:bodyDiv w:val="1"/>
      <w:marLeft w:val="0"/>
      <w:marRight w:val="0"/>
      <w:marTop w:val="0"/>
      <w:marBottom w:val="0"/>
      <w:divBdr>
        <w:top w:val="none" w:sz="0" w:space="0" w:color="auto"/>
        <w:left w:val="none" w:sz="0" w:space="0" w:color="auto"/>
        <w:bottom w:val="none" w:sz="0" w:space="0" w:color="auto"/>
        <w:right w:val="none" w:sz="0" w:space="0" w:color="auto"/>
      </w:divBdr>
    </w:div>
    <w:div w:id="1643924114">
      <w:bodyDiv w:val="1"/>
      <w:marLeft w:val="0"/>
      <w:marRight w:val="0"/>
      <w:marTop w:val="0"/>
      <w:marBottom w:val="0"/>
      <w:divBdr>
        <w:top w:val="none" w:sz="0" w:space="0" w:color="auto"/>
        <w:left w:val="none" w:sz="0" w:space="0" w:color="auto"/>
        <w:bottom w:val="none" w:sz="0" w:space="0" w:color="auto"/>
        <w:right w:val="none" w:sz="0" w:space="0" w:color="auto"/>
      </w:divBdr>
    </w:div>
    <w:div w:id="1644508917">
      <w:bodyDiv w:val="1"/>
      <w:marLeft w:val="0"/>
      <w:marRight w:val="0"/>
      <w:marTop w:val="0"/>
      <w:marBottom w:val="0"/>
      <w:divBdr>
        <w:top w:val="none" w:sz="0" w:space="0" w:color="auto"/>
        <w:left w:val="none" w:sz="0" w:space="0" w:color="auto"/>
        <w:bottom w:val="none" w:sz="0" w:space="0" w:color="auto"/>
        <w:right w:val="none" w:sz="0" w:space="0" w:color="auto"/>
      </w:divBdr>
    </w:div>
    <w:div w:id="1677540791">
      <w:bodyDiv w:val="1"/>
      <w:marLeft w:val="0"/>
      <w:marRight w:val="0"/>
      <w:marTop w:val="0"/>
      <w:marBottom w:val="0"/>
      <w:divBdr>
        <w:top w:val="none" w:sz="0" w:space="0" w:color="auto"/>
        <w:left w:val="none" w:sz="0" w:space="0" w:color="auto"/>
        <w:bottom w:val="none" w:sz="0" w:space="0" w:color="auto"/>
        <w:right w:val="none" w:sz="0" w:space="0" w:color="auto"/>
      </w:divBdr>
    </w:div>
    <w:div w:id="1687781132">
      <w:bodyDiv w:val="1"/>
      <w:marLeft w:val="0"/>
      <w:marRight w:val="0"/>
      <w:marTop w:val="0"/>
      <w:marBottom w:val="0"/>
      <w:divBdr>
        <w:top w:val="none" w:sz="0" w:space="0" w:color="auto"/>
        <w:left w:val="none" w:sz="0" w:space="0" w:color="auto"/>
        <w:bottom w:val="none" w:sz="0" w:space="0" w:color="auto"/>
        <w:right w:val="none" w:sz="0" w:space="0" w:color="auto"/>
      </w:divBdr>
    </w:div>
    <w:div w:id="1724478471">
      <w:bodyDiv w:val="1"/>
      <w:marLeft w:val="0"/>
      <w:marRight w:val="0"/>
      <w:marTop w:val="0"/>
      <w:marBottom w:val="0"/>
      <w:divBdr>
        <w:top w:val="none" w:sz="0" w:space="0" w:color="auto"/>
        <w:left w:val="none" w:sz="0" w:space="0" w:color="auto"/>
        <w:bottom w:val="none" w:sz="0" w:space="0" w:color="auto"/>
        <w:right w:val="none" w:sz="0" w:space="0" w:color="auto"/>
      </w:divBdr>
    </w:div>
    <w:div w:id="1743479871">
      <w:bodyDiv w:val="1"/>
      <w:marLeft w:val="0"/>
      <w:marRight w:val="0"/>
      <w:marTop w:val="0"/>
      <w:marBottom w:val="0"/>
      <w:divBdr>
        <w:top w:val="none" w:sz="0" w:space="0" w:color="auto"/>
        <w:left w:val="none" w:sz="0" w:space="0" w:color="auto"/>
        <w:bottom w:val="none" w:sz="0" w:space="0" w:color="auto"/>
        <w:right w:val="none" w:sz="0" w:space="0" w:color="auto"/>
      </w:divBdr>
    </w:div>
    <w:div w:id="1752118155">
      <w:bodyDiv w:val="1"/>
      <w:marLeft w:val="0"/>
      <w:marRight w:val="0"/>
      <w:marTop w:val="0"/>
      <w:marBottom w:val="0"/>
      <w:divBdr>
        <w:top w:val="none" w:sz="0" w:space="0" w:color="auto"/>
        <w:left w:val="none" w:sz="0" w:space="0" w:color="auto"/>
        <w:bottom w:val="none" w:sz="0" w:space="0" w:color="auto"/>
        <w:right w:val="none" w:sz="0" w:space="0" w:color="auto"/>
      </w:divBdr>
    </w:div>
    <w:div w:id="1781532753">
      <w:bodyDiv w:val="1"/>
      <w:marLeft w:val="0"/>
      <w:marRight w:val="0"/>
      <w:marTop w:val="0"/>
      <w:marBottom w:val="0"/>
      <w:divBdr>
        <w:top w:val="none" w:sz="0" w:space="0" w:color="auto"/>
        <w:left w:val="none" w:sz="0" w:space="0" w:color="auto"/>
        <w:bottom w:val="none" w:sz="0" w:space="0" w:color="auto"/>
        <w:right w:val="none" w:sz="0" w:space="0" w:color="auto"/>
      </w:divBdr>
    </w:div>
    <w:div w:id="1785146601">
      <w:bodyDiv w:val="1"/>
      <w:marLeft w:val="0"/>
      <w:marRight w:val="0"/>
      <w:marTop w:val="0"/>
      <w:marBottom w:val="0"/>
      <w:divBdr>
        <w:top w:val="none" w:sz="0" w:space="0" w:color="auto"/>
        <w:left w:val="none" w:sz="0" w:space="0" w:color="auto"/>
        <w:bottom w:val="none" w:sz="0" w:space="0" w:color="auto"/>
        <w:right w:val="none" w:sz="0" w:space="0" w:color="auto"/>
      </w:divBdr>
    </w:div>
    <w:div w:id="1788888810">
      <w:bodyDiv w:val="1"/>
      <w:marLeft w:val="0"/>
      <w:marRight w:val="0"/>
      <w:marTop w:val="0"/>
      <w:marBottom w:val="0"/>
      <w:divBdr>
        <w:top w:val="none" w:sz="0" w:space="0" w:color="auto"/>
        <w:left w:val="none" w:sz="0" w:space="0" w:color="auto"/>
        <w:bottom w:val="none" w:sz="0" w:space="0" w:color="auto"/>
        <w:right w:val="none" w:sz="0" w:space="0" w:color="auto"/>
      </w:divBdr>
    </w:div>
    <w:div w:id="1805388126">
      <w:bodyDiv w:val="1"/>
      <w:marLeft w:val="0"/>
      <w:marRight w:val="0"/>
      <w:marTop w:val="0"/>
      <w:marBottom w:val="0"/>
      <w:divBdr>
        <w:top w:val="none" w:sz="0" w:space="0" w:color="auto"/>
        <w:left w:val="none" w:sz="0" w:space="0" w:color="auto"/>
        <w:bottom w:val="none" w:sz="0" w:space="0" w:color="auto"/>
        <w:right w:val="none" w:sz="0" w:space="0" w:color="auto"/>
      </w:divBdr>
    </w:div>
    <w:div w:id="1819835582">
      <w:bodyDiv w:val="1"/>
      <w:marLeft w:val="0"/>
      <w:marRight w:val="0"/>
      <w:marTop w:val="0"/>
      <w:marBottom w:val="0"/>
      <w:divBdr>
        <w:top w:val="none" w:sz="0" w:space="0" w:color="auto"/>
        <w:left w:val="none" w:sz="0" w:space="0" w:color="auto"/>
        <w:bottom w:val="none" w:sz="0" w:space="0" w:color="auto"/>
        <w:right w:val="none" w:sz="0" w:space="0" w:color="auto"/>
      </w:divBdr>
    </w:div>
    <w:div w:id="1831747508">
      <w:bodyDiv w:val="1"/>
      <w:marLeft w:val="0"/>
      <w:marRight w:val="0"/>
      <w:marTop w:val="0"/>
      <w:marBottom w:val="0"/>
      <w:divBdr>
        <w:top w:val="none" w:sz="0" w:space="0" w:color="auto"/>
        <w:left w:val="none" w:sz="0" w:space="0" w:color="auto"/>
        <w:bottom w:val="none" w:sz="0" w:space="0" w:color="auto"/>
        <w:right w:val="none" w:sz="0" w:space="0" w:color="auto"/>
      </w:divBdr>
    </w:div>
    <w:div w:id="1848250044">
      <w:bodyDiv w:val="1"/>
      <w:marLeft w:val="0"/>
      <w:marRight w:val="0"/>
      <w:marTop w:val="0"/>
      <w:marBottom w:val="0"/>
      <w:divBdr>
        <w:top w:val="none" w:sz="0" w:space="0" w:color="auto"/>
        <w:left w:val="none" w:sz="0" w:space="0" w:color="auto"/>
        <w:bottom w:val="none" w:sz="0" w:space="0" w:color="auto"/>
        <w:right w:val="none" w:sz="0" w:space="0" w:color="auto"/>
      </w:divBdr>
    </w:div>
    <w:div w:id="1856192977">
      <w:bodyDiv w:val="1"/>
      <w:marLeft w:val="0"/>
      <w:marRight w:val="0"/>
      <w:marTop w:val="0"/>
      <w:marBottom w:val="0"/>
      <w:divBdr>
        <w:top w:val="none" w:sz="0" w:space="0" w:color="auto"/>
        <w:left w:val="none" w:sz="0" w:space="0" w:color="auto"/>
        <w:bottom w:val="none" w:sz="0" w:space="0" w:color="auto"/>
        <w:right w:val="none" w:sz="0" w:space="0" w:color="auto"/>
      </w:divBdr>
    </w:div>
    <w:div w:id="1859348129">
      <w:bodyDiv w:val="1"/>
      <w:marLeft w:val="0"/>
      <w:marRight w:val="0"/>
      <w:marTop w:val="0"/>
      <w:marBottom w:val="0"/>
      <w:divBdr>
        <w:top w:val="none" w:sz="0" w:space="0" w:color="auto"/>
        <w:left w:val="none" w:sz="0" w:space="0" w:color="auto"/>
        <w:bottom w:val="none" w:sz="0" w:space="0" w:color="auto"/>
        <w:right w:val="none" w:sz="0" w:space="0" w:color="auto"/>
      </w:divBdr>
    </w:div>
    <w:div w:id="1859419319">
      <w:bodyDiv w:val="1"/>
      <w:marLeft w:val="0"/>
      <w:marRight w:val="0"/>
      <w:marTop w:val="0"/>
      <w:marBottom w:val="0"/>
      <w:divBdr>
        <w:top w:val="none" w:sz="0" w:space="0" w:color="auto"/>
        <w:left w:val="none" w:sz="0" w:space="0" w:color="auto"/>
        <w:bottom w:val="none" w:sz="0" w:space="0" w:color="auto"/>
        <w:right w:val="none" w:sz="0" w:space="0" w:color="auto"/>
      </w:divBdr>
    </w:div>
    <w:div w:id="1863131236">
      <w:bodyDiv w:val="1"/>
      <w:marLeft w:val="0"/>
      <w:marRight w:val="0"/>
      <w:marTop w:val="0"/>
      <w:marBottom w:val="0"/>
      <w:divBdr>
        <w:top w:val="none" w:sz="0" w:space="0" w:color="auto"/>
        <w:left w:val="none" w:sz="0" w:space="0" w:color="auto"/>
        <w:bottom w:val="none" w:sz="0" w:space="0" w:color="auto"/>
        <w:right w:val="none" w:sz="0" w:space="0" w:color="auto"/>
      </w:divBdr>
    </w:div>
    <w:div w:id="1893493945">
      <w:bodyDiv w:val="1"/>
      <w:marLeft w:val="0"/>
      <w:marRight w:val="0"/>
      <w:marTop w:val="0"/>
      <w:marBottom w:val="0"/>
      <w:divBdr>
        <w:top w:val="none" w:sz="0" w:space="0" w:color="auto"/>
        <w:left w:val="none" w:sz="0" w:space="0" w:color="auto"/>
        <w:bottom w:val="none" w:sz="0" w:space="0" w:color="auto"/>
        <w:right w:val="none" w:sz="0" w:space="0" w:color="auto"/>
      </w:divBdr>
    </w:div>
    <w:div w:id="1899168392">
      <w:bodyDiv w:val="1"/>
      <w:marLeft w:val="0"/>
      <w:marRight w:val="0"/>
      <w:marTop w:val="0"/>
      <w:marBottom w:val="0"/>
      <w:divBdr>
        <w:top w:val="none" w:sz="0" w:space="0" w:color="auto"/>
        <w:left w:val="none" w:sz="0" w:space="0" w:color="auto"/>
        <w:bottom w:val="none" w:sz="0" w:space="0" w:color="auto"/>
        <w:right w:val="none" w:sz="0" w:space="0" w:color="auto"/>
      </w:divBdr>
    </w:div>
    <w:div w:id="1909420673">
      <w:bodyDiv w:val="1"/>
      <w:marLeft w:val="0"/>
      <w:marRight w:val="0"/>
      <w:marTop w:val="0"/>
      <w:marBottom w:val="0"/>
      <w:divBdr>
        <w:top w:val="none" w:sz="0" w:space="0" w:color="auto"/>
        <w:left w:val="none" w:sz="0" w:space="0" w:color="auto"/>
        <w:bottom w:val="none" w:sz="0" w:space="0" w:color="auto"/>
        <w:right w:val="none" w:sz="0" w:space="0" w:color="auto"/>
      </w:divBdr>
    </w:div>
    <w:div w:id="1918393093">
      <w:bodyDiv w:val="1"/>
      <w:marLeft w:val="0"/>
      <w:marRight w:val="0"/>
      <w:marTop w:val="0"/>
      <w:marBottom w:val="0"/>
      <w:divBdr>
        <w:top w:val="none" w:sz="0" w:space="0" w:color="auto"/>
        <w:left w:val="none" w:sz="0" w:space="0" w:color="auto"/>
        <w:bottom w:val="none" w:sz="0" w:space="0" w:color="auto"/>
        <w:right w:val="none" w:sz="0" w:space="0" w:color="auto"/>
      </w:divBdr>
    </w:div>
    <w:div w:id="1941405054">
      <w:bodyDiv w:val="1"/>
      <w:marLeft w:val="0"/>
      <w:marRight w:val="0"/>
      <w:marTop w:val="0"/>
      <w:marBottom w:val="0"/>
      <w:divBdr>
        <w:top w:val="none" w:sz="0" w:space="0" w:color="auto"/>
        <w:left w:val="none" w:sz="0" w:space="0" w:color="auto"/>
        <w:bottom w:val="none" w:sz="0" w:space="0" w:color="auto"/>
        <w:right w:val="none" w:sz="0" w:space="0" w:color="auto"/>
      </w:divBdr>
    </w:div>
    <w:div w:id="1951358095">
      <w:bodyDiv w:val="1"/>
      <w:marLeft w:val="0"/>
      <w:marRight w:val="0"/>
      <w:marTop w:val="0"/>
      <w:marBottom w:val="0"/>
      <w:divBdr>
        <w:top w:val="none" w:sz="0" w:space="0" w:color="auto"/>
        <w:left w:val="none" w:sz="0" w:space="0" w:color="auto"/>
        <w:bottom w:val="none" w:sz="0" w:space="0" w:color="auto"/>
        <w:right w:val="none" w:sz="0" w:space="0" w:color="auto"/>
      </w:divBdr>
    </w:div>
    <w:div w:id="1967924251">
      <w:bodyDiv w:val="1"/>
      <w:marLeft w:val="0"/>
      <w:marRight w:val="0"/>
      <w:marTop w:val="0"/>
      <w:marBottom w:val="0"/>
      <w:divBdr>
        <w:top w:val="none" w:sz="0" w:space="0" w:color="auto"/>
        <w:left w:val="none" w:sz="0" w:space="0" w:color="auto"/>
        <w:bottom w:val="none" w:sz="0" w:space="0" w:color="auto"/>
        <w:right w:val="none" w:sz="0" w:space="0" w:color="auto"/>
      </w:divBdr>
    </w:div>
    <w:div w:id="1989094221">
      <w:bodyDiv w:val="1"/>
      <w:marLeft w:val="0"/>
      <w:marRight w:val="0"/>
      <w:marTop w:val="0"/>
      <w:marBottom w:val="0"/>
      <w:divBdr>
        <w:top w:val="none" w:sz="0" w:space="0" w:color="auto"/>
        <w:left w:val="none" w:sz="0" w:space="0" w:color="auto"/>
        <w:bottom w:val="none" w:sz="0" w:space="0" w:color="auto"/>
        <w:right w:val="none" w:sz="0" w:space="0" w:color="auto"/>
      </w:divBdr>
    </w:div>
    <w:div w:id="1999378236">
      <w:bodyDiv w:val="1"/>
      <w:marLeft w:val="0"/>
      <w:marRight w:val="0"/>
      <w:marTop w:val="0"/>
      <w:marBottom w:val="0"/>
      <w:divBdr>
        <w:top w:val="none" w:sz="0" w:space="0" w:color="auto"/>
        <w:left w:val="none" w:sz="0" w:space="0" w:color="auto"/>
        <w:bottom w:val="none" w:sz="0" w:space="0" w:color="auto"/>
        <w:right w:val="none" w:sz="0" w:space="0" w:color="auto"/>
      </w:divBdr>
    </w:div>
    <w:div w:id="2003384535">
      <w:bodyDiv w:val="1"/>
      <w:marLeft w:val="0"/>
      <w:marRight w:val="0"/>
      <w:marTop w:val="0"/>
      <w:marBottom w:val="0"/>
      <w:divBdr>
        <w:top w:val="none" w:sz="0" w:space="0" w:color="auto"/>
        <w:left w:val="none" w:sz="0" w:space="0" w:color="auto"/>
        <w:bottom w:val="none" w:sz="0" w:space="0" w:color="auto"/>
        <w:right w:val="none" w:sz="0" w:space="0" w:color="auto"/>
      </w:divBdr>
    </w:div>
    <w:div w:id="2015718344">
      <w:bodyDiv w:val="1"/>
      <w:marLeft w:val="0"/>
      <w:marRight w:val="0"/>
      <w:marTop w:val="0"/>
      <w:marBottom w:val="0"/>
      <w:divBdr>
        <w:top w:val="none" w:sz="0" w:space="0" w:color="auto"/>
        <w:left w:val="none" w:sz="0" w:space="0" w:color="auto"/>
        <w:bottom w:val="none" w:sz="0" w:space="0" w:color="auto"/>
        <w:right w:val="none" w:sz="0" w:space="0" w:color="auto"/>
      </w:divBdr>
    </w:div>
    <w:div w:id="2033455651">
      <w:bodyDiv w:val="1"/>
      <w:marLeft w:val="0"/>
      <w:marRight w:val="0"/>
      <w:marTop w:val="0"/>
      <w:marBottom w:val="0"/>
      <w:divBdr>
        <w:top w:val="none" w:sz="0" w:space="0" w:color="auto"/>
        <w:left w:val="none" w:sz="0" w:space="0" w:color="auto"/>
        <w:bottom w:val="none" w:sz="0" w:space="0" w:color="auto"/>
        <w:right w:val="none" w:sz="0" w:space="0" w:color="auto"/>
      </w:divBdr>
    </w:div>
    <w:div w:id="2048290245">
      <w:bodyDiv w:val="1"/>
      <w:marLeft w:val="0"/>
      <w:marRight w:val="0"/>
      <w:marTop w:val="0"/>
      <w:marBottom w:val="0"/>
      <w:divBdr>
        <w:top w:val="none" w:sz="0" w:space="0" w:color="auto"/>
        <w:left w:val="none" w:sz="0" w:space="0" w:color="auto"/>
        <w:bottom w:val="none" w:sz="0" w:space="0" w:color="auto"/>
        <w:right w:val="none" w:sz="0" w:space="0" w:color="auto"/>
      </w:divBdr>
    </w:div>
    <w:div w:id="2051609439">
      <w:bodyDiv w:val="1"/>
      <w:marLeft w:val="0"/>
      <w:marRight w:val="0"/>
      <w:marTop w:val="0"/>
      <w:marBottom w:val="0"/>
      <w:divBdr>
        <w:top w:val="none" w:sz="0" w:space="0" w:color="auto"/>
        <w:left w:val="none" w:sz="0" w:space="0" w:color="auto"/>
        <w:bottom w:val="none" w:sz="0" w:space="0" w:color="auto"/>
        <w:right w:val="none" w:sz="0" w:space="0" w:color="auto"/>
      </w:divBdr>
    </w:div>
    <w:div w:id="21448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egaldata.mil.tw/FLAW/FLAWDAT01.aspx?lsid=FL077896" TargetMode="External"/><Relationship Id="rId18" Type="http://schemas.openxmlformats.org/officeDocument/2006/relationships/hyperlink" Target="http://www.tph.moj.gov.tw/lp.asp?ctNode=27064&amp;CtUnit=8796&amp;BaseDSD=7&amp;mp=003"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law.moj.gov.tw/LawClass/LawAll.aspx?pcode=D0130003" TargetMode="External"/><Relationship Id="rId2" Type="http://schemas.openxmlformats.org/officeDocument/2006/relationships/numbering" Target="numbering.xml"/><Relationship Id="rId16" Type="http://schemas.openxmlformats.org/officeDocument/2006/relationships/hyperlink" Target="https://law.moj.gov.tw/LawClass/LawAll.aspx?pcode=D0120014"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aw.moj.gov.tw/LawClass/LawAll.aspx?pcode=A0030237"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aw.mnd.mil.tw/scp/newsdetail.asp?no=1A003714612" TargetMode="External"/><Relationship Id="rId22" Type="http://schemas.openxmlformats.org/officeDocument/2006/relationships/hyperlink" Target="http://db.ce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8E99F-F3AA-4C1A-BBEE-2F644747B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138</Pages>
  <Words>19535</Words>
  <Characters>111355</Characters>
  <Application>Microsoft Office Word</Application>
  <DocSecurity>0</DocSecurity>
  <Lines>927</Lines>
  <Paragraphs>261</Paragraphs>
  <ScaleCrop>false</ScaleCrop>
  <Company>MOJ</Company>
  <LinksUpToDate>false</LinksUpToDate>
  <CharactersWithSpaces>130629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謝妟芬</cp:lastModifiedBy>
  <cp:revision>9</cp:revision>
  <cp:lastPrinted>2019-07-17T01:39:00Z</cp:lastPrinted>
  <dcterms:created xsi:type="dcterms:W3CDTF">2019-07-16T10:00:00Z</dcterms:created>
  <dcterms:modified xsi:type="dcterms:W3CDTF">2019-07-17T02:08:00Z</dcterms:modified>
</cp:coreProperties>
</file>